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8792" w14:textId="77777777" w:rsidR="003D7464" w:rsidRPr="00B30EFC" w:rsidRDefault="003D7464" w:rsidP="003D746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BBAC8E" w14:textId="77777777" w:rsidR="003D7464" w:rsidRDefault="003D7464" w:rsidP="003D7464">
      <w:pPr>
        <w:jc w:val="both"/>
        <w:rPr>
          <w:rFonts w:ascii="Arial" w:hAnsi="Arial" w:cs="Arial"/>
          <w:sz w:val="20"/>
          <w:lang w:val="es-419"/>
        </w:rPr>
      </w:pPr>
    </w:p>
    <w:p w14:paraId="3C00D4AF" w14:textId="77777777" w:rsidR="003D7464" w:rsidRPr="003D7464" w:rsidRDefault="003D7464" w:rsidP="003D7464">
      <w:pPr>
        <w:jc w:val="both"/>
        <w:rPr>
          <w:rFonts w:ascii="Arial" w:hAnsi="Arial" w:cs="Arial"/>
          <w:sz w:val="20"/>
          <w:lang w:val="es-419"/>
        </w:rPr>
      </w:pPr>
      <w:r w:rsidRPr="003D7464">
        <w:rPr>
          <w:rFonts w:ascii="Arial" w:hAnsi="Arial" w:cs="Arial"/>
          <w:sz w:val="20"/>
          <w:lang w:val="es-419"/>
        </w:rPr>
        <w:t>Asunto.</w:t>
      </w:r>
      <w:r w:rsidRPr="003D7464">
        <w:rPr>
          <w:rFonts w:ascii="Arial" w:hAnsi="Arial" w:cs="Arial"/>
          <w:sz w:val="20"/>
          <w:lang w:val="es-419"/>
        </w:rPr>
        <w:tab/>
      </w:r>
      <w:r w:rsidRPr="003D7464">
        <w:rPr>
          <w:rFonts w:ascii="Arial" w:hAnsi="Arial" w:cs="Arial"/>
          <w:sz w:val="20"/>
          <w:lang w:val="es-419"/>
        </w:rPr>
        <w:tab/>
      </w:r>
      <w:r w:rsidRPr="003D7464">
        <w:rPr>
          <w:rFonts w:ascii="Arial" w:hAnsi="Arial" w:cs="Arial"/>
          <w:sz w:val="20"/>
          <w:lang w:val="es-419"/>
        </w:rPr>
        <w:tab/>
        <w:t xml:space="preserve">Apelación sentencia </w:t>
      </w:r>
      <w:r w:rsidRPr="003D7464">
        <w:rPr>
          <w:rFonts w:ascii="Arial" w:hAnsi="Arial" w:cs="Arial"/>
          <w:sz w:val="20"/>
          <w:lang w:val="es-419"/>
        </w:rPr>
        <w:tab/>
        <w:t xml:space="preserve"> </w:t>
      </w:r>
    </w:p>
    <w:p w14:paraId="06EC1B17" w14:textId="5387E855" w:rsidR="003D7464" w:rsidRPr="003D7464" w:rsidRDefault="003D7464" w:rsidP="003D7464">
      <w:pPr>
        <w:jc w:val="both"/>
        <w:rPr>
          <w:rFonts w:ascii="Arial" w:hAnsi="Arial" w:cs="Arial"/>
          <w:sz w:val="20"/>
          <w:lang w:val="es-419"/>
        </w:rPr>
      </w:pPr>
      <w:r w:rsidRPr="003D7464">
        <w:rPr>
          <w:rFonts w:ascii="Arial" w:hAnsi="Arial" w:cs="Arial"/>
          <w:sz w:val="20"/>
          <w:lang w:val="es-419"/>
        </w:rPr>
        <w:t>Proceso.</w:t>
      </w:r>
      <w:r w:rsidRPr="003D7464">
        <w:rPr>
          <w:rFonts w:ascii="Arial" w:hAnsi="Arial" w:cs="Arial"/>
          <w:sz w:val="20"/>
          <w:lang w:val="es-419"/>
        </w:rPr>
        <w:tab/>
      </w:r>
      <w:r w:rsidRPr="003D7464">
        <w:rPr>
          <w:rFonts w:ascii="Arial" w:hAnsi="Arial" w:cs="Arial"/>
          <w:sz w:val="20"/>
          <w:lang w:val="es-419"/>
        </w:rPr>
        <w:tab/>
        <w:t>Ordinario laboral</w:t>
      </w:r>
    </w:p>
    <w:p w14:paraId="2AD7E8D8" w14:textId="1FE8EA2F" w:rsidR="003D7464" w:rsidRPr="003D7464" w:rsidRDefault="003D7464" w:rsidP="003D7464">
      <w:pPr>
        <w:jc w:val="both"/>
        <w:rPr>
          <w:rFonts w:ascii="Arial" w:hAnsi="Arial" w:cs="Arial"/>
          <w:sz w:val="20"/>
          <w:lang w:val="es-419"/>
        </w:rPr>
      </w:pPr>
      <w:r w:rsidRPr="003D7464">
        <w:rPr>
          <w:rFonts w:ascii="Arial" w:hAnsi="Arial" w:cs="Arial"/>
          <w:sz w:val="20"/>
          <w:lang w:val="es-419"/>
        </w:rPr>
        <w:t>Radicación Nro. :</w:t>
      </w:r>
      <w:r w:rsidRPr="003D7464">
        <w:rPr>
          <w:rFonts w:ascii="Arial" w:hAnsi="Arial" w:cs="Arial"/>
          <w:sz w:val="20"/>
          <w:lang w:val="es-419"/>
        </w:rPr>
        <w:tab/>
        <w:t>66001-31-05-002-2016-00553-01</w:t>
      </w:r>
    </w:p>
    <w:p w14:paraId="380C75BE" w14:textId="77777777" w:rsidR="003D7464" w:rsidRPr="003D7464" w:rsidRDefault="003D7464" w:rsidP="003D7464">
      <w:pPr>
        <w:jc w:val="both"/>
        <w:rPr>
          <w:rFonts w:ascii="Arial" w:hAnsi="Arial" w:cs="Arial"/>
          <w:sz w:val="20"/>
          <w:lang w:val="es-419"/>
        </w:rPr>
      </w:pPr>
      <w:r w:rsidRPr="003D7464">
        <w:rPr>
          <w:rFonts w:ascii="Arial" w:hAnsi="Arial" w:cs="Arial"/>
          <w:sz w:val="20"/>
          <w:lang w:val="es-419"/>
        </w:rPr>
        <w:t xml:space="preserve">Demandante: </w:t>
      </w:r>
      <w:r w:rsidRPr="003D7464">
        <w:rPr>
          <w:rFonts w:ascii="Arial" w:hAnsi="Arial" w:cs="Arial"/>
          <w:sz w:val="20"/>
          <w:lang w:val="es-419"/>
        </w:rPr>
        <w:tab/>
      </w:r>
      <w:r w:rsidRPr="003D7464">
        <w:rPr>
          <w:rFonts w:ascii="Arial" w:hAnsi="Arial" w:cs="Arial"/>
          <w:sz w:val="20"/>
          <w:lang w:val="es-419"/>
        </w:rPr>
        <w:tab/>
        <w:t xml:space="preserve">Natalia Alejandra Suárez Guarín </w:t>
      </w:r>
    </w:p>
    <w:p w14:paraId="510DDA9B" w14:textId="456CD6BB" w:rsidR="003D7464" w:rsidRPr="003D7464" w:rsidRDefault="003D7464" w:rsidP="003D7464">
      <w:pPr>
        <w:jc w:val="both"/>
        <w:rPr>
          <w:rFonts w:ascii="Arial" w:hAnsi="Arial" w:cs="Arial"/>
          <w:sz w:val="20"/>
          <w:lang w:val="es-419"/>
        </w:rPr>
      </w:pPr>
      <w:r w:rsidRPr="003D7464">
        <w:rPr>
          <w:rFonts w:ascii="Arial" w:hAnsi="Arial" w:cs="Arial"/>
          <w:sz w:val="20"/>
          <w:lang w:val="es-419"/>
        </w:rPr>
        <w:t xml:space="preserve">Demandado: </w:t>
      </w:r>
      <w:r>
        <w:rPr>
          <w:rFonts w:ascii="Arial" w:hAnsi="Arial" w:cs="Arial"/>
          <w:sz w:val="20"/>
          <w:lang w:val="es-419"/>
        </w:rPr>
        <w:tab/>
      </w:r>
      <w:r w:rsidRPr="003D7464">
        <w:rPr>
          <w:rFonts w:ascii="Arial" w:hAnsi="Arial" w:cs="Arial"/>
          <w:sz w:val="20"/>
          <w:lang w:val="es-419"/>
        </w:rPr>
        <w:tab/>
        <w:t xml:space="preserve">Corporación Instituto de Administración y Finanzas </w:t>
      </w:r>
    </w:p>
    <w:p w14:paraId="1B884B52" w14:textId="77777777" w:rsidR="003D7464" w:rsidRPr="003D7464" w:rsidRDefault="003D7464" w:rsidP="003D7464">
      <w:pPr>
        <w:jc w:val="both"/>
        <w:rPr>
          <w:rFonts w:ascii="Arial" w:hAnsi="Arial" w:cs="Arial"/>
          <w:sz w:val="20"/>
          <w:lang w:val="es-419"/>
        </w:rPr>
      </w:pPr>
      <w:r w:rsidRPr="003D7464">
        <w:rPr>
          <w:rFonts w:ascii="Arial" w:hAnsi="Arial" w:cs="Arial"/>
          <w:sz w:val="20"/>
          <w:lang w:val="es-419"/>
        </w:rPr>
        <w:t>Juzgado de Origen:</w:t>
      </w:r>
      <w:r w:rsidRPr="003D7464">
        <w:rPr>
          <w:rFonts w:ascii="Arial" w:hAnsi="Arial" w:cs="Arial"/>
          <w:sz w:val="20"/>
          <w:lang w:val="es-419"/>
        </w:rPr>
        <w:tab/>
        <w:t xml:space="preserve">Segundo Laboral del Circuito de Pereira </w:t>
      </w:r>
    </w:p>
    <w:p w14:paraId="5CC63C36" w14:textId="77777777" w:rsidR="003D7464" w:rsidRPr="00B30EFC" w:rsidRDefault="003D7464" w:rsidP="003D7464">
      <w:pPr>
        <w:jc w:val="both"/>
        <w:rPr>
          <w:rFonts w:ascii="Arial" w:hAnsi="Arial" w:cs="Arial"/>
          <w:sz w:val="20"/>
          <w:lang w:val="es-419"/>
        </w:rPr>
      </w:pPr>
    </w:p>
    <w:p w14:paraId="7DD7861E" w14:textId="2204B5AC" w:rsidR="003D7464" w:rsidRPr="00C111F6" w:rsidRDefault="003D7464" w:rsidP="003D7464">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424F3">
        <w:rPr>
          <w:rFonts w:ascii="Arial" w:hAnsi="Arial" w:cs="Arial"/>
          <w:b/>
          <w:bCs/>
          <w:iCs/>
          <w:sz w:val="20"/>
          <w:szCs w:val="20"/>
          <w:lang w:val="es-CO" w:eastAsia="fr-FR"/>
        </w:rPr>
        <w:t xml:space="preserve">PERIODO DE PRUEBA / FINALIDAD / ILEGALIDAD DE PACTARLO EN CONTRATOS SUCESIVOS / </w:t>
      </w:r>
      <w:r w:rsidRPr="003D7464">
        <w:rPr>
          <w:rFonts w:ascii="Arial" w:hAnsi="Arial" w:cs="Arial"/>
          <w:b/>
          <w:bCs/>
          <w:iCs/>
          <w:sz w:val="20"/>
          <w:szCs w:val="20"/>
          <w:lang w:val="es-419" w:eastAsia="fr-FR"/>
        </w:rPr>
        <w:t>MODALIDAD DE CONTRATO A TÉRMINO FIJO E INDEFINIDO</w:t>
      </w:r>
      <w:r w:rsidRPr="00B30EFC">
        <w:rPr>
          <w:rFonts w:ascii="Arial" w:hAnsi="Arial" w:cs="Arial"/>
          <w:b/>
          <w:bCs/>
          <w:iCs/>
          <w:sz w:val="20"/>
          <w:szCs w:val="20"/>
          <w:lang w:val="es-419" w:eastAsia="fr-FR"/>
        </w:rPr>
        <w:t xml:space="preserve"> / </w:t>
      </w:r>
      <w:r w:rsidR="00C111F6">
        <w:rPr>
          <w:rFonts w:ascii="Arial" w:hAnsi="Arial" w:cs="Arial"/>
          <w:b/>
          <w:bCs/>
          <w:iCs/>
          <w:sz w:val="20"/>
          <w:szCs w:val="20"/>
          <w:lang w:val="es-CO" w:eastAsia="fr-FR"/>
        </w:rPr>
        <w:t>FACULTAD DEL EMPLEADOR DE PACTAR CON SUS TRABAJADORES EL CAMBIO DE UNA MODALIDAD A OTRA.</w:t>
      </w:r>
    </w:p>
    <w:p w14:paraId="5041387D" w14:textId="77777777" w:rsidR="003D7464" w:rsidRDefault="003D7464" w:rsidP="003D7464">
      <w:pPr>
        <w:jc w:val="both"/>
        <w:rPr>
          <w:rFonts w:ascii="Arial" w:hAnsi="Arial" w:cs="Arial"/>
          <w:sz w:val="20"/>
          <w:lang w:val="es-419"/>
        </w:rPr>
      </w:pPr>
    </w:p>
    <w:p w14:paraId="1F031FF7" w14:textId="31B46EFB" w:rsidR="00800D5B" w:rsidRPr="005424F3" w:rsidRDefault="00B83D28" w:rsidP="005424F3">
      <w:pPr>
        <w:jc w:val="both"/>
        <w:rPr>
          <w:rFonts w:ascii="Arial" w:hAnsi="Arial" w:cs="Arial"/>
          <w:sz w:val="20"/>
          <w:lang w:val="es-419"/>
        </w:rPr>
      </w:pPr>
      <w:r w:rsidRPr="005424F3">
        <w:rPr>
          <w:rFonts w:ascii="Arial" w:hAnsi="Arial" w:cs="Arial"/>
          <w:sz w:val="20"/>
          <w:lang w:val="es-419"/>
        </w:rPr>
        <w:t>…</w:t>
      </w:r>
      <w:r w:rsidR="00800D5B" w:rsidRPr="005424F3">
        <w:rPr>
          <w:rFonts w:ascii="Arial" w:hAnsi="Arial" w:cs="Arial"/>
          <w:sz w:val="20"/>
          <w:lang w:val="es-419"/>
        </w:rPr>
        <w:t xml:space="preserve"> el artículo 76 del </w:t>
      </w:r>
      <w:proofErr w:type="spellStart"/>
      <w:r w:rsidR="00800D5B" w:rsidRPr="005424F3">
        <w:rPr>
          <w:rFonts w:ascii="Arial" w:hAnsi="Arial" w:cs="Arial"/>
          <w:sz w:val="20"/>
          <w:lang w:val="es-419"/>
        </w:rPr>
        <w:t>C.S.T</w:t>
      </w:r>
      <w:proofErr w:type="spellEnd"/>
      <w:r w:rsidR="00800D5B" w:rsidRPr="005424F3">
        <w:rPr>
          <w:rFonts w:ascii="Arial" w:hAnsi="Arial" w:cs="Arial"/>
          <w:sz w:val="20"/>
          <w:lang w:val="es-419"/>
        </w:rPr>
        <w:t xml:space="preserve">. consagra el periodo de prueba en la etapa inicial de un contrato de trabajo con el objeto, por un lado de que el empleador aprecie las aptitudes de su trabajador, y de otro que este último verifique la conveniencia de las condiciones de trabajo celebradas. </w:t>
      </w:r>
    </w:p>
    <w:p w14:paraId="55EDFC27" w14:textId="77777777" w:rsidR="00800D5B" w:rsidRPr="005424F3" w:rsidRDefault="00800D5B" w:rsidP="005424F3">
      <w:pPr>
        <w:jc w:val="both"/>
        <w:rPr>
          <w:rFonts w:ascii="Arial" w:hAnsi="Arial" w:cs="Arial"/>
          <w:sz w:val="20"/>
          <w:lang w:val="es-419"/>
        </w:rPr>
      </w:pPr>
    </w:p>
    <w:p w14:paraId="25EF5191" w14:textId="28E692A6" w:rsidR="00800D5B" w:rsidRPr="005424F3" w:rsidRDefault="00800D5B" w:rsidP="005424F3">
      <w:pPr>
        <w:jc w:val="both"/>
        <w:rPr>
          <w:rFonts w:ascii="Arial" w:hAnsi="Arial" w:cs="Arial"/>
          <w:sz w:val="20"/>
          <w:lang w:val="es-419"/>
        </w:rPr>
      </w:pPr>
      <w:r w:rsidRPr="005424F3">
        <w:rPr>
          <w:rFonts w:ascii="Arial" w:hAnsi="Arial" w:cs="Arial"/>
          <w:sz w:val="20"/>
          <w:lang w:val="es-419"/>
        </w:rPr>
        <w:t>Por ello, de conformidad con los artículos 77 y 78 ibídem, el periodo de prueba debe estipularse por escrito y su duración máxima no puede exceder de 2 meses. Además, la precitada normativa consagra una prohibición consistente en que “Cuando entre un mismo empleador y trabajador se celebren contratos de trabajo sucesivos, no es válida la estipulación del período de prueba, salvo para el primer contrato”.</w:t>
      </w:r>
      <w:r w:rsidR="00B83D28" w:rsidRPr="005424F3">
        <w:rPr>
          <w:rFonts w:ascii="Arial" w:hAnsi="Arial" w:cs="Arial"/>
          <w:sz w:val="20"/>
          <w:lang w:val="es-419"/>
        </w:rPr>
        <w:t xml:space="preserve"> (…)</w:t>
      </w:r>
    </w:p>
    <w:p w14:paraId="6918E2A4" w14:textId="77777777" w:rsidR="00800D5B" w:rsidRPr="005424F3" w:rsidRDefault="00800D5B" w:rsidP="005424F3">
      <w:pPr>
        <w:jc w:val="both"/>
        <w:rPr>
          <w:rFonts w:ascii="Arial" w:hAnsi="Arial" w:cs="Arial"/>
          <w:sz w:val="20"/>
          <w:lang w:val="es-419"/>
        </w:rPr>
      </w:pPr>
    </w:p>
    <w:p w14:paraId="3094B263" w14:textId="1AFE8EAC" w:rsidR="00B83D28" w:rsidRPr="005424F3" w:rsidRDefault="001B6F4C" w:rsidP="005424F3">
      <w:pPr>
        <w:jc w:val="both"/>
        <w:rPr>
          <w:rFonts w:ascii="Arial" w:hAnsi="Arial" w:cs="Arial"/>
          <w:sz w:val="20"/>
          <w:lang w:val="es-419"/>
        </w:rPr>
      </w:pPr>
      <w:r w:rsidRPr="005424F3">
        <w:rPr>
          <w:rFonts w:ascii="Arial" w:hAnsi="Arial" w:cs="Arial"/>
          <w:sz w:val="20"/>
          <w:lang w:val="es-419"/>
        </w:rPr>
        <w:t xml:space="preserve">… </w:t>
      </w:r>
      <w:r w:rsidRPr="005424F3">
        <w:rPr>
          <w:rFonts w:ascii="Arial" w:hAnsi="Arial" w:cs="Arial"/>
          <w:sz w:val="20"/>
          <w:lang w:val="es-419"/>
        </w:rPr>
        <w:t>resulta legítimo a los contratantes que en el pasado han sostenido relacionales laborales, pactar nuevos vínculos laborales con plazos diferentes, funciones disímiles y nuevos salarios, ninguna limitante se advierte allí, y mucho menos cuando entre un empleador y un trabajador que usualmente habían celebrado entre ellos varios contratos a término fijo iniciar uno nuevo, pero esta vez a término indefinido, pues ello contrario a cualquier ápice de vulneración a los derechos laborales supone para el trabajador un mejoramiento en sus condiciones de trabajo, si en cuenta se tiene la estabilidad laboral que suponen estos contratos.</w:t>
      </w:r>
    </w:p>
    <w:p w14:paraId="538C4FC3" w14:textId="77777777" w:rsidR="00B83D28" w:rsidRPr="005424F3" w:rsidRDefault="00B83D28" w:rsidP="005424F3">
      <w:pPr>
        <w:jc w:val="both"/>
        <w:rPr>
          <w:rFonts w:ascii="Arial" w:hAnsi="Arial" w:cs="Arial"/>
          <w:sz w:val="20"/>
          <w:lang w:val="es-419"/>
        </w:rPr>
      </w:pPr>
    </w:p>
    <w:p w14:paraId="5B804B26" w14:textId="240BF483" w:rsidR="00B83D28" w:rsidRPr="005424F3" w:rsidRDefault="00B83D28" w:rsidP="005424F3">
      <w:pPr>
        <w:jc w:val="both"/>
        <w:rPr>
          <w:rFonts w:ascii="Arial" w:hAnsi="Arial" w:cs="Arial"/>
          <w:sz w:val="20"/>
          <w:lang w:val="es-419"/>
        </w:rPr>
      </w:pPr>
      <w:r w:rsidRPr="005424F3">
        <w:rPr>
          <w:rFonts w:ascii="Arial" w:hAnsi="Arial" w:cs="Arial"/>
          <w:sz w:val="20"/>
          <w:lang w:val="es-419"/>
        </w:rPr>
        <w:t xml:space="preserve">… no </w:t>
      </w:r>
      <w:r w:rsidRPr="005424F3">
        <w:rPr>
          <w:rFonts w:ascii="Arial" w:hAnsi="Arial" w:cs="Arial"/>
          <w:sz w:val="20"/>
          <w:lang w:val="es-419"/>
        </w:rPr>
        <w:t>podía establecerse un período de prueba a la demandante, a pesar del cambio del término de duración del contrato, pues en ellos confluyen las mismas partes y la misma actividad, por lo que ninguna razón existiría para que el empleador requiriera verificar de su antigua trabajadora las aptitudes con las que ésta contaba para desarrollar la labor que de antaño Natalia Alejandra Suárez Guarín venía desempeñando y que en ese contexto legitimara la presencia de la cláusula del periodo de prueba y mucho más su desvinculación con fundamento en ella</w:t>
      </w:r>
      <w:r w:rsidR="005424F3" w:rsidRPr="005424F3">
        <w:rPr>
          <w:rFonts w:ascii="Arial" w:hAnsi="Arial" w:cs="Arial"/>
          <w:sz w:val="20"/>
          <w:lang w:val="es-419"/>
        </w:rPr>
        <w:t>…</w:t>
      </w:r>
    </w:p>
    <w:p w14:paraId="3E1D0CD5" w14:textId="77777777" w:rsidR="005424F3" w:rsidRPr="005424F3" w:rsidRDefault="005424F3" w:rsidP="005424F3">
      <w:pPr>
        <w:jc w:val="both"/>
        <w:rPr>
          <w:rFonts w:ascii="Arial" w:hAnsi="Arial" w:cs="Arial"/>
          <w:sz w:val="20"/>
          <w:lang w:val="es-419"/>
        </w:rPr>
      </w:pPr>
    </w:p>
    <w:p w14:paraId="7B82141A" w14:textId="308C3C5D" w:rsidR="005424F3" w:rsidRPr="005424F3" w:rsidRDefault="005424F3" w:rsidP="005424F3">
      <w:pPr>
        <w:jc w:val="both"/>
        <w:rPr>
          <w:rFonts w:ascii="Arial" w:hAnsi="Arial" w:cs="Arial"/>
          <w:sz w:val="20"/>
          <w:lang w:val="es-419"/>
        </w:rPr>
      </w:pPr>
      <w:r w:rsidRPr="005424F3">
        <w:rPr>
          <w:rFonts w:ascii="Arial" w:hAnsi="Arial" w:cs="Arial"/>
          <w:sz w:val="20"/>
          <w:lang w:val="es-419"/>
        </w:rPr>
        <w:t xml:space="preserve">… </w:t>
      </w:r>
      <w:r w:rsidRPr="005424F3">
        <w:rPr>
          <w:rFonts w:ascii="Arial" w:hAnsi="Arial" w:cs="Arial"/>
          <w:sz w:val="20"/>
          <w:lang w:val="es-419"/>
        </w:rPr>
        <w:t xml:space="preserve">pese a la ilegalidad de la citada cláusula de prueba, ello no implicaba que estuviera vedado para el empleador pactar con sus trabajadores las modalidades de los contratos laborales y mucho menos atribuir tal cambio como una conducta reprochable a cargo del empleador, pues la presencia de la cláusula de prueba en los contratos siguientes al inicial apenas tenía como consecuencia legal la ausencia de validez de su estipulación (art. 78 </w:t>
      </w:r>
      <w:proofErr w:type="spellStart"/>
      <w:r w:rsidRPr="005424F3">
        <w:rPr>
          <w:rFonts w:ascii="Arial" w:hAnsi="Arial" w:cs="Arial"/>
          <w:sz w:val="20"/>
          <w:lang w:val="es-419"/>
        </w:rPr>
        <w:t>C.S.T</w:t>
      </w:r>
      <w:proofErr w:type="spellEnd"/>
      <w:r w:rsidRPr="005424F3">
        <w:rPr>
          <w:rFonts w:ascii="Arial" w:hAnsi="Arial" w:cs="Arial"/>
          <w:sz w:val="20"/>
          <w:lang w:val="es-419"/>
        </w:rPr>
        <w:t>.),</w:t>
      </w:r>
    </w:p>
    <w:p w14:paraId="6B5CC483" w14:textId="77777777" w:rsidR="00B83D28" w:rsidRPr="00B30EFC" w:rsidRDefault="00B83D28" w:rsidP="003D7464">
      <w:pPr>
        <w:jc w:val="both"/>
        <w:rPr>
          <w:rFonts w:ascii="Arial" w:hAnsi="Arial" w:cs="Arial"/>
          <w:sz w:val="20"/>
          <w:lang w:val="es-419"/>
        </w:rPr>
      </w:pPr>
    </w:p>
    <w:p w14:paraId="1AB375F9" w14:textId="77777777" w:rsidR="003D7464" w:rsidRDefault="003D7464" w:rsidP="003D7464">
      <w:pPr>
        <w:jc w:val="both"/>
        <w:rPr>
          <w:rFonts w:ascii="Arial" w:hAnsi="Arial" w:cs="Arial"/>
          <w:sz w:val="20"/>
          <w:lang w:val="es-419"/>
        </w:rPr>
      </w:pPr>
    </w:p>
    <w:p w14:paraId="71C186F4" w14:textId="77777777" w:rsidR="003D7464" w:rsidRDefault="003D7464" w:rsidP="003D7464">
      <w:pPr>
        <w:jc w:val="both"/>
        <w:rPr>
          <w:rFonts w:ascii="Arial" w:hAnsi="Arial" w:cs="Arial"/>
          <w:sz w:val="20"/>
          <w:lang w:val="es-419"/>
        </w:rPr>
      </w:pPr>
    </w:p>
    <w:p w14:paraId="623B4C62" w14:textId="77777777" w:rsidR="00F15769" w:rsidRPr="00621508" w:rsidRDefault="00F15769" w:rsidP="004C1B4B">
      <w:pPr>
        <w:spacing w:line="276" w:lineRule="auto"/>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4C73177" wp14:editId="08C16EBC">
            <wp:extent cx="676275" cy="6572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17EE37E0" w14:textId="77777777" w:rsidR="00F15769" w:rsidRPr="00781A7A" w:rsidRDefault="00F15769" w:rsidP="004C1B4B">
      <w:pPr>
        <w:widowControl w:val="0"/>
        <w:spacing w:line="276" w:lineRule="auto"/>
        <w:jc w:val="center"/>
        <w:rPr>
          <w:rFonts w:ascii="Arial" w:hAnsi="Arial" w:cs="Arial"/>
          <w:kern w:val="28"/>
          <w:szCs w:val="24"/>
        </w:rPr>
      </w:pPr>
      <w:r w:rsidRPr="00781A7A">
        <w:rPr>
          <w:rFonts w:ascii="Arial" w:hAnsi="Arial" w:cs="Arial"/>
          <w:kern w:val="28"/>
          <w:szCs w:val="24"/>
        </w:rPr>
        <w:t>RAMA JUDICIAL DEL PODER PÚBLICO</w:t>
      </w:r>
    </w:p>
    <w:p w14:paraId="28E251E9" w14:textId="77777777" w:rsidR="00F15769" w:rsidRPr="00781A7A" w:rsidRDefault="00F15769" w:rsidP="004C1B4B">
      <w:pPr>
        <w:widowControl w:val="0"/>
        <w:spacing w:line="276" w:lineRule="auto"/>
        <w:jc w:val="center"/>
        <w:rPr>
          <w:rFonts w:ascii="Arial" w:hAnsi="Arial" w:cs="Arial"/>
          <w:kern w:val="28"/>
          <w:szCs w:val="24"/>
        </w:rPr>
      </w:pPr>
      <w:r w:rsidRPr="00781A7A">
        <w:rPr>
          <w:rFonts w:ascii="Arial" w:hAnsi="Arial" w:cs="Arial"/>
          <w:kern w:val="28"/>
          <w:szCs w:val="24"/>
        </w:rPr>
        <w:t>TRIBUNAL SUPERIOR DEL DISTRITO JUDICIAL DE PEREIRA</w:t>
      </w:r>
    </w:p>
    <w:p w14:paraId="0D6D20B4" w14:textId="77777777" w:rsidR="00F15769" w:rsidRDefault="00F15769" w:rsidP="004C1B4B">
      <w:pPr>
        <w:keepNext/>
        <w:spacing w:line="276" w:lineRule="auto"/>
        <w:jc w:val="center"/>
        <w:rPr>
          <w:rFonts w:ascii="Arial" w:hAnsi="Arial" w:cs="Arial"/>
          <w:bCs/>
          <w:szCs w:val="24"/>
        </w:rPr>
      </w:pPr>
      <w:r w:rsidRPr="00781A7A">
        <w:rPr>
          <w:rFonts w:ascii="Arial" w:hAnsi="Arial" w:cs="Arial"/>
          <w:bCs/>
          <w:szCs w:val="24"/>
        </w:rPr>
        <w:t xml:space="preserve">SALA </w:t>
      </w:r>
      <w:r>
        <w:rPr>
          <w:rFonts w:ascii="Arial" w:hAnsi="Arial" w:cs="Arial"/>
          <w:bCs/>
          <w:szCs w:val="24"/>
        </w:rPr>
        <w:t xml:space="preserve">SEGUNDA </w:t>
      </w:r>
      <w:r w:rsidRPr="00781A7A">
        <w:rPr>
          <w:rFonts w:ascii="Arial" w:hAnsi="Arial" w:cs="Arial"/>
          <w:bCs/>
          <w:szCs w:val="24"/>
        </w:rPr>
        <w:t>LABORAL</w:t>
      </w:r>
    </w:p>
    <w:p w14:paraId="3318D909" w14:textId="77777777" w:rsidR="00E22E88" w:rsidRDefault="00E22E88" w:rsidP="004C1B4B">
      <w:pPr>
        <w:spacing w:line="276" w:lineRule="auto"/>
        <w:jc w:val="center"/>
        <w:rPr>
          <w:rFonts w:ascii="Arial" w:hAnsi="Arial" w:cs="Arial"/>
          <w:bCs/>
          <w:szCs w:val="24"/>
        </w:rPr>
      </w:pPr>
    </w:p>
    <w:p w14:paraId="58004BB9" w14:textId="77777777" w:rsidR="00F15769" w:rsidRPr="00764878" w:rsidRDefault="00F15769" w:rsidP="004C1B4B">
      <w:pPr>
        <w:spacing w:line="276" w:lineRule="auto"/>
        <w:jc w:val="center"/>
        <w:rPr>
          <w:rFonts w:ascii="Arial" w:hAnsi="Arial" w:cs="Arial"/>
          <w:color w:val="000000"/>
          <w:szCs w:val="24"/>
        </w:rPr>
      </w:pPr>
      <w:r w:rsidRPr="00764878">
        <w:rPr>
          <w:rFonts w:ascii="Arial" w:hAnsi="Arial" w:cs="Arial"/>
          <w:color w:val="000000"/>
          <w:szCs w:val="24"/>
        </w:rPr>
        <w:t>Magistrada Sustanciadora</w:t>
      </w:r>
    </w:p>
    <w:p w14:paraId="1E65E59B" w14:textId="77777777" w:rsidR="00F15769" w:rsidRDefault="00F15769" w:rsidP="004C1B4B">
      <w:pPr>
        <w:widowControl w:val="0"/>
        <w:spacing w:line="276" w:lineRule="auto"/>
        <w:jc w:val="center"/>
        <w:rPr>
          <w:rFonts w:ascii="Arial" w:hAnsi="Arial" w:cs="Arial"/>
          <w:b/>
          <w:bCs/>
          <w:color w:val="000000"/>
          <w:kern w:val="28"/>
          <w:szCs w:val="24"/>
        </w:rPr>
      </w:pPr>
      <w:r w:rsidRPr="00764878">
        <w:rPr>
          <w:rFonts w:ascii="Arial" w:hAnsi="Arial" w:cs="Arial"/>
          <w:b/>
          <w:bCs/>
          <w:color w:val="000000"/>
          <w:kern w:val="28"/>
          <w:szCs w:val="24"/>
        </w:rPr>
        <w:t>OLGA LUCÍA HOYOS SEPÚLVEDA</w:t>
      </w:r>
    </w:p>
    <w:p w14:paraId="46262647" w14:textId="77777777" w:rsidR="00F15769" w:rsidRPr="00764878" w:rsidRDefault="00F15769" w:rsidP="004C1B4B">
      <w:pPr>
        <w:widowControl w:val="0"/>
        <w:spacing w:line="276" w:lineRule="auto"/>
        <w:jc w:val="center"/>
        <w:rPr>
          <w:rFonts w:ascii="Arial" w:hAnsi="Arial" w:cs="Arial"/>
          <w:b/>
          <w:bCs/>
          <w:color w:val="000000"/>
          <w:kern w:val="28"/>
          <w:szCs w:val="24"/>
        </w:rPr>
      </w:pPr>
    </w:p>
    <w:p w14:paraId="409749C2" w14:textId="77777777" w:rsidR="00F15769" w:rsidRPr="00EB3308" w:rsidRDefault="00F15769" w:rsidP="004C1B4B">
      <w:pPr>
        <w:spacing w:line="276" w:lineRule="auto"/>
        <w:ind w:left="1985"/>
        <w:jc w:val="both"/>
        <w:rPr>
          <w:rFonts w:ascii="Arial" w:hAnsi="Arial" w:cs="Arial"/>
          <w:b/>
          <w:sz w:val="18"/>
          <w:szCs w:val="16"/>
        </w:rPr>
      </w:pPr>
    </w:p>
    <w:p w14:paraId="59A86521" w14:textId="77777777" w:rsidR="00226D5F" w:rsidRPr="003440CA" w:rsidRDefault="00226D5F" w:rsidP="004C1B4B">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15769">
        <w:rPr>
          <w:rFonts w:ascii="Arial" w:eastAsia="Calibri" w:hAnsi="Arial" w:cs="Arial"/>
          <w:szCs w:val="24"/>
          <w:lang w:val="es-CO" w:eastAsia="en-US"/>
        </w:rPr>
        <w:t>veintinueve</w:t>
      </w:r>
      <w:r w:rsidR="008713F6">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F15769">
        <w:rPr>
          <w:rFonts w:ascii="Arial" w:eastAsia="Calibri" w:hAnsi="Arial" w:cs="Arial"/>
          <w:szCs w:val="24"/>
          <w:lang w:val="es-CO" w:eastAsia="en-US"/>
        </w:rPr>
        <w:t>29</w:t>
      </w:r>
      <w:r w:rsidRPr="00AC486E">
        <w:rPr>
          <w:rFonts w:ascii="Arial" w:eastAsia="Calibri" w:hAnsi="Arial" w:cs="Arial"/>
          <w:szCs w:val="24"/>
          <w:lang w:val="es-CO" w:eastAsia="en-US"/>
        </w:rPr>
        <w:t xml:space="preserve">) días del mes de </w:t>
      </w:r>
      <w:r w:rsidR="00F15769">
        <w:rPr>
          <w:rFonts w:ascii="Arial" w:eastAsia="Calibri" w:hAnsi="Arial" w:cs="Arial"/>
          <w:szCs w:val="24"/>
          <w:lang w:val="es-CO" w:eastAsia="en-US"/>
        </w:rPr>
        <w:t>enero</w:t>
      </w:r>
      <w:r w:rsidR="008713F6">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w:t>
      </w:r>
      <w:r w:rsidR="00F15769">
        <w:rPr>
          <w:rFonts w:ascii="Arial" w:eastAsia="Calibri" w:hAnsi="Arial" w:cs="Arial"/>
          <w:szCs w:val="24"/>
          <w:lang w:val="es-CO" w:eastAsia="en-US"/>
        </w:rPr>
        <w:t xml:space="preserve">iecinueve </w:t>
      </w:r>
      <w:r w:rsidRPr="00AC486E">
        <w:rPr>
          <w:rFonts w:ascii="Arial" w:eastAsia="Calibri" w:hAnsi="Arial" w:cs="Arial"/>
          <w:szCs w:val="24"/>
          <w:lang w:val="es-CO" w:eastAsia="en-US"/>
        </w:rPr>
        <w:t>(201</w:t>
      </w:r>
      <w:r w:rsidR="00F15769">
        <w:rPr>
          <w:rFonts w:ascii="Arial" w:eastAsia="Calibri" w:hAnsi="Arial" w:cs="Arial"/>
          <w:szCs w:val="24"/>
          <w:lang w:val="es-CO" w:eastAsia="en-US"/>
        </w:rPr>
        <w:t>9</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F15769">
        <w:rPr>
          <w:rFonts w:ascii="Arial" w:eastAsia="Calibri" w:hAnsi="Arial" w:cs="Arial"/>
          <w:szCs w:val="24"/>
          <w:lang w:val="es-CO" w:eastAsia="en-US"/>
        </w:rPr>
        <w:t xml:space="preserve">nueve 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F15769">
        <w:rPr>
          <w:rFonts w:ascii="Arial" w:eastAsia="Calibri" w:hAnsi="Arial" w:cs="Arial"/>
          <w:szCs w:val="24"/>
          <w:lang w:val="es-CO" w:eastAsia="en-US"/>
        </w:rPr>
        <w:t>09:3</w:t>
      </w:r>
      <w:r w:rsidR="004A0E62">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F15769">
        <w:rPr>
          <w:rFonts w:ascii="Arial" w:hAnsi="Arial" w:cs="Arial"/>
          <w:bCs/>
          <w:color w:val="000000"/>
          <w:szCs w:val="24"/>
          <w:lang w:eastAsia="es-CO"/>
        </w:rPr>
        <w:t>Segunda</w:t>
      </w:r>
      <w:r w:rsidR="007C5A02">
        <w:rPr>
          <w:rFonts w:ascii="Arial" w:hAnsi="Arial" w:cs="Arial"/>
          <w:bCs/>
          <w:color w:val="000000"/>
          <w:szCs w:val="24"/>
          <w:lang w:eastAsia="es-CO"/>
        </w:rPr>
        <w:t xml:space="preserve"> de </w:t>
      </w:r>
      <w:r w:rsidR="007C5A02">
        <w:rPr>
          <w:rFonts w:ascii="Arial" w:hAnsi="Arial" w:cs="Arial"/>
          <w:bCs/>
          <w:color w:val="000000"/>
          <w:szCs w:val="24"/>
          <w:lang w:eastAsia="es-CO"/>
        </w:rPr>
        <w:lastRenderedPageBreak/>
        <w:t xml:space="preserve">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w:t>
      </w:r>
      <w:r w:rsidR="00F15769">
        <w:rPr>
          <w:rFonts w:ascii="Arial" w:hAnsi="Arial" w:cs="Arial"/>
          <w:bCs/>
          <w:color w:val="000000"/>
          <w:szCs w:val="24"/>
          <w:lang w:eastAsia="es-CO"/>
        </w:rPr>
        <w:t>contra la</w:t>
      </w:r>
      <w:r w:rsidRPr="00AC486E">
        <w:rPr>
          <w:rFonts w:ascii="Arial" w:hAnsi="Arial" w:cs="Arial"/>
          <w:bCs/>
          <w:color w:val="000000"/>
          <w:szCs w:val="24"/>
          <w:lang w:eastAsia="es-CO"/>
        </w:rPr>
        <w:t xml:space="preserve"> sentencia p</w:t>
      </w:r>
      <w:r w:rsidRPr="00AC486E">
        <w:rPr>
          <w:rFonts w:ascii="Arial" w:hAnsi="Arial" w:cs="Arial"/>
          <w:szCs w:val="24"/>
        </w:rPr>
        <w:t xml:space="preserve">roferida el </w:t>
      </w:r>
      <w:r w:rsidR="00F15769">
        <w:rPr>
          <w:rFonts w:ascii="Arial" w:hAnsi="Arial" w:cs="Arial"/>
          <w:szCs w:val="24"/>
        </w:rPr>
        <w:t>4 de mayo de 2018</w:t>
      </w:r>
      <w:r w:rsidRPr="00AC486E">
        <w:rPr>
          <w:rFonts w:ascii="Arial" w:hAnsi="Arial" w:cs="Arial"/>
          <w:szCs w:val="24"/>
        </w:rPr>
        <w:t xml:space="preserve"> por el Juzgado </w:t>
      </w:r>
      <w:r w:rsidR="00F15769">
        <w:rPr>
          <w:rFonts w:ascii="Arial" w:hAnsi="Arial" w:cs="Arial"/>
          <w:szCs w:val="24"/>
        </w:rPr>
        <w:t>Segundo</w:t>
      </w:r>
      <w:r w:rsidR="004A0E62">
        <w:rPr>
          <w:rFonts w:ascii="Arial" w:hAnsi="Arial" w:cs="Arial"/>
          <w:szCs w:val="24"/>
        </w:rPr>
        <w:t xml:space="preserve"> </w:t>
      </w:r>
      <w:r w:rsidRPr="00AC486E">
        <w:rPr>
          <w:rFonts w:ascii="Arial" w:hAnsi="Arial" w:cs="Arial"/>
          <w:szCs w:val="24"/>
        </w:rPr>
        <w:t xml:space="preserve">Laboral del Circuito de Pereira, dentro del proceso </w:t>
      </w:r>
      <w:r w:rsidR="00F15769">
        <w:rPr>
          <w:rFonts w:ascii="Arial" w:hAnsi="Arial" w:cs="Arial"/>
          <w:szCs w:val="24"/>
        </w:rPr>
        <w:t>promovido por</w:t>
      </w:r>
      <w:r w:rsidR="004A0E62">
        <w:rPr>
          <w:rFonts w:ascii="Arial" w:hAnsi="Arial" w:cs="Arial"/>
          <w:szCs w:val="24"/>
        </w:rPr>
        <w:t xml:space="preserve"> </w:t>
      </w:r>
      <w:r w:rsidR="00F15769">
        <w:rPr>
          <w:rFonts w:ascii="Arial" w:hAnsi="Arial" w:cs="Arial"/>
          <w:b/>
          <w:szCs w:val="24"/>
        </w:rPr>
        <w:t>Natalia Alejandra Suárez Guarín</w:t>
      </w:r>
      <w:r w:rsidR="004A0E62">
        <w:rPr>
          <w:rFonts w:ascii="Arial" w:hAnsi="Arial" w:cs="Arial"/>
          <w:b/>
          <w:szCs w:val="24"/>
        </w:rPr>
        <w:t xml:space="preserve"> </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F15769">
        <w:rPr>
          <w:rFonts w:ascii="Arial" w:hAnsi="Arial" w:cs="Arial"/>
          <w:szCs w:val="24"/>
        </w:rPr>
        <w:t xml:space="preserve">la </w:t>
      </w:r>
      <w:r w:rsidR="00F15769">
        <w:rPr>
          <w:rFonts w:ascii="Arial" w:hAnsi="Arial" w:cs="Arial"/>
          <w:b/>
          <w:szCs w:val="24"/>
        </w:rPr>
        <w:t>Corporación Instituto de Administración y Finanzas</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F15769">
        <w:rPr>
          <w:rFonts w:ascii="Arial" w:hAnsi="Arial" w:cs="Arial"/>
          <w:bCs/>
          <w:szCs w:val="24"/>
        </w:rPr>
        <w:t>2</w:t>
      </w:r>
      <w:r w:rsidR="00094E79">
        <w:rPr>
          <w:rFonts w:ascii="Arial" w:hAnsi="Arial" w:cs="Arial"/>
          <w:bCs/>
          <w:szCs w:val="24"/>
        </w:rPr>
        <w:t>-201</w:t>
      </w:r>
      <w:r w:rsidR="00F15769">
        <w:rPr>
          <w:rFonts w:ascii="Arial" w:hAnsi="Arial" w:cs="Arial"/>
          <w:bCs/>
          <w:szCs w:val="24"/>
        </w:rPr>
        <w:t>6</w:t>
      </w:r>
      <w:r w:rsidR="00650C9B">
        <w:rPr>
          <w:rFonts w:ascii="Arial" w:hAnsi="Arial" w:cs="Arial"/>
          <w:bCs/>
          <w:szCs w:val="24"/>
        </w:rPr>
        <w:t>-00</w:t>
      </w:r>
      <w:r w:rsidR="00F15769">
        <w:rPr>
          <w:rFonts w:ascii="Arial" w:hAnsi="Arial" w:cs="Arial"/>
          <w:bCs/>
          <w:szCs w:val="24"/>
        </w:rPr>
        <w:t>553</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14:paraId="2C3C76D6" w14:textId="77777777" w:rsidR="00226D5F" w:rsidRPr="00AC486E" w:rsidRDefault="00226D5F" w:rsidP="004C1B4B">
      <w:pPr>
        <w:spacing w:line="276" w:lineRule="auto"/>
        <w:ind w:firstLine="851"/>
        <w:jc w:val="both"/>
        <w:rPr>
          <w:rFonts w:ascii="Arial" w:hAnsi="Arial" w:cs="Arial"/>
          <w:bCs/>
          <w:iCs/>
          <w:szCs w:val="24"/>
        </w:rPr>
      </w:pPr>
    </w:p>
    <w:p w14:paraId="26A7AD09" w14:textId="77777777" w:rsidR="00350788" w:rsidRPr="00502691" w:rsidRDefault="00350788" w:rsidP="004C1B4B">
      <w:pPr>
        <w:spacing w:line="276" w:lineRule="auto"/>
        <w:contextualSpacing/>
        <w:rPr>
          <w:rFonts w:ascii="Arial" w:hAnsi="Arial" w:cs="Arial"/>
          <w:b/>
          <w:szCs w:val="24"/>
        </w:rPr>
      </w:pPr>
      <w:r w:rsidRPr="00502691">
        <w:rPr>
          <w:rFonts w:ascii="Arial" w:hAnsi="Arial" w:cs="Arial"/>
          <w:b/>
          <w:szCs w:val="24"/>
        </w:rPr>
        <w:t>Registro de asistencia:</w:t>
      </w:r>
    </w:p>
    <w:p w14:paraId="09A5FC14" w14:textId="77777777" w:rsidR="00350788" w:rsidRDefault="00350788" w:rsidP="004C1B4B">
      <w:pPr>
        <w:spacing w:line="276" w:lineRule="auto"/>
        <w:ind w:firstLine="851"/>
        <w:contextualSpacing/>
        <w:rPr>
          <w:rFonts w:ascii="Arial" w:hAnsi="Arial" w:cs="Arial"/>
          <w:szCs w:val="24"/>
        </w:rPr>
      </w:pPr>
    </w:p>
    <w:p w14:paraId="3FC43B85" w14:textId="77777777" w:rsidR="00350788" w:rsidRDefault="00350788" w:rsidP="004C1B4B">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662C3641" w14:textId="77777777" w:rsidR="00350788" w:rsidRDefault="00F15769" w:rsidP="004C1B4B">
      <w:pPr>
        <w:spacing w:line="276" w:lineRule="auto"/>
        <w:contextualSpacing/>
        <w:rPr>
          <w:rFonts w:ascii="Arial" w:hAnsi="Arial" w:cs="Arial"/>
          <w:szCs w:val="24"/>
        </w:rPr>
      </w:pPr>
      <w:r>
        <w:rPr>
          <w:rFonts w:ascii="Arial" w:hAnsi="Arial" w:cs="Arial"/>
          <w:szCs w:val="24"/>
        </w:rPr>
        <w:t>Corporación</w:t>
      </w:r>
      <w:r w:rsidR="004A0E62">
        <w:rPr>
          <w:rFonts w:ascii="Arial" w:hAnsi="Arial" w:cs="Arial"/>
          <w:szCs w:val="24"/>
        </w:rPr>
        <w:t xml:space="preserve"> demandada </w:t>
      </w:r>
      <w:r w:rsidR="00350788">
        <w:rPr>
          <w:rFonts w:ascii="Arial" w:hAnsi="Arial" w:cs="Arial"/>
          <w:szCs w:val="24"/>
        </w:rPr>
        <w:t>y su apoderado:</w:t>
      </w:r>
    </w:p>
    <w:p w14:paraId="492A4CC1" w14:textId="77777777" w:rsidR="00350788" w:rsidRDefault="00350788" w:rsidP="004C1B4B">
      <w:pPr>
        <w:spacing w:line="276" w:lineRule="auto"/>
        <w:ind w:firstLine="851"/>
        <w:contextualSpacing/>
        <w:rPr>
          <w:rFonts w:ascii="Arial" w:hAnsi="Arial" w:cs="Arial"/>
          <w:szCs w:val="24"/>
        </w:rPr>
      </w:pPr>
    </w:p>
    <w:p w14:paraId="76CF6C97" w14:textId="77777777" w:rsidR="00350788" w:rsidRDefault="00350788" w:rsidP="004C1B4B">
      <w:pPr>
        <w:spacing w:line="276" w:lineRule="auto"/>
        <w:contextualSpacing/>
        <w:jc w:val="both"/>
        <w:rPr>
          <w:rFonts w:ascii="Arial" w:hAnsi="Arial" w:cs="Arial"/>
          <w:b/>
          <w:szCs w:val="24"/>
        </w:rPr>
      </w:pPr>
      <w:r>
        <w:rPr>
          <w:rFonts w:ascii="Arial" w:hAnsi="Arial" w:cs="Arial"/>
          <w:b/>
          <w:szCs w:val="24"/>
        </w:rPr>
        <w:t xml:space="preserve">Traslado a las partes </w:t>
      </w:r>
    </w:p>
    <w:p w14:paraId="0E85CCF4" w14:textId="77777777" w:rsidR="00350788" w:rsidRDefault="00350788" w:rsidP="004C1B4B">
      <w:pPr>
        <w:spacing w:line="276" w:lineRule="auto"/>
        <w:contextualSpacing/>
        <w:jc w:val="both"/>
        <w:rPr>
          <w:rFonts w:ascii="Arial" w:hAnsi="Arial" w:cs="Arial"/>
          <w:b/>
          <w:szCs w:val="24"/>
        </w:rPr>
      </w:pPr>
    </w:p>
    <w:p w14:paraId="3E1455ED" w14:textId="77777777" w:rsidR="00350788" w:rsidRDefault="00350788" w:rsidP="004C1B4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2D314229" w14:textId="77777777" w:rsidR="00790F51" w:rsidRDefault="00790F51" w:rsidP="004C1B4B">
      <w:pPr>
        <w:spacing w:line="276" w:lineRule="auto"/>
        <w:contextualSpacing/>
        <w:jc w:val="both"/>
        <w:rPr>
          <w:rFonts w:ascii="Arial" w:hAnsi="Arial" w:cs="Arial"/>
          <w:szCs w:val="24"/>
        </w:rPr>
      </w:pPr>
    </w:p>
    <w:p w14:paraId="55C3E94C" w14:textId="77777777" w:rsidR="00350788" w:rsidRDefault="00350788" w:rsidP="004C1B4B">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57D9F09C" w14:textId="77777777" w:rsidR="00AB39FC" w:rsidRPr="00637118" w:rsidRDefault="00AB39FC" w:rsidP="004C1B4B">
      <w:pPr>
        <w:spacing w:line="276" w:lineRule="auto"/>
        <w:ind w:firstLine="851"/>
        <w:contextualSpacing/>
        <w:jc w:val="center"/>
        <w:rPr>
          <w:rFonts w:ascii="Arial" w:hAnsi="Arial" w:cs="Arial"/>
          <w:b/>
          <w:szCs w:val="24"/>
        </w:rPr>
      </w:pPr>
    </w:p>
    <w:p w14:paraId="5EF06F01" w14:textId="77777777" w:rsidR="00350788" w:rsidRPr="00346958" w:rsidRDefault="00350788" w:rsidP="004C1B4B">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8DF6D80" w14:textId="6EA1A80D" w:rsidR="00F15769" w:rsidRDefault="00F15769" w:rsidP="004C1B4B">
      <w:pPr>
        <w:spacing w:line="276" w:lineRule="auto"/>
        <w:jc w:val="both"/>
        <w:rPr>
          <w:rFonts w:ascii="Arial" w:hAnsi="Arial" w:cs="Arial"/>
          <w:szCs w:val="24"/>
        </w:rPr>
      </w:pPr>
      <w:r>
        <w:rPr>
          <w:rFonts w:ascii="Arial" w:hAnsi="Arial" w:cs="Arial"/>
          <w:szCs w:val="24"/>
        </w:rPr>
        <w:t>Natalia Alejandra Suárez Guarín pretende que se declare la existencia de un único contrato de trabajo a término indefinido y sin solución de continuidad con la Corporación Instituto de Administración y Finanzas</w:t>
      </w:r>
      <w:r w:rsidR="004A0E62">
        <w:rPr>
          <w:rFonts w:ascii="Arial" w:hAnsi="Arial" w:cs="Arial"/>
          <w:szCs w:val="24"/>
        </w:rPr>
        <w:t xml:space="preserve"> </w:t>
      </w:r>
      <w:r>
        <w:rPr>
          <w:rFonts w:ascii="Arial" w:hAnsi="Arial" w:cs="Arial"/>
          <w:szCs w:val="24"/>
        </w:rPr>
        <w:t xml:space="preserve">desde el 24 de octubre de 2012 hasta el 26 de febrero de 2016, que finalizó injustamente. En consecuencia, solicitó el reconocimiento de salarios, cesantías, </w:t>
      </w:r>
      <w:r w:rsidR="00CD7A16">
        <w:rPr>
          <w:rFonts w:ascii="Arial" w:hAnsi="Arial" w:cs="Arial"/>
          <w:szCs w:val="24"/>
        </w:rPr>
        <w:t>intereses</w:t>
      </w:r>
      <w:r>
        <w:rPr>
          <w:rFonts w:ascii="Arial" w:hAnsi="Arial" w:cs="Arial"/>
          <w:szCs w:val="24"/>
        </w:rPr>
        <w:t xml:space="preserve"> a las mismas, prima de servicios, indemnización moratoria y por no consignación de cesantías</w:t>
      </w:r>
      <w:r w:rsidR="00E77DCD">
        <w:rPr>
          <w:rFonts w:ascii="Arial" w:hAnsi="Arial" w:cs="Arial"/>
          <w:szCs w:val="24"/>
        </w:rPr>
        <w:t>, aportes a seguridad social y</w:t>
      </w:r>
      <w:r>
        <w:rPr>
          <w:rFonts w:ascii="Arial" w:hAnsi="Arial" w:cs="Arial"/>
          <w:szCs w:val="24"/>
        </w:rPr>
        <w:t xml:space="preserve"> la indemnización por despido sin justa causa.</w:t>
      </w:r>
    </w:p>
    <w:p w14:paraId="1226BA98" w14:textId="77777777" w:rsidR="00E65D85" w:rsidRDefault="00E65D85" w:rsidP="004C1B4B">
      <w:pPr>
        <w:spacing w:line="276" w:lineRule="auto"/>
        <w:jc w:val="both"/>
        <w:rPr>
          <w:rFonts w:ascii="Arial" w:hAnsi="Arial" w:cs="Arial"/>
          <w:szCs w:val="24"/>
        </w:rPr>
      </w:pPr>
    </w:p>
    <w:p w14:paraId="1BAC5473" w14:textId="617B243F" w:rsidR="00E176B0" w:rsidRDefault="00A957FB" w:rsidP="004C1B4B">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w:t>
      </w:r>
      <w:r w:rsidR="0088258E" w:rsidRPr="00CD7A16">
        <w:rPr>
          <w:rFonts w:ascii="Arial" w:hAnsi="Arial" w:cs="Arial"/>
          <w:i/>
          <w:szCs w:val="24"/>
        </w:rPr>
        <w:t>i)</w:t>
      </w:r>
      <w:r w:rsidR="00613150">
        <w:rPr>
          <w:rFonts w:ascii="Arial" w:hAnsi="Arial" w:cs="Arial"/>
          <w:szCs w:val="24"/>
        </w:rPr>
        <w:t xml:space="preserve"> </w:t>
      </w:r>
      <w:r w:rsidR="00F15769">
        <w:rPr>
          <w:rFonts w:ascii="Arial" w:hAnsi="Arial" w:cs="Arial"/>
          <w:szCs w:val="24"/>
        </w:rPr>
        <w:t>suscribió 4 contratos de tra</w:t>
      </w:r>
      <w:r w:rsidR="00CD7A16">
        <w:rPr>
          <w:rFonts w:ascii="Arial" w:hAnsi="Arial" w:cs="Arial"/>
          <w:szCs w:val="24"/>
        </w:rPr>
        <w:t>bajo a término fijo</w:t>
      </w:r>
      <w:r w:rsidR="00C5703D">
        <w:rPr>
          <w:rFonts w:ascii="Arial" w:hAnsi="Arial" w:cs="Arial"/>
          <w:szCs w:val="24"/>
        </w:rPr>
        <w:t xml:space="preserve"> desde el 24 de octubre de 2012 hasta el 18 de diciembre de 2015 con interrupciones anuales entre los meses de diciembre y enero;</w:t>
      </w:r>
      <w:r w:rsidR="00E77DCD">
        <w:rPr>
          <w:rFonts w:ascii="Arial" w:hAnsi="Arial" w:cs="Arial"/>
          <w:szCs w:val="24"/>
        </w:rPr>
        <w:t xml:space="preserve"> </w:t>
      </w:r>
      <w:r w:rsidR="00E77DCD" w:rsidRPr="00E77DCD">
        <w:rPr>
          <w:rFonts w:ascii="Arial" w:hAnsi="Arial" w:cs="Arial"/>
          <w:i/>
          <w:szCs w:val="24"/>
        </w:rPr>
        <w:t>ii</w:t>
      </w:r>
      <w:r w:rsidR="00E77DCD" w:rsidRPr="00E77DCD">
        <w:rPr>
          <w:rFonts w:ascii="Arial" w:hAnsi="Arial" w:cs="Arial"/>
          <w:i/>
          <w:szCs w:val="24"/>
          <w:lang w:val="es-ES"/>
        </w:rPr>
        <w:t>)</w:t>
      </w:r>
      <w:r w:rsidR="00C5703D">
        <w:rPr>
          <w:rFonts w:ascii="Arial" w:hAnsi="Arial" w:cs="Arial"/>
          <w:szCs w:val="24"/>
        </w:rPr>
        <w:t xml:space="preserve"> vínculos en los que se desempeñó como directora de medios, educación virtual, comunicaciones y docente con asignaciones salariales que iniciaron en $1’200.</w:t>
      </w:r>
      <w:r w:rsidR="00E176B0">
        <w:rPr>
          <w:rFonts w:ascii="Arial" w:hAnsi="Arial" w:cs="Arial"/>
          <w:szCs w:val="24"/>
        </w:rPr>
        <w:t>000 y finalizaron en $2’200.000.</w:t>
      </w:r>
      <w:r w:rsidR="00C5703D">
        <w:rPr>
          <w:rFonts w:ascii="Arial" w:hAnsi="Arial" w:cs="Arial"/>
          <w:szCs w:val="24"/>
        </w:rPr>
        <w:t xml:space="preserve"> </w:t>
      </w:r>
    </w:p>
    <w:p w14:paraId="0785CD7F" w14:textId="77777777" w:rsidR="00E176B0" w:rsidRDefault="00E176B0" w:rsidP="004C1B4B">
      <w:pPr>
        <w:spacing w:line="276" w:lineRule="auto"/>
        <w:jc w:val="both"/>
        <w:rPr>
          <w:rFonts w:ascii="Arial" w:hAnsi="Arial" w:cs="Arial"/>
          <w:szCs w:val="24"/>
        </w:rPr>
      </w:pPr>
    </w:p>
    <w:p w14:paraId="3329287A" w14:textId="1094F657" w:rsidR="00E176B0" w:rsidRDefault="00A520C1" w:rsidP="004C1B4B">
      <w:pPr>
        <w:spacing w:line="276" w:lineRule="auto"/>
        <w:jc w:val="both"/>
        <w:rPr>
          <w:rFonts w:ascii="Arial" w:hAnsi="Arial" w:cs="Arial"/>
          <w:szCs w:val="24"/>
        </w:rPr>
      </w:pPr>
      <w:r w:rsidRPr="00CD7A16">
        <w:rPr>
          <w:rFonts w:ascii="Arial" w:hAnsi="Arial" w:cs="Arial"/>
          <w:i/>
          <w:szCs w:val="24"/>
        </w:rPr>
        <w:t>ii</w:t>
      </w:r>
      <w:r w:rsidR="00E77DCD">
        <w:rPr>
          <w:rFonts w:ascii="Arial" w:hAnsi="Arial" w:cs="Arial"/>
          <w:i/>
          <w:szCs w:val="24"/>
        </w:rPr>
        <w:t>i</w:t>
      </w:r>
      <w:r w:rsidRPr="00CD7A16">
        <w:rPr>
          <w:rFonts w:ascii="Arial" w:hAnsi="Arial" w:cs="Arial"/>
          <w:i/>
          <w:szCs w:val="24"/>
        </w:rPr>
        <w:t>)</w:t>
      </w:r>
      <w:r>
        <w:rPr>
          <w:rFonts w:ascii="Arial" w:hAnsi="Arial" w:cs="Arial"/>
          <w:szCs w:val="24"/>
        </w:rPr>
        <w:t xml:space="preserve"> El 18 de enero de 2016 la corporación demandada contrató nuevamente a </w:t>
      </w:r>
      <w:r w:rsidR="00CD7A16">
        <w:rPr>
          <w:rFonts w:ascii="Arial" w:hAnsi="Arial" w:cs="Arial"/>
          <w:szCs w:val="24"/>
        </w:rPr>
        <w:t>Natalia Alejandra Suárez Guarín. E</w:t>
      </w:r>
      <w:r>
        <w:rPr>
          <w:rFonts w:ascii="Arial" w:hAnsi="Arial" w:cs="Arial"/>
          <w:szCs w:val="24"/>
        </w:rPr>
        <w:t>sta vez a término indefinido, pero estableció un periodo de prueba de 2 meses, para desempeñar las mismas funciones del último contrato</w:t>
      </w:r>
      <w:r w:rsidR="00CD7A16">
        <w:rPr>
          <w:rFonts w:ascii="Arial" w:hAnsi="Arial" w:cs="Arial"/>
          <w:szCs w:val="24"/>
        </w:rPr>
        <w:t xml:space="preserve"> extinto</w:t>
      </w:r>
      <w:r>
        <w:rPr>
          <w:rFonts w:ascii="Arial" w:hAnsi="Arial" w:cs="Arial"/>
          <w:szCs w:val="24"/>
        </w:rPr>
        <w:t xml:space="preserve"> a término fijo, esto es, </w:t>
      </w:r>
      <w:r w:rsidR="00CD7A16">
        <w:rPr>
          <w:rFonts w:ascii="Arial" w:hAnsi="Arial" w:cs="Arial"/>
          <w:szCs w:val="24"/>
        </w:rPr>
        <w:t xml:space="preserve">como </w:t>
      </w:r>
      <w:r>
        <w:rPr>
          <w:rFonts w:ascii="Arial" w:hAnsi="Arial" w:cs="Arial"/>
          <w:szCs w:val="24"/>
        </w:rPr>
        <w:t>directora de educación virtual y comunicaciones, y docent</w:t>
      </w:r>
      <w:r w:rsidR="00E176B0">
        <w:rPr>
          <w:rFonts w:ascii="Arial" w:hAnsi="Arial" w:cs="Arial"/>
          <w:szCs w:val="24"/>
        </w:rPr>
        <w:t>e, con un salario de $2´310.000.</w:t>
      </w:r>
      <w:r>
        <w:rPr>
          <w:rFonts w:ascii="Arial" w:hAnsi="Arial" w:cs="Arial"/>
          <w:szCs w:val="24"/>
        </w:rPr>
        <w:t xml:space="preserve"> </w:t>
      </w:r>
    </w:p>
    <w:p w14:paraId="769AC2DA" w14:textId="77777777" w:rsidR="00E176B0" w:rsidRDefault="00E176B0" w:rsidP="004C1B4B">
      <w:pPr>
        <w:spacing w:line="276" w:lineRule="auto"/>
        <w:jc w:val="both"/>
        <w:rPr>
          <w:rFonts w:ascii="Arial" w:hAnsi="Arial" w:cs="Arial"/>
          <w:szCs w:val="24"/>
        </w:rPr>
      </w:pPr>
    </w:p>
    <w:p w14:paraId="3E78B62B" w14:textId="4D0291A8" w:rsidR="00F15769" w:rsidRDefault="00E77DCD" w:rsidP="004C1B4B">
      <w:pPr>
        <w:spacing w:line="276" w:lineRule="auto"/>
        <w:jc w:val="both"/>
        <w:rPr>
          <w:rFonts w:ascii="Arial" w:hAnsi="Arial" w:cs="Arial"/>
          <w:szCs w:val="24"/>
        </w:rPr>
      </w:pPr>
      <w:r>
        <w:rPr>
          <w:rFonts w:ascii="Arial" w:hAnsi="Arial" w:cs="Arial"/>
          <w:i/>
          <w:szCs w:val="24"/>
        </w:rPr>
        <w:t>iv</w:t>
      </w:r>
      <w:r w:rsidR="00A520C1" w:rsidRPr="00CD7A16">
        <w:rPr>
          <w:rFonts w:ascii="Arial" w:hAnsi="Arial" w:cs="Arial"/>
          <w:i/>
          <w:szCs w:val="24"/>
        </w:rPr>
        <w:t>)</w:t>
      </w:r>
      <w:r w:rsidR="00A520C1">
        <w:rPr>
          <w:rFonts w:ascii="Arial" w:hAnsi="Arial" w:cs="Arial"/>
          <w:szCs w:val="24"/>
        </w:rPr>
        <w:t xml:space="preserve"> el 26 de febrero de 2016 la demandada comunicó a Natalia Alejandra Suárez Guarín la decisión unilateral de finalizar el contrato de trabajo a partir del 1º de marzo de 2016, con fundamento en la cláusula del periodo de prueba;</w:t>
      </w:r>
      <w:r>
        <w:rPr>
          <w:rFonts w:ascii="Arial" w:hAnsi="Arial" w:cs="Arial"/>
          <w:i/>
          <w:szCs w:val="24"/>
        </w:rPr>
        <w:t xml:space="preserve"> </w:t>
      </w:r>
      <w:r w:rsidR="00A520C1" w:rsidRPr="000807DF">
        <w:rPr>
          <w:rFonts w:ascii="Arial" w:hAnsi="Arial" w:cs="Arial"/>
          <w:i/>
          <w:szCs w:val="24"/>
        </w:rPr>
        <w:t>v)</w:t>
      </w:r>
      <w:r w:rsidR="00A520C1">
        <w:rPr>
          <w:rFonts w:ascii="Arial" w:hAnsi="Arial" w:cs="Arial"/>
          <w:szCs w:val="24"/>
        </w:rPr>
        <w:t xml:space="preserve"> decisión que </w:t>
      </w:r>
      <w:r w:rsidR="000807DF">
        <w:rPr>
          <w:rFonts w:ascii="Arial" w:hAnsi="Arial" w:cs="Arial"/>
          <w:szCs w:val="24"/>
        </w:rPr>
        <w:t xml:space="preserve">la demandante </w:t>
      </w:r>
      <w:r w:rsidR="00A520C1">
        <w:rPr>
          <w:rFonts w:ascii="Arial" w:hAnsi="Arial" w:cs="Arial"/>
          <w:szCs w:val="24"/>
        </w:rPr>
        <w:t>considera injustificada porque el 18 de di</w:t>
      </w:r>
      <w:r w:rsidR="000807DF">
        <w:rPr>
          <w:rFonts w:ascii="Arial" w:hAnsi="Arial" w:cs="Arial"/>
          <w:szCs w:val="24"/>
        </w:rPr>
        <w:t>ciembre de 2015 fue comunicada</w:t>
      </w:r>
      <w:r w:rsidR="00A520C1">
        <w:rPr>
          <w:rFonts w:ascii="Arial" w:hAnsi="Arial" w:cs="Arial"/>
          <w:szCs w:val="24"/>
        </w:rPr>
        <w:t xml:space="preserve"> la calificación docente de 95.65 sobre 100 puntos</w:t>
      </w:r>
      <w:r>
        <w:rPr>
          <w:rFonts w:ascii="Arial" w:hAnsi="Arial" w:cs="Arial"/>
          <w:szCs w:val="24"/>
        </w:rPr>
        <w:t>, entre otros que demostraban sus capacidades</w:t>
      </w:r>
      <w:r w:rsidR="00A520C1">
        <w:rPr>
          <w:rFonts w:ascii="Arial" w:hAnsi="Arial" w:cs="Arial"/>
          <w:szCs w:val="24"/>
        </w:rPr>
        <w:t xml:space="preserve">. </w:t>
      </w:r>
    </w:p>
    <w:p w14:paraId="37F17453" w14:textId="77777777" w:rsidR="00F15769" w:rsidRDefault="00F15769" w:rsidP="004C1B4B">
      <w:pPr>
        <w:spacing w:line="276" w:lineRule="auto"/>
        <w:jc w:val="both"/>
        <w:rPr>
          <w:rFonts w:ascii="Arial" w:hAnsi="Arial" w:cs="Arial"/>
          <w:szCs w:val="24"/>
        </w:rPr>
      </w:pPr>
    </w:p>
    <w:p w14:paraId="450872C9" w14:textId="20F8FB98" w:rsidR="00205DDE" w:rsidRDefault="00591F75" w:rsidP="004C1B4B">
      <w:pPr>
        <w:spacing w:line="276" w:lineRule="auto"/>
        <w:jc w:val="both"/>
        <w:rPr>
          <w:rFonts w:ascii="Arial" w:hAnsi="Arial" w:cs="Arial"/>
          <w:szCs w:val="24"/>
        </w:rPr>
      </w:pPr>
      <w:r w:rsidRPr="008E0CBF">
        <w:rPr>
          <w:rFonts w:ascii="Arial" w:hAnsi="Arial" w:cs="Arial"/>
          <w:szCs w:val="24"/>
        </w:rPr>
        <w:t xml:space="preserve">La </w:t>
      </w:r>
      <w:r w:rsidR="00205DDE" w:rsidRPr="002D1B16">
        <w:rPr>
          <w:rFonts w:ascii="Arial" w:hAnsi="Arial" w:cs="Arial"/>
          <w:b/>
          <w:szCs w:val="24"/>
        </w:rPr>
        <w:t>Corporación Instituto de Administración y Finanzas CIAF</w:t>
      </w:r>
      <w:r w:rsidR="0094079B">
        <w:rPr>
          <w:rFonts w:ascii="Arial" w:hAnsi="Arial" w:cs="Arial"/>
          <w:b/>
          <w:szCs w:val="24"/>
        </w:rPr>
        <w:t xml:space="preserve"> </w:t>
      </w:r>
      <w:r w:rsidR="008B42D6">
        <w:rPr>
          <w:rFonts w:ascii="Arial" w:hAnsi="Arial" w:cs="Arial"/>
          <w:szCs w:val="24"/>
        </w:rPr>
        <w:t xml:space="preserve">se opuso a las pretensiones de la demanda </w:t>
      </w:r>
      <w:r w:rsidR="00205DDE">
        <w:rPr>
          <w:rFonts w:ascii="Arial" w:hAnsi="Arial" w:cs="Arial"/>
          <w:szCs w:val="24"/>
        </w:rPr>
        <w:t xml:space="preserve">para lo cual argumentó que había celebrado diversos contratos de trabajo a término fijo con la demandante, cada uno de forma independiente, por lo que se opuso a la declaratoria de una única relación laboral. Por otro lado, señaló que celebró un último contrato de trabajo, esta vez a término indefinido que </w:t>
      </w:r>
      <w:r w:rsidR="00E77DCD">
        <w:rPr>
          <w:rFonts w:ascii="Arial" w:hAnsi="Arial" w:cs="Arial"/>
          <w:szCs w:val="24"/>
        </w:rPr>
        <w:t xml:space="preserve">inició el 18 de enero de 2016 y </w:t>
      </w:r>
      <w:r w:rsidR="00205DDE">
        <w:rPr>
          <w:rFonts w:ascii="Arial" w:hAnsi="Arial" w:cs="Arial"/>
          <w:szCs w:val="24"/>
        </w:rPr>
        <w:t>finalizó el 26 de febrero de</w:t>
      </w:r>
      <w:r w:rsidR="00E77DCD">
        <w:rPr>
          <w:rFonts w:ascii="Arial" w:hAnsi="Arial" w:cs="Arial"/>
          <w:szCs w:val="24"/>
        </w:rPr>
        <w:t>l mismo año</w:t>
      </w:r>
      <w:r w:rsidR="00205DDE">
        <w:rPr>
          <w:rFonts w:ascii="Arial" w:hAnsi="Arial" w:cs="Arial"/>
          <w:szCs w:val="24"/>
        </w:rPr>
        <w:t xml:space="preserve"> con fundamento en el periodo de prueba de 2 meses pactado, término dentro del cual cualquiera de las partes podía finalizar el contrato sin lugar a indemnización alguna. </w:t>
      </w:r>
    </w:p>
    <w:p w14:paraId="702872AA" w14:textId="77777777" w:rsidR="00205DDE" w:rsidRDefault="00205DDE" w:rsidP="004C1B4B">
      <w:pPr>
        <w:spacing w:line="276" w:lineRule="auto"/>
        <w:jc w:val="both"/>
        <w:rPr>
          <w:rFonts w:ascii="Arial" w:hAnsi="Arial" w:cs="Arial"/>
          <w:szCs w:val="24"/>
        </w:rPr>
      </w:pPr>
    </w:p>
    <w:p w14:paraId="5AC3E84E" w14:textId="77777777" w:rsidR="000F1FFC" w:rsidRPr="00AC0A1C" w:rsidRDefault="002D1B16" w:rsidP="004C1B4B">
      <w:pPr>
        <w:spacing w:line="276" w:lineRule="auto"/>
        <w:rPr>
          <w:rFonts w:ascii="Arial" w:hAnsi="Arial" w:cs="Arial"/>
          <w:b/>
          <w:szCs w:val="24"/>
        </w:rPr>
      </w:pPr>
      <w:r>
        <w:rPr>
          <w:rFonts w:ascii="Arial" w:hAnsi="Arial" w:cs="Arial"/>
          <w:b/>
          <w:szCs w:val="24"/>
        </w:rPr>
        <w:t>2</w:t>
      </w:r>
      <w:r w:rsidR="009F06E6" w:rsidRPr="00AC0A1C">
        <w:rPr>
          <w:rFonts w:ascii="Arial" w:hAnsi="Arial" w:cs="Arial"/>
          <w:b/>
          <w:szCs w:val="24"/>
        </w:rPr>
        <w:t xml:space="preserve">. </w:t>
      </w:r>
      <w:r w:rsidR="000F1FFC" w:rsidRPr="00AC0A1C">
        <w:rPr>
          <w:rFonts w:ascii="Arial" w:hAnsi="Arial" w:cs="Arial"/>
          <w:b/>
          <w:szCs w:val="24"/>
        </w:rPr>
        <w:t xml:space="preserve">Síntesis de la sentencia </w:t>
      </w:r>
    </w:p>
    <w:p w14:paraId="28B3DE9D" w14:textId="77777777" w:rsidR="00E42FE0" w:rsidRPr="009F06E6" w:rsidRDefault="00E42FE0" w:rsidP="004C1B4B">
      <w:pPr>
        <w:spacing w:line="276" w:lineRule="auto"/>
        <w:rPr>
          <w:rFonts w:ascii="Arial" w:hAnsi="Arial" w:cs="Arial"/>
          <w:b/>
          <w:szCs w:val="24"/>
          <w:highlight w:val="yellow"/>
        </w:rPr>
      </w:pPr>
    </w:p>
    <w:p w14:paraId="1770048E" w14:textId="77777777" w:rsidR="00E42FE0" w:rsidRDefault="000F1FFC" w:rsidP="004C1B4B">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F3ADA">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BF3ADA">
        <w:rPr>
          <w:rFonts w:ascii="Arial" w:hAnsi="Arial" w:cs="Arial"/>
          <w:color w:val="000000"/>
          <w:szCs w:val="24"/>
          <w:lang w:eastAsia="es-CO"/>
        </w:rPr>
        <w:t xml:space="preserve">declaró que el contrató iniciado el 18 de enero de 2016 había finalizado por decisión unilateral y sin justa causa por parte de la demandada; en consecuencia la condenó al pago de $22’253.000 a título de indemnización y denegó las restantes pretensiones. </w:t>
      </w:r>
    </w:p>
    <w:p w14:paraId="3F6B750E" w14:textId="77777777" w:rsidR="008B42D6" w:rsidRDefault="008B42D6" w:rsidP="004C1B4B">
      <w:pPr>
        <w:spacing w:line="276" w:lineRule="auto"/>
        <w:jc w:val="both"/>
        <w:rPr>
          <w:rFonts w:ascii="Arial" w:hAnsi="Arial" w:cs="Arial"/>
          <w:color w:val="000000"/>
          <w:szCs w:val="24"/>
          <w:lang w:eastAsia="es-CO"/>
        </w:rPr>
      </w:pPr>
    </w:p>
    <w:p w14:paraId="18768024" w14:textId="4F6696A7" w:rsidR="00BF3ADA" w:rsidRDefault="008B42D6" w:rsidP="004C1B4B">
      <w:pPr>
        <w:spacing w:line="276" w:lineRule="auto"/>
        <w:jc w:val="both"/>
        <w:rPr>
          <w:rFonts w:ascii="Arial" w:hAnsi="Arial" w:cs="Arial"/>
          <w:color w:val="000000"/>
          <w:szCs w:val="24"/>
          <w:lang w:eastAsia="es-CO"/>
        </w:rPr>
      </w:pPr>
      <w:r>
        <w:rPr>
          <w:rFonts w:ascii="Arial" w:hAnsi="Arial" w:cs="Arial"/>
          <w:color w:val="000000"/>
          <w:szCs w:val="24"/>
          <w:lang w:eastAsia="es-CO"/>
        </w:rPr>
        <w:t>Para</w:t>
      </w:r>
      <w:r w:rsidR="00BF3ADA">
        <w:rPr>
          <w:rFonts w:ascii="Arial" w:hAnsi="Arial" w:cs="Arial"/>
          <w:color w:val="000000"/>
          <w:szCs w:val="24"/>
          <w:lang w:eastAsia="es-CO"/>
        </w:rPr>
        <w:t xml:space="preserve"> arribar a la anterior decisión</w:t>
      </w:r>
      <w:r>
        <w:rPr>
          <w:rFonts w:ascii="Arial" w:hAnsi="Arial" w:cs="Arial"/>
          <w:color w:val="000000"/>
          <w:szCs w:val="24"/>
          <w:lang w:eastAsia="es-CO"/>
        </w:rPr>
        <w:t xml:space="preserve"> expresó </w:t>
      </w:r>
      <w:r w:rsidR="00364BE5">
        <w:rPr>
          <w:rFonts w:ascii="Arial" w:hAnsi="Arial" w:cs="Arial"/>
          <w:color w:val="000000"/>
          <w:szCs w:val="24"/>
          <w:lang w:eastAsia="es-CO"/>
        </w:rPr>
        <w:t>que</w:t>
      </w:r>
      <w:r w:rsidR="00BF3ADA">
        <w:rPr>
          <w:rFonts w:ascii="Arial" w:hAnsi="Arial" w:cs="Arial"/>
          <w:color w:val="000000"/>
          <w:szCs w:val="24"/>
          <w:lang w:eastAsia="es-CO"/>
        </w:rPr>
        <w:t xml:space="preserve"> las partes en contienda habían celebrado en debida forma varios contratos de trabajo a término fijo, que a su vez f</w:t>
      </w:r>
      <w:r w:rsidR="00E77DCD">
        <w:rPr>
          <w:rFonts w:ascii="Arial" w:hAnsi="Arial" w:cs="Arial"/>
          <w:color w:val="000000"/>
          <w:szCs w:val="24"/>
          <w:lang w:eastAsia="es-CO"/>
        </w:rPr>
        <w:t>ueron liquidados correctamente y que l</w:t>
      </w:r>
      <w:r w:rsidR="00BF3ADA">
        <w:rPr>
          <w:rFonts w:ascii="Arial" w:hAnsi="Arial" w:cs="Arial"/>
          <w:color w:val="000000"/>
          <w:szCs w:val="24"/>
          <w:lang w:eastAsia="es-CO"/>
        </w:rPr>
        <w:t xml:space="preserve">a interrupción entre cada uno de ellos fue razonable, sin que se observara intención alguna de fraccionar la relación laboral para </w:t>
      </w:r>
      <w:r w:rsidR="00E176B0">
        <w:rPr>
          <w:rFonts w:ascii="Arial" w:hAnsi="Arial" w:cs="Arial"/>
          <w:color w:val="000000"/>
          <w:szCs w:val="24"/>
          <w:lang w:eastAsia="es-CO"/>
        </w:rPr>
        <w:t>desmejorar</w:t>
      </w:r>
      <w:r w:rsidR="00BF3ADA">
        <w:rPr>
          <w:rFonts w:ascii="Arial" w:hAnsi="Arial" w:cs="Arial"/>
          <w:color w:val="000000"/>
          <w:szCs w:val="24"/>
          <w:lang w:eastAsia="es-CO"/>
        </w:rPr>
        <w:t xml:space="preserve"> los derechos de la demandante, pues precisamente resultaba adecuado que el centro educativo contratara a su personal docente por periodos de años lectivos, máxime que se acreditó que durante el periodo vacacional la demandante no prestaba ningún servicio. </w:t>
      </w:r>
    </w:p>
    <w:p w14:paraId="151EA7B1" w14:textId="77777777" w:rsidR="00BF3ADA" w:rsidRDefault="00BF3ADA" w:rsidP="004C1B4B">
      <w:pPr>
        <w:spacing w:line="276" w:lineRule="auto"/>
        <w:jc w:val="both"/>
        <w:rPr>
          <w:rFonts w:ascii="Arial" w:hAnsi="Arial" w:cs="Arial"/>
          <w:color w:val="000000"/>
          <w:szCs w:val="24"/>
          <w:lang w:eastAsia="es-CO"/>
        </w:rPr>
      </w:pPr>
    </w:p>
    <w:p w14:paraId="5413F722" w14:textId="1D1436C3" w:rsidR="00B92407" w:rsidRDefault="00BF3ADA" w:rsidP="004C1B4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indemnización por despido sin justa causa, la juzgadora adujo que entre las partes siempre se pactaron contratos a término fijo; sin embargo, para el año 2016 </w:t>
      </w:r>
      <w:r w:rsidR="00723BB7">
        <w:rPr>
          <w:rFonts w:ascii="Arial" w:hAnsi="Arial" w:cs="Arial"/>
          <w:color w:val="000000"/>
          <w:szCs w:val="24"/>
          <w:lang w:eastAsia="es-CO"/>
        </w:rPr>
        <w:t>celebraron</w:t>
      </w:r>
      <w:r>
        <w:rPr>
          <w:rFonts w:ascii="Arial" w:hAnsi="Arial" w:cs="Arial"/>
          <w:color w:val="000000"/>
          <w:szCs w:val="24"/>
          <w:lang w:eastAsia="es-CO"/>
        </w:rPr>
        <w:t xml:space="preserve"> un contrato a término indefinido</w:t>
      </w:r>
      <w:r w:rsidR="00723BB7">
        <w:rPr>
          <w:rFonts w:ascii="Arial" w:hAnsi="Arial" w:cs="Arial"/>
          <w:color w:val="000000"/>
          <w:szCs w:val="24"/>
          <w:lang w:eastAsia="es-CO"/>
        </w:rPr>
        <w:t xml:space="preserve"> con la imposición de un periodo de prueba, a partir del cual se finalizó la relación laboral, sin que se acreditara razón alguna para el cambio de modalidad contractual, máxime que Natalia Alejandra Suárez Guarín era una trabajadora antigua que desempeñaba similares funciones, aspecto que descartaba el periodo </w:t>
      </w:r>
      <w:r w:rsidR="00E77DCD">
        <w:rPr>
          <w:rFonts w:ascii="Arial" w:hAnsi="Arial" w:cs="Arial"/>
          <w:color w:val="000000"/>
          <w:szCs w:val="24"/>
          <w:lang w:eastAsia="es-CO"/>
        </w:rPr>
        <w:t xml:space="preserve">de prueba </w:t>
      </w:r>
      <w:r w:rsidR="00723BB7">
        <w:rPr>
          <w:rFonts w:ascii="Arial" w:hAnsi="Arial" w:cs="Arial"/>
          <w:color w:val="000000"/>
          <w:szCs w:val="24"/>
          <w:lang w:eastAsia="es-CO"/>
        </w:rPr>
        <w:t xml:space="preserve">impuesto. Actuaciones que evidenciaron la intención del empleador de generar unas condiciones que permitieran la desvinculación de la trabajadora con el menor perjuicio económico, y en consecuencia declaró ilegal el despido y mantuvo la misma modalidad de contratación, es decir, a término fijo por un </w:t>
      </w:r>
      <w:r w:rsidR="00505DD6">
        <w:rPr>
          <w:rFonts w:ascii="Arial" w:hAnsi="Arial" w:cs="Arial"/>
          <w:color w:val="000000"/>
          <w:szCs w:val="24"/>
          <w:lang w:eastAsia="es-CO"/>
        </w:rPr>
        <w:t xml:space="preserve">periodo igual a los anteriores </w:t>
      </w:r>
      <w:r w:rsidR="00723BB7">
        <w:rPr>
          <w:rFonts w:ascii="Arial" w:hAnsi="Arial" w:cs="Arial"/>
          <w:color w:val="000000"/>
          <w:szCs w:val="24"/>
          <w:lang w:eastAsia="es-CO"/>
        </w:rPr>
        <w:t>del 18 de enero de 2016 hasta el 19 de diciembre del mismo año y ordenó el pago de la indemnización correspondient</w:t>
      </w:r>
      <w:r w:rsidR="00C47A5A">
        <w:rPr>
          <w:rFonts w:ascii="Arial" w:hAnsi="Arial" w:cs="Arial"/>
          <w:color w:val="000000"/>
          <w:szCs w:val="24"/>
          <w:lang w:eastAsia="es-CO"/>
        </w:rPr>
        <w:t xml:space="preserve">e a esta modalidad contractual, </w:t>
      </w:r>
      <w:r w:rsidR="004F2DC9">
        <w:rPr>
          <w:rFonts w:ascii="Arial" w:hAnsi="Arial" w:cs="Arial"/>
          <w:color w:val="000000"/>
          <w:szCs w:val="24"/>
          <w:lang w:eastAsia="es-CO"/>
        </w:rPr>
        <w:t>equivalente al monto de los salarios sobre el tiempo que faltare por transcurr</w:t>
      </w:r>
      <w:r w:rsidR="00320B93">
        <w:rPr>
          <w:rFonts w:ascii="Arial" w:hAnsi="Arial" w:cs="Arial"/>
          <w:color w:val="000000"/>
          <w:szCs w:val="24"/>
          <w:lang w:eastAsia="es-CO"/>
        </w:rPr>
        <w:t>ir cuando sobrevino la ruptura.</w:t>
      </w:r>
    </w:p>
    <w:p w14:paraId="1CFCB848" w14:textId="77777777" w:rsidR="009C0D69" w:rsidRDefault="009C0D69" w:rsidP="004C1B4B">
      <w:pPr>
        <w:spacing w:line="276" w:lineRule="auto"/>
        <w:jc w:val="both"/>
        <w:rPr>
          <w:rFonts w:ascii="Arial" w:hAnsi="Arial" w:cs="Arial"/>
          <w:color w:val="000000"/>
          <w:szCs w:val="24"/>
          <w:lang w:eastAsia="es-CO"/>
        </w:rPr>
      </w:pPr>
    </w:p>
    <w:p w14:paraId="26366F56" w14:textId="77777777" w:rsidR="000130DB" w:rsidRPr="000130DB" w:rsidRDefault="00850A23" w:rsidP="004C1B4B">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w:t>
      </w:r>
      <w:r w:rsidR="00723BB7">
        <w:rPr>
          <w:rFonts w:ascii="Arial" w:hAnsi="Arial" w:cs="Arial"/>
          <w:b/>
          <w:color w:val="000000"/>
          <w:szCs w:val="24"/>
          <w:lang w:eastAsia="es-CO"/>
        </w:rPr>
        <w:t>del recurso de apelación</w:t>
      </w:r>
    </w:p>
    <w:p w14:paraId="1159ED2B" w14:textId="77777777" w:rsidR="00C50A5D" w:rsidRDefault="00C50A5D" w:rsidP="004C1B4B">
      <w:pPr>
        <w:spacing w:line="276" w:lineRule="auto"/>
        <w:jc w:val="both"/>
        <w:rPr>
          <w:rFonts w:ascii="Arial" w:hAnsi="Arial" w:cs="Arial"/>
          <w:color w:val="000000"/>
          <w:szCs w:val="24"/>
          <w:lang w:eastAsia="es-CO"/>
        </w:rPr>
      </w:pPr>
    </w:p>
    <w:p w14:paraId="41EC4391" w14:textId="77777777" w:rsidR="00723BB7" w:rsidRDefault="00723BB7" w:rsidP="004C1B4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demandada inconforme con la decisión interpuso el recurso de apelación para lo cual argumentó que la juzgadora confundió el contrato a término fijo con el indefinido, pues ambos contratos fueron diferentes, por lo que la indemnización a </w:t>
      </w:r>
      <w:r>
        <w:rPr>
          <w:rFonts w:ascii="Arial" w:hAnsi="Arial" w:cs="Arial"/>
          <w:color w:val="000000"/>
          <w:szCs w:val="24"/>
          <w:lang w:eastAsia="es-CO"/>
        </w:rPr>
        <w:lastRenderedPageBreak/>
        <w:t>pagar debía corresponder con u</w:t>
      </w:r>
      <w:r w:rsidR="00C47A5A">
        <w:rPr>
          <w:rFonts w:ascii="Arial" w:hAnsi="Arial" w:cs="Arial"/>
          <w:color w:val="000000"/>
          <w:szCs w:val="24"/>
          <w:lang w:eastAsia="es-CO"/>
        </w:rPr>
        <w:t>n contrato a término indefinido, es decir, solo por 30 días o un mes.</w:t>
      </w:r>
    </w:p>
    <w:p w14:paraId="1FE8ED51" w14:textId="77777777" w:rsidR="00375AFB" w:rsidRDefault="00375AFB" w:rsidP="004C1B4B">
      <w:pPr>
        <w:spacing w:line="276" w:lineRule="auto"/>
        <w:jc w:val="both"/>
        <w:rPr>
          <w:rFonts w:ascii="Arial" w:hAnsi="Arial" w:cs="Arial"/>
          <w:color w:val="000000"/>
          <w:szCs w:val="24"/>
          <w:lang w:eastAsia="es-CO"/>
        </w:rPr>
      </w:pPr>
    </w:p>
    <w:p w14:paraId="45E4F585" w14:textId="77777777" w:rsidR="000F1FFC" w:rsidRDefault="000F1FFC" w:rsidP="004C1B4B">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7BABD8E3" w14:textId="77777777" w:rsidR="002A5DE6" w:rsidRDefault="002A5DE6" w:rsidP="00505DD6">
      <w:pPr>
        <w:jc w:val="both"/>
        <w:rPr>
          <w:rFonts w:ascii="Arial" w:hAnsi="Arial" w:cs="Arial"/>
          <w:b/>
          <w:color w:val="000000"/>
          <w:szCs w:val="24"/>
          <w:lang w:eastAsia="es-CO"/>
        </w:rPr>
      </w:pPr>
    </w:p>
    <w:p w14:paraId="0AAC7A0C" w14:textId="77777777" w:rsidR="002A5DE6" w:rsidRDefault="002A5DE6" w:rsidP="00505DD6">
      <w:pPr>
        <w:jc w:val="both"/>
        <w:rPr>
          <w:rFonts w:ascii="Arial" w:hAnsi="Arial" w:cs="Arial"/>
          <w:b/>
          <w:color w:val="000000"/>
          <w:szCs w:val="24"/>
          <w:lang w:eastAsia="es-CO"/>
        </w:rPr>
      </w:pPr>
      <w:r>
        <w:rPr>
          <w:rFonts w:ascii="Arial" w:hAnsi="Arial" w:cs="Arial"/>
          <w:b/>
          <w:color w:val="000000"/>
          <w:szCs w:val="24"/>
          <w:lang w:eastAsia="es-CO"/>
        </w:rPr>
        <w:t xml:space="preserve">1. </w:t>
      </w:r>
      <w:r w:rsidRPr="00375AFB">
        <w:rPr>
          <w:rFonts w:ascii="Arial" w:hAnsi="Arial" w:cs="Arial"/>
          <w:b/>
          <w:color w:val="000000"/>
          <w:szCs w:val="24"/>
          <w:lang w:eastAsia="es-CO"/>
        </w:rPr>
        <w:t>Cuestión Previa</w:t>
      </w:r>
    </w:p>
    <w:p w14:paraId="15D2E252" w14:textId="77777777" w:rsidR="002A5DE6" w:rsidRDefault="002A5DE6" w:rsidP="00505DD6">
      <w:pPr>
        <w:jc w:val="both"/>
        <w:rPr>
          <w:rFonts w:ascii="Arial" w:hAnsi="Arial" w:cs="Arial"/>
          <w:b/>
          <w:color w:val="000000"/>
          <w:szCs w:val="24"/>
          <w:lang w:eastAsia="es-CO"/>
        </w:rPr>
      </w:pPr>
    </w:p>
    <w:p w14:paraId="564133F6" w14:textId="6EFFE6E5" w:rsidR="002A5DE6" w:rsidRDefault="00C47A5A" w:rsidP="004C1B4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preciso advertir que la competencia de esta Colegiatura únicamente se contrae al recurso de apelación elevado</w:t>
      </w:r>
      <w:r w:rsidR="00505DD6">
        <w:rPr>
          <w:rFonts w:ascii="Arial" w:hAnsi="Arial" w:cs="Arial"/>
          <w:color w:val="000000"/>
          <w:szCs w:val="24"/>
          <w:lang w:eastAsia="es-CO"/>
        </w:rPr>
        <w:t xml:space="preserve"> por la parte demandada</w:t>
      </w:r>
      <w:r>
        <w:rPr>
          <w:rFonts w:ascii="Arial" w:hAnsi="Arial" w:cs="Arial"/>
          <w:color w:val="000000"/>
          <w:szCs w:val="24"/>
          <w:lang w:eastAsia="es-CO"/>
        </w:rPr>
        <w:t>, y en ese sentido, resulta pacífico para esta instancia que entre las partes existió una relación laboral</w:t>
      </w:r>
      <w:r w:rsidR="00E176B0">
        <w:rPr>
          <w:rFonts w:ascii="Arial" w:hAnsi="Arial" w:cs="Arial"/>
          <w:color w:val="000000"/>
          <w:szCs w:val="24"/>
          <w:lang w:eastAsia="es-CO"/>
        </w:rPr>
        <w:t xml:space="preserve"> regida por varios contratos de trabajo</w:t>
      </w:r>
      <w:r>
        <w:rPr>
          <w:rFonts w:ascii="Arial" w:hAnsi="Arial" w:cs="Arial"/>
          <w:color w:val="000000"/>
          <w:szCs w:val="24"/>
          <w:lang w:eastAsia="es-CO"/>
        </w:rPr>
        <w:t>, el salario devengado, los extremos temporales de los iniciales contratos a término fijo y el despido unilateral y sin justa causa por parte del empleador, pues la alzada únicamente repro</w:t>
      </w:r>
      <w:r w:rsidR="00E77DCD">
        <w:rPr>
          <w:rFonts w:ascii="Arial" w:hAnsi="Arial" w:cs="Arial"/>
          <w:color w:val="000000"/>
          <w:szCs w:val="24"/>
          <w:lang w:eastAsia="es-CO"/>
        </w:rPr>
        <w:t>chó la forma de liquidación de é</w:t>
      </w:r>
      <w:r>
        <w:rPr>
          <w:rFonts w:ascii="Arial" w:hAnsi="Arial" w:cs="Arial"/>
          <w:color w:val="000000"/>
          <w:szCs w:val="24"/>
          <w:lang w:eastAsia="es-CO"/>
        </w:rPr>
        <w:t xml:space="preserve">sta que devino de convertir el último pacto laboral ocurrido de indefinido a fijo, y sobre dicha controversia se contraerá el siguiente análisis. </w:t>
      </w:r>
    </w:p>
    <w:p w14:paraId="1E734BD8" w14:textId="77777777" w:rsidR="00C47A5A" w:rsidRDefault="00C47A5A" w:rsidP="00505DD6">
      <w:pPr>
        <w:shd w:val="clear" w:color="auto" w:fill="FFFFFF"/>
        <w:tabs>
          <w:tab w:val="left" w:pos="5197"/>
        </w:tabs>
        <w:jc w:val="both"/>
        <w:rPr>
          <w:rFonts w:ascii="Arial" w:hAnsi="Arial" w:cs="Arial"/>
          <w:color w:val="000000"/>
          <w:szCs w:val="24"/>
          <w:lang w:eastAsia="es-CO"/>
        </w:rPr>
      </w:pPr>
    </w:p>
    <w:p w14:paraId="48317163" w14:textId="77777777" w:rsidR="000F1FFC" w:rsidRDefault="002A5DE6" w:rsidP="00505DD6">
      <w:pPr>
        <w:shd w:val="clear" w:color="auto" w:fill="FFFFFF"/>
        <w:tabs>
          <w:tab w:val="left" w:pos="5197"/>
        </w:tabs>
        <w:jc w:val="both"/>
        <w:rPr>
          <w:rFonts w:ascii="Arial" w:hAnsi="Arial" w:cs="Arial"/>
          <w:b/>
          <w:szCs w:val="24"/>
        </w:rPr>
      </w:pPr>
      <w:r>
        <w:rPr>
          <w:rFonts w:ascii="Arial" w:hAnsi="Arial" w:cs="Arial"/>
          <w:b/>
          <w:szCs w:val="24"/>
        </w:rPr>
        <w:t xml:space="preserve">2. </w:t>
      </w:r>
      <w:r w:rsidR="000F1FFC" w:rsidRPr="002A5DE6">
        <w:rPr>
          <w:rFonts w:ascii="Arial" w:hAnsi="Arial" w:cs="Arial"/>
          <w:b/>
          <w:szCs w:val="24"/>
        </w:rPr>
        <w:t>De</w:t>
      </w:r>
      <w:r w:rsidR="000126BB" w:rsidRPr="002A5DE6">
        <w:rPr>
          <w:rFonts w:ascii="Arial" w:hAnsi="Arial" w:cs="Arial"/>
          <w:b/>
          <w:szCs w:val="24"/>
        </w:rPr>
        <w:t>l</w:t>
      </w:r>
      <w:r w:rsidR="000F1FFC" w:rsidRPr="002A5DE6">
        <w:rPr>
          <w:rFonts w:ascii="Arial" w:hAnsi="Arial" w:cs="Arial"/>
          <w:b/>
          <w:szCs w:val="24"/>
        </w:rPr>
        <w:t xml:space="preserve"> problema jurídico.</w:t>
      </w:r>
    </w:p>
    <w:p w14:paraId="2BD7CD97" w14:textId="77777777" w:rsidR="002A5DE6" w:rsidRPr="002A5DE6" w:rsidRDefault="002A5DE6" w:rsidP="00505DD6">
      <w:pPr>
        <w:shd w:val="clear" w:color="auto" w:fill="FFFFFF"/>
        <w:tabs>
          <w:tab w:val="left" w:pos="5197"/>
        </w:tabs>
        <w:ind w:left="360"/>
        <w:jc w:val="both"/>
        <w:rPr>
          <w:rFonts w:ascii="Arial" w:hAnsi="Arial" w:cs="Arial"/>
          <w:szCs w:val="24"/>
        </w:rPr>
      </w:pPr>
    </w:p>
    <w:p w14:paraId="10F6DF8B" w14:textId="33D18FFD" w:rsidR="000F1FFC" w:rsidRDefault="000F1FFC" w:rsidP="00505DD6">
      <w:pPr>
        <w:shd w:val="clear" w:color="auto" w:fill="FFFFFF"/>
        <w:tabs>
          <w:tab w:val="left" w:pos="5197"/>
        </w:tabs>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176B0">
        <w:rPr>
          <w:rFonts w:ascii="Arial" w:hAnsi="Arial" w:cs="Arial"/>
          <w:color w:val="000000"/>
          <w:szCs w:val="24"/>
          <w:lang w:eastAsia="es-CO"/>
        </w:rPr>
        <w:t>el siguiente:</w:t>
      </w:r>
    </w:p>
    <w:p w14:paraId="0D71B702" w14:textId="77777777" w:rsidR="00E77DCD" w:rsidRDefault="00E77DCD" w:rsidP="00505DD6">
      <w:pPr>
        <w:pStyle w:val="Textoindependiente"/>
        <w:contextualSpacing/>
        <w:rPr>
          <w:rFonts w:eastAsia="Times New Roman"/>
          <w:color w:val="000000"/>
          <w:szCs w:val="24"/>
          <w:lang w:eastAsia="es-CO"/>
        </w:rPr>
      </w:pPr>
    </w:p>
    <w:p w14:paraId="6575090B" w14:textId="636EB84D" w:rsidR="00641A80" w:rsidRDefault="00641A80" w:rsidP="004C1B4B">
      <w:pPr>
        <w:pStyle w:val="Textoindependiente"/>
        <w:spacing w:line="276" w:lineRule="auto"/>
        <w:contextualSpacing/>
        <w:rPr>
          <w:iCs/>
          <w:szCs w:val="24"/>
        </w:rPr>
      </w:pPr>
      <w:r>
        <w:rPr>
          <w:iCs/>
          <w:szCs w:val="24"/>
        </w:rPr>
        <w:t xml:space="preserve">¿Las partes que componen los extremos de esta </w:t>
      </w:r>
      <w:r w:rsidRPr="00C47A5A">
        <w:rPr>
          <w:i/>
          <w:iCs/>
          <w:szCs w:val="24"/>
        </w:rPr>
        <w:t>litis</w:t>
      </w:r>
      <w:r>
        <w:rPr>
          <w:iCs/>
          <w:szCs w:val="24"/>
        </w:rPr>
        <w:t xml:space="preserve"> estuvieron vinculados a través de un contra</w:t>
      </w:r>
      <w:r w:rsidR="00C47A5A">
        <w:rPr>
          <w:iCs/>
          <w:szCs w:val="24"/>
        </w:rPr>
        <w:t>to a término fijo o indefinido, para la última contratación</w:t>
      </w:r>
      <w:r w:rsidR="00E77DCD">
        <w:rPr>
          <w:iCs/>
          <w:szCs w:val="24"/>
        </w:rPr>
        <w:t xml:space="preserve"> iniciada el 18 de enero y finalizada el 26 de febrero del 2016</w:t>
      </w:r>
      <w:r>
        <w:rPr>
          <w:iCs/>
          <w:szCs w:val="24"/>
        </w:rPr>
        <w:t>?</w:t>
      </w:r>
    </w:p>
    <w:p w14:paraId="6A49E4B6" w14:textId="77777777" w:rsidR="00505DD6" w:rsidRDefault="00505DD6" w:rsidP="00505DD6">
      <w:pPr>
        <w:pStyle w:val="Textoindependiente"/>
        <w:contextualSpacing/>
        <w:rPr>
          <w:iCs/>
          <w:szCs w:val="24"/>
        </w:rPr>
      </w:pPr>
    </w:p>
    <w:p w14:paraId="2FD80E55" w14:textId="57FD906F" w:rsidR="00505DD6" w:rsidRDefault="00505DD6" w:rsidP="00505DD6">
      <w:pPr>
        <w:pStyle w:val="Textoindependiente"/>
        <w:contextualSpacing/>
        <w:rPr>
          <w:iCs/>
          <w:szCs w:val="24"/>
        </w:rPr>
      </w:pPr>
      <w:r>
        <w:rPr>
          <w:iCs/>
          <w:szCs w:val="24"/>
        </w:rPr>
        <w:t>¿A cuánto equivale la indemnización teniendo en cuenta el tipo de contrato?</w:t>
      </w:r>
    </w:p>
    <w:p w14:paraId="7F99681C" w14:textId="77777777" w:rsidR="00E77DCD" w:rsidRDefault="00E77DCD" w:rsidP="00505DD6">
      <w:pPr>
        <w:pStyle w:val="Textoindependiente"/>
        <w:contextualSpacing/>
        <w:rPr>
          <w:iCs/>
          <w:szCs w:val="24"/>
        </w:rPr>
      </w:pPr>
    </w:p>
    <w:p w14:paraId="3B3BE77E" w14:textId="4017A5AC" w:rsidR="00E77DCD" w:rsidRPr="00E77DCD" w:rsidRDefault="00E77DCD" w:rsidP="00505DD6">
      <w:pPr>
        <w:pStyle w:val="Textoindependiente"/>
        <w:contextualSpacing/>
        <w:rPr>
          <w:b/>
          <w:iCs/>
          <w:szCs w:val="24"/>
        </w:rPr>
      </w:pPr>
      <w:r w:rsidRPr="00E77DCD">
        <w:rPr>
          <w:b/>
          <w:iCs/>
          <w:szCs w:val="24"/>
        </w:rPr>
        <w:t>2.1. Tesis</w:t>
      </w:r>
    </w:p>
    <w:p w14:paraId="042CA737" w14:textId="77777777" w:rsidR="00E77DCD" w:rsidRDefault="00E77DCD" w:rsidP="00505DD6">
      <w:pPr>
        <w:pStyle w:val="Textoindependiente"/>
        <w:contextualSpacing/>
        <w:rPr>
          <w:iCs/>
          <w:szCs w:val="24"/>
        </w:rPr>
      </w:pPr>
    </w:p>
    <w:p w14:paraId="663B9644" w14:textId="47DBF072" w:rsidR="00E77DCD" w:rsidRDefault="00E77DCD" w:rsidP="004C1B4B">
      <w:pPr>
        <w:pStyle w:val="Textoindependiente"/>
        <w:spacing w:line="276" w:lineRule="auto"/>
        <w:contextualSpacing/>
        <w:rPr>
          <w:iCs/>
          <w:szCs w:val="24"/>
        </w:rPr>
      </w:pPr>
      <w:r>
        <w:rPr>
          <w:iCs/>
          <w:szCs w:val="24"/>
        </w:rPr>
        <w:t xml:space="preserve">Las partes que componen los extremos de la </w:t>
      </w:r>
      <w:r>
        <w:rPr>
          <w:i/>
          <w:iCs/>
          <w:szCs w:val="24"/>
        </w:rPr>
        <w:t xml:space="preserve">litis </w:t>
      </w:r>
      <w:r>
        <w:rPr>
          <w:iCs/>
          <w:szCs w:val="24"/>
        </w:rPr>
        <w:t xml:space="preserve">estuvieron vinculados a través de un contrato a término </w:t>
      </w:r>
      <w:r w:rsidR="00E22E88">
        <w:rPr>
          <w:iCs/>
          <w:szCs w:val="24"/>
        </w:rPr>
        <w:t>indefinido</w:t>
      </w:r>
      <w:r>
        <w:rPr>
          <w:iCs/>
          <w:szCs w:val="24"/>
        </w:rPr>
        <w:t xml:space="preserve"> durante la última contratación, esto es, desde el 18 de enero </w:t>
      </w:r>
      <w:r w:rsidR="00E22E88">
        <w:rPr>
          <w:iCs/>
          <w:szCs w:val="24"/>
        </w:rPr>
        <w:t>hasta el 26 de febrero de 2016.</w:t>
      </w:r>
    </w:p>
    <w:p w14:paraId="189D8B15" w14:textId="77777777" w:rsidR="000F1FFC" w:rsidRDefault="002A5DE6" w:rsidP="004C1B4B">
      <w:pPr>
        <w:pStyle w:val="Textoindependiente"/>
        <w:spacing w:line="276" w:lineRule="auto"/>
        <w:contextualSpacing/>
        <w:rPr>
          <w:b/>
          <w:iCs/>
          <w:szCs w:val="24"/>
        </w:rPr>
      </w:pPr>
      <w:r>
        <w:rPr>
          <w:b/>
          <w:iCs/>
          <w:szCs w:val="24"/>
        </w:rPr>
        <w:t>3</w:t>
      </w:r>
      <w:r w:rsidR="000F1FFC">
        <w:rPr>
          <w:b/>
          <w:iCs/>
          <w:szCs w:val="24"/>
        </w:rPr>
        <w:t>. Solución al</w:t>
      </w:r>
      <w:r w:rsidR="000F1FFC" w:rsidRPr="00312238">
        <w:rPr>
          <w:b/>
          <w:iCs/>
          <w:szCs w:val="24"/>
        </w:rPr>
        <w:t xml:space="preserve"> problema jurídico </w:t>
      </w:r>
    </w:p>
    <w:p w14:paraId="01F92567" w14:textId="77777777" w:rsidR="00AD288A" w:rsidRDefault="00AD288A" w:rsidP="004C1B4B">
      <w:pPr>
        <w:pStyle w:val="Textoindependiente"/>
        <w:spacing w:line="276" w:lineRule="auto"/>
        <w:contextualSpacing/>
        <w:rPr>
          <w:b/>
          <w:color w:val="000000"/>
          <w:szCs w:val="24"/>
          <w:shd w:val="clear" w:color="auto" w:fill="FFFFFF"/>
          <w:lang w:val="es-ES"/>
        </w:rPr>
      </w:pPr>
    </w:p>
    <w:p w14:paraId="7A006DEE" w14:textId="77777777" w:rsidR="00CE4314" w:rsidRDefault="002A5DE6" w:rsidP="004C1B4B">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3</w:t>
      </w:r>
      <w:r w:rsidR="00BD60B9">
        <w:rPr>
          <w:b/>
          <w:color w:val="000000"/>
          <w:szCs w:val="24"/>
          <w:shd w:val="clear" w:color="auto" w:fill="FFFFFF"/>
          <w:lang w:val="es-ES"/>
        </w:rPr>
        <w:t>.1. De la duración de los contratos de trabajo</w:t>
      </w:r>
      <w:r w:rsidR="00E527BD">
        <w:rPr>
          <w:b/>
          <w:color w:val="000000"/>
          <w:szCs w:val="24"/>
          <w:shd w:val="clear" w:color="auto" w:fill="FFFFFF"/>
          <w:lang w:val="es-ES"/>
        </w:rPr>
        <w:t xml:space="preserve"> y periodo de prueba</w:t>
      </w:r>
    </w:p>
    <w:p w14:paraId="7D864383" w14:textId="77777777" w:rsidR="00FC4519" w:rsidRDefault="00FC4519" w:rsidP="004C1B4B">
      <w:pPr>
        <w:pStyle w:val="Textoindependiente"/>
        <w:spacing w:line="276" w:lineRule="auto"/>
        <w:contextualSpacing/>
        <w:rPr>
          <w:b/>
          <w:color w:val="000000"/>
          <w:szCs w:val="24"/>
          <w:shd w:val="clear" w:color="auto" w:fill="FFFFFF"/>
          <w:lang w:val="es-ES"/>
        </w:rPr>
      </w:pPr>
    </w:p>
    <w:p w14:paraId="22D8E2C4" w14:textId="77777777" w:rsidR="00E46AE1" w:rsidRPr="00E46AE1" w:rsidRDefault="002A5DE6" w:rsidP="004C1B4B">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3</w:t>
      </w:r>
      <w:r w:rsidR="00E46AE1" w:rsidRPr="00E46AE1">
        <w:rPr>
          <w:b/>
          <w:color w:val="000000"/>
          <w:szCs w:val="24"/>
          <w:shd w:val="clear" w:color="auto" w:fill="FFFFFF"/>
          <w:lang w:val="es-ES"/>
        </w:rPr>
        <w:t>.1.1. Fundamento jurídico</w:t>
      </w:r>
    </w:p>
    <w:p w14:paraId="75803B83" w14:textId="77777777" w:rsidR="00E46AE1" w:rsidRDefault="00E46AE1" w:rsidP="004C1B4B">
      <w:pPr>
        <w:pStyle w:val="Textoindependiente"/>
        <w:spacing w:line="276" w:lineRule="auto"/>
        <w:contextualSpacing/>
        <w:rPr>
          <w:color w:val="000000"/>
          <w:szCs w:val="24"/>
          <w:shd w:val="clear" w:color="auto" w:fill="FFFFFF"/>
          <w:lang w:val="es-ES"/>
        </w:rPr>
      </w:pPr>
    </w:p>
    <w:p w14:paraId="5130D991" w14:textId="02B0B307" w:rsidR="001133CD" w:rsidRDefault="00E22E88" w:rsidP="004C1B4B">
      <w:pPr>
        <w:pStyle w:val="Textoindependiente"/>
        <w:spacing w:line="276" w:lineRule="auto"/>
        <w:contextualSpacing/>
        <w:rPr>
          <w:szCs w:val="24"/>
          <w:shd w:val="clear" w:color="auto" w:fill="FFFFFF"/>
          <w:lang w:val="es-ES"/>
        </w:rPr>
      </w:pPr>
      <w:r>
        <w:rPr>
          <w:szCs w:val="24"/>
          <w:shd w:val="clear" w:color="auto" w:fill="FFFFFF"/>
          <w:lang w:val="es-ES"/>
        </w:rPr>
        <w:t>E</w:t>
      </w:r>
      <w:r w:rsidR="001133CD">
        <w:rPr>
          <w:szCs w:val="24"/>
          <w:shd w:val="clear" w:color="auto" w:fill="FFFFFF"/>
          <w:lang w:val="es-ES"/>
        </w:rPr>
        <w:t xml:space="preserve">l principio cardinal de primacía de la realidad sobre las formas impone a los juzgadores la verificación de los términos reales de una contratación laboral, todo ello con el propósito de salvaguardar los derechos de los trabajadores en un claro ejemplo </w:t>
      </w:r>
      <w:r w:rsidR="00E527BD">
        <w:rPr>
          <w:szCs w:val="24"/>
          <w:shd w:val="clear" w:color="auto" w:fill="FFFFFF"/>
          <w:lang w:val="es-ES"/>
        </w:rPr>
        <w:t xml:space="preserve">de protección </w:t>
      </w:r>
      <w:r w:rsidR="00E77DCD">
        <w:rPr>
          <w:szCs w:val="24"/>
          <w:shd w:val="clear" w:color="auto" w:fill="FFFFFF"/>
          <w:lang w:val="es-ES"/>
        </w:rPr>
        <w:t>de los sujetos débiles de la relación laboral.</w:t>
      </w:r>
    </w:p>
    <w:p w14:paraId="5A1763D2" w14:textId="77777777" w:rsidR="00E527BD" w:rsidRDefault="00E527BD" w:rsidP="004C1B4B">
      <w:pPr>
        <w:pStyle w:val="Textoindependiente"/>
        <w:spacing w:line="276" w:lineRule="auto"/>
        <w:contextualSpacing/>
        <w:rPr>
          <w:szCs w:val="24"/>
          <w:shd w:val="clear" w:color="auto" w:fill="FFFFFF"/>
          <w:lang w:val="es-ES"/>
        </w:rPr>
      </w:pPr>
    </w:p>
    <w:p w14:paraId="4E5D4874" w14:textId="77777777" w:rsidR="001133CD" w:rsidRDefault="00E527BD" w:rsidP="004C1B4B">
      <w:pPr>
        <w:pStyle w:val="Textoindependiente"/>
        <w:spacing w:line="276" w:lineRule="auto"/>
        <w:contextualSpacing/>
        <w:rPr>
          <w:szCs w:val="24"/>
          <w:shd w:val="clear" w:color="auto" w:fill="FFFFFF"/>
          <w:lang w:val="es-ES"/>
        </w:rPr>
      </w:pPr>
      <w:r>
        <w:rPr>
          <w:szCs w:val="24"/>
          <w:shd w:val="clear" w:color="auto" w:fill="FFFFFF"/>
          <w:lang w:val="es-ES"/>
        </w:rPr>
        <w:t xml:space="preserve">En esa medida, resulta pertinente recalcar que el artículo 76 del C.S.T. consagra el periodo de prueba en la etapa inicial de un contrato de trabajo con el objeto, por un lado de que el empleador aprecie las aptitudes de su trabajador, y de otro que este último verifique la conveniencia de las condiciones de trabajo celebradas. </w:t>
      </w:r>
    </w:p>
    <w:p w14:paraId="6BB169D2" w14:textId="77777777" w:rsidR="00E527BD" w:rsidRDefault="00E527BD" w:rsidP="004C1B4B">
      <w:pPr>
        <w:pStyle w:val="Textoindependiente"/>
        <w:spacing w:line="276" w:lineRule="auto"/>
        <w:contextualSpacing/>
        <w:rPr>
          <w:szCs w:val="24"/>
          <w:shd w:val="clear" w:color="auto" w:fill="FFFFFF"/>
          <w:lang w:val="es-ES"/>
        </w:rPr>
      </w:pPr>
    </w:p>
    <w:p w14:paraId="10359BC5" w14:textId="7CC3EB55" w:rsidR="001133CD" w:rsidRDefault="00E527BD" w:rsidP="004C1B4B">
      <w:pPr>
        <w:pStyle w:val="Textoindependiente"/>
        <w:spacing w:line="276" w:lineRule="auto"/>
        <w:contextualSpacing/>
        <w:rPr>
          <w:i/>
          <w:szCs w:val="24"/>
          <w:shd w:val="clear" w:color="auto" w:fill="FFFFFF"/>
          <w:lang w:val="es-ES"/>
        </w:rPr>
      </w:pPr>
      <w:r>
        <w:rPr>
          <w:szCs w:val="24"/>
          <w:shd w:val="clear" w:color="auto" w:fill="FFFFFF"/>
          <w:lang w:val="es-ES"/>
        </w:rPr>
        <w:t xml:space="preserve">Por ello, de conformidad con los artículos 77 y 78 </w:t>
      </w:r>
      <w:r w:rsidRPr="00E527BD">
        <w:rPr>
          <w:i/>
          <w:szCs w:val="24"/>
          <w:shd w:val="clear" w:color="auto" w:fill="FFFFFF"/>
          <w:lang w:val="es-ES"/>
        </w:rPr>
        <w:t>ibídem</w:t>
      </w:r>
      <w:r>
        <w:rPr>
          <w:i/>
          <w:szCs w:val="24"/>
          <w:shd w:val="clear" w:color="auto" w:fill="FFFFFF"/>
          <w:lang w:val="es-ES"/>
        </w:rPr>
        <w:t>,</w:t>
      </w:r>
      <w:r>
        <w:rPr>
          <w:szCs w:val="24"/>
          <w:shd w:val="clear" w:color="auto" w:fill="FFFFFF"/>
          <w:lang w:val="es-ES"/>
        </w:rPr>
        <w:t xml:space="preserve"> el periodo de prueba debe estipularse por escrito </w:t>
      </w:r>
      <w:bookmarkStart w:id="0" w:name="78"/>
      <w:r>
        <w:rPr>
          <w:szCs w:val="24"/>
          <w:shd w:val="clear" w:color="auto" w:fill="FFFFFF"/>
          <w:lang w:val="es-ES"/>
        </w:rPr>
        <w:t xml:space="preserve">y su duración máxima no puede exceder de 2 meses. Además, la precitada </w:t>
      </w:r>
      <w:r w:rsidR="00E77DCD">
        <w:rPr>
          <w:szCs w:val="24"/>
          <w:shd w:val="clear" w:color="auto" w:fill="FFFFFF"/>
          <w:lang w:val="es-ES"/>
        </w:rPr>
        <w:t>normativa</w:t>
      </w:r>
      <w:r>
        <w:rPr>
          <w:szCs w:val="24"/>
          <w:shd w:val="clear" w:color="auto" w:fill="FFFFFF"/>
          <w:lang w:val="es-ES"/>
        </w:rPr>
        <w:t xml:space="preserve"> consagra una prohibición consistente en que </w:t>
      </w:r>
      <w:bookmarkEnd w:id="0"/>
      <w:r>
        <w:rPr>
          <w:szCs w:val="24"/>
          <w:shd w:val="clear" w:color="auto" w:fill="FFFFFF"/>
          <w:lang w:val="es-ES"/>
        </w:rPr>
        <w:lastRenderedPageBreak/>
        <w:t>“</w:t>
      </w:r>
      <w:r w:rsidR="001133CD" w:rsidRPr="00E527BD">
        <w:rPr>
          <w:i/>
          <w:szCs w:val="24"/>
          <w:shd w:val="clear" w:color="auto" w:fill="FFFFFF"/>
          <w:lang w:val="es-ES"/>
        </w:rPr>
        <w:t>Cuando entre un mismo empleador y trabajador se celebren contratos de trabajo sucesivos, no es válida la estipulación del período de prueba, salvo para el primer contrato</w:t>
      </w:r>
      <w:r w:rsidRPr="00E527BD">
        <w:rPr>
          <w:i/>
          <w:szCs w:val="24"/>
          <w:shd w:val="clear" w:color="auto" w:fill="FFFFFF"/>
          <w:lang w:val="es-ES"/>
        </w:rPr>
        <w:t>”</w:t>
      </w:r>
      <w:r w:rsidR="001133CD" w:rsidRPr="00E527BD">
        <w:rPr>
          <w:i/>
          <w:szCs w:val="24"/>
          <w:shd w:val="clear" w:color="auto" w:fill="FFFFFF"/>
          <w:lang w:val="es-ES"/>
        </w:rPr>
        <w:t>.</w:t>
      </w:r>
    </w:p>
    <w:p w14:paraId="73A59F6B" w14:textId="77777777" w:rsidR="00E527BD" w:rsidRDefault="00E527BD" w:rsidP="004C1B4B">
      <w:pPr>
        <w:pStyle w:val="Textoindependiente"/>
        <w:spacing w:line="276" w:lineRule="auto"/>
        <w:contextualSpacing/>
        <w:rPr>
          <w:i/>
          <w:szCs w:val="24"/>
          <w:shd w:val="clear" w:color="auto" w:fill="FFFFFF"/>
          <w:lang w:val="es-ES"/>
        </w:rPr>
      </w:pPr>
    </w:p>
    <w:p w14:paraId="33E1B752" w14:textId="73281406" w:rsidR="00E527BD" w:rsidRDefault="004C1B4B" w:rsidP="004C1B4B">
      <w:pPr>
        <w:pStyle w:val="Textoindependiente"/>
        <w:spacing w:line="276" w:lineRule="auto"/>
        <w:contextualSpacing/>
        <w:rPr>
          <w:szCs w:val="24"/>
          <w:shd w:val="clear" w:color="auto" w:fill="FFFFFF"/>
          <w:lang w:val="es-ES"/>
        </w:rPr>
      </w:pPr>
      <w:r>
        <w:rPr>
          <w:szCs w:val="24"/>
          <w:shd w:val="clear" w:color="auto" w:fill="FFFFFF"/>
          <w:lang w:val="es-ES"/>
        </w:rPr>
        <w:t>Entonces,</w:t>
      </w:r>
      <w:r w:rsidR="00E527BD">
        <w:rPr>
          <w:szCs w:val="24"/>
          <w:shd w:val="clear" w:color="auto" w:fill="FFFFFF"/>
          <w:lang w:val="es-ES"/>
        </w:rPr>
        <w:t xml:space="preserve"> cualquier actuación en contrario </w:t>
      </w:r>
      <w:r w:rsidR="00E527BD" w:rsidRPr="00E527BD">
        <w:rPr>
          <w:i/>
          <w:szCs w:val="24"/>
          <w:shd w:val="clear" w:color="auto" w:fill="FFFFFF"/>
          <w:lang w:val="es-ES"/>
        </w:rPr>
        <w:t>a fortiori</w:t>
      </w:r>
      <w:r w:rsidR="00E527BD">
        <w:rPr>
          <w:i/>
          <w:szCs w:val="24"/>
          <w:shd w:val="clear" w:color="auto" w:fill="FFFFFF"/>
          <w:lang w:val="es-ES"/>
        </w:rPr>
        <w:t xml:space="preserve"> </w:t>
      </w:r>
      <w:r w:rsidR="00E527BD">
        <w:rPr>
          <w:szCs w:val="24"/>
          <w:shd w:val="clear" w:color="auto" w:fill="FFFFFF"/>
          <w:lang w:val="es-ES"/>
        </w:rPr>
        <w:t>evidenciará la tergiversación de las formas laborales por parte de un empleador con la finalidad de obviar las obligaciones que legalm</w:t>
      </w:r>
      <w:r w:rsidR="00E77DCD">
        <w:rPr>
          <w:szCs w:val="24"/>
          <w:shd w:val="clear" w:color="auto" w:fill="FFFFFF"/>
          <w:lang w:val="es-ES"/>
        </w:rPr>
        <w:t>ente se han impuesto a su cargo.</w:t>
      </w:r>
      <w:r w:rsidR="00E527BD">
        <w:rPr>
          <w:szCs w:val="24"/>
          <w:shd w:val="clear" w:color="auto" w:fill="FFFFFF"/>
          <w:lang w:val="es-ES"/>
        </w:rPr>
        <w:t xml:space="preserve"> </w:t>
      </w:r>
    </w:p>
    <w:p w14:paraId="70502204" w14:textId="77777777" w:rsidR="00E22E88" w:rsidRDefault="00E22E88" w:rsidP="004C1B4B">
      <w:pPr>
        <w:pStyle w:val="Textoindependiente"/>
        <w:spacing w:line="276" w:lineRule="auto"/>
        <w:contextualSpacing/>
        <w:rPr>
          <w:szCs w:val="24"/>
          <w:shd w:val="clear" w:color="auto" w:fill="FFFFFF"/>
          <w:lang w:val="es-ES"/>
        </w:rPr>
      </w:pPr>
    </w:p>
    <w:p w14:paraId="27C33D5F" w14:textId="5BDA4B7C" w:rsidR="00E22E88" w:rsidRDefault="00B269F3" w:rsidP="004C1B4B">
      <w:pPr>
        <w:pStyle w:val="Textoindependiente"/>
        <w:spacing w:line="276" w:lineRule="auto"/>
        <w:contextualSpacing/>
        <w:rPr>
          <w:szCs w:val="24"/>
          <w:shd w:val="clear" w:color="auto" w:fill="FFFFFF"/>
          <w:lang w:val="es-ES"/>
        </w:rPr>
      </w:pPr>
      <w:r>
        <w:rPr>
          <w:color w:val="000000"/>
          <w:szCs w:val="24"/>
          <w:shd w:val="clear" w:color="auto" w:fill="FFFFFF"/>
          <w:lang w:val="es-ES"/>
        </w:rPr>
        <w:t>Por otro lado,</w:t>
      </w:r>
      <w:r w:rsidR="00E22E88">
        <w:rPr>
          <w:color w:val="000000"/>
          <w:szCs w:val="24"/>
          <w:shd w:val="clear" w:color="auto" w:fill="FFFFFF"/>
          <w:lang w:val="es-ES"/>
        </w:rPr>
        <w:t xml:space="preserve"> consagra</w:t>
      </w:r>
      <w:r w:rsidR="00E176B0">
        <w:rPr>
          <w:color w:val="000000"/>
          <w:szCs w:val="24"/>
          <w:shd w:val="clear" w:color="auto" w:fill="FFFFFF"/>
          <w:lang w:val="es-ES"/>
        </w:rPr>
        <w:t xml:space="preserve"> el artículo 45 del C.S.T. que los contratos de trabajo pueden celebrarse por diferentes duraciones, bien sea por tiempos determinados</w:t>
      </w:r>
      <w:r>
        <w:rPr>
          <w:color w:val="000000"/>
          <w:szCs w:val="24"/>
          <w:shd w:val="clear" w:color="auto" w:fill="FFFFFF"/>
          <w:lang w:val="es-ES"/>
        </w:rPr>
        <w:t xml:space="preserve">, por el término de duración de una obra o labor, para ejecutar un trabajo ocasional, accidental o transitorio, y por un término indefinido. Concretamente </w:t>
      </w:r>
      <w:r w:rsidR="00E22E88">
        <w:rPr>
          <w:color w:val="000000"/>
          <w:szCs w:val="24"/>
          <w:shd w:val="clear" w:color="auto" w:fill="FFFFFF"/>
          <w:lang w:val="es-ES"/>
        </w:rPr>
        <w:t>l</w:t>
      </w:r>
      <w:r>
        <w:rPr>
          <w:color w:val="000000"/>
          <w:szCs w:val="24"/>
          <w:shd w:val="clear" w:color="auto" w:fill="FFFFFF"/>
          <w:lang w:val="es-ES"/>
        </w:rPr>
        <w:t xml:space="preserve">os artículos 46 y 47 </w:t>
      </w:r>
      <w:r w:rsidRPr="00B269F3">
        <w:rPr>
          <w:i/>
          <w:color w:val="000000"/>
          <w:szCs w:val="24"/>
          <w:shd w:val="clear" w:color="auto" w:fill="FFFFFF"/>
          <w:lang w:val="es-ES"/>
        </w:rPr>
        <w:t xml:space="preserve">ibídem </w:t>
      </w:r>
      <w:r>
        <w:rPr>
          <w:color w:val="000000"/>
          <w:szCs w:val="24"/>
          <w:shd w:val="clear" w:color="auto" w:fill="FFFFFF"/>
          <w:lang w:val="es-ES"/>
        </w:rPr>
        <w:t>establecen que lo</w:t>
      </w:r>
      <w:r w:rsidR="00E22E88">
        <w:rPr>
          <w:color w:val="000000"/>
          <w:szCs w:val="24"/>
          <w:shd w:val="clear" w:color="auto" w:fill="FFFFFF"/>
          <w:lang w:val="es-ES"/>
        </w:rPr>
        <w:t xml:space="preserve">s contratos de trabajo pueden ser a término fijo o indefinido. </w:t>
      </w:r>
      <w:r w:rsidR="00E22E88" w:rsidRPr="00581292">
        <w:rPr>
          <w:szCs w:val="24"/>
          <w:shd w:val="clear" w:color="auto" w:fill="FFFFFF"/>
          <w:lang w:val="es-ES"/>
        </w:rPr>
        <w:t>El primero</w:t>
      </w:r>
      <w:r w:rsidR="00E22E88" w:rsidRPr="00581292">
        <w:rPr>
          <w:szCs w:val="24"/>
        </w:rPr>
        <w:t xml:space="preserve"> debe constar siempre por escrito y su duración no puede ser superior a tres años, pe</w:t>
      </w:r>
      <w:r w:rsidR="00E22E88">
        <w:rPr>
          <w:szCs w:val="24"/>
        </w:rPr>
        <w:t>ro es renovable indefinidamente</w:t>
      </w:r>
      <w:r w:rsidR="00E22E88">
        <w:rPr>
          <w:szCs w:val="24"/>
          <w:shd w:val="clear" w:color="auto" w:fill="FFFFFF"/>
          <w:lang w:val="es-ES"/>
        </w:rPr>
        <w:t xml:space="preserve"> y por contraste, el segundo, corresponde a aquel que carece de hito temporal alguno</w:t>
      </w:r>
      <w:r w:rsidR="00505DD6">
        <w:rPr>
          <w:szCs w:val="24"/>
          <w:shd w:val="clear" w:color="auto" w:fill="FFFFFF"/>
          <w:lang w:val="es-ES"/>
        </w:rPr>
        <w:t xml:space="preserve"> en la parte final.</w:t>
      </w:r>
    </w:p>
    <w:p w14:paraId="6DD178E2" w14:textId="77777777" w:rsidR="00B269F3" w:rsidRDefault="00B269F3" w:rsidP="004C1B4B">
      <w:pPr>
        <w:pStyle w:val="Textoindependiente"/>
        <w:spacing w:line="276" w:lineRule="auto"/>
        <w:contextualSpacing/>
        <w:rPr>
          <w:szCs w:val="24"/>
          <w:shd w:val="clear" w:color="auto" w:fill="FFFFFF"/>
          <w:lang w:val="es-ES"/>
        </w:rPr>
      </w:pPr>
    </w:p>
    <w:p w14:paraId="18176453" w14:textId="1FAB10FA" w:rsidR="00B269F3" w:rsidRDefault="00B269F3" w:rsidP="004C1B4B">
      <w:pPr>
        <w:pStyle w:val="Textoindependiente"/>
        <w:spacing w:line="276" w:lineRule="auto"/>
        <w:contextualSpacing/>
        <w:rPr>
          <w:szCs w:val="24"/>
          <w:shd w:val="clear" w:color="auto" w:fill="FFFFFF"/>
          <w:lang w:val="es-ES"/>
        </w:rPr>
      </w:pPr>
      <w:r>
        <w:rPr>
          <w:szCs w:val="24"/>
          <w:shd w:val="clear" w:color="auto" w:fill="FFFFFF"/>
          <w:lang w:val="es-ES"/>
        </w:rPr>
        <w:t>Respecto a las instituciones de enseñanza particular, como es el caso de ahora, los contratos de trabajo con sus profesores se entenderán celebrados por el año escolar, salvo estipulación expresa de un término diferente, tal como lo prescribe el artículo 101 del C.S.T.</w:t>
      </w:r>
      <w:r w:rsidR="00AA27B0">
        <w:rPr>
          <w:szCs w:val="24"/>
          <w:shd w:val="clear" w:color="auto" w:fill="FFFFFF"/>
          <w:lang w:val="es-ES"/>
        </w:rPr>
        <w:t>, pero en todo caso para efectos de liquidación de cesantías y vacaciones, el año escolar equivaldrá a un año calendario – art. 102 C.S.T. -.</w:t>
      </w:r>
    </w:p>
    <w:p w14:paraId="081631CB" w14:textId="77777777" w:rsidR="00E22E88" w:rsidRDefault="00E22E88" w:rsidP="004C1B4B">
      <w:pPr>
        <w:pStyle w:val="Textoindependiente"/>
        <w:spacing w:line="276" w:lineRule="auto"/>
        <w:contextualSpacing/>
        <w:rPr>
          <w:szCs w:val="24"/>
          <w:shd w:val="clear" w:color="auto" w:fill="FFFFFF"/>
          <w:lang w:val="es-ES"/>
        </w:rPr>
      </w:pPr>
    </w:p>
    <w:p w14:paraId="5680E8C6" w14:textId="0C32B868" w:rsidR="00E22E88" w:rsidRDefault="00B269F3" w:rsidP="004C1B4B">
      <w:pPr>
        <w:pStyle w:val="Textoindependiente"/>
        <w:spacing w:line="276" w:lineRule="auto"/>
        <w:contextualSpacing/>
        <w:rPr>
          <w:szCs w:val="24"/>
          <w:shd w:val="clear" w:color="auto" w:fill="FFFFFF"/>
          <w:lang w:val="es-ES"/>
        </w:rPr>
      </w:pPr>
      <w:r>
        <w:rPr>
          <w:szCs w:val="24"/>
          <w:shd w:val="clear" w:color="auto" w:fill="FFFFFF"/>
          <w:lang w:val="es-ES"/>
        </w:rPr>
        <w:t>Así,</w:t>
      </w:r>
      <w:r w:rsidR="00E22E88">
        <w:rPr>
          <w:szCs w:val="24"/>
          <w:shd w:val="clear" w:color="auto" w:fill="FFFFFF"/>
          <w:lang w:val="es-ES"/>
        </w:rPr>
        <w:t xml:space="preserve"> resulta legítimo a los contratantes que en el pasado han sostenido relacionales laborales</w:t>
      </w:r>
      <w:r w:rsidR="004C1B4B">
        <w:rPr>
          <w:szCs w:val="24"/>
          <w:shd w:val="clear" w:color="auto" w:fill="FFFFFF"/>
          <w:lang w:val="es-ES"/>
        </w:rPr>
        <w:t>,</w:t>
      </w:r>
      <w:r w:rsidR="00E22E88">
        <w:rPr>
          <w:szCs w:val="24"/>
          <w:shd w:val="clear" w:color="auto" w:fill="FFFFFF"/>
          <w:lang w:val="es-ES"/>
        </w:rPr>
        <w:t xml:space="preserve"> pactar nuevos vínculos laborales con plazos diferentes, funciones disímiles y nuevos salario</w:t>
      </w:r>
      <w:r w:rsidR="00AA27B0">
        <w:rPr>
          <w:szCs w:val="24"/>
          <w:shd w:val="clear" w:color="auto" w:fill="FFFFFF"/>
          <w:lang w:val="es-ES"/>
        </w:rPr>
        <w:t>s, ninguna limitante</w:t>
      </w:r>
      <w:r w:rsidR="00E22E88">
        <w:rPr>
          <w:szCs w:val="24"/>
          <w:shd w:val="clear" w:color="auto" w:fill="FFFFFF"/>
          <w:lang w:val="es-ES"/>
        </w:rPr>
        <w:t xml:space="preserve"> se advierte allí, y mucho menos cuando entre un empleador y un trabajador que usualmente habían celebrado entre ellos varios contratos a término fijo iniciar uno nuevo, pero esta vez a término indefinido, pues ello contrario a cualquier ápice de vulneración a los derechos laborales supone para el trabajador un mejoramiento en sus condiciones de trabajo, si en cuenta se tiene la estabilidad labora</w:t>
      </w:r>
      <w:r w:rsidR="00AA27B0">
        <w:rPr>
          <w:szCs w:val="24"/>
          <w:shd w:val="clear" w:color="auto" w:fill="FFFFFF"/>
          <w:lang w:val="es-ES"/>
        </w:rPr>
        <w:t>l que suponen estos contratos.</w:t>
      </w:r>
    </w:p>
    <w:p w14:paraId="75428A8B" w14:textId="77777777" w:rsidR="001133CD" w:rsidRDefault="001133CD" w:rsidP="004C1B4B">
      <w:pPr>
        <w:pStyle w:val="Textoindependiente"/>
        <w:spacing w:line="276" w:lineRule="auto"/>
        <w:contextualSpacing/>
        <w:rPr>
          <w:szCs w:val="24"/>
          <w:shd w:val="clear" w:color="auto" w:fill="FFFFFF"/>
          <w:lang w:val="es-ES"/>
        </w:rPr>
      </w:pPr>
    </w:p>
    <w:p w14:paraId="14C9FAD3" w14:textId="77777777" w:rsidR="00581292" w:rsidRDefault="002A5DE6" w:rsidP="004C1B4B">
      <w:pPr>
        <w:pStyle w:val="Textoindependiente"/>
        <w:spacing w:line="276" w:lineRule="auto"/>
        <w:contextualSpacing/>
        <w:rPr>
          <w:b/>
          <w:szCs w:val="24"/>
          <w:shd w:val="clear" w:color="auto" w:fill="FFFFFF"/>
          <w:lang w:val="es-ES"/>
        </w:rPr>
      </w:pPr>
      <w:r>
        <w:rPr>
          <w:b/>
          <w:szCs w:val="24"/>
          <w:shd w:val="clear" w:color="auto" w:fill="FFFFFF"/>
          <w:lang w:val="es-ES"/>
        </w:rPr>
        <w:t>3</w:t>
      </w:r>
      <w:r w:rsidR="00E46AE1" w:rsidRPr="00E46AE1">
        <w:rPr>
          <w:b/>
          <w:szCs w:val="24"/>
          <w:shd w:val="clear" w:color="auto" w:fill="FFFFFF"/>
          <w:lang w:val="es-ES"/>
        </w:rPr>
        <w:t>.1.2. Fundamento fáctico</w:t>
      </w:r>
    </w:p>
    <w:p w14:paraId="23A81BBD" w14:textId="77777777" w:rsidR="00E46AE1" w:rsidRDefault="00E46AE1" w:rsidP="00926E0D">
      <w:pPr>
        <w:pStyle w:val="Textoindependiente"/>
        <w:contextualSpacing/>
        <w:rPr>
          <w:b/>
          <w:szCs w:val="24"/>
          <w:shd w:val="clear" w:color="auto" w:fill="FFFFFF"/>
          <w:lang w:val="es-ES"/>
        </w:rPr>
      </w:pPr>
    </w:p>
    <w:p w14:paraId="5255F407" w14:textId="242AEDD4" w:rsidR="00E527BD" w:rsidRDefault="00AD288A" w:rsidP="004C1B4B">
      <w:pPr>
        <w:pStyle w:val="Textoindependiente"/>
        <w:spacing w:line="276" w:lineRule="auto"/>
        <w:contextualSpacing/>
        <w:rPr>
          <w:szCs w:val="24"/>
          <w:shd w:val="clear" w:color="auto" w:fill="FFFFFF"/>
          <w:lang w:val="es-ES"/>
        </w:rPr>
      </w:pPr>
      <w:r>
        <w:rPr>
          <w:szCs w:val="24"/>
          <w:shd w:val="clear" w:color="auto" w:fill="FFFFFF"/>
          <w:lang w:val="es-ES"/>
        </w:rPr>
        <w:t>Rememórese que la sentencia recriminada funda centralmente sus argumentos en la cláusula del periodo de prueba, así como la secuencia de varios contratos a término fijo para determinar que el último contrato laboral que ató a las partes, en realidad continuaba bajo un periodo determinado, a pesar de su pacto a término indefinido, por lo que bajo dicho contexto se ausculta</w:t>
      </w:r>
      <w:r w:rsidR="00E527BD">
        <w:rPr>
          <w:szCs w:val="24"/>
          <w:shd w:val="clear" w:color="auto" w:fill="FFFFFF"/>
          <w:lang w:val="es-ES"/>
        </w:rPr>
        <w:t xml:space="preserve"> la prueba documental allegada</w:t>
      </w:r>
      <w:r>
        <w:rPr>
          <w:szCs w:val="24"/>
          <w:shd w:val="clear" w:color="auto" w:fill="FFFFFF"/>
          <w:lang w:val="es-ES"/>
        </w:rPr>
        <w:t>, de la que se deprende que</w:t>
      </w:r>
      <w:r w:rsidR="00E527BD">
        <w:rPr>
          <w:szCs w:val="24"/>
          <w:shd w:val="clear" w:color="auto" w:fill="FFFFFF"/>
          <w:lang w:val="es-ES"/>
        </w:rPr>
        <w:t xml:space="preserve"> entre las partes en contienda</w:t>
      </w:r>
      <w:r>
        <w:rPr>
          <w:szCs w:val="24"/>
          <w:shd w:val="clear" w:color="auto" w:fill="FFFFFF"/>
          <w:lang w:val="es-ES"/>
        </w:rPr>
        <w:t xml:space="preserve"> en efecto</w:t>
      </w:r>
      <w:r w:rsidR="00E527BD">
        <w:rPr>
          <w:szCs w:val="24"/>
          <w:shd w:val="clear" w:color="auto" w:fill="FFFFFF"/>
          <w:lang w:val="es-ES"/>
        </w:rPr>
        <w:t xml:space="preserve"> celebraron 4 cont</w:t>
      </w:r>
      <w:r w:rsidR="00C5703D">
        <w:rPr>
          <w:szCs w:val="24"/>
          <w:shd w:val="clear" w:color="auto" w:fill="FFFFFF"/>
          <w:lang w:val="es-ES"/>
        </w:rPr>
        <w:t>ratos de trabajo a término fijo, discriminados así:</w:t>
      </w:r>
    </w:p>
    <w:p w14:paraId="467FA189" w14:textId="77777777" w:rsidR="00E527BD" w:rsidRDefault="00E527BD" w:rsidP="004C1B4B">
      <w:pPr>
        <w:pStyle w:val="Textoindependiente"/>
        <w:spacing w:line="276" w:lineRule="auto"/>
        <w:contextualSpacing/>
        <w:rPr>
          <w:szCs w:val="24"/>
          <w:shd w:val="clear" w:color="auto" w:fill="FFFFFF"/>
          <w:lang w:val="es-ES"/>
        </w:rPr>
      </w:pPr>
    </w:p>
    <w:tbl>
      <w:tblPr>
        <w:tblStyle w:val="Tablaconcuadrcula"/>
        <w:tblW w:w="8960" w:type="dxa"/>
        <w:tblInd w:w="-176" w:type="dxa"/>
        <w:tblLayout w:type="fixed"/>
        <w:tblLook w:val="04A0" w:firstRow="1" w:lastRow="0" w:firstColumn="1" w:lastColumn="0" w:noHBand="0" w:noVBand="1"/>
      </w:tblPr>
      <w:tblGrid>
        <w:gridCol w:w="455"/>
        <w:gridCol w:w="1276"/>
        <w:gridCol w:w="1275"/>
        <w:gridCol w:w="3402"/>
        <w:gridCol w:w="1276"/>
        <w:gridCol w:w="1276"/>
      </w:tblGrid>
      <w:tr w:rsidR="00E77DCD" w:rsidRPr="00DB1633" w14:paraId="14E8EE1B" w14:textId="77777777" w:rsidTr="00CF3C30">
        <w:tc>
          <w:tcPr>
            <w:tcW w:w="455" w:type="dxa"/>
          </w:tcPr>
          <w:p w14:paraId="2964F251"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w:t>
            </w:r>
          </w:p>
        </w:tc>
        <w:tc>
          <w:tcPr>
            <w:tcW w:w="1276" w:type="dxa"/>
          </w:tcPr>
          <w:p w14:paraId="20B0D655"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 xml:space="preserve">Inició </w:t>
            </w:r>
          </w:p>
        </w:tc>
        <w:tc>
          <w:tcPr>
            <w:tcW w:w="1275" w:type="dxa"/>
          </w:tcPr>
          <w:p w14:paraId="3B1B4A9A"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Finalizó</w:t>
            </w:r>
          </w:p>
        </w:tc>
        <w:tc>
          <w:tcPr>
            <w:tcW w:w="3402" w:type="dxa"/>
          </w:tcPr>
          <w:p w14:paraId="2109D9FA"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Funciones</w:t>
            </w:r>
          </w:p>
        </w:tc>
        <w:tc>
          <w:tcPr>
            <w:tcW w:w="1276" w:type="dxa"/>
          </w:tcPr>
          <w:p w14:paraId="11FC121B"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Salario</w:t>
            </w:r>
          </w:p>
        </w:tc>
        <w:tc>
          <w:tcPr>
            <w:tcW w:w="1276" w:type="dxa"/>
          </w:tcPr>
          <w:p w14:paraId="0E4F57D3" w14:textId="77777777" w:rsidR="00C5703D" w:rsidRPr="00DB1633" w:rsidRDefault="00C5703D" w:rsidP="004C1B4B">
            <w:pPr>
              <w:spacing w:line="276" w:lineRule="auto"/>
              <w:jc w:val="both"/>
              <w:rPr>
                <w:rFonts w:ascii="Arial" w:hAnsi="Arial" w:cs="Arial"/>
                <w:b/>
                <w:sz w:val="20"/>
              </w:rPr>
            </w:pPr>
            <w:r w:rsidRPr="00DB1633">
              <w:rPr>
                <w:rFonts w:ascii="Arial" w:hAnsi="Arial" w:cs="Arial"/>
                <w:b/>
                <w:sz w:val="20"/>
              </w:rPr>
              <w:t>Folio</w:t>
            </w:r>
          </w:p>
        </w:tc>
      </w:tr>
      <w:tr w:rsidR="00E77DCD" w:rsidRPr="00DB1633" w14:paraId="1B84981E" w14:textId="77777777" w:rsidTr="00CF3C30">
        <w:tc>
          <w:tcPr>
            <w:tcW w:w="455" w:type="dxa"/>
          </w:tcPr>
          <w:p w14:paraId="47033AFB"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1º</w:t>
            </w:r>
          </w:p>
        </w:tc>
        <w:tc>
          <w:tcPr>
            <w:tcW w:w="1276" w:type="dxa"/>
          </w:tcPr>
          <w:p w14:paraId="61FA795C"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24-10-2012</w:t>
            </w:r>
          </w:p>
        </w:tc>
        <w:tc>
          <w:tcPr>
            <w:tcW w:w="1275" w:type="dxa"/>
          </w:tcPr>
          <w:p w14:paraId="610EB7E1"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20-12-2012</w:t>
            </w:r>
          </w:p>
        </w:tc>
        <w:tc>
          <w:tcPr>
            <w:tcW w:w="3402" w:type="dxa"/>
          </w:tcPr>
          <w:p w14:paraId="0CB11D71"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Directora de medios</w:t>
            </w:r>
          </w:p>
        </w:tc>
        <w:tc>
          <w:tcPr>
            <w:tcW w:w="1276" w:type="dxa"/>
          </w:tcPr>
          <w:p w14:paraId="01C31E58"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$1´200.000</w:t>
            </w:r>
          </w:p>
        </w:tc>
        <w:tc>
          <w:tcPr>
            <w:tcW w:w="1276" w:type="dxa"/>
          </w:tcPr>
          <w:p w14:paraId="356FC27A" w14:textId="10DE31A9" w:rsidR="00C5703D" w:rsidRPr="00DB1633" w:rsidRDefault="00C5703D" w:rsidP="004C1B4B">
            <w:pPr>
              <w:spacing w:line="276" w:lineRule="auto"/>
              <w:jc w:val="both"/>
              <w:rPr>
                <w:rFonts w:ascii="Arial" w:hAnsi="Arial" w:cs="Arial"/>
                <w:sz w:val="20"/>
              </w:rPr>
            </w:pPr>
            <w:r w:rsidRPr="00DB1633">
              <w:rPr>
                <w:rFonts w:ascii="Arial" w:hAnsi="Arial" w:cs="Arial"/>
                <w:sz w:val="20"/>
              </w:rPr>
              <w:t>22 a 23</w:t>
            </w:r>
            <w:r w:rsidR="00E36FB7" w:rsidRPr="00DB1633">
              <w:rPr>
                <w:rFonts w:ascii="Arial" w:hAnsi="Arial" w:cs="Arial"/>
                <w:sz w:val="20"/>
              </w:rPr>
              <w:t xml:space="preserve"> y 49</w:t>
            </w:r>
          </w:p>
        </w:tc>
      </w:tr>
      <w:tr w:rsidR="00E77DCD" w:rsidRPr="00DB1633" w14:paraId="72187948" w14:textId="77777777" w:rsidTr="00CF3C30">
        <w:tc>
          <w:tcPr>
            <w:tcW w:w="455" w:type="dxa"/>
          </w:tcPr>
          <w:p w14:paraId="48CC808E"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2º</w:t>
            </w:r>
          </w:p>
        </w:tc>
        <w:tc>
          <w:tcPr>
            <w:tcW w:w="1276" w:type="dxa"/>
          </w:tcPr>
          <w:p w14:paraId="686C9044"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14-01-2013</w:t>
            </w:r>
          </w:p>
        </w:tc>
        <w:tc>
          <w:tcPr>
            <w:tcW w:w="1275" w:type="dxa"/>
          </w:tcPr>
          <w:p w14:paraId="27E761E3"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20-12-2013</w:t>
            </w:r>
          </w:p>
        </w:tc>
        <w:tc>
          <w:tcPr>
            <w:tcW w:w="3402" w:type="dxa"/>
          </w:tcPr>
          <w:p w14:paraId="72A30B7E"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Directora de medios</w:t>
            </w:r>
          </w:p>
        </w:tc>
        <w:tc>
          <w:tcPr>
            <w:tcW w:w="1276" w:type="dxa"/>
          </w:tcPr>
          <w:p w14:paraId="73FCCC4B"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$1´250.000</w:t>
            </w:r>
          </w:p>
        </w:tc>
        <w:tc>
          <w:tcPr>
            <w:tcW w:w="1276" w:type="dxa"/>
          </w:tcPr>
          <w:p w14:paraId="44364C43" w14:textId="3723D452" w:rsidR="00C5703D" w:rsidRPr="00DB1633" w:rsidRDefault="00C5703D" w:rsidP="004C1B4B">
            <w:pPr>
              <w:spacing w:line="276" w:lineRule="auto"/>
              <w:jc w:val="both"/>
              <w:rPr>
                <w:rFonts w:ascii="Arial" w:hAnsi="Arial" w:cs="Arial"/>
                <w:sz w:val="20"/>
              </w:rPr>
            </w:pPr>
            <w:r w:rsidRPr="00DB1633">
              <w:rPr>
                <w:rFonts w:ascii="Arial" w:hAnsi="Arial" w:cs="Arial"/>
                <w:sz w:val="20"/>
              </w:rPr>
              <w:t>24 a 26</w:t>
            </w:r>
            <w:r w:rsidR="00E36FB7" w:rsidRPr="00DB1633">
              <w:rPr>
                <w:rFonts w:ascii="Arial" w:hAnsi="Arial" w:cs="Arial"/>
                <w:sz w:val="20"/>
              </w:rPr>
              <w:t xml:space="preserve"> y 49</w:t>
            </w:r>
          </w:p>
        </w:tc>
      </w:tr>
      <w:tr w:rsidR="00E77DCD" w:rsidRPr="00DB1633" w14:paraId="51AB4411" w14:textId="77777777" w:rsidTr="00CF3C30">
        <w:tc>
          <w:tcPr>
            <w:tcW w:w="455" w:type="dxa"/>
          </w:tcPr>
          <w:p w14:paraId="2FF1C248"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3º</w:t>
            </w:r>
          </w:p>
        </w:tc>
        <w:tc>
          <w:tcPr>
            <w:tcW w:w="1276" w:type="dxa"/>
          </w:tcPr>
          <w:p w14:paraId="68B71933"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13-01-2014</w:t>
            </w:r>
          </w:p>
        </w:tc>
        <w:tc>
          <w:tcPr>
            <w:tcW w:w="1275" w:type="dxa"/>
          </w:tcPr>
          <w:p w14:paraId="534E9996"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19-12-2014</w:t>
            </w:r>
          </w:p>
        </w:tc>
        <w:tc>
          <w:tcPr>
            <w:tcW w:w="3402" w:type="dxa"/>
          </w:tcPr>
          <w:p w14:paraId="0966E417" w14:textId="12D66D1D" w:rsidR="00C5703D" w:rsidRPr="00DB1633" w:rsidRDefault="00C5703D" w:rsidP="004C1B4B">
            <w:pPr>
              <w:spacing w:line="276" w:lineRule="auto"/>
              <w:jc w:val="both"/>
              <w:rPr>
                <w:rFonts w:ascii="Arial" w:hAnsi="Arial" w:cs="Arial"/>
                <w:sz w:val="20"/>
              </w:rPr>
            </w:pPr>
            <w:r w:rsidRPr="00DB1633">
              <w:rPr>
                <w:rFonts w:ascii="Arial" w:hAnsi="Arial" w:cs="Arial"/>
                <w:sz w:val="20"/>
              </w:rPr>
              <w:t>Docente tiempo</w:t>
            </w:r>
            <w:r w:rsidR="00E36FB7" w:rsidRPr="00DB1633">
              <w:rPr>
                <w:rFonts w:ascii="Arial" w:hAnsi="Arial" w:cs="Arial"/>
                <w:sz w:val="20"/>
              </w:rPr>
              <w:t xml:space="preserve"> completo con funciones </w:t>
            </w:r>
            <w:proofErr w:type="spellStart"/>
            <w:r w:rsidR="00E36FB7" w:rsidRPr="00DB1633">
              <w:rPr>
                <w:rFonts w:ascii="Arial" w:hAnsi="Arial" w:cs="Arial"/>
                <w:sz w:val="20"/>
              </w:rPr>
              <w:t>admin</w:t>
            </w:r>
            <w:proofErr w:type="spellEnd"/>
            <w:r w:rsidR="00E36FB7" w:rsidRPr="00DB1633">
              <w:rPr>
                <w:rFonts w:ascii="Arial" w:hAnsi="Arial" w:cs="Arial"/>
                <w:sz w:val="20"/>
              </w:rPr>
              <w:t>. d</w:t>
            </w:r>
            <w:r w:rsidRPr="00DB1633">
              <w:rPr>
                <w:rFonts w:ascii="Arial" w:hAnsi="Arial" w:cs="Arial"/>
                <w:sz w:val="20"/>
              </w:rPr>
              <w:t>e directora de educación virtual y comunicaciones</w:t>
            </w:r>
          </w:p>
        </w:tc>
        <w:tc>
          <w:tcPr>
            <w:tcW w:w="1276" w:type="dxa"/>
          </w:tcPr>
          <w:p w14:paraId="4B48FC9A" w14:textId="749522E8" w:rsidR="00C5703D" w:rsidRPr="00DB1633" w:rsidRDefault="00C5703D" w:rsidP="004C1B4B">
            <w:pPr>
              <w:spacing w:line="276" w:lineRule="auto"/>
              <w:jc w:val="both"/>
              <w:rPr>
                <w:rFonts w:ascii="Arial" w:hAnsi="Arial" w:cs="Arial"/>
                <w:sz w:val="20"/>
              </w:rPr>
            </w:pPr>
            <w:r w:rsidRPr="00DB1633">
              <w:rPr>
                <w:rFonts w:ascii="Arial" w:hAnsi="Arial" w:cs="Arial"/>
                <w:sz w:val="20"/>
              </w:rPr>
              <w:t>$1´400.000 variado a $2´080.000</w:t>
            </w:r>
            <w:r w:rsidR="00E36FB7" w:rsidRPr="00DB1633">
              <w:rPr>
                <w:rFonts w:ascii="Arial" w:hAnsi="Arial" w:cs="Arial"/>
                <w:sz w:val="20"/>
              </w:rPr>
              <w:t xml:space="preserve"> </w:t>
            </w:r>
          </w:p>
        </w:tc>
        <w:tc>
          <w:tcPr>
            <w:tcW w:w="1276" w:type="dxa"/>
          </w:tcPr>
          <w:p w14:paraId="4A0F8D44" w14:textId="1869054F" w:rsidR="00C5703D" w:rsidRPr="00DB1633" w:rsidRDefault="00C5703D" w:rsidP="004C1B4B">
            <w:pPr>
              <w:spacing w:line="276" w:lineRule="auto"/>
              <w:jc w:val="both"/>
              <w:rPr>
                <w:rFonts w:ascii="Arial" w:hAnsi="Arial" w:cs="Arial"/>
                <w:sz w:val="20"/>
              </w:rPr>
            </w:pPr>
            <w:r w:rsidRPr="00DB1633">
              <w:rPr>
                <w:rFonts w:ascii="Arial" w:hAnsi="Arial" w:cs="Arial"/>
                <w:sz w:val="20"/>
              </w:rPr>
              <w:t>28 a 33</w:t>
            </w:r>
            <w:r w:rsidR="00E36FB7" w:rsidRPr="00DB1633">
              <w:rPr>
                <w:rFonts w:ascii="Arial" w:hAnsi="Arial" w:cs="Arial"/>
                <w:sz w:val="20"/>
              </w:rPr>
              <w:t xml:space="preserve"> y 49</w:t>
            </w:r>
          </w:p>
        </w:tc>
      </w:tr>
      <w:tr w:rsidR="00E77DCD" w:rsidRPr="00DB1633" w14:paraId="0034CFA5" w14:textId="77777777" w:rsidTr="00CF3C30">
        <w:tc>
          <w:tcPr>
            <w:tcW w:w="455" w:type="dxa"/>
          </w:tcPr>
          <w:p w14:paraId="325F1C44"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lastRenderedPageBreak/>
              <w:t>4º</w:t>
            </w:r>
          </w:p>
        </w:tc>
        <w:tc>
          <w:tcPr>
            <w:tcW w:w="1276" w:type="dxa"/>
          </w:tcPr>
          <w:p w14:paraId="05CC1940"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19-01-2015</w:t>
            </w:r>
          </w:p>
        </w:tc>
        <w:tc>
          <w:tcPr>
            <w:tcW w:w="1275" w:type="dxa"/>
          </w:tcPr>
          <w:p w14:paraId="01F156BD"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18-12-2015</w:t>
            </w:r>
          </w:p>
        </w:tc>
        <w:tc>
          <w:tcPr>
            <w:tcW w:w="3402" w:type="dxa"/>
          </w:tcPr>
          <w:p w14:paraId="229943C3" w14:textId="1CA2C732" w:rsidR="00C5703D" w:rsidRPr="00DB1633" w:rsidRDefault="00C5703D" w:rsidP="004C1B4B">
            <w:pPr>
              <w:spacing w:line="276" w:lineRule="auto"/>
              <w:jc w:val="both"/>
              <w:rPr>
                <w:rFonts w:ascii="Arial" w:hAnsi="Arial" w:cs="Arial"/>
                <w:sz w:val="20"/>
              </w:rPr>
            </w:pPr>
            <w:r w:rsidRPr="00DB1633">
              <w:rPr>
                <w:rFonts w:ascii="Arial" w:hAnsi="Arial" w:cs="Arial"/>
                <w:sz w:val="20"/>
              </w:rPr>
              <w:t xml:space="preserve">Docente tiempo completo con funciones </w:t>
            </w:r>
            <w:proofErr w:type="spellStart"/>
            <w:r w:rsidRPr="00DB1633">
              <w:rPr>
                <w:rFonts w:ascii="Arial" w:hAnsi="Arial" w:cs="Arial"/>
                <w:sz w:val="20"/>
              </w:rPr>
              <w:t>adm</w:t>
            </w:r>
            <w:r w:rsidR="00E36FB7" w:rsidRPr="00DB1633">
              <w:rPr>
                <w:rFonts w:ascii="Arial" w:hAnsi="Arial" w:cs="Arial"/>
                <w:sz w:val="20"/>
              </w:rPr>
              <w:t>in</w:t>
            </w:r>
            <w:proofErr w:type="spellEnd"/>
            <w:r w:rsidR="00E36FB7" w:rsidRPr="00DB1633">
              <w:rPr>
                <w:rFonts w:ascii="Arial" w:hAnsi="Arial" w:cs="Arial"/>
                <w:sz w:val="20"/>
              </w:rPr>
              <w:t>. d</w:t>
            </w:r>
            <w:r w:rsidRPr="00DB1633">
              <w:rPr>
                <w:rFonts w:ascii="Arial" w:hAnsi="Arial" w:cs="Arial"/>
                <w:sz w:val="20"/>
              </w:rPr>
              <w:t>e directora de educación virtual y comunicaciones</w:t>
            </w:r>
            <w:bookmarkStart w:id="1" w:name="_GoBack"/>
            <w:bookmarkEnd w:id="1"/>
          </w:p>
        </w:tc>
        <w:tc>
          <w:tcPr>
            <w:tcW w:w="1276" w:type="dxa"/>
          </w:tcPr>
          <w:p w14:paraId="6CC96509"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$2´200.000</w:t>
            </w:r>
          </w:p>
        </w:tc>
        <w:tc>
          <w:tcPr>
            <w:tcW w:w="1276" w:type="dxa"/>
          </w:tcPr>
          <w:p w14:paraId="0535E8E8" w14:textId="77777777" w:rsidR="00C5703D" w:rsidRPr="00DB1633" w:rsidRDefault="00C5703D" w:rsidP="004C1B4B">
            <w:pPr>
              <w:spacing w:line="276" w:lineRule="auto"/>
              <w:jc w:val="both"/>
              <w:rPr>
                <w:rFonts w:ascii="Arial" w:hAnsi="Arial" w:cs="Arial"/>
                <w:sz w:val="20"/>
              </w:rPr>
            </w:pPr>
            <w:r w:rsidRPr="00DB1633">
              <w:rPr>
                <w:rFonts w:ascii="Arial" w:hAnsi="Arial" w:cs="Arial"/>
                <w:sz w:val="20"/>
              </w:rPr>
              <w:t>35 a 37</w:t>
            </w:r>
          </w:p>
        </w:tc>
      </w:tr>
    </w:tbl>
    <w:p w14:paraId="050EABBC" w14:textId="77777777" w:rsidR="00E527BD" w:rsidRDefault="00E527BD" w:rsidP="004C1B4B">
      <w:pPr>
        <w:pStyle w:val="Textoindependiente"/>
        <w:spacing w:line="276" w:lineRule="auto"/>
        <w:contextualSpacing/>
        <w:rPr>
          <w:szCs w:val="24"/>
          <w:shd w:val="clear" w:color="auto" w:fill="FFFFFF"/>
          <w:lang w:val="es-ES"/>
        </w:rPr>
      </w:pPr>
    </w:p>
    <w:p w14:paraId="62455823" w14:textId="77777777" w:rsidR="00E22E88" w:rsidRDefault="00E77DCD" w:rsidP="004C1B4B">
      <w:pPr>
        <w:pStyle w:val="Textoindependiente"/>
        <w:spacing w:line="276" w:lineRule="auto"/>
        <w:contextualSpacing/>
        <w:rPr>
          <w:szCs w:val="24"/>
          <w:shd w:val="clear" w:color="auto" w:fill="FFFFFF"/>
          <w:lang w:val="es-ES"/>
        </w:rPr>
      </w:pPr>
      <w:r>
        <w:rPr>
          <w:szCs w:val="24"/>
          <w:shd w:val="clear" w:color="auto" w:fill="FFFFFF"/>
          <w:lang w:val="es-ES"/>
        </w:rPr>
        <w:t>Además,</w:t>
      </w:r>
      <w:r w:rsidR="00C5703D">
        <w:rPr>
          <w:szCs w:val="24"/>
          <w:shd w:val="clear" w:color="auto" w:fill="FFFFFF"/>
          <w:lang w:val="es-ES"/>
        </w:rPr>
        <w:t xml:space="preserve"> obra un postrero contrato de trabajo, esta vez, a término indefinido con fecha de inicio el 18 de enero de 2016 para que la demandante se desempeñara como “</w:t>
      </w:r>
      <w:r w:rsidR="00C5703D" w:rsidRPr="00C5703D">
        <w:rPr>
          <w:i/>
          <w:szCs w:val="24"/>
          <w:shd w:val="clear" w:color="auto" w:fill="FFFFFF"/>
          <w:lang w:val="es-ES"/>
        </w:rPr>
        <w:t>docente de tiempo completo con funciones administrativas de directora de educación virtual y comunicaciones”</w:t>
      </w:r>
      <w:r w:rsidR="00C5703D">
        <w:rPr>
          <w:szCs w:val="24"/>
          <w:shd w:val="clear" w:color="auto" w:fill="FFFFFF"/>
          <w:lang w:val="es-ES"/>
        </w:rPr>
        <w:t xml:space="preserve"> – fl. 39 c. 1 </w:t>
      </w:r>
      <w:r w:rsidR="00710507">
        <w:rPr>
          <w:szCs w:val="24"/>
          <w:shd w:val="clear" w:color="auto" w:fill="FFFFFF"/>
          <w:lang w:val="es-ES"/>
        </w:rPr>
        <w:t>– y un salario igual a $2’310.000.</w:t>
      </w:r>
    </w:p>
    <w:p w14:paraId="243E7749" w14:textId="77777777" w:rsidR="00E22E88" w:rsidRDefault="00E22E88" w:rsidP="00926E0D">
      <w:pPr>
        <w:pStyle w:val="Textoindependiente"/>
        <w:contextualSpacing/>
        <w:rPr>
          <w:szCs w:val="24"/>
          <w:shd w:val="clear" w:color="auto" w:fill="FFFFFF"/>
          <w:lang w:val="es-ES"/>
        </w:rPr>
      </w:pPr>
    </w:p>
    <w:p w14:paraId="6D1D03BF" w14:textId="50632C31" w:rsidR="00C5703D" w:rsidRDefault="00E22E88" w:rsidP="004C1B4B">
      <w:pPr>
        <w:pStyle w:val="Textoindependiente"/>
        <w:spacing w:line="276" w:lineRule="auto"/>
        <w:contextualSpacing/>
        <w:rPr>
          <w:szCs w:val="24"/>
          <w:shd w:val="clear" w:color="auto" w:fill="FFFFFF"/>
          <w:lang w:val="es-ES"/>
        </w:rPr>
      </w:pPr>
      <w:r>
        <w:rPr>
          <w:szCs w:val="24"/>
          <w:shd w:val="clear" w:color="auto" w:fill="FFFFFF"/>
          <w:lang w:val="es-ES"/>
        </w:rPr>
        <w:t xml:space="preserve">Por otro lado, en todos y cada uno de los contratos a término fijo como </w:t>
      </w:r>
      <w:r w:rsidR="008C622E">
        <w:rPr>
          <w:szCs w:val="24"/>
          <w:shd w:val="clear" w:color="auto" w:fill="FFFFFF"/>
          <w:lang w:val="es-ES"/>
        </w:rPr>
        <w:t xml:space="preserve">en el </w:t>
      </w:r>
      <w:r>
        <w:rPr>
          <w:szCs w:val="24"/>
          <w:shd w:val="clear" w:color="auto" w:fill="FFFFFF"/>
          <w:lang w:val="es-ES"/>
        </w:rPr>
        <w:t>indefinido</w:t>
      </w:r>
      <w:r w:rsidR="00710507">
        <w:rPr>
          <w:szCs w:val="24"/>
          <w:shd w:val="clear" w:color="auto" w:fill="FFFFFF"/>
          <w:lang w:val="es-ES"/>
        </w:rPr>
        <w:t xml:space="preserve"> </w:t>
      </w:r>
      <w:r w:rsidR="00505DD6">
        <w:rPr>
          <w:szCs w:val="24"/>
          <w:shd w:val="clear" w:color="auto" w:fill="FFFFFF"/>
          <w:lang w:val="es-ES"/>
        </w:rPr>
        <w:t>se pactó</w:t>
      </w:r>
      <w:r w:rsidR="008C622E">
        <w:rPr>
          <w:szCs w:val="24"/>
          <w:shd w:val="clear" w:color="auto" w:fill="FFFFFF"/>
          <w:lang w:val="es-ES"/>
        </w:rPr>
        <w:t xml:space="preserve"> </w:t>
      </w:r>
      <w:r w:rsidR="00E36FB7">
        <w:rPr>
          <w:szCs w:val="24"/>
          <w:shd w:val="clear" w:color="auto" w:fill="FFFFFF"/>
          <w:lang w:val="es-ES"/>
        </w:rPr>
        <w:t xml:space="preserve">en la cláusula </w:t>
      </w:r>
      <w:r w:rsidR="006C3D39">
        <w:rPr>
          <w:szCs w:val="24"/>
          <w:shd w:val="clear" w:color="auto" w:fill="FFFFFF"/>
          <w:lang w:val="es-ES"/>
        </w:rPr>
        <w:t xml:space="preserve">séptima o </w:t>
      </w:r>
      <w:r w:rsidR="00E36FB7">
        <w:rPr>
          <w:szCs w:val="24"/>
          <w:shd w:val="clear" w:color="auto" w:fill="FFFFFF"/>
          <w:lang w:val="es-ES"/>
        </w:rPr>
        <w:t>quinta</w:t>
      </w:r>
      <w:r w:rsidR="00AD288A">
        <w:rPr>
          <w:szCs w:val="24"/>
          <w:shd w:val="clear" w:color="auto" w:fill="FFFFFF"/>
          <w:lang w:val="es-ES"/>
        </w:rPr>
        <w:t>,</w:t>
      </w:r>
      <w:r w:rsidR="00E36FB7">
        <w:rPr>
          <w:szCs w:val="24"/>
          <w:shd w:val="clear" w:color="auto" w:fill="FFFFFF"/>
          <w:lang w:val="es-ES"/>
        </w:rPr>
        <w:t xml:space="preserve"> un periodo de prueba por los primeros 2 meses del contrato</w:t>
      </w:r>
      <w:r w:rsidR="008C622E">
        <w:rPr>
          <w:szCs w:val="24"/>
          <w:shd w:val="clear" w:color="auto" w:fill="FFFFFF"/>
          <w:lang w:val="es-ES"/>
        </w:rPr>
        <w:t xml:space="preserve"> – fls. </w:t>
      </w:r>
      <w:r w:rsidR="006C3D39">
        <w:rPr>
          <w:szCs w:val="24"/>
          <w:shd w:val="clear" w:color="auto" w:fill="FFFFFF"/>
          <w:lang w:val="es-ES"/>
        </w:rPr>
        <w:t xml:space="preserve">23, 25, 29, </w:t>
      </w:r>
      <w:r w:rsidR="008C622E">
        <w:rPr>
          <w:szCs w:val="24"/>
          <w:shd w:val="clear" w:color="auto" w:fill="FFFFFF"/>
          <w:lang w:val="es-ES"/>
        </w:rPr>
        <w:t>36</w:t>
      </w:r>
      <w:r w:rsidR="006C3D39">
        <w:rPr>
          <w:szCs w:val="24"/>
          <w:shd w:val="clear" w:color="auto" w:fill="FFFFFF"/>
          <w:lang w:val="es-ES"/>
        </w:rPr>
        <w:t>, 40 c. 1 -</w:t>
      </w:r>
      <w:r w:rsidR="00E36FB7">
        <w:rPr>
          <w:szCs w:val="24"/>
          <w:shd w:val="clear" w:color="auto" w:fill="FFFFFF"/>
          <w:lang w:val="es-ES"/>
        </w:rPr>
        <w:t xml:space="preserve">, término durante el cual ambas partes podrían finalizar unilateralmente el vínculo sin lugar a indemnización alguna. </w:t>
      </w:r>
    </w:p>
    <w:p w14:paraId="560CF8A6" w14:textId="77777777" w:rsidR="00E36FB7" w:rsidRDefault="00E36FB7" w:rsidP="00926E0D">
      <w:pPr>
        <w:pStyle w:val="Textoindependiente"/>
        <w:contextualSpacing/>
        <w:rPr>
          <w:szCs w:val="24"/>
          <w:shd w:val="clear" w:color="auto" w:fill="FFFFFF"/>
          <w:lang w:val="es-ES"/>
        </w:rPr>
      </w:pPr>
    </w:p>
    <w:p w14:paraId="3DBABAD4" w14:textId="07A34612" w:rsidR="00E36FB7" w:rsidRDefault="00E36FB7" w:rsidP="004C1B4B">
      <w:pPr>
        <w:pStyle w:val="Textoindependiente"/>
        <w:spacing w:line="276" w:lineRule="auto"/>
        <w:contextualSpacing/>
        <w:rPr>
          <w:szCs w:val="24"/>
          <w:shd w:val="clear" w:color="auto" w:fill="FFFFFF"/>
          <w:lang w:val="es-ES"/>
        </w:rPr>
      </w:pPr>
      <w:r>
        <w:rPr>
          <w:szCs w:val="24"/>
          <w:shd w:val="clear" w:color="auto" w:fill="FFFFFF"/>
          <w:lang w:val="es-ES"/>
        </w:rPr>
        <w:t>Por último, obra una carta de terminación de contrato laboral dirigida a la demandante por parte de la demandada</w:t>
      </w:r>
      <w:r w:rsidR="00505DD6">
        <w:rPr>
          <w:szCs w:val="24"/>
          <w:shd w:val="clear" w:color="auto" w:fill="FFFFFF"/>
          <w:lang w:val="es-ES"/>
        </w:rPr>
        <w:t>,</w:t>
      </w:r>
      <w:r>
        <w:rPr>
          <w:szCs w:val="24"/>
          <w:shd w:val="clear" w:color="auto" w:fill="FFFFFF"/>
          <w:lang w:val="es-ES"/>
        </w:rPr>
        <w:t xml:space="preserve"> signada el 26 de febrero de 2016, en la que</w:t>
      </w:r>
      <w:r w:rsidR="00AA27B0">
        <w:rPr>
          <w:szCs w:val="24"/>
          <w:shd w:val="clear" w:color="auto" w:fill="FFFFFF"/>
          <w:lang w:val="es-ES"/>
        </w:rPr>
        <w:t xml:space="preserve"> se indica</w:t>
      </w:r>
      <w:r>
        <w:rPr>
          <w:szCs w:val="24"/>
          <w:shd w:val="clear" w:color="auto" w:fill="FFFFFF"/>
          <w:lang w:val="es-ES"/>
        </w:rPr>
        <w:t xml:space="preserve"> que “</w:t>
      </w:r>
      <w:r w:rsidRPr="00E36FB7">
        <w:rPr>
          <w:i/>
          <w:szCs w:val="24"/>
          <w:shd w:val="clear" w:color="auto" w:fill="FFFFFF"/>
          <w:lang w:val="es-ES"/>
        </w:rPr>
        <w:t>dando aplicación a la cláusula quinta del contrato de trabajo a término indefinido (…) se ha tomado la decisión de dar por terminado su contrato laboral a partir del día primero (1) de marzo de dos mil dieciséis (2016)”</w:t>
      </w:r>
      <w:r>
        <w:rPr>
          <w:i/>
          <w:szCs w:val="24"/>
          <w:shd w:val="clear" w:color="auto" w:fill="FFFFFF"/>
          <w:lang w:val="es-ES"/>
        </w:rPr>
        <w:t xml:space="preserve"> </w:t>
      </w:r>
      <w:r>
        <w:rPr>
          <w:szCs w:val="24"/>
          <w:shd w:val="clear" w:color="auto" w:fill="FFFFFF"/>
          <w:lang w:val="es-ES"/>
        </w:rPr>
        <w:t>– fl. 43 c. 1 –.</w:t>
      </w:r>
    </w:p>
    <w:p w14:paraId="09FAECD8" w14:textId="77777777" w:rsidR="00E36FB7" w:rsidRDefault="00E36FB7" w:rsidP="00926E0D">
      <w:pPr>
        <w:pStyle w:val="Textoindependiente"/>
        <w:contextualSpacing/>
        <w:rPr>
          <w:szCs w:val="24"/>
          <w:shd w:val="clear" w:color="auto" w:fill="FFFFFF"/>
          <w:lang w:val="es-ES"/>
        </w:rPr>
      </w:pPr>
    </w:p>
    <w:p w14:paraId="1290F32E" w14:textId="765F2993" w:rsidR="004D72F4" w:rsidRDefault="00E77DCD" w:rsidP="004C1B4B">
      <w:pPr>
        <w:pStyle w:val="Textoindependiente"/>
        <w:spacing w:line="276" w:lineRule="auto"/>
        <w:contextualSpacing/>
        <w:rPr>
          <w:szCs w:val="24"/>
        </w:rPr>
      </w:pPr>
      <w:r>
        <w:rPr>
          <w:szCs w:val="24"/>
          <w:shd w:val="clear" w:color="auto" w:fill="FFFFFF"/>
          <w:lang w:val="es-ES"/>
        </w:rPr>
        <w:t>Del anterior derrotero documental se deriva</w:t>
      </w:r>
      <w:r w:rsidR="004D72F4">
        <w:rPr>
          <w:szCs w:val="24"/>
          <w:shd w:val="clear" w:color="auto" w:fill="FFFFFF"/>
          <w:lang w:val="es-ES"/>
        </w:rPr>
        <w:t xml:space="preserve"> que entre las mismas partes </w:t>
      </w:r>
      <w:r w:rsidR="00E36FB7">
        <w:rPr>
          <w:szCs w:val="24"/>
          <w:shd w:val="clear" w:color="auto" w:fill="FFFFFF"/>
          <w:lang w:val="es-ES"/>
        </w:rPr>
        <w:t>se suscribieron 4 contratos a término fijo</w:t>
      </w:r>
      <w:r w:rsidR="00572AB0">
        <w:rPr>
          <w:szCs w:val="24"/>
          <w:shd w:val="clear" w:color="auto" w:fill="FFFFFF"/>
          <w:lang w:val="es-ES"/>
        </w:rPr>
        <w:t xml:space="preserve">, sucesivos </w:t>
      </w:r>
      <w:r w:rsidR="00AA27B0">
        <w:rPr>
          <w:szCs w:val="24"/>
          <w:shd w:val="clear" w:color="auto" w:fill="FFFFFF"/>
          <w:lang w:val="es-ES"/>
        </w:rPr>
        <w:t xml:space="preserve">e interrumpidos </w:t>
      </w:r>
      <w:r w:rsidR="00572AB0">
        <w:rPr>
          <w:szCs w:val="24"/>
          <w:shd w:val="clear" w:color="auto" w:fill="FFFFFF"/>
          <w:lang w:val="es-ES"/>
        </w:rPr>
        <w:t>entre sí,</w:t>
      </w:r>
      <w:r w:rsidR="00E36FB7">
        <w:rPr>
          <w:szCs w:val="24"/>
          <w:shd w:val="clear" w:color="auto" w:fill="FFFFFF"/>
          <w:lang w:val="es-ES"/>
        </w:rPr>
        <w:t xml:space="preserve"> para la realización de actividades de comunicac</w:t>
      </w:r>
      <w:r w:rsidR="00AA27B0">
        <w:rPr>
          <w:szCs w:val="24"/>
          <w:shd w:val="clear" w:color="auto" w:fill="FFFFFF"/>
          <w:lang w:val="es-ES"/>
        </w:rPr>
        <w:t>ión</w:t>
      </w:r>
      <w:r w:rsidR="00E36FB7">
        <w:rPr>
          <w:szCs w:val="24"/>
          <w:shd w:val="clear" w:color="auto" w:fill="FFFFFF"/>
          <w:lang w:val="es-ES"/>
        </w:rPr>
        <w:t xml:space="preserve"> de la demandada, de los cuales los últimos 2 correspondieron a la misma actividad, esto es, como “</w:t>
      </w:r>
      <w:r w:rsidR="00E36FB7" w:rsidRPr="00E36FB7">
        <w:rPr>
          <w:i/>
          <w:szCs w:val="24"/>
        </w:rPr>
        <w:t xml:space="preserve">Docente tiempo completo con funciones </w:t>
      </w:r>
      <w:proofErr w:type="spellStart"/>
      <w:r w:rsidR="00E36FB7" w:rsidRPr="00E36FB7">
        <w:rPr>
          <w:i/>
          <w:szCs w:val="24"/>
        </w:rPr>
        <w:t>admin</w:t>
      </w:r>
      <w:proofErr w:type="spellEnd"/>
      <w:r w:rsidR="00E36FB7" w:rsidRPr="00E36FB7">
        <w:rPr>
          <w:i/>
          <w:szCs w:val="24"/>
        </w:rPr>
        <w:t xml:space="preserve">. </w:t>
      </w:r>
      <w:proofErr w:type="gramStart"/>
      <w:r w:rsidR="00E36FB7" w:rsidRPr="00E36FB7">
        <w:rPr>
          <w:i/>
          <w:szCs w:val="24"/>
        </w:rPr>
        <w:t>de</w:t>
      </w:r>
      <w:proofErr w:type="gramEnd"/>
      <w:r w:rsidR="00E36FB7" w:rsidRPr="00E36FB7">
        <w:rPr>
          <w:i/>
          <w:szCs w:val="24"/>
        </w:rPr>
        <w:t xml:space="preserve"> directora de educación virtual y comunicaciones”</w:t>
      </w:r>
      <w:r w:rsidR="00E36FB7">
        <w:rPr>
          <w:i/>
          <w:szCs w:val="24"/>
        </w:rPr>
        <w:t xml:space="preserve"> </w:t>
      </w:r>
      <w:r w:rsidR="00E36FB7">
        <w:rPr>
          <w:szCs w:val="24"/>
        </w:rPr>
        <w:t xml:space="preserve">que se pactaron durante un periodo similar, es decir, </w:t>
      </w:r>
      <w:r>
        <w:rPr>
          <w:szCs w:val="24"/>
        </w:rPr>
        <w:t>por un término inferior a un año</w:t>
      </w:r>
      <w:r w:rsidR="00AA27B0">
        <w:rPr>
          <w:szCs w:val="24"/>
        </w:rPr>
        <w:t>, que corresponde al año escolar (art. 101 C.S.T.)</w:t>
      </w:r>
      <w:r w:rsidR="00572AB0">
        <w:rPr>
          <w:szCs w:val="24"/>
        </w:rPr>
        <w:t xml:space="preserve">, y al cabo de la finalización </w:t>
      </w:r>
      <w:r>
        <w:rPr>
          <w:szCs w:val="24"/>
        </w:rPr>
        <w:t>del último contrato a término fijo, se reanudó</w:t>
      </w:r>
      <w:r w:rsidR="00572AB0">
        <w:rPr>
          <w:szCs w:val="24"/>
        </w:rPr>
        <w:t xml:space="preserve"> al año siguiente otro</w:t>
      </w:r>
      <w:r w:rsidR="00AA27B0">
        <w:rPr>
          <w:szCs w:val="24"/>
        </w:rPr>
        <w:t>,</w:t>
      </w:r>
      <w:r w:rsidR="00572AB0">
        <w:rPr>
          <w:szCs w:val="24"/>
        </w:rPr>
        <w:t xml:space="preserve"> </w:t>
      </w:r>
      <w:r>
        <w:rPr>
          <w:szCs w:val="24"/>
        </w:rPr>
        <w:t>pero a</w:t>
      </w:r>
      <w:r w:rsidR="00572AB0">
        <w:rPr>
          <w:szCs w:val="24"/>
        </w:rPr>
        <w:t xml:space="preserve"> término indefinido que inició dentro del periodo usual, es decir, en los primeros días de enero para la realización de la misma </w:t>
      </w:r>
      <w:r w:rsidR="004D72F4">
        <w:rPr>
          <w:szCs w:val="24"/>
        </w:rPr>
        <w:t>actividad.</w:t>
      </w:r>
    </w:p>
    <w:p w14:paraId="3C93AD26" w14:textId="77777777" w:rsidR="004D72F4" w:rsidRDefault="004D72F4" w:rsidP="00926E0D">
      <w:pPr>
        <w:pStyle w:val="Textoindependiente"/>
        <w:contextualSpacing/>
        <w:rPr>
          <w:szCs w:val="24"/>
        </w:rPr>
      </w:pPr>
    </w:p>
    <w:p w14:paraId="57FE96BD" w14:textId="795F61E7" w:rsidR="00E77DCD" w:rsidRDefault="004D72F4" w:rsidP="004C1B4B">
      <w:pPr>
        <w:pStyle w:val="Textoindependiente"/>
        <w:spacing w:line="276" w:lineRule="auto"/>
        <w:contextualSpacing/>
        <w:rPr>
          <w:szCs w:val="24"/>
        </w:rPr>
      </w:pPr>
      <w:r>
        <w:rPr>
          <w:szCs w:val="24"/>
        </w:rPr>
        <w:t>A</w:t>
      </w:r>
      <w:r w:rsidR="00572AB0">
        <w:rPr>
          <w:szCs w:val="24"/>
        </w:rPr>
        <w:t xml:space="preserve">specto que evidencia que </w:t>
      </w:r>
      <w:r w:rsidR="00AA27B0">
        <w:rPr>
          <w:szCs w:val="24"/>
        </w:rPr>
        <w:t>no podía</w:t>
      </w:r>
      <w:r w:rsidR="00572AB0">
        <w:rPr>
          <w:szCs w:val="24"/>
        </w:rPr>
        <w:t xml:space="preserve"> establecerse un período de prueba a la demandante, a pesar del cambio del término de duración del contrato, pues en ellos confluyen las mismas partes y la misma actividad, por lo que ninguna razón existiría para que el empleador requiriera verificar de su antigua trabaja</w:t>
      </w:r>
      <w:r>
        <w:rPr>
          <w:szCs w:val="24"/>
        </w:rPr>
        <w:t>dora las aptitudes con las que ésta</w:t>
      </w:r>
      <w:r w:rsidR="00572AB0">
        <w:rPr>
          <w:szCs w:val="24"/>
        </w:rPr>
        <w:t xml:space="preserve"> contaba para desarrollar la labor que</w:t>
      </w:r>
      <w:r w:rsidR="00505DD6">
        <w:rPr>
          <w:szCs w:val="24"/>
        </w:rPr>
        <w:t xml:space="preserve"> de antaño Natalia Alejandra Suá</w:t>
      </w:r>
      <w:r w:rsidR="00572AB0">
        <w:rPr>
          <w:szCs w:val="24"/>
        </w:rPr>
        <w:t xml:space="preserve">rez Guarín venía desempeñando y que en ese contexto legitimara la presencia de la cláusula del periodo de prueba y mucho </w:t>
      </w:r>
      <w:r w:rsidR="00E77DCD">
        <w:rPr>
          <w:szCs w:val="24"/>
        </w:rPr>
        <w:t>más</w:t>
      </w:r>
      <w:r w:rsidR="00572AB0">
        <w:rPr>
          <w:szCs w:val="24"/>
        </w:rPr>
        <w:t xml:space="preserve"> su desvinculación con fundamento en ella, máxime que la Corporación Instituto de Administración y Finanzas ninguna prueba allegó como para dar cuenta </w:t>
      </w:r>
      <w:r w:rsidR="00E77DCD">
        <w:rPr>
          <w:szCs w:val="24"/>
        </w:rPr>
        <w:t xml:space="preserve">de </w:t>
      </w:r>
      <w:r w:rsidR="00572AB0">
        <w:rPr>
          <w:szCs w:val="24"/>
        </w:rPr>
        <w:t>la</w:t>
      </w:r>
      <w:r>
        <w:rPr>
          <w:szCs w:val="24"/>
        </w:rPr>
        <w:t xml:space="preserve"> ausencia de destrezas por parte</w:t>
      </w:r>
      <w:r w:rsidR="00572AB0">
        <w:rPr>
          <w:szCs w:val="24"/>
        </w:rPr>
        <w:t xml:space="preserve"> de la demandante en la ejecución de la labor encomendada, todo ello en el hipotético caso de que el cambio de la duració</w:t>
      </w:r>
      <w:r w:rsidR="00482720">
        <w:rPr>
          <w:szCs w:val="24"/>
        </w:rPr>
        <w:t>n del contrato generara una vinculación completamente desconocida entre un empleador y una trabajadora que sostenían el p</w:t>
      </w:r>
      <w:r w:rsidR="00E77DCD">
        <w:rPr>
          <w:szCs w:val="24"/>
        </w:rPr>
        <w:t>acto laboral desde 4 años atrás.</w:t>
      </w:r>
    </w:p>
    <w:p w14:paraId="0E947BC4" w14:textId="77777777" w:rsidR="00E77DCD" w:rsidRDefault="00E77DCD" w:rsidP="00926E0D">
      <w:pPr>
        <w:pStyle w:val="Textoindependiente"/>
        <w:contextualSpacing/>
        <w:rPr>
          <w:szCs w:val="24"/>
        </w:rPr>
      </w:pPr>
    </w:p>
    <w:p w14:paraId="584D3BCF" w14:textId="2C2A00DB" w:rsidR="00572AB0" w:rsidRDefault="00E77DCD" w:rsidP="004C1B4B">
      <w:pPr>
        <w:pStyle w:val="Textoindependiente"/>
        <w:spacing w:line="276" w:lineRule="auto"/>
        <w:contextualSpacing/>
        <w:rPr>
          <w:szCs w:val="24"/>
        </w:rPr>
      </w:pPr>
      <w:r>
        <w:rPr>
          <w:szCs w:val="24"/>
        </w:rPr>
        <w:t>P</w:t>
      </w:r>
      <w:r w:rsidR="008F426B">
        <w:rPr>
          <w:szCs w:val="24"/>
        </w:rPr>
        <w:t xml:space="preserve">or el contrario obra en el expediente certificación emitida por el Director de la Escuela de Ciencias Administrativas del CIAF en el que para el 29 de febrero de </w:t>
      </w:r>
      <w:r w:rsidR="008F426B">
        <w:rPr>
          <w:szCs w:val="24"/>
        </w:rPr>
        <w:lastRenderedPageBreak/>
        <w:t>2016 certificó que la demandante tuvo una evaluación docente igual a 95,65 puntos sobre 100 posibles durante el segundo semestre del 2015 – fl. 52 c. 1 -, documento que evidencia que por lo menos para la docencia</w:t>
      </w:r>
      <w:r>
        <w:rPr>
          <w:szCs w:val="24"/>
        </w:rPr>
        <w:t>,</w:t>
      </w:r>
      <w:r w:rsidR="008F426B">
        <w:rPr>
          <w:szCs w:val="24"/>
        </w:rPr>
        <w:t xml:space="preserve"> la demandante contaba con aptitudes pertinentes y si bien al contestar la demanda se desconoció dicho documento, </w:t>
      </w:r>
      <w:r w:rsidR="00AA27B0">
        <w:rPr>
          <w:szCs w:val="24"/>
        </w:rPr>
        <w:t xml:space="preserve">tampoco se aportó prueba alguna </w:t>
      </w:r>
      <w:r w:rsidR="008F426B">
        <w:rPr>
          <w:szCs w:val="24"/>
        </w:rPr>
        <w:t xml:space="preserve">con el objetivo de contrarrestar su contenido. </w:t>
      </w:r>
      <w:r w:rsidR="00482720">
        <w:rPr>
          <w:szCs w:val="24"/>
        </w:rPr>
        <w:t xml:space="preserve"> </w:t>
      </w:r>
    </w:p>
    <w:p w14:paraId="3A49387D" w14:textId="77777777" w:rsidR="00926E0D" w:rsidRDefault="00926E0D" w:rsidP="00926E0D">
      <w:pPr>
        <w:pStyle w:val="Textoindependiente"/>
        <w:contextualSpacing/>
        <w:rPr>
          <w:szCs w:val="24"/>
        </w:rPr>
      </w:pPr>
    </w:p>
    <w:p w14:paraId="2608D7AC" w14:textId="6E5E0702" w:rsidR="00926E0D" w:rsidRDefault="00926E0D" w:rsidP="004C1B4B">
      <w:pPr>
        <w:pStyle w:val="Textoindependiente"/>
        <w:spacing w:line="276" w:lineRule="auto"/>
        <w:contextualSpacing/>
        <w:rPr>
          <w:szCs w:val="24"/>
        </w:rPr>
      </w:pPr>
      <w:r>
        <w:rPr>
          <w:szCs w:val="24"/>
        </w:rPr>
        <w:t>Por lo dicho entonces, acertó la jueza al declarar terminado sin justa causa el contrato suscrito el 18/01/2016 por la invalidez de la cláusula del periodo de prueba.</w:t>
      </w:r>
    </w:p>
    <w:p w14:paraId="61847EA6" w14:textId="77777777" w:rsidR="009E7D8F" w:rsidRDefault="009E7D8F" w:rsidP="00926E0D">
      <w:pPr>
        <w:pStyle w:val="Textoindependiente"/>
        <w:contextualSpacing/>
        <w:rPr>
          <w:szCs w:val="24"/>
        </w:rPr>
      </w:pPr>
    </w:p>
    <w:p w14:paraId="331D8727" w14:textId="3FE774AE" w:rsidR="009E7D8F" w:rsidRDefault="006C3D39" w:rsidP="004C1B4B">
      <w:pPr>
        <w:pStyle w:val="Textoindependiente"/>
        <w:spacing w:line="276" w:lineRule="auto"/>
        <w:contextualSpacing/>
        <w:rPr>
          <w:szCs w:val="24"/>
        </w:rPr>
      </w:pPr>
      <w:r>
        <w:rPr>
          <w:szCs w:val="24"/>
        </w:rPr>
        <w:t>No obstante</w:t>
      </w:r>
      <w:r w:rsidR="00AA27B0">
        <w:rPr>
          <w:szCs w:val="24"/>
        </w:rPr>
        <w:t xml:space="preserve"> lo anterior </w:t>
      </w:r>
      <w:r w:rsidR="00AD288A">
        <w:rPr>
          <w:szCs w:val="24"/>
        </w:rPr>
        <w:t>y pese a</w:t>
      </w:r>
      <w:r>
        <w:rPr>
          <w:szCs w:val="24"/>
        </w:rPr>
        <w:t xml:space="preserve"> la ilegalidad de </w:t>
      </w:r>
      <w:r w:rsidR="00AD288A">
        <w:rPr>
          <w:szCs w:val="24"/>
        </w:rPr>
        <w:t>la citada cláusula</w:t>
      </w:r>
      <w:r>
        <w:rPr>
          <w:szCs w:val="24"/>
        </w:rPr>
        <w:t xml:space="preserve"> </w:t>
      </w:r>
      <w:r w:rsidR="00AA27B0">
        <w:rPr>
          <w:szCs w:val="24"/>
        </w:rPr>
        <w:t>de prueba</w:t>
      </w:r>
      <w:r>
        <w:rPr>
          <w:szCs w:val="24"/>
        </w:rPr>
        <w:t xml:space="preserve">, </w:t>
      </w:r>
      <w:r w:rsidR="00AD288A">
        <w:rPr>
          <w:szCs w:val="24"/>
        </w:rPr>
        <w:t xml:space="preserve">ello </w:t>
      </w:r>
      <w:r w:rsidR="00AA27B0">
        <w:rPr>
          <w:szCs w:val="24"/>
        </w:rPr>
        <w:t>no implica</w:t>
      </w:r>
      <w:r w:rsidR="0098198C">
        <w:rPr>
          <w:szCs w:val="24"/>
        </w:rPr>
        <w:t>ba</w:t>
      </w:r>
      <w:r w:rsidR="00AA27B0">
        <w:rPr>
          <w:szCs w:val="24"/>
        </w:rPr>
        <w:t xml:space="preserve"> que estuviera vedado para el empleador pactar con sus trabajadores</w:t>
      </w:r>
      <w:r>
        <w:rPr>
          <w:szCs w:val="24"/>
        </w:rPr>
        <w:t xml:space="preserve"> las modalidades de los contratos laborales</w:t>
      </w:r>
      <w:r w:rsidR="00231901">
        <w:rPr>
          <w:szCs w:val="24"/>
        </w:rPr>
        <w:t xml:space="preserve"> y mucho menos atribuir tal cambio como una conducta reprochable a cargo del empleador</w:t>
      </w:r>
      <w:r w:rsidR="0098198C">
        <w:rPr>
          <w:szCs w:val="24"/>
        </w:rPr>
        <w:t>, pues la presencia de la cláusula de prueba en los contratos siguientes al inicial apenas tenía como consecuencia legal la ausencia de validez de su estipulación</w:t>
      </w:r>
      <w:r w:rsidR="00B32DFA">
        <w:rPr>
          <w:szCs w:val="24"/>
        </w:rPr>
        <w:t xml:space="preserve"> (art. 78 C.S.T.)</w:t>
      </w:r>
      <w:r w:rsidR="0098198C">
        <w:rPr>
          <w:szCs w:val="24"/>
        </w:rPr>
        <w:t xml:space="preserve">, máxime que su </w:t>
      </w:r>
      <w:r w:rsidR="00B32DFA">
        <w:rPr>
          <w:szCs w:val="24"/>
        </w:rPr>
        <w:t>presencia</w:t>
      </w:r>
      <w:r w:rsidR="0098198C">
        <w:rPr>
          <w:szCs w:val="24"/>
        </w:rPr>
        <w:t xml:space="preserve"> en todos los contratos allegados al plenario</w:t>
      </w:r>
      <w:r w:rsidR="00B32DFA">
        <w:rPr>
          <w:szCs w:val="24"/>
        </w:rPr>
        <w:t xml:space="preserve">, únicamente </w:t>
      </w:r>
      <w:r w:rsidR="0098198C">
        <w:rPr>
          <w:szCs w:val="24"/>
        </w:rPr>
        <w:t>muestra la elaboración estandarizada de estos,</w:t>
      </w:r>
      <w:r w:rsidR="00B32DFA">
        <w:rPr>
          <w:szCs w:val="24"/>
        </w:rPr>
        <w:t xml:space="preserve"> y por ello no podía interpretarse como una </w:t>
      </w:r>
      <w:r w:rsidR="0098198C">
        <w:rPr>
          <w:szCs w:val="24"/>
        </w:rPr>
        <w:t xml:space="preserve">conducta premeditada del empleador </w:t>
      </w:r>
      <w:r w:rsidR="009E7D8F">
        <w:rPr>
          <w:szCs w:val="24"/>
        </w:rPr>
        <w:t>en la estipulación de la cláusula aludida para</w:t>
      </w:r>
      <w:r w:rsidR="0098198C">
        <w:rPr>
          <w:szCs w:val="24"/>
        </w:rPr>
        <w:t xml:space="preserve"> el último contrato</w:t>
      </w:r>
      <w:r w:rsidR="009E7D8F">
        <w:rPr>
          <w:szCs w:val="24"/>
        </w:rPr>
        <w:t>.</w:t>
      </w:r>
    </w:p>
    <w:p w14:paraId="5DED151B" w14:textId="77777777" w:rsidR="009E7D8F" w:rsidRDefault="009E7D8F" w:rsidP="00926E0D">
      <w:pPr>
        <w:pStyle w:val="Textoindependiente"/>
        <w:contextualSpacing/>
        <w:rPr>
          <w:szCs w:val="24"/>
        </w:rPr>
      </w:pPr>
    </w:p>
    <w:p w14:paraId="75AF4635" w14:textId="349373E7" w:rsidR="0095184A" w:rsidRDefault="009E7D8F" w:rsidP="004C1B4B">
      <w:pPr>
        <w:pStyle w:val="Textoindependiente"/>
        <w:spacing w:line="276" w:lineRule="auto"/>
        <w:contextualSpacing/>
        <w:rPr>
          <w:szCs w:val="24"/>
        </w:rPr>
      </w:pPr>
      <w:r>
        <w:rPr>
          <w:szCs w:val="24"/>
        </w:rPr>
        <w:t>A</w:t>
      </w:r>
      <w:r w:rsidR="006C3D39">
        <w:rPr>
          <w:szCs w:val="24"/>
        </w:rPr>
        <w:t xml:space="preserve">sí, el </w:t>
      </w:r>
      <w:r w:rsidR="004C1B4B">
        <w:rPr>
          <w:szCs w:val="24"/>
        </w:rPr>
        <w:t>cambio</w:t>
      </w:r>
      <w:r w:rsidR="006C3D39">
        <w:rPr>
          <w:szCs w:val="24"/>
        </w:rPr>
        <w:t xml:space="preserve"> entre un contrato a término fijo por uno a término indefinido nada prohibido comporta</w:t>
      </w:r>
      <w:r w:rsidR="00AD288A">
        <w:rPr>
          <w:szCs w:val="24"/>
        </w:rPr>
        <w:t>ba</w:t>
      </w:r>
      <w:r w:rsidR="006C3D39">
        <w:rPr>
          <w:szCs w:val="24"/>
        </w:rPr>
        <w:t xml:space="preserve"> y mucho menos para el caso de ahora, q</w:t>
      </w:r>
      <w:r w:rsidR="0095184A">
        <w:rPr>
          <w:szCs w:val="24"/>
        </w:rPr>
        <w:t>ue el último contrato a término fijo finalizó con el correspondiente preaviso – fl. 38 c. 1 –</w:t>
      </w:r>
      <w:r w:rsidR="00495E89">
        <w:rPr>
          <w:szCs w:val="24"/>
        </w:rPr>
        <w:t xml:space="preserve"> y </w:t>
      </w:r>
      <w:r w:rsidR="004C1B4B">
        <w:rPr>
          <w:szCs w:val="24"/>
        </w:rPr>
        <w:t xml:space="preserve">la </w:t>
      </w:r>
      <w:r w:rsidR="00495E89">
        <w:rPr>
          <w:szCs w:val="24"/>
        </w:rPr>
        <w:t xml:space="preserve">liquidación de </w:t>
      </w:r>
      <w:r w:rsidR="00231901">
        <w:rPr>
          <w:szCs w:val="24"/>
        </w:rPr>
        <w:t>las acreencias laborales pertinentes</w:t>
      </w:r>
      <w:r w:rsidR="00495E89">
        <w:rPr>
          <w:szCs w:val="24"/>
        </w:rPr>
        <w:t xml:space="preserve"> – fl. 47 c. 1 -</w:t>
      </w:r>
      <w:r w:rsidR="0095184A">
        <w:rPr>
          <w:szCs w:val="24"/>
        </w:rPr>
        <w:t xml:space="preserve">, por lo que </w:t>
      </w:r>
      <w:r w:rsidR="0098198C">
        <w:rPr>
          <w:szCs w:val="24"/>
        </w:rPr>
        <w:t>ninguna irregularidad</w:t>
      </w:r>
      <w:r w:rsidR="0095184A">
        <w:rPr>
          <w:szCs w:val="24"/>
        </w:rPr>
        <w:t xml:space="preserve"> se advierte con </w:t>
      </w:r>
      <w:r w:rsidR="00926E0D">
        <w:rPr>
          <w:szCs w:val="24"/>
        </w:rPr>
        <w:t xml:space="preserve">la celebración </w:t>
      </w:r>
      <w:r w:rsidR="0095184A">
        <w:rPr>
          <w:szCs w:val="24"/>
        </w:rPr>
        <w:t>el nuevo contrato pactado entre las partes, esta vez a término indefinido.</w:t>
      </w:r>
    </w:p>
    <w:p w14:paraId="2B54EE3C" w14:textId="77777777" w:rsidR="003D7464" w:rsidRDefault="003D7464" w:rsidP="004C1B4B">
      <w:pPr>
        <w:pStyle w:val="Textoindependiente"/>
        <w:spacing w:line="276" w:lineRule="auto"/>
        <w:contextualSpacing/>
        <w:rPr>
          <w:szCs w:val="24"/>
        </w:rPr>
      </w:pPr>
    </w:p>
    <w:p w14:paraId="245F915A" w14:textId="697CFC03" w:rsidR="00FD7FAE" w:rsidRDefault="00495E89" w:rsidP="004C1B4B">
      <w:pPr>
        <w:pStyle w:val="Textoindependiente"/>
        <w:spacing w:line="276" w:lineRule="auto"/>
        <w:contextualSpacing/>
        <w:rPr>
          <w:szCs w:val="24"/>
        </w:rPr>
      </w:pPr>
      <w:r>
        <w:rPr>
          <w:szCs w:val="24"/>
        </w:rPr>
        <w:t>Al punto es preciso resaltar que la juzgadora adujo que el cambio de modalidad en los contratos se debía al</w:t>
      </w:r>
      <w:r w:rsidR="0098198C">
        <w:rPr>
          <w:szCs w:val="24"/>
        </w:rPr>
        <w:t xml:space="preserve"> desmedido</w:t>
      </w:r>
      <w:r>
        <w:rPr>
          <w:szCs w:val="24"/>
        </w:rPr>
        <w:t xml:space="preserve"> actuar de la demandada para finalizar un contrato de trabajo con el menor perjuicio económico para la institución educativa, pero contrario a dicho hipotético alegato, ninguna conducta anómala podría atribuirse al empleador, pues este ostenta la facultad libre y autónoma de contratar a sus empleados, y en esa medida el contrato de trabajo suscrito – fl. 39 c. 1 -, </w:t>
      </w:r>
      <w:r w:rsidR="00FD7FAE">
        <w:rPr>
          <w:szCs w:val="24"/>
        </w:rPr>
        <w:t>aparece</w:t>
      </w:r>
      <w:r>
        <w:rPr>
          <w:szCs w:val="24"/>
        </w:rPr>
        <w:t xml:space="preserve"> como manifestación de esa libertad del empleador, que bien podía contratar</w:t>
      </w:r>
      <w:r w:rsidR="0098198C">
        <w:rPr>
          <w:szCs w:val="24"/>
        </w:rPr>
        <w:t xml:space="preserve"> o no</w:t>
      </w:r>
      <w:r>
        <w:rPr>
          <w:szCs w:val="24"/>
        </w:rPr>
        <w:t xml:space="preserve"> los servicios personales de la demandante, </w:t>
      </w:r>
      <w:r w:rsidR="00FD7FAE">
        <w:rPr>
          <w:szCs w:val="24"/>
        </w:rPr>
        <w:t>y una vez ocurrido esto, pactar con ella la modalidad del contrato, ya fuera a término fijo o indefinido, sin que en el proceso de ahora se alegara vicio alguno en el consentimiento de la demandante, al momento de pactar la modalidad indefinida.</w:t>
      </w:r>
    </w:p>
    <w:p w14:paraId="291E539C" w14:textId="77777777" w:rsidR="00FD7FAE" w:rsidRDefault="00FD7FAE" w:rsidP="004C1B4B">
      <w:pPr>
        <w:pStyle w:val="Textoindependiente"/>
        <w:spacing w:line="276" w:lineRule="auto"/>
        <w:contextualSpacing/>
        <w:rPr>
          <w:szCs w:val="24"/>
        </w:rPr>
      </w:pPr>
    </w:p>
    <w:p w14:paraId="1D3BD3EB" w14:textId="16C9623B" w:rsidR="00495E89" w:rsidRDefault="00FD7FAE" w:rsidP="004C1B4B">
      <w:pPr>
        <w:pStyle w:val="Textoindependiente"/>
        <w:spacing w:line="276" w:lineRule="auto"/>
        <w:contextualSpacing/>
        <w:rPr>
          <w:szCs w:val="24"/>
        </w:rPr>
      </w:pPr>
      <w:r>
        <w:rPr>
          <w:szCs w:val="24"/>
        </w:rPr>
        <w:t>En ese sentido, una vez finalizado</w:t>
      </w:r>
      <w:r w:rsidR="00926E0D">
        <w:rPr>
          <w:szCs w:val="24"/>
        </w:rPr>
        <w:t xml:space="preserve"> el</w:t>
      </w:r>
      <w:r w:rsidR="00495E89">
        <w:rPr>
          <w:szCs w:val="24"/>
        </w:rPr>
        <w:t xml:space="preserve"> último</w:t>
      </w:r>
      <w:r>
        <w:rPr>
          <w:szCs w:val="24"/>
        </w:rPr>
        <w:t xml:space="preserve"> vínculo laboral a término fijo, </w:t>
      </w:r>
      <w:r w:rsidR="00495E89">
        <w:rPr>
          <w:szCs w:val="24"/>
        </w:rPr>
        <w:t>se itera, conforme a lo</w:t>
      </w:r>
      <w:r w:rsidR="009E7D8F">
        <w:rPr>
          <w:szCs w:val="24"/>
        </w:rPr>
        <w:t>s plazos requeridos legalmente, ninguna razón aparecía para cambiar la modalidad a término indefinido del último contrato suscrito entre las partes, por uno a término fijo, como l</w:t>
      </w:r>
      <w:r w:rsidR="00926E0D">
        <w:rPr>
          <w:szCs w:val="24"/>
        </w:rPr>
        <w:t>o concluyó la juez de instancia;</w:t>
      </w:r>
      <w:r w:rsidR="007B2320">
        <w:rPr>
          <w:szCs w:val="24"/>
        </w:rPr>
        <w:t xml:space="preserve"> así se colige por esta Sala que el último contrato celebrado fue a término indefinido, y en ese sentido se adicionará el numeral segundo de la sentencia. </w:t>
      </w:r>
    </w:p>
    <w:p w14:paraId="610989E1" w14:textId="77777777" w:rsidR="002F4258" w:rsidRDefault="002F4258" w:rsidP="004C1B4B">
      <w:pPr>
        <w:pStyle w:val="Textoindependiente"/>
        <w:spacing w:line="276" w:lineRule="auto"/>
        <w:contextualSpacing/>
        <w:rPr>
          <w:szCs w:val="24"/>
        </w:rPr>
      </w:pPr>
    </w:p>
    <w:p w14:paraId="574C10E4" w14:textId="44573902" w:rsidR="002F4258" w:rsidRDefault="002F4258" w:rsidP="002F4258">
      <w:pPr>
        <w:pStyle w:val="Textoindependiente"/>
        <w:spacing w:line="276" w:lineRule="auto"/>
        <w:contextualSpacing/>
        <w:rPr>
          <w:szCs w:val="24"/>
        </w:rPr>
      </w:pPr>
      <w:r>
        <w:rPr>
          <w:szCs w:val="24"/>
        </w:rPr>
        <w:lastRenderedPageBreak/>
        <w:t>En cuanto a la prueba testimonial, la misma carece de incidencia para cambiar el rumbo de la controversia</w:t>
      </w:r>
      <w:r w:rsidR="00926E0D">
        <w:rPr>
          <w:szCs w:val="24"/>
        </w:rPr>
        <w:t>,</w:t>
      </w:r>
      <w:r>
        <w:rPr>
          <w:szCs w:val="24"/>
        </w:rPr>
        <w:t xml:space="preserve"> pues nada diferente aportaron a la anterior análisis de la prueba documental – fl.</w:t>
      </w:r>
      <w:r w:rsidR="009C25A1">
        <w:rPr>
          <w:szCs w:val="24"/>
        </w:rPr>
        <w:t xml:space="preserve"> 121 cd c. 1 -</w:t>
      </w:r>
      <w:r>
        <w:rPr>
          <w:szCs w:val="24"/>
        </w:rPr>
        <w:t>, máxime que estaba encaminada a evidenciar la continuidad del vínculo laboral,</w:t>
      </w:r>
      <w:r w:rsidR="00926E0D">
        <w:rPr>
          <w:szCs w:val="24"/>
        </w:rPr>
        <w:t xml:space="preserve"> que no fue objeto de apelación por la parte actora.</w:t>
      </w:r>
    </w:p>
    <w:p w14:paraId="3B4E1E9C" w14:textId="77777777" w:rsidR="0095184A" w:rsidRDefault="0095184A" w:rsidP="004C1B4B">
      <w:pPr>
        <w:pStyle w:val="Textoindependiente"/>
        <w:spacing w:line="276" w:lineRule="auto"/>
        <w:contextualSpacing/>
        <w:rPr>
          <w:szCs w:val="24"/>
        </w:rPr>
      </w:pPr>
    </w:p>
    <w:p w14:paraId="0D3DDCF8" w14:textId="73F9D7A9" w:rsidR="006C3D39" w:rsidRDefault="0095184A" w:rsidP="004C1B4B">
      <w:pPr>
        <w:pStyle w:val="Textoindependiente"/>
        <w:spacing w:line="276" w:lineRule="auto"/>
        <w:contextualSpacing/>
        <w:rPr>
          <w:szCs w:val="24"/>
        </w:rPr>
      </w:pPr>
      <w:r>
        <w:rPr>
          <w:szCs w:val="24"/>
        </w:rPr>
        <w:t xml:space="preserve">En consecuencia, </w:t>
      </w:r>
      <w:r w:rsidR="00484E33">
        <w:rPr>
          <w:szCs w:val="24"/>
        </w:rPr>
        <w:t>ante la finalización del vínculo laboral a término indefinido entre las partes en contienda y por causa atribuible al empleador sin justificación legal alguna, corresponde la indemnización exigida en el recurso de apelación, esto es 30 días de salario, por cuanto la demandante laboró a favor de su empleador bajo esta modalidad por un tiempo no mayor a 1 año – art. 64 del C.S.T.-, por lo que se modificará el numeral 3º de la sentencia, en el sentido de condenar a la demandada al pago de una indemnización por despido unilateral y sin justa causa</w:t>
      </w:r>
      <w:r w:rsidR="00484E33" w:rsidRPr="00484E33">
        <w:rPr>
          <w:szCs w:val="24"/>
        </w:rPr>
        <w:t xml:space="preserve"> </w:t>
      </w:r>
      <w:r w:rsidR="00484E33">
        <w:rPr>
          <w:szCs w:val="24"/>
        </w:rPr>
        <w:t xml:space="preserve">equivalente a $2’310.000, como se desprende </w:t>
      </w:r>
      <w:r w:rsidR="009E7D8F">
        <w:rPr>
          <w:szCs w:val="24"/>
        </w:rPr>
        <w:t>del salario pactado en el contrato de trabajo a término indefinido</w:t>
      </w:r>
      <w:r w:rsidR="00484E33">
        <w:rPr>
          <w:szCs w:val="24"/>
        </w:rPr>
        <w:t xml:space="preserve"> obrante en el</w:t>
      </w:r>
      <w:r w:rsidR="009E7D8F">
        <w:rPr>
          <w:szCs w:val="24"/>
        </w:rPr>
        <w:t xml:space="preserve"> plenario – fl. 99 c. 1 -.</w:t>
      </w:r>
    </w:p>
    <w:p w14:paraId="7C271CA8" w14:textId="77777777" w:rsidR="009E7D8F" w:rsidRDefault="009E7D8F" w:rsidP="00926E0D">
      <w:pPr>
        <w:pStyle w:val="Textoindependiente"/>
        <w:contextualSpacing/>
        <w:rPr>
          <w:szCs w:val="24"/>
        </w:rPr>
      </w:pPr>
    </w:p>
    <w:p w14:paraId="69FA4ACC" w14:textId="6A78FEA6" w:rsidR="000E388B" w:rsidRDefault="009A3606" w:rsidP="004C1B4B">
      <w:pPr>
        <w:shd w:val="clear" w:color="auto" w:fill="FFFFFF"/>
        <w:spacing w:line="276" w:lineRule="auto"/>
        <w:ind w:left="2832" w:firstLine="708"/>
        <w:rPr>
          <w:rFonts w:ascii="Arial" w:hAnsi="Arial" w:cs="Arial"/>
          <w:b/>
          <w:color w:val="000000"/>
          <w:szCs w:val="24"/>
          <w:lang w:eastAsia="es-CO"/>
        </w:rPr>
      </w:pPr>
      <w:r w:rsidRPr="00495E89">
        <w:rPr>
          <w:rFonts w:ascii="Arial" w:hAnsi="Arial" w:cs="Arial"/>
          <w:b/>
          <w:color w:val="000000"/>
          <w:szCs w:val="24"/>
          <w:lang w:eastAsia="es-CO"/>
        </w:rPr>
        <w:t>CONCLUSIÓN</w:t>
      </w:r>
    </w:p>
    <w:p w14:paraId="4EC3E2BC" w14:textId="77777777" w:rsidR="00495E89" w:rsidRPr="00495E89" w:rsidRDefault="00495E89" w:rsidP="00926E0D">
      <w:pPr>
        <w:shd w:val="clear" w:color="auto" w:fill="FFFFFF"/>
        <w:ind w:left="2832" w:firstLine="708"/>
        <w:rPr>
          <w:rFonts w:ascii="Arial" w:hAnsi="Arial" w:cs="Arial"/>
          <w:b/>
          <w:color w:val="000000"/>
          <w:szCs w:val="24"/>
          <w:lang w:eastAsia="es-CO"/>
        </w:rPr>
      </w:pPr>
    </w:p>
    <w:p w14:paraId="421459CA" w14:textId="75B10BC5" w:rsidR="009A3606" w:rsidRDefault="009A3606" w:rsidP="004C1B4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w:t>
      </w:r>
      <w:r w:rsidR="009E7D8F">
        <w:rPr>
          <w:rFonts w:ascii="Arial" w:hAnsi="Arial" w:cs="Arial"/>
          <w:color w:val="000000"/>
          <w:szCs w:val="24"/>
          <w:lang w:eastAsia="es-CO"/>
        </w:rPr>
        <w:t xml:space="preserve">se </w:t>
      </w:r>
      <w:r w:rsidR="00926E0D">
        <w:rPr>
          <w:rFonts w:ascii="Arial" w:hAnsi="Arial" w:cs="Arial"/>
          <w:color w:val="000000"/>
          <w:szCs w:val="24"/>
          <w:lang w:eastAsia="es-CO"/>
        </w:rPr>
        <w:t>adicionará el numeral 2º y se</w:t>
      </w:r>
      <w:r w:rsidR="007B2320">
        <w:rPr>
          <w:rFonts w:ascii="Arial" w:hAnsi="Arial" w:cs="Arial"/>
          <w:color w:val="000000"/>
          <w:szCs w:val="24"/>
          <w:lang w:eastAsia="es-CO"/>
        </w:rPr>
        <w:t xml:space="preserve"> modificará el numeral 3º </w:t>
      </w:r>
      <w:r w:rsidR="009E7D8F">
        <w:rPr>
          <w:rFonts w:ascii="Arial" w:hAnsi="Arial" w:cs="Arial"/>
          <w:color w:val="000000"/>
          <w:szCs w:val="24"/>
          <w:lang w:eastAsia="es-CO"/>
        </w:rPr>
        <w:t xml:space="preserve">de </w:t>
      </w:r>
      <w:r>
        <w:rPr>
          <w:rFonts w:ascii="Arial" w:hAnsi="Arial" w:cs="Arial"/>
          <w:color w:val="000000"/>
          <w:szCs w:val="24"/>
          <w:lang w:eastAsia="es-CO"/>
        </w:rPr>
        <w:t xml:space="preserve">la decisión de primera instancia </w:t>
      </w:r>
      <w:r w:rsidR="009E7D8F">
        <w:rPr>
          <w:rFonts w:ascii="Arial" w:hAnsi="Arial" w:cs="Arial"/>
          <w:color w:val="000000"/>
          <w:szCs w:val="24"/>
          <w:lang w:eastAsia="es-CO"/>
        </w:rPr>
        <w:t xml:space="preserve">y se dejarán incólumes los restantes, pues no fueron objeto de apelación. </w:t>
      </w:r>
    </w:p>
    <w:p w14:paraId="52D36B99" w14:textId="77777777" w:rsidR="009E7D8F" w:rsidRDefault="009E7D8F" w:rsidP="00926E0D">
      <w:pPr>
        <w:shd w:val="clear" w:color="auto" w:fill="FFFFFF"/>
        <w:tabs>
          <w:tab w:val="left" w:pos="5197"/>
        </w:tabs>
        <w:jc w:val="both"/>
        <w:rPr>
          <w:rFonts w:ascii="Arial" w:hAnsi="Arial" w:cs="Arial"/>
          <w:color w:val="000000"/>
          <w:szCs w:val="24"/>
          <w:lang w:eastAsia="es-CO"/>
        </w:rPr>
      </w:pPr>
    </w:p>
    <w:p w14:paraId="2C148265" w14:textId="195C03D5" w:rsidR="009A3606" w:rsidRPr="005A6DB9" w:rsidRDefault="00484E33" w:rsidP="004C1B4B">
      <w:pPr>
        <w:spacing w:line="276" w:lineRule="auto"/>
        <w:jc w:val="both"/>
        <w:rPr>
          <w:rFonts w:ascii="Arial" w:hAnsi="Arial" w:cs="Arial"/>
          <w:szCs w:val="24"/>
        </w:rPr>
      </w:pPr>
      <w:r>
        <w:rPr>
          <w:rFonts w:ascii="Arial" w:hAnsi="Arial" w:cs="Arial"/>
          <w:szCs w:val="24"/>
        </w:rPr>
        <w:t>Sin costas en esta instancia</w:t>
      </w:r>
      <w:r w:rsidR="009E7D8F">
        <w:rPr>
          <w:rFonts w:ascii="Arial" w:hAnsi="Arial" w:cs="Arial"/>
          <w:szCs w:val="24"/>
        </w:rPr>
        <w:t xml:space="preserve"> por sa</w:t>
      </w:r>
      <w:r w:rsidR="00926E0D">
        <w:rPr>
          <w:rFonts w:ascii="Arial" w:hAnsi="Arial" w:cs="Arial"/>
          <w:szCs w:val="24"/>
        </w:rPr>
        <w:t>lir avante el recurso de alzada de manera parcial.</w:t>
      </w:r>
    </w:p>
    <w:p w14:paraId="5569A363" w14:textId="77777777" w:rsidR="00CE4314" w:rsidRPr="00313DC2" w:rsidRDefault="00CE4314" w:rsidP="004C1B4B">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50ADDE30" w14:textId="77777777" w:rsidR="00CE4314" w:rsidRPr="00D578CB" w:rsidRDefault="00CE4314" w:rsidP="004C1B4B">
      <w:pPr>
        <w:pStyle w:val="Sinespaciado"/>
        <w:spacing w:line="276" w:lineRule="auto"/>
        <w:rPr>
          <w:rFonts w:ascii="Arial" w:hAnsi="Arial" w:cs="Arial"/>
          <w:sz w:val="24"/>
          <w:szCs w:val="24"/>
        </w:rPr>
      </w:pPr>
    </w:p>
    <w:p w14:paraId="3931AD62" w14:textId="2A65C131" w:rsidR="00CE4314" w:rsidRDefault="00CE4314" w:rsidP="004C1B4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FA73EF">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74444BE9" w14:textId="77777777" w:rsidR="003D7464" w:rsidRDefault="003D7464" w:rsidP="004C1B4B">
      <w:pPr>
        <w:pStyle w:val="Prrafodelista2"/>
        <w:spacing w:after="0"/>
        <w:ind w:left="0"/>
        <w:jc w:val="both"/>
        <w:rPr>
          <w:rFonts w:ascii="Arial" w:hAnsi="Arial" w:cs="Arial"/>
          <w:sz w:val="24"/>
          <w:szCs w:val="24"/>
        </w:rPr>
      </w:pPr>
    </w:p>
    <w:p w14:paraId="2E65A64F" w14:textId="77777777" w:rsidR="00CE4314" w:rsidRPr="00D578CB" w:rsidRDefault="00CE4314" w:rsidP="004C1B4B">
      <w:pPr>
        <w:spacing w:line="276" w:lineRule="auto"/>
        <w:jc w:val="center"/>
        <w:rPr>
          <w:rFonts w:ascii="Arial" w:hAnsi="Arial" w:cs="Arial"/>
          <w:b/>
          <w:szCs w:val="24"/>
        </w:rPr>
      </w:pPr>
      <w:r w:rsidRPr="00D578CB">
        <w:rPr>
          <w:rFonts w:ascii="Arial" w:hAnsi="Arial" w:cs="Arial"/>
          <w:b/>
          <w:szCs w:val="24"/>
        </w:rPr>
        <w:t>RESUELVE</w:t>
      </w:r>
    </w:p>
    <w:p w14:paraId="0CA9DF72" w14:textId="77777777" w:rsidR="00CE4314" w:rsidRPr="00D578CB" w:rsidRDefault="00CE4314" w:rsidP="004C1B4B">
      <w:pPr>
        <w:pStyle w:val="Sinespaciado"/>
        <w:tabs>
          <w:tab w:val="left" w:pos="3387"/>
        </w:tabs>
        <w:spacing w:line="276" w:lineRule="auto"/>
        <w:rPr>
          <w:rFonts w:ascii="Arial" w:hAnsi="Arial" w:cs="Arial"/>
          <w:sz w:val="24"/>
          <w:szCs w:val="24"/>
        </w:rPr>
      </w:pPr>
      <w:r>
        <w:rPr>
          <w:rFonts w:ascii="Arial" w:hAnsi="Arial" w:cs="Arial"/>
          <w:sz w:val="24"/>
          <w:szCs w:val="24"/>
        </w:rPr>
        <w:tab/>
      </w:r>
    </w:p>
    <w:p w14:paraId="15CB136D" w14:textId="082FFE7A" w:rsidR="007B2320" w:rsidRDefault="00CE4314" w:rsidP="004C1B4B">
      <w:pPr>
        <w:widowControl w:val="0"/>
        <w:autoSpaceDE w:val="0"/>
        <w:autoSpaceDN w:val="0"/>
        <w:adjustRightInd w:val="0"/>
        <w:spacing w:line="276" w:lineRule="auto"/>
        <w:jc w:val="both"/>
        <w:rPr>
          <w:rFonts w:ascii="Arial" w:hAnsi="Arial" w:cs="Arial"/>
          <w:bCs/>
          <w:szCs w:val="24"/>
        </w:rPr>
      </w:pPr>
      <w:r w:rsidRPr="00550787">
        <w:rPr>
          <w:rFonts w:ascii="Arial" w:hAnsi="Arial" w:cs="Arial"/>
          <w:b/>
          <w:szCs w:val="24"/>
          <w:u w:val="single"/>
        </w:rPr>
        <w:t>PRIMERO</w:t>
      </w:r>
      <w:r>
        <w:rPr>
          <w:rFonts w:ascii="Arial" w:hAnsi="Arial" w:cs="Arial"/>
          <w:b/>
          <w:szCs w:val="24"/>
        </w:rPr>
        <w:t xml:space="preserve">: </w:t>
      </w:r>
      <w:r w:rsidR="007B2320">
        <w:rPr>
          <w:rFonts w:ascii="Arial" w:hAnsi="Arial" w:cs="Arial"/>
          <w:b/>
          <w:szCs w:val="24"/>
        </w:rPr>
        <w:t xml:space="preserve">ADICIONAR </w:t>
      </w:r>
      <w:r w:rsidR="007B2320">
        <w:rPr>
          <w:rFonts w:ascii="Arial" w:hAnsi="Arial" w:cs="Arial"/>
          <w:szCs w:val="24"/>
        </w:rPr>
        <w:t>el numeral 2º y</w:t>
      </w:r>
      <w:r w:rsidR="007B2320" w:rsidRPr="007B2320">
        <w:rPr>
          <w:rFonts w:ascii="Arial" w:hAnsi="Arial" w:cs="Arial"/>
          <w:b/>
          <w:szCs w:val="24"/>
        </w:rPr>
        <w:t xml:space="preserve"> MODIFICAR</w:t>
      </w:r>
      <w:r w:rsidR="009E7D8F" w:rsidRPr="009E7D8F">
        <w:rPr>
          <w:rFonts w:ascii="Arial" w:hAnsi="Arial" w:cs="Arial"/>
          <w:szCs w:val="24"/>
        </w:rPr>
        <w:t xml:space="preserve"> </w:t>
      </w:r>
      <w:r w:rsidR="009E7D8F">
        <w:rPr>
          <w:rFonts w:ascii="Arial" w:hAnsi="Arial" w:cs="Arial"/>
          <w:szCs w:val="24"/>
        </w:rPr>
        <w:t>el numeral 3º de</w:t>
      </w:r>
      <w:r w:rsidR="0069596F">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FA73EF">
        <w:rPr>
          <w:rFonts w:ascii="Arial" w:hAnsi="Arial" w:cs="Arial"/>
          <w:szCs w:val="24"/>
        </w:rPr>
        <w:t>4 de mayo de 2018</w:t>
      </w:r>
      <w:r w:rsidR="00FA73EF" w:rsidRPr="00AC486E">
        <w:rPr>
          <w:rFonts w:ascii="Arial" w:hAnsi="Arial" w:cs="Arial"/>
          <w:szCs w:val="24"/>
        </w:rPr>
        <w:t xml:space="preserve"> por el Juzgado </w:t>
      </w:r>
      <w:r w:rsidR="00FA73EF">
        <w:rPr>
          <w:rFonts w:ascii="Arial" w:hAnsi="Arial" w:cs="Arial"/>
          <w:szCs w:val="24"/>
        </w:rPr>
        <w:t xml:space="preserve">Segundo </w:t>
      </w:r>
      <w:r w:rsidR="00FA73EF" w:rsidRPr="00AC486E">
        <w:rPr>
          <w:rFonts w:ascii="Arial" w:hAnsi="Arial" w:cs="Arial"/>
          <w:szCs w:val="24"/>
        </w:rPr>
        <w:t xml:space="preserve">Laboral del Circuito de Pereira, dentro del proceso </w:t>
      </w:r>
      <w:r w:rsidR="00FA73EF">
        <w:rPr>
          <w:rFonts w:ascii="Arial" w:hAnsi="Arial" w:cs="Arial"/>
          <w:szCs w:val="24"/>
        </w:rPr>
        <w:t xml:space="preserve">promovido por </w:t>
      </w:r>
      <w:r w:rsidR="009E7D8F">
        <w:rPr>
          <w:rFonts w:ascii="Arial" w:hAnsi="Arial" w:cs="Arial"/>
          <w:b/>
          <w:szCs w:val="24"/>
        </w:rPr>
        <w:t>Natalia Alejandra Suárez Guarín</w:t>
      </w:r>
      <w:r w:rsidR="00FA73EF">
        <w:rPr>
          <w:rFonts w:ascii="Arial" w:hAnsi="Arial" w:cs="Arial"/>
          <w:b/>
          <w:szCs w:val="24"/>
        </w:rPr>
        <w:t xml:space="preserve"> </w:t>
      </w:r>
      <w:r w:rsidR="00FA73EF">
        <w:rPr>
          <w:rFonts w:ascii="Arial" w:hAnsi="Arial" w:cs="Arial"/>
          <w:szCs w:val="24"/>
        </w:rPr>
        <w:t xml:space="preserve">en </w:t>
      </w:r>
      <w:r w:rsidR="00FA73EF" w:rsidRPr="003440CA">
        <w:rPr>
          <w:rFonts w:ascii="Arial" w:hAnsi="Arial" w:cs="Arial"/>
          <w:szCs w:val="24"/>
        </w:rPr>
        <w:t>contra</w:t>
      </w:r>
      <w:r w:rsidR="00FA73EF">
        <w:rPr>
          <w:rFonts w:ascii="Arial" w:hAnsi="Arial" w:cs="Arial"/>
          <w:szCs w:val="24"/>
        </w:rPr>
        <w:t xml:space="preserve"> la </w:t>
      </w:r>
      <w:r w:rsidR="00FA73EF">
        <w:rPr>
          <w:rFonts w:ascii="Arial" w:hAnsi="Arial" w:cs="Arial"/>
          <w:b/>
          <w:szCs w:val="24"/>
        </w:rPr>
        <w:t>Corporación Instituto de Administración y Finanzas</w:t>
      </w:r>
      <w:r w:rsidR="00FA73EF">
        <w:rPr>
          <w:rFonts w:ascii="Arial" w:hAnsi="Arial" w:cs="Arial"/>
          <w:b/>
          <w:bCs/>
          <w:szCs w:val="24"/>
        </w:rPr>
        <w:t>,</w:t>
      </w:r>
      <w:r>
        <w:rPr>
          <w:rFonts w:ascii="Arial" w:hAnsi="Arial" w:cs="Arial"/>
          <w:bCs/>
          <w:szCs w:val="24"/>
        </w:rPr>
        <w:t xml:space="preserve"> </w:t>
      </w:r>
      <w:r w:rsidR="007B2320">
        <w:rPr>
          <w:rFonts w:ascii="Arial" w:hAnsi="Arial" w:cs="Arial"/>
          <w:bCs/>
          <w:szCs w:val="24"/>
        </w:rPr>
        <w:t>que quedarán de la siguiente manera:</w:t>
      </w:r>
    </w:p>
    <w:p w14:paraId="5B7DE7BC" w14:textId="77777777" w:rsidR="007B2320" w:rsidRDefault="007B2320" w:rsidP="004C1B4B">
      <w:pPr>
        <w:widowControl w:val="0"/>
        <w:autoSpaceDE w:val="0"/>
        <w:autoSpaceDN w:val="0"/>
        <w:adjustRightInd w:val="0"/>
        <w:spacing w:line="276" w:lineRule="auto"/>
        <w:jc w:val="both"/>
        <w:rPr>
          <w:rFonts w:ascii="Arial" w:hAnsi="Arial" w:cs="Arial"/>
          <w:bCs/>
          <w:szCs w:val="24"/>
        </w:rPr>
      </w:pPr>
    </w:p>
    <w:p w14:paraId="3442465E" w14:textId="7139674C" w:rsidR="007B2320" w:rsidRPr="007B2320" w:rsidRDefault="007B2320" w:rsidP="007B2320">
      <w:pPr>
        <w:widowControl w:val="0"/>
        <w:autoSpaceDE w:val="0"/>
        <w:autoSpaceDN w:val="0"/>
        <w:adjustRightInd w:val="0"/>
        <w:spacing w:line="276" w:lineRule="auto"/>
        <w:ind w:left="851" w:right="476"/>
        <w:jc w:val="both"/>
        <w:rPr>
          <w:rFonts w:ascii="Arial" w:hAnsi="Arial" w:cs="Arial"/>
          <w:bCs/>
          <w:i/>
          <w:szCs w:val="24"/>
        </w:rPr>
      </w:pPr>
      <w:r>
        <w:rPr>
          <w:rFonts w:ascii="Arial" w:hAnsi="Arial" w:cs="Arial"/>
          <w:bCs/>
          <w:szCs w:val="24"/>
        </w:rPr>
        <w:t>“</w:t>
      </w:r>
      <w:r w:rsidRPr="007B2320">
        <w:rPr>
          <w:rFonts w:ascii="Arial" w:hAnsi="Arial" w:cs="Arial"/>
          <w:bCs/>
          <w:i/>
          <w:szCs w:val="24"/>
        </w:rPr>
        <w:t xml:space="preserve">2º. Declarar que el contrato de trabajo celebrado entre la Corporación Instituto de Administración y Finanzas CIAF y Natalia Alejandra Suarez Guarín que inició el 18 de enero de 2016 a término indefinido, finalizó por decisión unilateral y sin justa causa de la primera. </w:t>
      </w:r>
    </w:p>
    <w:p w14:paraId="10F3BA29" w14:textId="77777777" w:rsidR="007B2320" w:rsidRPr="007B2320" w:rsidRDefault="007B2320" w:rsidP="007B2320">
      <w:pPr>
        <w:widowControl w:val="0"/>
        <w:autoSpaceDE w:val="0"/>
        <w:autoSpaceDN w:val="0"/>
        <w:adjustRightInd w:val="0"/>
        <w:spacing w:line="276" w:lineRule="auto"/>
        <w:ind w:left="851" w:right="476"/>
        <w:jc w:val="both"/>
        <w:rPr>
          <w:rFonts w:ascii="Arial" w:hAnsi="Arial" w:cs="Arial"/>
          <w:bCs/>
          <w:i/>
          <w:szCs w:val="24"/>
        </w:rPr>
      </w:pPr>
    </w:p>
    <w:p w14:paraId="423CB57C" w14:textId="11D29646" w:rsidR="007B2320" w:rsidRPr="007B2320" w:rsidRDefault="007B2320" w:rsidP="007B2320">
      <w:pPr>
        <w:widowControl w:val="0"/>
        <w:autoSpaceDE w:val="0"/>
        <w:autoSpaceDN w:val="0"/>
        <w:adjustRightInd w:val="0"/>
        <w:spacing w:line="276" w:lineRule="auto"/>
        <w:ind w:left="851" w:right="476"/>
        <w:jc w:val="both"/>
        <w:rPr>
          <w:rFonts w:ascii="Arial" w:hAnsi="Arial" w:cs="Arial"/>
          <w:bCs/>
          <w:i/>
          <w:szCs w:val="24"/>
        </w:rPr>
      </w:pPr>
      <w:r w:rsidRPr="007B2320">
        <w:rPr>
          <w:rFonts w:ascii="Arial" w:hAnsi="Arial" w:cs="Arial"/>
          <w:bCs/>
          <w:i/>
          <w:szCs w:val="24"/>
        </w:rPr>
        <w:t>3º. Condenar a la Corporación Instituto de Administración y Finanzas CIAF</w:t>
      </w:r>
      <w:r w:rsidR="00926E0D">
        <w:rPr>
          <w:rFonts w:ascii="Arial" w:hAnsi="Arial" w:cs="Arial"/>
          <w:bCs/>
          <w:i/>
          <w:szCs w:val="24"/>
        </w:rPr>
        <w:t xml:space="preserve"> a pagar a Natalia Alejandra Suá</w:t>
      </w:r>
      <w:r w:rsidRPr="007B2320">
        <w:rPr>
          <w:rFonts w:ascii="Arial" w:hAnsi="Arial" w:cs="Arial"/>
          <w:bCs/>
          <w:i/>
          <w:szCs w:val="24"/>
        </w:rPr>
        <w:t xml:space="preserve">rez Guarín la suma de dos millones trescientos diez mil pesos ($2’310.000) a título de indemnización por despido injusto”. </w:t>
      </w:r>
    </w:p>
    <w:p w14:paraId="7C78E2E7" w14:textId="77777777" w:rsidR="007B2320" w:rsidRDefault="007B2320" w:rsidP="004C1B4B">
      <w:pPr>
        <w:widowControl w:val="0"/>
        <w:autoSpaceDE w:val="0"/>
        <w:autoSpaceDN w:val="0"/>
        <w:adjustRightInd w:val="0"/>
        <w:spacing w:line="276" w:lineRule="auto"/>
        <w:jc w:val="both"/>
        <w:rPr>
          <w:rFonts w:ascii="Arial" w:hAnsi="Arial" w:cs="Arial"/>
          <w:bCs/>
          <w:szCs w:val="24"/>
        </w:rPr>
      </w:pPr>
    </w:p>
    <w:p w14:paraId="44A5C4C8" w14:textId="3873A31B" w:rsidR="007B2320" w:rsidRDefault="007B2320" w:rsidP="004C1B4B">
      <w:pPr>
        <w:widowControl w:val="0"/>
        <w:autoSpaceDE w:val="0"/>
        <w:autoSpaceDN w:val="0"/>
        <w:adjustRightInd w:val="0"/>
        <w:spacing w:line="276" w:lineRule="auto"/>
        <w:jc w:val="both"/>
        <w:rPr>
          <w:rFonts w:ascii="Arial" w:hAnsi="Arial" w:cs="Arial"/>
          <w:bCs/>
          <w:szCs w:val="24"/>
        </w:rPr>
      </w:pPr>
      <w:r w:rsidRPr="007B2320">
        <w:rPr>
          <w:rFonts w:ascii="Arial" w:hAnsi="Arial" w:cs="Arial"/>
          <w:b/>
          <w:bCs/>
          <w:szCs w:val="24"/>
          <w:u w:val="single"/>
        </w:rPr>
        <w:t>SEGUNDO:</w:t>
      </w:r>
      <w:r w:rsidRPr="007B2320">
        <w:rPr>
          <w:rFonts w:ascii="Arial" w:hAnsi="Arial" w:cs="Arial"/>
          <w:b/>
          <w:bCs/>
          <w:szCs w:val="24"/>
        </w:rPr>
        <w:t xml:space="preserve"> </w:t>
      </w:r>
      <w:r>
        <w:rPr>
          <w:rFonts w:ascii="Arial" w:hAnsi="Arial" w:cs="Arial"/>
          <w:bCs/>
          <w:szCs w:val="24"/>
        </w:rPr>
        <w:t>Dejar incólumes los restantes numerales.</w:t>
      </w:r>
    </w:p>
    <w:p w14:paraId="4511E0D7" w14:textId="77777777" w:rsidR="007B2320" w:rsidRPr="007B2320" w:rsidRDefault="007B2320" w:rsidP="004C1B4B">
      <w:pPr>
        <w:widowControl w:val="0"/>
        <w:autoSpaceDE w:val="0"/>
        <w:autoSpaceDN w:val="0"/>
        <w:adjustRightInd w:val="0"/>
        <w:spacing w:line="276" w:lineRule="auto"/>
        <w:jc w:val="both"/>
        <w:rPr>
          <w:rFonts w:ascii="Arial" w:hAnsi="Arial" w:cs="Arial"/>
          <w:bCs/>
          <w:szCs w:val="24"/>
        </w:rPr>
      </w:pPr>
    </w:p>
    <w:p w14:paraId="4F63004C" w14:textId="3E104484" w:rsidR="00CE4314" w:rsidRDefault="007B2320" w:rsidP="004C1B4B">
      <w:pPr>
        <w:widowControl w:val="0"/>
        <w:autoSpaceDE w:val="0"/>
        <w:autoSpaceDN w:val="0"/>
        <w:adjustRightInd w:val="0"/>
        <w:spacing w:line="276" w:lineRule="auto"/>
        <w:jc w:val="both"/>
        <w:rPr>
          <w:rFonts w:ascii="Arial" w:hAnsi="Arial" w:cs="Arial"/>
          <w:szCs w:val="24"/>
        </w:rPr>
      </w:pPr>
      <w:r>
        <w:rPr>
          <w:rFonts w:ascii="Arial" w:hAnsi="Arial" w:cs="Arial"/>
          <w:b/>
          <w:bCs/>
          <w:iCs/>
          <w:szCs w:val="24"/>
          <w:u w:val="single"/>
        </w:rPr>
        <w:lastRenderedPageBreak/>
        <w:t>TERCERO</w:t>
      </w:r>
      <w:r w:rsidR="00CE4314" w:rsidRPr="006169ED">
        <w:rPr>
          <w:rFonts w:ascii="Arial" w:hAnsi="Arial" w:cs="Arial"/>
          <w:b/>
          <w:bCs/>
          <w:iCs/>
          <w:szCs w:val="24"/>
        </w:rPr>
        <w:t xml:space="preserve">: </w:t>
      </w:r>
      <w:r w:rsidR="00282F9D" w:rsidRPr="00282F9D">
        <w:rPr>
          <w:rFonts w:ascii="Arial" w:hAnsi="Arial" w:cs="Arial"/>
          <w:bCs/>
          <w:iCs/>
          <w:szCs w:val="24"/>
        </w:rPr>
        <w:t>S</w:t>
      </w:r>
      <w:r w:rsidR="009E7D8F">
        <w:rPr>
          <w:rFonts w:ascii="Arial" w:hAnsi="Arial" w:cs="Arial"/>
          <w:szCs w:val="24"/>
        </w:rPr>
        <w:t>in costas en esta instancia por lo dicho en la parte motiva.</w:t>
      </w:r>
    </w:p>
    <w:p w14:paraId="112155CC" w14:textId="77777777" w:rsidR="007B2320" w:rsidRDefault="007B2320" w:rsidP="004C1B4B">
      <w:pPr>
        <w:widowControl w:val="0"/>
        <w:autoSpaceDE w:val="0"/>
        <w:autoSpaceDN w:val="0"/>
        <w:adjustRightInd w:val="0"/>
        <w:spacing w:line="276" w:lineRule="auto"/>
        <w:jc w:val="both"/>
        <w:rPr>
          <w:rFonts w:ascii="Arial" w:hAnsi="Arial" w:cs="Arial"/>
          <w:szCs w:val="24"/>
        </w:rPr>
      </w:pPr>
    </w:p>
    <w:p w14:paraId="783C505E" w14:textId="77777777" w:rsidR="00CE4314" w:rsidRDefault="00CE4314" w:rsidP="004C1B4B">
      <w:pPr>
        <w:spacing w:line="276" w:lineRule="auto"/>
        <w:contextualSpacing/>
        <w:jc w:val="both"/>
        <w:rPr>
          <w:rFonts w:ascii="Arial" w:hAnsi="Arial" w:cs="Arial"/>
          <w:szCs w:val="24"/>
        </w:rPr>
      </w:pPr>
      <w:r w:rsidRPr="00A47C8D">
        <w:rPr>
          <w:rFonts w:ascii="Arial" w:hAnsi="Arial" w:cs="Arial"/>
          <w:szCs w:val="24"/>
        </w:rPr>
        <w:t>Notificación surtida en estrados.</w:t>
      </w:r>
    </w:p>
    <w:p w14:paraId="3CE42407" w14:textId="77777777" w:rsidR="00CE4314" w:rsidRPr="00A47C8D" w:rsidRDefault="00CE4314" w:rsidP="004C1B4B">
      <w:pPr>
        <w:spacing w:line="276" w:lineRule="auto"/>
        <w:contextualSpacing/>
        <w:jc w:val="both"/>
        <w:rPr>
          <w:rFonts w:ascii="Arial" w:hAnsi="Arial" w:cs="Arial"/>
          <w:szCs w:val="24"/>
        </w:rPr>
      </w:pPr>
    </w:p>
    <w:p w14:paraId="17470061" w14:textId="77777777" w:rsidR="00CE4314" w:rsidRPr="00A47C8D" w:rsidRDefault="00CE4314" w:rsidP="004C1B4B">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19E648EE" w14:textId="77777777" w:rsidR="00CE4314" w:rsidRPr="00A47C8D" w:rsidRDefault="00CE4314" w:rsidP="004C1B4B">
      <w:pPr>
        <w:widowControl w:val="0"/>
        <w:autoSpaceDE w:val="0"/>
        <w:autoSpaceDN w:val="0"/>
        <w:adjustRightInd w:val="0"/>
        <w:spacing w:line="276" w:lineRule="auto"/>
        <w:contextualSpacing/>
        <w:jc w:val="both"/>
        <w:rPr>
          <w:rFonts w:ascii="Arial" w:hAnsi="Arial" w:cs="Arial"/>
          <w:szCs w:val="24"/>
        </w:rPr>
      </w:pPr>
    </w:p>
    <w:p w14:paraId="32889513" w14:textId="77777777" w:rsidR="00CE4314" w:rsidRDefault="00CE4314" w:rsidP="004C1B4B">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6F877439" w14:textId="77777777" w:rsidR="009063C8" w:rsidRDefault="009063C8" w:rsidP="004C1B4B">
      <w:pPr>
        <w:widowControl w:val="0"/>
        <w:autoSpaceDE w:val="0"/>
        <w:autoSpaceDN w:val="0"/>
        <w:adjustRightInd w:val="0"/>
        <w:spacing w:line="276" w:lineRule="auto"/>
        <w:contextualSpacing/>
        <w:jc w:val="both"/>
        <w:rPr>
          <w:rFonts w:ascii="Arial" w:hAnsi="Arial" w:cs="Arial"/>
          <w:szCs w:val="24"/>
        </w:rPr>
      </w:pPr>
    </w:p>
    <w:p w14:paraId="591C412F" w14:textId="77777777" w:rsidR="004C1B4B" w:rsidRDefault="004C1B4B" w:rsidP="004C1B4B">
      <w:pPr>
        <w:widowControl w:val="0"/>
        <w:autoSpaceDE w:val="0"/>
        <w:autoSpaceDN w:val="0"/>
        <w:adjustRightInd w:val="0"/>
        <w:spacing w:line="276" w:lineRule="auto"/>
        <w:contextualSpacing/>
        <w:jc w:val="both"/>
        <w:rPr>
          <w:rFonts w:ascii="Arial" w:hAnsi="Arial" w:cs="Arial"/>
          <w:szCs w:val="24"/>
        </w:rPr>
      </w:pPr>
    </w:p>
    <w:p w14:paraId="3A82A23F" w14:textId="77777777" w:rsidR="00CE4314" w:rsidRDefault="00CE4314" w:rsidP="004C1B4B">
      <w:pPr>
        <w:widowControl w:val="0"/>
        <w:autoSpaceDE w:val="0"/>
        <w:autoSpaceDN w:val="0"/>
        <w:adjustRightInd w:val="0"/>
        <w:spacing w:line="276" w:lineRule="auto"/>
        <w:contextualSpacing/>
        <w:jc w:val="both"/>
        <w:rPr>
          <w:rFonts w:ascii="Arial" w:hAnsi="Arial" w:cs="Arial"/>
          <w:szCs w:val="24"/>
        </w:rPr>
      </w:pPr>
    </w:p>
    <w:p w14:paraId="40972853" w14:textId="77777777" w:rsidR="00CE4314" w:rsidRPr="00D578CB" w:rsidRDefault="00CE4314" w:rsidP="004C1B4B">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14:paraId="01F2BF0A" w14:textId="77777777" w:rsidR="00CE4314" w:rsidRDefault="00CE4314" w:rsidP="004C1B4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14:paraId="58978FAA" w14:textId="77777777" w:rsidR="009063C8" w:rsidRDefault="009063C8" w:rsidP="004C1B4B">
      <w:pPr>
        <w:pStyle w:val="Sinespaciado"/>
        <w:spacing w:line="276" w:lineRule="auto"/>
        <w:contextualSpacing/>
        <w:jc w:val="center"/>
        <w:rPr>
          <w:rFonts w:ascii="Arial" w:hAnsi="Arial" w:cs="Arial"/>
          <w:sz w:val="24"/>
          <w:szCs w:val="24"/>
          <w:lang w:val="es-ES"/>
        </w:rPr>
      </w:pPr>
    </w:p>
    <w:p w14:paraId="496F4CF8" w14:textId="77777777" w:rsidR="009063C8" w:rsidRDefault="009063C8" w:rsidP="004C1B4B">
      <w:pPr>
        <w:pStyle w:val="Sinespaciado"/>
        <w:spacing w:line="276" w:lineRule="auto"/>
        <w:contextualSpacing/>
        <w:jc w:val="center"/>
        <w:rPr>
          <w:rFonts w:ascii="Arial" w:hAnsi="Arial" w:cs="Arial"/>
          <w:sz w:val="24"/>
          <w:szCs w:val="24"/>
          <w:lang w:val="es-ES"/>
        </w:rPr>
      </w:pPr>
    </w:p>
    <w:p w14:paraId="51B99F2C" w14:textId="77777777" w:rsidR="004C1B4B" w:rsidRDefault="004C1B4B" w:rsidP="004C1B4B">
      <w:pPr>
        <w:pStyle w:val="Sinespaciado"/>
        <w:spacing w:line="276" w:lineRule="auto"/>
        <w:contextualSpacing/>
        <w:jc w:val="center"/>
        <w:rPr>
          <w:rFonts w:ascii="Arial" w:hAnsi="Arial" w:cs="Arial"/>
          <w:sz w:val="24"/>
          <w:szCs w:val="24"/>
          <w:lang w:val="es-ES"/>
        </w:rPr>
      </w:pPr>
    </w:p>
    <w:p w14:paraId="4DE89943" w14:textId="77777777" w:rsidR="004B1621" w:rsidRPr="00D578CB" w:rsidRDefault="004B1621" w:rsidP="004C1B4B">
      <w:pPr>
        <w:pStyle w:val="Sinespaciado"/>
        <w:spacing w:line="276" w:lineRule="auto"/>
        <w:contextualSpacing/>
        <w:jc w:val="center"/>
        <w:rPr>
          <w:rFonts w:ascii="Arial" w:hAnsi="Arial" w:cs="Arial"/>
          <w:sz w:val="24"/>
          <w:szCs w:val="24"/>
          <w:lang w:val="es-ES"/>
        </w:rPr>
      </w:pPr>
    </w:p>
    <w:p w14:paraId="6F4C9101" w14:textId="6E587D82" w:rsidR="00CE4314" w:rsidRPr="0045273B" w:rsidRDefault="00CE4314" w:rsidP="004C1B4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250538">
        <w:rPr>
          <w:rFonts w:ascii="Arial" w:hAnsi="Arial" w:cs="Arial"/>
          <w:b/>
          <w:bCs/>
          <w:iCs/>
          <w:sz w:val="23"/>
          <w:szCs w:val="23"/>
          <w:lang w:val="es-ES"/>
        </w:rPr>
        <w:t xml:space="preserve">         </w:t>
      </w:r>
      <w:r w:rsidR="00E34AB6">
        <w:rPr>
          <w:rFonts w:ascii="Arial" w:hAnsi="Arial" w:cs="Arial"/>
          <w:b/>
          <w:bCs/>
          <w:iCs/>
          <w:sz w:val="23"/>
          <w:szCs w:val="23"/>
          <w:lang w:val="es-ES"/>
        </w:rPr>
        <w:t xml:space="preserve">FRANCISCO </w:t>
      </w:r>
      <w:r w:rsidR="00250538">
        <w:rPr>
          <w:rFonts w:ascii="Arial" w:hAnsi="Arial" w:cs="Arial"/>
          <w:b/>
          <w:bCs/>
          <w:iCs/>
          <w:sz w:val="23"/>
          <w:szCs w:val="23"/>
          <w:lang w:val="es-ES"/>
        </w:rPr>
        <w:t>JAVIER TAMAYO TABARES</w:t>
      </w:r>
      <w:r w:rsidRPr="0045273B">
        <w:rPr>
          <w:rFonts w:ascii="Arial" w:hAnsi="Arial" w:cs="Arial"/>
          <w:b/>
          <w:bCs/>
          <w:iCs/>
          <w:sz w:val="23"/>
          <w:szCs w:val="23"/>
          <w:lang w:val="es-ES"/>
        </w:rPr>
        <w:t xml:space="preserve">                         </w:t>
      </w:r>
    </w:p>
    <w:p w14:paraId="6763C241" w14:textId="45AF21FF" w:rsidR="00CE4314" w:rsidRDefault="00CE4314" w:rsidP="004C1B4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00926E0D">
        <w:rPr>
          <w:rFonts w:ascii="Arial" w:hAnsi="Arial" w:cs="Arial"/>
          <w:sz w:val="23"/>
          <w:szCs w:val="23"/>
          <w:lang w:val="es-ES"/>
        </w:rPr>
        <w:t xml:space="preserve">             </w:t>
      </w:r>
      <w:r w:rsidRPr="0045273B">
        <w:rPr>
          <w:rFonts w:ascii="Arial" w:hAnsi="Arial" w:cs="Arial"/>
          <w:sz w:val="23"/>
          <w:szCs w:val="23"/>
          <w:lang w:val="es-ES"/>
        </w:rPr>
        <w:t xml:space="preserve"> </w:t>
      </w:r>
      <w:r w:rsidR="00250538">
        <w:rPr>
          <w:rFonts w:ascii="Arial" w:hAnsi="Arial" w:cs="Arial"/>
          <w:sz w:val="23"/>
          <w:szCs w:val="23"/>
          <w:lang w:val="es-ES"/>
        </w:rPr>
        <w:t>Magistrado</w:t>
      </w:r>
      <w:r w:rsidRPr="0045273B">
        <w:rPr>
          <w:rFonts w:ascii="Arial" w:hAnsi="Arial" w:cs="Arial"/>
          <w:sz w:val="23"/>
          <w:szCs w:val="23"/>
          <w:lang w:val="es-ES"/>
        </w:rPr>
        <w:t xml:space="preserve"> </w:t>
      </w:r>
    </w:p>
    <w:p w14:paraId="164D0BB7" w14:textId="3B56E3A1" w:rsidR="009063C8" w:rsidRPr="005424F3" w:rsidRDefault="00926E0D" w:rsidP="005424F3">
      <w:pPr>
        <w:tabs>
          <w:tab w:val="left" w:pos="6315"/>
        </w:tabs>
        <w:spacing w:line="276" w:lineRule="auto"/>
        <w:contextualSpacing/>
        <w:jc w:val="both"/>
        <w:rPr>
          <w:rFonts w:ascii="Arial" w:hAnsi="Arial" w:cs="Arial"/>
          <w:sz w:val="23"/>
          <w:szCs w:val="23"/>
          <w:lang w:val="es-ES"/>
        </w:rPr>
      </w:pPr>
      <w:r>
        <w:rPr>
          <w:rFonts w:ascii="Arial" w:hAnsi="Arial" w:cs="Arial"/>
          <w:sz w:val="23"/>
          <w:szCs w:val="23"/>
          <w:lang w:val="es-ES"/>
        </w:rPr>
        <w:t xml:space="preserve">                                                                                            Aclara voto</w:t>
      </w:r>
    </w:p>
    <w:sectPr w:rsidR="009063C8" w:rsidRPr="005424F3" w:rsidSect="00DB1633">
      <w:headerReference w:type="default" r:id="rId9"/>
      <w:footerReference w:type="even" r:id="rId10"/>
      <w:footerReference w:type="default" r:id="rId11"/>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5D06" w14:textId="77777777" w:rsidR="00B722F0" w:rsidRDefault="00B722F0" w:rsidP="00226D5F">
      <w:r>
        <w:separator/>
      </w:r>
    </w:p>
  </w:endnote>
  <w:endnote w:type="continuationSeparator" w:id="0">
    <w:p w14:paraId="0213E4AA" w14:textId="77777777" w:rsidR="00B722F0" w:rsidRDefault="00B722F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7807" w14:textId="77777777" w:rsidR="008F426B" w:rsidRDefault="008F426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2D5FCF" w14:textId="77777777" w:rsidR="008F426B" w:rsidRDefault="008F426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5E6E" w14:textId="77777777" w:rsidR="008F426B" w:rsidRPr="003D7464" w:rsidRDefault="008F426B" w:rsidP="00605E13">
    <w:pPr>
      <w:pStyle w:val="Piedepgina"/>
      <w:framePr w:wrap="around" w:vAnchor="text" w:hAnchor="margin" w:xAlign="right" w:y="1"/>
      <w:rPr>
        <w:rStyle w:val="Nmerodepgina"/>
        <w:rFonts w:ascii="Arial" w:hAnsi="Arial" w:cs="Arial"/>
        <w:sz w:val="20"/>
      </w:rPr>
    </w:pPr>
    <w:r w:rsidRPr="003D7464">
      <w:rPr>
        <w:rStyle w:val="Nmerodepgina"/>
        <w:rFonts w:ascii="Arial" w:hAnsi="Arial" w:cs="Arial"/>
        <w:sz w:val="20"/>
      </w:rPr>
      <w:fldChar w:fldCharType="begin"/>
    </w:r>
    <w:r w:rsidRPr="003D7464">
      <w:rPr>
        <w:rStyle w:val="Nmerodepgina"/>
        <w:rFonts w:ascii="Arial" w:hAnsi="Arial" w:cs="Arial"/>
        <w:sz w:val="20"/>
      </w:rPr>
      <w:instrText xml:space="preserve">PAGE  </w:instrText>
    </w:r>
    <w:r w:rsidRPr="003D7464">
      <w:rPr>
        <w:rStyle w:val="Nmerodepgina"/>
        <w:rFonts w:ascii="Arial" w:hAnsi="Arial" w:cs="Arial"/>
        <w:sz w:val="20"/>
      </w:rPr>
      <w:fldChar w:fldCharType="separate"/>
    </w:r>
    <w:r w:rsidR="00CF3C30">
      <w:rPr>
        <w:rStyle w:val="Nmerodepgina"/>
        <w:rFonts w:ascii="Arial" w:hAnsi="Arial" w:cs="Arial"/>
        <w:noProof/>
        <w:sz w:val="20"/>
      </w:rPr>
      <w:t>9</w:t>
    </w:r>
    <w:r w:rsidRPr="003D7464">
      <w:rPr>
        <w:rStyle w:val="Nmerodepgina"/>
        <w:rFonts w:ascii="Arial" w:hAnsi="Arial" w:cs="Arial"/>
        <w:sz w:val="20"/>
      </w:rPr>
      <w:fldChar w:fldCharType="end"/>
    </w:r>
  </w:p>
  <w:p w14:paraId="74F370C8" w14:textId="77777777" w:rsidR="008F426B" w:rsidRDefault="008F426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F962" w14:textId="77777777" w:rsidR="00B722F0" w:rsidRDefault="00B722F0" w:rsidP="00226D5F">
      <w:r>
        <w:separator/>
      </w:r>
    </w:p>
  </w:footnote>
  <w:footnote w:type="continuationSeparator" w:id="0">
    <w:p w14:paraId="75C4EED0" w14:textId="77777777" w:rsidR="00B722F0" w:rsidRDefault="00B722F0"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BB9B" w14:textId="77777777" w:rsidR="008F426B" w:rsidRPr="003D7464" w:rsidRDefault="008F426B" w:rsidP="00350788">
    <w:pPr>
      <w:pStyle w:val="Encabezado"/>
      <w:jc w:val="center"/>
      <w:rPr>
        <w:rFonts w:ascii="Arial" w:hAnsi="Arial" w:cs="Arial"/>
        <w:sz w:val="18"/>
        <w:szCs w:val="16"/>
      </w:rPr>
    </w:pPr>
    <w:r w:rsidRPr="003D7464">
      <w:rPr>
        <w:rFonts w:ascii="Arial" w:hAnsi="Arial" w:cs="Arial"/>
        <w:sz w:val="18"/>
        <w:szCs w:val="16"/>
      </w:rPr>
      <w:t>Proceso Ordinario Laboral</w:t>
    </w:r>
  </w:p>
  <w:p w14:paraId="2DE2FDC1" w14:textId="77777777" w:rsidR="008F426B" w:rsidRPr="003D7464" w:rsidRDefault="008F426B" w:rsidP="00350788">
    <w:pPr>
      <w:pStyle w:val="Encabezado"/>
      <w:jc w:val="center"/>
      <w:rPr>
        <w:rFonts w:ascii="Arial" w:hAnsi="Arial" w:cs="Arial"/>
        <w:sz w:val="18"/>
        <w:szCs w:val="16"/>
      </w:rPr>
    </w:pPr>
    <w:r w:rsidRPr="003D7464">
      <w:rPr>
        <w:rFonts w:ascii="Arial" w:hAnsi="Arial" w:cs="Arial"/>
        <w:sz w:val="18"/>
        <w:szCs w:val="16"/>
      </w:rPr>
      <w:t>Radicado: 66001-31-05-002-2016-00553-01</w:t>
    </w:r>
  </w:p>
  <w:p w14:paraId="09F14B96" w14:textId="532B45A6" w:rsidR="008F426B" w:rsidRPr="003D7464" w:rsidRDefault="008F426B" w:rsidP="003D7464">
    <w:pPr>
      <w:pStyle w:val="Encabezado"/>
      <w:jc w:val="center"/>
      <w:rPr>
        <w:rFonts w:ascii="Arial" w:hAnsi="Arial" w:cs="Arial"/>
        <w:sz w:val="18"/>
        <w:szCs w:val="16"/>
      </w:rPr>
    </w:pPr>
    <w:r w:rsidRPr="003D7464">
      <w:rPr>
        <w:rFonts w:ascii="Arial" w:hAnsi="Arial" w:cs="Arial"/>
        <w:sz w:val="18"/>
        <w:szCs w:val="16"/>
      </w:rPr>
      <w:t xml:space="preserve">Natalia Alejandra Suárez Guarín vs. Corporación Instituto de Administración y Finanzas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multilevel"/>
    <w:tmpl w:val="9066FE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1E615B"/>
    <w:multiLevelType w:val="multilevel"/>
    <w:tmpl w:val="5AC47D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5"/>
  </w:num>
  <w:num w:numId="5">
    <w:abstractNumId w:val="0"/>
  </w:num>
  <w:num w:numId="6">
    <w:abstractNumId w:val="13"/>
  </w:num>
  <w:num w:numId="7">
    <w:abstractNumId w:val="14"/>
  </w:num>
  <w:num w:numId="8">
    <w:abstractNumId w:val="12"/>
  </w:num>
  <w:num w:numId="9">
    <w:abstractNumId w:val="6"/>
  </w:num>
  <w:num w:numId="10">
    <w:abstractNumId w:val="5"/>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63E62"/>
    <w:rsid w:val="0007055A"/>
    <w:rsid w:val="000711BA"/>
    <w:rsid w:val="0007560D"/>
    <w:rsid w:val="000756CE"/>
    <w:rsid w:val="00076F69"/>
    <w:rsid w:val="00077FE4"/>
    <w:rsid w:val="000807DF"/>
    <w:rsid w:val="00083AF2"/>
    <w:rsid w:val="00084002"/>
    <w:rsid w:val="0008571E"/>
    <w:rsid w:val="000863CE"/>
    <w:rsid w:val="0009056B"/>
    <w:rsid w:val="00091ACD"/>
    <w:rsid w:val="00093387"/>
    <w:rsid w:val="00094E79"/>
    <w:rsid w:val="00096832"/>
    <w:rsid w:val="00096A23"/>
    <w:rsid w:val="000A22B6"/>
    <w:rsid w:val="000A30E9"/>
    <w:rsid w:val="000A312F"/>
    <w:rsid w:val="000A397D"/>
    <w:rsid w:val="000A3AFA"/>
    <w:rsid w:val="000A7294"/>
    <w:rsid w:val="000A7BA8"/>
    <w:rsid w:val="000B091B"/>
    <w:rsid w:val="000B229D"/>
    <w:rsid w:val="000B5CE2"/>
    <w:rsid w:val="000B5FB0"/>
    <w:rsid w:val="000B6182"/>
    <w:rsid w:val="000B665A"/>
    <w:rsid w:val="000C08B1"/>
    <w:rsid w:val="000C0A51"/>
    <w:rsid w:val="000C2403"/>
    <w:rsid w:val="000C3195"/>
    <w:rsid w:val="000C42EE"/>
    <w:rsid w:val="000C4643"/>
    <w:rsid w:val="000C5D4F"/>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30D4"/>
    <w:rsid w:val="000F38F8"/>
    <w:rsid w:val="000F5775"/>
    <w:rsid w:val="000F6D86"/>
    <w:rsid w:val="000F6FF9"/>
    <w:rsid w:val="000F7176"/>
    <w:rsid w:val="000F71B5"/>
    <w:rsid w:val="00101DEB"/>
    <w:rsid w:val="00103B2D"/>
    <w:rsid w:val="00106A7E"/>
    <w:rsid w:val="00110473"/>
    <w:rsid w:val="00111BDE"/>
    <w:rsid w:val="00112DBD"/>
    <w:rsid w:val="00113026"/>
    <w:rsid w:val="001133CD"/>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46784"/>
    <w:rsid w:val="00146D97"/>
    <w:rsid w:val="0014727C"/>
    <w:rsid w:val="00150117"/>
    <w:rsid w:val="00150B3A"/>
    <w:rsid w:val="0015121F"/>
    <w:rsid w:val="001515B8"/>
    <w:rsid w:val="00152217"/>
    <w:rsid w:val="00154D84"/>
    <w:rsid w:val="00157266"/>
    <w:rsid w:val="001640F3"/>
    <w:rsid w:val="00164E8B"/>
    <w:rsid w:val="001667FB"/>
    <w:rsid w:val="00171C56"/>
    <w:rsid w:val="00172834"/>
    <w:rsid w:val="00173316"/>
    <w:rsid w:val="001765F8"/>
    <w:rsid w:val="00181B54"/>
    <w:rsid w:val="00183477"/>
    <w:rsid w:val="001843DE"/>
    <w:rsid w:val="0018546D"/>
    <w:rsid w:val="00186940"/>
    <w:rsid w:val="001879F2"/>
    <w:rsid w:val="001926F2"/>
    <w:rsid w:val="001928D9"/>
    <w:rsid w:val="00192FFF"/>
    <w:rsid w:val="00195BB3"/>
    <w:rsid w:val="00195E2C"/>
    <w:rsid w:val="00197F26"/>
    <w:rsid w:val="001A05A2"/>
    <w:rsid w:val="001A2492"/>
    <w:rsid w:val="001A2E17"/>
    <w:rsid w:val="001A4D21"/>
    <w:rsid w:val="001B03FA"/>
    <w:rsid w:val="001B09CB"/>
    <w:rsid w:val="001B0F7E"/>
    <w:rsid w:val="001B36B8"/>
    <w:rsid w:val="001B6F4C"/>
    <w:rsid w:val="001C060C"/>
    <w:rsid w:val="001C46FA"/>
    <w:rsid w:val="001C4AC8"/>
    <w:rsid w:val="001C4D7F"/>
    <w:rsid w:val="001C4DFF"/>
    <w:rsid w:val="001C7291"/>
    <w:rsid w:val="001C7751"/>
    <w:rsid w:val="001D276E"/>
    <w:rsid w:val="001D4EE9"/>
    <w:rsid w:val="001D5448"/>
    <w:rsid w:val="001E0313"/>
    <w:rsid w:val="001E26AA"/>
    <w:rsid w:val="001E2E12"/>
    <w:rsid w:val="001E3462"/>
    <w:rsid w:val="001F3044"/>
    <w:rsid w:val="001F5F7D"/>
    <w:rsid w:val="0020182E"/>
    <w:rsid w:val="002052E9"/>
    <w:rsid w:val="00205DDE"/>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901"/>
    <w:rsid w:val="00231C21"/>
    <w:rsid w:val="002320EB"/>
    <w:rsid w:val="002354D2"/>
    <w:rsid w:val="00235EC0"/>
    <w:rsid w:val="0023656C"/>
    <w:rsid w:val="00241E93"/>
    <w:rsid w:val="00242152"/>
    <w:rsid w:val="00243B4B"/>
    <w:rsid w:val="00244804"/>
    <w:rsid w:val="00247BBE"/>
    <w:rsid w:val="00250538"/>
    <w:rsid w:val="00251CC1"/>
    <w:rsid w:val="002553C6"/>
    <w:rsid w:val="00256154"/>
    <w:rsid w:val="00256248"/>
    <w:rsid w:val="0026074C"/>
    <w:rsid w:val="00262491"/>
    <w:rsid w:val="002625DC"/>
    <w:rsid w:val="0026389D"/>
    <w:rsid w:val="00265520"/>
    <w:rsid w:val="00270CA8"/>
    <w:rsid w:val="00271CE3"/>
    <w:rsid w:val="00272C8B"/>
    <w:rsid w:val="00273805"/>
    <w:rsid w:val="002754B2"/>
    <w:rsid w:val="00275914"/>
    <w:rsid w:val="00275B08"/>
    <w:rsid w:val="00275FF1"/>
    <w:rsid w:val="00276FE7"/>
    <w:rsid w:val="0027736F"/>
    <w:rsid w:val="00277B6E"/>
    <w:rsid w:val="00282F9D"/>
    <w:rsid w:val="002864A8"/>
    <w:rsid w:val="00287CC2"/>
    <w:rsid w:val="00290C0B"/>
    <w:rsid w:val="00292172"/>
    <w:rsid w:val="00293E1D"/>
    <w:rsid w:val="00295C40"/>
    <w:rsid w:val="0029775B"/>
    <w:rsid w:val="002A02BA"/>
    <w:rsid w:val="002A037D"/>
    <w:rsid w:val="002A1785"/>
    <w:rsid w:val="002A2C2B"/>
    <w:rsid w:val="002A5DE6"/>
    <w:rsid w:val="002A7A78"/>
    <w:rsid w:val="002B556B"/>
    <w:rsid w:val="002B6C00"/>
    <w:rsid w:val="002C0E9A"/>
    <w:rsid w:val="002C15F7"/>
    <w:rsid w:val="002C1E9B"/>
    <w:rsid w:val="002C313D"/>
    <w:rsid w:val="002C6ABC"/>
    <w:rsid w:val="002D0166"/>
    <w:rsid w:val="002D1879"/>
    <w:rsid w:val="002D1B16"/>
    <w:rsid w:val="002D2840"/>
    <w:rsid w:val="002D2CEF"/>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2F4258"/>
    <w:rsid w:val="0030017E"/>
    <w:rsid w:val="00302C8E"/>
    <w:rsid w:val="00304666"/>
    <w:rsid w:val="00305790"/>
    <w:rsid w:val="0031081B"/>
    <w:rsid w:val="00316580"/>
    <w:rsid w:val="0031765B"/>
    <w:rsid w:val="00320218"/>
    <w:rsid w:val="00320B93"/>
    <w:rsid w:val="003215E8"/>
    <w:rsid w:val="00324AD2"/>
    <w:rsid w:val="00325911"/>
    <w:rsid w:val="00325C41"/>
    <w:rsid w:val="0033040E"/>
    <w:rsid w:val="003340EF"/>
    <w:rsid w:val="00334442"/>
    <w:rsid w:val="00340FCE"/>
    <w:rsid w:val="00342529"/>
    <w:rsid w:val="0034323F"/>
    <w:rsid w:val="003434D9"/>
    <w:rsid w:val="003440CA"/>
    <w:rsid w:val="00345737"/>
    <w:rsid w:val="003461B6"/>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75AFB"/>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202C"/>
    <w:rsid w:val="003A349A"/>
    <w:rsid w:val="003A770F"/>
    <w:rsid w:val="003B379F"/>
    <w:rsid w:val="003B4EA7"/>
    <w:rsid w:val="003B7E72"/>
    <w:rsid w:val="003C4391"/>
    <w:rsid w:val="003C50BE"/>
    <w:rsid w:val="003C640A"/>
    <w:rsid w:val="003C7B9B"/>
    <w:rsid w:val="003C7DEE"/>
    <w:rsid w:val="003D0C37"/>
    <w:rsid w:val="003D0DFC"/>
    <w:rsid w:val="003D14A4"/>
    <w:rsid w:val="003D318D"/>
    <w:rsid w:val="003D7464"/>
    <w:rsid w:val="003E04B7"/>
    <w:rsid w:val="003E07F0"/>
    <w:rsid w:val="003E12DD"/>
    <w:rsid w:val="003E4075"/>
    <w:rsid w:val="003E5F01"/>
    <w:rsid w:val="003F39CE"/>
    <w:rsid w:val="003F5A55"/>
    <w:rsid w:val="003F5BF5"/>
    <w:rsid w:val="003F65AC"/>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53BD"/>
    <w:rsid w:val="00446364"/>
    <w:rsid w:val="00450598"/>
    <w:rsid w:val="00450903"/>
    <w:rsid w:val="004519EB"/>
    <w:rsid w:val="00452724"/>
    <w:rsid w:val="0045273B"/>
    <w:rsid w:val="00453DC3"/>
    <w:rsid w:val="00454CE1"/>
    <w:rsid w:val="00454FF5"/>
    <w:rsid w:val="00455713"/>
    <w:rsid w:val="00455A17"/>
    <w:rsid w:val="00455D54"/>
    <w:rsid w:val="0046204A"/>
    <w:rsid w:val="00463893"/>
    <w:rsid w:val="00463D20"/>
    <w:rsid w:val="00470873"/>
    <w:rsid w:val="00474198"/>
    <w:rsid w:val="00474E80"/>
    <w:rsid w:val="00475B58"/>
    <w:rsid w:val="00477C1B"/>
    <w:rsid w:val="00480C56"/>
    <w:rsid w:val="0048159F"/>
    <w:rsid w:val="00482720"/>
    <w:rsid w:val="00482B97"/>
    <w:rsid w:val="0048450E"/>
    <w:rsid w:val="00484E33"/>
    <w:rsid w:val="00486B95"/>
    <w:rsid w:val="00490560"/>
    <w:rsid w:val="0049366E"/>
    <w:rsid w:val="004938C1"/>
    <w:rsid w:val="00495E89"/>
    <w:rsid w:val="00497BFE"/>
    <w:rsid w:val="004A0E62"/>
    <w:rsid w:val="004A10DE"/>
    <w:rsid w:val="004A21C8"/>
    <w:rsid w:val="004A2468"/>
    <w:rsid w:val="004A2E13"/>
    <w:rsid w:val="004A70F6"/>
    <w:rsid w:val="004A7AB4"/>
    <w:rsid w:val="004B1621"/>
    <w:rsid w:val="004B45C3"/>
    <w:rsid w:val="004C1B4B"/>
    <w:rsid w:val="004C3992"/>
    <w:rsid w:val="004C4323"/>
    <w:rsid w:val="004C52F2"/>
    <w:rsid w:val="004C5B27"/>
    <w:rsid w:val="004D018B"/>
    <w:rsid w:val="004D01C5"/>
    <w:rsid w:val="004D3B1D"/>
    <w:rsid w:val="004D72F4"/>
    <w:rsid w:val="004D7FDC"/>
    <w:rsid w:val="004E1931"/>
    <w:rsid w:val="004E1975"/>
    <w:rsid w:val="004E4CC6"/>
    <w:rsid w:val="004E5E8E"/>
    <w:rsid w:val="004E6E1F"/>
    <w:rsid w:val="004E73C9"/>
    <w:rsid w:val="004F0EB6"/>
    <w:rsid w:val="004F0F6E"/>
    <w:rsid w:val="004F20BA"/>
    <w:rsid w:val="004F2BF9"/>
    <w:rsid w:val="004F2DC9"/>
    <w:rsid w:val="004F2F10"/>
    <w:rsid w:val="004F408A"/>
    <w:rsid w:val="004F724D"/>
    <w:rsid w:val="00501034"/>
    <w:rsid w:val="00501339"/>
    <w:rsid w:val="00501646"/>
    <w:rsid w:val="00502691"/>
    <w:rsid w:val="00504C77"/>
    <w:rsid w:val="00505A23"/>
    <w:rsid w:val="00505DD6"/>
    <w:rsid w:val="00512458"/>
    <w:rsid w:val="005129AE"/>
    <w:rsid w:val="00514007"/>
    <w:rsid w:val="00514188"/>
    <w:rsid w:val="005142C8"/>
    <w:rsid w:val="00514C61"/>
    <w:rsid w:val="00515BDC"/>
    <w:rsid w:val="00517C6C"/>
    <w:rsid w:val="00524DA7"/>
    <w:rsid w:val="005262DB"/>
    <w:rsid w:val="00526E06"/>
    <w:rsid w:val="00527E84"/>
    <w:rsid w:val="0053229C"/>
    <w:rsid w:val="00533123"/>
    <w:rsid w:val="00533F10"/>
    <w:rsid w:val="0053562A"/>
    <w:rsid w:val="0053780E"/>
    <w:rsid w:val="0054084D"/>
    <w:rsid w:val="0054127F"/>
    <w:rsid w:val="005424F3"/>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AB0"/>
    <w:rsid w:val="00572BE9"/>
    <w:rsid w:val="00580116"/>
    <w:rsid w:val="0058106C"/>
    <w:rsid w:val="00581292"/>
    <w:rsid w:val="00581364"/>
    <w:rsid w:val="005832DD"/>
    <w:rsid w:val="00586CB3"/>
    <w:rsid w:val="005878E1"/>
    <w:rsid w:val="00590C35"/>
    <w:rsid w:val="00590ECE"/>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150"/>
    <w:rsid w:val="006135E9"/>
    <w:rsid w:val="0061484D"/>
    <w:rsid w:val="00615E23"/>
    <w:rsid w:val="0061642B"/>
    <w:rsid w:val="006169ED"/>
    <w:rsid w:val="00621EE6"/>
    <w:rsid w:val="0062213D"/>
    <w:rsid w:val="00622849"/>
    <w:rsid w:val="00623898"/>
    <w:rsid w:val="0062436C"/>
    <w:rsid w:val="0062649A"/>
    <w:rsid w:val="00633301"/>
    <w:rsid w:val="00635C4F"/>
    <w:rsid w:val="00637118"/>
    <w:rsid w:val="0064158C"/>
    <w:rsid w:val="00641A80"/>
    <w:rsid w:val="006421DE"/>
    <w:rsid w:val="006424B0"/>
    <w:rsid w:val="0064279C"/>
    <w:rsid w:val="00643BC4"/>
    <w:rsid w:val="00643D10"/>
    <w:rsid w:val="006502AD"/>
    <w:rsid w:val="00650C9B"/>
    <w:rsid w:val="006516CA"/>
    <w:rsid w:val="0065240C"/>
    <w:rsid w:val="006532C7"/>
    <w:rsid w:val="006552B5"/>
    <w:rsid w:val="00660912"/>
    <w:rsid w:val="00661039"/>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C1C3B"/>
    <w:rsid w:val="006C275A"/>
    <w:rsid w:val="006C2C6F"/>
    <w:rsid w:val="006C3051"/>
    <w:rsid w:val="006C3D39"/>
    <w:rsid w:val="006C7D8F"/>
    <w:rsid w:val="006D0816"/>
    <w:rsid w:val="006D6AA6"/>
    <w:rsid w:val="006E00FE"/>
    <w:rsid w:val="006E11A2"/>
    <w:rsid w:val="006E2F01"/>
    <w:rsid w:val="006E3949"/>
    <w:rsid w:val="006E57B7"/>
    <w:rsid w:val="006F232D"/>
    <w:rsid w:val="006F2808"/>
    <w:rsid w:val="006F2E21"/>
    <w:rsid w:val="006F2FF3"/>
    <w:rsid w:val="006F3D12"/>
    <w:rsid w:val="006F68BC"/>
    <w:rsid w:val="006F7C65"/>
    <w:rsid w:val="0070400D"/>
    <w:rsid w:val="00707165"/>
    <w:rsid w:val="00710507"/>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3BB7"/>
    <w:rsid w:val="007257B2"/>
    <w:rsid w:val="007258A6"/>
    <w:rsid w:val="00726CC1"/>
    <w:rsid w:val="007308D1"/>
    <w:rsid w:val="007326C7"/>
    <w:rsid w:val="007341A5"/>
    <w:rsid w:val="00734F97"/>
    <w:rsid w:val="00735B3C"/>
    <w:rsid w:val="007364DD"/>
    <w:rsid w:val="00736931"/>
    <w:rsid w:val="00736BF1"/>
    <w:rsid w:val="00741C67"/>
    <w:rsid w:val="00743FC6"/>
    <w:rsid w:val="00744482"/>
    <w:rsid w:val="00745389"/>
    <w:rsid w:val="007465BA"/>
    <w:rsid w:val="00750744"/>
    <w:rsid w:val="007556FE"/>
    <w:rsid w:val="00756C95"/>
    <w:rsid w:val="00760713"/>
    <w:rsid w:val="00761D4E"/>
    <w:rsid w:val="00763040"/>
    <w:rsid w:val="007632AA"/>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373F"/>
    <w:rsid w:val="0079418F"/>
    <w:rsid w:val="00795237"/>
    <w:rsid w:val="0079609A"/>
    <w:rsid w:val="007962CC"/>
    <w:rsid w:val="00797D4B"/>
    <w:rsid w:val="007A2D40"/>
    <w:rsid w:val="007A3E16"/>
    <w:rsid w:val="007B0011"/>
    <w:rsid w:val="007B1560"/>
    <w:rsid w:val="007B18BA"/>
    <w:rsid w:val="007B1977"/>
    <w:rsid w:val="007B2320"/>
    <w:rsid w:val="007B262C"/>
    <w:rsid w:val="007B5499"/>
    <w:rsid w:val="007B5702"/>
    <w:rsid w:val="007B5D82"/>
    <w:rsid w:val="007B5DF7"/>
    <w:rsid w:val="007B6DED"/>
    <w:rsid w:val="007B6F39"/>
    <w:rsid w:val="007B76B5"/>
    <w:rsid w:val="007C2565"/>
    <w:rsid w:val="007C37F1"/>
    <w:rsid w:val="007C44BD"/>
    <w:rsid w:val="007C4945"/>
    <w:rsid w:val="007C5A02"/>
    <w:rsid w:val="007D00B7"/>
    <w:rsid w:val="007D0777"/>
    <w:rsid w:val="007D09DF"/>
    <w:rsid w:val="007D180B"/>
    <w:rsid w:val="007D2057"/>
    <w:rsid w:val="007D3FA0"/>
    <w:rsid w:val="007D40B8"/>
    <w:rsid w:val="007E0BAF"/>
    <w:rsid w:val="007E3890"/>
    <w:rsid w:val="007E3F4A"/>
    <w:rsid w:val="007E51A8"/>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0D5B"/>
    <w:rsid w:val="00801A5D"/>
    <w:rsid w:val="008031E8"/>
    <w:rsid w:val="00803BA3"/>
    <w:rsid w:val="008048F4"/>
    <w:rsid w:val="0080681F"/>
    <w:rsid w:val="00806BFA"/>
    <w:rsid w:val="00810397"/>
    <w:rsid w:val="0081132C"/>
    <w:rsid w:val="008114C6"/>
    <w:rsid w:val="0081465F"/>
    <w:rsid w:val="00814A0A"/>
    <w:rsid w:val="00821195"/>
    <w:rsid w:val="00823F2C"/>
    <w:rsid w:val="00824EE6"/>
    <w:rsid w:val="0082591D"/>
    <w:rsid w:val="008261E9"/>
    <w:rsid w:val="0083061B"/>
    <w:rsid w:val="0083155E"/>
    <w:rsid w:val="008328AA"/>
    <w:rsid w:val="008353D2"/>
    <w:rsid w:val="00840E5F"/>
    <w:rsid w:val="008460CC"/>
    <w:rsid w:val="008472E5"/>
    <w:rsid w:val="00850A23"/>
    <w:rsid w:val="00851309"/>
    <w:rsid w:val="00852256"/>
    <w:rsid w:val="00854430"/>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622E"/>
    <w:rsid w:val="008C70F2"/>
    <w:rsid w:val="008D0040"/>
    <w:rsid w:val="008D1AF6"/>
    <w:rsid w:val="008D27EF"/>
    <w:rsid w:val="008D3C22"/>
    <w:rsid w:val="008D3F80"/>
    <w:rsid w:val="008D7A9A"/>
    <w:rsid w:val="008E05A5"/>
    <w:rsid w:val="008E0CBF"/>
    <w:rsid w:val="008E0EF1"/>
    <w:rsid w:val="008E1432"/>
    <w:rsid w:val="008E2244"/>
    <w:rsid w:val="008E3A2F"/>
    <w:rsid w:val="008E4150"/>
    <w:rsid w:val="008F003B"/>
    <w:rsid w:val="008F18E5"/>
    <w:rsid w:val="008F315E"/>
    <w:rsid w:val="008F31EB"/>
    <w:rsid w:val="008F3714"/>
    <w:rsid w:val="008F426B"/>
    <w:rsid w:val="008F6502"/>
    <w:rsid w:val="008F6A29"/>
    <w:rsid w:val="009000D4"/>
    <w:rsid w:val="009018F8"/>
    <w:rsid w:val="00905970"/>
    <w:rsid w:val="00905CF1"/>
    <w:rsid w:val="009063C8"/>
    <w:rsid w:val="00906D5C"/>
    <w:rsid w:val="009071F5"/>
    <w:rsid w:val="00907732"/>
    <w:rsid w:val="00907A5F"/>
    <w:rsid w:val="00911B29"/>
    <w:rsid w:val="009135BD"/>
    <w:rsid w:val="009137A5"/>
    <w:rsid w:val="0091395B"/>
    <w:rsid w:val="009143FE"/>
    <w:rsid w:val="00915EE3"/>
    <w:rsid w:val="00916ABE"/>
    <w:rsid w:val="00921AAF"/>
    <w:rsid w:val="009256DF"/>
    <w:rsid w:val="00926E0D"/>
    <w:rsid w:val="009305BD"/>
    <w:rsid w:val="009315B4"/>
    <w:rsid w:val="00932E43"/>
    <w:rsid w:val="009404BD"/>
    <w:rsid w:val="009405CC"/>
    <w:rsid w:val="0094079B"/>
    <w:rsid w:val="009434C6"/>
    <w:rsid w:val="00943853"/>
    <w:rsid w:val="00943E46"/>
    <w:rsid w:val="00943F86"/>
    <w:rsid w:val="00945AA7"/>
    <w:rsid w:val="00945E3B"/>
    <w:rsid w:val="00947FBD"/>
    <w:rsid w:val="0095184A"/>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8041A"/>
    <w:rsid w:val="00981280"/>
    <w:rsid w:val="0098198C"/>
    <w:rsid w:val="00981DA7"/>
    <w:rsid w:val="009827E2"/>
    <w:rsid w:val="00982D3B"/>
    <w:rsid w:val="00983410"/>
    <w:rsid w:val="009849BE"/>
    <w:rsid w:val="00984A8B"/>
    <w:rsid w:val="00985311"/>
    <w:rsid w:val="00990855"/>
    <w:rsid w:val="009914DB"/>
    <w:rsid w:val="00994051"/>
    <w:rsid w:val="00994070"/>
    <w:rsid w:val="0099460C"/>
    <w:rsid w:val="009952E8"/>
    <w:rsid w:val="00995393"/>
    <w:rsid w:val="0099755A"/>
    <w:rsid w:val="009A0363"/>
    <w:rsid w:val="009A0660"/>
    <w:rsid w:val="009A0C50"/>
    <w:rsid w:val="009A296F"/>
    <w:rsid w:val="009A3606"/>
    <w:rsid w:val="009B06F1"/>
    <w:rsid w:val="009B15A7"/>
    <w:rsid w:val="009B2599"/>
    <w:rsid w:val="009B4AA4"/>
    <w:rsid w:val="009B63FD"/>
    <w:rsid w:val="009C0D69"/>
    <w:rsid w:val="009C25A1"/>
    <w:rsid w:val="009C31DE"/>
    <w:rsid w:val="009C651C"/>
    <w:rsid w:val="009C70EE"/>
    <w:rsid w:val="009C77EB"/>
    <w:rsid w:val="009D1438"/>
    <w:rsid w:val="009D1939"/>
    <w:rsid w:val="009D38B7"/>
    <w:rsid w:val="009D68F9"/>
    <w:rsid w:val="009D6BAD"/>
    <w:rsid w:val="009D6F42"/>
    <w:rsid w:val="009D70FC"/>
    <w:rsid w:val="009D7443"/>
    <w:rsid w:val="009E49E6"/>
    <w:rsid w:val="009E4F19"/>
    <w:rsid w:val="009E51A9"/>
    <w:rsid w:val="009E5A8E"/>
    <w:rsid w:val="009E703D"/>
    <w:rsid w:val="009E7D8F"/>
    <w:rsid w:val="009F06E6"/>
    <w:rsid w:val="009F097B"/>
    <w:rsid w:val="009F0B85"/>
    <w:rsid w:val="009F1835"/>
    <w:rsid w:val="009F39A4"/>
    <w:rsid w:val="009F3D82"/>
    <w:rsid w:val="00A02A0E"/>
    <w:rsid w:val="00A04EA2"/>
    <w:rsid w:val="00A05CE4"/>
    <w:rsid w:val="00A10644"/>
    <w:rsid w:val="00A1279A"/>
    <w:rsid w:val="00A14F83"/>
    <w:rsid w:val="00A155E4"/>
    <w:rsid w:val="00A20D02"/>
    <w:rsid w:val="00A2179E"/>
    <w:rsid w:val="00A227F4"/>
    <w:rsid w:val="00A23CFA"/>
    <w:rsid w:val="00A26C03"/>
    <w:rsid w:val="00A27137"/>
    <w:rsid w:val="00A30E48"/>
    <w:rsid w:val="00A3173B"/>
    <w:rsid w:val="00A32B05"/>
    <w:rsid w:val="00A32B8A"/>
    <w:rsid w:val="00A36377"/>
    <w:rsid w:val="00A36479"/>
    <w:rsid w:val="00A36956"/>
    <w:rsid w:val="00A374CC"/>
    <w:rsid w:val="00A406D2"/>
    <w:rsid w:val="00A41823"/>
    <w:rsid w:val="00A42244"/>
    <w:rsid w:val="00A43949"/>
    <w:rsid w:val="00A43FF8"/>
    <w:rsid w:val="00A468C0"/>
    <w:rsid w:val="00A47AE7"/>
    <w:rsid w:val="00A5024C"/>
    <w:rsid w:val="00A50BE4"/>
    <w:rsid w:val="00A520C1"/>
    <w:rsid w:val="00A54A5B"/>
    <w:rsid w:val="00A55E36"/>
    <w:rsid w:val="00A5646D"/>
    <w:rsid w:val="00A604D8"/>
    <w:rsid w:val="00A62D3C"/>
    <w:rsid w:val="00A64711"/>
    <w:rsid w:val="00A64FC9"/>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D78"/>
    <w:rsid w:val="00A93DCA"/>
    <w:rsid w:val="00A942DE"/>
    <w:rsid w:val="00A94ADC"/>
    <w:rsid w:val="00A957FB"/>
    <w:rsid w:val="00A95C09"/>
    <w:rsid w:val="00A95D0D"/>
    <w:rsid w:val="00A965D1"/>
    <w:rsid w:val="00AA081F"/>
    <w:rsid w:val="00AA1BBA"/>
    <w:rsid w:val="00AA27B0"/>
    <w:rsid w:val="00AA2F30"/>
    <w:rsid w:val="00AA33AE"/>
    <w:rsid w:val="00AA3B70"/>
    <w:rsid w:val="00AA4C5B"/>
    <w:rsid w:val="00AA59EF"/>
    <w:rsid w:val="00AA5AE6"/>
    <w:rsid w:val="00AB02F3"/>
    <w:rsid w:val="00AB0898"/>
    <w:rsid w:val="00AB0E53"/>
    <w:rsid w:val="00AB2427"/>
    <w:rsid w:val="00AB39FC"/>
    <w:rsid w:val="00AB3ECA"/>
    <w:rsid w:val="00AB42A7"/>
    <w:rsid w:val="00AB6308"/>
    <w:rsid w:val="00AC0A1C"/>
    <w:rsid w:val="00AC0D74"/>
    <w:rsid w:val="00AC1D0B"/>
    <w:rsid w:val="00AC486E"/>
    <w:rsid w:val="00AC75B2"/>
    <w:rsid w:val="00AD1F5C"/>
    <w:rsid w:val="00AD288A"/>
    <w:rsid w:val="00AD2ED2"/>
    <w:rsid w:val="00AD5C30"/>
    <w:rsid w:val="00AD6B64"/>
    <w:rsid w:val="00AD7163"/>
    <w:rsid w:val="00AD79A8"/>
    <w:rsid w:val="00AD7EF8"/>
    <w:rsid w:val="00AE118E"/>
    <w:rsid w:val="00AE2ACB"/>
    <w:rsid w:val="00AE33FA"/>
    <w:rsid w:val="00AE4388"/>
    <w:rsid w:val="00AE62E4"/>
    <w:rsid w:val="00AE6468"/>
    <w:rsid w:val="00AE6E2F"/>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380"/>
    <w:rsid w:val="00B139E9"/>
    <w:rsid w:val="00B15D62"/>
    <w:rsid w:val="00B21F0E"/>
    <w:rsid w:val="00B220D2"/>
    <w:rsid w:val="00B22E56"/>
    <w:rsid w:val="00B24C12"/>
    <w:rsid w:val="00B25B6D"/>
    <w:rsid w:val="00B269F3"/>
    <w:rsid w:val="00B30447"/>
    <w:rsid w:val="00B3131A"/>
    <w:rsid w:val="00B32C4F"/>
    <w:rsid w:val="00B32DFA"/>
    <w:rsid w:val="00B35C8F"/>
    <w:rsid w:val="00B364A1"/>
    <w:rsid w:val="00B37642"/>
    <w:rsid w:val="00B43640"/>
    <w:rsid w:val="00B438A6"/>
    <w:rsid w:val="00B43AF5"/>
    <w:rsid w:val="00B531CA"/>
    <w:rsid w:val="00B53BE5"/>
    <w:rsid w:val="00B5427D"/>
    <w:rsid w:val="00B562C8"/>
    <w:rsid w:val="00B56E76"/>
    <w:rsid w:val="00B63804"/>
    <w:rsid w:val="00B65F9A"/>
    <w:rsid w:val="00B661B1"/>
    <w:rsid w:val="00B66BDF"/>
    <w:rsid w:val="00B66E61"/>
    <w:rsid w:val="00B67118"/>
    <w:rsid w:val="00B70C06"/>
    <w:rsid w:val="00B7212C"/>
    <w:rsid w:val="00B722F0"/>
    <w:rsid w:val="00B72F70"/>
    <w:rsid w:val="00B73BD8"/>
    <w:rsid w:val="00B75D3A"/>
    <w:rsid w:val="00B77993"/>
    <w:rsid w:val="00B77E22"/>
    <w:rsid w:val="00B83D28"/>
    <w:rsid w:val="00B86AC5"/>
    <w:rsid w:val="00B8756C"/>
    <w:rsid w:val="00B92046"/>
    <w:rsid w:val="00B92076"/>
    <w:rsid w:val="00B92407"/>
    <w:rsid w:val="00B95035"/>
    <w:rsid w:val="00B95521"/>
    <w:rsid w:val="00B95F64"/>
    <w:rsid w:val="00B9600C"/>
    <w:rsid w:val="00B96FCB"/>
    <w:rsid w:val="00BA0082"/>
    <w:rsid w:val="00BA0C20"/>
    <w:rsid w:val="00BA0C49"/>
    <w:rsid w:val="00BA3696"/>
    <w:rsid w:val="00BA6D05"/>
    <w:rsid w:val="00BB1F45"/>
    <w:rsid w:val="00BB24B4"/>
    <w:rsid w:val="00BB5AD6"/>
    <w:rsid w:val="00BB64C8"/>
    <w:rsid w:val="00BC0447"/>
    <w:rsid w:val="00BC08D1"/>
    <w:rsid w:val="00BC31C8"/>
    <w:rsid w:val="00BC70D9"/>
    <w:rsid w:val="00BC7717"/>
    <w:rsid w:val="00BD2840"/>
    <w:rsid w:val="00BD419E"/>
    <w:rsid w:val="00BD60B9"/>
    <w:rsid w:val="00BD6863"/>
    <w:rsid w:val="00BD68B9"/>
    <w:rsid w:val="00BE0373"/>
    <w:rsid w:val="00BE27FE"/>
    <w:rsid w:val="00BE3F2E"/>
    <w:rsid w:val="00BF2489"/>
    <w:rsid w:val="00BF3ADA"/>
    <w:rsid w:val="00BF52F1"/>
    <w:rsid w:val="00BF738B"/>
    <w:rsid w:val="00BF76D8"/>
    <w:rsid w:val="00C00DFA"/>
    <w:rsid w:val="00C01834"/>
    <w:rsid w:val="00C0298F"/>
    <w:rsid w:val="00C03C3C"/>
    <w:rsid w:val="00C104F2"/>
    <w:rsid w:val="00C1062A"/>
    <w:rsid w:val="00C111F6"/>
    <w:rsid w:val="00C1591F"/>
    <w:rsid w:val="00C16AE4"/>
    <w:rsid w:val="00C17624"/>
    <w:rsid w:val="00C17C4C"/>
    <w:rsid w:val="00C20C11"/>
    <w:rsid w:val="00C21BEE"/>
    <w:rsid w:val="00C22548"/>
    <w:rsid w:val="00C22EE6"/>
    <w:rsid w:val="00C23B5A"/>
    <w:rsid w:val="00C32B3A"/>
    <w:rsid w:val="00C33D0D"/>
    <w:rsid w:val="00C3606B"/>
    <w:rsid w:val="00C36DBF"/>
    <w:rsid w:val="00C45E0F"/>
    <w:rsid w:val="00C47911"/>
    <w:rsid w:val="00C47A5A"/>
    <w:rsid w:val="00C47B74"/>
    <w:rsid w:val="00C50A5D"/>
    <w:rsid w:val="00C50BF2"/>
    <w:rsid w:val="00C52159"/>
    <w:rsid w:val="00C53337"/>
    <w:rsid w:val="00C548D8"/>
    <w:rsid w:val="00C55F11"/>
    <w:rsid w:val="00C56119"/>
    <w:rsid w:val="00C5703D"/>
    <w:rsid w:val="00C607EC"/>
    <w:rsid w:val="00C61CFD"/>
    <w:rsid w:val="00C62BFF"/>
    <w:rsid w:val="00C62FD9"/>
    <w:rsid w:val="00C634AF"/>
    <w:rsid w:val="00C64527"/>
    <w:rsid w:val="00C65FCA"/>
    <w:rsid w:val="00C6781D"/>
    <w:rsid w:val="00C70EB6"/>
    <w:rsid w:val="00C713BB"/>
    <w:rsid w:val="00C7471D"/>
    <w:rsid w:val="00C77DA6"/>
    <w:rsid w:val="00C80106"/>
    <w:rsid w:val="00C80996"/>
    <w:rsid w:val="00C81112"/>
    <w:rsid w:val="00C81FE6"/>
    <w:rsid w:val="00C83345"/>
    <w:rsid w:val="00C846A9"/>
    <w:rsid w:val="00C87A85"/>
    <w:rsid w:val="00C91182"/>
    <w:rsid w:val="00C921FE"/>
    <w:rsid w:val="00C92394"/>
    <w:rsid w:val="00C9377F"/>
    <w:rsid w:val="00C958E7"/>
    <w:rsid w:val="00CA1378"/>
    <w:rsid w:val="00CA413D"/>
    <w:rsid w:val="00CA4BF3"/>
    <w:rsid w:val="00CA4F0F"/>
    <w:rsid w:val="00CA4FFC"/>
    <w:rsid w:val="00CB125C"/>
    <w:rsid w:val="00CB17D9"/>
    <w:rsid w:val="00CB1FCF"/>
    <w:rsid w:val="00CB2589"/>
    <w:rsid w:val="00CB31B0"/>
    <w:rsid w:val="00CB356E"/>
    <w:rsid w:val="00CB550B"/>
    <w:rsid w:val="00CC0590"/>
    <w:rsid w:val="00CC0DC1"/>
    <w:rsid w:val="00CC2641"/>
    <w:rsid w:val="00CC2A3B"/>
    <w:rsid w:val="00CC3464"/>
    <w:rsid w:val="00CC3ADA"/>
    <w:rsid w:val="00CC4EF1"/>
    <w:rsid w:val="00CC551A"/>
    <w:rsid w:val="00CC72EB"/>
    <w:rsid w:val="00CD0763"/>
    <w:rsid w:val="00CD0F44"/>
    <w:rsid w:val="00CD4150"/>
    <w:rsid w:val="00CD79DF"/>
    <w:rsid w:val="00CD7A16"/>
    <w:rsid w:val="00CE1EF2"/>
    <w:rsid w:val="00CE4314"/>
    <w:rsid w:val="00CE714F"/>
    <w:rsid w:val="00CE75C2"/>
    <w:rsid w:val="00CF27D5"/>
    <w:rsid w:val="00CF2E8E"/>
    <w:rsid w:val="00CF3C30"/>
    <w:rsid w:val="00CF4A5D"/>
    <w:rsid w:val="00CF5421"/>
    <w:rsid w:val="00CF576A"/>
    <w:rsid w:val="00CF5C91"/>
    <w:rsid w:val="00CF5C9E"/>
    <w:rsid w:val="00CF6177"/>
    <w:rsid w:val="00CF6F30"/>
    <w:rsid w:val="00D01575"/>
    <w:rsid w:val="00D025E2"/>
    <w:rsid w:val="00D0554B"/>
    <w:rsid w:val="00D10945"/>
    <w:rsid w:val="00D112DE"/>
    <w:rsid w:val="00D11938"/>
    <w:rsid w:val="00D13723"/>
    <w:rsid w:val="00D20C71"/>
    <w:rsid w:val="00D213EB"/>
    <w:rsid w:val="00D21557"/>
    <w:rsid w:val="00D23A77"/>
    <w:rsid w:val="00D24908"/>
    <w:rsid w:val="00D260C3"/>
    <w:rsid w:val="00D26139"/>
    <w:rsid w:val="00D30002"/>
    <w:rsid w:val="00D31296"/>
    <w:rsid w:val="00D320B2"/>
    <w:rsid w:val="00D33344"/>
    <w:rsid w:val="00D3459C"/>
    <w:rsid w:val="00D35984"/>
    <w:rsid w:val="00D36967"/>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4D14"/>
    <w:rsid w:val="00D955FB"/>
    <w:rsid w:val="00D959B2"/>
    <w:rsid w:val="00D96DB6"/>
    <w:rsid w:val="00DA069C"/>
    <w:rsid w:val="00DA11B4"/>
    <w:rsid w:val="00DA1D61"/>
    <w:rsid w:val="00DA29AB"/>
    <w:rsid w:val="00DA35E8"/>
    <w:rsid w:val="00DA3E57"/>
    <w:rsid w:val="00DA4B0A"/>
    <w:rsid w:val="00DA4B25"/>
    <w:rsid w:val="00DA4FEE"/>
    <w:rsid w:val="00DA516C"/>
    <w:rsid w:val="00DA7434"/>
    <w:rsid w:val="00DB1633"/>
    <w:rsid w:val="00DB2802"/>
    <w:rsid w:val="00DB4C83"/>
    <w:rsid w:val="00DB6C87"/>
    <w:rsid w:val="00DB6E50"/>
    <w:rsid w:val="00DB6F54"/>
    <w:rsid w:val="00DC00E5"/>
    <w:rsid w:val="00DC07F0"/>
    <w:rsid w:val="00DC3D92"/>
    <w:rsid w:val="00DC6D6A"/>
    <w:rsid w:val="00DC7C5E"/>
    <w:rsid w:val="00DD1192"/>
    <w:rsid w:val="00DD4354"/>
    <w:rsid w:val="00DD48EF"/>
    <w:rsid w:val="00DD5FD0"/>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176B0"/>
    <w:rsid w:val="00E205E5"/>
    <w:rsid w:val="00E20651"/>
    <w:rsid w:val="00E2298E"/>
    <w:rsid w:val="00E22E88"/>
    <w:rsid w:val="00E2487C"/>
    <w:rsid w:val="00E260D9"/>
    <w:rsid w:val="00E26912"/>
    <w:rsid w:val="00E26AEF"/>
    <w:rsid w:val="00E26B7B"/>
    <w:rsid w:val="00E27B52"/>
    <w:rsid w:val="00E30A93"/>
    <w:rsid w:val="00E32A72"/>
    <w:rsid w:val="00E34AB6"/>
    <w:rsid w:val="00E35950"/>
    <w:rsid w:val="00E368B2"/>
    <w:rsid w:val="00E36FB7"/>
    <w:rsid w:val="00E40CD3"/>
    <w:rsid w:val="00E40E53"/>
    <w:rsid w:val="00E4195D"/>
    <w:rsid w:val="00E42818"/>
    <w:rsid w:val="00E42FE0"/>
    <w:rsid w:val="00E433A8"/>
    <w:rsid w:val="00E4386D"/>
    <w:rsid w:val="00E4434A"/>
    <w:rsid w:val="00E46710"/>
    <w:rsid w:val="00E46AE1"/>
    <w:rsid w:val="00E50C89"/>
    <w:rsid w:val="00E511FE"/>
    <w:rsid w:val="00E51CB5"/>
    <w:rsid w:val="00E52313"/>
    <w:rsid w:val="00E523D6"/>
    <w:rsid w:val="00E527BD"/>
    <w:rsid w:val="00E54AEA"/>
    <w:rsid w:val="00E55394"/>
    <w:rsid w:val="00E55E54"/>
    <w:rsid w:val="00E56011"/>
    <w:rsid w:val="00E61D88"/>
    <w:rsid w:val="00E645B5"/>
    <w:rsid w:val="00E65D85"/>
    <w:rsid w:val="00E665CA"/>
    <w:rsid w:val="00E670B5"/>
    <w:rsid w:val="00E673CC"/>
    <w:rsid w:val="00E70A48"/>
    <w:rsid w:val="00E72202"/>
    <w:rsid w:val="00E73A8B"/>
    <w:rsid w:val="00E73DC1"/>
    <w:rsid w:val="00E74505"/>
    <w:rsid w:val="00E77022"/>
    <w:rsid w:val="00E77DCD"/>
    <w:rsid w:val="00E77E7A"/>
    <w:rsid w:val="00E8285B"/>
    <w:rsid w:val="00E82ED3"/>
    <w:rsid w:val="00E90BFC"/>
    <w:rsid w:val="00E924F2"/>
    <w:rsid w:val="00E932F6"/>
    <w:rsid w:val="00E94E75"/>
    <w:rsid w:val="00EA0A58"/>
    <w:rsid w:val="00EA24A2"/>
    <w:rsid w:val="00EA25C2"/>
    <w:rsid w:val="00EA2761"/>
    <w:rsid w:val="00EA3525"/>
    <w:rsid w:val="00EA3CA8"/>
    <w:rsid w:val="00EA470C"/>
    <w:rsid w:val="00EA4765"/>
    <w:rsid w:val="00EA4839"/>
    <w:rsid w:val="00EA5A5C"/>
    <w:rsid w:val="00EA64C7"/>
    <w:rsid w:val="00EB1991"/>
    <w:rsid w:val="00EB5663"/>
    <w:rsid w:val="00EB5D71"/>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5C2D"/>
    <w:rsid w:val="00EE61DE"/>
    <w:rsid w:val="00EE629D"/>
    <w:rsid w:val="00EE6D05"/>
    <w:rsid w:val="00EE7F9C"/>
    <w:rsid w:val="00EF1491"/>
    <w:rsid w:val="00EF1695"/>
    <w:rsid w:val="00EF2074"/>
    <w:rsid w:val="00EF4C97"/>
    <w:rsid w:val="00EF7243"/>
    <w:rsid w:val="00F00044"/>
    <w:rsid w:val="00F012A0"/>
    <w:rsid w:val="00F017BF"/>
    <w:rsid w:val="00F052EA"/>
    <w:rsid w:val="00F0773C"/>
    <w:rsid w:val="00F07963"/>
    <w:rsid w:val="00F11410"/>
    <w:rsid w:val="00F12544"/>
    <w:rsid w:val="00F13096"/>
    <w:rsid w:val="00F145E9"/>
    <w:rsid w:val="00F15769"/>
    <w:rsid w:val="00F15807"/>
    <w:rsid w:val="00F163D2"/>
    <w:rsid w:val="00F22668"/>
    <w:rsid w:val="00F22BB5"/>
    <w:rsid w:val="00F31123"/>
    <w:rsid w:val="00F31341"/>
    <w:rsid w:val="00F31397"/>
    <w:rsid w:val="00F31E05"/>
    <w:rsid w:val="00F33EB5"/>
    <w:rsid w:val="00F36889"/>
    <w:rsid w:val="00F376E6"/>
    <w:rsid w:val="00F43A72"/>
    <w:rsid w:val="00F44401"/>
    <w:rsid w:val="00F46740"/>
    <w:rsid w:val="00F47BBD"/>
    <w:rsid w:val="00F500A7"/>
    <w:rsid w:val="00F51C19"/>
    <w:rsid w:val="00F55E1B"/>
    <w:rsid w:val="00F562BE"/>
    <w:rsid w:val="00F57ABD"/>
    <w:rsid w:val="00F61491"/>
    <w:rsid w:val="00F6168F"/>
    <w:rsid w:val="00F62989"/>
    <w:rsid w:val="00F63EC1"/>
    <w:rsid w:val="00F65645"/>
    <w:rsid w:val="00F65767"/>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3EF"/>
    <w:rsid w:val="00FA7A82"/>
    <w:rsid w:val="00FB101F"/>
    <w:rsid w:val="00FB25C6"/>
    <w:rsid w:val="00FB3CEE"/>
    <w:rsid w:val="00FC1809"/>
    <w:rsid w:val="00FC396C"/>
    <w:rsid w:val="00FC4519"/>
    <w:rsid w:val="00FC46DC"/>
    <w:rsid w:val="00FC5657"/>
    <w:rsid w:val="00FC570A"/>
    <w:rsid w:val="00FC74BB"/>
    <w:rsid w:val="00FD0868"/>
    <w:rsid w:val="00FD3CE8"/>
    <w:rsid w:val="00FD44B2"/>
    <w:rsid w:val="00FD6247"/>
    <w:rsid w:val="00FD7FAE"/>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FC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table" w:styleId="Tablaconcuadrcula">
    <w:name w:val="Table Grid"/>
    <w:basedOn w:val="Tablanormal"/>
    <w:uiPriority w:val="39"/>
    <w:rsid w:val="00F1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3D746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37338350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333B-44C1-4212-ADFE-293CB5E6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2019-01-28T16:14:00Z</cp:lastPrinted>
  <dcterms:created xsi:type="dcterms:W3CDTF">2019-01-11T12:00:00Z</dcterms:created>
  <dcterms:modified xsi:type="dcterms:W3CDTF">2019-02-14T18:42:00Z</dcterms:modified>
</cp:coreProperties>
</file>