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12" w:rsidRPr="00B30EFC" w:rsidRDefault="003C6F12" w:rsidP="003C6F1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C6F12" w:rsidRPr="00B30EFC" w:rsidRDefault="003C6F12" w:rsidP="003C6F12">
      <w:pPr>
        <w:jc w:val="both"/>
        <w:rPr>
          <w:rFonts w:ascii="Arial" w:hAnsi="Arial" w:cs="Arial"/>
          <w:sz w:val="20"/>
          <w:lang w:val="es-419"/>
        </w:rPr>
      </w:pPr>
    </w:p>
    <w:p w:rsidR="003C6F12" w:rsidRPr="003C6F12" w:rsidRDefault="003C6F12" w:rsidP="003C6F12">
      <w:pPr>
        <w:jc w:val="both"/>
        <w:rPr>
          <w:rFonts w:ascii="Arial" w:hAnsi="Arial" w:cs="Arial"/>
          <w:sz w:val="20"/>
          <w:lang w:val="es-419"/>
        </w:rPr>
      </w:pPr>
      <w:r w:rsidRPr="003C6F12">
        <w:rPr>
          <w:rFonts w:ascii="Arial" w:hAnsi="Arial" w:cs="Arial"/>
          <w:sz w:val="20"/>
          <w:lang w:val="es-419"/>
        </w:rPr>
        <w:t>Providencia:</w:t>
      </w:r>
      <w:r w:rsidRPr="003C6F12">
        <w:rPr>
          <w:rFonts w:ascii="Arial" w:hAnsi="Arial" w:cs="Arial"/>
          <w:sz w:val="20"/>
          <w:lang w:val="es-419"/>
        </w:rPr>
        <w:tab/>
      </w:r>
      <w:r w:rsidRPr="003C6F12">
        <w:rPr>
          <w:rFonts w:ascii="Arial" w:hAnsi="Arial" w:cs="Arial"/>
          <w:sz w:val="20"/>
          <w:lang w:val="es-419"/>
        </w:rPr>
        <w:tab/>
        <w:t>Sentencia de Segunda Instancia</w:t>
      </w:r>
    </w:p>
    <w:p w:rsidR="003C6F12" w:rsidRPr="003C6F12" w:rsidRDefault="003C6F12" w:rsidP="003C6F12">
      <w:pPr>
        <w:jc w:val="both"/>
        <w:rPr>
          <w:rFonts w:ascii="Arial" w:hAnsi="Arial" w:cs="Arial"/>
          <w:sz w:val="20"/>
          <w:lang w:val="es-419"/>
        </w:rPr>
      </w:pPr>
      <w:r w:rsidRPr="003C6F12">
        <w:rPr>
          <w:rFonts w:ascii="Arial" w:hAnsi="Arial" w:cs="Arial"/>
          <w:sz w:val="20"/>
          <w:lang w:val="es-419"/>
        </w:rPr>
        <w:t>Radicación No:</w:t>
      </w:r>
      <w:r w:rsidRPr="003C6F12">
        <w:rPr>
          <w:rFonts w:ascii="Arial" w:hAnsi="Arial" w:cs="Arial"/>
          <w:sz w:val="20"/>
          <w:lang w:val="es-419"/>
        </w:rPr>
        <w:tab/>
      </w:r>
      <w:r w:rsidRPr="003C6F12">
        <w:rPr>
          <w:rFonts w:ascii="Arial" w:hAnsi="Arial" w:cs="Arial"/>
          <w:sz w:val="20"/>
          <w:lang w:val="es-419"/>
        </w:rPr>
        <w:tab/>
        <w:t>66001-31-05-004-2017-00143-01</w:t>
      </w:r>
    </w:p>
    <w:p w:rsidR="003C6F12" w:rsidRPr="003C6F12" w:rsidRDefault="003C6F12" w:rsidP="003C6F12">
      <w:pPr>
        <w:jc w:val="both"/>
        <w:rPr>
          <w:rFonts w:ascii="Arial" w:hAnsi="Arial" w:cs="Arial"/>
          <w:sz w:val="20"/>
          <w:lang w:val="es-419"/>
        </w:rPr>
      </w:pPr>
      <w:r w:rsidRPr="003C6F12">
        <w:rPr>
          <w:rFonts w:ascii="Arial" w:hAnsi="Arial" w:cs="Arial"/>
          <w:sz w:val="20"/>
          <w:lang w:val="es-419"/>
        </w:rPr>
        <w:t>Proceso:</w:t>
      </w:r>
      <w:r w:rsidRPr="003C6F12">
        <w:rPr>
          <w:rFonts w:ascii="Arial" w:hAnsi="Arial" w:cs="Arial"/>
          <w:sz w:val="20"/>
          <w:lang w:val="es-419"/>
        </w:rPr>
        <w:tab/>
      </w:r>
      <w:r w:rsidRPr="003C6F12">
        <w:rPr>
          <w:rFonts w:ascii="Arial" w:hAnsi="Arial" w:cs="Arial"/>
          <w:sz w:val="20"/>
          <w:lang w:val="es-419"/>
        </w:rPr>
        <w:tab/>
        <w:t>Ordinario Laboral.</w:t>
      </w:r>
    </w:p>
    <w:p w:rsidR="003C6F12" w:rsidRPr="003C6F12" w:rsidRDefault="003C6F12" w:rsidP="003C6F12">
      <w:pPr>
        <w:jc w:val="both"/>
        <w:rPr>
          <w:rFonts w:ascii="Arial" w:hAnsi="Arial" w:cs="Arial"/>
          <w:sz w:val="20"/>
          <w:lang w:val="es-419"/>
        </w:rPr>
      </w:pPr>
      <w:r w:rsidRPr="003C6F12">
        <w:rPr>
          <w:rFonts w:ascii="Arial" w:hAnsi="Arial" w:cs="Arial"/>
          <w:sz w:val="20"/>
          <w:lang w:val="es-419"/>
        </w:rPr>
        <w:t xml:space="preserve">Demandante:     </w:t>
      </w:r>
      <w:r w:rsidRPr="003C6F12">
        <w:rPr>
          <w:rFonts w:ascii="Arial" w:hAnsi="Arial" w:cs="Arial"/>
          <w:sz w:val="20"/>
          <w:lang w:val="es-419"/>
        </w:rPr>
        <w:tab/>
        <w:t>Hernando Juan Ferrucho Vergara</w:t>
      </w:r>
    </w:p>
    <w:p w:rsidR="003C6F12" w:rsidRPr="003C6F12" w:rsidRDefault="003C6F12" w:rsidP="003C6F12">
      <w:pPr>
        <w:jc w:val="both"/>
        <w:rPr>
          <w:rFonts w:ascii="Arial" w:hAnsi="Arial" w:cs="Arial"/>
          <w:sz w:val="20"/>
          <w:lang w:val="es-419"/>
        </w:rPr>
      </w:pPr>
      <w:r w:rsidRPr="003C6F12">
        <w:rPr>
          <w:rFonts w:ascii="Arial" w:hAnsi="Arial" w:cs="Arial"/>
          <w:sz w:val="20"/>
          <w:lang w:val="es-419"/>
        </w:rPr>
        <w:t>Demandado:</w:t>
      </w:r>
      <w:r w:rsidRPr="003C6F12">
        <w:rPr>
          <w:rFonts w:ascii="Arial" w:hAnsi="Arial" w:cs="Arial"/>
          <w:sz w:val="20"/>
          <w:lang w:val="es-419"/>
        </w:rPr>
        <w:tab/>
      </w:r>
      <w:r w:rsidRPr="003C6F12">
        <w:rPr>
          <w:rFonts w:ascii="Arial" w:hAnsi="Arial" w:cs="Arial"/>
          <w:sz w:val="20"/>
          <w:lang w:val="es-419"/>
        </w:rPr>
        <w:tab/>
        <w:t>Colpensiones</w:t>
      </w:r>
      <w:r>
        <w:rPr>
          <w:rFonts w:ascii="Arial" w:hAnsi="Arial" w:cs="Arial"/>
          <w:sz w:val="20"/>
          <w:lang w:val="es-CO"/>
        </w:rPr>
        <w:t xml:space="preserve">, </w:t>
      </w:r>
      <w:r w:rsidRPr="003C6F12">
        <w:rPr>
          <w:rFonts w:ascii="Arial" w:hAnsi="Arial" w:cs="Arial"/>
          <w:sz w:val="20"/>
          <w:lang w:val="es-419"/>
        </w:rPr>
        <w:t>Porvenir S.A.</w:t>
      </w:r>
      <w:r>
        <w:rPr>
          <w:rFonts w:ascii="Arial" w:hAnsi="Arial" w:cs="Arial"/>
          <w:sz w:val="20"/>
          <w:lang w:val="es-CO"/>
        </w:rPr>
        <w:t xml:space="preserve"> y </w:t>
      </w:r>
      <w:r w:rsidRPr="003C6F12">
        <w:rPr>
          <w:rFonts w:ascii="Arial" w:hAnsi="Arial" w:cs="Arial"/>
          <w:sz w:val="20"/>
          <w:lang w:val="es-419"/>
        </w:rPr>
        <w:t>Protección S.A.</w:t>
      </w:r>
    </w:p>
    <w:p w:rsidR="003C6F12" w:rsidRPr="003C6F12" w:rsidRDefault="003C6F12" w:rsidP="003C6F12">
      <w:pPr>
        <w:jc w:val="both"/>
        <w:rPr>
          <w:rFonts w:ascii="Arial" w:hAnsi="Arial" w:cs="Arial"/>
          <w:sz w:val="20"/>
          <w:lang w:val="es-419"/>
        </w:rPr>
      </w:pPr>
      <w:r w:rsidRPr="003C6F12">
        <w:rPr>
          <w:rFonts w:ascii="Arial" w:hAnsi="Arial" w:cs="Arial"/>
          <w:sz w:val="20"/>
          <w:lang w:val="es-419"/>
        </w:rPr>
        <w:t xml:space="preserve">Juzgado de origen:    </w:t>
      </w:r>
      <w:r w:rsidRPr="003C6F12">
        <w:rPr>
          <w:rFonts w:ascii="Arial" w:hAnsi="Arial" w:cs="Arial"/>
          <w:sz w:val="20"/>
          <w:lang w:val="es-419"/>
        </w:rPr>
        <w:tab/>
        <w:t>Cuarto Laboral del Circuito de Pereira.</w:t>
      </w:r>
    </w:p>
    <w:p w:rsidR="003C6F12" w:rsidRPr="003C6F12" w:rsidRDefault="003C6F12" w:rsidP="003C6F12">
      <w:pPr>
        <w:jc w:val="both"/>
        <w:rPr>
          <w:rFonts w:ascii="Arial" w:hAnsi="Arial" w:cs="Arial"/>
          <w:sz w:val="20"/>
          <w:lang w:val="es-419"/>
        </w:rPr>
      </w:pPr>
    </w:p>
    <w:p w:rsidR="00925ACE" w:rsidRPr="00202520" w:rsidRDefault="003C6F12" w:rsidP="00925ACE">
      <w:pPr>
        <w:pStyle w:val="Sinespaciado"/>
        <w:jc w:val="both"/>
        <w:rPr>
          <w:rFonts w:ascii="Arial" w:hAnsi="Arial" w:cs="Arial"/>
          <w:b/>
          <w:bCs/>
          <w:iCs/>
          <w:sz w:val="20"/>
          <w:szCs w:val="20"/>
          <w:lang w:val="es-CO" w:eastAsia="fr-FR"/>
        </w:rPr>
      </w:pPr>
      <w:r w:rsidRPr="003C6F12">
        <w:rPr>
          <w:rFonts w:ascii="Arial" w:hAnsi="Arial" w:cs="Arial"/>
          <w:b/>
          <w:bCs/>
          <w:iCs/>
          <w:sz w:val="20"/>
          <w:szCs w:val="20"/>
          <w:lang w:val="es-419" w:eastAsia="fr-FR"/>
        </w:rPr>
        <w:t>TEMAS:</w:t>
      </w:r>
      <w:r w:rsidRPr="003C6F12">
        <w:rPr>
          <w:rFonts w:ascii="Arial" w:hAnsi="Arial" w:cs="Arial"/>
          <w:b/>
          <w:bCs/>
          <w:iCs/>
          <w:sz w:val="20"/>
          <w:szCs w:val="20"/>
          <w:lang w:val="es-419" w:eastAsia="fr-FR"/>
        </w:rPr>
        <w:tab/>
      </w:r>
      <w:r w:rsidR="00925ACE" w:rsidRPr="00202520">
        <w:rPr>
          <w:rFonts w:ascii="Arial" w:hAnsi="Arial" w:cs="Arial"/>
          <w:b/>
          <w:bCs/>
          <w:sz w:val="20"/>
          <w:szCs w:val="20"/>
        </w:rPr>
        <w:t xml:space="preserve">INEFICACIA DEL TRASLADO DE RÉGIMEN PENSIONAL / </w:t>
      </w:r>
      <w:r w:rsidR="00925ACE">
        <w:rPr>
          <w:rFonts w:ascii="Arial" w:hAnsi="Arial" w:cs="Arial"/>
          <w:b/>
          <w:bCs/>
          <w:sz w:val="20"/>
          <w:szCs w:val="20"/>
        </w:rPr>
        <w:t xml:space="preserve">APLICA PARA </w:t>
      </w:r>
      <w:r w:rsidR="00925ACE" w:rsidRPr="00202520">
        <w:rPr>
          <w:rFonts w:ascii="Arial" w:hAnsi="Arial" w:cs="Arial"/>
          <w:b/>
          <w:bCs/>
          <w:sz w:val="20"/>
          <w:szCs w:val="20"/>
        </w:rPr>
        <w:t xml:space="preserve">BENEFICIARIOS DEL RÉGIMEN DE TRANSICIÓN </w:t>
      </w:r>
      <w:r w:rsidR="00925ACE">
        <w:rPr>
          <w:rFonts w:ascii="Arial" w:hAnsi="Arial" w:cs="Arial"/>
          <w:b/>
          <w:bCs/>
          <w:sz w:val="20"/>
          <w:szCs w:val="20"/>
        </w:rPr>
        <w:t xml:space="preserve">Y LA </w:t>
      </w:r>
      <w:r w:rsidR="00925ACE" w:rsidRPr="00202520">
        <w:rPr>
          <w:rFonts w:ascii="Arial" w:hAnsi="Arial" w:cs="Arial"/>
          <w:b/>
          <w:bCs/>
          <w:sz w:val="20"/>
          <w:szCs w:val="20"/>
        </w:rPr>
        <w:t>CARGA PROBATORIA RADICA EN LA AFP</w:t>
      </w:r>
      <w:r w:rsidR="00925ACE">
        <w:rPr>
          <w:rFonts w:ascii="Arial" w:hAnsi="Arial" w:cs="Arial"/>
          <w:b/>
          <w:bCs/>
          <w:iCs/>
          <w:sz w:val="20"/>
          <w:szCs w:val="20"/>
          <w:lang w:val="es-CO" w:eastAsia="fr-FR"/>
        </w:rPr>
        <w:t xml:space="preserve"> / PARA NO BENEFICIARIOS LA FIGURA A ESTUDIAR ES LA NULIDAD DEL ACTO JURÍDICO, LA CARGA PROBATORIA INCUMBE AL DEMANDANTE Y DEBE PEDIRSE DENTRO DE LOS CUATRO AÑOS SIGUIENTES.</w:t>
      </w:r>
    </w:p>
    <w:p w:rsidR="00925ACE" w:rsidRDefault="00925ACE" w:rsidP="00925ACE">
      <w:pPr>
        <w:jc w:val="both"/>
        <w:rPr>
          <w:rFonts w:ascii="Arial" w:hAnsi="Arial" w:cs="Arial"/>
          <w:sz w:val="20"/>
          <w:lang w:val="es-419"/>
        </w:rPr>
      </w:pPr>
    </w:p>
    <w:p w:rsidR="00925ACE" w:rsidRPr="0028661D" w:rsidRDefault="00925ACE" w:rsidP="00925ACE">
      <w:pPr>
        <w:jc w:val="both"/>
        <w:rPr>
          <w:rFonts w:ascii="Arial" w:hAnsi="Arial" w:cs="Arial"/>
          <w:sz w:val="20"/>
          <w:lang w:val="es-419"/>
        </w:rPr>
      </w:pPr>
      <w:r w:rsidRPr="0028661D">
        <w:rPr>
          <w:rFonts w:ascii="Arial" w:hAnsi="Arial" w:cs="Arial"/>
          <w:sz w:val="20"/>
          <w:lang w:val="es-419"/>
        </w:rPr>
        <w:t xml:space="preserve">… la intelección que se continuará efectuando por esta Sala Mayoritaria es que si el afiliado es beneficiario del régimen de transición previsto en la Ley 100 de 1993 hay lugar analizar la ineficacia del traslado conforme a la tesis expuesta inicialmente por la CSJ,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925ACE" w:rsidRPr="0028661D" w:rsidRDefault="00925ACE" w:rsidP="00925ACE">
      <w:pPr>
        <w:jc w:val="both"/>
        <w:rPr>
          <w:rFonts w:ascii="Arial" w:hAnsi="Arial" w:cs="Arial"/>
          <w:sz w:val="20"/>
          <w:lang w:val="es-419"/>
        </w:rPr>
      </w:pPr>
    </w:p>
    <w:p w:rsidR="00925ACE" w:rsidRDefault="00925ACE" w:rsidP="00925ACE">
      <w:pPr>
        <w:jc w:val="both"/>
        <w:rPr>
          <w:rFonts w:ascii="Arial" w:hAnsi="Arial" w:cs="Arial"/>
          <w:sz w:val="20"/>
          <w:lang w:val="es-419"/>
        </w:rPr>
      </w:pPr>
      <w:r w:rsidRPr="0028661D">
        <w:rPr>
          <w:rFonts w:ascii="Arial" w:hAnsi="Arial" w:cs="Arial"/>
          <w:sz w:val="20"/>
          <w:lang w:val="es-419"/>
        </w:rPr>
        <w:t>Pero, en caso contrario, de no ser beneficiario actual de dicho régimen, debe estudiarse bajo la óptica de la nulidad del acto jurídico del traslado por vicios en el consentimiento, evento en el cual, le corresponde al afiliado acreditar los respectivos hechos de acuerdo con los Principios del Onus Probandi, de conformidad con el artículo 167 del C.G.P., so pena de la improsperidad de sus pretensiones. (…)</w:t>
      </w:r>
    </w:p>
    <w:p w:rsidR="00925ACE" w:rsidRDefault="00925ACE" w:rsidP="00925ACE">
      <w:pPr>
        <w:jc w:val="both"/>
        <w:rPr>
          <w:rFonts w:ascii="Arial" w:hAnsi="Arial" w:cs="Arial"/>
          <w:sz w:val="20"/>
          <w:lang w:val="es-419"/>
        </w:rPr>
      </w:pPr>
    </w:p>
    <w:p w:rsidR="00925ACE" w:rsidRPr="0028661D" w:rsidRDefault="00925ACE" w:rsidP="00925ACE">
      <w:pPr>
        <w:jc w:val="both"/>
        <w:rPr>
          <w:rFonts w:ascii="Arial" w:hAnsi="Arial" w:cs="Arial"/>
          <w:sz w:val="20"/>
          <w:lang w:val="es-419"/>
        </w:rPr>
      </w:pPr>
      <w:r w:rsidRPr="0028661D">
        <w:rPr>
          <w:rFonts w:ascii="Arial" w:hAnsi="Arial" w:cs="Arial"/>
          <w:sz w:val="20"/>
          <w:lang w:val="es-419"/>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925ACE" w:rsidRPr="0028661D" w:rsidRDefault="00925ACE" w:rsidP="00925ACE">
      <w:pPr>
        <w:jc w:val="both"/>
        <w:rPr>
          <w:rFonts w:ascii="Arial" w:hAnsi="Arial" w:cs="Arial"/>
          <w:sz w:val="20"/>
          <w:lang w:val="es-419"/>
        </w:rPr>
      </w:pPr>
    </w:p>
    <w:p w:rsidR="00925ACE" w:rsidRPr="0028661D" w:rsidRDefault="00925ACE" w:rsidP="00925ACE">
      <w:pPr>
        <w:jc w:val="both"/>
        <w:rPr>
          <w:rFonts w:ascii="Arial" w:hAnsi="Arial" w:cs="Arial"/>
          <w:sz w:val="20"/>
          <w:lang w:val="es-419"/>
        </w:rPr>
      </w:pPr>
      <w:r w:rsidRPr="0028661D">
        <w:rPr>
          <w:rFonts w:ascii="Arial" w:hAnsi="Arial" w:cs="Arial"/>
          <w:sz w:val="20"/>
          <w:lang w:val="es-419"/>
        </w:rPr>
        <w:t>A su vez, el artículo 1750 del Código Civil prevé que para alegar la rescisión en los eventos en que se alegue la ocurrencia de error o dolo, se cuenta con un plazo de cuatro años contados desde el día de la celebración del acto o contrato.</w:t>
      </w:r>
    </w:p>
    <w:p w:rsidR="00925ACE" w:rsidRPr="0028661D" w:rsidRDefault="00925ACE" w:rsidP="00925ACE">
      <w:pPr>
        <w:jc w:val="both"/>
        <w:rPr>
          <w:rFonts w:ascii="Arial" w:hAnsi="Arial" w:cs="Arial"/>
          <w:sz w:val="20"/>
          <w:lang w:val="es-419"/>
        </w:rPr>
      </w:pPr>
    </w:p>
    <w:p w:rsidR="00925ACE" w:rsidRPr="0028661D" w:rsidRDefault="00925ACE" w:rsidP="00925ACE">
      <w:pPr>
        <w:jc w:val="both"/>
        <w:rPr>
          <w:rFonts w:ascii="Arial" w:hAnsi="Arial" w:cs="Arial"/>
          <w:sz w:val="20"/>
          <w:lang w:val="es-419"/>
        </w:rPr>
      </w:pPr>
      <w:r w:rsidRPr="0028661D">
        <w:rPr>
          <w:rFonts w:ascii="Arial" w:hAnsi="Arial" w:cs="Arial"/>
          <w:sz w:val="20"/>
          <w:lang w:val="es-419"/>
        </w:rPr>
        <w:t>De otro lado el artículo 1743 ibídem dispone que la nulidad relativa se sanea por el paso del tiempo o por ratificación de las partes.</w:t>
      </w:r>
    </w:p>
    <w:p w:rsidR="003C6F12" w:rsidRDefault="003C6F12" w:rsidP="00925ACE">
      <w:pPr>
        <w:pStyle w:val="Sinespaciado"/>
        <w:jc w:val="both"/>
        <w:rPr>
          <w:rFonts w:ascii="Arial" w:hAnsi="Arial" w:cs="Arial"/>
          <w:sz w:val="20"/>
          <w:lang w:val="es-419"/>
        </w:rPr>
      </w:pPr>
    </w:p>
    <w:p w:rsidR="003C6F12" w:rsidRDefault="003C6F12" w:rsidP="003C6F12">
      <w:pPr>
        <w:jc w:val="both"/>
        <w:rPr>
          <w:rFonts w:ascii="Arial" w:hAnsi="Arial" w:cs="Arial"/>
          <w:sz w:val="20"/>
          <w:lang w:val="es-419"/>
        </w:rPr>
      </w:pPr>
    </w:p>
    <w:p w:rsidR="003C6F12" w:rsidRDefault="003C6F12" w:rsidP="003C6F12">
      <w:pPr>
        <w:jc w:val="both"/>
        <w:rPr>
          <w:rFonts w:ascii="Arial" w:hAnsi="Arial" w:cs="Arial"/>
          <w:sz w:val="20"/>
          <w:lang w:val="es-419"/>
        </w:rPr>
      </w:pPr>
    </w:p>
    <w:p w:rsidR="00D636F8" w:rsidRPr="004859F3" w:rsidRDefault="00D636F8" w:rsidP="004859F3">
      <w:pPr>
        <w:pStyle w:val="Sinespaciado"/>
        <w:spacing w:line="276" w:lineRule="auto"/>
        <w:contextualSpacing/>
        <w:jc w:val="center"/>
        <w:rPr>
          <w:rFonts w:ascii="Arial" w:hAnsi="Arial" w:cs="Arial"/>
          <w:b/>
          <w:color w:val="000000" w:themeColor="text1"/>
          <w:sz w:val="24"/>
          <w:szCs w:val="24"/>
          <w:lang w:val="es-ES"/>
        </w:rPr>
      </w:pPr>
      <w:r w:rsidRPr="004859F3">
        <w:rPr>
          <w:rFonts w:ascii="Arial" w:hAnsi="Arial" w:cs="Arial"/>
          <w:b/>
          <w:color w:val="000000" w:themeColor="text1"/>
          <w:sz w:val="24"/>
          <w:szCs w:val="24"/>
          <w:lang w:val="es-ES"/>
        </w:rPr>
        <w:t xml:space="preserve">RAMA JUDICIAL </w:t>
      </w:r>
    </w:p>
    <w:p w:rsidR="00D636F8" w:rsidRPr="004859F3" w:rsidRDefault="00D636F8" w:rsidP="004859F3">
      <w:pPr>
        <w:pStyle w:val="Sinespaciado"/>
        <w:spacing w:line="276" w:lineRule="auto"/>
        <w:contextualSpacing/>
        <w:jc w:val="center"/>
        <w:rPr>
          <w:rFonts w:ascii="Arial" w:hAnsi="Arial" w:cs="Arial"/>
          <w:b/>
          <w:color w:val="000000" w:themeColor="text1"/>
          <w:sz w:val="24"/>
          <w:szCs w:val="24"/>
          <w:lang w:val="es-ES"/>
        </w:rPr>
      </w:pPr>
      <w:r w:rsidRPr="004859F3">
        <w:rPr>
          <w:rFonts w:ascii="Arial" w:hAnsi="Arial" w:cs="Arial"/>
          <w:b/>
          <w:color w:val="000000" w:themeColor="text1"/>
          <w:sz w:val="24"/>
          <w:szCs w:val="24"/>
          <w:lang w:val="es-ES"/>
        </w:rPr>
        <w:t>TRIBUNAL SUPERIOR DEL DISTRITO JUDICIAL DE PEREIRA</w:t>
      </w:r>
    </w:p>
    <w:p w:rsidR="00D636F8" w:rsidRPr="004859F3" w:rsidRDefault="00D636F8" w:rsidP="004859F3">
      <w:pPr>
        <w:pStyle w:val="Sinespaciado"/>
        <w:spacing w:line="276" w:lineRule="auto"/>
        <w:contextualSpacing/>
        <w:jc w:val="center"/>
        <w:rPr>
          <w:rFonts w:ascii="Arial" w:hAnsi="Arial" w:cs="Arial"/>
          <w:b/>
          <w:color w:val="000000" w:themeColor="text1"/>
          <w:sz w:val="24"/>
          <w:szCs w:val="24"/>
          <w:lang w:val="es-ES"/>
        </w:rPr>
      </w:pPr>
      <w:r w:rsidRPr="004859F3">
        <w:rPr>
          <w:rFonts w:ascii="Arial" w:hAnsi="Arial" w:cs="Arial"/>
          <w:b/>
          <w:color w:val="000000" w:themeColor="text1"/>
          <w:sz w:val="24"/>
          <w:szCs w:val="24"/>
          <w:lang w:val="es-ES"/>
        </w:rPr>
        <w:t>SALA LABORAL</w:t>
      </w:r>
    </w:p>
    <w:p w:rsidR="00D636F8" w:rsidRDefault="00D636F8" w:rsidP="005920A9">
      <w:pPr>
        <w:spacing w:line="276" w:lineRule="auto"/>
        <w:ind w:left="2127" w:hanging="1276"/>
        <w:contextualSpacing/>
        <w:jc w:val="center"/>
        <w:rPr>
          <w:rFonts w:ascii="Arial" w:hAnsi="Arial" w:cs="Arial"/>
          <w:b/>
          <w:szCs w:val="24"/>
        </w:rPr>
      </w:pPr>
    </w:p>
    <w:p w:rsidR="00D636F8" w:rsidRPr="004859F3" w:rsidRDefault="00D636F8" w:rsidP="004859F3">
      <w:pPr>
        <w:pStyle w:val="Sinespaciado"/>
        <w:spacing w:line="276" w:lineRule="auto"/>
        <w:contextualSpacing/>
        <w:jc w:val="center"/>
        <w:rPr>
          <w:rFonts w:ascii="Arial" w:hAnsi="Arial" w:cs="Arial"/>
          <w:b/>
          <w:color w:val="000000" w:themeColor="text1"/>
          <w:sz w:val="24"/>
          <w:szCs w:val="24"/>
          <w:lang w:val="es-ES"/>
        </w:rPr>
      </w:pPr>
      <w:r w:rsidRPr="004859F3">
        <w:rPr>
          <w:rFonts w:ascii="Arial" w:hAnsi="Arial" w:cs="Arial"/>
          <w:b/>
          <w:color w:val="000000" w:themeColor="text1"/>
          <w:sz w:val="24"/>
          <w:szCs w:val="24"/>
          <w:lang w:val="es-ES"/>
        </w:rPr>
        <w:t>MAGISTRADA PONENTE: OLGA LUCÍA HOYOS SEPÚLVEDA</w:t>
      </w:r>
    </w:p>
    <w:p w:rsidR="00D636F8" w:rsidRDefault="00D636F8" w:rsidP="005920A9">
      <w:pPr>
        <w:spacing w:line="276" w:lineRule="auto"/>
        <w:ind w:left="2127" w:hanging="1276"/>
        <w:contextualSpacing/>
        <w:jc w:val="center"/>
        <w:rPr>
          <w:rFonts w:ascii="Arial" w:hAnsi="Arial" w:cs="Arial"/>
          <w:b/>
          <w:szCs w:val="24"/>
          <w:u w:val="single"/>
        </w:rPr>
      </w:pPr>
    </w:p>
    <w:p w:rsidR="00D636F8" w:rsidRPr="004859F3" w:rsidRDefault="00D636F8" w:rsidP="004859F3">
      <w:pPr>
        <w:pStyle w:val="Sinespaciado"/>
        <w:spacing w:line="276" w:lineRule="auto"/>
        <w:contextualSpacing/>
        <w:jc w:val="center"/>
        <w:rPr>
          <w:rFonts w:ascii="Arial" w:hAnsi="Arial" w:cs="Arial"/>
          <w:b/>
          <w:color w:val="000000" w:themeColor="text1"/>
          <w:sz w:val="24"/>
          <w:szCs w:val="24"/>
          <w:lang w:val="es-ES"/>
        </w:rPr>
      </w:pPr>
      <w:r w:rsidRPr="004859F3">
        <w:rPr>
          <w:rFonts w:ascii="Arial" w:hAnsi="Arial" w:cs="Arial"/>
          <w:b/>
          <w:color w:val="000000" w:themeColor="text1"/>
          <w:sz w:val="24"/>
          <w:szCs w:val="24"/>
          <w:lang w:val="es-ES"/>
        </w:rPr>
        <w:t>AUDIENCIA PÚBLICA</w:t>
      </w:r>
    </w:p>
    <w:p w:rsidR="00D636F8" w:rsidRPr="00AC486E" w:rsidRDefault="00D636F8" w:rsidP="005920A9">
      <w:pPr>
        <w:pStyle w:val="Sinespaciado"/>
        <w:spacing w:line="276" w:lineRule="auto"/>
        <w:contextualSpacing/>
        <w:rPr>
          <w:rFonts w:ascii="Arial" w:hAnsi="Arial" w:cs="Arial"/>
          <w:sz w:val="24"/>
          <w:szCs w:val="24"/>
        </w:rPr>
      </w:pPr>
    </w:p>
    <w:p w:rsidR="00D636F8" w:rsidRPr="00661C8C" w:rsidRDefault="00D636F8" w:rsidP="005920A9">
      <w:pPr>
        <w:spacing w:line="276" w:lineRule="auto"/>
        <w:contextualSpacing/>
        <w:jc w:val="both"/>
        <w:rPr>
          <w:rFonts w:ascii="Arial" w:hAnsi="Arial" w:cs="Arial"/>
          <w:bCs/>
          <w:szCs w:val="24"/>
        </w:rPr>
      </w:pPr>
      <w:r w:rsidRPr="00AC486E">
        <w:rPr>
          <w:rFonts w:ascii="Arial" w:eastAsia="Calibri" w:hAnsi="Arial" w:cs="Arial"/>
          <w:szCs w:val="24"/>
          <w:lang w:val="es-CO" w:eastAsia="en-US"/>
        </w:rPr>
        <w:t xml:space="preserve">En Pereira, a los </w:t>
      </w:r>
      <w:r w:rsidR="007F5840">
        <w:rPr>
          <w:rFonts w:ascii="Arial" w:eastAsia="Calibri" w:hAnsi="Arial" w:cs="Arial"/>
          <w:szCs w:val="24"/>
          <w:lang w:val="es-CO" w:eastAsia="en-US"/>
        </w:rPr>
        <w:t xml:space="preserve">diecinueve </w:t>
      </w:r>
      <w:r w:rsidR="00AD05E0">
        <w:rPr>
          <w:rFonts w:ascii="Arial" w:eastAsia="Calibri" w:hAnsi="Arial" w:cs="Arial"/>
          <w:szCs w:val="24"/>
          <w:lang w:val="es-CO" w:eastAsia="en-US"/>
        </w:rPr>
        <w:t>(</w:t>
      </w:r>
      <w:r w:rsidR="00643B15">
        <w:rPr>
          <w:rFonts w:ascii="Arial" w:eastAsia="Calibri" w:hAnsi="Arial" w:cs="Arial"/>
          <w:szCs w:val="24"/>
          <w:lang w:val="es-CO" w:eastAsia="en-US"/>
        </w:rPr>
        <w:t>1</w:t>
      </w:r>
      <w:r w:rsidR="00C33499">
        <w:rPr>
          <w:rFonts w:ascii="Arial" w:eastAsia="Calibri" w:hAnsi="Arial" w:cs="Arial"/>
          <w:szCs w:val="24"/>
          <w:lang w:val="es-CO" w:eastAsia="en-US"/>
        </w:rPr>
        <w:t>9</w:t>
      </w:r>
      <w:r w:rsidRPr="00AC486E">
        <w:rPr>
          <w:rFonts w:ascii="Arial" w:eastAsia="Calibri" w:hAnsi="Arial" w:cs="Arial"/>
          <w:szCs w:val="24"/>
          <w:lang w:val="es-CO" w:eastAsia="en-US"/>
        </w:rPr>
        <w:t xml:space="preserve">) días del mes de </w:t>
      </w:r>
      <w:r w:rsidR="00223A61">
        <w:rPr>
          <w:rFonts w:ascii="Arial" w:eastAsia="Calibri" w:hAnsi="Arial" w:cs="Arial"/>
          <w:szCs w:val="24"/>
          <w:lang w:val="es-CO" w:eastAsia="en-US"/>
        </w:rPr>
        <w:t xml:space="preserve">febrero </w:t>
      </w:r>
      <w:r w:rsidRPr="00AC486E">
        <w:rPr>
          <w:rFonts w:ascii="Arial" w:eastAsia="Calibri" w:hAnsi="Arial" w:cs="Arial"/>
          <w:szCs w:val="24"/>
          <w:lang w:val="es-CO" w:eastAsia="en-US"/>
        </w:rPr>
        <w:t xml:space="preserve">de dos </w:t>
      </w:r>
      <w:r>
        <w:rPr>
          <w:rFonts w:ascii="Arial" w:eastAsia="Calibri" w:hAnsi="Arial" w:cs="Arial"/>
          <w:szCs w:val="24"/>
          <w:lang w:val="es-CO" w:eastAsia="en-US"/>
        </w:rPr>
        <w:t>mil dieci</w:t>
      </w:r>
      <w:r w:rsidR="00774220">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774220">
        <w:rPr>
          <w:rFonts w:ascii="Arial" w:eastAsia="Calibri" w:hAnsi="Arial" w:cs="Arial"/>
          <w:szCs w:val="24"/>
          <w:lang w:val="es-CO" w:eastAsia="en-US"/>
        </w:rPr>
        <w:t>9</w:t>
      </w:r>
      <w:r>
        <w:rPr>
          <w:rFonts w:ascii="Arial" w:eastAsia="Calibri" w:hAnsi="Arial" w:cs="Arial"/>
          <w:szCs w:val="24"/>
          <w:lang w:val="es-CO" w:eastAsia="en-US"/>
        </w:rPr>
        <w:t xml:space="preserve">), siendo las </w:t>
      </w:r>
      <w:r w:rsidR="00223A61">
        <w:rPr>
          <w:rFonts w:ascii="Arial" w:eastAsia="Calibri" w:hAnsi="Arial" w:cs="Arial"/>
          <w:szCs w:val="24"/>
          <w:lang w:val="es-CO" w:eastAsia="en-US"/>
        </w:rPr>
        <w:t xml:space="preserve">once y quince minutos </w:t>
      </w:r>
      <w:r w:rsidR="00B24407">
        <w:rPr>
          <w:rFonts w:ascii="Arial" w:eastAsia="Calibri" w:hAnsi="Arial" w:cs="Arial"/>
          <w:szCs w:val="24"/>
          <w:lang w:val="es-CO" w:eastAsia="en-US"/>
        </w:rPr>
        <w:t xml:space="preserve">de la mañana </w:t>
      </w:r>
      <w:r w:rsidRPr="00AC486E">
        <w:rPr>
          <w:rFonts w:ascii="Arial" w:eastAsia="Calibri" w:hAnsi="Arial" w:cs="Arial"/>
          <w:szCs w:val="24"/>
          <w:lang w:val="es-CO" w:eastAsia="en-US"/>
        </w:rPr>
        <w:t>(</w:t>
      </w:r>
      <w:r w:rsidR="00223A61">
        <w:rPr>
          <w:rFonts w:ascii="Arial" w:eastAsia="Calibri" w:hAnsi="Arial" w:cs="Arial"/>
          <w:szCs w:val="24"/>
          <w:lang w:val="es-CO" w:eastAsia="en-US"/>
        </w:rPr>
        <w:t>11:15</w:t>
      </w:r>
      <w:r w:rsidR="00463295">
        <w:rPr>
          <w:rFonts w:ascii="Arial" w:eastAsia="Calibri" w:hAnsi="Arial" w:cs="Arial"/>
          <w:szCs w:val="24"/>
          <w:lang w:val="es-CO" w:eastAsia="en-US"/>
        </w:rPr>
        <w:t xml:space="preserve"> </w:t>
      </w:r>
      <w:r w:rsidR="00B24407">
        <w:rPr>
          <w:rFonts w:ascii="Arial" w:eastAsia="Calibri" w:hAnsi="Arial" w:cs="Arial"/>
          <w:szCs w:val="24"/>
          <w:lang w:val="es-CO" w:eastAsia="en-US"/>
        </w:rPr>
        <w:t>a</w:t>
      </w:r>
      <w:r w:rsidR="005B5D81">
        <w:rPr>
          <w:rFonts w:ascii="Arial" w:eastAsia="Calibri" w:hAnsi="Arial" w:cs="Arial"/>
          <w:szCs w:val="24"/>
          <w:lang w:val="es-CO" w:eastAsia="en-US"/>
        </w:rPr>
        <w:t>.</w:t>
      </w:r>
      <w:r w:rsidRPr="00AC486E">
        <w:rPr>
          <w:rFonts w:ascii="Arial" w:eastAsia="Calibri" w:hAnsi="Arial" w:cs="Arial"/>
          <w:szCs w:val="24"/>
          <w:lang w:val="es-CO" w:eastAsia="en-US"/>
        </w:rPr>
        <w:t>m</w:t>
      </w:r>
      <w:r w:rsidR="005B5D81">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3A4CF9">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8908CC">
        <w:rPr>
          <w:rFonts w:ascii="Arial" w:hAnsi="Arial" w:cs="Arial"/>
          <w:bCs/>
          <w:color w:val="000000"/>
          <w:szCs w:val="24"/>
          <w:lang w:eastAsia="es-CO"/>
        </w:rPr>
        <w:t xml:space="preserve">el </w:t>
      </w:r>
      <w:r>
        <w:rPr>
          <w:rFonts w:ascii="Arial" w:hAnsi="Arial" w:cs="Arial"/>
          <w:bCs/>
          <w:color w:val="000000"/>
          <w:szCs w:val="24"/>
          <w:lang w:eastAsia="es-CO"/>
        </w:rPr>
        <w:t xml:space="preserve">recurso de apelación interpuesto por </w:t>
      </w:r>
      <w:r w:rsidR="00AD05E0">
        <w:rPr>
          <w:rFonts w:ascii="Arial" w:hAnsi="Arial" w:cs="Arial"/>
          <w:bCs/>
          <w:color w:val="000000"/>
          <w:szCs w:val="24"/>
          <w:lang w:eastAsia="es-CO"/>
        </w:rPr>
        <w:t>la</w:t>
      </w:r>
      <w:r w:rsidR="00643B15">
        <w:rPr>
          <w:rFonts w:ascii="Arial" w:hAnsi="Arial" w:cs="Arial"/>
          <w:bCs/>
          <w:color w:val="000000"/>
          <w:szCs w:val="24"/>
          <w:lang w:eastAsia="es-CO"/>
        </w:rPr>
        <w:t xml:space="preserve"> parte actora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643B15">
        <w:rPr>
          <w:rFonts w:ascii="Arial" w:hAnsi="Arial" w:cs="Arial"/>
          <w:szCs w:val="24"/>
        </w:rPr>
        <w:t>04</w:t>
      </w:r>
      <w:r w:rsidR="005B5D81">
        <w:rPr>
          <w:rFonts w:ascii="Arial" w:hAnsi="Arial" w:cs="Arial"/>
          <w:szCs w:val="24"/>
        </w:rPr>
        <w:t xml:space="preserve"> </w:t>
      </w:r>
      <w:r w:rsidRPr="00AC486E">
        <w:rPr>
          <w:rFonts w:ascii="Arial" w:hAnsi="Arial" w:cs="Arial"/>
          <w:szCs w:val="24"/>
        </w:rPr>
        <w:t xml:space="preserve">de </w:t>
      </w:r>
      <w:r w:rsidR="00643B15">
        <w:rPr>
          <w:rFonts w:ascii="Arial" w:hAnsi="Arial" w:cs="Arial"/>
          <w:szCs w:val="24"/>
        </w:rPr>
        <w:t xml:space="preserve">abril </w:t>
      </w:r>
      <w:r w:rsidRPr="00AC486E">
        <w:rPr>
          <w:rFonts w:ascii="Arial" w:hAnsi="Arial" w:cs="Arial"/>
          <w:szCs w:val="24"/>
        </w:rPr>
        <w:t>de 201</w:t>
      </w:r>
      <w:r w:rsidR="003A4CF9">
        <w:rPr>
          <w:rFonts w:ascii="Arial" w:hAnsi="Arial" w:cs="Arial"/>
          <w:szCs w:val="24"/>
        </w:rPr>
        <w:t>8</w:t>
      </w:r>
      <w:r w:rsidRPr="00AC486E">
        <w:rPr>
          <w:rFonts w:ascii="Arial" w:hAnsi="Arial" w:cs="Arial"/>
          <w:szCs w:val="24"/>
        </w:rPr>
        <w:t xml:space="preserve"> por el Juzgado </w:t>
      </w:r>
      <w:r w:rsidR="003E5A0B">
        <w:rPr>
          <w:rFonts w:ascii="Arial" w:hAnsi="Arial" w:cs="Arial"/>
          <w:szCs w:val="24"/>
        </w:rPr>
        <w:t xml:space="preserve">Cuarto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E5A0B">
        <w:rPr>
          <w:rFonts w:ascii="Arial" w:hAnsi="Arial" w:cs="Arial"/>
          <w:szCs w:val="24"/>
        </w:rPr>
        <w:t xml:space="preserve">el </w:t>
      </w:r>
      <w:r>
        <w:rPr>
          <w:rFonts w:ascii="Arial" w:hAnsi="Arial" w:cs="Arial"/>
          <w:szCs w:val="24"/>
        </w:rPr>
        <w:t xml:space="preserve">señor </w:t>
      </w:r>
      <w:r w:rsidR="00643B15">
        <w:rPr>
          <w:rFonts w:ascii="Arial" w:hAnsi="Arial" w:cs="Arial"/>
          <w:b/>
          <w:szCs w:val="24"/>
        </w:rPr>
        <w:t xml:space="preserve">Hernando Juan </w:t>
      </w:r>
      <w:proofErr w:type="spellStart"/>
      <w:r w:rsidR="00643B15">
        <w:rPr>
          <w:rFonts w:ascii="Arial" w:hAnsi="Arial" w:cs="Arial"/>
          <w:b/>
          <w:szCs w:val="24"/>
        </w:rPr>
        <w:t>Ferrucho</w:t>
      </w:r>
      <w:proofErr w:type="spellEnd"/>
      <w:r w:rsidR="00643B15">
        <w:rPr>
          <w:rFonts w:ascii="Arial" w:hAnsi="Arial" w:cs="Arial"/>
          <w:b/>
          <w:szCs w:val="24"/>
        </w:rPr>
        <w:t xml:space="preserve"> Vergara</w:t>
      </w:r>
      <w:r w:rsidR="003A4CF9">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sidR="003E5A0B">
        <w:rPr>
          <w:rFonts w:ascii="Arial" w:hAnsi="Arial" w:cs="Arial"/>
          <w:b/>
          <w:bCs/>
          <w:szCs w:val="24"/>
        </w:rPr>
        <w:t xml:space="preserve">, </w:t>
      </w:r>
      <w:r w:rsidR="00646BE7" w:rsidRPr="00646BE7">
        <w:rPr>
          <w:rFonts w:ascii="Arial" w:hAnsi="Arial" w:cs="Arial"/>
          <w:bCs/>
          <w:szCs w:val="24"/>
        </w:rPr>
        <w:t>el</w:t>
      </w:r>
      <w:r w:rsidR="008908CC">
        <w:rPr>
          <w:rFonts w:ascii="Arial" w:hAnsi="Arial" w:cs="Arial"/>
          <w:b/>
          <w:bCs/>
          <w:szCs w:val="24"/>
        </w:rPr>
        <w:t xml:space="preserve"> </w:t>
      </w:r>
      <w:r>
        <w:rPr>
          <w:rFonts w:ascii="Arial" w:hAnsi="Arial" w:cs="Arial"/>
          <w:b/>
          <w:bCs/>
          <w:szCs w:val="24"/>
        </w:rPr>
        <w:t>Fondo de Pensi</w:t>
      </w:r>
      <w:r w:rsidR="008908CC">
        <w:rPr>
          <w:rFonts w:ascii="Arial" w:hAnsi="Arial" w:cs="Arial"/>
          <w:b/>
          <w:bCs/>
          <w:szCs w:val="24"/>
        </w:rPr>
        <w:t>ones y Cesantías PORVENIR S.A.</w:t>
      </w:r>
      <w:r w:rsidR="003E5A0B">
        <w:rPr>
          <w:rFonts w:ascii="Arial" w:hAnsi="Arial" w:cs="Arial"/>
          <w:b/>
          <w:bCs/>
          <w:szCs w:val="24"/>
        </w:rPr>
        <w:t xml:space="preserve"> </w:t>
      </w:r>
      <w:r w:rsidR="003E5A0B">
        <w:rPr>
          <w:rFonts w:ascii="Arial" w:hAnsi="Arial" w:cs="Arial"/>
          <w:b/>
          <w:bCs/>
          <w:szCs w:val="24"/>
        </w:rPr>
        <w:lastRenderedPageBreak/>
        <w:t>y el Fondo de Pensiones y Cesantías Protección S.A.</w:t>
      </w:r>
      <w:r w:rsidR="008908CC">
        <w:rPr>
          <w:rFonts w:ascii="Arial" w:hAnsi="Arial" w:cs="Arial"/>
          <w:b/>
          <w:bCs/>
          <w:szCs w:val="24"/>
        </w:rPr>
        <w:t xml:space="preserve">, </w:t>
      </w:r>
      <w:r>
        <w:rPr>
          <w:rFonts w:ascii="Arial" w:hAnsi="Arial" w:cs="Arial"/>
          <w:bCs/>
          <w:szCs w:val="24"/>
        </w:rPr>
        <w:t>radicado</w:t>
      </w:r>
      <w:r w:rsidR="008908CC">
        <w:rPr>
          <w:rFonts w:ascii="Arial" w:hAnsi="Arial" w:cs="Arial"/>
          <w:bCs/>
          <w:szCs w:val="24"/>
        </w:rPr>
        <w:t xml:space="preserve"> al N° 66001-31-05-00</w:t>
      </w:r>
      <w:r w:rsidR="003E5A0B">
        <w:rPr>
          <w:rFonts w:ascii="Arial" w:hAnsi="Arial" w:cs="Arial"/>
          <w:bCs/>
          <w:szCs w:val="24"/>
        </w:rPr>
        <w:t>4-2017</w:t>
      </w:r>
      <w:r>
        <w:rPr>
          <w:rFonts w:ascii="Arial" w:hAnsi="Arial" w:cs="Arial"/>
          <w:bCs/>
          <w:szCs w:val="24"/>
        </w:rPr>
        <w:t>-00</w:t>
      </w:r>
      <w:r w:rsidR="003E5A0B">
        <w:rPr>
          <w:rFonts w:ascii="Arial" w:hAnsi="Arial" w:cs="Arial"/>
          <w:bCs/>
          <w:szCs w:val="24"/>
        </w:rPr>
        <w:t>143</w:t>
      </w:r>
      <w:r>
        <w:rPr>
          <w:rFonts w:ascii="Arial" w:hAnsi="Arial" w:cs="Arial"/>
          <w:bCs/>
          <w:szCs w:val="24"/>
        </w:rPr>
        <w:t>-01</w:t>
      </w:r>
      <w:r>
        <w:rPr>
          <w:rFonts w:ascii="Arial" w:hAnsi="Arial" w:cs="Arial"/>
          <w:b/>
          <w:bCs/>
          <w:szCs w:val="24"/>
        </w:rPr>
        <w:t>.</w:t>
      </w:r>
    </w:p>
    <w:p w:rsidR="00D636F8" w:rsidRPr="00AC486E" w:rsidRDefault="00D636F8" w:rsidP="005920A9">
      <w:pPr>
        <w:spacing w:line="276" w:lineRule="auto"/>
        <w:ind w:firstLine="851"/>
        <w:contextualSpacing/>
        <w:jc w:val="both"/>
        <w:rPr>
          <w:rFonts w:ascii="Arial" w:hAnsi="Arial" w:cs="Arial"/>
          <w:bCs/>
          <w:iCs/>
          <w:szCs w:val="24"/>
        </w:rPr>
      </w:pPr>
    </w:p>
    <w:p w:rsidR="00D636F8" w:rsidRPr="00502691" w:rsidRDefault="00D636F8" w:rsidP="005920A9">
      <w:pPr>
        <w:spacing w:line="276" w:lineRule="auto"/>
        <w:contextualSpacing/>
        <w:rPr>
          <w:rFonts w:ascii="Arial" w:hAnsi="Arial" w:cs="Arial"/>
          <w:b/>
          <w:szCs w:val="24"/>
        </w:rPr>
      </w:pPr>
      <w:r w:rsidRPr="00502691">
        <w:rPr>
          <w:rFonts w:ascii="Arial" w:hAnsi="Arial" w:cs="Arial"/>
          <w:b/>
          <w:szCs w:val="24"/>
        </w:rPr>
        <w:t>Registro de asistencia:</w:t>
      </w:r>
    </w:p>
    <w:p w:rsidR="00D636F8" w:rsidRDefault="00D636F8" w:rsidP="005920A9">
      <w:pPr>
        <w:spacing w:line="276" w:lineRule="auto"/>
        <w:ind w:firstLine="851"/>
        <w:contextualSpacing/>
        <w:rPr>
          <w:rFonts w:ascii="Arial" w:hAnsi="Arial" w:cs="Arial"/>
          <w:szCs w:val="24"/>
        </w:rPr>
      </w:pPr>
    </w:p>
    <w:p w:rsidR="007452CF" w:rsidRDefault="00D636F8" w:rsidP="005920A9">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D636F8" w:rsidRDefault="00D636F8" w:rsidP="005920A9">
      <w:pPr>
        <w:spacing w:line="276" w:lineRule="auto"/>
        <w:contextualSpacing/>
        <w:rPr>
          <w:rFonts w:ascii="Arial" w:hAnsi="Arial" w:cs="Arial"/>
          <w:szCs w:val="24"/>
        </w:rPr>
      </w:pPr>
      <w:r>
        <w:rPr>
          <w:rFonts w:ascii="Arial" w:hAnsi="Arial" w:cs="Arial"/>
          <w:szCs w:val="24"/>
        </w:rPr>
        <w:t>Demandadas y sus apoderados:</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jc w:val="both"/>
        <w:rPr>
          <w:rFonts w:ascii="Arial" w:hAnsi="Arial" w:cs="Arial"/>
          <w:b/>
          <w:szCs w:val="24"/>
        </w:rPr>
      </w:pPr>
      <w:r>
        <w:rPr>
          <w:rFonts w:ascii="Arial" w:hAnsi="Arial" w:cs="Arial"/>
          <w:b/>
          <w:szCs w:val="24"/>
        </w:rPr>
        <w:t xml:space="preserve">Traslado a las partes </w:t>
      </w:r>
    </w:p>
    <w:p w:rsidR="00D636F8" w:rsidRDefault="00D636F8" w:rsidP="005920A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636F8" w:rsidRDefault="00D636F8" w:rsidP="005920A9">
      <w:pPr>
        <w:spacing w:line="276" w:lineRule="auto"/>
        <w:contextualSpacing/>
        <w:jc w:val="both"/>
        <w:rPr>
          <w:rFonts w:ascii="Arial" w:hAnsi="Arial" w:cs="Arial"/>
          <w:szCs w:val="24"/>
        </w:rPr>
      </w:pPr>
    </w:p>
    <w:p w:rsidR="00D636F8" w:rsidRPr="004859F3" w:rsidRDefault="00D636F8" w:rsidP="004859F3">
      <w:pPr>
        <w:pStyle w:val="Sinespaciado"/>
        <w:spacing w:line="276" w:lineRule="auto"/>
        <w:contextualSpacing/>
        <w:jc w:val="center"/>
        <w:rPr>
          <w:rFonts w:ascii="Arial" w:hAnsi="Arial" w:cs="Arial"/>
          <w:b/>
          <w:color w:val="000000" w:themeColor="text1"/>
          <w:sz w:val="24"/>
          <w:szCs w:val="24"/>
          <w:lang w:val="es-ES"/>
        </w:rPr>
      </w:pPr>
      <w:r w:rsidRPr="004859F3">
        <w:rPr>
          <w:rFonts w:ascii="Arial" w:hAnsi="Arial" w:cs="Arial"/>
          <w:b/>
          <w:color w:val="000000" w:themeColor="text1"/>
          <w:sz w:val="24"/>
          <w:szCs w:val="24"/>
          <w:lang w:val="es-ES"/>
        </w:rPr>
        <w:t>ANTECEDENTES:</w:t>
      </w:r>
    </w:p>
    <w:p w:rsidR="00D636F8" w:rsidRPr="00AC486E" w:rsidRDefault="00D636F8" w:rsidP="005920A9">
      <w:pPr>
        <w:pStyle w:val="Sinespaciado"/>
        <w:spacing w:line="276" w:lineRule="auto"/>
        <w:contextualSpacing/>
        <w:rPr>
          <w:rFonts w:ascii="Arial" w:hAnsi="Arial" w:cs="Arial"/>
          <w:sz w:val="24"/>
          <w:szCs w:val="24"/>
        </w:rPr>
      </w:pPr>
    </w:p>
    <w:p w:rsidR="00D636F8" w:rsidRPr="00346958" w:rsidRDefault="00D636F8" w:rsidP="005920A9">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DA11B4" w:rsidRDefault="0036430B" w:rsidP="005920A9">
      <w:pPr>
        <w:spacing w:line="276" w:lineRule="auto"/>
        <w:contextualSpacing/>
        <w:jc w:val="both"/>
        <w:rPr>
          <w:rFonts w:ascii="Arial" w:hAnsi="Arial" w:cs="Arial"/>
          <w:szCs w:val="24"/>
        </w:rPr>
      </w:pPr>
      <w:r>
        <w:rPr>
          <w:rFonts w:ascii="Arial" w:hAnsi="Arial" w:cs="Arial"/>
          <w:szCs w:val="24"/>
        </w:rPr>
        <w:t xml:space="preserve">El </w:t>
      </w:r>
      <w:r w:rsidR="00D636F8">
        <w:rPr>
          <w:rFonts w:ascii="Arial" w:hAnsi="Arial" w:cs="Arial"/>
          <w:szCs w:val="24"/>
        </w:rPr>
        <w:t xml:space="preserve">señor </w:t>
      </w:r>
      <w:r w:rsidR="00643B15">
        <w:rPr>
          <w:rFonts w:ascii="Arial" w:hAnsi="Arial" w:cs="Arial"/>
          <w:szCs w:val="24"/>
        </w:rPr>
        <w:t xml:space="preserve">Hernando Juan </w:t>
      </w:r>
      <w:proofErr w:type="spellStart"/>
      <w:r w:rsidR="00643B15">
        <w:rPr>
          <w:rFonts w:ascii="Arial" w:hAnsi="Arial" w:cs="Arial"/>
          <w:szCs w:val="24"/>
        </w:rPr>
        <w:t>Ferrucho</w:t>
      </w:r>
      <w:proofErr w:type="spellEnd"/>
      <w:r w:rsidR="00643B15">
        <w:rPr>
          <w:rFonts w:ascii="Arial" w:hAnsi="Arial" w:cs="Arial"/>
          <w:szCs w:val="24"/>
        </w:rPr>
        <w:t xml:space="preserve"> Vergara</w:t>
      </w:r>
      <w:r w:rsidR="003A4CF9">
        <w:rPr>
          <w:rFonts w:ascii="Arial" w:hAnsi="Arial" w:cs="Arial"/>
          <w:szCs w:val="24"/>
        </w:rPr>
        <w:t xml:space="preserve"> </w:t>
      </w:r>
      <w:r w:rsidR="00DA11B4">
        <w:rPr>
          <w:rFonts w:ascii="Arial" w:hAnsi="Arial" w:cs="Arial"/>
          <w:szCs w:val="24"/>
        </w:rPr>
        <w:t xml:space="preserve">eleva como pretensiones principales </w:t>
      </w:r>
      <w:r w:rsidR="00AD05E0">
        <w:rPr>
          <w:rFonts w:ascii="Arial" w:hAnsi="Arial" w:cs="Arial"/>
          <w:szCs w:val="24"/>
        </w:rPr>
        <w:t>que se declare</w:t>
      </w:r>
      <w:r w:rsidR="00463295">
        <w:rPr>
          <w:rFonts w:ascii="Arial" w:hAnsi="Arial" w:cs="Arial"/>
          <w:szCs w:val="24"/>
        </w:rPr>
        <w:t xml:space="preserve"> la nulidad de la afiliación que efectuó a </w:t>
      </w:r>
      <w:r>
        <w:rPr>
          <w:rFonts w:ascii="Arial" w:hAnsi="Arial" w:cs="Arial"/>
          <w:szCs w:val="24"/>
        </w:rPr>
        <w:t xml:space="preserve">la AFP Colpatria hoy Protección </w:t>
      </w:r>
      <w:r w:rsidR="00463295">
        <w:rPr>
          <w:rFonts w:ascii="Arial" w:hAnsi="Arial" w:cs="Arial"/>
          <w:szCs w:val="24"/>
        </w:rPr>
        <w:t>S.A</w:t>
      </w:r>
      <w:r>
        <w:rPr>
          <w:rFonts w:ascii="Arial" w:hAnsi="Arial" w:cs="Arial"/>
          <w:szCs w:val="24"/>
        </w:rPr>
        <w:t xml:space="preserve"> el 01/03/1996, así como la efectuada a Porvenir S.A. el 11/12/2012</w:t>
      </w:r>
      <w:r w:rsidR="00B51E5D">
        <w:rPr>
          <w:rFonts w:ascii="Arial" w:hAnsi="Arial" w:cs="Arial"/>
          <w:szCs w:val="24"/>
        </w:rPr>
        <w:t>; en consecuencia, se declare vá</w:t>
      </w:r>
      <w:r w:rsidR="00463295">
        <w:rPr>
          <w:rFonts w:ascii="Arial" w:hAnsi="Arial" w:cs="Arial"/>
          <w:szCs w:val="24"/>
        </w:rPr>
        <w:t>lida</w:t>
      </w:r>
      <w:r>
        <w:rPr>
          <w:rFonts w:ascii="Arial" w:hAnsi="Arial" w:cs="Arial"/>
          <w:szCs w:val="24"/>
        </w:rPr>
        <w:t>, vigente y sin solución de continuidad</w:t>
      </w:r>
      <w:r w:rsidR="00463295">
        <w:rPr>
          <w:rFonts w:ascii="Arial" w:hAnsi="Arial" w:cs="Arial"/>
          <w:szCs w:val="24"/>
        </w:rPr>
        <w:t xml:space="preserve"> la afiliación a Colpensiones</w:t>
      </w:r>
      <w:r w:rsidR="00DA11B4">
        <w:rPr>
          <w:rFonts w:ascii="Arial" w:hAnsi="Arial" w:cs="Arial"/>
          <w:szCs w:val="24"/>
        </w:rPr>
        <w:t>.</w:t>
      </w:r>
    </w:p>
    <w:p w:rsidR="00DA11B4" w:rsidRDefault="00DA11B4" w:rsidP="005920A9">
      <w:pPr>
        <w:spacing w:line="276" w:lineRule="auto"/>
        <w:contextualSpacing/>
        <w:jc w:val="both"/>
        <w:rPr>
          <w:rFonts w:ascii="Arial" w:hAnsi="Arial" w:cs="Arial"/>
          <w:szCs w:val="24"/>
        </w:rPr>
      </w:pPr>
    </w:p>
    <w:p w:rsidR="00DA11B4" w:rsidRDefault="00DA11B4" w:rsidP="005920A9">
      <w:pPr>
        <w:spacing w:line="276" w:lineRule="auto"/>
        <w:contextualSpacing/>
        <w:jc w:val="both"/>
        <w:rPr>
          <w:rFonts w:ascii="Arial" w:hAnsi="Arial" w:cs="Arial"/>
          <w:szCs w:val="24"/>
        </w:rPr>
      </w:pPr>
      <w:r>
        <w:rPr>
          <w:rFonts w:ascii="Arial" w:hAnsi="Arial" w:cs="Arial"/>
          <w:szCs w:val="24"/>
        </w:rPr>
        <w:t>Subsidiariamente, solicita que se declare la inexistencia de dichos contratos de afiliación o su ineficacia.</w:t>
      </w:r>
    </w:p>
    <w:p w:rsidR="00DA11B4" w:rsidRDefault="00DA11B4" w:rsidP="005920A9">
      <w:pPr>
        <w:spacing w:line="276" w:lineRule="auto"/>
        <w:contextualSpacing/>
        <w:jc w:val="both"/>
        <w:rPr>
          <w:rFonts w:ascii="Arial" w:hAnsi="Arial" w:cs="Arial"/>
          <w:szCs w:val="24"/>
        </w:rPr>
      </w:pPr>
    </w:p>
    <w:p w:rsidR="00D636F8" w:rsidRDefault="00DA11B4" w:rsidP="005920A9">
      <w:pPr>
        <w:spacing w:line="276" w:lineRule="auto"/>
        <w:contextualSpacing/>
        <w:jc w:val="both"/>
        <w:rPr>
          <w:rFonts w:ascii="Arial" w:hAnsi="Arial" w:cs="Arial"/>
          <w:szCs w:val="24"/>
        </w:rPr>
      </w:pPr>
      <w:r>
        <w:rPr>
          <w:rFonts w:ascii="Arial" w:hAnsi="Arial" w:cs="Arial"/>
          <w:szCs w:val="24"/>
        </w:rPr>
        <w:t xml:space="preserve">Consecuente con lo anterior, se condenen a la AFP Porvenir S.A. a trasladar a Colpensiones </w:t>
      </w:r>
      <w:r w:rsidR="001526F5">
        <w:rPr>
          <w:rFonts w:ascii="Arial" w:hAnsi="Arial" w:cs="Arial"/>
          <w:szCs w:val="24"/>
        </w:rPr>
        <w:t>todos los aportes y a esta que los reciba</w:t>
      </w:r>
      <w:r w:rsidR="005643FF">
        <w:rPr>
          <w:rFonts w:ascii="Arial" w:hAnsi="Arial" w:cs="Arial"/>
          <w:szCs w:val="24"/>
        </w:rPr>
        <w:t>.</w:t>
      </w:r>
    </w:p>
    <w:p w:rsidR="00D20F9A" w:rsidRDefault="00D20F9A" w:rsidP="005920A9">
      <w:pPr>
        <w:spacing w:line="276" w:lineRule="auto"/>
        <w:contextualSpacing/>
        <w:jc w:val="both"/>
        <w:rPr>
          <w:rFonts w:ascii="Arial" w:hAnsi="Arial" w:cs="Arial"/>
          <w:szCs w:val="24"/>
        </w:rPr>
      </w:pPr>
    </w:p>
    <w:p w:rsidR="001526F5" w:rsidRDefault="00D636F8" w:rsidP="005920A9">
      <w:pPr>
        <w:spacing w:line="276" w:lineRule="auto"/>
        <w:contextualSpacing/>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37407A">
        <w:rPr>
          <w:rFonts w:ascii="Arial" w:hAnsi="Arial" w:cs="Arial"/>
          <w:szCs w:val="24"/>
        </w:rPr>
        <w:t xml:space="preserve">nació el </w:t>
      </w:r>
      <w:r w:rsidR="001526F5">
        <w:rPr>
          <w:rFonts w:ascii="Arial" w:hAnsi="Arial" w:cs="Arial"/>
          <w:szCs w:val="24"/>
        </w:rPr>
        <w:t>26/03/1960</w:t>
      </w:r>
      <w:r w:rsidR="005643FF">
        <w:rPr>
          <w:rFonts w:ascii="Arial" w:hAnsi="Arial" w:cs="Arial"/>
          <w:szCs w:val="24"/>
        </w:rPr>
        <w:t>; (ii) se afilió al ISS el 2</w:t>
      </w:r>
      <w:r w:rsidR="001526F5">
        <w:rPr>
          <w:rFonts w:ascii="Arial" w:hAnsi="Arial" w:cs="Arial"/>
          <w:szCs w:val="24"/>
        </w:rPr>
        <w:t>8/04/1987 y cotizó 308 semanas</w:t>
      </w:r>
      <w:r w:rsidR="005643FF">
        <w:rPr>
          <w:rFonts w:ascii="Arial" w:hAnsi="Arial" w:cs="Arial"/>
          <w:szCs w:val="24"/>
        </w:rPr>
        <w:t>; (iii)</w:t>
      </w:r>
      <w:r w:rsidR="001526F5">
        <w:rPr>
          <w:rFonts w:ascii="Arial" w:hAnsi="Arial" w:cs="Arial"/>
          <w:szCs w:val="24"/>
        </w:rPr>
        <w:t xml:space="preserve"> el 01/03/1996 se afilió a la AFP Colpatria –hoy Protección-, pero el asesor </w:t>
      </w:r>
      <w:r w:rsidR="00546A74">
        <w:rPr>
          <w:rFonts w:ascii="Arial" w:hAnsi="Arial" w:cs="Arial"/>
          <w:szCs w:val="24"/>
        </w:rPr>
        <w:t>no le suministró una información adecuada, suficiente, clara, comprensible y cierta, ni las consecuencias del traslado, por lo que se le indujo a error.</w:t>
      </w:r>
    </w:p>
    <w:p w:rsidR="001526F5" w:rsidRDefault="001526F5" w:rsidP="005920A9">
      <w:pPr>
        <w:spacing w:line="276" w:lineRule="auto"/>
        <w:contextualSpacing/>
        <w:jc w:val="both"/>
        <w:rPr>
          <w:rFonts w:ascii="Arial" w:hAnsi="Arial" w:cs="Arial"/>
          <w:szCs w:val="24"/>
        </w:rPr>
      </w:pPr>
    </w:p>
    <w:p w:rsidR="00402817" w:rsidRDefault="00546A74" w:rsidP="005920A9">
      <w:pPr>
        <w:spacing w:line="276" w:lineRule="auto"/>
        <w:contextualSpacing/>
        <w:jc w:val="both"/>
        <w:rPr>
          <w:rFonts w:ascii="Arial" w:hAnsi="Arial" w:cs="Arial"/>
          <w:szCs w:val="24"/>
        </w:rPr>
      </w:pPr>
      <w:r>
        <w:rPr>
          <w:rFonts w:ascii="Arial" w:hAnsi="Arial" w:cs="Arial"/>
          <w:szCs w:val="24"/>
        </w:rPr>
        <w:t xml:space="preserve">(iv) Lo que se le informó es que podía pensionarse a cualquier edad y que el seguro social se iba a acabar; </w:t>
      </w:r>
      <w:r w:rsidR="00C01E85">
        <w:rPr>
          <w:rFonts w:ascii="Arial" w:hAnsi="Arial" w:cs="Arial"/>
          <w:szCs w:val="24"/>
        </w:rPr>
        <w:t xml:space="preserve">pero no se le dijo acerca de la edad mínima y el saldo </w:t>
      </w:r>
      <w:r w:rsidR="00402817">
        <w:rPr>
          <w:rFonts w:ascii="Arial" w:hAnsi="Arial" w:cs="Arial"/>
          <w:szCs w:val="24"/>
        </w:rPr>
        <w:t xml:space="preserve">que debía acreditar en su cuenta de ahorro individual; (v) mucho menos se le manifestó que con su traslado perdía la posibilidad de pensionarse con el ISS, no le realizó un estudio previo, individual y concreto sobre las ventajas y desventajas; (vi) el 11/12/2012 se trasladó a Porvenir S.A. </w:t>
      </w:r>
    </w:p>
    <w:p w:rsidR="00C01E85" w:rsidRDefault="00C01E85" w:rsidP="005920A9">
      <w:pPr>
        <w:spacing w:line="276" w:lineRule="auto"/>
        <w:contextualSpacing/>
        <w:jc w:val="both"/>
        <w:rPr>
          <w:rFonts w:ascii="Arial" w:hAnsi="Arial" w:cs="Arial"/>
          <w:szCs w:val="24"/>
        </w:rPr>
      </w:pPr>
    </w:p>
    <w:p w:rsidR="00C01E85" w:rsidRDefault="00402817" w:rsidP="005920A9">
      <w:pPr>
        <w:spacing w:line="276" w:lineRule="auto"/>
        <w:contextualSpacing/>
        <w:jc w:val="both"/>
        <w:rPr>
          <w:rFonts w:ascii="Arial" w:hAnsi="Arial" w:cs="Arial"/>
          <w:szCs w:val="24"/>
        </w:rPr>
      </w:pPr>
      <w:r>
        <w:rPr>
          <w:rFonts w:ascii="Arial" w:hAnsi="Arial" w:cs="Arial"/>
          <w:szCs w:val="24"/>
        </w:rPr>
        <w:t xml:space="preserve">(vii) A la fecha de presentación de la demanda tenía 56 años de edad y 1.214 semanas cotizadas, pero por el traslado perdió la oportunidad de pensionarse con el ISS </w:t>
      </w:r>
      <w:r w:rsidR="00DC48CC">
        <w:rPr>
          <w:rFonts w:ascii="Arial" w:hAnsi="Arial" w:cs="Arial"/>
          <w:szCs w:val="24"/>
        </w:rPr>
        <w:t xml:space="preserve">cuando cumpliera la edad requerida; (viii) de acuerdo a </w:t>
      </w:r>
      <w:r w:rsidR="00B51E5D">
        <w:rPr>
          <w:rFonts w:ascii="Arial" w:hAnsi="Arial" w:cs="Arial"/>
          <w:szCs w:val="24"/>
        </w:rPr>
        <w:t xml:space="preserve">la </w:t>
      </w:r>
      <w:r w:rsidR="00DC48CC">
        <w:rPr>
          <w:rFonts w:ascii="Arial" w:hAnsi="Arial" w:cs="Arial"/>
          <w:szCs w:val="24"/>
        </w:rPr>
        <w:t>proyección realizada</w:t>
      </w:r>
      <w:r w:rsidR="00B51E5D">
        <w:rPr>
          <w:rFonts w:ascii="Arial" w:hAnsi="Arial" w:cs="Arial"/>
          <w:szCs w:val="24"/>
        </w:rPr>
        <w:t>,</w:t>
      </w:r>
      <w:r w:rsidR="00DC48CC">
        <w:rPr>
          <w:rFonts w:ascii="Arial" w:hAnsi="Arial" w:cs="Arial"/>
          <w:szCs w:val="24"/>
        </w:rPr>
        <w:t xml:space="preserve"> </w:t>
      </w:r>
      <w:r w:rsidR="007341F9">
        <w:rPr>
          <w:rFonts w:ascii="Arial" w:hAnsi="Arial" w:cs="Arial"/>
          <w:szCs w:val="24"/>
        </w:rPr>
        <w:t>la mesada pensional con Colpensiones sería de $3´332.231 y con la AFP $1´437.000; (ix) el 14/07/2016 solicitó el traslado de fondo a Colpensiones, que le fue negado por encontrarse a menos de 10 años para pensionarse.</w:t>
      </w:r>
    </w:p>
    <w:p w:rsidR="00C01E85" w:rsidRDefault="00C01E85" w:rsidP="005920A9">
      <w:pPr>
        <w:spacing w:line="276" w:lineRule="auto"/>
        <w:contextualSpacing/>
        <w:jc w:val="both"/>
        <w:rPr>
          <w:rFonts w:ascii="Arial" w:hAnsi="Arial" w:cs="Arial"/>
          <w:szCs w:val="24"/>
        </w:rPr>
      </w:pPr>
    </w:p>
    <w:p w:rsidR="007341F9" w:rsidRDefault="00106D9C" w:rsidP="007341F9">
      <w:pPr>
        <w:spacing w:line="276" w:lineRule="auto"/>
        <w:contextualSpacing/>
        <w:jc w:val="both"/>
        <w:rPr>
          <w:rFonts w:ascii="Arial" w:hAnsi="Arial" w:cs="Arial"/>
          <w:szCs w:val="24"/>
        </w:rPr>
      </w:pPr>
      <w:r w:rsidRPr="00106D9C">
        <w:rPr>
          <w:rFonts w:ascii="Arial" w:hAnsi="Arial" w:cs="Arial"/>
          <w:szCs w:val="24"/>
        </w:rPr>
        <w:lastRenderedPageBreak/>
        <w:t>La</w:t>
      </w:r>
      <w:r>
        <w:rPr>
          <w:rFonts w:ascii="Arial" w:hAnsi="Arial" w:cs="Arial"/>
          <w:b/>
          <w:szCs w:val="24"/>
        </w:rPr>
        <w:t xml:space="preserve"> </w:t>
      </w:r>
      <w:r w:rsidR="007341F9" w:rsidRPr="008E0CBF">
        <w:rPr>
          <w:rFonts w:ascii="Arial" w:hAnsi="Arial" w:cs="Arial"/>
          <w:b/>
          <w:szCs w:val="24"/>
        </w:rPr>
        <w:t>Administradora Colombiana de Pensiones –COLPENSIONES-</w:t>
      </w:r>
      <w:r w:rsidR="007341F9">
        <w:rPr>
          <w:rFonts w:ascii="Arial" w:hAnsi="Arial" w:cs="Arial"/>
          <w:b/>
          <w:szCs w:val="24"/>
        </w:rPr>
        <w:t xml:space="preserve"> </w:t>
      </w:r>
      <w:r w:rsidR="007341F9">
        <w:rPr>
          <w:rFonts w:ascii="Arial" w:hAnsi="Arial" w:cs="Arial"/>
          <w:szCs w:val="24"/>
        </w:rPr>
        <w:t xml:space="preserve">se opuso a las pretensiones de la demanda y como razones de defensa </w:t>
      </w:r>
      <w:r w:rsidR="007341F9" w:rsidRPr="004D220C">
        <w:rPr>
          <w:rFonts w:ascii="Arial" w:hAnsi="Arial" w:cs="Arial"/>
          <w:szCs w:val="24"/>
        </w:rPr>
        <w:t>indicó que</w:t>
      </w:r>
      <w:r w:rsidR="0071725A">
        <w:rPr>
          <w:rFonts w:ascii="Arial" w:hAnsi="Arial" w:cs="Arial"/>
          <w:szCs w:val="24"/>
        </w:rPr>
        <w:t xml:space="preserve"> el traslado del actor se presentó de manera voluntaria, libre y espontánea hacía el RAIS y ahora no puede retornar porque le faltan menos de 10 años para pensionarse</w:t>
      </w:r>
      <w:r w:rsidR="00654530">
        <w:rPr>
          <w:rFonts w:ascii="Arial" w:hAnsi="Arial" w:cs="Arial"/>
          <w:szCs w:val="24"/>
        </w:rPr>
        <w:t>, aunado a que existe una periodo de permanencia de 5 años en cada régimen.</w:t>
      </w:r>
      <w:r w:rsidR="007341F9">
        <w:rPr>
          <w:rFonts w:ascii="Arial" w:hAnsi="Arial" w:cs="Arial"/>
          <w:szCs w:val="24"/>
        </w:rPr>
        <w:t xml:space="preserve"> </w:t>
      </w:r>
      <w:r w:rsidR="007341F9" w:rsidRPr="00641218">
        <w:rPr>
          <w:rFonts w:ascii="Arial" w:hAnsi="Arial" w:cs="Arial"/>
          <w:szCs w:val="24"/>
        </w:rPr>
        <w:t xml:space="preserve">Interpuso las excepciones de mérito que denominó </w:t>
      </w:r>
      <w:r w:rsidR="0071725A">
        <w:rPr>
          <w:rFonts w:ascii="Arial" w:hAnsi="Arial" w:cs="Arial"/>
          <w:szCs w:val="24"/>
        </w:rPr>
        <w:t xml:space="preserve">“Inexistencia de la obligación”, “Excepción de buena fe”, “Imposibilidad jurídica para cumplir con las obligaciones pretendidas”; </w:t>
      </w:r>
      <w:r w:rsidR="007341F9">
        <w:rPr>
          <w:rFonts w:ascii="Arial" w:hAnsi="Arial" w:cs="Arial"/>
          <w:szCs w:val="24"/>
        </w:rPr>
        <w:t>“</w:t>
      </w:r>
      <w:r w:rsidR="0071725A">
        <w:rPr>
          <w:rFonts w:ascii="Arial" w:hAnsi="Arial" w:cs="Arial"/>
          <w:szCs w:val="24"/>
        </w:rPr>
        <w:t>Excepción de innominada</w:t>
      </w:r>
      <w:r w:rsidR="007341F9">
        <w:rPr>
          <w:rFonts w:ascii="Arial" w:hAnsi="Arial" w:cs="Arial"/>
          <w:szCs w:val="24"/>
        </w:rPr>
        <w:t>” y “Prescripción”.</w:t>
      </w:r>
    </w:p>
    <w:p w:rsidR="007341F9" w:rsidRDefault="007341F9" w:rsidP="00106D9C">
      <w:pPr>
        <w:spacing w:line="276" w:lineRule="auto"/>
        <w:contextualSpacing/>
        <w:jc w:val="both"/>
        <w:rPr>
          <w:rFonts w:ascii="Arial" w:hAnsi="Arial" w:cs="Arial"/>
          <w:b/>
          <w:szCs w:val="24"/>
        </w:rPr>
      </w:pPr>
    </w:p>
    <w:p w:rsidR="00106D9C" w:rsidRDefault="00654530" w:rsidP="00106D9C">
      <w:pPr>
        <w:spacing w:line="276" w:lineRule="auto"/>
        <w:contextualSpacing/>
        <w:jc w:val="both"/>
        <w:rPr>
          <w:rFonts w:ascii="Arial" w:hAnsi="Arial" w:cs="Arial"/>
          <w:szCs w:val="24"/>
        </w:rPr>
      </w:pPr>
      <w:r w:rsidRPr="00654530">
        <w:rPr>
          <w:rFonts w:ascii="Arial" w:hAnsi="Arial" w:cs="Arial"/>
          <w:szCs w:val="24"/>
        </w:rPr>
        <w:t>La</w:t>
      </w:r>
      <w:r>
        <w:rPr>
          <w:rFonts w:ascii="Arial" w:hAnsi="Arial" w:cs="Arial"/>
          <w:b/>
          <w:szCs w:val="24"/>
        </w:rPr>
        <w:t xml:space="preserve"> </w:t>
      </w:r>
      <w:r w:rsidR="00106D9C">
        <w:rPr>
          <w:rFonts w:ascii="Arial" w:hAnsi="Arial" w:cs="Arial"/>
          <w:b/>
          <w:szCs w:val="24"/>
        </w:rPr>
        <w:t xml:space="preserve">Sociedad Administradora de </w:t>
      </w:r>
      <w:r w:rsidR="00106D9C" w:rsidRPr="00532914">
        <w:rPr>
          <w:rFonts w:ascii="Arial" w:hAnsi="Arial" w:cs="Arial"/>
          <w:b/>
          <w:szCs w:val="24"/>
        </w:rPr>
        <w:t>Fondo</w:t>
      </w:r>
      <w:r w:rsidR="00106D9C">
        <w:rPr>
          <w:rFonts w:ascii="Arial" w:hAnsi="Arial" w:cs="Arial"/>
          <w:b/>
          <w:szCs w:val="24"/>
        </w:rPr>
        <w:t>s</w:t>
      </w:r>
      <w:r w:rsidR="00106D9C" w:rsidRPr="00532914">
        <w:rPr>
          <w:rFonts w:ascii="Arial" w:hAnsi="Arial" w:cs="Arial"/>
          <w:b/>
          <w:szCs w:val="24"/>
        </w:rPr>
        <w:t xml:space="preserve"> de Pensiones y Cesantías </w:t>
      </w:r>
      <w:r w:rsidR="00106D9C">
        <w:rPr>
          <w:rFonts w:ascii="Arial" w:hAnsi="Arial" w:cs="Arial"/>
          <w:b/>
          <w:szCs w:val="24"/>
        </w:rPr>
        <w:t xml:space="preserve">PORVENIR </w:t>
      </w:r>
      <w:r w:rsidR="00106D9C" w:rsidRPr="00532914">
        <w:rPr>
          <w:rFonts w:ascii="Arial" w:hAnsi="Arial" w:cs="Arial"/>
          <w:b/>
          <w:szCs w:val="24"/>
        </w:rPr>
        <w:t>S.A</w:t>
      </w:r>
      <w:r w:rsidR="00106D9C">
        <w:rPr>
          <w:rFonts w:ascii="Arial" w:hAnsi="Arial" w:cs="Arial"/>
          <w:szCs w:val="24"/>
        </w:rPr>
        <w:t xml:space="preserve"> se opuso a los pedimentos de la demanda al considerar que </w:t>
      </w:r>
      <w:r>
        <w:rPr>
          <w:rFonts w:ascii="Arial" w:hAnsi="Arial" w:cs="Arial"/>
          <w:szCs w:val="24"/>
        </w:rPr>
        <w:t xml:space="preserve">no hubo omisión de información porque </w:t>
      </w:r>
      <w:r w:rsidR="00106D9C">
        <w:rPr>
          <w:rFonts w:ascii="Arial" w:hAnsi="Arial" w:cs="Arial"/>
          <w:szCs w:val="24"/>
        </w:rPr>
        <w:t xml:space="preserve">el acto de afiliación </w:t>
      </w:r>
      <w:r>
        <w:rPr>
          <w:rFonts w:ascii="Arial" w:hAnsi="Arial" w:cs="Arial"/>
          <w:szCs w:val="24"/>
        </w:rPr>
        <w:t xml:space="preserve">fue realizado por voluntad propia, por no habérsele hecho incurrir en error sobre el objeto de la contratación en lo relativo a los derechos prestacionales, características y condiciones del régimen que lo acogía.  </w:t>
      </w:r>
      <w:r w:rsidR="00C64E32">
        <w:rPr>
          <w:rFonts w:ascii="Arial" w:hAnsi="Arial" w:cs="Arial"/>
          <w:szCs w:val="24"/>
        </w:rPr>
        <w:t xml:space="preserve">Adicionalmente, </w:t>
      </w:r>
      <w:r w:rsidR="007C0F0F">
        <w:rPr>
          <w:rFonts w:ascii="Arial" w:hAnsi="Arial" w:cs="Arial"/>
          <w:szCs w:val="24"/>
        </w:rPr>
        <w:t>que el actor no es beneficiario del régimen de transición, de tal manera que no puede retornar al RPM porque le faltan menos de 10 años para pensionarse. Finalmente, aduce que la acción para intentar la nulidad se encuentra prescrita conforme lo dispone el artículo 1750 del Código Civil.</w:t>
      </w:r>
      <w:r w:rsidR="00106D9C">
        <w:rPr>
          <w:rFonts w:ascii="Arial" w:hAnsi="Arial" w:cs="Arial"/>
          <w:szCs w:val="24"/>
          <w:lang w:val="es-CO"/>
        </w:rPr>
        <w:t xml:space="preserve"> </w:t>
      </w:r>
      <w:r w:rsidR="00106D9C">
        <w:rPr>
          <w:rFonts w:ascii="Arial" w:hAnsi="Arial" w:cs="Arial"/>
          <w:szCs w:val="24"/>
        </w:rPr>
        <w:t xml:space="preserve">Interpuso las excepciones de mérito que denominó </w:t>
      </w:r>
      <w:r w:rsidR="00106D9C" w:rsidRPr="00641218">
        <w:rPr>
          <w:rFonts w:ascii="Arial" w:hAnsi="Arial" w:cs="Arial"/>
          <w:szCs w:val="24"/>
        </w:rPr>
        <w:t>“</w:t>
      </w:r>
      <w:r w:rsidR="00106D9C">
        <w:rPr>
          <w:rFonts w:ascii="Arial" w:hAnsi="Arial" w:cs="Arial"/>
          <w:szCs w:val="24"/>
        </w:rPr>
        <w:t xml:space="preserve">Genérica o innominada”, “Prescripción”, “Buena fe”, “Compensación”, “Exoneración de condena en costas”, </w:t>
      </w:r>
      <w:r w:rsidR="007C0F0F">
        <w:rPr>
          <w:rFonts w:ascii="Arial" w:hAnsi="Arial" w:cs="Arial"/>
          <w:szCs w:val="24"/>
        </w:rPr>
        <w:t xml:space="preserve">“Inexistencia de la obligación”, “Falta de causa para pedir”, Falta de legitimación en la causa y/o ausencia de personería sustantiva por pasiva de Porvenir S.A.”, </w:t>
      </w:r>
      <w:r w:rsidR="00106D9C">
        <w:rPr>
          <w:rFonts w:ascii="Arial" w:hAnsi="Arial" w:cs="Arial"/>
          <w:szCs w:val="24"/>
        </w:rPr>
        <w:t>“</w:t>
      </w:r>
      <w:r w:rsidR="007C0F0F">
        <w:rPr>
          <w:rFonts w:ascii="Arial" w:hAnsi="Arial" w:cs="Arial"/>
          <w:szCs w:val="24"/>
        </w:rPr>
        <w:t>Inexistencia de la fuente de la obligación</w:t>
      </w:r>
      <w:r w:rsidR="00106D9C">
        <w:rPr>
          <w:rFonts w:ascii="Arial" w:hAnsi="Arial" w:cs="Arial"/>
          <w:szCs w:val="24"/>
        </w:rPr>
        <w:t>”</w:t>
      </w:r>
      <w:r w:rsidR="007C0F0F">
        <w:rPr>
          <w:rFonts w:ascii="Arial" w:hAnsi="Arial" w:cs="Arial"/>
          <w:szCs w:val="24"/>
        </w:rPr>
        <w:t xml:space="preserve">, “Inexistencia de la causa por inexistencia de la oportunidad”, “Ausencia de perjuicios morales y materiales irrogados al actor por parte de esta entidad llamada a juicio” y “Afectación de la estabilidad financiera del sistema en caso de acceder al traslado”. </w:t>
      </w:r>
    </w:p>
    <w:p w:rsidR="007452CF" w:rsidRDefault="007452CF" w:rsidP="00106D9C">
      <w:pPr>
        <w:spacing w:line="276" w:lineRule="auto"/>
        <w:contextualSpacing/>
        <w:jc w:val="both"/>
        <w:rPr>
          <w:rFonts w:ascii="Arial" w:hAnsi="Arial" w:cs="Arial"/>
          <w:szCs w:val="24"/>
        </w:rPr>
      </w:pPr>
    </w:p>
    <w:p w:rsidR="00D636F8" w:rsidRPr="00DC414C" w:rsidRDefault="00106D9C" w:rsidP="005920A9">
      <w:pPr>
        <w:spacing w:line="276" w:lineRule="auto"/>
        <w:contextualSpacing/>
        <w:jc w:val="both"/>
        <w:rPr>
          <w:rFonts w:ascii="Arial" w:hAnsi="Arial" w:cs="Arial"/>
          <w:szCs w:val="24"/>
        </w:rPr>
      </w:pPr>
      <w:r>
        <w:rPr>
          <w:rFonts w:ascii="Arial" w:hAnsi="Arial" w:cs="Arial"/>
          <w:szCs w:val="24"/>
        </w:rPr>
        <w:t>Por su parte,</w:t>
      </w:r>
      <w:r w:rsidRPr="00DC414C">
        <w:rPr>
          <w:rFonts w:ascii="Arial" w:hAnsi="Arial" w:cs="Arial"/>
          <w:szCs w:val="24"/>
        </w:rPr>
        <w:t xml:space="preserve"> </w:t>
      </w:r>
      <w:r w:rsidR="00DC414C" w:rsidRPr="00DC414C">
        <w:rPr>
          <w:rFonts w:ascii="Arial" w:hAnsi="Arial" w:cs="Arial"/>
          <w:szCs w:val="24"/>
        </w:rPr>
        <w:t>la</w:t>
      </w:r>
      <w:r w:rsidR="00DC414C" w:rsidRPr="00DC414C">
        <w:rPr>
          <w:rFonts w:ascii="Arial" w:hAnsi="Arial" w:cs="Arial"/>
          <w:b/>
          <w:szCs w:val="24"/>
        </w:rPr>
        <w:t xml:space="preserve"> Administradora de Fondos de Pensiones y Cesantía Protección S.A.</w:t>
      </w:r>
      <w:r w:rsidR="00DC414C">
        <w:rPr>
          <w:rFonts w:ascii="Arial" w:hAnsi="Arial" w:cs="Arial"/>
          <w:b/>
          <w:szCs w:val="24"/>
        </w:rPr>
        <w:t xml:space="preserve"> </w:t>
      </w:r>
      <w:r w:rsidR="00DC414C">
        <w:rPr>
          <w:rFonts w:ascii="Arial" w:hAnsi="Arial" w:cs="Arial"/>
          <w:szCs w:val="24"/>
        </w:rPr>
        <w:t xml:space="preserve">también se opuso a las pretensiones y como razones de defensa manifestó que el traslado fue realizado por el actor de manera libre, espontánea y sin presiones y con el lleno de los requisitos legales, por lo que se le respetó la libre escogencia y no le resultó desfavorable como quiera que no tenía un derecho </w:t>
      </w:r>
      <w:r w:rsidR="00C33499">
        <w:rPr>
          <w:rFonts w:ascii="Arial" w:hAnsi="Arial" w:cs="Arial"/>
          <w:szCs w:val="24"/>
        </w:rPr>
        <w:t>ni una expectativa cierta y legí</w:t>
      </w:r>
      <w:r w:rsidR="00DC414C">
        <w:rPr>
          <w:rFonts w:ascii="Arial" w:hAnsi="Arial" w:cs="Arial"/>
          <w:szCs w:val="24"/>
        </w:rPr>
        <w:t>tima, toda vez que su derecho pensional apenas estaba en formación</w:t>
      </w:r>
      <w:r w:rsidR="00A23973">
        <w:rPr>
          <w:rFonts w:ascii="Arial" w:hAnsi="Arial" w:cs="Arial"/>
          <w:szCs w:val="24"/>
        </w:rPr>
        <w:t>. Propuso como excepciones las de “Prescripción”, “Validez y eficacia del traslado del Régimen de Ahorro Individual con Solidaridad”, “Buena fe y confianza legítima” y la “Innominada o genérica”.</w:t>
      </w:r>
    </w:p>
    <w:p w:rsidR="00052289" w:rsidRPr="004859F3" w:rsidRDefault="00052289" w:rsidP="004859F3">
      <w:pPr>
        <w:shd w:val="clear" w:color="auto" w:fill="FFFFFF"/>
        <w:tabs>
          <w:tab w:val="left" w:pos="5197"/>
        </w:tabs>
        <w:spacing w:line="276" w:lineRule="auto"/>
        <w:contextualSpacing/>
        <w:rPr>
          <w:rFonts w:ascii="Arial" w:hAnsi="Arial" w:cs="Arial"/>
          <w:color w:val="000000" w:themeColor="text1"/>
          <w:szCs w:val="24"/>
        </w:rPr>
      </w:pPr>
    </w:p>
    <w:p w:rsidR="00D636F8" w:rsidRPr="00CB08DC" w:rsidRDefault="00646A53" w:rsidP="005920A9">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Síntesis de la sentencia</w:t>
      </w:r>
    </w:p>
    <w:p w:rsidR="00032119" w:rsidRDefault="00D636F8" w:rsidP="005920A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4B7029">
        <w:rPr>
          <w:rFonts w:ascii="Arial" w:hAnsi="Arial" w:cs="Arial"/>
          <w:color w:val="000000"/>
          <w:szCs w:val="24"/>
          <w:lang w:eastAsia="es-CO"/>
        </w:rPr>
        <w:t xml:space="preserve">Cuarto Laboral del Circuito de Pereira </w:t>
      </w:r>
      <w:r w:rsidRPr="008E0CBF">
        <w:rPr>
          <w:rFonts w:ascii="Arial" w:hAnsi="Arial" w:cs="Arial"/>
          <w:color w:val="000000"/>
          <w:szCs w:val="24"/>
          <w:lang w:eastAsia="es-CO"/>
        </w:rPr>
        <w:t xml:space="preserve"> </w:t>
      </w:r>
      <w:r w:rsidR="004B7029">
        <w:rPr>
          <w:rFonts w:ascii="Arial" w:hAnsi="Arial" w:cs="Arial"/>
          <w:color w:val="000000"/>
          <w:szCs w:val="24"/>
          <w:lang w:eastAsia="es-CO"/>
        </w:rPr>
        <w:t>negó las pretensiones de la demanda y condenó al actor en costas procesales.</w:t>
      </w:r>
    </w:p>
    <w:p w:rsidR="00024E1C" w:rsidRDefault="00024E1C" w:rsidP="005920A9">
      <w:pPr>
        <w:spacing w:line="276" w:lineRule="auto"/>
        <w:contextualSpacing/>
        <w:jc w:val="both"/>
        <w:rPr>
          <w:rFonts w:ascii="Arial" w:hAnsi="Arial" w:cs="Arial"/>
          <w:color w:val="000000"/>
          <w:szCs w:val="24"/>
          <w:lang w:eastAsia="es-CO"/>
        </w:rPr>
      </w:pPr>
    </w:p>
    <w:p w:rsidR="0065026B" w:rsidRDefault="005E54F4" w:rsidP="005920A9">
      <w:pPr>
        <w:spacing w:line="276" w:lineRule="auto"/>
        <w:jc w:val="both"/>
        <w:rPr>
          <w:rFonts w:ascii="Arial" w:hAnsi="Arial" w:cs="Arial"/>
          <w:szCs w:val="24"/>
          <w:lang w:val="es-CO" w:eastAsia="es-CO"/>
        </w:rPr>
      </w:pPr>
      <w:r>
        <w:rPr>
          <w:rFonts w:ascii="Arial" w:hAnsi="Arial" w:cs="Arial"/>
          <w:szCs w:val="24"/>
          <w:lang w:eastAsia="es-CO"/>
        </w:rPr>
        <w:t>Para arribar a la anterior decisión, i</w:t>
      </w:r>
      <w:r w:rsidR="009567E6">
        <w:rPr>
          <w:rFonts w:ascii="Arial" w:hAnsi="Arial" w:cs="Arial"/>
          <w:szCs w:val="24"/>
          <w:lang w:eastAsia="es-CO"/>
        </w:rPr>
        <w:t xml:space="preserve">ndicó </w:t>
      </w:r>
      <w:r w:rsidR="00EA3F60">
        <w:rPr>
          <w:rFonts w:ascii="Arial" w:hAnsi="Arial" w:cs="Arial"/>
          <w:szCs w:val="24"/>
          <w:lang w:eastAsia="es-CO"/>
        </w:rPr>
        <w:t>que</w:t>
      </w:r>
      <w:r w:rsidR="00F70195">
        <w:rPr>
          <w:rFonts w:ascii="Arial" w:hAnsi="Arial" w:cs="Arial"/>
          <w:szCs w:val="24"/>
          <w:lang w:eastAsia="es-CO"/>
        </w:rPr>
        <w:t xml:space="preserve"> </w:t>
      </w:r>
      <w:r w:rsidR="0065026B">
        <w:rPr>
          <w:rFonts w:ascii="Arial" w:hAnsi="Arial" w:cs="Arial"/>
          <w:szCs w:val="24"/>
          <w:lang w:eastAsia="es-CO"/>
        </w:rPr>
        <w:t>como el demandante no es beneficiario del régimen de transición,</w:t>
      </w:r>
      <w:r w:rsidR="00775A71">
        <w:rPr>
          <w:rFonts w:ascii="Arial" w:hAnsi="Arial" w:cs="Arial"/>
          <w:szCs w:val="24"/>
          <w:lang w:eastAsia="es-CO"/>
        </w:rPr>
        <w:t xml:space="preserve"> de tal manera que </w:t>
      </w:r>
      <w:r w:rsidR="0065026B">
        <w:rPr>
          <w:rFonts w:ascii="Arial" w:hAnsi="Arial" w:cs="Arial"/>
          <w:szCs w:val="24"/>
          <w:lang w:eastAsia="es-CO"/>
        </w:rPr>
        <w:t>conforme a los diferentes pronunciamientos de esta Corporación</w:t>
      </w:r>
      <w:r w:rsidR="00775A71">
        <w:rPr>
          <w:rStyle w:val="Refdenotaalpie"/>
          <w:rFonts w:ascii="Arial" w:hAnsi="Arial" w:cs="Arial"/>
          <w:szCs w:val="24"/>
          <w:lang w:eastAsia="es-CO"/>
        </w:rPr>
        <w:footnoteReference w:id="1"/>
      </w:r>
      <w:r w:rsidR="0065026B">
        <w:rPr>
          <w:rFonts w:ascii="Arial" w:hAnsi="Arial" w:cs="Arial"/>
          <w:szCs w:val="24"/>
          <w:lang w:eastAsia="es-CO"/>
        </w:rPr>
        <w:t xml:space="preserve">, </w:t>
      </w:r>
      <w:r w:rsidR="00775A71">
        <w:rPr>
          <w:rFonts w:ascii="Arial" w:hAnsi="Arial" w:cs="Arial"/>
          <w:szCs w:val="24"/>
          <w:lang w:eastAsia="es-CO"/>
        </w:rPr>
        <w:t xml:space="preserve">como su traslado no le acarrea consecuencias desfavorables, esto es, poderse pensionar a menor edad y con menor número de semanas, mayor porcentaje de tasa de reemplazo; para lograr la ineficacia, </w:t>
      </w:r>
      <w:r w:rsidR="00775A71">
        <w:rPr>
          <w:rFonts w:ascii="Arial" w:hAnsi="Arial" w:cs="Arial"/>
          <w:szCs w:val="24"/>
          <w:lang w:eastAsia="es-CO"/>
        </w:rPr>
        <w:lastRenderedPageBreak/>
        <w:t>nulidad o inexistencia –</w:t>
      </w:r>
      <w:r w:rsidR="00775A71" w:rsidRPr="004C4286">
        <w:rPr>
          <w:rFonts w:ascii="Arial" w:hAnsi="Arial" w:cs="Arial"/>
          <w:i/>
          <w:szCs w:val="24"/>
          <w:lang w:eastAsia="es-CO"/>
        </w:rPr>
        <w:t>que para el caso es lo mismo</w:t>
      </w:r>
      <w:r w:rsidR="00775A71">
        <w:rPr>
          <w:rFonts w:ascii="Arial" w:hAnsi="Arial" w:cs="Arial"/>
          <w:szCs w:val="24"/>
          <w:lang w:eastAsia="es-CO"/>
        </w:rPr>
        <w:t xml:space="preserve">- le correspondía acreditar cual </w:t>
      </w:r>
      <w:r w:rsidR="00775A71">
        <w:rPr>
          <w:rFonts w:ascii="Arial" w:hAnsi="Arial" w:cs="Arial"/>
          <w:szCs w:val="24"/>
          <w:lang w:val="es-CO" w:eastAsia="es-CO"/>
        </w:rPr>
        <w:t>fue la información equivocada o falaz que lo llevó a optar por el RAIS.</w:t>
      </w:r>
    </w:p>
    <w:p w:rsidR="00C01865" w:rsidRDefault="00C01865" w:rsidP="005920A9">
      <w:pPr>
        <w:spacing w:line="276" w:lineRule="auto"/>
        <w:jc w:val="both"/>
        <w:rPr>
          <w:rFonts w:ascii="Arial" w:hAnsi="Arial" w:cs="Arial"/>
          <w:szCs w:val="24"/>
          <w:lang w:val="es-CO" w:eastAsia="es-CO"/>
        </w:rPr>
      </w:pPr>
    </w:p>
    <w:p w:rsidR="00C01865" w:rsidRDefault="00C01865" w:rsidP="005920A9">
      <w:pPr>
        <w:spacing w:line="276" w:lineRule="auto"/>
        <w:jc w:val="both"/>
        <w:rPr>
          <w:rFonts w:ascii="Arial" w:hAnsi="Arial" w:cs="Arial"/>
          <w:szCs w:val="24"/>
          <w:lang w:val="es-CO" w:eastAsia="es-CO"/>
        </w:rPr>
      </w:pPr>
      <w:r>
        <w:rPr>
          <w:rFonts w:ascii="Arial" w:hAnsi="Arial" w:cs="Arial"/>
          <w:szCs w:val="24"/>
          <w:lang w:val="es-CO" w:eastAsia="es-CO"/>
        </w:rPr>
        <w:t xml:space="preserve">En el caso concreto, </w:t>
      </w:r>
      <w:r w:rsidR="00555FCC">
        <w:rPr>
          <w:rFonts w:ascii="Arial" w:hAnsi="Arial" w:cs="Arial"/>
          <w:szCs w:val="24"/>
          <w:lang w:val="es-CO" w:eastAsia="es-CO"/>
        </w:rPr>
        <w:t xml:space="preserve">conforme con los formularios suscritos por el actor, se observa que declaró que el traslado lo hizo en forma libre, </w:t>
      </w:r>
      <w:r w:rsidR="001B16BB">
        <w:rPr>
          <w:rFonts w:ascii="Arial" w:hAnsi="Arial" w:cs="Arial"/>
          <w:szCs w:val="24"/>
          <w:lang w:val="es-CO" w:eastAsia="es-CO"/>
        </w:rPr>
        <w:t xml:space="preserve">espontánea </w:t>
      </w:r>
      <w:r w:rsidR="00555FCC">
        <w:rPr>
          <w:rFonts w:ascii="Arial" w:hAnsi="Arial" w:cs="Arial"/>
          <w:szCs w:val="24"/>
          <w:lang w:val="es-CO" w:eastAsia="es-CO"/>
        </w:rPr>
        <w:t>y sin pr</w:t>
      </w:r>
      <w:r w:rsidR="001B16BB">
        <w:rPr>
          <w:rFonts w:ascii="Arial" w:hAnsi="Arial" w:cs="Arial"/>
          <w:szCs w:val="24"/>
          <w:lang w:val="es-CO" w:eastAsia="es-CO"/>
        </w:rPr>
        <w:t xml:space="preserve">ecisiones, por lo que le </w:t>
      </w:r>
      <w:r w:rsidR="004C4286">
        <w:rPr>
          <w:rFonts w:ascii="Arial" w:hAnsi="Arial" w:cs="Arial"/>
          <w:szCs w:val="24"/>
          <w:lang w:val="es-CO" w:eastAsia="es-CO"/>
        </w:rPr>
        <w:t xml:space="preserve">debía </w:t>
      </w:r>
      <w:r w:rsidR="001B16BB">
        <w:rPr>
          <w:rFonts w:ascii="Arial" w:hAnsi="Arial" w:cs="Arial"/>
          <w:szCs w:val="24"/>
          <w:lang w:val="es-CO" w:eastAsia="es-CO"/>
        </w:rPr>
        <w:t>probar las afirmaciones en contrario que indica en la demanda, p</w:t>
      </w:r>
      <w:r w:rsidR="004C4286">
        <w:rPr>
          <w:rFonts w:ascii="Arial" w:hAnsi="Arial" w:cs="Arial"/>
          <w:szCs w:val="24"/>
          <w:lang w:val="es-CO" w:eastAsia="es-CO"/>
        </w:rPr>
        <w:t xml:space="preserve">ero no </w:t>
      </w:r>
      <w:r w:rsidR="001B16BB">
        <w:rPr>
          <w:rFonts w:ascii="Arial" w:hAnsi="Arial" w:cs="Arial"/>
          <w:szCs w:val="24"/>
          <w:lang w:val="es-CO" w:eastAsia="es-CO"/>
        </w:rPr>
        <w:t>trajo ninguna prueba para ese efecto.</w:t>
      </w:r>
    </w:p>
    <w:p w:rsidR="001B16BB" w:rsidRDefault="001B16BB" w:rsidP="005920A9">
      <w:pPr>
        <w:spacing w:line="276" w:lineRule="auto"/>
        <w:jc w:val="both"/>
        <w:rPr>
          <w:rFonts w:ascii="Arial" w:hAnsi="Arial" w:cs="Arial"/>
          <w:szCs w:val="24"/>
          <w:lang w:val="es-CO" w:eastAsia="es-CO"/>
        </w:rPr>
      </w:pPr>
    </w:p>
    <w:p w:rsidR="001B16BB" w:rsidRDefault="001B16BB" w:rsidP="005920A9">
      <w:pPr>
        <w:spacing w:line="276" w:lineRule="auto"/>
        <w:jc w:val="both"/>
        <w:rPr>
          <w:rFonts w:ascii="Arial" w:hAnsi="Arial" w:cs="Arial"/>
          <w:szCs w:val="24"/>
          <w:lang w:val="es-CO" w:eastAsia="es-CO"/>
        </w:rPr>
      </w:pPr>
      <w:r>
        <w:rPr>
          <w:rFonts w:ascii="Arial" w:hAnsi="Arial" w:cs="Arial"/>
          <w:szCs w:val="24"/>
          <w:lang w:val="es-CO" w:eastAsia="es-CO"/>
        </w:rPr>
        <w:t>Por el contrario en el interrogatorio de parte confirmó que su descontento con el RAIS solo se vino a materializar en el año 2016, cuando se enteró que su mesada pensional iba a ser inferior en ese régimen respecto a la que según sus cuentas le correspondería en el RPM, es decir, su inconformidad no proviene de que se le haya dado una información falaz, incluso, mencionó que nunca se había acercado a averiguar sobre su pensión anticipada,</w:t>
      </w:r>
      <w:r w:rsidR="006C7579">
        <w:rPr>
          <w:rFonts w:ascii="Arial" w:hAnsi="Arial" w:cs="Arial"/>
          <w:szCs w:val="24"/>
          <w:lang w:val="es-CO" w:eastAsia="es-CO"/>
        </w:rPr>
        <w:t xml:space="preserve"> solo fue a mirar t</w:t>
      </w:r>
      <w:r w:rsidR="00B51E5D">
        <w:rPr>
          <w:rFonts w:ascii="Arial" w:hAnsi="Arial" w:cs="Arial"/>
          <w:szCs w:val="24"/>
          <w:lang w:val="es-CO" w:eastAsia="es-CO"/>
        </w:rPr>
        <w:t>rá</w:t>
      </w:r>
      <w:r w:rsidR="006C7579">
        <w:rPr>
          <w:rFonts w:ascii="Arial" w:hAnsi="Arial" w:cs="Arial"/>
          <w:szCs w:val="24"/>
          <w:lang w:val="es-CO" w:eastAsia="es-CO"/>
        </w:rPr>
        <w:t xml:space="preserve">mites y le dijeron que tenía ese derecho, </w:t>
      </w:r>
      <w:r>
        <w:rPr>
          <w:rFonts w:ascii="Arial" w:hAnsi="Arial" w:cs="Arial"/>
          <w:szCs w:val="24"/>
          <w:lang w:val="es-CO" w:eastAsia="es-CO"/>
        </w:rPr>
        <w:t>con lo que se descarta la información</w:t>
      </w:r>
      <w:r w:rsidR="006C7579">
        <w:rPr>
          <w:rFonts w:ascii="Arial" w:hAnsi="Arial" w:cs="Arial"/>
          <w:szCs w:val="24"/>
          <w:lang w:val="es-CO" w:eastAsia="es-CO"/>
        </w:rPr>
        <w:t xml:space="preserve"> errada. </w:t>
      </w:r>
    </w:p>
    <w:p w:rsidR="006C7579" w:rsidRDefault="006C7579" w:rsidP="005920A9">
      <w:pPr>
        <w:spacing w:line="276" w:lineRule="auto"/>
        <w:jc w:val="both"/>
        <w:rPr>
          <w:rFonts w:ascii="Arial" w:hAnsi="Arial" w:cs="Arial"/>
          <w:szCs w:val="24"/>
          <w:lang w:val="es-CO" w:eastAsia="es-CO"/>
        </w:rPr>
      </w:pPr>
    </w:p>
    <w:p w:rsidR="006C7579" w:rsidRDefault="004C4286" w:rsidP="005920A9">
      <w:pPr>
        <w:spacing w:line="276" w:lineRule="auto"/>
        <w:jc w:val="both"/>
        <w:rPr>
          <w:rFonts w:ascii="Arial" w:hAnsi="Arial" w:cs="Arial"/>
          <w:szCs w:val="24"/>
          <w:lang w:val="es-CO" w:eastAsia="es-CO"/>
        </w:rPr>
      </w:pPr>
      <w:r>
        <w:rPr>
          <w:rFonts w:ascii="Arial" w:hAnsi="Arial" w:cs="Arial"/>
          <w:szCs w:val="24"/>
          <w:lang w:val="es-CO" w:eastAsia="es-CO"/>
        </w:rPr>
        <w:t xml:space="preserve">Consideró que </w:t>
      </w:r>
      <w:r w:rsidR="006C7579">
        <w:rPr>
          <w:rFonts w:ascii="Arial" w:hAnsi="Arial" w:cs="Arial"/>
          <w:szCs w:val="24"/>
          <w:lang w:val="es-CO" w:eastAsia="es-CO"/>
        </w:rPr>
        <w:t>la confianza a la que alude es más una omisión</w:t>
      </w:r>
      <w:r w:rsidR="00867AE8">
        <w:rPr>
          <w:rFonts w:ascii="Arial" w:hAnsi="Arial" w:cs="Arial"/>
          <w:szCs w:val="24"/>
          <w:lang w:val="es-CO" w:eastAsia="es-CO"/>
        </w:rPr>
        <w:t xml:space="preserve"> de su parte, pero</w:t>
      </w:r>
      <w:r>
        <w:rPr>
          <w:rFonts w:ascii="Arial" w:hAnsi="Arial" w:cs="Arial"/>
          <w:szCs w:val="24"/>
          <w:lang w:val="es-CO" w:eastAsia="es-CO"/>
        </w:rPr>
        <w:t xml:space="preserve"> que</w:t>
      </w:r>
      <w:r w:rsidR="00867AE8">
        <w:rPr>
          <w:rFonts w:ascii="Arial" w:hAnsi="Arial" w:cs="Arial"/>
          <w:szCs w:val="24"/>
          <w:lang w:val="es-CO" w:eastAsia="es-CO"/>
        </w:rPr>
        <w:t xml:space="preserve"> de todas maneras lo que se le informó por parte de la asesorara no fue falaz porque</w:t>
      </w:r>
      <w:r>
        <w:rPr>
          <w:rFonts w:ascii="Arial" w:hAnsi="Arial" w:cs="Arial"/>
          <w:szCs w:val="24"/>
          <w:lang w:val="es-CO" w:eastAsia="es-CO"/>
        </w:rPr>
        <w:t xml:space="preserve"> sí</w:t>
      </w:r>
      <w:r w:rsidR="00867AE8">
        <w:rPr>
          <w:rFonts w:ascii="Arial" w:hAnsi="Arial" w:cs="Arial"/>
          <w:szCs w:val="24"/>
          <w:lang w:val="es-CO" w:eastAsia="es-CO"/>
        </w:rPr>
        <w:t xml:space="preserve"> podía pensionase anticipadamente, el mayor valor no se sabía porque entre otras cosas, para esa fecha no existía obligación de realizar proyección</w:t>
      </w:r>
      <w:r w:rsidR="00324CE6">
        <w:rPr>
          <w:rFonts w:ascii="Arial" w:hAnsi="Arial" w:cs="Arial"/>
          <w:szCs w:val="24"/>
          <w:lang w:val="es-CO" w:eastAsia="es-CO"/>
        </w:rPr>
        <w:t>, aunado a que los valores establecidos hace 2 años solo son producto de la certeza de saber cuáles fueron su</w:t>
      </w:r>
      <w:r w:rsidR="00C33499">
        <w:rPr>
          <w:rFonts w:ascii="Arial" w:hAnsi="Arial" w:cs="Arial"/>
          <w:szCs w:val="24"/>
          <w:lang w:val="es-CO" w:eastAsia="es-CO"/>
        </w:rPr>
        <w:t>s</w:t>
      </w:r>
      <w:r w:rsidR="00324CE6">
        <w:rPr>
          <w:rFonts w:ascii="Arial" w:hAnsi="Arial" w:cs="Arial"/>
          <w:szCs w:val="24"/>
          <w:lang w:val="es-CO" w:eastAsia="es-CO"/>
        </w:rPr>
        <w:t xml:space="preserve"> ahorros y el bono pensional, datos que no se conocía </w:t>
      </w:r>
      <w:r w:rsidR="002C01B8">
        <w:rPr>
          <w:rFonts w:ascii="Arial" w:hAnsi="Arial" w:cs="Arial"/>
          <w:szCs w:val="24"/>
          <w:lang w:val="es-CO" w:eastAsia="es-CO"/>
        </w:rPr>
        <w:t>para la época d</w:t>
      </w:r>
      <w:r w:rsidR="00324CE6">
        <w:rPr>
          <w:rFonts w:ascii="Arial" w:hAnsi="Arial" w:cs="Arial"/>
          <w:szCs w:val="24"/>
          <w:lang w:val="es-CO" w:eastAsia="es-CO"/>
        </w:rPr>
        <w:t>el traslado.</w:t>
      </w:r>
    </w:p>
    <w:p w:rsidR="00324CE6" w:rsidRDefault="00324CE6" w:rsidP="005920A9">
      <w:pPr>
        <w:spacing w:line="276" w:lineRule="auto"/>
        <w:jc w:val="both"/>
        <w:rPr>
          <w:rFonts w:ascii="Arial" w:hAnsi="Arial" w:cs="Arial"/>
          <w:szCs w:val="24"/>
          <w:lang w:val="es-CO" w:eastAsia="es-CO"/>
        </w:rPr>
      </w:pPr>
    </w:p>
    <w:p w:rsidR="00D636F8" w:rsidRPr="00CB08DC" w:rsidRDefault="00D00083" w:rsidP="005920A9">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Recurso de Apelación</w:t>
      </w:r>
    </w:p>
    <w:p w:rsidR="006F454B" w:rsidRDefault="006F454B" w:rsidP="005920A9">
      <w:pPr>
        <w:pStyle w:val="Prrafodelista"/>
        <w:spacing w:line="276" w:lineRule="auto"/>
        <w:ind w:left="0"/>
        <w:jc w:val="both"/>
        <w:rPr>
          <w:rFonts w:ascii="Arial" w:eastAsia="Times New Roman" w:hAnsi="Arial" w:cs="Arial"/>
          <w:color w:val="000000"/>
          <w:sz w:val="24"/>
          <w:szCs w:val="24"/>
          <w:lang w:eastAsia="es-CO"/>
        </w:rPr>
      </w:pPr>
    </w:p>
    <w:p w:rsidR="0034108D" w:rsidRDefault="0096499E" w:rsidP="00F33CF3">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Inconforme con</w:t>
      </w:r>
      <w:r w:rsidR="00F51E1F">
        <w:rPr>
          <w:rFonts w:ascii="Arial" w:eastAsia="Times New Roman" w:hAnsi="Arial" w:cs="Arial"/>
          <w:color w:val="000000"/>
          <w:sz w:val="24"/>
          <w:szCs w:val="24"/>
          <w:lang w:eastAsia="es-CO"/>
        </w:rPr>
        <w:t xml:space="preserve"> la anterior decisión, </w:t>
      </w:r>
      <w:r w:rsidR="00F33CF3">
        <w:rPr>
          <w:rFonts w:ascii="Arial" w:eastAsia="Times New Roman" w:hAnsi="Arial" w:cs="Arial"/>
          <w:color w:val="000000"/>
          <w:sz w:val="24"/>
          <w:szCs w:val="24"/>
          <w:lang w:eastAsia="es-CO"/>
        </w:rPr>
        <w:t>la apoderada</w:t>
      </w:r>
      <w:r w:rsidR="00F51E1F">
        <w:rPr>
          <w:rFonts w:ascii="Arial" w:eastAsia="Times New Roman" w:hAnsi="Arial" w:cs="Arial"/>
          <w:color w:val="000000"/>
          <w:sz w:val="24"/>
          <w:szCs w:val="24"/>
          <w:lang w:eastAsia="es-CO"/>
        </w:rPr>
        <w:t xml:space="preserve"> judicial</w:t>
      </w:r>
      <w:r w:rsidR="00F33CF3">
        <w:rPr>
          <w:rFonts w:ascii="Arial" w:eastAsia="Times New Roman" w:hAnsi="Arial" w:cs="Arial"/>
          <w:color w:val="000000"/>
          <w:sz w:val="24"/>
          <w:szCs w:val="24"/>
          <w:lang w:eastAsia="es-CO"/>
        </w:rPr>
        <w:t xml:space="preserve"> de la parte actora </w:t>
      </w:r>
      <w:r w:rsidR="00BB2765">
        <w:rPr>
          <w:rFonts w:ascii="Arial" w:eastAsia="Times New Roman" w:hAnsi="Arial" w:cs="Arial"/>
          <w:color w:val="000000"/>
          <w:sz w:val="24"/>
          <w:szCs w:val="24"/>
          <w:lang w:eastAsia="es-CO"/>
        </w:rPr>
        <w:t xml:space="preserve">presentó recurso de apelación y argumentó </w:t>
      </w:r>
      <w:r w:rsidR="00206A7A">
        <w:rPr>
          <w:rFonts w:ascii="Arial" w:eastAsia="Times New Roman" w:hAnsi="Arial" w:cs="Arial"/>
          <w:color w:val="000000"/>
          <w:sz w:val="24"/>
          <w:szCs w:val="24"/>
          <w:lang w:eastAsia="es-CO"/>
        </w:rPr>
        <w:t xml:space="preserve">que sí </w:t>
      </w:r>
      <w:r w:rsidR="00C52F26">
        <w:rPr>
          <w:rFonts w:ascii="Arial" w:eastAsia="Times New Roman" w:hAnsi="Arial" w:cs="Arial"/>
          <w:color w:val="000000"/>
          <w:sz w:val="24"/>
          <w:szCs w:val="24"/>
          <w:lang w:eastAsia="es-CO"/>
        </w:rPr>
        <w:t xml:space="preserve">se </w:t>
      </w:r>
      <w:r w:rsidR="00206A7A">
        <w:rPr>
          <w:rFonts w:ascii="Arial" w:eastAsia="Times New Roman" w:hAnsi="Arial" w:cs="Arial"/>
          <w:color w:val="000000"/>
          <w:sz w:val="24"/>
          <w:szCs w:val="24"/>
          <w:lang w:eastAsia="es-CO"/>
        </w:rPr>
        <w:t xml:space="preserve">cumplió con la carga de probar que </w:t>
      </w:r>
      <w:r w:rsidR="00C52F26">
        <w:rPr>
          <w:rFonts w:ascii="Arial" w:eastAsia="Times New Roman" w:hAnsi="Arial" w:cs="Arial"/>
          <w:color w:val="000000"/>
          <w:sz w:val="24"/>
          <w:szCs w:val="24"/>
          <w:lang w:eastAsia="es-CO"/>
        </w:rPr>
        <w:t xml:space="preserve">su representado </w:t>
      </w:r>
      <w:r w:rsidR="00206A7A">
        <w:rPr>
          <w:rFonts w:ascii="Arial" w:eastAsia="Times New Roman" w:hAnsi="Arial" w:cs="Arial"/>
          <w:color w:val="000000"/>
          <w:sz w:val="24"/>
          <w:szCs w:val="24"/>
          <w:lang w:eastAsia="es-CO"/>
        </w:rPr>
        <w:t>recibió una información falaz de parte de la asesora del fondo privado y ello lo hizo</w:t>
      </w:r>
      <w:r w:rsidR="00F33B3F">
        <w:rPr>
          <w:rFonts w:ascii="Arial" w:eastAsia="Times New Roman" w:hAnsi="Arial" w:cs="Arial"/>
          <w:color w:val="000000"/>
          <w:sz w:val="24"/>
          <w:szCs w:val="24"/>
          <w:lang w:eastAsia="es-CO"/>
        </w:rPr>
        <w:t xml:space="preserve"> a través de la confesión efectuada al momento de absolver el interrogatorio de parte</w:t>
      </w:r>
      <w:r w:rsidR="00B36412">
        <w:rPr>
          <w:rFonts w:ascii="Arial" w:eastAsia="Times New Roman" w:hAnsi="Arial" w:cs="Arial"/>
          <w:color w:val="000000"/>
          <w:sz w:val="24"/>
          <w:szCs w:val="24"/>
          <w:lang w:eastAsia="es-CO"/>
        </w:rPr>
        <w:t xml:space="preserve">, toda vez que fue claro en indicar (i) que pese </w:t>
      </w:r>
      <w:r w:rsidR="00B36412" w:rsidRPr="00C52F26">
        <w:rPr>
          <w:rFonts w:ascii="Arial" w:eastAsia="Times New Roman" w:hAnsi="Arial" w:cs="Arial"/>
          <w:color w:val="000000"/>
          <w:sz w:val="24"/>
          <w:szCs w:val="24"/>
          <w:lang w:eastAsia="es-CO"/>
        </w:rPr>
        <w:t xml:space="preserve">a que se le informó que podía pensionarse anticipadamente, no se le explicaron las </w:t>
      </w:r>
      <w:r w:rsidR="0096020D" w:rsidRPr="00C52F26">
        <w:rPr>
          <w:rFonts w:ascii="Arial" w:eastAsia="Times New Roman" w:hAnsi="Arial" w:cs="Arial"/>
          <w:color w:val="000000"/>
          <w:sz w:val="24"/>
          <w:szCs w:val="24"/>
          <w:lang w:eastAsia="es-CO"/>
        </w:rPr>
        <w:t xml:space="preserve">condiciones </w:t>
      </w:r>
      <w:r w:rsidR="00B36412" w:rsidRPr="00C52F26">
        <w:rPr>
          <w:rFonts w:ascii="Arial" w:eastAsia="Times New Roman" w:hAnsi="Arial" w:cs="Arial"/>
          <w:color w:val="000000"/>
          <w:sz w:val="24"/>
          <w:szCs w:val="24"/>
          <w:lang w:eastAsia="es-CO"/>
        </w:rPr>
        <w:t xml:space="preserve">para que ello se diera, es decir, se trató de una </w:t>
      </w:r>
      <w:r w:rsidR="0096020D" w:rsidRPr="00C52F26">
        <w:rPr>
          <w:rFonts w:ascii="Arial" w:eastAsia="Times New Roman" w:hAnsi="Arial" w:cs="Arial"/>
          <w:color w:val="000000"/>
          <w:sz w:val="24"/>
          <w:szCs w:val="24"/>
          <w:lang w:eastAsia="es-CO"/>
        </w:rPr>
        <w:t>generalidad</w:t>
      </w:r>
      <w:r w:rsidR="00C52F26" w:rsidRPr="00C52F26">
        <w:rPr>
          <w:rFonts w:ascii="Arial" w:eastAsia="Times New Roman" w:hAnsi="Arial" w:cs="Arial"/>
          <w:color w:val="000000"/>
          <w:sz w:val="24"/>
          <w:szCs w:val="24"/>
          <w:lang w:eastAsia="es-CO"/>
        </w:rPr>
        <w:t>; (ii) no era cierto que se podía pensionar con una mesada superior porque ni siquiera le hicieron una proyección de</w:t>
      </w:r>
      <w:r w:rsidR="00C52F26">
        <w:rPr>
          <w:rFonts w:ascii="Arial" w:eastAsia="Times New Roman" w:hAnsi="Arial" w:cs="Arial"/>
          <w:color w:val="000000"/>
          <w:sz w:val="24"/>
          <w:szCs w:val="24"/>
          <w:lang w:eastAsia="es-CO"/>
        </w:rPr>
        <w:t xml:space="preserve"> la misma ni </w:t>
      </w:r>
      <w:r w:rsidR="0034108D">
        <w:rPr>
          <w:rFonts w:ascii="Arial" w:eastAsia="Times New Roman" w:hAnsi="Arial" w:cs="Arial"/>
          <w:color w:val="000000"/>
          <w:sz w:val="24"/>
          <w:szCs w:val="24"/>
          <w:lang w:eastAsia="es-CO"/>
        </w:rPr>
        <w:t>conoc</w:t>
      </w:r>
      <w:r w:rsidR="00C52F26">
        <w:rPr>
          <w:rFonts w:ascii="Arial" w:eastAsia="Times New Roman" w:hAnsi="Arial" w:cs="Arial"/>
          <w:color w:val="000000"/>
          <w:sz w:val="24"/>
          <w:szCs w:val="24"/>
          <w:lang w:eastAsia="es-CO"/>
        </w:rPr>
        <w:t xml:space="preserve">ían </w:t>
      </w:r>
      <w:r w:rsidR="0034108D">
        <w:rPr>
          <w:rFonts w:ascii="Arial" w:eastAsia="Times New Roman" w:hAnsi="Arial" w:cs="Arial"/>
          <w:color w:val="000000"/>
          <w:sz w:val="24"/>
          <w:szCs w:val="24"/>
          <w:lang w:eastAsia="es-CO"/>
        </w:rPr>
        <w:t>las circunstan</w:t>
      </w:r>
      <w:r w:rsidR="00C52F26">
        <w:rPr>
          <w:rFonts w:ascii="Arial" w:eastAsia="Times New Roman" w:hAnsi="Arial" w:cs="Arial"/>
          <w:color w:val="000000"/>
          <w:sz w:val="24"/>
          <w:szCs w:val="24"/>
          <w:lang w:eastAsia="es-CO"/>
        </w:rPr>
        <w:t>cias particulares del afiliado y (iii) el ISS generaba</w:t>
      </w:r>
      <w:r w:rsidR="0034108D">
        <w:rPr>
          <w:rFonts w:ascii="Arial" w:eastAsia="Times New Roman" w:hAnsi="Arial" w:cs="Arial"/>
          <w:color w:val="000000"/>
          <w:sz w:val="24"/>
          <w:szCs w:val="24"/>
          <w:lang w:eastAsia="es-CO"/>
        </w:rPr>
        <w:t xml:space="preserve"> </w:t>
      </w:r>
      <w:r w:rsidR="00C52F26">
        <w:rPr>
          <w:rFonts w:ascii="Arial" w:eastAsia="Times New Roman" w:hAnsi="Arial" w:cs="Arial"/>
          <w:color w:val="000000"/>
          <w:sz w:val="24"/>
          <w:szCs w:val="24"/>
          <w:lang w:eastAsia="es-CO"/>
        </w:rPr>
        <w:t>inseguridad financiera, contrario a la estabilidad de los fondos privados.</w:t>
      </w:r>
    </w:p>
    <w:p w:rsidR="00C52F26" w:rsidRDefault="00C52F26" w:rsidP="00F33CF3">
      <w:pPr>
        <w:pStyle w:val="Prrafodelista"/>
        <w:spacing w:line="276" w:lineRule="auto"/>
        <w:ind w:left="0"/>
        <w:jc w:val="both"/>
        <w:rPr>
          <w:rFonts w:ascii="Arial" w:eastAsia="Times New Roman" w:hAnsi="Arial" w:cs="Arial"/>
          <w:color w:val="000000"/>
          <w:sz w:val="24"/>
          <w:szCs w:val="24"/>
          <w:lang w:eastAsia="es-CO"/>
        </w:rPr>
      </w:pPr>
    </w:p>
    <w:p w:rsidR="0034108D" w:rsidRDefault="00C52F26" w:rsidP="00F33CF3">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Concluye que </w:t>
      </w:r>
      <w:r>
        <w:rPr>
          <w:rFonts w:ascii="Arial" w:eastAsia="Times New Roman" w:hAnsi="Arial" w:cs="Arial"/>
          <w:color w:val="000000"/>
          <w:sz w:val="24"/>
          <w:szCs w:val="24"/>
          <w:lang w:val="es-CO" w:eastAsia="es-CO"/>
        </w:rPr>
        <w:t xml:space="preserve">brillan </w:t>
      </w:r>
      <w:r w:rsidR="0034108D">
        <w:rPr>
          <w:rFonts w:ascii="Arial" w:eastAsia="Times New Roman" w:hAnsi="Arial" w:cs="Arial"/>
          <w:color w:val="000000"/>
          <w:sz w:val="24"/>
          <w:szCs w:val="24"/>
          <w:lang w:eastAsia="es-CO"/>
        </w:rPr>
        <w:t xml:space="preserve">entonces por su ausencia los requisitos que la jurisprudencia ha trazado </w:t>
      </w:r>
      <w:r>
        <w:rPr>
          <w:rFonts w:ascii="Arial" w:eastAsia="Times New Roman" w:hAnsi="Arial" w:cs="Arial"/>
          <w:color w:val="000000"/>
          <w:sz w:val="24"/>
          <w:szCs w:val="24"/>
          <w:lang w:eastAsia="es-CO"/>
        </w:rPr>
        <w:t>respecto al deber del buen consejo que está en cabeza de los fondos privados</w:t>
      </w:r>
      <w:r w:rsidR="0034108D">
        <w:rPr>
          <w:rFonts w:ascii="Arial" w:eastAsia="Times New Roman" w:hAnsi="Arial" w:cs="Arial"/>
          <w:color w:val="000000"/>
          <w:sz w:val="24"/>
          <w:szCs w:val="24"/>
          <w:lang w:eastAsia="es-CO"/>
        </w:rPr>
        <w:t xml:space="preserve">. </w:t>
      </w:r>
    </w:p>
    <w:p w:rsidR="00F33CF3" w:rsidRPr="004859F3" w:rsidRDefault="00F33CF3" w:rsidP="004859F3">
      <w:pPr>
        <w:shd w:val="clear" w:color="auto" w:fill="FFFFFF"/>
        <w:tabs>
          <w:tab w:val="left" w:pos="5197"/>
        </w:tabs>
        <w:spacing w:line="276" w:lineRule="auto"/>
        <w:contextualSpacing/>
        <w:rPr>
          <w:rFonts w:ascii="Arial" w:hAnsi="Arial" w:cs="Arial"/>
          <w:color w:val="000000" w:themeColor="text1"/>
          <w:szCs w:val="24"/>
        </w:rPr>
      </w:pPr>
    </w:p>
    <w:p w:rsidR="00C64A1B" w:rsidRPr="004859F3" w:rsidRDefault="00C64A1B" w:rsidP="004859F3">
      <w:pPr>
        <w:pStyle w:val="Sinespaciado"/>
        <w:spacing w:line="276" w:lineRule="auto"/>
        <w:contextualSpacing/>
        <w:jc w:val="center"/>
        <w:rPr>
          <w:rFonts w:ascii="Arial" w:hAnsi="Arial" w:cs="Arial"/>
          <w:b/>
          <w:color w:val="000000" w:themeColor="text1"/>
          <w:sz w:val="24"/>
          <w:szCs w:val="24"/>
          <w:lang w:val="es-ES"/>
        </w:rPr>
      </w:pPr>
      <w:r w:rsidRPr="004859F3">
        <w:rPr>
          <w:rFonts w:ascii="Arial" w:hAnsi="Arial" w:cs="Arial"/>
          <w:b/>
          <w:color w:val="000000" w:themeColor="text1"/>
          <w:sz w:val="24"/>
          <w:szCs w:val="24"/>
          <w:lang w:val="es-ES"/>
        </w:rPr>
        <w:t>CONSIDERACIONES</w:t>
      </w:r>
    </w:p>
    <w:p w:rsidR="00C64A1B" w:rsidRPr="004859F3" w:rsidRDefault="00C64A1B" w:rsidP="004859F3">
      <w:pPr>
        <w:shd w:val="clear" w:color="auto" w:fill="FFFFFF"/>
        <w:tabs>
          <w:tab w:val="left" w:pos="5197"/>
        </w:tabs>
        <w:spacing w:line="276" w:lineRule="auto"/>
        <w:contextualSpacing/>
        <w:rPr>
          <w:rFonts w:ascii="Arial" w:hAnsi="Arial" w:cs="Arial"/>
          <w:color w:val="000000" w:themeColor="text1"/>
          <w:szCs w:val="24"/>
        </w:rPr>
      </w:pPr>
    </w:p>
    <w:p w:rsidR="000058B8" w:rsidRDefault="000058B8" w:rsidP="000058B8">
      <w:pPr>
        <w:shd w:val="clear" w:color="auto" w:fill="FFFFFF"/>
        <w:tabs>
          <w:tab w:val="left" w:pos="5197"/>
        </w:tabs>
        <w:spacing w:line="276" w:lineRule="auto"/>
        <w:contextualSpacing/>
        <w:rPr>
          <w:rFonts w:ascii="Arial" w:hAnsi="Arial" w:cs="Arial"/>
          <w:b/>
          <w:color w:val="000000" w:themeColor="text1"/>
          <w:szCs w:val="24"/>
        </w:rPr>
      </w:pPr>
      <w:r>
        <w:rPr>
          <w:rFonts w:ascii="Arial" w:hAnsi="Arial" w:cs="Arial"/>
          <w:b/>
          <w:color w:val="000000" w:themeColor="text1"/>
          <w:szCs w:val="24"/>
        </w:rPr>
        <w:t>Del valor normativo de las decisiones emitidas por la Corte Suprema de Justicia</w:t>
      </w:r>
    </w:p>
    <w:p w:rsidR="000058B8" w:rsidRPr="004859F3" w:rsidRDefault="000058B8" w:rsidP="000058B8">
      <w:pPr>
        <w:shd w:val="clear" w:color="auto" w:fill="FFFFFF"/>
        <w:tabs>
          <w:tab w:val="left" w:pos="5197"/>
        </w:tabs>
        <w:spacing w:line="276" w:lineRule="auto"/>
        <w:contextualSpacing/>
        <w:rPr>
          <w:rFonts w:ascii="Arial" w:hAnsi="Arial" w:cs="Arial"/>
          <w:color w:val="000000" w:themeColor="text1"/>
          <w:szCs w:val="24"/>
        </w:rPr>
      </w:pPr>
    </w:p>
    <w:p w:rsidR="000058B8" w:rsidRDefault="000058B8" w:rsidP="000058B8">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color w:val="000000" w:themeColor="text1"/>
          <w:szCs w:val="24"/>
        </w:rPr>
        <w:t>Las decisiones adoptadas por el superior jerárquico, en nuestro caso por la Corte Suprema de Justicia</w:t>
      </w:r>
      <w:r w:rsidR="00C33499">
        <w:rPr>
          <w:rFonts w:ascii="Arial" w:hAnsi="Arial" w:cs="Arial"/>
          <w:color w:val="000000" w:themeColor="text1"/>
          <w:szCs w:val="24"/>
        </w:rPr>
        <w:t xml:space="preserve"> en su Sala de Casación Laboral</w:t>
      </w:r>
      <w:r>
        <w:rPr>
          <w:rFonts w:ascii="Arial" w:hAnsi="Arial" w:cs="Arial"/>
          <w:color w:val="000000" w:themeColor="text1"/>
          <w:szCs w:val="24"/>
        </w:rPr>
        <w:t xml:space="preserve">, encargada de unificar la </w:t>
      </w:r>
      <w:r>
        <w:rPr>
          <w:rFonts w:ascii="Arial" w:hAnsi="Arial" w:cs="Arial"/>
          <w:color w:val="000000" w:themeColor="text1"/>
          <w:szCs w:val="24"/>
        </w:rPr>
        <w:lastRenderedPageBreak/>
        <w:t>jurisprudencia, resulta ser como regla general de obligatorio acatamiento, lo que se traduce en una limitación de la autonomía judicial.</w:t>
      </w:r>
    </w:p>
    <w:p w:rsidR="000058B8" w:rsidRDefault="000058B8" w:rsidP="000058B8">
      <w:pPr>
        <w:shd w:val="clear" w:color="auto" w:fill="FFFFFF"/>
        <w:tabs>
          <w:tab w:val="left" w:pos="5197"/>
        </w:tabs>
        <w:spacing w:line="276" w:lineRule="auto"/>
        <w:contextualSpacing/>
        <w:jc w:val="both"/>
        <w:rPr>
          <w:rFonts w:ascii="Arial" w:hAnsi="Arial" w:cs="Arial"/>
          <w:color w:val="000000" w:themeColor="text1"/>
          <w:szCs w:val="24"/>
        </w:rPr>
      </w:pPr>
    </w:p>
    <w:p w:rsidR="000058B8" w:rsidRDefault="000058B8" w:rsidP="000058B8">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color w:val="000000" w:themeColor="text1"/>
          <w:szCs w:val="24"/>
        </w:rPr>
        <w:t xml:space="preserve">Sin embargo y a modo de excepción, el funcionario judicial puede apartarse de ellas, esgrimiendo las razones suficientemente fundadas que lo llevan a tomar esa determinación. </w:t>
      </w: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F</w:t>
      </w:r>
      <w:r w:rsidRPr="00DE3138">
        <w:rPr>
          <w:rFonts w:ascii="Arial" w:hAnsi="Arial" w:cs="Arial"/>
          <w:color w:val="000000" w:themeColor="text1"/>
          <w:szCs w:val="24"/>
        </w:rPr>
        <w:t>rente al tema de la ineficacia del traslado sustentado en los a</w:t>
      </w:r>
      <w:r w:rsidRPr="00DE3138">
        <w:rPr>
          <w:rFonts w:ascii="Arial" w:hAnsi="Arial" w:cs="Arial"/>
          <w:iCs/>
          <w:szCs w:val="24"/>
        </w:rPr>
        <w:t>rtículos 13</w:t>
      </w:r>
      <w:r>
        <w:rPr>
          <w:rFonts w:ascii="Arial" w:hAnsi="Arial" w:cs="Arial"/>
          <w:iCs/>
          <w:szCs w:val="24"/>
        </w:rPr>
        <w:t xml:space="preserve"> literal b) y </w:t>
      </w:r>
      <w:r w:rsidRPr="00DE3138">
        <w:rPr>
          <w:rFonts w:ascii="Arial" w:hAnsi="Arial" w:cs="Arial"/>
          <w:iCs/>
          <w:szCs w:val="24"/>
        </w:rPr>
        <w:t xml:space="preserve"> 271 </w:t>
      </w:r>
      <w:r>
        <w:rPr>
          <w:rFonts w:ascii="Arial" w:hAnsi="Arial" w:cs="Arial"/>
          <w:iCs/>
          <w:szCs w:val="24"/>
        </w:rPr>
        <w:t>inciso 1º</w:t>
      </w:r>
      <w:r w:rsidRPr="00DE3138">
        <w:rPr>
          <w:rFonts w:ascii="Arial" w:hAnsi="Arial" w:cs="Arial"/>
          <w:iCs/>
          <w:szCs w:val="24"/>
        </w:rPr>
        <w:t xml:space="preserve"> de la Ley 100 d</w:t>
      </w:r>
      <w:r>
        <w:rPr>
          <w:rFonts w:ascii="Arial" w:hAnsi="Arial" w:cs="Arial"/>
          <w:iCs/>
          <w:szCs w:val="24"/>
        </w:rPr>
        <w:t xml:space="preserve">e 1993, recientemente </w:t>
      </w:r>
      <w:r w:rsidRPr="00DE3138">
        <w:rPr>
          <w:rFonts w:ascii="Arial" w:hAnsi="Arial" w:cs="Arial"/>
          <w:color w:val="000000" w:themeColor="text1"/>
          <w:szCs w:val="24"/>
        </w:rPr>
        <w:t>la SCL de la CSJ</w:t>
      </w:r>
      <w:r w:rsidRPr="00DE3138">
        <w:rPr>
          <w:rStyle w:val="Refdenotaalpie"/>
          <w:rFonts w:ascii="Arial" w:hAnsi="Arial" w:cs="Arial"/>
          <w:color w:val="000000" w:themeColor="text1"/>
          <w:szCs w:val="24"/>
        </w:rPr>
        <w:footnoteReference w:id="2"/>
      </w:r>
      <w:r w:rsidRPr="00DE3138">
        <w:rPr>
          <w:rFonts w:ascii="Arial" w:hAnsi="Arial" w:cs="Arial"/>
          <w:color w:val="000000" w:themeColor="text1"/>
          <w:szCs w:val="24"/>
        </w:rPr>
        <w:t xml:space="preserve">, </w:t>
      </w:r>
      <w:r>
        <w:rPr>
          <w:rFonts w:ascii="Arial" w:hAnsi="Arial" w:cs="Arial"/>
          <w:color w:val="000000" w:themeColor="text1"/>
          <w:szCs w:val="24"/>
        </w:rPr>
        <w:t xml:space="preserve">indicó </w:t>
      </w:r>
      <w:r w:rsidRPr="00DE3138">
        <w:rPr>
          <w:rFonts w:ascii="Arial" w:hAnsi="Arial" w:cs="Arial"/>
          <w:color w:val="000000" w:themeColor="text1"/>
          <w:szCs w:val="24"/>
        </w:rPr>
        <w:t>que la misma procede para todos los afiliados al sistema pensional sin distingo a su pertenencia o no al régimen de transición previsto en el artículo 36 de la Ley 100 de 1993, cuya carga probatoria recae en la AFP, quien deberá acreditar que informó las consecuencias del traslado; tesis que no se comparte por la Sala Mayoritaria</w:t>
      </w:r>
      <w:r>
        <w:rPr>
          <w:rFonts w:ascii="Arial" w:hAnsi="Arial" w:cs="Arial"/>
          <w:color w:val="000000" w:themeColor="text1"/>
          <w:szCs w:val="24"/>
        </w:rPr>
        <w:t>.</w:t>
      </w: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Por lo tanto, la intelección que ha venido efectuando esta Sala Mayoritaria es que si el afiliado es beneficiario del régimen de transición previsto en la Ley 100 de 1993 hay lugar analizar la ineficacia del traslado conforme a la tesis expuesta inicialmente por la CSJ</w:t>
      </w:r>
      <w:r>
        <w:rPr>
          <w:rStyle w:val="Refdenotaalpie"/>
          <w:rFonts w:ascii="Arial" w:hAnsi="Arial" w:cs="Arial"/>
          <w:color w:val="000000" w:themeColor="text1"/>
          <w:szCs w:val="24"/>
        </w:rPr>
        <w:footnoteReference w:id="3"/>
      </w:r>
      <w:r>
        <w:rPr>
          <w:rFonts w:ascii="Arial" w:hAnsi="Arial" w:cs="Arial"/>
          <w:color w:val="000000" w:themeColor="text1"/>
          <w:szCs w:val="24"/>
        </w:rPr>
        <w:t xml:space="preserve">,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Pero, en caso contrario, de no ser beneficiario actual de dicho régimen</w:t>
      </w:r>
      <w:r w:rsidR="00C33499">
        <w:rPr>
          <w:rFonts w:ascii="Arial" w:hAnsi="Arial" w:cs="Arial"/>
          <w:color w:val="000000" w:themeColor="text1"/>
          <w:szCs w:val="24"/>
        </w:rPr>
        <w:t xml:space="preserve"> de </w:t>
      </w:r>
      <w:proofErr w:type="spellStart"/>
      <w:r w:rsidR="00C33499">
        <w:rPr>
          <w:rFonts w:ascii="Arial" w:hAnsi="Arial" w:cs="Arial"/>
          <w:color w:val="000000" w:themeColor="text1"/>
          <w:szCs w:val="24"/>
        </w:rPr>
        <w:t>transiciòn</w:t>
      </w:r>
      <w:proofErr w:type="spellEnd"/>
      <w:r>
        <w:rPr>
          <w:rFonts w:ascii="Arial" w:hAnsi="Arial" w:cs="Arial"/>
          <w:color w:val="000000" w:themeColor="text1"/>
          <w:szCs w:val="24"/>
        </w:rPr>
        <w:t xml:space="preserve">, debe estudiarse lo pedido bajo la óptica de la nulidad del acto jurídico del traslado por vicios en el consentimiento, evento en el cual, le corresponde al afiliado acreditar los respectivos hechos de acuerdo con los Principios </w:t>
      </w:r>
      <w:r w:rsidR="00C33499">
        <w:rPr>
          <w:rFonts w:ascii="Arial" w:hAnsi="Arial" w:cs="Arial"/>
          <w:color w:val="000000" w:themeColor="text1"/>
          <w:szCs w:val="24"/>
        </w:rPr>
        <w:t>probatorios</w:t>
      </w:r>
      <w:r>
        <w:rPr>
          <w:rFonts w:ascii="Arial" w:hAnsi="Arial" w:cs="Arial"/>
          <w:color w:val="000000" w:themeColor="text1"/>
          <w:szCs w:val="24"/>
        </w:rPr>
        <w:t xml:space="preserve">, de conformidad con el artículo 167 del C.G.P., so pena de la </w:t>
      </w:r>
      <w:proofErr w:type="spellStart"/>
      <w:r>
        <w:rPr>
          <w:rFonts w:ascii="Arial" w:hAnsi="Arial" w:cs="Arial"/>
          <w:color w:val="000000" w:themeColor="text1"/>
          <w:szCs w:val="24"/>
        </w:rPr>
        <w:t>improsperidad</w:t>
      </w:r>
      <w:proofErr w:type="spellEnd"/>
      <w:r>
        <w:rPr>
          <w:rFonts w:ascii="Arial" w:hAnsi="Arial" w:cs="Arial"/>
          <w:color w:val="000000" w:themeColor="text1"/>
          <w:szCs w:val="24"/>
        </w:rPr>
        <w:t xml:space="preserve"> de sus pretensiones.</w:t>
      </w: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Pr="008C2705" w:rsidRDefault="000058B8" w:rsidP="000058B8">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Sin que la anterior comprensión constituya un acto discriminatorio, pues se trata de una interpretación válida y fusionada de la jurisprudencia y de las normas sustantivas que regulan la materia.</w:t>
      </w:r>
    </w:p>
    <w:p w:rsidR="000058B8" w:rsidRDefault="000058B8" w:rsidP="000058B8">
      <w:pPr>
        <w:shd w:val="clear" w:color="auto" w:fill="FFFFFF"/>
        <w:tabs>
          <w:tab w:val="left" w:pos="5197"/>
        </w:tabs>
        <w:spacing w:line="276" w:lineRule="auto"/>
        <w:rPr>
          <w:rFonts w:ascii="Arial" w:hAnsi="Arial" w:cs="Arial"/>
          <w:b/>
          <w:color w:val="000000" w:themeColor="text1"/>
          <w:szCs w:val="24"/>
        </w:rPr>
      </w:pP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De este modo, se recoge cualquier argumentación que haya sido esgrimida con anterioridad y que difiera de</w:t>
      </w:r>
      <w:r w:rsidR="0043258A">
        <w:rPr>
          <w:rFonts w:ascii="Arial" w:hAnsi="Arial" w:cs="Arial"/>
          <w:color w:val="000000" w:themeColor="text1"/>
          <w:szCs w:val="24"/>
        </w:rPr>
        <w:t xml:space="preserve"> </w:t>
      </w:r>
      <w:r>
        <w:rPr>
          <w:rFonts w:ascii="Arial" w:hAnsi="Arial" w:cs="Arial"/>
          <w:color w:val="000000" w:themeColor="text1"/>
          <w:szCs w:val="24"/>
        </w:rPr>
        <w:t>l</w:t>
      </w:r>
      <w:r w:rsidR="0043258A">
        <w:rPr>
          <w:rFonts w:ascii="Arial" w:hAnsi="Arial" w:cs="Arial"/>
          <w:color w:val="000000" w:themeColor="text1"/>
          <w:szCs w:val="24"/>
        </w:rPr>
        <w:t>a</w:t>
      </w:r>
      <w:r>
        <w:rPr>
          <w:rFonts w:ascii="Arial" w:hAnsi="Arial" w:cs="Arial"/>
          <w:color w:val="000000" w:themeColor="text1"/>
          <w:szCs w:val="24"/>
        </w:rPr>
        <w:t xml:space="preserve"> inmediatamente expuest</w:t>
      </w:r>
      <w:r w:rsidR="00C33499">
        <w:rPr>
          <w:rFonts w:ascii="Arial" w:hAnsi="Arial" w:cs="Arial"/>
          <w:color w:val="000000" w:themeColor="text1"/>
          <w:szCs w:val="24"/>
        </w:rPr>
        <w:t>a</w:t>
      </w:r>
      <w:r>
        <w:rPr>
          <w:rFonts w:ascii="Arial" w:hAnsi="Arial" w:cs="Arial"/>
          <w:color w:val="000000" w:themeColor="text1"/>
          <w:szCs w:val="24"/>
        </w:rPr>
        <w:t>.</w:t>
      </w: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Ahora, las razones que justifican la dimisión de la Sala Mayoritaria de la tesis actual de la SCL de la CSJ, son las mismas que fueron expuestas por el </w:t>
      </w:r>
      <w:proofErr w:type="spellStart"/>
      <w:r>
        <w:rPr>
          <w:rFonts w:ascii="Arial" w:hAnsi="Arial" w:cs="Arial"/>
          <w:color w:val="000000" w:themeColor="text1"/>
          <w:szCs w:val="24"/>
        </w:rPr>
        <w:t>Mag</w:t>
      </w:r>
      <w:proofErr w:type="spellEnd"/>
      <w:r>
        <w:rPr>
          <w:rFonts w:ascii="Arial" w:hAnsi="Arial" w:cs="Arial"/>
          <w:color w:val="000000" w:themeColor="text1"/>
          <w:szCs w:val="24"/>
        </w:rPr>
        <w:t xml:space="preserve">. Julio César Salazar Muñoz en el salvamento de voto presentado en el proceso con radicado abreviado 2017-00090 de fecha 05/12/2018 donde fungió como demandante la señora Victoria Eugenia Echeverry </w:t>
      </w:r>
      <w:proofErr w:type="spellStart"/>
      <w:r>
        <w:rPr>
          <w:rFonts w:ascii="Arial" w:hAnsi="Arial" w:cs="Arial"/>
          <w:color w:val="000000" w:themeColor="text1"/>
          <w:szCs w:val="24"/>
        </w:rPr>
        <w:t>Sarr</w:t>
      </w:r>
      <w:r w:rsidR="00C33499">
        <w:rPr>
          <w:rFonts w:ascii="Arial" w:hAnsi="Arial" w:cs="Arial"/>
          <w:color w:val="000000" w:themeColor="text1"/>
          <w:szCs w:val="24"/>
        </w:rPr>
        <w:t>azola</w:t>
      </w:r>
      <w:proofErr w:type="spellEnd"/>
      <w:r w:rsidR="00C33499">
        <w:rPr>
          <w:rFonts w:ascii="Arial" w:hAnsi="Arial" w:cs="Arial"/>
          <w:color w:val="000000" w:themeColor="text1"/>
          <w:szCs w:val="24"/>
        </w:rPr>
        <w:t xml:space="preserve">, y que son las siguientes y que por ser necesario se efectúan de manera extensa, así: </w:t>
      </w:r>
    </w:p>
    <w:p w:rsidR="000058B8" w:rsidRDefault="000058B8" w:rsidP="000058B8">
      <w:pPr>
        <w:shd w:val="clear" w:color="auto" w:fill="FFFFFF"/>
        <w:tabs>
          <w:tab w:val="left" w:pos="5197"/>
        </w:tabs>
        <w:spacing w:line="276" w:lineRule="auto"/>
        <w:jc w:val="both"/>
        <w:rPr>
          <w:rFonts w:ascii="Arial" w:hAnsi="Arial" w:cs="Arial"/>
          <w:color w:val="000000" w:themeColor="text1"/>
          <w:szCs w:val="24"/>
        </w:rPr>
      </w:pPr>
    </w:p>
    <w:p w:rsidR="000058B8" w:rsidRPr="00C31E27" w:rsidRDefault="000058B8" w:rsidP="000058B8">
      <w:pPr>
        <w:ind w:right="51"/>
        <w:jc w:val="both"/>
        <w:rPr>
          <w:rFonts w:ascii="Arial" w:hAnsi="Arial"/>
          <w:b/>
          <w:i/>
          <w:iCs/>
          <w:sz w:val="22"/>
          <w:szCs w:val="22"/>
        </w:rPr>
      </w:pPr>
      <w:r w:rsidRPr="00C31E27">
        <w:rPr>
          <w:rFonts w:ascii="Arial" w:hAnsi="Arial" w:cs="Arial"/>
          <w:b/>
          <w:i/>
          <w:color w:val="000000" w:themeColor="text1"/>
          <w:sz w:val="22"/>
          <w:szCs w:val="22"/>
        </w:rPr>
        <w:t>“</w:t>
      </w:r>
      <w:r w:rsidRPr="00C31E27">
        <w:rPr>
          <w:rFonts w:ascii="Arial" w:hAnsi="Arial" w:cs="Arial"/>
          <w:b/>
          <w:bCs/>
          <w:i/>
          <w:iCs/>
          <w:sz w:val="22"/>
          <w:szCs w:val="22"/>
          <w:lang w:val="es-ES"/>
        </w:rPr>
        <w:t>PRIMERA</w:t>
      </w:r>
      <w:r w:rsidRPr="00C31E27">
        <w:rPr>
          <w:b/>
          <w:bCs/>
          <w:i/>
          <w:iCs/>
          <w:sz w:val="22"/>
          <w:szCs w:val="22"/>
          <w:lang w:val="es-ES"/>
        </w:rPr>
        <w:t xml:space="preserve">: </w:t>
      </w:r>
      <w:bookmarkStart w:id="1" w:name="13"/>
      <w:bookmarkEnd w:id="1"/>
      <w:r w:rsidRPr="00C31E27">
        <w:rPr>
          <w:rFonts w:ascii="Arial" w:hAnsi="Arial"/>
          <w:b/>
          <w:i/>
          <w:iCs/>
          <w:sz w:val="22"/>
          <w:szCs w:val="22"/>
        </w:rPr>
        <w:t>RÉGIMENES PENSIONALES COEXISTENTES</w:t>
      </w:r>
    </w:p>
    <w:p w:rsidR="000058B8" w:rsidRPr="00C31E27" w:rsidRDefault="000058B8" w:rsidP="000058B8">
      <w:pPr>
        <w:ind w:right="51"/>
        <w:jc w:val="both"/>
        <w:rPr>
          <w:rFonts w:ascii="Arial" w:hAnsi="Arial"/>
          <w:b/>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 xml:space="preserve">La ley 100 de 1993 organizó dos regímenes pensionales solidarios excluyentes, que coexisten, cada uno de ellos con características diferentes, con pros y contras, pero, en todo caso, con prestaciones y beneficios equiparables. Ninguno de ellos mejor o peor que el otro </w:t>
      </w:r>
      <w:r w:rsidRPr="00C31E27">
        <w:rPr>
          <w:rFonts w:ascii="Arial" w:hAnsi="Arial"/>
          <w:i/>
          <w:iCs/>
          <w:sz w:val="22"/>
          <w:szCs w:val="22"/>
        </w:rPr>
        <w:lastRenderedPageBreak/>
        <w:t>y precisamente por ello, sin que, respecto a cualquiera de los dos se pueda pregonar, prima facie, un beneficio o un perjuicio que lo haga superior o inferior al otro.</w:t>
      </w:r>
    </w:p>
    <w:p w:rsidR="000058B8" w:rsidRPr="00C31E27" w:rsidRDefault="000058B8" w:rsidP="000058B8">
      <w:pPr>
        <w:ind w:right="51"/>
        <w:jc w:val="both"/>
        <w:rPr>
          <w:rFonts w:ascii="Arial" w:hAnsi="Arial"/>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 xml:space="preserve">Lo primero que cabe resaltar es que por la misma denominación de los regímenes los afiliados tienen una primera oportunidad de determinar su contenido. En efecto, si se observa el artículo 31 de la ley 100 de 1993 se tiene que en él se desarrolla el concepto de “régimen de prima media </w:t>
      </w:r>
      <w:r w:rsidRPr="00C31E27">
        <w:rPr>
          <w:rFonts w:ascii="Arial" w:hAnsi="Arial"/>
          <w:b/>
          <w:i/>
          <w:iCs/>
          <w:sz w:val="22"/>
          <w:szCs w:val="22"/>
        </w:rPr>
        <w:t>con prestación definida”.</w:t>
      </w:r>
      <w:r w:rsidRPr="00C31E27">
        <w:rPr>
          <w:rFonts w:ascii="Arial" w:hAnsi="Arial"/>
          <w:i/>
          <w:iCs/>
          <w:sz w:val="22"/>
          <w:szCs w:val="22"/>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C31E27">
        <w:rPr>
          <w:rFonts w:ascii="Arial" w:hAnsi="Arial"/>
          <w:b/>
          <w:i/>
          <w:iCs/>
          <w:sz w:val="22"/>
          <w:szCs w:val="22"/>
        </w:rPr>
        <w:t xml:space="preserve">ahorro individual, </w:t>
      </w:r>
      <w:r w:rsidRPr="00C31E27">
        <w:rPr>
          <w:rFonts w:ascii="Arial" w:hAnsi="Arial"/>
          <w:i/>
          <w:iCs/>
          <w:sz w:val="22"/>
          <w:szCs w:val="22"/>
        </w:rPr>
        <w:t xml:space="preserve">dando cuenta desde su denominación de la afectación de la prestación al esfuerzo personal que haga el afiliado. </w:t>
      </w:r>
    </w:p>
    <w:p w:rsidR="000058B8" w:rsidRPr="00C31E27" w:rsidRDefault="000058B8" w:rsidP="000058B8">
      <w:pPr>
        <w:ind w:right="51"/>
        <w:jc w:val="both"/>
        <w:rPr>
          <w:rFonts w:ascii="Arial" w:hAnsi="Arial"/>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C31E27">
        <w:rPr>
          <w:rFonts w:ascii="Arial" w:hAnsi="Arial"/>
          <w:i/>
          <w:iCs/>
          <w:sz w:val="22"/>
          <w:szCs w:val="22"/>
        </w:rPr>
        <w:t>sucesoral</w:t>
      </w:r>
      <w:proofErr w:type="spellEnd"/>
      <w:r w:rsidRPr="00C31E27">
        <w:rPr>
          <w:rFonts w:ascii="Arial" w:hAnsi="Arial"/>
          <w:i/>
          <w:iCs/>
          <w:sz w:val="22"/>
          <w:szCs w:val="22"/>
        </w:rPr>
        <w:t>.</w:t>
      </w:r>
    </w:p>
    <w:p w:rsidR="000058B8" w:rsidRPr="00C31E27" w:rsidRDefault="000058B8" w:rsidP="000058B8">
      <w:pPr>
        <w:ind w:right="51"/>
        <w:jc w:val="both"/>
        <w:rPr>
          <w:rFonts w:ascii="Arial" w:hAnsi="Arial"/>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 xml:space="preserve">De manera tal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C31E27">
        <w:rPr>
          <w:rFonts w:ascii="Arial" w:hAnsi="Arial"/>
          <w:b/>
          <w:i/>
          <w:iCs/>
          <w:sz w:val="22"/>
          <w:szCs w:val="22"/>
        </w:rPr>
        <w:t>pero no tiene apoyo alguno en la nueva legislación en la que precisamente coexisten dos regímenes que si bien otorgan las mismas pensiones, las ofrecen con el lleno de requisitos  diferentes y beneficios anexos disímiles, que no permiten bajo ninguna circunstancia señalar al uno como mejor o peor que el otro</w:t>
      </w:r>
      <w:r w:rsidRPr="00C31E27">
        <w:rPr>
          <w:rFonts w:ascii="Arial" w:hAnsi="Arial"/>
          <w:i/>
          <w:iCs/>
          <w:sz w:val="22"/>
          <w:szCs w:val="22"/>
        </w:rPr>
        <w:t>, entre otras cosas porque la nueva legislación parte de la base de que existe una abierta y libre competencia entre Administradoras públicas y privadas por el mercado de la administración de los riesgos de IVM.</w:t>
      </w:r>
    </w:p>
    <w:p w:rsidR="000058B8" w:rsidRPr="00C31E27" w:rsidRDefault="000058B8" w:rsidP="000058B8">
      <w:pPr>
        <w:ind w:right="51"/>
        <w:jc w:val="both"/>
        <w:rPr>
          <w:rFonts w:ascii="Arial" w:hAnsi="Arial"/>
          <w:i/>
          <w:iCs/>
          <w:sz w:val="22"/>
          <w:szCs w:val="22"/>
        </w:rPr>
      </w:pPr>
    </w:p>
    <w:p w:rsidR="000058B8" w:rsidRPr="00C31E27" w:rsidRDefault="000058B8" w:rsidP="000058B8">
      <w:pPr>
        <w:ind w:right="51"/>
        <w:jc w:val="both"/>
        <w:rPr>
          <w:rFonts w:ascii="Arial" w:hAnsi="Arial"/>
          <w:b/>
          <w:i/>
          <w:iCs/>
          <w:sz w:val="22"/>
          <w:szCs w:val="22"/>
        </w:rPr>
      </w:pPr>
      <w:r w:rsidRPr="00C31E27">
        <w:rPr>
          <w:rFonts w:ascii="Arial" w:hAnsi="Arial"/>
          <w:b/>
          <w:i/>
          <w:iCs/>
          <w:sz w:val="22"/>
          <w:szCs w:val="22"/>
        </w:rPr>
        <w:t>SEGUNDO: RAZON DE SER DE LA LIMITACIÓN DE TRASLADO CUANDO FALTEN MENOS DE 10 AÑOS. SENTENCIA C-1024 DE 2004</w:t>
      </w:r>
    </w:p>
    <w:p w:rsidR="000058B8" w:rsidRPr="00C31E27" w:rsidRDefault="000058B8" w:rsidP="000058B8">
      <w:pPr>
        <w:ind w:right="51"/>
        <w:jc w:val="both"/>
        <w:rPr>
          <w:rFonts w:ascii="Arial" w:hAnsi="Arial"/>
          <w:b/>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 xml:space="preserve">La Corte Constitucional fue clara en explicar que </w:t>
      </w:r>
      <w:r w:rsidRPr="00C31E27">
        <w:rPr>
          <w:rFonts w:ascii="Arial" w:hAnsi="Arial"/>
          <w:b/>
          <w:i/>
          <w:iCs/>
          <w:sz w:val="22"/>
          <w:szCs w:val="22"/>
        </w:rPr>
        <w:t>para garantizar la sostenibilidad financiera del sistema de prima media</w:t>
      </w:r>
      <w:r w:rsidRPr="00C31E27">
        <w:rPr>
          <w:rFonts w:ascii="Arial" w:hAnsi="Arial"/>
          <w:i/>
          <w:iCs/>
          <w:sz w:val="22"/>
          <w:szCs w:val="22"/>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0058B8" w:rsidRPr="00C31E27" w:rsidRDefault="000058B8" w:rsidP="000058B8">
      <w:pPr>
        <w:ind w:right="51"/>
        <w:jc w:val="both"/>
        <w:rPr>
          <w:rFonts w:ascii="Arial" w:hAnsi="Arial"/>
          <w:b/>
          <w:i/>
          <w:iCs/>
          <w:sz w:val="22"/>
          <w:szCs w:val="22"/>
        </w:rPr>
      </w:pPr>
    </w:p>
    <w:p w:rsidR="000058B8" w:rsidRPr="00C31E27" w:rsidRDefault="000058B8" w:rsidP="000058B8">
      <w:pPr>
        <w:ind w:left="708" w:right="476"/>
        <w:jc w:val="both"/>
        <w:rPr>
          <w:rFonts w:ascii="Arial" w:hAnsi="Arial"/>
          <w:i/>
          <w:iCs/>
          <w:sz w:val="22"/>
          <w:szCs w:val="22"/>
          <w:lang w:val="es-ES"/>
        </w:rPr>
      </w:pPr>
      <w:r w:rsidRPr="00C31E27">
        <w:rPr>
          <w:rFonts w:ascii="Arial" w:hAnsi="Arial"/>
          <w:i/>
          <w:iCs/>
          <w:sz w:val="22"/>
          <w:szCs w:val="22"/>
        </w:rPr>
        <w:t xml:space="preserve">“Desde esta perspectiva, el objetivo perseguido con el señalamiento del  período de carencia en la norma acusada, </w:t>
      </w:r>
      <w:r w:rsidRPr="00C31E27">
        <w:rPr>
          <w:rFonts w:ascii="Arial" w:hAnsi="Arial"/>
          <w:b/>
          <w:i/>
          <w:iCs/>
          <w:sz w:val="22"/>
          <w:szCs w:val="22"/>
        </w:rPr>
        <w:t>consiste en evitar la descapitalización del fondo común del Régimen Solidario de Prima Media con Prestación Definida</w:t>
      </w:r>
      <w:r w:rsidRPr="00C31E27">
        <w:rPr>
          <w:rFonts w:ascii="Arial" w:hAnsi="Arial"/>
          <w:i/>
          <w:iCs/>
          <w:sz w:val="22"/>
          <w:szCs w:val="22"/>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31E27">
        <w:rPr>
          <w:rFonts w:ascii="Arial" w:hAnsi="Arial"/>
          <w:b/>
          <w:i/>
          <w:iCs/>
          <w:sz w:val="22"/>
          <w:szCs w:val="22"/>
        </w:rPr>
        <w:t>a poner en riesgo la garantía del derecho irrenunciable a la pensión del resto de cotizantes</w:t>
      </w:r>
      <w:r w:rsidRPr="00C31E27">
        <w:rPr>
          <w:rFonts w:ascii="Arial" w:hAnsi="Arial"/>
          <w:i/>
          <w:iCs/>
          <w:sz w:val="22"/>
          <w:szCs w:val="22"/>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31E27">
        <w:rPr>
          <w:rFonts w:ascii="Arial" w:hAnsi="Arial"/>
          <w:b/>
          <w:i/>
          <w:iCs/>
          <w:sz w:val="22"/>
          <w:szCs w:val="22"/>
        </w:rPr>
        <w:t xml:space="preserve">podría </w:t>
      </w:r>
      <w:r w:rsidRPr="00C31E27">
        <w:rPr>
          <w:rFonts w:ascii="Arial" w:hAnsi="Arial"/>
          <w:b/>
          <w:i/>
          <w:iCs/>
          <w:sz w:val="22"/>
          <w:szCs w:val="22"/>
        </w:rPr>
        <w:lastRenderedPageBreak/>
        <w:t>llegar a poner en riesgo la garantía del derecho pensional para los actuales y futuros pensionados</w:t>
      </w:r>
      <w:r w:rsidRPr="00C31E27">
        <w:rPr>
          <w:rFonts w:ascii="Arial" w:hAnsi="Arial"/>
          <w:i/>
          <w:iCs/>
          <w:sz w:val="22"/>
          <w:szCs w:val="22"/>
        </w:rPr>
        <w:t>.</w:t>
      </w:r>
    </w:p>
    <w:p w:rsidR="000058B8" w:rsidRPr="00C31E27" w:rsidRDefault="000058B8" w:rsidP="000058B8">
      <w:pPr>
        <w:ind w:left="708" w:right="476"/>
        <w:jc w:val="both"/>
        <w:rPr>
          <w:rFonts w:ascii="Arial" w:hAnsi="Arial"/>
          <w:i/>
          <w:iCs/>
          <w:sz w:val="22"/>
          <w:szCs w:val="22"/>
          <w:lang w:val="es-ES"/>
        </w:rPr>
      </w:pPr>
      <w:r w:rsidRPr="00C31E27">
        <w:rPr>
          <w:rFonts w:ascii="Arial" w:hAnsi="Arial"/>
          <w:i/>
          <w:iCs/>
          <w:sz w:val="22"/>
          <w:szCs w:val="22"/>
        </w:rPr>
        <w:t> </w:t>
      </w:r>
    </w:p>
    <w:p w:rsidR="000058B8" w:rsidRDefault="000058B8" w:rsidP="000058B8">
      <w:pPr>
        <w:ind w:left="708" w:right="476"/>
        <w:jc w:val="both"/>
        <w:rPr>
          <w:rFonts w:ascii="Arial" w:hAnsi="Arial"/>
          <w:i/>
          <w:iCs/>
          <w:sz w:val="22"/>
          <w:szCs w:val="22"/>
        </w:rPr>
      </w:pPr>
      <w:r w:rsidRPr="00C31E27">
        <w:rPr>
          <w:rFonts w:ascii="Arial" w:hAnsi="Arial"/>
          <w:i/>
          <w:iCs/>
          <w:sz w:val="22"/>
          <w:szCs w:val="22"/>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0058B8" w:rsidRPr="00C31E27" w:rsidRDefault="000058B8" w:rsidP="000058B8">
      <w:pPr>
        <w:ind w:left="708" w:right="476"/>
        <w:jc w:val="both"/>
        <w:rPr>
          <w:rFonts w:ascii="Arial" w:hAnsi="Arial"/>
          <w:i/>
          <w:iCs/>
          <w:sz w:val="22"/>
          <w:szCs w:val="22"/>
          <w:lang w:val="es-ES"/>
        </w:rPr>
      </w:pPr>
    </w:p>
    <w:p w:rsidR="000058B8" w:rsidRPr="00C31E27" w:rsidRDefault="000058B8" w:rsidP="000058B8">
      <w:pPr>
        <w:ind w:left="708" w:right="476"/>
        <w:jc w:val="both"/>
        <w:rPr>
          <w:rFonts w:ascii="Arial" w:hAnsi="Arial"/>
          <w:b/>
          <w:i/>
          <w:iCs/>
          <w:sz w:val="22"/>
          <w:szCs w:val="22"/>
          <w:lang w:val="es-ES"/>
        </w:rPr>
      </w:pPr>
      <w:r w:rsidRPr="00C31E27">
        <w:rPr>
          <w:rFonts w:ascii="Arial" w:hAnsi="Arial"/>
          <w:i/>
          <w:iCs/>
          <w:sz w:val="22"/>
          <w:szCs w:val="22"/>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31E27">
        <w:rPr>
          <w:rFonts w:ascii="Arial" w:hAnsi="Arial"/>
          <w:b/>
          <w:i/>
          <w:iCs/>
          <w:sz w:val="22"/>
          <w:szCs w:val="22"/>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31E27">
        <w:rPr>
          <w:rFonts w:ascii="Arial" w:hAnsi="Arial"/>
          <w:i/>
          <w:iCs/>
          <w:sz w:val="22"/>
          <w:szCs w:val="22"/>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31E27">
        <w:rPr>
          <w:rFonts w:ascii="Arial" w:hAnsi="Arial"/>
          <w:b/>
          <w:i/>
          <w:iCs/>
          <w:sz w:val="22"/>
          <w:szCs w:val="22"/>
        </w:rPr>
        <w:t> </w:t>
      </w:r>
    </w:p>
    <w:p w:rsidR="000058B8" w:rsidRPr="00C31E27" w:rsidRDefault="000058B8" w:rsidP="000058B8">
      <w:pPr>
        <w:ind w:right="51"/>
        <w:jc w:val="both"/>
        <w:rPr>
          <w:rFonts w:ascii="Arial" w:hAnsi="Arial"/>
          <w:b/>
          <w:i/>
          <w:iCs/>
          <w:sz w:val="22"/>
          <w:szCs w:val="22"/>
        </w:rPr>
      </w:pPr>
    </w:p>
    <w:p w:rsidR="000058B8" w:rsidRPr="00C31E27" w:rsidRDefault="000058B8" w:rsidP="000058B8">
      <w:pPr>
        <w:ind w:right="51"/>
        <w:jc w:val="both"/>
        <w:rPr>
          <w:rFonts w:ascii="Arial" w:hAnsi="Arial"/>
          <w:b/>
          <w:i/>
          <w:iCs/>
          <w:sz w:val="22"/>
          <w:szCs w:val="22"/>
        </w:rPr>
      </w:pPr>
      <w:r w:rsidRPr="00C31E27">
        <w:rPr>
          <w:rFonts w:ascii="Arial" w:hAnsi="Arial"/>
          <w:i/>
          <w:iCs/>
          <w:sz w:val="22"/>
          <w:szCs w:val="22"/>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se derivan de esfuerzos en los que no participaron, y cuyo otorgamiento –dada esa circunstancia- </w:t>
      </w:r>
      <w:r w:rsidRPr="00C31E27">
        <w:rPr>
          <w:rFonts w:ascii="Arial" w:hAnsi="Arial"/>
          <w:b/>
          <w:i/>
          <w:iCs/>
          <w:sz w:val="22"/>
          <w:szCs w:val="22"/>
        </w:rPr>
        <w:t>puede llegar a poner en riesgo la garantía del derecho pensional para los actua</w:t>
      </w:r>
      <w:r>
        <w:rPr>
          <w:rFonts w:ascii="Arial" w:hAnsi="Arial"/>
          <w:b/>
          <w:i/>
          <w:iCs/>
          <w:sz w:val="22"/>
          <w:szCs w:val="22"/>
        </w:rPr>
        <w:t>les y futuros pensionados que sí</w:t>
      </w:r>
      <w:r w:rsidRPr="00C31E27">
        <w:rPr>
          <w:rFonts w:ascii="Arial" w:hAnsi="Arial"/>
          <w:b/>
          <w:i/>
          <w:iCs/>
          <w:sz w:val="22"/>
          <w:szCs w:val="22"/>
        </w:rPr>
        <w:t xml:space="preserve"> lo hicieron.</w:t>
      </w:r>
    </w:p>
    <w:p w:rsidR="000058B8" w:rsidRPr="00C31E27" w:rsidRDefault="000058B8" w:rsidP="000058B8">
      <w:pPr>
        <w:ind w:right="51"/>
        <w:jc w:val="both"/>
        <w:rPr>
          <w:rFonts w:ascii="Arial" w:hAnsi="Arial"/>
          <w:i/>
          <w:iCs/>
          <w:sz w:val="22"/>
          <w:szCs w:val="22"/>
        </w:rPr>
      </w:pPr>
    </w:p>
    <w:p w:rsidR="000058B8" w:rsidRPr="00C31E27" w:rsidRDefault="000058B8" w:rsidP="000058B8">
      <w:pPr>
        <w:ind w:right="51"/>
        <w:jc w:val="both"/>
        <w:rPr>
          <w:rFonts w:ascii="Arial" w:hAnsi="Arial"/>
          <w:b/>
          <w:i/>
          <w:iCs/>
          <w:sz w:val="22"/>
          <w:szCs w:val="22"/>
        </w:rPr>
      </w:pPr>
      <w:r w:rsidRPr="00C31E27">
        <w:rPr>
          <w:rFonts w:ascii="Arial" w:hAnsi="Arial"/>
          <w:b/>
          <w:i/>
          <w:iCs/>
          <w:sz w:val="22"/>
          <w:szCs w:val="22"/>
        </w:rPr>
        <w:t>TERCERO: REALIDAD NORMATIVA SOBRE LA SUPUESTA FALTA DE INFORMACIÓN QUE GENERA LA INEFICACIA DE LOS TRASLADOS (ARTÍCULO 11 DEL DECRETO 692 DE 1994 HOY 2.2.2.1.8 DEL D.U.R 1833/2016)</w:t>
      </w:r>
    </w:p>
    <w:p w:rsidR="000058B8" w:rsidRPr="00C31E27" w:rsidRDefault="000058B8" w:rsidP="000058B8">
      <w:pPr>
        <w:ind w:right="51"/>
        <w:jc w:val="both"/>
        <w:rPr>
          <w:rFonts w:ascii="Arial" w:hAnsi="Arial"/>
          <w:b/>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Se viene insistiendo reiteradamente en que la ineficacia del traslado se genera porque los Fondos Privados no dieron la suficiente y clara información a las personas que les permitiera tomar una libre decisión informada.</w:t>
      </w:r>
    </w:p>
    <w:p w:rsidR="000058B8" w:rsidRPr="00C31E27" w:rsidRDefault="000058B8" w:rsidP="000058B8">
      <w:pPr>
        <w:ind w:right="51"/>
        <w:jc w:val="both"/>
        <w:rPr>
          <w:rFonts w:ascii="Arial" w:hAnsi="Arial"/>
          <w:i/>
          <w:iCs/>
          <w:sz w:val="22"/>
          <w:szCs w:val="22"/>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 xml:space="preserve">Tal afirmación, no responde a la realidad. La reglamentación que dio desarrollo a la ley 100 de 1993 fue específica sobre el contenido de los formularios de afiliación y los traslados, de manera tal que </w:t>
      </w:r>
      <w:r w:rsidRPr="00C31E27">
        <w:rPr>
          <w:rFonts w:ascii="Arial" w:hAnsi="Arial"/>
          <w:b/>
          <w:i/>
          <w:iCs/>
          <w:sz w:val="22"/>
          <w:szCs w:val="22"/>
        </w:rPr>
        <w:t>las AFP –que también son sujetos con derechos y a quienes también debe respetárseles el principio de confianza legítima</w:t>
      </w:r>
      <w:r w:rsidRPr="00C31E27">
        <w:rPr>
          <w:rFonts w:ascii="Arial" w:hAnsi="Arial"/>
          <w:i/>
          <w:iCs/>
          <w:sz w:val="22"/>
          <w:szCs w:val="22"/>
        </w:rPr>
        <w:t xml:space="preserve">-, simplemente siguieron las indicaciones que sobre estos temas fueron señaladas en el decreto 692 de 1994, así:   </w:t>
      </w:r>
    </w:p>
    <w:p w:rsidR="000058B8" w:rsidRPr="00C31E27" w:rsidRDefault="000058B8" w:rsidP="000058B8">
      <w:pPr>
        <w:ind w:right="51"/>
        <w:jc w:val="both"/>
        <w:rPr>
          <w:rFonts w:ascii="Arial" w:hAnsi="Arial"/>
          <w:i/>
          <w:iCs/>
          <w:sz w:val="22"/>
          <w:szCs w:val="22"/>
        </w:rPr>
      </w:pPr>
    </w:p>
    <w:p w:rsidR="000058B8" w:rsidRPr="00C31E27" w:rsidRDefault="000058B8" w:rsidP="000058B8">
      <w:pPr>
        <w:ind w:left="426" w:right="335"/>
        <w:jc w:val="both"/>
        <w:rPr>
          <w:rFonts w:ascii="Arial" w:hAnsi="Arial"/>
          <w:i/>
          <w:iCs/>
          <w:sz w:val="20"/>
        </w:rPr>
      </w:pPr>
      <w:r w:rsidRPr="00C31E27">
        <w:rPr>
          <w:rFonts w:ascii="Helvetica" w:hAnsi="Helvetica" w:cs="Helvetica"/>
          <w:bCs/>
          <w:i/>
          <w:sz w:val="20"/>
          <w:lang w:val="es-ES"/>
        </w:rPr>
        <w:t>ARTICULO 11. DILIGENCIAMIENTO DE LA SELECCION Y VINCULACION.</w:t>
      </w:r>
      <w:bookmarkStart w:id="2" w:name="11"/>
      <w:bookmarkEnd w:id="2"/>
      <w:r w:rsidRPr="00C31E27">
        <w:rPr>
          <w:rFonts w:ascii="Helvetica" w:hAnsi="Helvetica" w:cs="Helvetica"/>
          <w:i/>
          <w:sz w:val="20"/>
          <w:lang w:val="es-ES"/>
        </w:rPr>
        <w:t> </w:t>
      </w:r>
      <w:r w:rsidRPr="00C31E27">
        <w:rPr>
          <w:rFonts w:ascii="Helvetica" w:hAnsi="Helvetica" w:cs="Helvetica"/>
          <w:bCs/>
          <w:i/>
          <w:sz w:val="20"/>
          <w:lang w:val="es-ES"/>
        </w:rPr>
        <w:t>&lt;Artículo compilado en el artículo </w:t>
      </w:r>
      <w:hyperlink r:id="rId8" w:anchor="2.2.2.1.8" w:history="1">
        <w:r w:rsidRPr="00C31E27">
          <w:rPr>
            <w:rStyle w:val="Hipervnculo"/>
            <w:rFonts w:ascii="Helvetica" w:hAnsi="Helvetica" w:cs="Helvetica"/>
            <w:bCs/>
            <w:i/>
            <w:sz w:val="20"/>
            <w:lang w:val="es-ES"/>
          </w:rPr>
          <w:t>2.2.2.1.8</w:t>
        </w:r>
      </w:hyperlink>
      <w:r w:rsidRPr="00C31E27">
        <w:rPr>
          <w:rFonts w:ascii="Helvetica" w:hAnsi="Helvetica" w:cs="Helvetica"/>
          <w:bCs/>
          <w:i/>
          <w:sz w:val="20"/>
          <w:lang w:val="es-ES"/>
        </w:rPr>
        <w:t> del Decreto Único Reglamentario 1833 de 2016.</w:t>
      </w:r>
      <w:r w:rsidRPr="00C31E27">
        <w:rPr>
          <w:rFonts w:ascii="Helvetica" w:hAnsi="Helvetica" w:cs="Helvetica"/>
          <w:b/>
          <w:bCs/>
          <w:i/>
          <w:color w:val="004C91"/>
          <w:sz w:val="20"/>
          <w:lang w:val="es-ES"/>
        </w:rPr>
        <w:t> </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La selección del régimen implica la aceptación de las condiciones propias de éste, para acceder a las pensiones de vejez, invalidez y sobrevivientes, y demás prestaciones económicas a que haya lugar.</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 xml:space="preserve">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w:t>
      </w:r>
      <w:r w:rsidRPr="00C31E27">
        <w:rPr>
          <w:rFonts w:ascii="Helvetica" w:hAnsi="Helvetica" w:cs="Helvetica"/>
          <w:i/>
          <w:color w:val="000000"/>
          <w:sz w:val="20"/>
          <w:lang w:val="es-ES"/>
        </w:rPr>
        <w:lastRenderedPageBreak/>
        <w:t>momento de la vinculación o cuando se traslade de régimen o de administradora, con el objeto de que éste efectúe las cotizaciones a que haya lugar.</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Quienes decidan afiliarse voluntariamente al sistema, manifestarán su decisión al momento de vincularse a una determinada administradora.</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a) Lugar y fecha;</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b) Nombre o razón social y NIT del empleador;</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c) Nombre y apellidos del afiliado;</w:t>
      </w: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d) Número de cédula o NIT del afiliado;</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 xml:space="preserve">e) Entidad administradora del régimen de pensiones a la cual desea afiliarse, la cual podrá estar </w:t>
      </w:r>
      <w:proofErr w:type="spellStart"/>
      <w:r w:rsidRPr="00C31E27">
        <w:rPr>
          <w:rFonts w:ascii="Helvetica" w:hAnsi="Helvetica" w:cs="Helvetica"/>
          <w:i/>
          <w:color w:val="000000"/>
          <w:sz w:val="20"/>
          <w:lang w:val="es-ES"/>
        </w:rPr>
        <w:t>preimpresa</w:t>
      </w:r>
      <w:proofErr w:type="spellEnd"/>
      <w:r w:rsidRPr="00C31E27">
        <w:rPr>
          <w:rFonts w:ascii="Helvetica" w:hAnsi="Helvetica" w:cs="Helvetica"/>
          <w:i/>
          <w:color w:val="000000"/>
          <w:sz w:val="20"/>
          <w:lang w:val="es-ES"/>
        </w:rPr>
        <w:t>;</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f) Datos del cónyuge, compañero o compañera permanente, hijos o beneficiarios del afiliado.</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El formulario deberá diligenciarse en original y dos copias, cuya distribución será la siguiente: el original para la administradora, una copia para el empleador y otra para el afiliado.</w:t>
      </w:r>
    </w:p>
    <w:p w:rsidR="000058B8" w:rsidRPr="00C31E27" w:rsidRDefault="000058B8" w:rsidP="000058B8">
      <w:pPr>
        <w:ind w:left="426" w:right="335"/>
        <w:jc w:val="both"/>
        <w:rPr>
          <w:rFonts w:ascii="Arial" w:hAnsi="Arial"/>
          <w:i/>
          <w:iCs/>
          <w:sz w:val="20"/>
        </w:rPr>
      </w:pPr>
    </w:p>
    <w:p w:rsidR="000058B8" w:rsidRPr="00C31E27" w:rsidRDefault="000058B8" w:rsidP="000058B8">
      <w:pPr>
        <w:ind w:left="426" w:right="335"/>
        <w:jc w:val="both"/>
        <w:rPr>
          <w:rFonts w:ascii="Arial" w:hAnsi="Arial"/>
          <w:i/>
          <w:iCs/>
          <w:sz w:val="20"/>
        </w:rPr>
      </w:pPr>
      <w:r w:rsidRPr="00C31E27">
        <w:rPr>
          <w:rFonts w:ascii="Helvetica" w:hAnsi="Helvetica" w:cs="Helvetica"/>
          <w:i/>
          <w:color w:val="000000"/>
          <w:sz w:val="20"/>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0058B8" w:rsidRPr="00C31E27" w:rsidRDefault="000058B8" w:rsidP="000058B8">
      <w:pPr>
        <w:ind w:left="426" w:right="335"/>
        <w:jc w:val="both"/>
        <w:rPr>
          <w:rFonts w:ascii="Arial" w:hAnsi="Arial"/>
          <w:i/>
          <w:iCs/>
          <w:sz w:val="20"/>
        </w:rPr>
      </w:pPr>
    </w:p>
    <w:p w:rsidR="000058B8" w:rsidRDefault="000058B8" w:rsidP="000058B8">
      <w:pPr>
        <w:ind w:left="426" w:right="335"/>
        <w:jc w:val="both"/>
        <w:rPr>
          <w:rFonts w:ascii="Helvetica" w:hAnsi="Helvetica" w:cs="Helvetica"/>
          <w:b/>
          <w:i/>
          <w:color w:val="000000"/>
          <w:sz w:val="20"/>
          <w:lang w:val="es-ES"/>
        </w:rPr>
      </w:pPr>
      <w:r w:rsidRPr="00C31E27">
        <w:rPr>
          <w:rFonts w:ascii="Helvetica" w:hAnsi="Helvetica" w:cs="Helvetica"/>
          <w:b/>
          <w:i/>
          <w:color w:val="000000"/>
          <w:sz w:val="20"/>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C31E27">
        <w:rPr>
          <w:rFonts w:ascii="Helvetica" w:hAnsi="Helvetica" w:cs="Helvetica"/>
          <w:b/>
          <w:i/>
          <w:color w:val="000000"/>
          <w:sz w:val="20"/>
          <w:lang w:val="es-ES"/>
        </w:rPr>
        <w:t>preimpresa</w:t>
      </w:r>
      <w:proofErr w:type="spellEnd"/>
      <w:r w:rsidRPr="00C31E27">
        <w:rPr>
          <w:rFonts w:ascii="Helvetica" w:hAnsi="Helvetica" w:cs="Helvetica"/>
          <w:b/>
          <w:i/>
          <w:color w:val="000000"/>
          <w:sz w:val="20"/>
          <w:lang w:val="es-ES"/>
        </w:rPr>
        <w:t xml:space="preserve"> en este sentido.</w:t>
      </w:r>
    </w:p>
    <w:p w:rsidR="000058B8" w:rsidRDefault="000058B8" w:rsidP="000058B8">
      <w:pPr>
        <w:ind w:left="426" w:right="335"/>
        <w:jc w:val="both"/>
        <w:rPr>
          <w:rFonts w:ascii="Helvetica" w:hAnsi="Helvetica" w:cs="Helvetica"/>
          <w:b/>
          <w:i/>
          <w:color w:val="000000"/>
          <w:sz w:val="20"/>
          <w:lang w:val="es-ES"/>
        </w:rPr>
      </w:pPr>
    </w:p>
    <w:p w:rsidR="000058B8" w:rsidRPr="00C31E27" w:rsidRDefault="000058B8" w:rsidP="000058B8">
      <w:pPr>
        <w:ind w:left="426" w:right="335"/>
        <w:jc w:val="both"/>
        <w:rPr>
          <w:rFonts w:ascii="Arial" w:hAnsi="Arial"/>
          <w:i/>
          <w:iCs/>
          <w:sz w:val="20"/>
        </w:rPr>
      </w:pPr>
    </w:p>
    <w:p w:rsidR="000058B8" w:rsidRPr="00C31E27" w:rsidRDefault="000058B8" w:rsidP="000058B8">
      <w:pPr>
        <w:ind w:right="51"/>
        <w:jc w:val="both"/>
        <w:rPr>
          <w:rFonts w:ascii="Arial" w:hAnsi="Arial"/>
          <w:i/>
          <w:iCs/>
          <w:sz w:val="22"/>
          <w:szCs w:val="22"/>
        </w:rPr>
      </w:pPr>
      <w:r w:rsidRPr="00C31E27">
        <w:rPr>
          <w:rFonts w:ascii="Arial" w:hAnsi="Arial"/>
          <w:i/>
          <w:iCs/>
          <w:sz w:val="22"/>
          <w:szCs w:val="22"/>
        </w:rPr>
        <w:t>Nótese como, no solo la norma dispuso la información que debía contener el formulario sino que, tratándose de traslados, advirtió que debería haber una leyenda expresa –</w:t>
      </w:r>
      <w:r w:rsidRPr="00C31E27">
        <w:rPr>
          <w:rFonts w:ascii="Arial" w:hAnsi="Arial"/>
          <w:b/>
          <w:i/>
          <w:iCs/>
          <w:sz w:val="22"/>
          <w:szCs w:val="22"/>
        </w:rPr>
        <w:t xml:space="preserve">que podía estar </w:t>
      </w:r>
      <w:proofErr w:type="spellStart"/>
      <w:r w:rsidRPr="00C31E27">
        <w:rPr>
          <w:rFonts w:ascii="Arial" w:hAnsi="Arial"/>
          <w:b/>
          <w:i/>
          <w:iCs/>
          <w:sz w:val="22"/>
          <w:szCs w:val="22"/>
        </w:rPr>
        <w:t>preimpresa</w:t>
      </w:r>
      <w:proofErr w:type="spellEnd"/>
      <w:r w:rsidRPr="00C31E27">
        <w:rPr>
          <w:rFonts w:ascii="Arial" w:hAnsi="Arial"/>
          <w:i/>
          <w:iCs/>
          <w:sz w:val="22"/>
          <w:szCs w:val="22"/>
        </w:rPr>
        <w:t>- en la cual constara que la decisión de traslado se tomó de manera libre, espontánea y sin presiones.</w:t>
      </w:r>
    </w:p>
    <w:p w:rsidR="000058B8" w:rsidRPr="00C31E27" w:rsidRDefault="000058B8" w:rsidP="000058B8">
      <w:pPr>
        <w:ind w:right="51"/>
        <w:jc w:val="both"/>
        <w:rPr>
          <w:rFonts w:ascii="Arial" w:hAnsi="Arial"/>
          <w:i/>
          <w:iCs/>
          <w:sz w:val="22"/>
          <w:szCs w:val="22"/>
        </w:rPr>
      </w:pPr>
    </w:p>
    <w:p w:rsidR="000058B8" w:rsidRPr="00C31E27" w:rsidRDefault="000058B8" w:rsidP="000058B8">
      <w:pPr>
        <w:jc w:val="both"/>
        <w:rPr>
          <w:rFonts w:ascii="Arial" w:hAnsi="Arial"/>
          <w:i/>
          <w:iCs/>
          <w:sz w:val="22"/>
          <w:szCs w:val="22"/>
        </w:rPr>
      </w:pPr>
      <w:r w:rsidRPr="00C31E27">
        <w:rPr>
          <w:rFonts w:ascii="Arial" w:hAnsi="Arial"/>
          <w:i/>
          <w:iCs/>
          <w:sz w:val="22"/>
          <w:szCs w:val="22"/>
        </w:rPr>
        <w:t xml:space="preserve">Adicionalmente,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rsidR="000058B8" w:rsidRPr="00C31E27" w:rsidRDefault="000058B8" w:rsidP="000058B8">
      <w:pPr>
        <w:jc w:val="both"/>
        <w:rPr>
          <w:rFonts w:ascii="Arial" w:hAnsi="Arial"/>
          <w:i/>
          <w:iCs/>
          <w:sz w:val="22"/>
          <w:szCs w:val="22"/>
        </w:rPr>
      </w:pPr>
    </w:p>
    <w:p w:rsidR="000058B8" w:rsidRPr="00C31E27" w:rsidRDefault="000058B8" w:rsidP="000058B8">
      <w:pPr>
        <w:jc w:val="both"/>
        <w:rPr>
          <w:rFonts w:ascii="Arial" w:hAnsi="Arial"/>
          <w:i/>
          <w:iCs/>
          <w:sz w:val="22"/>
          <w:szCs w:val="22"/>
        </w:rPr>
      </w:pPr>
      <w:r w:rsidRPr="00C31E27">
        <w:rPr>
          <w:rFonts w:ascii="Arial" w:hAnsi="Arial"/>
          <w:i/>
          <w:iCs/>
          <w:sz w:val="22"/>
          <w:szCs w:val="22"/>
        </w:rPr>
        <w:t>Las respuestas son necesarias y resultan contundentes para entender la insostenibilidad de la exigencia de la tesis de falta de información, así: Las 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rsidR="000058B8" w:rsidRPr="00C31E27" w:rsidRDefault="000058B8" w:rsidP="000058B8">
      <w:pPr>
        <w:jc w:val="both"/>
        <w:rPr>
          <w:rFonts w:ascii="Arial" w:hAnsi="Arial"/>
          <w:i/>
          <w:iCs/>
          <w:sz w:val="22"/>
          <w:szCs w:val="22"/>
        </w:rPr>
      </w:pPr>
    </w:p>
    <w:p w:rsidR="000058B8" w:rsidRPr="00C31E27" w:rsidRDefault="000058B8" w:rsidP="000058B8">
      <w:pPr>
        <w:jc w:val="both"/>
        <w:rPr>
          <w:rFonts w:ascii="Arial" w:hAnsi="Arial" w:cs="Arial"/>
          <w:i/>
          <w:sz w:val="22"/>
          <w:szCs w:val="22"/>
        </w:rPr>
      </w:pPr>
      <w:r w:rsidRPr="00C31E27">
        <w:rPr>
          <w:rFonts w:ascii="Arial" w:hAnsi="Arial"/>
          <w:i/>
          <w:iCs/>
          <w:sz w:val="22"/>
          <w:szCs w:val="22"/>
        </w:rPr>
        <w:t xml:space="preserve">En efecto, </w:t>
      </w:r>
      <w:r w:rsidRPr="00C31E27">
        <w:rPr>
          <w:rFonts w:ascii="Arial" w:hAnsi="Arial" w:cs="Arial"/>
          <w:i/>
          <w:sz w:val="22"/>
          <w:szCs w:val="22"/>
        </w:rPr>
        <w:t>resulta claro que la obligación de hacer proyecciones, apenas vino a imponerse a las administradoras con la ley 1748 de 2014, en cuyo parágrafo 1º del artículo 2º se destaca:</w:t>
      </w:r>
    </w:p>
    <w:p w:rsidR="000058B8" w:rsidRPr="00C31E27" w:rsidRDefault="000058B8" w:rsidP="000058B8">
      <w:pPr>
        <w:jc w:val="both"/>
        <w:rPr>
          <w:rFonts w:ascii="Arial" w:hAnsi="Arial" w:cs="Arial"/>
          <w:i/>
          <w:sz w:val="22"/>
          <w:szCs w:val="22"/>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b/>
          <w:bCs/>
          <w:i/>
          <w:sz w:val="20"/>
          <w:lang w:val="es-ES"/>
        </w:rPr>
        <w:t>“PARÁGRAFO 1o.</w:t>
      </w:r>
      <w:r w:rsidRPr="00C31E27">
        <w:rPr>
          <w:rFonts w:ascii="Arial" w:hAnsi="Arial" w:cs="Arial"/>
          <w:i/>
          <w:sz w:val="20"/>
          <w:lang w:val="es-ES"/>
        </w:rPr>
        <w:t> Adicionar un inciso 2o al artículo </w:t>
      </w:r>
      <w:hyperlink r:id="rId9" w:anchor="9" w:history="1">
        <w:r w:rsidRPr="00C31E27">
          <w:rPr>
            <w:rStyle w:val="Hipervnculo"/>
            <w:rFonts w:ascii="Arial" w:hAnsi="Arial" w:cs="Arial"/>
            <w:i/>
            <w:sz w:val="20"/>
            <w:lang w:val="es-ES"/>
          </w:rPr>
          <w:t>9</w:t>
        </w:r>
      </w:hyperlink>
      <w:r w:rsidRPr="00C31E27">
        <w:rPr>
          <w:rFonts w:ascii="Arial" w:hAnsi="Arial" w:cs="Arial"/>
          <w:i/>
          <w:sz w:val="20"/>
          <w:lang w:val="es-ES"/>
        </w:rPr>
        <w:t>o de la Ley 1328 de 2009, que regula el contenido mínimo de la información al consumidor financiero, cuyo texto es el siguiente:</w:t>
      </w:r>
    </w:p>
    <w:p w:rsidR="000058B8" w:rsidRPr="00C31E27" w:rsidRDefault="000058B8" w:rsidP="000058B8">
      <w:pPr>
        <w:ind w:left="708" w:right="476"/>
        <w:jc w:val="both"/>
        <w:rPr>
          <w:rFonts w:ascii="Arial" w:hAnsi="Arial" w:cs="Arial"/>
          <w:i/>
          <w:sz w:val="20"/>
          <w:lang w:val="es-ES"/>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w:t>
      </w:r>
      <w:r w:rsidRPr="00C31E27">
        <w:rPr>
          <w:rFonts w:ascii="Arial" w:hAnsi="Arial" w:cs="Arial"/>
          <w:i/>
          <w:sz w:val="20"/>
          <w:lang w:val="es-ES"/>
        </w:rPr>
        <w:lastRenderedPageBreak/>
        <w:t xml:space="preserve">que proceda el traslado entre regímenes. </w:t>
      </w:r>
      <w:r w:rsidRPr="00C31E27">
        <w:rPr>
          <w:rFonts w:ascii="Arial" w:hAnsi="Arial" w:cs="Arial"/>
          <w:b/>
          <w:i/>
          <w:sz w:val="20"/>
          <w:lang w:val="es-ES"/>
        </w:rPr>
        <w:t>Lo anterior de conformidad con las instrucciones que para el efecto imparta la Superintendencia Financiera de Colombia</w:t>
      </w:r>
      <w:r w:rsidRPr="00C31E27">
        <w:rPr>
          <w:rFonts w:ascii="Arial" w:hAnsi="Arial" w:cs="Arial"/>
          <w:i/>
          <w:sz w:val="20"/>
          <w:lang w:val="es-ES"/>
        </w:rPr>
        <w:t>.”</w:t>
      </w:r>
    </w:p>
    <w:p w:rsidR="000058B8" w:rsidRPr="00C31E27" w:rsidRDefault="000058B8" w:rsidP="000058B8">
      <w:pPr>
        <w:jc w:val="both"/>
        <w:rPr>
          <w:rFonts w:ascii="Arial" w:hAnsi="Arial" w:cs="Arial"/>
          <w:i/>
          <w:sz w:val="22"/>
          <w:szCs w:val="22"/>
        </w:rPr>
      </w:pPr>
    </w:p>
    <w:p w:rsidR="000058B8" w:rsidRPr="00C31E27" w:rsidRDefault="000058B8" w:rsidP="000058B8">
      <w:pPr>
        <w:jc w:val="both"/>
        <w:rPr>
          <w:rFonts w:ascii="Arial" w:hAnsi="Arial" w:cs="Arial"/>
          <w:i/>
          <w:sz w:val="22"/>
          <w:szCs w:val="22"/>
        </w:rPr>
      </w:pPr>
      <w:r w:rsidRPr="00C31E27">
        <w:rPr>
          <w:rFonts w:ascii="Arial" w:hAnsi="Arial" w:cs="Arial"/>
          <w:i/>
          <w:sz w:val="22"/>
          <w:szCs w:val="22"/>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rsidR="000058B8" w:rsidRPr="00C31E27" w:rsidRDefault="000058B8" w:rsidP="000058B8">
      <w:pPr>
        <w:jc w:val="both"/>
        <w:rPr>
          <w:rFonts w:ascii="Arial" w:hAnsi="Arial" w:cs="Arial"/>
          <w:i/>
          <w:sz w:val="22"/>
          <w:szCs w:val="22"/>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rsidR="000058B8" w:rsidRPr="00C31E27" w:rsidRDefault="000058B8" w:rsidP="000058B8">
      <w:pPr>
        <w:ind w:left="708" w:right="476"/>
        <w:jc w:val="both"/>
        <w:rPr>
          <w:rFonts w:ascii="Arial" w:hAnsi="Arial" w:cs="Arial"/>
          <w:i/>
          <w:sz w:val="20"/>
          <w:lang w:val="es-ES"/>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rsidR="000058B8" w:rsidRPr="00C31E27" w:rsidRDefault="000058B8" w:rsidP="000058B8">
      <w:pPr>
        <w:ind w:left="708" w:right="476"/>
        <w:jc w:val="both"/>
        <w:rPr>
          <w:rFonts w:ascii="Arial" w:hAnsi="Arial" w:cs="Arial"/>
          <w:i/>
          <w:sz w:val="20"/>
          <w:lang w:val="es-ES"/>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p>
    <w:p w:rsidR="000058B8" w:rsidRPr="00C31E27" w:rsidRDefault="000058B8" w:rsidP="000058B8">
      <w:pPr>
        <w:ind w:left="708"/>
        <w:jc w:val="both"/>
        <w:rPr>
          <w:rFonts w:ascii="Arial" w:hAnsi="Arial" w:cs="Arial"/>
          <w:i/>
          <w:sz w:val="22"/>
          <w:szCs w:val="22"/>
          <w:lang w:val="es-ES"/>
        </w:rPr>
      </w:pPr>
    </w:p>
    <w:p w:rsidR="000058B8" w:rsidRPr="00C31E27" w:rsidRDefault="000058B8" w:rsidP="000058B8">
      <w:pPr>
        <w:jc w:val="both"/>
        <w:rPr>
          <w:rFonts w:ascii="Arial" w:hAnsi="Arial" w:cs="Arial"/>
          <w:i/>
          <w:sz w:val="22"/>
          <w:szCs w:val="22"/>
          <w:lang w:val="es-ES"/>
        </w:rPr>
      </w:pPr>
      <w:r w:rsidRPr="00C31E27">
        <w:rPr>
          <w:rFonts w:ascii="Arial" w:hAnsi="Arial" w:cs="Arial"/>
          <w:i/>
          <w:sz w:val="22"/>
          <w:szCs w:val="22"/>
        </w:rPr>
        <w:t>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que “p</w:t>
      </w:r>
      <w:r w:rsidRPr="00C31E27">
        <w:rPr>
          <w:rFonts w:ascii="Arial" w:hAnsi="Arial" w:cs="Arial"/>
          <w:i/>
          <w:sz w:val="22"/>
          <w:szCs w:val="22"/>
          <w:lang w:val="es-ES"/>
        </w:rPr>
        <w:t>ara el caso de la proyección del beneficio pensional en el Régimen de Ahorro Individual con Solidaridad, la Administradora deberá realizar una asesoría en los términos descritos en el artículo 2.6.10.4.3 del presente decreto”; aspecto que pone de manifiesto que antes del decreto en comento, las Administradoras no tenían mecanismo para dar tal información pues es, este artículo 2.6.10.4.3., el que establece los parámetros técnicos para poder cumplir tal cometido, al disponer:</w:t>
      </w:r>
    </w:p>
    <w:p w:rsidR="000058B8" w:rsidRPr="00C31E27" w:rsidRDefault="000058B8" w:rsidP="000058B8">
      <w:pPr>
        <w:jc w:val="both"/>
        <w:rPr>
          <w:rFonts w:ascii="Arial" w:hAnsi="Arial" w:cs="Arial"/>
          <w:i/>
          <w:sz w:val="22"/>
          <w:szCs w:val="22"/>
          <w:lang w:val="es-ES"/>
        </w:rPr>
      </w:pPr>
    </w:p>
    <w:p w:rsidR="000058B8" w:rsidRDefault="007A16D1" w:rsidP="000058B8">
      <w:pPr>
        <w:ind w:left="708" w:right="476"/>
        <w:jc w:val="both"/>
        <w:rPr>
          <w:rFonts w:ascii="Arial" w:hAnsi="Arial" w:cs="Arial"/>
          <w:i/>
          <w:sz w:val="20"/>
          <w:lang w:val="es-ES"/>
        </w:rPr>
      </w:pPr>
      <w:r>
        <w:rPr>
          <w:rFonts w:ascii="Arial" w:hAnsi="Arial" w:cs="Arial"/>
          <w:i/>
          <w:sz w:val="20"/>
          <w:lang w:val="es-ES"/>
        </w:rPr>
        <w:t>(…)</w:t>
      </w:r>
    </w:p>
    <w:p w:rsidR="007A16D1" w:rsidRPr="00C31E27" w:rsidRDefault="007A16D1" w:rsidP="000058B8">
      <w:pPr>
        <w:ind w:left="708" w:right="476"/>
        <w:jc w:val="both"/>
        <w:rPr>
          <w:rFonts w:ascii="Arial" w:hAnsi="Arial" w:cs="Arial"/>
          <w:i/>
          <w:sz w:val="20"/>
          <w:lang w:val="es-ES"/>
        </w:rPr>
      </w:pP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a) La tasa de interés técnico que se encuentra establecida por la Superintendencia Financiera de Colombia o la que la modifique o sustituya;</w:t>
      </w: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b) Las tablas de mortalidad de rentistas y de inválidos expedidas por la Superintendencia Financiera de Colombia;</w:t>
      </w: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c) Las tasas de inflación y crecimiento de los beneficios pensionales;</w:t>
      </w:r>
    </w:p>
    <w:p w:rsidR="000058B8" w:rsidRPr="00C31E27" w:rsidRDefault="000058B8" w:rsidP="000058B8">
      <w:pPr>
        <w:ind w:left="708" w:right="476"/>
        <w:jc w:val="both"/>
        <w:rPr>
          <w:rFonts w:ascii="Arial" w:hAnsi="Arial" w:cs="Arial"/>
          <w:i/>
          <w:sz w:val="20"/>
          <w:lang w:val="es-ES"/>
        </w:rPr>
      </w:pPr>
      <w:r w:rsidRPr="00C31E27">
        <w:rPr>
          <w:rFonts w:ascii="Arial" w:hAnsi="Arial" w:cs="Arial"/>
          <w:i/>
          <w:sz w:val="20"/>
          <w:lang w:val="es-ES"/>
        </w:rPr>
        <w:t>d) Demás parámetros y supuestos que imparta sobre el particular la Superintendencia Financiera de Colombia.</w:t>
      </w:r>
    </w:p>
    <w:p w:rsidR="000058B8" w:rsidRPr="00C31E27" w:rsidRDefault="000058B8" w:rsidP="000058B8">
      <w:pPr>
        <w:ind w:left="708"/>
        <w:jc w:val="both"/>
        <w:rPr>
          <w:rFonts w:ascii="Arial" w:hAnsi="Arial" w:cs="Arial"/>
          <w:i/>
          <w:sz w:val="20"/>
          <w:lang w:val="es-ES"/>
        </w:rPr>
      </w:pPr>
    </w:p>
    <w:p w:rsidR="000058B8" w:rsidRPr="00C31E27" w:rsidRDefault="000058B8" w:rsidP="000058B8">
      <w:pPr>
        <w:jc w:val="both"/>
        <w:rPr>
          <w:rFonts w:ascii="Arial" w:hAnsi="Arial" w:cs="Arial"/>
          <w:i/>
          <w:sz w:val="20"/>
        </w:rPr>
      </w:pPr>
      <w:r w:rsidRPr="00C31E27">
        <w:rPr>
          <w:rFonts w:ascii="Arial" w:hAnsi="Arial" w:cs="Arial"/>
          <w:i/>
          <w:sz w:val="20"/>
        </w:rPr>
        <w:t>Para finalmente concluirse en el parágrafo 2º que:</w:t>
      </w:r>
    </w:p>
    <w:p w:rsidR="000058B8" w:rsidRPr="00C31E27" w:rsidRDefault="000058B8" w:rsidP="000058B8">
      <w:pPr>
        <w:jc w:val="both"/>
        <w:rPr>
          <w:rFonts w:ascii="Arial" w:hAnsi="Arial" w:cs="Arial"/>
          <w:i/>
          <w:sz w:val="20"/>
        </w:rPr>
      </w:pPr>
    </w:p>
    <w:p w:rsidR="000058B8" w:rsidRPr="00C31E27" w:rsidRDefault="000058B8" w:rsidP="000058B8">
      <w:pPr>
        <w:ind w:left="708" w:right="476"/>
        <w:jc w:val="both"/>
        <w:rPr>
          <w:rFonts w:ascii="Arial" w:hAnsi="Arial" w:cs="Arial"/>
          <w:i/>
          <w:sz w:val="20"/>
        </w:rPr>
      </w:pPr>
      <w:r w:rsidRPr="00C31E27">
        <w:rPr>
          <w:rFonts w:ascii="Arial" w:hAnsi="Arial" w:cs="Arial"/>
          <w:b/>
          <w:bCs/>
          <w:i/>
          <w:sz w:val="20"/>
        </w:rPr>
        <w:t>“Parágrafo 2°. </w:t>
      </w:r>
      <w:r w:rsidRPr="00C31E27">
        <w:rPr>
          <w:rFonts w:ascii="Arial" w:hAnsi="Arial" w:cs="Arial"/>
          <w:i/>
          <w:sz w:val="20"/>
        </w:rPr>
        <w:t xml:space="preserve">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 </w:t>
      </w:r>
    </w:p>
    <w:p w:rsidR="000058B8" w:rsidRPr="00C31E27" w:rsidRDefault="000058B8" w:rsidP="000058B8">
      <w:pPr>
        <w:jc w:val="both"/>
        <w:rPr>
          <w:rFonts w:ascii="Arial" w:hAnsi="Arial" w:cs="Arial"/>
          <w:i/>
          <w:sz w:val="22"/>
          <w:szCs w:val="22"/>
        </w:rPr>
      </w:pPr>
    </w:p>
    <w:p w:rsidR="000058B8" w:rsidRPr="00C31E27" w:rsidRDefault="000058B8" w:rsidP="000058B8">
      <w:pPr>
        <w:ind w:right="51"/>
        <w:jc w:val="both"/>
        <w:rPr>
          <w:rFonts w:ascii="Arial" w:hAnsi="Arial" w:cs="Arial"/>
          <w:i/>
          <w:sz w:val="22"/>
          <w:szCs w:val="22"/>
        </w:rPr>
      </w:pPr>
      <w:r w:rsidRPr="00C31E27">
        <w:rPr>
          <w:rFonts w:ascii="Arial" w:hAnsi="Arial" w:cs="Arial"/>
          <w:i/>
          <w:sz w:val="22"/>
          <w:szCs w:val="22"/>
        </w:rPr>
        <w:t>Salta a la vista entonces, que con anterioridad a estas normas, no estaban establecidos los parámetros que permitieran dar una información técnica a título de proyección y por ello tal obligación no puede exigirse en estos asuntos.</w:t>
      </w:r>
    </w:p>
    <w:p w:rsidR="000058B8" w:rsidRPr="00C31E27" w:rsidRDefault="000058B8" w:rsidP="000058B8">
      <w:pPr>
        <w:ind w:right="51"/>
        <w:jc w:val="both"/>
        <w:rPr>
          <w:rFonts w:ascii="Arial" w:hAnsi="Arial" w:cs="Arial"/>
          <w:i/>
          <w:sz w:val="22"/>
          <w:szCs w:val="22"/>
        </w:rPr>
      </w:pPr>
    </w:p>
    <w:p w:rsidR="000058B8" w:rsidRDefault="000058B8" w:rsidP="000058B8">
      <w:pPr>
        <w:ind w:right="51"/>
        <w:jc w:val="both"/>
        <w:rPr>
          <w:rFonts w:ascii="Arial" w:hAnsi="Arial" w:cs="Arial"/>
          <w:i/>
          <w:sz w:val="22"/>
          <w:szCs w:val="22"/>
        </w:rPr>
      </w:pPr>
      <w:r w:rsidRPr="00C31E27">
        <w:rPr>
          <w:rFonts w:ascii="Arial" w:hAnsi="Arial" w:cs="Arial"/>
          <w:i/>
          <w:sz w:val="22"/>
          <w:szCs w:val="22"/>
        </w:rPr>
        <w:t xml:space="preserve">Adicionalmente debe tenerse en cuenta que las personas que procedieron al traslado en la década de los años 90 y principios de la siguiente, eran afiliados que apenas estaban </w:t>
      </w:r>
      <w:r w:rsidRPr="00C31E27">
        <w:rPr>
          <w:rFonts w:ascii="Arial" w:hAnsi="Arial" w:cs="Arial"/>
          <w:i/>
          <w:sz w:val="22"/>
          <w:szCs w:val="22"/>
        </w:rPr>
        <w:lastRenderedPageBreak/>
        <w:t>empezando su etapa productiva y por ello, en realidad, los aportes realizados hasta el momento del traslado eran tan limitados que no permitían conocer una tendencia que abriera la puerta a cálculos con significado”.</w:t>
      </w:r>
    </w:p>
    <w:p w:rsidR="000058B8" w:rsidRDefault="000058B8" w:rsidP="000058B8">
      <w:pPr>
        <w:ind w:right="51"/>
        <w:jc w:val="both"/>
        <w:rPr>
          <w:rFonts w:ascii="Arial" w:hAnsi="Arial" w:cs="Arial"/>
          <w:i/>
          <w:sz w:val="22"/>
          <w:szCs w:val="22"/>
        </w:rPr>
      </w:pPr>
    </w:p>
    <w:p w:rsidR="007452CF" w:rsidRDefault="007452CF" w:rsidP="000058B8">
      <w:pPr>
        <w:ind w:right="51"/>
        <w:jc w:val="both"/>
        <w:rPr>
          <w:rFonts w:ascii="Arial" w:hAnsi="Arial" w:cs="Arial"/>
          <w:i/>
          <w:sz w:val="22"/>
          <w:szCs w:val="22"/>
        </w:rPr>
      </w:pPr>
    </w:p>
    <w:p w:rsidR="007452CF" w:rsidRDefault="007452CF" w:rsidP="000058B8">
      <w:pPr>
        <w:ind w:right="51"/>
        <w:jc w:val="both"/>
        <w:rPr>
          <w:rFonts w:ascii="Arial" w:hAnsi="Arial" w:cs="Arial"/>
          <w:i/>
          <w:sz w:val="22"/>
          <w:szCs w:val="22"/>
        </w:rPr>
      </w:pPr>
    </w:p>
    <w:p w:rsidR="000058B8" w:rsidRDefault="000058B8" w:rsidP="000058B8">
      <w:pPr>
        <w:ind w:right="51"/>
        <w:jc w:val="both"/>
        <w:rPr>
          <w:rFonts w:ascii="Arial" w:hAnsi="Arial" w:cs="Arial"/>
          <w:szCs w:val="24"/>
        </w:rPr>
      </w:pPr>
      <w:r w:rsidRPr="00F654C2">
        <w:rPr>
          <w:rFonts w:ascii="Arial" w:hAnsi="Arial" w:cs="Arial"/>
          <w:szCs w:val="24"/>
        </w:rPr>
        <w:t>Y, más adelante</w:t>
      </w:r>
      <w:r w:rsidR="007A16D1">
        <w:rPr>
          <w:rFonts w:ascii="Arial" w:hAnsi="Arial" w:cs="Arial"/>
          <w:szCs w:val="24"/>
        </w:rPr>
        <w:t xml:space="preserve"> en el salvamento que se viene refiriendo</w:t>
      </w:r>
      <w:r w:rsidRPr="00F654C2">
        <w:rPr>
          <w:rFonts w:ascii="Arial" w:hAnsi="Arial" w:cs="Arial"/>
          <w:szCs w:val="24"/>
        </w:rPr>
        <w:t xml:space="preserve"> se </w:t>
      </w:r>
      <w:r w:rsidR="007A16D1">
        <w:rPr>
          <w:rFonts w:ascii="Arial" w:hAnsi="Arial" w:cs="Arial"/>
          <w:szCs w:val="24"/>
        </w:rPr>
        <w:t xml:space="preserve">señaló </w:t>
      </w:r>
      <w:r w:rsidRPr="00F654C2">
        <w:rPr>
          <w:rFonts w:ascii="Arial" w:hAnsi="Arial" w:cs="Arial"/>
          <w:szCs w:val="24"/>
        </w:rPr>
        <w:t xml:space="preserve">la diferencia que existe entre los eventos de ineficacia y nulidad de los traslados de régimen, así: </w:t>
      </w:r>
    </w:p>
    <w:p w:rsidR="007452CF" w:rsidRDefault="007452CF" w:rsidP="000058B8">
      <w:pPr>
        <w:ind w:right="51"/>
        <w:jc w:val="both"/>
        <w:rPr>
          <w:rFonts w:ascii="Arial" w:hAnsi="Arial" w:cs="Arial"/>
          <w:szCs w:val="24"/>
        </w:rPr>
      </w:pPr>
    </w:p>
    <w:p w:rsidR="000058B8" w:rsidRDefault="000058B8" w:rsidP="000058B8">
      <w:pPr>
        <w:ind w:right="51"/>
        <w:jc w:val="both"/>
        <w:rPr>
          <w:rFonts w:ascii="Arial" w:hAnsi="Arial" w:cs="Arial"/>
          <w:szCs w:val="24"/>
        </w:rPr>
      </w:pPr>
    </w:p>
    <w:p w:rsidR="000058B8" w:rsidRPr="00F654C2" w:rsidRDefault="000058B8" w:rsidP="000058B8">
      <w:pPr>
        <w:ind w:right="284"/>
        <w:jc w:val="both"/>
        <w:rPr>
          <w:rFonts w:ascii="Arial" w:hAnsi="Arial" w:cs="Arial"/>
          <w:i/>
          <w:sz w:val="22"/>
          <w:szCs w:val="22"/>
        </w:rPr>
      </w:pPr>
      <w:r>
        <w:rPr>
          <w:rFonts w:ascii="Arial" w:hAnsi="Arial" w:cs="Arial"/>
          <w:b/>
          <w:i/>
          <w:sz w:val="22"/>
          <w:szCs w:val="22"/>
        </w:rPr>
        <w:t>“</w:t>
      </w:r>
      <w:r w:rsidRPr="00F654C2">
        <w:rPr>
          <w:rFonts w:ascii="Arial" w:hAnsi="Arial" w:cs="Arial"/>
          <w:b/>
          <w:i/>
          <w:sz w:val="22"/>
          <w:szCs w:val="22"/>
        </w:rPr>
        <w:t>IMPORTANCIA DE LA DIFERENCIACIÓN ENTRE LOS CASOS DE INEFICACIA Y LOS CASOS DE NULIDAD</w:t>
      </w:r>
    </w:p>
    <w:p w:rsidR="000058B8" w:rsidRPr="00F654C2" w:rsidRDefault="000058B8" w:rsidP="000058B8">
      <w:pPr>
        <w:ind w:right="284"/>
        <w:jc w:val="both"/>
        <w:rPr>
          <w:rFonts w:ascii="Arial" w:hAnsi="Arial" w:cs="Arial"/>
          <w:i/>
          <w:sz w:val="22"/>
          <w:szCs w:val="22"/>
        </w:rPr>
      </w:pPr>
    </w:p>
    <w:p w:rsidR="000058B8" w:rsidRDefault="000058B8" w:rsidP="000058B8">
      <w:pPr>
        <w:ind w:right="284"/>
        <w:jc w:val="both"/>
        <w:rPr>
          <w:rFonts w:ascii="Arial" w:hAnsi="Arial" w:cs="Arial"/>
          <w:i/>
          <w:sz w:val="22"/>
          <w:szCs w:val="22"/>
        </w:rPr>
      </w:pPr>
      <w:r w:rsidRPr="00F654C2">
        <w:rPr>
          <w:rFonts w:ascii="Arial" w:hAnsi="Arial" w:cs="Arial"/>
          <w:i/>
          <w:sz w:val="22"/>
          <w:szCs w:val="22"/>
        </w:rPr>
        <w:t>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r>
        <w:rPr>
          <w:rFonts w:ascii="Arial" w:hAnsi="Arial" w:cs="Arial"/>
          <w:i/>
          <w:sz w:val="22"/>
          <w:szCs w:val="22"/>
        </w:rPr>
        <w:t>”</w:t>
      </w:r>
      <w:r w:rsidRPr="00F654C2">
        <w:rPr>
          <w:rFonts w:ascii="Arial" w:hAnsi="Arial" w:cs="Arial"/>
          <w:i/>
          <w:sz w:val="22"/>
          <w:szCs w:val="22"/>
        </w:rPr>
        <w:t>.</w:t>
      </w:r>
    </w:p>
    <w:p w:rsidR="00ED0DAE" w:rsidRPr="004859F3" w:rsidRDefault="00ED0DAE" w:rsidP="004859F3">
      <w:pPr>
        <w:shd w:val="clear" w:color="auto" w:fill="FFFFFF"/>
        <w:tabs>
          <w:tab w:val="left" w:pos="5197"/>
        </w:tabs>
        <w:spacing w:line="276" w:lineRule="auto"/>
        <w:contextualSpacing/>
        <w:rPr>
          <w:rFonts w:ascii="Arial" w:hAnsi="Arial" w:cs="Arial"/>
          <w:color w:val="000000" w:themeColor="text1"/>
          <w:szCs w:val="24"/>
        </w:rPr>
      </w:pPr>
    </w:p>
    <w:p w:rsidR="000058B8" w:rsidRPr="007F2FCF" w:rsidRDefault="000058B8" w:rsidP="000058B8">
      <w:pPr>
        <w:shd w:val="clear" w:color="auto" w:fill="FFFFFF"/>
        <w:tabs>
          <w:tab w:val="left" w:pos="5197"/>
        </w:tabs>
        <w:spacing w:line="276" w:lineRule="auto"/>
        <w:contextualSpacing/>
        <w:jc w:val="both"/>
        <w:rPr>
          <w:rFonts w:ascii="Arial" w:hAnsi="Arial" w:cs="Arial"/>
          <w:color w:val="000000" w:themeColor="text1"/>
          <w:szCs w:val="24"/>
        </w:rPr>
      </w:pPr>
      <w:r w:rsidRPr="007F2FCF">
        <w:rPr>
          <w:rFonts w:ascii="Arial" w:hAnsi="Arial" w:cs="Arial"/>
          <w:color w:val="000000" w:themeColor="text1"/>
          <w:szCs w:val="24"/>
        </w:rPr>
        <w:t xml:space="preserve">1. </w:t>
      </w:r>
      <w:r>
        <w:rPr>
          <w:rFonts w:ascii="Arial" w:hAnsi="Arial" w:cs="Arial"/>
          <w:b/>
          <w:color w:val="000000" w:themeColor="text1"/>
          <w:szCs w:val="24"/>
        </w:rPr>
        <w:t>De los problemas jurídicos</w:t>
      </w:r>
    </w:p>
    <w:p w:rsidR="000058B8" w:rsidRPr="007F2FCF" w:rsidRDefault="000058B8" w:rsidP="004859F3">
      <w:pPr>
        <w:shd w:val="clear" w:color="auto" w:fill="FFFFFF"/>
        <w:tabs>
          <w:tab w:val="left" w:pos="5197"/>
        </w:tabs>
        <w:spacing w:line="276" w:lineRule="auto"/>
        <w:contextualSpacing/>
        <w:rPr>
          <w:rFonts w:ascii="Arial" w:hAnsi="Arial" w:cs="Arial"/>
          <w:color w:val="000000" w:themeColor="text1"/>
          <w:szCs w:val="24"/>
        </w:rPr>
      </w:pPr>
    </w:p>
    <w:p w:rsidR="000058B8" w:rsidRPr="007F2FCF" w:rsidRDefault="000058B8" w:rsidP="000058B8">
      <w:pPr>
        <w:shd w:val="clear" w:color="auto" w:fill="FFFFFF"/>
        <w:tabs>
          <w:tab w:val="left" w:pos="5197"/>
        </w:tabs>
        <w:spacing w:line="276" w:lineRule="auto"/>
        <w:jc w:val="both"/>
        <w:rPr>
          <w:rFonts w:ascii="Arial" w:hAnsi="Arial" w:cs="Arial"/>
          <w:color w:val="000000" w:themeColor="text1"/>
          <w:szCs w:val="24"/>
          <w:lang w:eastAsia="es-CO"/>
        </w:rPr>
      </w:pPr>
      <w:r w:rsidRPr="007F2FCF">
        <w:rPr>
          <w:rFonts w:ascii="Arial" w:hAnsi="Arial" w:cs="Arial"/>
          <w:color w:val="000000" w:themeColor="text1"/>
          <w:szCs w:val="24"/>
          <w:lang w:eastAsia="es-CO"/>
        </w:rPr>
        <w:t>Visto el recuento anterior,</w:t>
      </w:r>
      <w:r>
        <w:rPr>
          <w:rFonts w:ascii="Arial" w:hAnsi="Arial" w:cs="Arial"/>
          <w:color w:val="000000" w:themeColor="text1"/>
          <w:szCs w:val="24"/>
          <w:lang w:eastAsia="es-CO"/>
        </w:rPr>
        <w:t xml:space="preserve"> la Sala formula los siguientes</w:t>
      </w:r>
      <w:r w:rsidRPr="007F2FCF">
        <w:rPr>
          <w:rFonts w:ascii="Arial" w:hAnsi="Arial" w:cs="Arial"/>
          <w:color w:val="000000" w:themeColor="text1"/>
          <w:szCs w:val="24"/>
          <w:lang w:eastAsia="es-CO"/>
        </w:rPr>
        <w:t>:</w:t>
      </w:r>
    </w:p>
    <w:p w:rsidR="000058B8" w:rsidRPr="007F2FCF" w:rsidRDefault="000058B8" w:rsidP="000058B8">
      <w:pPr>
        <w:shd w:val="clear" w:color="auto" w:fill="FFFFFF"/>
        <w:tabs>
          <w:tab w:val="left" w:pos="5197"/>
        </w:tabs>
        <w:spacing w:line="276" w:lineRule="auto"/>
        <w:jc w:val="both"/>
        <w:rPr>
          <w:rFonts w:ascii="Arial" w:hAnsi="Arial" w:cs="Arial"/>
          <w:color w:val="000000" w:themeColor="text1"/>
          <w:szCs w:val="24"/>
          <w:lang w:eastAsia="es-CO"/>
        </w:rPr>
      </w:pPr>
    </w:p>
    <w:p w:rsidR="000058B8" w:rsidRDefault="000058B8" w:rsidP="000058B8">
      <w:pPr>
        <w:pStyle w:val="Textoindependiente"/>
        <w:numPr>
          <w:ilvl w:val="1"/>
          <w:numId w:val="2"/>
        </w:numPr>
        <w:spacing w:line="276" w:lineRule="auto"/>
        <w:ind w:right="-93"/>
        <w:contextualSpacing/>
        <w:rPr>
          <w:iCs/>
          <w:color w:val="000000" w:themeColor="text1"/>
          <w:szCs w:val="24"/>
        </w:rPr>
      </w:pPr>
      <w:r w:rsidRPr="007F2FCF">
        <w:rPr>
          <w:iCs/>
          <w:color w:val="000000" w:themeColor="text1"/>
          <w:szCs w:val="24"/>
        </w:rPr>
        <w:t>¿</w:t>
      </w:r>
      <w:r>
        <w:rPr>
          <w:iCs/>
          <w:color w:val="000000" w:themeColor="text1"/>
          <w:szCs w:val="24"/>
        </w:rPr>
        <w:t xml:space="preserve">El señor Hernando Juan </w:t>
      </w:r>
      <w:proofErr w:type="spellStart"/>
      <w:r>
        <w:rPr>
          <w:iCs/>
          <w:color w:val="000000" w:themeColor="text1"/>
          <w:szCs w:val="24"/>
        </w:rPr>
        <w:t>Ferrucho</w:t>
      </w:r>
      <w:proofErr w:type="spellEnd"/>
      <w:r>
        <w:rPr>
          <w:iCs/>
          <w:color w:val="000000" w:themeColor="text1"/>
          <w:szCs w:val="24"/>
        </w:rPr>
        <w:t xml:space="preserve"> </w:t>
      </w:r>
      <w:proofErr w:type="spellStart"/>
      <w:r>
        <w:rPr>
          <w:iCs/>
          <w:color w:val="000000" w:themeColor="text1"/>
          <w:szCs w:val="24"/>
        </w:rPr>
        <w:t>Vergada</w:t>
      </w:r>
      <w:proofErr w:type="spellEnd"/>
      <w:r w:rsidR="007A16D1">
        <w:rPr>
          <w:iCs/>
          <w:color w:val="000000" w:themeColor="text1"/>
          <w:szCs w:val="24"/>
        </w:rPr>
        <w:t xml:space="preserve"> fue</w:t>
      </w:r>
      <w:r>
        <w:rPr>
          <w:iCs/>
          <w:color w:val="000000" w:themeColor="text1"/>
          <w:szCs w:val="24"/>
        </w:rPr>
        <w:t xml:space="preserve"> beneficiario del régimen de transición previsto en la Ley 100  de 1993 y por tanto, se encuentra </w:t>
      </w:r>
      <w:r>
        <w:rPr>
          <w:iCs/>
          <w:color w:val="000000" w:themeColor="text1"/>
          <w:szCs w:val="24"/>
          <w:lang w:val="es-CO"/>
        </w:rPr>
        <w:t xml:space="preserve">legitimado para solicitar </w:t>
      </w:r>
      <w:r>
        <w:rPr>
          <w:iCs/>
          <w:color w:val="000000" w:themeColor="text1"/>
          <w:szCs w:val="24"/>
        </w:rPr>
        <w:t xml:space="preserve">la ineficacia de su afiliación </w:t>
      </w:r>
      <w:r w:rsidRPr="007F2FCF">
        <w:rPr>
          <w:iCs/>
          <w:color w:val="000000" w:themeColor="text1"/>
          <w:szCs w:val="24"/>
        </w:rPr>
        <w:t>al Régimen de Ahorro Individual con Solidaridad?</w:t>
      </w:r>
    </w:p>
    <w:p w:rsidR="000058B8" w:rsidRDefault="000058B8" w:rsidP="000058B8">
      <w:pPr>
        <w:pStyle w:val="Textoindependiente"/>
        <w:spacing w:line="276" w:lineRule="auto"/>
        <w:ind w:left="720" w:right="-93"/>
        <w:contextualSpacing/>
        <w:rPr>
          <w:iCs/>
          <w:color w:val="000000" w:themeColor="text1"/>
          <w:szCs w:val="24"/>
        </w:rPr>
      </w:pPr>
    </w:p>
    <w:p w:rsidR="000058B8" w:rsidRDefault="000058B8" w:rsidP="000058B8">
      <w:pPr>
        <w:pStyle w:val="Textoindependiente"/>
        <w:numPr>
          <w:ilvl w:val="1"/>
          <w:numId w:val="2"/>
        </w:numPr>
        <w:spacing w:line="276" w:lineRule="auto"/>
        <w:ind w:right="-93"/>
        <w:contextualSpacing/>
        <w:rPr>
          <w:iCs/>
          <w:color w:val="000000" w:themeColor="text1"/>
          <w:szCs w:val="24"/>
        </w:rPr>
      </w:pPr>
      <w:r>
        <w:rPr>
          <w:iCs/>
          <w:color w:val="000000" w:themeColor="text1"/>
          <w:szCs w:val="24"/>
        </w:rPr>
        <w:t>Si la respuesta al anterior interrogante fuere negativa ¿Es viable declarar la nulidad de la afiliación por vicios en el consentimiento?</w:t>
      </w:r>
    </w:p>
    <w:p w:rsidR="007452CF" w:rsidRPr="004859F3" w:rsidRDefault="007452CF" w:rsidP="004859F3">
      <w:pPr>
        <w:shd w:val="clear" w:color="auto" w:fill="FFFFFF"/>
        <w:tabs>
          <w:tab w:val="left" w:pos="5197"/>
        </w:tabs>
        <w:spacing w:line="276" w:lineRule="auto"/>
        <w:contextualSpacing/>
        <w:rPr>
          <w:rFonts w:ascii="Arial" w:hAnsi="Arial" w:cs="Arial"/>
          <w:color w:val="000000" w:themeColor="text1"/>
          <w:szCs w:val="24"/>
        </w:rPr>
      </w:pPr>
    </w:p>
    <w:p w:rsidR="000058B8" w:rsidRDefault="000058B8" w:rsidP="000058B8">
      <w:pPr>
        <w:pStyle w:val="Textoindependiente"/>
        <w:numPr>
          <w:ilvl w:val="0"/>
          <w:numId w:val="2"/>
        </w:numPr>
        <w:spacing w:line="276" w:lineRule="auto"/>
        <w:contextualSpacing/>
        <w:rPr>
          <w:b/>
          <w:iCs/>
          <w:color w:val="000000" w:themeColor="text1"/>
          <w:szCs w:val="24"/>
        </w:rPr>
      </w:pPr>
      <w:r>
        <w:rPr>
          <w:b/>
          <w:iCs/>
          <w:color w:val="000000" w:themeColor="text1"/>
          <w:szCs w:val="24"/>
        </w:rPr>
        <w:t>Solución a los problemas jurídicos</w:t>
      </w:r>
      <w:r w:rsidRPr="007F2FCF">
        <w:rPr>
          <w:b/>
          <w:iCs/>
          <w:color w:val="000000" w:themeColor="text1"/>
          <w:szCs w:val="24"/>
        </w:rPr>
        <w:t xml:space="preserve"> </w:t>
      </w:r>
    </w:p>
    <w:p w:rsidR="000058B8" w:rsidRDefault="000058B8" w:rsidP="000058B8">
      <w:pPr>
        <w:pStyle w:val="Textoindependiente"/>
        <w:spacing w:line="276" w:lineRule="auto"/>
        <w:ind w:left="510"/>
        <w:contextualSpacing/>
        <w:rPr>
          <w:b/>
          <w:iCs/>
          <w:color w:val="000000" w:themeColor="text1"/>
          <w:szCs w:val="24"/>
        </w:rPr>
      </w:pPr>
    </w:p>
    <w:p w:rsidR="000058B8" w:rsidRPr="009C0FA8" w:rsidRDefault="000058B8" w:rsidP="000058B8">
      <w:pPr>
        <w:pStyle w:val="Textoindependiente"/>
        <w:numPr>
          <w:ilvl w:val="1"/>
          <w:numId w:val="2"/>
        </w:numPr>
        <w:spacing w:line="276" w:lineRule="auto"/>
        <w:contextualSpacing/>
        <w:rPr>
          <w:b/>
          <w:iCs/>
          <w:color w:val="000000" w:themeColor="text1"/>
          <w:szCs w:val="24"/>
        </w:rPr>
      </w:pPr>
      <w:r w:rsidRPr="009C0FA8">
        <w:rPr>
          <w:b/>
          <w:iCs/>
          <w:color w:val="000000" w:themeColor="text1"/>
          <w:szCs w:val="24"/>
        </w:rPr>
        <w:t xml:space="preserve">Del régimen de transición </w:t>
      </w:r>
    </w:p>
    <w:p w:rsidR="000058B8" w:rsidRDefault="000058B8" w:rsidP="000058B8">
      <w:pPr>
        <w:pStyle w:val="Textoindependiente"/>
        <w:ind w:right="51"/>
        <w:rPr>
          <w:b/>
          <w:iCs/>
          <w:color w:val="000000" w:themeColor="text1"/>
          <w:szCs w:val="24"/>
        </w:rPr>
      </w:pPr>
    </w:p>
    <w:p w:rsidR="000058B8" w:rsidRPr="007F2FCF" w:rsidRDefault="000058B8" w:rsidP="000058B8">
      <w:pPr>
        <w:pStyle w:val="Textoindependiente"/>
        <w:ind w:right="51"/>
        <w:rPr>
          <w:b/>
          <w:iCs/>
          <w:color w:val="000000" w:themeColor="text1"/>
          <w:szCs w:val="24"/>
        </w:rPr>
      </w:pPr>
      <w:r>
        <w:rPr>
          <w:b/>
          <w:iCs/>
          <w:color w:val="000000" w:themeColor="text1"/>
          <w:szCs w:val="24"/>
        </w:rPr>
        <w:t>2.1</w:t>
      </w:r>
      <w:r w:rsidRPr="007F2FCF">
        <w:rPr>
          <w:b/>
          <w:iCs/>
          <w:color w:val="000000" w:themeColor="text1"/>
          <w:szCs w:val="24"/>
        </w:rPr>
        <w:t>.1. Fundamento jurídico</w:t>
      </w:r>
    </w:p>
    <w:p w:rsidR="000058B8" w:rsidRDefault="000058B8" w:rsidP="000058B8">
      <w:pPr>
        <w:pStyle w:val="Textoindependiente"/>
        <w:ind w:right="51"/>
        <w:rPr>
          <w:b/>
          <w:iCs/>
          <w:color w:val="000000" w:themeColor="text1"/>
          <w:szCs w:val="24"/>
        </w:rPr>
      </w:pPr>
    </w:p>
    <w:p w:rsidR="000058B8" w:rsidRPr="00B11EBB" w:rsidRDefault="000058B8" w:rsidP="000058B8">
      <w:pPr>
        <w:shd w:val="clear" w:color="auto" w:fill="FFFFFF"/>
        <w:tabs>
          <w:tab w:val="left" w:pos="5197"/>
        </w:tabs>
        <w:spacing w:line="276" w:lineRule="auto"/>
        <w:contextualSpacing/>
        <w:jc w:val="both"/>
        <w:rPr>
          <w:rFonts w:ascii="Arial" w:hAnsi="Arial" w:cs="Arial"/>
          <w:color w:val="000000"/>
          <w:szCs w:val="24"/>
          <w:lang w:eastAsia="es-CO"/>
        </w:rPr>
      </w:pPr>
      <w:r w:rsidRPr="00B11EBB">
        <w:rPr>
          <w:rFonts w:ascii="Arial" w:hAnsi="Arial" w:cs="Arial"/>
          <w:iCs/>
          <w:color w:val="000000" w:themeColor="text1"/>
          <w:szCs w:val="24"/>
        </w:rPr>
        <w:t xml:space="preserve">El artículo 36 de la Ley 100 de 1993, dispone que para ser beneficiario del régimen de transición allí previsto se requiere </w:t>
      </w:r>
      <w:r w:rsidRPr="00B11EBB">
        <w:rPr>
          <w:rFonts w:ascii="Arial" w:hAnsi="Arial" w:cs="Arial"/>
          <w:color w:val="000000"/>
          <w:szCs w:val="24"/>
          <w:lang w:eastAsia="es-CO"/>
        </w:rPr>
        <w:t>que en el caso de l</w:t>
      </w:r>
      <w:r w:rsidR="00ED0DAE">
        <w:rPr>
          <w:rFonts w:ascii="Arial" w:hAnsi="Arial" w:cs="Arial"/>
          <w:color w:val="000000"/>
          <w:szCs w:val="24"/>
          <w:lang w:eastAsia="es-CO"/>
        </w:rPr>
        <w:t xml:space="preserve">os hombres </w:t>
      </w:r>
      <w:r w:rsidRPr="00B11EBB">
        <w:rPr>
          <w:rFonts w:ascii="Arial" w:hAnsi="Arial" w:cs="Arial"/>
          <w:color w:val="000000"/>
          <w:szCs w:val="24"/>
          <w:lang w:eastAsia="es-CO"/>
        </w:rPr>
        <w:t xml:space="preserve">al </w:t>
      </w:r>
      <w:r>
        <w:rPr>
          <w:rFonts w:ascii="Arial" w:hAnsi="Arial" w:cs="Arial"/>
          <w:color w:val="000000"/>
          <w:szCs w:val="24"/>
          <w:lang w:eastAsia="es-CO"/>
        </w:rPr>
        <w:t>0</w:t>
      </w:r>
      <w:r w:rsidRPr="00B11EBB">
        <w:rPr>
          <w:rFonts w:ascii="Arial" w:hAnsi="Arial" w:cs="Arial"/>
          <w:color w:val="000000"/>
          <w:szCs w:val="24"/>
          <w:lang w:eastAsia="es-CO"/>
        </w:rPr>
        <w:t>1</w:t>
      </w:r>
      <w:r>
        <w:rPr>
          <w:rFonts w:ascii="Arial" w:hAnsi="Arial" w:cs="Arial"/>
          <w:color w:val="000000"/>
          <w:szCs w:val="24"/>
          <w:lang w:eastAsia="es-CO"/>
        </w:rPr>
        <w:t>/04/</w:t>
      </w:r>
      <w:r w:rsidR="007A16D1">
        <w:rPr>
          <w:rFonts w:ascii="Arial" w:hAnsi="Arial" w:cs="Arial"/>
          <w:color w:val="000000"/>
          <w:szCs w:val="24"/>
          <w:lang w:eastAsia="es-CO"/>
        </w:rPr>
        <w:t>1994 tuvieran 40</w:t>
      </w:r>
      <w:r w:rsidRPr="00B11EBB">
        <w:rPr>
          <w:rFonts w:ascii="Arial" w:hAnsi="Arial" w:cs="Arial"/>
          <w:color w:val="000000"/>
          <w:szCs w:val="24"/>
          <w:lang w:eastAsia="es-CO"/>
        </w:rPr>
        <w:t xml:space="preserve"> o más años de edad o 15 o más años de servicios cotizados.</w:t>
      </w:r>
    </w:p>
    <w:p w:rsidR="000058B8" w:rsidRDefault="000058B8" w:rsidP="000058B8">
      <w:pPr>
        <w:shd w:val="clear" w:color="auto" w:fill="FFFFFF"/>
        <w:tabs>
          <w:tab w:val="left" w:pos="5197"/>
        </w:tabs>
        <w:spacing w:line="276" w:lineRule="auto"/>
        <w:contextualSpacing/>
        <w:jc w:val="both"/>
        <w:rPr>
          <w:rFonts w:ascii="Arial" w:hAnsi="Arial" w:cs="Arial"/>
          <w:color w:val="000000"/>
          <w:szCs w:val="24"/>
          <w:lang w:eastAsia="es-CO"/>
        </w:rPr>
      </w:pPr>
    </w:p>
    <w:p w:rsidR="000058B8" w:rsidRDefault="000058B8" w:rsidP="000058B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su parte, el Acto Legislativo 01 de 2005, exige acreditar 750 semanas de cotización al 29 de julio de 2005, salvo para aquellas personas que eran beneficiarias </w:t>
      </w:r>
      <w:r>
        <w:rPr>
          <w:rFonts w:ascii="Arial" w:hAnsi="Arial" w:cs="Arial"/>
          <w:color w:val="000000"/>
          <w:szCs w:val="24"/>
          <w:lang w:eastAsia="es-CO"/>
        </w:rPr>
        <w:lastRenderedPageBreak/>
        <w:t>de dicho régimen por cumplir la densidad de semanas cotizadas, de que trata la Ley 100/93.</w:t>
      </w:r>
    </w:p>
    <w:p w:rsidR="000058B8" w:rsidRDefault="000058B8" w:rsidP="000058B8">
      <w:pPr>
        <w:shd w:val="clear" w:color="auto" w:fill="FFFFFF"/>
        <w:tabs>
          <w:tab w:val="left" w:pos="5197"/>
        </w:tabs>
        <w:spacing w:line="276" w:lineRule="auto"/>
        <w:contextualSpacing/>
        <w:jc w:val="both"/>
        <w:rPr>
          <w:rFonts w:ascii="Arial" w:hAnsi="Arial" w:cs="Arial"/>
          <w:color w:val="000000"/>
          <w:szCs w:val="24"/>
          <w:lang w:eastAsia="es-CO"/>
        </w:rPr>
      </w:pPr>
    </w:p>
    <w:p w:rsidR="000058B8" w:rsidRDefault="000058B8" w:rsidP="000058B8">
      <w:pPr>
        <w:spacing w:line="276" w:lineRule="auto"/>
        <w:jc w:val="both"/>
        <w:rPr>
          <w:rFonts w:ascii="Arial" w:hAnsi="Arial" w:cs="Arial"/>
          <w:b/>
          <w:szCs w:val="24"/>
        </w:rPr>
      </w:pPr>
      <w:r w:rsidRPr="00E76252">
        <w:rPr>
          <w:rFonts w:ascii="Arial" w:hAnsi="Arial" w:cs="Arial"/>
          <w:b/>
          <w:szCs w:val="24"/>
        </w:rPr>
        <w:t>2.</w:t>
      </w:r>
      <w:r>
        <w:rPr>
          <w:rFonts w:ascii="Arial" w:hAnsi="Arial" w:cs="Arial"/>
          <w:b/>
          <w:szCs w:val="24"/>
        </w:rPr>
        <w:t>3</w:t>
      </w:r>
      <w:r w:rsidRPr="00E76252">
        <w:rPr>
          <w:rFonts w:ascii="Arial" w:hAnsi="Arial" w:cs="Arial"/>
          <w:b/>
          <w:szCs w:val="24"/>
        </w:rPr>
        <w:t>.2. Fundamento fáctico</w:t>
      </w:r>
    </w:p>
    <w:p w:rsidR="000058B8" w:rsidRDefault="000058B8" w:rsidP="000058B8">
      <w:pPr>
        <w:spacing w:line="276" w:lineRule="auto"/>
        <w:jc w:val="both"/>
        <w:rPr>
          <w:rFonts w:ascii="Arial" w:hAnsi="Arial" w:cs="Arial"/>
          <w:b/>
          <w:szCs w:val="24"/>
        </w:rPr>
      </w:pPr>
    </w:p>
    <w:p w:rsidR="000058B8" w:rsidRPr="00ED0DAE" w:rsidRDefault="00ED0DAE" w:rsidP="00ED0DAE">
      <w:pPr>
        <w:shd w:val="clear" w:color="auto" w:fill="FFFFFF"/>
        <w:spacing w:line="276" w:lineRule="auto"/>
        <w:jc w:val="both"/>
        <w:rPr>
          <w:rFonts w:ascii="Arial" w:hAnsi="Arial" w:cs="Arial"/>
        </w:rPr>
      </w:pPr>
      <w:r>
        <w:rPr>
          <w:rFonts w:ascii="Arial" w:hAnsi="Arial" w:cs="Arial"/>
          <w:color w:val="000000"/>
          <w:szCs w:val="24"/>
          <w:lang w:eastAsia="es-CO"/>
        </w:rPr>
        <w:t xml:space="preserve">Para el 01/04/1994 el actor tenía 34 años de edad, al ser su natalicio el 26/03/1960, </w:t>
      </w:r>
      <w:r>
        <w:rPr>
          <w:rFonts w:ascii="Arial" w:hAnsi="Arial" w:cs="Arial"/>
          <w:szCs w:val="24"/>
        </w:rPr>
        <w:t>según consta en la copia de la cédula de ciudadanía visible a folio 27 del cd. 1</w:t>
      </w:r>
      <w:r>
        <w:rPr>
          <w:rFonts w:ascii="Arial" w:hAnsi="Arial" w:cs="Arial"/>
          <w:color w:val="000000"/>
          <w:szCs w:val="24"/>
          <w:lang w:eastAsia="es-CO"/>
        </w:rPr>
        <w:t xml:space="preserve"> y, tener para esa fecha 308,57 semanas cotizadas o 6 años aproximadamente, </w:t>
      </w:r>
      <w:proofErr w:type="spellStart"/>
      <w:r>
        <w:rPr>
          <w:rFonts w:ascii="Arial" w:hAnsi="Arial" w:cs="Arial"/>
          <w:color w:val="000000"/>
          <w:szCs w:val="24"/>
          <w:lang w:eastAsia="es-CO"/>
        </w:rPr>
        <w:t>segùn</w:t>
      </w:r>
      <w:proofErr w:type="spellEnd"/>
      <w:r>
        <w:rPr>
          <w:rFonts w:ascii="Arial" w:hAnsi="Arial" w:cs="Arial"/>
          <w:color w:val="000000"/>
          <w:szCs w:val="24"/>
          <w:lang w:eastAsia="es-CO"/>
        </w:rPr>
        <w:t xml:space="preserve"> se extrae de la historia laboral expedida por Colpensiones y que obra a folio 28 del mismo cuaderno, </w:t>
      </w:r>
      <w:r w:rsidR="000058B8" w:rsidRPr="00ED0DAE">
        <w:rPr>
          <w:rFonts w:ascii="Arial" w:hAnsi="Arial" w:cs="Arial"/>
          <w:iCs/>
          <w:szCs w:val="24"/>
        </w:rPr>
        <w:t>por lo que resulta</w:t>
      </w:r>
      <w:r>
        <w:rPr>
          <w:rFonts w:ascii="Arial" w:hAnsi="Arial" w:cs="Arial"/>
          <w:iCs/>
          <w:szCs w:val="24"/>
        </w:rPr>
        <w:t xml:space="preserve"> evidente que no </w:t>
      </w:r>
      <w:r w:rsidR="00811247">
        <w:rPr>
          <w:rFonts w:ascii="Arial" w:hAnsi="Arial" w:cs="Arial"/>
          <w:iCs/>
          <w:szCs w:val="24"/>
        </w:rPr>
        <w:t xml:space="preserve">fue </w:t>
      </w:r>
      <w:r>
        <w:rPr>
          <w:rFonts w:ascii="Arial" w:hAnsi="Arial" w:cs="Arial"/>
          <w:iCs/>
          <w:szCs w:val="24"/>
        </w:rPr>
        <w:t>beneficiario</w:t>
      </w:r>
      <w:r w:rsidR="000058B8" w:rsidRPr="00ED0DAE">
        <w:rPr>
          <w:rFonts w:ascii="Arial" w:hAnsi="Arial" w:cs="Arial"/>
          <w:iCs/>
          <w:szCs w:val="24"/>
        </w:rPr>
        <w:t xml:space="preserve"> del régimen de transición, situación que por demás no fue cuestionada por la parte actora; </w:t>
      </w:r>
      <w:r w:rsidR="000058B8" w:rsidRPr="00ED0DAE">
        <w:rPr>
          <w:rFonts w:ascii="Arial" w:hAnsi="Arial" w:cs="Arial"/>
          <w:color w:val="000000"/>
          <w:lang w:eastAsia="es-CO"/>
        </w:rPr>
        <w:t>por lo tanto, no</w:t>
      </w:r>
      <w:r w:rsidR="000058B8" w:rsidRPr="00ED0DAE">
        <w:rPr>
          <w:rFonts w:ascii="Arial" w:hAnsi="Arial" w:cs="Arial"/>
        </w:rPr>
        <w:t xml:space="preserve"> es posible orientar sus pedimentos bajo el análisis de ineficacia del traslado como se había indicado en otros as</w:t>
      </w:r>
      <w:r>
        <w:rPr>
          <w:rFonts w:ascii="Arial" w:hAnsi="Arial" w:cs="Arial"/>
        </w:rPr>
        <w:t xml:space="preserve">untos por esta Sala Mayoritaria, </w:t>
      </w:r>
      <w:r w:rsidR="000058B8" w:rsidRPr="00ED0DAE">
        <w:rPr>
          <w:rFonts w:ascii="Arial" w:hAnsi="Arial" w:cs="Arial"/>
        </w:rPr>
        <w:t xml:space="preserve">por ende, se </w:t>
      </w:r>
      <w:r w:rsidR="000058B8" w:rsidRPr="00ED0DAE">
        <w:rPr>
          <w:rFonts w:ascii="Arial" w:hAnsi="Arial" w:cs="Arial"/>
          <w:lang w:val="es-CO"/>
        </w:rPr>
        <w:t xml:space="preserve">efectuará su estudio </w:t>
      </w:r>
      <w:r w:rsidR="000058B8" w:rsidRPr="00ED0DAE">
        <w:rPr>
          <w:rFonts w:ascii="Arial" w:hAnsi="Arial" w:cs="Arial"/>
        </w:rPr>
        <w:t>bajo la figura de la nulidad del acto jurídico de traslado, conform</w:t>
      </w:r>
      <w:r>
        <w:rPr>
          <w:rFonts w:ascii="Arial" w:hAnsi="Arial" w:cs="Arial"/>
        </w:rPr>
        <w:t>e fue peticionado en la demanda de manera principal.</w:t>
      </w:r>
    </w:p>
    <w:p w:rsidR="000058B8" w:rsidRPr="007C17F3" w:rsidRDefault="000058B8" w:rsidP="000058B8">
      <w:pPr>
        <w:pStyle w:val="Textoindependiente"/>
        <w:spacing w:line="276" w:lineRule="auto"/>
        <w:contextualSpacing/>
      </w:pPr>
    </w:p>
    <w:p w:rsidR="000058B8" w:rsidRDefault="000058B8" w:rsidP="000058B8">
      <w:pPr>
        <w:pStyle w:val="Textoindependiente"/>
        <w:numPr>
          <w:ilvl w:val="0"/>
          <w:numId w:val="2"/>
        </w:numPr>
        <w:ind w:right="51"/>
        <w:rPr>
          <w:b/>
          <w:iCs/>
          <w:szCs w:val="24"/>
        </w:rPr>
      </w:pPr>
      <w:r>
        <w:rPr>
          <w:b/>
          <w:iCs/>
          <w:szCs w:val="24"/>
        </w:rPr>
        <w:t>Nulidad de los actos jurídicos y oportunidad para alegarla.</w:t>
      </w:r>
    </w:p>
    <w:p w:rsidR="000058B8" w:rsidRDefault="000058B8" w:rsidP="000058B8">
      <w:pPr>
        <w:pStyle w:val="Textoindependiente"/>
        <w:ind w:right="51"/>
        <w:rPr>
          <w:b/>
          <w:iCs/>
          <w:szCs w:val="24"/>
        </w:rPr>
      </w:pPr>
    </w:p>
    <w:p w:rsidR="000058B8" w:rsidRDefault="000058B8" w:rsidP="000058B8">
      <w:pPr>
        <w:pStyle w:val="Textoindependiente"/>
        <w:numPr>
          <w:ilvl w:val="1"/>
          <w:numId w:val="2"/>
        </w:numPr>
        <w:ind w:right="51"/>
        <w:rPr>
          <w:b/>
          <w:iCs/>
          <w:szCs w:val="24"/>
        </w:rPr>
      </w:pPr>
      <w:r>
        <w:rPr>
          <w:b/>
          <w:iCs/>
          <w:szCs w:val="24"/>
        </w:rPr>
        <w:t xml:space="preserve">Fundamento jurídico </w:t>
      </w:r>
    </w:p>
    <w:p w:rsidR="00811247" w:rsidRDefault="00811247" w:rsidP="00811247">
      <w:pPr>
        <w:pStyle w:val="Textoindependiente"/>
        <w:ind w:left="720" w:right="51"/>
        <w:rPr>
          <w:b/>
          <w:iCs/>
          <w:szCs w:val="24"/>
        </w:rPr>
      </w:pPr>
    </w:p>
    <w:p w:rsidR="000058B8" w:rsidRDefault="000058B8" w:rsidP="000058B8">
      <w:pPr>
        <w:pStyle w:val="Textoindependiente"/>
        <w:spacing w:line="276" w:lineRule="auto"/>
        <w:rPr>
          <w:bCs/>
          <w:iCs/>
          <w:szCs w:val="24"/>
        </w:rPr>
      </w:pPr>
      <w:r>
        <w:rPr>
          <w:bCs/>
          <w:iCs/>
          <w:szCs w:val="24"/>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t xml:space="preserve">En cuanto a los vicios el consentimiento, según lo establece el artículo 1508 </w:t>
      </w:r>
      <w:r w:rsidRPr="00273B2F">
        <w:rPr>
          <w:bCs/>
          <w:i/>
          <w:iCs/>
          <w:szCs w:val="24"/>
        </w:rPr>
        <w:t>ibídem</w:t>
      </w:r>
      <w:r>
        <w:rPr>
          <w:bCs/>
          <w:i/>
          <w:iCs/>
          <w:szCs w:val="24"/>
        </w:rPr>
        <w:t xml:space="preserve">, </w:t>
      </w:r>
      <w:r>
        <w:rPr>
          <w:bCs/>
          <w:iCs/>
          <w:szCs w:val="24"/>
        </w:rPr>
        <w:t>lo son el error, la fuerza y el dolo.</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t>El primero –error-, puede serlo de derecho y de hecho, pero aquel no vicia el consentimiento, conforme lo plantea el artículo 1509.</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t>Por su parte, el error de hecho, puede presentarse en 5 formas, (i) acerca de la naturaleza del acto o negocio, (ii)</w:t>
      </w:r>
      <w:r w:rsidRPr="00895685">
        <w:rPr>
          <w:bCs/>
          <w:iCs/>
          <w:szCs w:val="24"/>
        </w:rPr>
        <w:t xml:space="preserve"> </w:t>
      </w:r>
      <w:r>
        <w:rPr>
          <w:bCs/>
          <w:iCs/>
          <w:szCs w:val="24"/>
        </w:rPr>
        <w:t>acerca de la persona; (iii) de la identidad de la cosa específica; (iv) de la sustancia o calidad esencial del objeto o cosa; (iv) de las calidades accidentales de la cosa u objeto.</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t>Así,</w:t>
      </w:r>
      <w:r w:rsidR="00811247">
        <w:rPr>
          <w:bCs/>
          <w:iCs/>
          <w:szCs w:val="24"/>
        </w:rPr>
        <w:t xml:space="preserve"> en casos como este el </w:t>
      </w:r>
      <w:r>
        <w:rPr>
          <w:bCs/>
          <w:iCs/>
          <w:szCs w:val="24"/>
        </w:rPr>
        <w:t xml:space="preserve">error </w:t>
      </w:r>
      <w:r w:rsidR="00811247">
        <w:rPr>
          <w:bCs/>
          <w:iCs/>
          <w:szCs w:val="24"/>
        </w:rPr>
        <w:t xml:space="preserve">podría traducirse en </w:t>
      </w:r>
      <w:r>
        <w:rPr>
          <w:bCs/>
          <w:iCs/>
          <w:szCs w:val="24"/>
        </w:rPr>
        <w:t xml:space="preserve">la convicción de que a través del formulario se está realizando un acto jurídico diferente al traslado de régimen pensional, o que se está haciendo un traslado entre AFP mas no de régimen, frente a los beneficios ofrecidos en cada uno de los regímenes pensionales </w:t>
      </w:r>
      <w:r w:rsidR="00811247">
        <w:rPr>
          <w:bCs/>
          <w:iCs/>
          <w:szCs w:val="24"/>
        </w:rPr>
        <w:t xml:space="preserve">que no son ciertas </w:t>
      </w:r>
      <w:r>
        <w:rPr>
          <w:bCs/>
          <w:iCs/>
          <w:szCs w:val="24"/>
        </w:rPr>
        <w:t>o que se está trasladando a determinado fondo cuando quiere hacerlo a otro, respectivamente.</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t xml:space="preserve">La fuerza y el dolo, por su parte se refieren a la presión física o moral o artificios que se ejercen </w:t>
      </w:r>
      <w:r w:rsidR="00811247">
        <w:rPr>
          <w:bCs/>
          <w:iCs/>
          <w:szCs w:val="24"/>
        </w:rPr>
        <w:t xml:space="preserve">frente a  una </w:t>
      </w:r>
      <w:r>
        <w:rPr>
          <w:bCs/>
          <w:iCs/>
          <w:szCs w:val="24"/>
        </w:rPr>
        <w:t xml:space="preserve">persona para que se obligue. </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iCs/>
          <w:szCs w:val="24"/>
        </w:rPr>
      </w:pPr>
      <w:r>
        <w:rPr>
          <w:bCs/>
          <w:iCs/>
          <w:szCs w:val="24"/>
        </w:rPr>
        <w:lastRenderedPageBreak/>
        <w:t>Por su parte, el artículo 1750 del Código Civil prevé que para alegar la rescisión en los eventos en que se alegue la ocurrencia de error o dolo, se cuenta con un plazo de cuatro años contados desde el día de la celebración del acto o contrato.</w:t>
      </w:r>
    </w:p>
    <w:p w:rsidR="000058B8" w:rsidRDefault="000058B8" w:rsidP="000058B8">
      <w:pPr>
        <w:pStyle w:val="Textoindependiente"/>
        <w:spacing w:line="276" w:lineRule="auto"/>
        <w:rPr>
          <w:bCs/>
          <w:iCs/>
          <w:szCs w:val="24"/>
        </w:rPr>
      </w:pPr>
    </w:p>
    <w:p w:rsidR="000058B8" w:rsidRDefault="000058B8" w:rsidP="000058B8">
      <w:pPr>
        <w:pStyle w:val="Textoindependiente"/>
        <w:spacing w:line="276" w:lineRule="auto"/>
        <w:rPr>
          <w:bCs/>
          <w:szCs w:val="24"/>
        </w:rPr>
      </w:pPr>
      <w:r>
        <w:rPr>
          <w:bCs/>
          <w:szCs w:val="24"/>
        </w:rPr>
        <w:t xml:space="preserve">De otro lado el artículo 1743 </w:t>
      </w:r>
      <w:r>
        <w:rPr>
          <w:bCs/>
          <w:i/>
          <w:iCs/>
          <w:szCs w:val="24"/>
        </w:rPr>
        <w:t xml:space="preserve">ibídem </w:t>
      </w:r>
      <w:r>
        <w:rPr>
          <w:bCs/>
          <w:szCs w:val="24"/>
        </w:rPr>
        <w:t>dispone que la nulidad relativa se sanea por el paso del tiempo o por ratificación de las partes.</w:t>
      </w:r>
    </w:p>
    <w:p w:rsidR="00504F3E" w:rsidRPr="004859F3" w:rsidRDefault="00504F3E" w:rsidP="004859F3">
      <w:pPr>
        <w:shd w:val="clear" w:color="auto" w:fill="FFFFFF"/>
        <w:tabs>
          <w:tab w:val="left" w:pos="5197"/>
        </w:tabs>
        <w:spacing w:line="276" w:lineRule="auto"/>
        <w:contextualSpacing/>
        <w:rPr>
          <w:rFonts w:ascii="Arial" w:hAnsi="Arial" w:cs="Arial"/>
          <w:color w:val="000000" w:themeColor="text1"/>
          <w:szCs w:val="24"/>
        </w:rPr>
      </w:pPr>
    </w:p>
    <w:p w:rsidR="000058B8" w:rsidRPr="009F7670" w:rsidRDefault="000058B8" w:rsidP="000058B8">
      <w:pPr>
        <w:pStyle w:val="Prrafodelista"/>
        <w:numPr>
          <w:ilvl w:val="1"/>
          <w:numId w:val="2"/>
        </w:numPr>
        <w:spacing w:line="276" w:lineRule="auto"/>
        <w:ind w:right="284"/>
        <w:jc w:val="both"/>
        <w:rPr>
          <w:rFonts w:ascii="Arial" w:eastAsia="Times New Roman" w:hAnsi="Arial"/>
          <w:b/>
          <w:sz w:val="24"/>
          <w:szCs w:val="24"/>
          <w:lang w:eastAsia="es-ES"/>
        </w:rPr>
      </w:pPr>
      <w:r w:rsidRPr="009F7670">
        <w:rPr>
          <w:rFonts w:ascii="Arial" w:hAnsi="Arial" w:cs="Arial"/>
          <w:b/>
          <w:sz w:val="24"/>
          <w:szCs w:val="24"/>
        </w:rPr>
        <w:t xml:space="preserve">Fundamento fáctico </w:t>
      </w:r>
    </w:p>
    <w:p w:rsidR="000058B8" w:rsidRDefault="00D144E0" w:rsidP="000058B8">
      <w:pPr>
        <w:spacing w:line="276" w:lineRule="auto"/>
        <w:jc w:val="both"/>
        <w:rPr>
          <w:rFonts w:ascii="Arial" w:hAnsi="Arial" w:cs="Arial"/>
          <w:szCs w:val="24"/>
        </w:rPr>
      </w:pPr>
      <w:r>
        <w:rPr>
          <w:rFonts w:ascii="Arial" w:hAnsi="Arial" w:cs="Arial"/>
          <w:szCs w:val="24"/>
        </w:rPr>
        <w:t xml:space="preserve">El señor Hernando Juan </w:t>
      </w:r>
      <w:proofErr w:type="spellStart"/>
      <w:r>
        <w:rPr>
          <w:rFonts w:ascii="Arial" w:hAnsi="Arial" w:cs="Arial"/>
          <w:szCs w:val="24"/>
        </w:rPr>
        <w:t>Ferrucho</w:t>
      </w:r>
      <w:proofErr w:type="spellEnd"/>
      <w:r>
        <w:rPr>
          <w:rFonts w:ascii="Arial" w:hAnsi="Arial" w:cs="Arial"/>
          <w:szCs w:val="24"/>
        </w:rPr>
        <w:t xml:space="preserve"> Vergara</w:t>
      </w:r>
      <w:r w:rsidR="000058B8">
        <w:rPr>
          <w:rFonts w:ascii="Arial" w:hAnsi="Arial" w:cs="Arial"/>
          <w:szCs w:val="24"/>
        </w:rPr>
        <w:t xml:space="preserve">, en su demanda plantea la posibilidad de que se declare la nulidad del acto de traslado al RAIS a través de la AFP </w:t>
      </w:r>
      <w:r w:rsidR="00854CA1">
        <w:rPr>
          <w:rFonts w:ascii="Arial" w:hAnsi="Arial" w:cs="Arial"/>
          <w:szCs w:val="24"/>
        </w:rPr>
        <w:t>Col</w:t>
      </w:r>
      <w:r w:rsidR="00EF164F">
        <w:rPr>
          <w:rFonts w:ascii="Arial" w:hAnsi="Arial" w:cs="Arial"/>
          <w:szCs w:val="24"/>
        </w:rPr>
        <w:t>mena</w:t>
      </w:r>
      <w:r w:rsidR="000058B8" w:rsidRPr="00D32024">
        <w:rPr>
          <w:rFonts w:ascii="Arial" w:hAnsi="Arial" w:cs="Arial"/>
          <w:szCs w:val="24"/>
        </w:rPr>
        <w:t>,</w:t>
      </w:r>
      <w:r w:rsidR="000058B8">
        <w:rPr>
          <w:rFonts w:ascii="Arial" w:hAnsi="Arial" w:cs="Arial"/>
          <w:szCs w:val="24"/>
        </w:rPr>
        <w:t xml:space="preserve"> que se hizo constar en </w:t>
      </w:r>
      <w:r w:rsidR="00EF164F">
        <w:rPr>
          <w:rFonts w:ascii="Arial" w:hAnsi="Arial" w:cs="Arial"/>
          <w:szCs w:val="24"/>
        </w:rPr>
        <w:t xml:space="preserve">formulario </w:t>
      </w:r>
      <w:r w:rsidR="00854CA1">
        <w:rPr>
          <w:rFonts w:ascii="Arial" w:hAnsi="Arial" w:cs="Arial"/>
          <w:szCs w:val="24"/>
        </w:rPr>
        <w:t xml:space="preserve">diligenciado </w:t>
      </w:r>
      <w:r w:rsidR="000058B8">
        <w:rPr>
          <w:rFonts w:ascii="Arial" w:hAnsi="Arial" w:cs="Arial"/>
          <w:szCs w:val="24"/>
        </w:rPr>
        <w:t xml:space="preserve">el </w:t>
      </w:r>
      <w:r w:rsidR="00854CA1">
        <w:rPr>
          <w:rFonts w:ascii="Arial" w:hAnsi="Arial" w:cs="Arial"/>
          <w:szCs w:val="24"/>
        </w:rPr>
        <w:t>0</w:t>
      </w:r>
      <w:r w:rsidR="00EF164F">
        <w:rPr>
          <w:rFonts w:ascii="Arial" w:hAnsi="Arial" w:cs="Arial"/>
          <w:szCs w:val="24"/>
        </w:rPr>
        <w:t>4/05/1994</w:t>
      </w:r>
      <w:r w:rsidR="000058B8">
        <w:rPr>
          <w:rFonts w:ascii="Arial" w:hAnsi="Arial" w:cs="Arial"/>
          <w:szCs w:val="24"/>
        </w:rPr>
        <w:t xml:space="preserve">  –</w:t>
      </w:r>
      <w:proofErr w:type="spellStart"/>
      <w:r w:rsidR="000058B8">
        <w:rPr>
          <w:rFonts w:ascii="Arial" w:hAnsi="Arial" w:cs="Arial"/>
          <w:szCs w:val="24"/>
        </w:rPr>
        <w:t>fl</w:t>
      </w:r>
      <w:proofErr w:type="spellEnd"/>
      <w:r w:rsidR="000058B8">
        <w:rPr>
          <w:rFonts w:ascii="Arial" w:hAnsi="Arial" w:cs="Arial"/>
          <w:szCs w:val="24"/>
        </w:rPr>
        <w:t xml:space="preserve">. </w:t>
      </w:r>
      <w:r w:rsidR="00EF164F">
        <w:rPr>
          <w:rFonts w:ascii="Arial" w:hAnsi="Arial" w:cs="Arial"/>
          <w:szCs w:val="24"/>
        </w:rPr>
        <w:t>310</w:t>
      </w:r>
      <w:r w:rsidR="00811247">
        <w:rPr>
          <w:rFonts w:ascii="Arial" w:hAnsi="Arial" w:cs="Arial"/>
          <w:szCs w:val="24"/>
        </w:rPr>
        <w:t>- por lo que primero debe verificarse si la nulidad solicitada se presentó en el término en que podía hacerse.</w:t>
      </w:r>
    </w:p>
    <w:p w:rsidR="00504F3E" w:rsidRDefault="00504F3E" w:rsidP="000058B8">
      <w:pPr>
        <w:spacing w:line="276" w:lineRule="auto"/>
        <w:jc w:val="both"/>
        <w:rPr>
          <w:rFonts w:ascii="Arial" w:hAnsi="Arial" w:cs="Arial"/>
          <w:szCs w:val="24"/>
        </w:rPr>
      </w:pPr>
    </w:p>
    <w:p w:rsidR="00D32522" w:rsidRDefault="000058B8" w:rsidP="000058B8">
      <w:pPr>
        <w:spacing w:line="276" w:lineRule="auto"/>
        <w:jc w:val="both"/>
        <w:rPr>
          <w:rFonts w:ascii="Arial" w:hAnsi="Arial"/>
          <w:szCs w:val="24"/>
        </w:rPr>
      </w:pPr>
      <w:r>
        <w:rPr>
          <w:rFonts w:ascii="Arial" w:hAnsi="Arial"/>
          <w:szCs w:val="24"/>
        </w:rPr>
        <w:t xml:space="preserve">Revisado el expediente, </w:t>
      </w:r>
      <w:r w:rsidR="00867C42">
        <w:rPr>
          <w:rFonts w:ascii="Arial" w:hAnsi="Arial"/>
          <w:szCs w:val="24"/>
        </w:rPr>
        <w:t xml:space="preserve">obra a folio 35 del cd. 1, oficio de fecha 04/08/2016 dirigido por Porvenir S.A. al abogado </w:t>
      </w:r>
      <w:r w:rsidR="00504F3E">
        <w:rPr>
          <w:rFonts w:ascii="Arial" w:hAnsi="Arial"/>
          <w:szCs w:val="24"/>
        </w:rPr>
        <w:t xml:space="preserve">del señor Hernando Juan </w:t>
      </w:r>
      <w:proofErr w:type="spellStart"/>
      <w:r w:rsidR="00504F3E">
        <w:rPr>
          <w:rFonts w:ascii="Arial" w:hAnsi="Arial"/>
          <w:szCs w:val="24"/>
        </w:rPr>
        <w:t>Ferrucho</w:t>
      </w:r>
      <w:proofErr w:type="spellEnd"/>
      <w:r w:rsidR="00504F3E">
        <w:rPr>
          <w:rFonts w:ascii="Arial" w:hAnsi="Arial"/>
          <w:szCs w:val="24"/>
        </w:rPr>
        <w:t xml:space="preserve"> Vergara</w:t>
      </w:r>
      <w:r w:rsidR="00D32522">
        <w:rPr>
          <w:rFonts w:ascii="Arial" w:hAnsi="Arial"/>
          <w:szCs w:val="24"/>
        </w:rPr>
        <w:t xml:space="preserve">, a través del cual se le da respuesta negativa a la solicitud de nulidad de la afiliación efectuada a </w:t>
      </w:r>
      <w:r w:rsidR="00504F3E">
        <w:rPr>
          <w:rFonts w:ascii="Arial" w:hAnsi="Arial"/>
          <w:szCs w:val="24"/>
        </w:rPr>
        <w:t xml:space="preserve">su </w:t>
      </w:r>
      <w:r w:rsidR="00D32522">
        <w:rPr>
          <w:rFonts w:ascii="Arial" w:hAnsi="Arial"/>
          <w:szCs w:val="24"/>
        </w:rPr>
        <w:t>nombr</w:t>
      </w:r>
      <w:r w:rsidR="00504F3E">
        <w:rPr>
          <w:rFonts w:ascii="Arial" w:hAnsi="Arial"/>
          <w:szCs w:val="24"/>
        </w:rPr>
        <w:t>e.</w:t>
      </w:r>
    </w:p>
    <w:p w:rsidR="00504F3E" w:rsidRDefault="00504F3E" w:rsidP="000058B8">
      <w:pPr>
        <w:spacing w:line="276" w:lineRule="auto"/>
        <w:jc w:val="both"/>
        <w:rPr>
          <w:rFonts w:ascii="Arial" w:hAnsi="Arial"/>
          <w:szCs w:val="24"/>
        </w:rPr>
      </w:pPr>
    </w:p>
    <w:p w:rsidR="00D32522" w:rsidRDefault="00D32522" w:rsidP="000058B8">
      <w:pPr>
        <w:spacing w:line="276" w:lineRule="auto"/>
        <w:jc w:val="both"/>
        <w:rPr>
          <w:rFonts w:ascii="Arial" w:hAnsi="Arial"/>
          <w:szCs w:val="24"/>
        </w:rPr>
      </w:pPr>
      <w:r>
        <w:rPr>
          <w:rFonts w:ascii="Arial" w:hAnsi="Arial"/>
          <w:szCs w:val="24"/>
        </w:rPr>
        <w:t>No obra copia de la aludida petición, por lo que se considerará que la fecha en que se emitió el citado oficio, constituye la fecha en que la parte actora planteó la inconformidad que le asiste frente a la validez de la vinculación al RAIS.</w:t>
      </w:r>
    </w:p>
    <w:p w:rsidR="00707F22" w:rsidRDefault="00707F22" w:rsidP="000058B8">
      <w:pPr>
        <w:spacing w:line="276" w:lineRule="auto"/>
        <w:jc w:val="both"/>
        <w:rPr>
          <w:rFonts w:ascii="Arial" w:hAnsi="Arial"/>
          <w:szCs w:val="24"/>
        </w:rPr>
      </w:pPr>
    </w:p>
    <w:p w:rsidR="000058B8" w:rsidRDefault="000058B8" w:rsidP="000058B8">
      <w:pPr>
        <w:spacing w:line="276" w:lineRule="auto"/>
        <w:jc w:val="both"/>
        <w:rPr>
          <w:rFonts w:ascii="Arial" w:hAnsi="Arial"/>
          <w:szCs w:val="24"/>
        </w:rPr>
      </w:pPr>
      <w:r>
        <w:rPr>
          <w:rFonts w:ascii="Arial" w:hAnsi="Arial"/>
          <w:szCs w:val="24"/>
        </w:rPr>
        <w:t xml:space="preserve">En ese entendido, resulta fácil colegir que para </w:t>
      </w:r>
      <w:r w:rsidR="00040088">
        <w:rPr>
          <w:rFonts w:ascii="Arial" w:hAnsi="Arial"/>
          <w:szCs w:val="24"/>
        </w:rPr>
        <w:t xml:space="preserve">ese momento </w:t>
      </w:r>
      <w:r>
        <w:rPr>
          <w:rFonts w:ascii="Arial" w:hAnsi="Arial"/>
          <w:szCs w:val="24"/>
        </w:rPr>
        <w:t>transcurrieron en total 2</w:t>
      </w:r>
      <w:r w:rsidR="00EF164F">
        <w:rPr>
          <w:rFonts w:ascii="Arial" w:hAnsi="Arial"/>
          <w:szCs w:val="24"/>
        </w:rPr>
        <w:t xml:space="preserve">2 años y 3 </w:t>
      </w:r>
      <w:r>
        <w:rPr>
          <w:rFonts w:ascii="Arial" w:hAnsi="Arial"/>
          <w:szCs w:val="24"/>
        </w:rPr>
        <w:t>meses contabilizados a partir de la calenda en que se suscribió el formulario de afiliación al RAIS -</w:t>
      </w:r>
      <w:r w:rsidR="00040088">
        <w:rPr>
          <w:rFonts w:ascii="Arial" w:hAnsi="Arial"/>
          <w:szCs w:val="24"/>
        </w:rPr>
        <w:t>01/03/1996</w:t>
      </w:r>
      <w:r>
        <w:rPr>
          <w:rFonts w:ascii="Arial" w:hAnsi="Arial"/>
          <w:szCs w:val="24"/>
        </w:rPr>
        <w:t xml:space="preserve">-, lo que implica que el acto jurídico del que se pretende la nulidad adquirió firmeza y legalidad, al sobrepasar los 4 </w:t>
      </w:r>
      <w:r w:rsidRPr="00D32024">
        <w:rPr>
          <w:rFonts w:ascii="Arial" w:hAnsi="Arial"/>
          <w:szCs w:val="24"/>
        </w:rPr>
        <w:t xml:space="preserve">años </w:t>
      </w:r>
      <w:r>
        <w:rPr>
          <w:rFonts w:ascii="Arial" w:hAnsi="Arial"/>
          <w:szCs w:val="24"/>
        </w:rPr>
        <w:t xml:space="preserve">a </w:t>
      </w:r>
      <w:r w:rsidRPr="00D32024">
        <w:rPr>
          <w:rFonts w:ascii="Arial" w:hAnsi="Arial"/>
          <w:szCs w:val="24"/>
        </w:rPr>
        <w:t>su realización</w:t>
      </w:r>
      <w:r>
        <w:rPr>
          <w:rFonts w:ascii="Arial" w:hAnsi="Arial"/>
          <w:szCs w:val="24"/>
        </w:rPr>
        <w:t xml:space="preserve"> y por lo tanto, la </w:t>
      </w:r>
      <w:r w:rsidRPr="00D32024">
        <w:rPr>
          <w:rFonts w:ascii="Arial" w:hAnsi="Arial"/>
          <w:szCs w:val="24"/>
        </w:rPr>
        <w:t>nulidad relativa</w:t>
      </w:r>
      <w:r>
        <w:rPr>
          <w:rFonts w:ascii="Arial" w:hAnsi="Arial"/>
          <w:szCs w:val="24"/>
        </w:rPr>
        <w:t xml:space="preserve"> que se pide por vicio del consentimiento, de haber existido</w:t>
      </w:r>
      <w:r w:rsidR="00E858FC">
        <w:rPr>
          <w:rFonts w:ascii="Arial" w:hAnsi="Arial"/>
          <w:szCs w:val="24"/>
        </w:rPr>
        <w:t xml:space="preserve"> además</w:t>
      </w:r>
      <w:r w:rsidR="00040088">
        <w:rPr>
          <w:rFonts w:ascii="Arial" w:hAnsi="Arial"/>
          <w:szCs w:val="24"/>
        </w:rPr>
        <w:t>,</w:t>
      </w:r>
      <w:r w:rsidRPr="00D32024">
        <w:rPr>
          <w:rFonts w:ascii="Arial" w:hAnsi="Arial"/>
          <w:szCs w:val="24"/>
        </w:rPr>
        <w:t xml:space="preserve"> ha quedado sanea</w:t>
      </w:r>
      <w:r>
        <w:rPr>
          <w:rFonts w:ascii="Arial" w:hAnsi="Arial"/>
          <w:szCs w:val="24"/>
        </w:rPr>
        <w:t xml:space="preserve">da por el transcurso del tiempo, lo que de suyo genera la </w:t>
      </w:r>
      <w:proofErr w:type="spellStart"/>
      <w:r>
        <w:rPr>
          <w:rFonts w:ascii="Arial" w:hAnsi="Arial"/>
          <w:szCs w:val="24"/>
        </w:rPr>
        <w:t>improsperidad</w:t>
      </w:r>
      <w:proofErr w:type="spellEnd"/>
      <w:r>
        <w:rPr>
          <w:rFonts w:ascii="Arial" w:hAnsi="Arial"/>
          <w:szCs w:val="24"/>
        </w:rPr>
        <w:t xml:space="preserve"> de la pretensión de nulidad.</w:t>
      </w:r>
    </w:p>
    <w:p w:rsidR="000058B8" w:rsidRDefault="000058B8" w:rsidP="000058B8">
      <w:pPr>
        <w:spacing w:line="276" w:lineRule="auto"/>
        <w:jc w:val="both"/>
        <w:rPr>
          <w:rFonts w:ascii="Arial" w:hAnsi="Arial"/>
          <w:szCs w:val="24"/>
        </w:rPr>
      </w:pPr>
    </w:p>
    <w:p w:rsidR="000058B8" w:rsidRDefault="000058B8" w:rsidP="000058B8">
      <w:pPr>
        <w:spacing w:line="276" w:lineRule="auto"/>
        <w:ind w:right="49"/>
        <w:contextualSpacing/>
        <w:jc w:val="both"/>
        <w:rPr>
          <w:rFonts w:ascii="Arial" w:hAnsi="Arial"/>
          <w:szCs w:val="24"/>
        </w:rPr>
      </w:pPr>
      <w:r>
        <w:rPr>
          <w:rFonts w:ascii="Arial" w:hAnsi="Arial"/>
          <w:szCs w:val="24"/>
        </w:rPr>
        <w:t>Al margen de lo anterior, se considera necesario precisar que de todas maneras las pretensiones estarían llamadas al fracaso</w:t>
      </w:r>
      <w:r w:rsidR="00E858FC">
        <w:rPr>
          <w:rFonts w:ascii="Arial" w:hAnsi="Arial"/>
          <w:szCs w:val="24"/>
        </w:rPr>
        <w:t>,</w:t>
      </w:r>
      <w:r>
        <w:rPr>
          <w:rFonts w:ascii="Arial" w:hAnsi="Arial"/>
          <w:szCs w:val="24"/>
        </w:rPr>
        <w:t xml:space="preserve"> dado que le correspondía a la parte actora la carga de acreditar el vicio del consentimiento en los términos aducidos en la demanda, obligación</w:t>
      </w:r>
      <w:r w:rsidR="00E858FC">
        <w:rPr>
          <w:rFonts w:ascii="Arial" w:hAnsi="Arial"/>
          <w:szCs w:val="24"/>
        </w:rPr>
        <w:t xml:space="preserve"> que incumplió como se explica</w:t>
      </w:r>
      <w:r>
        <w:rPr>
          <w:rFonts w:ascii="Arial" w:hAnsi="Arial"/>
          <w:szCs w:val="24"/>
        </w:rPr>
        <w:t xml:space="preserve"> a continuación.</w:t>
      </w:r>
    </w:p>
    <w:p w:rsidR="000058B8" w:rsidRDefault="000058B8" w:rsidP="000058B8">
      <w:pPr>
        <w:spacing w:line="276" w:lineRule="auto"/>
        <w:ind w:right="49"/>
        <w:contextualSpacing/>
        <w:jc w:val="both"/>
        <w:rPr>
          <w:rFonts w:ascii="Arial" w:hAnsi="Arial"/>
          <w:szCs w:val="24"/>
        </w:rPr>
      </w:pPr>
    </w:p>
    <w:p w:rsidR="000058B8" w:rsidRDefault="000058B8" w:rsidP="000058B8">
      <w:pPr>
        <w:spacing w:line="276" w:lineRule="auto"/>
        <w:ind w:right="49"/>
        <w:contextualSpacing/>
        <w:jc w:val="both"/>
        <w:rPr>
          <w:rFonts w:ascii="Arial" w:hAnsi="Arial"/>
          <w:szCs w:val="24"/>
        </w:rPr>
      </w:pPr>
      <w:r>
        <w:rPr>
          <w:rFonts w:ascii="Arial" w:hAnsi="Arial"/>
          <w:szCs w:val="24"/>
        </w:rPr>
        <w:t>En cuento a la fuerza y el dolo, de entrada se descartan como quiera que en cada uno de los formularios de afiliación se cuenta con una casilla destinada a dejar constancia que la selección del RAIS se efectúa de manera libre, espontánea y sin precisiones, campo en el cual se</w:t>
      </w:r>
      <w:r w:rsidR="006A56AD">
        <w:rPr>
          <w:rFonts w:ascii="Arial" w:hAnsi="Arial"/>
          <w:szCs w:val="24"/>
        </w:rPr>
        <w:t xml:space="preserve"> encuentra plasmada la firma de</w:t>
      </w:r>
      <w:r>
        <w:rPr>
          <w:rFonts w:ascii="Arial" w:hAnsi="Arial"/>
          <w:szCs w:val="24"/>
        </w:rPr>
        <w:t>l actor, documentos que por demás no fueron desconocidos o tachados en la oportunidad correspondiente, de ahí que se presuman auténticos.</w:t>
      </w:r>
    </w:p>
    <w:p w:rsidR="000058B8" w:rsidRDefault="000058B8" w:rsidP="000058B8">
      <w:pPr>
        <w:spacing w:line="276" w:lineRule="auto"/>
        <w:ind w:right="49"/>
        <w:contextualSpacing/>
        <w:jc w:val="both"/>
        <w:rPr>
          <w:rFonts w:ascii="Arial" w:hAnsi="Arial"/>
          <w:szCs w:val="24"/>
        </w:rPr>
      </w:pPr>
    </w:p>
    <w:p w:rsidR="000058B8" w:rsidRDefault="000058B8" w:rsidP="000058B8">
      <w:pPr>
        <w:spacing w:line="276" w:lineRule="auto"/>
        <w:ind w:right="49"/>
        <w:contextualSpacing/>
        <w:jc w:val="both"/>
        <w:rPr>
          <w:rFonts w:ascii="Arial" w:hAnsi="Arial"/>
          <w:szCs w:val="24"/>
        </w:rPr>
      </w:pPr>
      <w:r w:rsidRPr="00167EB1">
        <w:rPr>
          <w:rFonts w:ascii="Arial" w:hAnsi="Arial"/>
          <w:szCs w:val="24"/>
        </w:rPr>
        <w:t xml:space="preserve">Respecto al error, </w:t>
      </w:r>
      <w:r w:rsidR="00E858FC">
        <w:rPr>
          <w:rFonts w:ascii="Arial" w:hAnsi="Arial"/>
          <w:szCs w:val="24"/>
        </w:rPr>
        <w:t xml:space="preserve">ya </w:t>
      </w:r>
      <w:r w:rsidR="004704AC" w:rsidRPr="00167EB1">
        <w:rPr>
          <w:rFonts w:ascii="Arial" w:hAnsi="Arial"/>
          <w:szCs w:val="24"/>
        </w:rPr>
        <w:t>de la sustancia o calidad esencial del objeto de la cosa</w:t>
      </w:r>
      <w:r w:rsidR="00E858FC">
        <w:rPr>
          <w:rFonts w:ascii="Arial" w:hAnsi="Arial"/>
          <w:szCs w:val="24"/>
        </w:rPr>
        <w:t xml:space="preserve"> o de sus calidades accidentales como consecuencia de</w:t>
      </w:r>
      <w:r w:rsidR="004704AC" w:rsidRPr="00167EB1">
        <w:rPr>
          <w:rFonts w:ascii="Arial" w:hAnsi="Arial"/>
          <w:szCs w:val="24"/>
        </w:rPr>
        <w:t xml:space="preserve"> </w:t>
      </w:r>
      <w:r w:rsidRPr="00167EB1">
        <w:rPr>
          <w:rFonts w:ascii="Arial" w:hAnsi="Arial"/>
          <w:szCs w:val="24"/>
        </w:rPr>
        <w:t>la información incompleta</w:t>
      </w:r>
      <w:r w:rsidR="006A56AD">
        <w:rPr>
          <w:rFonts w:ascii="Arial" w:hAnsi="Arial"/>
          <w:szCs w:val="24"/>
        </w:rPr>
        <w:t>, incierta, insuficiente</w:t>
      </w:r>
      <w:r w:rsidRPr="00167EB1">
        <w:rPr>
          <w:rFonts w:ascii="Arial" w:hAnsi="Arial"/>
          <w:szCs w:val="24"/>
        </w:rPr>
        <w:t xml:space="preserve"> o </w:t>
      </w:r>
      <w:r w:rsidR="006A56AD">
        <w:rPr>
          <w:rFonts w:ascii="Arial" w:hAnsi="Arial"/>
          <w:szCs w:val="24"/>
        </w:rPr>
        <w:t xml:space="preserve">incomprensible </w:t>
      </w:r>
      <w:r w:rsidRPr="00167EB1">
        <w:rPr>
          <w:rFonts w:ascii="Arial" w:hAnsi="Arial"/>
          <w:szCs w:val="24"/>
        </w:rPr>
        <w:t xml:space="preserve">que se aduce en la demanda, </w:t>
      </w:r>
      <w:r w:rsidR="004704AC">
        <w:rPr>
          <w:rFonts w:ascii="Arial" w:hAnsi="Arial"/>
          <w:szCs w:val="24"/>
        </w:rPr>
        <w:t xml:space="preserve">nada probó la parte actora; </w:t>
      </w:r>
      <w:r w:rsidR="00E858FC">
        <w:rPr>
          <w:rFonts w:ascii="Arial" w:hAnsi="Arial"/>
          <w:szCs w:val="24"/>
        </w:rPr>
        <w:t xml:space="preserve">en tanto </w:t>
      </w:r>
      <w:r w:rsidR="004704AC">
        <w:rPr>
          <w:rFonts w:ascii="Arial" w:hAnsi="Arial"/>
          <w:szCs w:val="24"/>
        </w:rPr>
        <w:t xml:space="preserve">el caudal probatorio obrante no refiere </w:t>
      </w:r>
      <w:r w:rsidRPr="00167EB1">
        <w:rPr>
          <w:rFonts w:ascii="Arial" w:hAnsi="Arial"/>
          <w:szCs w:val="24"/>
        </w:rPr>
        <w:t xml:space="preserve">que en efecto la información hubiese sido fragmentada o inverosímil y que en tal virtud, las consideraciones y </w:t>
      </w:r>
      <w:r w:rsidRPr="00167EB1">
        <w:rPr>
          <w:rFonts w:ascii="Arial" w:hAnsi="Arial"/>
          <w:szCs w:val="24"/>
        </w:rPr>
        <w:lastRenderedPageBreak/>
        <w:t>explicaciones dadas por el asesor</w:t>
      </w:r>
      <w:r w:rsidR="006A56AD">
        <w:rPr>
          <w:rFonts w:ascii="Arial" w:hAnsi="Arial"/>
          <w:szCs w:val="24"/>
        </w:rPr>
        <w:t xml:space="preserve"> no correspondieron </w:t>
      </w:r>
      <w:r w:rsidRPr="00167EB1">
        <w:rPr>
          <w:rFonts w:ascii="Arial" w:hAnsi="Arial"/>
          <w:szCs w:val="24"/>
        </w:rPr>
        <w:t>a la realidad o se basó en falsas promesas que finalmente no se cumplieron</w:t>
      </w:r>
      <w:r>
        <w:rPr>
          <w:rFonts w:ascii="Arial" w:hAnsi="Arial"/>
          <w:szCs w:val="24"/>
        </w:rPr>
        <w:t>, como lo sería el monto de la mesada pensiona</w:t>
      </w:r>
      <w:r w:rsidR="006A56AD">
        <w:rPr>
          <w:rFonts w:ascii="Arial" w:hAnsi="Arial"/>
          <w:szCs w:val="24"/>
        </w:rPr>
        <w:t>l</w:t>
      </w:r>
      <w:r>
        <w:rPr>
          <w:rFonts w:ascii="Arial" w:hAnsi="Arial"/>
          <w:szCs w:val="24"/>
        </w:rPr>
        <w:t xml:space="preserve"> que refiere</w:t>
      </w:r>
      <w:r w:rsidRPr="00167EB1">
        <w:rPr>
          <w:rFonts w:ascii="Arial" w:hAnsi="Arial"/>
          <w:szCs w:val="24"/>
        </w:rPr>
        <w:t>.</w:t>
      </w:r>
    </w:p>
    <w:p w:rsidR="000058B8" w:rsidRDefault="000058B8" w:rsidP="000058B8">
      <w:pPr>
        <w:spacing w:line="276" w:lineRule="auto"/>
        <w:ind w:right="49"/>
        <w:contextualSpacing/>
        <w:jc w:val="both"/>
        <w:rPr>
          <w:rFonts w:ascii="Arial" w:hAnsi="Arial"/>
          <w:szCs w:val="24"/>
        </w:rPr>
      </w:pPr>
    </w:p>
    <w:p w:rsidR="006A56AD" w:rsidRDefault="006A56AD" w:rsidP="006A56AD">
      <w:pPr>
        <w:spacing w:line="276" w:lineRule="auto"/>
        <w:jc w:val="both"/>
        <w:rPr>
          <w:rFonts w:ascii="Arial" w:hAnsi="Arial" w:cs="Arial"/>
          <w:szCs w:val="24"/>
        </w:rPr>
      </w:pPr>
      <w:r>
        <w:rPr>
          <w:rFonts w:ascii="Arial" w:hAnsi="Arial" w:cs="Arial"/>
          <w:szCs w:val="24"/>
        </w:rPr>
        <w:t>Pues contrario a lo argüido en la alzada no existe confesión de parte del actor frente a estos aspectos, pues las respuestas que suministró al momento de absolver el interrogatorio de parte no cumplen con por lo menos el segundo de los requisitos previstos en el artículo 191 del CGP, al que nos remitimos en virtud del artículo 145 del CPL, esto es, que se trate de hechos que le generen consecuencias adversas.</w:t>
      </w:r>
    </w:p>
    <w:p w:rsidR="006A56AD" w:rsidRDefault="006A56AD" w:rsidP="006A56AD">
      <w:pPr>
        <w:spacing w:line="276" w:lineRule="auto"/>
        <w:jc w:val="both"/>
        <w:rPr>
          <w:rFonts w:ascii="Arial" w:hAnsi="Arial" w:cs="Arial"/>
          <w:szCs w:val="24"/>
        </w:rPr>
      </w:pPr>
    </w:p>
    <w:p w:rsidR="006A56AD" w:rsidRDefault="006A56AD" w:rsidP="006A56AD">
      <w:pPr>
        <w:spacing w:line="276" w:lineRule="auto"/>
        <w:jc w:val="both"/>
        <w:rPr>
          <w:rFonts w:ascii="Arial" w:hAnsi="Arial" w:cs="Arial"/>
          <w:szCs w:val="24"/>
        </w:rPr>
      </w:pPr>
      <w:r>
        <w:rPr>
          <w:rFonts w:ascii="Arial" w:hAnsi="Arial" w:cs="Arial"/>
          <w:szCs w:val="24"/>
        </w:rPr>
        <w:t xml:space="preserve">Siendo así las cosas, al no existir confesión, no puede darse por acreditado que la AFP Colpatria omitió suministrarle al actor una información precisa y completa respecto a las condiciones para pensionarse anticipadamente o explicarle en razón de qué podía obtener una mesada pensional superior. </w:t>
      </w:r>
    </w:p>
    <w:p w:rsidR="006A56AD" w:rsidRDefault="006A56AD" w:rsidP="006A56AD">
      <w:pPr>
        <w:spacing w:line="276" w:lineRule="auto"/>
        <w:jc w:val="both"/>
        <w:rPr>
          <w:rFonts w:ascii="Arial" w:hAnsi="Arial" w:cs="Arial"/>
          <w:szCs w:val="24"/>
        </w:rPr>
      </w:pPr>
    </w:p>
    <w:p w:rsidR="003803AD" w:rsidRDefault="006A56AD" w:rsidP="006A56AD">
      <w:pPr>
        <w:spacing w:line="276" w:lineRule="auto"/>
        <w:jc w:val="both"/>
        <w:rPr>
          <w:rFonts w:ascii="Arial" w:hAnsi="Arial" w:cs="Arial"/>
          <w:i/>
          <w:color w:val="000000" w:themeColor="text1"/>
          <w:sz w:val="23"/>
          <w:szCs w:val="23"/>
          <w:lang w:val="es-ES"/>
        </w:rPr>
      </w:pPr>
      <w:r>
        <w:rPr>
          <w:rFonts w:ascii="Arial" w:hAnsi="Arial" w:cs="Arial"/>
          <w:szCs w:val="24"/>
        </w:rPr>
        <w:t xml:space="preserve">Ahora, en el mismo interrogatorio, fue enfático en señalar que el motivo principal para trasladarse lo constituyó  </w:t>
      </w:r>
      <w:r w:rsidRPr="002B338A">
        <w:rPr>
          <w:rFonts w:ascii="Arial" w:hAnsi="Arial" w:cs="Arial"/>
          <w:i/>
          <w:szCs w:val="24"/>
        </w:rPr>
        <w:t>“</w:t>
      </w:r>
      <w:r w:rsidRPr="002B338A">
        <w:rPr>
          <w:rFonts w:ascii="Arial" w:hAnsi="Arial" w:cs="Arial"/>
          <w:i/>
          <w:color w:val="000000" w:themeColor="text1"/>
          <w:sz w:val="23"/>
          <w:szCs w:val="23"/>
          <w:lang w:val="es-ES"/>
        </w:rPr>
        <w:t>la solidez y fortaleza financiera de los fondos privados recientemente constituidos en ese entonces, frente a la debilidad o crisis que estaba viviendo el seguros social, inclusive teniendo en cuenta que s</w:t>
      </w:r>
      <w:r>
        <w:rPr>
          <w:rFonts w:ascii="Arial" w:hAnsi="Arial" w:cs="Arial"/>
          <w:i/>
          <w:color w:val="000000" w:themeColor="text1"/>
          <w:sz w:val="23"/>
          <w:szCs w:val="23"/>
          <w:lang w:val="es-ES"/>
        </w:rPr>
        <w:t xml:space="preserve">i </w:t>
      </w:r>
      <w:r w:rsidRPr="002B338A">
        <w:rPr>
          <w:rFonts w:ascii="Arial" w:hAnsi="Arial" w:cs="Arial"/>
          <w:i/>
          <w:color w:val="000000" w:themeColor="text1"/>
          <w:sz w:val="23"/>
          <w:szCs w:val="23"/>
          <w:lang w:val="es-ES"/>
        </w:rPr>
        <w:t>decidía</w:t>
      </w:r>
      <w:r>
        <w:rPr>
          <w:rFonts w:ascii="Arial" w:hAnsi="Arial" w:cs="Arial"/>
          <w:i/>
          <w:color w:val="000000" w:themeColor="text1"/>
          <w:sz w:val="23"/>
          <w:szCs w:val="23"/>
          <w:lang w:val="es-ES"/>
        </w:rPr>
        <w:t>n</w:t>
      </w:r>
      <w:r w:rsidRPr="002B338A">
        <w:rPr>
          <w:rFonts w:ascii="Arial" w:hAnsi="Arial" w:cs="Arial"/>
          <w:i/>
          <w:color w:val="000000" w:themeColor="text1"/>
          <w:sz w:val="23"/>
          <w:szCs w:val="23"/>
          <w:lang w:val="es-ES"/>
        </w:rPr>
        <w:t xml:space="preserve"> suprimir al seguro podían hacer otra entidad pero con las mismas falencias y que eso era un riego</w:t>
      </w:r>
      <w:r w:rsidRPr="00863E5E">
        <w:rPr>
          <w:rFonts w:ascii="Arial" w:hAnsi="Arial" w:cs="Arial"/>
          <w:i/>
          <w:color w:val="000000" w:themeColor="text1"/>
          <w:sz w:val="23"/>
          <w:szCs w:val="23"/>
          <w:lang w:val="es-ES"/>
        </w:rPr>
        <w:t>”</w:t>
      </w:r>
      <w:r>
        <w:rPr>
          <w:rFonts w:ascii="Arial" w:hAnsi="Arial" w:cs="Arial"/>
          <w:i/>
          <w:color w:val="000000" w:themeColor="text1"/>
          <w:sz w:val="23"/>
          <w:szCs w:val="23"/>
          <w:lang w:val="es-ES"/>
        </w:rPr>
        <w:t xml:space="preserve">. </w:t>
      </w:r>
    </w:p>
    <w:p w:rsidR="003803AD" w:rsidRDefault="003803AD" w:rsidP="006A56AD">
      <w:pPr>
        <w:spacing w:line="276" w:lineRule="auto"/>
        <w:jc w:val="both"/>
        <w:rPr>
          <w:rFonts w:ascii="Arial" w:hAnsi="Arial" w:cs="Arial"/>
          <w:i/>
          <w:color w:val="000000" w:themeColor="text1"/>
          <w:sz w:val="23"/>
          <w:szCs w:val="23"/>
          <w:lang w:val="es-ES"/>
        </w:rPr>
      </w:pPr>
    </w:p>
    <w:p w:rsidR="006A56AD" w:rsidRDefault="006A56AD" w:rsidP="006A56AD">
      <w:pPr>
        <w:spacing w:line="276" w:lineRule="auto"/>
        <w:jc w:val="both"/>
        <w:rPr>
          <w:rFonts w:ascii="Arial" w:hAnsi="Arial" w:cs="Arial"/>
          <w:color w:val="000000" w:themeColor="text1"/>
          <w:szCs w:val="24"/>
          <w:lang w:val="es-ES"/>
        </w:rPr>
      </w:pPr>
      <w:r>
        <w:rPr>
          <w:rFonts w:ascii="Arial" w:hAnsi="Arial" w:cs="Arial"/>
          <w:color w:val="000000" w:themeColor="text1"/>
          <w:szCs w:val="24"/>
          <w:lang w:val="es-ES"/>
        </w:rPr>
        <w:t>Adicionalmente, precisó</w:t>
      </w:r>
      <w:r w:rsidRPr="005F2671">
        <w:rPr>
          <w:rFonts w:ascii="Arial" w:hAnsi="Arial" w:cs="Arial"/>
          <w:color w:val="000000" w:themeColor="text1"/>
          <w:szCs w:val="24"/>
          <w:lang w:val="es-ES"/>
        </w:rPr>
        <w:t xml:space="preserve"> que nunca se le dieron las proyeccione</w:t>
      </w:r>
      <w:r>
        <w:rPr>
          <w:rFonts w:ascii="Arial" w:hAnsi="Arial" w:cs="Arial"/>
          <w:color w:val="000000" w:themeColor="text1"/>
          <w:szCs w:val="24"/>
          <w:lang w:val="es-ES"/>
        </w:rPr>
        <w:t>s de la mesada a percibir en cad</w:t>
      </w:r>
      <w:r w:rsidRPr="005F2671">
        <w:rPr>
          <w:rFonts w:ascii="Arial" w:hAnsi="Arial" w:cs="Arial"/>
          <w:color w:val="000000" w:themeColor="text1"/>
          <w:szCs w:val="24"/>
          <w:lang w:val="es-ES"/>
        </w:rPr>
        <w:t>a régimen</w:t>
      </w:r>
      <w:r>
        <w:rPr>
          <w:rFonts w:ascii="Arial" w:hAnsi="Arial" w:cs="Arial"/>
          <w:color w:val="000000" w:themeColor="text1"/>
          <w:szCs w:val="24"/>
          <w:lang w:val="es-ES"/>
        </w:rPr>
        <w:t>; sin embargo, de existir esta prueba sería  insuficiente para demostrar los fundamentos fácticos en que basa sus pretensiones.</w:t>
      </w:r>
    </w:p>
    <w:p w:rsidR="00E858FC" w:rsidRDefault="00E858FC" w:rsidP="006A56AD">
      <w:pPr>
        <w:spacing w:line="276" w:lineRule="auto"/>
        <w:jc w:val="both"/>
        <w:rPr>
          <w:rFonts w:ascii="Arial" w:hAnsi="Arial" w:cs="Arial"/>
          <w:color w:val="000000" w:themeColor="text1"/>
          <w:szCs w:val="24"/>
          <w:lang w:val="es-ES"/>
        </w:rPr>
      </w:pPr>
    </w:p>
    <w:p w:rsidR="006A56AD" w:rsidRDefault="006A56AD" w:rsidP="006A56AD">
      <w:pPr>
        <w:spacing w:line="276" w:lineRule="auto"/>
        <w:jc w:val="both"/>
        <w:rPr>
          <w:rFonts w:ascii="Arial" w:hAnsi="Arial" w:cs="Arial"/>
          <w:szCs w:val="24"/>
        </w:rPr>
      </w:pPr>
      <w:r>
        <w:rPr>
          <w:rFonts w:ascii="Arial" w:hAnsi="Arial" w:cs="Arial"/>
          <w:color w:val="000000" w:themeColor="text1"/>
          <w:szCs w:val="24"/>
          <w:lang w:val="es-ES"/>
        </w:rPr>
        <w:t>Asimismo, debe tenerse en cuenta que también relacionó e</w:t>
      </w:r>
      <w:r w:rsidR="00540A2F">
        <w:rPr>
          <w:rFonts w:ascii="Arial" w:hAnsi="Arial" w:cs="Arial"/>
          <w:color w:val="000000" w:themeColor="text1"/>
          <w:szCs w:val="24"/>
          <w:lang w:val="es-ES"/>
        </w:rPr>
        <w:t>n su declaración y dan cuenta l</w:t>
      </w:r>
      <w:r>
        <w:rPr>
          <w:rFonts w:ascii="Arial" w:hAnsi="Arial" w:cs="Arial"/>
          <w:szCs w:val="24"/>
        </w:rPr>
        <w:t>os 4 formular</w:t>
      </w:r>
      <w:r w:rsidR="00E858FC">
        <w:rPr>
          <w:rFonts w:ascii="Arial" w:hAnsi="Arial" w:cs="Arial"/>
          <w:szCs w:val="24"/>
        </w:rPr>
        <w:t>ios de afiliación que suscribió con cumplimiento a los requisitos de ley</w:t>
      </w:r>
      <w:r>
        <w:rPr>
          <w:rFonts w:ascii="Arial" w:hAnsi="Arial" w:cs="Arial"/>
          <w:szCs w:val="24"/>
        </w:rPr>
        <w:t xml:space="preserve"> </w:t>
      </w:r>
      <w:r>
        <w:rPr>
          <w:rFonts w:ascii="Arial" w:hAnsi="Arial" w:cs="Arial"/>
          <w:color w:val="000000" w:themeColor="text1"/>
          <w:szCs w:val="24"/>
          <w:lang w:val="es-ES"/>
        </w:rPr>
        <w:t xml:space="preserve">ha estado vinculado en varias administradoras privadas, en un primer momento, </w:t>
      </w:r>
      <w:r>
        <w:rPr>
          <w:rFonts w:ascii="Arial" w:hAnsi="Arial" w:cs="Arial"/>
          <w:szCs w:val="24"/>
        </w:rPr>
        <w:t>cuando decidió cambiarse al RAIS a través de Colmena –hoy Protección S.A. (04/05/1994 –</w:t>
      </w:r>
      <w:proofErr w:type="spellStart"/>
      <w:r>
        <w:rPr>
          <w:rFonts w:ascii="Arial" w:hAnsi="Arial" w:cs="Arial"/>
          <w:szCs w:val="24"/>
        </w:rPr>
        <w:t>fl</w:t>
      </w:r>
      <w:proofErr w:type="spellEnd"/>
      <w:r>
        <w:rPr>
          <w:rFonts w:ascii="Arial" w:hAnsi="Arial" w:cs="Arial"/>
          <w:szCs w:val="24"/>
        </w:rPr>
        <w:t xml:space="preserve">. 310)  y luego entre administradoras dentro del mismo, a Colpatria –hoy Porvenir S.A.- el 01/03/1996 folio 29, a Porvenir S.A. el 29/08/2002 folio 30 y, finalmente a Horizonte –hoy Porvenir S.A.- el 01/02/2013 folio 31 del cd.1; </w:t>
      </w:r>
      <w:r>
        <w:rPr>
          <w:rFonts w:ascii="Arial" w:hAnsi="Arial" w:cs="Arial"/>
          <w:color w:val="000000" w:themeColor="text1"/>
          <w:szCs w:val="24"/>
          <w:lang w:val="es-ES"/>
        </w:rPr>
        <w:t xml:space="preserve">lo que permite inferir </w:t>
      </w:r>
      <w:r>
        <w:rPr>
          <w:rFonts w:ascii="Arial" w:hAnsi="Arial" w:cs="Arial"/>
          <w:szCs w:val="24"/>
        </w:rPr>
        <w:t>que conoció las ventajas y beneficios que le representaba continuar en el RAIS y se encontraba satisfecho con ellos, de ahí que haya optado por permanecer en él por 20 años más a través de diferentes administradoras, pues solo para el 14/07</w:t>
      </w:r>
      <w:r w:rsidR="004704AC">
        <w:rPr>
          <w:rFonts w:ascii="Arial" w:hAnsi="Arial" w:cs="Arial"/>
          <w:szCs w:val="24"/>
        </w:rPr>
        <w:t>/</w:t>
      </w:r>
      <w:r>
        <w:rPr>
          <w:rFonts w:ascii="Arial" w:hAnsi="Arial" w:cs="Arial"/>
          <w:szCs w:val="24"/>
        </w:rPr>
        <w:t>2016 –</w:t>
      </w:r>
      <w:proofErr w:type="spellStart"/>
      <w:r>
        <w:rPr>
          <w:rFonts w:ascii="Arial" w:hAnsi="Arial" w:cs="Arial"/>
          <w:szCs w:val="24"/>
        </w:rPr>
        <w:t>fl</w:t>
      </w:r>
      <w:proofErr w:type="spellEnd"/>
      <w:r>
        <w:rPr>
          <w:rFonts w:ascii="Arial" w:hAnsi="Arial" w:cs="Arial"/>
          <w:szCs w:val="24"/>
        </w:rPr>
        <w:t xml:space="preserve">. 32 cd. 1- es que intentó ante Colpensiones el traslado de régimen. </w:t>
      </w:r>
    </w:p>
    <w:p w:rsidR="006A56AD" w:rsidRDefault="006A56AD" w:rsidP="006A56AD">
      <w:pPr>
        <w:spacing w:line="276" w:lineRule="auto"/>
        <w:jc w:val="both"/>
        <w:rPr>
          <w:rFonts w:ascii="Arial" w:hAnsi="Arial" w:cs="Arial"/>
          <w:szCs w:val="24"/>
        </w:rPr>
      </w:pPr>
    </w:p>
    <w:p w:rsidR="006A56AD" w:rsidRDefault="006A56AD" w:rsidP="006A56AD">
      <w:pPr>
        <w:spacing w:line="276" w:lineRule="auto"/>
        <w:jc w:val="both"/>
        <w:rPr>
          <w:rFonts w:ascii="Arial" w:hAnsi="Arial" w:cs="Arial"/>
          <w:szCs w:val="24"/>
        </w:rPr>
      </w:pPr>
      <w:r>
        <w:rPr>
          <w:rFonts w:ascii="Arial" w:hAnsi="Arial" w:cs="Arial"/>
          <w:szCs w:val="24"/>
          <w:lang w:val="es-CO"/>
        </w:rPr>
        <w:t xml:space="preserve">En este punto, llama la atención de la Sala que en el </w:t>
      </w:r>
      <w:r>
        <w:rPr>
          <w:rFonts w:ascii="Arial" w:hAnsi="Arial" w:cs="Arial"/>
          <w:szCs w:val="24"/>
        </w:rPr>
        <w:t>formulario de Porvenir S.A. del 29/08/2002 no solo se registra la constancia de haber seleccionado el RAIS en “</w:t>
      </w:r>
      <w:r w:rsidRPr="000E1EC9">
        <w:rPr>
          <w:rFonts w:ascii="Arial" w:hAnsi="Arial" w:cs="Arial"/>
          <w:i/>
          <w:szCs w:val="24"/>
        </w:rPr>
        <w:t>forma libre, espontánea y sin apremios</w:t>
      </w:r>
      <w:r>
        <w:rPr>
          <w:rFonts w:ascii="Arial" w:hAnsi="Arial" w:cs="Arial"/>
          <w:i/>
          <w:szCs w:val="24"/>
        </w:rPr>
        <w:t>”</w:t>
      </w:r>
      <w:r>
        <w:rPr>
          <w:rFonts w:ascii="Arial" w:hAnsi="Arial" w:cs="Arial"/>
          <w:szCs w:val="24"/>
        </w:rPr>
        <w:t xml:space="preserve">, sino que de manera adicional y que es lo que cobra mayor relevancia para la resolución de este asunto, es que se plasmó a continuación </w:t>
      </w:r>
      <w:r w:rsidRPr="000E1EC9">
        <w:rPr>
          <w:rFonts w:ascii="Arial" w:hAnsi="Arial" w:cs="Arial"/>
          <w:i/>
          <w:szCs w:val="24"/>
        </w:rPr>
        <w:t xml:space="preserve">“habiendo sido asesorado </w:t>
      </w:r>
      <w:r w:rsidRPr="001123ED">
        <w:rPr>
          <w:rFonts w:ascii="Arial" w:hAnsi="Arial" w:cs="Arial"/>
          <w:i/>
          <w:szCs w:val="24"/>
          <w:u w:val="single"/>
        </w:rPr>
        <w:t>sobre todos los aspectos propios de este</w:t>
      </w:r>
      <w:r w:rsidRPr="000E1EC9">
        <w:rPr>
          <w:rFonts w:ascii="Arial" w:hAnsi="Arial" w:cs="Arial"/>
          <w:i/>
          <w:szCs w:val="24"/>
        </w:rPr>
        <w:t xml:space="preserve">, </w:t>
      </w:r>
      <w:r>
        <w:rPr>
          <w:rFonts w:ascii="Arial" w:hAnsi="Arial" w:cs="Arial"/>
          <w:i/>
          <w:szCs w:val="24"/>
        </w:rPr>
        <w:t xml:space="preserve">en </w:t>
      </w:r>
      <w:r w:rsidRPr="000E1EC9">
        <w:rPr>
          <w:rFonts w:ascii="Arial" w:hAnsi="Arial" w:cs="Arial"/>
          <w:i/>
          <w:szCs w:val="24"/>
        </w:rPr>
        <w:t xml:space="preserve">particular del régimen de transición, bonos pensionales y </w:t>
      </w:r>
      <w:r w:rsidRPr="001123ED">
        <w:rPr>
          <w:rFonts w:ascii="Arial" w:hAnsi="Arial" w:cs="Arial"/>
          <w:i/>
          <w:szCs w:val="24"/>
          <w:u w:val="single"/>
        </w:rPr>
        <w:t>las implicaciones de mi decisión frente a los requisitos para acceder a la pensión</w:t>
      </w:r>
      <w:r w:rsidRPr="00A92346">
        <w:rPr>
          <w:rFonts w:ascii="Arial" w:hAnsi="Arial" w:cs="Arial"/>
          <w:i/>
          <w:szCs w:val="24"/>
        </w:rPr>
        <w:t>”</w:t>
      </w:r>
      <w:r>
        <w:rPr>
          <w:rFonts w:ascii="Arial" w:hAnsi="Arial" w:cs="Arial"/>
          <w:szCs w:val="24"/>
        </w:rPr>
        <w:t>, espacio que cuenta con la rúbrica del actor, por lo que es indubitable que él las leyó, de ahí que su firma constituya la aceptación de que el asesoramiento en esos términos efectivamente se le brindó.</w:t>
      </w:r>
    </w:p>
    <w:p w:rsidR="006A56AD" w:rsidRDefault="006A56AD" w:rsidP="006A56AD">
      <w:pPr>
        <w:spacing w:line="276" w:lineRule="auto"/>
        <w:jc w:val="both"/>
        <w:rPr>
          <w:rFonts w:ascii="Arial" w:hAnsi="Arial" w:cs="Arial"/>
          <w:szCs w:val="24"/>
        </w:rPr>
      </w:pPr>
    </w:p>
    <w:p w:rsidR="006A56AD" w:rsidRPr="006B2F52" w:rsidRDefault="006A56AD" w:rsidP="006A56AD">
      <w:pPr>
        <w:spacing w:line="276" w:lineRule="auto"/>
        <w:jc w:val="both"/>
        <w:rPr>
          <w:rFonts w:ascii="Arial" w:hAnsi="Arial" w:cs="Arial"/>
          <w:szCs w:val="24"/>
        </w:rPr>
      </w:pPr>
      <w:r>
        <w:rPr>
          <w:rFonts w:ascii="Arial" w:hAnsi="Arial" w:cs="Arial"/>
          <w:szCs w:val="24"/>
        </w:rPr>
        <w:t xml:space="preserve">Y, respecto del </w:t>
      </w:r>
      <w:r w:rsidR="004704AC">
        <w:rPr>
          <w:rFonts w:ascii="Arial" w:hAnsi="Arial" w:cs="Arial"/>
          <w:szCs w:val="24"/>
        </w:rPr>
        <w:t>ú</w:t>
      </w:r>
      <w:r>
        <w:rPr>
          <w:rFonts w:ascii="Arial" w:hAnsi="Arial" w:cs="Arial"/>
          <w:szCs w:val="24"/>
        </w:rPr>
        <w:t xml:space="preserve">ltimo traslado entre </w:t>
      </w:r>
      <w:proofErr w:type="spellStart"/>
      <w:r>
        <w:rPr>
          <w:rFonts w:ascii="Arial" w:hAnsi="Arial" w:cs="Arial"/>
          <w:szCs w:val="24"/>
        </w:rPr>
        <w:t>AFP`s</w:t>
      </w:r>
      <w:proofErr w:type="spellEnd"/>
      <w:r>
        <w:rPr>
          <w:rFonts w:ascii="Arial" w:hAnsi="Arial" w:cs="Arial"/>
          <w:szCs w:val="24"/>
        </w:rPr>
        <w:t xml:space="preserve"> que realizó el 01/02/2013 –</w:t>
      </w:r>
      <w:proofErr w:type="spellStart"/>
      <w:r>
        <w:rPr>
          <w:rFonts w:ascii="Arial" w:hAnsi="Arial" w:cs="Arial"/>
          <w:szCs w:val="24"/>
        </w:rPr>
        <w:t>fl</w:t>
      </w:r>
      <w:proofErr w:type="spellEnd"/>
      <w:r>
        <w:rPr>
          <w:rFonts w:ascii="Arial" w:hAnsi="Arial" w:cs="Arial"/>
          <w:szCs w:val="24"/>
        </w:rPr>
        <w:t xml:space="preserve">. 31- se observa que el actor al firmarlo estuvo de acuerdo con la constancia que en el mismo </w:t>
      </w:r>
      <w:r w:rsidR="004704AC">
        <w:rPr>
          <w:rFonts w:ascii="Arial" w:hAnsi="Arial" w:cs="Arial"/>
          <w:szCs w:val="24"/>
        </w:rPr>
        <w:lastRenderedPageBreak/>
        <w:t>reposa</w:t>
      </w:r>
      <w:r>
        <w:rPr>
          <w:rFonts w:ascii="Arial" w:hAnsi="Arial" w:cs="Arial"/>
          <w:szCs w:val="24"/>
        </w:rPr>
        <w:t xml:space="preserve"> de conocer la posibilidad que tenía de ejercer su derecho de retracto, del cual resulta evidente que no hizo uso </w:t>
      </w:r>
      <w:r w:rsidR="00E858FC">
        <w:rPr>
          <w:rFonts w:ascii="Arial" w:hAnsi="Arial" w:cs="Arial"/>
          <w:szCs w:val="24"/>
        </w:rPr>
        <w:t xml:space="preserve">de el </w:t>
      </w:r>
      <w:r>
        <w:rPr>
          <w:rFonts w:ascii="Arial" w:hAnsi="Arial" w:cs="Arial"/>
          <w:szCs w:val="24"/>
        </w:rPr>
        <w:t>dentro de la oportunidad legal.</w:t>
      </w:r>
    </w:p>
    <w:p w:rsidR="006A56AD" w:rsidRDefault="006A56AD" w:rsidP="006A56AD">
      <w:pPr>
        <w:spacing w:line="276" w:lineRule="auto"/>
        <w:jc w:val="both"/>
        <w:rPr>
          <w:rFonts w:ascii="Arial" w:hAnsi="Arial" w:cs="Arial"/>
          <w:i/>
          <w:szCs w:val="24"/>
        </w:rPr>
      </w:pPr>
    </w:p>
    <w:p w:rsidR="006A56AD" w:rsidRDefault="006A56AD" w:rsidP="006A56AD">
      <w:pPr>
        <w:spacing w:line="276" w:lineRule="auto"/>
        <w:jc w:val="both"/>
        <w:rPr>
          <w:rFonts w:ascii="Arial" w:hAnsi="Arial" w:cs="Arial"/>
          <w:szCs w:val="24"/>
        </w:rPr>
      </w:pPr>
      <w:r>
        <w:rPr>
          <w:rFonts w:ascii="Arial" w:hAnsi="Arial" w:cs="Arial"/>
          <w:szCs w:val="24"/>
        </w:rPr>
        <w:t xml:space="preserve">Dichos documentos fueron aportados al proceso </w:t>
      </w:r>
      <w:r w:rsidR="009D107B">
        <w:rPr>
          <w:rFonts w:ascii="Arial" w:hAnsi="Arial" w:cs="Arial"/>
          <w:szCs w:val="24"/>
        </w:rPr>
        <w:t>en las contestacio</w:t>
      </w:r>
      <w:r>
        <w:rPr>
          <w:rFonts w:ascii="Arial" w:hAnsi="Arial" w:cs="Arial"/>
          <w:szCs w:val="24"/>
        </w:rPr>
        <w:t>n</w:t>
      </w:r>
      <w:r w:rsidR="009D107B">
        <w:rPr>
          <w:rFonts w:ascii="Arial" w:hAnsi="Arial" w:cs="Arial"/>
          <w:szCs w:val="24"/>
        </w:rPr>
        <w:t>es</w:t>
      </w:r>
      <w:r>
        <w:rPr>
          <w:rFonts w:ascii="Arial" w:hAnsi="Arial" w:cs="Arial"/>
          <w:szCs w:val="24"/>
        </w:rPr>
        <w:t xml:space="preserve"> de la demanda</w:t>
      </w:r>
      <w:r w:rsidR="009D107B">
        <w:rPr>
          <w:rFonts w:ascii="Arial" w:hAnsi="Arial" w:cs="Arial"/>
          <w:szCs w:val="24"/>
        </w:rPr>
        <w:t xml:space="preserve">, sin que la parte actora </w:t>
      </w:r>
      <w:r>
        <w:rPr>
          <w:rFonts w:ascii="Arial" w:hAnsi="Arial" w:cs="Arial"/>
          <w:szCs w:val="24"/>
        </w:rPr>
        <w:t>los haya tachado de falsos, de ahí que se presuma su autenticidad.</w:t>
      </w:r>
    </w:p>
    <w:p w:rsidR="009D107B" w:rsidRDefault="009D107B" w:rsidP="006A56AD">
      <w:pPr>
        <w:spacing w:line="276" w:lineRule="auto"/>
        <w:jc w:val="both"/>
        <w:rPr>
          <w:rFonts w:ascii="Arial" w:hAnsi="Arial" w:cs="Arial"/>
          <w:szCs w:val="24"/>
        </w:rPr>
      </w:pPr>
    </w:p>
    <w:p w:rsidR="006A56AD" w:rsidRDefault="006A56AD" w:rsidP="006A56AD">
      <w:pPr>
        <w:spacing w:line="276" w:lineRule="auto"/>
        <w:jc w:val="both"/>
        <w:rPr>
          <w:rFonts w:ascii="Arial" w:hAnsi="Arial" w:cs="Arial"/>
          <w:szCs w:val="24"/>
        </w:rPr>
      </w:pPr>
      <w:r w:rsidRPr="000A74F6">
        <w:rPr>
          <w:rFonts w:ascii="Arial" w:hAnsi="Arial" w:cs="Arial"/>
          <w:szCs w:val="24"/>
        </w:rPr>
        <w:t xml:space="preserve">Ahora, debe rememorarse que el actor en el interrogatorio de parte </w:t>
      </w:r>
      <w:r>
        <w:rPr>
          <w:rFonts w:ascii="Arial" w:hAnsi="Arial" w:cs="Arial"/>
          <w:szCs w:val="24"/>
        </w:rPr>
        <w:t xml:space="preserve">fue insistente en manifestar </w:t>
      </w:r>
      <w:r w:rsidRPr="000A74F6">
        <w:rPr>
          <w:rFonts w:ascii="Arial" w:hAnsi="Arial" w:cs="Arial"/>
          <w:szCs w:val="24"/>
        </w:rPr>
        <w:t xml:space="preserve">que la información que se le dio inicialmente, es decir, cuando decidió trasladarse del RPM al RAIS, </w:t>
      </w:r>
      <w:r>
        <w:rPr>
          <w:rFonts w:ascii="Arial" w:hAnsi="Arial" w:cs="Arial"/>
          <w:szCs w:val="24"/>
        </w:rPr>
        <w:t xml:space="preserve">fue la misma que se le suministró </w:t>
      </w:r>
      <w:r w:rsidRPr="000A74F6">
        <w:rPr>
          <w:rFonts w:ascii="Arial" w:hAnsi="Arial" w:cs="Arial"/>
          <w:szCs w:val="24"/>
        </w:rPr>
        <w:t xml:space="preserve">en las oportunidades posteriores, por lo tanto, al haber dejado constancia en el formulario </w:t>
      </w:r>
      <w:r>
        <w:rPr>
          <w:rFonts w:ascii="Arial" w:hAnsi="Arial" w:cs="Arial"/>
          <w:szCs w:val="24"/>
        </w:rPr>
        <w:t xml:space="preserve">suscrito en el año 2002, que </w:t>
      </w:r>
      <w:r w:rsidRPr="000A74F6">
        <w:rPr>
          <w:rFonts w:ascii="Arial" w:hAnsi="Arial" w:cs="Arial"/>
          <w:szCs w:val="24"/>
        </w:rPr>
        <w:t>recibió la asesor</w:t>
      </w:r>
      <w:r>
        <w:rPr>
          <w:rFonts w:ascii="Arial" w:hAnsi="Arial" w:cs="Arial"/>
          <w:szCs w:val="24"/>
        </w:rPr>
        <w:t>í</w:t>
      </w:r>
      <w:r w:rsidRPr="000A74F6">
        <w:rPr>
          <w:rFonts w:ascii="Arial" w:hAnsi="Arial" w:cs="Arial"/>
          <w:szCs w:val="24"/>
        </w:rPr>
        <w:t>a respecto de todos los aspectos propios del RAIS</w:t>
      </w:r>
      <w:r>
        <w:rPr>
          <w:rFonts w:ascii="Arial" w:hAnsi="Arial" w:cs="Arial"/>
          <w:szCs w:val="24"/>
        </w:rPr>
        <w:t xml:space="preserve">, puede colegirse que desde el año 1994, cuando obtuvo la primera asesoría, los conocía. </w:t>
      </w:r>
    </w:p>
    <w:p w:rsidR="006A56AD" w:rsidRDefault="006A56AD" w:rsidP="006A56AD">
      <w:pPr>
        <w:spacing w:line="276" w:lineRule="auto"/>
        <w:jc w:val="both"/>
        <w:rPr>
          <w:rFonts w:ascii="Arial" w:hAnsi="Arial" w:cs="Arial"/>
          <w:szCs w:val="24"/>
        </w:rPr>
      </w:pPr>
    </w:p>
    <w:p w:rsidR="006A56AD" w:rsidRDefault="006A56AD" w:rsidP="006A56AD">
      <w:pPr>
        <w:spacing w:line="276" w:lineRule="auto"/>
        <w:jc w:val="both"/>
        <w:rPr>
          <w:rFonts w:ascii="Arial" w:hAnsi="Arial" w:cs="Arial"/>
          <w:szCs w:val="24"/>
        </w:rPr>
      </w:pPr>
      <w:r>
        <w:rPr>
          <w:rFonts w:ascii="Arial" w:hAnsi="Arial" w:cs="Arial"/>
          <w:szCs w:val="24"/>
        </w:rPr>
        <w:t xml:space="preserve">Sin embargo, dado que en el recurso se hace alusión a la necesidad de haberse realizado una proyección para determinar la exactitud de la información en cuanto a la posibilidad de recibir un mesada pensional superior,  es menester precisarle a la recurrente que para la época en que se dio el traslado de régimen, al RAIS no le asistía la obligación de realizar un cálculo o proyección a la AFP escogida, para determinar el valor de la mesada pensional que pudiese recibir en ese régimen, como lo indicó la a-quo, pues esta solo surgió con la expedición de la Ley </w:t>
      </w:r>
      <w:r>
        <w:rPr>
          <w:rFonts w:ascii="Arial" w:hAnsi="Arial" w:cs="Arial"/>
          <w:szCs w:val="24"/>
          <w:lang w:eastAsia="es-CO"/>
        </w:rPr>
        <w:t>1748 de 2014</w:t>
      </w:r>
      <w:r>
        <w:rPr>
          <w:rStyle w:val="Refdenotaalpie"/>
          <w:rFonts w:ascii="Arial" w:hAnsi="Arial" w:cs="Arial"/>
          <w:szCs w:val="24"/>
          <w:lang w:eastAsia="es-CO"/>
        </w:rPr>
        <w:footnoteReference w:id="4"/>
      </w:r>
      <w:r>
        <w:rPr>
          <w:rFonts w:ascii="Arial" w:hAnsi="Arial" w:cs="Arial"/>
          <w:szCs w:val="24"/>
          <w:lang w:eastAsia="es-CO"/>
        </w:rPr>
        <w:t xml:space="preserve"> y el Decreto 2071 de 2015</w:t>
      </w:r>
      <w:r>
        <w:rPr>
          <w:rStyle w:val="Refdenotaalpie"/>
          <w:rFonts w:ascii="Arial" w:hAnsi="Arial" w:cs="Arial"/>
          <w:szCs w:val="24"/>
          <w:lang w:eastAsia="es-CO"/>
        </w:rPr>
        <w:footnoteReference w:id="5"/>
      </w:r>
      <w:r>
        <w:rPr>
          <w:rFonts w:ascii="Arial" w:hAnsi="Arial" w:cs="Arial"/>
          <w:szCs w:val="24"/>
          <w:lang w:eastAsia="es-CO"/>
        </w:rPr>
        <w:t>; proyección que de haberse realizado para el año 1994, fecha de traslado a Colmena S.A. consistiría en un cálculo contentivo de h</w:t>
      </w:r>
      <w:r w:rsidR="00A66D62">
        <w:rPr>
          <w:rFonts w:ascii="Arial" w:hAnsi="Arial" w:cs="Arial"/>
          <w:szCs w:val="24"/>
          <w:lang w:eastAsia="es-CO"/>
        </w:rPr>
        <w:t>ipotéticas predicciones, como lo</w:t>
      </w:r>
      <w:r>
        <w:rPr>
          <w:rFonts w:ascii="Arial" w:hAnsi="Arial" w:cs="Arial"/>
          <w:szCs w:val="24"/>
          <w:lang w:eastAsia="es-CO"/>
        </w:rPr>
        <w:t>s comportamientos de los mercados durante los años futuros, continuidad en e</w:t>
      </w:r>
      <w:r>
        <w:rPr>
          <w:rFonts w:ascii="Arial" w:hAnsi="Arial" w:cs="Arial"/>
          <w:szCs w:val="24"/>
        </w:rPr>
        <w:t xml:space="preserve">l vínculo laboral, esfuerzo personal de ahorro de la afiliada, es decir, los ahorros que acumularía en su cuenta de ahorro individual y sus rendimientos, alteraciones de las tasas de interés; aspectos todos que de haberse realizado, </w:t>
      </w:r>
      <w:r w:rsidR="00EF4F11">
        <w:rPr>
          <w:rFonts w:ascii="Arial" w:hAnsi="Arial" w:cs="Arial"/>
          <w:szCs w:val="24"/>
        </w:rPr>
        <w:t>constituyen una mera proyección, no un derecho</w:t>
      </w:r>
      <w:r w:rsidR="00A66D62">
        <w:rPr>
          <w:rFonts w:ascii="Arial" w:hAnsi="Arial" w:cs="Arial"/>
          <w:szCs w:val="24"/>
        </w:rPr>
        <w:t xml:space="preserve"> como lo dicen estas normas y</w:t>
      </w:r>
      <w:r w:rsidR="00EF4F11">
        <w:rPr>
          <w:rFonts w:ascii="Arial" w:hAnsi="Arial" w:cs="Arial"/>
          <w:szCs w:val="24"/>
        </w:rPr>
        <w:t xml:space="preserve"> al realizarse con supuestos fácticos futuros probables sin certeza de su ocurrencia.</w:t>
      </w:r>
    </w:p>
    <w:p w:rsidR="006A56AD" w:rsidRDefault="006A56AD" w:rsidP="006A56AD">
      <w:pPr>
        <w:spacing w:line="276" w:lineRule="auto"/>
        <w:jc w:val="both"/>
        <w:rPr>
          <w:rFonts w:ascii="Arial" w:hAnsi="Arial" w:cs="Arial"/>
          <w:szCs w:val="24"/>
        </w:rPr>
      </w:pPr>
    </w:p>
    <w:p w:rsidR="006A56AD" w:rsidRDefault="006A56AD" w:rsidP="006A56AD">
      <w:pPr>
        <w:spacing w:line="276" w:lineRule="auto"/>
        <w:jc w:val="both"/>
        <w:rPr>
          <w:rFonts w:ascii="Arial" w:hAnsi="Arial" w:cs="Arial"/>
          <w:szCs w:val="24"/>
          <w:lang w:eastAsia="es-CO"/>
        </w:rPr>
      </w:pPr>
      <w:r>
        <w:rPr>
          <w:rFonts w:ascii="Arial" w:hAnsi="Arial" w:cs="Arial"/>
          <w:szCs w:val="24"/>
        </w:rPr>
        <w:t xml:space="preserve">Y, en todo caso, debía considerarse adicionalmente, </w:t>
      </w:r>
      <w:r>
        <w:rPr>
          <w:rFonts w:ascii="Arial" w:hAnsi="Arial" w:cs="Arial"/>
          <w:szCs w:val="24"/>
          <w:lang w:eastAsia="es-CO"/>
        </w:rPr>
        <w:t>las circunstancias en que se encontraba el afiliado para esa época, esto es, que estaba empezando a cotizar y reunir los requisitos necesarios para condensar su derecho pensional, pues al momento de trasladarse contaba con 34 años de edad y 308,57 semanas cotizadas al ISS, pues no son las mismas que pueden presentarse con el transcurrir de los años, donde pueden tener gran incidencia las variables atrás indicadas y que se desconocen, se insiste, cuando apenas se está en medio camino de reunir las exigencias legales para causar el derecho a la pensión de vejez; por lo tanto, es posible afirmar que el asesor y por ende la AFP, no poseía un conocimiento cierto de lo que podía pasa</w:t>
      </w:r>
      <w:r w:rsidR="007452CF">
        <w:rPr>
          <w:rFonts w:ascii="Arial" w:hAnsi="Arial" w:cs="Arial"/>
          <w:szCs w:val="24"/>
          <w:lang w:eastAsia="es-CO"/>
        </w:rPr>
        <w:t>r en el futuro en relación con el actor</w:t>
      </w:r>
      <w:r>
        <w:rPr>
          <w:rFonts w:ascii="Arial" w:hAnsi="Arial" w:cs="Arial"/>
          <w:szCs w:val="24"/>
          <w:lang w:eastAsia="es-CO"/>
        </w:rPr>
        <w:t xml:space="preserve"> y por ende, de la certeza </w:t>
      </w:r>
      <w:r w:rsidR="00DF12B2">
        <w:rPr>
          <w:rFonts w:ascii="Arial" w:hAnsi="Arial" w:cs="Arial"/>
          <w:szCs w:val="24"/>
          <w:lang w:eastAsia="es-CO"/>
        </w:rPr>
        <w:t>del monto de la mesada pensional, que solo se concreta al solicitarse el reconocimiento del derecho.</w:t>
      </w:r>
    </w:p>
    <w:p w:rsidR="006A56AD" w:rsidRDefault="006A56AD" w:rsidP="006A56AD">
      <w:pPr>
        <w:spacing w:line="276" w:lineRule="auto"/>
        <w:jc w:val="both"/>
        <w:rPr>
          <w:rFonts w:ascii="Arial" w:hAnsi="Arial" w:cs="Arial"/>
          <w:szCs w:val="24"/>
        </w:rPr>
      </w:pPr>
    </w:p>
    <w:p w:rsidR="006A56AD" w:rsidRPr="00A02E1C" w:rsidRDefault="00297A6E" w:rsidP="006A56AD">
      <w:pPr>
        <w:spacing w:line="276" w:lineRule="auto"/>
        <w:jc w:val="both"/>
        <w:rPr>
          <w:rFonts w:ascii="Arial" w:hAnsi="Arial" w:cs="Arial"/>
          <w:i/>
          <w:color w:val="000000" w:themeColor="text1"/>
          <w:szCs w:val="24"/>
          <w:lang w:val="es-ES"/>
        </w:rPr>
      </w:pPr>
      <w:r>
        <w:rPr>
          <w:rFonts w:ascii="Arial" w:eastAsiaTheme="minorHAnsi" w:hAnsi="Arial" w:cs="Arial"/>
          <w:iCs/>
          <w:szCs w:val="24"/>
        </w:rPr>
        <w:t>Ahora</w:t>
      </w:r>
      <w:r w:rsidR="006A56AD">
        <w:rPr>
          <w:rFonts w:ascii="Arial" w:eastAsiaTheme="minorHAnsi" w:hAnsi="Arial" w:cs="Arial"/>
          <w:iCs/>
          <w:szCs w:val="24"/>
        </w:rPr>
        <w:t xml:space="preserve">, en lo que tiene que ver la crisis financiera del  ISS y su posible extinción, esa </w:t>
      </w:r>
      <w:r w:rsidR="006A56AD">
        <w:rPr>
          <w:rFonts w:ascii="Arial" w:hAnsi="Arial" w:cs="Arial"/>
          <w:color w:val="000000" w:themeColor="text1"/>
          <w:szCs w:val="24"/>
          <w:lang w:val="es-ES"/>
        </w:rPr>
        <w:t xml:space="preserve">información no puede considerarse falaz, pues para nadie es un secreto que por la </w:t>
      </w:r>
      <w:r w:rsidR="006A56AD">
        <w:rPr>
          <w:rFonts w:ascii="Arial" w:hAnsi="Arial" w:cs="Arial"/>
          <w:color w:val="000000" w:themeColor="text1"/>
          <w:szCs w:val="24"/>
          <w:lang w:val="es-ES"/>
        </w:rPr>
        <w:lastRenderedPageBreak/>
        <w:t>entrada en operación de los fondos privados y la competitividad que se emprendió entre esas entidades, financieramente el ISS se vio afectado.</w:t>
      </w:r>
    </w:p>
    <w:p w:rsidR="006A56AD" w:rsidRDefault="006A56AD" w:rsidP="006A56AD">
      <w:pPr>
        <w:spacing w:line="276" w:lineRule="auto"/>
        <w:jc w:val="both"/>
        <w:rPr>
          <w:rFonts w:ascii="Arial" w:eastAsiaTheme="minorHAnsi" w:hAnsi="Arial" w:cs="Arial"/>
          <w:iCs/>
          <w:szCs w:val="24"/>
        </w:rPr>
      </w:pPr>
    </w:p>
    <w:p w:rsidR="006A56AD" w:rsidRPr="00725C2C" w:rsidRDefault="00297A6E" w:rsidP="006A56AD">
      <w:pPr>
        <w:spacing w:line="276" w:lineRule="auto"/>
        <w:jc w:val="both"/>
        <w:rPr>
          <w:rFonts w:ascii="Arial" w:hAnsi="Arial" w:cs="Arial"/>
          <w:szCs w:val="24"/>
        </w:rPr>
      </w:pPr>
      <w:r>
        <w:rPr>
          <w:rFonts w:ascii="Arial" w:hAnsi="Arial" w:cs="Arial"/>
          <w:szCs w:val="24"/>
        </w:rPr>
        <w:t>Finalmente</w:t>
      </w:r>
      <w:r w:rsidR="006A56AD">
        <w:rPr>
          <w:rFonts w:ascii="Arial" w:hAnsi="Arial" w:cs="Arial"/>
          <w:szCs w:val="24"/>
        </w:rPr>
        <w:t xml:space="preserve">, </w:t>
      </w:r>
      <w:r>
        <w:rPr>
          <w:rFonts w:ascii="Arial" w:hAnsi="Arial" w:cs="Arial"/>
          <w:szCs w:val="24"/>
        </w:rPr>
        <w:t xml:space="preserve">debe precisar esta Sala que </w:t>
      </w:r>
      <w:r w:rsidR="006A56AD">
        <w:rPr>
          <w:rFonts w:ascii="Arial" w:hAnsi="Arial" w:cs="Arial"/>
          <w:szCs w:val="24"/>
        </w:rPr>
        <w:t xml:space="preserve">no puede permitir </w:t>
      </w:r>
      <w:r>
        <w:rPr>
          <w:rFonts w:ascii="Arial" w:hAnsi="Arial" w:cs="Arial"/>
          <w:szCs w:val="24"/>
        </w:rPr>
        <w:t xml:space="preserve">que </w:t>
      </w:r>
      <w:r w:rsidR="006A56AD">
        <w:rPr>
          <w:rFonts w:ascii="Arial" w:hAnsi="Arial" w:cs="Arial"/>
          <w:szCs w:val="24"/>
        </w:rPr>
        <w:t xml:space="preserve">se abuse de los derechos, en tanto por </w:t>
      </w:r>
      <w:r>
        <w:rPr>
          <w:rFonts w:ascii="Arial" w:hAnsi="Arial" w:cs="Arial"/>
          <w:szCs w:val="24"/>
        </w:rPr>
        <w:t>23</w:t>
      </w:r>
      <w:r w:rsidR="006A56AD">
        <w:rPr>
          <w:rFonts w:ascii="Arial" w:hAnsi="Arial" w:cs="Arial"/>
          <w:szCs w:val="24"/>
        </w:rPr>
        <w:t xml:space="preserve"> años ha estado latente la posibilidad de acceder a las prerrogativas del RAIS, entre otras que sus herederos </w:t>
      </w:r>
      <w:r w:rsidR="006A56AD" w:rsidRPr="00AE2C50">
        <w:rPr>
          <w:rFonts w:ascii="Arial" w:hAnsi="Arial" w:cs="Arial"/>
          <w:szCs w:val="24"/>
        </w:rPr>
        <w:t xml:space="preserve">accedieran al contenido de </w:t>
      </w:r>
      <w:r w:rsidR="006A56AD">
        <w:rPr>
          <w:rFonts w:ascii="Arial" w:hAnsi="Arial" w:cs="Arial"/>
          <w:szCs w:val="24"/>
        </w:rPr>
        <w:t xml:space="preserve">su </w:t>
      </w:r>
      <w:r w:rsidR="006A56AD" w:rsidRPr="00AE2C50">
        <w:rPr>
          <w:rFonts w:ascii="Arial" w:hAnsi="Arial" w:cs="Arial"/>
          <w:szCs w:val="24"/>
        </w:rPr>
        <w:t>cuenta individual</w:t>
      </w:r>
      <w:r w:rsidR="006A56AD">
        <w:rPr>
          <w:rFonts w:ascii="Arial" w:hAnsi="Arial" w:cs="Arial"/>
          <w:szCs w:val="24"/>
        </w:rPr>
        <w:t>; pero ahora, cuando está próximo a cumplir la edad prevista en el RPM, sí demuestre su intención de traslado de régimen, acudiendo a la nulidad, inexistencia o ineficacia del traslado con una afi</w:t>
      </w:r>
      <w:r w:rsidR="004704AC">
        <w:rPr>
          <w:rFonts w:ascii="Arial" w:hAnsi="Arial" w:cs="Arial"/>
          <w:szCs w:val="24"/>
        </w:rPr>
        <w:t xml:space="preserve">rmación contraria a la realidad al no </w:t>
      </w:r>
      <w:r w:rsidR="006A56AD" w:rsidRPr="00725C2C">
        <w:rPr>
          <w:rFonts w:ascii="Arial" w:hAnsi="Arial" w:cs="Arial"/>
          <w:szCs w:val="24"/>
        </w:rPr>
        <w:t>serle posible intentarlo de otra manera, por la limitante que impone el literal e) del artículo 13 de la Ley 100/93, modificado por</w:t>
      </w:r>
      <w:r w:rsidR="006A56AD">
        <w:rPr>
          <w:rFonts w:ascii="Arial" w:hAnsi="Arial" w:cs="Arial"/>
          <w:szCs w:val="24"/>
        </w:rPr>
        <w:t xml:space="preserve"> el artículo 2 de la Ley 797/03, que en su m</w:t>
      </w:r>
      <w:r w:rsidR="00EF4F11">
        <w:rPr>
          <w:rFonts w:ascii="Arial" w:hAnsi="Arial" w:cs="Arial"/>
          <w:szCs w:val="24"/>
        </w:rPr>
        <w:t>omento estuvo a su disposición y no hizo.</w:t>
      </w:r>
    </w:p>
    <w:p w:rsidR="00716534" w:rsidRDefault="00716534" w:rsidP="00C64A1B">
      <w:pPr>
        <w:shd w:val="clear" w:color="auto" w:fill="FFFFFF"/>
        <w:tabs>
          <w:tab w:val="left" w:pos="5197"/>
        </w:tabs>
        <w:spacing w:line="276" w:lineRule="auto"/>
        <w:jc w:val="center"/>
        <w:rPr>
          <w:rFonts w:ascii="Arial" w:hAnsi="Arial" w:cs="Arial"/>
          <w:b/>
          <w:color w:val="000000" w:themeColor="text1"/>
          <w:szCs w:val="24"/>
          <w:lang w:eastAsia="es-CO"/>
        </w:rPr>
      </w:pPr>
    </w:p>
    <w:p w:rsidR="00C64A1B" w:rsidRPr="004859F3" w:rsidRDefault="00C64A1B" w:rsidP="004859F3">
      <w:pPr>
        <w:pStyle w:val="Sinespaciado"/>
        <w:spacing w:line="276" w:lineRule="auto"/>
        <w:contextualSpacing/>
        <w:jc w:val="center"/>
        <w:rPr>
          <w:rFonts w:ascii="Arial" w:hAnsi="Arial" w:cs="Arial"/>
          <w:b/>
          <w:color w:val="000000" w:themeColor="text1"/>
          <w:sz w:val="24"/>
          <w:szCs w:val="24"/>
          <w:lang w:val="es-ES"/>
        </w:rPr>
      </w:pPr>
      <w:r w:rsidRPr="004859F3">
        <w:rPr>
          <w:rFonts w:ascii="Arial" w:hAnsi="Arial" w:cs="Arial"/>
          <w:b/>
          <w:color w:val="000000" w:themeColor="text1"/>
          <w:sz w:val="24"/>
          <w:szCs w:val="24"/>
          <w:lang w:val="es-ES"/>
        </w:rPr>
        <w:t>CONCLUSIÓN</w:t>
      </w: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p>
    <w:p w:rsidR="003074D7" w:rsidRDefault="00C64A1B"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F2D49">
        <w:rPr>
          <w:rFonts w:ascii="Arial" w:hAnsi="Arial" w:cs="Arial"/>
          <w:color w:val="000000" w:themeColor="text1"/>
          <w:szCs w:val="24"/>
          <w:lang w:eastAsia="es-CO"/>
        </w:rPr>
        <w:t xml:space="preserve">Conforme lo expuesto, la decisión revisada será </w:t>
      </w:r>
      <w:r w:rsidR="003E5A0B">
        <w:rPr>
          <w:rFonts w:ascii="Arial" w:hAnsi="Arial" w:cs="Arial"/>
          <w:color w:val="000000" w:themeColor="text1"/>
          <w:szCs w:val="24"/>
          <w:lang w:eastAsia="es-CO"/>
        </w:rPr>
        <w:t>confirmada</w:t>
      </w:r>
      <w:r>
        <w:rPr>
          <w:rFonts w:ascii="Arial" w:hAnsi="Arial" w:cs="Arial"/>
          <w:color w:val="000000" w:themeColor="text1"/>
          <w:szCs w:val="24"/>
          <w:lang w:eastAsia="es-CO"/>
        </w:rPr>
        <w:t>.</w:t>
      </w:r>
    </w:p>
    <w:p w:rsidR="003074D7" w:rsidRDefault="003074D7"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p>
    <w:p w:rsidR="00C64A1B"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Cost</w:t>
      </w:r>
      <w:r>
        <w:rPr>
          <w:rFonts w:ascii="Arial" w:hAnsi="Arial" w:cs="Arial"/>
          <w:color w:val="000000" w:themeColor="text1"/>
          <w:szCs w:val="24"/>
        </w:rPr>
        <w:t xml:space="preserve">as en </w:t>
      </w:r>
      <w:r w:rsidR="003E5A0B">
        <w:rPr>
          <w:rFonts w:ascii="Arial" w:hAnsi="Arial" w:cs="Arial"/>
          <w:color w:val="000000" w:themeColor="text1"/>
          <w:szCs w:val="24"/>
        </w:rPr>
        <w:t>esta instancia</w:t>
      </w:r>
      <w:r w:rsidR="00B21B4F">
        <w:rPr>
          <w:rFonts w:ascii="Arial" w:hAnsi="Arial" w:cs="Arial"/>
          <w:color w:val="000000" w:themeColor="text1"/>
          <w:szCs w:val="24"/>
        </w:rPr>
        <w:t xml:space="preserve"> a cargo de la parte actora </w:t>
      </w:r>
      <w:r w:rsidR="003E5A0B">
        <w:rPr>
          <w:rFonts w:ascii="Arial" w:hAnsi="Arial" w:cs="Arial"/>
          <w:color w:val="000000" w:themeColor="text1"/>
          <w:szCs w:val="24"/>
        </w:rPr>
        <w:t xml:space="preserve">al fracasar su alzada, </w:t>
      </w:r>
      <w:r w:rsidR="0058174E">
        <w:rPr>
          <w:rFonts w:ascii="Arial" w:hAnsi="Arial" w:cs="Arial"/>
          <w:color w:val="000000" w:themeColor="text1"/>
          <w:szCs w:val="24"/>
        </w:rPr>
        <w:t>conforme lo dispone</w:t>
      </w:r>
      <w:r w:rsidR="003E5A0B">
        <w:rPr>
          <w:rFonts w:ascii="Arial" w:hAnsi="Arial" w:cs="Arial"/>
          <w:color w:val="000000" w:themeColor="text1"/>
          <w:szCs w:val="24"/>
        </w:rPr>
        <w:t>n</w:t>
      </w:r>
      <w:r w:rsidR="0058174E">
        <w:rPr>
          <w:rFonts w:ascii="Arial" w:hAnsi="Arial" w:cs="Arial"/>
          <w:color w:val="000000" w:themeColor="text1"/>
          <w:szCs w:val="24"/>
        </w:rPr>
        <w:t xml:space="preserve"> </w:t>
      </w:r>
      <w:r w:rsidR="003E5A0B">
        <w:rPr>
          <w:rFonts w:ascii="Arial" w:hAnsi="Arial" w:cs="Arial"/>
          <w:color w:val="000000" w:themeColor="text1"/>
          <w:szCs w:val="24"/>
        </w:rPr>
        <w:t xml:space="preserve">los numerales 1º y 3º </w:t>
      </w:r>
      <w:r w:rsidR="0058174E">
        <w:rPr>
          <w:rFonts w:ascii="Arial" w:hAnsi="Arial" w:cs="Arial"/>
          <w:color w:val="000000" w:themeColor="text1"/>
          <w:szCs w:val="24"/>
        </w:rPr>
        <w:t>del artículo 365 del C.G.P.</w:t>
      </w:r>
    </w:p>
    <w:p w:rsidR="002A7716" w:rsidRPr="00BF2D49" w:rsidRDefault="002A7716" w:rsidP="00C64A1B">
      <w:pPr>
        <w:shd w:val="clear" w:color="auto" w:fill="FFFFFF"/>
        <w:tabs>
          <w:tab w:val="left" w:pos="5197"/>
        </w:tabs>
        <w:spacing w:line="276" w:lineRule="auto"/>
        <w:contextualSpacing/>
        <w:jc w:val="both"/>
        <w:rPr>
          <w:rFonts w:ascii="Arial" w:hAnsi="Arial" w:cs="Arial"/>
          <w:color w:val="000000" w:themeColor="text1"/>
          <w:szCs w:val="24"/>
        </w:rPr>
      </w:pPr>
    </w:p>
    <w:p w:rsidR="0063603E" w:rsidRPr="004859F3" w:rsidRDefault="0063603E" w:rsidP="004859F3">
      <w:pPr>
        <w:pStyle w:val="Sinespaciado"/>
        <w:spacing w:line="276" w:lineRule="auto"/>
        <w:contextualSpacing/>
        <w:jc w:val="center"/>
        <w:rPr>
          <w:rFonts w:ascii="Arial" w:hAnsi="Arial" w:cs="Arial"/>
          <w:b/>
          <w:color w:val="000000" w:themeColor="text1"/>
          <w:sz w:val="24"/>
          <w:szCs w:val="24"/>
          <w:lang w:val="es-ES"/>
        </w:rPr>
      </w:pPr>
      <w:r w:rsidRPr="004859F3">
        <w:rPr>
          <w:rFonts w:ascii="Arial" w:hAnsi="Arial" w:cs="Arial"/>
          <w:b/>
          <w:color w:val="000000" w:themeColor="text1"/>
          <w:sz w:val="24"/>
          <w:szCs w:val="24"/>
          <w:lang w:val="es-ES"/>
        </w:rPr>
        <w:t>DECISIÓN</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sidR="002A7716">
        <w:rPr>
          <w:rFonts w:ascii="Arial" w:hAnsi="Arial" w:cs="Arial"/>
          <w:b/>
          <w:color w:val="000000" w:themeColor="text1"/>
          <w:sz w:val="24"/>
          <w:szCs w:val="24"/>
        </w:rPr>
        <w:t xml:space="preserve">Segunda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FE35C9" w:rsidRPr="00BF2D49" w:rsidRDefault="00FE35C9" w:rsidP="005920A9">
      <w:pPr>
        <w:pStyle w:val="Prrafodelista2"/>
        <w:spacing w:after="0"/>
        <w:ind w:left="0"/>
        <w:jc w:val="both"/>
        <w:rPr>
          <w:rFonts w:ascii="Arial" w:hAnsi="Arial" w:cs="Arial"/>
          <w:color w:val="000000" w:themeColor="text1"/>
          <w:sz w:val="24"/>
          <w:szCs w:val="24"/>
        </w:rPr>
      </w:pPr>
    </w:p>
    <w:p w:rsidR="0063603E" w:rsidRPr="004859F3" w:rsidRDefault="0063603E" w:rsidP="004859F3">
      <w:pPr>
        <w:pStyle w:val="Sinespaciado"/>
        <w:spacing w:line="276" w:lineRule="auto"/>
        <w:contextualSpacing/>
        <w:jc w:val="center"/>
        <w:rPr>
          <w:rFonts w:ascii="Arial" w:hAnsi="Arial" w:cs="Arial"/>
          <w:b/>
          <w:color w:val="000000" w:themeColor="text1"/>
          <w:sz w:val="24"/>
          <w:szCs w:val="24"/>
          <w:lang w:val="es-ES"/>
        </w:rPr>
      </w:pPr>
      <w:r w:rsidRPr="004859F3">
        <w:rPr>
          <w:rFonts w:ascii="Arial" w:hAnsi="Arial" w:cs="Arial"/>
          <w:b/>
          <w:color w:val="000000" w:themeColor="text1"/>
          <w:sz w:val="24"/>
          <w:szCs w:val="24"/>
          <w:lang w:val="es-ES"/>
        </w:rPr>
        <w:t>RESUELVE</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xml:space="preserve">: </w:t>
      </w:r>
      <w:r w:rsidR="003E5A0B">
        <w:rPr>
          <w:rFonts w:ascii="Arial" w:hAnsi="Arial" w:cs="Arial"/>
          <w:b/>
          <w:color w:val="000000" w:themeColor="text1"/>
          <w:sz w:val="24"/>
          <w:szCs w:val="24"/>
        </w:rPr>
        <w:t xml:space="preserve">CONFIRMAR </w:t>
      </w:r>
      <w:r w:rsidR="00646BE7">
        <w:rPr>
          <w:rFonts w:ascii="Arial" w:hAnsi="Arial" w:cs="Arial"/>
          <w:color w:val="000000" w:themeColor="text1"/>
          <w:sz w:val="24"/>
          <w:szCs w:val="24"/>
        </w:rPr>
        <w:t xml:space="preserve">la sentencia proferida el </w:t>
      </w:r>
      <w:r w:rsidR="003E5A0B">
        <w:rPr>
          <w:rFonts w:ascii="Arial" w:hAnsi="Arial" w:cs="Arial"/>
          <w:color w:val="000000" w:themeColor="text1"/>
          <w:sz w:val="24"/>
          <w:szCs w:val="24"/>
        </w:rPr>
        <w:t>04</w:t>
      </w:r>
      <w:r w:rsidR="00AB5AE6">
        <w:rPr>
          <w:rFonts w:ascii="Arial" w:hAnsi="Arial" w:cs="Arial"/>
          <w:color w:val="000000" w:themeColor="text1"/>
          <w:sz w:val="24"/>
          <w:szCs w:val="24"/>
        </w:rPr>
        <w:t xml:space="preserve"> </w:t>
      </w:r>
      <w:r w:rsidRPr="00BF2D49">
        <w:rPr>
          <w:rFonts w:ascii="Arial" w:hAnsi="Arial" w:cs="Arial"/>
          <w:color w:val="000000" w:themeColor="text1"/>
          <w:sz w:val="24"/>
          <w:szCs w:val="24"/>
        </w:rPr>
        <w:t xml:space="preserve">de </w:t>
      </w:r>
      <w:r w:rsidR="003E5A0B">
        <w:rPr>
          <w:rFonts w:ascii="Arial" w:hAnsi="Arial" w:cs="Arial"/>
          <w:color w:val="000000" w:themeColor="text1"/>
          <w:sz w:val="24"/>
          <w:szCs w:val="24"/>
        </w:rPr>
        <w:t xml:space="preserve">abril </w:t>
      </w:r>
      <w:r>
        <w:rPr>
          <w:rFonts w:ascii="Arial" w:hAnsi="Arial" w:cs="Arial"/>
          <w:color w:val="000000" w:themeColor="text1"/>
          <w:sz w:val="24"/>
          <w:szCs w:val="24"/>
        </w:rPr>
        <w:t>de 201</w:t>
      </w:r>
      <w:r w:rsidR="00D20F9A">
        <w:rPr>
          <w:rFonts w:ascii="Arial" w:hAnsi="Arial" w:cs="Arial"/>
          <w:color w:val="000000" w:themeColor="text1"/>
          <w:sz w:val="24"/>
          <w:szCs w:val="24"/>
        </w:rPr>
        <w:t>8</w:t>
      </w:r>
      <w:r w:rsidRPr="00BF2D49">
        <w:rPr>
          <w:rFonts w:ascii="Arial" w:hAnsi="Arial" w:cs="Arial"/>
          <w:color w:val="000000" w:themeColor="text1"/>
          <w:sz w:val="24"/>
          <w:szCs w:val="24"/>
        </w:rPr>
        <w:t xml:space="preserve"> por el Juzgado </w:t>
      </w:r>
      <w:r w:rsidR="003E5A0B">
        <w:rPr>
          <w:rFonts w:ascii="Arial" w:hAnsi="Arial" w:cs="Arial"/>
          <w:color w:val="000000" w:themeColor="text1"/>
          <w:sz w:val="24"/>
          <w:szCs w:val="24"/>
        </w:rPr>
        <w:t xml:space="preserve">Cuarto </w:t>
      </w:r>
      <w:r w:rsidRPr="00BF2D49">
        <w:rPr>
          <w:rFonts w:ascii="Arial" w:hAnsi="Arial" w:cs="Arial"/>
          <w:color w:val="000000" w:themeColor="text1"/>
          <w:sz w:val="24"/>
          <w:szCs w:val="24"/>
        </w:rPr>
        <w:t xml:space="preserve">Laboral del Circuito de Pereira, dentro del proceso ordinario laboral propuesto por </w:t>
      </w:r>
      <w:r w:rsidR="003E5A0B">
        <w:rPr>
          <w:rFonts w:ascii="Arial" w:hAnsi="Arial" w:cs="Arial"/>
          <w:color w:val="000000" w:themeColor="text1"/>
          <w:sz w:val="24"/>
          <w:szCs w:val="24"/>
        </w:rPr>
        <w:t xml:space="preserve">el </w:t>
      </w:r>
      <w:r>
        <w:rPr>
          <w:rFonts w:ascii="Arial" w:hAnsi="Arial" w:cs="Arial"/>
          <w:color w:val="000000" w:themeColor="text1"/>
          <w:sz w:val="24"/>
          <w:szCs w:val="24"/>
        </w:rPr>
        <w:t xml:space="preserve">señor </w:t>
      </w:r>
      <w:r w:rsidR="00643B15">
        <w:rPr>
          <w:rFonts w:ascii="Arial" w:hAnsi="Arial" w:cs="Arial"/>
          <w:b/>
          <w:color w:val="000000" w:themeColor="text1"/>
          <w:sz w:val="24"/>
          <w:szCs w:val="24"/>
        </w:rPr>
        <w:t xml:space="preserve">Hernando Juan </w:t>
      </w:r>
      <w:proofErr w:type="spellStart"/>
      <w:r w:rsidR="00643B15">
        <w:rPr>
          <w:rFonts w:ascii="Arial" w:hAnsi="Arial" w:cs="Arial"/>
          <w:b/>
          <w:color w:val="000000" w:themeColor="text1"/>
          <w:sz w:val="24"/>
          <w:szCs w:val="24"/>
        </w:rPr>
        <w:t>Ferrucho</w:t>
      </w:r>
      <w:proofErr w:type="spellEnd"/>
      <w:r w:rsidR="00643B15">
        <w:rPr>
          <w:rFonts w:ascii="Arial" w:hAnsi="Arial" w:cs="Arial"/>
          <w:b/>
          <w:color w:val="000000" w:themeColor="text1"/>
          <w:sz w:val="24"/>
          <w:szCs w:val="24"/>
        </w:rPr>
        <w:t xml:space="preserve"> Vergara</w:t>
      </w:r>
      <w:r w:rsidR="003A4CF9">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BF2D49">
        <w:rPr>
          <w:rFonts w:ascii="Arial" w:hAnsi="Arial" w:cs="Arial"/>
          <w:color w:val="000000" w:themeColor="text1"/>
          <w:sz w:val="24"/>
          <w:szCs w:val="24"/>
        </w:rPr>
        <w:t xml:space="preserve">en contra de </w:t>
      </w:r>
      <w:r w:rsidR="0058174E">
        <w:rPr>
          <w:rFonts w:ascii="Arial" w:hAnsi="Arial" w:cs="Arial"/>
          <w:color w:val="000000" w:themeColor="text1"/>
          <w:sz w:val="24"/>
          <w:szCs w:val="24"/>
        </w:rPr>
        <w:t>l</w:t>
      </w:r>
      <w:r w:rsidR="008908CC">
        <w:rPr>
          <w:rFonts w:ascii="Arial" w:hAnsi="Arial" w:cs="Arial"/>
          <w:color w:val="000000" w:themeColor="text1"/>
          <w:sz w:val="24"/>
          <w:szCs w:val="24"/>
        </w:rPr>
        <w:t>a</w:t>
      </w:r>
      <w:r w:rsidRPr="00BF2D49">
        <w:rPr>
          <w:rFonts w:ascii="Arial" w:hAnsi="Arial" w:cs="Arial"/>
          <w:color w:val="000000" w:themeColor="text1"/>
          <w:sz w:val="24"/>
          <w:szCs w:val="24"/>
        </w:rPr>
        <w:t xml:space="preserve"> </w:t>
      </w:r>
      <w:r w:rsidRPr="00BF2D49">
        <w:rPr>
          <w:rFonts w:ascii="Arial" w:hAnsi="Arial" w:cs="Arial"/>
          <w:b/>
          <w:color w:val="000000" w:themeColor="text1"/>
          <w:sz w:val="24"/>
          <w:szCs w:val="24"/>
        </w:rPr>
        <w:t>Administradora Colombiana de Pensiones –COLPENSIONES</w:t>
      </w:r>
      <w:r w:rsidR="003E5A0B">
        <w:rPr>
          <w:rFonts w:ascii="Arial" w:hAnsi="Arial" w:cs="Arial"/>
          <w:b/>
          <w:color w:val="000000" w:themeColor="text1"/>
          <w:sz w:val="24"/>
          <w:szCs w:val="24"/>
        </w:rPr>
        <w:t xml:space="preserve">, </w:t>
      </w:r>
      <w:r w:rsidR="008908CC">
        <w:rPr>
          <w:rFonts w:ascii="Arial" w:hAnsi="Arial" w:cs="Arial"/>
          <w:b/>
          <w:color w:val="000000" w:themeColor="text1"/>
          <w:sz w:val="24"/>
          <w:szCs w:val="24"/>
        </w:rPr>
        <w:t xml:space="preserve"> Porvenir S.A.</w:t>
      </w:r>
      <w:r w:rsidR="003E5A0B">
        <w:rPr>
          <w:rFonts w:ascii="Arial" w:hAnsi="Arial" w:cs="Arial"/>
          <w:b/>
          <w:color w:val="000000" w:themeColor="text1"/>
          <w:sz w:val="24"/>
          <w:szCs w:val="24"/>
        </w:rPr>
        <w:t xml:space="preserve"> y Protección S.A.</w:t>
      </w:r>
      <w:r w:rsidR="0058174E">
        <w:rPr>
          <w:rFonts w:ascii="Arial" w:hAnsi="Arial" w:cs="Arial"/>
          <w:color w:val="000000" w:themeColor="text1"/>
          <w:sz w:val="24"/>
          <w:szCs w:val="24"/>
        </w:rPr>
        <w:t>, según lo dicho en precedencia.</w:t>
      </w:r>
    </w:p>
    <w:p w:rsidR="004400E5" w:rsidRDefault="004400E5"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Default="00FB5D12" w:rsidP="005920A9">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b/>
          <w:color w:val="000000" w:themeColor="text1"/>
          <w:szCs w:val="24"/>
          <w:u w:val="single"/>
        </w:rPr>
        <w:t>SEGUNDO</w:t>
      </w:r>
      <w:r w:rsidR="0063603E" w:rsidRPr="00BF2D49">
        <w:rPr>
          <w:rFonts w:ascii="Arial" w:hAnsi="Arial" w:cs="Arial"/>
          <w:b/>
          <w:color w:val="000000" w:themeColor="text1"/>
          <w:szCs w:val="24"/>
          <w:u w:val="single"/>
        </w:rPr>
        <w:t>:</w:t>
      </w:r>
      <w:r w:rsidR="0063603E">
        <w:rPr>
          <w:rFonts w:ascii="Arial" w:hAnsi="Arial" w:cs="Arial"/>
          <w:color w:val="000000" w:themeColor="text1"/>
          <w:szCs w:val="24"/>
        </w:rPr>
        <w:t xml:space="preserve"> Costas en </w:t>
      </w:r>
      <w:r w:rsidR="003E5A0B">
        <w:rPr>
          <w:rFonts w:ascii="Arial" w:hAnsi="Arial" w:cs="Arial"/>
          <w:color w:val="000000" w:themeColor="text1"/>
          <w:szCs w:val="24"/>
        </w:rPr>
        <w:t xml:space="preserve">esta </w:t>
      </w:r>
      <w:r w:rsidR="0058174E">
        <w:rPr>
          <w:rFonts w:ascii="Arial" w:hAnsi="Arial" w:cs="Arial"/>
          <w:color w:val="000000" w:themeColor="text1"/>
          <w:szCs w:val="24"/>
        </w:rPr>
        <w:t>instancia</w:t>
      </w:r>
      <w:r w:rsidR="003E5A0B">
        <w:rPr>
          <w:rFonts w:ascii="Arial" w:hAnsi="Arial" w:cs="Arial"/>
          <w:color w:val="000000" w:themeColor="text1"/>
          <w:szCs w:val="24"/>
        </w:rPr>
        <w:t xml:space="preserve"> a cargo de la parte actora </w:t>
      </w:r>
      <w:r w:rsidR="0058174E">
        <w:rPr>
          <w:rFonts w:ascii="Arial" w:hAnsi="Arial" w:cs="Arial"/>
          <w:color w:val="000000" w:themeColor="text1"/>
          <w:szCs w:val="24"/>
        </w:rPr>
        <w:t>y a favor de las demandadas por partes iguales</w:t>
      </w:r>
      <w:r w:rsidR="00D54708">
        <w:rPr>
          <w:rFonts w:ascii="Arial" w:hAnsi="Arial" w:cs="Arial"/>
          <w:color w:val="000000" w:themeColor="text1"/>
          <w:szCs w:val="24"/>
        </w:rPr>
        <w:t xml:space="preserve">, </w:t>
      </w:r>
      <w:r w:rsidR="003E2C45">
        <w:rPr>
          <w:rFonts w:ascii="Arial" w:hAnsi="Arial" w:cs="Arial"/>
          <w:color w:val="000000" w:themeColor="text1"/>
          <w:szCs w:val="24"/>
        </w:rPr>
        <w:t>por lo expuesto.</w:t>
      </w:r>
    </w:p>
    <w:p w:rsidR="00942299" w:rsidRPr="00BF2D49" w:rsidRDefault="00942299" w:rsidP="005920A9">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63603E" w:rsidRPr="00BF2D49" w:rsidRDefault="0063603E" w:rsidP="005920A9">
      <w:pPr>
        <w:spacing w:line="276" w:lineRule="auto"/>
        <w:contextualSpacing/>
        <w:jc w:val="both"/>
        <w:rPr>
          <w:rFonts w:ascii="Arial" w:hAnsi="Arial" w:cs="Arial"/>
          <w:color w:val="000000" w:themeColor="text1"/>
          <w:szCs w:val="24"/>
        </w:rPr>
      </w:pPr>
    </w:p>
    <w:p w:rsidR="0063603E" w:rsidRPr="00BF2D49" w:rsidRDefault="0063603E" w:rsidP="005920A9">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63603E" w:rsidRPr="00BF2D49"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p>
    <w:p w:rsidR="0063603E"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p>
    <w:p w:rsidR="006212B7" w:rsidRDefault="006212B7"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Pr="0063603E" w:rsidRDefault="0063603E" w:rsidP="005920A9">
      <w:pPr>
        <w:ind w:right="333"/>
        <w:contextualSpacing/>
        <w:jc w:val="both"/>
        <w:rPr>
          <w:rFonts w:ascii="Arial" w:eastAsiaTheme="minorHAnsi" w:hAnsi="Arial" w:cs="Arial"/>
          <w:iCs/>
          <w:szCs w:val="24"/>
        </w:rPr>
      </w:pPr>
    </w:p>
    <w:p w:rsidR="001B2227" w:rsidRPr="00BF2D49" w:rsidRDefault="001B2227" w:rsidP="005920A9">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t>Magistrada Ponente</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5D0298" w:rsidRDefault="001B2227" w:rsidP="005D0298">
      <w:pPr>
        <w:spacing w:line="276" w:lineRule="auto"/>
        <w:contextualSpacing/>
        <w:jc w:val="both"/>
        <w:rPr>
          <w:rFonts w:ascii="Arial" w:hAnsi="Arial" w:cs="Arial"/>
          <w:b/>
          <w:color w:val="000000" w:themeColor="text1"/>
          <w:sz w:val="23"/>
          <w:szCs w:val="23"/>
          <w:lang w:val="es-ES"/>
        </w:rPr>
      </w:pPr>
      <w:r>
        <w:rPr>
          <w:rFonts w:ascii="Arial" w:hAnsi="Arial" w:cs="Arial"/>
          <w:b/>
          <w:bCs/>
          <w:iCs/>
          <w:color w:val="000000" w:themeColor="text1"/>
          <w:sz w:val="23"/>
          <w:szCs w:val="23"/>
          <w:lang w:val="es-ES"/>
        </w:rPr>
        <w:t>JULIO CÉSAR SALAZAR MUÑOZ</w:t>
      </w:r>
      <w:r>
        <w:rPr>
          <w:rFonts w:ascii="Arial" w:hAnsi="Arial" w:cs="Arial"/>
          <w:b/>
          <w:bCs/>
          <w:iCs/>
          <w:color w:val="000000" w:themeColor="text1"/>
          <w:sz w:val="23"/>
          <w:szCs w:val="23"/>
          <w:lang w:val="es-ES"/>
        </w:rPr>
        <w:tab/>
      </w:r>
      <w:r w:rsidR="005D0298" w:rsidRPr="005D0298">
        <w:rPr>
          <w:rFonts w:ascii="Arial" w:hAnsi="Arial" w:cs="Arial"/>
          <w:b/>
          <w:color w:val="000000" w:themeColor="text1"/>
          <w:sz w:val="23"/>
          <w:szCs w:val="23"/>
          <w:lang w:val="es-ES"/>
        </w:rPr>
        <w:t>FRANCISCO JAVIER TAMAYO TABARES</w:t>
      </w:r>
    </w:p>
    <w:p w:rsidR="005D52D2" w:rsidRDefault="005D0298" w:rsidP="005D0298">
      <w:pPr>
        <w:spacing w:line="276" w:lineRule="auto"/>
        <w:contextualSpacing/>
        <w:jc w:val="both"/>
        <w:rPr>
          <w:rFonts w:ascii="Arial" w:hAnsi="Arial" w:cs="Arial"/>
          <w:b/>
          <w:color w:val="000000" w:themeColor="text1"/>
          <w:sz w:val="23"/>
          <w:szCs w:val="23"/>
          <w:lang w:val="es-ES"/>
        </w:rPr>
      </w:pPr>
      <w:r>
        <w:rPr>
          <w:rFonts w:ascii="Arial" w:hAnsi="Arial" w:cs="Arial"/>
          <w:b/>
          <w:color w:val="000000" w:themeColor="text1"/>
          <w:sz w:val="23"/>
          <w:szCs w:val="23"/>
          <w:lang w:val="es-ES"/>
        </w:rPr>
        <w:tab/>
      </w:r>
      <w:r>
        <w:rPr>
          <w:rFonts w:ascii="Arial" w:hAnsi="Arial" w:cs="Arial"/>
          <w:b/>
          <w:color w:val="000000" w:themeColor="text1"/>
          <w:sz w:val="23"/>
          <w:szCs w:val="23"/>
          <w:lang w:val="es-ES"/>
        </w:rPr>
        <w:tab/>
        <w:t>Magistrado</w:t>
      </w:r>
      <w:r>
        <w:rPr>
          <w:rFonts w:ascii="Arial" w:hAnsi="Arial" w:cs="Arial"/>
          <w:b/>
          <w:color w:val="000000" w:themeColor="text1"/>
          <w:sz w:val="23"/>
          <w:szCs w:val="23"/>
          <w:lang w:val="es-ES"/>
        </w:rPr>
        <w:tab/>
      </w:r>
      <w:r>
        <w:rPr>
          <w:rFonts w:ascii="Arial" w:hAnsi="Arial" w:cs="Arial"/>
          <w:b/>
          <w:color w:val="000000" w:themeColor="text1"/>
          <w:sz w:val="23"/>
          <w:szCs w:val="23"/>
          <w:lang w:val="es-ES"/>
        </w:rPr>
        <w:tab/>
      </w:r>
      <w:r>
        <w:rPr>
          <w:rFonts w:ascii="Arial" w:hAnsi="Arial" w:cs="Arial"/>
          <w:b/>
          <w:color w:val="000000" w:themeColor="text1"/>
          <w:sz w:val="23"/>
          <w:szCs w:val="23"/>
          <w:lang w:val="es-ES"/>
        </w:rPr>
        <w:tab/>
      </w:r>
      <w:r>
        <w:rPr>
          <w:rFonts w:ascii="Arial" w:hAnsi="Arial" w:cs="Arial"/>
          <w:b/>
          <w:color w:val="000000" w:themeColor="text1"/>
          <w:sz w:val="23"/>
          <w:szCs w:val="23"/>
          <w:lang w:val="es-ES"/>
        </w:rPr>
        <w:tab/>
      </w:r>
      <w:r>
        <w:rPr>
          <w:rFonts w:ascii="Arial" w:hAnsi="Arial" w:cs="Arial"/>
          <w:b/>
          <w:color w:val="000000" w:themeColor="text1"/>
          <w:sz w:val="23"/>
          <w:szCs w:val="23"/>
          <w:lang w:val="es-ES"/>
        </w:rPr>
        <w:tab/>
      </w:r>
      <w:proofErr w:type="spellStart"/>
      <w:r>
        <w:rPr>
          <w:rFonts w:ascii="Arial" w:hAnsi="Arial" w:cs="Arial"/>
          <w:b/>
          <w:color w:val="000000" w:themeColor="text1"/>
          <w:sz w:val="23"/>
          <w:szCs w:val="23"/>
          <w:lang w:val="es-ES"/>
        </w:rPr>
        <w:t>Magistrado</w:t>
      </w:r>
      <w:proofErr w:type="spellEnd"/>
      <w:r>
        <w:rPr>
          <w:rFonts w:ascii="Arial" w:hAnsi="Arial" w:cs="Arial"/>
          <w:b/>
          <w:color w:val="000000" w:themeColor="text1"/>
          <w:sz w:val="23"/>
          <w:szCs w:val="23"/>
          <w:lang w:val="es-ES"/>
        </w:rPr>
        <w:tab/>
      </w:r>
    </w:p>
    <w:p w:rsidR="00130ACD" w:rsidRPr="004859F3" w:rsidRDefault="009D107B" w:rsidP="005920A9">
      <w:pPr>
        <w:spacing w:line="276" w:lineRule="auto"/>
        <w:contextualSpacing/>
        <w:jc w:val="both"/>
        <w:rPr>
          <w:rFonts w:ascii="Arial" w:hAnsi="Arial" w:cs="Arial"/>
          <w:color w:val="000000" w:themeColor="text1"/>
          <w:sz w:val="23"/>
          <w:szCs w:val="23"/>
          <w:lang w:val="es-ES"/>
        </w:rPr>
      </w:pPr>
      <w:r w:rsidRPr="004859F3">
        <w:rPr>
          <w:rFonts w:ascii="Arial" w:hAnsi="Arial" w:cs="Arial"/>
          <w:color w:val="000000" w:themeColor="text1"/>
          <w:sz w:val="23"/>
          <w:szCs w:val="23"/>
          <w:lang w:val="es-ES"/>
        </w:rPr>
        <w:tab/>
      </w:r>
      <w:r w:rsidRPr="004859F3">
        <w:rPr>
          <w:rFonts w:ascii="Arial" w:hAnsi="Arial" w:cs="Arial"/>
          <w:color w:val="000000" w:themeColor="text1"/>
          <w:sz w:val="23"/>
          <w:szCs w:val="23"/>
          <w:lang w:val="es-ES"/>
        </w:rPr>
        <w:tab/>
      </w:r>
      <w:r w:rsidRPr="004859F3">
        <w:rPr>
          <w:rFonts w:ascii="Arial" w:hAnsi="Arial" w:cs="Arial"/>
          <w:color w:val="000000" w:themeColor="text1"/>
          <w:sz w:val="23"/>
          <w:szCs w:val="23"/>
          <w:lang w:val="es-ES"/>
        </w:rPr>
        <w:tab/>
      </w:r>
      <w:r w:rsidRPr="004859F3">
        <w:rPr>
          <w:rFonts w:ascii="Arial" w:hAnsi="Arial" w:cs="Arial"/>
          <w:color w:val="000000" w:themeColor="text1"/>
          <w:sz w:val="23"/>
          <w:szCs w:val="23"/>
          <w:lang w:val="es-ES"/>
        </w:rPr>
        <w:tab/>
      </w:r>
      <w:r w:rsidRPr="004859F3">
        <w:rPr>
          <w:rFonts w:ascii="Arial" w:hAnsi="Arial" w:cs="Arial"/>
          <w:color w:val="000000" w:themeColor="text1"/>
          <w:sz w:val="23"/>
          <w:szCs w:val="23"/>
          <w:lang w:val="es-ES"/>
        </w:rPr>
        <w:tab/>
      </w:r>
      <w:r w:rsidRPr="004859F3">
        <w:rPr>
          <w:rFonts w:ascii="Arial" w:hAnsi="Arial" w:cs="Arial"/>
          <w:color w:val="000000" w:themeColor="text1"/>
          <w:sz w:val="23"/>
          <w:szCs w:val="23"/>
          <w:lang w:val="es-ES"/>
        </w:rPr>
        <w:tab/>
      </w:r>
      <w:r w:rsidRPr="004859F3">
        <w:rPr>
          <w:rFonts w:ascii="Arial" w:hAnsi="Arial" w:cs="Arial"/>
          <w:color w:val="000000" w:themeColor="text1"/>
          <w:sz w:val="23"/>
          <w:szCs w:val="23"/>
          <w:lang w:val="es-ES"/>
        </w:rPr>
        <w:tab/>
      </w:r>
      <w:r w:rsidRPr="004859F3">
        <w:rPr>
          <w:rFonts w:ascii="Arial" w:hAnsi="Arial" w:cs="Arial"/>
          <w:color w:val="000000" w:themeColor="text1"/>
          <w:sz w:val="23"/>
          <w:szCs w:val="23"/>
          <w:lang w:val="es-ES"/>
        </w:rPr>
        <w:tab/>
        <w:t>(</w:t>
      </w:r>
      <w:r w:rsidR="004859F3">
        <w:rPr>
          <w:rFonts w:ascii="Arial" w:hAnsi="Arial" w:cs="Arial"/>
          <w:color w:val="000000" w:themeColor="text1"/>
          <w:sz w:val="23"/>
          <w:szCs w:val="23"/>
          <w:lang w:val="es-ES"/>
        </w:rPr>
        <w:t>S</w:t>
      </w:r>
      <w:r w:rsidRPr="004859F3">
        <w:rPr>
          <w:rFonts w:ascii="Arial" w:hAnsi="Arial" w:cs="Arial"/>
          <w:color w:val="000000" w:themeColor="text1"/>
          <w:sz w:val="23"/>
          <w:szCs w:val="23"/>
          <w:lang w:val="es-ES"/>
        </w:rPr>
        <w:t>alva voto)</w:t>
      </w:r>
    </w:p>
    <w:sectPr w:rsidR="00130ACD" w:rsidRPr="004859F3" w:rsidSect="004859F3">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43" w:rsidRDefault="00053943" w:rsidP="00AD05E0">
      <w:r>
        <w:separator/>
      </w:r>
    </w:p>
  </w:endnote>
  <w:endnote w:type="continuationSeparator" w:id="0">
    <w:p w:rsidR="00053943" w:rsidRDefault="00053943"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20"/>
      </w:rPr>
    </w:sdtEndPr>
    <w:sdtContent>
      <w:p w:rsidR="000644EF" w:rsidRPr="004859F3" w:rsidRDefault="000644EF">
        <w:pPr>
          <w:pStyle w:val="Piedepgina"/>
          <w:jc w:val="right"/>
          <w:rPr>
            <w:rFonts w:ascii="Arial" w:hAnsi="Arial" w:cs="Arial"/>
            <w:sz w:val="20"/>
          </w:rPr>
        </w:pPr>
        <w:r w:rsidRPr="004859F3">
          <w:rPr>
            <w:rFonts w:ascii="Arial" w:hAnsi="Arial" w:cs="Arial"/>
            <w:sz w:val="20"/>
          </w:rPr>
          <w:fldChar w:fldCharType="begin"/>
        </w:r>
        <w:r w:rsidRPr="004859F3">
          <w:rPr>
            <w:rFonts w:ascii="Arial" w:hAnsi="Arial" w:cs="Arial"/>
            <w:sz w:val="20"/>
          </w:rPr>
          <w:instrText>PAGE   \* MERGEFORMAT</w:instrText>
        </w:r>
        <w:r w:rsidRPr="004859F3">
          <w:rPr>
            <w:rFonts w:ascii="Arial" w:hAnsi="Arial" w:cs="Arial"/>
            <w:sz w:val="20"/>
          </w:rPr>
          <w:fldChar w:fldCharType="separate"/>
        </w:r>
        <w:r w:rsidR="00F33046" w:rsidRPr="00F33046">
          <w:rPr>
            <w:rFonts w:ascii="Arial" w:hAnsi="Arial" w:cs="Arial"/>
            <w:noProof/>
            <w:sz w:val="20"/>
            <w:lang w:val="es-ES"/>
          </w:rPr>
          <w:t>2</w:t>
        </w:r>
        <w:r w:rsidRPr="004859F3">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43" w:rsidRDefault="00053943" w:rsidP="00AD05E0">
      <w:r>
        <w:separator/>
      </w:r>
    </w:p>
  </w:footnote>
  <w:footnote w:type="continuationSeparator" w:id="0">
    <w:p w:rsidR="00053943" w:rsidRDefault="00053943" w:rsidP="00AD05E0">
      <w:r>
        <w:continuationSeparator/>
      </w:r>
    </w:p>
  </w:footnote>
  <w:footnote w:id="1">
    <w:p w:rsidR="000644EF" w:rsidRPr="00775A71" w:rsidRDefault="000644EF">
      <w:pPr>
        <w:pStyle w:val="Textonotapie"/>
        <w:rPr>
          <w:rFonts w:ascii="Arial" w:hAnsi="Arial" w:cs="Arial"/>
          <w:sz w:val="18"/>
          <w:szCs w:val="18"/>
          <w:lang w:val="es-CO"/>
        </w:rPr>
      </w:pPr>
      <w:r w:rsidRPr="00775A71">
        <w:rPr>
          <w:rStyle w:val="Refdenotaalpie"/>
          <w:rFonts w:ascii="Arial" w:hAnsi="Arial" w:cs="Arial"/>
          <w:sz w:val="18"/>
          <w:szCs w:val="18"/>
        </w:rPr>
        <w:footnoteRef/>
      </w:r>
      <w:r w:rsidRPr="00775A71">
        <w:rPr>
          <w:rFonts w:ascii="Arial" w:hAnsi="Arial" w:cs="Arial"/>
          <w:sz w:val="18"/>
          <w:szCs w:val="18"/>
        </w:rPr>
        <w:t xml:space="preserve"> M.P. Julio Cesar Salazar Muñoz. Radicado  </w:t>
      </w:r>
      <w:r w:rsidRPr="00775A71">
        <w:rPr>
          <w:rFonts w:ascii="Arial" w:hAnsi="Arial" w:cs="Arial"/>
          <w:sz w:val="18"/>
          <w:szCs w:val="18"/>
          <w:lang w:val="es-CO"/>
        </w:rPr>
        <w:t xml:space="preserve">2016-00394 del 24/01/2018. </w:t>
      </w:r>
    </w:p>
  </w:footnote>
  <w:footnote w:id="2">
    <w:p w:rsidR="000058B8" w:rsidRPr="006C6C83" w:rsidRDefault="000058B8" w:rsidP="000058B8">
      <w:pPr>
        <w:pStyle w:val="Textonotapie"/>
        <w:rPr>
          <w:rFonts w:ascii="Arial" w:hAnsi="Arial" w:cs="Arial"/>
          <w:sz w:val="18"/>
          <w:szCs w:val="18"/>
          <w:lang w:val="es-CO"/>
        </w:rPr>
      </w:pPr>
      <w:r w:rsidRPr="006C6C83">
        <w:rPr>
          <w:rStyle w:val="Refdenotaalpie"/>
          <w:rFonts w:ascii="Arial" w:hAnsi="Arial" w:cs="Arial"/>
          <w:sz w:val="18"/>
          <w:szCs w:val="18"/>
        </w:rPr>
        <w:footnoteRef/>
      </w:r>
      <w:r w:rsidRPr="006C6C83">
        <w:rPr>
          <w:rFonts w:ascii="Arial" w:hAnsi="Arial" w:cs="Arial"/>
          <w:sz w:val="18"/>
          <w:szCs w:val="18"/>
        </w:rPr>
        <w:t xml:space="preserve"> M.P. Gerardo Botero Zuluaga </w:t>
      </w:r>
      <w:r w:rsidRPr="006C6C83">
        <w:rPr>
          <w:rFonts w:ascii="Arial" w:hAnsi="Arial" w:cs="Arial"/>
          <w:sz w:val="18"/>
          <w:szCs w:val="18"/>
          <w:lang w:val="es-CO"/>
        </w:rPr>
        <w:t>SL4964 del 14/11/2018. Radicado 54814.</w:t>
      </w:r>
    </w:p>
  </w:footnote>
  <w:footnote w:id="3">
    <w:p w:rsidR="000058B8" w:rsidRPr="009522C6" w:rsidRDefault="000058B8" w:rsidP="000058B8">
      <w:pPr>
        <w:pStyle w:val="Textonotapie"/>
        <w:rPr>
          <w:rFonts w:ascii="Arial" w:hAnsi="Arial" w:cs="Arial"/>
          <w:sz w:val="18"/>
          <w:szCs w:val="18"/>
          <w:lang w:val="es-CO"/>
        </w:rPr>
      </w:pPr>
      <w:r w:rsidRPr="009522C6">
        <w:rPr>
          <w:rStyle w:val="Refdenotaalpie"/>
          <w:rFonts w:ascii="Arial" w:hAnsi="Arial" w:cs="Arial"/>
          <w:sz w:val="18"/>
          <w:szCs w:val="18"/>
        </w:rPr>
        <w:footnoteRef/>
      </w:r>
      <w:r w:rsidRPr="009522C6">
        <w:rPr>
          <w:rFonts w:ascii="Arial" w:hAnsi="Arial" w:cs="Arial"/>
          <w:sz w:val="18"/>
          <w:szCs w:val="18"/>
        </w:rPr>
        <w:t xml:space="preserve"> </w:t>
      </w:r>
      <w:r w:rsidRPr="009522C6">
        <w:rPr>
          <w:rFonts w:ascii="Arial" w:hAnsi="Arial" w:cs="Arial"/>
          <w:sz w:val="18"/>
          <w:szCs w:val="18"/>
          <w:lang w:val="es-CO"/>
        </w:rPr>
        <w:t>M.P. Clara Cecilia Dueñas, SL 12136 de 2014.</w:t>
      </w:r>
    </w:p>
  </w:footnote>
  <w:footnote w:id="4">
    <w:p w:rsidR="006A56AD" w:rsidRPr="00B85846" w:rsidRDefault="006A56AD" w:rsidP="006A56AD">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 2, parágrafo 2º</w:t>
      </w:r>
    </w:p>
  </w:footnote>
  <w:footnote w:id="5">
    <w:p w:rsidR="006A56AD" w:rsidRPr="00B85846" w:rsidRDefault="006A56AD" w:rsidP="006A56AD">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EF" w:rsidRPr="00BB3FED" w:rsidRDefault="000644EF"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0644EF" w:rsidRPr="00BB3FED" w:rsidRDefault="000644EF"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66001-31-05-004-2017-00143-01</w:t>
    </w:r>
  </w:p>
  <w:p w:rsidR="000644EF" w:rsidRPr="00BB3FED" w:rsidRDefault="000644EF" w:rsidP="00AD05E0">
    <w:pPr>
      <w:pStyle w:val="Encabezado"/>
      <w:jc w:val="center"/>
      <w:rPr>
        <w:rFonts w:ascii="Arial" w:hAnsi="Arial" w:cs="Arial"/>
        <w:sz w:val="18"/>
        <w:szCs w:val="18"/>
      </w:rPr>
    </w:pPr>
    <w:r>
      <w:rPr>
        <w:rFonts w:ascii="Arial" w:hAnsi="Arial" w:cs="Arial"/>
        <w:sz w:val="18"/>
        <w:szCs w:val="18"/>
      </w:rPr>
      <w:t xml:space="preserve">Hernando Juan </w:t>
    </w:r>
    <w:proofErr w:type="spellStart"/>
    <w:r>
      <w:rPr>
        <w:rFonts w:ascii="Arial" w:hAnsi="Arial" w:cs="Arial"/>
        <w:sz w:val="18"/>
        <w:szCs w:val="18"/>
      </w:rPr>
      <w:t>Ferrucho</w:t>
    </w:r>
    <w:proofErr w:type="spellEnd"/>
    <w:r>
      <w:rPr>
        <w:rFonts w:ascii="Arial" w:hAnsi="Arial" w:cs="Arial"/>
        <w:sz w:val="18"/>
        <w:szCs w:val="18"/>
      </w:rPr>
      <w:t xml:space="preserve"> Vergara </w:t>
    </w:r>
    <w:r w:rsidRPr="00BB3FED">
      <w:rPr>
        <w:rFonts w:ascii="Arial" w:hAnsi="Arial" w:cs="Arial"/>
        <w:sz w:val="18"/>
        <w:szCs w:val="18"/>
      </w:rPr>
      <w:t xml:space="preserve">vs </w:t>
    </w:r>
    <w:r>
      <w:rPr>
        <w:rFonts w:ascii="Arial" w:hAnsi="Arial" w:cs="Arial"/>
        <w:sz w:val="18"/>
        <w:szCs w:val="18"/>
      </w:rPr>
      <w:t>Colpensiones – Porvenir S.A. – Protección S.A.</w:t>
    </w:r>
  </w:p>
  <w:p w:rsidR="000644EF" w:rsidRPr="00AD05E0" w:rsidRDefault="000644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058B8"/>
    <w:rsid w:val="00013E64"/>
    <w:rsid w:val="0002018D"/>
    <w:rsid w:val="00024061"/>
    <w:rsid w:val="00024E1C"/>
    <w:rsid w:val="00031373"/>
    <w:rsid w:val="00032119"/>
    <w:rsid w:val="00040088"/>
    <w:rsid w:val="0004459B"/>
    <w:rsid w:val="000503EF"/>
    <w:rsid w:val="00052289"/>
    <w:rsid w:val="00053943"/>
    <w:rsid w:val="00061B8E"/>
    <w:rsid w:val="000644EF"/>
    <w:rsid w:val="00067DDB"/>
    <w:rsid w:val="000766DA"/>
    <w:rsid w:val="00077EEF"/>
    <w:rsid w:val="00081A2D"/>
    <w:rsid w:val="00081C69"/>
    <w:rsid w:val="00084E89"/>
    <w:rsid w:val="00085E2B"/>
    <w:rsid w:val="00087B8A"/>
    <w:rsid w:val="00093D99"/>
    <w:rsid w:val="000947FC"/>
    <w:rsid w:val="000A5527"/>
    <w:rsid w:val="000A6367"/>
    <w:rsid w:val="000A74F6"/>
    <w:rsid w:val="000B315B"/>
    <w:rsid w:val="000C706D"/>
    <w:rsid w:val="000C7588"/>
    <w:rsid w:val="000D5ABE"/>
    <w:rsid w:val="000E10C4"/>
    <w:rsid w:val="000E1EC9"/>
    <w:rsid w:val="000E2F8A"/>
    <w:rsid w:val="000F683C"/>
    <w:rsid w:val="0010041E"/>
    <w:rsid w:val="00103281"/>
    <w:rsid w:val="001045F7"/>
    <w:rsid w:val="00106D9C"/>
    <w:rsid w:val="00110327"/>
    <w:rsid w:val="001123ED"/>
    <w:rsid w:val="00115A22"/>
    <w:rsid w:val="001178F8"/>
    <w:rsid w:val="00117D61"/>
    <w:rsid w:val="00120960"/>
    <w:rsid w:val="001250CC"/>
    <w:rsid w:val="00130ACD"/>
    <w:rsid w:val="00132B25"/>
    <w:rsid w:val="00134816"/>
    <w:rsid w:val="00135E06"/>
    <w:rsid w:val="00137A88"/>
    <w:rsid w:val="0014035A"/>
    <w:rsid w:val="00140B80"/>
    <w:rsid w:val="00140D7E"/>
    <w:rsid w:val="001414A4"/>
    <w:rsid w:val="00142B40"/>
    <w:rsid w:val="00144DE7"/>
    <w:rsid w:val="0014698C"/>
    <w:rsid w:val="001526F5"/>
    <w:rsid w:val="00152759"/>
    <w:rsid w:val="00152966"/>
    <w:rsid w:val="001601F4"/>
    <w:rsid w:val="00160A64"/>
    <w:rsid w:val="00164161"/>
    <w:rsid w:val="00164FFA"/>
    <w:rsid w:val="001776D0"/>
    <w:rsid w:val="00182E71"/>
    <w:rsid w:val="001838B2"/>
    <w:rsid w:val="00184761"/>
    <w:rsid w:val="001862EE"/>
    <w:rsid w:val="0019105C"/>
    <w:rsid w:val="00196910"/>
    <w:rsid w:val="00197B6B"/>
    <w:rsid w:val="001A74F6"/>
    <w:rsid w:val="001B16BB"/>
    <w:rsid w:val="001B1B97"/>
    <w:rsid w:val="001B1C8A"/>
    <w:rsid w:val="001B2227"/>
    <w:rsid w:val="001B5268"/>
    <w:rsid w:val="001D3166"/>
    <w:rsid w:val="001D3F07"/>
    <w:rsid w:val="001D56B0"/>
    <w:rsid w:val="001D7FBD"/>
    <w:rsid w:val="001E326A"/>
    <w:rsid w:val="001E5CD8"/>
    <w:rsid w:val="001E617C"/>
    <w:rsid w:val="001E7996"/>
    <w:rsid w:val="001F7003"/>
    <w:rsid w:val="00200ECE"/>
    <w:rsid w:val="00203A41"/>
    <w:rsid w:val="00205F81"/>
    <w:rsid w:val="00206A7A"/>
    <w:rsid w:val="00211DFE"/>
    <w:rsid w:val="00215C22"/>
    <w:rsid w:val="00217998"/>
    <w:rsid w:val="00223A61"/>
    <w:rsid w:val="002271DC"/>
    <w:rsid w:val="00231F1D"/>
    <w:rsid w:val="002357E5"/>
    <w:rsid w:val="00237DF3"/>
    <w:rsid w:val="002408C6"/>
    <w:rsid w:val="00252894"/>
    <w:rsid w:val="002903E7"/>
    <w:rsid w:val="00290424"/>
    <w:rsid w:val="00297A6E"/>
    <w:rsid w:val="002A25CB"/>
    <w:rsid w:val="002A350B"/>
    <w:rsid w:val="002A7716"/>
    <w:rsid w:val="002B338A"/>
    <w:rsid w:val="002B4646"/>
    <w:rsid w:val="002B51B8"/>
    <w:rsid w:val="002C01B8"/>
    <w:rsid w:val="002C1B27"/>
    <w:rsid w:val="002C5740"/>
    <w:rsid w:val="002C74F9"/>
    <w:rsid w:val="002D18C5"/>
    <w:rsid w:val="002D3995"/>
    <w:rsid w:val="002E6062"/>
    <w:rsid w:val="002F4F0F"/>
    <w:rsid w:val="00300367"/>
    <w:rsid w:val="003013F3"/>
    <w:rsid w:val="003074D7"/>
    <w:rsid w:val="003107AC"/>
    <w:rsid w:val="00324CE6"/>
    <w:rsid w:val="003269AF"/>
    <w:rsid w:val="0034108D"/>
    <w:rsid w:val="00341769"/>
    <w:rsid w:val="00344DB9"/>
    <w:rsid w:val="00346681"/>
    <w:rsid w:val="003504F3"/>
    <w:rsid w:val="00351FC5"/>
    <w:rsid w:val="00355585"/>
    <w:rsid w:val="00360EB6"/>
    <w:rsid w:val="0036430B"/>
    <w:rsid w:val="00373BF7"/>
    <w:rsid w:val="0037407A"/>
    <w:rsid w:val="00380184"/>
    <w:rsid w:val="003803AD"/>
    <w:rsid w:val="003922E2"/>
    <w:rsid w:val="0039451A"/>
    <w:rsid w:val="0039489B"/>
    <w:rsid w:val="003A3CF3"/>
    <w:rsid w:val="003A4CF9"/>
    <w:rsid w:val="003B38FB"/>
    <w:rsid w:val="003B3E2B"/>
    <w:rsid w:val="003B6C32"/>
    <w:rsid w:val="003C33F1"/>
    <w:rsid w:val="003C3F94"/>
    <w:rsid w:val="003C6F12"/>
    <w:rsid w:val="003C712F"/>
    <w:rsid w:val="003D08A9"/>
    <w:rsid w:val="003D32BA"/>
    <w:rsid w:val="003D53B8"/>
    <w:rsid w:val="003D62B9"/>
    <w:rsid w:val="003E2C45"/>
    <w:rsid w:val="003E5A0B"/>
    <w:rsid w:val="003F10A6"/>
    <w:rsid w:val="003F1BDF"/>
    <w:rsid w:val="003F5CB5"/>
    <w:rsid w:val="00402817"/>
    <w:rsid w:val="004075F5"/>
    <w:rsid w:val="00410BAE"/>
    <w:rsid w:val="00411A56"/>
    <w:rsid w:val="00414678"/>
    <w:rsid w:val="00414BB5"/>
    <w:rsid w:val="00414CA5"/>
    <w:rsid w:val="0043258A"/>
    <w:rsid w:val="00435C7C"/>
    <w:rsid w:val="0043724B"/>
    <w:rsid w:val="004400E5"/>
    <w:rsid w:val="0044083A"/>
    <w:rsid w:val="004617FD"/>
    <w:rsid w:val="00463295"/>
    <w:rsid w:val="004648C2"/>
    <w:rsid w:val="0046517A"/>
    <w:rsid w:val="004704AC"/>
    <w:rsid w:val="004750D9"/>
    <w:rsid w:val="00477D71"/>
    <w:rsid w:val="00482F8C"/>
    <w:rsid w:val="00485484"/>
    <w:rsid w:val="004859F3"/>
    <w:rsid w:val="00486F63"/>
    <w:rsid w:val="00493622"/>
    <w:rsid w:val="00493BD9"/>
    <w:rsid w:val="004A23FD"/>
    <w:rsid w:val="004A3462"/>
    <w:rsid w:val="004A3E65"/>
    <w:rsid w:val="004B0270"/>
    <w:rsid w:val="004B41BC"/>
    <w:rsid w:val="004B4408"/>
    <w:rsid w:val="004B7029"/>
    <w:rsid w:val="004B7182"/>
    <w:rsid w:val="004C2C5B"/>
    <w:rsid w:val="004C4286"/>
    <w:rsid w:val="004C4505"/>
    <w:rsid w:val="004C49D1"/>
    <w:rsid w:val="004C4CD4"/>
    <w:rsid w:val="004D128B"/>
    <w:rsid w:val="004D2B89"/>
    <w:rsid w:val="004D5321"/>
    <w:rsid w:val="004D6206"/>
    <w:rsid w:val="004D6800"/>
    <w:rsid w:val="004E28C9"/>
    <w:rsid w:val="004F214D"/>
    <w:rsid w:val="004F65AF"/>
    <w:rsid w:val="004F741B"/>
    <w:rsid w:val="00500565"/>
    <w:rsid w:val="00504F3E"/>
    <w:rsid w:val="00511829"/>
    <w:rsid w:val="0052140A"/>
    <w:rsid w:val="0052233E"/>
    <w:rsid w:val="005330F5"/>
    <w:rsid w:val="00533B7B"/>
    <w:rsid w:val="00536744"/>
    <w:rsid w:val="00540A2F"/>
    <w:rsid w:val="005417AA"/>
    <w:rsid w:val="005426B2"/>
    <w:rsid w:val="00546A74"/>
    <w:rsid w:val="0054738A"/>
    <w:rsid w:val="00552EBC"/>
    <w:rsid w:val="0055305B"/>
    <w:rsid w:val="00554F23"/>
    <w:rsid w:val="00555FCC"/>
    <w:rsid w:val="00557133"/>
    <w:rsid w:val="00562261"/>
    <w:rsid w:val="005643FF"/>
    <w:rsid w:val="00566FA5"/>
    <w:rsid w:val="00572CB6"/>
    <w:rsid w:val="00572F46"/>
    <w:rsid w:val="005771F8"/>
    <w:rsid w:val="0058174E"/>
    <w:rsid w:val="005920A9"/>
    <w:rsid w:val="00596520"/>
    <w:rsid w:val="005A1F09"/>
    <w:rsid w:val="005B5D81"/>
    <w:rsid w:val="005C30F7"/>
    <w:rsid w:val="005C4677"/>
    <w:rsid w:val="005D0298"/>
    <w:rsid w:val="005D02D4"/>
    <w:rsid w:val="005D52D2"/>
    <w:rsid w:val="005D624B"/>
    <w:rsid w:val="005E2672"/>
    <w:rsid w:val="005E35FE"/>
    <w:rsid w:val="005E411D"/>
    <w:rsid w:val="005E54F4"/>
    <w:rsid w:val="005F2671"/>
    <w:rsid w:val="005F33D2"/>
    <w:rsid w:val="005F66C7"/>
    <w:rsid w:val="00607EF2"/>
    <w:rsid w:val="006121E1"/>
    <w:rsid w:val="00616117"/>
    <w:rsid w:val="00616E49"/>
    <w:rsid w:val="00620025"/>
    <w:rsid w:val="00621049"/>
    <w:rsid w:val="006212B7"/>
    <w:rsid w:val="00621925"/>
    <w:rsid w:val="00632AB1"/>
    <w:rsid w:val="00632D88"/>
    <w:rsid w:val="0063603E"/>
    <w:rsid w:val="006375B7"/>
    <w:rsid w:val="00643988"/>
    <w:rsid w:val="00643B15"/>
    <w:rsid w:val="00646A53"/>
    <w:rsid w:val="00646BE7"/>
    <w:rsid w:val="0065026B"/>
    <w:rsid w:val="00654530"/>
    <w:rsid w:val="00654A86"/>
    <w:rsid w:val="00663480"/>
    <w:rsid w:val="006639EE"/>
    <w:rsid w:val="0066459D"/>
    <w:rsid w:val="0067209B"/>
    <w:rsid w:val="006755AD"/>
    <w:rsid w:val="00696984"/>
    <w:rsid w:val="00697207"/>
    <w:rsid w:val="006A268C"/>
    <w:rsid w:val="006A56AD"/>
    <w:rsid w:val="006A687B"/>
    <w:rsid w:val="006A7958"/>
    <w:rsid w:val="006B2236"/>
    <w:rsid w:val="006B2F52"/>
    <w:rsid w:val="006B30AC"/>
    <w:rsid w:val="006B5D48"/>
    <w:rsid w:val="006C3FC9"/>
    <w:rsid w:val="006C7579"/>
    <w:rsid w:val="006D60EE"/>
    <w:rsid w:val="006D656F"/>
    <w:rsid w:val="006D6EF3"/>
    <w:rsid w:val="006E074F"/>
    <w:rsid w:val="006F155B"/>
    <w:rsid w:val="006F454B"/>
    <w:rsid w:val="00701464"/>
    <w:rsid w:val="00706D1D"/>
    <w:rsid w:val="00707F22"/>
    <w:rsid w:val="007113B2"/>
    <w:rsid w:val="0071177A"/>
    <w:rsid w:val="00716534"/>
    <w:rsid w:val="0071725A"/>
    <w:rsid w:val="0071730D"/>
    <w:rsid w:val="00720047"/>
    <w:rsid w:val="007311ED"/>
    <w:rsid w:val="007318F3"/>
    <w:rsid w:val="007341F9"/>
    <w:rsid w:val="0073571A"/>
    <w:rsid w:val="007452CF"/>
    <w:rsid w:val="00746921"/>
    <w:rsid w:val="007558C9"/>
    <w:rsid w:val="007568E0"/>
    <w:rsid w:val="00762804"/>
    <w:rsid w:val="00774220"/>
    <w:rsid w:val="00775A71"/>
    <w:rsid w:val="00782A12"/>
    <w:rsid w:val="007846BF"/>
    <w:rsid w:val="0078502F"/>
    <w:rsid w:val="007917AA"/>
    <w:rsid w:val="007938ED"/>
    <w:rsid w:val="007A14C4"/>
    <w:rsid w:val="007A16D1"/>
    <w:rsid w:val="007A5AE1"/>
    <w:rsid w:val="007A649D"/>
    <w:rsid w:val="007B3431"/>
    <w:rsid w:val="007B4962"/>
    <w:rsid w:val="007B5EAD"/>
    <w:rsid w:val="007C0B4D"/>
    <w:rsid w:val="007C0F0F"/>
    <w:rsid w:val="007C3872"/>
    <w:rsid w:val="007C3CBB"/>
    <w:rsid w:val="007C51D9"/>
    <w:rsid w:val="007C729D"/>
    <w:rsid w:val="007D1C98"/>
    <w:rsid w:val="007D2ADD"/>
    <w:rsid w:val="007E30F5"/>
    <w:rsid w:val="007E53EF"/>
    <w:rsid w:val="007F2FCF"/>
    <w:rsid w:val="007F343B"/>
    <w:rsid w:val="007F5840"/>
    <w:rsid w:val="007F6AA7"/>
    <w:rsid w:val="00801E9E"/>
    <w:rsid w:val="0080251F"/>
    <w:rsid w:val="0080527D"/>
    <w:rsid w:val="00811247"/>
    <w:rsid w:val="00816B3A"/>
    <w:rsid w:val="00816B64"/>
    <w:rsid w:val="00817F7F"/>
    <w:rsid w:val="00822E1C"/>
    <w:rsid w:val="008339DA"/>
    <w:rsid w:val="00844F7F"/>
    <w:rsid w:val="00846624"/>
    <w:rsid w:val="0084725D"/>
    <w:rsid w:val="008505D9"/>
    <w:rsid w:val="00853044"/>
    <w:rsid w:val="00854CA1"/>
    <w:rsid w:val="00856878"/>
    <w:rsid w:val="00863E5E"/>
    <w:rsid w:val="00865DB7"/>
    <w:rsid w:val="00867AE8"/>
    <w:rsid w:val="00867C42"/>
    <w:rsid w:val="008709F0"/>
    <w:rsid w:val="00871127"/>
    <w:rsid w:val="0087332F"/>
    <w:rsid w:val="00881DD4"/>
    <w:rsid w:val="00886685"/>
    <w:rsid w:val="008908CC"/>
    <w:rsid w:val="008924D9"/>
    <w:rsid w:val="008951E7"/>
    <w:rsid w:val="008A4E98"/>
    <w:rsid w:val="008A72B2"/>
    <w:rsid w:val="008A7722"/>
    <w:rsid w:val="008A7C40"/>
    <w:rsid w:val="008B26C2"/>
    <w:rsid w:val="008B2BDF"/>
    <w:rsid w:val="008B3066"/>
    <w:rsid w:val="008B33A1"/>
    <w:rsid w:val="008C625B"/>
    <w:rsid w:val="008D3527"/>
    <w:rsid w:val="008D3E59"/>
    <w:rsid w:val="008D6F2D"/>
    <w:rsid w:val="008E03C0"/>
    <w:rsid w:val="008E2B2E"/>
    <w:rsid w:val="008F3478"/>
    <w:rsid w:val="008F59A7"/>
    <w:rsid w:val="008F74C8"/>
    <w:rsid w:val="009019D5"/>
    <w:rsid w:val="009047E5"/>
    <w:rsid w:val="00907D42"/>
    <w:rsid w:val="0091299E"/>
    <w:rsid w:val="009165C8"/>
    <w:rsid w:val="0092039A"/>
    <w:rsid w:val="00925ACE"/>
    <w:rsid w:val="00927649"/>
    <w:rsid w:val="00927D8F"/>
    <w:rsid w:val="00931422"/>
    <w:rsid w:val="00934ECD"/>
    <w:rsid w:val="00935BF8"/>
    <w:rsid w:val="00935EE0"/>
    <w:rsid w:val="00936B16"/>
    <w:rsid w:val="00936CAD"/>
    <w:rsid w:val="00942299"/>
    <w:rsid w:val="0094277D"/>
    <w:rsid w:val="0094350D"/>
    <w:rsid w:val="0095209D"/>
    <w:rsid w:val="009567E6"/>
    <w:rsid w:val="00956BB7"/>
    <w:rsid w:val="0095739A"/>
    <w:rsid w:val="0096020D"/>
    <w:rsid w:val="00961DEF"/>
    <w:rsid w:val="0096499E"/>
    <w:rsid w:val="00974729"/>
    <w:rsid w:val="00980CF9"/>
    <w:rsid w:val="00981C17"/>
    <w:rsid w:val="00983A11"/>
    <w:rsid w:val="00992815"/>
    <w:rsid w:val="00996002"/>
    <w:rsid w:val="0099624F"/>
    <w:rsid w:val="009A0F9A"/>
    <w:rsid w:val="009A4C68"/>
    <w:rsid w:val="009A642E"/>
    <w:rsid w:val="009B241C"/>
    <w:rsid w:val="009B7261"/>
    <w:rsid w:val="009D107B"/>
    <w:rsid w:val="009E08EB"/>
    <w:rsid w:val="00A00A78"/>
    <w:rsid w:val="00A01123"/>
    <w:rsid w:val="00A02E1C"/>
    <w:rsid w:val="00A0778F"/>
    <w:rsid w:val="00A109AE"/>
    <w:rsid w:val="00A125DA"/>
    <w:rsid w:val="00A15605"/>
    <w:rsid w:val="00A22506"/>
    <w:rsid w:val="00A23973"/>
    <w:rsid w:val="00A263B8"/>
    <w:rsid w:val="00A305FA"/>
    <w:rsid w:val="00A32683"/>
    <w:rsid w:val="00A34053"/>
    <w:rsid w:val="00A41EA1"/>
    <w:rsid w:val="00A44931"/>
    <w:rsid w:val="00A52C67"/>
    <w:rsid w:val="00A55784"/>
    <w:rsid w:val="00A66D62"/>
    <w:rsid w:val="00A74790"/>
    <w:rsid w:val="00A776A4"/>
    <w:rsid w:val="00A80425"/>
    <w:rsid w:val="00A81222"/>
    <w:rsid w:val="00A83F55"/>
    <w:rsid w:val="00A92346"/>
    <w:rsid w:val="00AA089E"/>
    <w:rsid w:val="00AA2ACA"/>
    <w:rsid w:val="00AA7F13"/>
    <w:rsid w:val="00AB2AC2"/>
    <w:rsid w:val="00AB2F1A"/>
    <w:rsid w:val="00AB357E"/>
    <w:rsid w:val="00AB5AE6"/>
    <w:rsid w:val="00AC6A9D"/>
    <w:rsid w:val="00AC7509"/>
    <w:rsid w:val="00AD05E0"/>
    <w:rsid w:val="00AD1103"/>
    <w:rsid w:val="00AD2C6D"/>
    <w:rsid w:val="00AD3B0F"/>
    <w:rsid w:val="00AD3FEB"/>
    <w:rsid w:val="00AD4838"/>
    <w:rsid w:val="00AD7400"/>
    <w:rsid w:val="00AE2C50"/>
    <w:rsid w:val="00AE4DDE"/>
    <w:rsid w:val="00AE5157"/>
    <w:rsid w:val="00AE7588"/>
    <w:rsid w:val="00AF1E39"/>
    <w:rsid w:val="00AF7520"/>
    <w:rsid w:val="00B04F95"/>
    <w:rsid w:val="00B05045"/>
    <w:rsid w:val="00B05BA1"/>
    <w:rsid w:val="00B07787"/>
    <w:rsid w:val="00B10928"/>
    <w:rsid w:val="00B1345D"/>
    <w:rsid w:val="00B1454A"/>
    <w:rsid w:val="00B200F0"/>
    <w:rsid w:val="00B21B4F"/>
    <w:rsid w:val="00B2394B"/>
    <w:rsid w:val="00B24407"/>
    <w:rsid w:val="00B24FBB"/>
    <w:rsid w:val="00B316D3"/>
    <w:rsid w:val="00B33A78"/>
    <w:rsid w:val="00B36412"/>
    <w:rsid w:val="00B377CF"/>
    <w:rsid w:val="00B426FB"/>
    <w:rsid w:val="00B47EFE"/>
    <w:rsid w:val="00B506AF"/>
    <w:rsid w:val="00B51E5D"/>
    <w:rsid w:val="00B52A9C"/>
    <w:rsid w:val="00B53580"/>
    <w:rsid w:val="00B5485C"/>
    <w:rsid w:val="00B562AD"/>
    <w:rsid w:val="00B56EE8"/>
    <w:rsid w:val="00B6339B"/>
    <w:rsid w:val="00B639B3"/>
    <w:rsid w:val="00B66500"/>
    <w:rsid w:val="00B72BDE"/>
    <w:rsid w:val="00B76586"/>
    <w:rsid w:val="00B83E9C"/>
    <w:rsid w:val="00B83F34"/>
    <w:rsid w:val="00B90506"/>
    <w:rsid w:val="00B93D8B"/>
    <w:rsid w:val="00BA0FF9"/>
    <w:rsid w:val="00BA4C95"/>
    <w:rsid w:val="00BA5DA8"/>
    <w:rsid w:val="00BB231E"/>
    <w:rsid w:val="00BB2765"/>
    <w:rsid w:val="00BD1D48"/>
    <w:rsid w:val="00BD76AD"/>
    <w:rsid w:val="00BE07C9"/>
    <w:rsid w:val="00BE2032"/>
    <w:rsid w:val="00BE31F3"/>
    <w:rsid w:val="00BE5AF6"/>
    <w:rsid w:val="00BE612F"/>
    <w:rsid w:val="00BE6E30"/>
    <w:rsid w:val="00BF1924"/>
    <w:rsid w:val="00BF1E6A"/>
    <w:rsid w:val="00BF2C6F"/>
    <w:rsid w:val="00C01865"/>
    <w:rsid w:val="00C01E85"/>
    <w:rsid w:val="00C0646D"/>
    <w:rsid w:val="00C07A6E"/>
    <w:rsid w:val="00C07C09"/>
    <w:rsid w:val="00C10C59"/>
    <w:rsid w:val="00C11CC0"/>
    <w:rsid w:val="00C16D5E"/>
    <w:rsid w:val="00C1758F"/>
    <w:rsid w:val="00C21849"/>
    <w:rsid w:val="00C261A5"/>
    <w:rsid w:val="00C27581"/>
    <w:rsid w:val="00C33499"/>
    <w:rsid w:val="00C33656"/>
    <w:rsid w:val="00C35BAC"/>
    <w:rsid w:val="00C43420"/>
    <w:rsid w:val="00C47BBF"/>
    <w:rsid w:val="00C52F26"/>
    <w:rsid w:val="00C535FA"/>
    <w:rsid w:val="00C57679"/>
    <w:rsid w:val="00C61179"/>
    <w:rsid w:val="00C6248F"/>
    <w:rsid w:val="00C64124"/>
    <w:rsid w:val="00C64A1B"/>
    <w:rsid w:val="00C64E32"/>
    <w:rsid w:val="00C67422"/>
    <w:rsid w:val="00C71395"/>
    <w:rsid w:val="00C7450F"/>
    <w:rsid w:val="00C746B5"/>
    <w:rsid w:val="00C747F0"/>
    <w:rsid w:val="00C7628B"/>
    <w:rsid w:val="00C807C4"/>
    <w:rsid w:val="00C85C2F"/>
    <w:rsid w:val="00C86EC4"/>
    <w:rsid w:val="00C92E01"/>
    <w:rsid w:val="00CA1AB8"/>
    <w:rsid w:val="00CA4C88"/>
    <w:rsid w:val="00CA6AD9"/>
    <w:rsid w:val="00CB08DC"/>
    <w:rsid w:val="00CB146A"/>
    <w:rsid w:val="00CB30DF"/>
    <w:rsid w:val="00CB4D1D"/>
    <w:rsid w:val="00CB5EDD"/>
    <w:rsid w:val="00CB65DE"/>
    <w:rsid w:val="00CC1844"/>
    <w:rsid w:val="00CC3198"/>
    <w:rsid w:val="00CC4CCA"/>
    <w:rsid w:val="00CC4E75"/>
    <w:rsid w:val="00CC7BCB"/>
    <w:rsid w:val="00CD1936"/>
    <w:rsid w:val="00CD4839"/>
    <w:rsid w:val="00CD7077"/>
    <w:rsid w:val="00CF1946"/>
    <w:rsid w:val="00CF2FE1"/>
    <w:rsid w:val="00CF4100"/>
    <w:rsid w:val="00CF555F"/>
    <w:rsid w:val="00CF6CA7"/>
    <w:rsid w:val="00CF7322"/>
    <w:rsid w:val="00D00083"/>
    <w:rsid w:val="00D01DC2"/>
    <w:rsid w:val="00D0698E"/>
    <w:rsid w:val="00D07C19"/>
    <w:rsid w:val="00D144E0"/>
    <w:rsid w:val="00D20F9A"/>
    <w:rsid w:val="00D222DD"/>
    <w:rsid w:val="00D26219"/>
    <w:rsid w:val="00D30546"/>
    <w:rsid w:val="00D32522"/>
    <w:rsid w:val="00D43DA5"/>
    <w:rsid w:val="00D43DC9"/>
    <w:rsid w:val="00D47105"/>
    <w:rsid w:val="00D51E28"/>
    <w:rsid w:val="00D53ADE"/>
    <w:rsid w:val="00D54708"/>
    <w:rsid w:val="00D636F8"/>
    <w:rsid w:val="00D65A2C"/>
    <w:rsid w:val="00D727AE"/>
    <w:rsid w:val="00D82F44"/>
    <w:rsid w:val="00D85C6E"/>
    <w:rsid w:val="00D90A43"/>
    <w:rsid w:val="00D9577D"/>
    <w:rsid w:val="00D95B3C"/>
    <w:rsid w:val="00DA11B4"/>
    <w:rsid w:val="00DA2467"/>
    <w:rsid w:val="00DB0AF7"/>
    <w:rsid w:val="00DB1F33"/>
    <w:rsid w:val="00DB32DE"/>
    <w:rsid w:val="00DC0FA2"/>
    <w:rsid w:val="00DC1894"/>
    <w:rsid w:val="00DC414C"/>
    <w:rsid w:val="00DC48CC"/>
    <w:rsid w:val="00DC774C"/>
    <w:rsid w:val="00DD4FE6"/>
    <w:rsid w:val="00DE746C"/>
    <w:rsid w:val="00DF0D8F"/>
    <w:rsid w:val="00DF12B2"/>
    <w:rsid w:val="00DF2F91"/>
    <w:rsid w:val="00DF34A2"/>
    <w:rsid w:val="00DF3E0F"/>
    <w:rsid w:val="00DF6C62"/>
    <w:rsid w:val="00DF7042"/>
    <w:rsid w:val="00E07657"/>
    <w:rsid w:val="00E07F44"/>
    <w:rsid w:val="00E11322"/>
    <w:rsid w:val="00E15503"/>
    <w:rsid w:val="00E21315"/>
    <w:rsid w:val="00E23AE9"/>
    <w:rsid w:val="00E25C18"/>
    <w:rsid w:val="00E267AB"/>
    <w:rsid w:val="00E36490"/>
    <w:rsid w:val="00E40269"/>
    <w:rsid w:val="00E47733"/>
    <w:rsid w:val="00E52B6C"/>
    <w:rsid w:val="00E64E03"/>
    <w:rsid w:val="00E71B68"/>
    <w:rsid w:val="00E72F2D"/>
    <w:rsid w:val="00E858FC"/>
    <w:rsid w:val="00E8671C"/>
    <w:rsid w:val="00E92E5D"/>
    <w:rsid w:val="00E954FC"/>
    <w:rsid w:val="00EA0D21"/>
    <w:rsid w:val="00EA3F24"/>
    <w:rsid w:val="00EA3F60"/>
    <w:rsid w:val="00EB1085"/>
    <w:rsid w:val="00EC192F"/>
    <w:rsid w:val="00EC6C43"/>
    <w:rsid w:val="00EC7B1D"/>
    <w:rsid w:val="00ED0DAE"/>
    <w:rsid w:val="00ED161F"/>
    <w:rsid w:val="00ED2BE3"/>
    <w:rsid w:val="00ED3B28"/>
    <w:rsid w:val="00ED503B"/>
    <w:rsid w:val="00EE10A7"/>
    <w:rsid w:val="00EE241E"/>
    <w:rsid w:val="00EE2EF8"/>
    <w:rsid w:val="00EF14B6"/>
    <w:rsid w:val="00EF164F"/>
    <w:rsid w:val="00EF4F11"/>
    <w:rsid w:val="00EF7932"/>
    <w:rsid w:val="00F00AA0"/>
    <w:rsid w:val="00F01624"/>
    <w:rsid w:val="00F01C57"/>
    <w:rsid w:val="00F17C22"/>
    <w:rsid w:val="00F17EF3"/>
    <w:rsid w:val="00F21F68"/>
    <w:rsid w:val="00F23615"/>
    <w:rsid w:val="00F26A69"/>
    <w:rsid w:val="00F31DD9"/>
    <w:rsid w:val="00F33046"/>
    <w:rsid w:val="00F33B3F"/>
    <w:rsid w:val="00F33CF3"/>
    <w:rsid w:val="00F369D3"/>
    <w:rsid w:val="00F43256"/>
    <w:rsid w:val="00F43B0C"/>
    <w:rsid w:val="00F51E1F"/>
    <w:rsid w:val="00F536E3"/>
    <w:rsid w:val="00F541B8"/>
    <w:rsid w:val="00F55401"/>
    <w:rsid w:val="00F55EC7"/>
    <w:rsid w:val="00F55FCC"/>
    <w:rsid w:val="00F56987"/>
    <w:rsid w:val="00F5754B"/>
    <w:rsid w:val="00F63F00"/>
    <w:rsid w:val="00F640A3"/>
    <w:rsid w:val="00F70195"/>
    <w:rsid w:val="00F708E2"/>
    <w:rsid w:val="00F72D0B"/>
    <w:rsid w:val="00F77FF0"/>
    <w:rsid w:val="00F80E53"/>
    <w:rsid w:val="00F82528"/>
    <w:rsid w:val="00F83A89"/>
    <w:rsid w:val="00F86EDD"/>
    <w:rsid w:val="00F87DB8"/>
    <w:rsid w:val="00FA096B"/>
    <w:rsid w:val="00FA0D8D"/>
    <w:rsid w:val="00FB5D12"/>
    <w:rsid w:val="00FC04B6"/>
    <w:rsid w:val="00FC1A7F"/>
    <w:rsid w:val="00FC2B0D"/>
    <w:rsid w:val="00FC4A09"/>
    <w:rsid w:val="00FC74B4"/>
    <w:rsid w:val="00FD01C1"/>
    <w:rsid w:val="00FD7B90"/>
    <w:rsid w:val="00FE35C9"/>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3C6F1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decreto_1833_2016_pr00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328_20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4ACD-0A0F-4151-8775-8CB121B0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7357</Words>
  <Characters>40464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26</cp:revision>
  <cp:lastPrinted>2018-11-26T15:00:00Z</cp:lastPrinted>
  <dcterms:created xsi:type="dcterms:W3CDTF">2019-02-06T14:37:00Z</dcterms:created>
  <dcterms:modified xsi:type="dcterms:W3CDTF">2019-03-05T14:44:00Z</dcterms:modified>
</cp:coreProperties>
</file>