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5DB37" w14:textId="77777777" w:rsidR="00861B8E" w:rsidRPr="00861B8E" w:rsidRDefault="00861B8E" w:rsidP="00861B8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61B8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57839B" w14:textId="77777777" w:rsidR="00861B8E" w:rsidRDefault="00861B8E" w:rsidP="00861B8E">
      <w:pPr>
        <w:jc w:val="both"/>
        <w:rPr>
          <w:rFonts w:ascii="Arial" w:hAnsi="Arial" w:cs="Arial"/>
          <w:sz w:val="20"/>
          <w:lang w:val="es-419"/>
        </w:rPr>
      </w:pPr>
    </w:p>
    <w:p w14:paraId="1D27F4E8" w14:textId="77777777" w:rsidR="00861B8E" w:rsidRPr="00861B8E" w:rsidRDefault="00861B8E" w:rsidP="00861B8E">
      <w:pPr>
        <w:jc w:val="both"/>
        <w:rPr>
          <w:rFonts w:ascii="Arial" w:hAnsi="Arial" w:cs="Arial"/>
          <w:sz w:val="20"/>
          <w:lang w:val="es-419"/>
        </w:rPr>
      </w:pPr>
      <w:r w:rsidRPr="00861B8E">
        <w:rPr>
          <w:rFonts w:ascii="Arial" w:hAnsi="Arial" w:cs="Arial"/>
          <w:sz w:val="20"/>
          <w:lang w:val="es-419"/>
        </w:rPr>
        <w:t>Providencia:</w:t>
      </w:r>
      <w:r w:rsidRPr="00861B8E">
        <w:rPr>
          <w:rFonts w:ascii="Arial" w:hAnsi="Arial" w:cs="Arial"/>
          <w:sz w:val="20"/>
          <w:lang w:val="es-419"/>
        </w:rPr>
        <w:tab/>
      </w:r>
      <w:r w:rsidRPr="00861B8E">
        <w:rPr>
          <w:rFonts w:ascii="Arial" w:hAnsi="Arial" w:cs="Arial"/>
          <w:sz w:val="20"/>
          <w:lang w:val="es-419"/>
        </w:rPr>
        <w:tab/>
        <w:t>Apelación auto.</w:t>
      </w:r>
    </w:p>
    <w:p w14:paraId="20EB1F81" w14:textId="53782F24" w:rsidR="00861B8E" w:rsidRPr="00861B8E" w:rsidRDefault="00861B8E" w:rsidP="00861B8E">
      <w:pPr>
        <w:jc w:val="both"/>
        <w:rPr>
          <w:rFonts w:ascii="Arial" w:hAnsi="Arial" w:cs="Arial"/>
          <w:sz w:val="20"/>
          <w:lang w:val="es-419"/>
        </w:rPr>
      </w:pPr>
      <w:r w:rsidRPr="00861B8E">
        <w:rPr>
          <w:rFonts w:ascii="Arial" w:hAnsi="Arial" w:cs="Arial"/>
          <w:sz w:val="20"/>
          <w:lang w:val="es-419"/>
        </w:rPr>
        <w:t>Proceso:</w:t>
      </w:r>
      <w:r w:rsidRPr="00861B8E">
        <w:rPr>
          <w:rFonts w:ascii="Arial" w:hAnsi="Arial" w:cs="Arial"/>
          <w:sz w:val="20"/>
          <w:lang w:val="es-419"/>
        </w:rPr>
        <w:tab/>
      </w:r>
      <w:r w:rsidRPr="00861B8E">
        <w:rPr>
          <w:rFonts w:ascii="Arial" w:hAnsi="Arial" w:cs="Arial"/>
          <w:sz w:val="20"/>
          <w:lang w:val="es-419"/>
        </w:rPr>
        <w:tab/>
        <w:t>Ejecutivo</w:t>
      </w:r>
    </w:p>
    <w:p w14:paraId="77246CAE" w14:textId="77777777" w:rsidR="00861B8E" w:rsidRPr="00861B8E" w:rsidRDefault="00861B8E" w:rsidP="00861B8E">
      <w:pPr>
        <w:jc w:val="both"/>
        <w:rPr>
          <w:rFonts w:ascii="Arial" w:hAnsi="Arial" w:cs="Arial"/>
          <w:sz w:val="20"/>
          <w:lang w:val="es-419"/>
        </w:rPr>
      </w:pPr>
      <w:r w:rsidRPr="00861B8E">
        <w:rPr>
          <w:rFonts w:ascii="Arial" w:hAnsi="Arial" w:cs="Arial"/>
          <w:sz w:val="20"/>
          <w:lang w:val="es-419"/>
        </w:rPr>
        <w:t>Radicación No:</w:t>
      </w:r>
      <w:r w:rsidRPr="00861B8E">
        <w:rPr>
          <w:rFonts w:ascii="Arial" w:hAnsi="Arial" w:cs="Arial"/>
          <w:sz w:val="20"/>
          <w:lang w:val="es-419"/>
        </w:rPr>
        <w:tab/>
      </w:r>
      <w:r w:rsidRPr="00861B8E">
        <w:rPr>
          <w:rFonts w:ascii="Arial" w:hAnsi="Arial" w:cs="Arial"/>
          <w:sz w:val="20"/>
          <w:lang w:val="es-419"/>
        </w:rPr>
        <w:tab/>
        <w:t>66001-31-05-001-2014-00379-02.</w:t>
      </w:r>
    </w:p>
    <w:p w14:paraId="4B6A40BA" w14:textId="77777777" w:rsidR="00861B8E" w:rsidRPr="00861B8E" w:rsidRDefault="00861B8E" w:rsidP="00861B8E">
      <w:pPr>
        <w:jc w:val="both"/>
        <w:rPr>
          <w:rFonts w:ascii="Arial" w:hAnsi="Arial" w:cs="Arial"/>
          <w:sz w:val="20"/>
          <w:lang w:val="es-419"/>
        </w:rPr>
      </w:pPr>
      <w:r w:rsidRPr="00861B8E">
        <w:rPr>
          <w:rFonts w:ascii="Arial" w:hAnsi="Arial" w:cs="Arial"/>
          <w:sz w:val="20"/>
          <w:lang w:val="es-419"/>
        </w:rPr>
        <w:t xml:space="preserve">Ejecutante:     </w:t>
      </w:r>
      <w:r w:rsidRPr="00861B8E">
        <w:rPr>
          <w:rFonts w:ascii="Arial" w:hAnsi="Arial" w:cs="Arial"/>
          <w:sz w:val="20"/>
          <w:lang w:val="es-419"/>
        </w:rPr>
        <w:tab/>
      </w:r>
      <w:r w:rsidRPr="00861B8E">
        <w:rPr>
          <w:rFonts w:ascii="Arial" w:hAnsi="Arial" w:cs="Arial"/>
          <w:sz w:val="20"/>
          <w:lang w:val="es-419"/>
        </w:rPr>
        <w:tab/>
        <w:t>María Nelly Bedoya Ramírez.</w:t>
      </w:r>
    </w:p>
    <w:p w14:paraId="4642009A" w14:textId="77777777" w:rsidR="00861B8E" w:rsidRPr="00861B8E" w:rsidRDefault="00861B8E" w:rsidP="00861B8E">
      <w:pPr>
        <w:jc w:val="both"/>
        <w:rPr>
          <w:rFonts w:ascii="Arial" w:hAnsi="Arial" w:cs="Arial"/>
          <w:sz w:val="20"/>
          <w:lang w:val="es-419"/>
        </w:rPr>
      </w:pPr>
      <w:r w:rsidRPr="00861B8E">
        <w:rPr>
          <w:rFonts w:ascii="Arial" w:hAnsi="Arial" w:cs="Arial"/>
          <w:sz w:val="20"/>
          <w:lang w:val="es-419"/>
        </w:rPr>
        <w:t>Ejecutado:</w:t>
      </w:r>
      <w:r w:rsidRPr="00861B8E">
        <w:rPr>
          <w:rFonts w:ascii="Arial" w:hAnsi="Arial" w:cs="Arial"/>
          <w:sz w:val="20"/>
          <w:lang w:val="es-419"/>
        </w:rPr>
        <w:tab/>
      </w:r>
      <w:r w:rsidRPr="00861B8E">
        <w:rPr>
          <w:rFonts w:ascii="Arial" w:hAnsi="Arial" w:cs="Arial"/>
          <w:sz w:val="20"/>
          <w:lang w:val="es-419"/>
        </w:rPr>
        <w:tab/>
        <w:t>Colpensiones.</w:t>
      </w:r>
    </w:p>
    <w:p w14:paraId="3A6A5ABE" w14:textId="77777777" w:rsidR="00861B8E" w:rsidRPr="00861B8E" w:rsidRDefault="00861B8E" w:rsidP="00861B8E">
      <w:pPr>
        <w:jc w:val="both"/>
        <w:rPr>
          <w:rFonts w:ascii="Arial" w:hAnsi="Arial" w:cs="Arial"/>
          <w:sz w:val="20"/>
          <w:lang w:val="es-419"/>
        </w:rPr>
      </w:pPr>
    </w:p>
    <w:p w14:paraId="116094BF" w14:textId="63E40AE0" w:rsidR="00861B8E" w:rsidRPr="00861B8E" w:rsidRDefault="00861B8E" w:rsidP="000477BB">
      <w:pPr>
        <w:shd w:val="clear" w:color="auto" w:fill="FFFFFF"/>
        <w:jc w:val="both"/>
        <w:rPr>
          <w:rFonts w:ascii="Arial" w:hAnsi="Arial" w:cs="Arial"/>
          <w:b/>
          <w:bCs/>
          <w:iCs/>
          <w:sz w:val="20"/>
          <w:lang w:val="es-419" w:eastAsia="fr-FR"/>
        </w:rPr>
      </w:pPr>
      <w:r w:rsidRPr="00861B8E">
        <w:rPr>
          <w:rFonts w:ascii="Arial" w:hAnsi="Arial" w:cs="Arial"/>
          <w:b/>
          <w:bCs/>
          <w:iCs/>
          <w:sz w:val="20"/>
          <w:lang w:val="es-419" w:eastAsia="fr-FR"/>
        </w:rPr>
        <w:t>TEMAS:</w:t>
      </w:r>
      <w:r w:rsidRPr="00861B8E">
        <w:rPr>
          <w:rFonts w:ascii="Arial" w:hAnsi="Arial" w:cs="Arial"/>
          <w:b/>
          <w:bCs/>
          <w:iCs/>
          <w:sz w:val="20"/>
          <w:lang w:val="es-419" w:eastAsia="fr-FR"/>
        </w:rPr>
        <w:tab/>
      </w:r>
      <w:r w:rsidR="00DC6C86">
        <w:rPr>
          <w:rFonts w:ascii="Arial" w:hAnsi="Arial" w:cs="Arial"/>
          <w:b/>
          <w:bCs/>
          <w:iCs/>
          <w:sz w:val="20"/>
          <w:lang w:val="es-CO" w:eastAsia="fr-FR"/>
        </w:rPr>
        <w:t xml:space="preserve">EJECUTIVO A CONTINUACIÓN DE PROCESO ORDINARIO / </w:t>
      </w:r>
      <w:r w:rsidR="000477BB" w:rsidRPr="000477BB">
        <w:rPr>
          <w:rFonts w:ascii="Arial" w:hAnsi="Arial" w:cs="Arial"/>
          <w:b/>
          <w:bCs/>
          <w:iCs/>
          <w:sz w:val="20"/>
          <w:lang w:val="es-419" w:eastAsia="fr-FR"/>
        </w:rPr>
        <w:t>EXCEPCIÓN DE CUMPLIMIENTO DE LA OBLIGACIÓN</w:t>
      </w:r>
      <w:r w:rsidR="00DC6C86">
        <w:rPr>
          <w:rFonts w:ascii="Arial" w:hAnsi="Arial" w:cs="Arial"/>
          <w:b/>
          <w:bCs/>
          <w:iCs/>
          <w:sz w:val="20"/>
          <w:lang w:val="es-CO" w:eastAsia="fr-FR"/>
        </w:rPr>
        <w:t xml:space="preserve"> </w:t>
      </w:r>
      <w:r w:rsidR="000477BB" w:rsidRPr="000477BB">
        <w:rPr>
          <w:rFonts w:ascii="Arial" w:hAnsi="Arial" w:cs="Arial"/>
          <w:b/>
          <w:bCs/>
          <w:iCs/>
          <w:sz w:val="20"/>
          <w:lang w:val="es-419" w:eastAsia="fr-FR"/>
        </w:rPr>
        <w:t>/ CARENCIA DE TÍTULO EJECUTIVO PARA EL R</w:t>
      </w:r>
      <w:r w:rsidR="008A1263">
        <w:rPr>
          <w:rFonts w:ascii="Arial" w:hAnsi="Arial" w:cs="Arial"/>
          <w:b/>
          <w:bCs/>
          <w:iCs/>
          <w:sz w:val="20"/>
          <w:lang w:val="es-419" w:eastAsia="fr-FR"/>
        </w:rPr>
        <w:t>ECLAMO DEL PAGO DEL RETROACTIVO.</w:t>
      </w:r>
    </w:p>
    <w:p w14:paraId="41372925" w14:textId="77777777" w:rsidR="00861B8E" w:rsidRPr="00861B8E" w:rsidRDefault="00861B8E" w:rsidP="00861B8E">
      <w:pPr>
        <w:jc w:val="both"/>
        <w:rPr>
          <w:rFonts w:ascii="Arial" w:hAnsi="Arial" w:cs="Arial"/>
          <w:sz w:val="20"/>
          <w:lang w:val="es-419"/>
        </w:rPr>
      </w:pPr>
    </w:p>
    <w:p w14:paraId="7C324E66" w14:textId="31A841A1" w:rsidR="00861B8E" w:rsidRDefault="00F11238" w:rsidP="00861B8E">
      <w:pPr>
        <w:jc w:val="both"/>
        <w:rPr>
          <w:rFonts w:ascii="Arial" w:hAnsi="Arial" w:cs="Arial"/>
          <w:sz w:val="20"/>
          <w:lang w:val="es-CO"/>
        </w:rPr>
      </w:pPr>
      <w:r w:rsidRPr="00F11238">
        <w:rPr>
          <w:rFonts w:ascii="Arial" w:hAnsi="Arial" w:cs="Arial"/>
          <w:sz w:val="20"/>
          <w:lang w:val="es-419"/>
        </w:rPr>
        <w:t xml:space="preserve">El pago es un modo de extinguir las obligaciones al tenor del artículo 1625 del CC; entendiéndose por tal conforme al canon 1626 ib. “… la prestación de lo que se debe”; que lo puede ser una obligación de hacer, no hacer, dar o entregar una suma de dinero, en los términos </w:t>
      </w:r>
      <w:r>
        <w:rPr>
          <w:rFonts w:ascii="Arial" w:hAnsi="Arial" w:cs="Arial"/>
          <w:sz w:val="20"/>
          <w:lang w:val="es-419"/>
        </w:rPr>
        <w:t>que señala el artículo 1495 ib. (…</w:t>
      </w:r>
      <w:r>
        <w:rPr>
          <w:rFonts w:ascii="Arial" w:hAnsi="Arial" w:cs="Arial"/>
          <w:sz w:val="20"/>
          <w:lang w:val="es-CO"/>
        </w:rPr>
        <w:t>)</w:t>
      </w:r>
    </w:p>
    <w:p w14:paraId="08EAC585" w14:textId="77777777" w:rsidR="00F11238" w:rsidRDefault="00F11238" w:rsidP="00861B8E">
      <w:pPr>
        <w:jc w:val="both"/>
        <w:rPr>
          <w:rFonts w:ascii="Arial" w:hAnsi="Arial" w:cs="Arial"/>
          <w:sz w:val="20"/>
          <w:lang w:val="es-CO"/>
        </w:rPr>
      </w:pPr>
    </w:p>
    <w:p w14:paraId="1EEA8DD0" w14:textId="052E2402" w:rsidR="00F11238" w:rsidRDefault="00F11238" w:rsidP="00861B8E">
      <w:pPr>
        <w:jc w:val="both"/>
        <w:rPr>
          <w:rFonts w:ascii="Arial" w:hAnsi="Arial" w:cs="Arial"/>
          <w:sz w:val="20"/>
          <w:lang w:val="es-CO"/>
        </w:rPr>
      </w:pPr>
      <w:r w:rsidRPr="00F11238">
        <w:rPr>
          <w:rFonts w:ascii="Arial" w:hAnsi="Arial" w:cs="Arial"/>
          <w:sz w:val="20"/>
          <w:lang w:val="es-CO"/>
        </w:rPr>
        <w:t>En el asunto bajo examen el título ejecutivo lo constituye la sentencia emitida en segunda instancia el 23-11-2015, mediante la cual esta Sala condenó a Colpensiones a “…que continúe con dicho trámite y que, en caso de que haya lugar a la acumulación de los tiempos cotizados en este país con los efectuados ante el Reino de España, realice el reconocimiento de la prestación bajo los postulados del Acuerdo 049 de 1990, norma que regula la pensión de vejez de la actora y bajo la cual se fundó esta acción ordinaria</w:t>
      </w:r>
      <w:r>
        <w:rPr>
          <w:rFonts w:ascii="Arial" w:hAnsi="Arial" w:cs="Arial"/>
          <w:sz w:val="20"/>
          <w:lang w:val="es-CO"/>
        </w:rPr>
        <w:t>…</w:t>
      </w:r>
    </w:p>
    <w:p w14:paraId="562803B8" w14:textId="77777777" w:rsidR="00F11238" w:rsidRDefault="00F11238" w:rsidP="00861B8E">
      <w:pPr>
        <w:jc w:val="both"/>
        <w:rPr>
          <w:rFonts w:ascii="Arial" w:hAnsi="Arial" w:cs="Arial"/>
          <w:sz w:val="20"/>
          <w:lang w:val="es-CO"/>
        </w:rPr>
      </w:pPr>
    </w:p>
    <w:p w14:paraId="6574A3F8" w14:textId="2245FA41" w:rsidR="00F11238" w:rsidRDefault="00F11238" w:rsidP="00861B8E">
      <w:pPr>
        <w:jc w:val="both"/>
        <w:rPr>
          <w:rFonts w:ascii="Arial" w:hAnsi="Arial" w:cs="Arial"/>
          <w:sz w:val="20"/>
          <w:lang w:val="es-CO"/>
        </w:rPr>
      </w:pPr>
      <w:r w:rsidRPr="00F11238">
        <w:rPr>
          <w:rFonts w:ascii="Arial" w:hAnsi="Arial" w:cs="Arial"/>
          <w:sz w:val="20"/>
          <w:lang w:val="es-CO"/>
        </w:rPr>
        <w:t>La sentencia en mención contiene únicamente obligaciones de hacer, consistentes de un lado en continuar con el trámite, referido este a la obtención del formulario ES/CO-</w:t>
      </w:r>
      <w:proofErr w:type="gramStart"/>
      <w:r w:rsidRPr="00F11238">
        <w:rPr>
          <w:rFonts w:ascii="Arial" w:hAnsi="Arial" w:cs="Arial"/>
          <w:sz w:val="20"/>
          <w:lang w:val="es-CO"/>
        </w:rPr>
        <w:t>02  y</w:t>
      </w:r>
      <w:proofErr w:type="gramEnd"/>
      <w:r w:rsidRPr="00F11238">
        <w:rPr>
          <w:rFonts w:ascii="Arial" w:hAnsi="Arial" w:cs="Arial"/>
          <w:sz w:val="20"/>
          <w:lang w:val="es-CO"/>
        </w:rPr>
        <w:t xml:space="preserve"> de otro, pronunciarse sobre la solicitud pensional</w:t>
      </w:r>
      <w:r>
        <w:rPr>
          <w:rFonts w:ascii="Arial" w:hAnsi="Arial" w:cs="Arial"/>
          <w:sz w:val="20"/>
          <w:lang w:val="es-CO"/>
        </w:rPr>
        <w:t>…</w:t>
      </w:r>
    </w:p>
    <w:p w14:paraId="76E42C88" w14:textId="77777777" w:rsidR="00DC6C86" w:rsidRDefault="00DC6C86" w:rsidP="00861B8E">
      <w:pPr>
        <w:jc w:val="both"/>
        <w:rPr>
          <w:rFonts w:ascii="Arial" w:hAnsi="Arial" w:cs="Arial"/>
          <w:sz w:val="20"/>
          <w:lang w:val="es-CO"/>
        </w:rPr>
      </w:pPr>
    </w:p>
    <w:p w14:paraId="2A8D4C14" w14:textId="38B1915D" w:rsidR="00DC6C86" w:rsidRDefault="00DC6C86" w:rsidP="00861B8E">
      <w:pPr>
        <w:jc w:val="both"/>
        <w:rPr>
          <w:rFonts w:ascii="Arial" w:hAnsi="Arial" w:cs="Arial"/>
          <w:sz w:val="20"/>
          <w:lang w:val="es-CO"/>
        </w:rPr>
      </w:pPr>
      <w:r w:rsidRPr="00DC6C86">
        <w:rPr>
          <w:rFonts w:ascii="Arial" w:hAnsi="Arial" w:cs="Arial"/>
          <w:sz w:val="20"/>
          <w:lang w:val="es-CO"/>
        </w:rPr>
        <w:t>De lo dicho resulta fácil concluir que la sentencia no contiene la obligación de reconocer la pensión de vejez desde una fecha determinada que permita el surgimiento de un retroactivo, que es el que echa de menos la recurrente, único punto de inconformidad con la decisión adoptada por la a quo; por consiguiente, este reproche no podía ser considerado para decidir la excepción de cumplimiento, que dio por probada la juzgadora.</w:t>
      </w:r>
    </w:p>
    <w:p w14:paraId="58237D03" w14:textId="77777777" w:rsidR="00F11238" w:rsidRPr="00861B8E" w:rsidRDefault="00F11238" w:rsidP="00861B8E">
      <w:pPr>
        <w:jc w:val="both"/>
        <w:rPr>
          <w:rFonts w:ascii="Arial" w:hAnsi="Arial" w:cs="Arial"/>
          <w:sz w:val="20"/>
          <w:lang w:val="es-CO"/>
        </w:rPr>
      </w:pPr>
    </w:p>
    <w:p w14:paraId="30F696B7" w14:textId="77777777" w:rsidR="00861B8E" w:rsidRPr="00861B8E" w:rsidRDefault="00861B8E" w:rsidP="00861B8E">
      <w:pPr>
        <w:jc w:val="both"/>
        <w:rPr>
          <w:rFonts w:ascii="Arial" w:hAnsi="Arial" w:cs="Arial"/>
          <w:sz w:val="20"/>
          <w:lang w:val="es-419"/>
        </w:rPr>
      </w:pPr>
    </w:p>
    <w:p w14:paraId="7F00C777" w14:textId="77777777" w:rsidR="00861B8E" w:rsidRPr="00861B8E" w:rsidRDefault="00861B8E" w:rsidP="00861B8E">
      <w:pPr>
        <w:jc w:val="both"/>
        <w:rPr>
          <w:rFonts w:ascii="Arial" w:hAnsi="Arial" w:cs="Arial"/>
          <w:sz w:val="20"/>
          <w:lang w:val="es-419"/>
        </w:rPr>
      </w:pPr>
    </w:p>
    <w:p w14:paraId="2B2E2820" w14:textId="77777777" w:rsidR="009D385F" w:rsidRPr="00F67DB7" w:rsidRDefault="009D385F" w:rsidP="009D385F">
      <w:pPr>
        <w:spacing w:line="240" w:lineRule="atLeast"/>
        <w:jc w:val="center"/>
        <w:rPr>
          <w:rFonts w:ascii="Edwardian Script ITC" w:hAnsi="Edwardian Script ITC" w:cs="Arial"/>
          <w:b/>
          <w:sz w:val="44"/>
          <w:szCs w:val="44"/>
        </w:rPr>
      </w:pPr>
      <w:r w:rsidRPr="00F67DB7">
        <w:rPr>
          <w:rFonts w:ascii="Edwardian Script ITC" w:hAnsi="Edwardian Script ITC"/>
          <w:noProof/>
          <w:sz w:val="44"/>
          <w:szCs w:val="44"/>
          <w:lang w:val="es-ES"/>
        </w:rPr>
        <w:drawing>
          <wp:inline distT="0" distB="0" distL="0" distR="0" wp14:anchorId="4C74E35B" wp14:editId="3B42E8A9">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621C7" w14:textId="77777777" w:rsidR="009D385F" w:rsidRPr="000477BB" w:rsidRDefault="009D385F" w:rsidP="000477BB">
      <w:pPr>
        <w:jc w:val="center"/>
        <w:rPr>
          <w:rFonts w:ascii="Arial" w:hAnsi="Arial" w:cs="Arial"/>
          <w:b/>
          <w:bCs/>
          <w:color w:val="000000"/>
          <w:kern w:val="28"/>
          <w:szCs w:val="24"/>
        </w:rPr>
      </w:pPr>
      <w:r w:rsidRPr="000477BB">
        <w:rPr>
          <w:rFonts w:ascii="Arial" w:hAnsi="Arial" w:cs="Arial"/>
          <w:b/>
          <w:bCs/>
          <w:color w:val="000000"/>
          <w:kern w:val="28"/>
          <w:szCs w:val="24"/>
        </w:rPr>
        <w:t>RAMA JUDICIAL DEL PODER PÚBLICO</w:t>
      </w:r>
    </w:p>
    <w:p w14:paraId="600A9413" w14:textId="77777777" w:rsidR="009D385F" w:rsidRPr="000477BB" w:rsidRDefault="009D385F" w:rsidP="000477BB">
      <w:pPr>
        <w:jc w:val="center"/>
        <w:rPr>
          <w:rFonts w:ascii="Arial" w:hAnsi="Arial" w:cs="Arial"/>
          <w:b/>
          <w:bCs/>
          <w:color w:val="000000"/>
          <w:kern w:val="28"/>
          <w:szCs w:val="24"/>
        </w:rPr>
      </w:pPr>
      <w:r w:rsidRPr="000477BB">
        <w:rPr>
          <w:rFonts w:ascii="Arial" w:hAnsi="Arial" w:cs="Arial"/>
          <w:b/>
          <w:bCs/>
          <w:color w:val="000000"/>
          <w:kern w:val="28"/>
          <w:szCs w:val="24"/>
        </w:rPr>
        <w:t>TRIBUNAL SUPERIOR DEL DISTRITO JUDICIAL DE PEREIRA</w:t>
      </w:r>
    </w:p>
    <w:p w14:paraId="10DF935E" w14:textId="77777777" w:rsidR="009D385F" w:rsidRPr="000477BB" w:rsidRDefault="009D385F" w:rsidP="000477BB">
      <w:pPr>
        <w:jc w:val="center"/>
        <w:rPr>
          <w:rFonts w:ascii="Arial" w:hAnsi="Arial" w:cs="Arial"/>
          <w:b/>
          <w:bCs/>
          <w:color w:val="000000"/>
          <w:kern w:val="28"/>
          <w:szCs w:val="24"/>
        </w:rPr>
      </w:pPr>
      <w:r w:rsidRPr="000477BB">
        <w:rPr>
          <w:rFonts w:ascii="Arial" w:hAnsi="Arial" w:cs="Arial"/>
          <w:b/>
          <w:bCs/>
          <w:color w:val="000000"/>
          <w:kern w:val="28"/>
          <w:szCs w:val="24"/>
        </w:rPr>
        <w:t>SALA SEGUNDA LABORAL</w:t>
      </w:r>
    </w:p>
    <w:p w14:paraId="17F130A8" w14:textId="77777777" w:rsidR="00BA2B52" w:rsidRDefault="00BA2B52" w:rsidP="00BC543E">
      <w:pPr>
        <w:jc w:val="center"/>
        <w:rPr>
          <w:rFonts w:ascii="Arial" w:hAnsi="Arial" w:cs="Arial"/>
          <w:color w:val="000000"/>
          <w:szCs w:val="24"/>
        </w:rPr>
      </w:pPr>
    </w:p>
    <w:p w14:paraId="4ADF8323" w14:textId="77777777" w:rsidR="000477BB" w:rsidRDefault="009D385F" w:rsidP="00BC543E">
      <w:pPr>
        <w:jc w:val="center"/>
        <w:rPr>
          <w:rFonts w:ascii="Arial" w:hAnsi="Arial" w:cs="Arial"/>
          <w:color w:val="000000"/>
          <w:szCs w:val="24"/>
        </w:rPr>
      </w:pPr>
      <w:r w:rsidRPr="00F67DB7">
        <w:rPr>
          <w:rFonts w:ascii="Arial" w:hAnsi="Arial" w:cs="Arial"/>
          <w:color w:val="000000"/>
          <w:szCs w:val="24"/>
        </w:rPr>
        <w:t>Magistrada Sustanciadora</w:t>
      </w:r>
    </w:p>
    <w:p w14:paraId="6AC71049" w14:textId="7BB6B7CB" w:rsidR="009D385F" w:rsidRPr="00F67DB7" w:rsidRDefault="009D385F" w:rsidP="00BC543E">
      <w:pPr>
        <w:jc w:val="center"/>
        <w:rPr>
          <w:rFonts w:ascii="Arial" w:hAnsi="Arial" w:cs="Arial"/>
          <w:b/>
          <w:bCs/>
          <w:color w:val="000000"/>
          <w:kern w:val="28"/>
          <w:szCs w:val="24"/>
        </w:rPr>
      </w:pPr>
      <w:r w:rsidRPr="00F67DB7">
        <w:rPr>
          <w:rFonts w:ascii="Arial" w:hAnsi="Arial" w:cs="Arial"/>
          <w:b/>
          <w:bCs/>
          <w:color w:val="000000"/>
          <w:kern w:val="28"/>
          <w:szCs w:val="24"/>
        </w:rPr>
        <w:t>OLGA LUCÍA HOYOS SEPÚLVEDA</w:t>
      </w:r>
    </w:p>
    <w:p w14:paraId="3A4EF0B8" w14:textId="77777777" w:rsidR="009D385F" w:rsidRPr="00F67DB7" w:rsidRDefault="009D385F" w:rsidP="009D385F">
      <w:pPr>
        <w:spacing w:line="276" w:lineRule="auto"/>
        <w:ind w:left="2127" w:hanging="1276"/>
        <w:jc w:val="center"/>
        <w:rPr>
          <w:rFonts w:ascii="Arial" w:hAnsi="Arial" w:cs="Arial"/>
          <w:b/>
          <w:szCs w:val="24"/>
          <w:u w:val="single"/>
        </w:rPr>
      </w:pPr>
    </w:p>
    <w:p w14:paraId="51DC9717" w14:textId="3D2FE2BD" w:rsidR="002F74A4" w:rsidRPr="00491A6A" w:rsidRDefault="002F74A4" w:rsidP="0043252D">
      <w:pPr>
        <w:pStyle w:val="Sinespaciado"/>
        <w:contextualSpacing/>
        <w:rPr>
          <w:rFonts w:ascii="Arial" w:hAnsi="Arial" w:cs="Arial"/>
          <w:sz w:val="23"/>
          <w:szCs w:val="23"/>
        </w:rPr>
      </w:pPr>
    </w:p>
    <w:p w14:paraId="169D2DF1" w14:textId="7330B691" w:rsidR="002F74A4" w:rsidRPr="00491A6A" w:rsidRDefault="002F74A4" w:rsidP="002F74A4">
      <w:pPr>
        <w:spacing w:line="276" w:lineRule="auto"/>
        <w:contextualSpacing/>
        <w:jc w:val="both"/>
        <w:rPr>
          <w:rFonts w:ascii="Arial" w:eastAsia="Calibri" w:hAnsi="Arial" w:cs="Arial"/>
          <w:sz w:val="23"/>
          <w:szCs w:val="23"/>
          <w:lang w:eastAsia="en-US"/>
        </w:rPr>
      </w:pPr>
      <w:r w:rsidRPr="00491A6A">
        <w:rPr>
          <w:rFonts w:ascii="Arial" w:eastAsia="Calibri" w:hAnsi="Arial" w:cs="Arial"/>
          <w:sz w:val="23"/>
          <w:szCs w:val="23"/>
          <w:lang w:eastAsia="en-US"/>
        </w:rPr>
        <w:t xml:space="preserve">En Pereira, a los </w:t>
      </w:r>
      <w:r w:rsidR="00DF28F4">
        <w:rPr>
          <w:rFonts w:ascii="Arial" w:eastAsia="Calibri" w:hAnsi="Arial" w:cs="Arial"/>
          <w:sz w:val="23"/>
          <w:szCs w:val="23"/>
          <w:lang w:eastAsia="en-US"/>
        </w:rPr>
        <w:t xml:space="preserve">veintiséis </w:t>
      </w:r>
      <w:r w:rsidRPr="00491A6A">
        <w:rPr>
          <w:rFonts w:ascii="Arial" w:eastAsia="Calibri" w:hAnsi="Arial" w:cs="Arial"/>
          <w:sz w:val="23"/>
          <w:szCs w:val="23"/>
          <w:lang w:eastAsia="en-US"/>
        </w:rPr>
        <w:t>(</w:t>
      </w:r>
      <w:r w:rsidR="00DF28F4">
        <w:rPr>
          <w:rFonts w:ascii="Arial" w:eastAsia="Calibri" w:hAnsi="Arial" w:cs="Arial"/>
          <w:sz w:val="23"/>
          <w:szCs w:val="23"/>
          <w:lang w:eastAsia="en-US"/>
        </w:rPr>
        <w:t>26</w:t>
      </w:r>
      <w:r w:rsidRPr="00491A6A">
        <w:rPr>
          <w:rFonts w:ascii="Arial" w:eastAsia="Calibri" w:hAnsi="Arial" w:cs="Arial"/>
          <w:sz w:val="23"/>
          <w:szCs w:val="23"/>
          <w:lang w:eastAsia="en-US"/>
        </w:rPr>
        <w:t>) días del mes de</w:t>
      </w:r>
      <w:r w:rsidR="005F3276" w:rsidRPr="00491A6A">
        <w:rPr>
          <w:rFonts w:ascii="Arial" w:eastAsia="Calibri" w:hAnsi="Arial" w:cs="Arial"/>
          <w:sz w:val="23"/>
          <w:szCs w:val="23"/>
          <w:lang w:eastAsia="en-US"/>
        </w:rPr>
        <w:t xml:space="preserve"> </w:t>
      </w:r>
      <w:r w:rsidR="00C0653F" w:rsidRPr="00491A6A">
        <w:rPr>
          <w:rFonts w:ascii="Arial" w:eastAsia="Calibri" w:hAnsi="Arial" w:cs="Arial"/>
          <w:sz w:val="23"/>
          <w:szCs w:val="23"/>
          <w:lang w:eastAsia="en-US"/>
        </w:rPr>
        <w:t>marzo</w:t>
      </w:r>
      <w:r w:rsidR="007406D6" w:rsidRPr="00491A6A">
        <w:rPr>
          <w:rFonts w:ascii="Arial" w:eastAsia="Calibri" w:hAnsi="Arial" w:cs="Arial"/>
          <w:sz w:val="23"/>
          <w:szCs w:val="23"/>
          <w:lang w:eastAsia="en-US"/>
        </w:rPr>
        <w:t xml:space="preserve"> </w:t>
      </w:r>
      <w:r w:rsidR="002E5B7B" w:rsidRPr="00491A6A">
        <w:rPr>
          <w:rFonts w:ascii="Arial" w:eastAsia="Calibri" w:hAnsi="Arial" w:cs="Arial"/>
          <w:sz w:val="23"/>
          <w:szCs w:val="23"/>
          <w:lang w:eastAsia="en-US"/>
        </w:rPr>
        <w:t xml:space="preserve">de dos mil </w:t>
      </w:r>
      <w:r w:rsidR="00B34E40" w:rsidRPr="00491A6A">
        <w:rPr>
          <w:rFonts w:ascii="Arial" w:eastAsia="Calibri" w:hAnsi="Arial" w:cs="Arial"/>
          <w:sz w:val="23"/>
          <w:szCs w:val="23"/>
          <w:lang w:eastAsia="en-US"/>
        </w:rPr>
        <w:t>diecinueve</w:t>
      </w:r>
      <w:r w:rsidR="002E5B7B" w:rsidRPr="00491A6A">
        <w:rPr>
          <w:rFonts w:ascii="Arial" w:eastAsia="Calibri" w:hAnsi="Arial" w:cs="Arial"/>
          <w:sz w:val="23"/>
          <w:szCs w:val="23"/>
          <w:lang w:eastAsia="en-US"/>
        </w:rPr>
        <w:t xml:space="preserve"> </w:t>
      </w:r>
      <w:r w:rsidRPr="00491A6A">
        <w:rPr>
          <w:rFonts w:ascii="Arial" w:eastAsia="Calibri" w:hAnsi="Arial" w:cs="Arial"/>
          <w:sz w:val="23"/>
          <w:szCs w:val="23"/>
          <w:lang w:eastAsia="en-US"/>
        </w:rPr>
        <w:t>(201</w:t>
      </w:r>
      <w:r w:rsidR="00B34E40" w:rsidRPr="00491A6A">
        <w:rPr>
          <w:rFonts w:ascii="Arial" w:eastAsia="Calibri" w:hAnsi="Arial" w:cs="Arial"/>
          <w:sz w:val="23"/>
          <w:szCs w:val="23"/>
          <w:lang w:eastAsia="en-US"/>
        </w:rPr>
        <w:t>9</w:t>
      </w:r>
      <w:r w:rsidRPr="00491A6A">
        <w:rPr>
          <w:rFonts w:ascii="Arial" w:eastAsia="Calibri" w:hAnsi="Arial" w:cs="Arial"/>
          <w:sz w:val="23"/>
          <w:szCs w:val="23"/>
          <w:lang w:eastAsia="en-US"/>
        </w:rPr>
        <w:t xml:space="preserve">), siendo las </w:t>
      </w:r>
      <w:r w:rsidR="00DF28F4">
        <w:rPr>
          <w:rFonts w:ascii="Arial" w:eastAsia="Calibri" w:hAnsi="Arial" w:cs="Arial"/>
          <w:sz w:val="23"/>
          <w:szCs w:val="23"/>
          <w:lang w:eastAsia="en-US"/>
        </w:rPr>
        <w:t xml:space="preserve">dos de la tarde </w:t>
      </w:r>
      <w:r w:rsidRPr="00491A6A">
        <w:rPr>
          <w:rFonts w:ascii="Arial" w:eastAsia="Calibri" w:hAnsi="Arial" w:cs="Arial"/>
          <w:sz w:val="23"/>
          <w:szCs w:val="23"/>
          <w:lang w:eastAsia="en-US"/>
        </w:rPr>
        <w:t>(</w:t>
      </w:r>
      <w:r w:rsidR="00DF28F4">
        <w:rPr>
          <w:rFonts w:ascii="Arial" w:eastAsia="Calibri" w:hAnsi="Arial" w:cs="Arial"/>
          <w:sz w:val="23"/>
          <w:szCs w:val="23"/>
          <w:lang w:eastAsia="en-US"/>
        </w:rPr>
        <w:t>02</w:t>
      </w:r>
      <w:r w:rsidR="002E5B7B" w:rsidRPr="00491A6A">
        <w:rPr>
          <w:rFonts w:ascii="Arial" w:eastAsia="Calibri" w:hAnsi="Arial" w:cs="Arial"/>
          <w:sz w:val="23"/>
          <w:szCs w:val="23"/>
          <w:lang w:eastAsia="en-US"/>
        </w:rPr>
        <w:t>:</w:t>
      </w:r>
      <w:r w:rsidR="00DF28F4">
        <w:rPr>
          <w:rFonts w:ascii="Arial" w:eastAsia="Calibri" w:hAnsi="Arial" w:cs="Arial"/>
          <w:sz w:val="23"/>
          <w:szCs w:val="23"/>
          <w:lang w:eastAsia="en-US"/>
        </w:rPr>
        <w:t>00</w:t>
      </w:r>
      <w:r w:rsidRPr="00491A6A">
        <w:rPr>
          <w:rFonts w:ascii="Arial" w:eastAsia="Calibri" w:hAnsi="Arial" w:cs="Arial"/>
          <w:sz w:val="23"/>
          <w:szCs w:val="23"/>
          <w:lang w:eastAsia="en-US"/>
        </w:rPr>
        <w:t xml:space="preserve"> </w:t>
      </w:r>
      <w:r w:rsidR="00DF28F4">
        <w:rPr>
          <w:rFonts w:ascii="Arial" w:eastAsia="Calibri" w:hAnsi="Arial" w:cs="Arial"/>
          <w:sz w:val="23"/>
          <w:szCs w:val="23"/>
          <w:lang w:eastAsia="en-US"/>
        </w:rPr>
        <w:t>p</w:t>
      </w:r>
      <w:r w:rsidRPr="00491A6A">
        <w:rPr>
          <w:rFonts w:ascii="Arial" w:eastAsia="Calibri" w:hAnsi="Arial" w:cs="Arial"/>
          <w:sz w:val="23"/>
          <w:szCs w:val="23"/>
          <w:lang w:eastAsia="en-US"/>
        </w:rPr>
        <w:t xml:space="preserve">.m.), </w:t>
      </w:r>
      <w:r w:rsidRPr="00491A6A">
        <w:rPr>
          <w:rFonts w:ascii="Arial" w:hAnsi="Arial" w:cs="Arial"/>
          <w:bCs/>
          <w:color w:val="000000"/>
          <w:sz w:val="23"/>
          <w:szCs w:val="23"/>
          <w:lang w:eastAsia="es-CO"/>
        </w:rPr>
        <w:t xml:space="preserve">la Sala </w:t>
      </w:r>
      <w:r w:rsidR="002E5B7B" w:rsidRPr="00491A6A">
        <w:rPr>
          <w:rFonts w:ascii="Arial" w:hAnsi="Arial" w:cs="Arial"/>
          <w:bCs/>
          <w:color w:val="000000"/>
          <w:sz w:val="23"/>
          <w:szCs w:val="23"/>
          <w:lang w:eastAsia="es-CO"/>
        </w:rPr>
        <w:t xml:space="preserve">Segunda </w:t>
      </w:r>
      <w:r w:rsidRPr="00491A6A">
        <w:rPr>
          <w:rFonts w:ascii="Arial" w:hAnsi="Arial" w:cs="Arial"/>
          <w:bCs/>
          <w:color w:val="000000"/>
          <w:sz w:val="23"/>
          <w:szCs w:val="23"/>
          <w:lang w:eastAsia="es-CO"/>
        </w:rPr>
        <w:t xml:space="preserve">de Decisión Laboral del Tribunal Superior del Distrito Judicial de Pereira, se declara en audiencia pública con el propósito de resolver </w:t>
      </w:r>
      <w:r w:rsidR="00683023" w:rsidRPr="00491A6A">
        <w:rPr>
          <w:rFonts w:ascii="Arial" w:hAnsi="Arial" w:cs="Arial"/>
          <w:bCs/>
          <w:color w:val="000000"/>
          <w:sz w:val="23"/>
          <w:szCs w:val="23"/>
          <w:lang w:eastAsia="es-CO"/>
        </w:rPr>
        <w:t>el recurso de apelación interpuesto</w:t>
      </w:r>
      <w:r w:rsidR="00B34E40" w:rsidRPr="00491A6A">
        <w:rPr>
          <w:rFonts w:ascii="Arial" w:hAnsi="Arial" w:cs="Arial"/>
          <w:bCs/>
          <w:color w:val="000000"/>
          <w:sz w:val="23"/>
          <w:szCs w:val="23"/>
          <w:lang w:eastAsia="es-CO"/>
        </w:rPr>
        <w:t xml:space="preserve"> </w:t>
      </w:r>
      <w:r w:rsidR="00683023" w:rsidRPr="00491A6A">
        <w:rPr>
          <w:rFonts w:ascii="Arial" w:hAnsi="Arial" w:cs="Arial"/>
          <w:bCs/>
          <w:color w:val="000000"/>
          <w:sz w:val="23"/>
          <w:szCs w:val="23"/>
          <w:lang w:eastAsia="es-CO"/>
        </w:rPr>
        <w:t>contra</w:t>
      </w:r>
      <w:r w:rsidRPr="00491A6A">
        <w:rPr>
          <w:rFonts w:ascii="Arial" w:hAnsi="Arial" w:cs="Arial"/>
          <w:bCs/>
          <w:color w:val="000000"/>
          <w:sz w:val="23"/>
          <w:szCs w:val="23"/>
          <w:lang w:eastAsia="es-CO"/>
        </w:rPr>
        <w:t xml:space="preserve"> </w:t>
      </w:r>
      <w:r w:rsidR="00D165E7" w:rsidRPr="00491A6A">
        <w:rPr>
          <w:rFonts w:ascii="Arial" w:hAnsi="Arial" w:cs="Arial"/>
          <w:bCs/>
          <w:color w:val="000000"/>
          <w:sz w:val="23"/>
          <w:szCs w:val="23"/>
          <w:lang w:eastAsia="es-CO"/>
        </w:rPr>
        <w:t>e</w:t>
      </w:r>
      <w:r w:rsidR="00F51117" w:rsidRPr="00491A6A">
        <w:rPr>
          <w:rFonts w:ascii="Arial" w:hAnsi="Arial" w:cs="Arial"/>
          <w:bCs/>
          <w:color w:val="000000"/>
          <w:sz w:val="23"/>
          <w:szCs w:val="23"/>
          <w:lang w:eastAsia="es-CO"/>
        </w:rPr>
        <w:t>l</w:t>
      </w:r>
      <w:r w:rsidR="00D165E7" w:rsidRPr="00491A6A">
        <w:rPr>
          <w:rFonts w:ascii="Arial" w:hAnsi="Arial" w:cs="Arial"/>
          <w:bCs/>
          <w:color w:val="000000"/>
          <w:sz w:val="23"/>
          <w:szCs w:val="23"/>
          <w:lang w:eastAsia="es-CO"/>
        </w:rPr>
        <w:t xml:space="preserve"> </w:t>
      </w:r>
      <w:r w:rsidR="00F51117" w:rsidRPr="00491A6A">
        <w:rPr>
          <w:rFonts w:ascii="Arial" w:hAnsi="Arial" w:cs="Arial"/>
          <w:bCs/>
          <w:color w:val="000000"/>
          <w:sz w:val="23"/>
          <w:szCs w:val="23"/>
          <w:lang w:eastAsia="es-CO"/>
        </w:rPr>
        <w:t>a</w:t>
      </w:r>
      <w:r w:rsidR="00D165E7" w:rsidRPr="00491A6A">
        <w:rPr>
          <w:rFonts w:ascii="Arial" w:hAnsi="Arial" w:cs="Arial"/>
          <w:bCs/>
          <w:color w:val="000000"/>
          <w:sz w:val="23"/>
          <w:szCs w:val="23"/>
          <w:lang w:eastAsia="es-CO"/>
        </w:rPr>
        <w:t xml:space="preserve">uto </w:t>
      </w:r>
      <w:r w:rsidRPr="00491A6A">
        <w:rPr>
          <w:rFonts w:ascii="Arial" w:hAnsi="Arial" w:cs="Arial"/>
          <w:bCs/>
          <w:color w:val="000000"/>
          <w:sz w:val="23"/>
          <w:szCs w:val="23"/>
          <w:lang w:eastAsia="es-CO"/>
        </w:rPr>
        <w:t>p</w:t>
      </w:r>
      <w:r w:rsidR="00F51117" w:rsidRPr="00491A6A">
        <w:rPr>
          <w:rFonts w:ascii="Arial" w:hAnsi="Arial" w:cs="Arial"/>
          <w:sz w:val="23"/>
          <w:szCs w:val="23"/>
        </w:rPr>
        <w:t>roferida</w:t>
      </w:r>
      <w:r w:rsidRPr="00491A6A">
        <w:rPr>
          <w:rFonts w:ascii="Arial" w:hAnsi="Arial" w:cs="Arial"/>
          <w:sz w:val="23"/>
          <w:szCs w:val="23"/>
        </w:rPr>
        <w:t xml:space="preserve"> el </w:t>
      </w:r>
      <w:r w:rsidR="00F51117" w:rsidRPr="00491A6A">
        <w:rPr>
          <w:rFonts w:ascii="Arial" w:hAnsi="Arial" w:cs="Arial"/>
          <w:sz w:val="23"/>
          <w:szCs w:val="23"/>
        </w:rPr>
        <w:t>10</w:t>
      </w:r>
      <w:r w:rsidR="00683023" w:rsidRPr="00491A6A">
        <w:rPr>
          <w:rFonts w:ascii="Arial" w:hAnsi="Arial" w:cs="Arial"/>
          <w:sz w:val="23"/>
          <w:szCs w:val="23"/>
        </w:rPr>
        <w:t xml:space="preserve"> de </w:t>
      </w:r>
      <w:r w:rsidR="007406D6" w:rsidRPr="00491A6A">
        <w:rPr>
          <w:rFonts w:ascii="Arial" w:hAnsi="Arial" w:cs="Arial"/>
          <w:sz w:val="23"/>
          <w:szCs w:val="23"/>
        </w:rPr>
        <w:t>diciembre</w:t>
      </w:r>
      <w:r w:rsidR="00683023" w:rsidRPr="00491A6A">
        <w:rPr>
          <w:rFonts w:ascii="Arial" w:hAnsi="Arial" w:cs="Arial"/>
          <w:sz w:val="23"/>
          <w:szCs w:val="23"/>
        </w:rPr>
        <w:t xml:space="preserve"> de 2018</w:t>
      </w:r>
      <w:r w:rsidRPr="00491A6A">
        <w:rPr>
          <w:rFonts w:ascii="Arial" w:hAnsi="Arial" w:cs="Arial"/>
          <w:sz w:val="23"/>
          <w:szCs w:val="23"/>
        </w:rPr>
        <w:t xml:space="preserve"> por el Juzgado </w:t>
      </w:r>
      <w:r w:rsidR="00F51117" w:rsidRPr="00491A6A">
        <w:rPr>
          <w:rFonts w:ascii="Arial" w:hAnsi="Arial" w:cs="Arial"/>
          <w:sz w:val="23"/>
          <w:szCs w:val="23"/>
        </w:rPr>
        <w:t xml:space="preserve">Primero </w:t>
      </w:r>
      <w:r w:rsidRPr="00491A6A">
        <w:rPr>
          <w:rFonts w:ascii="Arial" w:hAnsi="Arial" w:cs="Arial"/>
          <w:sz w:val="23"/>
          <w:szCs w:val="23"/>
        </w:rPr>
        <w:t xml:space="preserve">Laboral del Circuito de Pereira, dentro del proceso </w:t>
      </w:r>
      <w:r w:rsidR="00B34E40" w:rsidRPr="00491A6A">
        <w:rPr>
          <w:rFonts w:ascii="Arial" w:hAnsi="Arial" w:cs="Arial"/>
          <w:sz w:val="23"/>
          <w:szCs w:val="23"/>
        </w:rPr>
        <w:t>promovido por</w:t>
      </w:r>
      <w:r w:rsidR="002E5B7B" w:rsidRPr="00491A6A">
        <w:rPr>
          <w:rFonts w:ascii="Arial" w:hAnsi="Arial" w:cs="Arial"/>
          <w:sz w:val="23"/>
          <w:szCs w:val="23"/>
        </w:rPr>
        <w:t xml:space="preserve"> </w:t>
      </w:r>
      <w:r w:rsidR="00F51117" w:rsidRPr="00491A6A">
        <w:rPr>
          <w:rFonts w:ascii="Arial" w:hAnsi="Arial" w:cs="Arial"/>
          <w:b/>
          <w:sz w:val="23"/>
          <w:szCs w:val="23"/>
        </w:rPr>
        <w:t xml:space="preserve">María Nelly Bedoya Ramírez </w:t>
      </w:r>
      <w:r w:rsidRPr="00491A6A">
        <w:rPr>
          <w:rFonts w:ascii="Arial" w:hAnsi="Arial" w:cs="Arial"/>
          <w:sz w:val="23"/>
          <w:szCs w:val="23"/>
        </w:rPr>
        <w:t>contra la</w:t>
      </w:r>
      <w:r w:rsidR="007406D6" w:rsidRPr="00491A6A">
        <w:rPr>
          <w:rFonts w:ascii="Arial" w:hAnsi="Arial" w:cs="Arial"/>
          <w:sz w:val="23"/>
          <w:szCs w:val="23"/>
        </w:rPr>
        <w:t xml:space="preserve"> </w:t>
      </w:r>
      <w:r w:rsidR="00F51117" w:rsidRPr="00491A6A">
        <w:rPr>
          <w:rFonts w:ascii="Arial" w:hAnsi="Arial" w:cs="Arial"/>
          <w:b/>
          <w:sz w:val="23"/>
          <w:szCs w:val="23"/>
        </w:rPr>
        <w:t>Administradora Colombiana de Pensiones -Colpensiones-</w:t>
      </w:r>
      <w:r w:rsidRPr="00491A6A">
        <w:rPr>
          <w:rFonts w:ascii="Arial" w:hAnsi="Arial" w:cs="Arial"/>
          <w:bCs/>
          <w:iCs/>
          <w:sz w:val="23"/>
          <w:szCs w:val="23"/>
        </w:rPr>
        <w:t>, radicado bajo el N° 66001-31-05-00</w:t>
      </w:r>
      <w:r w:rsidR="00F51117" w:rsidRPr="00491A6A">
        <w:rPr>
          <w:rFonts w:ascii="Arial" w:hAnsi="Arial" w:cs="Arial"/>
          <w:bCs/>
          <w:iCs/>
          <w:sz w:val="23"/>
          <w:szCs w:val="23"/>
        </w:rPr>
        <w:t>1</w:t>
      </w:r>
      <w:r w:rsidRPr="00491A6A">
        <w:rPr>
          <w:rFonts w:ascii="Arial" w:hAnsi="Arial" w:cs="Arial"/>
          <w:bCs/>
          <w:iCs/>
          <w:sz w:val="23"/>
          <w:szCs w:val="23"/>
        </w:rPr>
        <w:t>-201</w:t>
      </w:r>
      <w:r w:rsidR="00F51117" w:rsidRPr="00491A6A">
        <w:rPr>
          <w:rFonts w:ascii="Arial" w:hAnsi="Arial" w:cs="Arial"/>
          <w:bCs/>
          <w:iCs/>
          <w:sz w:val="23"/>
          <w:szCs w:val="23"/>
        </w:rPr>
        <w:t>4</w:t>
      </w:r>
      <w:r w:rsidRPr="00491A6A">
        <w:rPr>
          <w:rFonts w:ascii="Arial" w:hAnsi="Arial" w:cs="Arial"/>
          <w:bCs/>
          <w:iCs/>
          <w:sz w:val="23"/>
          <w:szCs w:val="23"/>
        </w:rPr>
        <w:t>-00</w:t>
      </w:r>
      <w:r w:rsidR="00F51117" w:rsidRPr="00491A6A">
        <w:rPr>
          <w:rFonts w:ascii="Arial" w:hAnsi="Arial" w:cs="Arial"/>
          <w:bCs/>
          <w:iCs/>
          <w:sz w:val="23"/>
          <w:szCs w:val="23"/>
        </w:rPr>
        <w:t>379</w:t>
      </w:r>
      <w:r w:rsidRPr="00491A6A">
        <w:rPr>
          <w:rFonts w:ascii="Arial" w:hAnsi="Arial" w:cs="Arial"/>
          <w:bCs/>
          <w:iCs/>
          <w:sz w:val="23"/>
          <w:szCs w:val="23"/>
        </w:rPr>
        <w:t>-0</w:t>
      </w:r>
      <w:r w:rsidR="00D165E7" w:rsidRPr="00491A6A">
        <w:rPr>
          <w:rFonts w:ascii="Arial" w:hAnsi="Arial" w:cs="Arial"/>
          <w:bCs/>
          <w:iCs/>
          <w:sz w:val="23"/>
          <w:szCs w:val="23"/>
        </w:rPr>
        <w:t>2</w:t>
      </w:r>
      <w:r w:rsidRPr="00491A6A">
        <w:rPr>
          <w:rFonts w:ascii="Arial" w:hAnsi="Arial" w:cs="Arial"/>
          <w:bCs/>
          <w:iCs/>
          <w:sz w:val="23"/>
          <w:szCs w:val="23"/>
        </w:rPr>
        <w:t>.</w:t>
      </w:r>
    </w:p>
    <w:p w14:paraId="26F82F33" w14:textId="77777777" w:rsidR="002F74A4" w:rsidRPr="00491A6A" w:rsidRDefault="002F74A4" w:rsidP="0043252D">
      <w:pPr>
        <w:ind w:firstLine="851"/>
        <w:contextualSpacing/>
        <w:jc w:val="both"/>
        <w:rPr>
          <w:rFonts w:ascii="Arial" w:hAnsi="Arial" w:cs="Arial"/>
          <w:bCs/>
          <w:iCs/>
          <w:sz w:val="23"/>
          <w:szCs w:val="23"/>
        </w:rPr>
      </w:pPr>
    </w:p>
    <w:p w14:paraId="1A37774B" w14:textId="77777777" w:rsidR="002F74A4" w:rsidRPr="00491A6A" w:rsidRDefault="002F74A4" w:rsidP="0043252D">
      <w:pPr>
        <w:contextualSpacing/>
        <w:rPr>
          <w:rFonts w:ascii="Arial" w:hAnsi="Arial" w:cs="Arial"/>
          <w:b/>
          <w:sz w:val="23"/>
          <w:szCs w:val="23"/>
        </w:rPr>
      </w:pPr>
      <w:r w:rsidRPr="00491A6A">
        <w:rPr>
          <w:rFonts w:ascii="Arial" w:hAnsi="Arial" w:cs="Arial"/>
          <w:b/>
          <w:sz w:val="23"/>
          <w:szCs w:val="23"/>
        </w:rPr>
        <w:t>Registro de asistencia:</w:t>
      </w:r>
    </w:p>
    <w:p w14:paraId="553223BA" w14:textId="77777777" w:rsidR="002F74A4" w:rsidRPr="00491A6A" w:rsidRDefault="00B34E40" w:rsidP="002F74A4">
      <w:pPr>
        <w:spacing w:line="276" w:lineRule="auto"/>
        <w:contextualSpacing/>
        <w:rPr>
          <w:rFonts w:ascii="Arial" w:hAnsi="Arial" w:cs="Arial"/>
          <w:sz w:val="23"/>
          <w:szCs w:val="23"/>
        </w:rPr>
      </w:pPr>
      <w:r w:rsidRPr="00491A6A">
        <w:rPr>
          <w:rFonts w:ascii="Arial" w:hAnsi="Arial" w:cs="Arial"/>
          <w:sz w:val="23"/>
          <w:szCs w:val="23"/>
        </w:rPr>
        <w:t>Demandante y su apoderado</w:t>
      </w:r>
      <w:r w:rsidR="002F74A4" w:rsidRPr="00491A6A">
        <w:rPr>
          <w:rFonts w:ascii="Arial" w:hAnsi="Arial" w:cs="Arial"/>
          <w:sz w:val="23"/>
          <w:szCs w:val="23"/>
        </w:rPr>
        <w:t xml:space="preserve">: </w:t>
      </w:r>
    </w:p>
    <w:p w14:paraId="7F917BDF" w14:textId="77777777" w:rsidR="002F74A4" w:rsidRPr="00491A6A" w:rsidRDefault="002F74A4" w:rsidP="002F74A4">
      <w:pPr>
        <w:spacing w:line="276" w:lineRule="auto"/>
        <w:contextualSpacing/>
        <w:rPr>
          <w:rFonts w:ascii="Arial" w:hAnsi="Arial" w:cs="Arial"/>
          <w:sz w:val="23"/>
          <w:szCs w:val="23"/>
        </w:rPr>
      </w:pPr>
      <w:r w:rsidRPr="00491A6A">
        <w:rPr>
          <w:rFonts w:ascii="Arial" w:hAnsi="Arial" w:cs="Arial"/>
          <w:sz w:val="23"/>
          <w:szCs w:val="23"/>
        </w:rPr>
        <w:lastRenderedPageBreak/>
        <w:t xml:space="preserve">Administradora Colombiana de </w:t>
      </w:r>
      <w:r w:rsidR="00B34E40" w:rsidRPr="00491A6A">
        <w:rPr>
          <w:rFonts w:ascii="Arial" w:hAnsi="Arial" w:cs="Arial"/>
          <w:sz w:val="23"/>
          <w:szCs w:val="23"/>
        </w:rPr>
        <w:t>Pensiones y su apoderado</w:t>
      </w:r>
      <w:r w:rsidRPr="00491A6A">
        <w:rPr>
          <w:rFonts w:ascii="Arial" w:hAnsi="Arial" w:cs="Arial"/>
          <w:sz w:val="23"/>
          <w:szCs w:val="23"/>
        </w:rPr>
        <w:t>:</w:t>
      </w:r>
    </w:p>
    <w:p w14:paraId="0B4A0A08" w14:textId="77777777" w:rsidR="002F74A4" w:rsidRPr="00491A6A" w:rsidRDefault="002F74A4" w:rsidP="0043252D">
      <w:pPr>
        <w:ind w:firstLine="851"/>
        <w:contextualSpacing/>
        <w:rPr>
          <w:rFonts w:ascii="Arial" w:hAnsi="Arial" w:cs="Arial"/>
          <w:sz w:val="23"/>
          <w:szCs w:val="23"/>
        </w:rPr>
      </w:pPr>
    </w:p>
    <w:p w14:paraId="326F9DAA" w14:textId="77777777" w:rsidR="002F74A4" w:rsidRPr="00491A6A" w:rsidRDefault="002F74A4" w:rsidP="0043252D">
      <w:pPr>
        <w:contextualSpacing/>
        <w:jc w:val="both"/>
        <w:rPr>
          <w:rFonts w:ascii="Arial" w:hAnsi="Arial" w:cs="Arial"/>
          <w:b/>
          <w:sz w:val="23"/>
          <w:szCs w:val="23"/>
        </w:rPr>
      </w:pPr>
      <w:r w:rsidRPr="00491A6A">
        <w:rPr>
          <w:rFonts w:ascii="Arial" w:hAnsi="Arial" w:cs="Arial"/>
          <w:b/>
          <w:sz w:val="23"/>
          <w:szCs w:val="23"/>
        </w:rPr>
        <w:t>Traslado a las partes</w:t>
      </w:r>
    </w:p>
    <w:p w14:paraId="485274C4" w14:textId="77777777" w:rsidR="002F74A4" w:rsidRPr="00491A6A" w:rsidRDefault="002F74A4" w:rsidP="002F74A4">
      <w:pPr>
        <w:spacing w:line="276" w:lineRule="auto"/>
        <w:contextualSpacing/>
        <w:jc w:val="both"/>
        <w:rPr>
          <w:rFonts w:ascii="Arial" w:hAnsi="Arial" w:cs="Arial"/>
          <w:sz w:val="23"/>
          <w:szCs w:val="23"/>
        </w:rPr>
      </w:pPr>
      <w:r w:rsidRPr="00491A6A">
        <w:rPr>
          <w:rFonts w:ascii="Arial" w:hAnsi="Arial" w:cs="Arial"/>
          <w:sz w:val="23"/>
          <w:szCs w:val="23"/>
        </w:rPr>
        <w:t>En este estado se corre traslado a los asistentes para que presenten sus alegatos atendiendo lo previsto en el artículo 13 de la Ley 1149 de 2007.</w:t>
      </w:r>
    </w:p>
    <w:p w14:paraId="1E566F2D" w14:textId="77777777" w:rsidR="002F74A4" w:rsidRPr="00491A6A" w:rsidRDefault="002F74A4" w:rsidP="0043252D">
      <w:pPr>
        <w:contextualSpacing/>
        <w:jc w:val="both"/>
        <w:rPr>
          <w:rFonts w:ascii="Arial" w:hAnsi="Arial" w:cs="Arial"/>
          <w:sz w:val="23"/>
          <w:szCs w:val="23"/>
        </w:rPr>
      </w:pPr>
    </w:p>
    <w:p w14:paraId="74F3E15E" w14:textId="77777777" w:rsidR="002F74A4" w:rsidRPr="00491A6A" w:rsidRDefault="002F74A4" w:rsidP="002F74A4">
      <w:pPr>
        <w:spacing w:line="276" w:lineRule="auto"/>
        <w:contextualSpacing/>
        <w:jc w:val="center"/>
        <w:rPr>
          <w:rFonts w:ascii="Arial" w:hAnsi="Arial" w:cs="Arial"/>
          <w:b/>
          <w:sz w:val="23"/>
          <w:szCs w:val="23"/>
        </w:rPr>
      </w:pPr>
      <w:r w:rsidRPr="00491A6A">
        <w:rPr>
          <w:rFonts w:ascii="Arial" w:hAnsi="Arial" w:cs="Arial"/>
          <w:b/>
          <w:sz w:val="23"/>
          <w:szCs w:val="23"/>
        </w:rPr>
        <w:t>ANTECEDENTES</w:t>
      </w:r>
    </w:p>
    <w:p w14:paraId="4B19D30D" w14:textId="77777777" w:rsidR="002F74A4" w:rsidRPr="00491A6A" w:rsidRDefault="002F74A4" w:rsidP="0043252D">
      <w:pPr>
        <w:contextualSpacing/>
        <w:rPr>
          <w:rFonts w:ascii="Arial" w:hAnsi="Arial" w:cs="Arial"/>
          <w:b/>
          <w:sz w:val="23"/>
          <w:szCs w:val="23"/>
        </w:rPr>
      </w:pPr>
    </w:p>
    <w:p w14:paraId="38C275F6" w14:textId="048B36A0" w:rsidR="002F74A4" w:rsidRPr="00491A6A" w:rsidRDefault="00E46761" w:rsidP="0043252D">
      <w:pPr>
        <w:pStyle w:val="Prrafodelista"/>
        <w:numPr>
          <w:ilvl w:val="0"/>
          <w:numId w:val="8"/>
        </w:numPr>
        <w:spacing w:after="0" w:line="276" w:lineRule="auto"/>
        <w:rPr>
          <w:rFonts w:ascii="Arial" w:hAnsi="Arial" w:cs="Arial"/>
          <w:b/>
          <w:sz w:val="23"/>
          <w:szCs w:val="23"/>
        </w:rPr>
      </w:pPr>
      <w:r w:rsidRPr="00491A6A">
        <w:rPr>
          <w:rFonts w:ascii="Arial" w:hAnsi="Arial" w:cs="Arial"/>
          <w:b/>
          <w:sz w:val="23"/>
          <w:szCs w:val="23"/>
        </w:rPr>
        <w:t>Crónica procesal</w:t>
      </w:r>
    </w:p>
    <w:p w14:paraId="1ACEFA73" w14:textId="77777777" w:rsidR="0043252D" w:rsidRPr="00491A6A" w:rsidRDefault="0043252D" w:rsidP="0043252D">
      <w:pPr>
        <w:pStyle w:val="Prrafodelista"/>
        <w:spacing w:after="0" w:line="240" w:lineRule="auto"/>
        <w:ind w:left="360"/>
        <w:rPr>
          <w:rFonts w:ascii="Arial" w:hAnsi="Arial" w:cs="Arial"/>
          <w:b/>
          <w:sz w:val="23"/>
          <w:szCs w:val="23"/>
        </w:rPr>
      </w:pPr>
    </w:p>
    <w:p w14:paraId="518ABE3B" w14:textId="7A49CE99" w:rsidR="004F12FE" w:rsidRPr="00491A6A" w:rsidRDefault="00DE1CE3" w:rsidP="0043252D">
      <w:pPr>
        <w:spacing w:line="276" w:lineRule="auto"/>
        <w:jc w:val="both"/>
        <w:rPr>
          <w:rFonts w:ascii="Arial" w:hAnsi="Arial" w:cs="Arial"/>
          <w:sz w:val="23"/>
          <w:szCs w:val="23"/>
        </w:rPr>
      </w:pPr>
      <w:r w:rsidRPr="00491A6A">
        <w:rPr>
          <w:rFonts w:ascii="Arial" w:hAnsi="Arial" w:cs="Arial"/>
          <w:sz w:val="23"/>
          <w:szCs w:val="23"/>
        </w:rPr>
        <w:t>1.1 El 27-04-2018 l</w:t>
      </w:r>
      <w:r w:rsidR="00F51117" w:rsidRPr="00491A6A">
        <w:rPr>
          <w:rFonts w:ascii="Arial" w:hAnsi="Arial" w:cs="Arial"/>
          <w:sz w:val="23"/>
          <w:szCs w:val="23"/>
        </w:rPr>
        <w:t>a señora María Nelly Bedoya Ramírez</w:t>
      </w:r>
      <w:r w:rsidR="00041A45" w:rsidRPr="00491A6A">
        <w:rPr>
          <w:rFonts w:ascii="Arial" w:hAnsi="Arial" w:cs="Arial"/>
          <w:sz w:val="23"/>
          <w:szCs w:val="23"/>
        </w:rPr>
        <w:t xml:space="preserve">, a través de apoderado judicial, </w:t>
      </w:r>
      <w:r w:rsidR="00E46761" w:rsidRPr="00491A6A">
        <w:rPr>
          <w:rFonts w:ascii="Arial" w:hAnsi="Arial" w:cs="Arial"/>
          <w:sz w:val="23"/>
          <w:szCs w:val="23"/>
        </w:rPr>
        <w:t>a continuación del proceso ordinario laboral</w:t>
      </w:r>
      <w:r w:rsidR="00313831" w:rsidRPr="00491A6A">
        <w:rPr>
          <w:rFonts w:ascii="Arial" w:hAnsi="Arial" w:cs="Arial"/>
          <w:sz w:val="23"/>
          <w:szCs w:val="23"/>
        </w:rPr>
        <w:t>,</w:t>
      </w:r>
      <w:r w:rsidR="00E46761" w:rsidRPr="00491A6A">
        <w:rPr>
          <w:rFonts w:ascii="Arial" w:hAnsi="Arial" w:cs="Arial"/>
          <w:sz w:val="23"/>
          <w:szCs w:val="23"/>
        </w:rPr>
        <w:t xml:space="preserve"> </w:t>
      </w:r>
      <w:r w:rsidR="00041A45" w:rsidRPr="00491A6A">
        <w:rPr>
          <w:rFonts w:ascii="Arial" w:hAnsi="Arial" w:cs="Arial"/>
          <w:sz w:val="23"/>
          <w:szCs w:val="23"/>
        </w:rPr>
        <w:t xml:space="preserve">solicitó la ejecución de la obligación de hacer impuesta en la sentencia proferida en segunda instancia por esta Sala </w:t>
      </w:r>
      <w:r w:rsidR="00ED0B87" w:rsidRPr="00491A6A">
        <w:rPr>
          <w:rFonts w:ascii="Arial" w:hAnsi="Arial" w:cs="Arial"/>
          <w:sz w:val="23"/>
          <w:szCs w:val="23"/>
        </w:rPr>
        <w:t>el 23-11-2015</w:t>
      </w:r>
      <w:r w:rsidR="00E131C0">
        <w:rPr>
          <w:rFonts w:ascii="Arial" w:hAnsi="Arial" w:cs="Arial"/>
          <w:sz w:val="23"/>
          <w:szCs w:val="23"/>
        </w:rPr>
        <w:t>;</w:t>
      </w:r>
      <w:r w:rsidR="00041A45" w:rsidRPr="00491A6A">
        <w:rPr>
          <w:rFonts w:ascii="Arial" w:hAnsi="Arial" w:cs="Arial"/>
          <w:sz w:val="23"/>
          <w:szCs w:val="23"/>
        </w:rPr>
        <w:t xml:space="preserve"> mediante la cual se revocó la </w:t>
      </w:r>
      <w:r w:rsidR="00313831" w:rsidRPr="00491A6A">
        <w:rPr>
          <w:rFonts w:ascii="Arial" w:hAnsi="Arial" w:cs="Arial"/>
          <w:sz w:val="23"/>
          <w:szCs w:val="23"/>
        </w:rPr>
        <w:t xml:space="preserve">decisión </w:t>
      </w:r>
      <w:r w:rsidR="00041A45" w:rsidRPr="00491A6A">
        <w:rPr>
          <w:rFonts w:ascii="Arial" w:hAnsi="Arial" w:cs="Arial"/>
          <w:sz w:val="23"/>
          <w:szCs w:val="23"/>
        </w:rPr>
        <w:t>de primera</w:t>
      </w:r>
      <w:r w:rsidR="00313831" w:rsidRPr="00491A6A">
        <w:rPr>
          <w:rFonts w:ascii="Arial" w:hAnsi="Arial" w:cs="Arial"/>
          <w:sz w:val="23"/>
          <w:szCs w:val="23"/>
        </w:rPr>
        <w:t>,</w:t>
      </w:r>
      <w:r w:rsidR="00041A45" w:rsidRPr="00491A6A">
        <w:rPr>
          <w:rFonts w:ascii="Arial" w:hAnsi="Arial" w:cs="Arial"/>
          <w:sz w:val="23"/>
          <w:szCs w:val="23"/>
        </w:rPr>
        <w:t xml:space="preserve"> y en su lugar se</w:t>
      </w:r>
      <w:r w:rsidR="00ED0B87" w:rsidRPr="00491A6A">
        <w:rPr>
          <w:rFonts w:ascii="Arial" w:hAnsi="Arial" w:cs="Arial"/>
          <w:sz w:val="23"/>
          <w:szCs w:val="23"/>
        </w:rPr>
        <w:t xml:space="preserve"> ordenó a Colpensiones continuar con el trámite </w:t>
      </w:r>
      <w:r w:rsidR="00313831" w:rsidRPr="00491A6A">
        <w:rPr>
          <w:rFonts w:ascii="Arial" w:hAnsi="Arial" w:cs="Arial"/>
          <w:sz w:val="23"/>
          <w:szCs w:val="23"/>
        </w:rPr>
        <w:t>pensional</w:t>
      </w:r>
      <w:r w:rsidR="00E131C0">
        <w:rPr>
          <w:rFonts w:ascii="Arial" w:hAnsi="Arial" w:cs="Arial"/>
          <w:sz w:val="23"/>
          <w:szCs w:val="23"/>
        </w:rPr>
        <w:t>,</w:t>
      </w:r>
      <w:r w:rsidR="00313831" w:rsidRPr="00491A6A">
        <w:rPr>
          <w:rFonts w:ascii="Arial" w:hAnsi="Arial" w:cs="Arial"/>
          <w:sz w:val="23"/>
          <w:szCs w:val="23"/>
        </w:rPr>
        <w:t xml:space="preserve"> </w:t>
      </w:r>
      <w:r w:rsidR="00ED0B87" w:rsidRPr="00491A6A">
        <w:rPr>
          <w:rFonts w:ascii="Arial" w:hAnsi="Arial" w:cs="Arial"/>
          <w:sz w:val="23"/>
          <w:szCs w:val="23"/>
        </w:rPr>
        <w:t>y en caso de que haya lugar a la acumulación de los tiempos cotizados en este país con los efectuados ante el Reino de España, realice el reconocimiento de la prest</w:t>
      </w:r>
      <w:r w:rsidR="00313831" w:rsidRPr="00491A6A">
        <w:rPr>
          <w:rFonts w:ascii="Arial" w:hAnsi="Arial" w:cs="Arial"/>
          <w:sz w:val="23"/>
          <w:szCs w:val="23"/>
        </w:rPr>
        <w:t xml:space="preserve">ación bajo los postulados del Acuerdo </w:t>
      </w:r>
      <w:r w:rsidR="00ED0B87" w:rsidRPr="00491A6A">
        <w:rPr>
          <w:rFonts w:ascii="Arial" w:hAnsi="Arial" w:cs="Arial"/>
          <w:sz w:val="23"/>
          <w:szCs w:val="23"/>
        </w:rPr>
        <w:t>049</w:t>
      </w:r>
      <w:r w:rsidR="00313831" w:rsidRPr="00491A6A">
        <w:rPr>
          <w:rFonts w:ascii="Arial" w:hAnsi="Arial" w:cs="Arial"/>
          <w:sz w:val="23"/>
          <w:szCs w:val="23"/>
        </w:rPr>
        <w:t>/</w:t>
      </w:r>
      <w:r w:rsidR="00ED0B87" w:rsidRPr="00491A6A">
        <w:rPr>
          <w:rFonts w:ascii="Arial" w:hAnsi="Arial" w:cs="Arial"/>
          <w:sz w:val="23"/>
          <w:szCs w:val="23"/>
        </w:rPr>
        <w:t>90</w:t>
      </w:r>
      <w:r w:rsidRPr="00491A6A">
        <w:rPr>
          <w:rFonts w:ascii="Arial" w:hAnsi="Arial" w:cs="Arial"/>
          <w:sz w:val="23"/>
          <w:szCs w:val="23"/>
        </w:rPr>
        <w:t xml:space="preserve"> de encontrar cumplidos sus requisitos, además los del beneficio transicional en los términos del</w:t>
      </w:r>
      <w:r w:rsidR="00313831" w:rsidRPr="00491A6A">
        <w:rPr>
          <w:rFonts w:ascii="Arial" w:hAnsi="Arial" w:cs="Arial"/>
          <w:sz w:val="23"/>
          <w:szCs w:val="23"/>
        </w:rPr>
        <w:t xml:space="preserve"> artículo 36 de la Ley 100/</w:t>
      </w:r>
      <w:r w:rsidRPr="00491A6A">
        <w:rPr>
          <w:rFonts w:ascii="Arial" w:hAnsi="Arial" w:cs="Arial"/>
          <w:sz w:val="23"/>
          <w:szCs w:val="23"/>
        </w:rPr>
        <w:t>93 y A</w:t>
      </w:r>
      <w:r w:rsidR="00313831" w:rsidRPr="00491A6A">
        <w:rPr>
          <w:rFonts w:ascii="Arial" w:hAnsi="Arial" w:cs="Arial"/>
          <w:sz w:val="23"/>
          <w:szCs w:val="23"/>
        </w:rPr>
        <w:t xml:space="preserve">cto </w:t>
      </w:r>
      <w:r w:rsidRPr="00491A6A">
        <w:rPr>
          <w:rFonts w:ascii="Arial" w:hAnsi="Arial" w:cs="Arial"/>
          <w:sz w:val="23"/>
          <w:szCs w:val="23"/>
        </w:rPr>
        <w:t>L</w:t>
      </w:r>
      <w:r w:rsidR="00313831" w:rsidRPr="00491A6A">
        <w:rPr>
          <w:rFonts w:ascii="Arial" w:hAnsi="Arial" w:cs="Arial"/>
          <w:sz w:val="23"/>
          <w:szCs w:val="23"/>
        </w:rPr>
        <w:t>egislativo</w:t>
      </w:r>
      <w:r w:rsidRPr="00491A6A">
        <w:rPr>
          <w:rFonts w:ascii="Arial" w:hAnsi="Arial" w:cs="Arial"/>
          <w:sz w:val="23"/>
          <w:szCs w:val="23"/>
        </w:rPr>
        <w:t xml:space="preserve"> 01</w:t>
      </w:r>
      <w:r w:rsidR="00313831" w:rsidRPr="00491A6A">
        <w:rPr>
          <w:rFonts w:ascii="Arial" w:hAnsi="Arial" w:cs="Arial"/>
          <w:sz w:val="23"/>
          <w:szCs w:val="23"/>
        </w:rPr>
        <w:t>/</w:t>
      </w:r>
      <w:r w:rsidRPr="00491A6A">
        <w:rPr>
          <w:rFonts w:ascii="Arial" w:hAnsi="Arial" w:cs="Arial"/>
          <w:sz w:val="23"/>
          <w:szCs w:val="23"/>
        </w:rPr>
        <w:t>05 –fls 126 a 130-.</w:t>
      </w:r>
    </w:p>
    <w:p w14:paraId="5C3F6909" w14:textId="6B604E34" w:rsidR="00B75D2A" w:rsidRPr="00491A6A" w:rsidRDefault="00CC0D2F" w:rsidP="002F74A4">
      <w:pPr>
        <w:spacing w:line="276" w:lineRule="auto"/>
        <w:contextualSpacing/>
        <w:jc w:val="both"/>
        <w:rPr>
          <w:rFonts w:ascii="Arial" w:hAnsi="Arial" w:cs="Arial"/>
          <w:sz w:val="23"/>
          <w:szCs w:val="23"/>
          <w:lang w:val="es-CO"/>
        </w:rPr>
      </w:pPr>
      <w:r w:rsidRPr="00491A6A">
        <w:rPr>
          <w:rFonts w:ascii="Arial" w:hAnsi="Arial" w:cs="Arial"/>
          <w:sz w:val="23"/>
          <w:szCs w:val="23"/>
          <w:lang w:val="es-CO"/>
        </w:rPr>
        <w:t xml:space="preserve">1.2. </w:t>
      </w:r>
      <w:r w:rsidR="00B75D2A" w:rsidRPr="00491A6A">
        <w:rPr>
          <w:rFonts w:ascii="Arial" w:hAnsi="Arial" w:cs="Arial"/>
          <w:sz w:val="23"/>
          <w:szCs w:val="23"/>
          <w:lang w:val="es-CO"/>
        </w:rPr>
        <w:t xml:space="preserve">El 21-06-2018 se libró el mandamiento de pago por la obligación de hacer en la forma dispuesta en la sentencia de segundo grado –fl. 147-. </w:t>
      </w:r>
    </w:p>
    <w:p w14:paraId="20115C3C" w14:textId="77777777" w:rsidR="00B75D2A" w:rsidRPr="00491A6A" w:rsidRDefault="00B75D2A" w:rsidP="0043252D">
      <w:pPr>
        <w:contextualSpacing/>
        <w:jc w:val="both"/>
        <w:rPr>
          <w:rFonts w:ascii="Arial" w:hAnsi="Arial" w:cs="Arial"/>
          <w:sz w:val="23"/>
          <w:szCs w:val="23"/>
          <w:lang w:val="es-CO"/>
        </w:rPr>
      </w:pPr>
    </w:p>
    <w:p w14:paraId="70E4C0AD" w14:textId="0A8575A8" w:rsidR="00CC3D77" w:rsidRPr="00491A6A" w:rsidRDefault="00B75D2A" w:rsidP="00CC3D77">
      <w:pPr>
        <w:spacing w:line="276" w:lineRule="auto"/>
        <w:contextualSpacing/>
        <w:jc w:val="both"/>
        <w:rPr>
          <w:rFonts w:ascii="Arial" w:hAnsi="Arial" w:cs="Arial"/>
          <w:sz w:val="23"/>
          <w:szCs w:val="23"/>
          <w:lang w:val="es-CO"/>
        </w:rPr>
      </w:pPr>
      <w:r w:rsidRPr="00491A6A">
        <w:rPr>
          <w:rFonts w:ascii="Arial" w:hAnsi="Arial" w:cs="Arial"/>
          <w:sz w:val="23"/>
          <w:szCs w:val="23"/>
          <w:lang w:val="es-CO"/>
        </w:rPr>
        <w:t xml:space="preserve">1.3 Notificado el </w:t>
      </w:r>
      <w:r w:rsidR="00E46761" w:rsidRPr="00491A6A">
        <w:rPr>
          <w:rFonts w:ascii="Arial" w:hAnsi="Arial" w:cs="Arial"/>
          <w:sz w:val="23"/>
          <w:szCs w:val="23"/>
          <w:lang w:val="es-CO"/>
        </w:rPr>
        <w:t>ejecutado formuló</w:t>
      </w:r>
      <w:r w:rsidR="00313831" w:rsidRPr="00491A6A">
        <w:rPr>
          <w:rFonts w:ascii="Arial" w:hAnsi="Arial" w:cs="Arial"/>
          <w:sz w:val="23"/>
          <w:szCs w:val="23"/>
          <w:lang w:val="es-CO"/>
        </w:rPr>
        <w:t>,</w:t>
      </w:r>
      <w:r w:rsidR="00E46761" w:rsidRPr="00491A6A">
        <w:rPr>
          <w:rFonts w:ascii="Arial" w:hAnsi="Arial" w:cs="Arial"/>
          <w:sz w:val="23"/>
          <w:szCs w:val="23"/>
          <w:lang w:val="es-CO"/>
        </w:rPr>
        <w:t xml:space="preserve"> </w:t>
      </w:r>
      <w:r w:rsidR="00CC3D77" w:rsidRPr="00491A6A">
        <w:rPr>
          <w:rFonts w:ascii="Arial" w:hAnsi="Arial" w:cs="Arial"/>
          <w:sz w:val="23"/>
          <w:szCs w:val="23"/>
          <w:lang w:val="es-CO"/>
        </w:rPr>
        <w:t>entre otras</w:t>
      </w:r>
      <w:r w:rsidR="00313831" w:rsidRPr="00491A6A">
        <w:rPr>
          <w:rFonts w:ascii="Arial" w:hAnsi="Arial" w:cs="Arial"/>
          <w:sz w:val="23"/>
          <w:szCs w:val="23"/>
          <w:lang w:val="es-CO"/>
        </w:rPr>
        <w:t>,</w:t>
      </w:r>
      <w:r w:rsidR="00CC3D77" w:rsidRPr="00491A6A">
        <w:rPr>
          <w:rFonts w:ascii="Arial" w:hAnsi="Arial" w:cs="Arial"/>
          <w:sz w:val="23"/>
          <w:szCs w:val="23"/>
          <w:lang w:val="es-CO"/>
        </w:rPr>
        <w:t xml:space="preserve"> </w:t>
      </w:r>
      <w:r w:rsidR="00E46761" w:rsidRPr="00491A6A">
        <w:rPr>
          <w:rFonts w:ascii="Arial" w:hAnsi="Arial" w:cs="Arial"/>
          <w:sz w:val="23"/>
          <w:szCs w:val="23"/>
          <w:lang w:val="es-CO"/>
        </w:rPr>
        <w:t>la excepci</w:t>
      </w:r>
      <w:r w:rsidR="00CC3D77" w:rsidRPr="00491A6A">
        <w:rPr>
          <w:rFonts w:ascii="Arial" w:hAnsi="Arial" w:cs="Arial"/>
          <w:sz w:val="23"/>
          <w:szCs w:val="23"/>
          <w:lang w:val="es-CO"/>
        </w:rPr>
        <w:t>ó</w:t>
      </w:r>
      <w:r w:rsidR="00E46761" w:rsidRPr="00491A6A">
        <w:rPr>
          <w:rFonts w:ascii="Arial" w:hAnsi="Arial" w:cs="Arial"/>
          <w:sz w:val="23"/>
          <w:szCs w:val="23"/>
          <w:lang w:val="es-CO"/>
        </w:rPr>
        <w:t>n</w:t>
      </w:r>
      <w:r w:rsidR="00CC3D77" w:rsidRPr="00491A6A">
        <w:rPr>
          <w:rFonts w:ascii="Arial" w:hAnsi="Arial" w:cs="Arial"/>
          <w:sz w:val="23"/>
          <w:szCs w:val="23"/>
          <w:lang w:val="es-CO"/>
        </w:rPr>
        <w:t xml:space="preserve"> de cumplimiento de la obligación y estricto cumplimiento de los mandatos legales, que es la que interesa a este asunto.</w:t>
      </w:r>
    </w:p>
    <w:p w14:paraId="026B781D" w14:textId="77777777" w:rsidR="00CC3D77" w:rsidRPr="00491A6A" w:rsidRDefault="00CC3D77" w:rsidP="0043252D">
      <w:pPr>
        <w:contextualSpacing/>
        <w:jc w:val="both"/>
        <w:rPr>
          <w:rFonts w:ascii="Arial" w:hAnsi="Arial" w:cs="Arial"/>
          <w:sz w:val="23"/>
          <w:szCs w:val="23"/>
          <w:lang w:val="es-CO"/>
        </w:rPr>
      </w:pPr>
    </w:p>
    <w:p w14:paraId="3D977C98" w14:textId="35CD9917" w:rsidR="00CC3D77" w:rsidRPr="00491A6A" w:rsidRDefault="00CC3D77" w:rsidP="00CC3D77">
      <w:pPr>
        <w:spacing w:line="276" w:lineRule="auto"/>
        <w:contextualSpacing/>
        <w:jc w:val="both"/>
        <w:rPr>
          <w:rFonts w:ascii="Arial" w:hAnsi="Arial" w:cs="Arial"/>
          <w:sz w:val="23"/>
          <w:szCs w:val="23"/>
          <w:lang w:val="es-CO"/>
        </w:rPr>
      </w:pPr>
      <w:r w:rsidRPr="00491A6A">
        <w:rPr>
          <w:rFonts w:ascii="Arial" w:hAnsi="Arial" w:cs="Arial"/>
          <w:sz w:val="23"/>
          <w:szCs w:val="23"/>
          <w:lang w:val="es-CO"/>
        </w:rPr>
        <w:t>Como sustento fáctico refirió que dio estricto cumplimiento a la sentencia y encontró que no era posible estudiar la prestación solicitada bajo el A</w:t>
      </w:r>
      <w:r w:rsidR="00313831" w:rsidRPr="00491A6A">
        <w:rPr>
          <w:rFonts w:ascii="Arial" w:hAnsi="Arial" w:cs="Arial"/>
          <w:sz w:val="23"/>
          <w:szCs w:val="23"/>
          <w:lang w:val="es-CO"/>
        </w:rPr>
        <w:t>cuerdo</w:t>
      </w:r>
      <w:r w:rsidRPr="00491A6A">
        <w:rPr>
          <w:rFonts w:ascii="Arial" w:hAnsi="Arial" w:cs="Arial"/>
          <w:sz w:val="23"/>
          <w:szCs w:val="23"/>
          <w:lang w:val="es-CO"/>
        </w:rPr>
        <w:t xml:space="preserve"> 049</w:t>
      </w:r>
      <w:r w:rsidR="00313831" w:rsidRPr="00491A6A">
        <w:rPr>
          <w:rFonts w:ascii="Arial" w:hAnsi="Arial" w:cs="Arial"/>
          <w:sz w:val="23"/>
          <w:szCs w:val="23"/>
          <w:lang w:val="es-CO"/>
        </w:rPr>
        <w:t>/</w:t>
      </w:r>
      <w:r w:rsidRPr="00491A6A">
        <w:rPr>
          <w:rFonts w:ascii="Arial" w:hAnsi="Arial" w:cs="Arial"/>
          <w:sz w:val="23"/>
          <w:szCs w:val="23"/>
          <w:lang w:val="es-CO"/>
        </w:rPr>
        <w:t xml:space="preserve">90 acumulando los tiempos laborados en Colombia y en el Reino de España, al limitar el </w:t>
      </w:r>
      <w:r w:rsidR="00313831" w:rsidRPr="00491A6A">
        <w:rPr>
          <w:rFonts w:ascii="Arial" w:hAnsi="Arial" w:cs="Arial"/>
          <w:sz w:val="23"/>
          <w:szCs w:val="23"/>
          <w:lang w:val="es-CO"/>
        </w:rPr>
        <w:t>convenio a la aplicación de la L</w:t>
      </w:r>
      <w:r w:rsidRPr="00491A6A">
        <w:rPr>
          <w:rFonts w:ascii="Arial" w:hAnsi="Arial" w:cs="Arial"/>
          <w:sz w:val="23"/>
          <w:szCs w:val="23"/>
          <w:lang w:val="es-CO"/>
        </w:rPr>
        <w:t>ey 100</w:t>
      </w:r>
      <w:r w:rsidR="00313831" w:rsidRPr="00491A6A">
        <w:rPr>
          <w:rFonts w:ascii="Arial" w:hAnsi="Arial" w:cs="Arial"/>
          <w:sz w:val="23"/>
          <w:szCs w:val="23"/>
          <w:lang w:val="es-CO"/>
        </w:rPr>
        <w:t>/</w:t>
      </w:r>
      <w:r w:rsidRPr="00491A6A">
        <w:rPr>
          <w:rFonts w:ascii="Arial" w:hAnsi="Arial" w:cs="Arial"/>
          <w:sz w:val="23"/>
          <w:szCs w:val="23"/>
          <w:lang w:val="es-CO"/>
        </w:rPr>
        <w:t>93.</w:t>
      </w:r>
    </w:p>
    <w:p w14:paraId="7668D55F" w14:textId="77777777" w:rsidR="00CC3D77" w:rsidRPr="00491A6A" w:rsidRDefault="00CC3D77" w:rsidP="0043252D">
      <w:pPr>
        <w:contextualSpacing/>
        <w:jc w:val="both"/>
        <w:rPr>
          <w:rFonts w:ascii="Arial" w:hAnsi="Arial" w:cs="Arial"/>
          <w:sz w:val="23"/>
          <w:szCs w:val="23"/>
          <w:lang w:val="es-CO"/>
        </w:rPr>
      </w:pPr>
    </w:p>
    <w:p w14:paraId="23B31B2A" w14:textId="5DAB03AB" w:rsidR="00591FD8" w:rsidRPr="00491A6A" w:rsidRDefault="00CC3D77" w:rsidP="00CC3D77">
      <w:pPr>
        <w:spacing w:line="276" w:lineRule="auto"/>
        <w:contextualSpacing/>
        <w:jc w:val="both"/>
        <w:rPr>
          <w:rFonts w:ascii="Arial" w:hAnsi="Arial" w:cs="Arial"/>
          <w:sz w:val="23"/>
          <w:szCs w:val="23"/>
          <w:lang w:val="es-CO"/>
        </w:rPr>
      </w:pPr>
      <w:r w:rsidRPr="00491A6A">
        <w:rPr>
          <w:rFonts w:ascii="Arial" w:hAnsi="Arial" w:cs="Arial"/>
          <w:sz w:val="23"/>
          <w:szCs w:val="23"/>
          <w:lang w:val="es-CO"/>
        </w:rPr>
        <w:t>A</w:t>
      </w:r>
      <w:r w:rsidR="00CB3014" w:rsidRPr="00491A6A">
        <w:rPr>
          <w:rFonts w:ascii="Arial" w:hAnsi="Arial" w:cs="Arial"/>
          <w:sz w:val="23"/>
          <w:szCs w:val="23"/>
          <w:lang w:val="es-CO"/>
        </w:rPr>
        <w:t xml:space="preserve">gregó </w:t>
      </w:r>
      <w:r w:rsidRPr="00491A6A">
        <w:rPr>
          <w:rFonts w:ascii="Arial" w:hAnsi="Arial" w:cs="Arial"/>
          <w:sz w:val="23"/>
          <w:szCs w:val="23"/>
          <w:lang w:val="es-CO"/>
        </w:rPr>
        <w:t xml:space="preserve">que </w:t>
      </w:r>
      <w:r w:rsidR="00313831" w:rsidRPr="00491A6A">
        <w:rPr>
          <w:rFonts w:ascii="Arial" w:hAnsi="Arial" w:cs="Arial"/>
          <w:sz w:val="23"/>
          <w:szCs w:val="23"/>
          <w:lang w:val="es-CO"/>
        </w:rPr>
        <w:t xml:space="preserve">a </w:t>
      </w:r>
      <w:r w:rsidRPr="00491A6A">
        <w:rPr>
          <w:rFonts w:ascii="Arial" w:hAnsi="Arial" w:cs="Arial"/>
          <w:sz w:val="23"/>
          <w:szCs w:val="23"/>
          <w:lang w:val="es-CO"/>
        </w:rPr>
        <w:t xml:space="preserve">la señora Bedoya Ramírez </w:t>
      </w:r>
      <w:r w:rsidR="00313831" w:rsidRPr="00491A6A">
        <w:rPr>
          <w:rFonts w:ascii="Arial" w:hAnsi="Arial" w:cs="Arial"/>
          <w:sz w:val="23"/>
          <w:szCs w:val="23"/>
          <w:lang w:val="es-CO"/>
        </w:rPr>
        <w:t xml:space="preserve">era inaplicable el citado acuerdo </w:t>
      </w:r>
      <w:r w:rsidRPr="00491A6A">
        <w:rPr>
          <w:rFonts w:ascii="Arial" w:hAnsi="Arial" w:cs="Arial"/>
          <w:sz w:val="23"/>
          <w:szCs w:val="23"/>
          <w:lang w:val="es-CO"/>
        </w:rPr>
        <w:t xml:space="preserve">al no conservar </w:t>
      </w:r>
      <w:r w:rsidR="00313831" w:rsidRPr="00491A6A">
        <w:rPr>
          <w:rFonts w:ascii="Arial" w:hAnsi="Arial" w:cs="Arial"/>
          <w:sz w:val="23"/>
          <w:szCs w:val="23"/>
          <w:lang w:val="es-CO"/>
        </w:rPr>
        <w:t>el régimen de transición con</w:t>
      </w:r>
      <w:r w:rsidRPr="00491A6A">
        <w:rPr>
          <w:rFonts w:ascii="Arial" w:hAnsi="Arial" w:cs="Arial"/>
          <w:sz w:val="23"/>
          <w:szCs w:val="23"/>
          <w:lang w:val="es-CO"/>
        </w:rPr>
        <w:t xml:space="preserve"> la expedición del A</w:t>
      </w:r>
      <w:r w:rsidR="00313831" w:rsidRPr="00491A6A">
        <w:rPr>
          <w:rFonts w:ascii="Arial" w:hAnsi="Arial" w:cs="Arial"/>
          <w:sz w:val="23"/>
          <w:szCs w:val="23"/>
          <w:lang w:val="es-CO"/>
        </w:rPr>
        <w:t xml:space="preserve">cto </w:t>
      </w:r>
      <w:r w:rsidRPr="00491A6A">
        <w:rPr>
          <w:rFonts w:ascii="Arial" w:hAnsi="Arial" w:cs="Arial"/>
          <w:sz w:val="23"/>
          <w:szCs w:val="23"/>
          <w:lang w:val="es-CO"/>
        </w:rPr>
        <w:t>L</w:t>
      </w:r>
      <w:r w:rsidR="00313831" w:rsidRPr="00491A6A">
        <w:rPr>
          <w:rFonts w:ascii="Arial" w:hAnsi="Arial" w:cs="Arial"/>
          <w:sz w:val="23"/>
          <w:szCs w:val="23"/>
          <w:lang w:val="es-CO"/>
        </w:rPr>
        <w:t>egislativo</w:t>
      </w:r>
      <w:r w:rsidRPr="00491A6A">
        <w:rPr>
          <w:rFonts w:ascii="Arial" w:hAnsi="Arial" w:cs="Arial"/>
          <w:sz w:val="23"/>
          <w:szCs w:val="23"/>
          <w:lang w:val="es-CO"/>
        </w:rPr>
        <w:t xml:space="preserve"> 01</w:t>
      </w:r>
      <w:r w:rsidR="00313831" w:rsidRPr="00491A6A">
        <w:rPr>
          <w:rFonts w:ascii="Arial" w:hAnsi="Arial" w:cs="Arial"/>
          <w:sz w:val="23"/>
          <w:szCs w:val="23"/>
          <w:lang w:val="es-CO"/>
        </w:rPr>
        <w:t>/</w:t>
      </w:r>
      <w:r w:rsidRPr="00491A6A">
        <w:rPr>
          <w:rFonts w:ascii="Arial" w:hAnsi="Arial" w:cs="Arial"/>
          <w:sz w:val="23"/>
          <w:szCs w:val="23"/>
          <w:lang w:val="es-CO"/>
        </w:rPr>
        <w:t>05</w:t>
      </w:r>
      <w:r w:rsidR="00962347" w:rsidRPr="00491A6A">
        <w:rPr>
          <w:rFonts w:ascii="Arial" w:hAnsi="Arial" w:cs="Arial"/>
          <w:sz w:val="23"/>
          <w:szCs w:val="23"/>
          <w:lang w:val="es-CO"/>
        </w:rPr>
        <w:t xml:space="preserve">, sin que tampoco </w:t>
      </w:r>
      <w:r w:rsidRPr="00491A6A">
        <w:rPr>
          <w:rFonts w:ascii="Arial" w:hAnsi="Arial" w:cs="Arial"/>
          <w:sz w:val="23"/>
          <w:szCs w:val="23"/>
          <w:lang w:val="es-CO"/>
        </w:rPr>
        <w:t>alcanzar</w:t>
      </w:r>
      <w:r w:rsidR="00962347" w:rsidRPr="00491A6A">
        <w:rPr>
          <w:rFonts w:ascii="Arial" w:hAnsi="Arial" w:cs="Arial"/>
          <w:sz w:val="23"/>
          <w:szCs w:val="23"/>
          <w:lang w:val="es-CO"/>
        </w:rPr>
        <w:t>a,</w:t>
      </w:r>
      <w:r w:rsidRPr="00491A6A">
        <w:rPr>
          <w:rFonts w:ascii="Arial" w:hAnsi="Arial" w:cs="Arial"/>
          <w:sz w:val="23"/>
          <w:szCs w:val="23"/>
          <w:lang w:val="es-CO"/>
        </w:rPr>
        <w:t xml:space="preserve"> con las cotizaciones al ISS</w:t>
      </w:r>
      <w:r w:rsidR="00962347" w:rsidRPr="00491A6A">
        <w:rPr>
          <w:rFonts w:ascii="Arial" w:hAnsi="Arial" w:cs="Arial"/>
          <w:sz w:val="23"/>
          <w:szCs w:val="23"/>
          <w:lang w:val="es-CO"/>
        </w:rPr>
        <w:t>,</w:t>
      </w:r>
      <w:r w:rsidRPr="00491A6A">
        <w:rPr>
          <w:rFonts w:ascii="Arial" w:hAnsi="Arial" w:cs="Arial"/>
          <w:sz w:val="23"/>
          <w:szCs w:val="23"/>
          <w:lang w:val="es-CO"/>
        </w:rPr>
        <w:t xml:space="preserve"> la densidad de semanas en la forma dispuesta en el Acuerdo</w:t>
      </w:r>
      <w:r w:rsidR="00313831" w:rsidRPr="00491A6A">
        <w:rPr>
          <w:rFonts w:ascii="Arial" w:hAnsi="Arial" w:cs="Arial"/>
          <w:sz w:val="23"/>
          <w:szCs w:val="23"/>
          <w:lang w:val="es-CO"/>
        </w:rPr>
        <w:t xml:space="preserve"> 049/90</w:t>
      </w:r>
      <w:r w:rsidRPr="00491A6A">
        <w:rPr>
          <w:rFonts w:ascii="Arial" w:hAnsi="Arial" w:cs="Arial"/>
          <w:sz w:val="23"/>
          <w:szCs w:val="23"/>
          <w:lang w:val="es-CO"/>
        </w:rPr>
        <w:t xml:space="preserve"> antes del 31-07-2010. </w:t>
      </w:r>
      <w:r w:rsidR="00313831" w:rsidRPr="00491A6A">
        <w:rPr>
          <w:rFonts w:ascii="Arial" w:hAnsi="Arial" w:cs="Arial"/>
          <w:sz w:val="23"/>
          <w:szCs w:val="23"/>
          <w:lang w:val="es-CO"/>
        </w:rPr>
        <w:t xml:space="preserve">Igual argumento </w:t>
      </w:r>
      <w:r w:rsidR="00962347" w:rsidRPr="00491A6A">
        <w:rPr>
          <w:rFonts w:ascii="Arial" w:hAnsi="Arial" w:cs="Arial"/>
          <w:sz w:val="23"/>
          <w:szCs w:val="23"/>
          <w:lang w:val="es-CO"/>
        </w:rPr>
        <w:t>en r</w:t>
      </w:r>
      <w:r w:rsidR="00313831" w:rsidRPr="00491A6A">
        <w:rPr>
          <w:rFonts w:ascii="Arial" w:hAnsi="Arial" w:cs="Arial"/>
          <w:sz w:val="23"/>
          <w:szCs w:val="23"/>
          <w:lang w:val="es-CO"/>
        </w:rPr>
        <w:t>elación con las exigidas en la L</w:t>
      </w:r>
      <w:r w:rsidR="00962347" w:rsidRPr="00491A6A">
        <w:rPr>
          <w:rFonts w:ascii="Arial" w:hAnsi="Arial" w:cs="Arial"/>
          <w:sz w:val="23"/>
          <w:szCs w:val="23"/>
          <w:lang w:val="es-CO"/>
        </w:rPr>
        <w:t>ey 797 de 2003, sumadas las cotizaciones en el Reino de España</w:t>
      </w:r>
      <w:r w:rsidR="005A7ED1" w:rsidRPr="00491A6A">
        <w:rPr>
          <w:rFonts w:ascii="Arial" w:hAnsi="Arial" w:cs="Arial"/>
          <w:sz w:val="23"/>
          <w:szCs w:val="23"/>
          <w:lang w:val="es-CO"/>
        </w:rPr>
        <w:t xml:space="preserve">. En razón a lo anterior emitió </w:t>
      </w:r>
      <w:r w:rsidR="00D125EE" w:rsidRPr="00491A6A">
        <w:rPr>
          <w:rFonts w:ascii="Arial" w:hAnsi="Arial" w:cs="Arial"/>
          <w:sz w:val="23"/>
          <w:szCs w:val="23"/>
          <w:lang w:val="es-CO"/>
        </w:rPr>
        <w:t xml:space="preserve">la Resolución SUB 67846 </w:t>
      </w:r>
      <w:r w:rsidR="00313831" w:rsidRPr="00491A6A">
        <w:rPr>
          <w:rFonts w:ascii="Arial" w:hAnsi="Arial" w:cs="Arial"/>
          <w:sz w:val="23"/>
          <w:szCs w:val="23"/>
          <w:lang w:val="es-CO"/>
        </w:rPr>
        <w:t>del</w:t>
      </w:r>
      <w:r w:rsidR="00D125EE" w:rsidRPr="00491A6A">
        <w:rPr>
          <w:rFonts w:ascii="Arial" w:hAnsi="Arial" w:cs="Arial"/>
          <w:sz w:val="23"/>
          <w:szCs w:val="23"/>
          <w:lang w:val="es-CO"/>
        </w:rPr>
        <w:t xml:space="preserve"> 13-03-2018 mediante la cual negó</w:t>
      </w:r>
      <w:r w:rsidR="005A7ED1" w:rsidRPr="00491A6A">
        <w:rPr>
          <w:rFonts w:ascii="Arial" w:hAnsi="Arial" w:cs="Arial"/>
          <w:sz w:val="23"/>
          <w:szCs w:val="23"/>
          <w:lang w:val="es-CO"/>
        </w:rPr>
        <w:t xml:space="preserve"> pensión de vejez</w:t>
      </w:r>
      <w:r w:rsidR="00313831" w:rsidRPr="00491A6A">
        <w:rPr>
          <w:rFonts w:ascii="Arial" w:hAnsi="Arial" w:cs="Arial"/>
          <w:sz w:val="23"/>
          <w:szCs w:val="23"/>
          <w:lang w:val="es-CO"/>
        </w:rPr>
        <w:t>.</w:t>
      </w:r>
      <w:r w:rsidR="00962347" w:rsidRPr="00491A6A">
        <w:rPr>
          <w:rFonts w:ascii="Arial" w:hAnsi="Arial" w:cs="Arial"/>
          <w:sz w:val="23"/>
          <w:szCs w:val="23"/>
          <w:lang w:val="es-CO"/>
        </w:rPr>
        <w:t xml:space="preserve"> </w:t>
      </w:r>
      <w:r w:rsidRPr="00491A6A">
        <w:rPr>
          <w:rFonts w:ascii="Arial" w:hAnsi="Arial" w:cs="Arial"/>
          <w:sz w:val="23"/>
          <w:szCs w:val="23"/>
          <w:lang w:val="es-CO"/>
        </w:rPr>
        <w:t xml:space="preserve">   </w:t>
      </w:r>
    </w:p>
    <w:p w14:paraId="13203FE5" w14:textId="77777777" w:rsidR="001907EE" w:rsidRPr="00491A6A" w:rsidRDefault="001907EE" w:rsidP="001907EE">
      <w:pPr>
        <w:spacing w:line="276" w:lineRule="auto"/>
        <w:contextualSpacing/>
        <w:jc w:val="both"/>
        <w:rPr>
          <w:rFonts w:ascii="Arial" w:hAnsi="Arial" w:cs="Arial"/>
          <w:sz w:val="23"/>
          <w:szCs w:val="23"/>
        </w:rPr>
      </w:pPr>
    </w:p>
    <w:p w14:paraId="3F03E2CA" w14:textId="1D0AA29B" w:rsidR="001907EE" w:rsidRPr="00491A6A" w:rsidRDefault="001907EE" w:rsidP="001907EE">
      <w:pPr>
        <w:spacing w:line="276" w:lineRule="auto"/>
        <w:contextualSpacing/>
        <w:jc w:val="both"/>
        <w:rPr>
          <w:rFonts w:ascii="Arial" w:hAnsi="Arial" w:cs="Arial"/>
          <w:sz w:val="23"/>
          <w:szCs w:val="23"/>
        </w:rPr>
      </w:pPr>
      <w:r w:rsidRPr="00491A6A">
        <w:rPr>
          <w:rFonts w:ascii="Arial" w:hAnsi="Arial" w:cs="Arial"/>
          <w:sz w:val="23"/>
          <w:szCs w:val="23"/>
        </w:rPr>
        <w:t xml:space="preserve">1.4 Luego, el 13-11-2018, el apoderado de Colpensiones allegó la resolución SUB 270740 del 17-10-2018 mediante la cual reconoce y ordena pagar </w:t>
      </w:r>
      <w:r w:rsidR="00E131C0">
        <w:rPr>
          <w:rFonts w:ascii="Arial" w:hAnsi="Arial" w:cs="Arial"/>
          <w:sz w:val="23"/>
          <w:szCs w:val="23"/>
        </w:rPr>
        <w:t>la pensión de vejez a la actora</w:t>
      </w:r>
      <w:r w:rsidRPr="00491A6A">
        <w:rPr>
          <w:rFonts w:ascii="Arial" w:hAnsi="Arial" w:cs="Arial"/>
          <w:sz w:val="23"/>
          <w:szCs w:val="23"/>
        </w:rPr>
        <w:t xml:space="preserve"> bajo la égida del A 049 de 1990 y convenio de España.</w:t>
      </w:r>
    </w:p>
    <w:p w14:paraId="611D5640" w14:textId="77777777" w:rsidR="006E0CEB" w:rsidRPr="00491A6A" w:rsidRDefault="006E0CEB" w:rsidP="0043252D">
      <w:pPr>
        <w:contextualSpacing/>
        <w:jc w:val="both"/>
        <w:rPr>
          <w:rFonts w:ascii="Arial" w:hAnsi="Arial" w:cs="Arial"/>
          <w:sz w:val="23"/>
          <w:szCs w:val="23"/>
        </w:rPr>
      </w:pPr>
    </w:p>
    <w:p w14:paraId="3D82B5C2" w14:textId="08C1F4B8" w:rsidR="002F74A4" w:rsidRPr="00491A6A" w:rsidRDefault="002F74A4" w:rsidP="0043252D">
      <w:pPr>
        <w:pStyle w:val="Prrafodelista"/>
        <w:numPr>
          <w:ilvl w:val="0"/>
          <w:numId w:val="8"/>
        </w:numPr>
        <w:spacing w:after="0" w:line="276" w:lineRule="auto"/>
        <w:jc w:val="both"/>
        <w:rPr>
          <w:rFonts w:ascii="Arial" w:hAnsi="Arial" w:cs="Arial"/>
          <w:b/>
          <w:sz w:val="23"/>
          <w:szCs w:val="23"/>
        </w:rPr>
      </w:pPr>
      <w:r w:rsidRPr="00491A6A">
        <w:rPr>
          <w:rFonts w:ascii="Arial" w:hAnsi="Arial" w:cs="Arial"/>
          <w:b/>
          <w:sz w:val="23"/>
          <w:szCs w:val="23"/>
        </w:rPr>
        <w:t xml:space="preserve">Síntesis </w:t>
      </w:r>
      <w:r w:rsidR="00AE6263" w:rsidRPr="00491A6A">
        <w:rPr>
          <w:rFonts w:ascii="Arial" w:hAnsi="Arial" w:cs="Arial"/>
          <w:b/>
          <w:sz w:val="23"/>
          <w:szCs w:val="23"/>
        </w:rPr>
        <w:t>del auto apelado</w:t>
      </w:r>
    </w:p>
    <w:p w14:paraId="5A83AB84" w14:textId="77777777" w:rsidR="001242CF" w:rsidRPr="00491A6A" w:rsidRDefault="001242CF" w:rsidP="0043252D">
      <w:pPr>
        <w:contextualSpacing/>
        <w:jc w:val="both"/>
        <w:rPr>
          <w:rFonts w:ascii="Arial" w:hAnsi="Arial" w:cs="Arial"/>
          <w:b/>
          <w:sz w:val="23"/>
          <w:szCs w:val="23"/>
        </w:rPr>
      </w:pPr>
    </w:p>
    <w:p w14:paraId="4C1C33F8" w14:textId="1E744875" w:rsidR="00F67DB7" w:rsidRPr="00491A6A" w:rsidRDefault="002F74A4" w:rsidP="0043252D">
      <w:pPr>
        <w:spacing w:line="276" w:lineRule="auto"/>
        <w:contextualSpacing/>
        <w:jc w:val="both"/>
        <w:rPr>
          <w:rFonts w:ascii="Arial" w:hAnsi="Arial" w:cs="Arial"/>
          <w:color w:val="000000"/>
          <w:sz w:val="23"/>
          <w:szCs w:val="23"/>
          <w:lang w:eastAsia="es-CO"/>
        </w:rPr>
      </w:pPr>
      <w:r w:rsidRPr="00491A6A">
        <w:rPr>
          <w:rFonts w:ascii="Arial" w:hAnsi="Arial" w:cs="Arial"/>
          <w:color w:val="000000"/>
          <w:sz w:val="23"/>
          <w:szCs w:val="23"/>
          <w:lang w:eastAsia="es-CO"/>
        </w:rPr>
        <w:t xml:space="preserve">El Juzgado </w:t>
      </w:r>
      <w:r w:rsidR="00B41C16" w:rsidRPr="00491A6A">
        <w:rPr>
          <w:rFonts w:ascii="Arial" w:hAnsi="Arial" w:cs="Arial"/>
          <w:color w:val="000000"/>
          <w:sz w:val="23"/>
          <w:szCs w:val="23"/>
          <w:lang w:eastAsia="es-CO"/>
        </w:rPr>
        <w:t xml:space="preserve">Primero </w:t>
      </w:r>
      <w:r w:rsidR="00AE6263" w:rsidRPr="00491A6A">
        <w:rPr>
          <w:rFonts w:ascii="Arial" w:hAnsi="Arial" w:cs="Arial"/>
          <w:color w:val="000000"/>
          <w:sz w:val="23"/>
          <w:szCs w:val="23"/>
          <w:lang w:eastAsia="es-CO"/>
        </w:rPr>
        <w:t xml:space="preserve"> </w:t>
      </w:r>
      <w:r w:rsidRPr="00491A6A">
        <w:rPr>
          <w:rFonts w:ascii="Arial" w:hAnsi="Arial" w:cs="Arial"/>
          <w:color w:val="000000"/>
          <w:sz w:val="23"/>
          <w:szCs w:val="23"/>
          <w:lang w:eastAsia="es-CO"/>
        </w:rPr>
        <w:t xml:space="preserve">Laboral del Circuito de Pereira </w:t>
      </w:r>
      <w:r w:rsidR="00B57BA2" w:rsidRPr="00491A6A">
        <w:rPr>
          <w:rFonts w:ascii="Arial" w:hAnsi="Arial" w:cs="Arial"/>
          <w:color w:val="000000"/>
          <w:sz w:val="23"/>
          <w:szCs w:val="23"/>
          <w:lang w:eastAsia="es-CO"/>
        </w:rPr>
        <w:t>declaró</w:t>
      </w:r>
      <w:r w:rsidR="00B41C16" w:rsidRPr="00491A6A">
        <w:rPr>
          <w:rFonts w:ascii="Arial" w:hAnsi="Arial" w:cs="Arial"/>
          <w:color w:val="000000"/>
          <w:sz w:val="23"/>
          <w:szCs w:val="23"/>
          <w:lang w:eastAsia="es-CO"/>
        </w:rPr>
        <w:t xml:space="preserve"> </w:t>
      </w:r>
      <w:r w:rsidR="00B57BA2" w:rsidRPr="00491A6A">
        <w:rPr>
          <w:rFonts w:ascii="Arial" w:hAnsi="Arial" w:cs="Arial"/>
          <w:color w:val="000000"/>
          <w:sz w:val="23"/>
          <w:szCs w:val="23"/>
          <w:lang w:eastAsia="es-CO"/>
        </w:rPr>
        <w:t xml:space="preserve">probada </w:t>
      </w:r>
      <w:r w:rsidR="00AE6263" w:rsidRPr="00491A6A">
        <w:rPr>
          <w:rFonts w:ascii="Arial" w:hAnsi="Arial" w:cs="Arial"/>
          <w:color w:val="000000"/>
          <w:sz w:val="23"/>
          <w:szCs w:val="23"/>
          <w:lang w:eastAsia="es-CO"/>
        </w:rPr>
        <w:t>la excepción de c</w:t>
      </w:r>
      <w:r w:rsidR="00B41C16" w:rsidRPr="00491A6A">
        <w:rPr>
          <w:rFonts w:ascii="Arial" w:hAnsi="Arial" w:cs="Arial"/>
          <w:color w:val="000000"/>
          <w:sz w:val="23"/>
          <w:szCs w:val="23"/>
          <w:lang w:eastAsia="es-CO"/>
        </w:rPr>
        <w:t>umplimiento de la obligación y estricto cumplimiento de mandatos legales, por lo que dio por terminado el proceso y condenó en costas a la parte ejecutada a favor de la ejecutante</w:t>
      </w:r>
      <w:r w:rsidR="00823B4F" w:rsidRPr="00491A6A">
        <w:rPr>
          <w:rFonts w:ascii="Arial" w:hAnsi="Arial" w:cs="Arial"/>
          <w:color w:val="000000"/>
          <w:sz w:val="23"/>
          <w:szCs w:val="23"/>
          <w:lang w:eastAsia="es-CO"/>
        </w:rPr>
        <w:t xml:space="preserve"> al darse el cumplimiento fuera del término brindado en el mandamiento de pago.  </w:t>
      </w:r>
    </w:p>
    <w:p w14:paraId="05C934EF" w14:textId="77777777" w:rsidR="00AE6263" w:rsidRPr="00491A6A" w:rsidRDefault="00AE6263" w:rsidP="0043252D">
      <w:pPr>
        <w:contextualSpacing/>
        <w:jc w:val="both"/>
        <w:rPr>
          <w:rFonts w:ascii="Arial" w:hAnsi="Arial" w:cs="Arial"/>
          <w:color w:val="000000"/>
          <w:sz w:val="23"/>
          <w:szCs w:val="23"/>
          <w:lang w:eastAsia="es-CO"/>
        </w:rPr>
      </w:pPr>
    </w:p>
    <w:p w14:paraId="62AE5102" w14:textId="254B9F2F" w:rsidR="00072D47" w:rsidRPr="00491A6A" w:rsidRDefault="00AE6263" w:rsidP="00AE6263">
      <w:pPr>
        <w:spacing w:line="276" w:lineRule="auto"/>
        <w:contextualSpacing/>
        <w:jc w:val="both"/>
        <w:rPr>
          <w:rFonts w:ascii="Arial" w:hAnsi="Arial" w:cs="Arial"/>
          <w:color w:val="000000"/>
          <w:sz w:val="23"/>
          <w:szCs w:val="23"/>
          <w:lang w:eastAsia="es-CO"/>
        </w:rPr>
      </w:pPr>
      <w:r w:rsidRPr="00491A6A">
        <w:rPr>
          <w:rFonts w:ascii="Arial" w:hAnsi="Arial" w:cs="Arial"/>
          <w:color w:val="000000"/>
          <w:sz w:val="23"/>
          <w:szCs w:val="23"/>
          <w:lang w:eastAsia="es-CO"/>
        </w:rPr>
        <w:lastRenderedPageBreak/>
        <w:t xml:space="preserve">Para arribar esa decisión manifestó que </w:t>
      </w:r>
      <w:r w:rsidR="00F31614" w:rsidRPr="00491A6A">
        <w:rPr>
          <w:rFonts w:ascii="Arial" w:hAnsi="Arial" w:cs="Arial"/>
          <w:color w:val="000000"/>
          <w:sz w:val="23"/>
          <w:szCs w:val="23"/>
          <w:lang w:eastAsia="es-CO"/>
        </w:rPr>
        <w:t xml:space="preserve">si bien en un comienzo </w:t>
      </w:r>
      <w:r w:rsidR="00072D47" w:rsidRPr="00491A6A">
        <w:rPr>
          <w:rFonts w:ascii="Arial" w:hAnsi="Arial" w:cs="Arial"/>
          <w:color w:val="000000"/>
          <w:sz w:val="23"/>
          <w:szCs w:val="23"/>
          <w:lang w:eastAsia="es-CO"/>
        </w:rPr>
        <w:t xml:space="preserve">mediante la </w:t>
      </w:r>
      <w:r w:rsidR="00313831" w:rsidRPr="00491A6A">
        <w:rPr>
          <w:rFonts w:ascii="Arial" w:hAnsi="Arial" w:cs="Arial"/>
          <w:color w:val="000000"/>
          <w:sz w:val="23"/>
          <w:szCs w:val="23"/>
          <w:lang w:eastAsia="es-CO"/>
        </w:rPr>
        <w:t>R</w:t>
      </w:r>
      <w:r w:rsidR="00072D47" w:rsidRPr="00491A6A">
        <w:rPr>
          <w:rFonts w:ascii="Arial" w:hAnsi="Arial" w:cs="Arial"/>
          <w:color w:val="000000"/>
          <w:sz w:val="23"/>
          <w:szCs w:val="23"/>
          <w:lang w:eastAsia="es-CO"/>
        </w:rPr>
        <w:t xml:space="preserve">esolución SUB 67846 </w:t>
      </w:r>
      <w:r w:rsidR="00313831" w:rsidRPr="00491A6A">
        <w:rPr>
          <w:rFonts w:ascii="Arial" w:hAnsi="Arial" w:cs="Arial"/>
          <w:color w:val="000000"/>
          <w:sz w:val="23"/>
          <w:szCs w:val="23"/>
          <w:lang w:eastAsia="es-CO"/>
        </w:rPr>
        <w:t>del</w:t>
      </w:r>
      <w:r w:rsidR="00072D47" w:rsidRPr="00491A6A">
        <w:rPr>
          <w:rFonts w:ascii="Arial" w:hAnsi="Arial" w:cs="Arial"/>
          <w:color w:val="000000"/>
          <w:sz w:val="23"/>
          <w:szCs w:val="23"/>
          <w:lang w:eastAsia="es-CO"/>
        </w:rPr>
        <w:t xml:space="preserve"> 13-03-2018 </w:t>
      </w:r>
      <w:r w:rsidR="00313831" w:rsidRPr="00491A6A">
        <w:rPr>
          <w:rFonts w:ascii="Arial" w:hAnsi="Arial" w:cs="Arial"/>
          <w:color w:val="000000"/>
          <w:sz w:val="23"/>
          <w:szCs w:val="23"/>
          <w:lang w:eastAsia="es-CO"/>
        </w:rPr>
        <w:t>se confirmó la R</w:t>
      </w:r>
      <w:r w:rsidR="00F31614" w:rsidRPr="00491A6A">
        <w:rPr>
          <w:rFonts w:ascii="Arial" w:hAnsi="Arial" w:cs="Arial"/>
          <w:color w:val="000000"/>
          <w:sz w:val="23"/>
          <w:szCs w:val="23"/>
          <w:lang w:eastAsia="es-CO"/>
        </w:rPr>
        <w:t>esolución SUB 245</w:t>
      </w:r>
      <w:r w:rsidR="00072D47" w:rsidRPr="00491A6A">
        <w:rPr>
          <w:rFonts w:ascii="Arial" w:hAnsi="Arial" w:cs="Arial"/>
          <w:color w:val="000000"/>
          <w:sz w:val="23"/>
          <w:szCs w:val="23"/>
          <w:lang w:eastAsia="es-CO"/>
        </w:rPr>
        <w:t xml:space="preserve">791 </w:t>
      </w:r>
      <w:r w:rsidR="00313831" w:rsidRPr="00491A6A">
        <w:rPr>
          <w:rFonts w:ascii="Arial" w:hAnsi="Arial" w:cs="Arial"/>
          <w:color w:val="000000"/>
          <w:sz w:val="23"/>
          <w:szCs w:val="23"/>
          <w:lang w:eastAsia="es-CO"/>
        </w:rPr>
        <w:t>del 01-11-2017</w:t>
      </w:r>
      <w:r w:rsidR="00072D47" w:rsidRPr="00491A6A">
        <w:rPr>
          <w:rFonts w:ascii="Arial" w:hAnsi="Arial" w:cs="Arial"/>
          <w:color w:val="000000"/>
          <w:sz w:val="23"/>
          <w:szCs w:val="23"/>
          <w:lang w:eastAsia="es-CO"/>
        </w:rPr>
        <w:t xml:space="preserve"> que negó la prestación; se allegó como prueba la </w:t>
      </w:r>
      <w:r w:rsidR="00313831" w:rsidRPr="00491A6A">
        <w:rPr>
          <w:rFonts w:ascii="Arial" w:hAnsi="Arial" w:cs="Arial"/>
          <w:color w:val="000000"/>
          <w:sz w:val="23"/>
          <w:szCs w:val="23"/>
          <w:lang w:eastAsia="es-CO"/>
        </w:rPr>
        <w:t>R</w:t>
      </w:r>
      <w:r w:rsidR="00072D47" w:rsidRPr="00491A6A">
        <w:rPr>
          <w:rFonts w:ascii="Arial" w:hAnsi="Arial" w:cs="Arial"/>
          <w:color w:val="000000"/>
          <w:sz w:val="23"/>
          <w:szCs w:val="23"/>
          <w:lang w:eastAsia="es-CO"/>
        </w:rPr>
        <w:t xml:space="preserve">esolución SUB 270740 </w:t>
      </w:r>
      <w:r w:rsidR="00313831" w:rsidRPr="00491A6A">
        <w:rPr>
          <w:rFonts w:ascii="Arial" w:hAnsi="Arial" w:cs="Arial"/>
          <w:color w:val="000000"/>
          <w:sz w:val="23"/>
          <w:szCs w:val="23"/>
          <w:lang w:eastAsia="es-CO"/>
        </w:rPr>
        <w:t>del</w:t>
      </w:r>
      <w:r w:rsidR="00072D47" w:rsidRPr="00491A6A">
        <w:rPr>
          <w:rFonts w:ascii="Arial" w:hAnsi="Arial" w:cs="Arial"/>
          <w:color w:val="000000"/>
          <w:sz w:val="23"/>
          <w:szCs w:val="23"/>
          <w:lang w:eastAsia="es-CO"/>
        </w:rPr>
        <w:t xml:space="preserve"> 17-10-2018 a través de la cual se acató la sentencia de segunda instancia y </w:t>
      </w:r>
      <w:r w:rsidR="00313831" w:rsidRPr="00491A6A">
        <w:rPr>
          <w:rFonts w:ascii="Arial" w:hAnsi="Arial" w:cs="Arial"/>
          <w:color w:val="000000"/>
          <w:sz w:val="23"/>
          <w:szCs w:val="23"/>
          <w:lang w:eastAsia="es-CO"/>
        </w:rPr>
        <w:t xml:space="preserve">la </w:t>
      </w:r>
      <w:r w:rsidR="00072D47" w:rsidRPr="00491A6A">
        <w:rPr>
          <w:rFonts w:ascii="Arial" w:hAnsi="Arial" w:cs="Arial"/>
          <w:color w:val="000000"/>
          <w:sz w:val="23"/>
          <w:szCs w:val="23"/>
          <w:lang w:eastAsia="es-CO"/>
        </w:rPr>
        <w:t>orden de pago</w:t>
      </w:r>
      <w:r w:rsidR="00313831" w:rsidRPr="00491A6A">
        <w:rPr>
          <w:rFonts w:ascii="Arial" w:hAnsi="Arial" w:cs="Arial"/>
          <w:color w:val="000000"/>
          <w:sz w:val="23"/>
          <w:szCs w:val="23"/>
          <w:lang w:eastAsia="es-CO"/>
        </w:rPr>
        <w:t>; por lo que,</w:t>
      </w:r>
      <w:r w:rsidR="00072D47" w:rsidRPr="00491A6A">
        <w:rPr>
          <w:rFonts w:ascii="Arial" w:hAnsi="Arial" w:cs="Arial"/>
          <w:color w:val="000000"/>
          <w:sz w:val="23"/>
          <w:szCs w:val="23"/>
          <w:lang w:eastAsia="es-CO"/>
        </w:rPr>
        <w:t xml:space="preserve"> se reconoció la pensión de vejez.</w:t>
      </w:r>
    </w:p>
    <w:p w14:paraId="4CDD8D97" w14:textId="54669703" w:rsidR="00AE6263" w:rsidRPr="00491A6A" w:rsidRDefault="00072D47" w:rsidP="0043252D">
      <w:pPr>
        <w:contextualSpacing/>
        <w:jc w:val="both"/>
        <w:rPr>
          <w:rFonts w:ascii="Arial" w:hAnsi="Arial" w:cs="Arial"/>
          <w:color w:val="000000"/>
          <w:sz w:val="23"/>
          <w:szCs w:val="23"/>
          <w:lang w:eastAsia="es-CO"/>
        </w:rPr>
      </w:pPr>
      <w:r w:rsidRPr="00491A6A">
        <w:rPr>
          <w:rFonts w:ascii="Arial" w:hAnsi="Arial" w:cs="Arial"/>
          <w:color w:val="000000"/>
          <w:sz w:val="23"/>
          <w:szCs w:val="23"/>
          <w:lang w:eastAsia="es-CO"/>
        </w:rPr>
        <w:t xml:space="preserve"> </w:t>
      </w:r>
    </w:p>
    <w:p w14:paraId="01412DFA" w14:textId="41F70521" w:rsidR="0004765D" w:rsidRPr="00491A6A" w:rsidRDefault="004978DE" w:rsidP="0043252D">
      <w:pPr>
        <w:pStyle w:val="Prrafodelista"/>
        <w:numPr>
          <w:ilvl w:val="0"/>
          <w:numId w:val="8"/>
        </w:numPr>
        <w:spacing w:after="0" w:line="276" w:lineRule="auto"/>
        <w:jc w:val="both"/>
        <w:rPr>
          <w:rFonts w:ascii="Arial" w:hAnsi="Arial" w:cs="Arial"/>
          <w:b/>
          <w:color w:val="000000"/>
          <w:sz w:val="23"/>
          <w:szCs w:val="23"/>
          <w:lang w:eastAsia="es-CO"/>
        </w:rPr>
      </w:pPr>
      <w:r w:rsidRPr="00491A6A">
        <w:rPr>
          <w:rFonts w:ascii="Arial" w:hAnsi="Arial" w:cs="Arial"/>
          <w:b/>
          <w:color w:val="000000"/>
          <w:sz w:val="23"/>
          <w:szCs w:val="23"/>
          <w:lang w:eastAsia="es-CO"/>
        </w:rPr>
        <w:t>Del recurso</w:t>
      </w:r>
      <w:r w:rsidR="00023B8E" w:rsidRPr="00491A6A">
        <w:rPr>
          <w:rFonts w:ascii="Arial" w:hAnsi="Arial" w:cs="Arial"/>
          <w:b/>
          <w:color w:val="000000"/>
          <w:sz w:val="23"/>
          <w:szCs w:val="23"/>
          <w:lang w:eastAsia="es-CO"/>
        </w:rPr>
        <w:t xml:space="preserve"> de apelación</w:t>
      </w:r>
    </w:p>
    <w:p w14:paraId="543A3CE8" w14:textId="77777777" w:rsidR="0043252D" w:rsidRPr="00491A6A" w:rsidRDefault="0043252D" w:rsidP="0043252D">
      <w:pPr>
        <w:jc w:val="both"/>
        <w:rPr>
          <w:rFonts w:ascii="Arial" w:hAnsi="Arial" w:cs="Arial"/>
          <w:b/>
          <w:color w:val="000000"/>
          <w:sz w:val="23"/>
          <w:szCs w:val="23"/>
          <w:lang w:eastAsia="es-CO"/>
        </w:rPr>
      </w:pPr>
    </w:p>
    <w:p w14:paraId="59D229D4" w14:textId="16B5D78B" w:rsidR="00212395" w:rsidRPr="00491A6A" w:rsidRDefault="00943591" w:rsidP="0043252D">
      <w:pPr>
        <w:spacing w:line="276" w:lineRule="auto"/>
        <w:jc w:val="both"/>
        <w:rPr>
          <w:rFonts w:ascii="Arial" w:hAnsi="Arial" w:cs="Arial"/>
          <w:color w:val="000000"/>
          <w:sz w:val="23"/>
          <w:szCs w:val="23"/>
          <w:lang w:eastAsia="es-CO"/>
        </w:rPr>
      </w:pPr>
      <w:r w:rsidRPr="00491A6A">
        <w:rPr>
          <w:rFonts w:ascii="Arial" w:hAnsi="Arial" w:cs="Arial"/>
          <w:color w:val="000000"/>
          <w:sz w:val="23"/>
          <w:szCs w:val="23"/>
          <w:lang w:eastAsia="es-CO"/>
        </w:rPr>
        <w:t>I</w:t>
      </w:r>
      <w:r w:rsidR="00212395" w:rsidRPr="00491A6A">
        <w:rPr>
          <w:rFonts w:ascii="Arial" w:hAnsi="Arial" w:cs="Arial"/>
          <w:color w:val="000000"/>
          <w:sz w:val="23"/>
          <w:szCs w:val="23"/>
          <w:lang w:eastAsia="es-CO"/>
        </w:rPr>
        <w:t>nconforme con la decisión adoptada,</w:t>
      </w:r>
      <w:r w:rsidRPr="00491A6A">
        <w:rPr>
          <w:rFonts w:ascii="Arial" w:hAnsi="Arial" w:cs="Arial"/>
          <w:color w:val="000000"/>
          <w:sz w:val="23"/>
          <w:szCs w:val="23"/>
          <w:lang w:eastAsia="es-CO"/>
        </w:rPr>
        <w:t xml:space="preserve"> el apoderado de la ejecutante </w:t>
      </w:r>
      <w:r w:rsidR="00212395" w:rsidRPr="00491A6A">
        <w:rPr>
          <w:rFonts w:ascii="Arial" w:hAnsi="Arial" w:cs="Arial"/>
          <w:color w:val="000000"/>
          <w:sz w:val="23"/>
          <w:szCs w:val="23"/>
          <w:lang w:eastAsia="es-CO"/>
        </w:rPr>
        <w:t>interpuso recurso de apelación</w:t>
      </w:r>
      <w:r w:rsidR="00313831" w:rsidRPr="00491A6A">
        <w:rPr>
          <w:rFonts w:ascii="Arial" w:hAnsi="Arial" w:cs="Arial"/>
          <w:color w:val="000000"/>
          <w:sz w:val="23"/>
          <w:szCs w:val="23"/>
          <w:lang w:eastAsia="es-CO"/>
        </w:rPr>
        <w:t xml:space="preserve"> para lo cual</w:t>
      </w:r>
      <w:r w:rsidR="00212395" w:rsidRPr="00491A6A">
        <w:rPr>
          <w:rFonts w:ascii="Arial" w:hAnsi="Arial" w:cs="Arial"/>
          <w:color w:val="000000"/>
          <w:sz w:val="23"/>
          <w:szCs w:val="23"/>
          <w:lang w:eastAsia="es-CO"/>
        </w:rPr>
        <w:t xml:space="preserve"> argumentó</w:t>
      </w:r>
      <w:r w:rsidR="00E131C0">
        <w:rPr>
          <w:rFonts w:ascii="Arial" w:hAnsi="Arial" w:cs="Arial"/>
          <w:color w:val="000000"/>
          <w:sz w:val="23"/>
          <w:szCs w:val="23"/>
          <w:lang w:eastAsia="es-CO"/>
        </w:rPr>
        <w:t>,</w:t>
      </w:r>
      <w:r w:rsidR="00212395" w:rsidRPr="00491A6A">
        <w:rPr>
          <w:rFonts w:ascii="Arial" w:hAnsi="Arial" w:cs="Arial"/>
          <w:color w:val="000000"/>
          <w:sz w:val="23"/>
          <w:szCs w:val="23"/>
          <w:lang w:eastAsia="es-CO"/>
        </w:rPr>
        <w:t xml:space="preserve"> que la</w:t>
      </w:r>
      <w:r w:rsidRPr="00491A6A">
        <w:rPr>
          <w:rFonts w:ascii="Arial" w:hAnsi="Arial" w:cs="Arial"/>
          <w:color w:val="000000"/>
          <w:sz w:val="23"/>
          <w:szCs w:val="23"/>
          <w:lang w:eastAsia="es-CO"/>
        </w:rPr>
        <w:t xml:space="preserve"> resolución mediante la cual se le reconoció la gracia pensional no dispuso el pago del retroactivo a que tiene derecho, </w:t>
      </w:r>
      <w:r w:rsidR="00E131C0">
        <w:rPr>
          <w:rFonts w:ascii="Arial" w:hAnsi="Arial" w:cs="Arial"/>
          <w:color w:val="000000"/>
          <w:sz w:val="23"/>
          <w:szCs w:val="23"/>
          <w:lang w:eastAsia="es-CO"/>
        </w:rPr>
        <w:t>a pesar de</w:t>
      </w:r>
      <w:r w:rsidRPr="00491A6A">
        <w:rPr>
          <w:rFonts w:ascii="Arial" w:hAnsi="Arial" w:cs="Arial"/>
          <w:color w:val="000000"/>
          <w:sz w:val="23"/>
          <w:szCs w:val="23"/>
          <w:lang w:eastAsia="es-CO"/>
        </w:rPr>
        <w:t xml:space="preserve"> adquirir el estatus de pensionada anterior a tal resolución</w:t>
      </w:r>
      <w:r w:rsidR="0006098C" w:rsidRPr="00491A6A">
        <w:rPr>
          <w:rFonts w:ascii="Arial" w:hAnsi="Arial" w:cs="Arial"/>
          <w:color w:val="000000"/>
          <w:sz w:val="23"/>
          <w:szCs w:val="23"/>
          <w:lang w:eastAsia="es-CO"/>
        </w:rPr>
        <w:t>.</w:t>
      </w:r>
      <w:r w:rsidRPr="00491A6A">
        <w:rPr>
          <w:rFonts w:ascii="Arial" w:hAnsi="Arial" w:cs="Arial"/>
          <w:color w:val="000000"/>
          <w:sz w:val="23"/>
          <w:szCs w:val="23"/>
          <w:lang w:eastAsia="es-CO"/>
        </w:rPr>
        <w:t xml:space="preserve"> </w:t>
      </w:r>
    </w:p>
    <w:p w14:paraId="0B2F7F40" w14:textId="77777777" w:rsidR="00212395" w:rsidRPr="00491A6A" w:rsidRDefault="00212395" w:rsidP="0043252D">
      <w:pPr>
        <w:jc w:val="both"/>
        <w:rPr>
          <w:rFonts w:ascii="Arial" w:hAnsi="Arial" w:cs="Arial"/>
          <w:color w:val="000000"/>
          <w:sz w:val="23"/>
          <w:szCs w:val="23"/>
          <w:lang w:eastAsia="es-CO"/>
        </w:rPr>
      </w:pPr>
    </w:p>
    <w:p w14:paraId="2131923D" w14:textId="77777777" w:rsidR="002F74A4" w:rsidRPr="00491A6A" w:rsidRDefault="002F74A4" w:rsidP="0043252D">
      <w:pPr>
        <w:shd w:val="clear" w:color="auto" w:fill="FFFFFF"/>
        <w:tabs>
          <w:tab w:val="left" w:pos="5197"/>
        </w:tabs>
        <w:jc w:val="center"/>
        <w:rPr>
          <w:rFonts w:ascii="Arial" w:hAnsi="Arial" w:cs="Arial"/>
          <w:b/>
          <w:sz w:val="23"/>
          <w:szCs w:val="23"/>
        </w:rPr>
      </w:pPr>
      <w:r w:rsidRPr="00491A6A">
        <w:rPr>
          <w:rFonts w:ascii="Arial" w:hAnsi="Arial" w:cs="Arial"/>
          <w:b/>
          <w:sz w:val="23"/>
          <w:szCs w:val="23"/>
        </w:rPr>
        <w:t>CONSIDERACIONES</w:t>
      </w:r>
    </w:p>
    <w:p w14:paraId="401A7081" w14:textId="793E802D" w:rsidR="00C73351" w:rsidRPr="00491A6A" w:rsidRDefault="00C73351" w:rsidP="0043252D">
      <w:pPr>
        <w:shd w:val="clear" w:color="auto" w:fill="FFFFFF"/>
        <w:tabs>
          <w:tab w:val="left" w:pos="5197"/>
        </w:tabs>
        <w:rPr>
          <w:rFonts w:ascii="Arial" w:hAnsi="Arial" w:cs="Arial"/>
          <w:b/>
          <w:sz w:val="23"/>
          <w:szCs w:val="23"/>
        </w:rPr>
      </w:pPr>
      <w:r w:rsidRPr="00491A6A">
        <w:rPr>
          <w:rFonts w:ascii="Arial" w:hAnsi="Arial" w:cs="Arial"/>
          <w:b/>
          <w:sz w:val="23"/>
          <w:szCs w:val="23"/>
        </w:rPr>
        <w:t xml:space="preserve"> </w:t>
      </w:r>
    </w:p>
    <w:p w14:paraId="49F59662" w14:textId="7A50867A" w:rsidR="002F74A4" w:rsidRPr="00491A6A" w:rsidRDefault="00C73351" w:rsidP="0043252D">
      <w:pPr>
        <w:shd w:val="clear" w:color="auto" w:fill="FFFFFF"/>
        <w:tabs>
          <w:tab w:val="left" w:pos="5197"/>
        </w:tabs>
        <w:rPr>
          <w:rFonts w:ascii="Arial" w:hAnsi="Arial" w:cs="Arial"/>
          <w:b/>
          <w:sz w:val="23"/>
          <w:szCs w:val="23"/>
        </w:rPr>
      </w:pPr>
      <w:r w:rsidRPr="00491A6A">
        <w:rPr>
          <w:rFonts w:ascii="Arial" w:hAnsi="Arial" w:cs="Arial"/>
          <w:b/>
          <w:sz w:val="23"/>
          <w:szCs w:val="23"/>
        </w:rPr>
        <w:t>1.</w:t>
      </w:r>
      <w:r w:rsidR="000012B7" w:rsidRPr="00491A6A">
        <w:rPr>
          <w:rFonts w:ascii="Arial" w:hAnsi="Arial" w:cs="Arial"/>
          <w:b/>
          <w:sz w:val="23"/>
          <w:szCs w:val="23"/>
        </w:rPr>
        <w:t xml:space="preserve"> </w:t>
      </w:r>
      <w:r w:rsidR="002F74A4" w:rsidRPr="00491A6A">
        <w:rPr>
          <w:rFonts w:ascii="Arial" w:hAnsi="Arial" w:cs="Arial"/>
          <w:b/>
          <w:sz w:val="23"/>
          <w:szCs w:val="23"/>
        </w:rPr>
        <w:t>Del</w:t>
      </w:r>
      <w:r w:rsidRPr="00491A6A">
        <w:rPr>
          <w:rFonts w:ascii="Arial" w:hAnsi="Arial" w:cs="Arial"/>
          <w:b/>
          <w:sz w:val="23"/>
          <w:szCs w:val="23"/>
        </w:rPr>
        <w:t xml:space="preserve"> problema jurídico</w:t>
      </w:r>
    </w:p>
    <w:p w14:paraId="7E43E5F6" w14:textId="103019E7" w:rsidR="00C73351" w:rsidRPr="00491A6A" w:rsidRDefault="00C73351" w:rsidP="0043252D">
      <w:pPr>
        <w:shd w:val="clear" w:color="auto" w:fill="FFFFFF"/>
        <w:tabs>
          <w:tab w:val="left" w:pos="5197"/>
        </w:tabs>
        <w:rPr>
          <w:rFonts w:ascii="Arial" w:hAnsi="Arial" w:cs="Arial"/>
          <w:sz w:val="23"/>
          <w:szCs w:val="23"/>
        </w:rPr>
      </w:pPr>
      <w:r w:rsidRPr="00491A6A">
        <w:rPr>
          <w:rFonts w:ascii="Arial" w:hAnsi="Arial" w:cs="Arial"/>
          <w:sz w:val="23"/>
          <w:szCs w:val="23"/>
        </w:rPr>
        <w:t xml:space="preserve"> </w:t>
      </w:r>
    </w:p>
    <w:p w14:paraId="5513D696" w14:textId="77777777" w:rsidR="00A76686" w:rsidRPr="00491A6A" w:rsidRDefault="00A76686" w:rsidP="00A76686">
      <w:pPr>
        <w:shd w:val="clear" w:color="auto" w:fill="FFFFFF"/>
        <w:tabs>
          <w:tab w:val="left" w:pos="5197"/>
        </w:tabs>
        <w:spacing w:line="276" w:lineRule="auto"/>
        <w:rPr>
          <w:rFonts w:ascii="Arial" w:hAnsi="Arial" w:cs="Arial"/>
          <w:sz w:val="23"/>
          <w:szCs w:val="23"/>
        </w:rPr>
      </w:pPr>
      <w:r w:rsidRPr="00491A6A">
        <w:rPr>
          <w:rFonts w:ascii="Arial" w:hAnsi="Arial" w:cs="Arial"/>
          <w:sz w:val="23"/>
          <w:szCs w:val="23"/>
        </w:rPr>
        <w:t>Visto el recuento anterior, la Sala se pregunta:</w:t>
      </w:r>
    </w:p>
    <w:p w14:paraId="5615DD8A" w14:textId="77777777" w:rsidR="0043252D" w:rsidRPr="00491A6A" w:rsidRDefault="0043252D" w:rsidP="0043252D">
      <w:pPr>
        <w:shd w:val="clear" w:color="auto" w:fill="FFFFFF"/>
        <w:tabs>
          <w:tab w:val="left" w:pos="5197"/>
        </w:tabs>
        <w:rPr>
          <w:rFonts w:ascii="Arial" w:hAnsi="Arial" w:cs="Arial"/>
          <w:sz w:val="23"/>
          <w:szCs w:val="23"/>
        </w:rPr>
      </w:pPr>
    </w:p>
    <w:p w14:paraId="4FAFD693" w14:textId="7C722A2A" w:rsidR="00601CE8" w:rsidRPr="00491A6A" w:rsidRDefault="005B05D9" w:rsidP="00C73351">
      <w:pPr>
        <w:pStyle w:val="Textoindependiente"/>
        <w:spacing w:line="276" w:lineRule="auto"/>
        <w:contextualSpacing/>
        <w:rPr>
          <w:iCs/>
          <w:sz w:val="23"/>
          <w:szCs w:val="23"/>
        </w:rPr>
      </w:pPr>
      <w:r w:rsidRPr="00491A6A">
        <w:rPr>
          <w:iCs/>
          <w:sz w:val="23"/>
          <w:szCs w:val="23"/>
        </w:rPr>
        <w:t>¿</w:t>
      </w:r>
      <w:r w:rsidR="00AC1B7B" w:rsidRPr="00491A6A">
        <w:rPr>
          <w:iCs/>
          <w:sz w:val="23"/>
          <w:szCs w:val="23"/>
        </w:rPr>
        <w:t xml:space="preserve">La </w:t>
      </w:r>
      <w:r w:rsidR="00C73351" w:rsidRPr="00491A6A">
        <w:rPr>
          <w:iCs/>
          <w:sz w:val="23"/>
          <w:szCs w:val="23"/>
        </w:rPr>
        <w:t xml:space="preserve">obligación de la que se duele el </w:t>
      </w:r>
      <w:r w:rsidR="00BA2B52">
        <w:rPr>
          <w:iCs/>
          <w:sz w:val="23"/>
          <w:szCs w:val="23"/>
        </w:rPr>
        <w:t>ejecutante como no reconocida –</w:t>
      </w:r>
      <w:r w:rsidR="00C73351" w:rsidRPr="00491A6A">
        <w:rPr>
          <w:iCs/>
          <w:sz w:val="23"/>
          <w:szCs w:val="23"/>
        </w:rPr>
        <w:t xml:space="preserve">suma de dinero por concepto de retroactivo-, y que por ende impediría declarar probada la excepción de cumplimiento de la obligación, está contenida en el título ejecutivo sustento de esta ejecución?  </w:t>
      </w:r>
    </w:p>
    <w:p w14:paraId="1E33D513" w14:textId="77777777" w:rsidR="001907EE" w:rsidRPr="00491A6A" w:rsidRDefault="001907EE" w:rsidP="0043252D">
      <w:pPr>
        <w:shd w:val="clear" w:color="auto" w:fill="FFFFFF"/>
        <w:tabs>
          <w:tab w:val="left" w:pos="5197"/>
        </w:tabs>
        <w:jc w:val="both"/>
        <w:rPr>
          <w:rFonts w:ascii="Arial" w:eastAsiaTheme="minorHAnsi" w:hAnsi="Arial" w:cs="Arial"/>
          <w:b/>
          <w:iCs/>
          <w:sz w:val="23"/>
          <w:szCs w:val="23"/>
        </w:rPr>
      </w:pPr>
    </w:p>
    <w:p w14:paraId="27C7B293" w14:textId="17B30B2B" w:rsidR="001F22E3" w:rsidRPr="00491A6A" w:rsidRDefault="007D3930" w:rsidP="0043252D">
      <w:pPr>
        <w:shd w:val="clear" w:color="auto" w:fill="FFFFFF"/>
        <w:tabs>
          <w:tab w:val="left" w:pos="5197"/>
        </w:tabs>
        <w:jc w:val="both"/>
        <w:rPr>
          <w:rFonts w:ascii="Arial" w:eastAsiaTheme="minorHAnsi" w:hAnsi="Arial" w:cs="Arial"/>
          <w:b/>
          <w:iCs/>
          <w:sz w:val="23"/>
          <w:szCs w:val="23"/>
        </w:rPr>
      </w:pPr>
      <w:r w:rsidRPr="00491A6A">
        <w:rPr>
          <w:rFonts w:ascii="Arial" w:eastAsiaTheme="minorHAnsi" w:hAnsi="Arial" w:cs="Arial"/>
          <w:b/>
          <w:iCs/>
          <w:sz w:val="23"/>
          <w:szCs w:val="23"/>
        </w:rPr>
        <w:t>2</w:t>
      </w:r>
      <w:r w:rsidR="001D7466" w:rsidRPr="00491A6A">
        <w:rPr>
          <w:rFonts w:ascii="Arial" w:eastAsiaTheme="minorHAnsi" w:hAnsi="Arial" w:cs="Arial"/>
          <w:b/>
          <w:iCs/>
          <w:sz w:val="23"/>
          <w:szCs w:val="23"/>
        </w:rPr>
        <w:t xml:space="preserve">. </w:t>
      </w:r>
      <w:r w:rsidR="002F74A4" w:rsidRPr="00491A6A">
        <w:rPr>
          <w:rFonts w:ascii="Arial" w:eastAsiaTheme="minorHAnsi" w:hAnsi="Arial" w:cs="Arial"/>
          <w:b/>
          <w:iCs/>
          <w:sz w:val="23"/>
          <w:szCs w:val="23"/>
        </w:rPr>
        <w:t>Solución al</w:t>
      </w:r>
      <w:r w:rsidR="00C73351" w:rsidRPr="00491A6A">
        <w:rPr>
          <w:rFonts w:ascii="Arial" w:eastAsiaTheme="minorHAnsi" w:hAnsi="Arial" w:cs="Arial"/>
          <w:b/>
          <w:iCs/>
          <w:sz w:val="23"/>
          <w:szCs w:val="23"/>
        </w:rPr>
        <w:t xml:space="preserve"> problema jurídico</w:t>
      </w:r>
      <w:r w:rsidR="002F74A4" w:rsidRPr="00491A6A">
        <w:rPr>
          <w:rFonts w:ascii="Arial" w:eastAsiaTheme="minorHAnsi" w:hAnsi="Arial" w:cs="Arial"/>
          <w:b/>
          <w:iCs/>
          <w:sz w:val="23"/>
          <w:szCs w:val="23"/>
        </w:rPr>
        <w:t xml:space="preserve"> </w:t>
      </w:r>
    </w:p>
    <w:p w14:paraId="6734BEBD" w14:textId="77777777" w:rsidR="0043252D" w:rsidRPr="00491A6A" w:rsidRDefault="0043252D" w:rsidP="0043252D">
      <w:pPr>
        <w:pStyle w:val="Textoindependiente"/>
        <w:rPr>
          <w:b/>
          <w:iCs/>
          <w:sz w:val="23"/>
          <w:szCs w:val="23"/>
        </w:rPr>
      </w:pPr>
    </w:p>
    <w:p w14:paraId="3AC271A0" w14:textId="67675B9C" w:rsidR="0043252D" w:rsidRPr="00491A6A" w:rsidRDefault="00355BB4" w:rsidP="0043252D">
      <w:pPr>
        <w:pStyle w:val="Textoindependiente"/>
        <w:rPr>
          <w:b/>
          <w:iCs/>
          <w:sz w:val="23"/>
          <w:szCs w:val="23"/>
        </w:rPr>
      </w:pPr>
      <w:r w:rsidRPr="00491A6A">
        <w:rPr>
          <w:b/>
          <w:iCs/>
          <w:sz w:val="23"/>
          <w:szCs w:val="23"/>
        </w:rPr>
        <w:t>2</w:t>
      </w:r>
      <w:r w:rsidR="00472DB8" w:rsidRPr="00491A6A">
        <w:rPr>
          <w:b/>
          <w:iCs/>
          <w:sz w:val="23"/>
          <w:szCs w:val="23"/>
        </w:rPr>
        <w:t xml:space="preserve">.1. </w:t>
      </w:r>
      <w:r w:rsidR="00C73351" w:rsidRPr="00491A6A">
        <w:rPr>
          <w:b/>
          <w:iCs/>
          <w:sz w:val="23"/>
          <w:szCs w:val="23"/>
        </w:rPr>
        <w:t xml:space="preserve"> </w:t>
      </w:r>
      <w:r w:rsidR="0043252D" w:rsidRPr="00491A6A">
        <w:rPr>
          <w:b/>
          <w:iCs/>
          <w:sz w:val="23"/>
          <w:szCs w:val="23"/>
        </w:rPr>
        <w:t>Fundamento normativo</w:t>
      </w:r>
    </w:p>
    <w:p w14:paraId="6B80F1FB" w14:textId="77777777" w:rsidR="0043252D" w:rsidRPr="00491A6A" w:rsidRDefault="0043252D" w:rsidP="00821A1F">
      <w:pPr>
        <w:pStyle w:val="Textoindependiente"/>
        <w:spacing w:line="276" w:lineRule="auto"/>
        <w:rPr>
          <w:iCs/>
          <w:sz w:val="23"/>
          <w:szCs w:val="23"/>
        </w:rPr>
      </w:pPr>
    </w:p>
    <w:p w14:paraId="391EFA50" w14:textId="4CD01FF8" w:rsidR="00821A1F" w:rsidRPr="00491A6A" w:rsidRDefault="00821A1F" w:rsidP="00821A1F">
      <w:pPr>
        <w:pStyle w:val="Textoindependiente"/>
        <w:spacing w:line="276" w:lineRule="auto"/>
        <w:rPr>
          <w:iCs/>
          <w:sz w:val="23"/>
          <w:szCs w:val="23"/>
        </w:rPr>
      </w:pPr>
      <w:r w:rsidRPr="00491A6A">
        <w:rPr>
          <w:iCs/>
          <w:sz w:val="23"/>
          <w:szCs w:val="23"/>
        </w:rPr>
        <w:t>El pago es un modo de extinguir las obligaciones al tenor del artículo 1625 del CC; entendiéndose por tal conforme al canon 1626 ib. “</w:t>
      </w:r>
      <w:r w:rsidRPr="00491A6A">
        <w:rPr>
          <w:i/>
          <w:iCs/>
          <w:sz w:val="23"/>
          <w:szCs w:val="23"/>
        </w:rPr>
        <w:t xml:space="preserve">… la prestación de lo que se debe”; </w:t>
      </w:r>
      <w:r w:rsidRPr="00491A6A">
        <w:rPr>
          <w:iCs/>
          <w:sz w:val="23"/>
          <w:szCs w:val="23"/>
        </w:rPr>
        <w:t>que lo puede ser una obligación de hacer, no hacer, dar o entregar una suma de dinero, en los términos que señala el artículo 1495 ib..</w:t>
      </w:r>
    </w:p>
    <w:p w14:paraId="7475B2F0" w14:textId="77777777" w:rsidR="00821A1F" w:rsidRPr="00491A6A" w:rsidRDefault="00821A1F" w:rsidP="00821A1F">
      <w:pPr>
        <w:pStyle w:val="Textoindependiente"/>
        <w:spacing w:line="276" w:lineRule="auto"/>
        <w:rPr>
          <w:iCs/>
          <w:sz w:val="23"/>
          <w:szCs w:val="23"/>
        </w:rPr>
      </w:pPr>
    </w:p>
    <w:p w14:paraId="625EA642" w14:textId="591ABF12" w:rsidR="00821A1F" w:rsidRPr="00491A6A" w:rsidRDefault="00821A1F" w:rsidP="00821A1F">
      <w:pPr>
        <w:pStyle w:val="Textoindependiente"/>
        <w:spacing w:line="276" w:lineRule="auto"/>
        <w:rPr>
          <w:iCs/>
          <w:sz w:val="23"/>
          <w:szCs w:val="23"/>
        </w:rPr>
      </w:pPr>
      <w:r w:rsidRPr="00491A6A">
        <w:rPr>
          <w:iCs/>
          <w:sz w:val="23"/>
          <w:szCs w:val="23"/>
        </w:rPr>
        <w:t>Así, constituirá el pago un medio exceptivo para enervar la pretensión de ejecución solicitada por el acreedor</w:t>
      </w:r>
      <w:r w:rsidR="00E131C0">
        <w:rPr>
          <w:iCs/>
          <w:sz w:val="23"/>
          <w:szCs w:val="23"/>
        </w:rPr>
        <w:t>,</w:t>
      </w:r>
      <w:r w:rsidRPr="00491A6A">
        <w:rPr>
          <w:iCs/>
          <w:sz w:val="23"/>
          <w:szCs w:val="23"/>
        </w:rPr>
        <w:t xml:space="preserve"> cuando esta conducta se adopte por el deudor antes de la notificación de la orden de ejecución y de manera directa al acreedor o a través del pago por consignación si este es renuente a recibirlo.</w:t>
      </w:r>
    </w:p>
    <w:p w14:paraId="641D2298" w14:textId="77777777" w:rsidR="00821A1F" w:rsidRPr="00491A6A" w:rsidRDefault="00821A1F" w:rsidP="00821A1F">
      <w:pPr>
        <w:pStyle w:val="Textoindependiente"/>
        <w:spacing w:line="276" w:lineRule="auto"/>
        <w:rPr>
          <w:iCs/>
          <w:sz w:val="23"/>
          <w:szCs w:val="23"/>
        </w:rPr>
      </w:pPr>
    </w:p>
    <w:p w14:paraId="4CC4FB48" w14:textId="7220EBA1" w:rsidR="00821A1F" w:rsidRPr="00491A6A" w:rsidRDefault="00821A1F" w:rsidP="00821A1F">
      <w:pPr>
        <w:pStyle w:val="Textoindependiente"/>
        <w:spacing w:line="276" w:lineRule="auto"/>
        <w:rPr>
          <w:iCs/>
          <w:sz w:val="23"/>
          <w:szCs w:val="23"/>
        </w:rPr>
      </w:pPr>
      <w:r w:rsidRPr="00491A6A">
        <w:rPr>
          <w:iCs/>
          <w:sz w:val="23"/>
          <w:szCs w:val="23"/>
        </w:rPr>
        <w:t>En contraposición</w:t>
      </w:r>
      <w:r w:rsidR="00E131C0">
        <w:rPr>
          <w:iCs/>
          <w:sz w:val="23"/>
          <w:szCs w:val="23"/>
        </w:rPr>
        <w:t>,</w:t>
      </w:r>
      <w:r w:rsidRPr="00491A6A">
        <w:rPr>
          <w:iCs/>
          <w:sz w:val="23"/>
          <w:szCs w:val="23"/>
        </w:rPr>
        <w:t xml:space="preserve"> no configura el medio exceptivo de pago, si tal actuar se desarrolla en el término para pagar de 5 días, evento en el cual se estará dando cumplimiento a la orden impuesta, como lo señala el artículo 440 CGP; ni antes de iniciada la audiencia de remate, que dará paso a la terminación del proceso por pago, en cuyo caso deben surtirse los pasos diseñados en el canon 461 ib.</w:t>
      </w:r>
    </w:p>
    <w:p w14:paraId="2FE54192" w14:textId="77777777" w:rsidR="00313831" w:rsidRPr="00491A6A" w:rsidRDefault="00313831" w:rsidP="0043252D">
      <w:pPr>
        <w:pStyle w:val="Textoindependiente"/>
        <w:rPr>
          <w:iCs/>
          <w:sz w:val="23"/>
          <w:szCs w:val="23"/>
        </w:rPr>
      </w:pPr>
    </w:p>
    <w:p w14:paraId="6BB6D0BF" w14:textId="4D225FCF" w:rsidR="00882843" w:rsidRPr="00491A6A" w:rsidRDefault="00355BB4" w:rsidP="001D78F8">
      <w:pPr>
        <w:shd w:val="clear" w:color="auto" w:fill="FFFFFF"/>
        <w:tabs>
          <w:tab w:val="left" w:pos="5197"/>
        </w:tabs>
        <w:spacing w:line="276" w:lineRule="auto"/>
        <w:contextualSpacing/>
        <w:jc w:val="both"/>
        <w:rPr>
          <w:rFonts w:ascii="Arial" w:hAnsi="Arial" w:cs="Arial"/>
          <w:b/>
          <w:color w:val="000000"/>
          <w:sz w:val="23"/>
          <w:szCs w:val="23"/>
          <w:lang w:eastAsia="es-CO"/>
        </w:rPr>
      </w:pPr>
      <w:r w:rsidRPr="00491A6A">
        <w:rPr>
          <w:rFonts w:ascii="Arial" w:hAnsi="Arial" w:cs="Arial"/>
          <w:b/>
          <w:color w:val="000000"/>
          <w:sz w:val="23"/>
          <w:szCs w:val="23"/>
          <w:lang w:eastAsia="es-CO"/>
        </w:rPr>
        <w:t>2.</w:t>
      </w:r>
      <w:r w:rsidR="0043252D" w:rsidRPr="00491A6A">
        <w:rPr>
          <w:rFonts w:ascii="Arial" w:hAnsi="Arial" w:cs="Arial"/>
          <w:b/>
          <w:color w:val="000000"/>
          <w:sz w:val="23"/>
          <w:szCs w:val="23"/>
          <w:lang w:eastAsia="es-CO"/>
        </w:rPr>
        <w:t>2.</w:t>
      </w:r>
      <w:r w:rsidR="00882843" w:rsidRPr="00491A6A">
        <w:rPr>
          <w:rFonts w:ascii="Arial" w:hAnsi="Arial" w:cs="Arial"/>
          <w:b/>
          <w:color w:val="000000"/>
          <w:sz w:val="23"/>
          <w:szCs w:val="23"/>
          <w:lang w:eastAsia="es-CO"/>
        </w:rPr>
        <w:t xml:space="preserve"> Fundamento fáctico</w:t>
      </w:r>
    </w:p>
    <w:p w14:paraId="5F731B6F" w14:textId="77777777" w:rsidR="00882843" w:rsidRPr="00491A6A" w:rsidRDefault="00882843" w:rsidP="0043252D">
      <w:pPr>
        <w:shd w:val="clear" w:color="auto" w:fill="FFFFFF"/>
        <w:tabs>
          <w:tab w:val="left" w:pos="5197"/>
        </w:tabs>
        <w:contextualSpacing/>
        <w:jc w:val="both"/>
        <w:rPr>
          <w:rFonts w:ascii="Arial" w:hAnsi="Arial" w:cs="Arial"/>
          <w:b/>
          <w:color w:val="000000"/>
          <w:sz w:val="23"/>
          <w:szCs w:val="23"/>
          <w:lang w:eastAsia="es-CO"/>
        </w:rPr>
      </w:pPr>
    </w:p>
    <w:p w14:paraId="78B13B19" w14:textId="66D84CF2" w:rsidR="00C96C84" w:rsidRPr="00491A6A" w:rsidRDefault="00C96C84" w:rsidP="00C96C84">
      <w:pPr>
        <w:spacing w:line="276" w:lineRule="auto"/>
        <w:contextualSpacing/>
        <w:jc w:val="both"/>
        <w:rPr>
          <w:rFonts w:ascii="Arial" w:eastAsiaTheme="minorHAnsi" w:hAnsi="Arial" w:cs="Arial"/>
          <w:iCs/>
          <w:sz w:val="23"/>
          <w:szCs w:val="23"/>
        </w:rPr>
      </w:pPr>
      <w:r w:rsidRPr="00491A6A">
        <w:rPr>
          <w:rFonts w:ascii="Arial" w:eastAsiaTheme="minorHAnsi" w:hAnsi="Arial" w:cs="Arial"/>
          <w:iCs/>
          <w:sz w:val="23"/>
          <w:szCs w:val="23"/>
        </w:rPr>
        <w:t xml:space="preserve">En el asunto bajo examen el título ejecutivo lo constituye la sentencia emitida en </w:t>
      </w:r>
      <w:r w:rsidR="005A22A1" w:rsidRPr="00491A6A">
        <w:rPr>
          <w:rFonts w:ascii="Arial" w:eastAsiaTheme="minorHAnsi" w:hAnsi="Arial" w:cs="Arial"/>
          <w:iCs/>
          <w:sz w:val="23"/>
          <w:szCs w:val="23"/>
        </w:rPr>
        <w:t xml:space="preserve">segunda instancia </w:t>
      </w:r>
      <w:r w:rsidRPr="00491A6A">
        <w:rPr>
          <w:rFonts w:ascii="Arial" w:eastAsiaTheme="minorHAnsi" w:hAnsi="Arial" w:cs="Arial"/>
          <w:iCs/>
          <w:sz w:val="23"/>
          <w:szCs w:val="23"/>
        </w:rPr>
        <w:t xml:space="preserve">el </w:t>
      </w:r>
      <w:r w:rsidR="005A22A1" w:rsidRPr="00491A6A">
        <w:rPr>
          <w:rFonts w:ascii="Arial" w:eastAsiaTheme="minorHAnsi" w:hAnsi="Arial" w:cs="Arial"/>
          <w:iCs/>
          <w:sz w:val="23"/>
          <w:szCs w:val="23"/>
        </w:rPr>
        <w:t>23-11-2015</w:t>
      </w:r>
      <w:r w:rsidRPr="00491A6A">
        <w:rPr>
          <w:rFonts w:ascii="Arial" w:eastAsiaTheme="minorHAnsi" w:hAnsi="Arial" w:cs="Arial"/>
          <w:iCs/>
          <w:sz w:val="23"/>
          <w:szCs w:val="23"/>
        </w:rPr>
        <w:t xml:space="preserve">, mediante la cual </w:t>
      </w:r>
      <w:r w:rsidR="00032037" w:rsidRPr="00491A6A">
        <w:rPr>
          <w:rFonts w:ascii="Arial" w:eastAsiaTheme="minorHAnsi" w:hAnsi="Arial" w:cs="Arial"/>
          <w:iCs/>
          <w:sz w:val="23"/>
          <w:szCs w:val="23"/>
        </w:rPr>
        <w:t>esta Sala</w:t>
      </w:r>
      <w:r w:rsidRPr="00491A6A">
        <w:rPr>
          <w:rFonts w:ascii="Arial" w:eastAsiaTheme="minorHAnsi" w:hAnsi="Arial" w:cs="Arial"/>
          <w:iCs/>
          <w:sz w:val="23"/>
          <w:szCs w:val="23"/>
        </w:rPr>
        <w:t xml:space="preserve"> condenó a Colpensiones </w:t>
      </w:r>
      <w:r w:rsidR="00032037" w:rsidRPr="00491A6A">
        <w:rPr>
          <w:rFonts w:ascii="Arial" w:eastAsiaTheme="minorHAnsi" w:hAnsi="Arial" w:cs="Arial"/>
          <w:iCs/>
          <w:sz w:val="23"/>
          <w:szCs w:val="23"/>
        </w:rPr>
        <w:t xml:space="preserve">a </w:t>
      </w:r>
      <w:r w:rsidR="005A22A1" w:rsidRPr="00491A6A">
        <w:rPr>
          <w:rFonts w:ascii="Arial" w:eastAsiaTheme="minorHAnsi" w:hAnsi="Arial" w:cs="Arial"/>
          <w:iCs/>
          <w:sz w:val="23"/>
          <w:szCs w:val="23"/>
        </w:rPr>
        <w:t>“…</w:t>
      </w:r>
      <w:r w:rsidR="005A22A1" w:rsidRPr="00491A6A">
        <w:rPr>
          <w:rFonts w:ascii="Arial" w:eastAsiaTheme="minorHAnsi" w:hAnsi="Arial" w:cs="Arial"/>
          <w:i/>
          <w:iCs/>
          <w:sz w:val="23"/>
          <w:szCs w:val="23"/>
        </w:rPr>
        <w:t>que continúe con</w:t>
      </w:r>
      <w:r w:rsidR="00313831" w:rsidRPr="00491A6A">
        <w:rPr>
          <w:rFonts w:ascii="Arial" w:eastAsiaTheme="minorHAnsi" w:hAnsi="Arial" w:cs="Arial"/>
          <w:i/>
          <w:iCs/>
          <w:sz w:val="23"/>
          <w:szCs w:val="23"/>
        </w:rPr>
        <w:t xml:space="preserve"> </w:t>
      </w:r>
      <w:r w:rsidR="005A22A1" w:rsidRPr="00491A6A">
        <w:rPr>
          <w:rFonts w:ascii="Arial" w:eastAsiaTheme="minorHAnsi" w:hAnsi="Arial" w:cs="Arial"/>
          <w:i/>
          <w:iCs/>
          <w:sz w:val="23"/>
          <w:szCs w:val="23"/>
        </w:rPr>
        <w:t>dicho trámite</w:t>
      </w:r>
      <w:r w:rsidR="00BE1103" w:rsidRPr="00491A6A">
        <w:rPr>
          <w:rFonts w:ascii="Arial" w:eastAsiaTheme="minorHAnsi" w:hAnsi="Arial" w:cs="Arial"/>
          <w:i/>
          <w:iCs/>
          <w:sz w:val="23"/>
          <w:szCs w:val="23"/>
        </w:rPr>
        <w:t xml:space="preserve"> </w:t>
      </w:r>
      <w:r w:rsidR="005A22A1" w:rsidRPr="00491A6A">
        <w:rPr>
          <w:rFonts w:ascii="Arial" w:eastAsiaTheme="minorHAnsi" w:hAnsi="Arial" w:cs="Arial"/>
          <w:i/>
          <w:iCs/>
          <w:sz w:val="23"/>
          <w:szCs w:val="23"/>
        </w:rPr>
        <w:t>y que, en caso de que haya lugar a la acumulación de los tiempos cotizados en es</w:t>
      </w:r>
      <w:r w:rsidR="00032037" w:rsidRPr="00491A6A">
        <w:rPr>
          <w:rFonts w:ascii="Arial" w:eastAsiaTheme="minorHAnsi" w:hAnsi="Arial" w:cs="Arial"/>
          <w:i/>
          <w:iCs/>
          <w:sz w:val="23"/>
          <w:szCs w:val="23"/>
        </w:rPr>
        <w:t>t</w:t>
      </w:r>
      <w:r w:rsidR="005A22A1" w:rsidRPr="00491A6A">
        <w:rPr>
          <w:rFonts w:ascii="Arial" w:eastAsiaTheme="minorHAnsi" w:hAnsi="Arial" w:cs="Arial"/>
          <w:i/>
          <w:iCs/>
          <w:sz w:val="23"/>
          <w:szCs w:val="23"/>
        </w:rPr>
        <w:t>e país con los efectuados ante el Reino de España, realice el reconoci</w:t>
      </w:r>
      <w:r w:rsidR="00032037" w:rsidRPr="00491A6A">
        <w:rPr>
          <w:rFonts w:ascii="Arial" w:eastAsiaTheme="minorHAnsi" w:hAnsi="Arial" w:cs="Arial"/>
          <w:i/>
          <w:iCs/>
          <w:sz w:val="23"/>
          <w:szCs w:val="23"/>
        </w:rPr>
        <w:t>m</w:t>
      </w:r>
      <w:r w:rsidR="005A22A1" w:rsidRPr="00491A6A">
        <w:rPr>
          <w:rFonts w:ascii="Arial" w:eastAsiaTheme="minorHAnsi" w:hAnsi="Arial" w:cs="Arial"/>
          <w:i/>
          <w:iCs/>
          <w:sz w:val="23"/>
          <w:szCs w:val="23"/>
        </w:rPr>
        <w:t>iento de</w:t>
      </w:r>
      <w:r w:rsidR="00032037" w:rsidRPr="00491A6A">
        <w:rPr>
          <w:rFonts w:ascii="Arial" w:eastAsiaTheme="minorHAnsi" w:hAnsi="Arial" w:cs="Arial"/>
          <w:i/>
          <w:iCs/>
          <w:sz w:val="23"/>
          <w:szCs w:val="23"/>
        </w:rPr>
        <w:t xml:space="preserve"> </w:t>
      </w:r>
      <w:r w:rsidR="005A22A1" w:rsidRPr="00491A6A">
        <w:rPr>
          <w:rFonts w:ascii="Arial" w:eastAsiaTheme="minorHAnsi" w:hAnsi="Arial" w:cs="Arial"/>
          <w:i/>
          <w:iCs/>
          <w:sz w:val="23"/>
          <w:szCs w:val="23"/>
        </w:rPr>
        <w:t>la</w:t>
      </w:r>
      <w:r w:rsidR="00032037" w:rsidRPr="00491A6A">
        <w:rPr>
          <w:rFonts w:ascii="Arial" w:eastAsiaTheme="minorHAnsi" w:hAnsi="Arial" w:cs="Arial"/>
          <w:i/>
          <w:iCs/>
          <w:sz w:val="23"/>
          <w:szCs w:val="23"/>
        </w:rPr>
        <w:t xml:space="preserve"> </w:t>
      </w:r>
      <w:r w:rsidR="005A22A1" w:rsidRPr="00491A6A">
        <w:rPr>
          <w:rFonts w:ascii="Arial" w:eastAsiaTheme="minorHAnsi" w:hAnsi="Arial" w:cs="Arial"/>
          <w:i/>
          <w:iCs/>
          <w:sz w:val="23"/>
          <w:szCs w:val="23"/>
        </w:rPr>
        <w:t>prestación bajo los postulados del Acuerdo 049 de 1990, norma que regula la pensión de vejez de la actora y bajo la cual se fundó esta acci</w:t>
      </w:r>
      <w:r w:rsidR="00032037" w:rsidRPr="00491A6A">
        <w:rPr>
          <w:rFonts w:ascii="Arial" w:eastAsiaTheme="minorHAnsi" w:hAnsi="Arial" w:cs="Arial"/>
          <w:i/>
          <w:iCs/>
          <w:sz w:val="23"/>
          <w:szCs w:val="23"/>
        </w:rPr>
        <w:t xml:space="preserve">ón </w:t>
      </w:r>
      <w:r w:rsidR="00032037" w:rsidRPr="00491A6A">
        <w:rPr>
          <w:rFonts w:ascii="Arial" w:eastAsiaTheme="minorHAnsi" w:hAnsi="Arial" w:cs="Arial"/>
          <w:i/>
          <w:iCs/>
          <w:sz w:val="23"/>
          <w:szCs w:val="23"/>
        </w:rPr>
        <w:lastRenderedPageBreak/>
        <w:t>ordi</w:t>
      </w:r>
      <w:r w:rsidR="005A22A1" w:rsidRPr="00491A6A">
        <w:rPr>
          <w:rFonts w:ascii="Arial" w:eastAsiaTheme="minorHAnsi" w:hAnsi="Arial" w:cs="Arial"/>
          <w:i/>
          <w:iCs/>
          <w:sz w:val="23"/>
          <w:szCs w:val="23"/>
        </w:rPr>
        <w:t>n</w:t>
      </w:r>
      <w:r w:rsidR="00032037" w:rsidRPr="00491A6A">
        <w:rPr>
          <w:rFonts w:ascii="Arial" w:eastAsiaTheme="minorHAnsi" w:hAnsi="Arial" w:cs="Arial"/>
          <w:i/>
          <w:iCs/>
          <w:sz w:val="23"/>
          <w:szCs w:val="23"/>
        </w:rPr>
        <w:t>a</w:t>
      </w:r>
      <w:r w:rsidR="00313831" w:rsidRPr="00491A6A">
        <w:rPr>
          <w:rFonts w:ascii="Arial" w:eastAsiaTheme="minorHAnsi" w:hAnsi="Arial" w:cs="Arial"/>
          <w:i/>
          <w:iCs/>
          <w:sz w:val="23"/>
          <w:szCs w:val="23"/>
        </w:rPr>
        <w:t>ria, en caso de que evidencie</w:t>
      </w:r>
      <w:r w:rsidR="005A22A1" w:rsidRPr="00491A6A">
        <w:rPr>
          <w:rFonts w:ascii="Arial" w:eastAsiaTheme="minorHAnsi" w:hAnsi="Arial" w:cs="Arial"/>
          <w:i/>
          <w:iCs/>
          <w:sz w:val="23"/>
          <w:szCs w:val="23"/>
        </w:rPr>
        <w:t xml:space="preserve"> el cumplimiento </w:t>
      </w:r>
      <w:r w:rsidR="00032037" w:rsidRPr="00491A6A">
        <w:rPr>
          <w:rFonts w:ascii="Arial" w:eastAsiaTheme="minorHAnsi" w:hAnsi="Arial" w:cs="Arial"/>
          <w:i/>
          <w:iCs/>
          <w:sz w:val="23"/>
          <w:szCs w:val="23"/>
        </w:rPr>
        <w:t>de los requisitos necesarios para ello, incluyendo la determinación del beneficio transicional, establecido en el artículo 36 de la Ley 100 de 1993, en concordancia con el Acto legislativo 01 de 2005”</w:t>
      </w:r>
      <w:r w:rsidR="00032037" w:rsidRPr="00491A6A">
        <w:rPr>
          <w:rFonts w:ascii="Arial" w:eastAsiaTheme="minorHAnsi" w:hAnsi="Arial" w:cs="Arial"/>
          <w:iCs/>
          <w:sz w:val="23"/>
          <w:szCs w:val="23"/>
        </w:rPr>
        <w:t>.</w:t>
      </w:r>
      <w:r w:rsidR="00BE1103" w:rsidRPr="00491A6A">
        <w:rPr>
          <w:rFonts w:ascii="Arial" w:eastAsiaTheme="minorHAnsi" w:hAnsi="Arial" w:cs="Arial"/>
          <w:iCs/>
          <w:sz w:val="23"/>
          <w:szCs w:val="23"/>
        </w:rPr>
        <w:t xml:space="preserve"> </w:t>
      </w:r>
      <w:r w:rsidRPr="00491A6A">
        <w:rPr>
          <w:rFonts w:ascii="Arial" w:eastAsiaTheme="minorHAnsi" w:hAnsi="Arial" w:cs="Arial"/>
          <w:iCs/>
          <w:sz w:val="23"/>
          <w:szCs w:val="23"/>
        </w:rPr>
        <w:t>Decisión que quedó en firme al no formularse recurso de casación (fl. 1</w:t>
      </w:r>
      <w:r w:rsidR="00BE1103" w:rsidRPr="00491A6A">
        <w:rPr>
          <w:rFonts w:ascii="Arial" w:eastAsiaTheme="minorHAnsi" w:hAnsi="Arial" w:cs="Arial"/>
          <w:iCs/>
          <w:sz w:val="23"/>
          <w:szCs w:val="23"/>
        </w:rPr>
        <w:t>21</w:t>
      </w:r>
      <w:r w:rsidRPr="00491A6A">
        <w:rPr>
          <w:rFonts w:ascii="Arial" w:eastAsiaTheme="minorHAnsi" w:hAnsi="Arial" w:cs="Arial"/>
          <w:iCs/>
          <w:sz w:val="23"/>
          <w:szCs w:val="23"/>
        </w:rPr>
        <w:t>)</w:t>
      </w:r>
      <w:r w:rsidR="00BE1103" w:rsidRPr="00491A6A">
        <w:rPr>
          <w:rFonts w:ascii="Arial" w:eastAsiaTheme="minorHAnsi" w:hAnsi="Arial" w:cs="Arial"/>
          <w:iCs/>
          <w:sz w:val="23"/>
          <w:szCs w:val="23"/>
        </w:rPr>
        <w:t xml:space="preserve"> </w:t>
      </w:r>
    </w:p>
    <w:p w14:paraId="42351C01" w14:textId="77777777" w:rsidR="00C96C84" w:rsidRPr="00491A6A" w:rsidRDefault="00C96C84" w:rsidP="0043252D">
      <w:pPr>
        <w:contextualSpacing/>
        <w:jc w:val="both"/>
        <w:rPr>
          <w:rFonts w:ascii="Arial" w:eastAsiaTheme="minorHAnsi" w:hAnsi="Arial" w:cs="Arial"/>
          <w:iCs/>
          <w:sz w:val="23"/>
          <w:szCs w:val="23"/>
        </w:rPr>
      </w:pPr>
    </w:p>
    <w:p w14:paraId="24CDC5D5" w14:textId="135943BC" w:rsidR="00BE1103" w:rsidRPr="00491A6A" w:rsidRDefault="00C96C84" w:rsidP="00C96C84">
      <w:pPr>
        <w:spacing w:line="276" w:lineRule="auto"/>
        <w:contextualSpacing/>
        <w:jc w:val="both"/>
        <w:rPr>
          <w:rFonts w:ascii="Arial" w:eastAsiaTheme="minorHAnsi" w:hAnsi="Arial" w:cs="Arial"/>
          <w:iCs/>
          <w:sz w:val="23"/>
          <w:szCs w:val="23"/>
        </w:rPr>
      </w:pPr>
      <w:r w:rsidRPr="00491A6A">
        <w:rPr>
          <w:rFonts w:ascii="Arial" w:eastAsiaTheme="minorHAnsi" w:hAnsi="Arial" w:cs="Arial"/>
          <w:iCs/>
          <w:sz w:val="23"/>
          <w:szCs w:val="23"/>
        </w:rPr>
        <w:t xml:space="preserve">La sentencia </w:t>
      </w:r>
      <w:r w:rsidR="00BE1103" w:rsidRPr="00491A6A">
        <w:rPr>
          <w:rFonts w:ascii="Arial" w:eastAsiaTheme="minorHAnsi" w:hAnsi="Arial" w:cs="Arial"/>
          <w:iCs/>
          <w:sz w:val="23"/>
          <w:szCs w:val="23"/>
        </w:rPr>
        <w:t xml:space="preserve">en </w:t>
      </w:r>
      <w:r w:rsidRPr="00491A6A">
        <w:rPr>
          <w:rFonts w:ascii="Arial" w:eastAsiaTheme="minorHAnsi" w:hAnsi="Arial" w:cs="Arial"/>
          <w:iCs/>
          <w:sz w:val="23"/>
          <w:szCs w:val="23"/>
        </w:rPr>
        <w:t>mención co</w:t>
      </w:r>
      <w:r w:rsidR="00BE1103" w:rsidRPr="00491A6A">
        <w:rPr>
          <w:rFonts w:ascii="Arial" w:eastAsiaTheme="minorHAnsi" w:hAnsi="Arial" w:cs="Arial"/>
          <w:iCs/>
          <w:sz w:val="23"/>
          <w:szCs w:val="23"/>
        </w:rPr>
        <w:t>ntiene únicamente obligaciones de hacer, consistentes de un lado en continuar con el trámite</w:t>
      </w:r>
      <w:r w:rsidR="0089257B" w:rsidRPr="00491A6A">
        <w:rPr>
          <w:rFonts w:ascii="Arial" w:eastAsiaTheme="minorHAnsi" w:hAnsi="Arial" w:cs="Arial"/>
          <w:iCs/>
          <w:sz w:val="23"/>
          <w:szCs w:val="23"/>
        </w:rPr>
        <w:t>,</w:t>
      </w:r>
      <w:r w:rsidR="00BE1103" w:rsidRPr="00491A6A">
        <w:rPr>
          <w:rFonts w:ascii="Arial" w:eastAsiaTheme="minorHAnsi" w:hAnsi="Arial" w:cs="Arial"/>
          <w:iCs/>
          <w:sz w:val="23"/>
          <w:szCs w:val="23"/>
        </w:rPr>
        <w:t xml:space="preserve"> referido este a la obtención del formulario ES/CO-02  y </w:t>
      </w:r>
      <w:r w:rsidR="007F2D2C" w:rsidRPr="00491A6A">
        <w:rPr>
          <w:rFonts w:ascii="Arial" w:eastAsiaTheme="minorHAnsi" w:hAnsi="Arial" w:cs="Arial"/>
          <w:iCs/>
          <w:sz w:val="23"/>
          <w:szCs w:val="23"/>
        </w:rPr>
        <w:t xml:space="preserve">de otro, </w:t>
      </w:r>
      <w:r w:rsidR="00BE1103" w:rsidRPr="00491A6A">
        <w:rPr>
          <w:rFonts w:ascii="Arial" w:eastAsiaTheme="minorHAnsi" w:hAnsi="Arial" w:cs="Arial"/>
          <w:iCs/>
          <w:sz w:val="23"/>
          <w:szCs w:val="23"/>
        </w:rPr>
        <w:t xml:space="preserve">pronunciarse sobre la solicitud pensional, </w:t>
      </w:r>
      <w:r w:rsidRPr="00491A6A">
        <w:rPr>
          <w:rFonts w:ascii="Arial" w:eastAsiaTheme="minorHAnsi" w:hAnsi="Arial" w:cs="Arial"/>
          <w:iCs/>
          <w:sz w:val="23"/>
          <w:szCs w:val="23"/>
        </w:rPr>
        <w:t xml:space="preserve">lo que implica </w:t>
      </w:r>
      <w:r w:rsidR="00BE1103" w:rsidRPr="00491A6A">
        <w:rPr>
          <w:rFonts w:ascii="Arial" w:eastAsiaTheme="minorHAnsi" w:hAnsi="Arial" w:cs="Arial"/>
          <w:iCs/>
          <w:sz w:val="23"/>
          <w:szCs w:val="23"/>
        </w:rPr>
        <w:t xml:space="preserve">no solo insistir ante </w:t>
      </w:r>
      <w:r w:rsidR="00313831" w:rsidRPr="00491A6A">
        <w:rPr>
          <w:rFonts w:ascii="Arial" w:eastAsiaTheme="minorHAnsi" w:hAnsi="Arial" w:cs="Arial"/>
          <w:iCs/>
          <w:sz w:val="23"/>
          <w:szCs w:val="23"/>
        </w:rPr>
        <w:t>el organismo de enlace</w:t>
      </w:r>
      <w:r w:rsidR="00BE1103" w:rsidRPr="00491A6A">
        <w:rPr>
          <w:rFonts w:ascii="Arial" w:eastAsiaTheme="minorHAnsi" w:hAnsi="Arial" w:cs="Arial"/>
          <w:iCs/>
          <w:sz w:val="23"/>
          <w:szCs w:val="23"/>
        </w:rPr>
        <w:t xml:space="preserve"> para la emisión del formulario en mención para conocer el tiempo servido en España, sino también  </w:t>
      </w:r>
      <w:r w:rsidRPr="00491A6A">
        <w:rPr>
          <w:rFonts w:ascii="Arial" w:eastAsiaTheme="minorHAnsi" w:hAnsi="Arial" w:cs="Arial"/>
          <w:iCs/>
          <w:sz w:val="23"/>
          <w:szCs w:val="23"/>
        </w:rPr>
        <w:t>emi</w:t>
      </w:r>
      <w:r w:rsidR="00BE1103" w:rsidRPr="00491A6A">
        <w:rPr>
          <w:rFonts w:ascii="Arial" w:eastAsiaTheme="minorHAnsi" w:hAnsi="Arial" w:cs="Arial"/>
          <w:iCs/>
          <w:sz w:val="23"/>
          <w:szCs w:val="23"/>
        </w:rPr>
        <w:t>tir</w:t>
      </w:r>
      <w:r w:rsidRPr="00491A6A">
        <w:rPr>
          <w:rFonts w:ascii="Arial" w:eastAsiaTheme="minorHAnsi" w:hAnsi="Arial" w:cs="Arial"/>
          <w:iCs/>
          <w:sz w:val="23"/>
          <w:szCs w:val="23"/>
        </w:rPr>
        <w:t xml:space="preserve"> </w:t>
      </w:r>
      <w:r w:rsidR="00BE1103" w:rsidRPr="00491A6A">
        <w:rPr>
          <w:rFonts w:ascii="Arial" w:eastAsiaTheme="minorHAnsi" w:hAnsi="Arial" w:cs="Arial"/>
          <w:iCs/>
          <w:sz w:val="23"/>
          <w:szCs w:val="23"/>
        </w:rPr>
        <w:t>e</w:t>
      </w:r>
      <w:r w:rsidRPr="00491A6A">
        <w:rPr>
          <w:rFonts w:ascii="Arial" w:eastAsiaTheme="minorHAnsi" w:hAnsi="Arial" w:cs="Arial"/>
          <w:iCs/>
          <w:sz w:val="23"/>
          <w:szCs w:val="23"/>
        </w:rPr>
        <w:t xml:space="preserve">l acto administrativo </w:t>
      </w:r>
      <w:r w:rsidR="00BE1103" w:rsidRPr="00491A6A">
        <w:rPr>
          <w:rFonts w:ascii="Arial" w:eastAsiaTheme="minorHAnsi" w:hAnsi="Arial" w:cs="Arial"/>
          <w:iCs/>
          <w:sz w:val="23"/>
          <w:szCs w:val="23"/>
        </w:rPr>
        <w:t>que resuelva la petición de pensión de vejez con aplicación al convenio con España y el A</w:t>
      </w:r>
      <w:r w:rsidR="0043252D" w:rsidRPr="00491A6A">
        <w:rPr>
          <w:rFonts w:ascii="Arial" w:eastAsiaTheme="minorHAnsi" w:hAnsi="Arial" w:cs="Arial"/>
          <w:iCs/>
          <w:sz w:val="23"/>
          <w:szCs w:val="23"/>
        </w:rPr>
        <w:t>cuerdo</w:t>
      </w:r>
      <w:r w:rsidR="00BE1103" w:rsidRPr="00491A6A">
        <w:rPr>
          <w:rFonts w:ascii="Arial" w:eastAsiaTheme="minorHAnsi" w:hAnsi="Arial" w:cs="Arial"/>
          <w:iCs/>
          <w:sz w:val="23"/>
          <w:szCs w:val="23"/>
        </w:rPr>
        <w:t xml:space="preserve"> 049</w:t>
      </w:r>
      <w:r w:rsidR="0043252D" w:rsidRPr="00491A6A">
        <w:rPr>
          <w:rFonts w:ascii="Arial" w:eastAsiaTheme="minorHAnsi" w:hAnsi="Arial" w:cs="Arial"/>
          <w:iCs/>
          <w:sz w:val="23"/>
          <w:szCs w:val="23"/>
        </w:rPr>
        <w:t>/</w:t>
      </w:r>
      <w:r w:rsidR="00BE1103" w:rsidRPr="00491A6A">
        <w:rPr>
          <w:rFonts w:ascii="Arial" w:eastAsiaTheme="minorHAnsi" w:hAnsi="Arial" w:cs="Arial"/>
          <w:iCs/>
          <w:sz w:val="23"/>
          <w:szCs w:val="23"/>
        </w:rPr>
        <w:t>90</w:t>
      </w:r>
      <w:r w:rsidR="0089257B" w:rsidRPr="00491A6A">
        <w:rPr>
          <w:rFonts w:ascii="Arial" w:eastAsiaTheme="minorHAnsi" w:hAnsi="Arial" w:cs="Arial"/>
          <w:iCs/>
          <w:sz w:val="23"/>
          <w:szCs w:val="23"/>
        </w:rPr>
        <w:t xml:space="preserve">, si a </w:t>
      </w:r>
      <w:r w:rsidR="007F2D2C" w:rsidRPr="00491A6A">
        <w:rPr>
          <w:rFonts w:ascii="Arial" w:eastAsiaTheme="minorHAnsi" w:hAnsi="Arial" w:cs="Arial"/>
          <w:iCs/>
          <w:sz w:val="23"/>
          <w:szCs w:val="23"/>
        </w:rPr>
        <w:t>ello</w:t>
      </w:r>
      <w:r w:rsidR="0089257B" w:rsidRPr="00491A6A">
        <w:rPr>
          <w:rFonts w:ascii="Arial" w:eastAsiaTheme="minorHAnsi" w:hAnsi="Arial" w:cs="Arial"/>
          <w:iCs/>
          <w:sz w:val="23"/>
          <w:szCs w:val="23"/>
        </w:rPr>
        <w:t xml:space="preserve"> hubiere lugar por ser beneficiaria del régimen de transición y seguir arropada con </w:t>
      </w:r>
      <w:r w:rsidR="0043252D" w:rsidRPr="00491A6A">
        <w:rPr>
          <w:rFonts w:ascii="Arial" w:eastAsiaTheme="minorHAnsi" w:hAnsi="Arial" w:cs="Arial"/>
          <w:iCs/>
          <w:sz w:val="23"/>
          <w:szCs w:val="23"/>
        </w:rPr>
        <w:t>él</w:t>
      </w:r>
      <w:r w:rsidR="0089257B" w:rsidRPr="00491A6A">
        <w:rPr>
          <w:rFonts w:ascii="Arial" w:eastAsiaTheme="minorHAnsi" w:hAnsi="Arial" w:cs="Arial"/>
          <w:iCs/>
          <w:sz w:val="23"/>
          <w:szCs w:val="23"/>
        </w:rPr>
        <w:t xml:space="preserve"> a pesar de la expedición del A</w:t>
      </w:r>
      <w:r w:rsidR="0043252D" w:rsidRPr="00491A6A">
        <w:rPr>
          <w:rFonts w:ascii="Arial" w:eastAsiaTheme="minorHAnsi" w:hAnsi="Arial" w:cs="Arial"/>
          <w:iCs/>
          <w:sz w:val="23"/>
          <w:szCs w:val="23"/>
        </w:rPr>
        <w:t xml:space="preserve">cto </w:t>
      </w:r>
      <w:r w:rsidR="0089257B" w:rsidRPr="00491A6A">
        <w:rPr>
          <w:rFonts w:ascii="Arial" w:eastAsiaTheme="minorHAnsi" w:hAnsi="Arial" w:cs="Arial"/>
          <w:iCs/>
          <w:sz w:val="23"/>
          <w:szCs w:val="23"/>
        </w:rPr>
        <w:t>L</w:t>
      </w:r>
      <w:r w:rsidR="0043252D" w:rsidRPr="00491A6A">
        <w:rPr>
          <w:rFonts w:ascii="Arial" w:eastAsiaTheme="minorHAnsi" w:hAnsi="Arial" w:cs="Arial"/>
          <w:iCs/>
          <w:sz w:val="23"/>
          <w:szCs w:val="23"/>
        </w:rPr>
        <w:t>egislativo</w:t>
      </w:r>
      <w:r w:rsidR="0089257B" w:rsidRPr="00491A6A">
        <w:rPr>
          <w:rFonts w:ascii="Arial" w:eastAsiaTheme="minorHAnsi" w:hAnsi="Arial" w:cs="Arial"/>
          <w:iCs/>
          <w:sz w:val="23"/>
          <w:szCs w:val="23"/>
        </w:rPr>
        <w:t xml:space="preserve"> 01</w:t>
      </w:r>
      <w:r w:rsidR="0043252D" w:rsidRPr="00491A6A">
        <w:rPr>
          <w:rFonts w:ascii="Arial" w:eastAsiaTheme="minorHAnsi" w:hAnsi="Arial" w:cs="Arial"/>
          <w:iCs/>
          <w:sz w:val="23"/>
          <w:szCs w:val="23"/>
        </w:rPr>
        <w:t>/</w:t>
      </w:r>
      <w:r w:rsidR="0089257B" w:rsidRPr="00491A6A">
        <w:rPr>
          <w:rFonts w:ascii="Arial" w:eastAsiaTheme="minorHAnsi" w:hAnsi="Arial" w:cs="Arial"/>
          <w:iCs/>
          <w:sz w:val="23"/>
          <w:szCs w:val="23"/>
        </w:rPr>
        <w:t>05</w:t>
      </w:r>
      <w:r w:rsidR="0043252D" w:rsidRPr="00491A6A">
        <w:rPr>
          <w:rFonts w:ascii="Arial" w:eastAsiaTheme="minorHAnsi" w:hAnsi="Arial" w:cs="Arial"/>
          <w:iCs/>
          <w:sz w:val="23"/>
          <w:szCs w:val="23"/>
        </w:rPr>
        <w:t>,</w:t>
      </w:r>
      <w:r w:rsidR="00F83E68" w:rsidRPr="00491A6A">
        <w:rPr>
          <w:rFonts w:ascii="Arial" w:eastAsiaTheme="minorHAnsi" w:hAnsi="Arial" w:cs="Arial"/>
          <w:iCs/>
          <w:sz w:val="23"/>
          <w:szCs w:val="23"/>
        </w:rPr>
        <w:t xml:space="preserve"> sin fijar su </w:t>
      </w:r>
      <w:r w:rsidR="007F2D2C" w:rsidRPr="00491A6A">
        <w:rPr>
          <w:rFonts w:ascii="Arial" w:eastAsiaTheme="minorHAnsi" w:hAnsi="Arial" w:cs="Arial"/>
          <w:iCs/>
          <w:sz w:val="23"/>
          <w:szCs w:val="23"/>
        </w:rPr>
        <w:t>sentido</w:t>
      </w:r>
      <w:r w:rsidR="00BE1103" w:rsidRPr="00491A6A">
        <w:rPr>
          <w:rFonts w:ascii="Arial" w:eastAsiaTheme="minorHAnsi" w:hAnsi="Arial" w:cs="Arial"/>
          <w:iCs/>
          <w:sz w:val="23"/>
          <w:szCs w:val="23"/>
        </w:rPr>
        <w:t>.</w:t>
      </w:r>
    </w:p>
    <w:p w14:paraId="68E5678B" w14:textId="77777777" w:rsidR="00BE1103" w:rsidRPr="00491A6A" w:rsidRDefault="00BE1103" w:rsidP="00C96C84">
      <w:pPr>
        <w:spacing w:line="276" w:lineRule="auto"/>
        <w:contextualSpacing/>
        <w:jc w:val="both"/>
        <w:rPr>
          <w:rFonts w:ascii="Arial" w:hAnsi="Arial" w:cs="Arial"/>
          <w:color w:val="000000" w:themeColor="text1"/>
          <w:sz w:val="23"/>
          <w:szCs w:val="23"/>
        </w:rPr>
      </w:pPr>
    </w:p>
    <w:p w14:paraId="01975E25" w14:textId="73B43A47" w:rsidR="00F83E68" w:rsidRPr="00491A6A" w:rsidRDefault="0089257B" w:rsidP="007F2D2C">
      <w:pPr>
        <w:spacing w:line="276" w:lineRule="auto"/>
        <w:contextualSpacing/>
        <w:jc w:val="both"/>
        <w:rPr>
          <w:rFonts w:ascii="Arial" w:eastAsiaTheme="minorHAnsi" w:hAnsi="Arial" w:cs="Arial"/>
          <w:iCs/>
          <w:sz w:val="23"/>
          <w:szCs w:val="23"/>
        </w:rPr>
      </w:pPr>
      <w:r w:rsidRPr="00491A6A">
        <w:rPr>
          <w:rFonts w:ascii="Arial" w:eastAsiaTheme="minorHAnsi" w:hAnsi="Arial" w:cs="Arial"/>
          <w:iCs/>
          <w:sz w:val="23"/>
          <w:szCs w:val="23"/>
        </w:rPr>
        <w:t xml:space="preserve">De lo dicho resulta fácil concluir que </w:t>
      </w:r>
      <w:r w:rsidR="000E28A7" w:rsidRPr="00491A6A">
        <w:rPr>
          <w:rFonts w:ascii="Arial" w:eastAsiaTheme="minorHAnsi" w:hAnsi="Arial" w:cs="Arial"/>
          <w:iCs/>
          <w:sz w:val="23"/>
          <w:szCs w:val="23"/>
        </w:rPr>
        <w:t>la sentencia no contiene la</w:t>
      </w:r>
      <w:r w:rsidRPr="00491A6A">
        <w:rPr>
          <w:rFonts w:ascii="Arial" w:eastAsiaTheme="minorHAnsi" w:hAnsi="Arial" w:cs="Arial"/>
          <w:iCs/>
          <w:sz w:val="23"/>
          <w:szCs w:val="23"/>
        </w:rPr>
        <w:t xml:space="preserve"> obligación de reconocer la pensión de vejez de</w:t>
      </w:r>
      <w:r w:rsidR="000E28A7" w:rsidRPr="00491A6A">
        <w:rPr>
          <w:rFonts w:ascii="Arial" w:eastAsiaTheme="minorHAnsi" w:hAnsi="Arial" w:cs="Arial"/>
          <w:iCs/>
          <w:sz w:val="23"/>
          <w:szCs w:val="23"/>
        </w:rPr>
        <w:t>sde una fecha determinada que permita el surgimiento de un retroactivo, que</w:t>
      </w:r>
      <w:r w:rsidR="007F2D2C" w:rsidRPr="00491A6A">
        <w:rPr>
          <w:rFonts w:ascii="Arial" w:eastAsiaTheme="minorHAnsi" w:hAnsi="Arial" w:cs="Arial"/>
          <w:iCs/>
          <w:sz w:val="23"/>
          <w:szCs w:val="23"/>
        </w:rPr>
        <w:t xml:space="preserve"> es el que</w:t>
      </w:r>
      <w:r w:rsidR="000E28A7" w:rsidRPr="00491A6A">
        <w:rPr>
          <w:rFonts w:ascii="Arial" w:eastAsiaTheme="minorHAnsi" w:hAnsi="Arial" w:cs="Arial"/>
          <w:iCs/>
          <w:sz w:val="23"/>
          <w:szCs w:val="23"/>
        </w:rPr>
        <w:t xml:space="preserve"> echa de menos la recurrente, único punto de inconformidad con la decisión adoptada por la </w:t>
      </w:r>
      <w:r w:rsidR="000E28A7" w:rsidRPr="00491A6A">
        <w:rPr>
          <w:rFonts w:ascii="Arial" w:eastAsiaTheme="minorHAnsi" w:hAnsi="Arial" w:cs="Arial"/>
          <w:i/>
          <w:iCs/>
          <w:sz w:val="23"/>
          <w:szCs w:val="23"/>
        </w:rPr>
        <w:t>a quo</w:t>
      </w:r>
      <w:r w:rsidR="00F83E68" w:rsidRPr="00491A6A">
        <w:rPr>
          <w:rFonts w:ascii="Arial" w:eastAsiaTheme="minorHAnsi" w:hAnsi="Arial" w:cs="Arial"/>
          <w:iCs/>
          <w:sz w:val="23"/>
          <w:szCs w:val="23"/>
        </w:rPr>
        <w:t xml:space="preserve">; por consiguiente, este </w:t>
      </w:r>
      <w:r w:rsidR="0043252D" w:rsidRPr="00491A6A">
        <w:rPr>
          <w:rFonts w:ascii="Arial" w:eastAsiaTheme="minorHAnsi" w:hAnsi="Arial" w:cs="Arial"/>
          <w:iCs/>
          <w:sz w:val="23"/>
          <w:szCs w:val="23"/>
        </w:rPr>
        <w:t>reproche</w:t>
      </w:r>
      <w:r w:rsidR="00F83E68" w:rsidRPr="00491A6A">
        <w:rPr>
          <w:rFonts w:ascii="Arial" w:eastAsiaTheme="minorHAnsi" w:hAnsi="Arial" w:cs="Arial"/>
          <w:iCs/>
          <w:sz w:val="23"/>
          <w:szCs w:val="23"/>
        </w:rPr>
        <w:t xml:space="preserve"> no podía ser considerado para decidir la excepción de cumplimiento, que dio por probada </w:t>
      </w:r>
      <w:r w:rsidR="0043252D" w:rsidRPr="00491A6A">
        <w:rPr>
          <w:rFonts w:ascii="Arial" w:eastAsiaTheme="minorHAnsi" w:hAnsi="Arial" w:cs="Arial"/>
          <w:iCs/>
          <w:sz w:val="23"/>
          <w:szCs w:val="23"/>
        </w:rPr>
        <w:t>la juzgadora.</w:t>
      </w:r>
      <w:r w:rsidR="00F83E68" w:rsidRPr="00491A6A">
        <w:rPr>
          <w:rFonts w:ascii="Arial" w:eastAsiaTheme="minorHAnsi" w:hAnsi="Arial" w:cs="Arial"/>
          <w:iCs/>
          <w:sz w:val="23"/>
          <w:szCs w:val="23"/>
        </w:rPr>
        <w:t xml:space="preserve"> </w:t>
      </w:r>
    </w:p>
    <w:p w14:paraId="45820D73" w14:textId="77777777" w:rsidR="001907EE" w:rsidRPr="00491A6A" w:rsidRDefault="001907EE" w:rsidP="007F2D2C">
      <w:pPr>
        <w:spacing w:line="276" w:lineRule="auto"/>
        <w:contextualSpacing/>
        <w:jc w:val="both"/>
        <w:rPr>
          <w:rFonts w:ascii="Arial" w:eastAsiaTheme="minorHAnsi" w:hAnsi="Arial" w:cs="Arial"/>
          <w:iCs/>
          <w:sz w:val="23"/>
          <w:szCs w:val="23"/>
        </w:rPr>
      </w:pPr>
    </w:p>
    <w:p w14:paraId="60455E92" w14:textId="03A209F6" w:rsidR="001907EE" w:rsidRPr="00491A6A" w:rsidRDefault="00F83E68" w:rsidP="001907EE">
      <w:pPr>
        <w:spacing w:line="276" w:lineRule="auto"/>
        <w:contextualSpacing/>
        <w:jc w:val="both"/>
        <w:rPr>
          <w:rFonts w:ascii="Arial" w:hAnsi="Arial" w:cs="Arial"/>
          <w:color w:val="000000" w:themeColor="text1"/>
          <w:sz w:val="23"/>
          <w:szCs w:val="23"/>
        </w:rPr>
      </w:pPr>
      <w:r w:rsidRPr="00491A6A">
        <w:rPr>
          <w:rFonts w:ascii="Arial" w:eastAsiaTheme="minorHAnsi" w:hAnsi="Arial" w:cs="Arial"/>
          <w:iCs/>
          <w:sz w:val="23"/>
          <w:szCs w:val="23"/>
        </w:rPr>
        <w:t>P</w:t>
      </w:r>
      <w:r w:rsidR="000E28A7" w:rsidRPr="00491A6A">
        <w:rPr>
          <w:rFonts w:ascii="Arial" w:eastAsiaTheme="minorHAnsi" w:hAnsi="Arial" w:cs="Arial"/>
          <w:iCs/>
          <w:sz w:val="23"/>
          <w:szCs w:val="23"/>
        </w:rPr>
        <w:t>or ende, lo que hizo la jueza fue confrontar la orden de la sentencia con la conducta ejecutada por Colpensiones, y al coincidir dio por cumplida la obligación de hacer</w:t>
      </w:r>
      <w:r w:rsidR="001907EE" w:rsidRPr="00491A6A">
        <w:rPr>
          <w:rFonts w:ascii="Arial" w:eastAsiaTheme="minorHAnsi" w:hAnsi="Arial" w:cs="Arial"/>
          <w:iCs/>
          <w:sz w:val="23"/>
          <w:szCs w:val="23"/>
        </w:rPr>
        <w:t>, s</w:t>
      </w:r>
      <w:r w:rsidR="001907EE" w:rsidRPr="00491A6A">
        <w:rPr>
          <w:rFonts w:ascii="Arial" w:hAnsi="Arial" w:cs="Arial"/>
          <w:color w:val="000000" w:themeColor="text1"/>
          <w:sz w:val="23"/>
          <w:szCs w:val="23"/>
        </w:rPr>
        <w:t xml:space="preserve">ituación que no cambia porque se hubiere reconocido la pensión de vejez desde fecha diferente a la que considera la actora debió ser. </w:t>
      </w:r>
    </w:p>
    <w:p w14:paraId="0E0E205C" w14:textId="77777777" w:rsidR="001907EE" w:rsidRPr="00491A6A" w:rsidRDefault="001907EE" w:rsidP="001907EE">
      <w:pPr>
        <w:spacing w:line="276" w:lineRule="auto"/>
        <w:contextualSpacing/>
        <w:jc w:val="both"/>
        <w:rPr>
          <w:rFonts w:ascii="Arial" w:hAnsi="Arial" w:cs="Arial"/>
          <w:color w:val="000000" w:themeColor="text1"/>
          <w:sz w:val="23"/>
          <w:szCs w:val="23"/>
        </w:rPr>
      </w:pPr>
    </w:p>
    <w:p w14:paraId="294ABC8F" w14:textId="57204A1F" w:rsidR="001907EE" w:rsidRPr="00491A6A" w:rsidRDefault="001907EE" w:rsidP="001907EE">
      <w:pPr>
        <w:spacing w:line="276" w:lineRule="auto"/>
        <w:contextualSpacing/>
        <w:jc w:val="both"/>
        <w:rPr>
          <w:rFonts w:ascii="Arial" w:hAnsi="Arial" w:cs="Arial"/>
          <w:color w:val="000000" w:themeColor="text1"/>
          <w:sz w:val="23"/>
          <w:szCs w:val="23"/>
        </w:rPr>
      </w:pPr>
      <w:r w:rsidRPr="00491A6A">
        <w:rPr>
          <w:rFonts w:ascii="Arial" w:hAnsi="Arial" w:cs="Arial"/>
          <w:color w:val="000000" w:themeColor="text1"/>
          <w:sz w:val="23"/>
          <w:szCs w:val="23"/>
        </w:rPr>
        <w:t>Finalmente debe decirse</w:t>
      </w:r>
      <w:r w:rsidR="007F2D2C" w:rsidRPr="00491A6A">
        <w:rPr>
          <w:rFonts w:ascii="Arial" w:eastAsiaTheme="minorHAnsi" w:hAnsi="Arial" w:cs="Arial"/>
          <w:iCs/>
          <w:sz w:val="23"/>
          <w:szCs w:val="23"/>
        </w:rPr>
        <w:t xml:space="preserve"> que </w:t>
      </w:r>
      <w:r w:rsidRPr="00491A6A">
        <w:rPr>
          <w:rFonts w:ascii="Arial" w:eastAsiaTheme="minorHAnsi" w:hAnsi="Arial" w:cs="Arial"/>
          <w:iCs/>
          <w:sz w:val="23"/>
          <w:szCs w:val="23"/>
        </w:rPr>
        <w:t>carece de</w:t>
      </w:r>
      <w:r w:rsidR="007F2D2C" w:rsidRPr="00491A6A">
        <w:rPr>
          <w:rFonts w:ascii="Arial" w:eastAsiaTheme="minorHAnsi" w:hAnsi="Arial" w:cs="Arial"/>
          <w:iCs/>
          <w:sz w:val="23"/>
          <w:szCs w:val="23"/>
        </w:rPr>
        <w:t xml:space="preserve"> competencia esta Sala para abordar el estudio de si técnicamente lo probado fue lo alegado como supuesto fáctico en el escr</w:t>
      </w:r>
      <w:r w:rsidR="00F83E68" w:rsidRPr="00491A6A">
        <w:rPr>
          <w:rFonts w:ascii="Arial" w:eastAsiaTheme="minorHAnsi" w:hAnsi="Arial" w:cs="Arial"/>
          <w:iCs/>
          <w:sz w:val="23"/>
          <w:szCs w:val="23"/>
        </w:rPr>
        <w:t>i</w:t>
      </w:r>
      <w:r w:rsidR="007F2D2C" w:rsidRPr="00491A6A">
        <w:rPr>
          <w:rFonts w:ascii="Arial" w:eastAsiaTheme="minorHAnsi" w:hAnsi="Arial" w:cs="Arial"/>
          <w:iCs/>
          <w:sz w:val="23"/>
          <w:szCs w:val="23"/>
        </w:rPr>
        <w:t>to de excepciones, pues como se dijo</w:t>
      </w:r>
      <w:r w:rsidR="00F83E68" w:rsidRPr="00491A6A">
        <w:rPr>
          <w:rFonts w:ascii="Arial" w:eastAsiaTheme="minorHAnsi" w:hAnsi="Arial" w:cs="Arial"/>
          <w:iCs/>
          <w:sz w:val="23"/>
          <w:szCs w:val="23"/>
        </w:rPr>
        <w:t xml:space="preserve"> atrás</w:t>
      </w:r>
      <w:r w:rsidR="0043252D" w:rsidRPr="00491A6A">
        <w:rPr>
          <w:rFonts w:ascii="Arial" w:eastAsiaTheme="minorHAnsi" w:hAnsi="Arial" w:cs="Arial"/>
          <w:iCs/>
          <w:sz w:val="23"/>
          <w:szCs w:val="23"/>
        </w:rPr>
        <w:t>,</w:t>
      </w:r>
      <w:r w:rsidR="007F2D2C" w:rsidRPr="00491A6A">
        <w:rPr>
          <w:rFonts w:ascii="Arial" w:eastAsiaTheme="minorHAnsi" w:hAnsi="Arial" w:cs="Arial"/>
          <w:iCs/>
          <w:sz w:val="23"/>
          <w:szCs w:val="23"/>
        </w:rPr>
        <w:t xml:space="preserve"> ello no fue motivo de reparo por el apelante; </w:t>
      </w:r>
      <w:r w:rsidR="0043252D" w:rsidRPr="00491A6A">
        <w:rPr>
          <w:rFonts w:ascii="Arial" w:eastAsiaTheme="minorHAnsi" w:hAnsi="Arial" w:cs="Arial"/>
          <w:iCs/>
          <w:sz w:val="23"/>
          <w:szCs w:val="23"/>
        </w:rPr>
        <w:t xml:space="preserve">sin embargo, no existe </w:t>
      </w:r>
      <w:r w:rsidR="007F2D2C" w:rsidRPr="00491A6A">
        <w:rPr>
          <w:rFonts w:ascii="Arial" w:eastAsiaTheme="minorHAnsi" w:hAnsi="Arial" w:cs="Arial"/>
          <w:iCs/>
          <w:sz w:val="23"/>
          <w:szCs w:val="23"/>
        </w:rPr>
        <w:t xml:space="preserve">discusión que la emisión del acto administrativo mediante el cual </w:t>
      </w:r>
      <w:r w:rsidR="00F83E68" w:rsidRPr="00491A6A">
        <w:rPr>
          <w:rFonts w:ascii="Arial" w:eastAsiaTheme="minorHAnsi" w:hAnsi="Arial" w:cs="Arial"/>
          <w:iCs/>
          <w:sz w:val="23"/>
          <w:szCs w:val="23"/>
        </w:rPr>
        <w:t xml:space="preserve">Colpensiones </w:t>
      </w:r>
      <w:r w:rsidR="007F2D2C" w:rsidRPr="00491A6A">
        <w:rPr>
          <w:rFonts w:ascii="Arial" w:eastAsiaTheme="minorHAnsi" w:hAnsi="Arial" w:cs="Arial"/>
          <w:iCs/>
          <w:sz w:val="23"/>
          <w:szCs w:val="23"/>
        </w:rPr>
        <w:t>le reconoc</w:t>
      </w:r>
      <w:r w:rsidR="00F83E68" w:rsidRPr="00491A6A">
        <w:rPr>
          <w:rFonts w:ascii="Arial" w:eastAsiaTheme="minorHAnsi" w:hAnsi="Arial" w:cs="Arial"/>
          <w:iCs/>
          <w:sz w:val="23"/>
          <w:szCs w:val="23"/>
        </w:rPr>
        <w:t>e</w:t>
      </w:r>
      <w:r w:rsidR="007F2D2C" w:rsidRPr="00491A6A">
        <w:rPr>
          <w:rFonts w:ascii="Arial" w:eastAsiaTheme="minorHAnsi" w:hAnsi="Arial" w:cs="Arial"/>
          <w:iCs/>
          <w:sz w:val="23"/>
          <w:szCs w:val="23"/>
        </w:rPr>
        <w:t xml:space="preserve"> la pensión de vejez constituye el cumplimiento efectivo de la obligación impuesta a Colpensiones en la decisión judicial que </w:t>
      </w:r>
      <w:r w:rsidR="0043252D" w:rsidRPr="00491A6A">
        <w:rPr>
          <w:rFonts w:ascii="Arial" w:eastAsiaTheme="minorHAnsi" w:hAnsi="Arial" w:cs="Arial"/>
          <w:iCs/>
          <w:sz w:val="23"/>
          <w:szCs w:val="23"/>
        </w:rPr>
        <w:t>configura</w:t>
      </w:r>
      <w:r w:rsidR="007F2D2C" w:rsidRPr="00491A6A">
        <w:rPr>
          <w:rFonts w:ascii="Arial" w:eastAsiaTheme="minorHAnsi" w:hAnsi="Arial" w:cs="Arial"/>
          <w:iCs/>
          <w:sz w:val="23"/>
          <w:szCs w:val="23"/>
        </w:rPr>
        <w:t xml:space="preserve"> en este asunto el título ejecutivo</w:t>
      </w:r>
      <w:r w:rsidR="00F83E68" w:rsidRPr="00491A6A">
        <w:rPr>
          <w:rFonts w:ascii="Arial" w:eastAsiaTheme="minorHAnsi" w:hAnsi="Arial" w:cs="Arial"/>
          <w:iCs/>
          <w:sz w:val="23"/>
          <w:szCs w:val="23"/>
        </w:rPr>
        <w:t>.</w:t>
      </w:r>
      <w:r w:rsidRPr="00491A6A">
        <w:rPr>
          <w:rFonts w:ascii="Arial" w:hAnsi="Arial" w:cs="Arial"/>
          <w:color w:val="000000" w:themeColor="text1"/>
          <w:sz w:val="23"/>
          <w:szCs w:val="23"/>
        </w:rPr>
        <w:t xml:space="preserve"> </w:t>
      </w:r>
    </w:p>
    <w:p w14:paraId="0CC86FCA" w14:textId="77777777" w:rsidR="001907EE" w:rsidRPr="00491A6A" w:rsidRDefault="001907EE" w:rsidP="001907EE">
      <w:pPr>
        <w:spacing w:line="276" w:lineRule="auto"/>
        <w:contextualSpacing/>
        <w:jc w:val="both"/>
        <w:rPr>
          <w:rFonts w:ascii="Arial" w:hAnsi="Arial" w:cs="Arial"/>
          <w:color w:val="000000" w:themeColor="text1"/>
          <w:sz w:val="23"/>
          <w:szCs w:val="23"/>
        </w:rPr>
      </w:pPr>
    </w:p>
    <w:p w14:paraId="50F402D0" w14:textId="74DE2F0D" w:rsidR="002F74A4" w:rsidRPr="00491A6A" w:rsidRDefault="007F2D2C" w:rsidP="0043252D">
      <w:pPr>
        <w:spacing w:line="276" w:lineRule="auto"/>
        <w:ind w:left="-567"/>
        <w:contextualSpacing/>
        <w:jc w:val="center"/>
        <w:rPr>
          <w:rFonts w:ascii="Arial" w:hAnsi="Arial" w:cs="Arial"/>
          <w:b/>
          <w:color w:val="000000"/>
          <w:sz w:val="23"/>
          <w:szCs w:val="23"/>
          <w:lang w:eastAsia="es-CO"/>
        </w:rPr>
      </w:pPr>
      <w:r w:rsidRPr="00491A6A">
        <w:rPr>
          <w:rFonts w:ascii="Arial" w:hAnsi="Arial" w:cs="Arial"/>
          <w:b/>
          <w:color w:val="000000" w:themeColor="text1"/>
          <w:sz w:val="23"/>
          <w:szCs w:val="23"/>
        </w:rPr>
        <w:t>C</w:t>
      </w:r>
      <w:r w:rsidR="002F74A4" w:rsidRPr="00491A6A">
        <w:rPr>
          <w:rFonts w:ascii="Arial" w:hAnsi="Arial" w:cs="Arial"/>
          <w:b/>
          <w:color w:val="000000"/>
          <w:sz w:val="23"/>
          <w:szCs w:val="23"/>
          <w:lang w:eastAsia="es-CO"/>
        </w:rPr>
        <w:t>ONCLUSIÓN</w:t>
      </w:r>
    </w:p>
    <w:p w14:paraId="3C1CC492" w14:textId="77777777" w:rsidR="002F74A4" w:rsidRPr="00491A6A" w:rsidRDefault="002F74A4" w:rsidP="0043252D">
      <w:pPr>
        <w:shd w:val="clear" w:color="auto" w:fill="FFFFFF"/>
        <w:tabs>
          <w:tab w:val="left" w:pos="5197"/>
        </w:tabs>
        <w:contextualSpacing/>
        <w:jc w:val="both"/>
        <w:rPr>
          <w:rFonts w:ascii="Arial" w:hAnsi="Arial" w:cs="Arial"/>
          <w:color w:val="000000"/>
          <w:sz w:val="23"/>
          <w:szCs w:val="23"/>
          <w:lang w:eastAsia="es-CO"/>
        </w:rPr>
      </w:pPr>
    </w:p>
    <w:p w14:paraId="36ADFB2B" w14:textId="03146128" w:rsidR="002F74A4" w:rsidRPr="00491A6A" w:rsidRDefault="009E5313" w:rsidP="002F74A4">
      <w:pPr>
        <w:shd w:val="clear" w:color="auto" w:fill="FFFFFF"/>
        <w:tabs>
          <w:tab w:val="left" w:pos="5197"/>
        </w:tabs>
        <w:spacing w:line="276" w:lineRule="auto"/>
        <w:contextualSpacing/>
        <w:jc w:val="both"/>
        <w:rPr>
          <w:rFonts w:ascii="Arial" w:hAnsi="Arial" w:cs="Arial"/>
          <w:sz w:val="23"/>
          <w:szCs w:val="23"/>
        </w:rPr>
      </w:pPr>
      <w:r w:rsidRPr="00491A6A">
        <w:rPr>
          <w:rFonts w:ascii="Arial" w:hAnsi="Arial" w:cs="Arial"/>
          <w:sz w:val="23"/>
          <w:szCs w:val="23"/>
        </w:rPr>
        <w:t xml:space="preserve">En armonía con lo expuesto se </w:t>
      </w:r>
      <w:r w:rsidR="00C07E54" w:rsidRPr="00491A6A">
        <w:rPr>
          <w:rFonts w:ascii="Arial" w:hAnsi="Arial" w:cs="Arial"/>
          <w:sz w:val="23"/>
          <w:szCs w:val="23"/>
        </w:rPr>
        <w:t>confirmará</w:t>
      </w:r>
      <w:r w:rsidRPr="00491A6A">
        <w:rPr>
          <w:rFonts w:ascii="Arial" w:hAnsi="Arial" w:cs="Arial"/>
          <w:sz w:val="23"/>
          <w:szCs w:val="23"/>
        </w:rPr>
        <w:t xml:space="preserve"> </w:t>
      </w:r>
      <w:r w:rsidR="005D2750" w:rsidRPr="00491A6A">
        <w:rPr>
          <w:rFonts w:ascii="Arial" w:hAnsi="Arial" w:cs="Arial"/>
          <w:sz w:val="23"/>
          <w:szCs w:val="23"/>
        </w:rPr>
        <w:t>la decisión</w:t>
      </w:r>
      <w:r w:rsidR="00C07E54" w:rsidRPr="00491A6A">
        <w:rPr>
          <w:rFonts w:ascii="Arial" w:hAnsi="Arial" w:cs="Arial"/>
          <w:sz w:val="23"/>
          <w:szCs w:val="23"/>
        </w:rPr>
        <w:t xml:space="preserve"> apelada</w:t>
      </w:r>
      <w:r w:rsidRPr="00491A6A">
        <w:rPr>
          <w:rFonts w:ascii="Arial" w:hAnsi="Arial" w:cs="Arial"/>
          <w:sz w:val="23"/>
          <w:szCs w:val="23"/>
        </w:rPr>
        <w:t xml:space="preserve">. </w:t>
      </w:r>
      <w:r w:rsidR="002F74A4" w:rsidRPr="00491A6A">
        <w:rPr>
          <w:rFonts w:ascii="Arial" w:hAnsi="Arial" w:cs="Arial"/>
          <w:sz w:val="23"/>
          <w:szCs w:val="23"/>
        </w:rPr>
        <w:t xml:space="preserve">Costas </w:t>
      </w:r>
      <w:r w:rsidR="00C07E54" w:rsidRPr="00491A6A">
        <w:rPr>
          <w:rFonts w:ascii="Arial" w:hAnsi="Arial" w:cs="Arial"/>
          <w:sz w:val="23"/>
          <w:szCs w:val="23"/>
        </w:rPr>
        <w:t>en esta instancia a cargo del demandante y a favor de la demandada.</w:t>
      </w:r>
    </w:p>
    <w:p w14:paraId="4B896A33" w14:textId="77777777" w:rsidR="002F74A4" w:rsidRPr="00491A6A" w:rsidRDefault="002F74A4" w:rsidP="0043252D">
      <w:pPr>
        <w:ind w:firstLine="708"/>
        <w:contextualSpacing/>
        <w:jc w:val="both"/>
        <w:rPr>
          <w:rFonts w:ascii="Arial" w:hAnsi="Arial" w:cs="Arial"/>
          <w:sz w:val="23"/>
          <w:szCs w:val="23"/>
        </w:rPr>
      </w:pPr>
    </w:p>
    <w:p w14:paraId="71BC0E9A" w14:textId="77777777" w:rsidR="002F74A4" w:rsidRPr="00491A6A" w:rsidRDefault="002F74A4" w:rsidP="003360AA">
      <w:pPr>
        <w:ind w:left="3540"/>
        <w:contextualSpacing/>
        <w:rPr>
          <w:rFonts w:ascii="Arial" w:hAnsi="Arial" w:cs="Arial"/>
          <w:b/>
          <w:sz w:val="23"/>
          <w:szCs w:val="23"/>
        </w:rPr>
      </w:pPr>
      <w:r w:rsidRPr="00491A6A">
        <w:rPr>
          <w:rFonts w:ascii="Arial" w:hAnsi="Arial" w:cs="Arial"/>
          <w:b/>
          <w:sz w:val="23"/>
          <w:szCs w:val="23"/>
        </w:rPr>
        <w:t>DECISIÓN</w:t>
      </w:r>
    </w:p>
    <w:p w14:paraId="56890F3F" w14:textId="77777777" w:rsidR="002F74A4" w:rsidRPr="00491A6A" w:rsidRDefault="002F74A4" w:rsidP="0043252D">
      <w:pPr>
        <w:pStyle w:val="Sinespaciado"/>
        <w:contextualSpacing/>
        <w:rPr>
          <w:rFonts w:ascii="Arial" w:hAnsi="Arial" w:cs="Arial"/>
          <w:sz w:val="23"/>
          <w:szCs w:val="23"/>
        </w:rPr>
      </w:pPr>
    </w:p>
    <w:p w14:paraId="631AD3E7" w14:textId="73FC7460" w:rsidR="002F74A4" w:rsidRPr="00491A6A" w:rsidRDefault="002F74A4" w:rsidP="002F74A4">
      <w:pPr>
        <w:pStyle w:val="Prrafodelista2"/>
        <w:spacing w:after="0"/>
        <w:ind w:left="0"/>
        <w:jc w:val="both"/>
        <w:rPr>
          <w:rFonts w:ascii="Arial" w:hAnsi="Arial" w:cs="Arial"/>
          <w:sz w:val="23"/>
          <w:szCs w:val="23"/>
          <w:lang w:val="es-ES_tradnl"/>
        </w:rPr>
      </w:pPr>
      <w:r w:rsidRPr="00491A6A">
        <w:rPr>
          <w:rFonts w:ascii="Arial" w:hAnsi="Arial" w:cs="Arial"/>
          <w:sz w:val="23"/>
          <w:szCs w:val="23"/>
          <w:lang w:val="es-ES_tradnl"/>
        </w:rPr>
        <w:t xml:space="preserve">En mérito de lo expuesto, el </w:t>
      </w:r>
      <w:r w:rsidRPr="00491A6A">
        <w:rPr>
          <w:rFonts w:ascii="Arial" w:hAnsi="Arial" w:cs="Arial"/>
          <w:b/>
          <w:sz w:val="23"/>
          <w:szCs w:val="23"/>
          <w:lang w:val="es-ES_tradnl"/>
        </w:rPr>
        <w:t xml:space="preserve">Tribunal Superior del Distrito Judicial de Pereira - Risaralda, Sala </w:t>
      </w:r>
      <w:r w:rsidR="00245527" w:rsidRPr="00491A6A">
        <w:rPr>
          <w:rFonts w:ascii="Arial" w:hAnsi="Arial" w:cs="Arial"/>
          <w:b/>
          <w:sz w:val="23"/>
          <w:szCs w:val="23"/>
          <w:lang w:val="es-ES_tradnl"/>
        </w:rPr>
        <w:t xml:space="preserve">Segunda </w:t>
      </w:r>
      <w:r w:rsidRPr="00491A6A">
        <w:rPr>
          <w:rFonts w:ascii="Arial" w:hAnsi="Arial" w:cs="Arial"/>
          <w:b/>
          <w:sz w:val="23"/>
          <w:szCs w:val="23"/>
          <w:lang w:val="es-ES_tradnl"/>
        </w:rPr>
        <w:t>de Decisión Laboral,</w:t>
      </w:r>
      <w:r w:rsidRPr="00491A6A">
        <w:rPr>
          <w:rFonts w:ascii="Arial" w:hAnsi="Arial" w:cs="Arial"/>
          <w:sz w:val="23"/>
          <w:szCs w:val="23"/>
          <w:lang w:val="es-ES_tradnl"/>
        </w:rPr>
        <w:t xml:space="preserve"> </w:t>
      </w:r>
    </w:p>
    <w:p w14:paraId="174033F7" w14:textId="77777777" w:rsidR="002F74A4" w:rsidRPr="00491A6A" w:rsidRDefault="002F74A4" w:rsidP="0043252D">
      <w:pPr>
        <w:pStyle w:val="Prrafodelista2"/>
        <w:spacing w:after="0" w:line="240" w:lineRule="auto"/>
        <w:ind w:left="0"/>
        <w:jc w:val="both"/>
        <w:rPr>
          <w:rFonts w:ascii="Arial" w:hAnsi="Arial" w:cs="Arial"/>
          <w:sz w:val="23"/>
          <w:szCs w:val="23"/>
          <w:lang w:val="es-ES_tradnl"/>
        </w:rPr>
      </w:pPr>
    </w:p>
    <w:p w14:paraId="1516458D" w14:textId="77777777" w:rsidR="002F74A4" w:rsidRPr="00491A6A" w:rsidRDefault="002F74A4" w:rsidP="003360AA">
      <w:pPr>
        <w:ind w:left="2832" w:firstLine="708"/>
        <w:contextualSpacing/>
        <w:rPr>
          <w:rFonts w:ascii="Arial" w:hAnsi="Arial" w:cs="Arial"/>
          <w:b/>
          <w:sz w:val="23"/>
          <w:szCs w:val="23"/>
        </w:rPr>
      </w:pPr>
      <w:r w:rsidRPr="00491A6A">
        <w:rPr>
          <w:rFonts w:ascii="Arial" w:hAnsi="Arial" w:cs="Arial"/>
          <w:b/>
          <w:sz w:val="23"/>
          <w:szCs w:val="23"/>
        </w:rPr>
        <w:t>RESUELVE</w:t>
      </w:r>
    </w:p>
    <w:p w14:paraId="1276FC41" w14:textId="77777777" w:rsidR="002F74A4" w:rsidRPr="00491A6A" w:rsidRDefault="002F74A4" w:rsidP="003360AA">
      <w:pPr>
        <w:pStyle w:val="Sinespaciado"/>
        <w:tabs>
          <w:tab w:val="left" w:pos="3387"/>
        </w:tabs>
        <w:contextualSpacing/>
        <w:rPr>
          <w:rFonts w:ascii="Arial" w:hAnsi="Arial" w:cs="Arial"/>
          <w:sz w:val="23"/>
          <w:szCs w:val="23"/>
        </w:rPr>
      </w:pPr>
      <w:r w:rsidRPr="00491A6A">
        <w:rPr>
          <w:rFonts w:ascii="Arial" w:hAnsi="Arial" w:cs="Arial"/>
          <w:sz w:val="23"/>
          <w:szCs w:val="23"/>
        </w:rPr>
        <w:tab/>
      </w:r>
    </w:p>
    <w:p w14:paraId="79B80EC5" w14:textId="76E8A3B7" w:rsidR="002F74A4" w:rsidRPr="00491A6A" w:rsidRDefault="002F74A4" w:rsidP="005D2750">
      <w:pPr>
        <w:widowControl w:val="0"/>
        <w:autoSpaceDE w:val="0"/>
        <w:autoSpaceDN w:val="0"/>
        <w:adjustRightInd w:val="0"/>
        <w:spacing w:line="276" w:lineRule="auto"/>
        <w:contextualSpacing/>
        <w:jc w:val="both"/>
        <w:rPr>
          <w:rFonts w:ascii="Arial" w:hAnsi="Arial" w:cs="Arial"/>
          <w:bCs/>
          <w:sz w:val="23"/>
          <w:szCs w:val="23"/>
        </w:rPr>
      </w:pPr>
      <w:r w:rsidRPr="00491A6A">
        <w:rPr>
          <w:rFonts w:ascii="Arial" w:hAnsi="Arial" w:cs="Arial"/>
          <w:b/>
          <w:sz w:val="23"/>
          <w:szCs w:val="23"/>
        </w:rPr>
        <w:t xml:space="preserve">PRIMERO: </w:t>
      </w:r>
      <w:r w:rsidR="00C07E54" w:rsidRPr="00491A6A">
        <w:rPr>
          <w:rFonts w:ascii="Arial" w:hAnsi="Arial" w:cs="Arial"/>
          <w:b/>
          <w:sz w:val="23"/>
          <w:szCs w:val="23"/>
        </w:rPr>
        <w:t>Confirmar</w:t>
      </w:r>
      <w:r w:rsidRPr="00491A6A">
        <w:rPr>
          <w:rFonts w:ascii="Arial" w:hAnsi="Arial" w:cs="Arial"/>
          <w:b/>
          <w:sz w:val="23"/>
          <w:szCs w:val="23"/>
        </w:rPr>
        <w:t xml:space="preserve"> </w:t>
      </w:r>
      <w:r w:rsidR="009A630D" w:rsidRPr="00491A6A">
        <w:rPr>
          <w:rFonts w:ascii="Arial" w:hAnsi="Arial" w:cs="Arial"/>
          <w:sz w:val="23"/>
          <w:szCs w:val="23"/>
        </w:rPr>
        <w:t>e</w:t>
      </w:r>
      <w:r w:rsidRPr="00491A6A">
        <w:rPr>
          <w:rFonts w:ascii="Arial" w:hAnsi="Arial" w:cs="Arial"/>
          <w:sz w:val="23"/>
          <w:szCs w:val="23"/>
        </w:rPr>
        <w:t>l</w:t>
      </w:r>
      <w:r w:rsidR="009A630D" w:rsidRPr="00491A6A">
        <w:rPr>
          <w:rFonts w:ascii="Arial" w:hAnsi="Arial" w:cs="Arial"/>
          <w:sz w:val="23"/>
          <w:szCs w:val="23"/>
        </w:rPr>
        <w:t xml:space="preserve"> auto </w:t>
      </w:r>
      <w:r w:rsidRPr="00491A6A">
        <w:rPr>
          <w:rFonts w:ascii="Arial" w:hAnsi="Arial" w:cs="Arial"/>
          <w:sz w:val="23"/>
          <w:szCs w:val="23"/>
        </w:rPr>
        <w:t xml:space="preserve">proferida el </w:t>
      </w:r>
      <w:r w:rsidR="00C07E54" w:rsidRPr="00491A6A">
        <w:rPr>
          <w:rFonts w:ascii="Arial" w:hAnsi="Arial" w:cs="Arial"/>
          <w:sz w:val="23"/>
          <w:szCs w:val="23"/>
        </w:rPr>
        <w:t>1</w:t>
      </w:r>
      <w:r w:rsidR="009A630D" w:rsidRPr="00491A6A">
        <w:rPr>
          <w:rFonts w:ascii="Arial" w:hAnsi="Arial" w:cs="Arial"/>
          <w:sz w:val="23"/>
          <w:szCs w:val="23"/>
        </w:rPr>
        <w:t xml:space="preserve">0 de diciembre de 2018 </w:t>
      </w:r>
      <w:r w:rsidR="00C07E54" w:rsidRPr="00491A6A">
        <w:rPr>
          <w:rFonts w:ascii="Arial" w:hAnsi="Arial" w:cs="Arial"/>
          <w:sz w:val="23"/>
          <w:szCs w:val="23"/>
        </w:rPr>
        <w:t xml:space="preserve">por el Juzgado </w:t>
      </w:r>
      <w:r w:rsidR="009A630D" w:rsidRPr="00491A6A">
        <w:rPr>
          <w:rFonts w:ascii="Arial" w:hAnsi="Arial" w:cs="Arial"/>
          <w:sz w:val="23"/>
          <w:szCs w:val="23"/>
        </w:rPr>
        <w:t>Primero</w:t>
      </w:r>
      <w:r w:rsidR="00C07E54" w:rsidRPr="00491A6A">
        <w:rPr>
          <w:rFonts w:ascii="Arial" w:hAnsi="Arial" w:cs="Arial"/>
          <w:sz w:val="23"/>
          <w:szCs w:val="23"/>
        </w:rPr>
        <w:t xml:space="preserve"> Laboral del Circuito de Pereira, dentro del proceso promovido por</w:t>
      </w:r>
      <w:r w:rsidR="009A630D" w:rsidRPr="00491A6A">
        <w:rPr>
          <w:rFonts w:ascii="Arial" w:hAnsi="Arial" w:cs="Arial"/>
          <w:sz w:val="23"/>
          <w:szCs w:val="23"/>
        </w:rPr>
        <w:t xml:space="preserve"> </w:t>
      </w:r>
      <w:proofErr w:type="spellStart"/>
      <w:r w:rsidR="009A630D" w:rsidRPr="00491A6A">
        <w:rPr>
          <w:rFonts w:ascii="Arial" w:hAnsi="Arial" w:cs="Arial"/>
          <w:sz w:val="23"/>
          <w:szCs w:val="23"/>
        </w:rPr>
        <w:t>Maria</w:t>
      </w:r>
      <w:proofErr w:type="spellEnd"/>
      <w:r w:rsidR="009A630D" w:rsidRPr="00491A6A">
        <w:rPr>
          <w:rFonts w:ascii="Arial" w:hAnsi="Arial" w:cs="Arial"/>
          <w:sz w:val="23"/>
          <w:szCs w:val="23"/>
        </w:rPr>
        <w:t xml:space="preserve"> Nelly Bedoya Ramírez </w:t>
      </w:r>
      <w:r w:rsidR="00C07E54" w:rsidRPr="00491A6A">
        <w:rPr>
          <w:rFonts w:ascii="Arial" w:hAnsi="Arial" w:cs="Arial"/>
          <w:sz w:val="23"/>
          <w:szCs w:val="23"/>
        </w:rPr>
        <w:t xml:space="preserve">contra la </w:t>
      </w:r>
      <w:r w:rsidR="00C07E54" w:rsidRPr="00491A6A">
        <w:rPr>
          <w:rFonts w:ascii="Arial" w:hAnsi="Arial" w:cs="Arial"/>
          <w:b/>
          <w:sz w:val="23"/>
          <w:szCs w:val="23"/>
        </w:rPr>
        <w:t xml:space="preserve">Administradora Colombiana de Pensiones </w:t>
      </w:r>
      <w:r w:rsidR="00C07E54" w:rsidRPr="00491A6A">
        <w:rPr>
          <w:rFonts w:ascii="Arial" w:hAnsi="Arial" w:cs="Arial"/>
          <w:b/>
          <w:bCs/>
          <w:sz w:val="23"/>
          <w:szCs w:val="23"/>
        </w:rPr>
        <w:t>COLPENSIONES</w:t>
      </w:r>
      <w:r w:rsidR="00C07E54" w:rsidRPr="00491A6A">
        <w:rPr>
          <w:rFonts w:ascii="Arial" w:hAnsi="Arial" w:cs="Arial"/>
          <w:bCs/>
          <w:iCs/>
          <w:sz w:val="23"/>
          <w:szCs w:val="23"/>
        </w:rPr>
        <w:t>.</w:t>
      </w:r>
    </w:p>
    <w:p w14:paraId="4F626991" w14:textId="77777777" w:rsidR="004F2675" w:rsidRPr="00491A6A" w:rsidRDefault="004F2675" w:rsidP="0043252D">
      <w:pPr>
        <w:autoSpaceDE w:val="0"/>
        <w:autoSpaceDN w:val="0"/>
        <w:adjustRightInd w:val="0"/>
        <w:ind w:firstLine="851"/>
        <w:jc w:val="both"/>
        <w:rPr>
          <w:rFonts w:ascii="Arial" w:hAnsi="Arial" w:cs="Arial"/>
          <w:i/>
          <w:sz w:val="23"/>
          <w:szCs w:val="23"/>
        </w:rPr>
      </w:pPr>
    </w:p>
    <w:p w14:paraId="2D36DD48" w14:textId="3BE582B2" w:rsidR="002F74A4" w:rsidRPr="00491A6A" w:rsidRDefault="002F74A4" w:rsidP="002F74A4">
      <w:pPr>
        <w:spacing w:line="276" w:lineRule="auto"/>
        <w:contextualSpacing/>
        <w:jc w:val="both"/>
        <w:rPr>
          <w:rFonts w:ascii="Arial" w:hAnsi="Arial" w:cs="Arial"/>
          <w:sz w:val="23"/>
          <w:szCs w:val="23"/>
        </w:rPr>
      </w:pPr>
      <w:r w:rsidRPr="00491A6A">
        <w:rPr>
          <w:rFonts w:ascii="Arial" w:hAnsi="Arial" w:cs="Arial"/>
          <w:b/>
          <w:bCs/>
          <w:iCs/>
          <w:sz w:val="23"/>
          <w:szCs w:val="23"/>
        </w:rPr>
        <w:lastRenderedPageBreak/>
        <w:t xml:space="preserve">SEGUNDO: </w:t>
      </w:r>
      <w:r w:rsidR="0043252D" w:rsidRPr="00491A6A">
        <w:rPr>
          <w:rFonts w:ascii="Arial" w:hAnsi="Arial" w:cs="Arial"/>
          <w:b/>
          <w:sz w:val="23"/>
          <w:szCs w:val="23"/>
        </w:rPr>
        <w:t>Condenar</w:t>
      </w:r>
      <w:r w:rsidR="009A630D" w:rsidRPr="00491A6A">
        <w:rPr>
          <w:rFonts w:ascii="Arial" w:hAnsi="Arial" w:cs="Arial"/>
          <w:sz w:val="23"/>
          <w:szCs w:val="23"/>
        </w:rPr>
        <w:t xml:space="preserve"> en co</w:t>
      </w:r>
      <w:r w:rsidR="000F5A43" w:rsidRPr="00491A6A">
        <w:rPr>
          <w:rFonts w:ascii="Arial" w:hAnsi="Arial" w:cs="Arial"/>
          <w:sz w:val="23"/>
          <w:szCs w:val="23"/>
        </w:rPr>
        <w:t xml:space="preserve">stas </w:t>
      </w:r>
      <w:r w:rsidR="00C07E54" w:rsidRPr="00491A6A">
        <w:rPr>
          <w:rFonts w:ascii="Arial" w:hAnsi="Arial" w:cs="Arial"/>
          <w:sz w:val="23"/>
          <w:szCs w:val="23"/>
        </w:rPr>
        <w:t>en esta instancia</w:t>
      </w:r>
      <w:r w:rsidR="000F5A43" w:rsidRPr="00491A6A">
        <w:rPr>
          <w:rFonts w:ascii="Arial" w:hAnsi="Arial" w:cs="Arial"/>
          <w:sz w:val="23"/>
          <w:szCs w:val="23"/>
        </w:rPr>
        <w:t xml:space="preserve"> </w:t>
      </w:r>
      <w:r w:rsidR="0043252D" w:rsidRPr="00491A6A">
        <w:rPr>
          <w:rFonts w:ascii="Arial" w:hAnsi="Arial" w:cs="Arial"/>
          <w:sz w:val="23"/>
          <w:szCs w:val="23"/>
        </w:rPr>
        <w:t>a la ejecutante y a</w:t>
      </w:r>
      <w:r w:rsidR="00C07E54" w:rsidRPr="00491A6A">
        <w:rPr>
          <w:rFonts w:ascii="Arial" w:hAnsi="Arial" w:cs="Arial"/>
          <w:sz w:val="23"/>
          <w:szCs w:val="23"/>
        </w:rPr>
        <w:t xml:space="preserve"> favor de la </w:t>
      </w:r>
      <w:r w:rsidR="0043252D" w:rsidRPr="00491A6A">
        <w:rPr>
          <w:rFonts w:ascii="Arial" w:hAnsi="Arial" w:cs="Arial"/>
          <w:sz w:val="23"/>
          <w:szCs w:val="23"/>
        </w:rPr>
        <w:t>ejecutada.</w:t>
      </w:r>
    </w:p>
    <w:p w14:paraId="1FBCB4C3" w14:textId="77777777" w:rsidR="004F2675" w:rsidRPr="00491A6A" w:rsidRDefault="004F2675" w:rsidP="0043252D">
      <w:pPr>
        <w:contextualSpacing/>
        <w:jc w:val="both"/>
        <w:rPr>
          <w:rFonts w:ascii="Arial" w:hAnsi="Arial" w:cs="Arial"/>
          <w:sz w:val="23"/>
          <w:szCs w:val="23"/>
        </w:rPr>
      </w:pPr>
    </w:p>
    <w:p w14:paraId="2CD3D4A5" w14:textId="77777777" w:rsidR="002F74A4" w:rsidRPr="00491A6A" w:rsidRDefault="002F74A4" w:rsidP="002F74A4">
      <w:pPr>
        <w:spacing w:line="276" w:lineRule="auto"/>
        <w:contextualSpacing/>
        <w:jc w:val="both"/>
        <w:rPr>
          <w:rFonts w:ascii="Arial" w:hAnsi="Arial" w:cs="Arial"/>
          <w:sz w:val="23"/>
          <w:szCs w:val="23"/>
        </w:rPr>
      </w:pPr>
      <w:r w:rsidRPr="00491A6A">
        <w:rPr>
          <w:rFonts w:ascii="Arial" w:hAnsi="Arial" w:cs="Arial"/>
          <w:sz w:val="23"/>
          <w:szCs w:val="23"/>
        </w:rPr>
        <w:t>Notificación surtida en estrados.</w:t>
      </w:r>
    </w:p>
    <w:p w14:paraId="55918E57" w14:textId="77777777" w:rsidR="002F74A4" w:rsidRPr="00491A6A" w:rsidRDefault="002F74A4" w:rsidP="0043252D">
      <w:pPr>
        <w:contextualSpacing/>
        <w:jc w:val="both"/>
        <w:rPr>
          <w:rFonts w:ascii="Arial" w:hAnsi="Arial" w:cs="Arial"/>
          <w:sz w:val="23"/>
          <w:szCs w:val="23"/>
        </w:rPr>
      </w:pPr>
    </w:p>
    <w:p w14:paraId="4C0E759F" w14:textId="77777777" w:rsidR="002F74A4" w:rsidRPr="00491A6A" w:rsidRDefault="002F74A4" w:rsidP="002F74A4">
      <w:pPr>
        <w:pStyle w:val="Textoindependiente"/>
        <w:spacing w:line="276" w:lineRule="auto"/>
        <w:contextualSpacing/>
        <w:rPr>
          <w:sz w:val="23"/>
          <w:szCs w:val="23"/>
        </w:rPr>
      </w:pPr>
      <w:r w:rsidRPr="00491A6A">
        <w:rPr>
          <w:sz w:val="23"/>
          <w:szCs w:val="23"/>
        </w:rPr>
        <w:t>No siendo otro el objeto de la presente audiencia, se eleva y firma esta acta por las personas que han intervenido.</w:t>
      </w:r>
    </w:p>
    <w:p w14:paraId="61C342AE" w14:textId="77777777" w:rsidR="002F74A4" w:rsidRPr="00491A6A" w:rsidRDefault="002F74A4" w:rsidP="0043252D">
      <w:pPr>
        <w:widowControl w:val="0"/>
        <w:autoSpaceDE w:val="0"/>
        <w:autoSpaceDN w:val="0"/>
        <w:adjustRightInd w:val="0"/>
        <w:contextualSpacing/>
        <w:jc w:val="both"/>
        <w:rPr>
          <w:rFonts w:ascii="Arial" w:hAnsi="Arial" w:cs="Arial"/>
          <w:sz w:val="23"/>
          <w:szCs w:val="23"/>
        </w:rPr>
      </w:pPr>
    </w:p>
    <w:p w14:paraId="1AE1F8F6" w14:textId="77777777" w:rsidR="002F74A4" w:rsidRPr="00491A6A" w:rsidRDefault="002F74A4" w:rsidP="002F74A4">
      <w:pPr>
        <w:widowControl w:val="0"/>
        <w:autoSpaceDE w:val="0"/>
        <w:autoSpaceDN w:val="0"/>
        <w:adjustRightInd w:val="0"/>
        <w:spacing w:line="276" w:lineRule="auto"/>
        <w:contextualSpacing/>
        <w:jc w:val="both"/>
        <w:rPr>
          <w:rFonts w:ascii="Arial" w:hAnsi="Arial" w:cs="Arial"/>
          <w:sz w:val="23"/>
          <w:szCs w:val="23"/>
        </w:rPr>
      </w:pPr>
      <w:r w:rsidRPr="00491A6A">
        <w:rPr>
          <w:rFonts w:ascii="Arial" w:hAnsi="Arial" w:cs="Arial"/>
          <w:sz w:val="23"/>
          <w:szCs w:val="23"/>
        </w:rPr>
        <w:t>Quienes integran la Sala,</w:t>
      </w:r>
    </w:p>
    <w:p w14:paraId="6A18B07C" w14:textId="77777777" w:rsidR="002F74A4" w:rsidRDefault="002F74A4" w:rsidP="002F74A4">
      <w:pPr>
        <w:pStyle w:val="Sinespaciado"/>
        <w:spacing w:line="276" w:lineRule="auto"/>
        <w:contextualSpacing/>
        <w:rPr>
          <w:rFonts w:ascii="Arial" w:hAnsi="Arial" w:cs="Arial"/>
          <w:sz w:val="23"/>
          <w:szCs w:val="23"/>
        </w:rPr>
      </w:pPr>
    </w:p>
    <w:p w14:paraId="23D1019F" w14:textId="77777777" w:rsidR="00491A6A" w:rsidRDefault="00491A6A" w:rsidP="002F74A4">
      <w:pPr>
        <w:pStyle w:val="Sinespaciado"/>
        <w:spacing w:line="276" w:lineRule="auto"/>
        <w:contextualSpacing/>
        <w:rPr>
          <w:rFonts w:ascii="Arial" w:hAnsi="Arial" w:cs="Arial"/>
          <w:sz w:val="23"/>
          <w:szCs w:val="23"/>
        </w:rPr>
      </w:pPr>
    </w:p>
    <w:p w14:paraId="24380176" w14:textId="77777777" w:rsidR="00491A6A" w:rsidRPr="00491A6A" w:rsidRDefault="00491A6A" w:rsidP="002F74A4">
      <w:pPr>
        <w:pStyle w:val="Sinespaciado"/>
        <w:spacing w:line="276" w:lineRule="auto"/>
        <w:contextualSpacing/>
        <w:rPr>
          <w:rFonts w:ascii="Arial" w:hAnsi="Arial" w:cs="Arial"/>
          <w:sz w:val="23"/>
          <w:szCs w:val="23"/>
        </w:rPr>
      </w:pPr>
    </w:p>
    <w:p w14:paraId="50376AF3" w14:textId="77777777" w:rsidR="002F74A4" w:rsidRPr="00491A6A" w:rsidRDefault="002F74A4" w:rsidP="002F74A4">
      <w:pPr>
        <w:pStyle w:val="Sinespaciado"/>
        <w:spacing w:line="276" w:lineRule="auto"/>
        <w:contextualSpacing/>
        <w:rPr>
          <w:rFonts w:ascii="Arial" w:hAnsi="Arial" w:cs="Arial"/>
          <w:sz w:val="23"/>
          <w:szCs w:val="23"/>
        </w:rPr>
      </w:pPr>
    </w:p>
    <w:p w14:paraId="790EC750" w14:textId="77777777" w:rsidR="002F74A4" w:rsidRPr="00491A6A" w:rsidRDefault="002F74A4" w:rsidP="002F74A4">
      <w:pPr>
        <w:pStyle w:val="Sinespaciado"/>
        <w:spacing w:line="276" w:lineRule="auto"/>
        <w:contextualSpacing/>
        <w:jc w:val="center"/>
        <w:rPr>
          <w:rFonts w:ascii="Arial" w:hAnsi="Arial" w:cs="Arial"/>
          <w:sz w:val="23"/>
          <w:szCs w:val="23"/>
        </w:rPr>
      </w:pPr>
    </w:p>
    <w:p w14:paraId="47013C80" w14:textId="77777777" w:rsidR="002F74A4" w:rsidRPr="00491A6A" w:rsidRDefault="002F74A4" w:rsidP="002F74A4">
      <w:pPr>
        <w:pStyle w:val="Sinespaciado"/>
        <w:spacing w:line="276" w:lineRule="auto"/>
        <w:contextualSpacing/>
        <w:jc w:val="center"/>
        <w:rPr>
          <w:rFonts w:ascii="Arial" w:hAnsi="Arial" w:cs="Arial"/>
          <w:b/>
          <w:sz w:val="23"/>
          <w:szCs w:val="23"/>
        </w:rPr>
      </w:pPr>
      <w:r w:rsidRPr="00491A6A">
        <w:rPr>
          <w:rFonts w:ascii="Arial" w:hAnsi="Arial" w:cs="Arial"/>
          <w:b/>
          <w:sz w:val="23"/>
          <w:szCs w:val="23"/>
        </w:rPr>
        <w:t>OLGA LUCÍA HOYOS SEPÚLVEDA</w:t>
      </w:r>
    </w:p>
    <w:p w14:paraId="157ADED5" w14:textId="77777777" w:rsidR="002F74A4" w:rsidRPr="00491A6A" w:rsidRDefault="002F74A4" w:rsidP="005510AB">
      <w:pPr>
        <w:pStyle w:val="Sinespaciado"/>
        <w:spacing w:line="276" w:lineRule="auto"/>
        <w:contextualSpacing/>
        <w:jc w:val="center"/>
        <w:rPr>
          <w:rFonts w:ascii="Arial" w:hAnsi="Arial" w:cs="Arial"/>
          <w:sz w:val="23"/>
          <w:szCs w:val="23"/>
        </w:rPr>
      </w:pPr>
      <w:r w:rsidRPr="00491A6A">
        <w:rPr>
          <w:rFonts w:ascii="Arial" w:hAnsi="Arial" w:cs="Arial"/>
          <w:sz w:val="23"/>
          <w:szCs w:val="23"/>
        </w:rPr>
        <w:t>Magistrada Ponente</w:t>
      </w:r>
    </w:p>
    <w:p w14:paraId="25C34D2C" w14:textId="77777777" w:rsidR="00F00AF0" w:rsidRPr="00491A6A" w:rsidRDefault="00F00AF0" w:rsidP="005510AB">
      <w:pPr>
        <w:pStyle w:val="Sinespaciado"/>
        <w:spacing w:line="276" w:lineRule="auto"/>
        <w:contextualSpacing/>
        <w:jc w:val="center"/>
        <w:rPr>
          <w:rFonts w:ascii="Arial" w:hAnsi="Arial" w:cs="Arial"/>
          <w:sz w:val="23"/>
          <w:szCs w:val="23"/>
        </w:rPr>
      </w:pPr>
    </w:p>
    <w:p w14:paraId="507468E0" w14:textId="77777777" w:rsidR="00F00AF0" w:rsidRDefault="00F00AF0" w:rsidP="005510AB">
      <w:pPr>
        <w:pStyle w:val="Sinespaciado"/>
        <w:spacing w:line="276" w:lineRule="auto"/>
        <w:contextualSpacing/>
        <w:jc w:val="center"/>
        <w:rPr>
          <w:rFonts w:ascii="Arial" w:hAnsi="Arial" w:cs="Arial"/>
          <w:sz w:val="23"/>
          <w:szCs w:val="23"/>
        </w:rPr>
      </w:pPr>
    </w:p>
    <w:p w14:paraId="112E7E85" w14:textId="77777777" w:rsidR="00491A6A" w:rsidRDefault="00491A6A" w:rsidP="005510AB">
      <w:pPr>
        <w:pStyle w:val="Sinespaciado"/>
        <w:spacing w:line="276" w:lineRule="auto"/>
        <w:contextualSpacing/>
        <w:jc w:val="center"/>
        <w:rPr>
          <w:rFonts w:ascii="Arial" w:hAnsi="Arial" w:cs="Arial"/>
          <w:sz w:val="23"/>
          <w:szCs w:val="23"/>
        </w:rPr>
      </w:pPr>
    </w:p>
    <w:p w14:paraId="3FB87E45" w14:textId="77777777" w:rsidR="00491A6A" w:rsidRPr="00491A6A" w:rsidRDefault="00491A6A" w:rsidP="005510AB">
      <w:pPr>
        <w:pStyle w:val="Sinespaciado"/>
        <w:spacing w:line="276" w:lineRule="auto"/>
        <w:contextualSpacing/>
        <w:jc w:val="center"/>
        <w:rPr>
          <w:rFonts w:ascii="Arial" w:hAnsi="Arial" w:cs="Arial"/>
          <w:sz w:val="23"/>
          <w:szCs w:val="23"/>
        </w:rPr>
      </w:pPr>
    </w:p>
    <w:p w14:paraId="1CE835B0" w14:textId="77777777" w:rsidR="005510AB" w:rsidRPr="00491A6A" w:rsidRDefault="005510AB" w:rsidP="005510AB">
      <w:pPr>
        <w:pStyle w:val="Sinespaciado"/>
        <w:spacing w:line="276" w:lineRule="auto"/>
        <w:contextualSpacing/>
        <w:jc w:val="center"/>
        <w:rPr>
          <w:rFonts w:ascii="Arial" w:hAnsi="Arial" w:cs="Arial"/>
          <w:b/>
          <w:sz w:val="23"/>
          <w:szCs w:val="23"/>
        </w:rPr>
      </w:pPr>
    </w:p>
    <w:p w14:paraId="13607263" w14:textId="74CEDCEE" w:rsidR="005510AB" w:rsidRPr="00712912" w:rsidRDefault="00712912" w:rsidP="00712912">
      <w:pPr>
        <w:pStyle w:val="Sinespaciado"/>
        <w:tabs>
          <w:tab w:val="left" w:pos="5055"/>
        </w:tabs>
        <w:spacing w:line="276" w:lineRule="auto"/>
        <w:contextualSpacing/>
        <w:rPr>
          <w:rFonts w:ascii="Arial" w:hAnsi="Arial" w:cs="Arial"/>
          <w:sz w:val="23"/>
          <w:szCs w:val="23"/>
        </w:rPr>
      </w:pPr>
      <w:r>
        <w:rPr>
          <w:rFonts w:ascii="Arial" w:hAnsi="Arial" w:cs="Arial"/>
          <w:b/>
          <w:sz w:val="23"/>
          <w:szCs w:val="23"/>
        </w:rPr>
        <w:tab/>
        <w:t xml:space="preserve">   </w:t>
      </w:r>
      <w:r w:rsidRPr="00712912">
        <w:rPr>
          <w:rFonts w:ascii="Arial" w:hAnsi="Arial" w:cs="Arial"/>
          <w:sz w:val="23"/>
          <w:szCs w:val="23"/>
        </w:rPr>
        <w:t>Ausencia justificada</w:t>
      </w:r>
    </w:p>
    <w:p w14:paraId="76110472" w14:textId="77777777" w:rsidR="005510AB" w:rsidRPr="00491A6A" w:rsidRDefault="005510AB" w:rsidP="005510AB">
      <w:pPr>
        <w:spacing w:line="276" w:lineRule="auto"/>
        <w:contextualSpacing/>
        <w:jc w:val="both"/>
        <w:rPr>
          <w:rFonts w:ascii="Arial" w:hAnsi="Arial" w:cs="Arial"/>
          <w:sz w:val="23"/>
          <w:szCs w:val="23"/>
        </w:rPr>
      </w:pPr>
      <w:r w:rsidRPr="00491A6A">
        <w:rPr>
          <w:rFonts w:ascii="Arial" w:hAnsi="Arial" w:cs="Arial"/>
          <w:b/>
          <w:bCs/>
          <w:iCs/>
          <w:sz w:val="23"/>
          <w:szCs w:val="23"/>
        </w:rPr>
        <w:t xml:space="preserve">JULIO CÉSAR SALAZAR MUÑOZ      </w:t>
      </w:r>
      <w:r w:rsidRPr="00491A6A">
        <w:rPr>
          <w:rFonts w:ascii="Arial" w:hAnsi="Arial" w:cs="Arial"/>
          <w:sz w:val="23"/>
          <w:szCs w:val="23"/>
        </w:rPr>
        <w:t xml:space="preserve"> </w:t>
      </w:r>
      <w:r w:rsidRPr="00491A6A">
        <w:rPr>
          <w:rFonts w:ascii="Arial" w:hAnsi="Arial" w:cs="Arial"/>
          <w:b/>
          <w:bCs/>
          <w:iCs/>
          <w:sz w:val="23"/>
          <w:szCs w:val="23"/>
        </w:rPr>
        <w:t xml:space="preserve">FRANCISCO JAVIER TAMAYO TABARES </w:t>
      </w:r>
    </w:p>
    <w:p w14:paraId="2B9D02DB" w14:textId="32E367FA" w:rsidR="005510AB" w:rsidRPr="00491A6A" w:rsidRDefault="005510AB" w:rsidP="00C07E54">
      <w:pPr>
        <w:spacing w:line="276" w:lineRule="auto"/>
        <w:contextualSpacing/>
        <w:jc w:val="both"/>
        <w:rPr>
          <w:rFonts w:ascii="Arial" w:hAnsi="Arial" w:cs="Arial"/>
          <w:b/>
          <w:sz w:val="23"/>
          <w:szCs w:val="23"/>
        </w:rPr>
      </w:pPr>
      <w:r w:rsidRPr="00491A6A">
        <w:rPr>
          <w:rFonts w:ascii="Arial" w:hAnsi="Arial" w:cs="Arial"/>
          <w:sz w:val="23"/>
          <w:szCs w:val="23"/>
        </w:rPr>
        <w:t xml:space="preserve">                   Magistrado                                                     </w:t>
      </w:r>
      <w:proofErr w:type="spellStart"/>
      <w:r w:rsidRPr="00491A6A">
        <w:rPr>
          <w:rFonts w:ascii="Arial" w:hAnsi="Arial" w:cs="Arial"/>
          <w:sz w:val="23"/>
          <w:szCs w:val="23"/>
        </w:rPr>
        <w:t>Magistrado</w:t>
      </w:r>
      <w:proofErr w:type="spellEnd"/>
    </w:p>
    <w:sectPr w:rsidR="005510AB" w:rsidRPr="00491A6A" w:rsidSect="008A1263">
      <w:headerReference w:type="even" r:id="rId9"/>
      <w:headerReference w:type="default" r:id="rId10"/>
      <w:footerReference w:type="even" r:id="rId11"/>
      <w:footerReference w:type="default" r:id="rId12"/>
      <w:headerReference w:type="first" r:id="rId13"/>
      <w:footerReference w:type="first" r:id="rId14"/>
      <w:pgSz w:w="12240" w:h="18720"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185E9" w14:textId="77777777" w:rsidR="009045FA" w:rsidRDefault="009045FA" w:rsidP="002F74A4">
      <w:r>
        <w:separator/>
      </w:r>
    </w:p>
  </w:endnote>
  <w:endnote w:type="continuationSeparator" w:id="0">
    <w:p w14:paraId="1CDD8B49" w14:textId="77777777" w:rsidR="009045FA" w:rsidRDefault="009045FA"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49F62" w14:textId="77777777" w:rsidR="008A1263" w:rsidRDefault="008A126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rPr>
        <w:rFonts w:ascii="Arial" w:hAnsi="Arial" w:cs="Arial"/>
        <w:sz w:val="20"/>
      </w:rPr>
    </w:sdtEndPr>
    <w:sdtContent>
      <w:p w14:paraId="185BA263" w14:textId="77777777" w:rsidR="001C6DAA" w:rsidRPr="00861B8E" w:rsidRDefault="001C6DAA">
        <w:pPr>
          <w:pStyle w:val="Piedepgina"/>
          <w:jc w:val="right"/>
          <w:rPr>
            <w:rFonts w:ascii="Arial" w:hAnsi="Arial" w:cs="Arial"/>
            <w:sz w:val="20"/>
          </w:rPr>
        </w:pPr>
        <w:r w:rsidRPr="00861B8E">
          <w:rPr>
            <w:rFonts w:ascii="Arial" w:hAnsi="Arial" w:cs="Arial"/>
            <w:sz w:val="20"/>
          </w:rPr>
          <w:fldChar w:fldCharType="begin"/>
        </w:r>
        <w:r w:rsidRPr="00861B8E">
          <w:rPr>
            <w:rFonts w:ascii="Arial" w:hAnsi="Arial" w:cs="Arial"/>
            <w:sz w:val="20"/>
          </w:rPr>
          <w:instrText>PAGE   \* MERGEFORMAT</w:instrText>
        </w:r>
        <w:r w:rsidRPr="00861B8E">
          <w:rPr>
            <w:rFonts w:ascii="Arial" w:hAnsi="Arial" w:cs="Arial"/>
            <w:sz w:val="20"/>
          </w:rPr>
          <w:fldChar w:fldCharType="separate"/>
        </w:r>
        <w:r w:rsidR="008A1263" w:rsidRPr="008A1263">
          <w:rPr>
            <w:rFonts w:ascii="Arial" w:hAnsi="Arial" w:cs="Arial"/>
            <w:noProof/>
            <w:sz w:val="20"/>
            <w:lang w:val="es-ES"/>
          </w:rPr>
          <w:t>4</w:t>
        </w:r>
        <w:r w:rsidRPr="00861B8E">
          <w:rPr>
            <w:rFonts w:ascii="Arial" w:hAnsi="Arial" w:cs="Arial"/>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B139D" w14:textId="77777777" w:rsidR="008A1263" w:rsidRDefault="008A12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41210" w14:textId="77777777" w:rsidR="009045FA" w:rsidRDefault="009045FA" w:rsidP="002F74A4">
      <w:r>
        <w:separator/>
      </w:r>
    </w:p>
  </w:footnote>
  <w:footnote w:type="continuationSeparator" w:id="0">
    <w:p w14:paraId="5215B1D4" w14:textId="77777777" w:rsidR="009045FA" w:rsidRDefault="009045FA" w:rsidP="002F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8FB4" w14:textId="77777777" w:rsidR="008A1263" w:rsidRDefault="008A126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82CAA" w14:textId="4943E90D"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Proceso </w:t>
    </w:r>
    <w:r w:rsidR="00AB6A58">
      <w:rPr>
        <w:rFonts w:ascii="Arial" w:hAnsi="Arial" w:cs="Arial"/>
        <w:sz w:val="18"/>
        <w:szCs w:val="18"/>
      </w:rPr>
      <w:t>Ejecutivo</w:t>
    </w:r>
    <w:r w:rsidRPr="00BB3FED">
      <w:rPr>
        <w:rFonts w:ascii="Arial" w:hAnsi="Arial" w:cs="Arial"/>
        <w:sz w:val="18"/>
        <w:szCs w:val="18"/>
      </w:rPr>
      <w:t xml:space="preserve"> Laboral </w:t>
    </w:r>
  </w:p>
  <w:p w14:paraId="7B167F3F" w14:textId="542BD71E" w:rsidR="001C6DAA" w:rsidRPr="00BB3FED" w:rsidRDefault="001C6DAA" w:rsidP="002E5B7B">
    <w:pPr>
      <w:pStyle w:val="Encabezado"/>
      <w:jc w:val="center"/>
      <w:rPr>
        <w:rFonts w:ascii="Arial" w:hAnsi="Arial" w:cs="Arial"/>
        <w:sz w:val="18"/>
        <w:szCs w:val="18"/>
      </w:rPr>
    </w:pPr>
    <w:r w:rsidRPr="00BB3FED">
      <w:rPr>
        <w:rFonts w:ascii="Arial" w:hAnsi="Arial" w:cs="Arial"/>
        <w:sz w:val="18"/>
        <w:szCs w:val="18"/>
      </w:rPr>
      <w:t xml:space="preserve">Radicado: </w:t>
    </w:r>
    <w:r w:rsidR="00AB6A58">
      <w:rPr>
        <w:rFonts w:ascii="Arial" w:hAnsi="Arial" w:cs="Arial"/>
        <w:sz w:val="18"/>
        <w:szCs w:val="18"/>
      </w:rPr>
      <w:t>66001-31-05-001</w:t>
    </w:r>
    <w:r>
      <w:rPr>
        <w:rFonts w:ascii="Arial" w:hAnsi="Arial" w:cs="Arial"/>
        <w:sz w:val="18"/>
        <w:szCs w:val="18"/>
      </w:rPr>
      <w:t>-201</w:t>
    </w:r>
    <w:r w:rsidR="00AB6A58">
      <w:rPr>
        <w:rFonts w:ascii="Arial" w:hAnsi="Arial" w:cs="Arial"/>
        <w:sz w:val="18"/>
        <w:szCs w:val="18"/>
      </w:rPr>
      <w:t>4</w:t>
    </w:r>
    <w:r>
      <w:rPr>
        <w:rFonts w:ascii="Arial" w:hAnsi="Arial" w:cs="Arial"/>
        <w:sz w:val="18"/>
        <w:szCs w:val="18"/>
      </w:rPr>
      <w:t>-00</w:t>
    </w:r>
    <w:r w:rsidR="00AB6A58">
      <w:rPr>
        <w:rFonts w:ascii="Arial" w:hAnsi="Arial" w:cs="Arial"/>
        <w:sz w:val="18"/>
        <w:szCs w:val="18"/>
      </w:rPr>
      <w:t>379</w:t>
    </w:r>
    <w:r>
      <w:rPr>
        <w:rFonts w:ascii="Arial" w:hAnsi="Arial" w:cs="Arial"/>
        <w:sz w:val="18"/>
        <w:szCs w:val="18"/>
      </w:rPr>
      <w:t>-01</w:t>
    </w:r>
  </w:p>
  <w:p w14:paraId="291CA014" w14:textId="1CEAA332" w:rsidR="001C6DAA" w:rsidRPr="00BB3FED" w:rsidRDefault="00AB6A58" w:rsidP="002E5B7B">
    <w:pPr>
      <w:pStyle w:val="Encabezado"/>
      <w:jc w:val="center"/>
      <w:rPr>
        <w:rFonts w:ascii="Arial" w:hAnsi="Arial" w:cs="Arial"/>
        <w:sz w:val="18"/>
        <w:szCs w:val="18"/>
      </w:rPr>
    </w:pPr>
    <w:r>
      <w:rPr>
        <w:rFonts w:ascii="Arial" w:hAnsi="Arial" w:cs="Arial"/>
        <w:sz w:val="18"/>
        <w:szCs w:val="18"/>
      </w:rPr>
      <w:t>María Nelly Bedoya Ramírez</w:t>
    </w:r>
    <w:r w:rsidR="001C6DAA">
      <w:rPr>
        <w:rFonts w:ascii="Arial" w:hAnsi="Arial" w:cs="Arial"/>
        <w:sz w:val="18"/>
        <w:szCs w:val="18"/>
      </w:rPr>
      <w:t xml:space="preserve"> </w:t>
    </w:r>
    <w:r w:rsidR="001C6DAA" w:rsidRPr="00BB3FED">
      <w:rPr>
        <w:rFonts w:ascii="Arial" w:hAnsi="Arial" w:cs="Arial"/>
        <w:sz w:val="18"/>
        <w:szCs w:val="18"/>
      </w:rPr>
      <w:t>vs Colpensio</w:t>
    </w:r>
    <w:bookmarkStart w:id="0" w:name="_GoBack"/>
    <w:bookmarkEnd w:id="0"/>
    <w:r w:rsidR="001C6DAA" w:rsidRPr="00BB3FED">
      <w:rPr>
        <w:rFonts w:ascii="Arial" w:hAnsi="Arial" w:cs="Arial"/>
        <w:sz w:val="18"/>
        <w:szCs w:val="18"/>
      </w:rPr>
      <w:t xml:space="preserve">nes </w:t>
    </w:r>
  </w:p>
  <w:p w14:paraId="4A35F369" w14:textId="77777777" w:rsidR="001C6DAA" w:rsidRDefault="001C6DA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25C7" w14:textId="77777777" w:rsidR="008A1263" w:rsidRDefault="008A12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EB5CE7"/>
    <w:multiLevelType w:val="multilevel"/>
    <w:tmpl w:val="91B2D07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F9C03E0"/>
    <w:multiLevelType w:val="multilevel"/>
    <w:tmpl w:val="152C96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40B05F8C"/>
    <w:multiLevelType w:val="hybridMultilevel"/>
    <w:tmpl w:val="6EDA39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A7306F5"/>
    <w:multiLevelType w:val="multilevel"/>
    <w:tmpl w:val="150A7C32"/>
    <w:lvl w:ilvl="0">
      <w:start w:val="1"/>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86A50F9"/>
    <w:multiLevelType w:val="multilevel"/>
    <w:tmpl w:val="E17294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0"/>
  </w:num>
  <w:num w:numId="3">
    <w:abstractNumId w:val="1"/>
  </w:num>
  <w:num w:numId="4">
    <w:abstractNumId w:val="3"/>
  </w:num>
  <w:num w:numId="5">
    <w:abstractNumId w:val="7"/>
  </w:num>
  <w:num w:numId="6">
    <w:abstractNumId w:val="2"/>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4236"/>
    <w:rsid w:val="000104F5"/>
    <w:rsid w:val="000105F1"/>
    <w:rsid w:val="0001169E"/>
    <w:rsid w:val="00016DFA"/>
    <w:rsid w:val="00023B8E"/>
    <w:rsid w:val="00027E49"/>
    <w:rsid w:val="00031188"/>
    <w:rsid w:val="00032037"/>
    <w:rsid w:val="000326BE"/>
    <w:rsid w:val="0003311F"/>
    <w:rsid w:val="00035956"/>
    <w:rsid w:val="00041A45"/>
    <w:rsid w:val="00042B32"/>
    <w:rsid w:val="0004765D"/>
    <w:rsid w:val="000477BB"/>
    <w:rsid w:val="00047F04"/>
    <w:rsid w:val="00052E6F"/>
    <w:rsid w:val="000536D0"/>
    <w:rsid w:val="000558C1"/>
    <w:rsid w:val="000560B0"/>
    <w:rsid w:val="00056ED5"/>
    <w:rsid w:val="00057DDB"/>
    <w:rsid w:val="00060274"/>
    <w:rsid w:val="0006098C"/>
    <w:rsid w:val="00072D47"/>
    <w:rsid w:val="00081734"/>
    <w:rsid w:val="00081C7B"/>
    <w:rsid w:val="00094F50"/>
    <w:rsid w:val="000A233D"/>
    <w:rsid w:val="000A2AB2"/>
    <w:rsid w:val="000A6057"/>
    <w:rsid w:val="000A7B17"/>
    <w:rsid w:val="000B17E3"/>
    <w:rsid w:val="000B3F0E"/>
    <w:rsid w:val="000C0462"/>
    <w:rsid w:val="000C75D3"/>
    <w:rsid w:val="000D154C"/>
    <w:rsid w:val="000D584B"/>
    <w:rsid w:val="000E28A7"/>
    <w:rsid w:val="000E291D"/>
    <w:rsid w:val="000E4AF6"/>
    <w:rsid w:val="000E6CF4"/>
    <w:rsid w:val="000F0BB3"/>
    <w:rsid w:val="000F2F42"/>
    <w:rsid w:val="000F5A43"/>
    <w:rsid w:val="00100B6D"/>
    <w:rsid w:val="00106D82"/>
    <w:rsid w:val="00113A30"/>
    <w:rsid w:val="001221CB"/>
    <w:rsid w:val="001242CF"/>
    <w:rsid w:val="001246C2"/>
    <w:rsid w:val="00135C61"/>
    <w:rsid w:val="00140FA7"/>
    <w:rsid w:val="001574F1"/>
    <w:rsid w:val="0015763E"/>
    <w:rsid w:val="00161A85"/>
    <w:rsid w:val="00162457"/>
    <w:rsid w:val="00165689"/>
    <w:rsid w:val="00166E7B"/>
    <w:rsid w:val="001710B9"/>
    <w:rsid w:val="001856A1"/>
    <w:rsid w:val="001907EE"/>
    <w:rsid w:val="00191EAC"/>
    <w:rsid w:val="0019243F"/>
    <w:rsid w:val="001A13B2"/>
    <w:rsid w:val="001A3748"/>
    <w:rsid w:val="001B0567"/>
    <w:rsid w:val="001B1009"/>
    <w:rsid w:val="001B54EC"/>
    <w:rsid w:val="001B6908"/>
    <w:rsid w:val="001C6DAA"/>
    <w:rsid w:val="001D24DA"/>
    <w:rsid w:val="001D25F1"/>
    <w:rsid w:val="001D3F02"/>
    <w:rsid w:val="001D7466"/>
    <w:rsid w:val="001D78F8"/>
    <w:rsid w:val="001E046D"/>
    <w:rsid w:val="001E3A99"/>
    <w:rsid w:val="001E4814"/>
    <w:rsid w:val="001F22E3"/>
    <w:rsid w:val="001F3575"/>
    <w:rsid w:val="00200139"/>
    <w:rsid w:val="00201F44"/>
    <w:rsid w:val="00212395"/>
    <w:rsid w:val="00220D83"/>
    <w:rsid w:val="00222458"/>
    <w:rsid w:val="0022246A"/>
    <w:rsid w:val="002316D1"/>
    <w:rsid w:val="002331E0"/>
    <w:rsid w:val="00235333"/>
    <w:rsid w:val="00235D35"/>
    <w:rsid w:val="00237655"/>
    <w:rsid w:val="00242897"/>
    <w:rsid w:val="00245527"/>
    <w:rsid w:val="00256917"/>
    <w:rsid w:val="00263848"/>
    <w:rsid w:val="0026611B"/>
    <w:rsid w:val="002662EF"/>
    <w:rsid w:val="0026689A"/>
    <w:rsid w:val="00276BBE"/>
    <w:rsid w:val="002811D2"/>
    <w:rsid w:val="00287F43"/>
    <w:rsid w:val="002B1EAD"/>
    <w:rsid w:val="002C493D"/>
    <w:rsid w:val="002D6213"/>
    <w:rsid w:val="002D7ECD"/>
    <w:rsid w:val="002E0D5B"/>
    <w:rsid w:val="002E0E52"/>
    <w:rsid w:val="002E36CE"/>
    <w:rsid w:val="002E5B7B"/>
    <w:rsid w:val="002F5278"/>
    <w:rsid w:val="002F6AD3"/>
    <w:rsid w:val="002F74A4"/>
    <w:rsid w:val="003047E0"/>
    <w:rsid w:val="0030790D"/>
    <w:rsid w:val="00307EDD"/>
    <w:rsid w:val="003117B9"/>
    <w:rsid w:val="00312A0C"/>
    <w:rsid w:val="00313831"/>
    <w:rsid w:val="00315BC9"/>
    <w:rsid w:val="00323F7C"/>
    <w:rsid w:val="0032569A"/>
    <w:rsid w:val="003360AA"/>
    <w:rsid w:val="00336FC0"/>
    <w:rsid w:val="00345713"/>
    <w:rsid w:val="00350228"/>
    <w:rsid w:val="00351AFD"/>
    <w:rsid w:val="00354825"/>
    <w:rsid w:val="00355BB4"/>
    <w:rsid w:val="00356738"/>
    <w:rsid w:val="0036535D"/>
    <w:rsid w:val="00377AA7"/>
    <w:rsid w:val="003830B8"/>
    <w:rsid w:val="00383A5A"/>
    <w:rsid w:val="00390CEF"/>
    <w:rsid w:val="003931E9"/>
    <w:rsid w:val="00393B29"/>
    <w:rsid w:val="00396946"/>
    <w:rsid w:val="00396CEC"/>
    <w:rsid w:val="003A12D1"/>
    <w:rsid w:val="003A186B"/>
    <w:rsid w:val="003A3A27"/>
    <w:rsid w:val="003B16DD"/>
    <w:rsid w:val="003B3277"/>
    <w:rsid w:val="003D30A7"/>
    <w:rsid w:val="003E214A"/>
    <w:rsid w:val="003F057F"/>
    <w:rsid w:val="003F13C2"/>
    <w:rsid w:val="003F2C99"/>
    <w:rsid w:val="003F6232"/>
    <w:rsid w:val="003F735B"/>
    <w:rsid w:val="004042DE"/>
    <w:rsid w:val="00417041"/>
    <w:rsid w:val="004273F3"/>
    <w:rsid w:val="0043252D"/>
    <w:rsid w:val="00441DA0"/>
    <w:rsid w:val="00444617"/>
    <w:rsid w:val="004536E7"/>
    <w:rsid w:val="00464C36"/>
    <w:rsid w:val="00466C06"/>
    <w:rsid w:val="00472DB8"/>
    <w:rsid w:val="00476071"/>
    <w:rsid w:val="00491A6A"/>
    <w:rsid w:val="00492D45"/>
    <w:rsid w:val="00495210"/>
    <w:rsid w:val="004965FB"/>
    <w:rsid w:val="004978DE"/>
    <w:rsid w:val="004A1896"/>
    <w:rsid w:val="004A612E"/>
    <w:rsid w:val="004B1F8E"/>
    <w:rsid w:val="004C71D7"/>
    <w:rsid w:val="004D2441"/>
    <w:rsid w:val="004D7361"/>
    <w:rsid w:val="004E26A6"/>
    <w:rsid w:val="004E7839"/>
    <w:rsid w:val="004E7E8E"/>
    <w:rsid w:val="004F12FE"/>
    <w:rsid w:val="004F2675"/>
    <w:rsid w:val="004F45FE"/>
    <w:rsid w:val="00505630"/>
    <w:rsid w:val="00507679"/>
    <w:rsid w:val="00507BD4"/>
    <w:rsid w:val="00517107"/>
    <w:rsid w:val="00531B55"/>
    <w:rsid w:val="0054018A"/>
    <w:rsid w:val="00540CF8"/>
    <w:rsid w:val="00542542"/>
    <w:rsid w:val="00542BE7"/>
    <w:rsid w:val="005440F7"/>
    <w:rsid w:val="005509CA"/>
    <w:rsid w:val="005510AB"/>
    <w:rsid w:val="005610C0"/>
    <w:rsid w:val="00561707"/>
    <w:rsid w:val="005624CD"/>
    <w:rsid w:val="00563E85"/>
    <w:rsid w:val="00565F61"/>
    <w:rsid w:val="005740D8"/>
    <w:rsid w:val="0058634C"/>
    <w:rsid w:val="00591DD2"/>
    <w:rsid w:val="00591FD8"/>
    <w:rsid w:val="0059698A"/>
    <w:rsid w:val="005A22A1"/>
    <w:rsid w:val="005A7ED1"/>
    <w:rsid w:val="005B05D9"/>
    <w:rsid w:val="005B16E5"/>
    <w:rsid w:val="005B3201"/>
    <w:rsid w:val="005B6DB7"/>
    <w:rsid w:val="005B7E4E"/>
    <w:rsid w:val="005C040A"/>
    <w:rsid w:val="005C6F10"/>
    <w:rsid w:val="005D2750"/>
    <w:rsid w:val="005D68FA"/>
    <w:rsid w:val="005D738C"/>
    <w:rsid w:val="005E07A4"/>
    <w:rsid w:val="005E18C6"/>
    <w:rsid w:val="005E5366"/>
    <w:rsid w:val="005F3276"/>
    <w:rsid w:val="005F3D2B"/>
    <w:rsid w:val="005F4E57"/>
    <w:rsid w:val="00601CE8"/>
    <w:rsid w:val="0060352B"/>
    <w:rsid w:val="006132C8"/>
    <w:rsid w:val="00614551"/>
    <w:rsid w:val="00624842"/>
    <w:rsid w:val="00634863"/>
    <w:rsid w:val="006402A0"/>
    <w:rsid w:val="00647CFF"/>
    <w:rsid w:val="00655389"/>
    <w:rsid w:val="00663823"/>
    <w:rsid w:val="00663F56"/>
    <w:rsid w:val="00664212"/>
    <w:rsid w:val="00664424"/>
    <w:rsid w:val="0067090A"/>
    <w:rsid w:val="00683023"/>
    <w:rsid w:val="00684EAA"/>
    <w:rsid w:val="00685A45"/>
    <w:rsid w:val="006914CB"/>
    <w:rsid w:val="0069516C"/>
    <w:rsid w:val="006959AC"/>
    <w:rsid w:val="006970D6"/>
    <w:rsid w:val="00697307"/>
    <w:rsid w:val="006A1C04"/>
    <w:rsid w:val="006A6AAC"/>
    <w:rsid w:val="006A7798"/>
    <w:rsid w:val="006B57FD"/>
    <w:rsid w:val="006B5AFD"/>
    <w:rsid w:val="006B655C"/>
    <w:rsid w:val="006B6DEB"/>
    <w:rsid w:val="006D5167"/>
    <w:rsid w:val="006E0CEB"/>
    <w:rsid w:val="006E4C80"/>
    <w:rsid w:val="006F3787"/>
    <w:rsid w:val="006F5CC5"/>
    <w:rsid w:val="00705736"/>
    <w:rsid w:val="007102AA"/>
    <w:rsid w:val="00711A85"/>
    <w:rsid w:val="00712912"/>
    <w:rsid w:val="007161BB"/>
    <w:rsid w:val="00720F2E"/>
    <w:rsid w:val="00731DD9"/>
    <w:rsid w:val="007406D6"/>
    <w:rsid w:val="00752141"/>
    <w:rsid w:val="00755026"/>
    <w:rsid w:val="00757B79"/>
    <w:rsid w:val="00765668"/>
    <w:rsid w:val="00767243"/>
    <w:rsid w:val="00776B98"/>
    <w:rsid w:val="00781555"/>
    <w:rsid w:val="0078530B"/>
    <w:rsid w:val="0079075F"/>
    <w:rsid w:val="00791AD1"/>
    <w:rsid w:val="007921FF"/>
    <w:rsid w:val="0079707D"/>
    <w:rsid w:val="007A164C"/>
    <w:rsid w:val="007A3B2F"/>
    <w:rsid w:val="007A4462"/>
    <w:rsid w:val="007A54DF"/>
    <w:rsid w:val="007A7F82"/>
    <w:rsid w:val="007B00CA"/>
    <w:rsid w:val="007B01F4"/>
    <w:rsid w:val="007B7AC1"/>
    <w:rsid w:val="007C06CE"/>
    <w:rsid w:val="007C75A9"/>
    <w:rsid w:val="007D3930"/>
    <w:rsid w:val="007D3BEE"/>
    <w:rsid w:val="007D4569"/>
    <w:rsid w:val="007E3D79"/>
    <w:rsid w:val="007E5DDF"/>
    <w:rsid w:val="007F090D"/>
    <w:rsid w:val="007F2D2C"/>
    <w:rsid w:val="007F446E"/>
    <w:rsid w:val="007F739C"/>
    <w:rsid w:val="008059FD"/>
    <w:rsid w:val="00805CA9"/>
    <w:rsid w:val="00810044"/>
    <w:rsid w:val="00811119"/>
    <w:rsid w:val="00811326"/>
    <w:rsid w:val="0081271A"/>
    <w:rsid w:val="00813FB7"/>
    <w:rsid w:val="008141D9"/>
    <w:rsid w:val="0082095A"/>
    <w:rsid w:val="00821A1F"/>
    <w:rsid w:val="00822510"/>
    <w:rsid w:val="00823B4F"/>
    <w:rsid w:val="00841305"/>
    <w:rsid w:val="00846491"/>
    <w:rsid w:val="00861B8E"/>
    <w:rsid w:val="00864AD2"/>
    <w:rsid w:val="00867AAA"/>
    <w:rsid w:val="00867C9D"/>
    <w:rsid w:val="0087133A"/>
    <w:rsid w:val="008717C6"/>
    <w:rsid w:val="008762CF"/>
    <w:rsid w:val="00882843"/>
    <w:rsid w:val="00882F5F"/>
    <w:rsid w:val="008840D2"/>
    <w:rsid w:val="0089257B"/>
    <w:rsid w:val="008A1263"/>
    <w:rsid w:val="008A52B1"/>
    <w:rsid w:val="008B3A3D"/>
    <w:rsid w:val="008B3E64"/>
    <w:rsid w:val="008D774C"/>
    <w:rsid w:val="008E2342"/>
    <w:rsid w:val="008F3651"/>
    <w:rsid w:val="00900C61"/>
    <w:rsid w:val="00900E93"/>
    <w:rsid w:val="009045FA"/>
    <w:rsid w:val="00911EA4"/>
    <w:rsid w:val="009128D3"/>
    <w:rsid w:val="00916563"/>
    <w:rsid w:val="00916627"/>
    <w:rsid w:val="00921F9C"/>
    <w:rsid w:val="00927F84"/>
    <w:rsid w:val="00934061"/>
    <w:rsid w:val="009364B2"/>
    <w:rsid w:val="009375B0"/>
    <w:rsid w:val="00941384"/>
    <w:rsid w:val="00943591"/>
    <w:rsid w:val="009443B0"/>
    <w:rsid w:val="00944DF2"/>
    <w:rsid w:val="00951F8C"/>
    <w:rsid w:val="009534F6"/>
    <w:rsid w:val="00962347"/>
    <w:rsid w:val="009754D5"/>
    <w:rsid w:val="009813F2"/>
    <w:rsid w:val="009868A3"/>
    <w:rsid w:val="00995442"/>
    <w:rsid w:val="009A0DF2"/>
    <w:rsid w:val="009A630D"/>
    <w:rsid w:val="009B58FF"/>
    <w:rsid w:val="009B6CD6"/>
    <w:rsid w:val="009B7738"/>
    <w:rsid w:val="009C00E2"/>
    <w:rsid w:val="009C7587"/>
    <w:rsid w:val="009D28C9"/>
    <w:rsid w:val="009D385F"/>
    <w:rsid w:val="009E4453"/>
    <w:rsid w:val="009E4CB7"/>
    <w:rsid w:val="009E5313"/>
    <w:rsid w:val="009E5791"/>
    <w:rsid w:val="009F0A67"/>
    <w:rsid w:val="009F4F12"/>
    <w:rsid w:val="00A06956"/>
    <w:rsid w:val="00A14A4A"/>
    <w:rsid w:val="00A16E0D"/>
    <w:rsid w:val="00A24C9F"/>
    <w:rsid w:val="00A269CF"/>
    <w:rsid w:val="00A31ACC"/>
    <w:rsid w:val="00A32A3E"/>
    <w:rsid w:val="00A35D2C"/>
    <w:rsid w:val="00A431B5"/>
    <w:rsid w:val="00A45FEC"/>
    <w:rsid w:val="00A50ACC"/>
    <w:rsid w:val="00A64D6B"/>
    <w:rsid w:val="00A65347"/>
    <w:rsid w:val="00A76686"/>
    <w:rsid w:val="00A82EEC"/>
    <w:rsid w:val="00A93FFE"/>
    <w:rsid w:val="00A955F2"/>
    <w:rsid w:val="00A96F4E"/>
    <w:rsid w:val="00A97203"/>
    <w:rsid w:val="00AA15DF"/>
    <w:rsid w:val="00AA4C5C"/>
    <w:rsid w:val="00AB068B"/>
    <w:rsid w:val="00AB0B33"/>
    <w:rsid w:val="00AB2FA2"/>
    <w:rsid w:val="00AB4555"/>
    <w:rsid w:val="00AB49AC"/>
    <w:rsid w:val="00AB60BD"/>
    <w:rsid w:val="00AB6A58"/>
    <w:rsid w:val="00AC1B7B"/>
    <w:rsid w:val="00AC6762"/>
    <w:rsid w:val="00AC7CCB"/>
    <w:rsid w:val="00AD0D49"/>
    <w:rsid w:val="00AD2958"/>
    <w:rsid w:val="00AD3A44"/>
    <w:rsid w:val="00AD774E"/>
    <w:rsid w:val="00AE5D83"/>
    <w:rsid w:val="00AE6263"/>
    <w:rsid w:val="00AF3CF1"/>
    <w:rsid w:val="00AF3FF8"/>
    <w:rsid w:val="00B019C7"/>
    <w:rsid w:val="00B047FC"/>
    <w:rsid w:val="00B07709"/>
    <w:rsid w:val="00B10CBA"/>
    <w:rsid w:val="00B13B3B"/>
    <w:rsid w:val="00B236DC"/>
    <w:rsid w:val="00B31B07"/>
    <w:rsid w:val="00B34E40"/>
    <w:rsid w:val="00B3763B"/>
    <w:rsid w:val="00B41C16"/>
    <w:rsid w:val="00B45457"/>
    <w:rsid w:val="00B4551A"/>
    <w:rsid w:val="00B45EF0"/>
    <w:rsid w:val="00B549BA"/>
    <w:rsid w:val="00B57BA2"/>
    <w:rsid w:val="00B645F0"/>
    <w:rsid w:val="00B65B97"/>
    <w:rsid w:val="00B66B19"/>
    <w:rsid w:val="00B66B65"/>
    <w:rsid w:val="00B67B40"/>
    <w:rsid w:val="00B741FB"/>
    <w:rsid w:val="00B74568"/>
    <w:rsid w:val="00B75D2A"/>
    <w:rsid w:val="00B80F2C"/>
    <w:rsid w:val="00B90FE7"/>
    <w:rsid w:val="00BA2B52"/>
    <w:rsid w:val="00BA3645"/>
    <w:rsid w:val="00BA5C55"/>
    <w:rsid w:val="00BA6E6E"/>
    <w:rsid w:val="00BB6C50"/>
    <w:rsid w:val="00BB6EB9"/>
    <w:rsid w:val="00BC17A3"/>
    <w:rsid w:val="00BC1B94"/>
    <w:rsid w:val="00BC2AC7"/>
    <w:rsid w:val="00BC543E"/>
    <w:rsid w:val="00BD0575"/>
    <w:rsid w:val="00BD1F8F"/>
    <w:rsid w:val="00BD7CD5"/>
    <w:rsid w:val="00BE1103"/>
    <w:rsid w:val="00BE406B"/>
    <w:rsid w:val="00C01ED8"/>
    <w:rsid w:val="00C0653F"/>
    <w:rsid w:val="00C07E54"/>
    <w:rsid w:val="00C16916"/>
    <w:rsid w:val="00C16E48"/>
    <w:rsid w:val="00C20F92"/>
    <w:rsid w:val="00C42405"/>
    <w:rsid w:val="00C47D06"/>
    <w:rsid w:val="00C53978"/>
    <w:rsid w:val="00C545E2"/>
    <w:rsid w:val="00C56E0D"/>
    <w:rsid w:val="00C604DC"/>
    <w:rsid w:val="00C705BD"/>
    <w:rsid w:val="00C73351"/>
    <w:rsid w:val="00C74B9A"/>
    <w:rsid w:val="00C87623"/>
    <w:rsid w:val="00C96C84"/>
    <w:rsid w:val="00C97FEC"/>
    <w:rsid w:val="00CA5E99"/>
    <w:rsid w:val="00CB3014"/>
    <w:rsid w:val="00CB5771"/>
    <w:rsid w:val="00CB5C70"/>
    <w:rsid w:val="00CC0D2F"/>
    <w:rsid w:val="00CC3D77"/>
    <w:rsid w:val="00CC5A80"/>
    <w:rsid w:val="00CD2ACF"/>
    <w:rsid w:val="00CD323C"/>
    <w:rsid w:val="00CE467F"/>
    <w:rsid w:val="00CE6261"/>
    <w:rsid w:val="00CE7CE1"/>
    <w:rsid w:val="00CF65A6"/>
    <w:rsid w:val="00D02F7E"/>
    <w:rsid w:val="00D06F3A"/>
    <w:rsid w:val="00D11870"/>
    <w:rsid w:val="00D125EE"/>
    <w:rsid w:val="00D12F47"/>
    <w:rsid w:val="00D165E7"/>
    <w:rsid w:val="00D231AF"/>
    <w:rsid w:val="00D24679"/>
    <w:rsid w:val="00D24AE0"/>
    <w:rsid w:val="00D26C29"/>
    <w:rsid w:val="00D339E0"/>
    <w:rsid w:val="00D36DD7"/>
    <w:rsid w:val="00D440B4"/>
    <w:rsid w:val="00D44A94"/>
    <w:rsid w:val="00D458AC"/>
    <w:rsid w:val="00D46F31"/>
    <w:rsid w:val="00D50831"/>
    <w:rsid w:val="00D51896"/>
    <w:rsid w:val="00D57A3B"/>
    <w:rsid w:val="00D616A7"/>
    <w:rsid w:val="00D64379"/>
    <w:rsid w:val="00D6460C"/>
    <w:rsid w:val="00D66D64"/>
    <w:rsid w:val="00D723C6"/>
    <w:rsid w:val="00D72761"/>
    <w:rsid w:val="00D74F92"/>
    <w:rsid w:val="00D90776"/>
    <w:rsid w:val="00D9258F"/>
    <w:rsid w:val="00DA229C"/>
    <w:rsid w:val="00DA2F29"/>
    <w:rsid w:val="00DA62F2"/>
    <w:rsid w:val="00DC00B2"/>
    <w:rsid w:val="00DC0583"/>
    <w:rsid w:val="00DC24C2"/>
    <w:rsid w:val="00DC2B1D"/>
    <w:rsid w:val="00DC3FE8"/>
    <w:rsid w:val="00DC662B"/>
    <w:rsid w:val="00DC6C86"/>
    <w:rsid w:val="00DD5E60"/>
    <w:rsid w:val="00DE1915"/>
    <w:rsid w:val="00DE1CE3"/>
    <w:rsid w:val="00DE222E"/>
    <w:rsid w:val="00DE7C81"/>
    <w:rsid w:val="00DF1F17"/>
    <w:rsid w:val="00DF28F4"/>
    <w:rsid w:val="00E01EDC"/>
    <w:rsid w:val="00E131C0"/>
    <w:rsid w:val="00E14499"/>
    <w:rsid w:val="00E175D3"/>
    <w:rsid w:val="00E3027C"/>
    <w:rsid w:val="00E35FE5"/>
    <w:rsid w:val="00E417FD"/>
    <w:rsid w:val="00E46761"/>
    <w:rsid w:val="00E47A3C"/>
    <w:rsid w:val="00E53CCB"/>
    <w:rsid w:val="00E54B3C"/>
    <w:rsid w:val="00E629F9"/>
    <w:rsid w:val="00E647AF"/>
    <w:rsid w:val="00E705BB"/>
    <w:rsid w:val="00E70C9A"/>
    <w:rsid w:val="00E77E71"/>
    <w:rsid w:val="00E9058C"/>
    <w:rsid w:val="00E9292C"/>
    <w:rsid w:val="00E92CAB"/>
    <w:rsid w:val="00E942FE"/>
    <w:rsid w:val="00E95B91"/>
    <w:rsid w:val="00E95F3A"/>
    <w:rsid w:val="00E97FA4"/>
    <w:rsid w:val="00EA0594"/>
    <w:rsid w:val="00EA2219"/>
    <w:rsid w:val="00EA48D2"/>
    <w:rsid w:val="00EB0216"/>
    <w:rsid w:val="00EB04DF"/>
    <w:rsid w:val="00EB0BC9"/>
    <w:rsid w:val="00EB1790"/>
    <w:rsid w:val="00EB2132"/>
    <w:rsid w:val="00EB3805"/>
    <w:rsid w:val="00EC580A"/>
    <w:rsid w:val="00ED0B87"/>
    <w:rsid w:val="00ED1DE7"/>
    <w:rsid w:val="00EE3E70"/>
    <w:rsid w:val="00F00AF0"/>
    <w:rsid w:val="00F056EC"/>
    <w:rsid w:val="00F06652"/>
    <w:rsid w:val="00F07098"/>
    <w:rsid w:val="00F1064E"/>
    <w:rsid w:val="00F11238"/>
    <w:rsid w:val="00F160E6"/>
    <w:rsid w:val="00F31614"/>
    <w:rsid w:val="00F337F9"/>
    <w:rsid w:val="00F35424"/>
    <w:rsid w:val="00F51117"/>
    <w:rsid w:val="00F521D2"/>
    <w:rsid w:val="00F54C2D"/>
    <w:rsid w:val="00F57C75"/>
    <w:rsid w:val="00F65379"/>
    <w:rsid w:val="00F67DB7"/>
    <w:rsid w:val="00F7042D"/>
    <w:rsid w:val="00F83E68"/>
    <w:rsid w:val="00F920C1"/>
    <w:rsid w:val="00F94316"/>
    <w:rsid w:val="00F956CD"/>
    <w:rsid w:val="00F97CF9"/>
    <w:rsid w:val="00FA0AE4"/>
    <w:rsid w:val="00FA1C50"/>
    <w:rsid w:val="00FA2ADC"/>
    <w:rsid w:val="00FA3A05"/>
    <w:rsid w:val="00FA73AC"/>
    <w:rsid w:val="00FB2841"/>
    <w:rsid w:val="00FB5601"/>
    <w:rsid w:val="00FC37C7"/>
    <w:rsid w:val="00FD3703"/>
    <w:rsid w:val="00FD719F"/>
    <w:rsid w:val="00FE1EE1"/>
    <w:rsid w:val="00FF7D0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0E191"/>
  <w15:docId w15:val="{31023588-7585-4E79-9D72-2ABAF15A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9E4453"/>
    <w:pPr>
      <w:spacing w:line="360" w:lineRule="auto"/>
      <w:jc w:val="both"/>
    </w:pPr>
    <w:rPr>
      <w:rFonts w:ascii="Arial" w:hAnsi="Arial"/>
    </w:rPr>
  </w:style>
  <w:style w:type="paragraph" w:styleId="Sangradetextonormal">
    <w:name w:val="Body Text Indent"/>
    <w:basedOn w:val="Normal"/>
    <w:link w:val="SangradetextonormalCar"/>
    <w:uiPriority w:val="99"/>
    <w:unhideWhenUsed/>
    <w:rsid w:val="00042B32"/>
    <w:pPr>
      <w:spacing w:after="120" w:line="276" w:lineRule="auto"/>
      <w:ind w:left="283"/>
    </w:pPr>
    <w:rPr>
      <w:rFonts w:ascii="Calibri" w:hAnsi="Calibri"/>
      <w:sz w:val="22"/>
      <w:szCs w:val="22"/>
      <w:lang w:val="x-none" w:eastAsia="x-none"/>
    </w:rPr>
  </w:style>
  <w:style w:type="character" w:customStyle="1" w:styleId="SangradetextonormalCar">
    <w:name w:val="Sangría de texto normal Car"/>
    <w:basedOn w:val="Fuentedeprrafopredeter"/>
    <w:link w:val="Sangradetextonormal"/>
    <w:uiPriority w:val="99"/>
    <w:rsid w:val="00042B32"/>
    <w:rPr>
      <w:rFonts w:ascii="Calibri" w:eastAsia="Times New Roman" w:hAnsi="Calibri" w:cs="Times New Roman"/>
      <w:lang w:val="x-none" w:eastAsia="x-none"/>
    </w:rPr>
  </w:style>
  <w:style w:type="paragraph" w:customStyle="1" w:styleId="Textoindependiente31">
    <w:name w:val="Texto independiente 31"/>
    <w:basedOn w:val="Normal"/>
    <w:rsid w:val="00031188"/>
    <w:pPr>
      <w:spacing w:line="360" w:lineRule="auto"/>
      <w:jc w:val="both"/>
    </w:pPr>
    <w:rPr>
      <w:rFonts w:ascii="Arial" w:hAnsi="Arial"/>
      <w:sz w:val="28"/>
    </w:rPr>
  </w:style>
  <w:style w:type="character" w:customStyle="1" w:styleId="FontStyle16">
    <w:name w:val="Font Style16"/>
    <w:rsid w:val="00821A1F"/>
    <w:rPr>
      <w:rFonts w:ascii="Arial" w:hAnsi="Arial" w:cs="Arial"/>
      <w:color w:val="000000"/>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4452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7750-1E7D-4B06-8901-81980DCD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1803</Words>
  <Characters>9919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cp:revision>
  <cp:lastPrinted>2019-03-14T15:47:00Z</cp:lastPrinted>
  <dcterms:created xsi:type="dcterms:W3CDTF">2019-03-14T16:18:00Z</dcterms:created>
  <dcterms:modified xsi:type="dcterms:W3CDTF">2019-04-01T13:40:00Z</dcterms:modified>
</cp:coreProperties>
</file>