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F6" w:rsidRPr="00B30EFC" w:rsidRDefault="001F68F6" w:rsidP="001F68F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68F6" w:rsidRDefault="001F68F6" w:rsidP="001F68F6">
      <w:pPr>
        <w:jc w:val="both"/>
        <w:rPr>
          <w:rFonts w:ascii="Arial" w:hAnsi="Arial" w:cs="Arial"/>
          <w:sz w:val="20"/>
          <w:lang w:val="es-419"/>
        </w:rPr>
      </w:pPr>
    </w:p>
    <w:p w:rsidR="001F68F6" w:rsidRPr="001F68F6" w:rsidRDefault="001F68F6" w:rsidP="001F68F6">
      <w:pPr>
        <w:jc w:val="both"/>
        <w:rPr>
          <w:rFonts w:ascii="Arial" w:hAnsi="Arial" w:cs="Arial"/>
          <w:sz w:val="20"/>
          <w:lang w:val="es-419"/>
        </w:rPr>
      </w:pPr>
      <w:r w:rsidRPr="001F68F6">
        <w:rPr>
          <w:rFonts w:ascii="Arial" w:hAnsi="Arial" w:cs="Arial"/>
          <w:sz w:val="20"/>
          <w:lang w:val="es-419"/>
        </w:rPr>
        <w:t>Providencia:</w:t>
      </w:r>
      <w:r w:rsidRPr="001F68F6">
        <w:rPr>
          <w:rFonts w:ascii="Arial" w:hAnsi="Arial" w:cs="Arial"/>
          <w:sz w:val="20"/>
          <w:lang w:val="es-419"/>
        </w:rPr>
        <w:tab/>
      </w:r>
      <w:r w:rsidRPr="001F68F6">
        <w:rPr>
          <w:rFonts w:ascii="Arial" w:hAnsi="Arial" w:cs="Arial"/>
          <w:sz w:val="20"/>
          <w:lang w:val="es-419"/>
        </w:rPr>
        <w:tab/>
        <w:t>Sentencia de Segunda Instancia</w:t>
      </w:r>
    </w:p>
    <w:p w:rsidR="001F68F6" w:rsidRPr="001F68F6" w:rsidRDefault="001F68F6" w:rsidP="001F68F6">
      <w:pPr>
        <w:jc w:val="both"/>
        <w:rPr>
          <w:rFonts w:ascii="Arial" w:hAnsi="Arial" w:cs="Arial"/>
          <w:sz w:val="20"/>
          <w:lang w:val="es-419"/>
        </w:rPr>
      </w:pPr>
      <w:r w:rsidRPr="001F68F6">
        <w:rPr>
          <w:rFonts w:ascii="Arial" w:hAnsi="Arial" w:cs="Arial"/>
          <w:sz w:val="20"/>
          <w:lang w:val="es-419"/>
        </w:rPr>
        <w:t>Radicación No:</w:t>
      </w:r>
      <w:r w:rsidRPr="001F68F6">
        <w:rPr>
          <w:rFonts w:ascii="Arial" w:hAnsi="Arial" w:cs="Arial"/>
          <w:sz w:val="20"/>
          <w:lang w:val="es-419"/>
        </w:rPr>
        <w:tab/>
      </w:r>
      <w:r w:rsidRPr="001F68F6">
        <w:rPr>
          <w:rFonts w:ascii="Arial" w:hAnsi="Arial" w:cs="Arial"/>
          <w:sz w:val="20"/>
          <w:lang w:val="es-419"/>
        </w:rPr>
        <w:tab/>
        <w:t>66001-31-05-004-2017-00205-01</w:t>
      </w:r>
    </w:p>
    <w:p w:rsidR="001F68F6" w:rsidRPr="001F68F6" w:rsidRDefault="007F0E28" w:rsidP="001F68F6">
      <w:pPr>
        <w:jc w:val="both"/>
        <w:rPr>
          <w:rFonts w:ascii="Arial" w:hAnsi="Arial" w:cs="Arial"/>
          <w:sz w:val="20"/>
          <w:lang w:val="es-419"/>
        </w:rPr>
      </w:pPr>
      <w:r>
        <w:rPr>
          <w:rFonts w:ascii="Arial" w:hAnsi="Arial" w:cs="Arial"/>
          <w:sz w:val="20"/>
          <w:lang w:val="es-419"/>
        </w:rPr>
        <w:t>Proceso:</w:t>
      </w:r>
      <w:r>
        <w:rPr>
          <w:rFonts w:ascii="Arial" w:hAnsi="Arial" w:cs="Arial"/>
          <w:sz w:val="20"/>
          <w:lang w:val="es-419"/>
        </w:rPr>
        <w:tab/>
      </w:r>
      <w:r>
        <w:rPr>
          <w:rFonts w:ascii="Arial" w:hAnsi="Arial" w:cs="Arial"/>
          <w:sz w:val="20"/>
          <w:lang w:val="es-419"/>
        </w:rPr>
        <w:tab/>
        <w:t>Ordinario Laboral</w:t>
      </w:r>
    </w:p>
    <w:p w:rsidR="001F68F6" w:rsidRPr="001F68F6" w:rsidRDefault="001F68F6" w:rsidP="001F68F6">
      <w:pPr>
        <w:jc w:val="both"/>
        <w:rPr>
          <w:rFonts w:ascii="Arial" w:hAnsi="Arial" w:cs="Arial"/>
          <w:sz w:val="20"/>
          <w:lang w:val="es-419"/>
        </w:rPr>
      </w:pPr>
      <w:r w:rsidRPr="001F68F6">
        <w:rPr>
          <w:rFonts w:ascii="Arial" w:hAnsi="Arial" w:cs="Arial"/>
          <w:sz w:val="20"/>
          <w:lang w:val="es-419"/>
        </w:rPr>
        <w:t>Demandante</w:t>
      </w:r>
      <w:r>
        <w:rPr>
          <w:rFonts w:ascii="Arial" w:hAnsi="Arial" w:cs="Arial"/>
          <w:sz w:val="20"/>
          <w:lang w:val="es-419"/>
        </w:rPr>
        <w:t>:</w:t>
      </w:r>
      <w:r>
        <w:rPr>
          <w:rFonts w:ascii="Arial" w:hAnsi="Arial" w:cs="Arial"/>
          <w:sz w:val="20"/>
          <w:lang w:val="es-419"/>
        </w:rPr>
        <w:tab/>
      </w:r>
      <w:r>
        <w:rPr>
          <w:rFonts w:ascii="Arial" w:hAnsi="Arial" w:cs="Arial"/>
          <w:sz w:val="20"/>
          <w:lang w:val="es-419"/>
        </w:rPr>
        <w:tab/>
      </w:r>
      <w:r w:rsidR="007F0E28">
        <w:rPr>
          <w:rFonts w:ascii="Arial" w:hAnsi="Arial" w:cs="Arial"/>
          <w:sz w:val="20"/>
          <w:lang w:val="es-419"/>
        </w:rPr>
        <w:t>Marleny Bedoya Valencia</w:t>
      </w:r>
    </w:p>
    <w:p w:rsidR="001F68F6" w:rsidRPr="001F68F6" w:rsidRDefault="001F68F6" w:rsidP="001F68F6">
      <w:pPr>
        <w:jc w:val="both"/>
        <w:rPr>
          <w:rFonts w:ascii="Arial" w:hAnsi="Arial" w:cs="Arial"/>
          <w:sz w:val="20"/>
          <w:lang w:val="es-419"/>
        </w:rPr>
      </w:pPr>
      <w:r w:rsidRPr="001F68F6">
        <w:rPr>
          <w:rFonts w:ascii="Arial" w:hAnsi="Arial" w:cs="Arial"/>
          <w:sz w:val="20"/>
          <w:lang w:val="es-419"/>
        </w:rPr>
        <w:t>Demandado:</w:t>
      </w:r>
      <w:r w:rsidRPr="001F68F6">
        <w:rPr>
          <w:rFonts w:ascii="Arial" w:hAnsi="Arial" w:cs="Arial"/>
          <w:sz w:val="20"/>
          <w:lang w:val="es-419"/>
        </w:rPr>
        <w:tab/>
      </w:r>
      <w:r w:rsidRPr="001F68F6">
        <w:rPr>
          <w:rFonts w:ascii="Arial" w:hAnsi="Arial" w:cs="Arial"/>
          <w:sz w:val="20"/>
          <w:lang w:val="es-419"/>
        </w:rPr>
        <w:tab/>
        <w:t>Colpensiones</w:t>
      </w:r>
      <w:r>
        <w:rPr>
          <w:rFonts w:ascii="Arial" w:hAnsi="Arial" w:cs="Arial"/>
          <w:sz w:val="20"/>
          <w:lang w:val="es-CO"/>
        </w:rPr>
        <w:t xml:space="preserve"> y </w:t>
      </w:r>
      <w:r w:rsidRPr="001F68F6">
        <w:rPr>
          <w:rFonts w:ascii="Arial" w:hAnsi="Arial" w:cs="Arial"/>
          <w:sz w:val="20"/>
          <w:lang w:val="es-419"/>
        </w:rPr>
        <w:t>Porvenir S.A.</w:t>
      </w:r>
    </w:p>
    <w:p w:rsidR="001F68F6" w:rsidRPr="001F68F6" w:rsidRDefault="001F68F6" w:rsidP="001F68F6">
      <w:pPr>
        <w:jc w:val="both"/>
        <w:rPr>
          <w:rFonts w:ascii="Arial" w:hAnsi="Arial" w:cs="Arial"/>
          <w:sz w:val="20"/>
          <w:lang w:val="es-419"/>
        </w:rPr>
      </w:pPr>
      <w:r w:rsidRPr="001F68F6">
        <w:rPr>
          <w:rFonts w:ascii="Arial" w:hAnsi="Arial" w:cs="Arial"/>
          <w:sz w:val="20"/>
          <w:lang w:val="es-419"/>
        </w:rPr>
        <w:t>Juzgado de origen:</w:t>
      </w:r>
      <w:r w:rsidRPr="001F68F6">
        <w:rPr>
          <w:rFonts w:ascii="Arial" w:hAnsi="Arial" w:cs="Arial"/>
          <w:sz w:val="20"/>
          <w:lang w:val="es-419"/>
        </w:rPr>
        <w:tab/>
        <w:t xml:space="preserve">Cuarto </w:t>
      </w:r>
      <w:r w:rsidR="007F0E28">
        <w:rPr>
          <w:rFonts w:ascii="Arial" w:hAnsi="Arial" w:cs="Arial"/>
          <w:sz w:val="20"/>
          <w:lang w:val="es-419"/>
        </w:rPr>
        <w:t>Laboral del Circuito de Pereira</w:t>
      </w:r>
    </w:p>
    <w:p w:rsidR="001F68F6" w:rsidRPr="00B30EFC" w:rsidRDefault="001F68F6" w:rsidP="001F68F6">
      <w:pPr>
        <w:jc w:val="both"/>
        <w:rPr>
          <w:rFonts w:ascii="Arial" w:hAnsi="Arial" w:cs="Arial"/>
          <w:sz w:val="20"/>
          <w:lang w:val="es-419"/>
        </w:rPr>
      </w:pPr>
    </w:p>
    <w:p w:rsidR="001F68F6" w:rsidRPr="00B30EFC" w:rsidRDefault="001F68F6" w:rsidP="001F68F6">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1F68F6">
        <w:rPr>
          <w:rFonts w:ascii="Arial" w:hAnsi="Arial" w:cs="Arial"/>
          <w:b/>
          <w:bCs/>
          <w:iCs/>
          <w:sz w:val="20"/>
          <w:szCs w:val="20"/>
          <w:lang w:val="es-419" w:eastAsia="fr-FR"/>
        </w:rPr>
        <w:t>INEFICACIA DEL TRASLADO AL RAIS</w:t>
      </w:r>
      <w:r w:rsidR="00736A19">
        <w:rPr>
          <w:rFonts w:ascii="Arial" w:hAnsi="Arial" w:cs="Arial"/>
          <w:b/>
          <w:bCs/>
          <w:iCs/>
          <w:sz w:val="20"/>
          <w:szCs w:val="20"/>
          <w:lang w:val="es-CO" w:eastAsia="fr-FR"/>
        </w:rPr>
        <w:t xml:space="preserve"> / PRESUPUESTOS PROCESALES / LEGITIMACIÓN EN LA CAUSA /</w:t>
      </w:r>
      <w:r w:rsidR="007F0E28">
        <w:rPr>
          <w:rFonts w:ascii="Arial" w:hAnsi="Arial" w:cs="Arial"/>
          <w:b/>
          <w:bCs/>
          <w:iCs/>
          <w:sz w:val="20"/>
          <w:szCs w:val="20"/>
          <w:lang w:val="es-CO" w:eastAsia="fr-FR"/>
        </w:rPr>
        <w:t xml:space="preserve"> LA TIENE EL AFILIADO AL SISTEMA, NO EL YA PENSIONADO / AUSENCIA DE COSA JUZGADA / </w:t>
      </w:r>
      <w:r w:rsidR="000E79FA">
        <w:rPr>
          <w:rFonts w:ascii="Arial" w:hAnsi="Arial" w:cs="Arial"/>
          <w:b/>
          <w:bCs/>
          <w:iCs/>
          <w:sz w:val="20"/>
          <w:szCs w:val="20"/>
          <w:lang w:val="es-CO" w:eastAsia="fr-FR"/>
        </w:rPr>
        <w:t>LO PLANTEADO YA LO HABÍA DECIDIDO LA JURISDICCIÓN CONSTITUCIONAL.</w:t>
      </w:r>
    </w:p>
    <w:p w:rsidR="001F68F6" w:rsidRDefault="001F68F6" w:rsidP="001F68F6">
      <w:pPr>
        <w:jc w:val="both"/>
        <w:rPr>
          <w:rFonts w:ascii="Arial" w:hAnsi="Arial" w:cs="Arial"/>
          <w:sz w:val="20"/>
          <w:lang w:val="es-419"/>
        </w:rPr>
      </w:pPr>
    </w:p>
    <w:p w:rsidR="00736A19" w:rsidRPr="00736A19" w:rsidRDefault="00736A19" w:rsidP="00736A19">
      <w:pPr>
        <w:jc w:val="both"/>
        <w:rPr>
          <w:rFonts w:ascii="Arial" w:hAnsi="Arial" w:cs="Arial"/>
          <w:sz w:val="20"/>
          <w:lang w:val="es-419"/>
        </w:rPr>
      </w:pPr>
      <w:r w:rsidRPr="00736A19">
        <w:rPr>
          <w:rFonts w:ascii="Arial" w:hAnsi="Arial" w:cs="Arial"/>
          <w:sz w:val="20"/>
          <w:lang w:val="es-419"/>
        </w:rPr>
        <w:t xml:space="preserve">Son presupuestos procesales, la demanda en forma, competencia del juez, capacidad para ser parte y capacidad para obrar procesalmente, los cuales se cumplen a cabalidad en el asunto que nos ocupa. </w:t>
      </w:r>
    </w:p>
    <w:p w:rsidR="00736A19" w:rsidRPr="00736A19" w:rsidRDefault="00736A19" w:rsidP="00736A19">
      <w:pPr>
        <w:jc w:val="both"/>
        <w:rPr>
          <w:rFonts w:ascii="Arial" w:hAnsi="Arial" w:cs="Arial"/>
          <w:sz w:val="20"/>
          <w:lang w:val="es-419"/>
        </w:rPr>
      </w:pPr>
    </w:p>
    <w:p w:rsidR="00736A19" w:rsidRPr="00736A19" w:rsidRDefault="00736A19" w:rsidP="00736A19">
      <w:pPr>
        <w:jc w:val="both"/>
        <w:rPr>
          <w:rFonts w:ascii="Arial" w:hAnsi="Arial" w:cs="Arial"/>
          <w:sz w:val="20"/>
          <w:lang w:val="es-419"/>
        </w:rPr>
      </w:pPr>
      <w:r w:rsidRPr="00736A19">
        <w:rPr>
          <w:rFonts w:ascii="Arial" w:hAnsi="Arial" w:cs="Arial"/>
          <w:sz w:val="20"/>
          <w:lang w:val="es-419"/>
        </w:rPr>
        <w:t>Por otra parte ostentan la calidad de presupuestos materiales para proferir sentencia de fondo, es decir, que habilitan al funcionario para decidir la cuestión puesta a su conocimiento, la legitimación en la causa, interés sustancial para obrar y la ausencia de cosa juzgada y de pleito pendiente.</w:t>
      </w:r>
    </w:p>
    <w:p w:rsidR="00736A19" w:rsidRPr="00736A19" w:rsidRDefault="00736A19" w:rsidP="00736A19">
      <w:pPr>
        <w:jc w:val="both"/>
        <w:rPr>
          <w:rFonts w:ascii="Arial" w:hAnsi="Arial" w:cs="Arial"/>
          <w:sz w:val="20"/>
          <w:lang w:val="es-419"/>
        </w:rPr>
      </w:pPr>
    </w:p>
    <w:p w:rsidR="00736A19" w:rsidRDefault="00736A19" w:rsidP="00736A19">
      <w:pPr>
        <w:jc w:val="both"/>
        <w:rPr>
          <w:rFonts w:ascii="Arial" w:hAnsi="Arial" w:cs="Arial"/>
          <w:sz w:val="20"/>
          <w:lang w:val="es-CO"/>
        </w:rPr>
      </w:pPr>
      <w:r w:rsidRPr="00736A19">
        <w:rPr>
          <w:rFonts w:ascii="Arial" w:hAnsi="Arial" w:cs="Arial"/>
          <w:sz w:val="20"/>
          <w:lang w:val="es-419"/>
        </w:rPr>
        <w:t>Respecto de estos últimos, se echan de menos la legitimación en la causa y la ausencia de cosa juzgada</w:t>
      </w:r>
      <w:r>
        <w:rPr>
          <w:rFonts w:ascii="Arial" w:hAnsi="Arial" w:cs="Arial"/>
          <w:sz w:val="20"/>
          <w:lang w:val="es-CO"/>
        </w:rPr>
        <w:t>…</w:t>
      </w:r>
    </w:p>
    <w:p w:rsidR="00736A19" w:rsidRPr="00736A19" w:rsidRDefault="00736A19" w:rsidP="00736A19">
      <w:pPr>
        <w:jc w:val="both"/>
        <w:rPr>
          <w:rFonts w:ascii="Arial" w:hAnsi="Arial" w:cs="Arial"/>
          <w:sz w:val="20"/>
          <w:lang w:val="es-CO"/>
        </w:rPr>
      </w:pPr>
    </w:p>
    <w:p w:rsidR="00751953" w:rsidRPr="00751953" w:rsidRDefault="00751953" w:rsidP="00751953">
      <w:pPr>
        <w:jc w:val="both"/>
        <w:rPr>
          <w:rFonts w:ascii="Arial" w:hAnsi="Arial" w:cs="Arial"/>
          <w:sz w:val="20"/>
          <w:lang w:val="es-419"/>
        </w:rPr>
      </w:pPr>
      <w:r w:rsidRPr="00751953">
        <w:rPr>
          <w:rFonts w:ascii="Arial" w:hAnsi="Arial" w:cs="Arial"/>
          <w:sz w:val="20"/>
          <w:lang w:val="es-419"/>
        </w:rPr>
        <w:t>La legitimación en la causa por activa, es entendida como aquella facultad que tiene una persona conforme a la ley sustancial para formular ante un juez el reconocimiento de unas pretensiones, independientemente de que ellas estén llamadas a prosperar.</w:t>
      </w:r>
    </w:p>
    <w:p w:rsidR="00751953" w:rsidRPr="00751953" w:rsidRDefault="00751953" w:rsidP="00751953">
      <w:pPr>
        <w:jc w:val="both"/>
        <w:rPr>
          <w:rFonts w:ascii="Arial" w:hAnsi="Arial" w:cs="Arial"/>
          <w:sz w:val="20"/>
          <w:lang w:val="es-419"/>
        </w:rPr>
      </w:pPr>
    </w:p>
    <w:p w:rsidR="00751953" w:rsidRPr="00751953" w:rsidRDefault="00751953" w:rsidP="00751953">
      <w:pPr>
        <w:jc w:val="both"/>
        <w:rPr>
          <w:rFonts w:ascii="Arial" w:hAnsi="Arial" w:cs="Arial"/>
          <w:sz w:val="20"/>
          <w:lang w:val="es-419"/>
        </w:rPr>
      </w:pPr>
      <w:r w:rsidRPr="00751953">
        <w:rPr>
          <w:rFonts w:ascii="Arial" w:hAnsi="Arial" w:cs="Arial"/>
          <w:sz w:val="20"/>
          <w:lang w:val="es-419"/>
        </w:rPr>
        <w:t xml:space="preserve">Al respecto, la Corte Suprema de Justicia – Sala Civil, ha indicado: </w:t>
      </w:r>
    </w:p>
    <w:p w:rsidR="00751953" w:rsidRPr="00751953" w:rsidRDefault="00751953" w:rsidP="00751953">
      <w:pPr>
        <w:jc w:val="both"/>
        <w:rPr>
          <w:rFonts w:ascii="Arial" w:hAnsi="Arial" w:cs="Arial"/>
          <w:sz w:val="20"/>
          <w:lang w:val="es-419"/>
        </w:rPr>
      </w:pPr>
    </w:p>
    <w:p w:rsidR="00736A19" w:rsidRPr="00751953" w:rsidRDefault="00751953" w:rsidP="00751953">
      <w:pPr>
        <w:jc w:val="both"/>
        <w:rPr>
          <w:rFonts w:ascii="Arial" w:hAnsi="Arial" w:cs="Arial"/>
          <w:sz w:val="20"/>
          <w:lang w:val="es-CO"/>
        </w:rPr>
      </w:pPr>
      <w:r w:rsidRPr="00751953">
        <w:rPr>
          <w:rFonts w:ascii="Arial" w:hAnsi="Arial" w:cs="Arial"/>
          <w:sz w:val="20"/>
          <w:lang w:val="es-419"/>
        </w:rPr>
        <w:t>“…la legitimación en la causa es cuestión propia del derecho sustancial y no del procesal, en cuanto concierne con una de las condiciones de prosperidad de la pretensión debatida en el litigio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Pr>
          <w:rFonts w:ascii="Arial" w:hAnsi="Arial" w:cs="Arial"/>
          <w:sz w:val="20"/>
          <w:lang w:val="es-CO"/>
        </w:rPr>
        <w:t xml:space="preserve"> (…)</w:t>
      </w:r>
    </w:p>
    <w:p w:rsidR="00751953" w:rsidRDefault="00751953" w:rsidP="00751953">
      <w:pPr>
        <w:jc w:val="both"/>
        <w:rPr>
          <w:rFonts w:ascii="Arial" w:hAnsi="Arial" w:cs="Arial"/>
          <w:sz w:val="20"/>
          <w:lang w:val="es-419"/>
        </w:rPr>
      </w:pPr>
    </w:p>
    <w:p w:rsidR="00751953" w:rsidRPr="00ED2601" w:rsidRDefault="00751953" w:rsidP="00751953">
      <w:pPr>
        <w:jc w:val="both"/>
        <w:rPr>
          <w:rFonts w:ascii="Arial" w:hAnsi="Arial" w:cs="Arial"/>
          <w:sz w:val="20"/>
          <w:lang w:val="es-CO"/>
        </w:rPr>
      </w:pPr>
      <w:r>
        <w:rPr>
          <w:rFonts w:ascii="Arial" w:hAnsi="Arial" w:cs="Arial"/>
          <w:sz w:val="20"/>
          <w:lang w:val="es-CO"/>
        </w:rPr>
        <w:t xml:space="preserve">… no </w:t>
      </w:r>
      <w:r w:rsidRPr="00751953">
        <w:rPr>
          <w:rFonts w:ascii="Arial" w:hAnsi="Arial" w:cs="Arial"/>
          <w:sz w:val="20"/>
          <w:lang w:val="es-419"/>
        </w:rPr>
        <w:t>queda duda de la consolidación del riesgo pensional por vejez en la actora, es decir, de su calidad de pensionada la que excluye de entrada la condición de afiliada al Sistema General de Pensiones que la faculte para ejercer su derecho de libre escogencia de régimen pensional, el que se garantiza con el fin de dotar al afiliado de la posibilidad de determinar de las características particulares de cada uno de ellos, cuál le resulta más favorable para su expectativa pensional que en este caso ya no la tiene.</w:t>
      </w:r>
      <w:r w:rsidR="00ED2601">
        <w:rPr>
          <w:rFonts w:ascii="Arial" w:hAnsi="Arial" w:cs="Arial"/>
          <w:sz w:val="20"/>
          <w:lang w:val="es-CO"/>
        </w:rPr>
        <w:t xml:space="preserve"> (…)</w:t>
      </w:r>
    </w:p>
    <w:p w:rsidR="00751953" w:rsidRDefault="00751953" w:rsidP="00751953">
      <w:pPr>
        <w:jc w:val="both"/>
        <w:rPr>
          <w:rFonts w:ascii="Arial" w:hAnsi="Arial" w:cs="Arial"/>
          <w:sz w:val="20"/>
          <w:lang w:val="es-419"/>
        </w:rPr>
      </w:pPr>
    </w:p>
    <w:p w:rsidR="00ED2601" w:rsidRDefault="00ED2601" w:rsidP="00751953">
      <w:pPr>
        <w:jc w:val="both"/>
        <w:rPr>
          <w:rFonts w:ascii="Arial" w:hAnsi="Arial" w:cs="Arial"/>
          <w:sz w:val="20"/>
          <w:lang w:val="es-CO"/>
        </w:rPr>
      </w:pPr>
      <w:r w:rsidRPr="00ED2601">
        <w:rPr>
          <w:rFonts w:ascii="Arial" w:hAnsi="Arial" w:cs="Arial"/>
          <w:sz w:val="20"/>
          <w:lang w:val="es-419"/>
        </w:rPr>
        <w:t>“Para que en un caso determinado se configuren los elementos axiológicos del instituto procesal de la "cosa juzgada" no es indispensable que todos los hechos de las demandas materia de cotejo sean exactamente los mismos, ni que el conjunto del petitum sea idéntico. La ley procesal no exige para la prosperidad de esta excepción que el segundo proceso sea un calco o copia fidedigna del precedente en los aspectos citados</w:t>
      </w:r>
      <w:r>
        <w:rPr>
          <w:rFonts w:ascii="Arial" w:hAnsi="Arial" w:cs="Arial"/>
          <w:sz w:val="20"/>
          <w:lang w:val="es-419"/>
        </w:rPr>
        <w:t>…</w:t>
      </w:r>
      <w:r>
        <w:rPr>
          <w:rFonts w:ascii="Arial" w:hAnsi="Arial" w:cs="Arial"/>
          <w:sz w:val="20"/>
          <w:lang w:val="es-CO"/>
        </w:rPr>
        <w:t>”. (…)</w:t>
      </w:r>
    </w:p>
    <w:p w:rsidR="00ED2601" w:rsidRPr="00ED2601" w:rsidRDefault="00ED2601" w:rsidP="00751953">
      <w:pPr>
        <w:jc w:val="both"/>
        <w:rPr>
          <w:rFonts w:ascii="Arial" w:hAnsi="Arial" w:cs="Arial"/>
          <w:sz w:val="20"/>
          <w:lang w:val="es-CO"/>
        </w:rPr>
      </w:pPr>
    </w:p>
    <w:p w:rsidR="00ED2601" w:rsidRPr="00ED2601" w:rsidRDefault="00ED2601" w:rsidP="00ED2601">
      <w:pPr>
        <w:jc w:val="both"/>
        <w:rPr>
          <w:rFonts w:ascii="Arial" w:hAnsi="Arial" w:cs="Arial"/>
          <w:sz w:val="20"/>
          <w:lang w:val="es-CO"/>
        </w:rPr>
      </w:pPr>
      <w:r>
        <w:rPr>
          <w:rFonts w:ascii="Arial" w:hAnsi="Arial" w:cs="Arial"/>
          <w:sz w:val="20"/>
          <w:lang w:val="es-CO"/>
        </w:rPr>
        <w:t xml:space="preserve">… </w:t>
      </w:r>
      <w:r w:rsidRPr="00ED2601">
        <w:rPr>
          <w:rFonts w:ascii="Arial" w:hAnsi="Arial" w:cs="Arial"/>
          <w:sz w:val="20"/>
          <w:lang w:val="es-CO"/>
        </w:rPr>
        <w:t>para la Sala no existe dubitación alguna en cuanto a que el núcleo esencial de las pretensiones de la actora en ambas acciones, constitucional y ordinaria, es la recuperación del régimen de transición como consecuencia directa de su retorno al RPM, bien por traslado, ineficacia o nulidad del mismo.</w:t>
      </w:r>
    </w:p>
    <w:p w:rsidR="00ED2601" w:rsidRPr="00ED2601" w:rsidRDefault="00ED2601" w:rsidP="00ED2601">
      <w:pPr>
        <w:jc w:val="both"/>
        <w:rPr>
          <w:rFonts w:ascii="Arial" w:hAnsi="Arial" w:cs="Arial"/>
          <w:sz w:val="20"/>
          <w:lang w:val="es-CO"/>
        </w:rPr>
      </w:pPr>
    </w:p>
    <w:p w:rsidR="00751953" w:rsidRPr="00ED2601" w:rsidRDefault="00ED2601" w:rsidP="00ED2601">
      <w:pPr>
        <w:jc w:val="both"/>
        <w:rPr>
          <w:rFonts w:ascii="Arial" w:hAnsi="Arial" w:cs="Arial"/>
          <w:sz w:val="20"/>
          <w:lang w:val="es-CO"/>
        </w:rPr>
      </w:pPr>
      <w:r w:rsidRPr="00ED2601">
        <w:rPr>
          <w:rFonts w:ascii="Arial" w:hAnsi="Arial" w:cs="Arial"/>
          <w:sz w:val="20"/>
          <w:lang w:val="es-CO"/>
        </w:rPr>
        <w:t>Conforme a lo brevemente expuesto, se trata del mismo conflicto jurídico que en su momento fue definido por el Juez constitucio</w:t>
      </w:r>
      <w:r>
        <w:rPr>
          <w:rFonts w:ascii="Arial" w:hAnsi="Arial" w:cs="Arial"/>
          <w:sz w:val="20"/>
          <w:lang w:val="es-CO"/>
        </w:rPr>
        <w:t>nal en sentencia del 03/08/2009…</w:t>
      </w:r>
      <w:r w:rsidRPr="00ED2601">
        <w:rPr>
          <w:rFonts w:ascii="Arial" w:hAnsi="Arial" w:cs="Arial"/>
          <w:sz w:val="20"/>
          <w:lang w:val="es-CO"/>
        </w:rPr>
        <w:t>, pues más allá de la identidad de los elementos que configuran la institución de la cosa juzgada, debe valorarse que la situación jurídica de la que ahora se pretende un pronunciamiento de fondo –recuperación del régimen de transición- ya fue resuelta de manera definitiva por el citado Despacho, pues ese fue el argumento transcendental para tutelar sus derechos fundamentales</w:t>
      </w:r>
      <w:r>
        <w:rPr>
          <w:rFonts w:ascii="Arial" w:hAnsi="Arial" w:cs="Arial"/>
          <w:sz w:val="20"/>
          <w:lang w:val="es-CO"/>
        </w:rPr>
        <w:t>…</w:t>
      </w:r>
    </w:p>
    <w:p w:rsidR="001F68F6" w:rsidRDefault="001F68F6" w:rsidP="001F68F6">
      <w:pPr>
        <w:jc w:val="both"/>
        <w:rPr>
          <w:rFonts w:ascii="Arial" w:hAnsi="Arial" w:cs="Arial"/>
          <w:sz w:val="20"/>
          <w:lang w:val="es-419"/>
        </w:rPr>
      </w:pPr>
    </w:p>
    <w:p w:rsidR="001F68F6" w:rsidRDefault="001F68F6" w:rsidP="001F68F6">
      <w:pPr>
        <w:jc w:val="both"/>
        <w:rPr>
          <w:rFonts w:ascii="Arial" w:hAnsi="Arial" w:cs="Arial"/>
          <w:sz w:val="20"/>
          <w:lang w:val="es-419"/>
        </w:rPr>
      </w:pPr>
    </w:p>
    <w:p w:rsidR="00ED2601" w:rsidRDefault="00C2052D" w:rsidP="00C2052D">
      <w:pPr>
        <w:jc w:val="center"/>
        <w:rPr>
          <w:rFonts w:ascii="Arial" w:hAnsi="Arial" w:cs="Arial"/>
          <w:sz w:val="20"/>
          <w:lang w:val="es-419"/>
        </w:rPr>
      </w:pPr>
      <w:r w:rsidRPr="00263149">
        <w:rPr>
          <w:rFonts w:ascii="Arial" w:hAnsi="Arial" w:cs="Arial"/>
          <w:b/>
          <w:szCs w:val="24"/>
        </w:rPr>
        <w:drawing>
          <wp:inline distT="0" distB="0" distL="0" distR="0" wp14:anchorId="4A295F52" wp14:editId="303ABA43">
            <wp:extent cx="980303" cy="952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958" cy="966933"/>
                    </a:xfrm>
                    <a:prstGeom prst="rect">
                      <a:avLst/>
                    </a:prstGeom>
                    <a:noFill/>
                    <a:ln>
                      <a:noFill/>
                    </a:ln>
                  </pic:spPr>
                </pic:pic>
              </a:graphicData>
            </a:graphic>
          </wp:inline>
        </w:drawing>
      </w:r>
    </w:p>
    <w:p w:rsidR="00D636F8" w:rsidRDefault="00D636F8" w:rsidP="001F68F6">
      <w:pPr>
        <w:spacing w:line="276" w:lineRule="auto"/>
        <w:contextualSpacing/>
        <w:jc w:val="center"/>
        <w:rPr>
          <w:rFonts w:ascii="Arial" w:hAnsi="Arial" w:cs="Arial"/>
          <w:b/>
          <w:szCs w:val="24"/>
        </w:rPr>
      </w:pPr>
      <w:r>
        <w:rPr>
          <w:rFonts w:ascii="Arial" w:hAnsi="Arial" w:cs="Arial"/>
          <w:b/>
          <w:szCs w:val="24"/>
        </w:rPr>
        <w:lastRenderedPageBreak/>
        <w:t>RAMA JUDICIAL</w:t>
      </w:r>
      <w:bookmarkStart w:id="0" w:name="_GoBack"/>
      <w:bookmarkEnd w:id="0"/>
    </w:p>
    <w:p w:rsidR="00D636F8" w:rsidRDefault="00D636F8" w:rsidP="001F68F6">
      <w:pPr>
        <w:spacing w:line="276" w:lineRule="auto"/>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1F68F6">
      <w:pPr>
        <w:spacing w:line="276" w:lineRule="auto"/>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1F68F6" w:rsidRPr="001F68F6" w:rsidRDefault="001F68F6" w:rsidP="001F68F6">
      <w:pPr>
        <w:spacing w:line="276" w:lineRule="auto"/>
        <w:contextualSpacing/>
        <w:jc w:val="center"/>
        <w:rPr>
          <w:rFonts w:ascii="Arial" w:hAnsi="Arial" w:cs="Arial"/>
          <w:szCs w:val="24"/>
        </w:rPr>
      </w:pPr>
      <w:r w:rsidRPr="001F68F6">
        <w:rPr>
          <w:rFonts w:ascii="Arial" w:hAnsi="Arial" w:cs="Arial"/>
          <w:szCs w:val="24"/>
        </w:rPr>
        <w:t>Magistrada Ponente</w:t>
      </w:r>
    </w:p>
    <w:p w:rsidR="00D636F8" w:rsidRPr="003440CA" w:rsidRDefault="00D636F8" w:rsidP="001F68F6">
      <w:pPr>
        <w:spacing w:line="276" w:lineRule="auto"/>
        <w:contextualSpacing/>
        <w:jc w:val="center"/>
        <w:rPr>
          <w:rFonts w:ascii="Arial" w:hAnsi="Arial" w:cs="Arial"/>
          <w:b/>
          <w:szCs w:val="24"/>
        </w:rPr>
      </w:pPr>
      <w:r>
        <w:rPr>
          <w:rFonts w:ascii="Arial" w:hAnsi="Arial" w:cs="Arial"/>
          <w:b/>
          <w:szCs w:val="24"/>
        </w:rPr>
        <w:t>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71454E">
        <w:rPr>
          <w:rFonts w:ascii="Arial" w:eastAsia="Calibri" w:hAnsi="Arial" w:cs="Arial"/>
          <w:szCs w:val="24"/>
          <w:lang w:val="es-CO" w:eastAsia="en-US"/>
        </w:rPr>
        <w:t xml:space="preserve">diecinueve </w:t>
      </w:r>
      <w:r w:rsidR="00AD05E0">
        <w:rPr>
          <w:rFonts w:ascii="Arial" w:eastAsia="Calibri" w:hAnsi="Arial" w:cs="Arial"/>
          <w:szCs w:val="24"/>
          <w:lang w:val="es-CO" w:eastAsia="en-US"/>
        </w:rPr>
        <w:t>(</w:t>
      </w:r>
      <w:r w:rsidR="0071454E">
        <w:rPr>
          <w:rFonts w:ascii="Arial" w:eastAsia="Calibri" w:hAnsi="Arial" w:cs="Arial"/>
          <w:szCs w:val="24"/>
          <w:lang w:val="es-CO" w:eastAsia="en-US"/>
        </w:rPr>
        <w:t>19</w:t>
      </w:r>
      <w:r w:rsidRPr="00AC486E">
        <w:rPr>
          <w:rFonts w:ascii="Arial" w:eastAsia="Calibri" w:hAnsi="Arial" w:cs="Arial"/>
          <w:szCs w:val="24"/>
          <w:lang w:val="es-CO" w:eastAsia="en-US"/>
        </w:rPr>
        <w:t xml:space="preserve">) días del mes de </w:t>
      </w:r>
      <w:r w:rsidR="0071454E">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w:t>
      </w:r>
      <w:r w:rsidR="0071454E">
        <w:rPr>
          <w:rFonts w:ascii="Arial" w:eastAsia="Calibri" w:hAnsi="Arial" w:cs="Arial"/>
          <w:szCs w:val="24"/>
          <w:lang w:val="es-CO" w:eastAsia="en-US"/>
        </w:rPr>
        <w:t xml:space="preserve">mil diecinueve </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71454E">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C43420">
        <w:rPr>
          <w:rFonts w:ascii="Arial" w:eastAsia="Calibri" w:hAnsi="Arial" w:cs="Arial"/>
          <w:szCs w:val="24"/>
          <w:lang w:val="es-CO" w:eastAsia="en-US"/>
        </w:rPr>
        <w:t xml:space="preserve">nueve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AD05E0">
        <w:rPr>
          <w:rFonts w:ascii="Arial" w:eastAsia="Calibri" w:hAnsi="Arial" w:cs="Arial"/>
          <w:szCs w:val="24"/>
          <w:lang w:val="es-CO" w:eastAsia="en-US"/>
        </w:rPr>
        <w:t>0</w:t>
      </w:r>
      <w:r w:rsidR="00C43420">
        <w:rPr>
          <w:rFonts w:ascii="Arial" w:eastAsia="Calibri" w:hAnsi="Arial" w:cs="Arial"/>
          <w:szCs w:val="24"/>
          <w:lang w:val="es-CO" w:eastAsia="en-US"/>
        </w:rPr>
        <w:t>9</w:t>
      </w:r>
      <w:r w:rsidR="00AD05E0">
        <w:rPr>
          <w:rFonts w:ascii="Arial" w:eastAsia="Calibri" w:hAnsi="Arial" w:cs="Arial"/>
          <w:szCs w:val="24"/>
          <w:lang w:val="es-CO" w:eastAsia="en-US"/>
        </w:rPr>
        <w:t>:</w:t>
      </w:r>
      <w:r w:rsidR="008908CC">
        <w:rPr>
          <w:rFonts w:ascii="Arial" w:eastAsia="Calibri" w:hAnsi="Arial" w:cs="Arial"/>
          <w:szCs w:val="24"/>
          <w:lang w:val="es-CO" w:eastAsia="en-US"/>
        </w:rPr>
        <w:t>00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w:t>
      </w:r>
      <w:r w:rsidR="009609BB">
        <w:rPr>
          <w:rFonts w:ascii="Arial" w:hAnsi="Arial" w:cs="Arial"/>
          <w:bCs/>
          <w:color w:val="000000"/>
          <w:szCs w:val="24"/>
          <w:lang w:eastAsia="es-CO"/>
        </w:rPr>
        <w:t xml:space="preserve">y el grado jurisdiccional de consulta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A4CF9">
        <w:rPr>
          <w:rFonts w:ascii="Arial" w:hAnsi="Arial" w:cs="Arial"/>
          <w:szCs w:val="24"/>
        </w:rPr>
        <w:t>1</w:t>
      </w:r>
      <w:r w:rsidR="00C43420">
        <w:rPr>
          <w:rFonts w:ascii="Arial" w:hAnsi="Arial" w:cs="Arial"/>
          <w:szCs w:val="24"/>
        </w:rPr>
        <w:t>4</w:t>
      </w:r>
      <w:r w:rsidR="005B5D81">
        <w:rPr>
          <w:rFonts w:ascii="Arial" w:hAnsi="Arial" w:cs="Arial"/>
          <w:szCs w:val="24"/>
        </w:rPr>
        <w:t xml:space="preserve"> </w:t>
      </w:r>
      <w:r w:rsidRPr="00AC486E">
        <w:rPr>
          <w:rFonts w:ascii="Arial" w:hAnsi="Arial" w:cs="Arial"/>
          <w:szCs w:val="24"/>
        </w:rPr>
        <w:t xml:space="preserve">de </w:t>
      </w:r>
      <w:r w:rsidR="003A4CF9">
        <w:rPr>
          <w:rFonts w:ascii="Arial" w:hAnsi="Arial" w:cs="Arial"/>
          <w:szCs w:val="24"/>
        </w:rPr>
        <w:t xml:space="preserve">febrero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3A4CF9">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proofErr w:type="spellStart"/>
      <w:r w:rsidR="003A4CF9">
        <w:rPr>
          <w:rFonts w:ascii="Arial" w:hAnsi="Arial" w:cs="Arial"/>
          <w:b/>
          <w:szCs w:val="24"/>
        </w:rPr>
        <w:t>Marleny</w:t>
      </w:r>
      <w:proofErr w:type="spellEnd"/>
      <w:r w:rsidR="003A4CF9">
        <w:rPr>
          <w:rFonts w:ascii="Arial" w:hAnsi="Arial" w:cs="Arial"/>
          <w:b/>
          <w:szCs w:val="24"/>
        </w:rPr>
        <w:t xml:space="preserve"> Bedoya Valencia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646BE7" w:rsidRPr="00646BE7">
        <w:rPr>
          <w:rFonts w:ascii="Arial" w:hAnsi="Arial" w:cs="Arial"/>
          <w:bCs/>
          <w:szCs w:val="24"/>
        </w:rPr>
        <w:t>el</w:t>
      </w:r>
      <w:r w:rsidR="008908CC">
        <w:rPr>
          <w:rFonts w:ascii="Arial" w:hAnsi="Arial" w:cs="Arial"/>
          <w:b/>
          <w:bCs/>
          <w:szCs w:val="24"/>
        </w:rPr>
        <w:t xml:space="preserve"> </w:t>
      </w:r>
      <w:r>
        <w:rPr>
          <w:rFonts w:ascii="Arial" w:hAnsi="Arial" w:cs="Arial"/>
          <w:b/>
          <w:bCs/>
          <w:szCs w:val="24"/>
        </w:rPr>
        <w:t>Fondo de Pensi</w:t>
      </w:r>
      <w:r w:rsidR="008908CC">
        <w:rPr>
          <w:rFonts w:ascii="Arial" w:hAnsi="Arial" w:cs="Arial"/>
          <w:b/>
          <w:bCs/>
          <w:szCs w:val="24"/>
        </w:rPr>
        <w:t xml:space="preserve">ones y Cesantías PORVENIR S.A., </w:t>
      </w:r>
      <w:r>
        <w:rPr>
          <w:rFonts w:ascii="Arial" w:hAnsi="Arial" w:cs="Arial"/>
          <w:bCs/>
          <w:szCs w:val="24"/>
        </w:rPr>
        <w:t>radicado</w:t>
      </w:r>
      <w:r w:rsidR="008908CC">
        <w:rPr>
          <w:rFonts w:ascii="Arial" w:hAnsi="Arial" w:cs="Arial"/>
          <w:bCs/>
          <w:szCs w:val="24"/>
        </w:rPr>
        <w:t xml:space="preserve"> al N° 66001-31-05-00</w:t>
      </w:r>
      <w:r w:rsidR="003A4CF9">
        <w:rPr>
          <w:rFonts w:ascii="Arial" w:hAnsi="Arial" w:cs="Arial"/>
          <w:bCs/>
          <w:szCs w:val="24"/>
        </w:rPr>
        <w:t>4-2017</w:t>
      </w:r>
      <w:r>
        <w:rPr>
          <w:rFonts w:ascii="Arial" w:hAnsi="Arial" w:cs="Arial"/>
          <w:bCs/>
          <w:szCs w:val="24"/>
        </w:rPr>
        <w:t>-00</w:t>
      </w:r>
      <w:r w:rsidR="003A4CF9">
        <w:rPr>
          <w:rFonts w:ascii="Arial" w:hAnsi="Arial" w:cs="Arial"/>
          <w:bCs/>
          <w:szCs w:val="24"/>
        </w:rPr>
        <w:t>205</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1F68F6">
      <w:pPr>
        <w:spacing w:line="276" w:lineRule="auto"/>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36F8"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proofErr w:type="spellStart"/>
      <w:r w:rsidR="003A4CF9">
        <w:rPr>
          <w:rFonts w:ascii="Arial" w:hAnsi="Arial" w:cs="Arial"/>
          <w:szCs w:val="24"/>
        </w:rPr>
        <w:t>Marleny</w:t>
      </w:r>
      <w:proofErr w:type="spellEnd"/>
      <w:r w:rsidR="003A4CF9">
        <w:rPr>
          <w:rFonts w:ascii="Arial" w:hAnsi="Arial" w:cs="Arial"/>
          <w:szCs w:val="24"/>
        </w:rPr>
        <w:t xml:space="preserve"> Bedoya Valencia </w:t>
      </w:r>
      <w:r w:rsidR="00772B27">
        <w:rPr>
          <w:rFonts w:ascii="Arial" w:hAnsi="Arial" w:cs="Arial"/>
          <w:szCs w:val="24"/>
        </w:rPr>
        <w:t xml:space="preserve">eleva como pretensiones </w:t>
      </w:r>
      <w:r w:rsidR="00D20F9A">
        <w:rPr>
          <w:rFonts w:ascii="Arial" w:hAnsi="Arial" w:cs="Arial"/>
          <w:szCs w:val="24"/>
        </w:rPr>
        <w:t>principal</w:t>
      </w:r>
      <w:r w:rsidR="00772B27">
        <w:rPr>
          <w:rFonts w:ascii="Arial" w:hAnsi="Arial" w:cs="Arial"/>
          <w:szCs w:val="24"/>
        </w:rPr>
        <w:t xml:space="preserve"> </w:t>
      </w:r>
      <w:r w:rsidR="00AD05E0">
        <w:rPr>
          <w:rFonts w:ascii="Arial" w:hAnsi="Arial" w:cs="Arial"/>
          <w:szCs w:val="24"/>
        </w:rPr>
        <w:t>que se declare</w:t>
      </w:r>
      <w:r w:rsidR="00D20F9A">
        <w:rPr>
          <w:rFonts w:ascii="Arial" w:hAnsi="Arial" w:cs="Arial"/>
          <w:szCs w:val="24"/>
        </w:rPr>
        <w:t>: (i)</w:t>
      </w:r>
      <w:r w:rsidR="00AD05E0">
        <w:rPr>
          <w:rFonts w:ascii="Arial" w:hAnsi="Arial" w:cs="Arial"/>
          <w:szCs w:val="24"/>
        </w:rPr>
        <w:t xml:space="preserve"> </w:t>
      </w:r>
      <w:r w:rsidR="00110327">
        <w:rPr>
          <w:rFonts w:ascii="Arial" w:hAnsi="Arial" w:cs="Arial"/>
          <w:szCs w:val="24"/>
          <w:lang w:val="es-CO"/>
        </w:rPr>
        <w:t xml:space="preserve">la </w:t>
      </w:r>
      <w:r w:rsidR="00D20F9A">
        <w:rPr>
          <w:rFonts w:ascii="Arial" w:hAnsi="Arial" w:cs="Arial"/>
          <w:szCs w:val="24"/>
          <w:lang w:val="es-CO"/>
        </w:rPr>
        <w:t xml:space="preserve">ineficacia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D20F9A">
        <w:rPr>
          <w:rFonts w:ascii="Arial" w:hAnsi="Arial" w:cs="Arial"/>
          <w:szCs w:val="24"/>
        </w:rPr>
        <w:t xml:space="preserve">Colpatria –hoy </w:t>
      </w:r>
      <w:r w:rsidR="00D222DD">
        <w:rPr>
          <w:rFonts w:ascii="Arial" w:hAnsi="Arial" w:cs="Arial"/>
          <w:szCs w:val="24"/>
        </w:rPr>
        <w:t xml:space="preserve">Sociedad Administradora de Fondos de Pensiones y </w:t>
      </w:r>
      <w:r w:rsidR="00D30546">
        <w:rPr>
          <w:rFonts w:ascii="Arial" w:hAnsi="Arial" w:cs="Arial"/>
          <w:szCs w:val="24"/>
        </w:rPr>
        <w:t xml:space="preserve">Cesantías </w:t>
      </w:r>
      <w:r w:rsidR="00D20F9A">
        <w:rPr>
          <w:rFonts w:ascii="Arial" w:hAnsi="Arial" w:cs="Arial"/>
          <w:szCs w:val="24"/>
        </w:rPr>
        <w:t>PORVENIR S.A.</w:t>
      </w:r>
      <w:r w:rsidR="00AB357E">
        <w:rPr>
          <w:rFonts w:ascii="Arial" w:hAnsi="Arial" w:cs="Arial"/>
          <w:szCs w:val="24"/>
        </w:rPr>
        <w:t xml:space="preserve"> por no estar precedida de la información suficiente y documentada bajo los criterios de la sentencia SL12136 de 2014</w:t>
      </w:r>
      <w:r w:rsidR="00D636F8">
        <w:rPr>
          <w:rFonts w:ascii="Arial" w:hAnsi="Arial" w:cs="Arial"/>
          <w:szCs w:val="24"/>
        </w:rPr>
        <w:t xml:space="preserve">; </w:t>
      </w:r>
      <w:r w:rsidR="00D20F9A">
        <w:rPr>
          <w:rFonts w:ascii="Arial" w:hAnsi="Arial" w:cs="Arial"/>
          <w:szCs w:val="24"/>
        </w:rPr>
        <w:t>(ii) válida, vigente y sin solución de continuidad su afiliación a Colpensiones y; (iii) que no perdió el régimen de transición previsto en la Ley 100/93.</w:t>
      </w:r>
    </w:p>
    <w:p w:rsidR="00D20F9A" w:rsidRDefault="00D20F9A" w:rsidP="005920A9">
      <w:pPr>
        <w:spacing w:line="276" w:lineRule="auto"/>
        <w:contextualSpacing/>
        <w:jc w:val="both"/>
        <w:rPr>
          <w:rFonts w:ascii="Arial" w:hAnsi="Arial" w:cs="Arial"/>
          <w:szCs w:val="24"/>
        </w:rPr>
      </w:pPr>
    </w:p>
    <w:p w:rsidR="00D20F9A" w:rsidRDefault="00AB357E" w:rsidP="005920A9">
      <w:pPr>
        <w:spacing w:line="276" w:lineRule="auto"/>
        <w:contextualSpacing/>
        <w:jc w:val="both"/>
        <w:rPr>
          <w:rFonts w:ascii="Arial" w:hAnsi="Arial" w:cs="Arial"/>
          <w:szCs w:val="24"/>
        </w:rPr>
      </w:pPr>
      <w:r>
        <w:rPr>
          <w:rFonts w:ascii="Arial" w:hAnsi="Arial" w:cs="Arial"/>
          <w:szCs w:val="24"/>
        </w:rPr>
        <w:t>Subsidiariamente pretende que se declare la nulidad de la aludida afiliación por existir vicios del consentimiento y falta de los requisitos previstos en los artículos 1508, 1510 y 1511 del C.C. y 13, 271 de la Ley 100/93. Consecuente con lo anterior, que la afiliación a Colpensiones conserva su validez y que ella no ha perdido la condición de beneficiaria del régimen de transición.</w:t>
      </w:r>
    </w:p>
    <w:p w:rsidR="00D636F8" w:rsidRDefault="00D636F8" w:rsidP="005920A9">
      <w:pPr>
        <w:spacing w:line="276" w:lineRule="auto"/>
        <w:contextualSpacing/>
        <w:jc w:val="both"/>
        <w:rPr>
          <w:rFonts w:ascii="Arial" w:hAnsi="Arial" w:cs="Arial"/>
          <w:szCs w:val="24"/>
        </w:rPr>
      </w:pPr>
    </w:p>
    <w:p w:rsidR="00C7628B"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AB357E">
        <w:rPr>
          <w:rFonts w:ascii="Arial" w:hAnsi="Arial" w:cs="Arial"/>
          <w:szCs w:val="24"/>
        </w:rPr>
        <w:t>08/02/1959, por lo que cumplió los 55 años de edad en el 2014</w:t>
      </w:r>
      <w:r w:rsidR="00C7628B">
        <w:rPr>
          <w:rFonts w:ascii="Arial" w:hAnsi="Arial" w:cs="Arial"/>
          <w:szCs w:val="24"/>
        </w:rPr>
        <w:t xml:space="preserve">; (ii) se afilió al ISS el 02/01/1980 y realizó cotizaciones en esa entidad </w:t>
      </w:r>
      <w:r w:rsidR="00A71D40">
        <w:rPr>
          <w:rFonts w:ascii="Arial" w:hAnsi="Arial" w:cs="Arial"/>
          <w:szCs w:val="24"/>
        </w:rPr>
        <w:t xml:space="preserve">a partir de esa calenda y hasta el </w:t>
      </w:r>
      <w:r w:rsidR="00C7628B">
        <w:rPr>
          <w:rFonts w:ascii="Arial" w:hAnsi="Arial" w:cs="Arial"/>
          <w:szCs w:val="24"/>
        </w:rPr>
        <w:t>07/06/1986 y del 01/07/1995 al 14/12/1998</w:t>
      </w:r>
      <w:r w:rsidR="00C16D5E">
        <w:rPr>
          <w:rFonts w:ascii="Arial" w:hAnsi="Arial" w:cs="Arial"/>
          <w:szCs w:val="24"/>
        </w:rPr>
        <w:t xml:space="preserve"> para un total de 513,29 semanas</w:t>
      </w:r>
      <w:r w:rsidR="00C7628B">
        <w:rPr>
          <w:rFonts w:ascii="Arial" w:hAnsi="Arial" w:cs="Arial"/>
          <w:szCs w:val="24"/>
        </w:rPr>
        <w:t xml:space="preserve">; (iii) laboró para el Municipio de Pereira </w:t>
      </w:r>
      <w:r w:rsidR="00C7628B">
        <w:rPr>
          <w:rFonts w:ascii="Arial" w:hAnsi="Arial" w:cs="Arial"/>
          <w:szCs w:val="24"/>
        </w:rPr>
        <w:lastRenderedPageBreak/>
        <w:t>a partir del 01/06/1990 y hasta el 31/12/2016; (iv) realizó cotizaciones entre el 01/06/1990 y el 30/06/1995 a la Caja de Previsión Social Municipal</w:t>
      </w:r>
      <w:r w:rsidR="00C16D5E">
        <w:rPr>
          <w:rFonts w:ascii="Arial" w:hAnsi="Arial" w:cs="Arial"/>
          <w:szCs w:val="24"/>
        </w:rPr>
        <w:t>, es decir, 265,14 semanas.</w:t>
      </w:r>
    </w:p>
    <w:p w:rsidR="00C7628B" w:rsidRDefault="00C7628B" w:rsidP="005920A9">
      <w:pPr>
        <w:spacing w:line="276" w:lineRule="auto"/>
        <w:contextualSpacing/>
        <w:jc w:val="both"/>
        <w:rPr>
          <w:rFonts w:ascii="Arial" w:hAnsi="Arial" w:cs="Arial"/>
          <w:szCs w:val="24"/>
        </w:rPr>
      </w:pPr>
    </w:p>
    <w:p w:rsidR="00FF1239" w:rsidRDefault="00C7628B" w:rsidP="005920A9">
      <w:pPr>
        <w:spacing w:line="276" w:lineRule="auto"/>
        <w:contextualSpacing/>
        <w:jc w:val="both"/>
        <w:rPr>
          <w:rFonts w:ascii="Arial" w:hAnsi="Arial" w:cs="Arial"/>
          <w:szCs w:val="24"/>
        </w:rPr>
      </w:pPr>
      <w:r>
        <w:rPr>
          <w:rFonts w:ascii="Arial" w:hAnsi="Arial" w:cs="Arial"/>
          <w:szCs w:val="24"/>
        </w:rPr>
        <w:t xml:space="preserve">(v) El 14/12/1998 se trasladó al RAIS, por intermedio del fondo de pensiones Colpatria –hoy Porvenir S.A.-, donde el asesor le manifestó que allí se podía pensionar a cualquier edad, que tendría una rentabilidad alta, que en caso de fallecimiento sus aportes serían devueltos a sus familiares, situaciones que en el ISS no se </w:t>
      </w:r>
      <w:r w:rsidR="00FC4A09">
        <w:rPr>
          <w:rFonts w:ascii="Arial" w:hAnsi="Arial" w:cs="Arial"/>
          <w:szCs w:val="24"/>
        </w:rPr>
        <w:t>presentarían, aunado a que esta entidad no tendría dinero para cancelar las pensiones.</w:t>
      </w:r>
    </w:p>
    <w:p w:rsidR="00C7628B" w:rsidRDefault="00C7628B" w:rsidP="005920A9">
      <w:pPr>
        <w:spacing w:line="276" w:lineRule="auto"/>
        <w:contextualSpacing/>
        <w:jc w:val="both"/>
        <w:rPr>
          <w:rFonts w:ascii="Arial" w:hAnsi="Arial" w:cs="Arial"/>
          <w:szCs w:val="24"/>
        </w:rPr>
      </w:pPr>
    </w:p>
    <w:p w:rsidR="00C7628B" w:rsidRDefault="00FC4A09" w:rsidP="005920A9">
      <w:pPr>
        <w:spacing w:line="276" w:lineRule="auto"/>
        <w:contextualSpacing/>
        <w:jc w:val="both"/>
        <w:rPr>
          <w:rFonts w:ascii="Arial" w:hAnsi="Arial" w:cs="Arial"/>
          <w:szCs w:val="24"/>
        </w:rPr>
      </w:pPr>
      <w:r>
        <w:rPr>
          <w:rFonts w:ascii="Arial" w:hAnsi="Arial" w:cs="Arial"/>
          <w:szCs w:val="24"/>
        </w:rPr>
        <w:t>(</w:t>
      </w:r>
      <w:proofErr w:type="gramStart"/>
      <w:r w:rsidR="00C7628B">
        <w:rPr>
          <w:rFonts w:ascii="Arial" w:hAnsi="Arial" w:cs="Arial"/>
          <w:szCs w:val="24"/>
        </w:rPr>
        <w:t>v</w:t>
      </w:r>
      <w:r>
        <w:rPr>
          <w:rFonts w:ascii="Arial" w:hAnsi="Arial" w:cs="Arial"/>
          <w:szCs w:val="24"/>
        </w:rPr>
        <w:t>i</w:t>
      </w:r>
      <w:proofErr w:type="gramEnd"/>
      <w:r w:rsidR="00C7628B">
        <w:rPr>
          <w:rFonts w:ascii="Arial" w:hAnsi="Arial" w:cs="Arial"/>
          <w:szCs w:val="24"/>
        </w:rPr>
        <w:t xml:space="preserve">) </w:t>
      </w:r>
      <w:r>
        <w:rPr>
          <w:rFonts w:ascii="Arial" w:hAnsi="Arial" w:cs="Arial"/>
          <w:szCs w:val="24"/>
        </w:rPr>
        <w:t>El asesor de Colpatria omitió analizar su situaci</w:t>
      </w:r>
      <w:r w:rsidR="00493BD9">
        <w:rPr>
          <w:rFonts w:ascii="Arial" w:hAnsi="Arial" w:cs="Arial"/>
          <w:szCs w:val="24"/>
        </w:rPr>
        <w:t xml:space="preserve">ón particular, informarle sobre </w:t>
      </w:r>
      <w:r>
        <w:rPr>
          <w:rFonts w:ascii="Arial" w:hAnsi="Arial" w:cs="Arial"/>
          <w:szCs w:val="24"/>
        </w:rPr>
        <w:t xml:space="preserve"> </w:t>
      </w:r>
      <w:r w:rsidR="00493BD9">
        <w:rPr>
          <w:rFonts w:ascii="Arial" w:hAnsi="Arial" w:cs="Arial"/>
          <w:szCs w:val="24"/>
        </w:rPr>
        <w:t xml:space="preserve">la edad mínima y el IBC con que debía cotizar para acceder a una pensión mínima, así como </w:t>
      </w:r>
      <w:r>
        <w:rPr>
          <w:rFonts w:ascii="Arial" w:hAnsi="Arial" w:cs="Arial"/>
          <w:szCs w:val="24"/>
        </w:rPr>
        <w:t>las consecuencias de su decisión</w:t>
      </w:r>
      <w:r w:rsidR="00493BD9">
        <w:rPr>
          <w:rFonts w:ascii="Arial" w:hAnsi="Arial" w:cs="Arial"/>
          <w:szCs w:val="24"/>
        </w:rPr>
        <w:t>, las ventajas y desventajas de uno y otro régimen y que con el traslado perdería la posibilidad de pensionarse bajo las prerrogativas del régimen de transición; por lo que puede considerarse que fue inducida en error.</w:t>
      </w:r>
    </w:p>
    <w:p w:rsidR="00493BD9" w:rsidRDefault="00493BD9" w:rsidP="005920A9">
      <w:pPr>
        <w:spacing w:line="276" w:lineRule="auto"/>
        <w:contextualSpacing/>
        <w:jc w:val="both"/>
        <w:rPr>
          <w:rFonts w:ascii="Arial" w:hAnsi="Arial" w:cs="Arial"/>
          <w:szCs w:val="24"/>
        </w:rPr>
      </w:pPr>
    </w:p>
    <w:p w:rsidR="00493BD9" w:rsidRPr="00FC4A09" w:rsidRDefault="00493BD9" w:rsidP="005920A9">
      <w:pPr>
        <w:spacing w:line="276" w:lineRule="auto"/>
        <w:contextualSpacing/>
        <w:jc w:val="both"/>
        <w:rPr>
          <w:rFonts w:ascii="Arial" w:hAnsi="Arial" w:cs="Arial"/>
          <w:szCs w:val="24"/>
          <w:lang w:val="es-CO"/>
        </w:rPr>
      </w:pPr>
      <w:r>
        <w:rPr>
          <w:rFonts w:ascii="Arial" w:hAnsi="Arial" w:cs="Arial"/>
          <w:szCs w:val="24"/>
        </w:rPr>
        <w:t xml:space="preserve">(vii) Cotizó al </w:t>
      </w:r>
      <w:r w:rsidR="00C16D5E">
        <w:rPr>
          <w:rFonts w:ascii="Arial" w:hAnsi="Arial" w:cs="Arial"/>
          <w:szCs w:val="24"/>
        </w:rPr>
        <w:t xml:space="preserve">RAIS </w:t>
      </w:r>
      <w:r>
        <w:rPr>
          <w:rFonts w:ascii="Arial" w:hAnsi="Arial" w:cs="Arial"/>
          <w:szCs w:val="24"/>
        </w:rPr>
        <w:t>un total de 550,86 semanas entre el 15/12/1998 y el 30/08/2009</w:t>
      </w:r>
      <w:r w:rsidR="00C16D5E">
        <w:rPr>
          <w:rFonts w:ascii="Arial" w:hAnsi="Arial" w:cs="Arial"/>
          <w:szCs w:val="24"/>
        </w:rPr>
        <w:t xml:space="preserve">; (viii) en razón de un fallo de tutela, se aprobó su traslado al RPM, por lo que ante </w:t>
      </w:r>
      <w:r w:rsidR="00A71D40">
        <w:rPr>
          <w:rFonts w:ascii="Arial" w:hAnsi="Arial" w:cs="Arial"/>
          <w:szCs w:val="24"/>
        </w:rPr>
        <w:t>é</w:t>
      </w:r>
      <w:r w:rsidR="00C16D5E">
        <w:rPr>
          <w:rFonts w:ascii="Arial" w:hAnsi="Arial" w:cs="Arial"/>
          <w:szCs w:val="24"/>
        </w:rPr>
        <w:t>l realizó aportes entre el 31/08/2009 al 31/12/2016, en razón de 377,29 semanas</w:t>
      </w:r>
    </w:p>
    <w:p w:rsidR="00AB357E" w:rsidRDefault="00AB357E" w:rsidP="005920A9">
      <w:pPr>
        <w:spacing w:line="276" w:lineRule="auto"/>
        <w:contextualSpacing/>
        <w:jc w:val="both"/>
        <w:rPr>
          <w:rFonts w:ascii="Arial" w:hAnsi="Arial" w:cs="Arial"/>
          <w:szCs w:val="24"/>
        </w:rPr>
      </w:pPr>
    </w:p>
    <w:p w:rsidR="00C16D5E" w:rsidRDefault="00C16D5E" w:rsidP="005920A9">
      <w:pPr>
        <w:spacing w:line="276" w:lineRule="auto"/>
        <w:contextualSpacing/>
        <w:jc w:val="both"/>
        <w:rPr>
          <w:rFonts w:ascii="Arial" w:hAnsi="Arial" w:cs="Arial"/>
          <w:szCs w:val="24"/>
        </w:rPr>
      </w:pPr>
      <w:r>
        <w:rPr>
          <w:rFonts w:ascii="Arial" w:hAnsi="Arial" w:cs="Arial"/>
          <w:szCs w:val="24"/>
        </w:rPr>
        <w:t>(ix) El 31/08/2015 solicitó a Colpensiones el reconocimiento de la pensión de vejez, la que le fue reconocida a través de resolución GNR 54110 de 2016</w:t>
      </w:r>
      <w:r w:rsidR="00E810E5">
        <w:rPr>
          <w:rFonts w:ascii="Arial" w:hAnsi="Arial" w:cs="Arial"/>
          <w:szCs w:val="24"/>
        </w:rPr>
        <w:t xml:space="preserve"> bajo los postulados de la Ley 797/03</w:t>
      </w:r>
      <w:r>
        <w:rPr>
          <w:rFonts w:ascii="Arial" w:hAnsi="Arial" w:cs="Arial"/>
          <w:szCs w:val="24"/>
        </w:rPr>
        <w:t>, dejando en suspenso su pago hasta que acreditara el retiro del servicio</w:t>
      </w:r>
      <w:r w:rsidR="00820353">
        <w:rPr>
          <w:rFonts w:ascii="Arial" w:hAnsi="Arial" w:cs="Arial"/>
          <w:szCs w:val="24"/>
        </w:rPr>
        <w:t xml:space="preserve">; (x) </w:t>
      </w:r>
      <w:r w:rsidR="00E810E5">
        <w:rPr>
          <w:rFonts w:ascii="Arial" w:hAnsi="Arial" w:cs="Arial"/>
          <w:szCs w:val="24"/>
        </w:rPr>
        <w:t>contra ese acto administrativo interpuso recurso de apelación por estar en desacuerdo con el monto de la pensión, de ahí que solicitó la nulidad del traslado para que se le reconociera como beneficiaria del régimen de transición y se le aplicara la Ley 33/85.</w:t>
      </w:r>
    </w:p>
    <w:p w:rsidR="00E810E5" w:rsidRDefault="00E810E5" w:rsidP="005920A9">
      <w:pPr>
        <w:spacing w:line="276" w:lineRule="auto"/>
        <w:contextualSpacing/>
        <w:jc w:val="both"/>
        <w:rPr>
          <w:rFonts w:ascii="Arial" w:hAnsi="Arial" w:cs="Arial"/>
          <w:szCs w:val="24"/>
        </w:rPr>
      </w:pPr>
    </w:p>
    <w:p w:rsidR="00E810E5" w:rsidRDefault="00E810E5" w:rsidP="005920A9">
      <w:pPr>
        <w:spacing w:line="276" w:lineRule="auto"/>
        <w:contextualSpacing/>
        <w:jc w:val="both"/>
        <w:rPr>
          <w:rFonts w:ascii="Arial" w:hAnsi="Arial" w:cs="Arial"/>
          <w:szCs w:val="24"/>
        </w:rPr>
      </w:pPr>
      <w:r>
        <w:rPr>
          <w:rFonts w:ascii="Arial" w:hAnsi="Arial" w:cs="Arial"/>
          <w:szCs w:val="24"/>
        </w:rPr>
        <w:t>(xi) Si bien obtuvo la reliquidación de la mesada pensional, se continuó desconociendo la Ley 33/85, por no ser beneficiaria de la transición.</w:t>
      </w:r>
    </w:p>
    <w:p w:rsidR="00AB357E" w:rsidRDefault="00AB357E"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D636F8">
        <w:rPr>
          <w:rFonts w:ascii="Arial" w:hAnsi="Arial" w:cs="Arial"/>
          <w:szCs w:val="24"/>
        </w:rPr>
        <w:t xml:space="preserve">se opuso a las pretensiones de la demanda y como razones de defensa </w:t>
      </w:r>
      <w:r w:rsidR="00D636F8" w:rsidRPr="004D220C">
        <w:rPr>
          <w:rFonts w:ascii="Arial" w:hAnsi="Arial" w:cs="Arial"/>
          <w:szCs w:val="24"/>
        </w:rPr>
        <w:t>indicó que</w:t>
      </w:r>
      <w:r w:rsidR="00746921">
        <w:rPr>
          <w:rFonts w:ascii="Arial" w:hAnsi="Arial" w:cs="Arial"/>
          <w:szCs w:val="24"/>
        </w:rPr>
        <w:t xml:space="preserve"> la actora perdió el régimen de transición al trasladarse al RAIS sin contar con 750 semanas de cotización al 01/0</w:t>
      </w:r>
      <w:r w:rsidR="00E810E5">
        <w:rPr>
          <w:rFonts w:ascii="Arial" w:hAnsi="Arial" w:cs="Arial"/>
          <w:szCs w:val="24"/>
        </w:rPr>
        <w:t>6</w:t>
      </w:r>
      <w:r w:rsidR="00746921">
        <w:rPr>
          <w:rFonts w:ascii="Arial" w:hAnsi="Arial" w:cs="Arial"/>
          <w:szCs w:val="24"/>
        </w:rPr>
        <w:t>/199</w:t>
      </w:r>
      <w:r w:rsidR="00E810E5">
        <w:rPr>
          <w:rFonts w:ascii="Arial" w:hAnsi="Arial" w:cs="Arial"/>
          <w:szCs w:val="24"/>
        </w:rPr>
        <w:t xml:space="preserve">5 fecha en la que entró a regir el </w:t>
      </w:r>
      <w:r w:rsidR="00A71D40">
        <w:rPr>
          <w:rFonts w:ascii="Arial" w:hAnsi="Arial" w:cs="Arial"/>
          <w:szCs w:val="24"/>
        </w:rPr>
        <w:t xml:space="preserve">mismo </w:t>
      </w:r>
      <w:r w:rsidR="00E810E5">
        <w:rPr>
          <w:rFonts w:ascii="Arial" w:hAnsi="Arial" w:cs="Arial"/>
          <w:szCs w:val="24"/>
        </w:rPr>
        <w:t xml:space="preserve">para los empleados públicos del nivel territorial. Frente a la nulidad del traslado, refirió que el mismo se da por decisión </w:t>
      </w:r>
      <w:r w:rsidR="00EB17A5">
        <w:rPr>
          <w:rFonts w:ascii="Arial" w:hAnsi="Arial" w:cs="Arial"/>
          <w:szCs w:val="24"/>
        </w:rPr>
        <w:t>voluntaria</w:t>
      </w:r>
      <w:r w:rsidR="00E810E5">
        <w:rPr>
          <w:rFonts w:ascii="Arial" w:hAnsi="Arial" w:cs="Arial"/>
          <w:szCs w:val="24"/>
        </w:rPr>
        <w:t xml:space="preserve">, libre y </w:t>
      </w:r>
      <w:r w:rsidR="00EB17A5">
        <w:rPr>
          <w:rFonts w:ascii="Arial" w:hAnsi="Arial" w:cs="Arial"/>
          <w:szCs w:val="24"/>
        </w:rPr>
        <w:t>espontánea</w:t>
      </w:r>
      <w:r w:rsidR="00E810E5">
        <w:rPr>
          <w:rFonts w:ascii="Arial" w:hAnsi="Arial" w:cs="Arial"/>
          <w:szCs w:val="24"/>
        </w:rPr>
        <w:t xml:space="preserve"> de cada afiliado, </w:t>
      </w:r>
      <w:r w:rsidR="00EB17A5">
        <w:rPr>
          <w:rFonts w:ascii="Arial" w:hAnsi="Arial" w:cs="Arial"/>
          <w:szCs w:val="24"/>
        </w:rPr>
        <w:t>como ocurrió con la actora</w:t>
      </w:r>
      <w:r w:rsidR="00081A2D">
        <w:rPr>
          <w:rFonts w:ascii="Arial" w:hAnsi="Arial" w:cs="Arial"/>
          <w:szCs w:val="24"/>
        </w:rPr>
        <w:t xml:space="preserve">. </w:t>
      </w:r>
      <w:r w:rsidR="00D636F8" w:rsidRPr="00641218">
        <w:rPr>
          <w:rFonts w:ascii="Arial" w:hAnsi="Arial" w:cs="Arial"/>
          <w:szCs w:val="24"/>
        </w:rPr>
        <w:t>Interpuso las excepciones de mérito que denominó</w:t>
      </w:r>
      <w:r w:rsidR="00EB17A5">
        <w:rPr>
          <w:rFonts w:ascii="Arial" w:hAnsi="Arial" w:cs="Arial"/>
          <w:szCs w:val="24"/>
        </w:rPr>
        <w:t xml:space="preserve"> “Inexistencia de la obligación”, “Excepción de buena fe”, “Imposibilidad jurídica para cumplir con las obligaciones pretendidas”</w:t>
      </w:r>
      <w:r w:rsidR="00746921">
        <w:rPr>
          <w:rFonts w:ascii="Arial" w:hAnsi="Arial" w:cs="Arial"/>
          <w:szCs w:val="24"/>
        </w:rPr>
        <w:t xml:space="preserve"> “</w:t>
      </w:r>
      <w:r w:rsidR="00EB17A5">
        <w:rPr>
          <w:rFonts w:ascii="Arial" w:hAnsi="Arial" w:cs="Arial"/>
          <w:szCs w:val="24"/>
        </w:rPr>
        <w:t>Excepción de innominada –sic-</w:t>
      </w:r>
      <w:r w:rsidR="00746921">
        <w:rPr>
          <w:rFonts w:ascii="Arial" w:hAnsi="Arial" w:cs="Arial"/>
          <w:szCs w:val="24"/>
        </w:rPr>
        <w:t>”</w:t>
      </w:r>
      <w:r w:rsidR="00081A2D">
        <w:rPr>
          <w:rFonts w:ascii="Arial" w:hAnsi="Arial" w:cs="Arial"/>
          <w:szCs w:val="24"/>
        </w:rPr>
        <w:t xml:space="preserve"> </w:t>
      </w:r>
      <w:r w:rsidR="00211DFE">
        <w:rPr>
          <w:rFonts w:ascii="Arial" w:hAnsi="Arial" w:cs="Arial"/>
          <w:szCs w:val="24"/>
        </w:rPr>
        <w:t>y “Prescripción”.</w:t>
      </w:r>
    </w:p>
    <w:p w:rsidR="00D636F8" w:rsidRDefault="00D636F8" w:rsidP="005920A9">
      <w:pPr>
        <w:spacing w:line="276" w:lineRule="auto"/>
        <w:contextualSpacing/>
        <w:jc w:val="both"/>
        <w:rPr>
          <w:rFonts w:ascii="Arial" w:hAnsi="Arial" w:cs="Arial"/>
          <w:szCs w:val="24"/>
        </w:rPr>
      </w:pPr>
    </w:p>
    <w:p w:rsidR="00414CA5"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EF7932">
        <w:rPr>
          <w:rFonts w:ascii="Arial" w:hAnsi="Arial" w:cs="Arial"/>
          <w:b/>
          <w:szCs w:val="24"/>
        </w:rPr>
        <w:t xml:space="preserve">la Sociedad Administradora de </w:t>
      </w:r>
      <w:r w:rsidRPr="00532914">
        <w:rPr>
          <w:rFonts w:ascii="Arial" w:hAnsi="Arial" w:cs="Arial"/>
          <w:b/>
          <w:szCs w:val="24"/>
        </w:rPr>
        <w:t>Fondo</w:t>
      </w:r>
      <w:r w:rsidR="00EF7932">
        <w:rPr>
          <w:rFonts w:ascii="Arial" w:hAnsi="Arial" w:cs="Arial"/>
          <w:b/>
          <w:szCs w:val="24"/>
        </w:rPr>
        <w:t>s</w:t>
      </w:r>
      <w:r w:rsidRPr="00532914">
        <w:rPr>
          <w:rFonts w:ascii="Arial" w:hAnsi="Arial" w:cs="Arial"/>
          <w:b/>
          <w:szCs w:val="24"/>
        </w:rPr>
        <w:t xml:space="preserve"> de Pensiones y Cesantías </w:t>
      </w:r>
      <w:r w:rsidR="00EF7932">
        <w:rPr>
          <w:rFonts w:ascii="Arial" w:hAnsi="Arial" w:cs="Arial"/>
          <w:b/>
          <w:szCs w:val="24"/>
        </w:rPr>
        <w:t xml:space="preserve">PORVENIR </w:t>
      </w:r>
      <w:r w:rsidRPr="00532914">
        <w:rPr>
          <w:rFonts w:ascii="Arial" w:hAnsi="Arial" w:cs="Arial"/>
          <w:b/>
          <w:szCs w:val="24"/>
        </w:rPr>
        <w:t>S.A</w:t>
      </w:r>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w:t>
      </w:r>
      <w:r w:rsidR="000B4178">
        <w:rPr>
          <w:rFonts w:ascii="Arial" w:hAnsi="Arial" w:cs="Arial"/>
          <w:szCs w:val="24"/>
        </w:rPr>
        <w:t xml:space="preserve">formulario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F17C22">
        <w:rPr>
          <w:rFonts w:ascii="Arial" w:hAnsi="Arial" w:cs="Arial"/>
          <w:szCs w:val="24"/>
        </w:rPr>
        <w:t xml:space="preserve">a </w:t>
      </w:r>
      <w:r w:rsidR="000B4178">
        <w:rPr>
          <w:rFonts w:ascii="Arial" w:hAnsi="Arial" w:cs="Arial"/>
          <w:szCs w:val="24"/>
        </w:rPr>
        <w:t xml:space="preserve">Colpatria fue suscrito bajo la gravedad del juramento, con la manifestación expresa de que entendía y aceptaba las condiciones de ello; que no hizo uso del derecho a retractarse, por lo que ahora no puede </w:t>
      </w:r>
      <w:r w:rsidR="003F2183">
        <w:rPr>
          <w:rFonts w:ascii="Arial" w:hAnsi="Arial" w:cs="Arial"/>
          <w:szCs w:val="24"/>
        </w:rPr>
        <w:t xml:space="preserve">pretender </w:t>
      </w:r>
      <w:r w:rsidR="000B4178">
        <w:rPr>
          <w:rFonts w:ascii="Arial" w:hAnsi="Arial" w:cs="Arial"/>
          <w:szCs w:val="24"/>
        </w:rPr>
        <w:t xml:space="preserve">desconocer los efectos de su </w:t>
      </w:r>
      <w:r w:rsidR="003F2183">
        <w:rPr>
          <w:rFonts w:ascii="Arial" w:hAnsi="Arial" w:cs="Arial"/>
          <w:szCs w:val="24"/>
        </w:rPr>
        <w:t xml:space="preserve">afiliación. Precisa que la actora no es beneficiaria del </w:t>
      </w:r>
      <w:r w:rsidR="003F2183">
        <w:rPr>
          <w:rFonts w:ascii="Arial" w:hAnsi="Arial" w:cs="Arial"/>
          <w:szCs w:val="24"/>
        </w:rPr>
        <w:lastRenderedPageBreak/>
        <w:t>régimen de transición y que como desde octubre de 2009 se encuentra afiliada nuevamente al RPM, sus pretensiones carecen de causa</w:t>
      </w:r>
      <w:r w:rsidR="00A44931">
        <w:rPr>
          <w:rFonts w:ascii="Arial" w:hAnsi="Arial" w:cs="Arial"/>
          <w:szCs w:val="24"/>
          <w:lang w:val="es-CO"/>
        </w:rPr>
        <w:t xml:space="preserve">. </w:t>
      </w:r>
      <w:r w:rsidR="00B66500">
        <w:rPr>
          <w:rFonts w:ascii="Arial" w:hAnsi="Arial" w:cs="Arial"/>
          <w:szCs w:val="24"/>
        </w:rPr>
        <w:t>Interpuso las excepciones de mérito que denominó</w:t>
      </w:r>
      <w:r w:rsidR="00414CA5">
        <w:rPr>
          <w:rFonts w:ascii="Arial" w:hAnsi="Arial" w:cs="Arial"/>
          <w:szCs w:val="24"/>
        </w:rPr>
        <w:t xml:space="preserve"> </w:t>
      </w:r>
      <w:r w:rsidR="00D118E8">
        <w:rPr>
          <w:rFonts w:ascii="Arial" w:hAnsi="Arial" w:cs="Arial"/>
          <w:szCs w:val="24"/>
        </w:rPr>
        <w:t>“Validez de la afiliación a Porvenir e Inexistencia de vicios en el consentimiento”, “</w:t>
      </w:r>
      <w:r w:rsidR="009609BB">
        <w:rPr>
          <w:rFonts w:ascii="Arial" w:hAnsi="Arial" w:cs="Arial"/>
          <w:szCs w:val="24"/>
        </w:rPr>
        <w:t>Subsanación</w:t>
      </w:r>
      <w:r w:rsidR="00D118E8">
        <w:rPr>
          <w:rFonts w:ascii="Arial" w:hAnsi="Arial" w:cs="Arial"/>
          <w:szCs w:val="24"/>
        </w:rPr>
        <w:t xml:space="preserve"> de una eventual nulidad”, “Pago”,</w:t>
      </w:r>
      <w:r w:rsidR="00A44931">
        <w:rPr>
          <w:rFonts w:ascii="Arial" w:hAnsi="Arial" w:cs="Arial"/>
          <w:szCs w:val="24"/>
        </w:rPr>
        <w:t xml:space="preserve"> “Compensación”, “</w:t>
      </w:r>
      <w:r w:rsidR="00D118E8">
        <w:rPr>
          <w:rFonts w:ascii="Arial" w:hAnsi="Arial" w:cs="Arial"/>
          <w:szCs w:val="24"/>
        </w:rPr>
        <w:t>Prescripción”, “Buena fe” y la “Innominada o genérica”</w:t>
      </w:r>
    </w:p>
    <w:p w:rsidR="00D636F8" w:rsidRDefault="00D636F8" w:rsidP="005920A9">
      <w:pPr>
        <w:spacing w:line="276" w:lineRule="auto"/>
        <w:contextualSpacing/>
        <w:jc w:val="both"/>
        <w:rPr>
          <w:rFonts w:ascii="Arial" w:hAnsi="Arial" w:cs="Arial"/>
          <w:szCs w:val="24"/>
        </w:rPr>
      </w:pPr>
    </w:p>
    <w:p w:rsidR="00D636F8" w:rsidRPr="00CB08DC" w:rsidRDefault="00646A5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D118E8">
        <w:rPr>
          <w:rFonts w:ascii="Arial" w:hAnsi="Arial" w:cs="Arial"/>
          <w:color w:val="000000"/>
          <w:szCs w:val="24"/>
          <w:lang w:eastAsia="es-CO"/>
        </w:rPr>
        <w:t xml:space="preserve">Cuarto </w:t>
      </w:r>
      <w:r w:rsidRPr="008E0CBF">
        <w:rPr>
          <w:rFonts w:ascii="Arial" w:hAnsi="Arial" w:cs="Arial"/>
          <w:color w:val="000000"/>
          <w:szCs w:val="24"/>
          <w:lang w:eastAsia="es-CO"/>
        </w:rPr>
        <w:t xml:space="preserve">Laboral del Circuito de Pereira, </w:t>
      </w:r>
      <w:r w:rsidR="00CC4CCA">
        <w:rPr>
          <w:rFonts w:ascii="Arial" w:hAnsi="Arial" w:cs="Arial"/>
          <w:color w:val="000000"/>
          <w:szCs w:val="24"/>
          <w:lang w:eastAsia="es-CO"/>
        </w:rPr>
        <w:t>declaró</w:t>
      </w:r>
      <w:r w:rsidR="00646A53">
        <w:rPr>
          <w:rFonts w:ascii="Arial" w:hAnsi="Arial" w:cs="Arial"/>
          <w:color w:val="000000"/>
          <w:szCs w:val="24"/>
          <w:lang w:eastAsia="es-CO"/>
        </w:rPr>
        <w:t xml:space="preserve"> la </w:t>
      </w:r>
      <w:r w:rsidR="00A44931">
        <w:rPr>
          <w:rFonts w:ascii="Arial" w:hAnsi="Arial" w:cs="Arial"/>
          <w:color w:val="000000"/>
          <w:szCs w:val="24"/>
          <w:lang w:eastAsia="es-CO"/>
        </w:rPr>
        <w:t xml:space="preserve">nulidad </w:t>
      </w:r>
      <w:r w:rsidR="00646A53">
        <w:rPr>
          <w:rFonts w:ascii="Arial" w:hAnsi="Arial" w:cs="Arial"/>
          <w:color w:val="000000"/>
          <w:szCs w:val="24"/>
          <w:lang w:eastAsia="es-CO"/>
        </w:rPr>
        <w:t xml:space="preserve">del traslado al RAIS efectuado por el demandante el </w:t>
      </w:r>
      <w:r w:rsidR="00D118E8">
        <w:rPr>
          <w:rFonts w:ascii="Arial" w:hAnsi="Arial" w:cs="Arial"/>
          <w:color w:val="000000"/>
          <w:szCs w:val="24"/>
          <w:lang w:eastAsia="es-CO"/>
        </w:rPr>
        <w:t>15/12/1998 y que conservaba los beneficios de la transición</w:t>
      </w:r>
      <w:r w:rsidR="00F51E1F">
        <w:rPr>
          <w:rFonts w:ascii="Arial" w:hAnsi="Arial" w:cs="Arial"/>
          <w:color w:val="000000"/>
          <w:szCs w:val="24"/>
          <w:lang w:eastAsia="es-CO"/>
        </w:rPr>
        <w:t xml:space="preserve">; </w:t>
      </w:r>
      <w:r w:rsidR="00A44931">
        <w:rPr>
          <w:rFonts w:ascii="Arial" w:hAnsi="Arial" w:cs="Arial"/>
          <w:color w:val="000000"/>
          <w:szCs w:val="24"/>
          <w:lang w:eastAsia="es-CO"/>
        </w:rPr>
        <w:t xml:space="preserve">en consecuencia, </w:t>
      </w:r>
      <w:r w:rsidR="00646A53">
        <w:rPr>
          <w:rFonts w:ascii="Arial" w:hAnsi="Arial" w:cs="Arial"/>
          <w:color w:val="000000"/>
          <w:szCs w:val="24"/>
          <w:lang w:eastAsia="es-CO"/>
        </w:rPr>
        <w:t xml:space="preserve">ordenó a </w:t>
      </w:r>
      <w:r w:rsidR="00D118E8">
        <w:rPr>
          <w:rFonts w:ascii="Arial" w:hAnsi="Arial" w:cs="Arial"/>
          <w:color w:val="000000"/>
          <w:szCs w:val="24"/>
          <w:lang w:eastAsia="es-CO"/>
        </w:rPr>
        <w:t>Colpensiones reconocerle tal calidad, lo que tendría efectos en la liquidación de la pensión que actualmente disfruta.</w:t>
      </w:r>
    </w:p>
    <w:p w:rsidR="00D636F8" w:rsidRDefault="00D636F8" w:rsidP="005920A9">
      <w:pPr>
        <w:spacing w:line="276" w:lineRule="auto"/>
        <w:contextualSpacing/>
        <w:jc w:val="both"/>
        <w:rPr>
          <w:rFonts w:ascii="Arial" w:hAnsi="Arial" w:cs="Arial"/>
          <w:color w:val="000000"/>
          <w:szCs w:val="24"/>
          <w:lang w:eastAsia="es-CO"/>
        </w:rPr>
      </w:pPr>
    </w:p>
    <w:p w:rsidR="00A74790" w:rsidRDefault="0094350D" w:rsidP="00D118E8">
      <w:pPr>
        <w:spacing w:line="276" w:lineRule="auto"/>
        <w:contextualSpacing/>
        <w:jc w:val="both"/>
        <w:rPr>
          <w:rFonts w:ascii="Arial" w:hAnsi="Arial" w:cs="Arial"/>
          <w:szCs w:val="24"/>
          <w:lang w:eastAsia="es-CO"/>
        </w:rPr>
      </w:pPr>
      <w:r w:rsidRPr="00725C2C">
        <w:rPr>
          <w:rFonts w:ascii="Arial" w:hAnsi="Arial" w:cs="Arial"/>
          <w:szCs w:val="24"/>
          <w:lang w:eastAsia="es-CO"/>
        </w:rPr>
        <w:t>Para arribar a las anteriores conclusiones</w:t>
      </w:r>
      <w:r w:rsidR="00985AAB">
        <w:rPr>
          <w:rFonts w:ascii="Arial" w:hAnsi="Arial" w:cs="Arial"/>
          <w:szCs w:val="24"/>
          <w:lang w:eastAsia="es-CO"/>
        </w:rPr>
        <w:t xml:space="preserve"> indicó que </w:t>
      </w:r>
      <w:r w:rsidR="0046260B">
        <w:rPr>
          <w:rFonts w:ascii="Arial" w:hAnsi="Arial" w:cs="Arial"/>
          <w:szCs w:val="24"/>
          <w:lang w:eastAsia="es-CO"/>
        </w:rPr>
        <w:t>Porvenir no cumplió con la carga de acreditar que suministró suficiente información</w:t>
      </w:r>
      <w:r w:rsidR="00A57284">
        <w:rPr>
          <w:rFonts w:ascii="Arial" w:hAnsi="Arial" w:cs="Arial"/>
          <w:szCs w:val="24"/>
          <w:lang w:eastAsia="es-CO"/>
        </w:rPr>
        <w:t xml:space="preserve"> a la actora. </w:t>
      </w:r>
    </w:p>
    <w:p w:rsidR="00A57284" w:rsidRDefault="00A57284" w:rsidP="00D118E8">
      <w:pPr>
        <w:spacing w:line="276" w:lineRule="auto"/>
        <w:contextualSpacing/>
        <w:jc w:val="both"/>
        <w:rPr>
          <w:rFonts w:ascii="Arial" w:hAnsi="Arial" w:cs="Arial"/>
          <w:szCs w:val="24"/>
          <w:lang w:eastAsia="es-CO"/>
        </w:rPr>
      </w:pPr>
    </w:p>
    <w:p w:rsidR="00A57284" w:rsidRDefault="00A57284" w:rsidP="00D118E8">
      <w:pPr>
        <w:spacing w:line="276" w:lineRule="auto"/>
        <w:contextualSpacing/>
        <w:jc w:val="both"/>
        <w:rPr>
          <w:rFonts w:ascii="Arial" w:hAnsi="Arial" w:cs="Arial"/>
          <w:szCs w:val="24"/>
          <w:lang w:eastAsia="es-CO"/>
        </w:rPr>
      </w:pPr>
      <w:r>
        <w:rPr>
          <w:rFonts w:ascii="Arial" w:hAnsi="Arial" w:cs="Arial"/>
          <w:szCs w:val="24"/>
          <w:lang w:eastAsia="es-CO"/>
        </w:rPr>
        <w:t>Quien es beneficiario de transición por edad y decide cambiar de régimen pierde tales prerrogativas y de ello existe copiosa jurisprudencia C-789/2002, C-1024/04, SU130/03, donde además se indica que cuando el beneficio se obtuvo por tiempo de servicios, puede retornar al RPM en cualquier época.</w:t>
      </w:r>
    </w:p>
    <w:p w:rsidR="00A57284" w:rsidRDefault="00A57284" w:rsidP="00D118E8">
      <w:pPr>
        <w:spacing w:line="276" w:lineRule="auto"/>
        <w:contextualSpacing/>
        <w:jc w:val="both"/>
        <w:rPr>
          <w:rFonts w:ascii="Arial" w:hAnsi="Arial" w:cs="Arial"/>
          <w:szCs w:val="24"/>
          <w:lang w:eastAsia="es-CO"/>
        </w:rPr>
      </w:pPr>
    </w:p>
    <w:p w:rsidR="00A57284" w:rsidRDefault="00A57284" w:rsidP="00D118E8">
      <w:pPr>
        <w:spacing w:line="276" w:lineRule="auto"/>
        <w:contextualSpacing/>
        <w:jc w:val="both"/>
        <w:rPr>
          <w:rFonts w:ascii="Arial" w:hAnsi="Arial" w:cs="Arial"/>
          <w:szCs w:val="24"/>
          <w:lang w:eastAsia="es-CO"/>
        </w:rPr>
      </w:pPr>
      <w:r>
        <w:rPr>
          <w:rFonts w:ascii="Arial" w:hAnsi="Arial" w:cs="Arial"/>
          <w:szCs w:val="24"/>
          <w:lang w:eastAsia="es-CO"/>
        </w:rPr>
        <w:t xml:space="preserve">Pero en el caso de la demandante, </w:t>
      </w:r>
      <w:r w:rsidR="00772B27">
        <w:rPr>
          <w:rFonts w:ascii="Arial" w:hAnsi="Arial" w:cs="Arial"/>
          <w:szCs w:val="24"/>
          <w:lang w:eastAsia="es-CO"/>
        </w:rPr>
        <w:t xml:space="preserve"> no </w:t>
      </w:r>
      <w:r>
        <w:rPr>
          <w:rFonts w:ascii="Arial" w:hAnsi="Arial" w:cs="Arial"/>
          <w:szCs w:val="24"/>
          <w:lang w:eastAsia="es-CO"/>
        </w:rPr>
        <w:t>es beneficiaria del régimen de transición por tiempo de servicios</w:t>
      </w:r>
      <w:r w:rsidR="009609BB">
        <w:rPr>
          <w:rFonts w:ascii="Arial" w:hAnsi="Arial" w:cs="Arial"/>
          <w:szCs w:val="24"/>
          <w:lang w:eastAsia="es-CO"/>
        </w:rPr>
        <w:t>,</w:t>
      </w:r>
      <w:r>
        <w:rPr>
          <w:rFonts w:ascii="Arial" w:hAnsi="Arial" w:cs="Arial"/>
          <w:szCs w:val="24"/>
          <w:lang w:eastAsia="es-CO"/>
        </w:rPr>
        <w:t xml:space="preserve"> por lo que en principio no podría hacer ese retorno, salvo que demuestre que el traslado al RAIS no fue libre ni voluntaria </w:t>
      </w:r>
      <w:r w:rsidRPr="00A57284">
        <w:rPr>
          <w:rFonts w:ascii="Arial" w:hAnsi="Arial" w:cs="Arial"/>
          <w:i/>
          <w:szCs w:val="24"/>
          <w:lang w:eastAsia="es-CO"/>
        </w:rPr>
        <w:t>–inc. 4 art. 36 y 13 de la Ley 100/93-.</w:t>
      </w:r>
    </w:p>
    <w:p w:rsidR="0046260B" w:rsidRDefault="0046260B" w:rsidP="00D118E8">
      <w:pPr>
        <w:spacing w:line="276" w:lineRule="auto"/>
        <w:contextualSpacing/>
        <w:jc w:val="both"/>
        <w:rPr>
          <w:rFonts w:ascii="Arial" w:hAnsi="Arial" w:cs="Arial"/>
          <w:szCs w:val="24"/>
          <w:lang w:eastAsia="es-CO"/>
        </w:rPr>
      </w:pPr>
    </w:p>
    <w:p w:rsidR="008943F1" w:rsidRDefault="002D7612" w:rsidP="002D7612">
      <w:pPr>
        <w:spacing w:line="276" w:lineRule="auto"/>
        <w:contextualSpacing/>
        <w:jc w:val="both"/>
        <w:rPr>
          <w:rFonts w:ascii="Arial" w:hAnsi="Arial" w:cs="Arial"/>
          <w:szCs w:val="24"/>
          <w:lang w:eastAsia="es-CO"/>
        </w:rPr>
      </w:pPr>
      <w:r>
        <w:rPr>
          <w:rFonts w:ascii="Arial" w:hAnsi="Arial" w:cs="Arial"/>
          <w:szCs w:val="24"/>
          <w:lang w:eastAsia="es-CO"/>
        </w:rPr>
        <w:t>Con base en providencia emitida por esta Corporación</w:t>
      </w:r>
      <w:r>
        <w:rPr>
          <w:rStyle w:val="Refdenotaalpie"/>
          <w:rFonts w:ascii="Arial" w:hAnsi="Arial" w:cs="Arial"/>
          <w:szCs w:val="24"/>
          <w:lang w:eastAsia="es-CO"/>
        </w:rPr>
        <w:footnoteReference w:id="1"/>
      </w:r>
      <w:r>
        <w:rPr>
          <w:rFonts w:ascii="Arial" w:hAnsi="Arial" w:cs="Arial"/>
          <w:szCs w:val="24"/>
          <w:lang w:eastAsia="es-CO"/>
        </w:rPr>
        <w:t xml:space="preserve">, estableció que cuando se trate de traslado de régimen que conlleve a la pérdida de la transición al juzgador no solo le corresponde determinar si aquella se respeta por contar con los 15 años de servicios a la entrada en vigencia de la Ley 100/93, sino que previamente debe determinarse que </w:t>
      </w:r>
      <w:r w:rsidR="00217AE9">
        <w:rPr>
          <w:rFonts w:ascii="Arial" w:hAnsi="Arial" w:cs="Arial"/>
          <w:szCs w:val="24"/>
          <w:lang w:eastAsia="es-CO"/>
        </w:rPr>
        <w:t xml:space="preserve">la administradora probó que para ello </w:t>
      </w:r>
      <w:r w:rsidR="005030E8">
        <w:rPr>
          <w:rFonts w:ascii="Arial" w:hAnsi="Arial" w:cs="Arial"/>
          <w:szCs w:val="24"/>
          <w:lang w:eastAsia="es-CO"/>
        </w:rPr>
        <w:t>document</w:t>
      </w:r>
      <w:r w:rsidR="00217AE9">
        <w:rPr>
          <w:rFonts w:ascii="Arial" w:hAnsi="Arial" w:cs="Arial"/>
          <w:szCs w:val="24"/>
          <w:lang w:eastAsia="es-CO"/>
        </w:rPr>
        <w:t xml:space="preserve">ó debidamente al afiliado y le explicó con suficiencia </w:t>
      </w:r>
      <w:r w:rsidR="005030E8">
        <w:rPr>
          <w:rFonts w:ascii="Arial" w:hAnsi="Arial" w:cs="Arial"/>
          <w:szCs w:val="24"/>
          <w:lang w:eastAsia="es-CO"/>
        </w:rPr>
        <w:t xml:space="preserve">los efectos que </w:t>
      </w:r>
      <w:r w:rsidR="00217AE9">
        <w:rPr>
          <w:rFonts w:ascii="Arial" w:hAnsi="Arial" w:cs="Arial"/>
          <w:szCs w:val="24"/>
          <w:lang w:eastAsia="es-CO"/>
        </w:rPr>
        <w:t xml:space="preserve">de ello </w:t>
      </w:r>
      <w:r w:rsidR="005030E8">
        <w:rPr>
          <w:rFonts w:ascii="Arial" w:hAnsi="Arial" w:cs="Arial"/>
          <w:szCs w:val="24"/>
          <w:lang w:eastAsia="es-CO"/>
        </w:rPr>
        <w:t xml:space="preserve">se </w:t>
      </w:r>
      <w:r w:rsidR="00217AE9">
        <w:rPr>
          <w:rFonts w:ascii="Arial" w:hAnsi="Arial" w:cs="Arial"/>
          <w:szCs w:val="24"/>
          <w:lang w:eastAsia="es-CO"/>
        </w:rPr>
        <w:t>pudieren generar</w:t>
      </w:r>
      <w:r w:rsidR="00113C60">
        <w:rPr>
          <w:rFonts w:ascii="Arial" w:hAnsi="Arial" w:cs="Arial"/>
          <w:szCs w:val="24"/>
          <w:lang w:eastAsia="es-CO"/>
        </w:rPr>
        <w:t>; carga probatoria con la que no cumpli</w:t>
      </w:r>
      <w:r w:rsidR="008943F1">
        <w:rPr>
          <w:rFonts w:ascii="Arial" w:hAnsi="Arial" w:cs="Arial"/>
          <w:szCs w:val="24"/>
          <w:lang w:eastAsia="es-CO"/>
        </w:rPr>
        <w:t>ó Porvenir S.A.</w:t>
      </w:r>
    </w:p>
    <w:p w:rsidR="008943F1" w:rsidRDefault="008943F1" w:rsidP="002D7612">
      <w:pPr>
        <w:spacing w:line="276" w:lineRule="auto"/>
        <w:contextualSpacing/>
        <w:jc w:val="both"/>
        <w:rPr>
          <w:rFonts w:ascii="Arial" w:hAnsi="Arial" w:cs="Arial"/>
          <w:szCs w:val="24"/>
          <w:lang w:eastAsia="es-CO"/>
        </w:rPr>
      </w:pPr>
    </w:p>
    <w:p w:rsidR="00D04EB5" w:rsidRDefault="008943F1" w:rsidP="00D118E8">
      <w:pPr>
        <w:spacing w:line="276" w:lineRule="auto"/>
        <w:contextualSpacing/>
        <w:jc w:val="both"/>
        <w:rPr>
          <w:rFonts w:ascii="Arial" w:hAnsi="Arial" w:cs="Arial"/>
          <w:szCs w:val="24"/>
          <w:lang w:eastAsia="es-CO"/>
        </w:rPr>
      </w:pPr>
      <w:r>
        <w:rPr>
          <w:rFonts w:ascii="Arial" w:hAnsi="Arial" w:cs="Arial"/>
          <w:szCs w:val="24"/>
          <w:lang w:eastAsia="es-CO"/>
        </w:rPr>
        <w:t xml:space="preserve">Y si bien, las manifestaciones dadas por la AFP a la actora en el momento de la afiliación y que se detallaron en la demanda no faltan a la verdad, </w:t>
      </w:r>
      <w:r w:rsidR="00C224D7">
        <w:rPr>
          <w:rFonts w:ascii="Arial" w:hAnsi="Arial" w:cs="Arial"/>
          <w:szCs w:val="24"/>
          <w:lang w:eastAsia="es-CO"/>
        </w:rPr>
        <w:t>debió haber demostrado que le informó que era beneficiaria del régimen de transición y que con su decisión podía perderlo, sin que ello implique una proyección que es un requisito que se estableció posteriormente.</w:t>
      </w:r>
    </w:p>
    <w:p w:rsidR="00F07457" w:rsidRDefault="00F07457" w:rsidP="00D118E8">
      <w:pPr>
        <w:spacing w:line="276" w:lineRule="auto"/>
        <w:contextualSpacing/>
        <w:jc w:val="both"/>
        <w:rPr>
          <w:rFonts w:ascii="Arial" w:hAnsi="Arial" w:cs="Arial"/>
          <w:szCs w:val="24"/>
          <w:lang w:eastAsia="es-CO"/>
        </w:rPr>
      </w:pPr>
    </w:p>
    <w:p w:rsidR="00D636F8" w:rsidRPr="00D2319F" w:rsidRDefault="00C75F8B" w:rsidP="00D2319F">
      <w:pPr>
        <w:spacing w:line="276" w:lineRule="auto"/>
        <w:jc w:val="both"/>
        <w:rPr>
          <w:rFonts w:ascii="Arial" w:hAnsi="Arial" w:cs="Arial"/>
          <w:b/>
          <w:szCs w:val="24"/>
        </w:rPr>
      </w:pPr>
      <w:r>
        <w:rPr>
          <w:rFonts w:ascii="Arial" w:hAnsi="Arial" w:cs="Arial"/>
          <w:b/>
          <w:szCs w:val="24"/>
        </w:rPr>
        <w:t>3</w:t>
      </w:r>
      <w:r w:rsidR="00D2319F">
        <w:rPr>
          <w:rFonts w:ascii="Arial" w:hAnsi="Arial" w:cs="Arial"/>
          <w:b/>
          <w:szCs w:val="24"/>
        </w:rPr>
        <w:t xml:space="preserve">. </w:t>
      </w:r>
      <w:r w:rsidR="00D00083" w:rsidRPr="00D2319F">
        <w:rPr>
          <w:rFonts w:ascii="Arial" w:hAnsi="Arial" w:cs="Arial"/>
          <w:b/>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79212C" w:rsidRDefault="0096499E" w:rsidP="0079212C">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Inconforme con</w:t>
      </w:r>
      <w:r w:rsidR="00F51E1F">
        <w:rPr>
          <w:rFonts w:ascii="Arial" w:eastAsia="Times New Roman" w:hAnsi="Arial" w:cs="Arial"/>
          <w:color w:val="000000"/>
          <w:sz w:val="24"/>
          <w:szCs w:val="24"/>
          <w:lang w:eastAsia="es-CO"/>
        </w:rPr>
        <w:t xml:space="preserve"> la anterior decisión, </w:t>
      </w:r>
      <w:r w:rsidR="00856A58">
        <w:rPr>
          <w:rFonts w:ascii="Arial" w:eastAsia="Times New Roman" w:hAnsi="Arial" w:cs="Arial"/>
          <w:color w:val="000000"/>
          <w:sz w:val="24"/>
          <w:szCs w:val="24"/>
          <w:lang w:eastAsia="es-CO"/>
        </w:rPr>
        <w:t>se alzó Porvenir S.A. e indicó que el Despacho apoyó su decisión en sentencias donde las personas eran beneficiarias del régimen de transición y le impuso cargas a la entidad que no se encontraban vigentes para el año 1998, por lo que para esa época obró ajustado a derecho.</w:t>
      </w:r>
    </w:p>
    <w:p w:rsidR="00856A58" w:rsidRDefault="00856A58" w:rsidP="0079212C">
      <w:pPr>
        <w:pStyle w:val="Prrafodelista"/>
        <w:spacing w:line="276" w:lineRule="auto"/>
        <w:ind w:left="0"/>
        <w:jc w:val="both"/>
        <w:rPr>
          <w:rFonts w:ascii="Arial" w:eastAsia="Times New Roman" w:hAnsi="Arial" w:cs="Arial"/>
          <w:color w:val="000000"/>
          <w:sz w:val="24"/>
          <w:szCs w:val="24"/>
          <w:lang w:eastAsia="es-CO"/>
        </w:rPr>
      </w:pPr>
    </w:p>
    <w:p w:rsidR="00856A58" w:rsidRDefault="00856A58" w:rsidP="0079212C">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No puede perderse de vista que la actora firmó el formulario de afiliación y ello acredita que recibió toda la información relacionada con ambos regímenes, por lo que no existe omisión de información.</w:t>
      </w:r>
    </w:p>
    <w:p w:rsidR="00856A58" w:rsidRDefault="00856A58" w:rsidP="0079212C">
      <w:pPr>
        <w:pStyle w:val="Prrafodelista"/>
        <w:spacing w:line="276" w:lineRule="auto"/>
        <w:ind w:left="0"/>
        <w:jc w:val="both"/>
        <w:rPr>
          <w:rFonts w:ascii="Arial" w:eastAsia="Times New Roman" w:hAnsi="Arial" w:cs="Arial"/>
          <w:color w:val="000000"/>
          <w:sz w:val="24"/>
          <w:szCs w:val="24"/>
          <w:lang w:eastAsia="es-CO"/>
        </w:rPr>
      </w:pPr>
    </w:p>
    <w:p w:rsidR="00CB0371" w:rsidRDefault="00856A58" w:rsidP="0079212C">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Nada dijo el Despacho frente al fallo de tutela del año 2009, que se considera hace tránsito a cosa juzgada, porque tiene identidad fáctica al presente asunto y ya resolvió el traslado de la demandante, decisión con la que ella estuvo conforme dado que no la recurrió. Y en el escrito de tutela se solicitó que se le reconociera la calidad de beneficiaria del régimen de transición, condición a la que no se accedió </w:t>
      </w:r>
      <w:r w:rsidR="00CB0371">
        <w:rPr>
          <w:rFonts w:ascii="Arial" w:eastAsia="Times New Roman" w:hAnsi="Arial" w:cs="Arial"/>
          <w:color w:val="000000"/>
          <w:sz w:val="24"/>
          <w:szCs w:val="24"/>
          <w:lang w:eastAsia="es-CO"/>
        </w:rPr>
        <w:t>en esa instancia constitucional, por lo que ahora no puede ser revivida.</w:t>
      </w:r>
    </w:p>
    <w:p w:rsidR="00CB0371" w:rsidRDefault="00CB0371" w:rsidP="0079212C">
      <w:pPr>
        <w:pStyle w:val="Prrafodelista"/>
        <w:spacing w:line="276" w:lineRule="auto"/>
        <w:ind w:left="0"/>
        <w:jc w:val="both"/>
        <w:rPr>
          <w:rFonts w:ascii="Arial" w:eastAsia="Times New Roman" w:hAnsi="Arial" w:cs="Arial"/>
          <w:color w:val="000000"/>
          <w:sz w:val="24"/>
          <w:szCs w:val="24"/>
          <w:lang w:eastAsia="es-CO"/>
        </w:rPr>
      </w:pPr>
    </w:p>
    <w:p w:rsidR="00856A58" w:rsidRDefault="00CB0371" w:rsidP="0079212C">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condenó en costas en un 100% a Porvenir, obviando que las excepciones de Colpensiones también fueron despachadas de manera desfavorable, por lo que no puede asumir sola esa carga.</w:t>
      </w:r>
    </w:p>
    <w:p w:rsidR="00F97725" w:rsidRDefault="00F97725" w:rsidP="0079212C">
      <w:pPr>
        <w:pStyle w:val="Prrafodelista"/>
        <w:spacing w:line="276" w:lineRule="auto"/>
        <w:ind w:left="0"/>
        <w:jc w:val="both"/>
        <w:rPr>
          <w:rFonts w:ascii="Arial" w:eastAsia="Times New Roman" w:hAnsi="Arial" w:cs="Arial"/>
          <w:color w:val="000000"/>
          <w:sz w:val="24"/>
          <w:szCs w:val="24"/>
          <w:lang w:eastAsia="es-CO"/>
        </w:rPr>
      </w:pPr>
    </w:p>
    <w:p w:rsidR="002F4F0F" w:rsidRDefault="00F97725" w:rsidP="007D2AD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 importante recordar que mediante proveído del 19/11/2018, se declaró inadmisible la alzada presentada por Colpensiones, por lo que no se hará referencia a ella.</w:t>
      </w:r>
    </w:p>
    <w:p w:rsidR="00651EAB" w:rsidRDefault="00651EAB" w:rsidP="007D2ADD">
      <w:pPr>
        <w:pStyle w:val="Prrafodelista"/>
        <w:spacing w:line="276" w:lineRule="auto"/>
        <w:ind w:left="0"/>
        <w:jc w:val="both"/>
        <w:rPr>
          <w:rFonts w:ascii="Arial" w:eastAsia="Times New Roman" w:hAnsi="Arial" w:cs="Arial"/>
          <w:color w:val="000000"/>
          <w:sz w:val="24"/>
          <w:szCs w:val="24"/>
          <w:lang w:eastAsia="es-CO"/>
        </w:rPr>
      </w:pPr>
    </w:p>
    <w:p w:rsidR="00651EAB" w:rsidRDefault="00C75F8B" w:rsidP="00651EAB">
      <w:pPr>
        <w:spacing w:line="276" w:lineRule="auto"/>
        <w:jc w:val="both"/>
        <w:rPr>
          <w:rFonts w:ascii="Arial" w:hAnsi="Arial" w:cs="Arial"/>
          <w:b/>
          <w:color w:val="000000"/>
          <w:szCs w:val="24"/>
          <w:lang w:eastAsia="es-CO"/>
        </w:rPr>
      </w:pPr>
      <w:r>
        <w:rPr>
          <w:rFonts w:ascii="Arial" w:hAnsi="Arial" w:cs="Arial"/>
          <w:b/>
          <w:color w:val="000000"/>
          <w:szCs w:val="24"/>
          <w:lang w:eastAsia="es-CO"/>
        </w:rPr>
        <w:t>4</w:t>
      </w:r>
      <w:r w:rsidR="00651EAB">
        <w:rPr>
          <w:rFonts w:ascii="Arial" w:hAnsi="Arial" w:cs="Arial"/>
          <w:b/>
          <w:color w:val="000000"/>
          <w:szCs w:val="24"/>
          <w:lang w:eastAsia="es-CO"/>
        </w:rPr>
        <w:t xml:space="preserve">. </w:t>
      </w:r>
      <w:r w:rsidR="00651EAB" w:rsidRPr="00D2319F">
        <w:rPr>
          <w:rFonts w:ascii="Arial" w:hAnsi="Arial" w:cs="Arial"/>
          <w:b/>
          <w:color w:val="000000"/>
          <w:szCs w:val="24"/>
          <w:lang w:eastAsia="es-CO"/>
        </w:rPr>
        <w:t xml:space="preserve">Del grado jurisdiccional de consulta </w:t>
      </w:r>
    </w:p>
    <w:p w:rsidR="00651EAB" w:rsidRPr="00D2319F" w:rsidRDefault="00651EAB" w:rsidP="00651EAB">
      <w:pPr>
        <w:spacing w:line="276" w:lineRule="auto"/>
        <w:jc w:val="both"/>
        <w:rPr>
          <w:rFonts w:ascii="Arial" w:hAnsi="Arial" w:cs="Arial"/>
          <w:b/>
          <w:color w:val="000000"/>
          <w:szCs w:val="24"/>
          <w:lang w:eastAsia="es-CO"/>
        </w:rPr>
      </w:pPr>
    </w:p>
    <w:p w:rsidR="00651EAB" w:rsidRDefault="00651EAB" w:rsidP="00651EA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dado que </w:t>
      </w:r>
      <w:r w:rsidRPr="00F97725">
        <w:rPr>
          <w:rFonts w:ascii="Arial" w:hAnsi="Arial" w:cs="Arial"/>
          <w:color w:val="000000"/>
          <w:szCs w:val="24"/>
          <w:lang w:eastAsia="es-CO"/>
        </w:rPr>
        <w:t xml:space="preserve">la decisión </w:t>
      </w:r>
      <w:r>
        <w:rPr>
          <w:rFonts w:ascii="Arial" w:hAnsi="Arial" w:cs="Arial"/>
          <w:color w:val="000000"/>
          <w:szCs w:val="24"/>
          <w:lang w:eastAsia="es-CO"/>
        </w:rPr>
        <w:t>anterior resultó adversa a los intereses de Colpensiones, esta Corporación mediante auto del 28/02/2018 ordenó que se surtiera a su favor el grado jurisdiccional de consulta.</w:t>
      </w:r>
    </w:p>
    <w:p w:rsidR="00651EAB" w:rsidRDefault="00651EAB" w:rsidP="007D2ADD">
      <w:pPr>
        <w:pStyle w:val="Prrafodelista"/>
        <w:spacing w:line="276" w:lineRule="auto"/>
        <w:ind w:left="0"/>
        <w:jc w:val="both"/>
        <w:rPr>
          <w:rFonts w:ascii="Arial" w:eastAsia="Times New Roman" w:hAnsi="Arial" w:cs="Arial"/>
          <w:color w:val="000000"/>
          <w:sz w:val="24"/>
          <w:szCs w:val="24"/>
          <w:lang w:eastAsia="es-CO"/>
        </w:rPr>
      </w:pPr>
    </w:p>
    <w:p w:rsidR="00C64A1B" w:rsidRPr="001F68F6" w:rsidRDefault="00C64A1B" w:rsidP="001F68F6">
      <w:pPr>
        <w:spacing w:line="276" w:lineRule="auto"/>
        <w:contextualSpacing/>
        <w:jc w:val="center"/>
        <w:rPr>
          <w:rFonts w:ascii="Arial" w:hAnsi="Arial" w:cs="Arial"/>
          <w:b/>
          <w:szCs w:val="24"/>
        </w:rPr>
      </w:pPr>
      <w:r w:rsidRPr="001F68F6">
        <w:rPr>
          <w:rFonts w:ascii="Arial" w:hAnsi="Arial" w:cs="Arial"/>
          <w:b/>
          <w:szCs w:val="24"/>
        </w:rPr>
        <w:t>CONSIDERACIONES</w:t>
      </w:r>
    </w:p>
    <w:p w:rsidR="00C64A1B" w:rsidRPr="007F2FCF" w:rsidRDefault="00C64A1B" w:rsidP="00C64A1B">
      <w:pPr>
        <w:pStyle w:val="Prrafodelista"/>
        <w:shd w:val="clear" w:color="auto" w:fill="FFFFFF"/>
        <w:tabs>
          <w:tab w:val="left" w:pos="5197"/>
        </w:tabs>
        <w:spacing w:line="276" w:lineRule="auto"/>
        <w:ind w:left="1800"/>
        <w:jc w:val="both"/>
        <w:rPr>
          <w:rFonts w:ascii="Arial" w:hAnsi="Arial" w:cs="Arial"/>
          <w:b/>
          <w:color w:val="000000" w:themeColor="text1"/>
          <w:sz w:val="24"/>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772B27">
        <w:rPr>
          <w:rFonts w:ascii="Arial" w:hAnsi="Arial" w:cs="Arial"/>
          <w:b/>
          <w:color w:val="000000" w:themeColor="text1"/>
          <w:szCs w:val="24"/>
        </w:rPr>
        <w:t xml:space="preserve"> </w:t>
      </w:r>
      <w:r>
        <w:rPr>
          <w:rFonts w:ascii="Arial" w:hAnsi="Arial" w:cs="Arial"/>
          <w:b/>
          <w:color w:val="000000" w:themeColor="text1"/>
          <w:szCs w:val="24"/>
        </w:rPr>
        <w:t>l</w:t>
      </w:r>
      <w:r w:rsidR="00772B27">
        <w:rPr>
          <w:rFonts w:ascii="Arial" w:hAnsi="Arial" w:cs="Arial"/>
          <w:b/>
          <w:color w:val="000000" w:themeColor="text1"/>
          <w:szCs w:val="24"/>
        </w:rPr>
        <w:t>os</w:t>
      </w:r>
      <w:r>
        <w:rPr>
          <w:rFonts w:ascii="Arial" w:hAnsi="Arial" w:cs="Arial"/>
          <w:b/>
          <w:color w:val="000000" w:themeColor="text1"/>
          <w:szCs w:val="24"/>
        </w:rPr>
        <w:t xml:space="preserve"> problema</w:t>
      </w:r>
      <w:r w:rsidR="00772B27">
        <w:rPr>
          <w:rFonts w:ascii="Arial" w:hAnsi="Arial" w:cs="Arial"/>
          <w:b/>
          <w:color w:val="000000" w:themeColor="text1"/>
          <w:szCs w:val="24"/>
        </w:rPr>
        <w:t>s</w:t>
      </w:r>
      <w:r>
        <w:rPr>
          <w:rFonts w:ascii="Arial" w:hAnsi="Arial" w:cs="Arial"/>
          <w:b/>
          <w:color w:val="000000" w:themeColor="text1"/>
          <w:szCs w:val="24"/>
        </w:rPr>
        <w:t xml:space="preserve"> jurídico</w:t>
      </w:r>
      <w:r w:rsidR="00772B27">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w:t>
      </w:r>
      <w:r w:rsidR="00772B27">
        <w:rPr>
          <w:rFonts w:ascii="Arial" w:hAnsi="Arial" w:cs="Arial"/>
          <w:color w:val="000000" w:themeColor="text1"/>
          <w:szCs w:val="24"/>
          <w:lang w:eastAsia="es-CO"/>
        </w:rPr>
        <w:t xml:space="preserve">los </w:t>
      </w:r>
      <w:r>
        <w:rPr>
          <w:rFonts w:ascii="Arial" w:hAnsi="Arial" w:cs="Arial"/>
          <w:color w:val="000000" w:themeColor="text1"/>
          <w:szCs w:val="24"/>
          <w:lang w:eastAsia="es-CO"/>
        </w:rPr>
        <w:t>siguiente</w:t>
      </w:r>
      <w:r w:rsidR="00772B27">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D5417C" w:rsidRDefault="00D5417C" w:rsidP="00C64A1B">
      <w:pPr>
        <w:shd w:val="clear" w:color="auto" w:fill="FFFFFF"/>
        <w:tabs>
          <w:tab w:val="left" w:pos="5197"/>
        </w:tabs>
        <w:spacing w:line="276" w:lineRule="auto"/>
        <w:jc w:val="both"/>
        <w:rPr>
          <w:rFonts w:ascii="Arial" w:hAnsi="Arial" w:cs="Arial"/>
          <w:color w:val="000000" w:themeColor="text1"/>
          <w:szCs w:val="24"/>
          <w:lang w:eastAsia="es-CO"/>
        </w:rPr>
      </w:pPr>
    </w:p>
    <w:p w:rsidR="00772B27" w:rsidRDefault="00772B27" w:rsidP="00772B27">
      <w:pPr>
        <w:pStyle w:val="Textoindependiente"/>
        <w:numPr>
          <w:ilvl w:val="1"/>
          <w:numId w:val="2"/>
        </w:numPr>
        <w:spacing w:line="276" w:lineRule="auto"/>
        <w:ind w:right="-93"/>
        <w:contextualSpacing/>
        <w:rPr>
          <w:iCs/>
          <w:color w:val="000000" w:themeColor="text1"/>
          <w:szCs w:val="24"/>
        </w:rPr>
      </w:pPr>
      <w:r w:rsidRPr="00F561C1">
        <w:rPr>
          <w:color w:val="000000"/>
          <w:szCs w:val="24"/>
          <w:lang w:eastAsia="es-CO"/>
        </w:rPr>
        <w:t>¿</w:t>
      </w:r>
      <w:r w:rsidRPr="00772B27">
        <w:rPr>
          <w:iCs/>
          <w:color w:val="000000" w:themeColor="text1"/>
          <w:szCs w:val="24"/>
        </w:rPr>
        <w:t>De</w:t>
      </w:r>
      <w:r>
        <w:rPr>
          <w:iCs/>
          <w:color w:val="000000" w:themeColor="text1"/>
          <w:szCs w:val="24"/>
        </w:rPr>
        <w:t xml:space="preserve"> acreditarse los supuestos fácticos para declarar la ineficacia o nulidad del acto de traslado al RAIS, habría lugar a efectuar la declaración correspondiente a pesar de que COLPENSIONES le reconoció a la actora la pensión de vejez desde el año 2016</w:t>
      </w:r>
      <w:r w:rsidRPr="009B2293">
        <w:rPr>
          <w:iCs/>
          <w:color w:val="000000" w:themeColor="text1"/>
          <w:szCs w:val="24"/>
        </w:rPr>
        <w:t>?</w:t>
      </w:r>
    </w:p>
    <w:p w:rsidR="00772B27" w:rsidRDefault="00772B27" w:rsidP="00772B27">
      <w:pPr>
        <w:pStyle w:val="Textoindependiente"/>
        <w:spacing w:line="276" w:lineRule="auto"/>
        <w:ind w:left="720" w:right="-93"/>
        <w:contextualSpacing/>
        <w:rPr>
          <w:iCs/>
          <w:color w:val="000000" w:themeColor="text1"/>
          <w:szCs w:val="24"/>
        </w:rPr>
      </w:pPr>
    </w:p>
    <w:p w:rsidR="00294F5A" w:rsidRPr="00772B27" w:rsidRDefault="00294F5A" w:rsidP="00772B27">
      <w:pPr>
        <w:pStyle w:val="Textoindependiente"/>
        <w:numPr>
          <w:ilvl w:val="1"/>
          <w:numId w:val="2"/>
        </w:numPr>
        <w:spacing w:line="276" w:lineRule="auto"/>
        <w:ind w:right="-93"/>
        <w:contextualSpacing/>
        <w:rPr>
          <w:iCs/>
          <w:color w:val="000000" w:themeColor="text1"/>
          <w:szCs w:val="24"/>
        </w:rPr>
      </w:pPr>
      <w:r w:rsidRPr="00772B27">
        <w:rPr>
          <w:color w:val="000000"/>
          <w:szCs w:val="24"/>
          <w:lang w:eastAsia="es-CO"/>
        </w:rPr>
        <w:t>¿Es viable jurídicamente que la a-quo haya proferido decisión de fondo dentro del presente asunto; no obstante existir previamente una sentencia de tutela que ordenó el traspaso de la actora del RAIS al</w:t>
      </w:r>
      <w:r w:rsidR="009609BB">
        <w:rPr>
          <w:color w:val="000000"/>
          <w:szCs w:val="24"/>
          <w:lang w:eastAsia="es-CO"/>
        </w:rPr>
        <w:t xml:space="preserve"> RPM administrado por el</w:t>
      </w:r>
      <w:r w:rsidRPr="00772B27">
        <w:rPr>
          <w:color w:val="000000"/>
          <w:szCs w:val="24"/>
          <w:lang w:eastAsia="es-CO"/>
        </w:rPr>
        <w:t xml:space="preserve"> ISS –hoy Colpensiones-?</w:t>
      </w:r>
    </w:p>
    <w:p w:rsidR="00294F5A" w:rsidRDefault="00294F5A" w:rsidP="00294F5A">
      <w:pPr>
        <w:shd w:val="clear" w:color="auto" w:fill="FFFFFF"/>
        <w:tabs>
          <w:tab w:val="left" w:pos="5197"/>
        </w:tabs>
        <w:spacing w:line="276" w:lineRule="auto"/>
        <w:contextualSpacing/>
        <w:jc w:val="both"/>
        <w:rPr>
          <w:rFonts w:ascii="Arial" w:hAnsi="Arial" w:cs="Arial"/>
          <w:color w:val="000000"/>
          <w:szCs w:val="24"/>
          <w:lang w:eastAsia="es-CO"/>
        </w:rPr>
      </w:pPr>
    </w:p>
    <w:p w:rsidR="00294F5A" w:rsidRPr="00651FC7" w:rsidRDefault="00294F5A" w:rsidP="00294F5A">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1.3. </w:t>
      </w:r>
      <w:r w:rsidRPr="00651FC7">
        <w:rPr>
          <w:rFonts w:ascii="Arial" w:hAnsi="Arial" w:cs="Arial"/>
          <w:color w:val="000000"/>
          <w:szCs w:val="24"/>
          <w:lang w:eastAsia="es-CO"/>
        </w:rPr>
        <w:t xml:space="preserve">De ser negativa la respuesta al anterior interrogante, ¿Se </w:t>
      </w:r>
      <w:r>
        <w:rPr>
          <w:rFonts w:ascii="Arial" w:hAnsi="Arial" w:cs="Arial"/>
          <w:color w:val="000000"/>
          <w:szCs w:val="24"/>
          <w:lang w:eastAsia="es-CO"/>
        </w:rPr>
        <w:t xml:space="preserve">debe </w:t>
      </w:r>
      <w:r w:rsidRPr="00651FC7">
        <w:rPr>
          <w:rFonts w:ascii="Arial" w:hAnsi="Arial" w:cs="Arial"/>
          <w:color w:val="000000"/>
          <w:szCs w:val="24"/>
          <w:lang w:eastAsia="es-CO"/>
        </w:rPr>
        <w:t>declarar  probada la excepción de cosa juzgada?</w:t>
      </w:r>
    </w:p>
    <w:p w:rsidR="00970F1D" w:rsidRPr="007F2FCF" w:rsidRDefault="00970F1D" w:rsidP="00970F1D">
      <w:pPr>
        <w:pStyle w:val="Textoindependiente"/>
        <w:ind w:right="51"/>
        <w:rPr>
          <w:b/>
          <w:iCs/>
          <w:color w:val="000000" w:themeColor="text1"/>
          <w:szCs w:val="24"/>
        </w:rPr>
      </w:pPr>
    </w:p>
    <w:p w:rsidR="00970F1D" w:rsidRDefault="00970F1D" w:rsidP="003762E3">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E0609A">
        <w:rPr>
          <w:b/>
          <w:iCs/>
          <w:color w:val="000000" w:themeColor="text1"/>
          <w:szCs w:val="24"/>
        </w:rPr>
        <w:t xml:space="preserve"> </w:t>
      </w:r>
      <w:r>
        <w:rPr>
          <w:b/>
          <w:iCs/>
          <w:color w:val="000000" w:themeColor="text1"/>
          <w:szCs w:val="24"/>
        </w:rPr>
        <w:t>l</w:t>
      </w:r>
      <w:r w:rsidR="00E0609A">
        <w:rPr>
          <w:b/>
          <w:iCs/>
          <w:color w:val="000000" w:themeColor="text1"/>
          <w:szCs w:val="24"/>
        </w:rPr>
        <w:t>os</w:t>
      </w:r>
      <w:r>
        <w:rPr>
          <w:b/>
          <w:iCs/>
          <w:color w:val="000000" w:themeColor="text1"/>
          <w:szCs w:val="24"/>
        </w:rPr>
        <w:t xml:space="preserve"> problema</w:t>
      </w:r>
      <w:r w:rsidR="00E0609A">
        <w:rPr>
          <w:b/>
          <w:iCs/>
          <w:color w:val="000000" w:themeColor="text1"/>
          <w:szCs w:val="24"/>
        </w:rPr>
        <w:t>s</w:t>
      </w:r>
      <w:r>
        <w:rPr>
          <w:b/>
          <w:iCs/>
          <w:color w:val="000000" w:themeColor="text1"/>
          <w:szCs w:val="24"/>
        </w:rPr>
        <w:t xml:space="preserve"> jurídico</w:t>
      </w:r>
      <w:r w:rsidR="00E0609A">
        <w:rPr>
          <w:b/>
          <w:iCs/>
          <w:color w:val="000000" w:themeColor="text1"/>
          <w:szCs w:val="24"/>
        </w:rPr>
        <w:t>s</w:t>
      </w:r>
      <w:r w:rsidRPr="007F2FCF">
        <w:rPr>
          <w:b/>
          <w:iCs/>
          <w:color w:val="000000" w:themeColor="text1"/>
          <w:szCs w:val="24"/>
        </w:rPr>
        <w:t xml:space="preserve"> </w:t>
      </w:r>
    </w:p>
    <w:p w:rsidR="003762E3" w:rsidRDefault="003762E3" w:rsidP="003762E3">
      <w:pPr>
        <w:pStyle w:val="Textoindependiente"/>
        <w:spacing w:line="276" w:lineRule="auto"/>
        <w:contextualSpacing/>
        <w:rPr>
          <w:b/>
          <w:iCs/>
          <w:color w:val="000000" w:themeColor="text1"/>
          <w:szCs w:val="24"/>
        </w:rPr>
      </w:pPr>
    </w:p>
    <w:p w:rsidR="001E62D3" w:rsidRPr="000C418D" w:rsidRDefault="003762E3" w:rsidP="00E10990">
      <w:pPr>
        <w:pStyle w:val="Textoindependiente"/>
        <w:numPr>
          <w:ilvl w:val="1"/>
          <w:numId w:val="2"/>
        </w:numPr>
        <w:spacing w:line="276" w:lineRule="auto"/>
        <w:contextualSpacing/>
        <w:rPr>
          <w:b/>
        </w:rPr>
      </w:pPr>
      <w:r w:rsidRPr="000C418D">
        <w:rPr>
          <w:b/>
          <w:iCs/>
          <w:color w:val="000000" w:themeColor="text1"/>
          <w:szCs w:val="24"/>
        </w:rPr>
        <w:t xml:space="preserve">Presupuestos </w:t>
      </w:r>
      <w:r w:rsidR="00AF2D74" w:rsidRPr="000C418D">
        <w:rPr>
          <w:b/>
          <w:iCs/>
          <w:color w:val="000000" w:themeColor="text1"/>
          <w:szCs w:val="24"/>
        </w:rPr>
        <w:t xml:space="preserve">procesales y </w:t>
      </w:r>
      <w:r w:rsidRPr="000C418D">
        <w:rPr>
          <w:b/>
          <w:iCs/>
          <w:color w:val="000000" w:themeColor="text1"/>
          <w:szCs w:val="24"/>
        </w:rPr>
        <w:t xml:space="preserve">materiales </w:t>
      </w:r>
      <w:r w:rsidR="001E62D3" w:rsidRPr="000C418D">
        <w:rPr>
          <w:b/>
          <w:iCs/>
          <w:color w:val="000000" w:themeColor="text1"/>
          <w:szCs w:val="24"/>
        </w:rPr>
        <w:t xml:space="preserve">o sustanciales </w:t>
      </w:r>
    </w:p>
    <w:p w:rsidR="00AF2D74" w:rsidRDefault="00AF2D74" w:rsidP="00AF2D74">
      <w:pPr>
        <w:pStyle w:val="Textoindependiente"/>
        <w:spacing w:line="276" w:lineRule="auto"/>
        <w:ind w:left="720"/>
        <w:contextualSpacing/>
      </w:pPr>
    </w:p>
    <w:p w:rsidR="00AF2D74" w:rsidRDefault="00AF2D74" w:rsidP="00AF2D74">
      <w:pPr>
        <w:overflowPunct w:val="0"/>
        <w:autoSpaceDE w:val="0"/>
        <w:autoSpaceDN w:val="0"/>
        <w:adjustRightInd w:val="0"/>
        <w:spacing w:line="276" w:lineRule="auto"/>
        <w:jc w:val="both"/>
        <w:rPr>
          <w:rFonts w:ascii="Arial" w:hAnsi="Arial" w:cs="Arial"/>
          <w:szCs w:val="24"/>
        </w:rPr>
      </w:pPr>
      <w:r w:rsidRPr="00AF2D74">
        <w:rPr>
          <w:rFonts w:ascii="Arial" w:hAnsi="Arial" w:cs="Arial"/>
          <w:szCs w:val="24"/>
        </w:rPr>
        <w:lastRenderedPageBreak/>
        <w:t xml:space="preserve">Son presupuestos procesales, la demanda en forma, competencia del juez, capacidad para ser parte y capacidad para obrar procesalmente, los cuales se cumplen a cabalidad en el asunto que nos ocupa. </w:t>
      </w:r>
    </w:p>
    <w:p w:rsidR="00AF2D74" w:rsidRPr="00AF2D74" w:rsidRDefault="00AF2D74" w:rsidP="00AF2D74">
      <w:pPr>
        <w:overflowPunct w:val="0"/>
        <w:autoSpaceDE w:val="0"/>
        <w:autoSpaceDN w:val="0"/>
        <w:adjustRightInd w:val="0"/>
        <w:spacing w:line="276" w:lineRule="auto"/>
        <w:jc w:val="both"/>
        <w:rPr>
          <w:rFonts w:ascii="Arial" w:hAnsi="Arial" w:cs="Arial"/>
          <w:szCs w:val="24"/>
        </w:rPr>
      </w:pPr>
    </w:p>
    <w:p w:rsidR="00AF2D74" w:rsidRDefault="00AF2D74" w:rsidP="00AF2D74">
      <w:pPr>
        <w:overflowPunct w:val="0"/>
        <w:autoSpaceDE w:val="0"/>
        <w:autoSpaceDN w:val="0"/>
        <w:adjustRightInd w:val="0"/>
        <w:spacing w:line="276" w:lineRule="auto"/>
        <w:jc w:val="both"/>
        <w:rPr>
          <w:rFonts w:ascii="Arial" w:hAnsi="Arial" w:cs="Arial"/>
          <w:szCs w:val="24"/>
        </w:rPr>
      </w:pPr>
      <w:r w:rsidRPr="00AF2D74">
        <w:rPr>
          <w:rFonts w:ascii="Arial" w:hAnsi="Arial" w:cs="Arial"/>
          <w:szCs w:val="24"/>
        </w:rPr>
        <w:t>Por otra parte ostentan la calidad de presupuestos materiales para proferir sentencia de fondo,</w:t>
      </w:r>
      <w:r>
        <w:rPr>
          <w:rFonts w:ascii="Arial" w:hAnsi="Arial" w:cs="Arial"/>
          <w:szCs w:val="24"/>
        </w:rPr>
        <w:t xml:space="preserve"> es decir, que habilitan al funcionario para decidir la cuestión puesta a su conocimiento, </w:t>
      </w:r>
      <w:r w:rsidRPr="00AF2D74">
        <w:rPr>
          <w:rFonts w:ascii="Arial" w:hAnsi="Arial" w:cs="Arial"/>
          <w:szCs w:val="24"/>
        </w:rPr>
        <w:t>la legitimación en la causa,</w:t>
      </w:r>
      <w:r w:rsidR="00C0238D">
        <w:rPr>
          <w:rFonts w:ascii="Arial" w:hAnsi="Arial" w:cs="Arial"/>
          <w:szCs w:val="24"/>
        </w:rPr>
        <w:t xml:space="preserve"> interés sustancial para obrar y la </w:t>
      </w:r>
      <w:r w:rsidRPr="00AF2D74">
        <w:rPr>
          <w:rFonts w:ascii="Arial" w:hAnsi="Arial" w:cs="Arial"/>
          <w:szCs w:val="24"/>
        </w:rPr>
        <w:t>ausencia de cosa juzgada y de pleito pendiente.</w:t>
      </w:r>
    </w:p>
    <w:p w:rsidR="00AF2D74" w:rsidRDefault="00AF2D74" w:rsidP="00AF2D74">
      <w:pPr>
        <w:overflowPunct w:val="0"/>
        <w:autoSpaceDE w:val="0"/>
        <w:autoSpaceDN w:val="0"/>
        <w:adjustRightInd w:val="0"/>
        <w:spacing w:line="276" w:lineRule="auto"/>
        <w:jc w:val="both"/>
        <w:rPr>
          <w:rFonts w:ascii="Arial" w:hAnsi="Arial" w:cs="Arial"/>
          <w:szCs w:val="24"/>
        </w:rPr>
      </w:pPr>
    </w:p>
    <w:p w:rsidR="005478ED" w:rsidRDefault="00AF2D74" w:rsidP="00D615C7">
      <w:pPr>
        <w:overflowPunct w:val="0"/>
        <w:autoSpaceDE w:val="0"/>
        <w:autoSpaceDN w:val="0"/>
        <w:adjustRightInd w:val="0"/>
        <w:spacing w:line="276" w:lineRule="auto"/>
        <w:jc w:val="both"/>
      </w:pPr>
      <w:r>
        <w:rPr>
          <w:rFonts w:ascii="Arial" w:hAnsi="Arial" w:cs="Arial"/>
          <w:szCs w:val="24"/>
        </w:rPr>
        <w:t>Respecto de estos últimos, se echan de menos la legitimación en la causa y la ausencia de cosa juzgada, como se explicará a continuación.</w:t>
      </w:r>
    </w:p>
    <w:p w:rsidR="005478ED" w:rsidRPr="007F2FCF" w:rsidRDefault="005478ED" w:rsidP="005478ED">
      <w:pPr>
        <w:pStyle w:val="Textoindependiente"/>
        <w:spacing w:line="276" w:lineRule="auto"/>
        <w:contextualSpacing/>
        <w:rPr>
          <w:b/>
          <w:iCs/>
          <w:color w:val="000000" w:themeColor="text1"/>
          <w:szCs w:val="24"/>
        </w:rPr>
      </w:pPr>
    </w:p>
    <w:p w:rsidR="00C0238D" w:rsidRDefault="00C0238D" w:rsidP="00C0238D">
      <w:pPr>
        <w:pStyle w:val="Textoindependiente"/>
        <w:ind w:right="51"/>
        <w:rPr>
          <w:b/>
          <w:iCs/>
          <w:color w:val="000000" w:themeColor="text1"/>
          <w:szCs w:val="24"/>
        </w:rPr>
      </w:pPr>
      <w:r w:rsidRPr="007F2FCF">
        <w:rPr>
          <w:b/>
          <w:iCs/>
          <w:color w:val="000000" w:themeColor="text1"/>
          <w:szCs w:val="24"/>
        </w:rPr>
        <w:t>2.</w:t>
      </w:r>
      <w:r w:rsidR="00F20697">
        <w:rPr>
          <w:b/>
          <w:iCs/>
          <w:color w:val="000000" w:themeColor="text1"/>
          <w:szCs w:val="24"/>
        </w:rPr>
        <w:t>2</w:t>
      </w:r>
      <w:r w:rsidRPr="007F2FCF">
        <w:rPr>
          <w:b/>
          <w:iCs/>
          <w:color w:val="000000" w:themeColor="text1"/>
          <w:szCs w:val="24"/>
        </w:rPr>
        <w:t xml:space="preserve">. </w:t>
      </w:r>
      <w:r>
        <w:rPr>
          <w:b/>
          <w:iCs/>
          <w:color w:val="000000" w:themeColor="text1"/>
          <w:szCs w:val="24"/>
        </w:rPr>
        <w:t>Ineficacia del traslado y sus efectos</w:t>
      </w:r>
      <w:r w:rsidRPr="007F2FCF">
        <w:rPr>
          <w:b/>
          <w:iCs/>
          <w:color w:val="000000" w:themeColor="text1"/>
          <w:szCs w:val="24"/>
        </w:rPr>
        <w:t>.</w:t>
      </w:r>
    </w:p>
    <w:p w:rsidR="00C0238D" w:rsidRDefault="00C0238D" w:rsidP="00C0238D">
      <w:pPr>
        <w:pStyle w:val="Textoindependiente"/>
        <w:ind w:right="51"/>
        <w:rPr>
          <w:b/>
          <w:iCs/>
          <w:color w:val="000000" w:themeColor="text1"/>
          <w:szCs w:val="24"/>
        </w:rPr>
      </w:pPr>
    </w:p>
    <w:p w:rsidR="00C0238D" w:rsidRDefault="00C0238D" w:rsidP="00F20697">
      <w:pPr>
        <w:pStyle w:val="Textoindependiente"/>
        <w:numPr>
          <w:ilvl w:val="2"/>
          <w:numId w:val="8"/>
        </w:numPr>
        <w:ind w:right="51"/>
        <w:rPr>
          <w:b/>
          <w:iCs/>
          <w:color w:val="000000" w:themeColor="text1"/>
          <w:szCs w:val="24"/>
        </w:rPr>
      </w:pPr>
      <w:r w:rsidRPr="007F2FCF">
        <w:rPr>
          <w:b/>
          <w:iCs/>
          <w:color w:val="000000" w:themeColor="text1"/>
          <w:szCs w:val="24"/>
        </w:rPr>
        <w:t>Fundamento jurídico</w:t>
      </w:r>
    </w:p>
    <w:p w:rsidR="00C17D45" w:rsidRPr="007F2FCF" w:rsidRDefault="00C17D45" w:rsidP="00C17D45">
      <w:pPr>
        <w:pStyle w:val="Textoindependiente"/>
        <w:ind w:left="720" w:right="51"/>
        <w:rPr>
          <w:b/>
          <w:iCs/>
          <w:color w:val="000000" w:themeColor="text1"/>
          <w:szCs w:val="24"/>
        </w:rPr>
      </w:pPr>
    </w:p>
    <w:p w:rsidR="00C0238D" w:rsidRDefault="00C0238D" w:rsidP="00C0238D">
      <w:pPr>
        <w:pStyle w:val="Textoindependiente"/>
        <w:spacing w:line="276" w:lineRule="auto"/>
        <w:ind w:right="51"/>
        <w:contextualSpacing/>
        <w:rPr>
          <w:iCs/>
          <w:szCs w:val="24"/>
        </w:rPr>
      </w:pPr>
      <w:r>
        <w:rPr>
          <w:iCs/>
          <w:szCs w:val="24"/>
        </w:rPr>
        <w:t xml:space="preserve">El  artículo 13 de la Ley 100 de 1993, en su literal b) señala que la escogencia de cualquiera de los regímenes contemplados es libre y voluntaria por parte del </w:t>
      </w:r>
      <w:r w:rsidRPr="00707BED">
        <w:rPr>
          <w:b/>
          <w:iCs/>
          <w:szCs w:val="24"/>
        </w:rPr>
        <w:t>afiliado;</w:t>
      </w:r>
      <w:r>
        <w:rPr>
          <w:iCs/>
          <w:szCs w:val="24"/>
        </w:rPr>
        <w:t xml:space="preserve"> consentimiento que se manifiesta por escrito al momento del diligenciamiento de la vinculación o traslado, situación que de desconocerse acarrea las sanciones previstas en el inciso 1º del artículo 271 </w:t>
      </w:r>
      <w:r w:rsidRPr="00197E94">
        <w:rPr>
          <w:i/>
          <w:iCs/>
          <w:szCs w:val="24"/>
        </w:rPr>
        <w:t>ibídem</w:t>
      </w:r>
      <w:r>
        <w:rPr>
          <w:iCs/>
          <w:szCs w:val="24"/>
        </w:rPr>
        <w:t xml:space="preserve">, consistentes en multas </w:t>
      </w:r>
      <w:r w:rsidRPr="009B1BC7">
        <w:rPr>
          <w:iCs/>
          <w:szCs w:val="24"/>
        </w:rPr>
        <w:t>pecuniarias y dejar sin efecto la afiliación, la</w:t>
      </w:r>
      <w:r>
        <w:rPr>
          <w:iCs/>
          <w:szCs w:val="24"/>
        </w:rPr>
        <w:t xml:space="preserve"> que </w:t>
      </w:r>
      <w:r w:rsidRPr="000766DA">
        <w:rPr>
          <w:iCs/>
          <w:szCs w:val="24"/>
        </w:rPr>
        <w:t>podrá realizarse nuevamente en forma libre y espontánea</w:t>
      </w:r>
      <w:r>
        <w:rPr>
          <w:iCs/>
          <w:szCs w:val="24"/>
        </w:rPr>
        <w:t xml:space="preserve"> por</w:t>
      </w:r>
      <w:r w:rsidRPr="000766DA">
        <w:rPr>
          <w:iCs/>
          <w:szCs w:val="24"/>
        </w:rPr>
        <w:t xml:space="preserve"> el trabajador.</w:t>
      </w:r>
    </w:p>
    <w:p w:rsidR="00C0238D" w:rsidRDefault="00C0238D" w:rsidP="00C0238D">
      <w:pPr>
        <w:pStyle w:val="Textoindependiente"/>
        <w:spacing w:line="276" w:lineRule="auto"/>
        <w:ind w:right="51"/>
        <w:contextualSpacing/>
        <w:rPr>
          <w:iCs/>
          <w:szCs w:val="24"/>
        </w:rPr>
      </w:pPr>
    </w:p>
    <w:p w:rsidR="00C0238D" w:rsidRDefault="00C0238D" w:rsidP="00C0238D">
      <w:pPr>
        <w:pStyle w:val="Textoindependiente"/>
        <w:spacing w:line="276" w:lineRule="auto"/>
        <w:contextualSpacing/>
        <w:rPr>
          <w:iCs/>
          <w:szCs w:val="24"/>
        </w:rPr>
      </w:pPr>
      <w:r>
        <w:rPr>
          <w:iCs/>
          <w:color w:val="000000" w:themeColor="text1"/>
          <w:szCs w:val="24"/>
        </w:rPr>
        <w:t xml:space="preserve">Dicho en otros términos, de prosperar la declaratoria de ineficacia del acto jurídico de afiliación al RAIS, </w:t>
      </w:r>
      <w:r w:rsidRPr="00E74327">
        <w:rPr>
          <w:szCs w:val="24"/>
          <w:lang w:eastAsia="es-CO"/>
        </w:rPr>
        <w:t>implica</w:t>
      </w:r>
      <w:r>
        <w:rPr>
          <w:szCs w:val="24"/>
          <w:lang w:eastAsia="es-CO"/>
        </w:rPr>
        <w:t>ría</w:t>
      </w:r>
      <w:r w:rsidRPr="00E74327">
        <w:rPr>
          <w:szCs w:val="24"/>
          <w:lang w:eastAsia="es-CO"/>
        </w:rPr>
        <w:t xml:space="preserve"> que</w:t>
      </w:r>
      <w:r w:rsidRPr="00E74327">
        <w:rPr>
          <w:iCs/>
          <w:szCs w:val="24"/>
        </w:rPr>
        <w:t xml:space="preserve"> </w:t>
      </w:r>
      <w:r>
        <w:rPr>
          <w:iCs/>
          <w:szCs w:val="24"/>
        </w:rPr>
        <w:t xml:space="preserve">esta </w:t>
      </w:r>
      <w:r w:rsidRPr="00E74327">
        <w:rPr>
          <w:iCs/>
          <w:szCs w:val="24"/>
        </w:rPr>
        <w:t xml:space="preserve">no </w:t>
      </w:r>
      <w:r>
        <w:rPr>
          <w:iCs/>
          <w:szCs w:val="24"/>
        </w:rPr>
        <w:t xml:space="preserve">produjo </w:t>
      </w:r>
      <w:r w:rsidRPr="00E74327">
        <w:rPr>
          <w:iCs/>
          <w:szCs w:val="24"/>
        </w:rPr>
        <w:t xml:space="preserve">ningún efecto </w:t>
      </w:r>
      <w:r>
        <w:rPr>
          <w:iCs/>
          <w:szCs w:val="24"/>
        </w:rPr>
        <w:t>y/o se torna</w:t>
      </w:r>
      <w:r w:rsidRPr="00E74327">
        <w:rPr>
          <w:iCs/>
          <w:szCs w:val="24"/>
        </w:rPr>
        <w:t xml:space="preserve"> inexistente y que</w:t>
      </w:r>
      <w:r w:rsidRPr="00E74327">
        <w:rPr>
          <w:szCs w:val="24"/>
          <w:lang w:eastAsia="es-CO"/>
        </w:rPr>
        <w:t xml:space="preserve"> el </w:t>
      </w:r>
      <w:r w:rsidRPr="00707BED">
        <w:rPr>
          <w:b/>
          <w:szCs w:val="24"/>
          <w:lang w:eastAsia="es-CO"/>
        </w:rPr>
        <w:t>afiliado</w:t>
      </w:r>
      <w:r>
        <w:rPr>
          <w:szCs w:val="24"/>
          <w:lang w:eastAsia="es-CO"/>
        </w:rPr>
        <w:t>,</w:t>
      </w:r>
      <w:r w:rsidRPr="00E74327">
        <w:rPr>
          <w:szCs w:val="24"/>
          <w:lang w:eastAsia="es-CO"/>
        </w:rPr>
        <w:t xml:space="preserve"> en consecuencia</w:t>
      </w:r>
      <w:r>
        <w:rPr>
          <w:szCs w:val="24"/>
          <w:lang w:eastAsia="es-CO"/>
        </w:rPr>
        <w:t>,</w:t>
      </w:r>
      <w:r w:rsidRPr="00E74327">
        <w:rPr>
          <w:szCs w:val="24"/>
          <w:lang w:eastAsia="es-CO"/>
        </w:rPr>
        <w:t xml:space="preserve"> </w:t>
      </w:r>
      <w:r>
        <w:rPr>
          <w:iCs/>
          <w:szCs w:val="24"/>
        </w:rPr>
        <w:t xml:space="preserve">puede </w:t>
      </w:r>
      <w:r w:rsidRPr="00E74327">
        <w:rPr>
          <w:iCs/>
          <w:szCs w:val="24"/>
        </w:rPr>
        <w:t xml:space="preserve">ejercer, sin ninguna restricción, su derecho a la libre escogencia, bien para continuar en el RPM o seleccionar </w:t>
      </w:r>
      <w:r>
        <w:rPr>
          <w:iCs/>
          <w:szCs w:val="24"/>
        </w:rPr>
        <w:t xml:space="preserve">nuevamente </w:t>
      </w:r>
      <w:r w:rsidRPr="00E74327">
        <w:rPr>
          <w:iCs/>
          <w:szCs w:val="24"/>
        </w:rPr>
        <w:t>al RAIS</w:t>
      </w:r>
      <w:r>
        <w:rPr>
          <w:iCs/>
          <w:szCs w:val="24"/>
        </w:rPr>
        <w:t xml:space="preserve"> para continuar estructurando, a través del pago de las cotizaciones respectivas, su derecho pensional.</w:t>
      </w:r>
    </w:p>
    <w:p w:rsidR="00C0238D" w:rsidRDefault="00C0238D" w:rsidP="00C0238D">
      <w:pPr>
        <w:pStyle w:val="Textoindependiente"/>
        <w:spacing w:line="276" w:lineRule="auto"/>
        <w:contextualSpacing/>
        <w:rPr>
          <w:iCs/>
          <w:szCs w:val="24"/>
        </w:rPr>
      </w:pPr>
    </w:p>
    <w:p w:rsidR="00C0238D" w:rsidRDefault="00B326BA" w:rsidP="00C0238D">
      <w:pPr>
        <w:pStyle w:val="Textoindependiente"/>
        <w:spacing w:line="276" w:lineRule="auto"/>
        <w:contextualSpacing/>
        <w:rPr>
          <w:b/>
          <w:iCs/>
          <w:color w:val="000000" w:themeColor="text1"/>
          <w:szCs w:val="24"/>
        </w:rPr>
      </w:pPr>
      <w:r>
        <w:rPr>
          <w:b/>
          <w:iCs/>
          <w:color w:val="000000" w:themeColor="text1"/>
          <w:szCs w:val="24"/>
        </w:rPr>
        <w:t>2.3</w:t>
      </w:r>
      <w:r w:rsidR="00C0238D">
        <w:rPr>
          <w:b/>
          <w:iCs/>
          <w:color w:val="000000" w:themeColor="text1"/>
          <w:szCs w:val="24"/>
        </w:rPr>
        <w:t xml:space="preserve">. De la legitimación en la causa por activa </w:t>
      </w:r>
    </w:p>
    <w:p w:rsidR="00C0238D" w:rsidRDefault="00C0238D" w:rsidP="00C0238D">
      <w:pPr>
        <w:pStyle w:val="Textoindependiente"/>
        <w:spacing w:line="276" w:lineRule="auto"/>
        <w:contextualSpacing/>
        <w:rPr>
          <w:b/>
          <w:iCs/>
          <w:color w:val="000000" w:themeColor="text1"/>
          <w:szCs w:val="24"/>
        </w:rPr>
      </w:pPr>
    </w:p>
    <w:p w:rsidR="00C0238D" w:rsidRDefault="00C0238D" w:rsidP="00C0238D">
      <w:pPr>
        <w:pStyle w:val="Textoindependiente"/>
        <w:spacing w:line="276" w:lineRule="auto"/>
        <w:contextualSpacing/>
        <w:rPr>
          <w:iCs/>
          <w:color w:val="000000" w:themeColor="text1"/>
          <w:szCs w:val="24"/>
        </w:rPr>
      </w:pPr>
      <w:r>
        <w:rPr>
          <w:iCs/>
          <w:color w:val="000000" w:themeColor="text1"/>
          <w:szCs w:val="24"/>
        </w:rPr>
        <w:t>La legitimación en la causa por activa, es entendida como aquella facultad que tiene una persona conforme a la ley sustancial para formular ante un juez el reconocimiento de unas pretensiones, independientemente de que ellas estén llamadas a prosperar.</w:t>
      </w:r>
    </w:p>
    <w:p w:rsidR="00C0238D" w:rsidRDefault="00C0238D" w:rsidP="00C0238D">
      <w:pPr>
        <w:pStyle w:val="Textoindependiente"/>
        <w:spacing w:line="276" w:lineRule="auto"/>
        <w:contextualSpacing/>
        <w:rPr>
          <w:iCs/>
          <w:color w:val="000000" w:themeColor="text1"/>
          <w:szCs w:val="24"/>
        </w:rPr>
      </w:pPr>
    </w:p>
    <w:p w:rsidR="00C0238D" w:rsidRDefault="00C0238D" w:rsidP="00C0238D">
      <w:pPr>
        <w:pStyle w:val="Textoindependiente"/>
        <w:spacing w:line="276" w:lineRule="auto"/>
        <w:contextualSpacing/>
        <w:rPr>
          <w:iCs/>
          <w:color w:val="000000" w:themeColor="text1"/>
          <w:szCs w:val="24"/>
        </w:rPr>
      </w:pPr>
      <w:r>
        <w:rPr>
          <w:iCs/>
          <w:color w:val="000000" w:themeColor="text1"/>
          <w:szCs w:val="24"/>
        </w:rPr>
        <w:t>Al respecto, la Corte Suprema de Justicia – Sala Civil, ha indicado</w:t>
      </w:r>
      <w:r>
        <w:rPr>
          <w:rStyle w:val="Refdenotaalpie"/>
          <w:iCs/>
          <w:color w:val="000000" w:themeColor="text1"/>
          <w:szCs w:val="24"/>
        </w:rPr>
        <w:footnoteReference w:id="2"/>
      </w:r>
      <w:r>
        <w:rPr>
          <w:iCs/>
          <w:color w:val="000000" w:themeColor="text1"/>
          <w:szCs w:val="24"/>
        </w:rPr>
        <w:t xml:space="preserve">: </w:t>
      </w:r>
    </w:p>
    <w:p w:rsidR="00C0238D" w:rsidRDefault="00C0238D" w:rsidP="00C0238D">
      <w:pPr>
        <w:pStyle w:val="Textoindependiente"/>
        <w:spacing w:line="276" w:lineRule="auto"/>
        <w:contextualSpacing/>
        <w:rPr>
          <w:iCs/>
          <w:color w:val="000000" w:themeColor="text1"/>
          <w:szCs w:val="24"/>
        </w:rPr>
      </w:pPr>
    </w:p>
    <w:p w:rsidR="00C0238D" w:rsidRPr="00462CEC" w:rsidRDefault="00C0238D" w:rsidP="00462CEC">
      <w:pPr>
        <w:ind w:left="426" w:right="418"/>
        <w:jc w:val="both"/>
        <w:rPr>
          <w:rFonts w:ascii="Arial" w:hAnsi="Arial" w:cs="Arial"/>
          <w:spacing w:val="-3"/>
          <w:sz w:val="22"/>
          <w:szCs w:val="22"/>
        </w:rPr>
      </w:pPr>
      <w:r w:rsidRPr="00462CEC">
        <w:rPr>
          <w:rFonts w:ascii="Arial" w:hAnsi="Arial" w:cs="Arial"/>
          <w:i/>
          <w:spacing w:val="-3"/>
          <w:sz w:val="22"/>
          <w:szCs w:val="22"/>
        </w:rPr>
        <w:t xml:space="preserve">“…la legitimación en la causa es cuestión propia del derecho sustancial y no del procesal, </w:t>
      </w:r>
      <w:r w:rsidRPr="00462CEC">
        <w:rPr>
          <w:rFonts w:ascii="Arial" w:hAnsi="Arial" w:cs="Arial"/>
          <w:i/>
          <w:spacing w:val="-3"/>
          <w:sz w:val="22"/>
          <w:szCs w:val="22"/>
          <w:u w:val="single"/>
        </w:rPr>
        <w:t>en cuanto concierne con una de las condiciones de prosperidad de la pretensión debatida en el litigio</w:t>
      </w:r>
      <w:r w:rsidRPr="00462CEC">
        <w:rPr>
          <w:rFonts w:ascii="Arial" w:hAnsi="Arial" w:cs="Arial"/>
          <w:i/>
          <w:spacing w:val="-3"/>
          <w:sz w:val="22"/>
          <w:szCs w:val="22"/>
        </w:rPr>
        <w:t xml:space="preserve"> y no a los requisitos indispensables para la integración y desarrollo válido de éste, motivo por el cual su ausencia desemboca irremediablemente en sentencia desestimatoria debido a que quien reclama el derecho no es su titular o porque lo exige ante quien no es el llamado a contradecirlo”</w:t>
      </w:r>
      <w:r w:rsidRPr="00462CEC">
        <w:rPr>
          <w:rFonts w:ascii="Arial" w:hAnsi="Arial" w:cs="Arial"/>
          <w:spacing w:val="-3"/>
          <w:sz w:val="22"/>
          <w:szCs w:val="22"/>
        </w:rPr>
        <w:t>.</w:t>
      </w:r>
    </w:p>
    <w:p w:rsidR="00C0238D" w:rsidRDefault="00462CEC" w:rsidP="00462CEC">
      <w:pPr>
        <w:tabs>
          <w:tab w:val="left" w:pos="4032"/>
        </w:tabs>
        <w:jc w:val="both"/>
        <w:rPr>
          <w:iCs/>
          <w:color w:val="000000" w:themeColor="text1"/>
          <w:szCs w:val="24"/>
        </w:rPr>
      </w:pPr>
      <w:r>
        <w:rPr>
          <w:iCs/>
          <w:color w:val="000000" w:themeColor="text1"/>
          <w:szCs w:val="24"/>
        </w:rPr>
        <w:tab/>
      </w:r>
    </w:p>
    <w:p w:rsidR="00C0238D" w:rsidRPr="00D606E2" w:rsidRDefault="00C0238D" w:rsidP="00C0238D">
      <w:pPr>
        <w:tabs>
          <w:tab w:val="left" w:pos="1418"/>
        </w:tabs>
        <w:jc w:val="both"/>
        <w:rPr>
          <w:rFonts w:ascii="Arial" w:hAnsi="Arial" w:cs="Arial"/>
          <w:iCs/>
          <w:color w:val="000000" w:themeColor="text1"/>
          <w:szCs w:val="24"/>
        </w:rPr>
      </w:pPr>
      <w:r w:rsidRPr="00D606E2">
        <w:rPr>
          <w:rFonts w:ascii="Arial" w:hAnsi="Arial" w:cs="Arial"/>
          <w:iCs/>
          <w:color w:val="000000" w:themeColor="text1"/>
          <w:szCs w:val="24"/>
        </w:rPr>
        <w:t xml:space="preserve">Y </w:t>
      </w:r>
      <w:r>
        <w:rPr>
          <w:rFonts w:ascii="Arial" w:hAnsi="Arial" w:cs="Arial"/>
          <w:iCs/>
          <w:color w:val="000000" w:themeColor="text1"/>
          <w:szCs w:val="24"/>
        </w:rPr>
        <w:t>en otra oportunidad, expresó</w:t>
      </w:r>
      <w:r>
        <w:rPr>
          <w:rStyle w:val="Refdenotaalpie"/>
          <w:rFonts w:ascii="Arial" w:hAnsi="Arial" w:cs="Arial"/>
          <w:iCs/>
          <w:color w:val="000000" w:themeColor="text1"/>
          <w:szCs w:val="24"/>
        </w:rPr>
        <w:footnoteReference w:id="3"/>
      </w:r>
      <w:r w:rsidRPr="00D606E2">
        <w:rPr>
          <w:rFonts w:ascii="Arial" w:hAnsi="Arial" w:cs="Arial"/>
          <w:iCs/>
          <w:color w:val="000000" w:themeColor="text1"/>
          <w:szCs w:val="24"/>
        </w:rPr>
        <w:t xml:space="preserve">: </w:t>
      </w:r>
    </w:p>
    <w:p w:rsidR="00C0238D" w:rsidRDefault="00C0238D" w:rsidP="00C0238D">
      <w:pPr>
        <w:tabs>
          <w:tab w:val="left" w:pos="1418"/>
        </w:tabs>
        <w:jc w:val="both"/>
        <w:rPr>
          <w:iCs/>
          <w:color w:val="000000" w:themeColor="text1"/>
          <w:szCs w:val="24"/>
        </w:rPr>
      </w:pPr>
    </w:p>
    <w:p w:rsidR="00C0238D" w:rsidRPr="00462CEC" w:rsidRDefault="00C0238D" w:rsidP="00462CEC">
      <w:pPr>
        <w:ind w:left="426" w:right="418"/>
        <w:jc w:val="both"/>
        <w:rPr>
          <w:rFonts w:ascii="Arial" w:hAnsi="Arial" w:cs="Arial"/>
          <w:i/>
          <w:spacing w:val="-3"/>
          <w:sz w:val="22"/>
          <w:szCs w:val="22"/>
        </w:rPr>
      </w:pPr>
      <w:r w:rsidRPr="00462CEC">
        <w:rPr>
          <w:rFonts w:ascii="Arial" w:hAnsi="Arial" w:cs="Arial"/>
          <w:i/>
          <w:spacing w:val="-3"/>
          <w:sz w:val="22"/>
          <w:szCs w:val="22"/>
        </w:rPr>
        <w:lastRenderedPageBreak/>
        <w:t xml:space="preserve">“la legitimación en la causa, bien por activa o por pasiva, </w:t>
      </w:r>
      <w:r w:rsidRPr="00462CEC">
        <w:rPr>
          <w:rFonts w:ascii="Arial" w:hAnsi="Arial" w:cs="Arial"/>
          <w:i/>
          <w:spacing w:val="-3"/>
          <w:sz w:val="22"/>
          <w:szCs w:val="22"/>
          <w:u w:val="single"/>
        </w:rPr>
        <w:t>no es una excepción</w:t>
      </w:r>
      <w:r w:rsidRPr="00462CEC">
        <w:rPr>
          <w:rFonts w:ascii="Arial" w:hAnsi="Arial" w:cs="Arial"/>
          <w:i/>
          <w:spacing w:val="-3"/>
          <w:sz w:val="22"/>
          <w:szCs w:val="22"/>
        </w:rPr>
        <w:t xml:space="preserve"> sino que es </w:t>
      </w:r>
      <w:r w:rsidRPr="00462CEC">
        <w:rPr>
          <w:rFonts w:ascii="Arial" w:hAnsi="Arial" w:cs="Arial"/>
          <w:i/>
          <w:spacing w:val="-3"/>
          <w:sz w:val="22"/>
          <w:szCs w:val="22"/>
          <w:u w:val="single"/>
        </w:rPr>
        <w:t>uno de los requisitos necesarios e imprescindibles para que se pueda dictar providencia de mérito, ora favorable al actor o bien desechando sus pedimentos</w:t>
      </w:r>
      <w:r w:rsidRPr="00462CEC">
        <w:rPr>
          <w:rFonts w:ascii="Arial" w:hAnsi="Arial" w:cs="Arial"/>
          <w:i/>
          <w:spacing w:val="-3"/>
          <w:sz w:val="22"/>
          <w:szCs w:val="22"/>
        </w:rPr>
        <w:t xml:space="preserve">, porque entendida ésta ‘como la designación legal de los sujetos del proceso para disputar el derecho debatido ante la jurisdicción, constituye uno de los presupuestos requeridos para dictar sentencia de fondo, sea estimatoria o desestimatoria. Y en caso de no advertirla el juez en la parte activa, en la pasiva o en ambas, deviene ineluctablemente, sin necesidad de mediar ningún otro análisis, la expedición de un fallo absolutorio; </w:t>
      </w:r>
      <w:r w:rsidRPr="00462CEC">
        <w:rPr>
          <w:rFonts w:ascii="Arial" w:hAnsi="Arial" w:cs="Arial"/>
          <w:i/>
          <w:spacing w:val="-3"/>
          <w:sz w:val="22"/>
          <w:szCs w:val="22"/>
          <w:u w:val="single"/>
        </w:rPr>
        <w:t>de allí que se imponga examinar de entrada la legitimación que le asiste a la parte demandante para formular la pretensión</w:t>
      </w:r>
      <w:r w:rsidRPr="00462CEC">
        <w:rPr>
          <w:rFonts w:ascii="Arial" w:hAnsi="Arial" w:cs="Arial"/>
          <w:i/>
          <w:spacing w:val="-3"/>
          <w:sz w:val="22"/>
          <w:szCs w:val="22"/>
        </w:rPr>
        <w:t>’.</w:t>
      </w:r>
    </w:p>
    <w:p w:rsidR="00970F1D" w:rsidRPr="00A01D27" w:rsidRDefault="00970F1D" w:rsidP="00970F1D">
      <w:pPr>
        <w:tabs>
          <w:tab w:val="left" w:pos="1418"/>
        </w:tabs>
        <w:jc w:val="both"/>
        <w:rPr>
          <w:iCs/>
          <w:color w:val="000000" w:themeColor="text1"/>
          <w:szCs w:val="24"/>
        </w:rPr>
      </w:pPr>
    </w:p>
    <w:p w:rsidR="00970F1D" w:rsidRDefault="00970F1D" w:rsidP="00970F1D">
      <w:pPr>
        <w:ind w:right="333"/>
        <w:jc w:val="both"/>
        <w:rPr>
          <w:rFonts w:ascii="Arial" w:eastAsiaTheme="minorHAnsi" w:hAnsi="Arial" w:cs="Arial"/>
          <w:iCs/>
          <w:szCs w:val="24"/>
        </w:rPr>
      </w:pPr>
    </w:p>
    <w:p w:rsidR="00970F1D" w:rsidRDefault="00970F1D" w:rsidP="00970F1D">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w:t>
      </w:r>
      <w:r w:rsidR="00B326BA">
        <w:rPr>
          <w:b/>
          <w:color w:val="000000"/>
          <w:szCs w:val="24"/>
          <w:shd w:val="clear" w:color="auto" w:fill="FFFFFF"/>
          <w:lang w:val="es-ES"/>
        </w:rPr>
        <w:t>4.</w:t>
      </w:r>
      <w:r>
        <w:rPr>
          <w:b/>
          <w:color w:val="000000"/>
          <w:szCs w:val="24"/>
          <w:shd w:val="clear" w:color="auto" w:fill="FFFFFF"/>
          <w:lang w:val="es-ES"/>
        </w:rPr>
        <w:t xml:space="preserve"> Fundamento fáctico:</w:t>
      </w:r>
    </w:p>
    <w:p w:rsidR="00970F1D" w:rsidRDefault="00970F1D" w:rsidP="00970F1D">
      <w:pPr>
        <w:pStyle w:val="Textoindependiente"/>
        <w:tabs>
          <w:tab w:val="left" w:pos="2930"/>
        </w:tabs>
        <w:spacing w:line="276" w:lineRule="auto"/>
        <w:rPr>
          <w:b/>
          <w:color w:val="000000"/>
          <w:szCs w:val="24"/>
          <w:shd w:val="clear" w:color="auto" w:fill="FFFFFF"/>
          <w:lang w:val="es-ES"/>
        </w:rPr>
      </w:pPr>
    </w:p>
    <w:p w:rsidR="00970F1D" w:rsidRDefault="00970F1D" w:rsidP="00970F1D">
      <w:pPr>
        <w:pStyle w:val="Textoindependiente"/>
        <w:tabs>
          <w:tab w:val="left" w:pos="2930"/>
        </w:tabs>
        <w:spacing w:line="276" w:lineRule="auto"/>
        <w:rPr>
          <w:color w:val="000000"/>
          <w:szCs w:val="24"/>
          <w:shd w:val="clear" w:color="auto" w:fill="FFFFFF"/>
          <w:lang w:val="es-ES"/>
        </w:rPr>
      </w:pPr>
      <w:r>
        <w:rPr>
          <w:color w:val="000000"/>
          <w:szCs w:val="24"/>
          <w:shd w:val="clear" w:color="auto" w:fill="FFFFFF"/>
          <w:lang w:val="es-ES"/>
        </w:rPr>
        <w:t xml:space="preserve">Conforme se manifestó en el libelo </w:t>
      </w:r>
      <w:r w:rsidRPr="00F327D1">
        <w:rPr>
          <w:i/>
          <w:color w:val="000000"/>
          <w:szCs w:val="24"/>
          <w:shd w:val="clear" w:color="auto" w:fill="FFFFFF"/>
          <w:lang w:val="es-ES"/>
        </w:rPr>
        <w:t xml:space="preserve">–hecho </w:t>
      </w:r>
      <w:r w:rsidR="00085AD2">
        <w:rPr>
          <w:i/>
          <w:color w:val="000000"/>
          <w:szCs w:val="24"/>
          <w:shd w:val="clear" w:color="auto" w:fill="FFFFFF"/>
          <w:lang w:val="es-ES"/>
        </w:rPr>
        <w:t>26</w:t>
      </w:r>
      <w:r w:rsidRPr="00F327D1">
        <w:rPr>
          <w:i/>
          <w:color w:val="000000"/>
          <w:szCs w:val="24"/>
          <w:shd w:val="clear" w:color="auto" w:fill="FFFFFF"/>
          <w:lang w:val="es-ES"/>
        </w:rPr>
        <w:t>-</w:t>
      </w:r>
      <w:r>
        <w:rPr>
          <w:color w:val="000000"/>
          <w:szCs w:val="24"/>
          <w:shd w:val="clear" w:color="auto" w:fill="FFFFFF"/>
          <w:lang w:val="es-ES"/>
        </w:rPr>
        <w:t xml:space="preserve">, a la señora </w:t>
      </w:r>
      <w:proofErr w:type="spellStart"/>
      <w:r w:rsidR="00085AD2">
        <w:rPr>
          <w:color w:val="000000"/>
          <w:szCs w:val="24"/>
          <w:shd w:val="clear" w:color="auto" w:fill="FFFFFF"/>
          <w:lang w:val="es-ES"/>
        </w:rPr>
        <w:t>Marleny</w:t>
      </w:r>
      <w:proofErr w:type="spellEnd"/>
      <w:r w:rsidR="00085AD2">
        <w:rPr>
          <w:color w:val="000000"/>
          <w:szCs w:val="24"/>
          <w:shd w:val="clear" w:color="auto" w:fill="FFFFFF"/>
          <w:lang w:val="es-ES"/>
        </w:rPr>
        <w:t xml:space="preserve"> Bedoya Valencia mediante Resolución GNR 54110 de 19/02/2016, modificada mediante la Resolución N° VPB 15129 de ese mismo año </w:t>
      </w:r>
      <w:r>
        <w:rPr>
          <w:color w:val="000000"/>
          <w:szCs w:val="24"/>
          <w:shd w:val="clear" w:color="auto" w:fill="FFFFFF"/>
          <w:lang w:val="es-ES"/>
        </w:rPr>
        <w:t>la A</w:t>
      </w:r>
      <w:r w:rsidR="00085AD2">
        <w:rPr>
          <w:color w:val="000000"/>
          <w:szCs w:val="24"/>
          <w:shd w:val="clear" w:color="auto" w:fill="FFFFFF"/>
          <w:lang w:val="es-ES"/>
        </w:rPr>
        <w:t xml:space="preserve">dministradora Colombiana de Pensiones </w:t>
      </w:r>
      <w:r>
        <w:rPr>
          <w:color w:val="000000"/>
          <w:szCs w:val="24"/>
          <w:shd w:val="clear" w:color="auto" w:fill="FFFFFF"/>
          <w:lang w:val="es-ES"/>
        </w:rPr>
        <w:t xml:space="preserve">le reconoció la pensión de vejez, supuesto que fue admitido por esa </w:t>
      </w:r>
      <w:r w:rsidR="00AB1582">
        <w:rPr>
          <w:color w:val="000000"/>
          <w:szCs w:val="24"/>
          <w:shd w:val="clear" w:color="auto" w:fill="FFFFFF"/>
          <w:lang w:val="es-ES"/>
        </w:rPr>
        <w:t xml:space="preserve">entidad </w:t>
      </w:r>
      <w:r>
        <w:rPr>
          <w:color w:val="000000"/>
          <w:szCs w:val="24"/>
          <w:shd w:val="clear" w:color="auto" w:fill="FFFFFF"/>
          <w:lang w:val="es-ES"/>
        </w:rPr>
        <w:t>al moment</w:t>
      </w:r>
      <w:r w:rsidR="00AB1582">
        <w:rPr>
          <w:color w:val="000000"/>
          <w:szCs w:val="24"/>
          <w:shd w:val="clear" w:color="auto" w:fill="FFFFFF"/>
          <w:lang w:val="es-ES"/>
        </w:rPr>
        <w:t>o de contestar la demanda –</w:t>
      </w:r>
      <w:proofErr w:type="spellStart"/>
      <w:r w:rsidR="00AB1582">
        <w:rPr>
          <w:color w:val="000000"/>
          <w:szCs w:val="24"/>
          <w:shd w:val="clear" w:color="auto" w:fill="FFFFFF"/>
          <w:lang w:val="es-ES"/>
        </w:rPr>
        <w:t>fl</w:t>
      </w:r>
      <w:proofErr w:type="spellEnd"/>
      <w:r w:rsidR="00AB1582">
        <w:rPr>
          <w:color w:val="000000"/>
          <w:szCs w:val="24"/>
          <w:shd w:val="clear" w:color="auto" w:fill="FFFFFF"/>
          <w:lang w:val="es-ES"/>
        </w:rPr>
        <w:t>. 111</w:t>
      </w:r>
      <w:r>
        <w:rPr>
          <w:color w:val="000000"/>
          <w:szCs w:val="24"/>
          <w:shd w:val="clear" w:color="auto" w:fill="FFFFFF"/>
          <w:lang w:val="es-ES"/>
        </w:rPr>
        <w:t xml:space="preserve">-, amén de que así se logró acreditar documentalmente </w:t>
      </w:r>
      <w:r w:rsidR="00AB1582">
        <w:rPr>
          <w:color w:val="000000"/>
          <w:szCs w:val="24"/>
          <w:shd w:val="clear" w:color="auto" w:fill="FFFFFF"/>
          <w:lang w:val="es-ES"/>
        </w:rPr>
        <w:t>conforme se observa a folios 49 a 51 y 56 a 59, respectivamente.</w:t>
      </w:r>
    </w:p>
    <w:p w:rsidR="00970F1D" w:rsidRDefault="00970F1D" w:rsidP="00970F1D">
      <w:pPr>
        <w:pStyle w:val="Textoindependiente"/>
        <w:tabs>
          <w:tab w:val="left" w:pos="2930"/>
        </w:tabs>
        <w:spacing w:line="276" w:lineRule="auto"/>
        <w:rPr>
          <w:color w:val="000000"/>
          <w:szCs w:val="24"/>
          <w:shd w:val="clear" w:color="auto" w:fill="FFFFFF"/>
          <w:lang w:val="es-ES"/>
        </w:rPr>
      </w:pPr>
    </w:p>
    <w:p w:rsidR="004B33CD" w:rsidRDefault="00970F1D" w:rsidP="004B33CD">
      <w:pPr>
        <w:pStyle w:val="Textoindependiente"/>
        <w:tabs>
          <w:tab w:val="left" w:pos="2930"/>
        </w:tabs>
        <w:spacing w:line="276" w:lineRule="auto"/>
        <w:rPr>
          <w:szCs w:val="24"/>
        </w:rPr>
      </w:pPr>
      <w:r>
        <w:rPr>
          <w:szCs w:val="24"/>
        </w:rPr>
        <w:t>En este orden de ideas, no queda duda de la consolidación del riesgo pensional por vejez en la actora, es decir, de su calidad de pensionada la que excluye de entrada la condición de afiliada al Sistema General de Pensiones que la faculte para</w:t>
      </w:r>
      <w:r w:rsidR="004B33CD">
        <w:rPr>
          <w:szCs w:val="24"/>
        </w:rPr>
        <w:t xml:space="preserve"> ejercer su derecho de libre escogencia de régimen pensional, el que se garantiza con el fin de dotar al afiliado de la posibilidad de determinar de las características particulares de cada uno de ellos, cuál le resulta más favorable</w:t>
      </w:r>
      <w:r w:rsidR="009609BB">
        <w:rPr>
          <w:szCs w:val="24"/>
        </w:rPr>
        <w:t xml:space="preserve"> para su expectativa pensional que en este caso ya no la tiene.</w:t>
      </w:r>
    </w:p>
    <w:p w:rsidR="00970F1D" w:rsidRDefault="00970F1D" w:rsidP="00970F1D">
      <w:pPr>
        <w:pStyle w:val="Textoindependiente"/>
        <w:tabs>
          <w:tab w:val="left" w:pos="2930"/>
        </w:tabs>
        <w:spacing w:line="276" w:lineRule="auto"/>
        <w:rPr>
          <w:szCs w:val="24"/>
        </w:rPr>
      </w:pPr>
    </w:p>
    <w:p w:rsidR="00970F1D" w:rsidRDefault="00970F1D" w:rsidP="00970F1D">
      <w:pPr>
        <w:pStyle w:val="Textoindependiente"/>
        <w:tabs>
          <w:tab w:val="left" w:pos="2930"/>
        </w:tabs>
        <w:spacing w:line="276" w:lineRule="auto"/>
        <w:rPr>
          <w:szCs w:val="24"/>
        </w:rPr>
      </w:pPr>
      <w:r>
        <w:rPr>
          <w:szCs w:val="24"/>
        </w:rPr>
        <w:t xml:space="preserve">Por lo tanto, </w:t>
      </w:r>
      <w:r w:rsidR="009609BB">
        <w:rPr>
          <w:szCs w:val="24"/>
        </w:rPr>
        <w:t xml:space="preserve">es evidente la </w:t>
      </w:r>
      <w:r>
        <w:rPr>
          <w:szCs w:val="24"/>
        </w:rPr>
        <w:t xml:space="preserve">ausencia de legitimación en la causa de la señora </w:t>
      </w:r>
      <w:proofErr w:type="spellStart"/>
      <w:r w:rsidR="00884F3E">
        <w:rPr>
          <w:szCs w:val="24"/>
        </w:rPr>
        <w:t>Marleny</w:t>
      </w:r>
      <w:proofErr w:type="spellEnd"/>
      <w:r w:rsidR="00884F3E">
        <w:rPr>
          <w:szCs w:val="24"/>
        </w:rPr>
        <w:t xml:space="preserve"> Bedoya Valencia</w:t>
      </w:r>
      <w:r>
        <w:rPr>
          <w:szCs w:val="24"/>
        </w:rPr>
        <w:t>, de tal manera que la decisión de la funcionaria de primer grado no podía ser otra a la de denegar las pretensiones que le fueran solicitadas.</w:t>
      </w:r>
    </w:p>
    <w:p w:rsidR="00D47B17" w:rsidRDefault="00D47B17" w:rsidP="00970F1D">
      <w:pPr>
        <w:pStyle w:val="Textoindependiente"/>
        <w:tabs>
          <w:tab w:val="left" w:pos="2930"/>
        </w:tabs>
        <w:spacing w:line="276" w:lineRule="auto"/>
        <w:rPr>
          <w:szCs w:val="24"/>
        </w:rPr>
      </w:pPr>
    </w:p>
    <w:p w:rsidR="004B33CD" w:rsidRDefault="004B33CD" w:rsidP="004B33CD">
      <w:pPr>
        <w:pStyle w:val="Textoindependiente"/>
        <w:tabs>
          <w:tab w:val="left" w:pos="2930"/>
        </w:tabs>
        <w:spacing w:line="276" w:lineRule="auto"/>
        <w:rPr>
          <w:szCs w:val="24"/>
        </w:rPr>
      </w:pPr>
      <w:r w:rsidRPr="00363507">
        <w:rPr>
          <w:szCs w:val="24"/>
        </w:rPr>
        <w:t>No sobra decir, que</w:t>
      </w:r>
      <w:r>
        <w:rPr>
          <w:szCs w:val="24"/>
        </w:rPr>
        <w:t xml:space="preserve"> la intelección contenida en la sentencia de la CSJ SCL con </w:t>
      </w:r>
      <w:r w:rsidRPr="00363507">
        <w:rPr>
          <w:szCs w:val="24"/>
        </w:rPr>
        <w:t xml:space="preserve">radicado </w:t>
      </w:r>
      <w:r>
        <w:rPr>
          <w:szCs w:val="24"/>
        </w:rPr>
        <w:t xml:space="preserve">Nº </w:t>
      </w:r>
      <w:r w:rsidRPr="00363507">
        <w:rPr>
          <w:szCs w:val="24"/>
        </w:rPr>
        <w:t xml:space="preserve">31.989 de 2008, </w:t>
      </w:r>
      <w:r>
        <w:rPr>
          <w:szCs w:val="24"/>
        </w:rPr>
        <w:t xml:space="preserve">constituye </w:t>
      </w:r>
      <w:r w:rsidRPr="00363507">
        <w:rPr>
          <w:szCs w:val="24"/>
        </w:rPr>
        <w:t xml:space="preserve">un caso excepcionalísimo, al ser el actor una persona que para el momento de la suscripción del formulario vinculación al  RAIS había cumplido con los requisitos para adquirir su pensión de vejez, bajo el régimen de transición, situación aberrante que no podía mantenerse a pesar de ostentar la condición pensionado, cosa que aquí no sucede; por lo mismo no </w:t>
      </w:r>
      <w:r>
        <w:rPr>
          <w:szCs w:val="24"/>
        </w:rPr>
        <w:t>puede ser considerada para la resolución de</w:t>
      </w:r>
      <w:r w:rsidRPr="00363507">
        <w:rPr>
          <w:szCs w:val="24"/>
        </w:rPr>
        <w:t xml:space="preserve">l presente asunto. </w:t>
      </w:r>
    </w:p>
    <w:p w:rsidR="003F4C5B" w:rsidRDefault="003F4C5B" w:rsidP="004B33CD">
      <w:pPr>
        <w:pStyle w:val="Textoindependiente"/>
        <w:tabs>
          <w:tab w:val="left" w:pos="2930"/>
        </w:tabs>
        <w:spacing w:line="276" w:lineRule="auto"/>
        <w:rPr>
          <w:szCs w:val="24"/>
        </w:rPr>
      </w:pPr>
    </w:p>
    <w:p w:rsidR="003F4C5B" w:rsidRDefault="003F4C5B" w:rsidP="003F4C5B">
      <w:pPr>
        <w:spacing w:line="276" w:lineRule="auto"/>
        <w:ind w:right="49"/>
        <w:contextualSpacing/>
        <w:jc w:val="both"/>
        <w:rPr>
          <w:rFonts w:ascii="Arial" w:hAnsi="Arial"/>
          <w:szCs w:val="24"/>
        </w:rPr>
      </w:pPr>
      <w:r>
        <w:rPr>
          <w:rFonts w:ascii="Arial" w:hAnsi="Arial"/>
          <w:szCs w:val="24"/>
        </w:rPr>
        <w:t>Al margen de lo anterior, se considera necesario precisar que de todas maneras las pretensiones estarían llamadas al fracaso, dado que la Sala advierte la configuración de los elementos de la cosa juzgada, como pasa a explicarse.</w:t>
      </w:r>
    </w:p>
    <w:p w:rsidR="004B33CD" w:rsidRDefault="004B33CD" w:rsidP="00D47B17">
      <w:pPr>
        <w:pStyle w:val="Textoindependiente"/>
        <w:spacing w:line="276" w:lineRule="auto"/>
        <w:contextualSpacing/>
        <w:rPr>
          <w:b/>
          <w:color w:val="000000"/>
          <w:szCs w:val="24"/>
          <w:shd w:val="clear" w:color="auto" w:fill="FFFFFF"/>
          <w:lang w:val="es-ES"/>
        </w:rPr>
      </w:pPr>
    </w:p>
    <w:p w:rsidR="00D47B17" w:rsidRDefault="00D47B17" w:rsidP="00D47B17">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w:t>
      </w:r>
      <w:r w:rsidR="00B326BA">
        <w:rPr>
          <w:b/>
          <w:color w:val="000000"/>
          <w:szCs w:val="24"/>
          <w:shd w:val="clear" w:color="auto" w:fill="FFFFFF"/>
          <w:lang w:val="es-ES"/>
        </w:rPr>
        <w:t>5</w:t>
      </w:r>
      <w:r>
        <w:rPr>
          <w:b/>
          <w:color w:val="000000"/>
          <w:szCs w:val="24"/>
          <w:shd w:val="clear" w:color="auto" w:fill="FFFFFF"/>
          <w:lang w:val="es-ES"/>
        </w:rPr>
        <w:t>. De la Cosa Juzgada</w:t>
      </w:r>
    </w:p>
    <w:p w:rsidR="00D47B17" w:rsidRDefault="00D47B17" w:rsidP="00D47B17">
      <w:pPr>
        <w:pStyle w:val="Textoindependiente"/>
        <w:spacing w:line="276" w:lineRule="auto"/>
        <w:contextualSpacing/>
        <w:rPr>
          <w:b/>
          <w:color w:val="000000"/>
          <w:szCs w:val="24"/>
          <w:shd w:val="clear" w:color="auto" w:fill="FFFFFF"/>
          <w:lang w:val="es-ES"/>
        </w:rPr>
      </w:pPr>
    </w:p>
    <w:p w:rsidR="00D47B17" w:rsidRPr="00EA20A8" w:rsidRDefault="00D47B17" w:rsidP="00D47B17">
      <w:pPr>
        <w:pStyle w:val="Sinespaciado"/>
        <w:spacing w:line="276" w:lineRule="auto"/>
        <w:contextualSpacing/>
        <w:jc w:val="both"/>
        <w:rPr>
          <w:rFonts w:ascii="Arial" w:hAnsi="Arial" w:cs="Arial"/>
          <w:b/>
          <w:sz w:val="24"/>
          <w:szCs w:val="24"/>
          <w:lang w:val="es-ES"/>
        </w:rPr>
      </w:pPr>
      <w:r w:rsidRPr="00EA20A8">
        <w:rPr>
          <w:rFonts w:ascii="Arial" w:hAnsi="Arial" w:cs="Arial"/>
          <w:b/>
          <w:sz w:val="24"/>
          <w:szCs w:val="24"/>
          <w:lang w:val="es-ES"/>
        </w:rPr>
        <w:t>2.</w:t>
      </w:r>
      <w:r w:rsidR="00B326BA">
        <w:rPr>
          <w:rFonts w:ascii="Arial" w:hAnsi="Arial" w:cs="Arial"/>
          <w:b/>
          <w:sz w:val="24"/>
          <w:szCs w:val="24"/>
          <w:lang w:val="es-ES"/>
        </w:rPr>
        <w:t>5</w:t>
      </w:r>
      <w:r>
        <w:rPr>
          <w:rFonts w:ascii="Arial" w:hAnsi="Arial" w:cs="Arial"/>
          <w:b/>
          <w:sz w:val="24"/>
          <w:szCs w:val="24"/>
          <w:lang w:val="es-ES"/>
        </w:rPr>
        <w:t xml:space="preserve">.1. </w:t>
      </w:r>
      <w:r w:rsidRPr="00EA20A8">
        <w:rPr>
          <w:rFonts w:ascii="Arial" w:hAnsi="Arial" w:cs="Arial"/>
          <w:b/>
          <w:sz w:val="24"/>
          <w:szCs w:val="24"/>
          <w:lang w:val="es-ES"/>
        </w:rPr>
        <w:t>Fundamento Jurídico</w:t>
      </w:r>
    </w:p>
    <w:p w:rsidR="00D47B17" w:rsidRPr="00EA20A8" w:rsidRDefault="00D47B17" w:rsidP="00D47B17">
      <w:pPr>
        <w:pStyle w:val="Sinespaciado"/>
        <w:spacing w:line="276" w:lineRule="auto"/>
        <w:contextualSpacing/>
        <w:jc w:val="both"/>
        <w:rPr>
          <w:rFonts w:ascii="Arial" w:hAnsi="Arial" w:cs="Arial"/>
          <w:b/>
          <w:sz w:val="24"/>
          <w:szCs w:val="24"/>
          <w:lang w:val="es-ES"/>
        </w:rPr>
      </w:pPr>
    </w:p>
    <w:p w:rsidR="00D47B17" w:rsidRPr="00EA20A8" w:rsidRDefault="00D47B17" w:rsidP="00D47B17">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w:t>
      </w:r>
      <w:r w:rsidRPr="00EA20A8">
        <w:rPr>
          <w:i/>
          <w:szCs w:val="24"/>
        </w:rPr>
        <w:lastRenderedPageBreak/>
        <w:t>siempre que el nuevo proceso verse sobre el mismo objeto, se funde en la misma causa que el anterior y entre ambos procesos haya identidad jurídica de partes”.</w:t>
      </w:r>
    </w:p>
    <w:p w:rsidR="00D47B17" w:rsidRPr="00EA20A8" w:rsidRDefault="00D47B17" w:rsidP="00D47B17">
      <w:pPr>
        <w:pStyle w:val="Textoindependiente"/>
        <w:spacing w:line="276" w:lineRule="auto"/>
        <w:ind w:right="284"/>
        <w:contextualSpacing/>
        <w:rPr>
          <w:i/>
          <w:szCs w:val="24"/>
        </w:rPr>
      </w:pPr>
    </w:p>
    <w:p w:rsidR="00D47B17" w:rsidRPr="00EA20A8" w:rsidRDefault="00D47B17" w:rsidP="00D47B17">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D47B17" w:rsidRPr="00EA20A8" w:rsidRDefault="00D47B17" w:rsidP="00D47B17">
      <w:pPr>
        <w:pStyle w:val="Textoindependiente"/>
        <w:spacing w:line="276" w:lineRule="auto"/>
        <w:ind w:right="284"/>
        <w:contextualSpacing/>
        <w:rPr>
          <w:szCs w:val="24"/>
        </w:rPr>
      </w:pPr>
    </w:p>
    <w:p w:rsidR="00D47B17" w:rsidRPr="00EA20A8" w:rsidRDefault="00D47B17" w:rsidP="00D47B17">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4"/>
      </w:r>
      <w:r w:rsidRPr="00EA20A8">
        <w:rPr>
          <w:szCs w:val="24"/>
          <w:lang w:val="es-CO"/>
        </w:rPr>
        <w:t xml:space="preserve">: </w:t>
      </w:r>
    </w:p>
    <w:p w:rsidR="00D47B17" w:rsidRPr="00462CEC" w:rsidRDefault="00D47B17" w:rsidP="00462CEC">
      <w:pPr>
        <w:pStyle w:val="centrado"/>
        <w:ind w:left="426" w:right="418"/>
        <w:contextualSpacing/>
        <w:jc w:val="both"/>
        <w:rPr>
          <w:rStyle w:val="apple-converted-space"/>
          <w:rFonts w:ascii="Arial" w:hAnsi="Arial" w:cs="Arial"/>
          <w:i/>
          <w:sz w:val="22"/>
          <w:szCs w:val="22"/>
          <w:shd w:val="clear" w:color="auto" w:fill="FFFFFF"/>
        </w:rPr>
      </w:pPr>
      <w:r w:rsidRPr="00462CEC">
        <w:rPr>
          <w:rFonts w:ascii="Arial" w:hAnsi="Arial" w:cs="Arial"/>
          <w:i/>
          <w:sz w:val="22"/>
          <w:szCs w:val="22"/>
          <w:shd w:val="clear" w:color="auto" w:fill="FFFFFF"/>
        </w:rPr>
        <w:t>“</w:t>
      </w:r>
      <w:r w:rsidRPr="00462CEC">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462CEC">
        <w:rPr>
          <w:rFonts w:ascii="Arial" w:hAnsi="Arial" w:cs="Arial"/>
          <w:i/>
          <w:sz w:val="22"/>
          <w:szCs w:val="22"/>
        </w:rPr>
        <w:t>petitum</w:t>
      </w:r>
      <w:proofErr w:type="spellEnd"/>
      <w:r w:rsidRPr="00462CEC">
        <w:rPr>
          <w:rFonts w:ascii="Arial" w:hAnsi="Arial" w:cs="Arial"/>
          <w:i/>
          <w:sz w:val="22"/>
          <w:szCs w:val="22"/>
        </w:rPr>
        <w:t xml:space="preserve"> sea idéntico. </w:t>
      </w:r>
      <w:r w:rsidRPr="00462CEC">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462CEC">
        <w:rPr>
          <w:rFonts w:ascii="Arial" w:hAnsi="Arial" w:cs="Arial"/>
          <w:b/>
          <w:i/>
          <w:sz w:val="22"/>
          <w:szCs w:val="22"/>
        </w:rPr>
        <w:t>petendi</w:t>
      </w:r>
      <w:proofErr w:type="spellEnd"/>
      <w:r w:rsidRPr="00462CEC">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462CEC">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462CEC">
        <w:rPr>
          <w:rStyle w:val="nfasis"/>
          <w:rFonts w:ascii="Arial" w:hAnsi="Arial" w:cs="Arial"/>
          <w:sz w:val="22"/>
          <w:szCs w:val="22"/>
          <w:bdr w:val="none" w:sz="0" w:space="0" w:color="auto" w:frame="1"/>
          <w:shd w:val="clear" w:color="auto" w:fill="FFFFFF"/>
        </w:rPr>
        <w:t>”.</w:t>
      </w:r>
      <w:r w:rsidRPr="00462CEC">
        <w:rPr>
          <w:rStyle w:val="apple-converted-space"/>
          <w:rFonts w:ascii="Arial" w:hAnsi="Arial" w:cs="Arial"/>
          <w:i/>
          <w:sz w:val="22"/>
          <w:szCs w:val="22"/>
          <w:shd w:val="clear" w:color="auto" w:fill="FFFFFF"/>
        </w:rPr>
        <w:t> </w:t>
      </w:r>
    </w:p>
    <w:p w:rsidR="00D47B17" w:rsidRPr="00795AB4" w:rsidRDefault="00D47B17" w:rsidP="00D47B17">
      <w:pPr>
        <w:pStyle w:val="centrado"/>
        <w:ind w:left="283" w:right="283"/>
        <w:contextualSpacing/>
        <w:jc w:val="both"/>
        <w:rPr>
          <w:rStyle w:val="apple-converted-space"/>
          <w:rFonts w:ascii="Arial" w:hAnsi="Arial" w:cs="Arial"/>
          <w:i/>
          <w:shd w:val="clear" w:color="auto" w:fill="FFFFFF"/>
        </w:rPr>
      </w:pPr>
    </w:p>
    <w:p w:rsidR="00D47B17" w:rsidRDefault="00D47B17" w:rsidP="00D47B17">
      <w:pPr>
        <w:pStyle w:val="Sinespaciado"/>
        <w:spacing w:line="276" w:lineRule="auto"/>
        <w:contextualSpacing/>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D47B17" w:rsidRPr="00EA20A8" w:rsidRDefault="00D47B17" w:rsidP="00D47B17">
      <w:pPr>
        <w:pStyle w:val="Sinespaciado"/>
        <w:spacing w:line="276" w:lineRule="auto"/>
        <w:contextualSpacing/>
        <w:jc w:val="both"/>
        <w:rPr>
          <w:rFonts w:ascii="Arial" w:hAnsi="Arial" w:cs="Arial"/>
          <w:b/>
          <w:sz w:val="24"/>
          <w:szCs w:val="24"/>
          <w:lang w:val="es-ES"/>
        </w:rPr>
      </w:pPr>
    </w:p>
    <w:p w:rsidR="00997C08" w:rsidRDefault="002037FB" w:rsidP="00D47B17">
      <w:pPr>
        <w:spacing w:line="276" w:lineRule="auto"/>
        <w:contextualSpacing/>
        <w:jc w:val="both"/>
        <w:rPr>
          <w:rFonts w:ascii="Arial" w:hAnsi="Arial" w:cs="Arial"/>
          <w:szCs w:val="24"/>
          <w:lang w:val="es-CO"/>
        </w:rPr>
      </w:pPr>
      <w:r>
        <w:rPr>
          <w:rFonts w:ascii="Arial" w:hAnsi="Arial" w:cs="Arial"/>
          <w:szCs w:val="24"/>
          <w:lang w:val="es-CO"/>
        </w:rPr>
        <w:t xml:space="preserve">Conforme a la prueba de carácter oficioso decretada por esta Colegiatura, se advierte que la señora </w:t>
      </w:r>
      <w:proofErr w:type="spellStart"/>
      <w:r>
        <w:rPr>
          <w:rFonts w:ascii="Arial" w:hAnsi="Arial" w:cs="Arial"/>
          <w:szCs w:val="24"/>
          <w:lang w:val="es-CO"/>
        </w:rPr>
        <w:t>Marleny</w:t>
      </w:r>
      <w:proofErr w:type="spellEnd"/>
      <w:r>
        <w:rPr>
          <w:rFonts w:ascii="Arial" w:hAnsi="Arial" w:cs="Arial"/>
          <w:szCs w:val="24"/>
          <w:lang w:val="es-CO"/>
        </w:rPr>
        <w:t xml:space="preserve"> Bedoya Valencia en el año 2009 presentó acción de tutela con el objeto de que se ordenara al ISS </w:t>
      </w:r>
      <w:r w:rsidR="00997C08">
        <w:rPr>
          <w:rFonts w:ascii="Arial" w:hAnsi="Arial" w:cs="Arial"/>
          <w:szCs w:val="24"/>
          <w:lang w:val="es-CO"/>
        </w:rPr>
        <w:t>efectivizar su</w:t>
      </w:r>
      <w:r>
        <w:rPr>
          <w:rFonts w:ascii="Arial" w:hAnsi="Arial" w:cs="Arial"/>
          <w:szCs w:val="24"/>
          <w:lang w:val="es-CO"/>
        </w:rPr>
        <w:t xml:space="preserve"> traslado </w:t>
      </w:r>
      <w:r w:rsidR="00997C08">
        <w:rPr>
          <w:rFonts w:ascii="Arial" w:hAnsi="Arial" w:cs="Arial"/>
          <w:szCs w:val="24"/>
          <w:lang w:val="es-CO"/>
        </w:rPr>
        <w:t xml:space="preserve">a esa entidad y a la AFP Porvenir </w:t>
      </w:r>
      <w:r w:rsidR="00D77C46">
        <w:rPr>
          <w:rFonts w:ascii="Arial" w:hAnsi="Arial" w:cs="Arial"/>
          <w:szCs w:val="24"/>
          <w:lang w:val="es-CO"/>
        </w:rPr>
        <w:t xml:space="preserve">S.A. </w:t>
      </w:r>
      <w:r w:rsidR="00997C08">
        <w:rPr>
          <w:rFonts w:ascii="Arial" w:hAnsi="Arial" w:cs="Arial"/>
          <w:szCs w:val="24"/>
          <w:lang w:val="es-CO"/>
        </w:rPr>
        <w:t>hacer el traslado de aportes correspondiente y, para ello, se fundó en las sente</w:t>
      </w:r>
      <w:r w:rsidR="00DD49CA">
        <w:rPr>
          <w:rFonts w:ascii="Arial" w:hAnsi="Arial" w:cs="Arial"/>
          <w:szCs w:val="24"/>
          <w:lang w:val="es-CO"/>
        </w:rPr>
        <w:t>ncias T-818/2007  y T-1014/2008, que le permitían retornar al RPM, sin consideración al tiempo de servicios acreditado al 01/04/1994 y, finalmente, adujo que ya cumplía los requisitos para acceder a la pensión de vejez con base en el Acuerdo 049/90.</w:t>
      </w:r>
    </w:p>
    <w:p w:rsidR="00997C08" w:rsidRDefault="00997C08" w:rsidP="00D47B17">
      <w:pPr>
        <w:spacing w:line="276" w:lineRule="auto"/>
        <w:contextualSpacing/>
        <w:jc w:val="both"/>
        <w:rPr>
          <w:rFonts w:ascii="Arial" w:hAnsi="Arial" w:cs="Arial"/>
          <w:szCs w:val="24"/>
          <w:lang w:val="es-CO"/>
        </w:rPr>
      </w:pPr>
    </w:p>
    <w:p w:rsidR="00D77C46" w:rsidRDefault="00997C08" w:rsidP="00D47B17">
      <w:pPr>
        <w:spacing w:line="276" w:lineRule="auto"/>
        <w:contextualSpacing/>
        <w:jc w:val="both"/>
        <w:rPr>
          <w:rFonts w:ascii="Arial" w:hAnsi="Arial" w:cs="Arial"/>
          <w:szCs w:val="24"/>
          <w:lang w:val="es-CO"/>
        </w:rPr>
      </w:pPr>
      <w:r>
        <w:rPr>
          <w:rFonts w:ascii="Arial" w:hAnsi="Arial" w:cs="Arial"/>
          <w:szCs w:val="24"/>
          <w:lang w:val="es-CO"/>
        </w:rPr>
        <w:t>Dicha solicitud fue conocida por el Juzgado Quinto Civil del Circuito de esta ciudad, quien mediante decisión del 03/08/2009, ordenó a la AFP privada autorizar el traslado de la accio</w:t>
      </w:r>
      <w:r w:rsidR="00D77C46">
        <w:rPr>
          <w:rFonts w:ascii="Arial" w:hAnsi="Arial" w:cs="Arial"/>
          <w:szCs w:val="24"/>
          <w:lang w:val="es-CO"/>
        </w:rPr>
        <w:t xml:space="preserve">nante al ISS y a este aceptarlo. </w:t>
      </w:r>
    </w:p>
    <w:p w:rsidR="00D77C46" w:rsidRDefault="00D77C46" w:rsidP="00D47B17">
      <w:pPr>
        <w:spacing w:line="276" w:lineRule="auto"/>
        <w:contextualSpacing/>
        <w:jc w:val="both"/>
        <w:rPr>
          <w:rFonts w:ascii="Arial" w:hAnsi="Arial" w:cs="Arial"/>
          <w:szCs w:val="24"/>
          <w:lang w:val="es-CO"/>
        </w:rPr>
      </w:pPr>
    </w:p>
    <w:p w:rsidR="00997C08" w:rsidRDefault="00D77C46" w:rsidP="00D47B17">
      <w:pPr>
        <w:spacing w:line="276" w:lineRule="auto"/>
        <w:contextualSpacing/>
        <w:jc w:val="both"/>
        <w:rPr>
          <w:rFonts w:ascii="Arial" w:hAnsi="Arial" w:cs="Arial"/>
          <w:szCs w:val="24"/>
          <w:lang w:val="es-CO"/>
        </w:rPr>
      </w:pPr>
      <w:r>
        <w:rPr>
          <w:rFonts w:ascii="Arial" w:hAnsi="Arial" w:cs="Arial"/>
          <w:szCs w:val="24"/>
          <w:lang w:val="es-CO"/>
        </w:rPr>
        <w:t>P</w:t>
      </w:r>
      <w:r w:rsidR="00997C08">
        <w:rPr>
          <w:rFonts w:ascii="Arial" w:hAnsi="Arial" w:cs="Arial"/>
          <w:szCs w:val="24"/>
          <w:lang w:val="es-CO"/>
        </w:rPr>
        <w:t xml:space="preserve">ara arribar a esa determinación </w:t>
      </w:r>
      <w:r w:rsidR="00DD49CA">
        <w:rPr>
          <w:rFonts w:ascii="Arial" w:hAnsi="Arial" w:cs="Arial"/>
          <w:szCs w:val="24"/>
          <w:lang w:val="es-CO"/>
        </w:rPr>
        <w:t xml:space="preserve">argumentó </w:t>
      </w:r>
      <w:r w:rsidR="00997C08">
        <w:rPr>
          <w:rFonts w:ascii="Arial" w:hAnsi="Arial" w:cs="Arial"/>
          <w:szCs w:val="24"/>
          <w:lang w:val="es-CO"/>
        </w:rPr>
        <w:t xml:space="preserve">que </w:t>
      </w:r>
      <w:r w:rsidR="00C17D46">
        <w:rPr>
          <w:rFonts w:ascii="Arial" w:hAnsi="Arial" w:cs="Arial"/>
          <w:szCs w:val="24"/>
          <w:lang w:val="es-CO"/>
        </w:rPr>
        <w:t xml:space="preserve">por ostentar la calidad de beneficiaria del régimen de transición en razón </w:t>
      </w:r>
      <w:r w:rsidR="009D666A">
        <w:rPr>
          <w:rFonts w:ascii="Arial" w:hAnsi="Arial" w:cs="Arial"/>
          <w:szCs w:val="24"/>
          <w:lang w:val="es-CO"/>
        </w:rPr>
        <w:t>de su</w:t>
      </w:r>
      <w:r w:rsidR="00C17D46">
        <w:rPr>
          <w:rFonts w:ascii="Arial" w:hAnsi="Arial" w:cs="Arial"/>
          <w:szCs w:val="24"/>
          <w:lang w:val="es-CO"/>
        </w:rPr>
        <w:t xml:space="preserve"> edad, podía considerarse que tenía un</w:t>
      </w:r>
      <w:r w:rsidR="009D666A">
        <w:rPr>
          <w:rFonts w:ascii="Arial" w:hAnsi="Arial" w:cs="Arial"/>
          <w:szCs w:val="24"/>
          <w:lang w:val="es-CO"/>
        </w:rPr>
        <w:t xml:space="preserve">a especie de </w:t>
      </w:r>
      <w:r w:rsidR="00C17D46">
        <w:rPr>
          <w:rFonts w:ascii="Arial" w:hAnsi="Arial" w:cs="Arial"/>
          <w:szCs w:val="24"/>
          <w:lang w:val="es-CO"/>
        </w:rPr>
        <w:t>derech</w:t>
      </w:r>
      <w:r>
        <w:rPr>
          <w:rFonts w:ascii="Arial" w:hAnsi="Arial" w:cs="Arial"/>
          <w:szCs w:val="24"/>
          <w:lang w:val="es-CO"/>
        </w:rPr>
        <w:t>o adquirido para disfrutarlo</w:t>
      </w:r>
      <w:r w:rsidR="009D666A">
        <w:rPr>
          <w:rFonts w:ascii="Arial" w:hAnsi="Arial" w:cs="Arial"/>
          <w:szCs w:val="24"/>
          <w:lang w:val="es-CO"/>
        </w:rPr>
        <w:t xml:space="preserve"> por lo que las condiciones para </w:t>
      </w:r>
      <w:r w:rsidR="00DD49CA">
        <w:rPr>
          <w:rFonts w:ascii="Arial" w:hAnsi="Arial" w:cs="Arial"/>
          <w:szCs w:val="24"/>
          <w:lang w:val="es-CO"/>
        </w:rPr>
        <w:t>continuar en é</w:t>
      </w:r>
      <w:r w:rsidR="009D666A">
        <w:rPr>
          <w:rFonts w:ascii="Arial" w:hAnsi="Arial" w:cs="Arial"/>
          <w:szCs w:val="24"/>
          <w:lang w:val="es-CO"/>
        </w:rPr>
        <w:t>l no p</w:t>
      </w:r>
      <w:r w:rsidR="00DD49CA">
        <w:rPr>
          <w:rFonts w:ascii="Arial" w:hAnsi="Arial" w:cs="Arial"/>
          <w:szCs w:val="24"/>
          <w:lang w:val="es-CO"/>
        </w:rPr>
        <w:t xml:space="preserve">odían </w:t>
      </w:r>
      <w:r w:rsidR="009D666A">
        <w:rPr>
          <w:rFonts w:ascii="Arial" w:hAnsi="Arial" w:cs="Arial"/>
          <w:szCs w:val="24"/>
          <w:lang w:val="es-CO"/>
        </w:rPr>
        <w:t xml:space="preserve">ser modificadas por el legislador y, consecuente con ello, </w:t>
      </w:r>
      <w:r w:rsidR="00DD49CA">
        <w:rPr>
          <w:rFonts w:ascii="Arial" w:hAnsi="Arial" w:cs="Arial"/>
          <w:szCs w:val="24"/>
          <w:lang w:val="es-CO"/>
        </w:rPr>
        <w:t>no le era</w:t>
      </w:r>
      <w:r w:rsidR="009D666A">
        <w:rPr>
          <w:rFonts w:ascii="Arial" w:hAnsi="Arial" w:cs="Arial"/>
          <w:szCs w:val="24"/>
          <w:lang w:val="es-CO"/>
        </w:rPr>
        <w:t xml:space="preserve"> aplicable el artículo 2 literal e) de la Ley 797/2003 que le exige permanecer en el RAIS por faltarle menos de 10 años para pensionarse. </w:t>
      </w:r>
    </w:p>
    <w:p w:rsidR="009D666A" w:rsidRDefault="009D666A" w:rsidP="00D47B17">
      <w:pPr>
        <w:spacing w:line="276" w:lineRule="auto"/>
        <w:contextualSpacing/>
        <w:jc w:val="both"/>
        <w:rPr>
          <w:rFonts w:ascii="Arial" w:hAnsi="Arial" w:cs="Arial"/>
          <w:szCs w:val="24"/>
          <w:lang w:val="es-CO"/>
        </w:rPr>
      </w:pPr>
    </w:p>
    <w:p w:rsidR="009D666A" w:rsidRDefault="009D666A" w:rsidP="00D47B17">
      <w:pPr>
        <w:spacing w:line="276" w:lineRule="auto"/>
        <w:contextualSpacing/>
        <w:jc w:val="both"/>
        <w:rPr>
          <w:rFonts w:ascii="Arial" w:hAnsi="Arial" w:cs="Arial"/>
          <w:szCs w:val="24"/>
          <w:lang w:val="es-CO"/>
        </w:rPr>
      </w:pPr>
      <w:r>
        <w:rPr>
          <w:rFonts w:ascii="Arial" w:hAnsi="Arial" w:cs="Arial"/>
          <w:szCs w:val="24"/>
          <w:lang w:val="es-CO"/>
        </w:rPr>
        <w:t xml:space="preserve">Siendo así las cosas, refulge evidente que la protección constitucional que se dio a la actora, recaía directamente en la posibilidad de continuar disfrutando del régimen de </w:t>
      </w:r>
      <w:r>
        <w:rPr>
          <w:rFonts w:ascii="Arial" w:hAnsi="Arial" w:cs="Arial"/>
          <w:szCs w:val="24"/>
          <w:lang w:val="es-CO"/>
        </w:rPr>
        <w:lastRenderedPageBreak/>
        <w:t xml:space="preserve">transición y por ese motivo </w:t>
      </w:r>
      <w:r w:rsidR="001472E1">
        <w:rPr>
          <w:rFonts w:ascii="Arial" w:hAnsi="Arial" w:cs="Arial"/>
          <w:szCs w:val="24"/>
          <w:lang w:val="es-CO"/>
        </w:rPr>
        <w:t>fue que se ordenó su traslado hacia el ISS –hoy Colpensiones-.</w:t>
      </w:r>
    </w:p>
    <w:p w:rsidR="009D666A" w:rsidRDefault="009D666A" w:rsidP="00D47B17">
      <w:pPr>
        <w:spacing w:line="276" w:lineRule="auto"/>
        <w:contextualSpacing/>
        <w:jc w:val="both"/>
        <w:rPr>
          <w:rFonts w:ascii="Arial" w:hAnsi="Arial" w:cs="Arial"/>
          <w:szCs w:val="24"/>
          <w:lang w:val="es-CO"/>
        </w:rPr>
      </w:pPr>
    </w:p>
    <w:p w:rsidR="00D47B17" w:rsidRPr="00EA20A8" w:rsidRDefault="00204E16" w:rsidP="00D47B17">
      <w:pPr>
        <w:spacing w:line="276" w:lineRule="auto"/>
        <w:contextualSpacing/>
        <w:jc w:val="both"/>
        <w:rPr>
          <w:rFonts w:ascii="Arial" w:hAnsi="Arial" w:cs="Arial"/>
          <w:szCs w:val="24"/>
          <w:lang w:val="es-ES"/>
        </w:rPr>
      </w:pPr>
      <w:r>
        <w:rPr>
          <w:rFonts w:ascii="Arial" w:hAnsi="Arial" w:cs="Arial"/>
          <w:szCs w:val="24"/>
          <w:lang w:val="es-CO"/>
        </w:rPr>
        <w:t xml:space="preserve">Aunado a lo anterior, resulta palmario que en </w:t>
      </w:r>
      <w:r w:rsidR="00D47B17">
        <w:rPr>
          <w:rFonts w:ascii="Arial" w:hAnsi="Arial" w:cs="Arial"/>
          <w:szCs w:val="24"/>
          <w:lang w:val="es-CO"/>
        </w:rPr>
        <w:t xml:space="preserve">la acción de tutela presentada por </w:t>
      </w:r>
      <w:r>
        <w:rPr>
          <w:rFonts w:ascii="Arial" w:hAnsi="Arial" w:cs="Arial"/>
          <w:szCs w:val="24"/>
          <w:lang w:val="es-CO"/>
        </w:rPr>
        <w:t xml:space="preserve">la </w:t>
      </w:r>
      <w:r w:rsidR="00D47B17">
        <w:rPr>
          <w:rFonts w:ascii="Arial" w:hAnsi="Arial" w:cs="Arial"/>
          <w:szCs w:val="24"/>
          <w:lang w:val="es-CO"/>
        </w:rPr>
        <w:t xml:space="preserve"> demandante ante el Juzgado </w:t>
      </w:r>
      <w:r>
        <w:rPr>
          <w:rFonts w:ascii="Arial" w:hAnsi="Arial" w:cs="Arial"/>
          <w:szCs w:val="24"/>
          <w:lang w:val="es-CO"/>
        </w:rPr>
        <w:t xml:space="preserve">Quinto Civil de Circuito </w:t>
      </w:r>
      <w:r w:rsidR="00D47B17">
        <w:rPr>
          <w:rFonts w:ascii="Arial" w:hAnsi="Arial" w:cs="Arial"/>
          <w:szCs w:val="24"/>
          <w:lang w:val="es-CO"/>
        </w:rPr>
        <w:t>de Pereira, radicada al Nº 20</w:t>
      </w:r>
      <w:r>
        <w:rPr>
          <w:rFonts w:ascii="Arial" w:hAnsi="Arial" w:cs="Arial"/>
          <w:szCs w:val="24"/>
          <w:lang w:val="es-CO"/>
        </w:rPr>
        <w:t>09-00234</w:t>
      </w:r>
      <w:r w:rsidR="00D47B17" w:rsidRPr="00EA20A8">
        <w:rPr>
          <w:rFonts w:ascii="Arial" w:hAnsi="Arial" w:cs="Arial"/>
          <w:szCs w:val="24"/>
          <w:lang w:val="es-CO"/>
        </w:rPr>
        <w:t xml:space="preserve">, los extremos de la relación jurídica procesal eran </w:t>
      </w:r>
      <w:proofErr w:type="spellStart"/>
      <w:r>
        <w:rPr>
          <w:rFonts w:ascii="Arial" w:hAnsi="Arial" w:cs="Arial"/>
          <w:szCs w:val="24"/>
          <w:lang w:val="es-CO"/>
        </w:rPr>
        <w:t>Marleny</w:t>
      </w:r>
      <w:proofErr w:type="spellEnd"/>
      <w:r>
        <w:rPr>
          <w:rFonts w:ascii="Arial" w:hAnsi="Arial" w:cs="Arial"/>
          <w:szCs w:val="24"/>
          <w:lang w:val="es-CO"/>
        </w:rPr>
        <w:t xml:space="preserve"> Bedoya Valencia</w:t>
      </w:r>
      <w:r w:rsidR="00A95765">
        <w:rPr>
          <w:rFonts w:ascii="Arial" w:hAnsi="Arial" w:cs="Arial"/>
          <w:szCs w:val="24"/>
          <w:lang w:val="es-CO"/>
        </w:rPr>
        <w:t xml:space="preserve">, </w:t>
      </w:r>
      <w:r>
        <w:rPr>
          <w:rFonts w:ascii="Arial" w:hAnsi="Arial" w:cs="Arial"/>
          <w:szCs w:val="24"/>
          <w:lang w:val="es-CO"/>
        </w:rPr>
        <w:t>el ISS –</w:t>
      </w:r>
      <w:r w:rsidR="00462CEC">
        <w:rPr>
          <w:rFonts w:ascii="Arial" w:hAnsi="Arial" w:cs="Arial"/>
          <w:szCs w:val="24"/>
          <w:lang w:val="es-CO"/>
        </w:rPr>
        <w:t xml:space="preserve"> h</w:t>
      </w:r>
      <w:r>
        <w:rPr>
          <w:rFonts w:ascii="Arial" w:hAnsi="Arial" w:cs="Arial"/>
          <w:szCs w:val="24"/>
          <w:lang w:val="es-CO"/>
        </w:rPr>
        <w:t xml:space="preserve">oy </w:t>
      </w:r>
      <w:r w:rsidR="00D47B17">
        <w:rPr>
          <w:rFonts w:ascii="Arial" w:hAnsi="Arial" w:cs="Arial"/>
          <w:szCs w:val="24"/>
          <w:lang w:val="es-CO"/>
        </w:rPr>
        <w:t>COLPENSIONES</w:t>
      </w:r>
      <w:r>
        <w:rPr>
          <w:rFonts w:ascii="Arial" w:hAnsi="Arial" w:cs="Arial"/>
          <w:szCs w:val="24"/>
          <w:lang w:val="es-CO"/>
        </w:rPr>
        <w:t>-</w:t>
      </w:r>
      <w:r w:rsidR="00D47B17">
        <w:rPr>
          <w:rFonts w:ascii="Arial" w:hAnsi="Arial" w:cs="Arial"/>
          <w:szCs w:val="24"/>
          <w:lang w:val="es-CO"/>
        </w:rPr>
        <w:t xml:space="preserve"> (a través de</w:t>
      </w:r>
      <w:r>
        <w:rPr>
          <w:rFonts w:ascii="Arial" w:hAnsi="Arial" w:cs="Arial"/>
          <w:szCs w:val="24"/>
          <w:lang w:val="es-CO"/>
        </w:rPr>
        <w:t xml:space="preserve">l Jefe </w:t>
      </w:r>
      <w:r w:rsidR="00A95765">
        <w:rPr>
          <w:rFonts w:ascii="Arial" w:hAnsi="Arial" w:cs="Arial"/>
          <w:szCs w:val="24"/>
          <w:lang w:val="es-CO"/>
        </w:rPr>
        <w:t>del Departamento Nacional de Afiliación y Registro</w:t>
      </w:r>
      <w:r w:rsidR="00D47B17">
        <w:rPr>
          <w:rFonts w:ascii="Arial" w:hAnsi="Arial" w:cs="Arial"/>
          <w:szCs w:val="24"/>
          <w:lang w:val="es-CO"/>
        </w:rPr>
        <w:t>)</w:t>
      </w:r>
      <w:r w:rsidR="001B351F">
        <w:rPr>
          <w:rFonts w:ascii="Arial" w:hAnsi="Arial" w:cs="Arial"/>
          <w:szCs w:val="24"/>
          <w:lang w:val="es-CO"/>
        </w:rPr>
        <w:t xml:space="preserve"> y la AFP</w:t>
      </w:r>
      <w:r w:rsidR="00D47B17">
        <w:rPr>
          <w:rFonts w:ascii="Arial" w:hAnsi="Arial" w:cs="Arial"/>
          <w:szCs w:val="24"/>
          <w:lang w:val="es-CO"/>
        </w:rPr>
        <w:t xml:space="preserve">; </w:t>
      </w:r>
      <w:r w:rsidR="006167B8">
        <w:rPr>
          <w:rFonts w:ascii="Arial" w:hAnsi="Arial" w:cs="Arial"/>
          <w:szCs w:val="24"/>
          <w:lang w:val="es-CO"/>
        </w:rPr>
        <w:t xml:space="preserve">la </w:t>
      </w:r>
      <w:r w:rsidR="00D47B17" w:rsidRPr="00EA20A8">
        <w:rPr>
          <w:rFonts w:ascii="Arial" w:hAnsi="Arial" w:cs="Arial"/>
          <w:szCs w:val="24"/>
          <w:lang w:val="es-CO"/>
        </w:rPr>
        <w:t>primer</w:t>
      </w:r>
      <w:r w:rsidR="006167B8">
        <w:rPr>
          <w:rFonts w:ascii="Arial" w:hAnsi="Arial" w:cs="Arial"/>
          <w:szCs w:val="24"/>
          <w:lang w:val="es-CO"/>
        </w:rPr>
        <w:t>a</w:t>
      </w:r>
      <w:r w:rsidR="00D47B17" w:rsidRPr="00EA20A8">
        <w:rPr>
          <w:rFonts w:ascii="Arial" w:hAnsi="Arial" w:cs="Arial"/>
          <w:szCs w:val="24"/>
          <w:lang w:val="es-CO"/>
        </w:rPr>
        <w:t xml:space="preserve"> en calidad de </w:t>
      </w:r>
      <w:r w:rsidR="00D47B17">
        <w:rPr>
          <w:rFonts w:ascii="Arial" w:hAnsi="Arial" w:cs="Arial"/>
          <w:szCs w:val="24"/>
          <w:lang w:val="es-CO"/>
        </w:rPr>
        <w:t>accionante</w:t>
      </w:r>
      <w:r w:rsidR="00D47B17" w:rsidRPr="00EA20A8">
        <w:rPr>
          <w:rFonts w:ascii="Arial" w:hAnsi="Arial" w:cs="Arial"/>
          <w:szCs w:val="24"/>
          <w:lang w:val="es-CO"/>
        </w:rPr>
        <w:t xml:space="preserve"> y </w:t>
      </w:r>
      <w:r w:rsidR="006167B8">
        <w:rPr>
          <w:rFonts w:ascii="Arial" w:hAnsi="Arial" w:cs="Arial"/>
          <w:szCs w:val="24"/>
          <w:lang w:val="es-CO"/>
        </w:rPr>
        <w:t xml:space="preserve">los </w:t>
      </w:r>
      <w:r w:rsidR="00D47B17" w:rsidRPr="00EA20A8">
        <w:rPr>
          <w:rFonts w:ascii="Arial" w:hAnsi="Arial" w:cs="Arial"/>
          <w:szCs w:val="24"/>
          <w:lang w:val="es-CO"/>
        </w:rPr>
        <w:t>segundo</w:t>
      </w:r>
      <w:r w:rsidR="006167B8">
        <w:rPr>
          <w:rFonts w:ascii="Arial" w:hAnsi="Arial" w:cs="Arial"/>
          <w:szCs w:val="24"/>
          <w:lang w:val="es-CO"/>
        </w:rPr>
        <w:t>s</w:t>
      </w:r>
      <w:r w:rsidR="00D47B17" w:rsidRPr="00EA20A8">
        <w:rPr>
          <w:rFonts w:ascii="Arial" w:hAnsi="Arial" w:cs="Arial"/>
          <w:szCs w:val="24"/>
          <w:lang w:val="es-CO"/>
        </w:rPr>
        <w:t xml:space="preserve"> como </w:t>
      </w:r>
      <w:r w:rsidR="00D47B17">
        <w:rPr>
          <w:rFonts w:ascii="Arial" w:hAnsi="Arial" w:cs="Arial"/>
          <w:szCs w:val="24"/>
          <w:lang w:val="es-CO"/>
        </w:rPr>
        <w:t>accionado</w:t>
      </w:r>
      <w:r w:rsidR="006167B8">
        <w:rPr>
          <w:rFonts w:ascii="Arial" w:hAnsi="Arial" w:cs="Arial"/>
          <w:szCs w:val="24"/>
          <w:lang w:val="es-CO"/>
        </w:rPr>
        <w:t>s</w:t>
      </w:r>
      <w:r w:rsidR="00D47B17" w:rsidRPr="00EA20A8">
        <w:rPr>
          <w:rFonts w:ascii="Arial" w:hAnsi="Arial" w:cs="Arial"/>
          <w:szCs w:val="24"/>
          <w:lang w:val="es-CO"/>
        </w:rPr>
        <w:t>; siendo las mismas que integran la Litis en el presente</w:t>
      </w:r>
      <w:r w:rsidR="00D47B17">
        <w:rPr>
          <w:rFonts w:ascii="Arial" w:hAnsi="Arial" w:cs="Arial"/>
          <w:szCs w:val="24"/>
          <w:lang w:val="es-CO"/>
        </w:rPr>
        <w:t>, en calidad de demandante y demandado</w:t>
      </w:r>
      <w:r w:rsidR="00DD49CA">
        <w:rPr>
          <w:rFonts w:ascii="Arial" w:hAnsi="Arial" w:cs="Arial"/>
          <w:szCs w:val="24"/>
          <w:lang w:val="es-CO"/>
        </w:rPr>
        <w:t>s</w:t>
      </w:r>
      <w:r w:rsidR="00D47B17">
        <w:rPr>
          <w:rFonts w:ascii="Arial" w:hAnsi="Arial" w:cs="Arial"/>
          <w:szCs w:val="24"/>
          <w:lang w:val="es-CO"/>
        </w:rPr>
        <w:t>, respectivamente</w:t>
      </w:r>
      <w:r w:rsidR="00D47B17" w:rsidRPr="00EA20A8">
        <w:rPr>
          <w:rFonts w:ascii="Arial" w:hAnsi="Arial" w:cs="Arial"/>
          <w:szCs w:val="24"/>
          <w:lang w:val="es-CO"/>
        </w:rPr>
        <w:t xml:space="preserve">. </w:t>
      </w:r>
    </w:p>
    <w:p w:rsidR="00D47B17" w:rsidRPr="00EA20A8" w:rsidRDefault="00D47B17" w:rsidP="00D47B17">
      <w:pPr>
        <w:spacing w:line="276" w:lineRule="auto"/>
        <w:contextualSpacing/>
        <w:jc w:val="both"/>
        <w:rPr>
          <w:rFonts w:ascii="Arial" w:hAnsi="Arial" w:cs="Arial"/>
          <w:szCs w:val="24"/>
          <w:lang w:val="es-ES"/>
        </w:rPr>
      </w:pPr>
    </w:p>
    <w:p w:rsidR="00BB4072" w:rsidRDefault="00D47B17" w:rsidP="00D47B17">
      <w:pPr>
        <w:spacing w:line="276" w:lineRule="auto"/>
        <w:contextualSpacing/>
        <w:jc w:val="both"/>
        <w:rPr>
          <w:rFonts w:ascii="Arial" w:hAnsi="Arial" w:cs="Arial"/>
          <w:szCs w:val="24"/>
          <w:lang w:val="es-CO"/>
        </w:rPr>
      </w:pPr>
      <w:r w:rsidRPr="001D6B97">
        <w:rPr>
          <w:rFonts w:ascii="Arial" w:hAnsi="Arial" w:cs="Arial"/>
          <w:szCs w:val="24"/>
          <w:lang w:val="es-CO"/>
        </w:rPr>
        <w:t xml:space="preserve">Ahora, </w:t>
      </w:r>
      <w:r w:rsidR="00BB4072">
        <w:rPr>
          <w:rFonts w:ascii="Arial" w:hAnsi="Arial" w:cs="Arial"/>
          <w:szCs w:val="24"/>
          <w:lang w:val="es-CO"/>
        </w:rPr>
        <w:t>como se anotó en precedencia, lo pretendido por la actora a través de este trámite ordinario es que se declare la ineficacia de su traslado al RAIS y que nunca ha perdido el régimen de transición establecido en el artículo 36 de la Ley 100/93, por contar al 01/04/1994 con más de 35 años de edad.</w:t>
      </w:r>
    </w:p>
    <w:p w:rsidR="00BB4072" w:rsidRDefault="00BB4072" w:rsidP="00D47B17">
      <w:pPr>
        <w:spacing w:line="276" w:lineRule="auto"/>
        <w:contextualSpacing/>
        <w:jc w:val="both"/>
        <w:rPr>
          <w:rFonts w:ascii="Arial" w:hAnsi="Arial" w:cs="Arial"/>
          <w:szCs w:val="24"/>
          <w:lang w:val="es-CO"/>
        </w:rPr>
      </w:pPr>
    </w:p>
    <w:p w:rsidR="00D47B17" w:rsidRDefault="00D47B17" w:rsidP="00D47B17">
      <w:pPr>
        <w:spacing w:line="276" w:lineRule="auto"/>
        <w:contextualSpacing/>
        <w:jc w:val="both"/>
        <w:rPr>
          <w:rFonts w:ascii="Arial" w:hAnsi="Arial" w:cs="Arial"/>
          <w:szCs w:val="24"/>
        </w:rPr>
      </w:pPr>
      <w:r w:rsidRPr="00EA20A8">
        <w:rPr>
          <w:rFonts w:ascii="Arial" w:hAnsi="Arial" w:cs="Arial"/>
          <w:szCs w:val="24"/>
        </w:rPr>
        <w:t>De acuerdo con lo anterior, para la Sala no existe dubitación alguna en cuanto a que el núcleo esencial de las pretensiones de</w:t>
      </w:r>
      <w:r w:rsidR="008D48EB">
        <w:rPr>
          <w:rFonts w:ascii="Arial" w:hAnsi="Arial" w:cs="Arial"/>
          <w:szCs w:val="24"/>
        </w:rPr>
        <w:t xml:space="preserve"> </w:t>
      </w:r>
      <w:r>
        <w:rPr>
          <w:rFonts w:ascii="Arial" w:hAnsi="Arial" w:cs="Arial"/>
          <w:szCs w:val="24"/>
        </w:rPr>
        <w:t>l</w:t>
      </w:r>
      <w:r w:rsidR="008D48EB">
        <w:rPr>
          <w:rFonts w:ascii="Arial" w:hAnsi="Arial" w:cs="Arial"/>
          <w:szCs w:val="24"/>
        </w:rPr>
        <w:t>a</w:t>
      </w:r>
      <w:r>
        <w:rPr>
          <w:rFonts w:ascii="Arial" w:hAnsi="Arial" w:cs="Arial"/>
          <w:szCs w:val="24"/>
        </w:rPr>
        <w:t xml:space="preserve"> </w:t>
      </w:r>
      <w:r w:rsidRPr="00EA20A8">
        <w:rPr>
          <w:rFonts w:ascii="Arial" w:hAnsi="Arial" w:cs="Arial"/>
          <w:szCs w:val="24"/>
        </w:rPr>
        <w:t>actor</w:t>
      </w:r>
      <w:r w:rsidR="008D48EB">
        <w:rPr>
          <w:rFonts w:ascii="Arial" w:hAnsi="Arial" w:cs="Arial"/>
          <w:szCs w:val="24"/>
        </w:rPr>
        <w:t xml:space="preserve">a en ambas acciones, </w:t>
      </w:r>
      <w:r>
        <w:rPr>
          <w:rFonts w:ascii="Arial" w:hAnsi="Arial" w:cs="Arial"/>
          <w:szCs w:val="24"/>
        </w:rPr>
        <w:t>constitucional</w:t>
      </w:r>
      <w:r w:rsidR="008D48EB">
        <w:rPr>
          <w:rFonts w:ascii="Arial" w:hAnsi="Arial" w:cs="Arial"/>
          <w:szCs w:val="24"/>
        </w:rPr>
        <w:t xml:space="preserve"> y ordinaria, es la recuperación del régimen de transición como consecuencia directa de su retorno </w:t>
      </w:r>
      <w:r w:rsidR="00285515">
        <w:rPr>
          <w:rFonts w:ascii="Arial" w:hAnsi="Arial" w:cs="Arial"/>
          <w:szCs w:val="24"/>
        </w:rPr>
        <w:t>al RPM, bien por traslado</w:t>
      </w:r>
      <w:r w:rsidR="00D77C46">
        <w:rPr>
          <w:rFonts w:ascii="Arial" w:hAnsi="Arial" w:cs="Arial"/>
          <w:szCs w:val="24"/>
        </w:rPr>
        <w:t xml:space="preserve">, </w:t>
      </w:r>
      <w:r w:rsidR="00285515">
        <w:rPr>
          <w:rFonts w:ascii="Arial" w:hAnsi="Arial" w:cs="Arial"/>
          <w:szCs w:val="24"/>
        </w:rPr>
        <w:t>ineficacia o nulidad del mismo.</w:t>
      </w:r>
    </w:p>
    <w:p w:rsidR="00D47B17" w:rsidRPr="00EA20A8" w:rsidRDefault="00D47B17" w:rsidP="00D47B17">
      <w:pPr>
        <w:spacing w:line="276" w:lineRule="auto"/>
        <w:contextualSpacing/>
        <w:jc w:val="both"/>
        <w:rPr>
          <w:rFonts w:ascii="Arial" w:hAnsi="Arial" w:cs="Arial"/>
          <w:szCs w:val="24"/>
        </w:rPr>
      </w:pPr>
    </w:p>
    <w:p w:rsidR="00D47B17" w:rsidRDefault="00D47B17" w:rsidP="00D47B17">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w:t>
      </w:r>
      <w:r w:rsidR="00D77C46">
        <w:rPr>
          <w:rFonts w:ascii="Arial" w:hAnsi="Arial" w:cs="Arial"/>
          <w:sz w:val="24"/>
          <w:szCs w:val="24"/>
        </w:rPr>
        <w:t xml:space="preserve">a </w:t>
      </w:r>
      <w:r w:rsidRPr="00EA20A8">
        <w:rPr>
          <w:rFonts w:ascii="Arial" w:hAnsi="Arial" w:cs="Arial"/>
          <w:sz w:val="24"/>
          <w:szCs w:val="24"/>
        </w:rPr>
        <w:t xml:space="preserve">lo brevemente expuesto, </w:t>
      </w:r>
      <w:r>
        <w:rPr>
          <w:rFonts w:ascii="Arial" w:hAnsi="Arial" w:cs="Arial"/>
          <w:sz w:val="24"/>
          <w:szCs w:val="24"/>
        </w:rPr>
        <w:t xml:space="preserve">se </w:t>
      </w:r>
      <w:r w:rsidRPr="00EA20A8">
        <w:rPr>
          <w:rFonts w:ascii="Arial" w:hAnsi="Arial" w:cs="Arial"/>
          <w:sz w:val="24"/>
          <w:szCs w:val="24"/>
        </w:rPr>
        <w:t>trata del mismo conflicto jurídico que</w:t>
      </w:r>
      <w:r>
        <w:rPr>
          <w:rFonts w:ascii="Arial" w:hAnsi="Arial" w:cs="Arial"/>
          <w:sz w:val="24"/>
          <w:szCs w:val="24"/>
        </w:rPr>
        <w:t xml:space="preserve"> en su momento fue definido </w:t>
      </w:r>
      <w:r w:rsidR="00285515">
        <w:rPr>
          <w:rFonts w:ascii="Arial" w:hAnsi="Arial" w:cs="Arial"/>
          <w:sz w:val="24"/>
          <w:szCs w:val="24"/>
        </w:rPr>
        <w:t xml:space="preserve">por el Juez constitucional </w:t>
      </w:r>
      <w:r w:rsidRPr="00EA20A8">
        <w:rPr>
          <w:rFonts w:ascii="Arial" w:hAnsi="Arial" w:cs="Arial"/>
          <w:sz w:val="24"/>
          <w:szCs w:val="24"/>
        </w:rPr>
        <w:t xml:space="preserve">en sentencia del </w:t>
      </w:r>
      <w:r w:rsidR="00285515">
        <w:rPr>
          <w:rFonts w:ascii="Arial" w:hAnsi="Arial" w:cs="Arial"/>
          <w:sz w:val="24"/>
          <w:szCs w:val="24"/>
        </w:rPr>
        <w:t xml:space="preserve">03/08/2009 </w:t>
      </w:r>
      <w:r>
        <w:rPr>
          <w:rFonts w:ascii="Arial" w:hAnsi="Arial" w:cs="Arial"/>
          <w:sz w:val="24"/>
          <w:szCs w:val="24"/>
        </w:rPr>
        <w:t xml:space="preserve">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sidR="00285515">
        <w:rPr>
          <w:rFonts w:ascii="Arial" w:hAnsi="Arial" w:cs="Arial"/>
          <w:sz w:val="24"/>
          <w:szCs w:val="24"/>
        </w:rPr>
        <w:t>9</w:t>
      </w:r>
      <w:r>
        <w:rPr>
          <w:rFonts w:ascii="Arial" w:hAnsi="Arial" w:cs="Arial"/>
          <w:sz w:val="24"/>
          <w:szCs w:val="24"/>
        </w:rPr>
        <w:t xml:space="preserve"> y s.s. </w:t>
      </w:r>
      <w:r w:rsidRPr="00EA20A8">
        <w:rPr>
          <w:rFonts w:ascii="Arial" w:hAnsi="Arial" w:cs="Arial"/>
          <w:sz w:val="24"/>
          <w:szCs w:val="24"/>
        </w:rPr>
        <w:t xml:space="preserve">del cd. </w:t>
      </w:r>
      <w:r w:rsidR="00285515">
        <w:rPr>
          <w:rFonts w:ascii="Arial" w:hAnsi="Arial" w:cs="Arial"/>
          <w:sz w:val="24"/>
          <w:szCs w:val="24"/>
        </w:rPr>
        <w:t>2</w:t>
      </w:r>
      <w:r w:rsidRPr="00EA20A8">
        <w:rPr>
          <w:rFonts w:ascii="Arial" w:hAnsi="Arial" w:cs="Arial"/>
          <w:sz w:val="24"/>
          <w:szCs w:val="24"/>
        </w:rPr>
        <w:t>-, pues más allá de la identidad de los elementos que configuran la institución de la cosa juzgada, debe valorarse que la situación jurídica de la que ahora se preten</w:t>
      </w:r>
      <w:r>
        <w:rPr>
          <w:rFonts w:ascii="Arial" w:hAnsi="Arial" w:cs="Arial"/>
          <w:sz w:val="24"/>
          <w:szCs w:val="24"/>
        </w:rPr>
        <w:t xml:space="preserve">de un pronunciamiento de fondo </w:t>
      </w:r>
      <w:r w:rsidRPr="00285515">
        <w:rPr>
          <w:rFonts w:ascii="Arial" w:hAnsi="Arial" w:cs="Arial"/>
          <w:i/>
          <w:sz w:val="24"/>
          <w:szCs w:val="24"/>
        </w:rPr>
        <w:t>–</w:t>
      </w:r>
      <w:r w:rsidR="00285515" w:rsidRPr="00285515">
        <w:rPr>
          <w:rFonts w:ascii="Arial" w:hAnsi="Arial" w:cs="Arial"/>
          <w:i/>
          <w:sz w:val="24"/>
          <w:szCs w:val="24"/>
        </w:rPr>
        <w:t>recuperación del régimen de transición</w:t>
      </w:r>
      <w:r w:rsidRPr="00285515">
        <w:rPr>
          <w:rFonts w:ascii="Arial" w:hAnsi="Arial" w:cs="Arial"/>
          <w:i/>
          <w:sz w:val="24"/>
          <w:szCs w:val="24"/>
        </w:rPr>
        <w:t>-</w:t>
      </w:r>
      <w:r>
        <w:rPr>
          <w:rFonts w:ascii="Arial" w:hAnsi="Arial" w:cs="Arial"/>
          <w:sz w:val="24"/>
          <w:szCs w:val="24"/>
        </w:rPr>
        <w:t xml:space="preserve"> </w:t>
      </w:r>
      <w:r w:rsidRPr="00EA20A8">
        <w:rPr>
          <w:rFonts w:ascii="Arial" w:hAnsi="Arial" w:cs="Arial"/>
          <w:sz w:val="24"/>
          <w:szCs w:val="24"/>
        </w:rPr>
        <w:t>ya fue resuelta de manera definitiva por el citado Despacho</w:t>
      </w:r>
      <w:r w:rsidR="00285515">
        <w:rPr>
          <w:rFonts w:ascii="Arial" w:hAnsi="Arial" w:cs="Arial"/>
          <w:sz w:val="24"/>
          <w:szCs w:val="24"/>
        </w:rPr>
        <w:t xml:space="preserve">, pues ese fue el argumento transcendental para tutelar sus derechos fundamentales y si bien, no se plasmó expresamente en la parte </w:t>
      </w:r>
      <w:r w:rsidR="00D77C46">
        <w:rPr>
          <w:rFonts w:ascii="Arial" w:hAnsi="Arial" w:cs="Arial"/>
          <w:sz w:val="24"/>
          <w:szCs w:val="24"/>
        </w:rPr>
        <w:t xml:space="preserve">resolutiva </w:t>
      </w:r>
      <w:r w:rsidR="00285515">
        <w:rPr>
          <w:rFonts w:ascii="Arial" w:hAnsi="Arial" w:cs="Arial"/>
          <w:sz w:val="24"/>
          <w:szCs w:val="24"/>
        </w:rPr>
        <w:t>dicha consecuencia, se insiste, fue la tesis central  de esa decisión</w:t>
      </w:r>
      <w:r w:rsidR="00F65049">
        <w:rPr>
          <w:rFonts w:ascii="Arial" w:hAnsi="Arial" w:cs="Arial"/>
          <w:sz w:val="24"/>
          <w:szCs w:val="24"/>
        </w:rPr>
        <w:t xml:space="preserve"> </w:t>
      </w:r>
      <w:r>
        <w:rPr>
          <w:rFonts w:ascii="Arial" w:hAnsi="Arial" w:cs="Arial"/>
          <w:sz w:val="24"/>
          <w:szCs w:val="24"/>
        </w:rPr>
        <w:t>y por lo tanto, se configura el instituto procesal de la “Cosa Juzgada”.</w:t>
      </w:r>
    </w:p>
    <w:p w:rsidR="00D47B17" w:rsidRDefault="00D47B17" w:rsidP="00D47B17">
      <w:pPr>
        <w:pStyle w:val="Sinespaciado"/>
        <w:spacing w:line="276" w:lineRule="auto"/>
        <w:contextualSpacing/>
        <w:jc w:val="both"/>
        <w:rPr>
          <w:rFonts w:ascii="Arial" w:hAnsi="Arial" w:cs="Arial"/>
          <w:sz w:val="24"/>
          <w:szCs w:val="24"/>
        </w:rPr>
      </w:pPr>
    </w:p>
    <w:p w:rsidR="00970F1D" w:rsidRDefault="00970F1D" w:rsidP="00970F1D">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r>
        <w:rPr>
          <w:rFonts w:ascii="Arial" w:hAnsi="Arial" w:cs="Arial"/>
          <w:bCs/>
          <w:iCs/>
        </w:rPr>
        <w:t>Conforme lo anterior, se torna estéril cualquier análisis del cumplimiento o no de los requisitos legales y/o jurisprudenciales relacionados con el traslado entre regímenes pensionales</w:t>
      </w:r>
      <w:r w:rsidR="00D77C46">
        <w:rPr>
          <w:rFonts w:ascii="Arial" w:hAnsi="Arial" w:cs="Arial"/>
          <w:bCs/>
          <w:iCs/>
        </w:rPr>
        <w:t xml:space="preserve"> o la ineficacia o nulidad del efectuado por ella al RAIS</w:t>
      </w:r>
      <w:r>
        <w:rPr>
          <w:rFonts w:ascii="Arial" w:hAnsi="Arial" w:cs="Arial"/>
          <w:bCs/>
          <w:iCs/>
        </w:rPr>
        <w:t>, puesto que se está en presencia de la falta de legitimación en la causa por activa</w:t>
      </w:r>
      <w:r w:rsidR="00884F3E">
        <w:rPr>
          <w:rFonts w:ascii="Arial" w:hAnsi="Arial" w:cs="Arial"/>
          <w:bCs/>
          <w:iCs/>
        </w:rPr>
        <w:t xml:space="preserve"> y de la configuración de la institución de la cosa juzgada</w:t>
      </w:r>
      <w:r>
        <w:rPr>
          <w:rFonts w:ascii="Arial" w:hAnsi="Arial" w:cs="Arial"/>
          <w:bCs/>
          <w:iCs/>
        </w:rPr>
        <w:t xml:space="preserve">, lo que de suyo impone la denegatoria de lo pretendido. </w:t>
      </w:r>
    </w:p>
    <w:p w:rsidR="00884F3E" w:rsidRDefault="00884F3E" w:rsidP="00970F1D">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D77C46" w:rsidRPr="00884F3E" w:rsidRDefault="00D77C46" w:rsidP="00D77C46">
      <w:pPr>
        <w:shd w:val="clear" w:color="auto" w:fill="FFFFFF"/>
        <w:tabs>
          <w:tab w:val="left" w:pos="5197"/>
        </w:tabs>
        <w:spacing w:line="276" w:lineRule="auto"/>
        <w:jc w:val="both"/>
        <w:rPr>
          <w:rFonts w:ascii="Arial" w:hAnsi="Arial" w:cs="Arial"/>
          <w:color w:val="000000" w:themeColor="text1"/>
          <w:szCs w:val="24"/>
          <w:lang w:eastAsia="es-CO"/>
        </w:rPr>
      </w:pPr>
      <w:r w:rsidRPr="00884F3E">
        <w:rPr>
          <w:rFonts w:ascii="Arial" w:hAnsi="Arial" w:cs="Arial"/>
          <w:szCs w:val="24"/>
        </w:rPr>
        <w:t xml:space="preserve">En armonía con lo mencionado en precedencia, se </w:t>
      </w:r>
      <w:r>
        <w:rPr>
          <w:rFonts w:ascii="Arial" w:hAnsi="Arial" w:cs="Arial"/>
          <w:szCs w:val="24"/>
        </w:rPr>
        <w:t xml:space="preserve">revocará </w:t>
      </w:r>
      <w:r w:rsidRPr="00884F3E">
        <w:rPr>
          <w:rFonts w:ascii="Arial" w:hAnsi="Arial" w:cs="Arial"/>
          <w:szCs w:val="24"/>
        </w:rPr>
        <w:t xml:space="preserve">en su integridad la sentencia revisada </w:t>
      </w:r>
      <w:r>
        <w:rPr>
          <w:rFonts w:ascii="Arial" w:hAnsi="Arial" w:cs="Arial"/>
          <w:szCs w:val="24"/>
        </w:rPr>
        <w:t>para en su lugar, absolver a las demandadas de las pretensiones incoadas en su contra.</w:t>
      </w:r>
    </w:p>
    <w:p w:rsidR="003074D7"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Cost</w:t>
      </w:r>
      <w:r>
        <w:rPr>
          <w:rFonts w:ascii="Arial" w:hAnsi="Arial" w:cs="Arial"/>
          <w:color w:val="000000" w:themeColor="text1"/>
          <w:szCs w:val="24"/>
        </w:rPr>
        <w:t xml:space="preserve">as en </w:t>
      </w:r>
      <w:r w:rsidR="00B21B4F">
        <w:rPr>
          <w:rFonts w:ascii="Arial" w:hAnsi="Arial" w:cs="Arial"/>
          <w:color w:val="000000" w:themeColor="text1"/>
          <w:szCs w:val="24"/>
        </w:rPr>
        <w:t>ambas instancias a cargo de la parte actora  y a favor de la</w:t>
      </w:r>
      <w:r w:rsidR="0058174E">
        <w:rPr>
          <w:rFonts w:ascii="Arial" w:hAnsi="Arial" w:cs="Arial"/>
          <w:color w:val="000000" w:themeColor="text1"/>
          <w:szCs w:val="24"/>
        </w:rPr>
        <w:t>s demandadas por partes iguales, conforme lo dispone el numeral 4º del artículo 365 del C.G.P.</w:t>
      </w:r>
    </w:p>
    <w:p w:rsidR="00D77C46" w:rsidRPr="00BF2D49" w:rsidRDefault="00D77C46"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9148FE">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4F65AF">
        <w:rPr>
          <w:rFonts w:ascii="Arial" w:hAnsi="Arial" w:cs="Arial"/>
          <w:b/>
          <w:color w:val="000000" w:themeColor="text1"/>
          <w:sz w:val="24"/>
          <w:szCs w:val="24"/>
        </w:rPr>
        <w:t xml:space="preserve">REVOCAR </w:t>
      </w:r>
      <w:r w:rsidR="00646BE7">
        <w:rPr>
          <w:rFonts w:ascii="Arial" w:hAnsi="Arial" w:cs="Arial"/>
          <w:color w:val="000000" w:themeColor="text1"/>
          <w:sz w:val="24"/>
          <w:szCs w:val="24"/>
        </w:rPr>
        <w:t xml:space="preserve">la sentencia proferida el </w:t>
      </w:r>
      <w:r w:rsidR="00D20F9A">
        <w:rPr>
          <w:rFonts w:ascii="Arial" w:hAnsi="Arial" w:cs="Arial"/>
          <w:color w:val="000000" w:themeColor="text1"/>
          <w:sz w:val="24"/>
          <w:szCs w:val="24"/>
        </w:rPr>
        <w:t>1</w:t>
      </w:r>
      <w:r w:rsidR="00AB5AE6">
        <w:rPr>
          <w:rFonts w:ascii="Arial" w:hAnsi="Arial" w:cs="Arial"/>
          <w:color w:val="000000" w:themeColor="text1"/>
          <w:sz w:val="24"/>
          <w:szCs w:val="24"/>
        </w:rPr>
        <w:t xml:space="preserve">4 </w:t>
      </w:r>
      <w:r w:rsidRPr="00BF2D49">
        <w:rPr>
          <w:rFonts w:ascii="Arial" w:hAnsi="Arial" w:cs="Arial"/>
          <w:color w:val="000000" w:themeColor="text1"/>
          <w:sz w:val="24"/>
          <w:szCs w:val="24"/>
        </w:rPr>
        <w:t xml:space="preserve">de </w:t>
      </w:r>
      <w:r w:rsidR="00D20F9A">
        <w:rPr>
          <w:rFonts w:ascii="Arial" w:hAnsi="Arial" w:cs="Arial"/>
          <w:color w:val="000000" w:themeColor="text1"/>
          <w:sz w:val="24"/>
          <w:szCs w:val="24"/>
        </w:rPr>
        <w:t xml:space="preserve">febrero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D20F9A">
        <w:rPr>
          <w:rFonts w:ascii="Arial" w:hAnsi="Arial" w:cs="Arial"/>
          <w:color w:val="000000" w:themeColor="text1"/>
          <w:sz w:val="24"/>
          <w:szCs w:val="24"/>
        </w:rPr>
        <w:t xml:space="preserve">Cuarto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proofErr w:type="spellStart"/>
      <w:r w:rsidR="003A4CF9">
        <w:rPr>
          <w:rFonts w:ascii="Arial" w:hAnsi="Arial" w:cs="Arial"/>
          <w:b/>
          <w:color w:val="000000" w:themeColor="text1"/>
          <w:sz w:val="24"/>
          <w:szCs w:val="24"/>
        </w:rPr>
        <w:t>Marleny</w:t>
      </w:r>
      <w:proofErr w:type="spellEnd"/>
      <w:r w:rsidR="003A4CF9">
        <w:rPr>
          <w:rFonts w:ascii="Arial" w:hAnsi="Arial" w:cs="Arial"/>
          <w:b/>
          <w:color w:val="000000" w:themeColor="text1"/>
          <w:sz w:val="24"/>
          <w:szCs w:val="24"/>
        </w:rPr>
        <w:t xml:space="preserve"> Bedoya Valencia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para en su lugar ABSOLVERLAS de todas y cada una de las pretensiones incoadas en su contra, según lo dicho en precedencia.</w:t>
      </w:r>
    </w:p>
    <w:p w:rsidR="00462CEC" w:rsidRDefault="00462CEC"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58174E">
        <w:rPr>
          <w:rFonts w:ascii="Arial" w:hAnsi="Arial" w:cs="Arial"/>
          <w:color w:val="000000" w:themeColor="text1"/>
          <w:szCs w:val="24"/>
        </w:rPr>
        <w:t>ambas instancias a cargo de la parte actora 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por lo expuesto.</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E47D09" w:rsidRPr="00462CEC" w:rsidRDefault="005D0298" w:rsidP="005D0298">
      <w:pPr>
        <w:spacing w:line="276" w:lineRule="auto"/>
        <w:contextualSpacing/>
        <w:jc w:val="both"/>
        <w:rPr>
          <w:rFonts w:ascii="Arial" w:hAnsi="Arial" w:cs="Arial"/>
          <w:color w:val="000000" w:themeColor="text1"/>
          <w:sz w:val="23"/>
          <w:szCs w:val="23"/>
          <w:lang w:val="es-ES"/>
        </w:rPr>
      </w:pP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t>Magistrado</w:t>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proofErr w:type="spellStart"/>
      <w:r w:rsidRPr="00462CEC">
        <w:rPr>
          <w:rFonts w:ascii="Arial" w:hAnsi="Arial" w:cs="Arial"/>
          <w:color w:val="000000" w:themeColor="text1"/>
          <w:sz w:val="23"/>
          <w:szCs w:val="23"/>
          <w:lang w:val="es-ES"/>
        </w:rPr>
        <w:t>Magistrado</w:t>
      </w:r>
      <w:proofErr w:type="spellEnd"/>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p>
    <w:p w:rsidR="00C42A92" w:rsidRPr="00462CEC" w:rsidRDefault="00E47D09" w:rsidP="005920A9">
      <w:pPr>
        <w:spacing w:line="276" w:lineRule="auto"/>
        <w:contextualSpacing/>
        <w:jc w:val="both"/>
        <w:rPr>
          <w:rFonts w:ascii="Arial" w:hAnsi="Arial" w:cs="Arial"/>
          <w:color w:val="000000" w:themeColor="text1"/>
          <w:sz w:val="23"/>
          <w:szCs w:val="23"/>
          <w:lang w:val="es-ES"/>
        </w:rPr>
      </w:pP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Pr="00462CEC">
        <w:rPr>
          <w:rFonts w:ascii="Arial" w:hAnsi="Arial" w:cs="Arial"/>
          <w:color w:val="000000" w:themeColor="text1"/>
          <w:sz w:val="23"/>
          <w:szCs w:val="23"/>
          <w:lang w:val="es-ES"/>
        </w:rPr>
        <w:tab/>
      </w:r>
      <w:r w:rsidR="00FC5325" w:rsidRPr="00462CEC">
        <w:rPr>
          <w:rFonts w:ascii="Arial" w:hAnsi="Arial" w:cs="Arial"/>
          <w:color w:val="000000" w:themeColor="text1"/>
          <w:sz w:val="23"/>
          <w:szCs w:val="23"/>
          <w:lang w:val="es-ES"/>
        </w:rPr>
        <w:tab/>
        <w:t xml:space="preserve">   (Ausencia justificada)</w:t>
      </w:r>
    </w:p>
    <w:sectPr w:rsidR="00C42A92" w:rsidRPr="00462CEC" w:rsidSect="001F68F6">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68" w:rsidRDefault="00F57F68" w:rsidP="00AD05E0">
      <w:r>
        <w:separator/>
      </w:r>
    </w:p>
  </w:endnote>
  <w:endnote w:type="continuationSeparator" w:id="0">
    <w:p w:rsidR="00F57F68" w:rsidRDefault="00F57F68"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211DFE" w:rsidRPr="001334BC" w:rsidRDefault="00211DFE">
        <w:pPr>
          <w:pStyle w:val="Piedepgina"/>
          <w:jc w:val="right"/>
          <w:rPr>
            <w:rFonts w:ascii="Arial" w:hAnsi="Arial" w:cs="Arial"/>
            <w:sz w:val="20"/>
          </w:rPr>
        </w:pPr>
        <w:r w:rsidRPr="001334BC">
          <w:rPr>
            <w:rFonts w:ascii="Arial" w:hAnsi="Arial" w:cs="Arial"/>
            <w:sz w:val="20"/>
          </w:rPr>
          <w:fldChar w:fldCharType="begin"/>
        </w:r>
        <w:r w:rsidRPr="001334BC">
          <w:rPr>
            <w:rFonts w:ascii="Arial" w:hAnsi="Arial" w:cs="Arial"/>
            <w:sz w:val="20"/>
          </w:rPr>
          <w:instrText>PAGE   \* MERGEFORMAT</w:instrText>
        </w:r>
        <w:r w:rsidRPr="001334BC">
          <w:rPr>
            <w:rFonts w:ascii="Arial" w:hAnsi="Arial" w:cs="Arial"/>
            <w:sz w:val="20"/>
          </w:rPr>
          <w:fldChar w:fldCharType="separate"/>
        </w:r>
        <w:r w:rsidR="00C2052D" w:rsidRPr="00C2052D">
          <w:rPr>
            <w:rFonts w:ascii="Arial" w:hAnsi="Arial" w:cs="Arial"/>
            <w:noProof/>
            <w:sz w:val="20"/>
            <w:lang w:val="es-ES"/>
          </w:rPr>
          <w:t>10</w:t>
        </w:r>
        <w:r w:rsidRPr="001334B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68" w:rsidRDefault="00F57F68" w:rsidP="00AD05E0">
      <w:r>
        <w:separator/>
      </w:r>
    </w:p>
  </w:footnote>
  <w:footnote w:type="continuationSeparator" w:id="0">
    <w:p w:rsidR="00F57F68" w:rsidRDefault="00F57F68" w:rsidP="00AD05E0">
      <w:r>
        <w:continuationSeparator/>
      </w:r>
    </w:p>
  </w:footnote>
  <w:footnote w:id="1">
    <w:p w:rsidR="002D7612" w:rsidRPr="001334BC" w:rsidRDefault="002D7612">
      <w:pPr>
        <w:pStyle w:val="Textonotapie"/>
        <w:rPr>
          <w:rFonts w:ascii="Arial" w:hAnsi="Arial" w:cs="Arial"/>
          <w:sz w:val="18"/>
          <w:szCs w:val="18"/>
          <w:lang w:val="es-CO"/>
        </w:rPr>
      </w:pPr>
      <w:r w:rsidRPr="001334BC">
        <w:rPr>
          <w:rStyle w:val="Refdenotaalpie"/>
          <w:rFonts w:ascii="Arial" w:hAnsi="Arial" w:cs="Arial"/>
          <w:sz w:val="18"/>
          <w:szCs w:val="18"/>
        </w:rPr>
        <w:footnoteRef/>
      </w:r>
      <w:r w:rsidRPr="001334BC">
        <w:rPr>
          <w:rFonts w:ascii="Arial" w:hAnsi="Arial" w:cs="Arial"/>
          <w:sz w:val="18"/>
          <w:szCs w:val="18"/>
        </w:rPr>
        <w:t xml:space="preserve"> </w:t>
      </w:r>
      <w:r w:rsidRPr="001334BC">
        <w:rPr>
          <w:rFonts w:ascii="Arial" w:hAnsi="Arial" w:cs="Arial"/>
          <w:sz w:val="18"/>
          <w:szCs w:val="18"/>
          <w:lang w:val="es-CO"/>
        </w:rPr>
        <w:t>M.P. Julio César Salazar Muñoz. Radicado 2016-00277 del 29/11/2017</w:t>
      </w:r>
    </w:p>
  </w:footnote>
  <w:footnote w:id="2">
    <w:p w:rsidR="00C0238D" w:rsidRPr="001334BC" w:rsidRDefault="00C0238D" w:rsidP="00C0238D">
      <w:pPr>
        <w:pStyle w:val="Ttulo1"/>
        <w:tabs>
          <w:tab w:val="left" w:pos="1418"/>
        </w:tabs>
        <w:spacing w:line="276" w:lineRule="auto"/>
        <w:ind w:left="0" w:firstLine="0"/>
        <w:rPr>
          <w:rFonts w:cs="Arial"/>
          <w:lang w:val="es-CO"/>
        </w:rPr>
      </w:pPr>
      <w:r w:rsidRPr="001334BC">
        <w:rPr>
          <w:rStyle w:val="Refdenotaalpie"/>
          <w:rFonts w:cs="Arial"/>
          <w:b w:val="0"/>
          <w:sz w:val="18"/>
          <w:szCs w:val="18"/>
        </w:rPr>
        <w:footnoteRef/>
      </w:r>
      <w:r w:rsidRPr="001334BC">
        <w:rPr>
          <w:rFonts w:cs="Arial"/>
          <w:b w:val="0"/>
          <w:sz w:val="18"/>
          <w:szCs w:val="18"/>
        </w:rPr>
        <w:t xml:space="preserve"> </w:t>
      </w:r>
      <w:r w:rsidRPr="001334BC">
        <w:rPr>
          <w:rFonts w:cs="Arial"/>
          <w:b w:val="0"/>
          <w:spacing w:val="-3"/>
          <w:sz w:val="18"/>
          <w:szCs w:val="18"/>
        </w:rPr>
        <w:t xml:space="preserve">CSJ SC de 14 de marzo de 2002, Rad. </w:t>
      </w:r>
      <w:r w:rsidRPr="001334BC">
        <w:rPr>
          <w:rFonts w:cs="Arial"/>
          <w:b w:val="0"/>
          <w:sz w:val="18"/>
          <w:szCs w:val="18"/>
        </w:rPr>
        <w:t>6139, reiterada en la SC2642-2015, Radicación n° 11</w:t>
      </w:r>
      <w:r w:rsidRPr="001334BC">
        <w:rPr>
          <w:rFonts w:cs="Arial"/>
          <w:b w:val="0"/>
          <w:sz w:val="18"/>
          <w:szCs w:val="18"/>
          <w:lang w:val="es-CO"/>
        </w:rPr>
        <w:t>001-31-03-030-1993-05281-01 del 10/03/2015.</w:t>
      </w:r>
    </w:p>
  </w:footnote>
  <w:footnote w:id="3">
    <w:p w:rsidR="00C0238D" w:rsidRPr="001334BC" w:rsidRDefault="00C0238D" w:rsidP="00C0238D">
      <w:pPr>
        <w:pStyle w:val="Textonotapie"/>
        <w:rPr>
          <w:rFonts w:ascii="Arial" w:hAnsi="Arial" w:cs="Arial"/>
          <w:sz w:val="18"/>
          <w:szCs w:val="18"/>
          <w:lang w:val="es-CO"/>
        </w:rPr>
      </w:pPr>
      <w:r w:rsidRPr="001334BC">
        <w:rPr>
          <w:rStyle w:val="Refdenotaalpie"/>
          <w:rFonts w:ascii="Arial" w:hAnsi="Arial" w:cs="Arial"/>
          <w:sz w:val="18"/>
          <w:szCs w:val="18"/>
        </w:rPr>
        <w:footnoteRef/>
      </w:r>
      <w:r w:rsidRPr="001334BC">
        <w:rPr>
          <w:rFonts w:ascii="Arial" w:hAnsi="Arial" w:cs="Arial"/>
          <w:sz w:val="18"/>
          <w:szCs w:val="18"/>
        </w:rPr>
        <w:t xml:space="preserve"> CSJ SC de 23 de abril de 2007, Rad. 1999-00125-01.</w:t>
      </w:r>
    </w:p>
  </w:footnote>
  <w:footnote w:id="4">
    <w:p w:rsidR="00D47B17" w:rsidRPr="001334BC" w:rsidRDefault="00D47B17" w:rsidP="001334BC">
      <w:pPr>
        <w:pStyle w:val="Textonotapie"/>
        <w:rPr>
          <w:rStyle w:val="Refdenotaalpie"/>
          <w:rFonts w:ascii="Arial" w:hAnsi="Arial" w:cs="Arial"/>
          <w:sz w:val="18"/>
          <w:szCs w:val="18"/>
          <w:vertAlign w:val="baseline"/>
        </w:rPr>
      </w:pPr>
      <w:r w:rsidRPr="001334BC">
        <w:rPr>
          <w:rStyle w:val="Refdenotaalpie"/>
          <w:rFonts w:ascii="Arial" w:hAnsi="Arial" w:cs="Arial"/>
          <w:sz w:val="18"/>
          <w:szCs w:val="18"/>
        </w:rPr>
        <w:footnoteRef/>
      </w:r>
      <w:r w:rsidRPr="001334BC">
        <w:rPr>
          <w:rStyle w:val="Refdenotaalpie"/>
          <w:rFonts w:ascii="Arial" w:hAnsi="Arial" w:cs="Arial"/>
          <w:sz w:val="18"/>
          <w:szCs w:val="18"/>
        </w:rPr>
        <w:t xml:space="preserve"> </w:t>
      </w:r>
      <w:r w:rsidRPr="001334BC">
        <w:rPr>
          <w:rStyle w:val="Refdenotaalpie"/>
          <w:rFonts w:ascii="Arial" w:hAnsi="Arial" w:cs="Arial"/>
          <w:sz w:val="18"/>
          <w:szCs w:val="18"/>
          <w:vertAlign w:val="baseline"/>
        </w:rPr>
        <w:t>Corte Suprema de Justicia. M.P. José Roberto Herrera Vergara. Expediente 10819. 18/08/1998.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3A4CF9">
      <w:rPr>
        <w:rFonts w:ascii="Arial" w:hAnsi="Arial" w:cs="Arial"/>
        <w:sz w:val="18"/>
        <w:szCs w:val="18"/>
      </w:rPr>
      <w:t>66001-31-05-004</w:t>
    </w:r>
    <w:r>
      <w:rPr>
        <w:rFonts w:ascii="Arial" w:hAnsi="Arial" w:cs="Arial"/>
        <w:sz w:val="18"/>
        <w:szCs w:val="18"/>
      </w:rPr>
      <w:t>-201</w:t>
    </w:r>
    <w:r w:rsidR="003A4CF9">
      <w:rPr>
        <w:rFonts w:ascii="Arial" w:hAnsi="Arial" w:cs="Arial"/>
        <w:sz w:val="18"/>
        <w:szCs w:val="18"/>
      </w:rPr>
      <w:t>7</w:t>
    </w:r>
    <w:r>
      <w:rPr>
        <w:rFonts w:ascii="Arial" w:hAnsi="Arial" w:cs="Arial"/>
        <w:sz w:val="18"/>
        <w:szCs w:val="18"/>
      </w:rPr>
      <w:t>-00</w:t>
    </w:r>
    <w:r w:rsidR="003A4CF9">
      <w:rPr>
        <w:rFonts w:ascii="Arial" w:hAnsi="Arial" w:cs="Arial"/>
        <w:sz w:val="18"/>
        <w:szCs w:val="18"/>
      </w:rPr>
      <w:t>205</w:t>
    </w:r>
    <w:r>
      <w:rPr>
        <w:rFonts w:ascii="Arial" w:hAnsi="Arial" w:cs="Arial"/>
        <w:sz w:val="18"/>
        <w:szCs w:val="18"/>
      </w:rPr>
      <w:t>-01</w:t>
    </w:r>
  </w:p>
  <w:p w:rsidR="00AD05E0" w:rsidRPr="001334BC" w:rsidRDefault="005D0298" w:rsidP="001334BC">
    <w:pPr>
      <w:pStyle w:val="Encabezado"/>
      <w:jc w:val="center"/>
      <w:rPr>
        <w:rFonts w:ascii="Arial" w:hAnsi="Arial" w:cs="Arial"/>
        <w:sz w:val="18"/>
        <w:szCs w:val="18"/>
      </w:rPr>
    </w:pPr>
    <w:proofErr w:type="spellStart"/>
    <w:r>
      <w:rPr>
        <w:rFonts w:ascii="Arial" w:hAnsi="Arial" w:cs="Arial"/>
        <w:sz w:val="18"/>
        <w:szCs w:val="18"/>
      </w:rPr>
      <w:t>Marleny</w:t>
    </w:r>
    <w:proofErr w:type="spellEnd"/>
    <w:r>
      <w:rPr>
        <w:rFonts w:ascii="Arial" w:hAnsi="Arial" w:cs="Arial"/>
        <w:sz w:val="18"/>
        <w:szCs w:val="18"/>
      </w:rPr>
      <w:t xml:space="preserve"> Bedoya Valencia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832BC9"/>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7DC1320F"/>
    <w:multiLevelType w:val="multilevel"/>
    <w:tmpl w:val="640696A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3E64"/>
    <w:rsid w:val="0002018D"/>
    <w:rsid w:val="00024061"/>
    <w:rsid w:val="00031373"/>
    <w:rsid w:val="0004459B"/>
    <w:rsid w:val="000503EF"/>
    <w:rsid w:val="00061B8E"/>
    <w:rsid w:val="00067DDB"/>
    <w:rsid w:val="000766DA"/>
    <w:rsid w:val="00081A2D"/>
    <w:rsid w:val="00084E89"/>
    <w:rsid w:val="00085AD2"/>
    <w:rsid w:val="00085E2B"/>
    <w:rsid w:val="00087B8A"/>
    <w:rsid w:val="00087EA7"/>
    <w:rsid w:val="00093D99"/>
    <w:rsid w:val="000947FC"/>
    <w:rsid w:val="000A7B54"/>
    <w:rsid w:val="000B315B"/>
    <w:rsid w:val="000B4178"/>
    <w:rsid w:val="000C418D"/>
    <w:rsid w:val="000C706D"/>
    <w:rsid w:val="000C7588"/>
    <w:rsid w:val="000D5ABE"/>
    <w:rsid w:val="000E10C4"/>
    <w:rsid w:val="000E2F8A"/>
    <w:rsid w:val="000E79FA"/>
    <w:rsid w:val="000F683C"/>
    <w:rsid w:val="001045F7"/>
    <w:rsid w:val="00110327"/>
    <w:rsid w:val="00113C60"/>
    <w:rsid w:val="001178F8"/>
    <w:rsid w:val="00117D61"/>
    <w:rsid w:val="00132B25"/>
    <w:rsid w:val="001334BC"/>
    <w:rsid w:val="00134816"/>
    <w:rsid w:val="00135E06"/>
    <w:rsid w:val="00137A88"/>
    <w:rsid w:val="0014035A"/>
    <w:rsid w:val="001414A4"/>
    <w:rsid w:val="00142B40"/>
    <w:rsid w:val="00144DE7"/>
    <w:rsid w:val="0014698C"/>
    <w:rsid w:val="001472E1"/>
    <w:rsid w:val="00152759"/>
    <w:rsid w:val="00152966"/>
    <w:rsid w:val="001601F4"/>
    <w:rsid w:val="00164161"/>
    <w:rsid w:val="00164FFA"/>
    <w:rsid w:val="001776D0"/>
    <w:rsid w:val="00182E71"/>
    <w:rsid w:val="001838B2"/>
    <w:rsid w:val="00197B6B"/>
    <w:rsid w:val="001A74F6"/>
    <w:rsid w:val="001B1B97"/>
    <w:rsid w:val="001B2227"/>
    <w:rsid w:val="001B351F"/>
    <w:rsid w:val="001B5268"/>
    <w:rsid w:val="001C43E9"/>
    <w:rsid w:val="001D3166"/>
    <w:rsid w:val="001D3F07"/>
    <w:rsid w:val="001D7FBD"/>
    <w:rsid w:val="001E326A"/>
    <w:rsid w:val="001E5CD8"/>
    <w:rsid w:val="001E617C"/>
    <w:rsid w:val="001E62D3"/>
    <w:rsid w:val="001E7996"/>
    <w:rsid w:val="001F68F6"/>
    <w:rsid w:val="001F7003"/>
    <w:rsid w:val="00200ECE"/>
    <w:rsid w:val="002037FB"/>
    <w:rsid w:val="00203A41"/>
    <w:rsid w:val="00204E16"/>
    <w:rsid w:val="00205F81"/>
    <w:rsid w:val="00211DFE"/>
    <w:rsid w:val="00217998"/>
    <w:rsid w:val="00217AE9"/>
    <w:rsid w:val="00231F1D"/>
    <w:rsid w:val="002357E5"/>
    <w:rsid w:val="00237DF3"/>
    <w:rsid w:val="00252894"/>
    <w:rsid w:val="00285515"/>
    <w:rsid w:val="002872F8"/>
    <w:rsid w:val="002903E7"/>
    <w:rsid w:val="00294F5A"/>
    <w:rsid w:val="002A25CB"/>
    <w:rsid w:val="002A350B"/>
    <w:rsid w:val="002B4646"/>
    <w:rsid w:val="002B51B8"/>
    <w:rsid w:val="002C1B27"/>
    <w:rsid w:val="002C5740"/>
    <w:rsid w:val="002C74F9"/>
    <w:rsid w:val="002D18C5"/>
    <w:rsid w:val="002D3995"/>
    <w:rsid w:val="002D7612"/>
    <w:rsid w:val="002E6062"/>
    <w:rsid w:val="002F4F0F"/>
    <w:rsid w:val="00300367"/>
    <w:rsid w:val="003013F3"/>
    <w:rsid w:val="003074D7"/>
    <w:rsid w:val="003107AC"/>
    <w:rsid w:val="003269AF"/>
    <w:rsid w:val="00344DB9"/>
    <w:rsid w:val="00346681"/>
    <w:rsid w:val="003504F3"/>
    <w:rsid w:val="00351FC5"/>
    <w:rsid w:val="00355585"/>
    <w:rsid w:val="00360EB6"/>
    <w:rsid w:val="00373BF7"/>
    <w:rsid w:val="0037407A"/>
    <w:rsid w:val="003762E3"/>
    <w:rsid w:val="00380184"/>
    <w:rsid w:val="003922E2"/>
    <w:rsid w:val="0039451A"/>
    <w:rsid w:val="0039489B"/>
    <w:rsid w:val="003A3CF3"/>
    <w:rsid w:val="003A4CF9"/>
    <w:rsid w:val="003B38FB"/>
    <w:rsid w:val="003B3E2B"/>
    <w:rsid w:val="003B6C32"/>
    <w:rsid w:val="003C3F94"/>
    <w:rsid w:val="003D08A9"/>
    <w:rsid w:val="003D53B8"/>
    <w:rsid w:val="003D74C1"/>
    <w:rsid w:val="003E2C45"/>
    <w:rsid w:val="003F10A6"/>
    <w:rsid w:val="003F1BDF"/>
    <w:rsid w:val="003F2183"/>
    <w:rsid w:val="003F4C5B"/>
    <w:rsid w:val="003F5CB5"/>
    <w:rsid w:val="004075F5"/>
    <w:rsid w:val="00411A56"/>
    <w:rsid w:val="00414678"/>
    <w:rsid w:val="00414BB5"/>
    <w:rsid w:val="00414CA5"/>
    <w:rsid w:val="004267BF"/>
    <w:rsid w:val="00435C7C"/>
    <w:rsid w:val="0043724B"/>
    <w:rsid w:val="004400E5"/>
    <w:rsid w:val="0044083A"/>
    <w:rsid w:val="0044163D"/>
    <w:rsid w:val="00455E96"/>
    <w:rsid w:val="004617FD"/>
    <w:rsid w:val="0046260B"/>
    <w:rsid w:val="00462CEC"/>
    <w:rsid w:val="0046517A"/>
    <w:rsid w:val="00477D71"/>
    <w:rsid w:val="00482F8C"/>
    <w:rsid w:val="00493622"/>
    <w:rsid w:val="00493BD9"/>
    <w:rsid w:val="004A3462"/>
    <w:rsid w:val="004A3E65"/>
    <w:rsid w:val="004B0270"/>
    <w:rsid w:val="004B33CD"/>
    <w:rsid w:val="004B41BC"/>
    <w:rsid w:val="004B4408"/>
    <w:rsid w:val="004B7182"/>
    <w:rsid w:val="004C49D1"/>
    <w:rsid w:val="004D128B"/>
    <w:rsid w:val="004D5321"/>
    <w:rsid w:val="004D6206"/>
    <w:rsid w:val="004E28C9"/>
    <w:rsid w:val="004F14C0"/>
    <w:rsid w:val="004F65AF"/>
    <w:rsid w:val="004F741B"/>
    <w:rsid w:val="00500565"/>
    <w:rsid w:val="005030E8"/>
    <w:rsid w:val="0052140A"/>
    <w:rsid w:val="005330F5"/>
    <w:rsid w:val="00533B7B"/>
    <w:rsid w:val="00536744"/>
    <w:rsid w:val="005426B2"/>
    <w:rsid w:val="0054738A"/>
    <w:rsid w:val="005478ED"/>
    <w:rsid w:val="00552EBC"/>
    <w:rsid w:val="0055305B"/>
    <w:rsid w:val="00557133"/>
    <w:rsid w:val="005703AB"/>
    <w:rsid w:val="00572CB6"/>
    <w:rsid w:val="00572F46"/>
    <w:rsid w:val="0058174E"/>
    <w:rsid w:val="005920A9"/>
    <w:rsid w:val="005A1F09"/>
    <w:rsid w:val="005B5D81"/>
    <w:rsid w:val="005C30F7"/>
    <w:rsid w:val="005D0298"/>
    <w:rsid w:val="005D02D4"/>
    <w:rsid w:val="005D3817"/>
    <w:rsid w:val="005D624B"/>
    <w:rsid w:val="005E2672"/>
    <w:rsid w:val="005E35FE"/>
    <w:rsid w:val="005E411D"/>
    <w:rsid w:val="005F2671"/>
    <w:rsid w:val="005F33D2"/>
    <w:rsid w:val="005F66C7"/>
    <w:rsid w:val="006121E1"/>
    <w:rsid w:val="00616117"/>
    <w:rsid w:val="006167B8"/>
    <w:rsid w:val="00620025"/>
    <w:rsid w:val="00621049"/>
    <w:rsid w:val="00621925"/>
    <w:rsid w:val="00632AB1"/>
    <w:rsid w:val="00632D88"/>
    <w:rsid w:val="0063603E"/>
    <w:rsid w:val="006375B7"/>
    <w:rsid w:val="00643988"/>
    <w:rsid w:val="00646A53"/>
    <w:rsid w:val="00646BE7"/>
    <w:rsid w:val="00651EAB"/>
    <w:rsid w:val="00654A86"/>
    <w:rsid w:val="00663480"/>
    <w:rsid w:val="0066459D"/>
    <w:rsid w:val="00697207"/>
    <w:rsid w:val="006A687B"/>
    <w:rsid w:val="006A7958"/>
    <w:rsid w:val="006B2236"/>
    <w:rsid w:val="006B30AC"/>
    <w:rsid w:val="006B5D48"/>
    <w:rsid w:val="006C3FC9"/>
    <w:rsid w:val="006D656F"/>
    <w:rsid w:val="006E074F"/>
    <w:rsid w:val="006F155B"/>
    <w:rsid w:val="006F454B"/>
    <w:rsid w:val="00701464"/>
    <w:rsid w:val="00706D1D"/>
    <w:rsid w:val="007113B2"/>
    <w:rsid w:val="0071177A"/>
    <w:rsid w:val="007119F8"/>
    <w:rsid w:val="0071454E"/>
    <w:rsid w:val="007145E5"/>
    <w:rsid w:val="0071730D"/>
    <w:rsid w:val="007311ED"/>
    <w:rsid w:val="007318F3"/>
    <w:rsid w:val="00732A60"/>
    <w:rsid w:val="0073571A"/>
    <w:rsid w:val="00736A19"/>
    <w:rsid w:val="00746921"/>
    <w:rsid w:val="00751953"/>
    <w:rsid w:val="00762804"/>
    <w:rsid w:val="00772B27"/>
    <w:rsid w:val="00782A12"/>
    <w:rsid w:val="007846BF"/>
    <w:rsid w:val="0078502F"/>
    <w:rsid w:val="007917AA"/>
    <w:rsid w:val="0079212C"/>
    <w:rsid w:val="007938ED"/>
    <w:rsid w:val="007B4962"/>
    <w:rsid w:val="007B5EAD"/>
    <w:rsid w:val="007C3872"/>
    <w:rsid w:val="007C3CBB"/>
    <w:rsid w:val="007C51D9"/>
    <w:rsid w:val="007D1C98"/>
    <w:rsid w:val="007D2ADD"/>
    <w:rsid w:val="007E30F5"/>
    <w:rsid w:val="007F0E28"/>
    <w:rsid w:val="007F2FCF"/>
    <w:rsid w:val="007F343B"/>
    <w:rsid w:val="007F6AA7"/>
    <w:rsid w:val="0080251F"/>
    <w:rsid w:val="0080527D"/>
    <w:rsid w:val="00816B3A"/>
    <w:rsid w:val="00817F7F"/>
    <w:rsid w:val="00820353"/>
    <w:rsid w:val="00844F7F"/>
    <w:rsid w:val="00846624"/>
    <w:rsid w:val="008505D9"/>
    <w:rsid w:val="00853044"/>
    <w:rsid w:val="00856878"/>
    <w:rsid w:val="00856A58"/>
    <w:rsid w:val="00863E5E"/>
    <w:rsid w:val="00865DB7"/>
    <w:rsid w:val="008709F0"/>
    <w:rsid w:val="0087332F"/>
    <w:rsid w:val="00877A3E"/>
    <w:rsid w:val="00881DD4"/>
    <w:rsid w:val="00884F3E"/>
    <w:rsid w:val="00886685"/>
    <w:rsid w:val="008908CC"/>
    <w:rsid w:val="008943F1"/>
    <w:rsid w:val="008951E7"/>
    <w:rsid w:val="008A4E98"/>
    <w:rsid w:val="008A72B2"/>
    <w:rsid w:val="008A7722"/>
    <w:rsid w:val="008A7C40"/>
    <w:rsid w:val="008B26C2"/>
    <w:rsid w:val="008B2BDF"/>
    <w:rsid w:val="008B3066"/>
    <w:rsid w:val="008B33A1"/>
    <w:rsid w:val="008C625B"/>
    <w:rsid w:val="008D3527"/>
    <w:rsid w:val="008D3E59"/>
    <w:rsid w:val="008D48EB"/>
    <w:rsid w:val="008D6F2D"/>
    <w:rsid w:val="008E03C0"/>
    <w:rsid w:val="008E2B2E"/>
    <w:rsid w:val="008F3478"/>
    <w:rsid w:val="008F59A7"/>
    <w:rsid w:val="008F74C8"/>
    <w:rsid w:val="009019D5"/>
    <w:rsid w:val="009047E5"/>
    <w:rsid w:val="009148FE"/>
    <w:rsid w:val="0092039A"/>
    <w:rsid w:val="00927649"/>
    <w:rsid w:val="00927D8F"/>
    <w:rsid w:val="00935BF8"/>
    <w:rsid w:val="00935EE0"/>
    <w:rsid w:val="00936B16"/>
    <w:rsid w:val="00936CAD"/>
    <w:rsid w:val="00940797"/>
    <w:rsid w:val="00942299"/>
    <w:rsid w:val="0094350D"/>
    <w:rsid w:val="0095209D"/>
    <w:rsid w:val="00956BB7"/>
    <w:rsid w:val="009609BB"/>
    <w:rsid w:val="00961DEF"/>
    <w:rsid w:val="0096499E"/>
    <w:rsid w:val="00970F1D"/>
    <w:rsid w:val="00974729"/>
    <w:rsid w:val="00980CF9"/>
    <w:rsid w:val="00981C17"/>
    <w:rsid w:val="00983A11"/>
    <w:rsid w:val="00985AAB"/>
    <w:rsid w:val="00992815"/>
    <w:rsid w:val="00996002"/>
    <w:rsid w:val="0099624F"/>
    <w:rsid w:val="00997C08"/>
    <w:rsid w:val="009A0F9A"/>
    <w:rsid w:val="009A4C68"/>
    <w:rsid w:val="009A642E"/>
    <w:rsid w:val="009B241C"/>
    <w:rsid w:val="009B7261"/>
    <w:rsid w:val="009C5CF6"/>
    <w:rsid w:val="009D666A"/>
    <w:rsid w:val="009E08EB"/>
    <w:rsid w:val="00A00A78"/>
    <w:rsid w:val="00A01123"/>
    <w:rsid w:val="00A125DA"/>
    <w:rsid w:val="00A15605"/>
    <w:rsid w:val="00A263B8"/>
    <w:rsid w:val="00A305FA"/>
    <w:rsid w:val="00A32683"/>
    <w:rsid w:val="00A34053"/>
    <w:rsid w:val="00A44931"/>
    <w:rsid w:val="00A52C67"/>
    <w:rsid w:val="00A57284"/>
    <w:rsid w:val="00A64272"/>
    <w:rsid w:val="00A71D40"/>
    <w:rsid w:val="00A74790"/>
    <w:rsid w:val="00A80425"/>
    <w:rsid w:val="00A81222"/>
    <w:rsid w:val="00A95765"/>
    <w:rsid w:val="00AA089E"/>
    <w:rsid w:val="00AA2ACA"/>
    <w:rsid w:val="00AA7F13"/>
    <w:rsid w:val="00AB1582"/>
    <w:rsid w:val="00AB2F1A"/>
    <w:rsid w:val="00AB357E"/>
    <w:rsid w:val="00AB3C08"/>
    <w:rsid w:val="00AB5AE6"/>
    <w:rsid w:val="00AC6A9D"/>
    <w:rsid w:val="00AC7509"/>
    <w:rsid w:val="00AD05E0"/>
    <w:rsid w:val="00AD1103"/>
    <w:rsid w:val="00AD2C6D"/>
    <w:rsid w:val="00AD3B0F"/>
    <w:rsid w:val="00AD3FEB"/>
    <w:rsid w:val="00AD7400"/>
    <w:rsid w:val="00AE20D6"/>
    <w:rsid w:val="00AE7588"/>
    <w:rsid w:val="00AE7A7C"/>
    <w:rsid w:val="00AF1E39"/>
    <w:rsid w:val="00AF2D74"/>
    <w:rsid w:val="00B04F95"/>
    <w:rsid w:val="00B05045"/>
    <w:rsid w:val="00B07787"/>
    <w:rsid w:val="00B1345D"/>
    <w:rsid w:val="00B1454A"/>
    <w:rsid w:val="00B200F0"/>
    <w:rsid w:val="00B21B4F"/>
    <w:rsid w:val="00B2394B"/>
    <w:rsid w:val="00B24407"/>
    <w:rsid w:val="00B24FBB"/>
    <w:rsid w:val="00B316D3"/>
    <w:rsid w:val="00B326BA"/>
    <w:rsid w:val="00B33A78"/>
    <w:rsid w:val="00B377CF"/>
    <w:rsid w:val="00B426FB"/>
    <w:rsid w:val="00B43223"/>
    <w:rsid w:val="00B506AF"/>
    <w:rsid w:val="00B52A9C"/>
    <w:rsid w:val="00B53580"/>
    <w:rsid w:val="00B5485C"/>
    <w:rsid w:val="00B562AD"/>
    <w:rsid w:val="00B6339B"/>
    <w:rsid w:val="00B639B3"/>
    <w:rsid w:val="00B66500"/>
    <w:rsid w:val="00B71360"/>
    <w:rsid w:val="00B83F34"/>
    <w:rsid w:val="00B90506"/>
    <w:rsid w:val="00B93D8B"/>
    <w:rsid w:val="00B975EB"/>
    <w:rsid w:val="00BA4C95"/>
    <w:rsid w:val="00BA5DA8"/>
    <w:rsid w:val="00BB4072"/>
    <w:rsid w:val="00BD1D48"/>
    <w:rsid w:val="00BD76AD"/>
    <w:rsid w:val="00BE07C9"/>
    <w:rsid w:val="00BE2032"/>
    <w:rsid w:val="00BE31F3"/>
    <w:rsid w:val="00BE612F"/>
    <w:rsid w:val="00BF1E6A"/>
    <w:rsid w:val="00C0238D"/>
    <w:rsid w:val="00C07A6E"/>
    <w:rsid w:val="00C07C09"/>
    <w:rsid w:val="00C16D5E"/>
    <w:rsid w:val="00C1758F"/>
    <w:rsid w:val="00C17D45"/>
    <w:rsid w:val="00C17D46"/>
    <w:rsid w:val="00C2052D"/>
    <w:rsid w:val="00C224D7"/>
    <w:rsid w:val="00C261A5"/>
    <w:rsid w:val="00C27581"/>
    <w:rsid w:val="00C33656"/>
    <w:rsid w:val="00C35BAC"/>
    <w:rsid w:val="00C42A92"/>
    <w:rsid w:val="00C43420"/>
    <w:rsid w:val="00C47BBF"/>
    <w:rsid w:val="00C535FA"/>
    <w:rsid w:val="00C57679"/>
    <w:rsid w:val="00C64A1B"/>
    <w:rsid w:val="00C67422"/>
    <w:rsid w:val="00C7450F"/>
    <w:rsid w:val="00C746B5"/>
    <w:rsid w:val="00C75F8B"/>
    <w:rsid w:val="00C7628B"/>
    <w:rsid w:val="00C807C4"/>
    <w:rsid w:val="00C85C2F"/>
    <w:rsid w:val="00C86750"/>
    <w:rsid w:val="00C86EC4"/>
    <w:rsid w:val="00CA1AB8"/>
    <w:rsid w:val="00CA6AD9"/>
    <w:rsid w:val="00CB0371"/>
    <w:rsid w:val="00CB08DC"/>
    <w:rsid w:val="00CB146A"/>
    <w:rsid w:val="00CB30DF"/>
    <w:rsid w:val="00CB4D1D"/>
    <w:rsid w:val="00CB5EDD"/>
    <w:rsid w:val="00CC1844"/>
    <w:rsid w:val="00CC3198"/>
    <w:rsid w:val="00CC4CCA"/>
    <w:rsid w:val="00CC4E75"/>
    <w:rsid w:val="00CC7BCB"/>
    <w:rsid w:val="00CD4839"/>
    <w:rsid w:val="00CD7077"/>
    <w:rsid w:val="00CF1946"/>
    <w:rsid w:val="00CF2FE1"/>
    <w:rsid w:val="00CF4100"/>
    <w:rsid w:val="00CF555F"/>
    <w:rsid w:val="00CF7322"/>
    <w:rsid w:val="00D00083"/>
    <w:rsid w:val="00D01DC2"/>
    <w:rsid w:val="00D04EB5"/>
    <w:rsid w:val="00D0698E"/>
    <w:rsid w:val="00D07C19"/>
    <w:rsid w:val="00D118E8"/>
    <w:rsid w:val="00D20F9A"/>
    <w:rsid w:val="00D222DD"/>
    <w:rsid w:val="00D2319F"/>
    <w:rsid w:val="00D26219"/>
    <w:rsid w:val="00D30546"/>
    <w:rsid w:val="00D43DA5"/>
    <w:rsid w:val="00D43DC9"/>
    <w:rsid w:val="00D47105"/>
    <w:rsid w:val="00D47B17"/>
    <w:rsid w:val="00D51E28"/>
    <w:rsid w:val="00D53ADE"/>
    <w:rsid w:val="00D5417C"/>
    <w:rsid w:val="00D54708"/>
    <w:rsid w:val="00D615C7"/>
    <w:rsid w:val="00D636F8"/>
    <w:rsid w:val="00D65A2C"/>
    <w:rsid w:val="00D727AE"/>
    <w:rsid w:val="00D77C46"/>
    <w:rsid w:val="00D82F44"/>
    <w:rsid w:val="00D85C6E"/>
    <w:rsid w:val="00D90A43"/>
    <w:rsid w:val="00D9577D"/>
    <w:rsid w:val="00D95B3C"/>
    <w:rsid w:val="00DA2467"/>
    <w:rsid w:val="00DB1F33"/>
    <w:rsid w:val="00DB32DE"/>
    <w:rsid w:val="00DC0FA2"/>
    <w:rsid w:val="00DC1894"/>
    <w:rsid w:val="00DC774C"/>
    <w:rsid w:val="00DD49CA"/>
    <w:rsid w:val="00DD4FE6"/>
    <w:rsid w:val="00DE746C"/>
    <w:rsid w:val="00DF0D8F"/>
    <w:rsid w:val="00DF2F91"/>
    <w:rsid w:val="00DF34A2"/>
    <w:rsid w:val="00DF3E0F"/>
    <w:rsid w:val="00DF6C62"/>
    <w:rsid w:val="00DF7042"/>
    <w:rsid w:val="00E0609A"/>
    <w:rsid w:val="00E07657"/>
    <w:rsid w:val="00E15503"/>
    <w:rsid w:val="00E21315"/>
    <w:rsid w:val="00E23AE9"/>
    <w:rsid w:val="00E267AB"/>
    <w:rsid w:val="00E36490"/>
    <w:rsid w:val="00E40269"/>
    <w:rsid w:val="00E47733"/>
    <w:rsid w:val="00E47D09"/>
    <w:rsid w:val="00E71B68"/>
    <w:rsid w:val="00E72F2D"/>
    <w:rsid w:val="00E810E5"/>
    <w:rsid w:val="00E8671C"/>
    <w:rsid w:val="00E92E5D"/>
    <w:rsid w:val="00E954FC"/>
    <w:rsid w:val="00EA0D21"/>
    <w:rsid w:val="00EB1085"/>
    <w:rsid w:val="00EB17A5"/>
    <w:rsid w:val="00EC6C43"/>
    <w:rsid w:val="00EC7B1D"/>
    <w:rsid w:val="00ED2601"/>
    <w:rsid w:val="00ED2BE3"/>
    <w:rsid w:val="00ED3B28"/>
    <w:rsid w:val="00ED503B"/>
    <w:rsid w:val="00EE10A7"/>
    <w:rsid w:val="00EE241E"/>
    <w:rsid w:val="00EE2EF8"/>
    <w:rsid w:val="00EF02DE"/>
    <w:rsid w:val="00EF7932"/>
    <w:rsid w:val="00F00AA0"/>
    <w:rsid w:val="00F01624"/>
    <w:rsid w:val="00F07457"/>
    <w:rsid w:val="00F17C22"/>
    <w:rsid w:val="00F20697"/>
    <w:rsid w:val="00F21F68"/>
    <w:rsid w:val="00F26A69"/>
    <w:rsid w:val="00F31DD9"/>
    <w:rsid w:val="00F369D3"/>
    <w:rsid w:val="00F43256"/>
    <w:rsid w:val="00F43B0C"/>
    <w:rsid w:val="00F51E1F"/>
    <w:rsid w:val="00F536E3"/>
    <w:rsid w:val="00F55401"/>
    <w:rsid w:val="00F55811"/>
    <w:rsid w:val="00F55EC7"/>
    <w:rsid w:val="00F55FCC"/>
    <w:rsid w:val="00F561C1"/>
    <w:rsid w:val="00F57F68"/>
    <w:rsid w:val="00F63F00"/>
    <w:rsid w:val="00F640A3"/>
    <w:rsid w:val="00F65049"/>
    <w:rsid w:val="00F708E2"/>
    <w:rsid w:val="00F77FF0"/>
    <w:rsid w:val="00F80E53"/>
    <w:rsid w:val="00F82528"/>
    <w:rsid w:val="00F83A89"/>
    <w:rsid w:val="00F86EDD"/>
    <w:rsid w:val="00F87DB8"/>
    <w:rsid w:val="00F97725"/>
    <w:rsid w:val="00FA096B"/>
    <w:rsid w:val="00FA0D8D"/>
    <w:rsid w:val="00FB5D12"/>
    <w:rsid w:val="00FC1A7F"/>
    <w:rsid w:val="00FC2B0D"/>
    <w:rsid w:val="00FC4A09"/>
    <w:rsid w:val="00FC5325"/>
    <w:rsid w:val="00FC74B4"/>
    <w:rsid w:val="00FE35C9"/>
    <w:rsid w:val="00FE7D9E"/>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970F1D"/>
    <w:pPr>
      <w:keepNext/>
      <w:overflowPunct w:val="0"/>
      <w:autoSpaceDE w:val="0"/>
      <w:autoSpaceDN w:val="0"/>
      <w:adjustRightInd w:val="0"/>
      <w:spacing w:line="360" w:lineRule="auto"/>
      <w:ind w:left="708" w:firstLine="392"/>
      <w:jc w:val="both"/>
      <w:outlineLvl w:val="0"/>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970F1D"/>
    <w:rPr>
      <w:rFonts w:ascii="Arial" w:eastAsia="Times New Roman" w:hAnsi="Arial" w:cs="Times New Roman"/>
      <w:b/>
      <w:sz w:val="24"/>
      <w:szCs w:val="20"/>
      <w:lang w:eastAsia="es-ES"/>
    </w:rPr>
  </w:style>
  <w:style w:type="character" w:customStyle="1" w:styleId="apple-converted-space">
    <w:name w:val="apple-converted-space"/>
    <w:basedOn w:val="Fuentedeprrafopredeter"/>
    <w:rsid w:val="00D47B17"/>
  </w:style>
  <w:style w:type="character" w:customStyle="1" w:styleId="baj">
    <w:name w:val="b_aj"/>
    <w:basedOn w:val="Fuentedeprrafopredeter"/>
    <w:rsid w:val="00D47B17"/>
  </w:style>
  <w:style w:type="character" w:styleId="nfasis">
    <w:name w:val="Emphasis"/>
    <w:basedOn w:val="Fuentedeprrafopredeter"/>
    <w:uiPriority w:val="20"/>
    <w:qFormat/>
    <w:rsid w:val="00D47B17"/>
    <w:rPr>
      <w:i/>
      <w:iCs/>
    </w:rPr>
  </w:style>
  <w:style w:type="paragraph" w:customStyle="1" w:styleId="centrado">
    <w:name w:val="centrado"/>
    <w:basedOn w:val="Normal"/>
    <w:rsid w:val="00D47B17"/>
    <w:pPr>
      <w:spacing w:before="100" w:beforeAutospacing="1" w:after="100" w:afterAutospacing="1"/>
    </w:pPr>
    <w:rPr>
      <w:szCs w:val="24"/>
      <w:lang w:val="es-ES"/>
    </w:rPr>
  </w:style>
  <w:style w:type="character" w:customStyle="1" w:styleId="SinespaciadoCar">
    <w:name w:val="Sin espaciado Car"/>
    <w:link w:val="Sinespaciado"/>
    <w:uiPriority w:val="1"/>
    <w:locked/>
    <w:rsid w:val="001F68F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2022-59F8-45BF-9EA2-6B2EE373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10</Pages>
  <Words>4148</Words>
  <Characters>22818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63</cp:revision>
  <cp:lastPrinted>2019-03-12T13:08:00Z</cp:lastPrinted>
  <dcterms:created xsi:type="dcterms:W3CDTF">2018-11-14T13:10:00Z</dcterms:created>
  <dcterms:modified xsi:type="dcterms:W3CDTF">2019-04-02T14:14:00Z</dcterms:modified>
</cp:coreProperties>
</file>