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CFC9C" w14:textId="77777777" w:rsidR="00674397" w:rsidRPr="00B30EFC" w:rsidRDefault="00674397" w:rsidP="0067439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33F69E" w14:textId="77777777" w:rsidR="00674397" w:rsidRDefault="00674397" w:rsidP="00674397">
      <w:pPr>
        <w:jc w:val="both"/>
        <w:rPr>
          <w:rFonts w:ascii="Arial" w:hAnsi="Arial" w:cs="Arial"/>
          <w:sz w:val="20"/>
          <w:lang w:val="es-419"/>
        </w:rPr>
      </w:pPr>
    </w:p>
    <w:p w14:paraId="4D6D24D7" w14:textId="1A11B069" w:rsidR="00674397" w:rsidRPr="00674397" w:rsidRDefault="00674397" w:rsidP="00674397">
      <w:pPr>
        <w:jc w:val="both"/>
        <w:rPr>
          <w:rFonts w:ascii="Arial" w:hAnsi="Arial" w:cs="Arial"/>
          <w:sz w:val="20"/>
          <w:lang w:val="es-419"/>
        </w:rPr>
      </w:pPr>
      <w:r w:rsidRPr="00674397">
        <w:rPr>
          <w:rFonts w:ascii="Arial" w:hAnsi="Arial" w:cs="Arial"/>
          <w:sz w:val="20"/>
          <w:lang w:val="es-419"/>
        </w:rPr>
        <w:t>Providencia:</w:t>
      </w:r>
      <w:r w:rsidRPr="00674397">
        <w:rPr>
          <w:rFonts w:ascii="Arial" w:hAnsi="Arial" w:cs="Arial"/>
          <w:sz w:val="20"/>
          <w:lang w:val="es-419"/>
        </w:rPr>
        <w:tab/>
      </w:r>
      <w:r w:rsidRPr="00674397">
        <w:rPr>
          <w:rFonts w:ascii="Arial" w:hAnsi="Arial" w:cs="Arial"/>
          <w:sz w:val="20"/>
          <w:lang w:val="es-419"/>
        </w:rPr>
        <w:tab/>
        <w:t xml:space="preserve">Consulta Sentencia </w:t>
      </w:r>
    </w:p>
    <w:p w14:paraId="6F2B24BE" w14:textId="77777777" w:rsidR="00674397" w:rsidRPr="00674397" w:rsidRDefault="00674397" w:rsidP="00674397">
      <w:pPr>
        <w:jc w:val="both"/>
        <w:rPr>
          <w:rFonts w:ascii="Arial" w:hAnsi="Arial" w:cs="Arial"/>
          <w:sz w:val="20"/>
          <w:lang w:val="es-419"/>
        </w:rPr>
      </w:pPr>
      <w:r w:rsidRPr="00674397">
        <w:rPr>
          <w:rFonts w:ascii="Arial" w:hAnsi="Arial" w:cs="Arial"/>
          <w:sz w:val="20"/>
          <w:lang w:val="es-419"/>
        </w:rPr>
        <w:t>Proceso:</w:t>
      </w:r>
      <w:r w:rsidRPr="00674397">
        <w:rPr>
          <w:rFonts w:ascii="Arial" w:hAnsi="Arial" w:cs="Arial"/>
          <w:sz w:val="20"/>
          <w:lang w:val="es-419"/>
        </w:rPr>
        <w:tab/>
      </w:r>
      <w:r w:rsidRPr="00674397">
        <w:rPr>
          <w:rFonts w:ascii="Arial" w:hAnsi="Arial" w:cs="Arial"/>
          <w:sz w:val="20"/>
          <w:lang w:val="es-419"/>
        </w:rPr>
        <w:tab/>
        <w:t xml:space="preserve">Ordinario Laboral </w:t>
      </w:r>
    </w:p>
    <w:p w14:paraId="652D88A7" w14:textId="77777777" w:rsidR="00674397" w:rsidRPr="00674397" w:rsidRDefault="00674397" w:rsidP="00674397">
      <w:pPr>
        <w:jc w:val="both"/>
        <w:rPr>
          <w:rFonts w:ascii="Arial" w:hAnsi="Arial" w:cs="Arial"/>
          <w:sz w:val="20"/>
          <w:lang w:val="es-419"/>
        </w:rPr>
      </w:pPr>
      <w:r w:rsidRPr="00674397">
        <w:rPr>
          <w:rFonts w:ascii="Arial" w:hAnsi="Arial" w:cs="Arial"/>
          <w:sz w:val="20"/>
          <w:lang w:val="es-419"/>
        </w:rPr>
        <w:t>Radicación No:</w:t>
      </w:r>
      <w:r w:rsidRPr="00674397">
        <w:rPr>
          <w:rFonts w:ascii="Arial" w:hAnsi="Arial" w:cs="Arial"/>
          <w:sz w:val="20"/>
          <w:lang w:val="es-419"/>
        </w:rPr>
        <w:tab/>
      </w:r>
      <w:r w:rsidRPr="00674397">
        <w:rPr>
          <w:rFonts w:ascii="Arial" w:hAnsi="Arial" w:cs="Arial"/>
          <w:sz w:val="20"/>
          <w:lang w:val="es-419"/>
        </w:rPr>
        <w:tab/>
        <w:t>66001-31-05-003-2017-00274-01</w:t>
      </w:r>
    </w:p>
    <w:p w14:paraId="1EE063C9" w14:textId="44D8C081" w:rsidR="00674397" w:rsidRPr="00674397" w:rsidRDefault="00674397" w:rsidP="00674397">
      <w:pPr>
        <w:jc w:val="both"/>
        <w:rPr>
          <w:rFonts w:ascii="Arial" w:hAnsi="Arial" w:cs="Arial"/>
          <w:sz w:val="20"/>
          <w:lang w:val="es-419"/>
        </w:rPr>
      </w:pPr>
      <w:r w:rsidRPr="00674397">
        <w:rPr>
          <w:rFonts w:ascii="Arial" w:hAnsi="Arial" w:cs="Arial"/>
          <w:sz w:val="20"/>
          <w:lang w:val="es-419"/>
        </w:rPr>
        <w:t>Demandante:</w:t>
      </w:r>
      <w:r w:rsidRPr="00674397">
        <w:rPr>
          <w:rFonts w:ascii="Arial" w:hAnsi="Arial" w:cs="Arial"/>
          <w:sz w:val="20"/>
          <w:lang w:val="es-419"/>
        </w:rPr>
        <w:tab/>
      </w:r>
      <w:r w:rsidRPr="00674397">
        <w:rPr>
          <w:rFonts w:ascii="Arial" w:hAnsi="Arial" w:cs="Arial"/>
          <w:sz w:val="20"/>
          <w:lang w:val="es-419"/>
        </w:rPr>
        <w:tab/>
        <w:t>Graciela Monsalve Parra</w:t>
      </w:r>
    </w:p>
    <w:p w14:paraId="2160C5D3" w14:textId="77777777" w:rsidR="00674397" w:rsidRPr="00674397" w:rsidRDefault="00674397" w:rsidP="00674397">
      <w:pPr>
        <w:jc w:val="both"/>
        <w:rPr>
          <w:rFonts w:ascii="Arial" w:hAnsi="Arial" w:cs="Arial"/>
          <w:sz w:val="20"/>
          <w:lang w:val="es-419"/>
        </w:rPr>
      </w:pPr>
      <w:r w:rsidRPr="00674397">
        <w:rPr>
          <w:rFonts w:ascii="Arial" w:hAnsi="Arial" w:cs="Arial"/>
          <w:sz w:val="20"/>
          <w:lang w:val="es-419"/>
        </w:rPr>
        <w:t>Demandado:</w:t>
      </w:r>
      <w:r w:rsidRPr="00674397">
        <w:rPr>
          <w:rFonts w:ascii="Arial" w:hAnsi="Arial" w:cs="Arial"/>
          <w:sz w:val="20"/>
          <w:lang w:val="es-419"/>
        </w:rPr>
        <w:tab/>
      </w:r>
      <w:r w:rsidRPr="00674397">
        <w:rPr>
          <w:rFonts w:ascii="Arial" w:hAnsi="Arial" w:cs="Arial"/>
          <w:sz w:val="20"/>
          <w:lang w:val="es-419"/>
        </w:rPr>
        <w:tab/>
        <w:t>Colpensiones, Porvenir S.A. y Protección S.A.</w:t>
      </w:r>
    </w:p>
    <w:p w14:paraId="18920526" w14:textId="4A5DE111" w:rsidR="00674397" w:rsidRPr="00674397" w:rsidRDefault="00674397" w:rsidP="00674397">
      <w:pPr>
        <w:jc w:val="both"/>
        <w:rPr>
          <w:rFonts w:ascii="Arial" w:hAnsi="Arial" w:cs="Arial"/>
          <w:sz w:val="20"/>
          <w:lang w:val="es-419"/>
        </w:rPr>
      </w:pPr>
      <w:r w:rsidRPr="00674397">
        <w:rPr>
          <w:rFonts w:ascii="Arial" w:hAnsi="Arial" w:cs="Arial"/>
          <w:sz w:val="20"/>
          <w:lang w:val="es-419"/>
        </w:rPr>
        <w:t>Juzgado de origen:</w:t>
      </w:r>
      <w:r w:rsidRPr="00674397">
        <w:rPr>
          <w:rFonts w:ascii="Arial" w:hAnsi="Arial" w:cs="Arial"/>
          <w:sz w:val="20"/>
          <w:lang w:val="es-419"/>
        </w:rPr>
        <w:tab/>
        <w:t>Tercero Laboral del Circuito de Pereira.</w:t>
      </w:r>
    </w:p>
    <w:p w14:paraId="6B88CE4F" w14:textId="77777777" w:rsidR="00674397" w:rsidRPr="00B30EFC" w:rsidRDefault="00674397" w:rsidP="00674397">
      <w:pPr>
        <w:jc w:val="both"/>
        <w:rPr>
          <w:rFonts w:ascii="Arial" w:hAnsi="Arial" w:cs="Arial"/>
          <w:sz w:val="20"/>
          <w:lang w:val="es-419"/>
        </w:rPr>
      </w:pPr>
    </w:p>
    <w:p w14:paraId="6F5102A9" w14:textId="7FC338C7" w:rsidR="005B05AC" w:rsidRDefault="00674397" w:rsidP="00674397">
      <w:pPr>
        <w:jc w:val="both"/>
        <w:rPr>
          <w:rFonts w:ascii="Arial" w:hAnsi="Arial" w:cs="Arial"/>
          <w:b/>
          <w:bCs/>
          <w:iCs/>
          <w:sz w:val="20"/>
          <w:lang w:val="es-CO" w:eastAsia="fr-FR"/>
        </w:rPr>
      </w:pPr>
      <w:r w:rsidRPr="00674397">
        <w:rPr>
          <w:rFonts w:ascii="Arial" w:hAnsi="Arial" w:cs="Arial"/>
          <w:b/>
          <w:sz w:val="20"/>
          <w:lang w:val="es-419"/>
        </w:rPr>
        <w:t>TEMAS:</w:t>
      </w:r>
      <w:r w:rsidRPr="00674397">
        <w:rPr>
          <w:rFonts w:ascii="Arial" w:hAnsi="Arial" w:cs="Arial"/>
          <w:b/>
          <w:sz w:val="20"/>
          <w:lang w:val="es-419"/>
        </w:rPr>
        <w:tab/>
      </w:r>
      <w:r w:rsidR="005B05AC" w:rsidRPr="00202520">
        <w:rPr>
          <w:rFonts w:ascii="Arial" w:hAnsi="Arial" w:cs="Arial"/>
          <w:b/>
          <w:bCs/>
          <w:sz w:val="20"/>
        </w:rPr>
        <w:t xml:space="preserve">INEFICACIA DEL TRASLADO DE RÉGIMEN PENSIONAL / </w:t>
      </w:r>
      <w:r w:rsidR="005B05AC">
        <w:rPr>
          <w:rFonts w:ascii="Arial" w:hAnsi="Arial" w:cs="Arial"/>
          <w:b/>
          <w:bCs/>
          <w:sz w:val="20"/>
        </w:rPr>
        <w:t xml:space="preserve">APLICA PARA </w:t>
      </w:r>
      <w:r w:rsidR="005B05AC" w:rsidRPr="00202520">
        <w:rPr>
          <w:rFonts w:ascii="Arial" w:hAnsi="Arial" w:cs="Arial"/>
          <w:b/>
          <w:bCs/>
          <w:sz w:val="20"/>
        </w:rPr>
        <w:t xml:space="preserve">BENEFICIARIOS DEL RÉGIMEN DE TRANSICIÓN </w:t>
      </w:r>
      <w:r w:rsidR="005B05AC">
        <w:rPr>
          <w:rFonts w:ascii="Arial" w:hAnsi="Arial" w:cs="Arial"/>
          <w:b/>
          <w:bCs/>
          <w:sz w:val="20"/>
        </w:rPr>
        <w:t xml:space="preserve">Y LA </w:t>
      </w:r>
      <w:r w:rsidR="005B05AC" w:rsidRPr="00202520">
        <w:rPr>
          <w:rFonts w:ascii="Arial" w:hAnsi="Arial" w:cs="Arial"/>
          <w:b/>
          <w:bCs/>
          <w:sz w:val="20"/>
        </w:rPr>
        <w:t>CARGA PROBATORIA RADICA EN LA AFP</w:t>
      </w:r>
      <w:r w:rsidR="005B05AC">
        <w:rPr>
          <w:rFonts w:ascii="Arial" w:hAnsi="Arial" w:cs="Arial"/>
          <w:b/>
          <w:bCs/>
          <w:iCs/>
          <w:sz w:val="20"/>
          <w:lang w:val="es-CO" w:eastAsia="fr-FR"/>
        </w:rPr>
        <w:t xml:space="preserve"> / PARA NO BENEFICIARIOS</w:t>
      </w:r>
      <w:r w:rsidR="00FD53A8">
        <w:rPr>
          <w:rFonts w:ascii="Arial" w:hAnsi="Arial" w:cs="Arial"/>
          <w:b/>
          <w:bCs/>
          <w:iCs/>
          <w:sz w:val="20"/>
          <w:lang w:val="es-CO" w:eastAsia="fr-FR"/>
        </w:rPr>
        <w:t xml:space="preserve">, </w:t>
      </w:r>
      <w:r w:rsidR="005B05AC">
        <w:rPr>
          <w:rFonts w:ascii="Arial" w:hAnsi="Arial" w:cs="Arial"/>
          <w:b/>
          <w:bCs/>
          <w:iCs/>
          <w:sz w:val="20"/>
          <w:lang w:val="es-CO" w:eastAsia="fr-FR"/>
        </w:rPr>
        <w:t>LA FIGURA A ESTUDIAR ES LA NULIDAD DEL ACTO JURÍDICO</w:t>
      </w:r>
      <w:r w:rsidR="00D26C52">
        <w:rPr>
          <w:rFonts w:ascii="Arial" w:hAnsi="Arial" w:cs="Arial"/>
          <w:b/>
          <w:bCs/>
          <w:iCs/>
          <w:sz w:val="20"/>
          <w:lang w:val="es-CO" w:eastAsia="fr-FR"/>
        </w:rPr>
        <w:t xml:space="preserve"> Y</w:t>
      </w:r>
      <w:r w:rsidR="005B05AC">
        <w:rPr>
          <w:rFonts w:ascii="Arial" w:hAnsi="Arial" w:cs="Arial"/>
          <w:b/>
          <w:bCs/>
          <w:iCs/>
          <w:sz w:val="20"/>
          <w:lang w:val="es-CO" w:eastAsia="fr-FR"/>
        </w:rPr>
        <w:t xml:space="preserve"> LA CARGA PROBATORIA INCUMBE AL DEMANDANTE </w:t>
      </w:r>
      <w:r w:rsidR="00D26C52">
        <w:rPr>
          <w:rFonts w:ascii="Arial" w:hAnsi="Arial" w:cs="Arial"/>
          <w:b/>
          <w:bCs/>
          <w:iCs/>
          <w:sz w:val="20"/>
          <w:lang w:val="es-CO" w:eastAsia="fr-FR"/>
        </w:rPr>
        <w:t>/ VICIOS DEL CONSENTIMIENTO / ERROR DE HECHO</w:t>
      </w:r>
      <w:r w:rsidR="005B05AC">
        <w:rPr>
          <w:rFonts w:ascii="Arial" w:hAnsi="Arial" w:cs="Arial"/>
          <w:b/>
          <w:bCs/>
          <w:iCs/>
          <w:sz w:val="20"/>
          <w:lang w:val="es-CO" w:eastAsia="fr-FR"/>
        </w:rPr>
        <w:t>.</w:t>
      </w:r>
    </w:p>
    <w:p w14:paraId="3EE7003A" w14:textId="77777777" w:rsidR="00674397" w:rsidRPr="00B30EFC" w:rsidRDefault="00674397" w:rsidP="00674397">
      <w:pPr>
        <w:jc w:val="both"/>
        <w:rPr>
          <w:rFonts w:ascii="Arial" w:hAnsi="Arial" w:cs="Arial"/>
          <w:sz w:val="20"/>
          <w:lang w:val="es-419"/>
        </w:rPr>
      </w:pPr>
    </w:p>
    <w:p w14:paraId="4AA22BD2" w14:textId="77777777" w:rsidR="005B05AC" w:rsidRPr="0028661D" w:rsidRDefault="005B05AC" w:rsidP="005B05AC">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14:paraId="4A7801FD" w14:textId="77777777" w:rsidR="005B05AC" w:rsidRPr="0028661D" w:rsidRDefault="005B05AC" w:rsidP="005B05AC">
      <w:pPr>
        <w:jc w:val="both"/>
        <w:rPr>
          <w:rFonts w:ascii="Arial" w:hAnsi="Arial" w:cs="Arial"/>
          <w:sz w:val="20"/>
          <w:lang w:val="es-419"/>
        </w:rPr>
      </w:pPr>
    </w:p>
    <w:p w14:paraId="78F1138F" w14:textId="77777777" w:rsidR="005B05AC" w:rsidRDefault="005B05AC" w:rsidP="005B05AC">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14:paraId="53884E2F" w14:textId="77777777" w:rsidR="005B05AC" w:rsidRDefault="005B05AC" w:rsidP="005B05AC">
      <w:pPr>
        <w:jc w:val="both"/>
        <w:rPr>
          <w:rFonts w:ascii="Arial" w:hAnsi="Arial" w:cs="Arial"/>
          <w:sz w:val="20"/>
          <w:lang w:val="es-419"/>
        </w:rPr>
      </w:pPr>
    </w:p>
    <w:p w14:paraId="2F2C3705" w14:textId="77777777" w:rsidR="005B05AC" w:rsidRPr="0028661D" w:rsidRDefault="005B05AC" w:rsidP="005B05AC">
      <w:pPr>
        <w:jc w:val="both"/>
        <w:rPr>
          <w:rFonts w:ascii="Arial" w:hAnsi="Arial" w:cs="Arial"/>
          <w:sz w:val="20"/>
          <w:lang w:val="es-419"/>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4E477B67" w14:textId="77777777" w:rsidR="005B05AC" w:rsidRPr="0028661D" w:rsidRDefault="005B05AC" w:rsidP="005B05AC">
      <w:pPr>
        <w:jc w:val="both"/>
        <w:rPr>
          <w:rFonts w:ascii="Arial" w:hAnsi="Arial" w:cs="Arial"/>
          <w:sz w:val="20"/>
          <w:lang w:val="es-419"/>
        </w:rPr>
      </w:pPr>
    </w:p>
    <w:p w14:paraId="534C3B65" w14:textId="77777777" w:rsidR="00CC4170" w:rsidRPr="00CC4170" w:rsidRDefault="00CC4170" w:rsidP="00CC4170">
      <w:pPr>
        <w:jc w:val="both"/>
        <w:rPr>
          <w:rFonts w:ascii="Arial" w:hAnsi="Arial" w:cs="Arial"/>
          <w:sz w:val="20"/>
          <w:lang w:val="es-419"/>
        </w:rPr>
      </w:pPr>
      <w:r w:rsidRPr="00CC4170">
        <w:rPr>
          <w:rFonts w:ascii="Arial" w:hAnsi="Arial" w:cs="Arial"/>
          <w:sz w:val="20"/>
          <w:lang w:val="es-419"/>
        </w:rPr>
        <w:t>En cuanto a los vicios el consentimiento, según lo establece el artículo 1508 ibídem, lo son el error, la fuerza y el dolo.</w:t>
      </w:r>
    </w:p>
    <w:p w14:paraId="2E8F63E4" w14:textId="77777777" w:rsidR="00CC4170" w:rsidRPr="00CC4170" w:rsidRDefault="00CC4170" w:rsidP="00CC4170">
      <w:pPr>
        <w:jc w:val="both"/>
        <w:rPr>
          <w:rFonts w:ascii="Arial" w:hAnsi="Arial" w:cs="Arial"/>
          <w:sz w:val="20"/>
          <w:lang w:val="es-419"/>
        </w:rPr>
      </w:pPr>
    </w:p>
    <w:p w14:paraId="4DF7DF45" w14:textId="77777777" w:rsidR="00CC4170" w:rsidRPr="00CC4170" w:rsidRDefault="00CC4170" w:rsidP="00CC4170">
      <w:pPr>
        <w:jc w:val="both"/>
        <w:rPr>
          <w:rFonts w:ascii="Arial" w:hAnsi="Arial" w:cs="Arial"/>
          <w:sz w:val="20"/>
          <w:lang w:val="es-419"/>
        </w:rPr>
      </w:pPr>
      <w:r w:rsidRPr="00CC4170">
        <w:rPr>
          <w:rFonts w:ascii="Arial" w:hAnsi="Arial" w:cs="Arial"/>
          <w:sz w:val="20"/>
          <w:lang w:val="es-419"/>
        </w:rPr>
        <w:t>El primero –error-, puede serlo de derecho y de hecho, pero aquel no vicia el consentimiento, conforme lo plantea el artículo 1509.</w:t>
      </w:r>
    </w:p>
    <w:p w14:paraId="393D31CF" w14:textId="77777777" w:rsidR="00CC4170" w:rsidRPr="00CC4170" w:rsidRDefault="00CC4170" w:rsidP="00CC4170">
      <w:pPr>
        <w:jc w:val="both"/>
        <w:rPr>
          <w:rFonts w:ascii="Arial" w:hAnsi="Arial" w:cs="Arial"/>
          <w:sz w:val="20"/>
          <w:lang w:val="es-419"/>
        </w:rPr>
      </w:pPr>
    </w:p>
    <w:p w14:paraId="7BACA092" w14:textId="77777777" w:rsidR="00CC4170" w:rsidRPr="00CC4170" w:rsidRDefault="00CC4170" w:rsidP="00CC4170">
      <w:pPr>
        <w:jc w:val="both"/>
        <w:rPr>
          <w:rFonts w:ascii="Arial" w:hAnsi="Arial" w:cs="Arial"/>
          <w:sz w:val="20"/>
          <w:lang w:val="es-419"/>
        </w:rPr>
      </w:pPr>
      <w:r w:rsidRPr="00CC4170">
        <w:rPr>
          <w:rFonts w:ascii="Arial" w:hAnsi="Arial" w:cs="Arial"/>
          <w:sz w:val="20"/>
          <w:lang w:val="es-419"/>
        </w:rPr>
        <w:t>Por su parte, el error de hecho, puede presentarse en 5 formas, i) acerca de la naturaleza del acto o negocio, ii) acerca de la persona; iii) de la identidad de la cosa específica; iv) de la sustancia o calidad esencial del objeto o cosa; v) de las calidades accidentales de la cosa u objeto.</w:t>
      </w:r>
    </w:p>
    <w:p w14:paraId="28990118" w14:textId="77777777" w:rsidR="00CC4170" w:rsidRPr="00CC4170" w:rsidRDefault="00CC4170" w:rsidP="00CC4170">
      <w:pPr>
        <w:jc w:val="both"/>
        <w:rPr>
          <w:rFonts w:ascii="Arial" w:hAnsi="Arial" w:cs="Arial"/>
          <w:sz w:val="20"/>
          <w:lang w:val="es-419"/>
        </w:rPr>
      </w:pPr>
    </w:p>
    <w:p w14:paraId="3F007FD2" w14:textId="661CA119" w:rsidR="00674397" w:rsidRPr="00FD53A8" w:rsidRDefault="00CC4170" w:rsidP="00CC4170">
      <w:pPr>
        <w:jc w:val="both"/>
        <w:rPr>
          <w:rFonts w:ascii="Arial" w:hAnsi="Arial" w:cs="Arial"/>
          <w:sz w:val="20"/>
          <w:lang w:val="es-CO"/>
        </w:rPr>
      </w:pPr>
      <w:r w:rsidRPr="00CC4170">
        <w:rPr>
          <w:rFonts w:ascii="Arial" w:hAnsi="Arial" w:cs="Arial"/>
          <w:sz w:val="20"/>
          <w:lang w:val="es-419"/>
        </w:rPr>
        <w:t>Así, en casos como este, el error se podría traducirse, entre otros, en la convicción de que a través del formulario se está realizando un acto jurídico diferente al traslado de régimen pensional, o que se está haciendo un traslado entre AFP mas no de régimen, frente a los beneficios ofrecidos en cada uno de los regímenes pensionales o que se está trasladando a determinado fondo cuando quiere hacerlo a otro, respectivamente.</w:t>
      </w:r>
      <w:r w:rsidR="00FD53A8">
        <w:rPr>
          <w:rFonts w:ascii="Arial" w:hAnsi="Arial" w:cs="Arial"/>
          <w:sz w:val="20"/>
          <w:lang w:val="es-CO"/>
        </w:rPr>
        <w:t xml:space="preserve"> (…)</w:t>
      </w:r>
    </w:p>
    <w:p w14:paraId="3A988C02" w14:textId="77777777" w:rsidR="00FD53A8" w:rsidRDefault="00FD53A8" w:rsidP="00CC4170">
      <w:pPr>
        <w:jc w:val="both"/>
        <w:rPr>
          <w:rFonts w:ascii="Arial" w:hAnsi="Arial" w:cs="Arial"/>
          <w:sz w:val="20"/>
          <w:lang w:val="es-419"/>
        </w:rPr>
      </w:pPr>
    </w:p>
    <w:p w14:paraId="0940087D" w14:textId="64AEB8F6" w:rsidR="00FD53A8" w:rsidRDefault="00FD53A8" w:rsidP="00FD53A8">
      <w:pPr>
        <w:jc w:val="both"/>
        <w:rPr>
          <w:rFonts w:ascii="Arial" w:hAnsi="Arial" w:cs="Arial"/>
          <w:sz w:val="20"/>
          <w:lang w:val="es-CO"/>
        </w:rPr>
      </w:pPr>
      <w:r w:rsidRPr="00FD53A8">
        <w:rPr>
          <w:rFonts w:ascii="Arial" w:hAnsi="Arial" w:cs="Arial"/>
          <w:sz w:val="20"/>
          <w:lang w:val="es-419"/>
        </w:rPr>
        <w:t>Finalmente, debe precisar esta Sala que por más de 20 años la actora ha tenido latente la posibilidad de acceder a las prerrogativas del RAIS, entre otras, que sus herederos accedieran al contenido de su cuenta individual (fl. 15 c. 1); pero ahora, cuando está próxima a cum</w:t>
      </w:r>
      <w:r w:rsidR="00446607">
        <w:rPr>
          <w:rFonts w:ascii="Arial" w:hAnsi="Arial" w:cs="Arial"/>
          <w:sz w:val="20"/>
          <w:lang w:val="es-419"/>
        </w:rPr>
        <w:t>plir la edad prevista en el RPM</w:t>
      </w:r>
      <w:r w:rsidRPr="00FD53A8">
        <w:rPr>
          <w:rFonts w:ascii="Arial" w:hAnsi="Arial" w:cs="Arial"/>
          <w:sz w:val="20"/>
          <w:lang w:val="es-419"/>
        </w:rPr>
        <w:t>, sí demuestre su intención de traslado de régimen, acudiendo a la ineficacia del traslado, que en realidad envuelve una nulidad de la afiliación, con una afirmación contraria a la realidad, al no serle posible intentarlo de otra manera, por la limitante que impone el literal e) del artículo 13 de la Ley 100/93</w:t>
      </w:r>
      <w:r w:rsidR="00446607">
        <w:rPr>
          <w:rFonts w:ascii="Arial" w:hAnsi="Arial" w:cs="Arial"/>
          <w:sz w:val="20"/>
          <w:lang w:val="es-CO"/>
        </w:rPr>
        <w:t>…</w:t>
      </w:r>
    </w:p>
    <w:p w14:paraId="2114CEEB" w14:textId="77777777" w:rsidR="00BA09EF" w:rsidRDefault="00BA09EF" w:rsidP="00FD53A8">
      <w:pPr>
        <w:jc w:val="both"/>
        <w:rPr>
          <w:rFonts w:ascii="Arial" w:hAnsi="Arial" w:cs="Arial"/>
          <w:sz w:val="20"/>
          <w:lang w:val="es-CO"/>
        </w:rPr>
      </w:pPr>
    </w:p>
    <w:p w14:paraId="11D704B5" w14:textId="77777777" w:rsidR="00BA09EF" w:rsidRPr="003E194C" w:rsidRDefault="00BA09EF" w:rsidP="00BA09EF">
      <w:pPr>
        <w:pStyle w:val="Sinespaciado"/>
        <w:jc w:val="both"/>
        <w:rPr>
          <w:rFonts w:ascii="Arial" w:hAnsi="Arial" w:cs="Arial"/>
          <w:b/>
          <w:color w:val="FF0000"/>
          <w:sz w:val="20"/>
          <w:lang w:val="es-CO"/>
        </w:rPr>
      </w:pPr>
      <w:r w:rsidRPr="003E194C">
        <w:rPr>
          <w:rFonts w:ascii="Arial" w:hAnsi="Arial" w:cs="Arial"/>
          <w:b/>
          <w:color w:val="FF0000"/>
          <w:sz w:val="20"/>
          <w:lang w:val="es-CO"/>
        </w:rPr>
        <w:t>SALVAMENTO DE VOTO: DOCTORA ANA LUCÍA CAICEDO CALDERÓN</w:t>
      </w:r>
    </w:p>
    <w:p w14:paraId="00DC5E03" w14:textId="77777777" w:rsidR="00BA09EF" w:rsidRDefault="00BA09EF" w:rsidP="00BA09EF">
      <w:pPr>
        <w:jc w:val="both"/>
        <w:rPr>
          <w:rFonts w:ascii="Arial" w:hAnsi="Arial" w:cs="Arial"/>
          <w:sz w:val="20"/>
          <w:lang w:val="es-419"/>
        </w:rPr>
      </w:pPr>
    </w:p>
    <w:p w14:paraId="210F4CCB" w14:textId="77777777" w:rsidR="00BA09EF" w:rsidRPr="003E194C" w:rsidRDefault="00BA09EF" w:rsidP="00BA09EF">
      <w:pPr>
        <w:jc w:val="both"/>
        <w:rPr>
          <w:rFonts w:ascii="Arial" w:hAnsi="Arial" w:cs="Arial"/>
          <w:sz w:val="20"/>
          <w:lang w:val="es-419"/>
        </w:rPr>
      </w:pPr>
      <w:r w:rsidRPr="003E194C">
        <w:rPr>
          <w:rFonts w:ascii="Arial" w:hAnsi="Arial" w:cs="Arial"/>
          <w:sz w:val="20"/>
          <w:lang w:val="es-419"/>
        </w:rPr>
        <w:t xml:space="preserve">Es claro que las pruebas recaudadas en primera instancia no son suficientes para concluir que la AFP demandada cumplió con su deber de proporcionar a la demandante información clara, precisa, oportuna y comprensible de las implicaciones del cambio de régimen. Y aunque en efecto el RAIS, como lo mencionó el asesor de la AFP demandada en las reuniones que sostuvo con la demandante y sus compañeros de trabajo, tiene la ventaja de ofrecer una pensión anticipada (es decir antes de la edad mínima de pensión), ello y el monto de la misma depende de varios factores, tales como el </w:t>
      </w:r>
      <w:r w:rsidRPr="003E194C">
        <w:rPr>
          <w:rFonts w:ascii="Arial" w:hAnsi="Arial" w:cs="Arial"/>
          <w:sz w:val="20"/>
          <w:lang w:val="es-419"/>
        </w:rPr>
        <w:lastRenderedPageBreak/>
        <w:t>rendimiento del saldo de la cuenta de ahorro, esto es, la fluctuación del mercado de valores y del portafolio de inversiones del Fondo; el valor del bono pensional, si a este hubiere lugar; la edad de los potenciales beneficiarios de la pensión de sobrevivientes y la edad en la que el afiliado reclame tal prestación, etc., aspectos sobre los que no hay prueba de que se haya ofrecido alguna información por parte de la AFP.</w:t>
      </w:r>
    </w:p>
    <w:p w14:paraId="6301C7F6" w14:textId="77777777" w:rsidR="00BA09EF" w:rsidRPr="003E194C" w:rsidRDefault="00BA09EF" w:rsidP="00BA09EF">
      <w:pPr>
        <w:jc w:val="both"/>
        <w:rPr>
          <w:rFonts w:ascii="Arial" w:hAnsi="Arial" w:cs="Arial"/>
          <w:sz w:val="20"/>
          <w:lang w:val="es-419"/>
        </w:rPr>
      </w:pPr>
      <w:r w:rsidRPr="003E194C">
        <w:rPr>
          <w:rFonts w:ascii="Arial" w:hAnsi="Arial" w:cs="Arial"/>
          <w:sz w:val="20"/>
          <w:lang w:val="es-419"/>
        </w:rPr>
        <w:tab/>
      </w:r>
    </w:p>
    <w:p w14:paraId="566100E5" w14:textId="77777777" w:rsidR="00BA09EF" w:rsidRPr="003E194C" w:rsidRDefault="00BA09EF" w:rsidP="00BA09EF">
      <w:pPr>
        <w:jc w:val="both"/>
        <w:rPr>
          <w:rFonts w:ascii="Arial" w:hAnsi="Arial" w:cs="Arial"/>
          <w:sz w:val="20"/>
          <w:lang w:val="es-419"/>
        </w:rPr>
      </w:pPr>
      <w:r w:rsidRPr="003E194C">
        <w:rPr>
          <w:rFonts w:ascii="Arial" w:hAnsi="Arial" w:cs="Arial"/>
          <w:sz w:val="20"/>
          <w:lang w:val="es-419"/>
        </w:rPr>
        <w:t>En virtud de lo anterior, considero que debió revocarse la sentencia de primera instancia para, en su lugar, declarar la ineficacia del traslado efectuado por la demandante al régimen de ahorro individual con solidaridad.</w:t>
      </w:r>
    </w:p>
    <w:p w14:paraId="3652E32A" w14:textId="77777777" w:rsidR="00BA09EF" w:rsidRPr="00446607" w:rsidRDefault="00BA09EF" w:rsidP="00FD53A8">
      <w:pPr>
        <w:jc w:val="both"/>
        <w:rPr>
          <w:rFonts w:ascii="Arial" w:hAnsi="Arial" w:cs="Arial"/>
          <w:sz w:val="20"/>
          <w:lang w:val="es-CO"/>
        </w:rPr>
      </w:pPr>
    </w:p>
    <w:p w14:paraId="4D0F80D2" w14:textId="25F41347" w:rsidR="00254CA2" w:rsidRPr="00046D48" w:rsidRDefault="00254CA2" w:rsidP="00254CA2">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5623</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85557</w:t>
      </w:r>
      <w:r w:rsidRPr="00046D48">
        <w:rPr>
          <w:rFonts w:ascii="Arial" w:hAnsi="Arial" w:cs="Arial"/>
          <w:b/>
          <w:color w:val="FFFFFF"/>
        </w:rPr>
        <w:t xml:space="preserve">, DE FECHA </w:t>
      </w:r>
      <w:r>
        <w:rPr>
          <w:rFonts w:ascii="Arial" w:hAnsi="Arial" w:cs="Arial"/>
          <w:b/>
          <w:color w:val="FFFFFF"/>
        </w:rPr>
        <w:t xml:space="preserve">16 DE NOVIEMBRE </w:t>
      </w:r>
      <w:r w:rsidRPr="00046D48">
        <w:rPr>
          <w:rFonts w:ascii="Arial" w:hAnsi="Arial" w:cs="Arial"/>
          <w:b/>
          <w:color w:val="FFFFFF"/>
        </w:rPr>
        <w:t xml:space="preserve">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sidR="00F30E56">
        <w:rPr>
          <w:rFonts w:ascii="Arial" w:hAnsi="Arial" w:cs="Arial"/>
          <w:b/>
          <w:color w:val="FFFFFF"/>
        </w:rPr>
        <w:t xml:space="preserve">REVOCÓ </w:t>
      </w:r>
      <w:r w:rsidRPr="00046D48">
        <w:rPr>
          <w:rFonts w:ascii="Arial" w:hAnsi="Arial" w:cs="Arial"/>
          <w:b/>
          <w:color w:val="FFFFFF"/>
        </w:rPr>
        <w:t xml:space="preserve">LA SENTENCIA PROFERIDA EL </w:t>
      </w:r>
      <w:r w:rsidR="00F30E56">
        <w:rPr>
          <w:rFonts w:ascii="Arial" w:hAnsi="Arial" w:cs="Arial"/>
          <w:b/>
          <w:color w:val="FFFFFF"/>
        </w:rPr>
        <w:t xml:space="preserve">10 DE MAYO </w:t>
      </w:r>
      <w:r>
        <w:rPr>
          <w:rFonts w:ascii="Arial" w:hAnsi="Arial" w:cs="Arial"/>
          <w:b/>
          <w:color w:val="FFFFFF"/>
        </w:rPr>
        <w:t xml:space="preserve">DE 2018 </w:t>
      </w:r>
      <w:r w:rsidRPr="00046D48">
        <w:rPr>
          <w:rFonts w:ascii="Arial" w:hAnsi="Arial" w:cs="Arial"/>
          <w:b/>
          <w:color w:val="FFFFFF"/>
        </w:rPr>
        <w:t xml:space="preserve">POR EL JUZGADO </w:t>
      </w:r>
      <w:r w:rsidR="00F30E56">
        <w:rPr>
          <w:rFonts w:ascii="Arial" w:hAnsi="Arial" w:cs="Arial"/>
          <w:b/>
          <w:color w:val="FFFFFF"/>
        </w:rPr>
        <w:t>TERCERO</w:t>
      </w:r>
      <w:r>
        <w:rPr>
          <w:rFonts w:ascii="Arial" w:hAnsi="Arial" w:cs="Arial"/>
          <w:b/>
          <w:color w:val="FFFFFF"/>
        </w:rPr>
        <w:t xml:space="preserve"> </w:t>
      </w:r>
      <w:r w:rsidRPr="00046D48">
        <w:rPr>
          <w:rFonts w:ascii="Arial" w:hAnsi="Arial" w:cs="Arial"/>
          <w:b/>
          <w:color w:val="FFFFFF"/>
        </w:rPr>
        <w:t>LABORAL DEL CIRCUITO DE LA CIUDAD</w:t>
      </w:r>
      <w:r w:rsidR="00F30E56">
        <w:rPr>
          <w:rFonts w:ascii="Arial" w:hAnsi="Arial" w:cs="Arial"/>
          <w:b/>
          <w:color w:val="FFFFFF"/>
        </w:rPr>
        <w:t>.  EN SU LUGAR, ACCEDIÓ A L</w:t>
      </w:r>
      <w:r>
        <w:rPr>
          <w:rFonts w:ascii="Arial" w:hAnsi="Arial" w:cs="Arial"/>
          <w:b/>
          <w:color w:val="FFFFFF"/>
        </w:rPr>
        <w:t xml:space="preserve">AS </w:t>
      </w:r>
      <w:r w:rsidRPr="00046D48">
        <w:rPr>
          <w:rFonts w:ascii="Arial" w:hAnsi="Arial" w:cs="Arial"/>
          <w:b/>
          <w:color w:val="FFFFFF"/>
        </w:rPr>
        <w:t>PRETENSIONES</w:t>
      </w:r>
      <w:r>
        <w:rPr>
          <w:rFonts w:ascii="Arial" w:hAnsi="Arial" w:cs="Arial"/>
          <w:b/>
          <w:color w:val="FFFFFF"/>
        </w:rPr>
        <w:t xml:space="preserve"> DE LA DEMANDA.</w:t>
      </w:r>
    </w:p>
    <w:bookmarkEnd w:id="0"/>
    <w:p w14:paraId="11347176" w14:textId="66CDC4F0" w:rsidR="00674397" w:rsidRDefault="00674397" w:rsidP="00674397">
      <w:pPr>
        <w:jc w:val="both"/>
        <w:rPr>
          <w:rFonts w:ascii="Arial" w:hAnsi="Arial" w:cs="Arial"/>
          <w:sz w:val="20"/>
          <w:lang w:val="es-419"/>
        </w:rPr>
      </w:pPr>
    </w:p>
    <w:p w14:paraId="7F09246B" w14:textId="77777777" w:rsidR="00254CA2" w:rsidRDefault="00254CA2" w:rsidP="00674397">
      <w:pPr>
        <w:jc w:val="both"/>
        <w:rPr>
          <w:rFonts w:ascii="Arial" w:hAnsi="Arial" w:cs="Arial"/>
          <w:sz w:val="20"/>
          <w:lang w:val="es-419"/>
        </w:rPr>
      </w:pPr>
    </w:p>
    <w:p w14:paraId="23F16B00" w14:textId="77777777" w:rsidR="00674397" w:rsidRDefault="00674397" w:rsidP="00674397">
      <w:pPr>
        <w:jc w:val="both"/>
        <w:rPr>
          <w:rFonts w:ascii="Arial" w:hAnsi="Arial" w:cs="Arial"/>
          <w:sz w:val="20"/>
          <w:lang w:val="es-419"/>
        </w:rPr>
      </w:pPr>
    </w:p>
    <w:p w14:paraId="2C420542" w14:textId="77777777" w:rsidR="00A206E1" w:rsidRPr="00CE39BC" w:rsidRDefault="00A206E1" w:rsidP="00A206E1">
      <w:pPr>
        <w:spacing w:line="240" w:lineRule="atLeast"/>
        <w:jc w:val="center"/>
        <w:rPr>
          <w:rFonts w:ascii="Edwardian Script ITC" w:hAnsi="Edwardian Script ITC" w:cs="Arial"/>
          <w:b/>
          <w:sz w:val="44"/>
          <w:szCs w:val="44"/>
        </w:rPr>
      </w:pPr>
      <w:r w:rsidRPr="00CE39BC">
        <w:rPr>
          <w:rFonts w:ascii="Edwardian Script ITC" w:hAnsi="Edwardian Script ITC"/>
          <w:noProof/>
          <w:sz w:val="44"/>
          <w:szCs w:val="44"/>
          <w:lang w:val="es-ES"/>
        </w:rPr>
        <w:drawing>
          <wp:inline distT="0" distB="0" distL="0" distR="0" wp14:anchorId="253010C2" wp14:editId="3FFFB07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BD0733D" w14:textId="77777777" w:rsidR="00A206E1" w:rsidRPr="008F387C" w:rsidRDefault="00A206E1" w:rsidP="008F387C">
      <w:pPr>
        <w:widowControl w:val="0"/>
        <w:jc w:val="center"/>
        <w:rPr>
          <w:rFonts w:ascii="Arial" w:hAnsi="Arial" w:cs="Arial"/>
          <w:b/>
          <w:bCs/>
          <w:color w:val="000000"/>
          <w:kern w:val="28"/>
          <w:szCs w:val="24"/>
        </w:rPr>
      </w:pPr>
      <w:r w:rsidRPr="008F387C">
        <w:rPr>
          <w:rFonts w:ascii="Arial" w:hAnsi="Arial" w:cs="Arial"/>
          <w:b/>
          <w:bCs/>
          <w:color w:val="000000"/>
          <w:kern w:val="28"/>
          <w:szCs w:val="24"/>
        </w:rPr>
        <w:t>RAMA JUDICIAL DEL PODER PÚBLICO</w:t>
      </w:r>
    </w:p>
    <w:p w14:paraId="06E1E932" w14:textId="77777777" w:rsidR="00A206E1" w:rsidRPr="008F387C" w:rsidRDefault="00A206E1" w:rsidP="008F387C">
      <w:pPr>
        <w:widowControl w:val="0"/>
        <w:jc w:val="center"/>
        <w:rPr>
          <w:rFonts w:ascii="Arial" w:hAnsi="Arial" w:cs="Arial"/>
          <w:b/>
          <w:bCs/>
          <w:color w:val="000000"/>
          <w:kern w:val="28"/>
          <w:szCs w:val="24"/>
        </w:rPr>
      </w:pPr>
      <w:r w:rsidRPr="008F387C">
        <w:rPr>
          <w:rFonts w:ascii="Arial" w:hAnsi="Arial" w:cs="Arial"/>
          <w:b/>
          <w:bCs/>
          <w:color w:val="000000"/>
          <w:kern w:val="28"/>
          <w:szCs w:val="24"/>
        </w:rPr>
        <w:t>TRIBUNAL SUPERIOR DEL DISTRITO JUDICIAL DE PEREIRA</w:t>
      </w:r>
    </w:p>
    <w:p w14:paraId="23BBC45C" w14:textId="77777777" w:rsidR="00A206E1" w:rsidRPr="008F387C" w:rsidRDefault="00A206E1" w:rsidP="008F387C">
      <w:pPr>
        <w:widowControl w:val="0"/>
        <w:jc w:val="center"/>
        <w:rPr>
          <w:rFonts w:ascii="Arial" w:hAnsi="Arial" w:cs="Arial"/>
          <w:b/>
          <w:bCs/>
          <w:color w:val="000000"/>
          <w:kern w:val="28"/>
          <w:szCs w:val="24"/>
        </w:rPr>
      </w:pPr>
      <w:r w:rsidRPr="008F387C">
        <w:rPr>
          <w:rFonts w:ascii="Arial" w:hAnsi="Arial" w:cs="Arial"/>
          <w:b/>
          <w:bCs/>
          <w:color w:val="000000"/>
          <w:kern w:val="28"/>
          <w:szCs w:val="24"/>
        </w:rPr>
        <w:t>SALA PRIMERA LABORAL</w:t>
      </w:r>
    </w:p>
    <w:p w14:paraId="7568C2CD" w14:textId="77777777" w:rsidR="00A206E1" w:rsidRPr="00CE39BC" w:rsidRDefault="00A206E1" w:rsidP="008F387C">
      <w:pPr>
        <w:widowControl w:val="0"/>
        <w:jc w:val="center"/>
        <w:rPr>
          <w:rFonts w:ascii="Arial" w:hAnsi="Arial" w:cs="Arial"/>
          <w:bCs/>
          <w:szCs w:val="24"/>
        </w:rPr>
      </w:pPr>
    </w:p>
    <w:p w14:paraId="4F063A51" w14:textId="77777777" w:rsidR="00A206E1" w:rsidRPr="00CE39BC" w:rsidRDefault="00A206E1" w:rsidP="00A206E1">
      <w:pPr>
        <w:jc w:val="center"/>
        <w:rPr>
          <w:rFonts w:ascii="Arial" w:hAnsi="Arial" w:cs="Arial"/>
          <w:color w:val="000000"/>
          <w:szCs w:val="24"/>
        </w:rPr>
      </w:pPr>
      <w:r w:rsidRPr="00CE39BC">
        <w:rPr>
          <w:rFonts w:ascii="Arial" w:hAnsi="Arial" w:cs="Arial"/>
          <w:color w:val="000000"/>
          <w:szCs w:val="24"/>
        </w:rPr>
        <w:t>Magistrada Sustanciadora</w:t>
      </w:r>
    </w:p>
    <w:p w14:paraId="3CF81B67" w14:textId="77777777" w:rsidR="00A206E1" w:rsidRPr="00CE39BC" w:rsidRDefault="00A206E1" w:rsidP="00A206E1">
      <w:pPr>
        <w:widowControl w:val="0"/>
        <w:jc w:val="center"/>
        <w:rPr>
          <w:rFonts w:ascii="Arial" w:hAnsi="Arial" w:cs="Arial"/>
          <w:b/>
          <w:bCs/>
          <w:color w:val="000000"/>
          <w:kern w:val="28"/>
          <w:szCs w:val="24"/>
        </w:rPr>
      </w:pPr>
      <w:r w:rsidRPr="00CE39BC">
        <w:rPr>
          <w:rFonts w:ascii="Arial" w:hAnsi="Arial" w:cs="Arial"/>
          <w:b/>
          <w:bCs/>
          <w:color w:val="000000"/>
          <w:kern w:val="28"/>
          <w:szCs w:val="24"/>
        </w:rPr>
        <w:t>OLGA LUCÍA HOYOS SEPÚLVEDA</w:t>
      </w:r>
    </w:p>
    <w:p w14:paraId="1540206D" w14:textId="77777777" w:rsidR="00A206E1" w:rsidRPr="008F387C" w:rsidRDefault="00A206E1" w:rsidP="00A206E1">
      <w:pPr>
        <w:widowControl w:val="0"/>
        <w:jc w:val="center"/>
        <w:rPr>
          <w:rFonts w:ascii="Arial" w:hAnsi="Arial" w:cs="Arial"/>
          <w:bCs/>
          <w:szCs w:val="24"/>
        </w:rPr>
      </w:pPr>
    </w:p>
    <w:p w14:paraId="5828BF8D" w14:textId="77777777" w:rsidR="00A206E1" w:rsidRPr="008F387C" w:rsidRDefault="00A206E1" w:rsidP="008F387C">
      <w:pPr>
        <w:widowControl w:val="0"/>
        <w:jc w:val="center"/>
        <w:rPr>
          <w:rFonts w:ascii="Arial" w:hAnsi="Arial" w:cs="Arial"/>
          <w:bCs/>
          <w:szCs w:val="24"/>
        </w:rPr>
      </w:pPr>
    </w:p>
    <w:p w14:paraId="0EEFFAC6" w14:textId="77777777" w:rsidR="00D636F8" w:rsidRPr="00CE39BC" w:rsidRDefault="00D636F8" w:rsidP="005920A9">
      <w:pPr>
        <w:spacing w:line="276" w:lineRule="auto"/>
        <w:contextualSpacing/>
        <w:jc w:val="both"/>
        <w:rPr>
          <w:rFonts w:ascii="Arial" w:hAnsi="Arial" w:cs="Arial"/>
          <w:bCs/>
          <w:szCs w:val="24"/>
        </w:rPr>
      </w:pPr>
      <w:r w:rsidRPr="00CE39BC">
        <w:rPr>
          <w:rFonts w:ascii="Arial" w:eastAsia="Calibri" w:hAnsi="Arial" w:cs="Arial"/>
          <w:szCs w:val="24"/>
          <w:lang w:val="es-CO" w:eastAsia="en-US"/>
        </w:rPr>
        <w:t xml:space="preserve">En Pereira, </w:t>
      </w:r>
      <w:r w:rsidR="00446B63" w:rsidRPr="00CE39BC">
        <w:rPr>
          <w:rFonts w:ascii="Arial" w:eastAsia="Calibri" w:hAnsi="Arial" w:cs="Arial"/>
          <w:szCs w:val="24"/>
          <w:lang w:val="es-CO" w:eastAsia="en-US"/>
        </w:rPr>
        <w:t xml:space="preserve">a los dieciocho </w:t>
      </w:r>
      <w:r w:rsidR="00AD05E0" w:rsidRPr="00CE39BC">
        <w:rPr>
          <w:rFonts w:ascii="Arial" w:eastAsia="Calibri" w:hAnsi="Arial" w:cs="Arial"/>
          <w:szCs w:val="24"/>
          <w:lang w:val="es-CO" w:eastAsia="en-US"/>
        </w:rPr>
        <w:t>(</w:t>
      </w:r>
      <w:r w:rsidR="00446B63" w:rsidRPr="00CE39BC">
        <w:rPr>
          <w:rFonts w:ascii="Arial" w:eastAsia="Calibri" w:hAnsi="Arial" w:cs="Arial"/>
          <w:szCs w:val="24"/>
          <w:lang w:val="es-CO" w:eastAsia="en-US"/>
        </w:rPr>
        <w:t>18</w:t>
      </w:r>
      <w:r w:rsidRPr="00CE39BC">
        <w:rPr>
          <w:rFonts w:ascii="Arial" w:eastAsia="Calibri" w:hAnsi="Arial" w:cs="Arial"/>
          <w:szCs w:val="24"/>
          <w:lang w:val="es-CO" w:eastAsia="en-US"/>
        </w:rPr>
        <w:t>) día</w:t>
      </w:r>
      <w:r w:rsidR="00446B63" w:rsidRPr="00CE39BC">
        <w:rPr>
          <w:rFonts w:ascii="Arial" w:eastAsia="Calibri" w:hAnsi="Arial" w:cs="Arial"/>
          <w:szCs w:val="24"/>
          <w:lang w:val="es-CO" w:eastAsia="en-US"/>
        </w:rPr>
        <w:t>s</w:t>
      </w:r>
      <w:r w:rsidRPr="00CE39BC">
        <w:rPr>
          <w:rFonts w:ascii="Arial" w:eastAsia="Calibri" w:hAnsi="Arial" w:cs="Arial"/>
          <w:szCs w:val="24"/>
          <w:lang w:val="es-CO" w:eastAsia="en-US"/>
        </w:rPr>
        <w:t xml:space="preserve"> del mes de </w:t>
      </w:r>
      <w:r w:rsidR="00B01953" w:rsidRPr="00CE39BC">
        <w:rPr>
          <w:rFonts w:ascii="Arial" w:eastAsia="Calibri" w:hAnsi="Arial" w:cs="Arial"/>
          <w:szCs w:val="24"/>
          <w:lang w:val="es-CO" w:eastAsia="en-US"/>
        </w:rPr>
        <w:t>marzo</w:t>
      </w:r>
      <w:r w:rsidR="00223A61" w:rsidRPr="00CE39BC">
        <w:rPr>
          <w:rFonts w:ascii="Arial" w:eastAsia="Calibri" w:hAnsi="Arial" w:cs="Arial"/>
          <w:szCs w:val="24"/>
          <w:lang w:val="es-CO" w:eastAsia="en-US"/>
        </w:rPr>
        <w:t xml:space="preserve"> </w:t>
      </w:r>
      <w:r w:rsidRPr="00CE39BC">
        <w:rPr>
          <w:rFonts w:ascii="Arial" w:eastAsia="Calibri" w:hAnsi="Arial" w:cs="Arial"/>
          <w:szCs w:val="24"/>
          <w:lang w:val="es-CO" w:eastAsia="en-US"/>
        </w:rPr>
        <w:t>de dos mil dieci</w:t>
      </w:r>
      <w:r w:rsidR="00774220" w:rsidRPr="00CE39BC">
        <w:rPr>
          <w:rFonts w:ascii="Arial" w:eastAsia="Calibri" w:hAnsi="Arial" w:cs="Arial"/>
          <w:szCs w:val="24"/>
          <w:lang w:val="es-CO" w:eastAsia="en-US"/>
        </w:rPr>
        <w:t xml:space="preserve">nueve </w:t>
      </w:r>
      <w:r w:rsidRPr="00CE39BC">
        <w:rPr>
          <w:rFonts w:ascii="Arial" w:eastAsia="Calibri" w:hAnsi="Arial" w:cs="Arial"/>
          <w:szCs w:val="24"/>
          <w:lang w:val="es-CO" w:eastAsia="en-US"/>
        </w:rPr>
        <w:t>(201</w:t>
      </w:r>
      <w:r w:rsidR="00774220" w:rsidRPr="00CE39BC">
        <w:rPr>
          <w:rFonts w:ascii="Arial" w:eastAsia="Calibri" w:hAnsi="Arial" w:cs="Arial"/>
          <w:szCs w:val="24"/>
          <w:lang w:val="es-CO" w:eastAsia="en-US"/>
        </w:rPr>
        <w:t>9</w:t>
      </w:r>
      <w:r w:rsidRPr="00CE39BC">
        <w:rPr>
          <w:rFonts w:ascii="Arial" w:eastAsia="Calibri" w:hAnsi="Arial" w:cs="Arial"/>
          <w:szCs w:val="24"/>
          <w:lang w:val="es-CO" w:eastAsia="en-US"/>
        </w:rPr>
        <w:t xml:space="preserve">), siendo las </w:t>
      </w:r>
      <w:r w:rsidR="00501B88" w:rsidRPr="00CE39BC">
        <w:rPr>
          <w:rFonts w:ascii="Arial" w:eastAsia="Calibri" w:hAnsi="Arial" w:cs="Arial"/>
          <w:szCs w:val="24"/>
          <w:lang w:val="es-CO" w:eastAsia="en-US"/>
        </w:rPr>
        <w:t>nueve y treinta minutos de la mañana</w:t>
      </w:r>
      <w:r w:rsidR="00B24407" w:rsidRPr="00CE39BC">
        <w:rPr>
          <w:rFonts w:ascii="Arial" w:eastAsia="Calibri" w:hAnsi="Arial" w:cs="Arial"/>
          <w:szCs w:val="24"/>
          <w:lang w:val="es-CO" w:eastAsia="en-US"/>
        </w:rPr>
        <w:t xml:space="preserve"> </w:t>
      </w:r>
      <w:r w:rsidRPr="00CE39BC">
        <w:rPr>
          <w:rFonts w:ascii="Arial" w:eastAsia="Calibri" w:hAnsi="Arial" w:cs="Arial"/>
          <w:szCs w:val="24"/>
          <w:lang w:val="es-CO" w:eastAsia="en-US"/>
        </w:rPr>
        <w:t>(</w:t>
      </w:r>
      <w:r w:rsidR="0090597F" w:rsidRPr="00CE39BC">
        <w:rPr>
          <w:rFonts w:ascii="Arial" w:eastAsia="Calibri" w:hAnsi="Arial" w:cs="Arial"/>
          <w:szCs w:val="24"/>
          <w:lang w:val="es-CO" w:eastAsia="en-US"/>
        </w:rPr>
        <w:t>0</w:t>
      </w:r>
      <w:r w:rsidR="00501B88" w:rsidRPr="00CE39BC">
        <w:rPr>
          <w:rFonts w:ascii="Arial" w:eastAsia="Calibri" w:hAnsi="Arial" w:cs="Arial"/>
          <w:szCs w:val="24"/>
          <w:lang w:val="es-CO" w:eastAsia="en-US"/>
        </w:rPr>
        <w:t>9</w:t>
      </w:r>
      <w:r w:rsidR="00C51352" w:rsidRPr="00CE39BC">
        <w:rPr>
          <w:rFonts w:ascii="Arial" w:eastAsia="Calibri" w:hAnsi="Arial" w:cs="Arial"/>
          <w:szCs w:val="24"/>
          <w:lang w:val="es-CO" w:eastAsia="en-US"/>
        </w:rPr>
        <w:t>:</w:t>
      </w:r>
      <w:r w:rsidR="00501B88" w:rsidRPr="00CE39BC">
        <w:rPr>
          <w:rFonts w:ascii="Arial" w:eastAsia="Calibri" w:hAnsi="Arial" w:cs="Arial"/>
          <w:szCs w:val="24"/>
          <w:lang w:val="es-CO" w:eastAsia="en-US"/>
        </w:rPr>
        <w:t>30</w:t>
      </w:r>
      <w:r w:rsidR="0090597F" w:rsidRPr="00CE39BC">
        <w:rPr>
          <w:rFonts w:ascii="Arial" w:eastAsia="Calibri" w:hAnsi="Arial" w:cs="Arial"/>
          <w:szCs w:val="24"/>
          <w:lang w:val="es-CO" w:eastAsia="en-US"/>
        </w:rPr>
        <w:t xml:space="preserve"> </w:t>
      </w:r>
      <w:r w:rsidR="00B24407" w:rsidRPr="00CE39BC">
        <w:rPr>
          <w:rFonts w:ascii="Arial" w:eastAsia="Calibri" w:hAnsi="Arial" w:cs="Arial"/>
          <w:szCs w:val="24"/>
          <w:lang w:val="es-CO" w:eastAsia="en-US"/>
        </w:rPr>
        <w:t>a</w:t>
      </w:r>
      <w:r w:rsidR="005B5D81" w:rsidRPr="00CE39BC">
        <w:rPr>
          <w:rFonts w:ascii="Arial" w:eastAsia="Calibri" w:hAnsi="Arial" w:cs="Arial"/>
          <w:szCs w:val="24"/>
          <w:lang w:val="es-CO" w:eastAsia="en-US"/>
        </w:rPr>
        <w:t>.</w:t>
      </w:r>
      <w:r w:rsidRPr="00CE39BC">
        <w:rPr>
          <w:rFonts w:ascii="Arial" w:eastAsia="Calibri" w:hAnsi="Arial" w:cs="Arial"/>
          <w:szCs w:val="24"/>
          <w:lang w:val="es-CO" w:eastAsia="en-US"/>
        </w:rPr>
        <w:t>m</w:t>
      </w:r>
      <w:r w:rsidR="005B5D81" w:rsidRPr="00CE39BC">
        <w:rPr>
          <w:rFonts w:ascii="Arial" w:eastAsia="Calibri" w:hAnsi="Arial" w:cs="Arial"/>
          <w:szCs w:val="24"/>
          <w:lang w:val="es-CO" w:eastAsia="en-US"/>
        </w:rPr>
        <w:t>.</w:t>
      </w:r>
      <w:r w:rsidRPr="00CE39BC">
        <w:rPr>
          <w:rFonts w:ascii="Arial" w:eastAsia="Calibri" w:hAnsi="Arial" w:cs="Arial"/>
          <w:szCs w:val="24"/>
          <w:lang w:val="es-CO" w:eastAsia="en-US"/>
        </w:rPr>
        <w:t xml:space="preserve">), </w:t>
      </w:r>
      <w:r w:rsidRPr="00CE39BC">
        <w:rPr>
          <w:rFonts w:ascii="Arial" w:hAnsi="Arial" w:cs="Arial"/>
          <w:bCs/>
          <w:color w:val="000000"/>
          <w:szCs w:val="24"/>
          <w:lang w:eastAsia="es-CO"/>
        </w:rPr>
        <w:t xml:space="preserve">la Sala </w:t>
      </w:r>
      <w:r w:rsidR="00B01953" w:rsidRPr="00CE39BC">
        <w:rPr>
          <w:rFonts w:ascii="Arial" w:hAnsi="Arial" w:cs="Arial"/>
          <w:bCs/>
          <w:color w:val="000000"/>
          <w:szCs w:val="24"/>
          <w:lang w:eastAsia="es-CO"/>
        </w:rPr>
        <w:t>Primera</w:t>
      </w:r>
      <w:r w:rsidR="00C51352" w:rsidRPr="00CE39BC">
        <w:rPr>
          <w:rFonts w:ascii="Arial" w:hAnsi="Arial" w:cs="Arial"/>
          <w:bCs/>
          <w:color w:val="000000"/>
          <w:szCs w:val="24"/>
          <w:lang w:eastAsia="es-CO"/>
        </w:rPr>
        <w:t xml:space="preserve"> </w:t>
      </w:r>
      <w:r w:rsidRPr="00CE39BC">
        <w:rPr>
          <w:rFonts w:ascii="Arial" w:hAnsi="Arial" w:cs="Arial"/>
          <w:bCs/>
          <w:color w:val="000000"/>
          <w:szCs w:val="24"/>
          <w:lang w:eastAsia="es-CO"/>
        </w:rPr>
        <w:t>de Decisión Laboral del Tribunal Superior del Distrito Judicial de Pereira, se declara en audiencia públi</w:t>
      </w:r>
      <w:r w:rsidR="00B01953" w:rsidRPr="00CE39BC">
        <w:rPr>
          <w:rFonts w:ascii="Arial" w:hAnsi="Arial" w:cs="Arial"/>
          <w:bCs/>
          <w:color w:val="000000"/>
          <w:szCs w:val="24"/>
          <w:lang w:eastAsia="es-CO"/>
        </w:rPr>
        <w:t xml:space="preserve">ca con el propósito de surtir </w:t>
      </w:r>
      <w:r w:rsidR="00C51352" w:rsidRPr="00CE39BC">
        <w:rPr>
          <w:rFonts w:ascii="Arial" w:hAnsi="Arial" w:cs="Arial"/>
          <w:bCs/>
          <w:color w:val="000000"/>
          <w:szCs w:val="24"/>
          <w:lang w:eastAsia="es-CO"/>
        </w:rPr>
        <w:t xml:space="preserve">el grado jurisdiccional de consulta </w:t>
      </w:r>
      <w:r w:rsidRPr="00CE39BC">
        <w:rPr>
          <w:rFonts w:ascii="Arial" w:hAnsi="Arial" w:cs="Arial"/>
          <w:bCs/>
          <w:color w:val="000000"/>
          <w:szCs w:val="24"/>
          <w:lang w:eastAsia="es-CO"/>
        </w:rPr>
        <w:t>de la sentencia p</w:t>
      </w:r>
      <w:r w:rsidRPr="00CE39BC">
        <w:rPr>
          <w:rFonts w:ascii="Arial" w:hAnsi="Arial" w:cs="Arial"/>
          <w:szCs w:val="24"/>
        </w:rPr>
        <w:t xml:space="preserve">roferida el </w:t>
      </w:r>
      <w:r w:rsidR="00B01953" w:rsidRPr="00CE39BC">
        <w:rPr>
          <w:rFonts w:ascii="Arial" w:hAnsi="Arial" w:cs="Arial"/>
          <w:szCs w:val="24"/>
        </w:rPr>
        <w:t>10 de mayo de 2018</w:t>
      </w:r>
      <w:r w:rsidRPr="00CE39BC">
        <w:rPr>
          <w:rFonts w:ascii="Arial" w:hAnsi="Arial" w:cs="Arial"/>
          <w:szCs w:val="24"/>
        </w:rPr>
        <w:t xml:space="preserve"> por el Juzgado </w:t>
      </w:r>
      <w:r w:rsidR="00B01953" w:rsidRPr="00CE39BC">
        <w:rPr>
          <w:rFonts w:ascii="Arial" w:hAnsi="Arial" w:cs="Arial"/>
          <w:szCs w:val="24"/>
        </w:rPr>
        <w:t>Tercero</w:t>
      </w:r>
      <w:r w:rsidR="00C51352" w:rsidRPr="00CE39BC">
        <w:rPr>
          <w:rFonts w:ascii="Arial" w:hAnsi="Arial" w:cs="Arial"/>
          <w:szCs w:val="24"/>
        </w:rPr>
        <w:t xml:space="preserve"> </w:t>
      </w:r>
      <w:r w:rsidRPr="00CE39BC">
        <w:rPr>
          <w:rFonts w:ascii="Arial" w:hAnsi="Arial" w:cs="Arial"/>
          <w:szCs w:val="24"/>
        </w:rPr>
        <w:t xml:space="preserve">Laboral del Circuito de Pereira, dentro del proceso </w:t>
      </w:r>
      <w:r w:rsidR="00B01953" w:rsidRPr="00CE39BC">
        <w:rPr>
          <w:rFonts w:ascii="Arial" w:hAnsi="Arial" w:cs="Arial"/>
          <w:szCs w:val="24"/>
        </w:rPr>
        <w:t xml:space="preserve">promovido por </w:t>
      </w:r>
      <w:r w:rsidR="00B01953" w:rsidRPr="00CE39BC">
        <w:rPr>
          <w:rFonts w:ascii="Arial" w:hAnsi="Arial" w:cs="Arial"/>
          <w:b/>
          <w:szCs w:val="24"/>
        </w:rPr>
        <w:t>Graciela Monsalve Parra</w:t>
      </w:r>
      <w:r w:rsidR="00AD05E0" w:rsidRPr="00CE39BC">
        <w:rPr>
          <w:rFonts w:ascii="Arial" w:hAnsi="Arial" w:cs="Arial"/>
          <w:b/>
          <w:szCs w:val="24"/>
        </w:rPr>
        <w:t xml:space="preserve"> </w:t>
      </w:r>
      <w:r w:rsidRPr="00CE39BC">
        <w:rPr>
          <w:rFonts w:ascii="Arial" w:hAnsi="Arial" w:cs="Arial"/>
          <w:szCs w:val="24"/>
        </w:rPr>
        <w:t xml:space="preserve">en contra de la </w:t>
      </w:r>
      <w:r w:rsidRPr="00CE39BC">
        <w:rPr>
          <w:rFonts w:ascii="Arial" w:hAnsi="Arial" w:cs="Arial"/>
          <w:b/>
          <w:szCs w:val="24"/>
        </w:rPr>
        <w:t xml:space="preserve">Administradora Colombiana de Pensiones </w:t>
      </w:r>
      <w:r w:rsidRPr="00CE39BC">
        <w:rPr>
          <w:rFonts w:ascii="Arial" w:hAnsi="Arial" w:cs="Arial"/>
          <w:b/>
          <w:bCs/>
          <w:szCs w:val="24"/>
        </w:rPr>
        <w:t>COLPENSIONES</w:t>
      </w:r>
      <w:r w:rsidR="00A56599" w:rsidRPr="00CE39BC">
        <w:rPr>
          <w:rFonts w:ascii="Arial" w:hAnsi="Arial" w:cs="Arial"/>
          <w:b/>
          <w:bCs/>
          <w:szCs w:val="24"/>
        </w:rPr>
        <w:t>, Porvenir S.A.</w:t>
      </w:r>
      <w:r w:rsidR="0090597F" w:rsidRPr="00CE39BC">
        <w:rPr>
          <w:rFonts w:ascii="Arial" w:hAnsi="Arial" w:cs="Arial"/>
          <w:b/>
          <w:bCs/>
          <w:szCs w:val="24"/>
        </w:rPr>
        <w:t xml:space="preserve"> </w:t>
      </w:r>
      <w:r w:rsidR="003E5A0B" w:rsidRPr="00CE39BC">
        <w:rPr>
          <w:rFonts w:ascii="Arial" w:hAnsi="Arial" w:cs="Arial"/>
          <w:bCs/>
          <w:szCs w:val="24"/>
        </w:rPr>
        <w:t xml:space="preserve">y </w:t>
      </w:r>
      <w:r w:rsidR="00445E06" w:rsidRPr="00CE39BC">
        <w:rPr>
          <w:rFonts w:ascii="Arial" w:hAnsi="Arial" w:cs="Arial"/>
          <w:b/>
          <w:bCs/>
          <w:szCs w:val="24"/>
        </w:rPr>
        <w:t>Protección S.A.</w:t>
      </w:r>
      <w:r w:rsidR="008908CC" w:rsidRPr="00CE39BC">
        <w:rPr>
          <w:rFonts w:ascii="Arial" w:hAnsi="Arial" w:cs="Arial"/>
          <w:b/>
          <w:bCs/>
          <w:szCs w:val="24"/>
        </w:rPr>
        <w:t xml:space="preserve">, </w:t>
      </w:r>
      <w:r w:rsidRPr="00CE39BC">
        <w:rPr>
          <w:rFonts w:ascii="Arial" w:hAnsi="Arial" w:cs="Arial"/>
          <w:bCs/>
          <w:szCs w:val="24"/>
        </w:rPr>
        <w:t>radicado</w:t>
      </w:r>
      <w:r w:rsidR="008908CC" w:rsidRPr="00CE39BC">
        <w:rPr>
          <w:rFonts w:ascii="Arial" w:hAnsi="Arial" w:cs="Arial"/>
          <w:bCs/>
          <w:szCs w:val="24"/>
        </w:rPr>
        <w:t xml:space="preserve"> al N° 66001-31-05-00</w:t>
      </w:r>
      <w:r w:rsidR="00445E06" w:rsidRPr="00CE39BC">
        <w:rPr>
          <w:rFonts w:ascii="Arial" w:hAnsi="Arial" w:cs="Arial"/>
          <w:bCs/>
          <w:szCs w:val="24"/>
        </w:rPr>
        <w:t>3</w:t>
      </w:r>
      <w:r w:rsidR="003E5A0B" w:rsidRPr="00CE39BC">
        <w:rPr>
          <w:rFonts w:ascii="Arial" w:hAnsi="Arial" w:cs="Arial"/>
          <w:bCs/>
          <w:szCs w:val="24"/>
        </w:rPr>
        <w:t>-2017</w:t>
      </w:r>
      <w:r w:rsidRPr="00CE39BC">
        <w:rPr>
          <w:rFonts w:ascii="Arial" w:hAnsi="Arial" w:cs="Arial"/>
          <w:bCs/>
          <w:szCs w:val="24"/>
        </w:rPr>
        <w:t>-00</w:t>
      </w:r>
      <w:r w:rsidR="00445E06" w:rsidRPr="00CE39BC">
        <w:rPr>
          <w:rFonts w:ascii="Arial" w:hAnsi="Arial" w:cs="Arial"/>
          <w:bCs/>
          <w:szCs w:val="24"/>
        </w:rPr>
        <w:t>274</w:t>
      </w:r>
      <w:r w:rsidRPr="00CE39BC">
        <w:rPr>
          <w:rFonts w:ascii="Arial" w:hAnsi="Arial" w:cs="Arial"/>
          <w:bCs/>
          <w:szCs w:val="24"/>
        </w:rPr>
        <w:t>-01</w:t>
      </w:r>
      <w:r w:rsidRPr="00CE39BC">
        <w:rPr>
          <w:rFonts w:ascii="Arial" w:hAnsi="Arial" w:cs="Arial"/>
          <w:b/>
          <w:bCs/>
          <w:szCs w:val="24"/>
        </w:rPr>
        <w:t>.</w:t>
      </w:r>
    </w:p>
    <w:p w14:paraId="277427AB" w14:textId="77777777" w:rsidR="00D636F8" w:rsidRPr="00CE39BC" w:rsidRDefault="00D636F8" w:rsidP="005920A9">
      <w:pPr>
        <w:spacing w:line="276" w:lineRule="auto"/>
        <w:ind w:firstLine="851"/>
        <w:contextualSpacing/>
        <w:jc w:val="both"/>
        <w:rPr>
          <w:rFonts w:ascii="Arial" w:hAnsi="Arial" w:cs="Arial"/>
          <w:bCs/>
          <w:iCs/>
          <w:szCs w:val="24"/>
        </w:rPr>
      </w:pPr>
    </w:p>
    <w:p w14:paraId="2E228544" w14:textId="77777777" w:rsidR="00D636F8" w:rsidRPr="00CE39BC" w:rsidRDefault="00D636F8" w:rsidP="005920A9">
      <w:pPr>
        <w:spacing w:line="276" w:lineRule="auto"/>
        <w:contextualSpacing/>
        <w:rPr>
          <w:rFonts w:ascii="Arial" w:hAnsi="Arial" w:cs="Arial"/>
          <w:b/>
          <w:szCs w:val="24"/>
        </w:rPr>
      </w:pPr>
      <w:r w:rsidRPr="00CE39BC">
        <w:rPr>
          <w:rFonts w:ascii="Arial" w:hAnsi="Arial" w:cs="Arial"/>
          <w:b/>
          <w:szCs w:val="24"/>
        </w:rPr>
        <w:t>Registro de asistencia:</w:t>
      </w:r>
    </w:p>
    <w:p w14:paraId="7D5F59BE" w14:textId="77777777" w:rsidR="00D636F8" w:rsidRPr="00CE39BC" w:rsidRDefault="00D636F8" w:rsidP="005920A9">
      <w:pPr>
        <w:spacing w:line="276" w:lineRule="auto"/>
        <w:ind w:firstLine="851"/>
        <w:contextualSpacing/>
        <w:rPr>
          <w:rFonts w:ascii="Arial" w:hAnsi="Arial" w:cs="Arial"/>
          <w:szCs w:val="24"/>
        </w:rPr>
      </w:pPr>
    </w:p>
    <w:p w14:paraId="4E02B845" w14:textId="77777777" w:rsidR="00D636F8" w:rsidRPr="00CE39BC" w:rsidRDefault="00D636F8" w:rsidP="005920A9">
      <w:pPr>
        <w:spacing w:line="276" w:lineRule="auto"/>
        <w:contextualSpacing/>
        <w:rPr>
          <w:rFonts w:ascii="Arial" w:hAnsi="Arial" w:cs="Arial"/>
          <w:szCs w:val="24"/>
        </w:rPr>
      </w:pPr>
      <w:r w:rsidRPr="00CE39BC">
        <w:rPr>
          <w:rFonts w:ascii="Arial" w:hAnsi="Arial" w:cs="Arial"/>
          <w:szCs w:val="24"/>
        </w:rPr>
        <w:t xml:space="preserve">Demandante y su apoderado: </w:t>
      </w:r>
      <w:r w:rsidRPr="00CE39BC">
        <w:rPr>
          <w:rFonts w:ascii="Arial" w:hAnsi="Arial" w:cs="Arial"/>
          <w:szCs w:val="24"/>
        </w:rPr>
        <w:tab/>
      </w:r>
      <w:r w:rsidRPr="00CE39BC">
        <w:rPr>
          <w:rFonts w:ascii="Arial" w:hAnsi="Arial" w:cs="Arial"/>
          <w:szCs w:val="24"/>
        </w:rPr>
        <w:tab/>
      </w:r>
      <w:r w:rsidRPr="00CE39BC">
        <w:rPr>
          <w:rFonts w:ascii="Arial" w:hAnsi="Arial" w:cs="Arial"/>
          <w:szCs w:val="24"/>
        </w:rPr>
        <w:tab/>
        <w:t>Demandadas y sus apoderados:</w:t>
      </w:r>
    </w:p>
    <w:p w14:paraId="59641EC9" w14:textId="77777777" w:rsidR="00D636F8" w:rsidRPr="00CE39BC" w:rsidRDefault="00D636F8" w:rsidP="005920A9">
      <w:pPr>
        <w:spacing w:line="276" w:lineRule="auto"/>
        <w:ind w:firstLine="851"/>
        <w:contextualSpacing/>
        <w:rPr>
          <w:rFonts w:ascii="Arial" w:hAnsi="Arial" w:cs="Arial"/>
          <w:szCs w:val="24"/>
        </w:rPr>
      </w:pPr>
    </w:p>
    <w:p w14:paraId="70FDD830" w14:textId="77777777" w:rsidR="00D636F8" w:rsidRPr="00CE39BC" w:rsidRDefault="00D636F8" w:rsidP="005920A9">
      <w:pPr>
        <w:spacing w:line="276" w:lineRule="auto"/>
        <w:contextualSpacing/>
        <w:jc w:val="both"/>
        <w:rPr>
          <w:rFonts w:ascii="Arial" w:hAnsi="Arial" w:cs="Arial"/>
          <w:b/>
          <w:szCs w:val="24"/>
        </w:rPr>
      </w:pPr>
      <w:r w:rsidRPr="00CE39BC">
        <w:rPr>
          <w:rFonts w:ascii="Arial" w:hAnsi="Arial" w:cs="Arial"/>
          <w:b/>
          <w:szCs w:val="24"/>
        </w:rPr>
        <w:t xml:space="preserve">Traslado a las partes </w:t>
      </w:r>
    </w:p>
    <w:p w14:paraId="555B9B1A" w14:textId="77777777" w:rsidR="00D636F8" w:rsidRPr="00CE39BC" w:rsidRDefault="00D636F8" w:rsidP="005920A9">
      <w:pPr>
        <w:spacing w:line="276" w:lineRule="auto"/>
        <w:contextualSpacing/>
        <w:jc w:val="both"/>
        <w:rPr>
          <w:rFonts w:ascii="Arial" w:hAnsi="Arial" w:cs="Arial"/>
          <w:b/>
          <w:szCs w:val="24"/>
        </w:rPr>
      </w:pPr>
    </w:p>
    <w:p w14:paraId="365A236A" w14:textId="77777777" w:rsidR="00D636F8" w:rsidRPr="00CE39BC" w:rsidRDefault="00D636F8" w:rsidP="005920A9">
      <w:pPr>
        <w:spacing w:line="276" w:lineRule="auto"/>
        <w:contextualSpacing/>
        <w:jc w:val="both"/>
        <w:rPr>
          <w:rFonts w:ascii="Arial" w:hAnsi="Arial" w:cs="Arial"/>
          <w:szCs w:val="24"/>
        </w:rPr>
      </w:pPr>
      <w:r w:rsidRPr="00CE39BC">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Pr="00CE39BC" w:rsidRDefault="00D636F8" w:rsidP="005920A9">
      <w:pPr>
        <w:spacing w:line="276" w:lineRule="auto"/>
        <w:contextualSpacing/>
        <w:jc w:val="both"/>
        <w:rPr>
          <w:rFonts w:ascii="Arial" w:hAnsi="Arial" w:cs="Arial"/>
          <w:szCs w:val="24"/>
        </w:rPr>
      </w:pPr>
    </w:p>
    <w:p w14:paraId="0E1D4E5C" w14:textId="77777777" w:rsidR="00D636F8" w:rsidRPr="00CE39BC" w:rsidRDefault="00D636F8" w:rsidP="005920A9">
      <w:pPr>
        <w:spacing w:line="276" w:lineRule="auto"/>
        <w:ind w:firstLine="851"/>
        <w:contextualSpacing/>
        <w:jc w:val="center"/>
        <w:rPr>
          <w:rFonts w:ascii="Arial" w:hAnsi="Arial" w:cs="Arial"/>
          <w:b/>
          <w:szCs w:val="24"/>
        </w:rPr>
      </w:pPr>
      <w:r w:rsidRPr="00CE39BC">
        <w:rPr>
          <w:rFonts w:ascii="Arial" w:hAnsi="Arial" w:cs="Arial"/>
          <w:b/>
          <w:szCs w:val="24"/>
        </w:rPr>
        <w:t>ANTECEDENTES:</w:t>
      </w:r>
    </w:p>
    <w:p w14:paraId="1553E435" w14:textId="77777777" w:rsidR="00D636F8" w:rsidRPr="00CE39BC" w:rsidRDefault="00D636F8" w:rsidP="005920A9">
      <w:pPr>
        <w:pStyle w:val="Sinespaciado"/>
        <w:spacing w:line="276" w:lineRule="auto"/>
        <w:contextualSpacing/>
        <w:rPr>
          <w:rFonts w:ascii="Arial" w:hAnsi="Arial" w:cs="Arial"/>
          <w:sz w:val="24"/>
          <w:szCs w:val="24"/>
        </w:rPr>
      </w:pPr>
    </w:p>
    <w:p w14:paraId="4E66955A" w14:textId="77777777" w:rsidR="00D636F8" w:rsidRPr="00CE39BC" w:rsidRDefault="00D636F8" w:rsidP="005920A9">
      <w:pPr>
        <w:pStyle w:val="Prrafodelista"/>
        <w:numPr>
          <w:ilvl w:val="0"/>
          <w:numId w:val="1"/>
        </w:numPr>
        <w:spacing w:line="276" w:lineRule="auto"/>
        <w:jc w:val="both"/>
        <w:rPr>
          <w:rFonts w:ascii="Arial" w:hAnsi="Arial" w:cs="Arial"/>
          <w:b/>
          <w:sz w:val="24"/>
          <w:szCs w:val="24"/>
        </w:rPr>
      </w:pPr>
      <w:r w:rsidRPr="00CE39BC">
        <w:rPr>
          <w:rFonts w:ascii="Arial" w:hAnsi="Arial" w:cs="Arial"/>
          <w:b/>
          <w:sz w:val="24"/>
          <w:szCs w:val="24"/>
        </w:rPr>
        <w:t>Síntesis de la demanda y su contestación</w:t>
      </w:r>
    </w:p>
    <w:p w14:paraId="507C7E34" w14:textId="2C2E7699" w:rsidR="00DA11B4" w:rsidRDefault="00445E06" w:rsidP="00445E06">
      <w:pPr>
        <w:spacing w:line="276" w:lineRule="auto"/>
        <w:contextualSpacing/>
        <w:jc w:val="both"/>
        <w:rPr>
          <w:rFonts w:ascii="Arial" w:hAnsi="Arial" w:cs="Arial"/>
          <w:szCs w:val="24"/>
        </w:rPr>
      </w:pPr>
      <w:r w:rsidRPr="00CE39BC">
        <w:rPr>
          <w:rFonts w:ascii="Arial" w:hAnsi="Arial" w:cs="Arial"/>
          <w:szCs w:val="24"/>
        </w:rPr>
        <w:lastRenderedPageBreak/>
        <w:t xml:space="preserve">Graciela Monsalve Parra </w:t>
      </w:r>
      <w:r w:rsidR="00832A1F" w:rsidRPr="00CE39BC">
        <w:rPr>
          <w:rFonts w:ascii="Arial" w:hAnsi="Arial" w:cs="Arial"/>
          <w:szCs w:val="24"/>
        </w:rPr>
        <w:t xml:space="preserve">pretende </w:t>
      </w:r>
      <w:r w:rsidR="00AD05E0" w:rsidRPr="00CE39BC">
        <w:rPr>
          <w:rFonts w:ascii="Arial" w:hAnsi="Arial" w:cs="Arial"/>
          <w:szCs w:val="24"/>
        </w:rPr>
        <w:t>se declare</w:t>
      </w:r>
      <w:r w:rsidRPr="00CE39BC">
        <w:rPr>
          <w:rFonts w:ascii="Arial" w:hAnsi="Arial" w:cs="Arial"/>
          <w:szCs w:val="24"/>
        </w:rPr>
        <w:t xml:space="preserve"> la ineficacia del traslado del Régimen de Prima Media con Prestación Definida al Régimen de Ahorro Individual con Solidaridad; en consecuencia active su afiliación en Colpensiones, y se ordené a Porvenir S.A. que gire el valor total que reposa en su cuenta de ah</w:t>
      </w:r>
      <w:r w:rsidR="00674397">
        <w:rPr>
          <w:rFonts w:ascii="Arial" w:hAnsi="Arial" w:cs="Arial"/>
          <w:szCs w:val="24"/>
        </w:rPr>
        <w:t>orro individual a Colpensiones.</w:t>
      </w:r>
    </w:p>
    <w:p w14:paraId="5165099C" w14:textId="77777777" w:rsidR="00674397" w:rsidRPr="00CE39BC" w:rsidRDefault="00674397" w:rsidP="00445E06">
      <w:pPr>
        <w:spacing w:line="276" w:lineRule="auto"/>
        <w:contextualSpacing/>
        <w:jc w:val="both"/>
        <w:rPr>
          <w:rFonts w:ascii="Arial" w:hAnsi="Arial" w:cs="Arial"/>
          <w:szCs w:val="24"/>
        </w:rPr>
      </w:pPr>
    </w:p>
    <w:p w14:paraId="1E805CB6" w14:textId="77777777" w:rsidR="0064777C" w:rsidRPr="00CE39BC" w:rsidRDefault="00D636F8" w:rsidP="00D2298A">
      <w:pPr>
        <w:spacing w:line="276" w:lineRule="auto"/>
        <w:contextualSpacing/>
        <w:jc w:val="both"/>
        <w:rPr>
          <w:rFonts w:ascii="Arial" w:hAnsi="Arial" w:cs="Arial"/>
          <w:szCs w:val="24"/>
        </w:rPr>
      </w:pPr>
      <w:r w:rsidRPr="00CE39BC">
        <w:rPr>
          <w:rFonts w:ascii="Arial" w:hAnsi="Arial" w:cs="Arial"/>
          <w:szCs w:val="24"/>
        </w:rPr>
        <w:t xml:space="preserve">Fundamenta sus aspiraciones en </w:t>
      </w:r>
      <w:r w:rsidR="00445E06" w:rsidRPr="00CE39BC">
        <w:rPr>
          <w:rFonts w:ascii="Arial" w:hAnsi="Arial" w:cs="Arial"/>
          <w:szCs w:val="24"/>
        </w:rPr>
        <w:t xml:space="preserve">que i) nació el 28/03/1962; </w:t>
      </w:r>
      <w:r w:rsidR="00445E06" w:rsidRPr="00CE39BC">
        <w:rPr>
          <w:rFonts w:ascii="Arial" w:hAnsi="Arial" w:cs="Arial"/>
          <w:i/>
          <w:szCs w:val="24"/>
        </w:rPr>
        <w:t xml:space="preserve">ii) </w:t>
      </w:r>
      <w:r w:rsidR="00445E06" w:rsidRPr="00CE39BC">
        <w:rPr>
          <w:rFonts w:ascii="Arial" w:hAnsi="Arial" w:cs="Arial"/>
          <w:szCs w:val="24"/>
        </w:rPr>
        <w:t xml:space="preserve">hizo cotizaciones al ISS; </w:t>
      </w:r>
      <w:r w:rsidR="00445E06" w:rsidRPr="00CE39BC">
        <w:rPr>
          <w:rFonts w:ascii="Arial" w:hAnsi="Arial" w:cs="Arial"/>
          <w:i/>
          <w:szCs w:val="24"/>
        </w:rPr>
        <w:t xml:space="preserve">iii) </w:t>
      </w:r>
      <w:r w:rsidR="00445E06" w:rsidRPr="00CE39BC">
        <w:rPr>
          <w:rFonts w:ascii="Arial" w:hAnsi="Arial" w:cs="Arial"/>
          <w:szCs w:val="24"/>
        </w:rPr>
        <w:t xml:space="preserve">el 28/06/1997 se trasladó al RAIS – Colmena, hoy Protección S.A. - mediante engaños, pues le informaron del desaparecimiento del ISS y que su mesada pensional sería más alta allí que en el anterior régimen, sin indicarle las consecuencias de la desafiliación al RPM; </w:t>
      </w:r>
      <w:r w:rsidR="00445E06" w:rsidRPr="00CE39BC">
        <w:rPr>
          <w:rFonts w:ascii="Arial" w:hAnsi="Arial" w:cs="Arial"/>
          <w:i/>
          <w:szCs w:val="24"/>
        </w:rPr>
        <w:t>iv)</w:t>
      </w:r>
      <w:r w:rsidR="00445E06" w:rsidRPr="00CE39BC">
        <w:rPr>
          <w:rFonts w:ascii="Arial" w:hAnsi="Arial" w:cs="Arial"/>
          <w:szCs w:val="24"/>
        </w:rPr>
        <w:t xml:space="preserve"> el 31/01/2003 se vinculó a Porvenir S.A.; </w:t>
      </w:r>
      <w:r w:rsidR="00445E06" w:rsidRPr="00CE39BC">
        <w:rPr>
          <w:rFonts w:ascii="Arial" w:hAnsi="Arial" w:cs="Arial"/>
          <w:i/>
          <w:szCs w:val="24"/>
        </w:rPr>
        <w:t xml:space="preserve">v) ad portas </w:t>
      </w:r>
      <w:r w:rsidR="00445E06" w:rsidRPr="00CE39BC">
        <w:rPr>
          <w:rFonts w:ascii="Arial" w:hAnsi="Arial" w:cs="Arial"/>
          <w:szCs w:val="24"/>
        </w:rPr>
        <w:t xml:space="preserve">de alcanzar la edad pensional </w:t>
      </w:r>
      <w:r w:rsidR="00D2298A" w:rsidRPr="00CE39BC">
        <w:rPr>
          <w:rFonts w:ascii="Arial" w:hAnsi="Arial" w:cs="Arial"/>
          <w:szCs w:val="24"/>
        </w:rPr>
        <w:t>conoció la proyección de su pensión realizada por Porvenir S.A. que arrojó una mesada de $737.717, cuando en Colpensiones obtendría una pensión igual a $1’054.715.</w:t>
      </w:r>
    </w:p>
    <w:p w14:paraId="3D717B53" w14:textId="77777777" w:rsidR="00642E02" w:rsidRPr="00CE39BC" w:rsidRDefault="00642E02" w:rsidP="001F6B4F">
      <w:pPr>
        <w:contextualSpacing/>
        <w:jc w:val="both"/>
        <w:rPr>
          <w:rFonts w:ascii="Arial" w:hAnsi="Arial" w:cs="Arial"/>
          <w:szCs w:val="24"/>
        </w:rPr>
      </w:pPr>
    </w:p>
    <w:p w14:paraId="4594E463" w14:textId="77777777" w:rsidR="00D2298A" w:rsidRPr="00CE39BC" w:rsidRDefault="00D2298A" w:rsidP="00106D9C">
      <w:pPr>
        <w:spacing w:line="276" w:lineRule="auto"/>
        <w:contextualSpacing/>
        <w:jc w:val="both"/>
        <w:rPr>
          <w:rFonts w:ascii="Arial" w:hAnsi="Arial" w:cs="Arial"/>
          <w:i/>
          <w:szCs w:val="24"/>
        </w:rPr>
      </w:pPr>
      <w:r w:rsidRPr="00CE39BC">
        <w:rPr>
          <w:rFonts w:ascii="Arial" w:hAnsi="Arial" w:cs="Arial"/>
          <w:b/>
          <w:szCs w:val="24"/>
        </w:rPr>
        <w:t xml:space="preserve">Colpensiones </w:t>
      </w:r>
      <w:r w:rsidR="004E15B8" w:rsidRPr="00CE39BC">
        <w:rPr>
          <w:rFonts w:ascii="Arial" w:hAnsi="Arial" w:cs="Arial"/>
          <w:szCs w:val="24"/>
        </w:rPr>
        <w:t>al contestar la demanda no se opuso a las pretensiones y se atuvo a lo ordenado por la judicatura, pero propuso las excepciones de mérito que denominó “</w:t>
      </w:r>
      <w:r w:rsidR="004E15B8" w:rsidRPr="00CE39BC">
        <w:rPr>
          <w:rFonts w:ascii="Arial" w:hAnsi="Arial" w:cs="Arial"/>
          <w:i/>
          <w:szCs w:val="24"/>
        </w:rPr>
        <w:t>inexistencia de la obligación demandada”</w:t>
      </w:r>
      <w:r w:rsidR="004E15B8" w:rsidRPr="00CE39BC">
        <w:rPr>
          <w:rFonts w:ascii="Arial" w:hAnsi="Arial" w:cs="Arial"/>
          <w:szCs w:val="24"/>
        </w:rPr>
        <w:t xml:space="preserve"> y “</w:t>
      </w:r>
      <w:r w:rsidR="004E15B8" w:rsidRPr="00CE39BC">
        <w:rPr>
          <w:rFonts w:ascii="Arial" w:hAnsi="Arial" w:cs="Arial"/>
          <w:i/>
          <w:szCs w:val="24"/>
        </w:rPr>
        <w:t>prescripción”.</w:t>
      </w:r>
    </w:p>
    <w:p w14:paraId="7C0A7D82" w14:textId="77777777" w:rsidR="004E15B8" w:rsidRPr="00CE39BC" w:rsidRDefault="004E15B8" w:rsidP="001F6B4F">
      <w:pPr>
        <w:contextualSpacing/>
        <w:jc w:val="both"/>
        <w:rPr>
          <w:rFonts w:ascii="Arial" w:hAnsi="Arial" w:cs="Arial"/>
          <w:i/>
          <w:szCs w:val="24"/>
        </w:rPr>
      </w:pPr>
    </w:p>
    <w:p w14:paraId="397DD25F" w14:textId="063B8CCC" w:rsidR="004E15B8" w:rsidRPr="00CE39BC" w:rsidRDefault="004E15B8" w:rsidP="00106D9C">
      <w:pPr>
        <w:spacing w:line="276" w:lineRule="auto"/>
        <w:contextualSpacing/>
        <w:jc w:val="both"/>
        <w:rPr>
          <w:rFonts w:ascii="Arial" w:hAnsi="Arial" w:cs="Arial"/>
          <w:szCs w:val="24"/>
        </w:rPr>
      </w:pPr>
      <w:r w:rsidRPr="00CE39BC">
        <w:rPr>
          <w:rFonts w:ascii="Arial" w:hAnsi="Arial" w:cs="Arial"/>
          <w:szCs w:val="24"/>
        </w:rPr>
        <w:t xml:space="preserve">A  su turno, </w:t>
      </w:r>
      <w:r w:rsidRPr="00CE39BC">
        <w:rPr>
          <w:rFonts w:ascii="Arial" w:hAnsi="Arial" w:cs="Arial"/>
          <w:b/>
          <w:szCs w:val="24"/>
        </w:rPr>
        <w:t>Protección S.A.</w:t>
      </w:r>
      <w:r w:rsidRPr="00CE39BC">
        <w:rPr>
          <w:rFonts w:ascii="Arial" w:hAnsi="Arial" w:cs="Arial"/>
          <w:szCs w:val="24"/>
        </w:rPr>
        <w:t xml:space="preserve"> se opuso a las pretensiones </w:t>
      </w:r>
      <w:r w:rsidR="00D527AC">
        <w:rPr>
          <w:rFonts w:ascii="Arial" w:hAnsi="Arial" w:cs="Arial"/>
          <w:szCs w:val="24"/>
        </w:rPr>
        <w:t xml:space="preserve">formuladas </w:t>
      </w:r>
      <w:r w:rsidRPr="00CE39BC">
        <w:rPr>
          <w:rFonts w:ascii="Arial" w:hAnsi="Arial" w:cs="Arial"/>
          <w:szCs w:val="24"/>
        </w:rPr>
        <w:t>en su contra para lo cual argumentó que el traslado al RAIS surtió plenos efectos el 01/08/1997, traslación que ocurrió de manera libre, espontánea y sin presiones</w:t>
      </w:r>
      <w:r w:rsidR="00D527AC">
        <w:rPr>
          <w:rFonts w:ascii="Arial" w:hAnsi="Arial" w:cs="Arial"/>
          <w:szCs w:val="24"/>
        </w:rPr>
        <w:t>;</w:t>
      </w:r>
      <w:r w:rsidRPr="00CE39BC">
        <w:rPr>
          <w:rFonts w:ascii="Arial" w:hAnsi="Arial" w:cs="Arial"/>
          <w:szCs w:val="24"/>
        </w:rPr>
        <w:t xml:space="preserve"> sin que la sociedad atentara contra la libertad de escogencia de regímenes pensionales, máxime que tampoco acreditó que tuviera un derecho adquirido o fuera beneficiaria del régimen de transición. En ese sentido, adujo que la asesoría otorgada se realizó conforme a la normatividad vigente para la época. </w:t>
      </w:r>
      <w:r w:rsidR="0078296A" w:rsidRPr="00CE39BC">
        <w:rPr>
          <w:rFonts w:ascii="Arial" w:hAnsi="Arial" w:cs="Arial"/>
          <w:szCs w:val="24"/>
        </w:rPr>
        <w:t>Por último, propuso las excepciones de mérito denominadas “</w:t>
      </w:r>
      <w:r w:rsidR="0078296A" w:rsidRPr="00CE39BC">
        <w:rPr>
          <w:rFonts w:ascii="Arial" w:hAnsi="Arial" w:cs="Arial"/>
          <w:i/>
          <w:szCs w:val="24"/>
        </w:rPr>
        <w:t>validez y eficacia del traslado al régimen de ahorro individual”.</w:t>
      </w:r>
    </w:p>
    <w:p w14:paraId="2AFC60F4" w14:textId="77777777" w:rsidR="00D2298A" w:rsidRPr="00CE39BC" w:rsidRDefault="00D2298A" w:rsidP="001F6B4F">
      <w:pPr>
        <w:contextualSpacing/>
        <w:jc w:val="both"/>
        <w:rPr>
          <w:rFonts w:ascii="Arial" w:hAnsi="Arial" w:cs="Arial"/>
          <w:szCs w:val="24"/>
        </w:rPr>
      </w:pPr>
    </w:p>
    <w:p w14:paraId="2F202D55" w14:textId="77777777" w:rsidR="00D135CB" w:rsidRPr="00CE39BC" w:rsidRDefault="0078296A" w:rsidP="00D135CB">
      <w:pPr>
        <w:spacing w:line="276" w:lineRule="auto"/>
        <w:contextualSpacing/>
        <w:jc w:val="both"/>
        <w:rPr>
          <w:rFonts w:ascii="Arial" w:hAnsi="Arial" w:cs="Arial"/>
          <w:szCs w:val="24"/>
        </w:rPr>
      </w:pPr>
      <w:r w:rsidRPr="00CE39BC">
        <w:rPr>
          <w:rFonts w:ascii="Arial" w:hAnsi="Arial" w:cs="Arial"/>
          <w:szCs w:val="24"/>
        </w:rPr>
        <w:t xml:space="preserve">Por último, </w:t>
      </w:r>
      <w:r w:rsidRPr="00CE39BC">
        <w:rPr>
          <w:rFonts w:ascii="Arial" w:hAnsi="Arial" w:cs="Arial"/>
          <w:b/>
          <w:szCs w:val="24"/>
        </w:rPr>
        <w:t>Porvenir S.A.</w:t>
      </w:r>
      <w:r w:rsidR="00D135CB" w:rsidRPr="00CE39BC">
        <w:rPr>
          <w:rFonts w:ascii="Arial" w:hAnsi="Arial" w:cs="Arial"/>
          <w:b/>
          <w:szCs w:val="24"/>
        </w:rPr>
        <w:t xml:space="preserve"> </w:t>
      </w:r>
      <w:r w:rsidR="00D135CB" w:rsidRPr="00CE39BC">
        <w:rPr>
          <w:rFonts w:ascii="Arial" w:hAnsi="Arial" w:cs="Arial"/>
          <w:szCs w:val="24"/>
        </w:rPr>
        <w:t>se opuso a las pretensiones elevadas en contra suya, y en ese sentido censuró que ninguna inducción a error hubo al momento del traslado,  ni se perdieron beneficios de la transición pensional. Para finalizar presentó como excepciones de mérito “</w:t>
      </w:r>
      <w:r w:rsidR="00D135CB" w:rsidRPr="00CE39BC">
        <w:rPr>
          <w:rFonts w:ascii="Arial" w:hAnsi="Arial" w:cs="Arial"/>
          <w:i/>
          <w:szCs w:val="24"/>
        </w:rPr>
        <w:t>prescripción”,</w:t>
      </w:r>
      <w:r w:rsidR="00D135CB" w:rsidRPr="00CE39BC">
        <w:rPr>
          <w:rFonts w:ascii="Arial" w:hAnsi="Arial" w:cs="Arial"/>
          <w:szCs w:val="24"/>
        </w:rPr>
        <w:t xml:space="preserve"> “</w:t>
      </w:r>
      <w:r w:rsidR="00D135CB" w:rsidRPr="00CE39BC">
        <w:rPr>
          <w:rFonts w:ascii="Arial" w:hAnsi="Arial" w:cs="Arial"/>
          <w:i/>
          <w:szCs w:val="24"/>
        </w:rPr>
        <w:t>buena fe”,</w:t>
      </w:r>
      <w:r w:rsidR="00D135CB" w:rsidRPr="00CE39BC">
        <w:rPr>
          <w:rFonts w:ascii="Arial" w:hAnsi="Arial" w:cs="Arial"/>
          <w:szCs w:val="24"/>
        </w:rPr>
        <w:t xml:space="preserve"> “</w:t>
      </w:r>
      <w:r w:rsidR="00D135CB" w:rsidRPr="00CE39BC">
        <w:rPr>
          <w:rFonts w:ascii="Arial" w:hAnsi="Arial" w:cs="Arial"/>
          <w:i/>
          <w:szCs w:val="24"/>
        </w:rPr>
        <w:t>compensación”,</w:t>
      </w:r>
      <w:r w:rsidR="00D135CB" w:rsidRPr="00CE39BC">
        <w:rPr>
          <w:rFonts w:ascii="Arial" w:hAnsi="Arial" w:cs="Arial"/>
          <w:szCs w:val="24"/>
        </w:rPr>
        <w:t xml:space="preserve"> “</w:t>
      </w:r>
      <w:r w:rsidR="00D135CB" w:rsidRPr="00CE39BC">
        <w:rPr>
          <w:rFonts w:ascii="Arial" w:hAnsi="Arial" w:cs="Arial"/>
          <w:i/>
          <w:szCs w:val="24"/>
        </w:rPr>
        <w:t>exoneración de condena en costas”,</w:t>
      </w:r>
      <w:r w:rsidR="00D135CB" w:rsidRPr="00CE39BC">
        <w:rPr>
          <w:rFonts w:ascii="Arial" w:hAnsi="Arial" w:cs="Arial"/>
          <w:szCs w:val="24"/>
        </w:rPr>
        <w:t xml:space="preserve"> “</w:t>
      </w:r>
      <w:r w:rsidR="00D135CB" w:rsidRPr="00CE39BC">
        <w:rPr>
          <w:rFonts w:ascii="Arial" w:hAnsi="Arial" w:cs="Arial"/>
          <w:i/>
          <w:szCs w:val="24"/>
        </w:rPr>
        <w:t>ausencia de sujeto susceptible de beneficio del régimen de transición”,</w:t>
      </w:r>
      <w:r w:rsidR="00D135CB" w:rsidRPr="00CE39BC">
        <w:rPr>
          <w:rFonts w:ascii="Arial" w:hAnsi="Arial" w:cs="Arial"/>
          <w:szCs w:val="24"/>
        </w:rPr>
        <w:t xml:space="preserve"> “</w:t>
      </w:r>
      <w:r w:rsidR="00D135CB" w:rsidRPr="00CE39BC">
        <w:rPr>
          <w:rFonts w:ascii="Arial" w:hAnsi="Arial" w:cs="Arial"/>
          <w:i/>
          <w:szCs w:val="24"/>
        </w:rPr>
        <w:t>falta de legitimación en la causa por pasiva”,</w:t>
      </w:r>
      <w:r w:rsidR="00D135CB" w:rsidRPr="00CE39BC">
        <w:rPr>
          <w:rFonts w:ascii="Arial" w:hAnsi="Arial" w:cs="Arial"/>
          <w:szCs w:val="24"/>
        </w:rPr>
        <w:t xml:space="preserve"> “</w:t>
      </w:r>
      <w:r w:rsidR="00D135CB" w:rsidRPr="00CE39BC">
        <w:rPr>
          <w:rFonts w:ascii="Arial" w:hAnsi="Arial" w:cs="Arial"/>
          <w:i/>
          <w:szCs w:val="24"/>
        </w:rPr>
        <w:t>inexistencia de la obligación”,</w:t>
      </w:r>
      <w:r w:rsidR="00D135CB" w:rsidRPr="00CE39BC">
        <w:rPr>
          <w:rFonts w:ascii="Arial" w:hAnsi="Arial" w:cs="Arial"/>
          <w:szCs w:val="24"/>
        </w:rPr>
        <w:t xml:space="preserve"> “</w:t>
      </w:r>
      <w:r w:rsidR="00D135CB" w:rsidRPr="00CE39BC">
        <w:rPr>
          <w:rFonts w:ascii="Arial" w:hAnsi="Arial" w:cs="Arial"/>
          <w:i/>
          <w:szCs w:val="24"/>
        </w:rPr>
        <w:t>falta de causa para pedir”,</w:t>
      </w:r>
      <w:r w:rsidR="00D135CB" w:rsidRPr="00CE39BC">
        <w:rPr>
          <w:rFonts w:ascii="Arial" w:hAnsi="Arial" w:cs="Arial"/>
          <w:szCs w:val="24"/>
        </w:rPr>
        <w:t xml:space="preserve"> “</w:t>
      </w:r>
      <w:r w:rsidR="00D135CB" w:rsidRPr="00CE39BC">
        <w:rPr>
          <w:rFonts w:ascii="Arial" w:hAnsi="Arial" w:cs="Arial"/>
          <w:i/>
          <w:szCs w:val="24"/>
        </w:rPr>
        <w:t>inexistencia de la fuente de la obligación”,</w:t>
      </w:r>
      <w:r w:rsidR="00D135CB" w:rsidRPr="00CE39BC">
        <w:rPr>
          <w:rFonts w:ascii="Arial" w:hAnsi="Arial" w:cs="Arial"/>
          <w:szCs w:val="24"/>
        </w:rPr>
        <w:t xml:space="preserve"> “</w:t>
      </w:r>
      <w:r w:rsidR="00D135CB" w:rsidRPr="00CE39BC">
        <w:rPr>
          <w:rFonts w:ascii="Arial" w:hAnsi="Arial" w:cs="Arial"/>
          <w:i/>
          <w:szCs w:val="24"/>
        </w:rPr>
        <w:t>inexistencia de la causa por inexistencia de la oportunidad”,</w:t>
      </w:r>
      <w:r w:rsidR="00D135CB" w:rsidRPr="00CE39BC">
        <w:rPr>
          <w:rFonts w:ascii="Arial" w:hAnsi="Arial" w:cs="Arial"/>
          <w:szCs w:val="24"/>
        </w:rPr>
        <w:t xml:space="preserve"> “</w:t>
      </w:r>
      <w:r w:rsidR="00D135CB" w:rsidRPr="00CE39BC">
        <w:rPr>
          <w:rFonts w:ascii="Arial" w:hAnsi="Arial" w:cs="Arial"/>
          <w:i/>
          <w:szCs w:val="24"/>
        </w:rPr>
        <w:t>ausencia de perjuicios morales y materiales irrogados a la actora por parte de esta entidad”</w:t>
      </w:r>
      <w:r w:rsidR="00D135CB" w:rsidRPr="00CE39BC">
        <w:rPr>
          <w:rFonts w:ascii="Arial" w:hAnsi="Arial" w:cs="Arial"/>
          <w:szCs w:val="24"/>
        </w:rPr>
        <w:t xml:space="preserve"> y “</w:t>
      </w:r>
      <w:r w:rsidR="00D135CB" w:rsidRPr="00CE39BC">
        <w:rPr>
          <w:rFonts w:ascii="Arial" w:hAnsi="Arial" w:cs="Arial"/>
          <w:i/>
          <w:szCs w:val="24"/>
        </w:rPr>
        <w:t>afectación de la estabilidad financiera del sistema en caso de acceder al traslado”.</w:t>
      </w:r>
    </w:p>
    <w:p w14:paraId="0077F4AB" w14:textId="77777777" w:rsidR="00106D9C" w:rsidRPr="00CE39BC" w:rsidRDefault="007C0F0F" w:rsidP="001F6B4F">
      <w:pPr>
        <w:contextualSpacing/>
        <w:jc w:val="both"/>
        <w:rPr>
          <w:rFonts w:ascii="Arial" w:hAnsi="Arial" w:cs="Arial"/>
          <w:szCs w:val="24"/>
        </w:rPr>
      </w:pPr>
      <w:r w:rsidRPr="00CE39BC">
        <w:rPr>
          <w:rFonts w:ascii="Arial" w:hAnsi="Arial" w:cs="Arial"/>
          <w:szCs w:val="24"/>
        </w:rPr>
        <w:t xml:space="preserve"> </w:t>
      </w:r>
    </w:p>
    <w:p w14:paraId="14F1EEFC" w14:textId="77777777" w:rsidR="00D636F8" w:rsidRPr="00CE39BC" w:rsidRDefault="00646A53" w:rsidP="005920A9">
      <w:pPr>
        <w:pStyle w:val="Prrafodelista"/>
        <w:numPr>
          <w:ilvl w:val="0"/>
          <w:numId w:val="1"/>
        </w:numPr>
        <w:spacing w:line="276" w:lineRule="auto"/>
        <w:jc w:val="both"/>
        <w:rPr>
          <w:rFonts w:ascii="Arial" w:hAnsi="Arial" w:cs="Arial"/>
          <w:b/>
          <w:sz w:val="24"/>
          <w:szCs w:val="24"/>
        </w:rPr>
      </w:pPr>
      <w:r w:rsidRPr="00CE39BC">
        <w:rPr>
          <w:rFonts w:ascii="Arial" w:hAnsi="Arial" w:cs="Arial"/>
          <w:b/>
          <w:sz w:val="24"/>
          <w:szCs w:val="24"/>
        </w:rPr>
        <w:t>Síntesis de la sentencia</w:t>
      </w:r>
    </w:p>
    <w:p w14:paraId="2069E921" w14:textId="77777777" w:rsidR="00D135CB" w:rsidRPr="00CE39BC" w:rsidRDefault="00D636F8" w:rsidP="005920A9">
      <w:pPr>
        <w:spacing w:line="276" w:lineRule="auto"/>
        <w:contextualSpacing/>
        <w:jc w:val="both"/>
        <w:rPr>
          <w:rFonts w:ascii="Arial" w:hAnsi="Arial" w:cs="Arial"/>
          <w:color w:val="000000"/>
          <w:szCs w:val="24"/>
          <w:lang w:eastAsia="es-CO"/>
        </w:rPr>
      </w:pPr>
      <w:r w:rsidRPr="00CE39BC">
        <w:rPr>
          <w:rFonts w:ascii="Arial" w:hAnsi="Arial" w:cs="Arial"/>
          <w:color w:val="000000"/>
          <w:szCs w:val="24"/>
          <w:lang w:eastAsia="es-CO"/>
        </w:rPr>
        <w:t xml:space="preserve">El Juzgado </w:t>
      </w:r>
      <w:r w:rsidR="00D135CB" w:rsidRPr="00CE39BC">
        <w:rPr>
          <w:rFonts w:ascii="Arial" w:hAnsi="Arial" w:cs="Arial"/>
          <w:color w:val="000000"/>
          <w:szCs w:val="24"/>
          <w:lang w:eastAsia="es-CO"/>
        </w:rPr>
        <w:t>Tercero</w:t>
      </w:r>
      <w:r w:rsidR="009E2AB8" w:rsidRPr="00CE39BC">
        <w:rPr>
          <w:rFonts w:ascii="Arial" w:hAnsi="Arial" w:cs="Arial"/>
          <w:color w:val="000000"/>
          <w:szCs w:val="24"/>
          <w:lang w:eastAsia="es-CO"/>
        </w:rPr>
        <w:t xml:space="preserve"> </w:t>
      </w:r>
      <w:r w:rsidR="004B7029" w:rsidRPr="00CE39BC">
        <w:rPr>
          <w:rFonts w:ascii="Arial" w:hAnsi="Arial" w:cs="Arial"/>
          <w:color w:val="000000"/>
          <w:szCs w:val="24"/>
          <w:lang w:eastAsia="es-CO"/>
        </w:rPr>
        <w:t>Laboral del Circuito de Pereira</w:t>
      </w:r>
      <w:r w:rsidR="00D135CB" w:rsidRPr="00CE39BC">
        <w:rPr>
          <w:rFonts w:ascii="Arial" w:hAnsi="Arial" w:cs="Arial"/>
          <w:color w:val="000000"/>
          <w:szCs w:val="24"/>
          <w:lang w:eastAsia="es-CO"/>
        </w:rPr>
        <w:t xml:space="preserve"> negó la totalidad de las pretensiones y declaró plenamente válida y eficaz la afiliación realizada por Graciela Monsalve Parra el 28/06/1997 al RAIS. </w:t>
      </w:r>
    </w:p>
    <w:p w14:paraId="1A216315" w14:textId="77777777" w:rsidR="00D135CB" w:rsidRPr="00CE39BC" w:rsidRDefault="00D135CB" w:rsidP="001F6B4F">
      <w:pPr>
        <w:contextualSpacing/>
        <w:jc w:val="both"/>
        <w:rPr>
          <w:rFonts w:ascii="Arial" w:hAnsi="Arial" w:cs="Arial"/>
          <w:color w:val="000000"/>
          <w:szCs w:val="24"/>
          <w:lang w:eastAsia="es-CO"/>
        </w:rPr>
      </w:pPr>
    </w:p>
    <w:p w14:paraId="0DE2CE6C" w14:textId="77777777" w:rsidR="00D135CB" w:rsidRPr="00CE39BC" w:rsidRDefault="005E54F4" w:rsidP="0079400B">
      <w:pPr>
        <w:spacing w:line="276" w:lineRule="auto"/>
        <w:jc w:val="both"/>
        <w:rPr>
          <w:rFonts w:ascii="Arial" w:hAnsi="Arial" w:cs="Arial"/>
          <w:szCs w:val="24"/>
          <w:lang w:eastAsia="es-CO"/>
        </w:rPr>
      </w:pPr>
      <w:r w:rsidRPr="00CE39BC">
        <w:rPr>
          <w:rFonts w:ascii="Arial" w:hAnsi="Arial" w:cs="Arial"/>
          <w:szCs w:val="24"/>
          <w:lang w:eastAsia="es-CO"/>
        </w:rPr>
        <w:t>Para a</w:t>
      </w:r>
      <w:r w:rsidR="00DE0140" w:rsidRPr="00CE39BC">
        <w:rPr>
          <w:rFonts w:ascii="Arial" w:hAnsi="Arial" w:cs="Arial"/>
          <w:szCs w:val="24"/>
          <w:lang w:eastAsia="es-CO"/>
        </w:rPr>
        <w:t>rribar a l</w:t>
      </w:r>
      <w:r w:rsidR="00131B9A" w:rsidRPr="00CE39BC">
        <w:rPr>
          <w:rFonts w:ascii="Arial" w:hAnsi="Arial" w:cs="Arial"/>
          <w:szCs w:val="24"/>
          <w:lang w:eastAsia="es-CO"/>
        </w:rPr>
        <w:t xml:space="preserve">a anterior decisión explicó en primer lugar que de conformidad con la jurisprudencia de la Corte Suprema de Justicia compete a los jueces laborales </w:t>
      </w:r>
      <w:r w:rsidR="00131B9A" w:rsidRPr="00CE39BC">
        <w:rPr>
          <w:rFonts w:ascii="Arial" w:hAnsi="Arial" w:cs="Arial"/>
          <w:szCs w:val="24"/>
          <w:lang w:eastAsia="es-CO"/>
        </w:rPr>
        <w:lastRenderedPageBreak/>
        <w:t xml:space="preserve">únicamente declarar ineficacias de traslados, por lo que cualquier discusión en torno a la nulidad de afiliación escapa a las normas de la seguridad social. </w:t>
      </w:r>
    </w:p>
    <w:p w14:paraId="5115C064" w14:textId="77777777" w:rsidR="00131B9A" w:rsidRPr="00CE39BC" w:rsidRDefault="00131B9A" w:rsidP="001F6B4F">
      <w:pPr>
        <w:jc w:val="both"/>
        <w:rPr>
          <w:rFonts w:ascii="Arial" w:hAnsi="Arial" w:cs="Arial"/>
          <w:szCs w:val="24"/>
          <w:lang w:eastAsia="es-CO"/>
        </w:rPr>
      </w:pPr>
    </w:p>
    <w:p w14:paraId="4A829288" w14:textId="3B33C908" w:rsidR="00131B9A" w:rsidRDefault="00131B9A" w:rsidP="0079400B">
      <w:pPr>
        <w:spacing w:line="276" w:lineRule="auto"/>
        <w:jc w:val="both"/>
        <w:rPr>
          <w:rFonts w:ascii="Arial" w:hAnsi="Arial" w:cs="Arial"/>
          <w:szCs w:val="24"/>
          <w:lang w:eastAsia="es-CO"/>
        </w:rPr>
      </w:pPr>
      <w:r w:rsidRPr="00CE39BC">
        <w:rPr>
          <w:rFonts w:ascii="Arial" w:hAnsi="Arial" w:cs="Arial"/>
          <w:szCs w:val="24"/>
          <w:lang w:eastAsia="es-CO"/>
        </w:rPr>
        <w:t xml:space="preserve">En segundo lugar, </w:t>
      </w:r>
      <w:r w:rsidR="006C7836" w:rsidRPr="00CE39BC">
        <w:rPr>
          <w:rFonts w:ascii="Arial" w:hAnsi="Arial" w:cs="Arial"/>
          <w:szCs w:val="24"/>
          <w:lang w:eastAsia="es-CO"/>
        </w:rPr>
        <w:t>adujo que en tanto la demandante no era beneficiaria del régimen de transición, pues para el 01/04/1994 no tenía ni 35 años de edad ni 15 años de servicios, Graciela Monsalve Parra debía probar que el traslado había ocurrido como consecuencia de un error, ante las falencias de la infor</w:t>
      </w:r>
      <w:r w:rsidR="00674397">
        <w:rPr>
          <w:rFonts w:ascii="Arial" w:hAnsi="Arial" w:cs="Arial"/>
          <w:szCs w:val="24"/>
          <w:lang w:eastAsia="es-CO"/>
        </w:rPr>
        <w:t>mación suministrada por la AFP.</w:t>
      </w:r>
    </w:p>
    <w:p w14:paraId="497C28BD" w14:textId="77777777" w:rsidR="00674397" w:rsidRPr="00CE39BC" w:rsidRDefault="00674397" w:rsidP="0079400B">
      <w:pPr>
        <w:spacing w:line="276" w:lineRule="auto"/>
        <w:jc w:val="both"/>
        <w:rPr>
          <w:rFonts w:ascii="Arial" w:hAnsi="Arial" w:cs="Arial"/>
          <w:szCs w:val="24"/>
          <w:lang w:eastAsia="es-CO"/>
        </w:rPr>
      </w:pPr>
    </w:p>
    <w:p w14:paraId="3BF993E0" w14:textId="77777777" w:rsidR="0079400B" w:rsidRPr="00CE39BC" w:rsidRDefault="006C7836" w:rsidP="00AE5E67">
      <w:pPr>
        <w:spacing w:line="276" w:lineRule="auto"/>
        <w:jc w:val="both"/>
        <w:rPr>
          <w:rFonts w:ascii="Arial" w:hAnsi="Arial" w:cs="Arial"/>
          <w:szCs w:val="24"/>
          <w:lang w:val="es-CO" w:eastAsia="es-CO"/>
        </w:rPr>
      </w:pPr>
      <w:r w:rsidRPr="00CE39BC">
        <w:rPr>
          <w:rFonts w:ascii="Arial" w:hAnsi="Arial" w:cs="Arial"/>
          <w:szCs w:val="24"/>
          <w:lang w:eastAsia="es-CO"/>
        </w:rPr>
        <w:t>Carga probatorio que omitió, porque ninguna prueba allegó con el propósito de evidenciar que la AFP  le había dado información y generado expectativas falsas, que por el contrario aparece adecuada, pues la misma demandante en el interrogatorio dio cuenta de la asesoría recibida</w:t>
      </w:r>
      <w:r w:rsidR="00AE5E67" w:rsidRPr="00CE39BC">
        <w:rPr>
          <w:rFonts w:ascii="Arial" w:hAnsi="Arial" w:cs="Arial"/>
          <w:szCs w:val="24"/>
          <w:lang w:eastAsia="es-CO"/>
        </w:rPr>
        <w:t>, tanto de sus características como de sus diferencias, máxime que obra su firma tanto en el formulación de traslado realizado el 28/06/1997, ratificada en el año 2003, época para la cual contaba con la posibilidad de retornar al RPM, pero optó fue por cambiar de administradora pensional de fondo privado.</w:t>
      </w:r>
    </w:p>
    <w:p w14:paraId="70AAC58C" w14:textId="77777777" w:rsidR="00324CE6" w:rsidRPr="00CE39BC" w:rsidRDefault="00324CE6" w:rsidP="005920A9">
      <w:pPr>
        <w:spacing w:line="276" w:lineRule="auto"/>
        <w:jc w:val="both"/>
        <w:rPr>
          <w:rFonts w:ascii="Arial" w:hAnsi="Arial" w:cs="Arial"/>
          <w:szCs w:val="24"/>
          <w:lang w:val="es-CO" w:eastAsia="es-CO"/>
        </w:rPr>
      </w:pPr>
    </w:p>
    <w:p w14:paraId="62698F82" w14:textId="77777777" w:rsidR="00C353C9" w:rsidRPr="00CE39BC" w:rsidRDefault="00AE5E67" w:rsidP="00C353C9">
      <w:pPr>
        <w:spacing w:line="276" w:lineRule="auto"/>
        <w:jc w:val="both"/>
        <w:rPr>
          <w:rFonts w:ascii="Arial" w:hAnsi="Arial" w:cs="Arial"/>
          <w:b/>
          <w:szCs w:val="24"/>
        </w:rPr>
      </w:pPr>
      <w:r w:rsidRPr="00CE39BC">
        <w:rPr>
          <w:rFonts w:ascii="Arial" w:hAnsi="Arial" w:cs="Arial"/>
          <w:b/>
          <w:szCs w:val="24"/>
        </w:rPr>
        <w:t>3</w:t>
      </w:r>
      <w:r w:rsidR="00C353C9" w:rsidRPr="00CE39BC">
        <w:rPr>
          <w:rFonts w:ascii="Arial" w:hAnsi="Arial" w:cs="Arial"/>
          <w:b/>
          <w:szCs w:val="24"/>
        </w:rPr>
        <w:t xml:space="preserve">. Del grado jurisdiccional de consulta </w:t>
      </w:r>
    </w:p>
    <w:p w14:paraId="06B34D9D" w14:textId="77777777" w:rsidR="00C353C9" w:rsidRPr="00CE39BC" w:rsidRDefault="00C353C9" w:rsidP="00C353C9">
      <w:pPr>
        <w:spacing w:line="276" w:lineRule="auto"/>
        <w:jc w:val="both"/>
        <w:rPr>
          <w:rFonts w:ascii="Arial" w:hAnsi="Arial" w:cs="Arial"/>
          <w:b/>
          <w:szCs w:val="24"/>
        </w:rPr>
      </w:pPr>
    </w:p>
    <w:p w14:paraId="27B53C48" w14:textId="77777777" w:rsidR="00C353C9" w:rsidRPr="00CE39BC" w:rsidRDefault="00C353C9" w:rsidP="00C353C9">
      <w:pPr>
        <w:shd w:val="clear" w:color="auto" w:fill="FFFFFF"/>
        <w:spacing w:line="276" w:lineRule="auto"/>
        <w:jc w:val="both"/>
        <w:rPr>
          <w:rFonts w:ascii="Arial" w:hAnsi="Arial" w:cs="Arial"/>
          <w:szCs w:val="24"/>
        </w:rPr>
      </w:pPr>
      <w:r w:rsidRPr="00CE39BC">
        <w:rPr>
          <w:rFonts w:ascii="Arial" w:hAnsi="Arial" w:cs="Arial"/>
          <w:szCs w:val="24"/>
        </w:rPr>
        <w:t xml:space="preserve">De conformidad con lo dispuesto por el artículo 69 del C.P.L. se ordenó el grado jurisdiccional de consulta respecto de la anterior decisión, al haber resultado adversa a los intereses de </w:t>
      </w:r>
      <w:r w:rsidR="00AE5E67" w:rsidRPr="00CE39BC">
        <w:rPr>
          <w:rFonts w:ascii="Arial" w:hAnsi="Arial" w:cs="Arial"/>
          <w:szCs w:val="24"/>
        </w:rPr>
        <w:t>la demandante.</w:t>
      </w:r>
    </w:p>
    <w:p w14:paraId="6ED64B21" w14:textId="77777777" w:rsidR="00C84005" w:rsidRPr="00CE39BC" w:rsidRDefault="00C84005" w:rsidP="00467007">
      <w:pPr>
        <w:pStyle w:val="Prrafodelista"/>
        <w:spacing w:line="276" w:lineRule="auto"/>
        <w:ind w:left="0"/>
        <w:jc w:val="both"/>
        <w:rPr>
          <w:rFonts w:ascii="Arial" w:eastAsia="Times New Roman" w:hAnsi="Arial" w:cs="Arial"/>
          <w:color w:val="000000"/>
          <w:sz w:val="24"/>
          <w:szCs w:val="24"/>
          <w:lang w:eastAsia="es-CO"/>
        </w:rPr>
      </w:pPr>
    </w:p>
    <w:p w14:paraId="2E0D1AF0" w14:textId="77777777" w:rsidR="00C64A1B" w:rsidRPr="00CE39BC"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CE39BC">
        <w:rPr>
          <w:rFonts w:ascii="Arial" w:hAnsi="Arial" w:cs="Arial"/>
          <w:b/>
          <w:color w:val="000000" w:themeColor="text1"/>
          <w:sz w:val="24"/>
          <w:szCs w:val="24"/>
        </w:rPr>
        <w:t>CONSIDERACIONES</w:t>
      </w:r>
    </w:p>
    <w:p w14:paraId="47CF3D08" w14:textId="77777777" w:rsidR="00BF595B" w:rsidRPr="00CE39BC" w:rsidRDefault="00BF595B" w:rsidP="000058B8">
      <w:pPr>
        <w:ind w:right="284"/>
        <w:jc w:val="both"/>
        <w:rPr>
          <w:rFonts w:ascii="Arial" w:hAnsi="Arial" w:cs="Arial"/>
          <w:i/>
          <w:sz w:val="22"/>
          <w:szCs w:val="22"/>
        </w:rPr>
      </w:pPr>
    </w:p>
    <w:p w14:paraId="74653F8F" w14:textId="77777777" w:rsidR="00BF595B" w:rsidRPr="00CE39BC" w:rsidRDefault="00BF595B" w:rsidP="00BF595B">
      <w:pPr>
        <w:shd w:val="clear" w:color="auto" w:fill="FFFFFF"/>
        <w:tabs>
          <w:tab w:val="left" w:pos="5197"/>
        </w:tabs>
        <w:spacing w:line="276" w:lineRule="auto"/>
        <w:contextualSpacing/>
        <w:jc w:val="both"/>
        <w:rPr>
          <w:rFonts w:ascii="Arial" w:hAnsi="Arial" w:cs="Arial"/>
          <w:b/>
          <w:color w:val="000000" w:themeColor="text1"/>
          <w:szCs w:val="24"/>
        </w:rPr>
      </w:pPr>
      <w:r w:rsidRPr="00CE39BC">
        <w:rPr>
          <w:rFonts w:ascii="Arial" w:hAnsi="Arial" w:cs="Arial"/>
          <w:b/>
          <w:color w:val="000000" w:themeColor="text1"/>
          <w:szCs w:val="24"/>
        </w:rPr>
        <w:t>Del valor normativo de las decisiones emitidas por la Corte Suprema de Justicia</w:t>
      </w:r>
    </w:p>
    <w:p w14:paraId="6B44411D" w14:textId="77777777" w:rsidR="00BF595B" w:rsidRPr="00CE39BC" w:rsidRDefault="00BF595B" w:rsidP="00BF595B">
      <w:pPr>
        <w:shd w:val="clear" w:color="auto" w:fill="FFFFFF"/>
        <w:tabs>
          <w:tab w:val="left" w:pos="5197"/>
        </w:tabs>
        <w:spacing w:line="276" w:lineRule="auto"/>
        <w:contextualSpacing/>
        <w:rPr>
          <w:rFonts w:ascii="Arial" w:hAnsi="Arial" w:cs="Arial"/>
          <w:b/>
          <w:color w:val="000000" w:themeColor="text1"/>
          <w:szCs w:val="24"/>
        </w:rPr>
      </w:pPr>
    </w:p>
    <w:p w14:paraId="3482F297"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CE39BC">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w:t>
      </w:r>
    </w:p>
    <w:p w14:paraId="1EA16AD7"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p>
    <w:p w14:paraId="318C87BB"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CE39BC">
        <w:rPr>
          <w:rFonts w:ascii="Arial" w:hAnsi="Arial" w:cs="Arial"/>
          <w:color w:val="000000" w:themeColor="text1"/>
          <w:szCs w:val="24"/>
        </w:rPr>
        <w:t xml:space="preserve">Sin embargo y a modo de excepción, el funcionario judicial puede apartarse de ellas, esgrimiendo las razones suficientemente fundadas que lo llevan a tomar esa determinación. </w:t>
      </w:r>
    </w:p>
    <w:p w14:paraId="773FF1AA"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6B26F3B4"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r w:rsidRPr="00CE39BC">
        <w:rPr>
          <w:rFonts w:ascii="Arial" w:hAnsi="Arial" w:cs="Arial"/>
          <w:color w:val="000000" w:themeColor="text1"/>
          <w:szCs w:val="24"/>
        </w:rPr>
        <w:t>Frente al tema de la ineficacia del traslado sustentado en los a</w:t>
      </w:r>
      <w:r w:rsidRPr="00CE39BC">
        <w:rPr>
          <w:rFonts w:ascii="Arial" w:hAnsi="Arial" w:cs="Arial"/>
          <w:iCs/>
          <w:szCs w:val="24"/>
        </w:rPr>
        <w:t xml:space="preserve">rtículos 13 literal b) y  271 inciso 1º de la Ley 100 de 1993, recientemente </w:t>
      </w:r>
      <w:r w:rsidRPr="00CE39BC">
        <w:rPr>
          <w:rFonts w:ascii="Arial" w:hAnsi="Arial" w:cs="Arial"/>
          <w:color w:val="000000" w:themeColor="text1"/>
          <w:szCs w:val="24"/>
        </w:rPr>
        <w:t>la SCL de la CSJ</w:t>
      </w:r>
      <w:r w:rsidRPr="00CE39BC">
        <w:rPr>
          <w:rStyle w:val="Refdenotaalpie"/>
          <w:rFonts w:ascii="Arial" w:hAnsi="Arial" w:cs="Arial"/>
          <w:color w:val="000000" w:themeColor="text1"/>
          <w:szCs w:val="24"/>
        </w:rPr>
        <w:footnoteReference w:id="1"/>
      </w:r>
      <w:r w:rsidRPr="00CE39BC">
        <w:rPr>
          <w:rFonts w:ascii="Arial" w:hAnsi="Arial" w:cs="Arial"/>
          <w:color w:val="000000" w:themeColor="text1"/>
          <w:szCs w:val="24"/>
        </w:rPr>
        <w:t>, indicó que la misma procede para todos los afiliados al sistema pensional sin distingo a su pertenencia o no al régimen de transición previsto en el artículo 36 de la Ley 100 de 1993, cuya carga probatoria recae en la AFP, quien deberá acreditar que informó las consecuencias del traslado; tesis que no se comparte por la Sala Mayoritaria.</w:t>
      </w:r>
    </w:p>
    <w:p w14:paraId="50601E6D"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127C13F1"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r w:rsidRPr="00CE39BC">
        <w:rPr>
          <w:rFonts w:ascii="Arial" w:hAnsi="Arial" w:cs="Arial"/>
          <w:color w:val="000000" w:themeColor="text1"/>
          <w:szCs w:val="24"/>
        </w:rPr>
        <w:lastRenderedPageBreak/>
        <w:t>Así, la intelección que ha venido efectuando esta Sala Mayoritaria es que si el afiliado es beneficiario del régimen de transición previsto en la Ley 100 de 1993 hay lugar analizar la ineficacia del traslado conforme a la tesis expuesta inicialmente por la CSJ</w:t>
      </w:r>
      <w:r w:rsidRPr="00CE39BC">
        <w:rPr>
          <w:rStyle w:val="Refdenotaalpie"/>
          <w:rFonts w:ascii="Arial" w:hAnsi="Arial" w:cs="Arial"/>
          <w:color w:val="000000" w:themeColor="text1"/>
          <w:szCs w:val="24"/>
        </w:rPr>
        <w:footnoteReference w:id="2"/>
      </w:r>
      <w:r w:rsidRPr="00CE39BC">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14:paraId="3D15BDF2"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0624CC00"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r w:rsidRPr="00CE39BC">
        <w:rPr>
          <w:rFonts w:ascii="Arial" w:hAnsi="Arial" w:cs="Arial"/>
          <w:color w:val="000000" w:themeColor="text1"/>
          <w:szCs w:val="24"/>
        </w:rPr>
        <w:t xml:space="preserve">Pero, en caso contrario, de no ser beneficiario actual de dicho régimen de transición, debe estudiarse lo pedido bajo la óptica de la nulidad del acto jurídico del traslado por vicios en el consentimiento, evento en el cual, le corresponde al afiliado acreditar los respectivos hechos de acuerdo con los Principios probatorios, de conformidad con el artículo 167 del C.G.P., so pena de la </w:t>
      </w:r>
      <w:proofErr w:type="spellStart"/>
      <w:r w:rsidRPr="00CE39BC">
        <w:rPr>
          <w:rFonts w:ascii="Arial" w:hAnsi="Arial" w:cs="Arial"/>
          <w:color w:val="000000" w:themeColor="text1"/>
          <w:szCs w:val="24"/>
        </w:rPr>
        <w:t>improsperidad</w:t>
      </w:r>
      <w:proofErr w:type="spellEnd"/>
      <w:r w:rsidRPr="00CE39BC">
        <w:rPr>
          <w:rFonts w:ascii="Arial" w:hAnsi="Arial" w:cs="Arial"/>
          <w:color w:val="000000" w:themeColor="text1"/>
          <w:szCs w:val="24"/>
        </w:rPr>
        <w:t xml:space="preserve"> de sus pretensiones.</w:t>
      </w:r>
    </w:p>
    <w:p w14:paraId="4CB2E2BB"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05B10BC2"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r w:rsidRPr="00CE39BC">
        <w:rPr>
          <w:rFonts w:ascii="Arial" w:hAnsi="Arial" w:cs="Arial"/>
          <w:color w:val="000000" w:themeColor="text1"/>
          <w:szCs w:val="24"/>
        </w:rPr>
        <w:t>De este modo, se recoge cualquier argumentación que haya sido esgrimida con anterioridad y que difiera de la que se expondrá seguidamente.</w:t>
      </w:r>
    </w:p>
    <w:p w14:paraId="741CD38F"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10ED1D19"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r w:rsidRPr="00CE39BC">
        <w:rPr>
          <w:rFonts w:ascii="Arial" w:hAnsi="Arial" w:cs="Arial"/>
          <w:color w:val="000000" w:themeColor="text1"/>
          <w:szCs w:val="24"/>
        </w:rPr>
        <w:t xml:space="preserve">Ahora, las razones que justifican la dimisión de la Sala Mayoritaria de la tesis actual de la SCL de la CSJ, son las mismas que fueron expuestas por el </w:t>
      </w:r>
      <w:proofErr w:type="spellStart"/>
      <w:r w:rsidRPr="00CE39BC">
        <w:rPr>
          <w:rFonts w:ascii="Arial" w:hAnsi="Arial" w:cs="Arial"/>
          <w:color w:val="000000" w:themeColor="text1"/>
          <w:szCs w:val="24"/>
        </w:rPr>
        <w:t>Mag</w:t>
      </w:r>
      <w:proofErr w:type="spellEnd"/>
      <w:r w:rsidRPr="00CE39BC">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Pr="00CE39BC">
        <w:rPr>
          <w:rFonts w:ascii="Arial" w:hAnsi="Arial" w:cs="Arial"/>
          <w:color w:val="000000" w:themeColor="text1"/>
          <w:szCs w:val="24"/>
        </w:rPr>
        <w:t>Sarrazola</w:t>
      </w:r>
      <w:proofErr w:type="spellEnd"/>
      <w:r w:rsidRPr="00CE39BC">
        <w:rPr>
          <w:rFonts w:ascii="Arial" w:hAnsi="Arial" w:cs="Arial"/>
          <w:color w:val="000000" w:themeColor="text1"/>
          <w:szCs w:val="24"/>
        </w:rPr>
        <w:t xml:space="preserve">, y que por ser necesario se expondrán de manera extensa y que se comprenden de tres argumentos, así: </w:t>
      </w:r>
    </w:p>
    <w:p w14:paraId="7381FD34"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5CDBABC6" w14:textId="65299DA0" w:rsidR="00BF595B" w:rsidRPr="00CE39BC" w:rsidRDefault="00BF595B" w:rsidP="00BF595B">
      <w:pPr>
        <w:ind w:right="51"/>
        <w:jc w:val="both"/>
        <w:rPr>
          <w:rFonts w:ascii="Arial" w:hAnsi="Arial"/>
          <w:b/>
          <w:i/>
          <w:iCs/>
          <w:sz w:val="22"/>
          <w:szCs w:val="22"/>
        </w:rPr>
      </w:pPr>
      <w:r w:rsidRPr="00CE39BC">
        <w:rPr>
          <w:rFonts w:ascii="Arial" w:hAnsi="Arial" w:cs="Arial"/>
          <w:b/>
          <w:i/>
          <w:color w:val="000000" w:themeColor="text1"/>
          <w:sz w:val="22"/>
          <w:szCs w:val="22"/>
        </w:rPr>
        <w:t>“</w:t>
      </w:r>
      <w:r w:rsidRPr="00CE39BC">
        <w:rPr>
          <w:rFonts w:ascii="Arial" w:hAnsi="Arial" w:cs="Arial"/>
          <w:b/>
          <w:bCs/>
          <w:i/>
          <w:iCs/>
          <w:sz w:val="22"/>
          <w:szCs w:val="22"/>
          <w:lang w:val="es-ES"/>
        </w:rPr>
        <w:t>PRIMERA</w:t>
      </w:r>
      <w:r w:rsidRPr="00CE39BC">
        <w:rPr>
          <w:b/>
          <w:bCs/>
          <w:i/>
          <w:iCs/>
          <w:sz w:val="22"/>
          <w:szCs w:val="22"/>
          <w:lang w:val="es-ES"/>
        </w:rPr>
        <w:t xml:space="preserve">: </w:t>
      </w:r>
      <w:bookmarkStart w:id="1" w:name="13"/>
      <w:bookmarkEnd w:id="1"/>
      <w:r w:rsidR="00EC4884" w:rsidRPr="00CE39BC">
        <w:rPr>
          <w:rFonts w:ascii="Arial" w:hAnsi="Arial"/>
          <w:b/>
          <w:i/>
          <w:iCs/>
          <w:sz w:val="22"/>
          <w:szCs w:val="22"/>
        </w:rPr>
        <w:t>REGÍMENES</w:t>
      </w:r>
      <w:r w:rsidRPr="00CE39BC">
        <w:rPr>
          <w:rFonts w:ascii="Arial" w:hAnsi="Arial"/>
          <w:b/>
          <w:i/>
          <w:iCs/>
          <w:sz w:val="22"/>
          <w:szCs w:val="22"/>
        </w:rPr>
        <w:t xml:space="preserve"> PENSIONALES COEXISTENTES</w:t>
      </w:r>
    </w:p>
    <w:p w14:paraId="7259BCBE" w14:textId="77777777" w:rsidR="00BF595B" w:rsidRPr="00CE39BC" w:rsidRDefault="00BF595B" w:rsidP="00BF595B">
      <w:pPr>
        <w:ind w:right="51"/>
        <w:jc w:val="both"/>
        <w:rPr>
          <w:rFonts w:ascii="Arial" w:hAnsi="Arial"/>
          <w:b/>
          <w:i/>
          <w:iCs/>
          <w:sz w:val="22"/>
          <w:szCs w:val="22"/>
        </w:rPr>
      </w:pPr>
    </w:p>
    <w:p w14:paraId="77AAC1DA"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6CDBB9B6" w14:textId="77777777" w:rsidR="00BF595B" w:rsidRPr="00CE39BC" w:rsidRDefault="00BF595B" w:rsidP="00BF595B">
      <w:pPr>
        <w:ind w:right="51"/>
        <w:jc w:val="both"/>
        <w:rPr>
          <w:rFonts w:ascii="Arial" w:hAnsi="Arial"/>
          <w:i/>
          <w:iCs/>
          <w:sz w:val="22"/>
          <w:szCs w:val="22"/>
        </w:rPr>
      </w:pPr>
    </w:p>
    <w:p w14:paraId="44705C26"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E39BC">
        <w:rPr>
          <w:rFonts w:ascii="Arial" w:hAnsi="Arial"/>
          <w:b/>
          <w:i/>
          <w:iCs/>
          <w:sz w:val="22"/>
          <w:szCs w:val="22"/>
        </w:rPr>
        <w:t>con prestación definida”.</w:t>
      </w:r>
      <w:r w:rsidRPr="00CE39BC">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E39BC">
        <w:rPr>
          <w:rFonts w:ascii="Arial" w:hAnsi="Arial"/>
          <w:b/>
          <w:i/>
          <w:iCs/>
          <w:sz w:val="22"/>
          <w:szCs w:val="22"/>
        </w:rPr>
        <w:t xml:space="preserve">ahorro individual, </w:t>
      </w:r>
      <w:r w:rsidRPr="00CE39BC">
        <w:rPr>
          <w:rFonts w:ascii="Arial" w:hAnsi="Arial"/>
          <w:i/>
          <w:iCs/>
          <w:sz w:val="22"/>
          <w:szCs w:val="22"/>
        </w:rPr>
        <w:t xml:space="preserve">dando cuenta desde su denominación de la afectación de la prestación al esfuerzo personal que haga el afiliado. </w:t>
      </w:r>
    </w:p>
    <w:p w14:paraId="258C0056" w14:textId="77777777" w:rsidR="00BF595B" w:rsidRPr="00CE39BC" w:rsidRDefault="00BF595B" w:rsidP="00BF595B">
      <w:pPr>
        <w:ind w:right="51"/>
        <w:jc w:val="both"/>
        <w:rPr>
          <w:rFonts w:ascii="Arial" w:hAnsi="Arial"/>
          <w:i/>
          <w:iCs/>
          <w:sz w:val="22"/>
          <w:szCs w:val="22"/>
        </w:rPr>
      </w:pPr>
    </w:p>
    <w:p w14:paraId="06F5B79E"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w:t>
      </w:r>
      <w:r w:rsidRPr="00CE39BC">
        <w:rPr>
          <w:rFonts w:ascii="Arial" w:hAnsi="Arial"/>
          <w:i/>
          <w:iCs/>
          <w:sz w:val="22"/>
          <w:szCs w:val="22"/>
        </w:rPr>
        <w:lastRenderedPageBreak/>
        <w:t xml:space="preserve">en caso de muerte del afiliado sin que existan beneficiarios de pensión de sobrevivientes, las sumas acumuladas en cuenta de ahorro individual hagan parte de la masa </w:t>
      </w:r>
      <w:proofErr w:type="spellStart"/>
      <w:r w:rsidRPr="00CE39BC">
        <w:rPr>
          <w:rFonts w:ascii="Arial" w:hAnsi="Arial"/>
          <w:i/>
          <w:iCs/>
          <w:sz w:val="22"/>
          <w:szCs w:val="22"/>
        </w:rPr>
        <w:t>sucesoral</w:t>
      </w:r>
      <w:proofErr w:type="spellEnd"/>
      <w:r w:rsidRPr="00CE39BC">
        <w:rPr>
          <w:rFonts w:ascii="Arial" w:hAnsi="Arial"/>
          <w:i/>
          <w:iCs/>
          <w:sz w:val="22"/>
          <w:szCs w:val="22"/>
        </w:rPr>
        <w:t>.</w:t>
      </w:r>
    </w:p>
    <w:p w14:paraId="1B91C9BE" w14:textId="77777777" w:rsidR="00BF595B" w:rsidRPr="00CE39BC" w:rsidRDefault="00BF595B" w:rsidP="00BF595B">
      <w:pPr>
        <w:ind w:right="51"/>
        <w:jc w:val="both"/>
        <w:rPr>
          <w:rFonts w:ascii="Arial" w:hAnsi="Arial"/>
          <w:i/>
          <w:iCs/>
          <w:sz w:val="22"/>
          <w:szCs w:val="22"/>
        </w:rPr>
      </w:pPr>
    </w:p>
    <w:p w14:paraId="42F55158"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E39BC">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E39BC">
        <w:rPr>
          <w:rFonts w:ascii="Arial" w:hAnsi="Arial"/>
          <w:i/>
          <w:iCs/>
          <w:sz w:val="22"/>
          <w:szCs w:val="22"/>
        </w:rPr>
        <w:t>, entre otras cosas porque la nueva legislación parte de la base de que existe una abierta y libre competencia entre Administradoras públicas y privadas por el mercado de la administración de los riesgos de IVM.</w:t>
      </w:r>
    </w:p>
    <w:p w14:paraId="583E7635" w14:textId="77777777" w:rsidR="00BF595B" w:rsidRPr="00CE39BC" w:rsidRDefault="00BF595B" w:rsidP="008A745C">
      <w:pPr>
        <w:spacing w:line="480" w:lineRule="auto"/>
        <w:ind w:right="51"/>
        <w:jc w:val="both"/>
        <w:rPr>
          <w:rFonts w:ascii="Arial" w:hAnsi="Arial"/>
          <w:i/>
          <w:iCs/>
          <w:sz w:val="22"/>
          <w:szCs w:val="22"/>
        </w:rPr>
      </w:pPr>
    </w:p>
    <w:p w14:paraId="6F49B5E7" w14:textId="77777777" w:rsidR="00BF595B" w:rsidRPr="00CE39BC" w:rsidRDefault="00BF595B" w:rsidP="00BF595B">
      <w:pPr>
        <w:ind w:right="51"/>
        <w:jc w:val="both"/>
        <w:rPr>
          <w:rFonts w:ascii="Arial" w:hAnsi="Arial"/>
          <w:b/>
          <w:i/>
          <w:iCs/>
          <w:sz w:val="22"/>
          <w:szCs w:val="22"/>
        </w:rPr>
      </w:pPr>
      <w:r w:rsidRPr="00CE39BC">
        <w:rPr>
          <w:rFonts w:ascii="Arial" w:hAnsi="Arial"/>
          <w:b/>
          <w:i/>
          <w:iCs/>
          <w:sz w:val="22"/>
          <w:szCs w:val="22"/>
        </w:rPr>
        <w:t>SEGUNDO: RAZON DE SER DE LA LIMITACIÓN DE TRASLADO CUANDO FALTEN MENOS DE 10 AÑOS. SENTENCIA C-1024 DE 2004</w:t>
      </w:r>
    </w:p>
    <w:p w14:paraId="79D45946" w14:textId="77777777" w:rsidR="00BF595B" w:rsidRPr="00CE39BC" w:rsidRDefault="00BF595B" w:rsidP="00BF595B">
      <w:pPr>
        <w:ind w:right="51"/>
        <w:jc w:val="both"/>
        <w:rPr>
          <w:rFonts w:ascii="Arial" w:hAnsi="Arial"/>
          <w:b/>
          <w:i/>
          <w:iCs/>
          <w:sz w:val="22"/>
          <w:szCs w:val="22"/>
        </w:rPr>
      </w:pPr>
    </w:p>
    <w:p w14:paraId="6271C418"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 xml:space="preserve">La Corte Constitucional fue clara en explicar que </w:t>
      </w:r>
      <w:r w:rsidRPr="00CE39BC">
        <w:rPr>
          <w:rFonts w:ascii="Arial" w:hAnsi="Arial"/>
          <w:b/>
          <w:i/>
          <w:iCs/>
          <w:sz w:val="22"/>
          <w:szCs w:val="22"/>
        </w:rPr>
        <w:t>para garantizar la sostenibilidad financiera del sistema de prima media</w:t>
      </w:r>
      <w:r w:rsidRPr="00CE39BC">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417CBBB0" w14:textId="77777777" w:rsidR="00BF595B" w:rsidRPr="00CE39BC" w:rsidRDefault="00BF595B" w:rsidP="00BF595B">
      <w:pPr>
        <w:ind w:right="51"/>
        <w:jc w:val="both"/>
        <w:rPr>
          <w:rFonts w:ascii="Arial" w:hAnsi="Arial"/>
          <w:b/>
          <w:i/>
          <w:iCs/>
          <w:sz w:val="22"/>
          <w:szCs w:val="22"/>
        </w:rPr>
      </w:pPr>
    </w:p>
    <w:p w14:paraId="69392926" w14:textId="77777777" w:rsidR="00BF595B" w:rsidRPr="00CE39BC" w:rsidRDefault="00BF595B" w:rsidP="00BF595B">
      <w:pPr>
        <w:ind w:left="708" w:right="476"/>
        <w:jc w:val="both"/>
        <w:rPr>
          <w:rFonts w:ascii="Arial" w:hAnsi="Arial"/>
          <w:i/>
          <w:iCs/>
          <w:sz w:val="22"/>
          <w:szCs w:val="22"/>
          <w:lang w:val="es-ES"/>
        </w:rPr>
      </w:pPr>
      <w:r w:rsidRPr="00CE39BC">
        <w:rPr>
          <w:rFonts w:ascii="Arial" w:hAnsi="Arial"/>
          <w:i/>
          <w:iCs/>
          <w:sz w:val="22"/>
          <w:szCs w:val="22"/>
        </w:rPr>
        <w:t xml:space="preserve">“Desde esta perspectiva, el objetivo perseguido con el señalamiento del  período de carencia en la norma acusada, </w:t>
      </w:r>
      <w:r w:rsidRPr="00CE39BC">
        <w:rPr>
          <w:rFonts w:ascii="Arial" w:hAnsi="Arial"/>
          <w:b/>
          <w:i/>
          <w:iCs/>
          <w:sz w:val="22"/>
          <w:szCs w:val="22"/>
        </w:rPr>
        <w:t>consiste en evitar la descapitalización del fondo común del Régimen Solidario de Prima Media con Prestación Definida</w:t>
      </w:r>
      <w:r w:rsidRPr="00CE39BC">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E39BC">
        <w:rPr>
          <w:rFonts w:ascii="Arial" w:hAnsi="Arial"/>
          <w:b/>
          <w:i/>
          <w:iCs/>
          <w:sz w:val="22"/>
          <w:szCs w:val="22"/>
        </w:rPr>
        <w:t>a poner en riesgo la garantía del derecho irrenunciable a la pensión del resto de cotizantes</w:t>
      </w:r>
      <w:r w:rsidRPr="00CE39BC">
        <w:rPr>
          <w:rFonts w:ascii="Arial" w:hAnsi="Arial"/>
          <w:i/>
          <w:iCs/>
          <w:sz w:val="22"/>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E39BC">
        <w:rPr>
          <w:rFonts w:ascii="Arial" w:hAnsi="Arial"/>
          <w:b/>
          <w:i/>
          <w:iCs/>
          <w:sz w:val="22"/>
          <w:szCs w:val="22"/>
        </w:rPr>
        <w:t>podría llegar a poner en riesgo la garantía del derecho pensional para los actuales y futuros pensionados</w:t>
      </w:r>
      <w:r w:rsidRPr="00CE39BC">
        <w:rPr>
          <w:rFonts w:ascii="Arial" w:hAnsi="Arial"/>
          <w:i/>
          <w:iCs/>
          <w:sz w:val="22"/>
          <w:szCs w:val="22"/>
        </w:rPr>
        <w:t>.</w:t>
      </w:r>
    </w:p>
    <w:p w14:paraId="50EC8B51" w14:textId="77777777" w:rsidR="00BF595B" w:rsidRPr="00CE39BC" w:rsidRDefault="00BF595B" w:rsidP="00BF595B">
      <w:pPr>
        <w:ind w:left="708" w:right="476"/>
        <w:jc w:val="both"/>
        <w:rPr>
          <w:rFonts w:ascii="Arial" w:hAnsi="Arial"/>
          <w:i/>
          <w:iCs/>
          <w:sz w:val="22"/>
          <w:szCs w:val="22"/>
          <w:lang w:val="es-ES"/>
        </w:rPr>
      </w:pPr>
      <w:r w:rsidRPr="00CE39BC">
        <w:rPr>
          <w:rFonts w:ascii="Arial" w:hAnsi="Arial"/>
          <w:i/>
          <w:iCs/>
          <w:sz w:val="22"/>
          <w:szCs w:val="22"/>
        </w:rPr>
        <w:t> </w:t>
      </w:r>
    </w:p>
    <w:p w14:paraId="1DA98D93" w14:textId="77777777" w:rsidR="00BF595B" w:rsidRPr="00CE39BC" w:rsidRDefault="00BF595B" w:rsidP="00BF595B">
      <w:pPr>
        <w:ind w:left="708" w:right="476"/>
        <w:jc w:val="both"/>
        <w:rPr>
          <w:rFonts w:ascii="Arial" w:hAnsi="Arial"/>
          <w:i/>
          <w:iCs/>
          <w:sz w:val="22"/>
          <w:szCs w:val="22"/>
        </w:rPr>
      </w:pPr>
      <w:r w:rsidRPr="00CE39BC">
        <w:rPr>
          <w:rFonts w:ascii="Arial" w:hAnsi="Arial"/>
          <w:i/>
          <w:iCs/>
          <w:sz w:val="22"/>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CA91081" w14:textId="77777777" w:rsidR="00BF595B" w:rsidRPr="00CE39BC" w:rsidRDefault="00BF595B" w:rsidP="00BF595B">
      <w:pPr>
        <w:ind w:left="708" w:right="476"/>
        <w:jc w:val="both"/>
        <w:rPr>
          <w:rFonts w:ascii="Arial" w:hAnsi="Arial"/>
          <w:i/>
          <w:iCs/>
          <w:sz w:val="22"/>
          <w:szCs w:val="22"/>
          <w:lang w:val="es-ES"/>
        </w:rPr>
      </w:pPr>
    </w:p>
    <w:p w14:paraId="4CEADF02" w14:textId="77777777" w:rsidR="00BF595B" w:rsidRPr="00CE39BC" w:rsidRDefault="00BF595B" w:rsidP="00BF595B">
      <w:pPr>
        <w:ind w:left="708" w:right="476"/>
        <w:jc w:val="both"/>
        <w:rPr>
          <w:rFonts w:ascii="Arial" w:hAnsi="Arial"/>
          <w:b/>
          <w:i/>
          <w:iCs/>
          <w:sz w:val="22"/>
          <w:szCs w:val="22"/>
          <w:lang w:val="es-ES"/>
        </w:rPr>
      </w:pPr>
      <w:r w:rsidRPr="00CE39BC">
        <w:rPr>
          <w:rFonts w:ascii="Arial" w:hAnsi="Arial"/>
          <w:i/>
          <w:iCs/>
          <w:sz w:val="22"/>
          <w:szCs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E39BC">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E39BC">
        <w:rPr>
          <w:rFonts w:ascii="Arial" w:hAnsi="Arial"/>
          <w:i/>
          <w:iCs/>
          <w:sz w:val="22"/>
          <w:szCs w:val="22"/>
        </w:rPr>
        <w:t xml:space="preserve">, cuyo propósito consiste en: “obtener la </w:t>
      </w:r>
      <w:r w:rsidRPr="00CE39BC">
        <w:rPr>
          <w:rFonts w:ascii="Arial" w:hAnsi="Arial"/>
          <w:i/>
          <w:iCs/>
          <w:sz w:val="22"/>
          <w:szCs w:val="22"/>
        </w:rPr>
        <w:lastRenderedPageBreak/>
        <w:t>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E39BC">
        <w:rPr>
          <w:rFonts w:ascii="Arial" w:hAnsi="Arial"/>
          <w:b/>
          <w:i/>
          <w:iCs/>
          <w:sz w:val="22"/>
          <w:szCs w:val="22"/>
        </w:rPr>
        <w:t> </w:t>
      </w:r>
    </w:p>
    <w:p w14:paraId="697A27C4" w14:textId="77777777" w:rsidR="00BF595B" w:rsidRPr="000B5FD7" w:rsidRDefault="00BF595B" w:rsidP="000B5FD7">
      <w:pPr>
        <w:ind w:right="51"/>
        <w:jc w:val="both"/>
        <w:rPr>
          <w:rFonts w:ascii="Arial" w:hAnsi="Arial"/>
          <w:i/>
          <w:iCs/>
          <w:sz w:val="22"/>
          <w:szCs w:val="22"/>
        </w:rPr>
      </w:pPr>
    </w:p>
    <w:p w14:paraId="0E547474" w14:textId="77777777" w:rsidR="00BF595B" w:rsidRDefault="00BF595B" w:rsidP="00BF595B">
      <w:pPr>
        <w:ind w:right="51"/>
        <w:jc w:val="both"/>
        <w:rPr>
          <w:rFonts w:ascii="Arial" w:hAnsi="Arial"/>
          <w:b/>
          <w:i/>
          <w:iCs/>
          <w:sz w:val="22"/>
          <w:szCs w:val="22"/>
        </w:rPr>
      </w:pPr>
      <w:r w:rsidRPr="00CE39BC">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E39BC">
        <w:rPr>
          <w:rFonts w:ascii="Arial" w:hAnsi="Arial"/>
          <w:b/>
          <w:i/>
          <w:iCs/>
          <w:sz w:val="22"/>
          <w:szCs w:val="22"/>
        </w:rPr>
        <w:t>puede llegar a poner en riesgo la garantía del derecho pensional para los actuales y futuros pensionados que sí lo hicieron.</w:t>
      </w:r>
    </w:p>
    <w:p w14:paraId="23AE6C7F" w14:textId="77777777" w:rsidR="000B5FD7" w:rsidRDefault="000B5FD7" w:rsidP="00BF595B">
      <w:pPr>
        <w:ind w:right="51"/>
        <w:jc w:val="both"/>
        <w:rPr>
          <w:rFonts w:ascii="Arial" w:hAnsi="Arial"/>
          <w:b/>
          <w:i/>
          <w:iCs/>
          <w:sz w:val="22"/>
          <w:szCs w:val="22"/>
        </w:rPr>
      </w:pPr>
    </w:p>
    <w:p w14:paraId="59044F58" w14:textId="77777777" w:rsidR="00BF595B" w:rsidRPr="00CE39BC" w:rsidRDefault="00BF595B" w:rsidP="00BF595B">
      <w:pPr>
        <w:ind w:right="51"/>
        <w:jc w:val="both"/>
        <w:rPr>
          <w:rFonts w:ascii="Arial" w:hAnsi="Arial"/>
          <w:b/>
          <w:i/>
          <w:iCs/>
          <w:sz w:val="22"/>
          <w:szCs w:val="22"/>
        </w:rPr>
      </w:pPr>
      <w:r w:rsidRPr="00CE39BC">
        <w:rPr>
          <w:rFonts w:ascii="Arial" w:hAnsi="Arial"/>
          <w:b/>
          <w:i/>
          <w:iCs/>
          <w:sz w:val="22"/>
          <w:szCs w:val="22"/>
        </w:rPr>
        <w:t>TERCERO: REALIDAD NORMATIVA SOBRE LA SUPUESTA FALTA DE INFORMACIÓN QUE GENERA LA INEFICACIA DE LOS TRASLADOS (ARTÍCULO 11 DEL DECRETO 692 DE 1994 HOY 2.2.2.1.8 DEL D.U.R 1833/2016)</w:t>
      </w:r>
    </w:p>
    <w:p w14:paraId="1564CE92" w14:textId="77777777" w:rsidR="00BF595B" w:rsidRPr="00CE39BC" w:rsidRDefault="00BF595B" w:rsidP="00BF595B">
      <w:pPr>
        <w:ind w:right="51"/>
        <w:jc w:val="both"/>
        <w:rPr>
          <w:rFonts w:ascii="Arial" w:hAnsi="Arial"/>
          <w:b/>
          <w:i/>
          <w:iCs/>
          <w:sz w:val="22"/>
          <w:szCs w:val="22"/>
        </w:rPr>
      </w:pPr>
    </w:p>
    <w:p w14:paraId="57556438"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14:paraId="01F2A67E" w14:textId="77777777" w:rsidR="00BF595B" w:rsidRPr="00CE39BC" w:rsidRDefault="00BF595B" w:rsidP="00BF595B">
      <w:pPr>
        <w:ind w:right="51"/>
        <w:jc w:val="both"/>
        <w:rPr>
          <w:rFonts w:ascii="Arial" w:hAnsi="Arial"/>
          <w:i/>
          <w:iCs/>
          <w:sz w:val="22"/>
          <w:szCs w:val="22"/>
        </w:rPr>
      </w:pPr>
    </w:p>
    <w:p w14:paraId="54E9E3B3"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CE39BC">
        <w:rPr>
          <w:rFonts w:ascii="Arial" w:hAnsi="Arial"/>
          <w:b/>
          <w:i/>
          <w:iCs/>
          <w:sz w:val="22"/>
          <w:szCs w:val="22"/>
        </w:rPr>
        <w:t>las AFP –que también son sujetos con derechos y a quienes también debe respetárseles el principio de confianza legítima</w:t>
      </w:r>
      <w:r w:rsidRPr="00CE39BC">
        <w:rPr>
          <w:rFonts w:ascii="Arial" w:hAnsi="Arial"/>
          <w:i/>
          <w:iCs/>
          <w:sz w:val="22"/>
          <w:szCs w:val="22"/>
        </w:rPr>
        <w:t xml:space="preserve">-, simplemente siguieron las indicaciones que sobre estos temas fueron señaladas en el decreto 692 de 1994, así:   </w:t>
      </w:r>
    </w:p>
    <w:p w14:paraId="2BD11F26" w14:textId="77777777" w:rsidR="00BF595B" w:rsidRPr="00CE39BC" w:rsidRDefault="00BF595B" w:rsidP="008A745C">
      <w:pPr>
        <w:spacing w:line="480" w:lineRule="auto"/>
        <w:ind w:right="51"/>
        <w:jc w:val="both"/>
        <w:rPr>
          <w:rFonts w:ascii="Arial" w:hAnsi="Arial"/>
          <w:i/>
          <w:iCs/>
          <w:sz w:val="22"/>
          <w:szCs w:val="22"/>
        </w:rPr>
      </w:pPr>
    </w:p>
    <w:p w14:paraId="10A4CC79" w14:textId="77777777" w:rsidR="00BF595B" w:rsidRPr="00CE39BC" w:rsidRDefault="00BF595B" w:rsidP="00BF595B">
      <w:pPr>
        <w:ind w:left="426" w:right="335"/>
        <w:jc w:val="both"/>
        <w:rPr>
          <w:rFonts w:ascii="Arial" w:hAnsi="Arial"/>
          <w:i/>
          <w:iCs/>
          <w:sz w:val="20"/>
        </w:rPr>
      </w:pPr>
      <w:r w:rsidRPr="00CE39BC">
        <w:rPr>
          <w:rFonts w:ascii="Helvetica" w:hAnsi="Helvetica" w:cs="Helvetica"/>
          <w:bCs/>
          <w:i/>
          <w:sz w:val="20"/>
          <w:lang w:val="es-ES"/>
        </w:rPr>
        <w:t>ARTICULO 11. DILIGENCIAMIENTO DE LA SELECCION Y VINCULACION.</w:t>
      </w:r>
      <w:bookmarkStart w:id="2" w:name="11"/>
      <w:bookmarkEnd w:id="2"/>
      <w:r w:rsidRPr="00CE39BC">
        <w:rPr>
          <w:rFonts w:ascii="Helvetica" w:hAnsi="Helvetica" w:cs="Helvetica"/>
          <w:i/>
          <w:sz w:val="20"/>
          <w:lang w:val="es-ES"/>
        </w:rPr>
        <w:t> </w:t>
      </w:r>
      <w:r w:rsidRPr="00CE39BC">
        <w:rPr>
          <w:rFonts w:ascii="Helvetica" w:hAnsi="Helvetica" w:cs="Helvetica"/>
          <w:bCs/>
          <w:i/>
          <w:sz w:val="20"/>
          <w:lang w:val="es-ES"/>
        </w:rPr>
        <w:t>&lt;Artículo compilado en el artículo </w:t>
      </w:r>
      <w:hyperlink r:id="rId9" w:anchor="2.2.2.1.8" w:history="1">
        <w:r w:rsidRPr="00CE39BC">
          <w:rPr>
            <w:rStyle w:val="Hipervnculo"/>
            <w:rFonts w:ascii="Helvetica" w:hAnsi="Helvetica" w:cs="Helvetica"/>
            <w:bCs/>
            <w:i/>
            <w:sz w:val="20"/>
            <w:lang w:val="es-ES"/>
          </w:rPr>
          <w:t>2.2.2.1.8</w:t>
        </w:r>
      </w:hyperlink>
      <w:r w:rsidRPr="00CE39BC">
        <w:rPr>
          <w:rFonts w:ascii="Helvetica" w:hAnsi="Helvetica" w:cs="Helvetica"/>
          <w:bCs/>
          <w:i/>
          <w:sz w:val="20"/>
          <w:lang w:val="es-ES"/>
        </w:rPr>
        <w:t> del Decreto Único Reglamentario 1833 de 2016.</w:t>
      </w:r>
      <w:r w:rsidRPr="00CE39BC">
        <w:rPr>
          <w:rFonts w:ascii="Helvetica" w:hAnsi="Helvetica" w:cs="Helvetica"/>
          <w:b/>
          <w:bCs/>
          <w:i/>
          <w:color w:val="004C91"/>
          <w:sz w:val="20"/>
          <w:lang w:val="es-ES"/>
        </w:rPr>
        <w:t> </w:t>
      </w:r>
    </w:p>
    <w:p w14:paraId="1D45055E" w14:textId="77777777" w:rsidR="00BF595B" w:rsidRPr="00CE39BC" w:rsidRDefault="00BF595B" w:rsidP="00BF595B">
      <w:pPr>
        <w:ind w:left="426" w:right="335"/>
        <w:jc w:val="both"/>
        <w:rPr>
          <w:rFonts w:ascii="Arial" w:hAnsi="Arial"/>
          <w:i/>
          <w:iCs/>
          <w:sz w:val="20"/>
        </w:rPr>
      </w:pPr>
    </w:p>
    <w:p w14:paraId="7BEB9E98"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La selección del régimen implica la aceptación de las condiciones propias de éste, para acceder a las pensiones de vejez, invalidez y sobrevivientes, y demás prestaciones económicas a que haya lugar.</w:t>
      </w:r>
    </w:p>
    <w:p w14:paraId="193016F2" w14:textId="77777777" w:rsidR="00BF595B" w:rsidRPr="00CE39BC" w:rsidRDefault="00BF595B" w:rsidP="00BF595B">
      <w:pPr>
        <w:ind w:left="426" w:right="335"/>
        <w:jc w:val="both"/>
        <w:rPr>
          <w:rFonts w:ascii="Arial" w:hAnsi="Arial"/>
          <w:i/>
          <w:iCs/>
          <w:sz w:val="20"/>
        </w:rPr>
      </w:pPr>
    </w:p>
    <w:p w14:paraId="64ED00C7"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7343BB57" w14:textId="77777777" w:rsidR="00BF595B" w:rsidRPr="00CE39BC" w:rsidRDefault="00BF595B" w:rsidP="00BF595B">
      <w:pPr>
        <w:ind w:left="426" w:right="335"/>
        <w:jc w:val="both"/>
        <w:rPr>
          <w:rFonts w:ascii="Arial" w:hAnsi="Arial"/>
          <w:i/>
          <w:iCs/>
          <w:sz w:val="20"/>
        </w:rPr>
      </w:pPr>
    </w:p>
    <w:p w14:paraId="0876EBC6"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Quienes decidan afiliarse voluntariamente al sistema, manifestarán su decisión al momento de vincularse a una determinada administradora.</w:t>
      </w:r>
    </w:p>
    <w:p w14:paraId="553FC573" w14:textId="77777777" w:rsidR="00BF595B" w:rsidRPr="00CE39BC" w:rsidRDefault="00BF595B" w:rsidP="00BF595B">
      <w:pPr>
        <w:ind w:left="426" w:right="335"/>
        <w:jc w:val="both"/>
        <w:rPr>
          <w:rFonts w:ascii="Arial" w:hAnsi="Arial"/>
          <w:i/>
          <w:iCs/>
          <w:sz w:val="20"/>
        </w:rPr>
      </w:pPr>
    </w:p>
    <w:p w14:paraId="0A86A14D"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69E6B640" w14:textId="77777777" w:rsidR="00BF595B" w:rsidRPr="00CE39BC" w:rsidRDefault="00BF595B" w:rsidP="00BF595B">
      <w:pPr>
        <w:ind w:left="426" w:right="335"/>
        <w:jc w:val="both"/>
        <w:rPr>
          <w:rFonts w:ascii="Arial" w:hAnsi="Arial"/>
          <w:i/>
          <w:iCs/>
          <w:sz w:val="20"/>
        </w:rPr>
      </w:pPr>
    </w:p>
    <w:p w14:paraId="52EAA6B1"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a) Lugar y fecha;</w:t>
      </w:r>
    </w:p>
    <w:p w14:paraId="0F09AE4B" w14:textId="77777777" w:rsidR="00BF595B" w:rsidRPr="00CE39BC" w:rsidRDefault="00BF595B" w:rsidP="00BF595B">
      <w:pPr>
        <w:ind w:left="426" w:right="335"/>
        <w:jc w:val="both"/>
        <w:rPr>
          <w:rFonts w:ascii="Arial" w:hAnsi="Arial"/>
          <w:i/>
          <w:iCs/>
          <w:sz w:val="20"/>
        </w:rPr>
      </w:pPr>
    </w:p>
    <w:p w14:paraId="01702C7F"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b) Nombre o razón social y NIT del empleador;</w:t>
      </w:r>
    </w:p>
    <w:p w14:paraId="4767AEEC" w14:textId="77777777" w:rsidR="00BF595B" w:rsidRPr="00CE39BC" w:rsidRDefault="00BF595B" w:rsidP="00BF595B">
      <w:pPr>
        <w:ind w:left="426" w:right="335"/>
        <w:jc w:val="both"/>
        <w:rPr>
          <w:rFonts w:ascii="Arial" w:hAnsi="Arial"/>
          <w:i/>
          <w:iCs/>
          <w:sz w:val="20"/>
        </w:rPr>
      </w:pPr>
    </w:p>
    <w:p w14:paraId="6FAE62B5"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c) Nombre y apellidos del afiliado;</w:t>
      </w:r>
    </w:p>
    <w:p w14:paraId="100DB04B"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d) Número de cédula o NIT del afiliado;</w:t>
      </w:r>
    </w:p>
    <w:p w14:paraId="7830EE81" w14:textId="77777777" w:rsidR="00BF595B" w:rsidRPr="00CE39BC" w:rsidRDefault="00BF595B" w:rsidP="00BF595B">
      <w:pPr>
        <w:ind w:left="426" w:right="335"/>
        <w:jc w:val="both"/>
        <w:rPr>
          <w:rFonts w:ascii="Arial" w:hAnsi="Arial"/>
          <w:i/>
          <w:iCs/>
          <w:sz w:val="20"/>
        </w:rPr>
      </w:pPr>
    </w:p>
    <w:p w14:paraId="083AD316"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lastRenderedPageBreak/>
        <w:t>e) Entidad administradora del régimen de pensiones a la cual desea afiliarse, la cual podrá estar preimpresa;</w:t>
      </w:r>
    </w:p>
    <w:p w14:paraId="53C0AF29" w14:textId="77777777" w:rsidR="00BF595B" w:rsidRPr="00CE39BC" w:rsidRDefault="00BF595B" w:rsidP="00BF595B">
      <w:pPr>
        <w:ind w:left="426" w:right="335"/>
        <w:jc w:val="both"/>
        <w:rPr>
          <w:rFonts w:ascii="Arial" w:hAnsi="Arial"/>
          <w:i/>
          <w:iCs/>
          <w:sz w:val="20"/>
        </w:rPr>
      </w:pPr>
    </w:p>
    <w:p w14:paraId="220C8C44"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f) Datos del cónyuge, compañero o compañera permanente, hijos o beneficiarios del afiliado.</w:t>
      </w:r>
    </w:p>
    <w:p w14:paraId="566DD469" w14:textId="77777777" w:rsidR="00BF595B" w:rsidRPr="00CE39BC" w:rsidRDefault="00BF595B" w:rsidP="00BF595B">
      <w:pPr>
        <w:ind w:left="426" w:right="335"/>
        <w:jc w:val="both"/>
        <w:rPr>
          <w:rFonts w:ascii="Arial" w:hAnsi="Arial"/>
          <w:i/>
          <w:iCs/>
          <w:sz w:val="20"/>
        </w:rPr>
      </w:pPr>
    </w:p>
    <w:p w14:paraId="4E7A9377"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14:paraId="4F781578" w14:textId="77777777" w:rsidR="00BF595B" w:rsidRPr="00CE39BC" w:rsidRDefault="00BF595B" w:rsidP="00BF595B">
      <w:pPr>
        <w:ind w:left="426" w:right="335"/>
        <w:jc w:val="both"/>
        <w:rPr>
          <w:rFonts w:ascii="Arial" w:hAnsi="Arial"/>
          <w:i/>
          <w:iCs/>
          <w:sz w:val="20"/>
        </w:rPr>
      </w:pPr>
    </w:p>
    <w:p w14:paraId="4CDC833F" w14:textId="77777777" w:rsidR="00BF595B" w:rsidRPr="00CE39BC" w:rsidRDefault="00BF595B" w:rsidP="00BF595B">
      <w:pPr>
        <w:ind w:left="426" w:right="335"/>
        <w:jc w:val="both"/>
        <w:rPr>
          <w:rFonts w:ascii="Arial" w:hAnsi="Arial"/>
          <w:i/>
          <w:iCs/>
          <w:sz w:val="20"/>
        </w:rPr>
      </w:pPr>
      <w:r w:rsidRPr="00CE39BC">
        <w:rPr>
          <w:rFonts w:ascii="Helvetica" w:hAnsi="Helvetica" w:cs="Helvetica"/>
          <w:i/>
          <w:color w:val="000000"/>
          <w:sz w:val="20"/>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42A3DBE2" w14:textId="77777777" w:rsidR="00BF595B" w:rsidRPr="00CE39BC" w:rsidRDefault="00BF595B" w:rsidP="00BF595B">
      <w:pPr>
        <w:ind w:left="426" w:right="335"/>
        <w:jc w:val="both"/>
        <w:rPr>
          <w:rFonts w:ascii="Arial" w:hAnsi="Arial"/>
          <w:i/>
          <w:iCs/>
          <w:sz w:val="20"/>
        </w:rPr>
      </w:pPr>
    </w:p>
    <w:p w14:paraId="23373855" w14:textId="77777777" w:rsidR="00BF595B" w:rsidRPr="00CE39BC" w:rsidRDefault="00BF595B" w:rsidP="00BF595B">
      <w:pPr>
        <w:ind w:left="426" w:right="335"/>
        <w:jc w:val="both"/>
        <w:rPr>
          <w:rFonts w:ascii="Helvetica" w:hAnsi="Helvetica" w:cs="Helvetica"/>
          <w:b/>
          <w:i/>
          <w:color w:val="000000"/>
          <w:sz w:val="20"/>
          <w:lang w:val="es-ES"/>
        </w:rPr>
      </w:pPr>
      <w:r w:rsidRPr="00CE39BC">
        <w:rPr>
          <w:rFonts w:ascii="Helvetica" w:hAnsi="Helvetica" w:cs="Helvetica"/>
          <w:b/>
          <w:i/>
          <w:color w:val="000000"/>
          <w:sz w:val="20"/>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14:paraId="1878D672" w14:textId="77777777" w:rsidR="00BF595B" w:rsidRPr="00CE39BC" w:rsidRDefault="00BF595B" w:rsidP="00BF595B">
      <w:pPr>
        <w:ind w:left="426" w:right="335"/>
        <w:jc w:val="both"/>
        <w:rPr>
          <w:rFonts w:ascii="Helvetica" w:hAnsi="Helvetica" w:cs="Helvetica"/>
          <w:b/>
          <w:i/>
          <w:color w:val="000000"/>
          <w:sz w:val="20"/>
          <w:lang w:val="es-ES"/>
        </w:rPr>
      </w:pPr>
    </w:p>
    <w:p w14:paraId="6EC7846A" w14:textId="77777777" w:rsidR="00BF595B" w:rsidRPr="00CE39BC" w:rsidRDefault="00BF595B" w:rsidP="00BF595B">
      <w:pPr>
        <w:ind w:left="426" w:right="335"/>
        <w:jc w:val="both"/>
        <w:rPr>
          <w:rFonts w:ascii="Arial" w:hAnsi="Arial"/>
          <w:i/>
          <w:iCs/>
          <w:sz w:val="20"/>
        </w:rPr>
      </w:pPr>
    </w:p>
    <w:p w14:paraId="772FCEC4" w14:textId="77777777" w:rsidR="00BF595B" w:rsidRPr="00CE39BC" w:rsidRDefault="00BF595B" w:rsidP="00BF595B">
      <w:pPr>
        <w:ind w:right="51"/>
        <w:jc w:val="both"/>
        <w:rPr>
          <w:rFonts w:ascii="Arial" w:hAnsi="Arial"/>
          <w:i/>
          <w:iCs/>
          <w:sz w:val="22"/>
          <w:szCs w:val="22"/>
        </w:rPr>
      </w:pPr>
      <w:r w:rsidRPr="00CE39BC">
        <w:rPr>
          <w:rFonts w:ascii="Arial" w:hAnsi="Arial"/>
          <w:i/>
          <w:iCs/>
          <w:sz w:val="22"/>
          <w:szCs w:val="22"/>
        </w:rPr>
        <w:t>Nótese como, no solo la norma dispuso la información que debía contener el formulario sino que, tratándose de traslados, advirtió que debería haber una leyenda expresa –</w:t>
      </w:r>
      <w:r w:rsidRPr="00CE39BC">
        <w:rPr>
          <w:rFonts w:ascii="Arial" w:hAnsi="Arial"/>
          <w:b/>
          <w:i/>
          <w:iCs/>
          <w:sz w:val="22"/>
          <w:szCs w:val="22"/>
        </w:rPr>
        <w:t>que podía estar preimpresa</w:t>
      </w:r>
      <w:r w:rsidRPr="00CE39BC">
        <w:rPr>
          <w:rFonts w:ascii="Arial" w:hAnsi="Arial"/>
          <w:i/>
          <w:iCs/>
          <w:sz w:val="22"/>
          <w:szCs w:val="22"/>
        </w:rPr>
        <w:t>- en la cual constara que la decisión de traslado se tomó de manera libre, espontánea y sin presiones.</w:t>
      </w:r>
    </w:p>
    <w:p w14:paraId="001C2394" w14:textId="77777777" w:rsidR="00BF595B" w:rsidRPr="00CE39BC" w:rsidRDefault="00BF595B" w:rsidP="00BF595B">
      <w:pPr>
        <w:ind w:right="51"/>
        <w:jc w:val="both"/>
        <w:rPr>
          <w:rFonts w:ascii="Arial" w:hAnsi="Arial"/>
          <w:i/>
          <w:iCs/>
          <w:sz w:val="22"/>
          <w:szCs w:val="22"/>
        </w:rPr>
      </w:pPr>
    </w:p>
    <w:p w14:paraId="528D874F" w14:textId="77777777" w:rsidR="00BF595B" w:rsidRPr="00CE39BC" w:rsidRDefault="00BF595B" w:rsidP="00BF595B">
      <w:pPr>
        <w:jc w:val="both"/>
        <w:rPr>
          <w:rFonts w:ascii="Arial" w:hAnsi="Arial"/>
          <w:i/>
          <w:iCs/>
          <w:sz w:val="22"/>
          <w:szCs w:val="22"/>
        </w:rPr>
      </w:pPr>
      <w:r w:rsidRPr="00CE39BC">
        <w:rPr>
          <w:rFonts w:ascii="Arial" w:hAnsi="Arial"/>
          <w:i/>
          <w:iCs/>
          <w:sz w:val="22"/>
          <w:szCs w:val="22"/>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14:paraId="1A8CB16D" w14:textId="77777777" w:rsidR="00BF595B" w:rsidRPr="00CE39BC" w:rsidRDefault="00BF595B" w:rsidP="00BF595B">
      <w:pPr>
        <w:jc w:val="both"/>
        <w:rPr>
          <w:rFonts w:ascii="Arial" w:hAnsi="Arial"/>
          <w:i/>
          <w:iCs/>
          <w:sz w:val="22"/>
          <w:szCs w:val="22"/>
        </w:rPr>
      </w:pPr>
    </w:p>
    <w:p w14:paraId="227F6EA7" w14:textId="77777777" w:rsidR="00BF595B" w:rsidRPr="00CE39BC" w:rsidRDefault="00BF595B" w:rsidP="00BF595B">
      <w:pPr>
        <w:jc w:val="both"/>
        <w:rPr>
          <w:rFonts w:ascii="Arial" w:hAnsi="Arial"/>
          <w:i/>
          <w:iCs/>
          <w:sz w:val="22"/>
          <w:szCs w:val="22"/>
        </w:rPr>
      </w:pPr>
      <w:r w:rsidRPr="00CE39BC">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14:paraId="0DC4BE29" w14:textId="77777777" w:rsidR="00BF595B" w:rsidRPr="00CE39BC" w:rsidRDefault="00BF595B" w:rsidP="00BF595B">
      <w:pPr>
        <w:jc w:val="both"/>
        <w:rPr>
          <w:rFonts w:ascii="Arial" w:hAnsi="Arial"/>
          <w:i/>
          <w:iCs/>
          <w:sz w:val="22"/>
          <w:szCs w:val="22"/>
        </w:rPr>
      </w:pPr>
    </w:p>
    <w:p w14:paraId="4FBFD4EE" w14:textId="77777777" w:rsidR="00BF595B" w:rsidRPr="00CE39BC" w:rsidRDefault="00BF595B" w:rsidP="00BF595B">
      <w:pPr>
        <w:jc w:val="both"/>
        <w:rPr>
          <w:rFonts w:ascii="Arial" w:hAnsi="Arial" w:cs="Arial"/>
          <w:i/>
          <w:sz w:val="22"/>
          <w:szCs w:val="22"/>
        </w:rPr>
      </w:pPr>
      <w:r w:rsidRPr="00CE39BC">
        <w:rPr>
          <w:rFonts w:ascii="Arial" w:hAnsi="Arial"/>
          <w:i/>
          <w:iCs/>
          <w:sz w:val="22"/>
          <w:szCs w:val="22"/>
        </w:rPr>
        <w:t xml:space="preserve">En efecto, </w:t>
      </w:r>
      <w:r w:rsidRPr="00CE39BC">
        <w:rPr>
          <w:rFonts w:ascii="Arial" w:hAnsi="Arial" w:cs="Arial"/>
          <w:i/>
          <w:sz w:val="22"/>
          <w:szCs w:val="22"/>
        </w:rPr>
        <w:t>resulta claro que la obligación de hacer proyecciones, apenas vino a imponerse a las administradoras con la ley 1748 de 2014, en cuyo parágrafo 1º del artículo 2º se destaca:</w:t>
      </w:r>
    </w:p>
    <w:p w14:paraId="0D58847B" w14:textId="77777777" w:rsidR="00BF595B" w:rsidRPr="000B5FD7" w:rsidRDefault="00BF595B" w:rsidP="000B5FD7">
      <w:pPr>
        <w:ind w:right="51"/>
        <w:jc w:val="both"/>
        <w:rPr>
          <w:rFonts w:ascii="Arial" w:hAnsi="Arial"/>
          <w:b/>
          <w:i/>
          <w:iCs/>
          <w:sz w:val="22"/>
          <w:szCs w:val="22"/>
        </w:rPr>
      </w:pPr>
    </w:p>
    <w:p w14:paraId="17DF2A3E"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b/>
          <w:bCs/>
          <w:i/>
          <w:sz w:val="20"/>
          <w:lang w:val="es-ES"/>
        </w:rPr>
        <w:t>“PARÁGRAFO 1o.</w:t>
      </w:r>
      <w:r w:rsidRPr="00CE39BC">
        <w:rPr>
          <w:rFonts w:ascii="Arial" w:hAnsi="Arial" w:cs="Arial"/>
          <w:i/>
          <w:sz w:val="20"/>
          <w:lang w:val="es-ES"/>
        </w:rPr>
        <w:t> Adicionar un inciso 2o al artículo </w:t>
      </w:r>
      <w:hyperlink r:id="rId10" w:anchor="9" w:history="1">
        <w:r w:rsidRPr="00CE39BC">
          <w:rPr>
            <w:rStyle w:val="Hipervnculo"/>
            <w:rFonts w:ascii="Arial" w:hAnsi="Arial" w:cs="Arial"/>
            <w:i/>
            <w:sz w:val="20"/>
            <w:lang w:val="es-ES"/>
          </w:rPr>
          <w:t>9</w:t>
        </w:r>
      </w:hyperlink>
      <w:r w:rsidRPr="00CE39BC">
        <w:rPr>
          <w:rFonts w:ascii="Arial" w:hAnsi="Arial" w:cs="Arial"/>
          <w:i/>
          <w:sz w:val="20"/>
          <w:lang w:val="es-ES"/>
        </w:rPr>
        <w:t>o de la Ley 1328 de 2009, que regula el contenido mínimo de la información al consumidor financiero, cuyo texto es el siguiente:</w:t>
      </w:r>
    </w:p>
    <w:p w14:paraId="676451E8" w14:textId="77777777" w:rsidR="00BF595B" w:rsidRPr="00CE39BC" w:rsidRDefault="00BF595B" w:rsidP="00BF595B">
      <w:pPr>
        <w:ind w:left="708" w:right="476"/>
        <w:jc w:val="both"/>
        <w:rPr>
          <w:rFonts w:ascii="Arial" w:hAnsi="Arial" w:cs="Arial"/>
          <w:i/>
          <w:sz w:val="20"/>
          <w:lang w:val="es-ES"/>
        </w:rPr>
      </w:pPr>
    </w:p>
    <w:p w14:paraId="0EA712C4"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E39BC">
        <w:rPr>
          <w:rFonts w:ascii="Arial" w:hAnsi="Arial" w:cs="Arial"/>
          <w:b/>
          <w:i/>
          <w:sz w:val="20"/>
          <w:lang w:val="es-ES"/>
        </w:rPr>
        <w:t>Lo anterior de conformidad con las instrucciones que para el efecto imparta la Superintendencia Financiera de Colombia</w:t>
      </w:r>
      <w:r w:rsidRPr="00CE39BC">
        <w:rPr>
          <w:rFonts w:ascii="Arial" w:hAnsi="Arial" w:cs="Arial"/>
          <w:i/>
          <w:sz w:val="20"/>
          <w:lang w:val="es-ES"/>
        </w:rPr>
        <w:t>.”</w:t>
      </w:r>
    </w:p>
    <w:p w14:paraId="3A87A8BE" w14:textId="77777777" w:rsidR="00BF595B" w:rsidRPr="000B5FD7" w:rsidRDefault="00BF595B" w:rsidP="000B5FD7">
      <w:pPr>
        <w:ind w:right="51"/>
        <w:jc w:val="both"/>
        <w:rPr>
          <w:rFonts w:ascii="Arial" w:hAnsi="Arial"/>
          <w:b/>
          <w:i/>
          <w:iCs/>
          <w:sz w:val="22"/>
          <w:szCs w:val="22"/>
        </w:rPr>
      </w:pPr>
    </w:p>
    <w:p w14:paraId="01615C11" w14:textId="77777777" w:rsidR="00BF595B" w:rsidRPr="00CE39BC" w:rsidRDefault="00BF595B" w:rsidP="00BF595B">
      <w:pPr>
        <w:jc w:val="both"/>
        <w:rPr>
          <w:rFonts w:ascii="Arial" w:hAnsi="Arial" w:cs="Arial"/>
          <w:i/>
          <w:sz w:val="22"/>
          <w:szCs w:val="22"/>
        </w:rPr>
      </w:pPr>
      <w:r w:rsidRPr="00CE39BC">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14:paraId="0F159FE4" w14:textId="77777777" w:rsidR="00BF595B" w:rsidRPr="000B5FD7" w:rsidRDefault="00BF595B" w:rsidP="000B5FD7">
      <w:pPr>
        <w:ind w:right="51"/>
        <w:jc w:val="both"/>
        <w:rPr>
          <w:rFonts w:ascii="Arial" w:hAnsi="Arial"/>
          <w:b/>
          <w:i/>
          <w:iCs/>
          <w:sz w:val="22"/>
          <w:szCs w:val="22"/>
        </w:rPr>
      </w:pPr>
    </w:p>
    <w:p w14:paraId="4BA3ABA5"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 xml:space="preserve">“Que el 26 de diciembre de 2014 se expidió la Ley 1748 por medio de la cual se establece la obligación de brindar información transparente a los consumidores de los </w:t>
      </w:r>
      <w:r w:rsidRPr="00CE39BC">
        <w:rPr>
          <w:rFonts w:ascii="Arial" w:hAnsi="Arial" w:cs="Arial"/>
          <w:i/>
          <w:sz w:val="20"/>
          <w:lang w:val="es-ES"/>
        </w:rPr>
        <w:lastRenderedPageBreak/>
        <w:t>servicios financieros y se dictan otras disposiciones. Para el efecto en su artículo 2° dispuso la información mínima y la periodicidad con la que le deben ser remitidos los extractos a los afiliados al Sistema General de Pensiones;</w:t>
      </w:r>
    </w:p>
    <w:p w14:paraId="60FCB8A9" w14:textId="77777777" w:rsidR="00BF595B" w:rsidRPr="00CE39BC" w:rsidRDefault="00BF595B" w:rsidP="00BF595B">
      <w:pPr>
        <w:ind w:left="708" w:right="476"/>
        <w:jc w:val="both"/>
        <w:rPr>
          <w:rFonts w:ascii="Arial" w:hAnsi="Arial" w:cs="Arial"/>
          <w:i/>
          <w:sz w:val="20"/>
          <w:lang w:val="es-ES"/>
        </w:rPr>
      </w:pPr>
    </w:p>
    <w:p w14:paraId="5A451A23"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14:paraId="28089C63" w14:textId="77777777" w:rsidR="00BF595B" w:rsidRPr="00CE39BC" w:rsidRDefault="00BF595B" w:rsidP="00BF595B">
      <w:pPr>
        <w:ind w:left="708" w:right="476"/>
        <w:jc w:val="both"/>
        <w:rPr>
          <w:rFonts w:ascii="Arial" w:hAnsi="Arial" w:cs="Arial"/>
          <w:i/>
          <w:sz w:val="20"/>
          <w:lang w:val="es-ES"/>
        </w:rPr>
      </w:pPr>
    </w:p>
    <w:p w14:paraId="6D645C7A"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14:paraId="3E3C9E58" w14:textId="77777777" w:rsidR="00BF595B" w:rsidRPr="000B5FD7" w:rsidRDefault="00BF595B" w:rsidP="000B5FD7">
      <w:pPr>
        <w:ind w:right="51"/>
        <w:jc w:val="both"/>
        <w:rPr>
          <w:rFonts w:ascii="Arial" w:hAnsi="Arial"/>
          <w:b/>
          <w:i/>
          <w:iCs/>
          <w:sz w:val="22"/>
          <w:szCs w:val="22"/>
        </w:rPr>
      </w:pPr>
    </w:p>
    <w:p w14:paraId="369370B5" w14:textId="02A6579A" w:rsidR="00BF595B" w:rsidRPr="00CE39BC" w:rsidRDefault="00BF595B" w:rsidP="00BF595B">
      <w:pPr>
        <w:jc w:val="both"/>
        <w:rPr>
          <w:rFonts w:ascii="Arial" w:hAnsi="Arial" w:cs="Arial"/>
          <w:i/>
          <w:sz w:val="22"/>
          <w:szCs w:val="22"/>
          <w:lang w:val="es-ES"/>
        </w:rPr>
      </w:pPr>
      <w:r w:rsidRPr="00CE39BC">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E39BC">
        <w:rPr>
          <w:rFonts w:ascii="Arial" w:hAnsi="Arial" w:cs="Arial"/>
          <w:i/>
          <w:sz w:val="22"/>
          <w:szCs w:val="22"/>
          <w:lang w:val="es-ES"/>
        </w:rPr>
        <w:t xml:space="preserve">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w:t>
      </w:r>
      <w:r w:rsidR="00D527AC">
        <w:rPr>
          <w:rFonts w:ascii="Arial" w:hAnsi="Arial" w:cs="Arial"/>
          <w:i/>
          <w:sz w:val="22"/>
          <w:szCs w:val="22"/>
          <w:lang w:val="es-ES"/>
        </w:rPr>
        <w:t>[…]</w:t>
      </w:r>
      <w:r w:rsidRPr="00CE39BC">
        <w:rPr>
          <w:rFonts w:ascii="Arial" w:hAnsi="Arial" w:cs="Arial"/>
          <w:i/>
          <w:sz w:val="22"/>
          <w:szCs w:val="22"/>
          <w:lang w:val="es-ES"/>
        </w:rPr>
        <w:t>, el que establece los parámetros técnicos para poder cumplir tal cometido, al disponer:</w:t>
      </w:r>
    </w:p>
    <w:p w14:paraId="5157A852" w14:textId="77777777" w:rsidR="00BF595B" w:rsidRPr="00CE39BC" w:rsidRDefault="00BF595B" w:rsidP="00BF595B">
      <w:pPr>
        <w:jc w:val="both"/>
        <w:rPr>
          <w:rFonts w:ascii="Arial" w:hAnsi="Arial" w:cs="Arial"/>
          <w:i/>
          <w:sz w:val="22"/>
          <w:szCs w:val="22"/>
          <w:lang w:val="es-ES"/>
        </w:rPr>
      </w:pPr>
    </w:p>
    <w:p w14:paraId="2AE12017"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w:t>
      </w:r>
    </w:p>
    <w:p w14:paraId="1998E514" w14:textId="77777777" w:rsidR="00BF595B" w:rsidRPr="00CE39BC" w:rsidRDefault="00BF595B" w:rsidP="00BF595B">
      <w:pPr>
        <w:ind w:left="708" w:right="476"/>
        <w:jc w:val="both"/>
        <w:rPr>
          <w:rFonts w:ascii="Arial" w:hAnsi="Arial" w:cs="Arial"/>
          <w:i/>
          <w:sz w:val="20"/>
          <w:lang w:val="es-ES"/>
        </w:rPr>
      </w:pPr>
    </w:p>
    <w:p w14:paraId="1998F820"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a) La tasa de interés técnico que se encuentra establecida por la Superintendencia Financiera de Colombia o la que la modifique o sustituya;</w:t>
      </w:r>
    </w:p>
    <w:p w14:paraId="1C739E85"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b) Las tablas de mortalidad de rentistas y de inválidos expedidas por la Superintendencia Financiera de Colombia;</w:t>
      </w:r>
    </w:p>
    <w:p w14:paraId="1A952551"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c) Las tasas de inflación y crecimiento de los beneficios pensionales;</w:t>
      </w:r>
    </w:p>
    <w:p w14:paraId="66C55576" w14:textId="77777777" w:rsidR="00BF595B" w:rsidRPr="00CE39BC" w:rsidRDefault="00BF595B" w:rsidP="00BF595B">
      <w:pPr>
        <w:ind w:left="708" w:right="476"/>
        <w:jc w:val="both"/>
        <w:rPr>
          <w:rFonts w:ascii="Arial" w:hAnsi="Arial" w:cs="Arial"/>
          <w:i/>
          <w:sz w:val="20"/>
          <w:lang w:val="es-ES"/>
        </w:rPr>
      </w:pPr>
      <w:r w:rsidRPr="00CE39BC">
        <w:rPr>
          <w:rFonts w:ascii="Arial" w:hAnsi="Arial" w:cs="Arial"/>
          <w:i/>
          <w:sz w:val="20"/>
          <w:lang w:val="es-ES"/>
        </w:rPr>
        <w:t>d) Demás parámetros y supuestos que imparta sobre el particular la Superintendencia Financiera de Colombia.</w:t>
      </w:r>
    </w:p>
    <w:p w14:paraId="3B6C832F" w14:textId="77777777" w:rsidR="00BF595B" w:rsidRPr="000B5FD7" w:rsidRDefault="00BF595B" w:rsidP="000B5FD7">
      <w:pPr>
        <w:ind w:right="51"/>
        <w:jc w:val="both"/>
        <w:rPr>
          <w:rFonts w:ascii="Arial" w:hAnsi="Arial"/>
          <w:b/>
          <w:i/>
          <w:iCs/>
          <w:sz w:val="22"/>
          <w:szCs w:val="22"/>
        </w:rPr>
      </w:pPr>
    </w:p>
    <w:p w14:paraId="4CF16A74" w14:textId="77777777" w:rsidR="00BF595B" w:rsidRPr="00CE39BC" w:rsidRDefault="00BF595B" w:rsidP="00BF595B">
      <w:pPr>
        <w:jc w:val="both"/>
        <w:rPr>
          <w:rFonts w:ascii="Arial" w:hAnsi="Arial" w:cs="Arial"/>
          <w:i/>
          <w:sz w:val="20"/>
        </w:rPr>
      </w:pPr>
      <w:r w:rsidRPr="00CE39BC">
        <w:rPr>
          <w:rFonts w:ascii="Arial" w:hAnsi="Arial" w:cs="Arial"/>
          <w:i/>
          <w:sz w:val="20"/>
        </w:rPr>
        <w:t>Para finalmente concluirse en el parágrafo 2º que:</w:t>
      </w:r>
    </w:p>
    <w:p w14:paraId="648DCFD0" w14:textId="77777777" w:rsidR="00BF595B" w:rsidRPr="000B5FD7" w:rsidRDefault="00BF595B" w:rsidP="000B5FD7">
      <w:pPr>
        <w:ind w:right="51"/>
        <w:jc w:val="both"/>
        <w:rPr>
          <w:rFonts w:ascii="Arial" w:hAnsi="Arial"/>
          <w:b/>
          <w:i/>
          <w:iCs/>
          <w:sz w:val="22"/>
          <w:szCs w:val="22"/>
        </w:rPr>
      </w:pPr>
    </w:p>
    <w:p w14:paraId="2F6A3914" w14:textId="77777777" w:rsidR="00BF595B" w:rsidRPr="00CE39BC" w:rsidRDefault="00BF595B" w:rsidP="00BF595B">
      <w:pPr>
        <w:ind w:left="708" w:right="476"/>
        <w:jc w:val="both"/>
        <w:rPr>
          <w:rFonts w:ascii="Arial" w:hAnsi="Arial" w:cs="Arial"/>
          <w:i/>
          <w:sz w:val="20"/>
        </w:rPr>
      </w:pPr>
      <w:r w:rsidRPr="00CE39BC">
        <w:rPr>
          <w:rFonts w:ascii="Arial" w:hAnsi="Arial" w:cs="Arial"/>
          <w:b/>
          <w:bCs/>
          <w:i/>
          <w:sz w:val="20"/>
        </w:rPr>
        <w:t>“Parágrafo 2°. </w:t>
      </w:r>
      <w:r w:rsidRPr="00CE39BC">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14:paraId="191C77EE" w14:textId="77777777" w:rsidR="00BF595B" w:rsidRPr="000B5FD7" w:rsidRDefault="00BF595B" w:rsidP="000B5FD7">
      <w:pPr>
        <w:ind w:right="51"/>
        <w:jc w:val="both"/>
        <w:rPr>
          <w:rFonts w:ascii="Arial" w:hAnsi="Arial"/>
          <w:b/>
          <w:i/>
          <w:iCs/>
          <w:sz w:val="22"/>
          <w:szCs w:val="22"/>
        </w:rPr>
      </w:pPr>
    </w:p>
    <w:p w14:paraId="743199C2" w14:textId="77777777" w:rsidR="00BF595B" w:rsidRPr="00CE39BC" w:rsidRDefault="00BF595B" w:rsidP="00BF595B">
      <w:pPr>
        <w:ind w:right="51"/>
        <w:jc w:val="both"/>
        <w:rPr>
          <w:rFonts w:ascii="Arial" w:hAnsi="Arial" w:cs="Arial"/>
          <w:i/>
          <w:sz w:val="22"/>
          <w:szCs w:val="22"/>
        </w:rPr>
      </w:pPr>
      <w:r w:rsidRPr="00CE39BC">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14:paraId="2DE49F70" w14:textId="77777777" w:rsidR="00BF595B" w:rsidRPr="00CE39BC" w:rsidRDefault="00BF595B" w:rsidP="00BF595B">
      <w:pPr>
        <w:ind w:right="51"/>
        <w:jc w:val="both"/>
        <w:rPr>
          <w:rFonts w:ascii="Arial" w:hAnsi="Arial" w:cs="Arial"/>
          <w:i/>
          <w:sz w:val="22"/>
          <w:szCs w:val="22"/>
        </w:rPr>
      </w:pPr>
    </w:p>
    <w:p w14:paraId="36C55E2F" w14:textId="77777777" w:rsidR="00BF595B" w:rsidRPr="00CE39BC" w:rsidRDefault="00BF595B" w:rsidP="00BF595B">
      <w:pPr>
        <w:ind w:right="51"/>
        <w:jc w:val="both"/>
        <w:rPr>
          <w:rFonts w:ascii="Arial" w:hAnsi="Arial" w:cs="Arial"/>
          <w:i/>
          <w:sz w:val="22"/>
          <w:szCs w:val="22"/>
        </w:rPr>
      </w:pPr>
      <w:r w:rsidRPr="00CE39BC">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14:paraId="4CBB0A63" w14:textId="77777777" w:rsidR="00BF595B" w:rsidRPr="000B5FD7" w:rsidRDefault="00BF595B" w:rsidP="00BF595B">
      <w:pPr>
        <w:ind w:right="51"/>
        <w:jc w:val="both"/>
        <w:rPr>
          <w:rFonts w:ascii="Arial" w:hAnsi="Arial"/>
          <w:b/>
          <w:i/>
          <w:iCs/>
          <w:sz w:val="22"/>
          <w:szCs w:val="22"/>
        </w:rPr>
      </w:pPr>
    </w:p>
    <w:p w14:paraId="5E67FB5D" w14:textId="77777777" w:rsidR="00BF595B" w:rsidRPr="00CE39BC" w:rsidRDefault="00BF595B" w:rsidP="00BF595B">
      <w:pPr>
        <w:ind w:right="51"/>
        <w:jc w:val="both"/>
        <w:rPr>
          <w:rFonts w:ascii="Arial" w:hAnsi="Arial" w:cs="Arial"/>
          <w:szCs w:val="24"/>
        </w:rPr>
      </w:pPr>
      <w:r w:rsidRPr="00CE39BC">
        <w:rPr>
          <w:rFonts w:ascii="Arial" w:hAnsi="Arial" w:cs="Arial"/>
          <w:szCs w:val="24"/>
        </w:rPr>
        <w:t xml:space="preserve">Y, más adelante, en el salvamento que se viene refiriendo, se señaló la diferencia que existe entre los eventos de ineficacia y nulidad de los traslados de régimen, así: </w:t>
      </w:r>
    </w:p>
    <w:p w14:paraId="1A467A28" w14:textId="77777777" w:rsidR="00BF595B" w:rsidRPr="000B5FD7" w:rsidRDefault="00BF595B" w:rsidP="00BF595B">
      <w:pPr>
        <w:ind w:right="51"/>
        <w:jc w:val="both"/>
        <w:rPr>
          <w:rFonts w:ascii="Arial" w:hAnsi="Arial"/>
          <w:b/>
          <w:i/>
          <w:iCs/>
          <w:sz w:val="22"/>
          <w:szCs w:val="22"/>
        </w:rPr>
      </w:pPr>
    </w:p>
    <w:p w14:paraId="1CC9134B" w14:textId="77777777" w:rsidR="00BF595B" w:rsidRPr="00CE39BC" w:rsidRDefault="00BF595B" w:rsidP="00BF595B">
      <w:pPr>
        <w:ind w:right="284"/>
        <w:jc w:val="both"/>
        <w:rPr>
          <w:rFonts w:ascii="Arial" w:hAnsi="Arial" w:cs="Arial"/>
          <w:i/>
          <w:sz w:val="22"/>
          <w:szCs w:val="22"/>
        </w:rPr>
      </w:pPr>
      <w:r w:rsidRPr="00CE39BC">
        <w:rPr>
          <w:rFonts w:ascii="Arial" w:hAnsi="Arial" w:cs="Arial"/>
          <w:b/>
          <w:i/>
          <w:sz w:val="22"/>
          <w:szCs w:val="22"/>
        </w:rPr>
        <w:t>“IMPORTANCIA DE LA DIFERENCIACIÓN ENTRE LOS CASOS DE INEFICACIA Y LOS CASOS DE NULIDAD</w:t>
      </w:r>
    </w:p>
    <w:p w14:paraId="68F5F804" w14:textId="77777777" w:rsidR="00BF595B" w:rsidRPr="00CE39BC" w:rsidRDefault="00BF595B" w:rsidP="00BF595B">
      <w:pPr>
        <w:ind w:right="284"/>
        <w:jc w:val="both"/>
        <w:rPr>
          <w:rFonts w:ascii="Arial" w:hAnsi="Arial" w:cs="Arial"/>
          <w:i/>
          <w:sz w:val="22"/>
          <w:szCs w:val="22"/>
        </w:rPr>
      </w:pPr>
    </w:p>
    <w:p w14:paraId="3F388E24" w14:textId="77777777" w:rsidR="00BF595B" w:rsidRPr="00CE39BC" w:rsidRDefault="00BF595B" w:rsidP="00BF595B">
      <w:pPr>
        <w:ind w:right="284"/>
        <w:jc w:val="both"/>
        <w:rPr>
          <w:rFonts w:ascii="Arial" w:hAnsi="Arial" w:cs="Arial"/>
          <w:i/>
          <w:sz w:val="22"/>
          <w:szCs w:val="22"/>
        </w:rPr>
      </w:pPr>
      <w:r w:rsidRPr="00CE39BC">
        <w:rPr>
          <w:rFonts w:ascii="Arial" w:hAnsi="Arial" w:cs="Arial"/>
          <w:i/>
          <w:sz w:val="22"/>
          <w:szCs w:val="22"/>
        </w:rPr>
        <w:lastRenderedPageBreak/>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77B1C900" w14:textId="77777777" w:rsidR="008A745C" w:rsidRPr="000B5FD7" w:rsidRDefault="008A745C" w:rsidP="000B5FD7">
      <w:pPr>
        <w:ind w:right="51"/>
        <w:jc w:val="both"/>
        <w:rPr>
          <w:rFonts w:ascii="Arial" w:hAnsi="Arial"/>
          <w:b/>
          <w:i/>
          <w:iCs/>
          <w:sz w:val="22"/>
          <w:szCs w:val="22"/>
        </w:rPr>
      </w:pPr>
    </w:p>
    <w:p w14:paraId="7A79019A"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CE39BC">
        <w:rPr>
          <w:rFonts w:ascii="Arial" w:hAnsi="Arial" w:cs="Arial"/>
          <w:color w:val="000000" w:themeColor="text1"/>
          <w:szCs w:val="24"/>
        </w:rPr>
        <w:t xml:space="preserve">1. </w:t>
      </w:r>
      <w:r w:rsidRPr="00CE39BC">
        <w:rPr>
          <w:rFonts w:ascii="Arial" w:hAnsi="Arial" w:cs="Arial"/>
          <w:b/>
          <w:color w:val="000000" w:themeColor="text1"/>
          <w:szCs w:val="24"/>
        </w:rPr>
        <w:t>De los problemas jurídicos</w:t>
      </w:r>
    </w:p>
    <w:p w14:paraId="0F3F73D9" w14:textId="77777777" w:rsidR="00BF595B" w:rsidRPr="000B5FD7" w:rsidRDefault="00BF595B" w:rsidP="000B5FD7">
      <w:pPr>
        <w:ind w:right="51"/>
        <w:jc w:val="both"/>
        <w:rPr>
          <w:rFonts w:ascii="Arial" w:hAnsi="Arial"/>
          <w:b/>
          <w:i/>
          <w:iCs/>
          <w:sz w:val="22"/>
          <w:szCs w:val="22"/>
        </w:rPr>
      </w:pPr>
    </w:p>
    <w:p w14:paraId="104C0BE6" w14:textId="77777777" w:rsidR="00BF595B" w:rsidRPr="00CE39BC" w:rsidRDefault="00BF595B" w:rsidP="00BF595B">
      <w:pPr>
        <w:shd w:val="clear" w:color="auto" w:fill="FFFFFF"/>
        <w:tabs>
          <w:tab w:val="left" w:pos="5197"/>
        </w:tabs>
        <w:spacing w:line="276" w:lineRule="auto"/>
        <w:jc w:val="both"/>
        <w:rPr>
          <w:rFonts w:ascii="Arial" w:hAnsi="Arial" w:cs="Arial"/>
          <w:color w:val="000000" w:themeColor="text1"/>
          <w:szCs w:val="24"/>
          <w:lang w:eastAsia="es-CO"/>
        </w:rPr>
      </w:pPr>
      <w:r w:rsidRPr="00CE39BC">
        <w:rPr>
          <w:rFonts w:ascii="Arial" w:hAnsi="Arial" w:cs="Arial"/>
          <w:color w:val="000000" w:themeColor="text1"/>
          <w:szCs w:val="24"/>
          <w:lang w:eastAsia="es-CO"/>
        </w:rPr>
        <w:t>Visto el recuento anterior, la Sala formula los siguientes:</w:t>
      </w:r>
    </w:p>
    <w:p w14:paraId="507135A5" w14:textId="77777777" w:rsidR="0025332E" w:rsidRPr="00CE39BC" w:rsidRDefault="0025332E" w:rsidP="00BF595B">
      <w:pPr>
        <w:shd w:val="clear" w:color="auto" w:fill="FFFFFF"/>
        <w:tabs>
          <w:tab w:val="left" w:pos="5197"/>
        </w:tabs>
        <w:spacing w:line="276" w:lineRule="auto"/>
        <w:jc w:val="both"/>
        <w:rPr>
          <w:rFonts w:ascii="Arial" w:hAnsi="Arial" w:cs="Arial"/>
          <w:color w:val="000000" w:themeColor="text1"/>
          <w:szCs w:val="24"/>
          <w:lang w:eastAsia="es-CO"/>
        </w:rPr>
      </w:pPr>
    </w:p>
    <w:p w14:paraId="2223D289" w14:textId="214F6609" w:rsidR="00BF595B" w:rsidRPr="00CE39BC" w:rsidRDefault="00BF595B" w:rsidP="00BF595B">
      <w:pPr>
        <w:pStyle w:val="Textoindependiente"/>
        <w:numPr>
          <w:ilvl w:val="1"/>
          <w:numId w:val="2"/>
        </w:numPr>
        <w:spacing w:line="276" w:lineRule="auto"/>
        <w:ind w:right="-93"/>
        <w:contextualSpacing/>
        <w:rPr>
          <w:iCs/>
          <w:color w:val="000000" w:themeColor="text1"/>
          <w:szCs w:val="24"/>
        </w:rPr>
      </w:pPr>
      <w:r w:rsidRPr="00CE39BC">
        <w:rPr>
          <w:iCs/>
          <w:color w:val="000000" w:themeColor="text1"/>
          <w:szCs w:val="24"/>
        </w:rPr>
        <w:t>¿</w:t>
      </w:r>
      <w:r w:rsidR="005A1CEF" w:rsidRPr="00CE39BC">
        <w:rPr>
          <w:iCs/>
          <w:color w:val="000000" w:themeColor="text1"/>
          <w:szCs w:val="24"/>
        </w:rPr>
        <w:t xml:space="preserve">Graciela Monsalve Parra </w:t>
      </w:r>
      <w:r w:rsidRPr="00CE39BC">
        <w:rPr>
          <w:iCs/>
          <w:color w:val="000000" w:themeColor="text1"/>
          <w:szCs w:val="24"/>
        </w:rPr>
        <w:t xml:space="preserve">fue beneficiaria del régimen de transición previsto en la Ley 100 de 1993 y por tanto, se encuentra </w:t>
      </w:r>
      <w:r w:rsidRPr="00CE39BC">
        <w:rPr>
          <w:iCs/>
          <w:color w:val="000000" w:themeColor="text1"/>
          <w:szCs w:val="24"/>
          <w:lang w:val="es-CO"/>
        </w:rPr>
        <w:t xml:space="preserve">legitimada para solicitar </w:t>
      </w:r>
      <w:r w:rsidRPr="00CE39BC">
        <w:rPr>
          <w:iCs/>
          <w:color w:val="000000" w:themeColor="text1"/>
          <w:szCs w:val="24"/>
        </w:rPr>
        <w:t>la ineficacia de su afiliación al Régimen de Ahorro Individual con Solidaridad?</w:t>
      </w:r>
    </w:p>
    <w:p w14:paraId="53509235" w14:textId="77777777" w:rsidR="00BF595B" w:rsidRPr="00CE39BC" w:rsidRDefault="00BF595B" w:rsidP="00BF595B">
      <w:pPr>
        <w:pStyle w:val="Textoindependiente"/>
        <w:spacing w:line="276" w:lineRule="auto"/>
        <w:ind w:left="720" w:right="-93"/>
        <w:contextualSpacing/>
        <w:rPr>
          <w:iCs/>
          <w:color w:val="000000" w:themeColor="text1"/>
          <w:szCs w:val="24"/>
        </w:rPr>
      </w:pPr>
    </w:p>
    <w:p w14:paraId="5505DD2F" w14:textId="77777777" w:rsidR="00BF595B" w:rsidRPr="00CE39BC" w:rsidRDefault="00BF595B" w:rsidP="00BF595B">
      <w:pPr>
        <w:pStyle w:val="Textoindependiente"/>
        <w:numPr>
          <w:ilvl w:val="1"/>
          <w:numId w:val="2"/>
        </w:numPr>
        <w:spacing w:line="276" w:lineRule="auto"/>
        <w:ind w:right="-93"/>
        <w:contextualSpacing/>
        <w:rPr>
          <w:iCs/>
          <w:color w:val="000000" w:themeColor="text1"/>
          <w:szCs w:val="24"/>
        </w:rPr>
      </w:pPr>
      <w:r w:rsidRPr="00CE39BC">
        <w:rPr>
          <w:iCs/>
          <w:color w:val="000000" w:themeColor="text1"/>
          <w:szCs w:val="24"/>
        </w:rPr>
        <w:t>Si la respuesta al anterior interrogante fuere negativa ¿Es viable declarar la nulidad de la afiliación por vicios en el consentimiento?</w:t>
      </w:r>
    </w:p>
    <w:p w14:paraId="5D033D6C" w14:textId="77777777" w:rsidR="00BF595B" w:rsidRPr="00CE39BC" w:rsidRDefault="00BF595B" w:rsidP="00BF595B">
      <w:pPr>
        <w:pStyle w:val="Prrafodelista"/>
        <w:rPr>
          <w:iCs/>
          <w:color w:val="000000" w:themeColor="text1"/>
          <w:szCs w:val="24"/>
        </w:rPr>
      </w:pPr>
    </w:p>
    <w:p w14:paraId="605840E8" w14:textId="77777777" w:rsidR="00BF595B" w:rsidRPr="00CE39BC" w:rsidRDefault="00BF595B" w:rsidP="00BF595B">
      <w:pPr>
        <w:pStyle w:val="Textoindependiente"/>
        <w:numPr>
          <w:ilvl w:val="0"/>
          <w:numId w:val="2"/>
        </w:numPr>
        <w:spacing w:line="276" w:lineRule="auto"/>
        <w:contextualSpacing/>
        <w:rPr>
          <w:b/>
          <w:iCs/>
          <w:color w:val="000000" w:themeColor="text1"/>
          <w:szCs w:val="24"/>
        </w:rPr>
      </w:pPr>
      <w:r w:rsidRPr="00CE39BC">
        <w:rPr>
          <w:b/>
          <w:iCs/>
          <w:color w:val="000000" w:themeColor="text1"/>
          <w:szCs w:val="24"/>
        </w:rPr>
        <w:t xml:space="preserve">Solución a los problemas jurídicos </w:t>
      </w:r>
    </w:p>
    <w:p w14:paraId="34BEFAF8" w14:textId="77777777" w:rsidR="00BF595B" w:rsidRPr="00CE39BC" w:rsidRDefault="00BF595B" w:rsidP="00BF595B">
      <w:pPr>
        <w:pStyle w:val="Textoindependiente"/>
        <w:spacing w:line="276" w:lineRule="auto"/>
        <w:ind w:left="510"/>
        <w:contextualSpacing/>
        <w:rPr>
          <w:b/>
          <w:iCs/>
          <w:color w:val="000000" w:themeColor="text1"/>
          <w:szCs w:val="24"/>
        </w:rPr>
      </w:pPr>
    </w:p>
    <w:p w14:paraId="1DAECB25" w14:textId="77777777" w:rsidR="00BF595B" w:rsidRPr="00CE39BC" w:rsidRDefault="00BF595B" w:rsidP="00BF595B">
      <w:pPr>
        <w:pStyle w:val="Textoindependiente"/>
        <w:numPr>
          <w:ilvl w:val="1"/>
          <w:numId w:val="2"/>
        </w:numPr>
        <w:spacing w:line="276" w:lineRule="auto"/>
        <w:contextualSpacing/>
        <w:rPr>
          <w:b/>
          <w:iCs/>
          <w:color w:val="000000" w:themeColor="text1"/>
          <w:szCs w:val="24"/>
        </w:rPr>
      </w:pPr>
      <w:r w:rsidRPr="00CE39BC">
        <w:rPr>
          <w:b/>
          <w:iCs/>
          <w:color w:val="000000" w:themeColor="text1"/>
          <w:szCs w:val="24"/>
        </w:rPr>
        <w:t xml:space="preserve">Del régimen de transición </w:t>
      </w:r>
    </w:p>
    <w:p w14:paraId="55B4161E" w14:textId="77777777" w:rsidR="00BF595B" w:rsidRPr="00CE39BC" w:rsidRDefault="00BF595B" w:rsidP="00BF595B">
      <w:pPr>
        <w:pStyle w:val="Textoindependiente"/>
        <w:ind w:right="51"/>
        <w:rPr>
          <w:b/>
          <w:iCs/>
          <w:color w:val="000000" w:themeColor="text1"/>
          <w:szCs w:val="24"/>
        </w:rPr>
      </w:pPr>
    </w:p>
    <w:p w14:paraId="170AFAB0" w14:textId="427B52FC" w:rsidR="00BF595B" w:rsidRPr="00CE39BC" w:rsidRDefault="00BF595B" w:rsidP="00BF595B">
      <w:pPr>
        <w:shd w:val="clear" w:color="auto" w:fill="FFFFFF"/>
        <w:tabs>
          <w:tab w:val="left" w:pos="5197"/>
        </w:tabs>
        <w:spacing w:line="276" w:lineRule="auto"/>
        <w:contextualSpacing/>
        <w:jc w:val="both"/>
        <w:rPr>
          <w:rFonts w:ascii="Arial" w:hAnsi="Arial"/>
          <w:szCs w:val="24"/>
        </w:rPr>
      </w:pPr>
      <w:r w:rsidRPr="00CE39BC">
        <w:rPr>
          <w:rFonts w:ascii="Arial" w:hAnsi="Arial"/>
          <w:szCs w:val="24"/>
        </w:rPr>
        <w:t>De conformidad con la copia</w:t>
      </w:r>
      <w:r w:rsidR="003C4A3E" w:rsidRPr="00CE39BC">
        <w:rPr>
          <w:rFonts w:ascii="Arial" w:hAnsi="Arial"/>
          <w:szCs w:val="24"/>
        </w:rPr>
        <w:t xml:space="preserve"> de la cédula de ciudadanía (</w:t>
      </w:r>
      <w:proofErr w:type="spellStart"/>
      <w:r w:rsidR="003C4A3E" w:rsidRPr="00CE39BC">
        <w:rPr>
          <w:rFonts w:ascii="Arial" w:hAnsi="Arial"/>
          <w:szCs w:val="24"/>
        </w:rPr>
        <w:t>fl</w:t>
      </w:r>
      <w:proofErr w:type="spellEnd"/>
      <w:r w:rsidRPr="00CE39BC">
        <w:rPr>
          <w:rFonts w:ascii="Arial" w:hAnsi="Arial"/>
          <w:szCs w:val="24"/>
        </w:rPr>
        <w:t xml:space="preserve">. </w:t>
      </w:r>
      <w:r w:rsidR="003C4A3E" w:rsidRPr="00CE39BC">
        <w:rPr>
          <w:rFonts w:ascii="Arial" w:hAnsi="Arial"/>
          <w:szCs w:val="24"/>
        </w:rPr>
        <w:t>32 c. 1)</w:t>
      </w:r>
      <w:r w:rsidRPr="00CE39BC">
        <w:rPr>
          <w:rFonts w:ascii="Arial" w:hAnsi="Arial"/>
          <w:szCs w:val="24"/>
        </w:rPr>
        <w:t xml:space="preserve">, se observa que la demandante nació el </w:t>
      </w:r>
      <w:r w:rsidR="003C4A3E" w:rsidRPr="00CE39BC">
        <w:rPr>
          <w:rFonts w:ascii="Arial" w:hAnsi="Arial"/>
          <w:szCs w:val="24"/>
        </w:rPr>
        <w:t>28/03/1962</w:t>
      </w:r>
      <w:r w:rsidR="00D527AC">
        <w:rPr>
          <w:rFonts w:ascii="Arial" w:hAnsi="Arial"/>
          <w:szCs w:val="24"/>
        </w:rPr>
        <w:t>,</w:t>
      </w:r>
      <w:r w:rsidRPr="00CE39BC">
        <w:rPr>
          <w:rFonts w:ascii="Arial" w:hAnsi="Arial"/>
          <w:szCs w:val="24"/>
        </w:rPr>
        <w:t xml:space="preserve"> por lo que para el 1º de abril de 1994 tenía 3</w:t>
      </w:r>
      <w:r w:rsidR="003C4A3E" w:rsidRPr="00CE39BC">
        <w:rPr>
          <w:rFonts w:ascii="Arial" w:hAnsi="Arial"/>
          <w:szCs w:val="24"/>
        </w:rPr>
        <w:t>2</w:t>
      </w:r>
      <w:r w:rsidRPr="00CE39BC">
        <w:rPr>
          <w:rFonts w:ascii="Arial" w:hAnsi="Arial"/>
          <w:szCs w:val="24"/>
        </w:rPr>
        <w:t xml:space="preserve"> años de edad cumplidos, calenda para la cual contaba con </w:t>
      </w:r>
      <w:r w:rsidR="004F1353" w:rsidRPr="00CE39BC">
        <w:rPr>
          <w:rFonts w:ascii="Arial" w:hAnsi="Arial"/>
          <w:szCs w:val="24"/>
        </w:rPr>
        <w:t>125</w:t>
      </w:r>
      <w:r w:rsidRPr="00CE39BC">
        <w:rPr>
          <w:rFonts w:ascii="Arial" w:hAnsi="Arial"/>
          <w:szCs w:val="24"/>
        </w:rPr>
        <w:t xml:space="preserve"> semanas, según consta en la historia laboral expedida por Colpensiones y actualizada al </w:t>
      </w:r>
      <w:r w:rsidR="004F1353" w:rsidRPr="00CE39BC">
        <w:rPr>
          <w:rFonts w:ascii="Arial" w:hAnsi="Arial"/>
          <w:szCs w:val="24"/>
        </w:rPr>
        <w:t>28/02/2018 (</w:t>
      </w:r>
      <w:proofErr w:type="spellStart"/>
      <w:r w:rsidRPr="00CE39BC">
        <w:rPr>
          <w:rFonts w:ascii="Arial" w:hAnsi="Arial"/>
          <w:szCs w:val="24"/>
          <w:lang w:val="es-CO"/>
        </w:rPr>
        <w:t>fl</w:t>
      </w:r>
      <w:proofErr w:type="spellEnd"/>
      <w:r w:rsidRPr="00CE39BC">
        <w:rPr>
          <w:rFonts w:ascii="Arial" w:hAnsi="Arial"/>
          <w:szCs w:val="24"/>
          <w:lang w:val="es-CO"/>
        </w:rPr>
        <w:t xml:space="preserve">. </w:t>
      </w:r>
      <w:r w:rsidR="004F1353" w:rsidRPr="00CE39BC">
        <w:rPr>
          <w:rFonts w:ascii="Arial" w:hAnsi="Arial"/>
          <w:szCs w:val="24"/>
          <w:lang w:val="es-CO"/>
        </w:rPr>
        <w:t>223 c.1).</w:t>
      </w:r>
    </w:p>
    <w:p w14:paraId="1B3FE4BE" w14:textId="77777777" w:rsidR="00BF595B" w:rsidRPr="00CE39BC" w:rsidRDefault="00BF595B" w:rsidP="00BF595B">
      <w:pPr>
        <w:shd w:val="clear" w:color="auto" w:fill="FFFFFF"/>
        <w:tabs>
          <w:tab w:val="left" w:pos="5197"/>
        </w:tabs>
        <w:spacing w:line="276" w:lineRule="auto"/>
        <w:contextualSpacing/>
        <w:jc w:val="both"/>
        <w:rPr>
          <w:rFonts w:ascii="Arial" w:hAnsi="Arial"/>
          <w:szCs w:val="24"/>
        </w:rPr>
      </w:pPr>
    </w:p>
    <w:p w14:paraId="7D370657" w14:textId="77777777" w:rsidR="00BF595B" w:rsidRPr="00CE39BC" w:rsidRDefault="00BF595B" w:rsidP="00BF595B">
      <w:pPr>
        <w:shd w:val="clear" w:color="auto" w:fill="FFFFFF"/>
        <w:tabs>
          <w:tab w:val="left" w:pos="5197"/>
        </w:tabs>
        <w:spacing w:line="276" w:lineRule="auto"/>
        <w:contextualSpacing/>
        <w:jc w:val="both"/>
        <w:rPr>
          <w:rFonts w:ascii="Arial" w:hAnsi="Arial" w:cs="Arial"/>
        </w:rPr>
      </w:pPr>
      <w:r w:rsidRPr="00CE39BC">
        <w:rPr>
          <w:rFonts w:ascii="Arial" w:hAnsi="Arial"/>
          <w:szCs w:val="24"/>
        </w:rPr>
        <w:t xml:space="preserve">Siendo así las cosas, </w:t>
      </w:r>
      <w:r w:rsidRPr="00CE39BC">
        <w:rPr>
          <w:rFonts w:ascii="Arial" w:hAnsi="Arial" w:cs="Arial"/>
          <w:iCs/>
          <w:szCs w:val="24"/>
        </w:rPr>
        <w:t xml:space="preserve">resulta evidente que </w:t>
      </w:r>
      <w:r w:rsidR="00B4223D" w:rsidRPr="00CE39BC">
        <w:rPr>
          <w:rFonts w:ascii="Arial" w:hAnsi="Arial"/>
          <w:szCs w:val="24"/>
        </w:rPr>
        <w:t>Graciela Monsalve Parra</w:t>
      </w:r>
      <w:r w:rsidRPr="00CE39BC">
        <w:rPr>
          <w:rFonts w:ascii="Arial" w:hAnsi="Arial"/>
          <w:szCs w:val="24"/>
        </w:rPr>
        <w:t xml:space="preserve"> </w:t>
      </w:r>
      <w:r w:rsidRPr="00CE39BC">
        <w:rPr>
          <w:rFonts w:ascii="Arial" w:hAnsi="Arial" w:cs="Arial"/>
          <w:iCs/>
          <w:szCs w:val="24"/>
        </w:rPr>
        <w:t xml:space="preserve">no fue beneficiaria del régimen de transición en los términos que señala el artículo 36 de la Ley 100/93, situación que por demás no fue cuestionada en la primera instancia; </w:t>
      </w:r>
      <w:r w:rsidRPr="00CE39BC">
        <w:rPr>
          <w:rFonts w:ascii="Arial" w:hAnsi="Arial" w:cs="Arial"/>
          <w:color w:val="000000"/>
          <w:lang w:eastAsia="es-CO"/>
        </w:rPr>
        <w:t>por lo tanto, no</w:t>
      </w:r>
      <w:r w:rsidRPr="00CE39BC">
        <w:rPr>
          <w:rFonts w:ascii="Arial" w:hAnsi="Arial" w:cs="Arial"/>
        </w:rPr>
        <w:t xml:space="preserve"> es posible orientar sus pedimentos bajo el análisis de ineficacia del traslado atendiendo la nueva postura de la Sala Mayoritaria expuesta atrás. Por ende, se </w:t>
      </w:r>
      <w:r w:rsidRPr="00CE39BC">
        <w:rPr>
          <w:rFonts w:ascii="Arial" w:hAnsi="Arial" w:cs="Arial"/>
          <w:lang w:val="es-CO"/>
        </w:rPr>
        <w:t xml:space="preserve">efectuará su estudio </w:t>
      </w:r>
      <w:r w:rsidRPr="00CE39BC">
        <w:rPr>
          <w:rFonts w:ascii="Arial" w:hAnsi="Arial" w:cs="Arial"/>
        </w:rPr>
        <w:t>bajo la figura de la nulidad</w:t>
      </w:r>
      <w:r w:rsidR="001A5AF8" w:rsidRPr="00CE39BC">
        <w:rPr>
          <w:rFonts w:ascii="Arial" w:hAnsi="Arial" w:cs="Arial"/>
        </w:rPr>
        <w:t xml:space="preserve"> del acto jurídico de traslado.</w:t>
      </w:r>
    </w:p>
    <w:p w14:paraId="42FB3616" w14:textId="77777777" w:rsidR="00BF595B" w:rsidRPr="000B5FD7" w:rsidRDefault="00BF595B" w:rsidP="000B5FD7">
      <w:pPr>
        <w:shd w:val="clear" w:color="auto" w:fill="FFFFFF"/>
        <w:tabs>
          <w:tab w:val="left" w:pos="5197"/>
        </w:tabs>
        <w:spacing w:line="276" w:lineRule="auto"/>
        <w:contextualSpacing/>
        <w:jc w:val="both"/>
        <w:rPr>
          <w:rFonts w:ascii="Arial" w:hAnsi="Arial"/>
          <w:szCs w:val="24"/>
        </w:rPr>
      </w:pPr>
    </w:p>
    <w:p w14:paraId="3A56B4D9" w14:textId="77777777" w:rsidR="00BF595B" w:rsidRPr="00CE39BC" w:rsidRDefault="00BF595B" w:rsidP="00BF595B">
      <w:pPr>
        <w:pStyle w:val="Textoindependiente"/>
        <w:numPr>
          <w:ilvl w:val="0"/>
          <w:numId w:val="2"/>
        </w:numPr>
        <w:ind w:right="51"/>
        <w:rPr>
          <w:b/>
          <w:iCs/>
          <w:szCs w:val="24"/>
        </w:rPr>
      </w:pPr>
      <w:r w:rsidRPr="00CE39BC">
        <w:rPr>
          <w:b/>
          <w:iCs/>
          <w:szCs w:val="24"/>
        </w:rPr>
        <w:t>Nulidad de los actos jurídicos y oportunidad para alegarla</w:t>
      </w:r>
    </w:p>
    <w:p w14:paraId="2B64ADEB" w14:textId="77777777" w:rsidR="00BF595B" w:rsidRPr="00CE39BC" w:rsidRDefault="00BF595B" w:rsidP="00BF595B">
      <w:pPr>
        <w:pStyle w:val="Textoindependiente"/>
        <w:ind w:right="51"/>
        <w:rPr>
          <w:b/>
          <w:iCs/>
          <w:szCs w:val="24"/>
        </w:rPr>
      </w:pPr>
    </w:p>
    <w:p w14:paraId="5070D5FB" w14:textId="77777777" w:rsidR="00BF595B" w:rsidRPr="00CE39BC" w:rsidRDefault="00BF595B" w:rsidP="00BF595B">
      <w:pPr>
        <w:pStyle w:val="Textoindependiente"/>
        <w:numPr>
          <w:ilvl w:val="1"/>
          <w:numId w:val="2"/>
        </w:numPr>
        <w:ind w:right="51"/>
        <w:rPr>
          <w:b/>
          <w:iCs/>
          <w:szCs w:val="24"/>
        </w:rPr>
      </w:pPr>
      <w:r w:rsidRPr="00CE39BC">
        <w:rPr>
          <w:b/>
          <w:iCs/>
          <w:szCs w:val="24"/>
        </w:rPr>
        <w:t xml:space="preserve">Fundamento jurídico </w:t>
      </w:r>
    </w:p>
    <w:p w14:paraId="13CDCE36" w14:textId="77777777" w:rsidR="00BF595B" w:rsidRPr="000B5FD7" w:rsidRDefault="00BF595B" w:rsidP="000B5FD7">
      <w:pPr>
        <w:shd w:val="clear" w:color="auto" w:fill="FFFFFF"/>
        <w:tabs>
          <w:tab w:val="left" w:pos="5197"/>
        </w:tabs>
        <w:spacing w:line="276" w:lineRule="auto"/>
        <w:contextualSpacing/>
        <w:jc w:val="both"/>
        <w:rPr>
          <w:rFonts w:ascii="Arial" w:hAnsi="Arial"/>
          <w:szCs w:val="24"/>
        </w:rPr>
      </w:pPr>
    </w:p>
    <w:p w14:paraId="596CA0CB" w14:textId="77777777" w:rsidR="00BF595B" w:rsidRPr="00CE39BC" w:rsidRDefault="00BF595B" w:rsidP="00BF595B">
      <w:pPr>
        <w:pStyle w:val="Textoindependiente"/>
        <w:spacing w:line="276" w:lineRule="auto"/>
        <w:rPr>
          <w:bCs/>
          <w:iCs/>
          <w:szCs w:val="24"/>
        </w:rPr>
      </w:pPr>
      <w:r w:rsidRPr="00CE39BC">
        <w:rPr>
          <w:bCs/>
          <w:iCs/>
          <w:szCs w:val="24"/>
        </w:rPr>
        <w:t>De conformidad con el artículo 1741 del Código Civil, la nulidad de los actos jurídicos o de los contratos es absoluta cuando se produce por un objeto o causa ilícita</w:t>
      </w:r>
      <w:r w:rsidR="001A5AF8" w:rsidRPr="00CE39BC">
        <w:rPr>
          <w:bCs/>
          <w:iCs/>
          <w:szCs w:val="24"/>
        </w:rPr>
        <w:t>,</w:t>
      </w:r>
      <w:r w:rsidRPr="00CE39BC">
        <w:rPr>
          <w:bCs/>
          <w:iCs/>
          <w:szCs w:val="24"/>
        </w:rPr>
        <w:t xml:space="preserve"> o por falta de las formalidades. Mientras que cuando tiene un origen diverso como por </w:t>
      </w:r>
      <w:r w:rsidRPr="00CE39BC">
        <w:rPr>
          <w:bCs/>
          <w:iCs/>
          <w:szCs w:val="24"/>
        </w:rPr>
        <w:lastRenderedPageBreak/>
        <w:t>ejemplo un vicio del consentimiento, sólo se genera nulidad relativa, que da lugar a la rescisión del acto o contrato.</w:t>
      </w:r>
    </w:p>
    <w:p w14:paraId="376167E9" w14:textId="77777777" w:rsidR="00BF595B" w:rsidRPr="00CE39BC" w:rsidRDefault="00BF595B" w:rsidP="00BF595B">
      <w:pPr>
        <w:pStyle w:val="Textoindependiente"/>
        <w:spacing w:line="276" w:lineRule="auto"/>
        <w:rPr>
          <w:bCs/>
          <w:iCs/>
          <w:szCs w:val="24"/>
        </w:rPr>
      </w:pPr>
    </w:p>
    <w:p w14:paraId="2EDC1928" w14:textId="77777777" w:rsidR="00BF595B" w:rsidRPr="00CE39BC" w:rsidRDefault="00BF595B" w:rsidP="00BF595B">
      <w:pPr>
        <w:pStyle w:val="Textoindependiente"/>
        <w:spacing w:line="276" w:lineRule="auto"/>
        <w:rPr>
          <w:bCs/>
          <w:iCs/>
          <w:szCs w:val="24"/>
        </w:rPr>
      </w:pPr>
      <w:r w:rsidRPr="00CE39BC">
        <w:rPr>
          <w:bCs/>
          <w:iCs/>
          <w:szCs w:val="24"/>
        </w:rPr>
        <w:t xml:space="preserve">En cuanto a los vicios el consentimiento, según lo establece el artículo 1508 </w:t>
      </w:r>
      <w:r w:rsidRPr="00CE39BC">
        <w:rPr>
          <w:bCs/>
          <w:i/>
          <w:iCs/>
          <w:szCs w:val="24"/>
        </w:rPr>
        <w:t xml:space="preserve">ibídem, </w:t>
      </w:r>
      <w:r w:rsidRPr="00CE39BC">
        <w:rPr>
          <w:bCs/>
          <w:iCs/>
          <w:szCs w:val="24"/>
        </w:rPr>
        <w:t>lo son el error, la fuerza y el dolo.</w:t>
      </w:r>
    </w:p>
    <w:p w14:paraId="4CBDE042" w14:textId="77777777" w:rsidR="00BF595B" w:rsidRPr="00CE39BC" w:rsidRDefault="00BF595B" w:rsidP="00BF595B">
      <w:pPr>
        <w:pStyle w:val="Textoindependiente"/>
        <w:spacing w:line="276" w:lineRule="auto"/>
        <w:rPr>
          <w:bCs/>
          <w:iCs/>
          <w:szCs w:val="24"/>
        </w:rPr>
      </w:pPr>
    </w:p>
    <w:p w14:paraId="2B511DD1" w14:textId="77777777" w:rsidR="00BF595B" w:rsidRPr="00CE39BC" w:rsidRDefault="00BF595B" w:rsidP="00BF595B">
      <w:pPr>
        <w:pStyle w:val="Textoindependiente"/>
        <w:spacing w:line="276" w:lineRule="auto"/>
        <w:rPr>
          <w:bCs/>
          <w:iCs/>
          <w:szCs w:val="24"/>
        </w:rPr>
      </w:pPr>
      <w:r w:rsidRPr="00CE39BC">
        <w:rPr>
          <w:bCs/>
          <w:iCs/>
          <w:szCs w:val="24"/>
        </w:rPr>
        <w:t>El primero –error-, puede serlo de derecho y de hecho, pero aquel no vicia el consentimiento, conforme lo plantea el artículo 1509.</w:t>
      </w:r>
    </w:p>
    <w:p w14:paraId="61F1AC99" w14:textId="77777777" w:rsidR="0025332E" w:rsidRPr="00CE39BC" w:rsidRDefault="0025332E" w:rsidP="00BF595B">
      <w:pPr>
        <w:pStyle w:val="Textoindependiente"/>
        <w:spacing w:line="276" w:lineRule="auto"/>
        <w:rPr>
          <w:bCs/>
          <w:iCs/>
          <w:szCs w:val="24"/>
        </w:rPr>
      </w:pPr>
    </w:p>
    <w:p w14:paraId="0F7742FA" w14:textId="77777777" w:rsidR="00BF595B" w:rsidRPr="00CE39BC" w:rsidRDefault="00BF595B" w:rsidP="00BF595B">
      <w:pPr>
        <w:pStyle w:val="Textoindependiente"/>
        <w:spacing w:line="276" w:lineRule="auto"/>
        <w:rPr>
          <w:bCs/>
          <w:iCs/>
          <w:szCs w:val="24"/>
        </w:rPr>
      </w:pPr>
      <w:r w:rsidRPr="00CE39BC">
        <w:rPr>
          <w:bCs/>
          <w:iCs/>
          <w:szCs w:val="24"/>
        </w:rPr>
        <w:t xml:space="preserve">Por su parte, el error de hecho, puede presentarse en 5 formas, </w:t>
      </w:r>
      <w:r w:rsidRPr="00CE39BC">
        <w:rPr>
          <w:bCs/>
          <w:i/>
          <w:iCs/>
          <w:szCs w:val="24"/>
        </w:rPr>
        <w:t xml:space="preserve">i) </w:t>
      </w:r>
      <w:r w:rsidRPr="00CE39BC">
        <w:rPr>
          <w:bCs/>
          <w:iCs/>
          <w:szCs w:val="24"/>
        </w:rPr>
        <w:t xml:space="preserve">acerca de la </w:t>
      </w:r>
      <w:r w:rsidR="001A5AF8" w:rsidRPr="00CE39BC">
        <w:rPr>
          <w:bCs/>
          <w:iCs/>
          <w:szCs w:val="24"/>
        </w:rPr>
        <w:t xml:space="preserve">naturaleza del acto o negocio, </w:t>
      </w:r>
      <w:r w:rsidRPr="00CE39BC">
        <w:rPr>
          <w:bCs/>
          <w:i/>
          <w:iCs/>
          <w:szCs w:val="24"/>
        </w:rPr>
        <w:t>ii)</w:t>
      </w:r>
      <w:r w:rsidRPr="00CE39BC">
        <w:rPr>
          <w:bCs/>
          <w:iCs/>
          <w:szCs w:val="24"/>
        </w:rPr>
        <w:t xml:space="preserve"> acerca de la persona; </w:t>
      </w:r>
      <w:r w:rsidRPr="00CE39BC">
        <w:rPr>
          <w:bCs/>
          <w:i/>
          <w:iCs/>
          <w:szCs w:val="24"/>
        </w:rPr>
        <w:t>iii)</w:t>
      </w:r>
      <w:r w:rsidRPr="00CE39BC">
        <w:rPr>
          <w:bCs/>
          <w:iCs/>
          <w:szCs w:val="24"/>
        </w:rPr>
        <w:t xml:space="preserve"> de la identidad de la cosa específica; </w:t>
      </w:r>
      <w:r w:rsidRPr="00CE39BC">
        <w:rPr>
          <w:bCs/>
          <w:i/>
          <w:iCs/>
          <w:szCs w:val="24"/>
        </w:rPr>
        <w:t>iv)</w:t>
      </w:r>
      <w:r w:rsidRPr="00CE39BC">
        <w:rPr>
          <w:bCs/>
          <w:iCs/>
          <w:szCs w:val="24"/>
        </w:rPr>
        <w:t xml:space="preserve"> de la sustancia o calid</w:t>
      </w:r>
      <w:r w:rsidR="001A5AF8" w:rsidRPr="00CE39BC">
        <w:rPr>
          <w:bCs/>
          <w:iCs/>
          <w:szCs w:val="24"/>
        </w:rPr>
        <w:t xml:space="preserve">ad esencial del objeto o cosa; </w:t>
      </w:r>
      <w:r w:rsidRPr="00CE39BC">
        <w:rPr>
          <w:bCs/>
          <w:i/>
          <w:iCs/>
          <w:szCs w:val="24"/>
        </w:rPr>
        <w:t>v)</w:t>
      </w:r>
      <w:r w:rsidRPr="00CE39BC">
        <w:rPr>
          <w:bCs/>
          <w:iCs/>
          <w:szCs w:val="24"/>
        </w:rPr>
        <w:t xml:space="preserve"> de las calidades accidentales de la cosa u objeto.</w:t>
      </w:r>
    </w:p>
    <w:p w14:paraId="6D5118AE" w14:textId="77777777" w:rsidR="00BF595B" w:rsidRPr="00CE39BC" w:rsidRDefault="00BF595B" w:rsidP="00BF595B">
      <w:pPr>
        <w:pStyle w:val="Textoindependiente"/>
        <w:spacing w:line="276" w:lineRule="auto"/>
        <w:rPr>
          <w:bCs/>
          <w:iCs/>
          <w:szCs w:val="24"/>
        </w:rPr>
      </w:pPr>
    </w:p>
    <w:p w14:paraId="5B2CBD53" w14:textId="102B758E" w:rsidR="00BF595B" w:rsidRPr="00CE39BC" w:rsidRDefault="00BF595B" w:rsidP="00BF595B">
      <w:pPr>
        <w:pStyle w:val="Textoindependiente"/>
        <w:spacing w:line="276" w:lineRule="auto"/>
        <w:rPr>
          <w:bCs/>
          <w:iCs/>
          <w:szCs w:val="24"/>
        </w:rPr>
      </w:pPr>
      <w:r w:rsidRPr="00CE39BC">
        <w:rPr>
          <w:bCs/>
          <w:iCs/>
          <w:szCs w:val="24"/>
        </w:rPr>
        <w:t>Así, en casos como este</w:t>
      </w:r>
      <w:r w:rsidR="001A5AF8" w:rsidRPr="00CE39BC">
        <w:rPr>
          <w:bCs/>
          <w:iCs/>
          <w:szCs w:val="24"/>
        </w:rPr>
        <w:t>,</w:t>
      </w:r>
      <w:r w:rsidRPr="00CE39BC">
        <w:rPr>
          <w:bCs/>
          <w:iCs/>
          <w:szCs w:val="24"/>
        </w:rPr>
        <w:t xml:space="preserve"> el error se podría traducir</w:t>
      </w:r>
      <w:r w:rsidR="00D527AC">
        <w:rPr>
          <w:bCs/>
          <w:iCs/>
          <w:szCs w:val="24"/>
        </w:rPr>
        <w:t>se</w:t>
      </w:r>
      <w:r w:rsidRPr="00CE39BC">
        <w:rPr>
          <w:bCs/>
          <w:iCs/>
          <w:szCs w:val="24"/>
        </w:rPr>
        <w:t>, entre otros, en la convicción de que a través del formulario se está realizando un acto jurídico diferente al traslado de régimen pensional, o que se está haciendo un traslado entre AFP mas no de régimen, frente a los beneficios ofrecidos en cada uno de los regímenes pensionales o que se está trasladando a determinado fondo cuando quiere hacerlo a otro, respectivamente.</w:t>
      </w:r>
    </w:p>
    <w:p w14:paraId="5E680B91" w14:textId="77777777" w:rsidR="00BF595B" w:rsidRPr="00CE39BC" w:rsidRDefault="00BF595B" w:rsidP="00BF595B">
      <w:pPr>
        <w:pStyle w:val="Textoindependiente"/>
        <w:spacing w:line="276" w:lineRule="auto"/>
        <w:rPr>
          <w:bCs/>
          <w:iCs/>
          <w:szCs w:val="24"/>
        </w:rPr>
      </w:pPr>
    </w:p>
    <w:p w14:paraId="5890A186" w14:textId="0890EF40" w:rsidR="00BF595B" w:rsidRPr="00CE39BC" w:rsidRDefault="00BF595B" w:rsidP="00BF595B">
      <w:pPr>
        <w:pStyle w:val="Textoindependiente"/>
        <w:spacing w:line="276" w:lineRule="auto"/>
        <w:rPr>
          <w:bCs/>
          <w:iCs/>
          <w:szCs w:val="24"/>
        </w:rPr>
      </w:pPr>
      <w:r w:rsidRPr="00CE39BC">
        <w:rPr>
          <w:bCs/>
          <w:iCs/>
          <w:szCs w:val="24"/>
        </w:rPr>
        <w:t>La fuerza y el dolo, por su parte se refieren a la presión física o moral</w:t>
      </w:r>
      <w:r w:rsidR="001A5AF8" w:rsidRPr="00CE39BC">
        <w:rPr>
          <w:bCs/>
          <w:iCs/>
          <w:szCs w:val="24"/>
        </w:rPr>
        <w:t>,</w:t>
      </w:r>
      <w:r w:rsidRPr="00CE39BC">
        <w:rPr>
          <w:bCs/>
          <w:iCs/>
          <w:szCs w:val="24"/>
        </w:rPr>
        <w:t xml:space="preserve"> o artificios que se ejercen frente a una persona para que se obligue a hacer algo.</w:t>
      </w:r>
    </w:p>
    <w:p w14:paraId="3F918871" w14:textId="77777777" w:rsidR="00BF595B" w:rsidRPr="000B5FD7" w:rsidRDefault="00BF595B" w:rsidP="000B5FD7">
      <w:pPr>
        <w:shd w:val="clear" w:color="auto" w:fill="FFFFFF"/>
        <w:tabs>
          <w:tab w:val="left" w:pos="5197"/>
        </w:tabs>
        <w:spacing w:line="276" w:lineRule="auto"/>
        <w:contextualSpacing/>
        <w:jc w:val="both"/>
        <w:rPr>
          <w:rFonts w:ascii="Arial" w:hAnsi="Arial"/>
          <w:szCs w:val="24"/>
        </w:rPr>
      </w:pPr>
    </w:p>
    <w:p w14:paraId="4D2C2D11" w14:textId="77777777" w:rsidR="00BF595B" w:rsidRPr="00CE39BC" w:rsidRDefault="00BF595B" w:rsidP="00BF595B">
      <w:pPr>
        <w:pStyle w:val="Prrafodelista"/>
        <w:numPr>
          <w:ilvl w:val="1"/>
          <w:numId w:val="2"/>
        </w:numPr>
        <w:spacing w:line="276" w:lineRule="auto"/>
        <w:ind w:right="284"/>
        <w:jc w:val="both"/>
        <w:rPr>
          <w:rFonts w:ascii="Arial" w:eastAsia="Times New Roman" w:hAnsi="Arial"/>
          <w:b/>
          <w:sz w:val="24"/>
          <w:szCs w:val="24"/>
          <w:lang w:eastAsia="es-ES"/>
        </w:rPr>
      </w:pPr>
      <w:r w:rsidRPr="00CE39BC">
        <w:rPr>
          <w:rFonts w:ascii="Arial" w:hAnsi="Arial" w:cs="Arial"/>
          <w:b/>
          <w:sz w:val="24"/>
          <w:szCs w:val="24"/>
        </w:rPr>
        <w:t xml:space="preserve">Fundamento fáctico </w:t>
      </w:r>
    </w:p>
    <w:p w14:paraId="32C9D319" w14:textId="77777777" w:rsidR="005A1CEF" w:rsidRPr="000B5FD7" w:rsidRDefault="005A1CEF" w:rsidP="000B5FD7">
      <w:pPr>
        <w:shd w:val="clear" w:color="auto" w:fill="FFFFFF"/>
        <w:tabs>
          <w:tab w:val="left" w:pos="5197"/>
        </w:tabs>
        <w:spacing w:line="276" w:lineRule="auto"/>
        <w:contextualSpacing/>
        <w:jc w:val="both"/>
        <w:rPr>
          <w:rFonts w:ascii="Arial" w:hAnsi="Arial"/>
          <w:szCs w:val="24"/>
        </w:rPr>
      </w:pPr>
    </w:p>
    <w:p w14:paraId="03B42B78" w14:textId="77777777" w:rsidR="001A5AF8" w:rsidRPr="00CE39BC" w:rsidRDefault="001A5AF8" w:rsidP="00BF595B">
      <w:pPr>
        <w:spacing w:line="276" w:lineRule="auto"/>
        <w:jc w:val="both"/>
        <w:rPr>
          <w:rFonts w:ascii="Arial" w:hAnsi="Arial" w:cs="Arial"/>
          <w:szCs w:val="24"/>
        </w:rPr>
      </w:pPr>
      <w:r w:rsidRPr="00CE39BC">
        <w:rPr>
          <w:rFonts w:ascii="Arial" w:hAnsi="Arial" w:cs="Arial"/>
          <w:szCs w:val="24"/>
        </w:rPr>
        <w:t>Rememórese que Graciela Monsalve Parra</w:t>
      </w:r>
      <w:r w:rsidR="00BF595B" w:rsidRPr="00CE39BC">
        <w:rPr>
          <w:rFonts w:ascii="Arial" w:hAnsi="Arial" w:cs="Arial"/>
          <w:szCs w:val="24"/>
        </w:rPr>
        <w:t xml:space="preserve"> en su demanda</w:t>
      </w:r>
      <w:r w:rsidR="005C1992" w:rsidRPr="00CE39BC">
        <w:rPr>
          <w:rFonts w:ascii="Arial" w:hAnsi="Arial" w:cs="Arial"/>
          <w:szCs w:val="24"/>
        </w:rPr>
        <w:t xml:space="preserve"> pretende</w:t>
      </w:r>
      <w:r w:rsidRPr="00CE39BC">
        <w:rPr>
          <w:rFonts w:ascii="Arial" w:hAnsi="Arial" w:cs="Arial"/>
          <w:szCs w:val="24"/>
        </w:rPr>
        <w:t xml:space="preserve"> la ineficacia del traslado, no obstante como se explicó anteriormente, en tanto carece de los beneficios de la transición pensional, el traslado efectuado únicamente </w:t>
      </w:r>
      <w:r w:rsidR="00726CAD" w:rsidRPr="00CE39BC">
        <w:rPr>
          <w:rFonts w:ascii="Arial" w:hAnsi="Arial" w:cs="Arial"/>
          <w:szCs w:val="24"/>
        </w:rPr>
        <w:t xml:space="preserve">puede cuestionarse </w:t>
      </w:r>
      <w:r w:rsidRPr="00CE39BC">
        <w:rPr>
          <w:rFonts w:ascii="Arial" w:hAnsi="Arial" w:cs="Arial"/>
          <w:szCs w:val="24"/>
        </w:rPr>
        <w:t>a través de la nulidad de dicho acto jurídico,</w:t>
      </w:r>
      <w:r w:rsidR="00726CAD" w:rsidRPr="00CE39BC">
        <w:rPr>
          <w:rFonts w:ascii="Arial" w:hAnsi="Arial" w:cs="Arial"/>
          <w:szCs w:val="24"/>
        </w:rPr>
        <w:t xml:space="preserve"> pues no aparece probado que se le haya desconocido el derecho a escoger el régimen, que es el actuar que genera la ineficacia.</w:t>
      </w:r>
      <w:r w:rsidRPr="00CE39BC">
        <w:rPr>
          <w:rFonts w:ascii="Arial" w:hAnsi="Arial" w:cs="Arial"/>
          <w:szCs w:val="24"/>
        </w:rPr>
        <w:t xml:space="preserve"> </w:t>
      </w:r>
    </w:p>
    <w:p w14:paraId="31F455B7" w14:textId="77777777" w:rsidR="001A5AF8" w:rsidRPr="00CE39BC" w:rsidRDefault="001A5AF8" w:rsidP="00BF595B">
      <w:pPr>
        <w:spacing w:line="276" w:lineRule="auto"/>
        <w:jc w:val="both"/>
        <w:rPr>
          <w:rFonts w:ascii="Arial" w:hAnsi="Arial" w:cs="Arial"/>
          <w:szCs w:val="24"/>
        </w:rPr>
      </w:pPr>
    </w:p>
    <w:p w14:paraId="05890D06" w14:textId="77777777" w:rsidR="005C1992" w:rsidRPr="00CE39BC" w:rsidRDefault="001A5AF8" w:rsidP="005C1992">
      <w:pPr>
        <w:spacing w:line="276" w:lineRule="auto"/>
        <w:jc w:val="both"/>
        <w:rPr>
          <w:rFonts w:ascii="Arial" w:hAnsi="Arial" w:cs="Arial"/>
          <w:szCs w:val="24"/>
        </w:rPr>
      </w:pPr>
      <w:r w:rsidRPr="00CE39BC">
        <w:rPr>
          <w:rFonts w:ascii="Arial" w:hAnsi="Arial" w:cs="Arial"/>
          <w:szCs w:val="24"/>
        </w:rPr>
        <w:t>En ese sentido, la demandante pretende invalidar el traslado ocurrido el 28/06/1997 del RPM al RAIS (</w:t>
      </w:r>
      <w:proofErr w:type="spellStart"/>
      <w:r w:rsidRPr="00CE39BC">
        <w:rPr>
          <w:rFonts w:ascii="Arial" w:hAnsi="Arial" w:cs="Arial"/>
          <w:szCs w:val="24"/>
        </w:rPr>
        <w:t>fl</w:t>
      </w:r>
      <w:proofErr w:type="spellEnd"/>
      <w:r w:rsidRPr="00CE39BC">
        <w:rPr>
          <w:rFonts w:ascii="Arial" w:hAnsi="Arial" w:cs="Arial"/>
          <w:szCs w:val="24"/>
        </w:rPr>
        <w:t xml:space="preserve">. 2 c. 1), </w:t>
      </w:r>
      <w:r w:rsidR="006A1F86" w:rsidRPr="00CE39BC">
        <w:rPr>
          <w:rFonts w:ascii="Arial" w:hAnsi="Arial" w:cs="Arial"/>
          <w:szCs w:val="24"/>
        </w:rPr>
        <w:t xml:space="preserve">de la que da cuenta </w:t>
      </w:r>
      <w:r w:rsidRPr="00CE39BC">
        <w:rPr>
          <w:rFonts w:ascii="Arial" w:hAnsi="Arial" w:cs="Arial"/>
          <w:szCs w:val="24"/>
        </w:rPr>
        <w:t xml:space="preserve">el formulario suscrito ante Colmena AIG No. 1010338842 </w:t>
      </w:r>
      <w:r w:rsidR="006A1F86" w:rsidRPr="00CE39BC">
        <w:rPr>
          <w:rFonts w:ascii="Arial" w:hAnsi="Arial" w:cs="Arial"/>
          <w:szCs w:val="24"/>
        </w:rPr>
        <w:t xml:space="preserve">– hoy Protección S.A. - </w:t>
      </w:r>
      <w:r w:rsidRPr="00CE39BC">
        <w:rPr>
          <w:rFonts w:ascii="Arial" w:hAnsi="Arial" w:cs="Arial"/>
          <w:szCs w:val="24"/>
        </w:rPr>
        <w:t>(</w:t>
      </w:r>
      <w:proofErr w:type="spellStart"/>
      <w:r w:rsidRPr="00CE39BC">
        <w:rPr>
          <w:rFonts w:ascii="Arial" w:hAnsi="Arial" w:cs="Arial"/>
          <w:szCs w:val="24"/>
        </w:rPr>
        <w:t>fl</w:t>
      </w:r>
      <w:proofErr w:type="spellEnd"/>
      <w:r w:rsidRPr="00CE39BC">
        <w:rPr>
          <w:rFonts w:ascii="Arial" w:hAnsi="Arial" w:cs="Arial"/>
          <w:szCs w:val="24"/>
        </w:rPr>
        <w:t>. 15 c. 1)</w:t>
      </w:r>
      <w:r w:rsidR="005C1992" w:rsidRPr="00CE39BC">
        <w:rPr>
          <w:rFonts w:ascii="Arial" w:hAnsi="Arial" w:cs="Arial"/>
          <w:szCs w:val="24"/>
        </w:rPr>
        <w:t>,</w:t>
      </w:r>
      <w:r w:rsidR="00C407AA" w:rsidRPr="00CE39BC">
        <w:rPr>
          <w:rFonts w:ascii="Arial" w:hAnsi="Arial" w:cs="Arial"/>
          <w:szCs w:val="24"/>
        </w:rPr>
        <w:t xml:space="preserve"> </w:t>
      </w:r>
      <w:r w:rsidR="003A712E" w:rsidRPr="00CE39BC">
        <w:rPr>
          <w:rFonts w:ascii="Arial" w:hAnsi="Arial" w:cs="Arial"/>
          <w:szCs w:val="24"/>
        </w:rPr>
        <w:t>además obra un segundo formulario, esta vez de traslado a Porvenir S.A. el 31/01/2003 (</w:t>
      </w:r>
      <w:proofErr w:type="spellStart"/>
      <w:r w:rsidR="003A712E" w:rsidRPr="00CE39BC">
        <w:rPr>
          <w:rFonts w:ascii="Arial" w:hAnsi="Arial" w:cs="Arial"/>
          <w:szCs w:val="24"/>
        </w:rPr>
        <w:t>fl</w:t>
      </w:r>
      <w:proofErr w:type="spellEnd"/>
      <w:r w:rsidR="003A712E" w:rsidRPr="00CE39BC">
        <w:rPr>
          <w:rFonts w:ascii="Arial" w:hAnsi="Arial" w:cs="Arial"/>
          <w:szCs w:val="24"/>
        </w:rPr>
        <w:t xml:space="preserve">. 20 c. 1), </w:t>
      </w:r>
      <w:r w:rsidR="006A1F86" w:rsidRPr="00CE39BC">
        <w:rPr>
          <w:rFonts w:ascii="Arial" w:hAnsi="Arial" w:cs="Arial"/>
          <w:szCs w:val="24"/>
        </w:rPr>
        <w:t>po</w:t>
      </w:r>
      <w:r w:rsidR="00BF595B" w:rsidRPr="00CE39BC">
        <w:rPr>
          <w:rFonts w:ascii="Arial" w:hAnsi="Arial" w:cs="Arial"/>
          <w:szCs w:val="24"/>
        </w:rPr>
        <w:t>r lo que</w:t>
      </w:r>
      <w:r w:rsidR="006A1F86" w:rsidRPr="00CE39BC">
        <w:rPr>
          <w:rFonts w:ascii="Arial" w:hAnsi="Arial" w:cs="Arial"/>
          <w:szCs w:val="24"/>
        </w:rPr>
        <w:t xml:space="preserve"> </w:t>
      </w:r>
      <w:r w:rsidR="005C1992" w:rsidRPr="00CE39BC">
        <w:rPr>
          <w:rFonts w:ascii="Arial" w:hAnsi="Arial" w:cs="Arial"/>
          <w:szCs w:val="24"/>
        </w:rPr>
        <w:t>se procede a verificar la presencia de algún vicio en el consentimiento que lleve consigo a la nulidad.</w:t>
      </w:r>
    </w:p>
    <w:p w14:paraId="75C553DA" w14:textId="77777777" w:rsidR="005C1992" w:rsidRPr="00CE39BC" w:rsidRDefault="005C1992" w:rsidP="005C1992">
      <w:pPr>
        <w:spacing w:line="276" w:lineRule="auto"/>
        <w:jc w:val="both"/>
        <w:rPr>
          <w:rFonts w:ascii="Arial" w:hAnsi="Arial" w:cs="Arial"/>
          <w:szCs w:val="24"/>
        </w:rPr>
      </w:pPr>
    </w:p>
    <w:p w14:paraId="2E2EC6A3" w14:textId="77777777" w:rsidR="00BF595B" w:rsidRPr="00CE39BC" w:rsidRDefault="00BF595B" w:rsidP="00BF595B">
      <w:pPr>
        <w:spacing w:line="276" w:lineRule="auto"/>
        <w:ind w:right="49"/>
        <w:contextualSpacing/>
        <w:jc w:val="both"/>
        <w:rPr>
          <w:rFonts w:ascii="Arial" w:hAnsi="Arial"/>
          <w:szCs w:val="24"/>
        </w:rPr>
      </w:pPr>
      <w:r w:rsidRPr="00CE39BC">
        <w:rPr>
          <w:rFonts w:ascii="Arial" w:hAnsi="Arial"/>
          <w:szCs w:val="24"/>
        </w:rPr>
        <w:t xml:space="preserve">En cuento a la </w:t>
      </w:r>
      <w:r w:rsidRPr="00CE39BC">
        <w:rPr>
          <w:rFonts w:ascii="Arial" w:hAnsi="Arial"/>
          <w:b/>
          <w:szCs w:val="24"/>
        </w:rPr>
        <w:t xml:space="preserve">fuerza y el dolo, </w:t>
      </w:r>
      <w:r w:rsidRPr="00CE39BC">
        <w:rPr>
          <w:rFonts w:ascii="Arial" w:hAnsi="Arial"/>
          <w:szCs w:val="24"/>
        </w:rPr>
        <w:t>de entrada se descartan como quiera que en ambos formularios se cuenta con una casilla destinada a dejar constancia que la selección del RAIS se efectúa de manera libre, espontánea y sin precisiones, campo en el cual se encuentra plasmada la firma de la actora</w:t>
      </w:r>
      <w:r w:rsidR="007017D3" w:rsidRPr="00CE39BC">
        <w:rPr>
          <w:rFonts w:ascii="Arial" w:hAnsi="Arial"/>
          <w:szCs w:val="24"/>
        </w:rPr>
        <w:t xml:space="preserve"> (</w:t>
      </w:r>
      <w:proofErr w:type="spellStart"/>
      <w:r w:rsidR="007017D3" w:rsidRPr="00CE39BC">
        <w:rPr>
          <w:rFonts w:ascii="Arial" w:hAnsi="Arial"/>
          <w:szCs w:val="24"/>
        </w:rPr>
        <w:t>fls</w:t>
      </w:r>
      <w:proofErr w:type="spellEnd"/>
      <w:r w:rsidR="007017D3" w:rsidRPr="00CE39BC">
        <w:rPr>
          <w:rFonts w:ascii="Arial" w:hAnsi="Arial"/>
          <w:szCs w:val="24"/>
        </w:rPr>
        <w:t>. 15 y 20 c. 1)</w:t>
      </w:r>
      <w:r w:rsidR="0071087F" w:rsidRPr="00CE39BC">
        <w:rPr>
          <w:rFonts w:ascii="Arial" w:hAnsi="Arial"/>
          <w:szCs w:val="24"/>
        </w:rPr>
        <w:t>.</w:t>
      </w:r>
    </w:p>
    <w:p w14:paraId="5387192E" w14:textId="77777777" w:rsidR="00AF5B5B" w:rsidRPr="00CE39BC" w:rsidRDefault="00AF5B5B" w:rsidP="00BF595B">
      <w:pPr>
        <w:spacing w:line="276" w:lineRule="auto"/>
        <w:ind w:right="49"/>
        <w:contextualSpacing/>
        <w:jc w:val="both"/>
        <w:rPr>
          <w:rFonts w:ascii="Arial" w:hAnsi="Arial"/>
          <w:szCs w:val="24"/>
        </w:rPr>
      </w:pPr>
    </w:p>
    <w:p w14:paraId="00DDDBDF" w14:textId="77777777" w:rsidR="0025332E" w:rsidRPr="00CE39BC" w:rsidRDefault="00BF595B" w:rsidP="00BF595B">
      <w:pPr>
        <w:spacing w:line="276" w:lineRule="auto"/>
        <w:ind w:right="49"/>
        <w:contextualSpacing/>
        <w:jc w:val="both"/>
        <w:rPr>
          <w:rFonts w:ascii="Arial" w:hAnsi="Arial"/>
          <w:szCs w:val="24"/>
        </w:rPr>
      </w:pPr>
      <w:r w:rsidRPr="00CE39BC">
        <w:rPr>
          <w:rFonts w:ascii="Arial" w:hAnsi="Arial"/>
          <w:szCs w:val="24"/>
        </w:rPr>
        <w:t>Documentos que por demás no</w:t>
      </w:r>
      <w:r w:rsidR="007017D3" w:rsidRPr="00CE39BC">
        <w:rPr>
          <w:rFonts w:ascii="Arial" w:hAnsi="Arial"/>
          <w:szCs w:val="24"/>
        </w:rPr>
        <w:t xml:space="preserve"> fueron desconocidos o tachados, máxime que fueron allegados junto con la demanda</w:t>
      </w:r>
      <w:r w:rsidRPr="00CE39BC">
        <w:rPr>
          <w:rFonts w:ascii="Arial" w:hAnsi="Arial"/>
          <w:szCs w:val="24"/>
        </w:rPr>
        <w:t>, de ahí que se presuman auténticos</w:t>
      </w:r>
      <w:r w:rsidR="0025332E" w:rsidRPr="00CE39BC">
        <w:rPr>
          <w:rFonts w:ascii="Arial" w:hAnsi="Arial"/>
          <w:szCs w:val="24"/>
        </w:rPr>
        <w:t xml:space="preserve">, </w:t>
      </w:r>
      <w:r w:rsidR="0025332E" w:rsidRPr="00CE39BC">
        <w:rPr>
          <w:rFonts w:ascii="Arial" w:hAnsi="Arial" w:cs="Arial"/>
          <w:szCs w:val="24"/>
        </w:rPr>
        <w:t xml:space="preserve">según </w:t>
      </w:r>
      <w:r w:rsidR="0025332E" w:rsidRPr="00CE39BC">
        <w:rPr>
          <w:rFonts w:ascii="Arial" w:hAnsi="Arial" w:cs="Arial"/>
          <w:szCs w:val="24"/>
        </w:rPr>
        <w:lastRenderedPageBreak/>
        <w:t xml:space="preserve">lo dispuesto por el artículo 244 del C.G.P. en concordancia con el 269 </w:t>
      </w:r>
      <w:r w:rsidR="0025332E" w:rsidRPr="00CE39BC">
        <w:rPr>
          <w:rFonts w:ascii="Arial" w:hAnsi="Arial" w:cs="Arial"/>
          <w:i/>
          <w:szCs w:val="24"/>
        </w:rPr>
        <w:t>ibídem</w:t>
      </w:r>
      <w:r w:rsidR="0025332E" w:rsidRPr="00CE39BC">
        <w:rPr>
          <w:rFonts w:ascii="Arial" w:hAnsi="Arial" w:cs="Arial"/>
          <w:szCs w:val="24"/>
        </w:rPr>
        <w:t xml:space="preserve"> que se aplican por remisión del artículo 145 del C.P.L., deba considerarse auténtico</w:t>
      </w:r>
      <w:r w:rsidRPr="00CE39BC">
        <w:rPr>
          <w:rFonts w:ascii="Arial" w:hAnsi="Arial"/>
          <w:szCs w:val="24"/>
        </w:rPr>
        <w:t xml:space="preserve">. </w:t>
      </w:r>
    </w:p>
    <w:p w14:paraId="5A48AB8A" w14:textId="77777777" w:rsidR="0025332E" w:rsidRPr="00CE39BC" w:rsidRDefault="0025332E" w:rsidP="00BF595B">
      <w:pPr>
        <w:spacing w:line="276" w:lineRule="auto"/>
        <w:ind w:right="49"/>
        <w:contextualSpacing/>
        <w:jc w:val="both"/>
        <w:rPr>
          <w:rFonts w:ascii="Arial" w:hAnsi="Arial"/>
          <w:szCs w:val="24"/>
        </w:rPr>
      </w:pPr>
    </w:p>
    <w:p w14:paraId="30E9A972" w14:textId="77777777" w:rsidR="00BF595B" w:rsidRPr="00CE39BC" w:rsidRDefault="00BF595B" w:rsidP="00BF595B">
      <w:pPr>
        <w:spacing w:line="276" w:lineRule="auto"/>
        <w:ind w:right="49"/>
        <w:contextualSpacing/>
        <w:jc w:val="both"/>
        <w:rPr>
          <w:rFonts w:ascii="Arial" w:hAnsi="Arial"/>
          <w:szCs w:val="24"/>
        </w:rPr>
      </w:pPr>
      <w:r w:rsidRPr="00CE39BC">
        <w:rPr>
          <w:rFonts w:ascii="Arial" w:hAnsi="Arial"/>
          <w:szCs w:val="24"/>
        </w:rPr>
        <w:t xml:space="preserve">Aunado a ello, la actora en el interrogatorio de parte confirmó que decidió trasladarse </w:t>
      </w:r>
      <w:r w:rsidR="007017D3" w:rsidRPr="00CE39BC">
        <w:rPr>
          <w:rFonts w:ascii="Arial" w:hAnsi="Arial"/>
          <w:szCs w:val="24"/>
        </w:rPr>
        <w:t xml:space="preserve">a Colmena – hoy Protección S.A. – y luego </w:t>
      </w:r>
      <w:r w:rsidRPr="00CE39BC">
        <w:rPr>
          <w:rFonts w:ascii="Arial" w:hAnsi="Arial"/>
          <w:szCs w:val="24"/>
        </w:rPr>
        <w:t>a Protección S.</w:t>
      </w:r>
      <w:r w:rsidR="007017D3" w:rsidRPr="00CE39BC">
        <w:rPr>
          <w:rFonts w:ascii="Arial" w:hAnsi="Arial"/>
          <w:szCs w:val="24"/>
        </w:rPr>
        <w:t>A. de manera libre y voluntaria (</w:t>
      </w:r>
      <w:proofErr w:type="spellStart"/>
      <w:r w:rsidR="007017D3" w:rsidRPr="00CE39BC">
        <w:rPr>
          <w:rFonts w:ascii="Arial" w:hAnsi="Arial"/>
          <w:szCs w:val="24"/>
        </w:rPr>
        <w:t>fl</w:t>
      </w:r>
      <w:proofErr w:type="spellEnd"/>
      <w:r w:rsidR="007017D3" w:rsidRPr="00CE39BC">
        <w:rPr>
          <w:rFonts w:ascii="Arial" w:hAnsi="Arial"/>
          <w:szCs w:val="24"/>
        </w:rPr>
        <w:t>. 249 cd c. 1).</w:t>
      </w:r>
    </w:p>
    <w:p w14:paraId="0F165754" w14:textId="77777777" w:rsidR="007017D3" w:rsidRPr="00CE39BC" w:rsidRDefault="007017D3" w:rsidP="00BF595B">
      <w:pPr>
        <w:spacing w:line="276" w:lineRule="auto"/>
        <w:ind w:right="49"/>
        <w:contextualSpacing/>
        <w:jc w:val="both"/>
        <w:rPr>
          <w:rFonts w:ascii="Arial" w:hAnsi="Arial"/>
          <w:szCs w:val="24"/>
        </w:rPr>
      </w:pPr>
    </w:p>
    <w:p w14:paraId="6720EDFB" w14:textId="77777777" w:rsidR="00BF595B" w:rsidRPr="00CE39BC" w:rsidRDefault="00BF595B" w:rsidP="00BF595B">
      <w:pPr>
        <w:spacing w:line="276" w:lineRule="auto"/>
        <w:ind w:right="49"/>
        <w:contextualSpacing/>
        <w:jc w:val="both"/>
        <w:rPr>
          <w:rFonts w:ascii="Arial" w:hAnsi="Arial"/>
          <w:szCs w:val="24"/>
        </w:rPr>
      </w:pPr>
      <w:r w:rsidRPr="00CE39BC">
        <w:rPr>
          <w:rFonts w:ascii="Arial" w:hAnsi="Arial"/>
          <w:szCs w:val="24"/>
        </w:rPr>
        <w:t xml:space="preserve">Respecto al </w:t>
      </w:r>
      <w:r w:rsidRPr="00CE39BC">
        <w:rPr>
          <w:rFonts w:ascii="Arial" w:hAnsi="Arial"/>
          <w:b/>
          <w:szCs w:val="24"/>
        </w:rPr>
        <w:t>error,</w:t>
      </w:r>
      <w:r w:rsidRPr="00CE39BC">
        <w:rPr>
          <w:rFonts w:ascii="Arial" w:hAnsi="Arial"/>
          <w:szCs w:val="24"/>
        </w:rPr>
        <w:t xml:space="preserve"> ya de la sustancia o calidad esencial del objeto de la cosa o de sus calidades accidentales como consecuencia de la información que se aduce en la demanda se le dio, nada probó la parte actora; en tanto el caudal probatorio obrante no refiere que en efecto la información hubiese sido fragmentada o inverosímil y que en tal virtud, las consideraciones y explicaciones dadas por el asesor no correspondieron a la realidad</w:t>
      </w:r>
      <w:r w:rsidR="007017D3" w:rsidRPr="00CE39BC">
        <w:rPr>
          <w:rFonts w:ascii="Arial" w:hAnsi="Arial"/>
          <w:szCs w:val="24"/>
        </w:rPr>
        <w:t>.</w:t>
      </w:r>
    </w:p>
    <w:p w14:paraId="7556A66C" w14:textId="77777777" w:rsidR="00BF595B" w:rsidRPr="00CE39BC" w:rsidRDefault="00BF595B" w:rsidP="00BF595B">
      <w:pPr>
        <w:spacing w:line="276" w:lineRule="auto"/>
        <w:ind w:right="49"/>
        <w:contextualSpacing/>
        <w:jc w:val="both"/>
        <w:rPr>
          <w:rFonts w:ascii="Arial" w:hAnsi="Arial"/>
          <w:szCs w:val="24"/>
        </w:rPr>
      </w:pPr>
    </w:p>
    <w:p w14:paraId="183B8130" w14:textId="77777777" w:rsidR="00BF595B" w:rsidRPr="00CE39BC" w:rsidRDefault="00BF595B" w:rsidP="00296A66">
      <w:pPr>
        <w:spacing w:line="276" w:lineRule="auto"/>
        <w:jc w:val="both"/>
        <w:rPr>
          <w:rFonts w:ascii="Arial" w:eastAsiaTheme="minorHAnsi" w:hAnsi="Arial" w:cs="Arial"/>
          <w:iCs/>
          <w:szCs w:val="24"/>
        </w:rPr>
      </w:pPr>
      <w:r w:rsidRPr="00CE39BC">
        <w:rPr>
          <w:rFonts w:ascii="Arial" w:eastAsiaTheme="minorHAnsi" w:hAnsi="Arial" w:cs="Arial"/>
          <w:iCs/>
          <w:szCs w:val="24"/>
        </w:rPr>
        <w:t xml:space="preserve">Por el contrario, lo que se demostró es que el traslado estuvo precedido de la debida asesoría, </w:t>
      </w:r>
      <w:r w:rsidR="00296A66" w:rsidRPr="00CE39BC">
        <w:rPr>
          <w:rFonts w:ascii="Arial" w:eastAsiaTheme="minorHAnsi" w:hAnsi="Arial" w:cs="Arial"/>
          <w:iCs/>
          <w:szCs w:val="24"/>
        </w:rPr>
        <w:t>pues ello se desprende en primer lugar, de la firma que estampó en el formulario de traslado entre regímenes, así para el 28/06/1997 se realizó la “</w:t>
      </w:r>
      <w:r w:rsidR="00296A66" w:rsidRPr="00CE39BC">
        <w:rPr>
          <w:rFonts w:ascii="Arial" w:eastAsiaTheme="minorHAnsi" w:hAnsi="Arial" w:cs="Arial"/>
          <w:i/>
          <w:iCs/>
          <w:szCs w:val="24"/>
        </w:rPr>
        <w:t>solicitud de vinculación al Fondo de Pensiones Obligatorias”</w:t>
      </w:r>
      <w:r w:rsidR="00296A66" w:rsidRPr="00CE39BC">
        <w:rPr>
          <w:rFonts w:ascii="Arial" w:eastAsiaTheme="minorHAnsi" w:hAnsi="Arial" w:cs="Arial"/>
          <w:iCs/>
          <w:szCs w:val="24"/>
        </w:rPr>
        <w:t xml:space="preserve"> Colmena (</w:t>
      </w:r>
      <w:proofErr w:type="spellStart"/>
      <w:r w:rsidR="00296A66" w:rsidRPr="00CE39BC">
        <w:rPr>
          <w:rFonts w:ascii="Arial" w:eastAsiaTheme="minorHAnsi" w:hAnsi="Arial" w:cs="Arial"/>
          <w:iCs/>
          <w:szCs w:val="24"/>
        </w:rPr>
        <w:t>fl</w:t>
      </w:r>
      <w:proofErr w:type="spellEnd"/>
      <w:r w:rsidR="00296A66" w:rsidRPr="00CE39BC">
        <w:rPr>
          <w:rFonts w:ascii="Arial" w:eastAsiaTheme="minorHAnsi" w:hAnsi="Arial" w:cs="Arial"/>
          <w:iCs/>
          <w:szCs w:val="24"/>
        </w:rPr>
        <w:t xml:space="preserve">. 15 c. 1), </w:t>
      </w:r>
      <w:r w:rsidRPr="00CE39BC">
        <w:rPr>
          <w:rFonts w:ascii="Arial" w:eastAsiaTheme="minorHAnsi" w:hAnsi="Arial" w:cs="Arial"/>
          <w:iCs/>
          <w:szCs w:val="24"/>
        </w:rPr>
        <w:t xml:space="preserve">el que una vez revisado, cuenta con la información que para esa época era la exigida por la Ley, conforme a las directrices previstas en el Decreto 692 de 1994 a través del cual se reglamentó en lo pertinente la Ley 100/93. </w:t>
      </w:r>
      <w:r w:rsidRPr="00CE39BC">
        <w:rPr>
          <w:rFonts w:ascii="Arial" w:eastAsiaTheme="minorHAnsi" w:hAnsi="Arial" w:cs="Arial"/>
          <w:i/>
          <w:iCs/>
          <w:szCs w:val="24"/>
        </w:rPr>
        <w:t xml:space="preserve">–Principio de confianza legítima-, </w:t>
      </w:r>
      <w:r w:rsidRPr="00CE39BC">
        <w:rPr>
          <w:rFonts w:ascii="Arial" w:eastAsiaTheme="minorHAnsi" w:hAnsi="Arial" w:cs="Arial"/>
          <w:iCs/>
          <w:szCs w:val="24"/>
        </w:rPr>
        <w:t>lo que a su vez lleva</w:t>
      </w:r>
      <w:r w:rsidR="005C1992" w:rsidRPr="00CE39BC">
        <w:rPr>
          <w:rFonts w:ascii="Arial" w:eastAsiaTheme="minorHAnsi" w:hAnsi="Arial" w:cs="Arial"/>
          <w:iCs/>
          <w:szCs w:val="24"/>
        </w:rPr>
        <w:t xml:space="preserve"> consigo a</w:t>
      </w:r>
      <w:r w:rsidRPr="00CE39BC">
        <w:rPr>
          <w:rFonts w:ascii="Arial" w:eastAsiaTheme="minorHAnsi" w:hAnsi="Arial" w:cs="Arial"/>
          <w:iCs/>
          <w:szCs w:val="24"/>
        </w:rPr>
        <w:t xml:space="preserve"> la aceptación de las condiciones propias del régimen; presunción que se consagró expresamente en el artículo 11 Decreto 692/94</w:t>
      </w:r>
      <w:r w:rsidR="005F26C0" w:rsidRPr="00CE39BC">
        <w:rPr>
          <w:rFonts w:ascii="Arial" w:eastAsiaTheme="minorHAnsi" w:hAnsi="Arial" w:cs="Arial"/>
          <w:iCs/>
          <w:szCs w:val="24"/>
        </w:rPr>
        <w:t xml:space="preserve"> al decir “</w:t>
      </w:r>
      <w:r w:rsidR="005F26C0" w:rsidRPr="00CE39BC">
        <w:rPr>
          <w:rFonts w:ascii="Arial" w:eastAsiaTheme="minorHAnsi" w:hAnsi="Arial" w:cs="Arial"/>
          <w:i/>
          <w:iCs/>
          <w:szCs w:val="24"/>
        </w:rPr>
        <w:t>la selección del régimen implica la aceptación de las condiciones propias de éste (…)”</w:t>
      </w:r>
      <w:r w:rsidRPr="00CE39BC">
        <w:rPr>
          <w:rFonts w:ascii="Arial" w:eastAsiaTheme="minorHAnsi" w:hAnsi="Arial" w:cs="Arial"/>
          <w:i/>
          <w:iCs/>
          <w:szCs w:val="24"/>
        </w:rPr>
        <w:t>,</w:t>
      </w:r>
      <w:r w:rsidRPr="00CE39BC">
        <w:rPr>
          <w:rFonts w:ascii="Arial" w:eastAsiaTheme="minorHAnsi" w:hAnsi="Arial" w:cs="Arial"/>
          <w:iCs/>
          <w:szCs w:val="24"/>
        </w:rPr>
        <w:t xml:space="preserve"> lo que necesariamente supone que se le brindó la información necesaria para llegar a adoptar </w:t>
      </w:r>
      <w:r w:rsidR="005F26C0" w:rsidRPr="00CE39BC">
        <w:rPr>
          <w:rFonts w:ascii="Arial" w:eastAsiaTheme="minorHAnsi" w:hAnsi="Arial" w:cs="Arial"/>
          <w:iCs/>
          <w:szCs w:val="24"/>
        </w:rPr>
        <w:t>tal decisión.</w:t>
      </w:r>
      <w:r w:rsidRPr="00CE39BC">
        <w:rPr>
          <w:rFonts w:ascii="Arial" w:eastAsiaTheme="minorHAnsi" w:hAnsi="Arial" w:cs="Arial"/>
          <w:iCs/>
          <w:szCs w:val="24"/>
        </w:rPr>
        <w:t xml:space="preserve"> </w:t>
      </w:r>
    </w:p>
    <w:p w14:paraId="3DD7BCF8" w14:textId="77777777" w:rsidR="00B52687" w:rsidRPr="00CE39BC" w:rsidRDefault="00B52687" w:rsidP="00296A66">
      <w:pPr>
        <w:spacing w:line="276" w:lineRule="auto"/>
        <w:jc w:val="both"/>
        <w:rPr>
          <w:rFonts w:ascii="Arial" w:eastAsiaTheme="minorHAnsi" w:hAnsi="Arial" w:cs="Arial"/>
          <w:iCs/>
          <w:szCs w:val="24"/>
        </w:rPr>
      </w:pPr>
    </w:p>
    <w:p w14:paraId="18794838" w14:textId="6E497132" w:rsidR="00B52687" w:rsidRPr="00CE39BC" w:rsidRDefault="00B52687" w:rsidP="00296A66">
      <w:pPr>
        <w:spacing w:line="276" w:lineRule="auto"/>
        <w:jc w:val="both"/>
        <w:rPr>
          <w:rFonts w:ascii="Arial" w:eastAsiaTheme="minorHAnsi" w:hAnsi="Arial" w:cs="Arial"/>
          <w:iCs/>
          <w:szCs w:val="24"/>
        </w:rPr>
      </w:pPr>
      <w:r w:rsidRPr="00CE39BC">
        <w:rPr>
          <w:rFonts w:ascii="Arial" w:hAnsi="Arial" w:cs="Arial"/>
          <w:szCs w:val="24"/>
        </w:rPr>
        <w:t>Y si no fuera suficiente lo anterior frente al formulario inicial de vinculación, también obra un segundo formulario, esta vez de traslado entre AFP (</w:t>
      </w:r>
      <w:proofErr w:type="spellStart"/>
      <w:r w:rsidRPr="00CE39BC">
        <w:rPr>
          <w:rFonts w:ascii="Arial" w:hAnsi="Arial" w:cs="Arial"/>
          <w:szCs w:val="24"/>
        </w:rPr>
        <w:t>fl</w:t>
      </w:r>
      <w:proofErr w:type="spellEnd"/>
      <w:r w:rsidRPr="00CE39BC">
        <w:rPr>
          <w:rFonts w:ascii="Arial" w:hAnsi="Arial" w:cs="Arial"/>
          <w:szCs w:val="24"/>
        </w:rPr>
        <w:t>. 20 c. 1), documento que cuenta con una casilla de manifestación de la voluntad en la que se registra que ha “</w:t>
      </w:r>
      <w:r w:rsidRPr="00CE39BC">
        <w:rPr>
          <w:rFonts w:ascii="Arial" w:hAnsi="Arial" w:cs="Arial"/>
          <w:i/>
          <w:szCs w:val="24"/>
        </w:rPr>
        <w:t xml:space="preserve">sido asesorado además sobre todos los aspectos propios de este Régimen, particularmente, sobre el Régimen de Transición, bonos pensionales y sobre los requisitos legales para acceder a las pensiones que otorga el sistema (…) habiendo sido informado en forma previa del derecho que me asiste de retractarme de mi decisión dentro de los cinco (5) días hábiles siguientes a la fecha de la presente solicitud”. </w:t>
      </w:r>
      <w:r w:rsidRPr="00CE39BC">
        <w:rPr>
          <w:rFonts w:ascii="Arial" w:hAnsi="Arial" w:cs="Arial"/>
          <w:szCs w:val="24"/>
        </w:rPr>
        <w:t>Por lo que para la Sala</w:t>
      </w:r>
      <w:r w:rsidR="00D527AC">
        <w:rPr>
          <w:rFonts w:ascii="Arial" w:hAnsi="Arial" w:cs="Arial"/>
          <w:szCs w:val="24"/>
        </w:rPr>
        <w:t xml:space="preserve"> Mayoritaria</w:t>
      </w:r>
      <w:r w:rsidRPr="00CE39BC">
        <w:rPr>
          <w:rFonts w:ascii="Arial" w:hAnsi="Arial" w:cs="Arial"/>
          <w:szCs w:val="24"/>
        </w:rPr>
        <w:t xml:space="preserve"> es indubitable que la actora leyó ese contenido, de ahí que su firma constituya la aceptación de que el asesoramiento en esos términos efectivamente se le brindó, máxime que dicho escrito fue acercado directamente por la demandante con el libelo inicial, de ahí que se entienda que estuvo conforme con su contenido.</w:t>
      </w:r>
    </w:p>
    <w:p w14:paraId="7FD442D0" w14:textId="77777777" w:rsidR="00BF595B" w:rsidRPr="00CE39BC" w:rsidRDefault="00BF595B" w:rsidP="00BF595B">
      <w:pPr>
        <w:spacing w:line="276" w:lineRule="auto"/>
        <w:jc w:val="both"/>
        <w:rPr>
          <w:rFonts w:ascii="Arial" w:eastAsiaTheme="minorHAnsi" w:hAnsi="Arial" w:cs="Arial"/>
          <w:iCs/>
          <w:szCs w:val="24"/>
        </w:rPr>
      </w:pPr>
    </w:p>
    <w:p w14:paraId="0D1427CB" w14:textId="3B319C61" w:rsidR="00BF595B" w:rsidRPr="00CE39BC" w:rsidRDefault="00655FDB" w:rsidP="00BF595B">
      <w:pPr>
        <w:spacing w:line="276" w:lineRule="auto"/>
        <w:jc w:val="both"/>
        <w:rPr>
          <w:rFonts w:ascii="Arial" w:eastAsiaTheme="minorHAnsi" w:hAnsi="Arial" w:cs="Arial"/>
          <w:iCs/>
          <w:szCs w:val="24"/>
        </w:rPr>
      </w:pPr>
      <w:r>
        <w:rPr>
          <w:rFonts w:ascii="Arial" w:eastAsiaTheme="minorHAnsi" w:hAnsi="Arial" w:cs="Arial"/>
          <w:iCs/>
          <w:szCs w:val="24"/>
        </w:rPr>
        <w:t>Por lo mismo, los</w:t>
      </w:r>
      <w:r w:rsidR="00BF595B" w:rsidRPr="00CE39BC">
        <w:rPr>
          <w:rFonts w:ascii="Arial" w:eastAsiaTheme="minorHAnsi" w:hAnsi="Arial" w:cs="Arial"/>
          <w:iCs/>
          <w:szCs w:val="24"/>
        </w:rPr>
        <w:t xml:space="preserve"> formulario</w:t>
      </w:r>
      <w:r>
        <w:rPr>
          <w:rFonts w:ascii="Arial" w:eastAsiaTheme="minorHAnsi" w:hAnsi="Arial" w:cs="Arial"/>
          <w:iCs/>
          <w:szCs w:val="24"/>
        </w:rPr>
        <w:t>s</w:t>
      </w:r>
      <w:r w:rsidR="00BF595B" w:rsidRPr="00CE39BC">
        <w:rPr>
          <w:rFonts w:ascii="Arial" w:eastAsiaTheme="minorHAnsi" w:hAnsi="Arial" w:cs="Arial"/>
          <w:iCs/>
          <w:szCs w:val="24"/>
        </w:rPr>
        <w:t xml:space="preserve"> firmado</w:t>
      </w:r>
      <w:r>
        <w:rPr>
          <w:rFonts w:ascii="Arial" w:eastAsiaTheme="minorHAnsi" w:hAnsi="Arial" w:cs="Arial"/>
          <w:iCs/>
          <w:szCs w:val="24"/>
        </w:rPr>
        <w:t>s</w:t>
      </w:r>
      <w:r w:rsidR="00BF595B" w:rsidRPr="00CE39BC">
        <w:rPr>
          <w:rFonts w:ascii="Arial" w:eastAsiaTheme="minorHAnsi" w:hAnsi="Arial" w:cs="Arial"/>
          <w:iCs/>
          <w:szCs w:val="24"/>
        </w:rPr>
        <w:t xml:space="preserve"> </w:t>
      </w:r>
      <w:r>
        <w:rPr>
          <w:rFonts w:ascii="Arial" w:eastAsiaTheme="minorHAnsi" w:hAnsi="Arial" w:cs="Arial"/>
          <w:iCs/>
          <w:szCs w:val="24"/>
        </w:rPr>
        <w:t>son</w:t>
      </w:r>
      <w:r w:rsidR="00BF595B" w:rsidRPr="00CE39BC">
        <w:rPr>
          <w:rFonts w:ascii="Arial" w:eastAsiaTheme="minorHAnsi" w:hAnsi="Arial" w:cs="Arial"/>
          <w:iCs/>
          <w:szCs w:val="24"/>
        </w:rPr>
        <w:t xml:space="preserve"> la </w:t>
      </w:r>
      <w:bookmarkStart w:id="3" w:name="_GoBack"/>
      <w:bookmarkEnd w:id="3"/>
      <w:r w:rsidR="00BF595B" w:rsidRPr="00CE39BC">
        <w:rPr>
          <w:rFonts w:ascii="Arial" w:eastAsiaTheme="minorHAnsi" w:hAnsi="Arial" w:cs="Arial"/>
          <w:iCs/>
          <w:szCs w:val="24"/>
        </w:rPr>
        <w:t>prueba del cumplimiento de la</w:t>
      </w:r>
      <w:r>
        <w:rPr>
          <w:rFonts w:ascii="Arial" w:eastAsiaTheme="minorHAnsi" w:hAnsi="Arial" w:cs="Arial"/>
          <w:iCs/>
          <w:szCs w:val="24"/>
        </w:rPr>
        <w:t>s</w:t>
      </w:r>
      <w:r w:rsidR="00BF595B" w:rsidRPr="00CE39BC">
        <w:rPr>
          <w:rFonts w:ascii="Arial" w:eastAsiaTheme="minorHAnsi" w:hAnsi="Arial" w:cs="Arial"/>
          <w:iCs/>
          <w:szCs w:val="24"/>
        </w:rPr>
        <w:t xml:space="preserve"> AFP, y no como lo afirma la SCL de la CSJ que solo da cuenta de que fue libre y voluntaria, pues con ello se desconoce el artículo antes referido y las reglas que se fijaron para cumplir tal acto jurídico (argumento del que disentimos).</w:t>
      </w:r>
    </w:p>
    <w:p w14:paraId="59473E88" w14:textId="77777777" w:rsidR="00BF595B" w:rsidRPr="00CE39BC" w:rsidRDefault="00BF595B" w:rsidP="00BF595B">
      <w:pPr>
        <w:spacing w:line="276" w:lineRule="auto"/>
        <w:ind w:right="49"/>
        <w:contextualSpacing/>
        <w:jc w:val="both"/>
        <w:rPr>
          <w:rFonts w:ascii="Arial" w:hAnsi="Arial"/>
          <w:szCs w:val="24"/>
        </w:rPr>
      </w:pPr>
    </w:p>
    <w:p w14:paraId="1D36D28E" w14:textId="61E145E8" w:rsidR="005F26C0" w:rsidRPr="00CE39BC" w:rsidRDefault="00BF595B" w:rsidP="005C1992">
      <w:pPr>
        <w:spacing w:line="276" w:lineRule="auto"/>
        <w:ind w:right="49"/>
        <w:contextualSpacing/>
        <w:jc w:val="both"/>
        <w:rPr>
          <w:rFonts w:ascii="Arial" w:hAnsi="Arial" w:cs="Arial"/>
          <w:szCs w:val="24"/>
        </w:rPr>
      </w:pPr>
      <w:r w:rsidRPr="00CE39BC">
        <w:rPr>
          <w:rFonts w:ascii="Arial" w:hAnsi="Arial"/>
          <w:szCs w:val="24"/>
        </w:rPr>
        <w:t xml:space="preserve">Sumado a lo anterior, llama la atención de esta Sala Mayoritaria lo dicho por la actora en su </w:t>
      </w:r>
      <w:r w:rsidRPr="00CE39BC">
        <w:rPr>
          <w:rFonts w:ascii="Arial" w:hAnsi="Arial" w:cs="Arial"/>
          <w:szCs w:val="24"/>
        </w:rPr>
        <w:t xml:space="preserve">interrogatorio de parte, en cuanto a que el asesor la interrogó acerca </w:t>
      </w:r>
      <w:r w:rsidRPr="00CE39BC">
        <w:rPr>
          <w:rFonts w:ascii="Arial" w:hAnsi="Arial" w:cs="Arial"/>
          <w:szCs w:val="24"/>
        </w:rPr>
        <w:lastRenderedPageBreak/>
        <w:t>de su edad, tiempo de cotizaciones y salarios; aspectos básicos con los cuales podía determinar no solo si era beneficiaria del régimen de transición</w:t>
      </w:r>
      <w:r w:rsidR="00655FDB">
        <w:rPr>
          <w:rFonts w:ascii="Arial" w:hAnsi="Arial" w:cs="Arial"/>
          <w:szCs w:val="24"/>
        </w:rPr>
        <w:t>,</w:t>
      </w:r>
      <w:r w:rsidRPr="00CE39BC">
        <w:rPr>
          <w:rFonts w:ascii="Arial" w:hAnsi="Arial" w:cs="Arial"/>
          <w:szCs w:val="24"/>
        </w:rPr>
        <w:t xml:space="preserve"> sino también si en su caso particular le reportaba mejores condiciones pensionales trasladarse al RAIS,</w:t>
      </w:r>
      <w:r w:rsidR="005C1992" w:rsidRPr="00CE39BC">
        <w:rPr>
          <w:rFonts w:ascii="Arial" w:hAnsi="Arial" w:cs="Arial"/>
          <w:szCs w:val="24"/>
        </w:rPr>
        <w:t xml:space="preserve"> que se infiere fu</w:t>
      </w:r>
      <w:r w:rsidR="00655FDB">
        <w:rPr>
          <w:rFonts w:ascii="Arial" w:hAnsi="Arial" w:cs="Arial"/>
          <w:szCs w:val="24"/>
        </w:rPr>
        <w:t>e lo que concluyó la demandante,</w:t>
      </w:r>
      <w:r w:rsidR="005C1992" w:rsidRPr="00CE39BC">
        <w:rPr>
          <w:rFonts w:ascii="Arial" w:hAnsi="Arial" w:cs="Arial"/>
          <w:szCs w:val="24"/>
        </w:rPr>
        <w:t xml:space="preserve"> </w:t>
      </w:r>
      <w:r w:rsidRPr="00CE39BC">
        <w:rPr>
          <w:rFonts w:ascii="Arial" w:hAnsi="Arial" w:cs="Arial"/>
          <w:szCs w:val="24"/>
        </w:rPr>
        <w:t>contrario a lo que pasó con otros compañeros de trabajo</w:t>
      </w:r>
      <w:r w:rsidR="005C1992" w:rsidRPr="00CE39BC">
        <w:rPr>
          <w:rFonts w:ascii="Arial" w:hAnsi="Arial" w:cs="Arial"/>
          <w:szCs w:val="24"/>
        </w:rPr>
        <w:t>,</w:t>
      </w:r>
      <w:r w:rsidR="005F26C0" w:rsidRPr="00CE39BC">
        <w:rPr>
          <w:rFonts w:ascii="Arial" w:hAnsi="Arial" w:cs="Arial"/>
          <w:szCs w:val="24"/>
        </w:rPr>
        <w:t xml:space="preserve"> pues algunos no se trasladaron, y los que así lo hicieron retornaron hace unos 4 o 5 años.</w:t>
      </w:r>
    </w:p>
    <w:p w14:paraId="5B3861AF" w14:textId="77777777" w:rsidR="005A1CEF" w:rsidRPr="00CE39BC" w:rsidRDefault="005A1CEF" w:rsidP="005F26C0">
      <w:pPr>
        <w:spacing w:line="276" w:lineRule="auto"/>
        <w:ind w:right="49"/>
        <w:contextualSpacing/>
        <w:jc w:val="both"/>
        <w:rPr>
          <w:rFonts w:ascii="Arial" w:hAnsi="Arial" w:cs="Arial"/>
          <w:szCs w:val="24"/>
        </w:rPr>
      </w:pPr>
    </w:p>
    <w:p w14:paraId="1D085716" w14:textId="77777777" w:rsidR="00BF595B" w:rsidRPr="00CE39BC" w:rsidRDefault="00BF595B" w:rsidP="00BF595B">
      <w:pPr>
        <w:spacing w:line="276" w:lineRule="auto"/>
        <w:ind w:right="49"/>
        <w:contextualSpacing/>
        <w:jc w:val="both"/>
        <w:rPr>
          <w:rFonts w:ascii="Arial" w:hAnsi="Arial" w:cs="Arial"/>
          <w:szCs w:val="24"/>
        </w:rPr>
      </w:pPr>
      <w:r w:rsidRPr="00CE39BC">
        <w:rPr>
          <w:rFonts w:ascii="Arial" w:hAnsi="Arial" w:cs="Arial"/>
          <w:szCs w:val="24"/>
        </w:rPr>
        <w:t xml:space="preserve">Así mismo, </w:t>
      </w:r>
      <w:r w:rsidR="00296A66" w:rsidRPr="00CE39BC">
        <w:rPr>
          <w:rFonts w:ascii="Arial" w:hAnsi="Arial" w:cs="Arial"/>
          <w:szCs w:val="24"/>
        </w:rPr>
        <w:t xml:space="preserve">se desprende que la información suministrada a la demandante fue clara en tanto, </w:t>
      </w:r>
      <w:r w:rsidR="004E37CC" w:rsidRPr="00CE39BC">
        <w:rPr>
          <w:rFonts w:ascii="Arial" w:hAnsi="Arial" w:cs="Arial"/>
          <w:szCs w:val="24"/>
        </w:rPr>
        <w:t>en el interrogatorio de parte se le dijo sobre</w:t>
      </w:r>
      <w:r w:rsidRPr="00CE39BC">
        <w:rPr>
          <w:rFonts w:ascii="Arial" w:hAnsi="Arial" w:cs="Arial"/>
          <w:szCs w:val="24"/>
        </w:rPr>
        <w:t xml:space="preserve"> la posibilidad de pensionarse anticipadamente, de trasladar el saldo de su cuenta individual a su masa herencial en caso de fallecimiento y de tener la posibilidad de devolución de</w:t>
      </w:r>
      <w:r w:rsidR="004E37CC" w:rsidRPr="00CE39BC">
        <w:rPr>
          <w:rFonts w:ascii="Arial" w:hAnsi="Arial" w:cs="Arial"/>
          <w:szCs w:val="24"/>
        </w:rPr>
        <w:t xml:space="preserve"> saldos de no poderse pensionar; en estos términos </w:t>
      </w:r>
      <w:r w:rsidRPr="00CE39BC">
        <w:rPr>
          <w:rFonts w:ascii="Arial" w:hAnsi="Arial" w:cs="Arial"/>
          <w:szCs w:val="24"/>
        </w:rPr>
        <w:t>no pue</w:t>
      </w:r>
      <w:r w:rsidR="004E37CC" w:rsidRPr="00CE39BC">
        <w:rPr>
          <w:rFonts w:ascii="Arial" w:hAnsi="Arial" w:cs="Arial"/>
          <w:szCs w:val="24"/>
        </w:rPr>
        <w:t>de tildarse de engañosa o falaz la asesoría que se le brindó,</w:t>
      </w:r>
      <w:r w:rsidRPr="00CE39BC">
        <w:rPr>
          <w:rFonts w:ascii="Arial" w:hAnsi="Arial" w:cs="Arial"/>
          <w:szCs w:val="24"/>
        </w:rPr>
        <w:t xml:space="preserve"> pues precisamente son ellas características propias del RAIS y que se encuentran consagradas en la Ley 100 de 1993 a partir del artículo 64 y s.s.</w:t>
      </w:r>
    </w:p>
    <w:p w14:paraId="640198AB" w14:textId="77777777" w:rsidR="00296A66" w:rsidRPr="00CE39BC" w:rsidRDefault="00296A66" w:rsidP="00BF595B">
      <w:pPr>
        <w:spacing w:line="276" w:lineRule="auto"/>
        <w:ind w:right="49"/>
        <w:contextualSpacing/>
        <w:jc w:val="both"/>
        <w:rPr>
          <w:rFonts w:ascii="Arial" w:hAnsi="Arial" w:cs="Arial"/>
          <w:szCs w:val="24"/>
        </w:rPr>
      </w:pPr>
    </w:p>
    <w:p w14:paraId="2C4AC25F" w14:textId="77777777" w:rsidR="00296A66" w:rsidRPr="00CE39BC" w:rsidRDefault="00296A66" w:rsidP="00296A66">
      <w:pPr>
        <w:spacing w:line="276" w:lineRule="auto"/>
        <w:jc w:val="both"/>
        <w:rPr>
          <w:rFonts w:ascii="Arial" w:eastAsiaTheme="minorHAnsi" w:hAnsi="Arial" w:cs="Arial"/>
          <w:iCs/>
          <w:szCs w:val="24"/>
        </w:rPr>
      </w:pPr>
      <w:r w:rsidRPr="00CE39BC">
        <w:rPr>
          <w:rFonts w:ascii="Arial" w:hAnsi="Arial" w:cs="Arial"/>
          <w:szCs w:val="24"/>
        </w:rPr>
        <w:t xml:space="preserve">Además, resaltó </w:t>
      </w:r>
      <w:r w:rsidRPr="00CE39BC">
        <w:rPr>
          <w:rFonts w:ascii="Arial" w:eastAsiaTheme="minorHAnsi" w:hAnsi="Arial" w:cs="Arial"/>
          <w:iCs/>
          <w:szCs w:val="24"/>
        </w:rPr>
        <w:t>con fluidez cuáles eran las características diferenciadoras de ambos regímenes y por qué razón decidió trasladarse, incluso relató que para el 2014 se acercó a la AFP porque su deseo era pensionarse anticipadamente</w:t>
      </w:r>
      <w:r w:rsidR="005C1992" w:rsidRPr="00CE39BC">
        <w:rPr>
          <w:rFonts w:ascii="Arial" w:eastAsiaTheme="minorHAnsi" w:hAnsi="Arial" w:cs="Arial"/>
          <w:iCs/>
          <w:szCs w:val="24"/>
        </w:rPr>
        <w:t>;</w:t>
      </w:r>
      <w:r w:rsidRPr="00CE39BC">
        <w:rPr>
          <w:rFonts w:ascii="Arial" w:eastAsiaTheme="minorHAnsi" w:hAnsi="Arial" w:cs="Arial"/>
          <w:iCs/>
          <w:szCs w:val="24"/>
        </w:rPr>
        <w:t xml:space="preserve"> </w:t>
      </w:r>
      <w:r w:rsidR="005C1992" w:rsidRPr="00CE39BC">
        <w:rPr>
          <w:rFonts w:ascii="Arial" w:eastAsiaTheme="minorHAnsi" w:hAnsi="Arial" w:cs="Arial"/>
          <w:iCs/>
          <w:szCs w:val="24"/>
        </w:rPr>
        <w:t>también</w:t>
      </w:r>
      <w:r w:rsidRPr="00CE39BC">
        <w:rPr>
          <w:rFonts w:ascii="Arial" w:eastAsiaTheme="minorHAnsi" w:hAnsi="Arial" w:cs="Arial"/>
          <w:iCs/>
          <w:szCs w:val="24"/>
        </w:rPr>
        <w:t xml:space="preserve"> la demandante en su interrogatorio siempre resaltó las posibilidades que tenía para incrementar sus ahorros y con ello obtener una mejor prestación vitalicia. </w:t>
      </w:r>
    </w:p>
    <w:p w14:paraId="4B0F7FB7" w14:textId="77777777" w:rsidR="00296A66" w:rsidRPr="00CE39BC" w:rsidRDefault="00296A66" w:rsidP="00296A66">
      <w:pPr>
        <w:spacing w:line="276" w:lineRule="auto"/>
        <w:jc w:val="both"/>
        <w:rPr>
          <w:rFonts w:ascii="Arial" w:eastAsiaTheme="minorHAnsi" w:hAnsi="Arial" w:cs="Arial"/>
          <w:iCs/>
          <w:szCs w:val="24"/>
        </w:rPr>
      </w:pPr>
    </w:p>
    <w:p w14:paraId="2CA37B14" w14:textId="77777777" w:rsidR="00296A66" w:rsidRPr="00CE39BC" w:rsidRDefault="00296A66" w:rsidP="00605B5E">
      <w:pPr>
        <w:spacing w:line="276" w:lineRule="auto"/>
        <w:jc w:val="both"/>
        <w:rPr>
          <w:rFonts w:ascii="Arial" w:hAnsi="Arial" w:cs="Arial"/>
          <w:szCs w:val="24"/>
        </w:rPr>
      </w:pPr>
      <w:r w:rsidRPr="00CE39BC">
        <w:rPr>
          <w:rFonts w:ascii="Arial" w:eastAsiaTheme="minorHAnsi" w:hAnsi="Arial" w:cs="Arial"/>
          <w:iCs/>
          <w:szCs w:val="24"/>
        </w:rPr>
        <w:t>Así mismo indicó que la decisión de trasladarse ocurrió en tanto que ella contaba con un bono pensional de más de 8 años, que junto con el tiempo que alcanzaría a cotizar, aproximadamente 35 años, sería suficiente y rentable para obtener la pensi</w:t>
      </w:r>
      <w:r w:rsidR="00605B5E" w:rsidRPr="00CE39BC">
        <w:rPr>
          <w:rFonts w:ascii="Arial" w:eastAsiaTheme="minorHAnsi" w:hAnsi="Arial" w:cs="Arial"/>
          <w:iCs/>
          <w:szCs w:val="24"/>
        </w:rPr>
        <w:t>ón.</w:t>
      </w:r>
    </w:p>
    <w:p w14:paraId="16B581D0" w14:textId="77777777" w:rsidR="00BF595B" w:rsidRPr="00CE39BC" w:rsidRDefault="00BF595B" w:rsidP="00BF595B">
      <w:pPr>
        <w:spacing w:line="276" w:lineRule="auto"/>
        <w:ind w:right="49"/>
        <w:contextualSpacing/>
        <w:jc w:val="both"/>
        <w:rPr>
          <w:rFonts w:ascii="Arial" w:hAnsi="Arial" w:cs="Arial"/>
          <w:szCs w:val="24"/>
        </w:rPr>
      </w:pPr>
    </w:p>
    <w:p w14:paraId="4C41D058" w14:textId="4181F3CA" w:rsidR="00BF595B" w:rsidRDefault="00BF595B" w:rsidP="00BF595B">
      <w:pPr>
        <w:spacing w:line="276" w:lineRule="auto"/>
        <w:ind w:right="49"/>
        <w:contextualSpacing/>
        <w:jc w:val="both"/>
        <w:rPr>
          <w:rFonts w:ascii="Arial" w:hAnsi="Arial" w:cs="Arial"/>
          <w:szCs w:val="24"/>
        </w:rPr>
      </w:pPr>
      <w:r w:rsidRPr="00CE39BC">
        <w:rPr>
          <w:rFonts w:ascii="Arial" w:hAnsi="Arial" w:cs="Arial"/>
          <w:szCs w:val="24"/>
        </w:rPr>
        <w:t>Merece en este punto insistir, que estándose frente a una persona que no fue beneficiaria del régimen de transición</w:t>
      </w:r>
      <w:r w:rsidR="00C31837" w:rsidRPr="00CE39BC">
        <w:rPr>
          <w:rFonts w:ascii="Arial" w:hAnsi="Arial" w:cs="Arial"/>
          <w:szCs w:val="24"/>
        </w:rPr>
        <w:t xml:space="preserve"> y que estuvo</w:t>
      </w:r>
      <w:r w:rsidR="004E37CC" w:rsidRPr="00CE39BC">
        <w:rPr>
          <w:rFonts w:ascii="Arial" w:hAnsi="Arial" w:cs="Arial"/>
          <w:szCs w:val="24"/>
        </w:rPr>
        <w:t xml:space="preserve"> afiliada al ISS</w:t>
      </w:r>
      <w:r w:rsidR="00C31837" w:rsidRPr="00CE39BC">
        <w:rPr>
          <w:rFonts w:ascii="Arial" w:hAnsi="Arial" w:cs="Arial"/>
          <w:szCs w:val="24"/>
        </w:rPr>
        <w:t xml:space="preserve"> por más de 5 años (</w:t>
      </w:r>
      <w:proofErr w:type="spellStart"/>
      <w:r w:rsidR="00C31837" w:rsidRPr="00CE39BC">
        <w:rPr>
          <w:rFonts w:ascii="Arial" w:hAnsi="Arial" w:cs="Arial"/>
          <w:szCs w:val="24"/>
        </w:rPr>
        <w:t>fl</w:t>
      </w:r>
      <w:proofErr w:type="spellEnd"/>
      <w:r w:rsidR="00C31837" w:rsidRPr="00CE39BC">
        <w:rPr>
          <w:rFonts w:ascii="Arial" w:hAnsi="Arial" w:cs="Arial"/>
          <w:szCs w:val="24"/>
        </w:rPr>
        <w:t>. 223 c. 1), y por ello</w:t>
      </w:r>
      <w:r w:rsidR="004E37CC" w:rsidRPr="00CE39BC">
        <w:rPr>
          <w:rFonts w:ascii="Arial" w:hAnsi="Arial" w:cs="Arial"/>
          <w:szCs w:val="24"/>
        </w:rPr>
        <w:t xml:space="preserve"> supone su conocimiento del RPM, </w:t>
      </w:r>
      <w:r w:rsidRPr="00CE39BC">
        <w:rPr>
          <w:rFonts w:ascii="Arial" w:hAnsi="Arial" w:cs="Arial"/>
          <w:szCs w:val="24"/>
        </w:rPr>
        <w:t xml:space="preserve">mal puede exigirse a la AFP </w:t>
      </w:r>
      <w:r w:rsidR="00655FDB">
        <w:rPr>
          <w:rFonts w:ascii="Arial" w:hAnsi="Arial" w:cs="Arial"/>
          <w:szCs w:val="24"/>
        </w:rPr>
        <w:t xml:space="preserve">privada </w:t>
      </w:r>
      <w:r w:rsidRPr="00CE39BC">
        <w:rPr>
          <w:rFonts w:ascii="Arial" w:hAnsi="Arial" w:cs="Arial"/>
          <w:szCs w:val="24"/>
        </w:rPr>
        <w:t xml:space="preserve">desanimar a la demandante de su traslado al RAIS, cuando tanto este como el RPM están concebidos en la misma Ley 100/93, </w:t>
      </w:r>
      <w:r w:rsidR="004E37CC" w:rsidRPr="00CE39BC">
        <w:rPr>
          <w:rFonts w:ascii="Arial" w:hAnsi="Arial" w:cs="Arial"/>
          <w:szCs w:val="24"/>
        </w:rPr>
        <w:t>sin que</w:t>
      </w:r>
      <w:r w:rsidRPr="00CE39BC">
        <w:rPr>
          <w:rFonts w:ascii="Arial" w:hAnsi="Arial" w:cs="Arial"/>
          <w:szCs w:val="24"/>
        </w:rPr>
        <w:t xml:space="preserve"> uno </w:t>
      </w:r>
      <w:r w:rsidR="004E37CC" w:rsidRPr="00CE39BC">
        <w:rPr>
          <w:rFonts w:ascii="Arial" w:hAnsi="Arial" w:cs="Arial"/>
          <w:szCs w:val="24"/>
        </w:rPr>
        <w:t xml:space="preserve">sea </w:t>
      </w:r>
      <w:r w:rsidR="00C31837" w:rsidRPr="00CE39BC">
        <w:rPr>
          <w:rFonts w:ascii="Arial" w:hAnsi="Arial" w:cs="Arial"/>
          <w:szCs w:val="24"/>
        </w:rPr>
        <w:t>mejor que el otro, sino</w:t>
      </w:r>
      <w:r w:rsidRPr="00CE39BC">
        <w:rPr>
          <w:rFonts w:ascii="Arial" w:hAnsi="Arial" w:cs="Arial"/>
          <w:szCs w:val="24"/>
        </w:rPr>
        <w:t xml:space="preserve"> diferentes</w:t>
      </w:r>
      <w:r w:rsidR="00C31837" w:rsidRPr="00CE39BC">
        <w:rPr>
          <w:rFonts w:ascii="Arial" w:hAnsi="Arial" w:cs="Arial"/>
          <w:szCs w:val="24"/>
        </w:rPr>
        <w:t>;</w:t>
      </w:r>
      <w:r w:rsidRPr="00CE39BC">
        <w:rPr>
          <w:rFonts w:ascii="Arial" w:hAnsi="Arial" w:cs="Arial"/>
          <w:szCs w:val="24"/>
        </w:rPr>
        <w:t xml:space="preserve"> </w:t>
      </w:r>
      <w:r w:rsidR="00C31837" w:rsidRPr="00CE39BC">
        <w:rPr>
          <w:rFonts w:ascii="Arial" w:hAnsi="Arial" w:cs="Arial"/>
          <w:szCs w:val="24"/>
        </w:rPr>
        <w:t xml:space="preserve">dependiendo </w:t>
      </w:r>
      <w:r w:rsidRPr="00CE39BC">
        <w:rPr>
          <w:rFonts w:ascii="Arial" w:hAnsi="Arial" w:cs="Arial"/>
          <w:szCs w:val="24"/>
        </w:rPr>
        <w:t>de las circunstancias particulares del afiliado al final de la vida laboral o de presentarse un siniestro, p</w:t>
      </w:r>
      <w:r w:rsidR="00605B5E" w:rsidRPr="00CE39BC">
        <w:rPr>
          <w:rFonts w:ascii="Arial" w:hAnsi="Arial" w:cs="Arial"/>
          <w:szCs w:val="24"/>
        </w:rPr>
        <w:t>oder precisar cuál de los dos</w:t>
      </w:r>
      <w:r w:rsidR="004E37CC" w:rsidRPr="00CE39BC">
        <w:rPr>
          <w:rFonts w:ascii="Arial" w:hAnsi="Arial" w:cs="Arial"/>
          <w:szCs w:val="24"/>
        </w:rPr>
        <w:t xml:space="preserve"> </w:t>
      </w:r>
      <w:r w:rsidR="00C31837" w:rsidRPr="00CE39BC">
        <w:rPr>
          <w:rFonts w:ascii="Arial" w:hAnsi="Arial" w:cs="Arial"/>
          <w:szCs w:val="24"/>
        </w:rPr>
        <w:t>le es más conveniente</w:t>
      </w:r>
      <w:r w:rsidR="00655FDB">
        <w:rPr>
          <w:rFonts w:ascii="Arial" w:hAnsi="Arial" w:cs="Arial"/>
          <w:szCs w:val="24"/>
        </w:rPr>
        <w:t>,</w:t>
      </w:r>
      <w:r w:rsidR="004E37CC" w:rsidRPr="00CE39BC">
        <w:rPr>
          <w:rFonts w:ascii="Arial" w:hAnsi="Arial" w:cs="Arial"/>
          <w:szCs w:val="24"/>
        </w:rPr>
        <w:t xml:space="preserve"> antes</w:t>
      </w:r>
      <w:r w:rsidR="00C31837" w:rsidRPr="00CE39BC">
        <w:rPr>
          <w:rFonts w:ascii="Arial" w:hAnsi="Arial" w:cs="Arial"/>
          <w:szCs w:val="24"/>
        </w:rPr>
        <w:t xml:space="preserve"> de ello </w:t>
      </w:r>
      <w:r w:rsidR="004E37CC" w:rsidRPr="00CE39BC">
        <w:rPr>
          <w:rFonts w:ascii="Arial" w:hAnsi="Arial" w:cs="Arial"/>
          <w:szCs w:val="24"/>
        </w:rPr>
        <w:t>solo es partir de meras conjeturas y, vaticinar la vida del afiliado 20 años.</w:t>
      </w:r>
    </w:p>
    <w:p w14:paraId="1A43C766" w14:textId="77777777" w:rsidR="00655FDB" w:rsidRPr="00CE39BC" w:rsidRDefault="00655FDB" w:rsidP="00BF595B">
      <w:pPr>
        <w:spacing w:line="276" w:lineRule="auto"/>
        <w:ind w:right="49"/>
        <w:contextualSpacing/>
        <w:jc w:val="both"/>
        <w:rPr>
          <w:rFonts w:ascii="Arial" w:hAnsi="Arial" w:cs="Arial"/>
          <w:szCs w:val="24"/>
        </w:rPr>
      </w:pPr>
    </w:p>
    <w:p w14:paraId="13E29A43" w14:textId="0BFC5391" w:rsidR="00BF595B" w:rsidRPr="00CE39BC" w:rsidRDefault="00BF595B" w:rsidP="00605B5E">
      <w:pPr>
        <w:spacing w:line="276" w:lineRule="auto"/>
        <w:ind w:right="49"/>
        <w:contextualSpacing/>
        <w:jc w:val="both"/>
        <w:rPr>
          <w:rFonts w:ascii="Arial" w:hAnsi="Arial" w:cs="Arial"/>
          <w:szCs w:val="24"/>
          <w:lang w:val="es-CO"/>
        </w:rPr>
      </w:pPr>
      <w:r w:rsidRPr="00CE39BC">
        <w:rPr>
          <w:rFonts w:ascii="Arial" w:hAnsi="Arial" w:cs="Arial"/>
          <w:szCs w:val="24"/>
        </w:rPr>
        <w:t xml:space="preserve">Adicionalmente, </w:t>
      </w:r>
      <w:r w:rsidR="00605B5E" w:rsidRPr="00CE39BC">
        <w:rPr>
          <w:rFonts w:ascii="Arial" w:hAnsi="Arial" w:cs="Arial"/>
          <w:szCs w:val="24"/>
        </w:rPr>
        <w:t xml:space="preserve">pese a que Graciela Monsalve Parra </w:t>
      </w:r>
      <w:r w:rsidR="004E37CC" w:rsidRPr="00CE39BC">
        <w:rPr>
          <w:rFonts w:ascii="Arial" w:hAnsi="Arial" w:cs="Arial"/>
          <w:szCs w:val="24"/>
        </w:rPr>
        <w:t>indicó en los hechos de la demanda que sería mejor la pensión en el RPM, no se probó que eso fu</w:t>
      </w:r>
      <w:r w:rsidR="00655FDB">
        <w:rPr>
          <w:rFonts w:ascii="Arial" w:hAnsi="Arial" w:cs="Arial"/>
          <w:szCs w:val="24"/>
        </w:rPr>
        <w:t>e producto de engaño conforme se</w:t>
      </w:r>
      <w:r w:rsidR="004E37CC" w:rsidRPr="00CE39BC">
        <w:rPr>
          <w:rFonts w:ascii="Arial" w:hAnsi="Arial" w:cs="Arial"/>
          <w:szCs w:val="24"/>
        </w:rPr>
        <w:t xml:space="preserve"> explicó </w:t>
      </w:r>
      <w:proofErr w:type="spellStart"/>
      <w:r w:rsidR="004E37CC" w:rsidRPr="00CE39BC">
        <w:rPr>
          <w:rFonts w:ascii="Arial" w:hAnsi="Arial" w:cs="Arial"/>
          <w:szCs w:val="24"/>
        </w:rPr>
        <w:t>anteladamente</w:t>
      </w:r>
      <w:proofErr w:type="spellEnd"/>
      <w:r w:rsidR="004E37CC" w:rsidRPr="00CE39BC">
        <w:rPr>
          <w:rFonts w:ascii="Arial" w:hAnsi="Arial" w:cs="Arial"/>
          <w:szCs w:val="24"/>
        </w:rPr>
        <w:t>, máxime que tal obligación no se encontraba regulada, pues la proyección de la pensión solo apareció</w:t>
      </w:r>
      <w:r w:rsidR="00605B5E" w:rsidRPr="00CE39BC">
        <w:rPr>
          <w:rFonts w:ascii="Arial" w:hAnsi="Arial" w:cs="Arial"/>
          <w:szCs w:val="24"/>
        </w:rPr>
        <w:t xml:space="preserve"> con </w:t>
      </w:r>
      <w:r w:rsidRPr="00CE39BC">
        <w:rPr>
          <w:rFonts w:ascii="Arial" w:hAnsi="Arial" w:cs="Arial"/>
          <w:szCs w:val="24"/>
        </w:rPr>
        <w:t xml:space="preserve">la Ley </w:t>
      </w:r>
      <w:r w:rsidRPr="00CE39BC">
        <w:rPr>
          <w:rFonts w:ascii="Arial" w:hAnsi="Arial" w:cs="Arial"/>
          <w:szCs w:val="24"/>
          <w:lang w:eastAsia="es-CO"/>
        </w:rPr>
        <w:t>1748 de 2014</w:t>
      </w:r>
      <w:r w:rsidRPr="00CE39BC">
        <w:rPr>
          <w:rStyle w:val="Refdenotaalpie"/>
          <w:rFonts w:ascii="Arial" w:hAnsi="Arial" w:cs="Arial"/>
          <w:szCs w:val="24"/>
          <w:lang w:eastAsia="es-CO"/>
        </w:rPr>
        <w:footnoteReference w:id="3"/>
      </w:r>
      <w:r w:rsidRPr="00CE39BC">
        <w:rPr>
          <w:rFonts w:ascii="Arial" w:hAnsi="Arial" w:cs="Arial"/>
          <w:szCs w:val="24"/>
          <w:lang w:eastAsia="es-CO"/>
        </w:rPr>
        <w:t xml:space="preserve"> y el Decreto 2071 de 2015</w:t>
      </w:r>
      <w:r w:rsidRPr="00CE39BC">
        <w:rPr>
          <w:rStyle w:val="Refdenotaalpie"/>
          <w:rFonts w:ascii="Arial" w:hAnsi="Arial" w:cs="Arial"/>
          <w:szCs w:val="24"/>
          <w:lang w:eastAsia="es-CO"/>
        </w:rPr>
        <w:footnoteReference w:id="4"/>
      </w:r>
      <w:r w:rsidRPr="00CE39BC">
        <w:rPr>
          <w:rFonts w:ascii="Arial" w:hAnsi="Arial" w:cs="Arial"/>
          <w:szCs w:val="24"/>
          <w:lang w:eastAsia="es-CO"/>
        </w:rPr>
        <w:t xml:space="preserve">, por lo que ello no implica </w:t>
      </w:r>
      <w:r w:rsidR="004E37CC" w:rsidRPr="00CE39BC">
        <w:rPr>
          <w:rFonts w:ascii="Arial" w:hAnsi="Arial" w:cs="Arial"/>
          <w:szCs w:val="24"/>
          <w:lang w:eastAsia="es-CO"/>
        </w:rPr>
        <w:t xml:space="preserve">necesariamente </w:t>
      </w:r>
      <w:r w:rsidRPr="00CE39BC">
        <w:rPr>
          <w:rFonts w:ascii="Arial" w:hAnsi="Arial" w:cs="Arial"/>
          <w:szCs w:val="24"/>
          <w:lang w:eastAsia="es-CO"/>
        </w:rPr>
        <w:t>un mal asesoramiento</w:t>
      </w:r>
      <w:r w:rsidR="00605B5E" w:rsidRPr="00CE39BC">
        <w:rPr>
          <w:rFonts w:ascii="Arial" w:hAnsi="Arial" w:cs="Arial"/>
          <w:szCs w:val="24"/>
          <w:lang w:eastAsia="es-CO"/>
        </w:rPr>
        <w:t xml:space="preserve">, </w:t>
      </w:r>
      <w:r w:rsidR="004E37CC" w:rsidRPr="00CE39BC">
        <w:rPr>
          <w:rFonts w:ascii="Arial" w:hAnsi="Arial" w:cs="Arial"/>
          <w:szCs w:val="24"/>
          <w:lang w:eastAsia="es-CO"/>
        </w:rPr>
        <w:t xml:space="preserve">pues como se dice en esta normativa, tal proyección no es un derecho consolidado, al basarse en hechos futuros probables, que pueden no darse. </w:t>
      </w:r>
    </w:p>
    <w:p w14:paraId="7744AB18" w14:textId="77777777" w:rsidR="00BF595B" w:rsidRPr="00CE39BC" w:rsidRDefault="00BF595B" w:rsidP="00BF595B">
      <w:pPr>
        <w:spacing w:line="276" w:lineRule="auto"/>
        <w:ind w:right="49"/>
        <w:contextualSpacing/>
        <w:jc w:val="both"/>
        <w:rPr>
          <w:rFonts w:ascii="Arial" w:hAnsi="Arial" w:cs="Arial"/>
          <w:szCs w:val="24"/>
        </w:rPr>
      </w:pPr>
    </w:p>
    <w:p w14:paraId="20649EBF" w14:textId="77777777" w:rsidR="00BF595B" w:rsidRPr="00CE39BC" w:rsidRDefault="00BF595B" w:rsidP="00BF595B">
      <w:pPr>
        <w:spacing w:line="276" w:lineRule="auto"/>
        <w:jc w:val="both"/>
        <w:rPr>
          <w:rFonts w:ascii="Arial" w:hAnsi="Arial" w:cs="Arial"/>
          <w:color w:val="000000" w:themeColor="text1"/>
          <w:szCs w:val="24"/>
          <w:lang w:val="es-ES"/>
        </w:rPr>
      </w:pPr>
      <w:r w:rsidRPr="00CE39BC">
        <w:rPr>
          <w:rFonts w:ascii="Arial" w:eastAsiaTheme="minorHAnsi" w:hAnsi="Arial" w:cs="Arial"/>
          <w:iCs/>
          <w:szCs w:val="24"/>
        </w:rPr>
        <w:lastRenderedPageBreak/>
        <w:t>Ahora</w:t>
      </w:r>
      <w:r w:rsidR="00605B5E" w:rsidRPr="00CE39BC">
        <w:rPr>
          <w:rFonts w:ascii="Arial" w:eastAsiaTheme="minorHAnsi" w:hAnsi="Arial" w:cs="Arial"/>
          <w:iCs/>
          <w:szCs w:val="24"/>
        </w:rPr>
        <w:t xml:space="preserve"> bien, la demandante </w:t>
      </w:r>
      <w:r w:rsidR="00B52687" w:rsidRPr="00CE39BC">
        <w:rPr>
          <w:rFonts w:ascii="Arial" w:eastAsiaTheme="minorHAnsi" w:hAnsi="Arial" w:cs="Arial"/>
          <w:iCs/>
          <w:szCs w:val="24"/>
        </w:rPr>
        <w:t>también</w:t>
      </w:r>
      <w:r w:rsidR="00605B5E" w:rsidRPr="00CE39BC">
        <w:rPr>
          <w:rFonts w:ascii="Arial" w:eastAsiaTheme="minorHAnsi" w:hAnsi="Arial" w:cs="Arial"/>
          <w:iCs/>
          <w:szCs w:val="24"/>
        </w:rPr>
        <w:t xml:space="preserve"> anunció </w:t>
      </w:r>
      <w:r w:rsidR="00B52687" w:rsidRPr="00CE39BC">
        <w:rPr>
          <w:rFonts w:ascii="Arial" w:eastAsiaTheme="minorHAnsi" w:hAnsi="Arial" w:cs="Arial"/>
          <w:iCs/>
          <w:szCs w:val="24"/>
        </w:rPr>
        <w:t xml:space="preserve">en el interrogatorio </w:t>
      </w:r>
      <w:r w:rsidR="00605B5E" w:rsidRPr="00CE39BC">
        <w:rPr>
          <w:rFonts w:ascii="Arial" w:eastAsiaTheme="minorHAnsi" w:hAnsi="Arial" w:cs="Arial"/>
          <w:iCs/>
          <w:szCs w:val="24"/>
        </w:rPr>
        <w:t>que uno de los motivos del traslado había sido el desaparecimiento del ISS,</w:t>
      </w:r>
      <w:r w:rsidRPr="00CE39BC">
        <w:rPr>
          <w:rFonts w:ascii="Arial" w:eastAsiaTheme="minorHAnsi" w:hAnsi="Arial" w:cs="Arial"/>
          <w:iCs/>
          <w:szCs w:val="24"/>
        </w:rPr>
        <w:t xml:space="preserve"> </w:t>
      </w:r>
      <w:r w:rsidRPr="00CE39BC">
        <w:rPr>
          <w:rFonts w:ascii="Arial" w:hAnsi="Arial" w:cs="Arial"/>
          <w:color w:val="000000" w:themeColor="text1"/>
          <w:szCs w:val="24"/>
          <w:lang w:val="es-ES"/>
        </w:rPr>
        <w:t>información</w:t>
      </w:r>
      <w:r w:rsidR="00605B5E" w:rsidRPr="00CE39BC">
        <w:rPr>
          <w:rFonts w:ascii="Arial" w:hAnsi="Arial" w:cs="Arial"/>
          <w:color w:val="000000" w:themeColor="text1"/>
          <w:szCs w:val="24"/>
          <w:lang w:val="es-ES"/>
        </w:rPr>
        <w:t xml:space="preserve"> que</w:t>
      </w:r>
      <w:r w:rsidRPr="00CE39BC">
        <w:rPr>
          <w:rFonts w:ascii="Arial" w:hAnsi="Arial" w:cs="Arial"/>
          <w:color w:val="000000" w:themeColor="text1"/>
          <w:szCs w:val="24"/>
          <w:lang w:val="es-ES"/>
        </w:rPr>
        <w:t xml:space="preserve"> no puede considerarse engañosa, pues para nadie es un secreto que por la entrada en operación de los fondos privados y la competitividad que se emprendió entre esas entidades, financieramente el ISS se vio afectado.</w:t>
      </w:r>
    </w:p>
    <w:p w14:paraId="4F2AD5EF" w14:textId="77777777" w:rsidR="0025332E" w:rsidRPr="00CE39BC" w:rsidRDefault="0025332E" w:rsidP="00BF595B">
      <w:pPr>
        <w:spacing w:line="276" w:lineRule="auto"/>
        <w:jc w:val="both"/>
        <w:rPr>
          <w:rFonts w:ascii="Arial" w:hAnsi="Arial" w:cs="Arial"/>
          <w:color w:val="000000" w:themeColor="text1"/>
          <w:szCs w:val="24"/>
          <w:lang w:val="es-ES"/>
        </w:rPr>
      </w:pPr>
    </w:p>
    <w:p w14:paraId="395E15C7" w14:textId="77777777" w:rsidR="00BF595B" w:rsidRPr="00CE39BC" w:rsidRDefault="005C1992" w:rsidP="00BF595B">
      <w:pPr>
        <w:spacing w:line="276" w:lineRule="auto"/>
        <w:ind w:right="49"/>
        <w:contextualSpacing/>
        <w:jc w:val="both"/>
        <w:rPr>
          <w:rFonts w:ascii="Arial" w:hAnsi="Arial"/>
          <w:szCs w:val="24"/>
        </w:rPr>
      </w:pPr>
      <w:r w:rsidRPr="00CE39BC">
        <w:rPr>
          <w:rFonts w:ascii="Arial" w:hAnsi="Arial"/>
          <w:szCs w:val="24"/>
        </w:rPr>
        <w:t>Igualmente</w:t>
      </w:r>
      <w:r w:rsidR="00BF595B" w:rsidRPr="00CE39BC">
        <w:rPr>
          <w:rFonts w:ascii="Arial" w:hAnsi="Arial"/>
          <w:szCs w:val="24"/>
        </w:rPr>
        <w:t xml:space="preserve"> recuérdese que </w:t>
      </w:r>
      <w:r w:rsidR="00605B5E" w:rsidRPr="00CE39BC">
        <w:rPr>
          <w:rFonts w:ascii="Arial" w:hAnsi="Arial"/>
          <w:szCs w:val="24"/>
        </w:rPr>
        <w:t>Graciela Monsalve Parra</w:t>
      </w:r>
      <w:r w:rsidR="00BF595B" w:rsidRPr="00CE39BC">
        <w:rPr>
          <w:rFonts w:ascii="Arial" w:hAnsi="Arial"/>
          <w:szCs w:val="24"/>
        </w:rPr>
        <w:t xml:space="preserve"> no solo suscribió el formulario de vinculación al RAIS a través de </w:t>
      </w:r>
      <w:r w:rsidR="00605B5E" w:rsidRPr="00CE39BC">
        <w:rPr>
          <w:rFonts w:ascii="Arial" w:hAnsi="Arial"/>
          <w:szCs w:val="24"/>
        </w:rPr>
        <w:t xml:space="preserve">Colmena – hoy </w:t>
      </w:r>
      <w:r w:rsidR="00BF595B" w:rsidRPr="00CE39BC">
        <w:rPr>
          <w:rFonts w:ascii="Arial" w:hAnsi="Arial"/>
          <w:szCs w:val="24"/>
        </w:rPr>
        <w:t>Protección S.A.</w:t>
      </w:r>
      <w:r w:rsidR="00605B5E" w:rsidRPr="00CE39BC">
        <w:rPr>
          <w:rFonts w:ascii="Arial" w:hAnsi="Arial"/>
          <w:szCs w:val="24"/>
        </w:rPr>
        <w:t>-</w:t>
      </w:r>
      <w:r w:rsidR="00BF595B" w:rsidRPr="00CE39BC">
        <w:rPr>
          <w:rFonts w:ascii="Arial" w:hAnsi="Arial"/>
          <w:szCs w:val="24"/>
        </w:rPr>
        <w:t xml:space="preserve">, que cumplió los lineamientos fijados en la ley, sino que reiteró su voluntad de permanencia en dicho régimen, al trasladarse a Porvenir S.A. en el </w:t>
      </w:r>
      <w:r w:rsidR="00605B5E" w:rsidRPr="00CE39BC">
        <w:rPr>
          <w:rFonts w:ascii="Arial" w:hAnsi="Arial"/>
          <w:szCs w:val="24"/>
        </w:rPr>
        <w:t>31/01/2003 (</w:t>
      </w:r>
      <w:proofErr w:type="spellStart"/>
      <w:r w:rsidR="00BF595B" w:rsidRPr="00CE39BC">
        <w:rPr>
          <w:rFonts w:ascii="Arial" w:hAnsi="Arial"/>
          <w:szCs w:val="24"/>
        </w:rPr>
        <w:t>fl</w:t>
      </w:r>
      <w:proofErr w:type="spellEnd"/>
      <w:r w:rsidR="00BF595B" w:rsidRPr="00CE39BC">
        <w:rPr>
          <w:rFonts w:ascii="Arial" w:hAnsi="Arial"/>
          <w:szCs w:val="24"/>
        </w:rPr>
        <w:t xml:space="preserve">. </w:t>
      </w:r>
      <w:r w:rsidR="00605B5E" w:rsidRPr="00CE39BC">
        <w:rPr>
          <w:rFonts w:ascii="Arial" w:hAnsi="Arial"/>
          <w:szCs w:val="24"/>
        </w:rPr>
        <w:t>20 c. 1),</w:t>
      </w:r>
      <w:r w:rsidR="00BF595B" w:rsidRPr="00CE39BC">
        <w:rPr>
          <w:rFonts w:ascii="Arial" w:hAnsi="Arial"/>
          <w:szCs w:val="24"/>
        </w:rPr>
        <w:t xml:space="preserve"> cal</w:t>
      </w:r>
      <w:r w:rsidR="00605B5E" w:rsidRPr="00CE39BC">
        <w:rPr>
          <w:rFonts w:ascii="Arial" w:hAnsi="Arial"/>
          <w:szCs w:val="24"/>
        </w:rPr>
        <w:t>enda para la cual contaba con 40</w:t>
      </w:r>
      <w:r w:rsidR="00BF595B" w:rsidRPr="00CE39BC">
        <w:rPr>
          <w:rFonts w:ascii="Arial" w:hAnsi="Arial"/>
          <w:szCs w:val="24"/>
        </w:rPr>
        <w:t xml:space="preserve"> años de edad, es decir, que todavía podía optar por cambiarse para el RPM por no estar afectada por la restricción contenida en el artículo 2</w:t>
      </w:r>
      <w:r w:rsidR="00605B5E" w:rsidRPr="00CE39BC">
        <w:rPr>
          <w:rFonts w:ascii="Arial" w:hAnsi="Arial"/>
          <w:szCs w:val="24"/>
        </w:rPr>
        <w:t xml:space="preserve">º </w:t>
      </w:r>
      <w:r w:rsidR="00BF595B" w:rsidRPr="00CE39BC">
        <w:rPr>
          <w:rFonts w:ascii="Arial" w:hAnsi="Arial"/>
          <w:szCs w:val="24"/>
        </w:rPr>
        <w:t>de la Ley 797/2003, pero fue su voluntad continuar en el RAIS, lo que supone que estaba conforme con los beneficios que ven</w:t>
      </w:r>
      <w:r w:rsidR="00394D80" w:rsidRPr="00CE39BC">
        <w:rPr>
          <w:rFonts w:ascii="Arial" w:hAnsi="Arial"/>
          <w:szCs w:val="24"/>
        </w:rPr>
        <w:t>ía disfrutando desde el año 1997</w:t>
      </w:r>
      <w:r w:rsidR="00BF595B" w:rsidRPr="00CE39BC">
        <w:rPr>
          <w:rFonts w:ascii="Arial" w:hAnsi="Arial"/>
          <w:szCs w:val="24"/>
        </w:rPr>
        <w:t xml:space="preserve"> cuando ingresó a él.</w:t>
      </w:r>
    </w:p>
    <w:p w14:paraId="697658F8" w14:textId="77777777" w:rsidR="00B52687" w:rsidRPr="00CE39BC" w:rsidRDefault="00B52687" w:rsidP="00BF595B">
      <w:pPr>
        <w:spacing w:line="276" w:lineRule="auto"/>
        <w:ind w:right="49"/>
        <w:contextualSpacing/>
        <w:jc w:val="both"/>
        <w:rPr>
          <w:rFonts w:ascii="Arial" w:hAnsi="Arial"/>
          <w:szCs w:val="24"/>
        </w:rPr>
      </w:pPr>
    </w:p>
    <w:p w14:paraId="7C400E96" w14:textId="77777777" w:rsidR="00CF5A98" w:rsidRPr="00CE39BC" w:rsidRDefault="00CF5A98" w:rsidP="00CF5A98">
      <w:pPr>
        <w:spacing w:line="276" w:lineRule="auto"/>
        <w:jc w:val="both"/>
        <w:rPr>
          <w:rFonts w:ascii="Arial" w:eastAsiaTheme="minorHAnsi" w:hAnsi="Arial" w:cs="Arial"/>
          <w:iCs/>
          <w:szCs w:val="24"/>
        </w:rPr>
      </w:pPr>
      <w:r w:rsidRPr="00CE39BC">
        <w:rPr>
          <w:rFonts w:ascii="Arial" w:eastAsiaTheme="minorHAnsi" w:hAnsi="Arial" w:cs="Arial"/>
          <w:iCs/>
          <w:szCs w:val="24"/>
        </w:rPr>
        <w:t>Tampoco podría afirmarse que la AFP demandada hubiese trasgredido el consentimiento informado de la demandante, al omitir la aplicación del artículo 97 del Decreto 663/93, modificado por el artículo 23 de la Ley 795/2003, que exige a las entidades suministrar a sus usuarios la información necesaria para lograr la mayor transparencia en las operaciones que realicen, para que estos a su vez puedan escoger las mejores opciones del mercado y en ese sentido, tomar decisiones informadas; contrario a ello, nótese que el artículo está dirigido a los usuarios respecto de quienes se exige la “</w:t>
      </w:r>
      <w:r w:rsidRPr="00CE39BC">
        <w:rPr>
          <w:rFonts w:ascii="Arial" w:eastAsiaTheme="minorHAnsi" w:hAnsi="Arial" w:cs="Arial"/>
          <w:i/>
          <w:iCs/>
          <w:szCs w:val="24"/>
        </w:rPr>
        <w:t>información necesaria para lograr la mayor transparencia en las operaciones que realicen”,</w:t>
      </w:r>
      <w:r w:rsidRPr="00CE39BC">
        <w:rPr>
          <w:rFonts w:ascii="Arial" w:eastAsiaTheme="minorHAnsi" w:hAnsi="Arial" w:cs="Arial"/>
          <w:iCs/>
          <w:szCs w:val="24"/>
        </w:rPr>
        <w:t xml:space="preserve"> es decir, la información a que se hace referencia es aquella relativa a las diferentes operaciones que pueden  tomar los usuarios sobre las transacciones o elecciones que pueden realizar dentro de la entidad, como sería el caso, a manera de ejemplo, de elegir el portafolio con el que se va a invertir su ahorro (conservador, moderado y alto riesgo).</w:t>
      </w:r>
    </w:p>
    <w:p w14:paraId="407C914B" w14:textId="77777777" w:rsidR="00CF5A98" w:rsidRPr="00CE39BC" w:rsidRDefault="00CF5A98" w:rsidP="00CF5A98">
      <w:pPr>
        <w:spacing w:line="276" w:lineRule="auto"/>
        <w:jc w:val="both"/>
        <w:rPr>
          <w:rFonts w:ascii="Arial" w:eastAsiaTheme="minorHAnsi" w:hAnsi="Arial" w:cs="Arial"/>
          <w:iCs/>
          <w:szCs w:val="24"/>
        </w:rPr>
      </w:pPr>
    </w:p>
    <w:p w14:paraId="05DECD61" w14:textId="77777777" w:rsidR="00CA6F4D" w:rsidRPr="00CE39BC" w:rsidRDefault="00CA6F4D" w:rsidP="00CA6F4D">
      <w:pPr>
        <w:spacing w:line="276" w:lineRule="auto"/>
        <w:jc w:val="both"/>
        <w:rPr>
          <w:rFonts w:ascii="Arial" w:eastAsiaTheme="minorHAnsi" w:hAnsi="Arial" w:cs="Arial"/>
          <w:iCs/>
          <w:szCs w:val="24"/>
        </w:rPr>
      </w:pPr>
      <w:r w:rsidRPr="00CE39BC">
        <w:rPr>
          <w:rFonts w:ascii="Arial" w:eastAsiaTheme="minorHAnsi" w:hAnsi="Arial" w:cs="Arial"/>
          <w:iCs/>
          <w:szCs w:val="24"/>
        </w:rPr>
        <w:t>Además, el mencionado canon, de manera evidente se refiere a las “</w:t>
      </w:r>
      <w:r w:rsidRPr="00CE39BC">
        <w:rPr>
          <w:rFonts w:ascii="Arial" w:eastAsiaTheme="minorHAnsi" w:hAnsi="Arial" w:cs="Arial"/>
          <w:i/>
          <w:iCs/>
          <w:szCs w:val="24"/>
        </w:rPr>
        <w:t>mejores opciones del mercado”</w:t>
      </w:r>
      <w:r w:rsidRPr="00CE39BC">
        <w:rPr>
          <w:rFonts w:ascii="Arial" w:eastAsiaTheme="minorHAnsi" w:hAnsi="Arial" w:cs="Arial"/>
          <w:iCs/>
          <w:szCs w:val="24"/>
        </w:rPr>
        <w:t xml:space="preserve"> respecto a las inversiones del dinero ahorrado. No se trata entonces de una información sobre las características de los regímenes del sistema pensional, sino de la solidez de la AFP y de las operaciones financieras para el manejo del dinero depositado en la cuenta de ahorro individual.</w:t>
      </w:r>
    </w:p>
    <w:p w14:paraId="4F79C1A1" w14:textId="77777777" w:rsidR="00AB1A19" w:rsidRPr="00CE39BC" w:rsidRDefault="00AB1A19" w:rsidP="00CA6F4D">
      <w:pPr>
        <w:spacing w:line="276" w:lineRule="auto"/>
        <w:jc w:val="both"/>
        <w:rPr>
          <w:rFonts w:ascii="Arial" w:eastAsiaTheme="minorHAnsi" w:hAnsi="Arial" w:cs="Arial"/>
          <w:iCs/>
          <w:szCs w:val="24"/>
        </w:rPr>
      </w:pPr>
    </w:p>
    <w:p w14:paraId="0D060A98" w14:textId="77777777" w:rsidR="00BF595B" w:rsidRPr="00CE39BC" w:rsidRDefault="00BF595B" w:rsidP="00BF595B">
      <w:pPr>
        <w:spacing w:line="276" w:lineRule="auto"/>
        <w:jc w:val="both"/>
        <w:rPr>
          <w:rFonts w:ascii="Arial" w:hAnsi="Arial" w:cs="Arial"/>
          <w:szCs w:val="24"/>
        </w:rPr>
      </w:pPr>
      <w:r w:rsidRPr="00CE39BC">
        <w:rPr>
          <w:rFonts w:ascii="Arial" w:hAnsi="Arial" w:cs="Arial"/>
          <w:szCs w:val="24"/>
        </w:rPr>
        <w:t>Finalment</w:t>
      </w:r>
      <w:r w:rsidR="005C1992" w:rsidRPr="00CE39BC">
        <w:rPr>
          <w:rFonts w:ascii="Arial" w:hAnsi="Arial" w:cs="Arial"/>
          <w:szCs w:val="24"/>
        </w:rPr>
        <w:t>e, debe precisar esta Sala que</w:t>
      </w:r>
      <w:r w:rsidRPr="00CE39BC">
        <w:rPr>
          <w:rFonts w:ascii="Arial" w:hAnsi="Arial" w:cs="Arial"/>
          <w:szCs w:val="24"/>
        </w:rPr>
        <w:t xml:space="preserve"> por </w:t>
      </w:r>
      <w:r w:rsidR="00394D80" w:rsidRPr="00CE39BC">
        <w:rPr>
          <w:rFonts w:ascii="Arial" w:hAnsi="Arial" w:cs="Arial"/>
          <w:szCs w:val="24"/>
        </w:rPr>
        <w:t>más de 20 años</w:t>
      </w:r>
      <w:r w:rsidR="005C1992" w:rsidRPr="00CE39BC">
        <w:rPr>
          <w:rFonts w:ascii="Arial" w:hAnsi="Arial" w:cs="Arial"/>
          <w:szCs w:val="24"/>
        </w:rPr>
        <w:t xml:space="preserve"> la actora ha tenido latente</w:t>
      </w:r>
      <w:r w:rsidRPr="00CE39BC">
        <w:rPr>
          <w:rFonts w:ascii="Arial" w:hAnsi="Arial" w:cs="Arial"/>
          <w:szCs w:val="24"/>
        </w:rPr>
        <w:t xml:space="preserve"> la posibilidad de acceder a las prerrogativas del RAIS, entre otras</w:t>
      </w:r>
      <w:r w:rsidR="005C1992" w:rsidRPr="00CE39BC">
        <w:rPr>
          <w:rFonts w:ascii="Arial" w:hAnsi="Arial" w:cs="Arial"/>
          <w:szCs w:val="24"/>
        </w:rPr>
        <w:t>,</w:t>
      </w:r>
      <w:r w:rsidRPr="00CE39BC">
        <w:rPr>
          <w:rFonts w:ascii="Arial" w:hAnsi="Arial" w:cs="Arial"/>
          <w:szCs w:val="24"/>
        </w:rPr>
        <w:t xml:space="preserve"> que sus herederos accedieran al contenido de su cuenta individual</w:t>
      </w:r>
      <w:r w:rsidR="00394D80" w:rsidRPr="00CE39BC">
        <w:rPr>
          <w:rFonts w:ascii="Arial" w:hAnsi="Arial" w:cs="Arial"/>
          <w:szCs w:val="24"/>
        </w:rPr>
        <w:t xml:space="preserve"> (</w:t>
      </w:r>
      <w:proofErr w:type="spellStart"/>
      <w:r w:rsidR="00394D80" w:rsidRPr="00CE39BC">
        <w:rPr>
          <w:rFonts w:ascii="Arial" w:hAnsi="Arial" w:cs="Arial"/>
          <w:szCs w:val="24"/>
        </w:rPr>
        <w:t>fl</w:t>
      </w:r>
      <w:proofErr w:type="spellEnd"/>
      <w:r w:rsidR="00394D80" w:rsidRPr="00CE39BC">
        <w:rPr>
          <w:rFonts w:ascii="Arial" w:hAnsi="Arial" w:cs="Arial"/>
          <w:szCs w:val="24"/>
        </w:rPr>
        <w:t>. 15 c. 1)</w:t>
      </w:r>
      <w:r w:rsidR="002E0F78" w:rsidRPr="00CE39BC">
        <w:rPr>
          <w:rFonts w:ascii="Arial" w:hAnsi="Arial" w:cs="Arial"/>
          <w:szCs w:val="24"/>
        </w:rPr>
        <w:t>; pero ahora, cuando está</w:t>
      </w:r>
      <w:r w:rsidRPr="00CE39BC">
        <w:rPr>
          <w:rFonts w:ascii="Arial" w:hAnsi="Arial" w:cs="Arial"/>
          <w:szCs w:val="24"/>
        </w:rPr>
        <w:t xml:space="preserve"> próxima a cumplir la edad prevista en el RPM</w:t>
      </w:r>
      <w:r w:rsidRPr="00CE39BC">
        <w:rPr>
          <w:rStyle w:val="Refdenotaalpie"/>
          <w:rFonts w:ascii="Arial" w:hAnsi="Arial" w:cs="Arial"/>
          <w:szCs w:val="24"/>
        </w:rPr>
        <w:footnoteReference w:id="5"/>
      </w:r>
      <w:r w:rsidRPr="00CE39BC">
        <w:rPr>
          <w:rFonts w:ascii="Arial" w:hAnsi="Arial" w:cs="Arial"/>
          <w:szCs w:val="24"/>
        </w:rPr>
        <w:t xml:space="preserve">, sí demuestre su intención de traslado de régimen, acudiendo a </w:t>
      </w:r>
      <w:r w:rsidR="00394D80" w:rsidRPr="00CE39BC">
        <w:rPr>
          <w:rFonts w:ascii="Arial" w:hAnsi="Arial" w:cs="Arial"/>
          <w:szCs w:val="24"/>
        </w:rPr>
        <w:t xml:space="preserve">la ineficacia del traslado, que en realidad </w:t>
      </w:r>
      <w:r w:rsidR="002E0F78" w:rsidRPr="00CE39BC">
        <w:rPr>
          <w:rFonts w:ascii="Arial" w:hAnsi="Arial" w:cs="Arial"/>
          <w:szCs w:val="24"/>
        </w:rPr>
        <w:t xml:space="preserve">envuelve </w:t>
      </w:r>
      <w:r w:rsidR="00394D80" w:rsidRPr="00CE39BC">
        <w:rPr>
          <w:rFonts w:ascii="Arial" w:hAnsi="Arial" w:cs="Arial"/>
          <w:szCs w:val="24"/>
        </w:rPr>
        <w:t>una nulidad de</w:t>
      </w:r>
      <w:r w:rsidR="002E0F78" w:rsidRPr="00CE39BC">
        <w:rPr>
          <w:rFonts w:ascii="Arial" w:hAnsi="Arial" w:cs="Arial"/>
          <w:szCs w:val="24"/>
        </w:rPr>
        <w:t xml:space="preserve"> la</w:t>
      </w:r>
      <w:r w:rsidR="00394D80" w:rsidRPr="00CE39BC">
        <w:rPr>
          <w:rFonts w:ascii="Arial" w:hAnsi="Arial" w:cs="Arial"/>
          <w:szCs w:val="24"/>
        </w:rPr>
        <w:t xml:space="preserve"> afiliación,</w:t>
      </w:r>
      <w:r w:rsidRPr="00CE39BC">
        <w:rPr>
          <w:rFonts w:ascii="Arial" w:hAnsi="Arial" w:cs="Arial"/>
          <w:szCs w:val="24"/>
        </w:rPr>
        <w:t xml:space="preserve"> con una afirmación contraria a la realidad</w:t>
      </w:r>
      <w:r w:rsidR="002E0F78" w:rsidRPr="00CE39BC">
        <w:rPr>
          <w:rFonts w:ascii="Arial" w:hAnsi="Arial" w:cs="Arial"/>
          <w:szCs w:val="24"/>
        </w:rPr>
        <w:t>,</w:t>
      </w:r>
      <w:r w:rsidRPr="00CE39BC">
        <w:rPr>
          <w:rFonts w:ascii="Arial" w:hAnsi="Arial" w:cs="Arial"/>
          <w:szCs w:val="24"/>
        </w:rPr>
        <w:t xml:space="preserve"> al no serle posible intentarlo de otra manera, por la limitante que impone el literal e) del artículo 13 de la Ley 100/93, modificado por el artículo 2</w:t>
      </w:r>
      <w:r w:rsidR="00394D80" w:rsidRPr="00CE39BC">
        <w:rPr>
          <w:rFonts w:ascii="Arial" w:hAnsi="Arial" w:cs="Arial"/>
          <w:szCs w:val="24"/>
        </w:rPr>
        <w:t xml:space="preserve">º </w:t>
      </w:r>
      <w:r w:rsidRPr="00CE39BC">
        <w:rPr>
          <w:rFonts w:ascii="Arial" w:hAnsi="Arial" w:cs="Arial"/>
          <w:szCs w:val="24"/>
        </w:rPr>
        <w:t>de la Ley 797/03, que en su momento estuvo a su disposición y no hizo.</w:t>
      </w:r>
    </w:p>
    <w:p w14:paraId="3BD1192C" w14:textId="77777777" w:rsidR="00B52687" w:rsidRPr="00CE39BC" w:rsidRDefault="00B52687" w:rsidP="00B52687">
      <w:pPr>
        <w:spacing w:line="276" w:lineRule="auto"/>
        <w:ind w:right="49"/>
        <w:contextualSpacing/>
        <w:jc w:val="both"/>
        <w:rPr>
          <w:rFonts w:ascii="Arial" w:hAnsi="Arial"/>
          <w:szCs w:val="24"/>
        </w:rPr>
      </w:pPr>
    </w:p>
    <w:p w14:paraId="5FBF906A" w14:textId="77777777" w:rsidR="00B52687" w:rsidRPr="00CE39BC" w:rsidRDefault="00B52687" w:rsidP="00B52687">
      <w:pPr>
        <w:spacing w:line="276" w:lineRule="auto"/>
        <w:ind w:right="49"/>
        <w:contextualSpacing/>
        <w:jc w:val="both"/>
        <w:rPr>
          <w:rFonts w:ascii="Arial" w:hAnsi="Arial"/>
          <w:szCs w:val="24"/>
        </w:rPr>
      </w:pPr>
      <w:r w:rsidRPr="00CE39BC">
        <w:rPr>
          <w:rFonts w:ascii="Arial" w:hAnsi="Arial"/>
          <w:szCs w:val="24"/>
        </w:rPr>
        <w:lastRenderedPageBreak/>
        <w:t xml:space="preserve">Con todo lo anterior, emerge que la voluntad de actora era permanecer en el RAIS, lo que supone que estaba conforme con los beneficios que venía disfrutando desde el año 1997 cuando se vinculó al RAIS, decisión que se confirmó cuando cambió a otra AFP del mismo régimen en el año 2003 y que se reitera con la continuidad de sus cotizaciones por más de 20 años. </w:t>
      </w:r>
    </w:p>
    <w:p w14:paraId="53140DC5" w14:textId="77777777" w:rsidR="00B52687" w:rsidRPr="000B5FD7" w:rsidRDefault="00B52687" w:rsidP="000B5FD7">
      <w:pPr>
        <w:shd w:val="clear" w:color="auto" w:fill="FFFFFF"/>
        <w:tabs>
          <w:tab w:val="left" w:pos="5197"/>
        </w:tabs>
        <w:spacing w:line="276" w:lineRule="auto"/>
        <w:contextualSpacing/>
        <w:jc w:val="both"/>
        <w:rPr>
          <w:rFonts w:ascii="Arial" w:hAnsi="Arial"/>
          <w:szCs w:val="24"/>
        </w:rPr>
      </w:pPr>
    </w:p>
    <w:p w14:paraId="4361218C" w14:textId="77777777" w:rsidR="00BF595B" w:rsidRPr="00CE39BC" w:rsidRDefault="00BF595B" w:rsidP="00BF595B">
      <w:pPr>
        <w:shd w:val="clear" w:color="auto" w:fill="FFFFFF"/>
        <w:tabs>
          <w:tab w:val="left" w:pos="5197"/>
        </w:tabs>
        <w:spacing w:line="276" w:lineRule="auto"/>
        <w:jc w:val="center"/>
        <w:rPr>
          <w:rFonts w:ascii="Arial" w:hAnsi="Arial" w:cs="Arial"/>
          <w:b/>
          <w:color w:val="000000" w:themeColor="text1"/>
          <w:szCs w:val="24"/>
          <w:lang w:eastAsia="es-CO"/>
        </w:rPr>
      </w:pPr>
      <w:r w:rsidRPr="00CE39BC">
        <w:rPr>
          <w:rFonts w:ascii="Arial" w:hAnsi="Arial" w:cs="Arial"/>
          <w:b/>
          <w:color w:val="000000" w:themeColor="text1"/>
          <w:szCs w:val="24"/>
          <w:lang w:eastAsia="es-CO"/>
        </w:rPr>
        <w:t>CONCLUSIÓN</w:t>
      </w:r>
    </w:p>
    <w:p w14:paraId="0050CFAE" w14:textId="77777777" w:rsidR="00394D80" w:rsidRPr="00CE39BC" w:rsidRDefault="00394D80" w:rsidP="008A745C">
      <w:pPr>
        <w:shd w:val="clear" w:color="auto" w:fill="FFFFFF"/>
        <w:tabs>
          <w:tab w:val="left" w:pos="5197"/>
        </w:tabs>
        <w:jc w:val="center"/>
        <w:rPr>
          <w:rFonts w:ascii="Arial" w:hAnsi="Arial" w:cs="Arial"/>
          <w:b/>
          <w:color w:val="000000" w:themeColor="text1"/>
          <w:szCs w:val="24"/>
          <w:lang w:eastAsia="es-CO"/>
        </w:rPr>
      </w:pPr>
    </w:p>
    <w:p w14:paraId="373BF531"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CE39BC">
        <w:rPr>
          <w:rFonts w:ascii="Arial" w:hAnsi="Arial" w:cs="Arial"/>
          <w:color w:val="000000" w:themeColor="text1"/>
          <w:szCs w:val="24"/>
          <w:lang w:eastAsia="es-CO"/>
        </w:rPr>
        <w:t>Conforme lo expuesto, la decisión revisada será confirmada.</w:t>
      </w:r>
    </w:p>
    <w:p w14:paraId="5D11C502"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CE39BC">
        <w:rPr>
          <w:rFonts w:ascii="Arial" w:hAnsi="Arial" w:cs="Arial"/>
          <w:color w:val="000000" w:themeColor="text1"/>
          <w:szCs w:val="24"/>
        </w:rPr>
        <w:t>Sin costas en esta instancia al tratarse del grado jurisdiccional de consulta.</w:t>
      </w:r>
    </w:p>
    <w:p w14:paraId="0EDDE842" w14:textId="77777777" w:rsidR="008A745C" w:rsidRPr="000B5FD7" w:rsidRDefault="008A745C" w:rsidP="000B5FD7">
      <w:pPr>
        <w:shd w:val="clear" w:color="auto" w:fill="FFFFFF"/>
        <w:tabs>
          <w:tab w:val="left" w:pos="5197"/>
        </w:tabs>
        <w:spacing w:line="276" w:lineRule="auto"/>
        <w:contextualSpacing/>
        <w:jc w:val="both"/>
        <w:rPr>
          <w:rFonts w:ascii="Arial" w:hAnsi="Arial"/>
          <w:szCs w:val="24"/>
        </w:rPr>
      </w:pPr>
    </w:p>
    <w:p w14:paraId="7223D57C" w14:textId="77777777" w:rsidR="00BF595B" w:rsidRPr="00CE39BC" w:rsidRDefault="00BF595B" w:rsidP="00BF595B">
      <w:pPr>
        <w:spacing w:line="276" w:lineRule="auto"/>
        <w:contextualSpacing/>
        <w:jc w:val="center"/>
        <w:rPr>
          <w:rFonts w:ascii="Arial" w:hAnsi="Arial" w:cs="Arial"/>
          <w:b/>
          <w:color w:val="000000" w:themeColor="text1"/>
          <w:szCs w:val="24"/>
        </w:rPr>
      </w:pPr>
      <w:r w:rsidRPr="00CE39BC">
        <w:rPr>
          <w:rFonts w:ascii="Arial" w:hAnsi="Arial" w:cs="Arial"/>
          <w:b/>
          <w:color w:val="000000" w:themeColor="text1"/>
          <w:szCs w:val="24"/>
        </w:rPr>
        <w:t>DECISIÓN</w:t>
      </w:r>
    </w:p>
    <w:p w14:paraId="63C1E803" w14:textId="77777777" w:rsidR="00BF595B" w:rsidRPr="00CE39BC" w:rsidRDefault="00BF595B" w:rsidP="00394D80">
      <w:pPr>
        <w:contextualSpacing/>
        <w:jc w:val="center"/>
        <w:rPr>
          <w:rFonts w:ascii="Arial" w:hAnsi="Arial" w:cs="Arial"/>
          <w:b/>
          <w:color w:val="000000" w:themeColor="text1"/>
          <w:szCs w:val="24"/>
        </w:rPr>
      </w:pPr>
    </w:p>
    <w:p w14:paraId="20EE9F92" w14:textId="77777777" w:rsidR="00BF595B" w:rsidRPr="00CE39BC" w:rsidRDefault="00BF595B" w:rsidP="00BF595B">
      <w:pPr>
        <w:pStyle w:val="Prrafodelista2"/>
        <w:spacing w:after="0"/>
        <w:ind w:left="0"/>
        <w:jc w:val="both"/>
        <w:rPr>
          <w:rFonts w:ascii="Arial" w:hAnsi="Arial" w:cs="Arial"/>
          <w:color w:val="000000" w:themeColor="text1"/>
          <w:sz w:val="24"/>
          <w:szCs w:val="24"/>
        </w:rPr>
      </w:pPr>
      <w:r w:rsidRPr="00CE39BC">
        <w:rPr>
          <w:rFonts w:ascii="Arial" w:hAnsi="Arial" w:cs="Arial"/>
          <w:color w:val="000000" w:themeColor="text1"/>
          <w:sz w:val="24"/>
          <w:szCs w:val="24"/>
        </w:rPr>
        <w:t xml:space="preserve">En mérito de lo expuesto, el </w:t>
      </w:r>
      <w:r w:rsidRPr="00CE39BC">
        <w:rPr>
          <w:rFonts w:ascii="Arial" w:hAnsi="Arial" w:cs="Arial"/>
          <w:b/>
          <w:color w:val="000000" w:themeColor="text1"/>
          <w:sz w:val="24"/>
          <w:szCs w:val="24"/>
        </w:rPr>
        <w:t xml:space="preserve">Tribunal Superior del Distrito Judicial de Pereira - Risaralda, Sala </w:t>
      </w:r>
      <w:r w:rsidR="00394D80" w:rsidRPr="00CE39BC">
        <w:rPr>
          <w:rFonts w:ascii="Arial" w:hAnsi="Arial" w:cs="Arial"/>
          <w:b/>
          <w:color w:val="000000" w:themeColor="text1"/>
          <w:sz w:val="24"/>
          <w:szCs w:val="24"/>
        </w:rPr>
        <w:t>Primera</w:t>
      </w:r>
      <w:r w:rsidRPr="00CE39BC">
        <w:rPr>
          <w:rFonts w:ascii="Arial" w:hAnsi="Arial" w:cs="Arial"/>
          <w:b/>
          <w:color w:val="000000" w:themeColor="text1"/>
          <w:sz w:val="24"/>
          <w:szCs w:val="24"/>
        </w:rPr>
        <w:t xml:space="preserve"> de Decisión Laboral,</w:t>
      </w:r>
      <w:r w:rsidRPr="00CE39BC">
        <w:rPr>
          <w:rFonts w:ascii="Arial" w:hAnsi="Arial" w:cs="Arial"/>
          <w:color w:val="000000" w:themeColor="text1"/>
          <w:sz w:val="24"/>
          <w:szCs w:val="24"/>
        </w:rPr>
        <w:t xml:space="preserve"> administrando justicia en nombre de la República y por autoridad de la ley,</w:t>
      </w:r>
    </w:p>
    <w:p w14:paraId="7D6C6DC4" w14:textId="77777777" w:rsidR="00BF595B" w:rsidRPr="00CE39BC" w:rsidRDefault="00BF595B" w:rsidP="002B52AE">
      <w:pPr>
        <w:pStyle w:val="Prrafodelista2"/>
        <w:spacing w:after="0" w:line="240" w:lineRule="auto"/>
        <w:ind w:left="0"/>
        <w:jc w:val="both"/>
        <w:rPr>
          <w:rFonts w:ascii="Arial" w:hAnsi="Arial" w:cs="Arial"/>
          <w:color w:val="000000" w:themeColor="text1"/>
          <w:sz w:val="24"/>
          <w:szCs w:val="24"/>
        </w:rPr>
      </w:pPr>
    </w:p>
    <w:p w14:paraId="43BBEE37" w14:textId="77777777" w:rsidR="00BF595B" w:rsidRPr="00CE39BC" w:rsidRDefault="00BF595B" w:rsidP="00BF595B">
      <w:pPr>
        <w:spacing w:line="276" w:lineRule="auto"/>
        <w:contextualSpacing/>
        <w:jc w:val="center"/>
        <w:rPr>
          <w:rFonts w:ascii="Arial" w:hAnsi="Arial" w:cs="Arial"/>
          <w:b/>
          <w:color w:val="000000" w:themeColor="text1"/>
          <w:szCs w:val="24"/>
        </w:rPr>
      </w:pPr>
      <w:r w:rsidRPr="00CE39BC">
        <w:rPr>
          <w:rFonts w:ascii="Arial" w:hAnsi="Arial" w:cs="Arial"/>
          <w:b/>
          <w:color w:val="000000" w:themeColor="text1"/>
          <w:szCs w:val="24"/>
        </w:rPr>
        <w:t>RESUELVE</w:t>
      </w:r>
    </w:p>
    <w:p w14:paraId="1BAE911E" w14:textId="77777777" w:rsidR="00BF595B" w:rsidRPr="00CE39BC" w:rsidRDefault="00BF595B" w:rsidP="002B52AE">
      <w:pPr>
        <w:contextualSpacing/>
        <w:jc w:val="center"/>
        <w:rPr>
          <w:rFonts w:ascii="Arial" w:hAnsi="Arial" w:cs="Arial"/>
          <w:b/>
          <w:color w:val="000000" w:themeColor="text1"/>
          <w:szCs w:val="24"/>
        </w:rPr>
      </w:pPr>
    </w:p>
    <w:p w14:paraId="1301FD46" w14:textId="77777777" w:rsidR="00BF595B" w:rsidRPr="00CE39BC"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r w:rsidRPr="00CE39BC">
        <w:rPr>
          <w:rFonts w:ascii="Arial" w:hAnsi="Arial" w:cs="Arial"/>
          <w:b/>
          <w:color w:val="000000" w:themeColor="text1"/>
          <w:sz w:val="24"/>
          <w:szCs w:val="24"/>
          <w:u w:val="single"/>
        </w:rPr>
        <w:t>PRIMERO</w:t>
      </w:r>
      <w:r w:rsidRPr="00CE39BC">
        <w:rPr>
          <w:rFonts w:ascii="Arial" w:hAnsi="Arial" w:cs="Arial"/>
          <w:b/>
          <w:color w:val="000000" w:themeColor="text1"/>
          <w:sz w:val="24"/>
          <w:szCs w:val="24"/>
        </w:rPr>
        <w:t xml:space="preserve">: CONFIRMAR </w:t>
      </w:r>
      <w:r w:rsidRPr="00CE39BC">
        <w:rPr>
          <w:rFonts w:ascii="Arial" w:hAnsi="Arial" w:cs="Arial"/>
          <w:color w:val="000000" w:themeColor="text1"/>
          <w:sz w:val="24"/>
          <w:szCs w:val="24"/>
        </w:rPr>
        <w:t xml:space="preserve">la sentencia proferida el </w:t>
      </w:r>
      <w:r w:rsidR="00394D80" w:rsidRPr="00CE39BC">
        <w:rPr>
          <w:rFonts w:ascii="Arial" w:hAnsi="Arial" w:cs="Arial"/>
          <w:color w:val="000000" w:themeColor="text1"/>
          <w:sz w:val="24"/>
          <w:szCs w:val="24"/>
        </w:rPr>
        <w:t xml:space="preserve">10 de mayo de 2018 por el Juzgado Tercero Laboral del Circuito de Pereira, dentro del proceso promovido por </w:t>
      </w:r>
      <w:r w:rsidR="00394D80" w:rsidRPr="00CE39BC">
        <w:rPr>
          <w:rFonts w:ascii="Arial" w:hAnsi="Arial" w:cs="Arial"/>
          <w:b/>
          <w:color w:val="000000" w:themeColor="text1"/>
          <w:sz w:val="24"/>
          <w:szCs w:val="24"/>
        </w:rPr>
        <w:t>Graciela Monsalve Parra</w:t>
      </w:r>
      <w:r w:rsidR="00394D80" w:rsidRPr="00CE39BC">
        <w:rPr>
          <w:rFonts w:ascii="Arial" w:hAnsi="Arial" w:cs="Arial"/>
          <w:color w:val="000000" w:themeColor="text1"/>
          <w:sz w:val="24"/>
          <w:szCs w:val="24"/>
        </w:rPr>
        <w:t xml:space="preserve"> en contra de la </w:t>
      </w:r>
      <w:r w:rsidR="00394D80" w:rsidRPr="00CE39BC">
        <w:rPr>
          <w:rFonts w:ascii="Arial" w:hAnsi="Arial" w:cs="Arial"/>
          <w:b/>
          <w:color w:val="000000" w:themeColor="text1"/>
          <w:sz w:val="24"/>
          <w:szCs w:val="24"/>
        </w:rPr>
        <w:t>Administradora Colombiana de Pensiones COLPENSIONES, Porvenir S.A. y Protección S.A.</w:t>
      </w:r>
      <w:r w:rsidRPr="00CE39BC">
        <w:rPr>
          <w:rFonts w:ascii="Arial" w:hAnsi="Arial" w:cs="Arial"/>
          <w:color w:val="000000" w:themeColor="text1"/>
          <w:sz w:val="24"/>
          <w:szCs w:val="24"/>
        </w:rPr>
        <w:t>, según lo dicho en precedencia.</w:t>
      </w:r>
    </w:p>
    <w:p w14:paraId="4E5E23F2" w14:textId="77777777" w:rsidR="00BF595B" w:rsidRPr="00CE39BC" w:rsidRDefault="00BF595B" w:rsidP="002B52AE">
      <w:pPr>
        <w:pStyle w:val="Sinespaciado"/>
        <w:tabs>
          <w:tab w:val="left" w:pos="3387"/>
        </w:tabs>
        <w:contextualSpacing/>
        <w:jc w:val="both"/>
        <w:rPr>
          <w:rFonts w:ascii="Arial" w:hAnsi="Arial" w:cs="Arial"/>
          <w:color w:val="000000" w:themeColor="text1"/>
          <w:sz w:val="24"/>
          <w:szCs w:val="24"/>
        </w:rPr>
      </w:pPr>
    </w:p>
    <w:p w14:paraId="0C95D9A0"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CE39BC">
        <w:rPr>
          <w:rFonts w:ascii="Arial" w:hAnsi="Arial" w:cs="Arial"/>
          <w:b/>
          <w:color w:val="000000" w:themeColor="text1"/>
          <w:szCs w:val="24"/>
          <w:u w:val="single"/>
        </w:rPr>
        <w:t>SEGUNDO:</w:t>
      </w:r>
      <w:r w:rsidRPr="00CE39BC">
        <w:rPr>
          <w:rFonts w:ascii="Arial" w:hAnsi="Arial" w:cs="Arial"/>
          <w:color w:val="000000" w:themeColor="text1"/>
          <w:szCs w:val="24"/>
        </w:rPr>
        <w:t xml:space="preserve"> Sin costas en esta instancia, por lo mencionado.</w:t>
      </w:r>
    </w:p>
    <w:p w14:paraId="6BCA9960" w14:textId="77777777" w:rsidR="00BF595B" w:rsidRPr="00CE39BC"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p>
    <w:p w14:paraId="566AF84D" w14:textId="77777777" w:rsidR="00BF595B" w:rsidRPr="00CE39BC" w:rsidRDefault="00BF595B" w:rsidP="00BF595B">
      <w:pPr>
        <w:spacing w:line="276" w:lineRule="auto"/>
        <w:contextualSpacing/>
        <w:jc w:val="both"/>
        <w:rPr>
          <w:rFonts w:ascii="Arial" w:hAnsi="Arial" w:cs="Arial"/>
          <w:color w:val="000000" w:themeColor="text1"/>
          <w:szCs w:val="24"/>
        </w:rPr>
      </w:pPr>
      <w:r w:rsidRPr="00CE39BC">
        <w:rPr>
          <w:rFonts w:ascii="Arial" w:hAnsi="Arial" w:cs="Arial"/>
          <w:color w:val="000000" w:themeColor="text1"/>
          <w:szCs w:val="24"/>
        </w:rPr>
        <w:t>Notificación surtida en estrados.</w:t>
      </w:r>
    </w:p>
    <w:p w14:paraId="60C488B3" w14:textId="77777777" w:rsidR="00BF595B" w:rsidRPr="00CE39BC" w:rsidRDefault="00BF595B" w:rsidP="002B52AE">
      <w:pPr>
        <w:contextualSpacing/>
        <w:jc w:val="both"/>
        <w:rPr>
          <w:rFonts w:ascii="Arial" w:hAnsi="Arial" w:cs="Arial"/>
          <w:color w:val="000000" w:themeColor="text1"/>
          <w:szCs w:val="24"/>
        </w:rPr>
      </w:pPr>
    </w:p>
    <w:p w14:paraId="6EBD15FD" w14:textId="77777777" w:rsidR="00BF595B" w:rsidRPr="00CE39BC" w:rsidRDefault="00BF595B" w:rsidP="00BF595B">
      <w:pPr>
        <w:pStyle w:val="Textoindependiente"/>
        <w:spacing w:line="276" w:lineRule="auto"/>
        <w:contextualSpacing/>
        <w:rPr>
          <w:color w:val="000000" w:themeColor="text1"/>
          <w:szCs w:val="24"/>
        </w:rPr>
      </w:pPr>
      <w:r w:rsidRPr="00CE39BC">
        <w:rPr>
          <w:color w:val="000000" w:themeColor="text1"/>
          <w:szCs w:val="24"/>
        </w:rPr>
        <w:t>No siendo otro el objeto de la presente audiencia, se eleva y firma esta acta por las personas que han intervenido.</w:t>
      </w:r>
    </w:p>
    <w:p w14:paraId="67017861" w14:textId="77777777" w:rsidR="00BF595B" w:rsidRPr="00CE39BC" w:rsidRDefault="00BF595B" w:rsidP="002B52AE">
      <w:pPr>
        <w:widowControl w:val="0"/>
        <w:autoSpaceDE w:val="0"/>
        <w:autoSpaceDN w:val="0"/>
        <w:adjustRightInd w:val="0"/>
        <w:contextualSpacing/>
        <w:jc w:val="both"/>
        <w:rPr>
          <w:rFonts w:ascii="Arial" w:hAnsi="Arial" w:cs="Arial"/>
          <w:color w:val="000000" w:themeColor="text1"/>
          <w:szCs w:val="24"/>
        </w:rPr>
      </w:pPr>
    </w:p>
    <w:p w14:paraId="3E74099D" w14:textId="77777777" w:rsidR="00BF595B" w:rsidRPr="00CE39BC" w:rsidRDefault="00BF595B" w:rsidP="00BF595B">
      <w:pPr>
        <w:widowControl w:val="0"/>
        <w:autoSpaceDE w:val="0"/>
        <w:autoSpaceDN w:val="0"/>
        <w:adjustRightInd w:val="0"/>
        <w:spacing w:line="276" w:lineRule="auto"/>
        <w:contextualSpacing/>
        <w:jc w:val="both"/>
        <w:rPr>
          <w:rFonts w:ascii="Arial" w:hAnsi="Arial" w:cs="Arial"/>
          <w:color w:val="000000" w:themeColor="text1"/>
          <w:szCs w:val="24"/>
        </w:rPr>
      </w:pPr>
      <w:r w:rsidRPr="00CE39BC">
        <w:rPr>
          <w:rFonts w:ascii="Arial" w:hAnsi="Arial" w:cs="Arial"/>
          <w:color w:val="000000" w:themeColor="text1"/>
          <w:szCs w:val="24"/>
        </w:rPr>
        <w:t>Quienes integran la Sala,</w:t>
      </w:r>
    </w:p>
    <w:p w14:paraId="04A1A6DA" w14:textId="77777777" w:rsidR="00BF595B"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p>
    <w:p w14:paraId="721E758A" w14:textId="77777777" w:rsidR="009106F4" w:rsidRPr="00CE39BC" w:rsidRDefault="009106F4" w:rsidP="00BF595B">
      <w:pPr>
        <w:pStyle w:val="Sinespaciado"/>
        <w:tabs>
          <w:tab w:val="left" w:pos="3387"/>
        </w:tabs>
        <w:spacing w:line="276" w:lineRule="auto"/>
        <w:contextualSpacing/>
        <w:jc w:val="both"/>
        <w:rPr>
          <w:rFonts w:ascii="Arial" w:hAnsi="Arial" w:cs="Arial"/>
          <w:color w:val="000000" w:themeColor="text1"/>
          <w:sz w:val="24"/>
          <w:szCs w:val="24"/>
        </w:rPr>
      </w:pPr>
    </w:p>
    <w:p w14:paraId="488AB25E" w14:textId="77777777" w:rsidR="00F637F3" w:rsidRPr="00CE39BC" w:rsidRDefault="00F637F3" w:rsidP="00BF595B">
      <w:pPr>
        <w:pStyle w:val="Sinespaciado"/>
        <w:tabs>
          <w:tab w:val="left" w:pos="3387"/>
        </w:tabs>
        <w:spacing w:line="276" w:lineRule="auto"/>
        <w:contextualSpacing/>
        <w:jc w:val="both"/>
        <w:rPr>
          <w:rFonts w:ascii="Arial" w:hAnsi="Arial" w:cs="Arial"/>
          <w:color w:val="000000" w:themeColor="text1"/>
          <w:sz w:val="24"/>
          <w:szCs w:val="24"/>
        </w:rPr>
      </w:pPr>
    </w:p>
    <w:p w14:paraId="0BE98A55" w14:textId="77777777" w:rsidR="00BF595B" w:rsidRPr="00CE39BC" w:rsidRDefault="00BF595B" w:rsidP="00BF595B">
      <w:pPr>
        <w:ind w:right="333"/>
        <w:contextualSpacing/>
        <w:jc w:val="both"/>
        <w:rPr>
          <w:rFonts w:ascii="Arial" w:eastAsiaTheme="minorHAnsi" w:hAnsi="Arial" w:cs="Arial"/>
          <w:iCs/>
          <w:szCs w:val="24"/>
        </w:rPr>
      </w:pPr>
    </w:p>
    <w:p w14:paraId="196C8B9D" w14:textId="77777777" w:rsidR="00BF595B" w:rsidRPr="00CE39BC" w:rsidRDefault="00BF595B" w:rsidP="00BF595B">
      <w:pPr>
        <w:pStyle w:val="Sinespaciado"/>
        <w:spacing w:line="276" w:lineRule="auto"/>
        <w:contextualSpacing/>
        <w:jc w:val="center"/>
        <w:rPr>
          <w:rFonts w:ascii="Arial" w:hAnsi="Arial" w:cs="Arial"/>
          <w:b/>
          <w:color w:val="000000" w:themeColor="text1"/>
          <w:sz w:val="24"/>
          <w:szCs w:val="24"/>
          <w:lang w:val="es-ES"/>
        </w:rPr>
      </w:pPr>
      <w:r w:rsidRPr="00CE39BC">
        <w:rPr>
          <w:rFonts w:ascii="Arial" w:hAnsi="Arial" w:cs="Arial"/>
          <w:b/>
          <w:color w:val="000000" w:themeColor="text1"/>
          <w:sz w:val="24"/>
          <w:szCs w:val="24"/>
          <w:lang w:val="es-ES"/>
        </w:rPr>
        <w:t>OLGA LUCÍA HOYOS SEPÚLVEDA</w:t>
      </w:r>
    </w:p>
    <w:p w14:paraId="7434CA5E" w14:textId="77777777" w:rsidR="00BF595B" w:rsidRPr="00CE39BC" w:rsidRDefault="00BF595B" w:rsidP="00BF595B">
      <w:pPr>
        <w:pStyle w:val="Sinespaciado"/>
        <w:spacing w:line="276" w:lineRule="auto"/>
        <w:contextualSpacing/>
        <w:jc w:val="center"/>
        <w:rPr>
          <w:rFonts w:ascii="Arial" w:hAnsi="Arial" w:cs="Arial"/>
          <w:color w:val="000000" w:themeColor="text1"/>
          <w:sz w:val="24"/>
          <w:szCs w:val="24"/>
          <w:lang w:val="es-ES"/>
        </w:rPr>
      </w:pPr>
      <w:r w:rsidRPr="00CE39BC">
        <w:rPr>
          <w:rFonts w:ascii="Arial" w:hAnsi="Arial" w:cs="Arial"/>
          <w:color w:val="000000" w:themeColor="text1"/>
          <w:sz w:val="24"/>
          <w:szCs w:val="24"/>
          <w:lang w:val="es-ES"/>
        </w:rPr>
        <w:t>Magistrada Ponente</w:t>
      </w:r>
    </w:p>
    <w:p w14:paraId="28446B2A" w14:textId="77777777" w:rsidR="00BF595B" w:rsidRPr="00CE39BC" w:rsidRDefault="00BF595B" w:rsidP="00BF595B">
      <w:pPr>
        <w:pStyle w:val="Sinespaciado"/>
        <w:spacing w:line="276" w:lineRule="auto"/>
        <w:contextualSpacing/>
        <w:jc w:val="center"/>
        <w:rPr>
          <w:rFonts w:ascii="Arial" w:hAnsi="Arial" w:cs="Arial"/>
          <w:color w:val="000000" w:themeColor="text1"/>
          <w:sz w:val="24"/>
          <w:szCs w:val="24"/>
          <w:lang w:val="es-ES"/>
        </w:rPr>
      </w:pPr>
    </w:p>
    <w:p w14:paraId="63CFFD34" w14:textId="77777777" w:rsidR="00BF595B" w:rsidRDefault="00BF595B" w:rsidP="00BF595B">
      <w:pPr>
        <w:pStyle w:val="Sinespaciado"/>
        <w:spacing w:line="276" w:lineRule="auto"/>
        <w:contextualSpacing/>
        <w:jc w:val="center"/>
        <w:rPr>
          <w:rFonts w:ascii="Arial" w:hAnsi="Arial" w:cs="Arial"/>
          <w:color w:val="000000" w:themeColor="text1"/>
          <w:sz w:val="24"/>
          <w:szCs w:val="24"/>
          <w:lang w:val="es-ES"/>
        </w:rPr>
      </w:pPr>
    </w:p>
    <w:p w14:paraId="15902BF7" w14:textId="77777777" w:rsidR="009106F4" w:rsidRPr="00CE39BC" w:rsidRDefault="009106F4" w:rsidP="00BF595B">
      <w:pPr>
        <w:pStyle w:val="Sinespaciado"/>
        <w:spacing w:line="276" w:lineRule="auto"/>
        <w:contextualSpacing/>
        <w:jc w:val="center"/>
        <w:rPr>
          <w:rFonts w:ascii="Arial" w:hAnsi="Arial" w:cs="Arial"/>
          <w:color w:val="000000" w:themeColor="text1"/>
          <w:sz w:val="24"/>
          <w:szCs w:val="24"/>
          <w:lang w:val="es-ES"/>
        </w:rPr>
      </w:pPr>
    </w:p>
    <w:p w14:paraId="3D3190A7" w14:textId="77777777" w:rsidR="00BF595B" w:rsidRPr="00CE39BC" w:rsidRDefault="00BF595B" w:rsidP="00BF595B">
      <w:pPr>
        <w:pStyle w:val="Sinespaciado"/>
        <w:spacing w:line="276" w:lineRule="auto"/>
        <w:contextualSpacing/>
        <w:jc w:val="center"/>
        <w:rPr>
          <w:rFonts w:ascii="Arial" w:hAnsi="Arial" w:cs="Arial"/>
          <w:color w:val="000000" w:themeColor="text1"/>
          <w:sz w:val="24"/>
          <w:szCs w:val="24"/>
          <w:lang w:val="es-ES"/>
        </w:rPr>
      </w:pPr>
    </w:p>
    <w:p w14:paraId="31872B90" w14:textId="77777777" w:rsidR="00BF595B" w:rsidRPr="00CE39BC" w:rsidRDefault="00BF595B" w:rsidP="00BF595B">
      <w:pPr>
        <w:spacing w:line="276" w:lineRule="auto"/>
        <w:contextualSpacing/>
        <w:jc w:val="both"/>
        <w:rPr>
          <w:rFonts w:ascii="Arial" w:hAnsi="Arial" w:cs="Arial"/>
          <w:b/>
          <w:color w:val="000000" w:themeColor="text1"/>
          <w:sz w:val="23"/>
          <w:szCs w:val="23"/>
          <w:lang w:val="es-ES"/>
        </w:rPr>
      </w:pPr>
      <w:r w:rsidRPr="00CE39BC">
        <w:rPr>
          <w:rFonts w:ascii="Arial" w:hAnsi="Arial" w:cs="Arial"/>
          <w:b/>
          <w:bCs/>
          <w:iCs/>
          <w:color w:val="000000" w:themeColor="text1"/>
          <w:sz w:val="23"/>
          <w:szCs w:val="23"/>
          <w:lang w:val="es-ES"/>
        </w:rPr>
        <w:t>JULIO CÉSAR SALAZAR MUÑOZ</w:t>
      </w:r>
      <w:r w:rsidRPr="00CE39BC">
        <w:rPr>
          <w:rFonts w:ascii="Arial" w:hAnsi="Arial" w:cs="Arial"/>
          <w:b/>
          <w:bCs/>
          <w:iCs/>
          <w:color w:val="000000" w:themeColor="text1"/>
          <w:sz w:val="23"/>
          <w:szCs w:val="23"/>
          <w:lang w:val="es-ES"/>
        </w:rPr>
        <w:tab/>
      </w:r>
      <w:r w:rsidR="004B0F94" w:rsidRPr="00CE39BC">
        <w:rPr>
          <w:rFonts w:ascii="Arial" w:hAnsi="Arial" w:cs="Arial"/>
          <w:b/>
          <w:bCs/>
          <w:iCs/>
          <w:color w:val="000000" w:themeColor="text1"/>
          <w:sz w:val="23"/>
          <w:szCs w:val="23"/>
          <w:lang w:val="es-ES"/>
        </w:rPr>
        <w:t xml:space="preserve">         </w:t>
      </w:r>
      <w:r w:rsidRPr="00CE39BC">
        <w:rPr>
          <w:rFonts w:ascii="Arial" w:hAnsi="Arial" w:cs="Arial"/>
          <w:b/>
          <w:color w:val="000000" w:themeColor="text1"/>
          <w:sz w:val="23"/>
          <w:szCs w:val="23"/>
          <w:lang w:val="es-ES"/>
        </w:rPr>
        <w:t>ANA LUCÍA CAICEDO CALDERÓN</w:t>
      </w:r>
    </w:p>
    <w:p w14:paraId="299F0570" w14:textId="77777777" w:rsidR="00BF595B" w:rsidRPr="00CE39BC" w:rsidRDefault="00BF595B" w:rsidP="00BF595B">
      <w:pPr>
        <w:spacing w:line="276" w:lineRule="auto"/>
        <w:contextualSpacing/>
        <w:jc w:val="both"/>
        <w:rPr>
          <w:rFonts w:ascii="Arial" w:hAnsi="Arial" w:cs="Arial"/>
          <w:color w:val="000000" w:themeColor="text1"/>
          <w:sz w:val="23"/>
          <w:szCs w:val="23"/>
          <w:lang w:val="es-ES"/>
        </w:rPr>
      </w:pPr>
      <w:r w:rsidRPr="00CE39BC">
        <w:rPr>
          <w:rFonts w:ascii="Arial" w:hAnsi="Arial" w:cs="Arial"/>
          <w:b/>
          <w:color w:val="000000" w:themeColor="text1"/>
          <w:sz w:val="23"/>
          <w:szCs w:val="23"/>
          <w:lang w:val="es-ES"/>
        </w:rPr>
        <w:tab/>
      </w:r>
      <w:r w:rsidRPr="00CE39BC">
        <w:rPr>
          <w:rFonts w:ascii="Arial" w:hAnsi="Arial" w:cs="Arial"/>
          <w:color w:val="000000" w:themeColor="text1"/>
          <w:sz w:val="23"/>
          <w:szCs w:val="23"/>
          <w:lang w:val="es-ES"/>
        </w:rPr>
        <w:tab/>
        <w:t>Magistrado</w:t>
      </w:r>
      <w:r w:rsidRPr="00CE39BC">
        <w:rPr>
          <w:rFonts w:ascii="Arial" w:hAnsi="Arial" w:cs="Arial"/>
          <w:color w:val="000000" w:themeColor="text1"/>
          <w:sz w:val="23"/>
          <w:szCs w:val="23"/>
          <w:lang w:val="es-ES"/>
        </w:rPr>
        <w:tab/>
      </w:r>
      <w:r w:rsidRPr="00CE39BC">
        <w:rPr>
          <w:rFonts w:ascii="Arial" w:hAnsi="Arial" w:cs="Arial"/>
          <w:b/>
          <w:color w:val="000000" w:themeColor="text1"/>
          <w:sz w:val="23"/>
          <w:szCs w:val="23"/>
          <w:lang w:val="es-ES"/>
        </w:rPr>
        <w:tab/>
      </w:r>
      <w:r w:rsidRPr="00CE39BC">
        <w:rPr>
          <w:rFonts w:ascii="Arial" w:hAnsi="Arial" w:cs="Arial"/>
          <w:b/>
          <w:color w:val="000000" w:themeColor="text1"/>
          <w:sz w:val="23"/>
          <w:szCs w:val="23"/>
          <w:lang w:val="es-ES"/>
        </w:rPr>
        <w:tab/>
      </w:r>
      <w:r w:rsidRPr="00CE39BC">
        <w:rPr>
          <w:rFonts w:ascii="Arial" w:hAnsi="Arial" w:cs="Arial"/>
          <w:b/>
          <w:color w:val="000000" w:themeColor="text1"/>
          <w:sz w:val="23"/>
          <w:szCs w:val="23"/>
          <w:lang w:val="es-ES"/>
        </w:rPr>
        <w:tab/>
      </w:r>
      <w:r w:rsidRPr="00CE39BC">
        <w:rPr>
          <w:rFonts w:ascii="Arial" w:hAnsi="Arial" w:cs="Arial"/>
          <w:b/>
          <w:color w:val="000000" w:themeColor="text1"/>
          <w:sz w:val="23"/>
          <w:szCs w:val="23"/>
          <w:lang w:val="es-ES"/>
        </w:rPr>
        <w:tab/>
      </w:r>
      <w:r w:rsidR="004B0F94" w:rsidRPr="00CE39BC">
        <w:rPr>
          <w:rFonts w:ascii="Arial" w:hAnsi="Arial" w:cs="Arial"/>
          <w:b/>
          <w:color w:val="000000" w:themeColor="text1"/>
          <w:sz w:val="23"/>
          <w:szCs w:val="23"/>
          <w:lang w:val="es-ES"/>
        </w:rPr>
        <w:t xml:space="preserve">        </w:t>
      </w:r>
      <w:r w:rsidRPr="00CE39BC">
        <w:rPr>
          <w:rFonts w:ascii="Arial" w:hAnsi="Arial" w:cs="Arial"/>
          <w:color w:val="000000" w:themeColor="text1"/>
          <w:sz w:val="23"/>
          <w:szCs w:val="23"/>
          <w:lang w:val="es-ES"/>
        </w:rPr>
        <w:t>Magistrada</w:t>
      </w:r>
      <w:r w:rsidRPr="00CE39BC">
        <w:rPr>
          <w:rFonts w:ascii="Arial" w:hAnsi="Arial" w:cs="Arial"/>
          <w:color w:val="000000" w:themeColor="text1"/>
          <w:sz w:val="23"/>
          <w:szCs w:val="23"/>
          <w:lang w:val="es-ES"/>
        </w:rPr>
        <w:tab/>
      </w:r>
    </w:p>
    <w:p w14:paraId="54A05029" w14:textId="7BD6B0C1" w:rsidR="00BF595B" w:rsidRDefault="00BF595B" w:rsidP="00394D80">
      <w:pPr>
        <w:spacing w:line="276" w:lineRule="auto"/>
        <w:contextualSpacing/>
        <w:jc w:val="both"/>
        <w:rPr>
          <w:rFonts w:ascii="Arial" w:hAnsi="Arial" w:cs="Arial"/>
          <w:color w:val="000000" w:themeColor="text1"/>
          <w:sz w:val="23"/>
          <w:szCs w:val="23"/>
          <w:lang w:val="es-ES"/>
        </w:rPr>
      </w:pPr>
      <w:r w:rsidRPr="00CE39BC">
        <w:rPr>
          <w:rFonts w:ascii="Arial" w:hAnsi="Arial" w:cs="Arial"/>
          <w:color w:val="000000" w:themeColor="text1"/>
          <w:sz w:val="23"/>
          <w:szCs w:val="23"/>
          <w:lang w:val="es-ES"/>
        </w:rPr>
        <w:tab/>
      </w:r>
      <w:r w:rsidRPr="00CE39BC">
        <w:rPr>
          <w:rFonts w:ascii="Arial" w:hAnsi="Arial" w:cs="Arial"/>
          <w:color w:val="000000" w:themeColor="text1"/>
          <w:sz w:val="23"/>
          <w:szCs w:val="23"/>
          <w:lang w:val="es-ES"/>
        </w:rPr>
        <w:tab/>
      </w:r>
      <w:r w:rsidRPr="00CE39BC">
        <w:rPr>
          <w:rFonts w:ascii="Arial" w:hAnsi="Arial" w:cs="Arial"/>
          <w:color w:val="000000" w:themeColor="text1"/>
          <w:sz w:val="23"/>
          <w:szCs w:val="23"/>
          <w:lang w:val="es-ES"/>
        </w:rPr>
        <w:tab/>
      </w:r>
      <w:r w:rsidRPr="00CE39BC">
        <w:rPr>
          <w:rFonts w:ascii="Arial" w:hAnsi="Arial" w:cs="Arial"/>
          <w:color w:val="000000" w:themeColor="text1"/>
          <w:sz w:val="23"/>
          <w:szCs w:val="23"/>
          <w:lang w:val="es-ES"/>
        </w:rPr>
        <w:tab/>
      </w:r>
      <w:r w:rsidRPr="00CE39BC">
        <w:rPr>
          <w:rFonts w:ascii="Arial" w:hAnsi="Arial" w:cs="Arial"/>
          <w:color w:val="000000" w:themeColor="text1"/>
          <w:sz w:val="23"/>
          <w:szCs w:val="23"/>
          <w:lang w:val="es-ES"/>
        </w:rPr>
        <w:tab/>
      </w:r>
      <w:r w:rsidRPr="00CE39BC">
        <w:rPr>
          <w:rFonts w:ascii="Arial" w:hAnsi="Arial" w:cs="Arial"/>
          <w:color w:val="000000" w:themeColor="text1"/>
          <w:sz w:val="23"/>
          <w:szCs w:val="23"/>
          <w:lang w:val="es-ES"/>
        </w:rPr>
        <w:tab/>
      </w:r>
      <w:r w:rsidRPr="00CE39BC">
        <w:rPr>
          <w:rFonts w:ascii="Arial" w:hAnsi="Arial" w:cs="Arial"/>
          <w:color w:val="000000" w:themeColor="text1"/>
          <w:sz w:val="23"/>
          <w:szCs w:val="23"/>
          <w:lang w:val="es-ES"/>
        </w:rPr>
        <w:tab/>
      </w:r>
      <w:r w:rsidRPr="00CE39BC">
        <w:rPr>
          <w:rFonts w:ascii="Arial" w:hAnsi="Arial" w:cs="Arial"/>
          <w:color w:val="000000" w:themeColor="text1"/>
          <w:sz w:val="23"/>
          <w:szCs w:val="23"/>
          <w:lang w:val="es-ES"/>
        </w:rPr>
        <w:tab/>
      </w:r>
      <w:r w:rsidR="004B0F94" w:rsidRPr="00CE39BC">
        <w:rPr>
          <w:rFonts w:ascii="Arial" w:hAnsi="Arial" w:cs="Arial"/>
          <w:color w:val="000000" w:themeColor="text1"/>
          <w:sz w:val="23"/>
          <w:szCs w:val="23"/>
          <w:lang w:val="es-ES"/>
        </w:rPr>
        <w:t xml:space="preserve">       </w:t>
      </w:r>
      <w:r w:rsidRPr="00CE39BC">
        <w:rPr>
          <w:rFonts w:ascii="Arial" w:hAnsi="Arial" w:cs="Arial"/>
          <w:color w:val="000000" w:themeColor="text1"/>
          <w:sz w:val="23"/>
          <w:szCs w:val="23"/>
          <w:lang w:val="es-ES"/>
        </w:rPr>
        <w:t>(</w:t>
      </w:r>
      <w:r w:rsidR="000B5FD7">
        <w:rPr>
          <w:rFonts w:ascii="Arial" w:hAnsi="Arial" w:cs="Arial"/>
          <w:color w:val="000000" w:themeColor="text1"/>
          <w:sz w:val="23"/>
          <w:szCs w:val="23"/>
          <w:lang w:val="es-ES"/>
        </w:rPr>
        <w:t>S</w:t>
      </w:r>
      <w:r w:rsidRPr="00CE39BC">
        <w:rPr>
          <w:rFonts w:ascii="Arial" w:hAnsi="Arial" w:cs="Arial"/>
          <w:color w:val="000000" w:themeColor="text1"/>
          <w:sz w:val="23"/>
          <w:szCs w:val="23"/>
          <w:lang w:val="es-ES"/>
        </w:rPr>
        <w:t>alva voto)</w:t>
      </w:r>
    </w:p>
    <w:p w14:paraId="4084EB23" w14:textId="463D6E6A" w:rsidR="00BA09EF" w:rsidRDefault="00BA09EF">
      <w:pPr>
        <w:spacing w:after="160" w:line="259" w:lineRule="auto"/>
        <w:rPr>
          <w:rFonts w:ascii="Arial" w:hAnsi="Arial" w:cs="Arial"/>
          <w:color w:val="000000" w:themeColor="text1"/>
          <w:sz w:val="23"/>
          <w:szCs w:val="23"/>
          <w:lang w:val="es-ES"/>
        </w:rPr>
      </w:pPr>
      <w:r>
        <w:rPr>
          <w:rFonts w:ascii="Arial" w:hAnsi="Arial" w:cs="Arial"/>
          <w:color w:val="000000" w:themeColor="text1"/>
          <w:sz w:val="23"/>
          <w:szCs w:val="23"/>
          <w:lang w:val="es-ES"/>
        </w:rPr>
        <w:br w:type="page"/>
      </w:r>
    </w:p>
    <w:p w14:paraId="6E0CB534" w14:textId="77777777" w:rsidR="00BA09EF" w:rsidRPr="009106F4" w:rsidRDefault="00BA09EF" w:rsidP="00BA09EF">
      <w:pPr>
        <w:pStyle w:val="Ttulo"/>
        <w:spacing w:line="240" w:lineRule="auto"/>
        <w:jc w:val="both"/>
        <w:rPr>
          <w:rFonts w:ascii="Tahoma" w:hAnsi="Tahoma" w:cs="Tahoma"/>
          <w:b w:val="0"/>
          <w:sz w:val="18"/>
          <w:szCs w:val="18"/>
        </w:rPr>
      </w:pPr>
      <w:r w:rsidRPr="009106F4">
        <w:rPr>
          <w:rFonts w:ascii="Tahoma" w:hAnsi="Tahoma" w:cs="Tahoma"/>
          <w:b w:val="0"/>
          <w:sz w:val="18"/>
          <w:szCs w:val="18"/>
        </w:rPr>
        <w:lastRenderedPageBreak/>
        <w:t xml:space="preserve">Providencia: </w:t>
      </w:r>
      <w:r w:rsidRPr="009106F4">
        <w:rPr>
          <w:rFonts w:ascii="Tahoma" w:hAnsi="Tahoma" w:cs="Tahoma"/>
          <w:b w:val="0"/>
          <w:sz w:val="18"/>
          <w:szCs w:val="18"/>
        </w:rPr>
        <w:tab/>
      </w:r>
      <w:r w:rsidRPr="009106F4">
        <w:rPr>
          <w:rFonts w:ascii="Tahoma" w:hAnsi="Tahoma" w:cs="Tahoma"/>
          <w:b w:val="0"/>
          <w:sz w:val="18"/>
          <w:szCs w:val="18"/>
        </w:rPr>
        <w:tab/>
      </w:r>
      <w:r w:rsidRPr="009106F4">
        <w:rPr>
          <w:rFonts w:ascii="Tahoma" w:hAnsi="Tahoma" w:cs="Tahoma"/>
          <w:b w:val="0"/>
          <w:sz w:val="18"/>
          <w:szCs w:val="18"/>
        </w:rPr>
        <w:tab/>
        <w:t>Sentencia del 18 de marzo de 2019</w:t>
      </w:r>
    </w:p>
    <w:p w14:paraId="78908665" w14:textId="77777777" w:rsidR="00BA09EF" w:rsidRPr="009106F4" w:rsidRDefault="00BA09EF" w:rsidP="00BA09EF">
      <w:pPr>
        <w:pStyle w:val="Ttulo"/>
        <w:spacing w:line="240" w:lineRule="auto"/>
        <w:jc w:val="both"/>
        <w:rPr>
          <w:rFonts w:ascii="Tahoma" w:hAnsi="Tahoma" w:cs="Tahoma"/>
          <w:b w:val="0"/>
          <w:sz w:val="18"/>
          <w:szCs w:val="18"/>
        </w:rPr>
      </w:pPr>
      <w:r w:rsidRPr="009106F4">
        <w:rPr>
          <w:rFonts w:ascii="Tahoma" w:hAnsi="Tahoma" w:cs="Tahoma"/>
          <w:b w:val="0"/>
          <w:sz w:val="18"/>
          <w:szCs w:val="18"/>
        </w:rPr>
        <w:t>Radicación No.:</w:t>
      </w:r>
      <w:r w:rsidRPr="009106F4">
        <w:rPr>
          <w:rFonts w:ascii="Tahoma" w:hAnsi="Tahoma" w:cs="Tahoma"/>
          <w:b w:val="0"/>
          <w:sz w:val="18"/>
          <w:szCs w:val="18"/>
        </w:rPr>
        <w:tab/>
      </w:r>
      <w:r w:rsidRPr="009106F4">
        <w:rPr>
          <w:rFonts w:ascii="Tahoma" w:hAnsi="Tahoma" w:cs="Tahoma"/>
          <w:b w:val="0"/>
          <w:sz w:val="18"/>
          <w:szCs w:val="18"/>
        </w:rPr>
        <w:tab/>
      </w:r>
      <w:r w:rsidRPr="009106F4">
        <w:rPr>
          <w:rFonts w:ascii="Tahoma" w:hAnsi="Tahoma" w:cs="Tahoma"/>
          <w:b w:val="0"/>
          <w:sz w:val="18"/>
          <w:szCs w:val="18"/>
        </w:rPr>
        <w:tab/>
        <w:t>66001-31-05-003-2017-00274-01</w:t>
      </w:r>
    </w:p>
    <w:p w14:paraId="5B80D04B" w14:textId="56F36DE2" w:rsidR="00BA09EF" w:rsidRPr="009106F4" w:rsidRDefault="00BA09EF" w:rsidP="00BA09EF">
      <w:pPr>
        <w:pStyle w:val="Ttulo"/>
        <w:spacing w:line="240" w:lineRule="auto"/>
        <w:jc w:val="both"/>
        <w:rPr>
          <w:rFonts w:ascii="Tahoma" w:hAnsi="Tahoma" w:cs="Tahoma"/>
          <w:b w:val="0"/>
          <w:sz w:val="18"/>
          <w:szCs w:val="18"/>
        </w:rPr>
      </w:pPr>
      <w:r w:rsidRPr="009106F4">
        <w:rPr>
          <w:rFonts w:ascii="Tahoma" w:hAnsi="Tahoma" w:cs="Tahoma"/>
          <w:b w:val="0"/>
          <w:sz w:val="18"/>
          <w:szCs w:val="18"/>
        </w:rPr>
        <w:t>Proceso:</w:t>
      </w:r>
      <w:r w:rsidRPr="009106F4">
        <w:rPr>
          <w:rFonts w:ascii="Tahoma" w:hAnsi="Tahoma" w:cs="Tahoma"/>
          <w:b w:val="0"/>
          <w:sz w:val="18"/>
          <w:szCs w:val="18"/>
        </w:rPr>
        <w:tab/>
      </w:r>
      <w:r w:rsidRPr="009106F4">
        <w:rPr>
          <w:rFonts w:ascii="Tahoma" w:hAnsi="Tahoma" w:cs="Tahoma"/>
          <w:b w:val="0"/>
          <w:sz w:val="18"/>
          <w:szCs w:val="18"/>
        </w:rPr>
        <w:tab/>
      </w:r>
      <w:r w:rsidR="009106F4">
        <w:rPr>
          <w:rFonts w:ascii="Tahoma" w:hAnsi="Tahoma" w:cs="Tahoma"/>
          <w:b w:val="0"/>
          <w:sz w:val="18"/>
          <w:szCs w:val="18"/>
        </w:rPr>
        <w:tab/>
      </w:r>
      <w:r w:rsidRPr="009106F4">
        <w:rPr>
          <w:rFonts w:ascii="Tahoma" w:hAnsi="Tahoma" w:cs="Tahoma"/>
          <w:b w:val="0"/>
          <w:sz w:val="18"/>
          <w:szCs w:val="18"/>
        </w:rPr>
        <w:tab/>
        <w:t xml:space="preserve">Ordinario laboral </w:t>
      </w:r>
    </w:p>
    <w:p w14:paraId="77C3B3F8" w14:textId="77777777" w:rsidR="00BA09EF" w:rsidRPr="009106F4" w:rsidRDefault="00BA09EF" w:rsidP="00BA09EF">
      <w:pPr>
        <w:pStyle w:val="Ttulo"/>
        <w:spacing w:line="240" w:lineRule="auto"/>
        <w:jc w:val="both"/>
        <w:rPr>
          <w:rFonts w:ascii="Tahoma" w:hAnsi="Tahoma" w:cs="Tahoma"/>
          <w:b w:val="0"/>
          <w:sz w:val="18"/>
          <w:szCs w:val="18"/>
        </w:rPr>
      </w:pPr>
      <w:r w:rsidRPr="009106F4">
        <w:rPr>
          <w:rFonts w:ascii="Tahoma" w:hAnsi="Tahoma" w:cs="Tahoma"/>
          <w:b w:val="0"/>
          <w:sz w:val="18"/>
          <w:szCs w:val="18"/>
        </w:rPr>
        <w:t>Demandante:</w:t>
      </w:r>
      <w:r w:rsidRPr="009106F4">
        <w:rPr>
          <w:rFonts w:ascii="Tahoma" w:hAnsi="Tahoma" w:cs="Tahoma"/>
          <w:b w:val="0"/>
          <w:sz w:val="18"/>
          <w:szCs w:val="18"/>
        </w:rPr>
        <w:tab/>
      </w:r>
      <w:r w:rsidRPr="009106F4">
        <w:rPr>
          <w:rFonts w:ascii="Tahoma" w:hAnsi="Tahoma" w:cs="Tahoma"/>
          <w:b w:val="0"/>
          <w:sz w:val="18"/>
          <w:szCs w:val="18"/>
        </w:rPr>
        <w:tab/>
      </w:r>
      <w:r w:rsidRPr="009106F4">
        <w:rPr>
          <w:rFonts w:ascii="Tahoma" w:hAnsi="Tahoma" w:cs="Tahoma"/>
          <w:b w:val="0"/>
          <w:sz w:val="18"/>
          <w:szCs w:val="18"/>
        </w:rPr>
        <w:tab/>
        <w:t xml:space="preserve">Graciela Monsalve Parra </w:t>
      </w:r>
    </w:p>
    <w:p w14:paraId="29DC326C" w14:textId="402952B6" w:rsidR="00BA09EF" w:rsidRPr="009106F4" w:rsidRDefault="00BA09EF" w:rsidP="00BA09EF">
      <w:pPr>
        <w:pStyle w:val="Ttulo"/>
        <w:spacing w:line="240" w:lineRule="auto"/>
        <w:ind w:left="708" w:hanging="708"/>
        <w:jc w:val="both"/>
        <w:rPr>
          <w:rFonts w:ascii="Tahoma" w:hAnsi="Tahoma" w:cs="Tahoma"/>
          <w:b w:val="0"/>
          <w:sz w:val="18"/>
          <w:szCs w:val="18"/>
        </w:rPr>
      </w:pPr>
      <w:r w:rsidRPr="009106F4">
        <w:rPr>
          <w:rFonts w:ascii="Tahoma" w:hAnsi="Tahoma" w:cs="Tahoma"/>
          <w:b w:val="0"/>
          <w:sz w:val="18"/>
          <w:szCs w:val="18"/>
        </w:rPr>
        <w:t>Demandado:</w:t>
      </w:r>
      <w:r w:rsidRPr="009106F4">
        <w:rPr>
          <w:rFonts w:ascii="Tahoma" w:hAnsi="Tahoma" w:cs="Tahoma"/>
          <w:b w:val="0"/>
          <w:sz w:val="18"/>
          <w:szCs w:val="18"/>
        </w:rPr>
        <w:tab/>
      </w:r>
      <w:r w:rsidRPr="009106F4">
        <w:rPr>
          <w:rFonts w:ascii="Tahoma" w:hAnsi="Tahoma" w:cs="Tahoma"/>
          <w:b w:val="0"/>
          <w:sz w:val="18"/>
          <w:szCs w:val="18"/>
        </w:rPr>
        <w:tab/>
      </w:r>
      <w:r w:rsidRPr="009106F4">
        <w:rPr>
          <w:rFonts w:ascii="Tahoma" w:hAnsi="Tahoma" w:cs="Tahoma"/>
          <w:b w:val="0"/>
          <w:sz w:val="18"/>
          <w:szCs w:val="18"/>
        </w:rPr>
        <w:tab/>
        <w:t>Porvenir S.A.,</w:t>
      </w:r>
      <w:r w:rsidR="009106F4">
        <w:rPr>
          <w:rFonts w:ascii="Tahoma" w:hAnsi="Tahoma" w:cs="Tahoma"/>
          <w:b w:val="0"/>
          <w:sz w:val="18"/>
          <w:szCs w:val="18"/>
        </w:rPr>
        <w:t xml:space="preserve"> Protección S.A. y Colpensiones</w:t>
      </w:r>
    </w:p>
    <w:p w14:paraId="7F87207D" w14:textId="77777777" w:rsidR="00BA09EF" w:rsidRPr="009106F4" w:rsidRDefault="00BA09EF" w:rsidP="00BA09EF">
      <w:pPr>
        <w:pStyle w:val="Ttulo"/>
        <w:spacing w:line="240" w:lineRule="auto"/>
        <w:jc w:val="both"/>
        <w:rPr>
          <w:rFonts w:ascii="Tahoma" w:hAnsi="Tahoma" w:cs="Tahoma"/>
          <w:b w:val="0"/>
          <w:sz w:val="18"/>
          <w:szCs w:val="18"/>
        </w:rPr>
      </w:pPr>
      <w:r w:rsidRPr="009106F4">
        <w:rPr>
          <w:rFonts w:ascii="Tahoma" w:hAnsi="Tahoma" w:cs="Tahoma"/>
          <w:b w:val="0"/>
          <w:sz w:val="18"/>
          <w:szCs w:val="18"/>
        </w:rPr>
        <w:t>Magistrada ponente:</w:t>
      </w:r>
      <w:r w:rsidRPr="009106F4">
        <w:rPr>
          <w:rFonts w:ascii="Tahoma" w:hAnsi="Tahoma" w:cs="Tahoma"/>
          <w:b w:val="0"/>
          <w:sz w:val="18"/>
          <w:szCs w:val="18"/>
        </w:rPr>
        <w:tab/>
      </w:r>
      <w:r w:rsidRPr="009106F4">
        <w:rPr>
          <w:rFonts w:ascii="Tahoma" w:hAnsi="Tahoma" w:cs="Tahoma"/>
          <w:b w:val="0"/>
          <w:sz w:val="18"/>
          <w:szCs w:val="18"/>
        </w:rPr>
        <w:tab/>
        <w:t xml:space="preserve">Olga Lucía Hoyos Sepúlveda </w:t>
      </w:r>
    </w:p>
    <w:p w14:paraId="7DF651A5" w14:textId="77777777" w:rsidR="00BA09EF" w:rsidRPr="009106F4" w:rsidRDefault="00BA09EF" w:rsidP="00BA09EF">
      <w:pPr>
        <w:pStyle w:val="Ttulo"/>
        <w:spacing w:line="240" w:lineRule="auto"/>
        <w:ind w:left="2805" w:hanging="2805"/>
        <w:jc w:val="both"/>
        <w:rPr>
          <w:rFonts w:ascii="Tahoma" w:hAnsi="Tahoma" w:cs="Tahoma"/>
          <w:b w:val="0"/>
          <w:sz w:val="18"/>
          <w:szCs w:val="18"/>
        </w:rPr>
      </w:pPr>
      <w:r w:rsidRPr="009106F4">
        <w:rPr>
          <w:rFonts w:ascii="Tahoma" w:hAnsi="Tahoma" w:cs="Tahoma"/>
          <w:b w:val="0"/>
          <w:sz w:val="18"/>
          <w:szCs w:val="18"/>
        </w:rPr>
        <w:t>Magistrada que salva voto:</w:t>
      </w:r>
      <w:r w:rsidRPr="009106F4">
        <w:rPr>
          <w:rFonts w:ascii="Tahoma" w:hAnsi="Tahoma" w:cs="Tahoma"/>
          <w:b w:val="0"/>
          <w:sz w:val="18"/>
          <w:szCs w:val="18"/>
        </w:rPr>
        <w:tab/>
        <w:t xml:space="preserve"> Ana Lucia Caicedo Calderón</w:t>
      </w:r>
    </w:p>
    <w:p w14:paraId="6DA7190E" w14:textId="77777777" w:rsidR="00BA09EF" w:rsidRPr="00095469" w:rsidRDefault="00BA09EF" w:rsidP="00BA09EF">
      <w:pPr>
        <w:pStyle w:val="Ttulo"/>
        <w:spacing w:line="240" w:lineRule="auto"/>
        <w:ind w:left="2805" w:hanging="2805"/>
        <w:jc w:val="both"/>
        <w:rPr>
          <w:sz w:val="18"/>
          <w:szCs w:val="18"/>
          <w:lang w:eastAsia="es-MX"/>
        </w:rPr>
      </w:pPr>
    </w:p>
    <w:p w14:paraId="3E792080" w14:textId="0C56DB93" w:rsidR="00BA09EF" w:rsidRPr="008F4847" w:rsidRDefault="00BA09EF" w:rsidP="00BA09EF">
      <w:pPr>
        <w:rPr>
          <w:sz w:val="22"/>
          <w:szCs w:val="22"/>
          <w:lang w:val="es-CO" w:eastAsia="es-MX"/>
        </w:rPr>
      </w:pPr>
    </w:p>
    <w:p w14:paraId="47E0B66D" w14:textId="77777777" w:rsidR="00BA09EF" w:rsidRPr="008F4847" w:rsidRDefault="00BA09EF" w:rsidP="00BA09EF">
      <w:pPr>
        <w:pStyle w:val="Ttulo1"/>
        <w:widowControl/>
        <w:autoSpaceDE/>
        <w:autoSpaceDN/>
        <w:adjustRightInd/>
        <w:rPr>
          <w:rFonts w:ascii="Tahoma" w:hAnsi="Tahoma" w:cs="Tahoma"/>
          <w:bCs/>
          <w:sz w:val="22"/>
          <w:szCs w:val="22"/>
          <w:u w:val="single"/>
        </w:rPr>
      </w:pPr>
      <w:r w:rsidRPr="008F4847">
        <w:rPr>
          <w:rFonts w:ascii="Tahoma" w:hAnsi="Tahoma" w:cs="Tahoma"/>
          <w:bCs/>
          <w:sz w:val="22"/>
          <w:szCs w:val="22"/>
          <w:u w:val="single"/>
        </w:rPr>
        <w:t>SALVAMENTO DE VOTO</w:t>
      </w:r>
    </w:p>
    <w:p w14:paraId="12C34AF8" w14:textId="77777777" w:rsidR="00BA09EF" w:rsidRPr="008F4847" w:rsidRDefault="00BA09EF" w:rsidP="00BA09EF">
      <w:pPr>
        <w:jc w:val="both"/>
        <w:rPr>
          <w:rFonts w:ascii="Tahoma" w:hAnsi="Tahoma" w:cs="Tahoma"/>
          <w:b/>
          <w:bCs/>
          <w:sz w:val="22"/>
          <w:szCs w:val="22"/>
        </w:rPr>
      </w:pPr>
    </w:p>
    <w:p w14:paraId="691FB7A0" w14:textId="77777777" w:rsidR="00BA09EF" w:rsidRPr="008F4847" w:rsidRDefault="00BA09EF" w:rsidP="00BA09EF">
      <w:pPr>
        <w:ind w:firstLine="709"/>
        <w:jc w:val="both"/>
        <w:rPr>
          <w:rFonts w:ascii="Tahoma" w:hAnsi="Tahoma" w:cs="Tahoma"/>
          <w:color w:val="000000" w:themeColor="text1"/>
          <w:sz w:val="22"/>
          <w:szCs w:val="22"/>
        </w:rPr>
      </w:pPr>
      <w:r w:rsidRPr="008F4847">
        <w:rPr>
          <w:rFonts w:ascii="Tahoma" w:hAnsi="Tahoma" w:cs="Tahoma"/>
          <w:color w:val="000000" w:themeColor="text1"/>
          <w:sz w:val="22"/>
          <w:szCs w:val="22"/>
        </w:rPr>
        <w:t xml:space="preserve">Como quiera que mi proyecto fue derrotado por la mayoría de la Sala, mi salvamento de voto se edifica sobre lo que en su oportunidad propuse respecto al caso en cuestión, cuyos argumentos </w:t>
      </w:r>
      <w:r>
        <w:rPr>
          <w:rFonts w:ascii="Tahoma" w:hAnsi="Tahoma" w:cs="Tahoma"/>
          <w:color w:val="000000" w:themeColor="text1"/>
          <w:sz w:val="22"/>
          <w:szCs w:val="22"/>
        </w:rPr>
        <w:t>fueron</w:t>
      </w:r>
      <w:r w:rsidRPr="008F4847">
        <w:rPr>
          <w:rFonts w:ascii="Tahoma" w:hAnsi="Tahoma" w:cs="Tahoma"/>
          <w:color w:val="000000" w:themeColor="text1"/>
          <w:sz w:val="22"/>
          <w:szCs w:val="22"/>
        </w:rPr>
        <w:t xml:space="preserve"> los siguientes:</w:t>
      </w:r>
      <w:r>
        <w:rPr>
          <w:rFonts w:ascii="Tahoma" w:hAnsi="Tahoma" w:cs="Tahoma"/>
          <w:color w:val="000000" w:themeColor="text1"/>
          <w:sz w:val="22"/>
          <w:szCs w:val="22"/>
        </w:rPr>
        <w:t xml:space="preserve"> </w:t>
      </w:r>
    </w:p>
    <w:p w14:paraId="00D4636C" w14:textId="77777777" w:rsidR="00BA09EF" w:rsidRPr="008F4847" w:rsidRDefault="00BA09EF" w:rsidP="00BA09EF">
      <w:pPr>
        <w:ind w:firstLine="851"/>
        <w:jc w:val="both"/>
        <w:rPr>
          <w:rFonts w:ascii="Tahoma" w:hAnsi="Tahoma" w:cs="Tahoma"/>
          <w:sz w:val="22"/>
          <w:szCs w:val="22"/>
        </w:rPr>
      </w:pPr>
    </w:p>
    <w:p w14:paraId="6EF6E818" w14:textId="77777777" w:rsidR="00BA09EF" w:rsidRPr="008F4847" w:rsidRDefault="00BA09EF" w:rsidP="00BA09EF">
      <w:pPr>
        <w:pStyle w:val="Prrafodelista"/>
        <w:numPr>
          <w:ilvl w:val="0"/>
          <w:numId w:val="9"/>
        </w:numPr>
        <w:tabs>
          <w:tab w:val="left" w:pos="-720"/>
          <w:tab w:val="left" w:pos="993"/>
        </w:tabs>
        <w:suppressAutoHyphens/>
        <w:spacing w:after="0" w:line="276" w:lineRule="auto"/>
        <w:ind w:hanging="11"/>
        <w:jc w:val="both"/>
        <w:rPr>
          <w:rFonts w:ascii="Tahoma" w:hAnsi="Tahoma" w:cs="Tahoma"/>
          <w:b/>
          <w:caps/>
        </w:rPr>
      </w:pPr>
      <w:r w:rsidRPr="008F4847">
        <w:rPr>
          <w:rFonts w:ascii="Tahoma" w:hAnsi="Tahoma" w:cs="Tahoma"/>
          <w:b/>
        </w:rPr>
        <w:t>Las reglas sobre la ineficacia del cambio de régimen no distinguen entre beneficiarios del régimen de transición y los que no lo son</w:t>
      </w:r>
    </w:p>
    <w:p w14:paraId="1132D3F6" w14:textId="77777777" w:rsidR="00BA09EF" w:rsidRPr="008F4847" w:rsidRDefault="00BA09EF" w:rsidP="00BA09EF">
      <w:pPr>
        <w:tabs>
          <w:tab w:val="left" w:pos="-720"/>
        </w:tabs>
        <w:suppressAutoHyphens/>
        <w:spacing w:line="276" w:lineRule="auto"/>
        <w:rPr>
          <w:rFonts w:ascii="Tahoma" w:hAnsi="Tahoma" w:cs="Tahoma"/>
          <w:spacing w:val="-3"/>
          <w:kern w:val="1"/>
          <w:sz w:val="22"/>
          <w:szCs w:val="22"/>
        </w:rPr>
      </w:pPr>
    </w:p>
    <w:p w14:paraId="65FA5151" w14:textId="77777777" w:rsidR="00BA09EF" w:rsidRPr="008F4847" w:rsidRDefault="00BA09EF" w:rsidP="00BA09EF">
      <w:pPr>
        <w:tabs>
          <w:tab w:val="left" w:pos="-720"/>
        </w:tabs>
        <w:suppressAutoHyphens/>
        <w:jc w:val="both"/>
        <w:rPr>
          <w:rFonts w:ascii="Tahoma" w:hAnsi="Tahoma" w:cs="Tahoma"/>
          <w:spacing w:val="-3"/>
          <w:kern w:val="1"/>
          <w:sz w:val="22"/>
          <w:szCs w:val="22"/>
        </w:rPr>
      </w:pPr>
      <w:r w:rsidRPr="008F4847">
        <w:rPr>
          <w:rFonts w:ascii="Tahoma" w:hAnsi="Tahoma" w:cs="Tahoma"/>
          <w:spacing w:val="-3"/>
          <w:kern w:val="1"/>
          <w:sz w:val="22"/>
          <w:szCs w:val="22"/>
        </w:rPr>
        <w:tab/>
        <w:t xml:space="preserve">Dado que las Administradoras de Fondos de Pensiones son organismos profesionales, como pasa a explicarse, considero aplicable en estos casos el artículo 1604 del Código Civil, según el cual la prueba de la </w:t>
      </w:r>
      <w:r w:rsidRPr="008F4847">
        <w:rPr>
          <w:rFonts w:ascii="Tahoma" w:hAnsi="Tahoma" w:cs="Tahoma"/>
          <w:spacing w:val="-3"/>
          <w:kern w:val="1"/>
          <w:sz w:val="22"/>
          <w:szCs w:val="22"/>
          <w:u w:val="single"/>
        </w:rPr>
        <w:t>debida diligencia y cuidado</w:t>
      </w:r>
      <w:r w:rsidRPr="008F4847">
        <w:rPr>
          <w:rFonts w:ascii="Tahoma" w:hAnsi="Tahoma" w:cs="Tahoma"/>
          <w:spacing w:val="-3"/>
          <w:kern w:val="1"/>
          <w:sz w:val="22"/>
          <w:szCs w:val="22"/>
        </w:rPr>
        <w:t xml:space="preserve"> incumbe a quien ha debido emplearla, dadas las siguientes razones:</w:t>
      </w:r>
    </w:p>
    <w:p w14:paraId="4F0E7F2B" w14:textId="77777777" w:rsidR="00BA09EF" w:rsidRPr="008F4847" w:rsidRDefault="00BA09EF" w:rsidP="00BA09EF">
      <w:pPr>
        <w:tabs>
          <w:tab w:val="left" w:pos="-720"/>
        </w:tabs>
        <w:suppressAutoHyphens/>
        <w:jc w:val="both"/>
        <w:rPr>
          <w:rFonts w:ascii="Tahoma" w:hAnsi="Tahoma" w:cs="Tahoma"/>
          <w:spacing w:val="-3"/>
          <w:kern w:val="1"/>
          <w:sz w:val="22"/>
          <w:szCs w:val="22"/>
        </w:rPr>
      </w:pPr>
    </w:p>
    <w:p w14:paraId="7A31804A" w14:textId="77777777" w:rsidR="00BA09EF" w:rsidRPr="008F4847" w:rsidRDefault="00BA09EF" w:rsidP="00BA09EF">
      <w:pPr>
        <w:tabs>
          <w:tab w:val="left" w:pos="-720"/>
        </w:tabs>
        <w:suppressAutoHyphens/>
        <w:jc w:val="both"/>
        <w:rPr>
          <w:rFonts w:ascii="Tahoma" w:hAnsi="Tahoma" w:cs="Tahoma"/>
          <w:spacing w:val="-3"/>
          <w:kern w:val="1"/>
          <w:sz w:val="22"/>
          <w:szCs w:val="22"/>
        </w:rPr>
      </w:pPr>
      <w:r w:rsidRPr="008F4847">
        <w:rPr>
          <w:rFonts w:ascii="Tahoma" w:hAnsi="Tahoma" w:cs="Tahoma"/>
          <w:spacing w:val="-3"/>
          <w:kern w:val="1"/>
          <w:sz w:val="22"/>
          <w:szCs w:val="22"/>
        </w:rPr>
        <w:tab/>
      </w:r>
      <w:r w:rsidRPr="008F4847">
        <w:rPr>
          <w:rFonts w:ascii="Tahoma" w:hAnsi="Tahoma" w:cs="Tahoma"/>
          <w:b/>
          <w:spacing w:val="-3"/>
          <w:kern w:val="1"/>
          <w:sz w:val="22"/>
          <w:szCs w:val="22"/>
        </w:rPr>
        <w:t>1.1</w:t>
      </w:r>
      <w:r w:rsidRPr="008F4847">
        <w:rPr>
          <w:rFonts w:ascii="Tahoma" w:hAnsi="Tahoma" w:cs="Tahoma"/>
          <w:spacing w:val="-3"/>
          <w:kern w:val="1"/>
          <w:sz w:val="22"/>
          <w:szCs w:val="22"/>
        </w:rPr>
        <w:t xml:space="preserve"> Las Administradoras de Fondos de Pensiones tienen deberes de carácter profesional con sus afiliados y con los consumidores del mercado potencial en general.</w:t>
      </w:r>
    </w:p>
    <w:p w14:paraId="581397C2" w14:textId="77777777" w:rsidR="00BA09EF" w:rsidRPr="008F4847" w:rsidRDefault="00BA09EF" w:rsidP="00BA09EF">
      <w:pPr>
        <w:tabs>
          <w:tab w:val="left" w:pos="-720"/>
        </w:tabs>
        <w:suppressAutoHyphens/>
        <w:jc w:val="both"/>
        <w:rPr>
          <w:rFonts w:ascii="Tahoma" w:hAnsi="Tahoma" w:cs="Tahoma"/>
          <w:spacing w:val="-3"/>
          <w:kern w:val="1"/>
          <w:sz w:val="22"/>
          <w:szCs w:val="22"/>
        </w:rPr>
      </w:pPr>
    </w:p>
    <w:p w14:paraId="02B1D781" w14:textId="77777777" w:rsidR="00BA09EF" w:rsidRPr="008F4847" w:rsidRDefault="00BA09EF" w:rsidP="00BA09EF">
      <w:pPr>
        <w:tabs>
          <w:tab w:val="left" w:pos="-720"/>
        </w:tabs>
        <w:suppressAutoHyphens/>
        <w:jc w:val="both"/>
        <w:rPr>
          <w:rFonts w:ascii="Tahoma" w:hAnsi="Tahoma" w:cs="Tahoma"/>
          <w:spacing w:val="-3"/>
          <w:kern w:val="1"/>
          <w:sz w:val="22"/>
          <w:szCs w:val="22"/>
        </w:rPr>
      </w:pPr>
      <w:r w:rsidRPr="008F4847">
        <w:rPr>
          <w:rFonts w:ascii="Tahoma" w:hAnsi="Tahoma" w:cs="Tahoma"/>
          <w:spacing w:val="-3"/>
          <w:kern w:val="1"/>
          <w:sz w:val="22"/>
          <w:szCs w:val="22"/>
        </w:rPr>
        <w:tab/>
      </w:r>
      <w:r w:rsidRPr="008F4847">
        <w:rPr>
          <w:rFonts w:ascii="Tahoma" w:hAnsi="Tahoma" w:cs="Tahoma"/>
          <w:b/>
          <w:spacing w:val="-3"/>
          <w:kern w:val="1"/>
          <w:sz w:val="22"/>
          <w:szCs w:val="22"/>
        </w:rPr>
        <w:t xml:space="preserve">1.2 </w:t>
      </w:r>
      <w:r w:rsidRPr="008F4847">
        <w:rPr>
          <w:rFonts w:ascii="Tahoma" w:hAnsi="Tahoma" w:cs="Tahoma"/>
          <w:spacing w:val="-3"/>
          <w:kern w:val="1"/>
          <w:sz w:val="22"/>
          <w:szCs w:val="22"/>
        </w:rPr>
        <w:t xml:space="preserve">Las actividades de las entidades financieras en general, de las aseguradoras y de los Fondos de Pensiones y Cesantías, en particular, se encuentran reguladas por el </w:t>
      </w:r>
      <w:r w:rsidRPr="008F4847">
        <w:rPr>
          <w:rFonts w:ascii="Tahoma" w:hAnsi="Tahoma" w:cs="Tahoma"/>
          <w:spacing w:val="-3"/>
          <w:kern w:val="1"/>
          <w:sz w:val="22"/>
          <w:szCs w:val="22"/>
          <w:u w:val="single"/>
        </w:rPr>
        <w:t>Decreto 663 de 1993</w:t>
      </w:r>
      <w:r w:rsidRPr="008F4847">
        <w:rPr>
          <w:rStyle w:val="Refdenotaalpie"/>
          <w:rFonts w:ascii="Tahoma" w:hAnsi="Tahoma" w:cs="Tahoma"/>
          <w:spacing w:val="-3"/>
          <w:kern w:val="1"/>
          <w:sz w:val="22"/>
          <w:szCs w:val="22"/>
          <w:u w:val="single"/>
        </w:rPr>
        <w:footnoteReference w:id="6"/>
      </w:r>
      <w:r w:rsidRPr="008F4847">
        <w:rPr>
          <w:rFonts w:ascii="Tahoma" w:hAnsi="Tahoma" w:cs="Tahoma"/>
          <w:spacing w:val="-3"/>
          <w:kern w:val="1"/>
          <w:sz w:val="22"/>
          <w:szCs w:val="22"/>
        </w:rPr>
        <w:t>, norma en la que se destaca la importancia de los principios de debida diligencia, transparencia e información cierta, suficiente y oportuna.</w:t>
      </w:r>
    </w:p>
    <w:p w14:paraId="7BA52429" w14:textId="77777777" w:rsidR="00BA09EF" w:rsidRPr="008F4847" w:rsidRDefault="00BA09EF" w:rsidP="00BA09EF">
      <w:pPr>
        <w:tabs>
          <w:tab w:val="left" w:pos="-720"/>
        </w:tabs>
        <w:suppressAutoHyphens/>
        <w:jc w:val="both"/>
        <w:rPr>
          <w:rFonts w:ascii="Tahoma" w:hAnsi="Tahoma" w:cs="Tahoma"/>
          <w:spacing w:val="-3"/>
          <w:kern w:val="1"/>
          <w:sz w:val="22"/>
          <w:szCs w:val="22"/>
        </w:rPr>
      </w:pPr>
    </w:p>
    <w:p w14:paraId="096930DC" w14:textId="77777777" w:rsidR="00BA09EF" w:rsidRPr="008F4847" w:rsidRDefault="00BA09EF" w:rsidP="00BA09EF">
      <w:pPr>
        <w:tabs>
          <w:tab w:val="left" w:pos="-720"/>
        </w:tabs>
        <w:suppressAutoHyphens/>
        <w:jc w:val="both"/>
        <w:rPr>
          <w:rFonts w:ascii="Tahoma" w:hAnsi="Tahoma" w:cs="Tahoma"/>
          <w:spacing w:val="-3"/>
          <w:kern w:val="1"/>
          <w:sz w:val="22"/>
          <w:szCs w:val="22"/>
        </w:rPr>
      </w:pPr>
      <w:r w:rsidRPr="008F4847">
        <w:rPr>
          <w:rFonts w:ascii="Tahoma" w:hAnsi="Tahoma" w:cs="Tahoma"/>
          <w:spacing w:val="-3"/>
          <w:kern w:val="1"/>
          <w:sz w:val="22"/>
          <w:szCs w:val="22"/>
        </w:rPr>
        <w:tab/>
      </w:r>
      <w:r w:rsidRPr="008F4847">
        <w:rPr>
          <w:rFonts w:ascii="Tahoma" w:hAnsi="Tahoma" w:cs="Tahoma"/>
          <w:b/>
          <w:spacing w:val="-3"/>
          <w:kern w:val="1"/>
          <w:sz w:val="22"/>
          <w:szCs w:val="22"/>
        </w:rPr>
        <w:t>1.3</w:t>
      </w:r>
      <w:r w:rsidRPr="008F4847">
        <w:rPr>
          <w:rFonts w:ascii="Tahoma" w:hAnsi="Tahoma" w:cs="Tahoma"/>
          <w:spacing w:val="-3"/>
          <w:kern w:val="1"/>
          <w:sz w:val="22"/>
          <w:szCs w:val="2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3842AFC" w14:textId="77777777" w:rsidR="00BA09EF" w:rsidRPr="008F4847" w:rsidRDefault="00BA09EF" w:rsidP="00BA09EF">
      <w:pPr>
        <w:tabs>
          <w:tab w:val="left" w:pos="-720"/>
        </w:tabs>
        <w:suppressAutoHyphens/>
        <w:jc w:val="both"/>
        <w:rPr>
          <w:rFonts w:ascii="Tahoma" w:hAnsi="Tahoma" w:cs="Tahoma"/>
          <w:spacing w:val="-3"/>
          <w:kern w:val="1"/>
          <w:sz w:val="22"/>
          <w:szCs w:val="22"/>
        </w:rPr>
      </w:pPr>
    </w:p>
    <w:p w14:paraId="2071CED4" w14:textId="77777777" w:rsidR="00BA09EF" w:rsidRPr="008F4847" w:rsidRDefault="00BA09EF" w:rsidP="00BA09EF">
      <w:pPr>
        <w:tabs>
          <w:tab w:val="left" w:pos="-720"/>
        </w:tabs>
        <w:suppressAutoHyphens/>
        <w:jc w:val="both"/>
        <w:rPr>
          <w:rFonts w:ascii="Tahoma" w:hAnsi="Tahoma" w:cs="Tahoma"/>
          <w:iCs/>
          <w:sz w:val="22"/>
          <w:szCs w:val="22"/>
          <w:u w:val="single"/>
        </w:rPr>
      </w:pPr>
      <w:r w:rsidRPr="008F4847">
        <w:rPr>
          <w:rFonts w:ascii="Tahoma" w:hAnsi="Tahoma" w:cs="Tahoma"/>
          <w:spacing w:val="-3"/>
          <w:kern w:val="1"/>
          <w:sz w:val="22"/>
          <w:szCs w:val="22"/>
        </w:rPr>
        <w:tab/>
      </w:r>
      <w:r w:rsidRPr="008F4847">
        <w:rPr>
          <w:rFonts w:ascii="Tahoma" w:hAnsi="Tahoma" w:cs="Tahoma"/>
          <w:b/>
          <w:spacing w:val="-3"/>
          <w:kern w:val="1"/>
          <w:sz w:val="22"/>
          <w:szCs w:val="22"/>
        </w:rPr>
        <w:t>1.4</w:t>
      </w:r>
      <w:r w:rsidRPr="008F4847">
        <w:rPr>
          <w:rFonts w:ascii="Tahoma" w:hAnsi="Tahoma" w:cs="Tahoma"/>
          <w:spacing w:val="-3"/>
          <w:kern w:val="1"/>
          <w:sz w:val="22"/>
          <w:szCs w:val="22"/>
        </w:rPr>
        <w:t xml:space="preserve"> En numerosas sentencias del órgano de cierre de la jurisdicción ordinaria laboral, se ha establecido que no puede argüirse que </w:t>
      </w:r>
      <w:r w:rsidRPr="008F4847">
        <w:rPr>
          <w:rFonts w:ascii="Tahoma" w:hAnsi="Tahoma" w:cs="Tahoma"/>
          <w:iCs/>
          <w:sz w:val="22"/>
          <w:szCs w:val="22"/>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F4847">
        <w:rPr>
          <w:rFonts w:ascii="Arial Narrow" w:hAnsi="Arial Narrow" w:cs="Tahoma"/>
          <w:i/>
          <w:iCs/>
          <w:sz w:val="22"/>
          <w:szCs w:val="22"/>
        </w:rPr>
        <w:t>“</w:t>
      </w:r>
      <w:r w:rsidRPr="008F4847">
        <w:rPr>
          <w:rFonts w:ascii="Arial Narrow" w:hAnsi="Arial Narrow" w:cs="Tahoma"/>
          <w:i/>
          <w:iCs/>
          <w:sz w:val="22"/>
          <w:szCs w:val="22"/>
          <w:u w:val="single"/>
        </w:rPr>
        <w:t>dar cuenta de que documentaron clara y suficientemente los efectos que acarrea el cambio de régimen, so pena de declarar ineficaz ese tránsito.”</w:t>
      </w:r>
      <w:r w:rsidRPr="008F4847">
        <w:rPr>
          <w:rFonts w:ascii="Arial Narrow" w:hAnsi="Arial Narrow" w:cs="Tahoma"/>
          <w:iCs/>
          <w:sz w:val="22"/>
          <w:szCs w:val="22"/>
          <w:u w:val="single"/>
        </w:rPr>
        <w:t>.</w:t>
      </w:r>
    </w:p>
    <w:p w14:paraId="49186738" w14:textId="77777777" w:rsidR="00BA09EF" w:rsidRPr="008F4847" w:rsidRDefault="00BA09EF" w:rsidP="00BA09EF">
      <w:pPr>
        <w:tabs>
          <w:tab w:val="left" w:pos="-720"/>
        </w:tabs>
        <w:suppressAutoHyphens/>
        <w:jc w:val="both"/>
        <w:rPr>
          <w:rFonts w:ascii="Tahoma" w:hAnsi="Tahoma" w:cs="Tahoma"/>
          <w:iCs/>
          <w:sz w:val="22"/>
          <w:szCs w:val="22"/>
          <w:u w:val="single"/>
        </w:rPr>
      </w:pPr>
    </w:p>
    <w:p w14:paraId="483C9EC4" w14:textId="77777777" w:rsidR="00BA09EF" w:rsidRPr="008F4847" w:rsidRDefault="00BA09EF" w:rsidP="00BA09EF">
      <w:pPr>
        <w:tabs>
          <w:tab w:val="left" w:pos="-720"/>
        </w:tabs>
        <w:suppressAutoHyphens/>
        <w:jc w:val="both"/>
        <w:rPr>
          <w:rFonts w:ascii="Tahoma" w:hAnsi="Tahoma" w:cs="Tahoma"/>
          <w:iCs/>
          <w:sz w:val="22"/>
          <w:szCs w:val="22"/>
        </w:rPr>
      </w:pPr>
      <w:r w:rsidRPr="008F4847">
        <w:rPr>
          <w:rFonts w:ascii="Tahoma" w:hAnsi="Tahoma" w:cs="Tahoma"/>
          <w:iCs/>
          <w:sz w:val="22"/>
          <w:szCs w:val="22"/>
        </w:rPr>
        <w:tab/>
        <w:t>Es por todo lo anterior que no encuentro justificación alguna para que solo se exija a la AFP prueba de la documentación clara y suficiente de la información trasmitida a los afiliados trasladados por primera vez del RPM al RAIS, en los eventos en estos hayan sido beneficiarios del régimen de transición previsto en el artículo 36 de la Ley 100 de 1993, tal como lo ha sostenido esta Sala Mayoritaria.</w:t>
      </w:r>
    </w:p>
    <w:p w14:paraId="58A3B3B9" w14:textId="77777777" w:rsidR="00BA09EF" w:rsidRPr="008F4847" w:rsidRDefault="00BA09EF" w:rsidP="00BA09EF">
      <w:pPr>
        <w:tabs>
          <w:tab w:val="left" w:pos="-720"/>
        </w:tabs>
        <w:suppressAutoHyphens/>
        <w:jc w:val="both"/>
        <w:rPr>
          <w:rFonts w:ascii="Tahoma" w:hAnsi="Tahoma" w:cs="Tahoma"/>
          <w:iCs/>
          <w:sz w:val="22"/>
          <w:szCs w:val="22"/>
        </w:rPr>
      </w:pPr>
    </w:p>
    <w:p w14:paraId="1B3296FA" w14:textId="77777777" w:rsidR="00BA09EF" w:rsidRPr="008F4847" w:rsidRDefault="00BA09EF" w:rsidP="00BA09EF">
      <w:pPr>
        <w:tabs>
          <w:tab w:val="left" w:pos="-720"/>
        </w:tabs>
        <w:suppressAutoHyphens/>
        <w:jc w:val="both"/>
        <w:rPr>
          <w:rFonts w:ascii="Tahoma" w:hAnsi="Tahoma" w:cs="Tahoma"/>
          <w:iCs/>
          <w:sz w:val="22"/>
          <w:szCs w:val="22"/>
        </w:rPr>
      </w:pPr>
      <w:r w:rsidRPr="008F4847">
        <w:rPr>
          <w:rFonts w:ascii="Tahoma" w:hAnsi="Tahoma" w:cs="Tahoma"/>
          <w:iCs/>
          <w:sz w:val="22"/>
          <w:szCs w:val="22"/>
        </w:rPr>
        <w:tab/>
        <w:t>Considero que en todos los casos en que un afiliado ponga en cuestión la falta de información veraz, oportuna y completa de las incidencias del cambio del régimen,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esa trascendencia.</w:t>
      </w:r>
    </w:p>
    <w:p w14:paraId="7ED6B554" w14:textId="77777777" w:rsidR="00BA09EF" w:rsidRPr="008F4847" w:rsidRDefault="00BA09EF" w:rsidP="00BA09EF">
      <w:pPr>
        <w:tabs>
          <w:tab w:val="left" w:pos="-720"/>
        </w:tabs>
        <w:suppressAutoHyphens/>
        <w:jc w:val="both"/>
        <w:rPr>
          <w:rFonts w:ascii="Tahoma" w:hAnsi="Tahoma" w:cs="Tahoma"/>
          <w:iCs/>
          <w:sz w:val="22"/>
          <w:szCs w:val="22"/>
        </w:rPr>
      </w:pPr>
    </w:p>
    <w:p w14:paraId="0DF766C8" w14:textId="77777777" w:rsidR="00BA09EF" w:rsidRPr="008F4847" w:rsidRDefault="00BA09EF" w:rsidP="00BA09EF">
      <w:pPr>
        <w:tabs>
          <w:tab w:val="left" w:pos="-720"/>
        </w:tabs>
        <w:suppressAutoHyphens/>
        <w:jc w:val="both"/>
        <w:rPr>
          <w:i/>
          <w:iCs/>
          <w:sz w:val="22"/>
          <w:szCs w:val="22"/>
        </w:rPr>
      </w:pPr>
      <w:r w:rsidRPr="008F4847">
        <w:rPr>
          <w:rFonts w:ascii="Tahoma" w:hAnsi="Tahoma" w:cs="Tahoma"/>
          <w:iCs/>
          <w:sz w:val="22"/>
          <w:szCs w:val="22"/>
        </w:rPr>
        <w:tab/>
        <w:t>Dicho deber es exigible desde las etapas previas y preparatorias a la formalización de la afiliación a la administradora, pues el sistema pensional, del que obviamente hacen parte las Administradoras de Fondos de Pensiones, se supone que actúa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14:paraId="672EC585" w14:textId="77777777" w:rsidR="00BA09EF" w:rsidRPr="008F4847" w:rsidRDefault="00BA09EF" w:rsidP="00BA09EF">
      <w:pPr>
        <w:tabs>
          <w:tab w:val="left" w:pos="-720"/>
        </w:tabs>
        <w:suppressAutoHyphens/>
        <w:jc w:val="both"/>
        <w:rPr>
          <w:i/>
          <w:iCs/>
          <w:sz w:val="22"/>
          <w:szCs w:val="22"/>
        </w:rPr>
      </w:pPr>
    </w:p>
    <w:p w14:paraId="085C685F" w14:textId="77777777" w:rsidR="00BA09EF" w:rsidRPr="008F4847" w:rsidRDefault="00BA09EF" w:rsidP="00BA09EF">
      <w:pPr>
        <w:tabs>
          <w:tab w:val="left" w:pos="-720"/>
        </w:tabs>
        <w:suppressAutoHyphens/>
        <w:jc w:val="both"/>
        <w:rPr>
          <w:rFonts w:ascii="Tahoma" w:hAnsi="Tahoma" w:cs="Tahoma"/>
          <w:iCs/>
          <w:sz w:val="22"/>
          <w:szCs w:val="22"/>
        </w:rPr>
      </w:pPr>
      <w:r w:rsidRPr="008F4847">
        <w:rPr>
          <w:rFonts w:ascii="Tahoma" w:hAnsi="Tahoma" w:cs="Tahoma"/>
          <w:sz w:val="22"/>
          <w:szCs w:val="22"/>
        </w:rPr>
        <w:tab/>
        <w:t xml:space="preserve">Por último, en mis salvamentos de voto he expresado la tesis según la cual, en términos generales, en los procesos en los que se busca la ineficacia del traslado al RAIS, es comprensible que las </w:t>
      </w:r>
      <w:proofErr w:type="spellStart"/>
      <w:r w:rsidRPr="008F4847">
        <w:rPr>
          <w:rFonts w:ascii="Tahoma" w:hAnsi="Tahoma" w:cs="Tahoma"/>
          <w:sz w:val="22"/>
          <w:szCs w:val="22"/>
        </w:rPr>
        <w:t>AFPs</w:t>
      </w:r>
      <w:proofErr w:type="spellEnd"/>
      <w:r w:rsidRPr="008F4847">
        <w:rPr>
          <w:rFonts w:ascii="Tahoma" w:hAnsi="Tahoma" w:cs="Tahoma"/>
          <w:sz w:val="22"/>
          <w:szCs w:val="22"/>
        </w:rPr>
        <w:t xml:space="preserve"> demandadas se encuentran en una situación que les permite aportar las evidencias respecto a si se le brindó al afiliado la información cierta, suficiente, comprensible y oportuna a la hora de convencerlo de trasladarse de régimen.</w:t>
      </w:r>
    </w:p>
    <w:p w14:paraId="5C1CAAF3" w14:textId="77777777" w:rsidR="00BA09EF" w:rsidRPr="008F4847" w:rsidRDefault="00BA09EF" w:rsidP="00BA09EF">
      <w:pPr>
        <w:tabs>
          <w:tab w:val="left" w:pos="-720"/>
        </w:tabs>
        <w:suppressAutoHyphens/>
        <w:jc w:val="both"/>
        <w:rPr>
          <w:rFonts w:ascii="Tahoma" w:hAnsi="Tahoma" w:cs="Tahoma"/>
          <w:spacing w:val="-3"/>
          <w:kern w:val="1"/>
          <w:sz w:val="22"/>
          <w:szCs w:val="22"/>
        </w:rPr>
      </w:pPr>
    </w:p>
    <w:p w14:paraId="52D70D15" w14:textId="77777777" w:rsidR="00BA09EF" w:rsidRPr="00587EFC" w:rsidRDefault="00BA09EF" w:rsidP="00BA09EF">
      <w:pPr>
        <w:tabs>
          <w:tab w:val="left" w:pos="-720"/>
        </w:tabs>
        <w:suppressAutoHyphens/>
        <w:jc w:val="both"/>
        <w:rPr>
          <w:rFonts w:ascii="Tahoma" w:hAnsi="Tahoma" w:cs="Tahoma"/>
          <w:spacing w:val="-3"/>
          <w:kern w:val="1"/>
          <w:sz w:val="22"/>
          <w:szCs w:val="22"/>
        </w:rPr>
      </w:pPr>
      <w:r>
        <w:rPr>
          <w:rFonts w:ascii="Tahoma" w:hAnsi="Tahoma" w:cs="Tahoma"/>
          <w:spacing w:val="-3"/>
          <w:kern w:val="1"/>
          <w:sz w:val="22"/>
          <w:szCs w:val="22"/>
        </w:rPr>
        <w:tab/>
      </w:r>
      <w:r w:rsidRPr="00587EFC">
        <w:rPr>
          <w:rFonts w:ascii="Tahoma" w:hAnsi="Tahoma" w:cs="Tahoma"/>
          <w:spacing w:val="-3"/>
          <w:kern w:val="1"/>
          <w:sz w:val="22"/>
          <w:szCs w:val="22"/>
        </w:rPr>
        <w:t xml:space="preserve">En conclusión, he sostenido y sigo sosteniendo que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 Considero con todo respeto, que la tesis mayoritaria de la Sala se muestra contraria al significado de un deber profesional, con lo cual se desconoce el principio que desde el antiguo derecho romano enseña que </w:t>
      </w:r>
      <w:r w:rsidRPr="00587EFC">
        <w:rPr>
          <w:rFonts w:ascii="Tahoma" w:hAnsi="Tahoma" w:cs="Tahoma"/>
          <w:i/>
          <w:spacing w:val="-3"/>
          <w:kern w:val="1"/>
          <w:sz w:val="22"/>
          <w:szCs w:val="22"/>
        </w:rPr>
        <w:t xml:space="preserve">la “prueba de la diligencia o cuidado incumbe al que ha debido emplearlo (Art. 1604 C.C.)”, </w:t>
      </w:r>
      <w:r w:rsidRPr="00587EFC">
        <w:rPr>
          <w:rFonts w:ascii="Tahoma" w:hAnsi="Tahoma" w:cs="Tahoma"/>
          <w:spacing w:val="-3"/>
          <w:kern w:val="1"/>
          <w:sz w:val="22"/>
          <w:szCs w:val="22"/>
        </w:rPr>
        <w:t>como lo expresé en precedencia.</w:t>
      </w:r>
    </w:p>
    <w:p w14:paraId="1F1DD28C" w14:textId="77777777" w:rsidR="00BA09EF" w:rsidRPr="00587EFC" w:rsidRDefault="00BA09EF" w:rsidP="00BA09EF">
      <w:pPr>
        <w:tabs>
          <w:tab w:val="left" w:pos="-720"/>
        </w:tabs>
        <w:suppressAutoHyphens/>
        <w:jc w:val="both"/>
        <w:rPr>
          <w:rFonts w:ascii="Tahoma" w:hAnsi="Tahoma" w:cs="Tahoma"/>
          <w:spacing w:val="-3"/>
          <w:kern w:val="1"/>
          <w:sz w:val="22"/>
          <w:szCs w:val="22"/>
        </w:rPr>
      </w:pPr>
    </w:p>
    <w:p w14:paraId="5622F842" w14:textId="77777777" w:rsidR="00BA09EF" w:rsidRPr="00587EFC" w:rsidRDefault="00BA09EF" w:rsidP="00BA09EF">
      <w:pPr>
        <w:tabs>
          <w:tab w:val="left" w:pos="-720"/>
        </w:tabs>
        <w:suppressAutoHyphens/>
        <w:ind w:left="709"/>
        <w:jc w:val="both"/>
        <w:rPr>
          <w:rFonts w:ascii="Tahoma" w:hAnsi="Tahoma" w:cs="Tahoma"/>
          <w:b/>
          <w:spacing w:val="-3"/>
          <w:kern w:val="1"/>
          <w:sz w:val="22"/>
          <w:szCs w:val="22"/>
        </w:rPr>
      </w:pPr>
      <w:r w:rsidRPr="00587EFC">
        <w:rPr>
          <w:rFonts w:ascii="Tahoma" w:hAnsi="Tahoma" w:cs="Tahoma"/>
          <w:b/>
          <w:spacing w:val="-3"/>
          <w:kern w:val="1"/>
          <w:sz w:val="22"/>
          <w:szCs w:val="22"/>
        </w:rPr>
        <w:t>2. Caso concreto</w:t>
      </w:r>
    </w:p>
    <w:p w14:paraId="169AED0C" w14:textId="77777777" w:rsidR="00BA09EF" w:rsidRPr="00587EFC" w:rsidRDefault="00BA09EF" w:rsidP="00BA09EF">
      <w:pPr>
        <w:tabs>
          <w:tab w:val="left" w:pos="-720"/>
        </w:tabs>
        <w:suppressAutoHyphens/>
        <w:jc w:val="both"/>
        <w:rPr>
          <w:rFonts w:ascii="Tahoma" w:hAnsi="Tahoma" w:cs="Tahoma"/>
          <w:spacing w:val="-3"/>
          <w:kern w:val="1"/>
          <w:sz w:val="22"/>
          <w:szCs w:val="22"/>
        </w:rPr>
      </w:pPr>
    </w:p>
    <w:p w14:paraId="50849C82" w14:textId="77777777" w:rsidR="00BA09EF" w:rsidRPr="00587EFC" w:rsidRDefault="00BA09EF" w:rsidP="00BA09EF">
      <w:pPr>
        <w:ind w:firstLine="708"/>
        <w:jc w:val="both"/>
        <w:rPr>
          <w:rFonts w:ascii="Tahoma" w:hAnsi="Tahoma" w:cs="Tahoma"/>
          <w:sz w:val="22"/>
          <w:szCs w:val="22"/>
        </w:rPr>
      </w:pPr>
      <w:r w:rsidRPr="00587EFC">
        <w:rPr>
          <w:rFonts w:ascii="Tahoma" w:hAnsi="Tahoma" w:cs="Tahoma"/>
          <w:sz w:val="22"/>
          <w:szCs w:val="22"/>
        </w:rPr>
        <w:t>Se pretende por esta vía ordinaria que se declare la ineficacia del traslado del régimen de prima media con prestación definida al de ahorro individual con solidaridad, dada la omisión de información clara y precisa, que ha debido brindarle la A.F.P. a la actora, en orden a conocer las condiciones y consecuencias de migración de régimen.</w:t>
      </w:r>
    </w:p>
    <w:p w14:paraId="0A74F515" w14:textId="77777777" w:rsidR="00BA09EF" w:rsidRPr="00587EFC" w:rsidRDefault="00BA09EF" w:rsidP="00BA09EF">
      <w:pPr>
        <w:jc w:val="both"/>
        <w:rPr>
          <w:rFonts w:ascii="Tahoma" w:hAnsi="Tahoma" w:cs="Tahoma"/>
          <w:sz w:val="22"/>
          <w:szCs w:val="22"/>
        </w:rPr>
      </w:pPr>
    </w:p>
    <w:p w14:paraId="43EACF8A" w14:textId="77777777" w:rsidR="00BA09EF" w:rsidRPr="00587EFC" w:rsidRDefault="00BA09EF" w:rsidP="00BA09EF">
      <w:pPr>
        <w:ind w:firstLine="708"/>
        <w:jc w:val="both"/>
        <w:rPr>
          <w:rFonts w:ascii="Tahoma" w:hAnsi="Tahoma" w:cs="Tahoma"/>
          <w:sz w:val="22"/>
          <w:szCs w:val="22"/>
        </w:rPr>
      </w:pPr>
      <w:r w:rsidRPr="00587EFC">
        <w:rPr>
          <w:rFonts w:ascii="Tahoma" w:hAnsi="Tahoma" w:cs="Tahoma"/>
          <w:sz w:val="22"/>
          <w:szCs w:val="22"/>
        </w:rPr>
        <w:t>De conformidad con lo anterior, tal como se dijo en líneas anteriores,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2228C1B8" w14:textId="77777777" w:rsidR="00BA09EF" w:rsidRPr="00587EFC" w:rsidRDefault="00BA09EF" w:rsidP="00BA09EF">
      <w:pPr>
        <w:jc w:val="both"/>
        <w:rPr>
          <w:rFonts w:ascii="Tahoma" w:hAnsi="Tahoma" w:cs="Tahoma"/>
          <w:sz w:val="22"/>
          <w:szCs w:val="22"/>
        </w:rPr>
      </w:pPr>
    </w:p>
    <w:p w14:paraId="109C687E" w14:textId="77777777" w:rsidR="00BA09EF" w:rsidRPr="00587EFC" w:rsidRDefault="00BA09EF" w:rsidP="00BA09EF">
      <w:pPr>
        <w:ind w:firstLine="708"/>
        <w:jc w:val="both"/>
        <w:rPr>
          <w:rFonts w:ascii="Tahoma" w:hAnsi="Tahoma" w:cs="Tahoma"/>
          <w:b/>
          <w:sz w:val="22"/>
          <w:szCs w:val="22"/>
        </w:rPr>
      </w:pPr>
      <w:r w:rsidRPr="00587EFC">
        <w:rPr>
          <w:rFonts w:ascii="Tahoma" w:hAnsi="Tahoma" w:cs="Tahoma"/>
          <w:sz w:val="22"/>
          <w:szCs w:val="22"/>
        </w:rPr>
        <w:t>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Porvenir S.A. no cumplió con la carga que se le impone, esto es</w:t>
      </w:r>
      <w:r w:rsidRPr="00587EFC">
        <w:rPr>
          <w:rFonts w:ascii="Tahoma" w:hAnsi="Tahoma" w:cs="Tahoma"/>
          <w:b/>
          <w:sz w:val="22"/>
          <w:szCs w:val="22"/>
        </w:rPr>
        <w:t>, acreditar haber transmitido a la actora la información concreta y cierta, acerca de la implicación del traslado de régimen pensional.</w:t>
      </w:r>
    </w:p>
    <w:p w14:paraId="5B616989" w14:textId="77777777" w:rsidR="00BA09EF" w:rsidRPr="00587EFC" w:rsidRDefault="00BA09EF" w:rsidP="00BA09EF">
      <w:pPr>
        <w:jc w:val="both"/>
        <w:rPr>
          <w:rFonts w:ascii="Tahoma" w:hAnsi="Tahoma" w:cs="Tahoma"/>
          <w:b/>
          <w:sz w:val="22"/>
          <w:szCs w:val="22"/>
        </w:rPr>
      </w:pPr>
    </w:p>
    <w:p w14:paraId="431A9CB6" w14:textId="77777777" w:rsidR="00BA09EF" w:rsidRPr="00587EFC" w:rsidRDefault="00BA09EF" w:rsidP="00BA09EF">
      <w:pPr>
        <w:pStyle w:val="NormalWeb"/>
        <w:spacing w:before="0" w:beforeAutospacing="0" w:after="0" w:afterAutospacing="0"/>
        <w:ind w:firstLine="708"/>
        <w:jc w:val="both"/>
        <w:rPr>
          <w:rFonts w:ascii="Tahoma" w:hAnsi="Tahoma" w:cs="Tahoma"/>
          <w:sz w:val="22"/>
          <w:szCs w:val="22"/>
        </w:rPr>
      </w:pPr>
      <w:r w:rsidRPr="00587EFC">
        <w:rPr>
          <w:rFonts w:ascii="Tahoma" w:hAnsi="Tahoma" w:cs="Tahoma"/>
          <w:sz w:val="22"/>
          <w:szCs w:val="22"/>
        </w:rPr>
        <w:t xml:space="preserve">De acuerdo a lo visto precedentemente, la jueza de instancia erró al afirmar que al no ser beneficiaria del régimen de transición, le correspondía a la demandante acreditar que la AFP Porvenir S.A. no le brindó la información suficiente que le permitiera tomar una decisión consiente, en los términos establecidos en el literal b) del artículo 13 de la Ley 100 de 1993, pues para ello basta traer a colación uno de los apartes de la sentencia transcrita de la Corte Suprema de Justicia en la que se refiere al formulario de afiliación, así: </w:t>
      </w:r>
    </w:p>
    <w:p w14:paraId="6EFADA31" w14:textId="77777777" w:rsidR="00BA09EF" w:rsidRPr="00587EFC" w:rsidRDefault="00BA09EF" w:rsidP="00BA09EF">
      <w:pPr>
        <w:ind w:firstLine="708"/>
        <w:jc w:val="both"/>
        <w:rPr>
          <w:rFonts w:ascii="Tahoma" w:hAnsi="Tahoma" w:cs="Tahoma"/>
          <w:i/>
          <w:sz w:val="22"/>
          <w:szCs w:val="22"/>
        </w:rPr>
      </w:pPr>
    </w:p>
    <w:p w14:paraId="28916F1B" w14:textId="77777777" w:rsidR="00BA09EF" w:rsidRPr="00815548" w:rsidRDefault="00BA09EF" w:rsidP="00BA09EF">
      <w:pPr>
        <w:ind w:left="709" w:right="618"/>
        <w:jc w:val="both"/>
        <w:rPr>
          <w:rFonts w:ascii="Arial Narrow" w:hAnsi="Arial Narrow" w:cs="Tahoma"/>
          <w:i/>
          <w:sz w:val="22"/>
          <w:szCs w:val="22"/>
        </w:rPr>
      </w:pPr>
      <w:r w:rsidRPr="00815548">
        <w:rPr>
          <w:rFonts w:ascii="Arial Narrow" w:hAnsi="Arial Narrow" w:cs="Tahoma"/>
          <w:i/>
          <w:sz w:val="22"/>
          <w:szCs w:val="22"/>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14:paraId="6E602876" w14:textId="77777777" w:rsidR="00BA09EF" w:rsidRPr="00587EFC" w:rsidRDefault="00BA09EF" w:rsidP="00BA09EF">
      <w:pPr>
        <w:jc w:val="both"/>
        <w:rPr>
          <w:rFonts w:ascii="Tahoma" w:hAnsi="Tahoma" w:cs="Tahoma"/>
          <w:sz w:val="22"/>
          <w:szCs w:val="22"/>
        </w:rPr>
      </w:pPr>
    </w:p>
    <w:p w14:paraId="79FD25E8" w14:textId="77777777" w:rsidR="00BA09EF" w:rsidRPr="00587EFC" w:rsidRDefault="00BA09EF" w:rsidP="00BA09EF">
      <w:pPr>
        <w:ind w:firstLine="708"/>
        <w:jc w:val="both"/>
        <w:rPr>
          <w:rFonts w:ascii="Tahoma" w:hAnsi="Tahoma" w:cs="Tahoma"/>
          <w:iCs/>
          <w:sz w:val="22"/>
          <w:szCs w:val="22"/>
        </w:rPr>
      </w:pPr>
      <w:r w:rsidRPr="00587EFC">
        <w:rPr>
          <w:rFonts w:ascii="Tahoma" w:hAnsi="Tahoma" w:cs="Tahoma"/>
          <w:iCs/>
          <w:sz w:val="22"/>
          <w:szCs w:val="22"/>
        </w:rPr>
        <w:lastRenderedPageBreak/>
        <w:t xml:space="preserve">Aunado a lo anterior, en sentencia del pasado 14 de noviembre de 2018, radicado 54814, M.P. Gerardo Botero Zuluaga, la Sala de Casación Laboral no hizo diferenciación entre quienes se beneficiaron del régimen de transición y los que no a efectos de declarar la ineficacia del traslado con ocasión de la falta de información. En estos términos se pronunció el Alto Tribunal: </w:t>
      </w:r>
    </w:p>
    <w:p w14:paraId="7FA43CF9" w14:textId="77777777" w:rsidR="00BA09EF" w:rsidRPr="00587EFC" w:rsidRDefault="00BA09EF" w:rsidP="00BA09EF">
      <w:pPr>
        <w:jc w:val="both"/>
        <w:rPr>
          <w:rFonts w:ascii="Tahoma" w:hAnsi="Tahoma" w:cs="Tahoma"/>
          <w:iCs/>
          <w:sz w:val="22"/>
          <w:szCs w:val="22"/>
        </w:rPr>
      </w:pPr>
    </w:p>
    <w:p w14:paraId="5AC41ADC" w14:textId="77777777" w:rsidR="00BA09EF" w:rsidRPr="00815548" w:rsidRDefault="00BA09EF" w:rsidP="00BA09EF">
      <w:pPr>
        <w:tabs>
          <w:tab w:val="left" w:pos="-720"/>
        </w:tabs>
        <w:suppressAutoHyphens/>
        <w:ind w:left="709" w:right="618"/>
        <w:jc w:val="both"/>
        <w:rPr>
          <w:rFonts w:ascii="Arial Narrow" w:hAnsi="Arial Narrow" w:cs="Tahoma"/>
          <w:i/>
          <w:iCs/>
          <w:sz w:val="22"/>
          <w:szCs w:val="22"/>
        </w:rPr>
      </w:pPr>
      <w:r w:rsidRPr="00815548">
        <w:rPr>
          <w:rFonts w:ascii="Arial Narrow" w:hAnsi="Arial Narrow" w:cs="Tahoma"/>
          <w:iCs/>
          <w:sz w:val="22"/>
          <w:szCs w:val="22"/>
        </w:rPr>
        <w:t>“Ese mismo compendio normativo, en su precepto 98 indica que al ser, entre otras las AFP entidades que desarrollan actividades de interés público, deben emplear la debida diligencia en la prestación de los servicios, y que “</w:t>
      </w:r>
      <w:r w:rsidRPr="00815548">
        <w:rPr>
          <w:rFonts w:ascii="Arial Narrow" w:hAnsi="Arial Narrow" w:cs="Tahoma"/>
          <w:i/>
          <w:iCs/>
          <w:sz w:val="22"/>
          <w:szCs w:val="22"/>
        </w:rPr>
        <w:t xml:space="preserve">en la celebración de las operaciones propias de su objeto dichas instituciones deberán abstenerse de convertir cláusulas que por su carácter exorbitante puedan afectar el equilibrio del contrato o dar lugar a un abuso de posición dominante”, </w:t>
      </w:r>
      <w:r w:rsidRPr="00815548">
        <w:rPr>
          <w:rFonts w:ascii="Arial Narrow" w:hAnsi="Arial Narrow" w:cs="Tahoma"/>
          <w:iCs/>
          <w:sz w:val="22"/>
          <w:szCs w:val="22"/>
        </w:rPr>
        <w:t xml:space="preserve">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815548">
        <w:rPr>
          <w:rFonts w:ascii="Arial Narrow" w:hAnsi="Arial Narrow" w:cs="Tahoma"/>
          <w:b/>
          <w:iCs/>
          <w:sz w:val="22"/>
          <w:szCs w:val="22"/>
        </w:rPr>
        <w:t>encontrándose o no la persona en transición</w:t>
      </w:r>
      <w:r w:rsidRPr="00815548">
        <w:rPr>
          <w:rFonts w:ascii="Arial Narrow" w:hAnsi="Arial Narrow" w:cs="Tahoma"/>
          <w:iCs/>
          <w:sz w:val="22"/>
          <w:szCs w:val="22"/>
        </w:rPr>
        <w:t>.” (Negrilla para resaltar)</w:t>
      </w:r>
    </w:p>
    <w:p w14:paraId="3047543F" w14:textId="77777777" w:rsidR="00BA09EF" w:rsidRPr="00587EFC" w:rsidRDefault="00BA09EF" w:rsidP="00BA09EF">
      <w:pPr>
        <w:jc w:val="both"/>
        <w:rPr>
          <w:rFonts w:ascii="Tahoma" w:hAnsi="Tahoma" w:cs="Tahoma"/>
          <w:sz w:val="22"/>
          <w:szCs w:val="22"/>
        </w:rPr>
      </w:pPr>
    </w:p>
    <w:p w14:paraId="3B77C510" w14:textId="77777777" w:rsidR="00BA09EF" w:rsidRPr="00587EFC" w:rsidRDefault="00BA09EF" w:rsidP="00BA09EF">
      <w:pPr>
        <w:ind w:firstLine="708"/>
        <w:jc w:val="both"/>
        <w:rPr>
          <w:rFonts w:ascii="Tahoma" w:hAnsi="Tahoma" w:cs="Tahoma"/>
          <w:sz w:val="22"/>
          <w:szCs w:val="22"/>
        </w:rPr>
      </w:pPr>
      <w:r w:rsidRPr="00587EFC">
        <w:rPr>
          <w:rFonts w:ascii="Tahoma" w:hAnsi="Tahoma" w:cs="Tahoma"/>
          <w:sz w:val="22"/>
          <w:szCs w:val="22"/>
        </w:rPr>
        <w:t xml:space="preserve">A tono con lo antes discurrido, es dable afirmar que la omisión o defectuosa información brindada a la señora Graciela Monsalve la AFP COLMENA AIG, hoy protección, fue la causa de su migración al régimen de ahorro individual con solidaridad, con las consecuencias adversas de ver frustrada con el tiempo la posibilidad de obtener una mesada con la que pudiera conservar una vida en condiciones dignas, en virtud del mal asesoramiento que se le impartió. </w:t>
      </w:r>
    </w:p>
    <w:p w14:paraId="7CCFB7EC" w14:textId="77777777" w:rsidR="00BA09EF" w:rsidRPr="00587EFC" w:rsidRDefault="00BA09EF" w:rsidP="00BA09EF">
      <w:pPr>
        <w:tabs>
          <w:tab w:val="left" w:pos="-720"/>
        </w:tabs>
        <w:suppressAutoHyphens/>
        <w:jc w:val="both"/>
        <w:rPr>
          <w:rFonts w:ascii="Tahoma" w:hAnsi="Tahoma" w:cs="Tahoma"/>
          <w:spacing w:val="-3"/>
          <w:kern w:val="1"/>
          <w:sz w:val="22"/>
          <w:szCs w:val="22"/>
        </w:rPr>
      </w:pPr>
    </w:p>
    <w:p w14:paraId="47CFD304" w14:textId="77777777" w:rsidR="00BA09EF" w:rsidRPr="00587EFC" w:rsidRDefault="00BA09EF" w:rsidP="00BA09EF">
      <w:pPr>
        <w:tabs>
          <w:tab w:val="left" w:pos="-720"/>
        </w:tabs>
        <w:suppressAutoHyphens/>
        <w:jc w:val="both"/>
        <w:rPr>
          <w:rFonts w:ascii="Tahoma" w:hAnsi="Tahoma" w:cs="Tahoma"/>
          <w:spacing w:val="-3"/>
          <w:kern w:val="1"/>
          <w:sz w:val="22"/>
          <w:szCs w:val="22"/>
        </w:rPr>
      </w:pPr>
      <w:r>
        <w:rPr>
          <w:rFonts w:ascii="Tahoma" w:hAnsi="Tahoma" w:cs="Tahoma"/>
          <w:spacing w:val="-3"/>
          <w:kern w:val="1"/>
          <w:sz w:val="22"/>
          <w:szCs w:val="22"/>
        </w:rPr>
        <w:tab/>
      </w:r>
      <w:r w:rsidRPr="00587EFC">
        <w:rPr>
          <w:rFonts w:ascii="Tahoma" w:hAnsi="Tahoma" w:cs="Tahoma"/>
          <w:spacing w:val="-3"/>
          <w:kern w:val="1"/>
          <w:sz w:val="22"/>
          <w:szCs w:val="22"/>
        </w:rPr>
        <w:t>Es claro que las pruebas recaudadas en primera instancia no son suficientes para concluir que la AFP demandada cumplió con su deber de proporcionar a la demandante información clara, precisa, oportuna y comprensible de las implicaciones del cambio de régimen. Y aunque en efecto el RAIS, como lo mencionó el asesor de la AFP demandada en las reuniones que sostuvo con la demandante y sus compañeros de trabajo, tiene la ventaja de ofrecer una pensión anticipada (es decir antes de la edad mínima de pensión), ello y el monto de la misma depende de varios factores, tales como el rendimiento del saldo de la cuenta de ahorro, esto es, la fluctuación del mercado de valores y del portafolio de inversiones del Fondo; el valor del bono pensional, si a este hubiere lugar; la edad de los potenciales beneficiarios de la pensión de sobrevivientes y la edad en la que el afiliado reclame tal prestación, etc., aspectos sobre los que no hay prueba de que se haya ofrecido alguna información por parte de la AFP.</w:t>
      </w:r>
    </w:p>
    <w:p w14:paraId="0ADF2B14" w14:textId="77777777" w:rsidR="00BA09EF" w:rsidRPr="00587EFC" w:rsidRDefault="00BA09EF" w:rsidP="00BA09EF">
      <w:pPr>
        <w:ind w:firstLine="708"/>
        <w:jc w:val="both"/>
        <w:rPr>
          <w:rFonts w:ascii="Tahoma" w:hAnsi="Tahoma" w:cs="Tahoma"/>
          <w:sz w:val="22"/>
          <w:szCs w:val="22"/>
        </w:rPr>
      </w:pPr>
      <w:r w:rsidRPr="00587EFC">
        <w:rPr>
          <w:rFonts w:ascii="Tahoma" w:hAnsi="Tahoma" w:cs="Tahoma"/>
          <w:sz w:val="22"/>
          <w:szCs w:val="22"/>
        </w:rPr>
        <w:t xml:space="preserve"> </w:t>
      </w:r>
      <w:r w:rsidRPr="00587EFC">
        <w:rPr>
          <w:rFonts w:ascii="Tahoma" w:hAnsi="Tahoma" w:cs="Tahoma"/>
          <w:sz w:val="22"/>
          <w:szCs w:val="22"/>
        </w:rPr>
        <w:tab/>
      </w:r>
    </w:p>
    <w:p w14:paraId="2E8463F3" w14:textId="77777777" w:rsidR="00BA09EF" w:rsidRPr="00587EFC" w:rsidRDefault="00BA09EF" w:rsidP="00BA09EF">
      <w:pPr>
        <w:ind w:firstLine="708"/>
        <w:jc w:val="both"/>
        <w:rPr>
          <w:rFonts w:ascii="Tahoma" w:hAnsi="Tahoma" w:cs="Tahoma"/>
          <w:sz w:val="22"/>
          <w:szCs w:val="22"/>
        </w:rPr>
      </w:pPr>
      <w:r w:rsidRPr="00587EFC">
        <w:rPr>
          <w:rFonts w:ascii="Tahoma" w:hAnsi="Tahoma" w:cs="Tahoma"/>
          <w:sz w:val="22"/>
          <w:szCs w:val="22"/>
        </w:rPr>
        <w:t>En virtud de lo anterior, considero que debió revocarse la sentencia de primera instancia para, en su lugar, declarar la ineficacia del traslado efectuado por la demandante al régimen de ahorro individual con solidaridad.</w:t>
      </w:r>
    </w:p>
    <w:p w14:paraId="27FB3845" w14:textId="77777777" w:rsidR="00BA09EF" w:rsidRPr="00587EFC" w:rsidRDefault="00BA09EF" w:rsidP="00BA09EF">
      <w:pPr>
        <w:ind w:firstLine="708"/>
        <w:jc w:val="both"/>
        <w:rPr>
          <w:rFonts w:ascii="Tahoma" w:hAnsi="Tahoma" w:cs="Tahoma"/>
          <w:sz w:val="22"/>
          <w:szCs w:val="22"/>
        </w:rPr>
      </w:pPr>
    </w:p>
    <w:p w14:paraId="6BAA847B" w14:textId="77777777" w:rsidR="00BA09EF" w:rsidRPr="00587EFC" w:rsidRDefault="00BA09EF" w:rsidP="00BA09EF">
      <w:pPr>
        <w:pStyle w:val="Textoindependiente"/>
        <w:rPr>
          <w:rFonts w:ascii="Tahoma" w:hAnsi="Tahoma" w:cs="Tahoma"/>
          <w:sz w:val="22"/>
          <w:lang w:val="es-ES"/>
        </w:rPr>
      </w:pPr>
      <w:r w:rsidRPr="00587EFC">
        <w:rPr>
          <w:rFonts w:ascii="Tahoma" w:hAnsi="Tahoma" w:cs="Tahoma"/>
          <w:sz w:val="22"/>
          <w:lang w:val="es-ES"/>
        </w:rPr>
        <w:tab/>
        <w:t>En estos términos sustento mi salvamento de voto.</w:t>
      </w:r>
    </w:p>
    <w:p w14:paraId="07A96596" w14:textId="77777777" w:rsidR="00BA09EF" w:rsidRPr="008F4847" w:rsidRDefault="00BA09EF" w:rsidP="00BA09EF">
      <w:pPr>
        <w:pStyle w:val="Textoindependiente"/>
        <w:rPr>
          <w:rFonts w:ascii="Tahoma" w:hAnsi="Tahoma" w:cs="Tahoma"/>
          <w:sz w:val="22"/>
          <w:lang w:val="es-ES"/>
        </w:rPr>
      </w:pPr>
    </w:p>
    <w:p w14:paraId="08AAEB8F" w14:textId="77777777" w:rsidR="00BA09EF" w:rsidRPr="008F4847" w:rsidRDefault="00BA09EF" w:rsidP="00BA09EF">
      <w:pPr>
        <w:widowControl w:val="0"/>
        <w:autoSpaceDE w:val="0"/>
        <w:autoSpaceDN w:val="0"/>
        <w:adjustRightInd w:val="0"/>
        <w:jc w:val="both"/>
        <w:rPr>
          <w:rFonts w:ascii="Tahoma" w:hAnsi="Tahoma" w:cs="Tahoma"/>
          <w:sz w:val="22"/>
          <w:szCs w:val="22"/>
        </w:rPr>
      </w:pPr>
    </w:p>
    <w:p w14:paraId="201B8C0B" w14:textId="77777777" w:rsidR="00BA09EF" w:rsidRPr="008F4847" w:rsidRDefault="00BA09EF" w:rsidP="00BA09EF">
      <w:pPr>
        <w:widowControl w:val="0"/>
        <w:autoSpaceDE w:val="0"/>
        <w:autoSpaceDN w:val="0"/>
        <w:adjustRightInd w:val="0"/>
        <w:jc w:val="both"/>
        <w:rPr>
          <w:rFonts w:ascii="Tahoma" w:hAnsi="Tahoma" w:cs="Tahoma"/>
          <w:sz w:val="22"/>
          <w:szCs w:val="22"/>
        </w:rPr>
      </w:pPr>
    </w:p>
    <w:p w14:paraId="5BD83339" w14:textId="77777777" w:rsidR="00BA09EF" w:rsidRPr="008F4847" w:rsidRDefault="00BA09EF" w:rsidP="00BA09EF">
      <w:pPr>
        <w:widowControl w:val="0"/>
        <w:autoSpaceDE w:val="0"/>
        <w:autoSpaceDN w:val="0"/>
        <w:adjustRightInd w:val="0"/>
        <w:jc w:val="both"/>
        <w:rPr>
          <w:rFonts w:ascii="Tahoma" w:hAnsi="Tahoma" w:cs="Tahoma"/>
          <w:sz w:val="22"/>
          <w:szCs w:val="22"/>
        </w:rPr>
      </w:pPr>
    </w:p>
    <w:p w14:paraId="1031F883" w14:textId="77777777" w:rsidR="00BA09EF" w:rsidRDefault="00BA09EF" w:rsidP="00BA09EF">
      <w:pPr>
        <w:widowControl w:val="0"/>
        <w:autoSpaceDE w:val="0"/>
        <w:autoSpaceDN w:val="0"/>
        <w:adjustRightInd w:val="0"/>
        <w:jc w:val="both"/>
        <w:rPr>
          <w:rFonts w:ascii="Tahoma" w:hAnsi="Tahoma" w:cs="Tahoma"/>
          <w:sz w:val="22"/>
          <w:szCs w:val="22"/>
        </w:rPr>
      </w:pPr>
    </w:p>
    <w:p w14:paraId="68177528" w14:textId="77777777" w:rsidR="00BA09EF" w:rsidRPr="008F4847" w:rsidRDefault="00BA09EF" w:rsidP="00BA09EF">
      <w:pPr>
        <w:widowControl w:val="0"/>
        <w:autoSpaceDE w:val="0"/>
        <w:autoSpaceDN w:val="0"/>
        <w:adjustRightInd w:val="0"/>
        <w:jc w:val="both"/>
        <w:rPr>
          <w:rFonts w:ascii="Tahoma" w:hAnsi="Tahoma" w:cs="Tahoma"/>
          <w:sz w:val="22"/>
          <w:szCs w:val="22"/>
        </w:rPr>
      </w:pPr>
    </w:p>
    <w:p w14:paraId="66F668E1" w14:textId="77777777" w:rsidR="00BA09EF" w:rsidRPr="008F4847" w:rsidRDefault="00BA09EF" w:rsidP="00BA09EF">
      <w:pPr>
        <w:widowControl w:val="0"/>
        <w:autoSpaceDE w:val="0"/>
        <w:autoSpaceDN w:val="0"/>
        <w:adjustRightInd w:val="0"/>
        <w:jc w:val="both"/>
        <w:rPr>
          <w:rFonts w:ascii="Tahoma" w:hAnsi="Tahoma" w:cs="Tahoma"/>
          <w:sz w:val="22"/>
          <w:szCs w:val="22"/>
        </w:rPr>
      </w:pPr>
    </w:p>
    <w:p w14:paraId="3DC1A409" w14:textId="68DD5A15" w:rsidR="00BA09EF" w:rsidRDefault="00BA09EF" w:rsidP="00BA09EF">
      <w:pPr>
        <w:pStyle w:val="Ttulo3"/>
        <w:spacing w:line="240" w:lineRule="auto"/>
        <w:rPr>
          <w:rFonts w:ascii="Tahoma" w:hAnsi="Tahoma" w:cs="Tahoma"/>
          <w:sz w:val="22"/>
          <w:szCs w:val="22"/>
        </w:rPr>
      </w:pPr>
      <w:r w:rsidRPr="008F4847">
        <w:rPr>
          <w:rFonts w:ascii="Tahoma" w:hAnsi="Tahoma" w:cs="Tahoma"/>
          <w:sz w:val="22"/>
          <w:szCs w:val="22"/>
        </w:rPr>
        <w:t>ANA LUCÍA CAICEDO CALDERÓN</w:t>
      </w:r>
    </w:p>
    <w:p w14:paraId="0ED5C541" w14:textId="380F9315" w:rsidR="00BA09EF" w:rsidRPr="00BA09EF" w:rsidRDefault="00BA09EF" w:rsidP="00BA09EF">
      <w:pPr>
        <w:pStyle w:val="Ttulo3"/>
        <w:spacing w:line="240" w:lineRule="auto"/>
        <w:rPr>
          <w:rFonts w:ascii="Tahoma" w:hAnsi="Tahoma" w:cs="Tahoma"/>
          <w:b w:val="0"/>
          <w:sz w:val="22"/>
          <w:szCs w:val="22"/>
        </w:rPr>
      </w:pPr>
      <w:r w:rsidRPr="00BA09EF">
        <w:rPr>
          <w:rFonts w:ascii="Tahoma" w:hAnsi="Tahoma" w:cs="Tahoma"/>
          <w:b w:val="0"/>
          <w:sz w:val="22"/>
          <w:szCs w:val="22"/>
        </w:rPr>
        <w:t>Magistrada</w:t>
      </w:r>
    </w:p>
    <w:sectPr w:rsidR="00BA09EF" w:rsidRPr="00BA09EF" w:rsidSect="00BA09EF">
      <w:headerReference w:type="default" r:id="rId11"/>
      <w:footerReference w:type="default" r:id="rId12"/>
      <w:pgSz w:w="12240" w:h="18720"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FFF4" w14:textId="77777777" w:rsidR="00923580" w:rsidRDefault="00923580" w:rsidP="00AD05E0">
      <w:r>
        <w:separator/>
      </w:r>
    </w:p>
  </w:endnote>
  <w:endnote w:type="continuationSeparator" w:id="0">
    <w:p w14:paraId="11886C5F" w14:textId="77777777" w:rsidR="00923580" w:rsidRDefault="00923580"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20"/>
      </w:rPr>
    </w:sdtEndPr>
    <w:sdtContent>
      <w:p w14:paraId="3DA26212" w14:textId="77777777" w:rsidR="0025332E" w:rsidRPr="00674397" w:rsidRDefault="0025332E">
        <w:pPr>
          <w:pStyle w:val="Piedepgina"/>
          <w:jc w:val="right"/>
          <w:rPr>
            <w:rFonts w:ascii="Arial" w:hAnsi="Arial" w:cs="Arial"/>
            <w:sz w:val="20"/>
          </w:rPr>
        </w:pPr>
        <w:r w:rsidRPr="00674397">
          <w:rPr>
            <w:rFonts w:ascii="Arial" w:hAnsi="Arial" w:cs="Arial"/>
            <w:sz w:val="20"/>
          </w:rPr>
          <w:fldChar w:fldCharType="begin"/>
        </w:r>
        <w:r w:rsidRPr="00674397">
          <w:rPr>
            <w:rFonts w:ascii="Arial" w:hAnsi="Arial" w:cs="Arial"/>
            <w:sz w:val="20"/>
          </w:rPr>
          <w:instrText>PAGE   \* MERGEFORMAT</w:instrText>
        </w:r>
        <w:r w:rsidRPr="00674397">
          <w:rPr>
            <w:rFonts w:ascii="Arial" w:hAnsi="Arial" w:cs="Arial"/>
            <w:sz w:val="20"/>
          </w:rPr>
          <w:fldChar w:fldCharType="separate"/>
        </w:r>
        <w:r w:rsidR="009106F4" w:rsidRPr="009106F4">
          <w:rPr>
            <w:rFonts w:ascii="Arial" w:hAnsi="Arial" w:cs="Arial"/>
            <w:noProof/>
            <w:sz w:val="20"/>
            <w:lang w:val="es-ES"/>
          </w:rPr>
          <w:t>2</w:t>
        </w:r>
        <w:r w:rsidRPr="0067439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BD78" w14:textId="77777777" w:rsidR="00923580" w:rsidRDefault="00923580" w:rsidP="00AD05E0">
      <w:r>
        <w:separator/>
      </w:r>
    </w:p>
  </w:footnote>
  <w:footnote w:type="continuationSeparator" w:id="0">
    <w:p w14:paraId="30824026" w14:textId="77777777" w:rsidR="00923580" w:rsidRDefault="00923580" w:rsidP="00AD05E0">
      <w:r>
        <w:continuationSeparator/>
      </w:r>
    </w:p>
  </w:footnote>
  <w:footnote w:id="1">
    <w:p w14:paraId="34CA24AD" w14:textId="77777777" w:rsidR="0025332E" w:rsidRPr="006C6C83" w:rsidRDefault="0025332E" w:rsidP="00BF595B">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2">
    <w:p w14:paraId="49EDCACD" w14:textId="77777777" w:rsidR="0025332E" w:rsidRPr="009522C6" w:rsidRDefault="0025332E" w:rsidP="00BF595B">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 xml:space="preserve">M.P. Clara Cecilia Dueñas, </w:t>
      </w:r>
      <w:r w:rsidRPr="009522C6">
        <w:rPr>
          <w:rFonts w:ascii="Arial" w:hAnsi="Arial" w:cs="Arial"/>
          <w:sz w:val="18"/>
          <w:szCs w:val="18"/>
          <w:lang w:val="es-CO"/>
        </w:rPr>
        <w:t>SL 12136 de 2014.</w:t>
      </w:r>
    </w:p>
  </w:footnote>
  <w:footnote w:id="3">
    <w:p w14:paraId="4289FF07" w14:textId="77777777" w:rsidR="0025332E" w:rsidRPr="00B85846" w:rsidRDefault="0025332E" w:rsidP="00BF595B">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4">
    <w:p w14:paraId="4309803E" w14:textId="77777777" w:rsidR="0025332E" w:rsidRPr="00B85846" w:rsidRDefault="0025332E" w:rsidP="00BF595B">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 w:id="5">
    <w:p w14:paraId="5E89960D" w14:textId="77777777" w:rsidR="0025332E" w:rsidRPr="00B070E7" w:rsidRDefault="0025332E" w:rsidP="00BF595B">
      <w:pPr>
        <w:pStyle w:val="Textonotapie"/>
        <w:rPr>
          <w:rFonts w:ascii="Arial" w:hAnsi="Arial" w:cs="Arial"/>
          <w:sz w:val="18"/>
          <w:szCs w:val="18"/>
          <w:lang w:val="es-CO"/>
        </w:rPr>
      </w:pPr>
      <w:r w:rsidRPr="00B070E7">
        <w:rPr>
          <w:rStyle w:val="Refdenotaalpie"/>
          <w:rFonts w:ascii="Arial" w:hAnsi="Arial" w:cs="Arial"/>
          <w:sz w:val="18"/>
          <w:szCs w:val="18"/>
        </w:rPr>
        <w:footnoteRef/>
      </w:r>
      <w:r w:rsidRPr="00B070E7">
        <w:rPr>
          <w:rFonts w:ascii="Arial" w:hAnsi="Arial" w:cs="Arial"/>
          <w:sz w:val="18"/>
          <w:szCs w:val="18"/>
        </w:rPr>
        <w:t xml:space="preserve"> </w:t>
      </w:r>
      <w:r w:rsidRPr="00B070E7">
        <w:rPr>
          <w:rFonts w:ascii="Arial" w:hAnsi="Arial" w:cs="Arial"/>
          <w:sz w:val="18"/>
          <w:szCs w:val="18"/>
          <w:lang w:val="es-CO"/>
        </w:rPr>
        <w:t>A la fecha de presentación de la demanda</w:t>
      </w:r>
      <w:r>
        <w:rPr>
          <w:rFonts w:ascii="Arial" w:hAnsi="Arial" w:cs="Arial"/>
          <w:sz w:val="18"/>
          <w:szCs w:val="18"/>
          <w:lang w:val="es-CO"/>
        </w:rPr>
        <w:t xml:space="preserve"> contaba con 55 años (</w:t>
      </w:r>
      <w:r>
        <w:rPr>
          <w:rFonts w:ascii="Arial" w:hAnsi="Arial" w:cs="Arial"/>
          <w:sz w:val="18"/>
          <w:szCs w:val="18"/>
          <w:lang w:val="es-CO"/>
        </w:rPr>
        <w:t>fl. 34 c. 1).</w:t>
      </w:r>
    </w:p>
  </w:footnote>
  <w:footnote w:id="6">
    <w:p w14:paraId="6CD6A3A3" w14:textId="77777777" w:rsidR="00BA09EF" w:rsidRPr="009106F4" w:rsidRDefault="00BA09EF" w:rsidP="00BA09EF">
      <w:pPr>
        <w:pStyle w:val="Textonotapie"/>
        <w:rPr>
          <w:rFonts w:ascii="Arial" w:hAnsi="Arial" w:cs="Arial"/>
          <w:sz w:val="18"/>
          <w:szCs w:val="18"/>
          <w:lang w:val="es-CO"/>
        </w:rPr>
      </w:pPr>
      <w:r w:rsidRPr="009106F4">
        <w:rPr>
          <w:rStyle w:val="Refdenotaalpie"/>
          <w:rFonts w:ascii="Arial" w:hAnsi="Arial" w:cs="Arial"/>
          <w:sz w:val="18"/>
          <w:szCs w:val="18"/>
        </w:rPr>
        <w:footnoteRef/>
      </w:r>
      <w:r w:rsidRPr="009106F4">
        <w:rPr>
          <w:rFonts w:ascii="Arial" w:hAnsi="Arial" w:cs="Arial"/>
          <w:sz w:val="18"/>
          <w:szCs w:val="18"/>
        </w:rPr>
        <w:t xml:space="preserve"> </w:t>
      </w:r>
      <w:r w:rsidRPr="009106F4">
        <w:rPr>
          <w:rFonts w:ascii="Arial" w:hAnsi="Arial" w:cs="Arial"/>
          <w:sz w:val="18"/>
          <w:szCs w:val="18"/>
          <w:lang w:val="es-CO"/>
        </w:rPr>
        <w:t xml:space="preserve">Estatuto Orgánico del Sistema Financiero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2D1E" w14:textId="77777777" w:rsidR="0025332E" w:rsidRPr="00BB3FED" w:rsidRDefault="0025332E"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77777777" w:rsidR="0025332E" w:rsidRPr="00BB3FED" w:rsidRDefault="0025332E"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66001-31-05-003-2017-00274-01</w:t>
    </w:r>
  </w:p>
  <w:p w14:paraId="1F128505" w14:textId="0B2C1889" w:rsidR="0025332E" w:rsidRPr="00674397" w:rsidRDefault="0025332E" w:rsidP="00674397">
    <w:pPr>
      <w:pStyle w:val="Encabezado"/>
      <w:jc w:val="center"/>
      <w:rPr>
        <w:rFonts w:ascii="Arial" w:hAnsi="Arial" w:cs="Arial"/>
        <w:sz w:val="18"/>
        <w:szCs w:val="18"/>
      </w:rPr>
    </w:pPr>
    <w:r>
      <w:rPr>
        <w:rFonts w:ascii="Arial" w:hAnsi="Arial" w:cs="Arial"/>
        <w:sz w:val="18"/>
        <w:szCs w:val="18"/>
      </w:rPr>
      <w:t xml:space="preserve">Graciela Monsalve Parra </w:t>
    </w:r>
    <w:r w:rsidRPr="00BB3FED">
      <w:rPr>
        <w:rFonts w:ascii="Arial" w:hAnsi="Arial" w:cs="Arial"/>
        <w:sz w:val="18"/>
        <w:szCs w:val="18"/>
      </w:rPr>
      <w:t xml:space="preserve">vs </w:t>
    </w:r>
    <w:r>
      <w:rPr>
        <w:rFonts w:ascii="Arial" w:hAnsi="Arial" w:cs="Arial"/>
        <w:sz w:val="18"/>
        <w:szCs w:val="18"/>
      </w:rPr>
      <w:t>Colpensiones, Porvenir S.A.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15:restartNumberingAfterBreak="0">
    <w:nsid w:val="723D70E6"/>
    <w:multiLevelType w:val="hybridMultilevel"/>
    <w:tmpl w:val="564C2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0478E"/>
    <w:rsid w:val="000058B8"/>
    <w:rsid w:val="00013E64"/>
    <w:rsid w:val="000166F4"/>
    <w:rsid w:val="0002018D"/>
    <w:rsid w:val="00021AEA"/>
    <w:rsid w:val="00024061"/>
    <w:rsid w:val="00024E1C"/>
    <w:rsid w:val="00025FBD"/>
    <w:rsid w:val="00031373"/>
    <w:rsid w:val="00032119"/>
    <w:rsid w:val="00040088"/>
    <w:rsid w:val="000417FE"/>
    <w:rsid w:val="0004459B"/>
    <w:rsid w:val="000503EF"/>
    <w:rsid w:val="00052289"/>
    <w:rsid w:val="00061B8E"/>
    <w:rsid w:val="000644EF"/>
    <w:rsid w:val="00067DDB"/>
    <w:rsid w:val="000766DA"/>
    <w:rsid w:val="00077EEF"/>
    <w:rsid w:val="00081A2D"/>
    <w:rsid w:val="00081C69"/>
    <w:rsid w:val="00084E89"/>
    <w:rsid w:val="00085E2B"/>
    <w:rsid w:val="00087B8A"/>
    <w:rsid w:val="00093D99"/>
    <w:rsid w:val="000946A5"/>
    <w:rsid w:val="000947FC"/>
    <w:rsid w:val="00094B02"/>
    <w:rsid w:val="000A5527"/>
    <w:rsid w:val="000A6367"/>
    <w:rsid w:val="000A74F6"/>
    <w:rsid w:val="000B315B"/>
    <w:rsid w:val="000B5FD7"/>
    <w:rsid w:val="000C706D"/>
    <w:rsid w:val="000C7588"/>
    <w:rsid w:val="000D5ABE"/>
    <w:rsid w:val="000E10C4"/>
    <w:rsid w:val="000E1EC9"/>
    <w:rsid w:val="000E2F8A"/>
    <w:rsid w:val="000F683C"/>
    <w:rsid w:val="0010041E"/>
    <w:rsid w:val="00103281"/>
    <w:rsid w:val="001045F7"/>
    <w:rsid w:val="00106D9C"/>
    <w:rsid w:val="00110327"/>
    <w:rsid w:val="001123ED"/>
    <w:rsid w:val="00115A22"/>
    <w:rsid w:val="001178F8"/>
    <w:rsid w:val="00117D61"/>
    <w:rsid w:val="00120960"/>
    <w:rsid w:val="001250CC"/>
    <w:rsid w:val="00130ACD"/>
    <w:rsid w:val="00131B9A"/>
    <w:rsid w:val="00132B25"/>
    <w:rsid w:val="00134816"/>
    <w:rsid w:val="00135E06"/>
    <w:rsid w:val="00137A88"/>
    <w:rsid w:val="0014035A"/>
    <w:rsid w:val="00140B80"/>
    <w:rsid w:val="00140D7E"/>
    <w:rsid w:val="001414A4"/>
    <w:rsid w:val="00142B40"/>
    <w:rsid w:val="00144DE7"/>
    <w:rsid w:val="00145F08"/>
    <w:rsid w:val="0014698C"/>
    <w:rsid w:val="001506EE"/>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702E"/>
    <w:rsid w:val="0019105C"/>
    <w:rsid w:val="001960F6"/>
    <w:rsid w:val="00196910"/>
    <w:rsid w:val="00197B6B"/>
    <w:rsid w:val="00197E94"/>
    <w:rsid w:val="001A5AF8"/>
    <w:rsid w:val="001A74F6"/>
    <w:rsid w:val="001B16BB"/>
    <w:rsid w:val="001B1B97"/>
    <w:rsid w:val="001B1C8A"/>
    <w:rsid w:val="001B2227"/>
    <w:rsid w:val="001B5268"/>
    <w:rsid w:val="001D3166"/>
    <w:rsid w:val="001D3F07"/>
    <w:rsid w:val="001D56B0"/>
    <w:rsid w:val="001D7FBD"/>
    <w:rsid w:val="001E326A"/>
    <w:rsid w:val="001E5CD8"/>
    <w:rsid w:val="001E617C"/>
    <w:rsid w:val="001E7996"/>
    <w:rsid w:val="001F6B4F"/>
    <w:rsid w:val="001F7003"/>
    <w:rsid w:val="00200ECE"/>
    <w:rsid w:val="00203A41"/>
    <w:rsid w:val="00205F81"/>
    <w:rsid w:val="00206A7A"/>
    <w:rsid w:val="00211DFE"/>
    <w:rsid w:val="00215C22"/>
    <w:rsid w:val="00217998"/>
    <w:rsid w:val="00221E37"/>
    <w:rsid w:val="00223A61"/>
    <w:rsid w:val="002271DC"/>
    <w:rsid w:val="00231F1D"/>
    <w:rsid w:val="002357E5"/>
    <w:rsid w:val="00237DF3"/>
    <w:rsid w:val="002408C6"/>
    <w:rsid w:val="002411AE"/>
    <w:rsid w:val="0024795A"/>
    <w:rsid w:val="00252894"/>
    <w:rsid w:val="0025332E"/>
    <w:rsid w:val="00254CA2"/>
    <w:rsid w:val="00263BB0"/>
    <w:rsid w:val="00271C46"/>
    <w:rsid w:val="002903E7"/>
    <w:rsid w:val="00290424"/>
    <w:rsid w:val="00296A66"/>
    <w:rsid w:val="00297A6E"/>
    <w:rsid w:val="002A25CB"/>
    <w:rsid w:val="002A350B"/>
    <w:rsid w:val="002A7716"/>
    <w:rsid w:val="002B338A"/>
    <w:rsid w:val="002B4646"/>
    <w:rsid w:val="002B51B8"/>
    <w:rsid w:val="002B52AE"/>
    <w:rsid w:val="002C01B8"/>
    <w:rsid w:val="002C1B27"/>
    <w:rsid w:val="002C5740"/>
    <w:rsid w:val="002C74F9"/>
    <w:rsid w:val="002D18C5"/>
    <w:rsid w:val="002D3995"/>
    <w:rsid w:val="002E0F78"/>
    <w:rsid w:val="002E6062"/>
    <w:rsid w:val="002F0853"/>
    <w:rsid w:val="002F4F0F"/>
    <w:rsid w:val="002F61AF"/>
    <w:rsid w:val="00300367"/>
    <w:rsid w:val="003013F3"/>
    <w:rsid w:val="003074D7"/>
    <w:rsid w:val="003107AC"/>
    <w:rsid w:val="003203F5"/>
    <w:rsid w:val="0032154A"/>
    <w:rsid w:val="00324CE6"/>
    <w:rsid w:val="003269AF"/>
    <w:rsid w:val="003363E6"/>
    <w:rsid w:val="0034108D"/>
    <w:rsid w:val="00341769"/>
    <w:rsid w:val="00344DB9"/>
    <w:rsid w:val="00346681"/>
    <w:rsid w:val="003504F3"/>
    <w:rsid w:val="00351FC5"/>
    <w:rsid w:val="00355585"/>
    <w:rsid w:val="00360EB6"/>
    <w:rsid w:val="0036430B"/>
    <w:rsid w:val="00365E98"/>
    <w:rsid w:val="003674F9"/>
    <w:rsid w:val="00373BF7"/>
    <w:rsid w:val="0037407A"/>
    <w:rsid w:val="00380184"/>
    <w:rsid w:val="003803AD"/>
    <w:rsid w:val="003922E2"/>
    <w:rsid w:val="0039451A"/>
    <w:rsid w:val="0039489B"/>
    <w:rsid w:val="00394D80"/>
    <w:rsid w:val="003A295E"/>
    <w:rsid w:val="003A3CF3"/>
    <w:rsid w:val="003A4CF9"/>
    <w:rsid w:val="003A712E"/>
    <w:rsid w:val="003B38FB"/>
    <w:rsid w:val="003B3DC7"/>
    <w:rsid w:val="003B3E2B"/>
    <w:rsid w:val="003B5D5A"/>
    <w:rsid w:val="003B6C32"/>
    <w:rsid w:val="003C33F1"/>
    <w:rsid w:val="003C3F94"/>
    <w:rsid w:val="003C4A3E"/>
    <w:rsid w:val="003C712F"/>
    <w:rsid w:val="003D08A9"/>
    <w:rsid w:val="003D32BA"/>
    <w:rsid w:val="003D53B8"/>
    <w:rsid w:val="003D62B9"/>
    <w:rsid w:val="003E2C45"/>
    <w:rsid w:val="003E5A0B"/>
    <w:rsid w:val="003E74EF"/>
    <w:rsid w:val="003F10A6"/>
    <w:rsid w:val="003F1BDF"/>
    <w:rsid w:val="003F5CB5"/>
    <w:rsid w:val="00402817"/>
    <w:rsid w:val="004075F5"/>
    <w:rsid w:val="00410BAE"/>
    <w:rsid w:val="00411A56"/>
    <w:rsid w:val="00414678"/>
    <w:rsid w:val="00414BB5"/>
    <w:rsid w:val="00414CA5"/>
    <w:rsid w:val="00417DFD"/>
    <w:rsid w:val="00435C7C"/>
    <w:rsid w:val="00435D2F"/>
    <w:rsid w:val="0043724B"/>
    <w:rsid w:val="004400E5"/>
    <w:rsid w:val="0044083A"/>
    <w:rsid w:val="00445E06"/>
    <w:rsid w:val="00446607"/>
    <w:rsid w:val="00446B63"/>
    <w:rsid w:val="00450601"/>
    <w:rsid w:val="00452B5E"/>
    <w:rsid w:val="004617FD"/>
    <w:rsid w:val="00463295"/>
    <w:rsid w:val="004648C2"/>
    <w:rsid w:val="0046517A"/>
    <w:rsid w:val="00467007"/>
    <w:rsid w:val="004704AC"/>
    <w:rsid w:val="004750D9"/>
    <w:rsid w:val="00477D71"/>
    <w:rsid w:val="00480FD8"/>
    <w:rsid w:val="00482F8C"/>
    <w:rsid w:val="00485484"/>
    <w:rsid w:val="00486F63"/>
    <w:rsid w:val="00486FE9"/>
    <w:rsid w:val="00493622"/>
    <w:rsid w:val="00493BD9"/>
    <w:rsid w:val="004958EC"/>
    <w:rsid w:val="004A23FD"/>
    <w:rsid w:val="004A3462"/>
    <w:rsid w:val="004A3E65"/>
    <w:rsid w:val="004A61C5"/>
    <w:rsid w:val="004B0270"/>
    <w:rsid w:val="004B0F94"/>
    <w:rsid w:val="004B41BC"/>
    <w:rsid w:val="004B435A"/>
    <w:rsid w:val="004B4408"/>
    <w:rsid w:val="004B7029"/>
    <w:rsid w:val="004B7182"/>
    <w:rsid w:val="004C2C5B"/>
    <w:rsid w:val="004C4286"/>
    <w:rsid w:val="004C4505"/>
    <w:rsid w:val="004C49D1"/>
    <w:rsid w:val="004C4CD4"/>
    <w:rsid w:val="004D128B"/>
    <w:rsid w:val="004D2B89"/>
    <w:rsid w:val="004D5321"/>
    <w:rsid w:val="004D6206"/>
    <w:rsid w:val="004D6800"/>
    <w:rsid w:val="004E15B8"/>
    <w:rsid w:val="004E28C9"/>
    <w:rsid w:val="004E37CC"/>
    <w:rsid w:val="004E5AAB"/>
    <w:rsid w:val="004F1353"/>
    <w:rsid w:val="004F214D"/>
    <w:rsid w:val="004F2C2F"/>
    <w:rsid w:val="004F31B7"/>
    <w:rsid w:val="004F65AF"/>
    <w:rsid w:val="004F741B"/>
    <w:rsid w:val="00500565"/>
    <w:rsid w:val="00501B88"/>
    <w:rsid w:val="00503C5C"/>
    <w:rsid w:val="00504D70"/>
    <w:rsid w:val="00511829"/>
    <w:rsid w:val="00517098"/>
    <w:rsid w:val="0052140A"/>
    <w:rsid w:val="0052233E"/>
    <w:rsid w:val="00527A1D"/>
    <w:rsid w:val="005330F5"/>
    <w:rsid w:val="00533B7B"/>
    <w:rsid w:val="00536744"/>
    <w:rsid w:val="005377EC"/>
    <w:rsid w:val="00540A2F"/>
    <w:rsid w:val="005417AA"/>
    <w:rsid w:val="005426B2"/>
    <w:rsid w:val="00546A74"/>
    <w:rsid w:val="0054738A"/>
    <w:rsid w:val="00552EBC"/>
    <w:rsid w:val="0055305B"/>
    <w:rsid w:val="00554F23"/>
    <w:rsid w:val="00555FCC"/>
    <w:rsid w:val="00557133"/>
    <w:rsid w:val="00562261"/>
    <w:rsid w:val="005643FF"/>
    <w:rsid w:val="00565CBF"/>
    <w:rsid w:val="00566FA5"/>
    <w:rsid w:val="00572CB6"/>
    <w:rsid w:val="00572F46"/>
    <w:rsid w:val="005771F8"/>
    <w:rsid w:val="0058174E"/>
    <w:rsid w:val="00583244"/>
    <w:rsid w:val="00585AFC"/>
    <w:rsid w:val="005866AE"/>
    <w:rsid w:val="005920A9"/>
    <w:rsid w:val="00596520"/>
    <w:rsid w:val="005A1CEF"/>
    <w:rsid w:val="005A1F09"/>
    <w:rsid w:val="005B05AC"/>
    <w:rsid w:val="005B5D81"/>
    <w:rsid w:val="005C1992"/>
    <w:rsid w:val="005C30F7"/>
    <w:rsid w:val="005C4677"/>
    <w:rsid w:val="005D0298"/>
    <w:rsid w:val="005D02D4"/>
    <w:rsid w:val="005D38CB"/>
    <w:rsid w:val="005D52D2"/>
    <w:rsid w:val="005D624B"/>
    <w:rsid w:val="005E2672"/>
    <w:rsid w:val="005E26D2"/>
    <w:rsid w:val="005E35FE"/>
    <w:rsid w:val="005E411D"/>
    <w:rsid w:val="005E54F4"/>
    <w:rsid w:val="005E5F4F"/>
    <w:rsid w:val="005F1D6E"/>
    <w:rsid w:val="005F2671"/>
    <w:rsid w:val="005F26C0"/>
    <w:rsid w:val="005F33D2"/>
    <w:rsid w:val="005F66C7"/>
    <w:rsid w:val="00605B5E"/>
    <w:rsid w:val="00607EF2"/>
    <w:rsid w:val="006121E1"/>
    <w:rsid w:val="00616117"/>
    <w:rsid w:val="00616E49"/>
    <w:rsid w:val="00620025"/>
    <w:rsid w:val="00621049"/>
    <w:rsid w:val="006212B7"/>
    <w:rsid w:val="00621925"/>
    <w:rsid w:val="00632AB1"/>
    <w:rsid w:val="00632D88"/>
    <w:rsid w:val="0063603E"/>
    <w:rsid w:val="006375B7"/>
    <w:rsid w:val="00642623"/>
    <w:rsid w:val="00642E02"/>
    <w:rsid w:val="00643988"/>
    <w:rsid w:val="00643B15"/>
    <w:rsid w:val="00646A53"/>
    <w:rsid w:val="00646BE7"/>
    <w:rsid w:val="0064777C"/>
    <w:rsid w:val="0065026B"/>
    <w:rsid w:val="00654530"/>
    <w:rsid w:val="00654A86"/>
    <w:rsid w:val="00655FDB"/>
    <w:rsid w:val="00663480"/>
    <w:rsid w:val="006639EE"/>
    <w:rsid w:val="0066459D"/>
    <w:rsid w:val="0067209B"/>
    <w:rsid w:val="00674397"/>
    <w:rsid w:val="006755AD"/>
    <w:rsid w:val="006822DF"/>
    <w:rsid w:val="0068494E"/>
    <w:rsid w:val="00696984"/>
    <w:rsid w:val="00697207"/>
    <w:rsid w:val="006A1F86"/>
    <w:rsid w:val="006A268C"/>
    <w:rsid w:val="006A56AD"/>
    <w:rsid w:val="006A687B"/>
    <w:rsid w:val="006A7958"/>
    <w:rsid w:val="006B2236"/>
    <w:rsid w:val="006B2F52"/>
    <w:rsid w:val="006B30AC"/>
    <w:rsid w:val="006B5D48"/>
    <w:rsid w:val="006C0BE1"/>
    <w:rsid w:val="006C3FC9"/>
    <w:rsid w:val="006C7579"/>
    <w:rsid w:val="006C7836"/>
    <w:rsid w:val="006D1700"/>
    <w:rsid w:val="006D656F"/>
    <w:rsid w:val="006D6EF3"/>
    <w:rsid w:val="006E074F"/>
    <w:rsid w:val="006E184B"/>
    <w:rsid w:val="006E4242"/>
    <w:rsid w:val="006E76D1"/>
    <w:rsid w:val="006F155B"/>
    <w:rsid w:val="006F3D86"/>
    <w:rsid w:val="006F454B"/>
    <w:rsid w:val="00701464"/>
    <w:rsid w:val="007017D3"/>
    <w:rsid w:val="00706D1D"/>
    <w:rsid w:val="0071087F"/>
    <w:rsid w:val="007113B2"/>
    <w:rsid w:val="0071177A"/>
    <w:rsid w:val="00716534"/>
    <w:rsid w:val="0071725A"/>
    <w:rsid w:val="0071730D"/>
    <w:rsid w:val="00720047"/>
    <w:rsid w:val="0072136B"/>
    <w:rsid w:val="00726CAD"/>
    <w:rsid w:val="007311ED"/>
    <w:rsid w:val="007318F3"/>
    <w:rsid w:val="007341F9"/>
    <w:rsid w:val="0073571A"/>
    <w:rsid w:val="007370C6"/>
    <w:rsid w:val="00746921"/>
    <w:rsid w:val="007558C9"/>
    <w:rsid w:val="00755C37"/>
    <w:rsid w:val="007568E0"/>
    <w:rsid w:val="00762804"/>
    <w:rsid w:val="00774220"/>
    <w:rsid w:val="00775A71"/>
    <w:rsid w:val="0078296A"/>
    <w:rsid w:val="00782A12"/>
    <w:rsid w:val="007846BF"/>
    <w:rsid w:val="0078502F"/>
    <w:rsid w:val="007917AA"/>
    <w:rsid w:val="007938ED"/>
    <w:rsid w:val="0079400B"/>
    <w:rsid w:val="00796B49"/>
    <w:rsid w:val="007A1113"/>
    <w:rsid w:val="007A14C4"/>
    <w:rsid w:val="007A5AE1"/>
    <w:rsid w:val="007A649D"/>
    <w:rsid w:val="007B3431"/>
    <w:rsid w:val="007B4962"/>
    <w:rsid w:val="007B5EAD"/>
    <w:rsid w:val="007C0B4D"/>
    <w:rsid w:val="007C0F0F"/>
    <w:rsid w:val="007C285D"/>
    <w:rsid w:val="007C3872"/>
    <w:rsid w:val="007C3CBB"/>
    <w:rsid w:val="007C51D9"/>
    <w:rsid w:val="007C729D"/>
    <w:rsid w:val="007D1C98"/>
    <w:rsid w:val="007D2ADD"/>
    <w:rsid w:val="007E30F5"/>
    <w:rsid w:val="007E53EF"/>
    <w:rsid w:val="007F167A"/>
    <w:rsid w:val="007F2FCF"/>
    <w:rsid w:val="007F343B"/>
    <w:rsid w:val="007F6AA7"/>
    <w:rsid w:val="007F7479"/>
    <w:rsid w:val="00801E9E"/>
    <w:rsid w:val="0080251F"/>
    <w:rsid w:val="00803D80"/>
    <w:rsid w:val="0080527D"/>
    <w:rsid w:val="00816B3A"/>
    <w:rsid w:val="00816B64"/>
    <w:rsid w:val="00817F7F"/>
    <w:rsid w:val="00822E1C"/>
    <w:rsid w:val="00826323"/>
    <w:rsid w:val="00832A1F"/>
    <w:rsid w:val="008339DA"/>
    <w:rsid w:val="00844F7F"/>
    <w:rsid w:val="00846624"/>
    <w:rsid w:val="0084725D"/>
    <w:rsid w:val="00847D23"/>
    <w:rsid w:val="008505D9"/>
    <w:rsid w:val="00853044"/>
    <w:rsid w:val="00854CA1"/>
    <w:rsid w:val="00856878"/>
    <w:rsid w:val="00860862"/>
    <w:rsid w:val="00863E5E"/>
    <w:rsid w:val="00865DB7"/>
    <w:rsid w:val="00866AAE"/>
    <w:rsid w:val="00867AE8"/>
    <w:rsid w:val="00867C42"/>
    <w:rsid w:val="008709F0"/>
    <w:rsid w:val="00870A59"/>
    <w:rsid w:val="00871127"/>
    <w:rsid w:val="0087332F"/>
    <w:rsid w:val="00881DD4"/>
    <w:rsid w:val="00886685"/>
    <w:rsid w:val="008908CC"/>
    <w:rsid w:val="008924D9"/>
    <w:rsid w:val="008951E7"/>
    <w:rsid w:val="008A01E4"/>
    <w:rsid w:val="008A4E98"/>
    <w:rsid w:val="008A72B2"/>
    <w:rsid w:val="008A745C"/>
    <w:rsid w:val="008A7722"/>
    <w:rsid w:val="008A7C40"/>
    <w:rsid w:val="008B26C2"/>
    <w:rsid w:val="008B2BDF"/>
    <w:rsid w:val="008B3066"/>
    <w:rsid w:val="008B33A1"/>
    <w:rsid w:val="008C067E"/>
    <w:rsid w:val="008C625B"/>
    <w:rsid w:val="008D3527"/>
    <w:rsid w:val="008D3E59"/>
    <w:rsid w:val="008D6F2D"/>
    <w:rsid w:val="008D7BFB"/>
    <w:rsid w:val="008E03C0"/>
    <w:rsid w:val="008E2B2E"/>
    <w:rsid w:val="008E4C5A"/>
    <w:rsid w:val="008F3478"/>
    <w:rsid w:val="008F387C"/>
    <w:rsid w:val="008F59A7"/>
    <w:rsid w:val="008F74C8"/>
    <w:rsid w:val="009019D5"/>
    <w:rsid w:val="009047E5"/>
    <w:rsid w:val="0090597F"/>
    <w:rsid w:val="00907D42"/>
    <w:rsid w:val="009106F4"/>
    <w:rsid w:val="0091299E"/>
    <w:rsid w:val="009165C8"/>
    <w:rsid w:val="00920302"/>
    <w:rsid w:val="0092039A"/>
    <w:rsid w:val="00923580"/>
    <w:rsid w:val="00923AD1"/>
    <w:rsid w:val="00926B2A"/>
    <w:rsid w:val="00927649"/>
    <w:rsid w:val="00927D8F"/>
    <w:rsid w:val="00927E4F"/>
    <w:rsid w:val="009300DF"/>
    <w:rsid w:val="00931422"/>
    <w:rsid w:val="00935BF8"/>
    <w:rsid w:val="00935EE0"/>
    <w:rsid w:val="00936B16"/>
    <w:rsid w:val="00936CAD"/>
    <w:rsid w:val="00942299"/>
    <w:rsid w:val="0094277D"/>
    <w:rsid w:val="0094350D"/>
    <w:rsid w:val="00944349"/>
    <w:rsid w:val="0095209D"/>
    <w:rsid w:val="00955713"/>
    <w:rsid w:val="009567E6"/>
    <w:rsid w:val="00956BB7"/>
    <w:rsid w:val="0095739A"/>
    <w:rsid w:val="0096020D"/>
    <w:rsid w:val="00961DEF"/>
    <w:rsid w:val="0096499E"/>
    <w:rsid w:val="00974729"/>
    <w:rsid w:val="00980CF9"/>
    <w:rsid w:val="00981C17"/>
    <w:rsid w:val="00983A11"/>
    <w:rsid w:val="00992815"/>
    <w:rsid w:val="00996002"/>
    <w:rsid w:val="0099624F"/>
    <w:rsid w:val="009A0F9A"/>
    <w:rsid w:val="009A4C68"/>
    <w:rsid w:val="009A642E"/>
    <w:rsid w:val="009B1BC7"/>
    <w:rsid w:val="009B241C"/>
    <w:rsid w:val="009B7261"/>
    <w:rsid w:val="009C0B4D"/>
    <w:rsid w:val="009D107B"/>
    <w:rsid w:val="009D1DF1"/>
    <w:rsid w:val="009E08EB"/>
    <w:rsid w:val="009E2AB8"/>
    <w:rsid w:val="00A00A78"/>
    <w:rsid w:val="00A01123"/>
    <w:rsid w:val="00A02E1C"/>
    <w:rsid w:val="00A0778F"/>
    <w:rsid w:val="00A109AE"/>
    <w:rsid w:val="00A125DA"/>
    <w:rsid w:val="00A14F6A"/>
    <w:rsid w:val="00A15605"/>
    <w:rsid w:val="00A17A04"/>
    <w:rsid w:val="00A206E1"/>
    <w:rsid w:val="00A22506"/>
    <w:rsid w:val="00A23973"/>
    <w:rsid w:val="00A263B8"/>
    <w:rsid w:val="00A305FA"/>
    <w:rsid w:val="00A32683"/>
    <w:rsid w:val="00A34053"/>
    <w:rsid w:val="00A41EA1"/>
    <w:rsid w:val="00A427C1"/>
    <w:rsid w:val="00A44931"/>
    <w:rsid w:val="00A450AB"/>
    <w:rsid w:val="00A52C67"/>
    <w:rsid w:val="00A55784"/>
    <w:rsid w:val="00A56599"/>
    <w:rsid w:val="00A57F8F"/>
    <w:rsid w:val="00A74790"/>
    <w:rsid w:val="00A763C3"/>
    <w:rsid w:val="00A776A4"/>
    <w:rsid w:val="00A80425"/>
    <w:rsid w:val="00A81222"/>
    <w:rsid w:val="00A83F55"/>
    <w:rsid w:val="00A86BF0"/>
    <w:rsid w:val="00A87E49"/>
    <w:rsid w:val="00A92346"/>
    <w:rsid w:val="00AA089E"/>
    <w:rsid w:val="00AA2ACA"/>
    <w:rsid w:val="00AA5134"/>
    <w:rsid w:val="00AA7F13"/>
    <w:rsid w:val="00AB1A19"/>
    <w:rsid w:val="00AB2F1A"/>
    <w:rsid w:val="00AB357E"/>
    <w:rsid w:val="00AB5AE6"/>
    <w:rsid w:val="00AC6A9D"/>
    <w:rsid w:val="00AC7509"/>
    <w:rsid w:val="00AD05E0"/>
    <w:rsid w:val="00AD0944"/>
    <w:rsid w:val="00AD1103"/>
    <w:rsid w:val="00AD2C6D"/>
    <w:rsid w:val="00AD3B0F"/>
    <w:rsid w:val="00AD3FEB"/>
    <w:rsid w:val="00AD4838"/>
    <w:rsid w:val="00AD7400"/>
    <w:rsid w:val="00AE0817"/>
    <w:rsid w:val="00AE1220"/>
    <w:rsid w:val="00AE2C50"/>
    <w:rsid w:val="00AE4DDE"/>
    <w:rsid w:val="00AE5157"/>
    <w:rsid w:val="00AE5E67"/>
    <w:rsid w:val="00AE7588"/>
    <w:rsid w:val="00AF1E39"/>
    <w:rsid w:val="00AF5B5B"/>
    <w:rsid w:val="00AF7520"/>
    <w:rsid w:val="00B00C5B"/>
    <w:rsid w:val="00B01953"/>
    <w:rsid w:val="00B04F95"/>
    <w:rsid w:val="00B05045"/>
    <w:rsid w:val="00B05BA1"/>
    <w:rsid w:val="00B07787"/>
    <w:rsid w:val="00B10928"/>
    <w:rsid w:val="00B131C6"/>
    <w:rsid w:val="00B1345D"/>
    <w:rsid w:val="00B1454A"/>
    <w:rsid w:val="00B200F0"/>
    <w:rsid w:val="00B21B4F"/>
    <w:rsid w:val="00B21E45"/>
    <w:rsid w:val="00B2394B"/>
    <w:rsid w:val="00B24407"/>
    <w:rsid w:val="00B24FBB"/>
    <w:rsid w:val="00B316D3"/>
    <w:rsid w:val="00B33A78"/>
    <w:rsid w:val="00B36412"/>
    <w:rsid w:val="00B377CF"/>
    <w:rsid w:val="00B4223D"/>
    <w:rsid w:val="00B426FB"/>
    <w:rsid w:val="00B47EFE"/>
    <w:rsid w:val="00B506AF"/>
    <w:rsid w:val="00B51E5D"/>
    <w:rsid w:val="00B52687"/>
    <w:rsid w:val="00B52A9C"/>
    <w:rsid w:val="00B53580"/>
    <w:rsid w:val="00B5485C"/>
    <w:rsid w:val="00B562AD"/>
    <w:rsid w:val="00B56EE8"/>
    <w:rsid w:val="00B5772D"/>
    <w:rsid w:val="00B6339B"/>
    <w:rsid w:val="00B639B3"/>
    <w:rsid w:val="00B66500"/>
    <w:rsid w:val="00B72BDE"/>
    <w:rsid w:val="00B76586"/>
    <w:rsid w:val="00B76C4B"/>
    <w:rsid w:val="00B83E9C"/>
    <w:rsid w:val="00B83F34"/>
    <w:rsid w:val="00B90506"/>
    <w:rsid w:val="00B91943"/>
    <w:rsid w:val="00B93D8B"/>
    <w:rsid w:val="00B93EBA"/>
    <w:rsid w:val="00BA09EF"/>
    <w:rsid w:val="00BA4C95"/>
    <w:rsid w:val="00BA5DA8"/>
    <w:rsid w:val="00BB0F33"/>
    <w:rsid w:val="00BB231E"/>
    <w:rsid w:val="00BB2765"/>
    <w:rsid w:val="00BC0673"/>
    <w:rsid w:val="00BC3292"/>
    <w:rsid w:val="00BD1D48"/>
    <w:rsid w:val="00BD76AD"/>
    <w:rsid w:val="00BE07C9"/>
    <w:rsid w:val="00BE2032"/>
    <w:rsid w:val="00BE31F3"/>
    <w:rsid w:val="00BE44DA"/>
    <w:rsid w:val="00BE5AF6"/>
    <w:rsid w:val="00BE612F"/>
    <w:rsid w:val="00BE6D8D"/>
    <w:rsid w:val="00BE6E30"/>
    <w:rsid w:val="00BF1924"/>
    <w:rsid w:val="00BF1E6A"/>
    <w:rsid w:val="00BF2C6F"/>
    <w:rsid w:val="00BF595B"/>
    <w:rsid w:val="00C01865"/>
    <w:rsid w:val="00C01E85"/>
    <w:rsid w:val="00C0646D"/>
    <w:rsid w:val="00C07A6E"/>
    <w:rsid w:val="00C07C09"/>
    <w:rsid w:val="00C10C59"/>
    <w:rsid w:val="00C11CC0"/>
    <w:rsid w:val="00C16D5E"/>
    <w:rsid w:val="00C1758F"/>
    <w:rsid w:val="00C17BDA"/>
    <w:rsid w:val="00C21849"/>
    <w:rsid w:val="00C22B41"/>
    <w:rsid w:val="00C261A5"/>
    <w:rsid w:val="00C2675D"/>
    <w:rsid w:val="00C27581"/>
    <w:rsid w:val="00C31837"/>
    <w:rsid w:val="00C33656"/>
    <w:rsid w:val="00C353C9"/>
    <w:rsid w:val="00C35BAC"/>
    <w:rsid w:val="00C407AA"/>
    <w:rsid w:val="00C43420"/>
    <w:rsid w:val="00C47BBF"/>
    <w:rsid w:val="00C51352"/>
    <w:rsid w:val="00C52F26"/>
    <w:rsid w:val="00C535FA"/>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92E01"/>
    <w:rsid w:val="00CA1230"/>
    <w:rsid w:val="00CA1AB8"/>
    <w:rsid w:val="00CA47A1"/>
    <w:rsid w:val="00CA4C88"/>
    <w:rsid w:val="00CA5A90"/>
    <w:rsid w:val="00CA6AD9"/>
    <w:rsid w:val="00CA6F4D"/>
    <w:rsid w:val="00CB08DC"/>
    <w:rsid w:val="00CB146A"/>
    <w:rsid w:val="00CB30DF"/>
    <w:rsid w:val="00CB4D1D"/>
    <w:rsid w:val="00CB5475"/>
    <w:rsid w:val="00CB5EDD"/>
    <w:rsid w:val="00CB65DE"/>
    <w:rsid w:val="00CC0DA5"/>
    <w:rsid w:val="00CC1844"/>
    <w:rsid w:val="00CC3198"/>
    <w:rsid w:val="00CC4170"/>
    <w:rsid w:val="00CC4CCA"/>
    <w:rsid w:val="00CC4E75"/>
    <w:rsid w:val="00CC7BCB"/>
    <w:rsid w:val="00CD1936"/>
    <w:rsid w:val="00CD4839"/>
    <w:rsid w:val="00CD6637"/>
    <w:rsid w:val="00CD7077"/>
    <w:rsid w:val="00CE1E69"/>
    <w:rsid w:val="00CE39BC"/>
    <w:rsid w:val="00CE3D10"/>
    <w:rsid w:val="00CE4FB1"/>
    <w:rsid w:val="00CE6271"/>
    <w:rsid w:val="00CF1946"/>
    <w:rsid w:val="00CF2FE1"/>
    <w:rsid w:val="00CF4100"/>
    <w:rsid w:val="00CF555F"/>
    <w:rsid w:val="00CF5A98"/>
    <w:rsid w:val="00CF6CA7"/>
    <w:rsid w:val="00CF7322"/>
    <w:rsid w:val="00D00083"/>
    <w:rsid w:val="00D01DC2"/>
    <w:rsid w:val="00D061B5"/>
    <w:rsid w:val="00D0698E"/>
    <w:rsid w:val="00D07C19"/>
    <w:rsid w:val="00D10FF1"/>
    <w:rsid w:val="00D135CB"/>
    <w:rsid w:val="00D144E0"/>
    <w:rsid w:val="00D20F9A"/>
    <w:rsid w:val="00D222DD"/>
    <w:rsid w:val="00D22638"/>
    <w:rsid w:val="00D2298A"/>
    <w:rsid w:val="00D24016"/>
    <w:rsid w:val="00D26219"/>
    <w:rsid w:val="00D26C52"/>
    <w:rsid w:val="00D30546"/>
    <w:rsid w:val="00D32522"/>
    <w:rsid w:val="00D43DA5"/>
    <w:rsid w:val="00D43DC9"/>
    <w:rsid w:val="00D47105"/>
    <w:rsid w:val="00D51E28"/>
    <w:rsid w:val="00D527AC"/>
    <w:rsid w:val="00D53ADE"/>
    <w:rsid w:val="00D54708"/>
    <w:rsid w:val="00D636F8"/>
    <w:rsid w:val="00D65A2C"/>
    <w:rsid w:val="00D727AE"/>
    <w:rsid w:val="00D82F44"/>
    <w:rsid w:val="00D85C6E"/>
    <w:rsid w:val="00D90A43"/>
    <w:rsid w:val="00D90EBA"/>
    <w:rsid w:val="00D9577D"/>
    <w:rsid w:val="00D95B3C"/>
    <w:rsid w:val="00D96822"/>
    <w:rsid w:val="00DA11B4"/>
    <w:rsid w:val="00DA2467"/>
    <w:rsid w:val="00DB0AF7"/>
    <w:rsid w:val="00DB1DB2"/>
    <w:rsid w:val="00DB1F33"/>
    <w:rsid w:val="00DB32DE"/>
    <w:rsid w:val="00DC0FA2"/>
    <w:rsid w:val="00DC1894"/>
    <w:rsid w:val="00DC2632"/>
    <w:rsid w:val="00DC414C"/>
    <w:rsid w:val="00DC48CC"/>
    <w:rsid w:val="00DC774C"/>
    <w:rsid w:val="00DD4FE6"/>
    <w:rsid w:val="00DE0140"/>
    <w:rsid w:val="00DE746C"/>
    <w:rsid w:val="00DF0CBA"/>
    <w:rsid w:val="00DF0D8F"/>
    <w:rsid w:val="00DF1678"/>
    <w:rsid w:val="00DF2030"/>
    <w:rsid w:val="00DF2F91"/>
    <w:rsid w:val="00DF34A2"/>
    <w:rsid w:val="00DF35C4"/>
    <w:rsid w:val="00DF3E0F"/>
    <w:rsid w:val="00DF6C62"/>
    <w:rsid w:val="00DF7042"/>
    <w:rsid w:val="00E07657"/>
    <w:rsid w:val="00E07F44"/>
    <w:rsid w:val="00E11322"/>
    <w:rsid w:val="00E15503"/>
    <w:rsid w:val="00E21315"/>
    <w:rsid w:val="00E23AE9"/>
    <w:rsid w:val="00E24CB3"/>
    <w:rsid w:val="00E25C18"/>
    <w:rsid w:val="00E267AB"/>
    <w:rsid w:val="00E33485"/>
    <w:rsid w:val="00E36490"/>
    <w:rsid w:val="00E40269"/>
    <w:rsid w:val="00E47733"/>
    <w:rsid w:val="00E52B6C"/>
    <w:rsid w:val="00E64ADD"/>
    <w:rsid w:val="00E64E03"/>
    <w:rsid w:val="00E71B68"/>
    <w:rsid w:val="00E72F2D"/>
    <w:rsid w:val="00E74327"/>
    <w:rsid w:val="00E76B12"/>
    <w:rsid w:val="00E8671C"/>
    <w:rsid w:val="00E90D2C"/>
    <w:rsid w:val="00E91249"/>
    <w:rsid w:val="00E92E5D"/>
    <w:rsid w:val="00E954FC"/>
    <w:rsid w:val="00EA0D21"/>
    <w:rsid w:val="00EA0FB3"/>
    <w:rsid w:val="00EA3F24"/>
    <w:rsid w:val="00EA3F60"/>
    <w:rsid w:val="00EB1085"/>
    <w:rsid w:val="00EB584D"/>
    <w:rsid w:val="00EC192F"/>
    <w:rsid w:val="00EC4884"/>
    <w:rsid w:val="00EC6C43"/>
    <w:rsid w:val="00EC7B1D"/>
    <w:rsid w:val="00ED0DAE"/>
    <w:rsid w:val="00ED161F"/>
    <w:rsid w:val="00ED1828"/>
    <w:rsid w:val="00ED2BE3"/>
    <w:rsid w:val="00ED3B28"/>
    <w:rsid w:val="00ED503B"/>
    <w:rsid w:val="00EE10A7"/>
    <w:rsid w:val="00EE241E"/>
    <w:rsid w:val="00EE2EF8"/>
    <w:rsid w:val="00EF14B6"/>
    <w:rsid w:val="00EF164F"/>
    <w:rsid w:val="00EF3E01"/>
    <w:rsid w:val="00EF7932"/>
    <w:rsid w:val="00F00AA0"/>
    <w:rsid w:val="00F01624"/>
    <w:rsid w:val="00F01C57"/>
    <w:rsid w:val="00F04BAC"/>
    <w:rsid w:val="00F17C22"/>
    <w:rsid w:val="00F17EF3"/>
    <w:rsid w:val="00F2002F"/>
    <w:rsid w:val="00F21F68"/>
    <w:rsid w:val="00F23615"/>
    <w:rsid w:val="00F26A69"/>
    <w:rsid w:val="00F30E56"/>
    <w:rsid w:val="00F31DD9"/>
    <w:rsid w:val="00F33B3F"/>
    <w:rsid w:val="00F33CF3"/>
    <w:rsid w:val="00F34463"/>
    <w:rsid w:val="00F369D3"/>
    <w:rsid w:val="00F37D9D"/>
    <w:rsid w:val="00F43256"/>
    <w:rsid w:val="00F43B0C"/>
    <w:rsid w:val="00F46D38"/>
    <w:rsid w:val="00F51E1F"/>
    <w:rsid w:val="00F536E3"/>
    <w:rsid w:val="00F541B8"/>
    <w:rsid w:val="00F55401"/>
    <w:rsid w:val="00F55EC7"/>
    <w:rsid w:val="00F55FCC"/>
    <w:rsid w:val="00F56987"/>
    <w:rsid w:val="00F5754B"/>
    <w:rsid w:val="00F637F3"/>
    <w:rsid w:val="00F63F00"/>
    <w:rsid w:val="00F640A3"/>
    <w:rsid w:val="00F70195"/>
    <w:rsid w:val="00F708E2"/>
    <w:rsid w:val="00F72D0B"/>
    <w:rsid w:val="00F77FF0"/>
    <w:rsid w:val="00F80E53"/>
    <w:rsid w:val="00F82528"/>
    <w:rsid w:val="00F83A89"/>
    <w:rsid w:val="00F86DCE"/>
    <w:rsid w:val="00F86EDD"/>
    <w:rsid w:val="00F87DB8"/>
    <w:rsid w:val="00F905E1"/>
    <w:rsid w:val="00FA096B"/>
    <w:rsid w:val="00FA0D8D"/>
    <w:rsid w:val="00FA20A2"/>
    <w:rsid w:val="00FB5D12"/>
    <w:rsid w:val="00FC04B6"/>
    <w:rsid w:val="00FC1A7F"/>
    <w:rsid w:val="00FC2B0D"/>
    <w:rsid w:val="00FC4A09"/>
    <w:rsid w:val="00FC554C"/>
    <w:rsid w:val="00FC74B4"/>
    <w:rsid w:val="00FD01C1"/>
    <w:rsid w:val="00FD53A8"/>
    <w:rsid w:val="00FD7B90"/>
    <w:rsid w:val="00FE1043"/>
    <w:rsid w:val="00FE35C9"/>
    <w:rsid w:val="00FE6025"/>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D42B1"/>
  <w15:docId w15:val="{05C85756-195C-436F-9745-ED7F29E5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BA09EF"/>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BA09EF"/>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674397"/>
    <w:rPr>
      <w:lang w:val="es-ES_tradnl"/>
    </w:rPr>
  </w:style>
  <w:style w:type="character" w:customStyle="1" w:styleId="Ttulo1Car">
    <w:name w:val="Título 1 Car"/>
    <w:basedOn w:val="Fuentedeprrafopredeter"/>
    <w:link w:val="Ttulo1"/>
    <w:rsid w:val="00BA09EF"/>
    <w:rPr>
      <w:rFonts w:ascii="Arial" w:eastAsia="Times New Roman" w:hAnsi="Arial" w:cs="Arial"/>
      <w:b/>
      <w:sz w:val="28"/>
      <w:szCs w:val="24"/>
      <w:lang w:eastAsia="es-ES"/>
    </w:rPr>
  </w:style>
  <w:style w:type="character" w:customStyle="1" w:styleId="Ttulo3Car">
    <w:name w:val="Título 3 Car"/>
    <w:basedOn w:val="Fuentedeprrafopredeter"/>
    <w:link w:val="Ttulo3"/>
    <w:rsid w:val="00BA09EF"/>
    <w:rPr>
      <w:rFonts w:ascii="Arial" w:eastAsia="Times New Roman" w:hAnsi="Arial" w:cs="Arial"/>
      <w:b/>
      <w:sz w:val="24"/>
      <w:szCs w:val="24"/>
      <w:lang w:eastAsia="es-ES"/>
    </w:rPr>
  </w:style>
  <w:style w:type="paragraph" w:styleId="Ttulo">
    <w:name w:val="Title"/>
    <w:basedOn w:val="Normal"/>
    <w:link w:val="TtuloCar"/>
    <w:qFormat/>
    <w:rsid w:val="00BA09EF"/>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BA09EF"/>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94725">
      <w:bodyDiv w:val="1"/>
      <w:marLeft w:val="0"/>
      <w:marRight w:val="0"/>
      <w:marTop w:val="0"/>
      <w:marBottom w:val="0"/>
      <w:divBdr>
        <w:top w:val="none" w:sz="0" w:space="0" w:color="auto"/>
        <w:left w:val="none" w:sz="0" w:space="0" w:color="auto"/>
        <w:bottom w:val="none" w:sz="0" w:space="0" w:color="auto"/>
        <w:right w:val="none" w:sz="0" w:space="0" w:color="auto"/>
      </w:divBdr>
    </w:div>
    <w:div w:id="1071736279">
      <w:bodyDiv w:val="1"/>
      <w:marLeft w:val="0"/>
      <w:marRight w:val="0"/>
      <w:marTop w:val="0"/>
      <w:marBottom w:val="0"/>
      <w:divBdr>
        <w:top w:val="none" w:sz="0" w:space="0" w:color="auto"/>
        <w:left w:val="none" w:sz="0" w:space="0" w:color="auto"/>
        <w:bottom w:val="none" w:sz="0" w:space="0" w:color="auto"/>
        <w:right w:val="none" w:sz="0" w:space="0" w:color="auto"/>
      </w:divBdr>
    </w:div>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328_2009.html" TargetMode="Externa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EABE-8DB5-4052-B71D-10FF0609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8866</Words>
  <Characters>48765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2019-03-18T19:51:00Z</cp:lastPrinted>
  <dcterms:created xsi:type="dcterms:W3CDTF">2022-10-04T14:04:00Z</dcterms:created>
  <dcterms:modified xsi:type="dcterms:W3CDTF">2022-10-04T14:04:00Z</dcterms:modified>
</cp:coreProperties>
</file>