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AE" w:rsidRPr="00B30EFC" w:rsidRDefault="000979AE" w:rsidP="000979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979AE" w:rsidRDefault="000979AE" w:rsidP="000979AE">
      <w:pPr>
        <w:jc w:val="both"/>
        <w:rPr>
          <w:rFonts w:ascii="Arial" w:hAnsi="Arial" w:cs="Arial"/>
          <w:sz w:val="20"/>
          <w:lang w:val="es-419"/>
        </w:rPr>
      </w:pPr>
    </w:p>
    <w:p w:rsidR="000979AE" w:rsidRPr="000979AE" w:rsidRDefault="000979AE" w:rsidP="000979AE">
      <w:pPr>
        <w:jc w:val="both"/>
        <w:rPr>
          <w:rFonts w:ascii="Arial" w:hAnsi="Arial" w:cs="Arial"/>
          <w:sz w:val="20"/>
          <w:lang w:val="es-419"/>
        </w:rPr>
      </w:pPr>
      <w:r w:rsidRPr="000979AE">
        <w:rPr>
          <w:rFonts w:ascii="Arial" w:hAnsi="Arial" w:cs="Arial"/>
          <w:sz w:val="20"/>
          <w:lang w:val="es-419"/>
        </w:rPr>
        <w:t>Providencia:</w:t>
      </w:r>
      <w:r w:rsidRPr="000979AE">
        <w:rPr>
          <w:rFonts w:ascii="Arial" w:hAnsi="Arial" w:cs="Arial"/>
          <w:sz w:val="20"/>
          <w:lang w:val="es-419"/>
        </w:rPr>
        <w:tab/>
      </w:r>
      <w:r w:rsidRPr="000979AE">
        <w:rPr>
          <w:rFonts w:ascii="Arial" w:hAnsi="Arial" w:cs="Arial"/>
          <w:sz w:val="20"/>
          <w:lang w:val="es-419"/>
        </w:rPr>
        <w:tab/>
        <w:t xml:space="preserve">Consulta Sentencia </w:t>
      </w:r>
    </w:p>
    <w:p w:rsidR="000979AE" w:rsidRPr="000979AE" w:rsidRDefault="000979AE" w:rsidP="000979AE">
      <w:pPr>
        <w:jc w:val="both"/>
        <w:rPr>
          <w:rFonts w:ascii="Arial" w:hAnsi="Arial" w:cs="Arial"/>
          <w:sz w:val="20"/>
          <w:lang w:val="es-419"/>
        </w:rPr>
      </w:pPr>
      <w:r w:rsidRPr="000979AE">
        <w:rPr>
          <w:rFonts w:ascii="Arial" w:hAnsi="Arial" w:cs="Arial"/>
          <w:sz w:val="20"/>
          <w:lang w:val="es-419"/>
        </w:rPr>
        <w:t>Radicación No:</w:t>
      </w:r>
      <w:r w:rsidRPr="000979AE">
        <w:rPr>
          <w:rFonts w:ascii="Arial" w:hAnsi="Arial" w:cs="Arial"/>
          <w:sz w:val="20"/>
          <w:lang w:val="es-419"/>
        </w:rPr>
        <w:tab/>
      </w:r>
      <w:r w:rsidRPr="000979AE">
        <w:rPr>
          <w:rFonts w:ascii="Arial" w:hAnsi="Arial" w:cs="Arial"/>
          <w:sz w:val="20"/>
          <w:lang w:val="es-419"/>
        </w:rPr>
        <w:tab/>
        <w:t>66001-31-05-002-2017-00389-01</w:t>
      </w:r>
    </w:p>
    <w:p w:rsidR="000979AE" w:rsidRPr="000979AE" w:rsidRDefault="000979AE" w:rsidP="000979AE">
      <w:pPr>
        <w:jc w:val="both"/>
        <w:rPr>
          <w:rFonts w:ascii="Arial" w:hAnsi="Arial" w:cs="Arial"/>
          <w:sz w:val="20"/>
          <w:lang w:val="es-419"/>
        </w:rPr>
      </w:pPr>
      <w:r w:rsidRPr="000979AE">
        <w:rPr>
          <w:rFonts w:ascii="Arial" w:hAnsi="Arial" w:cs="Arial"/>
          <w:sz w:val="20"/>
          <w:lang w:val="es-419"/>
        </w:rPr>
        <w:t>Proceso:</w:t>
      </w:r>
      <w:r w:rsidRPr="000979AE">
        <w:rPr>
          <w:rFonts w:ascii="Arial" w:hAnsi="Arial" w:cs="Arial"/>
          <w:sz w:val="20"/>
          <w:lang w:val="es-419"/>
        </w:rPr>
        <w:tab/>
      </w:r>
      <w:r w:rsidRPr="000979AE">
        <w:rPr>
          <w:rFonts w:ascii="Arial" w:hAnsi="Arial" w:cs="Arial"/>
          <w:sz w:val="20"/>
          <w:lang w:val="es-419"/>
        </w:rPr>
        <w:tab/>
        <w:t>Ordinario Laboral.</w:t>
      </w:r>
    </w:p>
    <w:p w:rsidR="000979AE" w:rsidRPr="000979AE" w:rsidRDefault="000979AE" w:rsidP="000979AE">
      <w:pPr>
        <w:jc w:val="both"/>
        <w:rPr>
          <w:rFonts w:ascii="Arial" w:hAnsi="Arial" w:cs="Arial"/>
          <w:sz w:val="20"/>
          <w:lang w:val="es-419"/>
        </w:rPr>
      </w:pPr>
      <w:r w:rsidRPr="000979AE">
        <w:rPr>
          <w:rFonts w:ascii="Arial" w:hAnsi="Arial" w:cs="Arial"/>
          <w:sz w:val="20"/>
          <w:lang w:val="es-419"/>
        </w:rPr>
        <w:t>Demandante:</w:t>
      </w:r>
      <w:r w:rsidRPr="000979AE">
        <w:rPr>
          <w:rFonts w:ascii="Arial" w:hAnsi="Arial" w:cs="Arial"/>
          <w:sz w:val="20"/>
          <w:lang w:val="es-419"/>
        </w:rPr>
        <w:tab/>
      </w:r>
      <w:r w:rsidRPr="000979AE">
        <w:rPr>
          <w:rFonts w:ascii="Arial" w:hAnsi="Arial" w:cs="Arial"/>
          <w:sz w:val="20"/>
          <w:lang w:val="es-419"/>
        </w:rPr>
        <w:tab/>
        <w:t xml:space="preserve">Edilberto Quiñonez Hernández    </w:t>
      </w:r>
    </w:p>
    <w:p w:rsidR="000979AE" w:rsidRPr="000979AE" w:rsidRDefault="000979AE" w:rsidP="000979AE">
      <w:pPr>
        <w:jc w:val="both"/>
        <w:rPr>
          <w:rFonts w:ascii="Arial" w:hAnsi="Arial" w:cs="Arial"/>
          <w:sz w:val="20"/>
          <w:lang w:val="es-419"/>
        </w:rPr>
      </w:pPr>
      <w:r w:rsidRPr="000979AE">
        <w:rPr>
          <w:rFonts w:ascii="Arial" w:hAnsi="Arial" w:cs="Arial"/>
          <w:sz w:val="20"/>
          <w:lang w:val="es-419"/>
        </w:rPr>
        <w:t>Demandado:</w:t>
      </w:r>
      <w:r w:rsidRPr="000979AE">
        <w:rPr>
          <w:rFonts w:ascii="Arial" w:hAnsi="Arial" w:cs="Arial"/>
          <w:sz w:val="20"/>
          <w:lang w:val="es-419"/>
        </w:rPr>
        <w:tab/>
      </w:r>
      <w:r w:rsidRPr="000979AE">
        <w:rPr>
          <w:rFonts w:ascii="Arial" w:hAnsi="Arial" w:cs="Arial"/>
          <w:sz w:val="20"/>
          <w:lang w:val="es-419"/>
        </w:rPr>
        <w:tab/>
        <w:t>Colpensiones</w:t>
      </w:r>
    </w:p>
    <w:p w:rsidR="000979AE" w:rsidRPr="000979AE" w:rsidRDefault="000979AE" w:rsidP="000979AE">
      <w:pPr>
        <w:jc w:val="both"/>
        <w:rPr>
          <w:rFonts w:ascii="Arial" w:hAnsi="Arial" w:cs="Arial"/>
          <w:sz w:val="20"/>
          <w:lang w:val="es-419"/>
        </w:rPr>
      </w:pPr>
      <w:r w:rsidRPr="000979AE">
        <w:rPr>
          <w:rFonts w:ascii="Arial" w:hAnsi="Arial" w:cs="Arial"/>
          <w:sz w:val="20"/>
          <w:lang w:val="es-419"/>
        </w:rPr>
        <w:t>Juzgado de origen:</w:t>
      </w:r>
      <w:r w:rsidRPr="000979AE">
        <w:rPr>
          <w:rFonts w:ascii="Arial" w:hAnsi="Arial" w:cs="Arial"/>
          <w:sz w:val="20"/>
          <w:lang w:val="es-419"/>
        </w:rPr>
        <w:tab/>
        <w:t>Segundo Laboral del Circuito</w:t>
      </w:r>
    </w:p>
    <w:p w:rsidR="000979AE" w:rsidRPr="00B30EFC" w:rsidRDefault="000979AE" w:rsidP="000979AE">
      <w:pPr>
        <w:jc w:val="both"/>
        <w:rPr>
          <w:rFonts w:ascii="Arial" w:hAnsi="Arial" w:cs="Arial"/>
          <w:sz w:val="20"/>
          <w:lang w:val="es-419"/>
        </w:rPr>
      </w:pPr>
    </w:p>
    <w:p w:rsidR="000979AE" w:rsidRPr="00AE44B2" w:rsidRDefault="000979AE" w:rsidP="000979AE">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0979AE">
        <w:rPr>
          <w:rFonts w:ascii="Arial" w:hAnsi="Arial" w:cs="Arial"/>
          <w:b/>
          <w:bCs/>
          <w:iCs/>
          <w:sz w:val="20"/>
          <w:szCs w:val="20"/>
          <w:lang w:val="es-419" w:eastAsia="fr-FR"/>
        </w:rPr>
        <w:t xml:space="preserve">PENSIÓN DE INVALIDEZ </w:t>
      </w:r>
      <w:r w:rsidR="0031399E">
        <w:rPr>
          <w:rFonts w:ascii="Arial" w:hAnsi="Arial" w:cs="Arial"/>
          <w:b/>
          <w:bCs/>
          <w:iCs/>
          <w:sz w:val="20"/>
          <w:szCs w:val="20"/>
          <w:lang w:val="es-CO" w:eastAsia="fr-FR"/>
        </w:rPr>
        <w:t xml:space="preserve">/ FECHA DE CAUSACIÓN / EQUIVALE A LA FECHA DE ESTRUCTURACIÓN DE LA INVALIDEZ </w:t>
      </w:r>
      <w:r w:rsidR="00AE44B2">
        <w:rPr>
          <w:rFonts w:ascii="Arial" w:hAnsi="Arial" w:cs="Arial"/>
          <w:b/>
          <w:bCs/>
          <w:iCs/>
          <w:sz w:val="20"/>
          <w:szCs w:val="20"/>
          <w:lang w:val="es-CO" w:eastAsia="fr-FR"/>
        </w:rPr>
        <w:t xml:space="preserve">/ EXCEPTO SI LA CAUSA ES </w:t>
      </w:r>
      <w:r w:rsidRPr="000979AE">
        <w:rPr>
          <w:rFonts w:ascii="Arial" w:hAnsi="Arial" w:cs="Arial"/>
          <w:b/>
          <w:bCs/>
          <w:iCs/>
          <w:sz w:val="20"/>
          <w:szCs w:val="20"/>
          <w:lang w:val="es-419" w:eastAsia="fr-FR"/>
        </w:rPr>
        <w:t>ENFERMEDAD DEGENERATIVA, CONGÉNITA O CRÓNICA</w:t>
      </w:r>
      <w:r w:rsidR="00AE44B2">
        <w:rPr>
          <w:rFonts w:ascii="Arial" w:hAnsi="Arial" w:cs="Arial"/>
          <w:b/>
          <w:bCs/>
          <w:iCs/>
          <w:sz w:val="20"/>
          <w:szCs w:val="20"/>
          <w:lang w:val="es-CO" w:eastAsia="fr-FR"/>
        </w:rPr>
        <w:t xml:space="preserve"> </w:t>
      </w:r>
      <w:r w:rsidRPr="00B30EFC">
        <w:rPr>
          <w:rFonts w:ascii="Arial" w:hAnsi="Arial" w:cs="Arial"/>
          <w:b/>
          <w:bCs/>
          <w:iCs/>
          <w:sz w:val="20"/>
          <w:szCs w:val="20"/>
          <w:lang w:val="es-419" w:eastAsia="fr-FR"/>
        </w:rPr>
        <w:t xml:space="preserve">/ </w:t>
      </w:r>
      <w:r w:rsidR="00AE44B2">
        <w:rPr>
          <w:rFonts w:ascii="Arial" w:hAnsi="Arial" w:cs="Arial"/>
          <w:b/>
          <w:bCs/>
          <w:iCs/>
          <w:sz w:val="20"/>
          <w:szCs w:val="20"/>
          <w:lang w:val="es-CO" w:eastAsia="fr-FR"/>
        </w:rPr>
        <w:t>NO LO ES EN ESTE CASO.</w:t>
      </w:r>
      <w:bookmarkStart w:id="0" w:name="_GoBack"/>
      <w:bookmarkEnd w:id="0"/>
    </w:p>
    <w:p w:rsidR="000979AE" w:rsidRPr="00B30EFC" w:rsidRDefault="000979AE" w:rsidP="000979AE">
      <w:pPr>
        <w:jc w:val="both"/>
        <w:rPr>
          <w:rFonts w:ascii="Arial" w:hAnsi="Arial" w:cs="Arial"/>
          <w:sz w:val="20"/>
          <w:lang w:val="es-419"/>
        </w:rPr>
      </w:pPr>
    </w:p>
    <w:p w:rsidR="0031399E" w:rsidRPr="0031399E" w:rsidRDefault="0031399E" w:rsidP="0031399E">
      <w:pPr>
        <w:jc w:val="both"/>
        <w:rPr>
          <w:rFonts w:ascii="Arial" w:hAnsi="Arial" w:cs="Arial"/>
          <w:sz w:val="20"/>
          <w:lang w:val="es-419"/>
        </w:rPr>
      </w:pPr>
      <w:r w:rsidRPr="0031399E">
        <w:rPr>
          <w:rFonts w:ascii="Arial" w:hAnsi="Arial" w:cs="Arial"/>
          <w:sz w:val="20"/>
          <w:lang w:val="es-419"/>
        </w:rPr>
        <w:t>Los requisitos para la pensión de invalidez se encuentran contemplados en el artículo 39 de la Ley 100 de 1993, modificado por el artículo 1° de la Ley 860 de 2003, que exige al afiliado haber cotizado por lo menos 50 semanas dentro de los tres años inmediatamente anteriores a la estructuración de su estado de invalidez del 50% o superior.</w:t>
      </w:r>
    </w:p>
    <w:p w:rsidR="0031399E" w:rsidRPr="0031399E" w:rsidRDefault="0031399E" w:rsidP="0031399E">
      <w:pPr>
        <w:jc w:val="both"/>
        <w:rPr>
          <w:rFonts w:ascii="Arial" w:hAnsi="Arial" w:cs="Arial"/>
          <w:sz w:val="20"/>
          <w:lang w:val="es-419"/>
        </w:rPr>
      </w:pPr>
    </w:p>
    <w:p w:rsidR="0031399E" w:rsidRPr="0031399E" w:rsidRDefault="0031399E" w:rsidP="0031399E">
      <w:pPr>
        <w:jc w:val="both"/>
        <w:rPr>
          <w:rFonts w:ascii="Arial" w:hAnsi="Arial" w:cs="Arial"/>
          <w:sz w:val="20"/>
          <w:lang w:val="es-419"/>
        </w:rPr>
      </w:pPr>
      <w:r w:rsidRPr="0031399E">
        <w:rPr>
          <w:rFonts w:ascii="Arial" w:hAnsi="Arial" w:cs="Arial"/>
          <w:sz w:val="20"/>
          <w:lang w:val="es-419"/>
        </w:rPr>
        <w:t>Frente a la acreditación de la densidad de cotizaciones, la SCL de la CSJ , ha sido consistente en señalar que debe cumplirse con anterioridad a la determinación de la PCL, pues así se ha establecido a lo largo de los años por cada una de las normativas que regulan el reconocimiento de la pensión de invalidez.</w:t>
      </w:r>
    </w:p>
    <w:p w:rsidR="0031399E" w:rsidRPr="0031399E" w:rsidRDefault="0031399E" w:rsidP="0031399E">
      <w:pPr>
        <w:jc w:val="both"/>
        <w:rPr>
          <w:rFonts w:ascii="Arial" w:hAnsi="Arial" w:cs="Arial"/>
          <w:sz w:val="20"/>
          <w:lang w:val="es-419"/>
        </w:rPr>
      </w:pPr>
    </w:p>
    <w:p w:rsidR="000979AE" w:rsidRDefault="0031399E" w:rsidP="0031399E">
      <w:pPr>
        <w:jc w:val="both"/>
        <w:rPr>
          <w:rFonts w:ascii="Arial" w:hAnsi="Arial" w:cs="Arial"/>
          <w:sz w:val="20"/>
          <w:lang w:val="es-CO"/>
        </w:rPr>
      </w:pPr>
      <w:r w:rsidRPr="0031399E">
        <w:rPr>
          <w:rFonts w:ascii="Arial" w:hAnsi="Arial" w:cs="Arial"/>
          <w:sz w:val="20"/>
          <w:lang w:val="es-419"/>
        </w:rPr>
        <w:t>Sin embargo, ha admitido la tesis expuesta por su homóloga Constitucional en la sentencia SU-588-2016, consistente en que una vez acreditada la existencia de una enfermedad crónica o degenerativa y de aportes fruto de la capacidad laboral residual y sin el propósito de defraudar al sistema general de pensiones, pueden tenerse en cuenta para verificar el cumplimiento de la densidad de cotizaciones que demanda el artículo 1º de la Ley 860/2003 las cotizaciones efectuadas con posterioridad a la fecha de estructuración y con anterioridad a la fecha de (i) calificación de la invalidez, (ii) última cotización efectuada y (iii) de la solicitud del reconocimiento pensional.</w:t>
      </w:r>
      <w:r>
        <w:rPr>
          <w:rFonts w:ascii="Arial" w:hAnsi="Arial" w:cs="Arial"/>
          <w:sz w:val="20"/>
          <w:lang w:val="es-CO"/>
        </w:rPr>
        <w:t xml:space="preserve"> (…)</w:t>
      </w:r>
    </w:p>
    <w:p w:rsidR="0031399E" w:rsidRPr="0031399E" w:rsidRDefault="0031399E" w:rsidP="0031399E">
      <w:pPr>
        <w:jc w:val="both"/>
        <w:rPr>
          <w:rFonts w:ascii="Arial" w:hAnsi="Arial" w:cs="Arial"/>
          <w:sz w:val="20"/>
          <w:lang w:val="es-CO"/>
        </w:rPr>
      </w:pPr>
    </w:p>
    <w:p w:rsidR="0031399E" w:rsidRPr="0031399E" w:rsidRDefault="0031399E" w:rsidP="0031399E">
      <w:pPr>
        <w:jc w:val="both"/>
        <w:rPr>
          <w:rFonts w:ascii="Arial" w:hAnsi="Arial" w:cs="Arial"/>
          <w:sz w:val="20"/>
          <w:lang w:val="es-419"/>
        </w:rPr>
      </w:pPr>
      <w:r>
        <w:rPr>
          <w:rFonts w:ascii="Arial" w:hAnsi="Arial" w:cs="Arial"/>
          <w:sz w:val="20"/>
          <w:lang w:val="es-CO"/>
        </w:rPr>
        <w:t xml:space="preserve">… </w:t>
      </w:r>
      <w:r w:rsidRPr="0031399E">
        <w:rPr>
          <w:rFonts w:ascii="Arial" w:hAnsi="Arial" w:cs="Arial"/>
          <w:sz w:val="20"/>
          <w:lang w:val="es-419"/>
        </w:rPr>
        <w:t>su invalidez no es consecuencia de una enfermedad crónica, degenerativa o congénita, si en cuenta se tiene que en el dictamen pericial  se advierte que el actor sufre de lesión cerebral con Hemiparesia y Disartria, producto de un acto violento (herida por arma de fuego) (fl. 21 a 23).</w:t>
      </w:r>
    </w:p>
    <w:p w:rsidR="0031399E" w:rsidRPr="0031399E" w:rsidRDefault="0031399E" w:rsidP="0031399E">
      <w:pPr>
        <w:jc w:val="both"/>
        <w:rPr>
          <w:rFonts w:ascii="Arial" w:hAnsi="Arial" w:cs="Arial"/>
          <w:sz w:val="20"/>
          <w:lang w:val="es-419"/>
        </w:rPr>
      </w:pPr>
    </w:p>
    <w:p w:rsidR="000979AE" w:rsidRDefault="0031399E" w:rsidP="0031399E">
      <w:pPr>
        <w:jc w:val="both"/>
        <w:rPr>
          <w:rFonts w:ascii="Arial" w:hAnsi="Arial" w:cs="Arial"/>
          <w:sz w:val="20"/>
          <w:lang w:val="es-CO"/>
        </w:rPr>
      </w:pPr>
      <w:r w:rsidRPr="0031399E">
        <w:rPr>
          <w:rFonts w:ascii="Arial" w:hAnsi="Arial" w:cs="Arial"/>
          <w:sz w:val="20"/>
          <w:lang w:val="es-419"/>
        </w:rPr>
        <w:t>En suma, al no estar el actor bajo las circunstancias propias de una enfermedad crónica, degenerativa o congénita, es abiertamente improcedente apartarse de la fecha de estructuración de la invalidez y en su lugar, contabilizar la densidad de cotizaciones para hallar causada la pensión de invalidez a partir de un momento diferente como se ha admitido jurisprudencialmente</w:t>
      </w:r>
      <w:r>
        <w:rPr>
          <w:rFonts w:ascii="Arial" w:hAnsi="Arial" w:cs="Arial"/>
          <w:sz w:val="20"/>
          <w:lang w:val="es-CO"/>
        </w:rPr>
        <w:t>.</w:t>
      </w:r>
    </w:p>
    <w:p w:rsidR="0031399E" w:rsidRPr="0031399E" w:rsidRDefault="0031399E" w:rsidP="0031399E">
      <w:pPr>
        <w:jc w:val="both"/>
        <w:rPr>
          <w:rFonts w:ascii="Arial" w:hAnsi="Arial" w:cs="Arial"/>
          <w:sz w:val="20"/>
          <w:lang w:val="es-CO"/>
        </w:rPr>
      </w:pPr>
    </w:p>
    <w:p w:rsidR="000979AE" w:rsidRDefault="000979AE" w:rsidP="000979AE">
      <w:pPr>
        <w:jc w:val="both"/>
        <w:rPr>
          <w:rFonts w:ascii="Arial" w:hAnsi="Arial" w:cs="Arial"/>
          <w:sz w:val="20"/>
          <w:lang w:val="es-CO"/>
        </w:rPr>
      </w:pPr>
    </w:p>
    <w:p w:rsidR="0031399E" w:rsidRPr="000979AE" w:rsidRDefault="0031399E" w:rsidP="000979AE">
      <w:pPr>
        <w:jc w:val="both"/>
        <w:rPr>
          <w:rFonts w:ascii="Arial" w:hAnsi="Arial" w:cs="Arial"/>
          <w:sz w:val="20"/>
          <w:lang w:val="es-CO"/>
        </w:rPr>
      </w:pPr>
    </w:p>
    <w:p w:rsidR="00526436" w:rsidRPr="00203548" w:rsidRDefault="00526436" w:rsidP="00526436">
      <w:pPr>
        <w:spacing w:line="276" w:lineRule="auto"/>
        <w:ind w:left="2832" w:hanging="1981"/>
        <w:jc w:val="center"/>
        <w:rPr>
          <w:rFonts w:ascii="Arial" w:hAnsi="Arial" w:cs="Arial"/>
          <w:b/>
          <w:szCs w:val="24"/>
        </w:rPr>
      </w:pPr>
      <w:r w:rsidRPr="00203548">
        <w:rPr>
          <w:rFonts w:ascii="Arial" w:hAnsi="Arial" w:cs="Arial"/>
          <w:noProof/>
          <w:szCs w:val="24"/>
          <w:lang w:val="es-ES"/>
        </w:rPr>
        <w:drawing>
          <wp:inline distT="0" distB="0" distL="0" distR="0" wp14:anchorId="37F8DDBE" wp14:editId="615F824F">
            <wp:extent cx="980303" cy="952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958" cy="966933"/>
                    </a:xfrm>
                    <a:prstGeom prst="rect">
                      <a:avLst/>
                    </a:prstGeom>
                    <a:noFill/>
                    <a:ln>
                      <a:noFill/>
                    </a:ln>
                  </pic:spPr>
                </pic:pic>
              </a:graphicData>
            </a:graphic>
          </wp:inline>
        </w:drawing>
      </w:r>
    </w:p>
    <w:p w:rsidR="00526436" w:rsidRPr="00203548" w:rsidRDefault="00526436" w:rsidP="00526436">
      <w:pPr>
        <w:spacing w:line="276" w:lineRule="auto"/>
        <w:ind w:left="2832" w:hanging="1981"/>
        <w:jc w:val="center"/>
        <w:rPr>
          <w:rFonts w:ascii="Arial" w:hAnsi="Arial" w:cs="Arial"/>
          <w:b/>
          <w:szCs w:val="24"/>
        </w:rPr>
      </w:pPr>
    </w:p>
    <w:p w:rsidR="00526436" w:rsidRPr="00203548" w:rsidRDefault="00526436" w:rsidP="000979AE">
      <w:pPr>
        <w:spacing w:line="276" w:lineRule="auto"/>
        <w:jc w:val="center"/>
        <w:rPr>
          <w:rFonts w:ascii="Arial" w:hAnsi="Arial" w:cs="Arial"/>
          <w:b/>
          <w:szCs w:val="24"/>
        </w:rPr>
      </w:pPr>
      <w:r w:rsidRPr="00203548">
        <w:rPr>
          <w:rFonts w:ascii="Arial" w:hAnsi="Arial" w:cs="Arial"/>
          <w:b/>
          <w:szCs w:val="24"/>
        </w:rPr>
        <w:t>RAMA JUDICIAL</w:t>
      </w:r>
    </w:p>
    <w:p w:rsidR="00526436" w:rsidRPr="00203548" w:rsidRDefault="00526436" w:rsidP="000979AE">
      <w:pPr>
        <w:spacing w:line="276" w:lineRule="auto"/>
        <w:jc w:val="center"/>
        <w:rPr>
          <w:rFonts w:ascii="Arial" w:hAnsi="Arial" w:cs="Arial"/>
          <w:b/>
          <w:szCs w:val="24"/>
        </w:rPr>
      </w:pPr>
      <w:r w:rsidRPr="00203548">
        <w:rPr>
          <w:rFonts w:ascii="Arial" w:hAnsi="Arial" w:cs="Arial"/>
          <w:b/>
          <w:szCs w:val="24"/>
        </w:rPr>
        <w:t>TRIBUNAL SUPERIOR DEL DISTRITO JUDICIAL DE PEREIRA</w:t>
      </w:r>
    </w:p>
    <w:p w:rsidR="00526436" w:rsidRPr="00203548" w:rsidRDefault="00526436" w:rsidP="000979AE">
      <w:pPr>
        <w:spacing w:line="276" w:lineRule="auto"/>
        <w:jc w:val="center"/>
        <w:rPr>
          <w:rFonts w:ascii="Arial" w:hAnsi="Arial" w:cs="Arial"/>
          <w:b/>
          <w:szCs w:val="24"/>
        </w:rPr>
      </w:pPr>
      <w:r w:rsidRPr="00203548">
        <w:rPr>
          <w:rFonts w:ascii="Arial" w:hAnsi="Arial" w:cs="Arial"/>
          <w:b/>
          <w:szCs w:val="24"/>
        </w:rPr>
        <w:t>SALA SEGUNDA LABORAL</w:t>
      </w:r>
    </w:p>
    <w:p w:rsidR="00526436" w:rsidRPr="00203548" w:rsidRDefault="00526436" w:rsidP="00526436">
      <w:pPr>
        <w:spacing w:line="276" w:lineRule="auto"/>
        <w:ind w:left="2127" w:hanging="1276"/>
        <w:jc w:val="center"/>
        <w:rPr>
          <w:rFonts w:ascii="Arial" w:hAnsi="Arial" w:cs="Arial"/>
          <w:b/>
          <w:szCs w:val="24"/>
        </w:rPr>
      </w:pPr>
    </w:p>
    <w:p w:rsidR="004E52C1" w:rsidRPr="004E52C1" w:rsidRDefault="004E52C1" w:rsidP="000979AE">
      <w:pPr>
        <w:spacing w:line="276" w:lineRule="auto"/>
        <w:jc w:val="center"/>
        <w:rPr>
          <w:rFonts w:ascii="Arial" w:hAnsi="Arial" w:cs="Arial"/>
          <w:szCs w:val="24"/>
        </w:rPr>
      </w:pPr>
      <w:r w:rsidRPr="004E52C1">
        <w:rPr>
          <w:rFonts w:ascii="Arial" w:hAnsi="Arial" w:cs="Arial"/>
          <w:szCs w:val="24"/>
        </w:rPr>
        <w:t>Magistrada Ponente</w:t>
      </w:r>
    </w:p>
    <w:p w:rsidR="00526436" w:rsidRPr="000979AE" w:rsidRDefault="00526436" w:rsidP="000979AE">
      <w:pPr>
        <w:spacing w:line="276" w:lineRule="auto"/>
        <w:jc w:val="center"/>
        <w:rPr>
          <w:rFonts w:ascii="Arial" w:hAnsi="Arial" w:cs="Arial"/>
          <w:b/>
          <w:szCs w:val="24"/>
        </w:rPr>
      </w:pPr>
      <w:r w:rsidRPr="00203548">
        <w:rPr>
          <w:rFonts w:ascii="Arial" w:hAnsi="Arial" w:cs="Arial"/>
          <w:b/>
          <w:szCs w:val="24"/>
        </w:rPr>
        <w:t>OLGA LUCÍA HOYOS SEPÚLVEDA</w:t>
      </w:r>
    </w:p>
    <w:p w:rsidR="00526436" w:rsidRDefault="00526436" w:rsidP="00526436">
      <w:pPr>
        <w:spacing w:line="276" w:lineRule="auto"/>
        <w:jc w:val="both"/>
        <w:rPr>
          <w:rFonts w:ascii="Arial" w:hAnsi="Arial" w:cs="Arial"/>
          <w:b/>
          <w:sz w:val="18"/>
          <w:szCs w:val="18"/>
        </w:rPr>
      </w:pPr>
    </w:p>
    <w:p w:rsidR="00526436" w:rsidRDefault="00526436" w:rsidP="00526436">
      <w:pPr>
        <w:spacing w:line="276" w:lineRule="auto"/>
        <w:jc w:val="both"/>
        <w:rPr>
          <w:rFonts w:ascii="Arial" w:hAnsi="Arial" w:cs="Arial"/>
          <w:b/>
          <w:sz w:val="18"/>
          <w:szCs w:val="18"/>
        </w:rPr>
      </w:pPr>
    </w:p>
    <w:p w:rsidR="00226D5F" w:rsidRPr="00AD7995" w:rsidRDefault="00226D5F" w:rsidP="0069533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F215BF">
        <w:rPr>
          <w:rFonts w:ascii="Arial" w:eastAsia="Calibri" w:hAnsi="Arial" w:cs="Arial"/>
          <w:szCs w:val="24"/>
          <w:lang w:val="es-CO" w:eastAsia="en-US"/>
        </w:rPr>
        <w:t>cinco</w:t>
      </w:r>
      <w:r w:rsidR="002F7CFE">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695334">
        <w:rPr>
          <w:rFonts w:ascii="Arial" w:eastAsia="Calibri" w:hAnsi="Arial" w:cs="Arial"/>
          <w:szCs w:val="24"/>
          <w:lang w:val="es-CO" w:eastAsia="en-US"/>
        </w:rPr>
        <w:t>0</w:t>
      </w:r>
      <w:r w:rsidR="00B96BB6">
        <w:rPr>
          <w:rFonts w:ascii="Arial" w:eastAsia="Calibri" w:hAnsi="Arial" w:cs="Arial"/>
          <w:szCs w:val="24"/>
          <w:lang w:val="es-CO" w:eastAsia="en-US"/>
        </w:rPr>
        <w:t>5) días del mes de Marzo</w:t>
      </w:r>
      <w:r w:rsidRPr="00AC486E">
        <w:rPr>
          <w:rFonts w:ascii="Arial" w:eastAsia="Calibri" w:hAnsi="Arial" w:cs="Arial"/>
          <w:szCs w:val="24"/>
          <w:lang w:val="es-CO" w:eastAsia="en-US"/>
        </w:rPr>
        <w:t xml:space="preserve"> dos mil </w:t>
      </w:r>
      <w:r w:rsidR="00F215BF">
        <w:rPr>
          <w:rFonts w:ascii="Arial" w:eastAsia="Calibri" w:hAnsi="Arial" w:cs="Arial"/>
          <w:szCs w:val="24"/>
          <w:lang w:val="es-CO" w:eastAsia="en-US"/>
        </w:rPr>
        <w:t>diecinueve</w:t>
      </w:r>
      <w:r w:rsidR="002F7CFE">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F215BF">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B96BB6">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B96BB6">
        <w:rPr>
          <w:rFonts w:ascii="Arial" w:eastAsia="Calibri" w:hAnsi="Arial" w:cs="Arial"/>
          <w:szCs w:val="24"/>
          <w:lang w:val="es-CO" w:eastAsia="en-US"/>
        </w:rPr>
        <w:t>09:00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2F7CFE">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 xml:space="preserve">frente a la </w:t>
      </w:r>
      <w:r w:rsidRPr="00AC486E">
        <w:rPr>
          <w:rFonts w:ascii="Arial" w:hAnsi="Arial" w:cs="Arial"/>
          <w:bCs/>
          <w:color w:val="000000"/>
          <w:szCs w:val="24"/>
          <w:lang w:eastAsia="es-CO"/>
        </w:rPr>
        <w:lastRenderedPageBreak/>
        <w:t>sentencia p</w:t>
      </w:r>
      <w:r w:rsidRPr="00AC486E">
        <w:rPr>
          <w:rFonts w:ascii="Arial" w:hAnsi="Arial" w:cs="Arial"/>
          <w:szCs w:val="24"/>
        </w:rPr>
        <w:t xml:space="preserve">roferida el </w:t>
      </w:r>
      <w:r w:rsidR="00B96BB6">
        <w:rPr>
          <w:rFonts w:ascii="Arial" w:hAnsi="Arial" w:cs="Arial"/>
          <w:szCs w:val="24"/>
        </w:rPr>
        <w:t>20</w:t>
      </w:r>
      <w:r w:rsidR="002F7CFE">
        <w:rPr>
          <w:rFonts w:ascii="Arial" w:hAnsi="Arial" w:cs="Arial"/>
          <w:szCs w:val="24"/>
        </w:rPr>
        <w:t xml:space="preserve"> </w:t>
      </w:r>
      <w:r w:rsidRPr="00AC486E">
        <w:rPr>
          <w:rFonts w:ascii="Arial" w:hAnsi="Arial" w:cs="Arial"/>
          <w:szCs w:val="24"/>
        </w:rPr>
        <w:t xml:space="preserve">de </w:t>
      </w:r>
      <w:r w:rsidR="00B96BB6">
        <w:rPr>
          <w:rFonts w:ascii="Arial" w:hAnsi="Arial" w:cs="Arial"/>
          <w:szCs w:val="24"/>
        </w:rPr>
        <w:t>Junio</w:t>
      </w:r>
      <w:r w:rsidR="002F7CFE">
        <w:rPr>
          <w:rFonts w:ascii="Arial" w:hAnsi="Arial" w:cs="Arial"/>
          <w:szCs w:val="24"/>
        </w:rPr>
        <w:t xml:space="preserve"> </w:t>
      </w:r>
      <w:r w:rsidRPr="00AC486E">
        <w:rPr>
          <w:rFonts w:ascii="Arial" w:hAnsi="Arial" w:cs="Arial"/>
          <w:szCs w:val="24"/>
        </w:rPr>
        <w:t>de 201</w:t>
      </w:r>
      <w:r w:rsidR="00B96BB6">
        <w:rPr>
          <w:rFonts w:ascii="Arial" w:hAnsi="Arial" w:cs="Arial"/>
          <w:szCs w:val="24"/>
        </w:rPr>
        <w:t>8</w:t>
      </w:r>
      <w:r w:rsidRPr="00AC486E">
        <w:rPr>
          <w:rFonts w:ascii="Arial" w:hAnsi="Arial" w:cs="Arial"/>
          <w:szCs w:val="24"/>
        </w:rPr>
        <w:t xml:space="preserve"> por el Juzgado </w:t>
      </w:r>
      <w:r w:rsidR="00B96BB6">
        <w:rPr>
          <w:rFonts w:ascii="Arial" w:hAnsi="Arial" w:cs="Arial"/>
          <w:szCs w:val="24"/>
        </w:rPr>
        <w:t>Segundo</w:t>
      </w:r>
      <w:r w:rsidR="002F7CFE">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F215BF">
        <w:rPr>
          <w:rFonts w:ascii="Arial" w:hAnsi="Arial" w:cs="Arial"/>
          <w:szCs w:val="24"/>
        </w:rPr>
        <w:t>ueve el  señor</w:t>
      </w:r>
      <w:r w:rsidR="003440CA">
        <w:rPr>
          <w:rFonts w:ascii="Arial" w:hAnsi="Arial" w:cs="Arial"/>
          <w:szCs w:val="24"/>
        </w:rPr>
        <w:t xml:space="preserve"> </w:t>
      </w:r>
      <w:r w:rsidR="00B96BB6">
        <w:rPr>
          <w:rFonts w:ascii="Arial" w:hAnsi="Arial" w:cs="Arial"/>
          <w:b/>
          <w:szCs w:val="24"/>
        </w:rPr>
        <w:t>Edilberto Quiñonez Hernández</w:t>
      </w:r>
      <w:r w:rsidR="00F215BF">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B96BB6">
        <w:rPr>
          <w:rFonts w:ascii="Arial" w:hAnsi="Arial" w:cs="Arial"/>
          <w:bCs/>
          <w:iCs/>
          <w:szCs w:val="24"/>
        </w:rPr>
        <w:t>2</w:t>
      </w:r>
      <w:r w:rsidR="00EB368F">
        <w:rPr>
          <w:rFonts w:ascii="Arial" w:hAnsi="Arial" w:cs="Arial"/>
          <w:bCs/>
          <w:iCs/>
          <w:szCs w:val="24"/>
        </w:rPr>
        <w:t>-</w:t>
      </w:r>
      <w:r w:rsidR="00AD7995">
        <w:rPr>
          <w:rFonts w:ascii="Arial" w:hAnsi="Arial" w:cs="Arial"/>
          <w:bCs/>
          <w:iCs/>
          <w:szCs w:val="24"/>
        </w:rPr>
        <w:t>201</w:t>
      </w:r>
      <w:r w:rsidR="00F215BF">
        <w:rPr>
          <w:rFonts w:ascii="Arial" w:hAnsi="Arial" w:cs="Arial"/>
          <w:bCs/>
          <w:iCs/>
          <w:szCs w:val="24"/>
        </w:rPr>
        <w:t>7</w:t>
      </w:r>
      <w:r w:rsidR="00AD7995">
        <w:rPr>
          <w:rFonts w:ascii="Arial" w:hAnsi="Arial" w:cs="Arial"/>
          <w:bCs/>
          <w:iCs/>
          <w:szCs w:val="24"/>
        </w:rPr>
        <w:t>-00</w:t>
      </w:r>
      <w:r w:rsidR="00B96BB6">
        <w:rPr>
          <w:rFonts w:ascii="Arial" w:hAnsi="Arial" w:cs="Arial"/>
          <w:bCs/>
          <w:iCs/>
          <w:szCs w:val="24"/>
        </w:rPr>
        <w:t>389</w:t>
      </w:r>
      <w:r w:rsidR="001B22B4">
        <w:rPr>
          <w:rFonts w:ascii="Arial" w:hAnsi="Arial" w:cs="Arial"/>
          <w:bCs/>
          <w:iCs/>
          <w:szCs w:val="24"/>
        </w:rPr>
        <w:t>-01</w:t>
      </w:r>
      <w:r w:rsidR="00AD7995">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695334" w:rsidRPr="00502691" w:rsidRDefault="00695334" w:rsidP="00695334">
      <w:pPr>
        <w:spacing w:line="276" w:lineRule="auto"/>
        <w:rPr>
          <w:rFonts w:ascii="Arial" w:hAnsi="Arial" w:cs="Arial"/>
          <w:b/>
          <w:szCs w:val="24"/>
        </w:rPr>
      </w:pPr>
      <w:r w:rsidRPr="00502691">
        <w:rPr>
          <w:rFonts w:ascii="Arial" w:hAnsi="Arial" w:cs="Arial"/>
          <w:b/>
          <w:szCs w:val="24"/>
        </w:rPr>
        <w:t>Registro de asistencia: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rPr>
          <w:rFonts w:ascii="Arial" w:hAnsi="Arial" w:cs="Arial"/>
          <w:szCs w:val="24"/>
        </w:rPr>
      </w:pPr>
      <w:r>
        <w:rPr>
          <w:rFonts w:ascii="Arial" w:hAnsi="Arial" w:cs="Arial"/>
          <w:szCs w:val="24"/>
        </w:rPr>
        <w:t xml:space="preserve">Demandante y su apoderada: </w:t>
      </w:r>
    </w:p>
    <w:p w:rsidR="00695334" w:rsidRDefault="00695334" w:rsidP="00695334">
      <w:pPr>
        <w:spacing w:line="276" w:lineRule="auto"/>
        <w:rPr>
          <w:rFonts w:ascii="Arial" w:hAnsi="Arial" w:cs="Arial"/>
          <w:szCs w:val="24"/>
        </w:rPr>
      </w:pPr>
      <w:r>
        <w:rPr>
          <w:rFonts w:ascii="Arial" w:hAnsi="Arial" w:cs="Arial"/>
          <w:szCs w:val="24"/>
        </w:rPr>
        <w:t>Administradora Colombiana de Pensiones y su apoderada:</w:t>
      </w:r>
    </w:p>
    <w:p w:rsidR="00695334" w:rsidRDefault="00695334" w:rsidP="00695334">
      <w:pPr>
        <w:spacing w:line="276" w:lineRule="auto"/>
        <w:ind w:firstLine="851"/>
        <w:rPr>
          <w:rFonts w:ascii="Arial" w:hAnsi="Arial" w:cs="Arial"/>
          <w:szCs w:val="24"/>
        </w:rPr>
      </w:pPr>
    </w:p>
    <w:p w:rsidR="00695334" w:rsidRDefault="00695334" w:rsidP="00695334">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695334">
      <w:pPr>
        <w:spacing w:line="276" w:lineRule="auto"/>
        <w:jc w:val="both"/>
        <w:rPr>
          <w:rFonts w:ascii="Arial" w:hAnsi="Arial" w:cs="Arial"/>
          <w:b/>
          <w:szCs w:val="24"/>
        </w:rPr>
      </w:pPr>
    </w:p>
    <w:p w:rsidR="00695334" w:rsidRDefault="00695334" w:rsidP="0069533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695334">
      <w:pPr>
        <w:spacing w:line="276" w:lineRule="auto"/>
        <w:contextualSpacing/>
        <w:jc w:val="both"/>
        <w:rPr>
          <w:rFonts w:ascii="Arial" w:hAnsi="Arial" w:cs="Arial"/>
          <w:szCs w:val="24"/>
        </w:rPr>
      </w:pPr>
    </w:p>
    <w:p w:rsidR="00695334" w:rsidRPr="00312238" w:rsidRDefault="00695334" w:rsidP="00695334">
      <w:pPr>
        <w:spacing w:line="276" w:lineRule="auto"/>
        <w:jc w:val="center"/>
        <w:rPr>
          <w:rFonts w:ascii="Arial" w:hAnsi="Arial" w:cs="Arial"/>
          <w:b/>
          <w:szCs w:val="24"/>
        </w:rPr>
      </w:pPr>
      <w:r>
        <w:rPr>
          <w:rFonts w:ascii="Arial" w:hAnsi="Arial" w:cs="Arial"/>
          <w:b/>
          <w:szCs w:val="24"/>
        </w:rPr>
        <w:t>ANTECEDENTES</w:t>
      </w:r>
    </w:p>
    <w:p w:rsidR="00695334" w:rsidRDefault="00695334" w:rsidP="00695334">
      <w:pPr>
        <w:spacing w:line="276" w:lineRule="auto"/>
        <w:rPr>
          <w:rFonts w:ascii="Arial" w:hAnsi="Arial" w:cs="Arial"/>
          <w:b/>
          <w:szCs w:val="24"/>
        </w:rPr>
      </w:pPr>
    </w:p>
    <w:p w:rsidR="00695334" w:rsidRPr="000F3A5E" w:rsidRDefault="000F3A5E" w:rsidP="000F3A5E">
      <w:pPr>
        <w:spacing w:line="276" w:lineRule="auto"/>
        <w:rPr>
          <w:rFonts w:ascii="Arial" w:hAnsi="Arial" w:cs="Arial"/>
          <w:b/>
          <w:szCs w:val="24"/>
        </w:rPr>
      </w:pPr>
      <w:r>
        <w:rPr>
          <w:rFonts w:ascii="Arial" w:hAnsi="Arial" w:cs="Arial"/>
          <w:b/>
          <w:szCs w:val="24"/>
        </w:rPr>
        <w:t xml:space="preserve">1. </w:t>
      </w:r>
      <w:r w:rsidR="00695334" w:rsidRPr="000F3A5E">
        <w:rPr>
          <w:rFonts w:ascii="Arial" w:hAnsi="Arial" w:cs="Arial"/>
          <w:b/>
          <w:szCs w:val="24"/>
        </w:rPr>
        <w:t xml:space="preserve">Síntesis de la demanda </w:t>
      </w:r>
      <w:r w:rsidR="008F49C6">
        <w:rPr>
          <w:rFonts w:ascii="Arial" w:hAnsi="Arial" w:cs="Arial"/>
          <w:b/>
          <w:szCs w:val="24"/>
        </w:rPr>
        <w:t>(</w:t>
      </w:r>
      <w:proofErr w:type="spellStart"/>
      <w:r w:rsidR="008F49C6">
        <w:rPr>
          <w:rFonts w:ascii="Arial" w:hAnsi="Arial" w:cs="Arial"/>
          <w:b/>
          <w:szCs w:val="24"/>
        </w:rPr>
        <w:t>fl</w:t>
      </w:r>
      <w:proofErr w:type="spellEnd"/>
      <w:r w:rsidR="008F49C6">
        <w:rPr>
          <w:rFonts w:ascii="Arial" w:hAnsi="Arial" w:cs="Arial"/>
          <w:b/>
          <w:szCs w:val="24"/>
        </w:rPr>
        <w:t>. 2</w:t>
      </w:r>
      <w:r w:rsidR="00DB172F">
        <w:rPr>
          <w:rFonts w:ascii="Arial" w:hAnsi="Arial" w:cs="Arial"/>
          <w:b/>
          <w:szCs w:val="24"/>
        </w:rPr>
        <w:t xml:space="preserve"> y </w:t>
      </w:r>
      <w:proofErr w:type="spellStart"/>
      <w:r w:rsidR="00DB172F">
        <w:rPr>
          <w:rFonts w:ascii="Arial" w:hAnsi="Arial" w:cs="Arial"/>
          <w:b/>
          <w:szCs w:val="24"/>
        </w:rPr>
        <w:t>ss</w:t>
      </w:r>
      <w:proofErr w:type="spellEnd"/>
      <w:r w:rsidR="00DB172F">
        <w:rPr>
          <w:rFonts w:ascii="Arial" w:hAnsi="Arial" w:cs="Arial"/>
          <w:b/>
          <w:szCs w:val="24"/>
        </w:rPr>
        <w:t xml:space="preserve">) </w:t>
      </w:r>
      <w:r w:rsidR="00695334" w:rsidRPr="000F3A5E">
        <w:rPr>
          <w:rFonts w:ascii="Arial" w:hAnsi="Arial" w:cs="Arial"/>
          <w:b/>
          <w:szCs w:val="24"/>
        </w:rPr>
        <w:t>y su contestación</w:t>
      </w:r>
    </w:p>
    <w:p w:rsidR="000F3A5E" w:rsidRDefault="000F3A5E" w:rsidP="00695334">
      <w:pPr>
        <w:spacing w:line="276" w:lineRule="auto"/>
        <w:jc w:val="both"/>
        <w:rPr>
          <w:rFonts w:ascii="Arial" w:hAnsi="Arial" w:cs="Arial"/>
          <w:szCs w:val="24"/>
        </w:rPr>
      </w:pPr>
    </w:p>
    <w:p w:rsidR="00EF2911" w:rsidRDefault="00655CAB" w:rsidP="00695334">
      <w:pPr>
        <w:spacing w:line="276" w:lineRule="auto"/>
        <w:jc w:val="both"/>
        <w:rPr>
          <w:rFonts w:ascii="Arial" w:hAnsi="Arial" w:cs="Arial"/>
          <w:szCs w:val="24"/>
        </w:rPr>
      </w:pPr>
      <w:r>
        <w:rPr>
          <w:rFonts w:ascii="Arial" w:hAnsi="Arial" w:cs="Arial"/>
          <w:szCs w:val="24"/>
        </w:rPr>
        <w:t xml:space="preserve">Pretende el señor </w:t>
      </w:r>
      <w:r w:rsidR="00EF2911">
        <w:rPr>
          <w:rFonts w:ascii="Arial" w:hAnsi="Arial" w:cs="Arial"/>
          <w:szCs w:val="24"/>
        </w:rPr>
        <w:t>Edilberto Quiñonez Hernández</w:t>
      </w:r>
      <w:r w:rsidR="00C20C0B">
        <w:rPr>
          <w:rFonts w:ascii="Arial" w:hAnsi="Arial" w:cs="Arial"/>
          <w:szCs w:val="24"/>
        </w:rPr>
        <w:t xml:space="preserve"> </w:t>
      </w:r>
      <w:r w:rsidR="00EF2911">
        <w:rPr>
          <w:rFonts w:ascii="Arial" w:hAnsi="Arial" w:cs="Arial"/>
          <w:szCs w:val="24"/>
        </w:rPr>
        <w:t>se tengan en cuenta</w:t>
      </w:r>
      <w:r w:rsidR="00D82CA1">
        <w:rPr>
          <w:rFonts w:ascii="Arial" w:hAnsi="Arial" w:cs="Arial"/>
          <w:szCs w:val="24"/>
        </w:rPr>
        <w:t xml:space="preserve"> los</w:t>
      </w:r>
      <w:r w:rsidR="00EF2911">
        <w:rPr>
          <w:rFonts w:ascii="Arial" w:hAnsi="Arial" w:cs="Arial"/>
          <w:szCs w:val="24"/>
        </w:rPr>
        <w:t xml:space="preserve"> aportes efectuados desde el 31-12-</w:t>
      </w:r>
      <w:r w:rsidR="00C20C0B">
        <w:rPr>
          <w:rFonts w:ascii="Arial" w:hAnsi="Arial" w:cs="Arial"/>
          <w:szCs w:val="24"/>
        </w:rPr>
        <w:t xml:space="preserve">2006 </w:t>
      </w:r>
      <w:r w:rsidR="00E6225F">
        <w:rPr>
          <w:rFonts w:ascii="Arial" w:hAnsi="Arial" w:cs="Arial"/>
          <w:szCs w:val="24"/>
        </w:rPr>
        <w:t xml:space="preserve">al </w:t>
      </w:r>
      <w:r w:rsidR="00C20C0B">
        <w:rPr>
          <w:rFonts w:ascii="Arial" w:hAnsi="Arial" w:cs="Arial"/>
          <w:szCs w:val="24"/>
        </w:rPr>
        <w:t>31-12-2009 para</w:t>
      </w:r>
      <w:r w:rsidR="00D82CA1">
        <w:rPr>
          <w:rFonts w:ascii="Arial" w:hAnsi="Arial" w:cs="Arial"/>
          <w:szCs w:val="24"/>
        </w:rPr>
        <w:t xml:space="preserve"> alcanzar la </w:t>
      </w:r>
      <w:r w:rsidR="00BE5AD7">
        <w:rPr>
          <w:rFonts w:ascii="Arial" w:hAnsi="Arial" w:cs="Arial"/>
          <w:szCs w:val="24"/>
        </w:rPr>
        <w:t xml:space="preserve">densidad de cotizaciones necesarias </w:t>
      </w:r>
      <w:r w:rsidR="00C20C0B">
        <w:rPr>
          <w:rFonts w:ascii="Arial" w:hAnsi="Arial" w:cs="Arial"/>
          <w:szCs w:val="24"/>
        </w:rPr>
        <w:t xml:space="preserve">con el propósito que </w:t>
      </w:r>
      <w:r w:rsidR="00D82CA1">
        <w:rPr>
          <w:rFonts w:ascii="Arial" w:hAnsi="Arial" w:cs="Arial"/>
          <w:szCs w:val="24"/>
        </w:rPr>
        <w:t>se le reconozca</w:t>
      </w:r>
      <w:r w:rsidR="00BE5AD7">
        <w:rPr>
          <w:rFonts w:ascii="Arial" w:hAnsi="Arial" w:cs="Arial"/>
          <w:szCs w:val="24"/>
        </w:rPr>
        <w:t xml:space="preserve"> la pensión de invalidez </w:t>
      </w:r>
      <w:r w:rsidR="007B7A51">
        <w:rPr>
          <w:rFonts w:ascii="Arial" w:hAnsi="Arial" w:cs="Arial"/>
          <w:szCs w:val="24"/>
        </w:rPr>
        <w:t xml:space="preserve">a partir del 01-01-2010, </w:t>
      </w:r>
      <w:r w:rsidR="00D82CA1">
        <w:rPr>
          <w:rFonts w:ascii="Arial" w:hAnsi="Arial" w:cs="Arial"/>
          <w:szCs w:val="24"/>
        </w:rPr>
        <w:t>junto con sus</w:t>
      </w:r>
      <w:r w:rsidR="007B7A51">
        <w:rPr>
          <w:rFonts w:ascii="Arial" w:hAnsi="Arial" w:cs="Arial"/>
          <w:szCs w:val="24"/>
        </w:rPr>
        <w:t xml:space="preserve"> intereses moratorios y </w:t>
      </w:r>
      <w:r w:rsidR="00D82CA1">
        <w:rPr>
          <w:rFonts w:ascii="Arial" w:hAnsi="Arial" w:cs="Arial"/>
          <w:szCs w:val="24"/>
        </w:rPr>
        <w:t>se condene en costas procesales a la demandada.</w:t>
      </w:r>
    </w:p>
    <w:p w:rsidR="00A957FB" w:rsidRPr="00AC486E" w:rsidRDefault="00A957FB" w:rsidP="00BE5AD7">
      <w:pPr>
        <w:spacing w:line="276" w:lineRule="auto"/>
        <w:jc w:val="both"/>
        <w:rPr>
          <w:rFonts w:ascii="Arial" w:hAnsi="Arial" w:cs="Arial"/>
          <w:szCs w:val="24"/>
        </w:rPr>
      </w:pPr>
    </w:p>
    <w:p w:rsidR="00A11ABF" w:rsidRPr="004D58E0" w:rsidRDefault="00A957FB" w:rsidP="007E7B21">
      <w:pPr>
        <w:spacing w:line="276" w:lineRule="auto"/>
        <w:jc w:val="both"/>
        <w:rPr>
          <w:rFonts w:ascii="Arial" w:hAnsi="Arial" w:cs="Arial"/>
          <w:szCs w:val="24"/>
          <w:lang w:val="es-CO"/>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FA0C10">
        <w:rPr>
          <w:rFonts w:ascii="Arial" w:hAnsi="Arial" w:cs="Arial"/>
          <w:szCs w:val="24"/>
        </w:rPr>
        <w:t xml:space="preserve">nació </w:t>
      </w:r>
      <w:r w:rsidR="00D017B8">
        <w:rPr>
          <w:rFonts w:ascii="Arial" w:hAnsi="Arial" w:cs="Arial"/>
          <w:szCs w:val="24"/>
        </w:rPr>
        <w:t xml:space="preserve">el </w:t>
      </w:r>
      <w:r w:rsidR="00232270">
        <w:rPr>
          <w:rFonts w:ascii="Arial" w:hAnsi="Arial" w:cs="Arial"/>
          <w:szCs w:val="24"/>
        </w:rPr>
        <w:t>24</w:t>
      </w:r>
      <w:r w:rsidR="00A5471B">
        <w:rPr>
          <w:rFonts w:ascii="Arial" w:hAnsi="Arial" w:cs="Arial"/>
          <w:szCs w:val="24"/>
        </w:rPr>
        <w:t>-</w:t>
      </w:r>
      <w:r w:rsidR="00232270">
        <w:rPr>
          <w:rFonts w:ascii="Arial" w:hAnsi="Arial" w:cs="Arial"/>
          <w:szCs w:val="24"/>
        </w:rPr>
        <w:t>04</w:t>
      </w:r>
      <w:r w:rsidR="00A5471B">
        <w:rPr>
          <w:rFonts w:ascii="Arial" w:hAnsi="Arial" w:cs="Arial"/>
          <w:szCs w:val="24"/>
        </w:rPr>
        <w:t>-19</w:t>
      </w:r>
      <w:r w:rsidR="00232270">
        <w:rPr>
          <w:rFonts w:ascii="Arial" w:hAnsi="Arial" w:cs="Arial"/>
          <w:szCs w:val="24"/>
        </w:rPr>
        <w:t>58</w:t>
      </w:r>
      <w:r w:rsidR="00D017B8" w:rsidRPr="00D82CA1">
        <w:rPr>
          <w:rFonts w:ascii="Arial" w:hAnsi="Arial" w:cs="Arial"/>
          <w:color w:val="000000" w:themeColor="text1"/>
          <w:szCs w:val="24"/>
        </w:rPr>
        <w:t>;</w:t>
      </w:r>
      <w:r w:rsidR="00D017B8" w:rsidRPr="00232270">
        <w:rPr>
          <w:rFonts w:ascii="Arial" w:hAnsi="Arial" w:cs="Arial"/>
          <w:color w:val="FF0000"/>
          <w:szCs w:val="24"/>
        </w:rPr>
        <w:t xml:space="preserve"> </w:t>
      </w:r>
      <w:r w:rsidR="00D017B8">
        <w:rPr>
          <w:rFonts w:ascii="Arial" w:hAnsi="Arial" w:cs="Arial"/>
          <w:szCs w:val="24"/>
        </w:rPr>
        <w:t>(ii)</w:t>
      </w:r>
      <w:r w:rsidR="00DA447D">
        <w:rPr>
          <w:rFonts w:ascii="Arial" w:hAnsi="Arial" w:cs="Arial"/>
          <w:szCs w:val="24"/>
        </w:rPr>
        <w:t xml:space="preserve"> realizó cotizaciones desde el 01-07-1995 hasta el 31-12-2009</w:t>
      </w:r>
      <w:r w:rsidR="004D58E0">
        <w:rPr>
          <w:rFonts w:ascii="Arial" w:hAnsi="Arial" w:cs="Arial"/>
          <w:szCs w:val="24"/>
        </w:rPr>
        <w:t>,</w:t>
      </w:r>
      <w:r w:rsidR="00E04822">
        <w:rPr>
          <w:rFonts w:ascii="Arial" w:hAnsi="Arial" w:cs="Arial"/>
          <w:szCs w:val="24"/>
        </w:rPr>
        <w:t xml:space="preserve"> </w:t>
      </w:r>
      <w:r w:rsidR="00D82CA1" w:rsidRPr="00D82CA1">
        <w:rPr>
          <w:rFonts w:ascii="Arial" w:hAnsi="Arial" w:cs="Arial"/>
          <w:color w:val="000000" w:themeColor="text1"/>
          <w:szCs w:val="24"/>
          <w:lang w:val="es-CO"/>
        </w:rPr>
        <w:t>aglutinando 335</w:t>
      </w:r>
      <w:r w:rsidR="00D82CA1">
        <w:rPr>
          <w:rFonts w:ascii="Arial" w:hAnsi="Arial" w:cs="Arial"/>
          <w:color w:val="000000" w:themeColor="text1"/>
          <w:szCs w:val="24"/>
          <w:lang w:val="es-CO"/>
        </w:rPr>
        <w:t xml:space="preserve"> semanas</w:t>
      </w:r>
      <w:r w:rsidR="00D82CA1">
        <w:rPr>
          <w:rFonts w:ascii="Arial" w:hAnsi="Arial" w:cs="Arial"/>
          <w:szCs w:val="24"/>
          <w:lang w:val="es-CO"/>
        </w:rPr>
        <w:t>; (iii</w:t>
      </w:r>
      <w:r w:rsidR="00485806">
        <w:rPr>
          <w:rFonts w:ascii="Arial" w:hAnsi="Arial" w:cs="Arial"/>
          <w:szCs w:val="24"/>
          <w:lang w:val="es-CO"/>
        </w:rPr>
        <w:t xml:space="preserve">) el 05-09-2016 </w:t>
      </w:r>
      <w:r w:rsidR="00D82CA1">
        <w:rPr>
          <w:rFonts w:ascii="Arial" w:hAnsi="Arial" w:cs="Arial"/>
          <w:szCs w:val="24"/>
          <w:lang w:val="es-CO"/>
        </w:rPr>
        <w:t xml:space="preserve">reclamó el </w:t>
      </w:r>
      <w:r w:rsidR="00485806">
        <w:rPr>
          <w:rFonts w:ascii="Arial" w:hAnsi="Arial" w:cs="Arial"/>
          <w:szCs w:val="24"/>
          <w:lang w:val="es-CO"/>
        </w:rPr>
        <w:t xml:space="preserve"> reconocimiento</w:t>
      </w:r>
      <w:r w:rsidR="004D58E0">
        <w:rPr>
          <w:rFonts w:ascii="Arial" w:hAnsi="Arial" w:cs="Arial"/>
          <w:szCs w:val="24"/>
          <w:lang w:val="es-CO"/>
        </w:rPr>
        <w:t xml:space="preserve"> y pago de</w:t>
      </w:r>
      <w:r w:rsidR="00C20C0B">
        <w:rPr>
          <w:rFonts w:ascii="Arial" w:hAnsi="Arial" w:cs="Arial"/>
          <w:szCs w:val="24"/>
          <w:lang w:val="es-CO"/>
        </w:rPr>
        <w:t xml:space="preserve"> la</w:t>
      </w:r>
      <w:r w:rsidR="004D58E0">
        <w:rPr>
          <w:rFonts w:ascii="Arial" w:hAnsi="Arial" w:cs="Arial"/>
          <w:szCs w:val="24"/>
          <w:lang w:val="es-CO"/>
        </w:rPr>
        <w:t xml:space="preserve"> pensión de invalidez y </w:t>
      </w:r>
      <w:r w:rsidR="00485806">
        <w:rPr>
          <w:rFonts w:ascii="Arial" w:hAnsi="Arial" w:cs="Arial"/>
          <w:szCs w:val="24"/>
          <w:lang w:val="es-CO"/>
        </w:rPr>
        <w:t xml:space="preserve"> Colpensiones</w:t>
      </w:r>
      <w:r w:rsidR="004162E9">
        <w:rPr>
          <w:rFonts w:ascii="Arial" w:hAnsi="Arial" w:cs="Arial"/>
          <w:szCs w:val="24"/>
          <w:lang w:val="es-CO"/>
        </w:rPr>
        <w:t xml:space="preserve"> la</w:t>
      </w:r>
      <w:r w:rsidR="00485806">
        <w:rPr>
          <w:rFonts w:ascii="Arial" w:hAnsi="Arial" w:cs="Arial"/>
          <w:szCs w:val="24"/>
          <w:lang w:val="es-CO"/>
        </w:rPr>
        <w:t xml:space="preserve"> negó </w:t>
      </w:r>
      <w:r w:rsidR="004162E9">
        <w:rPr>
          <w:rFonts w:ascii="Arial" w:hAnsi="Arial" w:cs="Arial"/>
          <w:szCs w:val="24"/>
          <w:lang w:val="es-CO"/>
        </w:rPr>
        <w:t>por</w:t>
      </w:r>
      <w:r w:rsidR="00E30F51">
        <w:rPr>
          <w:rFonts w:ascii="Arial" w:hAnsi="Arial" w:cs="Arial"/>
          <w:szCs w:val="24"/>
          <w:lang w:val="es-CO"/>
        </w:rPr>
        <w:t xml:space="preserve"> resolución GNR 375049</w:t>
      </w:r>
      <w:r w:rsidR="00CD697B">
        <w:rPr>
          <w:rFonts w:ascii="Arial" w:hAnsi="Arial" w:cs="Arial"/>
          <w:szCs w:val="24"/>
        </w:rPr>
        <w:t xml:space="preserve"> de</w:t>
      </w:r>
      <w:r w:rsidR="00C90C79">
        <w:rPr>
          <w:rFonts w:ascii="Arial" w:hAnsi="Arial" w:cs="Arial"/>
          <w:szCs w:val="24"/>
        </w:rPr>
        <w:t>l</w:t>
      </w:r>
      <w:r w:rsidR="00CD697B">
        <w:rPr>
          <w:rFonts w:ascii="Arial" w:hAnsi="Arial" w:cs="Arial"/>
          <w:szCs w:val="24"/>
        </w:rPr>
        <w:t xml:space="preserve"> </w:t>
      </w:r>
      <w:r w:rsidR="00E30F51">
        <w:rPr>
          <w:rFonts w:ascii="Arial" w:hAnsi="Arial" w:cs="Arial"/>
          <w:szCs w:val="24"/>
        </w:rPr>
        <w:t>07-12-2016</w:t>
      </w:r>
      <w:r w:rsidR="00C20C0B">
        <w:rPr>
          <w:rFonts w:ascii="Arial" w:hAnsi="Arial" w:cs="Arial"/>
          <w:szCs w:val="24"/>
        </w:rPr>
        <w:t xml:space="preserve"> </w:t>
      </w:r>
      <w:r w:rsidR="004162E9">
        <w:rPr>
          <w:rFonts w:ascii="Arial" w:hAnsi="Arial" w:cs="Arial"/>
          <w:szCs w:val="24"/>
        </w:rPr>
        <w:t xml:space="preserve">al no acreditarse </w:t>
      </w:r>
      <w:r w:rsidR="00A11ABF">
        <w:rPr>
          <w:rFonts w:ascii="Arial" w:hAnsi="Arial" w:cs="Arial"/>
          <w:szCs w:val="24"/>
        </w:rPr>
        <w:t xml:space="preserve"> 50 semanas cotizadas  dentro de los 3 años anteriores a la fecha de estructuraci</w:t>
      </w:r>
      <w:r w:rsidR="004D58E0">
        <w:rPr>
          <w:rFonts w:ascii="Arial" w:hAnsi="Arial" w:cs="Arial"/>
          <w:szCs w:val="24"/>
        </w:rPr>
        <w:t>ón</w:t>
      </w:r>
      <w:r w:rsidR="009630ED">
        <w:rPr>
          <w:rFonts w:ascii="Arial" w:hAnsi="Arial" w:cs="Arial"/>
          <w:szCs w:val="24"/>
        </w:rPr>
        <w:t xml:space="preserve"> (</w:t>
      </w:r>
      <w:r w:rsidR="007C6787">
        <w:rPr>
          <w:rFonts w:ascii="Arial" w:hAnsi="Arial" w:cs="Arial"/>
          <w:szCs w:val="24"/>
        </w:rPr>
        <w:t>23-02-2008)</w:t>
      </w:r>
      <w:r w:rsidR="004162E9">
        <w:rPr>
          <w:rFonts w:ascii="Arial" w:hAnsi="Arial" w:cs="Arial"/>
          <w:szCs w:val="24"/>
        </w:rPr>
        <w:t>.</w:t>
      </w:r>
    </w:p>
    <w:p w:rsidR="009C71BB" w:rsidRDefault="009C71BB" w:rsidP="007E7B21">
      <w:pPr>
        <w:spacing w:line="276" w:lineRule="auto"/>
        <w:jc w:val="both"/>
        <w:rPr>
          <w:rFonts w:ascii="Arial" w:hAnsi="Arial" w:cs="Arial"/>
          <w:szCs w:val="24"/>
        </w:rPr>
      </w:pPr>
    </w:p>
    <w:p w:rsidR="006D0816" w:rsidRDefault="00226D5F" w:rsidP="00695334">
      <w:pPr>
        <w:spacing w:line="276" w:lineRule="auto"/>
        <w:contextualSpacing/>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316459">
        <w:rPr>
          <w:rFonts w:ascii="Arial" w:hAnsi="Arial" w:cs="Arial"/>
          <w:b/>
          <w:szCs w:val="24"/>
        </w:rPr>
        <w:t xml:space="preserve">– </w:t>
      </w:r>
      <w:r w:rsidR="00915EE3" w:rsidRPr="00915EE3">
        <w:rPr>
          <w:rFonts w:ascii="Arial" w:hAnsi="Arial" w:cs="Arial"/>
          <w:b/>
          <w:bCs/>
          <w:szCs w:val="24"/>
        </w:rPr>
        <w:t>COLPENSIONES</w:t>
      </w:r>
      <w:r w:rsidR="00316459">
        <w:rPr>
          <w:rFonts w:ascii="Arial" w:hAnsi="Arial" w:cs="Arial"/>
          <w:b/>
          <w:bCs/>
          <w:szCs w:val="24"/>
        </w:rPr>
        <w:t xml:space="preserve"> </w:t>
      </w:r>
      <w:r w:rsidR="00E67245">
        <w:rPr>
          <w:rFonts w:ascii="Arial" w:hAnsi="Arial" w:cs="Arial"/>
          <w:szCs w:val="24"/>
        </w:rPr>
        <w:t>s</w:t>
      </w:r>
      <w:r w:rsidR="00C27386">
        <w:rPr>
          <w:rFonts w:ascii="Arial" w:hAnsi="Arial" w:cs="Arial"/>
          <w:szCs w:val="24"/>
        </w:rPr>
        <w:t>e</w:t>
      </w:r>
      <w:r w:rsidR="00C50A84">
        <w:rPr>
          <w:rFonts w:ascii="Arial" w:hAnsi="Arial" w:cs="Arial"/>
          <w:szCs w:val="24"/>
        </w:rPr>
        <w:t xml:space="preserve"> opuso a todas  y cada una de las pretensiones form</w:t>
      </w:r>
      <w:r w:rsidR="004D58E0">
        <w:rPr>
          <w:rFonts w:ascii="Arial" w:hAnsi="Arial" w:cs="Arial"/>
          <w:szCs w:val="24"/>
        </w:rPr>
        <w:t>uladas en su contra</w:t>
      </w:r>
      <w:r w:rsidR="00DC0D5C">
        <w:rPr>
          <w:rFonts w:ascii="Arial" w:hAnsi="Arial" w:cs="Arial"/>
          <w:szCs w:val="24"/>
        </w:rPr>
        <w:t xml:space="preserve"> </w:t>
      </w:r>
      <w:r w:rsidR="004D58E0">
        <w:rPr>
          <w:rFonts w:ascii="Arial" w:hAnsi="Arial" w:cs="Arial"/>
          <w:szCs w:val="24"/>
        </w:rPr>
        <w:t xml:space="preserve">al no </w:t>
      </w:r>
      <w:r w:rsidR="00E938EE">
        <w:rPr>
          <w:rFonts w:ascii="Arial" w:hAnsi="Arial" w:cs="Arial"/>
          <w:szCs w:val="24"/>
        </w:rPr>
        <w:t>acreditar 50 semanas dentro de los 3 últimos años anteriores  a la fecha d</w:t>
      </w:r>
      <w:r w:rsidR="005371EC">
        <w:rPr>
          <w:rFonts w:ascii="Arial" w:hAnsi="Arial" w:cs="Arial"/>
          <w:szCs w:val="24"/>
        </w:rPr>
        <w:t>e</w:t>
      </w:r>
      <w:r w:rsidR="00315327">
        <w:rPr>
          <w:rFonts w:ascii="Arial" w:hAnsi="Arial" w:cs="Arial"/>
          <w:szCs w:val="24"/>
        </w:rPr>
        <w:t xml:space="preserve"> estructuración de invalidez. </w:t>
      </w:r>
      <w:r w:rsidR="006D0816" w:rsidRPr="00AC486E">
        <w:rPr>
          <w:rFonts w:ascii="Arial" w:hAnsi="Arial" w:cs="Arial"/>
          <w:szCs w:val="24"/>
        </w:rPr>
        <w:t>Pr</w:t>
      </w:r>
      <w:r w:rsidR="00C50A84">
        <w:rPr>
          <w:rFonts w:ascii="Arial" w:hAnsi="Arial" w:cs="Arial"/>
          <w:szCs w:val="24"/>
        </w:rPr>
        <w:t>opuso como excepciones de fondo</w:t>
      </w:r>
      <w:r w:rsidR="006D0816" w:rsidRPr="00AC486E">
        <w:rPr>
          <w:rFonts w:ascii="Arial" w:hAnsi="Arial" w:cs="Arial"/>
          <w:szCs w:val="24"/>
        </w:rPr>
        <w:t xml:space="preserve"> las que denominó </w:t>
      </w:r>
      <w:r w:rsidR="00240519">
        <w:rPr>
          <w:rFonts w:ascii="Arial" w:hAnsi="Arial" w:cs="Arial"/>
          <w:szCs w:val="24"/>
        </w:rPr>
        <w:t>“Inexistencia de la obligación</w:t>
      </w:r>
      <w:r w:rsidR="00C50A84">
        <w:rPr>
          <w:rFonts w:ascii="Arial" w:hAnsi="Arial" w:cs="Arial"/>
          <w:szCs w:val="24"/>
        </w:rPr>
        <w:t xml:space="preserve"> y cobro de lo no debido</w:t>
      </w:r>
      <w:r w:rsidR="00240519">
        <w:rPr>
          <w:rFonts w:ascii="Arial" w:hAnsi="Arial" w:cs="Arial"/>
          <w:szCs w:val="24"/>
        </w:rPr>
        <w:t>”, “</w:t>
      </w:r>
      <w:r w:rsidR="00297228">
        <w:rPr>
          <w:rFonts w:ascii="Arial" w:hAnsi="Arial" w:cs="Arial"/>
          <w:szCs w:val="24"/>
        </w:rPr>
        <w:t>Imposibilidad jurídica para cumplir con las obligaciones pretendidas”</w:t>
      </w:r>
      <w:r w:rsidR="0097663C">
        <w:rPr>
          <w:rFonts w:ascii="Arial" w:hAnsi="Arial" w:cs="Arial"/>
          <w:szCs w:val="24"/>
        </w:rPr>
        <w:t>, “Innominada</w:t>
      </w:r>
      <w:r w:rsidR="00C50A84">
        <w:rPr>
          <w:rFonts w:ascii="Arial" w:hAnsi="Arial" w:cs="Arial"/>
          <w:szCs w:val="24"/>
        </w:rPr>
        <w:t>” y “Prescripción”.</w:t>
      </w:r>
    </w:p>
    <w:p w:rsidR="00226D5F" w:rsidRDefault="00226D5F" w:rsidP="00F017BF">
      <w:pPr>
        <w:pStyle w:val="Sinespaciado"/>
        <w:spacing w:line="276" w:lineRule="auto"/>
        <w:contextualSpacing/>
        <w:rPr>
          <w:rFonts w:ascii="Arial" w:eastAsia="Times New Roman" w:hAnsi="Arial" w:cs="Arial"/>
          <w:sz w:val="24"/>
          <w:szCs w:val="24"/>
          <w:lang w:eastAsia="es-ES"/>
        </w:rPr>
      </w:pPr>
    </w:p>
    <w:p w:rsidR="00695334" w:rsidRPr="001F59F0" w:rsidRDefault="001F59F0" w:rsidP="001F59F0">
      <w:pPr>
        <w:spacing w:line="276" w:lineRule="auto"/>
        <w:rPr>
          <w:rFonts w:ascii="Arial" w:hAnsi="Arial" w:cs="Arial"/>
          <w:b/>
          <w:szCs w:val="24"/>
        </w:rPr>
      </w:pPr>
      <w:r>
        <w:rPr>
          <w:rFonts w:ascii="Arial" w:hAnsi="Arial" w:cs="Arial"/>
          <w:b/>
          <w:szCs w:val="24"/>
        </w:rPr>
        <w:t xml:space="preserve">2. </w:t>
      </w:r>
      <w:r w:rsidR="00695334" w:rsidRPr="001F59F0">
        <w:rPr>
          <w:rFonts w:ascii="Arial" w:hAnsi="Arial" w:cs="Arial"/>
          <w:b/>
          <w:szCs w:val="24"/>
        </w:rPr>
        <w:t xml:space="preserve">Síntesis de la sentencia </w:t>
      </w:r>
      <w:r w:rsidR="00240519" w:rsidRPr="001F59F0">
        <w:rPr>
          <w:rFonts w:ascii="Arial" w:hAnsi="Arial" w:cs="Arial"/>
          <w:b/>
          <w:szCs w:val="24"/>
        </w:rPr>
        <w:t>consultada</w:t>
      </w:r>
    </w:p>
    <w:p w:rsidR="00CF38A0" w:rsidRDefault="00CF38A0" w:rsidP="00CF38A0">
      <w:pPr>
        <w:spacing w:line="276" w:lineRule="auto"/>
        <w:rPr>
          <w:rFonts w:ascii="Arial" w:hAnsi="Arial" w:cs="Arial"/>
          <w:b/>
          <w:szCs w:val="24"/>
        </w:rPr>
      </w:pPr>
    </w:p>
    <w:p w:rsidR="00253A64" w:rsidRDefault="00CF38A0" w:rsidP="00094E3D">
      <w:pPr>
        <w:spacing w:line="276" w:lineRule="auto"/>
        <w:jc w:val="both"/>
        <w:rPr>
          <w:rFonts w:ascii="Arial" w:hAnsi="Arial" w:cs="Arial"/>
          <w:szCs w:val="24"/>
        </w:rPr>
      </w:pPr>
      <w:r w:rsidRPr="00094E3D">
        <w:rPr>
          <w:rFonts w:ascii="Arial" w:hAnsi="Arial" w:cs="Arial"/>
          <w:szCs w:val="24"/>
        </w:rPr>
        <w:t xml:space="preserve">La </w:t>
      </w:r>
      <w:r w:rsidR="00686220">
        <w:rPr>
          <w:rFonts w:ascii="Arial" w:hAnsi="Arial" w:cs="Arial"/>
          <w:szCs w:val="24"/>
        </w:rPr>
        <w:t>A quo</w:t>
      </w:r>
      <w:r w:rsidR="00253A64">
        <w:rPr>
          <w:rFonts w:ascii="Arial" w:hAnsi="Arial" w:cs="Arial"/>
          <w:szCs w:val="24"/>
        </w:rPr>
        <w:t xml:space="preserve"> negó </w:t>
      </w:r>
      <w:r w:rsidR="00606AB7">
        <w:rPr>
          <w:rFonts w:ascii="Arial" w:hAnsi="Arial" w:cs="Arial"/>
          <w:szCs w:val="24"/>
        </w:rPr>
        <w:t xml:space="preserve"> la pensión de invalidez</w:t>
      </w:r>
      <w:r w:rsidR="00253A64">
        <w:rPr>
          <w:rFonts w:ascii="Arial" w:hAnsi="Arial" w:cs="Arial"/>
          <w:szCs w:val="24"/>
        </w:rPr>
        <w:t xml:space="preserve"> y condenó en costas a la parte actora.</w:t>
      </w:r>
    </w:p>
    <w:p w:rsidR="00253A64" w:rsidRDefault="00253A64" w:rsidP="00094E3D">
      <w:pPr>
        <w:spacing w:line="276" w:lineRule="auto"/>
        <w:jc w:val="both"/>
        <w:rPr>
          <w:rFonts w:ascii="Arial" w:hAnsi="Arial" w:cs="Arial"/>
          <w:szCs w:val="24"/>
        </w:rPr>
      </w:pPr>
    </w:p>
    <w:p w:rsidR="00606AB7" w:rsidRDefault="00253A64" w:rsidP="00606AB7">
      <w:pPr>
        <w:spacing w:line="276" w:lineRule="auto"/>
        <w:jc w:val="both"/>
        <w:rPr>
          <w:rFonts w:ascii="Arial" w:hAnsi="Arial" w:cs="Arial"/>
          <w:szCs w:val="24"/>
        </w:rPr>
      </w:pPr>
      <w:r>
        <w:rPr>
          <w:rFonts w:ascii="Arial" w:hAnsi="Arial" w:cs="Arial"/>
          <w:szCs w:val="24"/>
        </w:rPr>
        <w:t>De</w:t>
      </w:r>
      <w:r w:rsidR="007B7A51">
        <w:rPr>
          <w:rFonts w:ascii="Arial" w:hAnsi="Arial" w:cs="Arial"/>
          <w:szCs w:val="24"/>
        </w:rPr>
        <w:t xml:space="preserve">cisión a la que llegó </w:t>
      </w:r>
      <w:r w:rsidR="004C6236">
        <w:rPr>
          <w:rFonts w:ascii="Arial" w:hAnsi="Arial" w:cs="Arial"/>
          <w:szCs w:val="24"/>
        </w:rPr>
        <w:t>por no cumplir</w:t>
      </w:r>
      <w:r w:rsidR="00E67245">
        <w:rPr>
          <w:rFonts w:ascii="Arial" w:hAnsi="Arial" w:cs="Arial"/>
          <w:szCs w:val="24"/>
        </w:rPr>
        <w:t>se</w:t>
      </w:r>
      <w:r w:rsidR="004C6236">
        <w:rPr>
          <w:rFonts w:ascii="Arial" w:hAnsi="Arial" w:cs="Arial"/>
          <w:szCs w:val="24"/>
        </w:rPr>
        <w:t xml:space="preserve"> con las e</w:t>
      </w:r>
      <w:r w:rsidR="00606AB7">
        <w:rPr>
          <w:rFonts w:ascii="Arial" w:hAnsi="Arial" w:cs="Arial"/>
          <w:szCs w:val="24"/>
        </w:rPr>
        <w:t>xigencias d</w:t>
      </w:r>
      <w:r w:rsidR="00E67245">
        <w:rPr>
          <w:rFonts w:ascii="Arial" w:hAnsi="Arial" w:cs="Arial"/>
          <w:szCs w:val="24"/>
        </w:rPr>
        <w:t xml:space="preserve">e 50 semanas en los tres </w:t>
      </w:r>
      <w:r w:rsidR="004C6236">
        <w:rPr>
          <w:rFonts w:ascii="Arial" w:hAnsi="Arial" w:cs="Arial"/>
          <w:szCs w:val="24"/>
        </w:rPr>
        <w:t>años anteriores a la estructuraci</w:t>
      </w:r>
      <w:r w:rsidR="00606AB7">
        <w:rPr>
          <w:rFonts w:ascii="Arial" w:hAnsi="Arial" w:cs="Arial"/>
          <w:szCs w:val="24"/>
        </w:rPr>
        <w:t>ón de invalidez</w:t>
      </w:r>
      <w:r w:rsidR="002D4FAA">
        <w:rPr>
          <w:rFonts w:ascii="Arial" w:hAnsi="Arial" w:cs="Arial"/>
          <w:szCs w:val="24"/>
        </w:rPr>
        <w:t xml:space="preserve">, </w:t>
      </w:r>
      <w:r w:rsidR="00E67245">
        <w:rPr>
          <w:rFonts w:ascii="Arial" w:hAnsi="Arial" w:cs="Arial"/>
          <w:szCs w:val="24"/>
        </w:rPr>
        <w:t>que</w:t>
      </w:r>
      <w:r w:rsidR="00606AB7">
        <w:rPr>
          <w:rFonts w:ascii="Arial" w:hAnsi="Arial" w:cs="Arial"/>
          <w:szCs w:val="24"/>
        </w:rPr>
        <w:t xml:space="preserve"> la</w:t>
      </w:r>
      <w:r w:rsidR="00373206">
        <w:rPr>
          <w:rFonts w:ascii="Arial" w:hAnsi="Arial" w:cs="Arial"/>
          <w:szCs w:val="24"/>
        </w:rPr>
        <w:t xml:space="preserve"> juez</w:t>
      </w:r>
      <w:r w:rsidR="00606AB7">
        <w:rPr>
          <w:rFonts w:ascii="Arial" w:hAnsi="Arial" w:cs="Arial"/>
          <w:szCs w:val="24"/>
        </w:rPr>
        <w:t>a</w:t>
      </w:r>
      <w:r w:rsidR="002D4FAA">
        <w:rPr>
          <w:rFonts w:ascii="Arial" w:hAnsi="Arial" w:cs="Arial"/>
          <w:szCs w:val="24"/>
        </w:rPr>
        <w:t xml:space="preserve"> señaló  es el </w:t>
      </w:r>
      <w:r w:rsidR="00373206">
        <w:rPr>
          <w:rFonts w:ascii="Arial" w:hAnsi="Arial" w:cs="Arial"/>
          <w:szCs w:val="24"/>
        </w:rPr>
        <w:t xml:space="preserve"> 23-02-2007, al ser un error de digitación la señalada en el</w:t>
      </w:r>
      <w:r w:rsidR="00316459">
        <w:rPr>
          <w:rFonts w:ascii="Arial" w:hAnsi="Arial" w:cs="Arial"/>
          <w:szCs w:val="24"/>
        </w:rPr>
        <w:t xml:space="preserve"> dictamen</w:t>
      </w:r>
      <w:r w:rsidR="00E67245">
        <w:rPr>
          <w:rFonts w:ascii="Arial" w:hAnsi="Arial" w:cs="Arial"/>
          <w:szCs w:val="24"/>
        </w:rPr>
        <w:t xml:space="preserve"> 23-02-2008;</w:t>
      </w:r>
      <w:r w:rsidR="002D4FAA">
        <w:rPr>
          <w:rFonts w:ascii="Arial" w:hAnsi="Arial" w:cs="Arial"/>
          <w:szCs w:val="24"/>
        </w:rPr>
        <w:t xml:space="preserve"> sin que se</w:t>
      </w:r>
      <w:r w:rsidR="00373206">
        <w:rPr>
          <w:rFonts w:ascii="Arial" w:hAnsi="Arial" w:cs="Arial"/>
          <w:szCs w:val="24"/>
        </w:rPr>
        <w:t xml:space="preserve"> puede aplicar la tesis de la Corte Constituc</w:t>
      </w:r>
      <w:r w:rsidR="002D4FAA">
        <w:rPr>
          <w:rFonts w:ascii="Arial" w:hAnsi="Arial" w:cs="Arial"/>
          <w:szCs w:val="24"/>
        </w:rPr>
        <w:t xml:space="preserve">ional porque la invalidez no se deriva </w:t>
      </w:r>
      <w:r w:rsidR="00373206">
        <w:rPr>
          <w:rFonts w:ascii="Arial" w:hAnsi="Arial" w:cs="Arial"/>
          <w:szCs w:val="24"/>
        </w:rPr>
        <w:t>de una enfe</w:t>
      </w:r>
      <w:r w:rsidR="002D4FAA">
        <w:rPr>
          <w:rFonts w:ascii="Arial" w:hAnsi="Arial" w:cs="Arial"/>
          <w:szCs w:val="24"/>
        </w:rPr>
        <w:t>rmedad congénita o degenerativa</w:t>
      </w:r>
      <w:r w:rsidR="00E67245">
        <w:rPr>
          <w:rFonts w:ascii="Arial" w:hAnsi="Arial" w:cs="Arial"/>
          <w:szCs w:val="24"/>
        </w:rPr>
        <w:t>,</w:t>
      </w:r>
      <w:r w:rsidR="002D4FAA">
        <w:rPr>
          <w:rFonts w:ascii="Arial" w:hAnsi="Arial" w:cs="Arial"/>
          <w:szCs w:val="24"/>
        </w:rPr>
        <w:t xml:space="preserve"> sino </w:t>
      </w:r>
      <w:r w:rsidR="0076057D">
        <w:rPr>
          <w:rFonts w:ascii="Arial" w:hAnsi="Arial" w:cs="Arial"/>
          <w:szCs w:val="24"/>
        </w:rPr>
        <w:t xml:space="preserve">de </w:t>
      </w:r>
      <w:r w:rsidR="00373206">
        <w:rPr>
          <w:rFonts w:ascii="Arial" w:hAnsi="Arial" w:cs="Arial"/>
          <w:szCs w:val="24"/>
        </w:rPr>
        <w:t>un act</w:t>
      </w:r>
      <w:r w:rsidR="00316459">
        <w:rPr>
          <w:rFonts w:ascii="Arial" w:hAnsi="Arial" w:cs="Arial"/>
          <w:szCs w:val="24"/>
        </w:rPr>
        <w:t xml:space="preserve">o violento del que fue víctima </w:t>
      </w:r>
      <w:r w:rsidR="00373206">
        <w:rPr>
          <w:rFonts w:ascii="Arial" w:hAnsi="Arial" w:cs="Arial"/>
          <w:szCs w:val="24"/>
        </w:rPr>
        <w:t>e</w:t>
      </w:r>
      <w:r w:rsidR="00606AB7">
        <w:rPr>
          <w:rFonts w:ascii="Arial" w:hAnsi="Arial" w:cs="Arial"/>
          <w:szCs w:val="24"/>
        </w:rPr>
        <w:t>l promotor de esta controversia</w:t>
      </w:r>
      <w:r w:rsidR="0076057D">
        <w:rPr>
          <w:rFonts w:ascii="Arial" w:hAnsi="Arial" w:cs="Arial"/>
          <w:szCs w:val="24"/>
        </w:rPr>
        <w:t>.</w:t>
      </w:r>
    </w:p>
    <w:p w:rsidR="00226D5F" w:rsidRPr="00AC486E" w:rsidRDefault="00226D5F" w:rsidP="00787FEC">
      <w:pPr>
        <w:spacing w:line="276" w:lineRule="auto"/>
        <w:jc w:val="both"/>
        <w:rPr>
          <w:rFonts w:ascii="Arial" w:hAnsi="Arial" w:cs="Arial"/>
          <w:szCs w:val="24"/>
        </w:rPr>
      </w:pPr>
    </w:p>
    <w:p w:rsidR="004E0EBF" w:rsidRPr="004E0EBF" w:rsidRDefault="00695334" w:rsidP="00695334">
      <w:pPr>
        <w:shd w:val="clear" w:color="auto" w:fill="FFFFFF"/>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Del </w:t>
      </w:r>
      <w:r w:rsidRPr="004E0EBF">
        <w:rPr>
          <w:rFonts w:ascii="Arial" w:hAnsi="Arial" w:cs="Arial"/>
          <w:b/>
          <w:color w:val="000000"/>
          <w:szCs w:val="24"/>
          <w:lang w:eastAsia="es-CO"/>
        </w:rPr>
        <w:t>grado jurisdiccional de consulta</w:t>
      </w:r>
    </w:p>
    <w:p w:rsidR="00E64334" w:rsidRDefault="00E64334" w:rsidP="00F017BF">
      <w:pPr>
        <w:shd w:val="clear" w:color="auto" w:fill="FFFFFF"/>
        <w:spacing w:line="276" w:lineRule="auto"/>
        <w:ind w:firstLine="851"/>
        <w:jc w:val="both"/>
        <w:rPr>
          <w:rFonts w:ascii="Arial" w:hAnsi="Arial" w:cs="Arial"/>
          <w:color w:val="000000"/>
          <w:szCs w:val="24"/>
          <w:lang w:eastAsia="es-CO"/>
        </w:rPr>
      </w:pPr>
    </w:p>
    <w:p w:rsidR="004B3F66" w:rsidRPr="004B009D" w:rsidRDefault="004B3C1E" w:rsidP="004B3F66">
      <w:pPr>
        <w:shd w:val="clear" w:color="auto" w:fill="FFFFFF"/>
        <w:spacing w:line="276" w:lineRule="auto"/>
        <w:jc w:val="both"/>
        <w:rPr>
          <w:rFonts w:ascii="Arial" w:hAnsi="Arial" w:cs="Arial"/>
          <w:szCs w:val="24"/>
        </w:rPr>
      </w:pPr>
      <w:r>
        <w:rPr>
          <w:rFonts w:ascii="Arial" w:hAnsi="Arial" w:cs="Arial"/>
          <w:color w:val="000000"/>
          <w:szCs w:val="24"/>
          <w:lang w:eastAsia="es-CO"/>
        </w:rPr>
        <w:t>L</w:t>
      </w:r>
      <w:r w:rsidR="002E1176">
        <w:rPr>
          <w:rFonts w:ascii="Arial" w:hAnsi="Arial" w:cs="Arial"/>
          <w:color w:val="000000"/>
          <w:szCs w:val="24"/>
          <w:lang w:eastAsia="es-CO"/>
        </w:rPr>
        <w:t xml:space="preserve">a </w:t>
      </w:r>
      <w:r w:rsidR="00791662">
        <w:rPr>
          <w:rFonts w:ascii="Arial" w:hAnsi="Arial" w:cs="Arial"/>
          <w:color w:val="000000"/>
          <w:szCs w:val="24"/>
          <w:lang w:eastAsia="es-CO"/>
        </w:rPr>
        <w:t>A-quo</w:t>
      </w:r>
      <w:r w:rsidR="002E1176">
        <w:rPr>
          <w:rFonts w:ascii="Arial" w:hAnsi="Arial" w:cs="Arial"/>
          <w:color w:val="000000"/>
          <w:szCs w:val="24"/>
          <w:lang w:eastAsia="es-CO"/>
        </w:rPr>
        <w:t xml:space="preserve"> </w:t>
      </w:r>
      <w:r w:rsidR="004B3F66" w:rsidRPr="004B009D">
        <w:rPr>
          <w:rFonts w:ascii="Arial" w:hAnsi="Arial" w:cs="Arial"/>
          <w:szCs w:val="24"/>
        </w:rPr>
        <w:t xml:space="preserve">conformidad con lo dispuesto </w:t>
      </w:r>
      <w:r w:rsidR="004B3F66">
        <w:rPr>
          <w:rFonts w:ascii="Arial" w:hAnsi="Arial" w:cs="Arial"/>
          <w:szCs w:val="24"/>
        </w:rPr>
        <w:t>por el artículo 69 del CPL</w:t>
      </w:r>
      <w:r w:rsidR="00C20C0B">
        <w:rPr>
          <w:rFonts w:ascii="Arial" w:hAnsi="Arial" w:cs="Arial"/>
          <w:szCs w:val="24"/>
        </w:rPr>
        <w:t>.</w:t>
      </w:r>
      <w:r w:rsidR="004B3F66">
        <w:rPr>
          <w:rFonts w:ascii="Arial" w:hAnsi="Arial" w:cs="Arial"/>
          <w:szCs w:val="24"/>
        </w:rPr>
        <w:t xml:space="preserve"> </w:t>
      </w:r>
      <w:r w:rsidR="004B3F66" w:rsidRPr="004B009D">
        <w:rPr>
          <w:rFonts w:ascii="Arial" w:hAnsi="Arial" w:cs="Arial"/>
          <w:szCs w:val="24"/>
        </w:rPr>
        <w:t xml:space="preserve"> Ordenó el grado jurisdiccional de consulta respecto de la anterior decisión, al haber resultado adversa a los intereses de </w:t>
      </w:r>
      <w:r w:rsidR="004B3F66">
        <w:rPr>
          <w:rFonts w:ascii="Arial" w:hAnsi="Arial" w:cs="Arial"/>
          <w:szCs w:val="24"/>
        </w:rPr>
        <w:t>la parte actora.</w:t>
      </w:r>
    </w:p>
    <w:p w:rsidR="00A02043" w:rsidRDefault="00A02043" w:rsidP="00695334">
      <w:pPr>
        <w:shd w:val="clear" w:color="auto" w:fill="FFFFFF"/>
        <w:spacing w:line="276" w:lineRule="auto"/>
        <w:jc w:val="both"/>
        <w:rPr>
          <w:rFonts w:ascii="Arial" w:hAnsi="Arial" w:cs="Arial"/>
          <w:color w:val="000000" w:themeColor="text1"/>
          <w:szCs w:val="24"/>
          <w:lang w:eastAsia="es-CO"/>
        </w:rPr>
      </w:pPr>
    </w:p>
    <w:p w:rsidR="00DC1968" w:rsidRDefault="00DC1968" w:rsidP="00DC1968">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DC1968" w:rsidRPr="00C84DAD" w:rsidRDefault="00DC1968" w:rsidP="00DC1968">
      <w:pPr>
        <w:shd w:val="clear" w:color="auto" w:fill="FFFFFF"/>
        <w:spacing w:line="276" w:lineRule="auto"/>
        <w:jc w:val="center"/>
        <w:rPr>
          <w:rFonts w:ascii="Arial" w:hAnsi="Arial" w:cs="Arial"/>
          <w:b/>
          <w:szCs w:val="24"/>
        </w:rPr>
      </w:pPr>
    </w:p>
    <w:p w:rsidR="00DC1968" w:rsidRPr="00982149" w:rsidRDefault="00DC1968" w:rsidP="00DC1968">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Pr>
          <w:rFonts w:ascii="Arial" w:hAnsi="Arial" w:cs="Arial"/>
          <w:b/>
          <w:sz w:val="24"/>
          <w:szCs w:val="24"/>
        </w:rPr>
        <w:t xml:space="preserve"> problema jurídico</w:t>
      </w:r>
    </w:p>
    <w:p w:rsidR="00DC1968" w:rsidRDefault="00DC1968" w:rsidP="00DC1968">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Visto el recue</w:t>
      </w:r>
      <w:r>
        <w:rPr>
          <w:rFonts w:ascii="Arial" w:hAnsi="Arial" w:cs="Arial"/>
          <w:color w:val="000000"/>
          <w:szCs w:val="24"/>
          <w:lang w:eastAsia="es-CO"/>
        </w:rPr>
        <w:t>nto anterior, la Sala formula el</w:t>
      </w:r>
      <w:r w:rsidRPr="00AD3534">
        <w:rPr>
          <w:rFonts w:ascii="Arial" w:hAnsi="Arial" w:cs="Arial"/>
          <w:color w:val="000000"/>
          <w:szCs w:val="24"/>
          <w:lang w:eastAsia="es-CO"/>
        </w:rPr>
        <w:t xml:space="preserve"> siguiente</w:t>
      </w:r>
      <w:r>
        <w:rPr>
          <w:rFonts w:ascii="Arial" w:hAnsi="Arial" w:cs="Arial"/>
          <w:color w:val="000000"/>
          <w:szCs w:val="24"/>
          <w:lang w:eastAsia="es-CO"/>
        </w:rPr>
        <w:t>:</w:t>
      </w:r>
    </w:p>
    <w:p w:rsidR="00DC1968" w:rsidRDefault="00DC1968" w:rsidP="00DC1968">
      <w:pPr>
        <w:autoSpaceDE w:val="0"/>
        <w:autoSpaceDN w:val="0"/>
        <w:adjustRightInd w:val="0"/>
        <w:spacing w:line="276" w:lineRule="auto"/>
        <w:jc w:val="both"/>
        <w:rPr>
          <w:rFonts w:ascii="Arial" w:hAnsi="Arial" w:cs="Arial"/>
          <w:szCs w:val="24"/>
        </w:rPr>
      </w:pPr>
    </w:p>
    <w:p w:rsidR="00DC1968" w:rsidRDefault="00DC1968" w:rsidP="00DC1968">
      <w:pPr>
        <w:spacing w:line="276" w:lineRule="auto"/>
        <w:contextualSpacing/>
        <w:jc w:val="both"/>
        <w:rPr>
          <w:rFonts w:ascii="Arial" w:hAnsi="Arial" w:cs="Arial"/>
        </w:rPr>
      </w:pPr>
      <w:r w:rsidRPr="00F27BE9">
        <w:rPr>
          <w:rFonts w:ascii="Arial" w:hAnsi="Arial" w:cs="Arial"/>
          <w:szCs w:val="24"/>
        </w:rPr>
        <w:t xml:space="preserve">1.1. </w:t>
      </w:r>
      <w:r>
        <w:rPr>
          <w:rFonts w:ascii="Arial" w:hAnsi="Arial" w:cs="Arial"/>
          <w:szCs w:val="24"/>
        </w:rPr>
        <w:t xml:space="preserve">¿Cumplió la parte actora con la carga de probar que en su caso particular se </w:t>
      </w:r>
      <w:r w:rsidR="00960C9C">
        <w:rPr>
          <w:rFonts w:ascii="Arial" w:hAnsi="Arial" w:cs="Arial"/>
          <w:szCs w:val="24"/>
        </w:rPr>
        <w:t>alcanzan</w:t>
      </w:r>
      <w:r>
        <w:rPr>
          <w:rFonts w:ascii="Arial" w:hAnsi="Arial" w:cs="Arial"/>
          <w:szCs w:val="24"/>
        </w:rPr>
        <w:t xml:space="preserve"> los presupuestos definidos jurisprudencialmente para cambiar la fecha para contabilizar las semanas </w:t>
      </w:r>
      <w:r w:rsidR="00EF258F">
        <w:rPr>
          <w:rFonts w:ascii="Arial" w:hAnsi="Arial" w:cs="Arial"/>
          <w:szCs w:val="24"/>
        </w:rPr>
        <w:t>exigidas por la ley para</w:t>
      </w:r>
      <w:r>
        <w:rPr>
          <w:rFonts w:ascii="Arial" w:hAnsi="Arial" w:cs="Arial"/>
          <w:szCs w:val="24"/>
        </w:rPr>
        <w:t xml:space="preserve">  acceder al reconocimiento de la pensión de invalidez</w:t>
      </w:r>
      <w:r>
        <w:rPr>
          <w:rFonts w:ascii="Arial" w:hAnsi="Arial" w:cs="Arial"/>
        </w:rPr>
        <w:t xml:space="preserve">? </w:t>
      </w:r>
    </w:p>
    <w:p w:rsidR="00DC1968" w:rsidRDefault="00DC1968" w:rsidP="00DC1968">
      <w:pPr>
        <w:spacing w:line="276" w:lineRule="auto"/>
        <w:contextualSpacing/>
        <w:jc w:val="both"/>
        <w:rPr>
          <w:rFonts w:ascii="Arial" w:hAnsi="Arial" w:cs="Arial"/>
        </w:rPr>
      </w:pPr>
    </w:p>
    <w:p w:rsidR="00DC1968" w:rsidRDefault="00DC1968" w:rsidP="00DC1968">
      <w:pPr>
        <w:pStyle w:val="Textoindependiente"/>
        <w:spacing w:line="276" w:lineRule="auto"/>
        <w:contextualSpacing/>
        <w:rPr>
          <w:b/>
          <w:iCs/>
          <w:color w:val="000000" w:themeColor="text1"/>
          <w:szCs w:val="24"/>
        </w:rPr>
      </w:pPr>
      <w:r w:rsidRPr="003656D6">
        <w:rPr>
          <w:b/>
          <w:iCs/>
          <w:color w:val="000000" w:themeColor="text1"/>
          <w:szCs w:val="24"/>
        </w:rPr>
        <w:t xml:space="preserve">2. </w:t>
      </w:r>
      <w:r>
        <w:rPr>
          <w:b/>
          <w:iCs/>
          <w:color w:val="000000" w:themeColor="text1"/>
          <w:szCs w:val="24"/>
        </w:rPr>
        <w:t>Tesis</w:t>
      </w:r>
    </w:p>
    <w:p w:rsidR="00DC1968" w:rsidRDefault="00DC1968" w:rsidP="00DC1968">
      <w:pPr>
        <w:pStyle w:val="Textoindependiente"/>
        <w:spacing w:line="276" w:lineRule="auto"/>
        <w:contextualSpacing/>
        <w:rPr>
          <w:b/>
          <w:iCs/>
          <w:color w:val="000000" w:themeColor="text1"/>
          <w:szCs w:val="24"/>
        </w:rPr>
      </w:pPr>
    </w:p>
    <w:p w:rsidR="00DC1968" w:rsidRPr="001F1F2B" w:rsidRDefault="005371EC" w:rsidP="00DC1968">
      <w:pPr>
        <w:pStyle w:val="Textoindependiente"/>
        <w:spacing w:line="276" w:lineRule="auto"/>
        <w:contextualSpacing/>
        <w:rPr>
          <w:iCs/>
          <w:color w:val="000000" w:themeColor="text1"/>
          <w:szCs w:val="24"/>
        </w:rPr>
      </w:pPr>
      <w:r>
        <w:rPr>
          <w:iCs/>
          <w:color w:val="000000" w:themeColor="text1"/>
          <w:szCs w:val="24"/>
        </w:rPr>
        <w:t>El señor Edilberto Quiñonez Hernández</w:t>
      </w:r>
      <w:r w:rsidR="00DC1968">
        <w:rPr>
          <w:iCs/>
          <w:color w:val="000000" w:themeColor="text1"/>
          <w:szCs w:val="24"/>
        </w:rPr>
        <w:t xml:space="preserve"> incumplió la carga probatoria de acreditar los requisitos jurisprudenciales que facultan contabilizar las cotizaciones efectuadas con posterioridad a la estructuración de su PCL para poder acceder a la pensión de invalidez.</w:t>
      </w:r>
    </w:p>
    <w:p w:rsidR="00DC1968" w:rsidRDefault="00DC1968" w:rsidP="00DC1968">
      <w:pPr>
        <w:pStyle w:val="Textoindependiente"/>
        <w:spacing w:line="276" w:lineRule="auto"/>
        <w:contextualSpacing/>
        <w:rPr>
          <w:b/>
          <w:iCs/>
          <w:color w:val="000000" w:themeColor="text1"/>
          <w:szCs w:val="24"/>
        </w:rPr>
      </w:pPr>
    </w:p>
    <w:p w:rsidR="00DC1968" w:rsidRPr="003656D6" w:rsidRDefault="00DC1968" w:rsidP="00DC1968">
      <w:pPr>
        <w:pStyle w:val="Textoindependiente"/>
        <w:spacing w:line="276" w:lineRule="auto"/>
        <w:contextualSpacing/>
        <w:rPr>
          <w:b/>
          <w:iCs/>
          <w:color w:val="000000" w:themeColor="text1"/>
          <w:szCs w:val="24"/>
        </w:rPr>
      </w:pPr>
      <w:r>
        <w:rPr>
          <w:b/>
          <w:iCs/>
          <w:color w:val="000000" w:themeColor="text1"/>
          <w:szCs w:val="24"/>
        </w:rPr>
        <w:t xml:space="preserve">3. </w:t>
      </w:r>
      <w:r w:rsidR="00E6225F">
        <w:rPr>
          <w:b/>
          <w:iCs/>
          <w:color w:val="000000" w:themeColor="text1"/>
          <w:szCs w:val="24"/>
        </w:rPr>
        <w:t>Solución a</w:t>
      </w:r>
      <w:r w:rsidRPr="003656D6">
        <w:rPr>
          <w:b/>
          <w:iCs/>
          <w:color w:val="000000" w:themeColor="text1"/>
          <w:szCs w:val="24"/>
        </w:rPr>
        <w:t>l</w:t>
      </w:r>
      <w:r w:rsidR="00E6225F">
        <w:rPr>
          <w:b/>
          <w:iCs/>
          <w:color w:val="000000" w:themeColor="text1"/>
          <w:szCs w:val="24"/>
        </w:rPr>
        <w:t xml:space="preserve"> problema </w:t>
      </w:r>
      <w:r w:rsidRPr="003656D6">
        <w:rPr>
          <w:b/>
          <w:iCs/>
          <w:color w:val="000000" w:themeColor="text1"/>
          <w:szCs w:val="24"/>
        </w:rPr>
        <w:t>ju</w:t>
      </w:r>
      <w:r w:rsidR="00E6225F">
        <w:rPr>
          <w:b/>
          <w:iCs/>
          <w:color w:val="000000" w:themeColor="text1"/>
          <w:szCs w:val="24"/>
        </w:rPr>
        <w:t>rídico</w:t>
      </w:r>
      <w:r w:rsidRPr="003656D6">
        <w:rPr>
          <w:b/>
          <w:iCs/>
          <w:color w:val="000000" w:themeColor="text1"/>
          <w:szCs w:val="24"/>
        </w:rPr>
        <w:t xml:space="preserve"> </w:t>
      </w:r>
    </w:p>
    <w:p w:rsidR="00DC1968" w:rsidRPr="003656D6" w:rsidRDefault="00DC1968" w:rsidP="00DC1968">
      <w:pPr>
        <w:pStyle w:val="Textoindependiente"/>
        <w:spacing w:line="276" w:lineRule="auto"/>
        <w:ind w:left="390"/>
        <w:contextualSpacing/>
        <w:rPr>
          <w:b/>
          <w:iCs/>
          <w:color w:val="000000" w:themeColor="text1"/>
          <w:szCs w:val="24"/>
        </w:rPr>
      </w:pPr>
    </w:p>
    <w:p w:rsidR="00DC1968" w:rsidRPr="00063EBB" w:rsidRDefault="00DC1968" w:rsidP="00DC1968">
      <w:pPr>
        <w:pStyle w:val="Textoindependiente"/>
        <w:spacing w:line="276" w:lineRule="auto"/>
        <w:contextualSpacing/>
        <w:rPr>
          <w:b/>
          <w:color w:val="000000" w:themeColor="text1"/>
          <w:szCs w:val="24"/>
          <w:shd w:val="clear" w:color="auto" w:fill="FFFFFF"/>
          <w:lang w:val="es-ES"/>
        </w:rPr>
      </w:pPr>
      <w:r>
        <w:rPr>
          <w:b/>
          <w:szCs w:val="24"/>
        </w:rPr>
        <w:t>3.</w:t>
      </w:r>
      <w:r w:rsidRPr="00063EBB">
        <w:rPr>
          <w:b/>
          <w:szCs w:val="24"/>
        </w:rPr>
        <w:t>1 Requisitos de la pensión de Invalidez</w:t>
      </w:r>
      <w:r>
        <w:rPr>
          <w:b/>
          <w:szCs w:val="24"/>
        </w:rPr>
        <w:t xml:space="preserve"> </w:t>
      </w:r>
      <w:r w:rsidRPr="00063EBB">
        <w:rPr>
          <w:b/>
          <w:szCs w:val="24"/>
        </w:rPr>
        <w:t xml:space="preserve">- </w:t>
      </w:r>
      <w:r w:rsidRPr="00063EBB">
        <w:rPr>
          <w:b/>
          <w:color w:val="000000" w:themeColor="text1"/>
          <w:szCs w:val="24"/>
          <w:shd w:val="clear" w:color="auto" w:fill="FFFFFF"/>
          <w:lang w:val="es-ES"/>
        </w:rPr>
        <w:t xml:space="preserve">Fecha de </w:t>
      </w:r>
      <w:r>
        <w:rPr>
          <w:b/>
          <w:color w:val="000000" w:themeColor="text1"/>
          <w:szCs w:val="24"/>
          <w:shd w:val="clear" w:color="auto" w:fill="FFFFFF"/>
          <w:lang w:val="es-ES"/>
        </w:rPr>
        <w:t>e</w:t>
      </w:r>
      <w:r w:rsidRPr="00063EBB">
        <w:rPr>
          <w:b/>
          <w:color w:val="000000" w:themeColor="text1"/>
          <w:szCs w:val="24"/>
          <w:shd w:val="clear" w:color="auto" w:fill="FFFFFF"/>
          <w:lang w:val="es-ES"/>
        </w:rPr>
        <w:t xml:space="preserve">structuración de la </w:t>
      </w:r>
      <w:r>
        <w:rPr>
          <w:b/>
          <w:color w:val="000000" w:themeColor="text1"/>
          <w:szCs w:val="24"/>
          <w:shd w:val="clear" w:color="auto" w:fill="FFFFFF"/>
          <w:lang w:val="es-ES"/>
        </w:rPr>
        <w:t xml:space="preserve">PCL </w:t>
      </w:r>
      <w:r w:rsidRPr="00063EBB">
        <w:rPr>
          <w:b/>
          <w:color w:val="000000" w:themeColor="text1"/>
          <w:szCs w:val="24"/>
          <w:shd w:val="clear" w:color="auto" w:fill="FFFFFF"/>
          <w:lang w:val="es-ES"/>
        </w:rPr>
        <w:t xml:space="preserve">cuando se trata de enfermedades </w:t>
      </w:r>
      <w:r>
        <w:rPr>
          <w:b/>
          <w:color w:val="000000" w:themeColor="text1"/>
          <w:szCs w:val="24"/>
          <w:shd w:val="clear" w:color="auto" w:fill="FFFFFF"/>
          <w:lang w:val="es-ES"/>
        </w:rPr>
        <w:t>crónicas</w:t>
      </w:r>
      <w:r w:rsidR="00540DD6">
        <w:rPr>
          <w:b/>
          <w:color w:val="000000" w:themeColor="text1"/>
          <w:szCs w:val="24"/>
          <w:shd w:val="clear" w:color="auto" w:fill="FFFFFF"/>
          <w:lang w:val="es-ES"/>
        </w:rPr>
        <w:t>, progresivas o cong</w:t>
      </w:r>
      <w:r w:rsidR="00E6225F">
        <w:rPr>
          <w:b/>
          <w:color w:val="000000" w:themeColor="text1"/>
          <w:szCs w:val="24"/>
          <w:shd w:val="clear" w:color="auto" w:fill="FFFFFF"/>
          <w:lang w:val="es-ES"/>
        </w:rPr>
        <w:t>énitas</w:t>
      </w:r>
    </w:p>
    <w:p w:rsidR="00DC1968" w:rsidRPr="003656D6" w:rsidRDefault="00DC1968" w:rsidP="00DC1968">
      <w:pPr>
        <w:pStyle w:val="Textoindependiente"/>
        <w:spacing w:line="276" w:lineRule="auto"/>
        <w:contextualSpacing/>
        <w:rPr>
          <w:b/>
          <w:color w:val="000000" w:themeColor="text1"/>
          <w:szCs w:val="24"/>
          <w:shd w:val="clear" w:color="auto" w:fill="FFFFFF"/>
          <w:lang w:val="es-ES"/>
        </w:rPr>
      </w:pPr>
    </w:p>
    <w:p w:rsidR="00DC1968" w:rsidRPr="003656D6" w:rsidRDefault="00DC1968" w:rsidP="00DC1968">
      <w:pPr>
        <w:pStyle w:val="Textoindependiente"/>
        <w:spacing w:line="276" w:lineRule="auto"/>
        <w:contextualSpacing/>
        <w:rPr>
          <w:b/>
          <w:color w:val="000000" w:themeColor="text1"/>
          <w:szCs w:val="24"/>
          <w:shd w:val="clear" w:color="auto" w:fill="FFFFFF"/>
          <w:lang w:val="es-ES"/>
        </w:rPr>
      </w:pPr>
      <w:r>
        <w:rPr>
          <w:b/>
          <w:color w:val="000000" w:themeColor="text1"/>
          <w:szCs w:val="24"/>
          <w:shd w:val="clear" w:color="auto" w:fill="FFFFFF"/>
          <w:lang w:val="es-ES"/>
        </w:rPr>
        <w:t>3</w:t>
      </w:r>
      <w:r w:rsidRPr="003656D6">
        <w:rPr>
          <w:b/>
          <w:color w:val="000000" w:themeColor="text1"/>
          <w:szCs w:val="24"/>
          <w:shd w:val="clear" w:color="auto" w:fill="FFFFFF"/>
          <w:lang w:val="es-ES"/>
        </w:rPr>
        <w:t>.1.1. Fundamento jurídico</w:t>
      </w:r>
    </w:p>
    <w:p w:rsidR="00DC1968" w:rsidRDefault="00DC1968" w:rsidP="00DC1968">
      <w:pPr>
        <w:pStyle w:val="Textoindependiente"/>
        <w:spacing w:line="276" w:lineRule="auto"/>
        <w:ind w:firstLine="708"/>
        <w:contextualSpacing/>
        <w:rPr>
          <w:b/>
          <w:color w:val="000000" w:themeColor="text1"/>
          <w:szCs w:val="24"/>
          <w:shd w:val="clear" w:color="auto" w:fill="FFFFFF"/>
          <w:lang w:val="es-ES"/>
        </w:rPr>
      </w:pPr>
    </w:p>
    <w:p w:rsidR="00DC1968" w:rsidRDefault="00DC1968" w:rsidP="00DC1968">
      <w:pPr>
        <w:pStyle w:val="Textoindependiente"/>
        <w:spacing w:line="276" w:lineRule="auto"/>
        <w:contextualSpacing/>
        <w:rPr>
          <w:szCs w:val="24"/>
          <w:lang w:val="es-CO"/>
        </w:rPr>
      </w:pPr>
      <w:r>
        <w:rPr>
          <w:szCs w:val="24"/>
          <w:lang w:val="es-CO"/>
        </w:rPr>
        <w:t>Los requisitos para la pensión de invalidez se encuentran contemplados en el</w:t>
      </w:r>
      <w:r w:rsidRPr="004E7125">
        <w:rPr>
          <w:szCs w:val="24"/>
          <w:lang w:val="es-CO"/>
        </w:rPr>
        <w:t xml:space="preserve"> artículo </w:t>
      </w:r>
      <w:r>
        <w:rPr>
          <w:szCs w:val="24"/>
          <w:lang w:val="es-CO"/>
        </w:rPr>
        <w:t>39 de la Ley 100 de 1993, modificado por el artículo 1° de la Ley 860 de 2003, que exige al afiliado haber</w:t>
      </w:r>
      <w:r w:rsidRPr="004E7125">
        <w:rPr>
          <w:szCs w:val="24"/>
          <w:lang w:val="es-CO"/>
        </w:rPr>
        <w:t xml:space="preserve"> cotizado por lo menos 50 semanas dentro de los tres años inmediatamente anteriores a</w:t>
      </w:r>
      <w:r>
        <w:rPr>
          <w:szCs w:val="24"/>
          <w:lang w:val="es-CO"/>
        </w:rPr>
        <w:t xml:space="preserve"> la estructuración de su estado de invalidez del 50% o superior.</w:t>
      </w:r>
    </w:p>
    <w:p w:rsidR="00DC1968" w:rsidRDefault="00DC1968" w:rsidP="00DC1968">
      <w:pPr>
        <w:pStyle w:val="Textoindependiente"/>
        <w:spacing w:line="276" w:lineRule="auto"/>
        <w:contextualSpacing/>
        <w:rPr>
          <w:szCs w:val="24"/>
          <w:lang w:val="es-CO"/>
        </w:rPr>
      </w:pPr>
    </w:p>
    <w:p w:rsidR="00ED37A0" w:rsidRDefault="00DC1968" w:rsidP="00DC1968">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Frente a la acreditación de la densidad de cotizaciones, la SCL de la CSJ</w:t>
      </w:r>
      <w:r>
        <w:rPr>
          <w:rStyle w:val="Refdenotaalpie"/>
          <w:color w:val="000000" w:themeColor="text1"/>
          <w:szCs w:val="24"/>
          <w:shd w:val="clear" w:color="auto" w:fill="FFFFFF"/>
          <w:lang w:val="es-ES"/>
        </w:rPr>
        <w:footnoteReference w:id="1"/>
      </w:r>
      <w:r>
        <w:rPr>
          <w:color w:val="000000" w:themeColor="text1"/>
          <w:szCs w:val="24"/>
          <w:shd w:val="clear" w:color="auto" w:fill="FFFFFF"/>
          <w:lang w:val="es-ES"/>
        </w:rPr>
        <w:t>, ha sido consistente en señalar que debe cumplirse con anterioridad a la determinación de la PCL, pues así se ha establecido a lo largo de los años por cada una de las normativas que regulan el reconocimi</w:t>
      </w:r>
      <w:r w:rsidR="00ED37A0">
        <w:rPr>
          <w:color w:val="000000" w:themeColor="text1"/>
          <w:szCs w:val="24"/>
          <w:shd w:val="clear" w:color="auto" w:fill="FFFFFF"/>
          <w:lang w:val="es-ES"/>
        </w:rPr>
        <w:t>ento de la pensión de invalidez.</w:t>
      </w:r>
    </w:p>
    <w:p w:rsidR="00ED37A0" w:rsidRDefault="00ED37A0" w:rsidP="00DC1968">
      <w:pPr>
        <w:pStyle w:val="Textoindependiente"/>
        <w:spacing w:line="276" w:lineRule="auto"/>
        <w:contextualSpacing/>
        <w:rPr>
          <w:color w:val="000000" w:themeColor="text1"/>
          <w:szCs w:val="24"/>
          <w:shd w:val="clear" w:color="auto" w:fill="FFFFFF"/>
          <w:lang w:val="es-ES"/>
        </w:rPr>
      </w:pPr>
    </w:p>
    <w:p w:rsidR="00DC1968" w:rsidRDefault="00ED37A0" w:rsidP="00DC1968">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S</w:t>
      </w:r>
      <w:r w:rsidR="00DC1968">
        <w:rPr>
          <w:color w:val="000000" w:themeColor="text1"/>
          <w:szCs w:val="24"/>
          <w:shd w:val="clear" w:color="auto" w:fill="FFFFFF"/>
          <w:lang w:val="es-ES"/>
        </w:rPr>
        <w:t>in embargo, ha admitido la tesis expuesta por su homóloga Constitucional en la sentencia SU-588-2016, consistente en que una vez acreditada la existencia de una enfermedad crónica o degenerativa y de aportes fruto de la capacidad laboral residual y sin el propósito de defraudar al sistema general de pens</w:t>
      </w:r>
      <w:r>
        <w:rPr>
          <w:color w:val="000000" w:themeColor="text1"/>
          <w:szCs w:val="24"/>
          <w:shd w:val="clear" w:color="auto" w:fill="FFFFFF"/>
          <w:lang w:val="es-ES"/>
        </w:rPr>
        <w:t xml:space="preserve">iones, pueden tenerse en cuenta para verificar </w:t>
      </w:r>
      <w:r w:rsidRPr="00CF78C2">
        <w:rPr>
          <w:color w:val="000000" w:themeColor="text1"/>
          <w:szCs w:val="24"/>
          <w:shd w:val="clear" w:color="auto" w:fill="FFFFFF"/>
          <w:lang w:val="es-ES"/>
        </w:rPr>
        <w:t xml:space="preserve">el cumplimiento de la densidad de cotizaciones que </w:t>
      </w:r>
      <w:r w:rsidRPr="00CF78C2">
        <w:rPr>
          <w:color w:val="000000" w:themeColor="text1"/>
          <w:szCs w:val="24"/>
          <w:shd w:val="clear" w:color="auto" w:fill="FFFFFF"/>
          <w:lang w:val="es-ES"/>
        </w:rPr>
        <w:lastRenderedPageBreak/>
        <w:t>demanda el artículo 1º de la Ley 860/2003</w:t>
      </w:r>
      <w:r>
        <w:rPr>
          <w:color w:val="000000" w:themeColor="text1"/>
          <w:szCs w:val="24"/>
          <w:shd w:val="clear" w:color="auto" w:fill="FFFFFF"/>
          <w:lang w:val="es-ES"/>
        </w:rPr>
        <w:t xml:space="preserve"> las </w:t>
      </w:r>
      <w:r w:rsidR="00E6225F">
        <w:rPr>
          <w:color w:val="000000" w:themeColor="text1"/>
          <w:szCs w:val="24"/>
          <w:shd w:val="clear" w:color="auto" w:fill="FFFFFF"/>
          <w:lang w:val="es-ES"/>
        </w:rPr>
        <w:t xml:space="preserve">cotizaciones </w:t>
      </w:r>
      <w:r>
        <w:rPr>
          <w:color w:val="000000" w:themeColor="text1"/>
          <w:szCs w:val="24"/>
          <w:shd w:val="clear" w:color="auto" w:fill="FFFFFF"/>
          <w:lang w:val="es-ES"/>
        </w:rPr>
        <w:t xml:space="preserve">efectuadas </w:t>
      </w:r>
      <w:r w:rsidR="00DC1968">
        <w:rPr>
          <w:color w:val="000000" w:themeColor="text1"/>
          <w:szCs w:val="24"/>
          <w:shd w:val="clear" w:color="auto" w:fill="FFFFFF"/>
          <w:lang w:val="es-ES"/>
        </w:rPr>
        <w:t xml:space="preserve">con </w:t>
      </w:r>
      <w:r w:rsidR="00DC1968" w:rsidRPr="00CF78C2">
        <w:rPr>
          <w:color w:val="000000" w:themeColor="text1"/>
          <w:szCs w:val="24"/>
          <w:shd w:val="clear" w:color="auto" w:fill="FFFFFF"/>
          <w:lang w:val="es-ES"/>
        </w:rPr>
        <w:t>posterioridad a la fecha de</w:t>
      </w:r>
      <w:r w:rsidR="004C4C8B">
        <w:rPr>
          <w:color w:val="000000" w:themeColor="text1"/>
          <w:szCs w:val="24"/>
          <w:shd w:val="clear" w:color="auto" w:fill="FFFFFF"/>
          <w:lang w:val="es-ES"/>
        </w:rPr>
        <w:t xml:space="preserve"> </w:t>
      </w:r>
      <w:r w:rsidR="00DC1968" w:rsidRPr="00CF78C2">
        <w:rPr>
          <w:color w:val="000000" w:themeColor="text1"/>
          <w:szCs w:val="24"/>
          <w:shd w:val="clear" w:color="auto" w:fill="FFFFFF"/>
          <w:lang w:val="es-ES"/>
        </w:rPr>
        <w:t>estructuración y con anterioridad a la fecha de</w:t>
      </w:r>
      <w:r w:rsidR="004C4C8B">
        <w:rPr>
          <w:color w:val="000000" w:themeColor="text1"/>
          <w:szCs w:val="24"/>
          <w:shd w:val="clear" w:color="auto" w:fill="FFFFFF"/>
          <w:lang w:val="es-ES"/>
        </w:rPr>
        <w:t xml:space="preserve"> (i)</w:t>
      </w:r>
      <w:r w:rsidR="00DC1968" w:rsidRPr="00CF78C2">
        <w:rPr>
          <w:color w:val="000000" w:themeColor="text1"/>
          <w:szCs w:val="24"/>
          <w:shd w:val="clear" w:color="auto" w:fill="FFFFFF"/>
          <w:lang w:val="es-ES"/>
        </w:rPr>
        <w:t xml:space="preserve"> calificación de l</w:t>
      </w:r>
      <w:r w:rsidR="004C4C8B">
        <w:rPr>
          <w:color w:val="000000" w:themeColor="text1"/>
          <w:szCs w:val="24"/>
          <w:shd w:val="clear" w:color="auto" w:fill="FFFFFF"/>
          <w:lang w:val="es-ES"/>
        </w:rPr>
        <w:t xml:space="preserve">a invalidez, (ii) </w:t>
      </w:r>
      <w:r w:rsidR="00DC1968" w:rsidRPr="00CF78C2">
        <w:rPr>
          <w:color w:val="000000" w:themeColor="text1"/>
          <w:szCs w:val="24"/>
          <w:shd w:val="clear" w:color="auto" w:fill="FFFFFF"/>
          <w:lang w:val="es-ES"/>
        </w:rPr>
        <w:t>última cotiz</w:t>
      </w:r>
      <w:r w:rsidR="007E00BB">
        <w:rPr>
          <w:color w:val="000000" w:themeColor="text1"/>
          <w:szCs w:val="24"/>
          <w:shd w:val="clear" w:color="auto" w:fill="FFFFFF"/>
          <w:lang w:val="es-ES"/>
        </w:rPr>
        <w:t>ac</w:t>
      </w:r>
      <w:r w:rsidR="004C4C8B">
        <w:rPr>
          <w:color w:val="000000" w:themeColor="text1"/>
          <w:szCs w:val="24"/>
          <w:shd w:val="clear" w:color="auto" w:fill="FFFFFF"/>
          <w:lang w:val="es-ES"/>
        </w:rPr>
        <w:t>ión efectuada y</w:t>
      </w:r>
      <w:r w:rsidR="007E00BB">
        <w:rPr>
          <w:color w:val="000000" w:themeColor="text1"/>
          <w:szCs w:val="24"/>
          <w:shd w:val="clear" w:color="auto" w:fill="FFFFFF"/>
          <w:lang w:val="es-ES"/>
        </w:rPr>
        <w:t xml:space="preserve"> (iii) </w:t>
      </w:r>
      <w:r w:rsidR="00E6225F">
        <w:rPr>
          <w:color w:val="000000" w:themeColor="text1"/>
          <w:szCs w:val="24"/>
          <w:shd w:val="clear" w:color="auto" w:fill="FFFFFF"/>
          <w:lang w:val="es-ES"/>
        </w:rPr>
        <w:t xml:space="preserve">de </w:t>
      </w:r>
      <w:r w:rsidR="007E00BB">
        <w:rPr>
          <w:color w:val="000000" w:themeColor="text1"/>
          <w:szCs w:val="24"/>
          <w:shd w:val="clear" w:color="auto" w:fill="FFFFFF"/>
          <w:lang w:val="es-ES"/>
        </w:rPr>
        <w:t>la</w:t>
      </w:r>
      <w:r w:rsidR="00DC1968" w:rsidRPr="00CF78C2">
        <w:rPr>
          <w:color w:val="000000" w:themeColor="text1"/>
          <w:szCs w:val="24"/>
          <w:shd w:val="clear" w:color="auto" w:fill="FFFFFF"/>
          <w:lang w:val="es-ES"/>
        </w:rPr>
        <w:t xml:space="preserve"> solicitud del reconoc</w:t>
      </w:r>
      <w:r w:rsidR="004C4C8B">
        <w:rPr>
          <w:color w:val="000000" w:themeColor="text1"/>
          <w:szCs w:val="24"/>
          <w:shd w:val="clear" w:color="auto" w:fill="FFFFFF"/>
          <w:lang w:val="es-ES"/>
        </w:rPr>
        <w:t>imiento pensional.</w:t>
      </w:r>
    </w:p>
    <w:p w:rsidR="00DC1968" w:rsidRDefault="00DC1968" w:rsidP="00DC1968">
      <w:pPr>
        <w:pStyle w:val="Textoindependiente"/>
        <w:spacing w:line="276" w:lineRule="auto"/>
        <w:contextualSpacing/>
        <w:rPr>
          <w:color w:val="000000" w:themeColor="text1"/>
          <w:szCs w:val="24"/>
          <w:shd w:val="clear" w:color="auto" w:fill="FFFFFF"/>
          <w:lang w:val="es-ES"/>
        </w:rPr>
      </w:pPr>
    </w:p>
    <w:p w:rsidR="00DC1968" w:rsidRDefault="00DC1968" w:rsidP="00DC1968">
      <w:pPr>
        <w:pStyle w:val="Textoindependiente"/>
        <w:spacing w:line="276" w:lineRule="auto"/>
        <w:contextualSpacing/>
        <w:rPr>
          <w:color w:val="000000" w:themeColor="text1"/>
          <w:szCs w:val="24"/>
          <w:shd w:val="clear" w:color="auto" w:fill="FFFFFF"/>
          <w:lang w:val="es-ES"/>
        </w:rPr>
      </w:pPr>
      <w:r>
        <w:rPr>
          <w:color w:val="000000" w:themeColor="text1"/>
          <w:szCs w:val="24"/>
          <w:shd w:val="clear" w:color="auto" w:fill="FFFFFF"/>
          <w:lang w:val="es-ES"/>
        </w:rPr>
        <w:t>Así, los pres</w:t>
      </w:r>
      <w:r w:rsidR="000D72E1">
        <w:rPr>
          <w:color w:val="000000" w:themeColor="text1"/>
          <w:szCs w:val="24"/>
          <w:shd w:val="clear" w:color="auto" w:fill="FFFFFF"/>
          <w:lang w:val="es-ES"/>
        </w:rPr>
        <w:t>upuestos atrás citados, tiene el</w:t>
      </w:r>
      <w:r>
        <w:rPr>
          <w:color w:val="000000" w:themeColor="text1"/>
          <w:szCs w:val="24"/>
          <w:shd w:val="clear" w:color="auto" w:fill="FFFFFF"/>
          <w:lang w:val="es-ES"/>
        </w:rPr>
        <w:t xml:space="preserve"> demandante la carga de probarlos, para beneficiarse de la doctrina constitucional, lo que está en consonancia con el principio probatorio de la necesidad de la prueba, pues toda decisión debe estar fundada en la prueba regular y oportuna</w:t>
      </w:r>
      <w:r w:rsidR="00E6225F">
        <w:rPr>
          <w:color w:val="000000" w:themeColor="text1"/>
          <w:szCs w:val="24"/>
          <w:shd w:val="clear" w:color="auto" w:fill="FFFFFF"/>
          <w:lang w:val="es-ES"/>
        </w:rPr>
        <w:t>mente allegada</w:t>
      </w:r>
      <w:r>
        <w:rPr>
          <w:color w:val="000000" w:themeColor="text1"/>
          <w:szCs w:val="24"/>
          <w:shd w:val="clear" w:color="auto" w:fill="FFFFFF"/>
          <w:lang w:val="es-ES"/>
        </w:rPr>
        <w:t xml:space="preserve"> al proceso </w:t>
      </w:r>
      <w:r w:rsidR="00E6225F">
        <w:rPr>
          <w:color w:val="000000" w:themeColor="text1"/>
          <w:szCs w:val="24"/>
          <w:shd w:val="clear" w:color="auto" w:fill="FFFFFF"/>
          <w:lang w:val="es-ES"/>
        </w:rPr>
        <w:t xml:space="preserve">y analizada </w:t>
      </w:r>
      <w:r>
        <w:rPr>
          <w:color w:val="000000" w:themeColor="text1"/>
          <w:szCs w:val="24"/>
          <w:shd w:val="clear" w:color="auto" w:fill="FFFFFF"/>
          <w:lang w:val="es-ES"/>
        </w:rPr>
        <w:t>de acuerdo con las reglas de la sana crítica, ello al tenor de lo previsto en los artículos 164 y 167  del C.G.P., que se aplican en materia laboral por remisión que efectúa el canon 145 del C.P.L.</w:t>
      </w:r>
    </w:p>
    <w:p w:rsidR="00DC1968" w:rsidRDefault="00DC1968" w:rsidP="00DC1968">
      <w:pPr>
        <w:pStyle w:val="Textoindependiente"/>
        <w:spacing w:line="276" w:lineRule="auto"/>
        <w:contextualSpacing/>
        <w:rPr>
          <w:color w:val="000000" w:themeColor="text1"/>
          <w:szCs w:val="24"/>
          <w:shd w:val="clear" w:color="auto" w:fill="FFFFFF"/>
          <w:lang w:val="es-ES"/>
        </w:rPr>
      </w:pPr>
    </w:p>
    <w:p w:rsidR="00DC1968" w:rsidRDefault="00DC1968" w:rsidP="00DC1968">
      <w:pPr>
        <w:pStyle w:val="Textoindependiente"/>
        <w:spacing w:line="276" w:lineRule="auto"/>
        <w:contextualSpacing/>
        <w:rPr>
          <w:b/>
          <w:color w:val="000000" w:themeColor="text1"/>
          <w:szCs w:val="24"/>
          <w:shd w:val="clear" w:color="auto" w:fill="FFFFFF"/>
          <w:lang w:val="es-ES"/>
        </w:rPr>
      </w:pPr>
      <w:r>
        <w:rPr>
          <w:b/>
          <w:color w:val="000000" w:themeColor="text1"/>
          <w:szCs w:val="24"/>
          <w:shd w:val="clear" w:color="auto" w:fill="FFFFFF"/>
          <w:lang w:val="es-ES"/>
        </w:rPr>
        <w:t>3.3.</w:t>
      </w:r>
      <w:r w:rsidRPr="003656D6">
        <w:rPr>
          <w:b/>
          <w:color w:val="000000" w:themeColor="text1"/>
          <w:szCs w:val="24"/>
          <w:shd w:val="clear" w:color="auto" w:fill="FFFFFF"/>
          <w:lang w:val="es-ES"/>
        </w:rPr>
        <w:t xml:space="preserve"> Fundamento fáctico:</w:t>
      </w:r>
    </w:p>
    <w:p w:rsidR="00DC1968" w:rsidRDefault="00DC1968" w:rsidP="00DC1968">
      <w:pPr>
        <w:pStyle w:val="Textoindependiente"/>
        <w:spacing w:line="276" w:lineRule="auto"/>
        <w:contextualSpacing/>
        <w:rPr>
          <w:b/>
          <w:color w:val="000000" w:themeColor="text1"/>
          <w:szCs w:val="24"/>
          <w:shd w:val="clear" w:color="auto" w:fill="FFFFFF"/>
          <w:lang w:val="es-ES"/>
        </w:rPr>
      </w:pPr>
    </w:p>
    <w:p w:rsidR="00DC1968" w:rsidRPr="0038142B" w:rsidRDefault="00F228CB" w:rsidP="00DC1968">
      <w:pPr>
        <w:pStyle w:val="Textoindependiente"/>
        <w:spacing w:line="276" w:lineRule="auto"/>
        <w:contextualSpacing/>
        <w:rPr>
          <w:color w:val="000000" w:themeColor="text1"/>
          <w:sz w:val="23"/>
          <w:szCs w:val="23"/>
          <w:shd w:val="clear" w:color="auto" w:fill="FFFFFF"/>
          <w:lang w:val="es-ES"/>
        </w:rPr>
      </w:pPr>
      <w:r w:rsidRPr="0038142B">
        <w:rPr>
          <w:color w:val="000000" w:themeColor="text1"/>
          <w:sz w:val="23"/>
          <w:szCs w:val="23"/>
          <w:shd w:val="clear" w:color="auto" w:fill="FFFFFF"/>
          <w:lang w:val="es-ES"/>
        </w:rPr>
        <w:t>Según la demanda</w:t>
      </w:r>
      <w:r w:rsidR="0081216C" w:rsidRPr="0038142B">
        <w:rPr>
          <w:color w:val="000000" w:themeColor="text1"/>
          <w:sz w:val="23"/>
          <w:szCs w:val="23"/>
          <w:shd w:val="clear" w:color="auto" w:fill="FFFFFF"/>
          <w:lang w:val="es-ES"/>
        </w:rPr>
        <w:t>,</w:t>
      </w:r>
      <w:r w:rsidR="00691296" w:rsidRPr="0038142B">
        <w:rPr>
          <w:color w:val="000000" w:themeColor="text1"/>
          <w:sz w:val="23"/>
          <w:szCs w:val="23"/>
          <w:shd w:val="clear" w:color="auto" w:fill="FFFFFF"/>
          <w:lang w:val="es-ES"/>
        </w:rPr>
        <w:t xml:space="preserve"> el actor</w:t>
      </w:r>
      <w:r w:rsidR="00DC1968" w:rsidRPr="0038142B">
        <w:rPr>
          <w:color w:val="000000" w:themeColor="text1"/>
          <w:sz w:val="23"/>
          <w:szCs w:val="23"/>
          <w:shd w:val="clear" w:color="auto" w:fill="FFFFFF"/>
          <w:lang w:val="es-ES"/>
        </w:rPr>
        <w:t xml:space="preserve"> pretende el reconocimiento de la pensión de invalidez bajo la teoría de las enfermedades crónicas o degenerativas, de ahí que le corresponda acreditar en primer lugar, que efectivamente padece de una de ellas, para luego establecer si las cotizaciones realizadas con posterioridad al estado invalidante, lo fueron en ejercicio de su capacidad laboral residual.</w:t>
      </w:r>
    </w:p>
    <w:p w:rsidR="00DC1968" w:rsidRPr="0038142B" w:rsidRDefault="00DC1968" w:rsidP="00DC1968">
      <w:pPr>
        <w:pStyle w:val="Textoindependiente"/>
        <w:spacing w:line="276" w:lineRule="auto"/>
        <w:ind w:firstLine="708"/>
        <w:contextualSpacing/>
        <w:rPr>
          <w:color w:val="000000" w:themeColor="text1"/>
          <w:sz w:val="23"/>
          <w:szCs w:val="23"/>
          <w:shd w:val="clear" w:color="auto" w:fill="FFFFFF"/>
          <w:lang w:val="es-ES"/>
        </w:rPr>
      </w:pPr>
    </w:p>
    <w:p w:rsidR="00DC1968" w:rsidRPr="0038142B" w:rsidRDefault="0081216C" w:rsidP="00DC1968">
      <w:pPr>
        <w:pStyle w:val="Sinespaciado"/>
        <w:spacing w:line="276" w:lineRule="auto"/>
        <w:contextualSpacing/>
        <w:jc w:val="both"/>
        <w:rPr>
          <w:rFonts w:ascii="Arial" w:hAnsi="Arial" w:cs="Arial"/>
          <w:color w:val="000000" w:themeColor="text1"/>
          <w:sz w:val="23"/>
          <w:szCs w:val="23"/>
        </w:rPr>
      </w:pPr>
      <w:r w:rsidRPr="0038142B">
        <w:rPr>
          <w:rFonts w:ascii="Arial" w:hAnsi="Arial" w:cs="Arial"/>
          <w:color w:val="000000" w:themeColor="text1"/>
          <w:sz w:val="23"/>
          <w:szCs w:val="23"/>
        </w:rPr>
        <w:t xml:space="preserve">Bien. Para probar la invalidez </w:t>
      </w:r>
      <w:r w:rsidR="00DC1968" w:rsidRPr="0038142B">
        <w:rPr>
          <w:rFonts w:ascii="Arial" w:hAnsi="Arial" w:cs="Arial"/>
          <w:color w:val="000000" w:themeColor="text1"/>
          <w:sz w:val="23"/>
          <w:szCs w:val="23"/>
        </w:rPr>
        <w:t xml:space="preserve">allegó copia del dictamen de PCL </w:t>
      </w:r>
      <w:r w:rsidR="008C7690" w:rsidRPr="0038142B">
        <w:rPr>
          <w:rFonts w:ascii="Arial" w:hAnsi="Arial" w:cs="Arial"/>
          <w:color w:val="000000" w:themeColor="text1"/>
          <w:sz w:val="23"/>
          <w:szCs w:val="23"/>
        </w:rPr>
        <w:t>emitido el 21/10/2008</w:t>
      </w:r>
      <w:r w:rsidR="00DC1968" w:rsidRPr="0038142B">
        <w:rPr>
          <w:rFonts w:ascii="Arial" w:hAnsi="Arial" w:cs="Arial"/>
          <w:color w:val="000000" w:themeColor="text1"/>
          <w:sz w:val="23"/>
          <w:szCs w:val="23"/>
        </w:rPr>
        <w:t xml:space="preserve"> por Colpensiones, </w:t>
      </w:r>
      <w:r w:rsidR="00DC1968" w:rsidRPr="0038142B">
        <w:rPr>
          <w:rFonts w:ascii="Arial" w:hAnsi="Arial" w:cs="Arial"/>
          <w:color w:val="000000" w:themeColor="text1"/>
          <w:sz w:val="23"/>
          <w:szCs w:val="23"/>
          <w:lang w:val="es-CO"/>
        </w:rPr>
        <w:t xml:space="preserve">en el que se hizo constar </w:t>
      </w:r>
      <w:r w:rsidR="00DC1968" w:rsidRPr="0038142B">
        <w:rPr>
          <w:rFonts w:ascii="Arial" w:hAnsi="Arial" w:cs="Arial"/>
          <w:color w:val="000000" w:themeColor="text1"/>
          <w:sz w:val="23"/>
          <w:szCs w:val="23"/>
        </w:rPr>
        <w:t xml:space="preserve">una PCL equivalente al </w:t>
      </w:r>
      <w:r w:rsidR="008C7690" w:rsidRPr="0038142B">
        <w:rPr>
          <w:rFonts w:ascii="Arial" w:hAnsi="Arial" w:cs="Arial"/>
          <w:color w:val="000000" w:themeColor="text1"/>
          <w:sz w:val="23"/>
          <w:szCs w:val="23"/>
        </w:rPr>
        <w:t>75.50</w:t>
      </w:r>
      <w:r w:rsidR="00DC1968" w:rsidRPr="0038142B">
        <w:rPr>
          <w:rFonts w:ascii="Arial" w:hAnsi="Arial" w:cs="Arial"/>
          <w:color w:val="000000" w:themeColor="text1"/>
          <w:sz w:val="23"/>
          <w:szCs w:val="23"/>
        </w:rPr>
        <w:t>%, de origen común y con fecha de</w:t>
      </w:r>
      <w:r w:rsidR="008C7690" w:rsidRPr="0038142B">
        <w:rPr>
          <w:rFonts w:ascii="Arial" w:hAnsi="Arial" w:cs="Arial"/>
          <w:color w:val="000000" w:themeColor="text1"/>
          <w:sz w:val="23"/>
          <w:szCs w:val="23"/>
        </w:rPr>
        <w:t xml:space="preserve"> estructuración del 23/02/2008</w:t>
      </w:r>
      <w:r w:rsidR="00DC1968" w:rsidRPr="0038142B">
        <w:rPr>
          <w:rFonts w:ascii="Arial" w:hAnsi="Arial" w:cs="Arial"/>
          <w:color w:val="000000" w:themeColor="text1"/>
          <w:sz w:val="23"/>
          <w:szCs w:val="23"/>
        </w:rPr>
        <w:t xml:space="preserve"> </w:t>
      </w:r>
      <w:r w:rsidR="00DC1968" w:rsidRPr="0038142B">
        <w:rPr>
          <w:rFonts w:ascii="Arial" w:hAnsi="Arial" w:cs="Arial"/>
          <w:i/>
          <w:color w:val="000000" w:themeColor="text1"/>
          <w:sz w:val="23"/>
          <w:szCs w:val="23"/>
        </w:rPr>
        <w:t>–</w:t>
      </w:r>
      <w:proofErr w:type="spellStart"/>
      <w:r w:rsidR="00DC1968" w:rsidRPr="0038142B">
        <w:rPr>
          <w:rFonts w:ascii="Arial" w:hAnsi="Arial" w:cs="Arial"/>
          <w:i/>
          <w:color w:val="000000" w:themeColor="text1"/>
          <w:sz w:val="23"/>
          <w:szCs w:val="23"/>
        </w:rPr>
        <w:t>fls</w:t>
      </w:r>
      <w:proofErr w:type="spellEnd"/>
      <w:r w:rsidR="00DC1968" w:rsidRPr="0038142B">
        <w:rPr>
          <w:rFonts w:ascii="Arial" w:hAnsi="Arial" w:cs="Arial"/>
          <w:i/>
          <w:color w:val="000000" w:themeColor="text1"/>
          <w:sz w:val="23"/>
          <w:szCs w:val="23"/>
        </w:rPr>
        <w:t xml:space="preserve">. </w:t>
      </w:r>
      <w:r w:rsidR="00CC1969" w:rsidRPr="0038142B">
        <w:rPr>
          <w:rFonts w:ascii="Arial" w:hAnsi="Arial" w:cs="Arial"/>
          <w:i/>
          <w:color w:val="000000" w:themeColor="text1"/>
          <w:sz w:val="23"/>
          <w:szCs w:val="23"/>
        </w:rPr>
        <w:t>21</w:t>
      </w:r>
      <w:r w:rsidR="00DC1968" w:rsidRPr="0038142B">
        <w:rPr>
          <w:rFonts w:ascii="Arial" w:hAnsi="Arial" w:cs="Arial"/>
          <w:i/>
          <w:color w:val="000000" w:themeColor="text1"/>
          <w:sz w:val="23"/>
          <w:szCs w:val="23"/>
        </w:rPr>
        <w:t xml:space="preserve"> y </w:t>
      </w:r>
      <w:r w:rsidR="00CC1969" w:rsidRPr="0038142B">
        <w:rPr>
          <w:rFonts w:ascii="Arial" w:hAnsi="Arial" w:cs="Arial"/>
          <w:i/>
          <w:color w:val="000000" w:themeColor="text1"/>
          <w:sz w:val="23"/>
          <w:szCs w:val="23"/>
        </w:rPr>
        <w:t xml:space="preserve"> 22</w:t>
      </w:r>
      <w:r w:rsidR="00E6225F" w:rsidRPr="0038142B">
        <w:rPr>
          <w:rFonts w:ascii="Arial" w:hAnsi="Arial" w:cs="Arial"/>
          <w:i/>
          <w:color w:val="000000" w:themeColor="text1"/>
          <w:sz w:val="23"/>
          <w:szCs w:val="23"/>
        </w:rPr>
        <w:t>-</w:t>
      </w:r>
      <w:r w:rsidR="008E5C00" w:rsidRPr="0038142B">
        <w:rPr>
          <w:rFonts w:ascii="Arial" w:hAnsi="Arial" w:cs="Arial"/>
          <w:i/>
          <w:color w:val="000000" w:themeColor="text1"/>
          <w:sz w:val="23"/>
          <w:szCs w:val="23"/>
        </w:rPr>
        <w:t xml:space="preserve"> </w:t>
      </w:r>
      <w:r w:rsidR="008E5C00" w:rsidRPr="0038142B">
        <w:rPr>
          <w:rFonts w:ascii="Arial" w:hAnsi="Arial" w:cs="Arial"/>
          <w:color w:val="000000" w:themeColor="text1"/>
          <w:sz w:val="23"/>
          <w:szCs w:val="23"/>
        </w:rPr>
        <w:t xml:space="preserve">y </w:t>
      </w:r>
      <w:r w:rsidR="00E6225F" w:rsidRPr="0038142B">
        <w:rPr>
          <w:rFonts w:ascii="Arial" w:hAnsi="Arial" w:cs="Arial"/>
          <w:color w:val="000000" w:themeColor="text1"/>
          <w:sz w:val="23"/>
          <w:szCs w:val="23"/>
        </w:rPr>
        <w:t xml:space="preserve"> de fecha </w:t>
      </w:r>
      <w:r w:rsidR="008E5C00" w:rsidRPr="0038142B">
        <w:rPr>
          <w:rFonts w:ascii="Arial" w:hAnsi="Arial" w:cs="Arial"/>
          <w:color w:val="000000" w:themeColor="text1"/>
          <w:sz w:val="23"/>
          <w:szCs w:val="23"/>
        </w:rPr>
        <w:t>23-02-2007 de conformidad  con</w:t>
      </w:r>
      <w:r w:rsidR="00316459">
        <w:rPr>
          <w:rFonts w:ascii="Arial" w:hAnsi="Arial" w:cs="Arial"/>
          <w:color w:val="000000" w:themeColor="text1"/>
          <w:sz w:val="23"/>
          <w:szCs w:val="23"/>
        </w:rPr>
        <w:t xml:space="preserve"> lo expuesto en la ponencia</w:t>
      </w:r>
      <w:r w:rsidR="0054077D" w:rsidRPr="0038142B">
        <w:rPr>
          <w:rFonts w:ascii="Arial" w:hAnsi="Arial" w:cs="Arial"/>
          <w:color w:val="000000" w:themeColor="text1"/>
          <w:sz w:val="23"/>
          <w:szCs w:val="23"/>
        </w:rPr>
        <w:t xml:space="preserve"> para calificación, estructuración y definici</w:t>
      </w:r>
      <w:r w:rsidR="00B97B56" w:rsidRPr="0038142B">
        <w:rPr>
          <w:rFonts w:ascii="Arial" w:hAnsi="Arial" w:cs="Arial"/>
          <w:color w:val="000000" w:themeColor="text1"/>
          <w:sz w:val="23"/>
          <w:szCs w:val="23"/>
        </w:rPr>
        <w:t>ón de contingencia (fl.23)</w:t>
      </w:r>
      <w:r w:rsidR="008E5C00" w:rsidRPr="0038142B">
        <w:rPr>
          <w:rFonts w:ascii="Arial" w:hAnsi="Arial" w:cs="Arial"/>
          <w:color w:val="000000" w:themeColor="text1"/>
          <w:sz w:val="23"/>
          <w:szCs w:val="23"/>
        </w:rPr>
        <w:t>.</w:t>
      </w:r>
    </w:p>
    <w:p w:rsidR="00DC1968" w:rsidRPr="0038142B" w:rsidRDefault="00DC1968" w:rsidP="00DC1968">
      <w:pPr>
        <w:pStyle w:val="Sinespaciado"/>
        <w:spacing w:line="276" w:lineRule="auto"/>
        <w:contextualSpacing/>
        <w:jc w:val="both"/>
        <w:rPr>
          <w:rFonts w:ascii="Arial" w:hAnsi="Arial" w:cs="Arial"/>
          <w:color w:val="000000" w:themeColor="text1"/>
          <w:sz w:val="23"/>
          <w:szCs w:val="23"/>
        </w:rPr>
      </w:pPr>
    </w:p>
    <w:p w:rsidR="008E5C00" w:rsidRPr="0038142B" w:rsidRDefault="00DC1968" w:rsidP="00DC1968">
      <w:pPr>
        <w:pStyle w:val="Sinespaciado"/>
        <w:spacing w:line="276" w:lineRule="auto"/>
        <w:contextualSpacing/>
        <w:jc w:val="both"/>
        <w:rPr>
          <w:rFonts w:ascii="Arial" w:hAnsi="Arial" w:cs="Arial"/>
          <w:color w:val="000000" w:themeColor="text1"/>
          <w:sz w:val="23"/>
          <w:szCs w:val="23"/>
        </w:rPr>
      </w:pPr>
      <w:r w:rsidRPr="0038142B">
        <w:rPr>
          <w:rFonts w:ascii="Arial" w:hAnsi="Arial" w:cs="Arial"/>
          <w:color w:val="000000" w:themeColor="text1"/>
          <w:sz w:val="23"/>
          <w:szCs w:val="23"/>
        </w:rPr>
        <w:t>Por lo que aplicando el artículo 1 de la Ley 860/2003 y</w:t>
      </w:r>
      <w:r w:rsidR="00B97B56" w:rsidRPr="0038142B">
        <w:rPr>
          <w:rFonts w:ascii="Arial" w:hAnsi="Arial" w:cs="Arial"/>
          <w:color w:val="000000" w:themeColor="text1"/>
          <w:sz w:val="23"/>
          <w:szCs w:val="23"/>
        </w:rPr>
        <w:t xml:space="preserve"> verificada la historia laboral (fl.24), </w:t>
      </w:r>
      <w:r w:rsidRPr="0038142B">
        <w:rPr>
          <w:rFonts w:ascii="Arial" w:hAnsi="Arial" w:cs="Arial"/>
          <w:color w:val="000000" w:themeColor="text1"/>
          <w:sz w:val="23"/>
          <w:szCs w:val="23"/>
        </w:rPr>
        <w:t>se tiene que no reúne las 50 semanas en los 3 años anteriores a la</w:t>
      </w:r>
      <w:r w:rsidR="00B97B56" w:rsidRPr="0038142B">
        <w:rPr>
          <w:rFonts w:ascii="Arial" w:hAnsi="Arial" w:cs="Arial"/>
          <w:color w:val="000000" w:themeColor="text1"/>
          <w:sz w:val="23"/>
          <w:szCs w:val="23"/>
        </w:rPr>
        <w:t xml:space="preserve"> estructuración de la invalidez,</w:t>
      </w:r>
      <w:r w:rsidRPr="0038142B">
        <w:rPr>
          <w:rFonts w:ascii="Arial" w:hAnsi="Arial" w:cs="Arial"/>
          <w:color w:val="000000" w:themeColor="text1"/>
          <w:sz w:val="23"/>
          <w:szCs w:val="23"/>
        </w:rPr>
        <w:t xml:space="preserve"> </w:t>
      </w:r>
      <w:r w:rsidR="00B97B56" w:rsidRPr="0038142B">
        <w:rPr>
          <w:rFonts w:ascii="Arial" w:hAnsi="Arial" w:cs="Arial"/>
          <w:color w:val="000000" w:themeColor="text1"/>
          <w:sz w:val="23"/>
          <w:szCs w:val="23"/>
        </w:rPr>
        <w:t>al</w:t>
      </w:r>
      <w:r w:rsidR="00E329F5" w:rsidRPr="0038142B">
        <w:rPr>
          <w:rFonts w:ascii="Arial" w:hAnsi="Arial" w:cs="Arial"/>
          <w:color w:val="000000" w:themeColor="text1"/>
          <w:sz w:val="23"/>
          <w:szCs w:val="23"/>
        </w:rPr>
        <w:t xml:space="preserve"> registra</w:t>
      </w:r>
      <w:r w:rsidR="00AF10E3" w:rsidRPr="0038142B">
        <w:rPr>
          <w:rFonts w:ascii="Arial" w:hAnsi="Arial" w:cs="Arial"/>
          <w:color w:val="000000" w:themeColor="text1"/>
          <w:sz w:val="23"/>
          <w:szCs w:val="23"/>
        </w:rPr>
        <w:t xml:space="preserve">r </w:t>
      </w:r>
      <w:r w:rsidR="00E329F5" w:rsidRPr="0038142B">
        <w:rPr>
          <w:rFonts w:ascii="Arial" w:hAnsi="Arial" w:cs="Arial"/>
          <w:color w:val="000000" w:themeColor="text1"/>
          <w:sz w:val="23"/>
          <w:szCs w:val="23"/>
        </w:rPr>
        <w:t>36,5</w:t>
      </w:r>
      <w:r w:rsidRPr="0038142B">
        <w:rPr>
          <w:rFonts w:ascii="Arial" w:hAnsi="Arial" w:cs="Arial"/>
          <w:color w:val="000000" w:themeColor="text1"/>
          <w:sz w:val="23"/>
          <w:szCs w:val="23"/>
        </w:rPr>
        <w:t xml:space="preserve"> </w:t>
      </w:r>
      <w:r w:rsidR="00E329F5" w:rsidRPr="0038142B">
        <w:rPr>
          <w:rFonts w:ascii="Arial" w:hAnsi="Arial" w:cs="Arial"/>
          <w:color w:val="000000" w:themeColor="text1"/>
          <w:sz w:val="23"/>
          <w:szCs w:val="23"/>
        </w:rPr>
        <w:t>semanas</w:t>
      </w:r>
      <w:r w:rsidR="00AF10E3" w:rsidRPr="0038142B">
        <w:rPr>
          <w:rFonts w:ascii="Arial" w:hAnsi="Arial" w:cs="Arial"/>
          <w:color w:val="000000" w:themeColor="text1"/>
          <w:sz w:val="23"/>
          <w:szCs w:val="23"/>
        </w:rPr>
        <w:t xml:space="preserve"> en el lapso del 23-02-2004 hasta el 23-02-2007</w:t>
      </w:r>
      <w:r w:rsidR="008E5C00" w:rsidRPr="0038142B">
        <w:rPr>
          <w:rStyle w:val="Refdenotaalpie"/>
          <w:rFonts w:ascii="Arial" w:hAnsi="Arial" w:cs="Arial"/>
          <w:color w:val="000000" w:themeColor="text1"/>
          <w:sz w:val="23"/>
          <w:szCs w:val="23"/>
        </w:rPr>
        <w:footnoteReference w:id="2"/>
      </w:r>
      <w:r w:rsidR="008E5C00" w:rsidRPr="0038142B">
        <w:rPr>
          <w:rFonts w:ascii="Arial" w:hAnsi="Arial" w:cs="Arial"/>
          <w:color w:val="000000" w:themeColor="text1"/>
          <w:sz w:val="23"/>
          <w:szCs w:val="23"/>
        </w:rPr>
        <w:t xml:space="preserve"> y cero</w:t>
      </w:r>
      <w:r w:rsidR="007E4294" w:rsidRPr="0038142B">
        <w:rPr>
          <w:rFonts w:ascii="Arial" w:hAnsi="Arial" w:cs="Arial"/>
          <w:color w:val="000000" w:themeColor="text1"/>
          <w:sz w:val="23"/>
          <w:szCs w:val="23"/>
        </w:rPr>
        <w:t xml:space="preserve"> entre el 23-02-2005 hasta</w:t>
      </w:r>
      <w:r w:rsidR="008E5C00" w:rsidRPr="0038142B">
        <w:rPr>
          <w:rFonts w:ascii="Arial" w:hAnsi="Arial" w:cs="Arial"/>
          <w:color w:val="000000" w:themeColor="text1"/>
          <w:sz w:val="23"/>
          <w:szCs w:val="23"/>
        </w:rPr>
        <w:t xml:space="preserve"> 23-02-2008</w:t>
      </w:r>
      <w:r w:rsidR="00F228CB" w:rsidRPr="0038142B">
        <w:rPr>
          <w:rStyle w:val="Refdenotaalpie"/>
          <w:rFonts w:ascii="Arial" w:hAnsi="Arial" w:cs="Arial"/>
          <w:color w:val="000000" w:themeColor="text1"/>
          <w:sz w:val="23"/>
          <w:szCs w:val="23"/>
        </w:rPr>
        <w:footnoteReference w:id="3"/>
      </w:r>
      <w:r w:rsidR="008E5C00" w:rsidRPr="0038142B">
        <w:rPr>
          <w:rFonts w:ascii="Arial" w:hAnsi="Arial" w:cs="Arial"/>
          <w:color w:val="000000" w:themeColor="text1"/>
          <w:sz w:val="23"/>
          <w:szCs w:val="23"/>
        </w:rPr>
        <w:t>.</w:t>
      </w:r>
    </w:p>
    <w:p w:rsidR="008E5C00" w:rsidRPr="0038142B" w:rsidRDefault="008E5C00" w:rsidP="00DC1968">
      <w:pPr>
        <w:pStyle w:val="Sinespaciado"/>
        <w:spacing w:line="276" w:lineRule="auto"/>
        <w:contextualSpacing/>
        <w:jc w:val="both"/>
        <w:rPr>
          <w:rFonts w:ascii="Arial" w:hAnsi="Arial" w:cs="Arial"/>
          <w:color w:val="000000" w:themeColor="text1"/>
          <w:sz w:val="23"/>
          <w:szCs w:val="23"/>
        </w:rPr>
      </w:pPr>
    </w:p>
    <w:p w:rsidR="00DC1968" w:rsidRPr="0038142B" w:rsidRDefault="008E5C00" w:rsidP="00DC1968">
      <w:pPr>
        <w:pStyle w:val="Sinespaciado"/>
        <w:spacing w:line="276" w:lineRule="auto"/>
        <w:contextualSpacing/>
        <w:jc w:val="both"/>
        <w:rPr>
          <w:rFonts w:ascii="Arial" w:hAnsi="Arial" w:cs="Arial"/>
          <w:color w:val="000000" w:themeColor="text1"/>
          <w:sz w:val="23"/>
          <w:szCs w:val="23"/>
        </w:rPr>
      </w:pPr>
      <w:r w:rsidRPr="0038142B">
        <w:rPr>
          <w:rFonts w:ascii="Arial" w:hAnsi="Arial" w:cs="Arial"/>
          <w:color w:val="000000" w:themeColor="text1"/>
          <w:sz w:val="23"/>
          <w:szCs w:val="23"/>
        </w:rPr>
        <w:t>S</w:t>
      </w:r>
      <w:r w:rsidR="00AF10E3" w:rsidRPr="0038142B">
        <w:rPr>
          <w:rFonts w:ascii="Arial" w:hAnsi="Arial" w:cs="Arial"/>
          <w:color w:val="000000" w:themeColor="text1"/>
          <w:sz w:val="23"/>
          <w:szCs w:val="23"/>
        </w:rPr>
        <w:t>in que pueda estudiarse la pensión de invalidez pretendida por el señor Quiñonez Hernández</w:t>
      </w:r>
      <w:r w:rsidR="0083591A" w:rsidRPr="0038142B">
        <w:rPr>
          <w:rFonts w:ascii="Arial" w:hAnsi="Arial" w:cs="Arial"/>
          <w:color w:val="000000" w:themeColor="text1"/>
          <w:sz w:val="23"/>
          <w:szCs w:val="23"/>
        </w:rPr>
        <w:t xml:space="preserve"> de acuerdo  a la tesis de la Corte </w:t>
      </w:r>
      <w:r w:rsidR="007E4294" w:rsidRPr="0038142B">
        <w:rPr>
          <w:rFonts w:ascii="Arial" w:hAnsi="Arial" w:cs="Arial"/>
          <w:color w:val="000000" w:themeColor="text1"/>
          <w:sz w:val="23"/>
          <w:szCs w:val="23"/>
        </w:rPr>
        <w:t>Constitucional</w:t>
      </w:r>
      <w:r w:rsidR="0083591A" w:rsidRPr="0038142B">
        <w:rPr>
          <w:rFonts w:ascii="Arial" w:hAnsi="Arial" w:cs="Arial"/>
          <w:color w:val="000000" w:themeColor="text1"/>
          <w:sz w:val="23"/>
          <w:szCs w:val="23"/>
        </w:rPr>
        <w:t>, en tanto su invalidez no es consecuencia de una enf</w:t>
      </w:r>
      <w:r w:rsidR="00F228CB" w:rsidRPr="0038142B">
        <w:rPr>
          <w:rFonts w:ascii="Arial" w:hAnsi="Arial" w:cs="Arial"/>
          <w:color w:val="000000" w:themeColor="text1"/>
          <w:sz w:val="23"/>
          <w:szCs w:val="23"/>
        </w:rPr>
        <w:t>ermedad crónica</w:t>
      </w:r>
      <w:r w:rsidR="00E6225F" w:rsidRPr="0038142B">
        <w:rPr>
          <w:rFonts w:ascii="Arial" w:hAnsi="Arial" w:cs="Arial"/>
          <w:color w:val="000000" w:themeColor="text1"/>
          <w:sz w:val="23"/>
          <w:szCs w:val="23"/>
        </w:rPr>
        <w:t>,</w:t>
      </w:r>
      <w:r w:rsidR="00F228CB" w:rsidRPr="0038142B">
        <w:rPr>
          <w:rFonts w:ascii="Arial" w:hAnsi="Arial" w:cs="Arial"/>
          <w:color w:val="000000" w:themeColor="text1"/>
          <w:sz w:val="23"/>
          <w:szCs w:val="23"/>
        </w:rPr>
        <w:t xml:space="preserve"> degenerativa</w:t>
      </w:r>
      <w:r w:rsidR="00E6225F" w:rsidRPr="0038142B">
        <w:rPr>
          <w:rFonts w:ascii="Arial" w:hAnsi="Arial" w:cs="Arial"/>
          <w:color w:val="000000" w:themeColor="text1"/>
          <w:sz w:val="23"/>
          <w:szCs w:val="23"/>
        </w:rPr>
        <w:t xml:space="preserve"> o congénita</w:t>
      </w:r>
      <w:r w:rsidR="00F228CB" w:rsidRPr="0038142B">
        <w:rPr>
          <w:rFonts w:ascii="Arial" w:hAnsi="Arial" w:cs="Arial"/>
          <w:color w:val="000000" w:themeColor="text1"/>
          <w:sz w:val="23"/>
          <w:szCs w:val="23"/>
        </w:rPr>
        <w:t xml:space="preserve">, si en cuenta se tiene que en </w:t>
      </w:r>
      <w:r w:rsidR="0083591A" w:rsidRPr="0038142B">
        <w:rPr>
          <w:rFonts w:ascii="Arial" w:hAnsi="Arial" w:cs="Arial"/>
          <w:color w:val="000000" w:themeColor="text1"/>
          <w:sz w:val="23"/>
          <w:szCs w:val="23"/>
        </w:rPr>
        <w:t xml:space="preserve">el dictamen pericial </w:t>
      </w:r>
      <w:r w:rsidR="00F228CB" w:rsidRPr="0038142B">
        <w:rPr>
          <w:rFonts w:ascii="Arial" w:hAnsi="Arial" w:cs="Arial"/>
          <w:color w:val="000000" w:themeColor="text1"/>
          <w:sz w:val="23"/>
          <w:szCs w:val="23"/>
        </w:rPr>
        <w:t xml:space="preserve"> se advierte que el actor sufre de lesión cerebral </w:t>
      </w:r>
      <w:r w:rsidR="00C50E36" w:rsidRPr="0038142B">
        <w:rPr>
          <w:rFonts w:ascii="Arial" w:hAnsi="Arial" w:cs="Arial"/>
          <w:color w:val="000000" w:themeColor="text1"/>
          <w:sz w:val="23"/>
          <w:szCs w:val="23"/>
        </w:rPr>
        <w:t xml:space="preserve">con </w:t>
      </w:r>
      <w:proofErr w:type="spellStart"/>
      <w:r w:rsidR="00F228CB" w:rsidRPr="0038142B">
        <w:rPr>
          <w:rFonts w:ascii="Arial" w:hAnsi="Arial" w:cs="Arial"/>
          <w:color w:val="000000" w:themeColor="text1"/>
          <w:sz w:val="23"/>
          <w:szCs w:val="23"/>
        </w:rPr>
        <w:t>Hemiparesia</w:t>
      </w:r>
      <w:proofErr w:type="spellEnd"/>
      <w:r w:rsidR="00F228CB" w:rsidRPr="0038142B">
        <w:rPr>
          <w:rFonts w:ascii="Arial" w:hAnsi="Arial" w:cs="Arial"/>
          <w:color w:val="000000" w:themeColor="text1"/>
          <w:sz w:val="23"/>
          <w:szCs w:val="23"/>
        </w:rPr>
        <w:t xml:space="preserve"> y Disartria, </w:t>
      </w:r>
      <w:r w:rsidR="0083591A" w:rsidRPr="0038142B">
        <w:rPr>
          <w:rFonts w:ascii="Arial" w:hAnsi="Arial" w:cs="Arial"/>
          <w:color w:val="000000" w:themeColor="text1"/>
          <w:sz w:val="23"/>
          <w:szCs w:val="23"/>
        </w:rPr>
        <w:t>producto de un acto viole</w:t>
      </w:r>
      <w:r w:rsidR="00E6225F" w:rsidRPr="0038142B">
        <w:rPr>
          <w:rFonts w:ascii="Arial" w:hAnsi="Arial" w:cs="Arial"/>
          <w:color w:val="000000" w:themeColor="text1"/>
          <w:sz w:val="23"/>
          <w:szCs w:val="23"/>
        </w:rPr>
        <w:t xml:space="preserve">nto </w:t>
      </w:r>
      <w:r w:rsidR="00F228CB" w:rsidRPr="0038142B">
        <w:rPr>
          <w:rFonts w:ascii="Arial" w:hAnsi="Arial" w:cs="Arial"/>
          <w:color w:val="000000" w:themeColor="text1"/>
          <w:sz w:val="23"/>
          <w:szCs w:val="23"/>
        </w:rPr>
        <w:t>(herida por arma de fuego) (</w:t>
      </w:r>
      <w:proofErr w:type="spellStart"/>
      <w:r w:rsidR="00F228CB" w:rsidRPr="0038142B">
        <w:rPr>
          <w:rFonts w:ascii="Arial" w:hAnsi="Arial" w:cs="Arial"/>
          <w:color w:val="000000" w:themeColor="text1"/>
          <w:sz w:val="23"/>
          <w:szCs w:val="23"/>
        </w:rPr>
        <w:t>fl</w:t>
      </w:r>
      <w:proofErr w:type="spellEnd"/>
      <w:r w:rsidR="00F228CB" w:rsidRPr="0038142B">
        <w:rPr>
          <w:rFonts w:ascii="Arial" w:hAnsi="Arial" w:cs="Arial"/>
          <w:color w:val="000000" w:themeColor="text1"/>
          <w:sz w:val="23"/>
          <w:szCs w:val="23"/>
        </w:rPr>
        <w:t>. 21 a 23).</w:t>
      </w:r>
    </w:p>
    <w:p w:rsidR="00EC4F1E" w:rsidRPr="0038142B" w:rsidRDefault="00EC4F1E" w:rsidP="00DC1968">
      <w:pPr>
        <w:pStyle w:val="Sinespaciado"/>
        <w:spacing w:line="276" w:lineRule="auto"/>
        <w:contextualSpacing/>
        <w:jc w:val="both"/>
        <w:rPr>
          <w:rFonts w:ascii="Arial" w:hAnsi="Arial" w:cs="Arial"/>
          <w:color w:val="000000" w:themeColor="text1"/>
          <w:sz w:val="23"/>
          <w:szCs w:val="23"/>
        </w:rPr>
      </w:pPr>
    </w:p>
    <w:p w:rsidR="00DC1968" w:rsidRPr="0038142B" w:rsidRDefault="00E043D6" w:rsidP="00DC1968">
      <w:pPr>
        <w:pStyle w:val="Sinespaciado"/>
        <w:spacing w:line="276" w:lineRule="auto"/>
        <w:contextualSpacing/>
        <w:jc w:val="both"/>
        <w:rPr>
          <w:rFonts w:ascii="Arial" w:hAnsi="Arial" w:cs="Arial"/>
          <w:sz w:val="23"/>
          <w:szCs w:val="23"/>
        </w:rPr>
      </w:pPr>
      <w:r w:rsidRPr="0038142B">
        <w:rPr>
          <w:rFonts w:ascii="Arial" w:hAnsi="Arial" w:cs="Arial"/>
          <w:color w:val="000000" w:themeColor="text1"/>
          <w:sz w:val="23"/>
          <w:szCs w:val="23"/>
        </w:rPr>
        <w:t>En suma, al no estar el actor</w:t>
      </w:r>
      <w:r w:rsidR="00DC1968" w:rsidRPr="0038142B">
        <w:rPr>
          <w:rFonts w:ascii="Arial" w:hAnsi="Arial" w:cs="Arial"/>
          <w:color w:val="000000" w:themeColor="text1"/>
          <w:sz w:val="23"/>
          <w:szCs w:val="23"/>
        </w:rPr>
        <w:t xml:space="preserve"> </w:t>
      </w:r>
      <w:r w:rsidR="00DC1968" w:rsidRPr="0038142B">
        <w:rPr>
          <w:rFonts w:ascii="Arial" w:hAnsi="Arial" w:cs="Arial"/>
          <w:sz w:val="23"/>
          <w:szCs w:val="23"/>
        </w:rPr>
        <w:t>bajo las circunstancias propias de una enfermedad crónica</w:t>
      </w:r>
      <w:r w:rsidR="00E6225F" w:rsidRPr="0038142B">
        <w:rPr>
          <w:rFonts w:ascii="Arial" w:hAnsi="Arial" w:cs="Arial"/>
          <w:sz w:val="23"/>
          <w:szCs w:val="23"/>
        </w:rPr>
        <w:t>,</w:t>
      </w:r>
      <w:r w:rsidR="00DC1968" w:rsidRPr="0038142B">
        <w:rPr>
          <w:rFonts w:ascii="Arial" w:hAnsi="Arial" w:cs="Arial"/>
          <w:sz w:val="23"/>
          <w:szCs w:val="23"/>
        </w:rPr>
        <w:t xml:space="preserve"> degenerativa</w:t>
      </w:r>
      <w:r w:rsidR="00E6225F" w:rsidRPr="0038142B">
        <w:rPr>
          <w:rFonts w:ascii="Arial" w:hAnsi="Arial" w:cs="Arial"/>
          <w:sz w:val="23"/>
          <w:szCs w:val="23"/>
        </w:rPr>
        <w:t xml:space="preserve"> o congénita</w:t>
      </w:r>
      <w:r w:rsidR="00DC1968" w:rsidRPr="0038142B">
        <w:rPr>
          <w:rFonts w:ascii="Arial" w:hAnsi="Arial" w:cs="Arial"/>
          <w:sz w:val="23"/>
          <w:szCs w:val="23"/>
        </w:rPr>
        <w:t>, es abiertamente improcedente apartarse de la fecha de estructuración de la invalidez y en su lugar, contabilizar la densidad de cotizaciones para hallar causada la pensión de i</w:t>
      </w:r>
      <w:r w:rsidR="00C12600" w:rsidRPr="0038142B">
        <w:rPr>
          <w:rFonts w:ascii="Arial" w:hAnsi="Arial" w:cs="Arial"/>
          <w:sz w:val="23"/>
          <w:szCs w:val="23"/>
        </w:rPr>
        <w:t>nvalidez</w:t>
      </w:r>
      <w:r w:rsidR="00DC1968" w:rsidRPr="0038142B">
        <w:rPr>
          <w:rFonts w:ascii="Arial" w:hAnsi="Arial" w:cs="Arial"/>
          <w:sz w:val="23"/>
          <w:szCs w:val="23"/>
        </w:rPr>
        <w:t xml:space="preserve"> a partir de un momento diferente como se ha admitido jurisprudencialmente. </w:t>
      </w:r>
    </w:p>
    <w:p w:rsidR="00E6225F" w:rsidRPr="0038142B" w:rsidRDefault="00E6225F" w:rsidP="00DC1968">
      <w:pPr>
        <w:pStyle w:val="Sinespaciado"/>
        <w:spacing w:line="276" w:lineRule="auto"/>
        <w:contextualSpacing/>
        <w:jc w:val="both"/>
        <w:rPr>
          <w:rFonts w:ascii="Arial" w:hAnsi="Arial" w:cs="Arial"/>
          <w:sz w:val="23"/>
          <w:szCs w:val="23"/>
        </w:rPr>
      </w:pPr>
    </w:p>
    <w:p w:rsidR="00E6225F" w:rsidRPr="0038142B" w:rsidRDefault="00E6225F" w:rsidP="00DC1968">
      <w:pPr>
        <w:pStyle w:val="Sinespaciado"/>
        <w:spacing w:line="276" w:lineRule="auto"/>
        <w:contextualSpacing/>
        <w:jc w:val="both"/>
        <w:rPr>
          <w:rFonts w:ascii="Arial" w:hAnsi="Arial" w:cs="Arial"/>
          <w:sz w:val="23"/>
          <w:szCs w:val="23"/>
        </w:rPr>
      </w:pPr>
      <w:r w:rsidRPr="0038142B">
        <w:rPr>
          <w:rFonts w:ascii="Arial" w:hAnsi="Arial" w:cs="Arial"/>
          <w:sz w:val="23"/>
          <w:szCs w:val="23"/>
        </w:rPr>
        <w:t>Ahora, de haber considerado que la fecha de estructuración de la invalidez era otra debió objetar el dictamen médico legal y/o demandar judicialmente para su modificación.</w:t>
      </w:r>
    </w:p>
    <w:p w:rsidR="00DC1968" w:rsidRPr="0038142B" w:rsidRDefault="00DC1968" w:rsidP="00DC1968">
      <w:pPr>
        <w:pStyle w:val="Sinespaciado"/>
        <w:spacing w:line="276" w:lineRule="auto"/>
        <w:contextualSpacing/>
        <w:jc w:val="both"/>
        <w:rPr>
          <w:rFonts w:ascii="Arial" w:hAnsi="Arial" w:cs="Arial"/>
          <w:sz w:val="23"/>
          <w:szCs w:val="23"/>
        </w:rPr>
      </w:pPr>
    </w:p>
    <w:p w:rsidR="00DC1968" w:rsidRPr="0038142B" w:rsidRDefault="00DC1968" w:rsidP="00DC1968">
      <w:pPr>
        <w:pStyle w:val="Textoindependiente"/>
        <w:contextualSpacing/>
        <w:jc w:val="center"/>
        <w:rPr>
          <w:b/>
          <w:color w:val="000000"/>
          <w:sz w:val="23"/>
          <w:szCs w:val="23"/>
          <w:shd w:val="clear" w:color="auto" w:fill="FFFFFF"/>
          <w:lang w:val="es-ES"/>
        </w:rPr>
      </w:pPr>
      <w:r w:rsidRPr="0038142B">
        <w:rPr>
          <w:b/>
          <w:color w:val="000000"/>
          <w:sz w:val="23"/>
          <w:szCs w:val="23"/>
          <w:shd w:val="clear" w:color="auto" w:fill="FFFFFF"/>
          <w:lang w:val="es-ES"/>
        </w:rPr>
        <w:lastRenderedPageBreak/>
        <w:t>CONCLUSIÓN</w:t>
      </w:r>
    </w:p>
    <w:p w:rsidR="00DC1968" w:rsidRPr="0038142B" w:rsidRDefault="00DC1968" w:rsidP="00DC1968">
      <w:pPr>
        <w:pStyle w:val="Textoindependiente"/>
        <w:spacing w:line="276" w:lineRule="auto"/>
        <w:ind w:firstLine="708"/>
        <w:contextualSpacing/>
        <w:rPr>
          <w:color w:val="000000"/>
          <w:sz w:val="23"/>
          <w:szCs w:val="23"/>
          <w:shd w:val="clear" w:color="auto" w:fill="FFFFFF"/>
          <w:lang w:val="es-ES"/>
        </w:rPr>
      </w:pPr>
    </w:p>
    <w:p w:rsidR="00DC1968" w:rsidRPr="0038142B" w:rsidRDefault="00DC1968" w:rsidP="008E5C00">
      <w:pPr>
        <w:pStyle w:val="Textoindependiente"/>
        <w:spacing w:line="276" w:lineRule="auto"/>
        <w:contextualSpacing/>
        <w:rPr>
          <w:sz w:val="23"/>
          <w:szCs w:val="23"/>
        </w:rPr>
      </w:pPr>
      <w:r w:rsidRPr="0038142B">
        <w:rPr>
          <w:color w:val="000000"/>
          <w:sz w:val="23"/>
          <w:szCs w:val="23"/>
          <w:shd w:val="clear" w:color="auto" w:fill="FFFFFF"/>
          <w:lang w:val="es-ES"/>
        </w:rPr>
        <w:t xml:space="preserve">Así las cosas, habrá de </w:t>
      </w:r>
      <w:r w:rsidR="00E043D6" w:rsidRPr="0038142B">
        <w:rPr>
          <w:color w:val="000000"/>
          <w:sz w:val="23"/>
          <w:szCs w:val="23"/>
          <w:shd w:val="clear" w:color="auto" w:fill="FFFFFF"/>
          <w:lang w:val="es-ES"/>
        </w:rPr>
        <w:t>confirmarse</w:t>
      </w:r>
      <w:r w:rsidRPr="0038142B">
        <w:rPr>
          <w:color w:val="000000"/>
          <w:sz w:val="23"/>
          <w:szCs w:val="23"/>
          <w:shd w:val="clear" w:color="auto" w:fill="FFFFFF"/>
          <w:lang w:val="es-ES"/>
        </w:rPr>
        <w:t xml:space="preserve"> la decisión revisada. </w:t>
      </w:r>
      <w:r w:rsidR="00E6225F" w:rsidRPr="0038142B">
        <w:rPr>
          <w:color w:val="000000"/>
          <w:sz w:val="23"/>
          <w:szCs w:val="23"/>
          <w:shd w:val="clear" w:color="auto" w:fill="FFFFFF"/>
          <w:lang w:val="es-ES"/>
        </w:rPr>
        <w:t xml:space="preserve">Sin costas </w:t>
      </w:r>
      <w:r w:rsidRPr="0038142B">
        <w:rPr>
          <w:sz w:val="23"/>
          <w:szCs w:val="23"/>
        </w:rPr>
        <w:t xml:space="preserve">en </w:t>
      </w:r>
      <w:r w:rsidR="00E6225F" w:rsidRPr="0038142B">
        <w:rPr>
          <w:sz w:val="23"/>
          <w:szCs w:val="23"/>
        </w:rPr>
        <w:t>esta instancia por tratarse del grado jurisdiccional de consulta</w:t>
      </w:r>
      <w:r w:rsidRPr="0038142B">
        <w:rPr>
          <w:sz w:val="23"/>
          <w:szCs w:val="23"/>
        </w:rPr>
        <w:t xml:space="preserve">. </w:t>
      </w:r>
    </w:p>
    <w:p w:rsidR="00791662" w:rsidRPr="0038142B" w:rsidRDefault="00791662" w:rsidP="00791662">
      <w:pPr>
        <w:spacing w:line="276" w:lineRule="auto"/>
        <w:jc w:val="both"/>
        <w:rPr>
          <w:rFonts w:ascii="Arial" w:hAnsi="Arial" w:cs="Arial"/>
          <w:color w:val="FF0000"/>
          <w:sz w:val="23"/>
          <w:szCs w:val="23"/>
        </w:rPr>
      </w:pPr>
    </w:p>
    <w:p w:rsidR="00791662" w:rsidRPr="0038142B" w:rsidRDefault="00791662" w:rsidP="00791662">
      <w:pPr>
        <w:spacing w:line="276" w:lineRule="auto"/>
        <w:jc w:val="center"/>
        <w:rPr>
          <w:rFonts w:ascii="Arial" w:hAnsi="Arial" w:cs="Arial"/>
          <w:b/>
          <w:sz w:val="23"/>
          <w:szCs w:val="23"/>
        </w:rPr>
      </w:pPr>
      <w:r w:rsidRPr="0038142B">
        <w:rPr>
          <w:rFonts w:ascii="Arial" w:hAnsi="Arial" w:cs="Arial"/>
          <w:b/>
          <w:sz w:val="23"/>
          <w:szCs w:val="23"/>
        </w:rPr>
        <w:t>DECISIÓN</w:t>
      </w:r>
    </w:p>
    <w:p w:rsidR="00791662" w:rsidRPr="0038142B" w:rsidRDefault="00791662" w:rsidP="00791662">
      <w:pPr>
        <w:spacing w:line="276" w:lineRule="auto"/>
        <w:jc w:val="both"/>
        <w:rPr>
          <w:rFonts w:ascii="Arial" w:hAnsi="Arial" w:cs="Arial"/>
          <w:sz w:val="23"/>
          <w:szCs w:val="23"/>
        </w:rPr>
      </w:pPr>
    </w:p>
    <w:p w:rsidR="00791662" w:rsidRPr="0038142B" w:rsidRDefault="00791662" w:rsidP="00791662">
      <w:pPr>
        <w:pStyle w:val="Prrafodelista2"/>
        <w:spacing w:after="0"/>
        <w:ind w:left="0"/>
        <w:jc w:val="both"/>
        <w:rPr>
          <w:rFonts w:ascii="Arial" w:hAnsi="Arial" w:cs="Arial"/>
          <w:sz w:val="23"/>
          <w:szCs w:val="23"/>
        </w:rPr>
      </w:pPr>
      <w:r w:rsidRPr="0038142B">
        <w:rPr>
          <w:rFonts w:ascii="Arial" w:hAnsi="Arial" w:cs="Arial"/>
          <w:sz w:val="23"/>
          <w:szCs w:val="23"/>
        </w:rPr>
        <w:t xml:space="preserve">En mérito de lo expuesto, el </w:t>
      </w:r>
      <w:r w:rsidRPr="0038142B">
        <w:rPr>
          <w:rFonts w:ascii="Arial" w:hAnsi="Arial" w:cs="Arial"/>
          <w:b/>
          <w:sz w:val="23"/>
          <w:szCs w:val="23"/>
        </w:rPr>
        <w:t>Tribunal Superior del Distrito Judicial de Pereira - Risaralda, Sala Segunda de Decisión Laboral,</w:t>
      </w:r>
      <w:r w:rsidRPr="0038142B">
        <w:rPr>
          <w:rFonts w:ascii="Arial" w:hAnsi="Arial" w:cs="Arial"/>
          <w:sz w:val="23"/>
          <w:szCs w:val="23"/>
        </w:rPr>
        <w:t xml:space="preserve"> administrando justicia en nombre de la República y por autoridad de la ley,</w:t>
      </w:r>
    </w:p>
    <w:p w:rsidR="0038142B" w:rsidRPr="00267A04" w:rsidRDefault="0038142B" w:rsidP="00791662">
      <w:pPr>
        <w:pStyle w:val="Prrafodelista2"/>
        <w:spacing w:after="0"/>
        <w:ind w:left="0"/>
        <w:jc w:val="both"/>
        <w:rPr>
          <w:rFonts w:ascii="Arial" w:hAnsi="Arial" w:cs="Arial"/>
          <w:sz w:val="24"/>
          <w:szCs w:val="24"/>
        </w:rPr>
      </w:pPr>
    </w:p>
    <w:p w:rsidR="00791662" w:rsidRDefault="00791662" w:rsidP="00791662">
      <w:pPr>
        <w:spacing w:line="276" w:lineRule="auto"/>
        <w:jc w:val="center"/>
        <w:rPr>
          <w:rFonts w:ascii="Arial" w:hAnsi="Arial" w:cs="Arial"/>
          <w:b/>
          <w:szCs w:val="24"/>
        </w:rPr>
      </w:pPr>
      <w:r w:rsidRPr="00267A04">
        <w:rPr>
          <w:rFonts w:ascii="Arial" w:hAnsi="Arial" w:cs="Arial"/>
          <w:b/>
          <w:szCs w:val="24"/>
        </w:rPr>
        <w:t>RESUELVE</w:t>
      </w:r>
    </w:p>
    <w:p w:rsidR="00EC7F0A" w:rsidRPr="00267A04" w:rsidRDefault="00EC7F0A" w:rsidP="00791662">
      <w:pPr>
        <w:spacing w:line="276" w:lineRule="auto"/>
        <w:jc w:val="center"/>
        <w:rPr>
          <w:rFonts w:ascii="Arial" w:hAnsi="Arial" w:cs="Arial"/>
          <w:b/>
          <w:szCs w:val="24"/>
        </w:rPr>
      </w:pPr>
    </w:p>
    <w:p w:rsidR="00791662" w:rsidRPr="00267A04" w:rsidRDefault="00791662" w:rsidP="00791662">
      <w:pPr>
        <w:spacing w:line="276" w:lineRule="auto"/>
        <w:jc w:val="both"/>
        <w:rPr>
          <w:rFonts w:ascii="Arial" w:hAnsi="Arial" w:cs="Arial"/>
          <w:bCs/>
          <w:szCs w:val="24"/>
        </w:rPr>
      </w:pPr>
      <w:r w:rsidRPr="00267A04">
        <w:rPr>
          <w:rFonts w:ascii="Arial" w:hAnsi="Arial" w:cs="Arial"/>
          <w:b/>
          <w:spacing w:val="-2"/>
          <w:szCs w:val="24"/>
        </w:rPr>
        <w:t xml:space="preserve">PRIMERO: </w:t>
      </w:r>
      <w:r w:rsidR="00E043D6" w:rsidRPr="00E043D6">
        <w:rPr>
          <w:rFonts w:ascii="Arial" w:hAnsi="Arial" w:cs="Arial"/>
          <w:b/>
          <w:color w:val="000000" w:themeColor="text1"/>
          <w:spacing w:val="-2"/>
          <w:szCs w:val="24"/>
        </w:rPr>
        <w:t>CONFIRMAR</w:t>
      </w:r>
      <w:r w:rsidRPr="00267A04">
        <w:rPr>
          <w:rFonts w:ascii="Arial" w:hAnsi="Arial" w:cs="Arial"/>
          <w:b/>
          <w:spacing w:val="-2"/>
          <w:szCs w:val="24"/>
        </w:rPr>
        <w:t xml:space="preserve"> </w:t>
      </w:r>
      <w:r w:rsidRPr="00267A04">
        <w:rPr>
          <w:rFonts w:ascii="Arial" w:hAnsi="Arial" w:cs="Arial"/>
          <w:spacing w:val="-2"/>
          <w:szCs w:val="24"/>
        </w:rPr>
        <w:t>l</w:t>
      </w:r>
      <w:r w:rsidRPr="00267A04">
        <w:rPr>
          <w:rFonts w:ascii="Arial" w:hAnsi="Arial" w:cs="Arial"/>
          <w:szCs w:val="24"/>
        </w:rPr>
        <w:t xml:space="preserve">a sentencia proferida el </w:t>
      </w:r>
      <w:r w:rsidR="003A4AE8">
        <w:rPr>
          <w:rFonts w:ascii="Arial" w:hAnsi="Arial" w:cs="Arial"/>
          <w:szCs w:val="24"/>
        </w:rPr>
        <w:t>20</w:t>
      </w:r>
      <w:r w:rsidRPr="00267A04">
        <w:rPr>
          <w:rFonts w:ascii="Arial" w:hAnsi="Arial" w:cs="Arial"/>
          <w:szCs w:val="24"/>
        </w:rPr>
        <w:t xml:space="preserve"> de </w:t>
      </w:r>
      <w:r w:rsidR="003A4AE8">
        <w:rPr>
          <w:rFonts w:ascii="Arial" w:hAnsi="Arial" w:cs="Arial"/>
          <w:szCs w:val="24"/>
        </w:rPr>
        <w:t>Junio</w:t>
      </w:r>
      <w:r w:rsidRPr="00267A04">
        <w:rPr>
          <w:rFonts w:ascii="Arial" w:hAnsi="Arial" w:cs="Arial"/>
          <w:szCs w:val="24"/>
        </w:rPr>
        <w:t xml:space="preserve"> de 201</w:t>
      </w:r>
      <w:r w:rsidR="00267A04">
        <w:rPr>
          <w:rFonts w:ascii="Arial" w:hAnsi="Arial" w:cs="Arial"/>
          <w:szCs w:val="24"/>
        </w:rPr>
        <w:t>8</w:t>
      </w:r>
      <w:r w:rsidRPr="00267A04">
        <w:rPr>
          <w:rFonts w:ascii="Arial" w:hAnsi="Arial" w:cs="Arial"/>
          <w:szCs w:val="24"/>
        </w:rPr>
        <w:t xml:space="preserve"> por el Juzgado </w:t>
      </w:r>
      <w:r w:rsidR="003A4AE8">
        <w:rPr>
          <w:rFonts w:ascii="Arial" w:hAnsi="Arial" w:cs="Arial"/>
          <w:szCs w:val="24"/>
        </w:rPr>
        <w:t>Segundo</w:t>
      </w:r>
      <w:r w:rsidRPr="00267A04">
        <w:rPr>
          <w:rFonts w:ascii="Arial" w:hAnsi="Arial" w:cs="Arial"/>
          <w:szCs w:val="24"/>
        </w:rPr>
        <w:t xml:space="preserve"> Laboral del Circuito de Pereira, dentro del proceso que promueve  </w:t>
      </w:r>
      <w:r w:rsidR="00267A04">
        <w:rPr>
          <w:rFonts w:ascii="Arial" w:hAnsi="Arial" w:cs="Arial"/>
          <w:szCs w:val="24"/>
        </w:rPr>
        <w:t>e</w:t>
      </w:r>
      <w:r w:rsidRPr="00267A04">
        <w:rPr>
          <w:rFonts w:ascii="Arial" w:hAnsi="Arial" w:cs="Arial"/>
          <w:szCs w:val="24"/>
        </w:rPr>
        <w:t>l</w:t>
      </w:r>
      <w:r w:rsidR="00267A04">
        <w:rPr>
          <w:rFonts w:ascii="Arial" w:hAnsi="Arial" w:cs="Arial"/>
          <w:szCs w:val="24"/>
        </w:rPr>
        <w:t xml:space="preserve"> señor</w:t>
      </w:r>
      <w:r w:rsidRPr="00267A04">
        <w:rPr>
          <w:rFonts w:ascii="Arial" w:hAnsi="Arial" w:cs="Arial"/>
          <w:szCs w:val="24"/>
        </w:rPr>
        <w:t xml:space="preserve"> </w:t>
      </w:r>
      <w:r w:rsidR="003A4AE8">
        <w:rPr>
          <w:rFonts w:ascii="Arial" w:hAnsi="Arial" w:cs="Arial"/>
          <w:b/>
          <w:szCs w:val="24"/>
        </w:rPr>
        <w:t>Edilberto Quiñonez</w:t>
      </w:r>
      <w:r w:rsidR="00A2448E">
        <w:rPr>
          <w:rFonts w:ascii="Arial" w:hAnsi="Arial" w:cs="Arial"/>
          <w:b/>
          <w:szCs w:val="24"/>
        </w:rPr>
        <w:t xml:space="preserve"> Hernández</w:t>
      </w:r>
      <w:r w:rsidR="00267A04">
        <w:rPr>
          <w:rFonts w:ascii="Arial" w:hAnsi="Arial" w:cs="Arial"/>
          <w:b/>
          <w:szCs w:val="24"/>
        </w:rPr>
        <w:t xml:space="preserve"> </w:t>
      </w:r>
      <w:r w:rsidRPr="00267A04">
        <w:rPr>
          <w:rFonts w:ascii="Arial" w:hAnsi="Arial" w:cs="Arial"/>
          <w:szCs w:val="24"/>
        </w:rPr>
        <w:t xml:space="preserve">en contra de la </w:t>
      </w:r>
      <w:r w:rsidRPr="00267A04">
        <w:rPr>
          <w:rFonts w:ascii="Arial" w:hAnsi="Arial" w:cs="Arial"/>
          <w:b/>
          <w:szCs w:val="24"/>
        </w:rPr>
        <w:t>Administradora Colombiana de Pensiones –COLPENSIONES-</w:t>
      </w:r>
      <w:r w:rsidRPr="00267A04">
        <w:rPr>
          <w:rFonts w:ascii="Arial" w:hAnsi="Arial" w:cs="Arial"/>
          <w:szCs w:val="24"/>
        </w:rPr>
        <w:t>.</w:t>
      </w:r>
    </w:p>
    <w:p w:rsidR="00791662" w:rsidRPr="00267A04" w:rsidRDefault="00791662" w:rsidP="00791662">
      <w:pPr>
        <w:spacing w:line="276" w:lineRule="auto"/>
        <w:jc w:val="both"/>
        <w:rPr>
          <w:rFonts w:ascii="Arial" w:hAnsi="Arial" w:cs="Arial"/>
          <w:b/>
          <w:bCs/>
          <w:szCs w:val="24"/>
        </w:rPr>
      </w:pPr>
    </w:p>
    <w:p w:rsidR="00791662" w:rsidRPr="00267A04" w:rsidRDefault="00791662" w:rsidP="00791662">
      <w:pPr>
        <w:autoSpaceDE w:val="0"/>
        <w:autoSpaceDN w:val="0"/>
        <w:adjustRightInd w:val="0"/>
        <w:spacing w:line="276" w:lineRule="auto"/>
        <w:jc w:val="both"/>
        <w:rPr>
          <w:rFonts w:ascii="Arial" w:hAnsi="Arial" w:cs="Arial"/>
          <w:szCs w:val="24"/>
        </w:rPr>
      </w:pPr>
      <w:r w:rsidRPr="00267A04">
        <w:rPr>
          <w:rFonts w:ascii="Arial" w:hAnsi="Arial" w:cs="Arial"/>
          <w:b/>
          <w:szCs w:val="24"/>
        </w:rPr>
        <w:t xml:space="preserve">SEGUNDO: </w:t>
      </w:r>
      <w:r w:rsidR="00C62850">
        <w:rPr>
          <w:rFonts w:ascii="Arial" w:hAnsi="Arial" w:cs="Arial"/>
          <w:b/>
          <w:szCs w:val="24"/>
        </w:rPr>
        <w:t xml:space="preserve">Sin costas </w:t>
      </w:r>
      <w:r w:rsidR="00C62850">
        <w:rPr>
          <w:rFonts w:ascii="Arial" w:hAnsi="Arial" w:cs="Arial"/>
          <w:bCs/>
          <w:iCs/>
          <w:szCs w:val="24"/>
          <w:lang w:val="es-ES"/>
        </w:rPr>
        <w:t>en esta instancia</w:t>
      </w:r>
      <w:r w:rsidR="00606AB7">
        <w:rPr>
          <w:rFonts w:ascii="Arial" w:hAnsi="Arial" w:cs="Arial"/>
          <w:bCs/>
          <w:iCs/>
          <w:szCs w:val="24"/>
          <w:lang w:val="es-ES"/>
        </w:rPr>
        <w:t xml:space="preserve"> </w:t>
      </w:r>
      <w:r w:rsidR="00606AB7" w:rsidRPr="00A92079">
        <w:rPr>
          <w:rFonts w:ascii="Arial" w:hAnsi="Arial" w:cs="Arial"/>
          <w:bCs/>
          <w:iCs/>
          <w:szCs w:val="24"/>
          <w:lang w:val="es-ES"/>
        </w:rPr>
        <w:t>por lo expuesto</w:t>
      </w:r>
    </w:p>
    <w:p w:rsidR="00791662" w:rsidRPr="00267A04" w:rsidRDefault="00791662" w:rsidP="00791662">
      <w:pPr>
        <w:spacing w:line="276" w:lineRule="auto"/>
        <w:jc w:val="both"/>
        <w:rPr>
          <w:rFonts w:ascii="Arial" w:hAnsi="Arial" w:cs="Arial"/>
          <w:szCs w:val="24"/>
        </w:rPr>
      </w:pPr>
    </w:p>
    <w:p w:rsidR="00791662" w:rsidRPr="00267A04" w:rsidRDefault="00791662" w:rsidP="00791662">
      <w:pPr>
        <w:spacing w:line="276" w:lineRule="auto"/>
        <w:jc w:val="both"/>
        <w:rPr>
          <w:rFonts w:ascii="Arial" w:hAnsi="Arial" w:cs="Arial"/>
          <w:bCs/>
          <w:iCs/>
          <w:szCs w:val="24"/>
        </w:rPr>
      </w:pPr>
      <w:r w:rsidRPr="00267A04">
        <w:rPr>
          <w:rFonts w:ascii="Arial" w:hAnsi="Arial" w:cs="Arial"/>
          <w:bCs/>
          <w:iCs/>
          <w:szCs w:val="24"/>
        </w:rPr>
        <w:t>La anterior decisión queda notificada en estrados.</w:t>
      </w:r>
    </w:p>
    <w:p w:rsidR="00791662" w:rsidRPr="00267A04" w:rsidRDefault="00791662" w:rsidP="00791662">
      <w:pPr>
        <w:spacing w:line="276" w:lineRule="auto"/>
        <w:jc w:val="both"/>
        <w:rPr>
          <w:rFonts w:ascii="Arial" w:hAnsi="Arial" w:cs="Arial"/>
          <w:bCs/>
          <w:iCs/>
          <w:szCs w:val="24"/>
        </w:rPr>
      </w:pPr>
    </w:p>
    <w:p w:rsidR="00791662" w:rsidRPr="00267A04" w:rsidRDefault="00791662" w:rsidP="00791662">
      <w:pPr>
        <w:spacing w:line="276" w:lineRule="auto"/>
        <w:contextualSpacing/>
        <w:jc w:val="both"/>
        <w:rPr>
          <w:rFonts w:ascii="Arial" w:hAnsi="Arial" w:cs="Arial"/>
          <w:szCs w:val="24"/>
        </w:rPr>
      </w:pPr>
      <w:r w:rsidRPr="00267A04">
        <w:rPr>
          <w:rFonts w:ascii="Arial" w:hAnsi="Arial" w:cs="Arial"/>
          <w:szCs w:val="24"/>
        </w:rPr>
        <w:t>No siendo otro el objeto de la presente audiencia, se eleva y firma esta acta por las personas que han intervenido.</w:t>
      </w:r>
    </w:p>
    <w:p w:rsidR="00791662" w:rsidRPr="00267A04" w:rsidRDefault="00791662" w:rsidP="00791662">
      <w:pPr>
        <w:widowControl w:val="0"/>
        <w:autoSpaceDE w:val="0"/>
        <w:autoSpaceDN w:val="0"/>
        <w:adjustRightInd w:val="0"/>
        <w:contextualSpacing/>
        <w:jc w:val="both"/>
        <w:rPr>
          <w:rFonts w:ascii="Arial" w:hAnsi="Arial" w:cs="Arial"/>
          <w:szCs w:val="24"/>
        </w:rPr>
      </w:pPr>
    </w:p>
    <w:p w:rsidR="00791662" w:rsidRPr="00267A04" w:rsidRDefault="00791662" w:rsidP="00791662">
      <w:pPr>
        <w:widowControl w:val="0"/>
        <w:autoSpaceDE w:val="0"/>
        <w:autoSpaceDN w:val="0"/>
        <w:adjustRightInd w:val="0"/>
        <w:contextualSpacing/>
        <w:jc w:val="both"/>
        <w:rPr>
          <w:rFonts w:ascii="Arial" w:hAnsi="Arial" w:cs="Arial"/>
          <w:szCs w:val="24"/>
        </w:rPr>
      </w:pPr>
      <w:r w:rsidRPr="00267A04">
        <w:rPr>
          <w:rFonts w:ascii="Arial" w:hAnsi="Arial" w:cs="Arial"/>
          <w:szCs w:val="24"/>
        </w:rPr>
        <w:t>Quienes integran la Sala,</w:t>
      </w:r>
    </w:p>
    <w:p w:rsidR="00791662" w:rsidRPr="00267A04" w:rsidRDefault="00791662" w:rsidP="00791662">
      <w:pPr>
        <w:widowControl w:val="0"/>
        <w:autoSpaceDE w:val="0"/>
        <w:autoSpaceDN w:val="0"/>
        <w:adjustRightInd w:val="0"/>
        <w:contextualSpacing/>
        <w:jc w:val="both"/>
        <w:rPr>
          <w:rFonts w:ascii="Arial" w:hAnsi="Arial" w:cs="Arial"/>
          <w:szCs w:val="24"/>
        </w:rPr>
      </w:pPr>
    </w:p>
    <w:p w:rsidR="00791662" w:rsidRPr="00267A04" w:rsidRDefault="00791662" w:rsidP="00791662">
      <w:pPr>
        <w:spacing w:line="276" w:lineRule="auto"/>
        <w:jc w:val="both"/>
        <w:rPr>
          <w:rFonts w:ascii="Arial" w:hAnsi="Arial" w:cs="Arial"/>
          <w:bCs/>
          <w:iCs/>
          <w:szCs w:val="24"/>
        </w:rPr>
      </w:pPr>
    </w:p>
    <w:p w:rsidR="00791662" w:rsidRPr="00267A04" w:rsidRDefault="00791662" w:rsidP="00791662">
      <w:pPr>
        <w:spacing w:line="276" w:lineRule="auto"/>
        <w:jc w:val="both"/>
        <w:rPr>
          <w:rFonts w:ascii="Arial" w:hAnsi="Arial" w:cs="Arial"/>
          <w:bCs/>
          <w:iCs/>
          <w:szCs w:val="24"/>
        </w:rPr>
      </w:pPr>
    </w:p>
    <w:p w:rsidR="00791662" w:rsidRPr="00267A04" w:rsidRDefault="00791662" w:rsidP="00791662">
      <w:pPr>
        <w:widowControl w:val="0"/>
        <w:autoSpaceDE w:val="0"/>
        <w:autoSpaceDN w:val="0"/>
        <w:adjustRightInd w:val="0"/>
        <w:spacing w:line="276" w:lineRule="auto"/>
        <w:contextualSpacing/>
        <w:rPr>
          <w:rFonts w:ascii="Arial" w:hAnsi="Arial" w:cs="Arial"/>
          <w:b/>
          <w:szCs w:val="24"/>
        </w:rPr>
      </w:pPr>
    </w:p>
    <w:p w:rsidR="00791662" w:rsidRPr="00267A04" w:rsidRDefault="00791662" w:rsidP="00791662">
      <w:pPr>
        <w:widowControl w:val="0"/>
        <w:autoSpaceDE w:val="0"/>
        <w:autoSpaceDN w:val="0"/>
        <w:adjustRightInd w:val="0"/>
        <w:spacing w:line="276" w:lineRule="auto"/>
        <w:contextualSpacing/>
        <w:rPr>
          <w:rFonts w:ascii="Arial" w:hAnsi="Arial" w:cs="Arial"/>
          <w:b/>
          <w:szCs w:val="24"/>
        </w:rPr>
      </w:pPr>
    </w:p>
    <w:p w:rsidR="00CA71EE" w:rsidRPr="00D578CB" w:rsidRDefault="00CA71EE" w:rsidP="00CA71EE">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A71EE" w:rsidRPr="00D578CB" w:rsidRDefault="00CA71EE" w:rsidP="00CA71EE">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A71EE" w:rsidRPr="00D578CB" w:rsidRDefault="00CA71EE" w:rsidP="00CA71EE">
      <w:pPr>
        <w:spacing w:line="276" w:lineRule="auto"/>
        <w:ind w:firstLine="900"/>
        <w:contextualSpacing/>
        <w:jc w:val="center"/>
        <w:rPr>
          <w:rFonts w:ascii="Arial" w:hAnsi="Arial" w:cs="Arial"/>
          <w:b/>
          <w:szCs w:val="24"/>
          <w:lang w:val="es-ES"/>
        </w:rPr>
      </w:pPr>
    </w:p>
    <w:p w:rsidR="00CA71EE" w:rsidRDefault="00CA71EE" w:rsidP="00CA71EE">
      <w:pPr>
        <w:pStyle w:val="Sinespaciado"/>
        <w:spacing w:line="276" w:lineRule="auto"/>
        <w:contextualSpacing/>
        <w:rPr>
          <w:rFonts w:ascii="Arial" w:hAnsi="Arial" w:cs="Arial"/>
          <w:sz w:val="23"/>
          <w:szCs w:val="23"/>
          <w:lang w:val="es-ES"/>
        </w:rPr>
      </w:pPr>
    </w:p>
    <w:p w:rsidR="00CA71EE" w:rsidRDefault="00CA71EE" w:rsidP="00CA71EE">
      <w:pPr>
        <w:spacing w:line="276" w:lineRule="auto"/>
        <w:contextualSpacing/>
        <w:jc w:val="both"/>
        <w:rPr>
          <w:rFonts w:ascii="Arial" w:hAnsi="Arial" w:cs="Arial"/>
          <w:b/>
          <w:bCs/>
          <w:iCs/>
          <w:sz w:val="23"/>
          <w:szCs w:val="23"/>
          <w:lang w:val="es-ES"/>
        </w:rPr>
      </w:pPr>
    </w:p>
    <w:p w:rsidR="0031399E" w:rsidRPr="0045273B" w:rsidRDefault="0031399E" w:rsidP="00CA71EE">
      <w:pPr>
        <w:spacing w:line="276" w:lineRule="auto"/>
        <w:contextualSpacing/>
        <w:jc w:val="both"/>
        <w:rPr>
          <w:rFonts w:ascii="Arial" w:hAnsi="Arial" w:cs="Arial"/>
          <w:b/>
          <w:bCs/>
          <w:iCs/>
          <w:sz w:val="23"/>
          <w:szCs w:val="23"/>
          <w:lang w:val="es-ES"/>
        </w:rPr>
      </w:pPr>
    </w:p>
    <w:p w:rsidR="00CA71EE" w:rsidRPr="0045273B" w:rsidRDefault="00CA71EE" w:rsidP="00CA71E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b/>
          <w:bCs/>
          <w:iCs/>
          <w:sz w:val="23"/>
          <w:szCs w:val="23"/>
          <w:lang w:val="es-ES"/>
        </w:rPr>
        <w:t>FRANCISCO JAVIER TAMAYO TABARES</w:t>
      </w:r>
    </w:p>
    <w:p w:rsidR="00A77867" w:rsidRPr="0031399E" w:rsidRDefault="00CA71EE" w:rsidP="0031399E">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A77867" w:rsidRPr="0031399E" w:rsidSect="000979AE">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5A" w:rsidRDefault="004B385A" w:rsidP="00226D5F">
      <w:r>
        <w:separator/>
      </w:r>
    </w:p>
  </w:endnote>
  <w:endnote w:type="continuationSeparator" w:id="0">
    <w:p w:rsidR="004B385A" w:rsidRDefault="004B385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4B385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4E52C1" w:rsidRDefault="0083155E" w:rsidP="00A15930">
    <w:pPr>
      <w:pStyle w:val="Piedepgina"/>
      <w:framePr w:wrap="around" w:vAnchor="text" w:hAnchor="margin" w:xAlign="right" w:y="1"/>
      <w:rPr>
        <w:rStyle w:val="Nmerodepgina"/>
        <w:rFonts w:ascii="Arial" w:hAnsi="Arial" w:cs="Arial"/>
        <w:sz w:val="20"/>
      </w:rPr>
    </w:pPr>
    <w:r w:rsidRPr="004E52C1">
      <w:rPr>
        <w:rStyle w:val="Nmerodepgina"/>
        <w:rFonts w:ascii="Arial" w:hAnsi="Arial" w:cs="Arial"/>
        <w:sz w:val="20"/>
      </w:rPr>
      <w:fldChar w:fldCharType="begin"/>
    </w:r>
    <w:r w:rsidRPr="004E52C1">
      <w:rPr>
        <w:rStyle w:val="Nmerodepgina"/>
        <w:rFonts w:ascii="Arial" w:hAnsi="Arial" w:cs="Arial"/>
        <w:sz w:val="20"/>
      </w:rPr>
      <w:instrText xml:space="preserve">PAGE  </w:instrText>
    </w:r>
    <w:r w:rsidRPr="004E52C1">
      <w:rPr>
        <w:rStyle w:val="Nmerodepgina"/>
        <w:rFonts w:ascii="Arial" w:hAnsi="Arial" w:cs="Arial"/>
        <w:sz w:val="20"/>
      </w:rPr>
      <w:fldChar w:fldCharType="separate"/>
    </w:r>
    <w:r w:rsidR="00AE44B2">
      <w:rPr>
        <w:rStyle w:val="Nmerodepgina"/>
        <w:rFonts w:ascii="Arial" w:hAnsi="Arial" w:cs="Arial"/>
        <w:noProof/>
        <w:sz w:val="20"/>
      </w:rPr>
      <w:t>5</w:t>
    </w:r>
    <w:r w:rsidRPr="004E52C1">
      <w:rPr>
        <w:rStyle w:val="Nmerodepgina"/>
        <w:rFonts w:ascii="Arial" w:hAnsi="Arial" w:cs="Arial"/>
        <w:sz w:val="20"/>
      </w:rPr>
      <w:fldChar w:fldCharType="end"/>
    </w:r>
  </w:p>
  <w:p w:rsidR="009B4A56" w:rsidRDefault="004B385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5A" w:rsidRDefault="004B385A" w:rsidP="00226D5F">
      <w:r>
        <w:separator/>
      </w:r>
    </w:p>
  </w:footnote>
  <w:footnote w:type="continuationSeparator" w:id="0">
    <w:p w:rsidR="004B385A" w:rsidRDefault="004B385A" w:rsidP="00226D5F">
      <w:r>
        <w:continuationSeparator/>
      </w:r>
    </w:p>
  </w:footnote>
  <w:footnote w:id="1">
    <w:p w:rsidR="00DC1968" w:rsidRPr="004E52C1" w:rsidRDefault="00DC1968" w:rsidP="004E52C1">
      <w:pPr>
        <w:pStyle w:val="Textonotapie"/>
        <w:jc w:val="both"/>
        <w:rPr>
          <w:rFonts w:ascii="Arial" w:hAnsi="Arial" w:cs="Arial"/>
          <w:sz w:val="18"/>
          <w:szCs w:val="18"/>
        </w:rPr>
      </w:pPr>
      <w:r w:rsidRPr="004E52C1">
        <w:rPr>
          <w:rStyle w:val="Refdenotaalpie"/>
          <w:rFonts w:ascii="Arial" w:hAnsi="Arial" w:cs="Arial"/>
          <w:sz w:val="18"/>
          <w:szCs w:val="18"/>
        </w:rPr>
        <w:footnoteRef/>
      </w:r>
      <w:r w:rsidRPr="004E52C1">
        <w:rPr>
          <w:rFonts w:ascii="Arial" w:hAnsi="Arial" w:cs="Arial"/>
          <w:sz w:val="18"/>
          <w:szCs w:val="18"/>
        </w:rPr>
        <w:t xml:space="preserve"> CSJ SL9203-2017, SL 16374-2015, reiteradas en la SL 11229 del 25/07/2017.</w:t>
      </w:r>
    </w:p>
  </w:footnote>
  <w:footnote w:id="2">
    <w:p w:rsidR="008E5C00" w:rsidRPr="004E52C1" w:rsidRDefault="008E5C00" w:rsidP="004E52C1">
      <w:pPr>
        <w:pStyle w:val="Textonotapie"/>
        <w:jc w:val="both"/>
        <w:rPr>
          <w:rFonts w:ascii="Arial" w:hAnsi="Arial" w:cs="Arial"/>
          <w:sz w:val="18"/>
          <w:szCs w:val="18"/>
          <w:lang w:val="es-CO"/>
        </w:rPr>
      </w:pPr>
      <w:r w:rsidRPr="004E52C1">
        <w:rPr>
          <w:rStyle w:val="Refdenotaalpie"/>
          <w:rFonts w:ascii="Arial" w:hAnsi="Arial" w:cs="Arial"/>
          <w:sz w:val="18"/>
          <w:szCs w:val="18"/>
        </w:rPr>
        <w:footnoteRef/>
      </w:r>
      <w:r w:rsidRPr="004E52C1">
        <w:rPr>
          <w:rFonts w:ascii="Arial" w:hAnsi="Arial" w:cs="Arial"/>
          <w:sz w:val="18"/>
          <w:szCs w:val="18"/>
        </w:rPr>
        <w:t xml:space="preserve"> Fecha de estructuración según la ponencia para calificación, estructuración y definici</w:t>
      </w:r>
      <w:r w:rsidR="00C12600" w:rsidRPr="004E52C1">
        <w:rPr>
          <w:rFonts w:ascii="Arial" w:hAnsi="Arial" w:cs="Arial"/>
          <w:sz w:val="18"/>
          <w:szCs w:val="18"/>
        </w:rPr>
        <w:t xml:space="preserve">ón de contingencia </w:t>
      </w:r>
    </w:p>
  </w:footnote>
  <w:footnote w:id="3">
    <w:p w:rsidR="00F228CB" w:rsidRPr="004E52C1" w:rsidRDefault="00F228CB" w:rsidP="004E52C1">
      <w:pPr>
        <w:pStyle w:val="Textonotapie"/>
        <w:jc w:val="both"/>
        <w:rPr>
          <w:rFonts w:ascii="Arial" w:hAnsi="Arial" w:cs="Arial"/>
          <w:sz w:val="18"/>
          <w:szCs w:val="18"/>
          <w:lang w:val="es-CO"/>
        </w:rPr>
      </w:pPr>
      <w:r w:rsidRPr="004E52C1">
        <w:rPr>
          <w:rStyle w:val="Refdenotaalpie"/>
          <w:rFonts w:ascii="Arial" w:hAnsi="Arial" w:cs="Arial"/>
          <w:sz w:val="18"/>
          <w:szCs w:val="18"/>
        </w:rPr>
        <w:footnoteRef/>
      </w:r>
      <w:r w:rsidRPr="004E52C1">
        <w:rPr>
          <w:rFonts w:ascii="Arial" w:hAnsi="Arial" w:cs="Arial"/>
          <w:sz w:val="18"/>
          <w:szCs w:val="18"/>
        </w:rPr>
        <w:t xml:space="preserve"> </w:t>
      </w:r>
      <w:r w:rsidRPr="004E52C1">
        <w:rPr>
          <w:rFonts w:ascii="Arial" w:hAnsi="Arial" w:cs="Arial"/>
          <w:sz w:val="18"/>
          <w:szCs w:val="18"/>
          <w:lang w:val="es-CO"/>
        </w:rPr>
        <w:t>Fecha de estructuración según el dictamen para calificaci</w:t>
      </w:r>
      <w:r w:rsidR="00C12600" w:rsidRPr="004E52C1">
        <w:rPr>
          <w:rFonts w:ascii="Arial" w:hAnsi="Arial" w:cs="Arial"/>
          <w:sz w:val="18"/>
          <w:szCs w:val="18"/>
          <w:lang w:val="es-CO"/>
        </w:rPr>
        <w:t>ón  de PCL y determinación de la invalidez.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95" w:rsidRPr="00BB3FED" w:rsidRDefault="007B2617" w:rsidP="00AD7995">
    <w:pPr>
      <w:pStyle w:val="Encabezado"/>
      <w:jc w:val="center"/>
      <w:rPr>
        <w:rFonts w:ascii="Arial" w:hAnsi="Arial" w:cs="Arial"/>
        <w:sz w:val="18"/>
        <w:szCs w:val="18"/>
      </w:rPr>
    </w:pPr>
    <w:r>
      <w:rPr>
        <w:rFonts w:ascii="Arial" w:hAnsi="Arial" w:cs="Arial"/>
        <w:sz w:val="18"/>
        <w:szCs w:val="18"/>
      </w:rPr>
      <w:t xml:space="preserve">Proceso Ordinario Laboral- Consulta </w:t>
    </w:r>
  </w:p>
  <w:p w:rsidR="00BB3FED" w:rsidRPr="00BB3FED" w:rsidRDefault="00BB3FED" w:rsidP="00AD7995">
    <w:pPr>
      <w:pStyle w:val="Encabezado"/>
      <w:jc w:val="center"/>
      <w:rPr>
        <w:rFonts w:ascii="Arial" w:hAnsi="Arial" w:cs="Arial"/>
        <w:sz w:val="18"/>
        <w:szCs w:val="18"/>
      </w:rPr>
    </w:pPr>
    <w:r w:rsidRPr="00BB3FED">
      <w:rPr>
        <w:rFonts w:ascii="Arial" w:hAnsi="Arial" w:cs="Arial"/>
        <w:sz w:val="18"/>
        <w:szCs w:val="18"/>
      </w:rPr>
      <w:t>Radicado: 66001-31-05-00</w:t>
    </w:r>
    <w:r w:rsidR="007B2617">
      <w:rPr>
        <w:rFonts w:ascii="Arial" w:hAnsi="Arial" w:cs="Arial"/>
        <w:sz w:val="18"/>
        <w:szCs w:val="18"/>
      </w:rPr>
      <w:t>2-2017</w:t>
    </w:r>
    <w:r w:rsidRPr="00BB3FED">
      <w:rPr>
        <w:rFonts w:ascii="Arial" w:hAnsi="Arial" w:cs="Arial"/>
        <w:sz w:val="18"/>
        <w:szCs w:val="18"/>
      </w:rPr>
      <w:t>-00</w:t>
    </w:r>
    <w:r w:rsidR="007B2617">
      <w:rPr>
        <w:rFonts w:ascii="Arial" w:hAnsi="Arial" w:cs="Arial"/>
        <w:sz w:val="18"/>
        <w:szCs w:val="18"/>
      </w:rPr>
      <w:t>389</w:t>
    </w:r>
    <w:r w:rsidRPr="00BB3FED">
      <w:rPr>
        <w:rFonts w:ascii="Arial" w:hAnsi="Arial" w:cs="Arial"/>
        <w:sz w:val="18"/>
        <w:szCs w:val="18"/>
      </w:rPr>
      <w:t>-01</w:t>
    </w:r>
  </w:p>
  <w:p w:rsidR="00BB3FED" w:rsidRPr="00BB3FED" w:rsidRDefault="007B2617" w:rsidP="00AD7995">
    <w:pPr>
      <w:pStyle w:val="Encabezado"/>
      <w:jc w:val="center"/>
      <w:rPr>
        <w:rFonts w:ascii="Arial" w:hAnsi="Arial" w:cs="Arial"/>
        <w:sz w:val="18"/>
        <w:szCs w:val="18"/>
      </w:rPr>
    </w:pPr>
    <w:r>
      <w:rPr>
        <w:rFonts w:ascii="Arial" w:hAnsi="Arial" w:cs="Arial"/>
        <w:sz w:val="18"/>
        <w:szCs w:val="18"/>
      </w:rPr>
      <w:t>Edilberto Quiñonez Hernández</w:t>
    </w:r>
    <w:r w:rsidR="00A024BD">
      <w:rPr>
        <w:rFonts w:ascii="Arial" w:hAnsi="Arial" w:cs="Arial"/>
        <w:sz w:val="18"/>
        <w:szCs w:val="18"/>
      </w:rPr>
      <w:t xml:space="preserve"> </w:t>
    </w:r>
    <w:r w:rsidR="00BB3FED"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F6048CB"/>
    <w:multiLevelType w:val="multilevel"/>
    <w:tmpl w:val="D14014DA"/>
    <w:lvl w:ilvl="0">
      <w:start w:val="2"/>
      <w:numFmt w:val="decimal"/>
      <w:lvlText w:val="%1."/>
      <w:lvlJc w:val="left"/>
      <w:pPr>
        <w:ind w:left="585" w:hanging="58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52A7161F"/>
    <w:multiLevelType w:val="multilevel"/>
    <w:tmpl w:val="8CBEB6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2"/>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5C4"/>
    <w:rsid w:val="0000311F"/>
    <w:rsid w:val="0000581C"/>
    <w:rsid w:val="00007B72"/>
    <w:rsid w:val="000106E2"/>
    <w:rsid w:val="00016C79"/>
    <w:rsid w:val="0001718D"/>
    <w:rsid w:val="000177EA"/>
    <w:rsid w:val="00020F95"/>
    <w:rsid w:val="00021910"/>
    <w:rsid w:val="00025345"/>
    <w:rsid w:val="00027533"/>
    <w:rsid w:val="00030252"/>
    <w:rsid w:val="00030FD1"/>
    <w:rsid w:val="00031FD8"/>
    <w:rsid w:val="00034AC6"/>
    <w:rsid w:val="00040E9A"/>
    <w:rsid w:val="000429E7"/>
    <w:rsid w:val="000574E7"/>
    <w:rsid w:val="000603D1"/>
    <w:rsid w:val="000874AE"/>
    <w:rsid w:val="00087A70"/>
    <w:rsid w:val="00094E3D"/>
    <w:rsid w:val="00095E67"/>
    <w:rsid w:val="000979AE"/>
    <w:rsid w:val="000A397D"/>
    <w:rsid w:val="000A4D92"/>
    <w:rsid w:val="000A62BC"/>
    <w:rsid w:val="000A6503"/>
    <w:rsid w:val="000B302F"/>
    <w:rsid w:val="000C08B1"/>
    <w:rsid w:val="000C0A51"/>
    <w:rsid w:val="000C3214"/>
    <w:rsid w:val="000D3F9D"/>
    <w:rsid w:val="000D650B"/>
    <w:rsid w:val="000D72E1"/>
    <w:rsid w:val="000E31BE"/>
    <w:rsid w:val="000E65D2"/>
    <w:rsid w:val="000E70EB"/>
    <w:rsid w:val="000E7F42"/>
    <w:rsid w:val="000F3A5E"/>
    <w:rsid w:val="000F5775"/>
    <w:rsid w:val="00101DEB"/>
    <w:rsid w:val="00122A57"/>
    <w:rsid w:val="001246F8"/>
    <w:rsid w:val="001247FC"/>
    <w:rsid w:val="00126027"/>
    <w:rsid w:val="00126D11"/>
    <w:rsid w:val="00127390"/>
    <w:rsid w:val="00133E9A"/>
    <w:rsid w:val="00134C86"/>
    <w:rsid w:val="00146784"/>
    <w:rsid w:val="00160D5B"/>
    <w:rsid w:val="00162962"/>
    <w:rsid w:val="001667FB"/>
    <w:rsid w:val="00167248"/>
    <w:rsid w:val="001715A2"/>
    <w:rsid w:val="00171C56"/>
    <w:rsid w:val="00172834"/>
    <w:rsid w:val="001750DE"/>
    <w:rsid w:val="001774D0"/>
    <w:rsid w:val="00183477"/>
    <w:rsid w:val="00184061"/>
    <w:rsid w:val="00185B3C"/>
    <w:rsid w:val="00195211"/>
    <w:rsid w:val="001A35A2"/>
    <w:rsid w:val="001A3F0C"/>
    <w:rsid w:val="001A4D21"/>
    <w:rsid w:val="001B03FA"/>
    <w:rsid w:val="001B22B4"/>
    <w:rsid w:val="001C1D4D"/>
    <w:rsid w:val="001C4558"/>
    <w:rsid w:val="001C4D7F"/>
    <w:rsid w:val="001E0313"/>
    <w:rsid w:val="001E08D0"/>
    <w:rsid w:val="001E1036"/>
    <w:rsid w:val="001E1AF6"/>
    <w:rsid w:val="001F59F0"/>
    <w:rsid w:val="001F79A9"/>
    <w:rsid w:val="00200B57"/>
    <w:rsid w:val="0022207F"/>
    <w:rsid w:val="002225BE"/>
    <w:rsid w:val="00223134"/>
    <w:rsid w:val="00223FD2"/>
    <w:rsid w:val="00226D5F"/>
    <w:rsid w:val="00231C21"/>
    <w:rsid w:val="002320EB"/>
    <w:rsid w:val="00232270"/>
    <w:rsid w:val="00240519"/>
    <w:rsid w:val="00241BC6"/>
    <w:rsid w:val="00242152"/>
    <w:rsid w:val="00247BBE"/>
    <w:rsid w:val="00251134"/>
    <w:rsid w:val="00253476"/>
    <w:rsid w:val="00253906"/>
    <w:rsid w:val="00253A64"/>
    <w:rsid w:val="00255A86"/>
    <w:rsid w:val="00260A0C"/>
    <w:rsid w:val="00267A04"/>
    <w:rsid w:val="00272C8B"/>
    <w:rsid w:val="002754C4"/>
    <w:rsid w:val="00287140"/>
    <w:rsid w:val="002901AA"/>
    <w:rsid w:val="00297228"/>
    <w:rsid w:val="002A02BA"/>
    <w:rsid w:val="002A1177"/>
    <w:rsid w:val="002A55E3"/>
    <w:rsid w:val="002B4E63"/>
    <w:rsid w:val="002C0C18"/>
    <w:rsid w:val="002C42E6"/>
    <w:rsid w:val="002D4FAA"/>
    <w:rsid w:val="002D6807"/>
    <w:rsid w:val="002E1176"/>
    <w:rsid w:val="002E4F47"/>
    <w:rsid w:val="002F0682"/>
    <w:rsid w:val="002F2034"/>
    <w:rsid w:val="002F5945"/>
    <w:rsid w:val="002F7CFE"/>
    <w:rsid w:val="0030762C"/>
    <w:rsid w:val="0031399E"/>
    <w:rsid w:val="00315327"/>
    <w:rsid w:val="00316459"/>
    <w:rsid w:val="00320A09"/>
    <w:rsid w:val="00327362"/>
    <w:rsid w:val="00330564"/>
    <w:rsid w:val="0033125D"/>
    <w:rsid w:val="003361EF"/>
    <w:rsid w:val="00336A9E"/>
    <w:rsid w:val="00336AB7"/>
    <w:rsid w:val="00343E4B"/>
    <w:rsid w:val="003440CA"/>
    <w:rsid w:val="003463CD"/>
    <w:rsid w:val="003465C4"/>
    <w:rsid w:val="00347073"/>
    <w:rsid w:val="00357793"/>
    <w:rsid w:val="00363A8B"/>
    <w:rsid w:val="00366055"/>
    <w:rsid w:val="00371309"/>
    <w:rsid w:val="003718EC"/>
    <w:rsid w:val="0037195C"/>
    <w:rsid w:val="00371FA7"/>
    <w:rsid w:val="00373206"/>
    <w:rsid w:val="003751E1"/>
    <w:rsid w:val="0038142B"/>
    <w:rsid w:val="00385561"/>
    <w:rsid w:val="003922FA"/>
    <w:rsid w:val="00392EA4"/>
    <w:rsid w:val="003A0B3E"/>
    <w:rsid w:val="003A4AE8"/>
    <w:rsid w:val="003D129B"/>
    <w:rsid w:val="003D63A5"/>
    <w:rsid w:val="003F0D02"/>
    <w:rsid w:val="003F339B"/>
    <w:rsid w:val="003F77C1"/>
    <w:rsid w:val="0040014D"/>
    <w:rsid w:val="00402C73"/>
    <w:rsid w:val="00415FB6"/>
    <w:rsid w:val="004162E9"/>
    <w:rsid w:val="004348AB"/>
    <w:rsid w:val="00436582"/>
    <w:rsid w:val="00450598"/>
    <w:rsid w:val="00450903"/>
    <w:rsid w:val="004519EB"/>
    <w:rsid w:val="0045273B"/>
    <w:rsid w:val="00460398"/>
    <w:rsid w:val="00463EC0"/>
    <w:rsid w:val="004650A4"/>
    <w:rsid w:val="0046514D"/>
    <w:rsid w:val="00472FD3"/>
    <w:rsid w:val="004779EB"/>
    <w:rsid w:val="00485806"/>
    <w:rsid w:val="00485977"/>
    <w:rsid w:val="004926A5"/>
    <w:rsid w:val="0049623D"/>
    <w:rsid w:val="004A2468"/>
    <w:rsid w:val="004A5AA4"/>
    <w:rsid w:val="004B385A"/>
    <w:rsid w:val="004B3C1E"/>
    <w:rsid w:val="004B3F66"/>
    <w:rsid w:val="004C4285"/>
    <w:rsid w:val="004C4AF7"/>
    <w:rsid w:val="004C4C8B"/>
    <w:rsid w:val="004C6236"/>
    <w:rsid w:val="004D01C5"/>
    <w:rsid w:val="004D15EB"/>
    <w:rsid w:val="004D47A5"/>
    <w:rsid w:val="004D51E9"/>
    <w:rsid w:val="004D58E0"/>
    <w:rsid w:val="004E0EBF"/>
    <w:rsid w:val="004E4CC6"/>
    <w:rsid w:val="004E52C1"/>
    <w:rsid w:val="004F64F8"/>
    <w:rsid w:val="00501034"/>
    <w:rsid w:val="00502691"/>
    <w:rsid w:val="005132A4"/>
    <w:rsid w:val="00515BDC"/>
    <w:rsid w:val="00525A27"/>
    <w:rsid w:val="00526436"/>
    <w:rsid w:val="00532216"/>
    <w:rsid w:val="00533019"/>
    <w:rsid w:val="005351D4"/>
    <w:rsid w:val="0053562A"/>
    <w:rsid w:val="005371EC"/>
    <w:rsid w:val="0054077D"/>
    <w:rsid w:val="00540DD6"/>
    <w:rsid w:val="0055465D"/>
    <w:rsid w:val="00560958"/>
    <w:rsid w:val="00563496"/>
    <w:rsid w:val="00565E83"/>
    <w:rsid w:val="00567B33"/>
    <w:rsid w:val="00570AC0"/>
    <w:rsid w:val="00572BE9"/>
    <w:rsid w:val="00576D41"/>
    <w:rsid w:val="0058283C"/>
    <w:rsid w:val="00583DCE"/>
    <w:rsid w:val="0059664C"/>
    <w:rsid w:val="00597160"/>
    <w:rsid w:val="005A4CA0"/>
    <w:rsid w:val="005A526F"/>
    <w:rsid w:val="005C5B7A"/>
    <w:rsid w:val="005D46D9"/>
    <w:rsid w:val="005E0ED1"/>
    <w:rsid w:val="005E2C41"/>
    <w:rsid w:val="005F5E82"/>
    <w:rsid w:val="005F7BFB"/>
    <w:rsid w:val="006024D5"/>
    <w:rsid w:val="00606AB7"/>
    <w:rsid w:val="00607278"/>
    <w:rsid w:val="006135E9"/>
    <w:rsid w:val="0061484D"/>
    <w:rsid w:val="006232B1"/>
    <w:rsid w:val="006256E0"/>
    <w:rsid w:val="00637118"/>
    <w:rsid w:val="006411A9"/>
    <w:rsid w:val="006470C8"/>
    <w:rsid w:val="006516CA"/>
    <w:rsid w:val="00655CAB"/>
    <w:rsid w:val="00660065"/>
    <w:rsid w:val="0066626E"/>
    <w:rsid w:val="00674E33"/>
    <w:rsid w:val="00674FB8"/>
    <w:rsid w:val="00675E25"/>
    <w:rsid w:val="00686220"/>
    <w:rsid w:val="00691296"/>
    <w:rsid w:val="006930FB"/>
    <w:rsid w:val="00693C7A"/>
    <w:rsid w:val="00695334"/>
    <w:rsid w:val="006A0D48"/>
    <w:rsid w:val="006C28CE"/>
    <w:rsid w:val="006C4430"/>
    <w:rsid w:val="006D0816"/>
    <w:rsid w:val="006E09DD"/>
    <w:rsid w:val="006E11A2"/>
    <w:rsid w:val="006E14CB"/>
    <w:rsid w:val="006E2F01"/>
    <w:rsid w:val="006E32EF"/>
    <w:rsid w:val="006F2FF3"/>
    <w:rsid w:val="006F3D12"/>
    <w:rsid w:val="006F68BC"/>
    <w:rsid w:val="00704279"/>
    <w:rsid w:val="007059C0"/>
    <w:rsid w:val="00712CFC"/>
    <w:rsid w:val="00713558"/>
    <w:rsid w:val="0071364A"/>
    <w:rsid w:val="00715D93"/>
    <w:rsid w:val="00716474"/>
    <w:rsid w:val="00720864"/>
    <w:rsid w:val="00721384"/>
    <w:rsid w:val="007258A6"/>
    <w:rsid w:val="007308D1"/>
    <w:rsid w:val="00731138"/>
    <w:rsid w:val="00732746"/>
    <w:rsid w:val="007465BA"/>
    <w:rsid w:val="007527A8"/>
    <w:rsid w:val="00757A63"/>
    <w:rsid w:val="0076057D"/>
    <w:rsid w:val="007632AA"/>
    <w:rsid w:val="00764C9B"/>
    <w:rsid w:val="0077325F"/>
    <w:rsid w:val="00777D9C"/>
    <w:rsid w:val="0078166A"/>
    <w:rsid w:val="00782777"/>
    <w:rsid w:val="0078325C"/>
    <w:rsid w:val="00783823"/>
    <w:rsid w:val="00787FEC"/>
    <w:rsid w:val="00791662"/>
    <w:rsid w:val="00795237"/>
    <w:rsid w:val="00796068"/>
    <w:rsid w:val="007A2D40"/>
    <w:rsid w:val="007A6EB3"/>
    <w:rsid w:val="007B1977"/>
    <w:rsid w:val="007B2617"/>
    <w:rsid w:val="007B2654"/>
    <w:rsid w:val="007B5499"/>
    <w:rsid w:val="007B79EF"/>
    <w:rsid w:val="007B7A51"/>
    <w:rsid w:val="007C15DB"/>
    <w:rsid w:val="007C5A02"/>
    <w:rsid w:val="007C6194"/>
    <w:rsid w:val="007C6787"/>
    <w:rsid w:val="007D0A41"/>
    <w:rsid w:val="007D1F2D"/>
    <w:rsid w:val="007D6AEE"/>
    <w:rsid w:val="007E00BB"/>
    <w:rsid w:val="007E1A0F"/>
    <w:rsid w:val="007E4294"/>
    <w:rsid w:val="007E5415"/>
    <w:rsid w:val="007E5F18"/>
    <w:rsid w:val="007E7B21"/>
    <w:rsid w:val="007F55C4"/>
    <w:rsid w:val="0080180A"/>
    <w:rsid w:val="00807D41"/>
    <w:rsid w:val="00810397"/>
    <w:rsid w:val="0081216C"/>
    <w:rsid w:val="00813AA6"/>
    <w:rsid w:val="00815DD2"/>
    <w:rsid w:val="0081785F"/>
    <w:rsid w:val="0082110F"/>
    <w:rsid w:val="0083061B"/>
    <w:rsid w:val="0083155E"/>
    <w:rsid w:val="008343E9"/>
    <w:rsid w:val="0083591A"/>
    <w:rsid w:val="0084044C"/>
    <w:rsid w:val="0084730C"/>
    <w:rsid w:val="00847BD3"/>
    <w:rsid w:val="00850409"/>
    <w:rsid w:val="008514AF"/>
    <w:rsid w:val="0085750F"/>
    <w:rsid w:val="00860E42"/>
    <w:rsid w:val="00867283"/>
    <w:rsid w:val="00871903"/>
    <w:rsid w:val="008751D8"/>
    <w:rsid w:val="00876FB9"/>
    <w:rsid w:val="008778BA"/>
    <w:rsid w:val="008778C4"/>
    <w:rsid w:val="00882BB5"/>
    <w:rsid w:val="00895036"/>
    <w:rsid w:val="008A04F6"/>
    <w:rsid w:val="008B3495"/>
    <w:rsid w:val="008C3D53"/>
    <w:rsid w:val="008C7690"/>
    <w:rsid w:val="008D09B5"/>
    <w:rsid w:val="008D37CB"/>
    <w:rsid w:val="008D3D40"/>
    <w:rsid w:val="008D543E"/>
    <w:rsid w:val="008E5C00"/>
    <w:rsid w:val="008F003B"/>
    <w:rsid w:val="008F49C6"/>
    <w:rsid w:val="00903E43"/>
    <w:rsid w:val="009046C9"/>
    <w:rsid w:val="00905B25"/>
    <w:rsid w:val="00907A5F"/>
    <w:rsid w:val="00915EE3"/>
    <w:rsid w:val="00917303"/>
    <w:rsid w:val="00922DCA"/>
    <w:rsid w:val="009249A0"/>
    <w:rsid w:val="009269DA"/>
    <w:rsid w:val="0093487E"/>
    <w:rsid w:val="00960C9C"/>
    <w:rsid w:val="009630ED"/>
    <w:rsid w:val="00966F23"/>
    <w:rsid w:val="009740CF"/>
    <w:rsid w:val="00974DB2"/>
    <w:rsid w:val="0097663C"/>
    <w:rsid w:val="00980CBB"/>
    <w:rsid w:val="009837AB"/>
    <w:rsid w:val="00995393"/>
    <w:rsid w:val="009A20E3"/>
    <w:rsid w:val="009B50EE"/>
    <w:rsid w:val="009C0C82"/>
    <w:rsid w:val="009C5C87"/>
    <w:rsid w:val="009C71BB"/>
    <w:rsid w:val="009D1292"/>
    <w:rsid w:val="009E0588"/>
    <w:rsid w:val="009E1062"/>
    <w:rsid w:val="009E5A8E"/>
    <w:rsid w:val="009F1835"/>
    <w:rsid w:val="009F7618"/>
    <w:rsid w:val="009F7B1B"/>
    <w:rsid w:val="00A00266"/>
    <w:rsid w:val="00A02043"/>
    <w:rsid w:val="00A024BD"/>
    <w:rsid w:val="00A11ABF"/>
    <w:rsid w:val="00A14812"/>
    <w:rsid w:val="00A16831"/>
    <w:rsid w:val="00A16A2D"/>
    <w:rsid w:val="00A23CFA"/>
    <w:rsid w:val="00A2448E"/>
    <w:rsid w:val="00A24F8A"/>
    <w:rsid w:val="00A26483"/>
    <w:rsid w:val="00A27137"/>
    <w:rsid w:val="00A330E5"/>
    <w:rsid w:val="00A371C0"/>
    <w:rsid w:val="00A37314"/>
    <w:rsid w:val="00A460F6"/>
    <w:rsid w:val="00A5024C"/>
    <w:rsid w:val="00A5359A"/>
    <w:rsid w:val="00A53FE1"/>
    <w:rsid w:val="00A5471B"/>
    <w:rsid w:val="00A70128"/>
    <w:rsid w:val="00A76DB0"/>
    <w:rsid w:val="00A77867"/>
    <w:rsid w:val="00A845B4"/>
    <w:rsid w:val="00A87922"/>
    <w:rsid w:val="00A90451"/>
    <w:rsid w:val="00A928D2"/>
    <w:rsid w:val="00A93DCA"/>
    <w:rsid w:val="00A941EC"/>
    <w:rsid w:val="00A957FB"/>
    <w:rsid w:val="00A973B5"/>
    <w:rsid w:val="00AB0154"/>
    <w:rsid w:val="00AB35AE"/>
    <w:rsid w:val="00AB3A21"/>
    <w:rsid w:val="00AB4FDE"/>
    <w:rsid w:val="00AC3993"/>
    <w:rsid w:val="00AC486E"/>
    <w:rsid w:val="00AD2E17"/>
    <w:rsid w:val="00AD649C"/>
    <w:rsid w:val="00AD7995"/>
    <w:rsid w:val="00AE1A99"/>
    <w:rsid w:val="00AE3443"/>
    <w:rsid w:val="00AE44B2"/>
    <w:rsid w:val="00AF10E3"/>
    <w:rsid w:val="00B01FCE"/>
    <w:rsid w:val="00B0466B"/>
    <w:rsid w:val="00B04D65"/>
    <w:rsid w:val="00B07994"/>
    <w:rsid w:val="00B207D6"/>
    <w:rsid w:val="00B21808"/>
    <w:rsid w:val="00B22E56"/>
    <w:rsid w:val="00B24426"/>
    <w:rsid w:val="00B35CC9"/>
    <w:rsid w:val="00B448FA"/>
    <w:rsid w:val="00B56E76"/>
    <w:rsid w:val="00B617EC"/>
    <w:rsid w:val="00B63166"/>
    <w:rsid w:val="00B63804"/>
    <w:rsid w:val="00B67118"/>
    <w:rsid w:val="00B7582A"/>
    <w:rsid w:val="00B76476"/>
    <w:rsid w:val="00B80A37"/>
    <w:rsid w:val="00B81425"/>
    <w:rsid w:val="00B93253"/>
    <w:rsid w:val="00B9600C"/>
    <w:rsid w:val="00B96BB6"/>
    <w:rsid w:val="00B97B56"/>
    <w:rsid w:val="00BA0C20"/>
    <w:rsid w:val="00BB3FED"/>
    <w:rsid w:val="00BC31C8"/>
    <w:rsid w:val="00BD00C4"/>
    <w:rsid w:val="00BD6C0A"/>
    <w:rsid w:val="00BD7388"/>
    <w:rsid w:val="00BE0373"/>
    <w:rsid w:val="00BE2F12"/>
    <w:rsid w:val="00BE5AD7"/>
    <w:rsid w:val="00BF1717"/>
    <w:rsid w:val="00BF1D47"/>
    <w:rsid w:val="00BF3BE5"/>
    <w:rsid w:val="00BF69D7"/>
    <w:rsid w:val="00C07B87"/>
    <w:rsid w:val="00C1062A"/>
    <w:rsid w:val="00C1087D"/>
    <w:rsid w:val="00C12600"/>
    <w:rsid w:val="00C1591F"/>
    <w:rsid w:val="00C20C0B"/>
    <w:rsid w:val="00C27386"/>
    <w:rsid w:val="00C37F2B"/>
    <w:rsid w:val="00C42F42"/>
    <w:rsid w:val="00C50A84"/>
    <w:rsid w:val="00C50E36"/>
    <w:rsid w:val="00C5450D"/>
    <w:rsid w:val="00C578DA"/>
    <w:rsid w:val="00C62850"/>
    <w:rsid w:val="00C62F29"/>
    <w:rsid w:val="00C81018"/>
    <w:rsid w:val="00C90C79"/>
    <w:rsid w:val="00C91182"/>
    <w:rsid w:val="00C912BD"/>
    <w:rsid w:val="00CA15E5"/>
    <w:rsid w:val="00CA71EE"/>
    <w:rsid w:val="00CC1852"/>
    <w:rsid w:val="00CC1969"/>
    <w:rsid w:val="00CC2635"/>
    <w:rsid w:val="00CD697B"/>
    <w:rsid w:val="00CE05F1"/>
    <w:rsid w:val="00CF04C1"/>
    <w:rsid w:val="00CF38A0"/>
    <w:rsid w:val="00CF484A"/>
    <w:rsid w:val="00CF576A"/>
    <w:rsid w:val="00CF5907"/>
    <w:rsid w:val="00CF7B13"/>
    <w:rsid w:val="00D00D98"/>
    <w:rsid w:val="00D017B7"/>
    <w:rsid w:val="00D017B8"/>
    <w:rsid w:val="00D031E1"/>
    <w:rsid w:val="00D10C2B"/>
    <w:rsid w:val="00D1146D"/>
    <w:rsid w:val="00D270A6"/>
    <w:rsid w:val="00D320B2"/>
    <w:rsid w:val="00D322AD"/>
    <w:rsid w:val="00D37D11"/>
    <w:rsid w:val="00D41F38"/>
    <w:rsid w:val="00D4334B"/>
    <w:rsid w:val="00D578CB"/>
    <w:rsid w:val="00D747E2"/>
    <w:rsid w:val="00D817BE"/>
    <w:rsid w:val="00D82CA1"/>
    <w:rsid w:val="00D85371"/>
    <w:rsid w:val="00D87D12"/>
    <w:rsid w:val="00D964E3"/>
    <w:rsid w:val="00DA3E57"/>
    <w:rsid w:val="00DA447D"/>
    <w:rsid w:val="00DA464F"/>
    <w:rsid w:val="00DA6547"/>
    <w:rsid w:val="00DB0CAF"/>
    <w:rsid w:val="00DB172F"/>
    <w:rsid w:val="00DB2A81"/>
    <w:rsid w:val="00DC0D5C"/>
    <w:rsid w:val="00DC1968"/>
    <w:rsid w:val="00DD5737"/>
    <w:rsid w:val="00DD665C"/>
    <w:rsid w:val="00DF30A5"/>
    <w:rsid w:val="00E043D6"/>
    <w:rsid w:val="00E04822"/>
    <w:rsid w:val="00E062F9"/>
    <w:rsid w:val="00E10861"/>
    <w:rsid w:val="00E27B52"/>
    <w:rsid w:val="00E30F51"/>
    <w:rsid w:val="00E329F5"/>
    <w:rsid w:val="00E368B2"/>
    <w:rsid w:val="00E51559"/>
    <w:rsid w:val="00E57586"/>
    <w:rsid w:val="00E6225F"/>
    <w:rsid w:val="00E64334"/>
    <w:rsid w:val="00E665CA"/>
    <w:rsid w:val="00E67245"/>
    <w:rsid w:val="00E70A48"/>
    <w:rsid w:val="00E9162A"/>
    <w:rsid w:val="00E938EE"/>
    <w:rsid w:val="00E938FF"/>
    <w:rsid w:val="00E9749D"/>
    <w:rsid w:val="00EA4765"/>
    <w:rsid w:val="00EB26C5"/>
    <w:rsid w:val="00EB368F"/>
    <w:rsid w:val="00EC3C6F"/>
    <w:rsid w:val="00EC4F1E"/>
    <w:rsid w:val="00EC7F0A"/>
    <w:rsid w:val="00ED1285"/>
    <w:rsid w:val="00ED37A0"/>
    <w:rsid w:val="00ED674E"/>
    <w:rsid w:val="00EF181B"/>
    <w:rsid w:val="00EF2074"/>
    <w:rsid w:val="00EF258F"/>
    <w:rsid w:val="00EF2911"/>
    <w:rsid w:val="00EF372A"/>
    <w:rsid w:val="00F00067"/>
    <w:rsid w:val="00F017BF"/>
    <w:rsid w:val="00F11410"/>
    <w:rsid w:val="00F13611"/>
    <w:rsid w:val="00F14F52"/>
    <w:rsid w:val="00F15F93"/>
    <w:rsid w:val="00F215BF"/>
    <w:rsid w:val="00F228CB"/>
    <w:rsid w:val="00F37E5D"/>
    <w:rsid w:val="00F47503"/>
    <w:rsid w:val="00F500A7"/>
    <w:rsid w:val="00F541EF"/>
    <w:rsid w:val="00F643DD"/>
    <w:rsid w:val="00F65645"/>
    <w:rsid w:val="00F7229A"/>
    <w:rsid w:val="00F73875"/>
    <w:rsid w:val="00F7581F"/>
    <w:rsid w:val="00F83D98"/>
    <w:rsid w:val="00F93E3E"/>
    <w:rsid w:val="00F95CAE"/>
    <w:rsid w:val="00F9632D"/>
    <w:rsid w:val="00FA0C10"/>
    <w:rsid w:val="00FA6675"/>
    <w:rsid w:val="00FA7FA8"/>
    <w:rsid w:val="00FB5916"/>
    <w:rsid w:val="00FB7041"/>
    <w:rsid w:val="00FE059A"/>
    <w:rsid w:val="00FE52E6"/>
    <w:rsid w:val="00FE5C55"/>
    <w:rsid w:val="00FE6E3C"/>
    <w:rsid w:val="00FF24FA"/>
    <w:rsid w:val="00FF3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03BB0-7134-4D83-804E-07DCFE09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0979A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8EF7-8AEA-49B8-9844-03A38F86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1804</Words>
  <Characters>9925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78</cp:revision>
  <cp:lastPrinted>2019-01-22T16:56:00Z</cp:lastPrinted>
  <dcterms:created xsi:type="dcterms:W3CDTF">2019-01-23T20:59:00Z</dcterms:created>
  <dcterms:modified xsi:type="dcterms:W3CDTF">2019-04-02T14:32:00Z</dcterms:modified>
</cp:coreProperties>
</file>