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E6" w:rsidRPr="00B30EFC" w:rsidRDefault="00A21FE6" w:rsidP="00A21FE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21FE6" w:rsidRDefault="00A21FE6" w:rsidP="00A21FE6">
      <w:pPr>
        <w:jc w:val="both"/>
        <w:rPr>
          <w:rFonts w:ascii="Arial" w:hAnsi="Arial" w:cs="Arial"/>
          <w:sz w:val="20"/>
          <w:lang w:val="es-419"/>
        </w:rPr>
      </w:pPr>
    </w:p>
    <w:p w:rsidR="00A21FE6" w:rsidRPr="00A21FE6" w:rsidRDefault="00A21FE6" w:rsidP="00A21FE6">
      <w:pPr>
        <w:jc w:val="both"/>
        <w:rPr>
          <w:rFonts w:ascii="Arial" w:hAnsi="Arial" w:cs="Arial"/>
          <w:sz w:val="20"/>
          <w:lang w:val="es-419"/>
        </w:rPr>
      </w:pPr>
      <w:r w:rsidRPr="00A21FE6">
        <w:rPr>
          <w:rFonts w:ascii="Arial" w:hAnsi="Arial" w:cs="Arial"/>
          <w:sz w:val="20"/>
          <w:lang w:val="es-419"/>
        </w:rPr>
        <w:t>Providencia:</w:t>
      </w:r>
      <w:r w:rsidRPr="00A21FE6">
        <w:rPr>
          <w:rFonts w:ascii="Arial" w:hAnsi="Arial" w:cs="Arial"/>
          <w:sz w:val="20"/>
          <w:lang w:val="es-419"/>
        </w:rPr>
        <w:tab/>
      </w:r>
      <w:r w:rsidRPr="00A21FE6">
        <w:rPr>
          <w:rFonts w:ascii="Arial" w:hAnsi="Arial" w:cs="Arial"/>
          <w:sz w:val="20"/>
          <w:lang w:val="es-419"/>
        </w:rPr>
        <w:tab/>
        <w:t>Sentencia de Segunda Instancia</w:t>
      </w:r>
    </w:p>
    <w:p w:rsidR="00A21FE6" w:rsidRPr="00A21FE6" w:rsidRDefault="00A21FE6" w:rsidP="00A21FE6">
      <w:pPr>
        <w:jc w:val="both"/>
        <w:rPr>
          <w:rFonts w:ascii="Arial" w:hAnsi="Arial" w:cs="Arial"/>
          <w:sz w:val="20"/>
          <w:lang w:val="es-419"/>
        </w:rPr>
      </w:pPr>
      <w:r w:rsidRPr="00A21FE6">
        <w:rPr>
          <w:rFonts w:ascii="Arial" w:hAnsi="Arial" w:cs="Arial"/>
          <w:sz w:val="20"/>
          <w:lang w:val="es-419"/>
        </w:rPr>
        <w:t>Radicación No:</w:t>
      </w:r>
      <w:r w:rsidRPr="00A21FE6">
        <w:rPr>
          <w:rFonts w:ascii="Arial" w:hAnsi="Arial" w:cs="Arial"/>
          <w:sz w:val="20"/>
          <w:lang w:val="es-419"/>
        </w:rPr>
        <w:tab/>
      </w:r>
      <w:r w:rsidRPr="00A21FE6">
        <w:rPr>
          <w:rFonts w:ascii="Arial" w:hAnsi="Arial" w:cs="Arial"/>
          <w:sz w:val="20"/>
          <w:lang w:val="es-419"/>
        </w:rPr>
        <w:tab/>
        <w:t>66001-31-05-004-2017-00470-01</w:t>
      </w:r>
    </w:p>
    <w:p w:rsidR="00A21FE6" w:rsidRPr="00A21FE6" w:rsidRDefault="00A21FE6" w:rsidP="00A21FE6">
      <w:pPr>
        <w:jc w:val="both"/>
        <w:rPr>
          <w:rFonts w:ascii="Arial" w:hAnsi="Arial" w:cs="Arial"/>
          <w:sz w:val="20"/>
          <w:lang w:val="es-419"/>
        </w:rPr>
      </w:pPr>
      <w:r w:rsidRPr="00A21FE6">
        <w:rPr>
          <w:rFonts w:ascii="Arial" w:hAnsi="Arial" w:cs="Arial"/>
          <w:sz w:val="20"/>
          <w:lang w:val="es-419"/>
        </w:rPr>
        <w:t>Proceso:</w:t>
      </w:r>
      <w:r w:rsidRPr="00A21FE6">
        <w:rPr>
          <w:rFonts w:ascii="Arial" w:hAnsi="Arial" w:cs="Arial"/>
          <w:sz w:val="20"/>
          <w:lang w:val="es-419"/>
        </w:rPr>
        <w:tab/>
      </w:r>
      <w:r w:rsidRPr="00A21FE6">
        <w:rPr>
          <w:rFonts w:ascii="Arial" w:hAnsi="Arial" w:cs="Arial"/>
          <w:sz w:val="20"/>
          <w:lang w:val="es-419"/>
        </w:rPr>
        <w:tab/>
        <w:t>Ordinario Laboral.</w:t>
      </w:r>
    </w:p>
    <w:p w:rsidR="00A21FE6" w:rsidRPr="00A21FE6" w:rsidRDefault="00A21FE6" w:rsidP="00A21FE6">
      <w:pPr>
        <w:jc w:val="both"/>
        <w:rPr>
          <w:rFonts w:ascii="Arial" w:hAnsi="Arial" w:cs="Arial"/>
          <w:sz w:val="20"/>
          <w:lang w:val="es-419"/>
        </w:rPr>
      </w:pPr>
      <w:r w:rsidRPr="00A21FE6">
        <w:rPr>
          <w:rFonts w:ascii="Arial" w:hAnsi="Arial" w:cs="Arial"/>
          <w:sz w:val="20"/>
          <w:lang w:val="es-419"/>
        </w:rPr>
        <w:t>Demandante:</w:t>
      </w:r>
      <w:r w:rsidRPr="00A21FE6">
        <w:rPr>
          <w:rFonts w:ascii="Arial" w:hAnsi="Arial" w:cs="Arial"/>
          <w:sz w:val="20"/>
          <w:lang w:val="es-419"/>
        </w:rPr>
        <w:tab/>
      </w:r>
      <w:r w:rsidRPr="00A21FE6">
        <w:rPr>
          <w:rFonts w:ascii="Arial" w:hAnsi="Arial" w:cs="Arial"/>
          <w:sz w:val="20"/>
          <w:lang w:val="es-419"/>
        </w:rPr>
        <w:tab/>
        <w:t>Carlos Arturo Ahumada</w:t>
      </w:r>
    </w:p>
    <w:p w:rsidR="00A21FE6" w:rsidRPr="00A21FE6" w:rsidRDefault="00A21FE6" w:rsidP="00A21FE6">
      <w:pPr>
        <w:jc w:val="both"/>
        <w:rPr>
          <w:rFonts w:ascii="Arial" w:hAnsi="Arial" w:cs="Arial"/>
          <w:sz w:val="20"/>
          <w:lang w:val="es-419"/>
        </w:rPr>
      </w:pPr>
      <w:r w:rsidRPr="00A21FE6">
        <w:rPr>
          <w:rFonts w:ascii="Arial" w:hAnsi="Arial" w:cs="Arial"/>
          <w:sz w:val="20"/>
          <w:lang w:val="es-419"/>
        </w:rPr>
        <w:t>Demandado:</w:t>
      </w:r>
      <w:r w:rsidRPr="00A21FE6">
        <w:rPr>
          <w:rFonts w:ascii="Arial" w:hAnsi="Arial" w:cs="Arial"/>
          <w:sz w:val="20"/>
          <w:lang w:val="es-419"/>
        </w:rPr>
        <w:tab/>
      </w:r>
      <w:r w:rsidRPr="00A21FE6">
        <w:rPr>
          <w:rFonts w:ascii="Arial" w:hAnsi="Arial" w:cs="Arial"/>
          <w:sz w:val="20"/>
          <w:lang w:val="es-419"/>
        </w:rPr>
        <w:tab/>
        <w:t>UGPP</w:t>
      </w:r>
    </w:p>
    <w:p w:rsidR="00A21FE6" w:rsidRPr="00A21FE6" w:rsidRDefault="00A21FE6" w:rsidP="00A21FE6">
      <w:pPr>
        <w:jc w:val="both"/>
        <w:rPr>
          <w:rFonts w:ascii="Arial" w:hAnsi="Arial" w:cs="Arial"/>
          <w:sz w:val="20"/>
          <w:lang w:val="es-419"/>
        </w:rPr>
      </w:pPr>
      <w:r w:rsidRPr="00A21FE6">
        <w:rPr>
          <w:rFonts w:ascii="Arial" w:hAnsi="Arial" w:cs="Arial"/>
          <w:sz w:val="20"/>
          <w:lang w:val="es-419"/>
        </w:rPr>
        <w:t>Juzgado de origen:</w:t>
      </w:r>
      <w:r w:rsidRPr="00A21FE6">
        <w:rPr>
          <w:rFonts w:ascii="Arial" w:hAnsi="Arial" w:cs="Arial"/>
          <w:sz w:val="20"/>
          <w:lang w:val="es-419"/>
        </w:rPr>
        <w:tab/>
        <w:t>Cuarto Laboral del Circuito de Pereira.</w:t>
      </w:r>
    </w:p>
    <w:p w:rsidR="00A21FE6" w:rsidRPr="00B30EFC" w:rsidRDefault="00A21FE6" w:rsidP="00A21FE6">
      <w:pPr>
        <w:jc w:val="both"/>
        <w:rPr>
          <w:rFonts w:ascii="Arial" w:hAnsi="Arial" w:cs="Arial"/>
          <w:sz w:val="20"/>
          <w:lang w:val="es-419"/>
        </w:rPr>
      </w:pPr>
    </w:p>
    <w:p w:rsidR="00A21FE6" w:rsidRPr="006C54E9" w:rsidRDefault="00A21FE6" w:rsidP="00A21FE6">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1F1976">
        <w:rPr>
          <w:rFonts w:ascii="Arial" w:hAnsi="Arial" w:cs="Arial"/>
          <w:b/>
          <w:bCs/>
          <w:iCs/>
          <w:sz w:val="20"/>
          <w:szCs w:val="20"/>
          <w:lang w:val="es-CO" w:eastAsia="fr-FR"/>
        </w:rPr>
        <w:t>PENSIÓN DE INVALIDEZ /</w:t>
      </w:r>
      <w:r w:rsidR="006C54E9">
        <w:rPr>
          <w:rFonts w:ascii="Arial" w:hAnsi="Arial" w:cs="Arial"/>
          <w:b/>
          <w:bCs/>
          <w:iCs/>
          <w:sz w:val="20"/>
          <w:szCs w:val="20"/>
          <w:lang w:val="es-CO" w:eastAsia="fr-FR"/>
        </w:rPr>
        <w:t xml:space="preserve"> DE ORIGEN PROFESIONAL / COMPATIBILIDAD CON LA PENSIÓN DE VEJEZ.</w:t>
      </w:r>
      <w:bookmarkStart w:id="0" w:name="_GoBack"/>
      <w:bookmarkEnd w:id="0"/>
    </w:p>
    <w:p w:rsidR="00A21FE6" w:rsidRPr="00B30EFC" w:rsidRDefault="00A21FE6" w:rsidP="00A21FE6">
      <w:pPr>
        <w:jc w:val="both"/>
        <w:rPr>
          <w:rFonts w:ascii="Arial" w:hAnsi="Arial" w:cs="Arial"/>
          <w:sz w:val="20"/>
          <w:lang w:val="es-419"/>
        </w:rPr>
      </w:pPr>
    </w:p>
    <w:p w:rsidR="001F1976" w:rsidRPr="001F1976" w:rsidRDefault="001F1976" w:rsidP="001F1976">
      <w:pPr>
        <w:jc w:val="both"/>
        <w:rPr>
          <w:rFonts w:ascii="Arial" w:hAnsi="Arial" w:cs="Arial"/>
          <w:sz w:val="20"/>
          <w:lang w:val="es-419"/>
        </w:rPr>
      </w:pPr>
      <w:r w:rsidRPr="001F1976">
        <w:rPr>
          <w:rFonts w:ascii="Arial" w:hAnsi="Arial" w:cs="Arial"/>
          <w:sz w:val="20"/>
          <w:lang w:val="es-419"/>
        </w:rPr>
        <w:t>Ha sido línea constante de la Sala de Casación Laboral de la Corte Suprema de Justicia a partir del año 2009 , que no pueden concurrir en una misma persona las pensiones que tengan un mismo origen, de donde se concluye que existe compatibilidad cuando se trate de invalidez de origen profesional y vejez.</w:t>
      </w:r>
    </w:p>
    <w:p w:rsidR="001F1976" w:rsidRPr="001F1976" w:rsidRDefault="001F1976" w:rsidP="001F1976">
      <w:pPr>
        <w:jc w:val="both"/>
        <w:rPr>
          <w:rFonts w:ascii="Arial" w:hAnsi="Arial" w:cs="Arial"/>
          <w:sz w:val="20"/>
          <w:lang w:val="es-419"/>
        </w:rPr>
      </w:pPr>
    </w:p>
    <w:p w:rsidR="001F1976" w:rsidRPr="001F1976" w:rsidRDefault="001F1976" w:rsidP="001F1976">
      <w:pPr>
        <w:jc w:val="both"/>
        <w:rPr>
          <w:rFonts w:ascii="Arial" w:hAnsi="Arial" w:cs="Arial"/>
          <w:sz w:val="20"/>
          <w:lang w:val="es-419"/>
        </w:rPr>
      </w:pPr>
      <w:r w:rsidRPr="001F1976">
        <w:rPr>
          <w:rFonts w:ascii="Arial" w:hAnsi="Arial" w:cs="Arial"/>
          <w:sz w:val="20"/>
          <w:lang w:val="es-419"/>
        </w:rPr>
        <w:t>Al respecto, es pertinente citar el siguiente aparte jurisprudencial , en el que a su vez rememora las sentencias del 22/02/2011, radicado 34820, reiterada en la del 13/02/2013, radicado 40560, 41547 del 12/03/2014 y SL1764-2018; así:</w:t>
      </w:r>
    </w:p>
    <w:p w:rsidR="001F1976" w:rsidRPr="001F1976" w:rsidRDefault="001F1976" w:rsidP="001F1976">
      <w:pPr>
        <w:jc w:val="both"/>
        <w:rPr>
          <w:rFonts w:ascii="Arial" w:hAnsi="Arial" w:cs="Arial"/>
          <w:sz w:val="20"/>
          <w:lang w:val="es-419"/>
        </w:rPr>
      </w:pPr>
    </w:p>
    <w:p w:rsidR="00A21FE6" w:rsidRDefault="001F1976" w:rsidP="001F1976">
      <w:pPr>
        <w:jc w:val="both"/>
        <w:rPr>
          <w:rFonts w:ascii="Arial" w:hAnsi="Arial" w:cs="Arial"/>
          <w:sz w:val="20"/>
          <w:lang w:val="es-419"/>
        </w:rPr>
      </w:pPr>
      <w:r w:rsidRPr="001F1976">
        <w:rPr>
          <w:rFonts w:ascii="Arial" w:hAnsi="Arial" w:cs="Arial"/>
          <w:sz w:val="20"/>
          <w:lang w:val="es-419"/>
        </w:rPr>
        <w:t>“Aclarado que es dable estudiar el aspecto de fondo controvertido por la censura relativo a la compatibilidad entre la pensión de vejez y la de invalidez profesional, viene al caso señalar que la Sala reiteró, en sentencia reciente, el criterio de que estas dos prestaciones propias de la Seguridad Social son compatibles, por cuanto que, a más de amparar riesgos diferentes, dado que la primera cubre una contingencia común y la segunda protege de los riesgos propios de la actividad laboral, tienen fuentes de financiación autónomas e independientes, implican una cotización separada a la Seguridad Social y poseen una reglamentación diferente”.</w:t>
      </w:r>
    </w:p>
    <w:p w:rsidR="00A21FE6" w:rsidRDefault="00A21FE6" w:rsidP="00A21FE6">
      <w:pPr>
        <w:jc w:val="both"/>
        <w:rPr>
          <w:rFonts w:ascii="Arial" w:hAnsi="Arial" w:cs="Arial"/>
          <w:sz w:val="20"/>
          <w:lang w:val="es-419"/>
        </w:rPr>
      </w:pPr>
    </w:p>
    <w:p w:rsidR="00A21FE6" w:rsidRDefault="00577FD8" w:rsidP="00577FD8">
      <w:pPr>
        <w:jc w:val="center"/>
        <w:rPr>
          <w:rFonts w:ascii="Arial" w:hAnsi="Arial" w:cs="Arial"/>
          <w:sz w:val="20"/>
          <w:lang w:val="es-419"/>
        </w:rPr>
      </w:pPr>
      <w:r w:rsidRPr="00201A16">
        <w:rPr>
          <w:rFonts w:ascii="Edwardian Script ITC" w:hAnsi="Edwardian Script ITC"/>
          <w:noProof/>
          <w:sz w:val="44"/>
          <w:szCs w:val="44"/>
          <w:lang w:val="es-ES"/>
        </w:rPr>
        <w:drawing>
          <wp:inline distT="0" distB="0" distL="0" distR="0" wp14:anchorId="7390B161" wp14:editId="10F1D4F2">
            <wp:extent cx="676275" cy="657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287181" w:rsidRDefault="003440CA" w:rsidP="00A21FE6">
      <w:pPr>
        <w:spacing w:line="276" w:lineRule="auto"/>
        <w:jc w:val="center"/>
        <w:rPr>
          <w:rFonts w:ascii="Arial" w:hAnsi="Arial" w:cs="Arial"/>
          <w:b/>
          <w:szCs w:val="24"/>
        </w:rPr>
      </w:pPr>
      <w:r>
        <w:rPr>
          <w:rFonts w:ascii="Arial" w:hAnsi="Arial" w:cs="Arial"/>
          <w:b/>
          <w:szCs w:val="24"/>
        </w:rPr>
        <w:t>RAMA JUDICIAL</w:t>
      </w:r>
    </w:p>
    <w:p w:rsidR="003440CA" w:rsidRDefault="003440CA" w:rsidP="00A21FE6">
      <w:pPr>
        <w:spacing w:line="276" w:lineRule="auto"/>
        <w:jc w:val="center"/>
        <w:rPr>
          <w:rFonts w:ascii="Arial" w:hAnsi="Arial" w:cs="Arial"/>
          <w:b/>
          <w:szCs w:val="24"/>
        </w:rPr>
      </w:pPr>
      <w:r>
        <w:rPr>
          <w:rFonts w:ascii="Arial" w:hAnsi="Arial" w:cs="Arial"/>
          <w:b/>
          <w:szCs w:val="24"/>
        </w:rPr>
        <w:t>TRIBUNAL SUPERIOR DEL DISTRITO JUDICIAL DE PEREIRA</w:t>
      </w:r>
    </w:p>
    <w:p w:rsidR="003440CA" w:rsidRDefault="003440CA" w:rsidP="00A21FE6">
      <w:pPr>
        <w:spacing w:line="276" w:lineRule="auto"/>
        <w:jc w:val="center"/>
        <w:rPr>
          <w:rFonts w:ascii="Arial" w:hAnsi="Arial" w:cs="Arial"/>
          <w:b/>
          <w:szCs w:val="24"/>
        </w:rPr>
      </w:pPr>
      <w:r>
        <w:rPr>
          <w:rFonts w:ascii="Arial" w:hAnsi="Arial" w:cs="Arial"/>
          <w:b/>
          <w:szCs w:val="24"/>
        </w:rPr>
        <w:t>SALA LABORAL</w:t>
      </w:r>
    </w:p>
    <w:p w:rsidR="003440CA" w:rsidRDefault="003440CA" w:rsidP="00A21FE6">
      <w:pPr>
        <w:spacing w:line="276" w:lineRule="auto"/>
        <w:jc w:val="center"/>
        <w:rPr>
          <w:rFonts w:ascii="Arial" w:hAnsi="Arial" w:cs="Arial"/>
          <w:b/>
          <w:szCs w:val="24"/>
        </w:rPr>
      </w:pPr>
    </w:p>
    <w:p w:rsidR="00702275" w:rsidRPr="00702275" w:rsidRDefault="00702275" w:rsidP="00A21FE6">
      <w:pPr>
        <w:spacing w:line="276" w:lineRule="auto"/>
        <w:jc w:val="center"/>
        <w:rPr>
          <w:rFonts w:ascii="Arial" w:hAnsi="Arial" w:cs="Arial"/>
          <w:szCs w:val="24"/>
        </w:rPr>
      </w:pPr>
      <w:r w:rsidRPr="00702275">
        <w:rPr>
          <w:rFonts w:ascii="Arial" w:hAnsi="Arial" w:cs="Arial"/>
          <w:szCs w:val="24"/>
        </w:rPr>
        <w:t>Magistrada Ponente</w:t>
      </w:r>
    </w:p>
    <w:p w:rsidR="003440CA" w:rsidRPr="003440CA" w:rsidRDefault="0025347E" w:rsidP="00A21FE6">
      <w:pPr>
        <w:spacing w:line="276" w:lineRule="auto"/>
        <w:jc w:val="center"/>
        <w:rPr>
          <w:rFonts w:ascii="Arial" w:hAnsi="Arial" w:cs="Arial"/>
          <w:b/>
          <w:szCs w:val="24"/>
        </w:rPr>
      </w:pPr>
      <w:r>
        <w:rPr>
          <w:rFonts w:ascii="Arial" w:hAnsi="Arial" w:cs="Arial"/>
          <w:b/>
          <w:szCs w:val="24"/>
        </w:rPr>
        <w:t xml:space="preserve">OLGA LUCÍA HOYOS </w:t>
      </w:r>
      <w:r w:rsidR="00702275">
        <w:rPr>
          <w:rFonts w:ascii="Arial" w:hAnsi="Arial" w:cs="Arial"/>
          <w:b/>
          <w:szCs w:val="24"/>
        </w:rPr>
        <w:t>SEPÚLVEDA</w:t>
      </w:r>
    </w:p>
    <w:p w:rsidR="003440CA" w:rsidRPr="00A21FE6" w:rsidRDefault="003440CA" w:rsidP="00A21FE6">
      <w:pPr>
        <w:pStyle w:val="Sinespaciado"/>
        <w:spacing w:line="276" w:lineRule="auto"/>
        <w:rPr>
          <w:rFonts w:ascii="Arial" w:hAnsi="Arial" w:cs="Arial"/>
          <w:sz w:val="24"/>
          <w:szCs w:val="24"/>
        </w:rPr>
      </w:pPr>
    </w:p>
    <w:p w:rsidR="00226D5F" w:rsidRPr="00AC486E" w:rsidRDefault="00226D5F" w:rsidP="00F017BF">
      <w:pPr>
        <w:pStyle w:val="Sinespaciado"/>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427257">
        <w:rPr>
          <w:rFonts w:ascii="Arial" w:eastAsia="Calibri" w:hAnsi="Arial" w:cs="Arial"/>
          <w:szCs w:val="24"/>
          <w:lang w:val="es-CO" w:eastAsia="en-US"/>
        </w:rPr>
        <w:t xml:space="preserve">cinco </w:t>
      </w:r>
      <w:r w:rsidRPr="00AC486E">
        <w:rPr>
          <w:rFonts w:ascii="Arial" w:eastAsia="Calibri" w:hAnsi="Arial" w:cs="Arial"/>
          <w:szCs w:val="24"/>
          <w:lang w:val="es-CO" w:eastAsia="en-US"/>
        </w:rPr>
        <w:t>(</w:t>
      </w:r>
      <w:r w:rsidR="000C79DB">
        <w:rPr>
          <w:rFonts w:ascii="Arial" w:eastAsia="Calibri" w:hAnsi="Arial" w:cs="Arial"/>
          <w:szCs w:val="24"/>
          <w:lang w:val="es-CO" w:eastAsia="en-US"/>
        </w:rPr>
        <w:t>0</w:t>
      </w:r>
      <w:r w:rsidR="00427257">
        <w:rPr>
          <w:rFonts w:ascii="Arial" w:eastAsia="Calibri" w:hAnsi="Arial" w:cs="Arial"/>
          <w:szCs w:val="24"/>
          <w:lang w:val="es-CO" w:eastAsia="en-US"/>
        </w:rPr>
        <w:t>5</w:t>
      </w:r>
      <w:r w:rsidRPr="00AC486E">
        <w:rPr>
          <w:rFonts w:ascii="Arial" w:eastAsia="Calibri" w:hAnsi="Arial" w:cs="Arial"/>
          <w:szCs w:val="24"/>
          <w:lang w:val="es-CO" w:eastAsia="en-US"/>
        </w:rPr>
        <w:t xml:space="preserve">) días del mes de </w:t>
      </w:r>
      <w:r w:rsidR="00956609">
        <w:rPr>
          <w:rFonts w:ascii="Arial" w:eastAsia="Calibri" w:hAnsi="Arial" w:cs="Arial"/>
          <w:szCs w:val="24"/>
          <w:lang w:val="es-CO" w:eastAsia="en-US"/>
        </w:rPr>
        <w:t>ma</w:t>
      </w:r>
      <w:r w:rsidR="00427257">
        <w:rPr>
          <w:rFonts w:ascii="Arial" w:eastAsia="Calibri" w:hAnsi="Arial" w:cs="Arial"/>
          <w:szCs w:val="24"/>
          <w:lang w:val="es-CO" w:eastAsia="en-US"/>
        </w:rPr>
        <w:t xml:space="preserve">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w:t>
      </w:r>
      <w:r w:rsidR="00427257">
        <w:rPr>
          <w:rFonts w:ascii="Arial" w:eastAsia="Calibri" w:hAnsi="Arial" w:cs="Arial"/>
          <w:szCs w:val="24"/>
          <w:lang w:val="es-CO" w:eastAsia="en-US"/>
        </w:rPr>
        <w:t xml:space="preserve">nueve </w:t>
      </w:r>
      <w:r w:rsidRPr="00AC486E">
        <w:rPr>
          <w:rFonts w:ascii="Arial" w:eastAsia="Calibri" w:hAnsi="Arial" w:cs="Arial"/>
          <w:szCs w:val="24"/>
          <w:lang w:val="es-CO" w:eastAsia="en-US"/>
        </w:rPr>
        <w:t>(201</w:t>
      </w:r>
      <w:r w:rsidR="00427257">
        <w:rPr>
          <w:rFonts w:ascii="Arial" w:eastAsia="Calibri" w:hAnsi="Arial" w:cs="Arial"/>
          <w:szCs w:val="24"/>
          <w:lang w:val="es-CO" w:eastAsia="en-US"/>
        </w:rPr>
        <w:t>9</w:t>
      </w:r>
      <w:r w:rsidRPr="00AC486E">
        <w:rPr>
          <w:rFonts w:ascii="Arial" w:eastAsia="Calibri" w:hAnsi="Arial" w:cs="Arial"/>
          <w:szCs w:val="24"/>
          <w:lang w:val="es-CO" w:eastAsia="en-US"/>
        </w:rPr>
        <w:t xml:space="preserve">), siendo las </w:t>
      </w:r>
      <w:r w:rsidR="00956609">
        <w:rPr>
          <w:rFonts w:ascii="Arial" w:eastAsia="Calibri" w:hAnsi="Arial" w:cs="Arial"/>
          <w:szCs w:val="24"/>
          <w:lang w:val="es-CO" w:eastAsia="en-US"/>
        </w:rPr>
        <w:t xml:space="preserve">nueve </w:t>
      </w:r>
      <w:r w:rsidR="00433ACE">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AD2596">
        <w:rPr>
          <w:rFonts w:ascii="Arial" w:eastAsia="Calibri" w:hAnsi="Arial" w:cs="Arial"/>
          <w:szCs w:val="24"/>
          <w:lang w:val="es-CO" w:eastAsia="en-US"/>
        </w:rPr>
        <w:t>09</w:t>
      </w:r>
      <w:r w:rsidR="00B37F7B">
        <w:rPr>
          <w:rFonts w:ascii="Arial" w:eastAsia="Calibri" w:hAnsi="Arial" w:cs="Arial"/>
          <w:szCs w:val="24"/>
          <w:lang w:val="es-CO" w:eastAsia="en-US"/>
        </w:rPr>
        <w:t>:30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427257">
        <w:rPr>
          <w:rFonts w:ascii="Arial" w:hAnsi="Arial" w:cs="Arial"/>
          <w:bCs/>
          <w:color w:val="000000"/>
          <w:szCs w:val="24"/>
          <w:lang w:eastAsia="es-CO"/>
        </w:rPr>
        <w:t xml:space="preserve">Segunda </w:t>
      </w:r>
      <w:r w:rsidR="007C5A02">
        <w:rPr>
          <w:rFonts w:ascii="Arial" w:hAnsi="Arial" w:cs="Arial"/>
          <w:bCs/>
          <w:color w:val="000000"/>
          <w:szCs w:val="24"/>
          <w:lang w:eastAsia="es-CO"/>
        </w:rPr>
        <w:t>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w:t>
      </w:r>
      <w:r w:rsidR="00544D55">
        <w:rPr>
          <w:rFonts w:ascii="Arial" w:hAnsi="Arial" w:cs="Arial"/>
          <w:bCs/>
          <w:color w:val="000000"/>
          <w:szCs w:val="24"/>
          <w:lang w:eastAsia="es-CO"/>
        </w:rPr>
        <w:t xml:space="preserve">tramitar el 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427257">
        <w:rPr>
          <w:rFonts w:ascii="Arial" w:hAnsi="Arial" w:cs="Arial"/>
          <w:szCs w:val="24"/>
        </w:rPr>
        <w:t xml:space="preserve">03 </w:t>
      </w:r>
      <w:r w:rsidRPr="00AC486E">
        <w:rPr>
          <w:rFonts w:ascii="Arial" w:hAnsi="Arial" w:cs="Arial"/>
          <w:szCs w:val="24"/>
        </w:rPr>
        <w:t xml:space="preserve">de </w:t>
      </w:r>
      <w:r w:rsidR="00427257">
        <w:rPr>
          <w:rFonts w:ascii="Arial" w:hAnsi="Arial" w:cs="Arial"/>
          <w:szCs w:val="24"/>
        </w:rPr>
        <w:t xml:space="preserve">agosto </w:t>
      </w:r>
      <w:r w:rsidRPr="00AC486E">
        <w:rPr>
          <w:rFonts w:ascii="Arial" w:hAnsi="Arial" w:cs="Arial"/>
          <w:szCs w:val="24"/>
        </w:rPr>
        <w:t>de 201</w:t>
      </w:r>
      <w:r w:rsidR="00427257">
        <w:rPr>
          <w:rFonts w:ascii="Arial" w:hAnsi="Arial" w:cs="Arial"/>
          <w:szCs w:val="24"/>
        </w:rPr>
        <w:t>8</w:t>
      </w:r>
      <w:r w:rsidRPr="00AC486E">
        <w:rPr>
          <w:rFonts w:ascii="Arial" w:hAnsi="Arial" w:cs="Arial"/>
          <w:szCs w:val="24"/>
        </w:rPr>
        <w:t xml:space="preserve"> por el Juzgado </w:t>
      </w:r>
      <w:r w:rsidR="00427257">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956609">
        <w:rPr>
          <w:rFonts w:ascii="Arial" w:hAnsi="Arial" w:cs="Arial"/>
          <w:szCs w:val="24"/>
        </w:rPr>
        <w:t xml:space="preserve">el </w:t>
      </w:r>
      <w:r w:rsidR="003440CA">
        <w:rPr>
          <w:rFonts w:ascii="Arial" w:hAnsi="Arial" w:cs="Arial"/>
          <w:szCs w:val="24"/>
        </w:rPr>
        <w:t xml:space="preserve">señor </w:t>
      </w:r>
      <w:r w:rsidR="00427257">
        <w:rPr>
          <w:rFonts w:ascii="Arial" w:hAnsi="Arial" w:cs="Arial"/>
          <w:b/>
          <w:szCs w:val="24"/>
        </w:rPr>
        <w:t>Carlos Arturo Ahumada</w:t>
      </w:r>
      <w:r w:rsidR="000C79DB">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CA1AFC">
        <w:rPr>
          <w:rFonts w:ascii="Arial" w:hAnsi="Arial" w:cs="Arial"/>
          <w:b/>
          <w:szCs w:val="24"/>
        </w:rPr>
        <w:t xml:space="preserve"> Unidad Administrativa Especial de Gestión Pensional y Contribuciones Parafiscales de la Protección Social –</w:t>
      </w:r>
      <w:proofErr w:type="spellStart"/>
      <w:r w:rsidR="00CA1AFC">
        <w:rPr>
          <w:rFonts w:ascii="Arial" w:hAnsi="Arial" w:cs="Arial"/>
          <w:b/>
          <w:szCs w:val="24"/>
        </w:rPr>
        <w:t>UGPP</w:t>
      </w:r>
      <w:proofErr w:type="spellEnd"/>
      <w:r w:rsidR="00995A19">
        <w:rPr>
          <w:rFonts w:ascii="Arial" w:hAnsi="Arial" w:cs="Arial"/>
          <w:b/>
          <w:szCs w:val="24"/>
        </w:rPr>
        <w:t>-</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427257">
        <w:rPr>
          <w:rFonts w:ascii="Arial" w:hAnsi="Arial" w:cs="Arial"/>
          <w:bCs/>
          <w:szCs w:val="24"/>
        </w:rPr>
        <w:t>4</w:t>
      </w:r>
      <w:r w:rsidR="00777072">
        <w:rPr>
          <w:rFonts w:ascii="Arial" w:hAnsi="Arial" w:cs="Arial"/>
          <w:bCs/>
          <w:szCs w:val="24"/>
        </w:rPr>
        <w:t>-20</w:t>
      </w:r>
      <w:r w:rsidR="008E177B">
        <w:rPr>
          <w:rFonts w:ascii="Arial" w:hAnsi="Arial" w:cs="Arial"/>
          <w:bCs/>
          <w:szCs w:val="24"/>
        </w:rPr>
        <w:t>1</w:t>
      </w:r>
      <w:r w:rsidR="00427257">
        <w:rPr>
          <w:rFonts w:ascii="Arial" w:hAnsi="Arial" w:cs="Arial"/>
          <w:bCs/>
          <w:szCs w:val="24"/>
        </w:rPr>
        <w:t>7</w:t>
      </w:r>
      <w:r w:rsidR="00777072">
        <w:rPr>
          <w:rFonts w:ascii="Arial" w:hAnsi="Arial" w:cs="Arial"/>
          <w:bCs/>
          <w:szCs w:val="24"/>
        </w:rPr>
        <w:t>-00</w:t>
      </w:r>
      <w:r w:rsidR="00427257">
        <w:rPr>
          <w:rFonts w:ascii="Arial" w:hAnsi="Arial" w:cs="Arial"/>
          <w:bCs/>
          <w:szCs w:val="24"/>
        </w:rPr>
        <w:t>470</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8B2194"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427257">
        <w:rPr>
          <w:rFonts w:ascii="Arial" w:hAnsi="Arial" w:cs="Arial"/>
          <w:szCs w:val="24"/>
        </w:rPr>
        <w:t xml:space="preserve"> </w:t>
      </w:r>
      <w:r w:rsidR="00427257">
        <w:rPr>
          <w:rFonts w:ascii="Arial" w:hAnsi="Arial" w:cs="Arial"/>
          <w:szCs w:val="24"/>
        </w:rPr>
        <w:tab/>
      </w:r>
      <w:r w:rsidR="00427257">
        <w:rPr>
          <w:rFonts w:ascii="Arial" w:hAnsi="Arial" w:cs="Arial"/>
          <w:szCs w:val="24"/>
        </w:rPr>
        <w:tab/>
      </w:r>
      <w:r w:rsidR="00427257">
        <w:rPr>
          <w:rFonts w:ascii="Arial" w:hAnsi="Arial" w:cs="Arial"/>
          <w:szCs w:val="24"/>
        </w:rPr>
        <w:tab/>
      </w:r>
      <w:proofErr w:type="spellStart"/>
      <w:r w:rsidR="00427257">
        <w:rPr>
          <w:rFonts w:ascii="Arial" w:hAnsi="Arial" w:cs="Arial"/>
          <w:szCs w:val="24"/>
        </w:rPr>
        <w:t>UGPP</w:t>
      </w:r>
      <w:proofErr w:type="spellEnd"/>
      <w:r w:rsidR="00427257">
        <w:rPr>
          <w:rFonts w:ascii="Arial" w:hAnsi="Arial" w:cs="Arial"/>
          <w:szCs w:val="24"/>
        </w:rPr>
        <w:t xml:space="preserve">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lastRenderedPageBreak/>
        <w:t xml:space="preserve">En este estado se corre traslado a los asistentes </w:t>
      </w:r>
      <w:r w:rsidR="00F57ABD">
        <w:rPr>
          <w:rFonts w:ascii="Arial" w:hAnsi="Arial" w:cs="Arial"/>
          <w:szCs w:val="24"/>
        </w:rPr>
        <w:t>para que presenten sus alegatos atendiendo lo previsto en el artículo 13 de la Ley 1149 de 2007.</w:t>
      </w:r>
    </w:p>
    <w:p w:rsidR="00956609" w:rsidRDefault="00956609" w:rsidP="00312238">
      <w:pPr>
        <w:spacing w:line="276" w:lineRule="auto"/>
        <w:contextualSpacing/>
        <w:jc w:val="both"/>
        <w:rPr>
          <w:rFonts w:ascii="Arial" w:hAnsi="Arial" w:cs="Arial"/>
          <w:szCs w:val="24"/>
        </w:rPr>
      </w:pPr>
    </w:p>
    <w:p w:rsidR="00226D5F" w:rsidRDefault="00312238" w:rsidP="00312238">
      <w:pPr>
        <w:spacing w:line="276" w:lineRule="auto"/>
        <w:jc w:val="center"/>
        <w:rPr>
          <w:rFonts w:ascii="Arial" w:hAnsi="Arial" w:cs="Arial"/>
          <w:b/>
          <w:szCs w:val="24"/>
        </w:rPr>
      </w:pPr>
      <w:r>
        <w:rPr>
          <w:rFonts w:ascii="Arial" w:hAnsi="Arial" w:cs="Arial"/>
          <w:b/>
          <w:szCs w:val="24"/>
        </w:rPr>
        <w:t>ANTECEDENTES</w:t>
      </w:r>
    </w:p>
    <w:p w:rsidR="00596524" w:rsidRPr="00312238" w:rsidRDefault="00596524" w:rsidP="00312238">
      <w:pPr>
        <w:spacing w:line="276" w:lineRule="auto"/>
        <w:jc w:val="center"/>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956609" w:rsidP="00312238">
      <w:pPr>
        <w:spacing w:line="276" w:lineRule="auto"/>
        <w:jc w:val="both"/>
        <w:rPr>
          <w:rFonts w:ascii="Arial" w:hAnsi="Arial" w:cs="Arial"/>
          <w:szCs w:val="24"/>
        </w:rPr>
      </w:pPr>
      <w:r>
        <w:rPr>
          <w:rFonts w:ascii="Arial" w:hAnsi="Arial" w:cs="Arial"/>
          <w:szCs w:val="24"/>
        </w:rPr>
        <w:t xml:space="preserve">El señor </w:t>
      </w:r>
      <w:r w:rsidR="00427257">
        <w:rPr>
          <w:rFonts w:ascii="Arial" w:hAnsi="Arial" w:cs="Arial"/>
          <w:szCs w:val="24"/>
        </w:rPr>
        <w:t>Carlos Arturo Ahumada</w:t>
      </w:r>
      <w:r w:rsidR="000C79DB">
        <w:rPr>
          <w:rFonts w:ascii="Arial" w:hAnsi="Arial" w:cs="Arial"/>
          <w:szCs w:val="24"/>
        </w:rPr>
        <w:t xml:space="preserve"> </w:t>
      </w:r>
      <w:r w:rsidR="00433ACE">
        <w:rPr>
          <w:rFonts w:ascii="Arial" w:hAnsi="Arial" w:cs="Arial"/>
          <w:szCs w:val="24"/>
        </w:rPr>
        <w:t xml:space="preserve">solicita </w:t>
      </w:r>
      <w:r w:rsidR="00947CCF">
        <w:rPr>
          <w:rFonts w:ascii="Arial" w:hAnsi="Arial" w:cs="Arial"/>
          <w:szCs w:val="24"/>
        </w:rPr>
        <w:t>que se declare que</w:t>
      </w:r>
      <w:r w:rsidR="007B427F">
        <w:rPr>
          <w:rFonts w:ascii="Arial" w:hAnsi="Arial" w:cs="Arial"/>
          <w:szCs w:val="24"/>
        </w:rPr>
        <w:t xml:space="preserve"> existe compatibilidad entre la pensión de invalidez de origen profesional que le fuera reconocida por la </w:t>
      </w:r>
      <w:proofErr w:type="spellStart"/>
      <w:r w:rsidR="007B427F">
        <w:rPr>
          <w:rFonts w:ascii="Arial" w:hAnsi="Arial" w:cs="Arial"/>
          <w:szCs w:val="24"/>
        </w:rPr>
        <w:t>ARP</w:t>
      </w:r>
      <w:proofErr w:type="spellEnd"/>
      <w:r w:rsidR="007B427F">
        <w:rPr>
          <w:rFonts w:ascii="Arial" w:hAnsi="Arial" w:cs="Arial"/>
          <w:szCs w:val="24"/>
        </w:rPr>
        <w:t xml:space="preserve"> del ISS y la de vejez concedida por l</w:t>
      </w:r>
      <w:r w:rsidR="00D731E0">
        <w:rPr>
          <w:rFonts w:ascii="Arial" w:hAnsi="Arial" w:cs="Arial"/>
          <w:szCs w:val="24"/>
        </w:rPr>
        <w:t xml:space="preserve">a AFP de esa misma entidad; que la </w:t>
      </w:r>
      <w:proofErr w:type="spellStart"/>
      <w:r w:rsidR="00D731E0">
        <w:rPr>
          <w:rFonts w:ascii="Arial" w:hAnsi="Arial" w:cs="Arial"/>
          <w:szCs w:val="24"/>
        </w:rPr>
        <w:t>UGPP</w:t>
      </w:r>
      <w:proofErr w:type="spellEnd"/>
      <w:r w:rsidR="00D731E0">
        <w:rPr>
          <w:rFonts w:ascii="Arial" w:hAnsi="Arial" w:cs="Arial"/>
          <w:szCs w:val="24"/>
        </w:rPr>
        <w:t xml:space="preserve"> como cesionaria de </w:t>
      </w:r>
      <w:r w:rsidR="007B427F">
        <w:rPr>
          <w:rFonts w:ascii="Arial" w:hAnsi="Arial" w:cs="Arial"/>
          <w:szCs w:val="24"/>
        </w:rPr>
        <w:t xml:space="preserve">Positiva Compañía de Seguros S.A. </w:t>
      </w:r>
      <w:r w:rsidR="00D731E0">
        <w:rPr>
          <w:rFonts w:ascii="Arial" w:hAnsi="Arial" w:cs="Arial"/>
          <w:szCs w:val="24"/>
        </w:rPr>
        <w:t xml:space="preserve">y la </w:t>
      </w:r>
      <w:proofErr w:type="spellStart"/>
      <w:r w:rsidR="007B427F">
        <w:rPr>
          <w:rFonts w:ascii="Arial" w:hAnsi="Arial" w:cs="Arial"/>
          <w:szCs w:val="24"/>
        </w:rPr>
        <w:t>ARP</w:t>
      </w:r>
      <w:proofErr w:type="spellEnd"/>
      <w:r w:rsidR="007B427F">
        <w:rPr>
          <w:rFonts w:ascii="Arial" w:hAnsi="Arial" w:cs="Arial"/>
          <w:szCs w:val="24"/>
        </w:rPr>
        <w:t xml:space="preserve"> del ISS, es la responsable de la prestación de invalidez y, consecuente con ello, debe </w:t>
      </w:r>
      <w:r w:rsidR="00627E1B">
        <w:rPr>
          <w:rFonts w:ascii="Arial" w:hAnsi="Arial" w:cs="Arial"/>
          <w:szCs w:val="24"/>
        </w:rPr>
        <w:t>reactivar el pago de la misma; de tal manera que debe ser condena</w:t>
      </w:r>
      <w:r w:rsidR="00AD2596">
        <w:rPr>
          <w:rFonts w:ascii="Arial" w:hAnsi="Arial" w:cs="Arial"/>
          <w:szCs w:val="24"/>
        </w:rPr>
        <w:t>da</w:t>
      </w:r>
      <w:r w:rsidR="00627E1B">
        <w:rPr>
          <w:rFonts w:ascii="Arial" w:hAnsi="Arial" w:cs="Arial"/>
          <w:szCs w:val="24"/>
        </w:rPr>
        <w:t xml:space="preserve"> al pago de las mesadas causadas desde el </w:t>
      </w:r>
      <w:r w:rsidR="00D731E0">
        <w:rPr>
          <w:rFonts w:ascii="Arial" w:hAnsi="Arial" w:cs="Arial"/>
          <w:szCs w:val="24"/>
        </w:rPr>
        <w:t>mes de noviembre de 2011 cuando fue suspendida;</w:t>
      </w:r>
      <w:r w:rsidR="00627E1B">
        <w:rPr>
          <w:rFonts w:ascii="Arial" w:hAnsi="Arial" w:cs="Arial"/>
          <w:szCs w:val="24"/>
        </w:rPr>
        <w:t xml:space="preserve"> los intereses moratorios y las </w:t>
      </w:r>
      <w:r w:rsidR="000C79DB">
        <w:rPr>
          <w:rFonts w:ascii="Arial" w:hAnsi="Arial" w:cs="Arial"/>
          <w:szCs w:val="24"/>
        </w:rPr>
        <w:t>costas procesales.</w:t>
      </w:r>
    </w:p>
    <w:p w:rsidR="00577FD8" w:rsidRDefault="00577FD8" w:rsidP="00312238">
      <w:pPr>
        <w:spacing w:line="276" w:lineRule="auto"/>
        <w:jc w:val="both"/>
        <w:rPr>
          <w:rFonts w:ascii="Arial" w:hAnsi="Arial" w:cs="Arial"/>
          <w:szCs w:val="24"/>
        </w:rPr>
      </w:pPr>
    </w:p>
    <w:p w:rsidR="00B35761" w:rsidRDefault="00A957FB" w:rsidP="00CA1AFC">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 </w:t>
      </w:r>
      <w:r w:rsidR="00EA44D0">
        <w:rPr>
          <w:rFonts w:ascii="Arial" w:hAnsi="Arial" w:cs="Arial"/>
          <w:szCs w:val="24"/>
        </w:rPr>
        <w:t>el 0</w:t>
      </w:r>
      <w:r w:rsidR="00D731E0">
        <w:rPr>
          <w:rFonts w:ascii="Arial" w:hAnsi="Arial" w:cs="Arial"/>
          <w:szCs w:val="24"/>
        </w:rPr>
        <w:t>3/08/1983</w:t>
      </w:r>
      <w:r w:rsidR="00EA44D0">
        <w:rPr>
          <w:rFonts w:ascii="Arial" w:hAnsi="Arial" w:cs="Arial"/>
          <w:szCs w:val="24"/>
        </w:rPr>
        <w:t xml:space="preserve"> el ISS mediante Resolución N° </w:t>
      </w:r>
      <w:r w:rsidR="00D731E0">
        <w:rPr>
          <w:rFonts w:ascii="Arial" w:hAnsi="Arial" w:cs="Arial"/>
          <w:szCs w:val="24"/>
        </w:rPr>
        <w:t>05410</w:t>
      </w:r>
      <w:r w:rsidR="00EA44D0">
        <w:rPr>
          <w:rFonts w:ascii="Arial" w:hAnsi="Arial" w:cs="Arial"/>
          <w:szCs w:val="24"/>
        </w:rPr>
        <w:t xml:space="preserve"> le reconoció pensión </w:t>
      </w:r>
      <w:r w:rsidR="00D731E0">
        <w:rPr>
          <w:rFonts w:ascii="Arial" w:hAnsi="Arial" w:cs="Arial"/>
          <w:szCs w:val="24"/>
        </w:rPr>
        <w:t xml:space="preserve">vitalicia </w:t>
      </w:r>
      <w:r w:rsidR="00EA44D0">
        <w:rPr>
          <w:rFonts w:ascii="Arial" w:hAnsi="Arial" w:cs="Arial"/>
          <w:szCs w:val="24"/>
        </w:rPr>
        <w:t xml:space="preserve">de invalidez </w:t>
      </w:r>
      <w:r w:rsidR="00AD2596">
        <w:rPr>
          <w:rFonts w:ascii="Arial" w:hAnsi="Arial" w:cs="Arial"/>
          <w:szCs w:val="24"/>
        </w:rPr>
        <w:t>de origen profesional</w:t>
      </w:r>
      <w:r w:rsidR="00EA44D0">
        <w:rPr>
          <w:rFonts w:ascii="Arial" w:hAnsi="Arial" w:cs="Arial"/>
          <w:szCs w:val="24"/>
        </w:rPr>
        <w:t>; (ii) e</w:t>
      </w:r>
      <w:r w:rsidR="00D731E0">
        <w:rPr>
          <w:rFonts w:ascii="Arial" w:hAnsi="Arial" w:cs="Arial"/>
          <w:szCs w:val="24"/>
        </w:rPr>
        <w:t xml:space="preserve">n noviembre de 2011 </w:t>
      </w:r>
      <w:r w:rsidR="00EA44D0">
        <w:rPr>
          <w:rFonts w:ascii="Arial" w:hAnsi="Arial" w:cs="Arial"/>
          <w:szCs w:val="24"/>
        </w:rPr>
        <w:t xml:space="preserve">esa misma entidad mediante Resolución N° </w:t>
      </w:r>
      <w:r w:rsidR="00D731E0">
        <w:rPr>
          <w:rFonts w:ascii="Arial" w:hAnsi="Arial" w:cs="Arial"/>
          <w:szCs w:val="24"/>
        </w:rPr>
        <w:t>37245</w:t>
      </w:r>
      <w:r w:rsidR="00EA44D0">
        <w:rPr>
          <w:rFonts w:ascii="Arial" w:hAnsi="Arial" w:cs="Arial"/>
          <w:szCs w:val="24"/>
        </w:rPr>
        <w:t>, le reconoció pensión de vejez, pero condicionó el pago a la renuncia de la prestación por invalidez</w:t>
      </w:r>
      <w:r w:rsidR="002F10B3">
        <w:rPr>
          <w:rFonts w:ascii="Arial" w:hAnsi="Arial" w:cs="Arial"/>
          <w:szCs w:val="24"/>
        </w:rPr>
        <w:t xml:space="preserve">; (iii) cumplió con dicha exigencia en </w:t>
      </w:r>
      <w:r w:rsidR="007A15E3">
        <w:rPr>
          <w:rFonts w:ascii="Arial" w:hAnsi="Arial" w:cs="Arial"/>
          <w:szCs w:val="24"/>
        </w:rPr>
        <w:t>ese mismo mes</w:t>
      </w:r>
      <w:r w:rsidR="002F10B3">
        <w:rPr>
          <w:rFonts w:ascii="Arial" w:hAnsi="Arial" w:cs="Arial"/>
          <w:szCs w:val="24"/>
        </w:rPr>
        <w:t>; (iv) dada l</w:t>
      </w:r>
      <w:r w:rsidR="007A15E3">
        <w:rPr>
          <w:rFonts w:ascii="Arial" w:hAnsi="Arial" w:cs="Arial"/>
          <w:szCs w:val="24"/>
        </w:rPr>
        <w:t xml:space="preserve">a extinción de la </w:t>
      </w:r>
      <w:proofErr w:type="spellStart"/>
      <w:r w:rsidR="007A15E3">
        <w:rPr>
          <w:rFonts w:ascii="Arial" w:hAnsi="Arial" w:cs="Arial"/>
          <w:szCs w:val="24"/>
        </w:rPr>
        <w:t>ARP</w:t>
      </w:r>
      <w:proofErr w:type="spellEnd"/>
      <w:r w:rsidR="007A15E3">
        <w:rPr>
          <w:rFonts w:ascii="Arial" w:hAnsi="Arial" w:cs="Arial"/>
          <w:szCs w:val="24"/>
        </w:rPr>
        <w:t xml:space="preserve"> del ISS,</w:t>
      </w:r>
      <w:r w:rsidR="002F10B3">
        <w:rPr>
          <w:rFonts w:ascii="Arial" w:hAnsi="Arial" w:cs="Arial"/>
          <w:szCs w:val="24"/>
        </w:rPr>
        <w:t xml:space="preserve"> su cesión a Positiva Compañía de Seguros S.A.</w:t>
      </w:r>
      <w:r w:rsidR="007A15E3">
        <w:rPr>
          <w:rFonts w:ascii="Arial" w:hAnsi="Arial" w:cs="Arial"/>
          <w:szCs w:val="24"/>
        </w:rPr>
        <w:t xml:space="preserve"> y conforme con los Decretos 4269/11 y 1437/15</w:t>
      </w:r>
      <w:r w:rsidR="002F10B3">
        <w:rPr>
          <w:rFonts w:ascii="Arial" w:hAnsi="Arial" w:cs="Arial"/>
          <w:szCs w:val="24"/>
        </w:rPr>
        <w:t xml:space="preserve">, el </w:t>
      </w:r>
      <w:r w:rsidR="007A15E3">
        <w:rPr>
          <w:rFonts w:ascii="Arial" w:hAnsi="Arial" w:cs="Arial"/>
          <w:szCs w:val="24"/>
        </w:rPr>
        <w:t xml:space="preserve">09/03/2017 </w:t>
      </w:r>
      <w:r w:rsidR="002F10B3">
        <w:rPr>
          <w:rFonts w:ascii="Arial" w:hAnsi="Arial" w:cs="Arial"/>
          <w:szCs w:val="24"/>
        </w:rPr>
        <w:t>le solicitó</w:t>
      </w:r>
      <w:r w:rsidR="007A15E3">
        <w:rPr>
          <w:rFonts w:ascii="Arial" w:hAnsi="Arial" w:cs="Arial"/>
          <w:szCs w:val="24"/>
        </w:rPr>
        <w:t xml:space="preserve"> a la </w:t>
      </w:r>
      <w:proofErr w:type="spellStart"/>
      <w:r w:rsidR="007A15E3">
        <w:rPr>
          <w:rFonts w:ascii="Arial" w:hAnsi="Arial" w:cs="Arial"/>
          <w:szCs w:val="24"/>
        </w:rPr>
        <w:t>UGPP</w:t>
      </w:r>
      <w:proofErr w:type="spellEnd"/>
      <w:r w:rsidR="002F10B3">
        <w:rPr>
          <w:rFonts w:ascii="Arial" w:hAnsi="Arial" w:cs="Arial"/>
          <w:szCs w:val="24"/>
        </w:rPr>
        <w:t xml:space="preserve"> la reactivación del pago de pensión por invalidez, misma que le fue negada mediante </w:t>
      </w:r>
      <w:r w:rsidR="007A15E3">
        <w:rPr>
          <w:rFonts w:ascii="Arial" w:hAnsi="Arial" w:cs="Arial"/>
          <w:szCs w:val="24"/>
        </w:rPr>
        <w:t xml:space="preserve">auto </w:t>
      </w:r>
      <w:r w:rsidR="002F10B3">
        <w:rPr>
          <w:rFonts w:ascii="Arial" w:hAnsi="Arial" w:cs="Arial"/>
          <w:szCs w:val="24"/>
        </w:rPr>
        <w:t xml:space="preserve">N° </w:t>
      </w:r>
      <w:proofErr w:type="spellStart"/>
      <w:r w:rsidR="007A15E3">
        <w:rPr>
          <w:rFonts w:ascii="Arial" w:hAnsi="Arial" w:cs="Arial"/>
          <w:szCs w:val="24"/>
        </w:rPr>
        <w:t>ADP</w:t>
      </w:r>
      <w:proofErr w:type="spellEnd"/>
      <w:r w:rsidR="007A15E3">
        <w:rPr>
          <w:rFonts w:ascii="Arial" w:hAnsi="Arial" w:cs="Arial"/>
          <w:szCs w:val="24"/>
        </w:rPr>
        <w:t xml:space="preserve"> 004961 de 2017</w:t>
      </w:r>
      <w:r w:rsidR="002F10B3">
        <w:rPr>
          <w:rFonts w:ascii="Arial" w:hAnsi="Arial" w:cs="Arial"/>
          <w:szCs w:val="24"/>
        </w:rPr>
        <w:t xml:space="preserve">, </w:t>
      </w:r>
      <w:r w:rsidR="002A1ADC">
        <w:rPr>
          <w:rFonts w:ascii="Arial" w:hAnsi="Arial" w:cs="Arial"/>
          <w:szCs w:val="24"/>
        </w:rPr>
        <w:t xml:space="preserve">con el argumento de </w:t>
      </w:r>
      <w:r w:rsidR="002F10B3">
        <w:rPr>
          <w:rFonts w:ascii="Arial" w:hAnsi="Arial" w:cs="Arial"/>
          <w:szCs w:val="24"/>
        </w:rPr>
        <w:t>incompatibilidad pensional.</w:t>
      </w:r>
    </w:p>
    <w:p w:rsidR="00CA1AFC" w:rsidRDefault="00CA1AFC" w:rsidP="00CA1AFC">
      <w:pPr>
        <w:spacing w:line="276" w:lineRule="auto"/>
        <w:jc w:val="both"/>
        <w:rPr>
          <w:rFonts w:ascii="Arial" w:hAnsi="Arial" w:cs="Arial"/>
          <w:szCs w:val="24"/>
        </w:rPr>
      </w:pPr>
    </w:p>
    <w:p w:rsidR="00CA1AFC" w:rsidRDefault="00EA1DDA" w:rsidP="00CA1AFC">
      <w:pPr>
        <w:spacing w:line="276" w:lineRule="auto"/>
        <w:jc w:val="both"/>
        <w:rPr>
          <w:rFonts w:ascii="Arial" w:hAnsi="Arial" w:cs="Arial"/>
          <w:szCs w:val="24"/>
        </w:rPr>
      </w:pPr>
      <w:r>
        <w:rPr>
          <w:rFonts w:ascii="Arial" w:hAnsi="Arial" w:cs="Arial"/>
          <w:b/>
          <w:szCs w:val="24"/>
        </w:rPr>
        <w:t>La Unidad Administrativa Especial de Gestión Pensional y Contribuciones Parafiscales de la Protección Social –</w:t>
      </w:r>
      <w:r w:rsidR="00577FD8">
        <w:rPr>
          <w:rFonts w:ascii="Arial" w:hAnsi="Arial" w:cs="Arial"/>
          <w:b/>
          <w:szCs w:val="24"/>
        </w:rPr>
        <w:t xml:space="preserve"> </w:t>
      </w:r>
      <w:proofErr w:type="spellStart"/>
      <w:r>
        <w:rPr>
          <w:rFonts w:ascii="Arial" w:hAnsi="Arial" w:cs="Arial"/>
          <w:b/>
          <w:szCs w:val="24"/>
        </w:rPr>
        <w:t>UGPP</w:t>
      </w:r>
      <w:proofErr w:type="spellEnd"/>
      <w:r>
        <w:rPr>
          <w:rFonts w:ascii="Arial" w:hAnsi="Arial" w:cs="Arial"/>
          <w:b/>
          <w:szCs w:val="24"/>
        </w:rPr>
        <w:t xml:space="preserve"> </w:t>
      </w:r>
      <w:r w:rsidR="00CA1AFC">
        <w:rPr>
          <w:rFonts w:ascii="Arial" w:hAnsi="Arial" w:cs="Arial"/>
          <w:szCs w:val="24"/>
        </w:rPr>
        <w:t>se opuso a todas las pretensiones de la demanda y</w:t>
      </w:r>
      <w:r w:rsidR="00CA1AFC">
        <w:rPr>
          <w:rFonts w:ascii="Arial" w:hAnsi="Arial" w:cs="Arial"/>
          <w:b/>
          <w:szCs w:val="24"/>
        </w:rPr>
        <w:t xml:space="preserve"> </w:t>
      </w:r>
      <w:r w:rsidR="00CA1AFC">
        <w:rPr>
          <w:rFonts w:ascii="Arial" w:hAnsi="Arial" w:cs="Arial"/>
          <w:szCs w:val="24"/>
        </w:rPr>
        <w:t>señaló que</w:t>
      </w:r>
      <w:r>
        <w:rPr>
          <w:rFonts w:ascii="Arial" w:hAnsi="Arial" w:cs="Arial"/>
          <w:szCs w:val="24"/>
        </w:rPr>
        <w:t xml:space="preserve"> al negar la compatibilidad pensional obró conforme a la Ley. I</w:t>
      </w:r>
      <w:r w:rsidR="00CA1AFC">
        <w:rPr>
          <w:rFonts w:ascii="Arial" w:hAnsi="Arial" w:cs="Arial"/>
          <w:szCs w:val="24"/>
        </w:rPr>
        <w:t>nterpuso las excepciones de mérito que denominó “</w:t>
      </w:r>
      <w:r>
        <w:rPr>
          <w:rFonts w:ascii="Arial" w:hAnsi="Arial" w:cs="Arial"/>
          <w:szCs w:val="24"/>
        </w:rPr>
        <w:t>Proceder Legal de la entidad demandada</w:t>
      </w:r>
      <w:r w:rsidR="00CA1AFC">
        <w:rPr>
          <w:rFonts w:ascii="Arial" w:hAnsi="Arial" w:cs="Arial"/>
          <w:szCs w:val="24"/>
        </w:rPr>
        <w:t xml:space="preserve">”, </w:t>
      </w:r>
      <w:r>
        <w:rPr>
          <w:rFonts w:ascii="Arial" w:hAnsi="Arial" w:cs="Arial"/>
          <w:szCs w:val="24"/>
        </w:rPr>
        <w:t>“Buena fe</w:t>
      </w:r>
      <w:r w:rsidR="004F2336">
        <w:rPr>
          <w:rFonts w:ascii="Arial" w:hAnsi="Arial" w:cs="Arial"/>
          <w:szCs w:val="24"/>
        </w:rPr>
        <w:t>”,</w:t>
      </w:r>
      <w:r w:rsidR="00CA1AFC">
        <w:rPr>
          <w:rFonts w:ascii="Arial" w:hAnsi="Arial" w:cs="Arial"/>
          <w:szCs w:val="24"/>
        </w:rPr>
        <w:t xml:space="preserve"> “Prescripción” y la “Genérica”.</w:t>
      </w:r>
    </w:p>
    <w:p w:rsidR="008F4859" w:rsidRDefault="008F4859" w:rsidP="005F3F1E">
      <w:pPr>
        <w:spacing w:line="276" w:lineRule="auto"/>
        <w:jc w:val="both"/>
        <w:rPr>
          <w:rFonts w:ascii="Arial" w:hAnsi="Arial" w:cs="Arial"/>
          <w:szCs w:val="24"/>
        </w:rPr>
      </w:pPr>
    </w:p>
    <w:p w:rsidR="00226D5F" w:rsidRPr="00312238" w:rsidRDefault="005E03CF" w:rsidP="00312238">
      <w:pPr>
        <w:pStyle w:val="Prrafodelista"/>
        <w:numPr>
          <w:ilvl w:val="1"/>
          <w:numId w:val="7"/>
        </w:numPr>
        <w:spacing w:line="276" w:lineRule="auto"/>
        <w:rPr>
          <w:rFonts w:ascii="Arial" w:hAnsi="Arial" w:cs="Arial"/>
          <w:b/>
          <w:sz w:val="24"/>
          <w:szCs w:val="24"/>
        </w:rPr>
      </w:pPr>
      <w:r>
        <w:rPr>
          <w:rFonts w:ascii="Arial" w:hAnsi="Arial" w:cs="Arial"/>
          <w:b/>
          <w:sz w:val="24"/>
          <w:szCs w:val="24"/>
        </w:rPr>
        <w:t>Síntesis de la sentencia</w:t>
      </w:r>
    </w:p>
    <w:p w:rsidR="00855E5A" w:rsidRPr="003714C7" w:rsidRDefault="00226D5F" w:rsidP="00C33CE3">
      <w:pPr>
        <w:spacing w:line="276" w:lineRule="auto"/>
        <w:jc w:val="both"/>
        <w:rPr>
          <w:rFonts w:ascii="Arial" w:hAnsi="Arial"/>
          <w:szCs w:val="24"/>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EA1DDA">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4F2336">
        <w:rPr>
          <w:rFonts w:ascii="Arial" w:hAnsi="Arial" w:cs="Arial"/>
          <w:color w:val="000000"/>
          <w:szCs w:val="24"/>
          <w:lang w:eastAsia="es-CO"/>
        </w:rPr>
        <w:t>declaró la compatibilidad entre las pensiones de invalidez de o</w:t>
      </w:r>
      <w:r w:rsidR="00855E5A">
        <w:rPr>
          <w:rFonts w:ascii="Arial" w:hAnsi="Arial" w:cs="Arial"/>
          <w:color w:val="000000"/>
          <w:szCs w:val="24"/>
          <w:lang w:eastAsia="es-CO"/>
        </w:rPr>
        <w:t xml:space="preserve">rigen profesional y la de vejez, que fueron reconocidas al actor y, en consecuencia, </w:t>
      </w:r>
      <w:r w:rsidR="001D1DD4">
        <w:rPr>
          <w:rFonts w:ascii="Arial" w:hAnsi="Arial" w:cs="Arial"/>
          <w:color w:val="000000"/>
          <w:szCs w:val="24"/>
          <w:lang w:eastAsia="es-CO"/>
        </w:rPr>
        <w:t xml:space="preserve">ordenó </w:t>
      </w:r>
      <w:r w:rsidR="00855E5A">
        <w:rPr>
          <w:rFonts w:ascii="Arial" w:hAnsi="Arial" w:cs="Arial"/>
          <w:color w:val="000000"/>
          <w:szCs w:val="24"/>
          <w:lang w:eastAsia="es-CO"/>
        </w:rPr>
        <w:t xml:space="preserve">a la </w:t>
      </w:r>
      <w:proofErr w:type="spellStart"/>
      <w:r w:rsidR="00855E5A">
        <w:rPr>
          <w:rFonts w:ascii="Arial" w:hAnsi="Arial" w:cs="Arial"/>
          <w:color w:val="000000"/>
          <w:szCs w:val="24"/>
          <w:lang w:eastAsia="es-CO"/>
        </w:rPr>
        <w:t>UGPP</w:t>
      </w:r>
      <w:proofErr w:type="spellEnd"/>
      <w:r w:rsidR="00855E5A">
        <w:rPr>
          <w:rFonts w:ascii="Arial" w:hAnsi="Arial" w:cs="Arial"/>
          <w:color w:val="000000"/>
          <w:szCs w:val="24"/>
          <w:lang w:eastAsia="es-CO"/>
        </w:rPr>
        <w:t xml:space="preserve"> la reactivación del </w:t>
      </w:r>
      <w:r w:rsidR="002A1ADC">
        <w:rPr>
          <w:rFonts w:ascii="Arial" w:hAnsi="Arial" w:cs="Arial"/>
          <w:color w:val="000000"/>
          <w:szCs w:val="24"/>
          <w:lang w:eastAsia="es-CO"/>
        </w:rPr>
        <w:t>pago de la primera</w:t>
      </w:r>
      <w:r w:rsidR="00EA1DDA">
        <w:rPr>
          <w:rFonts w:ascii="Arial" w:hAnsi="Arial" w:cs="Arial"/>
          <w:color w:val="000000"/>
          <w:szCs w:val="24"/>
          <w:lang w:eastAsia="es-CO"/>
        </w:rPr>
        <w:t xml:space="preserve"> a partir de noviembre de 2011, pero ordenó el pago del retroactivo pensional a partir del 09/03/2014</w:t>
      </w:r>
      <w:r w:rsidR="00855E5A">
        <w:rPr>
          <w:rFonts w:ascii="Arial" w:hAnsi="Arial" w:cs="Arial"/>
          <w:color w:val="000000"/>
          <w:szCs w:val="24"/>
          <w:lang w:eastAsia="es-CO"/>
        </w:rPr>
        <w:t>, tras haber declarado probada parcialmente la excepción de prescripción</w:t>
      </w:r>
      <w:r w:rsidR="00EA1DDA">
        <w:rPr>
          <w:rFonts w:ascii="Arial" w:hAnsi="Arial" w:cs="Arial"/>
          <w:color w:val="000000"/>
          <w:szCs w:val="24"/>
          <w:lang w:eastAsia="es-CO"/>
        </w:rPr>
        <w:t xml:space="preserve"> respecto de las mesadas causadas con anterioridad a esa </w:t>
      </w:r>
      <w:r w:rsidR="00855E5A">
        <w:rPr>
          <w:rFonts w:ascii="Arial" w:hAnsi="Arial" w:cs="Arial"/>
          <w:color w:val="000000"/>
          <w:szCs w:val="24"/>
          <w:lang w:eastAsia="es-CO"/>
        </w:rPr>
        <w:t>calenda</w:t>
      </w:r>
      <w:r w:rsidR="000C48D3">
        <w:rPr>
          <w:rFonts w:ascii="Arial" w:hAnsi="Arial" w:cs="Arial"/>
          <w:color w:val="000000"/>
          <w:szCs w:val="24"/>
          <w:lang w:eastAsia="es-CO"/>
        </w:rPr>
        <w:t xml:space="preserve">, tomando como base la reclamación administrativa presentada el 09/03/2017, por lo que el retroactivo liquidado hasta el mes de agosto de 2018 </w:t>
      </w:r>
      <w:r w:rsidR="00016B44">
        <w:rPr>
          <w:rFonts w:ascii="Arial" w:hAnsi="Arial" w:cs="Arial"/>
          <w:color w:val="000000"/>
          <w:szCs w:val="24"/>
          <w:lang w:eastAsia="es-CO"/>
        </w:rPr>
        <w:t xml:space="preserve">con base en 14 mesadas </w:t>
      </w:r>
      <w:r w:rsidR="000C48D3" w:rsidRPr="003714C7">
        <w:rPr>
          <w:rFonts w:ascii="Arial" w:hAnsi="Arial" w:cs="Arial"/>
          <w:color w:val="000000"/>
          <w:szCs w:val="24"/>
          <w:lang w:eastAsia="es-CO"/>
        </w:rPr>
        <w:t xml:space="preserve">ascendió a </w:t>
      </w:r>
      <w:r w:rsidR="000C48D3" w:rsidRPr="003714C7">
        <w:rPr>
          <w:rFonts w:ascii="Arial" w:hAnsi="Arial"/>
          <w:szCs w:val="24"/>
        </w:rPr>
        <w:t>$42.478.963.</w:t>
      </w:r>
    </w:p>
    <w:p w:rsidR="000C48D3" w:rsidRDefault="000C48D3" w:rsidP="00C33CE3">
      <w:pPr>
        <w:spacing w:line="276" w:lineRule="auto"/>
        <w:jc w:val="both"/>
        <w:rPr>
          <w:rFonts w:ascii="Arial" w:hAnsi="Arial" w:cs="Arial"/>
          <w:color w:val="000000"/>
          <w:szCs w:val="24"/>
          <w:lang w:eastAsia="es-CO"/>
        </w:rPr>
      </w:pPr>
    </w:p>
    <w:p w:rsidR="008E210C" w:rsidRPr="000C48D3" w:rsidRDefault="001D1DD4" w:rsidP="008E210C">
      <w:pPr>
        <w:spacing w:line="276" w:lineRule="auto"/>
        <w:jc w:val="both"/>
        <w:rPr>
          <w:rFonts w:ascii="Arial" w:hAnsi="Arial" w:cs="Arial"/>
          <w:color w:val="000000"/>
          <w:szCs w:val="24"/>
          <w:lang w:eastAsia="es-CO"/>
        </w:rPr>
      </w:pPr>
      <w:r w:rsidRPr="000C48D3">
        <w:rPr>
          <w:rFonts w:ascii="Arial" w:hAnsi="Arial" w:cs="Arial"/>
          <w:color w:val="000000"/>
          <w:szCs w:val="24"/>
          <w:lang w:eastAsia="es-CO"/>
        </w:rPr>
        <w:t xml:space="preserve">Para arribar a la anterior conclusión, precisó </w:t>
      </w:r>
      <w:r w:rsidR="000C48D3" w:rsidRPr="000C48D3">
        <w:rPr>
          <w:rFonts w:ascii="Arial" w:hAnsi="Arial" w:cs="Arial"/>
          <w:color w:val="000000"/>
          <w:szCs w:val="24"/>
          <w:lang w:eastAsia="es-CO"/>
        </w:rPr>
        <w:t xml:space="preserve">que con base en jurisprudencia reiterada de la </w:t>
      </w:r>
      <w:proofErr w:type="spellStart"/>
      <w:r w:rsidR="000C48D3" w:rsidRPr="000C48D3">
        <w:rPr>
          <w:rFonts w:ascii="Arial" w:hAnsi="Arial" w:cs="Arial"/>
          <w:color w:val="000000"/>
          <w:szCs w:val="24"/>
          <w:lang w:eastAsia="es-CO"/>
        </w:rPr>
        <w:t>SCL</w:t>
      </w:r>
      <w:proofErr w:type="spellEnd"/>
      <w:r w:rsidR="000C48D3" w:rsidRPr="000C48D3">
        <w:rPr>
          <w:rFonts w:ascii="Arial" w:hAnsi="Arial" w:cs="Arial"/>
          <w:color w:val="000000"/>
          <w:szCs w:val="24"/>
          <w:lang w:eastAsia="es-CO"/>
        </w:rPr>
        <w:t xml:space="preserve"> de la CSJ</w:t>
      </w:r>
      <w:r w:rsidR="000C48D3" w:rsidRPr="000C48D3">
        <w:rPr>
          <w:rStyle w:val="Refdenotaalpie"/>
          <w:rFonts w:ascii="Arial" w:hAnsi="Arial" w:cs="Arial"/>
          <w:color w:val="000000"/>
          <w:szCs w:val="24"/>
          <w:lang w:eastAsia="es-CO"/>
        </w:rPr>
        <w:footnoteReference w:id="1"/>
      </w:r>
      <w:r w:rsidR="000C48D3" w:rsidRPr="000C48D3">
        <w:rPr>
          <w:rFonts w:ascii="Arial" w:hAnsi="Arial" w:cs="Arial"/>
          <w:color w:val="000000"/>
          <w:szCs w:val="24"/>
          <w:lang w:eastAsia="es-CO"/>
        </w:rPr>
        <w:t xml:space="preserve">, </w:t>
      </w:r>
      <w:r w:rsidR="000C48D3" w:rsidRPr="000C48D3">
        <w:rPr>
          <w:rFonts w:ascii="Arial" w:hAnsi="Arial"/>
          <w:iCs/>
          <w:szCs w:val="24"/>
        </w:rPr>
        <w:t xml:space="preserve">es posible otorgar dos pensiones en cabeza de un mismo beneficiario, cuando éstas, habiendo tenido fuentes de financiación independientes, </w:t>
      </w:r>
      <w:r w:rsidR="000C48D3" w:rsidRPr="000C48D3">
        <w:rPr>
          <w:rFonts w:ascii="Arial" w:hAnsi="Arial"/>
          <w:iCs/>
          <w:szCs w:val="24"/>
        </w:rPr>
        <w:lastRenderedPageBreak/>
        <w:t>se hayan causado a partir de eventos completamente diferentes que traen como consecuencia el cubrimiento de dos riesgos distintos</w:t>
      </w:r>
      <w:r w:rsidR="000C48D3">
        <w:rPr>
          <w:rFonts w:ascii="Arial" w:hAnsi="Arial"/>
          <w:iCs/>
          <w:szCs w:val="24"/>
        </w:rPr>
        <w:t>.</w:t>
      </w:r>
    </w:p>
    <w:p w:rsidR="000C48D3" w:rsidRDefault="000C48D3" w:rsidP="008E210C">
      <w:pPr>
        <w:spacing w:line="276" w:lineRule="auto"/>
        <w:jc w:val="both"/>
        <w:rPr>
          <w:rFonts w:ascii="Arial" w:hAnsi="Arial" w:cs="Arial"/>
          <w:color w:val="000000"/>
          <w:szCs w:val="24"/>
          <w:lang w:eastAsia="es-CO"/>
        </w:rPr>
      </w:pPr>
    </w:p>
    <w:p w:rsidR="000C48D3" w:rsidRDefault="000C48D3" w:rsidP="000C48D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Accedió a los intereses moratorios desde igual fecha </w:t>
      </w:r>
      <w:r w:rsidR="003714C7">
        <w:rPr>
          <w:rFonts w:ascii="Arial" w:hAnsi="Arial" w:cs="Arial"/>
          <w:color w:val="000000"/>
          <w:szCs w:val="24"/>
          <w:lang w:eastAsia="es-CO"/>
        </w:rPr>
        <w:t xml:space="preserve">a la del retroactivo y condenó </w:t>
      </w:r>
      <w:r>
        <w:rPr>
          <w:rFonts w:ascii="Arial" w:hAnsi="Arial" w:cs="Arial"/>
          <w:color w:val="000000"/>
          <w:szCs w:val="24"/>
          <w:lang w:eastAsia="es-CO"/>
        </w:rPr>
        <w:t>en co</w:t>
      </w:r>
      <w:r w:rsidR="005A4AD8">
        <w:rPr>
          <w:rFonts w:ascii="Arial" w:hAnsi="Arial" w:cs="Arial"/>
          <w:color w:val="000000"/>
          <w:szCs w:val="24"/>
          <w:lang w:eastAsia="es-CO"/>
        </w:rPr>
        <w:t>stas a la entidad demandada en un 90%.</w:t>
      </w:r>
    </w:p>
    <w:p w:rsidR="000C48D3" w:rsidRDefault="000C48D3" w:rsidP="008E210C">
      <w:pPr>
        <w:spacing w:line="276" w:lineRule="auto"/>
        <w:jc w:val="both"/>
        <w:rPr>
          <w:rFonts w:ascii="Arial" w:hAnsi="Arial" w:cs="Arial"/>
          <w:color w:val="000000"/>
          <w:szCs w:val="24"/>
          <w:lang w:eastAsia="es-CO"/>
        </w:rPr>
      </w:pPr>
    </w:p>
    <w:p w:rsidR="002C313D" w:rsidRPr="001D1DD4" w:rsidRDefault="00FB415B" w:rsidP="003300DB">
      <w:pPr>
        <w:pStyle w:val="Prrafodelista"/>
        <w:numPr>
          <w:ilvl w:val="1"/>
          <w:numId w:val="7"/>
        </w:numPr>
        <w:spacing w:line="276" w:lineRule="auto"/>
        <w:jc w:val="both"/>
        <w:rPr>
          <w:rFonts w:ascii="Arial" w:hAnsi="Arial" w:cs="Arial"/>
          <w:b/>
          <w:sz w:val="24"/>
          <w:szCs w:val="24"/>
        </w:rPr>
      </w:pPr>
      <w:r w:rsidRPr="001D1DD4">
        <w:rPr>
          <w:rFonts w:ascii="Arial" w:hAnsi="Arial" w:cs="Arial"/>
          <w:b/>
          <w:sz w:val="24"/>
          <w:szCs w:val="24"/>
        </w:rPr>
        <w:t>Grado jurisdiccional de Consulta</w:t>
      </w:r>
    </w:p>
    <w:p w:rsidR="001D1DD4" w:rsidRPr="00A21FE6" w:rsidRDefault="001D1DD4" w:rsidP="00A21FE6">
      <w:pPr>
        <w:pStyle w:val="Sinespaciado"/>
        <w:spacing w:line="276" w:lineRule="auto"/>
        <w:rPr>
          <w:rFonts w:ascii="Arial" w:hAnsi="Arial" w:cs="Arial"/>
          <w:sz w:val="24"/>
          <w:szCs w:val="24"/>
        </w:rPr>
      </w:pPr>
    </w:p>
    <w:p w:rsidR="001D1DD4" w:rsidRDefault="007D1379" w:rsidP="001D1DD4">
      <w:pPr>
        <w:shd w:val="clear" w:color="auto" w:fill="FFFFFF"/>
        <w:tabs>
          <w:tab w:val="left" w:pos="5197"/>
        </w:tabs>
        <w:spacing w:line="276" w:lineRule="auto"/>
        <w:jc w:val="both"/>
        <w:rPr>
          <w:rFonts w:ascii="Arial" w:hAnsi="Arial" w:cs="Arial"/>
          <w:szCs w:val="24"/>
        </w:rPr>
      </w:pPr>
      <w:r>
        <w:rPr>
          <w:rFonts w:ascii="Arial" w:hAnsi="Arial" w:cs="Arial"/>
          <w:szCs w:val="24"/>
        </w:rPr>
        <w:t xml:space="preserve">Respecto de la </w:t>
      </w:r>
      <w:r w:rsidR="001D1DD4" w:rsidRPr="005A2586">
        <w:rPr>
          <w:rFonts w:ascii="Arial" w:hAnsi="Arial" w:cs="Arial"/>
          <w:szCs w:val="24"/>
        </w:rPr>
        <w:t xml:space="preserve">anterior decisión, </w:t>
      </w:r>
      <w:r>
        <w:rPr>
          <w:rFonts w:ascii="Arial" w:hAnsi="Arial" w:cs="Arial"/>
          <w:szCs w:val="24"/>
        </w:rPr>
        <w:t>esta Corporación mediante proveído del 17/06/2016</w:t>
      </w:r>
      <w:r w:rsidR="001D1DD4" w:rsidRPr="005A2586">
        <w:rPr>
          <w:rFonts w:ascii="Arial" w:hAnsi="Arial" w:cs="Arial"/>
          <w:szCs w:val="24"/>
        </w:rPr>
        <w:t xml:space="preserve"> </w:t>
      </w:r>
      <w:r>
        <w:rPr>
          <w:rFonts w:ascii="Arial" w:hAnsi="Arial" w:cs="Arial"/>
          <w:szCs w:val="24"/>
        </w:rPr>
        <w:t xml:space="preserve">admitió el </w:t>
      </w:r>
      <w:r w:rsidR="001D1DD4" w:rsidRPr="005A2586">
        <w:rPr>
          <w:rFonts w:ascii="Arial" w:hAnsi="Arial" w:cs="Arial"/>
          <w:szCs w:val="24"/>
        </w:rPr>
        <w:t xml:space="preserve">grado jurisdiccional de consulta, conforme lo dispone en artículo 69 del </w:t>
      </w:r>
      <w:proofErr w:type="spellStart"/>
      <w:r w:rsidR="001D1DD4" w:rsidRPr="005A2586">
        <w:rPr>
          <w:rFonts w:ascii="Arial" w:hAnsi="Arial" w:cs="Arial"/>
          <w:szCs w:val="24"/>
        </w:rPr>
        <w:t>C.P.L</w:t>
      </w:r>
      <w:proofErr w:type="spellEnd"/>
      <w:r w:rsidR="001D1DD4" w:rsidRPr="005A2586">
        <w:rPr>
          <w:rFonts w:ascii="Arial" w:hAnsi="Arial" w:cs="Arial"/>
          <w:szCs w:val="24"/>
        </w:rPr>
        <w:t>. y la jurisprudencia</w:t>
      </w:r>
      <w:r w:rsidR="002A1ADC">
        <w:rPr>
          <w:rFonts w:ascii="Arial" w:hAnsi="Arial" w:cs="Arial"/>
          <w:szCs w:val="24"/>
        </w:rPr>
        <w:t xml:space="preserve"> a favor de la </w:t>
      </w:r>
      <w:proofErr w:type="spellStart"/>
      <w:r w:rsidR="002A1ADC">
        <w:rPr>
          <w:rFonts w:ascii="Arial" w:hAnsi="Arial" w:cs="Arial"/>
          <w:szCs w:val="24"/>
        </w:rPr>
        <w:t>UGPP</w:t>
      </w:r>
      <w:proofErr w:type="spellEnd"/>
    </w:p>
    <w:p w:rsidR="00947BE1" w:rsidRDefault="00947BE1" w:rsidP="001D1DD4">
      <w:pPr>
        <w:shd w:val="clear" w:color="auto" w:fill="FFFFFF"/>
        <w:tabs>
          <w:tab w:val="left" w:pos="5197"/>
        </w:tabs>
        <w:spacing w:line="276" w:lineRule="auto"/>
        <w:jc w:val="both"/>
        <w:rPr>
          <w:rFonts w:ascii="Arial" w:hAnsi="Arial" w:cs="Arial"/>
          <w:szCs w:val="24"/>
        </w:rPr>
      </w:pPr>
    </w:p>
    <w:p w:rsidR="0061484D" w:rsidRPr="00C84DAD" w:rsidRDefault="0061484D" w:rsidP="0059652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596524">
        <w:rPr>
          <w:rFonts w:ascii="Arial" w:hAnsi="Arial" w:cs="Arial"/>
          <w:b/>
          <w:sz w:val="24"/>
          <w:szCs w:val="24"/>
        </w:rPr>
        <w:t xml:space="preserve"> </w:t>
      </w:r>
      <w:r w:rsidRPr="00982149">
        <w:rPr>
          <w:rFonts w:ascii="Arial" w:hAnsi="Arial" w:cs="Arial"/>
          <w:b/>
          <w:sz w:val="24"/>
          <w:szCs w:val="24"/>
        </w:rPr>
        <w:t>l</w:t>
      </w:r>
      <w:r w:rsidR="00596524">
        <w:rPr>
          <w:rFonts w:ascii="Arial" w:hAnsi="Arial" w:cs="Arial"/>
          <w:b/>
          <w:sz w:val="24"/>
          <w:szCs w:val="24"/>
        </w:rPr>
        <w:t>os</w:t>
      </w:r>
      <w:r w:rsidR="00017A69">
        <w:rPr>
          <w:rFonts w:ascii="Arial" w:hAnsi="Arial" w:cs="Arial"/>
          <w:b/>
          <w:sz w:val="24"/>
          <w:szCs w:val="24"/>
        </w:rPr>
        <w:t xml:space="preserve"> </w:t>
      </w:r>
      <w:r w:rsidRPr="00982149">
        <w:rPr>
          <w:rFonts w:ascii="Arial" w:hAnsi="Arial" w:cs="Arial"/>
          <w:b/>
          <w:sz w:val="24"/>
          <w:szCs w:val="24"/>
        </w:rPr>
        <w:t>problema</w:t>
      </w:r>
      <w:r w:rsidR="00596524">
        <w:rPr>
          <w:rFonts w:ascii="Arial" w:hAnsi="Arial" w:cs="Arial"/>
          <w:b/>
          <w:sz w:val="24"/>
          <w:szCs w:val="24"/>
        </w:rPr>
        <w:t>s</w:t>
      </w:r>
      <w:r w:rsidRPr="00982149">
        <w:rPr>
          <w:rFonts w:ascii="Arial" w:hAnsi="Arial" w:cs="Arial"/>
          <w:b/>
          <w:sz w:val="24"/>
          <w:szCs w:val="24"/>
        </w:rPr>
        <w:t xml:space="preserve"> jurídico</w:t>
      </w:r>
      <w:r w:rsidR="00596524">
        <w:rPr>
          <w:rFonts w:ascii="Arial" w:hAnsi="Arial" w:cs="Arial"/>
          <w:b/>
          <w:sz w:val="24"/>
          <w:szCs w:val="24"/>
        </w:rPr>
        <w:t>s</w:t>
      </w:r>
      <w:r w:rsidRPr="00982149">
        <w:rPr>
          <w:rFonts w:ascii="Arial" w:hAnsi="Arial" w:cs="Arial"/>
          <w:b/>
          <w:sz w:val="24"/>
          <w:szCs w:val="24"/>
        </w:rPr>
        <w:t>.</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Visto el recuento anterior, la Sala formula los siguientes:</w:t>
      </w:r>
    </w:p>
    <w:p w:rsidR="00596524" w:rsidRDefault="00596524" w:rsidP="00CC3BC0">
      <w:pPr>
        <w:shd w:val="clear" w:color="auto" w:fill="FFFFFF"/>
        <w:tabs>
          <w:tab w:val="left" w:pos="5197"/>
        </w:tabs>
        <w:spacing w:line="276" w:lineRule="auto"/>
        <w:contextualSpacing/>
        <w:jc w:val="both"/>
        <w:rPr>
          <w:rFonts w:ascii="Arial" w:hAnsi="Arial" w:cs="Arial"/>
          <w:color w:val="000000"/>
          <w:szCs w:val="24"/>
          <w:lang w:eastAsia="es-CO"/>
        </w:rPr>
      </w:pPr>
    </w:p>
    <w:p w:rsidR="00CC3BC0" w:rsidRDefault="00CC3BC0" w:rsidP="00CC3BC0">
      <w:pPr>
        <w:pStyle w:val="Textoindependiente"/>
        <w:numPr>
          <w:ilvl w:val="1"/>
          <w:numId w:val="8"/>
        </w:numPr>
        <w:spacing w:line="276" w:lineRule="auto"/>
        <w:ind w:left="0" w:hanging="11"/>
        <w:contextualSpacing/>
        <w:rPr>
          <w:iCs/>
          <w:szCs w:val="24"/>
        </w:rPr>
      </w:pPr>
      <w:r w:rsidRPr="00AD3534">
        <w:rPr>
          <w:iCs/>
          <w:szCs w:val="24"/>
        </w:rPr>
        <w:t>¿</w:t>
      </w:r>
      <w:r w:rsidR="009D5003">
        <w:rPr>
          <w:iCs/>
          <w:szCs w:val="24"/>
        </w:rPr>
        <w:t xml:space="preserve">Existe </w:t>
      </w:r>
      <w:r w:rsidR="00864228">
        <w:rPr>
          <w:iCs/>
          <w:szCs w:val="24"/>
        </w:rPr>
        <w:t>in</w:t>
      </w:r>
      <w:r w:rsidR="00753029">
        <w:rPr>
          <w:iCs/>
          <w:szCs w:val="24"/>
        </w:rPr>
        <w:t>compatib</w:t>
      </w:r>
      <w:r w:rsidR="009D5003">
        <w:rPr>
          <w:iCs/>
          <w:szCs w:val="24"/>
        </w:rPr>
        <w:t>ilidad entre l</w:t>
      </w:r>
      <w:r w:rsidR="00753029">
        <w:rPr>
          <w:iCs/>
          <w:szCs w:val="24"/>
        </w:rPr>
        <w:t>a</w:t>
      </w:r>
      <w:r w:rsidR="00864228">
        <w:rPr>
          <w:iCs/>
          <w:szCs w:val="24"/>
        </w:rPr>
        <w:t>s</w:t>
      </w:r>
      <w:r w:rsidR="00753029">
        <w:rPr>
          <w:iCs/>
          <w:szCs w:val="24"/>
        </w:rPr>
        <w:t xml:space="preserve"> </w:t>
      </w:r>
      <w:r w:rsidR="00864228">
        <w:rPr>
          <w:iCs/>
          <w:szCs w:val="24"/>
        </w:rPr>
        <w:t xml:space="preserve">pensiones de </w:t>
      </w:r>
      <w:r w:rsidRPr="00AD3534">
        <w:rPr>
          <w:iCs/>
          <w:szCs w:val="24"/>
        </w:rPr>
        <w:t>in</w:t>
      </w:r>
      <w:r w:rsidR="00864228">
        <w:rPr>
          <w:iCs/>
          <w:szCs w:val="24"/>
        </w:rPr>
        <w:t xml:space="preserve">validez de origen profesional y </w:t>
      </w:r>
      <w:r w:rsidRPr="00AD3534">
        <w:rPr>
          <w:iCs/>
          <w:szCs w:val="24"/>
        </w:rPr>
        <w:t xml:space="preserve">de </w:t>
      </w:r>
      <w:r w:rsidR="00864228">
        <w:rPr>
          <w:iCs/>
          <w:szCs w:val="24"/>
        </w:rPr>
        <w:t>vejez</w:t>
      </w:r>
      <w:r w:rsidR="00544D55">
        <w:rPr>
          <w:iCs/>
          <w:szCs w:val="24"/>
        </w:rPr>
        <w:t xml:space="preserve"> reconocidas por el ISS</w:t>
      </w:r>
      <w:r w:rsidRPr="00AD3534">
        <w:rPr>
          <w:iCs/>
          <w:szCs w:val="24"/>
        </w:rPr>
        <w:t>?</w:t>
      </w:r>
    </w:p>
    <w:p w:rsidR="000C08C0" w:rsidRDefault="000C08C0" w:rsidP="000C08C0">
      <w:pPr>
        <w:pStyle w:val="Textoindependiente"/>
        <w:spacing w:line="276" w:lineRule="auto"/>
        <w:contextualSpacing/>
        <w:rPr>
          <w:iCs/>
          <w:szCs w:val="24"/>
        </w:rPr>
      </w:pPr>
    </w:p>
    <w:p w:rsidR="00E001ED" w:rsidRDefault="009D5003" w:rsidP="00B02F1F">
      <w:pPr>
        <w:pStyle w:val="Textoindependiente"/>
        <w:spacing w:line="276" w:lineRule="auto"/>
        <w:contextualSpacing/>
        <w:rPr>
          <w:iCs/>
          <w:szCs w:val="24"/>
        </w:rPr>
      </w:pPr>
      <w:r w:rsidRPr="009D5003">
        <w:rPr>
          <w:iCs/>
          <w:szCs w:val="24"/>
        </w:rPr>
        <w:t>1.2. En caso negativo, ¿El demandante tiene derecho al pago de las mesadas pensionales que por concepto de pensión de invalidez de origen profesional le fueron suspendidas a partir del reconocimiento de la pensión de vejez</w:t>
      </w:r>
      <w:r w:rsidR="00864228" w:rsidRPr="009D5003">
        <w:rPr>
          <w:iCs/>
          <w:szCs w:val="24"/>
        </w:rPr>
        <w:t>?</w:t>
      </w:r>
    </w:p>
    <w:p w:rsidR="009D5003" w:rsidRDefault="009D5003" w:rsidP="00B02F1F">
      <w:pPr>
        <w:pStyle w:val="Textoindependiente"/>
        <w:spacing w:line="276" w:lineRule="auto"/>
        <w:contextualSpacing/>
        <w:rPr>
          <w:iCs/>
          <w:szCs w:val="24"/>
        </w:rPr>
      </w:pPr>
    </w:p>
    <w:p w:rsidR="009D5003" w:rsidRDefault="009D5003" w:rsidP="00B02F1F">
      <w:pPr>
        <w:pStyle w:val="Textoindependiente"/>
        <w:spacing w:line="276" w:lineRule="auto"/>
        <w:contextualSpacing/>
        <w:rPr>
          <w:iCs/>
          <w:szCs w:val="24"/>
        </w:rPr>
      </w:pPr>
      <w:r>
        <w:rPr>
          <w:iCs/>
          <w:szCs w:val="24"/>
        </w:rPr>
        <w:t xml:space="preserve">1.3. </w:t>
      </w:r>
      <w:r w:rsidR="00C37D09">
        <w:rPr>
          <w:iCs/>
          <w:szCs w:val="24"/>
        </w:rPr>
        <w:t>De ser afirmativa la respuesta al anterior interrogante</w:t>
      </w:r>
      <w:r>
        <w:rPr>
          <w:iCs/>
          <w:szCs w:val="24"/>
        </w:rPr>
        <w:t>, ¿Las mesadas pensionales causadas fueron afectadas por el fenómeno de la prescripción? Y ¿Hay lugar al reconocimiento y pago de los intereses moratorios previstos en el artículo141 de la Ley 100 de 1993?</w:t>
      </w:r>
    </w:p>
    <w:p w:rsidR="00864228" w:rsidRDefault="00864228" w:rsidP="00B02F1F">
      <w:pPr>
        <w:pStyle w:val="Textoindependiente"/>
        <w:spacing w:line="276" w:lineRule="auto"/>
        <w:contextualSpacing/>
        <w:rPr>
          <w:iCs/>
          <w:szCs w:val="24"/>
        </w:rPr>
      </w:pPr>
    </w:p>
    <w:p w:rsidR="00312238" w:rsidRDefault="00040018" w:rsidP="00040018">
      <w:pPr>
        <w:pStyle w:val="Textoindependiente"/>
        <w:spacing w:line="276" w:lineRule="auto"/>
        <w:contextualSpacing/>
        <w:rPr>
          <w:b/>
          <w:iCs/>
          <w:szCs w:val="24"/>
        </w:rPr>
      </w:pPr>
      <w:r>
        <w:rPr>
          <w:b/>
          <w:iCs/>
          <w:szCs w:val="24"/>
        </w:rPr>
        <w:t xml:space="preserve">2. </w:t>
      </w:r>
      <w:r w:rsidR="00454184">
        <w:rPr>
          <w:b/>
          <w:iCs/>
          <w:szCs w:val="24"/>
        </w:rPr>
        <w:t>Solución a</w:t>
      </w:r>
      <w:r w:rsidR="00596524">
        <w:rPr>
          <w:b/>
          <w:iCs/>
          <w:szCs w:val="24"/>
        </w:rPr>
        <w:t xml:space="preserve"> </w:t>
      </w:r>
      <w:r w:rsidR="00454184">
        <w:rPr>
          <w:b/>
          <w:iCs/>
          <w:szCs w:val="24"/>
        </w:rPr>
        <w:t>l</w:t>
      </w:r>
      <w:r w:rsidR="00596524">
        <w:rPr>
          <w:b/>
          <w:iCs/>
          <w:szCs w:val="24"/>
        </w:rPr>
        <w:t>os</w:t>
      </w:r>
      <w:r w:rsidR="00312238" w:rsidRPr="00312238">
        <w:rPr>
          <w:b/>
          <w:iCs/>
          <w:szCs w:val="24"/>
        </w:rPr>
        <w:t xml:space="preserve"> problema</w:t>
      </w:r>
      <w:r w:rsidR="00596524">
        <w:rPr>
          <w:b/>
          <w:iCs/>
          <w:szCs w:val="24"/>
        </w:rPr>
        <w:t>s</w:t>
      </w:r>
      <w:r w:rsidR="00312238" w:rsidRPr="00312238">
        <w:rPr>
          <w:b/>
          <w:iCs/>
          <w:szCs w:val="24"/>
        </w:rPr>
        <w:t xml:space="preserve"> jurídico</w:t>
      </w:r>
      <w:r w:rsidR="00596524">
        <w:rPr>
          <w:b/>
          <w:iCs/>
          <w:szCs w:val="24"/>
        </w:rPr>
        <w:t>s</w:t>
      </w:r>
      <w:r w:rsidR="00312238" w:rsidRPr="00312238">
        <w:rPr>
          <w:b/>
          <w:iCs/>
          <w:szCs w:val="24"/>
        </w:rPr>
        <w:t xml:space="preserve"> </w:t>
      </w:r>
    </w:p>
    <w:p w:rsidR="00454184" w:rsidRDefault="00454184" w:rsidP="00454184">
      <w:pPr>
        <w:pStyle w:val="Textoindependiente"/>
        <w:spacing w:line="276" w:lineRule="auto"/>
        <w:ind w:left="390"/>
        <w:contextualSpacing/>
        <w:rPr>
          <w:b/>
          <w:iCs/>
          <w:szCs w:val="24"/>
        </w:rPr>
      </w:pPr>
    </w:p>
    <w:p w:rsidR="00032F67" w:rsidRDefault="00864228" w:rsidP="00032F67">
      <w:pPr>
        <w:pStyle w:val="Textoindependiente"/>
        <w:spacing w:line="276" w:lineRule="auto"/>
        <w:contextualSpacing/>
        <w:rPr>
          <w:b/>
          <w:iCs/>
          <w:szCs w:val="24"/>
        </w:rPr>
      </w:pPr>
      <w:r>
        <w:rPr>
          <w:b/>
          <w:iCs/>
          <w:szCs w:val="24"/>
        </w:rPr>
        <w:t>2.1</w:t>
      </w:r>
      <w:r w:rsidR="00032F67" w:rsidRPr="000252B4">
        <w:rPr>
          <w:b/>
          <w:iCs/>
          <w:szCs w:val="24"/>
        </w:rPr>
        <w:t>. De la compatibilidad pensional entre pensiones que tenga un origen diferente</w:t>
      </w:r>
    </w:p>
    <w:p w:rsidR="00430F37" w:rsidRDefault="00430F37" w:rsidP="00032F67">
      <w:pPr>
        <w:pStyle w:val="Textoindependiente"/>
        <w:spacing w:line="276" w:lineRule="auto"/>
        <w:contextualSpacing/>
        <w:rPr>
          <w:b/>
          <w:iCs/>
          <w:szCs w:val="24"/>
        </w:rPr>
      </w:pPr>
    </w:p>
    <w:p w:rsidR="00430F37" w:rsidRDefault="00430F37" w:rsidP="00032F67">
      <w:pPr>
        <w:pStyle w:val="Textoindependiente"/>
        <w:spacing w:line="276" w:lineRule="auto"/>
        <w:contextualSpacing/>
        <w:rPr>
          <w:b/>
          <w:iCs/>
          <w:szCs w:val="24"/>
        </w:rPr>
      </w:pPr>
      <w:r>
        <w:rPr>
          <w:b/>
          <w:iCs/>
          <w:szCs w:val="24"/>
        </w:rPr>
        <w:t>2.1.1. Fundamento jurídico</w:t>
      </w:r>
    </w:p>
    <w:p w:rsidR="00864228" w:rsidRPr="000252B4" w:rsidRDefault="00864228" w:rsidP="00032F67">
      <w:pPr>
        <w:pStyle w:val="Textoindependiente"/>
        <w:spacing w:line="276" w:lineRule="auto"/>
        <w:contextualSpacing/>
        <w:rPr>
          <w:b/>
          <w:iCs/>
          <w:szCs w:val="24"/>
        </w:rPr>
      </w:pPr>
    </w:p>
    <w:p w:rsidR="00032F67" w:rsidRDefault="00032F67" w:rsidP="00032F67">
      <w:pPr>
        <w:spacing w:line="276" w:lineRule="auto"/>
        <w:jc w:val="both"/>
        <w:rPr>
          <w:rFonts w:ascii="Arial" w:hAnsi="Arial" w:cs="Arial"/>
          <w:spacing w:val="-4"/>
          <w:szCs w:val="24"/>
        </w:rPr>
      </w:pPr>
      <w:r>
        <w:rPr>
          <w:rFonts w:ascii="Arial" w:hAnsi="Arial" w:cs="Arial"/>
          <w:spacing w:val="-4"/>
          <w:szCs w:val="24"/>
        </w:rPr>
        <w:t>H</w:t>
      </w:r>
      <w:r w:rsidRPr="000252B4">
        <w:rPr>
          <w:rFonts w:ascii="Arial" w:hAnsi="Arial" w:cs="Arial"/>
          <w:spacing w:val="-4"/>
          <w:szCs w:val="24"/>
        </w:rPr>
        <w:t>a sido línea constante de la Sala de Casación Laboral de la Corte Suprema de Justicia a partir del año 2009</w:t>
      </w:r>
      <w:r w:rsidRPr="000252B4">
        <w:rPr>
          <w:rStyle w:val="Refdenotaalpie"/>
          <w:rFonts w:ascii="Arial" w:hAnsi="Arial" w:cs="Arial"/>
          <w:spacing w:val="-4"/>
          <w:szCs w:val="24"/>
        </w:rPr>
        <w:footnoteReference w:id="2"/>
      </w:r>
      <w:r w:rsidRPr="000252B4">
        <w:rPr>
          <w:rFonts w:ascii="Arial" w:hAnsi="Arial" w:cs="Arial"/>
          <w:spacing w:val="-4"/>
          <w:szCs w:val="24"/>
        </w:rPr>
        <w:t xml:space="preserve">, </w:t>
      </w:r>
      <w:r>
        <w:rPr>
          <w:rFonts w:ascii="Arial" w:hAnsi="Arial" w:cs="Arial"/>
          <w:spacing w:val="-4"/>
          <w:szCs w:val="24"/>
        </w:rPr>
        <w:t xml:space="preserve">que no pueden concurrir en una misma persona las </w:t>
      </w:r>
      <w:r w:rsidRPr="000252B4">
        <w:rPr>
          <w:rFonts w:ascii="Arial" w:hAnsi="Arial" w:cs="Arial"/>
          <w:spacing w:val="-4"/>
          <w:szCs w:val="24"/>
        </w:rPr>
        <w:t xml:space="preserve">pensiones que tengan un mismo origen, </w:t>
      </w:r>
      <w:r>
        <w:rPr>
          <w:rFonts w:ascii="Arial" w:hAnsi="Arial" w:cs="Arial"/>
          <w:spacing w:val="-4"/>
          <w:szCs w:val="24"/>
        </w:rPr>
        <w:t>de donde se concluye que existe compatibilidad cuando se trate de invalidez de origen profesional y vejez.</w:t>
      </w:r>
    </w:p>
    <w:p w:rsidR="00287181" w:rsidRPr="000252B4" w:rsidRDefault="00287181" w:rsidP="00032F67">
      <w:pPr>
        <w:spacing w:line="276" w:lineRule="auto"/>
        <w:jc w:val="both"/>
        <w:rPr>
          <w:rFonts w:ascii="Arial" w:hAnsi="Arial" w:cs="Arial"/>
          <w:spacing w:val="-4"/>
          <w:szCs w:val="24"/>
        </w:rPr>
      </w:pPr>
    </w:p>
    <w:p w:rsidR="00032F67" w:rsidRDefault="00032F67" w:rsidP="00032F67">
      <w:pPr>
        <w:spacing w:line="276" w:lineRule="auto"/>
        <w:jc w:val="both"/>
        <w:rPr>
          <w:rFonts w:ascii="Arial" w:hAnsi="Arial" w:cs="Arial"/>
          <w:szCs w:val="24"/>
        </w:rPr>
      </w:pPr>
      <w:r w:rsidRPr="005D24EA">
        <w:rPr>
          <w:rFonts w:ascii="Arial" w:hAnsi="Arial" w:cs="Arial"/>
          <w:spacing w:val="-4"/>
          <w:szCs w:val="24"/>
        </w:rPr>
        <w:t>Al respecto, es pertinente citar el siguiente aparte jurisprudencial</w:t>
      </w:r>
      <w:r w:rsidRPr="005D24EA">
        <w:rPr>
          <w:rStyle w:val="Refdenotaalpie"/>
          <w:rFonts w:ascii="Arial" w:hAnsi="Arial" w:cs="Arial"/>
          <w:spacing w:val="-4"/>
          <w:szCs w:val="24"/>
        </w:rPr>
        <w:footnoteReference w:id="3"/>
      </w:r>
      <w:r w:rsidRPr="005D24EA">
        <w:rPr>
          <w:rFonts w:ascii="Arial" w:hAnsi="Arial" w:cs="Arial"/>
          <w:spacing w:val="-4"/>
          <w:szCs w:val="24"/>
        </w:rPr>
        <w:t xml:space="preserve">, en el que a su vez rememora las sentencias </w:t>
      </w:r>
      <w:r w:rsidRPr="005D24EA">
        <w:rPr>
          <w:rFonts w:ascii="Arial" w:hAnsi="Arial" w:cs="Arial"/>
          <w:szCs w:val="24"/>
        </w:rPr>
        <w:t>del 22</w:t>
      </w:r>
      <w:r w:rsidR="008D48C3" w:rsidRPr="005D24EA">
        <w:rPr>
          <w:rFonts w:ascii="Arial" w:hAnsi="Arial" w:cs="Arial"/>
          <w:szCs w:val="24"/>
        </w:rPr>
        <w:t>/02/</w:t>
      </w:r>
      <w:r w:rsidRPr="005D24EA">
        <w:rPr>
          <w:rFonts w:ascii="Arial" w:hAnsi="Arial" w:cs="Arial"/>
          <w:szCs w:val="24"/>
        </w:rPr>
        <w:t>2011, radicado 34820, reiterada en la del 13</w:t>
      </w:r>
      <w:r w:rsidR="005D24EA" w:rsidRPr="005D24EA">
        <w:rPr>
          <w:rFonts w:ascii="Arial" w:hAnsi="Arial" w:cs="Arial"/>
          <w:szCs w:val="24"/>
        </w:rPr>
        <w:t>/02/2013, radicado 40560,</w:t>
      </w:r>
      <w:r w:rsidR="008D48C3" w:rsidRPr="005D24EA">
        <w:rPr>
          <w:rFonts w:ascii="Arial" w:hAnsi="Arial" w:cs="Arial"/>
          <w:szCs w:val="24"/>
        </w:rPr>
        <w:t xml:space="preserve"> 41547 del 12/03/2014</w:t>
      </w:r>
      <w:r w:rsidR="005D24EA" w:rsidRPr="005D24EA">
        <w:rPr>
          <w:rFonts w:ascii="Arial" w:hAnsi="Arial" w:cs="Arial"/>
          <w:szCs w:val="24"/>
        </w:rPr>
        <w:t xml:space="preserve"> y SL1764-2018</w:t>
      </w:r>
      <w:r w:rsidR="008D48C3" w:rsidRPr="005D24EA">
        <w:rPr>
          <w:rFonts w:ascii="Arial" w:hAnsi="Arial" w:cs="Arial"/>
          <w:szCs w:val="24"/>
        </w:rPr>
        <w:t xml:space="preserve">; </w:t>
      </w:r>
      <w:r w:rsidRPr="005D24EA">
        <w:rPr>
          <w:rFonts w:ascii="Arial" w:hAnsi="Arial" w:cs="Arial"/>
          <w:szCs w:val="24"/>
        </w:rPr>
        <w:t>así:</w:t>
      </w:r>
    </w:p>
    <w:p w:rsidR="006A0282" w:rsidRPr="000252B4" w:rsidRDefault="006A0282" w:rsidP="00032F67">
      <w:pPr>
        <w:spacing w:line="276" w:lineRule="auto"/>
        <w:jc w:val="both"/>
        <w:rPr>
          <w:rFonts w:ascii="Arial" w:hAnsi="Arial" w:cs="Arial"/>
          <w:szCs w:val="24"/>
        </w:rPr>
      </w:pPr>
    </w:p>
    <w:p w:rsidR="008D48C3" w:rsidRPr="006E1873" w:rsidRDefault="008D48C3" w:rsidP="006E1873">
      <w:pPr>
        <w:shd w:val="clear" w:color="auto" w:fill="FFFFFF"/>
        <w:spacing w:after="390"/>
        <w:ind w:left="426" w:right="420"/>
        <w:jc w:val="both"/>
        <w:rPr>
          <w:rFonts w:ascii="Arial" w:hAnsi="Arial" w:cs="Arial"/>
          <w:sz w:val="22"/>
          <w:szCs w:val="22"/>
          <w:lang w:val="es-ES"/>
        </w:rPr>
      </w:pPr>
      <w:r w:rsidRPr="006E1873">
        <w:rPr>
          <w:rFonts w:ascii="Arial" w:hAnsi="Arial" w:cs="Arial"/>
          <w:i/>
          <w:iCs/>
          <w:sz w:val="22"/>
          <w:szCs w:val="22"/>
          <w:lang w:val="es-ES"/>
        </w:rPr>
        <w:lastRenderedPageBreak/>
        <w:t>“Aclarado que es dable estudiar el aspecto de fondo controvertido por la censura relativo a la compatibilidad entre la pensión de vejez y la de invalidez profesional, viene al caso señalar que la Sala reiteró, en sentencia reciente, </w:t>
      </w:r>
      <w:r w:rsidRPr="006E1873">
        <w:rPr>
          <w:rFonts w:ascii="Arial" w:hAnsi="Arial" w:cs="Arial"/>
          <w:i/>
          <w:iCs/>
          <w:sz w:val="22"/>
          <w:szCs w:val="22"/>
          <w:u w:val="single"/>
          <w:lang w:val="es-ES"/>
        </w:rPr>
        <w:t>el criterio de que estas dos prestaciones propias de la Seguridad Social son compatibles, por cuanto que, a más de amparar riesgos diferentes, dado que la primera cubre una contingencia común y la segunda protege de los riesgos propios de la actividad laboral</w:t>
      </w:r>
      <w:r w:rsidRPr="006E1873">
        <w:rPr>
          <w:rFonts w:ascii="Arial" w:hAnsi="Arial" w:cs="Arial"/>
          <w:i/>
          <w:iCs/>
          <w:sz w:val="22"/>
          <w:szCs w:val="22"/>
          <w:lang w:val="es-ES"/>
        </w:rPr>
        <w:t>, tienen fuentes de financiación autónomas e independientes, implican una cotización separada a la Seguridad Social y poseen una reglamentación diferente”.</w:t>
      </w:r>
    </w:p>
    <w:p w:rsidR="00032F67" w:rsidRDefault="00032F67" w:rsidP="00032F67">
      <w:pPr>
        <w:pStyle w:val="Textoindependiente"/>
        <w:spacing w:line="276" w:lineRule="auto"/>
        <w:contextualSpacing/>
        <w:rPr>
          <w:b/>
          <w:iCs/>
          <w:szCs w:val="24"/>
        </w:rPr>
      </w:pPr>
      <w:r>
        <w:rPr>
          <w:b/>
          <w:iCs/>
          <w:szCs w:val="24"/>
        </w:rPr>
        <w:t>2.</w:t>
      </w:r>
      <w:r w:rsidR="00343949">
        <w:rPr>
          <w:b/>
          <w:iCs/>
          <w:szCs w:val="24"/>
        </w:rPr>
        <w:t>1</w:t>
      </w:r>
      <w:r w:rsidRPr="000252B4">
        <w:rPr>
          <w:b/>
          <w:iCs/>
          <w:szCs w:val="24"/>
        </w:rPr>
        <w:t>.2. Fundamento Fáctico</w:t>
      </w:r>
    </w:p>
    <w:p w:rsidR="00287181" w:rsidRPr="000252B4" w:rsidRDefault="00287181" w:rsidP="00032F67">
      <w:pPr>
        <w:pStyle w:val="Textoindependiente"/>
        <w:spacing w:line="276" w:lineRule="auto"/>
        <w:contextualSpacing/>
        <w:rPr>
          <w:b/>
          <w:iCs/>
          <w:szCs w:val="24"/>
        </w:rPr>
      </w:pPr>
    </w:p>
    <w:p w:rsidR="00032F67" w:rsidRDefault="009C33D5" w:rsidP="00032F67">
      <w:pPr>
        <w:pStyle w:val="Textoindependiente"/>
        <w:spacing w:line="276" w:lineRule="auto"/>
        <w:contextualSpacing/>
        <w:rPr>
          <w:iCs/>
          <w:szCs w:val="24"/>
        </w:rPr>
      </w:pPr>
      <w:r>
        <w:rPr>
          <w:iCs/>
          <w:szCs w:val="24"/>
        </w:rPr>
        <w:t xml:space="preserve">En atención al contenido </w:t>
      </w:r>
      <w:r w:rsidR="00032F67" w:rsidRPr="000252B4">
        <w:rPr>
          <w:iCs/>
          <w:szCs w:val="24"/>
        </w:rPr>
        <w:t>de la</w:t>
      </w:r>
      <w:r w:rsidR="00905CC2">
        <w:rPr>
          <w:iCs/>
          <w:szCs w:val="24"/>
        </w:rPr>
        <w:t xml:space="preserve"> </w:t>
      </w:r>
      <w:r>
        <w:rPr>
          <w:iCs/>
          <w:szCs w:val="24"/>
        </w:rPr>
        <w:t xml:space="preserve">Resolución </w:t>
      </w:r>
      <w:r w:rsidR="00032F67" w:rsidRPr="000252B4">
        <w:rPr>
          <w:iCs/>
          <w:szCs w:val="24"/>
        </w:rPr>
        <w:t xml:space="preserve">N° </w:t>
      </w:r>
      <w:r>
        <w:rPr>
          <w:iCs/>
          <w:szCs w:val="24"/>
        </w:rPr>
        <w:t xml:space="preserve">05410 </w:t>
      </w:r>
      <w:r w:rsidR="00032F67">
        <w:rPr>
          <w:iCs/>
          <w:szCs w:val="24"/>
        </w:rPr>
        <w:t xml:space="preserve">de </w:t>
      </w:r>
      <w:r>
        <w:rPr>
          <w:iCs/>
          <w:szCs w:val="24"/>
        </w:rPr>
        <w:t>03/08/1983</w:t>
      </w:r>
      <w:r w:rsidR="00905CC2">
        <w:rPr>
          <w:iCs/>
          <w:szCs w:val="24"/>
        </w:rPr>
        <w:t xml:space="preserve"> </w:t>
      </w:r>
      <w:r w:rsidR="00032F67">
        <w:rPr>
          <w:iCs/>
          <w:szCs w:val="24"/>
        </w:rPr>
        <w:t>–</w:t>
      </w:r>
      <w:proofErr w:type="spellStart"/>
      <w:r w:rsidR="00032F67">
        <w:rPr>
          <w:iCs/>
          <w:szCs w:val="24"/>
        </w:rPr>
        <w:t>fl</w:t>
      </w:r>
      <w:proofErr w:type="spellEnd"/>
      <w:r w:rsidR="00032F67">
        <w:rPr>
          <w:iCs/>
          <w:szCs w:val="24"/>
        </w:rPr>
        <w:t xml:space="preserve">. </w:t>
      </w:r>
      <w:r>
        <w:rPr>
          <w:iCs/>
          <w:szCs w:val="24"/>
        </w:rPr>
        <w:t xml:space="preserve">11 </w:t>
      </w:r>
      <w:r w:rsidR="00032F67" w:rsidRPr="000252B4">
        <w:rPr>
          <w:iCs/>
          <w:szCs w:val="24"/>
        </w:rPr>
        <w:t xml:space="preserve">del cd. 1- </w:t>
      </w:r>
      <w:r>
        <w:rPr>
          <w:iCs/>
          <w:szCs w:val="24"/>
        </w:rPr>
        <w:t xml:space="preserve">emitida </w:t>
      </w:r>
      <w:r w:rsidR="00905CC2" w:rsidRPr="000252B4">
        <w:rPr>
          <w:iCs/>
          <w:szCs w:val="24"/>
        </w:rPr>
        <w:t>por la Comisión de Prestaciones del ISS</w:t>
      </w:r>
      <w:r>
        <w:rPr>
          <w:iCs/>
          <w:szCs w:val="24"/>
        </w:rPr>
        <w:t xml:space="preserve"> – Nacional</w:t>
      </w:r>
      <w:r w:rsidR="00905CC2">
        <w:rPr>
          <w:iCs/>
          <w:szCs w:val="24"/>
        </w:rPr>
        <w:t xml:space="preserve">, </w:t>
      </w:r>
      <w:r w:rsidR="00032F67" w:rsidRPr="000252B4">
        <w:rPr>
          <w:iCs/>
          <w:szCs w:val="24"/>
        </w:rPr>
        <w:t xml:space="preserve">al señor </w:t>
      </w:r>
      <w:r>
        <w:rPr>
          <w:iCs/>
          <w:szCs w:val="24"/>
        </w:rPr>
        <w:t>Carlos A. Ahumada</w:t>
      </w:r>
      <w:r w:rsidR="00032F67" w:rsidRPr="000252B4">
        <w:rPr>
          <w:iCs/>
          <w:szCs w:val="24"/>
        </w:rPr>
        <w:t xml:space="preserve">, se le reconoció pensión </w:t>
      </w:r>
      <w:r>
        <w:rPr>
          <w:iCs/>
          <w:szCs w:val="24"/>
        </w:rPr>
        <w:t>de invalidez de origen profesional</w:t>
      </w:r>
      <w:r w:rsidR="00032F67">
        <w:rPr>
          <w:iCs/>
          <w:szCs w:val="24"/>
        </w:rPr>
        <w:t>.</w:t>
      </w:r>
    </w:p>
    <w:p w:rsidR="009C33D5" w:rsidRDefault="009C33D5" w:rsidP="00032F67">
      <w:pPr>
        <w:pStyle w:val="Textoindependiente"/>
        <w:spacing w:line="276" w:lineRule="auto"/>
        <w:contextualSpacing/>
        <w:rPr>
          <w:iCs/>
          <w:szCs w:val="24"/>
        </w:rPr>
      </w:pPr>
    </w:p>
    <w:p w:rsidR="009C33D5" w:rsidRPr="0036100F" w:rsidRDefault="009C33D5" w:rsidP="00032F67">
      <w:pPr>
        <w:pStyle w:val="Textoindependiente"/>
        <w:spacing w:line="276" w:lineRule="auto"/>
        <w:contextualSpacing/>
        <w:rPr>
          <w:iCs/>
          <w:szCs w:val="24"/>
        </w:rPr>
      </w:pPr>
      <w:r w:rsidRPr="00742585">
        <w:rPr>
          <w:iCs/>
          <w:szCs w:val="24"/>
        </w:rPr>
        <w:t xml:space="preserve">Por su parte, conforme a </w:t>
      </w:r>
      <w:r w:rsidR="0036100F" w:rsidRPr="00742585">
        <w:rPr>
          <w:iCs/>
          <w:szCs w:val="24"/>
        </w:rPr>
        <w:t>l</w:t>
      </w:r>
      <w:r w:rsidR="0036100F" w:rsidRPr="00742585">
        <w:rPr>
          <w:szCs w:val="24"/>
        </w:rPr>
        <w:t xml:space="preserve">a Resolución Nº 37245 de 2011 el Instituto de Seguros Sociales </w:t>
      </w:r>
      <w:r w:rsidR="00742585" w:rsidRPr="00742585">
        <w:rPr>
          <w:szCs w:val="24"/>
        </w:rPr>
        <w:t xml:space="preserve">– Seccional Cundinamarca </w:t>
      </w:r>
      <w:r w:rsidR="0036100F" w:rsidRPr="00742585">
        <w:rPr>
          <w:szCs w:val="24"/>
        </w:rPr>
        <w:t>le reconoció la pe</w:t>
      </w:r>
      <w:r w:rsidR="00742585" w:rsidRPr="00742585">
        <w:rPr>
          <w:szCs w:val="24"/>
        </w:rPr>
        <w:t>nsión de vejez a partir del 17/08/2010</w:t>
      </w:r>
      <w:r w:rsidR="0036100F" w:rsidRPr="00742585">
        <w:rPr>
          <w:szCs w:val="24"/>
        </w:rPr>
        <w:t xml:space="preserve">, </w:t>
      </w:r>
      <w:r w:rsidR="00742585" w:rsidRPr="00742585">
        <w:rPr>
          <w:szCs w:val="24"/>
        </w:rPr>
        <w:t xml:space="preserve">acto administrativo contenido </w:t>
      </w:r>
      <w:r w:rsidR="0036100F" w:rsidRPr="00742585">
        <w:rPr>
          <w:szCs w:val="24"/>
        </w:rPr>
        <w:t>en el expediente administrativo que reposa en el cedé del folio 123 remitido por Colpensiones.</w:t>
      </w:r>
    </w:p>
    <w:p w:rsidR="00287181" w:rsidRPr="000252B4" w:rsidRDefault="00287181" w:rsidP="00032F67">
      <w:pPr>
        <w:pStyle w:val="Textoindependiente"/>
        <w:spacing w:line="276" w:lineRule="auto"/>
        <w:contextualSpacing/>
        <w:rPr>
          <w:iCs/>
          <w:szCs w:val="24"/>
        </w:rPr>
      </w:pPr>
    </w:p>
    <w:p w:rsidR="00DF44F1" w:rsidRDefault="00032F67" w:rsidP="00D31654">
      <w:pPr>
        <w:pStyle w:val="Textoindependiente"/>
        <w:spacing w:line="276" w:lineRule="auto"/>
        <w:contextualSpacing/>
        <w:rPr>
          <w:iCs/>
          <w:szCs w:val="24"/>
        </w:rPr>
      </w:pPr>
      <w:r w:rsidRPr="000252B4">
        <w:rPr>
          <w:iCs/>
          <w:szCs w:val="24"/>
        </w:rPr>
        <w:t>Así las cosas, como l</w:t>
      </w:r>
      <w:r>
        <w:rPr>
          <w:iCs/>
          <w:szCs w:val="24"/>
        </w:rPr>
        <w:t xml:space="preserve">a prestación de invalidez </w:t>
      </w:r>
      <w:r w:rsidR="00905CC2">
        <w:rPr>
          <w:iCs/>
          <w:szCs w:val="24"/>
        </w:rPr>
        <w:t xml:space="preserve">reconocida al demandante </w:t>
      </w:r>
      <w:r>
        <w:rPr>
          <w:iCs/>
          <w:szCs w:val="24"/>
        </w:rPr>
        <w:t xml:space="preserve">lo fue de </w:t>
      </w:r>
      <w:r w:rsidRPr="000252B4">
        <w:rPr>
          <w:iCs/>
          <w:szCs w:val="24"/>
        </w:rPr>
        <w:t>origen y financiación diferente a la de vejez</w:t>
      </w:r>
      <w:r w:rsidR="000A23A7">
        <w:rPr>
          <w:iCs/>
          <w:szCs w:val="24"/>
        </w:rPr>
        <w:t>,</w:t>
      </w:r>
      <w:r w:rsidR="00544D55">
        <w:rPr>
          <w:iCs/>
          <w:szCs w:val="24"/>
        </w:rPr>
        <w:t xml:space="preserve"> así las dos hayan sido reconocidas por el ISS</w:t>
      </w:r>
      <w:r>
        <w:rPr>
          <w:iCs/>
          <w:szCs w:val="24"/>
        </w:rPr>
        <w:t xml:space="preserve">, </w:t>
      </w:r>
      <w:r w:rsidRPr="000252B4">
        <w:rPr>
          <w:iCs/>
          <w:szCs w:val="24"/>
        </w:rPr>
        <w:t>en los términos de la jurisprudencia</w:t>
      </w:r>
      <w:r w:rsidR="00905CC2">
        <w:rPr>
          <w:iCs/>
          <w:szCs w:val="24"/>
        </w:rPr>
        <w:t xml:space="preserve"> citada</w:t>
      </w:r>
      <w:r w:rsidR="00544D55">
        <w:rPr>
          <w:iCs/>
          <w:szCs w:val="24"/>
        </w:rPr>
        <w:t xml:space="preserve"> que tiene idénticos supuestos fácticos</w:t>
      </w:r>
      <w:r w:rsidRPr="000252B4">
        <w:rPr>
          <w:iCs/>
          <w:szCs w:val="24"/>
        </w:rPr>
        <w:t>, no existe incompatibilidad entre ellas</w:t>
      </w:r>
      <w:r w:rsidR="00D31654">
        <w:rPr>
          <w:iCs/>
          <w:szCs w:val="24"/>
        </w:rPr>
        <w:t xml:space="preserve"> y, por </w:t>
      </w:r>
      <w:r w:rsidR="000A23A7">
        <w:rPr>
          <w:iCs/>
          <w:szCs w:val="24"/>
        </w:rPr>
        <w:t>ende</w:t>
      </w:r>
      <w:r w:rsidR="00D31654">
        <w:rPr>
          <w:iCs/>
          <w:szCs w:val="24"/>
        </w:rPr>
        <w:t xml:space="preserve">, </w:t>
      </w:r>
      <w:r w:rsidR="00DF44F1">
        <w:rPr>
          <w:iCs/>
          <w:szCs w:val="24"/>
        </w:rPr>
        <w:t>le asiste al actor el derecho a percibir ambas prestaciones.</w:t>
      </w:r>
    </w:p>
    <w:p w:rsidR="001971AE" w:rsidRDefault="001971AE" w:rsidP="00032F67">
      <w:pPr>
        <w:pStyle w:val="Textoindependiente"/>
        <w:spacing w:line="276" w:lineRule="auto"/>
        <w:contextualSpacing/>
        <w:rPr>
          <w:iCs/>
          <w:szCs w:val="24"/>
        </w:rPr>
      </w:pPr>
    </w:p>
    <w:p w:rsidR="000B5712" w:rsidRDefault="001971AE" w:rsidP="0036100F">
      <w:pPr>
        <w:spacing w:line="276" w:lineRule="auto"/>
        <w:jc w:val="both"/>
        <w:rPr>
          <w:rFonts w:ascii="Arial" w:hAnsi="Arial" w:cs="Arial"/>
          <w:szCs w:val="24"/>
        </w:rPr>
      </w:pPr>
      <w:r w:rsidRPr="004E45DD">
        <w:rPr>
          <w:rFonts w:ascii="Arial" w:hAnsi="Arial"/>
          <w:szCs w:val="24"/>
        </w:rPr>
        <w:t xml:space="preserve">En consecuencia, </w:t>
      </w:r>
      <w:r>
        <w:rPr>
          <w:rFonts w:ascii="Arial" w:hAnsi="Arial"/>
          <w:szCs w:val="24"/>
        </w:rPr>
        <w:t xml:space="preserve">la parte pasiva </w:t>
      </w:r>
      <w:r w:rsidR="0097306F">
        <w:rPr>
          <w:rFonts w:ascii="Arial" w:hAnsi="Arial"/>
          <w:szCs w:val="24"/>
        </w:rPr>
        <w:t xml:space="preserve">adeuda las mesadas causadas a partir del mes de </w:t>
      </w:r>
      <w:r w:rsidR="0036100F">
        <w:rPr>
          <w:rFonts w:ascii="Arial" w:hAnsi="Arial"/>
          <w:szCs w:val="24"/>
        </w:rPr>
        <w:t xml:space="preserve">noviembre </w:t>
      </w:r>
      <w:r w:rsidR="0097306F">
        <w:rPr>
          <w:rFonts w:ascii="Arial" w:hAnsi="Arial"/>
          <w:szCs w:val="24"/>
        </w:rPr>
        <w:t>de 20</w:t>
      </w:r>
      <w:r w:rsidR="0036100F">
        <w:rPr>
          <w:rFonts w:ascii="Arial" w:hAnsi="Arial"/>
          <w:szCs w:val="24"/>
        </w:rPr>
        <w:t>11</w:t>
      </w:r>
      <w:r w:rsidR="0097306F">
        <w:rPr>
          <w:rFonts w:ascii="Arial" w:hAnsi="Arial"/>
          <w:szCs w:val="24"/>
        </w:rPr>
        <w:t xml:space="preserve">, </w:t>
      </w:r>
      <w:r w:rsidR="00DF44F1">
        <w:rPr>
          <w:rFonts w:ascii="Arial" w:hAnsi="Arial"/>
          <w:szCs w:val="24"/>
        </w:rPr>
        <w:t xml:space="preserve">cuando </w:t>
      </w:r>
      <w:r w:rsidR="00D31654">
        <w:rPr>
          <w:rFonts w:ascii="Arial" w:hAnsi="Arial"/>
          <w:szCs w:val="24"/>
        </w:rPr>
        <w:t>el demandante se vio obligado a renunciar al pago de su pensión de invalidez para poder percibir el pago de la subvención por vejez</w:t>
      </w:r>
      <w:r w:rsidR="00544D55">
        <w:rPr>
          <w:rFonts w:ascii="Arial" w:hAnsi="Arial"/>
          <w:szCs w:val="24"/>
        </w:rPr>
        <w:t>. N</w:t>
      </w:r>
      <w:r w:rsidR="0097306F">
        <w:rPr>
          <w:rFonts w:ascii="Arial" w:hAnsi="Arial"/>
          <w:szCs w:val="24"/>
        </w:rPr>
        <w:t>o obstante, las mismas fueron afectadas por el fenómeno prescr</w:t>
      </w:r>
      <w:r w:rsidR="0036100F">
        <w:rPr>
          <w:rFonts w:ascii="Arial" w:hAnsi="Arial"/>
          <w:szCs w:val="24"/>
        </w:rPr>
        <w:t xml:space="preserve">iptivo como quiera que a partir de ese momento contaba con 3 años para solicitar </w:t>
      </w:r>
      <w:r w:rsidR="00544D55">
        <w:rPr>
          <w:rFonts w:ascii="Arial" w:hAnsi="Arial"/>
          <w:szCs w:val="24"/>
        </w:rPr>
        <w:t xml:space="preserve">a Positiva S.A. la reactivación del </w:t>
      </w:r>
      <w:r w:rsidR="0036100F">
        <w:rPr>
          <w:rFonts w:ascii="Arial" w:hAnsi="Arial"/>
          <w:szCs w:val="24"/>
        </w:rPr>
        <w:t>pago de las mismas, es decir, hasta noviembre de 2014</w:t>
      </w:r>
      <w:r w:rsidR="0036100F">
        <w:rPr>
          <w:rFonts w:ascii="Arial" w:hAnsi="Arial" w:cs="Arial"/>
          <w:szCs w:val="24"/>
        </w:rPr>
        <w:t>, p</w:t>
      </w:r>
      <w:r w:rsidR="000B5712">
        <w:rPr>
          <w:rFonts w:ascii="Arial" w:hAnsi="Arial" w:cs="Arial"/>
          <w:szCs w:val="24"/>
        </w:rPr>
        <w:t xml:space="preserve">ero lo hizo el </w:t>
      </w:r>
      <w:r w:rsidR="0036100F">
        <w:rPr>
          <w:rFonts w:ascii="Arial" w:hAnsi="Arial" w:cs="Arial"/>
          <w:szCs w:val="24"/>
        </w:rPr>
        <w:t xml:space="preserve">09/03/2017 </w:t>
      </w:r>
      <w:r w:rsidR="000B5712">
        <w:rPr>
          <w:rFonts w:ascii="Arial" w:hAnsi="Arial" w:cs="Arial"/>
          <w:szCs w:val="24"/>
        </w:rPr>
        <w:t>–</w:t>
      </w:r>
      <w:proofErr w:type="spellStart"/>
      <w:r w:rsidR="000B5712">
        <w:rPr>
          <w:rFonts w:ascii="Arial" w:hAnsi="Arial" w:cs="Arial"/>
          <w:szCs w:val="24"/>
        </w:rPr>
        <w:t>fl</w:t>
      </w:r>
      <w:r w:rsidR="0036100F">
        <w:rPr>
          <w:rFonts w:ascii="Arial" w:hAnsi="Arial" w:cs="Arial"/>
          <w:szCs w:val="24"/>
        </w:rPr>
        <w:t>s</w:t>
      </w:r>
      <w:proofErr w:type="spellEnd"/>
      <w:r w:rsidR="000B5712">
        <w:rPr>
          <w:rFonts w:ascii="Arial" w:hAnsi="Arial" w:cs="Arial"/>
          <w:szCs w:val="24"/>
        </w:rPr>
        <w:t xml:space="preserve">. </w:t>
      </w:r>
      <w:r w:rsidR="009B6A31">
        <w:rPr>
          <w:rFonts w:ascii="Arial" w:hAnsi="Arial" w:cs="Arial"/>
          <w:szCs w:val="24"/>
        </w:rPr>
        <w:t>1</w:t>
      </w:r>
      <w:r w:rsidR="0036100F">
        <w:rPr>
          <w:rFonts w:ascii="Arial" w:hAnsi="Arial" w:cs="Arial"/>
          <w:szCs w:val="24"/>
        </w:rPr>
        <w:t>2 y 19 d</w:t>
      </w:r>
      <w:r w:rsidR="00544D55">
        <w:rPr>
          <w:rFonts w:ascii="Arial" w:hAnsi="Arial" w:cs="Arial"/>
          <w:szCs w:val="24"/>
        </w:rPr>
        <w:t>el cd. 1-</w:t>
      </w:r>
      <w:r w:rsidR="009B6A31">
        <w:rPr>
          <w:rFonts w:ascii="Arial" w:hAnsi="Arial" w:cs="Arial"/>
          <w:szCs w:val="24"/>
        </w:rPr>
        <w:t xml:space="preserve">, de donde resulta fácil colegir que esa interrupción </w:t>
      </w:r>
      <w:r w:rsidR="00544D55">
        <w:rPr>
          <w:rFonts w:ascii="Arial" w:hAnsi="Arial" w:cs="Arial"/>
          <w:szCs w:val="24"/>
        </w:rPr>
        <w:t xml:space="preserve">solo </w:t>
      </w:r>
      <w:r w:rsidR="009B6A31">
        <w:rPr>
          <w:rFonts w:ascii="Arial" w:hAnsi="Arial" w:cs="Arial"/>
          <w:szCs w:val="24"/>
        </w:rPr>
        <w:t>salvaguarda las mesadas causadas dentro de los tres años anteriores</w:t>
      </w:r>
      <w:r w:rsidR="00544D55">
        <w:rPr>
          <w:rFonts w:ascii="Arial" w:hAnsi="Arial" w:cs="Arial"/>
          <w:szCs w:val="24"/>
        </w:rPr>
        <w:t xml:space="preserve"> a esta fecha</w:t>
      </w:r>
      <w:r w:rsidR="0036100F">
        <w:rPr>
          <w:rFonts w:ascii="Arial" w:hAnsi="Arial" w:cs="Arial"/>
          <w:szCs w:val="24"/>
        </w:rPr>
        <w:t>,</w:t>
      </w:r>
      <w:r w:rsidR="009B6A31">
        <w:rPr>
          <w:rFonts w:ascii="Arial" w:hAnsi="Arial" w:cs="Arial"/>
          <w:szCs w:val="24"/>
        </w:rPr>
        <w:t xml:space="preserve"> como lo </w:t>
      </w:r>
      <w:r w:rsidR="0036100F">
        <w:rPr>
          <w:rFonts w:ascii="Arial" w:hAnsi="Arial" w:cs="Arial"/>
          <w:szCs w:val="24"/>
        </w:rPr>
        <w:t xml:space="preserve">dispuso el </w:t>
      </w:r>
      <w:r w:rsidR="009B6A31" w:rsidRPr="0036100F">
        <w:rPr>
          <w:rFonts w:ascii="Arial" w:hAnsi="Arial" w:cs="Arial"/>
          <w:i/>
          <w:szCs w:val="24"/>
        </w:rPr>
        <w:t>a</w:t>
      </w:r>
      <w:r w:rsidR="0036100F" w:rsidRPr="0036100F">
        <w:rPr>
          <w:rFonts w:ascii="Arial" w:hAnsi="Arial" w:cs="Arial"/>
          <w:i/>
          <w:szCs w:val="24"/>
        </w:rPr>
        <w:t>-</w:t>
      </w:r>
      <w:r w:rsidR="009B6A31" w:rsidRPr="0036100F">
        <w:rPr>
          <w:rFonts w:ascii="Arial" w:hAnsi="Arial" w:cs="Arial"/>
          <w:i/>
          <w:szCs w:val="24"/>
        </w:rPr>
        <w:t>quo.</w:t>
      </w:r>
    </w:p>
    <w:p w:rsidR="009B6A31" w:rsidRDefault="009B6A31" w:rsidP="000B5712">
      <w:pPr>
        <w:pStyle w:val="Sinespaciado"/>
        <w:spacing w:line="276" w:lineRule="auto"/>
        <w:contextualSpacing/>
        <w:jc w:val="both"/>
        <w:rPr>
          <w:rFonts w:ascii="Arial" w:hAnsi="Arial" w:cs="Arial"/>
          <w:sz w:val="24"/>
          <w:szCs w:val="24"/>
        </w:rPr>
      </w:pPr>
    </w:p>
    <w:p w:rsidR="0097306F" w:rsidRPr="009B6A31" w:rsidRDefault="009B6A31" w:rsidP="009B6A31">
      <w:pPr>
        <w:pStyle w:val="Sinespaciado"/>
        <w:spacing w:line="276" w:lineRule="auto"/>
        <w:contextualSpacing/>
        <w:jc w:val="both"/>
        <w:rPr>
          <w:rFonts w:ascii="Arial" w:hAnsi="Arial"/>
          <w:sz w:val="24"/>
          <w:szCs w:val="24"/>
        </w:rPr>
      </w:pPr>
      <w:r w:rsidRPr="009B6A31">
        <w:rPr>
          <w:rFonts w:ascii="Arial" w:hAnsi="Arial" w:cs="Arial"/>
          <w:sz w:val="24"/>
          <w:szCs w:val="24"/>
        </w:rPr>
        <w:t xml:space="preserve">Por lo visto, </w:t>
      </w:r>
      <w:r w:rsidR="0097306F" w:rsidRPr="009B6A31">
        <w:rPr>
          <w:rFonts w:ascii="Arial" w:hAnsi="Arial"/>
          <w:sz w:val="24"/>
          <w:szCs w:val="24"/>
        </w:rPr>
        <w:t>el retroactivo pensional causado a favor de</w:t>
      </w:r>
      <w:r w:rsidR="0036100F">
        <w:rPr>
          <w:rFonts w:ascii="Arial" w:hAnsi="Arial"/>
          <w:sz w:val="24"/>
          <w:szCs w:val="24"/>
        </w:rPr>
        <w:t>l actor desde esa calenda y hasta el 28/02/201</w:t>
      </w:r>
      <w:r w:rsidR="00183BF5">
        <w:rPr>
          <w:rFonts w:ascii="Arial" w:hAnsi="Arial"/>
          <w:sz w:val="24"/>
          <w:szCs w:val="24"/>
        </w:rPr>
        <w:t>9</w:t>
      </w:r>
      <w:r w:rsidR="000A23A7">
        <w:rPr>
          <w:rFonts w:ascii="Arial" w:hAnsi="Arial"/>
          <w:sz w:val="24"/>
          <w:szCs w:val="24"/>
        </w:rPr>
        <w:t>,</w:t>
      </w:r>
      <w:r w:rsidR="0036100F">
        <w:rPr>
          <w:rFonts w:ascii="Arial" w:hAnsi="Arial"/>
          <w:sz w:val="24"/>
          <w:szCs w:val="24"/>
        </w:rPr>
        <w:t xml:space="preserve"> </w:t>
      </w:r>
      <w:r w:rsidR="009F4C5F" w:rsidRPr="00742585">
        <w:rPr>
          <w:rFonts w:ascii="Arial" w:hAnsi="Arial" w:cs="Arial"/>
          <w:color w:val="000000"/>
          <w:sz w:val="24"/>
          <w:szCs w:val="24"/>
          <w:lang w:val="es-ES"/>
        </w:rPr>
        <w:t>a razón de 14 mesadas anuales dado</w:t>
      </w:r>
      <w:r w:rsidR="009F4C5F">
        <w:rPr>
          <w:rFonts w:ascii="Arial" w:hAnsi="Arial" w:cs="Arial"/>
          <w:color w:val="000000"/>
          <w:sz w:val="24"/>
          <w:szCs w:val="24"/>
          <w:lang w:val="es-ES"/>
        </w:rPr>
        <w:t xml:space="preserve"> que se causó con anterioridad al 31/07/2011,</w:t>
      </w:r>
      <w:r w:rsidR="0097306F" w:rsidRPr="009B6A31">
        <w:rPr>
          <w:rFonts w:ascii="Arial" w:hAnsi="Arial" w:cs="Arial"/>
          <w:color w:val="000000"/>
          <w:sz w:val="24"/>
          <w:szCs w:val="24"/>
          <w:lang w:val="es-ES"/>
        </w:rPr>
        <w:t xml:space="preserve"> asciende a la suma de </w:t>
      </w:r>
      <w:r w:rsidR="0097306F" w:rsidRPr="006837C4">
        <w:rPr>
          <w:rFonts w:ascii="Arial" w:hAnsi="Arial" w:cs="Arial"/>
          <w:color w:val="000000"/>
          <w:sz w:val="24"/>
          <w:szCs w:val="24"/>
          <w:lang w:val="es-ES"/>
        </w:rPr>
        <w:t>$</w:t>
      </w:r>
      <w:r w:rsidR="006837C4" w:rsidRPr="006837C4">
        <w:rPr>
          <w:rFonts w:ascii="Arial" w:hAnsi="Arial" w:cs="Arial"/>
          <w:color w:val="000000"/>
          <w:sz w:val="24"/>
          <w:szCs w:val="24"/>
          <w:lang w:val="es-ES"/>
        </w:rPr>
        <w:t>48´839.088</w:t>
      </w:r>
      <w:r w:rsidR="0097306F" w:rsidRPr="006837C4">
        <w:rPr>
          <w:rFonts w:ascii="Arial" w:hAnsi="Arial" w:cs="Arial"/>
          <w:color w:val="000000"/>
          <w:sz w:val="24"/>
          <w:szCs w:val="24"/>
          <w:lang w:val="es-ES"/>
        </w:rPr>
        <w:t>;</w:t>
      </w:r>
      <w:r w:rsidR="0097306F" w:rsidRPr="009B6A31">
        <w:rPr>
          <w:rFonts w:ascii="Arial" w:hAnsi="Arial" w:cs="Arial"/>
          <w:color w:val="000000"/>
          <w:sz w:val="24"/>
          <w:szCs w:val="24"/>
          <w:lang w:val="es-ES"/>
        </w:rPr>
        <w:t xml:space="preserve"> </w:t>
      </w:r>
      <w:r w:rsidR="0097306F" w:rsidRPr="009B6A31">
        <w:rPr>
          <w:rFonts w:ascii="Arial" w:hAnsi="Arial"/>
          <w:sz w:val="24"/>
          <w:szCs w:val="24"/>
        </w:rPr>
        <w:t>conforme a la liquidación que hace parte integral del acta que se suscriba</w:t>
      </w:r>
      <w:r w:rsidR="00183BF5">
        <w:rPr>
          <w:rFonts w:ascii="Arial" w:hAnsi="Arial"/>
          <w:sz w:val="24"/>
          <w:szCs w:val="24"/>
        </w:rPr>
        <w:t xml:space="preserve"> con ocasión de esta diligencia y debiéndose cancelar a partir del mes de marzo de 2019 en el equivalente al </w:t>
      </w:r>
      <w:proofErr w:type="spellStart"/>
      <w:r w:rsidR="00183BF5">
        <w:rPr>
          <w:rFonts w:ascii="Arial" w:hAnsi="Arial" w:cs="Arial"/>
          <w:color w:val="000000"/>
          <w:sz w:val="24"/>
          <w:szCs w:val="24"/>
          <w:lang w:val="es-ES"/>
        </w:rPr>
        <w:t>SMLMV</w:t>
      </w:r>
      <w:proofErr w:type="spellEnd"/>
      <w:r w:rsidR="00183BF5">
        <w:rPr>
          <w:rFonts w:ascii="Arial" w:hAnsi="Arial"/>
          <w:sz w:val="24"/>
          <w:szCs w:val="24"/>
        </w:rPr>
        <w:t>.</w:t>
      </w:r>
    </w:p>
    <w:p w:rsidR="0097306F" w:rsidRDefault="0097306F" w:rsidP="0097306F">
      <w:pPr>
        <w:pStyle w:val="Textoindependiente"/>
        <w:spacing w:line="276" w:lineRule="auto"/>
        <w:contextualSpacing/>
        <w:rPr>
          <w:iCs/>
          <w:szCs w:val="24"/>
        </w:rPr>
      </w:pPr>
    </w:p>
    <w:p w:rsidR="00240022" w:rsidRDefault="00742585" w:rsidP="004635FF">
      <w:pPr>
        <w:pStyle w:val="Textoindependiente"/>
        <w:spacing w:line="276" w:lineRule="auto"/>
        <w:rPr>
          <w:iCs/>
          <w:szCs w:val="24"/>
        </w:rPr>
      </w:pPr>
      <w:r>
        <w:rPr>
          <w:szCs w:val="24"/>
        </w:rPr>
        <w:t xml:space="preserve">En cuanto a </w:t>
      </w:r>
      <w:r w:rsidR="00544D55">
        <w:rPr>
          <w:szCs w:val="24"/>
        </w:rPr>
        <w:t xml:space="preserve">los </w:t>
      </w:r>
      <w:r>
        <w:rPr>
          <w:szCs w:val="24"/>
        </w:rPr>
        <w:t xml:space="preserve">intereses moratorios previstos en el </w:t>
      </w:r>
      <w:r w:rsidR="004F53C8">
        <w:rPr>
          <w:szCs w:val="24"/>
        </w:rPr>
        <w:t>artí</w:t>
      </w:r>
      <w:r w:rsidR="00F663E8">
        <w:rPr>
          <w:szCs w:val="24"/>
        </w:rPr>
        <w:t xml:space="preserve">culo 141 de la Ley 100 de 1993, </w:t>
      </w:r>
      <w:r w:rsidR="00544D55">
        <w:rPr>
          <w:szCs w:val="24"/>
        </w:rPr>
        <w:t xml:space="preserve">que </w:t>
      </w:r>
      <w:r w:rsidR="00240022">
        <w:rPr>
          <w:szCs w:val="24"/>
        </w:rPr>
        <w:t xml:space="preserve">se </w:t>
      </w:r>
      <w:r w:rsidR="00544D55">
        <w:rPr>
          <w:szCs w:val="24"/>
        </w:rPr>
        <w:t xml:space="preserve">solicitan </w:t>
      </w:r>
      <w:r w:rsidR="00240022">
        <w:rPr>
          <w:szCs w:val="24"/>
        </w:rPr>
        <w:t xml:space="preserve">en relación con la pensión de invalidez reconocida a través de la Resolución N° </w:t>
      </w:r>
      <w:r w:rsidR="00240022">
        <w:rPr>
          <w:iCs/>
          <w:szCs w:val="24"/>
        </w:rPr>
        <w:t>05410 de 03/08/1983, n</w:t>
      </w:r>
      <w:r w:rsidR="000A23A7">
        <w:rPr>
          <w:iCs/>
          <w:szCs w:val="24"/>
        </w:rPr>
        <w:t>o hay lugar a su reconocimiento</w:t>
      </w:r>
      <w:r w:rsidR="00240022">
        <w:rPr>
          <w:iCs/>
          <w:szCs w:val="24"/>
        </w:rPr>
        <w:t xml:space="preserve"> por cuanto ese canon establece que los mismos solo proceden a partir del 01/01/1994 en caso de mora</w:t>
      </w:r>
      <w:r w:rsidR="00220F20">
        <w:rPr>
          <w:iCs/>
          <w:szCs w:val="24"/>
        </w:rPr>
        <w:t xml:space="preserve"> y según el criterio mayoritario de la </w:t>
      </w:r>
      <w:proofErr w:type="spellStart"/>
      <w:r w:rsidR="00220F20">
        <w:rPr>
          <w:iCs/>
          <w:szCs w:val="24"/>
        </w:rPr>
        <w:t>SCL</w:t>
      </w:r>
      <w:proofErr w:type="spellEnd"/>
      <w:r w:rsidR="00220F20">
        <w:rPr>
          <w:iCs/>
          <w:szCs w:val="24"/>
        </w:rPr>
        <w:t xml:space="preserve"> de la CSJ</w:t>
      </w:r>
      <w:r w:rsidR="00220F20">
        <w:rPr>
          <w:rStyle w:val="Refdenotaalpie"/>
          <w:iCs/>
          <w:szCs w:val="24"/>
        </w:rPr>
        <w:footnoteReference w:id="4"/>
      </w:r>
      <w:r w:rsidR="00220F20">
        <w:rPr>
          <w:iCs/>
          <w:szCs w:val="24"/>
        </w:rPr>
        <w:t xml:space="preserve"> ello se refiere a la </w:t>
      </w:r>
      <w:r w:rsidR="00220F20">
        <w:rPr>
          <w:iCs/>
          <w:szCs w:val="24"/>
        </w:rPr>
        <w:lastRenderedPageBreak/>
        <w:t>causación a partir de esta fecha, por</w:t>
      </w:r>
      <w:r w:rsidR="00220F20">
        <w:rPr>
          <w:iCs/>
          <w:szCs w:val="24"/>
          <w:lang w:val="es-CO"/>
        </w:rPr>
        <w:t xml:space="preserve"> lo que </w:t>
      </w:r>
      <w:r w:rsidR="00240022">
        <w:rPr>
          <w:iCs/>
          <w:szCs w:val="24"/>
        </w:rPr>
        <w:t>se encuentra relevada la Sala de analizar si se dan los pres</w:t>
      </w:r>
      <w:r w:rsidR="000A23A7">
        <w:rPr>
          <w:iCs/>
          <w:szCs w:val="24"/>
        </w:rPr>
        <w:t>upuestos para su reconocimiento, esto es, los intereses de mora del artículo 141 de la Ley 100/93, en tanto como ya se dijo la pensión data de 1983.</w:t>
      </w:r>
    </w:p>
    <w:p w:rsidR="00544D55" w:rsidRDefault="00544D55" w:rsidP="004F53C8">
      <w:pPr>
        <w:pStyle w:val="Textoindependiente"/>
        <w:spacing w:line="276" w:lineRule="auto"/>
        <w:rPr>
          <w:iCs/>
          <w:szCs w:val="24"/>
        </w:rPr>
      </w:pPr>
    </w:p>
    <w:p w:rsidR="00043CF8" w:rsidRDefault="00043CF8" w:rsidP="001F1976">
      <w:pPr>
        <w:pStyle w:val="Textoindependiente"/>
        <w:spacing w:line="276" w:lineRule="auto"/>
        <w:rPr>
          <w:szCs w:val="24"/>
        </w:rPr>
      </w:pPr>
      <w:r>
        <w:rPr>
          <w:szCs w:val="24"/>
        </w:rPr>
        <w:t>A lo sumo, habría lugar a ordenar la indexación del retroactivo previamente definido, pero como no se enlistó como pretensión en el libelo inicial, no puede la Sala ordenarla por no estar permitida para esta segunda instancia.</w:t>
      </w:r>
    </w:p>
    <w:p w:rsidR="006E1873" w:rsidRDefault="006E1873" w:rsidP="001F1976">
      <w:pPr>
        <w:pStyle w:val="Textoindependiente"/>
        <w:spacing w:line="276" w:lineRule="auto"/>
        <w:rPr>
          <w:szCs w:val="24"/>
        </w:rPr>
      </w:pPr>
    </w:p>
    <w:p w:rsidR="00687454" w:rsidRDefault="00687454" w:rsidP="001F1976">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0A23A7" w:rsidRDefault="000A23A7" w:rsidP="001F1976">
      <w:pPr>
        <w:shd w:val="clear" w:color="auto" w:fill="FFFFFF"/>
        <w:tabs>
          <w:tab w:val="left" w:pos="5197"/>
        </w:tabs>
        <w:spacing w:line="276" w:lineRule="auto"/>
        <w:jc w:val="center"/>
        <w:rPr>
          <w:rFonts w:ascii="Arial" w:hAnsi="Arial" w:cs="Arial"/>
          <w:b/>
          <w:color w:val="000000"/>
          <w:szCs w:val="24"/>
          <w:lang w:eastAsia="es-CO"/>
        </w:rPr>
      </w:pPr>
    </w:p>
    <w:p w:rsidR="00D31AB1" w:rsidRDefault="00687454" w:rsidP="001F1976">
      <w:pPr>
        <w:shd w:val="clear" w:color="auto" w:fill="FFFFFF"/>
        <w:tabs>
          <w:tab w:val="left" w:pos="5197"/>
        </w:tabs>
        <w:spacing w:line="276" w:lineRule="auto"/>
        <w:jc w:val="both"/>
        <w:rPr>
          <w:rFonts w:ascii="Arial" w:hAnsi="Arial" w:cs="Arial"/>
          <w:color w:val="000000"/>
          <w:szCs w:val="24"/>
          <w:lang w:eastAsia="es-CO"/>
        </w:rPr>
      </w:pPr>
      <w:r w:rsidRPr="00785080">
        <w:rPr>
          <w:rFonts w:ascii="Arial" w:hAnsi="Arial" w:cs="Arial"/>
          <w:color w:val="000000"/>
          <w:szCs w:val="24"/>
          <w:lang w:eastAsia="es-CO"/>
        </w:rPr>
        <w:t xml:space="preserve">Conforme lo expuesto, </w:t>
      </w:r>
      <w:r w:rsidR="00A75A18">
        <w:rPr>
          <w:rFonts w:ascii="Arial" w:hAnsi="Arial" w:cs="Arial"/>
          <w:color w:val="000000"/>
          <w:szCs w:val="24"/>
          <w:lang w:eastAsia="es-CO"/>
        </w:rPr>
        <w:t xml:space="preserve">se modificará el </w:t>
      </w:r>
      <w:r w:rsidRPr="00785080">
        <w:rPr>
          <w:rFonts w:ascii="Arial" w:hAnsi="Arial" w:cs="Arial"/>
          <w:color w:val="000000"/>
          <w:szCs w:val="24"/>
          <w:lang w:eastAsia="es-CO"/>
        </w:rPr>
        <w:t xml:space="preserve"> numeral</w:t>
      </w:r>
      <w:r w:rsidR="007544A1">
        <w:rPr>
          <w:rFonts w:ascii="Arial" w:hAnsi="Arial" w:cs="Arial"/>
          <w:color w:val="000000"/>
          <w:szCs w:val="24"/>
          <w:lang w:eastAsia="es-CO"/>
        </w:rPr>
        <w:t xml:space="preserve"> </w:t>
      </w:r>
      <w:r w:rsidR="00C157C3">
        <w:rPr>
          <w:rFonts w:ascii="Arial" w:hAnsi="Arial" w:cs="Arial"/>
          <w:color w:val="000000"/>
          <w:szCs w:val="24"/>
          <w:lang w:eastAsia="es-CO"/>
        </w:rPr>
        <w:t>tercero</w:t>
      </w:r>
      <w:r w:rsidR="00A75A18">
        <w:rPr>
          <w:rFonts w:ascii="Arial" w:hAnsi="Arial" w:cs="Arial"/>
          <w:color w:val="000000"/>
          <w:szCs w:val="24"/>
          <w:lang w:eastAsia="es-CO"/>
        </w:rPr>
        <w:t xml:space="preserve"> para </w:t>
      </w:r>
      <w:r w:rsidR="007544A1">
        <w:rPr>
          <w:rFonts w:ascii="Arial" w:hAnsi="Arial" w:cs="Arial"/>
          <w:color w:val="000000"/>
          <w:szCs w:val="24"/>
          <w:lang w:eastAsia="es-CO"/>
        </w:rPr>
        <w:t xml:space="preserve">concretar </w:t>
      </w:r>
      <w:r w:rsidRPr="00785080">
        <w:rPr>
          <w:rFonts w:ascii="Arial" w:hAnsi="Arial" w:cs="Arial"/>
          <w:color w:val="000000"/>
          <w:szCs w:val="24"/>
          <w:lang w:eastAsia="es-CO"/>
        </w:rPr>
        <w:t>el valor del</w:t>
      </w:r>
      <w:r w:rsidR="007544A1">
        <w:rPr>
          <w:rFonts w:ascii="Arial" w:hAnsi="Arial" w:cs="Arial"/>
          <w:color w:val="000000"/>
          <w:szCs w:val="24"/>
          <w:lang w:eastAsia="es-CO"/>
        </w:rPr>
        <w:t xml:space="preserve"> retroactivo pensional causado </w:t>
      </w:r>
      <w:r w:rsidR="0092222C">
        <w:rPr>
          <w:rFonts w:ascii="Arial" w:hAnsi="Arial" w:cs="Arial"/>
          <w:color w:val="000000"/>
          <w:szCs w:val="24"/>
          <w:lang w:eastAsia="es-CO"/>
        </w:rPr>
        <w:t xml:space="preserve">hasta </w:t>
      </w:r>
      <w:r w:rsidR="00931990">
        <w:rPr>
          <w:rFonts w:ascii="Arial" w:hAnsi="Arial" w:cs="Arial"/>
          <w:color w:val="000000"/>
          <w:szCs w:val="24"/>
          <w:lang w:eastAsia="es-CO"/>
        </w:rPr>
        <w:t xml:space="preserve">el </w:t>
      </w:r>
      <w:r w:rsidR="00C157C3">
        <w:rPr>
          <w:rFonts w:ascii="Arial" w:hAnsi="Arial" w:cs="Arial"/>
          <w:color w:val="000000"/>
          <w:szCs w:val="24"/>
          <w:lang w:eastAsia="es-CO"/>
        </w:rPr>
        <w:t xml:space="preserve">28 </w:t>
      </w:r>
      <w:r w:rsidR="007544A1">
        <w:rPr>
          <w:rFonts w:ascii="Arial" w:hAnsi="Arial" w:cs="Arial"/>
          <w:color w:val="000000"/>
          <w:szCs w:val="24"/>
          <w:lang w:eastAsia="es-CO"/>
        </w:rPr>
        <w:t xml:space="preserve">de </w:t>
      </w:r>
      <w:r w:rsidR="00C157C3">
        <w:rPr>
          <w:rFonts w:ascii="Arial" w:hAnsi="Arial" w:cs="Arial"/>
          <w:color w:val="000000"/>
          <w:szCs w:val="24"/>
          <w:lang w:eastAsia="es-CO"/>
        </w:rPr>
        <w:t xml:space="preserve">febrero </w:t>
      </w:r>
      <w:r w:rsidR="00A75A18">
        <w:rPr>
          <w:rFonts w:ascii="Arial" w:hAnsi="Arial" w:cs="Arial"/>
          <w:color w:val="000000"/>
          <w:szCs w:val="24"/>
          <w:lang w:eastAsia="es-CO"/>
        </w:rPr>
        <w:t>de la presente anualidad y se revocará</w:t>
      </w:r>
      <w:r w:rsidR="003C3243">
        <w:rPr>
          <w:rFonts w:ascii="Arial" w:hAnsi="Arial" w:cs="Arial"/>
          <w:color w:val="000000"/>
          <w:szCs w:val="24"/>
          <w:lang w:eastAsia="es-CO"/>
        </w:rPr>
        <w:t xml:space="preserve"> el </w:t>
      </w:r>
      <w:r w:rsidR="00A75A18">
        <w:rPr>
          <w:rFonts w:ascii="Arial" w:hAnsi="Arial" w:cs="Arial"/>
          <w:color w:val="000000"/>
          <w:szCs w:val="24"/>
          <w:lang w:eastAsia="es-CO"/>
        </w:rPr>
        <w:t xml:space="preserve">numeral </w:t>
      </w:r>
      <w:r w:rsidR="003C3243">
        <w:rPr>
          <w:rFonts w:ascii="Arial" w:hAnsi="Arial" w:cs="Arial"/>
          <w:color w:val="000000"/>
          <w:szCs w:val="24"/>
          <w:lang w:eastAsia="es-CO"/>
        </w:rPr>
        <w:t>cuarto</w:t>
      </w:r>
      <w:r w:rsidR="00A75A18">
        <w:rPr>
          <w:rFonts w:ascii="Arial" w:hAnsi="Arial" w:cs="Arial"/>
          <w:color w:val="000000"/>
          <w:szCs w:val="24"/>
          <w:lang w:eastAsia="es-CO"/>
        </w:rPr>
        <w:t>,</w:t>
      </w:r>
      <w:r w:rsidR="003C3243">
        <w:rPr>
          <w:rFonts w:ascii="Arial" w:hAnsi="Arial" w:cs="Arial"/>
          <w:color w:val="000000"/>
          <w:szCs w:val="24"/>
          <w:lang w:eastAsia="es-CO"/>
        </w:rPr>
        <w:t xml:space="preserve"> para en su lugar</w:t>
      </w:r>
      <w:r w:rsidR="00A75A18">
        <w:rPr>
          <w:rFonts w:ascii="Arial" w:hAnsi="Arial" w:cs="Arial"/>
          <w:color w:val="000000"/>
          <w:szCs w:val="24"/>
          <w:lang w:eastAsia="es-CO"/>
        </w:rPr>
        <w:t>,</w:t>
      </w:r>
      <w:r w:rsidR="003C3243">
        <w:rPr>
          <w:rFonts w:ascii="Arial" w:hAnsi="Arial" w:cs="Arial"/>
          <w:color w:val="000000"/>
          <w:szCs w:val="24"/>
          <w:lang w:eastAsia="es-CO"/>
        </w:rPr>
        <w:t xml:space="preserve"> denegar el reconocimiento de los intereses moratorios.</w:t>
      </w:r>
      <w:r w:rsidR="002A3DF1">
        <w:rPr>
          <w:rFonts w:ascii="Arial" w:hAnsi="Arial" w:cs="Arial"/>
          <w:color w:val="000000"/>
          <w:szCs w:val="24"/>
          <w:lang w:eastAsia="es-CO"/>
        </w:rPr>
        <w:t xml:space="preserve"> </w:t>
      </w:r>
      <w:r w:rsidR="00A75A18">
        <w:rPr>
          <w:rFonts w:ascii="Arial" w:hAnsi="Arial" w:cs="Arial"/>
          <w:color w:val="000000"/>
          <w:szCs w:val="24"/>
          <w:lang w:eastAsia="es-CO"/>
        </w:rPr>
        <w:t>En lo demás se confirmará la decisión.</w:t>
      </w:r>
    </w:p>
    <w:p w:rsidR="00D31AB1" w:rsidRDefault="00D31AB1" w:rsidP="001F1976">
      <w:pPr>
        <w:shd w:val="clear" w:color="auto" w:fill="FFFFFF"/>
        <w:tabs>
          <w:tab w:val="left" w:pos="5197"/>
        </w:tabs>
        <w:spacing w:line="276" w:lineRule="auto"/>
        <w:jc w:val="both"/>
        <w:rPr>
          <w:rFonts w:ascii="Arial" w:hAnsi="Arial" w:cs="Arial"/>
          <w:color w:val="000000"/>
          <w:szCs w:val="24"/>
          <w:lang w:eastAsia="es-CO"/>
        </w:rPr>
      </w:pPr>
    </w:p>
    <w:p w:rsidR="00687454" w:rsidRDefault="004635FF" w:rsidP="001F1976">
      <w:pPr>
        <w:shd w:val="clear" w:color="auto" w:fill="FFFFFF"/>
        <w:tabs>
          <w:tab w:val="left" w:pos="5197"/>
        </w:tabs>
        <w:spacing w:line="276" w:lineRule="auto"/>
        <w:jc w:val="both"/>
        <w:rPr>
          <w:rFonts w:ascii="Arial" w:hAnsi="Arial" w:cs="Arial"/>
          <w:szCs w:val="24"/>
        </w:rPr>
      </w:pPr>
      <w:r>
        <w:rPr>
          <w:rFonts w:ascii="Arial" w:hAnsi="Arial" w:cs="Arial"/>
          <w:szCs w:val="24"/>
        </w:rPr>
        <w:t>Como el recurso de apelación fue declarado inadmisible, el 22/02/2019 se conoció de este por grado jurisdiccional de consulta y por lo mismo</w:t>
      </w:r>
      <w:r w:rsidR="00A21FE6">
        <w:rPr>
          <w:rFonts w:ascii="Arial" w:hAnsi="Arial" w:cs="Arial"/>
          <w:szCs w:val="24"/>
        </w:rPr>
        <w:t xml:space="preserve"> no hay lugar a imponer costas.</w:t>
      </w:r>
    </w:p>
    <w:p w:rsidR="00A21FE6" w:rsidRPr="005A6DB9" w:rsidRDefault="00A21FE6" w:rsidP="001F1976">
      <w:pPr>
        <w:shd w:val="clear" w:color="auto" w:fill="FFFFFF"/>
        <w:tabs>
          <w:tab w:val="left" w:pos="5197"/>
        </w:tabs>
        <w:spacing w:line="276" w:lineRule="auto"/>
        <w:jc w:val="both"/>
        <w:rPr>
          <w:rFonts w:ascii="Arial" w:hAnsi="Arial" w:cs="Arial"/>
          <w:szCs w:val="24"/>
        </w:rPr>
      </w:pPr>
    </w:p>
    <w:p w:rsidR="00687454" w:rsidRPr="00313DC2" w:rsidRDefault="00687454" w:rsidP="001F1976">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687454" w:rsidRPr="00D578CB" w:rsidRDefault="00687454" w:rsidP="001F1976">
      <w:pPr>
        <w:pStyle w:val="Sinespaciado"/>
        <w:spacing w:line="276" w:lineRule="auto"/>
        <w:rPr>
          <w:rFonts w:ascii="Arial" w:hAnsi="Arial" w:cs="Arial"/>
          <w:szCs w:val="24"/>
        </w:rPr>
      </w:pPr>
    </w:p>
    <w:p w:rsidR="00687454" w:rsidRDefault="00687454" w:rsidP="001F197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427257">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055958" w:rsidRDefault="00055958" w:rsidP="001F1976">
      <w:pPr>
        <w:pStyle w:val="Prrafodelista2"/>
        <w:spacing w:after="0"/>
        <w:ind w:left="0"/>
        <w:jc w:val="both"/>
        <w:rPr>
          <w:rFonts w:ascii="Arial" w:hAnsi="Arial" w:cs="Arial"/>
          <w:sz w:val="24"/>
          <w:szCs w:val="24"/>
        </w:rPr>
      </w:pPr>
    </w:p>
    <w:p w:rsidR="00687454" w:rsidRPr="00D578CB" w:rsidRDefault="00687454" w:rsidP="001F1976">
      <w:pPr>
        <w:spacing w:line="276" w:lineRule="auto"/>
        <w:jc w:val="center"/>
        <w:rPr>
          <w:rFonts w:ascii="Arial" w:hAnsi="Arial" w:cs="Arial"/>
          <w:b/>
          <w:szCs w:val="24"/>
        </w:rPr>
      </w:pPr>
      <w:r w:rsidRPr="00D578CB">
        <w:rPr>
          <w:rFonts w:ascii="Arial" w:hAnsi="Arial" w:cs="Arial"/>
          <w:b/>
          <w:szCs w:val="24"/>
        </w:rPr>
        <w:t>RESUELVE</w:t>
      </w:r>
    </w:p>
    <w:p w:rsidR="00687454" w:rsidRPr="00D578CB" w:rsidRDefault="00687454" w:rsidP="001F1976">
      <w:pPr>
        <w:pStyle w:val="Sinespaciado"/>
        <w:tabs>
          <w:tab w:val="left" w:pos="3387"/>
        </w:tabs>
        <w:spacing w:line="276" w:lineRule="auto"/>
        <w:rPr>
          <w:rFonts w:ascii="Arial" w:hAnsi="Arial" w:cs="Arial"/>
          <w:szCs w:val="24"/>
        </w:rPr>
      </w:pPr>
      <w:r>
        <w:rPr>
          <w:rFonts w:ascii="Arial" w:hAnsi="Arial" w:cs="Arial"/>
          <w:szCs w:val="24"/>
        </w:rPr>
        <w:tab/>
      </w:r>
    </w:p>
    <w:p w:rsidR="00687454" w:rsidRDefault="00687454" w:rsidP="001F1976">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A75A18">
        <w:rPr>
          <w:rFonts w:ascii="Arial" w:hAnsi="Arial" w:cs="Arial"/>
          <w:b/>
          <w:szCs w:val="24"/>
        </w:rPr>
        <w:t xml:space="preserve">MODIFICAR </w:t>
      </w:r>
      <w:r w:rsidR="00A75A18" w:rsidRPr="00A75A18">
        <w:rPr>
          <w:rFonts w:ascii="Arial" w:hAnsi="Arial" w:cs="Arial"/>
          <w:szCs w:val="24"/>
        </w:rPr>
        <w:t>el numeral tercero</w:t>
      </w:r>
      <w:r w:rsidR="00A75A18">
        <w:rPr>
          <w:rFonts w:ascii="Arial" w:hAnsi="Arial" w:cs="Arial"/>
          <w:b/>
          <w:szCs w:val="24"/>
        </w:rPr>
        <w:t xml:space="preserve">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427257">
        <w:rPr>
          <w:rFonts w:ascii="Arial" w:hAnsi="Arial" w:cs="Arial"/>
          <w:szCs w:val="24"/>
        </w:rPr>
        <w:t>03</w:t>
      </w:r>
      <w:r>
        <w:rPr>
          <w:rFonts w:ascii="Arial" w:hAnsi="Arial" w:cs="Arial"/>
          <w:szCs w:val="24"/>
        </w:rPr>
        <w:t xml:space="preserve"> de </w:t>
      </w:r>
      <w:r w:rsidR="00427257">
        <w:rPr>
          <w:rFonts w:ascii="Arial" w:hAnsi="Arial" w:cs="Arial"/>
          <w:szCs w:val="24"/>
        </w:rPr>
        <w:t xml:space="preserve">agosto </w:t>
      </w:r>
      <w:r w:rsidRPr="00D578CB">
        <w:rPr>
          <w:rFonts w:ascii="Arial" w:hAnsi="Arial" w:cs="Arial"/>
          <w:szCs w:val="24"/>
        </w:rPr>
        <w:t>de 201</w:t>
      </w:r>
      <w:r w:rsidR="00427257">
        <w:rPr>
          <w:rFonts w:ascii="Arial" w:hAnsi="Arial" w:cs="Arial"/>
          <w:szCs w:val="24"/>
        </w:rPr>
        <w:t>8</w:t>
      </w:r>
      <w:r w:rsidRPr="00D578CB">
        <w:rPr>
          <w:rFonts w:ascii="Arial" w:hAnsi="Arial" w:cs="Arial"/>
          <w:szCs w:val="24"/>
        </w:rPr>
        <w:t xml:space="preserve"> por el Juzgado </w:t>
      </w:r>
      <w:r w:rsidR="00427257">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sidR="00CA4670">
        <w:rPr>
          <w:rFonts w:ascii="Arial" w:hAnsi="Arial" w:cs="Arial"/>
          <w:szCs w:val="24"/>
        </w:rPr>
        <w:t xml:space="preserve">el señor </w:t>
      </w:r>
      <w:r w:rsidR="00427257">
        <w:rPr>
          <w:rFonts w:ascii="Arial" w:hAnsi="Arial" w:cs="Arial"/>
          <w:b/>
          <w:szCs w:val="24"/>
        </w:rPr>
        <w:t>Carlos Arturo Ahumada</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w:t>
      </w:r>
      <w:r w:rsidR="00C157C3">
        <w:rPr>
          <w:rFonts w:ascii="Arial" w:hAnsi="Arial" w:cs="Arial"/>
          <w:szCs w:val="24"/>
        </w:rPr>
        <w:t xml:space="preserve">la </w:t>
      </w:r>
      <w:r w:rsidR="00CA4670">
        <w:rPr>
          <w:rFonts w:ascii="Arial" w:hAnsi="Arial" w:cs="Arial"/>
          <w:b/>
          <w:szCs w:val="24"/>
        </w:rPr>
        <w:t>Unidad Administrativa Especial de Gestión Pensional y Contribuciones Parafiscales de la Protección Social –</w:t>
      </w:r>
      <w:proofErr w:type="spellStart"/>
      <w:r w:rsidR="00CA4670">
        <w:rPr>
          <w:rFonts w:ascii="Arial" w:hAnsi="Arial" w:cs="Arial"/>
          <w:b/>
          <w:szCs w:val="24"/>
        </w:rPr>
        <w:t>UGPP</w:t>
      </w:r>
      <w:proofErr w:type="spellEnd"/>
      <w:r>
        <w:rPr>
          <w:rFonts w:ascii="Arial" w:hAnsi="Arial" w:cs="Arial"/>
          <w:b/>
          <w:szCs w:val="24"/>
        </w:rPr>
        <w:t>-</w:t>
      </w:r>
      <w:r>
        <w:rPr>
          <w:rFonts w:ascii="Arial" w:hAnsi="Arial" w:cs="Arial"/>
          <w:bCs/>
          <w:szCs w:val="24"/>
        </w:rPr>
        <w:t>, conforme a lo exp</w:t>
      </w:r>
      <w:r>
        <w:rPr>
          <w:rFonts w:ascii="Arial" w:hAnsi="Arial" w:cs="Arial"/>
          <w:bCs/>
          <w:iCs/>
          <w:szCs w:val="24"/>
        </w:rPr>
        <w:t xml:space="preserve">uesto en la </w:t>
      </w:r>
      <w:r w:rsidR="00E02DFD">
        <w:rPr>
          <w:rFonts w:ascii="Arial" w:hAnsi="Arial" w:cs="Arial"/>
          <w:bCs/>
          <w:iCs/>
          <w:szCs w:val="24"/>
        </w:rPr>
        <w:t>parte motiva de esta decisión, el</w:t>
      </w:r>
      <w:r>
        <w:rPr>
          <w:rFonts w:ascii="Arial" w:hAnsi="Arial" w:cs="Arial"/>
          <w:bCs/>
          <w:iCs/>
          <w:szCs w:val="24"/>
        </w:rPr>
        <w:t xml:space="preserve"> cual quedará así:</w:t>
      </w:r>
    </w:p>
    <w:p w:rsidR="00687454" w:rsidRDefault="00687454" w:rsidP="001F1976">
      <w:pPr>
        <w:widowControl w:val="0"/>
        <w:autoSpaceDE w:val="0"/>
        <w:autoSpaceDN w:val="0"/>
        <w:adjustRightInd w:val="0"/>
        <w:spacing w:line="276" w:lineRule="auto"/>
        <w:ind w:left="567" w:right="567"/>
        <w:jc w:val="both"/>
        <w:rPr>
          <w:rFonts w:ascii="Arial" w:hAnsi="Arial" w:cs="Arial"/>
          <w:bCs/>
          <w:i/>
          <w:iCs/>
          <w:sz w:val="22"/>
          <w:szCs w:val="22"/>
        </w:rPr>
      </w:pPr>
    </w:p>
    <w:p w:rsidR="00E313EE" w:rsidRDefault="00687454" w:rsidP="001F1976">
      <w:pPr>
        <w:widowControl w:val="0"/>
        <w:autoSpaceDE w:val="0"/>
        <w:autoSpaceDN w:val="0"/>
        <w:adjustRightInd w:val="0"/>
        <w:spacing w:line="276" w:lineRule="auto"/>
        <w:ind w:left="283" w:right="283"/>
        <w:jc w:val="both"/>
        <w:rPr>
          <w:rFonts w:ascii="Arial" w:hAnsi="Arial" w:cs="Arial"/>
          <w:i/>
          <w:color w:val="000000"/>
          <w:sz w:val="22"/>
          <w:szCs w:val="22"/>
          <w:lang w:val="es-ES"/>
        </w:rPr>
      </w:pPr>
      <w:r>
        <w:rPr>
          <w:rFonts w:ascii="Arial" w:hAnsi="Arial" w:cs="Arial"/>
          <w:bCs/>
          <w:i/>
          <w:iCs/>
          <w:sz w:val="22"/>
          <w:szCs w:val="22"/>
        </w:rPr>
        <w:t>“</w:t>
      </w:r>
      <w:r w:rsidR="00C157C3">
        <w:rPr>
          <w:rFonts w:ascii="Arial" w:hAnsi="Arial" w:cs="Arial"/>
          <w:bCs/>
          <w:i/>
          <w:iCs/>
          <w:sz w:val="22"/>
          <w:szCs w:val="22"/>
        </w:rPr>
        <w:t>TERCERO</w:t>
      </w:r>
      <w:r>
        <w:rPr>
          <w:rFonts w:ascii="Arial" w:hAnsi="Arial" w:cs="Arial"/>
          <w:bCs/>
          <w:i/>
          <w:iCs/>
          <w:sz w:val="22"/>
          <w:szCs w:val="22"/>
        </w:rPr>
        <w:t xml:space="preserve">: </w:t>
      </w:r>
      <w:r w:rsidR="00072A6E" w:rsidRPr="00511487">
        <w:rPr>
          <w:rFonts w:ascii="Arial" w:hAnsi="Arial" w:cs="Arial"/>
          <w:bCs/>
          <w:i/>
          <w:iCs/>
          <w:sz w:val="22"/>
          <w:szCs w:val="22"/>
        </w:rPr>
        <w:t xml:space="preserve">CONDENAR a la </w:t>
      </w:r>
      <w:r w:rsidR="00072A6E" w:rsidRPr="00511487">
        <w:rPr>
          <w:rFonts w:ascii="Arial" w:hAnsi="Arial" w:cs="Arial"/>
          <w:i/>
          <w:sz w:val="22"/>
          <w:szCs w:val="22"/>
        </w:rPr>
        <w:t>Unidad Administrativa Especial de Gestión Pensional y Contribuciones Parafiscales de la Protección Social –</w:t>
      </w:r>
      <w:proofErr w:type="spellStart"/>
      <w:r w:rsidR="00072A6E" w:rsidRPr="00511487">
        <w:rPr>
          <w:rFonts w:ascii="Arial" w:hAnsi="Arial" w:cs="Arial"/>
          <w:i/>
          <w:sz w:val="22"/>
          <w:szCs w:val="22"/>
        </w:rPr>
        <w:t>UGPP</w:t>
      </w:r>
      <w:proofErr w:type="spellEnd"/>
      <w:r w:rsidR="00072A6E" w:rsidRPr="00511487">
        <w:rPr>
          <w:rFonts w:ascii="Arial" w:hAnsi="Arial" w:cs="Arial"/>
          <w:bCs/>
          <w:i/>
          <w:iCs/>
          <w:sz w:val="22"/>
          <w:szCs w:val="22"/>
        </w:rPr>
        <w:t xml:space="preserve">- a </w:t>
      </w:r>
      <w:r w:rsidR="00210DD1">
        <w:rPr>
          <w:rFonts w:ascii="Arial" w:hAnsi="Arial" w:cs="Arial"/>
          <w:bCs/>
          <w:i/>
          <w:iCs/>
          <w:sz w:val="22"/>
          <w:szCs w:val="22"/>
        </w:rPr>
        <w:t xml:space="preserve">pagar en </w:t>
      </w:r>
      <w:r w:rsidR="00072A6E" w:rsidRPr="00511487">
        <w:rPr>
          <w:rFonts w:ascii="Arial" w:hAnsi="Arial" w:cs="Arial"/>
          <w:bCs/>
          <w:i/>
          <w:iCs/>
          <w:sz w:val="22"/>
          <w:szCs w:val="22"/>
        </w:rPr>
        <w:t xml:space="preserve">favor del señor </w:t>
      </w:r>
      <w:r w:rsidR="00427257">
        <w:rPr>
          <w:rFonts w:ascii="Arial" w:hAnsi="Arial" w:cs="Arial"/>
          <w:bCs/>
          <w:i/>
          <w:iCs/>
          <w:sz w:val="22"/>
          <w:szCs w:val="22"/>
        </w:rPr>
        <w:t>Carlos Arturo Ahumada</w:t>
      </w:r>
      <w:r w:rsidR="00072A6E" w:rsidRPr="00511487">
        <w:rPr>
          <w:rFonts w:ascii="Arial" w:hAnsi="Arial" w:cs="Arial"/>
          <w:bCs/>
          <w:i/>
          <w:iCs/>
          <w:sz w:val="22"/>
          <w:szCs w:val="22"/>
        </w:rPr>
        <w:t xml:space="preserve"> </w:t>
      </w:r>
      <w:r w:rsidR="00210DD1">
        <w:rPr>
          <w:rFonts w:ascii="Arial" w:hAnsi="Arial" w:cs="Arial"/>
          <w:bCs/>
          <w:i/>
          <w:iCs/>
          <w:sz w:val="22"/>
          <w:szCs w:val="22"/>
        </w:rPr>
        <w:t xml:space="preserve">por concepto de retroactivo pensional causado entre el 09/03/2014 y el 28/02/2019 </w:t>
      </w:r>
      <w:r w:rsidR="00072A6E" w:rsidRPr="00511487">
        <w:rPr>
          <w:rFonts w:ascii="Arial" w:hAnsi="Arial" w:cs="Arial"/>
          <w:bCs/>
          <w:i/>
          <w:iCs/>
          <w:sz w:val="22"/>
          <w:szCs w:val="22"/>
        </w:rPr>
        <w:t>la suma de</w:t>
      </w:r>
      <w:r w:rsidR="006837C4">
        <w:rPr>
          <w:rFonts w:ascii="Arial" w:hAnsi="Arial" w:cs="Arial"/>
          <w:bCs/>
          <w:i/>
          <w:iCs/>
          <w:sz w:val="22"/>
          <w:szCs w:val="22"/>
        </w:rPr>
        <w:t xml:space="preserve"> </w:t>
      </w:r>
      <w:r w:rsidR="006837C4" w:rsidRPr="006837C4">
        <w:rPr>
          <w:rFonts w:ascii="Arial" w:hAnsi="Arial" w:cs="Arial"/>
          <w:bCs/>
          <w:i/>
          <w:iCs/>
          <w:sz w:val="22"/>
          <w:szCs w:val="22"/>
        </w:rPr>
        <w:t>$</w:t>
      </w:r>
      <w:r w:rsidR="006837C4" w:rsidRPr="006837C4">
        <w:rPr>
          <w:rFonts w:ascii="Arial" w:hAnsi="Arial" w:cs="Arial"/>
          <w:i/>
          <w:color w:val="000000"/>
          <w:sz w:val="22"/>
          <w:szCs w:val="22"/>
          <w:lang w:val="es-ES"/>
        </w:rPr>
        <w:t>48´839.088</w:t>
      </w:r>
      <w:r w:rsidR="00511487" w:rsidRPr="006837C4">
        <w:rPr>
          <w:rFonts w:ascii="Arial" w:hAnsi="Arial" w:cs="Arial"/>
          <w:i/>
          <w:color w:val="000000"/>
          <w:sz w:val="22"/>
          <w:szCs w:val="22"/>
          <w:lang w:val="es-ES"/>
        </w:rPr>
        <w:t>,</w:t>
      </w:r>
      <w:r w:rsidR="00511487" w:rsidRPr="00511487">
        <w:rPr>
          <w:rFonts w:ascii="Arial" w:hAnsi="Arial" w:cs="Arial"/>
          <w:i/>
          <w:color w:val="000000"/>
          <w:sz w:val="22"/>
          <w:szCs w:val="22"/>
          <w:lang w:val="es-ES"/>
        </w:rPr>
        <w:t xml:space="preserve"> </w:t>
      </w:r>
      <w:r w:rsidR="00210DD1">
        <w:rPr>
          <w:rFonts w:ascii="Arial" w:hAnsi="Arial" w:cs="Arial"/>
          <w:i/>
          <w:color w:val="000000"/>
          <w:sz w:val="22"/>
          <w:szCs w:val="22"/>
          <w:lang w:val="es-ES"/>
        </w:rPr>
        <w:t xml:space="preserve">debiéndose cancelar a partir del mes de marzo de 2019  esa prestación en un valor igual al </w:t>
      </w:r>
      <w:proofErr w:type="spellStart"/>
      <w:r w:rsidR="00210DD1">
        <w:rPr>
          <w:rFonts w:ascii="Arial" w:hAnsi="Arial" w:cs="Arial"/>
          <w:i/>
          <w:color w:val="000000"/>
          <w:sz w:val="22"/>
          <w:szCs w:val="22"/>
          <w:lang w:val="es-ES"/>
        </w:rPr>
        <w:t>SMLMV</w:t>
      </w:r>
      <w:proofErr w:type="spellEnd"/>
      <w:r w:rsidR="00210DD1">
        <w:rPr>
          <w:rFonts w:ascii="Arial" w:hAnsi="Arial" w:cs="Arial"/>
          <w:i/>
          <w:color w:val="000000"/>
          <w:sz w:val="22"/>
          <w:szCs w:val="22"/>
          <w:lang w:val="es-ES"/>
        </w:rPr>
        <w:t>.</w:t>
      </w:r>
    </w:p>
    <w:p w:rsidR="00DA5F7D" w:rsidRDefault="00DA5F7D" w:rsidP="001F1976">
      <w:pPr>
        <w:widowControl w:val="0"/>
        <w:autoSpaceDE w:val="0"/>
        <w:autoSpaceDN w:val="0"/>
        <w:adjustRightInd w:val="0"/>
        <w:spacing w:line="276" w:lineRule="auto"/>
        <w:ind w:left="567" w:right="567"/>
        <w:jc w:val="both"/>
        <w:rPr>
          <w:rFonts w:ascii="Arial" w:hAnsi="Arial" w:cs="Arial"/>
          <w:i/>
          <w:color w:val="000000"/>
          <w:sz w:val="22"/>
          <w:szCs w:val="22"/>
          <w:lang w:val="es-ES"/>
        </w:rPr>
      </w:pPr>
    </w:p>
    <w:p w:rsidR="00210DD1" w:rsidRDefault="00687454" w:rsidP="001F1976">
      <w:pPr>
        <w:spacing w:line="276" w:lineRule="auto"/>
        <w:jc w:val="both"/>
        <w:rPr>
          <w:rFonts w:ascii="Arial" w:hAnsi="Arial" w:cs="Arial"/>
          <w:b/>
          <w:bCs/>
          <w:iCs/>
          <w:szCs w:val="24"/>
        </w:rPr>
      </w:pPr>
      <w:r w:rsidRPr="00550787">
        <w:rPr>
          <w:rFonts w:ascii="Arial" w:hAnsi="Arial" w:cs="Arial"/>
          <w:b/>
          <w:bCs/>
          <w:iCs/>
          <w:szCs w:val="24"/>
          <w:u w:val="single"/>
        </w:rPr>
        <w:t>SEGUNDO</w:t>
      </w:r>
      <w:r w:rsidRPr="00550787">
        <w:rPr>
          <w:rFonts w:ascii="Arial" w:hAnsi="Arial" w:cs="Arial"/>
          <w:b/>
          <w:bCs/>
          <w:iCs/>
          <w:szCs w:val="24"/>
        </w:rPr>
        <w:t xml:space="preserve">: </w:t>
      </w:r>
      <w:r w:rsidR="00210DD1">
        <w:rPr>
          <w:rFonts w:ascii="Arial" w:hAnsi="Arial" w:cs="Arial"/>
          <w:b/>
          <w:bCs/>
          <w:iCs/>
          <w:szCs w:val="24"/>
        </w:rPr>
        <w:t xml:space="preserve">REVOCAR </w:t>
      </w:r>
      <w:r w:rsidR="00210DD1" w:rsidRPr="00210DD1">
        <w:rPr>
          <w:rFonts w:ascii="Arial" w:hAnsi="Arial" w:cs="Arial"/>
          <w:bCs/>
          <w:iCs/>
          <w:szCs w:val="24"/>
        </w:rPr>
        <w:t>el numeral cuarto de la</w:t>
      </w:r>
      <w:r w:rsidR="00210DD1">
        <w:rPr>
          <w:rFonts w:ascii="Arial" w:hAnsi="Arial" w:cs="Arial"/>
          <w:b/>
          <w:bCs/>
          <w:iCs/>
          <w:szCs w:val="24"/>
        </w:rPr>
        <w:t xml:space="preserve"> </w:t>
      </w:r>
      <w:r w:rsidR="00210DD1" w:rsidRPr="001320DB">
        <w:rPr>
          <w:rFonts w:ascii="Arial" w:hAnsi="Arial" w:cs="Arial"/>
          <w:szCs w:val="24"/>
        </w:rPr>
        <w:t xml:space="preserve">sentencia </w:t>
      </w:r>
      <w:r w:rsidR="00210DD1" w:rsidRPr="00D578CB">
        <w:rPr>
          <w:rFonts w:ascii="Arial" w:hAnsi="Arial" w:cs="Arial"/>
          <w:szCs w:val="24"/>
        </w:rPr>
        <w:t xml:space="preserve">proferida el </w:t>
      </w:r>
      <w:r w:rsidR="00210DD1">
        <w:rPr>
          <w:rFonts w:ascii="Arial" w:hAnsi="Arial" w:cs="Arial"/>
          <w:szCs w:val="24"/>
        </w:rPr>
        <w:t xml:space="preserve">03 de agosto </w:t>
      </w:r>
      <w:r w:rsidR="00210DD1" w:rsidRPr="00D578CB">
        <w:rPr>
          <w:rFonts w:ascii="Arial" w:hAnsi="Arial" w:cs="Arial"/>
          <w:szCs w:val="24"/>
        </w:rPr>
        <w:t>de 201</w:t>
      </w:r>
      <w:r w:rsidR="00210DD1">
        <w:rPr>
          <w:rFonts w:ascii="Arial" w:hAnsi="Arial" w:cs="Arial"/>
          <w:szCs w:val="24"/>
        </w:rPr>
        <w:t>8</w:t>
      </w:r>
      <w:r w:rsidR="00210DD1" w:rsidRPr="00D578CB">
        <w:rPr>
          <w:rFonts w:ascii="Arial" w:hAnsi="Arial" w:cs="Arial"/>
          <w:szCs w:val="24"/>
        </w:rPr>
        <w:t xml:space="preserve"> por el Juzgado </w:t>
      </w:r>
      <w:r w:rsidR="00210DD1">
        <w:rPr>
          <w:rFonts w:ascii="Arial" w:hAnsi="Arial" w:cs="Arial"/>
          <w:szCs w:val="24"/>
        </w:rPr>
        <w:t xml:space="preserve">Cuarto </w:t>
      </w:r>
      <w:r w:rsidR="00210DD1" w:rsidRPr="00D578CB">
        <w:rPr>
          <w:rFonts w:ascii="Arial" w:hAnsi="Arial" w:cs="Arial"/>
          <w:szCs w:val="24"/>
        </w:rPr>
        <w:t xml:space="preserve">Laboral del Circuito de Pereira, dentro del proceso ordinario laboral propuesto por </w:t>
      </w:r>
      <w:r w:rsidR="00210DD1">
        <w:rPr>
          <w:rFonts w:ascii="Arial" w:hAnsi="Arial" w:cs="Arial"/>
          <w:szCs w:val="24"/>
        </w:rPr>
        <w:t xml:space="preserve">el señor </w:t>
      </w:r>
      <w:r w:rsidR="00210DD1">
        <w:rPr>
          <w:rFonts w:ascii="Arial" w:hAnsi="Arial" w:cs="Arial"/>
          <w:b/>
          <w:szCs w:val="24"/>
        </w:rPr>
        <w:t xml:space="preserve">Carlos Arturo Ahumada </w:t>
      </w:r>
      <w:r w:rsidR="00210DD1">
        <w:rPr>
          <w:rFonts w:ascii="Arial" w:hAnsi="Arial" w:cs="Arial"/>
          <w:szCs w:val="24"/>
        </w:rPr>
        <w:t xml:space="preserve">en </w:t>
      </w:r>
      <w:r w:rsidR="00210DD1" w:rsidRPr="003440CA">
        <w:rPr>
          <w:rFonts w:ascii="Arial" w:hAnsi="Arial" w:cs="Arial"/>
          <w:szCs w:val="24"/>
        </w:rPr>
        <w:t>contra</w:t>
      </w:r>
      <w:r w:rsidR="00210DD1">
        <w:rPr>
          <w:rFonts w:ascii="Arial" w:hAnsi="Arial" w:cs="Arial"/>
          <w:szCs w:val="24"/>
        </w:rPr>
        <w:t xml:space="preserve"> la </w:t>
      </w:r>
      <w:r w:rsidR="00210DD1">
        <w:rPr>
          <w:rFonts w:ascii="Arial" w:hAnsi="Arial" w:cs="Arial"/>
          <w:b/>
          <w:szCs w:val="24"/>
        </w:rPr>
        <w:t>Unidad Administrativa Especial de Gestión Pensional y Contribuciones Parafiscales de la Protección Social –</w:t>
      </w:r>
      <w:proofErr w:type="spellStart"/>
      <w:r w:rsidR="00210DD1">
        <w:rPr>
          <w:rFonts w:ascii="Arial" w:hAnsi="Arial" w:cs="Arial"/>
          <w:b/>
          <w:szCs w:val="24"/>
        </w:rPr>
        <w:t>UGPP</w:t>
      </w:r>
      <w:proofErr w:type="spellEnd"/>
      <w:r w:rsidR="00210DD1">
        <w:rPr>
          <w:rFonts w:ascii="Arial" w:hAnsi="Arial" w:cs="Arial"/>
          <w:b/>
          <w:szCs w:val="24"/>
        </w:rPr>
        <w:t xml:space="preserve">-, </w:t>
      </w:r>
      <w:r w:rsidR="00210DD1" w:rsidRPr="00210DD1">
        <w:rPr>
          <w:rFonts w:ascii="Arial" w:hAnsi="Arial" w:cs="Arial"/>
          <w:szCs w:val="24"/>
        </w:rPr>
        <w:t>para en su lugar,</w:t>
      </w:r>
      <w:r w:rsidR="00210DD1">
        <w:rPr>
          <w:rFonts w:ascii="Arial" w:hAnsi="Arial" w:cs="Arial"/>
          <w:b/>
          <w:szCs w:val="24"/>
        </w:rPr>
        <w:t xml:space="preserve"> DENEGAR </w:t>
      </w:r>
      <w:r w:rsidR="00210DD1" w:rsidRPr="00210DD1">
        <w:rPr>
          <w:rFonts w:ascii="Arial" w:hAnsi="Arial" w:cs="Arial"/>
          <w:szCs w:val="24"/>
        </w:rPr>
        <w:t>el pago de los intereses de mora previstos en el artículo 141 de la Ley 100/93.</w:t>
      </w:r>
    </w:p>
    <w:p w:rsidR="00210DD1" w:rsidRDefault="00210DD1" w:rsidP="001F1976">
      <w:pPr>
        <w:spacing w:line="276" w:lineRule="auto"/>
        <w:jc w:val="both"/>
        <w:rPr>
          <w:rFonts w:ascii="Arial" w:hAnsi="Arial" w:cs="Arial"/>
          <w:b/>
          <w:bCs/>
          <w:iCs/>
          <w:szCs w:val="24"/>
        </w:rPr>
      </w:pPr>
    </w:p>
    <w:p w:rsidR="00A75A18" w:rsidRDefault="00210DD1" w:rsidP="001F1976">
      <w:pPr>
        <w:spacing w:line="276" w:lineRule="auto"/>
        <w:jc w:val="both"/>
        <w:rPr>
          <w:rFonts w:ascii="Arial" w:hAnsi="Arial" w:cs="Arial"/>
          <w:b/>
          <w:bCs/>
          <w:iCs/>
          <w:szCs w:val="24"/>
        </w:rPr>
      </w:pPr>
      <w:r w:rsidRPr="00210DD1">
        <w:rPr>
          <w:rFonts w:ascii="Arial" w:hAnsi="Arial" w:cs="Arial"/>
          <w:b/>
          <w:bCs/>
          <w:iCs/>
          <w:szCs w:val="24"/>
          <w:u w:val="single"/>
        </w:rPr>
        <w:t>TERCERO:</w:t>
      </w:r>
      <w:r>
        <w:rPr>
          <w:rFonts w:ascii="Arial" w:hAnsi="Arial" w:cs="Arial"/>
          <w:b/>
          <w:bCs/>
          <w:iCs/>
          <w:szCs w:val="24"/>
        </w:rPr>
        <w:t xml:space="preserve"> </w:t>
      </w:r>
      <w:r w:rsidR="00A75A18">
        <w:rPr>
          <w:rFonts w:ascii="Arial" w:hAnsi="Arial" w:cs="Arial"/>
          <w:b/>
          <w:bCs/>
          <w:iCs/>
          <w:szCs w:val="24"/>
        </w:rPr>
        <w:t xml:space="preserve">CONFIRMAR </w:t>
      </w:r>
      <w:r w:rsidR="004635FF">
        <w:rPr>
          <w:rFonts w:ascii="Arial" w:hAnsi="Arial" w:cs="Arial"/>
          <w:bCs/>
          <w:iCs/>
          <w:szCs w:val="24"/>
        </w:rPr>
        <w:t>en lo demás la sentencia</w:t>
      </w:r>
      <w:r w:rsidR="00A75A18" w:rsidRPr="00A75A18">
        <w:rPr>
          <w:rFonts w:ascii="Arial" w:hAnsi="Arial" w:cs="Arial"/>
          <w:bCs/>
          <w:iCs/>
          <w:szCs w:val="24"/>
        </w:rPr>
        <w:t xml:space="preserve"> referida.</w:t>
      </w:r>
    </w:p>
    <w:p w:rsidR="00A75A18" w:rsidRDefault="00A75A18" w:rsidP="001F1976">
      <w:pPr>
        <w:spacing w:line="276" w:lineRule="auto"/>
        <w:jc w:val="both"/>
        <w:rPr>
          <w:rFonts w:ascii="Arial" w:hAnsi="Arial" w:cs="Arial"/>
          <w:b/>
          <w:bCs/>
          <w:iCs/>
          <w:szCs w:val="24"/>
        </w:rPr>
      </w:pPr>
    </w:p>
    <w:p w:rsidR="00687454" w:rsidRPr="005A6DB9" w:rsidRDefault="00A75A18" w:rsidP="001F1976">
      <w:pPr>
        <w:spacing w:line="276" w:lineRule="auto"/>
        <w:jc w:val="both"/>
        <w:rPr>
          <w:rFonts w:ascii="Arial" w:hAnsi="Arial" w:cs="Arial"/>
          <w:szCs w:val="24"/>
        </w:rPr>
      </w:pPr>
      <w:r w:rsidRPr="00A75A18">
        <w:rPr>
          <w:rFonts w:ascii="Arial" w:hAnsi="Arial" w:cs="Arial"/>
          <w:b/>
          <w:szCs w:val="24"/>
          <w:u w:val="single"/>
        </w:rPr>
        <w:t>CUARTO:</w:t>
      </w:r>
      <w:r w:rsidR="004635FF">
        <w:rPr>
          <w:rFonts w:ascii="Arial" w:hAnsi="Arial" w:cs="Arial"/>
          <w:b/>
          <w:szCs w:val="24"/>
        </w:rPr>
        <w:t xml:space="preserve"> </w:t>
      </w:r>
      <w:r w:rsidR="004635FF" w:rsidRPr="004635FF">
        <w:rPr>
          <w:rFonts w:ascii="Arial" w:hAnsi="Arial" w:cs="Arial"/>
          <w:szCs w:val="24"/>
        </w:rPr>
        <w:t>Sin</w:t>
      </w:r>
      <w:r w:rsidR="004635FF">
        <w:rPr>
          <w:rFonts w:ascii="Arial" w:hAnsi="Arial" w:cs="Arial"/>
          <w:b/>
          <w:szCs w:val="24"/>
        </w:rPr>
        <w:t xml:space="preserve"> </w:t>
      </w:r>
      <w:r>
        <w:rPr>
          <w:rFonts w:ascii="Arial" w:hAnsi="Arial" w:cs="Arial"/>
          <w:szCs w:val="24"/>
        </w:rPr>
        <w:t>c</w:t>
      </w:r>
      <w:r w:rsidR="00687454" w:rsidRPr="00550787">
        <w:rPr>
          <w:rFonts w:ascii="Arial" w:hAnsi="Arial" w:cs="Arial"/>
          <w:szCs w:val="24"/>
        </w:rPr>
        <w:t xml:space="preserve">ostas en esta instancia </w:t>
      </w:r>
      <w:r w:rsidR="00760223">
        <w:rPr>
          <w:rFonts w:ascii="Arial" w:hAnsi="Arial" w:cs="Arial"/>
          <w:szCs w:val="24"/>
        </w:rPr>
        <w:t xml:space="preserve">por lo </w:t>
      </w:r>
      <w:r w:rsidR="0036355E">
        <w:rPr>
          <w:rFonts w:ascii="Arial" w:hAnsi="Arial" w:cs="Arial"/>
          <w:szCs w:val="24"/>
        </w:rPr>
        <w:t>mencionado</w:t>
      </w:r>
      <w:r w:rsidR="00760223">
        <w:rPr>
          <w:rFonts w:ascii="Arial" w:hAnsi="Arial" w:cs="Arial"/>
          <w:szCs w:val="24"/>
        </w:rPr>
        <w:t>.</w:t>
      </w:r>
    </w:p>
    <w:p w:rsidR="00687454" w:rsidRDefault="00687454" w:rsidP="001F1976">
      <w:pPr>
        <w:spacing w:line="276" w:lineRule="auto"/>
        <w:jc w:val="both"/>
        <w:rPr>
          <w:rFonts w:ascii="Arial" w:hAnsi="Arial" w:cs="Arial"/>
          <w:szCs w:val="24"/>
        </w:rPr>
      </w:pPr>
    </w:p>
    <w:p w:rsidR="00687454" w:rsidRDefault="00687454" w:rsidP="001F1976">
      <w:pPr>
        <w:spacing w:line="276" w:lineRule="auto"/>
        <w:contextualSpacing/>
        <w:jc w:val="both"/>
        <w:rPr>
          <w:rFonts w:ascii="Arial" w:hAnsi="Arial" w:cs="Arial"/>
          <w:szCs w:val="24"/>
        </w:rPr>
      </w:pPr>
      <w:r w:rsidRPr="00A47C8D">
        <w:rPr>
          <w:rFonts w:ascii="Arial" w:hAnsi="Arial" w:cs="Arial"/>
          <w:szCs w:val="24"/>
        </w:rPr>
        <w:t>Notificación surtida en estrados.</w:t>
      </w:r>
    </w:p>
    <w:p w:rsidR="00687454" w:rsidRPr="00A47C8D" w:rsidRDefault="00687454" w:rsidP="001F1976">
      <w:pPr>
        <w:spacing w:line="276" w:lineRule="auto"/>
        <w:contextualSpacing/>
        <w:jc w:val="both"/>
        <w:rPr>
          <w:rFonts w:ascii="Arial" w:hAnsi="Arial" w:cs="Arial"/>
          <w:szCs w:val="24"/>
        </w:rPr>
      </w:pPr>
    </w:p>
    <w:p w:rsidR="00687454" w:rsidRPr="00A47C8D" w:rsidRDefault="00687454" w:rsidP="001F197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687454" w:rsidRPr="00A47C8D" w:rsidRDefault="00687454" w:rsidP="001F1976">
      <w:pPr>
        <w:widowControl w:val="0"/>
        <w:autoSpaceDE w:val="0"/>
        <w:autoSpaceDN w:val="0"/>
        <w:adjustRightInd w:val="0"/>
        <w:spacing w:line="276" w:lineRule="auto"/>
        <w:contextualSpacing/>
        <w:jc w:val="both"/>
        <w:rPr>
          <w:rFonts w:ascii="Arial" w:hAnsi="Arial" w:cs="Arial"/>
          <w:szCs w:val="24"/>
        </w:rPr>
      </w:pPr>
    </w:p>
    <w:p w:rsidR="00544D55" w:rsidRPr="00A47C8D" w:rsidRDefault="00687454" w:rsidP="001F197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055958" w:rsidRDefault="00055958" w:rsidP="001F1976">
      <w:pPr>
        <w:pStyle w:val="Sinespaciado"/>
        <w:spacing w:line="276" w:lineRule="auto"/>
        <w:contextualSpacing/>
        <w:rPr>
          <w:rFonts w:ascii="Arial" w:hAnsi="Arial" w:cs="Arial"/>
          <w:b/>
          <w:szCs w:val="24"/>
          <w:lang w:val="es-ES"/>
        </w:rPr>
      </w:pPr>
    </w:p>
    <w:p w:rsidR="006E1873" w:rsidRDefault="006E1873" w:rsidP="001F1976">
      <w:pPr>
        <w:pStyle w:val="Sinespaciado"/>
        <w:spacing w:line="276" w:lineRule="auto"/>
        <w:contextualSpacing/>
        <w:rPr>
          <w:rFonts w:ascii="Arial" w:hAnsi="Arial" w:cs="Arial"/>
          <w:b/>
          <w:szCs w:val="24"/>
          <w:lang w:val="es-ES"/>
        </w:rPr>
      </w:pPr>
    </w:p>
    <w:p w:rsidR="001F1976" w:rsidRDefault="001F1976" w:rsidP="001F1976">
      <w:pPr>
        <w:pStyle w:val="Sinespaciado"/>
        <w:spacing w:line="276" w:lineRule="auto"/>
        <w:contextualSpacing/>
        <w:rPr>
          <w:rFonts w:ascii="Arial" w:hAnsi="Arial" w:cs="Arial"/>
          <w:b/>
          <w:szCs w:val="24"/>
          <w:lang w:val="es-ES"/>
        </w:rPr>
      </w:pPr>
    </w:p>
    <w:p w:rsidR="00055958" w:rsidRDefault="00055958" w:rsidP="001F1976">
      <w:pPr>
        <w:pStyle w:val="Sinespaciado"/>
        <w:spacing w:line="276" w:lineRule="auto"/>
        <w:contextualSpacing/>
        <w:rPr>
          <w:rFonts w:ascii="Arial" w:hAnsi="Arial" w:cs="Arial"/>
          <w:b/>
          <w:szCs w:val="24"/>
          <w:lang w:val="es-ES"/>
        </w:rPr>
      </w:pPr>
    </w:p>
    <w:p w:rsidR="00687454" w:rsidRPr="00D578CB" w:rsidRDefault="00687454" w:rsidP="001F1976">
      <w:pPr>
        <w:pStyle w:val="Sinespaciado"/>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687454" w:rsidRDefault="00687454" w:rsidP="001F1976">
      <w:pPr>
        <w:pStyle w:val="Sinespaciado"/>
        <w:spacing w:line="276" w:lineRule="auto"/>
        <w:contextualSpacing/>
        <w:jc w:val="center"/>
        <w:rPr>
          <w:rFonts w:ascii="Arial" w:hAnsi="Arial" w:cs="Arial"/>
          <w:b/>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3C189E" w:rsidRPr="00D578CB" w:rsidRDefault="003C189E" w:rsidP="001F1976">
      <w:pPr>
        <w:spacing w:line="276" w:lineRule="auto"/>
        <w:contextualSpacing/>
        <w:rPr>
          <w:rFonts w:ascii="Arial" w:hAnsi="Arial" w:cs="Arial"/>
          <w:b/>
          <w:szCs w:val="24"/>
          <w:lang w:val="es-ES"/>
        </w:rPr>
      </w:pPr>
    </w:p>
    <w:p w:rsidR="00687454" w:rsidRDefault="00687454" w:rsidP="001F1976">
      <w:pPr>
        <w:spacing w:line="276" w:lineRule="auto"/>
        <w:contextualSpacing/>
        <w:jc w:val="both"/>
        <w:rPr>
          <w:rFonts w:ascii="Arial" w:hAnsi="Arial" w:cs="Arial"/>
          <w:b/>
          <w:bCs/>
          <w:iCs/>
          <w:sz w:val="22"/>
          <w:szCs w:val="22"/>
          <w:lang w:val="es-ES"/>
        </w:rPr>
      </w:pPr>
    </w:p>
    <w:p w:rsidR="001F1976" w:rsidRDefault="001F1976" w:rsidP="001F1976">
      <w:pPr>
        <w:spacing w:line="276" w:lineRule="auto"/>
        <w:contextualSpacing/>
        <w:jc w:val="both"/>
        <w:rPr>
          <w:rFonts w:ascii="Arial" w:hAnsi="Arial" w:cs="Arial"/>
          <w:b/>
          <w:bCs/>
          <w:iCs/>
          <w:sz w:val="22"/>
          <w:szCs w:val="22"/>
          <w:lang w:val="es-ES"/>
        </w:rPr>
      </w:pPr>
    </w:p>
    <w:p w:rsidR="0016486B" w:rsidRPr="006250B2" w:rsidRDefault="0016486B" w:rsidP="001F1976">
      <w:pPr>
        <w:spacing w:line="276" w:lineRule="auto"/>
        <w:contextualSpacing/>
        <w:jc w:val="both"/>
        <w:rPr>
          <w:rFonts w:ascii="Arial" w:hAnsi="Arial" w:cs="Arial"/>
          <w:b/>
          <w:bCs/>
          <w:iCs/>
          <w:sz w:val="22"/>
          <w:szCs w:val="22"/>
          <w:lang w:val="es-ES"/>
        </w:rPr>
      </w:pPr>
    </w:p>
    <w:p w:rsidR="00687454" w:rsidRPr="006250B2" w:rsidRDefault="00687454" w:rsidP="001F1976">
      <w:pPr>
        <w:spacing w:line="276" w:lineRule="auto"/>
        <w:contextualSpacing/>
        <w:jc w:val="both"/>
        <w:rPr>
          <w:rFonts w:ascii="Arial" w:hAnsi="Arial" w:cs="Arial"/>
          <w:sz w:val="22"/>
          <w:szCs w:val="22"/>
          <w:lang w:val="es-ES"/>
        </w:rPr>
      </w:pPr>
      <w:r w:rsidRPr="006250B2">
        <w:rPr>
          <w:rFonts w:ascii="Arial" w:hAnsi="Arial" w:cs="Arial"/>
          <w:b/>
          <w:bCs/>
          <w:iCs/>
          <w:sz w:val="22"/>
          <w:szCs w:val="22"/>
          <w:lang w:val="es-ES"/>
        </w:rPr>
        <w:t>JULIO CÉSAR SALAZAR MUÑOZ</w:t>
      </w:r>
      <w:r w:rsidRPr="006250B2">
        <w:rPr>
          <w:rFonts w:ascii="Arial" w:hAnsi="Arial" w:cs="Arial"/>
          <w:b/>
          <w:bCs/>
          <w:iCs/>
          <w:sz w:val="22"/>
          <w:szCs w:val="22"/>
          <w:lang w:val="es-ES"/>
        </w:rPr>
        <w:tab/>
      </w:r>
      <w:r w:rsidRPr="006250B2">
        <w:rPr>
          <w:rFonts w:ascii="Arial" w:hAnsi="Arial" w:cs="Arial"/>
          <w:b/>
          <w:bCs/>
          <w:iCs/>
          <w:sz w:val="22"/>
          <w:szCs w:val="22"/>
          <w:lang w:val="es-ES"/>
        </w:rPr>
        <w:tab/>
      </w:r>
      <w:r w:rsidRPr="006250B2">
        <w:rPr>
          <w:rFonts w:ascii="Arial" w:hAnsi="Arial" w:cs="Arial"/>
          <w:sz w:val="22"/>
          <w:szCs w:val="22"/>
          <w:lang w:val="es-ES"/>
        </w:rPr>
        <w:t xml:space="preserve"> </w:t>
      </w:r>
      <w:r w:rsidR="00427257">
        <w:rPr>
          <w:rFonts w:ascii="Arial" w:hAnsi="Arial" w:cs="Arial"/>
          <w:b/>
          <w:bCs/>
          <w:iCs/>
          <w:sz w:val="22"/>
          <w:szCs w:val="22"/>
          <w:lang w:val="es-ES"/>
        </w:rPr>
        <w:t>FRANCISCO JAVIER TAMAYO TABARES</w:t>
      </w:r>
    </w:p>
    <w:p w:rsidR="00687454" w:rsidRDefault="00687454" w:rsidP="001F1976">
      <w:pPr>
        <w:spacing w:line="276" w:lineRule="auto"/>
        <w:contextualSpacing/>
        <w:jc w:val="both"/>
        <w:rPr>
          <w:rFonts w:ascii="Arial" w:hAnsi="Arial" w:cs="Arial"/>
          <w:sz w:val="22"/>
          <w:szCs w:val="22"/>
          <w:lang w:val="es-ES"/>
        </w:rPr>
      </w:pPr>
      <w:r w:rsidRPr="006250B2">
        <w:rPr>
          <w:rFonts w:ascii="Arial" w:hAnsi="Arial" w:cs="Arial"/>
          <w:sz w:val="22"/>
          <w:szCs w:val="22"/>
          <w:lang w:val="es-ES"/>
        </w:rPr>
        <w:t xml:space="preserve">                   Magistrado                                        </w:t>
      </w:r>
      <w:r w:rsidR="008D236D">
        <w:rPr>
          <w:rFonts w:ascii="Arial" w:hAnsi="Arial" w:cs="Arial"/>
          <w:sz w:val="22"/>
          <w:szCs w:val="22"/>
          <w:lang w:val="es-ES"/>
        </w:rPr>
        <w:tab/>
      </w:r>
      <w:r w:rsidRPr="006250B2">
        <w:rPr>
          <w:rFonts w:ascii="Arial" w:hAnsi="Arial" w:cs="Arial"/>
          <w:sz w:val="22"/>
          <w:szCs w:val="22"/>
          <w:lang w:val="es-ES"/>
        </w:rPr>
        <w:t xml:space="preserve">               </w:t>
      </w:r>
      <w:proofErr w:type="spellStart"/>
      <w:r w:rsidR="00427257">
        <w:rPr>
          <w:rFonts w:ascii="Arial" w:hAnsi="Arial" w:cs="Arial"/>
          <w:sz w:val="22"/>
          <w:szCs w:val="22"/>
          <w:lang w:val="es-ES"/>
        </w:rPr>
        <w:t>Magistrado</w:t>
      </w:r>
      <w:proofErr w:type="spellEnd"/>
    </w:p>
    <w:p w:rsidR="00687454" w:rsidRPr="00AC486E" w:rsidRDefault="00687454" w:rsidP="00947BE1">
      <w:pPr>
        <w:spacing w:line="276" w:lineRule="auto"/>
        <w:contextualSpacing/>
        <w:jc w:val="both"/>
        <w:rPr>
          <w:rFonts w:ascii="Arial" w:hAnsi="Arial" w:cs="Arial"/>
          <w:bCs/>
          <w:iCs/>
          <w:szCs w:val="24"/>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Pr>
          <w:rFonts w:ascii="Arial" w:hAnsi="Arial" w:cs="Arial"/>
          <w:bCs/>
          <w:iCs/>
          <w:sz w:val="23"/>
          <w:szCs w:val="23"/>
          <w:lang w:val="es-ES"/>
        </w:rPr>
        <w:t xml:space="preserve"> </w:t>
      </w:r>
    </w:p>
    <w:p w:rsidR="0016486B" w:rsidRDefault="0016486B" w:rsidP="00D471CA">
      <w:pPr>
        <w:spacing w:line="276" w:lineRule="auto"/>
        <w:ind w:firstLine="900"/>
        <w:contextualSpacing/>
        <w:jc w:val="center"/>
        <w:rPr>
          <w:rFonts w:ascii="Arial" w:hAnsi="Arial" w:cs="Arial"/>
          <w:i/>
          <w:szCs w:val="24"/>
        </w:rPr>
      </w:pPr>
    </w:p>
    <w:p w:rsidR="0016486B" w:rsidRDefault="0016486B" w:rsidP="00D471CA">
      <w:pPr>
        <w:spacing w:line="276" w:lineRule="auto"/>
        <w:ind w:firstLine="900"/>
        <w:contextualSpacing/>
        <w:jc w:val="center"/>
        <w:rPr>
          <w:rFonts w:ascii="Arial" w:hAnsi="Arial" w:cs="Arial"/>
          <w:i/>
          <w:szCs w:val="24"/>
        </w:rPr>
      </w:pPr>
    </w:p>
    <w:p w:rsidR="007D1CAE" w:rsidRDefault="007D1CAE" w:rsidP="00D471CA">
      <w:pPr>
        <w:spacing w:line="276" w:lineRule="auto"/>
        <w:ind w:firstLine="900"/>
        <w:contextualSpacing/>
        <w:jc w:val="center"/>
        <w:rPr>
          <w:rFonts w:ascii="Arial" w:hAnsi="Arial" w:cs="Arial"/>
          <w:i/>
          <w:szCs w:val="24"/>
        </w:rPr>
      </w:pPr>
    </w:p>
    <w:p w:rsidR="006E1873" w:rsidRDefault="006E1873" w:rsidP="00D471CA">
      <w:pPr>
        <w:spacing w:line="276" w:lineRule="auto"/>
        <w:ind w:firstLine="900"/>
        <w:contextualSpacing/>
        <w:jc w:val="center"/>
        <w:rPr>
          <w:rFonts w:ascii="Arial" w:hAnsi="Arial" w:cs="Arial"/>
          <w:i/>
          <w:szCs w:val="24"/>
        </w:rPr>
      </w:pPr>
    </w:p>
    <w:p w:rsidR="00AF0027" w:rsidRPr="00BD3D1D" w:rsidRDefault="00BD3D1D" w:rsidP="00D471CA">
      <w:pPr>
        <w:spacing w:line="276" w:lineRule="auto"/>
        <w:ind w:firstLine="900"/>
        <w:contextualSpacing/>
        <w:jc w:val="center"/>
        <w:rPr>
          <w:rFonts w:ascii="Arial" w:hAnsi="Arial" w:cs="Arial"/>
          <w:i/>
          <w:szCs w:val="24"/>
        </w:rPr>
      </w:pPr>
      <w:r w:rsidRPr="00BD3D1D">
        <w:rPr>
          <w:rFonts w:ascii="Arial" w:hAnsi="Arial" w:cs="Arial"/>
          <w:i/>
          <w:szCs w:val="24"/>
        </w:rPr>
        <w:t>ANEXO 1</w:t>
      </w:r>
    </w:p>
    <w:p w:rsidR="00BD3D1D" w:rsidRPr="00BD3D1D" w:rsidRDefault="00BD3D1D" w:rsidP="00D471CA">
      <w:pPr>
        <w:spacing w:line="276" w:lineRule="auto"/>
        <w:ind w:firstLine="900"/>
        <w:contextualSpacing/>
        <w:jc w:val="center"/>
        <w:rPr>
          <w:rFonts w:ascii="Arial" w:hAnsi="Arial" w:cs="Arial"/>
          <w:i/>
          <w:szCs w:val="24"/>
        </w:rPr>
      </w:pPr>
    </w:p>
    <w:p w:rsidR="00BD3D1D" w:rsidRPr="00BD3D1D" w:rsidRDefault="00BD3D1D" w:rsidP="00D471CA">
      <w:pPr>
        <w:spacing w:line="276" w:lineRule="auto"/>
        <w:ind w:firstLine="900"/>
        <w:contextualSpacing/>
        <w:jc w:val="center"/>
        <w:rPr>
          <w:rFonts w:ascii="Arial" w:hAnsi="Arial" w:cs="Arial"/>
          <w:i/>
          <w:szCs w:val="24"/>
        </w:rPr>
      </w:pPr>
      <w:r w:rsidRPr="00BD3D1D">
        <w:rPr>
          <w:rFonts w:ascii="Arial" w:hAnsi="Arial" w:cs="Arial"/>
          <w:i/>
          <w:szCs w:val="24"/>
        </w:rPr>
        <w:t xml:space="preserve">LIQUIDACIÓN RETROACTIVO PENSIONAL </w:t>
      </w:r>
    </w:p>
    <w:p w:rsidR="009945F5" w:rsidRDefault="009945F5" w:rsidP="00D471CA">
      <w:pPr>
        <w:spacing w:line="276" w:lineRule="auto"/>
        <w:ind w:firstLine="900"/>
        <w:contextualSpacing/>
        <w:jc w:val="center"/>
        <w:rPr>
          <w:rFonts w:ascii="Bookman Old Style" w:hAnsi="Bookman Old Style"/>
          <w:i/>
          <w:szCs w:val="24"/>
        </w:rPr>
      </w:pPr>
    </w:p>
    <w:p w:rsidR="00BD3D1D" w:rsidRDefault="006837C4" w:rsidP="00D471CA">
      <w:pPr>
        <w:spacing w:line="276" w:lineRule="auto"/>
        <w:ind w:firstLine="900"/>
        <w:contextualSpacing/>
        <w:jc w:val="center"/>
        <w:rPr>
          <w:rFonts w:ascii="Bookman Old Style" w:hAnsi="Bookman Old Style"/>
          <w:i/>
          <w:szCs w:val="24"/>
        </w:rPr>
      </w:pPr>
      <w:r w:rsidRPr="006837C4">
        <w:rPr>
          <w:noProof/>
          <w:lang w:val="es-ES"/>
        </w:rPr>
        <w:drawing>
          <wp:inline distT="0" distB="0" distL="0" distR="0">
            <wp:extent cx="3743325" cy="1562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325" cy="1562100"/>
                    </a:xfrm>
                    <a:prstGeom prst="rect">
                      <a:avLst/>
                    </a:prstGeom>
                    <a:noFill/>
                    <a:ln>
                      <a:noFill/>
                    </a:ln>
                  </pic:spPr>
                </pic:pic>
              </a:graphicData>
            </a:graphic>
          </wp:inline>
        </w:drawing>
      </w:r>
    </w:p>
    <w:p w:rsidR="00BD3D1D" w:rsidRDefault="00BD3D1D" w:rsidP="00D471CA">
      <w:pPr>
        <w:spacing w:line="276" w:lineRule="auto"/>
        <w:ind w:firstLine="900"/>
        <w:contextualSpacing/>
        <w:jc w:val="center"/>
        <w:rPr>
          <w:rFonts w:ascii="Bookman Old Style" w:hAnsi="Bookman Old Style"/>
          <w:i/>
          <w:szCs w:val="24"/>
        </w:rPr>
      </w:pPr>
    </w:p>
    <w:p w:rsidR="001444C2" w:rsidRDefault="001444C2" w:rsidP="00D471CA">
      <w:pPr>
        <w:spacing w:line="276" w:lineRule="auto"/>
        <w:ind w:firstLine="900"/>
        <w:contextualSpacing/>
        <w:jc w:val="center"/>
        <w:rPr>
          <w:rFonts w:ascii="Arial" w:hAnsi="Arial" w:cs="Arial"/>
          <w:i/>
          <w:szCs w:val="24"/>
        </w:rPr>
      </w:pPr>
    </w:p>
    <w:p w:rsidR="001444C2" w:rsidRDefault="001444C2" w:rsidP="00D471CA">
      <w:pPr>
        <w:spacing w:line="276" w:lineRule="auto"/>
        <w:ind w:firstLine="900"/>
        <w:contextualSpacing/>
        <w:jc w:val="center"/>
        <w:rPr>
          <w:rFonts w:ascii="Arial" w:hAnsi="Arial" w:cs="Arial"/>
          <w:i/>
          <w:szCs w:val="24"/>
        </w:rPr>
      </w:pPr>
    </w:p>
    <w:p w:rsidR="006837C4" w:rsidRDefault="006837C4" w:rsidP="00D471CA">
      <w:pPr>
        <w:spacing w:line="276" w:lineRule="auto"/>
        <w:ind w:firstLine="900"/>
        <w:contextualSpacing/>
        <w:jc w:val="center"/>
        <w:rPr>
          <w:rFonts w:ascii="Arial" w:hAnsi="Arial" w:cs="Arial"/>
          <w:i/>
          <w:szCs w:val="24"/>
        </w:rPr>
      </w:pPr>
    </w:p>
    <w:p w:rsidR="001444C2" w:rsidRDefault="001444C2" w:rsidP="00D471CA">
      <w:pPr>
        <w:spacing w:line="276" w:lineRule="auto"/>
        <w:ind w:firstLine="900"/>
        <w:contextualSpacing/>
        <w:jc w:val="center"/>
        <w:rPr>
          <w:rFonts w:ascii="Arial" w:hAnsi="Arial" w:cs="Arial"/>
          <w:i/>
          <w:szCs w:val="24"/>
        </w:rPr>
      </w:pPr>
    </w:p>
    <w:p w:rsidR="00BD3D1D" w:rsidRPr="001F1976" w:rsidRDefault="00BD3D1D" w:rsidP="00D471CA">
      <w:pPr>
        <w:spacing w:line="276" w:lineRule="auto"/>
        <w:ind w:firstLine="900"/>
        <w:contextualSpacing/>
        <w:jc w:val="center"/>
        <w:rPr>
          <w:rFonts w:ascii="Arial" w:hAnsi="Arial" w:cs="Arial"/>
          <w:b/>
          <w:i/>
          <w:szCs w:val="24"/>
        </w:rPr>
      </w:pPr>
      <w:r w:rsidRPr="001F1976">
        <w:rPr>
          <w:rFonts w:ascii="Arial" w:hAnsi="Arial" w:cs="Arial"/>
          <w:b/>
          <w:i/>
          <w:szCs w:val="24"/>
        </w:rPr>
        <w:t>OLGA LUCÍA HOYOS SEPÚLVEDA</w:t>
      </w:r>
    </w:p>
    <w:p w:rsidR="00A87526" w:rsidRDefault="00BD3D1D" w:rsidP="001F1976">
      <w:pPr>
        <w:spacing w:line="276" w:lineRule="auto"/>
        <w:ind w:firstLine="900"/>
        <w:contextualSpacing/>
        <w:jc w:val="center"/>
        <w:rPr>
          <w:rFonts w:ascii="Arial" w:hAnsi="Arial" w:cs="Arial"/>
          <w:i/>
          <w:szCs w:val="24"/>
        </w:rPr>
      </w:pPr>
      <w:r w:rsidRPr="00BD3D1D">
        <w:rPr>
          <w:rFonts w:ascii="Arial" w:hAnsi="Arial" w:cs="Arial"/>
          <w:i/>
          <w:szCs w:val="24"/>
        </w:rPr>
        <w:t>Magistrada</w:t>
      </w:r>
    </w:p>
    <w:sectPr w:rsidR="00A87526" w:rsidSect="00A21FE6">
      <w:headerReference w:type="default" r:id="rId10"/>
      <w:footerReference w:type="even" r:id="rId11"/>
      <w:footerReference w:type="default" r:id="rId12"/>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60" w:rsidRDefault="004C5060" w:rsidP="00226D5F">
      <w:r>
        <w:separator/>
      </w:r>
    </w:p>
  </w:endnote>
  <w:endnote w:type="continuationSeparator" w:id="0">
    <w:p w:rsidR="004C5060" w:rsidRDefault="004C506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Pr="001F1976" w:rsidRDefault="0083155E" w:rsidP="00D62A00">
    <w:pPr>
      <w:pStyle w:val="Piedepgina"/>
      <w:framePr w:wrap="around" w:vAnchor="text" w:hAnchor="margin" w:xAlign="right" w:y="1"/>
      <w:rPr>
        <w:rStyle w:val="Nmerodepgina"/>
        <w:rFonts w:ascii="Arial" w:hAnsi="Arial" w:cs="Arial"/>
        <w:sz w:val="20"/>
      </w:rPr>
    </w:pPr>
    <w:r w:rsidRPr="001F1976">
      <w:rPr>
        <w:rStyle w:val="Nmerodepgina"/>
        <w:rFonts w:ascii="Arial" w:hAnsi="Arial" w:cs="Arial"/>
        <w:sz w:val="20"/>
      </w:rPr>
      <w:fldChar w:fldCharType="begin"/>
    </w:r>
    <w:r w:rsidRPr="001F1976">
      <w:rPr>
        <w:rStyle w:val="Nmerodepgina"/>
        <w:rFonts w:ascii="Arial" w:hAnsi="Arial" w:cs="Arial"/>
        <w:sz w:val="20"/>
      </w:rPr>
      <w:instrText xml:space="preserve">PAGE  </w:instrText>
    </w:r>
    <w:r w:rsidRPr="001F1976">
      <w:rPr>
        <w:rStyle w:val="Nmerodepgina"/>
        <w:rFonts w:ascii="Arial" w:hAnsi="Arial" w:cs="Arial"/>
        <w:sz w:val="20"/>
      </w:rPr>
      <w:fldChar w:fldCharType="separate"/>
    </w:r>
    <w:r w:rsidR="006C54E9">
      <w:rPr>
        <w:rStyle w:val="Nmerodepgina"/>
        <w:rFonts w:ascii="Arial" w:hAnsi="Arial" w:cs="Arial"/>
        <w:noProof/>
        <w:sz w:val="20"/>
      </w:rPr>
      <w:t>6</w:t>
    </w:r>
    <w:r w:rsidRPr="001F1976">
      <w:rPr>
        <w:rStyle w:val="Nmerodepgina"/>
        <w:rFonts w:ascii="Arial" w:hAnsi="Arial" w:cs="Arial"/>
        <w:sz w:val="20"/>
      </w:rPr>
      <w:fldChar w:fldCharType="end"/>
    </w:r>
  </w:p>
  <w:p w:rsidR="00D62A00" w:rsidRDefault="00D62A00"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60" w:rsidRDefault="004C5060" w:rsidP="00226D5F">
      <w:r>
        <w:separator/>
      </w:r>
    </w:p>
  </w:footnote>
  <w:footnote w:type="continuationSeparator" w:id="0">
    <w:p w:rsidR="004C5060" w:rsidRDefault="004C5060" w:rsidP="00226D5F">
      <w:r>
        <w:continuationSeparator/>
      </w:r>
    </w:p>
  </w:footnote>
  <w:footnote w:id="1">
    <w:p w:rsidR="000C48D3" w:rsidRPr="006E1873" w:rsidRDefault="000C48D3" w:rsidP="000C48D3">
      <w:pPr>
        <w:pStyle w:val="Textonotapie"/>
        <w:jc w:val="both"/>
        <w:rPr>
          <w:rFonts w:ascii="Arial" w:hAnsi="Arial" w:cs="Arial"/>
          <w:sz w:val="18"/>
          <w:szCs w:val="18"/>
          <w:lang w:val="es-CO"/>
        </w:rPr>
      </w:pPr>
      <w:r w:rsidRPr="006E1873">
        <w:rPr>
          <w:rStyle w:val="Refdenotaalpie"/>
          <w:rFonts w:ascii="Arial" w:hAnsi="Arial" w:cs="Arial"/>
          <w:sz w:val="18"/>
          <w:szCs w:val="18"/>
        </w:rPr>
        <w:footnoteRef/>
      </w:r>
      <w:r w:rsidRPr="006E1873">
        <w:rPr>
          <w:rFonts w:ascii="Arial" w:hAnsi="Arial" w:cs="Arial"/>
          <w:sz w:val="18"/>
          <w:szCs w:val="18"/>
        </w:rPr>
        <w:t xml:space="preserve"> </w:t>
      </w:r>
      <w:r w:rsidRPr="006E1873">
        <w:rPr>
          <w:rFonts w:ascii="Arial" w:hAnsi="Arial" w:cs="Arial"/>
          <w:iCs/>
          <w:sz w:val="18"/>
          <w:szCs w:val="18"/>
        </w:rPr>
        <w:t xml:space="preserve">CSJ – </w:t>
      </w:r>
      <w:proofErr w:type="spellStart"/>
      <w:r w:rsidRPr="006E1873">
        <w:rPr>
          <w:rFonts w:ascii="Arial" w:hAnsi="Arial" w:cs="Arial"/>
          <w:iCs/>
          <w:sz w:val="18"/>
          <w:szCs w:val="18"/>
        </w:rPr>
        <w:t>SCL</w:t>
      </w:r>
      <w:proofErr w:type="spellEnd"/>
      <w:r w:rsidRPr="006E1873">
        <w:rPr>
          <w:rFonts w:ascii="Arial" w:hAnsi="Arial" w:cs="Arial"/>
          <w:iCs/>
          <w:sz w:val="18"/>
          <w:szCs w:val="18"/>
        </w:rPr>
        <w:t xml:space="preserve"> Radicación Nº 33.558 del 01/12/2009, radicación Nº 33.265 del 23/02/201</w:t>
      </w:r>
      <w:r w:rsidR="002A1ADC" w:rsidRPr="006E1873">
        <w:rPr>
          <w:rFonts w:ascii="Arial" w:hAnsi="Arial" w:cs="Arial"/>
          <w:iCs/>
          <w:sz w:val="18"/>
          <w:szCs w:val="18"/>
        </w:rPr>
        <w:t>0</w:t>
      </w:r>
      <w:r w:rsidRPr="006E1873">
        <w:rPr>
          <w:rFonts w:ascii="Arial" w:hAnsi="Arial" w:cs="Arial"/>
          <w:iCs/>
          <w:sz w:val="18"/>
          <w:szCs w:val="18"/>
        </w:rPr>
        <w:t>, radicación Nº 34.820 del 22/02/2011, radicación 40.560 del 13/02/2013, reiteradas en providencia radicación 41.547 del 12/03/2014.</w:t>
      </w:r>
    </w:p>
  </w:footnote>
  <w:footnote w:id="2">
    <w:p w:rsidR="00032F67" w:rsidRPr="006E1873" w:rsidRDefault="00032F67" w:rsidP="00A11ACB">
      <w:pPr>
        <w:pStyle w:val="Textonotapie"/>
        <w:contextualSpacing/>
        <w:rPr>
          <w:rFonts w:ascii="Arial" w:hAnsi="Arial" w:cs="Arial"/>
          <w:sz w:val="18"/>
          <w:szCs w:val="18"/>
          <w:lang w:val="es-AR"/>
        </w:rPr>
      </w:pPr>
      <w:r w:rsidRPr="006E1873">
        <w:rPr>
          <w:rStyle w:val="Refdenotaalpie"/>
          <w:rFonts w:ascii="Arial" w:hAnsi="Arial" w:cs="Arial"/>
          <w:sz w:val="18"/>
          <w:szCs w:val="18"/>
        </w:rPr>
        <w:footnoteRef/>
      </w:r>
      <w:r w:rsidRPr="006E1873">
        <w:rPr>
          <w:rFonts w:ascii="Arial" w:hAnsi="Arial" w:cs="Arial"/>
          <w:sz w:val="18"/>
          <w:szCs w:val="18"/>
        </w:rPr>
        <w:t xml:space="preserve"> Radicación 33558 del 1° de diciembre.</w:t>
      </w:r>
    </w:p>
  </w:footnote>
  <w:footnote w:id="3">
    <w:p w:rsidR="00032F67" w:rsidRPr="006E1873" w:rsidRDefault="00032F67" w:rsidP="006E1873">
      <w:pPr>
        <w:contextualSpacing/>
        <w:jc w:val="both"/>
        <w:rPr>
          <w:rFonts w:ascii="Arial" w:hAnsi="Arial" w:cs="Arial"/>
          <w:color w:val="222222"/>
          <w:sz w:val="18"/>
          <w:szCs w:val="18"/>
          <w:lang w:val="es-ES"/>
        </w:rPr>
      </w:pPr>
      <w:r w:rsidRPr="006E1873">
        <w:rPr>
          <w:rStyle w:val="Refdenotaalpie"/>
          <w:rFonts w:ascii="Arial" w:hAnsi="Arial" w:cs="Arial"/>
          <w:sz w:val="18"/>
          <w:szCs w:val="18"/>
        </w:rPr>
        <w:footnoteRef/>
      </w:r>
      <w:r w:rsidRPr="006E1873">
        <w:rPr>
          <w:rFonts w:ascii="Arial" w:hAnsi="Arial" w:cs="Arial"/>
          <w:sz w:val="18"/>
          <w:szCs w:val="18"/>
        </w:rPr>
        <w:t xml:space="preserve"> </w:t>
      </w:r>
      <w:r w:rsidR="008D48C3" w:rsidRPr="006E1873">
        <w:rPr>
          <w:rFonts w:ascii="Arial" w:hAnsi="Arial" w:cs="Arial"/>
          <w:sz w:val="18"/>
          <w:szCs w:val="18"/>
          <w:lang w:val="es-AR"/>
        </w:rPr>
        <w:t>C</w:t>
      </w:r>
      <w:r w:rsidR="005D24EA" w:rsidRPr="006E1873">
        <w:rPr>
          <w:rFonts w:ascii="Arial" w:hAnsi="Arial" w:cs="Arial"/>
          <w:sz w:val="18"/>
          <w:szCs w:val="18"/>
          <w:lang w:val="es-AR"/>
        </w:rPr>
        <w:t xml:space="preserve">SJ Sala de Descongestión N° 1. </w:t>
      </w:r>
      <w:r w:rsidRPr="006E1873">
        <w:rPr>
          <w:rFonts w:ascii="Arial" w:hAnsi="Arial" w:cs="Arial"/>
          <w:sz w:val="18"/>
          <w:szCs w:val="18"/>
          <w:lang w:val="es-AR"/>
        </w:rPr>
        <w:t xml:space="preserve">M.P. Dr. </w:t>
      </w:r>
      <w:r w:rsidR="005D24EA" w:rsidRPr="006E1873">
        <w:rPr>
          <w:rFonts w:ascii="Arial" w:hAnsi="Arial" w:cs="Arial"/>
          <w:sz w:val="18"/>
          <w:szCs w:val="18"/>
          <w:lang w:val="es-AR"/>
        </w:rPr>
        <w:t>Omar de Jesús Restrepo Ochoa</w:t>
      </w:r>
      <w:r w:rsidRPr="006E1873">
        <w:rPr>
          <w:rFonts w:ascii="Arial" w:hAnsi="Arial" w:cs="Arial"/>
          <w:sz w:val="18"/>
          <w:szCs w:val="18"/>
          <w:lang w:val="es-AR"/>
        </w:rPr>
        <w:t>.</w:t>
      </w:r>
      <w:r w:rsidR="008D48C3" w:rsidRPr="006E1873">
        <w:rPr>
          <w:rFonts w:ascii="Arial" w:hAnsi="Arial" w:cs="Arial"/>
          <w:sz w:val="18"/>
          <w:szCs w:val="18"/>
          <w:lang w:val="es-AR"/>
        </w:rPr>
        <w:t xml:space="preserve"> </w:t>
      </w:r>
      <w:r w:rsidR="008D48C3" w:rsidRPr="006E1873">
        <w:rPr>
          <w:rFonts w:ascii="Arial" w:hAnsi="Arial" w:cs="Arial"/>
          <w:color w:val="222222"/>
          <w:sz w:val="18"/>
          <w:szCs w:val="18"/>
          <w:lang w:val="es-ES"/>
        </w:rPr>
        <w:t>SL-</w:t>
      </w:r>
      <w:r w:rsidR="005D24EA" w:rsidRPr="006E1873">
        <w:rPr>
          <w:rFonts w:ascii="Arial" w:hAnsi="Arial" w:cs="Arial"/>
          <w:color w:val="222222"/>
          <w:sz w:val="18"/>
          <w:szCs w:val="18"/>
          <w:lang w:val="es-ES"/>
        </w:rPr>
        <w:t>512</w:t>
      </w:r>
      <w:r w:rsidR="00C84514" w:rsidRPr="006E1873">
        <w:rPr>
          <w:rFonts w:ascii="Arial" w:hAnsi="Arial" w:cs="Arial"/>
          <w:color w:val="222222"/>
          <w:sz w:val="18"/>
          <w:szCs w:val="18"/>
          <w:lang w:val="es-ES"/>
        </w:rPr>
        <w:t>5</w:t>
      </w:r>
      <w:r w:rsidR="008D48C3" w:rsidRPr="006E1873">
        <w:rPr>
          <w:rFonts w:ascii="Arial" w:hAnsi="Arial" w:cs="Arial"/>
          <w:color w:val="222222"/>
          <w:sz w:val="18"/>
          <w:szCs w:val="18"/>
          <w:lang w:val="es-ES"/>
        </w:rPr>
        <w:t xml:space="preserve"> Rad. </w:t>
      </w:r>
      <w:r w:rsidR="005D24EA" w:rsidRPr="006E1873">
        <w:rPr>
          <w:rFonts w:ascii="Arial" w:hAnsi="Arial" w:cs="Arial"/>
          <w:color w:val="222222"/>
          <w:sz w:val="18"/>
          <w:szCs w:val="18"/>
          <w:lang w:val="es-ES"/>
        </w:rPr>
        <w:t>59253</w:t>
      </w:r>
      <w:r w:rsidR="008D48C3" w:rsidRPr="006E1873">
        <w:rPr>
          <w:rFonts w:ascii="Arial" w:hAnsi="Arial" w:cs="Arial"/>
          <w:color w:val="222222"/>
          <w:sz w:val="18"/>
          <w:szCs w:val="18"/>
          <w:lang w:val="es-ES"/>
        </w:rPr>
        <w:t xml:space="preserve"> del </w:t>
      </w:r>
      <w:r w:rsidR="005D24EA" w:rsidRPr="006E1873">
        <w:rPr>
          <w:rFonts w:ascii="Arial" w:hAnsi="Arial" w:cs="Arial"/>
          <w:color w:val="222222"/>
          <w:sz w:val="18"/>
          <w:szCs w:val="18"/>
          <w:lang w:val="es-ES"/>
        </w:rPr>
        <w:t>20/11/2018</w:t>
      </w:r>
      <w:r w:rsidR="008D48C3" w:rsidRPr="006E1873">
        <w:rPr>
          <w:rFonts w:ascii="Arial" w:hAnsi="Arial" w:cs="Arial"/>
          <w:color w:val="222222"/>
          <w:sz w:val="18"/>
          <w:szCs w:val="18"/>
          <w:lang w:val="es-ES"/>
        </w:rPr>
        <w:t>.</w:t>
      </w:r>
    </w:p>
  </w:footnote>
  <w:footnote w:id="4">
    <w:p w:rsidR="00220F20" w:rsidRPr="001F6A4B" w:rsidRDefault="00220F20" w:rsidP="00220F20">
      <w:pPr>
        <w:pStyle w:val="Textonotapie"/>
        <w:jc w:val="both"/>
        <w:rPr>
          <w:rFonts w:ascii="Arial" w:hAnsi="Arial" w:cs="Arial"/>
          <w:lang w:val="es-CO"/>
        </w:rPr>
      </w:pPr>
      <w:r w:rsidRPr="006E1873">
        <w:rPr>
          <w:rStyle w:val="Refdenotaalpie"/>
          <w:rFonts w:ascii="Arial" w:hAnsi="Arial" w:cs="Arial"/>
          <w:sz w:val="18"/>
          <w:szCs w:val="18"/>
        </w:rPr>
        <w:footnoteRef/>
      </w:r>
      <w:r w:rsidRPr="006E1873">
        <w:rPr>
          <w:rFonts w:ascii="Arial" w:hAnsi="Arial" w:cs="Arial"/>
          <w:sz w:val="18"/>
          <w:szCs w:val="18"/>
        </w:rPr>
        <w:t xml:space="preserve"> SL9316-2016. M.P. Gerardo Botero Zuluaga y Jorge Mauricio Burgos Ruiz, Radicación N.° 46984 del 29/06/2016, en la que se reitera la radicada al N° 29837 del 15/5/2007.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427257">
      <w:rPr>
        <w:rFonts w:ascii="Arial" w:hAnsi="Arial" w:cs="Arial"/>
        <w:sz w:val="18"/>
        <w:szCs w:val="18"/>
      </w:rPr>
      <w:t>4</w:t>
    </w:r>
    <w:r w:rsidR="00876B39">
      <w:rPr>
        <w:rFonts w:ascii="Arial" w:hAnsi="Arial" w:cs="Arial"/>
        <w:sz w:val="18"/>
        <w:szCs w:val="18"/>
      </w:rPr>
      <w:t>-201</w:t>
    </w:r>
    <w:r w:rsidR="00427257">
      <w:rPr>
        <w:rFonts w:ascii="Arial" w:hAnsi="Arial" w:cs="Arial"/>
        <w:sz w:val="18"/>
        <w:szCs w:val="18"/>
      </w:rPr>
      <w:t>7</w:t>
    </w:r>
    <w:r w:rsidRPr="00F5729C">
      <w:rPr>
        <w:rFonts w:ascii="Arial" w:hAnsi="Arial" w:cs="Arial"/>
        <w:sz w:val="18"/>
        <w:szCs w:val="18"/>
      </w:rPr>
      <w:t>-00</w:t>
    </w:r>
    <w:r w:rsidR="00427257">
      <w:rPr>
        <w:rFonts w:ascii="Arial" w:hAnsi="Arial" w:cs="Arial"/>
        <w:sz w:val="18"/>
        <w:szCs w:val="18"/>
      </w:rPr>
      <w:t>470</w:t>
    </w:r>
    <w:r w:rsidRPr="00F5729C">
      <w:rPr>
        <w:rFonts w:ascii="Arial" w:hAnsi="Arial" w:cs="Arial"/>
        <w:sz w:val="18"/>
        <w:szCs w:val="18"/>
      </w:rPr>
      <w:t>-01</w:t>
    </w:r>
  </w:p>
  <w:p w:rsidR="00F5729C" w:rsidRPr="00F5729C" w:rsidRDefault="00427257" w:rsidP="00F5729C">
    <w:pPr>
      <w:pStyle w:val="Encabezado"/>
      <w:jc w:val="center"/>
      <w:rPr>
        <w:rFonts w:ascii="Arial" w:hAnsi="Arial" w:cs="Arial"/>
        <w:sz w:val="18"/>
        <w:szCs w:val="18"/>
      </w:rPr>
    </w:pPr>
    <w:r>
      <w:rPr>
        <w:rFonts w:ascii="Arial" w:hAnsi="Arial" w:cs="Arial"/>
        <w:sz w:val="18"/>
        <w:szCs w:val="18"/>
      </w:rPr>
      <w:t xml:space="preserve">Carlos Arturo Ahumada </w:t>
    </w:r>
    <w:r w:rsidR="00F5729C" w:rsidRPr="00F5729C">
      <w:rPr>
        <w:rFonts w:ascii="Arial" w:hAnsi="Arial" w:cs="Arial"/>
        <w:sz w:val="18"/>
        <w:szCs w:val="18"/>
      </w:rPr>
      <w:t>v</w:t>
    </w:r>
    <w:r w:rsidR="00D07E82">
      <w:rPr>
        <w:rFonts w:ascii="Arial" w:hAnsi="Arial" w:cs="Arial"/>
        <w:sz w:val="18"/>
        <w:szCs w:val="18"/>
      </w:rPr>
      <w:t>s</w:t>
    </w:r>
    <w:r w:rsidR="00CA1AFC">
      <w:rPr>
        <w:rFonts w:ascii="Arial" w:hAnsi="Arial" w:cs="Arial"/>
        <w:sz w:val="18"/>
        <w:szCs w:val="18"/>
      </w:rPr>
      <w:t xml:space="preserve"> (</w:t>
    </w:r>
    <w:proofErr w:type="spellStart"/>
    <w:r w:rsidR="00CA1AFC">
      <w:rPr>
        <w:rFonts w:ascii="Arial" w:hAnsi="Arial" w:cs="Arial"/>
        <w:sz w:val="18"/>
        <w:szCs w:val="18"/>
      </w:rPr>
      <w:t>UGPP</w:t>
    </w:r>
    <w:proofErr w:type="spellEnd"/>
    <w:r w:rsidR="00CA1AFC">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0F66"/>
    <w:rsid w:val="00011774"/>
    <w:rsid w:val="000137BB"/>
    <w:rsid w:val="00016B44"/>
    <w:rsid w:val="00017A69"/>
    <w:rsid w:val="00017E67"/>
    <w:rsid w:val="00022684"/>
    <w:rsid w:val="000237B7"/>
    <w:rsid w:val="000252B4"/>
    <w:rsid w:val="00025774"/>
    <w:rsid w:val="00026C2A"/>
    <w:rsid w:val="00027862"/>
    <w:rsid w:val="00032F67"/>
    <w:rsid w:val="00040018"/>
    <w:rsid w:val="000402D6"/>
    <w:rsid w:val="00040E9A"/>
    <w:rsid w:val="000429E7"/>
    <w:rsid w:val="00043CF8"/>
    <w:rsid w:val="000452F4"/>
    <w:rsid w:val="00052904"/>
    <w:rsid w:val="000547C7"/>
    <w:rsid w:val="00055958"/>
    <w:rsid w:val="00057FAE"/>
    <w:rsid w:val="00062442"/>
    <w:rsid w:val="00062F54"/>
    <w:rsid w:val="00064DBC"/>
    <w:rsid w:val="00065EDD"/>
    <w:rsid w:val="00070E45"/>
    <w:rsid w:val="00072A6E"/>
    <w:rsid w:val="00080C0E"/>
    <w:rsid w:val="00081E7D"/>
    <w:rsid w:val="00083043"/>
    <w:rsid w:val="00083178"/>
    <w:rsid w:val="00084002"/>
    <w:rsid w:val="00085F96"/>
    <w:rsid w:val="00094680"/>
    <w:rsid w:val="000A23A7"/>
    <w:rsid w:val="000A397D"/>
    <w:rsid w:val="000B4CF2"/>
    <w:rsid w:val="000B5712"/>
    <w:rsid w:val="000C08B1"/>
    <w:rsid w:val="000C08C0"/>
    <w:rsid w:val="000C0A51"/>
    <w:rsid w:val="000C4847"/>
    <w:rsid w:val="000C48D3"/>
    <w:rsid w:val="000C626B"/>
    <w:rsid w:val="000C6BEB"/>
    <w:rsid w:val="000C79DB"/>
    <w:rsid w:val="000C79E0"/>
    <w:rsid w:val="000C7D58"/>
    <w:rsid w:val="000D010E"/>
    <w:rsid w:val="000D0444"/>
    <w:rsid w:val="000D1130"/>
    <w:rsid w:val="000D6873"/>
    <w:rsid w:val="000D6AE3"/>
    <w:rsid w:val="000E158B"/>
    <w:rsid w:val="000E3C0E"/>
    <w:rsid w:val="000E70EB"/>
    <w:rsid w:val="000E7E87"/>
    <w:rsid w:val="000E7F42"/>
    <w:rsid w:val="000F08C1"/>
    <w:rsid w:val="000F38F8"/>
    <w:rsid w:val="000F5775"/>
    <w:rsid w:val="000F6FF9"/>
    <w:rsid w:val="001013ED"/>
    <w:rsid w:val="00101DEB"/>
    <w:rsid w:val="00102476"/>
    <w:rsid w:val="00102D9F"/>
    <w:rsid w:val="00103D79"/>
    <w:rsid w:val="00106A7E"/>
    <w:rsid w:val="00111A75"/>
    <w:rsid w:val="0011686A"/>
    <w:rsid w:val="00117283"/>
    <w:rsid w:val="00121C7F"/>
    <w:rsid w:val="00121F87"/>
    <w:rsid w:val="00122A57"/>
    <w:rsid w:val="001231C5"/>
    <w:rsid w:val="0012657D"/>
    <w:rsid w:val="00127390"/>
    <w:rsid w:val="001320DB"/>
    <w:rsid w:val="00132136"/>
    <w:rsid w:val="00133E70"/>
    <w:rsid w:val="00134C86"/>
    <w:rsid w:val="0013640A"/>
    <w:rsid w:val="001365C6"/>
    <w:rsid w:val="00136EB2"/>
    <w:rsid w:val="00137366"/>
    <w:rsid w:val="00143778"/>
    <w:rsid w:val="001444C2"/>
    <w:rsid w:val="00146507"/>
    <w:rsid w:val="00146784"/>
    <w:rsid w:val="00150D59"/>
    <w:rsid w:val="00154747"/>
    <w:rsid w:val="00154754"/>
    <w:rsid w:val="00154EE8"/>
    <w:rsid w:val="0016486B"/>
    <w:rsid w:val="00164E8B"/>
    <w:rsid w:val="001667FB"/>
    <w:rsid w:val="00171C56"/>
    <w:rsid w:val="00172834"/>
    <w:rsid w:val="00173A2A"/>
    <w:rsid w:val="00183477"/>
    <w:rsid w:val="00183BF5"/>
    <w:rsid w:val="00183F07"/>
    <w:rsid w:val="001843BE"/>
    <w:rsid w:val="0018666F"/>
    <w:rsid w:val="00187075"/>
    <w:rsid w:val="001926F2"/>
    <w:rsid w:val="00194121"/>
    <w:rsid w:val="001945F3"/>
    <w:rsid w:val="001971AE"/>
    <w:rsid w:val="001A2492"/>
    <w:rsid w:val="001A2E17"/>
    <w:rsid w:val="001A4058"/>
    <w:rsid w:val="001A4D21"/>
    <w:rsid w:val="001A7D69"/>
    <w:rsid w:val="001B03FA"/>
    <w:rsid w:val="001C46FA"/>
    <w:rsid w:val="001C4D7F"/>
    <w:rsid w:val="001D1DD4"/>
    <w:rsid w:val="001D38D5"/>
    <w:rsid w:val="001D3A2C"/>
    <w:rsid w:val="001E0313"/>
    <w:rsid w:val="001E3462"/>
    <w:rsid w:val="001E64EA"/>
    <w:rsid w:val="001F1976"/>
    <w:rsid w:val="001F20CE"/>
    <w:rsid w:val="001F22E5"/>
    <w:rsid w:val="001F38E1"/>
    <w:rsid w:val="001F4ABB"/>
    <w:rsid w:val="001F60D8"/>
    <w:rsid w:val="001F6A4B"/>
    <w:rsid w:val="001F795E"/>
    <w:rsid w:val="002053BF"/>
    <w:rsid w:val="00210DD1"/>
    <w:rsid w:val="00217431"/>
    <w:rsid w:val="00220F20"/>
    <w:rsid w:val="002233EC"/>
    <w:rsid w:val="00226D5F"/>
    <w:rsid w:val="0023095E"/>
    <w:rsid w:val="00230A28"/>
    <w:rsid w:val="00230AFD"/>
    <w:rsid w:val="00231C21"/>
    <w:rsid w:val="002320EB"/>
    <w:rsid w:val="00233151"/>
    <w:rsid w:val="002355AF"/>
    <w:rsid w:val="00240022"/>
    <w:rsid w:val="00242152"/>
    <w:rsid w:val="00243527"/>
    <w:rsid w:val="002440B3"/>
    <w:rsid w:val="00244804"/>
    <w:rsid w:val="0024524B"/>
    <w:rsid w:val="00247BBE"/>
    <w:rsid w:val="00251CC1"/>
    <w:rsid w:val="0025347E"/>
    <w:rsid w:val="00255BC3"/>
    <w:rsid w:val="002561D7"/>
    <w:rsid w:val="002601A0"/>
    <w:rsid w:val="00261F6D"/>
    <w:rsid w:val="00265520"/>
    <w:rsid w:val="0026682F"/>
    <w:rsid w:val="00272C8B"/>
    <w:rsid w:val="00273805"/>
    <w:rsid w:val="00280037"/>
    <w:rsid w:val="00282763"/>
    <w:rsid w:val="002828C4"/>
    <w:rsid w:val="00286873"/>
    <w:rsid w:val="00287181"/>
    <w:rsid w:val="00287CC2"/>
    <w:rsid w:val="00290C0B"/>
    <w:rsid w:val="002916E6"/>
    <w:rsid w:val="002A02BA"/>
    <w:rsid w:val="002A12E9"/>
    <w:rsid w:val="002A1785"/>
    <w:rsid w:val="002A1ADC"/>
    <w:rsid w:val="002A2840"/>
    <w:rsid w:val="002A3DF1"/>
    <w:rsid w:val="002A6219"/>
    <w:rsid w:val="002B40DF"/>
    <w:rsid w:val="002B556B"/>
    <w:rsid w:val="002B6F2A"/>
    <w:rsid w:val="002B7D79"/>
    <w:rsid w:val="002C15F7"/>
    <w:rsid w:val="002C313D"/>
    <w:rsid w:val="002C5345"/>
    <w:rsid w:val="002D6807"/>
    <w:rsid w:val="002E09C2"/>
    <w:rsid w:val="002E36F9"/>
    <w:rsid w:val="002E4F47"/>
    <w:rsid w:val="002E6E80"/>
    <w:rsid w:val="002E7342"/>
    <w:rsid w:val="002F07BA"/>
    <w:rsid w:val="002F10B3"/>
    <w:rsid w:val="002F2A42"/>
    <w:rsid w:val="002F5878"/>
    <w:rsid w:val="0030012D"/>
    <w:rsid w:val="00304335"/>
    <w:rsid w:val="003048D2"/>
    <w:rsid w:val="003072D2"/>
    <w:rsid w:val="0030740B"/>
    <w:rsid w:val="00311E5B"/>
    <w:rsid w:val="00312238"/>
    <w:rsid w:val="0031266A"/>
    <w:rsid w:val="00313DC2"/>
    <w:rsid w:val="003159C2"/>
    <w:rsid w:val="00316580"/>
    <w:rsid w:val="00317F5E"/>
    <w:rsid w:val="00324AD2"/>
    <w:rsid w:val="00325F73"/>
    <w:rsid w:val="003300DB"/>
    <w:rsid w:val="00332BE9"/>
    <w:rsid w:val="00334515"/>
    <w:rsid w:val="003401A7"/>
    <w:rsid w:val="00343949"/>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100F"/>
    <w:rsid w:val="0036355E"/>
    <w:rsid w:val="003643A6"/>
    <w:rsid w:val="00364783"/>
    <w:rsid w:val="003714C7"/>
    <w:rsid w:val="00372347"/>
    <w:rsid w:val="00373712"/>
    <w:rsid w:val="00376926"/>
    <w:rsid w:val="00382914"/>
    <w:rsid w:val="00382C70"/>
    <w:rsid w:val="00390620"/>
    <w:rsid w:val="003906F7"/>
    <w:rsid w:val="00390B71"/>
    <w:rsid w:val="003922FA"/>
    <w:rsid w:val="00392455"/>
    <w:rsid w:val="003932F1"/>
    <w:rsid w:val="003939C3"/>
    <w:rsid w:val="003946BB"/>
    <w:rsid w:val="003968C4"/>
    <w:rsid w:val="003A0003"/>
    <w:rsid w:val="003A672E"/>
    <w:rsid w:val="003B48CC"/>
    <w:rsid w:val="003B4EA7"/>
    <w:rsid w:val="003B6DFE"/>
    <w:rsid w:val="003C189E"/>
    <w:rsid w:val="003C3243"/>
    <w:rsid w:val="003C42A6"/>
    <w:rsid w:val="003C4C10"/>
    <w:rsid w:val="003C5994"/>
    <w:rsid w:val="003D0DFC"/>
    <w:rsid w:val="003D2D7B"/>
    <w:rsid w:val="003D3FD3"/>
    <w:rsid w:val="003E7752"/>
    <w:rsid w:val="003F1AB1"/>
    <w:rsid w:val="003F39CE"/>
    <w:rsid w:val="00404C23"/>
    <w:rsid w:val="00405796"/>
    <w:rsid w:val="004059CE"/>
    <w:rsid w:val="00406A44"/>
    <w:rsid w:val="00412CB5"/>
    <w:rsid w:val="004167F6"/>
    <w:rsid w:val="00416A8D"/>
    <w:rsid w:val="00417928"/>
    <w:rsid w:val="00427257"/>
    <w:rsid w:val="00427FE1"/>
    <w:rsid w:val="00430F37"/>
    <w:rsid w:val="00433ACE"/>
    <w:rsid w:val="004348AB"/>
    <w:rsid w:val="004375AE"/>
    <w:rsid w:val="00437D72"/>
    <w:rsid w:val="004453BD"/>
    <w:rsid w:val="00450598"/>
    <w:rsid w:val="00450903"/>
    <w:rsid w:val="004519EB"/>
    <w:rsid w:val="0045273B"/>
    <w:rsid w:val="00453DC3"/>
    <w:rsid w:val="00454184"/>
    <w:rsid w:val="00460B2F"/>
    <w:rsid w:val="004635FF"/>
    <w:rsid w:val="00470873"/>
    <w:rsid w:val="00475B9D"/>
    <w:rsid w:val="00480C56"/>
    <w:rsid w:val="00482D70"/>
    <w:rsid w:val="00484A44"/>
    <w:rsid w:val="004864DD"/>
    <w:rsid w:val="004A2468"/>
    <w:rsid w:val="004A36E0"/>
    <w:rsid w:val="004A549A"/>
    <w:rsid w:val="004A7AB4"/>
    <w:rsid w:val="004B632F"/>
    <w:rsid w:val="004B6775"/>
    <w:rsid w:val="004C28EB"/>
    <w:rsid w:val="004C5060"/>
    <w:rsid w:val="004C5B27"/>
    <w:rsid w:val="004C746A"/>
    <w:rsid w:val="004C7C0C"/>
    <w:rsid w:val="004D018B"/>
    <w:rsid w:val="004D01C5"/>
    <w:rsid w:val="004D0233"/>
    <w:rsid w:val="004D4073"/>
    <w:rsid w:val="004E0CD7"/>
    <w:rsid w:val="004E2F7F"/>
    <w:rsid w:val="004E45DD"/>
    <w:rsid w:val="004E4CC6"/>
    <w:rsid w:val="004F2036"/>
    <w:rsid w:val="004F2040"/>
    <w:rsid w:val="004F2336"/>
    <w:rsid w:val="004F53C8"/>
    <w:rsid w:val="004F5C24"/>
    <w:rsid w:val="004F724D"/>
    <w:rsid w:val="00501034"/>
    <w:rsid w:val="00502691"/>
    <w:rsid w:val="0051055C"/>
    <w:rsid w:val="00511487"/>
    <w:rsid w:val="00515BDC"/>
    <w:rsid w:val="00516ACD"/>
    <w:rsid w:val="0052698D"/>
    <w:rsid w:val="00533F10"/>
    <w:rsid w:val="0053562A"/>
    <w:rsid w:val="00544D55"/>
    <w:rsid w:val="00550787"/>
    <w:rsid w:val="005522AF"/>
    <w:rsid w:val="00552CE3"/>
    <w:rsid w:val="005531E7"/>
    <w:rsid w:val="0055465D"/>
    <w:rsid w:val="005606ED"/>
    <w:rsid w:val="0056183E"/>
    <w:rsid w:val="00562A60"/>
    <w:rsid w:val="00563496"/>
    <w:rsid w:val="00563B31"/>
    <w:rsid w:val="005651A6"/>
    <w:rsid w:val="005655AD"/>
    <w:rsid w:val="00565E83"/>
    <w:rsid w:val="00567B33"/>
    <w:rsid w:val="00567C97"/>
    <w:rsid w:val="005701C4"/>
    <w:rsid w:val="0057161A"/>
    <w:rsid w:val="005729AB"/>
    <w:rsid w:val="00572BE9"/>
    <w:rsid w:val="00573197"/>
    <w:rsid w:val="00577FD8"/>
    <w:rsid w:val="00580565"/>
    <w:rsid w:val="0058139C"/>
    <w:rsid w:val="0058592D"/>
    <w:rsid w:val="00586CB3"/>
    <w:rsid w:val="005878E1"/>
    <w:rsid w:val="00591F75"/>
    <w:rsid w:val="005928B5"/>
    <w:rsid w:val="00594723"/>
    <w:rsid w:val="00595001"/>
    <w:rsid w:val="00596038"/>
    <w:rsid w:val="00596524"/>
    <w:rsid w:val="005A026A"/>
    <w:rsid w:val="005A0EC3"/>
    <w:rsid w:val="005A4AD8"/>
    <w:rsid w:val="005A4B1A"/>
    <w:rsid w:val="005A56AD"/>
    <w:rsid w:val="005A6DB9"/>
    <w:rsid w:val="005A6E10"/>
    <w:rsid w:val="005B2C2D"/>
    <w:rsid w:val="005B34D8"/>
    <w:rsid w:val="005B5E47"/>
    <w:rsid w:val="005B7D0B"/>
    <w:rsid w:val="005C32CE"/>
    <w:rsid w:val="005C3850"/>
    <w:rsid w:val="005C3E71"/>
    <w:rsid w:val="005D1C5A"/>
    <w:rsid w:val="005D24EA"/>
    <w:rsid w:val="005D4E0F"/>
    <w:rsid w:val="005D5800"/>
    <w:rsid w:val="005D64E2"/>
    <w:rsid w:val="005D7A47"/>
    <w:rsid w:val="005D7D55"/>
    <w:rsid w:val="005E03CF"/>
    <w:rsid w:val="005E0ED1"/>
    <w:rsid w:val="005E1981"/>
    <w:rsid w:val="005E44F6"/>
    <w:rsid w:val="005E49FB"/>
    <w:rsid w:val="005E664B"/>
    <w:rsid w:val="005E7DA5"/>
    <w:rsid w:val="005F1504"/>
    <w:rsid w:val="005F36B2"/>
    <w:rsid w:val="005F3F1E"/>
    <w:rsid w:val="005F5DF3"/>
    <w:rsid w:val="005F5E82"/>
    <w:rsid w:val="006121A6"/>
    <w:rsid w:val="006135E9"/>
    <w:rsid w:val="006143EE"/>
    <w:rsid w:val="0061484D"/>
    <w:rsid w:val="006149E0"/>
    <w:rsid w:val="00615E23"/>
    <w:rsid w:val="00621859"/>
    <w:rsid w:val="0062213D"/>
    <w:rsid w:val="00622B0F"/>
    <w:rsid w:val="00627E1B"/>
    <w:rsid w:val="00634B91"/>
    <w:rsid w:val="00634BCA"/>
    <w:rsid w:val="00635000"/>
    <w:rsid w:val="00637118"/>
    <w:rsid w:val="006407FE"/>
    <w:rsid w:val="00640EDF"/>
    <w:rsid w:val="0064158C"/>
    <w:rsid w:val="006424B0"/>
    <w:rsid w:val="0064298F"/>
    <w:rsid w:val="00643D10"/>
    <w:rsid w:val="0064473C"/>
    <w:rsid w:val="00650668"/>
    <w:rsid w:val="00650C2E"/>
    <w:rsid w:val="006516CA"/>
    <w:rsid w:val="006528E0"/>
    <w:rsid w:val="006538A7"/>
    <w:rsid w:val="00662013"/>
    <w:rsid w:val="00662287"/>
    <w:rsid w:val="00662BF5"/>
    <w:rsid w:val="006746D0"/>
    <w:rsid w:val="00675E25"/>
    <w:rsid w:val="0067695F"/>
    <w:rsid w:val="00682BA8"/>
    <w:rsid w:val="006837C4"/>
    <w:rsid w:val="00685A19"/>
    <w:rsid w:val="00687454"/>
    <w:rsid w:val="00690E1D"/>
    <w:rsid w:val="00691827"/>
    <w:rsid w:val="00691D5C"/>
    <w:rsid w:val="006A0282"/>
    <w:rsid w:val="006A0D48"/>
    <w:rsid w:val="006A3D88"/>
    <w:rsid w:val="006A4FD9"/>
    <w:rsid w:val="006B16AF"/>
    <w:rsid w:val="006C1C3B"/>
    <w:rsid w:val="006C48AA"/>
    <w:rsid w:val="006C4EE8"/>
    <w:rsid w:val="006C54E9"/>
    <w:rsid w:val="006C5953"/>
    <w:rsid w:val="006D0816"/>
    <w:rsid w:val="006D15F2"/>
    <w:rsid w:val="006D3BE6"/>
    <w:rsid w:val="006D46EB"/>
    <w:rsid w:val="006D7BEC"/>
    <w:rsid w:val="006E11A2"/>
    <w:rsid w:val="006E1873"/>
    <w:rsid w:val="006E1F37"/>
    <w:rsid w:val="006E2F01"/>
    <w:rsid w:val="006E3949"/>
    <w:rsid w:val="006E5EEE"/>
    <w:rsid w:val="006F000D"/>
    <w:rsid w:val="006F2FF3"/>
    <w:rsid w:val="006F3D12"/>
    <w:rsid w:val="006F68BC"/>
    <w:rsid w:val="00702275"/>
    <w:rsid w:val="00712CFC"/>
    <w:rsid w:val="0071318C"/>
    <w:rsid w:val="00713558"/>
    <w:rsid w:val="00716474"/>
    <w:rsid w:val="007220D1"/>
    <w:rsid w:val="00724874"/>
    <w:rsid w:val="007257B2"/>
    <w:rsid w:val="007258A6"/>
    <w:rsid w:val="00726CC1"/>
    <w:rsid w:val="007308D1"/>
    <w:rsid w:val="00732CCC"/>
    <w:rsid w:val="00734CF2"/>
    <w:rsid w:val="007364DD"/>
    <w:rsid w:val="007373DE"/>
    <w:rsid w:val="007409C2"/>
    <w:rsid w:val="00742585"/>
    <w:rsid w:val="00745389"/>
    <w:rsid w:val="00745EC1"/>
    <w:rsid w:val="007465BA"/>
    <w:rsid w:val="0074716A"/>
    <w:rsid w:val="0074785C"/>
    <w:rsid w:val="00750744"/>
    <w:rsid w:val="00753029"/>
    <w:rsid w:val="007544A1"/>
    <w:rsid w:val="00760223"/>
    <w:rsid w:val="007632AA"/>
    <w:rsid w:val="00764C9B"/>
    <w:rsid w:val="00767DE3"/>
    <w:rsid w:val="007701DD"/>
    <w:rsid w:val="00770372"/>
    <w:rsid w:val="00776EC7"/>
    <w:rsid w:val="00777072"/>
    <w:rsid w:val="00777D9C"/>
    <w:rsid w:val="00782149"/>
    <w:rsid w:val="00784E91"/>
    <w:rsid w:val="00785080"/>
    <w:rsid w:val="00791760"/>
    <w:rsid w:val="00795237"/>
    <w:rsid w:val="007A15E3"/>
    <w:rsid w:val="007A2D40"/>
    <w:rsid w:val="007A3E24"/>
    <w:rsid w:val="007A73A3"/>
    <w:rsid w:val="007B1977"/>
    <w:rsid w:val="007B19A7"/>
    <w:rsid w:val="007B427F"/>
    <w:rsid w:val="007B5499"/>
    <w:rsid w:val="007B6F39"/>
    <w:rsid w:val="007C00E9"/>
    <w:rsid w:val="007C1262"/>
    <w:rsid w:val="007C5A02"/>
    <w:rsid w:val="007C647B"/>
    <w:rsid w:val="007D0C8E"/>
    <w:rsid w:val="007D0E4E"/>
    <w:rsid w:val="007D1379"/>
    <w:rsid w:val="007D1CAE"/>
    <w:rsid w:val="007D40B8"/>
    <w:rsid w:val="007E0BAF"/>
    <w:rsid w:val="007E3F4A"/>
    <w:rsid w:val="007E463A"/>
    <w:rsid w:val="007E483C"/>
    <w:rsid w:val="007E5F18"/>
    <w:rsid w:val="007F111B"/>
    <w:rsid w:val="007F176A"/>
    <w:rsid w:val="007F1F65"/>
    <w:rsid w:val="007F4B76"/>
    <w:rsid w:val="007F7476"/>
    <w:rsid w:val="007F7CE7"/>
    <w:rsid w:val="008031E8"/>
    <w:rsid w:val="0080566A"/>
    <w:rsid w:val="0080681F"/>
    <w:rsid w:val="008073E6"/>
    <w:rsid w:val="008074A1"/>
    <w:rsid w:val="00810397"/>
    <w:rsid w:val="00811B84"/>
    <w:rsid w:val="00817275"/>
    <w:rsid w:val="00817D02"/>
    <w:rsid w:val="0082591D"/>
    <w:rsid w:val="008261E9"/>
    <w:rsid w:val="00827731"/>
    <w:rsid w:val="0083061B"/>
    <w:rsid w:val="00831503"/>
    <w:rsid w:val="0083155E"/>
    <w:rsid w:val="00831C73"/>
    <w:rsid w:val="00832DBC"/>
    <w:rsid w:val="00833057"/>
    <w:rsid w:val="00840045"/>
    <w:rsid w:val="00840EAA"/>
    <w:rsid w:val="008460CC"/>
    <w:rsid w:val="008472E5"/>
    <w:rsid w:val="00851193"/>
    <w:rsid w:val="0085196C"/>
    <w:rsid w:val="00852460"/>
    <w:rsid w:val="0085354E"/>
    <w:rsid w:val="00854AB5"/>
    <w:rsid w:val="00855932"/>
    <w:rsid w:val="00855E5A"/>
    <w:rsid w:val="00862453"/>
    <w:rsid w:val="00862EBC"/>
    <w:rsid w:val="00864228"/>
    <w:rsid w:val="0086783D"/>
    <w:rsid w:val="0087188C"/>
    <w:rsid w:val="00874552"/>
    <w:rsid w:val="008751D8"/>
    <w:rsid w:val="008763A6"/>
    <w:rsid w:val="00876B39"/>
    <w:rsid w:val="008778BA"/>
    <w:rsid w:val="00881830"/>
    <w:rsid w:val="008842A5"/>
    <w:rsid w:val="00891545"/>
    <w:rsid w:val="008924B4"/>
    <w:rsid w:val="008942AA"/>
    <w:rsid w:val="00895036"/>
    <w:rsid w:val="008A04F6"/>
    <w:rsid w:val="008A316B"/>
    <w:rsid w:val="008A66E1"/>
    <w:rsid w:val="008B16B2"/>
    <w:rsid w:val="008B2194"/>
    <w:rsid w:val="008B2EA6"/>
    <w:rsid w:val="008B3D4C"/>
    <w:rsid w:val="008B48B8"/>
    <w:rsid w:val="008B702B"/>
    <w:rsid w:val="008C19F9"/>
    <w:rsid w:val="008C7B99"/>
    <w:rsid w:val="008D0040"/>
    <w:rsid w:val="008D236D"/>
    <w:rsid w:val="008D27EF"/>
    <w:rsid w:val="008D4370"/>
    <w:rsid w:val="008D4591"/>
    <w:rsid w:val="008D46E0"/>
    <w:rsid w:val="008D48C3"/>
    <w:rsid w:val="008D7B4F"/>
    <w:rsid w:val="008E0EF1"/>
    <w:rsid w:val="008E15A3"/>
    <w:rsid w:val="008E177B"/>
    <w:rsid w:val="008E210C"/>
    <w:rsid w:val="008E2244"/>
    <w:rsid w:val="008E4150"/>
    <w:rsid w:val="008F003B"/>
    <w:rsid w:val="008F2258"/>
    <w:rsid w:val="008F31EB"/>
    <w:rsid w:val="008F4859"/>
    <w:rsid w:val="008F4FE4"/>
    <w:rsid w:val="008F76AE"/>
    <w:rsid w:val="009000D4"/>
    <w:rsid w:val="009018F8"/>
    <w:rsid w:val="00905CC2"/>
    <w:rsid w:val="009071F5"/>
    <w:rsid w:val="00907A5F"/>
    <w:rsid w:val="00911B29"/>
    <w:rsid w:val="00911ED2"/>
    <w:rsid w:val="009133B8"/>
    <w:rsid w:val="009137A5"/>
    <w:rsid w:val="00915EE3"/>
    <w:rsid w:val="0091611D"/>
    <w:rsid w:val="00917EFA"/>
    <w:rsid w:val="0092222C"/>
    <w:rsid w:val="00923234"/>
    <w:rsid w:val="00931990"/>
    <w:rsid w:val="00934023"/>
    <w:rsid w:val="009378A8"/>
    <w:rsid w:val="00942C73"/>
    <w:rsid w:val="00943F86"/>
    <w:rsid w:val="00944622"/>
    <w:rsid w:val="00944AE5"/>
    <w:rsid w:val="00947BE1"/>
    <w:rsid w:val="00947CCF"/>
    <w:rsid w:val="00956609"/>
    <w:rsid w:val="0096112F"/>
    <w:rsid w:val="009615A9"/>
    <w:rsid w:val="009660D4"/>
    <w:rsid w:val="00966F23"/>
    <w:rsid w:val="0097065E"/>
    <w:rsid w:val="00972117"/>
    <w:rsid w:val="0097259D"/>
    <w:rsid w:val="00972913"/>
    <w:rsid w:val="0097306F"/>
    <w:rsid w:val="009740CF"/>
    <w:rsid w:val="00975DEE"/>
    <w:rsid w:val="0097617E"/>
    <w:rsid w:val="00977C95"/>
    <w:rsid w:val="00981009"/>
    <w:rsid w:val="00981764"/>
    <w:rsid w:val="00981DA7"/>
    <w:rsid w:val="00982149"/>
    <w:rsid w:val="009827E2"/>
    <w:rsid w:val="009849BE"/>
    <w:rsid w:val="00985172"/>
    <w:rsid w:val="00990133"/>
    <w:rsid w:val="0099054F"/>
    <w:rsid w:val="00991805"/>
    <w:rsid w:val="00991D5B"/>
    <w:rsid w:val="009945F5"/>
    <w:rsid w:val="00995393"/>
    <w:rsid w:val="00995A19"/>
    <w:rsid w:val="009960F6"/>
    <w:rsid w:val="00996B2C"/>
    <w:rsid w:val="00996C56"/>
    <w:rsid w:val="009978E8"/>
    <w:rsid w:val="009A0660"/>
    <w:rsid w:val="009A0D3A"/>
    <w:rsid w:val="009A24B6"/>
    <w:rsid w:val="009A2505"/>
    <w:rsid w:val="009B0270"/>
    <w:rsid w:val="009B4226"/>
    <w:rsid w:val="009B4651"/>
    <w:rsid w:val="009B4DBC"/>
    <w:rsid w:val="009B6A31"/>
    <w:rsid w:val="009B6E23"/>
    <w:rsid w:val="009C0388"/>
    <w:rsid w:val="009C33D5"/>
    <w:rsid w:val="009C3900"/>
    <w:rsid w:val="009C53EB"/>
    <w:rsid w:val="009C77EB"/>
    <w:rsid w:val="009D1438"/>
    <w:rsid w:val="009D2915"/>
    <w:rsid w:val="009D2E66"/>
    <w:rsid w:val="009D3E37"/>
    <w:rsid w:val="009D5003"/>
    <w:rsid w:val="009D6F42"/>
    <w:rsid w:val="009D7443"/>
    <w:rsid w:val="009E1CC0"/>
    <w:rsid w:val="009E5A8E"/>
    <w:rsid w:val="009F0B85"/>
    <w:rsid w:val="009F0E24"/>
    <w:rsid w:val="009F1835"/>
    <w:rsid w:val="009F2EDB"/>
    <w:rsid w:val="009F4C5F"/>
    <w:rsid w:val="009F7B29"/>
    <w:rsid w:val="00A01A6F"/>
    <w:rsid w:val="00A02096"/>
    <w:rsid w:val="00A03D62"/>
    <w:rsid w:val="00A113F8"/>
    <w:rsid w:val="00A11ACB"/>
    <w:rsid w:val="00A12AD4"/>
    <w:rsid w:val="00A21FE6"/>
    <w:rsid w:val="00A227F4"/>
    <w:rsid w:val="00A23BFC"/>
    <w:rsid w:val="00A23CFA"/>
    <w:rsid w:val="00A26C03"/>
    <w:rsid w:val="00A27137"/>
    <w:rsid w:val="00A30D33"/>
    <w:rsid w:val="00A31531"/>
    <w:rsid w:val="00A3266A"/>
    <w:rsid w:val="00A32B05"/>
    <w:rsid w:val="00A36479"/>
    <w:rsid w:val="00A36956"/>
    <w:rsid w:val="00A41823"/>
    <w:rsid w:val="00A42244"/>
    <w:rsid w:val="00A4314C"/>
    <w:rsid w:val="00A46191"/>
    <w:rsid w:val="00A47542"/>
    <w:rsid w:val="00A47F23"/>
    <w:rsid w:val="00A5024C"/>
    <w:rsid w:val="00A5463B"/>
    <w:rsid w:val="00A57A43"/>
    <w:rsid w:val="00A626AF"/>
    <w:rsid w:val="00A6348B"/>
    <w:rsid w:val="00A73AD3"/>
    <w:rsid w:val="00A75A18"/>
    <w:rsid w:val="00A815F5"/>
    <w:rsid w:val="00A8247F"/>
    <w:rsid w:val="00A840E2"/>
    <w:rsid w:val="00A87526"/>
    <w:rsid w:val="00A928D2"/>
    <w:rsid w:val="00A93DCA"/>
    <w:rsid w:val="00A957FB"/>
    <w:rsid w:val="00A95C6B"/>
    <w:rsid w:val="00AA1F93"/>
    <w:rsid w:val="00AA2F30"/>
    <w:rsid w:val="00AA4554"/>
    <w:rsid w:val="00AA6DFC"/>
    <w:rsid w:val="00AB2427"/>
    <w:rsid w:val="00AB326E"/>
    <w:rsid w:val="00AB5E7A"/>
    <w:rsid w:val="00AC486E"/>
    <w:rsid w:val="00AC5DDE"/>
    <w:rsid w:val="00AC77F4"/>
    <w:rsid w:val="00AD2596"/>
    <w:rsid w:val="00AD657C"/>
    <w:rsid w:val="00AD7EF8"/>
    <w:rsid w:val="00AE118E"/>
    <w:rsid w:val="00AE1282"/>
    <w:rsid w:val="00AE3317"/>
    <w:rsid w:val="00AE62E4"/>
    <w:rsid w:val="00AF0027"/>
    <w:rsid w:val="00AF0935"/>
    <w:rsid w:val="00AF0990"/>
    <w:rsid w:val="00AF46F1"/>
    <w:rsid w:val="00AF53F9"/>
    <w:rsid w:val="00AF5C75"/>
    <w:rsid w:val="00AF6E3F"/>
    <w:rsid w:val="00B02BD6"/>
    <w:rsid w:val="00B02F1F"/>
    <w:rsid w:val="00B0330C"/>
    <w:rsid w:val="00B04151"/>
    <w:rsid w:val="00B0466B"/>
    <w:rsid w:val="00B04949"/>
    <w:rsid w:val="00B04D64"/>
    <w:rsid w:val="00B10FF3"/>
    <w:rsid w:val="00B15681"/>
    <w:rsid w:val="00B17528"/>
    <w:rsid w:val="00B20277"/>
    <w:rsid w:val="00B21160"/>
    <w:rsid w:val="00B2133E"/>
    <w:rsid w:val="00B220D2"/>
    <w:rsid w:val="00B22E56"/>
    <w:rsid w:val="00B30C67"/>
    <w:rsid w:val="00B35761"/>
    <w:rsid w:val="00B364A1"/>
    <w:rsid w:val="00B36B90"/>
    <w:rsid w:val="00B37F7B"/>
    <w:rsid w:val="00B4194C"/>
    <w:rsid w:val="00B51CA2"/>
    <w:rsid w:val="00B54250"/>
    <w:rsid w:val="00B5427D"/>
    <w:rsid w:val="00B54ADC"/>
    <w:rsid w:val="00B56E76"/>
    <w:rsid w:val="00B61CD1"/>
    <w:rsid w:val="00B63804"/>
    <w:rsid w:val="00B65F9A"/>
    <w:rsid w:val="00B67118"/>
    <w:rsid w:val="00B71C3E"/>
    <w:rsid w:val="00B80381"/>
    <w:rsid w:val="00B804F1"/>
    <w:rsid w:val="00B86AC5"/>
    <w:rsid w:val="00B92076"/>
    <w:rsid w:val="00B92DF7"/>
    <w:rsid w:val="00B948DB"/>
    <w:rsid w:val="00B9600C"/>
    <w:rsid w:val="00B97110"/>
    <w:rsid w:val="00B97639"/>
    <w:rsid w:val="00B9793C"/>
    <w:rsid w:val="00BA0C20"/>
    <w:rsid w:val="00BA2727"/>
    <w:rsid w:val="00BB0123"/>
    <w:rsid w:val="00BB101A"/>
    <w:rsid w:val="00BB1F45"/>
    <w:rsid w:val="00BB2C59"/>
    <w:rsid w:val="00BB675C"/>
    <w:rsid w:val="00BB74C3"/>
    <w:rsid w:val="00BC11D0"/>
    <w:rsid w:val="00BC30C0"/>
    <w:rsid w:val="00BC31C8"/>
    <w:rsid w:val="00BC3F99"/>
    <w:rsid w:val="00BC48A2"/>
    <w:rsid w:val="00BC70D9"/>
    <w:rsid w:val="00BD2DC8"/>
    <w:rsid w:val="00BD3320"/>
    <w:rsid w:val="00BD3D1D"/>
    <w:rsid w:val="00BD6776"/>
    <w:rsid w:val="00BE0373"/>
    <w:rsid w:val="00BE36AD"/>
    <w:rsid w:val="00BE40B2"/>
    <w:rsid w:val="00BE4770"/>
    <w:rsid w:val="00BF2489"/>
    <w:rsid w:val="00BF31CB"/>
    <w:rsid w:val="00C02176"/>
    <w:rsid w:val="00C03079"/>
    <w:rsid w:val="00C05AFF"/>
    <w:rsid w:val="00C066DD"/>
    <w:rsid w:val="00C06BB3"/>
    <w:rsid w:val="00C07401"/>
    <w:rsid w:val="00C100C8"/>
    <w:rsid w:val="00C1062A"/>
    <w:rsid w:val="00C128F7"/>
    <w:rsid w:val="00C157C3"/>
    <w:rsid w:val="00C1591F"/>
    <w:rsid w:val="00C16B83"/>
    <w:rsid w:val="00C22810"/>
    <w:rsid w:val="00C22EE6"/>
    <w:rsid w:val="00C33CE3"/>
    <w:rsid w:val="00C37D09"/>
    <w:rsid w:val="00C4044E"/>
    <w:rsid w:val="00C42852"/>
    <w:rsid w:val="00C433FF"/>
    <w:rsid w:val="00C43BEE"/>
    <w:rsid w:val="00C45EC5"/>
    <w:rsid w:val="00C51CFD"/>
    <w:rsid w:val="00C551BB"/>
    <w:rsid w:val="00C55D5E"/>
    <w:rsid w:val="00C56E1F"/>
    <w:rsid w:val="00C56E3E"/>
    <w:rsid w:val="00C57BD9"/>
    <w:rsid w:val="00C60785"/>
    <w:rsid w:val="00C634AF"/>
    <w:rsid w:val="00C65FCA"/>
    <w:rsid w:val="00C71D5E"/>
    <w:rsid w:val="00C73F27"/>
    <w:rsid w:val="00C743CA"/>
    <w:rsid w:val="00C75ECF"/>
    <w:rsid w:val="00C80996"/>
    <w:rsid w:val="00C81FE6"/>
    <w:rsid w:val="00C83734"/>
    <w:rsid w:val="00C83E27"/>
    <w:rsid w:val="00C84514"/>
    <w:rsid w:val="00C845EE"/>
    <w:rsid w:val="00C8466C"/>
    <w:rsid w:val="00C8489A"/>
    <w:rsid w:val="00C84DAD"/>
    <w:rsid w:val="00C91182"/>
    <w:rsid w:val="00C93A31"/>
    <w:rsid w:val="00C93C83"/>
    <w:rsid w:val="00CA1AFC"/>
    <w:rsid w:val="00CA42D3"/>
    <w:rsid w:val="00CA4670"/>
    <w:rsid w:val="00CA5AFD"/>
    <w:rsid w:val="00CB17D9"/>
    <w:rsid w:val="00CB24D6"/>
    <w:rsid w:val="00CB2EF7"/>
    <w:rsid w:val="00CB4FA2"/>
    <w:rsid w:val="00CB550B"/>
    <w:rsid w:val="00CB6CAE"/>
    <w:rsid w:val="00CC01FF"/>
    <w:rsid w:val="00CC0590"/>
    <w:rsid w:val="00CC3BC0"/>
    <w:rsid w:val="00CC473D"/>
    <w:rsid w:val="00CC4EF1"/>
    <w:rsid w:val="00CC7F38"/>
    <w:rsid w:val="00CD0F44"/>
    <w:rsid w:val="00CD280B"/>
    <w:rsid w:val="00CD79DF"/>
    <w:rsid w:val="00CE272D"/>
    <w:rsid w:val="00CE3079"/>
    <w:rsid w:val="00CE3D55"/>
    <w:rsid w:val="00CE714F"/>
    <w:rsid w:val="00CE7377"/>
    <w:rsid w:val="00CF074A"/>
    <w:rsid w:val="00CF43C7"/>
    <w:rsid w:val="00CF576A"/>
    <w:rsid w:val="00CF62DC"/>
    <w:rsid w:val="00D04404"/>
    <w:rsid w:val="00D05129"/>
    <w:rsid w:val="00D07E82"/>
    <w:rsid w:val="00D13723"/>
    <w:rsid w:val="00D24656"/>
    <w:rsid w:val="00D260C3"/>
    <w:rsid w:val="00D31654"/>
    <w:rsid w:val="00D31AB1"/>
    <w:rsid w:val="00D320B2"/>
    <w:rsid w:val="00D33344"/>
    <w:rsid w:val="00D333D1"/>
    <w:rsid w:val="00D37327"/>
    <w:rsid w:val="00D4129D"/>
    <w:rsid w:val="00D471CA"/>
    <w:rsid w:val="00D47375"/>
    <w:rsid w:val="00D50A1D"/>
    <w:rsid w:val="00D51CB6"/>
    <w:rsid w:val="00D53615"/>
    <w:rsid w:val="00D578CB"/>
    <w:rsid w:val="00D62197"/>
    <w:rsid w:val="00D62A00"/>
    <w:rsid w:val="00D65F8C"/>
    <w:rsid w:val="00D71B6C"/>
    <w:rsid w:val="00D731E0"/>
    <w:rsid w:val="00D736BD"/>
    <w:rsid w:val="00D745A8"/>
    <w:rsid w:val="00D747E2"/>
    <w:rsid w:val="00D81FB9"/>
    <w:rsid w:val="00D82F10"/>
    <w:rsid w:val="00D91996"/>
    <w:rsid w:val="00D93CFB"/>
    <w:rsid w:val="00D959B2"/>
    <w:rsid w:val="00D96DB6"/>
    <w:rsid w:val="00DA3E57"/>
    <w:rsid w:val="00DA3F38"/>
    <w:rsid w:val="00DA407E"/>
    <w:rsid w:val="00DA4623"/>
    <w:rsid w:val="00DA4B0A"/>
    <w:rsid w:val="00DA5F7D"/>
    <w:rsid w:val="00DB1C70"/>
    <w:rsid w:val="00DB6BF8"/>
    <w:rsid w:val="00DC02D8"/>
    <w:rsid w:val="00DC3A03"/>
    <w:rsid w:val="00DC3D92"/>
    <w:rsid w:val="00DD514E"/>
    <w:rsid w:val="00DD64B2"/>
    <w:rsid w:val="00DD6BF4"/>
    <w:rsid w:val="00DE37DF"/>
    <w:rsid w:val="00DE6393"/>
    <w:rsid w:val="00DE6CD7"/>
    <w:rsid w:val="00DF1BCD"/>
    <w:rsid w:val="00DF30A5"/>
    <w:rsid w:val="00DF44F1"/>
    <w:rsid w:val="00DF4A39"/>
    <w:rsid w:val="00E001ED"/>
    <w:rsid w:val="00E024E6"/>
    <w:rsid w:val="00E02DFD"/>
    <w:rsid w:val="00E04B5A"/>
    <w:rsid w:val="00E062F9"/>
    <w:rsid w:val="00E0665C"/>
    <w:rsid w:val="00E06BF5"/>
    <w:rsid w:val="00E11853"/>
    <w:rsid w:val="00E12CF7"/>
    <w:rsid w:val="00E205E5"/>
    <w:rsid w:val="00E25344"/>
    <w:rsid w:val="00E27B52"/>
    <w:rsid w:val="00E30827"/>
    <w:rsid w:val="00E313EE"/>
    <w:rsid w:val="00E35AC3"/>
    <w:rsid w:val="00E36746"/>
    <w:rsid w:val="00E368B2"/>
    <w:rsid w:val="00E4480D"/>
    <w:rsid w:val="00E523D6"/>
    <w:rsid w:val="00E525A8"/>
    <w:rsid w:val="00E665CA"/>
    <w:rsid w:val="00E70A48"/>
    <w:rsid w:val="00E72202"/>
    <w:rsid w:val="00E73818"/>
    <w:rsid w:val="00E744B2"/>
    <w:rsid w:val="00E75847"/>
    <w:rsid w:val="00E77022"/>
    <w:rsid w:val="00E80A7D"/>
    <w:rsid w:val="00E820BA"/>
    <w:rsid w:val="00E838B7"/>
    <w:rsid w:val="00E83E84"/>
    <w:rsid w:val="00E92122"/>
    <w:rsid w:val="00EA0A58"/>
    <w:rsid w:val="00EA1DDA"/>
    <w:rsid w:val="00EA3CA8"/>
    <w:rsid w:val="00EA44D0"/>
    <w:rsid w:val="00EA4765"/>
    <w:rsid w:val="00EA7E61"/>
    <w:rsid w:val="00EB28C3"/>
    <w:rsid w:val="00EC1A09"/>
    <w:rsid w:val="00EC3979"/>
    <w:rsid w:val="00EC3C6F"/>
    <w:rsid w:val="00EC4F99"/>
    <w:rsid w:val="00ED1BDA"/>
    <w:rsid w:val="00ED29F1"/>
    <w:rsid w:val="00ED2CDF"/>
    <w:rsid w:val="00ED5883"/>
    <w:rsid w:val="00ED6759"/>
    <w:rsid w:val="00ED73D1"/>
    <w:rsid w:val="00ED7CCD"/>
    <w:rsid w:val="00EE7900"/>
    <w:rsid w:val="00EF1695"/>
    <w:rsid w:val="00EF2074"/>
    <w:rsid w:val="00EF46E6"/>
    <w:rsid w:val="00F008C0"/>
    <w:rsid w:val="00F0158C"/>
    <w:rsid w:val="00F017BF"/>
    <w:rsid w:val="00F01869"/>
    <w:rsid w:val="00F035E6"/>
    <w:rsid w:val="00F052D5"/>
    <w:rsid w:val="00F0544F"/>
    <w:rsid w:val="00F11410"/>
    <w:rsid w:val="00F14373"/>
    <w:rsid w:val="00F216EE"/>
    <w:rsid w:val="00F21D3D"/>
    <w:rsid w:val="00F24233"/>
    <w:rsid w:val="00F4367C"/>
    <w:rsid w:val="00F43AA4"/>
    <w:rsid w:val="00F450BE"/>
    <w:rsid w:val="00F451DE"/>
    <w:rsid w:val="00F500A7"/>
    <w:rsid w:val="00F50AA0"/>
    <w:rsid w:val="00F5456E"/>
    <w:rsid w:val="00F5729C"/>
    <w:rsid w:val="00F57ABD"/>
    <w:rsid w:val="00F57CD9"/>
    <w:rsid w:val="00F57FE6"/>
    <w:rsid w:val="00F65645"/>
    <w:rsid w:val="00F65EFF"/>
    <w:rsid w:val="00F663E8"/>
    <w:rsid w:val="00F678C1"/>
    <w:rsid w:val="00F7229A"/>
    <w:rsid w:val="00F770B1"/>
    <w:rsid w:val="00F841A8"/>
    <w:rsid w:val="00F9178B"/>
    <w:rsid w:val="00F919EA"/>
    <w:rsid w:val="00F922DD"/>
    <w:rsid w:val="00F9550A"/>
    <w:rsid w:val="00F96994"/>
    <w:rsid w:val="00FA0167"/>
    <w:rsid w:val="00FA6675"/>
    <w:rsid w:val="00FB3D33"/>
    <w:rsid w:val="00FB415B"/>
    <w:rsid w:val="00FB7BA5"/>
    <w:rsid w:val="00FD0A75"/>
    <w:rsid w:val="00FD2305"/>
    <w:rsid w:val="00FD6247"/>
    <w:rsid w:val="00FE059A"/>
    <w:rsid w:val="00FE078F"/>
    <w:rsid w:val="00FE1CFA"/>
    <w:rsid w:val="00FE2BDE"/>
    <w:rsid w:val="00FE52E6"/>
    <w:rsid w:val="00FE7515"/>
    <w:rsid w:val="00FF06BF"/>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A990AB-64CE-48FA-AFD2-3809063C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basedOn w:val="Fuentedeprrafopredeter"/>
    <w:uiPriority w:val="20"/>
    <w:qFormat/>
    <w:rsid w:val="00621859"/>
    <w:rPr>
      <w:i/>
      <w:iCs/>
    </w:rPr>
  </w:style>
  <w:style w:type="character" w:customStyle="1" w:styleId="SinespaciadoCar">
    <w:name w:val="Sin espaciado Car"/>
    <w:link w:val="Sinespaciado"/>
    <w:uiPriority w:val="1"/>
    <w:locked/>
    <w:rsid w:val="00A21FE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032343720">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00FA-AD61-4C1F-A6CB-F9621241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2096</Words>
  <Characters>11531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43</cp:revision>
  <cp:lastPrinted>2019-02-21T20:47:00Z</cp:lastPrinted>
  <dcterms:created xsi:type="dcterms:W3CDTF">2019-02-18T21:18:00Z</dcterms:created>
  <dcterms:modified xsi:type="dcterms:W3CDTF">2019-04-02T15:01:00Z</dcterms:modified>
</cp:coreProperties>
</file>