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FC" w:rsidRPr="00F108FC" w:rsidRDefault="00F108FC" w:rsidP="00F108FC">
      <w:pPr>
        <w:pBdr>
          <w:top w:val="single" w:sz="4" w:space="0" w:color="auto"/>
          <w:left w:val="single" w:sz="4" w:space="4" w:color="auto"/>
          <w:bottom w:val="single" w:sz="4" w:space="1" w:color="auto"/>
          <w:right w:val="single" w:sz="4" w:space="4" w:color="auto"/>
        </w:pBdr>
        <w:shd w:val="clear" w:color="auto" w:fill="FFFFFF"/>
        <w:jc w:val="both"/>
        <w:rPr>
          <w:rFonts w:cs="Arial"/>
          <w:color w:val="FF0000"/>
          <w:spacing w:val="-8"/>
          <w:sz w:val="18"/>
          <w:szCs w:val="18"/>
          <w:lang w:val="es-419" w:eastAsia="fr-FR"/>
        </w:rPr>
      </w:pPr>
      <w:bookmarkStart w:id="0" w:name="_GoBack"/>
      <w:bookmarkEnd w:id="0"/>
      <w:r w:rsidRPr="00F108FC">
        <w:rPr>
          <w:rFonts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108FC" w:rsidRPr="00F108FC" w:rsidRDefault="00F108FC" w:rsidP="00F108FC">
      <w:pPr>
        <w:jc w:val="both"/>
        <w:rPr>
          <w:rFonts w:cs="Arial"/>
          <w:sz w:val="20"/>
          <w:szCs w:val="20"/>
          <w:lang w:val="es-419"/>
        </w:rPr>
      </w:pPr>
    </w:p>
    <w:p w:rsidR="00F108FC" w:rsidRPr="00F108FC" w:rsidRDefault="00F108FC" w:rsidP="00F108FC">
      <w:pPr>
        <w:jc w:val="both"/>
        <w:rPr>
          <w:rFonts w:cs="Arial"/>
          <w:sz w:val="20"/>
          <w:szCs w:val="20"/>
          <w:lang w:val="es-419"/>
        </w:rPr>
      </w:pPr>
      <w:r w:rsidRPr="00F108FC">
        <w:rPr>
          <w:rFonts w:cs="Arial"/>
          <w:sz w:val="20"/>
          <w:szCs w:val="20"/>
          <w:lang w:val="es-419"/>
        </w:rPr>
        <w:t>Providencia:</w:t>
      </w:r>
      <w:r w:rsidRPr="00F108FC">
        <w:rPr>
          <w:rFonts w:cs="Arial"/>
          <w:sz w:val="20"/>
          <w:szCs w:val="20"/>
          <w:lang w:val="es-419"/>
        </w:rPr>
        <w:tab/>
      </w:r>
      <w:r w:rsidRPr="00F108FC">
        <w:rPr>
          <w:rFonts w:cs="Arial"/>
          <w:sz w:val="20"/>
          <w:szCs w:val="20"/>
          <w:lang w:val="es-419"/>
        </w:rPr>
        <w:tab/>
        <w:t>Apelación de auto.</w:t>
      </w:r>
    </w:p>
    <w:p w:rsidR="00F108FC" w:rsidRPr="00F108FC" w:rsidRDefault="00F108FC" w:rsidP="00F108FC">
      <w:pPr>
        <w:jc w:val="both"/>
        <w:rPr>
          <w:rFonts w:cs="Arial"/>
          <w:sz w:val="20"/>
          <w:szCs w:val="20"/>
          <w:lang w:val="es-419"/>
        </w:rPr>
      </w:pPr>
      <w:r w:rsidRPr="00F108FC">
        <w:rPr>
          <w:rFonts w:cs="Arial"/>
          <w:sz w:val="20"/>
          <w:szCs w:val="20"/>
          <w:lang w:val="es-419"/>
        </w:rPr>
        <w:t>Proceso:</w:t>
      </w:r>
      <w:r w:rsidRPr="00F108FC">
        <w:rPr>
          <w:rFonts w:cs="Arial"/>
          <w:sz w:val="20"/>
          <w:szCs w:val="20"/>
          <w:lang w:val="es-419"/>
        </w:rPr>
        <w:tab/>
      </w:r>
      <w:r w:rsidRPr="00F108FC">
        <w:rPr>
          <w:rFonts w:cs="Arial"/>
          <w:sz w:val="20"/>
          <w:szCs w:val="20"/>
          <w:lang w:val="es-419"/>
        </w:rPr>
        <w:tab/>
        <w:t>Ejecutivo a continuación del ordinario laboral</w:t>
      </w:r>
    </w:p>
    <w:p w:rsidR="00F108FC" w:rsidRPr="00F108FC" w:rsidRDefault="00F108FC" w:rsidP="00F108FC">
      <w:pPr>
        <w:jc w:val="both"/>
        <w:rPr>
          <w:rFonts w:cs="Arial"/>
          <w:sz w:val="20"/>
          <w:szCs w:val="20"/>
          <w:lang w:val="es-419"/>
        </w:rPr>
      </w:pPr>
      <w:r w:rsidRPr="00F108FC">
        <w:rPr>
          <w:rFonts w:cs="Arial"/>
          <w:sz w:val="20"/>
          <w:szCs w:val="20"/>
          <w:lang w:val="es-419"/>
        </w:rPr>
        <w:t>Radicación Nº.</w:t>
      </w:r>
      <w:r w:rsidRPr="00F108FC">
        <w:rPr>
          <w:rFonts w:cs="Arial"/>
          <w:sz w:val="20"/>
          <w:szCs w:val="20"/>
          <w:lang w:val="es-419"/>
        </w:rPr>
        <w:tab/>
      </w:r>
      <w:r w:rsidRPr="00F108FC">
        <w:rPr>
          <w:rFonts w:cs="Arial"/>
          <w:sz w:val="20"/>
          <w:szCs w:val="20"/>
          <w:lang w:val="es-419"/>
        </w:rPr>
        <w:tab/>
        <w:t>66001-31-05-003-2010-01240-01</w:t>
      </w:r>
    </w:p>
    <w:p w:rsidR="00F108FC" w:rsidRPr="00F108FC" w:rsidRDefault="00F108FC" w:rsidP="00F108FC">
      <w:pPr>
        <w:jc w:val="both"/>
        <w:rPr>
          <w:rFonts w:cs="Arial"/>
          <w:sz w:val="20"/>
          <w:szCs w:val="20"/>
          <w:lang w:val="es-419"/>
        </w:rPr>
      </w:pPr>
      <w:r w:rsidRPr="00F108FC">
        <w:rPr>
          <w:rFonts w:cs="Arial"/>
          <w:sz w:val="20"/>
          <w:szCs w:val="20"/>
          <w:lang w:val="es-419"/>
        </w:rPr>
        <w:t xml:space="preserve">Ejecutante: </w:t>
      </w:r>
      <w:r w:rsidRPr="00F108FC">
        <w:rPr>
          <w:rFonts w:cs="Arial"/>
          <w:sz w:val="20"/>
          <w:szCs w:val="20"/>
          <w:lang w:val="es-419"/>
        </w:rPr>
        <w:tab/>
      </w:r>
      <w:r w:rsidRPr="00F108FC">
        <w:rPr>
          <w:rFonts w:cs="Arial"/>
          <w:sz w:val="20"/>
          <w:szCs w:val="20"/>
          <w:lang w:val="es-419"/>
        </w:rPr>
        <w:tab/>
        <w:t>Nery del Carmen Vinasco González</w:t>
      </w:r>
    </w:p>
    <w:p w:rsidR="00F108FC" w:rsidRPr="00F108FC" w:rsidRDefault="00F108FC" w:rsidP="00F108FC">
      <w:pPr>
        <w:jc w:val="both"/>
        <w:rPr>
          <w:rFonts w:cs="Arial"/>
          <w:sz w:val="20"/>
          <w:szCs w:val="20"/>
          <w:lang w:val="es-419"/>
        </w:rPr>
      </w:pPr>
      <w:r w:rsidRPr="00F108FC">
        <w:rPr>
          <w:rFonts w:cs="Arial"/>
          <w:sz w:val="20"/>
          <w:szCs w:val="20"/>
          <w:lang w:val="es-419"/>
        </w:rPr>
        <w:t>Ejecutado:</w:t>
      </w:r>
      <w:r w:rsidRPr="00F108FC">
        <w:rPr>
          <w:rFonts w:cs="Arial"/>
          <w:sz w:val="20"/>
          <w:szCs w:val="20"/>
          <w:lang w:val="es-419"/>
        </w:rPr>
        <w:tab/>
      </w:r>
      <w:r w:rsidRPr="00F108FC">
        <w:rPr>
          <w:rFonts w:cs="Arial"/>
          <w:sz w:val="20"/>
          <w:szCs w:val="20"/>
          <w:lang w:val="es-419"/>
        </w:rPr>
        <w:tab/>
        <w:t>Colpensiones</w:t>
      </w:r>
    </w:p>
    <w:p w:rsidR="00F108FC" w:rsidRPr="00F108FC" w:rsidRDefault="00F108FC" w:rsidP="00F108FC">
      <w:pPr>
        <w:jc w:val="both"/>
        <w:rPr>
          <w:rFonts w:cs="Arial"/>
          <w:sz w:val="20"/>
          <w:szCs w:val="20"/>
          <w:lang w:val="es-419"/>
        </w:rPr>
      </w:pPr>
    </w:p>
    <w:p w:rsidR="00F108FC" w:rsidRPr="00F108FC" w:rsidRDefault="00F108FC" w:rsidP="00F108FC">
      <w:pPr>
        <w:jc w:val="both"/>
        <w:rPr>
          <w:rFonts w:cs="Arial"/>
          <w:b/>
          <w:bCs/>
          <w:iCs/>
          <w:sz w:val="20"/>
          <w:szCs w:val="20"/>
          <w:lang w:val="es-419" w:eastAsia="fr-FR"/>
        </w:rPr>
      </w:pPr>
      <w:r w:rsidRPr="00F108FC">
        <w:rPr>
          <w:rFonts w:cs="Arial"/>
          <w:b/>
          <w:bCs/>
          <w:iCs/>
          <w:sz w:val="20"/>
          <w:szCs w:val="20"/>
          <w:lang w:val="es-419" w:eastAsia="fr-FR"/>
        </w:rPr>
        <w:t>TEMAS:</w:t>
      </w:r>
      <w:r w:rsidRPr="00F108FC">
        <w:rPr>
          <w:rFonts w:cs="Arial"/>
          <w:b/>
          <w:bCs/>
          <w:iCs/>
          <w:sz w:val="20"/>
          <w:szCs w:val="20"/>
          <w:lang w:val="es-419" w:eastAsia="fr-FR"/>
        </w:rPr>
        <w:tab/>
      </w:r>
      <w:r w:rsidR="00E5753A">
        <w:rPr>
          <w:rFonts w:cs="Arial"/>
          <w:b/>
          <w:bCs/>
          <w:iCs/>
          <w:sz w:val="20"/>
          <w:szCs w:val="20"/>
          <w:lang w:val="es-CO" w:eastAsia="fr-FR"/>
        </w:rPr>
        <w:t xml:space="preserve">PRESCRIPCIÓN COSTAS PROCESALES / INTERRUPCIÓN DEL TÉRMINO / </w:t>
      </w:r>
      <w:r w:rsidR="00A121CB">
        <w:rPr>
          <w:rFonts w:cs="Arial"/>
          <w:b/>
          <w:bCs/>
          <w:iCs/>
          <w:sz w:val="20"/>
          <w:szCs w:val="20"/>
          <w:lang w:val="es-CO" w:eastAsia="fr-FR"/>
        </w:rPr>
        <w:t>SE PRODUCE POR CAUSAS NATURALES O CIVILES / CASOS QUE DAN LUGAR A CADA UNA DE ELLAS.</w:t>
      </w:r>
    </w:p>
    <w:p w:rsidR="00F108FC" w:rsidRPr="00F108FC" w:rsidRDefault="00F108FC" w:rsidP="00F108FC">
      <w:pPr>
        <w:jc w:val="both"/>
        <w:rPr>
          <w:rFonts w:cs="Arial"/>
          <w:sz w:val="20"/>
          <w:szCs w:val="20"/>
          <w:lang w:val="es-419"/>
        </w:rPr>
      </w:pPr>
    </w:p>
    <w:p w:rsidR="006B0947" w:rsidRPr="006B0947" w:rsidRDefault="006B0947" w:rsidP="006B0947">
      <w:pPr>
        <w:jc w:val="both"/>
        <w:rPr>
          <w:rFonts w:cs="Arial"/>
          <w:sz w:val="20"/>
          <w:szCs w:val="20"/>
          <w:lang w:val="es-419"/>
        </w:rPr>
      </w:pPr>
      <w:r w:rsidRPr="006B0947">
        <w:rPr>
          <w:rFonts w:cs="Arial"/>
          <w:sz w:val="20"/>
          <w:szCs w:val="20"/>
          <w:lang w:val="es-419"/>
        </w:rPr>
        <w:t xml:space="preserve">Bajo este panorama y tomando como referente el término prescriptivo previsto en el artículo 2536 del C.C modificado por el artículo 8 de la ley 791 de 2002, que señala que las acciones ejecutivas prescriben en 5 años, cabe precisar que este modo de extinguir las obligaciones puede interrumpirse por circunstancias ya naturales o civiles (art. 2539 ib). </w:t>
      </w:r>
    </w:p>
    <w:p w:rsidR="006B0947" w:rsidRPr="006B0947" w:rsidRDefault="006B0947" w:rsidP="006B0947">
      <w:pPr>
        <w:jc w:val="both"/>
        <w:rPr>
          <w:rFonts w:cs="Arial"/>
          <w:sz w:val="20"/>
          <w:szCs w:val="20"/>
          <w:lang w:val="es-419"/>
        </w:rPr>
      </w:pPr>
    </w:p>
    <w:p w:rsidR="00F108FC" w:rsidRDefault="006B0947" w:rsidP="006B0947">
      <w:pPr>
        <w:jc w:val="both"/>
        <w:rPr>
          <w:rFonts w:cs="Arial"/>
          <w:sz w:val="20"/>
          <w:szCs w:val="20"/>
          <w:lang w:val="es-419"/>
        </w:rPr>
      </w:pPr>
      <w:r w:rsidRPr="006B0947">
        <w:rPr>
          <w:rFonts w:cs="Arial"/>
          <w:sz w:val="20"/>
          <w:szCs w:val="20"/>
          <w:lang w:val="es-419"/>
        </w:rPr>
        <w:t>En cuanto a la natural se menciona en el inciso 2 del canon 2539 el reconocimiento del deudor de la obligación, ya sea expreso o tácito, este último entendido como conducta concluyente “(…) o sea cualquier comportamiento que envuelve de manera inequívoca una venia del acreedor” en los términos del doctrinante Fernando Hinestrosa; como sería el pago de intereses, abono a capital, pedir plazo (inciso 2 del art. 2514 ib.), ofrecimiento de garantías, dación en pago o transacción, discusión del monto, remplazo del documento; sin que pueda tenerse como reconocimiento tácito la simple pasividad del deudor, a título de ejemplo cuando se le notifica una cesión, reconocimiento de un documento; todo ello por cuanto el reconocimiento de la obligación por el deudor, como lo apunta el profesor en cita, constituye un acto unilateral dispositivo.</w:t>
      </w:r>
    </w:p>
    <w:p w:rsidR="00F157CC" w:rsidRDefault="00F157CC" w:rsidP="006B0947">
      <w:pPr>
        <w:jc w:val="both"/>
        <w:rPr>
          <w:rFonts w:cs="Arial"/>
          <w:sz w:val="20"/>
          <w:szCs w:val="20"/>
          <w:lang w:val="es-419"/>
        </w:rPr>
      </w:pPr>
    </w:p>
    <w:p w:rsidR="00F157CC" w:rsidRPr="00F108FC" w:rsidRDefault="00F157CC" w:rsidP="006B0947">
      <w:pPr>
        <w:jc w:val="both"/>
        <w:rPr>
          <w:rFonts w:cs="Arial"/>
          <w:sz w:val="20"/>
          <w:szCs w:val="20"/>
          <w:lang w:val="es-419"/>
        </w:rPr>
      </w:pPr>
      <w:r w:rsidRPr="00F157CC">
        <w:rPr>
          <w:rFonts w:cs="Arial"/>
          <w:sz w:val="20"/>
          <w:szCs w:val="20"/>
          <w:lang w:val="es-419"/>
        </w:rPr>
        <w:t>Frente a la interrupción civil el artículo 2539 ib solo hace mención a la demanda judicial, que puede ser la incoada ante los estrados judiciales o tribunal de arbitramento.</w:t>
      </w:r>
    </w:p>
    <w:p w:rsidR="00F108FC" w:rsidRDefault="00F108FC" w:rsidP="00F108FC">
      <w:pPr>
        <w:jc w:val="both"/>
        <w:rPr>
          <w:rFonts w:cs="Arial"/>
          <w:sz w:val="20"/>
          <w:szCs w:val="20"/>
          <w:lang w:val="es-419"/>
        </w:rPr>
      </w:pPr>
    </w:p>
    <w:p w:rsidR="00F157CC" w:rsidRPr="00F108FC" w:rsidRDefault="00F157CC" w:rsidP="00F108FC">
      <w:pPr>
        <w:jc w:val="both"/>
        <w:rPr>
          <w:rFonts w:cs="Arial"/>
          <w:sz w:val="20"/>
          <w:szCs w:val="20"/>
          <w:lang w:val="es-419"/>
        </w:rPr>
      </w:pPr>
    </w:p>
    <w:p w:rsidR="00F108FC" w:rsidRPr="00F108FC" w:rsidRDefault="00F108FC" w:rsidP="00F108FC">
      <w:pPr>
        <w:jc w:val="both"/>
        <w:rPr>
          <w:rFonts w:cs="Arial"/>
          <w:sz w:val="20"/>
          <w:szCs w:val="20"/>
        </w:rPr>
      </w:pPr>
    </w:p>
    <w:p w:rsidR="00CD49A8" w:rsidRDefault="00CD49A8" w:rsidP="00514039">
      <w:pPr>
        <w:spacing w:line="276" w:lineRule="auto"/>
        <w:contextualSpacing/>
        <w:rPr>
          <w:rFonts w:ascii="Edwardian Script ITC" w:hAnsi="Edwardian Script ITC" w:cs="Arial"/>
          <w:b/>
          <w:sz w:val="44"/>
          <w:szCs w:val="44"/>
        </w:rPr>
      </w:pPr>
      <w:r w:rsidRPr="001A2C68">
        <w:rPr>
          <w:noProof/>
          <w:sz w:val="44"/>
          <w:szCs w:val="44"/>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-51435</wp:posOffset>
            </wp:positionV>
            <wp:extent cx="790575" cy="7715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5861E4" w:rsidRDefault="005861E4" w:rsidP="00514039">
      <w:pPr>
        <w:spacing w:line="276" w:lineRule="auto"/>
        <w:contextualSpacing/>
        <w:rPr>
          <w:rFonts w:ascii="Edwardian Script ITC" w:hAnsi="Edwardian Script ITC" w:cs="Arial"/>
          <w:b/>
          <w:sz w:val="44"/>
          <w:szCs w:val="44"/>
        </w:rPr>
      </w:pPr>
    </w:p>
    <w:p w:rsidR="00CD49A8" w:rsidRPr="003325C4" w:rsidRDefault="00CD49A8" w:rsidP="00514039">
      <w:pPr>
        <w:spacing w:line="276" w:lineRule="auto"/>
        <w:contextualSpacing/>
        <w:rPr>
          <w:rFonts w:cs="Arial"/>
          <w:b/>
          <w:sz w:val="32"/>
          <w:szCs w:val="32"/>
        </w:rPr>
      </w:pPr>
    </w:p>
    <w:p w:rsidR="00CD49A8" w:rsidRPr="005F7DE1" w:rsidRDefault="00311ED8" w:rsidP="006D521F">
      <w:pPr>
        <w:pStyle w:val="Sinespaciado"/>
        <w:jc w:val="center"/>
      </w:pPr>
      <w:r w:rsidRPr="005F7DE1">
        <w:t>RAMA JUDICIAL DEL PODER PÚBLICO</w:t>
      </w:r>
    </w:p>
    <w:p w:rsidR="00CD49A8" w:rsidRPr="005F7DE1" w:rsidRDefault="00311ED8" w:rsidP="006D521F">
      <w:pPr>
        <w:pStyle w:val="Sinespaciado"/>
        <w:jc w:val="center"/>
      </w:pPr>
      <w:r w:rsidRPr="005F7DE1">
        <w:t xml:space="preserve">TRIBUNAL SUPERIOR DEL DISTRITO JUDICIAL </w:t>
      </w:r>
      <w:r w:rsidR="00517DDA" w:rsidRPr="005F7DE1">
        <w:t>DE PEREIRA</w:t>
      </w:r>
    </w:p>
    <w:p w:rsidR="003325C4" w:rsidRPr="005F7DE1" w:rsidRDefault="00311ED8" w:rsidP="006D521F">
      <w:pPr>
        <w:pStyle w:val="Sinespaciado"/>
        <w:jc w:val="center"/>
      </w:pPr>
      <w:r w:rsidRPr="005F7DE1">
        <w:t>SALA SEGUNDA DE DECISIÓN LABORAL</w:t>
      </w:r>
    </w:p>
    <w:p w:rsidR="00442945" w:rsidRDefault="00442945" w:rsidP="006D521F">
      <w:pPr>
        <w:pStyle w:val="Sinespaciado"/>
        <w:jc w:val="center"/>
        <w:rPr>
          <w:color w:val="000000"/>
        </w:rPr>
      </w:pPr>
    </w:p>
    <w:p w:rsidR="00CD49A8" w:rsidRPr="000971E5" w:rsidRDefault="00CD49A8" w:rsidP="006D521F">
      <w:pPr>
        <w:pStyle w:val="Sinespaciado"/>
        <w:jc w:val="center"/>
        <w:rPr>
          <w:b/>
          <w:bCs/>
          <w:color w:val="000000"/>
          <w:lang w:val="es-CO"/>
        </w:rPr>
      </w:pPr>
      <w:r w:rsidRPr="000971E5">
        <w:rPr>
          <w:color w:val="000000"/>
        </w:rPr>
        <w:t xml:space="preserve">Magistrada </w:t>
      </w:r>
      <w:r>
        <w:rPr>
          <w:color w:val="000000"/>
        </w:rPr>
        <w:t>Sustanciadora</w:t>
      </w:r>
      <w:r w:rsidR="00442945">
        <w:rPr>
          <w:color w:val="000000"/>
        </w:rPr>
        <w:t xml:space="preserve">: </w:t>
      </w:r>
      <w:r w:rsidRPr="000971E5">
        <w:rPr>
          <w:b/>
          <w:bCs/>
          <w:color w:val="000000"/>
          <w:lang w:val="es-CO"/>
        </w:rPr>
        <w:t>OLGA LUCÍA HOYOS SEPÚLVEDA</w:t>
      </w:r>
    </w:p>
    <w:p w:rsidR="00CD49A8" w:rsidRPr="00442945" w:rsidRDefault="00CD49A8" w:rsidP="006D521F">
      <w:pPr>
        <w:pStyle w:val="Sinespaciado"/>
        <w:jc w:val="both"/>
        <w:rPr>
          <w:b/>
          <w:lang w:val="es-CO"/>
        </w:rPr>
      </w:pPr>
    </w:p>
    <w:p w:rsidR="00CD49A8" w:rsidRDefault="00021167" w:rsidP="00514039">
      <w:pPr>
        <w:spacing w:line="276" w:lineRule="auto"/>
        <w:contextualSpacing/>
        <w:jc w:val="center"/>
        <w:rPr>
          <w:rFonts w:cs="Arial"/>
          <w:sz w:val="24"/>
        </w:rPr>
      </w:pPr>
      <w:r>
        <w:rPr>
          <w:rFonts w:cs="Arial"/>
          <w:sz w:val="24"/>
        </w:rPr>
        <w:tab/>
        <w:t xml:space="preserve">          </w:t>
      </w:r>
      <w:r>
        <w:rPr>
          <w:rFonts w:cs="Arial"/>
          <w:sz w:val="24"/>
        </w:rPr>
        <w:tab/>
      </w:r>
    </w:p>
    <w:p w:rsidR="00C1766B" w:rsidRPr="00250A42" w:rsidRDefault="00B34C62" w:rsidP="00C1766B">
      <w:pPr>
        <w:widowControl w:val="0"/>
        <w:autoSpaceDE w:val="0"/>
        <w:autoSpaceDN w:val="0"/>
        <w:adjustRightInd w:val="0"/>
        <w:spacing w:line="276" w:lineRule="auto"/>
        <w:jc w:val="both"/>
        <w:rPr>
          <w:rFonts w:cs="Arial"/>
          <w:sz w:val="24"/>
          <w:lang w:val="es-CO"/>
        </w:rPr>
      </w:pPr>
      <w:r>
        <w:rPr>
          <w:rFonts w:eastAsia="Calibri" w:cs="Arial"/>
          <w:sz w:val="24"/>
          <w:lang w:val="es-CO" w:eastAsia="en-US"/>
        </w:rPr>
        <w:t xml:space="preserve">En Pereira, </w:t>
      </w:r>
      <w:r w:rsidR="00113E84">
        <w:rPr>
          <w:rFonts w:eastAsia="Calibri" w:cs="Arial"/>
          <w:sz w:val="24"/>
          <w:lang w:val="es-CO" w:eastAsia="en-US"/>
        </w:rPr>
        <w:t xml:space="preserve">siendo </w:t>
      </w:r>
      <w:r w:rsidR="009F1D74">
        <w:rPr>
          <w:rFonts w:eastAsia="Calibri" w:cs="Arial"/>
          <w:sz w:val="24"/>
          <w:lang w:val="es-CO" w:eastAsia="en-US"/>
        </w:rPr>
        <w:t>l</w:t>
      </w:r>
      <w:r w:rsidR="00113E84">
        <w:rPr>
          <w:rFonts w:eastAsia="Calibri" w:cs="Arial"/>
          <w:sz w:val="24"/>
          <w:lang w:val="es-CO" w:eastAsia="en-US"/>
        </w:rPr>
        <w:t xml:space="preserve">as nueve </w:t>
      </w:r>
      <w:r w:rsidR="0093656B">
        <w:rPr>
          <w:rFonts w:eastAsia="Calibri" w:cs="Arial"/>
          <w:sz w:val="24"/>
          <w:lang w:val="es-CO" w:eastAsia="en-US"/>
        </w:rPr>
        <w:t>y treinta de la mañana (9:3</w:t>
      </w:r>
      <w:r w:rsidR="00113E84">
        <w:rPr>
          <w:rFonts w:eastAsia="Calibri" w:cs="Arial"/>
          <w:sz w:val="24"/>
          <w:lang w:val="es-CO" w:eastAsia="en-US"/>
        </w:rPr>
        <w:t xml:space="preserve">0 a.m.) del día </w:t>
      </w:r>
      <w:r w:rsidR="009F1D74">
        <w:rPr>
          <w:rFonts w:eastAsia="Calibri" w:cs="Arial"/>
          <w:sz w:val="24"/>
          <w:lang w:val="es-CO" w:eastAsia="en-US"/>
        </w:rPr>
        <w:t>veinti</w:t>
      </w:r>
      <w:r w:rsidR="00113E84">
        <w:rPr>
          <w:rFonts w:eastAsia="Calibri" w:cs="Arial"/>
          <w:sz w:val="24"/>
          <w:lang w:val="es-CO" w:eastAsia="en-US"/>
        </w:rPr>
        <w:t>uno</w:t>
      </w:r>
      <w:r w:rsidR="009F1D74">
        <w:rPr>
          <w:rFonts w:eastAsia="Calibri" w:cs="Arial"/>
          <w:sz w:val="24"/>
          <w:lang w:val="es-CO" w:eastAsia="en-US"/>
        </w:rPr>
        <w:t xml:space="preserve"> </w:t>
      </w:r>
      <w:r w:rsidR="00C1766B" w:rsidRPr="00250A42">
        <w:rPr>
          <w:rFonts w:eastAsia="Calibri" w:cs="Arial"/>
          <w:sz w:val="24"/>
          <w:lang w:val="es-CO" w:eastAsia="en-US"/>
        </w:rPr>
        <w:t>(</w:t>
      </w:r>
      <w:r w:rsidR="009F1D74">
        <w:rPr>
          <w:rFonts w:eastAsia="Calibri" w:cs="Arial"/>
          <w:sz w:val="24"/>
          <w:lang w:val="es-CO" w:eastAsia="en-US"/>
        </w:rPr>
        <w:t>2</w:t>
      </w:r>
      <w:r w:rsidR="00113E84">
        <w:rPr>
          <w:rFonts w:eastAsia="Calibri" w:cs="Arial"/>
          <w:sz w:val="24"/>
          <w:lang w:val="es-CO" w:eastAsia="en-US"/>
        </w:rPr>
        <w:t>1</w:t>
      </w:r>
      <w:r>
        <w:rPr>
          <w:rFonts w:eastAsia="Calibri" w:cs="Arial"/>
          <w:sz w:val="24"/>
          <w:lang w:val="es-CO" w:eastAsia="en-US"/>
        </w:rPr>
        <w:t>)</w:t>
      </w:r>
      <w:r w:rsidR="00113E84">
        <w:rPr>
          <w:rFonts w:eastAsia="Calibri" w:cs="Arial"/>
          <w:sz w:val="24"/>
          <w:lang w:val="es-CO" w:eastAsia="en-US"/>
        </w:rPr>
        <w:t xml:space="preserve"> </w:t>
      </w:r>
      <w:r w:rsidR="00C1766B" w:rsidRPr="00250A42">
        <w:rPr>
          <w:rFonts w:eastAsia="Calibri" w:cs="Arial"/>
          <w:sz w:val="24"/>
          <w:lang w:val="es-CO" w:eastAsia="en-US"/>
        </w:rPr>
        <w:t>de</w:t>
      </w:r>
      <w:r w:rsidR="00113E84">
        <w:rPr>
          <w:rFonts w:eastAsia="Calibri" w:cs="Arial"/>
          <w:sz w:val="24"/>
          <w:lang w:val="es-CO" w:eastAsia="en-US"/>
        </w:rPr>
        <w:t xml:space="preserve"> mayo </w:t>
      </w:r>
      <w:r w:rsidR="00C1766B" w:rsidRPr="00250A42">
        <w:rPr>
          <w:rFonts w:eastAsia="Calibri" w:cs="Arial"/>
          <w:sz w:val="24"/>
          <w:lang w:val="es-CO" w:eastAsia="en-US"/>
        </w:rPr>
        <w:t>de dos mil dieci</w:t>
      </w:r>
      <w:r w:rsidR="00113E84">
        <w:rPr>
          <w:rFonts w:eastAsia="Calibri" w:cs="Arial"/>
          <w:sz w:val="24"/>
          <w:lang w:val="es-CO" w:eastAsia="en-US"/>
        </w:rPr>
        <w:t>nueve</w:t>
      </w:r>
      <w:r w:rsidR="002C6E88">
        <w:rPr>
          <w:rFonts w:eastAsia="Calibri" w:cs="Arial"/>
          <w:sz w:val="24"/>
          <w:lang w:val="es-CO" w:eastAsia="en-US"/>
        </w:rPr>
        <w:t xml:space="preserve"> </w:t>
      </w:r>
      <w:r w:rsidR="00C1766B" w:rsidRPr="00250A42">
        <w:rPr>
          <w:rFonts w:eastAsia="Calibri" w:cs="Arial"/>
          <w:sz w:val="24"/>
          <w:lang w:val="es-CO" w:eastAsia="en-US"/>
        </w:rPr>
        <w:t>(201</w:t>
      </w:r>
      <w:r w:rsidR="00113E84">
        <w:rPr>
          <w:rFonts w:eastAsia="Calibri" w:cs="Arial"/>
          <w:sz w:val="24"/>
          <w:lang w:val="es-CO" w:eastAsia="en-US"/>
        </w:rPr>
        <w:t>9</w:t>
      </w:r>
      <w:r w:rsidR="00C1766B" w:rsidRPr="00250A42">
        <w:rPr>
          <w:rFonts w:eastAsia="Calibri" w:cs="Arial"/>
          <w:sz w:val="24"/>
          <w:lang w:val="es-CO" w:eastAsia="en-US"/>
        </w:rPr>
        <w:t xml:space="preserve">), </w:t>
      </w:r>
      <w:r w:rsidR="00C1766B" w:rsidRPr="00250A42">
        <w:rPr>
          <w:rFonts w:cs="Arial"/>
          <w:bCs/>
          <w:color w:val="000000"/>
          <w:sz w:val="24"/>
          <w:lang w:eastAsia="es-CO"/>
        </w:rPr>
        <w:t>la Sala Segund</w:t>
      </w:r>
      <w:r w:rsidR="00C1766B" w:rsidRPr="004E5C67">
        <w:rPr>
          <w:rFonts w:cs="Arial"/>
          <w:bCs/>
          <w:color w:val="000000"/>
          <w:sz w:val="24"/>
          <w:lang w:eastAsia="es-CO"/>
        </w:rPr>
        <w:t>a de Decisión Laboral del Tribunal Superior del Distrito Judicial de Pereira, se declara en audiencia pública con el propósito de resolver el recurso de apelación</w:t>
      </w:r>
      <w:r w:rsidR="00250A42" w:rsidRPr="004E5C67">
        <w:rPr>
          <w:rFonts w:cs="Arial"/>
          <w:bCs/>
          <w:color w:val="000000"/>
          <w:sz w:val="24"/>
          <w:lang w:eastAsia="es-CO"/>
        </w:rPr>
        <w:t xml:space="preserve"> </w:t>
      </w:r>
      <w:r w:rsidR="00836F7A" w:rsidRPr="004E5C67">
        <w:rPr>
          <w:rFonts w:cs="Arial"/>
          <w:bCs/>
          <w:color w:val="000000"/>
          <w:sz w:val="24"/>
          <w:lang w:eastAsia="es-CO"/>
        </w:rPr>
        <w:t>del</w:t>
      </w:r>
      <w:r w:rsidR="00C1766B" w:rsidRPr="004E5C67">
        <w:rPr>
          <w:rFonts w:cs="Arial"/>
          <w:sz w:val="24"/>
        </w:rPr>
        <w:t xml:space="preserve"> auto emitido </w:t>
      </w:r>
      <w:r w:rsidR="00212441" w:rsidRPr="004E5C67">
        <w:rPr>
          <w:rFonts w:cs="Arial"/>
          <w:sz w:val="24"/>
        </w:rPr>
        <w:t>e</w:t>
      </w:r>
      <w:r w:rsidR="00D77B02" w:rsidRPr="004E5C67">
        <w:rPr>
          <w:rFonts w:cs="Arial"/>
          <w:sz w:val="24"/>
        </w:rPr>
        <w:t xml:space="preserve">l </w:t>
      </w:r>
      <w:r w:rsidR="00113E84">
        <w:rPr>
          <w:rFonts w:cs="Arial"/>
          <w:sz w:val="24"/>
        </w:rPr>
        <w:t>24</w:t>
      </w:r>
      <w:r w:rsidR="00212441" w:rsidRPr="004E5C67">
        <w:rPr>
          <w:rFonts w:cs="Arial"/>
          <w:sz w:val="24"/>
        </w:rPr>
        <w:t xml:space="preserve"> de </w:t>
      </w:r>
      <w:r w:rsidR="00113E84">
        <w:rPr>
          <w:rFonts w:cs="Arial"/>
          <w:sz w:val="24"/>
        </w:rPr>
        <w:t>enero</w:t>
      </w:r>
      <w:r w:rsidR="00212441" w:rsidRPr="004E5C67">
        <w:rPr>
          <w:rFonts w:cs="Arial"/>
          <w:sz w:val="24"/>
        </w:rPr>
        <w:t xml:space="preserve"> </w:t>
      </w:r>
      <w:r w:rsidR="00113E84">
        <w:rPr>
          <w:rFonts w:cs="Arial"/>
          <w:sz w:val="24"/>
        </w:rPr>
        <w:t xml:space="preserve">de </w:t>
      </w:r>
      <w:r w:rsidR="00212441" w:rsidRPr="004E5C67">
        <w:rPr>
          <w:rFonts w:cs="Arial"/>
          <w:sz w:val="24"/>
        </w:rPr>
        <w:t>201</w:t>
      </w:r>
      <w:r w:rsidR="00113E84">
        <w:rPr>
          <w:rFonts w:cs="Arial"/>
          <w:sz w:val="24"/>
        </w:rPr>
        <w:t>9</w:t>
      </w:r>
      <w:r w:rsidR="00212441" w:rsidRPr="004E5C67">
        <w:rPr>
          <w:rFonts w:cs="Arial"/>
          <w:sz w:val="24"/>
        </w:rPr>
        <w:t xml:space="preserve"> </w:t>
      </w:r>
      <w:r w:rsidR="00C1766B" w:rsidRPr="004E5C67">
        <w:rPr>
          <w:rFonts w:cs="Arial"/>
          <w:sz w:val="24"/>
        </w:rPr>
        <w:t xml:space="preserve">por el Juzgado </w:t>
      </w:r>
      <w:r w:rsidR="00113E84">
        <w:rPr>
          <w:rFonts w:cs="Arial"/>
          <w:sz w:val="24"/>
        </w:rPr>
        <w:t xml:space="preserve">Tercero </w:t>
      </w:r>
      <w:r w:rsidR="00C1766B" w:rsidRPr="004E5C67">
        <w:rPr>
          <w:rFonts w:cs="Arial"/>
          <w:sz w:val="24"/>
        </w:rPr>
        <w:t>Laboral del Circuito de Pereira</w:t>
      </w:r>
      <w:r w:rsidR="00212441" w:rsidRPr="004E5C67">
        <w:rPr>
          <w:rFonts w:cs="Arial"/>
          <w:sz w:val="24"/>
        </w:rPr>
        <w:t>,</w:t>
      </w:r>
      <w:r w:rsidR="00C1766B" w:rsidRPr="004E5C67">
        <w:rPr>
          <w:rFonts w:cs="Arial"/>
          <w:sz w:val="24"/>
        </w:rPr>
        <w:t xml:space="preserve"> dentro del proceso iniciado por</w:t>
      </w:r>
      <w:r w:rsidR="009F1D74" w:rsidRPr="004E5C67">
        <w:rPr>
          <w:rFonts w:cs="Arial"/>
          <w:sz w:val="24"/>
        </w:rPr>
        <w:t xml:space="preserve"> </w:t>
      </w:r>
      <w:r w:rsidR="00113E84">
        <w:rPr>
          <w:rFonts w:cs="Arial"/>
          <w:sz w:val="24"/>
        </w:rPr>
        <w:t xml:space="preserve">Nery del Carmen Vinasco González </w:t>
      </w:r>
      <w:r w:rsidR="00836F7A" w:rsidRPr="004E5C67">
        <w:rPr>
          <w:rFonts w:cs="Arial"/>
          <w:sz w:val="24"/>
          <w:lang w:val="es-CO"/>
        </w:rPr>
        <w:t>en contra de Colpensiones,</w:t>
      </w:r>
      <w:r w:rsidR="00061B3A" w:rsidRPr="004E5C67">
        <w:rPr>
          <w:rFonts w:cs="Arial"/>
          <w:sz w:val="24"/>
          <w:lang w:val="es-CO"/>
        </w:rPr>
        <w:t xml:space="preserve"> radicado 66001-31-05-00</w:t>
      </w:r>
      <w:r w:rsidR="00113E84">
        <w:rPr>
          <w:rFonts w:cs="Arial"/>
          <w:sz w:val="24"/>
          <w:lang w:val="es-CO"/>
        </w:rPr>
        <w:t>3</w:t>
      </w:r>
      <w:r w:rsidR="00061B3A" w:rsidRPr="004E5C67">
        <w:rPr>
          <w:rFonts w:cs="Arial"/>
          <w:sz w:val="24"/>
          <w:lang w:val="es-CO"/>
        </w:rPr>
        <w:t>-20</w:t>
      </w:r>
      <w:r w:rsidR="00113E84">
        <w:rPr>
          <w:rFonts w:cs="Arial"/>
          <w:sz w:val="24"/>
          <w:lang w:val="es-CO"/>
        </w:rPr>
        <w:t>1</w:t>
      </w:r>
      <w:r w:rsidR="00FB3D07" w:rsidRPr="004E5C67">
        <w:rPr>
          <w:rFonts w:cs="Arial"/>
          <w:sz w:val="24"/>
          <w:lang w:val="es-CO"/>
        </w:rPr>
        <w:t>0</w:t>
      </w:r>
      <w:r w:rsidR="00061B3A" w:rsidRPr="004E5C67">
        <w:rPr>
          <w:rFonts w:cs="Arial"/>
          <w:sz w:val="24"/>
          <w:lang w:val="es-CO"/>
        </w:rPr>
        <w:t>-01</w:t>
      </w:r>
      <w:r w:rsidR="00113E84">
        <w:rPr>
          <w:rFonts w:cs="Arial"/>
          <w:sz w:val="24"/>
          <w:lang w:val="es-CO"/>
        </w:rPr>
        <w:t>240</w:t>
      </w:r>
      <w:r w:rsidR="00061B3A" w:rsidRPr="004E5C67">
        <w:rPr>
          <w:rFonts w:cs="Arial"/>
          <w:sz w:val="24"/>
          <w:lang w:val="es-CO"/>
        </w:rPr>
        <w:t>-01.</w:t>
      </w:r>
    </w:p>
    <w:p w:rsidR="00C1766B" w:rsidRPr="00212441" w:rsidRDefault="00C1766B" w:rsidP="00C1766B">
      <w:pPr>
        <w:widowControl w:val="0"/>
        <w:autoSpaceDE w:val="0"/>
        <w:autoSpaceDN w:val="0"/>
        <w:adjustRightInd w:val="0"/>
        <w:spacing w:line="276" w:lineRule="auto"/>
        <w:jc w:val="both"/>
        <w:rPr>
          <w:rFonts w:cs="Arial"/>
          <w:sz w:val="24"/>
          <w:lang w:val="es-CO"/>
        </w:rPr>
      </w:pPr>
    </w:p>
    <w:p w:rsidR="00C1766B" w:rsidRPr="00250A42" w:rsidRDefault="00C1766B" w:rsidP="00C1766B">
      <w:pPr>
        <w:spacing w:line="276" w:lineRule="auto"/>
        <w:rPr>
          <w:rFonts w:cs="Arial"/>
          <w:b/>
          <w:sz w:val="24"/>
        </w:rPr>
      </w:pPr>
      <w:r w:rsidRPr="00250A42">
        <w:rPr>
          <w:rFonts w:cs="Arial"/>
          <w:b/>
          <w:sz w:val="24"/>
        </w:rPr>
        <w:t>REGISTRO DE ASISTENCIA:</w:t>
      </w:r>
    </w:p>
    <w:p w:rsidR="00C1766B" w:rsidRPr="00250A42" w:rsidRDefault="00C1766B" w:rsidP="00C1766B">
      <w:pPr>
        <w:spacing w:line="276" w:lineRule="auto"/>
        <w:rPr>
          <w:rFonts w:cs="Arial"/>
          <w:b/>
          <w:sz w:val="24"/>
        </w:rPr>
      </w:pPr>
    </w:p>
    <w:p w:rsidR="00061B3A" w:rsidRDefault="00C1766B" w:rsidP="00C1766B">
      <w:pPr>
        <w:spacing w:line="276" w:lineRule="auto"/>
        <w:rPr>
          <w:rFonts w:cs="Arial"/>
          <w:sz w:val="24"/>
        </w:rPr>
      </w:pPr>
      <w:r w:rsidRPr="00250A42">
        <w:rPr>
          <w:rFonts w:cs="Arial"/>
          <w:sz w:val="24"/>
        </w:rPr>
        <w:t xml:space="preserve">Demandante y su apoderado: </w:t>
      </w:r>
      <w:r w:rsidRPr="00250A42">
        <w:rPr>
          <w:rFonts w:cs="Arial"/>
          <w:sz w:val="24"/>
        </w:rPr>
        <w:tab/>
      </w:r>
      <w:r w:rsidRPr="00250A42">
        <w:rPr>
          <w:rFonts w:cs="Arial"/>
          <w:sz w:val="24"/>
        </w:rPr>
        <w:tab/>
      </w:r>
    </w:p>
    <w:p w:rsidR="00C1766B" w:rsidRPr="00250A42" w:rsidRDefault="00C1766B" w:rsidP="00C1766B">
      <w:pPr>
        <w:spacing w:line="276" w:lineRule="auto"/>
        <w:rPr>
          <w:rFonts w:cs="Arial"/>
          <w:sz w:val="24"/>
        </w:rPr>
      </w:pPr>
      <w:r w:rsidRPr="00250A42">
        <w:rPr>
          <w:rFonts w:cs="Arial"/>
          <w:sz w:val="24"/>
        </w:rPr>
        <w:t>Demandado y su apoderado:</w:t>
      </w:r>
    </w:p>
    <w:p w:rsidR="00C1766B" w:rsidRPr="00250A42" w:rsidRDefault="00C1766B" w:rsidP="00C1766B">
      <w:pPr>
        <w:spacing w:line="276" w:lineRule="auto"/>
        <w:ind w:left="709" w:firstLine="142"/>
        <w:contextualSpacing/>
        <w:jc w:val="both"/>
        <w:rPr>
          <w:rFonts w:cs="Arial"/>
          <w:sz w:val="24"/>
        </w:rPr>
      </w:pPr>
    </w:p>
    <w:p w:rsidR="00C1766B" w:rsidRPr="00250A42" w:rsidRDefault="00C1766B" w:rsidP="00C1766B">
      <w:pPr>
        <w:spacing w:line="276" w:lineRule="auto"/>
        <w:jc w:val="both"/>
        <w:rPr>
          <w:rFonts w:cs="Arial"/>
          <w:b/>
          <w:sz w:val="24"/>
        </w:rPr>
      </w:pPr>
      <w:r w:rsidRPr="00250A42">
        <w:rPr>
          <w:rFonts w:cs="Arial"/>
          <w:b/>
          <w:sz w:val="24"/>
        </w:rPr>
        <w:lastRenderedPageBreak/>
        <w:t>TRASLADO A LAS PARTES</w:t>
      </w:r>
    </w:p>
    <w:p w:rsidR="00C1766B" w:rsidRPr="00250A42" w:rsidRDefault="00C1766B" w:rsidP="00C1766B">
      <w:pPr>
        <w:spacing w:line="276" w:lineRule="auto"/>
        <w:jc w:val="both"/>
        <w:rPr>
          <w:rFonts w:cs="Arial"/>
          <w:b/>
          <w:sz w:val="24"/>
        </w:rPr>
      </w:pPr>
    </w:p>
    <w:p w:rsidR="00C1766B" w:rsidRPr="00250A42" w:rsidRDefault="00C1766B" w:rsidP="00C1766B">
      <w:pPr>
        <w:spacing w:line="276" w:lineRule="auto"/>
        <w:contextualSpacing/>
        <w:jc w:val="both"/>
        <w:rPr>
          <w:rFonts w:cs="Arial"/>
          <w:sz w:val="24"/>
        </w:rPr>
      </w:pPr>
      <w:r w:rsidRPr="00250A42">
        <w:rPr>
          <w:rFonts w:cs="Arial"/>
          <w:sz w:val="24"/>
        </w:rPr>
        <w:t xml:space="preserve"> En este estado se corre traslado a los asistentes para que presenten sus alegatos.  </w:t>
      </w:r>
    </w:p>
    <w:p w:rsidR="00C1766B" w:rsidRPr="00250A42" w:rsidRDefault="00C1766B" w:rsidP="00C1766B">
      <w:pPr>
        <w:pStyle w:val="Sinespaciado"/>
        <w:spacing w:line="276" w:lineRule="auto"/>
        <w:ind w:left="1080"/>
        <w:jc w:val="center"/>
        <w:rPr>
          <w:rStyle w:val="Textoennegrita"/>
          <w:rFonts w:cs="Arial"/>
          <w:sz w:val="24"/>
        </w:rPr>
      </w:pPr>
    </w:p>
    <w:p w:rsidR="00C1766B" w:rsidRDefault="00C1766B" w:rsidP="00C1766B">
      <w:pPr>
        <w:pStyle w:val="Sinespaciado"/>
        <w:spacing w:line="276" w:lineRule="auto"/>
        <w:ind w:left="1080"/>
        <w:jc w:val="center"/>
        <w:rPr>
          <w:rStyle w:val="Textoennegrita"/>
          <w:rFonts w:cs="Arial"/>
          <w:sz w:val="24"/>
        </w:rPr>
      </w:pPr>
      <w:r w:rsidRPr="00250A42">
        <w:rPr>
          <w:rStyle w:val="Textoennegrita"/>
          <w:rFonts w:cs="Arial"/>
          <w:sz w:val="24"/>
        </w:rPr>
        <w:t>ANTECEDENTES</w:t>
      </w:r>
    </w:p>
    <w:p w:rsidR="00ED50F7" w:rsidRPr="00250A42" w:rsidRDefault="00ED50F7" w:rsidP="00C1766B">
      <w:pPr>
        <w:pStyle w:val="Sinespaciado"/>
        <w:spacing w:line="276" w:lineRule="auto"/>
        <w:ind w:left="1080"/>
        <w:jc w:val="center"/>
        <w:rPr>
          <w:rStyle w:val="Textoennegrita"/>
          <w:rFonts w:cs="Arial"/>
          <w:bCs w:val="0"/>
          <w:sz w:val="24"/>
        </w:rPr>
      </w:pPr>
    </w:p>
    <w:p w:rsidR="00C1766B" w:rsidRDefault="00C1766B" w:rsidP="00C1766B">
      <w:pPr>
        <w:spacing w:line="276" w:lineRule="auto"/>
        <w:contextualSpacing/>
        <w:jc w:val="both"/>
        <w:rPr>
          <w:rFonts w:cs="Arial"/>
          <w:b/>
          <w:sz w:val="24"/>
        </w:rPr>
      </w:pPr>
      <w:r w:rsidRPr="00250A42">
        <w:rPr>
          <w:rFonts w:cs="Arial"/>
          <w:b/>
          <w:sz w:val="24"/>
        </w:rPr>
        <w:t>1. Crónica procesal</w:t>
      </w:r>
    </w:p>
    <w:p w:rsidR="008177A6" w:rsidRDefault="008177A6" w:rsidP="00C1766B">
      <w:pPr>
        <w:spacing w:line="276" w:lineRule="auto"/>
        <w:contextualSpacing/>
        <w:jc w:val="both"/>
        <w:rPr>
          <w:rFonts w:cs="Arial"/>
          <w:b/>
          <w:sz w:val="24"/>
        </w:rPr>
      </w:pPr>
    </w:p>
    <w:p w:rsidR="005645F0" w:rsidRDefault="00333683" w:rsidP="00AB7AE5">
      <w:pPr>
        <w:spacing w:line="276" w:lineRule="auto"/>
        <w:contextualSpacing/>
        <w:jc w:val="both"/>
        <w:rPr>
          <w:rFonts w:cs="Arial"/>
          <w:sz w:val="24"/>
        </w:rPr>
      </w:pPr>
      <w:r>
        <w:rPr>
          <w:rFonts w:cs="Arial"/>
          <w:sz w:val="24"/>
        </w:rPr>
        <w:t xml:space="preserve">1.1 </w:t>
      </w:r>
      <w:r w:rsidR="0048337A">
        <w:rPr>
          <w:rFonts w:cs="Arial"/>
          <w:sz w:val="24"/>
        </w:rPr>
        <w:t>E</w:t>
      </w:r>
      <w:r w:rsidR="004C4584">
        <w:rPr>
          <w:rFonts w:cs="Arial"/>
          <w:sz w:val="24"/>
        </w:rPr>
        <w:t xml:space="preserve">l Juzgado </w:t>
      </w:r>
      <w:r w:rsidR="00113E84">
        <w:rPr>
          <w:rFonts w:cs="Arial"/>
          <w:sz w:val="24"/>
        </w:rPr>
        <w:t>Tercero</w:t>
      </w:r>
      <w:r w:rsidR="005645F0">
        <w:rPr>
          <w:rFonts w:cs="Arial"/>
          <w:sz w:val="24"/>
        </w:rPr>
        <w:t xml:space="preserve"> Laboral del Circuito</w:t>
      </w:r>
      <w:r w:rsidR="004C4584">
        <w:rPr>
          <w:rFonts w:cs="Arial"/>
          <w:sz w:val="24"/>
        </w:rPr>
        <w:t xml:space="preserve"> </w:t>
      </w:r>
      <w:r w:rsidR="00917E7B">
        <w:rPr>
          <w:rFonts w:cs="Arial"/>
          <w:sz w:val="24"/>
        </w:rPr>
        <w:t xml:space="preserve">de Pereira </w:t>
      </w:r>
      <w:r w:rsidR="00113E84">
        <w:rPr>
          <w:rFonts w:cs="Arial"/>
          <w:sz w:val="24"/>
        </w:rPr>
        <w:t xml:space="preserve">mediante </w:t>
      </w:r>
      <w:r w:rsidR="00AB7AE5">
        <w:rPr>
          <w:rFonts w:cs="Arial"/>
          <w:sz w:val="24"/>
        </w:rPr>
        <w:t>sentencia</w:t>
      </w:r>
      <w:r w:rsidR="00113E84">
        <w:rPr>
          <w:rFonts w:cs="Arial"/>
          <w:sz w:val="24"/>
        </w:rPr>
        <w:t xml:space="preserve"> proferida el 27-04-2012 ordenó al ISS reconocer y pagar  a </w:t>
      </w:r>
      <w:r w:rsidR="00AB7AE5">
        <w:rPr>
          <w:rFonts w:cs="Arial"/>
          <w:sz w:val="24"/>
        </w:rPr>
        <w:t>l</w:t>
      </w:r>
      <w:r w:rsidR="00113E84">
        <w:rPr>
          <w:rFonts w:cs="Arial"/>
          <w:sz w:val="24"/>
        </w:rPr>
        <w:t>a</w:t>
      </w:r>
      <w:r w:rsidR="00AB7AE5">
        <w:rPr>
          <w:rFonts w:cs="Arial"/>
          <w:sz w:val="24"/>
        </w:rPr>
        <w:t xml:space="preserve"> señor</w:t>
      </w:r>
      <w:r w:rsidR="00113E84">
        <w:rPr>
          <w:rFonts w:cs="Arial"/>
          <w:sz w:val="24"/>
        </w:rPr>
        <w:t xml:space="preserve">a Nery del Carmen Vinasco González la pensión de vejez y lo condenó al pago de las </w:t>
      </w:r>
      <w:r w:rsidR="00AB7AE5">
        <w:rPr>
          <w:rFonts w:cs="Arial"/>
          <w:sz w:val="24"/>
        </w:rPr>
        <w:t xml:space="preserve">costas </w:t>
      </w:r>
      <w:r w:rsidR="00113E84">
        <w:rPr>
          <w:rFonts w:cs="Arial"/>
          <w:sz w:val="24"/>
        </w:rPr>
        <w:t>causadas en primera instancia</w:t>
      </w:r>
      <w:r w:rsidR="00AB7AE5">
        <w:rPr>
          <w:rFonts w:cs="Arial"/>
          <w:sz w:val="24"/>
        </w:rPr>
        <w:t>.</w:t>
      </w:r>
    </w:p>
    <w:p w:rsidR="009A1065" w:rsidRDefault="009A1065" w:rsidP="00C1766B">
      <w:pPr>
        <w:spacing w:line="276" w:lineRule="auto"/>
        <w:contextualSpacing/>
        <w:jc w:val="both"/>
        <w:rPr>
          <w:rFonts w:cs="Arial"/>
          <w:sz w:val="24"/>
        </w:rPr>
      </w:pPr>
    </w:p>
    <w:p w:rsidR="00C1766B" w:rsidRDefault="00A27743" w:rsidP="00C1766B">
      <w:pPr>
        <w:spacing w:line="276" w:lineRule="auto"/>
        <w:contextualSpacing/>
        <w:jc w:val="both"/>
        <w:rPr>
          <w:rFonts w:cs="Arial"/>
          <w:sz w:val="24"/>
        </w:rPr>
      </w:pPr>
      <w:r>
        <w:rPr>
          <w:rFonts w:cs="Arial"/>
          <w:sz w:val="24"/>
        </w:rPr>
        <w:t xml:space="preserve">1.2. La </w:t>
      </w:r>
      <w:r w:rsidR="0060139E">
        <w:rPr>
          <w:rFonts w:cs="Arial"/>
          <w:sz w:val="24"/>
        </w:rPr>
        <w:t xml:space="preserve">liquidación en costas </w:t>
      </w:r>
      <w:r w:rsidR="005F2133">
        <w:rPr>
          <w:rFonts w:cs="Arial"/>
          <w:sz w:val="24"/>
        </w:rPr>
        <w:t>se aprobó mediante</w:t>
      </w:r>
      <w:r w:rsidR="0046303E">
        <w:rPr>
          <w:rFonts w:cs="Arial"/>
          <w:sz w:val="24"/>
        </w:rPr>
        <w:t xml:space="preserve"> auto </w:t>
      </w:r>
      <w:r w:rsidR="00EF4CCD">
        <w:rPr>
          <w:rFonts w:cs="Arial"/>
          <w:sz w:val="24"/>
        </w:rPr>
        <w:t>a</w:t>
      </w:r>
      <w:r w:rsidR="0046303E">
        <w:rPr>
          <w:rFonts w:cs="Arial"/>
          <w:sz w:val="24"/>
        </w:rPr>
        <w:t>d</w:t>
      </w:r>
      <w:r w:rsidR="00EF4CCD">
        <w:rPr>
          <w:rFonts w:cs="Arial"/>
          <w:sz w:val="24"/>
        </w:rPr>
        <w:t>iado el</w:t>
      </w:r>
      <w:r w:rsidR="0046303E">
        <w:rPr>
          <w:rFonts w:cs="Arial"/>
          <w:sz w:val="24"/>
        </w:rPr>
        <w:t xml:space="preserve"> </w:t>
      </w:r>
      <w:r w:rsidR="00113E84">
        <w:rPr>
          <w:rFonts w:cs="Arial"/>
          <w:sz w:val="24"/>
        </w:rPr>
        <w:t>5-06</w:t>
      </w:r>
      <w:r w:rsidR="0046303E">
        <w:rPr>
          <w:rFonts w:cs="Arial"/>
          <w:sz w:val="24"/>
        </w:rPr>
        <w:t>-1</w:t>
      </w:r>
      <w:r w:rsidR="00113E84">
        <w:rPr>
          <w:rFonts w:cs="Arial"/>
          <w:sz w:val="24"/>
        </w:rPr>
        <w:t>2</w:t>
      </w:r>
      <w:r w:rsidR="00035A6F">
        <w:rPr>
          <w:rFonts w:cs="Arial"/>
          <w:sz w:val="24"/>
        </w:rPr>
        <w:t>, notificado por estado al día siguiente</w:t>
      </w:r>
      <w:r w:rsidR="00473B91">
        <w:rPr>
          <w:rFonts w:cs="Arial"/>
          <w:sz w:val="24"/>
        </w:rPr>
        <w:t>.</w:t>
      </w:r>
    </w:p>
    <w:p w:rsidR="00473B91" w:rsidRPr="00250A42" w:rsidRDefault="00473B91" w:rsidP="00C1766B">
      <w:pPr>
        <w:spacing w:line="276" w:lineRule="auto"/>
        <w:contextualSpacing/>
        <w:jc w:val="both"/>
        <w:rPr>
          <w:rFonts w:cs="Arial"/>
          <w:sz w:val="24"/>
        </w:rPr>
      </w:pPr>
    </w:p>
    <w:p w:rsidR="004731CC" w:rsidRDefault="00DB0885" w:rsidP="00FE7297">
      <w:pPr>
        <w:spacing w:line="276" w:lineRule="auto"/>
        <w:contextualSpacing/>
        <w:jc w:val="both"/>
        <w:rPr>
          <w:rFonts w:cs="Arial"/>
          <w:sz w:val="24"/>
        </w:rPr>
      </w:pPr>
      <w:r>
        <w:rPr>
          <w:rFonts w:cs="Arial"/>
          <w:sz w:val="24"/>
        </w:rPr>
        <w:t xml:space="preserve">1.3 </w:t>
      </w:r>
      <w:r w:rsidR="00EA2C3F">
        <w:rPr>
          <w:rFonts w:cs="Arial"/>
          <w:sz w:val="24"/>
        </w:rPr>
        <w:t>El 0</w:t>
      </w:r>
      <w:r w:rsidR="00035A6F">
        <w:rPr>
          <w:rFonts w:cs="Arial"/>
          <w:sz w:val="24"/>
        </w:rPr>
        <w:t>5</w:t>
      </w:r>
      <w:r w:rsidR="00EA2C3F">
        <w:rPr>
          <w:rFonts w:cs="Arial"/>
          <w:sz w:val="24"/>
        </w:rPr>
        <w:t>-0</w:t>
      </w:r>
      <w:r w:rsidR="00035A6F">
        <w:rPr>
          <w:rFonts w:cs="Arial"/>
          <w:sz w:val="24"/>
        </w:rPr>
        <w:t>2</w:t>
      </w:r>
      <w:r w:rsidR="00B33F99">
        <w:rPr>
          <w:rFonts w:cs="Arial"/>
          <w:sz w:val="24"/>
        </w:rPr>
        <w:t>-</w:t>
      </w:r>
      <w:r w:rsidR="00EA2C3F">
        <w:rPr>
          <w:rFonts w:cs="Arial"/>
          <w:sz w:val="24"/>
        </w:rPr>
        <w:t>201</w:t>
      </w:r>
      <w:r w:rsidR="00035A6F">
        <w:rPr>
          <w:rFonts w:cs="Arial"/>
          <w:sz w:val="24"/>
        </w:rPr>
        <w:t>8</w:t>
      </w:r>
      <w:r w:rsidR="00DB5B59">
        <w:rPr>
          <w:rFonts w:cs="Arial"/>
          <w:sz w:val="24"/>
        </w:rPr>
        <w:t xml:space="preserve"> solicitó el </w:t>
      </w:r>
      <w:r w:rsidR="00035A6F">
        <w:rPr>
          <w:rFonts w:cs="Arial"/>
          <w:sz w:val="24"/>
        </w:rPr>
        <w:t xml:space="preserve">demandante </w:t>
      </w:r>
      <w:r w:rsidR="00DB5B59">
        <w:rPr>
          <w:rFonts w:cs="Arial"/>
          <w:sz w:val="24"/>
        </w:rPr>
        <w:t>se libre mandamiento</w:t>
      </w:r>
      <w:r w:rsidR="009F1D74">
        <w:rPr>
          <w:rFonts w:cs="Arial"/>
          <w:sz w:val="24"/>
        </w:rPr>
        <w:t xml:space="preserve"> de pago</w:t>
      </w:r>
      <w:r w:rsidR="00DB5B59">
        <w:rPr>
          <w:rFonts w:cs="Arial"/>
          <w:sz w:val="24"/>
        </w:rPr>
        <w:t xml:space="preserve"> en contra de la Administradora Colombiana de Pensiones Colpensiones por</w:t>
      </w:r>
      <w:r w:rsidR="00E31EFA">
        <w:rPr>
          <w:rFonts w:cs="Arial"/>
          <w:sz w:val="24"/>
        </w:rPr>
        <w:t xml:space="preserve"> </w:t>
      </w:r>
      <w:r w:rsidR="00035A6F">
        <w:rPr>
          <w:rFonts w:cs="Arial"/>
          <w:sz w:val="24"/>
        </w:rPr>
        <w:t>la suma de $4’533.600 por concepto de costas y el juzgado el 16 del mismo mes y año lo libró en la forma pedida.</w:t>
      </w:r>
      <w:r w:rsidR="004731CC">
        <w:rPr>
          <w:rFonts w:cs="Arial"/>
          <w:sz w:val="24"/>
        </w:rPr>
        <w:t xml:space="preserve"> </w:t>
      </w:r>
    </w:p>
    <w:p w:rsidR="00FE7297" w:rsidRDefault="00035A6F" w:rsidP="00FE7297">
      <w:pPr>
        <w:spacing w:line="276" w:lineRule="auto"/>
        <w:contextualSpacing/>
        <w:jc w:val="both"/>
        <w:rPr>
          <w:rFonts w:cs="Arial"/>
          <w:sz w:val="24"/>
        </w:rPr>
      </w:pPr>
      <w:r>
        <w:rPr>
          <w:rFonts w:cs="Arial"/>
          <w:sz w:val="24"/>
        </w:rPr>
        <w:t xml:space="preserve"> </w:t>
      </w:r>
    </w:p>
    <w:p w:rsidR="004731CC" w:rsidRDefault="00FE7297" w:rsidP="004731CC">
      <w:pPr>
        <w:spacing w:line="276" w:lineRule="auto"/>
        <w:contextualSpacing/>
        <w:jc w:val="both"/>
        <w:rPr>
          <w:rFonts w:cs="Arial"/>
          <w:sz w:val="24"/>
        </w:rPr>
      </w:pPr>
      <w:r>
        <w:rPr>
          <w:rFonts w:cs="Arial"/>
          <w:sz w:val="24"/>
        </w:rPr>
        <w:t xml:space="preserve">1.4 </w:t>
      </w:r>
      <w:r w:rsidR="004731CC">
        <w:rPr>
          <w:rFonts w:cs="Arial"/>
          <w:sz w:val="24"/>
        </w:rPr>
        <w:t>C</w:t>
      </w:r>
      <w:r w:rsidR="00080054">
        <w:rPr>
          <w:rFonts w:cs="Arial"/>
          <w:sz w:val="24"/>
        </w:rPr>
        <w:t>olpensiones –sucesor procesal</w:t>
      </w:r>
      <w:r w:rsidR="004731CC">
        <w:rPr>
          <w:rFonts w:cs="Arial"/>
          <w:sz w:val="24"/>
        </w:rPr>
        <w:t xml:space="preserve"> del ISS</w:t>
      </w:r>
      <w:r w:rsidR="00080054">
        <w:rPr>
          <w:rFonts w:cs="Arial"/>
          <w:sz w:val="24"/>
        </w:rPr>
        <w:t>-</w:t>
      </w:r>
      <w:r w:rsidR="00E31EFA">
        <w:rPr>
          <w:rFonts w:cs="Arial"/>
          <w:sz w:val="24"/>
        </w:rPr>
        <w:t xml:space="preserve">, </w:t>
      </w:r>
      <w:r w:rsidR="004731CC">
        <w:rPr>
          <w:rFonts w:cs="Arial"/>
          <w:sz w:val="24"/>
        </w:rPr>
        <w:t xml:space="preserve">una vez </w:t>
      </w:r>
      <w:r w:rsidR="00A95B44">
        <w:rPr>
          <w:rFonts w:cs="Arial"/>
          <w:sz w:val="24"/>
        </w:rPr>
        <w:t xml:space="preserve">notificado </w:t>
      </w:r>
      <w:r w:rsidR="00F47407">
        <w:rPr>
          <w:rFonts w:cs="Arial"/>
          <w:sz w:val="24"/>
        </w:rPr>
        <w:t>formuló</w:t>
      </w:r>
      <w:r w:rsidR="004731CC">
        <w:rPr>
          <w:rFonts w:cs="Arial"/>
          <w:sz w:val="24"/>
        </w:rPr>
        <w:t xml:space="preserve"> la </w:t>
      </w:r>
      <w:r w:rsidR="00F47407">
        <w:rPr>
          <w:rFonts w:cs="Arial"/>
          <w:sz w:val="24"/>
        </w:rPr>
        <w:t xml:space="preserve"> excepci</w:t>
      </w:r>
      <w:r w:rsidR="004731CC">
        <w:rPr>
          <w:rFonts w:cs="Arial"/>
          <w:sz w:val="24"/>
        </w:rPr>
        <w:t>ó</w:t>
      </w:r>
      <w:r w:rsidR="00F47407">
        <w:rPr>
          <w:rFonts w:cs="Arial"/>
          <w:sz w:val="24"/>
        </w:rPr>
        <w:t>n</w:t>
      </w:r>
      <w:r w:rsidR="004731CC">
        <w:rPr>
          <w:rFonts w:cs="Arial"/>
          <w:sz w:val="24"/>
        </w:rPr>
        <w:t xml:space="preserve"> de prescripción</w:t>
      </w:r>
      <w:r w:rsidR="00FC0DF5">
        <w:rPr>
          <w:rFonts w:cs="Arial"/>
          <w:sz w:val="24"/>
        </w:rPr>
        <w:t xml:space="preserve"> con fundamento en los artículos 488 del CST y 151 del CPT y SS, norma especial en materia laboral</w:t>
      </w:r>
      <w:r w:rsidR="004731CC">
        <w:rPr>
          <w:rFonts w:cs="Arial"/>
          <w:sz w:val="24"/>
        </w:rPr>
        <w:t>.</w:t>
      </w:r>
    </w:p>
    <w:p w:rsidR="00C1766B" w:rsidRPr="00250A42" w:rsidRDefault="004731CC" w:rsidP="004731CC">
      <w:pPr>
        <w:spacing w:line="276" w:lineRule="auto"/>
        <w:contextualSpacing/>
        <w:jc w:val="both"/>
        <w:rPr>
          <w:rFonts w:cs="Arial"/>
          <w:sz w:val="24"/>
        </w:rPr>
      </w:pPr>
      <w:r>
        <w:rPr>
          <w:rFonts w:cs="Arial"/>
          <w:sz w:val="24"/>
        </w:rPr>
        <w:t xml:space="preserve"> </w:t>
      </w:r>
    </w:p>
    <w:p w:rsidR="00C1766B" w:rsidRPr="00250A42" w:rsidRDefault="00327D54" w:rsidP="00C1766B">
      <w:pPr>
        <w:spacing w:line="276" w:lineRule="auto"/>
        <w:contextualSpacing/>
        <w:jc w:val="both"/>
        <w:rPr>
          <w:rFonts w:eastAsiaTheme="majorEastAsia" w:cs="Arial"/>
          <w:b/>
          <w:spacing w:val="-10"/>
          <w:kern w:val="28"/>
          <w:sz w:val="24"/>
          <w:lang w:eastAsia="x-none"/>
        </w:rPr>
      </w:pPr>
      <w:r>
        <w:rPr>
          <w:rFonts w:cs="Arial"/>
          <w:b/>
          <w:sz w:val="24"/>
        </w:rPr>
        <w:t>2</w:t>
      </w:r>
      <w:r w:rsidR="00C1766B" w:rsidRPr="00250A42">
        <w:rPr>
          <w:rFonts w:cs="Arial"/>
          <w:sz w:val="24"/>
        </w:rPr>
        <w:t>.</w:t>
      </w:r>
      <w:r w:rsidR="00C1766B" w:rsidRPr="00250A42">
        <w:rPr>
          <w:rFonts w:eastAsiaTheme="majorEastAsia" w:cs="Arial"/>
          <w:b/>
          <w:spacing w:val="-10"/>
          <w:kern w:val="28"/>
          <w:sz w:val="24"/>
          <w:lang w:eastAsia="x-none"/>
        </w:rPr>
        <w:t xml:space="preserve"> </w:t>
      </w:r>
      <w:r>
        <w:rPr>
          <w:rFonts w:eastAsiaTheme="majorEastAsia" w:cs="Arial"/>
          <w:b/>
          <w:spacing w:val="-10"/>
          <w:kern w:val="28"/>
          <w:sz w:val="24"/>
          <w:lang w:eastAsia="x-none"/>
        </w:rPr>
        <w:t>Síntesis del a</w:t>
      </w:r>
      <w:r w:rsidR="00C1766B" w:rsidRPr="00250A42">
        <w:rPr>
          <w:rFonts w:eastAsiaTheme="majorEastAsia" w:cs="Arial"/>
          <w:b/>
          <w:spacing w:val="-10"/>
          <w:kern w:val="28"/>
          <w:sz w:val="24"/>
          <w:lang w:eastAsia="x-none"/>
        </w:rPr>
        <w:t>uto recurrido</w:t>
      </w:r>
    </w:p>
    <w:p w:rsidR="00C1766B" w:rsidRPr="00250A42" w:rsidRDefault="00C1766B" w:rsidP="00C1766B">
      <w:pPr>
        <w:spacing w:line="276" w:lineRule="auto"/>
        <w:jc w:val="both"/>
        <w:rPr>
          <w:rFonts w:eastAsiaTheme="majorEastAsia" w:cs="Arial"/>
          <w:b/>
          <w:sz w:val="24"/>
        </w:rPr>
      </w:pPr>
    </w:p>
    <w:p w:rsidR="00900C16" w:rsidRDefault="00C1766B" w:rsidP="007D3304">
      <w:pPr>
        <w:widowControl w:val="0"/>
        <w:autoSpaceDE w:val="0"/>
        <w:autoSpaceDN w:val="0"/>
        <w:adjustRightInd w:val="0"/>
        <w:spacing w:line="276" w:lineRule="auto"/>
        <w:jc w:val="both"/>
        <w:rPr>
          <w:rFonts w:eastAsiaTheme="majorEastAsia" w:cs="Arial"/>
          <w:sz w:val="24"/>
        </w:rPr>
      </w:pPr>
      <w:r w:rsidRPr="007F5D7B">
        <w:rPr>
          <w:rFonts w:eastAsiaTheme="majorEastAsia" w:cs="Arial"/>
          <w:sz w:val="24"/>
        </w:rPr>
        <w:t>El Juzgado</w:t>
      </w:r>
      <w:r w:rsidR="00BB7844">
        <w:rPr>
          <w:rFonts w:eastAsiaTheme="majorEastAsia" w:cs="Arial"/>
          <w:sz w:val="24"/>
        </w:rPr>
        <w:t xml:space="preserve"> </w:t>
      </w:r>
      <w:r w:rsidR="0093656B">
        <w:rPr>
          <w:rFonts w:eastAsiaTheme="majorEastAsia" w:cs="Arial"/>
          <w:sz w:val="24"/>
        </w:rPr>
        <w:t xml:space="preserve">Tercero </w:t>
      </w:r>
      <w:r w:rsidR="006E4D91" w:rsidRPr="007F5D7B">
        <w:rPr>
          <w:rFonts w:eastAsiaTheme="majorEastAsia" w:cs="Arial"/>
          <w:sz w:val="24"/>
        </w:rPr>
        <w:t>Laboral del Circuito de Pereira</w:t>
      </w:r>
      <w:r w:rsidRPr="007F5D7B">
        <w:rPr>
          <w:rFonts w:eastAsiaTheme="majorEastAsia" w:cs="Arial"/>
          <w:sz w:val="24"/>
        </w:rPr>
        <w:t xml:space="preserve"> declaró probada la excepción de prescripción</w:t>
      </w:r>
      <w:r w:rsidR="00291AD7">
        <w:rPr>
          <w:rFonts w:eastAsiaTheme="majorEastAsia" w:cs="Arial"/>
          <w:sz w:val="24"/>
        </w:rPr>
        <w:t>.</w:t>
      </w:r>
      <w:r w:rsidR="00900C16">
        <w:rPr>
          <w:rFonts w:eastAsiaTheme="majorEastAsia" w:cs="Arial"/>
          <w:sz w:val="24"/>
        </w:rPr>
        <w:t xml:space="preserve"> </w:t>
      </w:r>
    </w:p>
    <w:p w:rsidR="00900C16" w:rsidRDefault="00900C16" w:rsidP="007D3304">
      <w:pPr>
        <w:widowControl w:val="0"/>
        <w:autoSpaceDE w:val="0"/>
        <w:autoSpaceDN w:val="0"/>
        <w:adjustRightInd w:val="0"/>
        <w:spacing w:line="276" w:lineRule="auto"/>
        <w:jc w:val="both"/>
        <w:rPr>
          <w:rFonts w:eastAsiaTheme="majorEastAsia" w:cs="Arial"/>
          <w:sz w:val="24"/>
        </w:rPr>
      </w:pPr>
    </w:p>
    <w:p w:rsidR="00C1766B" w:rsidRPr="00B7717B" w:rsidRDefault="00900C16" w:rsidP="007663B4">
      <w:pPr>
        <w:widowControl w:val="0"/>
        <w:autoSpaceDE w:val="0"/>
        <w:autoSpaceDN w:val="0"/>
        <w:adjustRightInd w:val="0"/>
        <w:spacing w:line="276" w:lineRule="auto"/>
        <w:jc w:val="both"/>
        <w:rPr>
          <w:rFonts w:eastAsiaTheme="majorEastAsia" w:cs="Arial"/>
          <w:sz w:val="24"/>
        </w:rPr>
      </w:pPr>
      <w:r>
        <w:rPr>
          <w:rFonts w:eastAsiaTheme="majorEastAsia" w:cs="Arial"/>
          <w:sz w:val="24"/>
        </w:rPr>
        <w:t xml:space="preserve">Lo anterior, en tanto </w:t>
      </w:r>
      <w:r w:rsidR="007663B4">
        <w:rPr>
          <w:rFonts w:eastAsiaTheme="majorEastAsia" w:cs="Arial"/>
          <w:sz w:val="24"/>
        </w:rPr>
        <w:t>trascurrieron 5 años entre el momento en que se hizo exigible el derecho y la ejecución; sin que se hubiere interrumpido este término</w:t>
      </w:r>
      <w:r w:rsidR="0093656B">
        <w:rPr>
          <w:rFonts w:eastAsiaTheme="majorEastAsia" w:cs="Arial"/>
          <w:sz w:val="24"/>
        </w:rPr>
        <w:t>,</w:t>
      </w:r>
      <w:r w:rsidR="007663B4">
        <w:rPr>
          <w:rFonts w:eastAsiaTheme="majorEastAsia" w:cs="Arial"/>
          <w:sz w:val="24"/>
        </w:rPr>
        <w:t xml:space="preserve"> al no allegarse escrito </w:t>
      </w:r>
      <w:r w:rsidR="0093656B">
        <w:rPr>
          <w:rFonts w:eastAsiaTheme="majorEastAsia" w:cs="Arial"/>
          <w:sz w:val="24"/>
        </w:rPr>
        <w:t xml:space="preserve">en la </w:t>
      </w:r>
      <w:r w:rsidR="007663B4">
        <w:rPr>
          <w:rFonts w:eastAsiaTheme="majorEastAsia" w:cs="Arial"/>
          <w:sz w:val="24"/>
        </w:rPr>
        <w:t>vía administrativa que lo hubiere generado, como tampoco</w:t>
      </w:r>
      <w:r w:rsidR="0093656B">
        <w:rPr>
          <w:rFonts w:eastAsiaTheme="majorEastAsia" w:cs="Arial"/>
          <w:sz w:val="24"/>
        </w:rPr>
        <w:t>,</w:t>
      </w:r>
      <w:r w:rsidR="007663B4">
        <w:rPr>
          <w:rFonts w:eastAsiaTheme="majorEastAsia" w:cs="Arial"/>
          <w:sz w:val="24"/>
        </w:rPr>
        <w:t xml:space="preserve"> solicitud de ejecución ante el despacho judicial con anterioridad. </w:t>
      </w:r>
    </w:p>
    <w:p w:rsidR="007D3304" w:rsidRPr="007F5D7B" w:rsidRDefault="007D3304" w:rsidP="007D3304">
      <w:pPr>
        <w:widowControl w:val="0"/>
        <w:autoSpaceDE w:val="0"/>
        <w:autoSpaceDN w:val="0"/>
        <w:adjustRightInd w:val="0"/>
        <w:spacing w:line="276" w:lineRule="auto"/>
        <w:jc w:val="both"/>
        <w:rPr>
          <w:rFonts w:eastAsiaTheme="majorEastAsia" w:cs="Arial"/>
          <w:sz w:val="24"/>
        </w:rPr>
      </w:pPr>
    </w:p>
    <w:p w:rsidR="00C1766B" w:rsidRPr="007F5D7B" w:rsidRDefault="007F5D7B" w:rsidP="00C1766B">
      <w:pPr>
        <w:spacing w:line="276" w:lineRule="auto"/>
        <w:jc w:val="both"/>
        <w:rPr>
          <w:rFonts w:eastAsiaTheme="majorEastAsia" w:cs="Arial"/>
          <w:b/>
          <w:sz w:val="24"/>
        </w:rPr>
      </w:pPr>
      <w:r w:rsidRPr="007F5D7B">
        <w:rPr>
          <w:rFonts w:eastAsiaTheme="majorEastAsia" w:cs="Arial"/>
          <w:b/>
          <w:sz w:val="24"/>
        </w:rPr>
        <w:t>3</w:t>
      </w:r>
      <w:r w:rsidR="00C1766B" w:rsidRPr="007F5D7B">
        <w:rPr>
          <w:rFonts w:eastAsiaTheme="majorEastAsia" w:cs="Arial"/>
          <w:sz w:val="24"/>
        </w:rPr>
        <w:t>.</w:t>
      </w:r>
      <w:r w:rsidR="00C1766B" w:rsidRPr="007F5D7B">
        <w:rPr>
          <w:rFonts w:eastAsiaTheme="majorEastAsia" w:cs="Arial"/>
          <w:b/>
          <w:sz w:val="24"/>
        </w:rPr>
        <w:t xml:space="preserve"> El recurso de apelación</w:t>
      </w:r>
    </w:p>
    <w:p w:rsidR="00C1766B" w:rsidRPr="007F5D7B" w:rsidRDefault="00C1766B" w:rsidP="00C1766B">
      <w:pPr>
        <w:spacing w:line="276" w:lineRule="auto"/>
        <w:jc w:val="both"/>
        <w:rPr>
          <w:rFonts w:eastAsiaTheme="majorEastAsia" w:cs="Arial"/>
          <w:b/>
          <w:sz w:val="24"/>
        </w:rPr>
      </w:pPr>
    </w:p>
    <w:p w:rsidR="002D54E1" w:rsidRDefault="00291AD7" w:rsidP="009D54E5">
      <w:pPr>
        <w:spacing w:line="276" w:lineRule="auto"/>
        <w:jc w:val="both"/>
        <w:rPr>
          <w:rFonts w:eastAsiaTheme="majorEastAsia" w:cs="Arial"/>
          <w:sz w:val="24"/>
        </w:rPr>
      </w:pPr>
      <w:r>
        <w:rPr>
          <w:rFonts w:eastAsiaTheme="majorEastAsia" w:cs="Arial"/>
          <w:sz w:val="24"/>
        </w:rPr>
        <w:t xml:space="preserve">La parte ejecutante </w:t>
      </w:r>
      <w:r w:rsidR="00C1766B" w:rsidRPr="007F5D7B">
        <w:rPr>
          <w:rFonts w:eastAsiaTheme="majorEastAsia" w:cs="Arial"/>
          <w:sz w:val="24"/>
        </w:rPr>
        <w:t xml:space="preserve">inconforme con la </w:t>
      </w:r>
      <w:r>
        <w:rPr>
          <w:rFonts w:eastAsiaTheme="majorEastAsia" w:cs="Arial"/>
          <w:sz w:val="24"/>
        </w:rPr>
        <w:t xml:space="preserve">decisión se alzó contra ella </w:t>
      </w:r>
      <w:r w:rsidR="00C1766B" w:rsidRPr="007F5D7B">
        <w:rPr>
          <w:rFonts w:eastAsiaTheme="majorEastAsia" w:cs="Arial"/>
          <w:sz w:val="24"/>
        </w:rPr>
        <w:t xml:space="preserve">y </w:t>
      </w:r>
      <w:r w:rsidR="008A235E">
        <w:rPr>
          <w:rFonts w:eastAsiaTheme="majorEastAsia" w:cs="Arial"/>
          <w:sz w:val="24"/>
        </w:rPr>
        <w:t>expuso</w:t>
      </w:r>
      <w:r w:rsidR="0045595F">
        <w:rPr>
          <w:rFonts w:eastAsiaTheme="majorEastAsia" w:cs="Arial"/>
          <w:sz w:val="24"/>
        </w:rPr>
        <w:t xml:space="preserve"> que</w:t>
      </w:r>
      <w:r w:rsidR="00C76E72">
        <w:rPr>
          <w:rFonts w:eastAsiaTheme="majorEastAsia" w:cs="Arial"/>
          <w:sz w:val="24"/>
        </w:rPr>
        <w:t xml:space="preserve"> si bien es cierto en materia laboral la prescripción está regulada en </w:t>
      </w:r>
      <w:r w:rsidR="0069113E">
        <w:rPr>
          <w:rFonts w:eastAsiaTheme="majorEastAsia" w:cs="Arial"/>
          <w:sz w:val="24"/>
        </w:rPr>
        <w:t xml:space="preserve">el artículo 488 del CST, solicita al Tribunal sea estudiada esta conforme a lo dicho por la jueza que refirió 5 años; término prescriptivo que se </w:t>
      </w:r>
      <w:r w:rsidR="009D54E5">
        <w:rPr>
          <w:rFonts w:eastAsiaTheme="majorEastAsia" w:cs="Arial"/>
          <w:sz w:val="24"/>
        </w:rPr>
        <w:t>interru</w:t>
      </w:r>
      <w:r w:rsidR="0069113E">
        <w:rPr>
          <w:rFonts w:eastAsiaTheme="majorEastAsia" w:cs="Arial"/>
          <w:sz w:val="24"/>
        </w:rPr>
        <w:t>mpió</w:t>
      </w:r>
      <w:r w:rsidR="009D54E5">
        <w:rPr>
          <w:rFonts w:eastAsiaTheme="majorEastAsia" w:cs="Arial"/>
          <w:sz w:val="24"/>
        </w:rPr>
        <w:t xml:space="preserve"> </w:t>
      </w:r>
      <w:r w:rsidR="0069113E">
        <w:rPr>
          <w:rFonts w:eastAsiaTheme="majorEastAsia" w:cs="Arial"/>
          <w:sz w:val="24"/>
        </w:rPr>
        <w:t xml:space="preserve">de manera natural </w:t>
      </w:r>
      <w:r w:rsidR="009D54E5">
        <w:rPr>
          <w:rFonts w:eastAsiaTheme="majorEastAsia" w:cs="Arial"/>
          <w:sz w:val="24"/>
        </w:rPr>
        <w:t>tácita</w:t>
      </w:r>
      <w:r w:rsidR="006E4D58">
        <w:rPr>
          <w:rFonts w:eastAsiaTheme="majorEastAsia" w:cs="Arial"/>
          <w:sz w:val="24"/>
        </w:rPr>
        <w:t>,</w:t>
      </w:r>
      <w:r w:rsidR="009D54E5">
        <w:rPr>
          <w:rFonts w:eastAsiaTheme="majorEastAsia" w:cs="Arial"/>
          <w:sz w:val="24"/>
        </w:rPr>
        <w:t xml:space="preserve"> puesto que en la resolución </w:t>
      </w:r>
      <w:r w:rsidR="006E4D58">
        <w:rPr>
          <w:rFonts w:eastAsiaTheme="majorEastAsia" w:cs="Arial"/>
          <w:sz w:val="24"/>
        </w:rPr>
        <w:t>del 16-07-2014</w:t>
      </w:r>
      <w:r w:rsidR="002D54E1">
        <w:rPr>
          <w:rFonts w:eastAsiaTheme="majorEastAsia" w:cs="Arial"/>
          <w:sz w:val="24"/>
        </w:rPr>
        <w:t>,</w:t>
      </w:r>
      <w:r w:rsidR="006E4D58">
        <w:rPr>
          <w:rFonts w:eastAsiaTheme="majorEastAsia" w:cs="Arial"/>
          <w:sz w:val="24"/>
        </w:rPr>
        <w:t xml:space="preserve"> </w:t>
      </w:r>
      <w:r w:rsidR="009D54E5">
        <w:rPr>
          <w:rFonts w:eastAsiaTheme="majorEastAsia" w:cs="Arial"/>
          <w:sz w:val="24"/>
        </w:rPr>
        <w:t>donde reconoc</w:t>
      </w:r>
      <w:r w:rsidR="006E4D58">
        <w:rPr>
          <w:rFonts w:eastAsiaTheme="majorEastAsia" w:cs="Arial"/>
          <w:sz w:val="24"/>
        </w:rPr>
        <w:t>ió</w:t>
      </w:r>
      <w:r w:rsidR="009D54E5">
        <w:rPr>
          <w:rFonts w:eastAsiaTheme="majorEastAsia" w:cs="Arial"/>
          <w:sz w:val="24"/>
        </w:rPr>
        <w:t xml:space="preserve"> la pensión</w:t>
      </w:r>
      <w:r w:rsidR="002E142B">
        <w:rPr>
          <w:rFonts w:eastAsiaTheme="majorEastAsia" w:cs="Arial"/>
          <w:sz w:val="24"/>
        </w:rPr>
        <w:t>,</w:t>
      </w:r>
      <w:r w:rsidR="009D54E5">
        <w:rPr>
          <w:rFonts w:eastAsiaTheme="majorEastAsia" w:cs="Arial"/>
          <w:sz w:val="24"/>
        </w:rPr>
        <w:t xml:space="preserve"> </w:t>
      </w:r>
      <w:r w:rsidR="006E4D58">
        <w:rPr>
          <w:rFonts w:eastAsiaTheme="majorEastAsia" w:cs="Arial"/>
          <w:sz w:val="24"/>
        </w:rPr>
        <w:t xml:space="preserve">se </w:t>
      </w:r>
      <w:r w:rsidR="009D54E5">
        <w:rPr>
          <w:rFonts w:eastAsiaTheme="majorEastAsia" w:cs="Arial"/>
          <w:sz w:val="24"/>
        </w:rPr>
        <w:t>hizo una aceptación tácita de las costas,</w:t>
      </w:r>
      <w:r w:rsidR="006E4D58">
        <w:rPr>
          <w:rFonts w:eastAsiaTheme="majorEastAsia" w:cs="Arial"/>
          <w:sz w:val="24"/>
        </w:rPr>
        <w:t xml:space="preserve"> </w:t>
      </w:r>
      <w:r w:rsidR="00C76E72">
        <w:rPr>
          <w:rFonts w:eastAsiaTheme="majorEastAsia" w:cs="Arial"/>
          <w:sz w:val="24"/>
        </w:rPr>
        <w:t xml:space="preserve">la que no tuvo en cuenta </w:t>
      </w:r>
      <w:r w:rsidR="009D54E5">
        <w:rPr>
          <w:rFonts w:eastAsiaTheme="majorEastAsia" w:cs="Arial"/>
          <w:sz w:val="24"/>
        </w:rPr>
        <w:t>la a quo.</w:t>
      </w:r>
    </w:p>
    <w:p w:rsidR="009D54E5" w:rsidRDefault="009D54E5" w:rsidP="009D54E5">
      <w:pPr>
        <w:spacing w:line="276" w:lineRule="auto"/>
        <w:jc w:val="both"/>
        <w:rPr>
          <w:rFonts w:eastAsiaTheme="majorEastAsia" w:cs="Arial"/>
          <w:sz w:val="24"/>
        </w:rPr>
      </w:pPr>
      <w:r>
        <w:rPr>
          <w:rFonts w:eastAsiaTheme="majorEastAsia" w:cs="Arial"/>
          <w:sz w:val="24"/>
        </w:rPr>
        <w:t xml:space="preserve">   </w:t>
      </w:r>
    </w:p>
    <w:p w:rsidR="00C1766B" w:rsidRPr="00250A42" w:rsidRDefault="00C1766B" w:rsidP="00294574">
      <w:pPr>
        <w:spacing w:line="276" w:lineRule="auto"/>
        <w:jc w:val="center"/>
        <w:rPr>
          <w:rFonts w:cs="Arial"/>
          <w:b/>
          <w:sz w:val="24"/>
        </w:rPr>
      </w:pPr>
      <w:r w:rsidRPr="00250A42">
        <w:rPr>
          <w:rFonts w:cs="Arial"/>
          <w:b/>
          <w:sz w:val="24"/>
        </w:rPr>
        <w:t>CONSIDERACIONES</w:t>
      </w:r>
    </w:p>
    <w:p w:rsidR="00C1766B" w:rsidRPr="00250A42" w:rsidRDefault="00C1766B" w:rsidP="00C1766B">
      <w:pPr>
        <w:pStyle w:val="Sinespaciado"/>
        <w:spacing w:line="276" w:lineRule="auto"/>
        <w:jc w:val="both"/>
        <w:rPr>
          <w:rFonts w:cs="Arial"/>
          <w:b/>
          <w:sz w:val="24"/>
        </w:rPr>
      </w:pPr>
    </w:p>
    <w:p w:rsidR="00C1766B" w:rsidRPr="00250A42" w:rsidRDefault="00C1766B" w:rsidP="00C1766B">
      <w:pPr>
        <w:pStyle w:val="Sinespaciado"/>
        <w:spacing w:line="276" w:lineRule="auto"/>
        <w:jc w:val="both"/>
        <w:rPr>
          <w:rFonts w:cs="Arial"/>
          <w:b/>
          <w:sz w:val="24"/>
        </w:rPr>
      </w:pPr>
      <w:r w:rsidRPr="00250A42">
        <w:rPr>
          <w:rFonts w:cs="Arial"/>
          <w:b/>
          <w:sz w:val="24"/>
        </w:rPr>
        <w:t>1. Problema jurídico</w:t>
      </w:r>
    </w:p>
    <w:p w:rsidR="00C1766B" w:rsidRPr="00250A42" w:rsidRDefault="00C1766B" w:rsidP="00C1766B">
      <w:pPr>
        <w:pStyle w:val="Sinespaciado"/>
        <w:spacing w:line="276" w:lineRule="auto"/>
        <w:jc w:val="both"/>
        <w:rPr>
          <w:rFonts w:cs="Arial"/>
          <w:b/>
          <w:sz w:val="24"/>
        </w:rPr>
      </w:pPr>
    </w:p>
    <w:p w:rsidR="004C5C85" w:rsidRPr="00250A42" w:rsidRDefault="005D77E4" w:rsidP="004C5C85">
      <w:pPr>
        <w:suppressAutoHyphens/>
        <w:spacing w:line="276" w:lineRule="auto"/>
        <w:jc w:val="both"/>
        <w:rPr>
          <w:rFonts w:cs="Arial"/>
          <w:sz w:val="24"/>
        </w:rPr>
      </w:pPr>
      <w:r>
        <w:rPr>
          <w:rFonts w:cs="Arial"/>
          <w:sz w:val="24"/>
        </w:rPr>
        <w:lastRenderedPageBreak/>
        <w:t>Atendiendo el argumento de la apelación, que limitó</w:t>
      </w:r>
      <w:r w:rsidR="004C5C85" w:rsidRPr="00250A42">
        <w:rPr>
          <w:rFonts w:cs="Arial"/>
          <w:sz w:val="24"/>
        </w:rPr>
        <w:t xml:space="preserve"> </w:t>
      </w:r>
      <w:r>
        <w:rPr>
          <w:rFonts w:cs="Arial"/>
          <w:sz w:val="24"/>
        </w:rPr>
        <w:t>el tema a la interrupción</w:t>
      </w:r>
      <w:r w:rsidR="00B617AF">
        <w:rPr>
          <w:rFonts w:cs="Arial"/>
          <w:sz w:val="24"/>
        </w:rPr>
        <w:t xml:space="preserve"> de la </w:t>
      </w:r>
      <w:r w:rsidR="0040769C">
        <w:rPr>
          <w:rFonts w:cs="Arial"/>
          <w:sz w:val="24"/>
        </w:rPr>
        <w:t>misma, en la que además se solicitó a esta instancia se partiera del término de 5 años que tom</w:t>
      </w:r>
      <w:r w:rsidR="00294574">
        <w:rPr>
          <w:rFonts w:cs="Arial"/>
          <w:sz w:val="24"/>
        </w:rPr>
        <w:t>ó</w:t>
      </w:r>
      <w:r w:rsidR="0040769C">
        <w:rPr>
          <w:rFonts w:cs="Arial"/>
          <w:sz w:val="24"/>
        </w:rPr>
        <w:t xml:space="preserve"> como referente la primera instancia, </w:t>
      </w:r>
      <w:r w:rsidR="004C5C85">
        <w:rPr>
          <w:rFonts w:cs="Arial"/>
          <w:sz w:val="24"/>
        </w:rPr>
        <w:t xml:space="preserve">la Sala plantea </w:t>
      </w:r>
      <w:r w:rsidR="0040769C">
        <w:rPr>
          <w:rFonts w:cs="Arial"/>
          <w:sz w:val="24"/>
        </w:rPr>
        <w:t>e</w:t>
      </w:r>
      <w:r w:rsidR="004C5C85">
        <w:rPr>
          <w:rFonts w:cs="Arial"/>
          <w:sz w:val="24"/>
        </w:rPr>
        <w:t xml:space="preserve">l </w:t>
      </w:r>
      <w:r w:rsidR="004C5C85" w:rsidRPr="00250A42">
        <w:rPr>
          <w:rFonts w:cs="Arial"/>
          <w:sz w:val="24"/>
        </w:rPr>
        <w:t>siguiente</w:t>
      </w:r>
      <w:r w:rsidR="00294574">
        <w:rPr>
          <w:rFonts w:cs="Arial"/>
          <w:sz w:val="24"/>
        </w:rPr>
        <w:t xml:space="preserve"> interrogante</w:t>
      </w:r>
      <w:r w:rsidR="004C5C85" w:rsidRPr="00250A42">
        <w:rPr>
          <w:rFonts w:cs="Arial"/>
          <w:sz w:val="24"/>
        </w:rPr>
        <w:t xml:space="preserve">: </w:t>
      </w:r>
    </w:p>
    <w:p w:rsidR="004C5C85" w:rsidRPr="009668B1" w:rsidRDefault="004C5C85" w:rsidP="004C5C85">
      <w:pPr>
        <w:pStyle w:val="Textoindependiente"/>
        <w:spacing w:line="276" w:lineRule="auto"/>
        <w:contextualSpacing/>
        <w:rPr>
          <w:rFonts w:ascii="Arial" w:hAnsi="Arial" w:cs="Arial"/>
          <w:bCs/>
          <w:iCs/>
          <w:lang w:val="es-ES"/>
        </w:rPr>
      </w:pPr>
    </w:p>
    <w:p w:rsidR="004C5C85" w:rsidRDefault="004C5C85" w:rsidP="004C5C85">
      <w:pPr>
        <w:pStyle w:val="Textoindependiente"/>
        <w:spacing w:line="276" w:lineRule="auto"/>
        <w:contextualSpacing/>
        <w:rPr>
          <w:rFonts w:ascii="Arial" w:hAnsi="Arial" w:cs="Arial"/>
          <w:bCs/>
          <w:iCs/>
          <w:lang w:val="es-CO"/>
        </w:rPr>
      </w:pPr>
      <w:r>
        <w:rPr>
          <w:rFonts w:ascii="Arial" w:hAnsi="Arial" w:cs="Arial"/>
          <w:bCs/>
          <w:iCs/>
          <w:lang w:val="es-CO"/>
        </w:rPr>
        <w:t>(i)</w:t>
      </w:r>
      <w:r w:rsidR="00ED50F7">
        <w:rPr>
          <w:rFonts w:ascii="Arial" w:hAnsi="Arial" w:cs="Arial"/>
          <w:bCs/>
          <w:iCs/>
          <w:lang w:val="es-CO"/>
        </w:rPr>
        <w:t xml:space="preserve"> </w:t>
      </w:r>
      <w:r>
        <w:rPr>
          <w:rFonts w:ascii="Arial" w:hAnsi="Arial" w:cs="Arial"/>
          <w:bCs/>
          <w:iCs/>
          <w:lang w:val="es-CO"/>
        </w:rPr>
        <w:t>¿</w:t>
      </w:r>
      <w:r w:rsidR="00AB3173">
        <w:rPr>
          <w:rFonts w:ascii="Arial" w:hAnsi="Arial" w:cs="Arial"/>
          <w:bCs/>
          <w:iCs/>
          <w:lang w:val="es-CO"/>
        </w:rPr>
        <w:t>El término prescriptivo de 5 años se interrumpió de manera natural</w:t>
      </w:r>
      <w:r w:rsidR="0093656B">
        <w:rPr>
          <w:rFonts w:ascii="Arial" w:hAnsi="Arial" w:cs="Arial"/>
          <w:bCs/>
          <w:iCs/>
          <w:lang w:val="es-CO"/>
        </w:rPr>
        <w:t xml:space="preserve"> en este asunto</w:t>
      </w:r>
      <w:r w:rsidR="00AB3173">
        <w:rPr>
          <w:rFonts w:ascii="Arial" w:hAnsi="Arial" w:cs="Arial"/>
          <w:bCs/>
          <w:iCs/>
          <w:lang w:val="es-CO"/>
        </w:rPr>
        <w:t xml:space="preserve">? </w:t>
      </w:r>
    </w:p>
    <w:p w:rsidR="004C5C85" w:rsidRDefault="004C5C85" w:rsidP="00C1766B">
      <w:pPr>
        <w:pStyle w:val="Textoindependiente"/>
        <w:spacing w:line="276" w:lineRule="auto"/>
        <w:contextualSpacing/>
        <w:rPr>
          <w:rFonts w:ascii="Arial" w:hAnsi="Arial" w:cs="Arial"/>
          <w:bCs/>
          <w:iCs/>
          <w:lang w:val="es-CO"/>
        </w:rPr>
      </w:pPr>
    </w:p>
    <w:p w:rsidR="00FF4B77" w:rsidRPr="00250A42" w:rsidRDefault="00FF4B77" w:rsidP="00FF4B77">
      <w:pPr>
        <w:pStyle w:val="Sinespaciado"/>
        <w:spacing w:line="276" w:lineRule="auto"/>
        <w:jc w:val="both"/>
        <w:rPr>
          <w:rFonts w:cs="Arial"/>
          <w:b/>
          <w:sz w:val="24"/>
        </w:rPr>
      </w:pPr>
      <w:r w:rsidRPr="00250A42">
        <w:rPr>
          <w:rFonts w:cs="Arial"/>
          <w:b/>
          <w:sz w:val="24"/>
        </w:rPr>
        <w:t>2. Solución al interrogante planteado</w:t>
      </w:r>
    </w:p>
    <w:p w:rsidR="00294574" w:rsidRDefault="00294574" w:rsidP="00294574">
      <w:pPr>
        <w:pStyle w:val="Textoindependiente"/>
        <w:spacing w:line="276" w:lineRule="auto"/>
        <w:rPr>
          <w:rFonts w:ascii="Arial" w:hAnsi="Arial" w:cs="Arial"/>
        </w:rPr>
      </w:pPr>
    </w:p>
    <w:p w:rsidR="00294574" w:rsidRDefault="00294574" w:rsidP="00294574">
      <w:pPr>
        <w:pStyle w:val="Textoindependiente"/>
        <w:spacing w:line="276" w:lineRule="auto"/>
        <w:rPr>
          <w:rFonts w:ascii="Arial" w:hAnsi="Arial" w:cs="Arial"/>
        </w:rPr>
      </w:pPr>
      <w:r>
        <w:rPr>
          <w:rFonts w:ascii="Arial" w:hAnsi="Arial" w:cs="Arial"/>
        </w:rPr>
        <w:t>2.1 Bajo este panorama</w:t>
      </w:r>
      <w:r w:rsidR="00D25892">
        <w:rPr>
          <w:rFonts w:ascii="Arial" w:hAnsi="Arial" w:cs="Arial"/>
        </w:rPr>
        <w:t xml:space="preserve"> y tomando como referente</w:t>
      </w:r>
      <w:r>
        <w:rPr>
          <w:rFonts w:ascii="Arial" w:hAnsi="Arial" w:cs="Arial"/>
        </w:rPr>
        <w:t xml:space="preserve"> el término prescriptivo previsto en el artículo 2536 del C.C modificado por el artículo 8 de la ley 791 de 2002, que señala que las acciones ejecutivas prescriben en 5 años, </w:t>
      </w:r>
      <w:r w:rsidR="00D25892">
        <w:rPr>
          <w:rFonts w:ascii="Arial" w:hAnsi="Arial" w:cs="Arial"/>
        </w:rPr>
        <w:t xml:space="preserve">cabe precisar que </w:t>
      </w:r>
      <w:r w:rsidR="0083649E">
        <w:rPr>
          <w:rFonts w:ascii="Arial" w:hAnsi="Arial" w:cs="Arial"/>
        </w:rPr>
        <w:t>este modo de extinguir las obligaciones</w:t>
      </w:r>
      <w:r w:rsidR="00D25892">
        <w:rPr>
          <w:rFonts w:ascii="Arial" w:hAnsi="Arial" w:cs="Arial"/>
        </w:rPr>
        <w:t xml:space="preserve"> puede int</w:t>
      </w:r>
      <w:r>
        <w:rPr>
          <w:rFonts w:ascii="Arial" w:hAnsi="Arial" w:cs="Arial"/>
        </w:rPr>
        <w:t>errumpirse por c</w:t>
      </w:r>
      <w:r w:rsidR="00F87AB1">
        <w:rPr>
          <w:rFonts w:ascii="Arial" w:hAnsi="Arial" w:cs="Arial"/>
        </w:rPr>
        <w:t xml:space="preserve">ircunstancias </w:t>
      </w:r>
      <w:r w:rsidR="0083649E">
        <w:rPr>
          <w:rFonts w:ascii="Arial" w:hAnsi="Arial" w:cs="Arial"/>
        </w:rPr>
        <w:t xml:space="preserve">ya naturales o civiles </w:t>
      </w:r>
      <w:r>
        <w:rPr>
          <w:rFonts w:ascii="Arial" w:hAnsi="Arial" w:cs="Arial"/>
        </w:rPr>
        <w:t xml:space="preserve">(art. </w:t>
      </w:r>
      <w:r w:rsidRPr="00AA77C8">
        <w:rPr>
          <w:rFonts w:ascii="Arial" w:hAnsi="Arial" w:cs="Arial"/>
        </w:rPr>
        <w:t>2539</w:t>
      </w:r>
      <w:r>
        <w:rPr>
          <w:rFonts w:ascii="Arial" w:hAnsi="Arial" w:cs="Arial"/>
        </w:rPr>
        <w:t xml:space="preserve"> ib). </w:t>
      </w:r>
    </w:p>
    <w:p w:rsidR="00294574" w:rsidRDefault="00294574" w:rsidP="00294574">
      <w:pPr>
        <w:pStyle w:val="Textoindependiente"/>
        <w:spacing w:line="276" w:lineRule="auto"/>
        <w:rPr>
          <w:rFonts w:ascii="Arial" w:hAnsi="Arial" w:cs="Arial"/>
        </w:rPr>
      </w:pPr>
    </w:p>
    <w:p w:rsidR="00D74B7A" w:rsidRDefault="00F4528E" w:rsidP="00294574">
      <w:pPr>
        <w:pStyle w:val="Textoindependiente"/>
        <w:spacing w:line="276" w:lineRule="auto"/>
        <w:rPr>
          <w:rFonts w:ascii="Arial" w:hAnsi="Arial" w:cs="Arial"/>
        </w:rPr>
      </w:pPr>
      <w:r>
        <w:rPr>
          <w:rFonts w:ascii="Arial" w:hAnsi="Arial" w:cs="Arial"/>
        </w:rPr>
        <w:t xml:space="preserve">En cuanto a la natural </w:t>
      </w:r>
      <w:r w:rsidR="00D74B7A">
        <w:rPr>
          <w:rFonts w:ascii="Arial" w:hAnsi="Arial" w:cs="Arial"/>
        </w:rPr>
        <w:t>se menciona</w:t>
      </w:r>
      <w:r w:rsidR="00FA1A22">
        <w:rPr>
          <w:rFonts w:ascii="Arial" w:hAnsi="Arial" w:cs="Arial"/>
        </w:rPr>
        <w:t xml:space="preserve"> en el inciso 2 del canon 2539 </w:t>
      </w:r>
      <w:r w:rsidR="00D74B7A">
        <w:rPr>
          <w:rFonts w:ascii="Arial" w:hAnsi="Arial" w:cs="Arial"/>
        </w:rPr>
        <w:t xml:space="preserve">el reconocimiento del deudor de la obligación, ya sea </w:t>
      </w:r>
      <w:r>
        <w:rPr>
          <w:rFonts w:ascii="Arial" w:hAnsi="Arial" w:cs="Arial"/>
        </w:rPr>
        <w:t>expres</w:t>
      </w:r>
      <w:r w:rsidR="00D74B7A">
        <w:rPr>
          <w:rFonts w:ascii="Arial" w:hAnsi="Arial" w:cs="Arial"/>
        </w:rPr>
        <w:t>o</w:t>
      </w:r>
      <w:r>
        <w:rPr>
          <w:rFonts w:ascii="Arial" w:hAnsi="Arial" w:cs="Arial"/>
        </w:rPr>
        <w:t xml:space="preserve"> o tácit</w:t>
      </w:r>
      <w:r w:rsidR="00D74B7A">
        <w:rPr>
          <w:rFonts w:ascii="Arial" w:hAnsi="Arial" w:cs="Arial"/>
        </w:rPr>
        <w:t xml:space="preserve">o, este último </w:t>
      </w:r>
      <w:r w:rsidR="00FA1A22">
        <w:rPr>
          <w:rFonts w:ascii="Arial" w:hAnsi="Arial" w:cs="Arial"/>
        </w:rPr>
        <w:t>entendido como conducta concluyente</w:t>
      </w:r>
      <w:r w:rsidR="00FA1A22" w:rsidRPr="00FA1A22">
        <w:rPr>
          <w:rFonts w:ascii="Arial" w:hAnsi="Arial" w:cs="Arial"/>
          <w:i/>
        </w:rPr>
        <w:t xml:space="preserve"> </w:t>
      </w:r>
      <w:r w:rsidR="00FA1A22">
        <w:rPr>
          <w:rFonts w:ascii="Arial" w:hAnsi="Arial" w:cs="Arial"/>
          <w:i/>
        </w:rPr>
        <w:t xml:space="preserve">“ (…) o sea cualquier comportamiento </w:t>
      </w:r>
      <w:r w:rsidR="00FA1A22" w:rsidRPr="00FA1A22">
        <w:rPr>
          <w:rFonts w:ascii="Arial" w:hAnsi="Arial" w:cs="Arial"/>
          <w:i/>
        </w:rPr>
        <w:t>que envuelve de manera inequívoca una venia del acreedor”</w:t>
      </w:r>
      <w:r w:rsidR="00FA1A22">
        <w:rPr>
          <w:rFonts w:ascii="Arial" w:hAnsi="Arial" w:cs="Arial"/>
          <w:i/>
        </w:rPr>
        <w:t xml:space="preserve"> </w:t>
      </w:r>
      <w:r w:rsidR="00FA1A22">
        <w:rPr>
          <w:rFonts w:ascii="Arial" w:hAnsi="Arial" w:cs="Arial"/>
        </w:rPr>
        <w:t>en los términos del doctrinante Fernando Hinestrosa</w:t>
      </w:r>
      <w:r w:rsidR="00FA1A22">
        <w:rPr>
          <w:rStyle w:val="Refdenotaalpie"/>
          <w:rFonts w:ascii="Arial" w:hAnsi="Arial" w:cs="Arial"/>
        </w:rPr>
        <w:footnoteReference w:id="1"/>
      </w:r>
      <w:r w:rsidR="0093656B">
        <w:rPr>
          <w:rFonts w:ascii="Arial" w:hAnsi="Arial" w:cs="Arial"/>
        </w:rPr>
        <w:t>;</w:t>
      </w:r>
      <w:r w:rsidR="00FA1A22">
        <w:rPr>
          <w:rFonts w:ascii="Arial" w:hAnsi="Arial" w:cs="Arial"/>
        </w:rPr>
        <w:t xml:space="preserve"> </w:t>
      </w:r>
      <w:r w:rsidR="006458C7">
        <w:rPr>
          <w:rFonts w:ascii="Arial" w:hAnsi="Arial" w:cs="Arial"/>
        </w:rPr>
        <w:t>como sería el pago de intereses,</w:t>
      </w:r>
      <w:r w:rsidR="00811996">
        <w:rPr>
          <w:rFonts w:ascii="Arial" w:hAnsi="Arial" w:cs="Arial"/>
        </w:rPr>
        <w:t xml:space="preserve"> abono a capital,</w:t>
      </w:r>
      <w:r w:rsidR="006458C7">
        <w:rPr>
          <w:rFonts w:ascii="Arial" w:hAnsi="Arial" w:cs="Arial"/>
        </w:rPr>
        <w:t xml:space="preserve"> pedir plazo (inciso 2 del art. 2514 ib.)</w:t>
      </w:r>
      <w:r w:rsidR="00911FDA">
        <w:rPr>
          <w:rFonts w:ascii="Arial" w:hAnsi="Arial" w:cs="Arial"/>
        </w:rPr>
        <w:t>, ofrecimiento de garantías, dación en pago o transacción</w:t>
      </w:r>
      <w:r w:rsidR="0093656B">
        <w:rPr>
          <w:rFonts w:ascii="Arial" w:hAnsi="Arial" w:cs="Arial"/>
        </w:rPr>
        <w:t>,</w:t>
      </w:r>
      <w:r w:rsidR="00911FDA">
        <w:rPr>
          <w:rFonts w:ascii="Arial" w:hAnsi="Arial" w:cs="Arial"/>
        </w:rPr>
        <w:t xml:space="preserve"> discusión del monto, remplazo del documento</w:t>
      </w:r>
      <w:r w:rsidR="0028180A">
        <w:rPr>
          <w:rFonts w:ascii="Arial" w:hAnsi="Arial" w:cs="Arial"/>
        </w:rPr>
        <w:t xml:space="preserve">; sin que pueda </w:t>
      </w:r>
      <w:r w:rsidR="00911FDA">
        <w:rPr>
          <w:rFonts w:ascii="Arial" w:hAnsi="Arial" w:cs="Arial"/>
        </w:rPr>
        <w:t xml:space="preserve">tenerse como </w:t>
      </w:r>
      <w:r w:rsidR="0028180A">
        <w:rPr>
          <w:rFonts w:ascii="Arial" w:hAnsi="Arial" w:cs="Arial"/>
        </w:rPr>
        <w:t>reconocimiento tácito la simple pasividad del deudor</w:t>
      </w:r>
      <w:r w:rsidR="0093656B">
        <w:rPr>
          <w:rFonts w:ascii="Arial" w:hAnsi="Arial" w:cs="Arial"/>
        </w:rPr>
        <w:t>,</w:t>
      </w:r>
      <w:r w:rsidR="000365C1">
        <w:rPr>
          <w:rFonts w:ascii="Arial" w:hAnsi="Arial" w:cs="Arial"/>
        </w:rPr>
        <w:t xml:space="preserve"> a título de ejemplo cuando se le notifica una cesión</w:t>
      </w:r>
      <w:r w:rsidR="007215A9">
        <w:rPr>
          <w:rFonts w:ascii="Arial" w:hAnsi="Arial" w:cs="Arial"/>
        </w:rPr>
        <w:t>, reconocimiento de un documento</w:t>
      </w:r>
      <w:r w:rsidR="00911FDA">
        <w:rPr>
          <w:rFonts w:ascii="Arial" w:hAnsi="Arial" w:cs="Arial"/>
        </w:rPr>
        <w:t>;</w:t>
      </w:r>
      <w:r w:rsidR="00EC719A">
        <w:rPr>
          <w:rFonts w:ascii="Arial" w:hAnsi="Arial" w:cs="Arial"/>
        </w:rPr>
        <w:t xml:space="preserve"> todo ello por cuanto </w:t>
      </w:r>
      <w:r w:rsidR="0017674C">
        <w:rPr>
          <w:rFonts w:ascii="Arial" w:hAnsi="Arial" w:cs="Arial"/>
        </w:rPr>
        <w:t>e</w:t>
      </w:r>
      <w:r w:rsidR="00EC719A">
        <w:rPr>
          <w:rFonts w:ascii="Arial" w:hAnsi="Arial" w:cs="Arial"/>
        </w:rPr>
        <w:t>l reconocimiento</w:t>
      </w:r>
      <w:r w:rsidR="0017674C">
        <w:rPr>
          <w:rFonts w:ascii="Arial" w:hAnsi="Arial" w:cs="Arial"/>
        </w:rPr>
        <w:t xml:space="preserve"> de la obligación por </w:t>
      </w:r>
      <w:r w:rsidR="00EC719A">
        <w:rPr>
          <w:rFonts w:ascii="Arial" w:hAnsi="Arial" w:cs="Arial"/>
        </w:rPr>
        <w:t>el deudor</w:t>
      </w:r>
      <w:r w:rsidR="0017674C">
        <w:rPr>
          <w:rFonts w:ascii="Arial" w:hAnsi="Arial" w:cs="Arial"/>
        </w:rPr>
        <w:t>,</w:t>
      </w:r>
      <w:r w:rsidR="00EC719A">
        <w:rPr>
          <w:rFonts w:ascii="Arial" w:hAnsi="Arial" w:cs="Arial"/>
        </w:rPr>
        <w:t xml:space="preserve"> como lo apunta el profesor en cita, </w:t>
      </w:r>
      <w:r w:rsidR="00DF24EF">
        <w:rPr>
          <w:rFonts w:ascii="Arial" w:hAnsi="Arial" w:cs="Arial"/>
        </w:rPr>
        <w:t xml:space="preserve">constituye </w:t>
      </w:r>
      <w:r w:rsidR="00EC719A">
        <w:rPr>
          <w:rFonts w:ascii="Arial" w:hAnsi="Arial" w:cs="Arial"/>
        </w:rPr>
        <w:t>un acto unilateral dispositivo</w:t>
      </w:r>
      <w:r w:rsidR="00FA1A22">
        <w:rPr>
          <w:rFonts w:ascii="Arial" w:hAnsi="Arial" w:cs="Arial"/>
        </w:rPr>
        <w:t>.</w:t>
      </w:r>
    </w:p>
    <w:p w:rsidR="00811996" w:rsidRDefault="00811996" w:rsidP="00294574">
      <w:pPr>
        <w:pStyle w:val="Textoindependiente"/>
        <w:spacing w:line="276" w:lineRule="auto"/>
        <w:rPr>
          <w:rFonts w:ascii="Arial" w:hAnsi="Arial" w:cs="Arial"/>
        </w:rPr>
      </w:pPr>
      <w:r>
        <w:rPr>
          <w:rFonts w:ascii="Arial" w:hAnsi="Arial" w:cs="Arial"/>
        </w:rPr>
        <w:t xml:space="preserve">  </w:t>
      </w:r>
    </w:p>
    <w:p w:rsidR="00F24B67" w:rsidRDefault="0017674C" w:rsidP="00710A89">
      <w:pPr>
        <w:pStyle w:val="Textoindependiente"/>
        <w:spacing w:line="276" w:lineRule="auto"/>
        <w:rPr>
          <w:rFonts w:ascii="Arial" w:hAnsi="Arial" w:cs="Arial"/>
        </w:rPr>
      </w:pPr>
      <w:r>
        <w:rPr>
          <w:rFonts w:ascii="Arial" w:hAnsi="Arial" w:cs="Arial"/>
        </w:rPr>
        <w:t>Frente</w:t>
      </w:r>
      <w:r w:rsidR="00911FDA">
        <w:rPr>
          <w:rFonts w:ascii="Arial" w:hAnsi="Arial" w:cs="Arial"/>
        </w:rPr>
        <w:t xml:space="preserve"> a la interrupción civil el artículo 2539 ib solo hace mención </w:t>
      </w:r>
      <w:r w:rsidR="00811996">
        <w:rPr>
          <w:rFonts w:ascii="Arial" w:hAnsi="Arial" w:cs="Arial"/>
        </w:rPr>
        <w:t>a</w:t>
      </w:r>
      <w:r w:rsidR="00911FDA">
        <w:rPr>
          <w:rFonts w:ascii="Arial" w:hAnsi="Arial" w:cs="Arial"/>
        </w:rPr>
        <w:t xml:space="preserve"> la demanda</w:t>
      </w:r>
      <w:r w:rsidR="00811996">
        <w:rPr>
          <w:rFonts w:ascii="Arial" w:hAnsi="Arial" w:cs="Arial"/>
        </w:rPr>
        <w:t xml:space="preserve"> judici</w:t>
      </w:r>
      <w:r w:rsidR="00F24B67">
        <w:rPr>
          <w:rFonts w:ascii="Arial" w:hAnsi="Arial" w:cs="Arial"/>
        </w:rPr>
        <w:t>a</w:t>
      </w:r>
      <w:r w:rsidR="00811996">
        <w:rPr>
          <w:rFonts w:ascii="Arial" w:hAnsi="Arial" w:cs="Arial"/>
        </w:rPr>
        <w:t>l</w:t>
      </w:r>
      <w:r w:rsidR="00911FDA">
        <w:rPr>
          <w:rFonts w:ascii="Arial" w:hAnsi="Arial" w:cs="Arial"/>
        </w:rPr>
        <w:t>, que puede ser la incoada ante los estrados judiciales o tribunal de arbitramento</w:t>
      </w:r>
      <w:r w:rsidR="00F24B67">
        <w:rPr>
          <w:rFonts w:ascii="Arial" w:hAnsi="Arial" w:cs="Arial"/>
        </w:rPr>
        <w:t>.</w:t>
      </w:r>
    </w:p>
    <w:p w:rsidR="00F24B67" w:rsidRDefault="00F24B67" w:rsidP="00710A89">
      <w:pPr>
        <w:pStyle w:val="Textoindependiente"/>
        <w:spacing w:line="276" w:lineRule="auto"/>
        <w:rPr>
          <w:rFonts w:ascii="Arial" w:hAnsi="Arial" w:cs="Arial"/>
        </w:rPr>
      </w:pPr>
    </w:p>
    <w:p w:rsidR="00441DCF" w:rsidRDefault="00F24B67" w:rsidP="00710A89">
      <w:pPr>
        <w:pStyle w:val="Textoindependiente"/>
        <w:spacing w:line="276" w:lineRule="auto"/>
        <w:rPr>
          <w:rFonts w:ascii="Arial" w:hAnsi="Arial" w:cs="Arial"/>
        </w:rPr>
      </w:pPr>
      <w:r>
        <w:rPr>
          <w:rFonts w:ascii="Arial" w:hAnsi="Arial" w:cs="Arial"/>
        </w:rPr>
        <w:t>Cabe agregar, que</w:t>
      </w:r>
      <w:r w:rsidR="00982796">
        <w:rPr>
          <w:rFonts w:ascii="Arial" w:hAnsi="Arial" w:cs="Arial"/>
        </w:rPr>
        <w:t xml:space="preserve"> </w:t>
      </w:r>
      <w:r w:rsidR="00742D53">
        <w:rPr>
          <w:rFonts w:ascii="Arial" w:hAnsi="Arial" w:cs="Arial"/>
        </w:rPr>
        <w:t>a</w:t>
      </w:r>
      <w:r>
        <w:rPr>
          <w:rFonts w:ascii="Arial" w:hAnsi="Arial" w:cs="Arial"/>
        </w:rPr>
        <w:t xml:space="preserve"> </w:t>
      </w:r>
      <w:r w:rsidR="00742D53">
        <w:rPr>
          <w:rFonts w:ascii="Arial" w:hAnsi="Arial" w:cs="Arial"/>
        </w:rPr>
        <w:t xml:space="preserve">partir de la vigencia del artículo </w:t>
      </w:r>
      <w:r w:rsidR="00294574">
        <w:rPr>
          <w:rFonts w:ascii="Arial" w:hAnsi="Arial" w:cs="Arial"/>
        </w:rPr>
        <w:t>94 de CGP</w:t>
      </w:r>
      <w:r w:rsidR="00982796">
        <w:rPr>
          <w:rStyle w:val="Refdenotaalpie"/>
          <w:rFonts w:ascii="Arial" w:hAnsi="Arial" w:cs="Arial"/>
        </w:rPr>
        <w:footnoteReference w:id="2"/>
      </w:r>
      <w:r w:rsidR="00982796">
        <w:rPr>
          <w:rFonts w:ascii="Arial" w:hAnsi="Arial" w:cs="Arial"/>
        </w:rPr>
        <w:t xml:space="preserve"> se añadió otr</w:t>
      </w:r>
      <w:r>
        <w:rPr>
          <w:rFonts w:ascii="Arial" w:hAnsi="Arial" w:cs="Arial"/>
        </w:rPr>
        <w:t xml:space="preserve">o evento que interrumpe todo término prescriptivo, que antes estaba limitado para las orientadas a extinguir las obligaciones de índole laboral (art. 489 cst) y prescripción de corto tiempo (2544 </w:t>
      </w:r>
      <w:r w:rsidR="0093656B">
        <w:rPr>
          <w:rFonts w:ascii="Arial" w:hAnsi="Arial" w:cs="Arial"/>
        </w:rPr>
        <w:t>inc</w:t>
      </w:r>
      <w:r>
        <w:rPr>
          <w:rFonts w:ascii="Arial" w:hAnsi="Arial" w:cs="Arial"/>
        </w:rPr>
        <w:t xml:space="preserve">. 2 del CC), </w:t>
      </w:r>
      <w:r w:rsidR="00982796">
        <w:rPr>
          <w:rFonts w:ascii="Arial" w:hAnsi="Arial" w:cs="Arial"/>
        </w:rPr>
        <w:t>consistente en el requerimiento escrito del acreedor a su deudor, que solo podrá hacerse por una sola vez</w:t>
      </w:r>
      <w:r w:rsidR="00441DCF">
        <w:rPr>
          <w:rFonts w:ascii="Arial" w:hAnsi="Arial" w:cs="Arial"/>
        </w:rPr>
        <w:t xml:space="preserve"> con este propósito. </w:t>
      </w:r>
    </w:p>
    <w:p w:rsidR="00294574" w:rsidRPr="00710A89" w:rsidRDefault="00982796" w:rsidP="00710A89">
      <w:pPr>
        <w:pStyle w:val="Textoindependiente"/>
        <w:spacing w:line="276" w:lineRule="auto"/>
        <w:rPr>
          <w:rFonts w:ascii="Arial" w:hAnsi="Arial" w:cs="Arial"/>
        </w:rPr>
      </w:pPr>
      <w:r>
        <w:rPr>
          <w:rFonts w:ascii="Arial" w:hAnsi="Arial" w:cs="Arial"/>
        </w:rPr>
        <w:t xml:space="preserve"> </w:t>
      </w:r>
    </w:p>
    <w:p w:rsidR="00294574" w:rsidRDefault="00294574" w:rsidP="00294574">
      <w:pPr>
        <w:pStyle w:val="Sinespaciado"/>
        <w:spacing w:line="276" w:lineRule="auto"/>
        <w:jc w:val="both"/>
        <w:rPr>
          <w:rFonts w:cs="Arial"/>
          <w:b/>
          <w:sz w:val="24"/>
        </w:rPr>
      </w:pPr>
      <w:r w:rsidRPr="00250A42">
        <w:rPr>
          <w:rFonts w:cs="Arial"/>
          <w:b/>
          <w:sz w:val="24"/>
        </w:rPr>
        <w:t>2.2. Fundamento fáctico</w:t>
      </w:r>
    </w:p>
    <w:p w:rsidR="00294574" w:rsidRDefault="00294574" w:rsidP="00294574">
      <w:pPr>
        <w:pStyle w:val="Sinespaciado"/>
        <w:spacing w:line="276" w:lineRule="auto"/>
        <w:jc w:val="both"/>
        <w:rPr>
          <w:rFonts w:cs="Arial"/>
          <w:b/>
          <w:sz w:val="24"/>
        </w:rPr>
      </w:pPr>
    </w:p>
    <w:p w:rsidR="00C653EF" w:rsidRDefault="00710A89" w:rsidP="00294574">
      <w:pPr>
        <w:spacing w:line="276" w:lineRule="auto"/>
        <w:contextualSpacing/>
        <w:jc w:val="both"/>
        <w:rPr>
          <w:rFonts w:cs="Arial"/>
          <w:color w:val="000000" w:themeColor="text1"/>
          <w:sz w:val="24"/>
        </w:rPr>
      </w:pPr>
      <w:r>
        <w:rPr>
          <w:rFonts w:cs="Arial"/>
          <w:sz w:val="24"/>
        </w:rPr>
        <w:t xml:space="preserve">Escrutado el material probatorio se observa que la suma por concepto de costas se hizo exigible el </w:t>
      </w:r>
      <w:r w:rsidR="00A519C1">
        <w:rPr>
          <w:rFonts w:cs="Arial"/>
          <w:sz w:val="24"/>
        </w:rPr>
        <w:t>12</w:t>
      </w:r>
      <w:r w:rsidRPr="00A519C1">
        <w:rPr>
          <w:rFonts w:cs="Arial"/>
          <w:sz w:val="24"/>
        </w:rPr>
        <w:t>-06</w:t>
      </w:r>
      <w:r>
        <w:rPr>
          <w:rFonts w:cs="Arial"/>
          <w:sz w:val="24"/>
        </w:rPr>
        <w:t>-2012 cuando alcanzó ejecutoria el auto</w:t>
      </w:r>
      <w:r w:rsidR="00E17A90">
        <w:rPr>
          <w:rFonts w:cs="Arial"/>
          <w:sz w:val="24"/>
        </w:rPr>
        <w:t xml:space="preserve"> de fecha 5-06-2012</w:t>
      </w:r>
      <w:r>
        <w:rPr>
          <w:rFonts w:cs="Arial"/>
          <w:sz w:val="24"/>
        </w:rPr>
        <w:t xml:space="preserve"> mediante el cual se aprobaron</w:t>
      </w:r>
      <w:r w:rsidR="00294574">
        <w:rPr>
          <w:rFonts w:cs="Arial"/>
          <w:sz w:val="24"/>
        </w:rPr>
        <w:t xml:space="preserve">, </w:t>
      </w:r>
      <w:r w:rsidR="00742D53">
        <w:rPr>
          <w:rFonts w:cs="Arial"/>
          <w:sz w:val="24"/>
        </w:rPr>
        <w:t xml:space="preserve">oportunidad </w:t>
      </w:r>
      <w:r w:rsidR="00294574">
        <w:rPr>
          <w:rFonts w:cs="Arial"/>
          <w:sz w:val="24"/>
        </w:rPr>
        <w:t>para l</w:t>
      </w:r>
      <w:r w:rsidR="00742D53">
        <w:rPr>
          <w:rFonts w:cs="Arial"/>
          <w:sz w:val="24"/>
        </w:rPr>
        <w:t>a</w:t>
      </w:r>
      <w:r w:rsidR="00294574">
        <w:rPr>
          <w:rFonts w:cs="Arial"/>
          <w:sz w:val="24"/>
        </w:rPr>
        <w:t xml:space="preserve"> cual era aplicable el código de procedimiento civil (artículos 331, 334 y 395 CPC)</w:t>
      </w:r>
      <w:r w:rsidR="00C653EF">
        <w:rPr>
          <w:rFonts w:cs="Arial"/>
          <w:sz w:val="24"/>
        </w:rPr>
        <w:t>; p</w:t>
      </w:r>
      <w:r w:rsidR="00294574" w:rsidRPr="00347DF2">
        <w:rPr>
          <w:rFonts w:cs="Arial"/>
          <w:color w:val="000000" w:themeColor="text1"/>
          <w:sz w:val="24"/>
        </w:rPr>
        <w:t>or lo que</w:t>
      </w:r>
      <w:r w:rsidR="00294574">
        <w:rPr>
          <w:rFonts w:cs="Arial"/>
          <w:color w:val="000000" w:themeColor="text1"/>
          <w:sz w:val="24"/>
        </w:rPr>
        <w:t xml:space="preserve"> </w:t>
      </w:r>
      <w:r w:rsidR="00294574" w:rsidRPr="00347DF2">
        <w:rPr>
          <w:rFonts w:cs="Arial"/>
          <w:color w:val="000000" w:themeColor="text1"/>
          <w:sz w:val="24"/>
        </w:rPr>
        <w:t xml:space="preserve">a partir de </w:t>
      </w:r>
      <w:r w:rsidR="00C653EF">
        <w:rPr>
          <w:rFonts w:cs="Arial"/>
          <w:color w:val="000000" w:themeColor="text1"/>
          <w:sz w:val="24"/>
        </w:rPr>
        <w:t xml:space="preserve">tal momento </w:t>
      </w:r>
      <w:r w:rsidR="00294574" w:rsidRPr="00347DF2">
        <w:rPr>
          <w:rFonts w:cs="Arial"/>
          <w:color w:val="000000" w:themeColor="text1"/>
          <w:sz w:val="24"/>
        </w:rPr>
        <w:t>comenzó a correr el término prescriptivo de 5 años para adelantar la acción ejecutiva</w:t>
      </w:r>
      <w:r w:rsidR="00C653EF">
        <w:rPr>
          <w:rFonts w:cs="Arial"/>
          <w:color w:val="000000" w:themeColor="text1"/>
          <w:sz w:val="24"/>
        </w:rPr>
        <w:t>.</w:t>
      </w:r>
    </w:p>
    <w:p w:rsidR="00C653EF" w:rsidRDefault="00C653EF" w:rsidP="00294574">
      <w:pPr>
        <w:spacing w:line="276" w:lineRule="auto"/>
        <w:contextualSpacing/>
        <w:jc w:val="both"/>
        <w:rPr>
          <w:rFonts w:cs="Arial"/>
          <w:color w:val="000000" w:themeColor="text1"/>
          <w:sz w:val="24"/>
        </w:rPr>
      </w:pPr>
    </w:p>
    <w:p w:rsidR="00293E8A" w:rsidRDefault="00C653EF" w:rsidP="00C3792E">
      <w:pPr>
        <w:spacing w:line="276" w:lineRule="auto"/>
        <w:contextualSpacing/>
        <w:jc w:val="both"/>
        <w:rPr>
          <w:rFonts w:cs="Arial"/>
          <w:color w:val="000000" w:themeColor="text1"/>
          <w:sz w:val="24"/>
        </w:rPr>
      </w:pPr>
      <w:r>
        <w:rPr>
          <w:rFonts w:cs="Arial"/>
          <w:color w:val="000000" w:themeColor="text1"/>
          <w:sz w:val="24"/>
        </w:rPr>
        <w:t xml:space="preserve">Sin que se hubiese interrumpido </w:t>
      </w:r>
      <w:r w:rsidR="00742D53">
        <w:rPr>
          <w:rFonts w:cs="Arial"/>
          <w:color w:val="000000" w:themeColor="text1"/>
          <w:sz w:val="24"/>
        </w:rPr>
        <w:t xml:space="preserve">de forma </w:t>
      </w:r>
      <w:r>
        <w:rPr>
          <w:rFonts w:cs="Arial"/>
          <w:color w:val="000000" w:themeColor="text1"/>
          <w:sz w:val="24"/>
        </w:rPr>
        <w:t>natural</w:t>
      </w:r>
      <w:r w:rsidR="0093656B">
        <w:rPr>
          <w:rFonts w:cs="Arial"/>
          <w:color w:val="000000" w:themeColor="text1"/>
          <w:sz w:val="24"/>
        </w:rPr>
        <w:t>,</w:t>
      </w:r>
      <w:r w:rsidR="00C3792E">
        <w:rPr>
          <w:rFonts w:cs="Arial"/>
          <w:color w:val="000000" w:themeColor="text1"/>
          <w:sz w:val="24"/>
        </w:rPr>
        <w:t xml:space="preserve"> como lo expone el recurrente</w:t>
      </w:r>
      <w:r w:rsidR="00742D53">
        <w:rPr>
          <w:rFonts w:cs="Arial"/>
          <w:color w:val="000000" w:themeColor="text1"/>
          <w:sz w:val="24"/>
        </w:rPr>
        <w:t>,</w:t>
      </w:r>
      <w:r>
        <w:rPr>
          <w:rFonts w:cs="Arial"/>
          <w:color w:val="000000" w:themeColor="text1"/>
          <w:sz w:val="24"/>
        </w:rPr>
        <w:t xml:space="preserve"> en tanto </w:t>
      </w:r>
      <w:r w:rsidR="00C3792E">
        <w:rPr>
          <w:rFonts w:cs="Arial"/>
          <w:color w:val="000000" w:themeColor="text1"/>
          <w:sz w:val="24"/>
        </w:rPr>
        <w:t>no repo</w:t>
      </w:r>
      <w:r w:rsidR="00742D53">
        <w:rPr>
          <w:rFonts w:cs="Arial"/>
          <w:color w:val="000000" w:themeColor="text1"/>
          <w:sz w:val="24"/>
        </w:rPr>
        <w:t>s</w:t>
      </w:r>
      <w:r w:rsidR="00C3792E">
        <w:rPr>
          <w:rFonts w:cs="Arial"/>
          <w:color w:val="000000" w:themeColor="text1"/>
          <w:sz w:val="24"/>
        </w:rPr>
        <w:t xml:space="preserve">a en este asunto prueba que demuestre el reconocimiento de las costas por el ISS, </w:t>
      </w:r>
      <w:r>
        <w:rPr>
          <w:rFonts w:cs="Arial"/>
          <w:color w:val="000000" w:themeColor="text1"/>
          <w:sz w:val="24"/>
        </w:rPr>
        <w:t>en su momento</w:t>
      </w:r>
      <w:r w:rsidR="00742D53">
        <w:rPr>
          <w:rFonts w:cs="Arial"/>
          <w:color w:val="000000" w:themeColor="text1"/>
          <w:sz w:val="24"/>
        </w:rPr>
        <w:t>,</w:t>
      </w:r>
      <w:r>
        <w:rPr>
          <w:rFonts w:cs="Arial"/>
          <w:color w:val="000000" w:themeColor="text1"/>
          <w:sz w:val="24"/>
        </w:rPr>
        <w:t xml:space="preserve"> o Colpensiones</w:t>
      </w:r>
      <w:r w:rsidR="0093656B">
        <w:rPr>
          <w:rFonts w:cs="Arial"/>
          <w:color w:val="000000" w:themeColor="text1"/>
          <w:sz w:val="24"/>
        </w:rPr>
        <w:t>,</w:t>
      </w:r>
      <w:r w:rsidR="00220939">
        <w:rPr>
          <w:rFonts w:cs="Arial"/>
          <w:color w:val="000000" w:themeColor="text1"/>
          <w:sz w:val="24"/>
        </w:rPr>
        <w:t xml:space="preserve"> expresa o tácitamente</w:t>
      </w:r>
      <w:r>
        <w:rPr>
          <w:rFonts w:cs="Arial"/>
          <w:color w:val="000000" w:themeColor="text1"/>
          <w:sz w:val="24"/>
        </w:rPr>
        <w:t xml:space="preserve">; que de manera </w:t>
      </w:r>
      <w:r w:rsidR="00C3792E">
        <w:rPr>
          <w:rFonts w:cs="Arial"/>
          <w:color w:val="000000" w:themeColor="text1"/>
          <w:sz w:val="24"/>
        </w:rPr>
        <w:t xml:space="preserve">alguna </w:t>
      </w:r>
      <w:r>
        <w:rPr>
          <w:rFonts w:cs="Arial"/>
          <w:color w:val="000000" w:themeColor="text1"/>
          <w:sz w:val="24"/>
        </w:rPr>
        <w:t>lo pued</w:t>
      </w:r>
      <w:r w:rsidR="00C3792E">
        <w:rPr>
          <w:rFonts w:cs="Arial"/>
          <w:color w:val="000000" w:themeColor="text1"/>
          <w:sz w:val="24"/>
        </w:rPr>
        <w:t>a</w:t>
      </w:r>
      <w:r>
        <w:rPr>
          <w:rFonts w:cs="Arial"/>
          <w:color w:val="000000" w:themeColor="text1"/>
          <w:sz w:val="24"/>
        </w:rPr>
        <w:t xml:space="preserve"> ser el </w:t>
      </w:r>
      <w:r w:rsidR="00220939">
        <w:rPr>
          <w:rFonts w:cs="Arial"/>
          <w:color w:val="000000" w:themeColor="text1"/>
          <w:sz w:val="24"/>
        </w:rPr>
        <w:t xml:space="preserve">haber </w:t>
      </w:r>
      <w:r>
        <w:rPr>
          <w:rFonts w:cs="Arial"/>
          <w:color w:val="000000" w:themeColor="text1"/>
          <w:sz w:val="24"/>
        </w:rPr>
        <w:t>reconoci</w:t>
      </w:r>
      <w:r w:rsidR="00220939">
        <w:rPr>
          <w:rFonts w:cs="Arial"/>
          <w:color w:val="000000" w:themeColor="text1"/>
          <w:sz w:val="24"/>
        </w:rPr>
        <w:t>do</w:t>
      </w:r>
      <w:r>
        <w:rPr>
          <w:rFonts w:cs="Arial"/>
          <w:color w:val="000000" w:themeColor="text1"/>
          <w:sz w:val="24"/>
        </w:rPr>
        <w:t xml:space="preserve"> la pensión</w:t>
      </w:r>
      <w:r w:rsidR="00C3792E">
        <w:rPr>
          <w:rFonts w:cs="Arial"/>
          <w:color w:val="000000" w:themeColor="text1"/>
          <w:sz w:val="24"/>
        </w:rPr>
        <w:t xml:space="preserve"> </w:t>
      </w:r>
      <w:r w:rsidR="00220939">
        <w:rPr>
          <w:rFonts w:cs="Arial"/>
          <w:color w:val="000000" w:themeColor="text1"/>
          <w:sz w:val="24"/>
        </w:rPr>
        <w:t>a</w:t>
      </w:r>
      <w:r w:rsidR="00C3792E">
        <w:rPr>
          <w:rFonts w:cs="Arial"/>
          <w:color w:val="000000" w:themeColor="text1"/>
          <w:sz w:val="24"/>
        </w:rPr>
        <w:t xml:space="preserve"> la parte ejecutante</w:t>
      </w:r>
      <w:r>
        <w:rPr>
          <w:rFonts w:cs="Arial"/>
          <w:color w:val="000000" w:themeColor="text1"/>
          <w:sz w:val="24"/>
        </w:rPr>
        <w:t>,</w:t>
      </w:r>
      <w:r w:rsidR="00220939">
        <w:rPr>
          <w:rFonts w:cs="Arial"/>
          <w:color w:val="000000" w:themeColor="text1"/>
          <w:sz w:val="24"/>
        </w:rPr>
        <w:t xml:space="preserve"> acto </w:t>
      </w:r>
      <w:r w:rsidR="00220939">
        <w:rPr>
          <w:rFonts w:cs="Arial"/>
          <w:color w:val="000000" w:themeColor="text1"/>
          <w:sz w:val="24"/>
        </w:rPr>
        <w:lastRenderedPageBreak/>
        <w:t xml:space="preserve">administrativo </w:t>
      </w:r>
      <w:r w:rsidR="00C3792E">
        <w:rPr>
          <w:rFonts w:cs="Arial"/>
          <w:color w:val="000000" w:themeColor="text1"/>
          <w:sz w:val="24"/>
        </w:rPr>
        <w:t xml:space="preserve">que además no </w:t>
      </w:r>
      <w:r w:rsidR="0093656B">
        <w:rPr>
          <w:rFonts w:cs="Arial"/>
          <w:color w:val="000000" w:themeColor="text1"/>
          <w:sz w:val="24"/>
        </w:rPr>
        <w:t>obra en este asunto</w:t>
      </w:r>
      <w:r w:rsidR="00C3792E">
        <w:rPr>
          <w:rFonts w:cs="Arial"/>
          <w:color w:val="000000" w:themeColor="text1"/>
          <w:sz w:val="24"/>
        </w:rPr>
        <w:t>, por cuanto son obligaciones independientes</w:t>
      </w:r>
      <w:r w:rsidR="00BD1DDB">
        <w:rPr>
          <w:rFonts w:cs="Arial"/>
          <w:color w:val="000000" w:themeColor="text1"/>
          <w:sz w:val="24"/>
        </w:rPr>
        <w:t xml:space="preserve">, sin importar que </w:t>
      </w:r>
      <w:r w:rsidR="00C3792E">
        <w:rPr>
          <w:rFonts w:cs="Arial"/>
          <w:color w:val="000000" w:themeColor="text1"/>
          <w:sz w:val="24"/>
        </w:rPr>
        <w:t xml:space="preserve">se hubiesen impuesto en la misma sentencia. </w:t>
      </w:r>
      <w:r w:rsidR="002D18FD">
        <w:rPr>
          <w:rFonts w:cs="Arial"/>
          <w:color w:val="000000" w:themeColor="text1"/>
          <w:sz w:val="24"/>
        </w:rPr>
        <w:t xml:space="preserve">Así, </w:t>
      </w:r>
      <w:r w:rsidR="0019682D">
        <w:rPr>
          <w:rFonts w:cs="Arial"/>
          <w:color w:val="000000" w:themeColor="text1"/>
          <w:sz w:val="24"/>
        </w:rPr>
        <w:t>l</w:t>
      </w:r>
      <w:r w:rsidR="00584212">
        <w:rPr>
          <w:rFonts w:cs="Arial"/>
          <w:color w:val="000000" w:themeColor="text1"/>
          <w:sz w:val="24"/>
        </w:rPr>
        <w:t>a</w:t>
      </w:r>
      <w:r w:rsidR="0019682D">
        <w:rPr>
          <w:rFonts w:cs="Arial"/>
          <w:color w:val="000000" w:themeColor="text1"/>
          <w:sz w:val="24"/>
        </w:rPr>
        <w:t xml:space="preserve"> </w:t>
      </w:r>
      <w:r w:rsidR="00584212">
        <w:rPr>
          <w:rFonts w:cs="Arial"/>
          <w:color w:val="000000" w:themeColor="text1"/>
          <w:sz w:val="24"/>
        </w:rPr>
        <w:t>concesión de</w:t>
      </w:r>
      <w:r w:rsidR="0019682D">
        <w:rPr>
          <w:rFonts w:cs="Arial"/>
          <w:color w:val="000000" w:themeColor="text1"/>
          <w:sz w:val="24"/>
        </w:rPr>
        <w:t xml:space="preserve"> la gracia pensional no</w:t>
      </w:r>
      <w:r w:rsidR="002D18FD">
        <w:rPr>
          <w:rFonts w:cs="Arial"/>
          <w:color w:val="000000" w:themeColor="text1"/>
          <w:sz w:val="24"/>
        </w:rPr>
        <w:t xml:space="preserve"> configura un acto inequívoco sobre el reconocimiento de la obligación a la que ascendieron las costas</w:t>
      </w:r>
      <w:r w:rsidR="00BD1DDB">
        <w:rPr>
          <w:rFonts w:cs="Arial"/>
          <w:color w:val="000000" w:themeColor="text1"/>
          <w:sz w:val="24"/>
        </w:rPr>
        <w:t>, al no ser</w:t>
      </w:r>
      <w:r w:rsidR="00584212">
        <w:rPr>
          <w:rFonts w:cs="Arial"/>
          <w:color w:val="000000" w:themeColor="text1"/>
          <w:sz w:val="24"/>
        </w:rPr>
        <w:t xml:space="preserve"> </w:t>
      </w:r>
      <w:r w:rsidR="00BD1DDB">
        <w:rPr>
          <w:rFonts w:cs="Arial"/>
          <w:color w:val="000000" w:themeColor="text1"/>
          <w:sz w:val="24"/>
        </w:rPr>
        <w:t>una subordinada de la otra</w:t>
      </w:r>
      <w:r w:rsidR="0019682D">
        <w:rPr>
          <w:rFonts w:cs="Arial"/>
          <w:color w:val="000000" w:themeColor="text1"/>
          <w:sz w:val="24"/>
        </w:rPr>
        <w:t xml:space="preserve">. </w:t>
      </w:r>
    </w:p>
    <w:p w:rsidR="009E1AA4" w:rsidRDefault="009E1AA4" w:rsidP="00DD6F71">
      <w:pPr>
        <w:spacing w:line="276" w:lineRule="auto"/>
        <w:contextualSpacing/>
        <w:jc w:val="both"/>
        <w:rPr>
          <w:rFonts w:cs="Arial"/>
          <w:color w:val="000000" w:themeColor="text1"/>
          <w:sz w:val="24"/>
        </w:rPr>
      </w:pPr>
    </w:p>
    <w:p w:rsidR="00291E8C" w:rsidRDefault="009E1AA4" w:rsidP="00DD6F71">
      <w:pPr>
        <w:spacing w:line="276" w:lineRule="auto"/>
        <w:contextualSpacing/>
        <w:jc w:val="both"/>
        <w:rPr>
          <w:rFonts w:cs="Arial"/>
          <w:color w:val="000000" w:themeColor="text1"/>
          <w:sz w:val="24"/>
        </w:rPr>
      </w:pPr>
      <w:r>
        <w:rPr>
          <w:rFonts w:cs="Arial"/>
          <w:color w:val="000000" w:themeColor="text1"/>
          <w:sz w:val="24"/>
        </w:rPr>
        <w:t>Finalmente, tampoco operó la interrupción civil, al incoarse esta acción luego de completarse los 5 años, término prescriptivo al que aludió la primera insta</w:t>
      </w:r>
      <w:r w:rsidR="00F157CC">
        <w:rPr>
          <w:rFonts w:cs="Arial"/>
          <w:color w:val="000000" w:themeColor="text1"/>
          <w:sz w:val="24"/>
        </w:rPr>
        <w:t>ncia, que vencía el 12-06-2017.</w:t>
      </w:r>
    </w:p>
    <w:p w:rsidR="00F157CC" w:rsidRPr="00291E8C" w:rsidRDefault="00F157CC" w:rsidP="00DD6F71">
      <w:pPr>
        <w:spacing w:line="276" w:lineRule="auto"/>
        <w:contextualSpacing/>
        <w:jc w:val="both"/>
        <w:rPr>
          <w:rFonts w:cs="Arial"/>
          <w:color w:val="FF0000"/>
          <w:sz w:val="24"/>
        </w:rPr>
      </w:pPr>
    </w:p>
    <w:p w:rsidR="00C1766B" w:rsidRPr="00DD62C3" w:rsidRDefault="00C1766B" w:rsidP="007F5D7B">
      <w:pPr>
        <w:spacing w:line="276" w:lineRule="auto"/>
        <w:jc w:val="center"/>
        <w:rPr>
          <w:rFonts w:cs="Arial"/>
          <w:b/>
          <w:sz w:val="24"/>
        </w:rPr>
      </w:pPr>
      <w:r w:rsidRPr="00DD62C3">
        <w:rPr>
          <w:rFonts w:cs="Arial"/>
          <w:b/>
          <w:sz w:val="24"/>
        </w:rPr>
        <w:t>CONCLUSIÓN</w:t>
      </w:r>
    </w:p>
    <w:p w:rsidR="00DD62C3" w:rsidRPr="00537882" w:rsidRDefault="00DD62C3" w:rsidP="007F5D7B">
      <w:pPr>
        <w:spacing w:line="276" w:lineRule="auto"/>
        <w:jc w:val="center"/>
        <w:rPr>
          <w:rFonts w:cs="Arial"/>
          <w:b/>
          <w:color w:val="FF0000"/>
          <w:sz w:val="24"/>
        </w:rPr>
      </w:pPr>
    </w:p>
    <w:p w:rsidR="00291E8C" w:rsidRDefault="00291E8C" w:rsidP="00291E8C">
      <w:pPr>
        <w:spacing w:line="276" w:lineRule="auto"/>
        <w:contextualSpacing/>
        <w:jc w:val="both"/>
        <w:rPr>
          <w:rFonts w:cs="Arial"/>
          <w:color w:val="000000" w:themeColor="text1"/>
          <w:sz w:val="24"/>
        </w:rPr>
      </w:pPr>
      <w:r>
        <w:rPr>
          <w:rFonts w:cs="Arial"/>
          <w:color w:val="000000" w:themeColor="text1"/>
          <w:sz w:val="24"/>
        </w:rPr>
        <w:t xml:space="preserve">A tono </w:t>
      </w:r>
      <w:r w:rsidRPr="004D0D0B">
        <w:rPr>
          <w:rFonts w:cs="Arial"/>
          <w:color w:val="000000" w:themeColor="text1"/>
          <w:sz w:val="24"/>
        </w:rPr>
        <w:t>con lo expues</w:t>
      </w:r>
      <w:r>
        <w:rPr>
          <w:rFonts w:cs="Arial"/>
          <w:color w:val="000000" w:themeColor="text1"/>
          <w:sz w:val="24"/>
        </w:rPr>
        <w:t xml:space="preserve">to, se </w:t>
      </w:r>
      <w:r w:rsidR="00DD62C3">
        <w:rPr>
          <w:rFonts w:cs="Arial"/>
          <w:color w:val="000000" w:themeColor="text1"/>
          <w:sz w:val="24"/>
        </w:rPr>
        <w:t>confirmar</w:t>
      </w:r>
      <w:r>
        <w:rPr>
          <w:rFonts w:cs="Arial"/>
          <w:color w:val="000000" w:themeColor="text1"/>
          <w:sz w:val="24"/>
        </w:rPr>
        <w:t xml:space="preserve">á </w:t>
      </w:r>
      <w:r w:rsidRPr="004D0D0B">
        <w:rPr>
          <w:rFonts w:cs="Arial"/>
          <w:color w:val="000000" w:themeColor="text1"/>
          <w:sz w:val="24"/>
        </w:rPr>
        <w:t>el auto recurrido</w:t>
      </w:r>
      <w:r w:rsidR="00DD62C3">
        <w:rPr>
          <w:rFonts w:cs="Arial"/>
          <w:color w:val="000000" w:themeColor="text1"/>
          <w:sz w:val="24"/>
        </w:rPr>
        <w:t xml:space="preserve"> y se condenará en costas a la parte vencida en favor de la parte demandada.</w:t>
      </w:r>
    </w:p>
    <w:p w:rsidR="00F157CC" w:rsidRPr="004D0D0B" w:rsidRDefault="00F157CC" w:rsidP="00291E8C">
      <w:pPr>
        <w:spacing w:line="276" w:lineRule="auto"/>
        <w:contextualSpacing/>
        <w:jc w:val="both"/>
        <w:rPr>
          <w:rFonts w:cs="Arial"/>
          <w:color w:val="000000" w:themeColor="text1"/>
          <w:sz w:val="24"/>
        </w:rPr>
      </w:pPr>
    </w:p>
    <w:p w:rsidR="00291E8C" w:rsidRPr="004D0D0B" w:rsidRDefault="00291E8C" w:rsidP="00291E8C">
      <w:pPr>
        <w:pStyle w:val="Standard"/>
        <w:spacing w:line="276" w:lineRule="auto"/>
        <w:jc w:val="center"/>
        <w:rPr>
          <w:rFonts w:ascii="Arial" w:hAnsi="Arial" w:cs="Arial"/>
          <w:b/>
          <w:color w:val="000000" w:themeColor="text1"/>
        </w:rPr>
      </w:pPr>
      <w:r w:rsidRPr="004D0D0B">
        <w:rPr>
          <w:rFonts w:ascii="Arial" w:hAnsi="Arial" w:cs="Arial"/>
          <w:b/>
          <w:color w:val="000000" w:themeColor="text1"/>
        </w:rPr>
        <w:t>DECISIÓN</w:t>
      </w:r>
    </w:p>
    <w:p w:rsidR="00291E8C" w:rsidRPr="004D0D0B" w:rsidRDefault="00291E8C" w:rsidP="00291E8C">
      <w:pPr>
        <w:pStyle w:val="Standard"/>
        <w:spacing w:line="276" w:lineRule="auto"/>
        <w:jc w:val="center"/>
        <w:rPr>
          <w:rFonts w:ascii="Arial" w:hAnsi="Arial" w:cs="Arial"/>
          <w:b/>
          <w:color w:val="000000" w:themeColor="text1"/>
        </w:rPr>
      </w:pPr>
    </w:p>
    <w:p w:rsidR="00291E8C" w:rsidRPr="004D0D0B" w:rsidRDefault="00291E8C" w:rsidP="00291E8C">
      <w:pPr>
        <w:pStyle w:val="Standard"/>
        <w:spacing w:line="276" w:lineRule="auto"/>
        <w:jc w:val="both"/>
        <w:rPr>
          <w:rFonts w:ascii="Arial" w:hAnsi="Arial" w:cs="Arial"/>
          <w:color w:val="000000" w:themeColor="text1"/>
        </w:rPr>
      </w:pPr>
      <w:r w:rsidRPr="004D0D0B">
        <w:rPr>
          <w:rFonts w:ascii="Arial" w:hAnsi="Arial" w:cs="Arial"/>
          <w:color w:val="000000" w:themeColor="text1"/>
        </w:rPr>
        <w:t xml:space="preserve">En mérito de lo expuesto, </w:t>
      </w:r>
      <w:r w:rsidRPr="004D0D0B">
        <w:rPr>
          <w:rFonts w:ascii="Arial" w:hAnsi="Arial" w:cs="Arial"/>
          <w:b/>
          <w:color w:val="000000" w:themeColor="text1"/>
        </w:rPr>
        <w:t>la Sala Segunda de Decisión Laboral del Tribunal Superior de Distrito Judicial de Pereira - Risaralda</w:t>
      </w:r>
      <w:r w:rsidRPr="004D0D0B">
        <w:rPr>
          <w:rFonts w:ascii="Arial" w:hAnsi="Arial" w:cs="Arial"/>
          <w:color w:val="000000" w:themeColor="text1"/>
        </w:rPr>
        <w:t xml:space="preserve">, </w:t>
      </w:r>
    </w:p>
    <w:p w:rsidR="00291E8C" w:rsidRPr="004D0D0B" w:rsidRDefault="00291E8C" w:rsidP="00291E8C">
      <w:pPr>
        <w:pStyle w:val="Standard"/>
        <w:spacing w:line="276" w:lineRule="auto"/>
        <w:ind w:firstLine="708"/>
        <w:jc w:val="both"/>
        <w:rPr>
          <w:rFonts w:ascii="Arial" w:hAnsi="Arial" w:cs="Arial"/>
          <w:color w:val="000000" w:themeColor="text1"/>
        </w:rPr>
      </w:pPr>
    </w:p>
    <w:p w:rsidR="00291E8C" w:rsidRPr="004D0D0B" w:rsidRDefault="00291E8C" w:rsidP="00291E8C">
      <w:pPr>
        <w:pStyle w:val="Standard"/>
        <w:spacing w:line="276" w:lineRule="auto"/>
        <w:ind w:left="3540"/>
        <w:rPr>
          <w:rFonts w:ascii="Arial" w:hAnsi="Arial" w:cs="Arial"/>
          <w:b/>
          <w:color w:val="000000" w:themeColor="text1"/>
        </w:rPr>
      </w:pPr>
      <w:r w:rsidRPr="004D0D0B">
        <w:rPr>
          <w:rFonts w:ascii="Arial" w:hAnsi="Arial" w:cs="Arial"/>
          <w:b/>
          <w:color w:val="000000" w:themeColor="text1"/>
        </w:rPr>
        <w:t xml:space="preserve">    RESUELVE</w:t>
      </w:r>
    </w:p>
    <w:p w:rsidR="00291E8C" w:rsidRPr="004D0D0B" w:rsidRDefault="00291E8C" w:rsidP="00291E8C">
      <w:pPr>
        <w:spacing w:line="276" w:lineRule="auto"/>
        <w:jc w:val="both"/>
        <w:rPr>
          <w:rFonts w:cs="Arial"/>
          <w:b/>
          <w:color w:val="000000" w:themeColor="text1"/>
          <w:sz w:val="24"/>
        </w:rPr>
      </w:pPr>
    </w:p>
    <w:p w:rsidR="00291E8C" w:rsidRDefault="00291E8C" w:rsidP="00291E8C">
      <w:pPr>
        <w:widowControl w:val="0"/>
        <w:autoSpaceDE w:val="0"/>
        <w:autoSpaceDN w:val="0"/>
        <w:adjustRightInd w:val="0"/>
        <w:spacing w:line="276" w:lineRule="auto"/>
        <w:jc w:val="both"/>
        <w:rPr>
          <w:rFonts w:cs="Arial"/>
          <w:color w:val="000000" w:themeColor="text1"/>
          <w:sz w:val="24"/>
        </w:rPr>
      </w:pPr>
      <w:r w:rsidRPr="004D0D0B">
        <w:rPr>
          <w:rFonts w:cs="Arial"/>
          <w:b/>
          <w:color w:val="000000" w:themeColor="text1"/>
          <w:sz w:val="24"/>
        </w:rPr>
        <w:t>PRIMERO.</w:t>
      </w:r>
      <w:r w:rsidR="00DD62C3">
        <w:rPr>
          <w:rFonts w:cs="Arial"/>
          <w:b/>
          <w:color w:val="000000" w:themeColor="text1"/>
          <w:sz w:val="24"/>
        </w:rPr>
        <w:t xml:space="preserve"> CONFIRMAR </w:t>
      </w:r>
      <w:r w:rsidRPr="00534DE5">
        <w:rPr>
          <w:rFonts w:cs="Arial"/>
          <w:color w:val="000000" w:themeColor="text1"/>
          <w:sz w:val="24"/>
        </w:rPr>
        <w:t>el</w:t>
      </w:r>
      <w:r>
        <w:rPr>
          <w:rFonts w:cs="Arial"/>
          <w:color w:val="000000" w:themeColor="text1"/>
          <w:sz w:val="24"/>
        </w:rPr>
        <w:t xml:space="preserve"> auto proferido el </w:t>
      </w:r>
      <w:r w:rsidR="005C37B8">
        <w:rPr>
          <w:rFonts w:cs="Arial"/>
          <w:color w:val="000000" w:themeColor="text1"/>
          <w:sz w:val="24"/>
        </w:rPr>
        <w:t>24</w:t>
      </w:r>
      <w:r w:rsidR="00DD6F71">
        <w:rPr>
          <w:rFonts w:cs="Arial"/>
          <w:color w:val="000000" w:themeColor="text1"/>
          <w:sz w:val="24"/>
        </w:rPr>
        <w:t>-</w:t>
      </w:r>
      <w:r w:rsidR="00DD62C3">
        <w:rPr>
          <w:rFonts w:cs="Arial"/>
          <w:color w:val="000000" w:themeColor="text1"/>
          <w:sz w:val="24"/>
        </w:rPr>
        <w:t>1</w:t>
      </w:r>
      <w:r>
        <w:rPr>
          <w:rFonts w:cs="Arial"/>
          <w:color w:val="000000" w:themeColor="text1"/>
          <w:sz w:val="24"/>
        </w:rPr>
        <w:t>-</w:t>
      </w:r>
      <w:r w:rsidR="00DD6F71">
        <w:rPr>
          <w:rFonts w:cs="Arial"/>
          <w:color w:val="000000" w:themeColor="text1"/>
          <w:sz w:val="24"/>
        </w:rPr>
        <w:t>2</w:t>
      </w:r>
      <w:r w:rsidRPr="004D0D0B">
        <w:rPr>
          <w:rFonts w:cs="Arial"/>
          <w:color w:val="000000" w:themeColor="text1"/>
          <w:sz w:val="24"/>
        </w:rPr>
        <w:t>01</w:t>
      </w:r>
      <w:r w:rsidR="00DD6F71">
        <w:rPr>
          <w:rFonts w:cs="Arial"/>
          <w:color w:val="000000" w:themeColor="text1"/>
          <w:sz w:val="24"/>
        </w:rPr>
        <w:t>9</w:t>
      </w:r>
      <w:r w:rsidRPr="004D0D0B">
        <w:rPr>
          <w:rFonts w:cs="Arial"/>
          <w:color w:val="000000" w:themeColor="text1"/>
          <w:sz w:val="24"/>
        </w:rPr>
        <w:t xml:space="preserve"> por el Juzgado </w:t>
      </w:r>
      <w:r w:rsidR="00DD6F71">
        <w:rPr>
          <w:rFonts w:cs="Arial"/>
          <w:color w:val="000000" w:themeColor="text1"/>
          <w:sz w:val="24"/>
        </w:rPr>
        <w:t>Tercero</w:t>
      </w:r>
      <w:r w:rsidRPr="004D0D0B">
        <w:rPr>
          <w:rFonts w:cs="Arial"/>
          <w:color w:val="000000" w:themeColor="text1"/>
          <w:sz w:val="24"/>
        </w:rPr>
        <w:t xml:space="preserve"> Laboral del Circuito de Pereira</w:t>
      </w:r>
      <w:r w:rsidR="00DD62C3">
        <w:rPr>
          <w:rFonts w:cs="Arial"/>
          <w:color w:val="000000" w:themeColor="text1"/>
          <w:sz w:val="24"/>
        </w:rPr>
        <w:t xml:space="preserve">. </w:t>
      </w:r>
    </w:p>
    <w:p w:rsidR="00DD62C3" w:rsidRPr="0095404C" w:rsidRDefault="00DD62C3" w:rsidP="0095404C">
      <w:pPr>
        <w:widowControl w:val="0"/>
        <w:tabs>
          <w:tab w:val="left" w:pos="993"/>
        </w:tabs>
        <w:autoSpaceDE w:val="0"/>
        <w:autoSpaceDN w:val="0"/>
        <w:adjustRightInd w:val="0"/>
        <w:spacing w:line="276" w:lineRule="auto"/>
        <w:ind w:left="708"/>
        <w:jc w:val="both"/>
        <w:rPr>
          <w:rFonts w:cs="Arial"/>
          <w:color w:val="000000" w:themeColor="text1"/>
          <w:sz w:val="24"/>
        </w:rPr>
      </w:pPr>
      <w:r w:rsidRPr="0095404C">
        <w:rPr>
          <w:rFonts w:cs="Arial"/>
          <w:color w:val="000000" w:themeColor="text1"/>
          <w:sz w:val="24"/>
          <w:lang w:val="es-CO"/>
        </w:rPr>
        <w:t xml:space="preserve"> </w:t>
      </w:r>
    </w:p>
    <w:p w:rsidR="00291E8C" w:rsidRPr="00DD62C3" w:rsidRDefault="00291E8C" w:rsidP="00DD62C3">
      <w:pPr>
        <w:widowControl w:val="0"/>
        <w:tabs>
          <w:tab w:val="left" w:pos="993"/>
        </w:tabs>
        <w:autoSpaceDE w:val="0"/>
        <w:autoSpaceDN w:val="0"/>
        <w:adjustRightInd w:val="0"/>
        <w:spacing w:line="276" w:lineRule="auto"/>
        <w:jc w:val="both"/>
        <w:rPr>
          <w:rFonts w:cs="Arial"/>
          <w:color w:val="000000" w:themeColor="text1"/>
          <w:sz w:val="24"/>
        </w:rPr>
      </w:pPr>
      <w:r w:rsidRPr="00DD62C3">
        <w:rPr>
          <w:rFonts w:cs="Arial"/>
          <w:b/>
          <w:color w:val="000000" w:themeColor="text1"/>
          <w:sz w:val="24"/>
        </w:rPr>
        <w:t>SEGUNDO. CONDENAR</w:t>
      </w:r>
      <w:r w:rsidRPr="00DD62C3">
        <w:rPr>
          <w:rFonts w:cs="Arial"/>
          <w:color w:val="000000" w:themeColor="text1"/>
          <w:sz w:val="24"/>
        </w:rPr>
        <w:t xml:space="preserve"> en costas en esta instancia a</w:t>
      </w:r>
      <w:r w:rsidR="00DD62C3">
        <w:rPr>
          <w:rFonts w:cs="Arial"/>
          <w:color w:val="000000" w:themeColor="text1"/>
          <w:sz w:val="24"/>
        </w:rPr>
        <w:t xml:space="preserve"> l</w:t>
      </w:r>
      <w:r w:rsidRPr="00DD62C3">
        <w:rPr>
          <w:rFonts w:cs="Arial"/>
          <w:color w:val="000000" w:themeColor="text1"/>
          <w:sz w:val="24"/>
        </w:rPr>
        <w:t>a parte ejecuta</w:t>
      </w:r>
      <w:r w:rsidR="00DD62C3">
        <w:rPr>
          <w:rFonts w:cs="Arial"/>
          <w:color w:val="000000" w:themeColor="text1"/>
          <w:sz w:val="24"/>
        </w:rPr>
        <w:t>nte</w:t>
      </w:r>
      <w:r w:rsidRPr="00DD62C3">
        <w:rPr>
          <w:rFonts w:cs="Arial"/>
          <w:color w:val="000000" w:themeColor="text1"/>
          <w:sz w:val="24"/>
        </w:rPr>
        <w:t xml:space="preserve"> en favor de la ejecuta</w:t>
      </w:r>
      <w:r w:rsidR="00DD62C3">
        <w:rPr>
          <w:rFonts w:cs="Arial"/>
          <w:color w:val="000000" w:themeColor="text1"/>
          <w:sz w:val="24"/>
        </w:rPr>
        <w:t>da</w:t>
      </w:r>
      <w:r w:rsidRPr="00DD62C3">
        <w:rPr>
          <w:rFonts w:cs="Arial"/>
          <w:color w:val="000000" w:themeColor="text1"/>
          <w:sz w:val="24"/>
        </w:rPr>
        <w:t>, por lo expuesto en la parte motiva.</w:t>
      </w:r>
    </w:p>
    <w:p w:rsidR="00291E8C" w:rsidRPr="004D0D0B" w:rsidRDefault="00291E8C" w:rsidP="00291E8C">
      <w:pPr>
        <w:spacing w:line="276" w:lineRule="auto"/>
        <w:jc w:val="both"/>
        <w:rPr>
          <w:rFonts w:cs="Arial"/>
          <w:color w:val="000000" w:themeColor="text1"/>
          <w:sz w:val="24"/>
        </w:rPr>
      </w:pPr>
    </w:p>
    <w:p w:rsidR="00291E8C" w:rsidRPr="004D0D0B" w:rsidRDefault="00291E8C" w:rsidP="00291E8C">
      <w:pPr>
        <w:spacing w:line="276" w:lineRule="auto"/>
        <w:jc w:val="both"/>
        <w:rPr>
          <w:rFonts w:cs="Arial"/>
          <w:color w:val="000000" w:themeColor="text1"/>
          <w:sz w:val="24"/>
        </w:rPr>
      </w:pPr>
      <w:r w:rsidRPr="004D0D0B">
        <w:rPr>
          <w:rFonts w:cs="Arial"/>
          <w:b/>
          <w:color w:val="000000" w:themeColor="text1"/>
          <w:sz w:val="24"/>
        </w:rPr>
        <w:t>TERCERO:</w:t>
      </w:r>
      <w:r>
        <w:rPr>
          <w:rFonts w:cs="Arial"/>
          <w:b/>
          <w:color w:val="000000" w:themeColor="text1"/>
          <w:sz w:val="24"/>
        </w:rPr>
        <w:t xml:space="preserve"> D</w:t>
      </w:r>
      <w:r w:rsidRPr="004D0D0B">
        <w:rPr>
          <w:rFonts w:cs="Arial"/>
          <w:b/>
          <w:color w:val="000000" w:themeColor="text1"/>
          <w:sz w:val="24"/>
        </w:rPr>
        <w:t>EVOLVER</w:t>
      </w:r>
      <w:r w:rsidRPr="004D0D0B">
        <w:rPr>
          <w:rFonts w:cs="Arial"/>
          <w:color w:val="000000" w:themeColor="text1"/>
          <w:sz w:val="24"/>
        </w:rPr>
        <w:t xml:space="preserve"> la actuación al juzgado de origen</w:t>
      </w:r>
      <w:r w:rsidR="002B134F">
        <w:rPr>
          <w:rFonts w:cs="Arial"/>
          <w:color w:val="000000" w:themeColor="text1"/>
          <w:sz w:val="24"/>
        </w:rPr>
        <w:t xml:space="preserve">. </w:t>
      </w:r>
    </w:p>
    <w:p w:rsidR="00291E8C" w:rsidRPr="004D0D0B" w:rsidRDefault="00291E8C" w:rsidP="00291E8C">
      <w:pPr>
        <w:tabs>
          <w:tab w:val="left" w:pos="284"/>
        </w:tabs>
        <w:spacing w:before="100" w:beforeAutospacing="1" w:after="100" w:afterAutospacing="1" w:line="276" w:lineRule="auto"/>
        <w:ind w:right="51"/>
        <w:jc w:val="both"/>
        <w:rPr>
          <w:rFonts w:cs="Arial"/>
          <w:bCs/>
          <w:iCs/>
          <w:color w:val="000000" w:themeColor="text1"/>
          <w:sz w:val="24"/>
        </w:rPr>
      </w:pPr>
      <w:r w:rsidRPr="004D0D0B">
        <w:rPr>
          <w:rFonts w:cs="Arial"/>
          <w:bCs/>
          <w:iCs/>
          <w:color w:val="000000" w:themeColor="text1"/>
          <w:sz w:val="24"/>
        </w:rPr>
        <w:t>Por s</w:t>
      </w:r>
      <w:r>
        <w:rPr>
          <w:rFonts w:cs="Arial"/>
          <w:bCs/>
          <w:iCs/>
          <w:color w:val="000000" w:themeColor="text1"/>
          <w:sz w:val="24"/>
        </w:rPr>
        <w:t>u</w:t>
      </w:r>
      <w:r w:rsidRPr="004D0D0B">
        <w:rPr>
          <w:rFonts w:cs="Arial"/>
          <w:bCs/>
          <w:iCs/>
          <w:color w:val="000000" w:themeColor="text1"/>
          <w:sz w:val="24"/>
        </w:rPr>
        <w:t xml:space="preserve"> pronunciamiento oral esta decisión se notifica en estrados.</w:t>
      </w:r>
    </w:p>
    <w:p w:rsidR="00291E8C" w:rsidRPr="004D0D0B" w:rsidRDefault="00291E8C" w:rsidP="00291E8C">
      <w:pPr>
        <w:pStyle w:val="Textoindependiente"/>
        <w:spacing w:line="276" w:lineRule="auto"/>
        <w:contextualSpacing/>
        <w:rPr>
          <w:rFonts w:ascii="Arial" w:hAnsi="Arial" w:cs="Arial"/>
          <w:color w:val="000000" w:themeColor="text1"/>
        </w:rPr>
      </w:pPr>
      <w:r w:rsidRPr="004D0D0B">
        <w:rPr>
          <w:rFonts w:ascii="Arial" w:hAnsi="Arial" w:cs="Arial"/>
          <w:color w:val="000000" w:themeColor="text1"/>
        </w:rPr>
        <w:t>No siendo otro el objeto de la presente audiencia, se eleva y firma esta acta por las personas que han intervenido.</w:t>
      </w:r>
    </w:p>
    <w:p w:rsidR="00291E8C" w:rsidRPr="004D0D0B" w:rsidRDefault="00291E8C" w:rsidP="00291E8C">
      <w:pPr>
        <w:widowControl w:val="0"/>
        <w:autoSpaceDE w:val="0"/>
        <w:autoSpaceDN w:val="0"/>
        <w:adjustRightInd w:val="0"/>
        <w:spacing w:line="276" w:lineRule="auto"/>
        <w:contextualSpacing/>
        <w:jc w:val="both"/>
        <w:rPr>
          <w:rFonts w:cs="Arial"/>
          <w:color w:val="000000" w:themeColor="text1"/>
          <w:sz w:val="24"/>
        </w:rPr>
      </w:pPr>
    </w:p>
    <w:p w:rsidR="00291E8C" w:rsidRDefault="00291E8C" w:rsidP="00291E8C">
      <w:pPr>
        <w:widowControl w:val="0"/>
        <w:autoSpaceDE w:val="0"/>
        <w:autoSpaceDN w:val="0"/>
        <w:adjustRightInd w:val="0"/>
        <w:spacing w:line="276" w:lineRule="auto"/>
        <w:contextualSpacing/>
        <w:jc w:val="both"/>
        <w:rPr>
          <w:rFonts w:cs="Arial"/>
          <w:color w:val="000000" w:themeColor="text1"/>
          <w:sz w:val="24"/>
        </w:rPr>
      </w:pPr>
      <w:r w:rsidRPr="004D0D0B">
        <w:rPr>
          <w:rFonts w:cs="Arial"/>
          <w:color w:val="000000" w:themeColor="text1"/>
          <w:sz w:val="24"/>
        </w:rPr>
        <w:t>Quienes integran la Sala,</w:t>
      </w:r>
    </w:p>
    <w:p w:rsidR="00033276" w:rsidRPr="004D0D0B" w:rsidRDefault="00033276" w:rsidP="00291E8C">
      <w:pPr>
        <w:widowControl w:val="0"/>
        <w:autoSpaceDE w:val="0"/>
        <w:autoSpaceDN w:val="0"/>
        <w:adjustRightInd w:val="0"/>
        <w:spacing w:line="276" w:lineRule="auto"/>
        <w:contextualSpacing/>
        <w:jc w:val="both"/>
        <w:rPr>
          <w:rFonts w:cs="Arial"/>
          <w:color w:val="000000" w:themeColor="text1"/>
          <w:sz w:val="24"/>
        </w:rPr>
      </w:pPr>
    </w:p>
    <w:p w:rsidR="00291E8C" w:rsidRDefault="00291E8C" w:rsidP="00291E8C">
      <w:pPr>
        <w:pStyle w:val="Sinespaciado"/>
        <w:spacing w:line="276" w:lineRule="auto"/>
        <w:jc w:val="center"/>
        <w:rPr>
          <w:rFonts w:cs="Arial"/>
          <w:b/>
          <w:color w:val="000000" w:themeColor="text1"/>
          <w:sz w:val="24"/>
        </w:rPr>
      </w:pPr>
    </w:p>
    <w:p w:rsidR="00F108FC" w:rsidRPr="004D0D0B" w:rsidRDefault="00F108FC" w:rsidP="00291E8C">
      <w:pPr>
        <w:pStyle w:val="Sinespaciado"/>
        <w:spacing w:line="276" w:lineRule="auto"/>
        <w:jc w:val="center"/>
        <w:rPr>
          <w:rFonts w:cs="Arial"/>
          <w:b/>
          <w:color w:val="000000" w:themeColor="text1"/>
          <w:sz w:val="24"/>
        </w:rPr>
      </w:pPr>
    </w:p>
    <w:p w:rsidR="00291E8C" w:rsidRPr="004D0D0B" w:rsidRDefault="00291E8C" w:rsidP="00291E8C">
      <w:pPr>
        <w:pStyle w:val="Sinespaciado"/>
        <w:spacing w:line="276" w:lineRule="auto"/>
        <w:jc w:val="center"/>
        <w:rPr>
          <w:rFonts w:cs="Arial"/>
          <w:b/>
          <w:color w:val="000000" w:themeColor="text1"/>
          <w:sz w:val="24"/>
        </w:rPr>
      </w:pPr>
      <w:r w:rsidRPr="00F157CC">
        <w:rPr>
          <w:rFonts w:cs="Arial"/>
          <w:b/>
          <w:color w:val="000000" w:themeColor="text1"/>
          <w:sz w:val="22"/>
        </w:rPr>
        <w:t>OLGA LUCÍA HOYOS SEPÚLVEDA</w:t>
      </w:r>
    </w:p>
    <w:p w:rsidR="00291E8C" w:rsidRDefault="00291E8C" w:rsidP="00291E8C">
      <w:pPr>
        <w:pStyle w:val="Sinespaciado"/>
        <w:spacing w:line="276" w:lineRule="auto"/>
        <w:jc w:val="center"/>
        <w:rPr>
          <w:rFonts w:cs="Arial"/>
          <w:color w:val="000000" w:themeColor="text1"/>
          <w:sz w:val="24"/>
        </w:rPr>
      </w:pPr>
      <w:r w:rsidRPr="004D0D0B">
        <w:rPr>
          <w:rFonts w:cs="Arial"/>
          <w:color w:val="000000" w:themeColor="text1"/>
          <w:sz w:val="24"/>
        </w:rPr>
        <w:t>Magistrada Ponente</w:t>
      </w:r>
    </w:p>
    <w:p w:rsidR="00033276" w:rsidRDefault="00033276" w:rsidP="00291E8C">
      <w:pPr>
        <w:pStyle w:val="Sinespaciado"/>
        <w:spacing w:line="276" w:lineRule="auto"/>
        <w:jc w:val="center"/>
        <w:rPr>
          <w:rFonts w:cs="Arial"/>
          <w:color w:val="000000" w:themeColor="text1"/>
          <w:sz w:val="24"/>
        </w:rPr>
      </w:pPr>
    </w:p>
    <w:p w:rsidR="00033276" w:rsidRPr="004D0D0B" w:rsidRDefault="00033276" w:rsidP="00291E8C">
      <w:pPr>
        <w:pStyle w:val="Sinespaciado"/>
        <w:spacing w:line="276" w:lineRule="auto"/>
        <w:jc w:val="center"/>
        <w:rPr>
          <w:rFonts w:cs="Arial"/>
          <w:color w:val="000000" w:themeColor="text1"/>
          <w:sz w:val="24"/>
        </w:rPr>
      </w:pPr>
    </w:p>
    <w:p w:rsidR="00291E8C" w:rsidRPr="004D0D0B" w:rsidRDefault="00291E8C" w:rsidP="00291E8C">
      <w:pPr>
        <w:pStyle w:val="Sinespaciado"/>
        <w:spacing w:line="276" w:lineRule="auto"/>
        <w:jc w:val="center"/>
        <w:rPr>
          <w:rFonts w:cs="Arial"/>
          <w:color w:val="000000" w:themeColor="text1"/>
          <w:sz w:val="24"/>
        </w:rPr>
      </w:pPr>
    </w:p>
    <w:p w:rsidR="00291E8C" w:rsidRPr="004D0D0B" w:rsidRDefault="00291E8C" w:rsidP="00291E8C">
      <w:pPr>
        <w:spacing w:line="276" w:lineRule="auto"/>
        <w:jc w:val="both"/>
        <w:rPr>
          <w:rFonts w:cs="Arial"/>
          <w:b/>
          <w:color w:val="000000" w:themeColor="text1"/>
          <w:sz w:val="24"/>
        </w:rPr>
      </w:pPr>
      <w:r w:rsidRPr="00F157CC">
        <w:rPr>
          <w:rFonts w:cs="Arial"/>
          <w:b/>
          <w:bCs/>
          <w:iCs/>
          <w:color w:val="000000" w:themeColor="text1"/>
          <w:sz w:val="22"/>
        </w:rPr>
        <w:t>JULIO CÉSAR SALAZAR MUÑOZ</w:t>
      </w:r>
      <w:r w:rsidR="00F157CC">
        <w:rPr>
          <w:rFonts w:cs="Arial"/>
          <w:b/>
          <w:bCs/>
          <w:iCs/>
          <w:color w:val="000000" w:themeColor="text1"/>
          <w:sz w:val="22"/>
        </w:rPr>
        <w:tab/>
      </w:r>
      <w:r w:rsidR="00F157CC" w:rsidRPr="00F157CC">
        <w:rPr>
          <w:rFonts w:cs="Arial"/>
          <w:color w:val="000000" w:themeColor="text1"/>
          <w:sz w:val="22"/>
        </w:rPr>
        <w:tab/>
        <w:t xml:space="preserve"> </w:t>
      </w:r>
      <w:r w:rsidR="00F157CC">
        <w:rPr>
          <w:rFonts w:cs="Arial"/>
          <w:color w:val="000000" w:themeColor="text1"/>
          <w:sz w:val="22"/>
        </w:rPr>
        <w:t xml:space="preserve">      </w:t>
      </w:r>
      <w:r w:rsidR="00F157CC" w:rsidRPr="00F157CC">
        <w:rPr>
          <w:rFonts w:cs="Arial"/>
          <w:color w:val="000000" w:themeColor="text1"/>
          <w:sz w:val="22"/>
        </w:rPr>
        <w:t xml:space="preserve"> </w:t>
      </w:r>
      <w:r w:rsidRPr="00F157CC">
        <w:rPr>
          <w:rFonts w:cs="Arial"/>
          <w:b/>
          <w:color w:val="000000" w:themeColor="text1"/>
          <w:sz w:val="22"/>
        </w:rPr>
        <w:t>FRANCISCO JAVIER TAMAYO TABARES</w:t>
      </w:r>
    </w:p>
    <w:p w:rsidR="00C92712" w:rsidRPr="00F108FC" w:rsidRDefault="00E5753A" w:rsidP="00E5753A">
      <w:pPr>
        <w:spacing w:line="276" w:lineRule="auto"/>
        <w:ind w:left="708"/>
        <w:contextualSpacing/>
        <w:rPr>
          <w:rFonts w:cs="Arial"/>
          <w:b/>
          <w:color w:val="000000" w:themeColor="text1"/>
          <w:sz w:val="24"/>
        </w:rPr>
      </w:pPr>
      <w:r>
        <w:rPr>
          <w:rFonts w:cs="Arial"/>
          <w:color w:val="000000" w:themeColor="text1"/>
          <w:sz w:val="24"/>
        </w:rPr>
        <w:t xml:space="preserve">       Magistrado</w:t>
      </w:r>
      <w:r w:rsidR="00F108FC">
        <w:rPr>
          <w:rFonts w:cs="Arial"/>
          <w:color w:val="000000" w:themeColor="text1"/>
          <w:sz w:val="24"/>
        </w:rPr>
        <w:tab/>
      </w:r>
      <w:r w:rsidR="00F108FC">
        <w:rPr>
          <w:rFonts w:cs="Arial"/>
          <w:color w:val="000000" w:themeColor="text1"/>
          <w:sz w:val="24"/>
        </w:rPr>
        <w:tab/>
      </w:r>
      <w:r w:rsidR="00F108FC">
        <w:rPr>
          <w:rFonts w:cs="Arial"/>
          <w:color w:val="000000" w:themeColor="text1"/>
          <w:sz w:val="24"/>
        </w:rPr>
        <w:tab/>
      </w:r>
      <w:r w:rsidR="00F108FC">
        <w:rPr>
          <w:rFonts w:cs="Arial"/>
          <w:color w:val="000000" w:themeColor="text1"/>
          <w:sz w:val="24"/>
        </w:rPr>
        <w:tab/>
      </w:r>
      <w:r w:rsidR="00F108FC">
        <w:rPr>
          <w:rFonts w:cs="Arial"/>
          <w:color w:val="000000" w:themeColor="text1"/>
          <w:sz w:val="24"/>
        </w:rPr>
        <w:tab/>
      </w:r>
      <w:r>
        <w:rPr>
          <w:rFonts w:cs="Arial"/>
          <w:color w:val="000000" w:themeColor="text1"/>
          <w:sz w:val="24"/>
        </w:rPr>
        <w:tab/>
      </w:r>
      <w:r w:rsidR="00F108FC">
        <w:rPr>
          <w:rFonts w:cs="Arial"/>
          <w:color w:val="000000" w:themeColor="text1"/>
          <w:sz w:val="24"/>
        </w:rPr>
        <w:t>Magistrado</w:t>
      </w:r>
    </w:p>
    <w:sectPr w:rsidR="00C92712" w:rsidRPr="00F108FC" w:rsidSect="00F24666">
      <w:headerReference w:type="default" r:id="rId9"/>
      <w:footerReference w:type="default" r:id="rId10"/>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A9" w:rsidRDefault="00D659A9" w:rsidP="00CD49A8">
      <w:r>
        <w:separator/>
      </w:r>
    </w:p>
  </w:endnote>
  <w:endnote w:type="continuationSeparator" w:id="0">
    <w:p w:rsidR="00D659A9" w:rsidRDefault="00D659A9"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sdtContent>
      <w:p w:rsidR="005F0CE9" w:rsidRPr="00D3744C" w:rsidRDefault="005F0CE9" w:rsidP="00F25C29">
        <w:pPr>
          <w:pStyle w:val="Piedepgina"/>
          <w:tabs>
            <w:tab w:val="left" w:pos="816"/>
            <w:tab w:val="center" w:pos="4675"/>
          </w:tabs>
          <w:rPr>
            <w:sz w:val="24"/>
          </w:rPr>
        </w:pPr>
        <w:r w:rsidRPr="00D3744C">
          <w:rPr>
            <w:sz w:val="24"/>
          </w:rPr>
          <w:tab/>
        </w:r>
        <w:r w:rsidRPr="00D3744C">
          <w:rPr>
            <w:sz w:val="24"/>
          </w:rPr>
          <w:tab/>
        </w:r>
        <w:r w:rsidRPr="00F108FC">
          <w:rPr>
            <w:sz w:val="18"/>
          </w:rPr>
          <w:tab/>
        </w:r>
        <w:r w:rsidRPr="00F108FC">
          <w:rPr>
            <w:sz w:val="18"/>
          </w:rPr>
          <w:fldChar w:fldCharType="begin"/>
        </w:r>
        <w:r w:rsidRPr="00F108FC">
          <w:rPr>
            <w:sz w:val="18"/>
          </w:rPr>
          <w:instrText>PAGE   \* MERGEFORMAT</w:instrText>
        </w:r>
        <w:r w:rsidRPr="00F108FC">
          <w:rPr>
            <w:sz w:val="18"/>
          </w:rPr>
          <w:fldChar w:fldCharType="separate"/>
        </w:r>
        <w:r w:rsidR="00F24666">
          <w:rPr>
            <w:noProof/>
            <w:sz w:val="18"/>
          </w:rPr>
          <w:t>4</w:t>
        </w:r>
        <w:r w:rsidRPr="00F108FC">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A9" w:rsidRDefault="00D659A9" w:rsidP="00CD49A8">
      <w:r>
        <w:separator/>
      </w:r>
    </w:p>
  </w:footnote>
  <w:footnote w:type="continuationSeparator" w:id="0">
    <w:p w:rsidR="00D659A9" w:rsidRDefault="00D659A9" w:rsidP="00CD49A8">
      <w:r>
        <w:continuationSeparator/>
      </w:r>
    </w:p>
  </w:footnote>
  <w:footnote w:id="1">
    <w:p w:rsidR="00FA1A22" w:rsidRPr="00F108FC" w:rsidRDefault="00FA1A22">
      <w:pPr>
        <w:pStyle w:val="Textonotapie"/>
        <w:rPr>
          <w:sz w:val="18"/>
          <w:szCs w:val="18"/>
          <w:lang w:val="es-CO"/>
        </w:rPr>
      </w:pPr>
      <w:r w:rsidRPr="00F108FC">
        <w:rPr>
          <w:rStyle w:val="Refdenotaalpie"/>
          <w:sz w:val="18"/>
          <w:szCs w:val="18"/>
        </w:rPr>
        <w:footnoteRef/>
      </w:r>
      <w:r w:rsidRPr="00F108FC">
        <w:rPr>
          <w:sz w:val="18"/>
          <w:szCs w:val="18"/>
        </w:rPr>
        <w:t xml:space="preserve"> </w:t>
      </w:r>
      <w:r w:rsidRPr="00F108FC">
        <w:rPr>
          <w:sz w:val="18"/>
          <w:szCs w:val="18"/>
          <w:lang w:val="es-CO"/>
        </w:rPr>
        <w:t xml:space="preserve">HINESTROSA, Fernando, La prescripción Extintiva, universidad externado de Colombia,  2006, pág. 169 </w:t>
      </w:r>
    </w:p>
  </w:footnote>
  <w:footnote w:id="2">
    <w:p w:rsidR="00982796" w:rsidRPr="00F108FC" w:rsidRDefault="00982796">
      <w:pPr>
        <w:pStyle w:val="Textonotapie"/>
        <w:rPr>
          <w:sz w:val="18"/>
          <w:szCs w:val="18"/>
          <w:lang w:val="es-CO"/>
        </w:rPr>
      </w:pPr>
      <w:r w:rsidRPr="00F108FC">
        <w:rPr>
          <w:rStyle w:val="Refdenotaalpie"/>
          <w:sz w:val="18"/>
          <w:szCs w:val="18"/>
        </w:rPr>
        <w:footnoteRef/>
      </w:r>
      <w:r w:rsidRPr="00F108FC">
        <w:rPr>
          <w:sz w:val="18"/>
          <w:szCs w:val="18"/>
        </w:rPr>
        <w:t xml:space="preserve"> </w:t>
      </w:r>
      <w:r w:rsidRPr="00F108FC">
        <w:rPr>
          <w:sz w:val="18"/>
          <w:szCs w:val="18"/>
          <w:lang w:val="es-CO"/>
        </w:rPr>
        <w:t>1-10-2012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AA" w:rsidRPr="00DA134E" w:rsidRDefault="005F0CE9" w:rsidP="00D853AA">
    <w:pPr>
      <w:pStyle w:val="Encabezado"/>
      <w:jc w:val="center"/>
      <w:rPr>
        <w:sz w:val="18"/>
        <w:szCs w:val="18"/>
      </w:rPr>
    </w:pPr>
    <w:r w:rsidRPr="00DA134E">
      <w:rPr>
        <w:sz w:val="18"/>
        <w:szCs w:val="18"/>
      </w:rPr>
      <w:t xml:space="preserve">Recurso de apelación </w:t>
    </w:r>
  </w:p>
  <w:p w:rsidR="00D853AA" w:rsidRPr="00DA134E" w:rsidRDefault="00D853AA" w:rsidP="00D853AA">
    <w:pPr>
      <w:pStyle w:val="Encabezado"/>
      <w:jc w:val="center"/>
      <w:rPr>
        <w:sz w:val="18"/>
        <w:szCs w:val="18"/>
      </w:rPr>
    </w:pPr>
    <w:r w:rsidRPr="00DA134E">
      <w:rPr>
        <w:rFonts w:eastAsia="Calibri"/>
        <w:sz w:val="18"/>
        <w:szCs w:val="18"/>
        <w:lang w:eastAsia="en-US"/>
      </w:rPr>
      <w:t>66001</w:t>
    </w:r>
    <w:r w:rsidR="0093656B">
      <w:rPr>
        <w:rFonts w:eastAsia="Calibri"/>
        <w:sz w:val="18"/>
        <w:szCs w:val="18"/>
        <w:lang w:eastAsia="en-US"/>
      </w:rPr>
      <w:t>-31-05-003</w:t>
    </w:r>
    <w:r w:rsidR="00691562" w:rsidRPr="00DA134E">
      <w:rPr>
        <w:rFonts w:eastAsia="Calibri"/>
        <w:sz w:val="18"/>
        <w:szCs w:val="18"/>
        <w:lang w:eastAsia="en-US"/>
      </w:rPr>
      <w:t>-20</w:t>
    </w:r>
    <w:r w:rsidR="0093656B">
      <w:rPr>
        <w:rFonts w:eastAsia="Calibri"/>
        <w:sz w:val="18"/>
        <w:szCs w:val="18"/>
        <w:lang w:eastAsia="en-US"/>
      </w:rPr>
      <w:t>10</w:t>
    </w:r>
    <w:r w:rsidR="00691562" w:rsidRPr="00DA134E">
      <w:rPr>
        <w:rFonts w:eastAsia="Calibri"/>
        <w:sz w:val="18"/>
        <w:szCs w:val="18"/>
        <w:lang w:eastAsia="en-US"/>
      </w:rPr>
      <w:t>-01</w:t>
    </w:r>
    <w:r w:rsidR="0093656B">
      <w:rPr>
        <w:rFonts w:eastAsia="Calibri"/>
        <w:sz w:val="18"/>
        <w:szCs w:val="18"/>
        <w:lang w:eastAsia="en-US"/>
      </w:rPr>
      <w:t>240</w:t>
    </w:r>
    <w:r w:rsidRPr="00DA134E">
      <w:rPr>
        <w:rFonts w:eastAsia="Calibri"/>
        <w:sz w:val="18"/>
        <w:szCs w:val="18"/>
        <w:lang w:eastAsia="en-US"/>
      </w:rPr>
      <w:t>-01</w:t>
    </w:r>
  </w:p>
  <w:p w:rsidR="005F0CE9" w:rsidRPr="00A56EF5" w:rsidRDefault="0093656B" w:rsidP="00A56EF5">
    <w:pPr>
      <w:pStyle w:val="Encabezado"/>
      <w:jc w:val="center"/>
      <w:rPr>
        <w:sz w:val="18"/>
        <w:szCs w:val="18"/>
      </w:rPr>
    </w:pPr>
    <w:r>
      <w:rPr>
        <w:sz w:val="18"/>
        <w:szCs w:val="18"/>
      </w:rPr>
      <w:t xml:space="preserve">Nery del Carmen Vinasco González </w:t>
    </w:r>
    <w:r w:rsidR="005F0CE9" w:rsidRPr="00DA134E">
      <w:rPr>
        <w:sz w:val="18"/>
        <w:szCs w:val="18"/>
      </w:rPr>
      <w:t>vs Colpensiones</w:t>
    </w:r>
    <w:r w:rsidR="005F0CE9">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41914"/>
    <w:multiLevelType w:val="hybridMultilevel"/>
    <w:tmpl w:val="C43A8CD2"/>
    <w:lvl w:ilvl="0" w:tplc="8F2874C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19F90D3C"/>
    <w:multiLevelType w:val="hybridMultilevel"/>
    <w:tmpl w:val="77046672"/>
    <w:lvl w:ilvl="0" w:tplc="C2A85478">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4153F49"/>
    <w:multiLevelType w:val="hybridMultilevel"/>
    <w:tmpl w:val="736087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D54243"/>
    <w:multiLevelType w:val="hybridMultilevel"/>
    <w:tmpl w:val="F222C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33857"/>
    <w:multiLevelType w:val="hybridMultilevel"/>
    <w:tmpl w:val="6F68720E"/>
    <w:lvl w:ilvl="0" w:tplc="898C30A0">
      <w:start w:val="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1CE9"/>
    <w:rsid w:val="00003BF4"/>
    <w:rsid w:val="00005970"/>
    <w:rsid w:val="000101B5"/>
    <w:rsid w:val="00010981"/>
    <w:rsid w:val="00010C47"/>
    <w:rsid w:val="0001192F"/>
    <w:rsid w:val="00015FB4"/>
    <w:rsid w:val="00021167"/>
    <w:rsid w:val="00022041"/>
    <w:rsid w:val="00023FC2"/>
    <w:rsid w:val="00025BB8"/>
    <w:rsid w:val="00026672"/>
    <w:rsid w:val="000317EE"/>
    <w:rsid w:val="00033276"/>
    <w:rsid w:val="00035A6F"/>
    <w:rsid w:val="000365C1"/>
    <w:rsid w:val="0004015A"/>
    <w:rsid w:val="000427AF"/>
    <w:rsid w:val="00045173"/>
    <w:rsid w:val="0004603A"/>
    <w:rsid w:val="00051610"/>
    <w:rsid w:val="000608C3"/>
    <w:rsid w:val="00061AEB"/>
    <w:rsid w:val="00061B3A"/>
    <w:rsid w:val="00061EFF"/>
    <w:rsid w:val="00063D06"/>
    <w:rsid w:val="0007178A"/>
    <w:rsid w:val="000740DE"/>
    <w:rsid w:val="00077A3E"/>
    <w:rsid w:val="00080054"/>
    <w:rsid w:val="00093F94"/>
    <w:rsid w:val="000A173A"/>
    <w:rsid w:val="000A30BE"/>
    <w:rsid w:val="000A67F6"/>
    <w:rsid w:val="000B1B18"/>
    <w:rsid w:val="000B754D"/>
    <w:rsid w:val="000C030B"/>
    <w:rsid w:val="000C2A11"/>
    <w:rsid w:val="000D51F1"/>
    <w:rsid w:val="000D591D"/>
    <w:rsid w:val="000D5AB7"/>
    <w:rsid w:val="000D7A2D"/>
    <w:rsid w:val="000E14B5"/>
    <w:rsid w:val="000E3099"/>
    <w:rsid w:val="000E369C"/>
    <w:rsid w:val="000E3A19"/>
    <w:rsid w:val="000E48B5"/>
    <w:rsid w:val="000E7948"/>
    <w:rsid w:val="000F01ED"/>
    <w:rsid w:val="000F337B"/>
    <w:rsid w:val="000F3C9D"/>
    <w:rsid w:val="000F6090"/>
    <w:rsid w:val="000F6D9E"/>
    <w:rsid w:val="001006FC"/>
    <w:rsid w:val="0010271B"/>
    <w:rsid w:val="0010606F"/>
    <w:rsid w:val="00113E84"/>
    <w:rsid w:val="00117067"/>
    <w:rsid w:val="001234E0"/>
    <w:rsid w:val="00124040"/>
    <w:rsid w:val="00126BD7"/>
    <w:rsid w:val="00127EB4"/>
    <w:rsid w:val="001437BC"/>
    <w:rsid w:val="00143828"/>
    <w:rsid w:val="00155524"/>
    <w:rsid w:val="0015638A"/>
    <w:rsid w:val="001574CE"/>
    <w:rsid w:val="0016582E"/>
    <w:rsid w:val="001664B5"/>
    <w:rsid w:val="00166709"/>
    <w:rsid w:val="001720AA"/>
    <w:rsid w:val="00174FE1"/>
    <w:rsid w:val="0017674C"/>
    <w:rsid w:val="001803C7"/>
    <w:rsid w:val="00181196"/>
    <w:rsid w:val="00183C07"/>
    <w:rsid w:val="00185818"/>
    <w:rsid w:val="001934A4"/>
    <w:rsid w:val="00194481"/>
    <w:rsid w:val="00194E68"/>
    <w:rsid w:val="0019682D"/>
    <w:rsid w:val="001A4662"/>
    <w:rsid w:val="001A6FC0"/>
    <w:rsid w:val="001A7A47"/>
    <w:rsid w:val="001B0058"/>
    <w:rsid w:val="001B2BD2"/>
    <w:rsid w:val="001B357F"/>
    <w:rsid w:val="001B5727"/>
    <w:rsid w:val="001C17E3"/>
    <w:rsid w:val="001C7BE8"/>
    <w:rsid w:val="001D226B"/>
    <w:rsid w:val="001D46F9"/>
    <w:rsid w:val="001E132B"/>
    <w:rsid w:val="002006BD"/>
    <w:rsid w:val="00205C27"/>
    <w:rsid w:val="0020673F"/>
    <w:rsid w:val="00210169"/>
    <w:rsid w:val="00212441"/>
    <w:rsid w:val="00213439"/>
    <w:rsid w:val="00213DF7"/>
    <w:rsid w:val="00214382"/>
    <w:rsid w:val="00214A34"/>
    <w:rsid w:val="00220939"/>
    <w:rsid w:val="002306C2"/>
    <w:rsid w:val="00246003"/>
    <w:rsid w:val="00246647"/>
    <w:rsid w:val="00247700"/>
    <w:rsid w:val="00250A42"/>
    <w:rsid w:val="0025294E"/>
    <w:rsid w:val="0025334A"/>
    <w:rsid w:val="00254002"/>
    <w:rsid w:val="00254DBC"/>
    <w:rsid w:val="00254E83"/>
    <w:rsid w:val="002565DD"/>
    <w:rsid w:val="002620E3"/>
    <w:rsid w:val="00273466"/>
    <w:rsid w:val="0027477A"/>
    <w:rsid w:val="0027692C"/>
    <w:rsid w:val="00281374"/>
    <w:rsid w:val="0028180A"/>
    <w:rsid w:val="002825E8"/>
    <w:rsid w:val="00282A8D"/>
    <w:rsid w:val="00282C2A"/>
    <w:rsid w:val="002847B4"/>
    <w:rsid w:val="002877BB"/>
    <w:rsid w:val="00291AD7"/>
    <w:rsid w:val="00291E8C"/>
    <w:rsid w:val="00293DFC"/>
    <w:rsid w:val="00293E8A"/>
    <w:rsid w:val="00294574"/>
    <w:rsid w:val="00297B9B"/>
    <w:rsid w:val="002A54CA"/>
    <w:rsid w:val="002A6434"/>
    <w:rsid w:val="002B134F"/>
    <w:rsid w:val="002B4FE9"/>
    <w:rsid w:val="002B54EE"/>
    <w:rsid w:val="002B6DC3"/>
    <w:rsid w:val="002C0044"/>
    <w:rsid w:val="002C0D84"/>
    <w:rsid w:val="002C1EDF"/>
    <w:rsid w:val="002C2F56"/>
    <w:rsid w:val="002C6E88"/>
    <w:rsid w:val="002D18FD"/>
    <w:rsid w:val="002D37BC"/>
    <w:rsid w:val="002D46BA"/>
    <w:rsid w:val="002D54E1"/>
    <w:rsid w:val="002E13D7"/>
    <w:rsid w:val="002E142B"/>
    <w:rsid w:val="002E59D6"/>
    <w:rsid w:val="002E7467"/>
    <w:rsid w:val="00302CC1"/>
    <w:rsid w:val="003064A5"/>
    <w:rsid w:val="00311ED8"/>
    <w:rsid w:val="00316414"/>
    <w:rsid w:val="00316670"/>
    <w:rsid w:val="00317D0B"/>
    <w:rsid w:val="00321025"/>
    <w:rsid w:val="003234E0"/>
    <w:rsid w:val="00327D54"/>
    <w:rsid w:val="003325C4"/>
    <w:rsid w:val="00333683"/>
    <w:rsid w:val="00340A79"/>
    <w:rsid w:val="003465E1"/>
    <w:rsid w:val="00346BAF"/>
    <w:rsid w:val="00347B79"/>
    <w:rsid w:val="00351927"/>
    <w:rsid w:val="0035652E"/>
    <w:rsid w:val="003611ED"/>
    <w:rsid w:val="00361252"/>
    <w:rsid w:val="00366004"/>
    <w:rsid w:val="00367CEA"/>
    <w:rsid w:val="00371793"/>
    <w:rsid w:val="003720BA"/>
    <w:rsid w:val="0038004F"/>
    <w:rsid w:val="0038035D"/>
    <w:rsid w:val="00384D6E"/>
    <w:rsid w:val="003907D2"/>
    <w:rsid w:val="00390EDA"/>
    <w:rsid w:val="003922A6"/>
    <w:rsid w:val="003944DE"/>
    <w:rsid w:val="00396021"/>
    <w:rsid w:val="003A057B"/>
    <w:rsid w:val="003B43B2"/>
    <w:rsid w:val="003C38C2"/>
    <w:rsid w:val="003C4324"/>
    <w:rsid w:val="003C48A1"/>
    <w:rsid w:val="003D0717"/>
    <w:rsid w:val="003D2C50"/>
    <w:rsid w:val="003D3246"/>
    <w:rsid w:val="003D75D7"/>
    <w:rsid w:val="003E041C"/>
    <w:rsid w:val="003E3EDD"/>
    <w:rsid w:val="003F084F"/>
    <w:rsid w:val="003F5577"/>
    <w:rsid w:val="003F5F95"/>
    <w:rsid w:val="003F67B5"/>
    <w:rsid w:val="004009C6"/>
    <w:rsid w:val="0040315C"/>
    <w:rsid w:val="0040769C"/>
    <w:rsid w:val="0041208C"/>
    <w:rsid w:val="00412422"/>
    <w:rsid w:val="00420642"/>
    <w:rsid w:val="004208EA"/>
    <w:rsid w:val="00424881"/>
    <w:rsid w:val="00430EBD"/>
    <w:rsid w:val="004321CE"/>
    <w:rsid w:val="00435C8C"/>
    <w:rsid w:val="00436A65"/>
    <w:rsid w:val="00436E09"/>
    <w:rsid w:val="00437EC4"/>
    <w:rsid w:val="004406A1"/>
    <w:rsid w:val="00441DCF"/>
    <w:rsid w:val="00442945"/>
    <w:rsid w:val="00444291"/>
    <w:rsid w:val="00445537"/>
    <w:rsid w:val="00450C5D"/>
    <w:rsid w:val="00451241"/>
    <w:rsid w:val="00454581"/>
    <w:rsid w:val="0045595F"/>
    <w:rsid w:val="004567D3"/>
    <w:rsid w:val="0046303E"/>
    <w:rsid w:val="00466AA5"/>
    <w:rsid w:val="00470F10"/>
    <w:rsid w:val="004731CC"/>
    <w:rsid w:val="00473B91"/>
    <w:rsid w:val="00473F0D"/>
    <w:rsid w:val="00482EC9"/>
    <w:rsid w:val="0048337A"/>
    <w:rsid w:val="00484C57"/>
    <w:rsid w:val="00491F1F"/>
    <w:rsid w:val="0049203B"/>
    <w:rsid w:val="004961F8"/>
    <w:rsid w:val="00496AD5"/>
    <w:rsid w:val="004A30CD"/>
    <w:rsid w:val="004A41A5"/>
    <w:rsid w:val="004B748B"/>
    <w:rsid w:val="004C4584"/>
    <w:rsid w:val="004C5803"/>
    <w:rsid w:val="004C5C85"/>
    <w:rsid w:val="004C73D4"/>
    <w:rsid w:val="004C7FC0"/>
    <w:rsid w:val="004D2A25"/>
    <w:rsid w:val="004D2BEA"/>
    <w:rsid w:val="004D6715"/>
    <w:rsid w:val="004E35E9"/>
    <w:rsid w:val="004E4236"/>
    <w:rsid w:val="004E5C67"/>
    <w:rsid w:val="004F01C7"/>
    <w:rsid w:val="004F154A"/>
    <w:rsid w:val="004F43F4"/>
    <w:rsid w:val="00500B74"/>
    <w:rsid w:val="00503276"/>
    <w:rsid w:val="005077C9"/>
    <w:rsid w:val="005131E6"/>
    <w:rsid w:val="00514039"/>
    <w:rsid w:val="0051452B"/>
    <w:rsid w:val="00517DDA"/>
    <w:rsid w:val="005226B0"/>
    <w:rsid w:val="005264FB"/>
    <w:rsid w:val="005324DB"/>
    <w:rsid w:val="00534A89"/>
    <w:rsid w:val="00537882"/>
    <w:rsid w:val="00542439"/>
    <w:rsid w:val="0055184D"/>
    <w:rsid w:val="00556D1B"/>
    <w:rsid w:val="00556EB2"/>
    <w:rsid w:val="005571BB"/>
    <w:rsid w:val="005645F0"/>
    <w:rsid w:val="005653F1"/>
    <w:rsid w:val="005679EC"/>
    <w:rsid w:val="005700A9"/>
    <w:rsid w:val="00570385"/>
    <w:rsid w:val="00575329"/>
    <w:rsid w:val="00580C3F"/>
    <w:rsid w:val="0058255E"/>
    <w:rsid w:val="00583BF3"/>
    <w:rsid w:val="00584212"/>
    <w:rsid w:val="005861E4"/>
    <w:rsid w:val="0058626B"/>
    <w:rsid w:val="00587221"/>
    <w:rsid w:val="00591EE7"/>
    <w:rsid w:val="00597F02"/>
    <w:rsid w:val="005B16D3"/>
    <w:rsid w:val="005B4C95"/>
    <w:rsid w:val="005B5F90"/>
    <w:rsid w:val="005C17DC"/>
    <w:rsid w:val="005C300E"/>
    <w:rsid w:val="005C3787"/>
    <w:rsid w:val="005C37B8"/>
    <w:rsid w:val="005C642E"/>
    <w:rsid w:val="005D20B4"/>
    <w:rsid w:val="005D7556"/>
    <w:rsid w:val="005D77E4"/>
    <w:rsid w:val="005E2C14"/>
    <w:rsid w:val="005E2C6D"/>
    <w:rsid w:val="005E6A2F"/>
    <w:rsid w:val="005F0CE9"/>
    <w:rsid w:val="005F2133"/>
    <w:rsid w:val="005F3DA7"/>
    <w:rsid w:val="005F6B94"/>
    <w:rsid w:val="005F7DE1"/>
    <w:rsid w:val="0060139E"/>
    <w:rsid w:val="006044DD"/>
    <w:rsid w:val="006055D3"/>
    <w:rsid w:val="00617E52"/>
    <w:rsid w:val="00623D49"/>
    <w:rsid w:val="00626D72"/>
    <w:rsid w:val="00630613"/>
    <w:rsid w:val="00633394"/>
    <w:rsid w:val="00635A79"/>
    <w:rsid w:val="00640CAC"/>
    <w:rsid w:val="006424B6"/>
    <w:rsid w:val="006458C7"/>
    <w:rsid w:val="00647502"/>
    <w:rsid w:val="00652759"/>
    <w:rsid w:val="00653041"/>
    <w:rsid w:val="0065399F"/>
    <w:rsid w:val="00657C43"/>
    <w:rsid w:val="006604BB"/>
    <w:rsid w:val="006616AC"/>
    <w:rsid w:val="00661754"/>
    <w:rsid w:val="00663527"/>
    <w:rsid w:val="00671BB2"/>
    <w:rsid w:val="00673394"/>
    <w:rsid w:val="0067584C"/>
    <w:rsid w:val="00684CF7"/>
    <w:rsid w:val="00690C66"/>
    <w:rsid w:val="00690D36"/>
    <w:rsid w:val="0069113E"/>
    <w:rsid w:val="00691562"/>
    <w:rsid w:val="0069515B"/>
    <w:rsid w:val="0069731C"/>
    <w:rsid w:val="006A1460"/>
    <w:rsid w:val="006A1621"/>
    <w:rsid w:val="006A28DD"/>
    <w:rsid w:val="006A3879"/>
    <w:rsid w:val="006A4B02"/>
    <w:rsid w:val="006A61B7"/>
    <w:rsid w:val="006B0947"/>
    <w:rsid w:val="006B20AB"/>
    <w:rsid w:val="006B31E0"/>
    <w:rsid w:val="006B7A9C"/>
    <w:rsid w:val="006C309E"/>
    <w:rsid w:val="006C335E"/>
    <w:rsid w:val="006D01D3"/>
    <w:rsid w:val="006D10FC"/>
    <w:rsid w:val="006D51D2"/>
    <w:rsid w:val="006D521F"/>
    <w:rsid w:val="006D7B91"/>
    <w:rsid w:val="006E2543"/>
    <w:rsid w:val="006E4D58"/>
    <w:rsid w:val="006E4D91"/>
    <w:rsid w:val="006E4F0B"/>
    <w:rsid w:val="006E607D"/>
    <w:rsid w:val="006E7609"/>
    <w:rsid w:val="006F439D"/>
    <w:rsid w:val="006F5F42"/>
    <w:rsid w:val="007009AE"/>
    <w:rsid w:val="0070756C"/>
    <w:rsid w:val="00710A89"/>
    <w:rsid w:val="00715AC1"/>
    <w:rsid w:val="007162B7"/>
    <w:rsid w:val="007215A9"/>
    <w:rsid w:val="007256C7"/>
    <w:rsid w:val="0072653C"/>
    <w:rsid w:val="007319C3"/>
    <w:rsid w:val="00733FC7"/>
    <w:rsid w:val="00737678"/>
    <w:rsid w:val="007422D7"/>
    <w:rsid w:val="00742D53"/>
    <w:rsid w:val="007433FF"/>
    <w:rsid w:val="007474B7"/>
    <w:rsid w:val="00747955"/>
    <w:rsid w:val="00747A24"/>
    <w:rsid w:val="007543F5"/>
    <w:rsid w:val="00763698"/>
    <w:rsid w:val="007663B4"/>
    <w:rsid w:val="00774A19"/>
    <w:rsid w:val="007758B0"/>
    <w:rsid w:val="007772C2"/>
    <w:rsid w:val="007818E4"/>
    <w:rsid w:val="007835AB"/>
    <w:rsid w:val="007858B1"/>
    <w:rsid w:val="00787F75"/>
    <w:rsid w:val="0079154B"/>
    <w:rsid w:val="007923D4"/>
    <w:rsid w:val="00794E3B"/>
    <w:rsid w:val="007B5B37"/>
    <w:rsid w:val="007B71AC"/>
    <w:rsid w:val="007B7BF8"/>
    <w:rsid w:val="007C00D7"/>
    <w:rsid w:val="007C2490"/>
    <w:rsid w:val="007C2AC5"/>
    <w:rsid w:val="007D3304"/>
    <w:rsid w:val="007E08C8"/>
    <w:rsid w:val="007E0A02"/>
    <w:rsid w:val="007F5D7B"/>
    <w:rsid w:val="007F787B"/>
    <w:rsid w:val="00802583"/>
    <w:rsid w:val="00804BA0"/>
    <w:rsid w:val="00804C87"/>
    <w:rsid w:val="00804EFF"/>
    <w:rsid w:val="00811996"/>
    <w:rsid w:val="00813C1A"/>
    <w:rsid w:val="00814AF4"/>
    <w:rsid w:val="00816D1E"/>
    <w:rsid w:val="008172B1"/>
    <w:rsid w:val="008177A6"/>
    <w:rsid w:val="008178E9"/>
    <w:rsid w:val="008210BB"/>
    <w:rsid w:val="00821E28"/>
    <w:rsid w:val="0082466D"/>
    <w:rsid w:val="008301EE"/>
    <w:rsid w:val="00831895"/>
    <w:rsid w:val="008362CF"/>
    <w:rsid w:val="0083649E"/>
    <w:rsid w:val="00836F7A"/>
    <w:rsid w:val="00852AAC"/>
    <w:rsid w:val="00857C5A"/>
    <w:rsid w:val="00862ACA"/>
    <w:rsid w:val="00864CA2"/>
    <w:rsid w:val="00871CA8"/>
    <w:rsid w:val="00873546"/>
    <w:rsid w:val="00873D31"/>
    <w:rsid w:val="00877EBA"/>
    <w:rsid w:val="00895655"/>
    <w:rsid w:val="008979D9"/>
    <w:rsid w:val="008A235E"/>
    <w:rsid w:val="008A64FA"/>
    <w:rsid w:val="008B032C"/>
    <w:rsid w:val="008B046A"/>
    <w:rsid w:val="008B0BC5"/>
    <w:rsid w:val="008C0692"/>
    <w:rsid w:val="008C2FE7"/>
    <w:rsid w:val="008C7975"/>
    <w:rsid w:val="008D18A5"/>
    <w:rsid w:val="008D2C1D"/>
    <w:rsid w:val="008D3831"/>
    <w:rsid w:val="008E0574"/>
    <w:rsid w:val="008E351F"/>
    <w:rsid w:val="008E3981"/>
    <w:rsid w:val="008F451D"/>
    <w:rsid w:val="008F51E9"/>
    <w:rsid w:val="008F7CC5"/>
    <w:rsid w:val="0090087F"/>
    <w:rsid w:val="00900C16"/>
    <w:rsid w:val="00903EB4"/>
    <w:rsid w:val="00911FDA"/>
    <w:rsid w:val="00916F05"/>
    <w:rsid w:val="00917E7B"/>
    <w:rsid w:val="0092117F"/>
    <w:rsid w:val="00922A37"/>
    <w:rsid w:val="00926EF0"/>
    <w:rsid w:val="00933825"/>
    <w:rsid w:val="00935270"/>
    <w:rsid w:val="0093656B"/>
    <w:rsid w:val="00940939"/>
    <w:rsid w:val="0094388C"/>
    <w:rsid w:val="00945634"/>
    <w:rsid w:val="00947C07"/>
    <w:rsid w:val="0095095C"/>
    <w:rsid w:val="00950EC5"/>
    <w:rsid w:val="0095404C"/>
    <w:rsid w:val="0095691E"/>
    <w:rsid w:val="0095718E"/>
    <w:rsid w:val="0096385D"/>
    <w:rsid w:val="00966564"/>
    <w:rsid w:val="009668B1"/>
    <w:rsid w:val="00967D7C"/>
    <w:rsid w:val="00972E3C"/>
    <w:rsid w:val="00980CEB"/>
    <w:rsid w:val="00982796"/>
    <w:rsid w:val="009909C4"/>
    <w:rsid w:val="009966CE"/>
    <w:rsid w:val="009A1065"/>
    <w:rsid w:val="009A4CFF"/>
    <w:rsid w:val="009B6A8D"/>
    <w:rsid w:val="009D33BF"/>
    <w:rsid w:val="009D3D42"/>
    <w:rsid w:val="009D54E5"/>
    <w:rsid w:val="009D5577"/>
    <w:rsid w:val="009D5E20"/>
    <w:rsid w:val="009D62E9"/>
    <w:rsid w:val="009E0CCD"/>
    <w:rsid w:val="009E1AA4"/>
    <w:rsid w:val="009E7352"/>
    <w:rsid w:val="009F1D74"/>
    <w:rsid w:val="009F2A1C"/>
    <w:rsid w:val="009F7800"/>
    <w:rsid w:val="00A0102F"/>
    <w:rsid w:val="00A1113D"/>
    <w:rsid w:val="00A121CB"/>
    <w:rsid w:val="00A21AF0"/>
    <w:rsid w:val="00A22623"/>
    <w:rsid w:val="00A22CC7"/>
    <w:rsid w:val="00A25A70"/>
    <w:rsid w:val="00A27743"/>
    <w:rsid w:val="00A27E32"/>
    <w:rsid w:val="00A310B5"/>
    <w:rsid w:val="00A31220"/>
    <w:rsid w:val="00A32132"/>
    <w:rsid w:val="00A324B4"/>
    <w:rsid w:val="00A35A0E"/>
    <w:rsid w:val="00A41100"/>
    <w:rsid w:val="00A43911"/>
    <w:rsid w:val="00A47BA9"/>
    <w:rsid w:val="00A519C1"/>
    <w:rsid w:val="00A51C36"/>
    <w:rsid w:val="00A56EF5"/>
    <w:rsid w:val="00A60B3B"/>
    <w:rsid w:val="00A60CDB"/>
    <w:rsid w:val="00A648F7"/>
    <w:rsid w:val="00A72041"/>
    <w:rsid w:val="00A72D1D"/>
    <w:rsid w:val="00A77445"/>
    <w:rsid w:val="00A80ACD"/>
    <w:rsid w:val="00A84E70"/>
    <w:rsid w:val="00A86091"/>
    <w:rsid w:val="00A87E94"/>
    <w:rsid w:val="00A91EB9"/>
    <w:rsid w:val="00A95B44"/>
    <w:rsid w:val="00AA153C"/>
    <w:rsid w:val="00AA4210"/>
    <w:rsid w:val="00AA4F25"/>
    <w:rsid w:val="00AA6824"/>
    <w:rsid w:val="00AA77C8"/>
    <w:rsid w:val="00AB3173"/>
    <w:rsid w:val="00AB34CC"/>
    <w:rsid w:val="00AB45B1"/>
    <w:rsid w:val="00AB6239"/>
    <w:rsid w:val="00AB7AE5"/>
    <w:rsid w:val="00AC1A54"/>
    <w:rsid w:val="00AC2573"/>
    <w:rsid w:val="00AD0EF9"/>
    <w:rsid w:val="00AD1BF8"/>
    <w:rsid w:val="00AD1F5A"/>
    <w:rsid w:val="00AE11AD"/>
    <w:rsid w:val="00AE139F"/>
    <w:rsid w:val="00AE1BF3"/>
    <w:rsid w:val="00AE211B"/>
    <w:rsid w:val="00AE4638"/>
    <w:rsid w:val="00AE5511"/>
    <w:rsid w:val="00AF3BE5"/>
    <w:rsid w:val="00AF6D03"/>
    <w:rsid w:val="00AF740B"/>
    <w:rsid w:val="00AF74AB"/>
    <w:rsid w:val="00B0163F"/>
    <w:rsid w:val="00B10622"/>
    <w:rsid w:val="00B14450"/>
    <w:rsid w:val="00B16BFC"/>
    <w:rsid w:val="00B32781"/>
    <w:rsid w:val="00B33F99"/>
    <w:rsid w:val="00B34C62"/>
    <w:rsid w:val="00B354E7"/>
    <w:rsid w:val="00B35857"/>
    <w:rsid w:val="00B36204"/>
    <w:rsid w:val="00B37BAE"/>
    <w:rsid w:val="00B45B19"/>
    <w:rsid w:val="00B462E9"/>
    <w:rsid w:val="00B50BCD"/>
    <w:rsid w:val="00B51666"/>
    <w:rsid w:val="00B55B22"/>
    <w:rsid w:val="00B617AF"/>
    <w:rsid w:val="00B717A7"/>
    <w:rsid w:val="00B757CC"/>
    <w:rsid w:val="00B7717B"/>
    <w:rsid w:val="00B80E75"/>
    <w:rsid w:val="00BB3F5A"/>
    <w:rsid w:val="00BB40F4"/>
    <w:rsid w:val="00BB494E"/>
    <w:rsid w:val="00BB7844"/>
    <w:rsid w:val="00BC1AEF"/>
    <w:rsid w:val="00BC4074"/>
    <w:rsid w:val="00BC5CBD"/>
    <w:rsid w:val="00BC7FEE"/>
    <w:rsid w:val="00BD0766"/>
    <w:rsid w:val="00BD1DDB"/>
    <w:rsid w:val="00BD309C"/>
    <w:rsid w:val="00BD5356"/>
    <w:rsid w:val="00BD58C9"/>
    <w:rsid w:val="00BD6B7A"/>
    <w:rsid w:val="00BE250F"/>
    <w:rsid w:val="00BE7F17"/>
    <w:rsid w:val="00BF2C39"/>
    <w:rsid w:val="00C122BC"/>
    <w:rsid w:val="00C16AB1"/>
    <w:rsid w:val="00C1766B"/>
    <w:rsid w:val="00C24ED9"/>
    <w:rsid w:val="00C27509"/>
    <w:rsid w:val="00C3792E"/>
    <w:rsid w:val="00C465E1"/>
    <w:rsid w:val="00C50530"/>
    <w:rsid w:val="00C60342"/>
    <w:rsid w:val="00C60DF9"/>
    <w:rsid w:val="00C61A01"/>
    <w:rsid w:val="00C647B1"/>
    <w:rsid w:val="00C653EF"/>
    <w:rsid w:val="00C744D1"/>
    <w:rsid w:val="00C752D3"/>
    <w:rsid w:val="00C76E72"/>
    <w:rsid w:val="00C82662"/>
    <w:rsid w:val="00C8412F"/>
    <w:rsid w:val="00C8758B"/>
    <w:rsid w:val="00C92712"/>
    <w:rsid w:val="00C92975"/>
    <w:rsid w:val="00CA0E0D"/>
    <w:rsid w:val="00CB2838"/>
    <w:rsid w:val="00CB55B1"/>
    <w:rsid w:val="00CB778F"/>
    <w:rsid w:val="00CC3592"/>
    <w:rsid w:val="00CC3888"/>
    <w:rsid w:val="00CD2AE3"/>
    <w:rsid w:val="00CD3867"/>
    <w:rsid w:val="00CD474A"/>
    <w:rsid w:val="00CD49A8"/>
    <w:rsid w:val="00CD4A9A"/>
    <w:rsid w:val="00CD64A7"/>
    <w:rsid w:val="00CD6811"/>
    <w:rsid w:val="00CE1680"/>
    <w:rsid w:val="00CE3A66"/>
    <w:rsid w:val="00CE400F"/>
    <w:rsid w:val="00CE6413"/>
    <w:rsid w:val="00CF550D"/>
    <w:rsid w:val="00CF5511"/>
    <w:rsid w:val="00D02CE5"/>
    <w:rsid w:val="00D035DC"/>
    <w:rsid w:val="00D05CC6"/>
    <w:rsid w:val="00D1508C"/>
    <w:rsid w:val="00D16E65"/>
    <w:rsid w:val="00D25892"/>
    <w:rsid w:val="00D32872"/>
    <w:rsid w:val="00D354B2"/>
    <w:rsid w:val="00D3744C"/>
    <w:rsid w:val="00D37965"/>
    <w:rsid w:val="00D42173"/>
    <w:rsid w:val="00D4322A"/>
    <w:rsid w:val="00D44070"/>
    <w:rsid w:val="00D46102"/>
    <w:rsid w:val="00D46ACD"/>
    <w:rsid w:val="00D53261"/>
    <w:rsid w:val="00D535E5"/>
    <w:rsid w:val="00D53869"/>
    <w:rsid w:val="00D57335"/>
    <w:rsid w:val="00D61409"/>
    <w:rsid w:val="00D6175D"/>
    <w:rsid w:val="00D62AC7"/>
    <w:rsid w:val="00D659A9"/>
    <w:rsid w:val="00D716BF"/>
    <w:rsid w:val="00D73F9E"/>
    <w:rsid w:val="00D74B7A"/>
    <w:rsid w:val="00D76CEB"/>
    <w:rsid w:val="00D77B02"/>
    <w:rsid w:val="00D853AA"/>
    <w:rsid w:val="00D91283"/>
    <w:rsid w:val="00D91EBB"/>
    <w:rsid w:val="00D92D71"/>
    <w:rsid w:val="00DA134E"/>
    <w:rsid w:val="00DA7047"/>
    <w:rsid w:val="00DA717F"/>
    <w:rsid w:val="00DB0885"/>
    <w:rsid w:val="00DB5B59"/>
    <w:rsid w:val="00DC10F5"/>
    <w:rsid w:val="00DC2C0A"/>
    <w:rsid w:val="00DC3A2A"/>
    <w:rsid w:val="00DC466D"/>
    <w:rsid w:val="00DC5522"/>
    <w:rsid w:val="00DC5A05"/>
    <w:rsid w:val="00DC5BE5"/>
    <w:rsid w:val="00DC7769"/>
    <w:rsid w:val="00DD0811"/>
    <w:rsid w:val="00DD0FA4"/>
    <w:rsid w:val="00DD3B9D"/>
    <w:rsid w:val="00DD62C3"/>
    <w:rsid w:val="00DD6F71"/>
    <w:rsid w:val="00DE1CD4"/>
    <w:rsid w:val="00DE1D81"/>
    <w:rsid w:val="00DE6E66"/>
    <w:rsid w:val="00DE6EAE"/>
    <w:rsid w:val="00DF24EF"/>
    <w:rsid w:val="00DF2C80"/>
    <w:rsid w:val="00DF51D0"/>
    <w:rsid w:val="00E046C5"/>
    <w:rsid w:val="00E051AF"/>
    <w:rsid w:val="00E07178"/>
    <w:rsid w:val="00E11063"/>
    <w:rsid w:val="00E125A9"/>
    <w:rsid w:val="00E14AED"/>
    <w:rsid w:val="00E17A90"/>
    <w:rsid w:val="00E22A5C"/>
    <w:rsid w:val="00E23379"/>
    <w:rsid w:val="00E26810"/>
    <w:rsid w:val="00E30483"/>
    <w:rsid w:val="00E304CE"/>
    <w:rsid w:val="00E30809"/>
    <w:rsid w:val="00E31EFA"/>
    <w:rsid w:val="00E32540"/>
    <w:rsid w:val="00E328E1"/>
    <w:rsid w:val="00E3514B"/>
    <w:rsid w:val="00E355EF"/>
    <w:rsid w:val="00E51509"/>
    <w:rsid w:val="00E5534D"/>
    <w:rsid w:val="00E5753A"/>
    <w:rsid w:val="00E670E8"/>
    <w:rsid w:val="00E71C2A"/>
    <w:rsid w:val="00E73107"/>
    <w:rsid w:val="00E76D38"/>
    <w:rsid w:val="00E8278A"/>
    <w:rsid w:val="00E848AC"/>
    <w:rsid w:val="00E84C91"/>
    <w:rsid w:val="00E9458B"/>
    <w:rsid w:val="00EA183D"/>
    <w:rsid w:val="00EA2C3F"/>
    <w:rsid w:val="00EA65EF"/>
    <w:rsid w:val="00EB0537"/>
    <w:rsid w:val="00EB6074"/>
    <w:rsid w:val="00EC0AC9"/>
    <w:rsid w:val="00EC6431"/>
    <w:rsid w:val="00EC719A"/>
    <w:rsid w:val="00EC783A"/>
    <w:rsid w:val="00ED2891"/>
    <w:rsid w:val="00ED50F7"/>
    <w:rsid w:val="00EE0470"/>
    <w:rsid w:val="00EE182A"/>
    <w:rsid w:val="00EE3CFC"/>
    <w:rsid w:val="00EE5BBA"/>
    <w:rsid w:val="00EE6003"/>
    <w:rsid w:val="00EE6DFB"/>
    <w:rsid w:val="00EF0459"/>
    <w:rsid w:val="00EF26FA"/>
    <w:rsid w:val="00EF4CCD"/>
    <w:rsid w:val="00F0185B"/>
    <w:rsid w:val="00F038A3"/>
    <w:rsid w:val="00F07851"/>
    <w:rsid w:val="00F108FC"/>
    <w:rsid w:val="00F14C25"/>
    <w:rsid w:val="00F157CC"/>
    <w:rsid w:val="00F16C88"/>
    <w:rsid w:val="00F20E1C"/>
    <w:rsid w:val="00F22207"/>
    <w:rsid w:val="00F24666"/>
    <w:rsid w:val="00F24B67"/>
    <w:rsid w:val="00F25C29"/>
    <w:rsid w:val="00F2754D"/>
    <w:rsid w:val="00F35B0E"/>
    <w:rsid w:val="00F43A38"/>
    <w:rsid w:val="00F44F2F"/>
    <w:rsid w:val="00F4528E"/>
    <w:rsid w:val="00F47407"/>
    <w:rsid w:val="00F53FFF"/>
    <w:rsid w:val="00F55ED8"/>
    <w:rsid w:val="00F635AF"/>
    <w:rsid w:val="00F64550"/>
    <w:rsid w:val="00F7101C"/>
    <w:rsid w:val="00F721F5"/>
    <w:rsid w:val="00F74D40"/>
    <w:rsid w:val="00F77E89"/>
    <w:rsid w:val="00F80071"/>
    <w:rsid w:val="00F84D7F"/>
    <w:rsid w:val="00F85F88"/>
    <w:rsid w:val="00F87AB1"/>
    <w:rsid w:val="00FA1A22"/>
    <w:rsid w:val="00FA25F0"/>
    <w:rsid w:val="00FB0441"/>
    <w:rsid w:val="00FB05B9"/>
    <w:rsid w:val="00FB3D07"/>
    <w:rsid w:val="00FB42FB"/>
    <w:rsid w:val="00FB48CF"/>
    <w:rsid w:val="00FC0DF5"/>
    <w:rsid w:val="00FC76EA"/>
    <w:rsid w:val="00FD1041"/>
    <w:rsid w:val="00FD26E7"/>
    <w:rsid w:val="00FD4E85"/>
    <w:rsid w:val="00FD5515"/>
    <w:rsid w:val="00FD5751"/>
    <w:rsid w:val="00FD5D62"/>
    <w:rsid w:val="00FE1019"/>
    <w:rsid w:val="00FE2E79"/>
    <w:rsid w:val="00FE45D1"/>
    <w:rsid w:val="00FE52F1"/>
    <w:rsid w:val="00FE625B"/>
    <w:rsid w:val="00FE7297"/>
    <w:rsid w:val="00FF2D06"/>
    <w:rsid w:val="00FF4B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D02AE-F418-46F9-950E-F1779335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Puesto">
    <w:name w:val="Title"/>
    <w:basedOn w:val="Normal"/>
    <w:link w:val="PuestoCar"/>
    <w:qFormat/>
    <w:rsid w:val="00C24ED9"/>
    <w:pPr>
      <w:spacing w:line="360" w:lineRule="auto"/>
      <w:jc w:val="center"/>
    </w:pPr>
    <w:rPr>
      <w:rFonts w:ascii="Verdana" w:hAnsi="Verdana"/>
      <w:szCs w:val="28"/>
      <w:lang w:val="es-ES_tradnl" w:eastAsia="es-MX"/>
    </w:rPr>
  </w:style>
  <w:style w:type="character" w:customStyle="1" w:styleId="PuestoCar">
    <w:name w:val="Puesto Car"/>
    <w:basedOn w:val="Fuentedeprrafopredeter"/>
    <w:link w:val="Puesto"/>
    <w:rsid w:val="00C24ED9"/>
    <w:rPr>
      <w:rFonts w:ascii="Verdana" w:eastAsia="Times New Roman" w:hAnsi="Verdana" w:cs="Times New Roman"/>
      <w:sz w:val="28"/>
      <w:szCs w:val="28"/>
      <w:lang w:val="es-ES_tradnl" w:eastAsia="es-MX"/>
    </w:rPr>
  </w:style>
  <w:style w:type="paragraph" w:styleId="Sinespaciado">
    <w:name w:val="No Spacing"/>
    <w:link w:val="SinespaciadoCar"/>
    <w:uiPriority w:val="1"/>
    <w:qFormat/>
    <w:rsid w:val="006D521F"/>
    <w:pPr>
      <w:spacing w:after="0" w:line="240" w:lineRule="auto"/>
    </w:pPr>
    <w:rPr>
      <w:rFonts w:ascii="Arial" w:eastAsia="Times New Roman" w:hAnsi="Arial" w:cs="Times New Roman"/>
      <w:sz w:val="28"/>
      <w:szCs w:val="24"/>
      <w:lang w:val="es-ES" w:eastAsia="es-ES"/>
    </w:rPr>
  </w:style>
  <w:style w:type="character" w:customStyle="1" w:styleId="SinespaciadoCar">
    <w:name w:val="Sin espaciado Car"/>
    <w:link w:val="Sinespaciado"/>
    <w:uiPriority w:val="1"/>
    <w:locked/>
    <w:rsid w:val="00E046C5"/>
    <w:rPr>
      <w:rFonts w:ascii="Arial" w:eastAsia="Times New Roman" w:hAnsi="Arial" w:cs="Times New Roman"/>
      <w:sz w:val="28"/>
      <w:szCs w:val="24"/>
      <w:lang w:val="es-ES" w:eastAsia="es-ES"/>
    </w:rPr>
  </w:style>
  <w:style w:type="paragraph" w:customStyle="1" w:styleId="centrado">
    <w:name w:val="centrado"/>
    <w:basedOn w:val="Normal"/>
    <w:rsid w:val="005700A9"/>
    <w:pPr>
      <w:spacing w:before="100" w:beforeAutospacing="1" w:after="100" w:afterAutospacing="1"/>
    </w:pPr>
    <w:rPr>
      <w:rFonts w:ascii="Times New Roman" w:hAnsi="Times New Roman"/>
      <w:sz w:val="24"/>
    </w:rPr>
  </w:style>
  <w:style w:type="character" w:customStyle="1" w:styleId="baj">
    <w:name w:val="b_aj"/>
    <w:basedOn w:val="Fuentedeprrafopredeter"/>
    <w:rsid w:val="005700A9"/>
  </w:style>
  <w:style w:type="table" w:styleId="Tablaconcuadrcula">
    <w:name w:val="Table Grid"/>
    <w:basedOn w:val="Tablanormal"/>
    <w:uiPriority w:val="59"/>
    <w:rsid w:val="003C4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1766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Textoennegrita">
    <w:name w:val="Strong"/>
    <w:basedOn w:val="Fuentedeprrafopredeter"/>
    <w:qFormat/>
    <w:rsid w:val="00C1766B"/>
    <w:rPr>
      <w:b/>
      <w:bCs/>
    </w:rPr>
  </w:style>
  <w:style w:type="character" w:customStyle="1" w:styleId="iaj">
    <w:name w:val="i_aj"/>
    <w:basedOn w:val="Fuentedeprrafopredeter"/>
    <w:rsid w:val="005C300E"/>
  </w:style>
  <w:style w:type="character" w:styleId="Hipervnculo">
    <w:name w:val="Hyperlink"/>
    <w:basedOn w:val="Fuentedeprrafopredeter"/>
    <w:uiPriority w:val="99"/>
    <w:semiHidden/>
    <w:unhideWhenUsed/>
    <w:rsid w:val="005C300E"/>
    <w:rPr>
      <w:color w:val="0000FF"/>
      <w:u w:val="single"/>
    </w:rPr>
  </w:style>
  <w:style w:type="character" w:customStyle="1" w:styleId="FontStyle16">
    <w:name w:val="Font Style16"/>
    <w:rsid w:val="0092117F"/>
    <w:rPr>
      <w:rFonts w:ascii="Arial" w:hAnsi="Arial" w:cs="Arial"/>
      <w:color w:val="000000"/>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643003298">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87944272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 w:id="1953977704">
      <w:bodyDiv w:val="1"/>
      <w:marLeft w:val="0"/>
      <w:marRight w:val="0"/>
      <w:marTop w:val="0"/>
      <w:marBottom w:val="0"/>
      <w:divBdr>
        <w:top w:val="none" w:sz="0" w:space="0" w:color="auto"/>
        <w:left w:val="none" w:sz="0" w:space="0" w:color="auto"/>
        <w:bottom w:val="none" w:sz="0" w:space="0" w:color="auto"/>
        <w:right w:val="none" w:sz="0" w:space="0" w:color="auto"/>
      </w:divBdr>
    </w:div>
    <w:div w:id="19607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1812-3BCD-43FD-9347-B9636634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1417</Words>
  <Characters>7798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Henry Lora Rodriguez</cp:lastModifiedBy>
  <cp:revision>6</cp:revision>
  <cp:lastPrinted>2019-05-15T15:11:00Z</cp:lastPrinted>
  <dcterms:created xsi:type="dcterms:W3CDTF">2019-05-15T15:20:00Z</dcterms:created>
  <dcterms:modified xsi:type="dcterms:W3CDTF">2019-07-02T15:21:00Z</dcterms:modified>
</cp:coreProperties>
</file>