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7894" w14:textId="77777777" w:rsidR="006410BB" w:rsidRPr="006410BB" w:rsidRDefault="006410BB" w:rsidP="006410B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410B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D77F62" w14:textId="77777777" w:rsidR="006410BB" w:rsidRPr="006410BB" w:rsidRDefault="006410BB" w:rsidP="006410BB">
      <w:pPr>
        <w:jc w:val="both"/>
        <w:rPr>
          <w:rFonts w:ascii="Arial" w:hAnsi="Arial" w:cs="Arial"/>
          <w:sz w:val="20"/>
          <w:lang w:val="es-419"/>
        </w:rPr>
      </w:pPr>
    </w:p>
    <w:p w14:paraId="467A7F74" w14:textId="77777777" w:rsidR="006410BB" w:rsidRPr="006410BB" w:rsidRDefault="006410BB" w:rsidP="006410BB">
      <w:pPr>
        <w:jc w:val="both"/>
        <w:rPr>
          <w:rFonts w:ascii="Arial" w:hAnsi="Arial" w:cs="Arial"/>
          <w:sz w:val="20"/>
          <w:lang w:val="es-419"/>
        </w:rPr>
      </w:pPr>
      <w:r w:rsidRPr="006410BB">
        <w:rPr>
          <w:rFonts w:ascii="Arial" w:hAnsi="Arial" w:cs="Arial"/>
          <w:sz w:val="20"/>
          <w:lang w:val="es-419"/>
        </w:rPr>
        <w:t>Asunto</w:t>
      </w:r>
      <w:r w:rsidRPr="006410BB">
        <w:rPr>
          <w:rFonts w:ascii="Arial" w:hAnsi="Arial" w:cs="Arial"/>
          <w:sz w:val="20"/>
          <w:lang w:val="es-419"/>
        </w:rPr>
        <w:tab/>
        <w:t xml:space="preserve"> </w:t>
      </w:r>
      <w:r w:rsidRPr="006410BB">
        <w:rPr>
          <w:rFonts w:ascii="Arial" w:hAnsi="Arial" w:cs="Arial"/>
          <w:sz w:val="20"/>
          <w:lang w:val="es-419"/>
        </w:rPr>
        <w:tab/>
      </w:r>
      <w:r w:rsidRPr="006410BB">
        <w:rPr>
          <w:rFonts w:ascii="Arial" w:hAnsi="Arial" w:cs="Arial"/>
          <w:sz w:val="20"/>
          <w:lang w:val="es-419"/>
        </w:rPr>
        <w:tab/>
        <w:t xml:space="preserve">Apelación sentencia </w:t>
      </w:r>
    </w:p>
    <w:p w14:paraId="6478522A" w14:textId="62E44EBD" w:rsidR="006410BB" w:rsidRPr="006410BB" w:rsidRDefault="006410BB" w:rsidP="006410BB">
      <w:pPr>
        <w:jc w:val="both"/>
        <w:rPr>
          <w:rFonts w:ascii="Arial" w:hAnsi="Arial" w:cs="Arial"/>
          <w:sz w:val="20"/>
          <w:lang w:val="es-419"/>
        </w:rPr>
      </w:pPr>
      <w:r w:rsidRPr="006410BB">
        <w:rPr>
          <w:rFonts w:ascii="Arial" w:hAnsi="Arial" w:cs="Arial"/>
          <w:sz w:val="20"/>
          <w:lang w:val="es-419"/>
        </w:rPr>
        <w:t>Proceso.</w:t>
      </w:r>
      <w:r w:rsidRPr="006410BB">
        <w:rPr>
          <w:rFonts w:ascii="Arial" w:hAnsi="Arial" w:cs="Arial"/>
          <w:sz w:val="20"/>
          <w:lang w:val="es-419"/>
        </w:rPr>
        <w:tab/>
      </w:r>
      <w:r w:rsidRPr="006410BB">
        <w:rPr>
          <w:rFonts w:ascii="Arial" w:hAnsi="Arial" w:cs="Arial"/>
          <w:sz w:val="20"/>
          <w:lang w:val="es-419"/>
        </w:rPr>
        <w:tab/>
        <w:t>Ordinario laboral</w:t>
      </w:r>
    </w:p>
    <w:p w14:paraId="76F50AF8" w14:textId="05632742" w:rsidR="006410BB" w:rsidRPr="006410BB" w:rsidRDefault="006410BB" w:rsidP="006410BB">
      <w:pPr>
        <w:jc w:val="both"/>
        <w:rPr>
          <w:rFonts w:ascii="Arial" w:hAnsi="Arial" w:cs="Arial"/>
          <w:sz w:val="20"/>
          <w:lang w:val="es-419"/>
        </w:rPr>
      </w:pPr>
      <w:r w:rsidRPr="006410BB">
        <w:rPr>
          <w:rFonts w:ascii="Arial" w:hAnsi="Arial" w:cs="Arial"/>
          <w:sz w:val="20"/>
          <w:lang w:val="es-419"/>
        </w:rPr>
        <w:t>Radicación Nro.:</w:t>
      </w:r>
      <w:r w:rsidRPr="006410BB">
        <w:rPr>
          <w:rFonts w:ascii="Arial" w:hAnsi="Arial" w:cs="Arial"/>
          <w:sz w:val="20"/>
          <w:lang w:val="es-419"/>
        </w:rPr>
        <w:tab/>
        <w:t>66001-31-05-005-2016-00533-02</w:t>
      </w:r>
    </w:p>
    <w:p w14:paraId="31B2B3A5" w14:textId="77777777" w:rsidR="006410BB" w:rsidRPr="006410BB" w:rsidRDefault="006410BB" w:rsidP="006410BB">
      <w:pPr>
        <w:jc w:val="both"/>
        <w:rPr>
          <w:rFonts w:ascii="Arial" w:hAnsi="Arial" w:cs="Arial"/>
          <w:sz w:val="20"/>
          <w:lang w:val="es-419"/>
        </w:rPr>
      </w:pPr>
      <w:r w:rsidRPr="006410BB">
        <w:rPr>
          <w:rFonts w:ascii="Arial" w:hAnsi="Arial" w:cs="Arial"/>
          <w:sz w:val="20"/>
          <w:lang w:val="es-419"/>
        </w:rPr>
        <w:t xml:space="preserve">Demandante: </w:t>
      </w:r>
      <w:r w:rsidRPr="006410BB">
        <w:rPr>
          <w:rFonts w:ascii="Arial" w:hAnsi="Arial" w:cs="Arial"/>
          <w:sz w:val="20"/>
          <w:lang w:val="es-419"/>
        </w:rPr>
        <w:tab/>
      </w:r>
      <w:r w:rsidRPr="006410BB">
        <w:rPr>
          <w:rFonts w:ascii="Arial" w:hAnsi="Arial" w:cs="Arial"/>
          <w:sz w:val="20"/>
          <w:lang w:val="es-419"/>
        </w:rPr>
        <w:tab/>
        <w:t xml:space="preserve">Rubén Darío Castro Garzón </w:t>
      </w:r>
    </w:p>
    <w:p w14:paraId="2FA29BFB" w14:textId="77777777" w:rsidR="006410BB" w:rsidRPr="006410BB" w:rsidRDefault="006410BB" w:rsidP="006410BB">
      <w:pPr>
        <w:jc w:val="both"/>
        <w:rPr>
          <w:rFonts w:ascii="Arial" w:hAnsi="Arial" w:cs="Arial"/>
          <w:sz w:val="20"/>
          <w:lang w:val="es-419"/>
        </w:rPr>
      </w:pPr>
      <w:r w:rsidRPr="006410BB">
        <w:rPr>
          <w:rFonts w:ascii="Arial" w:hAnsi="Arial" w:cs="Arial"/>
          <w:sz w:val="20"/>
          <w:lang w:val="es-419"/>
        </w:rPr>
        <w:t xml:space="preserve">Demandado: </w:t>
      </w:r>
      <w:r w:rsidRPr="006410BB">
        <w:rPr>
          <w:rFonts w:ascii="Arial" w:hAnsi="Arial" w:cs="Arial"/>
          <w:sz w:val="20"/>
          <w:lang w:val="es-419"/>
        </w:rPr>
        <w:tab/>
      </w:r>
      <w:r w:rsidRPr="006410BB">
        <w:rPr>
          <w:rFonts w:ascii="Arial" w:hAnsi="Arial" w:cs="Arial"/>
          <w:sz w:val="20"/>
          <w:lang w:val="es-419"/>
        </w:rPr>
        <w:tab/>
        <w:t xml:space="preserve">Megabus S.A. </w:t>
      </w:r>
    </w:p>
    <w:p w14:paraId="0C46BA43" w14:textId="77777777" w:rsidR="006410BB" w:rsidRPr="006410BB" w:rsidRDefault="006410BB" w:rsidP="006410BB">
      <w:pPr>
        <w:jc w:val="both"/>
        <w:rPr>
          <w:rFonts w:ascii="Arial" w:hAnsi="Arial" w:cs="Arial"/>
          <w:sz w:val="20"/>
          <w:lang w:val="es-419"/>
        </w:rPr>
      </w:pPr>
      <w:r w:rsidRPr="006410BB">
        <w:rPr>
          <w:rFonts w:ascii="Arial" w:hAnsi="Arial" w:cs="Arial"/>
          <w:sz w:val="20"/>
          <w:lang w:val="es-419"/>
        </w:rPr>
        <w:t>Llamada en garantía:</w:t>
      </w:r>
      <w:r w:rsidRPr="006410BB">
        <w:rPr>
          <w:rFonts w:ascii="Arial" w:hAnsi="Arial" w:cs="Arial"/>
          <w:sz w:val="20"/>
          <w:lang w:val="es-419"/>
        </w:rPr>
        <w:tab/>
        <w:t>Compañía Liberty Seguros S.A.</w:t>
      </w:r>
    </w:p>
    <w:p w14:paraId="10645A29" w14:textId="7B4BD078" w:rsidR="006410BB" w:rsidRPr="006410BB" w:rsidRDefault="006410BB" w:rsidP="006410BB">
      <w:pPr>
        <w:jc w:val="both"/>
        <w:rPr>
          <w:rFonts w:ascii="Arial" w:hAnsi="Arial" w:cs="Arial"/>
          <w:sz w:val="20"/>
          <w:lang w:val="es-419"/>
        </w:rPr>
      </w:pPr>
      <w:r w:rsidRPr="006410BB">
        <w:rPr>
          <w:rFonts w:ascii="Arial" w:hAnsi="Arial" w:cs="Arial"/>
          <w:sz w:val="20"/>
          <w:lang w:val="es-419"/>
        </w:rPr>
        <w:tab/>
      </w:r>
      <w:r w:rsidRPr="006410BB">
        <w:rPr>
          <w:rFonts w:ascii="Arial" w:hAnsi="Arial" w:cs="Arial"/>
          <w:sz w:val="20"/>
          <w:lang w:val="es-419"/>
        </w:rPr>
        <w:tab/>
      </w:r>
      <w:r w:rsidRPr="006410BB">
        <w:rPr>
          <w:rFonts w:ascii="Arial" w:hAnsi="Arial" w:cs="Arial"/>
          <w:sz w:val="20"/>
          <w:lang w:val="es-419"/>
        </w:rPr>
        <w:tab/>
        <w:t>Compañía S.I. 99 S.A.</w:t>
      </w:r>
    </w:p>
    <w:p w14:paraId="74E384BF" w14:textId="26898940" w:rsidR="006410BB" w:rsidRPr="006410BB" w:rsidRDefault="006410BB" w:rsidP="006410BB">
      <w:pPr>
        <w:jc w:val="both"/>
        <w:rPr>
          <w:rFonts w:ascii="Arial" w:hAnsi="Arial" w:cs="Arial"/>
          <w:sz w:val="20"/>
          <w:lang w:val="es-419"/>
        </w:rPr>
      </w:pPr>
      <w:r w:rsidRPr="006410BB">
        <w:rPr>
          <w:rFonts w:ascii="Arial" w:hAnsi="Arial" w:cs="Arial"/>
          <w:sz w:val="20"/>
          <w:lang w:val="es-419"/>
        </w:rPr>
        <w:tab/>
      </w:r>
      <w:r w:rsidRPr="006410BB">
        <w:rPr>
          <w:rFonts w:ascii="Arial" w:hAnsi="Arial" w:cs="Arial"/>
          <w:sz w:val="20"/>
          <w:lang w:val="es-419"/>
        </w:rPr>
        <w:tab/>
      </w:r>
      <w:r w:rsidRPr="006410BB">
        <w:rPr>
          <w:rFonts w:ascii="Arial" w:hAnsi="Arial" w:cs="Arial"/>
          <w:sz w:val="20"/>
          <w:lang w:val="es-419"/>
        </w:rPr>
        <w:tab/>
        <w:t>Sociedad López Bedoya y Asociados y Cía. S. en C.</w:t>
      </w:r>
    </w:p>
    <w:p w14:paraId="5C3EC697" w14:textId="576899E2" w:rsidR="006410BB" w:rsidRPr="006410BB" w:rsidRDefault="006410BB" w:rsidP="006410BB">
      <w:pPr>
        <w:jc w:val="both"/>
        <w:rPr>
          <w:rFonts w:ascii="Arial" w:hAnsi="Arial" w:cs="Arial"/>
          <w:sz w:val="20"/>
          <w:lang w:val="es-419"/>
        </w:rPr>
      </w:pPr>
      <w:r w:rsidRPr="006410BB">
        <w:rPr>
          <w:rFonts w:ascii="Arial" w:hAnsi="Arial" w:cs="Arial"/>
          <w:sz w:val="20"/>
          <w:lang w:val="es-419"/>
        </w:rPr>
        <w:t>Juzgado de Origen:</w:t>
      </w:r>
      <w:r w:rsidRPr="006410BB">
        <w:rPr>
          <w:rFonts w:ascii="Arial" w:hAnsi="Arial" w:cs="Arial"/>
          <w:sz w:val="20"/>
          <w:lang w:val="es-419"/>
        </w:rPr>
        <w:tab/>
        <w:t>Quinto Laboral del Circuito de Pereira</w:t>
      </w:r>
    </w:p>
    <w:p w14:paraId="6F556F96" w14:textId="77777777" w:rsidR="006410BB" w:rsidRPr="006410BB" w:rsidRDefault="006410BB" w:rsidP="006410BB">
      <w:pPr>
        <w:jc w:val="both"/>
        <w:rPr>
          <w:rFonts w:ascii="Arial" w:hAnsi="Arial" w:cs="Arial"/>
          <w:sz w:val="20"/>
          <w:lang w:val="es-419"/>
        </w:rPr>
      </w:pPr>
    </w:p>
    <w:p w14:paraId="3BA6BA70" w14:textId="093FD4E2" w:rsidR="006410BB" w:rsidRPr="006410BB" w:rsidRDefault="006410BB" w:rsidP="006410BB">
      <w:pPr>
        <w:jc w:val="both"/>
        <w:rPr>
          <w:rFonts w:ascii="Arial" w:hAnsi="Arial" w:cs="Arial"/>
          <w:b/>
          <w:bCs/>
          <w:iCs/>
          <w:sz w:val="20"/>
          <w:lang w:val="es-419" w:eastAsia="fr-FR"/>
        </w:rPr>
      </w:pPr>
      <w:r w:rsidRPr="006410BB">
        <w:rPr>
          <w:rFonts w:ascii="Arial" w:hAnsi="Arial" w:cs="Arial"/>
          <w:b/>
          <w:bCs/>
          <w:iCs/>
          <w:sz w:val="20"/>
          <w:lang w:val="es-419" w:eastAsia="fr-FR"/>
        </w:rPr>
        <w:t>TEMAS:</w:t>
      </w:r>
      <w:r w:rsidRPr="006410BB">
        <w:rPr>
          <w:rFonts w:ascii="Arial" w:hAnsi="Arial" w:cs="Arial"/>
          <w:b/>
          <w:bCs/>
          <w:iCs/>
          <w:sz w:val="20"/>
          <w:lang w:val="es-419" w:eastAsia="fr-FR"/>
        </w:rPr>
        <w:tab/>
      </w:r>
      <w:r w:rsidR="00FD7EB0" w:rsidRPr="00FD7EB0">
        <w:rPr>
          <w:rFonts w:ascii="Arial" w:hAnsi="Arial" w:cs="Arial"/>
          <w:b/>
          <w:sz w:val="20"/>
          <w:lang w:val="es-419"/>
        </w:rPr>
        <w:t>INDEMNIZACIÒN MORATORIA / EN CASOS DE EMPRESAS INTERVENIDAS / RESPONSABILIDAD DE LA LLAMADA EN GARANTÍA / ESTÁ DETERMINADA POR LAS CLÁUSULAS PACTADAS EN EL CONTRATO DE SEGURO / NOVACIÓN / CONSISTE EN CAMBIAR UNA OBLIGACIÓN POR OTRA DIFERENTE / POR ENDE, NO LA CONFIGURAN REFORMAS TENDIENTES A FACILITAR EL CUMPLIMIENTO DEL OBJETO CONTRACTUAL.</w:t>
      </w:r>
    </w:p>
    <w:p w14:paraId="064B38BA" w14:textId="77777777" w:rsidR="006410BB" w:rsidRPr="006410BB" w:rsidRDefault="006410BB" w:rsidP="006410BB">
      <w:pPr>
        <w:jc w:val="both"/>
        <w:rPr>
          <w:rFonts w:ascii="Arial" w:hAnsi="Arial" w:cs="Arial"/>
          <w:sz w:val="20"/>
          <w:lang w:val="es-419"/>
        </w:rPr>
      </w:pPr>
    </w:p>
    <w:p w14:paraId="49EE1A1E" w14:textId="77777777" w:rsidR="00EC599A" w:rsidRPr="00EC599A" w:rsidRDefault="00EC599A" w:rsidP="00EC599A">
      <w:pPr>
        <w:jc w:val="both"/>
        <w:rPr>
          <w:rFonts w:ascii="Arial" w:hAnsi="Arial" w:cs="Arial"/>
          <w:sz w:val="20"/>
          <w:lang w:val="es-419"/>
        </w:rPr>
      </w:pPr>
      <w:r w:rsidRPr="00EC599A">
        <w:rPr>
          <w:rFonts w:ascii="Arial" w:hAnsi="Arial" w:cs="Arial"/>
          <w:sz w:val="20"/>
          <w:lang w:val="es-419"/>
        </w:rPr>
        <w:t>En lo atinente a estas indemnizaciones, ha de decirse que… las mismas se causan cuando el empleador no paga al trabajador los salarios y prestaciones debidas, como es la del artículo 65 del CST; y cuando el empleador omite la consignación de las cesantías antes del 15 de febrero del año siguiente en el fondo de cesantías del trabajador, de conformidad con la Ley 50/90.</w:t>
      </w:r>
    </w:p>
    <w:p w14:paraId="4E6CCA36" w14:textId="77777777" w:rsidR="00EC599A" w:rsidRPr="00EC599A" w:rsidRDefault="00EC599A" w:rsidP="00EC599A">
      <w:pPr>
        <w:jc w:val="both"/>
        <w:rPr>
          <w:rFonts w:ascii="Arial" w:hAnsi="Arial" w:cs="Arial"/>
          <w:sz w:val="20"/>
          <w:lang w:val="es-419"/>
        </w:rPr>
      </w:pPr>
    </w:p>
    <w:p w14:paraId="3FB074B4" w14:textId="77777777" w:rsidR="00EC599A" w:rsidRDefault="00EC599A" w:rsidP="00EC599A">
      <w:pPr>
        <w:jc w:val="both"/>
        <w:rPr>
          <w:rFonts w:ascii="Arial" w:hAnsi="Arial" w:cs="Arial"/>
          <w:sz w:val="20"/>
          <w:lang w:val="es-CO"/>
        </w:rPr>
      </w:pPr>
      <w:r w:rsidRPr="00EC599A">
        <w:rPr>
          <w:rFonts w:ascii="Arial" w:hAnsi="Arial" w:cs="Arial"/>
          <w:sz w:val="20"/>
          <w:lang w:val="es-419"/>
        </w:rPr>
        <w:t>Sin embargo, para que opere dichas sanciones resulta imperativo que el actuar del empleador no haya podido acreditar motivos serios y atendibles para no pagar o consignar, respectivamente; por ello su aplicación no es automática, como lo ha dicho reiteradamente el órgano de cierre de esta especialidad</w:t>
      </w:r>
      <w:r>
        <w:rPr>
          <w:rFonts w:ascii="Arial" w:hAnsi="Arial" w:cs="Arial"/>
          <w:sz w:val="20"/>
          <w:lang w:val="es-CO"/>
        </w:rPr>
        <w:t>.</w:t>
      </w:r>
    </w:p>
    <w:p w14:paraId="2B035F09" w14:textId="6F79F3A1" w:rsidR="00EC599A" w:rsidRPr="00EC599A" w:rsidRDefault="00EC599A" w:rsidP="00EC599A">
      <w:pPr>
        <w:jc w:val="both"/>
        <w:rPr>
          <w:rFonts w:ascii="Arial" w:hAnsi="Arial" w:cs="Arial"/>
          <w:sz w:val="20"/>
          <w:lang w:val="es-419"/>
        </w:rPr>
      </w:pPr>
      <w:r w:rsidRPr="00EC599A">
        <w:rPr>
          <w:rFonts w:ascii="Arial" w:hAnsi="Arial" w:cs="Arial"/>
          <w:sz w:val="20"/>
          <w:lang w:val="es-419"/>
        </w:rPr>
        <w:t xml:space="preserve"> </w:t>
      </w:r>
    </w:p>
    <w:p w14:paraId="0ECBE97A" w14:textId="3B61A7DF" w:rsidR="006410BB" w:rsidRDefault="00EC599A" w:rsidP="00EC599A">
      <w:pPr>
        <w:jc w:val="both"/>
        <w:rPr>
          <w:rFonts w:ascii="Arial" w:hAnsi="Arial" w:cs="Arial"/>
          <w:sz w:val="20"/>
          <w:lang w:val="es-419"/>
        </w:rPr>
      </w:pPr>
      <w:r w:rsidRPr="00EC599A">
        <w:rPr>
          <w:rFonts w:ascii="Arial" w:hAnsi="Arial" w:cs="Arial"/>
          <w:sz w:val="20"/>
          <w:lang w:val="es-419"/>
        </w:rPr>
        <w:t>En relación con la crisis económica de una empresa, ha dicho la Sala de Casación Laboral de la Corte Suprema de Justicia, que no excluye en principio la indemnización moratoria por cuanto en modo alguno los trabajadores deben asumir los riesgos o pérdidas del patrono conforme lo establece el artículo 28 del CST…</w:t>
      </w:r>
    </w:p>
    <w:p w14:paraId="3795EC79" w14:textId="77777777" w:rsidR="00655224" w:rsidRDefault="00655224" w:rsidP="00EC599A">
      <w:pPr>
        <w:jc w:val="both"/>
        <w:rPr>
          <w:rFonts w:ascii="Arial" w:hAnsi="Arial" w:cs="Arial"/>
          <w:sz w:val="20"/>
          <w:lang w:val="es-419"/>
        </w:rPr>
      </w:pPr>
    </w:p>
    <w:p w14:paraId="0D9DB687" w14:textId="647FBF69" w:rsidR="00655224" w:rsidRDefault="00655224" w:rsidP="00EC599A">
      <w:pPr>
        <w:jc w:val="both"/>
        <w:rPr>
          <w:rFonts w:ascii="Arial" w:hAnsi="Arial" w:cs="Arial"/>
          <w:sz w:val="20"/>
          <w:lang w:val="es-CO"/>
        </w:rPr>
      </w:pPr>
      <w:r w:rsidRPr="00655224">
        <w:rPr>
          <w:rFonts w:ascii="Arial" w:hAnsi="Arial" w:cs="Arial"/>
          <w:sz w:val="20"/>
          <w:lang w:val="es-419"/>
        </w:rPr>
        <w:t>No obstante, la Sala Laboral de la Corte Suprema de Justicia  ha indicado en casos similares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w:t>
      </w:r>
      <w:r>
        <w:rPr>
          <w:rFonts w:ascii="Arial" w:hAnsi="Arial" w:cs="Arial"/>
          <w:sz w:val="20"/>
          <w:lang w:val="es-CO"/>
        </w:rPr>
        <w:t xml:space="preserve"> (…)</w:t>
      </w:r>
    </w:p>
    <w:p w14:paraId="13DEF95C" w14:textId="77777777" w:rsidR="00655224" w:rsidRDefault="00655224" w:rsidP="00EC599A">
      <w:pPr>
        <w:jc w:val="both"/>
        <w:rPr>
          <w:rFonts w:ascii="Arial" w:hAnsi="Arial" w:cs="Arial"/>
          <w:sz w:val="20"/>
          <w:lang w:val="es-CO"/>
        </w:rPr>
      </w:pPr>
    </w:p>
    <w:p w14:paraId="6C110C92" w14:textId="31252DCC" w:rsidR="00655224" w:rsidRDefault="00655224" w:rsidP="00EC599A">
      <w:pPr>
        <w:jc w:val="both"/>
        <w:rPr>
          <w:rFonts w:ascii="Arial" w:hAnsi="Arial" w:cs="Arial"/>
          <w:sz w:val="20"/>
          <w:lang w:val="es-CO"/>
        </w:rPr>
      </w:pPr>
      <w:r w:rsidRPr="00655224">
        <w:rPr>
          <w:rFonts w:ascii="Arial" w:hAnsi="Arial" w:cs="Arial"/>
          <w:sz w:val="20"/>
          <w:lang w:val="es-CO"/>
        </w:rPr>
        <w:t>En lo que tiene que ver con la responsabilidad de la sociedad llamada en garantía frente al pago de la indemnización moratoria, ha de decirse que los contratos de seguro se rigen por las cláusulas que las mismas partes pacten, en las que se definan el riesgo asegurable, las exclusiones y demás aspectos propios de este tipo de contratos. (…)</w:t>
      </w:r>
    </w:p>
    <w:p w14:paraId="7A5AB343" w14:textId="77777777" w:rsidR="00655224" w:rsidRDefault="00655224" w:rsidP="00EC599A">
      <w:pPr>
        <w:jc w:val="both"/>
        <w:rPr>
          <w:rFonts w:ascii="Arial" w:hAnsi="Arial" w:cs="Arial"/>
          <w:sz w:val="20"/>
          <w:lang w:val="es-CO"/>
        </w:rPr>
      </w:pPr>
    </w:p>
    <w:p w14:paraId="049C0E79" w14:textId="1C296539" w:rsidR="00655224" w:rsidRDefault="002A52A9" w:rsidP="00EC599A">
      <w:pPr>
        <w:jc w:val="both"/>
        <w:rPr>
          <w:rFonts w:ascii="Arial" w:hAnsi="Arial" w:cs="Arial"/>
          <w:sz w:val="20"/>
          <w:lang w:val="es-CO"/>
        </w:rPr>
      </w:pPr>
      <w:r>
        <w:rPr>
          <w:rFonts w:ascii="Arial" w:hAnsi="Arial" w:cs="Arial"/>
          <w:sz w:val="20"/>
          <w:lang w:val="es-CO"/>
        </w:rPr>
        <w:t>… para</w:t>
      </w:r>
      <w:r w:rsidRPr="002A52A9">
        <w:rPr>
          <w:rFonts w:ascii="Arial" w:hAnsi="Arial" w:cs="Arial"/>
          <w:sz w:val="20"/>
          <w:lang w:val="es-CO"/>
        </w:rPr>
        <w:t xml:space="preserve">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 (…)</w:t>
      </w:r>
    </w:p>
    <w:p w14:paraId="03FDB2F7" w14:textId="77777777" w:rsidR="00FD7EB0" w:rsidRDefault="00FD7EB0" w:rsidP="00EC599A">
      <w:pPr>
        <w:jc w:val="both"/>
        <w:rPr>
          <w:rFonts w:ascii="Arial" w:hAnsi="Arial" w:cs="Arial"/>
          <w:sz w:val="20"/>
          <w:lang w:val="es-CO"/>
        </w:rPr>
      </w:pPr>
    </w:p>
    <w:p w14:paraId="1FAC97C4" w14:textId="77777777" w:rsidR="00FD7EB0" w:rsidRPr="00FD7EB0" w:rsidRDefault="00FD7EB0" w:rsidP="00FD7EB0">
      <w:pPr>
        <w:jc w:val="both"/>
        <w:rPr>
          <w:rFonts w:ascii="Arial" w:hAnsi="Arial" w:cs="Arial"/>
          <w:sz w:val="20"/>
          <w:lang w:val="es-CO"/>
        </w:rPr>
      </w:pPr>
      <w:r w:rsidRPr="00FD7EB0">
        <w:rPr>
          <w:rFonts w:ascii="Arial" w:hAnsi="Arial" w:cs="Arial"/>
          <w:sz w:val="20"/>
          <w:lang w:val="es-CO"/>
        </w:rPr>
        <w:t>SI 99 S.A. no discute que su obligación se derive de lo pactado en la cláusula 122 del contrato de concesión 01/2004; sin embargo, lo que considera es que la misma dejó de estar a su cargo al existir novación del referido contrato en virtud de los otrosí que suscribieron…</w:t>
      </w:r>
    </w:p>
    <w:p w14:paraId="3B46F878" w14:textId="77777777" w:rsidR="00FD7EB0" w:rsidRPr="00FD7EB0" w:rsidRDefault="00FD7EB0" w:rsidP="00FD7EB0">
      <w:pPr>
        <w:jc w:val="both"/>
        <w:rPr>
          <w:rFonts w:ascii="Arial" w:hAnsi="Arial" w:cs="Arial"/>
          <w:sz w:val="20"/>
          <w:lang w:val="es-CO"/>
        </w:rPr>
      </w:pPr>
    </w:p>
    <w:p w14:paraId="36C75478" w14:textId="2CB6EB43" w:rsidR="00FD7EB0" w:rsidRPr="00655224" w:rsidRDefault="00FD7EB0" w:rsidP="00FD7EB0">
      <w:pPr>
        <w:jc w:val="both"/>
        <w:rPr>
          <w:rFonts w:ascii="Arial" w:hAnsi="Arial" w:cs="Arial"/>
          <w:sz w:val="20"/>
          <w:lang w:val="es-CO"/>
        </w:rPr>
      </w:pPr>
      <w:r w:rsidRPr="00FD7EB0">
        <w:rPr>
          <w:rFonts w:ascii="Arial" w:hAnsi="Arial" w:cs="Arial"/>
          <w:sz w:val="20"/>
          <w:lang w:val="es-CO"/>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14:paraId="3FC89FBF" w14:textId="77777777" w:rsidR="006410BB" w:rsidRPr="006410BB" w:rsidRDefault="006410BB" w:rsidP="006410BB">
      <w:pPr>
        <w:jc w:val="both"/>
        <w:rPr>
          <w:rFonts w:ascii="Arial" w:hAnsi="Arial" w:cs="Arial"/>
          <w:sz w:val="20"/>
          <w:lang w:val="es-419"/>
        </w:rPr>
      </w:pPr>
    </w:p>
    <w:p w14:paraId="0EA54598" w14:textId="77777777" w:rsidR="006410BB" w:rsidRPr="006410BB" w:rsidRDefault="006410BB" w:rsidP="006410BB">
      <w:pPr>
        <w:jc w:val="both"/>
        <w:rPr>
          <w:rFonts w:ascii="Arial" w:hAnsi="Arial" w:cs="Arial"/>
          <w:sz w:val="20"/>
          <w:lang w:val="es-419"/>
        </w:rPr>
      </w:pPr>
    </w:p>
    <w:p w14:paraId="756B9E93" w14:textId="77777777" w:rsidR="006410BB" w:rsidRPr="006410BB" w:rsidRDefault="006410BB" w:rsidP="006410BB">
      <w:pPr>
        <w:jc w:val="both"/>
        <w:rPr>
          <w:rFonts w:ascii="Arial" w:hAnsi="Arial" w:cs="Arial"/>
          <w:sz w:val="20"/>
          <w:lang w:val="es-ES"/>
        </w:rPr>
      </w:pPr>
    </w:p>
    <w:p w14:paraId="12E5DF7B" w14:textId="77777777"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7BA9368B" wp14:editId="259E68CF">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17BB1B92" w14:textId="77777777" w:rsidR="00EE2CE2" w:rsidRPr="001E5164" w:rsidRDefault="00B93086" w:rsidP="006410BB">
      <w:pPr>
        <w:spacing w:line="288" w:lineRule="auto"/>
        <w:jc w:val="center"/>
        <w:rPr>
          <w:rFonts w:ascii="Arial" w:hAnsi="Arial" w:cs="Arial"/>
          <w:b/>
          <w:kern w:val="28"/>
          <w:szCs w:val="24"/>
          <w:lang w:val="es-ES"/>
        </w:rPr>
      </w:pPr>
      <w:r w:rsidRPr="001E5164">
        <w:rPr>
          <w:rFonts w:ascii="Arial" w:hAnsi="Arial" w:cs="Arial"/>
          <w:b/>
          <w:kern w:val="28"/>
          <w:szCs w:val="24"/>
          <w:lang w:val="es-ES"/>
        </w:rPr>
        <w:lastRenderedPageBreak/>
        <w:t>RAMA JUDICIAL DEL PODER PÚBLICO</w:t>
      </w:r>
    </w:p>
    <w:p w14:paraId="001D7820" w14:textId="77777777" w:rsidR="00B93086" w:rsidRPr="001E5164" w:rsidRDefault="00B93086" w:rsidP="006410BB">
      <w:pPr>
        <w:widowControl w:val="0"/>
        <w:spacing w:line="288" w:lineRule="auto"/>
        <w:jc w:val="center"/>
        <w:rPr>
          <w:rFonts w:ascii="Arial" w:hAnsi="Arial" w:cs="Arial"/>
          <w:b/>
          <w:kern w:val="28"/>
          <w:szCs w:val="24"/>
          <w:lang w:val="es-ES"/>
        </w:rPr>
      </w:pPr>
      <w:r w:rsidRPr="001E5164">
        <w:rPr>
          <w:rFonts w:ascii="Arial" w:hAnsi="Arial" w:cs="Arial"/>
          <w:b/>
          <w:kern w:val="28"/>
          <w:szCs w:val="24"/>
          <w:lang w:val="es-ES"/>
        </w:rPr>
        <w:t>TRIBUNAL SUPERIOR DEL DISTRITO JUDICIAL DE PEREIRA</w:t>
      </w:r>
    </w:p>
    <w:p w14:paraId="05960D10" w14:textId="77777777" w:rsidR="00B93086" w:rsidRPr="001E5164" w:rsidRDefault="00FC01E8" w:rsidP="006410BB">
      <w:pPr>
        <w:keepNext/>
        <w:spacing w:line="288" w:lineRule="auto"/>
        <w:jc w:val="center"/>
        <w:rPr>
          <w:rFonts w:ascii="Arial" w:hAnsi="Arial" w:cs="Arial"/>
          <w:b/>
          <w:bCs/>
          <w:szCs w:val="24"/>
        </w:rPr>
      </w:pPr>
      <w:r w:rsidRPr="001E5164">
        <w:rPr>
          <w:rFonts w:ascii="Arial" w:hAnsi="Arial" w:cs="Arial"/>
          <w:b/>
          <w:bCs/>
          <w:szCs w:val="24"/>
        </w:rPr>
        <w:t>SALA SEGUNDA</w:t>
      </w:r>
      <w:r w:rsidR="00B93086" w:rsidRPr="001E5164">
        <w:rPr>
          <w:rFonts w:ascii="Arial" w:hAnsi="Arial" w:cs="Arial"/>
          <w:b/>
          <w:bCs/>
          <w:szCs w:val="24"/>
        </w:rPr>
        <w:t xml:space="preserve"> DE DECISIÓN LABORAL</w:t>
      </w:r>
    </w:p>
    <w:p w14:paraId="687FE372" w14:textId="77777777" w:rsidR="00B93086" w:rsidRDefault="00B93086" w:rsidP="006410BB">
      <w:pPr>
        <w:widowControl w:val="0"/>
        <w:spacing w:line="288" w:lineRule="auto"/>
        <w:jc w:val="center"/>
        <w:rPr>
          <w:rFonts w:ascii="Arial" w:hAnsi="Arial" w:cs="Arial"/>
          <w:bCs/>
          <w:kern w:val="28"/>
          <w:szCs w:val="24"/>
        </w:rPr>
      </w:pPr>
    </w:p>
    <w:p w14:paraId="0D458351" w14:textId="77777777" w:rsidR="00B93086" w:rsidRPr="00764878" w:rsidRDefault="00B93086" w:rsidP="006410BB">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3ECB612A" w14:textId="77777777" w:rsidR="00B93086" w:rsidRDefault="00B93086" w:rsidP="006410BB">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74DE41EB" w14:textId="77777777" w:rsidR="009302E9" w:rsidRPr="0087786E" w:rsidRDefault="009302E9" w:rsidP="006410BB">
      <w:pPr>
        <w:spacing w:line="288" w:lineRule="auto"/>
        <w:jc w:val="both"/>
        <w:rPr>
          <w:rFonts w:ascii="Arial" w:eastAsia="Calibri" w:hAnsi="Arial" w:cs="Arial"/>
          <w:b/>
          <w:szCs w:val="24"/>
          <w:lang w:val="es-CO" w:eastAsia="en-US"/>
        </w:rPr>
      </w:pPr>
    </w:p>
    <w:p w14:paraId="0D93D57A" w14:textId="14CA79D0" w:rsidR="00226D5F" w:rsidRPr="009302E9" w:rsidRDefault="00226D5F" w:rsidP="006410BB">
      <w:pPr>
        <w:spacing w:line="288"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6B7244">
        <w:rPr>
          <w:rFonts w:ascii="Arial" w:eastAsia="Calibri" w:hAnsi="Arial" w:cs="Arial"/>
          <w:szCs w:val="24"/>
          <w:lang w:val="es-CO" w:eastAsia="en-US"/>
        </w:rPr>
        <w:t xml:space="preserve">dieciocho </w:t>
      </w:r>
      <w:r w:rsidRPr="00CF0D70">
        <w:rPr>
          <w:rFonts w:ascii="Arial" w:eastAsia="Calibri" w:hAnsi="Arial" w:cs="Arial"/>
          <w:szCs w:val="24"/>
          <w:lang w:val="es-CO" w:eastAsia="en-US"/>
        </w:rPr>
        <w:t>(</w:t>
      </w:r>
      <w:r w:rsidR="006B7244">
        <w:rPr>
          <w:rFonts w:ascii="Arial" w:eastAsia="Calibri" w:hAnsi="Arial" w:cs="Arial"/>
          <w:szCs w:val="24"/>
          <w:lang w:val="es-CO" w:eastAsia="en-US"/>
        </w:rPr>
        <w:t>18</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6B7244">
        <w:rPr>
          <w:rFonts w:ascii="Arial" w:eastAsia="Calibri" w:hAnsi="Arial" w:cs="Arial"/>
          <w:szCs w:val="24"/>
          <w:lang w:val="es-CO" w:eastAsia="en-US"/>
        </w:rPr>
        <w:t>junio</w:t>
      </w:r>
      <w:r w:rsidR="0065129C">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E2CE2">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EE2CE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9448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94482">
        <w:rPr>
          <w:rFonts w:ascii="Arial" w:eastAsia="Calibri" w:hAnsi="Arial" w:cs="Arial"/>
          <w:szCs w:val="24"/>
          <w:lang w:val="es-CO" w:eastAsia="en-US"/>
        </w:rPr>
        <w:t>10:00</w:t>
      </w:r>
      <w:r w:rsidR="00EE2CE2">
        <w:rPr>
          <w:rFonts w:ascii="Arial" w:eastAsia="Calibri" w:hAnsi="Arial" w:cs="Arial"/>
          <w:szCs w:val="24"/>
          <w:lang w:val="es-CO" w:eastAsia="en-US"/>
        </w:rPr>
        <w:t xml:space="preserve">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EE2CE2">
        <w:rPr>
          <w:rFonts w:ascii="Arial" w:hAnsi="Arial" w:cs="Arial"/>
          <w:bCs/>
          <w:color w:val="000000"/>
          <w:szCs w:val="24"/>
          <w:lang w:eastAsia="es-CO"/>
        </w:rPr>
        <w:t xml:space="preserve">con el propósito de </w:t>
      </w:r>
      <w:r w:rsidR="003E0110">
        <w:rPr>
          <w:rFonts w:ascii="Arial" w:hAnsi="Arial" w:cs="Arial"/>
          <w:bCs/>
          <w:color w:val="000000"/>
          <w:szCs w:val="24"/>
          <w:lang w:eastAsia="es-CO"/>
        </w:rPr>
        <w:t xml:space="preserve">resolver </w:t>
      </w:r>
      <w:r w:rsidR="006B7244">
        <w:rPr>
          <w:rFonts w:ascii="Arial" w:hAnsi="Arial" w:cs="Arial"/>
          <w:bCs/>
          <w:color w:val="000000"/>
          <w:szCs w:val="24"/>
          <w:lang w:eastAsia="es-CO"/>
        </w:rPr>
        <w:t xml:space="preserve">los recursos </w:t>
      </w:r>
      <w:r w:rsidR="003E0110">
        <w:rPr>
          <w:rFonts w:ascii="Arial" w:hAnsi="Arial" w:cs="Arial"/>
          <w:bCs/>
          <w:color w:val="000000"/>
          <w:szCs w:val="24"/>
          <w:lang w:eastAsia="es-CO"/>
        </w:rPr>
        <w:t xml:space="preserve">de apelación </w:t>
      </w:r>
      <w:r w:rsidR="006B7244">
        <w:rPr>
          <w:rFonts w:ascii="Arial" w:hAnsi="Arial" w:cs="Arial"/>
          <w:bCs/>
          <w:color w:val="000000"/>
          <w:szCs w:val="24"/>
          <w:lang w:eastAsia="es-CO"/>
        </w:rPr>
        <w:t xml:space="preserve">contra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6B7244">
        <w:rPr>
          <w:rFonts w:ascii="Arial" w:hAnsi="Arial" w:cs="Arial"/>
          <w:szCs w:val="24"/>
        </w:rPr>
        <w:t>10 de septiembre</w:t>
      </w:r>
      <w:r w:rsidR="0065129C">
        <w:rPr>
          <w:rFonts w:ascii="Arial" w:hAnsi="Arial" w:cs="Arial"/>
          <w:szCs w:val="24"/>
        </w:rPr>
        <w:t xml:space="preserve"> </w:t>
      </w:r>
      <w:r w:rsidR="008C6E2B">
        <w:rPr>
          <w:rFonts w:ascii="Arial" w:hAnsi="Arial" w:cs="Arial"/>
          <w:szCs w:val="24"/>
        </w:rPr>
        <w:t>de 201</w:t>
      </w:r>
      <w:r w:rsidR="00EE2CE2">
        <w:rPr>
          <w:rFonts w:ascii="Arial" w:hAnsi="Arial" w:cs="Arial"/>
          <w:szCs w:val="24"/>
        </w:rPr>
        <w:t>8</w:t>
      </w:r>
      <w:r w:rsidRPr="00AC486E">
        <w:rPr>
          <w:rFonts w:ascii="Arial" w:hAnsi="Arial" w:cs="Arial"/>
          <w:szCs w:val="24"/>
        </w:rPr>
        <w:t xml:space="preserve"> por el Juzgado</w:t>
      </w:r>
      <w:r w:rsidR="009C711E">
        <w:rPr>
          <w:rFonts w:ascii="Arial" w:hAnsi="Arial" w:cs="Arial"/>
          <w:szCs w:val="24"/>
        </w:rPr>
        <w:t xml:space="preserve"> </w:t>
      </w:r>
      <w:r w:rsidR="00B66A14">
        <w:rPr>
          <w:rFonts w:ascii="Arial" w:hAnsi="Arial" w:cs="Arial"/>
          <w:szCs w:val="24"/>
        </w:rPr>
        <w:t xml:space="preserve">Quinto </w:t>
      </w:r>
      <w:r w:rsidRPr="00AC486E">
        <w:rPr>
          <w:rFonts w:ascii="Arial" w:hAnsi="Arial" w:cs="Arial"/>
          <w:szCs w:val="24"/>
        </w:rPr>
        <w:t xml:space="preserve">Laboral del Circuito de </w:t>
      </w:r>
      <w:r w:rsidR="009C711E">
        <w:rPr>
          <w:rFonts w:ascii="Arial" w:hAnsi="Arial" w:cs="Arial"/>
          <w:szCs w:val="24"/>
        </w:rPr>
        <w:t>Pereira</w:t>
      </w:r>
      <w:r w:rsidRPr="00AC486E">
        <w:rPr>
          <w:rFonts w:ascii="Arial" w:hAnsi="Arial" w:cs="Arial"/>
          <w:szCs w:val="24"/>
        </w:rPr>
        <w:t xml:space="preserve">, dentro del </w:t>
      </w:r>
      <w:r w:rsidR="006B7244">
        <w:rPr>
          <w:rFonts w:ascii="Arial" w:hAnsi="Arial" w:cs="Arial"/>
          <w:szCs w:val="24"/>
        </w:rPr>
        <w:t>proceso promovido por</w:t>
      </w:r>
      <w:r w:rsidR="00D94482">
        <w:rPr>
          <w:rFonts w:ascii="Arial" w:hAnsi="Arial" w:cs="Arial"/>
          <w:szCs w:val="24"/>
        </w:rPr>
        <w:t xml:space="preserve"> </w:t>
      </w:r>
      <w:r w:rsidR="006B7244" w:rsidRPr="006B7244">
        <w:rPr>
          <w:rFonts w:ascii="Arial" w:hAnsi="Arial" w:cs="Arial"/>
          <w:b/>
          <w:szCs w:val="24"/>
        </w:rPr>
        <w:t xml:space="preserve">Rubén Darío Castaño </w:t>
      </w:r>
      <w:r w:rsidR="006B7244" w:rsidRPr="00F94972">
        <w:rPr>
          <w:rFonts w:ascii="Arial" w:hAnsi="Arial" w:cs="Arial"/>
          <w:b/>
          <w:szCs w:val="24"/>
        </w:rPr>
        <w:t>Garzón</w:t>
      </w:r>
      <w:r w:rsidR="002E6CEA" w:rsidRPr="00F94972">
        <w:rPr>
          <w:rFonts w:ascii="Arial" w:hAnsi="Arial" w:cs="Arial"/>
          <w:b/>
          <w:szCs w:val="24"/>
        </w:rPr>
        <w:t xml:space="preserve"> </w:t>
      </w:r>
      <w:r w:rsidRPr="00F94972">
        <w:rPr>
          <w:rFonts w:ascii="Arial" w:hAnsi="Arial" w:cs="Arial"/>
          <w:szCs w:val="24"/>
        </w:rPr>
        <w:t>contra</w:t>
      </w:r>
      <w:r w:rsidR="009C711E" w:rsidRPr="00F94972">
        <w:rPr>
          <w:rFonts w:ascii="Arial" w:hAnsi="Arial" w:cs="Arial"/>
          <w:szCs w:val="24"/>
        </w:rPr>
        <w:t xml:space="preserve"> </w:t>
      </w:r>
      <w:proofErr w:type="spellStart"/>
      <w:r w:rsidR="002E6CEA" w:rsidRPr="00F94972">
        <w:rPr>
          <w:rFonts w:ascii="Arial" w:hAnsi="Arial" w:cs="Arial"/>
          <w:b/>
          <w:szCs w:val="16"/>
        </w:rPr>
        <w:t>Megabús</w:t>
      </w:r>
      <w:proofErr w:type="spellEnd"/>
      <w:r w:rsidR="002E6CEA" w:rsidRPr="00F94972">
        <w:rPr>
          <w:rFonts w:ascii="Arial" w:hAnsi="Arial" w:cs="Arial"/>
          <w:b/>
          <w:szCs w:val="16"/>
        </w:rPr>
        <w:t xml:space="preserve"> S.A.</w:t>
      </w:r>
      <w:r w:rsidR="004D7809">
        <w:rPr>
          <w:rFonts w:ascii="Arial" w:hAnsi="Arial" w:cs="Arial"/>
          <w:b/>
          <w:szCs w:val="16"/>
        </w:rPr>
        <w:t xml:space="preserve"> </w:t>
      </w:r>
      <w:r w:rsidR="006B7244" w:rsidRPr="00F94972">
        <w:rPr>
          <w:rFonts w:ascii="Arial" w:hAnsi="Arial" w:cs="Arial"/>
          <w:szCs w:val="16"/>
        </w:rPr>
        <w:t>y</w:t>
      </w:r>
      <w:r w:rsidR="006B7244" w:rsidRPr="00F94972">
        <w:rPr>
          <w:rFonts w:ascii="Arial" w:hAnsi="Arial" w:cs="Arial"/>
          <w:b/>
          <w:szCs w:val="16"/>
        </w:rPr>
        <w:t xml:space="preserve"> </w:t>
      </w:r>
      <w:proofErr w:type="spellStart"/>
      <w:r w:rsidR="006B7244" w:rsidRPr="00F94972">
        <w:rPr>
          <w:rFonts w:ascii="Arial" w:hAnsi="Arial" w:cs="Arial"/>
          <w:b/>
          <w:szCs w:val="16"/>
        </w:rPr>
        <w:t>Promasivo</w:t>
      </w:r>
      <w:proofErr w:type="spellEnd"/>
      <w:r w:rsidR="006B7244" w:rsidRPr="00F94972">
        <w:rPr>
          <w:rFonts w:ascii="Arial" w:hAnsi="Arial" w:cs="Arial"/>
          <w:b/>
          <w:szCs w:val="16"/>
        </w:rPr>
        <w:t xml:space="preserve"> S.A. en liquidación</w:t>
      </w:r>
      <w:r w:rsidR="002E6CEA" w:rsidRPr="00F94972">
        <w:rPr>
          <w:rFonts w:ascii="Arial" w:hAnsi="Arial" w:cs="Arial"/>
          <w:b/>
          <w:szCs w:val="16"/>
        </w:rPr>
        <w:t xml:space="preserve"> </w:t>
      </w:r>
      <w:r w:rsidR="00D94482" w:rsidRPr="00F94972">
        <w:rPr>
          <w:rFonts w:ascii="Arial" w:hAnsi="Arial" w:cs="Arial"/>
          <w:szCs w:val="16"/>
        </w:rPr>
        <w:t>y al que fuera</w:t>
      </w:r>
      <w:r w:rsidR="002E6CEA" w:rsidRPr="00F94972">
        <w:rPr>
          <w:rFonts w:ascii="Arial" w:hAnsi="Arial" w:cs="Arial"/>
          <w:szCs w:val="16"/>
        </w:rPr>
        <w:t>n llamad</w:t>
      </w:r>
      <w:r w:rsidR="00887E3B" w:rsidRPr="00F94972">
        <w:rPr>
          <w:rFonts w:ascii="Arial" w:hAnsi="Arial" w:cs="Arial"/>
          <w:szCs w:val="16"/>
        </w:rPr>
        <w:t>a</w:t>
      </w:r>
      <w:r w:rsidR="002E6CEA" w:rsidRPr="00F94972">
        <w:rPr>
          <w:rFonts w:ascii="Arial" w:hAnsi="Arial" w:cs="Arial"/>
          <w:szCs w:val="16"/>
        </w:rPr>
        <w:t>s</w:t>
      </w:r>
      <w:r w:rsidR="00D94482" w:rsidRPr="00F94972">
        <w:rPr>
          <w:rFonts w:ascii="Arial" w:hAnsi="Arial" w:cs="Arial"/>
          <w:szCs w:val="16"/>
        </w:rPr>
        <w:t xml:space="preserve"> en garantía </w:t>
      </w:r>
      <w:r w:rsidR="002E6CEA" w:rsidRPr="00F94972">
        <w:rPr>
          <w:rFonts w:ascii="Arial" w:hAnsi="Arial" w:cs="Arial"/>
          <w:szCs w:val="16"/>
        </w:rPr>
        <w:t xml:space="preserve">la </w:t>
      </w:r>
      <w:r w:rsidR="00F03787" w:rsidRPr="00F94972">
        <w:rPr>
          <w:rFonts w:ascii="Arial" w:hAnsi="Arial" w:cs="Arial"/>
          <w:b/>
          <w:szCs w:val="16"/>
        </w:rPr>
        <w:t xml:space="preserve">Compañía S.I. 99 S.A., Sociedad López Bedoya y Asociados y Cía. </w:t>
      </w:r>
      <w:r w:rsidR="00887E3B" w:rsidRPr="00F94972">
        <w:rPr>
          <w:rFonts w:ascii="Arial" w:hAnsi="Arial" w:cs="Arial"/>
          <w:b/>
          <w:szCs w:val="16"/>
        </w:rPr>
        <w:t xml:space="preserve">S </w:t>
      </w:r>
      <w:r w:rsidR="00F03787" w:rsidRPr="00F94972">
        <w:rPr>
          <w:rFonts w:ascii="Arial" w:hAnsi="Arial" w:cs="Arial"/>
          <w:b/>
          <w:szCs w:val="16"/>
        </w:rPr>
        <w:t>en C.</w:t>
      </w:r>
      <w:r w:rsidR="00F03787" w:rsidRPr="00F94972">
        <w:rPr>
          <w:rFonts w:ascii="Arial" w:hAnsi="Arial" w:cs="Arial"/>
          <w:b/>
          <w:sz w:val="18"/>
          <w:szCs w:val="16"/>
        </w:rPr>
        <w:t xml:space="preserve"> </w:t>
      </w:r>
      <w:r w:rsidR="002E6CEA" w:rsidRPr="00F94972">
        <w:rPr>
          <w:rFonts w:ascii="Arial" w:hAnsi="Arial" w:cs="Arial"/>
          <w:szCs w:val="16"/>
        </w:rPr>
        <w:t xml:space="preserve">y la </w:t>
      </w:r>
      <w:r w:rsidR="007C1120" w:rsidRPr="00F94972">
        <w:rPr>
          <w:rFonts w:ascii="Arial" w:hAnsi="Arial" w:cs="Arial"/>
          <w:b/>
          <w:szCs w:val="16"/>
        </w:rPr>
        <w:t>Compañía</w:t>
      </w:r>
      <w:r w:rsidR="002E6CEA" w:rsidRPr="00F94972">
        <w:rPr>
          <w:rFonts w:ascii="Arial" w:hAnsi="Arial" w:cs="Arial"/>
          <w:b/>
          <w:szCs w:val="16"/>
        </w:rPr>
        <w:t xml:space="preserve">  </w:t>
      </w:r>
      <w:proofErr w:type="spellStart"/>
      <w:r w:rsidR="002E6CEA" w:rsidRPr="00F94972">
        <w:rPr>
          <w:rFonts w:ascii="Arial" w:hAnsi="Arial" w:cs="Arial"/>
          <w:b/>
          <w:szCs w:val="16"/>
        </w:rPr>
        <w:t>Liberty</w:t>
      </w:r>
      <w:proofErr w:type="spellEnd"/>
      <w:r w:rsidR="002E6CEA" w:rsidRPr="00F94972">
        <w:rPr>
          <w:rFonts w:ascii="Arial" w:hAnsi="Arial" w:cs="Arial"/>
          <w:szCs w:val="16"/>
        </w:rPr>
        <w:t xml:space="preserve"> </w:t>
      </w:r>
      <w:r w:rsidR="00D94482" w:rsidRPr="00F94972">
        <w:rPr>
          <w:rFonts w:ascii="Arial" w:hAnsi="Arial" w:cs="Arial"/>
          <w:b/>
          <w:szCs w:val="16"/>
        </w:rPr>
        <w:t>Seguros S.A.</w:t>
      </w:r>
      <w:r w:rsidR="009302E9" w:rsidRPr="00F94972">
        <w:rPr>
          <w:rFonts w:ascii="Arial" w:hAnsi="Arial" w:cs="Arial"/>
          <w:b/>
          <w:szCs w:val="16"/>
        </w:rPr>
        <w:t xml:space="preserve">, </w:t>
      </w:r>
      <w:r w:rsidR="009302E9" w:rsidRPr="00F94972">
        <w:rPr>
          <w:rFonts w:ascii="Arial" w:hAnsi="Arial" w:cs="Arial"/>
          <w:szCs w:val="16"/>
        </w:rPr>
        <w:t>radicado</w:t>
      </w:r>
      <w:r w:rsidR="009302E9">
        <w:rPr>
          <w:rFonts w:ascii="Arial" w:hAnsi="Arial" w:cs="Arial"/>
          <w:szCs w:val="16"/>
        </w:rPr>
        <w:t xml:space="preserve"> </w:t>
      </w:r>
      <w:r w:rsidR="008C6E2B">
        <w:rPr>
          <w:rFonts w:ascii="Arial" w:hAnsi="Arial" w:cs="Arial"/>
          <w:szCs w:val="16"/>
        </w:rPr>
        <w:t>66001-31-05-</w:t>
      </w:r>
      <w:r w:rsidR="006B7244">
        <w:rPr>
          <w:rFonts w:ascii="Arial" w:hAnsi="Arial" w:cs="Arial"/>
          <w:szCs w:val="16"/>
        </w:rPr>
        <w:t>005-2016-00533</w:t>
      </w:r>
      <w:r w:rsidR="004D7809">
        <w:rPr>
          <w:rFonts w:ascii="Arial" w:hAnsi="Arial" w:cs="Arial"/>
          <w:szCs w:val="16"/>
        </w:rPr>
        <w:t>-02</w:t>
      </w:r>
      <w:r w:rsidR="00B31B3C">
        <w:rPr>
          <w:rFonts w:ascii="Arial" w:hAnsi="Arial" w:cs="Arial"/>
          <w:szCs w:val="16"/>
        </w:rPr>
        <w:t>.</w:t>
      </w:r>
    </w:p>
    <w:p w14:paraId="7B715B98" w14:textId="77777777" w:rsidR="00E8654D" w:rsidRDefault="00E8654D" w:rsidP="006410BB">
      <w:pPr>
        <w:spacing w:line="288" w:lineRule="auto"/>
        <w:rPr>
          <w:rFonts w:ascii="Arial" w:hAnsi="Arial" w:cs="Arial"/>
          <w:b/>
          <w:szCs w:val="24"/>
        </w:rPr>
      </w:pPr>
    </w:p>
    <w:p w14:paraId="46D3D1DA" w14:textId="77777777" w:rsidR="00502691" w:rsidRPr="00174E3F" w:rsidRDefault="00502691" w:rsidP="006410BB">
      <w:pPr>
        <w:spacing w:line="288" w:lineRule="auto"/>
        <w:rPr>
          <w:rFonts w:ascii="Arial" w:hAnsi="Arial" w:cs="Arial"/>
          <w:b/>
          <w:szCs w:val="24"/>
        </w:rPr>
      </w:pPr>
      <w:r w:rsidRPr="00174E3F">
        <w:rPr>
          <w:rFonts w:ascii="Arial" w:hAnsi="Arial" w:cs="Arial"/>
          <w:b/>
          <w:szCs w:val="24"/>
        </w:rPr>
        <w:t>REGISTRO DE ASISTENCIA:</w:t>
      </w:r>
    </w:p>
    <w:p w14:paraId="472666F2" w14:textId="77777777" w:rsidR="00502691" w:rsidRPr="00174E3F" w:rsidRDefault="00502691" w:rsidP="006410BB">
      <w:pPr>
        <w:spacing w:line="288" w:lineRule="auto"/>
        <w:ind w:firstLine="851"/>
        <w:rPr>
          <w:rFonts w:ascii="Arial" w:hAnsi="Arial" w:cs="Arial"/>
          <w:szCs w:val="24"/>
        </w:rPr>
      </w:pPr>
    </w:p>
    <w:p w14:paraId="27482815" w14:textId="77777777" w:rsidR="00502691" w:rsidRPr="00174E3F" w:rsidRDefault="00502691" w:rsidP="006410BB">
      <w:pPr>
        <w:spacing w:line="288" w:lineRule="auto"/>
        <w:rPr>
          <w:rFonts w:ascii="Arial" w:hAnsi="Arial" w:cs="Arial"/>
          <w:szCs w:val="24"/>
        </w:rPr>
      </w:pPr>
      <w:r w:rsidRPr="00174E3F">
        <w:rPr>
          <w:rFonts w:ascii="Arial" w:hAnsi="Arial" w:cs="Arial"/>
          <w:szCs w:val="24"/>
        </w:rPr>
        <w:t>Demandante y su apodera</w:t>
      </w:r>
      <w:r w:rsidR="00D94482">
        <w:rPr>
          <w:rFonts w:ascii="Arial" w:hAnsi="Arial" w:cs="Arial"/>
          <w:szCs w:val="24"/>
        </w:rPr>
        <w:t xml:space="preserve">do: </w:t>
      </w:r>
      <w:r w:rsidR="00D94482">
        <w:rPr>
          <w:rFonts w:ascii="Arial" w:hAnsi="Arial" w:cs="Arial"/>
          <w:szCs w:val="24"/>
        </w:rPr>
        <w:tab/>
      </w:r>
      <w:r w:rsidR="00D94482">
        <w:rPr>
          <w:rFonts w:ascii="Arial" w:hAnsi="Arial" w:cs="Arial"/>
          <w:szCs w:val="24"/>
        </w:rPr>
        <w:tab/>
        <w:t>Demandada</w:t>
      </w:r>
      <w:r w:rsidR="00BA64B0">
        <w:rPr>
          <w:rFonts w:ascii="Arial" w:hAnsi="Arial" w:cs="Arial"/>
          <w:szCs w:val="24"/>
        </w:rPr>
        <w:t xml:space="preserve">s, </w:t>
      </w:r>
      <w:r w:rsidR="00D94482">
        <w:rPr>
          <w:rFonts w:ascii="Arial" w:hAnsi="Arial" w:cs="Arial"/>
          <w:szCs w:val="24"/>
        </w:rPr>
        <w:t>llamada</w:t>
      </w:r>
      <w:r w:rsidR="00BA64B0">
        <w:rPr>
          <w:rFonts w:ascii="Arial" w:hAnsi="Arial" w:cs="Arial"/>
          <w:szCs w:val="24"/>
        </w:rPr>
        <w:t>s</w:t>
      </w:r>
      <w:r w:rsidR="00D94482">
        <w:rPr>
          <w:rFonts w:ascii="Arial" w:hAnsi="Arial" w:cs="Arial"/>
          <w:szCs w:val="24"/>
        </w:rPr>
        <w:t xml:space="preserve"> en garantía </w:t>
      </w:r>
      <w:r w:rsidR="005E0ED1" w:rsidRPr="00174E3F">
        <w:rPr>
          <w:rFonts w:ascii="Arial" w:hAnsi="Arial" w:cs="Arial"/>
          <w:szCs w:val="24"/>
        </w:rPr>
        <w:t>y su</w:t>
      </w:r>
      <w:r w:rsidR="00BA64B0">
        <w:rPr>
          <w:rFonts w:ascii="Arial" w:hAnsi="Arial" w:cs="Arial"/>
          <w:szCs w:val="24"/>
        </w:rPr>
        <w:t>s</w:t>
      </w:r>
      <w:r w:rsidR="005E0ED1" w:rsidRPr="00174E3F">
        <w:rPr>
          <w:rFonts w:ascii="Arial" w:hAnsi="Arial" w:cs="Arial"/>
          <w:szCs w:val="24"/>
        </w:rPr>
        <w:t xml:space="preserve"> apoderado</w:t>
      </w:r>
      <w:r w:rsidR="00BA64B0">
        <w:rPr>
          <w:rFonts w:ascii="Arial" w:hAnsi="Arial" w:cs="Arial"/>
          <w:szCs w:val="24"/>
        </w:rPr>
        <w:t>s</w:t>
      </w:r>
      <w:r w:rsidR="005E0ED1" w:rsidRPr="00174E3F">
        <w:rPr>
          <w:rFonts w:ascii="Arial" w:hAnsi="Arial" w:cs="Arial"/>
          <w:szCs w:val="24"/>
        </w:rPr>
        <w:t>:</w:t>
      </w:r>
    </w:p>
    <w:p w14:paraId="16368320" w14:textId="77777777" w:rsidR="00272C8B" w:rsidRPr="00174E3F" w:rsidRDefault="00272C8B" w:rsidP="006410BB">
      <w:pPr>
        <w:spacing w:line="288" w:lineRule="auto"/>
        <w:ind w:left="709" w:firstLine="142"/>
        <w:contextualSpacing/>
        <w:jc w:val="both"/>
        <w:rPr>
          <w:rFonts w:ascii="Arial" w:hAnsi="Arial" w:cs="Arial"/>
          <w:szCs w:val="24"/>
        </w:rPr>
      </w:pPr>
    </w:p>
    <w:p w14:paraId="44511FC4" w14:textId="77777777" w:rsidR="00272C8B" w:rsidRPr="00174E3F" w:rsidRDefault="00272C8B" w:rsidP="006410BB">
      <w:pPr>
        <w:spacing w:line="288" w:lineRule="auto"/>
        <w:jc w:val="both"/>
        <w:rPr>
          <w:rFonts w:ascii="Arial" w:hAnsi="Arial" w:cs="Arial"/>
          <w:b/>
          <w:szCs w:val="24"/>
        </w:rPr>
      </w:pPr>
      <w:r w:rsidRPr="00174E3F">
        <w:rPr>
          <w:rFonts w:ascii="Arial" w:hAnsi="Arial" w:cs="Arial"/>
          <w:b/>
          <w:szCs w:val="24"/>
        </w:rPr>
        <w:t>TRASLADO A LAS PARTES</w:t>
      </w:r>
    </w:p>
    <w:p w14:paraId="773C846E" w14:textId="77777777" w:rsidR="00272C8B" w:rsidRPr="00174E3F" w:rsidRDefault="00272C8B" w:rsidP="006410BB">
      <w:pPr>
        <w:spacing w:line="288" w:lineRule="auto"/>
        <w:contextualSpacing/>
        <w:jc w:val="both"/>
        <w:rPr>
          <w:rFonts w:ascii="Arial" w:hAnsi="Arial" w:cs="Arial"/>
          <w:szCs w:val="24"/>
        </w:rPr>
      </w:pPr>
      <w:r w:rsidRPr="00174E3F">
        <w:rPr>
          <w:rFonts w:ascii="Arial" w:hAnsi="Arial" w:cs="Arial"/>
          <w:szCs w:val="24"/>
        </w:rPr>
        <w:t xml:space="preserve"> </w:t>
      </w:r>
    </w:p>
    <w:p w14:paraId="67B1752E" w14:textId="77777777" w:rsidR="00272C8B" w:rsidRDefault="00272C8B" w:rsidP="006410BB">
      <w:pPr>
        <w:spacing w:line="288"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1DE9646B" w14:textId="77777777" w:rsidR="00E8654D" w:rsidRDefault="00E8654D" w:rsidP="006410BB">
      <w:pPr>
        <w:spacing w:line="288" w:lineRule="auto"/>
        <w:rPr>
          <w:rFonts w:ascii="Arial" w:hAnsi="Arial" w:cs="Arial"/>
          <w:b/>
          <w:szCs w:val="24"/>
        </w:rPr>
      </w:pPr>
    </w:p>
    <w:p w14:paraId="1DBE1645" w14:textId="77777777" w:rsidR="00226D5F" w:rsidRDefault="00850C2F" w:rsidP="006410BB">
      <w:pPr>
        <w:spacing w:line="288" w:lineRule="auto"/>
        <w:jc w:val="center"/>
        <w:rPr>
          <w:rFonts w:ascii="Arial" w:hAnsi="Arial" w:cs="Arial"/>
          <w:b/>
          <w:szCs w:val="24"/>
        </w:rPr>
      </w:pPr>
      <w:r>
        <w:rPr>
          <w:rFonts w:ascii="Arial" w:hAnsi="Arial" w:cs="Arial"/>
          <w:b/>
          <w:szCs w:val="24"/>
        </w:rPr>
        <w:t>ANTECEDENTES</w:t>
      </w:r>
    </w:p>
    <w:p w14:paraId="20690DCA" w14:textId="77777777" w:rsidR="00DE7127" w:rsidRDefault="00DE7127" w:rsidP="006410BB">
      <w:pPr>
        <w:suppressAutoHyphens/>
        <w:spacing w:line="288" w:lineRule="auto"/>
        <w:jc w:val="both"/>
        <w:rPr>
          <w:rFonts w:ascii="Arial" w:hAnsi="Arial" w:cs="Arial"/>
          <w:b/>
          <w:spacing w:val="-2"/>
          <w:szCs w:val="24"/>
        </w:rPr>
      </w:pPr>
    </w:p>
    <w:p w14:paraId="7942C51D" w14:textId="77777777" w:rsidR="00341CD1" w:rsidRDefault="00341CD1" w:rsidP="006410BB">
      <w:pPr>
        <w:suppressAutoHyphens/>
        <w:spacing w:line="288"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14:paraId="1190D55C" w14:textId="77777777" w:rsidR="00AB4350" w:rsidRPr="004B0EB0" w:rsidRDefault="00AB4350" w:rsidP="006410BB">
      <w:pPr>
        <w:suppressAutoHyphens/>
        <w:spacing w:line="288" w:lineRule="auto"/>
        <w:jc w:val="both"/>
        <w:rPr>
          <w:rFonts w:ascii="Arial" w:hAnsi="Arial" w:cs="Arial"/>
          <w:b/>
          <w:spacing w:val="-2"/>
          <w:szCs w:val="24"/>
        </w:rPr>
      </w:pPr>
    </w:p>
    <w:p w14:paraId="3FD66E04" w14:textId="35A5BC24" w:rsidR="006B7244" w:rsidRDefault="006B7244" w:rsidP="006410BB">
      <w:pPr>
        <w:spacing w:line="288" w:lineRule="auto"/>
        <w:jc w:val="both"/>
        <w:rPr>
          <w:rFonts w:ascii="Arial" w:hAnsi="Arial" w:cs="Arial"/>
          <w:szCs w:val="24"/>
        </w:rPr>
      </w:pPr>
      <w:r>
        <w:rPr>
          <w:rFonts w:ascii="Arial" w:hAnsi="Arial" w:cs="Arial"/>
          <w:szCs w:val="24"/>
        </w:rPr>
        <w:t>Rubén Darío Castaño Garzón pretende</w:t>
      </w:r>
      <w:r w:rsidR="00AB3D37">
        <w:rPr>
          <w:rFonts w:ascii="Arial" w:hAnsi="Arial" w:cs="Arial"/>
          <w:szCs w:val="24"/>
        </w:rPr>
        <w:t xml:space="preserve"> </w:t>
      </w:r>
      <w:r w:rsidR="00ED4B95">
        <w:rPr>
          <w:rFonts w:ascii="Arial" w:hAnsi="Arial" w:cs="Arial"/>
          <w:szCs w:val="24"/>
        </w:rPr>
        <w:t xml:space="preserve">que se declare </w:t>
      </w:r>
      <w:r>
        <w:rPr>
          <w:rFonts w:ascii="Arial" w:hAnsi="Arial" w:cs="Arial"/>
          <w:szCs w:val="24"/>
        </w:rPr>
        <w:t>la existencia de un contrato de trabajo con Promasivo S.A. desde el 03-07-2007 hasta el 30-09-2014, que finalizó por despido indirecto, además que se declarara que la bonificación mensual que recibía constituía salario, y que la misma debía tenerse en cuenta para el pago de prestaciones sociales, vacaciones y aportes a seguridad so</w:t>
      </w:r>
      <w:r w:rsidR="004D7809">
        <w:rPr>
          <w:rFonts w:ascii="Arial" w:hAnsi="Arial" w:cs="Arial"/>
          <w:szCs w:val="24"/>
        </w:rPr>
        <w:t>cial. En consecuencia, pretende</w:t>
      </w:r>
      <w:r>
        <w:rPr>
          <w:rFonts w:ascii="Arial" w:hAnsi="Arial" w:cs="Arial"/>
          <w:szCs w:val="24"/>
        </w:rPr>
        <w:t xml:space="preserve"> el pago de</w:t>
      </w:r>
      <w:r w:rsidR="002E0A2E">
        <w:rPr>
          <w:rFonts w:ascii="Arial" w:hAnsi="Arial" w:cs="Arial"/>
          <w:szCs w:val="24"/>
        </w:rPr>
        <w:t xml:space="preserve"> los salarios incluyendo la bonificación y auxilio de transporte de agosto a septiembre de 2014; </w:t>
      </w:r>
      <w:r>
        <w:rPr>
          <w:rFonts w:ascii="Arial" w:hAnsi="Arial" w:cs="Arial"/>
          <w:szCs w:val="24"/>
        </w:rPr>
        <w:t xml:space="preserve">las vacaciones </w:t>
      </w:r>
      <w:r w:rsidR="002E0A2E">
        <w:rPr>
          <w:rFonts w:ascii="Arial" w:hAnsi="Arial" w:cs="Arial"/>
          <w:szCs w:val="24"/>
        </w:rPr>
        <w:t xml:space="preserve">de 2013 y 2014; el auxilio de cesantía de 2013 y 2014, intereses a las cesantías y prima de servicios de 2014; los aportes a la seguridad social integral de julio a septiembre de 2014; además, solicitó el pago de las prestaciones sociales y vacaciones causadas durante toda la relación laboral sobre la bonificación como constitutiva de su salario. </w:t>
      </w:r>
    </w:p>
    <w:p w14:paraId="63F6D48F" w14:textId="77777777" w:rsidR="002E0A2E" w:rsidRDefault="002E0A2E" w:rsidP="006410BB">
      <w:pPr>
        <w:spacing w:line="288" w:lineRule="auto"/>
        <w:jc w:val="both"/>
        <w:rPr>
          <w:rFonts w:ascii="Arial" w:hAnsi="Arial" w:cs="Arial"/>
          <w:szCs w:val="24"/>
        </w:rPr>
      </w:pPr>
    </w:p>
    <w:p w14:paraId="754A7E92" w14:textId="613F7597" w:rsidR="002E0A2E" w:rsidRDefault="002E0A2E" w:rsidP="006410BB">
      <w:pPr>
        <w:spacing w:line="288" w:lineRule="auto"/>
        <w:jc w:val="both"/>
        <w:rPr>
          <w:rFonts w:ascii="Arial" w:hAnsi="Arial" w:cs="Arial"/>
          <w:szCs w:val="24"/>
        </w:rPr>
      </w:pPr>
      <w:r>
        <w:rPr>
          <w:rFonts w:ascii="Arial" w:hAnsi="Arial" w:cs="Arial"/>
          <w:szCs w:val="24"/>
        </w:rPr>
        <w:t>Por otro lado, pretendió el pago de las indemnizaciones moratoria del artículo 65 del C.S.T.; no consignación de cesantías de 2009 a 2011, y la misma pero por toda la relación laboral con base en la inclusión de la bonificación como parte de su salario; no pago de los intere</w:t>
      </w:r>
      <w:r w:rsidR="004D7809">
        <w:rPr>
          <w:rFonts w:ascii="Arial" w:hAnsi="Arial" w:cs="Arial"/>
          <w:szCs w:val="24"/>
        </w:rPr>
        <w:t>ses a las cesantías de 2012;</w:t>
      </w:r>
      <w:r>
        <w:rPr>
          <w:rFonts w:ascii="Arial" w:hAnsi="Arial" w:cs="Arial"/>
          <w:szCs w:val="24"/>
        </w:rPr>
        <w:t xml:space="preserve"> despido sin justa causa; las costas procesales y la indexación de las condenas. </w:t>
      </w:r>
    </w:p>
    <w:p w14:paraId="6F292DB5" w14:textId="77777777" w:rsidR="006B7244" w:rsidRDefault="006B7244" w:rsidP="006410BB">
      <w:pPr>
        <w:spacing w:line="288" w:lineRule="auto"/>
        <w:jc w:val="both"/>
        <w:rPr>
          <w:rFonts w:ascii="Arial" w:hAnsi="Arial" w:cs="Arial"/>
          <w:szCs w:val="24"/>
        </w:rPr>
      </w:pPr>
    </w:p>
    <w:p w14:paraId="5495A72E" w14:textId="5A8F085B" w:rsidR="00D04220" w:rsidRPr="00454BA6" w:rsidRDefault="00A957FB" w:rsidP="006410BB">
      <w:pPr>
        <w:spacing w:line="288"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454BA6">
        <w:rPr>
          <w:rFonts w:ascii="Arial" w:hAnsi="Arial" w:cs="Arial"/>
          <w:i/>
          <w:szCs w:val="24"/>
        </w:rPr>
        <w:t>i)</w:t>
      </w:r>
      <w:r w:rsidR="002E0A2E">
        <w:rPr>
          <w:rFonts w:ascii="Arial" w:hAnsi="Arial" w:cs="Arial"/>
          <w:szCs w:val="24"/>
        </w:rPr>
        <w:t xml:space="preserve"> prestó sus servicios como operador</w:t>
      </w:r>
      <w:r w:rsidR="00454BA6">
        <w:rPr>
          <w:rFonts w:ascii="Arial" w:hAnsi="Arial" w:cs="Arial"/>
          <w:szCs w:val="24"/>
        </w:rPr>
        <w:t xml:space="preserve"> de bus alimentador desde el 03-07-2007 hasta el 30-09-2014 a favor de Promasivo S.A., cuyo beneficiario era Megabus S.A., en virtud al contrato de concesión </w:t>
      </w:r>
      <w:r w:rsidR="00D04220">
        <w:rPr>
          <w:rFonts w:ascii="Arial" w:hAnsi="Arial" w:cs="Arial"/>
          <w:szCs w:val="24"/>
        </w:rPr>
        <w:t>001/2004</w:t>
      </w:r>
      <w:r w:rsidR="00454BA6">
        <w:rPr>
          <w:rFonts w:ascii="Arial" w:hAnsi="Arial" w:cs="Arial"/>
          <w:szCs w:val="24"/>
        </w:rPr>
        <w:t>, que a su vez también fue suscrito por SI 99 S.A.</w:t>
      </w:r>
      <w:r w:rsidR="003504B6">
        <w:rPr>
          <w:rFonts w:ascii="Arial" w:hAnsi="Arial" w:cs="Arial"/>
          <w:szCs w:val="24"/>
        </w:rPr>
        <w:t xml:space="preserve">; </w:t>
      </w:r>
      <w:r w:rsidR="003504B6" w:rsidRPr="00454BA6">
        <w:rPr>
          <w:rFonts w:ascii="Arial" w:hAnsi="Arial" w:cs="Arial"/>
          <w:i/>
          <w:szCs w:val="24"/>
        </w:rPr>
        <w:t>ii)</w:t>
      </w:r>
      <w:r w:rsidR="003504B6">
        <w:rPr>
          <w:rFonts w:ascii="Arial" w:hAnsi="Arial" w:cs="Arial"/>
          <w:szCs w:val="24"/>
        </w:rPr>
        <w:t xml:space="preserve"> el contrato fue terminado </w:t>
      </w:r>
      <w:r w:rsidR="00454BA6">
        <w:rPr>
          <w:rFonts w:ascii="Arial" w:hAnsi="Arial" w:cs="Arial"/>
          <w:szCs w:val="24"/>
        </w:rPr>
        <w:t xml:space="preserve">por el demandante debido a la mora en el pago de los salarios; </w:t>
      </w:r>
      <w:r w:rsidR="00454BA6" w:rsidRPr="00454BA6">
        <w:rPr>
          <w:rFonts w:ascii="Arial" w:hAnsi="Arial" w:cs="Arial"/>
          <w:i/>
          <w:szCs w:val="24"/>
        </w:rPr>
        <w:t>iii)</w:t>
      </w:r>
      <w:r w:rsidR="00454BA6">
        <w:rPr>
          <w:rFonts w:ascii="Arial" w:hAnsi="Arial" w:cs="Arial"/>
          <w:i/>
          <w:szCs w:val="24"/>
        </w:rPr>
        <w:t xml:space="preserve"> </w:t>
      </w:r>
      <w:r w:rsidR="00454BA6">
        <w:rPr>
          <w:rFonts w:ascii="Arial" w:hAnsi="Arial" w:cs="Arial"/>
          <w:szCs w:val="24"/>
        </w:rPr>
        <w:t xml:space="preserve">durante la relación laboral se dejaron de pagar algunas acreencias laborales en su totalidad. </w:t>
      </w:r>
    </w:p>
    <w:p w14:paraId="0C3B6894" w14:textId="77777777" w:rsidR="003504B6" w:rsidRDefault="003504B6" w:rsidP="006410BB">
      <w:pPr>
        <w:spacing w:line="288" w:lineRule="auto"/>
        <w:jc w:val="both"/>
        <w:rPr>
          <w:rFonts w:ascii="Arial" w:hAnsi="Arial" w:cs="Arial"/>
          <w:szCs w:val="24"/>
        </w:rPr>
      </w:pPr>
    </w:p>
    <w:p w14:paraId="5E27B993" w14:textId="48B22858" w:rsidR="003504B6" w:rsidRDefault="003504B6" w:rsidP="006410BB">
      <w:pPr>
        <w:spacing w:line="288" w:lineRule="auto"/>
        <w:jc w:val="both"/>
        <w:rPr>
          <w:rFonts w:ascii="Arial" w:hAnsi="Arial" w:cs="Arial"/>
          <w:szCs w:val="24"/>
        </w:rPr>
      </w:pPr>
      <w:r w:rsidRPr="00454BA6">
        <w:rPr>
          <w:rFonts w:ascii="Arial" w:hAnsi="Arial" w:cs="Arial"/>
          <w:i/>
          <w:szCs w:val="24"/>
        </w:rPr>
        <w:t>iv)</w:t>
      </w:r>
      <w:r>
        <w:rPr>
          <w:rFonts w:ascii="Arial" w:hAnsi="Arial" w:cs="Arial"/>
          <w:szCs w:val="24"/>
        </w:rPr>
        <w:t xml:space="preserve"> Para el año 2014 devengó como salario básico la suma de $</w:t>
      </w:r>
      <w:r w:rsidR="00454BA6">
        <w:rPr>
          <w:rFonts w:ascii="Arial" w:hAnsi="Arial" w:cs="Arial"/>
          <w:szCs w:val="24"/>
        </w:rPr>
        <w:t xml:space="preserve">895.352, más una bonificación habitual de $100.000, que nunca fue tenida en cuenta para liquidar sus prestaciones sociales y aportes a seguridad social; </w:t>
      </w:r>
      <w:r w:rsidR="00454BA6" w:rsidRPr="00454BA6">
        <w:rPr>
          <w:rFonts w:ascii="Arial" w:hAnsi="Arial" w:cs="Arial"/>
          <w:i/>
          <w:szCs w:val="24"/>
        </w:rPr>
        <w:t>v)</w:t>
      </w:r>
      <w:r w:rsidR="00454BA6">
        <w:rPr>
          <w:rFonts w:ascii="Arial" w:hAnsi="Arial" w:cs="Arial"/>
          <w:szCs w:val="24"/>
        </w:rPr>
        <w:t xml:space="preserve"> se dejaron de pagar los salarios</w:t>
      </w:r>
      <w:r w:rsidR="004D7809">
        <w:rPr>
          <w:rFonts w:ascii="Arial" w:hAnsi="Arial" w:cs="Arial"/>
          <w:szCs w:val="24"/>
        </w:rPr>
        <w:t xml:space="preserve"> de agosto a septiembre de 2014 y</w:t>
      </w:r>
      <w:r w:rsidR="00454BA6">
        <w:rPr>
          <w:rFonts w:ascii="Arial" w:hAnsi="Arial" w:cs="Arial"/>
          <w:szCs w:val="24"/>
        </w:rPr>
        <w:t xml:space="preserve"> los aportes a seguridad social de dicho lapso. </w:t>
      </w:r>
    </w:p>
    <w:p w14:paraId="4F992A43" w14:textId="77777777" w:rsidR="00454BA6" w:rsidRDefault="00454BA6" w:rsidP="006410BB">
      <w:pPr>
        <w:spacing w:line="288" w:lineRule="auto"/>
        <w:jc w:val="both"/>
        <w:rPr>
          <w:rFonts w:ascii="Arial" w:hAnsi="Arial" w:cs="Arial"/>
          <w:szCs w:val="24"/>
        </w:rPr>
      </w:pPr>
    </w:p>
    <w:p w14:paraId="6E2360B7" w14:textId="4A96DBAC" w:rsidR="00431999" w:rsidRDefault="008D2F5E" w:rsidP="006410BB">
      <w:pPr>
        <w:spacing w:line="288" w:lineRule="auto"/>
        <w:jc w:val="both"/>
        <w:rPr>
          <w:rFonts w:ascii="Arial" w:hAnsi="Arial" w:cs="Arial"/>
          <w:szCs w:val="24"/>
        </w:rPr>
      </w:pPr>
      <w:r w:rsidRPr="00A26946">
        <w:rPr>
          <w:rFonts w:ascii="Arial" w:hAnsi="Arial" w:cs="Arial"/>
          <w:b/>
          <w:szCs w:val="24"/>
        </w:rPr>
        <w:t xml:space="preserve">Promasivo </w:t>
      </w:r>
      <w:r w:rsidR="003C7649" w:rsidRPr="00A26946">
        <w:rPr>
          <w:rFonts w:ascii="Arial" w:hAnsi="Arial" w:cs="Arial"/>
          <w:b/>
          <w:szCs w:val="24"/>
        </w:rPr>
        <w:t>S.A.</w:t>
      </w:r>
      <w:r w:rsidR="00A26946" w:rsidRPr="00A26946">
        <w:rPr>
          <w:rFonts w:ascii="Arial" w:hAnsi="Arial" w:cs="Arial"/>
          <w:b/>
          <w:szCs w:val="24"/>
        </w:rPr>
        <w:t xml:space="preserve"> en liquidación</w:t>
      </w:r>
      <w:r w:rsidR="00FC2626">
        <w:rPr>
          <w:rStyle w:val="Refdenotaalpie"/>
          <w:rFonts w:ascii="Arial" w:hAnsi="Arial" w:cs="Arial"/>
          <w:b/>
          <w:szCs w:val="24"/>
        </w:rPr>
        <w:footnoteReference w:id="1"/>
      </w:r>
      <w:r w:rsidRPr="00A26946">
        <w:rPr>
          <w:rFonts w:ascii="Arial" w:hAnsi="Arial" w:cs="Arial"/>
          <w:b/>
          <w:szCs w:val="24"/>
        </w:rPr>
        <w:t xml:space="preserve"> </w:t>
      </w:r>
      <w:r w:rsidRPr="00A26946">
        <w:rPr>
          <w:rFonts w:ascii="Arial" w:hAnsi="Arial" w:cs="Arial"/>
          <w:szCs w:val="24"/>
        </w:rPr>
        <w:t>se opuso a las pretensiones de la demanda, salvo la</w:t>
      </w:r>
      <w:r w:rsidR="004E56A1" w:rsidRPr="00A26946">
        <w:rPr>
          <w:rFonts w:ascii="Arial" w:hAnsi="Arial" w:cs="Arial"/>
          <w:szCs w:val="24"/>
        </w:rPr>
        <w:t>s</w:t>
      </w:r>
      <w:r w:rsidRPr="00A26946">
        <w:rPr>
          <w:rFonts w:ascii="Arial" w:hAnsi="Arial" w:cs="Arial"/>
          <w:szCs w:val="24"/>
        </w:rPr>
        <w:t xml:space="preserve"> relacionadas con la declaratoria de la existencia del contrato de trabajo y el pago de los aportes a la seguridad social no realizados</w:t>
      </w:r>
      <w:r w:rsidR="00B6590B" w:rsidRPr="00A26946">
        <w:rPr>
          <w:rFonts w:ascii="Arial" w:hAnsi="Arial" w:cs="Arial"/>
          <w:szCs w:val="24"/>
        </w:rPr>
        <w:t xml:space="preserve"> y las vacaciones</w:t>
      </w:r>
      <w:r w:rsidRPr="00A26946">
        <w:rPr>
          <w:rFonts w:ascii="Arial" w:hAnsi="Arial" w:cs="Arial"/>
          <w:b/>
          <w:szCs w:val="24"/>
        </w:rPr>
        <w:t xml:space="preserve">. </w:t>
      </w:r>
      <w:r w:rsidR="00CE3B38" w:rsidRPr="00A26946">
        <w:rPr>
          <w:rFonts w:ascii="Arial" w:hAnsi="Arial" w:cs="Arial"/>
          <w:szCs w:val="24"/>
        </w:rPr>
        <w:t>P</w:t>
      </w:r>
      <w:r w:rsidR="00A10068" w:rsidRPr="00A26946">
        <w:rPr>
          <w:rFonts w:ascii="Arial" w:hAnsi="Arial" w:cs="Arial"/>
          <w:szCs w:val="24"/>
        </w:rPr>
        <w:t>rop</w:t>
      </w:r>
      <w:r w:rsidR="00982521" w:rsidRPr="00A26946">
        <w:rPr>
          <w:rFonts w:ascii="Arial" w:hAnsi="Arial" w:cs="Arial"/>
          <w:szCs w:val="24"/>
        </w:rPr>
        <w:t>uso</w:t>
      </w:r>
      <w:r w:rsidR="00CA7BB8" w:rsidRPr="00A26946">
        <w:rPr>
          <w:rFonts w:ascii="Arial" w:hAnsi="Arial" w:cs="Arial"/>
          <w:szCs w:val="24"/>
        </w:rPr>
        <w:t xml:space="preserve"> </w:t>
      </w:r>
      <w:r w:rsidRPr="00A26946">
        <w:rPr>
          <w:rFonts w:ascii="Arial" w:hAnsi="Arial" w:cs="Arial"/>
          <w:szCs w:val="24"/>
        </w:rPr>
        <w:t>excepciones de fondo</w:t>
      </w:r>
      <w:r w:rsidR="00CB73E0">
        <w:rPr>
          <w:rFonts w:ascii="Arial" w:hAnsi="Arial" w:cs="Arial"/>
          <w:szCs w:val="24"/>
        </w:rPr>
        <w:t xml:space="preserve"> consistentes en “</w:t>
      </w:r>
      <w:r w:rsidR="00CB73E0" w:rsidRPr="00CB73E0">
        <w:rPr>
          <w:rFonts w:ascii="Arial" w:hAnsi="Arial" w:cs="Arial"/>
          <w:i/>
          <w:szCs w:val="24"/>
        </w:rPr>
        <w:t>prescripción”,</w:t>
      </w:r>
      <w:r w:rsidR="00CB73E0">
        <w:rPr>
          <w:rFonts w:ascii="Arial" w:hAnsi="Arial" w:cs="Arial"/>
          <w:szCs w:val="24"/>
        </w:rPr>
        <w:t xml:space="preserve"> “</w:t>
      </w:r>
      <w:r w:rsidR="00CB73E0" w:rsidRPr="00CB73E0">
        <w:rPr>
          <w:rFonts w:ascii="Arial" w:hAnsi="Arial" w:cs="Arial"/>
          <w:i/>
          <w:szCs w:val="24"/>
        </w:rPr>
        <w:t>inexistencia de las obligaciones demandas”,</w:t>
      </w:r>
      <w:r w:rsidR="00CB73E0">
        <w:rPr>
          <w:rFonts w:ascii="Arial" w:hAnsi="Arial" w:cs="Arial"/>
          <w:szCs w:val="24"/>
        </w:rPr>
        <w:t xml:space="preserve"> entre otras. </w:t>
      </w:r>
    </w:p>
    <w:p w14:paraId="57CACAE2" w14:textId="77777777" w:rsidR="00454BA6" w:rsidRDefault="00454BA6" w:rsidP="006410BB">
      <w:pPr>
        <w:spacing w:line="288" w:lineRule="auto"/>
        <w:jc w:val="both"/>
        <w:rPr>
          <w:rFonts w:ascii="Arial" w:hAnsi="Arial" w:cs="Arial"/>
          <w:szCs w:val="24"/>
        </w:rPr>
      </w:pPr>
    </w:p>
    <w:p w14:paraId="49B5F5CB" w14:textId="5DD4C887" w:rsidR="00454BA6" w:rsidRDefault="00454BA6" w:rsidP="006410BB">
      <w:pPr>
        <w:spacing w:line="288" w:lineRule="auto"/>
        <w:jc w:val="both"/>
        <w:rPr>
          <w:rFonts w:ascii="Arial" w:hAnsi="Arial" w:cs="Arial"/>
          <w:szCs w:val="24"/>
        </w:rPr>
      </w:pPr>
      <w:r w:rsidRPr="008E7C60">
        <w:rPr>
          <w:rFonts w:ascii="Arial" w:hAnsi="Arial" w:cs="Arial"/>
          <w:b/>
          <w:szCs w:val="24"/>
        </w:rPr>
        <w:t>Megabus S.A.</w:t>
      </w:r>
      <w:r>
        <w:rPr>
          <w:rFonts w:ascii="Arial" w:hAnsi="Arial" w:cs="Arial"/>
          <w:b/>
          <w:szCs w:val="24"/>
        </w:rPr>
        <w:t xml:space="preserve"> </w:t>
      </w:r>
      <w:r w:rsidRPr="001F6A93">
        <w:rPr>
          <w:rFonts w:ascii="Arial" w:hAnsi="Arial" w:cs="Arial"/>
          <w:szCs w:val="24"/>
        </w:rPr>
        <w:t>sostien</w:t>
      </w:r>
      <w:r>
        <w:rPr>
          <w:rFonts w:ascii="Arial" w:hAnsi="Arial" w:cs="Arial"/>
          <w:szCs w:val="24"/>
        </w:rPr>
        <w:t xml:space="preserve">e que no tiene responsabilidad en este asunto por lo términos de la cláusula de indemnidad que se pactó con el concesionario Promasivo S.A., SI 99 y López Bedoya y Asociados </w:t>
      </w:r>
      <w:proofErr w:type="spellStart"/>
      <w:r>
        <w:rPr>
          <w:rFonts w:ascii="Arial" w:hAnsi="Arial" w:cs="Arial"/>
          <w:szCs w:val="24"/>
        </w:rPr>
        <w:t>Cía</w:t>
      </w:r>
      <w:proofErr w:type="spellEnd"/>
      <w:r>
        <w:rPr>
          <w:rFonts w:ascii="Arial" w:hAnsi="Arial" w:cs="Arial"/>
          <w:szCs w:val="24"/>
        </w:rPr>
        <w:t xml:space="preserve"> S. en C., de tal manera que de todas las condenas debe responder exclusivamente el empleador. Propuso la excepción de “</w:t>
      </w:r>
      <w:r w:rsidR="00A26946">
        <w:rPr>
          <w:rFonts w:ascii="Arial" w:hAnsi="Arial" w:cs="Arial"/>
          <w:i/>
          <w:szCs w:val="24"/>
        </w:rPr>
        <w:t>p</w:t>
      </w:r>
      <w:r w:rsidRPr="00A26946">
        <w:rPr>
          <w:rFonts w:ascii="Arial" w:hAnsi="Arial" w:cs="Arial"/>
          <w:i/>
          <w:szCs w:val="24"/>
        </w:rPr>
        <w:t>rescripción”.</w:t>
      </w:r>
      <w:r>
        <w:rPr>
          <w:rFonts w:ascii="Arial" w:hAnsi="Arial" w:cs="Arial"/>
          <w:szCs w:val="24"/>
        </w:rPr>
        <w:t xml:space="preserve"> </w:t>
      </w:r>
    </w:p>
    <w:p w14:paraId="159BE4C0" w14:textId="77777777" w:rsidR="00E96F80" w:rsidRDefault="00E96F80" w:rsidP="006410BB">
      <w:pPr>
        <w:spacing w:line="288" w:lineRule="auto"/>
        <w:jc w:val="both"/>
        <w:rPr>
          <w:rFonts w:ascii="Arial" w:hAnsi="Arial" w:cs="Arial"/>
          <w:szCs w:val="24"/>
        </w:rPr>
      </w:pPr>
    </w:p>
    <w:p w14:paraId="18A364C2" w14:textId="1FEA184E" w:rsidR="006C1F3B" w:rsidRDefault="00A26946" w:rsidP="006410BB">
      <w:pPr>
        <w:spacing w:line="288" w:lineRule="auto"/>
        <w:jc w:val="both"/>
        <w:rPr>
          <w:rFonts w:ascii="Arial" w:hAnsi="Arial" w:cs="Arial"/>
          <w:szCs w:val="24"/>
        </w:rPr>
      </w:pPr>
      <w:r>
        <w:rPr>
          <w:rFonts w:ascii="Arial" w:hAnsi="Arial" w:cs="Arial"/>
          <w:szCs w:val="24"/>
        </w:rPr>
        <w:t>Por otro lado, l</w:t>
      </w:r>
      <w:r w:rsidR="00E96F80">
        <w:rPr>
          <w:rFonts w:ascii="Arial" w:hAnsi="Arial" w:cs="Arial"/>
          <w:szCs w:val="24"/>
        </w:rPr>
        <w:t xml:space="preserve">lamó en garantía a la Compañía </w:t>
      </w:r>
      <w:proofErr w:type="spellStart"/>
      <w:r w:rsidR="00E96F80">
        <w:rPr>
          <w:rFonts w:ascii="Arial" w:hAnsi="Arial" w:cs="Arial"/>
          <w:szCs w:val="24"/>
        </w:rPr>
        <w:t>Liberty</w:t>
      </w:r>
      <w:proofErr w:type="spellEnd"/>
      <w:r w:rsidR="00E96F80">
        <w:rPr>
          <w:rFonts w:ascii="Arial" w:hAnsi="Arial" w:cs="Arial"/>
          <w:szCs w:val="24"/>
        </w:rPr>
        <w:t xml:space="preserve"> Seguros S.A., SI 99 y López Bedoya y Asociados </w:t>
      </w:r>
      <w:proofErr w:type="spellStart"/>
      <w:r w:rsidR="00E96F80">
        <w:rPr>
          <w:rFonts w:ascii="Arial" w:hAnsi="Arial" w:cs="Arial"/>
          <w:szCs w:val="24"/>
        </w:rPr>
        <w:t>Cía</w:t>
      </w:r>
      <w:proofErr w:type="spellEnd"/>
      <w:r w:rsidR="00E96F80">
        <w:rPr>
          <w:rFonts w:ascii="Arial" w:hAnsi="Arial" w:cs="Arial"/>
          <w:szCs w:val="24"/>
        </w:rPr>
        <w:t xml:space="preserve"> S. en C.</w:t>
      </w:r>
    </w:p>
    <w:p w14:paraId="4F5D1322" w14:textId="77777777" w:rsidR="00E96F80" w:rsidRDefault="00E96F80" w:rsidP="006410BB">
      <w:pPr>
        <w:spacing w:line="288" w:lineRule="auto"/>
        <w:jc w:val="both"/>
        <w:rPr>
          <w:rFonts w:ascii="Arial" w:hAnsi="Arial" w:cs="Arial"/>
          <w:szCs w:val="24"/>
        </w:rPr>
      </w:pPr>
    </w:p>
    <w:p w14:paraId="40B3E315" w14:textId="23E6DE35" w:rsidR="00E96F80" w:rsidRPr="00FC2626" w:rsidRDefault="00E96F80" w:rsidP="006410BB">
      <w:pPr>
        <w:spacing w:line="288" w:lineRule="auto"/>
        <w:jc w:val="both"/>
        <w:rPr>
          <w:rFonts w:ascii="Arial" w:hAnsi="Arial" w:cs="Arial"/>
          <w:szCs w:val="24"/>
        </w:rPr>
      </w:pPr>
      <w:proofErr w:type="spellStart"/>
      <w:r w:rsidRPr="00FC2626">
        <w:rPr>
          <w:rFonts w:ascii="Arial" w:hAnsi="Arial" w:cs="Arial"/>
          <w:b/>
          <w:szCs w:val="24"/>
        </w:rPr>
        <w:t>Liberty</w:t>
      </w:r>
      <w:proofErr w:type="spellEnd"/>
      <w:r w:rsidRPr="00FC2626">
        <w:rPr>
          <w:rFonts w:ascii="Arial" w:hAnsi="Arial" w:cs="Arial"/>
          <w:b/>
          <w:szCs w:val="24"/>
        </w:rPr>
        <w:t xml:space="preserve"> Seguros S.A. </w:t>
      </w:r>
      <w:r w:rsidR="00EB69B2" w:rsidRPr="00FC2626">
        <w:rPr>
          <w:rFonts w:ascii="Arial" w:hAnsi="Arial" w:cs="Arial"/>
          <w:szCs w:val="24"/>
        </w:rPr>
        <w:t>manifestó que no le constan los hechos de la demanda y se opuso a las pretensiones de la misma. En su defensa indicó que su eventual responsabilidad se deriva del contrato de seguro de cumplimiento en favor de entidades estatales y</w:t>
      </w:r>
      <w:r w:rsidR="00FC2626">
        <w:rPr>
          <w:rFonts w:ascii="Arial" w:hAnsi="Arial" w:cs="Arial"/>
          <w:szCs w:val="24"/>
        </w:rPr>
        <w:t>,</w:t>
      </w:r>
      <w:r w:rsidR="00EB69B2" w:rsidRPr="00FC2626">
        <w:rPr>
          <w:rFonts w:ascii="Arial" w:hAnsi="Arial" w:cs="Arial"/>
          <w:szCs w:val="24"/>
        </w:rPr>
        <w:t xml:space="preserve"> entre estas y el actor no existió vinculación directa de carácter laboral. Interpuso excepciones de</w:t>
      </w:r>
      <w:r w:rsidR="004836C7" w:rsidRPr="00FC2626">
        <w:rPr>
          <w:rFonts w:ascii="Arial" w:hAnsi="Arial" w:cs="Arial"/>
          <w:szCs w:val="24"/>
        </w:rPr>
        <w:t xml:space="preserve"> fondo</w:t>
      </w:r>
      <w:r w:rsidR="00EB69B2" w:rsidRPr="00FC2626">
        <w:rPr>
          <w:rFonts w:ascii="Arial" w:hAnsi="Arial" w:cs="Arial"/>
          <w:szCs w:val="24"/>
        </w:rPr>
        <w:t>.</w:t>
      </w:r>
    </w:p>
    <w:p w14:paraId="4740DAEA" w14:textId="77777777" w:rsidR="00FE4EED" w:rsidRDefault="00FE4EED" w:rsidP="006410BB">
      <w:pPr>
        <w:spacing w:line="288" w:lineRule="auto"/>
        <w:jc w:val="both"/>
        <w:rPr>
          <w:rFonts w:ascii="Arial" w:hAnsi="Arial" w:cs="Arial"/>
          <w:szCs w:val="24"/>
        </w:rPr>
      </w:pPr>
      <w:r w:rsidRPr="00FC2626">
        <w:rPr>
          <w:rFonts w:ascii="Arial" w:hAnsi="Arial" w:cs="Arial"/>
          <w:szCs w:val="24"/>
        </w:rPr>
        <w:t>En cuanto al llamamiento indicó atenerse a lo probado en el proceso y excepcionó “</w:t>
      </w:r>
      <w:proofErr w:type="spellStart"/>
      <w:r w:rsidRPr="00FC2626">
        <w:rPr>
          <w:rFonts w:ascii="Arial" w:hAnsi="Arial" w:cs="Arial"/>
          <w:i/>
          <w:szCs w:val="24"/>
        </w:rPr>
        <w:t>Inasegurabilidad</w:t>
      </w:r>
      <w:proofErr w:type="spellEnd"/>
      <w:r w:rsidRPr="00FC2626">
        <w:rPr>
          <w:rFonts w:ascii="Arial" w:hAnsi="Arial" w:cs="Arial"/>
          <w:i/>
          <w:szCs w:val="24"/>
        </w:rPr>
        <w:t xml:space="preserve"> de la culpa grave y los actos meramente potestativos”,</w:t>
      </w:r>
      <w:r w:rsidRPr="00FC2626">
        <w:rPr>
          <w:rFonts w:ascii="Arial" w:hAnsi="Arial" w:cs="Arial"/>
          <w:szCs w:val="24"/>
        </w:rPr>
        <w:t xml:space="preserve"> “</w:t>
      </w:r>
      <w:r w:rsidRPr="00FC2626">
        <w:rPr>
          <w:rFonts w:ascii="Arial" w:hAnsi="Arial" w:cs="Arial"/>
          <w:i/>
          <w:szCs w:val="24"/>
        </w:rPr>
        <w:t>Riesgos no amparados”, “Ausencia de dolo”,</w:t>
      </w:r>
      <w:r w:rsidRPr="00FC2626">
        <w:rPr>
          <w:rFonts w:ascii="Arial" w:hAnsi="Arial" w:cs="Arial"/>
          <w:szCs w:val="24"/>
        </w:rPr>
        <w:t xml:space="preserve"> “</w:t>
      </w:r>
      <w:r w:rsidRPr="00FC2626">
        <w:rPr>
          <w:rFonts w:ascii="Arial" w:hAnsi="Arial" w:cs="Arial"/>
          <w:i/>
          <w:szCs w:val="24"/>
        </w:rPr>
        <w:t>Límite asegurado”,</w:t>
      </w:r>
      <w:r w:rsidRPr="00FC2626">
        <w:rPr>
          <w:rFonts w:ascii="Arial" w:hAnsi="Arial" w:cs="Arial"/>
          <w:szCs w:val="24"/>
        </w:rPr>
        <w:t xml:space="preserve"> “</w:t>
      </w:r>
      <w:r w:rsidRPr="00FC2626">
        <w:rPr>
          <w:rFonts w:ascii="Arial" w:hAnsi="Arial" w:cs="Arial"/>
          <w:i/>
          <w:szCs w:val="24"/>
        </w:rPr>
        <w:t>No constitución en mora por parte del beneficiario”.</w:t>
      </w:r>
    </w:p>
    <w:p w14:paraId="1E1B1C53" w14:textId="77777777" w:rsidR="00EB69B2" w:rsidRDefault="00EB69B2" w:rsidP="006410BB">
      <w:pPr>
        <w:spacing w:line="288" w:lineRule="auto"/>
        <w:jc w:val="both"/>
        <w:rPr>
          <w:rFonts w:ascii="Arial" w:hAnsi="Arial" w:cs="Arial"/>
          <w:szCs w:val="24"/>
        </w:rPr>
      </w:pPr>
    </w:p>
    <w:p w14:paraId="111A636A" w14:textId="2B8A5573" w:rsidR="004726C7" w:rsidRDefault="00887717" w:rsidP="006410BB">
      <w:pPr>
        <w:spacing w:line="288" w:lineRule="auto"/>
        <w:jc w:val="both"/>
        <w:rPr>
          <w:rFonts w:ascii="Arial" w:hAnsi="Arial" w:cs="Arial"/>
          <w:szCs w:val="24"/>
        </w:rPr>
      </w:pPr>
      <w:r>
        <w:rPr>
          <w:rFonts w:ascii="Arial" w:hAnsi="Arial" w:cs="Arial"/>
          <w:szCs w:val="24"/>
        </w:rPr>
        <w:t>E</w:t>
      </w:r>
      <w:r w:rsidR="004726C7">
        <w:rPr>
          <w:rFonts w:ascii="Arial" w:hAnsi="Arial" w:cs="Arial"/>
          <w:szCs w:val="24"/>
        </w:rPr>
        <w:t xml:space="preserve">l </w:t>
      </w:r>
      <w:r w:rsidR="004726C7" w:rsidRPr="005F7B11">
        <w:rPr>
          <w:rFonts w:ascii="Arial" w:hAnsi="Arial" w:cs="Arial"/>
          <w:b/>
          <w:szCs w:val="24"/>
        </w:rPr>
        <w:t>Sistema Integrado de Transporte S.I. 99</w:t>
      </w:r>
      <w:r w:rsidR="004726C7">
        <w:rPr>
          <w:rFonts w:ascii="Arial" w:hAnsi="Arial" w:cs="Arial"/>
          <w:szCs w:val="24"/>
        </w:rPr>
        <w:t xml:space="preserve"> manifestó no constarle los hechos de la demanda, se opuso a las pretensiones en ella contenida</w:t>
      </w:r>
      <w:r w:rsidR="00CB73E0">
        <w:rPr>
          <w:rFonts w:ascii="Arial" w:hAnsi="Arial" w:cs="Arial"/>
          <w:szCs w:val="24"/>
        </w:rPr>
        <w:t>s</w:t>
      </w:r>
      <w:r w:rsidR="004726C7">
        <w:rPr>
          <w:rFonts w:ascii="Arial" w:hAnsi="Arial" w:cs="Arial"/>
          <w:szCs w:val="24"/>
        </w:rPr>
        <w:t xml:space="preserve"> que pretendan hacer recaer </w:t>
      </w:r>
      <w:r w:rsidR="00CB73E0">
        <w:rPr>
          <w:rFonts w:ascii="Arial" w:hAnsi="Arial" w:cs="Arial"/>
          <w:szCs w:val="24"/>
        </w:rPr>
        <w:t xml:space="preserve"> en su contra </w:t>
      </w:r>
      <w:r w:rsidR="004726C7">
        <w:rPr>
          <w:rFonts w:ascii="Arial" w:hAnsi="Arial" w:cs="Arial"/>
          <w:szCs w:val="24"/>
        </w:rPr>
        <w:t>algún tipo de responsabilidad. Como razones de defensa refirió que no es posible declarar la solidaridad porque a través del contrato de concesión no se obligó frente a aspectos propios de una relación laboral entre terceros, máxime cuan</w:t>
      </w:r>
      <w:r>
        <w:rPr>
          <w:rFonts w:ascii="Arial" w:hAnsi="Arial" w:cs="Arial"/>
          <w:szCs w:val="24"/>
        </w:rPr>
        <w:t>do esta tampoco está acreditada y su participación accionaria en Promasivo S.A. finalizó desde el año 2009.</w:t>
      </w:r>
    </w:p>
    <w:p w14:paraId="3C648305" w14:textId="77777777" w:rsidR="004726C7" w:rsidRDefault="004726C7" w:rsidP="006410BB">
      <w:pPr>
        <w:spacing w:line="288" w:lineRule="auto"/>
        <w:jc w:val="both"/>
        <w:rPr>
          <w:rFonts w:ascii="Arial" w:hAnsi="Arial" w:cs="Arial"/>
          <w:szCs w:val="24"/>
        </w:rPr>
      </w:pPr>
    </w:p>
    <w:p w14:paraId="5F57318D" w14:textId="25EC8319" w:rsidR="004726C7" w:rsidRPr="00335DB4" w:rsidRDefault="00FC2626" w:rsidP="006410BB">
      <w:pPr>
        <w:spacing w:line="288" w:lineRule="auto"/>
        <w:jc w:val="both"/>
        <w:rPr>
          <w:rFonts w:ascii="Arial" w:hAnsi="Arial" w:cs="Arial"/>
          <w:szCs w:val="24"/>
        </w:rPr>
      </w:pPr>
      <w:r>
        <w:rPr>
          <w:rFonts w:ascii="Arial" w:hAnsi="Arial" w:cs="Arial"/>
          <w:szCs w:val="24"/>
        </w:rPr>
        <w:t>Presentó como excepciones de fondo</w:t>
      </w:r>
      <w:r w:rsidR="004726C7">
        <w:rPr>
          <w:rFonts w:ascii="Arial" w:hAnsi="Arial" w:cs="Arial"/>
          <w:szCs w:val="24"/>
        </w:rPr>
        <w:t xml:space="preserve"> las de “</w:t>
      </w:r>
      <w:r w:rsidR="004726C7" w:rsidRPr="00FC2626">
        <w:rPr>
          <w:rFonts w:ascii="Arial" w:hAnsi="Arial" w:cs="Arial"/>
          <w:i/>
          <w:szCs w:val="24"/>
        </w:rPr>
        <w:t>Falta de legitimación por pasiva de mi representada”,</w:t>
      </w:r>
      <w:r w:rsidR="004726C7">
        <w:rPr>
          <w:rFonts w:ascii="Arial" w:hAnsi="Arial" w:cs="Arial"/>
          <w:szCs w:val="24"/>
        </w:rPr>
        <w:t xml:space="preserve"> “</w:t>
      </w:r>
      <w:r w:rsidR="004726C7" w:rsidRPr="00FC2626">
        <w:rPr>
          <w:rFonts w:ascii="Arial" w:hAnsi="Arial" w:cs="Arial"/>
          <w:i/>
          <w:szCs w:val="24"/>
        </w:rPr>
        <w:t>Cobro de lo no debido por inexistencia de obligación”,</w:t>
      </w:r>
      <w:r w:rsidR="004726C7">
        <w:rPr>
          <w:rFonts w:ascii="Arial" w:hAnsi="Arial" w:cs="Arial"/>
          <w:szCs w:val="24"/>
        </w:rPr>
        <w:t xml:space="preserve"> “</w:t>
      </w:r>
      <w:r w:rsidR="004726C7" w:rsidRPr="00FC2626">
        <w:rPr>
          <w:rFonts w:ascii="Arial" w:hAnsi="Arial" w:cs="Arial"/>
          <w:i/>
          <w:szCs w:val="24"/>
        </w:rPr>
        <w:t>Inexistencia de la solidaridad”,</w:t>
      </w:r>
      <w:r w:rsidR="004726C7">
        <w:rPr>
          <w:rFonts w:ascii="Arial" w:hAnsi="Arial" w:cs="Arial"/>
          <w:szCs w:val="24"/>
        </w:rPr>
        <w:t xml:space="preserve"> “</w:t>
      </w:r>
      <w:r w:rsidR="004726C7" w:rsidRPr="00FC2626">
        <w:rPr>
          <w:rFonts w:ascii="Arial" w:hAnsi="Arial" w:cs="Arial"/>
          <w:i/>
          <w:szCs w:val="24"/>
        </w:rPr>
        <w:t>Prescripción”</w:t>
      </w:r>
      <w:r>
        <w:rPr>
          <w:rFonts w:ascii="Arial" w:hAnsi="Arial" w:cs="Arial"/>
          <w:szCs w:val="24"/>
        </w:rPr>
        <w:t xml:space="preserve"> entre otras. </w:t>
      </w:r>
    </w:p>
    <w:p w14:paraId="2F14E85B" w14:textId="77777777" w:rsidR="004726C7" w:rsidRDefault="004726C7" w:rsidP="006410BB">
      <w:pPr>
        <w:spacing w:line="288" w:lineRule="auto"/>
        <w:jc w:val="both"/>
        <w:rPr>
          <w:rFonts w:ascii="Arial" w:hAnsi="Arial" w:cs="Arial"/>
          <w:b/>
          <w:szCs w:val="24"/>
        </w:rPr>
      </w:pPr>
    </w:p>
    <w:p w14:paraId="5022C7BF" w14:textId="77777777" w:rsidR="00EB69B2" w:rsidRDefault="004726C7" w:rsidP="006410BB">
      <w:pPr>
        <w:spacing w:line="288" w:lineRule="auto"/>
        <w:jc w:val="both"/>
        <w:rPr>
          <w:rFonts w:ascii="Arial" w:hAnsi="Arial" w:cs="Arial"/>
          <w:szCs w:val="24"/>
        </w:rPr>
      </w:pPr>
      <w:r>
        <w:rPr>
          <w:rFonts w:ascii="Arial" w:hAnsi="Arial" w:cs="Arial"/>
          <w:szCs w:val="24"/>
        </w:rPr>
        <w:t xml:space="preserve">Por último, </w:t>
      </w:r>
      <w:r w:rsidR="00FE4EED" w:rsidRPr="00FE4EED">
        <w:rPr>
          <w:rFonts w:ascii="Arial" w:hAnsi="Arial" w:cs="Arial"/>
          <w:b/>
          <w:szCs w:val="24"/>
        </w:rPr>
        <w:t xml:space="preserve">López Bedoya y Asociados </w:t>
      </w:r>
      <w:proofErr w:type="spellStart"/>
      <w:r w:rsidR="00FE4EED" w:rsidRPr="00FE4EED">
        <w:rPr>
          <w:rFonts w:ascii="Arial" w:hAnsi="Arial" w:cs="Arial"/>
          <w:b/>
          <w:szCs w:val="24"/>
        </w:rPr>
        <w:t>Cía</w:t>
      </w:r>
      <w:proofErr w:type="spellEnd"/>
      <w:r w:rsidR="00FE4EED" w:rsidRPr="00FE4EED">
        <w:rPr>
          <w:rFonts w:ascii="Arial" w:hAnsi="Arial" w:cs="Arial"/>
          <w:b/>
          <w:szCs w:val="24"/>
        </w:rPr>
        <w:t xml:space="preserve"> S. en C.</w:t>
      </w:r>
      <w:r w:rsidR="00335DB4">
        <w:rPr>
          <w:rFonts w:ascii="Arial" w:hAnsi="Arial" w:cs="Arial"/>
          <w:b/>
          <w:szCs w:val="24"/>
        </w:rPr>
        <w:t xml:space="preserve"> </w:t>
      </w:r>
      <w:r w:rsidR="00261C91">
        <w:rPr>
          <w:rFonts w:ascii="Arial" w:hAnsi="Arial" w:cs="Arial"/>
          <w:szCs w:val="24"/>
        </w:rPr>
        <w:t>frente a la demanda manifestó atenerse a lo que resultara probado dentro de la actuación, pero en relación con el llamamiento en garantía se opuso tras considerar que según las pólizas el afianzado es Promasivo S.A. y no ella</w:t>
      </w:r>
      <w:r w:rsidR="005F7B11">
        <w:rPr>
          <w:rFonts w:ascii="Arial" w:hAnsi="Arial" w:cs="Arial"/>
          <w:szCs w:val="24"/>
        </w:rPr>
        <w:t>. P</w:t>
      </w:r>
      <w:r w:rsidR="00335DB4">
        <w:rPr>
          <w:rFonts w:ascii="Arial" w:hAnsi="Arial" w:cs="Arial"/>
          <w:szCs w:val="24"/>
        </w:rPr>
        <w:t>ropuso como excepciones las de</w:t>
      </w:r>
      <w:r w:rsidR="00261C91">
        <w:rPr>
          <w:rFonts w:ascii="Arial" w:hAnsi="Arial" w:cs="Arial"/>
          <w:szCs w:val="24"/>
        </w:rPr>
        <w:t xml:space="preserve"> “</w:t>
      </w:r>
      <w:r w:rsidR="00261C91" w:rsidRPr="006D0473">
        <w:rPr>
          <w:rFonts w:ascii="Arial" w:hAnsi="Arial" w:cs="Arial"/>
          <w:i/>
          <w:szCs w:val="24"/>
        </w:rPr>
        <w:t>Petición antes de tiempo”,</w:t>
      </w:r>
      <w:r w:rsidR="00261C91">
        <w:rPr>
          <w:rFonts w:ascii="Arial" w:hAnsi="Arial" w:cs="Arial"/>
          <w:szCs w:val="24"/>
        </w:rPr>
        <w:t xml:space="preserve"> </w:t>
      </w:r>
      <w:r w:rsidR="00335DB4">
        <w:rPr>
          <w:rFonts w:ascii="Arial" w:hAnsi="Arial" w:cs="Arial"/>
          <w:szCs w:val="24"/>
        </w:rPr>
        <w:t>“</w:t>
      </w:r>
      <w:r w:rsidR="00335DB4" w:rsidRPr="006D0473">
        <w:rPr>
          <w:rFonts w:ascii="Arial" w:hAnsi="Arial" w:cs="Arial"/>
          <w:i/>
          <w:szCs w:val="24"/>
        </w:rPr>
        <w:t xml:space="preserve">Ausencia de solidaridad entre la sociedad López bedoya y Asociados &amp; </w:t>
      </w:r>
      <w:proofErr w:type="spellStart"/>
      <w:r w:rsidR="00335DB4" w:rsidRPr="006D0473">
        <w:rPr>
          <w:rFonts w:ascii="Arial" w:hAnsi="Arial" w:cs="Arial"/>
          <w:i/>
          <w:szCs w:val="24"/>
        </w:rPr>
        <w:t>Cía</w:t>
      </w:r>
      <w:proofErr w:type="spellEnd"/>
      <w:r w:rsidR="00335DB4" w:rsidRPr="006D0473">
        <w:rPr>
          <w:rFonts w:ascii="Arial" w:hAnsi="Arial" w:cs="Arial"/>
          <w:i/>
          <w:szCs w:val="24"/>
        </w:rPr>
        <w:t xml:space="preserve"> S. en C”,</w:t>
      </w:r>
      <w:r w:rsidR="00335DB4">
        <w:rPr>
          <w:rFonts w:ascii="Arial" w:hAnsi="Arial" w:cs="Arial"/>
          <w:szCs w:val="24"/>
        </w:rPr>
        <w:t xml:space="preserve"> “</w:t>
      </w:r>
      <w:r w:rsidR="00335DB4" w:rsidRPr="006D0473">
        <w:rPr>
          <w:rFonts w:ascii="Arial" w:hAnsi="Arial" w:cs="Arial"/>
          <w:i/>
          <w:szCs w:val="24"/>
        </w:rPr>
        <w:t>Prescripción”,</w:t>
      </w:r>
      <w:r w:rsidR="00335DB4">
        <w:rPr>
          <w:rFonts w:ascii="Arial" w:hAnsi="Arial" w:cs="Arial"/>
          <w:szCs w:val="24"/>
        </w:rPr>
        <w:t xml:space="preserve"> “</w:t>
      </w:r>
      <w:r w:rsidR="00335DB4" w:rsidRPr="006D0473">
        <w:rPr>
          <w:rFonts w:ascii="Arial" w:hAnsi="Arial" w:cs="Arial"/>
          <w:i/>
          <w:szCs w:val="24"/>
        </w:rPr>
        <w:t>Inexistencia de las obligaciones demandadas”</w:t>
      </w:r>
      <w:r w:rsidR="005F7B11" w:rsidRPr="006D0473">
        <w:rPr>
          <w:rFonts w:ascii="Arial" w:hAnsi="Arial" w:cs="Arial"/>
          <w:i/>
          <w:szCs w:val="24"/>
        </w:rPr>
        <w:t xml:space="preserve"> </w:t>
      </w:r>
      <w:r w:rsidR="005F7B11">
        <w:rPr>
          <w:rFonts w:ascii="Arial" w:hAnsi="Arial" w:cs="Arial"/>
          <w:szCs w:val="24"/>
        </w:rPr>
        <w:t xml:space="preserve">frente a la demanda inicial y el llamamiento en garantía. </w:t>
      </w:r>
    </w:p>
    <w:p w14:paraId="6155B84F" w14:textId="77777777" w:rsidR="005F7B11" w:rsidRDefault="005F7B11" w:rsidP="006410BB">
      <w:pPr>
        <w:spacing w:line="288" w:lineRule="auto"/>
        <w:jc w:val="both"/>
        <w:rPr>
          <w:rFonts w:ascii="Arial" w:hAnsi="Arial" w:cs="Arial"/>
          <w:szCs w:val="24"/>
        </w:rPr>
      </w:pPr>
    </w:p>
    <w:p w14:paraId="308CAB4E" w14:textId="77777777" w:rsidR="00226D5F" w:rsidRDefault="00A85C3A" w:rsidP="006410BB">
      <w:pPr>
        <w:spacing w:line="288" w:lineRule="auto"/>
        <w:rPr>
          <w:rFonts w:ascii="Arial" w:hAnsi="Arial" w:cs="Arial"/>
          <w:b/>
          <w:szCs w:val="24"/>
        </w:rPr>
      </w:pPr>
      <w:r>
        <w:rPr>
          <w:rFonts w:ascii="Arial" w:hAnsi="Arial" w:cs="Arial"/>
          <w:b/>
          <w:szCs w:val="24"/>
        </w:rPr>
        <w:t xml:space="preserve">2. Síntesis de la sentencia </w:t>
      </w:r>
    </w:p>
    <w:p w14:paraId="1F94ABCD" w14:textId="77777777" w:rsidR="00EB43D8" w:rsidRPr="009740CF" w:rsidRDefault="00EB43D8" w:rsidP="006410BB">
      <w:pPr>
        <w:spacing w:line="288" w:lineRule="auto"/>
        <w:rPr>
          <w:rFonts w:ascii="Arial" w:hAnsi="Arial" w:cs="Arial"/>
          <w:b/>
          <w:szCs w:val="24"/>
        </w:rPr>
      </w:pPr>
    </w:p>
    <w:p w14:paraId="258F907F" w14:textId="47C19578" w:rsidR="00B009B1" w:rsidRDefault="00226D5F" w:rsidP="006410BB">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F3116">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DB6609">
        <w:rPr>
          <w:rFonts w:ascii="Arial" w:hAnsi="Arial" w:cs="Arial"/>
          <w:color w:val="000000"/>
          <w:szCs w:val="24"/>
          <w:lang w:eastAsia="es-CO"/>
        </w:rPr>
        <w:t>declaró que entre el demand</w:t>
      </w:r>
      <w:r w:rsidR="00C20E9F">
        <w:rPr>
          <w:rFonts w:ascii="Arial" w:hAnsi="Arial" w:cs="Arial"/>
          <w:color w:val="000000"/>
          <w:szCs w:val="24"/>
          <w:lang w:eastAsia="es-CO"/>
        </w:rPr>
        <w:t xml:space="preserve">ante y Promasivo S.A. </w:t>
      </w:r>
      <w:r w:rsidR="006D0473">
        <w:rPr>
          <w:rFonts w:ascii="Arial" w:hAnsi="Arial" w:cs="Arial"/>
          <w:color w:val="000000"/>
          <w:szCs w:val="24"/>
          <w:lang w:eastAsia="es-CO"/>
        </w:rPr>
        <w:t xml:space="preserve">(liquidada) </w:t>
      </w:r>
      <w:r w:rsidR="00C20E9F">
        <w:rPr>
          <w:rFonts w:ascii="Arial" w:hAnsi="Arial" w:cs="Arial"/>
          <w:color w:val="000000"/>
          <w:szCs w:val="24"/>
          <w:lang w:eastAsia="es-CO"/>
        </w:rPr>
        <w:t>existió</w:t>
      </w:r>
      <w:r w:rsidR="00DB6609">
        <w:rPr>
          <w:rFonts w:ascii="Arial" w:hAnsi="Arial" w:cs="Arial"/>
          <w:color w:val="000000"/>
          <w:szCs w:val="24"/>
          <w:lang w:eastAsia="es-CO"/>
        </w:rPr>
        <w:t xml:space="preserve"> un </w:t>
      </w:r>
      <w:r w:rsidR="008956A4">
        <w:rPr>
          <w:rFonts w:ascii="Arial" w:hAnsi="Arial" w:cs="Arial"/>
          <w:color w:val="000000"/>
          <w:szCs w:val="24"/>
          <w:lang w:eastAsia="es-CO"/>
        </w:rPr>
        <w:t xml:space="preserve">contrato de trabajo a término </w:t>
      </w:r>
      <w:r w:rsidR="00DB25BF">
        <w:rPr>
          <w:rFonts w:ascii="Arial" w:hAnsi="Arial" w:cs="Arial"/>
          <w:color w:val="000000"/>
          <w:szCs w:val="24"/>
          <w:lang w:eastAsia="es-CO"/>
        </w:rPr>
        <w:t xml:space="preserve">indefinido </w:t>
      </w:r>
      <w:r w:rsidR="008956A4">
        <w:rPr>
          <w:rFonts w:ascii="Arial" w:hAnsi="Arial" w:cs="Arial"/>
          <w:color w:val="000000"/>
          <w:szCs w:val="24"/>
          <w:lang w:eastAsia="es-CO"/>
        </w:rPr>
        <w:t xml:space="preserve">ejecutado entre el </w:t>
      </w:r>
      <w:r w:rsidR="006D0473">
        <w:rPr>
          <w:rFonts w:ascii="Arial" w:hAnsi="Arial" w:cs="Arial"/>
          <w:color w:val="000000"/>
          <w:szCs w:val="24"/>
          <w:lang w:eastAsia="es-CO"/>
        </w:rPr>
        <w:t>03-07-2007</w:t>
      </w:r>
      <w:r w:rsidR="00DB6609">
        <w:rPr>
          <w:rFonts w:ascii="Arial" w:hAnsi="Arial" w:cs="Arial"/>
          <w:color w:val="000000"/>
          <w:szCs w:val="24"/>
          <w:lang w:eastAsia="es-CO"/>
        </w:rPr>
        <w:t xml:space="preserve"> </w:t>
      </w:r>
      <w:r w:rsidR="008956A4">
        <w:rPr>
          <w:rFonts w:ascii="Arial" w:hAnsi="Arial" w:cs="Arial"/>
          <w:color w:val="000000"/>
          <w:szCs w:val="24"/>
          <w:lang w:eastAsia="es-CO"/>
        </w:rPr>
        <w:t xml:space="preserve">y el </w:t>
      </w:r>
      <w:r w:rsidR="006D0473">
        <w:rPr>
          <w:rFonts w:ascii="Arial" w:hAnsi="Arial" w:cs="Arial"/>
          <w:color w:val="000000"/>
          <w:szCs w:val="24"/>
          <w:lang w:eastAsia="es-CO"/>
        </w:rPr>
        <w:t>30-09-2014</w:t>
      </w:r>
      <w:r w:rsidR="00DB6609">
        <w:rPr>
          <w:rFonts w:ascii="Arial" w:hAnsi="Arial" w:cs="Arial"/>
          <w:color w:val="000000"/>
          <w:szCs w:val="24"/>
          <w:lang w:eastAsia="es-CO"/>
        </w:rPr>
        <w:t xml:space="preserve">, </w:t>
      </w:r>
      <w:r w:rsidR="006D0473">
        <w:rPr>
          <w:rFonts w:ascii="Arial" w:hAnsi="Arial" w:cs="Arial"/>
          <w:color w:val="000000"/>
          <w:szCs w:val="24"/>
          <w:lang w:eastAsia="es-CO"/>
        </w:rPr>
        <w:t xml:space="preserve">en el cual </w:t>
      </w:r>
      <w:r w:rsidR="00DB6609">
        <w:rPr>
          <w:rFonts w:ascii="Arial" w:hAnsi="Arial" w:cs="Arial"/>
          <w:color w:val="000000"/>
          <w:szCs w:val="24"/>
          <w:lang w:eastAsia="es-CO"/>
        </w:rPr>
        <w:t>Megabus S.A. es solidariamente responsable de las condenas impuestas a la primera.</w:t>
      </w:r>
    </w:p>
    <w:p w14:paraId="0FA71462" w14:textId="77777777" w:rsidR="00DB6609" w:rsidRDefault="00DB6609" w:rsidP="006410BB">
      <w:pPr>
        <w:spacing w:line="288" w:lineRule="auto"/>
        <w:jc w:val="both"/>
        <w:rPr>
          <w:rFonts w:ascii="Arial" w:hAnsi="Arial" w:cs="Arial"/>
          <w:color w:val="000000"/>
          <w:szCs w:val="24"/>
          <w:lang w:eastAsia="es-CO"/>
        </w:rPr>
      </w:pPr>
    </w:p>
    <w:p w14:paraId="17C5A894" w14:textId="450FDBFB" w:rsidR="00DB6609" w:rsidRDefault="00DB6609" w:rsidP="006410BB">
      <w:pPr>
        <w:spacing w:line="288" w:lineRule="auto"/>
        <w:jc w:val="both"/>
        <w:rPr>
          <w:rFonts w:ascii="Arial" w:hAnsi="Arial" w:cs="Arial"/>
          <w:color w:val="000000"/>
          <w:szCs w:val="24"/>
          <w:lang w:eastAsia="es-CO"/>
        </w:rPr>
      </w:pPr>
      <w:r w:rsidRPr="00DB25BF">
        <w:rPr>
          <w:rFonts w:ascii="Arial" w:hAnsi="Arial" w:cs="Arial"/>
          <w:color w:val="000000"/>
          <w:szCs w:val="24"/>
          <w:lang w:eastAsia="es-CO"/>
        </w:rPr>
        <w:t xml:space="preserve">En consecuencia, las condenó al pago de salarios, prestaciones sociales, </w:t>
      </w:r>
      <w:r w:rsidR="008956A4" w:rsidRPr="00DB25BF">
        <w:rPr>
          <w:rFonts w:ascii="Arial" w:hAnsi="Arial" w:cs="Arial"/>
          <w:color w:val="000000"/>
          <w:szCs w:val="24"/>
          <w:lang w:eastAsia="es-CO"/>
        </w:rPr>
        <w:t xml:space="preserve">vacaciones, </w:t>
      </w:r>
      <w:r w:rsidRPr="00DB25BF">
        <w:rPr>
          <w:rFonts w:ascii="Arial" w:hAnsi="Arial" w:cs="Arial"/>
          <w:color w:val="000000"/>
          <w:szCs w:val="24"/>
          <w:lang w:eastAsia="es-CO"/>
        </w:rPr>
        <w:t xml:space="preserve">moratoria del artículo 65 del CST y artículo 99 de la Ley 50/90, aportes a </w:t>
      </w:r>
      <w:r w:rsidR="008956A4" w:rsidRPr="00DB25BF">
        <w:rPr>
          <w:rFonts w:ascii="Arial" w:hAnsi="Arial" w:cs="Arial"/>
          <w:color w:val="000000"/>
          <w:szCs w:val="24"/>
          <w:lang w:eastAsia="es-CO"/>
        </w:rPr>
        <w:t xml:space="preserve">pensión </w:t>
      </w:r>
      <w:r w:rsidR="00DB25BF">
        <w:rPr>
          <w:rFonts w:ascii="Arial" w:hAnsi="Arial" w:cs="Arial"/>
          <w:color w:val="000000"/>
          <w:szCs w:val="24"/>
          <w:lang w:eastAsia="es-CO"/>
        </w:rPr>
        <w:t>y reajuste de los mismos</w:t>
      </w:r>
      <w:r w:rsidR="004D7809">
        <w:rPr>
          <w:rFonts w:ascii="Arial" w:hAnsi="Arial" w:cs="Arial"/>
          <w:color w:val="000000"/>
          <w:szCs w:val="24"/>
          <w:lang w:eastAsia="es-CO"/>
        </w:rPr>
        <w:t>;</w:t>
      </w:r>
      <w:r w:rsidR="00DB25BF">
        <w:rPr>
          <w:rFonts w:ascii="Arial" w:hAnsi="Arial" w:cs="Arial"/>
          <w:color w:val="000000"/>
          <w:szCs w:val="24"/>
          <w:lang w:eastAsia="es-CO"/>
        </w:rPr>
        <w:t xml:space="preserve"> además las condenó al pago de la indemnización por terminación del contrato sin justa causa. </w:t>
      </w:r>
    </w:p>
    <w:p w14:paraId="14E0F95B" w14:textId="77777777" w:rsidR="00DB6609" w:rsidRDefault="00DB6609" w:rsidP="006410BB">
      <w:pPr>
        <w:spacing w:line="288" w:lineRule="auto"/>
        <w:jc w:val="both"/>
        <w:rPr>
          <w:rFonts w:ascii="Arial" w:hAnsi="Arial" w:cs="Arial"/>
          <w:color w:val="000000"/>
          <w:szCs w:val="24"/>
          <w:lang w:eastAsia="es-CO"/>
        </w:rPr>
      </w:pPr>
    </w:p>
    <w:p w14:paraId="15CAC565" w14:textId="4FB2C8E2" w:rsidR="00DB6609" w:rsidRDefault="004D7809" w:rsidP="006410BB">
      <w:pPr>
        <w:spacing w:line="288" w:lineRule="auto"/>
        <w:jc w:val="both"/>
        <w:rPr>
          <w:rFonts w:ascii="Arial" w:hAnsi="Arial" w:cs="Arial"/>
          <w:szCs w:val="24"/>
          <w:lang w:val="es-CO"/>
        </w:rPr>
      </w:pPr>
      <w:r>
        <w:rPr>
          <w:rFonts w:ascii="Arial" w:hAnsi="Arial" w:cs="Arial"/>
          <w:color w:val="000000"/>
          <w:szCs w:val="24"/>
          <w:lang w:eastAsia="es-CO"/>
        </w:rPr>
        <w:t>De otro lado,</w:t>
      </w:r>
      <w:r w:rsidR="00DB6609" w:rsidRPr="00FA590B">
        <w:rPr>
          <w:rFonts w:ascii="Arial" w:hAnsi="Arial" w:cs="Arial"/>
          <w:color w:val="000000"/>
          <w:szCs w:val="24"/>
          <w:lang w:eastAsia="es-CO"/>
        </w:rPr>
        <w:t xml:space="preserve"> condenó a las llamadas en garantía </w:t>
      </w:r>
      <w:r w:rsidR="00DB6609" w:rsidRPr="00FA590B">
        <w:rPr>
          <w:rFonts w:ascii="Arial" w:hAnsi="Arial" w:cs="Arial"/>
          <w:szCs w:val="24"/>
        </w:rPr>
        <w:t xml:space="preserve">López Bedoya y Asociados </w:t>
      </w:r>
      <w:proofErr w:type="spellStart"/>
      <w:r w:rsidR="00DB6609" w:rsidRPr="00FA590B">
        <w:rPr>
          <w:rFonts w:ascii="Arial" w:hAnsi="Arial" w:cs="Arial"/>
          <w:szCs w:val="24"/>
        </w:rPr>
        <w:t>Cía</w:t>
      </w:r>
      <w:proofErr w:type="spellEnd"/>
      <w:r w:rsidR="00DB6609" w:rsidRPr="00FA590B">
        <w:rPr>
          <w:rFonts w:ascii="Arial" w:hAnsi="Arial" w:cs="Arial"/>
          <w:szCs w:val="24"/>
        </w:rPr>
        <w:t xml:space="preserve"> S. en C. y Sistema Integrado de Transporte S.I. 99</w:t>
      </w:r>
      <w:r w:rsidR="00887E3B">
        <w:rPr>
          <w:rFonts w:ascii="Arial" w:hAnsi="Arial" w:cs="Arial"/>
          <w:szCs w:val="24"/>
        </w:rPr>
        <w:t xml:space="preserve"> S.A.</w:t>
      </w:r>
      <w:r w:rsidR="00FA590B" w:rsidRPr="00FA590B">
        <w:rPr>
          <w:rFonts w:ascii="Arial" w:hAnsi="Arial" w:cs="Arial"/>
          <w:szCs w:val="24"/>
        </w:rPr>
        <w:t xml:space="preserve">, a responder solidariamente por las condenas impuestas a </w:t>
      </w:r>
      <w:proofErr w:type="spellStart"/>
      <w:r w:rsidR="00FA590B" w:rsidRPr="00FA590B">
        <w:rPr>
          <w:rFonts w:ascii="Arial" w:hAnsi="Arial" w:cs="Arial"/>
          <w:szCs w:val="24"/>
        </w:rPr>
        <w:t>Megabus</w:t>
      </w:r>
      <w:proofErr w:type="spellEnd"/>
      <w:r w:rsidR="00FA590B" w:rsidRPr="00FA590B">
        <w:rPr>
          <w:rFonts w:ascii="Arial" w:hAnsi="Arial" w:cs="Arial"/>
          <w:szCs w:val="24"/>
        </w:rPr>
        <w:t xml:space="preserve"> y</w:t>
      </w:r>
      <w:r w:rsidR="00DB25BF">
        <w:rPr>
          <w:rFonts w:ascii="Arial" w:hAnsi="Arial" w:cs="Arial"/>
          <w:szCs w:val="24"/>
        </w:rPr>
        <w:t>,</w:t>
      </w:r>
      <w:r w:rsidR="00FA590B" w:rsidRPr="00FA590B">
        <w:rPr>
          <w:rFonts w:ascii="Arial" w:hAnsi="Arial" w:cs="Arial"/>
          <w:szCs w:val="24"/>
        </w:rPr>
        <w:t xml:space="preserve"> a </w:t>
      </w:r>
      <w:proofErr w:type="spellStart"/>
      <w:r w:rsidR="00FA590B" w:rsidRPr="00FA590B">
        <w:rPr>
          <w:rFonts w:ascii="Arial" w:hAnsi="Arial" w:cs="Arial"/>
          <w:szCs w:val="24"/>
        </w:rPr>
        <w:t>Liberty</w:t>
      </w:r>
      <w:proofErr w:type="spellEnd"/>
      <w:r w:rsidR="00FA590B" w:rsidRPr="00FA590B">
        <w:rPr>
          <w:rFonts w:ascii="Arial" w:hAnsi="Arial" w:cs="Arial"/>
          <w:szCs w:val="24"/>
        </w:rPr>
        <w:t xml:space="preserve"> Seguros S.A. en virtud de </w:t>
      </w:r>
      <w:r w:rsidR="00B31B3C">
        <w:rPr>
          <w:rFonts w:ascii="Arial" w:hAnsi="Arial" w:cs="Arial"/>
          <w:szCs w:val="24"/>
        </w:rPr>
        <w:t>l</w:t>
      </w:r>
      <w:r w:rsidR="00FA590B" w:rsidRPr="00FA590B">
        <w:rPr>
          <w:rFonts w:ascii="Arial" w:hAnsi="Arial" w:cs="Arial"/>
          <w:szCs w:val="24"/>
        </w:rPr>
        <w:t xml:space="preserve">a póliza </w:t>
      </w:r>
      <w:r w:rsidR="00DB25BF">
        <w:rPr>
          <w:rFonts w:ascii="Arial" w:hAnsi="Arial" w:cs="Arial"/>
          <w:szCs w:val="24"/>
        </w:rPr>
        <w:t xml:space="preserve"> No. </w:t>
      </w:r>
      <w:r w:rsidR="00FA590B" w:rsidRPr="00FA590B">
        <w:rPr>
          <w:rFonts w:ascii="Arial" w:hAnsi="Arial" w:cs="Arial"/>
          <w:szCs w:val="24"/>
        </w:rPr>
        <w:t>1937092 a reembolsar a Megabus S.A. lo que deba pagar como solidaria de P</w:t>
      </w:r>
      <w:r w:rsidR="00FA590B" w:rsidRPr="00FA590B">
        <w:rPr>
          <w:rFonts w:ascii="Arial" w:hAnsi="Arial" w:cs="Arial"/>
          <w:szCs w:val="24"/>
          <w:lang w:val="es-CO"/>
        </w:rPr>
        <w:t>romasivo S.A.</w:t>
      </w:r>
    </w:p>
    <w:p w14:paraId="1F03630C" w14:textId="77777777" w:rsidR="00B31B3C" w:rsidRPr="00FA590B" w:rsidRDefault="00B31B3C" w:rsidP="006410BB">
      <w:pPr>
        <w:spacing w:line="288" w:lineRule="auto"/>
        <w:jc w:val="both"/>
        <w:rPr>
          <w:rFonts w:ascii="Arial" w:hAnsi="Arial" w:cs="Arial"/>
          <w:color w:val="000000"/>
          <w:szCs w:val="24"/>
          <w:lang w:val="es-CO" w:eastAsia="es-CO"/>
        </w:rPr>
      </w:pPr>
    </w:p>
    <w:p w14:paraId="5FFB9567" w14:textId="66D366A9" w:rsidR="00386818" w:rsidRDefault="00A47C34"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FB5391">
        <w:rPr>
          <w:rFonts w:ascii="Arial" w:hAnsi="Arial" w:cs="Arial"/>
          <w:color w:val="000000"/>
          <w:szCs w:val="24"/>
          <w:lang w:eastAsia="es-CO"/>
        </w:rPr>
        <w:t xml:space="preserve">manifestó </w:t>
      </w:r>
      <w:r w:rsidR="00223B24">
        <w:rPr>
          <w:rFonts w:ascii="Arial" w:hAnsi="Arial" w:cs="Arial"/>
          <w:color w:val="000000"/>
          <w:szCs w:val="24"/>
          <w:lang w:eastAsia="es-CO"/>
        </w:rPr>
        <w:t xml:space="preserve">que </w:t>
      </w:r>
      <w:r w:rsidR="00DB25BF">
        <w:rPr>
          <w:rFonts w:ascii="Arial" w:hAnsi="Arial" w:cs="Arial"/>
          <w:color w:val="000000"/>
          <w:szCs w:val="24"/>
          <w:lang w:eastAsia="es-CO"/>
        </w:rPr>
        <w:t xml:space="preserve">se encontraba fuera de debate </w:t>
      </w:r>
      <w:r w:rsidR="00223B24">
        <w:rPr>
          <w:rFonts w:ascii="Arial" w:hAnsi="Arial" w:cs="Arial"/>
          <w:color w:val="000000"/>
          <w:szCs w:val="24"/>
          <w:lang w:eastAsia="es-CO"/>
        </w:rPr>
        <w:t>la existencia de la contratación laboral y sus extremos</w:t>
      </w:r>
      <w:r w:rsidR="00DB25BF">
        <w:rPr>
          <w:rFonts w:ascii="Arial" w:hAnsi="Arial" w:cs="Arial"/>
          <w:color w:val="000000"/>
          <w:szCs w:val="24"/>
          <w:lang w:eastAsia="es-CO"/>
        </w:rPr>
        <w:t xml:space="preserve"> temporales.</w:t>
      </w:r>
    </w:p>
    <w:p w14:paraId="18D15D19" w14:textId="77777777" w:rsidR="004D7809" w:rsidRDefault="004D7809" w:rsidP="006410BB">
      <w:pPr>
        <w:spacing w:line="288" w:lineRule="auto"/>
        <w:jc w:val="both"/>
        <w:rPr>
          <w:rFonts w:ascii="Arial" w:hAnsi="Arial" w:cs="Arial"/>
          <w:color w:val="000000"/>
          <w:szCs w:val="24"/>
          <w:lang w:eastAsia="es-CO"/>
        </w:rPr>
      </w:pPr>
    </w:p>
    <w:p w14:paraId="71AA3135" w14:textId="7E2D05BC" w:rsidR="00DB25BF" w:rsidRDefault="00223B24"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A tono con ello, </w:t>
      </w:r>
      <w:r w:rsidR="00DB25BF">
        <w:rPr>
          <w:rFonts w:ascii="Arial" w:hAnsi="Arial" w:cs="Arial"/>
          <w:color w:val="000000"/>
          <w:szCs w:val="24"/>
          <w:lang w:eastAsia="es-CO"/>
        </w:rPr>
        <w:t>en primer lugar determinó que la bonificación otorgada por $100.000 sí constituía salario, por lo que accedió a la reliquidación de las acreencias laborales con base en el salario realmente devengado, además de acceder al pago de los sal</w:t>
      </w:r>
      <w:r w:rsidR="002D11D2">
        <w:rPr>
          <w:rFonts w:ascii="Arial" w:hAnsi="Arial" w:cs="Arial"/>
          <w:color w:val="000000"/>
          <w:szCs w:val="24"/>
          <w:lang w:eastAsia="es-CO"/>
        </w:rPr>
        <w:t>arios dejados de percibir, todo ello por los ciclos causados entre el año 2012 hasta 2014, por efectos de la prescripción y otros desde el año 2007 como las cesantías.</w:t>
      </w:r>
    </w:p>
    <w:p w14:paraId="00422349" w14:textId="77777777" w:rsidR="00DB25BF" w:rsidRDefault="00DB25BF" w:rsidP="006410BB">
      <w:pPr>
        <w:spacing w:line="288" w:lineRule="auto"/>
        <w:jc w:val="both"/>
        <w:rPr>
          <w:rFonts w:ascii="Arial" w:hAnsi="Arial" w:cs="Arial"/>
          <w:color w:val="000000"/>
          <w:szCs w:val="24"/>
          <w:lang w:eastAsia="es-CO"/>
        </w:rPr>
      </w:pPr>
    </w:p>
    <w:p w14:paraId="3D4E5A40" w14:textId="32ED3723" w:rsidR="002D11D2" w:rsidRDefault="002D11D2" w:rsidP="006410BB">
      <w:pPr>
        <w:spacing w:line="288" w:lineRule="auto"/>
        <w:jc w:val="both"/>
        <w:rPr>
          <w:rFonts w:ascii="Arial" w:hAnsi="Arial" w:cs="Arial"/>
          <w:szCs w:val="24"/>
        </w:rPr>
      </w:pPr>
      <w:r w:rsidRPr="004135A0">
        <w:rPr>
          <w:rFonts w:ascii="Arial" w:hAnsi="Arial" w:cs="Arial"/>
          <w:szCs w:val="24"/>
        </w:rPr>
        <w:t xml:space="preserve">Además, señaló que Promasivo S.A. no acreditó razones serias y atendibles para sustraerse del pago de las acreencias laborales, puesto que la mera crisis económica no era suficiente como eximente en dicha responsabilidad, </w:t>
      </w:r>
      <w:r w:rsidR="003E7E39" w:rsidRPr="004135A0">
        <w:rPr>
          <w:rFonts w:ascii="Arial" w:hAnsi="Arial" w:cs="Arial"/>
          <w:szCs w:val="24"/>
        </w:rPr>
        <w:t>por lo que la condenó al pago de la indemnización moratoria</w:t>
      </w:r>
      <w:r w:rsidR="004D7809">
        <w:rPr>
          <w:rFonts w:ascii="Arial" w:hAnsi="Arial" w:cs="Arial"/>
          <w:szCs w:val="24"/>
        </w:rPr>
        <w:t>,</w:t>
      </w:r>
      <w:r w:rsidR="003E7E39" w:rsidRPr="004135A0">
        <w:rPr>
          <w:rFonts w:ascii="Arial" w:hAnsi="Arial" w:cs="Arial"/>
          <w:szCs w:val="24"/>
        </w:rPr>
        <w:t xml:space="preserve"> </w:t>
      </w:r>
      <w:r w:rsidRPr="004135A0">
        <w:rPr>
          <w:rFonts w:ascii="Arial" w:hAnsi="Arial" w:cs="Arial"/>
          <w:szCs w:val="24"/>
        </w:rPr>
        <w:t xml:space="preserve">pero limitó </w:t>
      </w:r>
      <w:r w:rsidR="003E7E39" w:rsidRPr="004135A0">
        <w:rPr>
          <w:rFonts w:ascii="Arial" w:hAnsi="Arial" w:cs="Arial"/>
          <w:szCs w:val="24"/>
        </w:rPr>
        <w:t>su causación</w:t>
      </w:r>
      <w:r w:rsidRPr="004135A0">
        <w:rPr>
          <w:rFonts w:ascii="Arial" w:hAnsi="Arial" w:cs="Arial"/>
          <w:szCs w:val="24"/>
        </w:rPr>
        <w:t xml:space="preserve"> hasta el 25 de noviembre de 2015, fecha a partir de la cual se profirió el auto de apertura de la liquidación definitiva de Promasivo S.A.</w:t>
      </w:r>
      <w:r w:rsidR="00323E3B" w:rsidRPr="004135A0">
        <w:rPr>
          <w:rFonts w:ascii="Arial" w:hAnsi="Arial" w:cs="Arial"/>
          <w:szCs w:val="24"/>
        </w:rPr>
        <w:t xml:space="preserve">; </w:t>
      </w:r>
      <w:r w:rsidR="003E7E39" w:rsidRPr="004135A0">
        <w:rPr>
          <w:rFonts w:ascii="Arial" w:hAnsi="Arial" w:cs="Arial"/>
          <w:szCs w:val="24"/>
        </w:rPr>
        <w:t xml:space="preserve">además para liquidar esta indemnización no tuvo en </w:t>
      </w:r>
      <w:r w:rsidR="003E7E39" w:rsidRPr="004135A0">
        <w:rPr>
          <w:rFonts w:ascii="Arial" w:hAnsi="Arial" w:cs="Arial"/>
          <w:szCs w:val="24"/>
        </w:rPr>
        <w:lastRenderedPageBreak/>
        <w:t xml:space="preserve">cuenta los $100.000 ya aludidos como constitutivo del salario, porque la demandada tenía la plena convicción de que no hacía parte del salario. </w:t>
      </w:r>
    </w:p>
    <w:p w14:paraId="6DDAAC3C" w14:textId="77777777" w:rsidR="003E7E39" w:rsidRDefault="003E7E39" w:rsidP="006410BB">
      <w:pPr>
        <w:spacing w:line="288" w:lineRule="auto"/>
        <w:jc w:val="both"/>
        <w:rPr>
          <w:rFonts w:ascii="Arial" w:hAnsi="Arial" w:cs="Arial"/>
          <w:szCs w:val="24"/>
        </w:rPr>
      </w:pPr>
    </w:p>
    <w:p w14:paraId="05E94E87" w14:textId="40E3D20D" w:rsidR="00B04FB3" w:rsidRDefault="002D11D2"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Por otro lado, d</w:t>
      </w:r>
      <w:r w:rsidR="007A42B4">
        <w:rPr>
          <w:rFonts w:ascii="Arial" w:hAnsi="Arial" w:cs="Arial"/>
          <w:color w:val="000000"/>
          <w:szCs w:val="24"/>
          <w:lang w:eastAsia="es-CO"/>
        </w:rPr>
        <w:t xml:space="preserve">eclaró </w:t>
      </w:r>
      <w:r w:rsidR="002C6455">
        <w:rPr>
          <w:rFonts w:ascii="Arial" w:hAnsi="Arial" w:cs="Arial"/>
          <w:color w:val="000000"/>
          <w:szCs w:val="24"/>
          <w:lang w:eastAsia="es-CO"/>
        </w:rPr>
        <w:t>a</w:t>
      </w:r>
      <w:r w:rsidR="007A42B4">
        <w:rPr>
          <w:rFonts w:ascii="Arial" w:hAnsi="Arial" w:cs="Arial"/>
          <w:color w:val="000000"/>
          <w:szCs w:val="24"/>
          <w:lang w:eastAsia="es-CO"/>
        </w:rPr>
        <w:t xml:space="preserve"> la solidaridad de Megabus S.A. al verificar que </w:t>
      </w:r>
      <w:r w:rsidR="00B31B3C">
        <w:rPr>
          <w:rFonts w:ascii="Arial" w:hAnsi="Arial" w:cs="Arial"/>
          <w:color w:val="000000"/>
          <w:szCs w:val="24"/>
          <w:lang w:eastAsia="es-CO"/>
        </w:rPr>
        <w:t xml:space="preserve">el </w:t>
      </w:r>
      <w:r w:rsidR="007A42B4" w:rsidRPr="00053D3B">
        <w:rPr>
          <w:rFonts w:ascii="Arial" w:hAnsi="Arial" w:cs="Arial"/>
          <w:szCs w:val="24"/>
        </w:rPr>
        <w:t xml:space="preserve">objeto social </w:t>
      </w:r>
      <w:r w:rsidR="007A42B4">
        <w:rPr>
          <w:rFonts w:ascii="Arial" w:hAnsi="Arial" w:cs="Arial"/>
          <w:szCs w:val="24"/>
        </w:rPr>
        <w:t>de esta y la</w:t>
      </w:r>
      <w:r w:rsidR="007A42B4" w:rsidRPr="00053D3B">
        <w:rPr>
          <w:rFonts w:ascii="Arial" w:hAnsi="Arial" w:cs="Arial"/>
          <w:szCs w:val="24"/>
        </w:rPr>
        <w:t xml:space="preserve"> labor desplegada por </w:t>
      </w:r>
      <w:r w:rsidR="00220204" w:rsidRPr="00220204">
        <w:rPr>
          <w:rFonts w:ascii="Arial" w:hAnsi="Arial" w:cs="Arial"/>
          <w:szCs w:val="24"/>
        </w:rPr>
        <w:t>Promasivo S.A</w:t>
      </w:r>
      <w:r w:rsidR="007A42B4" w:rsidRPr="00053D3B">
        <w:rPr>
          <w:rFonts w:ascii="Arial" w:hAnsi="Arial" w:cs="Arial"/>
          <w:szCs w:val="24"/>
        </w:rPr>
        <w:t>. no le es extraña a la actividad normal de la primera en los términos del artículo 34 del C.S.T</w:t>
      </w:r>
      <w:r w:rsidR="007A42B4">
        <w:rPr>
          <w:rFonts w:ascii="Arial" w:hAnsi="Arial" w:cs="Arial"/>
          <w:szCs w:val="24"/>
        </w:rPr>
        <w:t>.</w:t>
      </w:r>
    </w:p>
    <w:p w14:paraId="62764D22" w14:textId="77777777" w:rsidR="009A771F" w:rsidRDefault="009A771F" w:rsidP="006410BB">
      <w:pPr>
        <w:spacing w:line="288" w:lineRule="auto"/>
        <w:jc w:val="both"/>
        <w:rPr>
          <w:rFonts w:ascii="Arial" w:hAnsi="Arial" w:cs="Arial"/>
          <w:color w:val="000000"/>
          <w:szCs w:val="24"/>
          <w:lang w:eastAsia="es-CO"/>
        </w:rPr>
      </w:pPr>
    </w:p>
    <w:p w14:paraId="6F7A051D" w14:textId="77777777" w:rsidR="009A771F" w:rsidRPr="00220204" w:rsidRDefault="00385405" w:rsidP="006410BB">
      <w:pPr>
        <w:spacing w:line="288" w:lineRule="auto"/>
        <w:jc w:val="both"/>
        <w:rPr>
          <w:rFonts w:ascii="Arial" w:eastAsia="Dotum" w:hAnsi="Arial" w:cs="Arial"/>
          <w:szCs w:val="24"/>
        </w:rPr>
      </w:pPr>
      <w:r w:rsidRPr="00220204">
        <w:rPr>
          <w:rFonts w:ascii="Arial" w:hAnsi="Arial" w:cs="Arial"/>
          <w:color w:val="000000"/>
          <w:szCs w:val="24"/>
          <w:lang w:eastAsia="es-CO"/>
        </w:rPr>
        <w:t xml:space="preserve">Así mismo, </w:t>
      </w:r>
      <w:r w:rsidRPr="00220204">
        <w:rPr>
          <w:rFonts w:ascii="Arial" w:hAnsi="Arial" w:cs="Arial"/>
          <w:szCs w:val="24"/>
        </w:rPr>
        <w:t>al haber adquirido Promasivo S.A. en su condición de contratista de Megabus S.A. la póliza número 1937092</w:t>
      </w:r>
      <w:r w:rsidR="004D53BE" w:rsidRPr="00220204">
        <w:rPr>
          <w:rFonts w:ascii="Arial" w:hAnsi="Arial" w:cs="Arial"/>
          <w:szCs w:val="24"/>
        </w:rPr>
        <w:t xml:space="preserve"> con </w:t>
      </w:r>
      <w:proofErr w:type="spellStart"/>
      <w:r w:rsidR="004D53BE" w:rsidRPr="00220204">
        <w:rPr>
          <w:rFonts w:ascii="Arial" w:hAnsi="Arial" w:cs="Arial"/>
          <w:szCs w:val="24"/>
        </w:rPr>
        <w:t>Liberty</w:t>
      </w:r>
      <w:proofErr w:type="spellEnd"/>
      <w:r w:rsidR="004D53BE" w:rsidRPr="00220204">
        <w:rPr>
          <w:rFonts w:ascii="Arial" w:hAnsi="Arial" w:cs="Arial"/>
          <w:szCs w:val="24"/>
        </w:rPr>
        <w:t xml:space="preserve"> Seguros S.A.</w:t>
      </w:r>
      <w:r w:rsidRPr="00220204">
        <w:rPr>
          <w:rFonts w:ascii="Arial" w:hAnsi="Arial" w:cs="Arial"/>
          <w:szCs w:val="24"/>
        </w:rPr>
        <w:t xml:space="preserve">, </w:t>
      </w:r>
      <w:r w:rsidR="004D53BE" w:rsidRPr="00220204">
        <w:rPr>
          <w:rFonts w:ascii="Arial" w:eastAsia="Dotum" w:hAnsi="Arial" w:cs="Arial"/>
          <w:szCs w:val="24"/>
        </w:rPr>
        <w:t>debe re</w:t>
      </w:r>
      <w:r w:rsidR="00B80E22">
        <w:rPr>
          <w:rFonts w:ascii="Arial" w:eastAsia="Dotum" w:hAnsi="Arial" w:cs="Arial"/>
          <w:szCs w:val="24"/>
        </w:rPr>
        <w:t xml:space="preserve">embolsar esta última al asegurado </w:t>
      </w:r>
      <w:r w:rsidR="004D53BE" w:rsidRPr="00220204">
        <w:rPr>
          <w:rFonts w:ascii="Arial" w:eastAsia="Dotum" w:hAnsi="Arial" w:cs="Arial"/>
          <w:szCs w:val="24"/>
        </w:rPr>
        <w:t xml:space="preserve">el pago </w:t>
      </w:r>
      <w:r w:rsidR="00B80E22">
        <w:rPr>
          <w:rFonts w:ascii="Arial" w:eastAsia="Dotum" w:hAnsi="Arial" w:cs="Arial"/>
          <w:szCs w:val="24"/>
        </w:rPr>
        <w:t xml:space="preserve">que llegare a hacer para cubrir </w:t>
      </w:r>
      <w:r w:rsidR="004D53BE" w:rsidRPr="00220204">
        <w:rPr>
          <w:rFonts w:ascii="Arial" w:eastAsia="Dotum" w:hAnsi="Arial" w:cs="Arial"/>
          <w:szCs w:val="24"/>
        </w:rPr>
        <w:t>salari</w:t>
      </w:r>
      <w:r w:rsidR="00B80E22">
        <w:rPr>
          <w:rFonts w:ascii="Arial" w:eastAsia="Dotum" w:hAnsi="Arial" w:cs="Arial"/>
          <w:szCs w:val="24"/>
        </w:rPr>
        <w:t>os</w:t>
      </w:r>
      <w:r w:rsidR="00B31B3C">
        <w:rPr>
          <w:rFonts w:ascii="Arial" w:eastAsia="Dotum" w:hAnsi="Arial" w:cs="Arial"/>
          <w:szCs w:val="24"/>
        </w:rPr>
        <w:t>, prestaciones</w:t>
      </w:r>
      <w:r w:rsidR="004D53BE" w:rsidRPr="00220204">
        <w:rPr>
          <w:rFonts w:ascii="Arial" w:eastAsia="Dotum" w:hAnsi="Arial" w:cs="Arial"/>
          <w:szCs w:val="24"/>
        </w:rPr>
        <w:t xml:space="preserve"> e indemnizatorios de naturaleza laboral </w:t>
      </w:r>
      <w:r w:rsidR="00B80E22">
        <w:rPr>
          <w:rFonts w:ascii="Arial" w:eastAsia="Dotum" w:hAnsi="Arial" w:cs="Arial"/>
          <w:szCs w:val="24"/>
        </w:rPr>
        <w:t xml:space="preserve">que no </w:t>
      </w:r>
      <w:r w:rsidR="008374B4">
        <w:rPr>
          <w:rFonts w:ascii="Arial" w:eastAsia="Dotum" w:hAnsi="Arial" w:cs="Arial"/>
          <w:szCs w:val="24"/>
        </w:rPr>
        <w:t xml:space="preserve">fueron excluidos </w:t>
      </w:r>
      <w:r w:rsidR="00B80E22">
        <w:rPr>
          <w:rFonts w:ascii="Arial" w:eastAsia="Dotum" w:hAnsi="Arial" w:cs="Arial"/>
          <w:szCs w:val="24"/>
        </w:rPr>
        <w:t xml:space="preserve">en la póliza que </w:t>
      </w:r>
      <w:r w:rsidR="00A271D7" w:rsidRPr="00220204">
        <w:rPr>
          <w:rFonts w:ascii="Arial" w:eastAsia="Dotum" w:hAnsi="Arial" w:cs="Arial"/>
          <w:szCs w:val="24"/>
        </w:rPr>
        <w:t>se encontraba vigente.</w:t>
      </w:r>
    </w:p>
    <w:p w14:paraId="37231BBA" w14:textId="77777777" w:rsidR="00A271D7" w:rsidRPr="00220204" w:rsidRDefault="00A271D7" w:rsidP="006410BB">
      <w:pPr>
        <w:spacing w:line="288" w:lineRule="auto"/>
        <w:jc w:val="both"/>
        <w:rPr>
          <w:rFonts w:ascii="Arial" w:eastAsia="Dotum" w:hAnsi="Arial" w:cs="Arial"/>
          <w:szCs w:val="24"/>
        </w:rPr>
      </w:pPr>
    </w:p>
    <w:p w14:paraId="58EB8184" w14:textId="339DA16E" w:rsidR="00A271D7" w:rsidRDefault="004D7809" w:rsidP="006410BB">
      <w:pPr>
        <w:spacing w:line="288" w:lineRule="auto"/>
        <w:jc w:val="both"/>
        <w:rPr>
          <w:rFonts w:ascii="Arial" w:hAnsi="Arial" w:cs="Arial"/>
          <w:szCs w:val="24"/>
        </w:rPr>
      </w:pPr>
      <w:r>
        <w:rPr>
          <w:rFonts w:ascii="Arial" w:eastAsia="Dotum" w:hAnsi="Arial" w:cs="Arial"/>
          <w:szCs w:val="24"/>
        </w:rPr>
        <w:t>También</w:t>
      </w:r>
      <w:r w:rsidR="00A271D7" w:rsidRPr="00220204">
        <w:rPr>
          <w:rFonts w:ascii="Arial" w:eastAsia="Dotum" w:hAnsi="Arial" w:cs="Arial"/>
          <w:szCs w:val="24"/>
        </w:rPr>
        <w:t xml:space="preserve"> </w:t>
      </w:r>
      <w:r w:rsidR="00255014" w:rsidRPr="00220204">
        <w:rPr>
          <w:rFonts w:ascii="Arial" w:eastAsia="Dotum" w:hAnsi="Arial" w:cs="Arial"/>
          <w:szCs w:val="24"/>
        </w:rPr>
        <w:t>en relación con la</w:t>
      </w:r>
      <w:r w:rsidR="00714547" w:rsidRPr="00220204">
        <w:rPr>
          <w:rFonts w:ascii="Arial" w:eastAsia="Dotum" w:hAnsi="Arial" w:cs="Arial"/>
          <w:szCs w:val="24"/>
        </w:rPr>
        <w:t>s</w:t>
      </w:r>
      <w:r w:rsidR="00255014" w:rsidRPr="00220204">
        <w:rPr>
          <w:rFonts w:ascii="Arial" w:eastAsia="Dotum" w:hAnsi="Arial" w:cs="Arial"/>
          <w:szCs w:val="24"/>
        </w:rPr>
        <w:t xml:space="preserve"> </w:t>
      </w:r>
      <w:r w:rsidR="00255014" w:rsidRPr="00220204">
        <w:rPr>
          <w:rFonts w:ascii="Arial" w:hAnsi="Arial" w:cs="Arial"/>
          <w:szCs w:val="24"/>
        </w:rPr>
        <w:t>sociedad</w:t>
      </w:r>
      <w:r w:rsidR="00714547" w:rsidRPr="00220204">
        <w:rPr>
          <w:rFonts w:ascii="Arial" w:hAnsi="Arial" w:cs="Arial"/>
          <w:szCs w:val="24"/>
        </w:rPr>
        <w:t>es</w:t>
      </w:r>
      <w:r w:rsidR="00255014" w:rsidRPr="00220204">
        <w:rPr>
          <w:rFonts w:ascii="Arial" w:hAnsi="Arial" w:cs="Arial"/>
          <w:szCs w:val="24"/>
        </w:rPr>
        <w:t xml:space="preserve"> López Bedoya y Asociados &amp; Cía. S.</w:t>
      </w:r>
      <w:r w:rsidR="00887E3B">
        <w:rPr>
          <w:rFonts w:ascii="Arial" w:hAnsi="Arial" w:cs="Arial"/>
          <w:szCs w:val="24"/>
        </w:rPr>
        <w:t xml:space="preserve"> en C.</w:t>
      </w:r>
      <w:r w:rsidR="00714547" w:rsidRPr="00220204">
        <w:rPr>
          <w:rFonts w:ascii="Arial" w:hAnsi="Arial" w:cs="Arial"/>
          <w:szCs w:val="24"/>
        </w:rPr>
        <w:t xml:space="preserve"> y </w:t>
      </w:r>
      <w:r w:rsidR="00714547" w:rsidRPr="00220204">
        <w:rPr>
          <w:rFonts w:ascii="Arial" w:eastAsia="Dotum" w:hAnsi="Arial" w:cs="Arial"/>
          <w:szCs w:val="24"/>
        </w:rPr>
        <w:t>S.I. 99</w:t>
      </w:r>
      <w:r w:rsidR="00887E3B">
        <w:rPr>
          <w:rFonts w:ascii="Arial" w:eastAsia="Dotum" w:hAnsi="Arial" w:cs="Arial"/>
          <w:szCs w:val="24"/>
        </w:rPr>
        <w:t xml:space="preserve"> S.A.</w:t>
      </w:r>
      <w:r w:rsidR="00255014" w:rsidRPr="00220204">
        <w:rPr>
          <w:rFonts w:ascii="Arial" w:hAnsi="Arial" w:cs="Arial"/>
          <w:szCs w:val="24"/>
        </w:rPr>
        <w:t xml:space="preserve"> como fue</w:t>
      </w:r>
      <w:r w:rsidR="00714547" w:rsidRPr="00220204">
        <w:rPr>
          <w:rFonts w:ascii="Arial" w:hAnsi="Arial" w:cs="Arial"/>
          <w:szCs w:val="24"/>
        </w:rPr>
        <w:t>ron</w:t>
      </w:r>
      <w:r w:rsidR="00255014" w:rsidRPr="00220204">
        <w:rPr>
          <w:rFonts w:ascii="Arial" w:hAnsi="Arial" w:cs="Arial"/>
          <w:szCs w:val="24"/>
        </w:rPr>
        <w:t xml:space="preserve"> </w:t>
      </w:r>
      <w:r w:rsidR="00EE1497" w:rsidRPr="00220204">
        <w:rPr>
          <w:rFonts w:ascii="Arial" w:hAnsi="Arial" w:cs="Arial"/>
          <w:szCs w:val="24"/>
        </w:rPr>
        <w:t xml:space="preserve">accionista </w:t>
      </w:r>
      <w:r w:rsidR="00255014" w:rsidRPr="00220204">
        <w:rPr>
          <w:rFonts w:ascii="Arial" w:hAnsi="Arial" w:cs="Arial"/>
          <w:szCs w:val="24"/>
        </w:rPr>
        <w:t>de la sociedad Promasivo S.A., y suscribi</w:t>
      </w:r>
      <w:r w:rsidR="00714547" w:rsidRPr="00220204">
        <w:rPr>
          <w:rFonts w:ascii="Arial" w:hAnsi="Arial" w:cs="Arial"/>
          <w:szCs w:val="24"/>
        </w:rPr>
        <w:t xml:space="preserve">eron </w:t>
      </w:r>
      <w:r w:rsidR="00255014" w:rsidRPr="00220204">
        <w:rPr>
          <w:rFonts w:ascii="Arial" w:hAnsi="Arial" w:cs="Arial"/>
          <w:szCs w:val="24"/>
        </w:rPr>
        <w:t>el contrato de concesión 001 de 2004, de manera voluntaria se comprometi</w:t>
      </w:r>
      <w:r w:rsidR="005551F5" w:rsidRPr="00220204">
        <w:rPr>
          <w:rFonts w:ascii="Arial" w:hAnsi="Arial" w:cs="Arial"/>
          <w:szCs w:val="24"/>
        </w:rPr>
        <w:t xml:space="preserve">eron </w:t>
      </w:r>
      <w:r w:rsidR="00255014" w:rsidRPr="00220204">
        <w:rPr>
          <w:rFonts w:ascii="Arial" w:hAnsi="Arial" w:cs="Arial"/>
          <w:szCs w:val="24"/>
        </w:rPr>
        <w:t>frente a todas las obligac</w:t>
      </w:r>
      <w:r w:rsidR="008374B4">
        <w:rPr>
          <w:rFonts w:ascii="Arial" w:hAnsi="Arial" w:cs="Arial"/>
          <w:szCs w:val="24"/>
        </w:rPr>
        <w:t>iones contraídas a través de él</w:t>
      </w:r>
      <w:r w:rsidR="000715F0">
        <w:rPr>
          <w:rFonts w:ascii="Arial" w:hAnsi="Arial" w:cs="Arial"/>
          <w:szCs w:val="24"/>
        </w:rPr>
        <w:t>.</w:t>
      </w:r>
    </w:p>
    <w:p w14:paraId="5DD481B6" w14:textId="77777777" w:rsidR="000715F0" w:rsidRPr="00220204" w:rsidRDefault="000715F0" w:rsidP="006410BB">
      <w:pPr>
        <w:spacing w:line="288" w:lineRule="auto"/>
        <w:jc w:val="both"/>
        <w:rPr>
          <w:rFonts w:ascii="Arial" w:eastAsia="Dotum" w:hAnsi="Arial" w:cs="Arial"/>
          <w:szCs w:val="24"/>
        </w:rPr>
      </w:pPr>
    </w:p>
    <w:p w14:paraId="3C811E60" w14:textId="0E93ED15" w:rsidR="00385405" w:rsidRDefault="006D1D12" w:rsidP="006410BB">
      <w:pPr>
        <w:spacing w:line="288" w:lineRule="auto"/>
        <w:jc w:val="both"/>
        <w:rPr>
          <w:rFonts w:ascii="Arial" w:hAnsi="Arial" w:cs="Arial"/>
          <w:color w:val="000000"/>
          <w:szCs w:val="24"/>
          <w:lang w:eastAsia="es-CO"/>
        </w:rPr>
      </w:pPr>
      <w:r>
        <w:rPr>
          <w:rFonts w:ascii="Arial" w:eastAsia="Dotum" w:hAnsi="Arial" w:cs="Arial"/>
          <w:szCs w:val="24"/>
        </w:rPr>
        <w:t xml:space="preserve">Y dijo que respecto a </w:t>
      </w:r>
      <w:r w:rsidR="008169D9" w:rsidRPr="00220204">
        <w:rPr>
          <w:rFonts w:ascii="Arial" w:eastAsia="Dotum" w:hAnsi="Arial" w:cs="Arial"/>
          <w:szCs w:val="24"/>
        </w:rPr>
        <w:t xml:space="preserve">S.I. 99 </w:t>
      </w:r>
      <w:r w:rsidR="00887E3B">
        <w:rPr>
          <w:rFonts w:ascii="Arial" w:eastAsia="Dotum" w:hAnsi="Arial" w:cs="Arial"/>
          <w:szCs w:val="24"/>
        </w:rPr>
        <w:t xml:space="preserve">S.A. </w:t>
      </w:r>
      <w:r w:rsidR="008169D9" w:rsidRPr="00220204">
        <w:rPr>
          <w:rFonts w:ascii="Arial" w:eastAsia="Dotum" w:hAnsi="Arial" w:cs="Arial"/>
          <w:szCs w:val="24"/>
        </w:rPr>
        <w:t>no exist</w:t>
      </w:r>
      <w:r>
        <w:rPr>
          <w:rFonts w:ascii="Arial" w:eastAsia="Dotum" w:hAnsi="Arial" w:cs="Arial"/>
          <w:szCs w:val="24"/>
        </w:rPr>
        <w:t>e</w:t>
      </w:r>
      <w:r w:rsidR="008169D9" w:rsidRPr="00220204">
        <w:rPr>
          <w:rFonts w:ascii="Arial" w:eastAsia="Dotum" w:hAnsi="Arial" w:cs="Arial"/>
          <w:szCs w:val="24"/>
        </w:rPr>
        <w:t xml:space="preserve"> novación de la obligaci</w:t>
      </w:r>
      <w:r w:rsidR="00C41104" w:rsidRPr="00220204">
        <w:rPr>
          <w:rFonts w:ascii="Arial" w:eastAsia="Dotum" w:hAnsi="Arial" w:cs="Arial"/>
          <w:szCs w:val="24"/>
        </w:rPr>
        <w:t>ón por el hecho</w:t>
      </w:r>
      <w:r w:rsidR="00323691">
        <w:rPr>
          <w:rFonts w:ascii="Arial" w:eastAsia="Dotum" w:hAnsi="Arial" w:cs="Arial"/>
          <w:szCs w:val="24"/>
        </w:rPr>
        <w:t xml:space="preserve"> de haberse suscrito 5 </w:t>
      </w:r>
      <w:proofErr w:type="gramStart"/>
      <w:r w:rsidR="00323691">
        <w:rPr>
          <w:rFonts w:ascii="Arial" w:eastAsia="Dotum" w:hAnsi="Arial" w:cs="Arial"/>
          <w:szCs w:val="24"/>
        </w:rPr>
        <w:t>otrosí</w:t>
      </w:r>
      <w:proofErr w:type="gramEnd"/>
      <w:r w:rsidR="00323691">
        <w:rPr>
          <w:rFonts w:ascii="Arial" w:eastAsia="Dotum" w:hAnsi="Arial" w:cs="Arial"/>
          <w:szCs w:val="24"/>
        </w:rPr>
        <w:t xml:space="preserve"> </w:t>
      </w:r>
      <w:r w:rsidR="00C41104" w:rsidRPr="00220204">
        <w:rPr>
          <w:rFonts w:ascii="Arial" w:eastAsia="Dotum" w:hAnsi="Arial" w:cs="Arial"/>
          <w:szCs w:val="24"/>
        </w:rPr>
        <w:t xml:space="preserve">al contrato de concesión sin su participación, pues  </w:t>
      </w:r>
      <w:r w:rsidR="00C41104" w:rsidRPr="00220204">
        <w:rPr>
          <w:rFonts w:ascii="Arial" w:hAnsi="Arial" w:cs="Arial"/>
          <w:szCs w:val="24"/>
        </w:rPr>
        <w:t>las adiciones o modificaciones que se introdujeron no alteraron el contenido del artículo 122 del contrato de concesión.</w:t>
      </w:r>
      <w:r w:rsidR="00C41104">
        <w:rPr>
          <w:rFonts w:ascii="Arial" w:hAnsi="Arial" w:cs="Arial"/>
          <w:color w:val="000000"/>
          <w:szCs w:val="24"/>
          <w:lang w:eastAsia="es-CO"/>
        </w:rPr>
        <w:t xml:space="preserve"> </w:t>
      </w:r>
    </w:p>
    <w:p w14:paraId="40771AFF" w14:textId="77777777" w:rsidR="003F3C3B" w:rsidRDefault="003F3C3B" w:rsidP="006410BB">
      <w:pPr>
        <w:spacing w:line="288" w:lineRule="auto"/>
        <w:jc w:val="both"/>
        <w:rPr>
          <w:rFonts w:ascii="Arial" w:hAnsi="Arial" w:cs="Arial"/>
          <w:color w:val="000000"/>
          <w:szCs w:val="24"/>
          <w:lang w:eastAsia="es-CO"/>
        </w:rPr>
      </w:pPr>
    </w:p>
    <w:p w14:paraId="34538579" w14:textId="77777777" w:rsidR="007A28BB" w:rsidRDefault="003F3C3B"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Negó las demás pretensiones. </w:t>
      </w:r>
    </w:p>
    <w:p w14:paraId="03344ED3" w14:textId="77777777" w:rsidR="007A28BB" w:rsidRDefault="007A28BB" w:rsidP="006410BB">
      <w:pPr>
        <w:spacing w:line="288" w:lineRule="auto"/>
        <w:jc w:val="both"/>
        <w:rPr>
          <w:rFonts w:ascii="Arial" w:hAnsi="Arial" w:cs="Arial"/>
          <w:color w:val="000000"/>
          <w:szCs w:val="24"/>
          <w:lang w:eastAsia="es-CO"/>
        </w:rPr>
      </w:pPr>
    </w:p>
    <w:p w14:paraId="08C09C4B" w14:textId="75AB98DC" w:rsidR="003F3C3B" w:rsidRDefault="003F3C3B"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Condenó en costas procesales a Promasivo S.A. –liquidada- y a Megabus S.A</w:t>
      </w:r>
      <w:r w:rsidR="002D11D2">
        <w:rPr>
          <w:rFonts w:ascii="Arial" w:hAnsi="Arial" w:cs="Arial"/>
          <w:color w:val="000000"/>
          <w:szCs w:val="24"/>
          <w:lang w:eastAsia="es-CO"/>
        </w:rPr>
        <w:t>. a favor del demandante en un 6</w:t>
      </w:r>
      <w:r>
        <w:rPr>
          <w:rFonts w:ascii="Arial" w:hAnsi="Arial" w:cs="Arial"/>
          <w:color w:val="000000"/>
          <w:szCs w:val="24"/>
          <w:lang w:eastAsia="es-CO"/>
        </w:rPr>
        <w:t>0% y a las llamadas en garantía a favor de Megabus S.A. en un 20% de las causadas.</w:t>
      </w:r>
    </w:p>
    <w:p w14:paraId="6038A018" w14:textId="77777777" w:rsidR="00302F0F" w:rsidRDefault="00302F0F" w:rsidP="006410BB">
      <w:pPr>
        <w:spacing w:line="288" w:lineRule="auto"/>
        <w:jc w:val="both"/>
        <w:rPr>
          <w:rFonts w:ascii="Arial" w:hAnsi="Arial" w:cs="Arial"/>
          <w:color w:val="000000"/>
          <w:szCs w:val="24"/>
          <w:lang w:eastAsia="es-CO"/>
        </w:rPr>
      </w:pPr>
    </w:p>
    <w:p w14:paraId="7762A80D" w14:textId="77777777" w:rsidR="0046650C" w:rsidRPr="009D6442" w:rsidRDefault="00C964DB" w:rsidP="006410BB">
      <w:pPr>
        <w:spacing w:line="288" w:lineRule="auto"/>
        <w:jc w:val="both"/>
        <w:rPr>
          <w:rFonts w:ascii="Arial" w:hAnsi="Arial" w:cs="Arial"/>
          <w:b/>
          <w:color w:val="000000"/>
          <w:szCs w:val="24"/>
          <w:lang w:eastAsia="es-CO"/>
        </w:rPr>
      </w:pPr>
      <w:r>
        <w:rPr>
          <w:rFonts w:ascii="Arial" w:hAnsi="Arial" w:cs="Arial"/>
          <w:b/>
          <w:szCs w:val="24"/>
        </w:rPr>
        <w:t xml:space="preserve">3. </w:t>
      </w:r>
      <w:r w:rsidR="007906CF">
        <w:rPr>
          <w:rFonts w:ascii="Arial" w:hAnsi="Arial" w:cs="Arial"/>
          <w:b/>
          <w:color w:val="000000"/>
          <w:szCs w:val="24"/>
          <w:lang w:eastAsia="es-CO"/>
        </w:rPr>
        <w:t xml:space="preserve">Síntesis del recurso de apelación </w:t>
      </w:r>
    </w:p>
    <w:p w14:paraId="1ED5E87F" w14:textId="77777777" w:rsidR="007B5C5D" w:rsidRPr="009D6442" w:rsidRDefault="007B5C5D" w:rsidP="006410BB">
      <w:pPr>
        <w:shd w:val="clear" w:color="auto" w:fill="FFFFFF"/>
        <w:tabs>
          <w:tab w:val="left" w:pos="5197"/>
        </w:tabs>
        <w:spacing w:line="288" w:lineRule="auto"/>
        <w:rPr>
          <w:rFonts w:ascii="Arial" w:hAnsi="Arial" w:cs="Arial"/>
          <w:b/>
          <w:color w:val="000000"/>
          <w:szCs w:val="24"/>
          <w:lang w:eastAsia="es-CO"/>
        </w:rPr>
      </w:pPr>
    </w:p>
    <w:p w14:paraId="0F4507A9" w14:textId="6CE4C018" w:rsidR="00FD4505" w:rsidRDefault="00F42E43"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Inconforme con la anterior decisión</w:t>
      </w:r>
      <w:r w:rsidR="004D7809">
        <w:rPr>
          <w:rFonts w:ascii="Arial" w:hAnsi="Arial" w:cs="Arial"/>
          <w:color w:val="000000"/>
          <w:szCs w:val="24"/>
          <w:lang w:eastAsia="es-CO"/>
        </w:rPr>
        <w:t xml:space="preserve"> se formularon las siguientes impugnaciones:</w:t>
      </w:r>
    </w:p>
    <w:p w14:paraId="790E5C53" w14:textId="77777777" w:rsidR="003E7E39" w:rsidRDefault="003E7E39" w:rsidP="006410BB">
      <w:pPr>
        <w:spacing w:line="288" w:lineRule="auto"/>
        <w:jc w:val="both"/>
        <w:rPr>
          <w:rFonts w:ascii="Arial" w:hAnsi="Arial" w:cs="Arial"/>
          <w:color w:val="000000"/>
          <w:szCs w:val="24"/>
          <w:lang w:eastAsia="es-CO"/>
        </w:rPr>
      </w:pPr>
    </w:p>
    <w:p w14:paraId="47171DED" w14:textId="1BF5EDDC" w:rsidR="002D11D2" w:rsidRDefault="002D11D2"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El demandante </w:t>
      </w:r>
      <w:r w:rsidRPr="002D11D2">
        <w:rPr>
          <w:rFonts w:ascii="Arial" w:hAnsi="Arial" w:cs="Arial"/>
          <w:b/>
          <w:color w:val="000000"/>
          <w:szCs w:val="24"/>
          <w:lang w:eastAsia="es-CO"/>
        </w:rPr>
        <w:t>Rubén Darío Castaño Garzón</w:t>
      </w:r>
      <w:r>
        <w:rPr>
          <w:rFonts w:ascii="Arial" w:hAnsi="Arial" w:cs="Arial"/>
          <w:color w:val="000000"/>
          <w:szCs w:val="24"/>
          <w:lang w:eastAsia="es-CO"/>
        </w:rPr>
        <w:t xml:space="preserve"> presentó su inconformidad parcial contra la sentencia, para lo cual argumentó que </w:t>
      </w:r>
      <w:r w:rsidR="00323E3B">
        <w:rPr>
          <w:rFonts w:ascii="Arial" w:hAnsi="Arial" w:cs="Arial"/>
          <w:color w:val="000000"/>
          <w:szCs w:val="24"/>
          <w:lang w:eastAsia="es-CO"/>
        </w:rPr>
        <w:t xml:space="preserve">en tanto la bonificación por $100.000 sí hacía parte del salario, entonces las indemnizaciones del artículo 65 del C.S.T. y de la Ley 50 de 1990, debía prosperar con inclusión de este valor, pues los pactos de </w:t>
      </w:r>
      <w:proofErr w:type="spellStart"/>
      <w:r w:rsidR="00323E3B">
        <w:rPr>
          <w:rFonts w:ascii="Arial" w:hAnsi="Arial" w:cs="Arial"/>
          <w:color w:val="000000"/>
          <w:szCs w:val="24"/>
          <w:lang w:eastAsia="es-CO"/>
        </w:rPr>
        <w:t>desalarización</w:t>
      </w:r>
      <w:proofErr w:type="spellEnd"/>
      <w:r w:rsidR="00323E3B">
        <w:rPr>
          <w:rFonts w:ascii="Arial" w:hAnsi="Arial" w:cs="Arial"/>
          <w:color w:val="000000"/>
          <w:szCs w:val="24"/>
          <w:lang w:eastAsia="es-CO"/>
        </w:rPr>
        <w:t xml:space="preserve"> en ningún momento evidencian buena fe. </w:t>
      </w:r>
    </w:p>
    <w:p w14:paraId="6F7FD015" w14:textId="77777777" w:rsidR="00323E3B" w:rsidRDefault="00323E3B" w:rsidP="006410BB">
      <w:pPr>
        <w:spacing w:line="288" w:lineRule="auto"/>
        <w:jc w:val="both"/>
        <w:rPr>
          <w:rFonts w:ascii="Arial" w:hAnsi="Arial" w:cs="Arial"/>
          <w:color w:val="000000"/>
          <w:szCs w:val="24"/>
          <w:lang w:eastAsia="es-CO"/>
        </w:rPr>
      </w:pPr>
    </w:p>
    <w:p w14:paraId="6C1DD016" w14:textId="4FD0915D" w:rsidR="00323E3B" w:rsidRDefault="000A0C17"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R</w:t>
      </w:r>
      <w:r w:rsidR="00323E3B">
        <w:rPr>
          <w:rFonts w:ascii="Arial" w:hAnsi="Arial" w:cs="Arial"/>
          <w:color w:val="000000"/>
          <w:szCs w:val="24"/>
          <w:lang w:eastAsia="es-CO"/>
        </w:rPr>
        <w:t xml:space="preserve">ecriminó en cuanto a lo reconocido por concepto del artículo 65 del C.S.T. que se liquidó desde el 01-10-2014 hasta el 25-11-2015, teniendo como base un salario diario de </w:t>
      </w:r>
      <w:r w:rsidR="006D26C4">
        <w:rPr>
          <w:rFonts w:ascii="Arial" w:hAnsi="Arial" w:cs="Arial"/>
          <w:color w:val="000000"/>
          <w:szCs w:val="24"/>
          <w:lang w:eastAsia="es-CO"/>
        </w:rPr>
        <w:t>$</w:t>
      </w:r>
      <w:r w:rsidR="00323E3B">
        <w:rPr>
          <w:rFonts w:ascii="Arial" w:hAnsi="Arial" w:cs="Arial"/>
          <w:color w:val="000000"/>
          <w:szCs w:val="24"/>
          <w:lang w:eastAsia="es-CO"/>
        </w:rPr>
        <w:t>33</w:t>
      </w:r>
      <w:r w:rsidR="006D26C4">
        <w:rPr>
          <w:rFonts w:ascii="Arial" w:hAnsi="Arial" w:cs="Arial"/>
          <w:color w:val="000000"/>
          <w:szCs w:val="24"/>
          <w:lang w:eastAsia="es-CO"/>
        </w:rPr>
        <w:t>.</w:t>
      </w:r>
      <w:r w:rsidR="00323E3B">
        <w:rPr>
          <w:rFonts w:ascii="Arial" w:hAnsi="Arial" w:cs="Arial"/>
          <w:color w:val="000000"/>
          <w:szCs w:val="24"/>
          <w:lang w:eastAsia="es-CO"/>
        </w:rPr>
        <w:t>468, cuando en realidad debía liquidarse por la totalidad del tiempo contemplado en la norma, es decir, por los primeros 24 meses y a partir del mes 25 por los intereses, y no hasta la liquidación de Promasivo S.A.</w:t>
      </w:r>
    </w:p>
    <w:p w14:paraId="0B63F671" w14:textId="77777777" w:rsidR="00323E3B" w:rsidRDefault="00323E3B" w:rsidP="006410BB">
      <w:pPr>
        <w:spacing w:line="288" w:lineRule="auto"/>
        <w:jc w:val="both"/>
        <w:rPr>
          <w:rFonts w:ascii="Arial" w:hAnsi="Arial" w:cs="Arial"/>
          <w:color w:val="000000"/>
          <w:szCs w:val="24"/>
          <w:lang w:eastAsia="es-CO"/>
        </w:rPr>
      </w:pPr>
    </w:p>
    <w:p w14:paraId="6643A8B9" w14:textId="33E271D6" w:rsidR="007B264E" w:rsidRDefault="00323E3B" w:rsidP="006410BB">
      <w:pPr>
        <w:spacing w:line="288" w:lineRule="auto"/>
        <w:jc w:val="both"/>
        <w:rPr>
          <w:rFonts w:ascii="Arial" w:hAnsi="Arial" w:cs="Arial"/>
          <w:color w:val="000000"/>
          <w:szCs w:val="24"/>
          <w:lang w:eastAsia="es-CO"/>
        </w:rPr>
      </w:pPr>
      <w:r>
        <w:rPr>
          <w:rFonts w:ascii="Arial" w:hAnsi="Arial" w:cs="Arial"/>
          <w:color w:val="000000"/>
          <w:szCs w:val="24"/>
          <w:lang w:eastAsia="es-CO"/>
        </w:rPr>
        <w:t>Por último, solicitó que el valor de las costas procesales debía ser mayor.</w:t>
      </w:r>
    </w:p>
    <w:p w14:paraId="68522F03" w14:textId="77777777" w:rsidR="00323E3B" w:rsidRDefault="00323E3B" w:rsidP="006410BB">
      <w:pPr>
        <w:spacing w:line="288" w:lineRule="auto"/>
        <w:jc w:val="both"/>
        <w:rPr>
          <w:rFonts w:ascii="Arial" w:hAnsi="Arial" w:cs="Arial"/>
          <w:color w:val="000000"/>
          <w:szCs w:val="24"/>
          <w:lang w:eastAsia="es-CO"/>
        </w:rPr>
      </w:pPr>
    </w:p>
    <w:p w14:paraId="4F199258" w14:textId="59E1E114" w:rsidR="00CB567D" w:rsidRDefault="00323E3B" w:rsidP="006410BB">
      <w:pPr>
        <w:pStyle w:val="Textonotaalfinal"/>
        <w:spacing w:line="288" w:lineRule="auto"/>
        <w:jc w:val="both"/>
        <w:rPr>
          <w:rFonts w:ascii="Arial" w:hAnsi="Arial" w:cs="Arial"/>
          <w:sz w:val="24"/>
          <w:szCs w:val="24"/>
          <w:lang w:val="es-CO"/>
        </w:rPr>
      </w:pPr>
      <w:r>
        <w:rPr>
          <w:rFonts w:ascii="Arial" w:hAnsi="Arial" w:cs="Arial"/>
          <w:b/>
          <w:sz w:val="24"/>
          <w:szCs w:val="24"/>
          <w:lang w:val="es-CO"/>
        </w:rPr>
        <w:lastRenderedPageBreak/>
        <w:t xml:space="preserve">La </w:t>
      </w:r>
      <w:r w:rsidR="00E02501" w:rsidRPr="00733ACC">
        <w:rPr>
          <w:rFonts w:ascii="Arial" w:hAnsi="Arial" w:cs="Arial"/>
          <w:b/>
          <w:sz w:val="24"/>
          <w:szCs w:val="24"/>
          <w:lang w:val="es-CO"/>
        </w:rPr>
        <w:t>Sociedad López Bedoya y Asociados y Cía S. en C.</w:t>
      </w:r>
      <w:r w:rsidR="00E02501">
        <w:rPr>
          <w:rFonts w:ascii="Arial" w:hAnsi="Arial" w:cs="Arial"/>
          <w:b/>
          <w:sz w:val="24"/>
          <w:szCs w:val="24"/>
          <w:lang w:val="es-CO"/>
        </w:rPr>
        <w:t xml:space="preserve"> </w:t>
      </w:r>
      <w:r>
        <w:rPr>
          <w:rFonts w:ascii="Arial" w:hAnsi="Arial" w:cs="Arial"/>
          <w:sz w:val="24"/>
          <w:szCs w:val="24"/>
          <w:lang w:val="es-CO"/>
        </w:rPr>
        <w:t xml:space="preserve">presentó su inconformidad </w:t>
      </w:r>
      <w:r w:rsidR="00CB567D">
        <w:rPr>
          <w:rFonts w:ascii="Arial" w:hAnsi="Arial" w:cs="Arial"/>
          <w:sz w:val="24"/>
          <w:szCs w:val="24"/>
          <w:lang w:val="es-CO"/>
        </w:rPr>
        <w:t xml:space="preserve">respecto a las bonificaciones de servicios prestados como salario, porque según la jurisprudencia de este tribunal se dio por descontado que hiciera parte de las prestaciones sociales. </w:t>
      </w:r>
    </w:p>
    <w:p w14:paraId="2991CFE9" w14:textId="77777777" w:rsidR="00CB567D" w:rsidRDefault="00CB567D" w:rsidP="006410BB">
      <w:pPr>
        <w:pStyle w:val="Textonotaalfinal"/>
        <w:spacing w:line="288" w:lineRule="auto"/>
        <w:jc w:val="both"/>
        <w:rPr>
          <w:rFonts w:ascii="Arial" w:hAnsi="Arial" w:cs="Arial"/>
          <w:sz w:val="24"/>
          <w:szCs w:val="24"/>
          <w:lang w:val="es-CO"/>
        </w:rPr>
      </w:pPr>
    </w:p>
    <w:p w14:paraId="11E54266" w14:textId="14F11075" w:rsidR="00323E3B" w:rsidRDefault="00CB567D" w:rsidP="006410BB">
      <w:pPr>
        <w:pStyle w:val="Textonotaalfinal"/>
        <w:spacing w:line="288" w:lineRule="auto"/>
        <w:jc w:val="both"/>
        <w:rPr>
          <w:rFonts w:ascii="Arial" w:hAnsi="Arial" w:cs="Arial"/>
          <w:sz w:val="24"/>
          <w:szCs w:val="24"/>
          <w:lang w:val="es-CO"/>
        </w:rPr>
      </w:pPr>
      <w:r>
        <w:rPr>
          <w:rFonts w:ascii="Arial" w:hAnsi="Arial" w:cs="Arial"/>
          <w:sz w:val="24"/>
          <w:szCs w:val="24"/>
          <w:lang w:val="es-CO"/>
        </w:rPr>
        <w:t xml:space="preserve">Frente a las </w:t>
      </w:r>
      <w:r w:rsidR="00323E3B">
        <w:rPr>
          <w:rFonts w:ascii="Arial" w:hAnsi="Arial" w:cs="Arial"/>
          <w:sz w:val="24"/>
          <w:szCs w:val="24"/>
          <w:lang w:val="es-CO"/>
        </w:rPr>
        <w:t>cesantías del año 2013, porque las mismas debían ser depositadas el 15-02-2014, da un valor de $2´167.426</w:t>
      </w:r>
      <w:r w:rsidR="002205F7">
        <w:rPr>
          <w:rFonts w:ascii="Arial" w:hAnsi="Arial" w:cs="Arial"/>
          <w:sz w:val="24"/>
          <w:szCs w:val="24"/>
          <w:lang w:val="es-CO"/>
        </w:rPr>
        <w:t>,</w:t>
      </w:r>
      <w:r w:rsidR="00323E3B">
        <w:rPr>
          <w:rFonts w:ascii="Arial" w:hAnsi="Arial" w:cs="Arial"/>
          <w:sz w:val="24"/>
          <w:szCs w:val="24"/>
          <w:lang w:val="es-CO"/>
        </w:rPr>
        <w:t xml:space="preserve"> pero en el cuadro puesto a disposición por el juzgado aparece por $1´249.764.  </w:t>
      </w:r>
    </w:p>
    <w:p w14:paraId="50B26B65" w14:textId="77777777" w:rsidR="00323E3B" w:rsidRDefault="00323E3B" w:rsidP="006410BB">
      <w:pPr>
        <w:pStyle w:val="Textonotaalfinal"/>
        <w:spacing w:line="288" w:lineRule="auto"/>
        <w:jc w:val="both"/>
        <w:rPr>
          <w:rFonts w:ascii="Arial" w:hAnsi="Arial" w:cs="Arial"/>
          <w:sz w:val="24"/>
          <w:szCs w:val="24"/>
          <w:lang w:val="es-CO"/>
        </w:rPr>
      </w:pPr>
    </w:p>
    <w:p w14:paraId="67CEF381" w14:textId="70AFBDEF" w:rsidR="00323E3B" w:rsidRDefault="00323E3B" w:rsidP="006410BB">
      <w:pPr>
        <w:pStyle w:val="Textonotaalfinal"/>
        <w:spacing w:line="288" w:lineRule="auto"/>
        <w:jc w:val="both"/>
        <w:rPr>
          <w:rFonts w:ascii="Arial" w:hAnsi="Arial" w:cs="Arial"/>
          <w:sz w:val="24"/>
          <w:szCs w:val="24"/>
          <w:lang w:val="es-CO"/>
        </w:rPr>
      </w:pPr>
      <w:r>
        <w:rPr>
          <w:rFonts w:ascii="Arial" w:hAnsi="Arial" w:cs="Arial"/>
          <w:sz w:val="24"/>
          <w:szCs w:val="24"/>
          <w:lang w:val="es-CO"/>
        </w:rPr>
        <w:t>Por otro lado, se mostró inconforme con la condena por intereses a las cesantías, pues sí fueron pagadas aquellas al finalizar el 30-01-2014, como se</w:t>
      </w:r>
      <w:r w:rsidR="00CB567D">
        <w:rPr>
          <w:rFonts w:ascii="Arial" w:hAnsi="Arial" w:cs="Arial"/>
          <w:sz w:val="24"/>
          <w:szCs w:val="24"/>
          <w:lang w:val="es-CO"/>
        </w:rPr>
        <w:t xml:space="preserve"> desprendía del folio 172, y además allí habría un excedente que corresponde al periodo del 2014 y solo habría luga a pagar $81.000. Frente a las cesantías del 2013, recurrió que parece que se dieron dobladas. </w:t>
      </w:r>
    </w:p>
    <w:p w14:paraId="793B3D68" w14:textId="77777777" w:rsidR="00CB567D" w:rsidRDefault="00CB567D" w:rsidP="006410BB">
      <w:pPr>
        <w:pStyle w:val="Textonotaalfinal"/>
        <w:spacing w:line="288" w:lineRule="auto"/>
        <w:jc w:val="both"/>
        <w:rPr>
          <w:rFonts w:ascii="Arial" w:hAnsi="Arial" w:cs="Arial"/>
          <w:sz w:val="24"/>
          <w:szCs w:val="24"/>
          <w:lang w:val="es-CO"/>
        </w:rPr>
      </w:pPr>
    </w:p>
    <w:p w14:paraId="21165D1B" w14:textId="1BF8737E" w:rsidR="00CB567D" w:rsidRDefault="00CB567D" w:rsidP="006410BB">
      <w:pPr>
        <w:pStyle w:val="Textonotaalfinal"/>
        <w:spacing w:line="288" w:lineRule="auto"/>
        <w:jc w:val="both"/>
        <w:rPr>
          <w:rFonts w:ascii="Arial" w:hAnsi="Arial" w:cs="Arial"/>
          <w:sz w:val="24"/>
          <w:szCs w:val="24"/>
          <w:lang w:val="es-CO"/>
        </w:rPr>
      </w:pPr>
      <w:r>
        <w:rPr>
          <w:rFonts w:ascii="Arial" w:hAnsi="Arial" w:cs="Arial"/>
          <w:sz w:val="24"/>
          <w:szCs w:val="24"/>
          <w:lang w:val="es-CO"/>
        </w:rPr>
        <w:t xml:space="preserve">Respecto a la prima de servicios del primer semestre del 2014 argumentó que </w:t>
      </w:r>
      <w:r w:rsidR="002205F7">
        <w:rPr>
          <w:rFonts w:ascii="Arial" w:hAnsi="Arial" w:cs="Arial"/>
          <w:sz w:val="24"/>
          <w:szCs w:val="24"/>
          <w:lang w:val="es-CO"/>
        </w:rPr>
        <w:t>sí fue pagada como se desprende</w:t>
      </w:r>
      <w:r>
        <w:rPr>
          <w:rFonts w:ascii="Arial" w:hAnsi="Arial" w:cs="Arial"/>
          <w:sz w:val="24"/>
          <w:szCs w:val="24"/>
          <w:lang w:val="es-CO"/>
        </w:rPr>
        <w:t xml:space="preserve"> del folio 74 vto., y solo restaría la causada desde el 1º de julio al 30 de septiembre que no podrá ser superio</w:t>
      </w:r>
      <w:r w:rsidR="00A6339D">
        <w:rPr>
          <w:rFonts w:ascii="Arial" w:hAnsi="Arial" w:cs="Arial"/>
          <w:sz w:val="24"/>
          <w:szCs w:val="24"/>
          <w:lang w:val="es-CO"/>
        </w:rPr>
        <w:t>r a la mitad del dinero al</w:t>
      </w:r>
      <w:r>
        <w:rPr>
          <w:rFonts w:ascii="Arial" w:hAnsi="Arial" w:cs="Arial"/>
          <w:sz w:val="24"/>
          <w:szCs w:val="24"/>
          <w:lang w:val="es-CO"/>
        </w:rPr>
        <w:t xml:space="preserve"> que ya fue condenada. </w:t>
      </w:r>
    </w:p>
    <w:p w14:paraId="097A4599" w14:textId="77777777" w:rsidR="00CB567D" w:rsidRDefault="00CB567D" w:rsidP="006410BB">
      <w:pPr>
        <w:pStyle w:val="Textonotaalfinal"/>
        <w:spacing w:line="288" w:lineRule="auto"/>
        <w:jc w:val="both"/>
        <w:rPr>
          <w:rFonts w:ascii="Arial" w:hAnsi="Arial" w:cs="Arial"/>
          <w:sz w:val="24"/>
          <w:szCs w:val="24"/>
          <w:lang w:val="es-CO"/>
        </w:rPr>
      </w:pPr>
    </w:p>
    <w:p w14:paraId="4CACA23D" w14:textId="5363EEBE" w:rsidR="00E02501" w:rsidRDefault="00CB567D" w:rsidP="006410BB">
      <w:pPr>
        <w:pStyle w:val="Textonotaalfinal"/>
        <w:spacing w:line="288" w:lineRule="auto"/>
        <w:jc w:val="both"/>
        <w:rPr>
          <w:rFonts w:ascii="Arial" w:hAnsi="Arial" w:cs="Arial"/>
          <w:sz w:val="24"/>
          <w:szCs w:val="24"/>
          <w:lang w:val="es-CO"/>
        </w:rPr>
      </w:pPr>
      <w:r>
        <w:rPr>
          <w:rFonts w:ascii="Arial" w:hAnsi="Arial" w:cs="Arial"/>
          <w:sz w:val="24"/>
          <w:szCs w:val="24"/>
          <w:lang w:val="es-CO"/>
        </w:rPr>
        <w:t>Además, solicitó</w:t>
      </w:r>
      <w:r w:rsidR="00E02501">
        <w:rPr>
          <w:rFonts w:ascii="Arial" w:hAnsi="Arial" w:cs="Arial"/>
          <w:sz w:val="24"/>
          <w:szCs w:val="24"/>
          <w:lang w:val="es-CO"/>
        </w:rPr>
        <w:t xml:space="preserve"> que se r</w:t>
      </w:r>
      <w:r>
        <w:rPr>
          <w:rFonts w:ascii="Arial" w:hAnsi="Arial" w:cs="Arial"/>
          <w:sz w:val="24"/>
          <w:szCs w:val="24"/>
          <w:lang w:val="es-CO"/>
        </w:rPr>
        <w:t>evocara</w:t>
      </w:r>
      <w:r w:rsidR="00E02501">
        <w:rPr>
          <w:rFonts w:ascii="Arial" w:hAnsi="Arial" w:cs="Arial"/>
          <w:sz w:val="24"/>
          <w:szCs w:val="24"/>
          <w:lang w:val="es-CO"/>
        </w:rPr>
        <w:t xml:space="preserve"> la condena emitida por concepto de las indemnizaciones previstas en los artículos</w:t>
      </w:r>
      <w:r w:rsidR="00E02501" w:rsidRPr="00003523">
        <w:rPr>
          <w:rFonts w:ascii="Arial" w:hAnsi="Arial" w:cs="Arial"/>
          <w:sz w:val="24"/>
          <w:szCs w:val="24"/>
          <w:lang w:val="es-CO"/>
        </w:rPr>
        <w:t xml:space="preserve"> 65</w:t>
      </w:r>
      <w:r w:rsidR="00E02501">
        <w:rPr>
          <w:rFonts w:ascii="Arial" w:hAnsi="Arial" w:cs="Arial"/>
          <w:sz w:val="24"/>
          <w:szCs w:val="24"/>
          <w:lang w:val="es-CO"/>
        </w:rPr>
        <w:t xml:space="preserve"> del C.S.T y 99 de la L</w:t>
      </w:r>
      <w:r w:rsidR="00E02501" w:rsidRPr="00003523">
        <w:rPr>
          <w:rFonts w:ascii="Arial" w:hAnsi="Arial" w:cs="Arial"/>
          <w:sz w:val="24"/>
          <w:szCs w:val="24"/>
          <w:lang w:val="es-CO"/>
        </w:rPr>
        <w:t>ey 50</w:t>
      </w:r>
      <w:r w:rsidR="00E02501">
        <w:rPr>
          <w:rFonts w:ascii="Arial" w:hAnsi="Arial" w:cs="Arial"/>
          <w:sz w:val="24"/>
          <w:szCs w:val="24"/>
          <w:lang w:val="es-CO"/>
        </w:rPr>
        <w:t xml:space="preserve">/90; </w:t>
      </w:r>
      <w:r w:rsidR="00E02501" w:rsidRPr="00003523">
        <w:rPr>
          <w:rFonts w:ascii="Arial" w:hAnsi="Arial" w:cs="Arial"/>
          <w:sz w:val="24"/>
          <w:szCs w:val="24"/>
          <w:lang w:val="es-CO"/>
        </w:rPr>
        <w:t>porque</w:t>
      </w:r>
      <w:r w:rsidR="00E02501">
        <w:rPr>
          <w:rFonts w:ascii="Arial" w:hAnsi="Arial" w:cs="Arial"/>
          <w:sz w:val="24"/>
          <w:szCs w:val="24"/>
          <w:lang w:val="es-CO"/>
        </w:rPr>
        <w:t xml:space="preserve"> si bien se ha dicho que no proceden de manera automática, en múltiples ocasiones y como pasa en este asunto, se ha determinado que Promasivo </w:t>
      </w:r>
      <w:r>
        <w:rPr>
          <w:rFonts w:ascii="Arial" w:hAnsi="Arial" w:cs="Arial"/>
          <w:sz w:val="24"/>
          <w:szCs w:val="24"/>
          <w:lang w:val="es-CO"/>
        </w:rPr>
        <w:t xml:space="preserve">no </w:t>
      </w:r>
      <w:r w:rsidR="00E02501">
        <w:rPr>
          <w:rFonts w:ascii="Arial" w:hAnsi="Arial" w:cs="Arial"/>
          <w:sz w:val="24"/>
          <w:szCs w:val="24"/>
          <w:lang w:val="es-CO"/>
        </w:rPr>
        <w:t>obró de mala fe y se omitió que fue intervenida y luego liquidada.</w:t>
      </w:r>
    </w:p>
    <w:p w14:paraId="6C14388F" w14:textId="77777777" w:rsidR="00CB567D" w:rsidRDefault="00CB567D" w:rsidP="006410BB">
      <w:pPr>
        <w:pStyle w:val="Textonotaalfinal"/>
        <w:spacing w:line="288" w:lineRule="auto"/>
        <w:jc w:val="both"/>
        <w:rPr>
          <w:rFonts w:ascii="Arial" w:hAnsi="Arial" w:cs="Arial"/>
          <w:sz w:val="24"/>
          <w:szCs w:val="24"/>
          <w:lang w:val="es-CO"/>
        </w:rPr>
      </w:pPr>
    </w:p>
    <w:p w14:paraId="23CD3D51" w14:textId="77777777" w:rsidR="006D26C4" w:rsidRDefault="00003523" w:rsidP="006410BB">
      <w:pPr>
        <w:spacing w:line="288" w:lineRule="auto"/>
        <w:ind w:right="49"/>
        <w:jc w:val="both"/>
        <w:rPr>
          <w:rFonts w:ascii="Arial" w:hAnsi="Arial" w:cs="Arial"/>
          <w:szCs w:val="24"/>
        </w:rPr>
      </w:pPr>
      <w:r w:rsidRPr="00E35A69">
        <w:rPr>
          <w:rFonts w:ascii="Arial" w:hAnsi="Arial" w:cs="Arial"/>
          <w:b/>
          <w:szCs w:val="24"/>
        </w:rPr>
        <w:t xml:space="preserve">Compañía </w:t>
      </w:r>
      <w:proofErr w:type="spellStart"/>
      <w:r w:rsidRPr="00E35A69">
        <w:rPr>
          <w:rFonts w:ascii="Arial" w:hAnsi="Arial" w:cs="Arial"/>
          <w:b/>
          <w:szCs w:val="24"/>
        </w:rPr>
        <w:t>Liberty</w:t>
      </w:r>
      <w:proofErr w:type="spellEnd"/>
      <w:r w:rsidRPr="00E35A69">
        <w:rPr>
          <w:rFonts w:ascii="Arial" w:hAnsi="Arial" w:cs="Arial"/>
          <w:b/>
          <w:szCs w:val="24"/>
        </w:rPr>
        <w:t xml:space="preserve"> Seguros S.A.</w:t>
      </w:r>
      <w:r w:rsidRPr="00E35A69">
        <w:rPr>
          <w:rFonts w:ascii="Arial" w:hAnsi="Arial" w:cs="Arial"/>
          <w:szCs w:val="24"/>
        </w:rPr>
        <w:t xml:space="preserve"> refiere que </w:t>
      </w:r>
      <w:r w:rsidR="002C21E3" w:rsidRPr="00E35A69">
        <w:rPr>
          <w:rFonts w:ascii="Arial" w:hAnsi="Arial" w:cs="Arial"/>
          <w:szCs w:val="24"/>
        </w:rPr>
        <w:t xml:space="preserve">la póliza Nº 1937092 no tiene dentro de su cobertura el pago </w:t>
      </w:r>
      <w:r w:rsidR="006D1D12">
        <w:rPr>
          <w:rFonts w:ascii="Arial" w:hAnsi="Arial" w:cs="Arial"/>
          <w:szCs w:val="24"/>
        </w:rPr>
        <w:t xml:space="preserve">de aportes </w:t>
      </w:r>
      <w:r w:rsidR="00887E3B">
        <w:rPr>
          <w:rFonts w:ascii="Arial" w:hAnsi="Arial" w:cs="Arial"/>
          <w:szCs w:val="24"/>
        </w:rPr>
        <w:t xml:space="preserve">a </w:t>
      </w:r>
      <w:r w:rsidR="00E35A69" w:rsidRPr="00E35A69">
        <w:rPr>
          <w:rFonts w:ascii="Arial" w:hAnsi="Arial" w:cs="Arial"/>
          <w:szCs w:val="24"/>
        </w:rPr>
        <w:t>la seguridad social y las vacaciones</w:t>
      </w:r>
      <w:r w:rsidR="002C21E3" w:rsidRPr="00E35A69">
        <w:rPr>
          <w:rFonts w:ascii="Arial" w:hAnsi="Arial" w:cs="Arial"/>
          <w:szCs w:val="24"/>
        </w:rPr>
        <w:t xml:space="preserve">, aunado a que la condena por concepto de sanción moratoria tuvo su génesis en la mala fe del empleador y en ese sentido no es asegurable conforme lo señala el artículo 1055 del Código de Comercio. Solicita que se tenga la suma global </w:t>
      </w:r>
      <w:r w:rsidR="00E35A69" w:rsidRPr="00E35A69">
        <w:rPr>
          <w:rFonts w:ascii="Arial" w:hAnsi="Arial" w:cs="Arial"/>
          <w:szCs w:val="24"/>
        </w:rPr>
        <w:t>de la misma, pues esta</w:t>
      </w:r>
      <w:r w:rsidR="002C21E3" w:rsidRPr="00E35A69">
        <w:rPr>
          <w:rFonts w:ascii="Arial" w:hAnsi="Arial" w:cs="Arial"/>
          <w:szCs w:val="24"/>
        </w:rPr>
        <w:t xml:space="preserve"> será el restante de las  sentencias impartidas con anterioridad.</w:t>
      </w:r>
      <w:r w:rsidR="006D26C4">
        <w:rPr>
          <w:rFonts w:ascii="Arial" w:hAnsi="Arial" w:cs="Arial"/>
          <w:szCs w:val="24"/>
        </w:rPr>
        <w:t xml:space="preserve"> </w:t>
      </w:r>
    </w:p>
    <w:p w14:paraId="4B6B8CF5" w14:textId="77777777" w:rsidR="006D26C4" w:rsidRDefault="006D26C4" w:rsidP="006410BB">
      <w:pPr>
        <w:spacing w:line="288" w:lineRule="auto"/>
        <w:ind w:right="49"/>
        <w:jc w:val="both"/>
        <w:rPr>
          <w:rFonts w:ascii="Arial" w:hAnsi="Arial" w:cs="Arial"/>
          <w:szCs w:val="24"/>
        </w:rPr>
      </w:pPr>
    </w:p>
    <w:p w14:paraId="2F717AEB" w14:textId="1FDE6FF6" w:rsidR="002C21E3" w:rsidRPr="00E35A69" w:rsidRDefault="00A6339D" w:rsidP="006410BB">
      <w:pPr>
        <w:spacing w:line="288" w:lineRule="auto"/>
        <w:ind w:right="49"/>
        <w:jc w:val="both"/>
        <w:rPr>
          <w:rFonts w:ascii="Arial" w:hAnsi="Arial" w:cs="Arial"/>
          <w:szCs w:val="24"/>
        </w:rPr>
      </w:pPr>
      <w:r>
        <w:rPr>
          <w:rFonts w:ascii="Arial" w:hAnsi="Arial" w:cs="Arial"/>
          <w:szCs w:val="24"/>
        </w:rPr>
        <w:t>Se mostró</w:t>
      </w:r>
      <w:r w:rsidR="006D26C4">
        <w:rPr>
          <w:rFonts w:ascii="Arial" w:hAnsi="Arial" w:cs="Arial"/>
          <w:szCs w:val="24"/>
        </w:rPr>
        <w:t xml:space="preserve"> inconforme frente a las costas procesales pues señaló que ha sido activo en la representación judicial. </w:t>
      </w:r>
    </w:p>
    <w:p w14:paraId="2F856622" w14:textId="77777777" w:rsidR="00003523" w:rsidRPr="00E35A69" w:rsidRDefault="00003523" w:rsidP="006410BB">
      <w:pPr>
        <w:pStyle w:val="Prrafodelista"/>
        <w:spacing w:line="288" w:lineRule="auto"/>
        <w:ind w:left="0" w:right="49"/>
        <w:jc w:val="both"/>
        <w:rPr>
          <w:rFonts w:ascii="Arial" w:hAnsi="Arial" w:cs="Arial"/>
          <w:sz w:val="24"/>
          <w:szCs w:val="24"/>
        </w:rPr>
      </w:pPr>
    </w:p>
    <w:p w14:paraId="2BABFB3F" w14:textId="681DB082" w:rsidR="00FC295F" w:rsidRDefault="00E56675" w:rsidP="006410BB">
      <w:pPr>
        <w:pStyle w:val="Textonotaalfinal"/>
        <w:spacing w:line="288" w:lineRule="auto"/>
        <w:jc w:val="both"/>
        <w:rPr>
          <w:rFonts w:ascii="Arial" w:hAnsi="Arial" w:cs="Arial"/>
          <w:sz w:val="24"/>
          <w:szCs w:val="24"/>
          <w:lang w:val="es-CO"/>
        </w:rPr>
      </w:pPr>
      <w:r w:rsidRPr="000C07E2">
        <w:rPr>
          <w:rFonts w:ascii="Arial" w:hAnsi="Arial" w:cs="Arial"/>
          <w:b/>
          <w:sz w:val="24"/>
          <w:szCs w:val="24"/>
          <w:lang w:val="es-CO"/>
        </w:rPr>
        <w:t xml:space="preserve">Sistema Integrado de Transporte </w:t>
      </w:r>
      <w:r w:rsidR="000C07E2" w:rsidRPr="000C07E2">
        <w:rPr>
          <w:rFonts w:ascii="Arial" w:hAnsi="Arial" w:cs="Arial"/>
          <w:b/>
          <w:sz w:val="24"/>
          <w:szCs w:val="24"/>
          <w:lang w:val="es-CO"/>
        </w:rPr>
        <w:t>S.I. 99</w:t>
      </w:r>
      <w:r w:rsidR="00887E3B">
        <w:rPr>
          <w:rFonts w:ascii="Arial" w:hAnsi="Arial" w:cs="Arial"/>
          <w:b/>
          <w:sz w:val="24"/>
          <w:szCs w:val="24"/>
          <w:lang w:val="es-CO"/>
        </w:rPr>
        <w:t xml:space="preserve"> S.A.</w:t>
      </w:r>
      <w:r w:rsidR="00441D60">
        <w:rPr>
          <w:rFonts w:ascii="Arial" w:hAnsi="Arial" w:cs="Arial"/>
          <w:b/>
          <w:sz w:val="24"/>
          <w:szCs w:val="24"/>
          <w:lang w:val="es-CO"/>
        </w:rPr>
        <w:t xml:space="preserve"> </w:t>
      </w:r>
      <w:r w:rsidR="00A6339D">
        <w:rPr>
          <w:rFonts w:ascii="Arial" w:hAnsi="Arial" w:cs="Arial"/>
          <w:sz w:val="24"/>
          <w:szCs w:val="24"/>
          <w:lang w:val="es-CO"/>
        </w:rPr>
        <w:t xml:space="preserve">dijo </w:t>
      </w:r>
      <w:r w:rsidR="00441D60">
        <w:rPr>
          <w:rFonts w:ascii="Arial" w:hAnsi="Arial" w:cs="Arial"/>
          <w:sz w:val="24"/>
          <w:szCs w:val="24"/>
          <w:lang w:val="es-CO"/>
        </w:rPr>
        <w:t xml:space="preserve">que hubo una novación de la obligación con la firma de otrosíes </w:t>
      </w:r>
      <w:r w:rsidR="00FC295F">
        <w:rPr>
          <w:rFonts w:ascii="Arial" w:hAnsi="Arial" w:cs="Arial"/>
          <w:sz w:val="24"/>
          <w:szCs w:val="24"/>
          <w:lang w:val="es-CO"/>
        </w:rPr>
        <w:t>al contrato de concesión 001 de 2004</w:t>
      </w:r>
      <w:r w:rsidR="00B31B3C">
        <w:rPr>
          <w:rFonts w:ascii="Arial" w:hAnsi="Arial" w:cs="Arial"/>
          <w:sz w:val="24"/>
          <w:szCs w:val="24"/>
          <w:lang w:val="es-CO"/>
        </w:rPr>
        <w:t>,</w:t>
      </w:r>
      <w:r w:rsidR="00FC295F">
        <w:rPr>
          <w:rFonts w:ascii="Arial" w:hAnsi="Arial" w:cs="Arial"/>
          <w:sz w:val="24"/>
          <w:szCs w:val="24"/>
          <w:lang w:val="es-CO"/>
        </w:rPr>
        <w:t xml:space="preserve"> en l</w:t>
      </w:r>
      <w:r w:rsidR="00243676">
        <w:rPr>
          <w:rFonts w:ascii="Arial" w:hAnsi="Arial" w:cs="Arial"/>
          <w:sz w:val="24"/>
          <w:szCs w:val="24"/>
          <w:lang w:val="es-CO"/>
        </w:rPr>
        <w:t>os que no participó, a</w:t>
      </w:r>
      <w:r w:rsidR="00FC295F">
        <w:rPr>
          <w:rFonts w:ascii="Arial" w:hAnsi="Arial" w:cs="Arial"/>
          <w:sz w:val="24"/>
          <w:szCs w:val="24"/>
          <w:lang w:val="es-CO"/>
        </w:rPr>
        <w:t>nálisis que debe hacerse frente a la esencia del contrato, que es la prestación masiva del servicio de transporte y no so</w:t>
      </w:r>
      <w:r w:rsidR="006D26C4">
        <w:rPr>
          <w:rFonts w:ascii="Arial" w:hAnsi="Arial" w:cs="Arial"/>
          <w:sz w:val="24"/>
          <w:szCs w:val="24"/>
          <w:lang w:val="es-CO"/>
        </w:rPr>
        <w:t xml:space="preserve">lo respecto de la cláusula 122, por lo que no debía ser condenado solidariamente, pues se originó un eximente de responsabilidad. </w:t>
      </w:r>
    </w:p>
    <w:p w14:paraId="7FD27201" w14:textId="77777777" w:rsidR="00FC295F" w:rsidRDefault="00FC295F" w:rsidP="006410BB">
      <w:pPr>
        <w:pStyle w:val="Textonotaalfinal"/>
        <w:spacing w:line="288" w:lineRule="auto"/>
        <w:jc w:val="both"/>
        <w:rPr>
          <w:rFonts w:ascii="Arial" w:hAnsi="Arial" w:cs="Arial"/>
          <w:sz w:val="24"/>
          <w:szCs w:val="24"/>
          <w:lang w:val="es-CO"/>
        </w:rPr>
      </w:pPr>
    </w:p>
    <w:p w14:paraId="476C9390" w14:textId="77777777" w:rsidR="0061484D" w:rsidRDefault="0061484D" w:rsidP="006410BB">
      <w:pPr>
        <w:shd w:val="clear" w:color="auto" w:fill="FFFFFF"/>
        <w:tabs>
          <w:tab w:val="left" w:pos="5197"/>
        </w:tabs>
        <w:spacing w:line="288" w:lineRule="auto"/>
        <w:jc w:val="center"/>
        <w:rPr>
          <w:rFonts w:ascii="Arial" w:hAnsi="Arial" w:cs="Arial"/>
          <w:b/>
          <w:szCs w:val="24"/>
        </w:rPr>
      </w:pPr>
      <w:r w:rsidRPr="002D0D07">
        <w:rPr>
          <w:rFonts w:ascii="Arial" w:hAnsi="Arial" w:cs="Arial"/>
          <w:b/>
          <w:szCs w:val="24"/>
        </w:rPr>
        <w:t>CONSIDERACIONES</w:t>
      </w:r>
    </w:p>
    <w:p w14:paraId="2B65D740" w14:textId="77777777" w:rsidR="00430111" w:rsidRDefault="00430111" w:rsidP="006410BB">
      <w:pPr>
        <w:shd w:val="clear" w:color="auto" w:fill="FFFFFF"/>
        <w:tabs>
          <w:tab w:val="left" w:pos="5197"/>
        </w:tabs>
        <w:spacing w:line="288" w:lineRule="auto"/>
        <w:jc w:val="center"/>
        <w:rPr>
          <w:rFonts w:ascii="Arial" w:hAnsi="Arial" w:cs="Arial"/>
          <w:b/>
          <w:szCs w:val="24"/>
        </w:rPr>
      </w:pPr>
    </w:p>
    <w:p w14:paraId="7CFF8737" w14:textId="77777777" w:rsidR="00622F32" w:rsidRDefault="008C7BC2" w:rsidP="006410BB">
      <w:pPr>
        <w:shd w:val="clear" w:color="auto" w:fill="FFFFFF"/>
        <w:tabs>
          <w:tab w:val="left" w:pos="5197"/>
        </w:tabs>
        <w:spacing w:line="288" w:lineRule="auto"/>
        <w:jc w:val="both"/>
        <w:rPr>
          <w:rFonts w:ascii="Arial" w:hAnsi="Arial" w:cs="Arial"/>
          <w:b/>
          <w:szCs w:val="24"/>
        </w:rPr>
      </w:pPr>
      <w:r>
        <w:rPr>
          <w:rFonts w:ascii="Arial" w:hAnsi="Arial" w:cs="Arial"/>
          <w:b/>
          <w:szCs w:val="24"/>
        </w:rPr>
        <w:t>1</w:t>
      </w:r>
      <w:r w:rsidR="005E1053">
        <w:rPr>
          <w:rFonts w:ascii="Arial" w:hAnsi="Arial" w:cs="Arial"/>
          <w:b/>
          <w:szCs w:val="24"/>
        </w:rPr>
        <w:t>. De</w:t>
      </w:r>
      <w:r w:rsidR="007544E9">
        <w:rPr>
          <w:rFonts w:ascii="Arial" w:hAnsi="Arial" w:cs="Arial"/>
          <w:b/>
          <w:szCs w:val="24"/>
        </w:rPr>
        <w:t xml:space="preserve"> </w:t>
      </w:r>
      <w:r w:rsidR="005E1053">
        <w:rPr>
          <w:rFonts w:ascii="Arial" w:hAnsi="Arial" w:cs="Arial"/>
          <w:b/>
          <w:szCs w:val="24"/>
        </w:rPr>
        <w:t>l</w:t>
      </w:r>
      <w:r>
        <w:rPr>
          <w:rFonts w:ascii="Arial" w:hAnsi="Arial" w:cs="Arial"/>
          <w:b/>
          <w:szCs w:val="24"/>
        </w:rPr>
        <w:t>os</w:t>
      </w:r>
      <w:r w:rsidR="005E1053">
        <w:rPr>
          <w:rFonts w:ascii="Arial" w:hAnsi="Arial" w:cs="Arial"/>
          <w:b/>
          <w:szCs w:val="24"/>
        </w:rPr>
        <w:t xml:space="preserve"> problema</w:t>
      </w:r>
      <w:r>
        <w:rPr>
          <w:rFonts w:ascii="Arial" w:hAnsi="Arial" w:cs="Arial"/>
          <w:b/>
          <w:szCs w:val="24"/>
        </w:rPr>
        <w:t>s</w:t>
      </w:r>
      <w:r w:rsidR="005E1053">
        <w:rPr>
          <w:rFonts w:ascii="Arial" w:hAnsi="Arial" w:cs="Arial"/>
          <w:b/>
          <w:szCs w:val="24"/>
        </w:rPr>
        <w:t xml:space="preserve"> </w:t>
      </w:r>
      <w:r w:rsidR="00622F32" w:rsidRPr="009740CF">
        <w:rPr>
          <w:rFonts w:ascii="Arial" w:hAnsi="Arial" w:cs="Arial"/>
          <w:b/>
          <w:szCs w:val="24"/>
        </w:rPr>
        <w:t>jurídico</w:t>
      </w:r>
      <w:r>
        <w:rPr>
          <w:rFonts w:ascii="Arial" w:hAnsi="Arial" w:cs="Arial"/>
          <w:b/>
          <w:szCs w:val="24"/>
        </w:rPr>
        <w:t>s</w:t>
      </w:r>
    </w:p>
    <w:p w14:paraId="71F3486E" w14:textId="77777777" w:rsidR="0038276E" w:rsidRDefault="0038276E" w:rsidP="006410BB">
      <w:pPr>
        <w:shd w:val="clear" w:color="auto" w:fill="FFFFFF"/>
        <w:tabs>
          <w:tab w:val="left" w:pos="5197"/>
        </w:tabs>
        <w:spacing w:line="288" w:lineRule="auto"/>
        <w:jc w:val="both"/>
        <w:rPr>
          <w:rFonts w:ascii="Arial" w:hAnsi="Arial" w:cs="Arial"/>
          <w:b/>
          <w:szCs w:val="24"/>
        </w:rPr>
      </w:pPr>
    </w:p>
    <w:p w14:paraId="1D2EA31E" w14:textId="77777777" w:rsidR="00622F32" w:rsidRDefault="007544E9" w:rsidP="006410BB">
      <w:pPr>
        <w:suppressAutoHyphens/>
        <w:spacing w:line="288" w:lineRule="auto"/>
        <w:jc w:val="both"/>
        <w:rPr>
          <w:rFonts w:ascii="Arial" w:hAnsi="Arial" w:cs="Arial"/>
          <w:szCs w:val="24"/>
        </w:rPr>
      </w:pPr>
      <w:r>
        <w:rPr>
          <w:rFonts w:ascii="Arial" w:hAnsi="Arial" w:cs="Arial"/>
          <w:szCs w:val="24"/>
        </w:rPr>
        <w:t>Visto el recuento anterior l</w:t>
      </w:r>
      <w:r w:rsidR="00622F32">
        <w:rPr>
          <w:rFonts w:ascii="Arial" w:hAnsi="Arial" w:cs="Arial"/>
          <w:szCs w:val="24"/>
        </w:rPr>
        <w:t xml:space="preserve">a Sala </w:t>
      </w:r>
      <w:r w:rsidR="00776976">
        <w:rPr>
          <w:rFonts w:ascii="Arial" w:hAnsi="Arial" w:cs="Arial"/>
          <w:szCs w:val="24"/>
        </w:rPr>
        <w:t xml:space="preserve">se </w:t>
      </w:r>
      <w:r w:rsidR="00622F32">
        <w:rPr>
          <w:rFonts w:ascii="Arial" w:hAnsi="Arial" w:cs="Arial"/>
          <w:szCs w:val="24"/>
        </w:rPr>
        <w:t xml:space="preserve">plantea </w:t>
      </w:r>
      <w:r w:rsidR="008C7BC2">
        <w:rPr>
          <w:rFonts w:ascii="Arial" w:hAnsi="Arial" w:cs="Arial"/>
          <w:szCs w:val="24"/>
        </w:rPr>
        <w:t xml:space="preserve">los </w:t>
      </w:r>
      <w:r w:rsidR="00622F32">
        <w:rPr>
          <w:rFonts w:ascii="Arial" w:hAnsi="Arial" w:cs="Arial"/>
          <w:szCs w:val="24"/>
        </w:rPr>
        <w:t>siguiente</w:t>
      </w:r>
      <w:r w:rsidR="008C7BC2">
        <w:rPr>
          <w:rFonts w:ascii="Arial" w:hAnsi="Arial" w:cs="Arial"/>
          <w:szCs w:val="24"/>
        </w:rPr>
        <w:t>s</w:t>
      </w:r>
      <w:r w:rsidR="00776976">
        <w:rPr>
          <w:rFonts w:ascii="Arial" w:hAnsi="Arial" w:cs="Arial"/>
          <w:szCs w:val="24"/>
        </w:rPr>
        <w:t>:</w:t>
      </w:r>
    </w:p>
    <w:p w14:paraId="213472D1" w14:textId="77777777" w:rsidR="00E600A7" w:rsidRDefault="00E600A7" w:rsidP="006410BB">
      <w:pPr>
        <w:suppressAutoHyphens/>
        <w:spacing w:line="288" w:lineRule="auto"/>
        <w:jc w:val="both"/>
        <w:rPr>
          <w:rFonts w:ascii="Arial" w:hAnsi="Arial" w:cs="Arial"/>
          <w:szCs w:val="24"/>
        </w:rPr>
      </w:pPr>
    </w:p>
    <w:p w14:paraId="74258940" w14:textId="0EC5E2B5" w:rsidR="004D26F0" w:rsidRPr="00CC20C5" w:rsidRDefault="004D26F0" w:rsidP="006410BB">
      <w:pPr>
        <w:spacing w:line="288" w:lineRule="auto"/>
        <w:jc w:val="both"/>
        <w:rPr>
          <w:rFonts w:ascii="Arial" w:hAnsi="Arial" w:cs="Arial"/>
          <w:iCs/>
          <w:szCs w:val="24"/>
        </w:rPr>
      </w:pPr>
      <w:r w:rsidRPr="005B3A4B">
        <w:rPr>
          <w:rFonts w:ascii="Arial" w:hAnsi="Arial" w:cs="Arial"/>
          <w:i/>
          <w:iCs/>
          <w:szCs w:val="24"/>
        </w:rPr>
        <w:t>i)</w:t>
      </w:r>
      <w:r w:rsidRPr="005B3A4B">
        <w:rPr>
          <w:rFonts w:ascii="Arial" w:hAnsi="Arial" w:cs="Arial"/>
          <w:iCs/>
          <w:szCs w:val="24"/>
        </w:rPr>
        <w:t xml:space="preserve"> </w:t>
      </w:r>
      <w:r w:rsidR="00211BC7" w:rsidRPr="005B3A4B">
        <w:rPr>
          <w:rFonts w:ascii="Arial" w:hAnsi="Arial" w:cs="Arial"/>
          <w:iCs/>
          <w:szCs w:val="24"/>
        </w:rPr>
        <w:t xml:space="preserve">¿Promasivo S.A. demostró la existencia de razones serias y atendibles para exonerarse de las condenas por concepto de indemnizaciones moratorias </w:t>
      </w:r>
      <w:r w:rsidR="00211BC7" w:rsidRPr="00CC20C5">
        <w:rPr>
          <w:rFonts w:ascii="Arial" w:hAnsi="Arial" w:cs="Arial"/>
          <w:iCs/>
          <w:szCs w:val="24"/>
        </w:rPr>
        <w:t xml:space="preserve">previstas en los artículos 65 del C.S.T y 99 de la Ley 50/90? </w:t>
      </w:r>
    </w:p>
    <w:p w14:paraId="04CE2134" w14:textId="77777777" w:rsidR="004A3D25" w:rsidRPr="00CC20C5" w:rsidRDefault="004A3D25" w:rsidP="006410BB">
      <w:pPr>
        <w:spacing w:line="288" w:lineRule="auto"/>
        <w:jc w:val="both"/>
        <w:rPr>
          <w:rFonts w:ascii="Arial" w:hAnsi="Arial" w:cs="Arial"/>
          <w:iCs/>
          <w:szCs w:val="24"/>
        </w:rPr>
      </w:pPr>
    </w:p>
    <w:p w14:paraId="79550BC6" w14:textId="3844A9FC" w:rsidR="004A3D25" w:rsidRPr="00CC20C5" w:rsidRDefault="004A3D25" w:rsidP="006410BB">
      <w:pPr>
        <w:spacing w:line="288" w:lineRule="auto"/>
        <w:jc w:val="both"/>
        <w:rPr>
          <w:rFonts w:ascii="Arial" w:hAnsi="Arial" w:cs="Arial"/>
          <w:iCs/>
          <w:szCs w:val="24"/>
        </w:rPr>
      </w:pPr>
      <w:r w:rsidRPr="00CC20C5">
        <w:rPr>
          <w:rFonts w:ascii="Arial" w:hAnsi="Arial" w:cs="Arial"/>
          <w:i/>
          <w:iCs/>
          <w:szCs w:val="24"/>
        </w:rPr>
        <w:t xml:space="preserve">ii) </w:t>
      </w:r>
      <w:r w:rsidRPr="00CC20C5">
        <w:rPr>
          <w:rFonts w:ascii="Arial" w:hAnsi="Arial" w:cs="Arial"/>
          <w:iCs/>
          <w:szCs w:val="24"/>
        </w:rPr>
        <w:t>¿La indemnización moratoria del art. 65 del C.S.T. debía liquidarse hasta que se pagaran los emolumentos adeudados, esto es, sin parar mientes en la liquidación de Promasivo S.A.?</w:t>
      </w:r>
    </w:p>
    <w:p w14:paraId="5F0F4779" w14:textId="77777777" w:rsidR="00E600A7" w:rsidRPr="00CC20C5" w:rsidRDefault="00E600A7" w:rsidP="006410BB">
      <w:pPr>
        <w:spacing w:line="288" w:lineRule="auto"/>
        <w:jc w:val="both"/>
        <w:rPr>
          <w:rFonts w:ascii="Arial" w:hAnsi="Arial" w:cs="Arial"/>
          <w:iCs/>
          <w:szCs w:val="24"/>
        </w:rPr>
      </w:pPr>
    </w:p>
    <w:p w14:paraId="6835C419" w14:textId="339E8502" w:rsidR="00E600A7" w:rsidRPr="00CC20C5" w:rsidRDefault="004A3D25" w:rsidP="006410BB">
      <w:pPr>
        <w:spacing w:line="288" w:lineRule="auto"/>
        <w:jc w:val="both"/>
        <w:rPr>
          <w:rFonts w:ascii="Arial" w:hAnsi="Arial" w:cs="Arial"/>
          <w:iCs/>
          <w:szCs w:val="24"/>
        </w:rPr>
      </w:pPr>
      <w:r w:rsidRPr="00CC20C5">
        <w:rPr>
          <w:rFonts w:ascii="Arial" w:hAnsi="Arial" w:cs="Arial"/>
          <w:i/>
          <w:iCs/>
          <w:szCs w:val="24"/>
        </w:rPr>
        <w:t>i</w:t>
      </w:r>
      <w:r w:rsidR="00E600A7" w:rsidRPr="00CC20C5">
        <w:rPr>
          <w:rFonts w:ascii="Arial" w:hAnsi="Arial" w:cs="Arial"/>
          <w:i/>
          <w:iCs/>
          <w:szCs w:val="24"/>
        </w:rPr>
        <w:t>ii)</w:t>
      </w:r>
      <w:r w:rsidR="00E600A7" w:rsidRPr="00CC20C5">
        <w:rPr>
          <w:rFonts w:ascii="Arial" w:hAnsi="Arial" w:cs="Arial"/>
          <w:iCs/>
          <w:szCs w:val="24"/>
        </w:rPr>
        <w:t xml:space="preserve"> ¿Cuál es la base salarial con la que deben liquidarse las acreencias laborales </w:t>
      </w:r>
      <w:r w:rsidRPr="00CC20C5">
        <w:rPr>
          <w:rFonts w:ascii="Arial" w:hAnsi="Arial" w:cs="Arial"/>
          <w:iCs/>
          <w:szCs w:val="24"/>
        </w:rPr>
        <w:t xml:space="preserve">que fueron reconocidas por la </w:t>
      </w:r>
      <w:r w:rsidRPr="00CC20C5">
        <w:rPr>
          <w:rFonts w:ascii="Arial" w:hAnsi="Arial" w:cs="Arial"/>
          <w:i/>
          <w:iCs/>
          <w:szCs w:val="24"/>
        </w:rPr>
        <w:t xml:space="preserve">a </w:t>
      </w:r>
      <w:r w:rsidR="00E600A7" w:rsidRPr="00CC20C5">
        <w:rPr>
          <w:rFonts w:ascii="Arial" w:hAnsi="Arial" w:cs="Arial"/>
          <w:i/>
          <w:iCs/>
          <w:szCs w:val="24"/>
        </w:rPr>
        <w:t xml:space="preserve">quo </w:t>
      </w:r>
      <w:r w:rsidR="00E600A7" w:rsidRPr="00CC20C5">
        <w:rPr>
          <w:rFonts w:ascii="Arial" w:hAnsi="Arial" w:cs="Arial"/>
          <w:iCs/>
          <w:szCs w:val="24"/>
        </w:rPr>
        <w:t>a favor del actor</w:t>
      </w:r>
      <w:r w:rsidRPr="00CC20C5">
        <w:rPr>
          <w:rFonts w:ascii="Arial" w:hAnsi="Arial" w:cs="Arial"/>
          <w:iCs/>
          <w:szCs w:val="24"/>
        </w:rPr>
        <w:t xml:space="preserve"> (bonificación como factor salarial e integrante de las indemnizaciones reconocidas)</w:t>
      </w:r>
      <w:r w:rsidR="00E600A7" w:rsidRPr="00CC20C5">
        <w:rPr>
          <w:rFonts w:ascii="Arial" w:hAnsi="Arial" w:cs="Arial"/>
          <w:iCs/>
          <w:szCs w:val="24"/>
        </w:rPr>
        <w:t>?</w:t>
      </w:r>
    </w:p>
    <w:p w14:paraId="3D39F80C" w14:textId="77777777" w:rsidR="004A3D25" w:rsidRPr="00CC20C5" w:rsidRDefault="004A3D25" w:rsidP="006410BB">
      <w:pPr>
        <w:spacing w:line="288" w:lineRule="auto"/>
        <w:jc w:val="both"/>
        <w:rPr>
          <w:rFonts w:ascii="Arial" w:hAnsi="Arial" w:cs="Arial"/>
          <w:iCs/>
          <w:szCs w:val="24"/>
        </w:rPr>
      </w:pPr>
    </w:p>
    <w:p w14:paraId="73EDB37B" w14:textId="56094C55" w:rsidR="004A3D25" w:rsidRPr="00CC20C5" w:rsidRDefault="00A6339D" w:rsidP="006410BB">
      <w:pPr>
        <w:spacing w:line="288" w:lineRule="auto"/>
        <w:jc w:val="both"/>
        <w:rPr>
          <w:rFonts w:ascii="Arial" w:hAnsi="Arial" w:cs="Arial"/>
          <w:iCs/>
          <w:szCs w:val="24"/>
        </w:rPr>
      </w:pPr>
      <w:r w:rsidRPr="00A6339D">
        <w:rPr>
          <w:rFonts w:ascii="Arial" w:hAnsi="Arial" w:cs="Arial"/>
          <w:i/>
          <w:iCs/>
          <w:szCs w:val="24"/>
        </w:rPr>
        <w:t>i</w:t>
      </w:r>
      <w:r w:rsidR="004A3D25" w:rsidRPr="00A6339D">
        <w:rPr>
          <w:rFonts w:ascii="Arial" w:hAnsi="Arial" w:cs="Arial"/>
          <w:i/>
          <w:iCs/>
          <w:szCs w:val="24"/>
        </w:rPr>
        <w:t>v)</w:t>
      </w:r>
      <w:r w:rsidR="004A3D25" w:rsidRPr="00CC20C5">
        <w:rPr>
          <w:rFonts w:ascii="Arial" w:hAnsi="Arial" w:cs="Arial"/>
          <w:iCs/>
          <w:szCs w:val="24"/>
        </w:rPr>
        <w:t xml:space="preserve"> ¿La liquidación de las cesantías, intereses a las cesantías y prima de servicios estuvo conforme a las pruebas obrantes en el expediente?</w:t>
      </w:r>
    </w:p>
    <w:p w14:paraId="71B0D66F" w14:textId="77777777" w:rsidR="005C6B74" w:rsidRPr="00CC20C5" w:rsidRDefault="005C6B74" w:rsidP="006410BB">
      <w:pPr>
        <w:spacing w:line="288" w:lineRule="auto"/>
        <w:jc w:val="both"/>
        <w:rPr>
          <w:rFonts w:ascii="Arial" w:hAnsi="Arial" w:cs="Arial"/>
          <w:iCs/>
          <w:szCs w:val="24"/>
        </w:rPr>
      </w:pPr>
    </w:p>
    <w:p w14:paraId="281F5AFC" w14:textId="3DC2424E" w:rsidR="006C0CF8" w:rsidRPr="00CC20C5" w:rsidRDefault="004A3D25" w:rsidP="006410BB">
      <w:pPr>
        <w:spacing w:line="288" w:lineRule="auto"/>
        <w:jc w:val="both"/>
        <w:rPr>
          <w:rFonts w:ascii="Arial" w:hAnsi="Arial" w:cs="Arial"/>
          <w:iCs/>
          <w:szCs w:val="24"/>
        </w:rPr>
      </w:pPr>
      <w:r w:rsidRPr="00CC20C5">
        <w:rPr>
          <w:rFonts w:ascii="Arial" w:hAnsi="Arial" w:cs="Arial"/>
          <w:i/>
          <w:iCs/>
          <w:szCs w:val="24"/>
        </w:rPr>
        <w:t>v</w:t>
      </w:r>
      <w:r w:rsidR="00F14076" w:rsidRPr="00CC20C5">
        <w:rPr>
          <w:rFonts w:ascii="Arial" w:hAnsi="Arial" w:cs="Arial"/>
          <w:i/>
          <w:iCs/>
          <w:szCs w:val="24"/>
        </w:rPr>
        <w:t>)</w:t>
      </w:r>
      <w:r w:rsidR="007B264E" w:rsidRPr="00CC20C5">
        <w:rPr>
          <w:rFonts w:ascii="Arial" w:hAnsi="Arial" w:cs="Arial"/>
          <w:iCs/>
          <w:szCs w:val="24"/>
        </w:rPr>
        <w:t xml:space="preserve"> </w:t>
      </w:r>
      <w:r w:rsidR="006C0CF8" w:rsidRPr="00CC20C5">
        <w:rPr>
          <w:rFonts w:ascii="Arial" w:hAnsi="Arial" w:cs="Arial"/>
          <w:iCs/>
          <w:szCs w:val="24"/>
        </w:rPr>
        <w:t>¿</w:t>
      </w:r>
      <w:r w:rsidR="006D1D12" w:rsidRPr="00CC20C5">
        <w:rPr>
          <w:rFonts w:ascii="Arial" w:hAnsi="Arial" w:cs="Arial"/>
          <w:iCs/>
          <w:szCs w:val="24"/>
        </w:rPr>
        <w:t xml:space="preserve">El amparo </w:t>
      </w:r>
      <w:r w:rsidR="006C0CF8" w:rsidRPr="00CC20C5">
        <w:rPr>
          <w:rFonts w:ascii="Arial" w:hAnsi="Arial" w:cs="Arial"/>
          <w:iCs/>
          <w:szCs w:val="24"/>
        </w:rPr>
        <w:t>de la</w:t>
      </w:r>
      <w:r w:rsidR="00B31B3C" w:rsidRPr="00CC20C5">
        <w:rPr>
          <w:rFonts w:ascii="Arial" w:hAnsi="Arial" w:cs="Arial"/>
          <w:iCs/>
          <w:szCs w:val="24"/>
        </w:rPr>
        <w:t xml:space="preserve"> p</w:t>
      </w:r>
      <w:r w:rsidR="006C0CF8" w:rsidRPr="00CC20C5">
        <w:rPr>
          <w:rFonts w:ascii="Arial" w:hAnsi="Arial" w:cs="Arial"/>
          <w:iCs/>
          <w:szCs w:val="24"/>
        </w:rPr>
        <w:t xml:space="preserve">óliza de cumplimiento de entidades estatales </w:t>
      </w:r>
      <w:r w:rsidR="007B264E" w:rsidRPr="00CC20C5">
        <w:rPr>
          <w:rFonts w:ascii="Arial" w:hAnsi="Arial" w:cs="Arial"/>
          <w:iCs/>
          <w:szCs w:val="24"/>
        </w:rPr>
        <w:t xml:space="preserve">Nº 1937092 </w:t>
      </w:r>
      <w:r w:rsidR="006C0CF8" w:rsidRPr="00CC20C5">
        <w:rPr>
          <w:rFonts w:ascii="Arial" w:hAnsi="Arial" w:cs="Arial"/>
          <w:iCs/>
          <w:szCs w:val="24"/>
        </w:rPr>
        <w:t xml:space="preserve">se </w:t>
      </w:r>
      <w:r w:rsidR="006D1D12" w:rsidRPr="00CC20C5">
        <w:rPr>
          <w:rFonts w:ascii="Arial" w:hAnsi="Arial" w:cs="Arial"/>
          <w:iCs/>
          <w:szCs w:val="24"/>
        </w:rPr>
        <w:t xml:space="preserve">extiende a </w:t>
      </w:r>
      <w:r w:rsidR="006C0CF8" w:rsidRPr="00CC20C5">
        <w:rPr>
          <w:rFonts w:ascii="Arial" w:hAnsi="Arial" w:cs="Arial"/>
          <w:iCs/>
          <w:szCs w:val="24"/>
        </w:rPr>
        <w:t xml:space="preserve">las </w:t>
      </w:r>
      <w:r w:rsidR="007B264E" w:rsidRPr="00CC20C5">
        <w:rPr>
          <w:rFonts w:ascii="Arial" w:hAnsi="Arial" w:cs="Arial"/>
          <w:iCs/>
          <w:szCs w:val="24"/>
        </w:rPr>
        <w:t>vacaciones,</w:t>
      </w:r>
      <w:r w:rsidR="006C0CF8" w:rsidRPr="00CC20C5">
        <w:rPr>
          <w:rFonts w:ascii="Arial" w:hAnsi="Arial" w:cs="Arial"/>
          <w:iCs/>
          <w:szCs w:val="24"/>
        </w:rPr>
        <w:t xml:space="preserve"> aportes a la seguridad social</w:t>
      </w:r>
      <w:r w:rsidR="007B264E" w:rsidRPr="00CC20C5">
        <w:rPr>
          <w:rFonts w:ascii="Arial" w:hAnsi="Arial" w:cs="Arial"/>
          <w:iCs/>
          <w:szCs w:val="24"/>
        </w:rPr>
        <w:t xml:space="preserve"> e indemnizaciones o estas últimas son </w:t>
      </w:r>
      <w:proofErr w:type="spellStart"/>
      <w:r w:rsidR="007B264E" w:rsidRPr="00CC20C5">
        <w:rPr>
          <w:rFonts w:ascii="Arial" w:hAnsi="Arial" w:cs="Arial"/>
          <w:iCs/>
          <w:szCs w:val="24"/>
        </w:rPr>
        <w:t>inasegurables</w:t>
      </w:r>
      <w:proofErr w:type="spellEnd"/>
      <w:r w:rsidR="006C0CF8" w:rsidRPr="00CC20C5">
        <w:rPr>
          <w:rFonts w:ascii="Arial" w:hAnsi="Arial" w:cs="Arial"/>
          <w:iCs/>
          <w:szCs w:val="24"/>
        </w:rPr>
        <w:t>?</w:t>
      </w:r>
    </w:p>
    <w:p w14:paraId="55F2365C" w14:textId="77777777" w:rsidR="003F5639" w:rsidRPr="00CC20C5" w:rsidRDefault="003F5639" w:rsidP="006410BB">
      <w:pPr>
        <w:spacing w:line="288" w:lineRule="auto"/>
        <w:jc w:val="both"/>
        <w:rPr>
          <w:rFonts w:ascii="Arial" w:hAnsi="Arial" w:cs="Arial"/>
          <w:iCs/>
          <w:szCs w:val="24"/>
        </w:rPr>
      </w:pPr>
    </w:p>
    <w:p w14:paraId="481C45D5" w14:textId="6076739D" w:rsidR="003F5639" w:rsidRPr="00CC20C5" w:rsidRDefault="00F14076" w:rsidP="006410BB">
      <w:pPr>
        <w:spacing w:line="288" w:lineRule="auto"/>
        <w:jc w:val="both"/>
        <w:rPr>
          <w:rFonts w:ascii="Arial" w:hAnsi="Arial" w:cs="Arial"/>
          <w:iCs/>
          <w:szCs w:val="24"/>
        </w:rPr>
      </w:pPr>
      <w:proofErr w:type="gramStart"/>
      <w:r w:rsidRPr="00CC20C5">
        <w:rPr>
          <w:rFonts w:ascii="Arial" w:hAnsi="Arial" w:cs="Arial"/>
          <w:i/>
          <w:iCs/>
          <w:szCs w:val="24"/>
        </w:rPr>
        <w:t>v</w:t>
      </w:r>
      <w:r w:rsidR="00A6339D">
        <w:rPr>
          <w:rFonts w:ascii="Arial" w:hAnsi="Arial" w:cs="Arial"/>
          <w:i/>
          <w:iCs/>
          <w:szCs w:val="24"/>
        </w:rPr>
        <w:t>i</w:t>
      </w:r>
      <w:proofErr w:type="gramEnd"/>
      <w:r w:rsidR="003F5639" w:rsidRPr="00CC20C5">
        <w:rPr>
          <w:rFonts w:ascii="Arial" w:hAnsi="Arial" w:cs="Arial"/>
          <w:i/>
          <w:iCs/>
          <w:szCs w:val="24"/>
        </w:rPr>
        <w:t>)</w:t>
      </w:r>
      <w:r w:rsidR="003F5639" w:rsidRPr="00CC20C5">
        <w:rPr>
          <w:rFonts w:ascii="Arial" w:hAnsi="Arial" w:cs="Arial"/>
          <w:iCs/>
          <w:szCs w:val="24"/>
        </w:rPr>
        <w:t xml:space="preserve"> ¿De</w:t>
      </w:r>
      <w:r w:rsidR="006D1D12" w:rsidRPr="00CC20C5">
        <w:rPr>
          <w:rFonts w:ascii="Arial" w:hAnsi="Arial" w:cs="Arial"/>
          <w:iCs/>
          <w:szCs w:val="24"/>
        </w:rPr>
        <w:t xml:space="preserve">sapareció la obligación de SI 99 S.A. de </w:t>
      </w:r>
      <w:r w:rsidR="003F5639" w:rsidRPr="00CC20C5">
        <w:rPr>
          <w:rFonts w:ascii="Arial" w:hAnsi="Arial" w:cs="Arial"/>
          <w:iCs/>
          <w:szCs w:val="24"/>
        </w:rPr>
        <w:t xml:space="preserve">responder </w:t>
      </w:r>
      <w:r w:rsidR="006D1D12" w:rsidRPr="00CC20C5">
        <w:rPr>
          <w:rFonts w:ascii="Arial" w:hAnsi="Arial" w:cs="Arial"/>
          <w:iCs/>
          <w:szCs w:val="24"/>
        </w:rPr>
        <w:t>por las acreencias adeudadas al no</w:t>
      </w:r>
      <w:r w:rsidR="000715F0" w:rsidRPr="00CC20C5">
        <w:rPr>
          <w:rFonts w:ascii="Arial" w:hAnsi="Arial" w:cs="Arial"/>
          <w:iCs/>
          <w:szCs w:val="24"/>
        </w:rPr>
        <w:t xml:space="preserve"> suscribir los otrosí del contrato de concesión 001/2004</w:t>
      </w:r>
      <w:r w:rsidR="003F5639" w:rsidRPr="00CC20C5">
        <w:rPr>
          <w:rFonts w:ascii="Arial" w:hAnsi="Arial" w:cs="Arial"/>
          <w:iCs/>
          <w:szCs w:val="24"/>
        </w:rPr>
        <w:t>?</w:t>
      </w:r>
    </w:p>
    <w:p w14:paraId="5D43BBC3" w14:textId="77777777" w:rsidR="004A3D25" w:rsidRPr="00CC20C5" w:rsidRDefault="004A3D25" w:rsidP="006410BB">
      <w:pPr>
        <w:spacing w:line="288" w:lineRule="auto"/>
        <w:jc w:val="both"/>
        <w:rPr>
          <w:rFonts w:ascii="Arial" w:hAnsi="Arial" w:cs="Arial"/>
          <w:iCs/>
          <w:szCs w:val="24"/>
        </w:rPr>
      </w:pPr>
    </w:p>
    <w:p w14:paraId="0A86FD90" w14:textId="3B3E409A" w:rsidR="004A3D25" w:rsidRPr="004A3D25" w:rsidRDefault="004A3D25" w:rsidP="006410BB">
      <w:pPr>
        <w:spacing w:line="288" w:lineRule="auto"/>
        <w:jc w:val="both"/>
        <w:rPr>
          <w:rFonts w:ascii="Arial" w:hAnsi="Arial" w:cs="Arial"/>
          <w:iCs/>
          <w:szCs w:val="24"/>
        </w:rPr>
      </w:pPr>
      <w:r w:rsidRPr="00CC20C5">
        <w:rPr>
          <w:rFonts w:ascii="Arial" w:hAnsi="Arial" w:cs="Arial"/>
          <w:i/>
          <w:iCs/>
          <w:szCs w:val="24"/>
        </w:rPr>
        <w:t>vi</w:t>
      </w:r>
      <w:r w:rsidR="00A6339D">
        <w:rPr>
          <w:rFonts w:ascii="Arial" w:hAnsi="Arial" w:cs="Arial"/>
          <w:i/>
          <w:iCs/>
          <w:szCs w:val="24"/>
        </w:rPr>
        <w:t>i</w:t>
      </w:r>
      <w:r w:rsidRPr="00CC20C5">
        <w:rPr>
          <w:rFonts w:ascii="Arial" w:hAnsi="Arial" w:cs="Arial"/>
          <w:i/>
          <w:iCs/>
          <w:szCs w:val="24"/>
        </w:rPr>
        <w:t xml:space="preserve">) </w:t>
      </w:r>
      <w:r w:rsidRPr="00CC20C5">
        <w:rPr>
          <w:rFonts w:ascii="Arial" w:hAnsi="Arial" w:cs="Arial"/>
          <w:iCs/>
          <w:szCs w:val="24"/>
        </w:rPr>
        <w:t xml:space="preserve">¿La apelación de la sentencia es el momento propicio para reprochar el valor de las costas procesales por parte del demandante, así como de </w:t>
      </w:r>
      <w:proofErr w:type="spellStart"/>
      <w:r w:rsidRPr="00CC20C5">
        <w:rPr>
          <w:rFonts w:ascii="Arial" w:hAnsi="Arial" w:cs="Arial"/>
          <w:iCs/>
          <w:szCs w:val="24"/>
        </w:rPr>
        <w:t>Liberty</w:t>
      </w:r>
      <w:proofErr w:type="spellEnd"/>
      <w:r w:rsidRPr="00CC20C5">
        <w:rPr>
          <w:rFonts w:ascii="Arial" w:hAnsi="Arial" w:cs="Arial"/>
          <w:iCs/>
          <w:szCs w:val="24"/>
        </w:rPr>
        <w:t xml:space="preserve"> Seguros S.A.?</w:t>
      </w:r>
    </w:p>
    <w:p w14:paraId="7FAFD11F" w14:textId="77777777" w:rsidR="00E600A7" w:rsidRPr="003F5639" w:rsidRDefault="00E600A7" w:rsidP="006410BB">
      <w:pPr>
        <w:spacing w:line="288" w:lineRule="auto"/>
        <w:jc w:val="both"/>
        <w:rPr>
          <w:rFonts w:ascii="Arial" w:hAnsi="Arial" w:cs="Arial"/>
          <w:iCs/>
          <w:szCs w:val="24"/>
        </w:rPr>
      </w:pPr>
    </w:p>
    <w:p w14:paraId="16F67CD0" w14:textId="77777777" w:rsidR="008C7BC2" w:rsidRDefault="008C7BC2" w:rsidP="006410BB">
      <w:pPr>
        <w:pStyle w:val="Textoindependiente"/>
        <w:spacing w:line="288" w:lineRule="auto"/>
        <w:rPr>
          <w:b/>
          <w:iCs/>
          <w:szCs w:val="24"/>
        </w:rPr>
      </w:pPr>
      <w:r>
        <w:rPr>
          <w:b/>
          <w:iCs/>
          <w:szCs w:val="24"/>
        </w:rPr>
        <w:t>2. Solución a los interrogantes planteados</w:t>
      </w:r>
    </w:p>
    <w:p w14:paraId="091EF66E" w14:textId="77777777" w:rsidR="00CC3C16" w:rsidRDefault="00CC3C16" w:rsidP="006410BB">
      <w:pPr>
        <w:pStyle w:val="Textoindependiente"/>
        <w:spacing w:line="288" w:lineRule="auto"/>
        <w:rPr>
          <w:b/>
          <w:iCs/>
          <w:szCs w:val="24"/>
        </w:rPr>
      </w:pPr>
    </w:p>
    <w:p w14:paraId="03E09CA7" w14:textId="77777777" w:rsidR="00221EFE" w:rsidRDefault="00ED42F6" w:rsidP="006410BB">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2.1</w:t>
      </w:r>
      <w:r w:rsidR="00221EFE" w:rsidRPr="00986400">
        <w:rPr>
          <w:rFonts w:ascii="Arial" w:hAnsi="Arial" w:cs="Arial"/>
          <w:b/>
          <w:szCs w:val="24"/>
        </w:rPr>
        <w:t>. Indemnización moratoria del artículo 65 del Código Sustantivo del Trabajo</w:t>
      </w:r>
      <w:r w:rsidR="00B31B3C">
        <w:rPr>
          <w:rFonts w:ascii="Arial" w:hAnsi="Arial" w:cs="Arial"/>
          <w:b/>
          <w:szCs w:val="24"/>
        </w:rPr>
        <w:t xml:space="preserve"> y no consignación de cesantías – Ley 50/1990</w:t>
      </w:r>
      <w:r w:rsidR="00FF1748">
        <w:rPr>
          <w:rFonts w:ascii="Arial" w:hAnsi="Arial" w:cs="Arial"/>
          <w:b/>
          <w:szCs w:val="24"/>
        </w:rPr>
        <w:t xml:space="preserve"> </w:t>
      </w:r>
    </w:p>
    <w:p w14:paraId="5AE6591B" w14:textId="77777777" w:rsidR="0021447F" w:rsidRDefault="0021447F" w:rsidP="006410BB">
      <w:pPr>
        <w:suppressAutoHyphens/>
        <w:overflowPunct w:val="0"/>
        <w:autoSpaceDE w:val="0"/>
        <w:autoSpaceDN w:val="0"/>
        <w:adjustRightInd w:val="0"/>
        <w:spacing w:line="288" w:lineRule="auto"/>
        <w:jc w:val="both"/>
        <w:textAlignment w:val="baseline"/>
        <w:rPr>
          <w:rFonts w:ascii="Arial" w:hAnsi="Arial" w:cs="Arial"/>
          <w:b/>
          <w:szCs w:val="24"/>
        </w:rPr>
      </w:pPr>
    </w:p>
    <w:p w14:paraId="51F5419D" w14:textId="77777777" w:rsidR="00C26525" w:rsidRDefault="00ED42F6" w:rsidP="006410BB">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2.1</w:t>
      </w:r>
      <w:r w:rsidR="0021447F">
        <w:rPr>
          <w:rFonts w:ascii="Arial" w:hAnsi="Arial" w:cs="Arial"/>
          <w:b/>
          <w:szCs w:val="24"/>
        </w:rPr>
        <w:t xml:space="preserve">.1. Fundamento jurídico </w:t>
      </w:r>
    </w:p>
    <w:p w14:paraId="42AC1BEF" w14:textId="77777777" w:rsidR="00D0658F" w:rsidRDefault="00D0658F" w:rsidP="006410BB">
      <w:pPr>
        <w:suppressAutoHyphens/>
        <w:spacing w:line="288" w:lineRule="auto"/>
        <w:jc w:val="both"/>
        <w:rPr>
          <w:rFonts w:ascii="Arial" w:hAnsi="Arial" w:cs="Arial"/>
          <w:color w:val="000000"/>
          <w:szCs w:val="16"/>
          <w:lang w:val="es-ES"/>
        </w:rPr>
      </w:pPr>
    </w:p>
    <w:p w14:paraId="4B1A9F0B" w14:textId="77777777" w:rsidR="00EF6C77" w:rsidRDefault="00EF6C77" w:rsidP="006410BB">
      <w:pPr>
        <w:suppressAutoHyphens/>
        <w:spacing w:line="288" w:lineRule="auto"/>
        <w:jc w:val="both"/>
        <w:rPr>
          <w:rFonts w:ascii="Arial" w:hAnsi="Arial" w:cs="Arial"/>
          <w:b/>
          <w:szCs w:val="24"/>
        </w:rPr>
      </w:pPr>
      <w:bookmarkStart w:id="0" w:name="_GoBack"/>
      <w:r w:rsidRPr="009924D9">
        <w:rPr>
          <w:rFonts w:ascii="Arial" w:hAnsi="Arial" w:cs="Arial"/>
          <w:color w:val="000000"/>
          <w:szCs w:val="16"/>
          <w:lang w:val="es-ES"/>
        </w:rPr>
        <w:t>En lo atinen</w:t>
      </w:r>
      <w:bookmarkEnd w:id="0"/>
      <w:r w:rsidRPr="009924D9">
        <w:rPr>
          <w:rFonts w:ascii="Arial" w:hAnsi="Arial" w:cs="Arial"/>
          <w:color w:val="000000"/>
          <w:szCs w:val="16"/>
          <w:lang w:val="es-ES"/>
        </w:rPr>
        <w:t>te a esta</w:t>
      </w:r>
      <w:r>
        <w:rPr>
          <w:rFonts w:ascii="Arial" w:hAnsi="Arial" w:cs="Arial"/>
          <w:color w:val="000000"/>
          <w:szCs w:val="16"/>
          <w:lang w:val="es-ES"/>
        </w:rPr>
        <w:t>s indemnizaciones</w:t>
      </w:r>
      <w:r w:rsidRPr="009924D9">
        <w:rPr>
          <w:rFonts w:ascii="Arial" w:hAnsi="Arial" w:cs="Arial"/>
          <w:color w:val="000000"/>
          <w:szCs w:val="16"/>
          <w:lang w:val="es-ES"/>
        </w:rPr>
        <w:t>, ha de decirse que ya</w:t>
      </w:r>
      <w:r>
        <w:rPr>
          <w:rFonts w:ascii="Arial" w:hAnsi="Arial" w:cs="Arial"/>
          <w:color w:val="000000"/>
          <w:szCs w:val="16"/>
          <w:lang w:val="es-ES"/>
        </w:rPr>
        <w:t xml:space="preserve"> los</w:t>
      </w:r>
      <w:r w:rsidRPr="009924D9">
        <w:rPr>
          <w:rFonts w:ascii="Arial" w:hAnsi="Arial" w:cs="Arial"/>
          <w:color w:val="000000"/>
          <w:szCs w:val="16"/>
          <w:lang w:val="es-ES"/>
        </w:rPr>
        <w:t xml:space="preserve"> citado</w:t>
      </w:r>
      <w:r>
        <w:rPr>
          <w:rFonts w:ascii="Arial" w:hAnsi="Arial" w:cs="Arial"/>
          <w:color w:val="000000"/>
          <w:szCs w:val="16"/>
          <w:lang w:val="es-ES"/>
        </w:rPr>
        <w:t>s</w:t>
      </w:r>
      <w:r w:rsidRPr="009924D9">
        <w:rPr>
          <w:rFonts w:ascii="Arial" w:hAnsi="Arial" w:cs="Arial"/>
          <w:color w:val="000000"/>
          <w:szCs w:val="16"/>
          <w:lang w:val="es-ES"/>
        </w:rPr>
        <w:t xml:space="preserve"> artículo</w:t>
      </w:r>
      <w:r>
        <w:rPr>
          <w:rFonts w:ascii="Arial" w:hAnsi="Arial" w:cs="Arial"/>
          <w:color w:val="000000"/>
          <w:szCs w:val="16"/>
          <w:lang w:val="es-ES"/>
        </w:rPr>
        <w:t>s</w:t>
      </w:r>
      <w:r w:rsidRPr="009924D9">
        <w:rPr>
          <w:rFonts w:ascii="Arial" w:hAnsi="Arial" w:cs="Arial"/>
          <w:szCs w:val="24"/>
        </w:rPr>
        <w:t xml:space="preserve"> dispone</w:t>
      </w:r>
      <w:r>
        <w:rPr>
          <w:rFonts w:ascii="Arial" w:hAnsi="Arial" w:cs="Arial"/>
          <w:szCs w:val="24"/>
        </w:rPr>
        <w:t>n</w:t>
      </w:r>
      <w:r w:rsidRPr="009924D9">
        <w:rPr>
          <w:rFonts w:ascii="Arial" w:hAnsi="Arial" w:cs="Arial"/>
          <w:szCs w:val="24"/>
        </w:rPr>
        <w:t xml:space="preserve"> que la</w:t>
      </w:r>
      <w:r>
        <w:rPr>
          <w:rFonts w:ascii="Arial" w:hAnsi="Arial" w:cs="Arial"/>
          <w:szCs w:val="24"/>
        </w:rPr>
        <w:t>s</w:t>
      </w:r>
      <w:r w:rsidRPr="009924D9">
        <w:rPr>
          <w:rFonts w:ascii="Arial" w:hAnsi="Arial" w:cs="Arial"/>
          <w:szCs w:val="24"/>
        </w:rPr>
        <w:t xml:space="preserve"> misma</w:t>
      </w:r>
      <w:r>
        <w:rPr>
          <w:rFonts w:ascii="Arial" w:hAnsi="Arial" w:cs="Arial"/>
          <w:szCs w:val="24"/>
        </w:rPr>
        <w:t>s</w:t>
      </w:r>
      <w:r w:rsidRPr="009924D9">
        <w:rPr>
          <w:rFonts w:ascii="Arial" w:hAnsi="Arial" w:cs="Arial"/>
          <w:szCs w:val="24"/>
        </w:rPr>
        <w:t xml:space="preserve"> se causa</w:t>
      </w:r>
      <w:r>
        <w:rPr>
          <w:rFonts w:ascii="Arial" w:hAnsi="Arial" w:cs="Arial"/>
          <w:szCs w:val="24"/>
        </w:rPr>
        <w:t>n</w:t>
      </w:r>
      <w:r w:rsidRPr="009924D9">
        <w:rPr>
          <w:rFonts w:ascii="Arial" w:hAnsi="Arial" w:cs="Arial"/>
          <w:szCs w:val="24"/>
        </w:rPr>
        <w:t xml:space="preserve"> cuando el empleador no paga al trabajador los salarios y prestaciones debidas</w:t>
      </w:r>
      <w:r>
        <w:rPr>
          <w:rFonts w:ascii="Arial" w:hAnsi="Arial" w:cs="Arial"/>
          <w:szCs w:val="24"/>
        </w:rPr>
        <w:t>, como es la del artículo 65 del CST; y cuando</w:t>
      </w:r>
      <w:r w:rsidRPr="00FA4F85">
        <w:rPr>
          <w:rFonts w:ascii="Arial" w:hAnsi="Arial" w:cs="Arial"/>
          <w:color w:val="333333"/>
          <w:sz w:val="21"/>
          <w:szCs w:val="21"/>
          <w:shd w:val="clear" w:color="auto" w:fill="FFFFFF"/>
        </w:rPr>
        <w:t xml:space="preserve"> </w:t>
      </w:r>
      <w:r>
        <w:rPr>
          <w:rFonts w:ascii="Arial" w:hAnsi="Arial" w:cs="Arial"/>
          <w:szCs w:val="24"/>
        </w:rPr>
        <w:t>el empleador omite la consignación de las cesantías</w:t>
      </w:r>
      <w:r w:rsidRPr="00FA4F85">
        <w:rPr>
          <w:rFonts w:ascii="Arial" w:hAnsi="Arial" w:cs="Arial"/>
          <w:szCs w:val="24"/>
        </w:rPr>
        <w:t xml:space="preserve"> antes del </w:t>
      </w:r>
      <w:r>
        <w:rPr>
          <w:rFonts w:ascii="Arial" w:hAnsi="Arial" w:cs="Arial"/>
          <w:szCs w:val="24"/>
        </w:rPr>
        <w:t xml:space="preserve">15 de febrero del año siguiente </w:t>
      </w:r>
      <w:r w:rsidRPr="00FA4F85">
        <w:rPr>
          <w:rFonts w:ascii="Arial" w:hAnsi="Arial" w:cs="Arial"/>
          <w:szCs w:val="24"/>
        </w:rPr>
        <w:t>en el fondo de cesantía</w:t>
      </w:r>
      <w:r>
        <w:rPr>
          <w:rFonts w:ascii="Arial" w:hAnsi="Arial" w:cs="Arial"/>
          <w:szCs w:val="24"/>
        </w:rPr>
        <w:t xml:space="preserve">s </w:t>
      </w:r>
      <w:r w:rsidRPr="00FA4F85">
        <w:rPr>
          <w:rFonts w:ascii="Arial" w:hAnsi="Arial" w:cs="Arial"/>
          <w:szCs w:val="24"/>
        </w:rPr>
        <w:t>del trabajador</w:t>
      </w:r>
      <w:r w:rsidR="00B31B3C">
        <w:rPr>
          <w:rFonts w:ascii="Arial" w:hAnsi="Arial" w:cs="Arial"/>
          <w:szCs w:val="24"/>
        </w:rPr>
        <w:t>, de conformidad con la Ley 50/1990.</w:t>
      </w:r>
    </w:p>
    <w:p w14:paraId="575433B3" w14:textId="77777777" w:rsidR="00EF6C77" w:rsidRPr="00986400" w:rsidRDefault="00EF6C77" w:rsidP="006410BB">
      <w:pPr>
        <w:suppressAutoHyphens/>
        <w:spacing w:line="288" w:lineRule="auto"/>
        <w:jc w:val="both"/>
        <w:rPr>
          <w:rFonts w:ascii="Arial" w:hAnsi="Arial" w:cs="Arial"/>
          <w:b/>
          <w:szCs w:val="24"/>
        </w:rPr>
      </w:pPr>
    </w:p>
    <w:p w14:paraId="54503789" w14:textId="77777777" w:rsidR="00B75819" w:rsidRDefault="00EF6C77" w:rsidP="006410BB">
      <w:pPr>
        <w:autoSpaceDE w:val="0"/>
        <w:autoSpaceDN w:val="0"/>
        <w:adjustRightInd w:val="0"/>
        <w:spacing w:line="288" w:lineRule="auto"/>
        <w:jc w:val="both"/>
        <w:rPr>
          <w:rFonts w:ascii="Arial" w:hAnsi="Arial" w:cs="Arial"/>
          <w:color w:val="000000"/>
          <w:szCs w:val="16"/>
          <w:lang w:val="es-ES"/>
        </w:rPr>
      </w:pPr>
      <w:r>
        <w:rPr>
          <w:rFonts w:ascii="Arial" w:hAnsi="Arial" w:cs="Arial"/>
          <w:color w:val="000000"/>
          <w:szCs w:val="16"/>
          <w:lang w:val="es-ES"/>
        </w:rPr>
        <w:t xml:space="preserve">Sin embargo, para que opere dichas sanciones resulta imperativo que el actuar del empleador </w:t>
      </w:r>
      <w:r w:rsidR="00716184">
        <w:rPr>
          <w:rFonts w:ascii="Arial" w:hAnsi="Arial" w:cs="Arial"/>
          <w:color w:val="000000"/>
          <w:szCs w:val="16"/>
          <w:lang w:val="es-ES"/>
        </w:rPr>
        <w:t xml:space="preserve">no </w:t>
      </w:r>
      <w:r>
        <w:rPr>
          <w:rFonts w:ascii="Arial" w:hAnsi="Arial" w:cs="Arial"/>
          <w:color w:val="000000"/>
          <w:szCs w:val="16"/>
          <w:lang w:val="es-ES"/>
        </w:rPr>
        <w:t>haya</w:t>
      </w:r>
      <w:r w:rsidR="00716184">
        <w:rPr>
          <w:rFonts w:ascii="Arial" w:hAnsi="Arial" w:cs="Arial"/>
          <w:color w:val="000000"/>
          <w:szCs w:val="16"/>
          <w:lang w:val="es-ES"/>
        </w:rPr>
        <w:t xml:space="preserve"> podido acreditar motivos </w:t>
      </w:r>
      <w:r w:rsidR="00496518">
        <w:rPr>
          <w:rFonts w:ascii="Arial" w:hAnsi="Arial" w:cs="Arial"/>
          <w:color w:val="000000"/>
          <w:szCs w:val="16"/>
          <w:lang w:val="es-CO"/>
        </w:rPr>
        <w:t>seri</w:t>
      </w:r>
      <w:r w:rsidR="00716184">
        <w:rPr>
          <w:rFonts w:ascii="Arial" w:hAnsi="Arial" w:cs="Arial"/>
          <w:color w:val="000000"/>
          <w:szCs w:val="16"/>
          <w:lang w:val="es-CO"/>
        </w:rPr>
        <w:t>o</w:t>
      </w:r>
      <w:r w:rsidR="00496518">
        <w:rPr>
          <w:rFonts w:ascii="Arial" w:hAnsi="Arial" w:cs="Arial"/>
          <w:color w:val="000000"/>
          <w:szCs w:val="16"/>
          <w:lang w:val="es-CO"/>
        </w:rPr>
        <w:t>s y atendibles</w:t>
      </w:r>
      <w:r w:rsidR="00716184">
        <w:rPr>
          <w:rFonts w:ascii="Arial" w:hAnsi="Arial" w:cs="Arial"/>
          <w:color w:val="000000"/>
          <w:szCs w:val="16"/>
          <w:lang w:val="es-CO"/>
        </w:rPr>
        <w:t xml:space="preserve"> para no pagar o </w:t>
      </w:r>
      <w:r w:rsidR="00716184">
        <w:rPr>
          <w:rFonts w:ascii="Arial" w:hAnsi="Arial" w:cs="Arial"/>
          <w:color w:val="000000"/>
          <w:szCs w:val="16"/>
          <w:lang w:val="es-CO"/>
        </w:rPr>
        <w:lastRenderedPageBreak/>
        <w:t xml:space="preserve">consignar, respectivamente; por ello su </w:t>
      </w:r>
      <w:r w:rsidR="00496518">
        <w:rPr>
          <w:rFonts w:ascii="Arial" w:hAnsi="Arial" w:cs="Arial"/>
          <w:szCs w:val="24"/>
        </w:rPr>
        <w:t xml:space="preserve">aplicación </w:t>
      </w:r>
      <w:r w:rsidR="00CB2C20">
        <w:rPr>
          <w:rFonts w:ascii="Arial" w:hAnsi="Arial" w:cs="Arial"/>
          <w:color w:val="000000"/>
          <w:szCs w:val="16"/>
          <w:lang w:val="es-ES"/>
        </w:rPr>
        <w:t xml:space="preserve">no es </w:t>
      </w:r>
      <w:r w:rsidR="00CB2C20" w:rsidRPr="00655D51">
        <w:rPr>
          <w:rFonts w:ascii="Arial" w:hAnsi="Arial" w:cs="Arial"/>
          <w:color w:val="000000"/>
          <w:szCs w:val="16"/>
          <w:lang w:val="es-ES"/>
        </w:rPr>
        <w:t>a</w:t>
      </w:r>
      <w:r w:rsidR="00CB2C20">
        <w:rPr>
          <w:rFonts w:ascii="Arial" w:hAnsi="Arial" w:cs="Arial"/>
          <w:color w:val="000000"/>
          <w:szCs w:val="16"/>
          <w:lang w:val="es-ES"/>
        </w:rPr>
        <w:t>utomática, como lo ha dicho reiteradamente el ó</w:t>
      </w:r>
      <w:r w:rsidR="00CB2C20" w:rsidRPr="00FE4F32">
        <w:rPr>
          <w:rFonts w:ascii="Arial" w:hAnsi="Arial" w:cs="Arial"/>
          <w:color w:val="000000"/>
          <w:szCs w:val="16"/>
          <w:lang w:val="es-ES"/>
        </w:rPr>
        <w:t>rgano de cierre de esta especialidad</w:t>
      </w:r>
      <w:r w:rsidR="00CB2C20" w:rsidRPr="00FE4F32">
        <w:rPr>
          <w:rFonts w:ascii="Arial" w:hAnsi="Arial" w:cs="Arial"/>
          <w:szCs w:val="24"/>
          <w:vertAlign w:val="superscript"/>
        </w:rPr>
        <w:footnoteReference w:id="2"/>
      </w:r>
      <w:r w:rsidR="00CB2C20">
        <w:rPr>
          <w:rFonts w:ascii="Arial" w:hAnsi="Arial" w:cs="Arial"/>
          <w:color w:val="000000"/>
          <w:szCs w:val="16"/>
          <w:lang w:val="es-ES"/>
        </w:rPr>
        <w:t>.</w:t>
      </w:r>
    </w:p>
    <w:p w14:paraId="246F76FC" w14:textId="77777777" w:rsidR="00716184" w:rsidRDefault="00716184" w:rsidP="006410BB">
      <w:pPr>
        <w:autoSpaceDE w:val="0"/>
        <w:autoSpaceDN w:val="0"/>
        <w:adjustRightInd w:val="0"/>
        <w:spacing w:line="288" w:lineRule="auto"/>
        <w:jc w:val="both"/>
        <w:rPr>
          <w:rFonts w:ascii="Arial" w:hAnsi="Arial" w:cs="Arial"/>
          <w:szCs w:val="24"/>
        </w:rPr>
      </w:pPr>
    </w:p>
    <w:p w14:paraId="633470D2" w14:textId="399E5426" w:rsidR="00CB2C20" w:rsidRDefault="00CB2C20" w:rsidP="006410BB">
      <w:pPr>
        <w:autoSpaceDE w:val="0"/>
        <w:autoSpaceDN w:val="0"/>
        <w:adjustRightInd w:val="0"/>
        <w:spacing w:line="288" w:lineRule="auto"/>
        <w:jc w:val="both"/>
        <w:rPr>
          <w:rFonts w:ascii="Arial" w:hAnsi="Arial" w:cs="Arial"/>
          <w:iCs/>
          <w:szCs w:val="24"/>
          <w:lang w:val="es-ES"/>
        </w:rPr>
      </w:pPr>
      <w:r>
        <w:rPr>
          <w:rFonts w:ascii="Arial" w:hAnsi="Arial" w:cs="Arial"/>
          <w:szCs w:val="24"/>
        </w:rPr>
        <w:t>En relación con la crisis económica de una empresa,</w:t>
      </w:r>
      <w:r w:rsidRPr="0000659D">
        <w:rPr>
          <w:rFonts w:ascii="Arial" w:hAnsi="Arial" w:cs="Arial"/>
          <w:szCs w:val="24"/>
        </w:rPr>
        <w:t xml:space="preserve"> </w:t>
      </w:r>
      <w:r>
        <w:rPr>
          <w:rFonts w:ascii="Arial" w:hAnsi="Arial" w:cs="Arial"/>
          <w:szCs w:val="24"/>
        </w:rPr>
        <w:t>ha dicho la Sala de Casación Laboral de la Corte Suprema de Justicia</w:t>
      </w:r>
      <w:r>
        <w:rPr>
          <w:rStyle w:val="Refdenotaalpie"/>
          <w:rFonts w:ascii="Arial" w:hAnsi="Arial" w:cs="Arial"/>
          <w:szCs w:val="24"/>
        </w:rPr>
        <w:footnoteReference w:id="3"/>
      </w:r>
      <w:r>
        <w:rPr>
          <w:rFonts w:ascii="Arial" w:hAnsi="Arial" w:cs="Arial"/>
          <w:szCs w:val="24"/>
        </w:rPr>
        <w:t xml:space="preserve">, que no excluye en principio la indemnización moratoria por cuanto en modo alguno los trabajadores deben asumir los riesgos o pérdidas del patrono conforme lo establece el artículo 28 del CST y más aún cuando el artículo 157 </w:t>
      </w:r>
      <w:r>
        <w:rPr>
          <w:rFonts w:ascii="Arial" w:hAnsi="Arial" w:cs="Arial"/>
          <w:i/>
          <w:szCs w:val="24"/>
        </w:rPr>
        <w:t xml:space="preserve">ibídem </w:t>
      </w:r>
      <w:r>
        <w:rPr>
          <w:rFonts w:ascii="Arial" w:hAnsi="Arial" w:cs="Arial"/>
          <w:szCs w:val="24"/>
        </w:rPr>
        <w:t xml:space="preserve">señala que </w:t>
      </w:r>
      <w:r w:rsidRPr="00C46094">
        <w:rPr>
          <w:rFonts w:ascii="Arial" w:hAnsi="Arial" w:cs="Arial"/>
          <w:iCs/>
          <w:szCs w:val="24"/>
          <w:lang w:val="es-ES"/>
        </w:rPr>
        <w:t>los créditos causad</w:t>
      </w:r>
      <w:r w:rsidR="005B3A4B">
        <w:rPr>
          <w:rFonts w:ascii="Arial" w:hAnsi="Arial" w:cs="Arial"/>
          <w:iCs/>
          <w:szCs w:val="24"/>
          <w:lang w:val="es-ES"/>
        </w:rPr>
        <w:t>os y exigibles de los operarios</w:t>
      </w:r>
      <w:r w:rsidRPr="00C46094">
        <w:rPr>
          <w:rFonts w:ascii="Arial" w:hAnsi="Arial" w:cs="Arial"/>
          <w:iCs/>
          <w:szCs w:val="24"/>
          <w:lang w:val="es-ES"/>
        </w:rPr>
        <w:t xml:space="preserve"> por conceptos de salarios, prestaciones e indemnizaciones, son de primera clase y tienen privilegio excluyente sobre todos los demás.</w:t>
      </w:r>
    </w:p>
    <w:p w14:paraId="6DD908DF" w14:textId="77777777" w:rsidR="00ED42F6" w:rsidRPr="00C46094" w:rsidRDefault="00ED42F6" w:rsidP="006410BB">
      <w:pPr>
        <w:autoSpaceDE w:val="0"/>
        <w:autoSpaceDN w:val="0"/>
        <w:adjustRightInd w:val="0"/>
        <w:spacing w:line="288" w:lineRule="auto"/>
        <w:jc w:val="both"/>
        <w:rPr>
          <w:rFonts w:ascii="Arial" w:hAnsi="Arial" w:cs="Arial"/>
          <w:iCs/>
          <w:szCs w:val="24"/>
          <w:lang w:val="es-ES"/>
        </w:rPr>
      </w:pPr>
    </w:p>
    <w:p w14:paraId="3A363205" w14:textId="7CC156AA" w:rsidR="00CB2C20" w:rsidRDefault="00CB2C20" w:rsidP="006410BB">
      <w:pPr>
        <w:autoSpaceDE w:val="0"/>
        <w:autoSpaceDN w:val="0"/>
        <w:adjustRightInd w:val="0"/>
        <w:spacing w:line="288" w:lineRule="auto"/>
        <w:jc w:val="both"/>
        <w:rPr>
          <w:rFonts w:ascii="Arial" w:hAnsi="Arial" w:cs="Arial"/>
          <w:szCs w:val="24"/>
        </w:rPr>
      </w:pPr>
      <w:r>
        <w:rPr>
          <w:rFonts w:ascii="Arial" w:hAnsi="Arial" w:cs="Arial"/>
          <w:szCs w:val="24"/>
        </w:rPr>
        <w:t>Igual línea se ha sentado en relación con la apertura de los procesos de reactivación empresarial de la Ley 550 de 1990</w:t>
      </w:r>
      <w:r>
        <w:rPr>
          <w:rStyle w:val="Refdenotaalpie"/>
          <w:rFonts w:ascii="Arial" w:hAnsi="Arial" w:cs="Arial"/>
          <w:szCs w:val="24"/>
        </w:rPr>
        <w:footnoteReference w:id="4"/>
      </w:r>
      <w:r>
        <w:rPr>
          <w:rFonts w:ascii="Arial" w:hAnsi="Arial" w:cs="Arial"/>
          <w:szCs w:val="24"/>
        </w:rPr>
        <w:t>, similar a la reorgani</w:t>
      </w:r>
      <w:r w:rsidR="00887E3B">
        <w:rPr>
          <w:rFonts w:ascii="Arial" w:hAnsi="Arial" w:cs="Arial"/>
          <w:szCs w:val="24"/>
        </w:rPr>
        <w:t>zación empresarial de la Ley 111</w:t>
      </w:r>
      <w:r>
        <w:rPr>
          <w:rFonts w:ascii="Arial" w:hAnsi="Arial" w:cs="Arial"/>
          <w:szCs w:val="24"/>
        </w:rPr>
        <w:t>6 de 2006</w:t>
      </w:r>
      <w:r w:rsidRPr="00287CD7">
        <w:rPr>
          <w:rFonts w:ascii="Arial" w:hAnsi="Arial" w:cs="Arial"/>
          <w:szCs w:val="24"/>
        </w:rPr>
        <w:t xml:space="preserve"> </w:t>
      </w:r>
      <w:r>
        <w:rPr>
          <w:rFonts w:ascii="Arial" w:hAnsi="Arial" w:cs="Arial"/>
          <w:szCs w:val="24"/>
        </w:rPr>
        <w:t>en sentencia</w:t>
      </w:r>
      <w:r w:rsidRPr="002B7F2A">
        <w:rPr>
          <w:rFonts w:ascii="Arial" w:hAnsi="Arial" w:cs="Arial"/>
          <w:szCs w:val="24"/>
        </w:rPr>
        <w:t xml:space="preserve"> del 22-02-2017, radicado 45211, </w:t>
      </w:r>
      <w:r w:rsidR="00887E3B">
        <w:rPr>
          <w:rFonts w:ascii="Arial" w:hAnsi="Arial" w:cs="Arial"/>
          <w:szCs w:val="24"/>
        </w:rPr>
        <w:t xml:space="preserve">de </w:t>
      </w:r>
      <w:r w:rsidRPr="002B7F2A">
        <w:rPr>
          <w:rFonts w:ascii="Arial" w:hAnsi="Arial" w:cs="Arial"/>
          <w:szCs w:val="24"/>
        </w:rPr>
        <w:t>la Sala</w:t>
      </w:r>
      <w:r>
        <w:rPr>
          <w:rFonts w:ascii="Arial" w:hAnsi="Arial" w:cs="Arial"/>
          <w:szCs w:val="24"/>
        </w:rPr>
        <w:t xml:space="preserve"> de </w:t>
      </w:r>
      <w:r w:rsidR="00887E3B">
        <w:rPr>
          <w:rFonts w:ascii="Arial" w:hAnsi="Arial" w:cs="Arial"/>
          <w:szCs w:val="24"/>
        </w:rPr>
        <w:t>C</w:t>
      </w:r>
      <w:r>
        <w:rPr>
          <w:rFonts w:ascii="Arial" w:hAnsi="Arial" w:cs="Arial"/>
          <w:szCs w:val="24"/>
        </w:rPr>
        <w:t>asación Laboral; allí se dijo que esa sola</w:t>
      </w:r>
      <w:r w:rsidRPr="009C3A0A">
        <w:rPr>
          <w:rFonts w:ascii="Arial" w:hAnsi="Arial" w:cs="Arial"/>
          <w:szCs w:val="24"/>
        </w:rPr>
        <w:t xml:space="preserve"> circunstancia</w:t>
      </w:r>
      <w:r>
        <w:rPr>
          <w:rFonts w:ascii="Arial" w:hAnsi="Arial" w:cs="Arial"/>
          <w:szCs w:val="24"/>
        </w:rPr>
        <w:t xml:space="preserve">, refiriéndose al </w:t>
      </w:r>
      <w:r w:rsidRPr="009C3A0A">
        <w:rPr>
          <w:rFonts w:ascii="Arial" w:hAnsi="Arial" w:cs="Arial"/>
          <w:szCs w:val="24"/>
        </w:rPr>
        <w:t>estado de insolvencia económica o iliquidez del empleador</w:t>
      </w:r>
      <w:r>
        <w:rPr>
          <w:rFonts w:ascii="Arial" w:hAnsi="Arial" w:cs="Arial"/>
          <w:szCs w:val="24"/>
        </w:rPr>
        <w:t>,</w:t>
      </w:r>
      <w:r w:rsidRPr="009C3A0A">
        <w:rPr>
          <w:rFonts w:ascii="Arial" w:hAnsi="Arial" w:cs="Arial"/>
          <w:szCs w:val="24"/>
        </w:rPr>
        <w:t xml:space="preserve"> no tiene el potencial suficiente para exonera</w:t>
      </w:r>
      <w:r>
        <w:rPr>
          <w:rFonts w:ascii="Arial" w:hAnsi="Arial" w:cs="Arial"/>
          <w:szCs w:val="24"/>
        </w:rPr>
        <w:t>rlo</w:t>
      </w:r>
      <w:r w:rsidRPr="009C3A0A">
        <w:rPr>
          <w:rFonts w:ascii="Arial" w:hAnsi="Arial" w:cs="Arial"/>
          <w:szCs w:val="24"/>
        </w:rPr>
        <w:t xml:space="preserve"> de la imposición de la sanción moratoria prevista en el artículo 65 del</w:t>
      </w:r>
      <w:r>
        <w:rPr>
          <w:rFonts w:ascii="Arial" w:hAnsi="Arial" w:cs="Arial"/>
          <w:szCs w:val="24"/>
        </w:rPr>
        <w:t xml:space="preserve"> CST</w:t>
      </w:r>
      <w:r w:rsidRPr="009C3A0A">
        <w:rPr>
          <w:rFonts w:ascii="Arial" w:hAnsi="Arial" w:cs="Arial"/>
          <w:szCs w:val="24"/>
        </w:rPr>
        <w:t xml:space="preserve">, por lo que es necesario que se encuentren debidamente acreditadas las razones atendibles del </w:t>
      </w:r>
      <w:r w:rsidR="005B3A4B">
        <w:rPr>
          <w:rFonts w:ascii="Arial" w:hAnsi="Arial" w:cs="Arial"/>
          <w:szCs w:val="24"/>
        </w:rPr>
        <w:t>incumplimiento del patrono para</w:t>
      </w:r>
      <w:r w:rsidRPr="009C3A0A">
        <w:rPr>
          <w:rFonts w:ascii="Arial" w:hAnsi="Arial" w:cs="Arial"/>
          <w:szCs w:val="24"/>
        </w:rPr>
        <w:t xml:space="preserve"> de esta manera, predicar su buena fe. </w:t>
      </w:r>
    </w:p>
    <w:p w14:paraId="4C29CFF1" w14:textId="77777777" w:rsidR="00FD2473" w:rsidRDefault="00FD2473" w:rsidP="006410BB">
      <w:pPr>
        <w:autoSpaceDE w:val="0"/>
        <w:autoSpaceDN w:val="0"/>
        <w:adjustRightInd w:val="0"/>
        <w:spacing w:line="288" w:lineRule="auto"/>
        <w:jc w:val="both"/>
        <w:rPr>
          <w:rFonts w:ascii="Arial" w:hAnsi="Arial" w:cs="Arial"/>
          <w:szCs w:val="24"/>
        </w:rPr>
      </w:pPr>
    </w:p>
    <w:p w14:paraId="7FAEBE14" w14:textId="65B26562" w:rsidR="00D477F7" w:rsidRPr="00A1380B" w:rsidRDefault="003E7E39" w:rsidP="006410BB">
      <w:pPr>
        <w:autoSpaceDE w:val="0"/>
        <w:autoSpaceDN w:val="0"/>
        <w:adjustRightInd w:val="0"/>
        <w:spacing w:line="288" w:lineRule="auto"/>
        <w:jc w:val="both"/>
        <w:rPr>
          <w:rFonts w:ascii="Arial" w:hAnsi="Arial" w:cs="Arial"/>
          <w:i/>
          <w:sz w:val="22"/>
          <w:szCs w:val="22"/>
        </w:rPr>
      </w:pPr>
      <w:r w:rsidRPr="00054DAF">
        <w:rPr>
          <w:rFonts w:ascii="Arial" w:hAnsi="Arial" w:cs="Arial"/>
          <w:szCs w:val="24"/>
        </w:rPr>
        <w:t>No obstante, la Sala Laboral de la Corte Suprema de Justicia</w:t>
      </w:r>
      <w:r w:rsidRPr="00054DAF">
        <w:rPr>
          <w:rStyle w:val="Refdenotaalpie"/>
          <w:rFonts w:ascii="Arial" w:hAnsi="Arial" w:cs="Arial"/>
          <w:szCs w:val="24"/>
        </w:rPr>
        <w:footnoteReference w:id="5"/>
      </w:r>
      <w:r w:rsidRPr="00054DAF">
        <w:rPr>
          <w:rFonts w:ascii="Arial" w:hAnsi="Arial" w:cs="Arial"/>
          <w:szCs w:val="24"/>
        </w:rPr>
        <w:t xml:space="preserve"> ha indicado en casos similares al presente </w:t>
      </w:r>
      <w:r w:rsidR="00D477F7" w:rsidRPr="00054DAF">
        <w:rPr>
          <w:rFonts w:ascii="Arial" w:hAnsi="Arial" w:cs="Arial"/>
          <w:szCs w:val="24"/>
        </w:rPr>
        <w:t>que cuando los directivos de la empresa no pueden disponer libremente de los recursos de la misma, porque de ello se encarga un agente estatal, no es posible extender los efectos de la sanción moratoria más allá de la fecha en que haya tomado posesión la interventora.</w:t>
      </w:r>
      <w:r w:rsidR="00D477F7" w:rsidRPr="00ED39D9">
        <w:rPr>
          <w:rFonts w:ascii="Arial" w:hAnsi="Arial" w:cs="Arial"/>
          <w:szCs w:val="24"/>
        </w:rPr>
        <w:t xml:space="preserve"> </w:t>
      </w:r>
    </w:p>
    <w:p w14:paraId="6DBF0D2F" w14:textId="77777777" w:rsidR="00D477F7" w:rsidRPr="00A1380B" w:rsidRDefault="00D477F7" w:rsidP="006410BB">
      <w:pPr>
        <w:autoSpaceDE w:val="0"/>
        <w:autoSpaceDN w:val="0"/>
        <w:adjustRightInd w:val="0"/>
        <w:spacing w:line="288" w:lineRule="auto"/>
        <w:ind w:left="283" w:right="283"/>
        <w:jc w:val="both"/>
        <w:rPr>
          <w:rFonts w:ascii="Arial" w:hAnsi="Arial" w:cs="Arial"/>
          <w:i/>
          <w:sz w:val="22"/>
          <w:szCs w:val="22"/>
        </w:rPr>
      </w:pPr>
    </w:p>
    <w:p w14:paraId="5569B118" w14:textId="77777777" w:rsidR="008A5018" w:rsidRDefault="008A5018" w:rsidP="006410BB">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w:t>
      </w:r>
      <w:r w:rsidR="00434219">
        <w:rPr>
          <w:rFonts w:ascii="Arial" w:hAnsi="Arial" w:cs="Arial"/>
          <w:b/>
          <w:szCs w:val="24"/>
        </w:rPr>
        <w:t>1</w:t>
      </w:r>
      <w:r>
        <w:rPr>
          <w:rFonts w:ascii="Arial" w:hAnsi="Arial" w:cs="Arial"/>
          <w:b/>
          <w:szCs w:val="24"/>
        </w:rPr>
        <w:t xml:space="preserve">.2. Fundamento </w:t>
      </w:r>
      <w:r w:rsidR="005858C8">
        <w:rPr>
          <w:rFonts w:ascii="Arial" w:hAnsi="Arial" w:cs="Arial"/>
          <w:b/>
          <w:szCs w:val="24"/>
        </w:rPr>
        <w:t>fáctico</w:t>
      </w:r>
    </w:p>
    <w:p w14:paraId="52BBCAA5" w14:textId="77777777" w:rsidR="00CB2C20" w:rsidRDefault="00CB2C20" w:rsidP="006410BB">
      <w:pPr>
        <w:suppressAutoHyphens/>
        <w:spacing w:line="288" w:lineRule="auto"/>
        <w:jc w:val="both"/>
        <w:rPr>
          <w:rFonts w:ascii="Arial" w:hAnsi="Arial" w:cs="Arial"/>
          <w:color w:val="000000"/>
          <w:szCs w:val="16"/>
          <w:lang w:val="es-ES"/>
        </w:rPr>
      </w:pPr>
    </w:p>
    <w:p w14:paraId="6AFF9A74" w14:textId="03F6BBAC" w:rsidR="005B3A4B" w:rsidRDefault="00B76B39" w:rsidP="006410BB">
      <w:pPr>
        <w:autoSpaceDE w:val="0"/>
        <w:autoSpaceDN w:val="0"/>
        <w:adjustRightInd w:val="0"/>
        <w:spacing w:line="288" w:lineRule="auto"/>
        <w:jc w:val="both"/>
        <w:rPr>
          <w:rFonts w:ascii="Arial" w:hAnsi="Arial" w:cs="Arial"/>
          <w:szCs w:val="24"/>
        </w:rPr>
      </w:pPr>
      <w:r>
        <w:rPr>
          <w:rFonts w:ascii="Arial" w:hAnsi="Arial" w:cs="Arial"/>
          <w:szCs w:val="24"/>
        </w:rPr>
        <w:t xml:space="preserve">Recuérdese que se encuentra por </w:t>
      </w:r>
      <w:r w:rsidR="00BE30D8">
        <w:rPr>
          <w:rFonts w:ascii="Arial" w:hAnsi="Arial" w:cs="Arial"/>
          <w:szCs w:val="24"/>
        </w:rPr>
        <w:t xml:space="preserve">fuera de controversia </w:t>
      </w:r>
      <w:r>
        <w:rPr>
          <w:rFonts w:ascii="Arial" w:hAnsi="Arial" w:cs="Arial"/>
          <w:szCs w:val="24"/>
        </w:rPr>
        <w:t xml:space="preserve">la existencia </w:t>
      </w:r>
      <w:r w:rsidR="00A6339D">
        <w:rPr>
          <w:rFonts w:ascii="Arial" w:hAnsi="Arial" w:cs="Arial"/>
          <w:szCs w:val="24"/>
        </w:rPr>
        <w:t>d</w:t>
      </w:r>
      <w:r>
        <w:rPr>
          <w:rFonts w:ascii="Arial" w:hAnsi="Arial" w:cs="Arial"/>
          <w:szCs w:val="24"/>
        </w:rPr>
        <w:t>el contrato d</w:t>
      </w:r>
      <w:r w:rsidR="0040759B">
        <w:rPr>
          <w:rFonts w:ascii="Arial" w:hAnsi="Arial" w:cs="Arial"/>
          <w:szCs w:val="24"/>
        </w:rPr>
        <w:t>e</w:t>
      </w:r>
      <w:r w:rsidR="00B31B3C">
        <w:rPr>
          <w:rFonts w:ascii="Arial" w:hAnsi="Arial" w:cs="Arial"/>
          <w:szCs w:val="24"/>
        </w:rPr>
        <w:t xml:space="preserve"> trabajo que unió </w:t>
      </w:r>
      <w:r w:rsidR="005B3A4B">
        <w:rPr>
          <w:rFonts w:ascii="Arial" w:hAnsi="Arial" w:cs="Arial"/>
          <w:szCs w:val="24"/>
        </w:rPr>
        <w:t xml:space="preserve">a Rubén Darío Castaño Garzón </w:t>
      </w:r>
      <w:r w:rsidR="0040759B">
        <w:rPr>
          <w:rFonts w:ascii="Arial" w:hAnsi="Arial" w:cs="Arial"/>
          <w:szCs w:val="24"/>
        </w:rPr>
        <w:t xml:space="preserve">con Promasivo S.A. </w:t>
      </w:r>
      <w:r w:rsidR="005B3A4B">
        <w:rPr>
          <w:rFonts w:ascii="Arial" w:hAnsi="Arial" w:cs="Arial"/>
          <w:szCs w:val="24"/>
        </w:rPr>
        <w:t xml:space="preserve">desde el 03-07-2007 hasta el 30-09-2014. </w:t>
      </w:r>
      <w:r w:rsidR="00BE30D8" w:rsidRPr="00E23B40">
        <w:rPr>
          <w:rFonts w:ascii="Arial" w:hAnsi="Arial" w:cs="Arial"/>
          <w:szCs w:val="24"/>
        </w:rPr>
        <w:t xml:space="preserve">Asimismo, que </w:t>
      </w:r>
      <w:r w:rsidR="0040759B" w:rsidRPr="00E23B40">
        <w:rPr>
          <w:rFonts w:ascii="Arial" w:hAnsi="Arial" w:cs="Arial"/>
          <w:szCs w:val="24"/>
        </w:rPr>
        <w:t>a su terminación el emple</w:t>
      </w:r>
      <w:r w:rsidR="00E23B40" w:rsidRPr="00E23B40">
        <w:rPr>
          <w:rFonts w:ascii="Arial" w:hAnsi="Arial" w:cs="Arial"/>
          <w:szCs w:val="24"/>
        </w:rPr>
        <w:t>ador omitió efectuar el pago de las acreencias l</w:t>
      </w:r>
      <w:r w:rsidR="005B3A4B">
        <w:rPr>
          <w:rFonts w:ascii="Arial" w:hAnsi="Arial" w:cs="Arial"/>
          <w:szCs w:val="24"/>
        </w:rPr>
        <w:t xml:space="preserve">aborales a los que accedió la </w:t>
      </w:r>
      <w:r w:rsidR="005B3A4B" w:rsidRPr="005B3A4B">
        <w:rPr>
          <w:rFonts w:ascii="Arial" w:hAnsi="Arial" w:cs="Arial"/>
          <w:i/>
          <w:szCs w:val="24"/>
        </w:rPr>
        <w:t xml:space="preserve">a </w:t>
      </w:r>
      <w:r w:rsidR="00E23B40" w:rsidRPr="005B3A4B">
        <w:rPr>
          <w:rFonts w:ascii="Arial" w:hAnsi="Arial" w:cs="Arial"/>
          <w:i/>
          <w:szCs w:val="24"/>
        </w:rPr>
        <w:t>quo</w:t>
      </w:r>
      <w:r w:rsidR="00E23B40" w:rsidRPr="00E23B40">
        <w:rPr>
          <w:rFonts w:ascii="Arial" w:hAnsi="Arial" w:cs="Arial"/>
          <w:szCs w:val="24"/>
        </w:rPr>
        <w:t>.</w:t>
      </w:r>
    </w:p>
    <w:p w14:paraId="5E41235E" w14:textId="77777777" w:rsidR="00A6339D" w:rsidRDefault="00A6339D" w:rsidP="006410BB">
      <w:pPr>
        <w:autoSpaceDE w:val="0"/>
        <w:autoSpaceDN w:val="0"/>
        <w:adjustRightInd w:val="0"/>
        <w:spacing w:line="288" w:lineRule="auto"/>
        <w:jc w:val="both"/>
        <w:rPr>
          <w:rFonts w:ascii="Arial" w:hAnsi="Arial" w:cs="Arial"/>
          <w:szCs w:val="24"/>
        </w:rPr>
      </w:pPr>
    </w:p>
    <w:p w14:paraId="093C4A76" w14:textId="0912699C" w:rsidR="005B3A4B" w:rsidRDefault="005B3A4B" w:rsidP="006410BB">
      <w:pPr>
        <w:autoSpaceDE w:val="0"/>
        <w:autoSpaceDN w:val="0"/>
        <w:adjustRightInd w:val="0"/>
        <w:spacing w:line="288" w:lineRule="auto"/>
        <w:jc w:val="both"/>
        <w:rPr>
          <w:rFonts w:ascii="Arial" w:hAnsi="Arial" w:cs="Arial"/>
          <w:szCs w:val="24"/>
        </w:rPr>
      </w:pPr>
      <w:r>
        <w:rPr>
          <w:rFonts w:ascii="Arial" w:hAnsi="Arial" w:cs="Arial"/>
          <w:szCs w:val="24"/>
        </w:rPr>
        <w:t xml:space="preserve">Ahora bien, </w:t>
      </w:r>
      <w:r w:rsidR="00E23B40" w:rsidRPr="00E23B40">
        <w:rPr>
          <w:rFonts w:ascii="Arial" w:hAnsi="Arial" w:cs="Arial"/>
          <w:szCs w:val="24"/>
        </w:rPr>
        <w:t xml:space="preserve">la sociedad </w:t>
      </w:r>
      <w:r w:rsidR="00E23B40" w:rsidRPr="00E23B40">
        <w:rPr>
          <w:rFonts w:ascii="Arial" w:hAnsi="Arial" w:cs="Arial"/>
          <w:iCs/>
          <w:szCs w:val="24"/>
        </w:rPr>
        <w:t xml:space="preserve">López Bedoya </w:t>
      </w:r>
      <w:r w:rsidR="00E23B40" w:rsidRPr="00E23B40">
        <w:rPr>
          <w:rFonts w:ascii="Arial" w:hAnsi="Arial" w:cs="Arial"/>
          <w:szCs w:val="24"/>
          <w:lang w:val="es-CO"/>
        </w:rPr>
        <w:t>y</w:t>
      </w:r>
      <w:r w:rsidR="00E23B40" w:rsidRPr="00E23B40">
        <w:rPr>
          <w:rFonts w:ascii="Arial" w:hAnsi="Arial" w:cs="Arial"/>
          <w:b/>
          <w:szCs w:val="24"/>
          <w:lang w:val="es-CO"/>
        </w:rPr>
        <w:t xml:space="preserve"> </w:t>
      </w:r>
      <w:r w:rsidR="00E23B40" w:rsidRPr="00E23B40">
        <w:rPr>
          <w:rFonts w:ascii="Arial" w:hAnsi="Arial" w:cs="Arial"/>
          <w:szCs w:val="24"/>
          <w:lang w:val="es-CO"/>
        </w:rPr>
        <w:t>Asociados y Cía S. en C</w:t>
      </w:r>
      <w:r w:rsidR="00E23B40" w:rsidRPr="00E23B40">
        <w:rPr>
          <w:rFonts w:ascii="Arial" w:hAnsi="Arial" w:cs="Arial"/>
          <w:szCs w:val="24"/>
        </w:rPr>
        <w:t xml:space="preserve"> muestra su inconformidad </w:t>
      </w:r>
      <w:r>
        <w:rPr>
          <w:rFonts w:ascii="Arial" w:hAnsi="Arial" w:cs="Arial"/>
          <w:szCs w:val="24"/>
        </w:rPr>
        <w:t xml:space="preserve">pues a su juicio Promasivo S.A. obró de buena fe, y por ende debía ser exonerada y contrario a ello, el demandante solicita su condena con inclusión de la bonificación de $100.000 como factor salarial base de liquidación y que la misma se extienda hasta el pago de todos los emolumentos, y no solamente hasta la intervención de la sociedad, como lo hizo la </w:t>
      </w:r>
      <w:r w:rsidRPr="005B3A4B">
        <w:rPr>
          <w:rFonts w:ascii="Arial" w:hAnsi="Arial" w:cs="Arial"/>
          <w:i/>
          <w:szCs w:val="24"/>
        </w:rPr>
        <w:t xml:space="preserve">a quo. </w:t>
      </w:r>
    </w:p>
    <w:p w14:paraId="226A45AA" w14:textId="77777777" w:rsidR="005B3A4B" w:rsidRDefault="005B3A4B" w:rsidP="006410BB">
      <w:pPr>
        <w:autoSpaceDE w:val="0"/>
        <w:autoSpaceDN w:val="0"/>
        <w:adjustRightInd w:val="0"/>
        <w:spacing w:line="288" w:lineRule="auto"/>
        <w:jc w:val="both"/>
        <w:rPr>
          <w:rFonts w:ascii="Arial" w:hAnsi="Arial" w:cs="Arial"/>
          <w:szCs w:val="24"/>
        </w:rPr>
      </w:pPr>
    </w:p>
    <w:p w14:paraId="2703FDC2" w14:textId="6D6702F7" w:rsidR="00B070C1" w:rsidRDefault="00E23B40" w:rsidP="006410BB">
      <w:pPr>
        <w:autoSpaceDE w:val="0"/>
        <w:autoSpaceDN w:val="0"/>
        <w:adjustRightInd w:val="0"/>
        <w:spacing w:line="288" w:lineRule="auto"/>
        <w:jc w:val="both"/>
        <w:rPr>
          <w:rFonts w:ascii="Arial" w:hAnsi="Arial" w:cs="Arial"/>
          <w:szCs w:val="24"/>
        </w:rPr>
      </w:pPr>
      <w:r>
        <w:rPr>
          <w:rFonts w:ascii="Arial" w:hAnsi="Arial" w:cs="Arial"/>
          <w:szCs w:val="24"/>
        </w:rPr>
        <w:lastRenderedPageBreak/>
        <w:t xml:space="preserve">Frente </w:t>
      </w:r>
      <w:r w:rsidR="00FF1748">
        <w:rPr>
          <w:rFonts w:ascii="Arial" w:hAnsi="Arial" w:cs="Arial"/>
          <w:szCs w:val="24"/>
        </w:rPr>
        <w:t>a lo anterior</w:t>
      </w:r>
      <w:r>
        <w:rPr>
          <w:rFonts w:ascii="Arial" w:hAnsi="Arial" w:cs="Arial"/>
          <w:szCs w:val="24"/>
        </w:rPr>
        <w:t xml:space="preserve">, </w:t>
      </w:r>
      <w:r w:rsidR="001C59D4">
        <w:rPr>
          <w:rFonts w:ascii="Arial" w:hAnsi="Arial" w:cs="Arial"/>
          <w:szCs w:val="24"/>
        </w:rPr>
        <w:t xml:space="preserve">debe considerarse que según </w:t>
      </w:r>
      <w:r w:rsidR="001C59D4" w:rsidRPr="00F007BA">
        <w:rPr>
          <w:rFonts w:ascii="Arial" w:hAnsi="Arial" w:cs="Arial"/>
          <w:szCs w:val="24"/>
        </w:rPr>
        <w:t>la Resolución N</w:t>
      </w:r>
      <w:r w:rsidR="001E5162">
        <w:rPr>
          <w:rFonts w:ascii="Arial" w:hAnsi="Arial" w:cs="Arial"/>
          <w:szCs w:val="24"/>
        </w:rPr>
        <w:t xml:space="preserve">º 11426 de </w:t>
      </w:r>
      <w:r w:rsidR="001E5162" w:rsidRPr="00FE18B5">
        <w:rPr>
          <w:rFonts w:ascii="Arial" w:hAnsi="Arial" w:cs="Arial"/>
          <w:b/>
          <w:szCs w:val="24"/>
        </w:rPr>
        <w:t>25/07/2014,</w:t>
      </w:r>
      <w:r w:rsidR="001E5162">
        <w:rPr>
          <w:rFonts w:ascii="Arial" w:hAnsi="Arial" w:cs="Arial"/>
          <w:szCs w:val="24"/>
        </w:rPr>
        <w:t xml:space="preserve"> </w:t>
      </w:r>
      <w:r w:rsidR="001C59D4" w:rsidRPr="00F007BA">
        <w:rPr>
          <w:rFonts w:ascii="Arial" w:hAnsi="Arial" w:cs="Arial"/>
          <w:szCs w:val="24"/>
        </w:rPr>
        <w:t>la Superintendencia de Puertos y Transportes removió del cargo al Representante Legal y a los miembros de la Junta Directiva de Promasivo S.A</w:t>
      </w:r>
      <w:r w:rsidR="001C59D4">
        <w:rPr>
          <w:rFonts w:ascii="Arial" w:hAnsi="Arial" w:cs="Arial"/>
          <w:szCs w:val="24"/>
        </w:rPr>
        <w:t xml:space="preserve">., acto administrativo </w:t>
      </w:r>
      <w:r w:rsidR="001C59D4" w:rsidRPr="00FE18B5">
        <w:rPr>
          <w:rFonts w:ascii="Arial" w:hAnsi="Arial" w:cs="Arial"/>
          <w:szCs w:val="24"/>
        </w:rPr>
        <w:t>que adquirió firmeza el 06/10/2014</w:t>
      </w:r>
      <w:r w:rsidR="001C59D4">
        <w:rPr>
          <w:rFonts w:ascii="Arial" w:hAnsi="Arial" w:cs="Arial"/>
          <w:szCs w:val="24"/>
        </w:rPr>
        <w:t xml:space="preserve"> cuando la gerente y el presidente de la Junta Directiva “</w:t>
      </w:r>
      <w:r w:rsidR="001C59D4" w:rsidRPr="00FE18B5">
        <w:rPr>
          <w:rFonts w:ascii="Arial" w:hAnsi="Arial" w:cs="Arial"/>
          <w:i/>
          <w:szCs w:val="24"/>
        </w:rPr>
        <w:t>renunciaron”</w:t>
      </w:r>
      <w:r w:rsidR="001C59D4">
        <w:rPr>
          <w:rFonts w:ascii="Arial" w:hAnsi="Arial" w:cs="Arial"/>
          <w:szCs w:val="24"/>
        </w:rPr>
        <w:t xml:space="preserve"> a los recursos de reposición que habían interpuesto en contra del mismo</w:t>
      </w:r>
      <w:r w:rsidR="0092240F">
        <w:rPr>
          <w:rFonts w:ascii="Arial" w:hAnsi="Arial" w:cs="Arial"/>
          <w:szCs w:val="24"/>
        </w:rPr>
        <w:t>.</w:t>
      </w:r>
      <w:r w:rsidR="00F007BA">
        <w:rPr>
          <w:rFonts w:ascii="Arial" w:hAnsi="Arial" w:cs="Arial"/>
          <w:szCs w:val="24"/>
        </w:rPr>
        <w:t xml:space="preserve"> </w:t>
      </w:r>
    </w:p>
    <w:p w14:paraId="5F2ABF6F" w14:textId="77777777" w:rsidR="00B070C1" w:rsidRDefault="00B070C1" w:rsidP="006410BB">
      <w:pPr>
        <w:autoSpaceDE w:val="0"/>
        <w:autoSpaceDN w:val="0"/>
        <w:adjustRightInd w:val="0"/>
        <w:spacing w:line="288" w:lineRule="auto"/>
        <w:jc w:val="both"/>
        <w:rPr>
          <w:rFonts w:ascii="Arial" w:hAnsi="Arial" w:cs="Arial"/>
          <w:szCs w:val="24"/>
        </w:rPr>
      </w:pPr>
    </w:p>
    <w:p w14:paraId="05FEFBDD" w14:textId="77777777" w:rsidR="00B070C1" w:rsidRDefault="00B070C1" w:rsidP="006410BB">
      <w:pPr>
        <w:autoSpaceDE w:val="0"/>
        <w:autoSpaceDN w:val="0"/>
        <w:adjustRightInd w:val="0"/>
        <w:spacing w:line="288" w:lineRule="auto"/>
        <w:jc w:val="both"/>
        <w:rPr>
          <w:rFonts w:ascii="Arial" w:hAnsi="Arial" w:cs="Arial"/>
          <w:szCs w:val="24"/>
        </w:rPr>
      </w:pPr>
      <w:r>
        <w:rPr>
          <w:rFonts w:ascii="Arial" w:hAnsi="Arial" w:cs="Arial"/>
          <w:szCs w:val="24"/>
        </w:rPr>
        <w:t xml:space="preserve">Es por eso que </w:t>
      </w:r>
      <w:r w:rsidR="00F007BA">
        <w:rPr>
          <w:rFonts w:ascii="Arial" w:hAnsi="Arial" w:cs="Arial"/>
          <w:szCs w:val="24"/>
        </w:rPr>
        <w:t>mediante la Resolución Nº 15</w:t>
      </w:r>
      <w:r w:rsidR="007D6F45">
        <w:rPr>
          <w:rFonts w:ascii="Arial" w:hAnsi="Arial" w:cs="Arial"/>
          <w:szCs w:val="24"/>
        </w:rPr>
        <w:t>986</w:t>
      </w:r>
      <w:r w:rsidR="00F007BA">
        <w:rPr>
          <w:rFonts w:ascii="Arial" w:hAnsi="Arial" w:cs="Arial"/>
          <w:szCs w:val="24"/>
        </w:rPr>
        <w:t xml:space="preserve"> del </w:t>
      </w:r>
      <w:r w:rsidR="007D6F45">
        <w:rPr>
          <w:rFonts w:ascii="Arial" w:hAnsi="Arial" w:cs="Arial"/>
          <w:szCs w:val="24"/>
        </w:rPr>
        <w:t>14</w:t>
      </w:r>
      <w:r w:rsidR="00F007BA">
        <w:rPr>
          <w:rFonts w:ascii="Arial" w:hAnsi="Arial" w:cs="Arial"/>
          <w:szCs w:val="24"/>
        </w:rPr>
        <w:t xml:space="preserve">/10/2014 </w:t>
      </w:r>
      <w:r>
        <w:rPr>
          <w:rFonts w:ascii="Arial" w:hAnsi="Arial" w:cs="Arial"/>
          <w:szCs w:val="24"/>
        </w:rPr>
        <w:t xml:space="preserve">la Superintendencia nombró </w:t>
      </w:r>
      <w:r w:rsidR="00F007BA">
        <w:rPr>
          <w:rFonts w:ascii="Arial" w:hAnsi="Arial" w:cs="Arial"/>
          <w:szCs w:val="24"/>
        </w:rPr>
        <w:t>a la nueva gerente</w:t>
      </w:r>
      <w:r w:rsidR="007D6F45">
        <w:rPr>
          <w:rFonts w:ascii="Arial" w:hAnsi="Arial" w:cs="Arial"/>
          <w:szCs w:val="24"/>
        </w:rPr>
        <w:t>, quien se posesionó en esa misma calenda</w:t>
      </w:r>
      <w:r w:rsidR="00F007BA">
        <w:rPr>
          <w:rFonts w:ascii="Arial" w:hAnsi="Arial" w:cs="Arial"/>
          <w:szCs w:val="24"/>
        </w:rPr>
        <w:t xml:space="preserve"> y</w:t>
      </w:r>
      <w:r w:rsidR="007D6F45">
        <w:rPr>
          <w:rFonts w:ascii="Arial" w:hAnsi="Arial" w:cs="Arial"/>
          <w:szCs w:val="24"/>
        </w:rPr>
        <w:t>,</w:t>
      </w:r>
      <w:r w:rsidR="00F007BA">
        <w:rPr>
          <w:rFonts w:ascii="Arial" w:hAnsi="Arial" w:cs="Arial"/>
          <w:szCs w:val="24"/>
        </w:rPr>
        <w:t xml:space="preserve"> </w:t>
      </w:r>
      <w:r>
        <w:rPr>
          <w:rFonts w:ascii="Arial" w:hAnsi="Arial" w:cs="Arial"/>
          <w:szCs w:val="24"/>
        </w:rPr>
        <w:t xml:space="preserve">mediante Resolución Nº 4828 de 27/03/2015 </w:t>
      </w:r>
      <w:r w:rsidR="007D6F45">
        <w:rPr>
          <w:rFonts w:ascii="Arial" w:hAnsi="Arial" w:cs="Arial"/>
          <w:szCs w:val="24"/>
        </w:rPr>
        <w:t xml:space="preserve">nombró la nueva </w:t>
      </w:r>
      <w:r w:rsidR="00F007BA">
        <w:rPr>
          <w:rFonts w:ascii="Arial" w:hAnsi="Arial" w:cs="Arial"/>
          <w:szCs w:val="24"/>
        </w:rPr>
        <w:t>Junta Directiva</w:t>
      </w:r>
      <w:r>
        <w:rPr>
          <w:rFonts w:ascii="Arial" w:hAnsi="Arial" w:cs="Arial"/>
          <w:szCs w:val="24"/>
        </w:rPr>
        <w:t>.</w:t>
      </w:r>
    </w:p>
    <w:p w14:paraId="22110E66" w14:textId="77777777" w:rsidR="00B070C1" w:rsidRDefault="00B070C1" w:rsidP="006410BB">
      <w:pPr>
        <w:autoSpaceDE w:val="0"/>
        <w:autoSpaceDN w:val="0"/>
        <w:adjustRightInd w:val="0"/>
        <w:spacing w:line="288" w:lineRule="auto"/>
        <w:jc w:val="both"/>
        <w:rPr>
          <w:rFonts w:ascii="Arial" w:hAnsi="Arial" w:cs="Arial"/>
          <w:szCs w:val="24"/>
        </w:rPr>
      </w:pPr>
    </w:p>
    <w:p w14:paraId="036232FA" w14:textId="77777777" w:rsidR="0000132C" w:rsidRDefault="0019430D" w:rsidP="006410BB">
      <w:pPr>
        <w:autoSpaceDE w:val="0"/>
        <w:autoSpaceDN w:val="0"/>
        <w:adjustRightInd w:val="0"/>
        <w:spacing w:line="288" w:lineRule="auto"/>
        <w:jc w:val="both"/>
        <w:rPr>
          <w:rFonts w:ascii="Arial" w:hAnsi="Arial" w:cs="Arial"/>
          <w:szCs w:val="24"/>
        </w:rPr>
      </w:pPr>
      <w:r>
        <w:rPr>
          <w:rFonts w:ascii="Arial" w:hAnsi="Arial" w:cs="Arial"/>
          <w:szCs w:val="24"/>
        </w:rPr>
        <w:t xml:space="preserve">A tono con lo anterior, resulta evidente que </w:t>
      </w:r>
      <w:r w:rsidR="006E71FF" w:rsidRPr="00FE18B5">
        <w:rPr>
          <w:rFonts w:ascii="Arial" w:hAnsi="Arial" w:cs="Arial"/>
          <w:szCs w:val="24"/>
        </w:rPr>
        <w:t>a partir del</w:t>
      </w:r>
      <w:r w:rsidR="006E71FF" w:rsidRPr="00FE18B5">
        <w:rPr>
          <w:rFonts w:ascii="Arial" w:hAnsi="Arial" w:cs="Arial"/>
          <w:b/>
          <w:szCs w:val="24"/>
        </w:rPr>
        <w:t xml:space="preserve"> </w:t>
      </w:r>
      <w:r w:rsidRPr="00FE18B5">
        <w:rPr>
          <w:rFonts w:ascii="Arial" w:hAnsi="Arial" w:cs="Arial"/>
          <w:b/>
          <w:szCs w:val="24"/>
        </w:rPr>
        <w:t>14/10/2014</w:t>
      </w:r>
      <w:r>
        <w:rPr>
          <w:rFonts w:ascii="Arial" w:hAnsi="Arial" w:cs="Arial"/>
          <w:szCs w:val="24"/>
        </w:rPr>
        <w:t xml:space="preserve"> cuando</w:t>
      </w:r>
      <w:r w:rsidR="007D6F45">
        <w:rPr>
          <w:rFonts w:ascii="Arial" w:hAnsi="Arial" w:cs="Arial"/>
          <w:szCs w:val="24"/>
        </w:rPr>
        <w:t xml:space="preserve"> la </w:t>
      </w:r>
      <w:r w:rsidR="00BD10FB">
        <w:rPr>
          <w:rFonts w:ascii="Arial" w:hAnsi="Arial" w:cs="Arial"/>
          <w:szCs w:val="24"/>
        </w:rPr>
        <w:t xml:space="preserve">gerente </w:t>
      </w:r>
      <w:r w:rsidR="007D6F45">
        <w:rPr>
          <w:rFonts w:ascii="Arial" w:hAnsi="Arial" w:cs="Arial"/>
          <w:szCs w:val="24"/>
        </w:rPr>
        <w:t>de Promasivo S.A</w:t>
      </w:r>
      <w:r w:rsidR="007D6F45" w:rsidRPr="007D6F45">
        <w:rPr>
          <w:rFonts w:ascii="Arial" w:hAnsi="Arial" w:cs="Arial"/>
          <w:szCs w:val="24"/>
        </w:rPr>
        <w:t>. se posesionó</w:t>
      </w:r>
      <w:r w:rsidR="00887E3B">
        <w:rPr>
          <w:rFonts w:ascii="Arial" w:hAnsi="Arial" w:cs="Arial"/>
          <w:szCs w:val="24"/>
        </w:rPr>
        <w:t>,</w:t>
      </w:r>
      <w:r w:rsidR="007D6F45" w:rsidRPr="007D6F45">
        <w:rPr>
          <w:rFonts w:ascii="Arial" w:hAnsi="Arial" w:cs="Arial"/>
          <w:szCs w:val="24"/>
        </w:rPr>
        <w:t xml:space="preserve"> </w:t>
      </w:r>
      <w:r w:rsidR="009A3981" w:rsidRPr="007D6F45">
        <w:rPr>
          <w:rFonts w:ascii="Arial" w:hAnsi="Arial" w:cs="Arial"/>
          <w:szCs w:val="24"/>
        </w:rPr>
        <w:t xml:space="preserve">los </w:t>
      </w:r>
      <w:r w:rsidR="007D6F45" w:rsidRPr="007D6F45">
        <w:rPr>
          <w:rFonts w:ascii="Arial" w:hAnsi="Arial" w:cs="Arial"/>
          <w:szCs w:val="24"/>
        </w:rPr>
        <w:t>d</w:t>
      </w:r>
      <w:r w:rsidR="009A3981" w:rsidRPr="007D6F45">
        <w:rPr>
          <w:rFonts w:ascii="Arial" w:hAnsi="Arial" w:cs="Arial"/>
          <w:szCs w:val="24"/>
        </w:rPr>
        <w:t>irectivos de esa sociedad perdieron cualquier injerencia en cuanto a los pagos y obligaciones que debían cubrirse en favor de sus trabajadores, quedando a partir de ese momento la situación financiera, administrativa, asistencial y jurídica en manos de la agente interventor</w:t>
      </w:r>
      <w:r w:rsidR="000F493C">
        <w:rPr>
          <w:rFonts w:ascii="Arial" w:hAnsi="Arial" w:cs="Arial"/>
          <w:szCs w:val="24"/>
        </w:rPr>
        <w:t>a</w:t>
      </w:r>
      <w:r w:rsidR="00ED39D9">
        <w:rPr>
          <w:rFonts w:ascii="Arial" w:hAnsi="Arial" w:cs="Arial"/>
          <w:szCs w:val="24"/>
        </w:rPr>
        <w:t>;</w:t>
      </w:r>
      <w:r w:rsidR="000F493C">
        <w:rPr>
          <w:rFonts w:ascii="Arial" w:hAnsi="Arial" w:cs="Arial"/>
          <w:szCs w:val="24"/>
        </w:rPr>
        <w:t xml:space="preserve"> circunstancia que con</w:t>
      </w:r>
      <w:r w:rsidR="00ED39D9">
        <w:rPr>
          <w:rFonts w:ascii="Arial" w:hAnsi="Arial" w:cs="Arial"/>
          <w:szCs w:val="24"/>
        </w:rPr>
        <w:t>stituye un motivo serio y</w:t>
      </w:r>
      <w:r w:rsidR="000F493C">
        <w:rPr>
          <w:rFonts w:ascii="Arial" w:hAnsi="Arial" w:cs="Arial"/>
          <w:szCs w:val="24"/>
        </w:rPr>
        <w:t xml:space="preserve"> a</w:t>
      </w:r>
      <w:r w:rsidR="00ED39D9">
        <w:rPr>
          <w:rFonts w:ascii="Arial" w:hAnsi="Arial" w:cs="Arial"/>
          <w:szCs w:val="24"/>
        </w:rPr>
        <w:t>tendible</w:t>
      </w:r>
      <w:r w:rsidR="000F493C">
        <w:rPr>
          <w:rFonts w:ascii="Arial" w:hAnsi="Arial" w:cs="Arial"/>
          <w:szCs w:val="24"/>
        </w:rPr>
        <w:t xml:space="preserve"> para que Promasivo S.A. desatendiera el pago de los salarios y </w:t>
      </w:r>
      <w:r w:rsidR="0000132C">
        <w:rPr>
          <w:rFonts w:ascii="Arial" w:hAnsi="Arial" w:cs="Arial"/>
          <w:szCs w:val="24"/>
        </w:rPr>
        <w:t xml:space="preserve">prestaciones sociales, </w:t>
      </w:r>
      <w:r w:rsidR="000F493C">
        <w:rPr>
          <w:rFonts w:ascii="Arial" w:hAnsi="Arial" w:cs="Arial"/>
          <w:szCs w:val="24"/>
        </w:rPr>
        <w:t xml:space="preserve">pero </w:t>
      </w:r>
      <w:r w:rsidR="00ED39D9">
        <w:rPr>
          <w:rFonts w:ascii="Arial" w:hAnsi="Arial" w:cs="Arial"/>
          <w:szCs w:val="24"/>
        </w:rPr>
        <w:t xml:space="preserve">se precisa, </w:t>
      </w:r>
      <w:r w:rsidR="000F493C">
        <w:rPr>
          <w:rFonts w:ascii="Arial" w:hAnsi="Arial" w:cs="Arial"/>
          <w:szCs w:val="24"/>
        </w:rPr>
        <w:t>a partir de ese momento</w:t>
      </w:r>
      <w:r w:rsidR="0000132C">
        <w:rPr>
          <w:rFonts w:ascii="Arial" w:hAnsi="Arial" w:cs="Arial"/>
          <w:szCs w:val="24"/>
        </w:rPr>
        <w:t>.</w:t>
      </w:r>
    </w:p>
    <w:p w14:paraId="694A6514" w14:textId="77777777" w:rsidR="0000132C" w:rsidRDefault="0000132C" w:rsidP="006410BB">
      <w:pPr>
        <w:autoSpaceDE w:val="0"/>
        <w:autoSpaceDN w:val="0"/>
        <w:adjustRightInd w:val="0"/>
        <w:spacing w:line="288" w:lineRule="auto"/>
        <w:jc w:val="both"/>
        <w:rPr>
          <w:rFonts w:ascii="Arial" w:hAnsi="Arial" w:cs="Arial"/>
          <w:szCs w:val="24"/>
        </w:rPr>
      </w:pPr>
    </w:p>
    <w:p w14:paraId="66149C4F" w14:textId="77739C57" w:rsidR="005A5D38" w:rsidRDefault="00ED39D9" w:rsidP="006410BB">
      <w:pPr>
        <w:autoSpaceDE w:val="0"/>
        <w:autoSpaceDN w:val="0"/>
        <w:adjustRightInd w:val="0"/>
        <w:spacing w:line="288" w:lineRule="auto"/>
        <w:jc w:val="both"/>
        <w:rPr>
          <w:rFonts w:ascii="Arial" w:hAnsi="Arial" w:cs="Arial"/>
          <w:szCs w:val="24"/>
        </w:rPr>
      </w:pPr>
      <w:r>
        <w:rPr>
          <w:rFonts w:ascii="Arial" w:hAnsi="Arial" w:cs="Arial"/>
          <w:szCs w:val="24"/>
        </w:rPr>
        <w:t>P</w:t>
      </w:r>
      <w:r w:rsidR="00A6339D">
        <w:rPr>
          <w:rFonts w:ascii="Arial" w:hAnsi="Arial" w:cs="Arial"/>
          <w:szCs w:val="24"/>
        </w:rPr>
        <w:t>uestas</w:t>
      </w:r>
      <w:r w:rsidR="00BD10FB">
        <w:rPr>
          <w:rFonts w:ascii="Arial" w:hAnsi="Arial" w:cs="Arial"/>
          <w:szCs w:val="24"/>
        </w:rPr>
        <w:t xml:space="preserve"> de ese modo las cosas, únicamente hasta el </w:t>
      </w:r>
      <w:r w:rsidRPr="00FE18B5">
        <w:rPr>
          <w:rFonts w:ascii="Arial" w:hAnsi="Arial" w:cs="Arial"/>
          <w:b/>
          <w:szCs w:val="24"/>
        </w:rPr>
        <w:t>14/10/2014</w:t>
      </w:r>
      <w:r w:rsidR="00BD10FB">
        <w:rPr>
          <w:rFonts w:ascii="Arial" w:hAnsi="Arial" w:cs="Arial"/>
          <w:szCs w:val="24"/>
        </w:rPr>
        <w:t xml:space="preserve"> Promasivo S.A. contaba con la disponibilidad </w:t>
      </w:r>
      <w:r w:rsidR="00BD10FB" w:rsidRPr="007D6F45">
        <w:rPr>
          <w:rFonts w:ascii="Arial" w:hAnsi="Arial" w:cs="Arial"/>
          <w:szCs w:val="24"/>
        </w:rPr>
        <w:t>financiera, administrativa, asistencial y jurídica</w:t>
      </w:r>
      <w:r w:rsidR="00BD10FB">
        <w:rPr>
          <w:rFonts w:ascii="Arial" w:hAnsi="Arial" w:cs="Arial"/>
          <w:szCs w:val="24"/>
        </w:rPr>
        <w:t xml:space="preserve"> que le permitieran pagar las acreencias laborales de sus trabajadores, pues </w:t>
      </w:r>
      <w:r w:rsidR="00DC769D">
        <w:rPr>
          <w:rFonts w:ascii="Arial" w:hAnsi="Arial" w:cs="Arial"/>
          <w:szCs w:val="24"/>
        </w:rPr>
        <w:t>ningún</w:t>
      </w:r>
      <w:r w:rsidR="00BD10FB">
        <w:rPr>
          <w:rFonts w:ascii="Arial" w:hAnsi="Arial" w:cs="Arial"/>
          <w:szCs w:val="24"/>
        </w:rPr>
        <w:t xml:space="preserve"> otro motivo serio o atendible se acreditó en el expediente </w:t>
      </w:r>
      <w:r w:rsidR="00DC769D">
        <w:rPr>
          <w:rFonts w:ascii="Arial" w:hAnsi="Arial" w:cs="Arial"/>
          <w:szCs w:val="24"/>
        </w:rPr>
        <w:t xml:space="preserve">con anterioridad a la mencionada data. </w:t>
      </w:r>
      <w:r w:rsidR="00E81483">
        <w:rPr>
          <w:rFonts w:ascii="Arial" w:hAnsi="Arial" w:cs="Arial"/>
          <w:szCs w:val="24"/>
        </w:rPr>
        <w:t>En ese sentido, hay lugar a condenar a Promasivo S.A. por la no consignación de cesantías (Ley 50/1990) y la indemnización moratoria dispuesta en el artículo 65 del C.S.T.</w:t>
      </w:r>
    </w:p>
    <w:p w14:paraId="527AB7C4" w14:textId="77777777" w:rsidR="00E81483" w:rsidRDefault="00E81483" w:rsidP="006410BB">
      <w:pPr>
        <w:autoSpaceDE w:val="0"/>
        <w:autoSpaceDN w:val="0"/>
        <w:adjustRightInd w:val="0"/>
        <w:spacing w:line="288" w:lineRule="auto"/>
        <w:jc w:val="both"/>
        <w:rPr>
          <w:rFonts w:ascii="Arial" w:hAnsi="Arial" w:cs="Arial"/>
          <w:szCs w:val="24"/>
        </w:rPr>
      </w:pPr>
    </w:p>
    <w:p w14:paraId="41A30505" w14:textId="1A953410" w:rsidR="00E81483" w:rsidRDefault="00E81483" w:rsidP="006410BB">
      <w:pPr>
        <w:autoSpaceDE w:val="0"/>
        <w:autoSpaceDN w:val="0"/>
        <w:adjustRightInd w:val="0"/>
        <w:spacing w:line="288" w:lineRule="auto"/>
        <w:jc w:val="both"/>
        <w:rPr>
          <w:rFonts w:ascii="Arial" w:hAnsi="Arial" w:cs="Arial"/>
          <w:szCs w:val="24"/>
        </w:rPr>
      </w:pPr>
      <w:r>
        <w:rPr>
          <w:rFonts w:ascii="Arial" w:hAnsi="Arial" w:cs="Arial"/>
          <w:szCs w:val="24"/>
        </w:rPr>
        <w:t xml:space="preserve">Frente a la primera es preciso aclarar que la misma corre desde el 15/02/2014 hasta el </w:t>
      </w:r>
      <w:r w:rsidR="004756A8" w:rsidRPr="004756A8">
        <w:rPr>
          <w:rFonts w:ascii="Arial" w:hAnsi="Arial" w:cs="Arial"/>
          <w:szCs w:val="24"/>
        </w:rPr>
        <w:t>30</w:t>
      </w:r>
      <w:r w:rsidRPr="004756A8">
        <w:rPr>
          <w:rFonts w:ascii="Arial" w:hAnsi="Arial" w:cs="Arial"/>
          <w:szCs w:val="24"/>
        </w:rPr>
        <w:t>/09/2014</w:t>
      </w:r>
      <w:r>
        <w:rPr>
          <w:rFonts w:ascii="Arial" w:hAnsi="Arial" w:cs="Arial"/>
          <w:szCs w:val="24"/>
        </w:rPr>
        <w:t>, día de terminación del contrato de trabajo</w:t>
      </w:r>
      <w:r w:rsidR="002B5D5A">
        <w:rPr>
          <w:rFonts w:ascii="Arial" w:hAnsi="Arial" w:cs="Arial"/>
          <w:szCs w:val="24"/>
        </w:rPr>
        <w:t>, como lo determinó la juez de primera instancia, sin reproche por las partes en contienda; fecha que en todo caso es anterior a</w:t>
      </w:r>
      <w:r>
        <w:rPr>
          <w:rFonts w:ascii="Arial" w:hAnsi="Arial" w:cs="Arial"/>
          <w:szCs w:val="24"/>
        </w:rPr>
        <w:t>l 14/10/2014, data a partir de la cual tomó posesión la nueva gerente de Promasivo S.A., como se explicó en antecedencia.</w:t>
      </w:r>
    </w:p>
    <w:p w14:paraId="09AD5A30" w14:textId="77777777" w:rsidR="000411AA" w:rsidRDefault="000411AA" w:rsidP="006410BB">
      <w:pPr>
        <w:autoSpaceDE w:val="0"/>
        <w:autoSpaceDN w:val="0"/>
        <w:adjustRightInd w:val="0"/>
        <w:spacing w:line="288" w:lineRule="auto"/>
        <w:jc w:val="both"/>
        <w:rPr>
          <w:rFonts w:ascii="Arial" w:hAnsi="Arial" w:cs="Arial"/>
          <w:szCs w:val="24"/>
        </w:rPr>
      </w:pPr>
    </w:p>
    <w:p w14:paraId="174A4C48" w14:textId="77777777" w:rsidR="004756A8" w:rsidRDefault="000411AA" w:rsidP="006410BB">
      <w:pPr>
        <w:autoSpaceDE w:val="0"/>
        <w:autoSpaceDN w:val="0"/>
        <w:adjustRightInd w:val="0"/>
        <w:spacing w:line="288" w:lineRule="auto"/>
        <w:jc w:val="both"/>
        <w:rPr>
          <w:rFonts w:ascii="Arial" w:hAnsi="Arial" w:cs="Arial"/>
          <w:szCs w:val="24"/>
        </w:rPr>
      </w:pPr>
      <w:r>
        <w:rPr>
          <w:rFonts w:ascii="Arial" w:hAnsi="Arial" w:cs="Arial"/>
          <w:szCs w:val="24"/>
        </w:rPr>
        <w:t>Situación diferente comporta la sanción prevista en el artículo 65 del CST, pues la juzgadora de instancia erradamente la liquidó desde el día siguiente al finiquito del contrato de trabajo 01</w:t>
      </w:r>
      <w:r w:rsidR="00884E85">
        <w:rPr>
          <w:rFonts w:ascii="Arial" w:hAnsi="Arial" w:cs="Arial"/>
          <w:szCs w:val="24"/>
        </w:rPr>
        <w:t>/10/</w:t>
      </w:r>
      <w:r>
        <w:rPr>
          <w:rFonts w:ascii="Arial" w:hAnsi="Arial" w:cs="Arial"/>
          <w:szCs w:val="24"/>
        </w:rPr>
        <w:t xml:space="preserve">2014 y hasta el 25/11/2015, que adujo como fecha de apertura del proceso </w:t>
      </w:r>
      <w:proofErr w:type="spellStart"/>
      <w:r>
        <w:rPr>
          <w:rFonts w:ascii="Arial" w:hAnsi="Arial" w:cs="Arial"/>
          <w:szCs w:val="24"/>
        </w:rPr>
        <w:t>liquidatorio</w:t>
      </w:r>
      <w:proofErr w:type="spellEnd"/>
      <w:r>
        <w:rPr>
          <w:rFonts w:ascii="Arial" w:hAnsi="Arial" w:cs="Arial"/>
          <w:szCs w:val="24"/>
        </w:rPr>
        <w:t xml:space="preserve">, cuando en realidad debía limitarse hasta el 14/10/2014; por lo que, se modificará la sentencia en ese sentido. </w:t>
      </w:r>
    </w:p>
    <w:p w14:paraId="45E6D672" w14:textId="77777777" w:rsidR="004756A8" w:rsidRDefault="004756A8" w:rsidP="006410BB">
      <w:pPr>
        <w:autoSpaceDE w:val="0"/>
        <w:autoSpaceDN w:val="0"/>
        <w:adjustRightInd w:val="0"/>
        <w:spacing w:line="288" w:lineRule="auto"/>
        <w:jc w:val="both"/>
        <w:rPr>
          <w:rFonts w:ascii="Arial" w:hAnsi="Arial" w:cs="Arial"/>
          <w:szCs w:val="24"/>
        </w:rPr>
      </w:pPr>
    </w:p>
    <w:p w14:paraId="7F030A6F" w14:textId="556AA017" w:rsidR="000411AA" w:rsidRPr="00570DFF" w:rsidRDefault="000411AA" w:rsidP="006410BB">
      <w:pPr>
        <w:autoSpaceDE w:val="0"/>
        <w:autoSpaceDN w:val="0"/>
        <w:adjustRightInd w:val="0"/>
        <w:spacing w:line="288" w:lineRule="auto"/>
        <w:jc w:val="both"/>
        <w:rPr>
          <w:rFonts w:ascii="Arial" w:hAnsi="Arial" w:cs="Arial"/>
          <w:szCs w:val="24"/>
          <w:lang w:val="es-CO"/>
        </w:rPr>
      </w:pPr>
      <w:r w:rsidRPr="00570DFF">
        <w:rPr>
          <w:rFonts w:ascii="Arial" w:hAnsi="Arial" w:cs="Arial"/>
          <w:szCs w:val="24"/>
          <w:lang w:val="es-CO"/>
        </w:rPr>
        <w:t xml:space="preserve">Frente </w:t>
      </w:r>
      <w:r w:rsidR="00F90A7B" w:rsidRPr="00570DFF">
        <w:rPr>
          <w:rFonts w:ascii="Arial" w:hAnsi="Arial" w:cs="Arial"/>
          <w:szCs w:val="24"/>
          <w:lang w:val="es-CO"/>
        </w:rPr>
        <w:t>a</w:t>
      </w:r>
      <w:r w:rsidR="004756A8" w:rsidRPr="00570DFF">
        <w:rPr>
          <w:rFonts w:ascii="Arial" w:hAnsi="Arial" w:cs="Arial"/>
          <w:szCs w:val="24"/>
          <w:lang w:val="es-CO"/>
        </w:rPr>
        <w:t xml:space="preserve">l salario para liquidar estas </w:t>
      </w:r>
      <w:r w:rsidR="00F90A7B" w:rsidRPr="00570DFF">
        <w:rPr>
          <w:rFonts w:ascii="Arial" w:hAnsi="Arial" w:cs="Arial"/>
          <w:szCs w:val="24"/>
          <w:lang w:val="es-CO"/>
        </w:rPr>
        <w:t>indemnizaciones</w:t>
      </w:r>
      <w:r w:rsidRPr="00570DFF">
        <w:rPr>
          <w:rFonts w:ascii="Arial" w:hAnsi="Arial" w:cs="Arial"/>
          <w:szCs w:val="24"/>
          <w:lang w:val="es-CO"/>
        </w:rPr>
        <w:t xml:space="preserve">, </w:t>
      </w:r>
      <w:r w:rsidR="004756A8" w:rsidRPr="00570DFF">
        <w:rPr>
          <w:rFonts w:ascii="Arial" w:hAnsi="Arial" w:cs="Arial"/>
          <w:szCs w:val="24"/>
          <w:lang w:val="es-CO"/>
        </w:rPr>
        <w:t>rememórese que la jueza no incluyó la bonificación salarial de $100.000 reclamada por el demandante, porque a su juicio la demandada tenía la convicción de que no hacía parte del salario; sin embargo, tal razonamiento aparece impropio para efectos de determinar el valor de tales indemnizaciones, en tanto que las razones serias y atendibles que se examinan apenas devienen para efectos de exonerar o no de las sanciones, no así para excluir algunos factores salariales, pues previamente la juzgadora ya había ordenado que la bonificación salarial de $100.000 sí hacía parte del salario</w:t>
      </w:r>
      <w:r w:rsidR="002B5D5A" w:rsidRPr="00570DFF">
        <w:rPr>
          <w:rFonts w:ascii="Arial" w:hAnsi="Arial" w:cs="Arial"/>
          <w:szCs w:val="24"/>
          <w:lang w:val="es-CO"/>
        </w:rPr>
        <w:t xml:space="preserve">, </w:t>
      </w:r>
      <w:r w:rsidR="005853CA" w:rsidRPr="00570DFF">
        <w:rPr>
          <w:rFonts w:ascii="Arial" w:hAnsi="Arial" w:cs="Arial"/>
          <w:szCs w:val="24"/>
          <w:lang w:val="es-CO"/>
        </w:rPr>
        <w:t xml:space="preserve">como se explicará </w:t>
      </w:r>
      <w:r w:rsidR="005853CA" w:rsidRPr="00570DFF">
        <w:rPr>
          <w:rFonts w:ascii="Arial" w:hAnsi="Arial" w:cs="Arial"/>
          <w:szCs w:val="24"/>
          <w:lang w:val="es-CO"/>
        </w:rPr>
        <w:lastRenderedPageBreak/>
        <w:t>adelante</w:t>
      </w:r>
      <w:r w:rsidR="004756A8" w:rsidRPr="00570DFF">
        <w:rPr>
          <w:rFonts w:ascii="Arial" w:hAnsi="Arial" w:cs="Arial"/>
          <w:szCs w:val="24"/>
          <w:lang w:val="es-CO"/>
        </w:rPr>
        <w:t>; por lo que se deberá modificar esta liquidación para inclui</w:t>
      </w:r>
      <w:r w:rsidR="00A6339D">
        <w:rPr>
          <w:rFonts w:ascii="Arial" w:hAnsi="Arial" w:cs="Arial"/>
          <w:szCs w:val="24"/>
          <w:lang w:val="es-CO"/>
        </w:rPr>
        <w:t>r tal mejora; por ello</w:t>
      </w:r>
      <w:r w:rsidR="004756A8" w:rsidRPr="00570DFF">
        <w:rPr>
          <w:rFonts w:ascii="Arial" w:hAnsi="Arial" w:cs="Arial"/>
          <w:szCs w:val="24"/>
          <w:lang w:val="es-CO"/>
        </w:rPr>
        <w:t xml:space="preserve"> prospera la apelación del demandante en este punto.</w:t>
      </w:r>
    </w:p>
    <w:p w14:paraId="074CA03C" w14:textId="77777777" w:rsidR="00CD6444" w:rsidRPr="00570DFF" w:rsidRDefault="00CD6444" w:rsidP="006410BB">
      <w:pPr>
        <w:autoSpaceDE w:val="0"/>
        <w:autoSpaceDN w:val="0"/>
        <w:adjustRightInd w:val="0"/>
        <w:spacing w:line="288" w:lineRule="auto"/>
        <w:jc w:val="both"/>
        <w:rPr>
          <w:rFonts w:ascii="Arial" w:hAnsi="Arial" w:cs="Arial"/>
          <w:szCs w:val="24"/>
          <w:lang w:val="es-CO"/>
        </w:rPr>
      </w:pPr>
    </w:p>
    <w:p w14:paraId="5A6DDABC" w14:textId="2ECECE07" w:rsidR="00CD6444" w:rsidRPr="00570DFF" w:rsidRDefault="00CD6444" w:rsidP="006410BB">
      <w:pPr>
        <w:autoSpaceDE w:val="0"/>
        <w:autoSpaceDN w:val="0"/>
        <w:adjustRightInd w:val="0"/>
        <w:spacing w:line="288" w:lineRule="auto"/>
        <w:jc w:val="both"/>
        <w:rPr>
          <w:rFonts w:ascii="Arial" w:hAnsi="Arial" w:cs="Arial"/>
          <w:szCs w:val="24"/>
          <w:lang w:val="es-CO"/>
        </w:rPr>
      </w:pPr>
      <w:r w:rsidRPr="00570DFF">
        <w:rPr>
          <w:rFonts w:ascii="Arial" w:hAnsi="Arial" w:cs="Arial"/>
          <w:szCs w:val="24"/>
          <w:lang w:val="es-CO"/>
        </w:rPr>
        <w:t>En ese sentido, en tanto la juzgadora incluyó tal factor para efectos de determinar el salario del demandante</w:t>
      </w:r>
      <w:r w:rsidR="00A854BA" w:rsidRPr="00570DFF">
        <w:rPr>
          <w:rFonts w:ascii="Arial" w:hAnsi="Arial" w:cs="Arial"/>
          <w:szCs w:val="24"/>
          <w:lang w:val="es-CO"/>
        </w:rPr>
        <w:t xml:space="preserve"> tendiente a </w:t>
      </w:r>
      <w:r w:rsidRPr="00570DFF">
        <w:rPr>
          <w:rFonts w:ascii="Arial" w:hAnsi="Arial" w:cs="Arial"/>
          <w:szCs w:val="24"/>
          <w:lang w:val="es-CO"/>
        </w:rPr>
        <w:t xml:space="preserve">liquidar </w:t>
      </w:r>
      <w:r w:rsidR="00A854BA" w:rsidRPr="00570DFF">
        <w:rPr>
          <w:rFonts w:ascii="Arial" w:hAnsi="Arial" w:cs="Arial"/>
          <w:szCs w:val="24"/>
          <w:lang w:val="es-CO"/>
        </w:rPr>
        <w:t>sus prestaciones sociales</w:t>
      </w:r>
      <w:r w:rsidRPr="00570DFF">
        <w:rPr>
          <w:rFonts w:ascii="Arial" w:hAnsi="Arial" w:cs="Arial"/>
          <w:szCs w:val="24"/>
          <w:lang w:val="es-CO"/>
        </w:rPr>
        <w:t>, entonces se tendrá como salario el ya determinado por la juzgadora para el año 2014 equivalente a $1’249.764</w:t>
      </w:r>
      <w:r w:rsidR="00A854BA" w:rsidRPr="00570DFF">
        <w:rPr>
          <w:rFonts w:ascii="Arial" w:hAnsi="Arial" w:cs="Arial"/>
          <w:szCs w:val="24"/>
          <w:lang w:val="es-CO"/>
        </w:rPr>
        <w:t>, como se desprende de las cesantías y prima de servicios liquidada (</w:t>
      </w:r>
      <w:proofErr w:type="spellStart"/>
      <w:r w:rsidR="00A854BA" w:rsidRPr="00570DFF">
        <w:rPr>
          <w:rFonts w:ascii="Arial" w:hAnsi="Arial" w:cs="Arial"/>
          <w:szCs w:val="24"/>
          <w:lang w:val="es-CO"/>
        </w:rPr>
        <w:t>fl</w:t>
      </w:r>
      <w:proofErr w:type="spellEnd"/>
      <w:r w:rsidR="00A854BA" w:rsidRPr="00570DFF">
        <w:rPr>
          <w:rFonts w:ascii="Arial" w:hAnsi="Arial" w:cs="Arial"/>
          <w:szCs w:val="24"/>
          <w:lang w:val="es-CO"/>
        </w:rPr>
        <w:t>. 780 c. 1)</w:t>
      </w:r>
      <w:r w:rsidRPr="00570DFF">
        <w:rPr>
          <w:rFonts w:ascii="Arial" w:hAnsi="Arial" w:cs="Arial"/>
          <w:szCs w:val="24"/>
          <w:lang w:val="es-CO"/>
        </w:rPr>
        <w:t xml:space="preserve">, </w:t>
      </w:r>
      <w:r w:rsidR="00A854BA" w:rsidRPr="00570DFF">
        <w:rPr>
          <w:rFonts w:ascii="Arial" w:hAnsi="Arial" w:cs="Arial"/>
          <w:szCs w:val="24"/>
          <w:lang w:val="es-CO"/>
        </w:rPr>
        <w:t xml:space="preserve">valor </w:t>
      </w:r>
      <w:r w:rsidRPr="00570DFF">
        <w:rPr>
          <w:rFonts w:ascii="Arial" w:hAnsi="Arial" w:cs="Arial"/>
          <w:szCs w:val="24"/>
          <w:lang w:val="es-CO"/>
        </w:rPr>
        <w:t>al que deberá restársele el auxilio de transporte de $72.000, pues esta erogación no puede incluirse para determinar las indemnizaciones a las que tiene derecho un trabajador, conforme a la jurisprudencia de antaño de nuestra superioridad</w:t>
      </w:r>
      <w:r w:rsidRPr="00570DFF">
        <w:rPr>
          <w:rStyle w:val="Refdenotaalpie"/>
          <w:rFonts w:ascii="Arial" w:hAnsi="Arial" w:cs="Arial"/>
          <w:szCs w:val="24"/>
          <w:lang w:val="es-CO"/>
        </w:rPr>
        <w:footnoteReference w:id="6"/>
      </w:r>
      <w:r w:rsidRPr="00570DFF">
        <w:rPr>
          <w:rFonts w:ascii="Arial" w:hAnsi="Arial" w:cs="Arial"/>
          <w:szCs w:val="24"/>
          <w:lang w:val="es-CO"/>
        </w:rPr>
        <w:t>.</w:t>
      </w:r>
    </w:p>
    <w:p w14:paraId="467475A1" w14:textId="77777777" w:rsidR="00CD6444" w:rsidRPr="00570DFF" w:rsidRDefault="00CD6444" w:rsidP="006410BB">
      <w:pPr>
        <w:autoSpaceDE w:val="0"/>
        <w:autoSpaceDN w:val="0"/>
        <w:adjustRightInd w:val="0"/>
        <w:spacing w:line="288" w:lineRule="auto"/>
        <w:jc w:val="both"/>
        <w:rPr>
          <w:rFonts w:ascii="Arial" w:hAnsi="Arial" w:cs="Arial"/>
          <w:szCs w:val="24"/>
          <w:lang w:val="es-CO"/>
        </w:rPr>
      </w:pPr>
    </w:p>
    <w:p w14:paraId="20D0F254" w14:textId="255B4815" w:rsidR="006F3278" w:rsidRDefault="00CD6444" w:rsidP="006410BB">
      <w:pPr>
        <w:autoSpaceDE w:val="0"/>
        <w:autoSpaceDN w:val="0"/>
        <w:adjustRightInd w:val="0"/>
        <w:spacing w:line="288" w:lineRule="auto"/>
        <w:jc w:val="both"/>
        <w:rPr>
          <w:rFonts w:ascii="Arial" w:hAnsi="Arial" w:cs="Arial"/>
          <w:szCs w:val="24"/>
        </w:rPr>
      </w:pPr>
      <w:r w:rsidRPr="00570DFF">
        <w:rPr>
          <w:rFonts w:ascii="Arial" w:hAnsi="Arial" w:cs="Arial"/>
          <w:szCs w:val="24"/>
          <w:lang w:val="es-CO"/>
        </w:rPr>
        <w:t xml:space="preserve">En consecuencia, el salario mensual para el año 2014 ascendía a $1’177.764, que equivale a un salario diario de $39.258; </w:t>
      </w:r>
      <w:r w:rsidR="004756A8" w:rsidRPr="00570DFF">
        <w:rPr>
          <w:rFonts w:ascii="Arial" w:hAnsi="Arial" w:cs="Arial"/>
          <w:szCs w:val="24"/>
          <w:lang w:val="es-CO"/>
        </w:rPr>
        <w:t xml:space="preserve">Así, la liquidación por concepto de </w:t>
      </w:r>
      <w:r w:rsidR="004756A8" w:rsidRPr="00570DFF">
        <w:rPr>
          <w:rFonts w:ascii="Arial" w:hAnsi="Arial" w:cs="Arial"/>
          <w:szCs w:val="24"/>
        </w:rPr>
        <w:t>no consignación de cesantías (Ley 50/1990)</w:t>
      </w:r>
      <w:r w:rsidR="006F3278" w:rsidRPr="00570DFF">
        <w:rPr>
          <w:rFonts w:ascii="Arial" w:hAnsi="Arial" w:cs="Arial"/>
          <w:szCs w:val="24"/>
        </w:rPr>
        <w:t xml:space="preserve"> asciende a $8’</w:t>
      </w:r>
      <w:r w:rsidR="002B5D5A" w:rsidRPr="00570DFF">
        <w:rPr>
          <w:rFonts w:ascii="Arial" w:hAnsi="Arial" w:cs="Arial"/>
          <w:szCs w:val="24"/>
        </w:rPr>
        <w:t>872.489</w:t>
      </w:r>
      <w:r w:rsidR="006F3278" w:rsidRPr="00570DFF">
        <w:rPr>
          <w:rFonts w:ascii="Arial" w:hAnsi="Arial" w:cs="Arial"/>
          <w:szCs w:val="24"/>
        </w:rPr>
        <w:t xml:space="preserve"> </w:t>
      </w:r>
      <w:r w:rsidR="004756A8" w:rsidRPr="00570DFF">
        <w:rPr>
          <w:rFonts w:ascii="Arial" w:hAnsi="Arial" w:cs="Arial"/>
          <w:szCs w:val="24"/>
        </w:rPr>
        <w:t>y la indemnización moratoria dispuesta en el art</w:t>
      </w:r>
      <w:r w:rsidR="006F3278" w:rsidRPr="00570DFF">
        <w:rPr>
          <w:rFonts w:ascii="Arial" w:hAnsi="Arial" w:cs="Arial"/>
          <w:szCs w:val="24"/>
        </w:rPr>
        <w:t xml:space="preserve">ículo 65 del C.S.T. a </w:t>
      </w:r>
      <w:r w:rsidR="002B5D5A" w:rsidRPr="00570DFF">
        <w:rPr>
          <w:rFonts w:ascii="Arial" w:hAnsi="Arial" w:cs="Arial"/>
          <w:szCs w:val="24"/>
        </w:rPr>
        <w:t>$549.623</w:t>
      </w:r>
      <w:r w:rsidR="00605944" w:rsidRPr="00570DFF">
        <w:rPr>
          <w:rStyle w:val="Refdenotaalpie"/>
          <w:rFonts w:ascii="Arial" w:hAnsi="Arial" w:cs="Arial"/>
          <w:szCs w:val="24"/>
        </w:rPr>
        <w:footnoteReference w:id="7"/>
      </w:r>
      <w:r w:rsidR="004756A8" w:rsidRPr="00570DFF">
        <w:rPr>
          <w:rFonts w:ascii="Arial" w:hAnsi="Arial" w:cs="Arial"/>
          <w:szCs w:val="24"/>
        </w:rPr>
        <w:t>.</w:t>
      </w:r>
      <w:r w:rsidR="009D6768">
        <w:rPr>
          <w:rFonts w:ascii="Arial" w:hAnsi="Arial" w:cs="Arial"/>
          <w:szCs w:val="24"/>
        </w:rPr>
        <w:t xml:space="preserve"> </w:t>
      </w:r>
    </w:p>
    <w:p w14:paraId="66372644" w14:textId="77777777" w:rsidR="00FF1748" w:rsidRDefault="00FF1748" w:rsidP="006410BB">
      <w:pPr>
        <w:autoSpaceDE w:val="0"/>
        <w:autoSpaceDN w:val="0"/>
        <w:adjustRightInd w:val="0"/>
        <w:spacing w:line="288" w:lineRule="auto"/>
        <w:jc w:val="both"/>
        <w:rPr>
          <w:rFonts w:ascii="Arial" w:hAnsi="Arial" w:cs="Arial"/>
          <w:szCs w:val="24"/>
          <w:lang w:val="es-CO"/>
        </w:rPr>
      </w:pPr>
    </w:p>
    <w:p w14:paraId="6CC3DA6A" w14:textId="2CAFB983" w:rsidR="00C95FF2" w:rsidRDefault="00C95FF2" w:rsidP="006410BB">
      <w:pPr>
        <w:autoSpaceDE w:val="0"/>
        <w:autoSpaceDN w:val="0"/>
        <w:adjustRightInd w:val="0"/>
        <w:spacing w:line="288" w:lineRule="auto"/>
        <w:jc w:val="both"/>
        <w:rPr>
          <w:rFonts w:ascii="Arial" w:hAnsi="Arial" w:cs="Arial"/>
          <w:b/>
          <w:szCs w:val="24"/>
        </w:rPr>
      </w:pPr>
      <w:r w:rsidRPr="00C95FF2">
        <w:rPr>
          <w:rFonts w:ascii="Arial" w:hAnsi="Arial" w:cs="Arial"/>
          <w:b/>
          <w:szCs w:val="24"/>
        </w:rPr>
        <w:t>2.3. Base salarial para la liquidación de acreencias laborales</w:t>
      </w:r>
      <w:r w:rsidR="00F90A7B">
        <w:rPr>
          <w:rFonts w:ascii="Arial" w:hAnsi="Arial" w:cs="Arial"/>
          <w:b/>
          <w:szCs w:val="24"/>
        </w:rPr>
        <w:t xml:space="preserve"> y cuantificaciones</w:t>
      </w:r>
    </w:p>
    <w:p w14:paraId="309EFAF0" w14:textId="77777777" w:rsidR="00C95FF2" w:rsidRDefault="00C95FF2" w:rsidP="006410BB">
      <w:pPr>
        <w:autoSpaceDE w:val="0"/>
        <w:autoSpaceDN w:val="0"/>
        <w:adjustRightInd w:val="0"/>
        <w:spacing w:line="288" w:lineRule="auto"/>
        <w:jc w:val="both"/>
        <w:rPr>
          <w:rFonts w:ascii="Arial" w:hAnsi="Arial" w:cs="Arial"/>
          <w:b/>
          <w:szCs w:val="24"/>
        </w:rPr>
      </w:pPr>
    </w:p>
    <w:p w14:paraId="5E0D885A" w14:textId="77777777" w:rsidR="00C95FF2" w:rsidRDefault="00C95FF2" w:rsidP="006410BB">
      <w:pPr>
        <w:autoSpaceDE w:val="0"/>
        <w:autoSpaceDN w:val="0"/>
        <w:adjustRightInd w:val="0"/>
        <w:spacing w:line="288" w:lineRule="auto"/>
        <w:jc w:val="both"/>
        <w:rPr>
          <w:rFonts w:ascii="Arial" w:hAnsi="Arial" w:cs="Arial"/>
          <w:b/>
          <w:szCs w:val="24"/>
        </w:rPr>
      </w:pPr>
      <w:r>
        <w:rPr>
          <w:rFonts w:ascii="Arial" w:hAnsi="Arial" w:cs="Arial"/>
          <w:b/>
          <w:szCs w:val="24"/>
        </w:rPr>
        <w:t>2.3.1. Fundamento jurídico</w:t>
      </w:r>
    </w:p>
    <w:p w14:paraId="4834C341" w14:textId="77777777" w:rsidR="006A7E40" w:rsidRDefault="006A7E40" w:rsidP="006410BB">
      <w:pPr>
        <w:autoSpaceDE w:val="0"/>
        <w:autoSpaceDN w:val="0"/>
        <w:adjustRightInd w:val="0"/>
        <w:spacing w:line="288" w:lineRule="auto"/>
        <w:jc w:val="both"/>
        <w:rPr>
          <w:rFonts w:ascii="Arial" w:hAnsi="Arial" w:cs="Arial"/>
          <w:b/>
          <w:szCs w:val="24"/>
        </w:rPr>
      </w:pPr>
    </w:p>
    <w:p w14:paraId="57C83417" w14:textId="70D053D0"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r>
        <w:rPr>
          <w:rFonts w:ascii="Arial" w:hAnsi="Arial" w:cs="Arial"/>
          <w:color w:val="000000"/>
          <w:szCs w:val="16"/>
          <w:lang w:val="es-ES"/>
        </w:rPr>
        <w:t>Conforme al artículo 127 del Código Sustantivo del Trabajo, es salario todo lo que recibe el trabajador en dinero o en especie como contraprestación directa del servicio,</w:t>
      </w:r>
      <w:r w:rsidR="00705F67">
        <w:rPr>
          <w:rFonts w:ascii="Arial" w:hAnsi="Arial" w:cs="Arial"/>
          <w:color w:val="000000"/>
          <w:szCs w:val="16"/>
          <w:lang w:val="es-ES"/>
        </w:rPr>
        <w:t xml:space="preserve"> de manera ordinaria, fija o habitual,</w:t>
      </w:r>
      <w:r>
        <w:rPr>
          <w:rFonts w:ascii="Arial" w:hAnsi="Arial" w:cs="Arial"/>
          <w:color w:val="000000"/>
          <w:szCs w:val="16"/>
          <w:lang w:val="es-ES"/>
        </w:rPr>
        <w:t xml:space="preserve"> sea cualquiera la forma o denominación que se adopte, de lo que se colige que si un pago se dirige a retribuir el trabajo prestado, independientemente de la forma, denominación o instrumento jurídico que se utilice, es salario.</w:t>
      </w:r>
    </w:p>
    <w:p w14:paraId="368338BD" w14:textId="77777777"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p>
    <w:p w14:paraId="63247117" w14:textId="77777777"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r>
        <w:rPr>
          <w:rFonts w:ascii="Arial" w:hAnsi="Arial" w:cs="Arial"/>
          <w:color w:val="000000"/>
          <w:szCs w:val="16"/>
          <w:lang w:val="es-ES"/>
        </w:rPr>
        <w:t>En razón a lo anterior la Sala de Casación Laboral de la Corte Suprema de Justicia</w:t>
      </w:r>
      <w:r>
        <w:rPr>
          <w:rStyle w:val="Refdenotaalpie"/>
          <w:rFonts w:ascii="Arial" w:hAnsi="Arial" w:cs="Arial"/>
          <w:color w:val="000000"/>
          <w:szCs w:val="16"/>
          <w:lang w:val="es-ES"/>
        </w:rPr>
        <w:footnoteReference w:id="8"/>
      </w:r>
      <w:r>
        <w:rPr>
          <w:rFonts w:ascii="Arial" w:hAnsi="Arial" w:cs="Arial"/>
          <w:color w:val="000000"/>
          <w:szCs w:val="16"/>
          <w:lang w:val="es-ES"/>
        </w:rPr>
        <w:t xml:space="preserve"> señaló que no importaba la figura jurídica o contractual utilizada, si lo percibido es consecuencia directa de la labor desempeñada o la mera disposición de la fuerza de trabajo, tendrá, en virtud del principio de la primacía de la realidad (art. 53 CP), carácter salarial.</w:t>
      </w:r>
    </w:p>
    <w:p w14:paraId="081375AC" w14:textId="77777777"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p>
    <w:p w14:paraId="6D95F3B1" w14:textId="77777777"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r>
        <w:rPr>
          <w:rFonts w:ascii="Arial" w:hAnsi="Arial" w:cs="Arial"/>
          <w:color w:val="000000"/>
          <w:szCs w:val="16"/>
          <w:lang w:val="es-ES"/>
        </w:rPr>
        <w:t xml:space="preserve">Asimismo, que tampoco es válido para las partes, en virtud del artículo 128 </w:t>
      </w:r>
      <w:r>
        <w:rPr>
          <w:rFonts w:ascii="Arial" w:hAnsi="Arial" w:cs="Arial"/>
          <w:i/>
          <w:color w:val="000000"/>
          <w:szCs w:val="16"/>
          <w:lang w:val="es-ES"/>
        </w:rPr>
        <w:t>ibídem,</w:t>
      </w:r>
      <w:r>
        <w:rPr>
          <w:rFonts w:ascii="Arial" w:hAnsi="Arial" w:cs="Arial"/>
          <w:color w:val="000000"/>
          <w:szCs w:val="16"/>
          <w:lang w:val="es-ES"/>
        </w:rPr>
        <w:t xml:space="preserve"> despojar de incidencia salarial un pago claramente remunerativo, cuya causa inmediata es el servicio prestado, teniendo en cuenta que la ley no autoriza a las partes para que dispongan que aquello que por esencia es salario, dejo de serlo; por lo tanto, sería ineficaz cualquier cláusula contractual en que las partes nieguen el carácter de salario a lo que intrínsecamente lo es, por corresponder a una retribución directa del servicio, o pretendan otorgarle un calificativo que no corresponda con esa naturaleza salarial.</w:t>
      </w:r>
    </w:p>
    <w:p w14:paraId="44D3FAA2" w14:textId="77777777"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p>
    <w:p w14:paraId="2CB2AD96" w14:textId="77777777" w:rsidR="00B163DC" w:rsidRDefault="00B163DC" w:rsidP="006410BB">
      <w:pPr>
        <w:suppressAutoHyphens/>
        <w:overflowPunct w:val="0"/>
        <w:autoSpaceDE w:val="0"/>
        <w:autoSpaceDN w:val="0"/>
        <w:adjustRightInd w:val="0"/>
        <w:spacing w:line="288" w:lineRule="auto"/>
        <w:jc w:val="both"/>
        <w:textAlignment w:val="baseline"/>
        <w:rPr>
          <w:rFonts w:ascii="Arial" w:hAnsi="Arial" w:cs="Arial"/>
          <w:color w:val="000000"/>
          <w:szCs w:val="16"/>
          <w:lang w:val="es-ES"/>
        </w:rPr>
      </w:pPr>
      <w:r>
        <w:rPr>
          <w:rFonts w:ascii="Arial" w:hAnsi="Arial" w:cs="Arial"/>
          <w:color w:val="000000"/>
          <w:szCs w:val="16"/>
          <w:lang w:val="es-ES"/>
        </w:rPr>
        <w:lastRenderedPageBreak/>
        <w:t>Por otro lado señaló el órgano de cierre en materia laboral</w:t>
      </w:r>
      <w:r>
        <w:rPr>
          <w:rStyle w:val="Refdenotaalpie"/>
          <w:rFonts w:ascii="Arial" w:hAnsi="Arial" w:cs="Arial"/>
          <w:color w:val="000000"/>
          <w:szCs w:val="16"/>
          <w:lang w:val="es-ES"/>
        </w:rPr>
        <w:footnoteReference w:id="9"/>
      </w:r>
      <w:r>
        <w:rPr>
          <w:rFonts w:ascii="Arial" w:hAnsi="Arial" w:cs="Arial"/>
          <w:color w:val="000000"/>
          <w:szCs w:val="16"/>
          <w:lang w:val="es-ES"/>
        </w:rPr>
        <w:t xml:space="preserve"> que los pagos realizados por el empleador al trabajador por regla general son retributivos, a menos que resulte claro que su entrega obedece a una finalidad distinta, por lo tanto, le corresponde al empleador la carga de probar que su destinación tiene una causa no remunerativa.</w:t>
      </w:r>
    </w:p>
    <w:p w14:paraId="7557A73E" w14:textId="77777777" w:rsidR="009E4416" w:rsidRDefault="009E4416" w:rsidP="006410BB">
      <w:pPr>
        <w:autoSpaceDE w:val="0"/>
        <w:autoSpaceDN w:val="0"/>
        <w:adjustRightInd w:val="0"/>
        <w:spacing w:line="288" w:lineRule="auto"/>
        <w:jc w:val="both"/>
        <w:rPr>
          <w:rFonts w:ascii="Arial" w:hAnsi="Arial" w:cs="Arial"/>
          <w:szCs w:val="24"/>
        </w:rPr>
      </w:pPr>
    </w:p>
    <w:p w14:paraId="74214A6D" w14:textId="1342E907" w:rsidR="00C95FF2" w:rsidRDefault="00C95FF2" w:rsidP="006410BB">
      <w:pPr>
        <w:autoSpaceDE w:val="0"/>
        <w:autoSpaceDN w:val="0"/>
        <w:adjustRightInd w:val="0"/>
        <w:spacing w:line="288" w:lineRule="auto"/>
        <w:jc w:val="both"/>
        <w:rPr>
          <w:rFonts w:ascii="Arial" w:hAnsi="Arial" w:cs="Arial"/>
          <w:b/>
          <w:szCs w:val="24"/>
        </w:rPr>
      </w:pPr>
      <w:r w:rsidRPr="00101BAC">
        <w:rPr>
          <w:rFonts w:ascii="Arial" w:hAnsi="Arial" w:cs="Arial"/>
          <w:b/>
          <w:szCs w:val="24"/>
        </w:rPr>
        <w:t xml:space="preserve">2.3.2. Fundamento fáctico </w:t>
      </w:r>
    </w:p>
    <w:p w14:paraId="6D482429" w14:textId="77777777" w:rsidR="00F90A7B" w:rsidRPr="00101BAC" w:rsidRDefault="00F90A7B" w:rsidP="006410BB">
      <w:pPr>
        <w:autoSpaceDE w:val="0"/>
        <w:autoSpaceDN w:val="0"/>
        <w:adjustRightInd w:val="0"/>
        <w:spacing w:line="288" w:lineRule="auto"/>
        <w:jc w:val="both"/>
        <w:rPr>
          <w:rFonts w:ascii="Arial" w:hAnsi="Arial" w:cs="Arial"/>
          <w:b/>
          <w:szCs w:val="24"/>
        </w:rPr>
      </w:pPr>
    </w:p>
    <w:p w14:paraId="04598EED" w14:textId="06671196" w:rsidR="00570DFF" w:rsidRDefault="00F90A7B" w:rsidP="006410BB">
      <w:pPr>
        <w:spacing w:line="288" w:lineRule="auto"/>
        <w:jc w:val="both"/>
        <w:rPr>
          <w:rFonts w:ascii="Arial" w:hAnsi="Arial" w:cs="Arial"/>
          <w:szCs w:val="24"/>
          <w:lang w:val="es-CO"/>
        </w:rPr>
      </w:pPr>
      <w:r w:rsidRPr="004135A0">
        <w:rPr>
          <w:rFonts w:ascii="Arial" w:hAnsi="Arial" w:cs="Arial"/>
          <w:szCs w:val="24"/>
        </w:rPr>
        <w:t xml:space="preserve">Rememórese que la </w:t>
      </w:r>
      <w:r w:rsidRPr="004135A0">
        <w:rPr>
          <w:rFonts w:ascii="Arial" w:hAnsi="Arial" w:cs="Arial"/>
          <w:i/>
          <w:szCs w:val="24"/>
        </w:rPr>
        <w:t xml:space="preserve">a quo </w:t>
      </w:r>
      <w:r w:rsidRPr="004135A0">
        <w:rPr>
          <w:rFonts w:ascii="Arial" w:hAnsi="Arial" w:cs="Arial"/>
          <w:szCs w:val="24"/>
        </w:rPr>
        <w:t>consideró que la bonificación de $100.000 al ser habitual y remunerativa del serv</w:t>
      </w:r>
      <w:r w:rsidR="00A6339D">
        <w:rPr>
          <w:rFonts w:ascii="Arial" w:hAnsi="Arial" w:cs="Arial"/>
          <w:szCs w:val="24"/>
        </w:rPr>
        <w:t>icio prestado por el demandante</w:t>
      </w:r>
      <w:r w:rsidRPr="004135A0">
        <w:rPr>
          <w:rFonts w:ascii="Arial" w:hAnsi="Arial" w:cs="Arial"/>
          <w:szCs w:val="24"/>
        </w:rPr>
        <w:t xml:space="preserve"> hacía parte de su salario, posición que se confirma ahora en tanto que </w:t>
      </w:r>
      <w:r w:rsidR="00570DFF" w:rsidRPr="004135A0">
        <w:rPr>
          <w:rFonts w:ascii="Arial" w:hAnsi="Arial" w:cs="Arial"/>
          <w:szCs w:val="24"/>
          <w:lang w:val="es-CO"/>
        </w:rPr>
        <w:t>acorde</w:t>
      </w:r>
      <w:r w:rsidR="00570DFF">
        <w:rPr>
          <w:rFonts w:ascii="Arial" w:hAnsi="Arial" w:cs="Arial"/>
          <w:szCs w:val="24"/>
          <w:lang w:val="es-CO"/>
        </w:rPr>
        <w:t xml:space="preserve"> con</w:t>
      </w:r>
      <w:r w:rsidR="00EC6E26" w:rsidRPr="004135A0">
        <w:rPr>
          <w:rFonts w:ascii="Arial" w:hAnsi="Arial" w:cs="Arial"/>
          <w:szCs w:val="24"/>
          <w:lang w:val="es-CO"/>
        </w:rPr>
        <w:t xml:space="preserve"> los comprobantes de nómina que fueron allegados </w:t>
      </w:r>
      <w:r w:rsidR="00F6440D" w:rsidRPr="004135A0">
        <w:rPr>
          <w:rFonts w:ascii="Arial" w:hAnsi="Arial" w:cs="Arial"/>
          <w:szCs w:val="24"/>
          <w:lang w:val="es-CO"/>
        </w:rPr>
        <w:t>(fls. 33 a 74 c. 1</w:t>
      </w:r>
      <w:r w:rsidRPr="004135A0">
        <w:rPr>
          <w:rFonts w:ascii="Arial" w:hAnsi="Arial" w:cs="Arial"/>
          <w:szCs w:val="24"/>
          <w:lang w:val="es-CO"/>
        </w:rPr>
        <w:t xml:space="preserve">), </w:t>
      </w:r>
      <w:r w:rsidR="00B83BFE" w:rsidRPr="004135A0">
        <w:rPr>
          <w:rFonts w:ascii="Arial" w:hAnsi="Arial" w:cs="Arial"/>
          <w:szCs w:val="24"/>
          <w:lang w:val="es-CO"/>
        </w:rPr>
        <w:t>los pagos percibidos por el actor mensualmente registran el concepto de “</w:t>
      </w:r>
      <w:r w:rsidR="00B83BFE" w:rsidRPr="004135A0">
        <w:rPr>
          <w:rFonts w:ascii="Arial" w:hAnsi="Arial" w:cs="Arial"/>
          <w:i/>
          <w:szCs w:val="24"/>
          <w:lang w:val="es-CO"/>
        </w:rPr>
        <w:t>bonificación por se</w:t>
      </w:r>
      <w:r w:rsidRPr="004135A0">
        <w:rPr>
          <w:rFonts w:ascii="Arial" w:hAnsi="Arial" w:cs="Arial"/>
          <w:i/>
          <w:szCs w:val="24"/>
          <w:lang w:val="es-CO"/>
        </w:rPr>
        <w:t>rvicios”</w:t>
      </w:r>
      <w:r w:rsidRPr="004135A0">
        <w:rPr>
          <w:rFonts w:ascii="Arial" w:hAnsi="Arial" w:cs="Arial"/>
          <w:szCs w:val="24"/>
          <w:lang w:val="es-CO"/>
        </w:rPr>
        <w:t xml:space="preserve"> en el equivalente a $10</w:t>
      </w:r>
      <w:r w:rsidR="00B83BFE" w:rsidRPr="004135A0">
        <w:rPr>
          <w:rFonts w:ascii="Arial" w:hAnsi="Arial" w:cs="Arial"/>
          <w:szCs w:val="24"/>
          <w:lang w:val="es-CO"/>
        </w:rPr>
        <w:t xml:space="preserve">0.000, </w:t>
      </w:r>
      <w:r w:rsidR="004135A0">
        <w:rPr>
          <w:rFonts w:ascii="Arial" w:hAnsi="Arial" w:cs="Arial"/>
          <w:szCs w:val="24"/>
          <w:lang w:val="es-CO"/>
        </w:rPr>
        <w:t xml:space="preserve">por lo que, en primer lugar, </w:t>
      </w:r>
      <w:r w:rsidR="00B83BFE" w:rsidRPr="004135A0">
        <w:rPr>
          <w:rFonts w:ascii="Arial" w:hAnsi="Arial" w:cs="Arial"/>
          <w:szCs w:val="24"/>
          <w:lang w:val="es-CO"/>
        </w:rPr>
        <w:t xml:space="preserve">se trató de una suma habitual </w:t>
      </w:r>
      <w:r w:rsidR="004135A0">
        <w:rPr>
          <w:rFonts w:ascii="Arial" w:hAnsi="Arial" w:cs="Arial"/>
          <w:szCs w:val="24"/>
          <w:lang w:val="es-CO"/>
        </w:rPr>
        <w:t xml:space="preserve">y por ello, </w:t>
      </w:r>
      <w:r w:rsidR="000D1DFB" w:rsidRPr="004135A0">
        <w:rPr>
          <w:rFonts w:ascii="Arial" w:hAnsi="Arial" w:cs="Arial"/>
          <w:szCs w:val="24"/>
          <w:lang w:val="es-CO"/>
        </w:rPr>
        <w:t xml:space="preserve">integraba el salario ordinario, y en segundo lugar, </w:t>
      </w:r>
      <w:r w:rsidR="00B163DC" w:rsidRPr="004135A0">
        <w:rPr>
          <w:rFonts w:ascii="Arial" w:hAnsi="Arial" w:cs="Arial"/>
          <w:szCs w:val="24"/>
          <w:lang w:val="es-CO"/>
        </w:rPr>
        <w:t xml:space="preserve">si tal bonificación únicamente </w:t>
      </w:r>
      <w:r w:rsidR="000D1DFB" w:rsidRPr="004135A0">
        <w:rPr>
          <w:rFonts w:ascii="Arial" w:hAnsi="Arial" w:cs="Arial"/>
          <w:szCs w:val="24"/>
          <w:lang w:val="es-CO"/>
        </w:rPr>
        <w:t>era pagada</w:t>
      </w:r>
      <w:r w:rsidR="00B163DC" w:rsidRPr="004135A0">
        <w:rPr>
          <w:rFonts w:ascii="Arial" w:hAnsi="Arial" w:cs="Arial"/>
          <w:szCs w:val="24"/>
          <w:lang w:val="es-CO"/>
        </w:rPr>
        <w:t xml:space="preserve"> cuando el trabajador prestaba efectivament</w:t>
      </w:r>
      <w:r w:rsidR="000D1DFB" w:rsidRPr="004135A0">
        <w:rPr>
          <w:rFonts w:ascii="Arial" w:hAnsi="Arial" w:cs="Arial"/>
          <w:szCs w:val="24"/>
          <w:lang w:val="es-CO"/>
        </w:rPr>
        <w:t>e su servicio, entonces sin hesitación alguna, integraba el salari</w:t>
      </w:r>
      <w:r w:rsidR="004135A0" w:rsidRPr="004135A0">
        <w:rPr>
          <w:rFonts w:ascii="Arial" w:hAnsi="Arial" w:cs="Arial"/>
          <w:szCs w:val="24"/>
          <w:lang w:val="es-CO"/>
        </w:rPr>
        <w:t>o</w:t>
      </w:r>
      <w:r w:rsidR="000D1DFB" w:rsidRPr="004135A0">
        <w:rPr>
          <w:rFonts w:ascii="Arial" w:hAnsi="Arial" w:cs="Arial"/>
          <w:szCs w:val="24"/>
          <w:lang w:val="es-CO"/>
        </w:rPr>
        <w:t>, en tanto se otorga</w:t>
      </w:r>
      <w:r w:rsidR="00570DFF">
        <w:rPr>
          <w:rFonts w:ascii="Arial" w:hAnsi="Arial" w:cs="Arial"/>
          <w:szCs w:val="24"/>
          <w:lang w:val="es-CO"/>
        </w:rPr>
        <w:t>ba</w:t>
      </w:r>
      <w:r w:rsidR="000D1DFB" w:rsidRPr="004135A0">
        <w:rPr>
          <w:rFonts w:ascii="Arial" w:hAnsi="Arial" w:cs="Arial"/>
          <w:szCs w:val="24"/>
          <w:lang w:val="es-CO"/>
        </w:rPr>
        <w:t xml:space="preserve"> únicamente como contraprestación directa del servicio, aspecto fundamental para que un pago constituya salario en los términos del art. 127 del C.S.T.</w:t>
      </w:r>
      <w:r w:rsidR="00570DFF">
        <w:rPr>
          <w:rFonts w:ascii="Arial" w:hAnsi="Arial" w:cs="Arial"/>
          <w:szCs w:val="24"/>
          <w:lang w:val="es-CO"/>
        </w:rPr>
        <w:t>.</w:t>
      </w:r>
    </w:p>
    <w:p w14:paraId="20391815" w14:textId="77777777" w:rsidR="00570DFF" w:rsidRDefault="00570DFF" w:rsidP="006410BB">
      <w:pPr>
        <w:spacing w:line="288" w:lineRule="auto"/>
        <w:jc w:val="both"/>
        <w:rPr>
          <w:rFonts w:ascii="Arial" w:hAnsi="Arial" w:cs="Arial"/>
          <w:szCs w:val="24"/>
          <w:lang w:val="es-CO"/>
        </w:rPr>
      </w:pPr>
    </w:p>
    <w:p w14:paraId="479869E5" w14:textId="65303594" w:rsidR="004135A0" w:rsidRPr="004135A0" w:rsidRDefault="00570DFF" w:rsidP="006410BB">
      <w:pPr>
        <w:spacing w:line="288" w:lineRule="auto"/>
        <w:jc w:val="both"/>
        <w:rPr>
          <w:rFonts w:ascii="Arial" w:hAnsi="Arial" w:cs="Arial"/>
          <w:szCs w:val="24"/>
          <w:lang w:val="es-CO"/>
        </w:rPr>
      </w:pPr>
      <w:r>
        <w:rPr>
          <w:rFonts w:ascii="Arial" w:hAnsi="Arial" w:cs="Arial"/>
          <w:szCs w:val="24"/>
          <w:lang w:val="es-CO"/>
        </w:rPr>
        <w:t xml:space="preserve">De cara al recurso de apelación elevado por la Sociedad López Bedoya y Asociados y </w:t>
      </w:r>
      <w:proofErr w:type="spellStart"/>
      <w:r>
        <w:rPr>
          <w:rFonts w:ascii="Arial" w:hAnsi="Arial" w:cs="Arial"/>
          <w:szCs w:val="24"/>
          <w:lang w:val="es-CO"/>
        </w:rPr>
        <w:t>Cía</w:t>
      </w:r>
      <w:proofErr w:type="spellEnd"/>
      <w:r>
        <w:rPr>
          <w:rFonts w:ascii="Arial" w:hAnsi="Arial" w:cs="Arial"/>
          <w:szCs w:val="24"/>
          <w:lang w:val="es-CO"/>
        </w:rPr>
        <w:t xml:space="preserve"> S. en C. es preciso memorar que si bien esta Colegiatura mediante sentencia de 07/02/2018, radicada al número 2016-00061-01 había excluido dicha bonificación para efectos de liquidar algunos salarios insolutos, lo cierto es que tal criterio fue recogido como se desprende</w:t>
      </w:r>
      <w:r w:rsidR="00A6339D">
        <w:rPr>
          <w:rFonts w:ascii="Arial" w:hAnsi="Arial" w:cs="Arial"/>
          <w:szCs w:val="24"/>
          <w:lang w:val="es-CO"/>
        </w:rPr>
        <w:t xml:space="preserve"> de la</w:t>
      </w:r>
      <w:r>
        <w:rPr>
          <w:rFonts w:ascii="Arial" w:hAnsi="Arial" w:cs="Arial"/>
          <w:szCs w:val="24"/>
          <w:lang w:val="es-CO"/>
        </w:rPr>
        <w:t xml:space="preserve"> providencia proferida el 03/04/2019, radicada al número 2016-00327-01 y que se reitera en esta oportunidad. </w:t>
      </w:r>
    </w:p>
    <w:p w14:paraId="226E23DD" w14:textId="388C1DED" w:rsidR="00EC6E26" w:rsidRPr="004135A0" w:rsidRDefault="00F33395" w:rsidP="006410BB">
      <w:pPr>
        <w:spacing w:line="288" w:lineRule="auto"/>
        <w:jc w:val="both"/>
        <w:rPr>
          <w:rFonts w:ascii="Arial" w:hAnsi="Arial" w:cs="Arial"/>
          <w:szCs w:val="24"/>
          <w:lang w:val="es-CO"/>
        </w:rPr>
      </w:pPr>
      <w:r w:rsidRPr="004135A0">
        <w:rPr>
          <w:rFonts w:ascii="Arial" w:hAnsi="Arial" w:cs="Arial"/>
          <w:szCs w:val="24"/>
          <w:lang w:val="es-CO"/>
        </w:rPr>
        <w:t xml:space="preserve"> </w:t>
      </w:r>
    </w:p>
    <w:p w14:paraId="403FE34C" w14:textId="751DE296" w:rsidR="00F33395" w:rsidRDefault="00EC6E26" w:rsidP="006410BB">
      <w:pPr>
        <w:autoSpaceDE w:val="0"/>
        <w:autoSpaceDN w:val="0"/>
        <w:adjustRightInd w:val="0"/>
        <w:spacing w:line="288" w:lineRule="auto"/>
        <w:jc w:val="both"/>
        <w:rPr>
          <w:rFonts w:ascii="Arial" w:hAnsi="Arial" w:cs="Arial"/>
          <w:szCs w:val="24"/>
          <w:lang w:val="es-CO"/>
        </w:rPr>
      </w:pPr>
      <w:r w:rsidRPr="004135A0">
        <w:rPr>
          <w:rFonts w:ascii="Arial" w:hAnsi="Arial" w:cs="Arial"/>
          <w:szCs w:val="24"/>
          <w:lang w:val="es-CO"/>
        </w:rPr>
        <w:t xml:space="preserve">Ahora, como </w:t>
      </w:r>
      <w:r w:rsidR="00F90A7B" w:rsidRPr="004135A0">
        <w:rPr>
          <w:rFonts w:ascii="Arial" w:hAnsi="Arial" w:cs="Arial"/>
          <w:szCs w:val="24"/>
          <w:lang w:val="es-CO"/>
        </w:rPr>
        <w:t xml:space="preserve">la </w:t>
      </w:r>
      <w:r w:rsidR="00570DFF">
        <w:rPr>
          <w:rFonts w:ascii="Arial" w:hAnsi="Arial" w:cs="Arial"/>
          <w:szCs w:val="24"/>
          <w:lang w:val="es-CO"/>
        </w:rPr>
        <w:t xml:space="preserve">aludida </w:t>
      </w:r>
      <w:r w:rsidR="00F90A7B" w:rsidRPr="004135A0">
        <w:rPr>
          <w:rFonts w:ascii="Arial" w:hAnsi="Arial" w:cs="Arial"/>
          <w:szCs w:val="24"/>
          <w:lang w:val="es-CO"/>
        </w:rPr>
        <w:t xml:space="preserve">sociedad </w:t>
      </w:r>
      <w:r w:rsidR="00F33395" w:rsidRPr="004135A0">
        <w:rPr>
          <w:rFonts w:ascii="Arial" w:hAnsi="Arial" w:cs="Arial"/>
          <w:szCs w:val="24"/>
          <w:lang w:val="es-CO"/>
        </w:rPr>
        <w:t xml:space="preserve">también </w:t>
      </w:r>
      <w:r w:rsidR="006756EE" w:rsidRPr="004135A0">
        <w:rPr>
          <w:rFonts w:ascii="Arial" w:hAnsi="Arial" w:cs="Arial"/>
          <w:szCs w:val="24"/>
          <w:lang w:val="es-CO"/>
        </w:rPr>
        <w:t>se mostró inconforme con la liquidación</w:t>
      </w:r>
      <w:r w:rsidR="00554500" w:rsidRPr="004135A0">
        <w:rPr>
          <w:rFonts w:ascii="Arial" w:hAnsi="Arial" w:cs="Arial"/>
          <w:szCs w:val="24"/>
          <w:lang w:val="es-CO"/>
        </w:rPr>
        <w:t xml:space="preserve"> de las cesantías del año 2013, </w:t>
      </w:r>
      <w:r w:rsidR="006756EE" w:rsidRPr="004135A0">
        <w:rPr>
          <w:rFonts w:ascii="Arial" w:hAnsi="Arial" w:cs="Arial"/>
          <w:szCs w:val="24"/>
          <w:lang w:val="es-CO"/>
        </w:rPr>
        <w:t xml:space="preserve">es preciso aclarar que la misma se encuentra conforme a derecho, </w:t>
      </w:r>
      <w:r w:rsidR="00842AF8" w:rsidRPr="004135A0">
        <w:rPr>
          <w:rFonts w:ascii="Arial" w:hAnsi="Arial" w:cs="Arial"/>
          <w:szCs w:val="24"/>
          <w:lang w:val="es-CO"/>
        </w:rPr>
        <w:t>pues corresponde a $1’230.104, y la del año 2014 ascendió a $937.323, que sumadas alcanzan la suma reclamada por la apelante igual a $2’167.426.</w:t>
      </w:r>
    </w:p>
    <w:p w14:paraId="0510D915" w14:textId="77777777" w:rsidR="00F33395" w:rsidRDefault="00F33395" w:rsidP="006410BB">
      <w:pPr>
        <w:autoSpaceDE w:val="0"/>
        <w:autoSpaceDN w:val="0"/>
        <w:adjustRightInd w:val="0"/>
        <w:spacing w:line="288" w:lineRule="auto"/>
        <w:jc w:val="both"/>
        <w:rPr>
          <w:rFonts w:ascii="Arial" w:hAnsi="Arial" w:cs="Arial"/>
          <w:szCs w:val="24"/>
          <w:lang w:val="es-CO"/>
        </w:rPr>
      </w:pPr>
    </w:p>
    <w:p w14:paraId="155A82DB" w14:textId="3D1FA044" w:rsidR="00554500" w:rsidRPr="00570DFF" w:rsidRDefault="00554500" w:rsidP="006410BB">
      <w:pPr>
        <w:autoSpaceDE w:val="0"/>
        <w:autoSpaceDN w:val="0"/>
        <w:adjustRightInd w:val="0"/>
        <w:spacing w:line="288" w:lineRule="auto"/>
        <w:jc w:val="both"/>
        <w:rPr>
          <w:rFonts w:ascii="Arial" w:hAnsi="Arial" w:cs="Arial"/>
          <w:szCs w:val="24"/>
          <w:lang w:val="es-CO"/>
        </w:rPr>
      </w:pPr>
      <w:r w:rsidRPr="00570DFF">
        <w:rPr>
          <w:rFonts w:ascii="Arial" w:hAnsi="Arial" w:cs="Arial"/>
          <w:szCs w:val="24"/>
          <w:lang w:val="es-CO"/>
        </w:rPr>
        <w:t>Frente a los intereses a las cesantías del año 2013</w:t>
      </w:r>
      <w:r w:rsidR="00311960" w:rsidRPr="00570DFF">
        <w:rPr>
          <w:rFonts w:ascii="Arial" w:hAnsi="Arial" w:cs="Arial"/>
          <w:szCs w:val="24"/>
          <w:lang w:val="es-CO"/>
        </w:rPr>
        <w:t>, que se reclama en el recurso de alzada como pagadas al 30/01/2014</w:t>
      </w:r>
      <w:r w:rsidRPr="00570DFF">
        <w:rPr>
          <w:rFonts w:ascii="Arial" w:hAnsi="Arial" w:cs="Arial"/>
          <w:szCs w:val="24"/>
          <w:lang w:val="es-CO"/>
        </w:rPr>
        <w:t xml:space="preserve">, en efecto aparece a folio 72 c. 1, que los </w:t>
      </w:r>
      <w:r w:rsidR="00311960" w:rsidRPr="00570DFF">
        <w:rPr>
          <w:rFonts w:ascii="Arial" w:hAnsi="Arial" w:cs="Arial"/>
          <w:szCs w:val="24"/>
          <w:lang w:val="es-CO"/>
        </w:rPr>
        <w:t>mismos fueron sufragados</w:t>
      </w:r>
      <w:r w:rsidRPr="00570DFF">
        <w:rPr>
          <w:rFonts w:ascii="Arial" w:hAnsi="Arial" w:cs="Arial"/>
          <w:szCs w:val="24"/>
          <w:lang w:val="es-CO"/>
        </w:rPr>
        <w:t xml:space="preserve"> en el me</w:t>
      </w:r>
      <w:r w:rsidR="00311960" w:rsidRPr="00570DFF">
        <w:rPr>
          <w:rFonts w:ascii="Arial" w:hAnsi="Arial" w:cs="Arial"/>
          <w:szCs w:val="24"/>
          <w:lang w:val="es-CO"/>
        </w:rPr>
        <w:t>s de enero de 2014 por $144.493; máxime que auscultados los hechos y pretensiones de la demanda, Rubén Darío Castaño Garzón, solamente pretendía los intereses a las cesantías del año 2014 (</w:t>
      </w:r>
      <w:proofErr w:type="spellStart"/>
      <w:r w:rsidR="00311960" w:rsidRPr="00570DFF">
        <w:rPr>
          <w:rFonts w:ascii="Arial" w:hAnsi="Arial" w:cs="Arial"/>
          <w:szCs w:val="24"/>
          <w:lang w:val="es-CO"/>
        </w:rPr>
        <w:t>fls</w:t>
      </w:r>
      <w:proofErr w:type="spellEnd"/>
      <w:r w:rsidR="00311960" w:rsidRPr="00570DFF">
        <w:rPr>
          <w:rFonts w:ascii="Arial" w:hAnsi="Arial" w:cs="Arial"/>
          <w:szCs w:val="24"/>
          <w:lang w:val="es-CO"/>
        </w:rPr>
        <w:t>. 131 y 132 c. 1);</w:t>
      </w:r>
      <w:r w:rsidRPr="00570DFF">
        <w:rPr>
          <w:rFonts w:ascii="Arial" w:hAnsi="Arial" w:cs="Arial"/>
          <w:szCs w:val="24"/>
          <w:lang w:val="es-CO"/>
        </w:rPr>
        <w:t>en consecuencia, hay lugar a descontar este valor de la liquidación efectuada en primera instancia</w:t>
      </w:r>
      <w:r w:rsidR="00311960" w:rsidRPr="00570DFF">
        <w:rPr>
          <w:rFonts w:ascii="Arial" w:hAnsi="Arial" w:cs="Arial"/>
          <w:szCs w:val="24"/>
          <w:lang w:val="es-CO"/>
        </w:rPr>
        <w:t xml:space="preserve"> ($233.408)</w:t>
      </w:r>
      <w:r w:rsidRPr="00570DFF">
        <w:rPr>
          <w:rFonts w:ascii="Arial" w:hAnsi="Arial" w:cs="Arial"/>
          <w:szCs w:val="24"/>
          <w:lang w:val="es-CO"/>
        </w:rPr>
        <w:t xml:space="preserve">, que </w:t>
      </w:r>
      <w:r w:rsidR="00842AF8" w:rsidRPr="00570DFF">
        <w:rPr>
          <w:rFonts w:ascii="Arial" w:hAnsi="Arial" w:cs="Arial"/>
          <w:szCs w:val="24"/>
          <w:lang w:val="es-CO"/>
        </w:rPr>
        <w:t xml:space="preserve">arroja como resultado </w:t>
      </w:r>
      <w:r w:rsidRPr="00570DFF">
        <w:rPr>
          <w:rFonts w:ascii="Arial" w:hAnsi="Arial" w:cs="Arial"/>
          <w:szCs w:val="24"/>
          <w:lang w:val="es-CO"/>
        </w:rPr>
        <w:t>un total de $88.915</w:t>
      </w:r>
      <w:r w:rsidR="00311960" w:rsidRPr="00570DFF">
        <w:rPr>
          <w:rFonts w:ascii="Arial" w:hAnsi="Arial" w:cs="Arial"/>
          <w:szCs w:val="24"/>
          <w:lang w:val="es-CO"/>
        </w:rPr>
        <w:t>.</w:t>
      </w:r>
      <w:r w:rsidRPr="00570DFF">
        <w:rPr>
          <w:rFonts w:ascii="Arial" w:hAnsi="Arial" w:cs="Arial"/>
          <w:szCs w:val="24"/>
          <w:lang w:val="es-CO"/>
        </w:rPr>
        <w:t xml:space="preserve"> </w:t>
      </w:r>
    </w:p>
    <w:p w14:paraId="4AFF39F6" w14:textId="77777777" w:rsidR="00842AF8" w:rsidRDefault="00842AF8" w:rsidP="006410BB">
      <w:pPr>
        <w:autoSpaceDE w:val="0"/>
        <w:autoSpaceDN w:val="0"/>
        <w:adjustRightInd w:val="0"/>
        <w:spacing w:line="288" w:lineRule="auto"/>
        <w:jc w:val="both"/>
        <w:rPr>
          <w:rFonts w:ascii="Arial" w:hAnsi="Arial" w:cs="Arial"/>
          <w:szCs w:val="24"/>
          <w:highlight w:val="green"/>
          <w:lang w:val="es-CO"/>
        </w:rPr>
      </w:pPr>
    </w:p>
    <w:p w14:paraId="6D8459FA" w14:textId="575C34A8" w:rsidR="00554500" w:rsidRDefault="00554500" w:rsidP="006410BB">
      <w:pPr>
        <w:autoSpaceDE w:val="0"/>
        <w:autoSpaceDN w:val="0"/>
        <w:adjustRightInd w:val="0"/>
        <w:spacing w:line="288" w:lineRule="auto"/>
        <w:jc w:val="both"/>
        <w:rPr>
          <w:rFonts w:ascii="Arial" w:hAnsi="Arial" w:cs="Arial"/>
          <w:szCs w:val="24"/>
          <w:lang w:val="es-CO"/>
        </w:rPr>
      </w:pPr>
      <w:r w:rsidRPr="007C538F">
        <w:rPr>
          <w:rFonts w:ascii="Arial" w:hAnsi="Arial" w:cs="Arial"/>
          <w:szCs w:val="24"/>
          <w:lang w:val="es-CO"/>
        </w:rPr>
        <w:t xml:space="preserve">Respecto a la prima de servicios del primer semestre del 2014, auscultado el expediente, aparece a folio </w:t>
      </w:r>
      <w:r w:rsidRPr="00570DFF">
        <w:rPr>
          <w:rFonts w:ascii="Arial" w:hAnsi="Arial" w:cs="Arial"/>
          <w:szCs w:val="24"/>
          <w:lang w:val="es-CO"/>
        </w:rPr>
        <w:t xml:space="preserve">74 vto. </w:t>
      </w:r>
      <w:proofErr w:type="gramStart"/>
      <w:r w:rsidRPr="00570DFF">
        <w:rPr>
          <w:rFonts w:ascii="Arial" w:hAnsi="Arial" w:cs="Arial"/>
          <w:szCs w:val="24"/>
          <w:lang w:val="es-CO"/>
        </w:rPr>
        <w:t>un</w:t>
      </w:r>
      <w:proofErr w:type="gramEnd"/>
      <w:r w:rsidRPr="00570DFF">
        <w:rPr>
          <w:rFonts w:ascii="Arial" w:hAnsi="Arial" w:cs="Arial"/>
          <w:szCs w:val="24"/>
          <w:lang w:val="es-CO"/>
        </w:rPr>
        <w:t xml:space="preserve"> pago en junio de 2014 por concepto de prima de servicios igual a $662.552, </w:t>
      </w:r>
      <w:r w:rsidR="00F6440D" w:rsidRPr="00570DFF">
        <w:rPr>
          <w:rFonts w:ascii="Arial" w:hAnsi="Arial" w:cs="Arial"/>
          <w:szCs w:val="24"/>
          <w:lang w:val="es-CO"/>
        </w:rPr>
        <w:t>por lo que también deberá descontarse del valor hallado por la juzgadora tal valor</w:t>
      </w:r>
      <w:r w:rsidR="00F105AF" w:rsidRPr="00570DFF">
        <w:rPr>
          <w:rFonts w:ascii="Arial" w:hAnsi="Arial" w:cs="Arial"/>
          <w:szCs w:val="24"/>
          <w:lang w:val="es-CO"/>
        </w:rPr>
        <w:t>, además que el demandante únicamente estaba pretendiendo la prima de servicios de manera proporcional (</w:t>
      </w:r>
      <w:proofErr w:type="spellStart"/>
      <w:r w:rsidR="00F105AF" w:rsidRPr="00570DFF">
        <w:rPr>
          <w:rFonts w:ascii="Arial" w:hAnsi="Arial" w:cs="Arial"/>
          <w:szCs w:val="24"/>
          <w:lang w:val="es-CO"/>
        </w:rPr>
        <w:t>fl</w:t>
      </w:r>
      <w:proofErr w:type="spellEnd"/>
      <w:r w:rsidR="00F105AF" w:rsidRPr="00570DFF">
        <w:rPr>
          <w:rFonts w:ascii="Arial" w:hAnsi="Arial" w:cs="Arial"/>
          <w:szCs w:val="24"/>
          <w:lang w:val="es-CO"/>
        </w:rPr>
        <w:t>. 129 c. 1)</w:t>
      </w:r>
      <w:r w:rsidR="00F6440D" w:rsidRPr="00570DFF">
        <w:rPr>
          <w:rFonts w:ascii="Arial" w:hAnsi="Arial" w:cs="Arial"/>
          <w:szCs w:val="24"/>
          <w:lang w:val="es-CO"/>
        </w:rPr>
        <w:t xml:space="preserve">; en </w:t>
      </w:r>
      <w:r w:rsidR="00F6440D" w:rsidRPr="00570DFF">
        <w:rPr>
          <w:rFonts w:ascii="Arial" w:hAnsi="Arial" w:cs="Arial"/>
          <w:szCs w:val="24"/>
          <w:lang w:val="es-CO"/>
        </w:rPr>
        <w:lastRenderedPageBreak/>
        <w:t>consecuencia, se modificará dicho concepto para ordenar su pago únicamente</w:t>
      </w:r>
      <w:r w:rsidR="00F6440D" w:rsidRPr="007C538F">
        <w:rPr>
          <w:rFonts w:ascii="Arial" w:hAnsi="Arial" w:cs="Arial"/>
          <w:szCs w:val="24"/>
          <w:lang w:val="es-CO"/>
        </w:rPr>
        <w:t xml:space="preserve"> por $298.670.</w:t>
      </w:r>
    </w:p>
    <w:p w14:paraId="129657D5" w14:textId="77777777" w:rsidR="00554500" w:rsidRDefault="00554500" w:rsidP="006410BB">
      <w:pPr>
        <w:pStyle w:val="Textonotaalfinal"/>
        <w:spacing w:line="288" w:lineRule="auto"/>
        <w:jc w:val="both"/>
        <w:rPr>
          <w:rFonts w:ascii="Arial" w:hAnsi="Arial" w:cs="Arial"/>
          <w:sz w:val="24"/>
          <w:szCs w:val="24"/>
          <w:lang w:val="es-CO"/>
        </w:rPr>
      </w:pPr>
    </w:p>
    <w:p w14:paraId="55717743" w14:textId="77777777" w:rsidR="009B52AC" w:rsidRPr="002A0828" w:rsidRDefault="009B52AC" w:rsidP="006410BB">
      <w:pPr>
        <w:pStyle w:val="Textoindependiente"/>
        <w:spacing w:line="288" w:lineRule="auto"/>
        <w:rPr>
          <w:b/>
          <w:iCs/>
          <w:szCs w:val="24"/>
        </w:rPr>
      </w:pPr>
      <w:r w:rsidRPr="009B52AC">
        <w:rPr>
          <w:b/>
          <w:szCs w:val="24"/>
          <w:lang w:val="es-CO"/>
        </w:rPr>
        <w:t>2</w:t>
      </w:r>
      <w:r w:rsidRPr="002A0828">
        <w:rPr>
          <w:b/>
          <w:iCs/>
          <w:szCs w:val="24"/>
        </w:rPr>
        <w:t>.</w:t>
      </w:r>
      <w:r>
        <w:rPr>
          <w:b/>
          <w:iCs/>
          <w:szCs w:val="24"/>
        </w:rPr>
        <w:t>3</w:t>
      </w:r>
      <w:r w:rsidRPr="002A0828">
        <w:rPr>
          <w:b/>
          <w:iCs/>
          <w:szCs w:val="24"/>
        </w:rPr>
        <w:t>. De las coberturas del contrato de seguro</w:t>
      </w:r>
    </w:p>
    <w:p w14:paraId="7CF916B5" w14:textId="77777777" w:rsidR="009B52AC" w:rsidRPr="004442B8" w:rsidRDefault="009B52AC" w:rsidP="006410BB">
      <w:pPr>
        <w:pStyle w:val="Textoindependiente"/>
        <w:spacing w:line="288" w:lineRule="auto"/>
        <w:rPr>
          <w:iCs/>
          <w:szCs w:val="24"/>
          <w:highlight w:val="darkCyan"/>
        </w:rPr>
      </w:pPr>
    </w:p>
    <w:p w14:paraId="7AE927FE" w14:textId="77777777" w:rsidR="009B52AC" w:rsidRDefault="009B52AC" w:rsidP="006410BB">
      <w:pPr>
        <w:pStyle w:val="Textoindependiente"/>
        <w:spacing w:line="288" w:lineRule="auto"/>
        <w:rPr>
          <w:b/>
          <w:iCs/>
          <w:szCs w:val="24"/>
        </w:rPr>
      </w:pPr>
      <w:r w:rsidRPr="002A0828">
        <w:rPr>
          <w:b/>
          <w:iCs/>
          <w:szCs w:val="24"/>
        </w:rPr>
        <w:t>2.</w:t>
      </w:r>
      <w:r>
        <w:rPr>
          <w:b/>
          <w:iCs/>
          <w:szCs w:val="24"/>
        </w:rPr>
        <w:t>3</w:t>
      </w:r>
      <w:r w:rsidRPr="002A0828">
        <w:rPr>
          <w:b/>
          <w:iCs/>
          <w:szCs w:val="24"/>
        </w:rPr>
        <w:t>.1. Fundamento jurídico</w:t>
      </w:r>
    </w:p>
    <w:p w14:paraId="5DB0406B" w14:textId="77777777" w:rsidR="00873AFA" w:rsidRDefault="00873AFA" w:rsidP="006410BB">
      <w:pPr>
        <w:pStyle w:val="Textoindependiente"/>
        <w:spacing w:line="288" w:lineRule="auto"/>
        <w:rPr>
          <w:b/>
          <w:iCs/>
          <w:szCs w:val="24"/>
        </w:rPr>
      </w:pPr>
    </w:p>
    <w:p w14:paraId="4DA44088" w14:textId="7E5583A9" w:rsidR="001315F2" w:rsidRDefault="009B52AC" w:rsidP="006410BB">
      <w:pPr>
        <w:autoSpaceDE w:val="0"/>
        <w:autoSpaceDN w:val="0"/>
        <w:adjustRightInd w:val="0"/>
        <w:spacing w:line="288" w:lineRule="auto"/>
        <w:jc w:val="both"/>
        <w:rPr>
          <w:rFonts w:ascii="Arial" w:hAnsi="Arial" w:cs="Arial"/>
          <w:szCs w:val="28"/>
        </w:rPr>
      </w:pPr>
      <w:r w:rsidRPr="00BE3908">
        <w:rPr>
          <w:rFonts w:ascii="Arial" w:hAnsi="Arial" w:cs="Arial"/>
          <w:szCs w:val="28"/>
        </w:rPr>
        <w:t xml:space="preserve">En lo que tiene que ver con la responsabilidad de la sociedad llamada en garantía frente al pago de la indemnización moratoria, ha de decirse que los contratos de seguro se rigen por las cláusulas que las mismas partes pacten, en las que se defina </w:t>
      </w:r>
      <w:r w:rsidR="00E8289C">
        <w:rPr>
          <w:rFonts w:ascii="Arial" w:hAnsi="Arial" w:cs="Arial"/>
          <w:szCs w:val="28"/>
        </w:rPr>
        <w:t>e</w:t>
      </w:r>
      <w:r w:rsidRPr="00BE3908">
        <w:rPr>
          <w:rFonts w:ascii="Arial" w:hAnsi="Arial" w:cs="Arial"/>
          <w:szCs w:val="28"/>
        </w:rPr>
        <w:t>l riesgo asegurable, las exclusiones y demás aspectos pr</w:t>
      </w:r>
      <w:r w:rsidR="00475509">
        <w:rPr>
          <w:rFonts w:ascii="Arial" w:hAnsi="Arial" w:cs="Arial"/>
          <w:szCs w:val="28"/>
        </w:rPr>
        <w:t xml:space="preserve">opios de este tipo de contratos. </w:t>
      </w:r>
    </w:p>
    <w:p w14:paraId="314C7E52" w14:textId="77777777" w:rsidR="001315F2" w:rsidRDefault="001315F2" w:rsidP="006410BB">
      <w:pPr>
        <w:autoSpaceDE w:val="0"/>
        <w:autoSpaceDN w:val="0"/>
        <w:adjustRightInd w:val="0"/>
        <w:spacing w:line="288" w:lineRule="auto"/>
        <w:jc w:val="both"/>
        <w:rPr>
          <w:rFonts w:ascii="Arial" w:hAnsi="Arial" w:cs="Arial"/>
          <w:szCs w:val="28"/>
        </w:rPr>
      </w:pPr>
    </w:p>
    <w:p w14:paraId="5E96CC41" w14:textId="77777777" w:rsidR="009B52AC" w:rsidRDefault="00475509" w:rsidP="006410BB">
      <w:pPr>
        <w:autoSpaceDE w:val="0"/>
        <w:autoSpaceDN w:val="0"/>
        <w:adjustRightInd w:val="0"/>
        <w:spacing w:line="288" w:lineRule="auto"/>
        <w:jc w:val="both"/>
        <w:rPr>
          <w:rFonts w:ascii="Arial" w:hAnsi="Arial" w:cs="Arial"/>
          <w:szCs w:val="28"/>
        </w:rPr>
      </w:pPr>
      <w:r>
        <w:rPr>
          <w:rFonts w:ascii="Arial" w:hAnsi="Arial" w:cs="Arial"/>
          <w:szCs w:val="28"/>
        </w:rPr>
        <w:t xml:space="preserve">Ahora en cuanto a la indemnización </w:t>
      </w:r>
      <w:r w:rsidR="00621B47">
        <w:rPr>
          <w:rFonts w:ascii="Arial" w:hAnsi="Arial" w:cs="Arial"/>
          <w:szCs w:val="28"/>
        </w:rPr>
        <w:t xml:space="preserve">tiene </w:t>
      </w:r>
      <w:r>
        <w:rPr>
          <w:rFonts w:ascii="Arial" w:hAnsi="Arial" w:cs="Arial"/>
          <w:szCs w:val="28"/>
        </w:rPr>
        <w:t>dicho la S</w:t>
      </w:r>
      <w:r w:rsidR="00621B47">
        <w:rPr>
          <w:rFonts w:ascii="Arial" w:hAnsi="Arial" w:cs="Arial"/>
          <w:szCs w:val="28"/>
        </w:rPr>
        <w:t>CL</w:t>
      </w:r>
      <w:r w:rsidR="00621B47">
        <w:rPr>
          <w:rStyle w:val="Refdenotaalpie"/>
          <w:rFonts w:ascii="Arial" w:hAnsi="Arial" w:cs="Arial"/>
          <w:szCs w:val="28"/>
        </w:rPr>
        <w:footnoteReference w:id="10"/>
      </w:r>
      <w:r w:rsidR="00621B47">
        <w:rPr>
          <w:rFonts w:ascii="Arial" w:hAnsi="Arial" w:cs="Arial"/>
          <w:szCs w:val="28"/>
        </w:rPr>
        <w:t xml:space="preserve"> </w:t>
      </w:r>
      <w:r>
        <w:rPr>
          <w:rFonts w:ascii="Arial" w:hAnsi="Arial" w:cs="Arial"/>
          <w:szCs w:val="28"/>
        </w:rPr>
        <w:t xml:space="preserve">que el estudio de las razones que llevan a un empleador a incumplir con sus obligaciones laborales, deben estar dirigidas a verificar si lo hizo por razones atendibles que justifiquen su conducta y la pongan en el terreno de la buena fe, es decir, nunca propone un análisis en el que se deba </w:t>
      </w:r>
      <w:r w:rsidR="00621B47">
        <w:rPr>
          <w:rFonts w:ascii="Arial" w:hAnsi="Arial" w:cs="Arial"/>
          <w:szCs w:val="28"/>
        </w:rPr>
        <w:t xml:space="preserve">demostrar </w:t>
      </w:r>
      <w:r>
        <w:rPr>
          <w:rFonts w:ascii="Arial" w:hAnsi="Arial" w:cs="Arial"/>
          <w:szCs w:val="28"/>
        </w:rPr>
        <w:t>la mala fe del empleador.</w:t>
      </w:r>
    </w:p>
    <w:p w14:paraId="5A26C9DB" w14:textId="77777777" w:rsidR="002E5C9F" w:rsidRDefault="002E5C9F" w:rsidP="006410BB">
      <w:pPr>
        <w:autoSpaceDE w:val="0"/>
        <w:autoSpaceDN w:val="0"/>
        <w:adjustRightInd w:val="0"/>
        <w:spacing w:line="288" w:lineRule="auto"/>
        <w:jc w:val="both"/>
        <w:rPr>
          <w:rFonts w:ascii="Arial" w:hAnsi="Arial" w:cs="Arial"/>
          <w:szCs w:val="24"/>
        </w:rPr>
      </w:pPr>
    </w:p>
    <w:p w14:paraId="1D1AB426" w14:textId="77777777" w:rsidR="009B52AC" w:rsidRDefault="009B52AC" w:rsidP="006410BB">
      <w:pPr>
        <w:pStyle w:val="Textoindependiente"/>
        <w:spacing w:line="288" w:lineRule="auto"/>
        <w:rPr>
          <w:b/>
          <w:iCs/>
          <w:szCs w:val="24"/>
        </w:rPr>
      </w:pPr>
      <w:r>
        <w:rPr>
          <w:b/>
          <w:iCs/>
          <w:szCs w:val="24"/>
        </w:rPr>
        <w:t>2.3.2</w:t>
      </w:r>
      <w:r w:rsidRPr="002A0828">
        <w:rPr>
          <w:b/>
          <w:iCs/>
          <w:szCs w:val="24"/>
        </w:rPr>
        <w:t xml:space="preserve">. Fundamento </w:t>
      </w:r>
      <w:r>
        <w:rPr>
          <w:b/>
          <w:iCs/>
          <w:szCs w:val="24"/>
        </w:rPr>
        <w:t>fáctico</w:t>
      </w:r>
    </w:p>
    <w:p w14:paraId="247DC443" w14:textId="77777777" w:rsidR="00820180" w:rsidRDefault="00820180" w:rsidP="006410BB">
      <w:pPr>
        <w:pStyle w:val="Textoindependiente"/>
        <w:spacing w:line="288" w:lineRule="auto"/>
        <w:rPr>
          <w:b/>
          <w:iCs/>
          <w:szCs w:val="24"/>
        </w:rPr>
      </w:pPr>
    </w:p>
    <w:p w14:paraId="07DF097F" w14:textId="00892C09" w:rsidR="009B52AC" w:rsidRPr="00852269" w:rsidRDefault="009B52AC" w:rsidP="006410BB">
      <w:pPr>
        <w:pStyle w:val="Textoindependiente31"/>
        <w:spacing w:line="288" w:lineRule="auto"/>
        <w:rPr>
          <w:rFonts w:cs="Arial"/>
          <w:szCs w:val="28"/>
        </w:rPr>
      </w:pPr>
      <w:r w:rsidRPr="0071020D">
        <w:rPr>
          <w:rFonts w:cs="Arial"/>
          <w:szCs w:val="28"/>
        </w:rPr>
        <w:t xml:space="preserve">A folios </w:t>
      </w:r>
      <w:r w:rsidR="00C163E0">
        <w:rPr>
          <w:rFonts w:cs="Arial"/>
          <w:szCs w:val="28"/>
        </w:rPr>
        <w:t>203</w:t>
      </w:r>
      <w:r w:rsidR="009F3E6C">
        <w:rPr>
          <w:rFonts w:cs="Arial"/>
          <w:szCs w:val="28"/>
        </w:rPr>
        <w:t xml:space="preserve"> y s.s. y 647</w:t>
      </w:r>
      <w:r w:rsidRPr="0071020D">
        <w:rPr>
          <w:rFonts w:cs="Arial"/>
          <w:szCs w:val="28"/>
        </w:rPr>
        <w:t xml:space="preserve"> </w:t>
      </w:r>
      <w:r w:rsidR="009F3E6C">
        <w:rPr>
          <w:rFonts w:cs="Arial"/>
          <w:szCs w:val="28"/>
        </w:rPr>
        <w:t xml:space="preserve">y s.s. del c. 1, </w:t>
      </w:r>
      <w:r w:rsidR="00EA1259">
        <w:rPr>
          <w:rFonts w:cs="Arial"/>
          <w:szCs w:val="28"/>
        </w:rPr>
        <w:t>obra l</w:t>
      </w:r>
      <w:r>
        <w:rPr>
          <w:rFonts w:cs="Arial"/>
          <w:szCs w:val="28"/>
        </w:rPr>
        <w:t>a</w:t>
      </w:r>
      <w:r w:rsidRPr="0071020D">
        <w:rPr>
          <w:rFonts w:cs="Arial"/>
          <w:szCs w:val="28"/>
        </w:rPr>
        <w:t xml:space="preserve"> “</w:t>
      </w:r>
      <w:r w:rsidRPr="00C163E0">
        <w:rPr>
          <w:rFonts w:cs="Arial"/>
          <w:i/>
          <w:szCs w:val="28"/>
        </w:rPr>
        <w:t>Póliza</w:t>
      </w:r>
      <w:r w:rsidR="00EA1259" w:rsidRPr="00C163E0">
        <w:rPr>
          <w:rFonts w:cs="Arial"/>
          <w:i/>
          <w:szCs w:val="28"/>
        </w:rPr>
        <w:t xml:space="preserve"> única </w:t>
      </w:r>
      <w:r w:rsidRPr="00C163E0">
        <w:rPr>
          <w:rFonts w:cs="Arial"/>
          <w:i/>
          <w:szCs w:val="28"/>
        </w:rPr>
        <w:t>de seguro de cumplimiento</w:t>
      </w:r>
      <w:r w:rsidR="00EA1259" w:rsidRPr="00C163E0">
        <w:rPr>
          <w:rFonts w:cs="Arial"/>
          <w:i/>
          <w:szCs w:val="28"/>
        </w:rPr>
        <w:t xml:space="preserve"> a favor de</w:t>
      </w:r>
      <w:r w:rsidRPr="00C163E0">
        <w:rPr>
          <w:rFonts w:cs="Arial"/>
          <w:i/>
          <w:szCs w:val="28"/>
        </w:rPr>
        <w:t xml:space="preserve"> entidades estatales” </w:t>
      </w:r>
      <w:r w:rsidRPr="0071020D">
        <w:rPr>
          <w:rFonts w:cs="Arial"/>
          <w:szCs w:val="28"/>
        </w:rPr>
        <w:t xml:space="preserve">N° </w:t>
      </w:r>
      <w:r w:rsidR="00EA1259">
        <w:rPr>
          <w:rFonts w:cs="Arial"/>
          <w:szCs w:val="28"/>
        </w:rPr>
        <w:t>1937092</w:t>
      </w:r>
      <w:r>
        <w:rPr>
          <w:rFonts w:cs="Arial"/>
          <w:szCs w:val="28"/>
        </w:rPr>
        <w:t xml:space="preserve"> en la que como objeto de la garantía se determinó que era para </w:t>
      </w:r>
      <w:r w:rsidRPr="0068294D">
        <w:rPr>
          <w:rFonts w:cs="Arial"/>
          <w:i/>
          <w:szCs w:val="28"/>
        </w:rPr>
        <w:t>“pago de</w:t>
      </w:r>
      <w:r w:rsidR="00EA1259">
        <w:rPr>
          <w:rFonts w:cs="Arial"/>
          <w:i/>
          <w:szCs w:val="28"/>
        </w:rPr>
        <w:t xml:space="preserve"> salarios, prestaciones sociales e indemnizaciones laborales en desarrollo del contrato de concesión N°</w:t>
      </w:r>
      <w:r w:rsidR="001B643F">
        <w:rPr>
          <w:rFonts w:cs="Arial"/>
          <w:i/>
          <w:szCs w:val="28"/>
        </w:rPr>
        <w:t xml:space="preserve"> </w:t>
      </w:r>
      <w:r w:rsidR="00EA1259">
        <w:rPr>
          <w:rFonts w:cs="Arial"/>
          <w:i/>
          <w:szCs w:val="28"/>
        </w:rPr>
        <w:t>001 de 2004 de Megabus S.A</w:t>
      </w:r>
      <w:r w:rsidRPr="0068294D">
        <w:rPr>
          <w:rFonts w:cs="Arial"/>
          <w:i/>
          <w:szCs w:val="28"/>
        </w:rPr>
        <w:t>…”</w:t>
      </w:r>
      <w:r>
        <w:rPr>
          <w:rFonts w:cs="Arial"/>
          <w:i/>
          <w:szCs w:val="28"/>
        </w:rPr>
        <w:t xml:space="preserve">, </w:t>
      </w:r>
      <w:r>
        <w:rPr>
          <w:rFonts w:cs="Arial"/>
          <w:szCs w:val="28"/>
        </w:rPr>
        <w:t xml:space="preserve">vigente desde el </w:t>
      </w:r>
      <w:r w:rsidR="006E0A0A">
        <w:rPr>
          <w:rFonts w:cs="Arial"/>
          <w:szCs w:val="28"/>
        </w:rPr>
        <w:t xml:space="preserve">22/08/2011 y </w:t>
      </w:r>
      <w:r>
        <w:rPr>
          <w:rFonts w:cs="Arial"/>
          <w:szCs w:val="28"/>
        </w:rPr>
        <w:t xml:space="preserve">el </w:t>
      </w:r>
      <w:r w:rsidR="006E0A0A">
        <w:rPr>
          <w:rFonts w:cs="Arial"/>
          <w:szCs w:val="28"/>
        </w:rPr>
        <w:t>22/08/2018</w:t>
      </w:r>
      <w:r>
        <w:rPr>
          <w:rFonts w:cs="Arial"/>
          <w:szCs w:val="28"/>
        </w:rPr>
        <w:t xml:space="preserve"> y en la que</w:t>
      </w:r>
      <w:r w:rsidR="00475509">
        <w:rPr>
          <w:rFonts w:cs="Arial"/>
          <w:szCs w:val="28"/>
        </w:rPr>
        <w:t xml:space="preserve"> se encuentra como afianzado </w:t>
      </w:r>
      <w:r w:rsidR="006E0A0A">
        <w:rPr>
          <w:rFonts w:cs="Arial"/>
          <w:szCs w:val="28"/>
        </w:rPr>
        <w:t xml:space="preserve">Promasivo S.A. </w:t>
      </w:r>
      <w:r>
        <w:rPr>
          <w:rFonts w:cs="Arial"/>
          <w:szCs w:val="28"/>
        </w:rPr>
        <w:t>y co</w:t>
      </w:r>
      <w:r w:rsidR="006E0A0A">
        <w:rPr>
          <w:rFonts w:cs="Arial"/>
          <w:szCs w:val="28"/>
        </w:rPr>
        <w:t>mo asegurado y/o beneficiario Megabus S.A.</w:t>
      </w:r>
    </w:p>
    <w:p w14:paraId="127C07BC" w14:textId="77777777" w:rsidR="009B52AC" w:rsidRDefault="009B52AC" w:rsidP="006410BB">
      <w:pPr>
        <w:pStyle w:val="Textoindependiente31"/>
        <w:spacing w:line="288" w:lineRule="auto"/>
        <w:rPr>
          <w:rFonts w:cs="Arial"/>
          <w:szCs w:val="28"/>
        </w:rPr>
      </w:pPr>
    </w:p>
    <w:p w14:paraId="3B416C6C" w14:textId="4B3A8BF7" w:rsidR="00F56E31" w:rsidRPr="009F3E6C" w:rsidRDefault="00F56E31" w:rsidP="006410BB">
      <w:pPr>
        <w:pStyle w:val="Textoindependiente31"/>
        <w:spacing w:line="288" w:lineRule="auto"/>
        <w:rPr>
          <w:rFonts w:cs="Arial"/>
          <w:szCs w:val="28"/>
        </w:rPr>
      </w:pPr>
      <w:r>
        <w:rPr>
          <w:rFonts w:cs="Arial"/>
          <w:szCs w:val="28"/>
        </w:rPr>
        <w:t xml:space="preserve">Ahora, en el clausulado de las condiciones generales de la aludida póliza, concretamente en el numeral 1.5. </w:t>
      </w:r>
      <w:proofErr w:type="gramStart"/>
      <w:r>
        <w:rPr>
          <w:rFonts w:cs="Arial"/>
          <w:szCs w:val="28"/>
        </w:rPr>
        <w:t>se</w:t>
      </w:r>
      <w:proofErr w:type="gramEnd"/>
      <w:r>
        <w:rPr>
          <w:rFonts w:cs="Arial"/>
          <w:szCs w:val="28"/>
        </w:rPr>
        <w:t xml:space="preserve"> señala que “</w:t>
      </w:r>
      <w:r w:rsidRPr="00F56E31">
        <w:rPr>
          <w:rFonts w:cs="Arial"/>
          <w:i/>
          <w:szCs w:val="28"/>
        </w:rPr>
        <w:t xml:space="preserve">El amparo de pago de salarios, prestaciones sociales legales e indemnizaciones laborales cubrirá a la entidad estatal contratante de los perjuicios que se le ocasionen como consecuencia </w:t>
      </w:r>
      <w:r w:rsidR="00475509">
        <w:rPr>
          <w:rFonts w:cs="Arial"/>
          <w:i/>
          <w:szCs w:val="28"/>
        </w:rPr>
        <w:t>d</w:t>
      </w:r>
      <w:r w:rsidRPr="00F56E31">
        <w:rPr>
          <w:rFonts w:cs="Arial"/>
          <w:i/>
          <w:szCs w:val="28"/>
        </w:rPr>
        <w:t>el incumplimiento de las obligaciones laborales a que esté obligado el contratista garantizado, derivadas de la contratación del personal utilizado para la ejecución del contrato amparado en el territorio nacional</w:t>
      </w:r>
      <w:r w:rsidR="001B643F">
        <w:rPr>
          <w:rFonts w:cs="Arial"/>
          <w:i/>
          <w:szCs w:val="28"/>
        </w:rPr>
        <w:t>”</w:t>
      </w:r>
      <w:r w:rsidR="009F3E6C">
        <w:rPr>
          <w:rFonts w:cs="Arial"/>
          <w:i/>
          <w:szCs w:val="28"/>
        </w:rPr>
        <w:t xml:space="preserve"> </w:t>
      </w:r>
      <w:r w:rsidR="009F3E6C">
        <w:rPr>
          <w:rFonts w:cs="Arial"/>
          <w:szCs w:val="28"/>
        </w:rPr>
        <w:t>(</w:t>
      </w:r>
      <w:proofErr w:type="spellStart"/>
      <w:r w:rsidR="009F3E6C">
        <w:rPr>
          <w:rFonts w:cs="Arial"/>
          <w:szCs w:val="28"/>
        </w:rPr>
        <w:t>fl</w:t>
      </w:r>
      <w:proofErr w:type="spellEnd"/>
      <w:r w:rsidR="009F3E6C">
        <w:rPr>
          <w:rFonts w:cs="Arial"/>
          <w:szCs w:val="28"/>
        </w:rPr>
        <w:t>. 654 y 665 c. 1).</w:t>
      </w:r>
    </w:p>
    <w:p w14:paraId="57E93CC1" w14:textId="77777777" w:rsidR="00F56E31" w:rsidRDefault="00F56E31" w:rsidP="006410BB">
      <w:pPr>
        <w:pStyle w:val="Textoindependiente31"/>
        <w:spacing w:line="288" w:lineRule="auto"/>
        <w:rPr>
          <w:rFonts w:cs="Arial"/>
          <w:szCs w:val="28"/>
        </w:rPr>
      </w:pPr>
    </w:p>
    <w:p w14:paraId="29CCA9EE" w14:textId="77777777" w:rsidR="00F05777" w:rsidRDefault="009B52AC" w:rsidP="006410BB">
      <w:pPr>
        <w:pStyle w:val="Textoindependiente31"/>
        <w:spacing w:line="288" w:lineRule="auto"/>
        <w:rPr>
          <w:rFonts w:cs="Arial"/>
          <w:szCs w:val="28"/>
          <w:lang w:val="es-CO"/>
        </w:rPr>
      </w:pPr>
      <w:r>
        <w:rPr>
          <w:rFonts w:cs="Arial"/>
          <w:szCs w:val="28"/>
        </w:rPr>
        <w:t>Como puede verse se</w:t>
      </w:r>
      <w:r w:rsidR="00F56E31">
        <w:rPr>
          <w:rFonts w:cs="Arial"/>
          <w:szCs w:val="28"/>
        </w:rPr>
        <w:t xml:space="preserve">  incluyó dentro de la cobertura del contrato de seguro </w:t>
      </w:r>
      <w:r w:rsidR="00F56E31">
        <w:rPr>
          <w:rFonts w:cs="Arial"/>
          <w:szCs w:val="28"/>
          <w:lang w:val="es-CO"/>
        </w:rPr>
        <w:t xml:space="preserve">toda aquella suma de dinero que Megabus S.A. deba pagar por efectos del incumplimiento de las obligaciones laborales de Promasivo S.A. respecto del personal que vincule en virtud del contrato de concesión </w:t>
      </w:r>
      <w:r w:rsidR="001B643F">
        <w:rPr>
          <w:rFonts w:cs="Arial"/>
          <w:szCs w:val="28"/>
          <w:lang w:val="es-CO"/>
        </w:rPr>
        <w:t>referido</w:t>
      </w:r>
      <w:r w:rsidR="00F56E31">
        <w:rPr>
          <w:rFonts w:cs="Arial"/>
          <w:szCs w:val="28"/>
          <w:lang w:val="es-CO"/>
        </w:rPr>
        <w:t>, por lo que debe entenderse incluido la omisión</w:t>
      </w:r>
      <w:r w:rsidR="00F05777">
        <w:rPr>
          <w:rFonts w:cs="Arial"/>
          <w:szCs w:val="28"/>
          <w:lang w:val="es-CO"/>
        </w:rPr>
        <w:t xml:space="preserve"> de pago</w:t>
      </w:r>
      <w:r w:rsidR="00F56E31">
        <w:rPr>
          <w:rFonts w:cs="Arial"/>
          <w:szCs w:val="28"/>
          <w:lang w:val="es-CO"/>
        </w:rPr>
        <w:t xml:space="preserve"> de cualquier acreencia de </w:t>
      </w:r>
      <w:r w:rsidR="00F05777">
        <w:rPr>
          <w:rFonts w:cs="Arial"/>
          <w:szCs w:val="28"/>
          <w:lang w:val="es-CO"/>
        </w:rPr>
        <w:t>carácter laboral, entendiéndose como tal salarios, prestaciones sociales, vacaciones, aportes a la seguridad social e indemnizaciones.</w:t>
      </w:r>
    </w:p>
    <w:p w14:paraId="2B9FE5EE" w14:textId="77777777" w:rsidR="00F05777" w:rsidRDefault="00F05777" w:rsidP="006410BB">
      <w:pPr>
        <w:pStyle w:val="Textoindependiente31"/>
        <w:spacing w:line="288" w:lineRule="auto"/>
        <w:rPr>
          <w:rFonts w:cs="Arial"/>
          <w:szCs w:val="28"/>
          <w:lang w:val="es-CO"/>
        </w:rPr>
      </w:pPr>
    </w:p>
    <w:p w14:paraId="3044A677" w14:textId="7F9D16FE" w:rsidR="00D07C33" w:rsidRDefault="000A0BB8" w:rsidP="006410BB">
      <w:pPr>
        <w:pStyle w:val="Textoindependiente31"/>
        <w:spacing w:line="288" w:lineRule="auto"/>
        <w:rPr>
          <w:rFonts w:cs="Arial"/>
          <w:szCs w:val="28"/>
        </w:rPr>
      </w:pPr>
      <w:r>
        <w:rPr>
          <w:rFonts w:cs="Arial"/>
          <w:szCs w:val="28"/>
        </w:rPr>
        <w:lastRenderedPageBreak/>
        <w:t xml:space="preserve">Siendo así las cosas, </w:t>
      </w:r>
      <w:r w:rsidR="00F05777">
        <w:rPr>
          <w:rFonts w:cs="Arial"/>
          <w:szCs w:val="28"/>
        </w:rPr>
        <w:t>la</w:t>
      </w:r>
      <w:r w:rsidR="00621B47">
        <w:rPr>
          <w:rFonts w:cs="Arial"/>
          <w:szCs w:val="28"/>
        </w:rPr>
        <w:t xml:space="preserve">s vacaciones, aportes a la seguridad social y </w:t>
      </w:r>
      <w:r w:rsidR="00E8289C">
        <w:rPr>
          <w:rFonts w:cs="Arial"/>
          <w:szCs w:val="28"/>
        </w:rPr>
        <w:t xml:space="preserve">las </w:t>
      </w:r>
      <w:r w:rsidR="00F05777">
        <w:rPr>
          <w:rFonts w:cs="Arial"/>
          <w:szCs w:val="28"/>
        </w:rPr>
        <w:t xml:space="preserve"> indemnizaci</w:t>
      </w:r>
      <w:r w:rsidR="00E8289C">
        <w:rPr>
          <w:rFonts w:cs="Arial"/>
          <w:szCs w:val="28"/>
        </w:rPr>
        <w:t xml:space="preserve">ones </w:t>
      </w:r>
      <w:r w:rsidR="00F05777">
        <w:rPr>
          <w:rFonts w:cs="Arial"/>
          <w:szCs w:val="28"/>
        </w:rPr>
        <w:t>moratoria</w:t>
      </w:r>
      <w:r w:rsidR="00E8289C">
        <w:rPr>
          <w:rFonts w:cs="Arial"/>
          <w:szCs w:val="28"/>
        </w:rPr>
        <w:t>s</w:t>
      </w:r>
      <w:r w:rsidR="00F05777">
        <w:rPr>
          <w:rFonts w:cs="Arial"/>
          <w:szCs w:val="28"/>
        </w:rPr>
        <w:t xml:space="preserve"> por falta de pago de salarios y prestaciones –artículo 65 </w:t>
      </w:r>
      <w:r w:rsidR="00F05777" w:rsidRPr="000A0BB8">
        <w:rPr>
          <w:rFonts w:cs="Arial"/>
          <w:i/>
          <w:szCs w:val="28"/>
        </w:rPr>
        <w:t>ibídem</w:t>
      </w:r>
      <w:r w:rsidR="00F05777">
        <w:rPr>
          <w:rFonts w:cs="Arial"/>
          <w:szCs w:val="28"/>
        </w:rPr>
        <w:t xml:space="preserve">- o por falta de consignación de cesantías, </w:t>
      </w:r>
      <w:r w:rsidR="00CF16F2">
        <w:rPr>
          <w:rFonts w:cs="Arial"/>
          <w:szCs w:val="28"/>
        </w:rPr>
        <w:t xml:space="preserve">están incluidos dentro de la cobertura de la referida póliza y por lo tanto, debe </w:t>
      </w:r>
      <w:proofErr w:type="spellStart"/>
      <w:r w:rsidR="004A4C08">
        <w:rPr>
          <w:rFonts w:cs="Arial"/>
          <w:szCs w:val="28"/>
        </w:rPr>
        <w:t>Liberty</w:t>
      </w:r>
      <w:proofErr w:type="spellEnd"/>
      <w:r w:rsidR="004A4C08">
        <w:rPr>
          <w:rFonts w:cs="Arial"/>
          <w:szCs w:val="28"/>
        </w:rPr>
        <w:t xml:space="preserve"> Seguros S.A. responder por las sumas que por dichos conceptos se haya condenado a Megabus S.A. como asegurada y beneficiaria de la misma, pero solo hasta el monto asegurado como se consagra en la cláusula cuarta de las condicion</w:t>
      </w:r>
      <w:r w:rsidR="009F3E6C">
        <w:rPr>
          <w:rFonts w:cs="Arial"/>
          <w:szCs w:val="28"/>
        </w:rPr>
        <w:t>es generales (</w:t>
      </w:r>
      <w:proofErr w:type="spellStart"/>
      <w:r w:rsidR="009F3E6C">
        <w:rPr>
          <w:rFonts w:cs="Arial"/>
          <w:szCs w:val="28"/>
        </w:rPr>
        <w:t>fl</w:t>
      </w:r>
      <w:proofErr w:type="spellEnd"/>
      <w:r w:rsidR="009F3E6C">
        <w:rPr>
          <w:rFonts w:cs="Arial"/>
          <w:szCs w:val="28"/>
        </w:rPr>
        <w:t>. 656</w:t>
      </w:r>
      <w:r w:rsidR="00433112">
        <w:rPr>
          <w:rFonts w:cs="Arial"/>
          <w:szCs w:val="28"/>
        </w:rPr>
        <w:t xml:space="preserve"> del c. 1</w:t>
      </w:r>
      <w:r w:rsidR="009F3E6C">
        <w:rPr>
          <w:rFonts w:cs="Arial"/>
          <w:szCs w:val="28"/>
        </w:rPr>
        <w:t>)</w:t>
      </w:r>
      <w:r w:rsidR="00A95D9F">
        <w:rPr>
          <w:rFonts w:cs="Arial"/>
          <w:szCs w:val="28"/>
        </w:rPr>
        <w:t xml:space="preserve">, tal como acertadamente lo adujo la juez de primera instancia, al realizar tal aclaración en el numeral 4º de la sentencia apelada. </w:t>
      </w:r>
    </w:p>
    <w:p w14:paraId="54B2F640" w14:textId="77777777" w:rsidR="00D07C33" w:rsidRDefault="00D07C33" w:rsidP="006410BB">
      <w:pPr>
        <w:pStyle w:val="Textoindependiente31"/>
        <w:spacing w:line="288" w:lineRule="auto"/>
        <w:rPr>
          <w:rFonts w:cs="Arial"/>
          <w:szCs w:val="28"/>
        </w:rPr>
      </w:pPr>
    </w:p>
    <w:p w14:paraId="709DD8FA" w14:textId="77777777" w:rsidR="00E36FC4" w:rsidRPr="00DC6E6A" w:rsidRDefault="00E36FC4" w:rsidP="006410BB">
      <w:pPr>
        <w:pStyle w:val="Textoindependiente31"/>
        <w:spacing w:line="288" w:lineRule="auto"/>
        <w:rPr>
          <w:rFonts w:cs="Arial"/>
          <w:szCs w:val="28"/>
          <w:lang w:val="es-CO"/>
        </w:rPr>
      </w:pPr>
      <w:r>
        <w:rPr>
          <w:rFonts w:cs="Arial"/>
          <w:szCs w:val="28"/>
        </w:rPr>
        <w:t xml:space="preserve">Sin que se puedan considerar excluidas del contrato de seguros las indemnizaciones moratorias en aplicación del artículo 1055 del Código de Comercio como lo sugiere la aseguradora al sostener que Promasivo S.A. actuó con culpa grave, pues al interpretar esa normativa conjuntamente con el artículo 1127 </w:t>
      </w:r>
      <w:r w:rsidRPr="00341093">
        <w:rPr>
          <w:rFonts w:cs="Arial"/>
          <w:i/>
          <w:szCs w:val="28"/>
        </w:rPr>
        <w:t>ibídem</w:t>
      </w:r>
      <w:r>
        <w:rPr>
          <w:rFonts w:cs="Arial"/>
          <w:szCs w:val="28"/>
        </w:rPr>
        <w:t xml:space="preserve"> y, ante la aparente antinomia que se presenta entre ellas, debe entenderse que el riesgo derivado de la culpa grave es asegurable, salvo que expresamente lo excluy</w:t>
      </w:r>
      <w:r w:rsidR="00115C87">
        <w:rPr>
          <w:rFonts w:cs="Arial"/>
          <w:szCs w:val="28"/>
        </w:rPr>
        <w:t>an los contratantes</w:t>
      </w:r>
      <w:r w:rsidR="00DC6E6A">
        <w:rPr>
          <w:rFonts w:cs="Arial"/>
          <w:szCs w:val="28"/>
        </w:rPr>
        <w:t>,</w:t>
      </w:r>
      <w:r w:rsidR="008E7ABA">
        <w:rPr>
          <w:rFonts w:cs="Arial"/>
          <w:szCs w:val="28"/>
        </w:rPr>
        <w:t xml:space="preserve"> como lo ha dicho la SCC de la CSJ</w:t>
      </w:r>
      <w:r w:rsidR="008E7ABA">
        <w:rPr>
          <w:rStyle w:val="Refdenotaalpie"/>
          <w:rFonts w:cs="Arial"/>
          <w:szCs w:val="28"/>
        </w:rPr>
        <w:footnoteReference w:id="11"/>
      </w:r>
      <w:r w:rsidR="008E7ABA">
        <w:rPr>
          <w:rFonts w:cs="Arial"/>
          <w:szCs w:val="28"/>
        </w:rPr>
        <w:t>.</w:t>
      </w:r>
    </w:p>
    <w:p w14:paraId="7299E5F4" w14:textId="77777777" w:rsidR="00E36FC4" w:rsidRDefault="00E36FC4" w:rsidP="006410BB">
      <w:pPr>
        <w:pStyle w:val="Textoindependiente31"/>
        <w:spacing w:line="288" w:lineRule="auto"/>
        <w:rPr>
          <w:rFonts w:cs="Arial"/>
          <w:szCs w:val="28"/>
        </w:rPr>
      </w:pPr>
    </w:p>
    <w:p w14:paraId="1517BAA7" w14:textId="77777777" w:rsidR="00E36FC4" w:rsidRDefault="00E36FC4" w:rsidP="006410BB">
      <w:pPr>
        <w:pStyle w:val="Textoindependiente31"/>
        <w:spacing w:line="288" w:lineRule="auto"/>
        <w:rPr>
          <w:rFonts w:cs="Arial"/>
          <w:szCs w:val="28"/>
        </w:rPr>
      </w:pPr>
      <w:r>
        <w:rPr>
          <w:rFonts w:cs="Arial"/>
          <w:szCs w:val="28"/>
        </w:rPr>
        <w:t>Pero en todo caso, dado que tales sanciones tienen su génesis en la ausencia de motivos serios y atendibles acreditados por el empleador para sustraerse del pago de los respectivos emolumentos</w:t>
      </w:r>
      <w:r w:rsidR="00DC6E6A">
        <w:rPr>
          <w:rFonts w:cs="Arial"/>
          <w:szCs w:val="28"/>
        </w:rPr>
        <w:t xml:space="preserve">, </w:t>
      </w:r>
      <w:r>
        <w:rPr>
          <w:rFonts w:cs="Arial"/>
          <w:szCs w:val="28"/>
        </w:rPr>
        <w:t>no pueden acogerse los argumentos expuestos por la llamada en garantía. Amén de que con ello se impondría una carga probatoria al trabajador que no está contemplada en la Ley y menos en la jurisprudencia, como sería que tuviera que probar la mala fe del empleador para hacerse acreedor de estas sanciones.</w:t>
      </w:r>
    </w:p>
    <w:p w14:paraId="4A6059A1" w14:textId="77777777" w:rsidR="00E36FC4" w:rsidRDefault="00E36FC4" w:rsidP="006410BB">
      <w:pPr>
        <w:pStyle w:val="Textoindependiente31"/>
        <w:spacing w:line="288" w:lineRule="auto"/>
        <w:rPr>
          <w:rFonts w:cs="Arial"/>
          <w:szCs w:val="28"/>
        </w:rPr>
      </w:pPr>
    </w:p>
    <w:p w14:paraId="55B304E5" w14:textId="77777777" w:rsidR="003F034B" w:rsidRPr="003F034B" w:rsidRDefault="003F034B" w:rsidP="006410BB">
      <w:pPr>
        <w:pStyle w:val="Textoindependiente31"/>
        <w:spacing w:line="288" w:lineRule="auto"/>
        <w:rPr>
          <w:rFonts w:cs="Arial"/>
          <w:b/>
          <w:szCs w:val="28"/>
        </w:rPr>
      </w:pPr>
      <w:r w:rsidRPr="003F034B">
        <w:rPr>
          <w:rFonts w:cs="Arial"/>
          <w:b/>
          <w:szCs w:val="28"/>
        </w:rPr>
        <w:t>2.4. De la novación</w:t>
      </w:r>
    </w:p>
    <w:p w14:paraId="4FCFAA32" w14:textId="77777777" w:rsidR="009B52AC" w:rsidRDefault="009B52AC" w:rsidP="006410BB">
      <w:pPr>
        <w:pStyle w:val="Textoindependiente31"/>
        <w:spacing w:line="288" w:lineRule="auto"/>
        <w:rPr>
          <w:rFonts w:cs="Arial"/>
          <w:szCs w:val="28"/>
        </w:rPr>
      </w:pPr>
    </w:p>
    <w:p w14:paraId="6CC1144E" w14:textId="77777777" w:rsidR="005C37FF" w:rsidRDefault="003F034B" w:rsidP="006410BB">
      <w:pPr>
        <w:pStyle w:val="Textoindependiente31"/>
        <w:spacing w:line="288" w:lineRule="auto"/>
        <w:rPr>
          <w:rFonts w:cs="Arial"/>
          <w:b/>
          <w:szCs w:val="28"/>
        </w:rPr>
      </w:pPr>
      <w:r w:rsidRPr="003F034B">
        <w:rPr>
          <w:rFonts w:cs="Arial"/>
          <w:b/>
          <w:szCs w:val="28"/>
        </w:rPr>
        <w:t xml:space="preserve">2.4.1. </w:t>
      </w:r>
      <w:r w:rsidR="005C37FF">
        <w:rPr>
          <w:rFonts w:cs="Arial"/>
          <w:b/>
          <w:szCs w:val="28"/>
        </w:rPr>
        <w:t xml:space="preserve">Fundamento jurídico </w:t>
      </w:r>
    </w:p>
    <w:p w14:paraId="4634F3DD" w14:textId="77777777" w:rsidR="00E37EEF" w:rsidRDefault="00E37EEF" w:rsidP="006410BB">
      <w:pPr>
        <w:pStyle w:val="Textoindependiente31"/>
        <w:spacing w:line="288" w:lineRule="auto"/>
        <w:rPr>
          <w:rFonts w:cs="Arial"/>
          <w:b/>
          <w:szCs w:val="28"/>
        </w:rPr>
      </w:pPr>
    </w:p>
    <w:p w14:paraId="787C451E" w14:textId="11CFD493" w:rsidR="005C37FF" w:rsidRDefault="005C37FF" w:rsidP="006410BB">
      <w:pPr>
        <w:spacing w:line="288" w:lineRule="auto"/>
        <w:jc w:val="both"/>
        <w:rPr>
          <w:rFonts w:ascii="Arial" w:hAnsi="Arial" w:cs="Arial"/>
          <w:color w:val="000000"/>
          <w:szCs w:val="24"/>
          <w:lang w:val="es-ES"/>
        </w:rPr>
      </w:pPr>
      <w:r w:rsidRPr="00B07DD7">
        <w:rPr>
          <w:rFonts w:ascii="Arial" w:hAnsi="Arial" w:cs="Arial"/>
          <w:szCs w:val="24"/>
          <w:lang w:val="es-ES"/>
        </w:rPr>
        <w:t>Conforme con el artículo 1687 del Código Civil, la novación es el cambio de una obligación por otra y puede presentarse a través de diversas posibi</w:t>
      </w:r>
      <w:r w:rsidR="009F3E6C">
        <w:rPr>
          <w:rFonts w:ascii="Arial" w:hAnsi="Arial" w:cs="Arial"/>
          <w:szCs w:val="24"/>
          <w:lang w:val="es-ES"/>
        </w:rPr>
        <w:t xml:space="preserve">lidades: </w:t>
      </w:r>
      <w:r w:rsidRPr="009F3E6C">
        <w:rPr>
          <w:rFonts w:ascii="Arial" w:hAnsi="Arial" w:cs="Arial"/>
          <w:i/>
          <w:szCs w:val="24"/>
          <w:lang w:val="es-ES"/>
        </w:rPr>
        <w:t>i)</w:t>
      </w:r>
      <w:r w:rsidRPr="00B07DD7">
        <w:rPr>
          <w:rFonts w:ascii="Arial" w:hAnsi="Arial" w:cs="Arial"/>
          <w:szCs w:val="24"/>
          <w:lang w:val="es-ES"/>
        </w:rPr>
        <w:t xml:space="preserve"> </w:t>
      </w:r>
      <w:r w:rsidR="009F3E6C">
        <w:rPr>
          <w:rFonts w:ascii="Arial" w:hAnsi="Arial" w:cs="Arial"/>
          <w:color w:val="000000"/>
          <w:szCs w:val="24"/>
          <w:lang w:val="es-ES"/>
        </w:rPr>
        <w:t>s</w:t>
      </w:r>
      <w:r w:rsidRPr="005C37FF">
        <w:rPr>
          <w:rFonts w:ascii="Arial" w:hAnsi="Arial" w:cs="Arial"/>
          <w:color w:val="000000"/>
          <w:szCs w:val="24"/>
          <w:lang w:val="es-ES"/>
        </w:rPr>
        <w:t>ustituyéndos</w:t>
      </w:r>
      <w:r w:rsidR="00E37EEF" w:rsidRPr="00E37EEF">
        <w:rPr>
          <w:rFonts w:ascii="Arial" w:hAnsi="Arial" w:cs="Arial"/>
          <w:color w:val="000000"/>
          <w:szCs w:val="24"/>
          <w:lang w:val="es-ES"/>
        </w:rPr>
        <w:t xml:space="preserve">e </w:t>
      </w:r>
      <w:r w:rsidR="009F3E6C">
        <w:rPr>
          <w:rFonts w:ascii="Arial" w:hAnsi="Arial" w:cs="Arial"/>
          <w:color w:val="000000"/>
          <w:szCs w:val="24"/>
          <w:lang w:val="es-ES"/>
        </w:rPr>
        <w:t xml:space="preserve">una nueva obligación por otra; </w:t>
      </w:r>
      <w:r w:rsidR="00E37EEF" w:rsidRPr="009F3E6C">
        <w:rPr>
          <w:rFonts w:ascii="Arial" w:hAnsi="Arial" w:cs="Arial"/>
          <w:i/>
          <w:color w:val="000000"/>
          <w:szCs w:val="24"/>
          <w:lang w:val="es-ES"/>
        </w:rPr>
        <w:t>ii)</w:t>
      </w:r>
      <w:r w:rsidR="00E37EEF" w:rsidRPr="00E37EEF">
        <w:rPr>
          <w:rFonts w:ascii="Arial" w:hAnsi="Arial" w:cs="Arial"/>
          <w:color w:val="000000"/>
          <w:szCs w:val="24"/>
          <w:lang w:val="es-ES"/>
        </w:rPr>
        <w:t xml:space="preserve"> </w:t>
      </w:r>
      <w:r w:rsidR="007A4D9D">
        <w:rPr>
          <w:rFonts w:ascii="Arial" w:hAnsi="Arial" w:cs="Arial"/>
          <w:color w:val="000000"/>
          <w:szCs w:val="24"/>
          <w:lang w:val="es-ES"/>
        </w:rPr>
        <w:t>c</w:t>
      </w:r>
      <w:r w:rsidRPr="005C37FF">
        <w:rPr>
          <w:rFonts w:ascii="Arial" w:hAnsi="Arial" w:cs="Arial"/>
          <w:color w:val="000000"/>
          <w:szCs w:val="24"/>
          <w:lang w:val="es-ES"/>
        </w:rPr>
        <w:t xml:space="preserve">ontrayendo el deudor una obligación respecto de un tercero, y declarándole en consecuencia libre de la obligación primitiva </w:t>
      </w:r>
      <w:r w:rsidR="00DE2450">
        <w:rPr>
          <w:rFonts w:ascii="Arial" w:hAnsi="Arial" w:cs="Arial"/>
          <w:color w:val="000000"/>
          <w:szCs w:val="24"/>
          <w:lang w:val="es-ES"/>
        </w:rPr>
        <w:t>a</w:t>
      </w:r>
      <w:r w:rsidRPr="005C37FF">
        <w:rPr>
          <w:rFonts w:ascii="Arial" w:hAnsi="Arial" w:cs="Arial"/>
          <w:color w:val="000000"/>
          <w:szCs w:val="24"/>
          <w:lang w:val="es-ES"/>
        </w:rPr>
        <w:t>l prim</w:t>
      </w:r>
      <w:r w:rsidR="007A4D9D">
        <w:rPr>
          <w:rFonts w:ascii="Arial" w:hAnsi="Arial" w:cs="Arial"/>
          <w:color w:val="000000"/>
          <w:szCs w:val="24"/>
          <w:lang w:val="es-ES"/>
        </w:rPr>
        <w:t>er acreedor y;</w:t>
      </w:r>
      <w:r w:rsidR="009F3E6C">
        <w:rPr>
          <w:rFonts w:ascii="Arial" w:hAnsi="Arial" w:cs="Arial"/>
          <w:color w:val="000000"/>
          <w:szCs w:val="24"/>
          <w:lang w:val="es-ES"/>
        </w:rPr>
        <w:t xml:space="preserve"> </w:t>
      </w:r>
      <w:r w:rsidR="00E37EEF" w:rsidRPr="009F3E6C">
        <w:rPr>
          <w:rFonts w:ascii="Arial" w:hAnsi="Arial" w:cs="Arial"/>
          <w:i/>
          <w:color w:val="000000"/>
          <w:szCs w:val="24"/>
          <w:lang w:val="es-ES"/>
        </w:rPr>
        <w:t>iii)</w:t>
      </w:r>
      <w:r w:rsidR="00E37EEF" w:rsidRPr="00E37EEF">
        <w:rPr>
          <w:rFonts w:ascii="Arial" w:hAnsi="Arial" w:cs="Arial"/>
          <w:color w:val="000000"/>
          <w:szCs w:val="24"/>
          <w:lang w:val="es-ES"/>
        </w:rPr>
        <w:t xml:space="preserve"> s</w:t>
      </w:r>
      <w:r w:rsidRPr="005C37FF">
        <w:rPr>
          <w:rFonts w:ascii="Arial" w:hAnsi="Arial" w:cs="Arial"/>
          <w:color w:val="000000"/>
          <w:szCs w:val="24"/>
          <w:lang w:val="es-ES"/>
        </w:rPr>
        <w:t>ustituyéndose un nuevo deudor al antiguo, que en consecuencia queda libre.</w:t>
      </w:r>
    </w:p>
    <w:p w14:paraId="527475F3" w14:textId="77777777" w:rsidR="00D612FA" w:rsidRDefault="00D612FA" w:rsidP="006410BB">
      <w:pPr>
        <w:spacing w:line="288" w:lineRule="auto"/>
        <w:jc w:val="both"/>
        <w:rPr>
          <w:rFonts w:ascii="Arial" w:hAnsi="Arial" w:cs="Arial"/>
          <w:color w:val="000000"/>
          <w:szCs w:val="24"/>
          <w:lang w:val="es-ES"/>
        </w:rPr>
      </w:pPr>
    </w:p>
    <w:p w14:paraId="58DDD467" w14:textId="77777777" w:rsidR="00D612FA" w:rsidRPr="005C37FF" w:rsidRDefault="00D612FA" w:rsidP="006410BB">
      <w:pPr>
        <w:spacing w:line="288" w:lineRule="auto"/>
        <w:jc w:val="both"/>
        <w:rPr>
          <w:rFonts w:ascii="Arial" w:hAnsi="Arial" w:cs="Arial"/>
          <w:color w:val="000000"/>
          <w:szCs w:val="24"/>
          <w:lang w:val="es-ES"/>
        </w:rPr>
      </w:pPr>
      <w:r>
        <w:rPr>
          <w:rFonts w:ascii="Arial" w:hAnsi="Arial" w:cs="Arial"/>
          <w:color w:val="000000"/>
          <w:szCs w:val="24"/>
          <w:lang w:val="es-ES"/>
        </w:rPr>
        <w:t xml:space="preserve">La primera opción constituye una novación objetiva, bien por cambio de la causa u objeto de la obligación </w:t>
      </w:r>
      <w:r w:rsidR="00E647AA">
        <w:rPr>
          <w:rFonts w:ascii="Arial" w:hAnsi="Arial" w:cs="Arial"/>
          <w:color w:val="000000"/>
          <w:szCs w:val="24"/>
          <w:lang w:val="es-ES"/>
        </w:rPr>
        <w:t>y, las últimas, novación subjetiva, dado que se genera el cambio de una de las partes.</w:t>
      </w:r>
    </w:p>
    <w:p w14:paraId="512A4730" w14:textId="77777777" w:rsidR="005C37FF" w:rsidRDefault="005C37FF" w:rsidP="006410BB">
      <w:pPr>
        <w:pStyle w:val="Textoindependiente31"/>
        <w:spacing w:line="288" w:lineRule="auto"/>
        <w:rPr>
          <w:rFonts w:cs="Arial"/>
          <w:b/>
          <w:szCs w:val="28"/>
        </w:rPr>
      </w:pPr>
    </w:p>
    <w:p w14:paraId="5DF9D91F" w14:textId="77777777" w:rsidR="004F7FB9" w:rsidRDefault="007A4D9D" w:rsidP="006410BB">
      <w:pPr>
        <w:pStyle w:val="Textoindependiente31"/>
        <w:spacing w:line="288" w:lineRule="auto"/>
        <w:rPr>
          <w:rFonts w:cs="Arial"/>
          <w:szCs w:val="28"/>
        </w:rPr>
      </w:pPr>
      <w:r>
        <w:rPr>
          <w:rFonts w:cs="Arial"/>
          <w:szCs w:val="28"/>
        </w:rPr>
        <w:t>Frente a dicha forma de extinción de las obligaciones,</w:t>
      </w:r>
      <w:r w:rsidR="004F7FB9">
        <w:rPr>
          <w:rFonts w:cs="Arial"/>
          <w:szCs w:val="28"/>
        </w:rPr>
        <w:t xml:space="preserve"> ha señalado la </w:t>
      </w:r>
      <w:r w:rsidR="00F65F4A">
        <w:rPr>
          <w:rFonts w:cs="Arial"/>
          <w:szCs w:val="28"/>
        </w:rPr>
        <w:t>CSJ en su SCL</w:t>
      </w:r>
      <w:r w:rsidR="00431828">
        <w:rPr>
          <w:rStyle w:val="Refdenotaalpie"/>
          <w:rFonts w:cs="Arial"/>
          <w:szCs w:val="28"/>
        </w:rPr>
        <w:footnoteReference w:id="12"/>
      </w:r>
      <w:r w:rsidR="00F65F4A">
        <w:rPr>
          <w:rFonts w:cs="Arial"/>
          <w:szCs w:val="28"/>
        </w:rPr>
        <w:t xml:space="preserve"> que</w:t>
      </w:r>
      <w:r w:rsidR="004F7FB9">
        <w:rPr>
          <w:rFonts w:cs="Arial"/>
          <w:szCs w:val="28"/>
        </w:rPr>
        <w:t>:</w:t>
      </w:r>
    </w:p>
    <w:p w14:paraId="550B6E8D" w14:textId="77777777" w:rsidR="004F7FB9" w:rsidRDefault="004F7FB9" w:rsidP="006410BB">
      <w:pPr>
        <w:pStyle w:val="Textoindependiente31"/>
        <w:spacing w:line="288" w:lineRule="auto"/>
        <w:rPr>
          <w:rFonts w:cs="Arial"/>
          <w:szCs w:val="28"/>
        </w:rPr>
      </w:pPr>
    </w:p>
    <w:p w14:paraId="329CED77" w14:textId="77777777" w:rsidR="00431828" w:rsidRPr="00E8289C" w:rsidRDefault="00431828" w:rsidP="006410BB">
      <w:pPr>
        <w:spacing w:line="288" w:lineRule="auto"/>
        <w:ind w:left="708" w:right="51"/>
        <w:jc w:val="both"/>
        <w:rPr>
          <w:rFonts w:ascii="Arial" w:hAnsi="Arial" w:cs="Arial"/>
          <w:i/>
          <w:sz w:val="23"/>
          <w:szCs w:val="23"/>
        </w:rPr>
      </w:pPr>
      <w:r w:rsidRPr="00E8289C">
        <w:rPr>
          <w:rFonts w:ascii="Arial" w:hAnsi="Arial" w:cs="Arial"/>
          <w:sz w:val="23"/>
          <w:szCs w:val="23"/>
        </w:rPr>
        <w:t>“</w:t>
      </w:r>
      <w:r w:rsidRPr="00E8289C">
        <w:rPr>
          <w:rFonts w:ascii="Arial" w:hAnsi="Arial" w:cs="Arial"/>
          <w:i/>
          <w:sz w:val="23"/>
          <w:szCs w:val="23"/>
        </w:rPr>
        <w:t>De otro lado, para que exista novación, en los términos del Código Civil,</w:t>
      </w:r>
      <w:r w:rsidRPr="00E8289C">
        <w:rPr>
          <w:rFonts w:ascii="Arial" w:hAnsi="Arial" w:cs="Arial"/>
          <w:sz w:val="23"/>
          <w:szCs w:val="23"/>
        </w:rPr>
        <w:t xml:space="preserve"> </w:t>
      </w:r>
      <w:r w:rsidRPr="00E8289C">
        <w:rPr>
          <w:rFonts w:ascii="Arial" w:hAnsi="Arial" w:cs="Arial"/>
          <w:i/>
          <w:sz w:val="23"/>
          <w:szCs w:val="23"/>
        </w:rPr>
        <w:t>es necesario que la obligación nueva sea sustancialmente diferente a la anterior que sustituye (art. 1690 C. C.)</w:t>
      </w:r>
    </w:p>
    <w:p w14:paraId="494ECAB1" w14:textId="77777777" w:rsidR="00431828" w:rsidRPr="00E8289C" w:rsidRDefault="00431828" w:rsidP="006410BB">
      <w:pPr>
        <w:spacing w:line="288" w:lineRule="auto"/>
        <w:ind w:right="284"/>
        <w:jc w:val="both"/>
        <w:rPr>
          <w:rFonts w:ascii="Arial" w:hAnsi="Arial" w:cs="Arial"/>
          <w:i/>
          <w:sz w:val="23"/>
          <w:szCs w:val="23"/>
        </w:rPr>
      </w:pPr>
    </w:p>
    <w:p w14:paraId="6EC2C7AF" w14:textId="77777777" w:rsidR="00431828" w:rsidRPr="00E8289C" w:rsidRDefault="00431828" w:rsidP="006410BB">
      <w:pPr>
        <w:spacing w:line="288" w:lineRule="auto"/>
        <w:ind w:left="708"/>
        <w:jc w:val="both"/>
        <w:rPr>
          <w:rFonts w:ascii="Arial" w:hAnsi="Arial" w:cs="Arial"/>
          <w:i/>
          <w:sz w:val="23"/>
          <w:szCs w:val="23"/>
        </w:rPr>
      </w:pPr>
      <w:r w:rsidRPr="00E8289C">
        <w:rPr>
          <w:rFonts w:ascii="Arial" w:hAnsi="Arial" w:cs="Arial"/>
          <w:i/>
          <w:sz w:val="23"/>
          <w:szCs w:val="23"/>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14:paraId="4173672E" w14:textId="77777777" w:rsidR="00E8289C" w:rsidRPr="00E8289C" w:rsidRDefault="00E8289C" w:rsidP="006410BB">
      <w:pPr>
        <w:spacing w:line="288" w:lineRule="auto"/>
        <w:ind w:left="708"/>
        <w:jc w:val="both"/>
        <w:rPr>
          <w:rFonts w:ascii="Arial" w:hAnsi="Arial" w:cs="Arial"/>
          <w:i/>
          <w:sz w:val="23"/>
          <w:szCs w:val="23"/>
        </w:rPr>
      </w:pPr>
    </w:p>
    <w:p w14:paraId="034A2B0D" w14:textId="77777777" w:rsidR="00431828" w:rsidRPr="00E8289C" w:rsidRDefault="00431828" w:rsidP="006410BB">
      <w:pPr>
        <w:spacing w:line="288" w:lineRule="auto"/>
        <w:ind w:left="1416"/>
        <w:jc w:val="both"/>
        <w:rPr>
          <w:rFonts w:ascii="Arial" w:hAnsi="Arial" w:cs="Arial"/>
          <w:i/>
          <w:sz w:val="23"/>
          <w:szCs w:val="23"/>
        </w:rPr>
      </w:pPr>
      <w:r w:rsidRPr="00E8289C">
        <w:rPr>
          <w:rFonts w:ascii="Arial" w:hAnsi="Arial" w:cs="Arial"/>
          <w:i/>
          <w:sz w:val="23"/>
          <w:szCs w:val="23"/>
        </w:rPr>
        <w:t xml:space="preserve">“No habiendo, como en el caso que se examina, ni cambio de personas, ni de objeto, pero ni siquiera modificaciones expresas pactadas en relación con la obligación primitiva es </w:t>
      </w:r>
      <w:proofErr w:type="spellStart"/>
      <w:r w:rsidRPr="00E8289C">
        <w:rPr>
          <w:rFonts w:ascii="Arial" w:hAnsi="Arial" w:cs="Arial"/>
          <w:i/>
          <w:sz w:val="23"/>
          <w:szCs w:val="23"/>
        </w:rPr>
        <w:t>injurídico</w:t>
      </w:r>
      <w:proofErr w:type="spellEnd"/>
      <w:r w:rsidRPr="00E8289C">
        <w:rPr>
          <w:rFonts w:ascii="Arial" w:hAnsi="Arial" w:cs="Arial"/>
          <w:i/>
          <w:sz w:val="23"/>
          <w:szCs w:val="23"/>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M.P. Dr. Diógenes Sepúlveda Mejía)  </w:t>
      </w:r>
    </w:p>
    <w:p w14:paraId="4F62554F" w14:textId="77777777" w:rsidR="00431828" w:rsidRPr="006D6497" w:rsidRDefault="00431828" w:rsidP="006410BB">
      <w:pPr>
        <w:pStyle w:val="Textodebloque"/>
        <w:spacing w:line="288" w:lineRule="auto"/>
        <w:rPr>
          <w:rFonts w:cs="Arial"/>
          <w:szCs w:val="24"/>
        </w:rPr>
      </w:pPr>
    </w:p>
    <w:p w14:paraId="0A6F8B66" w14:textId="77777777" w:rsidR="00431828" w:rsidRPr="006D6497" w:rsidRDefault="00431828" w:rsidP="006410BB">
      <w:pPr>
        <w:spacing w:line="288" w:lineRule="auto"/>
        <w:jc w:val="both"/>
        <w:rPr>
          <w:rFonts w:ascii="Arial" w:hAnsi="Arial" w:cs="Arial"/>
          <w:szCs w:val="24"/>
        </w:rPr>
      </w:pPr>
      <w:r>
        <w:rPr>
          <w:rFonts w:ascii="Arial" w:hAnsi="Arial" w:cs="Arial"/>
          <w:szCs w:val="24"/>
        </w:rPr>
        <w:t xml:space="preserve">Y, la </w:t>
      </w:r>
      <w:r w:rsidRPr="006D6497">
        <w:rPr>
          <w:rFonts w:ascii="Arial" w:hAnsi="Arial" w:cs="Arial"/>
          <w:szCs w:val="24"/>
        </w:rPr>
        <w:t xml:space="preserve">Sala Civil de </w:t>
      </w:r>
      <w:r>
        <w:rPr>
          <w:rFonts w:ascii="Arial" w:hAnsi="Arial" w:cs="Arial"/>
          <w:szCs w:val="24"/>
        </w:rPr>
        <w:t>esa misma Corporación</w:t>
      </w:r>
      <w:r w:rsidR="00E8289C">
        <w:rPr>
          <w:rFonts w:ascii="Arial" w:hAnsi="Arial" w:cs="Arial"/>
          <w:szCs w:val="24"/>
        </w:rPr>
        <w:t xml:space="preserve"> apuntó</w:t>
      </w:r>
      <w:r w:rsidRPr="006D6497">
        <w:rPr>
          <w:rFonts w:ascii="Arial" w:hAnsi="Arial" w:cs="Arial"/>
          <w:szCs w:val="24"/>
        </w:rPr>
        <w:t xml:space="preserve">: </w:t>
      </w:r>
    </w:p>
    <w:p w14:paraId="74438E69" w14:textId="77777777" w:rsidR="00431828" w:rsidRPr="006D6497" w:rsidRDefault="00431828" w:rsidP="006410BB">
      <w:pPr>
        <w:spacing w:line="288" w:lineRule="auto"/>
        <w:ind w:left="567"/>
        <w:jc w:val="both"/>
        <w:rPr>
          <w:rFonts w:ascii="Arial" w:hAnsi="Arial" w:cs="Arial"/>
          <w:szCs w:val="24"/>
        </w:rPr>
      </w:pPr>
    </w:p>
    <w:p w14:paraId="5EBB417D" w14:textId="77777777" w:rsidR="00431828" w:rsidRDefault="00431828" w:rsidP="006410BB">
      <w:pPr>
        <w:spacing w:line="288" w:lineRule="auto"/>
        <w:ind w:left="1416"/>
        <w:jc w:val="both"/>
        <w:rPr>
          <w:rFonts w:ascii="Arial" w:hAnsi="Arial" w:cs="Arial"/>
          <w:szCs w:val="24"/>
        </w:rPr>
      </w:pPr>
      <w:r w:rsidRPr="006D6497">
        <w:rPr>
          <w:rFonts w:ascii="Arial" w:hAnsi="Arial" w:cs="Arial"/>
          <w:i/>
          <w:szCs w:val="24"/>
        </w:rPr>
        <w:t xml:space="preserve">“En la novación son necesarias tres condiciones: animus </w:t>
      </w:r>
      <w:proofErr w:type="spellStart"/>
      <w:r w:rsidRPr="006D6497">
        <w:rPr>
          <w:rFonts w:ascii="Arial" w:hAnsi="Arial" w:cs="Arial"/>
          <w:i/>
          <w:szCs w:val="24"/>
        </w:rPr>
        <w:t>novandi</w:t>
      </w:r>
      <w:proofErr w:type="spellEnd"/>
      <w:r w:rsidRPr="006D6497">
        <w:rPr>
          <w:rFonts w:ascii="Arial" w:hAnsi="Arial" w:cs="Arial"/>
          <w:i/>
          <w:szCs w:val="24"/>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w:t>
      </w:r>
      <w:r w:rsidRPr="006D6497">
        <w:rPr>
          <w:rFonts w:ascii="Arial" w:hAnsi="Arial" w:cs="Arial"/>
          <w:szCs w:val="24"/>
        </w:rPr>
        <w:t>(Cas. 24 de marzo de 1943, Gaceta Judicial</w:t>
      </w:r>
      <w:r w:rsidR="00CF6C8B">
        <w:rPr>
          <w:rFonts w:ascii="Arial" w:hAnsi="Arial" w:cs="Arial"/>
          <w:szCs w:val="24"/>
        </w:rPr>
        <w:t>”</w:t>
      </w:r>
      <w:r w:rsidRPr="006D6497">
        <w:rPr>
          <w:rFonts w:ascii="Arial" w:hAnsi="Arial" w:cs="Arial"/>
          <w:szCs w:val="24"/>
        </w:rPr>
        <w:t xml:space="preserve">”. </w:t>
      </w:r>
    </w:p>
    <w:p w14:paraId="50CC2F40" w14:textId="77777777" w:rsidR="0059577E" w:rsidRDefault="0059577E" w:rsidP="006410BB">
      <w:pPr>
        <w:spacing w:line="288" w:lineRule="auto"/>
        <w:jc w:val="both"/>
        <w:rPr>
          <w:rFonts w:ascii="Arial" w:hAnsi="Arial" w:cs="Arial"/>
          <w:szCs w:val="24"/>
        </w:rPr>
      </w:pPr>
    </w:p>
    <w:p w14:paraId="443D9818" w14:textId="77777777" w:rsidR="004F7FB9" w:rsidRDefault="0059577E" w:rsidP="006410BB">
      <w:pPr>
        <w:spacing w:line="288" w:lineRule="auto"/>
        <w:jc w:val="both"/>
        <w:rPr>
          <w:rFonts w:ascii="Arial" w:hAnsi="Arial" w:cs="Arial"/>
          <w:szCs w:val="24"/>
        </w:rPr>
      </w:pPr>
      <w:r>
        <w:rPr>
          <w:rFonts w:ascii="Arial" w:hAnsi="Arial" w:cs="Arial"/>
          <w:szCs w:val="24"/>
        </w:rPr>
        <w:t>Por lo visto, para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w:t>
      </w:r>
    </w:p>
    <w:p w14:paraId="0A00B580" w14:textId="77777777" w:rsidR="0059577E" w:rsidRDefault="0059577E" w:rsidP="006410BB">
      <w:pPr>
        <w:spacing w:line="288" w:lineRule="auto"/>
        <w:jc w:val="both"/>
        <w:rPr>
          <w:rFonts w:cs="Arial"/>
          <w:szCs w:val="28"/>
        </w:rPr>
      </w:pPr>
    </w:p>
    <w:p w14:paraId="583FAEBD" w14:textId="77777777" w:rsidR="005C37FF" w:rsidRPr="000B7E55" w:rsidRDefault="000B7E55" w:rsidP="006410BB">
      <w:pPr>
        <w:pStyle w:val="Textoindependiente31"/>
        <w:spacing w:line="288" w:lineRule="auto"/>
        <w:rPr>
          <w:rFonts w:cs="Arial"/>
          <w:b/>
          <w:szCs w:val="28"/>
        </w:rPr>
      </w:pPr>
      <w:r w:rsidRPr="000B7E55">
        <w:rPr>
          <w:rFonts w:cs="Arial"/>
          <w:b/>
          <w:szCs w:val="28"/>
        </w:rPr>
        <w:t>2.4.2. Fundamento fáctico:</w:t>
      </w:r>
      <w:r w:rsidR="00F65F4A" w:rsidRPr="000B7E55">
        <w:rPr>
          <w:rFonts w:cs="Arial"/>
          <w:b/>
          <w:szCs w:val="28"/>
        </w:rPr>
        <w:t xml:space="preserve"> </w:t>
      </w:r>
    </w:p>
    <w:p w14:paraId="1E1F6E31" w14:textId="77777777" w:rsidR="000B7E55" w:rsidRDefault="000B7E55" w:rsidP="006410BB">
      <w:pPr>
        <w:pStyle w:val="Textoindependiente31"/>
        <w:spacing w:line="288" w:lineRule="auto"/>
        <w:rPr>
          <w:rFonts w:cs="Arial"/>
          <w:sz w:val="28"/>
        </w:rPr>
      </w:pPr>
    </w:p>
    <w:p w14:paraId="36D305FF" w14:textId="77777777" w:rsidR="00B11094" w:rsidRPr="001F76EC" w:rsidRDefault="00B11094" w:rsidP="006410BB">
      <w:pPr>
        <w:pStyle w:val="Textoindependiente"/>
        <w:spacing w:line="288" w:lineRule="auto"/>
        <w:rPr>
          <w:iCs/>
          <w:szCs w:val="24"/>
        </w:rPr>
      </w:pPr>
      <w:r>
        <w:rPr>
          <w:iCs/>
          <w:szCs w:val="24"/>
        </w:rPr>
        <w:t>SI 99</w:t>
      </w:r>
      <w:r w:rsidRPr="001F76EC">
        <w:rPr>
          <w:iCs/>
          <w:szCs w:val="24"/>
        </w:rPr>
        <w:t xml:space="preserve"> </w:t>
      </w:r>
      <w:r w:rsidR="00E8289C">
        <w:rPr>
          <w:iCs/>
          <w:szCs w:val="24"/>
        </w:rPr>
        <w:t xml:space="preserve">S.A. </w:t>
      </w:r>
      <w:r>
        <w:rPr>
          <w:iCs/>
          <w:szCs w:val="24"/>
        </w:rPr>
        <w:t>no discute que su obligación se derive de lo pactado en la cláusula 122 del contrato de concesión 01/2004; sin embargo, lo que considera es que la misma dejó de estar a su cargo al existir novación del referido contrato en virtud de los otrosí que suscribieron, lo que pasa a analizar la Sala.</w:t>
      </w:r>
    </w:p>
    <w:p w14:paraId="5899EA51" w14:textId="77777777" w:rsidR="00B11094" w:rsidRDefault="00B11094" w:rsidP="006410BB">
      <w:pPr>
        <w:pStyle w:val="Textoindependiente31"/>
        <w:spacing w:line="288" w:lineRule="auto"/>
        <w:rPr>
          <w:rFonts w:cs="Arial"/>
          <w:szCs w:val="24"/>
        </w:rPr>
      </w:pPr>
    </w:p>
    <w:p w14:paraId="23BF07BC" w14:textId="77777777" w:rsidR="005E4CE6" w:rsidRDefault="005E4CE6" w:rsidP="006410BB">
      <w:pPr>
        <w:pStyle w:val="Textoindependiente31"/>
        <w:spacing w:line="288" w:lineRule="auto"/>
        <w:rPr>
          <w:rFonts w:cs="Arial"/>
          <w:szCs w:val="24"/>
        </w:rPr>
      </w:pPr>
      <w:r w:rsidRPr="005E4CE6">
        <w:rPr>
          <w:rFonts w:cs="Arial"/>
          <w:szCs w:val="24"/>
        </w:rPr>
        <w:t xml:space="preserve">El contrato </w:t>
      </w:r>
      <w:r>
        <w:rPr>
          <w:rFonts w:cs="Arial"/>
          <w:szCs w:val="24"/>
        </w:rPr>
        <w:t xml:space="preserve">de concesión 001 de 2004, suscrito entre Megabus S.A. y Promasivo S.A., según el contenido de la cláusula 2, tiene por objeto: </w:t>
      </w:r>
    </w:p>
    <w:p w14:paraId="729876C2" w14:textId="77777777" w:rsidR="005E4CE6" w:rsidRDefault="005E4CE6" w:rsidP="006410BB">
      <w:pPr>
        <w:pStyle w:val="Textoindependiente31"/>
        <w:spacing w:line="288" w:lineRule="auto"/>
        <w:rPr>
          <w:rFonts w:cs="Arial"/>
          <w:szCs w:val="24"/>
        </w:rPr>
      </w:pPr>
    </w:p>
    <w:p w14:paraId="5E10EAE8" w14:textId="77777777" w:rsidR="005E4CE6" w:rsidRPr="00873AFA" w:rsidRDefault="005E4CE6" w:rsidP="006C5029">
      <w:pPr>
        <w:autoSpaceDE w:val="0"/>
        <w:autoSpaceDN w:val="0"/>
        <w:adjustRightInd w:val="0"/>
        <w:ind w:left="426" w:right="420"/>
        <w:jc w:val="both"/>
        <w:rPr>
          <w:rFonts w:ascii="Arial" w:hAnsi="Arial" w:cs="Arial"/>
          <w:i/>
          <w:sz w:val="22"/>
          <w:szCs w:val="22"/>
        </w:rPr>
      </w:pPr>
      <w:r w:rsidRPr="00873AFA">
        <w:rPr>
          <w:rFonts w:ascii="Arial" w:eastAsia="Calibri" w:hAnsi="Arial" w:cs="Arial"/>
          <w:i/>
          <w:sz w:val="22"/>
          <w:szCs w:val="22"/>
          <w:lang w:val="es-ES" w:eastAsia="en-US"/>
        </w:rPr>
        <w:lastRenderedPageBreak/>
        <w:t xml:space="preserve">“a) La explotación del Servicio Público de Transporte Masivo en las Rutas troncales del Sistema </w:t>
      </w:r>
      <w:proofErr w:type="spellStart"/>
      <w:r w:rsidRPr="00873AFA">
        <w:rPr>
          <w:rFonts w:ascii="Arial" w:eastAsia="Calibri" w:hAnsi="Arial" w:cs="Arial"/>
          <w:i/>
          <w:sz w:val="22"/>
          <w:szCs w:val="22"/>
          <w:lang w:val="es-ES" w:eastAsia="en-US"/>
        </w:rPr>
        <w:t>Megabús</w:t>
      </w:r>
      <w:proofErr w:type="spellEnd"/>
      <w:r w:rsidRPr="00873AFA">
        <w:rPr>
          <w:rFonts w:ascii="Arial" w:eastAsia="Calibri" w:hAnsi="Arial" w:cs="Arial"/>
          <w:i/>
          <w:sz w:val="22"/>
          <w:szCs w:val="22"/>
          <w:lang w:val="es-ES" w:eastAsia="en-US"/>
        </w:rPr>
        <w:t xml:space="preserve">, a través de la participación del Concesionario en los recursos económicos generados por la prestación del servicio. (…) b) La explotación </w:t>
      </w:r>
      <w:r w:rsidR="00E8289C">
        <w:rPr>
          <w:rFonts w:ascii="Arial" w:eastAsia="Calibri" w:hAnsi="Arial" w:cs="Arial"/>
          <w:i/>
          <w:sz w:val="22"/>
          <w:szCs w:val="22"/>
          <w:lang w:val="es-ES" w:eastAsia="en-US"/>
        </w:rPr>
        <w:t>d</w:t>
      </w:r>
      <w:r w:rsidRPr="00873AFA">
        <w:rPr>
          <w:rFonts w:ascii="Arial" w:eastAsia="Calibri" w:hAnsi="Arial" w:cs="Arial"/>
          <w:i/>
          <w:sz w:val="22"/>
          <w:szCs w:val="22"/>
          <w:lang w:val="es-ES" w:eastAsia="en-US"/>
        </w:rPr>
        <w:t xml:space="preserve">el Servicio Público de Transporte Masivo en las Rutas Alimentadoras que conforman la Cuenca Alimentadora CUBA, a través de la participación del Concesionario en los recursos económicos generados por la prestación del servicio. (…) Se entiende que la exclusividad con respecto de las Rutas Alimentadoras consistirá en que, de conformidad con el Convenio Interadministrativo de Operación, no podrán existir rutas de Servicio Público de Transporte Colectivo que no tengan origen y destino y  que no sean atendidos por las Rutas Troncales o Rutas Alimentadoras del Sistema </w:t>
      </w:r>
      <w:proofErr w:type="spellStart"/>
      <w:r w:rsidRPr="00873AFA">
        <w:rPr>
          <w:rFonts w:ascii="Arial" w:eastAsia="Calibri" w:hAnsi="Arial" w:cs="Arial"/>
          <w:i/>
          <w:sz w:val="22"/>
          <w:szCs w:val="22"/>
          <w:lang w:val="es-ES" w:eastAsia="en-US"/>
        </w:rPr>
        <w:t>Megabús</w:t>
      </w:r>
      <w:proofErr w:type="spellEnd"/>
      <w:r w:rsidRPr="00873AFA">
        <w:rPr>
          <w:rFonts w:ascii="Arial" w:eastAsia="Calibri" w:hAnsi="Arial" w:cs="Arial"/>
          <w:i/>
          <w:sz w:val="22"/>
          <w:szCs w:val="22"/>
          <w:lang w:val="es-ES" w:eastAsia="en-US"/>
        </w:rPr>
        <w:t>".</w:t>
      </w:r>
      <w:r w:rsidRPr="00873AFA">
        <w:rPr>
          <w:rFonts w:ascii="Arial" w:hAnsi="Arial" w:cs="Arial"/>
          <w:i/>
          <w:sz w:val="22"/>
          <w:szCs w:val="22"/>
        </w:rPr>
        <w:t xml:space="preserve"> </w:t>
      </w:r>
    </w:p>
    <w:p w14:paraId="4A10BEFE" w14:textId="77777777" w:rsidR="005E4CE6" w:rsidRPr="005E4CE6" w:rsidRDefault="005E4CE6" w:rsidP="006410BB">
      <w:pPr>
        <w:pStyle w:val="Textoindependiente31"/>
        <w:spacing w:line="288" w:lineRule="auto"/>
        <w:rPr>
          <w:rFonts w:cs="Arial"/>
          <w:i/>
          <w:szCs w:val="24"/>
        </w:rPr>
      </w:pPr>
    </w:p>
    <w:p w14:paraId="7F7BE1A6" w14:textId="001111E1" w:rsidR="005E4CE6" w:rsidRDefault="005E4CE6" w:rsidP="006410BB">
      <w:pPr>
        <w:pStyle w:val="Textoindependiente31"/>
        <w:spacing w:line="288" w:lineRule="auto"/>
        <w:rPr>
          <w:rFonts w:cs="Arial"/>
          <w:szCs w:val="24"/>
        </w:rPr>
      </w:pPr>
      <w:r>
        <w:rPr>
          <w:rFonts w:cs="Arial"/>
          <w:szCs w:val="24"/>
        </w:rPr>
        <w:t>Dentro de dicha cláusula se prescribe qu</w:t>
      </w:r>
      <w:r w:rsidR="009F3E6C">
        <w:rPr>
          <w:rFonts w:cs="Arial"/>
          <w:szCs w:val="24"/>
        </w:rPr>
        <w:t>e tales actividades se realizará</w:t>
      </w:r>
      <w:r>
        <w:rPr>
          <w:rFonts w:cs="Arial"/>
          <w:szCs w:val="24"/>
        </w:rPr>
        <w:t xml:space="preserve">n sin perjuicio de las obligaciones de ajuste del número de autobuses </w:t>
      </w:r>
      <w:r w:rsidR="00375B74">
        <w:rPr>
          <w:rFonts w:cs="Arial"/>
          <w:szCs w:val="24"/>
        </w:rPr>
        <w:t>troncales y alimentadores; así como que el concesionario debe dar cumplimiento al compromiso de pago del patio de troncal, con lo cual Megabus S.A. adquirirá a su propio nombre el terreno donde funcionará el patio troncal.</w:t>
      </w:r>
    </w:p>
    <w:p w14:paraId="4E8C932B" w14:textId="77777777" w:rsidR="005E4CE6" w:rsidRDefault="005E4CE6" w:rsidP="006410BB">
      <w:pPr>
        <w:pStyle w:val="Textoindependiente31"/>
        <w:spacing w:line="288" w:lineRule="auto"/>
        <w:rPr>
          <w:rFonts w:cs="Arial"/>
          <w:szCs w:val="24"/>
        </w:rPr>
      </w:pPr>
    </w:p>
    <w:p w14:paraId="01F6A7D3" w14:textId="29E78542" w:rsidR="00421593" w:rsidRDefault="005D20F5" w:rsidP="006410BB">
      <w:pPr>
        <w:pStyle w:val="Textoindependiente31"/>
        <w:spacing w:line="288" w:lineRule="auto"/>
        <w:rPr>
          <w:rFonts w:cs="Arial"/>
          <w:szCs w:val="24"/>
        </w:rPr>
      </w:pPr>
      <w:r>
        <w:rPr>
          <w:rFonts w:cs="Arial"/>
          <w:szCs w:val="24"/>
        </w:rPr>
        <w:t xml:space="preserve">Dicho contrato, </w:t>
      </w:r>
      <w:r w:rsidR="005E4CE6">
        <w:rPr>
          <w:rFonts w:cs="Arial"/>
          <w:szCs w:val="24"/>
        </w:rPr>
        <w:t xml:space="preserve">fue objeto de modificaciones a través de la suscripción de cinco </w:t>
      </w:r>
      <w:proofErr w:type="gramStart"/>
      <w:r w:rsidR="005E4CE6">
        <w:rPr>
          <w:rFonts w:cs="Arial"/>
          <w:szCs w:val="24"/>
        </w:rPr>
        <w:t>otrosí</w:t>
      </w:r>
      <w:proofErr w:type="gramEnd"/>
      <w:r w:rsidR="005E4CE6">
        <w:rPr>
          <w:rFonts w:cs="Arial"/>
          <w:szCs w:val="24"/>
        </w:rPr>
        <w:t xml:space="preserve">. </w:t>
      </w:r>
    </w:p>
    <w:p w14:paraId="6E90FCE7" w14:textId="77777777" w:rsidR="005E4CE6" w:rsidRDefault="005E4CE6" w:rsidP="006410BB">
      <w:pPr>
        <w:pStyle w:val="Textoindependiente31"/>
        <w:spacing w:line="288" w:lineRule="auto"/>
        <w:rPr>
          <w:rFonts w:cs="Arial"/>
          <w:szCs w:val="24"/>
        </w:rPr>
      </w:pPr>
    </w:p>
    <w:p w14:paraId="4B430D0D" w14:textId="77777777" w:rsidR="005E4CE6" w:rsidRDefault="005E4CE6" w:rsidP="006410BB">
      <w:pPr>
        <w:pStyle w:val="Textoindependiente31"/>
        <w:spacing w:line="288" w:lineRule="auto"/>
        <w:rPr>
          <w:rFonts w:cs="Arial"/>
          <w:szCs w:val="24"/>
        </w:rPr>
      </w:pPr>
      <w:r>
        <w:rPr>
          <w:rFonts w:cs="Arial"/>
          <w:szCs w:val="24"/>
        </w:rPr>
        <w:t xml:space="preserve">De ellos, los distinguidos como 1, 2 y 3, </w:t>
      </w:r>
      <w:r w:rsidR="005D20F5">
        <w:rPr>
          <w:rFonts w:cs="Arial"/>
          <w:szCs w:val="24"/>
        </w:rPr>
        <w:t xml:space="preserve">modificaron aspectos relacionados con </w:t>
      </w:r>
      <w:r w:rsidRPr="006D6497">
        <w:rPr>
          <w:rFonts w:cs="Arial"/>
          <w:szCs w:val="24"/>
        </w:rPr>
        <w:t xml:space="preserve">la ventilación y tipología de los buses alimentadores, el color de la silletería, su distribución, la inclusión de sillas preferenciales, </w:t>
      </w:r>
      <w:r w:rsidR="00B11094">
        <w:rPr>
          <w:rFonts w:cs="Arial"/>
          <w:szCs w:val="24"/>
        </w:rPr>
        <w:t xml:space="preserve">la vinculación de nuevos vehículos automotores, </w:t>
      </w:r>
      <w:r w:rsidRPr="006D6497">
        <w:rPr>
          <w:rFonts w:cs="Arial"/>
          <w:szCs w:val="24"/>
        </w:rPr>
        <w:t>la ampliación y dotación del patio troncal, la adecuación de las áreas de abastecimiento de combustible y mantenimiento, la ubicación del patio alimentador para que fuera contiguo al patio tronca</w:t>
      </w:r>
      <w:r w:rsidR="005D20F5">
        <w:rPr>
          <w:rFonts w:cs="Arial"/>
          <w:szCs w:val="24"/>
        </w:rPr>
        <w:t>l</w:t>
      </w:r>
      <w:r w:rsidRPr="006D6497">
        <w:rPr>
          <w:rFonts w:cs="Arial"/>
          <w:szCs w:val="24"/>
        </w:rPr>
        <w:t xml:space="preserve"> y así centralizar el control de ambos patios y mejorar la operación de los mismos y, la ampliación de la cobertura de aseguramiento para la Fase de Operación Temprana.</w:t>
      </w:r>
    </w:p>
    <w:p w14:paraId="6658821D" w14:textId="77777777" w:rsidR="006C5B7C" w:rsidRPr="006D6497" w:rsidRDefault="006C5B7C" w:rsidP="006410BB">
      <w:pPr>
        <w:pStyle w:val="Textoindependiente31"/>
        <w:spacing w:line="288" w:lineRule="auto"/>
        <w:rPr>
          <w:rFonts w:cs="Arial"/>
          <w:szCs w:val="24"/>
        </w:rPr>
      </w:pPr>
    </w:p>
    <w:p w14:paraId="6C847CEE" w14:textId="77777777" w:rsidR="006C5B7C" w:rsidRDefault="006C5B7C" w:rsidP="006410BB">
      <w:pPr>
        <w:pStyle w:val="Textoindependiente31"/>
        <w:spacing w:line="288" w:lineRule="auto"/>
        <w:rPr>
          <w:rFonts w:cs="Arial"/>
          <w:szCs w:val="24"/>
        </w:rPr>
      </w:pPr>
      <w:r>
        <w:rPr>
          <w:rFonts w:cs="Arial"/>
          <w:szCs w:val="24"/>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14:paraId="31B9B3F8" w14:textId="77777777" w:rsidR="00421593" w:rsidRDefault="00421593" w:rsidP="006410BB">
      <w:pPr>
        <w:pStyle w:val="Textoindependiente31"/>
        <w:spacing w:line="288" w:lineRule="auto"/>
        <w:rPr>
          <w:rFonts w:cs="Arial"/>
          <w:sz w:val="28"/>
        </w:rPr>
      </w:pPr>
    </w:p>
    <w:p w14:paraId="3C39EE29" w14:textId="77777777" w:rsidR="005D20F5" w:rsidRDefault="005D20F5" w:rsidP="006410BB">
      <w:pPr>
        <w:pStyle w:val="Textoindependiente31"/>
        <w:spacing w:line="288" w:lineRule="auto"/>
        <w:rPr>
          <w:rFonts w:cs="Arial"/>
          <w:szCs w:val="24"/>
        </w:rPr>
      </w:pPr>
      <w:r w:rsidRPr="005D20F5">
        <w:rPr>
          <w:rFonts w:cs="Arial"/>
          <w:szCs w:val="24"/>
        </w:rPr>
        <w:t xml:space="preserve">Por su parte, el </w:t>
      </w:r>
      <w:r w:rsidR="00692858">
        <w:rPr>
          <w:rFonts w:cs="Arial"/>
          <w:szCs w:val="24"/>
        </w:rPr>
        <w:t xml:space="preserve">otrosí </w:t>
      </w:r>
      <w:r w:rsidRPr="005D20F5">
        <w:rPr>
          <w:rFonts w:cs="Arial"/>
          <w:szCs w:val="24"/>
        </w:rPr>
        <w:t>N° 5</w:t>
      </w:r>
      <w:r>
        <w:rPr>
          <w:rFonts w:cs="Arial"/>
          <w:szCs w:val="24"/>
        </w:rPr>
        <w:t xml:space="preserve"> hace referencia </w:t>
      </w:r>
      <w:r w:rsidR="006C5B7C">
        <w:rPr>
          <w:rFonts w:cs="Arial"/>
          <w:szCs w:val="24"/>
        </w:rPr>
        <w:t xml:space="preserve">al </w:t>
      </w:r>
      <w:r w:rsidR="00412B11">
        <w:rPr>
          <w:rFonts w:cs="Arial"/>
          <w:szCs w:val="24"/>
        </w:rPr>
        <w:t>mantenimiento de</w:t>
      </w:r>
      <w:r>
        <w:rPr>
          <w:rFonts w:cs="Arial"/>
          <w:szCs w:val="24"/>
        </w:rPr>
        <w:t xml:space="preserve"> la </w:t>
      </w:r>
      <w:r w:rsidR="00412B11">
        <w:rPr>
          <w:rFonts w:cs="Arial"/>
          <w:szCs w:val="24"/>
        </w:rPr>
        <w:t>estructura del concesionario, sin introducir cambio en cuanto a sus accionistas,</w:t>
      </w:r>
      <w:r w:rsidR="006C5B7C">
        <w:rPr>
          <w:rFonts w:cs="Arial"/>
          <w:szCs w:val="24"/>
        </w:rPr>
        <w:t xml:space="preserve"> de tal manera que </w:t>
      </w:r>
      <w:r w:rsidR="00412B11">
        <w:rPr>
          <w:rFonts w:cs="Arial"/>
          <w:szCs w:val="24"/>
        </w:rPr>
        <w:t xml:space="preserve"> tampoco puede hablarse de una novación de carácter subjetivo, pues se insiste no se trata de cambio de quienes lo integran.</w:t>
      </w:r>
    </w:p>
    <w:p w14:paraId="15727629" w14:textId="77777777" w:rsidR="00412B11" w:rsidRDefault="00412B11" w:rsidP="006410BB">
      <w:pPr>
        <w:pStyle w:val="Textoindependiente31"/>
        <w:spacing w:line="288" w:lineRule="auto"/>
        <w:rPr>
          <w:rFonts w:cs="Arial"/>
          <w:szCs w:val="24"/>
        </w:rPr>
      </w:pPr>
    </w:p>
    <w:p w14:paraId="632BBF82" w14:textId="77777777" w:rsidR="008A0DB0" w:rsidRDefault="00412B11" w:rsidP="006410BB">
      <w:pPr>
        <w:pStyle w:val="Textoindependiente31"/>
        <w:spacing w:line="288" w:lineRule="auto"/>
        <w:rPr>
          <w:rFonts w:eastAsia="Calibri" w:cs="Arial"/>
          <w:szCs w:val="24"/>
          <w:lang w:val="es-ES" w:eastAsia="en-US"/>
        </w:rPr>
      </w:pPr>
      <w:r>
        <w:rPr>
          <w:rFonts w:cs="Arial"/>
          <w:szCs w:val="24"/>
        </w:rPr>
        <w:t>Ahora, frente al otrosí N° 4</w:t>
      </w:r>
      <w:r w:rsidR="006C5B7C">
        <w:rPr>
          <w:rFonts w:cs="Arial"/>
          <w:szCs w:val="24"/>
        </w:rPr>
        <w:t xml:space="preserve"> que es el más</w:t>
      </w:r>
      <w:r w:rsidR="005010D8">
        <w:rPr>
          <w:rFonts w:cs="Arial"/>
          <w:szCs w:val="24"/>
        </w:rPr>
        <w:t xml:space="preserve"> extenso y modifica las clausulas 1, 14, 15, 21, 28, 31, 36, 54, 72, 92 y 132 </w:t>
      </w:r>
      <w:r w:rsidR="006C5B7C">
        <w:rPr>
          <w:rFonts w:cs="Arial"/>
          <w:szCs w:val="24"/>
        </w:rPr>
        <w:t xml:space="preserve"> </w:t>
      </w:r>
      <w:r w:rsidR="005010D8">
        <w:rPr>
          <w:rFonts w:cs="Arial"/>
          <w:szCs w:val="24"/>
        </w:rPr>
        <w:t xml:space="preserve">tampoco se advierte </w:t>
      </w:r>
      <w:r w:rsidR="00165F59">
        <w:rPr>
          <w:rFonts w:cs="Arial"/>
          <w:szCs w:val="24"/>
        </w:rPr>
        <w:t xml:space="preserve">que tengan la trascendencia para variar de manera </w:t>
      </w:r>
      <w:r w:rsidR="005010D8">
        <w:rPr>
          <w:rFonts w:cs="Arial"/>
          <w:szCs w:val="24"/>
        </w:rPr>
        <w:t xml:space="preserve">sustancial la </w:t>
      </w:r>
      <w:r w:rsidR="005010D8" w:rsidRPr="005010D8">
        <w:rPr>
          <w:rFonts w:eastAsia="Calibri" w:cs="Arial"/>
          <w:szCs w:val="24"/>
          <w:lang w:val="es-ES" w:eastAsia="en-US"/>
        </w:rPr>
        <w:t>explotación del Servicio Público de Transporte Masivo</w:t>
      </w:r>
      <w:r w:rsidR="00165F59">
        <w:rPr>
          <w:rFonts w:eastAsia="Calibri" w:cs="Arial"/>
          <w:szCs w:val="24"/>
          <w:lang w:val="es-ES" w:eastAsia="en-US"/>
        </w:rPr>
        <w:t xml:space="preserve">, </w:t>
      </w:r>
      <w:r w:rsidR="005010D8">
        <w:rPr>
          <w:rFonts w:eastAsia="Calibri" w:cs="Arial"/>
          <w:szCs w:val="24"/>
          <w:lang w:val="es-ES" w:eastAsia="en-US"/>
        </w:rPr>
        <w:t xml:space="preserve">pues dichas clausulas hacen referencia a ajustes necesarios para garantizar un servicio óptimo y seguro a los usuarios </w:t>
      </w:r>
      <w:r w:rsidR="00165F59">
        <w:rPr>
          <w:rFonts w:eastAsia="Calibri" w:cs="Arial"/>
          <w:szCs w:val="24"/>
          <w:lang w:val="es-ES" w:eastAsia="en-US"/>
        </w:rPr>
        <w:t>e incluso la ampliación de la garantía o aseguramiento en favor del concedente.</w:t>
      </w:r>
    </w:p>
    <w:p w14:paraId="205EDC68" w14:textId="77777777" w:rsidR="00165F59" w:rsidRDefault="00165F59" w:rsidP="006410BB">
      <w:pPr>
        <w:pStyle w:val="Textoindependiente31"/>
        <w:spacing w:line="288" w:lineRule="auto"/>
        <w:rPr>
          <w:rFonts w:eastAsia="Calibri" w:cs="Arial"/>
          <w:szCs w:val="24"/>
          <w:lang w:val="es-ES" w:eastAsia="en-US"/>
        </w:rPr>
      </w:pPr>
    </w:p>
    <w:p w14:paraId="723A571F" w14:textId="77777777" w:rsidR="00165F59" w:rsidRDefault="00165F59" w:rsidP="006410BB">
      <w:pPr>
        <w:tabs>
          <w:tab w:val="left" w:pos="8647"/>
          <w:tab w:val="left" w:pos="9356"/>
        </w:tabs>
        <w:spacing w:line="288" w:lineRule="auto"/>
        <w:jc w:val="both"/>
        <w:rPr>
          <w:rFonts w:ascii="Arial" w:hAnsi="Arial" w:cs="Arial"/>
          <w:szCs w:val="24"/>
        </w:rPr>
      </w:pPr>
      <w:r w:rsidRPr="00165F59">
        <w:rPr>
          <w:rFonts w:ascii="Arial" w:eastAsia="Calibri" w:hAnsi="Arial" w:cs="Arial"/>
          <w:szCs w:val="24"/>
          <w:lang w:val="es-ES" w:eastAsia="en-US"/>
        </w:rPr>
        <w:lastRenderedPageBreak/>
        <w:t xml:space="preserve">Dicho en otros términos, </w:t>
      </w:r>
      <w:r w:rsidRPr="00165F59">
        <w:rPr>
          <w:rFonts w:ascii="Arial" w:hAnsi="Arial" w:cs="Arial"/>
          <w:szCs w:val="24"/>
        </w:rPr>
        <w:t>no es posible considerar a partir de dichas modificaciones,</w:t>
      </w:r>
      <w:r w:rsidRPr="006D6497">
        <w:rPr>
          <w:rFonts w:ascii="Arial" w:hAnsi="Arial" w:cs="Arial"/>
          <w:szCs w:val="24"/>
        </w:rPr>
        <w:t xml:space="preserve"> que se presentó la extinción de la obligación que voluntariamente se </w:t>
      </w:r>
      <w:r w:rsidR="00692858">
        <w:rPr>
          <w:rFonts w:ascii="Arial" w:hAnsi="Arial" w:cs="Arial"/>
          <w:szCs w:val="24"/>
        </w:rPr>
        <w:t>adjudicó la sociedad SI 99 S.A.</w:t>
      </w:r>
      <w:r w:rsidRPr="006D6497">
        <w:rPr>
          <w:rFonts w:ascii="Arial" w:hAnsi="Arial" w:cs="Arial"/>
          <w:szCs w:val="24"/>
        </w:rPr>
        <w:t xml:space="preserve"> a través del </w:t>
      </w:r>
      <w:r>
        <w:rPr>
          <w:rFonts w:ascii="Arial" w:hAnsi="Arial" w:cs="Arial"/>
          <w:szCs w:val="24"/>
        </w:rPr>
        <w:t>c</w:t>
      </w:r>
      <w:r w:rsidRPr="006D6497">
        <w:rPr>
          <w:rFonts w:ascii="Arial" w:hAnsi="Arial" w:cs="Arial"/>
          <w:szCs w:val="24"/>
        </w:rPr>
        <w:t>ompromiso suscrito y contenido en el Anexo No. 1 – Formatos de Presentación de la Propuesta (v) Formato de Acreditación de la Capacidad Económi</w:t>
      </w:r>
      <w:r w:rsidR="00FE15A0">
        <w:rPr>
          <w:rFonts w:ascii="Arial" w:hAnsi="Arial" w:cs="Arial"/>
          <w:szCs w:val="24"/>
        </w:rPr>
        <w:t>ca, en favor de Promasivo S.A.</w:t>
      </w:r>
      <w:r w:rsidRPr="006D6497">
        <w:rPr>
          <w:rFonts w:ascii="Arial" w:hAnsi="Arial" w:cs="Arial"/>
          <w:szCs w:val="24"/>
        </w:rPr>
        <w:t xml:space="preserve">, y por ello su </w:t>
      </w:r>
      <w:r>
        <w:rPr>
          <w:rFonts w:ascii="Arial" w:hAnsi="Arial" w:cs="Arial"/>
          <w:szCs w:val="24"/>
        </w:rPr>
        <w:t>solidaridad se mantuvo incólume, por lo que fracasa su alzada.</w:t>
      </w:r>
      <w:r w:rsidR="00E17460">
        <w:rPr>
          <w:rFonts w:ascii="Arial" w:hAnsi="Arial" w:cs="Arial"/>
          <w:szCs w:val="24"/>
        </w:rPr>
        <w:t xml:space="preserve">  </w:t>
      </w:r>
    </w:p>
    <w:p w14:paraId="741F297E" w14:textId="77777777" w:rsidR="0092281F" w:rsidRDefault="0092281F" w:rsidP="006410BB">
      <w:pPr>
        <w:tabs>
          <w:tab w:val="left" w:pos="8647"/>
          <w:tab w:val="left" w:pos="9356"/>
        </w:tabs>
        <w:spacing w:line="288" w:lineRule="auto"/>
        <w:jc w:val="both"/>
        <w:rPr>
          <w:rFonts w:ascii="Arial" w:hAnsi="Arial" w:cs="Arial"/>
          <w:szCs w:val="24"/>
        </w:rPr>
      </w:pPr>
    </w:p>
    <w:p w14:paraId="4D705DC7" w14:textId="2F526B1B" w:rsidR="00833346" w:rsidRPr="00570DFF" w:rsidRDefault="00833346" w:rsidP="006410BB">
      <w:pPr>
        <w:pStyle w:val="Textoindependiente31"/>
        <w:spacing w:line="288" w:lineRule="auto"/>
        <w:rPr>
          <w:rFonts w:cs="Arial"/>
          <w:b/>
          <w:szCs w:val="28"/>
        </w:rPr>
      </w:pPr>
      <w:r w:rsidRPr="00570DFF">
        <w:rPr>
          <w:rFonts w:cs="Arial"/>
          <w:b/>
          <w:szCs w:val="28"/>
        </w:rPr>
        <w:t>2.5. Costas procesales</w:t>
      </w:r>
    </w:p>
    <w:p w14:paraId="6ACA8CBB" w14:textId="77777777" w:rsidR="00833346" w:rsidRPr="00570DFF" w:rsidRDefault="00833346" w:rsidP="006410BB">
      <w:pPr>
        <w:pStyle w:val="Textoindependiente31"/>
        <w:spacing w:line="288" w:lineRule="auto"/>
        <w:rPr>
          <w:rFonts w:cs="Arial"/>
          <w:szCs w:val="28"/>
        </w:rPr>
      </w:pPr>
    </w:p>
    <w:p w14:paraId="7785E248" w14:textId="4502283F" w:rsidR="00833346" w:rsidRPr="00570DFF" w:rsidRDefault="00833346" w:rsidP="006410BB">
      <w:pPr>
        <w:pStyle w:val="Textoindependiente31"/>
        <w:spacing w:line="288" w:lineRule="auto"/>
        <w:rPr>
          <w:rFonts w:cs="Arial"/>
          <w:b/>
          <w:szCs w:val="28"/>
        </w:rPr>
      </w:pPr>
      <w:r w:rsidRPr="00570DFF">
        <w:rPr>
          <w:rFonts w:cs="Arial"/>
          <w:b/>
          <w:szCs w:val="28"/>
        </w:rPr>
        <w:t xml:space="preserve">2.5.1. Fundamento jurídico </w:t>
      </w:r>
    </w:p>
    <w:p w14:paraId="20D8047B" w14:textId="77777777" w:rsidR="0092281F" w:rsidRPr="00570DFF" w:rsidRDefault="0092281F" w:rsidP="006410BB">
      <w:pPr>
        <w:spacing w:line="288" w:lineRule="auto"/>
        <w:ind w:firstLine="851"/>
        <w:jc w:val="both"/>
        <w:rPr>
          <w:rFonts w:ascii="Tahoma" w:hAnsi="Tahoma" w:cs="Tahoma"/>
          <w:kern w:val="2"/>
          <w:szCs w:val="24"/>
        </w:rPr>
      </w:pPr>
    </w:p>
    <w:p w14:paraId="24254E3D" w14:textId="22A9313F" w:rsidR="00FB6B21" w:rsidRPr="00570DFF" w:rsidRDefault="00FB6B21" w:rsidP="006410BB">
      <w:pPr>
        <w:spacing w:line="288" w:lineRule="auto"/>
        <w:jc w:val="both"/>
        <w:rPr>
          <w:rFonts w:ascii="Arial" w:hAnsi="Arial" w:cs="Arial"/>
          <w:szCs w:val="24"/>
        </w:rPr>
      </w:pPr>
      <w:r w:rsidRPr="00570DFF">
        <w:rPr>
          <w:rFonts w:ascii="Arial" w:hAnsi="Arial" w:cs="Arial"/>
          <w:szCs w:val="24"/>
        </w:rPr>
        <w:t xml:space="preserve">El numeral 5º del artículo 365 del C.G.P. aplicable al procedimiento laboral por reenvío del art. 145 del C.P.L., dispone que en caso de que prospere parcialmente la demanda, entonces el juez podrá </w:t>
      </w:r>
      <w:r w:rsidRPr="00570DFF">
        <w:rPr>
          <w:rFonts w:ascii="Arial" w:hAnsi="Arial" w:cs="Arial"/>
          <w:i/>
          <w:szCs w:val="24"/>
        </w:rPr>
        <w:t>i)</w:t>
      </w:r>
      <w:r w:rsidRPr="00570DFF">
        <w:rPr>
          <w:rFonts w:ascii="Arial" w:hAnsi="Arial" w:cs="Arial"/>
          <w:szCs w:val="24"/>
        </w:rPr>
        <w:t xml:space="preserve"> abstenerse de condenar en costas o </w:t>
      </w:r>
      <w:r w:rsidRPr="00570DFF">
        <w:rPr>
          <w:rFonts w:ascii="Arial" w:hAnsi="Arial" w:cs="Arial"/>
          <w:i/>
          <w:szCs w:val="24"/>
        </w:rPr>
        <w:t>ii)</w:t>
      </w:r>
      <w:r w:rsidRPr="00570DFF">
        <w:rPr>
          <w:rFonts w:ascii="Arial" w:hAnsi="Arial" w:cs="Arial"/>
          <w:szCs w:val="24"/>
        </w:rPr>
        <w:t xml:space="preserve"> pronunciar condena parcial</w:t>
      </w:r>
      <w:r w:rsidR="002A41BD" w:rsidRPr="00570DFF">
        <w:rPr>
          <w:rFonts w:ascii="Arial" w:hAnsi="Arial" w:cs="Arial"/>
          <w:szCs w:val="24"/>
        </w:rPr>
        <w:t>.</w:t>
      </w:r>
      <w:r w:rsidRPr="00570DFF">
        <w:rPr>
          <w:rFonts w:ascii="Arial" w:hAnsi="Arial" w:cs="Arial"/>
          <w:szCs w:val="24"/>
        </w:rPr>
        <w:t xml:space="preserve"> </w:t>
      </w:r>
    </w:p>
    <w:p w14:paraId="74F8BFE4" w14:textId="77777777" w:rsidR="00833346" w:rsidRPr="00570DFF" w:rsidRDefault="00833346" w:rsidP="006410BB">
      <w:pPr>
        <w:spacing w:line="288" w:lineRule="auto"/>
        <w:jc w:val="both"/>
        <w:rPr>
          <w:rFonts w:ascii="Arial" w:hAnsi="Arial" w:cs="Arial"/>
          <w:b/>
          <w:szCs w:val="24"/>
        </w:rPr>
      </w:pPr>
    </w:p>
    <w:p w14:paraId="05E694ED" w14:textId="20EF7E74" w:rsidR="00833346" w:rsidRPr="00570DFF" w:rsidRDefault="00833346" w:rsidP="006410BB">
      <w:pPr>
        <w:spacing w:line="288" w:lineRule="auto"/>
        <w:jc w:val="both"/>
        <w:rPr>
          <w:rFonts w:ascii="Arial" w:hAnsi="Arial" w:cs="Arial"/>
          <w:b/>
          <w:szCs w:val="24"/>
        </w:rPr>
      </w:pPr>
      <w:r w:rsidRPr="00570DFF">
        <w:rPr>
          <w:rFonts w:ascii="Arial" w:hAnsi="Arial" w:cs="Arial"/>
          <w:b/>
          <w:szCs w:val="24"/>
        </w:rPr>
        <w:t>2.5.2. Fundamento fáctico</w:t>
      </w:r>
    </w:p>
    <w:p w14:paraId="55739E2C" w14:textId="77777777" w:rsidR="00833346" w:rsidRPr="00570DFF" w:rsidRDefault="00833346" w:rsidP="006410BB">
      <w:pPr>
        <w:spacing w:line="288" w:lineRule="auto"/>
        <w:jc w:val="both"/>
        <w:rPr>
          <w:rFonts w:ascii="Arial" w:hAnsi="Arial" w:cs="Arial"/>
          <w:szCs w:val="24"/>
        </w:rPr>
      </w:pPr>
    </w:p>
    <w:p w14:paraId="1D7BE8D4" w14:textId="1F8E81E5" w:rsidR="00833346" w:rsidRDefault="002A41BD" w:rsidP="006410BB">
      <w:pPr>
        <w:spacing w:line="288" w:lineRule="auto"/>
        <w:jc w:val="both"/>
        <w:rPr>
          <w:rFonts w:ascii="Arial" w:hAnsi="Arial" w:cs="Arial"/>
          <w:szCs w:val="24"/>
        </w:rPr>
      </w:pPr>
      <w:r w:rsidRPr="00570DFF">
        <w:rPr>
          <w:rFonts w:ascii="Arial" w:hAnsi="Arial" w:cs="Arial"/>
          <w:szCs w:val="24"/>
        </w:rPr>
        <w:t>Para el caso de ahora, la juez de instancia condenó en su justa proporción a todos y cada uno de los intervinientes que fracasaron en las pretensiones elevadas y las excepciones propuestas</w:t>
      </w:r>
      <w:r w:rsidR="00A6339D">
        <w:rPr>
          <w:rFonts w:ascii="Arial" w:hAnsi="Arial" w:cs="Arial"/>
          <w:szCs w:val="24"/>
        </w:rPr>
        <w:t>;</w:t>
      </w:r>
      <w:r w:rsidRPr="00570DFF">
        <w:rPr>
          <w:rFonts w:ascii="Arial" w:hAnsi="Arial" w:cs="Arial"/>
          <w:szCs w:val="24"/>
        </w:rPr>
        <w:t xml:space="preserve"> decisión que aparece ajustada por cuanto prosperaron parcialmente las pretensiones de la demanda</w:t>
      </w:r>
      <w:r w:rsidR="00833346" w:rsidRPr="00570DFF">
        <w:rPr>
          <w:rFonts w:ascii="Arial" w:hAnsi="Arial" w:cs="Arial"/>
          <w:szCs w:val="24"/>
        </w:rPr>
        <w:t xml:space="preserve">, </w:t>
      </w:r>
      <w:r w:rsidR="002D1374" w:rsidRPr="00570DFF">
        <w:rPr>
          <w:rFonts w:ascii="Arial" w:hAnsi="Arial" w:cs="Arial"/>
          <w:szCs w:val="24"/>
        </w:rPr>
        <w:t xml:space="preserve">además su imposición se efectuó por ministerio de la Ley, especialmente a </w:t>
      </w:r>
      <w:proofErr w:type="spellStart"/>
      <w:r w:rsidR="002D1374" w:rsidRPr="00570DFF">
        <w:rPr>
          <w:rFonts w:ascii="Arial" w:hAnsi="Arial" w:cs="Arial"/>
          <w:szCs w:val="24"/>
        </w:rPr>
        <w:t>Libe</w:t>
      </w:r>
      <w:r w:rsidR="007C538F" w:rsidRPr="00570DFF">
        <w:rPr>
          <w:rFonts w:ascii="Arial" w:hAnsi="Arial" w:cs="Arial"/>
          <w:szCs w:val="24"/>
        </w:rPr>
        <w:t>rty</w:t>
      </w:r>
      <w:proofErr w:type="spellEnd"/>
      <w:r w:rsidR="007C538F" w:rsidRPr="00570DFF">
        <w:rPr>
          <w:rFonts w:ascii="Arial" w:hAnsi="Arial" w:cs="Arial"/>
          <w:szCs w:val="24"/>
        </w:rPr>
        <w:t xml:space="preserve"> Seguros S.A. que resultó</w:t>
      </w:r>
      <w:r w:rsidR="002D1374" w:rsidRPr="00570DFF">
        <w:rPr>
          <w:rFonts w:ascii="Arial" w:hAnsi="Arial" w:cs="Arial"/>
          <w:szCs w:val="24"/>
        </w:rPr>
        <w:t xml:space="preserve"> vencido en este trámite</w:t>
      </w:r>
      <w:r w:rsidR="00A6339D">
        <w:rPr>
          <w:rFonts w:ascii="Arial" w:hAnsi="Arial" w:cs="Arial"/>
          <w:szCs w:val="24"/>
        </w:rPr>
        <w:t>, por lo que no sale adelante el recurso.</w:t>
      </w:r>
    </w:p>
    <w:p w14:paraId="14169435" w14:textId="77777777" w:rsidR="002D1374" w:rsidRDefault="002D1374" w:rsidP="006410BB">
      <w:pPr>
        <w:spacing w:line="288" w:lineRule="auto"/>
        <w:jc w:val="both"/>
        <w:rPr>
          <w:rFonts w:ascii="Arial" w:hAnsi="Arial" w:cs="Arial"/>
          <w:szCs w:val="24"/>
        </w:rPr>
      </w:pPr>
    </w:p>
    <w:p w14:paraId="396B0E6D" w14:textId="77777777" w:rsidR="009B79A0" w:rsidRPr="00857984" w:rsidRDefault="009B79A0" w:rsidP="006410BB">
      <w:pPr>
        <w:shd w:val="clear" w:color="auto" w:fill="FFFFFF"/>
        <w:spacing w:line="288" w:lineRule="auto"/>
        <w:jc w:val="center"/>
        <w:rPr>
          <w:rFonts w:ascii="Arial" w:hAnsi="Arial" w:cs="Arial"/>
          <w:b/>
          <w:color w:val="000000"/>
          <w:szCs w:val="24"/>
          <w:lang w:eastAsia="es-CO"/>
        </w:rPr>
      </w:pPr>
      <w:r w:rsidRPr="00A95D9F">
        <w:rPr>
          <w:rFonts w:ascii="Arial" w:hAnsi="Arial" w:cs="Arial"/>
          <w:b/>
          <w:color w:val="000000"/>
          <w:szCs w:val="24"/>
          <w:lang w:eastAsia="es-CO"/>
        </w:rPr>
        <w:t>CONCLUSIÓN</w:t>
      </w:r>
    </w:p>
    <w:p w14:paraId="5B153148" w14:textId="77777777" w:rsidR="009B79A0" w:rsidRPr="00857984" w:rsidRDefault="009B79A0" w:rsidP="006410BB">
      <w:pPr>
        <w:shd w:val="clear" w:color="auto" w:fill="FFFFFF"/>
        <w:spacing w:line="288" w:lineRule="auto"/>
        <w:jc w:val="both"/>
        <w:rPr>
          <w:rFonts w:ascii="Arial" w:hAnsi="Arial" w:cs="Arial"/>
          <w:b/>
          <w:color w:val="000000"/>
          <w:szCs w:val="24"/>
          <w:lang w:eastAsia="es-CO"/>
        </w:rPr>
      </w:pPr>
    </w:p>
    <w:p w14:paraId="57106E26" w14:textId="0ADEFC89" w:rsidR="008655B5" w:rsidRDefault="00100FE4" w:rsidP="006410BB">
      <w:pPr>
        <w:shd w:val="clear" w:color="auto" w:fill="FFFFFF"/>
        <w:spacing w:line="288" w:lineRule="auto"/>
        <w:jc w:val="both"/>
        <w:rPr>
          <w:rFonts w:ascii="Arial" w:hAnsi="Arial" w:cs="Arial"/>
          <w:bCs/>
          <w:color w:val="000000"/>
          <w:szCs w:val="24"/>
          <w:lang w:val="es-ES" w:eastAsia="es-CO"/>
        </w:rPr>
      </w:pPr>
      <w:r w:rsidRPr="00857984">
        <w:rPr>
          <w:rFonts w:ascii="Arial" w:hAnsi="Arial" w:cs="Arial"/>
          <w:bCs/>
          <w:color w:val="000000"/>
          <w:szCs w:val="24"/>
          <w:lang w:val="es-ES" w:eastAsia="es-CO"/>
        </w:rPr>
        <w:t xml:space="preserve">A tono con lo expuesto, se </w:t>
      </w:r>
      <w:r w:rsidR="008655B5">
        <w:rPr>
          <w:rFonts w:ascii="Arial" w:hAnsi="Arial" w:cs="Arial"/>
          <w:bCs/>
          <w:color w:val="000000"/>
          <w:szCs w:val="24"/>
          <w:lang w:val="es-ES" w:eastAsia="es-CO"/>
        </w:rPr>
        <w:t xml:space="preserve">modificará </w:t>
      </w:r>
      <w:r w:rsidR="009A561E">
        <w:rPr>
          <w:rFonts w:ascii="Arial" w:hAnsi="Arial" w:cs="Arial"/>
          <w:bCs/>
          <w:color w:val="000000"/>
          <w:szCs w:val="24"/>
          <w:lang w:val="es-ES" w:eastAsia="es-CO"/>
        </w:rPr>
        <w:t xml:space="preserve">el </w:t>
      </w:r>
      <w:r w:rsidR="008655B5">
        <w:rPr>
          <w:rFonts w:ascii="Arial" w:hAnsi="Arial" w:cs="Arial"/>
          <w:bCs/>
          <w:color w:val="000000"/>
          <w:szCs w:val="24"/>
          <w:lang w:val="es-ES" w:eastAsia="es-CO"/>
        </w:rPr>
        <w:t xml:space="preserve">numeral </w:t>
      </w:r>
      <w:r w:rsidR="002D1374">
        <w:rPr>
          <w:rFonts w:ascii="Arial" w:hAnsi="Arial" w:cs="Arial"/>
          <w:bCs/>
          <w:color w:val="000000"/>
          <w:szCs w:val="24"/>
          <w:lang w:val="es-ES" w:eastAsia="es-CO"/>
        </w:rPr>
        <w:t>séptimo</w:t>
      </w:r>
      <w:r w:rsidR="009A561E">
        <w:rPr>
          <w:rFonts w:ascii="Arial" w:hAnsi="Arial" w:cs="Arial"/>
          <w:bCs/>
          <w:color w:val="000000"/>
          <w:szCs w:val="24"/>
          <w:lang w:val="es-ES" w:eastAsia="es-CO"/>
        </w:rPr>
        <w:t xml:space="preserve"> </w:t>
      </w:r>
      <w:r w:rsidR="008655B5">
        <w:rPr>
          <w:rFonts w:ascii="Arial" w:hAnsi="Arial" w:cs="Arial"/>
          <w:bCs/>
          <w:color w:val="000000"/>
          <w:szCs w:val="24"/>
          <w:lang w:val="es-ES" w:eastAsia="es-CO"/>
        </w:rPr>
        <w:t xml:space="preserve">de la sentencia revisada a fin de reducir </w:t>
      </w:r>
      <w:r w:rsidR="002D1374">
        <w:rPr>
          <w:rFonts w:ascii="Arial" w:hAnsi="Arial" w:cs="Arial"/>
          <w:bCs/>
          <w:color w:val="000000"/>
          <w:szCs w:val="24"/>
          <w:lang w:val="es-ES" w:eastAsia="es-CO"/>
        </w:rPr>
        <w:t>los valores definidos por conceptos de indemnización del artículo 65 del C.S.T.,  intereses a las cesantías y prima de servicios</w:t>
      </w:r>
      <w:r w:rsidR="00A95D9F">
        <w:rPr>
          <w:rFonts w:ascii="Arial" w:hAnsi="Arial" w:cs="Arial"/>
          <w:bCs/>
          <w:color w:val="000000"/>
          <w:szCs w:val="24"/>
          <w:lang w:val="es-ES" w:eastAsia="es-CO"/>
        </w:rPr>
        <w:t>.</w:t>
      </w:r>
    </w:p>
    <w:p w14:paraId="2C5E7D39" w14:textId="77777777" w:rsidR="008655B5" w:rsidRDefault="008655B5" w:rsidP="006410BB">
      <w:pPr>
        <w:shd w:val="clear" w:color="auto" w:fill="FFFFFF"/>
        <w:spacing w:line="288" w:lineRule="auto"/>
        <w:jc w:val="both"/>
        <w:rPr>
          <w:rFonts w:ascii="Arial" w:hAnsi="Arial" w:cs="Arial"/>
          <w:bCs/>
          <w:color w:val="000000"/>
          <w:szCs w:val="24"/>
          <w:lang w:val="es-ES" w:eastAsia="es-CO"/>
        </w:rPr>
      </w:pPr>
    </w:p>
    <w:p w14:paraId="5D1CEE69" w14:textId="73025C26" w:rsidR="00814DDC" w:rsidRPr="00E9668B" w:rsidRDefault="00A34309" w:rsidP="006410BB">
      <w:pPr>
        <w:shd w:val="clear" w:color="auto" w:fill="FFFFFF"/>
        <w:spacing w:line="288" w:lineRule="auto"/>
        <w:jc w:val="both"/>
        <w:rPr>
          <w:rFonts w:ascii="Arial" w:hAnsi="Arial" w:cs="Arial"/>
          <w:bCs/>
          <w:color w:val="000000"/>
          <w:szCs w:val="24"/>
          <w:lang w:val="es-ES" w:eastAsia="es-CO"/>
        </w:rPr>
      </w:pPr>
      <w:r w:rsidRPr="00E9668B">
        <w:rPr>
          <w:rFonts w:ascii="Arial" w:hAnsi="Arial" w:cs="Arial"/>
          <w:bCs/>
          <w:color w:val="000000"/>
          <w:szCs w:val="24"/>
          <w:lang w:val="es-ES" w:eastAsia="es-CO"/>
        </w:rPr>
        <w:t>Costas en esta ins</w:t>
      </w:r>
      <w:r w:rsidR="00CE7A8E" w:rsidRPr="00E9668B">
        <w:rPr>
          <w:rFonts w:ascii="Arial" w:hAnsi="Arial" w:cs="Arial"/>
          <w:bCs/>
          <w:color w:val="000000"/>
          <w:szCs w:val="24"/>
          <w:lang w:val="es-ES" w:eastAsia="es-CO"/>
        </w:rPr>
        <w:t>tancia</w:t>
      </w:r>
      <w:r w:rsidR="00E8289C" w:rsidRPr="00E9668B">
        <w:rPr>
          <w:rFonts w:ascii="Arial" w:hAnsi="Arial" w:cs="Arial"/>
          <w:bCs/>
          <w:color w:val="000000"/>
          <w:szCs w:val="24"/>
          <w:lang w:val="es-ES" w:eastAsia="es-CO"/>
        </w:rPr>
        <w:t xml:space="preserve"> </w:t>
      </w:r>
      <w:r w:rsidR="00E9668B">
        <w:rPr>
          <w:rFonts w:ascii="Arial" w:hAnsi="Arial" w:cs="Arial"/>
          <w:bCs/>
          <w:color w:val="000000"/>
          <w:szCs w:val="24"/>
          <w:lang w:val="es-ES" w:eastAsia="es-CO"/>
        </w:rPr>
        <w:t xml:space="preserve">a cargo </w:t>
      </w:r>
      <w:r w:rsidR="002A643E">
        <w:rPr>
          <w:rFonts w:ascii="Arial" w:hAnsi="Arial" w:cs="Arial"/>
          <w:bCs/>
          <w:color w:val="000000"/>
          <w:szCs w:val="24"/>
          <w:lang w:val="es-ES" w:eastAsia="es-CO"/>
        </w:rPr>
        <w:t xml:space="preserve">de </w:t>
      </w:r>
      <w:proofErr w:type="spellStart"/>
      <w:r w:rsidR="00E9668B" w:rsidRPr="00E9668B">
        <w:rPr>
          <w:rFonts w:ascii="Arial" w:hAnsi="Arial" w:cs="Arial"/>
          <w:bCs/>
          <w:color w:val="000000"/>
          <w:szCs w:val="24"/>
          <w:lang w:val="es-ES" w:eastAsia="es-CO"/>
        </w:rPr>
        <w:t>Liberty</w:t>
      </w:r>
      <w:proofErr w:type="spellEnd"/>
      <w:r w:rsidR="00E9668B" w:rsidRPr="00E9668B">
        <w:rPr>
          <w:rFonts w:ascii="Arial" w:hAnsi="Arial" w:cs="Arial"/>
          <w:bCs/>
          <w:color w:val="000000"/>
          <w:szCs w:val="24"/>
          <w:lang w:val="es-ES" w:eastAsia="es-CO"/>
        </w:rPr>
        <w:t xml:space="preserve"> </w:t>
      </w:r>
      <w:proofErr w:type="spellStart"/>
      <w:r w:rsidR="00E9668B" w:rsidRPr="00E9668B">
        <w:rPr>
          <w:rFonts w:ascii="Arial" w:hAnsi="Arial" w:cs="Arial"/>
          <w:bCs/>
          <w:color w:val="000000"/>
          <w:szCs w:val="24"/>
          <w:lang w:val="es-ES" w:eastAsia="es-CO"/>
        </w:rPr>
        <w:t>S.A</w:t>
      </w:r>
      <w:proofErr w:type="spellEnd"/>
      <w:r w:rsidR="00E9668B" w:rsidRPr="00E9668B">
        <w:rPr>
          <w:rFonts w:ascii="Arial" w:hAnsi="Arial" w:cs="Arial"/>
          <w:bCs/>
          <w:color w:val="000000"/>
          <w:szCs w:val="24"/>
          <w:lang w:val="es-ES" w:eastAsia="es-CO"/>
        </w:rPr>
        <w:t xml:space="preserve"> y a SI 99 S.A. a favor de Megabus S.A. al fracasar su alzada. </w:t>
      </w:r>
      <w:r w:rsidR="00E9668B">
        <w:rPr>
          <w:rFonts w:ascii="Arial" w:hAnsi="Arial" w:cs="Arial"/>
          <w:bCs/>
          <w:color w:val="000000"/>
          <w:szCs w:val="24"/>
          <w:lang w:val="es-ES" w:eastAsia="es-CO"/>
        </w:rPr>
        <w:t xml:space="preserve">Sin condena a la </w:t>
      </w:r>
      <w:r w:rsidR="00E9668B" w:rsidRPr="00E9668B">
        <w:rPr>
          <w:rFonts w:ascii="Arial" w:hAnsi="Arial" w:cs="Arial"/>
          <w:bCs/>
          <w:color w:val="000000"/>
          <w:szCs w:val="24"/>
          <w:lang w:val="es-ES" w:eastAsia="es-CO"/>
        </w:rPr>
        <w:t xml:space="preserve">sociedad López Bedoya y Asociados y </w:t>
      </w:r>
      <w:proofErr w:type="spellStart"/>
      <w:r w:rsidR="00E9668B" w:rsidRPr="00E9668B">
        <w:rPr>
          <w:rFonts w:ascii="Arial" w:hAnsi="Arial" w:cs="Arial"/>
          <w:bCs/>
          <w:color w:val="000000"/>
          <w:szCs w:val="24"/>
          <w:lang w:val="es-ES" w:eastAsia="es-CO"/>
        </w:rPr>
        <w:t>Cía</w:t>
      </w:r>
      <w:proofErr w:type="spellEnd"/>
      <w:r w:rsidR="00E9668B" w:rsidRPr="00E9668B">
        <w:rPr>
          <w:rFonts w:ascii="Arial" w:hAnsi="Arial" w:cs="Arial"/>
          <w:bCs/>
          <w:color w:val="000000"/>
          <w:szCs w:val="24"/>
          <w:lang w:val="es-ES" w:eastAsia="es-CO"/>
        </w:rPr>
        <w:t xml:space="preserve"> S. en C. </w:t>
      </w:r>
      <w:r w:rsidR="00E9668B">
        <w:rPr>
          <w:rFonts w:ascii="Arial" w:hAnsi="Arial" w:cs="Arial"/>
          <w:bCs/>
          <w:color w:val="000000"/>
          <w:szCs w:val="24"/>
          <w:lang w:val="es-ES" w:eastAsia="es-CO"/>
        </w:rPr>
        <w:t>ante la prosperidad parcial de la alzada.</w:t>
      </w:r>
    </w:p>
    <w:p w14:paraId="245D9329" w14:textId="77777777" w:rsidR="002149B9" w:rsidRDefault="002149B9" w:rsidP="006410BB">
      <w:pPr>
        <w:spacing w:line="288" w:lineRule="auto"/>
        <w:jc w:val="center"/>
        <w:rPr>
          <w:rFonts w:ascii="Arial" w:hAnsi="Arial" w:cs="Arial"/>
          <w:b/>
          <w:szCs w:val="24"/>
        </w:rPr>
      </w:pPr>
    </w:p>
    <w:p w14:paraId="5DB72FDC" w14:textId="77777777" w:rsidR="00DF4DE4" w:rsidRPr="00857984" w:rsidRDefault="00DF4DE4" w:rsidP="006410BB">
      <w:pPr>
        <w:spacing w:line="288" w:lineRule="auto"/>
        <w:jc w:val="center"/>
        <w:rPr>
          <w:rFonts w:ascii="Arial" w:hAnsi="Arial" w:cs="Arial"/>
          <w:b/>
          <w:szCs w:val="24"/>
        </w:rPr>
      </w:pPr>
      <w:r w:rsidRPr="00857984">
        <w:rPr>
          <w:rFonts w:ascii="Arial" w:hAnsi="Arial" w:cs="Arial"/>
          <w:b/>
          <w:szCs w:val="24"/>
        </w:rPr>
        <w:t>DECISIÓN</w:t>
      </w:r>
    </w:p>
    <w:p w14:paraId="57B3E6B5" w14:textId="77777777" w:rsidR="00BA4ED7" w:rsidRPr="00857984" w:rsidRDefault="00BA4ED7" w:rsidP="006410BB">
      <w:pPr>
        <w:pStyle w:val="Prrafodelista2"/>
        <w:spacing w:after="0" w:line="288" w:lineRule="auto"/>
        <w:ind w:left="0"/>
        <w:jc w:val="both"/>
        <w:rPr>
          <w:rFonts w:ascii="Arial" w:hAnsi="Arial" w:cs="Arial"/>
          <w:sz w:val="24"/>
          <w:szCs w:val="24"/>
        </w:rPr>
      </w:pPr>
    </w:p>
    <w:p w14:paraId="2BA69B27" w14:textId="77777777" w:rsidR="00226D5F" w:rsidRDefault="00226D5F" w:rsidP="006410BB">
      <w:pPr>
        <w:pStyle w:val="Prrafodelista2"/>
        <w:spacing w:after="0" w:line="288" w:lineRule="auto"/>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14:paraId="10B70480" w14:textId="77777777" w:rsidR="006C5029" w:rsidRPr="00857984" w:rsidRDefault="006C5029" w:rsidP="006410BB">
      <w:pPr>
        <w:pStyle w:val="Prrafodelista2"/>
        <w:spacing w:after="0" w:line="288" w:lineRule="auto"/>
        <w:ind w:left="0"/>
        <w:jc w:val="both"/>
        <w:rPr>
          <w:rFonts w:ascii="Arial" w:hAnsi="Arial" w:cs="Arial"/>
          <w:sz w:val="24"/>
          <w:szCs w:val="24"/>
        </w:rPr>
      </w:pPr>
    </w:p>
    <w:p w14:paraId="1DE230AF" w14:textId="77777777" w:rsidR="00226D5F" w:rsidRPr="00857984" w:rsidRDefault="00D578CB" w:rsidP="006410BB">
      <w:pPr>
        <w:spacing w:line="288" w:lineRule="auto"/>
        <w:jc w:val="center"/>
        <w:rPr>
          <w:rFonts w:ascii="Arial" w:hAnsi="Arial" w:cs="Arial"/>
          <w:b/>
          <w:szCs w:val="24"/>
        </w:rPr>
      </w:pPr>
      <w:r w:rsidRPr="00857984">
        <w:rPr>
          <w:rFonts w:ascii="Arial" w:hAnsi="Arial" w:cs="Arial"/>
          <w:b/>
          <w:szCs w:val="24"/>
        </w:rPr>
        <w:t>RESUELVE</w:t>
      </w:r>
    </w:p>
    <w:p w14:paraId="0972667F" w14:textId="77777777" w:rsidR="000A6A53" w:rsidRPr="00857984" w:rsidRDefault="000A6A53" w:rsidP="006410BB">
      <w:pPr>
        <w:spacing w:line="288" w:lineRule="auto"/>
        <w:jc w:val="center"/>
        <w:rPr>
          <w:rFonts w:ascii="Arial" w:hAnsi="Arial" w:cs="Arial"/>
          <w:b/>
          <w:szCs w:val="24"/>
        </w:rPr>
      </w:pPr>
    </w:p>
    <w:p w14:paraId="04D2BD1A" w14:textId="2E878054" w:rsidR="00F07819" w:rsidRPr="0065129C" w:rsidRDefault="00572BE9" w:rsidP="006410BB">
      <w:pPr>
        <w:autoSpaceDE w:val="0"/>
        <w:autoSpaceDN w:val="0"/>
        <w:adjustRightInd w:val="0"/>
        <w:spacing w:line="288" w:lineRule="auto"/>
        <w:jc w:val="both"/>
        <w:rPr>
          <w:rFonts w:ascii="Arial" w:hAnsi="Arial" w:cs="Arial"/>
          <w:spacing w:val="-2"/>
          <w:szCs w:val="24"/>
          <w:lang w:val="es-ES"/>
        </w:rPr>
      </w:pPr>
      <w:r w:rsidRPr="00A652E6">
        <w:rPr>
          <w:rFonts w:ascii="Arial" w:hAnsi="Arial" w:cs="Arial"/>
          <w:b/>
          <w:spacing w:val="-2"/>
          <w:szCs w:val="24"/>
          <w:u w:val="single"/>
        </w:rPr>
        <w:t>PRIMERO</w:t>
      </w:r>
      <w:r w:rsidR="000900D2" w:rsidRPr="00857984">
        <w:rPr>
          <w:rFonts w:ascii="Arial" w:hAnsi="Arial" w:cs="Arial"/>
          <w:b/>
          <w:spacing w:val="-2"/>
          <w:szCs w:val="24"/>
        </w:rPr>
        <w:t xml:space="preserve">: </w:t>
      </w:r>
      <w:r w:rsidR="00F07819">
        <w:rPr>
          <w:rFonts w:ascii="Arial" w:hAnsi="Arial" w:cs="Arial"/>
          <w:b/>
          <w:spacing w:val="-2"/>
          <w:szCs w:val="24"/>
          <w:lang w:val="es-ES"/>
        </w:rPr>
        <w:t xml:space="preserve">CONFIRMAR </w:t>
      </w:r>
      <w:r w:rsidR="00F07819">
        <w:rPr>
          <w:rFonts w:ascii="Arial" w:hAnsi="Arial" w:cs="Arial"/>
          <w:spacing w:val="-2"/>
          <w:szCs w:val="24"/>
          <w:lang w:val="es-ES"/>
        </w:rPr>
        <w:t xml:space="preserve">la </w:t>
      </w:r>
      <w:r w:rsidR="00CA34EF" w:rsidRPr="00CA34EF">
        <w:rPr>
          <w:rFonts w:ascii="Arial" w:hAnsi="Arial" w:cs="Arial"/>
          <w:spacing w:val="-2"/>
          <w:szCs w:val="24"/>
          <w:lang w:val="es-ES"/>
        </w:rPr>
        <w:t>sentencia proferida</w:t>
      </w:r>
      <w:r w:rsidR="00231305">
        <w:rPr>
          <w:rFonts w:ascii="Arial" w:hAnsi="Arial" w:cs="Arial"/>
          <w:spacing w:val="-2"/>
          <w:szCs w:val="24"/>
          <w:lang w:val="es-ES"/>
        </w:rPr>
        <w:t xml:space="preserve"> el </w:t>
      </w:r>
      <w:r w:rsidR="00F94972">
        <w:rPr>
          <w:rFonts w:ascii="Arial" w:hAnsi="Arial" w:cs="Arial"/>
          <w:szCs w:val="24"/>
        </w:rPr>
        <w:t>10 de septiembre de 2018</w:t>
      </w:r>
      <w:r w:rsidR="00F94972" w:rsidRPr="00AC486E">
        <w:rPr>
          <w:rFonts w:ascii="Arial" w:hAnsi="Arial" w:cs="Arial"/>
          <w:szCs w:val="24"/>
        </w:rPr>
        <w:t xml:space="preserve"> por el Juzgado</w:t>
      </w:r>
      <w:r w:rsidR="00F94972">
        <w:rPr>
          <w:rFonts w:ascii="Arial" w:hAnsi="Arial" w:cs="Arial"/>
          <w:szCs w:val="24"/>
        </w:rPr>
        <w:t xml:space="preserve"> Quinto </w:t>
      </w:r>
      <w:r w:rsidR="00F94972" w:rsidRPr="00AC486E">
        <w:rPr>
          <w:rFonts w:ascii="Arial" w:hAnsi="Arial" w:cs="Arial"/>
          <w:szCs w:val="24"/>
        </w:rPr>
        <w:t xml:space="preserve">Laboral del Circuito de </w:t>
      </w:r>
      <w:r w:rsidR="00F94972">
        <w:rPr>
          <w:rFonts w:ascii="Arial" w:hAnsi="Arial" w:cs="Arial"/>
          <w:szCs w:val="24"/>
        </w:rPr>
        <w:t>Pereira</w:t>
      </w:r>
      <w:r w:rsidR="00F94972" w:rsidRPr="00AC486E">
        <w:rPr>
          <w:rFonts w:ascii="Arial" w:hAnsi="Arial" w:cs="Arial"/>
          <w:szCs w:val="24"/>
        </w:rPr>
        <w:t xml:space="preserve">, dentro del </w:t>
      </w:r>
      <w:r w:rsidR="00F94972">
        <w:rPr>
          <w:rFonts w:ascii="Arial" w:hAnsi="Arial" w:cs="Arial"/>
          <w:szCs w:val="24"/>
        </w:rPr>
        <w:t xml:space="preserve">proceso promovido por </w:t>
      </w:r>
      <w:r w:rsidR="00F94972" w:rsidRPr="006B7244">
        <w:rPr>
          <w:rFonts w:ascii="Arial" w:hAnsi="Arial" w:cs="Arial"/>
          <w:b/>
          <w:szCs w:val="24"/>
        </w:rPr>
        <w:t xml:space="preserve">Rubén Darío Castaño </w:t>
      </w:r>
      <w:r w:rsidR="00F94972" w:rsidRPr="00F94972">
        <w:rPr>
          <w:rFonts w:ascii="Arial" w:hAnsi="Arial" w:cs="Arial"/>
          <w:b/>
          <w:szCs w:val="24"/>
        </w:rPr>
        <w:t xml:space="preserve">Garzón </w:t>
      </w:r>
      <w:r w:rsidR="00F94972" w:rsidRPr="00F94972">
        <w:rPr>
          <w:rFonts w:ascii="Arial" w:hAnsi="Arial" w:cs="Arial"/>
          <w:szCs w:val="24"/>
        </w:rPr>
        <w:t xml:space="preserve">contra </w:t>
      </w:r>
      <w:proofErr w:type="spellStart"/>
      <w:r w:rsidR="00F94972" w:rsidRPr="00F94972">
        <w:rPr>
          <w:rFonts w:ascii="Arial" w:hAnsi="Arial" w:cs="Arial"/>
          <w:b/>
          <w:szCs w:val="16"/>
        </w:rPr>
        <w:t>Megabús</w:t>
      </w:r>
      <w:proofErr w:type="spellEnd"/>
      <w:r w:rsidR="00F94972" w:rsidRPr="00F94972">
        <w:rPr>
          <w:rFonts w:ascii="Arial" w:hAnsi="Arial" w:cs="Arial"/>
          <w:b/>
          <w:szCs w:val="16"/>
        </w:rPr>
        <w:t xml:space="preserve"> S.A., Sistema Integrado de Transporte SI99 </w:t>
      </w:r>
      <w:r w:rsidR="00F94972" w:rsidRPr="00F94972">
        <w:rPr>
          <w:rFonts w:ascii="Arial" w:hAnsi="Arial" w:cs="Arial"/>
          <w:szCs w:val="16"/>
        </w:rPr>
        <w:t>y</w:t>
      </w:r>
      <w:r w:rsidR="00F94972" w:rsidRPr="00F94972">
        <w:rPr>
          <w:rFonts w:ascii="Arial" w:hAnsi="Arial" w:cs="Arial"/>
          <w:b/>
          <w:szCs w:val="16"/>
        </w:rPr>
        <w:t xml:space="preserve"> Promasivo S.A. en liquidación </w:t>
      </w:r>
      <w:r w:rsidR="00F94972" w:rsidRPr="00F94972">
        <w:rPr>
          <w:rFonts w:ascii="Arial" w:hAnsi="Arial" w:cs="Arial"/>
          <w:szCs w:val="16"/>
        </w:rPr>
        <w:t xml:space="preserve">y al que fueran llamadas en </w:t>
      </w:r>
      <w:r w:rsidR="00F94972" w:rsidRPr="00F94972">
        <w:rPr>
          <w:rFonts w:ascii="Arial" w:hAnsi="Arial" w:cs="Arial"/>
          <w:szCs w:val="16"/>
        </w:rPr>
        <w:lastRenderedPageBreak/>
        <w:t xml:space="preserve">garantía la </w:t>
      </w:r>
      <w:r w:rsidR="00F94972" w:rsidRPr="00F94972">
        <w:rPr>
          <w:rFonts w:ascii="Arial" w:hAnsi="Arial" w:cs="Arial"/>
          <w:b/>
          <w:szCs w:val="16"/>
        </w:rPr>
        <w:t>Compañía S.I. 99 S.A., Sociedad López Bedoya y Asociados y Cía. S en C.</w:t>
      </w:r>
      <w:r w:rsidR="00F94972" w:rsidRPr="00F94972">
        <w:rPr>
          <w:rFonts w:ascii="Arial" w:hAnsi="Arial" w:cs="Arial"/>
          <w:b/>
          <w:sz w:val="18"/>
          <w:szCs w:val="16"/>
        </w:rPr>
        <w:t xml:space="preserve"> </w:t>
      </w:r>
      <w:r w:rsidR="00F94972" w:rsidRPr="00F94972">
        <w:rPr>
          <w:rFonts w:ascii="Arial" w:hAnsi="Arial" w:cs="Arial"/>
          <w:szCs w:val="16"/>
        </w:rPr>
        <w:t xml:space="preserve">y la </w:t>
      </w:r>
      <w:r w:rsidR="00F94972" w:rsidRPr="00F94972">
        <w:rPr>
          <w:rFonts w:ascii="Arial" w:hAnsi="Arial" w:cs="Arial"/>
          <w:b/>
          <w:szCs w:val="16"/>
        </w:rPr>
        <w:t xml:space="preserve">Compañía  </w:t>
      </w:r>
      <w:proofErr w:type="spellStart"/>
      <w:r w:rsidR="00F94972" w:rsidRPr="00F94972">
        <w:rPr>
          <w:rFonts w:ascii="Arial" w:hAnsi="Arial" w:cs="Arial"/>
          <w:b/>
          <w:szCs w:val="16"/>
        </w:rPr>
        <w:t>Liberty</w:t>
      </w:r>
      <w:proofErr w:type="spellEnd"/>
      <w:r w:rsidR="00F94972" w:rsidRPr="00F94972">
        <w:rPr>
          <w:rFonts w:ascii="Arial" w:hAnsi="Arial" w:cs="Arial"/>
          <w:szCs w:val="16"/>
        </w:rPr>
        <w:t xml:space="preserve"> </w:t>
      </w:r>
      <w:r w:rsidR="00F94972" w:rsidRPr="00F94972">
        <w:rPr>
          <w:rFonts w:ascii="Arial" w:hAnsi="Arial" w:cs="Arial"/>
          <w:b/>
          <w:szCs w:val="16"/>
        </w:rPr>
        <w:t>Seguros S.A.</w:t>
      </w:r>
      <w:r w:rsidR="00E22AD4">
        <w:rPr>
          <w:rFonts w:ascii="Arial" w:hAnsi="Arial" w:cs="Arial"/>
          <w:b/>
          <w:szCs w:val="16"/>
        </w:rPr>
        <w:t xml:space="preserve">, </w:t>
      </w:r>
      <w:r w:rsidR="00E22AD4" w:rsidRPr="00E22AD4">
        <w:rPr>
          <w:rFonts w:ascii="Arial" w:hAnsi="Arial" w:cs="Arial"/>
          <w:szCs w:val="16"/>
        </w:rPr>
        <w:t xml:space="preserve">salvo </w:t>
      </w:r>
      <w:r w:rsidR="00B9463D">
        <w:rPr>
          <w:rFonts w:ascii="Arial" w:hAnsi="Arial" w:cs="Arial"/>
          <w:szCs w:val="16"/>
        </w:rPr>
        <w:t xml:space="preserve">el </w:t>
      </w:r>
      <w:r w:rsidR="009A561E">
        <w:rPr>
          <w:rFonts w:ascii="Arial" w:hAnsi="Arial" w:cs="Arial"/>
          <w:szCs w:val="16"/>
        </w:rPr>
        <w:t>numeral</w:t>
      </w:r>
      <w:r w:rsidR="00E22AD4" w:rsidRPr="00E22AD4">
        <w:rPr>
          <w:rFonts w:ascii="Arial" w:hAnsi="Arial" w:cs="Arial"/>
          <w:szCs w:val="16"/>
        </w:rPr>
        <w:t xml:space="preserve"> </w:t>
      </w:r>
      <w:r w:rsidR="00814DDC">
        <w:rPr>
          <w:rFonts w:ascii="Arial" w:hAnsi="Arial" w:cs="Arial"/>
          <w:szCs w:val="16"/>
        </w:rPr>
        <w:t xml:space="preserve">7º </w:t>
      </w:r>
      <w:r w:rsidR="00B9463D">
        <w:rPr>
          <w:rFonts w:ascii="Arial" w:hAnsi="Arial" w:cs="Arial"/>
          <w:szCs w:val="16"/>
        </w:rPr>
        <w:t xml:space="preserve">que se modificará </w:t>
      </w:r>
      <w:r w:rsidR="00814DDC">
        <w:rPr>
          <w:rFonts w:ascii="Arial" w:hAnsi="Arial" w:cs="Arial"/>
          <w:szCs w:val="16"/>
        </w:rPr>
        <w:t xml:space="preserve"> y</w:t>
      </w:r>
      <w:r w:rsidR="00B9463D">
        <w:rPr>
          <w:rFonts w:ascii="Arial" w:hAnsi="Arial" w:cs="Arial"/>
          <w:szCs w:val="16"/>
        </w:rPr>
        <w:t xml:space="preserve"> para mayor </w:t>
      </w:r>
      <w:r w:rsidR="000A6534">
        <w:rPr>
          <w:rFonts w:ascii="Arial" w:hAnsi="Arial" w:cs="Arial"/>
          <w:szCs w:val="16"/>
        </w:rPr>
        <w:t>comprensión</w:t>
      </w:r>
      <w:r w:rsidR="00814DDC">
        <w:rPr>
          <w:rFonts w:ascii="Arial" w:hAnsi="Arial" w:cs="Arial"/>
          <w:szCs w:val="16"/>
        </w:rPr>
        <w:t xml:space="preserve"> quedará</w:t>
      </w:r>
      <w:r w:rsidR="00E22AD4" w:rsidRPr="00E22AD4">
        <w:rPr>
          <w:rFonts w:ascii="Arial" w:hAnsi="Arial" w:cs="Arial"/>
          <w:szCs w:val="16"/>
        </w:rPr>
        <w:t xml:space="preserve"> así:</w:t>
      </w:r>
      <w:r w:rsidR="00E22AD4">
        <w:rPr>
          <w:rFonts w:ascii="Arial" w:hAnsi="Arial" w:cs="Arial"/>
          <w:b/>
          <w:szCs w:val="16"/>
        </w:rPr>
        <w:t xml:space="preserve"> </w:t>
      </w:r>
    </w:p>
    <w:p w14:paraId="23AD534E" w14:textId="77777777" w:rsidR="00E22AD4" w:rsidRDefault="00E22AD4" w:rsidP="006410BB">
      <w:pPr>
        <w:autoSpaceDE w:val="0"/>
        <w:autoSpaceDN w:val="0"/>
        <w:adjustRightInd w:val="0"/>
        <w:spacing w:line="288" w:lineRule="auto"/>
        <w:jc w:val="both"/>
        <w:rPr>
          <w:rFonts w:ascii="Arial" w:hAnsi="Arial" w:cs="Arial"/>
          <w:b/>
          <w:szCs w:val="16"/>
        </w:rPr>
      </w:pPr>
    </w:p>
    <w:p w14:paraId="215D2416" w14:textId="77777777" w:rsidR="002149B9" w:rsidRDefault="002149B9" w:rsidP="006410BB">
      <w:pPr>
        <w:autoSpaceDE w:val="0"/>
        <w:autoSpaceDN w:val="0"/>
        <w:adjustRightInd w:val="0"/>
        <w:spacing w:line="288" w:lineRule="auto"/>
        <w:jc w:val="both"/>
        <w:rPr>
          <w:rFonts w:ascii="Arial" w:hAnsi="Arial" w:cs="Arial"/>
          <w:b/>
          <w:szCs w:val="16"/>
        </w:rPr>
      </w:pPr>
    </w:p>
    <w:p w14:paraId="4B61AE67" w14:textId="1CCE00AD" w:rsidR="00967830" w:rsidRPr="00C65BC8" w:rsidRDefault="00C65BC8" w:rsidP="006410BB">
      <w:pPr>
        <w:pStyle w:val="Prrafodelista"/>
        <w:suppressAutoHyphens/>
        <w:spacing w:line="288" w:lineRule="auto"/>
        <w:ind w:left="283" w:right="283"/>
        <w:jc w:val="both"/>
        <w:rPr>
          <w:rFonts w:ascii="Arial" w:hAnsi="Arial" w:cs="Arial"/>
          <w:i/>
          <w:spacing w:val="-3"/>
          <w:szCs w:val="24"/>
        </w:rPr>
      </w:pPr>
      <w:r>
        <w:rPr>
          <w:rFonts w:ascii="Arial" w:hAnsi="Arial" w:cs="Arial"/>
          <w:b/>
          <w:spacing w:val="-3"/>
          <w:szCs w:val="24"/>
        </w:rPr>
        <w:t>“</w:t>
      </w:r>
      <w:r w:rsidR="00730CFF">
        <w:rPr>
          <w:rFonts w:ascii="Arial" w:hAnsi="Arial" w:cs="Arial"/>
          <w:b/>
          <w:i/>
          <w:spacing w:val="-3"/>
          <w:szCs w:val="24"/>
        </w:rPr>
        <w:t>SÉPTIMO</w:t>
      </w:r>
      <w:r w:rsidR="00967830" w:rsidRPr="00C65BC8">
        <w:rPr>
          <w:rFonts w:ascii="Arial" w:hAnsi="Arial" w:cs="Arial"/>
          <w:b/>
          <w:i/>
          <w:spacing w:val="-3"/>
          <w:szCs w:val="24"/>
        </w:rPr>
        <w:t>:</w:t>
      </w:r>
      <w:r w:rsidR="002A643E">
        <w:rPr>
          <w:rFonts w:ascii="Arial" w:hAnsi="Arial" w:cs="Arial"/>
          <w:i/>
          <w:spacing w:val="-3"/>
          <w:szCs w:val="24"/>
        </w:rPr>
        <w:t xml:space="preserve"> </w:t>
      </w:r>
      <w:r w:rsidR="00967830" w:rsidRPr="00C65BC8">
        <w:rPr>
          <w:rFonts w:ascii="Arial" w:hAnsi="Arial" w:cs="Arial"/>
          <w:i/>
          <w:spacing w:val="-3"/>
          <w:szCs w:val="24"/>
        </w:rPr>
        <w:t xml:space="preserve">Como consecuencia de la anterior declaración, </w:t>
      </w:r>
      <w:r w:rsidR="00967830" w:rsidRPr="00C65BC8">
        <w:rPr>
          <w:rFonts w:ascii="Arial" w:hAnsi="Arial" w:cs="Arial"/>
          <w:b/>
          <w:i/>
          <w:spacing w:val="-3"/>
          <w:szCs w:val="24"/>
        </w:rPr>
        <w:t>CONDENAR</w:t>
      </w:r>
      <w:r w:rsidR="00967830" w:rsidRPr="00C65BC8">
        <w:rPr>
          <w:rFonts w:ascii="Arial" w:hAnsi="Arial" w:cs="Arial"/>
          <w:i/>
          <w:spacing w:val="-3"/>
          <w:szCs w:val="24"/>
        </w:rPr>
        <w:t xml:space="preserve"> a </w:t>
      </w:r>
      <w:r w:rsidR="00967830" w:rsidRPr="00C65BC8">
        <w:rPr>
          <w:rFonts w:ascii="Arial" w:hAnsi="Arial" w:cs="Arial"/>
          <w:b/>
          <w:i/>
          <w:spacing w:val="-3"/>
          <w:szCs w:val="24"/>
        </w:rPr>
        <w:t>PROMASIVO S.A. –</w:t>
      </w:r>
      <w:r w:rsidR="00967830" w:rsidRPr="00C65BC8">
        <w:rPr>
          <w:rFonts w:ascii="Arial" w:hAnsi="Arial" w:cs="Arial"/>
          <w:i/>
          <w:spacing w:val="-3"/>
          <w:szCs w:val="24"/>
        </w:rPr>
        <w:t xml:space="preserve">Liquidado-, en calidad de empleadora y, solidariamente a </w:t>
      </w:r>
      <w:r w:rsidR="00967830" w:rsidRPr="00C65BC8">
        <w:rPr>
          <w:rFonts w:ascii="Arial" w:hAnsi="Arial" w:cs="Arial"/>
          <w:b/>
          <w:i/>
          <w:spacing w:val="-3"/>
          <w:szCs w:val="24"/>
        </w:rPr>
        <w:t>MEGABUS S.A.,</w:t>
      </w:r>
      <w:r w:rsidR="00967830" w:rsidRPr="00C65BC8">
        <w:rPr>
          <w:rFonts w:ascii="Arial" w:hAnsi="Arial" w:cs="Arial"/>
          <w:i/>
          <w:spacing w:val="-3"/>
          <w:szCs w:val="24"/>
        </w:rPr>
        <w:t xml:space="preserve"> a pagar al demandante, las siguientes sumas de dinero:</w:t>
      </w:r>
    </w:p>
    <w:p w14:paraId="7D6C81CD" w14:textId="77777777" w:rsidR="00967830" w:rsidRDefault="00967830" w:rsidP="006410BB">
      <w:pPr>
        <w:pStyle w:val="Prrafodelista"/>
        <w:suppressAutoHyphens/>
        <w:spacing w:line="288" w:lineRule="auto"/>
        <w:ind w:left="0"/>
        <w:rPr>
          <w:rFonts w:ascii="Arial" w:hAnsi="Arial" w:cs="Arial"/>
          <w:spacing w:val="-3"/>
          <w:szCs w:val="24"/>
        </w:rPr>
      </w:pPr>
    </w:p>
    <w:tbl>
      <w:tblPr>
        <w:tblStyle w:val="Tablaconcuadrcula"/>
        <w:tblW w:w="8292" w:type="dxa"/>
        <w:tblInd w:w="634" w:type="dxa"/>
        <w:tblLook w:val="04A0" w:firstRow="1" w:lastRow="0" w:firstColumn="1" w:lastColumn="0" w:noHBand="0" w:noVBand="1"/>
      </w:tblPr>
      <w:tblGrid>
        <w:gridCol w:w="3472"/>
        <w:gridCol w:w="1701"/>
        <w:gridCol w:w="1843"/>
        <w:gridCol w:w="1276"/>
      </w:tblGrid>
      <w:tr w:rsidR="00CE7A8E" w:rsidRPr="00CA4752" w14:paraId="06B32001" w14:textId="77777777" w:rsidTr="00814DDC">
        <w:tc>
          <w:tcPr>
            <w:tcW w:w="3472" w:type="dxa"/>
            <w:vAlign w:val="center"/>
          </w:tcPr>
          <w:p w14:paraId="46BC9440" w14:textId="77777777" w:rsidR="00967830" w:rsidRPr="00CA4752" w:rsidRDefault="00064639" w:rsidP="006410BB">
            <w:pPr>
              <w:spacing w:line="288" w:lineRule="auto"/>
              <w:jc w:val="center"/>
              <w:rPr>
                <w:rFonts w:ascii="Arial" w:hAnsi="Arial" w:cs="Arial"/>
                <w:sz w:val="20"/>
              </w:rPr>
            </w:pPr>
            <w:r>
              <w:rPr>
                <w:rFonts w:ascii="Arial" w:hAnsi="Arial" w:cs="Arial"/>
                <w:sz w:val="20"/>
              </w:rPr>
              <w:t>CONCEPTO</w:t>
            </w:r>
            <w:r w:rsidR="00A07973">
              <w:rPr>
                <w:rFonts w:ascii="Arial" w:hAnsi="Arial" w:cs="Arial"/>
                <w:sz w:val="20"/>
              </w:rPr>
              <w:t xml:space="preserve"> </w:t>
            </w:r>
          </w:p>
        </w:tc>
        <w:tc>
          <w:tcPr>
            <w:tcW w:w="1701" w:type="dxa"/>
            <w:vAlign w:val="center"/>
          </w:tcPr>
          <w:p w14:paraId="4B9041FA" w14:textId="77777777" w:rsidR="00967830" w:rsidRPr="00CA4752" w:rsidRDefault="00967830" w:rsidP="006410BB">
            <w:pPr>
              <w:spacing w:line="288" w:lineRule="auto"/>
              <w:jc w:val="center"/>
              <w:rPr>
                <w:rFonts w:ascii="Arial" w:hAnsi="Arial" w:cs="Arial"/>
                <w:bCs/>
                <w:i/>
                <w:iCs/>
                <w:sz w:val="20"/>
                <w:lang w:val="es-ES"/>
              </w:rPr>
            </w:pPr>
            <w:r w:rsidRPr="00CA4752">
              <w:rPr>
                <w:rFonts w:ascii="Arial" w:hAnsi="Arial" w:cs="Arial"/>
                <w:bCs/>
                <w:i/>
                <w:iCs/>
                <w:sz w:val="20"/>
                <w:lang w:val="es-ES"/>
              </w:rPr>
              <w:t>Desde</w:t>
            </w:r>
          </w:p>
        </w:tc>
        <w:tc>
          <w:tcPr>
            <w:tcW w:w="1843" w:type="dxa"/>
            <w:vAlign w:val="center"/>
          </w:tcPr>
          <w:p w14:paraId="783FEEC8" w14:textId="77777777" w:rsidR="00967830" w:rsidRPr="00CA4752" w:rsidRDefault="00967830" w:rsidP="006410BB">
            <w:pPr>
              <w:spacing w:line="288" w:lineRule="auto"/>
              <w:jc w:val="center"/>
              <w:rPr>
                <w:rFonts w:ascii="Arial" w:hAnsi="Arial" w:cs="Arial"/>
                <w:bCs/>
                <w:i/>
                <w:iCs/>
                <w:sz w:val="20"/>
                <w:lang w:val="es-ES"/>
              </w:rPr>
            </w:pPr>
            <w:r w:rsidRPr="00CA4752">
              <w:rPr>
                <w:rFonts w:ascii="Arial" w:hAnsi="Arial" w:cs="Arial"/>
                <w:bCs/>
                <w:i/>
                <w:iCs/>
                <w:sz w:val="20"/>
                <w:lang w:val="es-ES"/>
              </w:rPr>
              <w:t>Hasta</w:t>
            </w:r>
          </w:p>
        </w:tc>
        <w:tc>
          <w:tcPr>
            <w:tcW w:w="1276" w:type="dxa"/>
            <w:vAlign w:val="center"/>
          </w:tcPr>
          <w:p w14:paraId="47B85C20" w14:textId="77777777" w:rsidR="00967830" w:rsidRPr="00CA4752" w:rsidRDefault="00967830" w:rsidP="006410BB">
            <w:pPr>
              <w:spacing w:line="288" w:lineRule="auto"/>
              <w:jc w:val="center"/>
              <w:rPr>
                <w:rFonts w:ascii="Arial" w:hAnsi="Arial" w:cs="Arial"/>
                <w:sz w:val="20"/>
              </w:rPr>
            </w:pPr>
            <w:r w:rsidRPr="00CA4752">
              <w:rPr>
                <w:rFonts w:ascii="Arial" w:hAnsi="Arial" w:cs="Arial"/>
                <w:sz w:val="20"/>
              </w:rPr>
              <w:t>Valor</w:t>
            </w:r>
          </w:p>
        </w:tc>
      </w:tr>
      <w:tr w:rsidR="00CE7A8E" w:rsidRPr="00CA4752" w14:paraId="05573807" w14:textId="77777777" w:rsidTr="00814DDC">
        <w:tc>
          <w:tcPr>
            <w:tcW w:w="3472" w:type="dxa"/>
            <w:vAlign w:val="center"/>
          </w:tcPr>
          <w:p w14:paraId="20DF7AD1" w14:textId="77777777" w:rsidR="00967830" w:rsidRPr="00CA4752" w:rsidRDefault="00967830" w:rsidP="006410BB">
            <w:pPr>
              <w:spacing w:line="288" w:lineRule="auto"/>
              <w:rPr>
                <w:rFonts w:ascii="Arial" w:hAnsi="Arial" w:cs="Arial"/>
                <w:sz w:val="20"/>
              </w:rPr>
            </w:pPr>
            <w:r w:rsidRPr="00CA4752">
              <w:rPr>
                <w:rFonts w:ascii="Arial" w:hAnsi="Arial" w:cs="Arial"/>
                <w:sz w:val="20"/>
              </w:rPr>
              <w:t>Salarios</w:t>
            </w:r>
          </w:p>
        </w:tc>
        <w:tc>
          <w:tcPr>
            <w:tcW w:w="1701" w:type="dxa"/>
            <w:vAlign w:val="center"/>
          </w:tcPr>
          <w:p w14:paraId="38775D19" w14:textId="77777777" w:rsidR="00967830" w:rsidRPr="00CA4752" w:rsidRDefault="00967830" w:rsidP="006410BB">
            <w:pPr>
              <w:spacing w:line="288" w:lineRule="auto"/>
              <w:jc w:val="center"/>
              <w:rPr>
                <w:rFonts w:ascii="Arial" w:hAnsi="Arial" w:cs="Arial"/>
                <w:i/>
                <w:iCs/>
                <w:color w:val="000000"/>
                <w:sz w:val="20"/>
                <w:lang w:val="es-ES"/>
              </w:rPr>
            </w:pPr>
            <w:r w:rsidRPr="00CA4752">
              <w:rPr>
                <w:rFonts w:ascii="Arial" w:hAnsi="Arial" w:cs="Arial"/>
                <w:i/>
                <w:iCs/>
                <w:color w:val="000000"/>
                <w:sz w:val="20"/>
                <w:lang w:val="es-ES"/>
              </w:rPr>
              <w:t>01-</w:t>
            </w:r>
            <w:r w:rsidR="00CE7A8E">
              <w:rPr>
                <w:rFonts w:ascii="Arial" w:hAnsi="Arial" w:cs="Arial"/>
                <w:i/>
                <w:iCs/>
                <w:color w:val="000000"/>
                <w:sz w:val="20"/>
                <w:lang w:val="es-ES"/>
              </w:rPr>
              <w:t>ago</w:t>
            </w:r>
            <w:r w:rsidRPr="00CA4752">
              <w:rPr>
                <w:rFonts w:ascii="Arial" w:hAnsi="Arial" w:cs="Arial"/>
                <w:i/>
                <w:iCs/>
                <w:color w:val="000000"/>
                <w:sz w:val="20"/>
                <w:lang w:val="es-ES"/>
              </w:rPr>
              <w:t>-14</w:t>
            </w:r>
          </w:p>
        </w:tc>
        <w:tc>
          <w:tcPr>
            <w:tcW w:w="1843" w:type="dxa"/>
            <w:vAlign w:val="center"/>
          </w:tcPr>
          <w:p w14:paraId="563B5243" w14:textId="1D8995CF" w:rsidR="00967830" w:rsidRPr="00CA4752" w:rsidRDefault="00814DDC" w:rsidP="006410BB">
            <w:pPr>
              <w:spacing w:line="288" w:lineRule="auto"/>
              <w:jc w:val="center"/>
              <w:rPr>
                <w:rFonts w:ascii="Arial" w:hAnsi="Arial" w:cs="Arial"/>
                <w:i/>
                <w:iCs/>
                <w:color w:val="000000"/>
                <w:sz w:val="20"/>
                <w:lang w:val="es-ES"/>
              </w:rPr>
            </w:pPr>
            <w:r>
              <w:rPr>
                <w:rFonts w:ascii="Arial" w:hAnsi="Arial" w:cs="Arial"/>
                <w:i/>
                <w:iCs/>
                <w:color w:val="000000"/>
                <w:sz w:val="20"/>
                <w:lang w:val="es-ES"/>
              </w:rPr>
              <w:t>30-sep</w:t>
            </w:r>
            <w:r w:rsidR="00CE7A8E">
              <w:rPr>
                <w:rFonts w:ascii="Arial" w:hAnsi="Arial" w:cs="Arial"/>
                <w:i/>
                <w:iCs/>
                <w:color w:val="000000"/>
                <w:sz w:val="20"/>
                <w:lang w:val="es-ES"/>
              </w:rPr>
              <w:t>-1</w:t>
            </w:r>
            <w:r>
              <w:rPr>
                <w:rFonts w:ascii="Arial" w:hAnsi="Arial" w:cs="Arial"/>
                <w:i/>
                <w:iCs/>
                <w:color w:val="000000"/>
                <w:sz w:val="20"/>
                <w:lang w:val="es-ES"/>
              </w:rPr>
              <w:t>5</w:t>
            </w:r>
          </w:p>
        </w:tc>
        <w:tc>
          <w:tcPr>
            <w:tcW w:w="1276" w:type="dxa"/>
            <w:vAlign w:val="center"/>
          </w:tcPr>
          <w:p w14:paraId="3CCFA770" w14:textId="78027B92" w:rsidR="00967830" w:rsidRPr="00CA4752" w:rsidRDefault="00814DDC" w:rsidP="006410BB">
            <w:pPr>
              <w:spacing w:line="288" w:lineRule="auto"/>
              <w:jc w:val="center"/>
              <w:rPr>
                <w:rFonts w:ascii="Arial" w:hAnsi="Arial" w:cs="Arial"/>
                <w:sz w:val="20"/>
              </w:rPr>
            </w:pPr>
            <w:r>
              <w:rPr>
                <w:rFonts w:ascii="Arial" w:hAnsi="Arial" w:cs="Arial"/>
                <w:bCs/>
                <w:i/>
                <w:iCs/>
                <w:sz w:val="20"/>
                <w:lang w:val="es-ES"/>
              </w:rPr>
              <w:t>2.131.730</w:t>
            </w:r>
          </w:p>
        </w:tc>
      </w:tr>
      <w:tr w:rsidR="00CE7A8E" w:rsidRPr="00CA4752" w14:paraId="16C7B09F" w14:textId="77777777" w:rsidTr="00814DDC">
        <w:tc>
          <w:tcPr>
            <w:tcW w:w="3472" w:type="dxa"/>
            <w:vAlign w:val="center"/>
          </w:tcPr>
          <w:p w14:paraId="7E0D0AD4" w14:textId="77777777" w:rsidR="00967830" w:rsidRPr="00CA4752" w:rsidRDefault="00967830" w:rsidP="006410BB">
            <w:pPr>
              <w:spacing w:line="288" w:lineRule="auto"/>
              <w:rPr>
                <w:rFonts w:ascii="Arial" w:hAnsi="Arial" w:cs="Arial"/>
                <w:sz w:val="20"/>
              </w:rPr>
            </w:pPr>
            <w:r w:rsidRPr="00CA4752">
              <w:rPr>
                <w:rFonts w:ascii="Arial" w:hAnsi="Arial" w:cs="Arial"/>
                <w:sz w:val="20"/>
              </w:rPr>
              <w:t>Prima de servicios</w:t>
            </w:r>
          </w:p>
        </w:tc>
        <w:tc>
          <w:tcPr>
            <w:tcW w:w="1701" w:type="dxa"/>
            <w:vAlign w:val="center"/>
          </w:tcPr>
          <w:p w14:paraId="55656040" w14:textId="74B910FF" w:rsidR="00967830" w:rsidRPr="00CA4752" w:rsidRDefault="00967830" w:rsidP="006410BB">
            <w:pPr>
              <w:spacing w:line="288" w:lineRule="auto"/>
              <w:jc w:val="center"/>
              <w:rPr>
                <w:rFonts w:ascii="Arial" w:hAnsi="Arial" w:cs="Arial"/>
                <w:i/>
                <w:iCs/>
                <w:color w:val="000000"/>
                <w:sz w:val="20"/>
              </w:rPr>
            </w:pPr>
            <w:r w:rsidRPr="00CA4752">
              <w:rPr>
                <w:rFonts w:ascii="Arial" w:hAnsi="Arial" w:cs="Arial"/>
                <w:i/>
                <w:iCs/>
                <w:color w:val="000000"/>
                <w:sz w:val="20"/>
              </w:rPr>
              <w:t>01-</w:t>
            </w:r>
            <w:r w:rsidR="00814DDC">
              <w:rPr>
                <w:rFonts w:ascii="Arial" w:hAnsi="Arial" w:cs="Arial"/>
                <w:i/>
                <w:iCs/>
                <w:color w:val="000000"/>
                <w:sz w:val="20"/>
              </w:rPr>
              <w:t>enero-13</w:t>
            </w:r>
          </w:p>
        </w:tc>
        <w:tc>
          <w:tcPr>
            <w:tcW w:w="1843" w:type="dxa"/>
            <w:vAlign w:val="center"/>
          </w:tcPr>
          <w:p w14:paraId="2D2A4D32" w14:textId="467856DE"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lang w:val="es-ES"/>
              </w:rPr>
              <w:t>30-sep-14</w:t>
            </w:r>
          </w:p>
        </w:tc>
        <w:tc>
          <w:tcPr>
            <w:tcW w:w="1276" w:type="dxa"/>
            <w:vAlign w:val="center"/>
          </w:tcPr>
          <w:p w14:paraId="4AE037C0" w14:textId="4BBBE9A4"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298.670</w:t>
            </w:r>
          </w:p>
        </w:tc>
      </w:tr>
      <w:tr w:rsidR="00CE7A8E" w:rsidRPr="00CA4752" w14:paraId="18BFCD4C" w14:textId="77777777" w:rsidTr="00814DDC">
        <w:tc>
          <w:tcPr>
            <w:tcW w:w="3472" w:type="dxa"/>
            <w:vAlign w:val="center"/>
          </w:tcPr>
          <w:p w14:paraId="05CF7E82" w14:textId="77777777" w:rsidR="00967830" w:rsidRPr="00CA4752" w:rsidRDefault="008F5A36" w:rsidP="006410BB">
            <w:pPr>
              <w:spacing w:line="288" w:lineRule="auto"/>
              <w:rPr>
                <w:rFonts w:ascii="Arial" w:hAnsi="Arial" w:cs="Arial"/>
                <w:sz w:val="20"/>
              </w:rPr>
            </w:pPr>
            <w:r w:rsidRPr="00CA4752">
              <w:rPr>
                <w:rFonts w:ascii="Arial" w:hAnsi="Arial" w:cs="Arial"/>
                <w:sz w:val="20"/>
              </w:rPr>
              <w:t>Cesantías</w:t>
            </w:r>
          </w:p>
        </w:tc>
        <w:tc>
          <w:tcPr>
            <w:tcW w:w="1701" w:type="dxa"/>
            <w:vAlign w:val="center"/>
          </w:tcPr>
          <w:p w14:paraId="0435044B" w14:textId="64DC9FA3"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3-jul-07</w:t>
            </w:r>
          </w:p>
        </w:tc>
        <w:tc>
          <w:tcPr>
            <w:tcW w:w="1843" w:type="dxa"/>
            <w:vAlign w:val="center"/>
          </w:tcPr>
          <w:p w14:paraId="00F2542B" w14:textId="3440E6F0"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lang w:val="es-ES"/>
              </w:rPr>
              <w:t>30-sep-14</w:t>
            </w:r>
          </w:p>
        </w:tc>
        <w:tc>
          <w:tcPr>
            <w:tcW w:w="1276" w:type="dxa"/>
            <w:vAlign w:val="center"/>
          </w:tcPr>
          <w:p w14:paraId="6B939B75" w14:textId="0CD4772B"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2.859.084</w:t>
            </w:r>
          </w:p>
        </w:tc>
      </w:tr>
      <w:tr w:rsidR="00CE7A8E" w:rsidRPr="00CA4752" w14:paraId="68A0D9E5" w14:textId="77777777" w:rsidTr="00814DDC">
        <w:tc>
          <w:tcPr>
            <w:tcW w:w="3472" w:type="dxa"/>
            <w:vAlign w:val="center"/>
          </w:tcPr>
          <w:p w14:paraId="113389F2" w14:textId="77777777" w:rsidR="00967830" w:rsidRPr="00CA4752" w:rsidRDefault="00967830" w:rsidP="006410BB">
            <w:pPr>
              <w:spacing w:line="288" w:lineRule="auto"/>
              <w:rPr>
                <w:rFonts w:ascii="Arial" w:hAnsi="Arial" w:cs="Arial"/>
                <w:sz w:val="20"/>
              </w:rPr>
            </w:pPr>
            <w:r w:rsidRPr="00CA4752">
              <w:rPr>
                <w:rFonts w:ascii="Arial" w:hAnsi="Arial" w:cs="Arial"/>
                <w:sz w:val="20"/>
              </w:rPr>
              <w:t>Intereses a las cesantías</w:t>
            </w:r>
          </w:p>
        </w:tc>
        <w:tc>
          <w:tcPr>
            <w:tcW w:w="1701" w:type="dxa"/>
            <w:vAlign w:val="center"/>
          </w:tcPr>
          <w:p w14:paraId="013FB846" w14:textId="2B929EF6"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1-ene-12</w:t>
            </w:r>
          </w:p>
        </w:tc>
        <w:tc>
          <w:tcPr>
            <w:tcW w:w="1843" w:type="dxa"/>
            <w:vAlign w:val="center"/>
          </w:tcPr>
          <w:p w14:paraId="048D011E" w14:textId="2FFBFB00"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lang w:val="es-ES"/>
              </w:rPr>
              <w:t>30-sep-14</w:t>
            </w:r>
          </w:p>
        </w:tc>
        <w:tc>
          <w:tcPr>
            <w:tcW w:w="1276" w:type="dxa"/>
            <w:vAlign w:val="center"/>
          </w:tcPr>
          <w:p w14:paraId="30708B68" w14:textId="06D45C35" w:rsidR="00967830"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88.915</w:t>
            </w:r>
          </w:p>
        </w:tc>
      </w:tr>
      <w:tr w:rsidR="00CE7A8E" w:rsidRPr="00CA4752" w14:paraId="7B567DD6" w14:textId="77777777" w:rsidTr="00814DDC">
        <w:tc>
          <w:tcPr>
            <w:tcW w:w="3472" w:type="dxa"/>
            <w:vAlign w:val="center"/>
          </w:tcPr>
          <w:p w14:paraId="7DD4212F" w14:textId="77777777" w:rsidR="00CE7A8E" w:rsidRPr="00CA4752" w:rsidRDefault="00CE7A8E" w:rsidP="006410BB">
            <w:pPr>
              <w:spacing w:line="288" w:lineRule="auto"/>
              <w:rPr>
                <w:rFonts w:ascii="Arial" w:hAnsi="Arial" w:cs="Arial"/>
                <w:sz w:val="20"/>
              </w:rPr>
            </w:pPr>
            <w:r>
              <w:rPr>
                <w:rFonts w:ascii="Arial" w:hAnsi="Arial" w:cs="Arial"/>
                <w:sz w:val="20"/>
              </w:rPr>
              <w:t xml:space="preserve">Vacaciones </w:t>
            </w:r>
          </w:p>
        </w:tc>
        <w:tc>
          <w:tcPr>
            <w:tcW w:w="1701" w:type="dxa"/>
            <w:vAlign w:val="center"/>
          </w:tcPr>
          <w:p w14:paraId="4E09FB50" w14:textId="51B92BD4" w:rsidR="00CE7A8E"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3-jul-12</w:t>
            </w:r>
          </w:p>
        </w:tc>
        <w:tc>
          <w:tcPr>
            <w:tcW w:w="1843" w:type="dxa"/>
            <w:vAlign w:val="center"/>
          </w:tcPr>
          <w:p w14:paraId="6FFB13FC" w14:textId="6CC95281" w:rsidR="00CE7A8E"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30-sep</w:t>
            </w:r>
            <w:r w:rsidR="00CE7A8E">
              <w:rPr>
                <w:rFonts w:ascii="Arial" w:hAnsi="Arial" w:cs="Arial"/>
                <w:i/>
                <w:iCs/>
                <w:color w:val="000000"/>
                <w:sz w:val="20"/>
              </w:rPr>
              <w:t>-1</w:t>
            </w:r>
            <w:r>
              <w:rPr>
                <w:rFonts w:ascii="Arial" w:hAnsi="Arial" w:cs="Arial"/>
                <w:i/>
                <w:iCs/>
                <w:color w:val="000000"/>
                <w:sz w:val="20"/>
              </w:rPr>
              <w:t>4</w:t>
            </w:r>
          </w:p>
        </w:tc>
        <w:tc>
          <w:tcPr>
            <w:tcW w:w="1276" w:type="dxa"/>
            <w:vAlign w:val="center"/>
          </w:tcPr>
          <w:p w14:paraId="0E3AA848" w14:textId="67B30D32" w:rsidR="00CE7A8E" w:rsidRPr="00CA4752" w:rsidRDefault="00814DDC" w:rsidP="006410BB">
            <w:pPr>
              <w:spacing w:line="288" w:lineRule="auto"/>
              <w:jc w:val="left"/>
              <w:rPr>
                <w:rFonts w:ascii="Arial" w:hAnsi="Arial" w:cs="Arial"/>
                <w:i/>
                <w:iCs/>
                <w:color w:val="000000"/>
                <w:sz w:val="20"/>
              </w:rPr>
            </w:pPr>
            <w:r>
              <w:rPr>
                <w:rFonts w:ascii="Arial" w:hAnsi="Arial" w:cs="Arial"/>
                <w:i/>
                <w:iCs/>
                <w:color w:val="000000"/>
                <w:sz w:val="20"/>
              </w:rPr>
              <w:t xml:space="preserve">  657.547</w:t>
            </w:r>
          </w:p>
        </w:tc>
      </w:tr>
      <w:tr w:rsidR="00CE7A8E" w:rsidRPr="00CA4752" w14:paraId="29C2161E" w14:textId="77777777" w:rsidTr="00814DDC">
        <w:tc>
          <w:tcPr>
            <w:tcW w:w="3472" w:type="dxa"/>
            <w:vAlign w:val="center"/>
          </w:tcPr>
          <w:p w14:paraId="402676F9" w14:textId="0A39C80A" w:rsidR="00CE7A8E" w:rsidRDefault="00814DDC" w:rsidP="006410BB">
            <w:pPr>
              <w:spacing w:line="288" w:lineRule="auto"/>
              <w:rPr>
                <w:rFonts w:ascii="Arial" w:hAnsi="Arial" w:cs="Arial"/>
                <w:sz w:val="20"/>
              </w:rPr>
            </w:pPr>
            <w:proofErr w:type="spellStart"/>
            <w:r>
              <w:rPr>
                <w:rFonts w:ascii="Arial" w:hAnsi="Arial" w:cs="Arial"/>
                <w:sz w:val="20"/>
              </w:rPr>
              <w:t>Indem</w:t>
            </w:r>
            <w:proofErr w:type="spellEnd"/>
            <w:r>
              <w:rPr>
                <w:rFonts w:ascii="Arial" w:hAnsi="Arial" w:cs="Arial"/>
                <w:sz w:val="20"/>
              </w:rPr>
              <w:t>. Art. 64 CST</w:t>
            </w:r>
          </w:p>
        </w:tc>
        <w:tc>
          <w:tcPr>
            <w:tcW w:w="1701" w:type="dxa"/>
            <w:vAlign w:val="center"/>
          </w:tcPr>
          <w:p w14:paraId="1EAF0E98" w14:textId="2A696939" w:rsidR="00CE7A8E"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3-jul-07</w:t>
            </w:r>
          </w:p>
        </w:tc>
        <w:tc>
          <w:tcPr>
            <w:tcW w:w="1843" w:type="dxa"/>
            <w:vAlign w:val="center"/>
          </w:tcPr>
          <w:p w14:paraId="3CCF926B" w14:textId="50D87122" w:rsidR="00CE7A8E"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30-sep-14</w:t>
            </w:r>
          </w:p>
        </w:tc>
        <w:tc>
          <w:tcPr>
            <w:tcW w:w="1276" w:type="dxa"/>
            <w:vAlign w:val="center"/>
          </w:tcPr>
          <w:p w14:paraId="0230EB5E" w14:textId="1399CD6E" w:rsidR="00CE7A8E"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5.182.034</w:t>
            </w:r>
          </w:p>
        </w:tc>
      </w:tr>
      <w:tr w:rsidR="00814DDC" w:rsidRPr="00CA4752" w14:paraId="4B60540D" w14:textId="77777777" w:rsidTr="00814DDC">
        <w:tc>
          <w:tcPr>
            <w:tcW w:w="3472" w:type="dxa"/>
          </w:tcPr>
          <w:p w14:paraId="4B86EDFB" w14:textId="71CBFE9C" w:rsidR="00814DDC" w:rsidRDefault="00814DDC" w:rsidP="006410BB">
            <w:pPr>
              <w:spacing w:line="288" w:lineRule="auto"/>
              <w:rPr>
                <w:rFonts w:ascii="Arial" w:hAnsi="Arial" w:cs="Arial"/>
                <w:sz w:val="20"/>
              </w:rPr>
            </w:pPr>
            <w:proofErr w:type="spellStart"/>
            <w:r>
              <w:rPr>
                <w:rFonts w:ascii="Arial" w:hAnsi="Arial" w:cs="Arial"/>
                <w:sz w:val="20"/>
              </w:rPr>
              <w:t>Indem</w:t>
            </w:r>
            <w:proofErr w:type="spellEnd"/>
            <w:r>
              <w:rPr>
                <w:rFonts w:ascii="Arial" w:hAnsi="Arial" w:cs="Arial"/>
                <w:sz w:val="20"/>
              </w:rPr>
              <w:t>. Art. 65 CST</w:t>
            </w:r>
          </w:p>
        </w:tc>
        <w:tc>
          <w:tcPr>
            <w:tcW w:w="1701" w:type="dxa"/>
          </w:tcPr>
          <w:p w14:paraId="12649904" w14:textId="5F083907" w:rsidR="00814DDC"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1-oct-14</w:t>
            </w:r>
          </w:p>
        </w:tc>
        <w:tc>
          <w:tcPr>
            <w:tcW w:w="1843" w:type="dxa"/>
          </w:tcPr>
          <w:p w14:paraId="384EF855" w14:textId="77777777" w:rsidR="00814DDC"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14-oct-14</w:t>
            </w:r>
          </w:p>
        </w:tc>
        <w:tc>
          <w:tcPr>
            <w:tcW w:w="1276" w:type="dxa"/>
          </w:tcPr>
          <w:p w14:paraId="4899B277" w14:textId="5269DBF5" w:rsidR="00814DDC" w:rsidRPr="00CA4752" w:rsidRDefault="005018E0" w:rsidP="006410BB">
            <w:pPr>
              <w:spacing w:line="288" w:lineRule="auto"/>
              <w:jc w:val="center"/>
              <w:rPr>
                <w:rFonts w:ascii="Arial" w:hAnsi="Arial" w:cs="Arial"/>
                <w:i/>
                <w:iCs/>
                <w:color w:val="000000"/>
                <w:sz w:val="20"/>
              </w:rPr>
            </w:pPr>
            <w:r>
              <w:rPr>
                <w:rFonts w:ascii="Arial" w:hAnsi="Arial" w:cs="Arial"/>
                <w:i/>
                <w:iCs/>
                <w:color w:val="000000"/>
                <w:sz w:val="20"/>
              </w:rPr>
              <w:t>549.623</w:t>
            </w:r>
          </w:p>
        </w:tc>
      </w:tr>
      <w:tr w:rsidR="00814DDC" w:rsidRPr="00CA4752" w14:paraId="10701FF1" w14:textId="77777777" w:rsidTr="00814DDC">
        <w:tc>
          <w:tcPr>
            <w:tcW w:w="3472" w:type="dxa"/>
          </w:tcPr>
          <w:p w14:paraId="498541E0" w14:textId="51F9E0D8" w:rsidR="00814DDC" w:rsidRDefault="00814DDC" w:rsidP="006410BB">
            <w:pPr>
              <w:spacing w:line="288" w:lineRule="auto"/>
              <w:rPr>
                <w:rFonts w:ascii="Arial" w:hAnsi="Arial" w:cs="Arial"/>
                <w:sz w:val="20"/>
              </w:rPr>
            </w:pPr>
            <w:proofErr w:type="spellStart"/>
            <w:r>
              <w:rPr>
                <w:rFonts w:ascii="Arial" w:hAnsi="Arial" w:cs="Arial"/>
                <w:sz w:val="20"/>
              </w:rPr>
              <w:t>Indem</w:t>
            </w:r>
            <w:proofErr w:type="spellEnd"/>
            <w:r>
              <w:rPr>
                <w:rFonts w:ascii="Arial" w:hAnsi="Arial" w:cs="Arial"/>
                <w:sz w:val="20"/>
              </w:rPr>
              <w:t>. Art. 99 Ley 50-90</w:t>
            </w:r>
          </w:p>
        </w:tc>
        <w:tc>
          <w:tcPr>
            <w:tcW w:w="1701" w:type="dxa"/>
          </w:tcPr>
          <w:p w14:paraId="183D0F56" w14:textId="478A859A" w:rsidR="00814DDC"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15-feb-14</w:t>
            </w:r>
          </w:p>
        </w:tc>
        <w:tc>
          <w:tcPr>
            <w:tcW w:w="1843" w:type="dxa"/>
          </w:tcPr>
          <w:p w14:paraId="79820B5D" w14:textId="2AE81AD7" w:rsidR="00814DDC" w:rsidRPr="00CA4752" w:rsidRDefault="00814DDC" w:rsidP="006410BB">
            <w:pPr>
              <w:spacing w:line="288" w:lineRule="auto"/>
              <w:jc w:val="center"/>
              <w:rPr>
                <w:rFonts w:ascii="Arial" w:hAnsi="Arial" w:cs="Arial"/>
                <w:i/>
                <w:iCs/>
                <w:color w:val="000000"/>
                <w:sz w:val="20"/>
              </w:rPr>
            </w:pPr>
            <w:r>
              <w:rPr>
                <w:rFonts w:ascii="Arial" w:hAnsi="Arial" w:cs="Arial"/>
                <w:i/>
                <w:iCs/>
                <w:color w:val="000000"/>
                <w:sz w:val="20"/>
              </w:rPr>
              <w:t>30-sep-14</w:t>
            </w:r>
          </w:p>
        </w:tc>
        <w:tc>
          <w:tcPr>
            <w:tcW w:w="1276" w:type="dxa"/>
          </w:tcPr>
          <w:p w14:paraId="0CFAE6AD" w14:textId="179CBBAE" w:rsidR="00814DDC" w:rsidRPr="00CA4752" w:rsidRDefault="005018E0" w:rsidP="006410BB">
            <w:pPr>
              <w:spacing w:line="288" w:lineRule="auto"/>
              <w:jc w:val="center"/>
              <w:rPr>
                <w:rFonts w:ascii="Arial" w:hAnsi="Arial" w:cs="Arial"/>
                <w:i/>
                <w:iCs/>
                <w:color w:val="000000"/>
                <w:sz w:val="20"/>
              </w:rPr>
            </w:pPr>
            <w:r>
              <w:rPr>
                <w:rFonts w:ascii="Arial" w:hAnsi="Arial" w:cs="Arial"/>
                <w:i/>
                <w:iCs/>
                <w:color w:val="000000"/>
                <w:sz w:val="20"/>
              </w:rPr>
              <w:t>8.872.489</w:t>
            </w:r>
          </w:p>
        </w:tc>
      </w:tr>
    </w:tbl>
    <w:p w14:paraId="0153FF8E" w14:textId="77777777" w:rsidR="00814DDC" w:rsidRDefault="00814DDC" w:rsidP="006410BB">
      <w:pPr>
        <w:spacing w:line="288" w:lineRule="auto"/>
        <w:ind w:left="283" w:right="283"/>
        <w:jc w:val="both"/>
        <w:rPr>
          <w:rFonts w:ascii="Arial" w:hAnsi="Arial" w:cs="Arial"/>
          <w:i/>
          <w:spacing w:val="-3"/>
          <w:sz w:val="22"/>
          <w:szCs w:val="22"/>
        </w:rPr>
      </w:pPr>
    </w:p>
    <w:p w14:paraId="00B47E83" w14:textId="027BA95C" w:rsidR="00967830" w:rsidRPr="00C65BC8" w:rsidRDefault="00967830" w:rsidP="006410BB">
      <w:pPr>
        <w:spacing w:line="288" w:lineRule="auto"/>
        <w:ind w:left="283" w:right="283"/>
        <w:jc w:val="both"/>
        <w:rPr>
          <w:rFonts w:ascii="Arial" w:hAnsi="Arial" w:cs="Arial"/>
          <w:i/>
          <w:spacing w:val="-3"/>
          <w:sz w:val="22"/>
          <w:szCs w:val="22"/>
        </w:rPr>
      </w:pPr>
      <w:r w:rsidRPr="00C65BC8">
        <w:rPr>
          <w:rFonts w:ascii="Arial" w:hAnsi="Arial" w:cs="Arial"/>
          <w:i/>
          <w:spacing w:val="-3"/>
          <w:sz w:val="22"/>
          <w:szCs w:val="22"/>
        </w:rPr>
        <w:t>Se accederá a la indexación del valor reconocido por vacaciones</w:t>
      </w:r>
      <w:r w:rsidR="00814DDC">
        <w:rPr>
          <w:rFonts w:ascii="Arial" w:hAnsi="Arial" w:cs="Arial"/>
          <w:i/>
          <w:spacing w:val="-3"/>
          <w:sz w:val="22"/>
          <w:szCs w:val="22"/>
        </w:rPr>
        <w:t xml:space="preserve"> e indemnización por despido</w:t>
      </w:r>
      <w:r w:rsidRPr="00C65BC8">
        <w:rPr>
          <w:rFonts w:ascii="Arial" w:hAnsi="Arial" w:cs="Arial"/>
          <w:i/>
          <w:spacing w:val="-3"/>
          <w:sz w:val="22"/>
          <w:szCs w:val="22"/>
        </w:rPr>
        <w:t>, conforme lo expuesto.</w:t>
      </w:r>
    </w:p>
    <w:p w14:paraId="27661CF1" w14:textId="77777777" w:rsidR="00967830" w:rsidRDefault="00967830" w:rsidP="006410BB">
      <w:pPr>
        <w:autoSpaceDE w:val="0"/>
        <w:autoSpaceDN w:val="0"/>
        <w:adjustRightInd w:val="0"/>
        <w:spacing w:line="288" w:lineRule="auto"/>
        <w:ind w:left="283" w:right="283"/>
        <w:jc w:val="both"/>
        <w:rPr>
          <w:rFonts w:ascii="Arial" w:hAnsi="Arial" w:cs="Arial"/>
          <w:b/>
          <w:szCs w:val="16"/>
        </w:rPr>
      </w:pPr>
    </w:p>
    <w:p w14:paraId="07975F2A" w14:textId="77777777" w:rsidR="002149B9" w:rsidRDefault="002149B9" w:rsidP="006410BB">
      <w:pPr>
        <w:autoSpaceDE w:val="0"/>
        <w:autoSpaceDN w:val="0"/>
        <w:adjustRightInd w:val="0"/>
        <w:spacing w:line="288" w:lineRule="auto"/>
        <w:ind w:left="283" w:right="283"/>
        <w:jc w:val="both"/>
        <w:rPr>
          <w:rFonts w:ascii="Arial" w:hAnsi="Arial" w:cs="Arial"/>
          <w:b/>
          <w:szCs w:val="16"/>
        </w:rPr>
      </w:pPr>
    </w:p>
    <w:p w14:paraId="4F811C26" w14:textId="69C748FE" w:rsidR="007724AD" w:rsidRDefault="005332EC" w:rsidP="006410BB">
      <w:pPr>
        <w:shd w:val="clear" w:color="auto" w:fill="FFFFFF"/>
        <w:spacing w:line="288" w:lineRule="auto"/>
        <w:jc w:val="both"/>
        <w:rPr>
          <w:rFonts w:ascii="Arial" w:hAnsi="Arial" w:cs="Arial"/>
          <w:szCs w:val="24"/>
          <w:lang w:val="es-CO"/>
        </w:rPr>
      </w:pPr>
      <w:r w:rsidRPr="00A652E6">
        <w:rPr>
          <w:rFonts w:ascii="Arial" w:hAnsi="Arial" w:cs="Arial"/>
          <w:b/>
          <w:szCs w:val="24"/>
          <w:u w:val="single"/>
          <w:lang w:val="es-ES"/>
        </w:rPr>
        <w:t>SEGUNDO</w:t>
      </w:r>
      <w:r w:rsidR="00857984">
        <w:rPr>
          <w:rFonts w:ascii="Arial" w:hAnsi="Arial" w:cs="Arial"/>
          <w:b/>
          <w:szCs w:val="24"/>
          <w:lang w:val="es-ES"/>
        </w:rPr>
        <w:t xml:space="preserve">: </w:t>
      </w:r>
      <w:r w:rsidR="009F4DF5">
        <w:rPr>
          <w:rFonts w:ascii="Arial" w:hAnsi="Arial" w:cs="Arial"/>
          <w:b/>
          <w:szCs w:val="24"/>
          <w:lang w:val="es-ES"/>
        </w:rPr>
        <w:t xml:space="preserve">CONDENAR </w:t>
      </w:r>
      <w:r w:rsidR="009F4DF5" w:rsidRPr="009F4DF5">
        <w:rPr>
          <w:rFonts w:ascii="Arial" w:hAnsi="Arial" w:cs="Arial"/>
          <w:szCs w:val="24"/>
          <w:lang w:val="es-ES"/>
        </w:rPr>
        <w:t>en</w:t>
      </w:r>
      <w:r w:rsidR="009F4DF5">
        <w:rPr>
          <w:rFonts w:ascii="Arial" w:hAnsi="Arial" w:cs="Arial"/>
          <w:b/>
          <w:szCs w:val="24"/>
          <w:lang w:val="es-ES"/>
        </w:rPr>
        <w:t xml:space="preserve"> </w:t>
      </w:r>
      <w:r w:rsidR="007724AD">
        <w:rPr>
          <w:rFonts w:ascii="Arial" w:hAnsi="Arial" w:cs="Arial"/>
          <w:szCs w:val="24"/>
          <w:lang w:val="es-ES"/>
        </w:rPr>
        <w:t>costas</w:t>
      </w:r>
      <w:r w:rsidR="00E9668B" w:rsidRPr="00E9668B">
        <w:rPr>
          <w:rFonts w:ascii="Arial" w:hAnsi="Arial" w:cs="Arial"/>
          <w:bCs/>
          <w:color w:val="000000"/>
          <w:szCs w:val="24"/>
          <w:lang w:val="es-ES" w:eastAsia="es-CO"/>
        </w:rPr>
        <w:t xml:space="preserve"> a </w:t>
      </w:r>
      <w:proofErr w:type="spellStart"/>
      <w:r w:rsidR="00E9668B" w:rsidRPr="00E9668B">
        <w:rPr>
          <w:rFonts w:ascii="Arial" w:hAnsi="Arial" w:cs="Arial"/>
          <w:bCs/>
          <w:color w:val="000000"/>
          <w:szCs w:val="24"/>
          <w:lang w:val="es-ES" w:eastAsia="es-CO"/>
        </w:rPr>
        <w:t>Liberty</w:t>
      </w:r>
      <w:proofErr w:type="spellEnd"/>
      <w:r w:rsidR="00E9668B" w:rsidRPr="00E9668B">
        <w:rPr>
          <w:rFonts w:ascii="Arial" w:hAnsi="Arial" w:cs="Arial"/>
          <w:bCs/>
          <w:color w:val="000000"/>
          <w:szCs w:val="24"/>
          <w:lang w:val="es-ES" w:eastAsia="es-CO"/>
        </w:rPr>
        <w:t xml:space="preserve"> </w:t>
      </w:r>
      <w:proofErr w:type="spellStart"/>
      <w:r w:rsidR="00E9668B" w:rsidRPr="00E9668B">
        <w:rPr>
          <w:rFonts w:ascii="Arial" w:hAnsi="Arial" w:cs="Arial"/>
          <w:bCs/>
          <w:color w:val="000000"/>
          <w:szCs w:val="24"/>
          <w:lang w:val="es-ES" w:eastAsia="es-CO"/>
        </w:rPr>
        <w:t>S.A</w:t>
      </w:r>
      <w:proofErr w:type="spellEnd"/>
      <w:r w:rsidR="00E9668B" w:rsidRPr="00E9668B">
        <w:rPr>
          <w:rFonts w:ascii="Arial" w:hAnsi="Arial" w:cs="Arial"/>
          <w:bCs/>
          <w:color w:val="000000"/>
          <w:szCs w:val="24"/>
          <w:lang w:val="es-ES" w:eastAsia="es-CO"/>
        </w:rPr>
        <w:t xml:space="preserve"> y a SI 99 S.A. a favor de Megabus S.A. al fracasar </w:t>
      </w:r>
      <w:r w:rsidR="00E9668B">
        <w:rPr>
          <w:rFonts w:ascii="Arial" w:hAnsi="Arial" w:cs="Arial"/>
          <w:bCs/>
          <w:color w:val="000000"/>
          <w:szCs w:val="24"/>
          <w:lang w:val="es-ES" w:eastAsia="es-CO"/>
        </w:rPr>
        <w:t xml:space="preserve">su alzada, </w:t>
      </w:r>
      <w:r w:rsidR="007724AD">
        <w:rPr>
          <w:rFonts w:ascii="Arial" w:hAnsi="Arial" w:cs="Arial"/>
          <w:szCs w:val="24"/>
          <w:lang w:val="es-CO"/>
        </w:rPr>
        <w:t>por lo mencionado.</w:t>
      </w:r>
    </w:p>
    <w:p w14:paraId="2721C522" w14:textId="77777777" w:rsidR="00E8289C" w:rsidRDefault="00E8289C" w:rsidP="006410BB">
      <w:pPr>
        <w:autoSpaceDE w:val="0"/>
        <w:autoSpaceDN w:val="0"/>
        <w:adjustRightInd w:val="0"/>
        <w:spacing w:line="288" w:lineRule="auto"/>
        <w:jc w:val="both"/>
        <w:rPr>
          <w:rFonts w:ascii="Arial" w:hAnsi="Arial" w:cs="Arial"/>
          <w:szCs w:val="24"/>
          <w:lang w:val="es-CO"/>
        </w:rPr>
      </w:pPr>
    </w:p>
    <w:p w14:paraId="5BF61E52" w14:textId="77777777" w:rsidR="00174E3F" w:rsidRDefault="00174E3F" w:rsidP="006410BB">
      <w:pPr>
        <w:autoSpaceDE w:val="0"/>
        <w:autoSpaceDN w:val="0"/>
        <w:adjustRightInd w:val="0"/>
        <w:spacing w:line="288" w:lineRule="auto"/>
        <w:jc w:val="both"/>
        <w:rPr>
          <w:rFonts w:ascii="Arial" w:hAnsi="Arial" w:cs="Arial"/>
          <w:szCs w:val="24"/>
          <w:lang w:val="es-ES"/>
        </w:rPr>
      </w:pPr>
      <w:r>
        <w:rPr>
          <w:rFonts w:ascii="Arial" w:hAnsi="Arial" w:cs="Arial"/>
          <w:szCs w:val="24"/>
          <w:lang w:val="es-ES"/>
        </w:rPr>
        <w:t>Notificación surtida en estrados.</w:t>
      </w:r>
    </w:p>
    <w:p w14:paraId="0BF60DD4" w14:textId="77777777" w:rsidR="00F7590E" w:rsidRDefault="00F7590E" w:rsidP="006410BB">
      <w:pPr>
        <w:autoSpaceDE w:val="0"/>
        <w:autoSpaceDN w:val="0"/>
        <w:adjustRightInd w:val="0"/>
        <w:spacing w:line="288" w:lineRule="auto"/>
        <w:jc w:val="both"/>
        <w:rPr>
          <w:rFonts w:ascii="Arial" w:hAnsi="Arial" w:cs="Arial"/>
          <w:szCs w:val="24"/>
          <w:lang w:val="es-ES"/>
        </w:rPr>
      </w:pPr>
    </w:p>
    <w:p w14:paraId="797D2FEA" w14:textId="77777777" w:rsidR="00174E3F" w:rsidRDefault="00174E3F" w:rsidP="006410BB">
      <w:pPr>
        <w:pStyle w:val="Textoindependiente"/>
        <w:spacing w:line="288" w:lineRule="auto"/>
        <w:contextualSpacing/>
        <w:rPr>
          <w:szCs w:val="24"/>
        </w:rPr>
      </w:pPr>
      <w:r w:rsidRPr="00A47C8D">
        <w:rPr>
          <w:szCs w:val="24"/>
        </w:rPr>
        <w:t>No siendo otro el objeto de la presente audiencia, se eleva y firma esta acta por las personas que han intervenido.</w:t>
      </w:r>
    </w:p>
    <w:p w14:paraId="52A42329" w14:textId="77777777" w:rsidR="00AA70AE" w:rsidRPr="00A47C8D" w:rsidRDefault="00AA70AE" w:rsidP="006410BB">
      <w:pPr>
        <w:pStyle w:val="Textoindependiente"/>
        <w:spacing w:line="288" w:lineRule="auto"/>
        <w:contextualSpacing/>
        <w:rPr>
          <w:szCs w:val="24"/>
        </w:rPr>
      </w:pPr>
    </w:p>
    <w:p w14:paraId="7DE5BF2C" w14:textId="77777777" w:rsidR="00174E3F" w:rsidRDefault="00174E3F" w:rsidP="006410BB">
      <w:pPr>
        <w:widowControl w:val="0"/>
        <w:autoSpaceDE w:val="0"/>
        <w:autoSpaceDN w:val="0"/>
        <w:adjustRightInd w:val="0"/>
        <w:spacing w:line="288" w:lineRule="auto"/>
        <w:contextualSpacing/>
        <w:jc w:val="both"/>
        <w:rPr>
          <w:rFonts w:ascii="Arial" w:hAnsi="Arial" w:cs="Arial"/>
          <w:szCs w:val="24"/>
        </w:rPr>
      </w:pPr>
      <w:r w:rsidRPr="00A47C8D">
        <w:rPr>
          <w:rFonts w:ascii="Arial" w:hAnsi="Arial" w:cs="Arial"/>
          <w:szCs w:val="24"/>
        </w:rPr>
        <w:t>Quienes integran la Sala,</w:t>
      </w:r>
    </w:p>
    <w:p w14:paraId="504827B5" w14:textId="77777777" w:rsidR="00CD35C0" w:rsidRDefault="00CD35C0" w:rsidP="006410BB">
      <w:pPr>
        <w:widowControl w:val="0"/>
        <w:autoSpaceDE w:val="0"/>
        <w:autoSpaceDN w:val="0"/>
        <w:adjustRightInd w:val="0"/>
        <w:spacing w:line="288" w:lineRule="auto"/>
        <w:ind w:left="708" w:hanging="708"/>
        <w:contextualSpacing/>
        <w:jc w:val="both"/>
        <w:rPr>
          <w:rFonts w:ascii="Arial" w:hAnsi="Arial" w:cs="Arial"/>
          <w:szCs w:val="24"/>
        </w:rPr>
      </w:pPr>
    </w:p>
    <w:p w14:paraId="7B2821E4" w14:textId="77777777" w:rsidR="005470AA" w:rsidRDefault="005470AA" w:rsidP="006410BB">
      <w:pPr>
        <w:widowControl w:val="0"/>
        <w:autoSpaceDE w:val="0"/>
        <w:autoSpaceDN w:val="0"/>
        <w:adjustRightInd w:val="0"/>
        <w:spacing w:line="288" w:lineRule="auto"/>
        <w:contextualSpacing/>
        <w:jc w:val="both"/>
        <w:rPr>
          <w:rFonts w:ascii="Arial" w:hAnsi="Arial" w:cs="Arial"/>
          <w:szCs w:val="24"/>
        </w:rPr>
      </w:pPr>
    </w:p>
    <w:p w14:paraId="3ABD75D5" w14:textId="77777777" w:rsidR="00104657" w:rsidRDefault="00104657" w:rsidP="006410BB">
      <w:pPr>
        <w:widowControl w:val="0"/>
        <w:autoSpaceDE w:val="0"/>
        <w:autoSpaceDN w:val="0"/>
        <w:adjustRightInd w:val="0"/>
        <w:spacing w:line="288" w:lineRule="auto"/>
        <w:contextualSpacing/>
        <w:jc w:val="both"/>
        <w:rPr>
          <w:rFonts w:ascii="Arial" w:hAnsi="Arial" w:cs="Arial"/>
          <w:szCs w:val="24"/>
        </w:rPr>
      </w:pPr>
    </w:p>
    <w:p w14:paraId="4DA9318C" w14:textId="77777777" w:rsidR="00134C86" w:rsidRPr="00D578CB" w:rsidRDefault="00385D77" w:rsidP="006410BB">
      <w:pPr>
        <w:pStyle w:val="Sinespaciado"/>
        <w:spacing w:line="288" w:lineRule="auto"/>
        <w:jc w:val="center"/>
        <w:rPr>
          <w:rFonts w:ascii="Arial" w:hAnsi="Arial" w:cs="Arial"/>
          <w:b/>
          <w:sz w:val="24"/>
          <w:szCs w:val="24"/>
          <w:lang w:val="es-ES"/>
        </w:rPr>
      </w:pPr>
      <w:r>
        <w:rPr>
          <w:rFonts w:ascii="Arial" w:hAnsi="Arial" w:cs="Arial"/>
          <w:b/>
          <w:sz w:val="24"/>
          <w:szCs w:val="24"/>
          <w:lang w:val="es-ES"/>
        </w:rPr>
        <w:t>OLGA LUCÍA HOYOS SEPÚLVEDA</w:t>
      </w:r>
    </w:p>
    <w:p w14:paraId="6EDE9C4D" w14:textId="77777777" w:rsidR="00134C86" w:rsidRDefault="00385D77" w:rsidP="006410BB">
      <w:pPr>
        <w:pStyle w:val="Sinespaciado"/>
        <w:spacing w:line="288"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5FC1E170" w14:textId="77777777" w:rsidR="007724AD" w:rsidRDefault="007724AD" w:rsidP="006410BB">
      <w:pPr>
        <w:pStyle w:val="Sinespaciado"/>
        <w:spacing w:line="288" w:lineRule="auto"/>
        <w:jc w:val="center"/>
        <w:rPr>
          <w:rFonts w:ascii="Arial" w:hAnsi="Arial" w:cs="Arial"/>
          <w:sz w:val="24"/>
          <w:szCs w:val="24"/>
          <w:lang w:val="es-ES"/>
        </w:rPr>
      </w:pPr>
    </w:p>
    <w:p w14:paraId="115E386F" w14:textId="77777777" w:rsidR="00104657" w:rsidRPr="00D578CB" w:rsidRDefault="00104657" w:rsidP="006410BB">
      <w:pPr>
        <w:pStyle w:val="Sinespaciado"/>
        <w:spacing w:line="288" w:lineRule="auto"/>
        <w:jc w:val="center"/>
        <w:rPr>
          <w:rFonts w:ascii="Arial" w:hAnsi="Arial" w:cs="Arial"/>
          <w:sz w:val="24"/>
          <w:szCs w:val="24"/>
          <w:lang w:val="es-ES"/>
        </w:rPr>
      </w:pPr>
    </w:p>
    <w:p w14:paraId="2BF26D51" w14:textId="77777777" w:rsidR="004442F1" w:rsidRDefault="00CE5F28" w:rsidP="006410BB">
      <w:pPr>
        <w:spacing w:line="288" w:lineRule="auto"/>
        <w:jc w:val="both"/>
        <w:rPr>
          <w:rFonts w:ascii="Arial" w:hAnsi="Arial" w:cs="Arial"/>
          <w:b/>
          <w:bCs/>
          <w:iCs/>
          <w:sz w:val="23"/>
          <w:szCs w:val="23"/>
          <w:lang w:val="es-ES"/>
        </w:rPr>
      </w:pP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p>
    <w:p w14:paraId="0E5877EC" w14:textId="6D87EA52" w:rsidR="00134C86" w:rsidRDefault="00EA1B84" w:rsidP="006410BB">
      <w:pPr>
        <w:spacing w:line="288" w:lineRule="auto"/>
        <w:jc w:val="both"/>
        <w:rPr>
          <w:rFonts w:ascii="Arial" w:hAnsi="Arial" w:cs="Arial"/>
          <w:b/>
          <w:bCs/>
          <w:iCs/>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6C5029">
        <w:rPr>
          <w:rFonts w:ascii="Arial" w:hAnsi="Arial" w:cs="Arial"/>
          <w:sz w:val="23"/>
          <w:szCs w:val="23"/>
          <w:lang w:val="es-ES"/>
        </w:rPr>
        <w:t xml:space="preserve">    </w:t>
      </w:r>
      <w:r w:rsidR="00C358D8">
        <w:rPr>
          <w:rFonts w:ascii="Arial" w:hAnsi="Arial" w:cs="Arial"/>
          <w:b/>
          <w:bCs/>
          <w:iCs/>
          <w:sz w:val="23"/>
          <w:szCs w:val="23"/>
          <w:lang w:val="es-ES"/>
        </w:rPr>
        <w:t>FRANCISCO JAVIER TAMAYO TABARES</w:t>
      </w:r>
    </w:p>
    <w:p w14:paraId="72FD54C0" w14:textId="2243BA80" w:rsidR="00B13578" w:rsidRDefault="00EA1B84" w:rsidP="006C5029">
      <w:pPr>
        <w:spacing w:line="288" w:lineRule="auto"/>
        <w:ind w:left="708" w:firstLine="708"/>
        <w:jc w:val="both"/>
        <w:rPr>
          <w:rFonts w:ascii="Arial" w:hAnsi="Arial" w:cs="Arial"/>
          <w:sz w:val="23"/>
          <w:szCs w:val="23"/>
          <w:lang w:val="es-ES"/>
        </w:rPr>
      </w:pPr>
      <w:r>
        <w:rPr>
          <w:rFonts w:ascii="Arial" w:hAnsi="Arial" w:cs="Arial"/>
          <w:sz w:val="23"/>
          <w:szCs w:val="23"/>
          <w:lang w:val="es-ES"/>
        </w:rPr>
        <w:t>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sectPr w:rsidR="00B13578" w:rsidSect="006410BB">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53BB" w14:textId="77777777" w:rsidR="00F41893" w:rsidRDefault="00F41893" w:rsidP="00226D5F">
      <w:r>
        <w:separator/>
      </w:r>
    </w:p>
  </w:endnote>
  <w:endnote w:type="continuationSeparator" w:id="0">
    <w:p w14:paraId="2409FFA2" w14:textId="77777777" w:rsidR="00F41893" w:rsidRDefault="00F4189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AE8E" w14:textId="77777777" w:rsidR="00814DDC" w:rsidRDefault="00814DD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0F8881" w14:textId="77777777" w:rsidR="00814DDC" w:rsidRDefault="00814DD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5896" w14:textId="77777777" w:rsidR="00814DDC" w:rsidRPr="006410BB" w:rsidRDefault="00814DDC" w:rsidP="00B131F4">
    <w:pPr>
      <w:pStyle w:val="Piedepgina"/>
      <w:framePr w:wrap="around" w:vAnchor="text" w:hAnchor="margin" w:xAlign="right" w:y="1"/>
      <w:rPr>
        <w:rStyle w:val="Nmerodepgina"/>
        <w:rFonts w:ascii="Arial" w:hAnsi="Arial" w:cs="Arial"/>
        <w:sz w:val="18"/>
      </w:rPr>
    </w:pPr>
    <w:r w:rsidRPr="006410BB">
      <w:rPr>
        <w:rStyle w:val="Nmerodepgina"/>
        <w:rFonts w:ascii="Arial" w:hAnsi="Arial" w:cs="Arial"/>
        <w:sz w:val="18"/>
      </w:rPr>
      <w:fldChar w:fldCharType="begin"/>
    </w:r>
    <w:r w:rsidRPr="006410BB">
      <w:rPr>
        <w:rStyle w:val="Nmerodepgina"/>
        <w:rFonts w:ascii="Arial" w:hAnsi="Arial" w:cs="Arial"/>
        <w:sz w:val="18"/>
      </w:rPr>
      <w:instrText xml:space="preserve">PAGE  </w:instrText>
    </w:r>
    <w:r w:rsidRPr="006410BB">
      <w:rPr>
        <w:rStyle w:val="Nmerodepgina"/>
        <w:rFonts w:ascii="Arial" w:hAnsi="Arial" w:cs="Arial"/>
        <w:sz w:val="18"/>
      </w:rPr>
      <w:fldChar w:fldCharType="separate"/>
    </w:r>
    <w:r w:rsidR="00FD7EB0">
      <w:rPr>
        <w:rStyle w:val="Nmerodepgina"/>
        <w:rFonts w:ascii="Arial" w:hAnsi="Arial" w:cs="Arial"/>
        <w:noProof/>
        <w:sz w:val="18"/>
      </w:rPr>
      <w:t>17</w:t>
    </w:r>
    <w:r w:rsidRPr="006410BB">
      <w:rPr>
        <w:rStyle w:val="Nmerodepgina"/>
        <w:rFonts w:ascii="Arial" w:hAnsi="Arial" w:cs="Arial"/>
        <w:sz w:val="18"/>
      </w:rPr>
      <w:fldChar w:fldCharType="end"/>
    </w:r>
  </w:p>
  <w:p w14:paraId="656C2152" w14:textId="77777777" w:rsidR="00814DDC" w:rsidRDefault="00814DDC" w:rsidP="006C502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D482" w14:textId="77777777" w:rsidR="00F41893" w:rsidRDefault="00F41893" w:rsidP="00226D5F">
      <w:r>
        <w:separator/>
      </w:r>
    </w:p>
  </w:footnote>
  <w:footnote w:type="continuationSeparator" w:id="0">
    <w:p w14:paraId="4B1B4E35" w14:textId="77777777" w:rsidR="00F41893" w:rsidRDefault="00F41893" w:rsidP="00226D5F">
      <w:r>
        <w:continuationSeparator/>
      </w:r>
    </w:p>
  </w:footnote>
  <w:footnote w:id="1">
    <w:p w14:paraId="18762A02" w14:textId="12ECDCFF" w:rsidR="00814DDC" w:rsidRPr="006C5029" w:rsidRDefault="00814DDC">
      <w:pPr>
        <w:pStyle w:val="Textonotapie"/>
        <w:rPr>
          <w:rFonts w:ascii="Arial" w:hAnsi="Arial" w:cs="Arial"/>
          <w:sz w:val="18"/>
          <w:szCs w:val="18"/>
        </w:rPr>
      </w:pPr>
      <w:r w:rsidRPr="006C5029">
        <w:rPr>
          <w:rStyle w:val="Refdenotaalpie"/>
          <w:rFonts w:ascii="Arial" w:hAnsi="Arial" w:cs="Arial"/>
          <w:sz w:val="18"/>
          <w:szCs w:val="18"/>
        </w:rPr>
        <w:footnoteRef/>
      </w:r>
      <w:r w:rsidRPr="006C5029">
        <w:rPr>
          <w:rFonts w:ascii="Arial" w:hAnsi="Arial" w:cs="Arial"/>
          <w:sz w:val="18"/>
          <w:szCs w:val="18"/>
        </w:rPr>
        <w:t xml:space="preserve"> El 12 de enero de 2017, esto es, con posterioridad a la contestación de la demanda se allegó documental que da cuenta de la liquidación judicial de Promasivo S.A y la inscripción en el registro mercantil, que daba por finalizada su existencia a partir del 17 de noviembre de 2016 (</w:t>
      </w:r>
      <w:proofErr w:type="spellStart"/>
      <w:r w:rsidRPr="006C5029">
        <w:rPr>
          <w:rFonts w:ascii="Arial" w:hAnsi="Arial" w:cs="Arial"/>
          <w:sz w:val="18"/>
          <w:szCs w:val="18"/>
        </w:rPr>
        <w:t>fls</w:t>
      </w:r>
      <w:proofErr w:type="spellEnd"/>
      <w:r w:rsidRPr="006C5029">
        <w:rPr>
          <w:rFonts w:ascii="Arial" w:hAnsi="Arial" w:cs="Arial"/>
          <w:sz w:val="18"/>
          <w:szCs w:val="18"/>
        </w:rPr>
        <w:t>. 578 a 580 c. 1).</w:t>
      </w:r>
    </w:p>
  </w:footnote>
  <w:footnote w:id="2">
    <w:p w14:paraId="6DE04CDF" w14:textId="77777777" w:rsidR="00814DDC" w:rsidRPr="006C5029" w:rsidRDefault="00814DDC" w:rsidP="00CB2C20">
      <w:pPr>
        <w:shd w:val="clear" w:color="auto" w:fill="FFFFFF"/>
        <w:jc w:val="both"/>
        <w:rPr>
          <w:rFonts w:ascii="Arial" w:hAnsi="Arial" w:cs="Arial"/>
          <w:sz w:val="18"/>
          <w:szCs w:val="18"/>
          <w:lang w:val="es-ES"/>
        </w:rPr>
      </w:pPr>
      <w:r w:rsidRPr="006C5029">
        <w:rPr>
          <w:rStyle w:val="Refdenotaalpie"/>
          <w:rFonts w:ascii="Arial" w:hAnsi="Arial" w:cs="Arial"/>
          <w:sz w:val="18"/>
          <w:szCs w:val="18"/>
        </w:rPr>
        <w:footnoteRef/>
      </w:r>
      <w:r w:rsidRPr="006C5029">
        <w:rPr>
          <w:rFonts w:ascii="Arial" w:hAnsi="Arial" w:cs="Arial"/>
          <w:color w:val="000000"/>
          <w:sz w:val="18"/>
          <w:szCs w:val="18"/>
          <w:lang w:val="es-ES"/>
        </w:rPr>
        <w:t xml:space="preserve"> SCL. Sentencias del 01-07-2015. Rad. 44186. M.P. Jorge Mario Burgos Ruíz y 18-05-2016. Rad. 47048. M.P. Clara Cecilia Dueñas Quevedo.</w:t>
      </w:r>
    </w:p>
  </w:footnote>
  <w:footnote w:id="3">
    <w:p w14:paraId="50F1FBAD" w14:textId="77777777" w:rsidR="00814DDC" w:rsidRPr="006C5029" w:rsidRDefault="00814DDC" w:rsidP="00CB2C20">
      <w:pPr>
        <w:pStyle w:val="Textonotapie"/>
        <w:jc w:val="both"/>
        <w:rPr>
          <w:rFonts w:ascii="Arial" w:hAnsi="Arial" w:cs="Arial"/>
          <w:sz w:val="18"/>
          <w:szCs w:val="18"/>
          <w:lang w:val="es-AR"/>
        </w:rPr>
      </w:pPr>
      <w:r w:rsidRPr="006C5029">
        <w:rPr>
          <w:rStyle w:val="Refdenotaalpie"/>
          <w:rFonts w:ascii="Arial" w:hAnsi="Arial" w:cs="Arial"/>
          <w:sz w:val="18"/>
          <w:szCs w:val="18"/>
        </w:rPr>
        <w:footnoteRef/>
      </w:r>
      <w:r w:rsidRPr="006C5029">
        <w:rPr>
          <w:rFonts w:ascii="Arial" w:hAnsi="Arial" w:cs="Arial"/>
          <w:sz w:val="18"/>
          <w:szCs w:val="18"/>
        </w:rPr>
        <w:t xml:space="preserve"> </w:t>
      </w:r>
      <w:r w:rsidRPr="006C5029">
        <w:rPr>
          <w:rFonts w:ascii="Arial" w:hAnsi="Arial" w:cs="Arial"/>
          <w:color w:val="000000"/>
          <w:sz w:val="18"/>
          <w:szCs w:val="18"/>
          <w:lang w:val="es-ES"/>
        </w:rPr>
        <w:t>Sentencia del 24-01-2012. Radicación 37288. M.P. Jorge Mario Burgos Ruíz.</w:t>
      </w:r>
    </w:p>
  </w:footnote>
  <w:footnote w:id="4">
    <w:p w14:paraId="6E50EEA4" w14:textId="77777777" w:rsidR="00814DDC" w:rsidRPr="006C5029" w:rsidRDefault="00814DDC" w:rsidP="00CB2C20">
      <w:pPr>
        <w:pStyle w:val="Textonotapie"/>
        <w:jc w:val="both"/>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El artículo 126 de la Ley 1116 de 2006 estableció que a partir de su promulgación que data 27-12-2006 se prorroga la Ley 550 de 1999 por seis (6) meses y vencido dicho término, se aplicará de forma permanente solo a las entidades territoriales, las descentralizadas del mismo orden y las universidades estatales del orden nacional o territorial de que trata la Ley 922 de 2004.</w:t>
      </w:r>
    </w:p>
  </w:footnote>
  <w:footnote w:id="5">
    <w:p w14:paraId="67294BE7" w14:textId="030BFAC2" w:rsidR="003E7E39" w:rsidRPr="006C5029" w:rsidRDefault="003E7E39">
      <w:pPr>
        <w:pStyle w:val="Textonotapie"/>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w:t>
      </w:r>
      <w:r w:rsidRPr="006C5029">
        <w:rPr>
          <w:rFonts w:ascii="Arial" w:hAnsi="Arial" w:cs="Arial"/>
          <w:sz w:val="18"/>
          <w:szCs w:val="18"/>
          <w:lang w:val="es-CO"/>
        </w:rPr>
        <w:t>Sl2833 de 2017, radicado 53.793 y STL 10018 y STL8678 ambas del 04/07/2018.</w:t>
      </w:r>
    </w:p>
  </w:footnote>
  <w:footnote w:id="6">
    <w:p w14:paraId="61643DB3" w14:textId="49612511" w:rsidR="00CD6444" w:rsidRPr="006C5029" w:rsidRDefault="00CD6444">
      <w:pPr>
        <w:pStyle w:val="Textonotapie"/>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w:t>
      </w:r>
      <w:proofErr w:type="spellStart"/>
      <w:r w:rsidRPr="006C5029">
        <w:rPr>
          <w:rFonts w:ascii="Arial" w:hAnsi="Arial" w:cs="Arial"/>
          <w:sz w:val="18"/>
          <w:szCs w:val="18"/>
          <w:lang w:val="es-CO"/>
        </w:rPr>
        <w:t>Sent</w:t>
      </w:r>
      <w:proofErr w:type="spellEnd"/>
      <w:r w:rsidRPr="006C5029">
        <w:rPr>
          <w:rFonts w:ascii="Arial" w:hAnsi="Arial" w:cs="Arial"/>
          <w:sz w:val="18"/>
          <w:szCs w:val="18"/>
          <w:lang w:val="es-CO"/>
        </w:rPr>
        <w:t xml:space="preserve">. Cas. </w:t>
      </w:r>
      <w:proofErr w:type="spellStart"/>
      <w:r w:rsidRPr="006C5029">
        <w:rPr>
          <w:rFonts w:ascii="Arial" w:hAnsi="Arial" w:cs="Arial"/>
          <w:sz w:val="18"/>
          <w:szCs w:val="18"/>
          <w:lang w:val="es-CO"/>
        </w:rPr>
        <w:t>Lab</w:t>
      </w:r>
      <w:proofErr w:type="spellEnd"/>
      <w:r w:rsidRPr="006C5029">
        <w:rPr>
          <w:rFonts w:ascii="Arial" w:hAnsi="Arial" w:cs="Arial"/>
          <w:sz w:val="18"/>
          <w:szCs w:val="18"/>
          <w:lang w:val="es-CO"/>
        </w:rPr>
        <w:t>. De 17/07/2006, rad. 26556.</w:t>
      </w:r>
    </w:p>
  </w:footnote>
  <w:footnote w:id="7">
    <w:p w14:paraId="53FBFF13" w14:textId="032C5EA9" w:rsidR="00605944" w:rsidRPr="006C5029" w:rsidRDefault="00605944">
      <w:pPr>
        <w:pStyle w:val="Textonotapie"/>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w:t>
      </w:r>
      <w:r w:rsidRPr="006C5029">
        <w:rPr>
          <w:rFonts w:ascii="Arial" w:hAnsi="Arial" w:cs="Arial"/>
          <w:sz w:val="18"/>
          <w:szCs w:val="18"/>
          <w:lang w:val="es-CO"/>
        </w:rPr>
        <w:t>$</w:t>
      </w:r>
      <w:r w:rsidR="002B5D5A" w:rsidRPr="006C5029">
        <w:rPr>
          <w:rFonts w:ascii="Arial" w:hAnsi="Arial" w:cs="Arial"/>
          <w:sz w:val="18"/>
          <w:szCs w:val="18"/>
          <w:lang w:val="es-CO"/>
        </w:rPr>
        <w:t>39.258</w:t>
      </w:r>
      <w:r w:rsidR="006F3278" w:rsidRPr="006C5029">
        <w:rPr>
          <w:rFonts w:ascii="Arial" w:hAnsi="Arial" w:cs="Arial"/>
          <w:sz w:val="18"/>
          <w:szCs w:val="18"/>
          <w:lang w:val="es-CO"/>
        </w:rPr>
        <w:t>,</w:t>
      </w:r>
      <w:r w:rsidRPr="006C5029">
        <w:rPr>
          <w:rFonts w:ascii="Arial" w:hAnsi="Arial" w:cs="Arial"/>
          <w:sz w:val="18"/>
          <w:szCs w:val="18"/>
          <w:lang w:val="es-CO"/>
        </w:rPr>
        <w:t xml:space="preserve"> salario diario por 14 de días.</w:t>
      </w:r>
    </w:p>
  </w:footnote>
  <w:footnote w:id="8">
    <w:p w14:paraId="5DBA16B4" w14:textId="77777777" w:rsidR="00B163DC" w:rsidRPr="006C5029" w:rsidRDefault="00B163DC" w:rsidP="00B163DC">
      <w:pPr>
        <w:pStyle w:val="Textonotapie"/>
        <w:jc w:val="both"/>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w:t>
      </w:r>
      <w:r w:rsidRPr="006C5029">
        <w:rPr>
          <w:rFonts w:ascii="Arial" w:hAnsi="Arial" w:cs="Arial"/>
          <w:sz w:val="18"/>
          <w:szCs w:val="18"/>
          <w:lang w:val="es-CO"/>
        </w:rPr>
        <w:t>Sentencia de 29-11-2017. Radicado 49967. M.P. Ernesto Forero Vargas.</w:t>
      </w:r>
    </w:p>
  </w:footnote>
  <w:footnote w:id="9">
    <w:p w14:paraId="4705CE9B" w14:textId="77777777" w:rsidR="00B163DC" w:rsidRPr="006C5029" w:rsidRDefault="00B163DC" w:rsidP="00B163DC">
      <w:pPr>
        <w:pStyle w:val="Textonotapie"/>
        <w:jc w:val="both"/>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CORTE SUPREMA DE JUSTICIA. Sala de Casación Laboral. </w:t>
      </w:r>
      <w:r w:rsidRPr="006C5029">
        <w:rPr>
          <w:rFonts w:ascii="Arial" w:hAnsi="Arial" w:cs="Arial"/>
          <w:color w:val="000000"/>
          <w:sz w:val="18"/>
          <w:szCs w:val="18"/>
          <w:lang w:val="es-ES"/>
        </w:rPr>
        <w:t>Sentencia del 18-05-2016. Radicado 47048. M.P. Clara Cecilia Dueñas Quevedo.</w:t>
      </w:r>
    </w:p>
  </w:footnote>
  <w:footnote w:id="10">
    <w:p w14:paraId="0AD5D77B" w14:textId="77777777" w:rsidR="00814DDC" w:rsidRPr="006C5029" w:rsidRDefault="00814DDC">
      <w:pPr>
        <w:pStyle w:val="Textonotapie"/>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SL14651-2014 y SL 6119 de 26 de abril de 2017 radicación No. 50514,</w:t>
      </w:r>
    </w:p>
  </w:footnote>
  <w:footnote w:id="11">
    <w:p w14:paraId="48B84BB2" w14:textId="77777777" w:rsidR="00814DDC" w:rsidRPr="006C5029" w:rsidRDefault="00814DDC" w:rsidP="00AB3809">
      <w:pPr>
        <w:pStyle w:val="Listaconnmeros"/>
        <w:numPr>
          <w:ilvl w:val="0"/>
          <w:numId w:val="0"/>
        </w:numPr>
        <w:rPr>
          <w:rFonts w:ascii="Arial" w:hAnsi="Arial" w:cs="Arial"/>
          <w:sz w:val="18"/>
          <w:szCs w:val="18"/>
        </w:rPr>
      </w:pPr>
      <w:r w:rsidRPr="006C5029">
        <w:rPr>
          <w:rStyle w:val="Refdenotaalpie"/>
          <w:rFonts w:ascii="Arial" w:hAnsi="Arial" w:cs="Arial"/>
          <w:sz w:val="18"/>
          <w:szCs w:val="18"/>
        </w:rPr>
        <w:footnoteRef/>
      </w:r>
      <w:r w:rsidRPr="006C5029">
        <w:rPr>
          <w:rFonts w:ascii="Arial" w:hAnsi="Arial" w:cs="Arial"/>
          <w:sz w:val="18"/>
          <w:szCs w:val="18"/>
        </w:rPr>
        <w:t xml:space="preserve"> M.P. Ariel Salazar Ramírez. SC18594-2016 del 19/12/2016</w:t>
      </w:r>
    </w:p>
    <w:p w14:paraId="613CC67A" w14:textId="77777777" w:rsidR="00814DDC" w:rsidRPr="006C5029" w:rsidRDefault="00814DDC">
      <w:pPr>
        <w:pStyle w:val="Textonotapie"/>
        <w:rPr>
          <w:rFonts w:ascii="Arial" w:hAnsi="Arial" w:cs="Arial"/>
          <w:sz w:val="18"/>
          <w:szCs w:val="18"/>
          <w:lang w:val="es-CO"/>
        </w:rPr>
      </w:pPr>
    </w:p>
  </w:footnote>
  <w:footnote w:id="12">
    <w:p w14:paraId="739715DA" w14:textId="77777777" w:rsidR="00814DDC" w:rsidRPr="006C5029" w:rsidRDefault="00814DDC">
      <w:pPr>
        <w:pStyle w:val="Textonotapie"/>
        <w:rPr>
          <w:rFonts w:ascii="Arial" w:hAnsi="Arial" w:cs="Arial"/>
          <w:sz w:val="18"/>
          <w:szCs w:val="18"/>
          <w:lang w:val="es-CO"/>
        </w:rPr>
      </w:pPr>
      <w:r w:rsidRPr="006C5029">
        <w:rPr>
          <w:rStyle w:val="Refdenotaalpie"/>
          <w:rFonts w:ascii="Arial" w:hAnsi="Arial" w:cs="Arial"/>
          <w:sz w:val="18"/>
          <w:szCs w:val="18"/>
        </w:rPr>
        <w:footnoteRef/>
      </w:r>
      <w:r w:rsidRPr="006C5029">
        <w:rPr>
          <w:rFonts w:ascii="Arial" w:hAnsi="Arial" w:cs="Arial"/>
          <w:sz w:val="18"/>
          <w:szCs w:val="18"/>
        </w:rPr>
        <w:t xml:space="preserve"> 16 de febrero de 2001, Radicación 14.586, M.P. Luís Gonzalo Toro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1520" w14:textId="77777777" w:rsidR="00814DDC" w:rsidRPr="00174E3F" w:rsidRDefault="00814DD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2E2A26EC" w14:textId="22E3723A" w:rsidR="00814DDC" w:rsidRPr="00174E3F" w:rsidRDefault="00814DDC" w:rsidP="00174E3F">
    <w:pPr>
      <w:pStyle w:val="Encabezado"/>
      <w:jc w:val="center"/>
      <w:rPr>
        <w:rFonts w:ascii="Arial" w:hAnsi="Arial" w:cs="Arial"/>
        <w:sz w:val="18"/>
        <w:szCs w:val="18"/>
      </w:rPr>
    </w:pPr>
    <w:r>
      <w:rPr>
        <w:rFonts w:ascii="Arial" w:hAnsi="Arial" w:cs="Arial"/>
        <w:sz w:val="18"/>
        <w:szCs w:val="18"/>
      </w:rPr>
      <w:t>66001-31-05-005-2016-00533</w:t>
    </w:r>
    <w:r w:rsidR="00F67664">
      <w:rPr>
        <w:rFonts w:ascii="Arial" w:hAnsi="Arial" w:cs="Arial"/>
        <w:sz w:val="18"/>
        <w:szCs w:val="18"/>
      </w:rPr>
      <w:t>-02</w:t>
    </w:r>
  </w:p>
  <w:p w14:paraId="2223EB5A" w14:textId="34F75BC7" w:rsidR="00814DDC" w:rsidRPr="00174E3F" w:rsidRDefault="00814DDC" w:rsidP="00174E3F">
    <w:pPr>
      <w:pStyle w:val="Encabezado"/>
      <w:jc w:val="center"/>
      <w:rPr>
        <w:rFonts w:ascii="Arial" w:hAnsi="Arial" w:cs="Arial"/>
        <w:sz w:val="18"/>
        <w:szCs w:val="18"/>
      </w:rPr>
    </w:pPr>
    <w:r>
      <w:rPr>
        <w:rFonts w:ascii="Arial" w:hAnsi="Arial" w:cs="Arial"/>
        <w:sz w:val="18"/>
        <w:szCs w:val="18"/>
      </w:rPr>
      <w:t xml:space="preserve">Rubén Darío Castaño Garzón vs Megabus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14A6906"/>
    <w:lvl w:ilvl="0">
      <w:start w:val="1"/>
      <w:numFmt w:val="decimal"/>
      <w:pStyle w:val="Listaconnmeros"/>
      <w:lvlText w:val="%1."/>
      <w:lvlJc w:val="left"/>
      <w:pPr>
        <w:tabs>
          <w:tab w:val="num" w:pos="360"/>
        </w:tabs>
        <w:ind w:left="360" w:hanging="36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6D81B19"/>
    <w:multiLevelType w:val="hybridMultilevel"/>
    <w:tmpl w:val="EBD619A4"/>
    <w:lvl w:ilvl="0" w:tplc="649ADEC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941986"/>
    <w:multiLevelType w:val="multilevel"/>
    <w:tmpl w:val="E1E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C20697"/>
    <w:multiLevelType w:val="hybridMultilevel"/>
    <w:tmpl w:val="4804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3828CB"/>
    <w:multiLevelType w:val="hybridMultilevel"/>
    <w:tmpl w:val="DBC6C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3F41A64"/>
    <w:multiLevelType w:val="hybridMultilevel"/>
    <w:tmpl w:val="C67E834C"/>
    <w:lvl w:ilvl="0" w:tplc="3A7E7ED8">
      <w:start w:val="3"/>
      <w:numFmt w:val="bullet"/>
      <w:lvlText w:val="-"/>
      <w:lvlJc w:val="left"/>
      <w:pPr>
        <w:ind w:left="720" w:hanging="360"/>
      </w:pPr>
      <w:rPr>
        <w:rFonts w:ascii="Arial Nova" w:eastAsia="Times New Roman" w:hAnsi="Arial 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5"/>
  </w:num>
  <w:num w:numId="3">
    <w:abstractNumId w:val="9"/>
  </w:num>
  <w:num w:numId="4">
    <w:abstractNumId w:val="22"/>
  </w:num>
  <w:num w:numId="5">
    <w:abstractNumId w:val="1"/>
  </w:num>
  <w:num w:numId="6">
    <w:abstractNumId w:val="21"/>
  </w:num>
  <w:num w:numId="7">
    <w:abstractNumId w:val="2"/>
  </w:num>
  <w:num w:numId="8">
    <w:abstractNumId w:val="12"/>
  </w:num>
  <w:num w:numId="9">
    <w:abstractNumId w:val="15"/>
  </w:num>
  <w:num w:numId="10">
    <w:abstractNumId w:val="24"/>
  </w:num>
  <w:num w:numId="11">
    <w:abstractNumId w:val="4"/>
  </w:num>
  <w:num w:numId="12">
    <w:abstractNumId w:val="18"/>
  </w:num>
  <w:num w:numId="13">
    <w:abstractNumId w:val="19"/>
  </w:num>
  <w:num w:numId="14">
    <w:abstractNumId w:val="7"/>
  </w:num>
  <w:num w:numId="15">
    <w:abstractNumId w:val="14"/>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8"/>
  </w:num>
  <w:num w:numId="21">
    <w:abstractNumId w:val="17"/>
  </w:num>
  <w:num w:numId="22">
    <w:abstractNumId w:val="23"/>
  </w:num>
  <w:num w:numId="23">
    <w:abstractNumId w:val="11"/>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6A"/>
    <w:rsid w:val="00000A60"/>
    <w:rsid w:val="00000FBC"/>
    <w:rsid w:val="0000132C"/>
    <w:rsid w:val="00001EB3"/>
    <w:rsid w:val="000031C3"/>
    <w:rsid w:val="00003523"/>
    <w:rsid w:val="0000581C"/>
    <w:rsid w:val="00005D3D"/>
    <w:rsid w:val="00007B72"/>
    <w:rsid w:val="0001390C"/>
    <w:rsid w:val="00013DC4"/>
    <w:rsid w:val="00013DE6"/>
    <w:rsid w:val="00014C37"/>
    <w:rsid w:val="00014E00"/>
    <w:rsid w:val="000157D2"/>
    <w:rsid w:val="00015D0D"/>
    <w:rsid w:val="00017D74"/>
    <w:rsid w:val="00017F81"/>
    <w:rsid w:val="000210A1"/>
    <w:rsid w:val="0002399A"/>
    <w:rsid w:val="00025D53"/>
    <w:rsid w:val="00026399"/>
    <w:rsid w:val="000264ED"/>
    <w:rsid w:val="00026723"/>
    <w:rsid w:val="00026BC6"/>
    <w:rsid w:val="00027CE4"/>
    <w:rsid w:val="0003084E"/>
    <w:rsid w:val="00031117"/>
    <w:rsid w:val="00031A36"/>
    <w:rsid w:val="0003201E"/>
    <w:rsid w:val="00032CD2"/>
    <w:rsid w:val="00033A02"/>
    <w:rsid w:val="000344FD"/>
    <w:rsid w:val="0003475D"/>
    <w:rsid w:val="00034F04"/>
    <w:rsid w:val="00036E33"/>
    <w:rsid w:val="000374EF"/>
    <w:rsid w:val="00037A16"/>
    <w:rsid w:val="00037D01"/>
    <w:rsid w:val="00040E9A"/>
    <w:rsid w:val="00041166"/>
    <w:rsid w:val="000411AA"/>
    <w:rsid w:val="000429E7"/>
    <w:rsid w:val="00046348"/>
    <w:rsid w:val="0005071A"/>
    <w:rsid w:val="00051BD6"/>
    <w:rsid w:val="00052BEB"/>
    <w:rsid w:val="00053E26"/>
    <w:rsid w:val="00054857"/>
    <w:rsid w:val="00054DAF"/>
    <w:rsid w:val="00054F17"/>
    <w:rsid w:val="00056D9C"/>
    <w:rsid w:val="00057890"/>
    <w:rsid w:val="0005793F"/>
    <w:rsid w:val="000608A6"/>
    <w:rsid w:val="000609D1"/>
    <w:rsid w:val="00060E16"/>
    <w:rsid w:val="0006136C"/>
    <w:rsid w:val="00062141"/>
    <w:rsid w:val="00063358"/>
    <w:rsid w:val="00064639"/>
    <w:rsid w:val="000715F0"/>
    <w:rsid w:val="000717AD"/>
    <w:rsid w:val="00072846"/>
    <w:rsid w:val="000757B2"/>
    <w:rsid w:val="000760DA"/>
    <w:rsid w:val="000761CF"/>
    <w:rsid w:val="000764CA"/>
    <w:rsid w:val="0007704C"/>
    <w:rsid w:val="00080044"/>
    <w:rsid w:val="00080570"/>
    <w:rsid w:val="00080D87"/>
    <w:rsid w:val="00081200"/>
    <w:rsid w:val="00082409"/>
    <w:rsid w:val="00082AEB"/>
    <w:rsid w:val="0008406F"/>
    <w:rsid w:val="0008431D"/>
    <w:rsid w:val="00087AB1"/>
    <w:rsid w:val="000900D2"/>
    <w:rsid w:val="00090125"/>
    <w:rsid w:val="000922D0"/>
    <w:rsid w:val="00094A3E"/>
    <w:rsid w:val="000954FE"/>
    <w:rsid w:val="00095AFA"/>
    <w:rsid w:val="000A0BB8"/>
    <w:rsid w:val="000A0C17"/>
    <w:rsid w:val="000A3640"/>
    <w:rsid w:val="000A397D"/>
    <w:rsid w:val="000A3CF2"/>
    <w:rsid w:val="000A3DB9"/>
    <w:rsid w:val="000A4845"/>
    <w:rsid w:val="000A4A06"/>
    <w:rsid w:val="000A6534"/>
    <w:rsid w:val="000A6A53"/>
    <w:rsid w:val="000A7663"/>
    <w:rsid w:val="000A7A46"/>
    <w:rsid w:val="000B0884"/>
    <w:rsid w:val="000B0CA6"/>
    <w:rsid w:val="000B27B7"/>
    <w:rsid w:val="000B2AAD"/>
    <w:rsid w:val="000B34D9"/>
    <w:rsid w:val="000B497F"/>
    <w:rsid w:val="000B5A7D"/>
    <w:rsid w:val="000B614C"/>
    <w:rsid w:val="000B67F1"/>
    <w:rsid w:val="000B7896"/>
    <w:rsid w:val="000B7E55"/>
    <w:rsid w:val="000C035F"/>
    <w:rsid w:val="000C07E2"/>
    <w:rsid w:val="000C08B1"/>
    <w:rsid w:val="000C0A51"/>
    <w:rsid w:val="000C23B1"/>
    <w:rsid w:val="000C3082"/>
    <w:rsid w:val="000C3174"/>
    <w:rsid w:val="000C46E7"/>
    <w:rsid w:val="000C5082"/>
    <w:rsid w:val="000C5AB5"/>
    <w:rsid w:val="000C66DF"/>
    <w:rsid w:val="000C7DB3"/>
    <w:rsid w:val="000C7F67"/>
    <w:rsid w:val="000D0978"/>
    <w:rsid w:val="000D1DFB"/>
    <w:rsid w:val="000D2BA5"/>
    <w:rsid w:val="000D3E44"/>
    <w:rsid w:val="000D6B8C"/>
    <w:rsid w:val="000D6F1F"/>
    <w:rsid w:val="000D7145"/>
    <w:rsid w:val="000E2735"/>
    <w:rsid w:val="000E3C92"/>
    <w:rsid w:val="000E3F9D"/>
    <w:rsid w:val="000E4043"/>
    <w:rsid w:val="000E4871"/>
    <w:rsid w:val="000E6750"/>
    <w:rsid w:val="000E70EB"/>
    <w:rsid w:val="000E739C"/>
    <w:rsid w:val="000E7F42"/>
    <w:rsid w:val="000F0EC2"/>
    <w:rsid w:val="000F2120"/>
    <w:rsid w:val="000F2EC0"/>
    <w:rsid w:val="000F33C6"/>
    <w:rsid w:val="000F358E"/>
    <w:rsid w:val="000F43EC"/>
    <w:rsid w:val="000F44F4"/>
    <w:rsid w:val="000F493C"/>
    <w:rsid w:val="000F5775"/>
    <w:rsid w:val="000F604A"/>
    <w:rsid w:val="000F6699"/>
    <w:rsid w:val="000F75BD"/>
    <w:rsid w:val="000F7A95"/>
    <w:rsid w:val="000F7AC0"/>
    <w:rsid w:val="00100FE4"/>
    <w:rsid w:val="0010164B"/>
    <w:rsid w:val="00101A52"/>
    <w:rsid w:val="00101BAC"/>
    <w:rsid w:val="00101DEB"/>
    <w:rsid w:val="00103C6A"/>
    <w:rsid w:val="00104110"/>
    <w:rsid w:val="00104657"/>
    <w:rsid w:val="001053E1"/>
    <w:rsid w:val="00106E60"/>
    <w:rsid w:val="001075AA"/>
    <w:rsid w:val="00107B5E"/>
    <w:rsid w:val="0011191A"/>
    <w:rsid w:val="001136B3"/>
    <w:rsid w:val="00113D92"/>
    <w:rsid w:val="001143F2"/>
    <w:rsid w:val="00114A7A"/>
    <w:rsid w:val="00115A3C"/>
    <w:rsid w:val="00115C87"/>
    <w:rsid w:val="0011745B"/>
    <w:rsid w:val="00117D87"/>
    <w:rsid w:val="00121188"/>
    <w:rsid w:val="0012145E"/>
    <w:rsid w:val="0012161D"/>
    <w:rsid w:val="0012179C"/>
    <w:rsid w:val="001225D6"/>
    <w:rsid w:val="00122A57"/>
    <w:rsid w:val="00122A98"/>
    <w:rsid w:val="00122C30"/>
    <w:rsid w:val="00123187"/>
    <w:rsid w:val="00123701"/>
    <w:rsid w:val="001238FE"/>
    <w:rsid w:val="00126282"/>
    <w:rsid w:val="00126DBB"/>
    <w:rsid w:val="00127390"/>
    <w:rsid w:val="00127AE7"/>
    <w:rsid w:val="001313EB"/>
    <w:rsid w:val="00131426"/>
    <w:rsid w:val="001315F2"/>
    <w:rsid w:val="001337DA"/>
    <w:rsid w:val="00134393"/>
    <w:rsid w:val="00134C86"/>
    <w:rsid w:val="001362B6"/>
    <w:rsid w:val="00136DFB"/>
    <w:rsid w:val="0014035F"/>
    <w:rsid w:val="0014375B"/>
    <w:rsid w:val="00144D6B"/>
    <w:rsid w:val="00145359"/>
    <w:rsid w:val="00145B25"/>
    <w:rsid w:val="00146784"/>
    <w:rsid w:val="00146D8E"/>
    <w:rsid w:val="0015050F"/>
    <w:rsid w:val="00151A72"/>
    <w:rsid w:val="00153F60"/>
    <w:rsid w:val="00154279"/>
    <w:rsid w:val="001546AC"/>
    <w:rsid w:val="001548E0"/>
    <w:rsid w:val="001557C9"/>
    <w:rsid w:val="00155962"/>
    <w:rsid w:val="00155DC7"/>
    <w:rsid w:val="0015619C"/>
    <w:rsid w:val="00156B5B"/>
    <w:rsid w:val="001606C1"/>
    <w:rsid w:val="001617B1"/>
    <w:rsid w:val="0016241F"/>
    <w:rsid w:val="00163804"/>
    <w:rsid w:val="00165F59"/>
    <w:rsid w:val="001667FB"/>
    <w:rsid w:val="00166E34"/>
    <w:rsid w:val="0016705D"/>
    <w:rsid w:val="001671C2"/>
    <w:rsid w:val="00167322"/>
    <w:rsid w:val="00171C56"/>
    <w:rsid w:val="001722B1"/>
    <w:rsid w:val="00172834"/>
    <w:rsid w:val="00172B7B"/>
    <w:rsid w:val="001747B5"/>
    <w:rsid w:val="00174E3F"/>
    <w:rsid w:val="001751D4"/>
    <w:rsid w:val="00175283"/>
    <w:rsid w:val="00175D15"/>
    <w:rsid w:val="0017704B"/>
    <w:rsid w:val="00177E18"/>
    <w:rsid w:val="00177F0B"/>
    <w:rsid w:val="00182241"/>
    <w:rsid w:val="00183477"/>
    <w:rsid w:val="0018453C"/>
    <w:rsid w:val="00186764"/>
    <w:rsid w:val="0018676F"/>
    <w:rsid w:val="001911BD"/>
    <w:rsid w:val="001923FA"/>
    <w:rsid w:val="00192F09"/>
    <w:rsid w:val="0019320B"/>
    <w:rsid w:val="00193426"/>
    <w:rsid w:val="00193C74"/>
    <w:rsid w:val="00193CF6"/>
    <w:rsid w:val="0019430D"/>
    <w:rsid w:val="00194FFF"/>
    <w:rsid w:val="00196EA9"/>
    <w:rsid w:val="001974B5"/>
    <w:rsid w:val="00197E44"/>
    <w:rsid w:val="001A05AC"/>
    <w:rsid w:val="001A08A5"/>
    <w:rsid w:val="001A09EA"/>
    <w:rsid w:val="001A2592"/>
    <w:rsid w:val="001A3E0F"/>
    <w:rsid w:val="001A3F03"/>
    <w:rsid w:val="001A4AF0"/>
    <w:rsid w:val="001A4D21"/>
    <w:rsid w:val="001A7CF5"/>
    <w:rsid w:val="001B03FA"/>
    <w:rsid w:val="001B10E6"/>
    <w:rsid w:val="001B2BB0"/>
    <w:rsid w:val="001B5854"/>
    <w:rsid w:val="001B5EBD"/>
    <w:rsid w:val="001B5F10"/>
    <w:rsid w:val="001B643F"/>
    <w:rsid w:val="001B791C"/>
    <w:rsid w:val="001C2D4B"/>
    <w:rsid w:val="001C2DE0"/>
    <w:rsid w:val="001C3630"/>
    <w:rsid w:val="001C3EDE"/>
    <w:rsid w:val="001C41CC"/>
    <w:rsid w:val="001C45B9"/>
    <w:rsid w:val="001C4C13"/>
    <w:rsid w:val="001C4D7F"/>
    <w:rsid w:val="001C59D4"/>
    <w:rsid w:val="001D099C"/>
    <w:rsid w:val="001D13B7"/>
    <w:rsid w:val="001D1900"/>
    <w:rsid w:val="001D2FD4"/>
    <w:rsid w:val="001D445D"/>
    <w:rsid w:val="001D5252"/>
    <w:rsid w:val="001D5517"/>
    <w:rsid w:val="001D6A3E"/>
    <w:rsid w:val="001D7C93"/>
    <w:rsid w:val="001E0313"/>
    <w:rsid w:val="001E0989"/>
    <w:rsid w:val="001E0B81"/>
    <w:rsid w:val="001E2EF8"/>
    <w:rsid w:val="001E3575"/>
    <w:rsid w:val="001E3696"/>
    <w:rsid w:val="001E3CBE"/>
    <w:rsid w:val="001E5162"/>
    <w:rsid w:val="001E5164"/>
    <w:rsid w:val="001F217B"/>
    <w:rsid w:val="001F32C7"/>
    <w:rsid w:val="001F3BCD"/>
    <w:rsid w:val="001F6A93"/>
    <w:rsid w:val="001F76EC"/>
    <w:rsid w:val="00200F0E"/>
    <w:rsid w:val="0020240D"/>
    <w:rsid w:val="00203B2B"/>
    <w:rsid w:val="00203B57"/>
    <w:rsid w:val="00203E4A"/>
    <w:rsid w:val="00204726"/>
    <w:rsid w:val="00204DF7"/>
    <w:rsid w:val="00204F6D"/>
    <w:rsid w:val="0020572E"/>
    <w:rsid w:val="00205A26"/>
    <w:rsid w:val="002077DB"/>
    <w:rsid w:val="002079EF"/>
    <w:rsid w:val="002103AE"/>
    <w:rsid w:val="00210A6E"/>
    <w:rsid w:val="002116E8"/>
    <w:rsid w:val="00211BC7"/>
    <w:rsid w:val="00212143"/>
    <w:rsid w:val="00214379"/>
    <w:rsid w:val="0021447F"/>
    <w:rsid w:val="002149B9"/>
    <w:rsid w:val="00216CB9"/>
    <w:rsid w:val="00216E4E"/>
    <w:rsid w:val="00217102"/>
    <w:rsid w:val="0021756D"/>
    <w:rsid w:val="00220204"/>
    <w:rsid w:val="002203E3"/>
    <w:rsid w:val="002205F7"/>
    <w:rsid w:val="00221EFE"/>
    <w:rsid w:val="00222432"/>
    <w:rsid w:val="0022308B"/>
    <w:rsid w:val="00223B24"/>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57E"/>
    <w:rsid w:val="00240F6C"/>
    <w:rsid w:val="00242152"/>
    <w:rsid w:val="002424AA"/>
    <w:rsid w:val="00243676"/>
    <w:rsid w:val="00245041"/>
    <w:rsid w:val="00246AF6"/>
    <w:rsid w:val="002477C5"/>
    <w:rsid w:val="00247BBE"/>
    <w:rsid w:val="00247EA1"/>
    <w:rsid w:val="00250809"/>
    <w:rsid w:val="0025092D"/>
    <w:rsid w:val="00250D2A"/>
    <w:rsid w:val="00252696"/>
    <w:rsid w:val="0025337F"/>
    <w:rsid w:val="0025355D"/>
    <w:rsid w:val="0025389E"/>
    <w:rsid w:val="00255014"/>
    <w:rsid w:val="00255D18"/>
    <w:rsid w:val="002562A6"/>
    <w:rsid w:val="002578B8"/>
    <w:rsid w:val="00257DF7"/>
    <w:rsid w:val="00260413"/>
    <w:rsid w:val="00261C91"/>
    <w:rsid w:val="002621F8"/>
    <w:rsid w:val="00263385"/>
    <w:rsid w:val="002638B6"/>
    <w:rsid w:val="00264EFC"/>
    <w:rsid w:val="0026508D"/>
    <w:rsid w:val="002658E4"/>
    <w:rsid w:val="002671A9"/>
    <w:rsid w:val="00271957"/>
    <w:rsid w:val="00272C8B"/>
    <w:rsid w:val="002759BD"/>
    <w:rsid w:val="002777B2"/>
    <w:rsid w:val="00277E32"/>
    <w:rsid w:val="00277F34"/>
    <w:rsid w:val="00280E70"/>
    <w:rsid w:val="0028297C"/>
    <w:rsid w:val="002837E0"/>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1BD"/>
    <w:rsid w:val="002A4E7F"/>
    <w:rsid w:val="002A52A9"/>
    <w:rsid w:val="002A55E3"/>
    <w:rsid w:val="002A643E"/>
    <w:rsid w:val="002A678D"/>
    <w:rsid w:val="002B3BCE"/>
    <w:rsid w:val="002B40E2"/>
    <w:rsid w:val="002B4540"/>
    <w:rsid w:val="002B5D5A"/>
    <w:rsid w:val="002B6020"/>
    <w:rsid w:val="002B6319"/>
    <w:rsid w:val="002B7086"/>
    <w:rsid w:val="002B7745"/>
    <w:rsid w:val="002B7AA1"/>
    <w:rsid w:val="002C21E3"/>
    <w:rsid w:val="002C2DEE"/>
    <w:rsid w:val="002C2FE3"/>
    <w:rsid w:val="002C3A4E"/>
    <w:rsid w:val="002C5811"/>
    <w:rsid w:val="002C5FC2"/>
    <w:rsid w:val="002C6455"/>
    <w:rsid w:val="002C767C"/>
    <w:rsid w:val="002D0252"/>
    <w:rsid w:val="002D0D07"/>
    <w:rsid w:val="002D11D2"/>
    <w:rsid w:val="002D1374"/>
    <w:rsid w:val="002D2D52"/>
    <w:rsid w:val="002D4097"/>
    <w:rsid w:val="002D5BCE"/>
    <w:rsid w:val="002D667C"/>
    <w:rsid w:val="002D6807"/>
    <w:rsid w:val="002D746D"/>
    <w:rsid w:val="002D7969"/>
    <w:rsid w:val="002E0A2E"/>
    <w:rsid w:val="002E1193"/>
    <w:rsid w:val="002E1309"/>
    <w:rsid w:val="002E317A"/>
    <w:rsid w:val="002E34E6"/>
    <w:rsid w:val="002E3B26"/>
    <w:rsid w:val="002E44BB"/>
    <w:rsid w:val="002E4F47"/>
    <w:rsid w:val="002E549F"/>
    <w:rsid w:val="002E56BE"/>
    <w:rsid w:val="002E5C9F"/>
    <w:rsid w:val="002E6424"/>
    <w:rsid w:val="002E6786"/>
    <w:rsid w:val="002E6CEA"/>
    <w:rsid w:val="002E6D58"/>
    <w:rsid w:val="002E7084"/>
    <w:rsid w:val="002F0422"/>
    <w:rsid w:val="002F1823"/>
    <w:rsid w:val="002F27EA"/>
    <w:rsid w:val="002F2BE2"/>
    <w:rsid w:val="002F2D3C"/>
    <w:rsid w:val="002F2E45"/>
    <w:rsid w:val="002F41DF"/>
    <w:rsid w:val="002F4687"/>
    <w:rsid w:val="002F5044"/>
    <w:rsid w:val="002F6412"/>
    <w:rsid w:val="002F79B0"/>
    <w:rsid w:val="0030200A"/>
    <w:rsid w:val="003022D3"/>
    <w:rsid w:val="00302F0F"/>
    <w:rsid w:val="003032C2"/>
    <w:rsid w:val="0030353D"/>
    <w:rsid w:val="00303587"/>
    <w:rsid w:val="0030405A"/>
    <w:rsid w:val="00304DF4"/>
    <w:rsid w:val="00305AD4"/>
    <w:rsid w:val="0030734F"/>
    <w:rsid w:val="0030761F"/>
    <w:rsid w:val="0030799D"/>
    <w:rsid w:val="003105F0"/>
    <w:rsid w:val="00310FC0"/>
    <w:rsid w:val="00311960"/>
    <w:rsid w:val="00311DDC"/>
    <w:rsid w:val="003138FB"/>
    <w:rsid w:val="003174BE"/>
    <w:rsid w:val="00317F40"/>
    <w:rsid w:val="00317F9A"/>
    <w:rsid w:val="00321838"/>
    <w:rsid w:val="00322D9D"/>
    <w:rsid w:val="00322EBE"/>
    <w:rsid w:val="00323691"/>
    <w:rsid w:val="00323E3B"/>
    <w:rsid w:val="00324122"/>
    <w:rsid w:val="00324AC4"/>
    <w:rsid w:val="0032597B"/>
    <w:rsid w:val="003262F8"/>
    <w:rsid w:val="00327D88"/>
    <w:rsid w:val="0033017E"/>
    <w:rsid w:val="0033351F"/>
    <w:rsid w:val="00335B08"/>
    <w:rsid w:val="00335DB4"/>
    <w:rsid w:val="003371CB"/>
    <w:rsid w:val="0034133C"/>
    <w:rsid w:val="00341CD1"/>
    <w:rsid w:val="0034408B"/>
    <w:rsid w:val="003440CA"/>
    <w:rsid w:val="003463CD"/>
    <w:rsid w:val="003465C4"/>
    <w:rsid w:val="00346D5D"/>
    <w:rsid w:val="003504B6"/>
    <w:rsid w:val="003506D7"/>
    <w:rsid w:val="00355456"/>
    <w:rsid w:val="003556E8"/>
    <w:rsid w:val="00356403"/>
    <w:rsid w:val="00360DEF"/>
    <w:rsid w:val="003610BE"/>
    <w:rsid w:val="00362988"/>
    <w:rsid w:val="0036329D"/>
    <w:rsid w:val="00363442"/>
    <w:rsid w:val="003651B5"/>
    <w:rsid w:val="003659A8"/>
    <w:rsid w:val="00366515"/>
    <w:rsid w:val="00366DD0"/>
    <w:rsid w:val="00370333"/>
    <w:rsid w:val="003703CB"/>
    <w:rsid w:val="00371CE2"/>
    <w:rsid w:val="00371E2C"/>
    <w:rsid w:val="00372C2F"/>
    <w:rsid w:val="00372F89"/>
    <w:rsid w:val="003736A4"/>
    <w:rsid w:val="003737A4"/>
    <w:rsid w:val="00373C11"/>
    <w:rsid w:val="00374005"/>
    <w:rsid w:val="00374098"/>
    <w:rsid w:val="003746FB"/>
    <w:rsid w:val="00375B74"/>
    <w:rsid w:val="00375DE7"/>
    <w:rsid w:val="00376885"/>
    <w:rsid w:val="00376CC3"/>
    <w:rsid w:val="00377F5F"/>
    <w:rsid w:val="00377FE0"/>
    <w:rsid w:val="003804F4"/>
    <w:rsid w:val="003816CA"/>
    <w:rsid w:val="00381D7C"/>
    <w:rsid w:val="0038276E"/>
    <w:rsid w:val="003836C5"/>
    <w:rsid w:val="00383781"/>
    <w:rsid w:val="00384179"/>
    <w:rsid w:val="00385405"/>
    <w:rsid w:val="00385D77"/>
    <w:rsid w:val="00386818"/>
    <w:rsid w:val="003871DE"/>
    <w:rsid w:val="00387A88"/>
    <w:rsid w:val="00390888"/>
    <w:rsid w:val="00391FED"/>
    <w:rsid w:val="003922FA"/>
    <w:rsid w:val="0039394B"/>
    <w:rsid w:val="003957E2"/>
    <w:rsid w:val="00396D84"/>
    <w:rsid w:val="00396FDA"/>
    <w:rsid w:val="00397926"/>
    <w:rsid w:val="003A060F"/>
    <w:rsid w:val="003A0FA7"/>
    <w:rsid w:val="003A1960"/>
    <w:rsid w:val="003A1A62"/>
    <w:rsid w:val="003A2A7B"/>
    <w:rsid w:val="003A3091"/>
    <w:rsid w:val="003A3130"/>
    <w:rsid w:val="003A370F"/>
    <w:rsid w:val="003A37A9"/>
    <w:rsid w:val="003A3D8C"/>
    <w:rsid w:val="003A42B0"/>
    <w:rsid w:val="003A5EEF"/>
    <w:rsid w:val="003A6707"/>
    <w:rsid w:val="003B05C1"/>
    <w:rsid w:val="003B204A"/>
    <w:rsid w:val="003B31CF"/>
    <w:rsid w:val="003B3B7D"/>
    <w:rsid w:val="003B411F"/>
    <w:rsid w:val="003B5C6C"/>
    <w:rsid w:val="003B788A"/>
    <w:rsid w:val="003B7DFA"/>
    <w:rsid w:val="003C179D"/>
    <w:rsid w:val="003C2103"/>
    <w:rsid w:val="003C2D1D"/>
    <w:rsid w:val="003C306A"/>
    <w:rsid w:val="003C32B1"/>
    <w:rsid w:val="003C36A4"/>
    <w:rsid w:val="003C3A9D"/>
    <w:rsid w:val="003C3D22"/>
    <w:rsid w:val="003C4EDF"/>
    <w:rsid w:val="003C5401"/>
    <w:rsid w:val="003C7649"/>
    <w:rsid w:val="003C7C39"/>
    <w:rsid w:val="003D098B"/>
    <w:rsid w:val="003D166E"/>
    <w:rsid w:val="003D1DE3"/>
    <w:rsid w:val="003D225E"/>
    <w:rsid w:val="003D3A5A"/>
    <w:rsid w:val="003D3F57"/>
    <w:rsid w:val="003D4A0B"/>
    <w:rsid w:val="003D4C89"/>
    <w:rsid w:val="003D4F6C"/>
    <w:rsid w:val="003D5133"/>
    <w:rsid w:val="003D78CD"/>
    <w:rsid w:val="003D7CE8"/>
    <w:rsid w:val="003E0110"/>
    <w:rsid w:val="003E05B1"/>
    <w:rsid w:val="003E4992"/>
    <w:rsid w:val="003E5253"/>
    <w:rsid w:val="003E5A3F"/>
    <w:rsid w:val="003E61CA"/>
    <w:rsid w:val="003E7E39"/>
    <w:rsid w:val="003F034B"/>
    <w:rsid w:val="003F0DFB"/>
    <w:rsid w:val="003F171F"/>
    <w:rsid w:val="003F1AD1"/>
    <w:rsid w:val="003F1B33"/>
    <w:rsid w:val="003F1BD2"/>
    <w:rsid w:val="003F2517"/>
    <w:rsid w:val="003F2719"/>
    <w:rsid w:val="003F3C3B"/>
    <w:rsid w:val="003F4E7D"/>
    <w:rsid w:val="003F5639"/>
    <w:rsid w:val="00400F10"/>
    <w:rsid w:val="00401623"/>
    <w:rsid w:val="00401EA8"/>
    <w:rsid w:val="00402654"/>
    <w:rsid w:val="00402666"/>
    <w:rsid w:val="00403CBB"/>
    <w:rsid w:val="004050D9"/>
    <w:rsid w:val="004068DA"/>
    <w:rsid w:val="00406BF5"/>
    <w:rsid w:val="004074E6"/>
    <w:rsid w:val="0040758B"/>
    <w:rsid w:val="0040759B"/>
    <w:rsid w:val="00407CBA"/>
    <w:rsid w:val="00410900"/>
    <w:rsid w:val="00411AA2"/>
    <w:rsid w:val="00411CE6"/>
    <w:rsid w:val="00412B11"/>
    <w:rsid w:val="004135A0"/>
    <w:rsid w:val="00413BB4"/>
    <w:rsid w:val="0041490B"/>
    <w:rsid w:val="00415515"/>
    <w:rsid w:val="00415D58"/>
    <w:rsid w:val="00416219"/>
    <w:rsid w:val="004166ED"/>
    <w:rsid w:val="00416BCE"/>
    <w:rsid w:val="00417C03"/>
    <w:rsid w:val="004202A9"/>
    <w:rsid w:val="00420C60"/>
    <w:rsid w:val="0042105E"/>
    <w:rsid w:val="00421593"/>
    <w:rsid w:val="00421A35"/>
    <w:rsid w:val="00421DB5"/>
    <w:rsid w:val="0042214B"/>
    <w:rsid w:val="00423F06"/>
    <w:rsid w:val="00425259"/>
    <w:rsid w:val="00430111"/>
    <w:rsid w:val="00431828"/>
    <w:rsid w:val="004318E0"/>
    <w:rsid w:val="00431999"/>
    <w:rsid w:val="0043277F"/>
    <w:rsid w:val="00432881"/>
    <w:rsid w:val="00433112"/>
    <w:rsid w:val="004332E5"/>
    <w:rsid w:val="00434219"/>
    <w:rsid w:val="004348AB"/>
    <w:rsid w:val="00434FB0"/>
    <w:rsid w:val="00435966"/>
    <w:rsid w:val="00435FFF"/>
    <w:rsid w:val="004373D7"/>
    <w:rsid w:val="00440660"/>
    <w:rsid w:val="00441D60"/>
    <w:rsid w:val="00442188"/>
    <w:rsid w:val="00443A66"/>
    <w:rsid w:val="00443AB3"/>
    <w:rsid w:val="004442F1"/>
    <w:rsid w:val="00444317"/>
    <w:rsid w:val="00444916"/>
    <w:rsid w:val="00446355"/>
    <w:rsid w:val="00447A2F"/>
    <w:rsid w:val="00447CE6"/>
    <w:rsid w:val="00450598"/>
    <w:rsid w:val="00450903"/>
    <w:rsid w:val="004518F0"/>
    <w:rsid w:val="004519EB"/>
    <w:rsid w:val="0045273B"/>
    <w:rsid w:val="00453838"/>
    <w:rsid w:val="00453FF3"/>
    <w:rsid w:val="004540C1"/>
    <w:rsid w:val="00454BA6"/>
    <w:rsid w:val="00454FA8"/>
    <w:rsid w:val="0045551F"/>
    <w:rsid w:val="00457881"/>
    <w:rsid w:val="00457E10"/>
    <w:rsid w:val="00463464"/>
    <w:rsid w:val="00463A9A"/>
    <w:rsid w:val="00463CAA"/>
    <w:rsid w:val="00464242"/>
    <w:rsid w:val="00465AD3"/>
    <w:rsid w:val="00465C38"/>
    <w:rsid w:val="0046650C"/>
    <w:rsid w:val="00467D56"/>
    <w:rsid w:val="004726C7"/>
    <w:rsid w:val="0047369D"/>
    <w:rsid w:val="00474BF0"/>
    <w:rsid w:val="00474E6E"/>
    <w:rsid w:val="00475509"/>
    <w:rsid w:val="004756A8"/>
    <w:rsid w:val="0047592E"/>
    <w:rsid w:val="00476319"/>
    <w:rsid w:val="004765C2"/>
    <w:rsid w:val="00476E52"/>
    <w:rsid w:val="00477EF8"/>
    <w:rsid w:val="0048016C"/>
    <w:rsid w:val="004819CD"/>
    <w:rsid w:val="00482977"/>
    <w:rsid w:val="004830AF"/>
    <w:rsid w:val="004836C7"/>
    <w:rsid w:val="00484054"/>
    <w:rsid w:val="0048428E"/>
    <w:rsid w:val="00484488"/>
    <w:rsid w:val="004853A1"/>
    <w:rsid w:val="004862E1"/>
    <w:rsid w:val="0048757A"/>
    <w:rsid w:val="00487B4F"/>
    <w:rsid w:val="004914BE"/>
    <w:rsid w:val="00491E8F"/>
    <w:rsid w:val="004931EC"/>
    <w:rsid w:val="0049342A"/>
    <w:rsid w:val="00495233"/>
    <w:rsid w:val="00495FDC"/>
    <w:rsid w:val="00495FE2"/>
    <w:rsid w:val="00496518"/>
    <w:rsid w:val="004974D6"/>
    <w:rsid w:val="004A11B5"/>
    <w:rsid w:val="004A1305"/>
    <w:rsid w:val="004A2468"/>
    <w:rsid w:val="004A2FD1"/>
    <w:rsid w:val="004A3182"/>
    <w:rsid w:val="004A35A2"/>
    <w:rsid w:val="004A3808"/>
    <w:rsid w:val="004A3D25"/>
    <w:rsid w:val="004A4C08"/>
    <w:rsid w:val="004A4F3A"/>
    <w:rsid w:val="004A557F"/>
    <w:rsid w:val="004A7521"/>
    <w:rsid w:val="004B1053"/>
    <w:rsid w:val="004B12B4"/>
    <w:rsid w:val="004B1E46"/>
    <w:rsid w:val="004B2B6C"/>
    <w:rsid w:val="004B5325"/>
    <w:rsid w:val="004B53D0"/>
    <w:rsid w:val="004B5CC2"/>
    <w:rsid w:val="004B68A1"/>
    <w:rsid w:val="004B68A4"/>
    <w:rsid w:val="004C09D3"/>
    <w:rsid w:val="004C162A"/>
    <w:rsid w:val="004C1B18"/>
    <w:rsid w:val="004C3373"/>
    <w:rsid w:val="004C36E2"/>
    <w:rsid w:val="004C499C"/>
    <w:rsid w:val="004C4AF7"/>
    <w:rsid w:val="004C51D2"/>
    <w:rsid w:val="004C732E"/>
    <w:rsid w:val="004C7FD8"/>
    <w:rsid w:val="004D01C5"/>
    <w:rsid w:val="004D0D6D"/>
    <w:rsid w:val="004D1DE1"/>
    <w:rsid w:val="004D26F0"/>
    <w:rsid w:val="004D38E4"/>
    <w:rsid w:val="004D3BC8"/>
    <w:rsid w:val="004D4993"/>
    <w:rsid w:val="004D53BE"/>
    <w:rsid w:val="004D771C"/>
    <w:rsid w:val="004D7809"/>
    <w:rsid w:val="004E142F"/>
    <w:rsid w:val="004E2277"/>
    <w:rsid w:val="004E2726"/>
    <w:rsid w:val="004E307E"/>
    <w:rsid w:val="004E410B"/>
    <w:rsid w:val="004E4CC6"/>
    <w:rsid w:val="004E546E"/>
    <w:rsid w:val="004E56A1"/>
    <w:rsid w:val="004E6192"/>
    <w:rsid w:val="004F09DC"/>
    <w:rsid w:val="004F30B6"/>
    <w:rsid w:val="004F5114"/>
    <w:rsid w:val="004F51C9"/>
    <w:rsid w:val="004F6857"/>
    <w:rsid w:val="004F6DA3"/>
    <w:rsid w:val="004F7FB9"/>
    <w:rsid w:val="00500460"/>
    <w:rsid w:val="0050096B"/>
    <w:rsid w:val="00500D7F"/>
    <w:rsid w:val="00501034"/>
    <w:rsid w:val="005010D8"/>
    <w:rsid w:val="0050148D"/>
    <w:rsid w:val="005017C6"/>
    <w:rsid w:val="005018E0"/>
    <w:rsid w:val="00502691"/>
    <w:rsid w:val="00503298"/>
    <w:rsid w:val="0050379D"/>
    <w:rsid w:val="00504400"/>
    <w:rsid w:val="00504BFC"/>
    <w:rsid w:val="00505475"/>
    <w:rsid w:val="00505B7E"/>
    <w:rsid w:val="00505DB5"/>
    <w:rsid w:val="005063D9"/>
    <w:rsid w:val="005066D7"/>
    <w:rsid w:val="005068FA"/>
    <w:rsid w:val="00510088"/>
    <w:rsid w:val="0051304E"/>
    <w:rsid w:val="005132A4"/>
    <w:rsid w:val="0051375D"/>
    <w:rsid w:val="00513CDE"/>
    <w:rsid w:val="00514742"/>
    <w:rsid w:val="00514BB3"/>
    <w:rsid w:val="00515BDC"/>
    <w:rsid w:val="00517DC2"/>
    <w:rsid w:val="005206F5"/>
    <w:rsid w:val="005212BC"/>
    <w:rsid w:val="00521F24"/>
    <w:rsid w:val="00524EAD"/>
    <w:rsid w:val="005250CB"/>
    <w:rsid w:val="00525724"/>
    <w:rsid w:val="00525CE4"/>
    <w:rsid w:val="00531071"/>
    <w:rsid w:val="005332EC"/>
    <w:rsid w:val="00533479"/>
    <w:rsid w:val="0053469F"/>
    <w:rsid w:val="0053562A"/>
    <w:rsid w:val="0053641B"/>
    <w:rsid w:val="00543F24"/>
    <w:rsid w:val="00543F68"/>
    <w:rsid w:val="005447F5"/>
    <w:rsid w:val="005447F6"/>
    <w:rsid w:val="00544C35"/>
    <w:rsid w:val="00545C24"/>
    <w:rsid w:val="005470AA"/>
    <w:rsid w:val="00547316"/>
    <w:rsid w:val="0054756E"/>
    <w:rsid w:val="005476AA"/>
    <w:rsid w:val="005477B9"/>
    <w:rsid w:val="005501C5"/>
    <w:rsid w:val="00551558"/>
    <w:rsid w:val="005517AD"/>
    <w:rsid w:val="00551B9A"/>
    <w:rsid w:val="00554500"/>
    <w:rsid w:val="0055465D"/>
    <w:rsid w:val="00554D6A"/>
    <w:rsid w:val="00554F06"/>
    <w:rsid w:val="005551F5"/>
    <w:rsid w:val="00561314"/>
    <w:rsid w:val="00562CBC"/>
    <w:rsid w:val="00563496"/>
    <w:rsid w:val="00564B4F"/>
    <w:rsid w:val="00565CBD"/>
    <w:rsid w:val="00565E83"/>
    <w:rsid w:val="005663C0"/>
    <w:rsid w:val="00566410"/>
    <w:rsid w:val="00566A22"/>
    <w:rsid w:val="00567889"/>
    <w:rsid w:val="00567B10"/>
    <w:rsid w:val="00567B33"/>
    <w:rsid w:val="00570DFF"/>
    <w:rsid w:val="005718CB"/>
    <w:rsid w:val="00572BE9"/>
    <w:rsid w:val="005731C0"/>
    <w:rsid w:val="0057342C"/>
    <w:rsid w:val="00573B9A"/>
    <w:rsid w:val="00574156"/>
    <w:rsid w:val="00574AAF"/>
    <w:rsid w:val="00575484"/>
    <w:rsid w:val="00577095"/>
    <w:rsid w:val="0057733B"/>
    <w:rsid w:val="00577679"/>
    <w:rsid w:val="00577C3F"/>
    <w:rsid w:val="0058067B"/>
    <w:rsid w:val="00580BC5"/>
    <w:rsid w:val="00582FF5"/>
    <w:rsid w:val="0058378D"/>
    <w:rsid w:val="005840AA"/>
    <w:rsid w:val="00584D12"/>
    <w:rsid w:val="005853CA"/>
    <w:rsid w:val="0058573E"/>
    <w:rsid w:val="005858C8"/>
    <w:rsid w:val="00585F21"/>
    <w:rsid w:val="00586454"/>
    <w:rsid w:val="0058649E"/>
    <w:rsid w:val="005877F6"/>
    <w:rsid w:val="005903C0"/>
    <w:rsid w:val="00594CDE"/>
    <w:rsid w:val="0059577E"/>
    <w:rsid w:val="0059667F"/>
    <w:rsid w:val="0059707B"/>
    <w:rsid w:val="005A02C7"/>
    <w:rsid w:val="005A19BC"/>
    <w:rsid w:val="005A1BA2"/>
    <w:rsid w:val="005A2732"/>
    <w:rsid w:val="005A328B"/>
    <w:rsid w:val="005A32DB"/>
    <w:rsid w:val="005A3E14"/>
    <w:rsid w:val="005A5D38"/>
    <w:rsid w:val="005A617C"/>
    <w:rsid w:val="005A66BB"/>
    <w:rsid w:val="005B02D5"/>
    <w:rsid w:val="005B2DAC"/>
    <w:rsid w:val="005B31B1"/>
    <w:rsid w:val="005B36A8"/>
    <w:rsid w:val="005B3A4B"/>
    <w:rsid w:val="005B3E65"/>
    <w:rsid w:val="005B400F"/>
    <w:rsid w:val="005B4731"/>
    <w:rsid w:val="005B4833"/>
    <w:rsid w:val="005B5910"/>
    <w:rsid w:val="005B5E4E"/>
    <w:rsid w:val="005C027F"/>
    <w:rsid w:val="005C198A"/>
    <w:rsid w:val="005C2889"/>
    <w:rsid w:val="005C37FF"/>
    <w:rsid w:val="005C4377"/>
    <w:rsid w:val="005C604D"/>
    <w:rsid w:val="005C6B74"/>
    <w:rsid w:val="005C6FC5"/>
    <w:rsid w:val="005D025D"/>
    <w:rsid w:val="005D04E2"/>
    <w:rsid w:val="005D20F5"/>
    <w:rsid w:val="005D29AF"/>
    <w:rsid w:val="005D453B"/>
    <w:rsid w:val="005D4EB7"/>
    <w:rsid w:val="005D5862"/>
    <w:rsid w:val="005D5BB8"/>
    <w:rsid w:val="005D5E66"/>
    <w:rsid w:val="005D6656"/>
    <w:rsid w:val="005E050F"/>
    <w:rsid w:val="005E0EAD"/>
    <w:rsid w:val="005E0ED1"/>
    <w:rsid w:val="005E1053"/>
    <w:rsid w:val="005E1C62"/>
    <w:rsid w:val="005E4BAA"/>
    <w:rsid w:val="005E4CE6"/>
    <w:rsid w:val="005E53DB"/>
    <w:rsid w:val="005E5F1A"/>
    <w:rsid w:val="005E6587"/>
    <w:rsid w:val="005E6814"/>
    <w:rsid w:val="005E6FAF"/>
    <w:rsid w:val="005F010F"/>
    <w:rsid w:val="005F0848"/>
    <w:rsid w:val="005F17E5"/>
    <w:rsid w:val="005F2D0E"/>
    <w:rsid w:val="005F3014"/>
    <w:rsid w:val="005F334F"/>
    <w:rsid w:val="005F43EE"/>
    <w:rsid w:val="005F4614"/>
    <w:rsid w:val="005F5E82"/>
    <w:rsid w:val="005F60A9"/>
    <w:rsid w:val="005F6A73"/>
    <w:rsid w:val="005F794B"/>
    <w:rsid w:val="005F7A7E"/>
    <w:rsid w:val="005F7B11"/>
    <w:rsid w:val="005F7E29"/>
    <w:rsid w:val="00601D91"/>
    <w:rsid w:val="00601D9A"/>
    <w:rsid w:val="00603CF1"/>
    <w:rsid w:val="00603DBF"/>
    <w:rsid w:val="00605944"/>
    <w:rsid w:val="00605A49"/>
    <w:rsid w:val="00605E81"/>
    <w:rsid w:val="00606AB8"/>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01A0"/>
    <w:rsid w:val="006211FE"/>
    <w:rsid w:val="00621280"/>
    <w:rsid w:val="00621B47"/>
    <w:rsid w:val="006228F5"/>
    <w:rsid w:val="00622F32"/>
    <w:rsid w:val="00623C9F"/>
    <w:rsid w:val="00623EFC"/>
    <w:rsid w:val="006249C0"/>
    <w:rsid w:val="006276B8"/>
    <w:rsid w:val="00630038"/>
    <w:rsid w:val="006300C4"/>
    <w:rsid w:val="006303A3"/>
    <w:rsid w:val="00630745"/>
    <w:rsid w:val="00631FA5"/>
    <w:rsid w:val="00633107"/>
    <w:rsid w:val="0063322A"/>
    <w:rsid w:val="006344B9"/>
    <w:rsid w:val="00635309"/>
    <w:rsid w:val="006356BF"/>
    <w:rsid w:val="00636A54"/>
    <w:rsid w:val="00637118"/>
    <w:rsid w:val="00637924"/>
    <w:rsid w:val="006410BB"/>
    <w:rsid w:val="00641677"/>
    <w:rsid w:val="00643A48"/>
    <w:rsid w:val="00645398"/>
    <w:rsid w:val="00645FFD"/>
    <w:rsid w:val="006464D1"/>
    <w:rsid w:val="006478DE"/>
    <w:rsid w:val="00647A0A"/>
    <w:rsid w:val="00650C06"/>
    <w:rsid w:val="0065129C"/>
    <w:rsid w:val="006516CA"/>
    <w:rsid w:val="006521F5"/>
    <w:rsid w:val="006544D3"/>
    <w:rsid w:val="00654BDF"/>
    <w:rsid w:val="00655224"/>
    <w:rsid w:val="006554D3"/>
    <w:rsid w:val="006558CD"/>
    <w:rsid w:val="00657278"/>
    <w:rsid w:val="00657AF4"/>
    <w:rsid w:val="006626F1"/>
    <w:rsid w:val="00662BDA"/>
    <w:rsid w:val="00664140"/>
    <w:rsid w:val="006650EB"/>
    <w:rsid w:val="0066558F"/>
    <w:rsid w:val="006659E0"/>
    <w:rsid w:val="00666005"/>
    <w:rsid w:val="00666589"/>
    <w:rsid w:val="006667A5"/>
    <w:rsid w:val="006674D5"/>
    <w:rsid w:val="00672148"/>
    <w:rsid w:val="006725F4"/>
    <w:rsid w:val="00672AA2"/>
    <w:rsid w:val="00673392"/>
    <w:rsid w:val="0067340E"/>
    <w:rsid w:val="006743E1"/>
    <w:rsid w:val="006756EE"/>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1C40"/>
    <w:rsid w:val="00692858"/>
    <w:rsid w:val="006931A9"/>
    <w:rsid w:val="00695907"/>
    <w:rsid w:val="00695E71"/>
    <w:rsid w:val="00695FB9"/>
    <w:rsid w:val="006967AA"/>
    <w:rsid w:val="00696CC0"/>
    <w:rsid w:val="00696DDA"/>
    <w:rsid w:val="006A057B"/>
    <w:rsid w:val="006A0D48"/>
    <w:rsid w:val="006A29B9"/>
    <w:rsid w:val="006A2B73"/>
    <w:rsid w:val="006A3F99"/>
    <w:rsid w:val="006A563B"/>
    <w:rsid w:val="006A5AB6"/>
    <w:rsid w:val="006A5DC0"/>
    <w:rsid w:val="006A6004"/>
    <w:rsid w:val="006A6D9A"/>
    <w:rsid w:val="006A7469"/>
    <w:rsid w:val="006A7475"/>
    <w:rsid w:val="006A7755"/>
    <w:rsid w:val="006A7B25"/>
    <w:rsid w:val="006A7D6E"/>
    <w:rsid w:val="006A7DE8"/>
    <w:rsid w:val="006A7E40"/>
    <w:rsid w:val="006B05C6"/>
    <w:rsid w:val="006B0BBF"/>
    <w:rsid w:val="006B1708"/>
    <w:rsid w:val="006B230A"/>
    <w:rsid w:val="006B2B74"/>
    <w:rsid w:val="006B37E9"/>
    <w:rsid w:val="006B39F7"/>
    <w:rsid w:val="006B3DB6"/>
    <w:rsid w:val="006B5E47"/>
    <w:rsid w:val="006B7244"/>
    <w:rsid w:val="006C0CF8"/>
    <w:rsid w:val="006C1F3B"/>
    <w:rsid w:val="006C451D"/>
    <w:rsid w:val="006C4657"/>
    <w:rsid w:val="006C47BD"/>
    <w:rsid w:val="006C4937"/>
    <w:rsid w:val="006C5029"/>
    <w:rsid w:val="006C54E5"/>
    <w:rsid w:val="006C566C"/>
    <w:rsid w:val="006C5B7C"/>
    <w:rsid w:val="006C63F2"/>
    <w:rsid w:val="006C686F"/>
    <w:rsid w:val="006C6D72"/>
    <w:rsid w:val="006C78E3"/>
    <w:rsid w:val="006D01C8"/>
    <w:rsid w:val="006D01F7"/>
    <w:rsid w:val="006D0473"/>
    <w:rsid w:val="006D0816"/>
    <w:rsid w:val="006D1D12"/>
    <w:rsid w:val="006D26C4"/>
    <w:rsid w:val="006D5DE5"/>
    <w:rsid w:val="006D603B"/>
    <w:rsid w:val="006D6597"/>
    <w:rsid w:val="006D6754"/>
    <w:rsid w:val="006D68FB"/>
    <w:rsid w:val="006D71F3"/>
    <w:rsid w:val="006D75AA"/>
    <w:rsid w:val="006D7866"/>
    <w:rsid w:val="006D79A3"/>
    <w:rsid w:val="006E099D"/>
    <w:rsid w:val="006E0A0A"/>
    <w:rsid w:val="006E11A2"/>
    <w:rsid w:val="006E18B3"/>
    <w:rsid w:val="006E2C68"/>
    <w:rsid w:val="006E2F01"/>
    <w:rsid w:val="006E383F"/>
    <w:rsid w:val="006E71FF"/>
    <w:rsid w:val="006E7CAB"/>
    <w:rsid w:val="006F002D"/>
    <w:rsid w:val="006F1150"/>
    <w:rsid w:val="006F13E8"/>
    <w:rsid w:val="006F2DB0"/>
    <w:rsid w:val="006F2FF3"/>
    <w:rsid w:val="006F3278"/>
    <w:rsid w:val="006F3338"/>
    <w:rsid w:val="006F3415"/>
    <w:rsid w:val="006F3D12"/>
    <w:rsid w:val="006F4EE1"/>
    <w:rsid w:val="006F68BC"/>
    <w:rsid w:val="006F71DD"/>
    <w:rsid w:val="006F7727"/>
    <w:rsid w:val="00701226"/>
    <w:rsid w:val="0070178A"/>
    <w:rsid w:val="0070195F"/>
    <w:rsid w:val="00701A1B"/>
    <w:rsid w:val="00701F94"/>
    <w:rsid w:val="00702856"/>
    <w:rsid w:val="007046FA"/>
    <w:rsid w:val="007049F1"/>
    <w:rsid w:val="00705F67"/>
    <w:rsid w:val="00707327"/>
    <w:rsid w:val="007073A8"/>
    <w:rsid w:val="00710C21"/>
    <w:rsid w:val="0071108C"/>
    <w:rsid w:val="00712BB2"/>
    <w:rsid w:val="00712CFC"/>
    <w:rsid w:val="00712DE8"/>
    <w:rsid w:val="00713558"/>
    <w:rsid w:val="007135E2"/>
    <w:rsid w:val="00713E1A"/>
    <w:rsid w:val="00713E32"/>
    <w:rsid w:val="00714547"/>
    <w:rsid w:val="0071545C"/>
    <w:rsid w:val="00716184"/>
    <w:rsid w:val="00716474"/>
    <w:rsid w:val="007219E3"/>
    <w:rsid w:val="00721D7A"/>
    <w:rsid w:val="0072224F"/>
    <w:rsid w:val="00722A09"/>
    <w:rsid w:val="007241A9"/>
    <w:rsid w:val="00724FBF"/>
    <w:rsid w:val="007258A6"/>
    <w:rsid w:val="007300FA"/>
    <w:rsid w:val="007308D1"/>
    <w:rsid w:val="00730CFF"/>
    <w:rsid w:val="00731EE5"/>
    <w:rsid w:val="00733ACC"/>
    <w:rsid w:val="00733EF4"/>
    <w:rsid w:val="00734C1C"/>
    <w:rsid w:val="007362EC"/>
    <w:rsid w:val="007376FF"/>
    <w:rsid w:val="00740DAA"/>
    <w:rsid w:val="00741097"/>
    <w:rsid w:val="007416E0"/>
    <w:rsid w:val="0074575F"/>
    <w:rsid w:val="00745A9D"/>
    <w:rsid w:val="007465BA"/>
    <w:rsid w:val="00746D6E"/>
    <w:rsid w:val="007509DB"/>
    <w:rsid w:val="00754245"/>
    <w:rsid w:val="007544E9"/>
    <w:rsid w:val="007547AA"/>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24AD"/>
    <w:rsid w:val="0077315E"/>
    <w:rsid w:val="00773B33"/>
    <w:rsid w:val="007755AF"/>
    <w:rsid w:val="007757F2"/>
    <w:rsid w:val="00775DD3"/>
    <w:rsid w:val="00776347"/>
    <w:rsid w:val="00776976"/>
    <w:rsid w:val="00777D9C"/>
    <w:rsid w:val="00780B52"/>
    <w:rsid w:val="00782937"/>
    <w:rsid w:val="0078307F"/>
    <w:rsid w:val="0078342E"/>
    <w:rsid w:val="00783A6D"/>
    <w:rsid w:val="00783DD9"/>
    <w:rsid w:val="007849A4"/>
    <w:rsid w:val="007866A0"/>
    <w:rsid w:val="00787399"/>
    <w:rsid w:val="007906CF"/>
    <w:rsid w:val="007910B1"/>
    <w:rsid w:val="00791746"/>
    <w:rsid w:val="00791F1D"/>
    <w:rsid w:val="00792377"/>
    <w:rsid w:val="0079294E"/>
    <w:rsid w:val="007934DF"/>
    <w:rsid w:val="00793CFB"/>
    <w:rsid w:val="00793DC4"/>
    <w:rsid w:val="00793FBF"/>
    <w:rsid w:val="00795237"/>
    <w:rsid w:val="00796349"/>
    <w:rsid w:val="007967CF"/>
    <w:rsid w:val="007A03FC"/>
    <w:rsid w:val="007A06E4"/>
    <w:rsid w:val="007A1589"/>
    <w:rsid w:val="007A28BB"/>
    <w:rsid w:val="007A2B30"/>
    <w:rsid w:val="007A2D40"/>
    <w:rsid w:val="007A42B4"/>
    <w:rsid w:val="007A4D9D"/>
    <w:rsid w:val="007A5318"/>
    <w:rsid w:val="007A7797"/>
    <w:rsid w:val="007A7BE9"/>
    <w:rsid w:val="007B1977"/>
    <w:rsid w:val="007B264E"/>
    <w:rsid w:val="007B3705"/>
    <w:rsid w:val="007B3DB5"/>
    <w:rsid w:val="007B477C"/>
    <w:rsid w:val="007B5499"/>
    <w:rsid w:val="007B5C5D"/>
    <w:rsid w:val="007B67A2"/>
    <w:rsid w:val="007B6835"/>
    <w:rsid w:val="007B7B64"/>
    <w:rsid w:val="007B7BCC"/>
    <w:rsid w:val="007C01FB"/>
    <w:rsid w:val="007C09F2"/>
    <w:rsid w:val="007C1120"/>
    <w:rsid w:val="007C1AE8"/>
    <w:rsid w:val="007C1F37"/>
    <w:rsid w:val="007C2957"/>
    <w:rsid w:val="007C338F"/>
    <w:rsid w:val="007C33A2"/>
    <w:rsid w:val="007C4348"/>
    <w:rsid w:val="007C538F"/>
    <w:rsid w:val="007C5A02"/>
    <w:rsid w:val="007C5BEB"/>
    <w:rsid w:val="007C5C98"/>
    <w:rsid w:val="007C7054"/>
    <w:rsid w:val="007C7DC5"/>
    <w:rsid w:val="007D00C1"/>
    <w:rsid w:val="007D01BA"/>
    <w:rsid w:val="007D56F2"/>
    <w:rsid w:val="007D5BC3"/>
    <w:rsid w:val="007D5E30"/>
    <w:rsid w:val="007D6363"/>
    <w:rsid w:val="007D6F45"/>
    <w:rsid w:val="007D788A"/>
    <w:rsid w:val="007D7A61"/>
    <w:rsid w:val="007E1A41"/>
    <w:rsid w:val="007E2F9D"/>
    <w:rsid w:val="007E3662"/>
    <w:rsid w:val="007E3E85"/>
    <w:rsid w:val="007E4CD5"/>
    <w:rsid w:val="007E5F18"/>
    <w:rsid w:val="007F045A"/>
    <w:rsid w:val="007F0F7E"/>
    <w:rsid w:val="007F266F"/>
    <w:rsid w:val="007F3362"/>
    <w:rsid w:val="007F3CA4"/>
    <w:rsid w:val="007F406A"/>
    <w:rsid w:val="007F4C07"/>
    <w:rsid w:val="007F4E9D"/>
    <w:rsid w:val="007F5826"/>
    <w:rsid w:val="007F6A60"/>
    <w:rsid w:val="007F6D81"/>
    <w:rsid w:val="008012D4"/>
    <w:rsid w:val="0080346B"/>
    <w:rsid w:val="008038AE"/>
    <w:rsid w:val="00803951"/>
    <w:rsid w:val="00804D84"/>
    <w:rsid w:val="00806E8A"/>
    <w:rsid w:val="00810397"/>
    <w:rsid w:val="00810BC5"/>
    <w:rsid w:val="00810F23"/>
    <w:rsid w:val="0081316B"/>
    <w:rsid w:val="00813385"/>
    <w:rsid w:val="008139B6"/>
    <w:rsid w:val="00813C19"/>
    <w:rsid w:val="008141B8"/>
    <w:rsid w:val="00814D8B"/>
    <w:rsid w:val="00814DDC"/>
    <w:rsid w:val="0081685C"/>
    <w:rsid w:val="008169D9"/>
    <w:rsid w:val="0081787F"/>
    <w:rsid w:val="00820180"/>
    <w:rsid w:val="008221D9"/>
    <w:rsid w:val="00822B2B"/>
    <w:rsid w:val="00822EA1"/>
    <w:rsid w:val="00824066"/>
    <w:rsid w:val="00825550"/>
    <w:rsid w:val="00825B7A"/>
    <w:rsid w:val="008304B5"/>
    <w:rsid w:val="0083061B"/>
    <w:rsid w:val="0083155E"/>
    <w:rsid w:val="00831AF1"/>
    <w:rsid w:val="00832CAB"/>
    <w:rsid w:val="00833346"/>
    <w:rsid w:val="008337F2"/>
    <w:rsid w:val="00833819"/>
    <w:rsid w:val="0083387D"/>
    <w:rsid w:val="00834D32"/>
    <w:rsid w:val="00835472"/>
    <w:rsid w:val="00836510"/>
    <w:rsid w:val="00836709"/>
    <w:rsid w:val="008374B4"/>
    <w:rsid w:val="00840433"/>
    <w:rsid w:val="00840501"/>
    <w:rsid w:val="00840DB5"/>
    <w:rsid w:val="00842AF8"/>
    <w:rsid w:val="00842AF9"/>
    <w:rsid w:val="00842D4A"/>
    <w:rsid w:val="008441F8"/>
    <w:rsid w:val="00845004"/>
    <w:rsid w:val="008468BB"/>
    <w:rsid w:val="00850C2F"/>
    <w:rsid w:val="00851922"/>
    <w:rsid w:val="008526D4"/>
    <w:rsid w:val="0085454F"/>
    <w:rsid w:val="00854767"/>
    <w:rsid w:val="0085548A"/>
    <w:rsid w:val="008561D9"/>
    <w:rsid w:val="008561F6"/>
    <w:rsid w:val="00856739"/>
    <w:rsid w:val="00857984"/>
    <w:rsid w:val="00857B33"/>
    <w:rsid w:val="00857FFD"/>
    <w:rsid w:val="00863E39"/>
    <w:rsid w:val="00864A7D"/>
    <w:rsid w:val="00864CB2"/>
    <w:rsid w:val="008655B5"/>
    <w:rsid w:val="00866A37"/>
    <w:rsid w:val="0086787B"/>
    <w:rsid w:val="008679CE"/>
    <w:rsid w:val="00867AF2"/>
    <w:rsid w:val="00870E57"/>
    <w:rsid w:val="00870EBC"/>
    <w:rsid w:val="008724B0"/>
    <w:rsid w:val="00873AFA"/>
    <w:rsid w:val="00874BEE"/>
    <w:rsid w:val="008751D8"/>
    <w:rsid w:val="00876963"/>
    <w:rsid w:val="0087786E"/>
    <w:rsid w:val="008778BA"/>
    <w:rsid w:val="00880DAC"/>
    <w:rsid w:val="00881758"/>
    <w:rsid w:val="0088196D"/>
    <w:rsid w:val="00881EAA"/>
    <w:rsid w:val="00882642"/>
    <w:rsid w:val="00882880"/>
    <w:rsid w:val="008828A0"/>
    <w:rsid w:val="008831C1"/>
    <w:rsid w:val="00884E12"/>
    <w:rsid w:val="00884E85"/>
    <w:rsid w:val="00887717"/>
    <w:rsid w:val="00887E3B"/>
    <w:rsid w:val="00890037"/>
    <w:rsid w:val="0089053E"/>
    <w:rsid w:val="0089056F"/>
    <w:rsid w:val="008905E5"/>
    <w:rsid w:val="008917C7"/>
    <w:rsid w:val="00891AE6"/>
    <w:rsid w:val="00891F9C"/>
    <w:rsid w:val="00892DF7"/>
    <w:rsid w:val="00893ACA"/>
    <w:rsid w:val="00894F1A"/>
    <w:rsid w:val="00895036"/>
    <w:rsid w:val="008956A4"/>
    <w:rsid w:val="00896C7E"/>
    <w:rsid w:val="00896E9A"/>
    <w:rsid w:val="00897122"/>
    <w:rsid w:val="008973CC"/>
    <w:rsid w:val="008974D5"/>
    <w:rsid w:val="00897AED"/>
    <w:rsid w:val="008A015D"/>
    <w:rsid w:val="008A04F6"/>
    <w:rsid w:val="008A0DB0"/>
    <w:rsid w:val="008A11EA"/>
    <w:rsid w:val="008A18CF"/>
    <w:rsid w:val="008A1BE7"/>
    <w:rsid w:val="008A2267"/>
    <w:rsid w:val="008A3DBD"/>
    <w:rsid w:val="008A5018"/>
    <w:rsid w:val="008A50F9"/>
    <w:rsid w:val="008A51F8"/>
    <w:rsid w:val="008A5F2B"/>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C7BC2"/>
    <w:rsid w:val="008D0971"/>
    <w:rsid w:val="008D1855"/>
    <w:rsid w:val="008D1B5B"/>
    <w:rsid w:val="008D2F5E"/>
    <w:rsid w:val="008D2FBA"/>
    <w:rsid w:val="008D3314"/>
    <w:rsid w:val="008D4B11"/>
    <w:rsid w:val="008D52BF"/>
    <w:rsid w:val="008D5473"/>
    <w:rsid w:val="008D5F8F"/>
    <w:rsid w:val="008E1851"/>
    <w:rsid w:val="008E2516"/>
    <w:rsid w:val="008E2676"/>
    <w:rsid w:val="008E2691"/>
    <w:rsid w:val="008E3C3C"/>
    <w:rsid w:val="008E603E"/>
    <w:rsid w:val="008E6AA8"/>
    <w:rsid w:val="008E6C03"/>
    <w:rsid w:val="008E6DFE"/>
    <w:rsid w:val="008E73DF"/>
    <w:rsid w:val="008E7ABA"/>
    <w:rsid w:val="008E7C60"/>
    <w:rsid w:val="008F003B"/>
    <w:rsid w:val="008F00BE"/>
    <w:rsid w:val="008F1593"/>
    <w:rsid w:val="008F209D"/>
    <w:rsid w:val="008F36E8"/>
    <w:rsid w:val="008F5A36"/>
    <w:rsid w:val="008F5D3F"/>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0BD"/>
    <w:rsid w:val="00911B87"/>
    <w:rsid w:val="00913C4D"/>
    <w:rsid w:val="00915EE3"/>
    <w:rsid w:val="009162CE"/>
    <w:rsid w:val="009168D3"/>
    <w:rsid w:val="00917E05"/>
    <w:rsid w:val="00917E40"/>
    <w:rsid w:val="009204AD"/>
    <w:rsid w:val="0092146D"/>
    <w:rsid w:val="00921BC1"/>
    <w:rsid w:val="0092240F"/>
    <w:rsid w:val="0092281F"/>
    <w:rsid w:val="00922AFA"/>
    <w:rsid w:val="00922DCA"/>
    <w:rsid w:val="00923401"/>
    <w:rsid w:val="0092344C"/>
    <w:rsid w:val="00923BA4"/>
    <w:rsid w:val="00923CEA"/>
    <w:rsid w:val="00924D80"/>
    <w:rsid w:val="00924DC7"/>
    <w:rsid w:val="00926DF4"/>
    <w:rsid w:val="00927125"/>
    <w:rsid w:val="009302E9"/>
    <w:rsid w:val="0093261E"/>
    <w:rsid w:val="0093309A"/>
    <w:rsid w:val="00935354"/>
    <w:rsid w:val="00935E10"/>
    <w:rsid w:val="009375C8"/>
    <w:rsid w:val="00943127"/>
    <w:rsid w:val="00943AAC"/>
    <w:rsid w:val="00944036"/>
    <w:rsid w:val="00944115"/>
    <w:rsid w:val="009441D1"/>
    <w:rsid w:val="00945870"/>
    <w:rsid w:val="0094587A"/>
    <w:rsid w:val="00945F68"/>
    <w:rsid w:val="0094757E"/>
    <w:rsid w:val="00947CCA"/>
    <w:rsid w:val="00952C93"/>
    <w:rsid w:val="00954E0A"/>
    <w:rsid w:val="009561AA"/>
    <w:rsid w:val="00956828"/>
    <w:rsid w:val="00957EBF"/>
    <w:rsid w:val="00960AC0"/>
    <w:rsid w:val="00960D55"/>
    <w:rsid w:val="0096145D"/>
    <w:rsid w:val="00962246"/>
    <w:rsid w:val="00963899"/>
    <w:rsid w:val="009649A1"/>
    <w:rsid w:val="009667C1"/>
    <w:rsid w:val="00966A79"/>
    <w:rsid w:val="00966F23"/>
    <w:rsid w:val="00967691"/>
    <w:rsid w:val="00967830"/>
    <w:rsid w:val="00967852"/>
    <w:rsid w:val="00972E83"/>
    <w:rsid w:val="00973E69"/>
    <w:rsid w:val="009740CF"/>
    <w:rsid w:val="00976CAB"/>
    <w:rsid w:val="0097720A"/>
    <w:rsid w:val="00977845"/>
    <w:rsid w:val="00980315"/>
    <w:rsid w:val="009805C8"/>
    <w:rsid w:val="00980A68"/>
    <w:rsid w:val="009819E3"/>
    <w:rsid w:val="00982521"/>
    <w:rsid w:val="00982E90"/>
    <w:rsid w:val="009847A2"/>
    <w:rsid w:val="009902BE"/>
    <w:rsid w:val="00990677"/>
    <w:rsid w:val="00990E65"/>
    <w:rsid w:val="009934E1"/>
    <w:rsid w:val="009941AF"/>
    <w:rsid w:val="009943D9"/>
    <w:rsid w:val="00995393"/>
    <w:rsid w:val="009A0EA9"/>
    <w:rsid w:val="009A2686"/>
    <w:rsid w:val="009A3981"/>
    <w:rsid w:val="009A41BE"/>
    <w:rsid w:val="009A43CD"/>
    <w:rsid w:val="009A561E"/>
    <w:rsid w:val="009A75C5"/>
    <w:rsid w:val="009A771F"/>
    <w:rsid w:val="009B04C1"/>
    <w:rsid w:val="009B213D"/>
    <w:rsid w:val="009B230A"/>
    <w:rsid w:val="009B33A9"/>
    <w:rsid w:val="009B370F"/>
    <w:rsid w:val="009B43F4"/>
    <w:rsid w:val="009B52AC"/>
    <w:rsid w:val="009B5608"/>
    <w:rsid w:val="009B6B68"/>
    <w:rsid w:val="009B79A0"/>
    <w:rsid w:val="009B7BE8"/>
    <w:rsid w:val="009C1889"/>
    <w:rsid w:val="009C1CD2"/>
    <w:rsid w:val="009C2449"/>
    <w:rsid w:val="009C3F3B"/>
    <w:rsid w:val="009C5272"/>
    <w:rsid w:val="009C5525"/>
    <w:rsid w:val="009C6057"/>
    <w:rsid w:val="009C60F1"/>
    <w:rsid w:val="009C6DF0"/>
    <w:rsid w:val="009C6E85"/>
    <w:rsid w:val="009C711E"/>
    <w:rsid w:val="009D0343"/>
    <w:rsid w:val="009D1295"/>
    <w:rsid w:val="009D1411"/>
    <w:rsid w:val="009D1A56"/>
    <w:rsid w:val="009D3556"/>
    <w:rsid w:val="009D6442"/>
    <w:rsid w:val="009D6768"/>
    <w:rsid w:val="009D7D60"/>
    <w:rsid w:val="009E0B28"/>
    <w:rsid w:val="009E0EAF"/>
    <w:rsid w:val="009E0FE6"/>
    <w:rsid w:val="009E4416"/>
    <w:rsid w:val="009E54A0"/>
    <w:rsid w:val="009E5559"/>
    <w:rsid w:val="009E5A8E"/>
    <w:rsid w:val="009E7B2F"/>
    <w:rsid w:val="009F0FC0"/>
    <w:rsid w:val="009F1835"/>
    <w:rsid w:val="009F19D2"/>
    <w:rsid w:val="009F2922"/>
    <w:rsid w:val="009F3E6C"/>
    <w:rsid w:val="009F4DF5"/>
    <w:rsid w:val="009F5335"/>
    <w:rsid w:val="009F53AE"/>
    <w:rsid w:val="009F75D6"/>
    <w:rsid w:val="00A003C0"/>
    <w:rsid w:val="00A0040D"/>
    <w:rsid w:val="00A0041E"/>
    <w:rsid w:val="00A0186B"/>
    <w:rsid w:val="00A01EA8"/>
    <w:rsid w:val="00A02115"/>
    <w:rsid w:val="00A03B2F"/>
    <w:rsid w:val="00A0474F"/>
    <w:rsid w:val="00A05C60"/>
    <w:rsid w:val="00A06D40"/>
    <w:rsid w:val="00A07973"/>
    <w:rsid w:val="00A10068"/>
    <w:rsid w:val="00A12778"/>
    <w:rsid w:val="00A127FE"/>
    <w:rsid w:val="00A12963"/>
    <w:rsid w:val="00A1380B"/>
    <w:rsid w:val="00A16805"/>
    <w:rsid w:val="00A16A40"/>
    <w:rsid w:val="00A16D37"/>
    <w:rsid w:val="00A16F0C"/>
    <w:rsid w:val="00A20DFE"/>
    <w:rsid w:val="00A21C18"/>
    <w:rsid w:val="00A22191"/>
    <w:rsid w:val="00A22B3D"/>
    <w:rsid w:val="00A23CFA"/>
    <w:rsid w:val="00A24F8A"/>
    <w:rsid w:val="00A2504E"/>
    <w:rsid w:val="00A251ED"/>
    <w:rsid w:val="00A2679A"/>
    <w:rsid w:val="00A26946"/>
    <w:rsid w:val="00A27137"/>
    <w:rsid w:val="00A271D7"/>
    <w:rsid w:val="00A271FA"/>
    <w:rsid w:val="00A301CF"/>
    <w:rsid w:val="00A3084E"/>
    <w:rsid w:val="00A30D4C"/>
    <w:rsid w:val="00A31740"/>
    <w:rsid w:val="00A320DB"/>
    <w:rsid w:val="00A33D12"/>
    <w:rsid w:val="00A34309"/>
    <w:rsid w:val="00A355CC"/>
    <w:rsid w:val="00A35FB7"/>
    <w:rsid w:val="00A373F4"/>
    <w:rsid w:val="00A4001B"/>
    <w:rsid w:val="00A40DAC"/>
    <w:rsid w:val="00A40E6F"/>
    <w:rsid w:val="00A41324"/>
    <w:rsid w:val="00A425F4"/>
    <w:rsid w:val="00A434FC"/>
    <w:rsid w:val="00A437AE"/>
    <w:rsid w:val="00A43CFE"/>
    <w:rsid w:val="00A467EC"/>
    <w:rsid w:val="00A46A33"/>
    <w:rsid w:val="00A47C34"/>
    <w:rsid w:val="00A50050"/>
    <w:rsid w:val="00A50097"/>
    <w:rsid w:val="00A5024C"/>
    <w:rsid w:val="00A528B3"/>
    <w:rsid w:val="00A53070"/>
    <w:rsid w:val="00A533B9"/>
    <w:rsid w:val="00A53D87"/>
    <w:rsid w:val="00A5598E"/>
    <w:rsid w:val="00A56028"/>
    <w:rsid w:val="00A56297"/>
    <w:rsid w:val="00A577F2"/>
    <w:rsid w:val="00A57806"/>
    <w:rsid w:val="00A57827"/>
    <w:rsid w:val="00A579B9"/>
    <w:rsid w:val="00A60787"/>
    <w:rsid w:val="00A612E0"/>
    <w:rsid w:val="00A6130D"/>
    <w:rsid w:val="00A61C20"/>
    <w:rsid w:val="00A61EC3"/>
    <w:rsid w:val="00A6339D"/>
    <w:rsid w:val="00A637AE"/>
    <w:rsid w:val="00A639B8"/>
    <w:rsid w:val="00A652E6"/>
    <w:rsid w:val="00A65E5B"/>
    <w:rsid w:val="00A675D3"/>
    <w:rsid w:val="00A67910"/>
    <w:rsid w:val="00A67B45"/>
    <w:rsid w:val="00A70485"/>
    <w:rsid w:val="00A71596"/>
    <w:rsid w:val="00A71668"/>
    <w:rsid w:val="00A72647"/>
    <w:rsid w:val="00A73161"/>
    <w:rsid w:val="00A737D2"/>
    <w:rsid w:val="00A73819"/>
    <w:rsid w:val="00A74BD1"/>
    <w:rsid w:val="00A75186"/>
    <w:rsid w:val="00A76C70"/>
    <w:rsid w:val="00A77B3D"/>
    <w:rsid w:val="00A80133"/>
    <w:rsid w:val="00A801DB"/>
    <w:rsid w:val="00A81AE1"/>
    <w:rsid w:val="00A822BE"/>
    <w:rsid w:val="00A8386A"/>
    <w:rsid w:val="00A854BA"/>
    <w:rsid w:val="00A85C3A"/>
    <w:rsid w:val="00A85CF2"/>
    <w:rsid w:val="00A87890"/>
    <w:rsid w:val="00A9023E"/>
    <w:rsid w:val="00A90F81"/>
    <w:rsid w:val="00A925E4"/>
    <w:rsid w:val="00A928D2"/>
    <w:rsid w:val="00A92CEA"/>
    <w:rsid w:val="00A92E64"/>
    <w:rsid w:val="00A93211"/>
    <w:rsid w:val="00A93DCA"/>
    <w:rsid w:val="00A9500E"/>
    <w:rsid w:val="00A95310"/>
    <w:rsid w:val="00A957FB"/>
    <w:rsid w:val="00A95D9F"/>
    <w:rsid w:val="00A97790"/>
    <w:rsid w:val="00AA0AFF"/>
    <w:rsid w:val="00AA0FED"/>
    <w:rsid w:val="00AA1DEA"/>
    <w:rsid w:val="00AA3D56"/>
    <w:rsid w:val="00AA3DA0"/>
    <w:rsid w:val="00AA620A"/>
    <w:rsid w:val="00AA62FE"/>
    <w:rsid w:val="00AA6CC4"/>
    <w:rsid w:val="00AA70AE"/>
    <w:rsid w:val="00AA7544"/>
    <w:rsid w:val="00AA782B"/>
    <w:rsid w:val="00AB0641"/>
    <w:rsid w:val="00AB073C"/>
    <w:rsid w:val="00AB2737"/>
    <w:rsid w:val="00AB2934"/>
    <w:rsid w:val="00AB2C99"/>
    <w:rsid w:val="00AB3809"/>
    <w:rsid w:val="00AB3D37"/>
    <w:rsid w:val="00AB4350"/>
    <w:rsid w:val="00AB4B7C"/>
    <w:rsid w:val="00AB5856"/>
    <w:rsid w:val="00AB5FBF"/>
    <w:rsid w:val="00AB6F49"/>
    <w:rsid w:val="00AB7AB0"/>
    <w:rsid w:val="00AC00E5"/>
    <w:rsid w:val="00AC0B8A"/>
    <w:rsid w:val="00AC0E6D"/>
    <w:rsid w:val="00AC1B08"/>
    <w:rsid w:val="00AC27C7"/>
    <w:rsid w:val="00AC3E0F"/>
    <w:rsid w:val="00AC486E"/>
    <w:rsid w:val="00AC5A75"/>
    <w:rsid w:val="00AC61A5"/>
    <w:rsid w:val="00AC61B2"/>
    <w:rsid w:val="00AD0122"/>
    <w:rsid w:val="00AD0908"/>
    <w:rsid w:val="00AD0F1F"/>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09B1"/>
    <w:rsid w:val="00B017C4"/>
    <w:rsid w:val="00B026E7"/>
    <w:rsid w:val="00B0355F"/>
    <w:rsid w:val="00B0466B"/>
    <w:rsid w:val="00B04712"/>
    <w:rsid w:val="00B04FB3"/>
    <w:rsid w:val="00B05545"/>
    <w:rsid w:val="00B070C1"/>
    <w:rsid w:val="00B071D6"/>
    <w:rsid w:val="00B07DD7"/>
    <w:rsid w:val="00B10FBC"/>
    <w:rsid w:val="00B11094"/>
    <w:rsid w:val="00B1139C"/>
    <w:rsid w:val="00B131F4"/>
    <w:rsid w:val="00B13578"/>
    <w:rsid w:val="00B15356"/>
    <w:rsid w:val="00B163DC"/>
    <w:rsid w:val="00B16627"/>
    <w:rsid w:val="00B172AF"/>
    <w:rsid w:val="00B206A8"/>
    <w:rsid w:val="00B210D8"/>
    <w:rsid w:val="00B22E56"/>
    <w:rsid w:val="00B23F43"/>
    <w:rsid w:val="00B24A82"/>
    <w:rsid w:val="00B24B98"/>
    <w:rsid w:val="00B26592"/>
    <w:rsid w:val="00B26E75"/>
    <w:rsid w:val="00B27BA5"/>
    <w:rsid w:val="00B305C0"/>
    <w:rsid w:val="00B319E9"/>
    <w:rsid w:val="00B31B3C"/>
    <w:rsid w:val="00B3291E"/>
    <w:rsid w:val="00B34386"/>
    <w:rsid w:val="00B346B7"/>
    <w:rsid w:val="00B354EC"/>
    <w:rsid w:val="00B35677"/>
    <w:rsid w:val="00B36D06"/>
    <w:rsid w:val="00B40ECF"/>
    <w:rsid w:val="00B42D8F"/>
    <w:rsid w:val="00B4338D"/>
    <w:rsid w:val="00B4383F"/>
    <w:rsid w:val="00B44683"/>
    <w:rsid w:val="00B44955"/>
    <w:rsid w:val="00B44AC8"/>
    <w:rsid w:val="00B45B7A"/>
    <w:rsid w:val="00B47482"/>
    <w:rsid w:val="00B5007E"/>
    <w:rsid w:val="00B50141"/>
    <w:rsid w:val="00B50BF0"/>
    <w:rsid w:val="00B52FD6"/>
    <w:rsid w:val="00B53787"/>
    <w:rsid w:val="00B566D8"/>
    <w:rsid w:val="00B56E76"/>
    <w:rsid w:val="00B60273"/>
    <w:rsid w:val="00B6075B"/>
    <w:rsid w:val="00B60F48"/>
    <w:rsid w:val="00B616C9"/>
    <w:rsid w:val="00B61AAC"/>
    <w:rsid w:val="00B63443"/>
    <w:rsid w:val="00B63804"/>
    <w:rsid w:val="00B643C2"/>
    <w:rsid w:val="00B6590B"/>
    <w:rsid w:val="00B66319"/>
    <w:rsid w:val="00B66A14"/>
    <w:rsid w:val="00B67041"/>
    <w:rsid w:val="00B67118"/>
    <w:rsid w:val="00B67B83"/>
    <w:rsid w:val="00B71A06"/>
    <w:rsid w:val="00B738FA"/>
    <w:rsid w:val="00B74D85"/>
    <w:rsid w:val="00B7578B"/>
    <w:rsid w:val="00B75819"/>
    <w:rsid w:val="00B75D0D"/>
    <w:rsid w:val="00B769BF"/>
    <w:rsid w:val="00B76B39"/>
    <w:rsid w:val="00B77826"/>
    <w:rsid w:val="00B77C56"/>
    <w:rsid w:val="00B80E22"/>
    <w:rsid w:val="00B810D6"/>
    <w:rsid w:val="00B815DC"/>
    <w:rsid w:val="00B82A13"/>
    <w:rsid w:val="00B82B46"/>
    <w:rsid w:val="00B82DD0"/>
    <w:rsid w:val="00B83233"/>
    <w:rsid w:val="00B8373A"/>
    <w:rsid w:val="00B83BFE"/>
    <w:rsid w:val="00B84C17"/>
    <w:rsid w:val="00B8518E"/>
    <w:rsid w:val="00B85C78"/>
    <w:rsid w:val="00B86376"/>
    <w:rsid w:val="00B87236"/>
    <w:rsid w:val="00B873BB"/>
    <w:rsid w:val="00B93086"/>
    <w:rsid w:val="00B9463D"/>
    <w:rsid w:val="00B94B2F"/>
    <w:rsid w:val="00B9600C"/>
    <w:rsid w:val="00BA01A6"/>
    <w:rsid w:val="00BA03C2"/>
    <w:rsid w:val="00BA0C20"/>
    <w:rsid w:val="00BA0F14"/>
    <w:rsid w:val="00BA1AC7"/>
    <w:rsid w:val="00BA4D07"/>
    <w:rsid w:val="00BA4EC7"/>
    <w:rsid w:val="00BA4ED7"/>
    <w:rsid w:val="00BA56B4"/>
    <w:rsid w:val="00BA5FDB"/>
    <w:rsid w:val="00BA615F"/>
    <w:rsid w:val="00BA61D9"/>
    <w:rsid w:val="00BA64B0"/>
    <w:rsid w:val="00BA7023"/>
    <w:rsid w:val="00BB0403"/>
    <w:rsid w:val="00BB0F24"/>
    <w:rsid w:val="00BB1C9D"/>
    <w:rsid w:val="00BB3689"/>
    <w:rsid w:val="00BB4AFB"/>
    <w:rsid w:val="00BB5A4F"/>
    <w:rsid w:val="00BB5C37"/>
    <w:rsid w:val="00BB6125"/>
    <w:rsid w:val="00BB6691"/>
    <w:rsid w:val="00BB6BE7"/>
    <w:rsid w:val="00BC071C"/>
    <w:rsid w:val="00BC0CA1"/>
    <w:rsid w:val="00BC1322"/>
    <w:rsid w:val="00BC13C3"/>
    <w:rsid w:val="00BC31C8"/>
    <w:rsid w:val="00BC399D"/>
    <w:rsid w:val="00BC39C3"/>
    <w:rsid w:val="00BC541E"/>
    <w:rsid w:val="00BC5714"/>
    <w:rsid w:val="00BC7444"/>
    <w:rsid w:val="00BC7CE9"/>
    <w:rsid w:val="00BD00C4"/>
    <w:rsid w:val="00BD079F"/>
    <w:rsid w:val="00BD07EC"/>
    <w:rsid w:val="00BD0961"/>
    <w:rsid w:val="00BD10FB"/>
    <w:rsid w:val="00BD116D"/>
    <w:rsid w:val="00BD1A37"/>
    <w:rsid w:val="00BD1BC0"/>
    <w:rsid w:val="00BD1E53"/>
    <w:rsid w:val="00BD2671"/>
    <w:rsid w:val="00BD3559"/>
    <w:rsid w:val="00BD4FE3"/>
    <w:rsid w:val="00BD5148"/>
    <w:rsid w:val="00BE0373"/>
    <w:rsid w:val="00BE0BB7"/>
    <w:rsid w:val="00BE20ED"/>
    <w:rsid w:val="00BE301E"/>
    <w:rsid w:val="00BE30D8"/>
    <w:rsid w:val="00BE7A25"/>
    <w:rsid w:val="00BF05BF"/>
    <w:rsid w:val="00BF12A9"/>
    <w:rsid w:val="00BF1829"/>
    <w:rsid w:val="00BF3116"/>
    <w:rsid w:val="00BF3CC9"/>
    <w:rsid w:val="00BF49B5"/>
    <w:rsid w:val="00BF661D"/>
    <w:rsid w:val="00BF75C8"/>
    <w:rsid w:val="00C00B5B"/>
    <w:rsid w:val="00C0195F"/>
    <w:rsid w:val="00C0287C"/>
    <w:rsid w:val="00C02E84"/>
    <w:rsid w:val="00C02F3A"/>
    <w:rsid w:val="00C04833"/>
    <w:rsid w:val="00C05A6F"/>
    <w:rsid w:val="00C06115"/>
    <w:rsid w:val="00C066AC"/>
    <w:rsid w:val="00C06ACE"/>
    <w:rsid w:val="00C06B14"/>
    <w:rsid w:val="00C06D25"/>
    <w:rsid w:val="00C07A0C"/>
    <w:rsid w:val="00C07ED0"/>
    <w:rsid w:val="00C10223"/>
    <w:rsid w:val="00C1022F"/>
    <w:rsid w:val="00C1062A"/>
    <w:rsid w:val="00C11698"/>
    <w:rsid w:val="00C11DAB"/>
    <w:rsid w:val="00C12069"/>
    <w:rsid w:val="00C12904"/>
    <w:rsid w:val="00C1591F"/>
    <w:rsid w:val="00C163E0"/>
    <w:rsid w:val="00C1662C"/>
    <w:rsid w:val="00C166A1"/>
    <w:rsid w:val="00C172D7"/>
    <w:rsid w:val="00C20E9F"/>
    <w:rsid w:val="00C217DD"/>
    <w:rsid w:val="00C2225D"/>
    <w:rsid w:val="00C24C79"/>
    <w:rsid w:val="00C25319"/>
    <w:rsid w:val="00C25F80"/>
    <w:rsid w:val="00C26525"/>
    <w:rsid w:val="00C2791D"/>
    <w:rsid w:val="00C279EA"/>
    <w:rsid w:val="00C3019C"/>
    <w:rsid w:val="00C32118"/>
    <w:rsid w:val="00C322D3"/>
    <w:rsid w:val="00C3232A"/>
    <w:rsid w:val="00C324B8"/>
    <w:rsid w:val="00C32D56"/>
    <w:rsid w:val="00C3483F"/>
    <w:rsid w:val="00C348FA"/>
    <w:rsid w:val="00C35022"/>
    <w:rsid w:val="00C35420"/>
    <w:rsid w:val="00C358D8"/>
    <w:rsid w:val="00C35EA4"/>
    <w:rsid w:val="00C3792A"/>
    <w:rsid w:val="00C40724"/>
    <w:rsid w:val="00C41104"/>
    <w:rsid w:val="00C413A2"/>
    <w:rsid w:val="00C426A5"/>
    <w:rsid w:val="00C43948"/>
    <w:rsid w:val="00C44751"/>
    <w:rsid w:val="00C46814"/>
    <w:rsid w:val="00C4681F"/>
    <w:rsid w:val="00C47D40"/>
    <w:rsid w:val="00C50D73"/>
    <w:rsid w:val="00C50FC4"/>
    <w:rsid w:val="00C51DCE"/>
    <w:rsid w:val="00C53DC2"/>
    <w:rsid w:val="00C53E77"/>
    <w:rsid w:val="00C546E9"/>
    <w:rsid w:val="00C552D5"/>
    <w:rsid w:val="00C5676F"/>
    <w:rsid w:val="00C568D3"/>
    <w:rsid w:val="00C56C1E"/>
    <w:rsid w:val="00C57280"/>
    <w:rsid w:val="00C576A6"/>
    <w:rsid w:val="00C57843"/>
    <w:rsid w:val="00C60AB9"/>
    <w:rsid w:val="00C629FA"/>
    <w:rsid w:val="00C62BFC"/>
    <w:rsid w:val="00C645B3"/>
    <w:rsid w:val="00C65BC8"/>
    <w:rsid w:val="00C713F3"/>
    <w:rsid w:val="00C74029"/>
    <w:rsid w:val="00C748E6"/>
    <w:rsid w:val="00C7798B"/>
    <w:rsid w:val="00C77E60"/>
    <w:rsid w:val="00C77F23"/>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5FF2"/>
    <w:rsid w:val="00C9628A"/>
    <w:rsid w:val="00C964DB"/>
    <w:rsid w:val="00C96D74"/>
    <w:rsid w:val="00C96E6D"/>
    <w:rsid w:val="00C96E8D"/>
    <w:rsid w:val="00C97875"/>
    <w:rsid w:val="00CA0281"/>
    <w:rsid w:val="00CA13FF"/>
    <w:rsid w:val="00CA20CD"/>
    <w:rsid w:val="00CA34EF"/>
    <w:rsid w:val="00CA516D"/>
    <w:rsid w:val="00CA64FD"/>
    <w:rsid w:val="00CA6D2E"/>
    <w:rsid w:val="00CA73F8"/>
    <w:rsid w:val="00CA789A"/>
    <w:rsid w:val="00CA7BB8"/>
    <w:rsid w:val="00CB03B2"/>
    <w:rsid w:val="00CB1323"/>
    <w:rsid w:val="00CB2514"/>
    <w:rsid w:val="00CB2C20"/>
    <w:rsid w:val="00CB3E00"/>
    <w:rsid w:val="00CB437A"/>
    <w:rsid w:val="00CB4756"/>
    <w:rsid w:val="00CB4E45"/>
    <w:rsid w:val="00CB5350"/>
    <w:rsid w:val="00CB567D"/>
    <w:rsid w:val="00CB73E0"/>
    <w:rsid w:val="00CC0B95"/>
    <w:rsid w:val="00CC1F55"/>
    <w:rsid w:val="00CC20C5"/>
    <w:rsid w:val="00CC2F7F"/>
    <w:rsid w:val="00CC3C16"/>
    <w:rsid w:val="00CC3D5A"/>
    <w:rsid w:val="00CC4F76"/>
    <w:rsid w:val="00CC7628"/>
    <w:rsid w:val="00CD0324"/>
    <w:rsid w:val="00CD09D8"/>
    <w:rsid w:val="00CD1413"/>
    <w:rsid w:val="00CD2052"/>
    <w:rsid w:val="00CD35C0"/>
    <w:rsid w:val="00CD4B9A"/>
    <w:rsid w:val="00CD5F71"/>
    <w:rsid w:val="00CD6444"/>
    <w:rsid w:val="00CD794E"/>
    <w:rsid w:val="00CD7B17"/>
    <w:rsid w:val="00CE03BB"/>
    <w:rsid w:val="00CE2152"/>
    <w:rsid w:val="00CE2A63"/>
    <w:rsid w:val="00CE2EDC"/>
    <w:rsid w:val="00CE3B38"/>
    <w:rsid w:val="00CE3DE0"/>
    <w:rsid w:val="00CE41B5"/>
    <w:rsid w:val="00CE41CA"/>
    <w:rsid w:val="00CE432D"/>
    <w:rsid w:val="00CE48F4"/>
    <w:rsid w:val="00CE5C97"/>
    <w:rsid w:val="00CE5F28"/>
    <w:rsid w:val="00CE6097"/>
    <w:rsid w:val="00CE7A8E"/>
    <w:rsid w:val="00CF07CA"/>
    <w:rsid w:val="00CF0D70"/>
    <w:rsid w:val="00CF1042"/>
    <w:rsid w:val="00CF14F8"/>
    <w:rsid w:val="00CF16F2"/>
    <w:rsid w:val="00CF1B5C"/>
    <w:rsid w:val="00CF3356"/>
    <w:rsid w:val="00CF576A"/>
    <w:rsid w:val="00CF6C8B"/>
    <w:rsid w:val="00CF70B9"/>
    <w:rsid w:val="00D04220"/>
    <w:rsid w:val="00D04516"/>
    <w:rsid w:val="00D0496E"/>
    <w:rsid w:val="00D04A9E"/>
    <w:rsid w:val="00D051F0"/>
    <w:rsid w:val="00D0658F"/>
    <w:rsid w:val="00D0678E"/>
    <w:rsid w:val="00D06C12"/>
    <w:rsid w:val="00D0750C"/>
    <w:rsid w:val="00D07C33"/>
    <w:rsid w:val="00D10079"/>
    <w:rsid w:val="00D1205F"/>
    <w:rsid w:val="00D12A31"/>
    <w:rsid w:val="00D1558E"/>
    <w:rsid w:val="00D15D63"/>
    <w:rsid w:val="00D1641E"/>
    <w:rsid w:val="00D16BEE"/>
    <w:rsid w:val="00D1732B"/>
    <w:rsid w:val="00D178D6"/>
    <w:rsid w:val="00D21A84"/>
    <w:rsid w:val="00D21D3F"/>
    <w:rsid w:val="00D260A1"/>
    <w:rsid w:val="00D264DA"/>
    <w:rsid w:val="00D276A7"/>
    <w:rsid w:val="00D30498"/>
    <w:rsid w:val="00D30531"/>
    <w:rsid w:val="00D30557"/>
    <w:rsid w:val="00D31B3C"/>
    <w:rsid w:val="00D31C57"/>
    <w:rsid w:val="00D320B2"/>
    <w:rsid w:val="00D33798"/>
    <w:rsid w:val="00D34650"/>
    <w:rsid w:val="00D3559B"/>
    <w:rsid w:val="00D40233"/>
    <w:rsid w:val="00D407B5"/>
    <w:rsid w:val="00D418FD"/>
    <w:rsid w:val="00D427CB"/>
    <w:rsid w:val="00D43197"/>
    <w:rsid w:val="00D458C3"/>
    <w:rsid w:val="00D477F7"/>
    <w:rsid w:val="00D47B5F"/>
    <w:rsid w:val="00D5099B"/>
    <w:rsid w:val="00D5147D"/>
    <w:rsid w:val="00D526E1"/>
    <w:rsid w:val="00D53011"/>
    <w:rsid w:val="00D5573F"/>
    <w:rsid w:val="00D55C55"/>
    <w:rsid w:val="00D56022"/>
    <w:rsid w:val="00D56839"/>
    <w:rsid w:val="00D56959"/>
    <w:rsid w:val="00D5759A"/>
    <w:rsid w:val="00D578CB"/>
    <w:rsid w:val="00D60CBF"/>
    <w:rsid w:val="00D60DDC"/>
    <w:rsid w:val="00D612FA"/>
    <w:rsid w:val="00D619D6"/>
    <w:rsid w:val="00D62286"/>
    <w:rsid w:val="00D6353A"/>
    <w:rsid w:val="00D64183"/>
    <w:rsid w:val="00D64EF1"/>
    <w:rsid w:val="00D66DB2"/>
    <w:rsid w:val="00D67012"/>
    <w:rsid w:val="00D67A52"/>
    <w:rsid w:val="00D718C4"/>
    <w:rsid w:val="00D7253D"/>
    <w:rsid w:val="00D747E2"/>
    <w:rsid w:val="00D75B98"/>
    <w:rsid w:val="00D761D4"/>
    <w:rsid w:val="00D803FC"/>
    <w:rsid w:val="00D83DD4"/>
    <w:rsid w:val="00D83F2B"/>
    <w:rsid w:val="00D871BD"/>
    <w:rsid w:val="00D876F3"/>
    <w:rsid w:val="00D879BD"/>
    <w:rsid w:val="00D87BC1"/>
    <w:rsid w:val="00D90FDC"/>
    <w:rsid w:val="00D91DA5"/>
    <w:rsid w:val="00D92033"/>
    <w:rsid w:val="00D92C02"/>
    <w:rsid w:val="00D94482"/>
    <w:rsid w:val="00D944B0"/>
    <w:rsid w:val="00D96294"/>
    <w:rsid w:val="00D97DAD"/>
    <w:rsid w:val="00D97E1A"/>
    <w:rsid w:val="00DA129B"/>
    <w:rsid w:val="00DA2705"/>
    <w:rsid w:val="00DA27EC"/>
    <w:rsid w:val="00DA2871"/>
    <w:rsid w:val="00DA29D3"/>
    <w:rsid w:val="00DA3E57"/>
    <w:rsid w:val="00DA42DD"/>
    <w:rsid w:val="00DA4BE7"/>
    <w:rsid w:val="00DA4DD6"/>
    <w:rsid w:val="00DA4F31"/>
    <w:rsid w:val="00DA67B0"/>
    <w:rsid w:val="00DB1108"/>
    <w:rsid w:val="00DB25BF"/>
    <w:rsid w:val="00DB2F29"/>
    <w:rsid w:val="00DB6443"/>
    <w:rsid w:val="00DB6609"/>
    <w:rsid w:val="00DB7BD4"/>
    <w:rsid w:val="00DC0BBE"/>
    <w:rsid w:val="00DC1415"/>
    <w:rsid w:val="00DC180C"/>
    <w:rsid w:val="00DC57D7"/>
    <w:rsid w:val="00DC6E6A"/>
    <w:rsid w:val="00DC70F8"/>
    <w:rsid w:val="00DC769D"/>
    <w:rsid w:val="00DD1294"/>
    <w:rsid w:val="00DD1D5A"/>
    <w:rsid w:val="00DD218F"/>
    <w:rsid w:val="00DD3052"/>
    <w:rsid w:val="00DD3057"/>
    <w:rsid w:val="00DD441F"/>
    <w:rsid w:val="00DD50B8"/>
    <w:rsid w:val="00DD58F0"/>
    <w:rsid w:val="00DD5C83"/>
    <w:rsid w:val="00DD7241"/>
    <w:rsid w:val="00DD725E"/>
    <w:rsid w:val="00DD74CD"/>
    <w:rsid w:val="00DE003E"/>
    <w:rsid w:val="00DE033F"/>
    <w:rsid w:val="00DE06B1"/>
    <w:rsid w:val="00DE0FFF"/>
    <w:rsid w:val="00DE1A7D"/>
    <w:rsid w:val="00DE2450"/>
    <w:rsid w:val="00DE5977"/>
    <w:rsid w:val="00DE6752"/>
    <w:rsid w:val="00DE6A90"/>
    <w:rsid w:val="00DE7127"/>
    <w:rsid w:val="00DE7CA5"/>
    <w:rsid w:val="00DF0C57"/>
    <w:rsid w:val="00DF20B4"/>
    <w:rsid w:val="00DF2917"/>
    <w:rsid w:val="00DF301A"/>
    <w:rsid w:val="00DF30A5"/>
    <w:rsid w:val="00DF3E73"/>
    <w:rsid w:val="00DF4DE4"/>
    <w:rsid w:val="00DF5F39"/>
    <w:rsid w:val="00DF6878"/>
    <w:rsid w:val="00E02501"/>
    <w:rsid w:val="00E04A1B"/>
    <w:rsid w:val="00E05BF2"/>
    <w:rsid w:val="00E05F3A"/>
    <w:rsid w:val="00E062F9"/>
    <w:rsid w:val="00E0641D"/>
    <w:rsid w:val="00E07AAB"/>
    <w:rsid w:val="00E07E43"/>
    <w:rsid w:val="00E1092E"/>
    <w:rsid w:val="00E118E6"/>
    <w:rsid w:val="00E11F8A"/>
    <w:rsid w:val="00E12927"/>
    <w:rsid w:val="00E1328D"/>
    <w:rsid w:val="00E13992"/>
    <w:rsid w:val="00E13F54"/>
    <w:rsid w:val="00E14B41"/>
    <w:rsid w:val="00E14C31"/>
    <w:rsid w:val="00E14DFB"/>
    <w:rsid w:val="00E15919"/>
    <w:rsid w:val="00E16756"/>
    <w:rsid w:val="00E1695F"/>
    <w:rsid w:val="00E17460"/>
    <w:rsid w:val="00E20AAF"/>
    <w:rsid w:val="00E20EBF"/>
    <w:rsid w:val="00E213FA"/>
    <w:rsid w:val="00E226EF"/>
    <w:rsid w:val="00E22AD4"/>
    <w:rsid w:val="00E22D61"/>
    <w:rsid w:val="00E2348F"/>
    <w:rsid w:val="00E23B40"/>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5A69"/>
    <w:rsid w:val="00E367B6"/>
    <w:rsid w:val="00E368B2"/>
    <w:rsid w:val="00E36F90"/>
    <w:rsid w:val="00E36FC4"/>
    <w:rsid w:val="00E37EEF"/>
    <w:rsid w:val="00E40B5D"/>
    <w:rsid w:val="00E40B99"/>
    <w:rsid w:val="00E40BA7"/>
    <w:rsid w:val="00E43AEA"/>
    <w:rsid w:val="00E44F05"/>
    <w:rsid w:val="00E45F33"/>
    <w:rsid w:val="00E46566"/>
    <w:rsid w:val="00E46B55"/>
    <w:rsid w:val="00E47F0E"/>
    <w:rsid w:val="00E5328C"/>
    <w:rsid w:val="00E54915"/>
    <w:rsid w:val="00E550F3"/>
    <w:rsid w:val="00E55861"/>
    <w:rsid w:val="00E56675"/>
    <w:rsid w:val="00E600A7"/>
    <w:rsid w:val="00E605FF"/>
    <w:rsid w:val="00E60EB1"/>
    <w:rsid w:val="00E61D3D"/>
    <w:rsid w:val="00E6261D"/>
    <w:rsid w:val="00E63212"/>
    <w:rsid w:val="00E63665"/>
    <w:rsid w:val="00E647AA"/>
    <w:rsid w:val="00E65678"/>
    <w:rsid w:val="00E665CA"/>
    <w:rsid w:val="00E67622"/>
    <w:rsid w:val="00E67A93"/>
    <w:rsid w:val="00E70A48"/>
    <w:rsid w:val="00E7324E"/>
    <w:rsid w:val="00E75D0D"/>
    <w:rsid w:val="00E76C19"/>
    <w:rsid w:val="00E81483"/>
    <w:rsid w:val="00E821C1"/>
    <w:rsid w:val="00E821F7"/>
    <w:rsid w:val="00E8289C"/>
    <w:rsid w:val="00E83B38"/>
    <w:rsid w:val="00E8654D"/>
    <w:rsid w:val="00E86FA2"/>
    <w:rsid w:val="00E87E16"/>
    <w:rsid w:val="00E918D0"/>
    <w:rsid w:val="00E95B72"/>
    <w:rsid w:val="00E9644F"/>
    <w:rsid w:val="00E9668B"/>
    <w:rsid w:val="00E966E7"/>
    <w:rsid w:val="00E969B8"/>
    <w:rsid w:val="00E96F03"/>
    <w:rsid w:val="00E96F80"/>
    <w:rsid w:val="00EA0C58"/>
    <w:rsid w:val="00EA1259"/>
    <w:rsid w:val="00EA1A69"/>
    <w:rsid w:val="00EA1B84"/>
    <w:rsid w:val="00EA20BF"/>
    <w:rsid w:val="00EA3259"/>
    <w:rsid w:val="00EA32CA"/>
    <w:rsid w:val="00EA3E7C"/>
    <w:rsid w:val="00EA3EB5"/>
    <w:rsid w:val="00EA4765"/>
    <w:rsid w:val="00EA5DF4"/>
    <w:rsid w:val="00EA62AA"/>
    <w:rsid w:val="00EA6C0B"/>
    <w:rsid w:val="00EA73D9"/>
    <w:rsid w:val="00EA7B80"/>
    <w:rsid w:val="00EB058A"/>
    <w:rsid w:val="00EB10D4"/>
    <w:rsid w:val="00EB2070"/>
    <w:rsid w:val="00EB21C1"/>
    <w:rsid w:val="00EB42C4"/>
    <w:rsid w:val="00EB43D8"/>
    <w:rsid w:val="00EB4BBE"/>
    <w:rsid w:val="00EB69B2"/>
    <w:rsid w:val="00EB6B85"/>
    <w:rsid w:val="00EC0EA2"/>
    <w:rsid w:val="00EC1D2F"/>
    <w:rsid w:val="00EC300C"/>
    <w:rsid w:val="00EC3C6F"/>
    <w:rsid w:val="00EC599A"/>
    <w:rsid w:val="00EC5AC2"/>
    <w:rsid w:val="00EC6A4D"/>
    <w:rsid w:val="00EC6E26"/>
    <w:rsid w:val="00EC7821"/>
    <w:rsid w:val="00EC7863"/>
    <w:rsid w:val="00ED0160"/>
    <w:rsid w:val="00ED1ECE"/>
    <w:rsid w:val="00ED27EE"/>
    <w:rsid w:val="00ED37BD"/>
    <w:rsid w:val="00ED39D9"/>
    <w:rsid w:val="00ED3B38"/>
    <w:rsid w:val="00ED42F6"/>
    <w:rsid w:val="00ED4B95"/>
    <w:rsid w:val="00ED5146"/>
    <w:rsid w:val="00ED55C9"/>
    <w:rsid w:val="00ED62CD"/>
    <w:rsid w:val="00EE0149"/>
    <w:rsid w:val="00EE0EC7"/>
    <w:rsid w:val="00EE1497"/>
    <w:rsid w:val="00EE2CE2"/>
    <w:rsid w:val="00EE4714"/>
    <w:rsid w:val="00EE6058"/>
    <w:rsid w:val="00EE7988"/>
    <w:rsid w:val="00EF0092"/>
    <w:rsid w:val="00EF0ECD"/>
    <w:rsid w:val="00EF1F34"/>
    <w:rsid w:val="00EF2074"/>
    <w:rsid w:val="00EF2897"/>
    <w:rsid w:val="00EF30AA"/>
    <w:rsid w:val="00EF50D1"/>
    <w:rsid w:val="00EF58BE"/>
    <w:rsid w:val="00EF6C77"/>
    <w:rsid w:val="00EF6EB1"/>
    <w:rsid w:val="00EF7BA5"/>
    <w:rsid w:val="00F00494"/>
    <w:rsid w:val="00F007BA"/>
    <w:rsid w:val="00F00C7F"/>
    <w:rsid w:val="00F017BF"/>
    <w:rsid w:val="00F022C2"/>
    <w:rsid w:val="00F03787"/>
    <w:rsid w:val="00F04AF8"/>
    <w:rsid w:val="00F0556B"/>
    <w:rsid w:val="00F05777"/>
    <w:rsid w:val="00F057D4"/>
    <w:rsid w:val="00F06555"/>
    <w:rsid w:val="00F07819"/>
    <w:rsid w:val="00F078F2"/>
    <w:rsid w:val="00F1006B"/>
    <w:rsid w:val="00F100EE"/>
    <w:rsid w:val="00F10317"/>
    <w:rsid w:val="00F105AF"/>
    <w:rsid w:val="00F10C45"/>
    <w:rsid w:val="00F11410"/>
    <w:rsid w:val="00F13D96"/>
    <w:rsid w:val="00F13F2E"/>
    <w:rsid w:val="00F14076"/>
    <w:rsid w:val="00F14702"/>
    <w:rsid w:val="00F17151"/>
    <w:rsid w:val="00F21292"/>
    <w:rsid w:val="00F21BC7"/>
    <w:rsid w:val="00F21C03"/>
    <w:rsid w:val="00F22D81"/>
    <w:rsid w:val="00F22E90"/>
    <w:rsid w:val="00F25C5B"/>
    <w:rsid w:val="00F25FFA"/>
    <w:rsid w:val="00F26632"/>
    <w:rsid w:val="00F271D5"/>
    <w:rsid w:val="00F27936"/>
    <w:rsid w:val="00F318DF"/>
    <w:rsid w:val="00F324DD"/>
    <w:rsid w:val="00F32589"/>
    <w:rsid w:val="00F32921"/>
    <w:rsid w:val="00F3298B"/>
    <w:rsid w:val="00F33395"/>
    <w:rsid w:val="00F33DD7"/>
    <w:rsid w:val="00F342D6"/>
    <w:rsid w:val="00F35B14"/>
    <w:rsid w:val="00F37BEE"/>
    <w:rsid w:val="00F37C20"/>
    <w:rsid w:val="00F41893"/>
    <w:rsid w:val="00F4204B"/>
    <w:rsid w:val="00F42E43"/>
    <w:rsid w:val="00F44736"/>
    <w:rsid w:val="00F462A0"/>
    <w:rsid w:val="00F500A7"/>
    <w:rsid w:val="00F5364B"/>
    <w:rsid w:val="00F53B71"/>
    <w:rsid w:val="00F53F06"/>
    <w:rsid w:val="00F53F60"/>
    <w:rsid w:val="00F54ABD"/>
    <w:rsid w:val="00F5568A"/>
    <w:rsid w:val="00F56E31"/>
    <w:rsid w:val="00F57D99"/>
    <w:rsid w:val="00F6440D"/>
    <w:rsid w:val="00F6445D"/>
    <w:rsid w:val="00F651BD"/>
    <w:rsid w:val="00F652BC"/>
    <w:rsid w:val="00F65645"/>
    <w:rsid w:val="00F659C0"/>
    <w:rsid w:val="00F65F4A"/>
    <w:rsid w:val="00F6659E"/>
    <w:rsid w:val="00F66F45"/>
    <w:rsid w:val="00F67664"/>
    <w:rsid w:val="00F7229A"/>
    <w:rsid w:val="00F72D9C"/>
    <w:rsid w:val="00F72E98"/>
    <w:rsid w:val="00F7380C"/>
    <w:rsid w:val="00F73D50"/>
    <w:rsid w:val="00F74FFE"/>
    <w:rsid w:val="00F758A4"/>
    <w:rsid w:val="00F7590E"/>
    <w:rsid w:val="00F769EC"/>
    <w:rsid w:val="00F76BAF"/>
    <w:rsid w:val="00F808A8"/>
    <w:rsid w:val="00F8267A"/>
    <w:rsid w:val="00F837DD"/>
    <w:rsid w:val="00F83C28"/>
    <w:rsid w:val="00F85651"/>
    <w:rsid w:val="00F863DE"/>
    <w:rsid w:val="00F8669D"/>
    <w:rsid w:val="00F86E45"/>
    <w:rsid w:val="00F87808"/>
    <w:rsid w:val="00F87C40"/>
    <w:rsid w:val="00F905B3"/>
    <w:rsid w:val="00F90A7B"/>
    <w:rsid w:val="00F91459"/>
    <w:rsid w:val="00F91F7C"/>
    <w:rsid w:val="00F91FDD"/>
    <w:rsid w:val="00F92535"/>
    <w:rsid w:val="00F947A3"/>
    <w:rsid w:val="00F94878"/>
    <w:rsid w:val="00F94972"/>
    <w:rsid w:val="00F95035"/>
    <w:rsid w:val="00F968A4"/>
    <w:rsid w:val="00F9783D"/>
    <w:rsid w:val="00FA009A"/>
    <w:rsid w:val="00FA152B"/>
    <w:rsid w:val="00FA24C0"/>
    <w:rsid w:val="00FA590B"/>
    <w:rsid w:val="00FA5E62"/>
    <w:rsid w:val="00FA6675"/>
    <w:rsid w:val="00FA7FA8"/>
    <w:rsid w:val="00FB3564"/>
    <w:rsid w:val="00FB435B"/>
    <w:rsid w:val="00FB44D0"/>
    <w:rsid w:val="00FB4A42"/>
    <w:rsid w:val="00FB5391"/>
    <w:rsid w:val="00FB5E5B"/>
    <w:rsid w:val="00FB6B21"/>
    <w:rsid w:val="00FB6C01"/>
    <w:rsid w:val="00FB773F"/>
    <w:rsid w:val="00FB77BD"/>
    <w:rsid w:val="00FB79EC"/>
    <w:rsid w:val="00FB7A9D"/>
    <w:rsid w:val="00FB7F2B"/>
    <w:rsid w:val="00FC01E8"/>
    <w:rsid w:val="00FC0E48"/>
    <w:rsid w:val="00FC2626"/>
    <w:rsid w:val="00FC295F"/>
    <w:rsid w:val="00FC2CAD"/>
    <w:rsid w:val="00FC3ABD"/>
    <w:rsid w:val="00FC508F"/>
    <w:rsid w:val="00FC50CD"/>
    <w:rsid w:val="00FC5C54"/>
    <w:rsid w:val="00FC5EB7"/>
    <w:rsid w:val="00FC6F73"/>
    <w:rsid w:val="00FD1D9B"/>
    <w:rsid w:val="00FD2473"/>
    <w:rsid w:val="00FD4505"/>
    <w:rsid w:val="00FD499E"/>
    <w:rsid w:val="00FD4FFC"/>
    <w:rsid w:val="00FD60F2"/>
    <w:rsid w:val="00FD6794"/>
    <w:rsid w:val="00FD69F4"/>
    <w:rsid w:val="00FD721F"/>
    <w:rsid w:val="00FD7EB0"/>
    <w:rsid w:val="00FE059A"/>
    <w:rsid w:val="00FE0E2B"/>
    <w:rsid w:val="00FE15A0"/>
    <w:rsid w:val="00FE18B5"/>
    <w:rsid w:val="00FE3A34"/>
    <w:rsid w:val="00FE3B33"/>
    <w:rsid w:val="00FE4EED"/>
    <w:rsid w:val="00FE5292"/>
    <w:rsid w:val="00FE52E6"/>
    <w:rsid w:val="00FE6CF3"/>
    <w:rsid w:val="00FE77DE"/>
    <w:rsid w:val="00FE7F53"/>
    <w:rsid w:val="00FF01F2"/>
    <w:rsid w:val="00FF1748"/>
    <w:rsid w:val="00FF22B2"/>
    <w:rsid w:val="00FF2377"/>
    <w:rsid w:val="00FF24FA"/>
    <w:rsid w:val="00FF3242"/>
    <w:rsid w:val="00FF4FB0"/>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9238D"/>
  <w15:docId w15:val="{8C231B67-2FED-4088-BF4A-B5D9FE75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9"/>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paragraph" w:customStyle="1" w:styleId="Style21">
    <w:name w:val="Style21"/>
    <w:basedOn w:val="Normal"/>
    <w:rsid w:val="00DC1415"/>
    <w:pPr>
      <w:widowControl w:val="0"/>
      <w:autoSpaceDE w:val="0"/>
      <w:autoSpaceDN w:val="0"/>
      <w:adjustRightInd w:val="0"/>
      <w:spacing w:line="198" w:lineRule="exact"/>
      <w:ind w:firstLine="540"/>
      <w:jc w:val="both"/>
    </w:pPr>
    <w:rPr>
      <w:rFonts w:ascii="Bookman Old Style" w:hAnsi="Bookman Old Style"/>
      <w:szCs w:val="24"/>
      <w:lang w:val="es-ES"/>
    </w:rPr>
  </w:style>
  <w:style w:type="character" w:customStyle="1" w:styleId="FontStyle56">
    <w:name w:val="Font Style56"/>
    <w:rsid w:val="00DC1415"/>
    <w:rPr>
      <w:rFonts w:ascii="Bookman Old Style" w:hAnsi="Bookman Old Style" w:cs="Bookman Old Style"/>
      <w:sz w:val="16"/>
      <w:szCs w:val="16"/>
    </w:rPr>
  </w:style>
  <w:style w:type="paragraph" w:styleId="Textonotaalfinal">
    <w:name w:val="endnote text"/>
    <w:basedOn w:val="Normal"/>
    <w:link w:val="TextonotaalfinalCar"/>
    <w:uiPriority w:val="99"/>
    <w:unhideWhenUsed/>
    <w:rsid w:val="00FD4505"/>
    <w:pPr>
      <w:widowControl w:val="0"/>
      <w:snapToGrid w:val="0"/>
    </w:pPr>
    <w:rPr>
      <w:rFonts w:ascii="Courier New" w:hAnsi="Courier New"/>
      <w:sz w:val="20"/>
      <w:lang w:val="es-ES"/>
    </w:rPr>
  </w:style>
  <w:style w:type="character" w:customStyle="1" w:styleId="TextonotaalfinalCar">
    <w:name w:val="Texto nota al final Car"/>
    <w:basedOn w:val="Fuentedeprrafopredeter"/>
    <w:link w:val="Textonotaalfinal"/>
    <w:uiPriority w:val="99"/>
    <w:rsid w:val="00FD4505"/>
    <w:rPr>
      <w:rFonts w:ascii="Courier New" w:eastAsia="Times New Roman" w:hAnsi="Courier New" w:cs="Times New Roman"/>
      <w:sz w:val="20"/>
      <w:szCs w:val="20"/>
      <w:lang w:val="es-ES" w:eastAsia="es-ES"/>
    </w:rPr>
  </w:style>
  <w:style w:type="paragraph" w:styleId="Textodebloque">
    <w:name w:val="Block Text"/>
    <w:basedOn w:val="Normal"/>
    <w:semiHidden/>
    <w:unhideWhenUsed/>
    <w:rsid w:val="00431828"/>
    <w:pPr>
      <w:spacing w:line="360" w:lineRule="auto"/>
      <w:ind w:left="567" w:right="567"/>
      <w:jc w:val="both"/>
    </w:pPr>
    <w:rPr>
      <w:rFonts w:ascii="Arial" w:hAnsi="Arial"/>
      <w:i/>
    </w:rPr>
  </w:style>
  <w:style w:type="table" w:styleId="Tablaconcuadrcula">
    <w:name w:val="Table Grid"/>
    <w:basedOn w:val="Tablanormal"/>
    <w:uiPriority w:val="39"/>
    <w:rsid w:val="00967830"/>
    <w:pPr>
      <w:spacing w:after="0" w:line="240" w:lineRule="auto"/>
      <w:jc w:val="both"/>
    </w:pPr>
    <w:rPr>
      <w:rFonts w:ascii="Century Gothic" w:hAnsi="Century Gothic"/>
      <w:sz w:val="24"/>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
    <w:name w:val="List Number"/>
    <w:basedOn w:val="Normal"/>
    <w:link w:val="ListaconnmerosCar"/>
    <w:uiPriority w:val="99"/>
    <w:unhideWhenUsed/>
    <w:rsid w:val="008E7ABA"/>
    <w:pPr>
      <w:widowControl w:val="0"/>
      <w:numPr>
        <w:numId w:val="25"/>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8E7ABA"/>
    <w:rPr>
      <w:rFonts w:ascii="Bookman Old Style" w:eastAsia="Times New Roman" w:hAnsi="Bookman Old Style" w:cs="Times New Roman"/>
      <w:sz w:val="28"/>
      <w:szCs w:val="24"/>
      <w:lang w:val="es-ES" w:eastAsia="es-ES"/>
    </w:rPr>
  </w:style>
  <w:style w:type="paragraph" w:customStyle="1" w:styleId="Lneadeasunto">
    <w:name w:val="Línea de asunto"/>
    <w:basedOn w:val="Normal"/>
    <w:rsid w:val="008E7ABA"/>
    <w:pPr>
      <w:widowControl w:val="0"/>
      <w:spacing w:line="360" w:lineRule="auto"/>
      <w:ind w:firstLine="709"/>
      <w:contextualSpacing/>
      <w:jc w:val="both"/>
    </w:pPr>
    <w:rPr>
      <w:rFonts w:ascii="Bookman Old Style" w:hAnsi="Bookman Old Style"/>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47726116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88961384">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53662576">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7103">
      <w:bodyDiv w:val="1"/>
      <w:marLeft w:val="0"/>
      <w:marRight w:val="0"/>
      <w:marTop w:val="0"/>
      <w:marBottom w:val="0"/>
      <w:divBdr>
        <w:top w:val="none" w:sz="0" w:space="0" w:color="auto"/>
        <w:left w:val="none" w:sz="0" w:space="0" w:color="auto"/>
        <w:bottom w:val="none" w:sz="0" w:space="0" w:color="auto"/>
        <w:right w:val="none" w:sz="0" w:space="0" w:color="auto"/>
      </w:divBdr>
      <w:divsChild>
        <w:div w:id="1131705317">
          <w:blockQuote w:val="1"/>
          <w:marLeft w:val="720"/>
          <w:marRight w:val="720"/>
          <w:marTop w:val="100"/>
          <w:marBottom w:val="100"/>
          <w:divBdr>
            <w:top w:val="single" w:sz="6" w:space="0" w:color="DDDDDD"/>
            <w:left w:val="none" w:sz="0" w:space="0" w:color="auto"/>
            <w:bottom w:val="single" w:sz="6" w:space="0" w:color="DDDDDD"/>
            <w:right w:val="single" w:sz="6" w:space="5" w:color="DDDDDD"/>
          </w:divBdr>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89321951">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1799103489">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0D23-344B-47B1-904C-C7132216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17</Pages>
  <Words>6912</Words>
  <Characters>38017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28</cp:revision>
  <cp:lastPrinted>2019-06-25T14:05:00Z</cp:lastPrinted>
  <dcterms:created xsi:type="dcterms:W3CDTF">2019-06-06T14:03:00Z</dcterms:created>
  <dcterms:modified xsi:type="dcterms:W3CDTF">2019-07-08T13:26:00Z</dcterms:modified>
</cp:coreProperties>
</file>