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5C4F" w14:textId="77777777" w:rsidR="00442410" w:rsidRPr="00442410" w:rsidRDefault="00442410" w:rsidP="0044241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4241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F802EA" w14:textId="77777777" w:rsidR="00442410" w:rsidRPr="00442410" w:rsidRDefault="00442410" w:rsidP="00442410">
      <w:pPr>
        <w:jc w:val="both"/>
        <w:rPr>
          <w:rFonts w:ascii="Arial" w:hAnsi="Arial" w:cs="Arial"/>
          <w:sz w:val="20"/>
          <w:lang w:val="es-419"/>
        </w:rPr>
      </w:pPr>
    </w:p>
    <w:p w14:paraId="262A3978" w14:textId="77777777" w:rsidR="00442410" w:rsidRPr="00442410" w:rsidRDefault="00442410" w:rsidP="00442410">
      <w:pPr>
        <w:jc w:val="both"/>
        <w:rPr>
          <w:rFonts w:ascii="Arial" w:hAnsi="Arial" w:cs="Arial"/>
          <w:sz w:val="20"/>
          <w:lang w:val="es-419"/>
        </w:rPr>
      </w:pPr>
      <w:r w:rsidRPr="00442410">
        <w:rPr>
          <w:rFonts w:ascii="Arial" w:hAnsi="Arial" w:cs="Arial"/>
          <w:sz w:val="20"/>
          <w:lang w:val="es-419"/>
        </w:rPr>
        <w:t>Providencia:</w:t>
      </w:r>
      <w:r w:rsidRPr="00442410">
        <w:rPr>
          <w:rFonts w:ascii="Arial" w:hAnsi="Arial" w:cs="Arial"/>
          <w:sz w:val="20"/>
          <w:lang w:val="es-419"/>
        </w:rPr>
        <w:tab/>
      </w:r>
      <w:r w:rsidRPr="00442410">
        <w:rPr>
          <w:rFonts w:ascii="Arial" w:hAnsi="Arial" w:cs="Arial"/>
          <w:sz w:val="20"/>
          <w:lang w:val="es-419"/>
        </w:rPr>
        <w:tab/>
        <w:t>Apelación sentencia</w:t>
      </w:r>
    </w:p>
    <w:p w14:paraId="3CEB71DB" w14:textId="77777777" w:rsidR="00442410" w:rsidRPr="00442410" w:rsidRDefault="00442410" w:rsidP="00442410">
      <w:pPr>
        <w:jc w:val="both"/>
        <w:rPr>
          <w:rFonts w:ascii="Arial" w:hAnsi="Arial" w:cs="Arial"/>
          <w:sz w:val="20"/>
          <w:lang w:val="es-419"/>
        </w:rPr>
      </w:pPr>
      <w:r w:rsidRPr="00442410">
        <w:rPr>
          <w:rFonts w:ascii="Arial" w:hAnsi="Arial" w:cs="Arial"/>
          <w:sz w:val="20"/>
          <w:lang w:val="es-419"/>
        </w:rPr>
        <w:t>Proceso:</w:t>
      </w:r>
      <w:r w:rsidRPr="00442410">
        <w:rPr>
          <w:rFonts w:ascii="Arial" w:hAnsi="Arial" w:cs="Arial"/>
          <w:sz w:val="20"/>
          <w:lang w:val="es-419"/>
        </w:rPr>
        <w:tab/>
      </w:r>
      <w:r w:rsidRPr="00442410">
        <w:rPr>
          <w:rFonts w:ascii="Arial" w:hAnsi="Arial" w:cs="Arial"/>
          <w:sz w:val="20"/>
          <w:lang w:val="es-419"/>
        </w:rPr>
        <w:tab/>
        <w:t xml:space="preserve">Ordinario Laboral </w:t>
      </w:r>
    </w:p>
    <w:p w14:paraId="2F7BC06B" w14:textId="77777777" w:rsidR="00442410" w:rsidRPr="00442410" w:rsidRDefault="00442410" w:rsidP="00442410">
      <w:pPr>
        <w:jc w:val="both"/>
        <w:rPr>
          <w:rFonts w:ascii="Arial" w:hAnsi="Arial" w:cs="Arial"/>
          <w:sz w:val="20"/>
          <w:lang w:val="es-419"/>
        </w:rPr>
      </w:pPr>
      <w:r w:rsidRPr="00442410">
        <w:rPr>
          <w:rFonts w:ascii="Arial" w:hAnsi="Arial" w:cs="Arial"/>
          <w:sz w:val="20"/>
          <w:lang w:val="es-419"/>
        </w:rPr>
        <w:t>Radicación No:</w:t>
      </w:r>
      <w:r w:rsidRPr="00442410">
        <w:rPr>
          <w:rFonts w:ascii="Arial" w:hAnsi="Arial" w:cs="Arial"/>
          <w:sz w:val="20"/>
          <w:lang w:val="es-419"/>
        </w:rPr>
        <w:tab/>
      </w:r>
      <w:r w:rsidRPr="00442410">
        <w:rPr>
          <w:rFonts w:ascii="Arial" w:hAnsi="Arial" w:cs="Arial"/>
          <w:sz w:val="20"/>
          <w:lang w:val="es-419"/>
        </w:rPr>
        <w:tab/>
        <w:t>66001-31-05-002-2018-00014-01</w:t>
      </w:r>
    </w:p>
    <w:p w14:paraId="399184E4" w14:textId="2C628A6D" w:rsidR="00442410" w:rsidRPr="00442410" w:rsidRDefault="00442410" w:rsidP="00442410">
      <w:pPr>
        <w:jc w:val="both"/>
        <w:rPr>
          <w:rFonts w:ascii="Arial" w:hAnsi="Arial" w:cs="Arial"/>
          <w:sz w:val="20"/>
          <w:lang w:val="es-419"/>
        </w:rPr>
      </w:pPr>
      <w:r w:rsidRPr="00442410">
        <w:rPr>
          <w:rFonts w:ascii="Arial" w:hAnsi="Arial" w:cs="Arial"/>
          <w:sz w:val="20"/>
          <w:lang w:val="es-419"/>
        </w:rPr>
        <w:t>Demandante:</w:t>
      </w:r>
      <w:r>
        <w:rPr>
          <w:rFonts w:ascii="Arial" w:hAnsi="Arial" w:cs="Arial"/>
          <w:sz w:val="20"/>
          <w:lang w:val="es-419"/>
        </w:rPr>
        <w:tab/>
      </w:r>
      <w:r w:rsidRPr="00442410">
        <w:rPr>
          <w:rFonts w:ascii="Arial" w:hAnsi="Arial" w:cs="Arial"/>
          <w:sz w:val="20"/>
          <w:lang w:val="es-419"/>
        </w:rPr>
        <w:tab/>
        <w:t>Mario Cardona Castaño</w:t>
      </w:r>
    </w:p>
    <w:p w14:paraId="6D949808" w14:textId="1EA3E543" w:rsidR="00442410" w:rsidRPr="00442410" w:rsidRDefault="00442410" w:rsidP="00442410">
      <w:pPr>
        <w:jc w:val="both"/>
        <w:rPr>
          <w:rFonts w:ascii="Arial" w:hAnsi="Arial" w:cs="Arial"/>
          <w:sz w:val="20"/>
          <w:lang w:val="es-419"/>
        </w:rPr>
      </w:pPr>
      <w:r w:rsidRPr="00442410">
        <w:rPr>
          <w:rFonts w:ascii="Arial" w:hAnsi="Arial" w:cs="Arial"/>
          <w:sz w:val="20"/>
          <w:lang w:val="es-419"/>
        </w:rPr>
        <w:t>Demandado:</w:t>
      </w:r>
      <w:r w:rsidRPr="00442410">
        <w:rPr>
          <w:rFonts w:ascii="Arial" w:hAnsi="Arial" w:cs="Arial"/>
          <w:sz w:val="20"/>
          <w:lang w:val="es-419"/>
        </w:rPr>
        <w:tab/>
      </w:r>
      <w:r w:rsidRPr="00442410">
        <w:rPr>
          <w:rFonts w:ascii="Arial" w:hAnsi="Arial" w:cs="Arial"/>
          <w:sz w:val="20"/>
          <w:lang w:val="es-419"/>
        </w:rPr>
        <w:tab/>
        <w:t>Colpensiones</w:t>
      </w:r>
    </w:p>
    <w:p w14:paraId="7899609E" w14:textId="77777777" w:rsidR="00442410" w:rsidRPr="00442410" w:rsidRDefault="00442410" w:rsidP="00442410">
      <w:pPr>
        <w:jc w:val="both"/>
        <w:rPr>
          <w:rFonts w:ascii="Arial" w:hAnsi="Arial" w:cs="Arial"/>
          <w:sz w:val="20"/>
          <w:lang w:val="es-419"/>
        </w:rPr>
      </w:pPr>
    </w:p>
    <w:p w14:paraId="2F1C7507" w14:textId="5A5D3016" w:rsidR="00442410" w:rsidRPr="00442410" w:rsidRDefault="00442410" w:rsidP="00442410">
      <w:pPr>
        <w:jc w:val="both"/>
        <w:rPr>
          <w:rFonts w:ascii="Arial" w:hAnsi="Arial" w:cs="Arial"/>
          <w:b/>
          <w:bCs/>
          <w:iCs/>
          <w:sz w:val="20"/>
          <w:lang w:val="es-419" w:eastAsia="fr-FR"/>
        </w:rPr>
      </w:pPr>
      <w:r w:rsidRPr="00442410">
        <w:rPr>
          <w:rFonts w:ascii="Arial" w:hAnsi="Arial" w:cs="Arial"/>
          <w:b/>
          <w:bCs/>
          <w:iCs/>
          <w:sz w:val="20"/>
          <w:lang w:val="es-419" w:eastAsia="fr-FR"/>
        </w:rPr>
        <w:t>TEMAS:</w:t>
      </w:r>
      <w:r w:rsidRPr="00442410">
        <w:rPr>
          <w:rFonts w:ascii="Arial" w:hAnsi="Arial" w:cs="Arial"/>
          <w:b/>
          <w:bCs/>
          <w:iCs/>
          <w:sz w:val="20"/>
          <w:lang w:val="es-419" w:eastAsia="fr-FR"/>
        </w:rPr>
        <w:tab/>
      </w:r>
      <w:r w:rsidR="001E453E" w:rsidRPr="001E453E">
        <w:rPr>
          <w:rFonts w:ascii="Arial" w:hAnsi="Arial" w:cs="Arial"/>
          <w:b/>
          <w:sz w:val="20"/>
          <w:lang w:val="es-419"/>
        </w:rPr>
        <w:t>PENSIÓN DE SOBREVIVIENTES / CONDICIÓN MÁS BENEFICIOSA / SÓLO PERMITE APLICACIÓN DE LA NORMA INMEDIATAMENTE ANTERIOR AL FALLECIMIENTO / SIEMPRE QUE LA CONTINGENCIA –MUERTE– HAYA OCURRIDO DENTRO DE LOS TRES AÑOS SIGUIENTES A AQUELLA / REQUISITO DE TEMPORALIDAD.</w:t>
      </w:r>
      <w:bookmarkStart w:id="0" w:name="_GoBack"/>
      <w:bookmarkEnd w:id="0"/>
      <w:r w:rsidRPr="00442410">
        <w:rPr>
          <w:rFonts w:ascii="Arial" w:hAnsi="Arial" w:cs="Arial"/>
          <w:b/>
          <w:bCs/>
          <w:iCs/>
          <w:sz w:val="20"/>
          <w:lang w:val="es-419" w:eastAsia="fr-FR"/>
        </w:rPr>
        <w:t xml:space="preserve"> </w:t>
      </w:r>
    </w:p>
    <w:p w14:paraId="71C2491C" w14:textId="77777777" w:rsidR="00442410" w:rsidRPr="00442410" w:rsidRDefault="00442410" w:rsidP="00442410">
      <w:pPr>
        <w:jc w:val="both"/>
        <w:rPr>
          <w:rFonts w:ascii="Arial" w:hAnsi="Arial" w:cs="Arial"/>
          <w:sz w:val="20"/>
          <w:lang w:val="es-419"/>
        </w:rPr>
      </w:pPr>
    </w:p>
    <w:p w14:paraId="457BA085" w14:textId="5125F3F5" w:rsidR="00442410" w:rsidRDefault="00DE7474" w:rsidP="00442410">
      <w:pPr>
        <w:jc w:val="both"/>
        <w:rPr>
          <w:rFonts w:ascii="Arial" w:hAnsi="Arial" w:cs="Arial"/>
          <w:sz w:val="20"/>
          <w:lang w:val="es-CO"/>
        </w:rPr>
      </w:pPr>
      <w:r w:rsidRPr="00DE7474">
        <w:rPr>
          <w:rFonts w:ascii="Arial" w:hAnsi="Arial" w:cs="Arial"/>
          <w:sz w:val="20"/>
          <w:lang w:val="es-419"/>
        </w:rPr>
        <w:t>Se encuentra acreditado que la señora Gladys Jurado Cardona falleció el 21-07-2011 (fl.48), por lo tanto, la normativa aplicable en esta actuación es el artículo 12 de la Ley 797 de 2003, que es la vigente para el momento de acontecer tal situación. Disposición que exige haber cotizado 50 semanas dentro de los 3 años anteriores al deceso</w:t>
      </w:r>
      <w:r>
        <w:rPr>
          <w:rFonts w:ascii="Arial" w:hAnsi="Arial" w:cs="Arial"/>
          <w:sz w:val="20"/>
          <w:lang w:val="es-CO"/>
        </w:rPr>
        <w:t>…</w:t>
      </w:r>
    </w:p>
    <w:p w14:paraId="380CEB40" w14:textId="77777777" w:rsidR="00DE7474" w:rsidRDefault="00DE7474" w:rsidP="00442410">
      <w:pPr>
        <w:jc w:val="both"/>
        <w:rPr>
          <w:rFonts w:ascii="Arial" w:hAnsi="Arial" w:cs="Arial"/>
          <w:sz w:val="20"/>
          <w:lang w:val="es-CO"/>
        </w:rPr>
      </w:pPr>
    </w:p>
    <w:p w14:paraId="62A9C9A5" w14:textId="13F0FBBD" w:rsidR="00DE7474" w:rsidRDefault="00DE7474" w:rsidP="00442410">
      <w:pPr>
        <w:jc w:val="both"/>
        <w:rPr>
          <w:rFonts w:ascii="Arial" w:hAnsi="Arial" w:cs="Arial"/>
          <w:sz w:val="20"/>
          <w:lang w:val="es-CO"/>
        </w:rPr>
      </w:pPr>
      <w:r w:rsidRPr="00DE7474">
        <w:rPr>
          <w:rFonts w:ascii="Arial" w:hAnsi="Arial" w:cs="Arial"/>
          <w:sz w:val="20"/>
          <w:lang w:val="es-CO"/>
        </w:rPr>
        <w:t>Al revisar la historia laboral del afiliado (</w:t>
      </w:r>
      <w:proofErr w:type="spellStart"/>
      <w:r w:rsidRPr="00DE7474">
        <w:rPr>
          <w:rFonts w:ascii="Arial" w:hAnsi="Arial" w:cs="Arial"/>
          <w:sz w:val="20"/>
          <w:lang w:val="es-CO"/>
        </w:rPr>
        <w:t>fls</w:t>
      </w:r>
      <w:proofErr w:type="spellEnd"/>
      <w:r w:rsidRPr="00DE7474">
        <w:rPr>
          <w:rFonts w:ascii="Arial" w:hAnsi="Arial" w:cs="Arial"/>
          <w:sz w:val="20"/>
          <w:lang w:val="es-CO"/>
        </w:rPr>
        <w:t>. 95 y 96) se tiene que entre la fecha de la muerte 21-07-2011 y la misma data de 2008 (3 años) no efectuó cotización alguna</w:t>
      </w:r>
      <w:r>
        <w:rPr>
          <w:rFonts w:ascii="Arial" w:hAnsi="Arial" w:cs="Arial"/>
          <w:sz w:val="20"/>
          <w:lang w:val="es-CO"/>
        </w:rPr>
        <w:t>…</w:t>
      </w:r>
    </w:p>
    <w:p w14:paraId="7618CCE9" w14:textId="77777777" w:rsidR="00DE7474" w:rsidRDefault="00DE7474" w:rsidP="00442410">
      <w:pPr>
        <w:jc w:val="both"/>
        <w:rPr>
          <w:rFonts w:ascii="Arial" w:hAnsi="Arial" w:cs="Arial"/>
          <w:sz w:val="20"/>
          <w:lang w:val="es-CO"/>
        </w:rPr>
      </w:pPr>
    </w:p>
    <w:p w14:paraId="119FF9DB" w14:textId="77777777" w:rsidR="00DE7474" w:rsidRPr="00DE7474" w:rsidRDefault="00DE7474" w:rsidP="00DE7474">
      <w:pPr>
        <w:jc w:val="both"/>
        <w:rPr>
          <w:rFonts w:ascii="Arial" w:hAnsi="Arial" w:cs="Arial"/>
          <w:sz w:val="20"/>
          <w:lang w:val="es-CO"/>
        </w:rPr>
      </w:pPr>
      <w:r w:rsidRPr="00DE7474">
        <w:rPr>
          <w:rFonts w:ascii="Arial" w:hAnsi="Arial" w:cs="Arial"/>
          <w:sz w:val="20"/>
          <w:lang w:val="es-CO"/>
        </w:rPr>
        <w:t>Sin embargo, atendiendo lo solicitado en libelo introductorio y en el recurso de apelación, consistente en la aplicación del principio de la condición más beneficiosa, se analizará su procedencia.</w:t>
      </w:r>
    </w:p>
    <w:p w14:paraId="41410DBE" w14:textId="77777777" w:rsidR="00DE7474" w:rsidRPr="00DE7474" w:rsidRDefault="00DE7474" w:rsidP="00DE7474">
      <w:pPr>
        <w:jc w:val="both"/>
        <w:rPr>
          <w:rFonts w:ascii="Arial" w:hAnsi="Arial" w:cs="Arial"/>
          <w:sz w:val="20"/>
          <w:lang w:val="es-CO"/>
        </w:rPr>
      </w:pPr>
    </w:p>
    <w:p w14:paraId="307A0C18" w14:textId="5B80467C" w:rsidR="00DE7474" w:rsidRDefault="00DE7474" w:rsidP="00DE7474">
      <w:pPr>
        <w:jc w:val="both"/>
        <w:rPr>
          <w:rFonts w:ascii="Arial" w:hAnsi="Arial" w:cs="Arial"/>
          <w:sz w:val="20"/>
          <w:lang w:val="es-CO"/>
        </w:rPr>
      </w:pPr>
      <w:r w:rsidRPr="00DE7474">
        <w:rPr>
          <w:rFonts w:ascii="Arial" w:hAnsi="Arial" w:cs="Arial"/>
          <w:sz w:val="20"/>
          <w:lang w:val="es-CO"/>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Pr>
          <w:rFonts w:ascii="Arial" w:hAnsi="Arial" w:cs="Arial"/>
          <w:sz w:val="20"/>
          <w:lang w:val="es-CO"/>
        </w:rPr>
        <w:t>…</w:t>
      </w:r>
    </w:p>
    <w:p w14:paraId="631CDEAF" w14:textId="77777777" w:rsidR="00DE7474" w:rsidRDefault="00DE7474" w:rsidP="00DE7474">
      <w:pPr>
        <w:jc w:val="both"/>
        <w:rPr>
          <w:rFonts w:ascii="Arial" w:hAnsi="Arial" w:cs="Arial"/>
          <w:sz w:val="20"/>
          <w:lang w:val="es-CO"/>
        </w:rPr>
      </w:pPr>
    </w:p>
    <w:p w14:paraId="6597BF08" w14:textId="594EAA8C" w:rsidR="00DE7474" w:rsidRDefault="007F0F8F" w:rsidP="00DE7474">
      <w:pPr>
        <w:jc w:val="both"/>
        <w:rPr>
          <w:rFonts w:ascii="Arial" w:hAnsi="Arial" w:cs="Arial"/>
          <w:sz w:val="20"/>
          <w:lang w:val="es-CO"/>
        </w:rPr>
      </w:pPr>
      <w:r w:rsidRPr="007F0F8F">
        <w:rPr>
          <w:rFonts w:ascii="Arial" w:hAnsi="Arial" w:cs="Arial"/>
          <w:sz w:val="20"/>
          <w:lang w:val="es-CO"/>
        </w:rPr>
        <w:t>Línea que se apoya entre otros en el Acto Legislativo 01 de 2005, que dispone en la parte final del inciso 4° que “los requisitos y beneficios para adquirir el derecho a una pensión de invalidez o de sobrevivencia serán los establecidos por las leyes del Sistema General de Pensiones", que es el creado con la expedición de la Ley 100 de 1993 y desarrollado a partir del artículo 10 ibídem; lo que significa que él se encuentra constituido por esa normativa y las modificaciones introducidas por la Ley 797 de 2003, de donde debe entenderse excluido el Acuerdo 049 de 1990 en lo que respecta a este tópico por ser anterior a estas.</w:t>
      </w:r>
      <w:r>
        <w:rPr>
          <w:rFonts w:ascii="Arial" w:hAnsi="Arial" w:cs="Arial"/>
          <w:sz w:val="20"/>
          <w:lang w:val="es-CO"/>
        </w:rPr>
        <w:t xml:space="preserve"> (…)</w:t>
      </w:r>
    </w:p>
    <w:p w14:paraId="39F19713" w14:textId="77777777" w:rsidR="007F0F8F" w:rsidRDefault="007F0F8F" w:rsidP="00DE7474">
      <w:pPr>
        <w:jc w:val="both"/>
        <w:rPr>
          <w:rFonts w:ascii="Arial" w:hAnsi="Arial" w:cs="Arial"/>
          <w:sz w:val="20"/>
          <w:lang w:val="es-CO"/>
        </w:rPr>
      </w:pPr>
    </w:p>
    <w:p w14:paraId="043D820E" w14:textId="77EFAED3" w:rsidR="007F0F8F" w:rsidRPr="00DE7474" w:rsidRDefault="001E453E" w:rsidP="00DE7474">
      <w:pPr>
        <w:jc w:val="both"/>
        <w:rPr>
          <w:rFonts w:ascii="Arial" w:hAnsi="Arial" w:cs="Arial"/>
          <w:sz w:val="20"/>
          <w:lang w:val="es-CO"/>
        </w:rPr>
      </w:pPr>
      <w:r>
        <w:rPr>
          <w:rFonts w:ascii="Arial" w:hAnsi="Arial" w:cs="Arial"/>
          <w:sz w:val="20"/>
          <w:lang w:val="es-CO"/>
        </w:rPr>
        <w:t xml:space="preserve">… </w:t>
      </w:r>
      <w:r w:rsidRPr="001E453E">
        <w:rPr>
          <w:rFonts w:ascii="Arial" w:hAnsi="Arial" w:cs="Arial"/>
          <w:sz w:val="20"/>
          <w:lang w:val="es-CO"/>
        </w:rPr>
        <w:t>tanto el órgano de cierre de esta especialidad recientemente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29-01-2006, y en este asunto, la afiliada Gladys Jurado</w:t>
      </w:r>
      <w:r>
        <w:rPr>
          <w:rFonts w:ascii="Arial" w:hAnsi="Arial" w:cs="Arial"/>
          <w:sz w:val="20"/>
          <w:lang w:val="es-CO"/>
        </w:rPr>
        <w:t xml:space="preserve"> </w:t>
      </w:r>
      <w:r w:rsidRPr="001E453E">
        <w:rPr>
          <w:rFonts w:ascii="Arial" w:hAnsi="Arial" w:cs="Arial"/>
          <w:sz w:val="20"/>
          <w:lang w:val="es-CO"/>
        </w:rPr>
        <w:t>Cardona falleció en el año 2011, fuera de este lapso</w:t>
      </w:r>
    </w:p>
    <w:p w14:paraId="32C9F724" w14:textId="77777777" w:rsidR="00442410" w:rsidRPr="00442410" w:rsidRDefault="00442410" w:rsidP="00442410">
      <w:pPr>
        <w:jc w:val="both"/>
        <w:rPr>
          <w:rFonts w:ascii="Arial" w:hAnsi="Arial" w:cs="Arial"/>
          <w:sz w:val="20"/>
          <w:lang w:val="es-419"/>
        </w:rPr>
      </w:pPr>
    </w:p>
    <w:p w14:paraId="091AFE57" w14:textId="77777777" w:rsidR="00442410" w:rsidRPr="00442410" w:rsidRDefault="00442410" w:rsidP="00442410">
      <w:pPr>
        <w:jc w:val="both"/>
        <w:rPr>
          <w:rFonts w:ascii="Arial" w:hAnsi="Arial" w:cs="Arial"/>
          <w:sz w:val="20"/>
          <w:lang w:val="es-419"/>
        </w:rPr>
      </w:pPr>
    </w:p>
    <w:p w14:paraId="6B9C1669" w14:textId="77777777" w:rsidR="00442410" w:rsidRPr="00442410" w:rsidRDefault="00442410" w:rsidP="00442410">
      <w:pPr>
        <w:jc w:val="both"/>
        <w:rPr>
          <w:rFonts w:ascii="Arial" w:hAnsi="Arial" w:cs="Arial"/>
          <w:sz w:val="20"/>
          <w:lang w:val="es-ES"/>
        </w:rPr>
      </w:pPr>
    </w:p>
    <w:p w14:paraId="372C4F6F" w14:textId="77777777" w:rsidR="00D90D6F" w:rsidRPr="00621508" w:rsidRDefault="00D90D6F" w:rsidP="00D90D6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4E8F6C9" wp14:editId="485045C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9F02559" w14:textId="77777777" w:rsidR="00D90D6F" w:rsidRPr="00442410" w:rsidRDefault="00D90D6F" w:rsidP="00442410">
      <w:pPr>
        <w:widowControl w:val="0"/>
        <w:spacing w:line="288" w:lineRule="auto"/>
        <w:jc w:val="center"/>
        <w:rPr>
          <w:rFonts w:ascii="Arial" w:hAnsi="Arial" w:cs="Arial"/>
          <w:b/>
          <w:bCs/>
          <w:color w:val="000000"/>
          <w:kern w:val="28"/>
          <w:szCs w:val="24"/>
          <w:lang w:val="es-ES"/>
        </w:rPr>
      </w:pPr>
      <w:r w:rsidRPr="00442410">
        <w:rPr>
          <w:rFonts w:ascii="Arial" w:hAnsi="Arial" w:cs="Arial"/>
          <w:b/>
          <w:bCs/>
          <w:color w:val="000000"/>
          <w:kern w:val="28"/>
          <w:szCs w:val="24"/>
          <w:lang w:val="es-ES"/>
        </w:rPr>
        <w:t>RAMA JUDICIAL DEL PODER PÚBLICO</w:t>
      </w:r>
    </w:p>
    <w:p w14:paraId="4CD5A0DF" w14:textId="77777777" w:rsidR="00D90D6F" w:rsidRPr="00442410" w:rsidRDefault="00D90D6F" w:rsidP="00442410">
      <w:pPr>
        <w:widowControl w:val="0"/>
        <w:spacing w:line="288" w:lineRule="auto"/>
        <w:jc w:val="center"/>
        <w:rPr>
          <w:rFonts w:ascii="Arial" w:hAnsi="Arial" w:cs="Arial"/>
          <w:b/>
          <w:bCs/>
          <w:color w:val="000000"/>
          <w:kern w:val="28"/>
          <w:szCs w:val="24"/>
          <w:lang w:val="es-ES"/>
        </w:rPr>
      </w:pPr>
      <w:r w:rsidRPr="00442410">
        <w:rPr>
          <w:rFonts w:ascii="Arial" w:hAnsi="Arial" w:cs="Arial"/>
          <w:b/>
          <w:bCs/>
          <w:color w:val="000000"/>
          <w:kern w:val="28"/>
          <w:szCs w:val="24"/>
          <w:lang w:val="es-ES"/>
        </w:rPr>
        <w:t>TRIBUNAL SUPERIOR DEL DISTRITO JUDICIAL DE PEREIRA</w:t>
      </w:r>
    </w:p>
    <w:p w14:paraId="3A89672D" w14:textId="77777777" w:rsidR="00D90D6F" w:rsidRPr="00442410" w:rsidRDefault="00D90D6F" w:rsidP="00442410">
      <w:pPr>
        <w:widowControl w:val="0"/>
        <w:spacing w:line="288" w:lineRule="auto"/>
        <w:jc w:val="center"/>
        <w:rPr>
          <w:rFonts w:ascii="Arial" w:hAnsi="Arial" w:cs="Arial"/>
          <w:b/>
          <w:bCs/>
          <w:color w:val="000000"/>
          <w:kern w:val="28"/>
          <w:szCs w:val="24"/>
          <w:lang w:val="es-ES"/>
        </w:rPr>
      </w:pPr>
      <w:r w:rsidRPr="00442410">
        <w:rPr>
          <w:rFonts w:ascii="Arial" w:hAnsi="Arial" w:cs="Arial"/>
          <w:b/>
          <w:bCs/>
          <w:color w:val="000000"/>
          <w:kern w:val="28"/>
          <w:szCs w:val="24"/>
          <w:lang w:val="es-ES"/>
        </w:rPr>
        <w:t>SALA LABORAL</w:t>
      </w:r>
    </w:p>
    <w:p w14:paraId="338D4FAC" w14:textId="77777777" w:rsidR="00442410" w:rsidRDefault="00442410" w:rsidP="00442410">
      <w:pPr>
        <w:spacing w:line="288" w:lineRule="auto"/>
        <w:jc w:val="center"/>
        <w:rPr>
          <w:rFonts w:ascii="Arial" w:hAnsi="Arial" w:cs="Arial"/>
          <w:color w:val="000000"/>
          <w:szCs w:val="24"/>
          <w:lang w:val="es-ES"/>
        </w:rPr>
      </w:pPr>
    </w:p>
    <w:p w14:paraId="4447ECDC" w14:textId="77777777" w:rsidR="00D90D6F" w:rsidRPr="00764878" w:rsidRDefault="00D90D6F" w:rsidP="00442410">
      <w:pPr>
        <w:spacing w:line="288"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5680A7" w14:textId="77777777" w:rsidR="00D90D6F" w:rsidRDefault="00D90D6F" w:rsidP="00442410">
      <w:pPr>
        <w:widowControl w:val="0"/>
        <w:spacing w:line="288"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774D17BA" w14:textId="77777777" w:rsidR="00226D5F" w:rsidRPr="00AC486E" w:rsidRDefault="00226D5F" w:rsidP="00442410">
      <w:pPr>
        <w:pStyle w:val="Sinespaciado"/>
        <w:spacing w:line="288" w:lineRule="auto"/>
        <w:rPr>
          <w:rFonts w:ascii="Arial" w:hAnsi="Arial" w:cs="Arial"/>
          <w:sz w:val="24"/>
          <w:szCs w:val="24"/>
        </w:rPr>
      </w:pPr>
    </w:p>
    <w:p w14:paraId="63943441" w14:textId="2D177CD6" w:rsidR="00226D5F" w:rsidRDefault="00226D5F" w:rsidP="00442410">
      <w:pPr>
        <w:spacing w:line="288"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F24639">
        <w:rPr>
          <w:rFonts w:ascii="Arial" w:eastAsia="Calibri" w:hAnsi="Arial" w:cs="Arial"/>
          <w:szCs w:val="24"/>
          <w:lang w:val="es-CO" w:eastAsia="en-US"/>
        </w:rPr>
        <w:t>4</w:t>
      </w:r>
      <w:r w:rsidRPr="00AC486E">
        <w:rPr>
          <w:rFonts w:ascii="Arial" w:eastAsia="Calibri" w:hAnsi="Arial" w:cs="Arial"/>
          <w:szCs w:val="24"/>
          <w:lang w:val="es-CO" w:eastAsia="en-US"/>
        </w:rPr>
        <w:t xml:space="preserve">) días del mes de </w:t>
      </w:r>
      <w:r w:rsidR="00F24639">
        <w:rPr>
          <w:rFonts w:ascii="Arial" w:eastAsia="Calibri" w:hAnsi="Arial" w:cs="Arial"/>
          <w:szCs w:val="24"/>
          <w:lang w:val="es-CO" w:eastAsia="en-US"/>
        </w:rPr>
        <w:t>junio</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1E4AC7">
        <w:rPr>
          <w:rFonts w:ascii="Arial" w:eastAsia="Calibri" w:hAnsi="Arial" w:cs="Arial"/>
          <w:szCs w:val="24"/>
          <w:lang w:val="es-CO" w:eastAsia="en-US"/>
        </w:rPr>
        <w:t>diecinueve</w:t>
      </w:r>
      <w:r w:rsidR="00B50CEB">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1E4AC7">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1846F7">
        <w:rPr>
          <w:rFonts w:ascii="Arial" w:eastAsia="Calibri" w:hAnsi="Arial" w:cs="Arial"/>
          <w:szCs w:val="24"/>
          <w:lang w:val="es-CO" w:eastAsia="en-US"/>
        </w:rPr>
        <w:t>nueve</w:t>
      </w:r>
      <w:r w:rsidR="00433ACE">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AD2596">
        <w:rPr>
          <w:rFonts w:ascii="Arial" w:eastAsia="Calibri" w:hAnsi="Arial" w:cs="Arial"/>
          <w:szCs w:val="24"/>
          <w:lang w:val="es-CO" w:eastAsia="en-US"/>
        </w:rPr>
        <w:t>0</w:t>
      </w:r>
      <w:r w:rsidR="001846F7">
        <w:rPr>
          <w:rFonts w:ascii="Arial" w:eastAsia="Calibri" w:hAnsi="Arial" w:cs="Arial"/>
          <w:szCs w:val="24"/>
          <w:lang w:val="es-CO" w:eastAsia="en-US"/>
        </w:rPr>
        <w:t>9</w:t>
      </w:r>
      <w:r w:rsidR="00B37F7B">
        <w:rPr>
          <w:rFonts w:ascii="Arial" w:eastAsia="Calibri" w:hAnsi="Arial" w:cs="Arial"/>
          <w:szCs w:val="24"/>
          <w:lang w:val="es-CO" w:eastAsia="en-US"/>
        </w:rPr>
        <w:t>:</w:t>
      </w:r>
      <w:r w:rsidR="00F24639">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B50CEB">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 xml:space="preserve">Tribunal </w:t>
      </w:r>
      <w:r w:rsidRPr="00AC486E">
        <w:rPr>
          <w:rFonts w:ascii="Arial" w:hAnsi="Arial" w:cs="Arial"/>
          <w:bCs/>
          <w:color w:val="000000"/>
          <w:szCs w:val="24"/>
          <w:lang w:eastAsia="es-CO"/>
        </w:rPr>
        <w:lastRenderedPageBreak/>
        <w:t>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1E4AC7">
        <w:rPr>
          <w:rFonts w:ascii="Arial" w:hAnsi="Arial" w:cs="Arial"/>
          <w:bCs/>
          <w:color w:val="000000"/>
          <w:szCs w:val="24"/>
          <w:lang w:eastAsia="es-CO"/>
        </w:rPr>
        <w:t xml:space="preserve">recurso de apelación contra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347129">
        <w:rPr>
          <w:rFonts w:ascii="Arial" w:hAnsi="Arial" w:cs="Arial"/>
          <w:szCs w:val="24"/>
        </w:rPr>
        <w:t>7 de febrero</w:t>
      </w:r>
      <w:r w:rsidR="001E4AC7">
        <w:rPr>
          <w:rFonts w:ascii="Arial" w:hAnsi="Arial" w:cs="Arial"/>
          <w:szCs w:val="24"/>
        </w:rPr>
        <w:t xml:space="preserve"> de </w:t>
      </w:r>
      <w:r w:rsidR="00347129">
        <w:rPr>
          <w:rFonts w:ascii="Arial" w:hAnsi="Arial" w:cs="Arial"/>
          <w:szCs w:val="24"/>
        </w:rPr>
        <w:t>2019</w:t>
      </w:r>
      <w:r w:rsidRPr="00AC486E">
        <w:rPr>
          <w:rFonts w:ascii="Arial" w:hAnsi="Arial" w:cs="Arial"/>
          <w:szCs w:val="24"/>
        </w:rPr>
        <w:t xml:space="preserve"> por el Juzgado </w:t>
      </w:r>
      <w:r w:rsidR="00653313">
        <w:rPr>
          <w:rFonts w:ascii="Arial" w:hAnsi="Arial" w:cs="Arial"/>
          <w:szCs w:val="24"/>
        </w:rPr>
        <w:t>Segundo</w:t>
      </w:r>
      <w:r w:rsidR="009566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43773D">
        <w:rPr>
          <w:rFonts w:ascii="Arial" w:hAnsi="Arial" w:cs="Arial"/>
          <w:szCs w:val="24"/>
        </w:rPr>
        <w:t>el señor</w:t>
      </w:r>
      <w:r w:rsidR="003440CA">
        <w:rPr>
          <w:rFonts w:ascii="Arial" w:hAnsi="Arial" w:cs="Arial"/>
          <w:szCs w:val="24"/>
        </w:rPr>
        <w:t xml:space="preserve"> </w:t>
      </w:r>
      <w:r w:rsidR="0043773D">
        <w:rPr>
          <w:rFonts w:ascii="Arial" w:hAnsi="Arial" w:cs="Arial"/>
          <w:b/>
          <w:szCs w:val="24"/>
        </w:rPr>
        <w:t>Mario Cardona Castaño</w:t>
      </w:r>
      <w:r w:rsidR="000C79D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CE5583">
        <w:rPr>
          <w:rFonts w:ascii="Arial" w:hAnsi="Arial" w:cs="Arial"/>
          <w:szCs w:val="24"/>
        </w:rPr>
        <w:t xml:space="preserve"> la </w:t>
      </w:r>
      <w:r w:rsidR="00CE5583">
        <w:rPr>
          <w:rFonts w:ascii="Arial" w:hAnsi="Arial" w:cs="Arial"/>
          <w:b/>
          <w:szCs w:val="24"/>
        </w:rPr>
        <w:t>Administradora Colombiana de Pensiones -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43773D">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5409FD">
        <w:rPr>
          <w:rFonts w:ascii="Arial" w:hAnsi="Arial" w:cs="Arial"/>
          <w:bCs/>
          <w:szCs w:val="24"/>
        </w:rPr>
        <w:t>8</w:t>
      </w:r>
      <w:r w:rsidR="00777072">
        <w:rPr>
          <w:rFonts w:ascii="Arial" w:hAnsi="Arial" w:cs="Arial"/>
          <w:bCs/>
          <w:szCs w:val="24"/>
        </w:rPr>
        <w:t>-00</w:t>
      </w:r>
      <w:r w:rsidR="0043773D">
        <w:rPr>
          <w:rFonts w:ascii="Arial" w:hAnsi="Arial" w:cs="Arial"/>
          <w:bCs/>
          <w:szCs w:val="24"/>
        </w:rPr>
        <w:t>014</w:t>
      </w:r>
      <w:r w:rsidR="00777072">
        <w:rPr>
          <w:rFonts w:ascii="Arial" w:hAnsi="Arial" w:cs="Arial"/>
          <w:bCs/>
          <w:szCs w:val="24"/>
        </w:rPr>
        <w:t>-0</w:t>
      </w:r>
      <w:r w:rsidR="00496148">
        <w:rPr>
          <w:rFonts w:ascii="Arial" w:hAnsi="Arial" w:cs="Arial"/>
          <w:bCs/>
          <w:szCs w:val="24"/>
        </w:rPr>
        <w:t>1</w:t>
      </w:r>
      <w:r w:rsidR="00777072">
        <w:rPr>
          <w:rFonts w:ascii="Arial" w:hAnsi="Arial" w:cs="Arial"/>
          <w:bCs/>
          <w:szCs w:val="24"/>
        </w:rPr>
        <w:t>.</w:t>
      </w:r>
    </w:p>
    <w:p w14:paraId="47A57ADA" w14:textId="77777777" w:rsidR="009378A8" w:rsidRPr="00433ACE" w:rsidRDefault="009378A8" w:rsidP="00442410">
      <w:pPr>
        <w:spacing w:line="288" w:lineRule="auto"/>
        <w:jc w:val="both"/>
        <w:rPr>
          <w:rFonts w:ascii="Arial" w:eastAsia="Calibri" w:hAnsi="Arial" w:cs="Arial"/>
          <w:szCs w:val="24"/>
          <w:lang w:val="es-CO" w:eastAsia="en-US"/>
        </w:rPr>
      </w:pPr>
    </w:p>
    <w:p w14:paraId="3266E3D9" w14:textId="77777777" w:rsidR="00502691" w:rsidRPr="00502691" w:rsidRDefault="00364783" w:rsidP="00442410">
      <w:pPr>
        <w:spacing w:line="288" w:lineRule="auto"/>
        <w:rPr>
          <w:rFonts w:ascii="Arial" w:hAnsi="Arial" w:cs="Arial"/>
          <w:b/>
          <w:szCs w:val="24"/>
        </w:rPr>
      </w:pPr>
      <w:r w:rsidRPr="00502691">
        <w:rPr>
          <w:rFonts w:ascii="Arial" w:hAnsi="Arial" w:cs="Arial"/>
          <w:b/>
          <w:szCs w:val="24"/>
        </w:rPr>
        <w:t>Registro de asistencia:</w:t>
      </w:r>
    </w:p>
    <w:p w14:paraId="2E79B84C" w14:textId="77777777" w:rsidR="00AA0930" w:rsidRDefault="00AA0930" w:rsidP="00442410">
      <w:pPr>
        <w:spacing w:line="288" w:lineRule="auto"/>
        <w:rPr>
          <w:rFonts w:ascii="Arial" w:hAnsi="Arial" w:cs="Arial"/>
          <w:szCs w:val="24"/>
        </w:rPr>
      </w:pPr>
    </w:p>
    <w:p w14:paraId="1B14C33F" w14:textId="77777777" w:rsidR="00DD64B2" w:rsidRDefault="00502691" w:rsidP="00442410">
      <w:pPr>
        <w:spacing w:line="288"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14:paraId="06930974" w14:textId="77777777" w:rsidR="008B2194" w:rsidRDefault="002B556B" w:rsidP="00442410">
      <w:pPr>
        <w:spacing w:line="288"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14:paraId="411EB289" w14:textId="77777777" w:rsidR="008B2194" w:rsidRDefault="008B2194" w:rsidP="00442410">
      <w:pPr>
        <w:spacing w:line="288" w:lineRule="auto"/>
        <w:rPr>
          <w:rFonts w:ascii="Arial" w:hAnsi="Arial" w:cs="Arial"/>
          <w:szCs w:val="24"/>
        </w:rPr>
      </w:pPr>
    </w:p>
    <w:p w14:paraId="51B419FE" w14:textId="77777777" w:rsidR="00272C8B" w:rsidRDefault="00364783" w:rsidP="00442410">
      <w:pPr>
        <w:spacing w:line="288"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14:paraId="0EA00C33" w14:textId="77777777" w:rsidR="00AA0930" w:rsidRDefault="00AA0930" w:rsidP="00442410">
      <w:pPr>
        <w:spacing w:line="288" w:lineRule="auto"/>
        <w:contextualSpacing/>
        <w:jc w:val="both"/>
        <w:rPr>
          <w:rFonts w:ascii="Arial" w:hAnsi="Arial" w:cs="Arial"/>
          <w:szCs w:val="24"/>
        </w:rPr>
      </w:pPr>
    </w:p>
    <w:p w14:paraId="52F7415D" w14:textId="77777777" w:rsidR="00272C8B" w:rsidRDefault="00272C8B" w:rsidP="00442410">
      <w:pPr>
        <w:spacing w:line="288"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14:paraId="72937C93" w14:textId="77777777" w:rsidR="00956609" w:rsidRDefault="00956609" w:rsidP="00442410">
      <w:pPr>
        <w:spacing w:line="288" w:lineRule="auto"/>
        <w:contextualSpacing/>
        <w:jc w:val="both"/>
        <w:rPr>
          <w:rFonts w:ascii="Arial" w:hAnsi="Arial" w:cs="Arial"/>
          <w:szCs w:val="24"/>
        </w:rPr>
      </w:pPr>
    </w:p>
    <w:p w14:paraId="1F1F13E8" w14:textId="77777777" w:rsidR="00226D5F" w:rsidRDefault="00312238" w:rsidP="00442410">
      <w:pPr>
        <w:spacing w:line="288" w:lineRule="auto"/>
        <w:jc w:val="center"/>
        <w:rPr>
          <w:rFonts w:ascii="Arial" w:hAnsi="Arial" w:cs="Arial"/>
          <w:b/>
          <w:szCs w:val="24"/>
        </w:rPr>
      </w:pPr>
      <w:r>
        <w:rPr>
          <w:rFonts w:ascii="Arial" w:hAnsi="Arial" w:cs="Arial"/>
          <w:b/>
          <w:szCs w:val="24"/>
        </w:rPr>
        <w:t>ANTECEDENTES</w:t>
      </w:r>
    </w:p>
    <w:p w14:paraId="064B728B" w14:textId="77777777" w:rsidR="00596524" w:rsidRPr="00312238" w:rsidRDefault="00596524" w:rsidP="00442410">
      <w:pPr>
        <w:spacing w:line="288" w:lineRule="auto"/>
        <w:jc w:val="center"/>
        <w:rPr>
          <w:rFonts w:ascii="Arial" w:hAnsi="Arial" w:cs="Arial"/>
          <w:b/>
          <w:szCs w:val="24"/>
        </w:rPr>
      </w:pPr>
    </w:p>
    <w:p w14:paraId="1775E802" w14:textId="5C082942" w:rsidR="00312238" w:rsidRPr="00A959CB" w:rsidRDefault="00A959CB" w:rsidP="00442410">
      <w:pPr>
        <w:spacing w:line="288" w:lineRule="auto"/>
        <w:rPr>
          <w:rFonts w:ascii="Arial" w:hAnsi="Arial" w:cs="Arial"/>
          <w:b/>
          <w:szCs w:val="24"/>
        </w:rPr>
      </w:pPr>
      <w:r>
        <w:rPr>
          <w:rFonts w:ascii="Arial" w:hAnsi="Arial" w:cs="Arial"/>
          <w:b/>
          <w:szCs w:val="24"/>
        </w:rPr>
        <w:t xml:space="preserve">1. </w:t>
      </w:r>
      <w:r w:rsidR="00312238" w:rsidRPr="00A959CB">
        <w:rPr>
          <w:rFonts w:ascii="Arial" w:hAnsi="Arial" w:cs="Arial"/>
          <w:b/>
          <w:szCs w:val="24"/>
        </w:rPr>
        <w:t>Síntesis de la demanda y su contestación</w:t>
      </w:r>
    </w:p>
    <w:p w14:paraId="04677960" w14:textId="77777777" w:rsidR="00A959CB" w:rsidRDefault="00A959CB" w:rsidP="00442410">
      <w:pPr>
        <w:spacing w:line="288" w:lineRule="auto"/>
        <w:jc w:val="both"/>
        <w:rPr>
          <w:rFonts w:ascii="Arial" w:hAnsi="Arial" w:cs="Arial"/>
          <w:szCs w:val="24"/>
        </w:rPr>
      </w:pPr>
    </w:p>
    <w:p w14:paraId="21526055" w14:textId="7F0FEE09" w:rsidR="00CE5583" w:rsidRDefault="0043773D" w:rsidP="00442410">
      <w:pPr>
        <w:spacing w:line="288" w:lineRule="auto"/>
        <w:jc w:val="both"/>
        <w:rPr>
          <w:rFonts w:ascii="Arial" w:hAnsi="Arial" w:cs="Arial"/>
          <w:szCs w:val="24"/>
        </w:rPr>
      </w:pPr>
      <w:r>
        <w:rPr>
          <w:rFonts w:ascii="Arial" w:hAnsi="Arial" w:cs="Arial"/>
          <w:szCs w:val="24"/>
        </w:rPr>
        <w:t>El señor</w:t>
      </w:r>
      <w:r w:rsidR="00956609">
        <w:rPr>
          <w:rFonts w:ascii="Arial" w:hAnsi="Arial" w:cs="Arial"/>
          <w:szCs w:val="24"/>
        </w:rPr>
        <w:t xml:space="preserve"> </w:t>
      </w:r>
      <w:r>
        <w:rPr>
          <w:rFonts w:ascii="Arial" w:hAnsi="Arial" w:cs="Arial"/>
          <w:szCs w:val="24"/>
        </w:rPr>
        <w:t>Mario Cardona Castaño</w:t>
      </w:r>
      <w:r w:rsidR="000C79DB">
        <w:rPr>
          <w:rFonts w:ascii="Arial" w:hAnsi="Arial" w:cs="Arial"/>
          <w:szCs w:val="24"/>
        </w:rPr>
        <w:t xml:space="preserve"> </w:t>
      </w:r>
      <w:r w:rsidR="00CE5583">
        <w:rPr>
          <w:rFonts w:ascii="Arial" w:hAnsi="Arial" w:cs="Arial"/>
          <w:szCs w:val="24"/>
        </w:rPr>
        <w:t>pretend</w:t>
      </w:r>
      <w:r w:rsidR="00A959CB">
        <w:rPr>
          <w:rFonts w:ascii="Arial" w:hAnsi="Arial" w:cs="Arial"/>
          <w:szCs w:val="24"/>
        </w:rPr>
        <w:t xml:space="preserve">e </w:t>
      </w:r>
      <w:r w:rsidR="00DB4E0E">
        <w:rPr>
          <w:rFonts w:ascii="Arial" w:hAnsi="Arial" w:cs="Arial"/>
          <w:szCs w:val="24"/>
        </w:rPr>
        <w:t xml:space="preserve">que </w:t>
      </w:r>
      <w:r w:rsidR="004306CA">
        <w:rPr>
          <w:rFonts w:ascii="Arial" w:hAnsi="Arial" w:cs="Arial"/>
          <w:szCs w:val="24"/>
        </w:rPr>
        <w:t xml:space="preserve">se </w:t>
      </w:r>
      <w:r w:rsidR="00A959CB">
        <w:rPr>
          <w:rFonts w:ascii="Arial" w:hAnsi="Arial" w:cs="Arial"/>
          <w:szCs w:val="24"/>
        </w:rPr>
        <w:t>le r</w:t>
      </w:r>
      <w:r>
        <w:rPr>
          <w:rFonts w:ascii="Arial" w:hAnsi="Arial" w:cs="Arial"/>
          <w:szCs w:val="24"/>
        </w:rPr>
        <w:t xml:space="preserve">econozca la pensión de sobrevivencia a partir del </w:t>
      </w:r>
      <w:r w:rsidR="00701F6E">
        <w:rPr>
          <w:rFonts w:ascii="Arial" w:hAnsi="Arial" w:cs="Arial"/>
          <w:szCs w:val="24"/>
        </w:rPr>
        <w:t>21-07-</w:t>
      </w:r>
      <w:r w:rsidR="00A959CB">
        <w:rPr>
          <w:rFonts w:ascii="Arial" w:hAnsi="Arial" w:cs="Arial"/>
          <w:szCs w:val="24"/>
        </w:rPr>
        <w:t>20</w:t>
      </w:r>
      <w:r w:rsidR="00701F6E">
        <w:rPr>
          <w:rFonts w:ascii="Arial" w:hAnsi="Arial" w:cs="Arial"/>
          <w:szCs w:val="24"/>
        </w:rPr>
        <w:t>1</w:t>
      </w:r>
      <w:r w:rsidR="00044D3A">
        <w:rPr>
          <w:rFonts w:ascii="Arial" w:hAnsi="Arial" w:cs="Arial"/>
          <w:szCs w:val="24"/>
        </w:rPr>
        <w:t>1</w:t>
      </w:r>
      <w:r w:rsidR="00A959CB">
        <w:rPr>
          <w:rFonts w:ascii="Arial" w:hAnsi="Arial" w:cs="Arial"/>
          <w:szCs w:val="24"/>
        </w:rPr>
        <w:t xml:space="preserve"> con fundamento en el A</w:t>
      </w:r>
      <w:r w:rsidR="00DB4E0E">
        <w:rPr>
          <w:rFonts w:ascii="Arial" w:hAnsi="Arial" w:cs="Arial"/>
          <w:szCs w:val="24"/>
        </w:rPr>
        <w:t xml:space="preserve">cuerdo 049 de 1990 </w:t>
      </w:r>
      <w:r w:rsidR="00A959CB">
        <w:rPr>
          <w:rFonts w:ascii="Arial" w:hAnsi="Arial" w:cs="Arial"/>
          <w:szCs w:val="24"/>
        </w:rPr>
        <w:t xml:space="preserve">en aplicación al </w:t>
      </w:r>
      <w:r w:rsidR="001846F7">
        <w:rPr>
          <w:rFonts w:ascii="Arial" w:hAnsi="Arial" w:cs="Arial"/>
          <w:szCs w:val="24"/>
        </w:rPr>
        <w:t>principio de la condición más beneficiosa</w:t>
      </w:r>
      <w:r w:rsidR="00CE5583">
        <w:rPr>
          <w:rFonts w:ascii="Arial" w:hAnsi="Arial" w:cs="Arial"/>
          <w:szCs w:val="24"/>
        </w:rPr>
        <w:t>;</w:t>
      </w:r>
      <w:r w:rsidR="00A959CB">
        <w:rPr>
          <w:rFonts w:ascii="Arial" w:hAnsi="Arial" w:cs="Arial"/>
          <w:szCs w:val="24"/>
        </w:rPr>
        <w:t xml:space="preserve"> junto con </w:t>
      </w:r>
      <w:r w:rsidR="00CE5583">
        <w:rPr>
          <w:rFonts w:ascii="Arial" w:hAnsi="Arial" w:cs="Arial"/>
          <w:szCs w:val="24"/>
        </w:rPr>
        <w:t>los intereses moratorios</w:t>
      </w:r>
      <w:r w:rsidR="00A959CB">
        <w:rPr>
          <w:rFonts w:ascii="Arial" w:hAnsi="Arial" w:cs="Arial"/>
          <w:szCs w:val="24"/>
        </w:rPr>
        <w:t xml:space="preserve"> </w:t>
      </w:r>
      <w:r w:rsidR="00496148">
        <w:rPr>
          <w:rFonts w:ascii="Arial" w:hAnsi="Arial" w:cs="Arial"/>
          <w:szCs w:val="24"/>
        </w:rPr>
        <w:t>y actualización de la condena</w:t>
      </w:r>
      <w:r w:rsidR="002B7CF9">
        <w:rPr>
          <w:rFonts w:ascii="Arial" w:hAnsi="Arial" w:cs="Arial"/>
          <w:szCs w:val="24"/>
        </w:rPr>
        <w:t xml:space="preserve">. </w:t>
      </w:r>
    </w:p>
    <w:p w14:paraId="70465AEB" w14:textId="77777777" w:rsidR="0060036B" w:rsidRDefault="0060036B" w:rsidP="00442410">
      <w:pPr>
        <w:spacing w:line="288" w:lineRule="auto"/>
        <w:jc w:val="both"/>
        <w:rPr>
          <w:rFonts w:ascii="Arial" w:hAnsi="Arial" w:cs="Arial"/>
          <w:szCs w:val="24"/>
        </w:rPr>
      </w:pPr>
    </w:p>
    <w:p w14:paraId="4BB0B3D4" w14:textId="77777777" w:rsidR="0073646C" w:rsidRDefault="00BF43AA" w:rsidP="00442410">
      <w:pPr>
        <w:spacing w:line="288" w:lineRule="auto"/>
        <w:jc w:val="both"/>
        <w:rPr>
          <w:rFonts w:ascii="Arial" w:hAnsi="Arial" w:cs="Arial"/>
          <w:szCs w:val="24"/>
        </w:rPr>
      </w:pPr>
      <w:r>
        <w:rPr>
          <w:rFonts w:ascii="Arial" w:hAnsi="Arial" w:cs="Arial"/>
          <w:szCs w:val="24"/>
        </w:rPr>
        <w:t>Fundament</w:t>
      </w:r>
      <w:r w:rsidR="00BD1C90">
        <w:rPr>
          <w:rFonts w:ascii="Arial" w:hAnsi="Arial" w:cs="Arial"/>
          <w:szCs w:val="24"/>
        </w:rPr>
        <w:t>a</w:t>
      </w:r>
      <w:r w:rsidR="00A957FB">
        <w:rPr>
          <w:rFonts w:ascii="Arial" w:hAnsi="Arial" w:cs="Arial"/>
          <w:szCs w:val="24"/>
        </w:rPr>
        <w:t xml:space="preserve"> sus aspiraciones </w:t>
      </w:r>
      <w:r w:rsidR="00226D5F" w:rsidRPr="00AC486E">
        <w:rPr>
          <w:rFonts w:ascii="Arial" w:hAnsi="Arial" w:cs="Arial"/>
          <w:szCs w:val="24"/>
        </w:rPr>
        <w:t>en que</w:t>
      </w:r>
      <w:r w:rsidR="00A95C6B">
        <w:rPr>
          <w:rFonts w:ascii="Arial" w:hAnsi="Arial" w:cs="Arial"/>
          <w:szCs w:val="24"/>
        </w:rPr>
        <w:t>:</w:t>
      </w:r>
      <w:r w:rsidR="00CA0C66">
        <w:rPr>
          <w:rFonts w:ascii="Arial" w:hAnsi="Arial" w:cs="Arial"/>
          <w:szCs w:val="24"/>
        </w:rPr>
        <w:t xml:space="preserve"> </w:t>
      </w:r>
      <w:r w:rsidR="00CA0C66" w:rsidRPr="002769FA">
        <w:rPr>
          <w:rFonts w:ascii="Arial" w:hAnsi="Arial" w:cs="Arial"/>
          <w:i/>
          <w:szCs w:val="24"/>
        </w:rPr>
        <w:t>i)</w:t>
      </w:r>
      <w:r w:rsidR="002769FA">
        <w:rPr>
          <w:rFonts w:ascii="Arial" w:hAnsi="Arial" w:cs="Arial"/>
          <w:szCs w:val="24"/>
        </w:rPr>
        <w:t xml:space="preserve"> </w:t>
      </w:r>
      <w:r w:rsidR="00AD4E44">
        <w:rPr>
          <w:rFonts w:ascii="Arial" w:hAnsi="Arial" w:cs="Arial"/>
          <w:szCs w:val="24"/>
        </w:rPr>
        <w:t>la señora Gladys Jurado Cardona</w:t>
      </w:r>
      <w:r w:rsidR="0063594B">
        <w:rPr>
          <w:rFonts w:ascii="Arial" w:hAnsi="Arial" w:cs="Arial"/>
          <w:szCs w:val="24"/>
        </w:rPr>
        <w:t xml:space="preserve"> toda su vida laboral</w:t>
      </w:r>
      <w:r w:rsidR="004F1FEA">
        <w:rPr>
          <w:rFonts w:ascii="Arial" w:hAnsi="Arial" w:cs="Arial"/>
          <w:szCs w:val="24"/>
        </w:rPr>
        <w:t xml:space="preserve"> </w:t>
      </w:r>
      <w:r w:rsidR="0063594B">
        <w:rPr>
          <w:rFonts w:ascii="Arial" w:hAnsi="Arial" w:cs="Arial"/>
          <w:szCs w:val="24"/>
        </w:rPr>
        <w:t>estuvo afiliada al</w:t>
      </w:r>
      <w:r w:rsidR="004F1FEA">
        <w:rPr>
          <w:rFonts w:ascii="Arial" w:hAnsi="Arial" w:cs="Arial"/>
          <w:szCs w:val="24"/>
        </w:rPr>
        <w:t xml:space="preserve"> </w:t>
      </w:r>
      <w:r w:rsidR="0063594B">
        <w:rPr>
          <w:rFonts w:ascii="Arial" w:hAnsi="Arial" w:cs="Arial"/>
          <w:szCs w:val="24"/>
        </w:rPr>
        <w:t>ISS</w:t>
      </w:r>
      <w:r w:rsidR="004F1FEA">
        <w:rPr>
          <w:rFonts w:ascii="Arial" w:hAnsi="Arial" w:cs="Arial"/>
          <w:szCs w:val="24"/>
        </w:rPr>
        <w:t>, donde</w:t>
      </w:r>
      <w:r w:rsidR="0063594B">
        <w:rPr>
          <w:rFonts w:ascii="Arial" w:hAnsi="Arial" w:cs="Arial"/>
          <w:szCs w:val="24"/>
        </w:rPr>
        <w:t xml:space="preserve"> </w:t>
      </w:r>
      <w:r w:rsidR="004F1FEA">
        <w:rPr>
          <w:rFonts w:ascii="Arial" w:hAnsi="Arial" w:cs="Arial"/>
          <w:szCs w:val="24"/>
        </w:rPr>
        <w:t xml:space="preserve">cotizó </w:t>
      </w:r>
      <w:r w:rsidR="0063594B">
        <w:rPr>
          <w:rFonts w:ascii="Arial" w:hAnsi="Arial" w:cs="Arial"/>
          <w:szCs w:val="24"/>
        </w:rPr>
        <w:t>un total de 779 semanas, (ii</w:t>
      </w:r>
      <w:r w:rsidR="00FB512C">
        <w:rPr>
          <w:rFonts w:ascii="Arial" w:hAnsi="Arial" w:cs="Arial"/>
          <w:szCs w:val="24"/>
        </w:rPr>
        <w:t>)</w:t>
      </w:r>
      <w:r w:rsidR="0063594B">
        <w:rPr>
          <w:rFonts w:ascii="Arial" w:hAnsi="Arial" w:cs="Arial"/>
          <w:szCs w:val="24"/>
        </w:rPr>
        <w:t xml:space="preserve"> </w:t>
      </w:r>
      <w:r w:rsidR="001068AC">
        <w:rPr>
          <w:rFonts w:ascii="Arial" w:hAnsi="Arial" w:cs="Arial"/>
          <w:szCs w:val="24"/>
        </w:rPr>
        <w:t>con quien contra</w:t>
      </w:r>
      <w:r w:rsidR="0073646C">
        <w:rPr>
          <w:rFonts w:ascii="Arial" w:hAnsi="Arial" w:cs="Arial"/>
          <w:szCs w:val="24"/>
        </w:rPr>
        <w:t>j</w:t>
      </w:r>
      <w:r w:rsidR="001068AC">
        <w:rPr>
          <w:rFonts w:ascii="Arial" w:hAnsi="Arial" w:cs="Arial"/>
          <w:szCs w:val="24"/>
        </w:rPr>
        <w:t xml:space="preserve">o matrimonio </w:t>
      </w:r>
      <w:r w:rsidR="00C25BC6">
        <w:rPr>
          <w:rFonts w:ascii="Arial" w:hAnsi="Arial" w:cs="Arial"/>
          <w:szCs w:val="24"/>
        </w:rPr>
        <w:t>el día 5</w:t>
      </w:r>
      <w:r w:rsidR="005D2716">
        <w:rPr>
          <w:rFonts w:ascii="Arial" w:hAnsi="Arial" w:cs="Arial"/>
          <w:szCs w:val="24"/>
        </w:rPr>
        <w:t>-03-</w:t>
      </w:r>
      <w:r w:rsidR="00C25BC6">
        <w:rPr>
          <w:rFonts w:ascii="Arial" w:hAnsi="Arial" w:cs="Arial"/>
          <w:szCs w:val="24"/>
        </w:rPr>
        <w:t>1996</w:t>
      </w:r>
      <w:r w:rsidR="005D2716">
        <w:rPr>
          <w:rFonts w:ascii="Arial" w:hAnsi="Arial" w:cs="Arial"/>
          <w:szCs w:val="24"/>
        </w:rPr>
        <w:t xml:space="preserve">, y </w:t>
      </w:r>
      <w:r w:rsidR="003835D5">
        <w:rPr>
          <w:rFonts w:ascii="Arial" w:hAnsi="Arial" w:cs="Arial"/>
          <w:szCs w:val="24"/>
        </w:rPr>
        <w:t>convivi</w:t>
      </w:r>
      <w:r w:rsidR="005D2716">
        <w:rPr>
          <w:rFonts w:ascii="Arial" w:hAnsi="Arial" w:cs="Arial"/>
          <w:szCs w:val="24"/>
        </w:rPr>
        <w:t xml:space="preserve">ó </w:t>
      </w:r>
      <w:r w:rsidR="003835D5">
        <w:rPr>
          <w:rFonts w:ascii="Arial" w:hAnsi="Arial" w:cs="Arial"/>
          <w:szCs w:val="24"/>
        </w:rPr>
        <w:t>en el mismo techo,</w:t>
      </w:r>
      <w:r w:rsidR="005D2716">
        <w:rPr>
          <w:rFonts w:ascii="Arial" w:hAnsi="Arial" w:cs="Arial"/>
          <w:szCs w:val="24"/>
        </w:rPr>
        <w:t xml:space="preserve"> sin </w:t>
      </w:r>
      <w:r w:rsidR="003835D5">
        <w:rPr>
          <w:rFonts w:ascii="Arial" w:hAnsi="Arial" w:cs="Arial"/>
          <w:szCs w:val="24"/>
        </w:rPr>
        <w:t>procrear</w:t>
      </w:r>
      <w:r w:rsidR="005D2716">
        <w:rPr>
          <w:rFonts w:ascii="Arial" w:hAnsi="Arial" w:cs="Arial"/>
          <w:szCs w:val="24"/>
        </w:rPr>
        <w:t xml:space="preserve"> </w:t>
      </w:r>
      <w:r w:rsidR="003835D5">
        <w:rPr>
          <w:rFonts w:ascii="Arial" w:hAnsi="Arial" w:cs="Arial"/>
          <w:szCs w:val="24"/>
        </w:rPr>
        <w:t>hijos, (</w:t>
      </w:r>
      <w:r w:rsidR="005D2716">
        <w:rPr>
          <w:rFonts w:ascii="Arial" w:hAnsi="Arial" w:cs="Arial"/>
          <w:szCs w:val="24"/>
        </w:rPr>
        <w:t>ii</w:t>
      </w:r>
      <w:r w:rsidR="003835D5">
        <w:rPr>
          <w:rFonts w:ascii="Arial" w:hAnsi="Arial" w:cs="Arial"/>
          <w:szCs w:val="24"/>
        </w:rPr>
        <w:t>i)</w:t>
      </w:r>
      <w:r w:rsidR="004F1FEA">
        <w:rPr>
          <w:rFonts w:ascii="Arial" w:hAnsi="Arial" w:cs="Arial"/>
          <w:szCs w:val="24"/>
        </w:rPr>
        <w:t xml:space="preserve"> </w:t>
      </w:r>
      <w:r w:rsidR="005D2716">
        <w:rPr>
          <w:rFonts w:ascii="Arial" w:hAnsi="Arial" w:cs="Arial"/>
          <w:szCs w:val="24"/>
        </w:rPr>
        <w:t xml:space="preserve">aquella </w:t>
      </w:r>
      <w:r w:rsidR="004F1FEA">
        <w:rPr>
          <w:rFonts w:ascii="Arial" w:hAnsi="Arial" w:cs="Arial"/>
          <w:szCs w:val="24"/>
        </w:rPr>
        <w:t>falleció el 21</w:t>
      </w:r>
      <w:r w:rsidR="005D2716">
        <w:rPr>
          <w:rFonts w:ascii="Arial" w:hAnsi="Arial" w:cs="Arial"/>
          <w:szCs w:val="24"/>
        </w:rPr>
        <w:t>-07-</w:t>
      </w:r>
      <w:r w:rsidR="004F1FEA">
        <w:rPr>
          <w:rFonts w:ascii="Arial" w:hAnsi="Arial" w:cs="Arial"/>
          <w:szCs w:val="24"/>
        </w:rPr>
        <w:t xml:space="preserve">2011, </w:t>
      </w:r>
    </w:p>
    <w:p w14:paraId="08F9D164" w14:textId="77777777" w:rsidR="0073646C" w:rsidRDefault="0073646C" w:rsidP="00442410">
      <w:pPr>
        <w:spacing w:line="288" w:lineRule="auto"/>
        <w:jc w:val="both"/>
        <w:rPr>
          <w:rFonts w:ascii="Arial" w:hAnsi="Arial" w:cs="Arial"/>
          <w:szCs w:val="24"/>
        </w:rPr>
      </w:pPr>
    </w:p>
    <w:p w14:paraId="561AD27F" w14:textId="10E894D1" w:rsidR="00EA15A6" w:rsidRPr="00EA15A6" w:rsidRDefault="004F1FEA" w:rsidP="00442410">
      <w:pPr>
        <w:spacing w:line="288" w:lineRule="auto"/>
        <w:jc w:val="both"/>
        <w:rPr>
          <w:rFonts w:ascii="Arial" w:hAnsi="Arial" w:cs="Arial"/>
          <w:szCs w:val="24"/>
        </w:rPr>
      </w:pPr>
      <w:r>
        <w:rPr>
          <w:rFonts w:ascii="Arial" w:hAnsi="Arial" w:cs="Arial"/>
          <w:szCs w:val="24"/>
        </w:rPr>
        <w:t>(i</w:t>
      </w:r>
      <w:r w:rsidR="005D2716">
        <w:rPr>
          <w:rFonts w:ascii="Arial" w:hAnsi="Arial" w:cs="Arial"/>
          <w:szCs w:val="24"/>
        </w:rPr>
        <w:t>v</w:t>
      </w:r>
      <w:r w:rsidRPr="00EA15A6">
        <w:rPr>
          <w:rFonts w:ascii="Arial" w:hAnsi="Arial" w:cs="Arial"/>
          <w:i/>
          <w:szCs w:val="24"/>
        </w:rPr>
        <w:t>)</w:t>
      </w:r>
      <w:r>
        <w:rPr>
          <w:rFonts w:ascii="Arial" w:hAnsi="Arial" w:cs="Arial"/>
          <w:szCs w:val="24"/>
        </w:rPr>
        <w:t xml:space="preserve"> </w:t>
      </w:r>
      <w:r w:rsidR="000629FD">
        <w:rPr>
          <w:rFonts w:ascii="Arial" w:hAnsi="Arial" w:cs="Arial"/>
          <w:szCs w:val="24"/>
        </w:rPr>
        <w:t>el 30</w:t>
      </w:r>
      <w:r w:rsidR="005D2716">
        <w:rPr>
          <w:rFonts w:ascii="Arial" w:hAnsi="Arial" w:cs="Arial"/>
          <w:szCs w:val="24"/>
        </w:rPr>
        <w:t>-11-</w:t>
      </w:r>
      <w:r w:rsidR="000629FD">
        <w:rPr>
          <w:rFonts w:ascii="Arial" w:hAnsi="Arial" w:cs="Arial"/>
          <w:szCs w:val="24"/>
        </w:rPr>
        <w:t>2016</w:t>
      </w:r>
      <w:r w:rsidR="005D2716">
        <w:rPr>
          <w:rFonts w:ascii="Arial" w:hAnsi="Arial" w:cs="Arial"/>
          <w:szCs w:val="24"/>
        </w:rPr>
        <w:t xml:space="preserve"> </w:t>
      </w:r>
      <w:r w:rsidR="000629FD">
        <w:rPr>
          <w:rFonts w:ascii="Arial" w:hAnsi="Arial" w:cs="Arial"/>
          <w:szCs w:val="24"/>
        </w:rPr>
        <w:t>solicit</w:t>
      </w:r>
      <w:r w:rsidR="005D2716">
        <w:rPr>
          <w:rFonts w:ascii="Arial" w:hAnsi="Arial" w:cs="Arial"/>
          <w:szCs w:val="24"/>
        </w:rPr>
        <w:t>ó</w:t>
      </w:r>
      <w:r w:rsidR="000629FD">
        <w:rPr>
          <w:rFonts w:ascii="Arial" w:hAnsi="Arial" w:cs="Arial"/>
          <w:szCs w:val="24"/>
        </w:rPr>
        <w:t xml:space="preserve"> </w:t>
      </w:r>
      <w:r w:rsidR="005D2716">
        <w:rPr>
          <w:rFonts w:ascii="Arial" w:hAnsi="Arial" w:cs="Arial"/>
          <w:szCs w:val="24"/>
        </w:rPr>
        <w:t xml:space="preserve">a </w:t>
      </w:r>
      <w:r w:rsidR="000629FD">
        <w:rPr>
          <w:rFonts w:ascii="Arial" w:hAnsi="Arial" w:cs="Arial"/>
          <w:szCs w:val="24"/>
        </w:rPr>
        <w:t xml:space="preserve">Colpensiones el reconocimiento de </w:t>
      </w:r>
      <w:r w:rsidR="005D2716">
        <w:rPr>
          <w:rFonts w:ascii="Arial" w:hAnsi="Arial" w:cs="Arial"/>
          <w:szCs w:val="24"/>
        </w:rPr>
        <w:t>la</w:t>
      </w:r>
      <w:r w:rsidR="000629FD">
        <w:rPr>
          <w:rFonts w:ascii="Arial" w:hAnsi="Arial" w:cs="Arial"/>
          <w:szCs w:val="24"/>
        </w:rPr>
        <w:t xml:space="preserve"> pensión de sobrevivientes con ocasión al fallecimiento de su </w:t>
      </w:r>
      <w:r w:rsidR="00016608">
        <w:rPr>
          <w:rFonts w:ascii="Arial" w:hAnsi="Arial" w:cs="Arial"/>
          <w:szCs w:val="24"/>
        </w:rPr>
        <w:t>cónyuge</w:t>
      </w:r>
      <w:r w:rsidR="000629FD">
        <w:rPr>
          <w:rFonts w:ascii="Arial" w:hAnsi="Arial" w:cs="Arial"/>
          <w:szCs w:val="24"/>
        </w:rPr>
        <w:t xml:space="preserve"> Gladys</w:t>
      </w:r>
      <w:r w:rsidR="00701F6E">
        <w:rPr>
          <w:rFonts w:ascii="Arial" w:hAnsi="Arial" w:cs="Arial"/>
          <w:szCs w:val="24"/>
        </w:rPr>
        <w:t xml:space="preserve"> Jurado</w:t>
      </w:r>
      <w:r w:rsidR="000629FD">
        <w:rPr>
          <w:rFonts w:ascii="Arial" w:hAnsi="Arial" w:cs="Arial"/>
          <w:szCs w:val="24"/>
        </w:rPr>
        <w:t xml:space="preserve">, </w:t>
      </w:r>
      <w:r w:rsidR="005D2716">
        <w:rPr>
          <w:rFonts w:ascii="Arial" w:hAnsi="Arial" w:cs="Arial"/>
          <w:szCs w:val="24"/>
        </w:rPr>
        <w:t>que se l</w:t>
      </w:r>
      <w:r w:rsidR="00701F6E">
        <w:rPr>
          <w:rFonts w:ascii="Arial" w:hAnsi="Arial" w:cs="Arial"/>
          <w:szCs w:val="24"/>
        </w:rPr>
        <w:t>a</w:t>
      </w:r>
      <w:r w:rsidR="005D2716">
        <w:rPr>
          <w:rFonts w:ascii="Arial" w:hAnsi="Arial" w:cs="Arial"/>
          <w:szCs w:val="24"/>
        </w:rPr>
        <w:t xml:space="preserve"> negó </w:t>
      </w:r>
      <w:r w:rsidR="000629FD">
        <w:rPr>
          <w:rFonts w:ascii="Arial" w:hAnsi="Arial" w:cs="Arial"/>
          <w:szCs w:val="24"/>
        </w:rPr>
        <w:t>mediante resolución GNR No 5118 del 10</w:t>
      </w:r>
      <w:r w:rsidR="005D2716">
        <w:rPr>
          <w:rFonts w:ascii="Arial" w:hAnsi="Arial" w:cs="Arial"/>
          <w:szCs w:val="24"/>
        </w:rPr>
        <w:t>-01-</w:t>
      </w:r>
      <w:r w:rsidR="000629FD">
        <w:rPr>
          <w:rFonts w:ascii="Arial" w:hAnsi="Arial" w:cs="Arial"/>
          <w:szCs w:val="24"/>
        </w:rPr>
        <w:t xml:space="preserve">2017, </w:t>
      </w:r>
      <w:r w:rsidR="005D2716">
        <w:rPr>
          <w:rFonts w:ascii="Arial" w:hAnsi="Arial" w:cs="Arial"/>
          <w:szCs w:val="24"/>
        </w:rPr>
        <w:t xml:space="preserve">pero le </w:t>
      </w:r>
      <w:r w:rsidR="000629FD">
        <w:rPr>
          <w:rFonts w:ascii="Arial" w:hAnsi="Arial" w:cs="Arial"/>
          <w:szCs w:val="24"/>
        </w:rPr>
        <w:t>reconoció</w:t>
      </w:r>
      <w:r w:rsidR="0073646C">
        <w:rPr>
          <w:rFonts w:ascii="Arial" w:hAnsi="Arial" w:cs="Arial"/>
          <w:szCs w:val="24"/>
        </w:rPr>
        <w:t xml:space="preserve"> </w:t>
      </w:r>
      <w:r w:rsidR="000629FD">
        <w:rPr>
          <w:rFonts w:ascii="Arial" w:hAnsi="Arial" w:cs="Arial"/>
          <w:szCs w:val="24"/>
        </w:rPr>
        <w:t>indemnización sustitutiva de la pensión de sobrevivientes</w:t>
      </w:r>
      <w:r w:rsidR="005D2716">
        <w:rPr>
          <w:rFonts w:ascii="Arial" w:hAnsi="Arial" w:cs="Arial"/>
          <w:szCs w:val="24"/>
        </w:rPr>
        <w:t>, v</w:t>
      </w:r>
      <w:r w:rsidR="00CB4967">
        <w:rPr>
          <w:rFonts w:ascii="Arial" w:hAnsi="Arial" w:cs="Arial"/>
          <w:szCs w:val="24"/>
        </w:rPr>
        <w:t xml:space="preserve">) </w:t>
      </w:r>
      <w:r w:rsidR="0073646C">
        <w:rPr>
          <w:rFonts w:ascii="Arial" w:hAnsi="Arial" w:cs="Arial"/>
          <w:szCs w:val="24"/>
        </w:rPr>
        <w:t xml:space="preserve">petición con la que insistió </w:t>
      </w:r>
      <w:r w:rsidR="00CB4967">
        <w:rPr>
          <w:rFonts w:ascii="Arial" w:hAnsi="Arial" w:cs="Arial"/>
          <w:szCs w:val="24"/>
        </w:rPr>
        <w:t>el 11</w:t>
      </w:r>
      <w:r w:rsidR="005D2716">
        <w:rPr>
          <w:rFonts w:ascii="Arial" w:hAnsi="Arial" w:cs="Arial"/>
          <w:szCs w:val="24"/>
        </w:rPr>
        <w:t>-04-</w:t>
      </w:r>
      <w:r w:rsidR="00CB4967">
        <w:rPr>
          <w:rFonts w:ascii="Arial" w:hAnsi="Arial" w:cs="Arial"/>
          <w:szCs w:val="24"/>
        </w:rPr>
        <w:t>2017</w:t>
      </w:r>
      <w:r w:rsidR="0073646C">
        <w:rPr>
          <w:rFonts w:ascii="Arial" w:hAnsi="Arial" w:cs="Arial"/>
          <w:szCs w:val="24"/>
        </w:rPr>
        <w:t xml:space="preserve"> sin resultados positivos</w:t>
      </w:r>
      <w:r w:rsidR="00701F6E">
        <w:rPr>
          <w:rFonts w:ascii="Arial" w:hAnsi="Arial" w:cs="Arial"/>
          <w:szCs w:val="24"/>
        </w:rPr>
        <w:t>,</w:t>
      </w:r>
      <w:r w:rsidR="0073646C">
        <w:rPr>
          <w:rFonts w:ascii="Arial" w:hAnsi="Arial" w:cs="Arial"/>
          <w:szCs w:val="24"/>
        </w:rPr>
        <w:t xml:space="preserve"> </w:t>
      </w:r>
      <w:r w:rsidR="005D2716">
        <w:rPr>
          <w:rFonts w:ascii="Arial" w:hAnsi="Arial" w:cs="Arial"/>
          <w:szCs w:val="24"/>
        </w:rPr>
        <w:t xml:space="preserve">por </w:t>
      </w:r>
      <w:r w:rsidR="00CB4967">
        <w:rPr>
          <w:rFonts w:ascii="Arial" w:hAnsi="Arial" w:cs="Arial"/>
          <w:szCs w:val="24"/>
        </w:rPr>
        <w:t>no acredita</w:t>
      </w:r>
      <w:r w:rsidR="005D2716">
        <w:rPr>
          <w:rFonts w:ascii="Arial" w:hAnsi="Arial" w:cs="Arial"/>
          <w:szCs w:val="24"/>
        </w:rPr>
        <w:t xml:space="preserve">r </w:t>
      </w:r>
      <w:r w:rsidR="00CB4967">
        <w:rPr>
          <w:rFonts w:ascii="Arial" w:hAnsi="Arial" w:cs="Arial"/>
          <w:szCs w:val="24"/>
        </w:rPr>
        <w:t>las 50 semanas exigidas en el artículo 12 de la ley 797 de 2003, como tampoco las 26 semanas previstas en la ley 100 de 1993.</w:t>
      </w:r>
    </w:p>
    <w:p w14:paraId="5E0A25FB" w14:textId="77777777" w:rsidR="00CA1AFC" w:rsidRDefault="00CA1AFC" w:rsidP="00442410">
      <w:pPr>
        <w:spacing w:line="288" w:lineRule="auto"/>
        <w:jc w:val="both"/>
        <w:rPr>
          <w:rFonts w:ascii="Arial" w:hAnsi="Arial" w:cs="Arial"/>
          <w:szCs w:val="24"/>
        </w:rPr>
      </w:pPr>
    </w:p>
    <w:p w14:paraId="60D4DAFB" w14:textId="12F025EE" w:rsidR="00CB4967" w:rsidRDefault="002769FA" w:rsidP="00442410">
      <w:pPr>
        <w:spacing w:line="288" w:lineRule="auto"/>
        <w:jc w:val="both"/>
        <w:rPr>
          <w:rFonts w:ascii="Arial" w:hAnsi="Arial" w:cs="Arial"/>
          <w:szCs w:val="24"/>
        </w:rPr>
      </w:pPr>
      <w:r>
        <w:rPr>
          <w:rFonts w:ascii="Arial" w:hAnsi="Arial" w:cs="Arial"/>
          <w:b/>
          <w:szCs w:val="24"/>
        </w:rPr>
        <w:t>La Administradora Colombiana de Pensiones - Colpensiones</w:t>
      </w:r>
      <w:r w:rsidR="00CA1AFC">
        <w:rPr>
          <w:rFonts w:ascii="Arial" w:hAnsi="Arial" w:cs="Arial"/>
          <w:b/>
          <w:szCs w:val="24"/>
        </w:rPr>
        <w:t xml:space="preserve"> </w:t>
      </w:r>
      <w:r w:rsidR="00CA1AFC">
        <w:rPr>
          <w:rFonts w:ascii="Arial" w:hAnsi="Arial" w:cs="Arial"/>
          <w:szCs w:val="24"/>
        </w:rPr>
        <w:t>se opuso a todas las pretensiones de la demanda</w:t>
      </w:r>
      <w:r w:rsidR="003A388C">
        <w:rPr>
          <w:rFonts w:ascii="Arial" w:hAnsi="Arial" w:cs="Arial"/>
          <w:szCs w:val="24"/>
        </w:rPr>
        <w:t xml:space="preserve"> y como razones de defensa expuso que</w:t>
      </w:r>
      <w:r w:rsidR="00A94CBB">
        <w:rPr>
          <w:rFonts w:ascii="Arial" w:hAnsi="Arial" w:cs="Arial"/>
          <w:szCs w:val="24"/>
        </w:rPr>
        <w:t xml:space="preserve"> no </w:t>
      </w:r>
      <w:r w:rsidR="003A388C">
        <w:rPr>
          <w:rFonts w:ascii="Arial" w:hAnsi="Arial" w:cs="Arial"/>
          <w:szCs w:val="24"/>
        </w:rPr>
        <w:t xml:space="preserve">se </w:t>
      </w:r>
      <w:r w:rsidR="00A94CBB">
        <w:rPr>
          <w:rFonts w:ascii="Arial" w:hAnsi="Arial" w:cs="Arial"/>
          <w:szCs w:val="24"/>
        </w:rPr>
        <w:t>cumpl</w:t>
      </w:r>
      <w:r w:rsidR="003A388C">
        <w:rPr>
          <w:rFonts w:ascii="Arial" w:hAnsi="Arial" w:cs="Arial"/>
          <w:szCs w:val="24"/>
        </w:rPr>
        <w:t xml:space="preserve">e </w:t>
      </w:r>
      <w:r w:rsidR="00A94CBB">
        <w:rPr>
          <w:rFonts w:ascii="Arial" w:hAnsi="Arial" w:cs="Arial"/>
          <w:szCs w:val="24"/>
        </w:rPr>
        <w:t>con l</w:t>
      </w:r>
      <w:r w:rsidR="00715E43">
        <w:rPr>
          <w:rFonts w:ascii="Arial" w:hAnsi="Arial" w:cs="Arial"/>
          <w:szCs w:val="24"/>
        </w:rPr>
        <w:t>a densidad semanas exigidas</w:t>
      </w:r>
      <w:r w:rsidR="00A94CBB">
        <w:rPr>
          <w:rFonts w:ascii="Arial" w:hAnsi="Arial" w:cs="Arial"/>
          <w:szCs w:val="24"/>
        </w:rPr>
        <w:t xml:space="preserve"> </w:t>
      </w:r>
      <w:r w:rsidR="00481275" w:rsidRPr="00481275">
        <w:rPr>
          <w:rFonts w:ascii="Arial" w:hAnsi="Arial" w:cs="Arial"/>
          <w:szCs w:val="24"/>
        </w:rPr>
        <w:t>e</w:t>
      </w:r>
      <w:r w:rsidR="00481275">
        <w:rPr>
          <w:rFonts w:ascii="Arial" w:hAnsi="Arial" w:cs="Arial"/>
          <w:szCs w:val="24"/>
        </w:rPr>
        <w:t xml:space="preserve">n </w:t>
      </w:r>
      <w:r w:rsidR="00777E6B">
        <w:rPr>
          <w:rFonts w:ascii="Arial" w:hAnsi="Arial" w:cs="Arial"/>
          <w:szCs w:val="24"/>
        </w:rPr>
        <w:t xml:space="preserve">la ley 797 de 2003, ni </w:t>
      </w:r>
      <w:r w:rsidR="00701F6E">
        <w:rPr>
          <w:rFonts w:ascii="Arial" w:hAnsi="Arial" w:cs="Arial"/>
          <w:szCs w:val="24"/>
        </w:rPr>
        <w:t>en la L</w:t>
      </w:r>
      <w:r w:rsidR="00777E6B">
        <w:rPr>
          <w:rFonts w:ascii="Arial" w:hAnsi="Arial" w:cs="Arial"/>
          <w:szCs w:val="24"/>
        </w:rPr>
        <w:t>ey 100 de 1993 original</w:t>
      </w:r>
      <w:r w:rsidR="00701F6E">
        <w:rPr>
          <w:rFonts w:ascii="Arial" w:hAnsi="Arial" w:cs="Arial"/>
          <w:szCs w:val="24"/>
        </w:rPr>
        <w:t>,</w:t>
      </w:r>
      <w:r w:rsidR="00777E6B">
        <w:rPr>
          <w:rFonts w:ascii="Arial" w:hAnsi="Arial" w:cs="Arial"/>
          <w:szCs w:val="24"/>
        </w:rPr>
        <w:t xml:space="preserve"> dentro de los 3 años o el año anterior a su fallecimiento -</w:t>
      </w:r>
      <w:r w:rsidR="00481275">
        <w:rPr>
          <w:rFonts w:ascii="Arial" w:hAnsi="Arial" w:cs="Arial"/>
          <w:szCs w:val="24"/>
        </w:rPr>
        <w:t>21-07-11</w:t>
      </w:r>
      <w:r w:rsidR="00777E6B">
        <w:rPr>
          <w:rFonts w:ascii="Arial" w:hAnsi="Arial" w:cs="Arial"/>
          <w:szCs w:val="24"/>
        </w:rPr>
        <w:t>- respectivamente, al ser su última cotización el 9-12-1996</w:t>
      </w:r>
      <w:r w:rsidR="00481275" w:rsidRPr="00481275">
        <w:rPr>
          <w:rFonts w:ascii="Arial" w:hAnsi="Arial" w:cs="Arial"/>
          <w:szCs w:val="24"/>
        </w:rPr>
        <w:t xml:space="preserve">. </w:t>
      </w:r>
      <w:r w:rsidR="00777E6B">
        <w:rPr>
          <w:rFonts w:ascii="Arial" w:hAnsi="Arial" w:cs="Arial"/>
          <w:szCs w:val="24"/>
        </w:rPr>
        <w:t xml:space="preserve">Sin que se pueda acudir al </w:t>
      </w:r>
      <w:r w:rsidR="00481275" w:rsidRPr="00481275">
        <w:rPr>
          <w:rFonts w:ascii="Arial" w:hAnsi="Arial" w:cs="Arial"/>
          <w:szCs w:val="24"/>
        </w:rPr>
        <w:t>A.</w:t>
      </w:r>
      <w:r w:rsidR="00777E6B">
        <w:rPr>
          <w:rFonts w:ascii="Arial" w:hAnsi="Arial" w:cs="Arial"/>
          <w:szCs w:val="24"/>
        </w:rPr>
        <w:t xml:space="preserve"> </w:t>
      </w:r>
      <w:r w:rsidR="00481275" w:rsidRPr="00481275">
        <w:rPr>
          <w:rFonts w:ascii="Arial" w:hAnsi="Arial" w:cs="Arial"/>
          <w:szCs w:val="24"/>
        </w:rPr>
        <w:t>049 de 1990 tal y como lo ha sostenido la jurisprudencia</w:t>
      </w:r>
      <w:r w:rsidR="001757B4">
        <w:rPr>
          <w:rFonts w:ascii="Arial" w:hAnsi="Arial" w:cs="Arial"/>
          <w:szCs w:val="24"/>
        </w:rPr>
        <w:t xml:space="preserve"> de la SCL</w:t>
      </w:r>
      <w:r w:rsidR="00481275" w:rsidRPr="00481275">
        <w:rPr>
          <w:rFonts w:ascii="Arial" w:hAnsi="Arial" w:cs="Arial"/>
          <w:szCs w:val="24"/>
        </w:rPr>
        <w:t>.</w:t>
      </w:r>
      <w:r w:rsidR="00442665">
        <w:rPr>
          <w:rFonts w:ascii="Arial" w:hAnsi="Arial" w:cs="Arial"/>
          <w:szCs w:val="24"/>
        </w:rPr>
        <w:t xml:space="preserve"> Así, formuló </w:t>
      </w:r>
      <w:r w:rsidR="00CB4967" w:rsidRPr="00CB4967">
        <w:rPr>
          <w:rFonts w:ascii="Arial" w:hAnsi="Arial" w:cs="Arial"/>
          <w:szCs w:val="24"/>
        </w:rPr>
        <w:t>excepciones de mérito</w:t>
      </w:r>
      <w:r w:rsidR="00442665">
        <w:rPr>
          <w:rFonts w:ascii="Arial" w:hAnsi="Arial" w:cs="Arial"/>
          <w:szCs w:val="24"/>
        </w:rPr>
        <w:t xml:space="preserve"> </w:t>
      </w:r>
    </w:p>
    <w:p w14:paraId="4376BBC0" w14:textId="77777777" w:rsidR="002A4B48" w:rsidRDefault="002A4B48" w:rsidP="00442410">
      <w:pPr>
        <w:spacing w:line="288" w:lineRule="auto"/>
        <w:rPr>
          <w:rFonts w:ascii="Arial" w:hAnsi="Arial" w:cs="Arial"/>
          <w:b/>
          <w:szCs w:val="24"/>
        </w:rPr>
      </w:pPr>
    </w:p>
    <w:p w14:paraId="0DF05744" w14:textId="3BDECF08" w:rsidR="00226D5F" w:rsidRPr="00715E43" w:rsidRDefault="00715E43" w:rsidP="00442410">
      <w:pPr>
        <w:spacing w:line="288" w:lineRule="auto"/>
        <w:rPr>
          <w:rFonts w:ascii="Arial" w:hAnsi="Arial" w:cs="Arial"/>
          <w:b/>
          <w:szCs w:val="24"/>
        </w:rPr>
      </w:pPr>
      <w:r>
        <w:rPr>
          <w:rFonts w:ascii="Arial" w:hAnsi="Arial" w:cs="Arial"/>
          <w:b/>
          <w:szCs w:val="24"/>
        </w:rPr>
        <w:lastRenderedPageBreak/>
        <w:t xml:space="preserve">2. </w:t>
      </w:r>
      <w:r w:rsidR="00312238" w:rsidRPr="00715E43">
        <w:rPr>
          <w:rFonts w:ascii="Arial" w:hAnsi="Arial" w:cs="Arial"/>
          <w:b/>
          <w:szCs w:val="24"/>
        </w:rPr>
        <w:t xml:space="preserve">Síntesis de la sentencia </w:t>
      </w:r>
      <w:r w:rsidR="004F2336" w:rsidRPr="00715E43">
        <w:rPr>
          <w:rFonts w:ascii="Arial" w:hAnsi="Arial" w:cs="Arial"/>
          <w:b/>
          <w:szCs w:val="24"/>
        </w:rPr>
        <w:t>apelada</w:t>
      </w:r>
    </w:p>
    <w:p w14:paraId="36230131" w14:textId="77777777" w:rsidR="00EC05B2" w:rsidRPr="002B7C5C" w:rsidRDefault="00EC05B2" w:rsidP="00442410">
      <w:pPr>
        <w:pStyle w:val="Prrafodelista"/>
        <w:spacing w:line="288" w:lineRule="auto"/>
        <w:rPr>
          <w:rFonts w:ascii="Arial" w:hAnsi="Arial" w:cs="Arial"/>
          <w:b/>
          <w:sz w:val="24"/>
          <w:szCs w:val="24"/>
        </w:rPr>
      </w:pPr>
    </w:p>
    <w:p w14:paraId="58507E47" w14:textId="00F2F17C" w:rsidR="003D29CD" w:rsidRDefault="00226D5F" w:rsidP="00442410">
      <w:pPr>
        <w:spacing w:line="288"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37DB7">
        <w:rPr>
          <w:rFonts w:ascii="Arial" w:hAnsi="Arial" w:cs="Arial"/>
          <w:color w:val="000000"/>
          <w:szCs w:val="24"/>
          <w:lang w:eastAsia="es-CO"/>
        </w:rPr>
        <w:t>Segundo</w:t>
      </w:r>
      <w:r w:rsidR="004F2336">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3D29CD">
        <w:rPr>
          <w:rFonts w:ascii="Arial" w:hAnsi="Arial" w:cs="Arial"/>
          <w:color w:val="000000"/>
          <w:szCs w:val="24"/>
          <w:lang w:eastAsia="es-CO"/>
        </w:rPr>
        <w:t>negó las pretensiones y condenó en costas procesales a</w:t>
      </w:r>
      <w:r w:rsidR="00637DB7">
        <w:rPr>
          <w:rFonts w:ascii="Arial" w:hAnsi="Arial" w:cs="Arial"/>
          <w:color w:val="000000"/>
          <w:szCs w:val="24"/>
          <w:lang w:eastAsia="es-CO"/>
        </w:rPr>
        <w:t>l</w:t>
      </w:r>
      <w:r w:rsidR="003D29CD">
        <w:rPr>
          <w:rFonts w:ascii="Arial" w:hAnsi="Arial" w:cs="Arial"/>
          <w:color w:val="000000"/>
          <w:szCs w:val="24"/>
          <w:lang w:eastAsia="es-CO"/>
        </w:rPr>
        <w:t xml:space="preserve"> demandante.</w:t>
      </w:r>
    </w:p>
    <w:p w14:paraId="23095AF0" w14:textId="77777777" w:rsidR="003D29CD" w:rsidRDefault="003D29CD" w:rsidP="00442410">
      <w:pPr>
        <w:spacing w:line="288" w:lineRule="auto"/>
        <w:jc w:val="both"/>
        <w:rPr>
          <w:rFonts w:ascii="Arial" w:hAnsi="Arial" w:cs="Arial"/>
          <w:color w:val="000000"/>
          <w:szCs w:val="24"/>
          <w:lang w:eastAsia="es-CO"/>
        </w:rPr>
      </w:pPr>
    </w:p>
    <w:p w14:paraId="333C527A" w14:textId="3E160ADC" w:rsidR="003D7571" w:rsidRDefault="003D29CD" w:rsidP="00442410">
      <w:pPr>
        <w:spacing w:line="288" w:lineRule="auto"/>
        <w:jc w:val="both"/>
        <w:rPr>
          <w:rFonts w:ascii="Arial" w:hAnsi="Arial" w:cs="Arial"/>
          <w:color w:val="000000"/>
          <w:szCs w:val="24"/>
          <w:lang w:eastAsia="es-CO"/>
        </w:rPr>
      </w:pPr>
      <w:r w:rsidRPr="00385650">
        <w:rPr>
          <w:rFonts w:ascii="Arial" w:hAnsi="Arial" w:cs="Arial"/>
          <w:color w:val="000000"/>
          <w:szCs w:val="24"/>
          <w:lang w:eastAsia="es-CO"/>
        </w:rPr>
        <w:t xml:space="preserve">Para arribar a la anterior decisión, expuso </w:t>
      </w:r>
      <w:r w:rsidR="00415A73">
        <w:rPr>
          <w:rFonts w:ascii="Arial" w:hAnsi="Arial" w:cs="Arial"/>
          <w:color w:val="000000"/>
          <w:szCs w:val="24"/>
          <w:lang w:eastAsia="es-CO"/>
        </w:rPr>
        <w:t xml:space="preserve">que </w:t>
      </w:r>
      <w:r w:rsidR="008967BB">
        <w:rPr>
          <w:rFonts w:ascii="Arial" w:hAnsi="Arial" w:cs="Arial"/>
          <w:color w:val="000000"/>
          <w:szCs w:val="24"/>
          <w:lang w:eastAsia="es-CO"/>
        </w:rPr>
        <w:t xml:space="preserve">la causante </w:t>
      </w:r>
      <w:r w:rsidR="00A07CC7">
        <w:rPr>
          <w:rFonts w:ascii="Arial" w:hAnsi="Arial" w:cs="Arial"/>
          <w:color w:val="000000"/>
          <w:szCs w:val="24"/>
          <w:lang w:eastAsia="es-CO"/>
        </w:rPr>
        <w:t xml:space="preserve">al dejar de cotizar el </w:t>
      </w:r>
      <w:r w:rsidR="00A07CC7">
        <w:rPr>
          <w:rFonts w:ascii="Arial" w:hAnsi="Arial" w:cs="Arial"/>
          <w:szCs w:val="24"/>
        </w:rPr>
        <w:t>9-12-1996</w:t>
      </w:r>
      <w:r w:rsidR="00A07CC7">
        <w:rPr>
          <w:rFonts w:ascii="Arial" w:hAnsi="Arial" w:cs="Arial"/>
          <w:color w:val="000000"/>
          <w:szCs w:val="24"/>
          <w:lang w:eastAsia="es-CO"/>
        </w:rPr>
        <w:t xml:space="preserve"> </w:t>
      </w:r>
      <w:r w:rsidR="008967BB">
        <w:rPr>
          <w:rFonts w:ascii="Arial" w:hAnsi="Arial" w:cs="Arial"/>
          <w:color w:val="000000"/>
          <w:szCs w:val="24"/>
          <w:lang w:eastAsia="es-CO"/>
        </w:rPr>
        <w:t>no</w:t>
      </w:r>
      <w:r w:rsidR="00706407">
        <w:rPr>
          <w:rFonts w:ascii="Arial" w:hAnsi="Arial" w:cs="Arial"/>
          <w:color w:val="000000"/>
          <w:szCs w:val="24"/>
          <w:lang w:eastAsia="es-CO"/>
        </w:rPr>
        <w:t xml:space="preserve"> </w:t>
      </w:r>
      <w:r w:rsidR="008967BB">
        <w:rPr>
          <w:rFonts w:ascii="Arial" w:hAnsi="Arial" w:cs="Arial"/>
          <w:color w:val="000000"/>
          <w:szCs w:val="24"/>
          <w:lang w:eastAsia="es-CO"/>
        </w:rPr>
        <w:t>caus</w:t>
      </w:r>
      <w:r w:rsidR="00706407">
        <w:rPr>
          <w:rFonts w:ascii="Arial" w:hAnsi="Arial" w:cs="Arial"/>
          <w:color w:val="000000"/>
          <w:szCs w:val="24"/>
          <w:lang w:eastAsia="es-CO"/>
        </w:rPr>
        <w:t>ó</w:t>
      </w:r>
      <w:r w:rsidR="008967BB">
        <w:rPr>
          <w:rFonts w:ascii="Arial" w:hAnsi="Arial" w:cs="Arial"/>
          <w:color w:val="000000"/>
          <w:szCs w:val="24"/>
          <w:lang w:eastAsia="es-CO"/>
        </w:rPr>
        <w:t xml:space="preserve"> la pensión de sobreviviente</w:t>
      </w:r>
      <w:r w:rsidR="00706407">
        <w:rPr>
          <w:rFonts w:ascii="Arial" w:hAnsi="Arial" w:cs="Arial"/>
          <w:color w:val="000000"/>
          <w:szCs w:val="24"/>
          <w:lang w:eastAsia="es-CO"/>
        </w:rPr>
        <w:t xml:space="preserve">s de </w:t>
      </w:r>
      <w:r w:rsidR="008967BB">
        <w:rPr>
          <w:rFonts w:ascii="Arial" w:hAnsi="Arial" w:cs="Arial"/>
          <w:color w:val="000000"/>
          <w:szCs w:val="24"/>
          <w:lang w:eastAsia="es-CO"/>
        </w:rPr>
        <w:t>la ley 797 de 2003, ni de la ley 100 de 1993, que serían las normas a aplicar</w:t>
      </w:r>
      <w:r w:rsidR="00706407">
        <w:rPr>
          <w:rFonts w:ascii="Arial" w:hAnsi="Arial" w:cs="Arial"/>
          <w:color w:val="000000"/>
          <w:szCs w:val="24"/>
          <w:lang w:eastAsia="es-CO"/>
        </w:rPr>
        <w:t>,</w:t>
      </w:r>
      <w:r w:rsidR="00AE268E">
        <w:rPr>
          <w:rFonts w:ascii="Arial" w:hAnsi="Arial" w:cs="Arial"/>
          <w:color w:val="000000"/>
          <w:szCs w:val="24"/>
          <w:lang w:eastAsia="es-CO"/>
        </w:rPr>
        <w:t xml:space="preserve"> como lo ha dicho </w:t>
      </w:r>
      <w:r w:rsidR="008967BB">
        <w:rPr>
          <w:rFonts w:ascii="Arial" w:hAnsi="Arial" w:cs="Arial"/>
          <w:color w:val="000000"/>
          <w:szCs w:val="24"/>
          <w:lang w:eastAsia="es-CO"/>
        </w:rPr>
        <w:t>la línea trazada por la SCL de la CSJ y que comparte</w:t>
      </w:r>
      <w:r w:rsidR="00AE268E">
        <w:rPr>
          <w:rFonts w:ascii="Arial" w:hAnsi="Arial" w:cs="Arial"/>
          <w:color w:val="000000"/>
          <w:szCs w:val="24"/>
          <w:lang w:eastAsia="es-CO"/>
        </w:rPr>
        <w:t xml:space="preserve"> </w:t>
      </w:r>
      <w:r w:rsidR="008967BB">
        <w:rPr>
          <w:rFonts w:ascii="Arial" w:hAnsi="Arial" w:cs="Arial"/>
          <w:color w:val="000000"/>
          <w:szCs w:val="24"/>
          <w:lang w:eastAsia="es-CO"/>
        </w:rPr>
        <w:t>varias Salas de este Tribunal, y para el efecto cita una de ellas, donde se expone al juzgador n</w:t>
      </w:r>
      <w:r w:rsidR="00415A73" w:rsidRPr="00415A73">
        <w:rPr>
          <w:rFonts w:ascii="Arial" w:hAnsi="Arial" w:cs="Arial"/>
          <w:color w:val="000000"/>
          <w:szCs w:val="24"/>
          <w:lang w:eastAsia="es-CO"/>
        </w:rPr>
        <w:t xml:space="preserve">o </w:t>
      </w:r>
      <w:r w:rsidR="008967BB">
        <w:rPr>
          <w:rFonts w:ascii="Arial" w:hAnsi="Arial" w:cs="Arial"/>
          <w:color w:val="000000"/>
          <w:szCs w:val="24"/>
          <w:lang w:eastAsia="es-CO"/>
        </w:rPr>
        <w:t xml:space="preserve">se </w:t>
      </w:r>
      <w:r w:rsidR="00415A73" w:rsidRPr="00415A73">
        <w:rPr>
          <w:rFonts w:ascii="Arial" w:hAnsi="Arial" w:cs="Arial"/>
          <w:color w:val="000000"/>
          <w:szCs w:val="24"/>
          <w:lang w:eastAsia="es-CO"/>
        </w:rPr>
        <w:t>le permite</w:t>
      </w:r>
      <w:r w:rsidR="008967BB">
        <w:rPr>
          <w:rFonts w:ascii="Arial" w:hAnsi="Arial" w:cs="Arial"/>
          <w:color w:val="000000"/>
          <w:szCs w:val="24"/>
          <w:lang w:eastAsia="es-CO"/>
        </w:rPr>
        <w:t xml:space="preserve"> </w:t>
      </w:r>
      <w:r w:rsidR="00415A73" w:rsidRPr="00415A73">
        <w:rPr>
          <w:rFonts w:ascii="Arial" w:hAnsi="Arial" w:cs="Arial"/>
          <w:color w:val="000000"/>
          <w:szCs w:val="24"/>
          <w:lang w:eastAsia="es-CO"/>
        </w:rPr>
        <w:t>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sidR="00FA1342">
        <w:rPr>
          <w:rFonts w:ascii="Arial" w:hAnsi="Arial" w:cs="Arial"/>
          <w:color w:val="000000"/>
          <w:szCs w:val="24"/>
          <w:lang w:eastAsia="es-CO"/>
        </w:rPr>
        <w:t xml:space="preserve">. </w:t>
      </w:r>
    </w:p>
    <w:p w14:paraId="4BD6E10F" w14:textId="77777777" w:rsidR="00415A73" w:rsidRDefault="00415A73" w:rsidP="00442410">
      <w:pPr>
        <w:spacing w:line="288" w:lineRule="auto"/>
        <w:jc w:val="both"/>
        <w:rPr>
          <w:rFonts w:ascii="Arial" w:hAnsi="Arial" w:cs="Arial"/>
          <w:color w:val="000000"/>
          <w:szCs w:val="24"/>
          <w:lang w:eastAsia="es-CO"/>
        </w:rPr>
      </w:pPr>
    </w:p>
    <w:p w14:paraId="3A127E18" w14:textId="08A2E342" w:rsidR="00415A73" w:rsidRDefault="00FA1342" w:rsidP="00442410">
      <w:pPr>
        <w:spacing w:line="288" w:lineRule="auto"/>
        <w:jc w:val="both"/>
        <w:rPr>
          <w:rFonts w:ascii="Arial" w:hAnsi="Arial" w:cs="Arial"/>
          <w:color w:val="000000" w:themeColor="text1"/>
          <w:szCs w:val="24"/>
          <w:lang w:val="es-CO"/>
        </w:rPr>
      </w:pPr>
      <w:r>
        <w:rPr>
          <w:rFonts w:ascii="Arial" w:hAnsi="Arial" w:cs="Arial"/>
          <w:color w:val="000000"/>
          <w:szCs w:val="24"/>
          <w:lang w:eastAsia="es-CO"/>
        </w:rPr>
        <w:t>Agrega,</w:t>
      </w:r>
      <w:r w:rsidR="00AE268E">
        <w:rPr>
          <w:rFonts w:ascii="Arial" w:hAnsi="Arial" w:cs="Arial"/>
          <w:color w:val="000000"/>
          <w:szCs w:val="24"/>
          <w:lang w:eastAsia="es-CO"/>
        </w:rPr>
        <w:t xml:space="preserve"> </w:t>
      </w:r>
      <w:r>
        <w:rPr>
          <w:rFonts w:ascii="Arial" w:hAnsi="Arial" w:cs="Arial"/>
          <w:color w:val="000000"/>
          <w:szCs w:val="24"/>
          <w:lang w:eastAsia="es-CO"/>
        </w:rPr>
        <w:t>que el A</w:t>
      </w:r>
      <w:r w:rsidR="00415A73">
        <w:rPr>
          <w:rFonts w:ascii="Arial" w:hAnsi="Arial" w:cs="Arial"/>
          <w:color w:val="000000"/>
          <w:szCs w:val="24"/>
          <w:lang w:eastAsia="es-CO"/>
        </w:rPr>
        <w:t>cuerdo 049 n</w:t>
      </w:r>
      <w:r>
        <w:rPr>
          <w:rFonts w:ascii="Arial" w:hAnsi="Arial" w:cs="Arial"/>
          <w:color w:val="000000"/>
          <w:szCs w:val="24"/>
          <w:lang w:eastAsia="es-CO"/>
        </w:rPr>
        <w:t>o es aplicable dad</w:t>
      </w:r>
      <w:r w:rsidR="00AE268E">
        <w:rPr>
          <w:rFonts w:ascii="Arial" w:hAnsi="Arial" w:cs="Arial"/>
          <w:color w:val="000000"/>
          <w:szCs w:val="24"/>
          <w:lang w:eastAsia="es-CO"/>
        </w:rPr>
        <w:t>a</w:t>
      </w:r>
      <w:r>
        <w:rPr>
          <w:rFonts w:ascii="Arial" w:hAnsi="Arial" w:cs="Arial"/>
          <w:color w:val="000000"/>
          <w:szCs w:val="24"/>
          <w:lang w:eastAsia="es-CO"/>
        </w:rPr>
        <w:t xml:space="preserve"> </w:t>
      </w:r>
      <w:r w:rsidR="00415A73">
        <w:rPr>
          <w:rFonts w:ascii="Arial" w:hAnsi="Arial" w:cs="Arial"/>
          <w:color w:val="000000"/>
          <w:szCs w:val="24"/>
          <w:lang w:eastAsia="es-CO"/>
        </w:rPr>
        <w:t xml:space="preserve">la entrada en vigencia del </w:t>
      </w:r>
      <w:r w:rsidR="008C5155">
        <w:rPr>
          <w:rFonts w:ascii="Arial" w:hAnsi="Arial" w:cs="Arial"/>
          <w:color w:val="000000"/>
          <w:szCs w:val="24"/>
          <w:lang w:eastAsia="es-CO"/>
        </w:rPr>
        <w:t>A</w:t>
      </w:r>
      <w:r w:rsidR="00415A73">
        <w:rPr>
          <w:rFonts w:ascii="Arial" w:hAnsi="Arial" w:cs="Arial"/>
          <w:color w:val="000000"/>
          <w:szCs w:val="24"/>
          <w:lang w:eastAsia="es-CO"/>
        </w:rPr>
        <w:t xml:space="preserve">cto </w:t>
      </w:r>
      <w:r w:rsidR="008C5155">
        <w:rPr>
          <w:rFonts w:ascii="Arial" w:hAnsi="Arial" w:cs="Arial"/>
          <w:color w:val="000000"/>
          <w:szCs w:val="24"/>
          <w:lang w:eastAsia="es-CO"/>
        </w:rPr>
        <w:t>L</w:t>
      </w:r>
      <w:r w:rsidR="00415A73">
        <w:rPr>
          <w:rFonts w:ascii="Arial" w:hAnsi="Arial" w:cs="Arial"/>
          <w:color w:val="000000"/>
          <w:szCs w:val="24"/>
          <w:lang w:eastAsia="es-CO"/>
        </w:rPr>
        <w:t xml:space="preserve">egislativo 01 de 2005 que </w:t>
      </w:r>
      <w:r>
        <w:rPr>
          <w:rFonts w:ascii="Arial" w:hAnsi="Arial" w:cs="Arial"/>
          <w:color w:val="000000"/>
          <w:szCs w:val="24"/>
          <w:lang w:eastAsia="es-CO"/>
        </w:rPr>
        <w:t xml:space="preserve">obliga a aplicar </w:t>
      </w:r>
      <w:r w:rsidR="00415A73">
        <w:rPr>
          <w:rFonts w:ascii="Arial" w:hAnsi="Arial" w:cs="Arial"/>
          <w:color w:val="000000"/>
          <w:szCs w:val="24"/>
          <w:lang w:eastAsia="es-CO"/>
        </w:rPr>
        <w:t xml:space="preserve">la ley 100 del </w:t>
      </w:r>
      <w:r>
        <w:rPr>
          <w:rFonts w:ascii="Arial" w:hAnsi="Arial" w:cs="Arial"/>
          <w:color w:val="000000"/>
          <w:szCs w:val="24"/>
          <w:lang w:eastAsia="es-CO"/>
        </w:rPr>
        <w:t>19</w:t>
      </w:r>
      <w:r w:rsidR="00415A73">
        <w:rPr>
          <w:rFonts w:ascii="Arial" w:hAnsi="Arial" w:cs="Arial"/>
          <w:color w:val="000000"/>
          <w:szCs w:val="24"/>
          <w:lang w:eastAsia="es-CO"/>
        </w:rPr>
        <w:t>93</w:t>
      </w:r>
      <w:r>
        <w:rPr>
          <w:rFonts w:ascii="Arial" w:hAnsi="Arial" w:cs="Arial"/>
          <w:color w:val="000000"/>
          <w:szCs w:val="24"/>
          <w:lang w:eastAsia="es-CO"/>
        </w:rPr>
        <w:t xml:space="preserve"> </w:t>
      </w:r>
      <w:r w:rsidR="00415A73">
        <w:rPr>
          <w:rFonts w:ascii="Arial" w:hAnsi="Arial" w:cs="Arial"/>
          <w:color w:val="000000"/>
          <w:szCs w:val="24"/>
          <w:lang w:eastAsia="es-CO"/>
        </w:rPr>
        <w:t xml:space="preserve">y </w:t>
      </w:r>
      <w:r>
        <w:rPr>
          <w:rFonts w:ascii="Arial" w:hAnsi="Arial" w:cs="Arial"/>
          <w:color w:val="000000"/>
          <w:szCs w:val="24"/>
          <w:lang w:eastAsia="es-CO"/>
        </w:rPr>
        <w:t>sus</w:t>
      </w:r>
      <w:r w:rsidR="00415A73">
        <w:rPr>
          <w:rFonts w:ascii="Arial" w:hAnsi="Arial" w:cs="Arial"/>
          <w:color w:val="000000"/>
          <w:szCs w:val="24"/>
          <w:lang w:eastAsia="es-CO"/>
        </w:rPr>
        <w:t xml:space="preserve"> modificaciones</w:t>
      </w:r>
      <w:r>
        <w:rPr>
          <w:rFonts w:ascii="Arial" w:hAnsi="Arial" w:cs="Arial"/>
          <w:color w:val="000000"/>
          <w:szCs w:val="24"/>
          <w:lang w:eastAsia="es-CO"/>
        </w:rPr>
        <w:t xml:space="preserve">. </w:t>
      </w:r>
    </w:p>
    <w:p w14:paraId="0781C1ED" w14:textId="77777777" w:rsidR="00742DCB" w:rsidRDefault="00742DCB" w:rsidP="00442410">
      <w:pPr>
        <w:spacing w:line="288" w:lineRule="auto"/>
        <w:jc w:val="both"/>
        <w:rPr>
          <w:rFonts w:ascii="Arial" w:hAnsi="Arial" w:cs="Arial"/>
          <w:color w:val="000000"/>
          <w:szCs w:val="24"/>
          <w:lang w:eastAsia="es-CO"/>
        </w:rPr>
      </w:pPr>
    </w:p>
    <w:p w14:paraId="5132F857" w14:textId="5F494750" w:rsidR="00EA263F" w:rsidRPr="00EA263F" w:rsidRDefault="00F53A8A" w:rsidP="00442410">
      <w:pPr>
        <w:spacing w:line="288" w:lineRule="auto"/>
        <w:rPr>
          <w:rFonts w:ascii="Arial" w:hAnsi="Arial" w:cs="Arial"/>
          <w:b/>
          <w:szCs w:val="24"/>
        </w:rPr>
      </w:pPr>
      <w:r w:rsidRPr="00EA263F">
        <w:rPr>
          <w:rFonts w:ascii="Arial" w:hAnsi="Arial" w:cs="Arial"/>
          <w:b/>
          <w:szCs w:val="24"/>
        </w:rPr>
        <w:t xml:space="preserve">3. </w:t>
      </w:r>
      <w:r w:rsidR="00EA263F">
        <w:rPr>
          <w:rFonts w:ascii="Arial" w:hAnsi="Arial" w:cs="Arial"/>
          <w:b/>
          <w:szCs w:val="24"/>
        </w:rPr>
        <w:t>Síntesis recurso de apelación</w:t>
      </w:r>
      <w:r w:rsidR="00CB4967">
        <w:rPr>
          <w:rFonts w:ascii="Arial" w:hAnsi="Arial" w:cs="Arial"/>
          <w:b/>
          <w:szCs w:val="24"/>
        </w:rPr>
        <w:t xml:space="preserve"> </w:t>
      </w:r>
    </w:p>
    <w:p w14:paraId="104F3860" w14:textId="77249347" w:rsidR="00F53A8A" w:rsidRDefault="00F53A8A" w:rsidP="00442410">
      <w:pPr>
        <w:spacing w:line="288" w:lineRule="auto"/>
        <w:rPr>
          <w:rFonts w:ascii="Arial" w:hAnsi="Arial" w:cs="Arial"/>
          <w:b/>
          <w:szCs w:val="24"/>
        </w:rPr>
      </w:pPr>
    </w:p>
    <w:p w14:paraId="0B392A73" w14:textId="501F59B0" w:rsidR="00F53A8A" w:rsidRDefault="00F53A8A" w:rsidP="00442410">
      <w:pPr>
        <w:spacing w:line="288" w:lineRule="auto"/>
        <w:jc w:val="both"/>
        <w:rPr>
          <w:rFonts w:ascii="Arial" w:hAnsi="Arial" w:cs="Arial"/>
          <w:color w:val="000000" w:themeColor="text1"/>
          <w:szCs w:val="24"/>
          <w:lang w:val="es-CO"/>
        </w:rPr>
      </w:pPr>
      <w:r w:rsidRPr="0061484D">
        <w:rPr>
          <w:rFonts w:ascii="Arial" w:hAnsi="Arial" w:cs="Arial"/>
          <w:color w:val="000000"/>
          <w:szCs w:val="24"/>
          <w:lang w:eastAsia="es-CO"/>
        </w:rPr>
        <w:t>Contra la anterior decisión s</w:t>
      </w:r>
      <w:r w:rsidR="001B4B4B">
        <w:rPr>
          <w:rFonts w:ascii="Arial" w:hAnsi="Arial" w:cs="Arial"/>
          <w:color w:val="000000"/>
          <w:szCs w:val="24"/>
          <w:lang w:eastAsia="es-CO"/>
        </w:rPr>
        <w:t xml:space="preserve">e </w:t>
      </w:r>
      <w:r w:rsidR="00FC1499">
        <w:rPr>
          <w:rFonts w:ascii="Arial" w:hAnsi="Arial" w:cs="Arial"/>
          <w:color w:val="000000"/>
          <w:szCs w:val="24"/>
          <w:lang w:eastAsia="es-CO"/>
        </w:rPr>
        <w:t>alzó la parte actora al considerar que</w:t>
      </w:r>
      <w:r w:rsidR="009D22A9" w:rsidRPr="009D22A9">
        <w:rPr>
          <w:rFonts w:ascii="Arial" w:hAnsi="Arial" w:cs="Arial"/>
          <w:color w:val="000000" w:themeColor="text1"/>
          <w:szCs w:val="24"/>
          <w:lang w:val="es-CO"/>
        </w:rPr>
        <w:t xml:space="preserve"> </w:t>
      </w:r>
      <w:r w:rsidR="00FC1499">
        <w:rPr>
          <w:rFonts w:ascii="Arial" w:hAnsi="Arial" w:cs="Arial"/>
          <w:color w:val="000000" w:themeColor="text1"/>
          <w:szCs w:val="24"/>
          <w:lang w:val="es-CO"/>
        </w:rPr>
        <w:t xml:space="preserve">se </w:t>
      </w:r>
      <w:r w:rsidR="009D22A9" w:rsidRPr="009D22A9">
        <w:rPr>
          <w:rFonts w:ascii="Arial" w:hAnsi="Arial" w:cs="Arial"/>
          <w:color w:val="000000" w:themeColor="text1"/>
          <w:szCs w:val="24"/>
          <w:lang w:val="es-CO"/>
        </w:rPr>
        <w:t>debe a</w:t>
      </w:r>
      <w:r w:rsidR="00AE268E">
        <w:rPr>
          <w:rFonts w:ascii="Arial" w:hAnsi="Arial" w:cs="Arial"/>
          <w:color w:val="000000" w:themeColor="text1"/>
          <w:szCs w:val="24"/>
          <w:lang w:val="es-CO"/>
        </w:rPr>
        <w:t xml:space="preserve">catar </w:t>
      </w:r>
      <w:r w:rsidR="009D22A9" w:rsidRPr="009D22A9">
        <w:rPr>
          <w:rFonts w:ascii="Arial" w:hAnsi="Arial" w:cs="Arial"/>
          <w:color w:val="000000" w:themeColor="text1"/>
          <w:szCs w:val="24"/>
          <w:lang w:val="es-CO"/>
        </w:rPr>
        <w:t>el criterio señalado por</w:t>
      </w:r>
      <w:r w:rsidR="00706407">
        <w:rPr>
          <w:rFonts w:ascii="Arial" w:hAnsi="Arial" w:cs="Arial"/>
          <w:color w:val="000000" w:themeColor="text1"/>
          <w:szCs w:val="24"/>
          <w:lang w:val="es-CO"/>
        </w:rPr>
        <w:t xml:space="preserve"> el </w:t>
      </w:r>
      <w:r w:rsidR="009D22A9" w:rsidRPr="009D22A9">
        <w:rPr>
          <w:rFonts w:ascii="Arial" w:hAnsi="Arial" w:cs="Arial"/>
          <w:color w:val="000000" w:themeColor="text1"/>
          <w:szCs w:val="24"/>
          <w:lang w:val="es-CO"/>
        </w:rPr>
        <w:t>máximo órgano</w:t>
      </w:r>
      <w:r w:rsidR="00706407">
        <w:rPr>
          <w:rFonts w:ascii="Arial" w:hAnsi="Arial" w:cs="Arial"/>
          <w:color w:val="000000" w:themeColor="text1"/>
          <w:szCs w:val="24"/>
          <w:lang w:val="es-CO"/>
        </w:rPr>
        <w:t xml:space="preserve"> </w:t>
      </w:r>
      <w:r w:rsidR="009D22A9">
        <w:rPr>
          <w:rFonts w:ascii="Arial" w:hAnsi="Arial" w:cs="Arial"/>
          <w:color w:val="000000" w:themeColor="text1"/>
          <w:szCs w:val="24"/>
          <w:lang w:val="es-CO"/>
        </w:rPr>
        <w:t>en materia constitucional</w:t>
      </w:r>
      <w:r w:rsidR="00590776">
        <w:rPr>
          <w:rFonts w:ascii="Arial" w:hAnsi="Arial" w:cs="Arial"/>
          <w:color w:val="000000"/>
          <w:szCs w:val="24"/>
          <w:lang w:eastAsia="es-CO"/>
        </w:rPr>
        <w:t xml:space="preserve"> en relación con la </w:t>
      </w:r>
      <w:r w:rsidR="00590776" w:rsidRPr="009D22A9">
        <w:rPr>
          <w:rFonts w:ascii="Arial" w:hAnsi="Arial" w:cs="Arial"/>
          <w:color w:val="000000" w:themeColor="text1"/>
          <w:szCs w:val="24"/>
          <w:lang w:val="es-CO"/>
        </w:rPr>
        <w:t>condición más beneficiosa</w:t>
      </w:r>
      <w:r w:rsidR="00D56FFD">
        <w:rPr>
          <w:rFonts w:ascii="Arial" w:hAnsi="Arial" w:cs="Arial"/>
          <w:color w:val="000000" w:themeColor="text1"/>
          <w:szCs w:val="24"/>
          <w:lang w:val="es-CO"/>
        </w:rPr>
        <w:t xml:space="preserve">, que considera aplicable el </w:t>
      </w:r>
      <w:r w:rsidR="00706407">
        <w:rPr>
          <w:rFonts w:ascii="Arial" w:hAnsi="Arial" w:cs="Arial"/>
          <w:color w:val="000000" w:themeColor="text1"/>
          <w:szCs w:val="24"/>
          <w:lang w:val="es-CO"/>
        </w:rPr>
        <w:t>A</w:t>
      </w:r>
      <w:r w:rsidR="00D56FFD">
        <w:rPr>
          <w:rFonts w:ascii="Arial" w:hAnsi="Arial" w:cs="Arial"/>
          <w:color w:val="000000" w:themeColor="text1"/>
          <w:szCs w:val="24"/>
          <w:lang w:val="es-CO"/>
        </w:rPr>
        <w:t xml:space="preserve"> 049 de 1990 así el falleci</w:t>
      </w:r>
      <w:r w:rsidR="008C5155">
        <w:rPr>
          <w:rFonts w:ascii="Arial" w:hAnsi="Arial" w:cs="Arial"/>
          <w:color w:val="000000" w:themeColor="text1"/>
          <w:szCs w:val="24"/>
          <w:lang w:val="es-CO"/>
        </w:rPr>
        <w:t>miento se dé en vigencia de la L</w:t>
      </w:r>
      <w:r w:rsidR="00D56FFD">
        <w:rPr>
          <w:rFonts w:ascii="Arial" w:hAnsi="Arial" w:cs="Arial"/>
          <w:color w:val="000000" w:themeColor="text1"/>
          <w:szCs w:val="24"/>
          <w:lang w:val="es-CO"/>
        </w:rPr>
        <w:t>ey 797</w:t>
      </w:r>
      <w:r w:rsidR="008C5155">
        <w:rPr>
          <w:rFonts w:ascii="Arial" w:hAnsi="Arial" w:cs="Arial"/>
          <w:color w:val="000000" w:themeColor="text1"/>
          <w:szCs w:val="24"/>
          <w:lang w:val="es-CO"/>
        </w:rPr>
        <w:t>,</w:t>
      </w:r>
      <w:r w:rsidR="00706407">
        <w:rPr>
          <w:rFonts w:ascii="Arial" w:hAnsi="Arial" w:cs="Arial"/>
          <w:color w:val="000000" w:themeColor="text1"/>
          <w:szCs w:val="24"/>
          <w:lang w:val="es-CO"/>
        </w:rPr>
        <w:t xml:space="preserve"> para </w:t>
      </w:r>
      <w:r w:rsidR="00AE268E">
        <w:rPr>
          <w:rFonts w:ascii="Arial" w:hAnsi="Arial" w:cs="Arial"/>
          <w:color w:val="000000" w:themeColor="text1"/>
          <w:szCs w:val="24"/>
          <w:lang w:val="es-CO"/>
        </w:rPr>
        <w:t>respetar los derechos adquiridos o expectativas legítimas</w:t>
      </w:r>
      <w:r w:rsidR="00950687">
        <w:rPr>
          <w:rFonts w:ascii="Arial" w:hAnsi="Arial" w:cs="Arial"/>
          <w:color w:val="000000" w:themeColor="text1"/>
          <w:szCs w:val="24"/>
          <w:lang w:val="es-CO"/>
        </w:rPr>
        <w:t xml:space="preserve"> al no introducir esta norma régimen de trans</w:t>
      </w:r>
      <w:r w:rsidR="00706407">
        <w:rPr>
          <w:rFonts w:ascii="Arial" w:hAnsi="Arial" w:cs="Arial"/>
          <w:color w:val="000000" w:themeColor="text1"/>
          <w:szCs w:val="24"/>
          <w:lang w:val="es-CO"/>
        </w:rPr>
        <w:t>i</w:t>
      </w:r>
      <w:r w:rsidR="00950687">
        <w:rPr>
          <w:rFonts w:ascii="Arial" w:hAnsi="Arial" w:cs="Arial"/>
          <w:color w:val="000000" w:themeColor="text1"/>
          <w:szCs w:val="24"/>
          <w:lang w:val="es-CO"/>
        </w:rPr>
        <w:t>ción</w:t>
      </w:r>
      <w:r w:rsidR="00D56FFD">
        <w:rPr>
          <w:rFonts w:ascii="Arial" w:hAnsi="Arial" w:cs="Arial"/>
          <w:color w:val="000000" w:themeColor="text1"/>
          <w:szCs w:val="24"/>
          <w:lang w:val="es-CO"/>
        </w:rPr>
        <w:t>. Y en este caso la señora Jurado cotizó 779 semanas</w:t>
      </w:r>
      <w:r w:rsidR="00706407">
        <w:rPr>
          <w:rFonts w:ascii="Arial" w:hAnsi="Arial" w:cs="Arial"/>
          <w:color w:val="000000" w:themeColor="text1"/>
          <w:szCs w:val="24"/>
          <w:lang w:val="es-CO"/>
        </w:rPr>
        <w:t>,</w:t>
      </w:r>
      <w:r w:rsidR="00D56FFD">
        <w:rPr>
          <w:rFonts w:ascii="Arial" w:hAnsi="Arial" w:cs="Arial"/>
          <w:color w:val="000000" w:themeColor="text1"/>
          <w:szCs w:val="24"/>
          <w:lang w:val="es-CO"/>
        </w:rPr>
        <w:t xml:space="preserve"> de ellas 644 al entrar a r</w:t>
      </w:r>
      <w:r w:rsidR="008C5155">
        <w:rPr>
          <w:rFonts w:ascii="Arial" w:hAnsi="Arial" w:cs="Arial"/>
          <w:color w:val="000000" w:themeColor="text1"/>
          <w:szCs w:val="24"/>
          <w:lang w:val="es-CO"/>
        </w:rPr>
        <w:t>egir la Ley 100, por lo que dejó</w:t>
      </w:r>
      <w:r w:rsidR="00D56FFD">
        <w:rPr>
          <w:rFonts w:ascii="Arial" w:hAnsi="Arial" w:cs="Arial"/>
          <w:color w:val="000000" w:themeColor="text1"/>
          <w:szCs w:val="24"/>
          <w:lang w:val="es-CO"/>
        </w:rPr>
        <w:t xml:space="preserve"> causada a sus beneficiarios la pensión de sobreviviente. Argumento que sustenta en la sentencia SU 442 de 2016 </w:t>
      </w:r>
      <w:r w:rsidR="00706407">
        <w:rPr>
          <w:rFonts w:ascii="Arial" w:hAnsi="Arial" w:cs="Arial"/>
          <w:color w:val="000000" w:themeColor="text1"/>
          <w:szCs w:val="24"/>
          <w:lang w:val="es-CO"/>
        </w:rPr>
        <w:t xml:space="preserve">de </w:t>
      </w:r>
      <w:r w:rsidR="00D56FFD">
        <w:rPr>
          <w:rFonts w:ascii="Arial" w:hAnsi="Arial" w:cs="Arial"/>
          <w:color w:val="000000" w:themeColor="text1"/>
          <w:szCs w:val="24"/>
          <w:lang w:val="es-CO"/>
        </w:rPr>
        <w:t xml:space="preserve">la </w:t>
      </w:r>
      <w:r w:rsidR="00706407">
        <w:rPr>
          <w:rFonts w:ascii="Arial" w:hAnsi="Arial" w:cs="Arial"/>
          <w:color w:val="000000" w:themeColor="text1"/>
          <w:szCs w:val="24"/>
          <w:lang w:val="es-CO"/>
        </w:rPr>
        <w:t>C</w:t>
      </w:r>
      <w:r w:rsidR="00D56FFD">
        <w:rPr>
          <w:rFonts w:ascii="Arial" w:hAnsi="Arial" w:cs="Arial"/>
          <w:color w:val="000000" w:themeColor="text1"/>
          <w:szCs w:val="24"/>
          <w:lang w:val="es-CO"/>
        </w:rPr>
        <w:t xml:space="preserve">orte </w:t>
      </w:r>
      <w:r w:rsidR="00706407">
        <w:rPr>
          <w:rFonts w:ascii="Arial" w:hAnsi="Arial" w:cs="Arial"/>
          <w:color w:val="000000" w:themeColor="text1"/>
          <w:szCs w:val="24"/>
          <w:lang w:val="es-CO"/>
        </w:rPr>
        <w:t xml:space="preserve">Constitucional, que afirma </w:t>
      </w:r>
      <w:r w:rsidR="00D56FFD">
        <w:rPr>
          <w:rFonts w:ascii="Arial" w:hAnsi="Arial" w:cs="Arial"/>
          <w:color w:val="000000" w:themeColor="text1"/>
          <w:szCs w:val="24"/>
          <w:lang w:val="es-CO"/>
        </w:rPr>
        <w:t>unificó las condiciones de la Condición más beneficiosa</w:t>
      </w:r>
      <w:r w:rsidR="00706407">
        <w:rPr>
          <w:rFonts w:ascii="Arial" w:hAnsi="Arial" w:cs="Arial"/>
          <w:color w:val="000000" w:themeColor="text1"/>
          <w:szCs w:val="24"/>
          <w:lang w:val="es-CO"/>
        </w:rPr>
        <w:t>; decisión que es</w:t>
      </w:r>
      <w:r w:rsidR="007766D1">
        <w:rPr>
          <w:rFonts w:ascii="Arial" w:hAnsi="Arial" w:cs="Arial"/>
          <w:color w:val="000000" w:themeColor="text1"/>
          <w:szCs w:val="24"/>
          <w:lang w:val="es-CO"/>
        </w:rPr>
        <w:t xml:space="preserve"> </w:t>
      </w:r>
      <w:r w:rsidR="00950687">
        <w:rPr>
          <w:rFonts w:ascii="Arial" w:hAnsi="Arial" w:cs="Arial"/>
          <w:color w:val="000000" w:themeColor="text1"/>
          <w:szCs w:val="24"/>
          <w:lang w:val="es-CO"/>
        </w:rPr>
        <w:t>vinculante</w:t>
      </w:r>
      <w:r w:rsidR="007766D1">
        <w:rPr>
          <w:rFonts w:ascii="Arial" w:hAnsi="Arial" w:cs="Arial"/>
          <w:color w:val="000000" w:themeColor="text1"/>
          <w:szCs w:val="24"/>
          <w:lang w:val="es-CO"/>
        </w:rPr>
        <w:t xml:space="preserve"> para las autoridades públicas las decisiones de las altas cortes</w:t>
      </w:r>
      <w:r w:rsidR="00950687">
        <w:rPr>
          <w:rFonts w:ascii="Arial" w:hAnsi="Arial" w:cs="Arial"/>
          <w:color w:val="000000" w:themeColor="text1"/>
          <w:szCs w:val="24"/>
          <w:lang w:val="es-CO"/>
        </w:rPr>
        <w:t>, entre ellas la corte constitucional que interpretan normas constituci</w:t>
      </w:r>
      <w:r w:rsidR="001C781D">
        <w:rPr>
          <w:rFonts w:ascii="Arial" w:hAnsi="Arial" w:cs="Arial"/>
          <w:color w:val="000000" w:themeColor="text1"/>
          <w:szCs w:val="24"/>
          <w:lang w:val="es-CO"/>
        </w:rPr>
        <w:t>o</w:t>
      </w:r>
      <w:r w:rsidR="00950687">
        <w:rPr>
          <w:rFonts w:ascii="Arial" w:hAnsi="Arial" w:cs="Arial"/>
          <w:color w:val="000000" w:themeColor="text1"/>
          <w:szCs w:val="24"/>
          <w:lang w:val="es-CO"/>
        </w:rPr>
        <w:t xml:space="preserve">nales. </w:t>
      </w:r>
    </w:p>
    <w:p w14:paraId="468939F5" w14:textId="77777777" w:rsidR="00142340" w:rsidRDefault="00142340" w:rsidP="00442410">
      <w:pPr>
        <w:shd w:val="clear" w:color="auto" w:fill="FFFFFF"/>
        <w:spacing w:line="288" w:lineRule="auto"/>
        <w:rPr>
          <w:rFonts w:ascii="Arial" w:hAnsi="Arial" w:cs="Arial"/>
          <w:b/>
          <w:szCs w:val="24"/>
        </w:rPr>
      </w:pPr>
    </w:p>
    <w:p w14:paraId="411CF23D" w14:textId="77777777" w:rsidR="00F53A8A" w:rsidRDefault="00F53A8A" w:rsidP="00442410">
      <w:pPr>
        <w:shd w:val="clear" w:color="auto" w:fill="FFFFFF"/>
        <w:spacing w:line="288" w:lineRule="auto"/>
        <w:jc w:val="center"/>
        <w:rPr>
          <w:rFonts w:ascii="Arial" w:hAnsi="Arial" w:cs="Arial"/>
          <w:b/>
          <w:szCs w:val="24"/>
        </w:rPr>
      </w:pPr>
      <w:r w:rsidRPr="0000603E">
        <w:rPr>
          <w:rFonts w:ascii="Arial" w:hAnsi="Arial" w:cs="Arial"/>
          <w:b/>
          <w:szCs w:val="24"/>
        </w:rPr>
        <w:t>CONSIDERACIONES</w:t>
      </w:r>
    </w:p>
    <w:p w14:paraId="0E85DCD7" w14:textId="77777777" w:rsidR="00F53A8A" w:rsidRPr="00113F11" w:rsidRDefault="00F53A8A" w:rsidP="00442410">
      <w:pPr>
        <w:shd w:val="clear" w:color="auto" w:fill="FFFFFF"/>
        <w:tabs>
          <w:tab w:val="left" w:pos="5197"/>
        </w:tabs>
        <w:spacing w:line="288" w:lineRule="auto"/>
        <w:jc w:val="both"/>
        <w:rPr>
          <w:rFonts w:ascii="Arial" w:hAnsi="Arial" w:cs="Arial"/>
          <w:b/>
          <w:szCs w:val="24"/>
        </w:rPr>
      </w:pPr>
    </w:p>
    <w:p w14:paraId="4075CCF1" w14:textId="33740481" w:rsidR="00F53A8A" w:rsidRPr="00EC05B2" w:rsidRDefault="00EC05B2" w:rsidP="00442410">
      <w:pPr>
        <w:shd w:val="clear" w:color="auto" w:fill="FFFFFF"/>
        <w:tabs>
          <w:tab w:val="left" w:pos="5197"/>
        </w:tabs>
        <w:spacing w:line="288" w:lineRule="auto"/>
        <w:jc w:val="both"/>
        <w:rPr>
          <w:rFonts w:ascii="Arial" w:hAnsi="Arial" w:cs="Arial"/>
          <w:szCs w:val="24"/>
        </w:rPr>
      </w:pPr>
      <w:r>
        <w:rPr>
          <w:rFonts w:ascii="Arial" w:hAnsi="Arial" w:cs="Arial"/>
          <w:b/>
          <w:szCs w:val="24"/>
        </w:rPr>
        <w:t xml:space="preserve">1. </w:t>
      </w:r>
      <w:r w:rsidR="00F53A8A" w:rsidRPr="00EC05B2">
        <w:rPr>
          <w:rFonts w:ascii="Arial" w:hAnsi="Arial" w:cs="Arial"/>
          <w:b/>
          <w:szCs w:val="24"/>
        </w:rPr>
        <w:t>Del problema jurídico</w:t>
      </w:r>
    </w:p>
    <w:p w14:paraId="0244132B" w14:textId="77777777" w:rsidR="00F53A8A" w:rsidRPr="00ED15E8" w:rsidRDefault="00F53A8A" w:rsidP="00442410">
      <w:pPr>
        <w:spacing w:line="288" w:lineRule="auto"/>
        <w:ind w:left="1134"/>
        <w:jc w:val="both"/>
        <w:rPr>
          <w:rFonts w:ascii="Arial" w:hAnsi="Arial" w:cs="Arial"/>
          <w:color w:val="000000" w:themeColor="text1"/>
          <w:szCs w:val="24"/>
        </w:rPr>
      </w:pPr>
    </w:p>
    <w:p w14:paraId="20CA304A" w14:textId="40EFC5EB" w:rsidR="00142340" w:rsidRPr="00B616F4" w:rsidRDefault="00F53A8A" w:rsidP="00442410">
      <w:pPr>
        <w:spacing w:line="288" w:lineRule="auto"/>
        <w:jc w:val="both"/>
        <w:rPr>
          <w:rFonts w:ascii="Arial" w:hAnsi="Arial" w:cs="Arial"/>
          <w:iCs/>
          <w:szCs w:val="24"/>
        </w:rPr>
      </w:pPr>
      <w:r w:rsidRPr="00B616F4">
        <w:rPr>
          <w:rFonts w:ascii="Arial" w:hAnsi="Arial" w:cs="Arial"/>
          <w:szCs w:val="24"/>
        </w:rPr>
        <w:t>¿</w:t>
      </w:r>
      <w:r w:rsidR="00584D47">
        <w:rPr>
          <w:rFonts w:ascii="Arial" w:hAnsi="Arial" w:cs="Arial"/>
          <w:szCs w:val="24"/>
        </w:rPr>
        <w:t>Procede el</w:t>
      </w:r>
      <w:r w:rsidR="00886F08" w:rsidRPr="00886F08">
        <w:rPr>
          <w:rFonts w:ascii="Arial" w:hAnsi="Arial" w:cs="Arial"/>
          <w:szCs w:val="24"/>
        </w:rPr>
        <w:t xml:space="preserve"> estudi</w:t>
      </w:r>
      <w:r w:rsidR="00584D47">
        <w:rPr>
          <w:rFonts w:ascii="Arial" w:hAnsi="Arial" w:cs="Arial"/>
          <w:szCs w:val="24"/>
        </w:rPr>
        <w:t>o de</w:t>
      </w:r>
      <w:r w:rsidR="00886F08" w:rsidRPr="00886F08">
        <w:rPr>
          <w:rFonts w:ascii="Arial" w:hAnsi="Arial" w:cs="Arial"/>
          <w:szCs w:val="24"/>
        </w:rPr>
        <w:t xml:space="preserve"> la pensión de sobreviv</w:t>
      </w:r>
      <w:r w:rsidR="00886F08">
        <w:rPr>
          <w:rFonts w:ascii="Arial" w:hAnsi="Arial" w:cs="Arial"/>
          <w:szCs w:val="24"/>
        </w:rPr>
        <w:t>ientes</w:t>
      </w:r>
      <w:r w:rsidR="00590776">
        <w:rPr>
          <w:rFonts w:ascii="Arial" w:hAnsi="Arial" w:cs="Arial"/>
          <w:szCs w:val="24"/>
        </w:rPr>
        <w:t>,</w:t>
      </w:r>
      <w:r w:rsidR="00886F08">
        <w:rPr>
          <w:rFonts w:ascii="Arial" w:hAnsi="Arial" w:cs="Arial"/>
          <w:szCs w:val="24"/>
        </w:rPr>
        <w:t xml:space="preserve"> que solicita el señor Mario Cardona Castaño</w:t>
      </w:r>
      <w:r w:rsidR="00886F08" w:rsidRPr="00886F08">
        <w:rPr>
          <w:rFonts w:ascii="Arial" w:hAnsi="Arial" w:cs="Arial"/>
          <w:szCs w:val="24"/>
        </w:rPr>
        <w:t xml:space="preserve">, conforme al Acuerdo 049 de 1990, en aplicación de la condición más beneficiosa, cuando el fallecimiento </w:t>
      </w:r>
      <w:r w:rsidR="008C5155">
        <w:rPr>
          <w:rFonts w:ascii="Arial" w:hAnsi="Arial" w:cs="Arial"/>
          <w:szCs w:val="24"/>
        </w:rPr>
        <w:t xml:space="preserve">de su cónyuge </w:t>
      </w:r>
      <w:r w:rsidR="00886F08" w:rsidRPr="00886F08">
        <w:rPr>
          <w:rFonts w:ascii="Arial" w:hAnsi="Arial" w:cs="Arial"/>
          <w:szCs w:val="24"/>
        </w:rPr>
        <w:t>se dio en vigencia de la Ley 797 de 2003?</w:t>
      </w:r>
    </w:p>
    <w:p w14:paraId="3A347C6B" w14:textId="77777777" w:rsidR="00142340" w:rsidRPr="00142340" w:rsidRDefault="00142340" w:rsidP="00442410">
      <w:pPr>
        <w:pStyle w:val="Textoindependiente"/>
        <w:spacing w:line="288" w:lineRule="auto"/>
        <w:contextualSpacing/>
        <w:rPr>
          <w:b/>
          <w:iCs/>
          <w:color w:val="FF0000"/>
          <w:szCs w:val="24"/>
        </w:rPr>
      </w:pPr>
    </w:p>
    <w:p w14:paraId="322EE2F1" w14:textId="1C8A16B3" w:rsidR="00F53A8A" w:rsidRPr="00DF2ABC" w:rsidRDefault="000E37CD" w:rsidP="00442410">
      <w:pPr>
        <w:pStyle w:val="Textoindependiente"/>
        <w:spacing w:line="288" w:lineRule="auto"/>
        <w:contextualSpacing/>
        <w:rPr>
          <w:b/>
          <w:iCs/>
          <w:color w:val="000000" w:themeColor="text1"/>
          <w:szCs w:val="24"/>
        </w:rPr>
      </w:pPr>
      <w:r>
        <w:rPr>
          <w:b/>
          <w:iCs/>
          <w:color w:val="000000" w:themeColor="text1"/>
          <w:szCs w:val="24"/>
        </w:rPr>
        <w:t>2. Solución al problema jurídico</w:t>
      </w:r>
      <w:r w:rsidR="00F53A8A" w:rsidRPr="00DF2ABC">
        <w:rPr>
          <w:b/>
          <w:iCs/>
          <w:color w:val="000000" w:themeColor="text1"/>
          <w:szCs w:val="24"/>
        </w:rPr>
        <w:t xml:space="preserve"> </w:t>
      </w:r>
    </w:p>
    <w:p w14:paraId="4BC4F58C" w14:textId="77777777" w:rsidR="00F53A8A" w:rsidRPr="00DF2ABC" w:rsidRDefault="00F53A8A" w:rsidP="00442410">
      <w:pPr>
        <w:pStyle w:val="Textoindependiente"/>
        <w:spacing w:line="288" w:lineRule="auto"/>
        <w:ind w:left="390"/>
        <w:contextualSpacing/>
        <w:rPr>
          <w:b/>
          <w:iCs/>
          <w:color w:val="000000" w:themeColor="text1"/>
          <w:szCs w:val="24"/>
        </w:rPr>
      </w:pPr>
    </w:p>
    <w:p w14:paraId="247568EE" w14:textId="1BB50CEB" w:rsidR="007042FA" w:rsidRDefault="00F53A8A" w:rsidP="00442410">
      <w:pPr>
        <w:pStyle w:val="Textoindependiente"/>
        <w:spacing w:line="288" w:lineRule="auto"/>
        <w:contextualSpacing/>
        <w:rPr>
          <w:color w:val="000000" w:themeColor="text1"/>
          <w:szCs w:val="24"/>
          <w:lang w:val="es-CO"/>
        </w:rPr>
      </w:pPr>
      <w:r w:rsidRPr="00DF2ABC">
        <w:rPr>
          <w:b/>
          <w:color w:val="000000" w:themeColor="text1"/>
          <w:szCs w:val="24"/>
          <w:shd w:val="clear" w:color="auto" w:fill="FFFFFF"/>
          <w:lang w:val="es-ES"/>
        </w:rPr>
        <w:t xml:space="preserve">2.1. </w:t>
      </w:r>
      <w:r w:rsidR="00481275" w:rsidRPr="00481275">
        <w:rPr>
          <w:color w:val="000000" w:themeColor="text1"/>
          <w:szCs w:val="24"/>
          <w:shd w:val="clear" w:color="auto" w:fill="FFFFFF"/>
          <w:lang w:val="es-ES"/>
        </w:rPr>
        <w:t>Se encuentra acreditado</w:t>
      </w:r>
      <w:r w:rsidR="00543922">
        <w:rPr>
          <w:color w:val="000000" w:themeColor="text1"/>
          <w:szCs w:val="24"/>
          <w:shd w:val="clear" w:color="auto" w:fill="FFFFFF"/>
          <w:lang w:val="es-ES"/>
        </w:rPr>
        <w:t xml:space="preserve"> </w:t>
      </w:r>
      <w:r w:rsidR="00835A0B">
        <w:rPr>
          <w:color w:val="000000" w:themeColor="text1"/>
          <w:szCs w:val="24"/>
          <w:shd w:val="clear" w:color="auto" w:fill="FFFFFF"/>
          <w:lang w:val="es-ES"/>
        </w:rPr>
        <w:t xml:space="preserve">que la señora Gladys Jurado Cardona </w:t>
      </w:r>
      <w:r w:rsidR="00481275">
        <w:rPr>
          <w:color w:val="000000" w:themeColor="text1"/>
          <w:szCs w:val="24"/>
          <w:shd w:val="clear" w:color="auto" w:fill="FFFFFF"/>
          <w:lang w:val="es-ES"/>
        </w:rPr>
        <w:t>falleció el 21-07-2011</w:t>
      </w:r>
      <w:r w:rsidR="007A0524">
        <w:rPr>
          <w:color w:val="000000" w:themeColor="text1"/>
          <w:szCs w:val="24"/>
          <w:shd w:val="clear" w:color="auto" w:fill="FFFFFF"/>
          <w:lang w:val="es-ES"/>
        </w:rPr>
        <w:t xml:space="preserve"> (fl.48)</w:t>
      </w:r>
      <w:r w:rsidR="00481275">
        <w:rPr>
          <w:color w:val="000000" w:themeColor="text1"/>
          <w:szCs w:val="24"/>
          <w:shd w:val="clear" w:color="auto" w:fill="FFFFFF"/>
          <w:lang w:val="es-ES"/>
        </w:rPr>
        <w:t xml:space="preserve">, </w:t>
      </w:r>
      <w:r w:rsidR="00481275" w:rsidRPr="00481275">
        <w:rPr>
          <w:color w:val="000000" w:themeColor="text1"/>
          <w:szCs w:val="24"/>
          <w:shd w:val="clear" w:color="auto" w:fill="FFFFFF"/>
          <w:lang w:val="es-ES"/>
        </w:rPr>
        <w:t>por lo tanto, la normativa aplicable en esta actuación es el artículo 12 de la Ley 797 de 2003,</w:t>
      </w:r>
      <w:r w:rsidR="00543922">
        <w:rPr>
          <w:color w:val="000000" w:themeColor="text1"/>
          <w:szCs w:val="24"/>
          <w:shd w:val="clear" w:color="auto" w:fill="FFFFFF"/>
          <w:lang w:val="es-ES"/>
        </w:rPr>
        <w:t xml:space="preserve"> que es la vigente para el momento de acontecer tal situación. Disposición que exige </w:t>
      </w:r>
      <w:r w:rsidR="00481275" w:rsidRPr="00481275">
        <w:rPr>
          <w:color w:val="000000" w:themeColor="text1"/>
          <w:szCs w:val="24"/>
          <w:shd w:val="clear" w:color="auto" w:fill="FFFFFF"/>
          <w:lang w:val="es-ES"/>
        </w:rPr>
        <w:t>haber cotizado 50 semanas dentro de los 3 años anteriores a</w:t>
      </w:r>
      <w:r w:rsidR="00584D47">
        <w:rPr>
          <w:color w:val="000000" w:themeColor="text1"/>
          <w:szCs w:val="24"/>
          <w:shd w:val="clear" w:color="auto" w:fill="FFFFFF"/>
          <w:lang w:val="es-ES"/>
        </w:rPr>
        <w:t>l</w:t>
      </w:r>
      <w:r w:rsidR="00481275" w:rsidRPr="00481275">
        <w:rPr>
          <w:color w:val="000000" w:themeColor="text1"/>
          <w:szCs w:val="24"/>
          <w:shd w:val="clear" w:color="auto" w:fill="FFFFFF"/>
          <w:lang w:val="es-ES"/>
        </w:rPr>
        <w:t xml:space="preserve"> </w:t>
      </w:r>
      <w:r w:rsidR="00481275" w:rsidRPr="00481275">
        <w:rPr>
          <w:color w:val="000000" w:themeColor="text1"/>
          <w:szCs w:val="24"/>
          <w:shd w:val="clear" w:color="auto" w:fill="FFFFFF"/>
          <w:lang w:val="es-ES"/>
        </w:rPr>
        <w:lastRenderedPageBreak/>
        <w:t>deceso</w:t>
      </w:r>
      <w:r w:rsidR="00590776">
        <w:rPr>
          <w:color w:val="000000" w:themeColor="text1"/>
          <w:szCs w:val="24"/>
          <w:shd w:val="clear" w:color="auto" w:fill="FFFFFF"/>
          <w:lang w:val="es-ES"/>
        </w:rPr>
        <w:t>,</w:t>
      </w:r>
      <w:r w:rsidR="00481275" w:rsidRPr="00481275">
        <w:rPr>
          <w:color w:val="000000" w:themeColor="text1"/>
          <w:szCs w:val="24"/>
          <w:shd w:val="clear" w:color="auto" w:fill="FFFFFF"/>
          <w:lang w:val="es-ES"/>
        </w:rPr>
        <w:t xml:space="preserve"> y</w:t>
      </w:r>
      <w:r w:rsidR="00543922">
        <w:rPr>
          <w:color w:val="000000" w:themeColor="text1"/>
          <w:szCs w:val="24"/>
          <w:shd w:val="clear" w:color="auto" w:fill="FFFFFF"/>
          <w:lang w:val="es-ES"/>
        </w:rPr>
        <w:t xml:space="preserve"> </w:t>
      </w:r>
      <w:r w:rsidR="00481275" w:rsidRPr="00481275">
        <w:rPr>
          <w:color w:val="000000" w:themeColor="text1"/>
          <w:szCs w:val="24"/>
          <w:shd w:val="clear" w:color="auto" w:fill="FFFFFF"/>
          <w:lang w:val="es-ES"/>
        </w:rPr>
        <w:t xml:space="preserve">para quien reclame la prestación en calidad de cónyuge o compañera supérstite una convivencia con el causante por espacio no inferior a los 5 años anteriores al </w:t>
      </w:r>
      <w:r w:rsidR="008C5155">
        <w:rPr>
          <w:color w:val="000000" w:themeColor="text1"/>
          <w:szCs w:val="24"/>
          <w:shd w:val="clear" w:color="auto" w:fill="FFFFFF"/>
          <w:lang w:val="es-ES"/>
        </w:rPr>
        <w:t>fallecimiento.</w:t>
      </w:r>
      <w:r w:rsidR="00481275">
        <w:rPr>
          <w:color w:val="000000" w:themeColor="text1"/>
          <w:szCs w:val="24"/>
          <w:shd w:val="clear" w:color="auto" w:fill="FFFFFF"/>
          <w:lang w:val="es-ES"/>
        </w:rPr>
        <w:t xml:space="preserve"> </w:t>
      </w:r>
    </w:p>
    <w:p w14:paraId="14866050" w14:textId="77777777" w:rsidR="007042FA" w:rsidRDefault="007042FA" w:rsidP="00442410">
      <w:pPr>
        <w:pStyle w:val="Textoindependiente"/>
        <w:spacing w:line="288" w:lineRule="auto"/>
        <w:contextualSpacing/>
        <w:rPr>
          <w:color w:val="000000" w:themeColor="text1"/>
          <w:szCs w:val="24"/>
          <w:lang w:val="es-CO"/>
        </w:rPr>
      </w:pPr>
    </w:p>
    <w:p w14:paraId="4731C582" w14:textId="6D145719" w:rsidR="00A34EC0" w:rsidRDefault="007A0524" w:rsidP="00442410">
      <w:pPr>
        <w:autoSpaceDE w:val="0"/>
        <w:autoSpaceDN w:val="0"/>
        <w:adjustRightInd w:val="0"/>
        <w:spacing w:line="288" w:lineRule="auto"/>
        <w:contextualSpacing/>
        <w:jc w:val="both"/>
        <w:rPr>
          <w:rFonts w:ascii="Arial" w:hAnsi="Arial" w:cs="Arial"/>
          <w:szCs w:val="24"/>
        </w:rPr>
      </w:pPr>
      <w:r>
        <w:rPr>
          <w:rFonts w:ascii="Arial" w:hAnsi="Arial" w:cs="Arial"/>
          <w:szCs w:val="24"/>
        </w:rPr>
        <w:t>Al</w:t>
      </w:r>
      <w:r w:rsidR="00543922">
        <w:rPr>
          <w:rFonts w:ascii="Arial" w:hAnsi="Arial" w:cs="Arial"/>
          <w:szCs w:val="24"/>
        </w:rPr>
        <w:t xml:space="preserve"> revisar la historia laboral </w:t>
      </w:r>
      <w:proofErr w:type="spellStart"/>
      <w:r w:rsidR="00543922">
        <w:rPr>
          <w:rFonts w:ascii="Arial" w:hAnsi="Arial" w:cs="Arial"/>
          <w:szCs w:val="24"/>
        </w:rPr>
        <w:t>de</w:t>
      </w:r>
      <w:r w:rsidR="00DE7474">
        <w:rPr>
          <w:rFonts w:ascii="Arial" w:hAnsi="Arial" w:cs="Arial"/>
          <w:szCs w:val="24"/>
        </w:rPr>
        <w:t>l</w:t>
      </w:r>
      <w:r w:rsidR="00543922">
        <w:rPr>
          <w:rFonts w:ascii="Arial" w:hAnsi="Arial" w:cs="Arial"/>
          <w:szCs w:val="24"/>
        </w:rPr>
        <w:t>afiliado</w:t>
      </w:r>
      <w:proofErr w:type="spellEnd"/>
      <w:r w:rsidR="00543922">
        <w:rPr>
          <w:rFonts w:ascii="Arial" w:hAnsi="Arial" w:cs="Arial"/>
          <w:szCs w:val="24"/>
        </w:rPr>
        <w:t xml:space="preserve"> (</w:t>
      </w:r>
      <w:proofErr w:type="spellStart"/>
      <w:r w:rsidR="00543922">
        <w:rPr>
          <w:rFonts w:ascii="Arial" w:hAnsi="Arial" w:cs="Arial"/>
          <w:szCs w:val="24"/>
        </w:rPr>
        <w:t>fls</w:t>
      </w:r>
      <w:proofErr w:type="spellEnd"/>
      <w:r w:rsidR="00543922">
        <w:rPr>
          <w:rFonts w:ascii="Arial" w:hAnsi="Arial" w:cs="Arial"/>
          <w:szCs w:val="24"/>
        </w:rPr>
        <w:t xml:space="preserve">. 95 y 96) se </w:t>
      </w:r>
      <w:r>
        <w:rPr>
          <w:rFonts w:ascii="Arial" w:hAnsi="Arial" w:cs="Arial"/>
          <w:szCs w:val="24"/>
        </w:rPr>
        <w:t>tiene que entre</w:t>
      </w:r>
      <w:r w:rsidRPr="007A0524">
        <w:rPr>
          <w:rFonts w:ascii="Arial" w:hAnsi="Arial" w:cs="Arial"/>
          <w:szCs w:val="24"/>
        </w:rPr>
        <w:t xml:space="preserve"> </w:t>
      </w:r>
      <w:r>
        <w:rPr>
          <w:rFonts w:ascii="Arial" w:hAnsi="Arial" w:cs="Arial"/>
          <w:szCs w:val="24"/>
        </w:rPr>
        <w:t>la fecha de la muerte 21-07-2011 y la misma data de 2008 (3 años) no efectuó cotización alguna</w:t>
      </w:r>
      <w:r w:rsidR="00A34EC0">
        <w:rPr>
          <w:rFonts w:ascii="Arial" w:hAnsi="Arial" w:cs="Arial"/>
          <w:szCs w:val="24"/>
        </w:rPr>
        <w:t>,</w:t>
      </w:r>
      <w:r w:rsidR="00A34EC0" w:rsidRPr="00A34EC0">
        <w:rPr>
          <w:rFonts w:ascii="Arial" w:hAnsi="Arial" w:cs="Arial"/>
          <w:szCs w:val="24"/>
        </w:rPr>
        <w:t xml:space="preserve"> </w:t>
      </w:r>
      <w:r w:rsidR="00A34EC0">
        <w:rPr>
          <w:rFonts w:ascii="Arial" w:hAnsi="Arial" w:cs="Arial"/>
          <w:szCs w:val="24"/>
        </w:rPr>
        <w:t>en el entendido que la última</w:t>
      </w:r>
      <w:r w:rsidR="00590776">
        <w:rPr>
          <w:rFonts w:ascii="Arial" w:hAnsi="Arial" w:cs="Arial"/>
          <w:szCs w:val="24"/>
        </w:rPr>
        <w:t xml:space="preserve"> </w:t>
      </w:r>
      <w:r w:rsidR="00A34EC0">
        <w:rPr>
          <w:rFonts w:ascii="Arial" w:hAnsi="Arial" w:cs="Arial"/>
          <w:szCs w:val="24"/>
        </w:rPr>
        <w:t xml:space="preserve">realizada fue </w:t>
      </w:r>
      <w:r w:rsidR="00590776">
        <w:rPr>
          <w:rFonts w:ascii="Arial" w:hAnsi="Arial" w:cs="Arial"/>
          <w:szCs w:val="24"/>
        </w:rPr>
        <w:t>con</w:t>
      </w:r>
      <w:r w:rsidR="00A34EC0">
        <w:rPr>
          <w:rFonts w:ascii="Arial" w:hAnsi="Arial" w:cs="Arial"/>
          <w:szCs w:val="24"/>
        </w:rPr>
        <w:t xml:space="preserve"> el patronal DISTRIGRANOS LTDA en el periodo de 31-12-1996 (FL. 95)</w:t>
      </w:r>
      <w:r w:rsidR="00590776">
        <w:rPr>
          <w:rFonts w:ascii="Arial" w:hAnsi="Arial" w:cs="Arial"/>
          <w:szCs w:val="24"/>
        </w:rPr>
        <w:t>;</w:t>
      </w:r>
      <w:r w:rsidR="00A34EC0">
        <w:rPr>
          <w:rFonts w:ascii="Arial" w:hAnsi="Arial" w:cs="Arial"/>
          <w:szCs w:val="24"/>
        </w:rPr>
        <w:t xml:space="preserve"> </w:t>
      </w:r>
      <w:r w:rsidR="00590776">
        <w:rPr>
          <w:rFonts w:ascii="Arial" w:hAnsi="Arial" w:cs="Arial"/>
          <w:szCs w:val="24"/>
        </w:rPr>
        <w:t>c</w:t>
      </w:r>
      <w:r w:rsidR="00A34EC0">
        <w:rPr>
          <w:rFonts w:ascii="Arial" w:hAnsi="Arial" w:cs="Arial"/>
          <w:szCs w:val="24"/>
        </w:rPr>
        <w:t xml:space="preserve">on lo cual resulta fácil colegir que no satisfizo la primera de las </w:t>
      </w:r>
      <w:r w:rsidR="00A34EC0" w:rsidRPr="00AC486E">
        <w:rPr>
          <w:rFonts w:ascii="Arial" w:hAnsi="Arial" w:cs="Arial"/>
          <w:szCs w:val="24"/>
        </w:rPr>
        <w:t>exigencias del artículo 12 de la Ley 797 de 2003</w:t>
      </w:r>
      <w:r w:rsidR="00A34EC0">
        <w:rPr>
          <w:rFonts w:ascii="Arial" w:hAnsi="Arial" w:cs="Arial"/>
          <w:szCs w:val="24"/>
        </w:rPr>
        <w:t>.</w:t>
      </w:r>
    </w:p>
    <w:p w14:paraId="6997308E" w14:textId="77777777" w:rsidR="00543922" w:rsidRPr="00590776" w:rsidRDefault="00543922" w:rsidP="00442410">
      <w:pPr>
        <w:pStyle w:val="Textoindependiente"/>
        <w:spacing w:line="288" w:lineRule="auto"/>
        <w:contextualSpacing/>
        <w:rPr>
          <w:color w:val="000000" w:themeColor="text1"/>
          <w:szCs w:val="24"/>
        </w:rPr>
      </w:pPr>
    </w:p>
    <w:p w14:paraId="0541754B" w14:textId="3734DAF4" w:rsidR="00243B1E" w:rsidRDefault="00FD6AE2" w:rsidP="00442410">
      <w:pPr>
        <w:autoSpaceDE w:val="0"/>
        <w:autoSpaceDN w:val="0"/>
        <w:adjustRightInd w:val="0"/>
        <w:spacing w:line="288" w:lineRule="auto"/>
        <w:contextualSpacing/>
        <w:jc w:val="both"/>
        <w:rPr>
          <w:rFonts w:ascii="Arial" w:hAnsi="Arial" w:cs="Arial"/>
          <w:szCs w:val="24"/>
        </w:rPr>
      </w:pPr>
      <w:r w:rsidRPr="00243B1E">
        <w:rPr>
          <w:rFonts w:ascii="Arial" w:hAnsi="Arial" w:cs="Arial"/>
          <w:color w:val="000000" w:themeColor="text1"/>
          <w:szCs w:val="24"/>
          <w:lang w:val="es-CO"/>
        </w:rPr>
        <w:t xml:space="preserve">2.2. </w:t>
      </w:r>
      <w:r w:rsidR="00243B1E" w:rsidRPr="00243B1E">
        <w:rPr>
          <w:rFonts w:ascii="Arial" w:hAnsi="Arial" w:cs="Arial"/>
          <w:color w:val="000000" w:themeColor="text1"/>
          <w:szCs w:val="24"/>
          <w:lang w:val="es-CO"/>
        </w:rPr>
        <w:t>Sin embargo, a</w:t>
      </w:r>
      <w:r w:rsidR="00243B1E" w:rsidRPr="00243B1E">
        <w:rPr>
          <w:rFonts w:ascii="Arial" w:hAnsi="Arial" w:cs="Arial"/>
          <w:szCs w:val="24"/>
        </w:rPr>
        <w:t>tendi</w:t>
      </w:r>
      <w:r w:rsidR="00243B1E">
        <w:rPr>
          <w:rFonts w:ascii="Arial" w:hAnsi="Arial" w:cs="Arial"/>
          <w:szCs w:val="24"/>
        </w:rPr>
        <w:t>endo lo solicitado en libelo introductorio y en el recurso de apelación, consistente en la aplicación del principio de la condición más beneficiosa, se analizará su procedencia.</w:t>
      </w:r>
    </w:p>
    <w:p w14:paraId="6F3345EC" w14:textId="77777777" w:rsidR="00BC3EE7" w:rsidRDefault="00BC3EE7" w:rsidP="00442410">
      <w:pPr>
        <w:autoSpaceDE w:val="0"/>
        <w:autoSpaceDN w:val="0"/>
        <w:adjustRightInd w:val="0"/>
        <w:spacing w:line="288" w:lineRule="auto"/>
        <w:contextualSpacing/>
        <w:jc w:val="both"/>
        <w:rPr>
          <w:rFonts w:ascii="Arial" w:hAnsi="Arial" w:cs="Arial"/>
          <w:szCs w:val="24"/>
        </w:rPr>
      </w:pPr>
    </w:p>
    <w:p w14:paraId="4A4A6C04" w14:textId="2FBF5394" w:rsidR="00A34EC0" w:rsidRPr="00DF70C7" w:rsidRDefault="00FB0943" w:rsidP="00442410">
      <w:pPr>
        <w:pStyle w:val="Textoindependiente"/>
        <w:spacing w:line="288" w:lineRule="auto"/>
        <w:rPr>
          <w:szCs w:val="24"/>
        </w:rPr>
      </w:pPr>
      <w:r>
        <w:rPr>
          <w:szCs w:val="24"/>
        </w:rPr>
        <w:t>Frente al referido principio</w:t>
      </w:r>
      <w:r w:rsidR="00A34EC0">
        <w:rPr>
          <w:szCs w:val="24"/>
        </w:rPr>
        <w:t xml:space="preserve"> ha sostenido reiteradamente la Sala de Casación Laboral de Corte Suprema de Justicia</w:t>
      </w:r>
      <w:r w:rsidR="00A34EC0" w:rsidRPr="00DD3634">
        <w:rPr>
          <w:rStyle w:val="Refdenotaalpie"/>
          <w:szCs w:val="24"/>
        </w:rPr>
        <w:footnoteReference w:id="1"/>
      </w:r>
      <w:r w:rsidR="00A34EC0">
        <w:rPr>
          <w:szCs w:val="24"/>
        </w:rPr>
        <w:t xml:space="preserve">, que </w:t>
      </w:r>
      <w:r w:rsidR="00A34EC0" w:rsidRPr="007B1977">
        <w:rPr>
          <w:color w:val="000000"/>
          <w:szCs w:val="24"/>
          <w:lang w:val="es-ES"/>
        </w:rPr>
        <w:t xml:space="preserve">el </w:t>
      </w:r>
      <w:r w:rsidR="00A34EC0">
        <w:rPr>
          <w:color w:val="000000"/>
          <w:szCs w:val="24"/>
          <w:lang w:val="es-ES"/>
        </w:rPr>
        <w:t xml:space="preserve">mismo </w:t>
      </w:r>
      <w:r w:rsidR="00A34EC0"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sidR="00A34EC0">
        <w:rPr>
          <w:color w:val="000000"/>
          <w:szCs w:val="24"/>
          <w:lang w:val="es-ES"/>
        </w:rPr>
        <w:t xml:space="preserve"> en que se estructuró el derecho. Tesis que comparte la Sala Mayoritaria, y no la de la Corte Constitucional, por ser aquel el Órgano de cierre de la jurisdicción laboral. </w:t>
      </w:r>
    </w:p>
    <w:p w14:paraId="241EBB82" w14:textId="77777777" w:rsidR="00A34EC0" w:rsidRDefault="00A34EC0" w:rsidP="00442410">
      <w:pPr>
        <w:tabs>
          <w:tab w:val="left" w:pos="1230"/>
        </w:tabs>
        <w:autoSpaceDE w:val="0"/>
        <w:autoSpaceDN w:val="0"/>
        <w:adjustRightInd w:val="0"/>
        <w:spacing w:line="288" w:lineRule="auto"/>
        <w:contextualSpacing/>
        <w:jc w:val="both"/>
        <w:rPr>
          <w:rFonts w:ascii="Arial" w:hAnsi="Arial" w:cs="Arial"/>
          <w:color w:val="000000"/>
          <w:szCs w:val="24"/>
          <w:lang w:val="es-ES"/>
        </w:rPr>
      </w:pPr>
    </w:p>
    <w:p w14:paraId="4A0C2CD6" w14:textId="55AF18F1" w:rsidR="00A34EC0" w:rsidRDefault="00A34EC0" w:rsidP="00442410">
      <w:pPr>
        <w:autoSpaceDE w:val="0"/>
        <w:autoSpaceDN w:val="0"/>
        <w:adjustRightInd w:val="0"/>
        <w:spacing w:line="288" w:lineRule="auto"/>
        <w:contextualSpacing/>
        <w:jc w:val="both"/>
        <w:rPr>
          <w:rFonts w:ascii="Arial" w:hAnsi="Arial" w:cs="Arial"/>
          <w:color w:val="000000"/>
          <w:szCs w:val="24"/>
          <w:shd w:val="clear" w:color="auto" w:fill="FFFFFF"/>
        </w:rPr>
      </w:pPr>
      <w:r>
        <w:rPr>
          <w:rFonts w:ascii="Arial" w:hAnsi="Arial" w:cs="Arial"/>
          <w:color w:val="000000"/>
          <w:szCs w:val="24"/>
          <w:lang w:val="es-ES"/>
        </w:rPr>
        <w:t xml:space="preserve">Línea que se apoya entre otros en </w:t>
      </w:r>
      <w:r w:rsidRPr="001F00C4">
        <w:rPr>
          <w:rFonts w:ascii="Arial" w:hAnsi="Arial" w:cs="Arial"/>
          <w:color w:val="000000"/>
          <w:szCs w:val="24"/>
          <w:lang w:val="es-ES"/>
        </w:rPr>
        <w:t>el Acto Legislativo 01 de 2005</w:t>
      </w:r>
      <w:r>
        <w:rPr>
          <w:rFonts w:ascii="Arial" w:hAnsi="Arial" w:cs="Arial"/>
          <w:color w:val="000000"/>
          <w:szCs w:val="24"/>
          <w:lang w:val="es-ES"/>
        </w:rPr>
        <w:t>, que</w:t>
      </w:r>
      <w:r w:rsidRPr="001F00C4">
        <w:rPr>
          <w:rFonts w:ascii="Arial" w:hAnsi="Arial" w:cs="Arial"/>
          <w:color w:val="000000"/>
          <w:szCs w:val="24"/>
          <w:lang w:val="es-ES"/>
        </w:rPr>
        <w:t xml:space="preserve"> dispone en la parte final del inciso 4</w:t>
      </w:r>
      <w:r w:rsidRPr="001F00C4">
        <w:rPr>
          <w:rFonts w:ascii="Arial" w:hAnsi="Arial" w:cs="Arial"/>
          <w:color w:val="000000"/>
          <w:sz w:val="22"/>
          <w:szCs w:val="22"/>
          <w:lang w:val="es-ES"/>
        </w:rPr>
        <w:t>° que “</w:t>
      </w:r>
      <w:r>
        <w:rPr>
          <w:rFonts w:ascii="Arial" w:hAnsi="Arial" w:cs="Arial"/>
          <w:i/>
          <w:color w:val="000000"/>
          <w:sz w:val="22"/>
          <w:szCs w:val="22"/>
          <w:shd w:val="clear" w:color="auto" w:fill="FFFFFF"/>
        </w:rPr>
        <w:t>l</w:t>
      </w:r>
      <w:r w:rsidRPr="001F00C4">
        <w:rPr>
          <w:rFonts w:ascii="Arial" w:hAnsi="Arial" w:cs="Arial"/>
          <w:i/>
          <w:color w:val="000000"/>
          <w:sz w:val="22"/>
          <w:szCs w:val="22"/>
          <w:shd w:val="clear" w:color="auto" w:fill="FFFFFF"/>
        </w:rPr>
        <w:t>os requisitos y beneficios para adquirir el derecho a una pensión de invalidez o de sobrevivencia serán los establecidos por las leyes del Sistema General de Pensiones",</w:t>
      </w:r>
      <w:r>
        <w:t xml:space="preserve"> </w:t>
      </w:r>
      <w:r>
        <w:rPr>
          <w:rFonts w:ascii="Arial" w:hAnsi="Arial" w:cs="Arial"/>
          <w:szCs w:val="24"/>
          <w:lang w:val="es-AR"/>
        </w:rPr>
        <w:t>que es el cr</w:t>
      </w:r>
      <w:r w:rsidRPr="001F00C4">
        <w:rPr>
          <w:rFonts w:ascii="Arial" w:hAnsi="Arial" w:cs="Arial"/>
          <w:szCs w:val="24"/>
          <w:lang w:val="es-AR"/>
        </w:rPr>
        <w:t>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sidR="00FB0943">
        <w:rPr>
          <w:rFonts w:ascii="Arial" w:hAnsi="Arial" w:cs="Arial"/>
          <w:color w:val="000000"/>
          <w:szCs w:val="24"/>
          <w:shd w:val="clear" w:color="auto" w:fill="FFFFFF"/>
        </w:rPr>
        <w:t>excluido el Acuerdo 049 de 1990</w:t>
      </w:r>
      <w:r>
        <w:rPr>
          <w:rFonts w:ascii="Arial" w:hAnsi="Arial" w:cs="Arial"/>
          <w:color w:val="000000"/>
          <w:szCs w:val="24"/>
          <w:shd w:val="clear" w:color="auto" w:fill="FFFFFF"/>
        </w:rPr>
        <w:t xml:space="preserve"> e</w:t>
      </w:r>
      <w:r w:rsidR="00FB0943">
        <w:rPr>
          <w:rFonts w:ascii="Arial" w:hAnsi="Arial" w:cs="Arial"/>
          <w:color w:val="000000"/>
          <w:szCs w:val="24"/>
          <w:shd w:val="clear" w:color="auto" w:fill="FFFFFF"/>
        </w:rPr>
        <w:t>n lo que respecta a este tópico</w:t>
      </w:r>
      <w:r>
        <w:rPr>
          <w:rFonts w:ascii="Arial" w:hAnsi="Arial" w:cs="Arial"/>
          <w:color w:val="000000"/>
          <w:szCs w:val="24"/>
          <w:shd w:val="clear" w:color="auto" w:fill="FFFFFF"/>
        </w:rPr>
        <w:t xml:space="preserve"> por ser anterior a estas.</w:t>
      </w:r>
    </w:p>
    <w:p w14:paraId="5020F9F0" w14:textId="77777777" w:rsidR="00A34EC0" w:rsidRDefault="00A34EC0" w:rsidP="00442410">
      <w:pPr>
        <w:autoSpaceDE w:val="0"/>
        <w:autoSpaceDN w:val="0"/>
        <w:adjustRightInd w:val="0"/>
        <w:spacing w:line="288" w:lineRule="auto"/>
        <w:contextualSpacing/>
        <w:jc w:val="both"/>
        <w:rPr>
          <w:rFonts w:ascii="Arial" w:hAnsi="Arial" w:cs="Arial"/>
          <w:color w:val="000000"/>
          <w:szCs w:val="24"/>
          <w:shd w:val="clear" w:color="auto" w:fill="FFFFFF"/>
        </w:rPr>
      </w:pPr>
    </w:p>
    <w:p w14:paraId="556C6FBF" w14:textId="328AEEF8" w:rsidR="00A34EC0" w:rsidRDefault="00A34EC0" w:rsidP="00442410">
      <w:pPr>
        <w:autoSpaceDE w:val="0"/>
        <w:autoSpaceDN w:val="0"/>
        <w:adjustRightInd w:val="0"/>
        <w:spacing w:line="288" w:lineRule="auto"/>
        <w:contextualSpacing/>
        <w:jc w:val="both"/>
        <w:rPr>
          <w:rFonts w:ascii="Arial" w:hAnsi="Arial" w:cs="Arial"/>
          <w:i/>
          <w:color w:val="000000"/>
          <w:szCs w:val="24"/>
          <w:shd w:val="clear" w:color="auto" w:fill="FFFFFF"/>
        </w:rPr>
      </w:pPr>
      <w:r>
        <w:rPr>
          <w:rFonts w:ascii="Arial" w:hAnsi="Arial" w:cs="Arial"/>
          <w:color w:val="000000"/>
          <w:szCs w:val="24"/>
          <w:shd w:val="clear" w:color="auto" w:fill="FFFFFF"/>
        </w:rPr>
        <w:t>Criterio que se trajo a colación en la sentencia SU 005 de 13-02-2018 proferida por la Corte Constitucional</w:t>
      </w:r>
      <w:r>
        <w:rPr>
          <w:rStyle w:val="Refdenotaalpie"/>
          <w:rFonts w:ascii="Arial" w:hAnsi="Arial" w:cs="Arial"/>
          <w:color w:val="000000"/>
          <w:szCs w:val="24"/>
          <w:shd w:val="clear" w:color="auto" w:fill="FFFFFF"/>
        </w:rPr>
        <w:footnoteReference w:id="2"/>
      </w:r>
      <w:r>
        <w:rPr>
          <w:rFonts w:ascii="Arial" w:hAnsi="Arial" w:cs="Arial"/>
          <w:color w:val="000000"/>
          <w:szCs w:val="24"/>
          <w:shd w:val="clear" w:color="auto" w:fill="FFFFFF"/>
        </w:rPr>
        <w:t xml:space="preserve"> cuando expuso</w:t>
      </w:r>
      <w:r w:rsidR="00FB0943">
        <w:rPr>
          <w:rFonts w:ascii="Arial" w:hAnsi="Arial" w:cs="Arial"/>
          <w:color w:val="000000"/>
          <w:szCs w:val="24"/>
          <w:shd w:val="clear" w:color="auto" w:fill="FFFFFF"/>
        </w:rPr>
        <w:t>:</w:t>
      </w:r>
      <w:r>
        <w:rPr>
          <w:rFonts w:ascii="Arial" w:hAnsi="Arial" w:cs="Arial"/>
          <w:color w:val="000000"/>
          <w:szCs w:val="24"/>
          <w:shd w:val="clear" w:color="auto" w:fill="FFFFFF"/>
        </w:rPr>
        <w:t xml:space="preserve"> “</w:t>
      </w:r>
      <w:r w:rsidRPr="00AA0930">
        <w:rPr>
          <w:rFonts w:ascii="Arial" w:hAnsi="Arial" w:cs="Arial"/>
          <w:i/>
          <w:color w:val="000000"/>
          <w:sz w:val="22"/>
          <w:szCs w:val="24"/>
          <w:shd w:val="clear" w:color="auto" w:fill="FFFFFF"/>
        </w:rPr>
        <w:t>la Sala Laboral de la Corte Suprema de Justicia ha interpretado el principio de la condición más beneficiosa de una forma que lejos de resultar constitucionalmente irrazonable es acorde con el Acto Legislativo 01 de 2005</w:t>
      </w:r>
      <w:r>
        <w:rPr>
          <w:rFonts w:ascii="Arial" w:hAnsi="Arial" w:cs="Arial"/>
          <w:i/>
          <w:color w:val="000000"/>
          <w:szCs w:val="24"/>
          <w:shd w:val="clear" w:color="auto" w:fill="FFFFFF"/>
        </w:rPr>
        <w:t>”.</w:t>
      </w:r>
    </w:p>
    <w:p w14:paraId="12779BA4" w14:textId="77777777" w:rsidR="00A34EC0" w:rsidRDefault="00A34EC0" w:rsidP="00442410">
      <w:pPr>
        <w:autoSpaceDE w:val="0"/>
        <w:autoSpaceDN w:val="0"/>
        <w:adjustRightInd w:val="0"/>
        <w:spacing w:line="288" w:lineRule="auto"/>
        <w:contextualSpacing/>
        <w:jc w:val="both"/>
        <w:rPr>
          <w:rFonts w:ascii="Arial" w:hAnsi="Arial" w:cs="Arial"/>
          <w:i/>
          <w:color w:val="000000"/>
          <w:szCs w:val="24"/>
          <w:shd w:val="clear" w:color="auto" w:fill="FFFFFF"/>
        </w:rPr>
      </w:pPr>
    </w:p>
    <w:p w14:paraId="1C21511E" w14:textId="2BC8FFD0" w:rsidR="00A34EC0" w:rsidRDefault="00A34EC0" w:rsidP="00442410">
      <w:pPr>
        <w:autoSpaceDE w:val="0"/>
        <w:autoSpaceDN w:val="0"/>
        <w:adjustRightInd w:val="0"/>
        <w:spacing w:line="288" w:lineRule="auto"/>
        <w:contextualSpacing/>
        <w:jc w:val="both"/>
        <w:rPr>
          <w:rFonts w:ascii="Arial" w:hAnsi="Arial" w:cs="Arial"/>
          <w:color w:val="000000"/>
          <w:szCs w:val="24"/>
          <w:shd w:val="clear" w:color="auto" w:fill="FFFFFF"/>
        </w:rPr>
      </w:pPr>
      <w:r w:rsidRPr="00BC7867">
        <w:rPr>
          <w:rFonts w:ascii="Arial" w:hAnsi="Arial" w:cs="Arial"/>
          <w:color w:val="000000"/>
          <w:szCs w:val="24"/>
          <w:shd w:val="clear" w:color="auto" w:fill="FFFFFF"/>
        </w:rPr>
        <w:t>C</w:t>
      </w:r>
      <w:r>
        <w:rPr>
          <w:rFonts w:ascii="Arial" w:hAnsi="Arial" w:cs="Arial"/>
          <w:color w:val="000000"/>
          <w:szCs w:val="24"/>
          <w:shd w:val="clear" w:color="auto" w:fill="FFFFFF"/>
        </w:rPr>
        <w:t>oherente con esto la Corte Constitucional</w:t>
      </w:r>
      <w:r w:rsidR="00CD19CF">
        <w:rPr>
          <w:rFonts w:ascii="Arial" w:hAnsi="Arial" w:cs="Arial"/>
          <w:color w:val="000000"/>
          <w:szCs w:val="24"/>
          <w:shd w:val="clear" w:color="auto" w:fill="FFFFFF"/>
        </w:rPr>
        <w:t xml:space="preserve">, contrario a lo expresado por </w:t>
      </w:r>
      <w:r w:rsidR="00FB0943">
        <w:rPr>
          <w:rFonts w:ascii="Arial" w:hAnsi="Arial" w:cs="Arial"/>
          <w:color w:val="000000"/>
          <w:szCs w:val="24"/>
          <w:shd w:val="clear" w:color="auto" w:fill="FFFFFF"/>
        </w:rPr>
        <w:t>e</w:t>
      </w:r>
      <w:r w:rsidR="00CD19CF">
        <w:rPr>
          <w:rFonts w:ascii="Arial" w:hAnsi="Arial" w:cs="Arial"/>
          <w:color w:val="000000"/>
          <w:szCs w:val="24"/>
          <w:shd w:val="clear" w:color="auto" w:fill="FFFFFF"/>
        </w:rPr>
        <w:t xml:space="preserve">l recurrente, </w:t>
      </w:r>
      <w:r>
        <w:rPr>
          <w:rFonts w:ascii="Arial" w:hAnsi="Arial" w:cs="Arial"/>
          <w:color w:val="000000"/>
          <w:szCs w:val="24"/>
          <w:shd w:val="clear" w:color="auto" w:fill="FFFFFF"/>
        </w:rPr>
        <w:t xml:space="preserve">señaló </w:t>
      </w:r>
      <w:r w:rsidR="004010E0">
        <w:rPr>
          <w:rFonts w:ascii="Arial" w:hAnsi="Arial" w:cs="Arial"/>
          <w:color w:val="000000"/>
          <w:szCs w:val="24"/>
          <w:shd w:val="clear" w:color="auto" w:fill="FFFFFF"/>
        </w:rPr>
        <w:t>en la providencia citada</w:t>
      </w:r>
      <w:r w:rsidR="00F33FC1">
        <w:rPr>
          <w:rFonts w:ascii="Arial" w:hAnsi="Arial" w:cs="Arial"/>
          <w:color w:val="000000"/>
          <w:szCs w:val="24"/>
          <w:shd w:val="clear" w:color="auto" w:fill="FFFFFF"/>
        </w:rPr>
        <w:t>,</w:t>
      </w:r>
      <w:r w:rsidR="004010E0">
        <w:rPr>
          <w:rFonts w:ascii="Arial" w:hAnsi="Arial" w:cs="Arial"/>
          <w:color w:val="000000"/>
          <w:szCs w:val="24"/>
          <w:shd w:val="clear" w:color="auto" w:fill="FFFFFF"/>
        </w:rPr>
        <w:t xml:space="preserve"> </w:t>
      </w:r>
      <w:r>
        <w:rPr>
          <w:rFonts w:ascii="Arial" w:hAnsi="Arial" w:cs="Arial"/>
          <w:color w:val="000000"/>
          <w:szCs w:val="24"/>
          <w:shd w:val="clear" w:color="auto" w:fill="FFFFFF"/>
        </w:rPr>
        <w:t>que</w:t>
      </w:r>
      <w:r w:rsidRPr="00877975">
        <w:rPr>
          <w:rFonts w:ascii="Arial" w:hAnsi="Arial" w:cs="Arial"/>
          <w:color w:val="000000"/>
          <w:szCs w:val="24"/>
          <w:shd w:val="clear" w:color="auto" w:fill="FFFFFF"/>
        </w:rPr>
        <w:t xml:space="preserve"> para acudir al Acuerdo 049 de 1990 o a cualquier norma anterior a ella,</w:t>
      </w:r>
      <w:r>
        <w:rPr>
          <w:rFonts w:ascii="Arial" w:hAnsi="Arial" w:cs="Arial"/>
          <w:color w:val="000000"/>
          <w:szCs w:val="24"/>
          <w:shd w:val="clear" w:color="auto" w:fill="FFFFFF"/>
        </w:rPr>
        <w:t xml:space="preserve"> a pesar de no ser la anterior a la vigente a la muerte del afiliado,</w:t>
      </w:r>
      <w:r w:rsidRPr="00877975">
        <w:rPr>
          <w:rFonts w:ascii="Arial" w:hAnsi="Arial" w:cs="Arial"/>
          <w:color w:val="000000"/>
          <w:szCs w:val="24"/>
          <w:shd w:val="clear" w:color="auto" w:fill="FFFFFF"/>
        </w:rPr>
        <w:t xml:space="preserve"> debe verificarse un test de procedencia que lo conforman 5 condiciones</w:t>
      </w:r>
      <w:r w:rsidR="00CD19CF">
        <w:rPr>
          <w:rFonts w:ascii="Arial" w:hAnsi="Arial" w:cs="Arial"/>
          <w:color w:val="000000"/>
          <w:szCs w:val="24"/>
          <w:shd w:val="clear" w:color="auto" w:fill="FFFFFF"/>
        </w:rPr>
        <w:t xml:space="preserve"> todas</w:t>
      </w:r>
      <w:r w:rsidRPr="00877975">
        <w:rPr>
          <w:rFonts w:ascii="Arial" w:hAnsi="Arial" w:cs="Arial"/>
          <w:color w:val="000000"/>
          <w:szCs w:val="24"/>
          <w:shd w:val="clear" w:color="auto" w:fill="FFFFFF"/>
        </w:rPr>
        <w:t xml:space="preserve"> </w:t>
      </w:r>
      <w:r>
        <w:rPr>
          <w:rFonts w:ascii="Arial" w:hAnsi="Arial" w:cs="Arial"/>
          <w:color w:val="000000"/>
          <w:szCs w:val="24"/>
          <w:shd w:val="clear" w:color="auto" w:fill="FFFFFF"/>
        </w:rPr>
        <w:t>indispensables</w:t>
      </w:r>
      <w:r w:rsidR="00CD19CF">
        <w:rPr>
          <w:rFonts w:ascii="Arial" w:hAnsi="Arial" w:cs="Arial"/>
          <w:color w:val="000000"/>
          <w:szCs w:val="24"/>
          <w:shd w:val="clear" w:color="auto" w:fill="FFFFFF"/>
        </w:rPr>
        <w:t>, sobre las que ninguna exposición se hizo en la demanda y menos se</w:t>
      </w:r>
      <w:r w:rsidR="00AD34C2">
        <w:rPr>
          <w:rFonts w:ascii="Arial" w:hAnsi="Arial" w:cs="Arial"/>
          <w:color w:val="000000"/>
          <w:szCs w:val="24"/>
          <w:shd w:val="clear" w:color="auto" w:fill="FFFFFF"/>
        </w:rPr>
        <w:t xml:space="preserve"> realizó </w:t>
      </w:r>
      <w:r w:rsidR="00CD19CF">
        <w:rPr>
          <w:rFonts w:ascii="Arial" w:hAnsi="Arial" w:cs="Arial"/>
          <w:color w:val="000000"/>
          <w:szCs w:val="24"/>
          <w:shd w:val="clear" w:color="auto" w:fill="FFFFFF"/>
        </w:rPr>
        <w:t xml:space="preserve">esfuerzo por acreditarlas, pues tan solo se introdujo prueba documental que no apunta a </w:t>
      </w:r>
      <w:r w:rsidR="004010E0">
        <w:rPr>
          <w:rFonts w:ascii="Arial" w:hAnsi="Arial" w:cs="Arial"/>
          <w:color w:val="000000"/>
          <w:szCs w:val="24"/>
          <w:shd w:val="clear" w:color="auto" w:fill="FFFFFF"/>
        </w:rPr>
        <w:t xml:space="preserve">demostrar </w:t>
      </w:r>
      <w:r w:rsidR="00CD19CF">
        <w:rPr>
          <w:rFonts w:ascii="Arial" w:hAnsi="Arial" w:cs="Arial"/>
          <w:color w:val="000000"/>
          <w:szCs w:val="24"/>
          <w:shd w:val="clear" w:color="auto" w:fill="FFFFFF"/>
        </w:rPr>
        <w:t xml:space="preserve">ninguna de ellas, y </w:t>
      </w:r>
      <w:r w:rsidR="004010E0">
        <w:rPr>
          <w:rFonts w:ascii="Arial" w:hAnsi="Arial" w:cs="Arial"/>
          <w:color w:val="000000"/>
          <w:szCs w:val="24"/>
          <w:shd w:val="clear" w:color="auto" w:fill="FFFFFF"/>
        </w:rPr>
        <w:t xml:space="preserve">sobre las </w:t>
      </w:r>
      <w:r w:rsidR="00CD19CF">
        <w:rPr>
          <w:rFonts w:ascii="Arial" w:hAnsi="Arial" w:cs="Arial"/>
          <w:color w:val="000000"/>
          <w:szCs w:val="24"/>
          <w:shd w:val="clear" w:color="auto" w:fill="FFFFFF"/>
        </w:rPr>
        <w:t xml:space="preserve">que se releva la sala </w:t>
      </w:r>
      <w:r w:rsidR="00F33FC1">
        <w:rPr>
          <w:rFonts w:ascii="Arial" w:hAnsi="Arial" w:cs="Arial"/>
          <w:color w:val="000000"/>
          <w:szCs w:val="24"/>
          <w:shd w:val="clear" w:color="auto" w:fill="FFFFFF"/>
        </w:rPr>
        <w:t xml:space="preserve">a analizar </w:t>
      </w:r>
      <w:r>
        <w:rPr>
          <w:rFonts w:ascii="Arial" w:hAnsi="Arial" w:cs="Arial"/>
          <w:color w:val="000000"/>
          <w:szCs w:val="24"/>
          <w:shd w:val="clear" w:color="auto" w:fill="FFFFFF"/>
        </w:rPr>
        <w:t xml:space="preserve">en tanto </w:t>
      </w:r>
      <w:r w:rsidR="008C5155">
        <w:rPr>
          <w:rFonts w:ascii="Arial" w:hAnsi="Arial" w:cs="Arial"/>
          <w:color w:val="000000"/>
          <w:szCs w:val="24"/>
          <w:shd w:val="clear" w:color="auto" w:fill="FFFFFF"/>
        </w:rPr>
        <w:t xml:space="preserve">no </w:t>
      </w:r>
      <w:r>
        <w:rPr>
          <w:rFonts w:ascii="Arial" w:hAnsi="Arial" w:cs="Arial"/>
          <w:color w:val="000000"/>
          <w:szCs w:val="24"/>
          <w:shd w:val="clear" w:color="auto" w:fill="FFFFFF"/>
        </w:rPr>
        <w:t>se comparte la línea de pensamiento trazada por la Corte Constitucional.</w:t>
      </w:r>
      <w:r w:rsidR="00CD19CF">
        <w:rPr>
          <w:rFonts w:ascii="Arial" w:hAnsi="Arial" w:cs="Arial"/>
          <w:color w:val="000000"/>
          <w:szCs w:val="24"/>
          <w:shd w:val="clear" w:color="auto" w:fill="FFFFFF"/>
        </w:rPr>
        <w:t xml:space="preserve"> </w:t>
      </w:r>
      <w:r w:rsidR="004010E0">
        <w:rPr>
          <w:rFonts w:ascii="Arial" w:hAnsi="Arial" w:cs="Arial"/>
          <w:color w:val="000000"/>
          <w:szCs w:val="24"/>
          <w:shd w:val="clear" w:color="auto" w:fill="FFFFFF"/>
        </w:rPr>
        <w:lastRenderedPageBreak/>
        <w:t>Lo dicho, solo para resaltar que la aplicación del A 049 de la manera simplista</w:t>
      </w:r>
      <w:r w:rsidR="00F33FC1">
        <w:rPr>
          <w:rFonts w:ascii="Arial" w:hAnsi="Arial" w:cs="Arial"/>
          <w:color w:val="000000"/>
          <w:szCs w:val="24"/>
          <w:shd w:val="clear" w:color="auto" w:fill="FFFFFF"/>
        </w:rPr>
        <w:t>,</w:t>
      </w:r>
      <w:r w:rsidR="004010E0">
        <w:rPr>
          <w:rFonts w:ascii="Arial" w:hAnsi="Arial" w:cs="Arial"/>
          <w:color w:val="000000"/>
          <w:szCs w:val="24"/>
          <w:shd w:val="clear" w:color="auto" w:fill="FFFFFF"/>
        </w:rPr>
        <w:t xml:space="preserve"> como lo sugiere el recurrente</w:t>
      </w:r>
      <w:r w:rsidR="00F33FC1">
        <w:rPr>
          <w:rFonts w:ascii="Arial" w:hAnsi="Arial" w:cs="Arial"/>
          <w:color w:val="000000"/>
          <w:szCs w:val="24"/>
          <w:shd w:val="clear" w:color="auto" w:fill="FFFFFF"/>
        </w:rPr>
        <w:t>,</w:t>
      </w:r>
      <w:r w:rsidR="008C5155">
        <w:rPr>
          <w:rFonts w:ascii="Arial" w:hAnsi="Arial" w:cs="Arial"/>
          <w:color w:val="000000"/>
          <w:szCs w:val="24"/>
          <w:shd w:val="clear" w:color="auto" w:fill="FFFFFF"/>
        </w:rPr>
        <w:t xml:space="preserve"> no es el criterio actual de tal corporación.</w:t>
      </w:r>
      <w:r w:rsidR="004010E0">
        <w:rPr>
          <w:rFonts w:ascii="Arial" w:hAnsi="Arial" w:cs="Arial"/>
          <w:color w:val="000000"/>
          <w:szCs w:val="24"/>
          <w:shd w:val="clear" w:color="auto" w:fill="FFFFFF"/>
        </w:rPr>
        <w:t xml:space="preserve"> </w:t>
      </w:r>
    </w:p>
    <w:p w14:paraId="6F50C3E7" w14:textId="0F13B480" w:rsidR="00CD19CF" w:rsidRPr="000567EA" w:rsidRDefault="006D3304" w:rsidP="00442410">
      <w:pPr>
        <w:tabs>
          <w:tab w:val="left" w:pos="1230"/>
        </w:tabs>
        <w:autoSpaceDE w:val="0"/>
        <w:autoSpaceDN w:val="0"/>
        <w:adjustRightInd w:val="0"/>
        <w:spacing w:line="288" w:lineRule="auto"/>
        <w:contextualSpacing/>
        <w:jc w:val="both"/>
        <w:rPr>
          <w:rFonts w:ascii="Arial" w:hAnsi="Arial" w:cs="Arial"/>
          <w:color w:val="000000"/>
        </w:rPr>
      </w:pPr>
      <w:r>
        <w:rPr>
          <w:rFonts w:ascii="Arial" w:hAnsi="Arial" w:cs="Arial"/>
          <w:color w:val="000000"/>
        </w:rPr>
        <w:t xml:space="preserve"> </w:t>
      </w:r>
    </w:p>
    <w:p w14:paraId="446C6D84" w14:textId="0D6BCF1C" w:rsidR="0081119D" w:rsidRPr="000567EA" w:rsidRDefault="0081119D" w:rsidP="00442410">
      <w:pPr>
        <w:tabs>
          <w:tab w:val="left" w:pos="1230"/>
        </w:tabs>
        <w:autoSpaceDE w:val="0"/>
        <w:autoSpaceDN w:val="0"/>
        <w:adjustRightInd w:val="0"/>
        <w:spacing w:line="288" w:lineRule="auto"/>
        <w:contextualSpacing/>
        <w:jc w:val="both"/>
        <w:rPr>
          <w:rFonts w:ascii="Arial" w:hAnsi="Arial" w:cs="Arial"/>
          <w:color w:val="000000"/>
        </w:rPr>
      </w:pPr>
      <w:r>
        <w:rPr>
          <w:rFonts w:ascii="Arial" w:hAnsi="Arial" w:cs="Arial"/>
          <w:color w:val="000000"/>
        </w:rPr>
        <w:t>Entonces, la l</w:t>
      </w:r>
      <w:r w:rsidRPr="000567EA">
        <w:rPr>
          <w:rFonts w:ascii="Arial" w:hAnsi="Arial" w:cs="Arial"/>
        </w:rPr>
        <w:t>ínea que debe acatarse</w:t>
      </w:r>
      <w:r>
        <w:rPr>
          <w:rFonts w:ascii="Arial" w:hAnsi="Arial" w:cs="Arial"/>
        </w:rPr>
        <w:t xml:space="preserve"> es la de nuestro superioridad</w:t>
      </w:r>
      <w:r w:rsidRPr="000567EA">
        <w:rPr>
          <w:rFonts w:ascii="Arial" w:hAnsi="Arial" w:cs="Arial"/>
        </w:rPr>
        <w:t xml:space="preserve"> </w:t>
      </w:r>
      <w:r>
        <w:rPr>
          <w:rFonts w:ascii="Arial" w:hAnsi="Arial" w:cs="Arial"/>
        </w:rPr>
        <w:t>al ser</w:t>
      </w:r>
      <w:r w:rsidRPr="000567EA">
        <w:rPr>
          <w:rFonts w:ascii="Arial" w:hAnsi="Arial" w:cs="Arial"/>
        </w:rPr>
        <w:t xml:space="preserve"> el órgano de cierre de esta especialidad, dado su  </w:t>
      </w:r>
      <w:r w:rsidRPr="000567EA">
        <w:rPr>
          <w:rFonts w:ascii="Arial" w:hAnsi="Arial" w:cs="Arial"/>
          <w:color w:val="000000"/>
        </w:rPr>
        <w:t xml:space="preserve">valor normativo, que inclusive </w:t>
      </w:r>
      <w:r>
        <w:rPr>
          <w:rFonts w:ascii="Arial" w:hAnsi="Arial" w:cs="Arial"/>
          <w:color w:val="000000"/>
        </w:rPr>
        <w:t>h</w:t>
      </w:r>
      <w:r w:rsidRPr="000567EA">
        <w:rPr>
          <w:rFonts w:ascii="Arial" w:hAnsi="Arial" w:cs="Arial"/>
          <w:color w:val="000000"/>
        </w:rPr>
        <w:t xml:space="preserve">a reconocido su homóloga constitucional en </w:t>
      </w:r>
      <w:r>
        <w:rPr>
          <w:rFonts w:ascii="Arial" w:hAnsi="Arial" w:cs="Arial"/>
          <w:color w:val="000000"/>
        </w:rPr>
        <w:t xml:space="preserve">la </w:t>
      </w:r>
      <w:r w:rsidRPr="000567EA">
        <w:rPr>
          <w:rFonts w:ascii="Arial" w:hAnsi="Arial" w:cs="Arial"/>
          <w:color w:val="000000"/>
        </w:rPr>
        <w:t>sentencia C-836-01, al expresar que las decisiones adoptadas por la primera deben ser atendidas por todos los jueces que conforman es</w:t>
      </w:r>
      <w:r w:rsidR="00F33FC1">
        <w:rPr>
          <w:rFonts w:ascii="Arial" w:hAnsi="Arial" w:cs="Arial"/>
          <w:color w:val="000000"/>
        </w:rPr>
        <w:t>t</w:t>
      </w:r>
      <w:r w:rsidRPr="000567EA">
        <w:rPr>
          <w:rFonts w:ascii="Arial" w:hAnsi="Arial" w:cs="Arial"/>
          <w:color w:val="000000"/>
        </w:rPr>
        <w:t>a jurisdicción, sin que puedan apartarse de ellas a su arbitrio, pues ello solo es posible bajo un sólido argumento justificativo.</w:t>
      </w:r>
    </w:p>
    <w:p w14:paraId="0EB247AF" w14:textId="77777777" w:rsidR="0081119D" w:rsidRPr="000567EA" w:rsidRDefault="0081119D" w:rsidP="00442410">
      <w:pPr>
        <w:tabs>
          <w:tab w:val="left" w:pos="1230"/>
        </w:tabs>
        <w:autoSpaceDE w:val="0"/>
        <w:autoSpaceDN w:val="0"/>
        <w:adjustRightInd w:val="0"/>
        <w:spacing w:line="288" w:lineRule="auto"/>
        <w:contextualSpacing/>
        <w:jc w:val="both"/>
        <w:rPr>
          <w:rFonts w:ascii="Arial" w:hAnsi="Arial" w:cs="Arial"/>
          <w:color w:val="000000"/>
        </w:rPr>
      </w:pPr>
    </w:p>
    <w:p w14:paraId="6874B92C" w14:textId="210201C7" w:rsidR="0081119D" w:rsidRPr="000567EA" w:rsidRDefault="0081119D" w:rsidP="00442410">
      <w:pPr>
        <w:tabs>
          <w:tab w:val="left" w:pos="1230"/>
        </w:tabs>
        <w:autoSpaceDE w:val="0"/>
        <w:autoSpaceDN w:val="0"/>
        <w:adjustRightInd w:val="0"/>
        <w:spacing w:line="288" w:lineRule="auto"/>
        <w:contextualSpacing/>
        <w:jc w:val="both"/>
        <w:rPr>
          <w:rFonts w:ascii="Arial" w:hAnsi="Arial" w:cs="Arial"/>
        </w:rPr>
      </w:pPr>
      <w:r w:rsidRPr="000567EA">
        <w:rPr>
          <w:rFonts w:ascii="Arial" w:hAnsi="Arial" w:cs="Arial"/>
          <w:color w:val="000000"/>
        </w:rPr>
        <w:t xml:space="preserve">Ahora, frente a las sentencias de tutela proferidas por </w:t>
      </w:r>
      <w:r>
        <w:rPr>
          <w:rFonts w:ascii="Arial" w:hAnsi="Arial" w:cs="Arial"/>
          <w:color w:val="000000"/>
        </w:rPr>
        <w:t xml:space="preserve">la Corte Constitucional, </w:t>
      </w:r>
      <w:r w:rsidRPr="000567EA">
        <w:rPr>
          <w:rFonts w:ascii="Arial" w:hAnsi="Arial" w:cs="Arial"/>
          <w:color w:val="000000"/>
        </w:rPr>
        <w:t>no existe duda que las mismas producen efectos inter partes</w:t>
      </w:r>
      <w:r>
        <w:rPr>
          <w:rFonts w:ascii="Arial" w:hAnsi="Arial" w:cs="Arial"/>
          <w:color w:val="000000"/>
        </w:rPr>
        <w:t xml:space="preserve"> como lo dice el Decreto 2591 de 1991 y la Ley 270/96; incluso las de unificación, por lo que las reglas o </w:t>
      </w:r>
      <w:proofErr w:type="spellStart"/>
      <w:r>
        <w:rPr>
          <w:rFonts w:ascii="Arial" w:hAnsi="Arial" w:cs="Arial"/>
          <w:color w:val="000000"/>
        </w:rPr>
        <w:t>subreglas</w:t>
      </w:r>
      <w:proofErr w:type="spellEnd"/>
      <w:r>
        <w:rPr>
          <w:rFonts w:ascii="Arial" w:hAnsi="Arial" w:cs="Arial"/>
          <w:color w:val="000000"/>
        </w:rPr>
        <w:t xml:space="preserve"> que se fijan en ellas sirven de criterio orientador</w:t>
      </w:r>
      <w:r w:rsidR="00F33FC1">
        <w:rPr>
          <w:rFonts w:ascii="Arial" w:hAnsi="Arial" w:cs="Arial"/>
          <w:color w:val="000000"/>
        </w:rPr>
        <w:t>,</w:t>
      </w:r>
      <w:r>
        <w:rPr>
          <w:rFonts w:ascii="Arial" w:hAnsi="Arial" w:cs="Arial"/>
          <w:color w:val="000000"/>
        </w:rPr>
        <w:t xml:space="preserve"> pero no obligatorio</w:t>
      </w:r>
      <w:r w:rsidR="00F33FC1">
        <w:rPr>
          <w:rFonts w:ascii="Arial" w:hAnsi="Arial" w:cs="Arial"/>
          <w:color w:val="000000"/>
        </w:rPr>
        <w:t xml:space="preserve">. </w:t>
      </w:r>
    </w:p>
    <w:p w14:paraId="56B624C8" w14:textId="77777777" w:rsidR="00C8210F" w:rsidRDefault="00C8210F" w:rsidP="00442410">
      <w:pPr>
        <w:tabs>
          <w:tab w:val="left" w:pos="1230"/>
        </w:tabs>
        <w:autoSpaceDE w:val="0"/>
        <w:autoSpaceDN w:val="0"/>
        <w:adjustRightInd w:val="0"/>
        <w:spacing w:line="288" w:lineRule="auto"/>
        <w:contextualSpacing/>
        <w:jc w:val="both"/>
        <w:rPr>
          <w:rFonts w:ascii="Arial" w:hAnsi="Arial" w:cs="Arial"/>
          <w:color w:val="000000" w:themeColor="text1"/>
          <w:szCs w:val="24"/>
          <w:lang w:val="es-ES"/>
        </w:rPr>
      </w:pPr>
    </w:p>
    <w:p w14:paraId="30DC58CF" w14:textId="1F6A3B0D" w:rsidR="00C10A76" w:rsidRPr="00835A0B" w:rsidRDefault="00C10A76" w:rsidP="00442410">
      <w:pPr>
        <w:autoSpaceDE w:val="0"/>
        <w:autoSpaceDN w:val="0"/>
        <w:adjustRightInd w:val="0"/>
        <w:spacing w:line="288" w:lineRule="auto"/>
        <w:contextualSpacing/>
        <w:jc w:val="both"/>
        <w:rPr>
          <w:rFonts w:ascii="Arial" w:hAnsi="Arial" w:cs="Arial"/>
          <w:color w:val="000000" w:themeColor="text1"/>
          <w:szCs w:val="24"/>
          <w:lang w:val="es-ES"/>
        </w:rPr>
      </w:pPr>
      <w:r>
        <w:rPr>
          <w:rFonts w:ascii="Arial" w:hAnsi="Arial" w:cs="Arial"/>
          <w:color w:val="000000" w:themeColor="text1"/>
          <w:szCs w:val="24"/>
          <w:shd w:val="clear" w:color="auto" w:fill="FFFFFF"/>
        </w:rPr>
        <w:t>2.</w:t>
      </w:r>
      <w:r w:rsidR="00FF29F8">
        <w:rPr>
          <w:rFonts w:ascii="Arial" w:hAnsi="Arial" w:cs="Arial"/>
          <w:color w:val="000000" w:themeColor="text1"/>
          <w:szCs w:val="24"/>
          <w:shd w:val="clear" w:color="auto" w:fill="FFFFFF"/>
        </w:rPr>
        <w:t>3</w:t>
      </w:r>
      <w:r>
        <w:rPr>
          <w:rFonts w:ascii="Arial" w:hAnsi="Arial" w:cs="Arial"/>
          <w:color w:val="000000" w:themeColor="text1"/>
          <w:szCs w:val="24"/>
          <w:shd w:val="clear" w:color="auto" w:fill="FFFFFF"/>
        </w:rPr>
        <w:t xml:space="preserve"> </w:t>
      </w:r>
      <w:r w:rsidR="00F24639">
        <w:rPr>
          <w:rFonts w:ascii="Arial" w:hAnsi="Arial" w:cs="Arial"/>
          <w:color w:val="000000" w:themeColor="text1"/>
          <w:szCs w:val="24"/>
          <w:shd w:val="clear" w:color="auto" w:fill="FFFFFF"/>
        </w:rPr>
        <w:t>En ese orden de ideas, como la</w:t>
      </w:r>
      <w:r w:rsidRPr="00C10A76">
        <w:rPr>
          <w:rFonts w:ascii="Arial" w:hAnsi="Arial" w:cs="Arial"/>
          <w:color w:val="000000" w:themeColor="text1"/>
          <w:szCs w:val="24"/>
          <w:shd w:val="clear" w:color="auto" w:fill="FFFFFF"/>
        </w:rPr>
        <w:t xml:space="preserve"> señor</w:t>
      </w:r>
      <w:r w:rsidR="00F24639">
        <w:rPr>
          <w:rFonts w:ascii="Arial" w:hAnsi="Arial" w:cs="Arial"/>
          <w:color w:val="000000" w:themeColor="text1"/>
          <w:szCs w:val="24"/>
          <w:shd w:val="clear" w:color="auto" w:fill="FFFFFF"/>
        </w:rPr>
        <w:t>a Gladys Jurado falleció en el año 2011</w:t>
      </w:r>
      <w:r w:rsidRPr="00C10A76">
        <w:rPr>
          <w:rFonts w:ascii="Arial" w:hAnsi="Arial" w:cs="Arial"/>
          <w:color w:val="000000" w:themeColor="text1"/>
          <w:szCs w:val="24"/>
          <w:shd w:val="clear" w:color="auto" w:fill="FFFFFF"/>
        </w:rPr>
        <w:t xml:space="preserve">, momento para el cual regía la ley 797 de 2003, en </w:t>
      </w:r>
      <w:r w:rsidR="00F33FC1">
        <w:rPr>
          <w:rFonts w:ascii="Arial" w:hAnsi="Arial" w:cs="Arial"/>
          <w:color w:val="000000" w:themeColor="text1"/>
          <w:szCs w:val="24"/>
          <w:shd w:val="clear" w:color="auto" w:fill="FFFFFF"/>
        </w:rPr>
        <w:t>aplicación de</w:t>
      </w:r>
      <w:r w:rsidRPr="00C10A76">
        <w:rPr>
          <w:rFonts w:ascii="Arial" w:hAnsi="Arial" w:cs="Arial"/>
          <w:color w:val="000000" w:themeColor="text1"/>
          <w:szCs w:val="24"/>
          <w:shd w:val="clear" w:color="auto" w:fill="FFFFFF"/>
        </w:rPr>
        <w:t xml:space="preserve"> la condición más beneficiosa y al tenor de la tesis acogida por la Sala Mayoritaria, el Acuerdo 049 de 1990 no es la norma que puede </w:t>
      </w:r>
      <w:r w:rsidR="008C5155">
        <w:rPr>
          <w:rFonts w:ascii="Arial" w:hAnsi="Arial" w:cs="Arial"/>
          <w:color w:val="000000" w:themeColor="text1"/>
          <w:szCs w:val="24"/>
          <w:shd w:val="clear" w:color="auto" w:fill="FFFFFF"/>
        </w:rPr>
        <w:t>escrutarse para verificar si la afiliada</w:t>
      </w:r>
      <w:r w:rsidRPr="00C10A76">
        <w:rPr>
          <w:rFonts w:ascii="Arial" w:hAnsi="Arial" w:cs="Arial"/>
          <w:color w:val="000000" w:themeColor="text1"/>
          <w:szCs w:val="24"/>
          <w:shd w:val="clear" w:color="auto" w:fill="FFFFFF"/>
        </w:rPr>
        <w:t xml:space="preserve"> dejó causada la pensión de sobreviviente</w:t>
      </w:r>
      <w:r w:rsidR="008C5155">
        <w:rPr>
          <w:rFonts w:ascii="Arial" w:hAnsi="Arial" w:cs="Arial"/>
          <w:color w:val="000000" w:themeColor="text1"/>
          <w:szCs w:val="24"/>
          <w:shd w:val="clear" w:color="auto" w:fill="FFFFFF"/>
        </w:rPr>
        <w:t>s</w:t>
      </w:r>
      <w:r w:rsidRPr="00C10A76">
        <w:rPr>
          <w:rFonts w:ascii="Arial" w:hAnsi="Arial" w:cs="Arial"/>
          <w:color w:val="000000" w:themeColor="text1"/>
          <w:szCs w:val="24"/>
          <w:shd w:val="clear" w:color="auto" w:fill="FFFFFF"/>
        </w:rPr>
        <w:t xml:space="preserve"> por no ser la que antecedía a la ley 797 de 2003, que si lo es la Ley 100 de 1993 original</w:t>
      </w:r>
      <w:r w:rsidR="00FC560D">
        <w:rPr>
          <w:rFonts w:ascii="Arial" w:hAnsi="Arial" w:cs="Arial"/>
          <w:color w:val="000000" w:themeColor="text1"/>
          <w:szCs w:val="24"/>
          <w:shd w:val="clear" w:color="auto" w:fill="FFFFFF"/>
        </w:rPr>
        <w:t>; por lo que no sale avante la apelación</w:t>
      </w:r>
      <w:r w:rsidRPr="00C10A76">
        <w:rPr>
          <w:rFonts w:ascii="Arial" w:hAnsi="Arial" w:cs="Arial"/>
          <w:color w:val="000000" w:themeColor="text1"/>
          <w:szCs w:val="24"/>
          <w:shd w:val="clear" w:color="auto" w:fill="FFFFFF"/>
        </w:rPr>
        <w:t>.</w:t>
      </w:r>
    </w:p>
    <w:p w14:paraId="461CD51E" w14:textId="77777777" w:rsidR="00C10A76" w:rsidRPr="00455D88" w:rsidRDefault="00C10A76" w:rsidP="00442410">
      <w:pPr>
        <w:tabs>
          <w:tab w:val="left" w:pos="1230"/>
        </w:tabs>
        <w:autoSpaceDE w:val="0"/>
        <w:autoSpaceDN w:val="0"/>
        <w:adjustRightInd w:val="0"/>
        <w:spacing w:line="288" w:lineRule="auto"/>
        <w:contextualSpacing/>
        <w:jc w:val="both"/>
        <w:rPr>
          <w:rFonts w:ascii="Arial" w:hAnsi="Arial" w:cs="Arial"/>
          <w:color w:val="000000" w:themeColor="text1"/>
          <w:szCs w:val="24"/>
          <w:lang w:val="es-ES"/>
        </w:rPr>
      </w:pPr>
    </w:p>
    <w:p w14:paraId="1047CC2D" w14:textId="49681B0B" w:rsidR="00C10A76" w:rsidRPr="00C10A76" w:rsidRDefault="00835A0B" w:rsidP="00442410">
      <w:pPr>
        <w:shd w:val="clear" w:color="auto" w:fill="FFFFFF"/>
        <w:tabs>
          <w:tab w:val="left" w:pos="5197"/>
        </w:tabs>
        <w:spacing w:line="288"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2.</w:t>
      </w:r>
      <w:r w:rsidR="00FF29F8">
        <w:rPr>
          <w:rFonts w:ascii="Arial" w:hAnsi="Arial" w:cs="Arial"/>
          <w:color w:val="000000" w:themeColor="text1"/>
          <w:szCs w:val="24"/>
          <w:lang w:eastAsia="es-CO"/>
        </w:rPr>
        <w:t>4</w:t>
      </w:r>
      <w:r>
        <w:rPr>
          <w:rFonts w:ascii="Arial" w:hAnsi="Arial" w:cs="Arial"/>
          <w:color w:val="000000" w:themeColor="text1"/>
          <w:szCs w:val="24"/>
          <w:lang w:eastAsia="es-CO"/>
        </w:rPr>
        <w:t xml:space="preserve"> </w:t>
      </w:r>
      <w:r w:rsidR="00C10A76" w:rsidRPr="00C10A76">
        <w:rPr>
          <w:rFonts w:ascii="Arial" w:hAnsi="Arial" w:cs="Arial"/>
          <w:color w:val="000000" w:themeColor="text1"/>
          <w:szCs w:val="24"/>
          <w:lang w:eastAsia="es-CO"/>
        </w:rPr>
        <w:t>Pero esta última tampoco puede gobernar la situación del</w:t>
      </w:r>
      <w:r w:rsidR="00C10A76">
        <w:rPr>
          <w:rFonts w:ascii="Arial" w:hAnsi="Arial" w:cs="Arial"/>
          <w:color w:val="000000" w:themeColor="text1"/>
          <w:szCs w:val="24"/>
          <w:lang w:eastAsia="es-CO"/>
        </w:rPr>
        <w:t xml:space="preserve"> señor Mario Cardona Castaño</w:t>
      </w:r>
      <w:r w:rsidR="00C10A76" w:rsidRPr="00C10A76">
        <w:rPr>
          <w:rFonts w:ascii="Arial" w:hAnsi="Arial" w:cs="Arial"/>
          <w:color w:val="000000" w:themeColor="text1"/>
          <w:szCs w:val="24"/>
          <w:lang w:eastAsia="es-CO"/>
        </w:rPr>
        <w:t>, en tanto el órgano de cierre de esta especialidad recientemente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w:t>
      </w:r>
      <w:r w:rsidR="00347129">
        <w:rPr>
          <w:rFonts w:ascii="Arial" w:hAnsi="Arial" w:cs="Arial"/>
          <w:color w:val="000000" w:themeColor="text1"/>
          <w:szCs w:val="24"/>
          <w:lang w:eastAsia="es-CO"/>
        </w:rPr>
        <w:t>9-01-2006, y en este asunto, la afiliada</w:t>
      </w:r>
      <w:r w:rsidR="008C5155">
        <w:rPr>
          <w:rFonts w:ascii="Arial" w:hAnsi="Arial" w:cs="Arial"/>
          <w:color w:val="000000" w:themeColor="text1"/>
          <w:szCs w:val="24"/>
          <w:lang w:eastAsia="es-CO"/>
        </w:rPr>
        <w:t xml:space="preserve"> Gladys Jurado Cardona</w:t>
      </w:r>
      <w:r>
        <w:rPr>
          <w:rFonts w:ascii="Arial" w:hAnsi="Arial" w:cs="Arial"/>
          <w:color w:val="000000" w:themeColor="text1"/>
          <w:szCs w:val="24"/>
          <w:lang w:eastAsia="es-CO"/>
        </w:rPr>
        <w:t xml:space="preserve"> falleció en el año 2011</w:t>
      </w:r>
      <w:r w:rsidR="00C10A76" w:rsidRPr="00C10A76">
        <w:rPr>
          <w:rFonts w:ascii="Arial" w:hAnsi="Arial" w:cs="Arial"/>
          <w:color w:val="000000" w:themeColor="text1"/>
          <w:szCs w:val="24"/>
          <w:lang w:eastAsia="es-CO"/>
        </w:rPr>
        <w:t>, fuera de este lapso</w:t>
      </w:r>
      <w:r w:rsidR="00FC560D">
        <w:rPr>
          <w:rFonts w:ascii="Arial" w:hAnsi="Arial" w:cs="Arial"/>
          <w:color w:val="000000" w:themeColor="text1"/>
          <w:szCs w:val="24"/>
          <w:lang w:eastAsia="es-CO"/>
        </w:rPr>
        <w:t xml:space="preserve">, de lo que sigue que tampoco es viable estudiar si se </w:t>
      </w:r>
      <w:r w:rsidR="00FF29F8">
        <w:rPr>
          <w:rFonts w:ascii="Arial" w:hAnsi="Arial" w:cs="Arial"/>
          <w:color w:val="000000" w:themeColor="text1"/>
          <w:szCs w:val="24"/>
          <w:lang w:eastAsia="es-CO"/>
        </w:rPr>
        <w:t>reunieron</w:t>
      </w:r>
      <w:r w:rsidR="00FC560D">
        <w:rPr>
          <w:rFonts w:ascii="Arial" w:hAnsi="Arial" w:cs="Arial"/>
          <w:color w:val="000000" w:themeColor="text1"/>
          <w:szCs w:val="24"/>
          <w:lang w:eastAsia="es-CO"/>
        </w:rPr>
        <w:t xml:space="preserve"> las 26 semanas que exige esta norma</w:t>
      </w:r>
      <w:r w:rsidR="00C10A76" w:rsidRPr="00C10A76">
        <w:rPr>
          <w:rFonts w:ascii="Arial" w:hAnsi="Arial" w:cs="Arial"/>
          <w:color w:val="000000" w:themeColor="text1"/>
          <w:szCs w:val="24"/>
          <w:lang w:eastAsia="es-CO"/>
        </w:rPr>
        <w:t>.</w:t>
      </w:r>
    </w:p>
    <w:p w14:paraId="163201FC" w14:textId="647D4250" w:rsidR="003A3C2E" w:rsidRDefault="003A3C2E" w:rsidP="00442410">
      <w:pPr>
        <w:shd w:val="clear" w:color="auto" w:fill="FFFFFF"/>
        <w:tabs>
          <w:tab w:val="left" w:pos="5197"/>
        </w:tabs>
        <w:spacing w:line="288" w:lineRule="auto"/>
        <w:contextualSpacing/>
        <w:jc w:val="both"/>
        <w:rPr>
          <w:rFonts w:ascii="Arial" w:hAnsi="Arial" w:cs="Arial"/>
          <w:color w:val="000000" w:themeColor="text1"/>
          <w:szCs w:val="24"/>
          <w:lang w:eastAsia="es-CO"/>
        </w:rPr>
      </w:pPr>
    </w:p>
    <w:p w14:paraId="03D7CE13" w14:textId="77777777" w:rsidR="00687454" w:rsidRPr="00DF2ABC" w:rsidRDefault="00687454" w:rsidP="00442410">
      <w:pPr>
        <w:shd w:val="clear" w:color="auto" w:fill="FFFFFF"/>
        <w:tabs>
          <w:tab w:val="left" w:pos="5197"/>
        </w:tabs>
        <w:spacing w:line="288" w:lineRule="auto"/>
        <w:jc w:val="center"/>
        <w:rPr>
          <w:rFonts w:ascii="Arial" w:hAnsi="Arial" w:cs="Arial"/>
          <w:b/>
          <w:color w:val="000000" w:themeColor="text1"/>
          <w:szCs w:val="24"/>
          <w:lang w:eastAsia="es-CO"/>
        </w:rPr>
      </w:pPr>
      <w:r w:rsidRPr="00DF2ABC">
        <w:rPr>
          <w:rFonts w:ascii="Arial" w:hAnsi="Arial" w:cs="Arial"/>
          <w:b/>
          <w:color w:val="000000" w:themeColor="text1"/>
          <w:szCs w:val="24"/>
          <w:lang w:eastAsia="es-CO"/>
        </w:rPr>
        <w:t>CONCLUSIÓN</w:t>
      </w:r>
    </w:p>
    <w:p w14:paraId="09095C63" w14:textId="77777777" w:rsidR="00062442" w:rsidRPr="00DF2ABC" w:rsidRDefault="00062442" w:rsidP="00442410">
      <w:pPr>
        <w:shd w:val="clear" w:color="auto" w:fill="FFFFFF"/>
        <w:tabs>
          <w:tab w:val="left" w:pos="5197"/>
        </w:tabs>
        <w:spacing w:line="288" w:lineRule="auto"/>
        <w:jc w:val="center"/>
        <w:rPr>
          <w:rFonts w:ascii="Arial" w:hAnsi="Arial" w:cs="Arial"/>
          <w:b/>
          <w:color w:val="000000" w:themeColor="text1"/>
          <w:szCs w:val="24"/>
          <w:lang w:eastAsia="es-CO"/>
        </w:rPr>
      </w:pPr>
    </w:p>
    <w:p w14:paraId="7D65F27A" w14:textId="39E24D1D" w:rsidR="009C4ED6" w:rsidRPr="00DF2ABC" w:rsidRDefault="00687454" w:rsidP="00442410">
      <w:pPr>
        <w:spacing w:line="288" w:lineRule="auto"/>
        <w:jc w:val="both"/>
        <w:rPr>
          <w:rFonts w:ascii="Arial" w:hAnsi="Arial" w:cs="Arial"/>
          <w:color w:val="000000" w:themeColor="text1"/>
          <w:szCs w:val="24"/>
        </w:rPr>
      </w:pPr>
      <w:r w:rsidRPr="00DF2ABC">
        <w:rPr>
          <w:rFonts w:ascii="Arial" w:hAnsi="Arial" w:cs="Arial"/>
          <w:color w:val="000000" w:themeColor="text1"/>
          <w:szCs w:val="24"/>
          <w:lang w:eastAsia="es-CO"/>
        </w:rPr>
        <w:t>Conforme lo expuesto, la decisión r</w:t>
      </w:r>
      <w:r w:rsidR="00D97B6F" w:rsidRPr="00DF2ABC">
        <w:rPr>
          <w:rFonts w:ascii="Arial" w:hAnsi="Arial" w:cs="Arial"/>
          <w:color w:val="000000" w:themeColor="text1"/>
          <w:szCs w:val="24"/>
          <w:lang w:eastAsia="es-CO"/>
        </w:rPr>
        <w:t>evisada será confirmada</w:t>
      </w:r>
      <w:r w:rsidR="00593114">
        <w:rPr>
          <w:rFonts w:ascii="Arial" w:hAnsi="Arial" w:cs="Arial"/>
          <w:color w:val="000000" w:themeColor="text1"/>
          <w:szCs w:val="24"/>
          <w:lang w:eastAsia="es-CO"/>
        </w:rPr>
        <w:t xml:space="preserve"> y se condenará en costas</w:t>
      </w:r>
      <w:r w:rsidR="00E04FE1">
        <w:rPr>
          <w:rFonts w:ascii="Arial" w:hAnsi="Arial" w:cs="Arial"/>
          <w:color w:val="000000" w:themeColor="text1"/>
          <w:szCs w:val="24"/>
          <w:lang w:eastAsia="es-CO"/>
        </w:rPr>
        <w:t xml:space="preserve"> en esta instancia</w:t>
      </w:r>
      <w:r w:rsidR="00593114">
        <w:rPr>
          <w:rFonts w:ascii="Arial" w:hAnsi="Arial" w:cs="Arial"/>
          <w:color w:val="000000" w:themeColor="text1"/>
          <w:szCs w:val="24"/>
          <w:lang w:eastAsia="es-CO"/>
        </w:rPr>
        <w:t xml:space="preserve"> a </w:t>
      </w:r>
      <w:r w:rsidR="00B14AE8" w:rsidRPr="009762C2">
        <w:rPr>
          <w:rFonts w:ascii="Arial" w:hAnsi="Arial" w:cs="Arial"/>
          <w:szCs w:val="24"/>
        </w:rPr>
        <w:t>la parte actora a favor de la demandada al fracasar la alzada.</w:t>
      </w:r>
    </w:p>
    <w:p w14:paraId="468AC988" w14:textId="77777777" w:rsidR="00593114" w:rsidRDefault="00593114" w:rsidP="00442410">
      <w:pPr>
        <w:spacing w:line="288" w:lineRule="auto"/>
        <w:jc w:val="center"/>
        <w:rPr>
          <w:rFonts w:ascii="Arial" w:hAnsi="Arial" w:cs="Arial"/>
          <w:b/>
          <w:color w:val="000000" w:themeColor="text1"/>
          <w:szCs w:val="24"/>
        </w:rPr>
      </w:pPr>
    </w:p>
    <w:p w14:paraId="7251DF45" w14:textId="77777777" w:rsidR="00687454" w:rsidRPr="00DF2ABC" w:rsidRDefault="00687454" w:rsidP="00442410">
      <w:pPr>
        <w:spacing w:line="288" w:lineRule="auto"/>
        <w:jc w:val="center"/>
        <w:rPr>
          <w:rFonts w:ascii="Arial" w:hAnsi="Arial" w:cs="Arial"/>
          <w:b/>
          <w:color w:val="000000" w:themeColor="text1"/>
          <w:szCs w:val="24"/>
        </w:rPr>
      </w:pPr>
      <w:r w:rsidRPr="00DF2ABC">
        <w:rPr>
          <w:rFonts w:ascii="Arial" w:hAnsi="Arial" w:cs="Arial"/>
          <w:b/>
          <w:color w:val="000000" w:themeColor="text1"/>
          <w:szCs w:val="24"/>
        </w:rPr>
        <w:t>DECISIÓN</w:t>
      </w:r>
    </w:p>
    <w:p w14:paraId="49EF595F" w14:textId="77777777" w:rsidR="00687454" w:rsidRPr="00DF2ABC" w:rsidRDefault="00687454" w:rsidP="00442410">
      <w:pPr>
        <w:pStyle w:val="Sinespaciado"/>
        <w:spacing w:line="288" w:lineRule="auto"/>
        <w:rPr>
          <w:rFonts w:ascii="Arial" w:hAnsi="Arial" w:cs="Arial"/>
          <w:color w:val="000000" w:themeColor="text1"/>
          <w:szCs w:val="24"/>
        </w:rPr>
      </w:pPr>
    </w:p>
    <w:p w14:paraId="7E445C5D" w14:textId="77777777" w:rsidR="00687454" w:rsidRPr="00DF2ABC" w:rsidRDefault="00687454" w:rsidP="00442410">
      <w:pPr>
        <w:pStyle w:val="Prrafodelista2"/>
        <w:spacing w:after="0" w:line="288" w:lineRule="auto"/>
        <w:ind w:left="0"/>
        <w:jc w:val="both"/>
        <w:rPr>
          <w:rFonts w:ascii="Arial" w:hAnsi="Arial" w:cs="Arial"/>
          <w:color w:val="000000" w:themeColor="text1"/>
          <w:sz w:val="24"/>
          <w:szCs w:val="24"/>
        </w:rPr>
      </w:pPr>
      <w:r w:rsidRPr="00DF2ABC">
        <w:rPr>
          <w:rFonts w:ascii="Arial" w:hAnsi="Arial" w:cs="Arial"/>
          <w:color w:val="000000" w:themeColor="text1"/>
          <w:sz w:val="24"/>
          <w:szCs w:val="24"/>
        </w:rPr>
        <w:t xml:space="preserve">En mérito de lo expuesto, el </w:t>
      </w:r>
      <w:r w:rsidRPr="00DF2ABC">
        <w:rPr>
          <w:rFonts w:ascii="Arial" w:hAnsi="Arial" w:cs="Arial"/>
          <w:b/>
          <w:color w:val="000000" w:themeColor="text1"/>
          <w:sz w:val="24"/>
          <w:szCs w:val="24"/>
        </w:rPr>
        <w:t xml:space="preserve">Tribunal Superior del Distrito Judicial de Pereira - Risaralda, Sala </w:t>
      </w:r>
      <w:r w:rsidR="00021BCC" w:rsidRPr="00DF2ABC">
        <w:rPr>
          <w:rFonts w:ascii="Arial" w:hAnsi="Arial" w:cs="Arial"/>
          <w:b/>
          <w:color w:val="000000" w:themeColor="text1"/>
          <w:sz w:val="24"/>
          <w:szCs w:val="24"/>
        </w:rPr>
        <w:t>Segunda</w:t>
      </w:r>
      <w:r w:rsidRPr="00DF2ABC">
        <w:rPr>
          <w:rFonts w:ascii="Arial" w:hAnsi="Arial" w:cs="Arial"/>
          <w:b/>
          <w:color w:val="000000" w:themeColor="text1"/>
          <w:sz w:val="24"/>
          <w:szCs w:val="24"/>
        </w:rPr>
        <w:t xml:space="preserve"> de Decisión Laboral,</w:t>
      </w:r>
      <w:r w:rsidRPr="00DF2ABC">
        <w:rPr>
          <w:rFonts w:ascii="Arial" w:hAnsi="Arial" w:cs="Arial"/>
          <w:color w:val="000000" w:themeColor="text1"/>
          <w:sz w:val="24"/>
          <w:szCs w:val="24"/>
        </w:rPr>
        <w:t xml:space="preserve"> administrando justicia en nombre de la República y por autoridad de la ley,</w:t>
      </w:r>
    </w:p>
    <w:p w14:paraId="69DC7F31" w14:textId="77777777" w:rsidR="009C4ED6" w:rsidRDefault="009C4ED6" w:rsidP="00442410">
      <w:pPr>
        <w:spacing w:line="288" w:lineRule="auto"/>
        <w:jc w:val="center"/>
        <w:rPr>
          <w:rFonts w:ascii="Arial" w:hAnsi="Arial" w:cs="Arial"/>
          <w:b/>
          <w:color w:val="000000" w:themeColor="text1"/>
          <w:szCs w:val="24"/>
        </w:rPr>
      </w:pPr>
    </w:p>
    <w:p w14:paraId="2FF18E8E" w14:textId="77777777" w:rsidR="00687454" w:rsidRPr="00DF2ABC" w:rsidRDefault="00687454" w:rsidP="00442410">
      <w:pPr>
        <w:spacing w:line="288" w:lineRule="auto"/>
        <w:jc w:val="center"/>
        <w:rPr>
          <w:rFonts w:ascii="Arial" w:hAnsi="Arial" w:cs="Arial"/>
          <w:b/>
          <w:color w:val="000000" w:themeColor="text1"/>
          <w:szCs w:val="24"/>
        </w:rPr>
      </w:pPr>
      <w:r w:rsidRPr="00DF2ABC">
        <w:rPr>
          <w:rFonts w:ascii="Arial" w:hAnsi="Arial" w:cs="Arial"/>
          <w:b/>
          <w:color w:val="000000" w:themeColor="text1"/>
          <w:szCs w:val="24"/>
        </w:rPr>
        <w:t>RESUELVE</w:t>
      </w:r>
    </w:p>
    <w:p w14:paraId="60F6BB8B" w14:textId="77777777" w:rsidR="00687454" w:rsidRPr="00DF2ABC" w:rsidRDefault="00687454" w:rsidP="00442410">
      <w:pPr>
        <w:pStyle w:val="Sinespaciado"/>
        <w:tabs>
          <w:tab w:val="left" w:pos="3387"/>
        </w:tabs>
        <w:spacing w:line="288" w:lineRule="auto"/>
        <w:rPr>
          <w:rFonts w:ascii="Arial" w:hAnsi="Arial" w:cs="Arial"/>
          <w:color w:val="000000" w:themeColor="text1"/>
          <w:szCs w:val="24"/>
        </w:rPr>
      </w:pPr>
      <w:r w:rsidRPr="00DF2ABC">
        <w:rPr>
          <w:rFonts w:ascii="Arial" w:hAnsi="Arial" w:cs="Arial"/>
          <w:color w:val="000000" w:themeColor="text1"/>
          <w:szCs w:val="24"/>
        </w:rPr>
        <w:lastRenderedPageBreak/>
        <w:tab/>
      </w:r>
    </w:p>
    <w:p w14:paraId="4969CA71" w14:textId="4B707379" w:rsidR="00E02DFD" w:rsidRDefault="00687454" w:rsidP="00442410">
      <w:pPr>
        <w:widowControl w:val="0"/>
        <w:autoSpaceDE w:val="0"/>
        <w:autoSpaceDN w:val="0"/>
        <w:adjustRightInd w:val="0"/>
        <w:spacing w:line="288" w:lineRule="auto"/>
        <w:jc w:val="both"/>
        <w:rPr>
          <w:rFonts w:ascii="Arial" w:hAnsi="Arial" w:cs="Arial"/>
          <w:b/>
          <w:color w:val="000000" w:themeColor="text1"/>
          <w:szCs w:val="24"/>
        </w:rPr>
      </w:pPr>
      <w:r w:rsidRPr="00DF2ABC">
        <w:rPr>
          <w:rFonts w:ascii="Arial" w:hAnsi="Arial" w:cs="Arial"/>
          <w:b/>
          <w:color w:val="000000" w:themeColor="text1"/>
          <w:szCs w:val="24"/>
          <w:u w:val="single"/>
        </w:rPr>
        <w:t>PRIMERO</w:t>
      </w:r>
      <w:r w:rsidRPr="00DF2ABC">
        <w:rPr>
          <w:rFonts w:ascii="Arial" w:hAnsi="Arial" w:cs="Arial"/>
          <w:b/>
          <w:color w:val="000000" w:themeColor="text1"/>
          <w:szCs w:val="24"/>
        </w:rPr>
        <w:t xml:space="preserve">: </w:t>
      </w:r>
      <w:r w:rsidR="00CA4670" w:rsidRPr="00DF2ABC">
        <w:rPr>
          <w:rFonts w:ascii="Arial" w:hAnsi="Arial" w:cs="Arial"/>
          <w:b/>
          <w:color w:val="000000" w:themeColor="text1"/>
          <w:szCs w:val="24"/>
        </w:rPr>
        <w:t>CONFIRMAR</w:t>
      </w:r>
      <w:r w:rsidRPr="00DF2ABC">
        <w:rPr>
          <w:rFonts w:ascii="Arial" w:hAnsi="Arial" w:cs="Arial"/>
          <w:b/>
          <w:color w:val="000000" w:themeColor="text1"/>
          <w:szCs w:val="24"/>
        </w:rPr>
        <w:t xml:space="preserve"> </w:t>
      </w:r>
      <w:r w:rsidR="00AE094B" w:rsidRPr="00DF2ABC">
        <w:rPr>
          <w:rFonts w:ascii="Arial" w:hAnsi="Arial" w:cs="Arial"/>
          <w:b/>
          <w:color w:val="000000" w:themeColor="text1"/>
          <w:szCs w:val="24"/>
        </w:rPr>
        <w:t xml:space="preserve"> </w:t>
      </w:r>
      <w:r w:rsidRPr="00DF2ABC">
        <w:rPr>
          <w:rFonts w:ascii="Arial" w:hAnsi="Arial" w:cs="Arial"/>
          <w:color w:val="000000" w:themeColor="text1"/>
          <w:szCs w:val="24"/>
        </w:rPr>
        <w:t xml:space="preserve">la sentencia proferida el </w:t>
      </w:r>
      <w:r w:rsidR="00347129">
        <w:rPr>
          <w:rFonts w:ascii="Arial" w:hAnsi="Arial" w:cs="Arial"/>
          <w:color w:val="000000" w:themeColor="text1"/>
          <w:szCs w:val="24"/>
        </w:rPr>
        <w:t>07 de febrero de 2019</w:t>
      </w:r>
      <w:r w:rsidR="00AE094B" w:rsidRPr="00DF2ABC">
        <w:rPr>
          <w:rFonts w:ascii="Arial" w:hAnsi="Arial" w:cs="Arial"/>
          <w:color w:val="000000" w:themeColor="text1"/>
          <w:szCs w:val="24"/>
        </w:rPr>
        <w:t xml:space="preserve"> por el Juzgado </w:t>
      </w:r>
      <w:r w:rsidR="009A536F">
        <w:rPr>
          <w:rFonts w:ascii="Arial" w:hAnsi="Arial" w:cs="Arial"/>
          <w:color w:val="000000" w:themeColor="text1"/>
          <w:szCs w:val="24"/>
        </w:rPr>
        <w:t>S</w:t>
      </w:r>
      <w:r w:rsidR="00F24639">
        <w:rPr>
          <w:rFonts w:ascii="Arial" w:hAnsi="Arial" w:cs="Arial"/>
          <w:color w:val="000000" w:themeColor="text1"/>
          <w:szCs w:val="24"/>
        </w:rPr>
        <w:t>egundo</w:t>
      </w:r>
      <w:r w:rsidR="00AE094B" w:rsidRPr="00DF2ABC">
        <w:rPr>
          <w:rFonts w:ascii="Arial" w:hAnsi="Arial" w:cs="Arial"/>
          <w:color w:val="000000" w:themeColor="text1"/>
          <w:szCs w:val="24"/>
        </w:rPr>
        <w:t xml:space="preserve"> Laboral del Circuito de Pereira, den</w:t>
      </w:r>
      <w:r w:rsidR="00835A0B">
        <w:rPr>
          <w:rFonts w:ascii="Arial" w:hAnsi="Arial" w:cs="Arial"/>
          <w:color w:val="000000" w:themeColor="text1"/>
          <w:szCs w:val="24"/>
        </w:rPr>
        <w:t>tro del proceso que promueve el señor Mario Cardona Castaño</w:t>
      </w:r>
      <w:r w:rsidR="00AE094B" w:rsidRPr="00DF2ABC">
        <w:rPr>
          <w:rFonts w:ascii="Arial" w:hAnsi="Arial" w:cs="Arial"/>
          <w:b/>
          <w:color w:val="000000" w:themeColor="text1"/>
          <w:szCs w:val="24"/>
        </w:rPr>
        <w:t xml:space="preserve"> </w:t>
      </w:r>
      <w:r w:rsidR="00AE094B" w:rsidRPr="00DF2ABC">
        <w:rPr>
          <w:rFonts w:ascii="Arial" w:hAnsi="Arial" w:cs="Arial"/>
          <w:color w:val="000000" w:themeColor="text1"/>
          <w:szCs w:val="24"/>
        </w:rPr>
        <w:t xml:space="preserve">en contra de la </w:t>
      </w:r>
      <w:r w:rsidR="00AE094B" w:rsidRPr="00DF2ABC">
        <w:rPr>
          <w:rFonts w:ascii="Arial" w:hAnsi="Arial" w:cs="Arial"/>
          <w:b/>
          <w:color w:val="000000" w:themeColor="text1"/>
          <w:szCs w:val="24"/>
        </w:rPr>
        <w:t>Administradora Colombiana de Pensiones – Colpensiones.</w:t>
      </w:r>
    </w:p>
    <w:p w14:paraId="38F3206E" w14:textId="77777777" w:rsidR="004D300A" w:rsidRPr="00DF2ABC" w:rsidRDefault="004D300A" w:rsidP="00442410">
      <w:pPr>
        <w:widowControl w:val="0"/>
        <w:autoSpaceDE w:val="0"/>
        <w:autoSpaceDN w:val="0"/>
        <w:adjustRightInd w:val="0"/>
        <w:spacing w:line="288" w:lineRule="auto"/>
        <w:jc w:val="both"/>
        <w:rPr>
          <w:rFonts w:ascii="Arial" w:hAnsi="Arial" w:cs="Arial"/>
          <w:bCs/>
          <w:i/>
          <w:iCs/>
          <w:color w:val="000000" w:themeColor="text1"/>
          <w:sz w:val="22"/>
          <w:szCs w:val="22"/>
        </w:rPr>
      </w:pPr>
    </w:p>
    <w:p w14:paraId="7A8833E1" w14:textId="1ADEA13E" w:rsidR="00687454" w:rsidRPr="00B14AE8" w:rsidRDefault="00687454" w:rsidP="00442410">
      <w:pPr>
        <w:spacing w:line="288" w:lineRule="auto"/>
        <w:jc w:val="both"/>
        <w:rPr>
          <w:rFonts w:ascii="Arial" w:hAnsi="Arial" w:cs="Arial"/>
          <w:szCs w:val="24"/>
        </w:rPr>
      </w:pPr>
      <w:r w:rsidRPr="00DF2ABC">
        <w:rPr>
          <w:rFonts w:ascii="Arial" w:hAnsi="Arial" w:cs="Arial"/>
          <w:b/>
          <w:bCs/>
          <w:iCs/>
          <w:color w:val="000000" w:themeColor="text1"/>
          <w:szCs w:val="24"/>
          <w:u w:val="single"/>
        </w:rPr>
        <w:t>SEGUNDO</w:t>
      </w:r>
      <w:r w:rsidRPr="00DF2ABC">
        <w:rPr>
          <w:rFonts w:ascii="Arial" w:hAnsi="Arial" w:cs="Arial"/>
          <w:b/>
          <w:bCs/>
          <w:iCs/>
          <w:color w:val="000000" w:themeColor="text1"/>
          <w:szCs w:val="24"/>
        </w:rPr>
        <w:t xml:space="preserve">: </w:t>
      </w:r>
      <w:r w:rsidR="009C4ED6">
        <w:rPr>
          <w:rFonts w:ascii="Arial" w:hAnsi="Arial" w:cs="Arial"/>
          <w:b/>
          <w:bCs/>
          <w:iCs/>
          <w:color w:val="000000" w:themeColor="text1"/>
          <w:szCs w:val="24"/>
        </w:rPr>
        <w:t xml:space="preserve">CONDENAR </w:t>
      </w:r>
      <w:r w:rsidR="009C4ED6" w:rsidRPr="009C4ED6">
        <w:rPr>
          <w:rFonts w:ascii="Arial" w:hAnsi="Arial" w:cs="Arial"/>
          <w:bCs/>
          <w:iCs/>
          <w:color w:val="000000" w:themeColor="text1"/>
          <w:szCs w:val="24"/>
        </w:rPr>
        <w:t>en c</w:t>
      </w:r>
      <w:r w:rsidR="00B14AE8">
        <w:rPr>
          <w:rFonts w:ascii="Arial" w:hAnsi="Arial" w:cs="Arial"/>
          <w:szCs w:val="24"/>
          <w:lang w:val="es-ES"/>
        </w:rPr>
        <w:t xml:space="preserve">ostas </w:t>
      </w:r>
      <w:r w:rsidR="00B14AE8">
        <w:rPr>
          <w:rFonts w:ascii="Arial" w:hAnsi="Arial" w:cs="Arial"/>
          <w:szCs w:val="24"/>
        </w:rPr>
        <w:t>en esta instancia a la parte actora</w:t>
      </w:r>
      <w:r w:rsidR="009C4ED6">
        <w:rPr>
          <w:rFonts w:ascii="Arial" w:hAnsi="Arial" w:cs="Arial"/>
          <w:szCs w:val="24"/>
        </w:rPr>
        <w:t xml:space="preserve"> en favor de Colpensiones</w:t>
      </w:r>
      <w:r w:rsidR="00B14AE8">
        <w:rPr>
          <w:rFonts w:ascii="Arial" w:hAnsi="Arial" w:cs="Arial"/>
          <w:szCs w:val="24"/>
        </w:rPr>
        <w:t xml:space="preserve"> por lo mencionado.</w:t>
      </w:r>
    </w:p>
    <w:p w14:paraId="563B2EFB" w14:textId="77777777" w:rsidR="00687454" w:rsidRPr="00DF2ABC" w:rsidRDefault="00687454" w:rsidP="00442410">
      <w:pPr>
        <w:spacing w:line="288" w:lineRule="auto"/>
        <w:jc w:val="both"/>
        <w:rPr>
          <w:rFonts w:ascii="Arial" w:hAnsi="Arial" w:cs="Arial"/>
          <w:color w:val="000000" w:themeColor="text1"/>
          <w:szCs w:val="24"/>
        </w:rPr>
      </w:pPr>
    </w:p>
    <w:p w14:paraId="378630EB" w14:textId="77777777" w:rsidR="00687454" w:rsidRPr="00DF2ABC" w:rsidRDefault="00687454" w:rsidP="00442410">
      <w:pPr>
        <w:spacing w:line="288" w:lineRule="auto"/>
        <w:contextualSpacing/>
        <w:jc w:val="both"/>
        <w:rPr>
          <w:rFonts w:ascii="Arial" w:hAnsi="Arial" w:cs="Arial"/>
          <w:color w:val="000000" w:themeColor="text1"/>
          <w:szCs w:val="24"/>
        </w:rPr>
      </w:pPr>
      <w:r w:rsidRPr="00DF2ABC">
        <w:rPr>
          <w:rFonts w:ascii="Arial" w:hAnsi="Arial" w:cs="Arial"/>
          <w:color w:val="000000" w:themeColor="text1"/>
          <w:szCs w:val="24"/>
        </w:rPr>
        <w:t>Notificación surtida en estrados.</w:t>
      </w:r>
    </w:p>
    <w:p w14:paraId="320F8A21" w14:textId="77777777" w:rsidR="00687454" w:rsidRPr="00DF2ABC" w:rsidRDefault="00687454" w:rsidP="00442410">
      <w:pPr>
        <w:spacing w:line="288" w:lineRule="auto"/>
        <w:contextualSpacing/>
        <w:jc w:val="both"/>
        <w:rPr>
          <w:rFonts w:ascii="Arial" w:hAnsi="Arial" w:cs="Arial"/>
          <w:color w:val="000000" w:themeColor="text1"/>
          <w:szCs w:val="24"/>
        </w:rPr>
      </w:pPr>
    </w:p>
    <w:p w14:paraId="1932D6E7" w14:textId="77777777" w:rsidR="00687454" w:rsidRPr="00DF2ABC" w:rsidRDefault="00687454" w:rsidP="00442410">
      <w:pPr>
        <w:pStyle w:val="Textoindependiente"/>
        <w:spacing w:line="288" w:lineRule="auto"/>
        <w:contextualSpacing/>
        <w:rPr>
          <w:color w:val="000000" w:themeColor="text1"/>
          <w:szCs w:val="24"/>
        </w:rPr>
      </w:pPr>
      <w:r w:rsidRPr="00DF2ABC">
        <w:rPr>
          <w:color w:val="000000" w:themeColor="text1"/>
          <w:szCs w:val="24"/>
        </w:rPr>
        <w:t>No siendo otro el objeto de la presente audiencia, se eleva y firma esta acta por las personas que han intervenido.</w:t>
      </w:r>
    </w:p>
    <w:p w14:paraId="4E6B1743" w14:textId="77777777" w:rsidR="00687454" w:rsidRPr="00DF2ABC" w:rsidRDefault="00687454" w:rsidP="00442410">
      <w:pPr>
        <w:widowControl w:val="0"/>
        <w:autoSpaceDE w:val="0"/>
        <w:autoSpaceDN w:val="0"/>
        <w:adjustRightInd w:val="0"/>
        <w:spacing w:line="288" w:lineRule="auto"/>
        <w:contextualSpacing/>
        <w:jc w:val="both"/>
        <w:rPr>
          <w:rFonts w:ascii="Arial" w:hAnsi="Arial" w:cs="Arial"/>
          <w:color w:val="000000" w:themeColor="text1"/>
          <w:szCs w:val="24"/>
        </w:rPr>
      </w:pPr>
    </w:p>
    <w:p w14:paraId="7D6839C8" w14:textId="77777777" w:rsidR="00687454" w:rsidRDefault="00687454" w:rsidP="00442410">
      <w:pPr>
        <w:widowControl w:val="0"/>
        <w:autoSpaceDE w:val="0"/>
        <w:autoSpaceDN w:val="0"/>
        <w:adjustRightInd w:val="0"/>
        <w:spacing w:line="288" w:lineRule="auto"/>
        <w:contextualSpacing/>
        <w:jc w:val="both"/>
        <w:rPr>
          <w:rFonts w:ascii="Arial" w:hAnsi="Arial" w:cs="Arial"/>
          <w:color w:val="000000" w:themeColor="text1"/>
          <w:szCs w:val="24"/>
        </w:rPr>
      </w:pPr>
      <w:r w:rsidRPr="00DF2ABC">
        <w:rPr>
          <w:rFonts w:ascii="Arial" w:hAnsi="Arial" w:cs="Arial"/>
          <w:color w:val="000000" w:themeColor="text1"/>
          <w:szCs w:val="24"/>
        </w:rPr>
        <w:t>Quienes integran la Sala,</w:t>
      </w:r>
    </w:p>
    <w:p w14:paraId="1CDC88E7" w14:textId="77777777" w:rsidR="001B0B7B" w:rsidRDefault="001B0B7B" w:rsidP="00442410">
      <w:pPr>
        <w:widowControl w:val="0"/>
        <w:autoSpaceDE w:val="0"/>
        <w:autoSpaceDN w:val="0"/>
        <w:adjustRightInd w:val="0"/>
        <w:spacing w:line="288" w:lineRule="auto"/>
        <w:contextualSpacing/>
        <w:jc w:val="both"/>
        <w:rPr>
          <w:rFonts w:ascii="Arial" w:hAnsi="Arial" w:cs="Arial"/>
          <w:color w:val="000000" w:themeColor="text1"/>
          <w:szCs w:val="24"/>
        </w:rPr>
      </w:pPr>
    </w:p>
    <w:p w14:paraId="537CD26B" w14:textId="77777777" w:rsidR="001B0B7B" w:rsidRPr="00DF2ABC" w:rsidRDefault="001B0B7B" w:rsidP="00442410">
      <w:pPr>
        <w:widowControl w:val="0"/>
        <w:autoSpaceDE w:val="0"/>
        <w:autoSpaceDN w:val="0"/>
        <w:adjustRightInd w:val="0"/>
        <w:spacing w:line="288" w:lineRule="auto"/>
        <w:contextualSpacing/>
        <w:jc w:val="both"/>
        <w:rPr>
          <w:rFonts w:ascii="Arial" w:hAnsi="Arial" w:cs="Arial"/>
          <w:color w:val="000000" w:themeColor="text1"/>
          <w:szCs w:val="24"/>
        </w:rPr>
      </w:pPr>
    </w:p>
    <w:p w14:paraId="12323E34" w14:textId="77777777" w:rsidR="00F05ED1" w:rsidRDefault="00F05ED1" w:rsidP="00442410">
      <w:pPr>
        <w:widowControl w:val="0"/>
        <w:autoSpaceDE w:val="0"/>
        <w:autoSpaceDN w:val="0"/>
        <w:adjustRightInd w:val="0"/>
        <w:spacing w:line="288" w:lineRule="auto"/>
        <w:contextualSpacing/>
        <w:jc w:val="both"/>
        <w:rPr>
          <w:rFonts w:ascii="Arial" w:hAnsi="Arial" w:cs="Arial"/>
          <w:color w:val="000000" w:themeColor="text1"/>
          <w:szCs w:val="24"/>
        </w:rPr>
      </w:pPr>
    </w:p>
    <w:p w14:paraId="3FEBA677" w14:textId="77777777" w:rsidR="00687454" w:rsidRPr="00DF2ABC" w:rsidRDefault="00687454" w:rsidP="00442410">
      <w:pPr>
        <w:pStyle w:val="Sinespaciado"/>
        <w:spacing w:line="288" w:lineRule="auto"/>
        <w:contextualSpacing/>
        <w:jc w:val="center"/>
        <w:rPr>
          <w:rFonts w:ascii="Arial" w:hAnsi="Arial" w:cs="Arial"/>
          <w:b/>
          <w:color w:val="000000" w:themeColor="text1"/>
          <w:szCs w:val="24"/>
          <w:lang w:val="es-ES"/>
        </w:rPr>
      </w:pPr>
      <w:r w:rsidRPr="00DF2ABC">
        <w:rPr>
          <w:rFonts w:ascii="Arial" w:hAnsi="Arial" w:cs="Arial"/>
          <w:b/>
          <w:color w:val="000000" w:themeColor="text1"/>
          <w:szCs w:val="24"/>
          <w:lang w:val="es-ES"/>
        </w:rPr>
        <w:t>OLGA LUCÍA HOYOS SEPÚLVEDA</w:t>
      </w:r>
    </w:p>
    <w:p w14:paraId="4E5E09BB" w14:textId="77777777" w:rsidR="00687454" w:rsidRPr="00DF2ABC" w:rsidRDefault="00687454" w:rsidP="00442410">
      <w:pPr>
        <w:pStyle w:val="Sinespaciado"/>
        <w:spacing w:line="288" w:lineRule="auto"/>
        <w:contextualSpacing/>
        <w:jc w:val="center"/>
        <w:rPr>
          <w:rFonts w:ascii="Arial" w:hAnsi="Arial" w:cs="Arial"/>
          <w:color w:val="000000" w:themeColor="text1"/>
          <w:szCs w:val="24"/>
          <w:lang w:val="es-ES"/>
        </w:rPr>
      </w:pPr>
      <w:r w:rsidRPr="00DF2ABC">
        <w:rPr>
          <w:rFonts w:ascii="Arial" w:hAnsi="Arial" w:cs="Arial"/>
          <w:color w:val="000000" w:themeColor="text1"/>
          <w:szCs w:val="24"/>
          <w:lang w:val="es-ES"/>
        </w:rPr>
        <w:t>Magistrada Ponente</w:t>
      </w:r>
    </w:p>
    <w:p w14:paraId="06AC55D5" w14:textId="77777777" w:rsidR="00593114" w:rsidRDefault="00593114" w:rsidP="00442410">
      <w:pPr>
        <w:spacing w:line="288" w:lineRule="auto"/>
        <w:jc w:val="both"/>
        <w:rPr>
          <w:rFonts w:ascii="Arial" w:hAnsi="Arial" w:cs="Arial"/>
          <w:b/>
          <w:bCs/>
          <w:iCs/>
          <w:color w:val="000000" w:themeColor="text1"/>
          <w:sz w:val="23"/>
          <w:szCs w:val="23"/>
          <w:lang w:val="es-ES"/>
        </w:rPr>
      </w:pPr>
    </w:p>
    <w:p w14:paraId="76A13E2A" w14:textId="77777777" w:rsidR="001B0B7B" w:rsidRDefault="001B0B7B" w:rsidP="00442410">
      <w:pPr>
        <w:spacing w:line="288" w:lineRule="auto"/>
        <w:jc w:val="both"/>
        <w:rPr>
          <w:rFonts w:ascii="Arial" w:hAnsi="Arial" w:cs="Arial"/>
          <w:b/>
          <w:bCs/>
          <w:iCs/>
          <w:color w:val="000000" w:themeColor="text1"/>
          <w:sz w:val="23"/>
          <w:szCs w:val="23"/>
          <w:lang w:val="es-ES"/>
        </w:rPr>
      </w:pPr>
    </w:p>
    <w:p w14:paraId="22DAD5A9" w14:textId="77777777" w:rsidR="001B0B7B" w:rsidRDefault="001B0B7B" w:rsidP="00442410">
      <w:pPr>
        <w:spacing w:line="288" w:lineRule="auto"/>
        <w:jc w:val="both"/>
        <w:rPr>
          <w:rFonts w:ascii="Arial" w:hAnsi="Arial" w:cs="Arial"/>
          <w:b/>
          <w:bCs/>
          <w:iCs/>
          <w:color w:val="000000" w:themeColor="text1"/>
          <w:sz w:val="23"/>
          <w:szCs w:val="23"/>
          <w:lang w:val="es-ES"/>
        </w:rPr>
      </w:pPr>
    </w:p>
    <w:p w14:paraId="4043665F" w14:textId="77777777" w:rsidR="001B0B7B" w:rsidRDefault="001B0B7B" w:rsidP="00442410">
      <w:pPr>
        <w:spacing w:line="288" w:lineRule="auto"/>
        <w:jc w:val="both"/>
        <w:rPr>
          <w:rFonts w:ascii="Arial" w:hAnsi="Arial" w:cs="Arial"/>
          <w:b/>
          <w:bCs/>
          <w:iCs/>
          <w:color w:val="000000" w:themeColor="text1"/>
          <w:sz w:val="23"/>
          <w:szCs w:val="23"/>
          <w:lang w:val="es-ES"/>
        </w:rPr>
      </w:pPr>
    </w:p>
    <w:p w14:paraId="74BB2A44" w14:textId="77777777" w:rsidR="001B0B7B" w:rsidRDefault="001B0B7B" w:rsidP="00442410">
      <w:pPr>
        <w:spacing w:line="288" w:lineRule="auto"/>
        <w:jc w:val="both"/>
        <w:rPr>
          <w:rFonts w:ascii="Arial" w:hAnsi="Arial" w:cs="Arial"/>
          <w:b/>
          <w:bCs/>
          <w:iCs/>
          <w:color w:val="000000" w:themeColor="text1"/>
          <w:sz w:val="23"/>
          <w:szCs w:val="23"/>
          <w:lang w:val="es-ES"/>
        </w:rPr>
      </w:pPr>
    </w:p>
    <w:p w14:paraId="4FF6A1DB" w14:textId="228A2F21" w:rsidR="00DC27B1" w:rsidRPr="00DF2ABC" w:rsidRDefault="00DC27B1" w:rsidP="00442410">
      <w:pPr>
        <w:spacing w:line="288" w:lineRule="auto"/>
        <w:jc w:val="both"/>
        <w:rPr>
          <w:rFonts w:ascii="Arial" w:hAnsi="Arial" w:cs="Arial"/>
          <w:color w:val="000000" w:themeColor="text1"/>
          <w:sz w:val="23"/>
          <w:szCs w:val="23"/>
          <w:lang w:val="es-ES"/>
        </w:rPr>
      </w:pPr>
      <w:r w:rsidRPr="00DF2ABC">
        <w:rPr>
          <w:rFonts w:ascii="Arial" w:hAnsi="Arial" w:cs="Arial"/>
          <w:b/>
          <w:bCs/>
          <w:iCs/>
          <w:color w:val="000000" w:themeColor="text1"/>
          <w:sz w:val="23"/>
          <w:szCs w:val="23"/>
          <w:lang w:val="es-ES"/>
        </w:rPr>
        <w:t>JULIO CÉSAR SALAZAR MUÑOZ</w:t>
      </w:r>
      <w:r w:rsidRPr="00DF2ABC">
        <w:rPr>
          <w:rFonts w:ascii="Arial" w:hAnsi="Arial" w:cs="Arial"/>
          <w:color w:val="000000" w:themeColor="text1"/>
          <w:sz w:val="23"/>
          <w:szCs w:val="23"/>
          <w:lang w:val="es-ES"/>
        </w:rPr>
        <w:tab/>
      </w:r>
      <w:r w:rsidRPr="00DF2ABC">
        <w:rPr>
          <w:rFonts w:ascii="Arial" w:hAnsi="Arial" w:cs="Arial"/>
          <w:b/>
          <w:bCs/>
          <w:iCs/>
          <w:color w:val="000000" w:themeColor="text1"/>
          <w:sz w:val="23"/>
          <w:szCs w:val="23"/>
          <w:lang w:val="es-ES"/>
        </w:rPr>
        <w:t>FRANCISCO JAVIER TAMAYO TABARES</w:t>
      </w:r>
    </w:p>
    <w:p w14:paraId="5DD08B92" w14:textId="373E55B6" w:rsidR="0016486B" w:rsidRPr="00DF2ABC" w:rsidRDefault="00DC27B1" w:rsidP="00442410">
      <w:pPr>
        <w:spacing w:line="288" w:lineRule="auto"/>
        <w:ind w:left="708" w:firstLine="708"/>
        <w:jc w:val="both"/>
        <w:rPr>
          <w:rFonts w:ascii="Arial" w:hAnsi="Arial" w:cs="Arial"/>
          <w:i/>
          <w:color w:val="000000" w:themeColor="text1"/>
          <w:szCs w:val="24"/>
        </w:rPr>
      </w:pPr>
      <w:r w:rsidRPr="00DF2ABC">
        <w:rPr>
          <w:rFonts w:ascii="Arial" w:hAnsi="Arial" w:cs="Arial"/>
          <w:color w:val="000000" w:themeColor="text1"/>
          <w:sz w:val="23"/>
          <w:szCs w:val="23"/>
          <w:lang w:val="es-ES"/>
        </w:rPr>
        <w:t xml:space="preserve">Magistrado                                                      </w:t>
      </w:r>
      <w:proofErr w:type="spellStart"/>
      <w:r w:rsidRPr="00DF2ABC">
        <w:rPr>
          <w:rFonts w:ascii="Arial" w:hAnsi="Arial" w:cs="Arial"/>
          <w:color w:val="000000" w:themeColor="text1"/>
          <w:sz w:val="23"/>
          <w:szCs w:val="23"/>
          <w:lang w:val="es-ES"/>
        </w:rPr>
        <w:t>Magistrado</w:t>
      </w:r>
      <w:proofErr w:type="spellEnd"/>
    </w:p>
    <w:sectPr w:rsidR="0016486B" w:rsidRPr="00DF2ABC" w:rsidSect="00442410">
      <w:headerReference w:type="default" r:id="rId9"/>
      <w:footerReference w:type="even"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A0454" w14:textId="77777777" w:rsidR="0090715E" w:rsidRDefault="0090715E" w:rsidP="00226D5F">
      <w:r>
        <w:separator/>
      </w:r>
    </w:p>
  </w:endnote>
  <w:endnote w:type="continuationSeparator" w:id="0">
    <w:p w14:paraId="4FF6EFA4" w14:textId="77777777" w:rsidR="0090715E" w:rsidRDefault="0090715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118" w14:textId="77777777" w:rsidR="009D0BCE" w:rsidRDefault="009D0BC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9D0BCE" w:rsidRDefault="009D0BCE"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BC13" w14:textId="77777777" w:rsidR="009D0BCE" w:rsidRPr="00AA0930" w:rsidRDefault="009D0BCE" w:rsidP="00D62A00">
    <w:pPr>
      <w:pStyle w:val="Piedepgina"/>
      <w:framePr w:wrap="around" w:vAnchor="text" w:hAnchor="margin" w:xAlign="right" w:y="1"/>
      <w:rPr>
        <w:rStyle w:val="Nmerodepgina"/>
        <w:rFonts w:ascii="Arial" w:hAnsi="Arial" w:cs="Arial"/>
        <w:sz w:val="18"/>
      </w:rPr>
    </w:pPr>
    <w:r w:rsidRPr="00AA0930">
      <w:rPr>
        <w:rStyle w:val="Nmerodepgina"/>
        <w:rFonts w:ascii="Arial" w:hAnsi="Arial" w:cs="Arial"/>
        <w:sz w:val="18"/>
      </w:rPr>
      <w:fldChar w:fldCharType="begin"/>
    </w:r>
    <w:r w:rsidRPr="00AA0930">
      <w:rPr>
        <w:rStyle w:val="Nmerodepgina"/>
        <w:rFonts w:ascii="Arial" w:hAnsi="Arial" w:cs="Arial"/>
        <w:sz w:val="18"/>
      </w:rPr>
      <w:instrText xml:space="preserve">PAGE  </w:instrText>
    </w:r>
    <w:r w:rsidRPr="00AA0930">
      <w:rPr>
        <w:rStyle w:val="Nmerodepgina"/>
        <w:rFonts w:ascii="Arial" w:hAnsi="Arial" w:cs="Arial"/>
        <w:sz w:val="18"/>
      </w:rPr>
      <w:fldChar w:fldCharType="separate"/>
    </w:r>
    <w:r w:rsidR="001E453E">
      <w:rPr>
        <w:rStyle w:val="Nmerodepgina"/>
        <w:rFonts w:ascii="Arial" w:hAnsi="Arial" w:cs="Arial"/>
        <w:noProof/>
        <w:sz w:val="18"/>
      </w:rPr>
      <w:t>6</w:t>
    </w:r>
    <w:r w:rsidRPr="00AA0930">
      <w:rPr>
        <w:rStyle w:val="Nmerodepgina"/>
        <w:rFonts w:ascii="Arial" w:hAnsi="Arial" w:cs="Arial"/>
        <w:sz w:val="18"/>
      </w:rPr>
      <w:fldChar w:fldCharType="end"/>
    </w:r>
  </w:p>
  <w:p w14:paraId="4BE9D502" w14:textId="77777777" w:rsidR="009D0BCE" w:rsidRDefault="009D0BCE" w:rsidP="00AA0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B8E7E" w14:textId="77777777" w:rsidR="0090715E" w:rsidRDefault="0090715E" w:rsidP="00226D5F">
      <w:r>
        <w:separator/>
      </w:r>
    </w:p>
  </w:footnote>
  <w:footnote w:type="continuationSeparator" w:id="0">
    <w:p w14:paraId="05E44005" w14:textId="77777777" w:rsidR="0090715E" w:rsidRDefault="0090715E" w:rsidP="00226D5F">
      <w:r>
        <w:continuationSeparator/>
      </w:r>
    </w:p>
  </w:footnote>
  <w:footnote w:id="1">
    <w:p w14:paraId="4531B913" w14:textId="77777777" w:rsidR="00A34EC0" w:rsidRPr="0096317C" w:rsidRDefault="00A34EC0" w:rsidP="00A34EC0">
      <w:pPr>
        <w:jc w:val="both"/>
        <w:rPr>
          <w:rFonts w:ascii="Arial" w:eastAsia="Calibri" w:hAnsi="Arial" w:cs="Arial"/>
          <w:sz w:val="18"/>
          <w:szCs w:val="18"/>
        </w:rPr>
      </w:pPr>
      <w:r w:rsidRPr="00DD3634">
        <w:rPr>
          <w:rStyle w:val="Refdenotaalpie"/>
          <w:rFonts w:ascii="Arial" w:hAnsi="Arial" w:cs="Arial"/>
          <w:sz w:val="18"/>
          <w:szCs w:val="18"/>
        </w:rPr>
        <w:footnoteRef/>
      </w:r>
      <w:r>
        <w:rPr>
          <w:rFonts w:ascii="Arial" w:hAnsi="Arial" w:cs="Arial"/>
          <w:color w:val="000000"/>
          <w:sz w:val="18"/>
          <w:szCs w:val="18"/>
          <w:lang w:val="es-ES"/>
        </w:rPr>
        <w:t xml:space="preserve"> Sentencia </w:t>
      </w:r>
      <w:r>
        <w:rPr>
          <w:rFonts w:ascii="Arial" w:eastAsia="Calibri" w:hAnsi="Arial" w:cs="Arial"/>
          <w:sz w:val="18"/>
          <w:szCs w:val="18"/>
        </w:rPr>
        <w:t>de 24</w:t>
      </w:r>
      <w:r w:rsidRPr="00DD3634">
        <w:rPr>
          <w:rFonts w:ascii="Arial" w:eastAsia="Calibri" w:hAnsi="Arial" w:cs="Arial"/>
          <w:sz w:val="18"/>
          <w:szCs w:val="18"/>
        </w:rPr>
        <w:t xml:space="preserve"> de </w:t>
      </w:r>
      <w:r>
        <w:rPr>
          <w:rFonts w:ascii="Arial" w:eastAsia="Calibri" w:hAnsi="Arial" w:cs="Arial"/>
          <w:sz w:val="18"/>
          <w:szCs w:val="18"/>
        </w:rPr>
        <w:t xml:space="preserve">enero </w:t>
      </w:r>
      <w:r w:rsidRPr="00DD3634">
        <w:rPr>
          <w:rFonts w:ascii="Arial" w:eastAsia="Calibri" w:hAnsi="Arial" w:cs="Arial"/>
          <w:sz w:val="18"/>
          <w:szCs w:val="18"/>
        </w:rPr>
        <w:t>de 201</w:t>
      </w:r>
      <w:r>
        <w:rPr>
          <w:rFonts w:ascii="Arial" w:eastAsia="Calibri" w:hAnsi="Arial" w:cs="Arial"/>
          <w:sz w:val="18"/>
          <w:szCs w:val="18"/>
        </w:rPr>
        <w:t>8. Radicado No.</w:t>
      </w:r>
      <w:r w:rsidRPr="00DD3634">
        <w:rPr>
          <w:rFonts w:ascii="Arial" w:eastAsia="Calibri" w:hAnsi="Arial" w:cs="Arial"/>
          <w:sz w:val="18"/>
          <w:szCs w:val="18"/>
        </w:rPr>
        <w:t xml:space="preserve"> </w:t>
      </w:r>
      <w:r>
        <w:rPr>
          <w:rFonts w:ascii="Arial" w:eastAsia="Calibri" w:hAnsi="Arial" w:cs="Arial"/>
          <w:sz w:val="18"/>
          <w:szCs w:val="18"/>
        </w:rPr>
        <w:t>58298.</w:t>
      </w:r>
      <w:r w:rsidRPr="00C16EC5">
        <w:rPr>
          <w:rFonts w:ascii="Arial" w:hAnsi="Arial" w:cs="Arial"/>
          <w:color w:val="000000"/>
          <w:sz w:val="18"/>
          <w:szCs w:val="18"/>
          <w:lang w:val="es-ES"/>
        </w:rPr>
        <w:t xml:space="preserve"> </w:t>
      </w:r>
      <w:r w:rsidRPr="00DD3634">
        <w:rPr>
          <w:rFonts w:ascii="Arial" w:hAnsi="Arial" w:cs="Arial"/>
          <w:color w:val="000000"/>
          <w:sz w:val="18"/>
          <w:szCs w:val="18"/>
          <w:lang w:val="es-ES"/>
        </w:rPr>
        <w:t>M.P.</w:t>
      </w:r>
      <w:r>
        <w:rPr>
          <w:rFonts w:ascii="Arial" w:hAnsi="Arial" w:cs="Arial"/>
          <w:color w:val="000000"/>
          <w:sz w:val="18"/>
          <w:szCs w:val="18"/>
          <w:lang w:val="es-ES"/>
        </w:rPr>
        <w:t xml:space="preserve"> </w:t>
      </w:r>
      <w:r>
        <w:rPr>
          <w:rFonts w:ascii="Arial" w:eastAsia="Calibri" w:hAnsi="Arial" w:cs="Arial"/>
          <w:sz w:val="18"/>
          <w:szCs w:val="18"/>
        </w:rPr>
        <w:t>Fernando Castillo Cadena</w:t>
      </w:r>
      <w:r w:rsidRPr="00DD3634">
        <w:rPr>
          <w:rFonts w:ascii="Arial" w:eastAsia="Calibri" w:hAnsi="Arial" w:cs="Arial"/>
          <w:sz w:val="18"/>
          <w:szCs w:val="18"/>
        </w:rPr>
        <w:t>.</w:t>
      </w:r>
    </w:p>
  </w:footnote>
  <w:footnote w:id="2">
    <w:p w14:paraId="1F95EB31" w14:textId="77777777" w:rsidR="00A34EC0" w:rsidRPr="00E47420" w:rsidRDefault="00A34EC0" w:rsidP="00A34EC0">
      <w:pPr>
        <w:pStyle w:val="Textonotapie"/>
        <w:jc w:val="both"/>
        <w:rPr>
          <w:rFonts w:ascii="Arial" w:hAnsi="Arial" w:cs="Arial"/>
          <w:lang w:val="es-CO"/>
        </w:rPr>
      </w:pPr>
      <w:r w:rsidRPr="00E47420">
        <w:rPr>
          <w:rStyle w:val="Refdenotaalpie"/>
          <w:rFonts w:ascii="Arial" w:hAnsi="Arial" w:cs="Arial"/>
          <w:sz w:val="18"/>
        </w:rPr>
        <w:footnoteRef/>
      </w:r>
      <w:r w:rsidRPr="00E47420">
        <w:rPr>
          <w:rFonts w:ascii="Arial" w:hAnsi="Arial" w:cs="Arial"/>
          <w:sz w:val="18"/>
        </w:rPr>
        <w:t xml:space="preserve"> </w:t>
      </w:r>
      <w:r w:rsidRPr="00E47420">
        <w:rPr>
          <w:rFonts w:ascii="Arial" w:hAnsi="Arial" w:cs="Arial"/>
          <w:sz w:val="18"/>
          <w:lang w:val="es-CO"/>
        </w:rPr>
        <w:t>M.P. Carlos Bernal Pulido.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947" w14:textId="77777777" w:rsidR="009D0BCE" w:rsidRDefault="009D0BCE"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1909D0A1" w14:textId="50586A0E" w:rsidR="00415A73" w:rsidRPr="00F5729C" w:rsidRDefault="00415A73" w:rsidP="00F5729C">
    <w:pPr>
      <w:pStyle w:val="Encabezado"/>
      <w:jc w:val="center"/>
      <w:rPr>
        <w:rFonts w:ascii="Arial" w:hAnsi="Arial" w:cs="Arial"/>
        <w:sz w:val="18"/>
        <w:szCs w:val="18"/>
      </w:rPr>
    </w:pPr>
    <w:r w:rsidRPr="00415A73">
      <w:rPr>
        <w:rFonts w:ascii="Arial" w:hAnsi="Arial" w:cs="Arial"/>
        <w:sz w:val="18"/>
        <w:szCs w:val="18"/>
      </w:rPr>
      <w:t>66001-31-05-002-2018-00014-00</w:t>
    </w:r>
  </w:p>
  <w:p w14:paraId="7F398BDE" w14:textId="12029161" w:rsidR="009D0BCE" w:rsidRPr="00F5729C" w:rsidRDefault="00415A73" w:rsidP="00F5729C">
    <w:pPr>
      <w:pStyle w:val="Encabezado"/>
      <w:jc w:val="center"/>
      <w:rPr>
        <w:rFonts w:ascii="Arial" w:hAnsi="Arial" w:cs="Arial"/>
        <w:sz w:val="18"/>
        <w:szCs w:val="18"/>
      </w:rPr>
    </w:pPr>
    <w:r>
      <w:rPr>
        <w:rFonts w:ascii="Arial" w:hAnsi="Arial" w:cs="Arial"/>
        <w:sz w:val="18"/>
        <w:szCs w:val="18"/>
      </w:rPr>
      <w:t xml:space="preserve">Mario Cardona Castaño </w:t>
    </w:r>
    <w:r w:rsidR="009D0BCE" w:rsidRPr="00F5729C">
      <w:rPr>
        <w:rFonts w:ascii="Arial" w:hAnsi="Arial" w:cs="Arial"/>
        <w:sz w:val="18"/>
        <w:szCs w:val="18"/>
      </w:rPr>
      <w:t>v</w:t>
    </w:r>
    <w:r w:rsidR="009D0BCE">
      <w:rPr>
        <w:rFonts w:ascii="Arial" w:hAnsi="Arial" w:cs="Arial"/>
        <w:sz w:val="18"/>
        <w:szCs w:val="18"/>
      </w:rPr>
      <w:t>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6D412B"/>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4"/>
  </w:num>
  <w:num w:numId="5">
    <w:abstractNumId w:val="0"/>
  </w:num>
  <w:num w:numId="6">
    <w:abstractNumId w:val="13"/>
  </w:num>
  <w:num w:numId="7">
    <w:abstractNumId w:val="15"/>
  </w:num>
  <w:num w:numId="8">
    <w:abstractNumId w:val="8"/>
  </w:num>
  <w:num w:numId="9">
    <w:abstractNumId w:val="7"/>
  </w:num>
  <w:num w:numId="10">
    <w:abstractNumId w:val="6"/>
  </w:num>
  <w:num w:numId="11">
    <w:abstractNumId w:val="2"/>
  </w:num>
  <w:num w:numId="12">
    <w:abstractNumId w:val="4"/>
  </w:num>
  <w:num w:numId="13">
    <w:abstractNumId w:val="5"/>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0F66"/>
    <w:rsid w:val="00011774"/>
    <w:rsid w:val="000137BB"/>
    <w:rsid w:val="00016608"/>
    <w:rsid w:val="000171DC"/>
    <w:rsid w:val="00017A69"/>
    <w:rsid w:val="00020F6B"/>
    <w:rsid w:val="00021BCC"/>
    <w:rsid w:val="00022684"/>
    <w:rsid w:val="000237B7"/>
    <w:rsid w:val="000252B4"/>
    <w:rsid w:val="00025774"/>
    <w:rsid w:val="00026C2A"/>
    <w:rsid w:val="00027862"/>
    <w:rsid w:val="00032F67"/>
    <w:rsid w:val="00040018"/>
    <w:rsid w:val="000402D6"/>
    <w:rsid w:val="00040E9A"/>
    <w:rsid w:val="000429E7"/>
    <w:rsid w:val="00044D3A"/>
    <w:rsid w:val="000452F4"/>
    <w:rsid w:val="00052904"/>
    <w:rsid w:val="000547C7"/>
    <w:rsid w:val="00057FAE"/>
    <w:rsid w:val="00062442"/>
    <w:rsid w:val="000629FD"/>
    <w:rsid w:val="00062F54"/>
    <w:rsid w:val="00064DBC"/>
    <w:rsid w:val="00065EDD"/>
    <w:rsid w:val="00070E45"/>
    <w:rsid w:val="00072A6E"/>
    <w:rsid w:val="0007366F"/>
    <w:rsid w:val="00080C0E"/>
    <w:rsid w:val="00081E7D"/>
    <w:rsid w:val="00083043"/>
    <w:rsid w:val="00083178"/>
    <w:rsid w:val="00084002"/>
    <w:rsid w:val="00086468"/>
    <w:rsid w:val="00094680"/>
    <w:rsid w:val="000A0F94"/>
    <w:rsid w:val="000A2794"/>
    <w:rsid w:val="000A397D"/>
    <w:rsid w:val="000B4CF2"/>
    <w:rsid w:val="000B5712"/>
    <w:rsid w:val="000C08B1"/>
    <w:rsid w:val="000C08C0"/>
    <w:rsid w:val="000C0A51"/>
    <w:rsid w:val="000C19B4"/>
    <w:rsid w:val="000C4847"/>
    <w:rsid w:val="000C626B"/>
    <w:rsid w:val="000C6BEB"/>
    <w:rsid w:val="000C79DB"/>
    <w:rsid w:val="000C79E0"/>
    <w:rsid w:val="000C7D58"/>
    <w:rsid w:val="000D010E"/>
    <w:rsid w:val="000D0444"/>
    <w:rsid w:val="000D1130"/>
    <w:rsid w:val="000D6873"/>
    <w:rsid w:val="000D6AE3"/>
    <w:rsid w:val="000E158B"/>
    <w:rsid w:val="000E37CD"/>
    <w:rsid w:val="000E3C0E"/>
    <w:rsid w:val="000E70EB"/>
    <w:rsid w:val="000E7E87"/>
    <w:rsid w:val="000E7F42"/>
    <w:rsid w:val="000F08C1"/>
    <w:rsid w:val="000F38F8"/>
    <w:rsid w:val="000F5775"/>
    <w:rsid w:val="000F6FF9"/>
    <w:rsid w:val="001013ED"/>
    <w:rsid w:val="00101DEB"/>
    <w:rsid w:val="00102476"/>
    <w:rsid w:val="00102D9F"/>
    <w:rsid w:val="00103D79"/>
    <w:rsid w:val="001068AC"/>
    <w:rsid w:val="00106A7E"/>
    <w:rsid w:val="00111A75"/>
    <w:rsid w:val="001165A4"/>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2340"/>
    <w:rsid w:val="00143778"/>
    <w:rsid w:val="001444C2"/>
    <w:rsid w:val="00146507"/>
    <w:rsid w:val="00146784"/>
    <w:rsid w:val="00150D59"/>
    <w:rsid w:val="00154747"/>
    <w:rsid w:val="00154754"/>
    <w:rsid w:val="00154EE8"/>
    <w:rsid w:val="00160088"/>
    <w:rsid w:val="00162E8B"/>
    <w:rsid w:val="0016486B"/>
    <w:rsid w:val="00164E8B"/>
    <w:rsid w:val="001667FB"/>
    <w:rsid w:val="00171C56"/>
    <w:rsid w:val="00172834"/>
    <w:rsid w:val="00173A2A"/>
    <w:rsid w:val="001757B4"/>
    <w:rsid w:val="00181F80"/>
    <w:rsid w:val="00183477"/>
    <w:rsid w:val="00183F07"/>
    <w:rsid w:val="001843BE"/>
    <w:rsid w:val="001846F7"/>
    <w:rsid w:val="0018666F"/>
    <w:rsid w:val="00187075"/>
    <w:rsid w:val="001926F2"/>
    <w:rsid w:val="00194121"/>
    <w:rsid w:val="001945F3"/>
    <w:rsid w:val="001971AE"/>
    <w:rsid w:val="001A2492"/>
    <w:rsid w:val="001A2E17"/>
    <w:rsid w:val="001A4058"/>
    <w:rsid w:val="001A4D21"/>
    <w:rsid w:val="001A7D69"/>
    <w:rsid w:val="001B03FA"/>
    <w:rsid w:val="001B0B7B"/>
    <w:rsid w:val="001B0E25"/>
    <w:rsid w:val="001B4B4B"/>
    <w:rsid w:val="001C340D"/>
    <w:rsid w:val="001C46FA"/>
    <w:rsid w:val="001C4D7F"/>
    <w:rsid w:val="001C781D"/>
    <w:rsid w:val="001D04B8"/>
    <w:rsid w:val="001D1DD4"/>
    <w:rsid w:val="001D38D5"/>
    <w:rsid w:val="001D3A2C"/>
    <w:rsid w:val="001E0313"/>
    <w:rsid w:val="001E3462"/>
    <w:rsid w:val="001E453E"/>
    <w:rsid w:val="001E4AC7"/>
    <w:rsid w:val="001E64EA"/>
    <w:rsid w:val="001F20CE"/>
    <w:rsid w:val="001F22E5"/>
    <w:rsid w:val="001F28B8"/>
    <w:rsid w:val="001F38E1"/>
    <w:rsid w:val="001F4ABB"/>
    <w:rsid w:val="001F60D8"/>
    <w:rsid w:val="001F795E"/>
    <w:rsid w:val="00205917"/>
    <w:rsid w:val="00217431"/>
    <w:rsid w:val="002233EC"/>
    <w:rsid w:val="00226D5F"/>
    <w:rsid w:val="0023095E"/>
    <w:rsid w:val="00230A28"/>
    <w:rsid w:val="00230AFD"/>
    <w:rsid w:val="00231C21"/>
    <w:rsid w:val="002320EB"/>
    <w:rsid w:val="00233151"/>
    <w:rsid w:val="002344A4"/>
    <w:rsid w:val="002355AF"/>
    <w:rsid w:val="00235EEB"/>
    <w:rsid w:val="00236170"/>
    <w:rsid w:val="0024213E"/>
    <w:rsid w:val="00242152"/>
    <w:rsid w:val="00243527"/>
    <w:rsid w:val="00243B1E"/>
    <w:rsid w:val="002440B3"/>
    <w:rsid w:val="00244804"/>
    <w:rsid w:val="00244D79"/>
    <w:rsid w:val="0024524B"/>
    <w:rsid w:val="00247BBE"/>
    <w:rsid w:val="00251CC1"/>
    <w:rsid w:val="0025347E"/>
    <w:rsid w:val="00255BC3"/>
    <w:rsid w:val="002561D7"/>
    <w:rsid w:val="002601A0"/>
    <w:rsid w:val="00261F6D"/>
    <w:rsid w:val="00265520"/>
    <w:rsid w:val="0026682F"/>
    <w:rsid w:val="00272C8B"/>
    <w:rsid w:val="00273805"/>
    <w:rsid w:val="0027548D"/>
    <w:rsid w:val="002769FA"/>
    <w:rsid w:val="00280037"/>
    <w:rsid w:val="00282763"/>
    <w:rsid w:val="002828C4"/>
    <w:rsid w:val="00286873"/>
    <w:rsid w:val="00287181"/>
    <w:rsid w:val="00287CC2"/>
    <w:rsid w:val="00290C0B"/>
    <w:rsid w:val="002916E6"/>
    <w:rsid w:val="00294B9E"/>
    <w:rsid w:val="002A02BA"/>
    <w:rsid w:val="002A1785"/>
    <w:rsid w:val="002A2840"/>
    <w:rsid w:val="002A4B48"/>
    <w:rsid w:val="002A6219"/>
    <w:rsid w:val="002B40DF"/>
    <w:rsid w:val="002B556B"/>
    <w:rsid w:val="002B6F2A"/>
    <w:rsid w:val="002B7C5C"/>
    <w:rsid w:val="002B7CF9"/>
    <w:rsid w:val="002B7D79"/>
    <w:rsid w:val="002C15F7"/>
    <w:rsid w:val="002C313D"/>
    <w:rsid w:val="002C5345"/>
    <w:rsid w:val="002D0A58"/>
    <w:rsid w:val="002D4FF9"/>
    <w:rsid w:val="002D6807"/>
    <w:rsid w:val="002E09C2"/>
    <w:rsid w:val="002E36F9"/>
    <w:rsid w:val="002E4F47"/>
    <w:rsid w:val="002E6E80"/>
    <w:rsid w:val="002E7342"/>
    <w:rsid w:val="002F07BA"/>
    <w:rsid w:val="002F10B3"/>
    <w:rsid w:val="002F2A42"/>
    <w:rsid w:val="002F2BDA"/>
    <w:rsid w:val="002F50F5"/>
    <w:rsid w:val="002F5654"/>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4515"/>
    <w:rsid w:val="00335513"/>
    <w:rsid w:val="003401A7"/>
    <w:rsid w:val="00343949"/>
    <w:rsid w:val="00343D95"/>
    <w:rsid w:val="003440CA"/>
    <w:rsid w:val="00344548"/>
    <w:rsid w:val="00344F1C"/>
    <w:rsid w:val="003463CD"/>
    <w:rsid w:val="003465C4"/>
    <w:rsid w:val="00347129"/>
    <w:rsid w:val="00347C69"/>
    <w:rsid w:val="00351804"/>
    <w:rsid w:val="00352EF5"/>
    <w:rsid w:val="00356A5F"/>
    <w:rsid w:val="00356F69"/>
    <w:rsid w:val="003576B8"/>
    <w:rsid w:val="003578D3"/>
    <w:rsid w:val="00357D26"/>
    <w:rsid w:val="003643A6"/>
    <w:rsid w:val="00364783"/>
    <w:rsid w:val="00367A91"/>
    <w:rsid w:val="00372347"/>
    <w:rsid w:val="00373712"/>
    <w:rsid w:val="00376926"/>
    <w:rsid w:val="00382914"/>
    <w:rsid w:val="00382C70"/>
    <w:rsid w:val="003835D5"/>
    <w:rsid w:val="003841AF"/>
    <w:rsid w:val="00385650"/>
    <w:rsid w:val="00390620"/>
    <w:rsid w:val="003906F7"/>
    <w:rsid w:val="00390B71"/>
    <w:rsid w:val="00392289"/>
    <w:rsid w:val="003922FA"/>
    <w:rsid w:val="00392455"/>
    <w:rsid w:val="003931A6"/>
    <w:rsid w:val="003932F1"/>
    <w:rsid w:val="003939C3"/>
    <w:rsid w:val="003968C4"/>
    <w:rsid w:val="003A0003"/>
    <w:rsid w:val="003A388C"/>
    <w:rsid w:val="003A3C2E"/>
    <w:rsid w:val="003A672E"/>
    <w:rsid w:val="003B48CC"/>
    <w:rsid w:val="003B4DB7"/>
    <w:rsid w:val="003B4EA7"/>
    <w:rsid w:val="003B6DFE"/>
    <w:rsid w:val="003C189E"/>
    <w:rsid w:val="003C42A6"/>
    <w:rsid w:val="003C4C10"/>
    <w:rsid w:val="003C58AB"/>
    <w:rsid w:val="003C5994"/>
    <w:rsid w:val="003C6E48"/>
    <w:rsid w:val="003D0DFC"/>
    <w:rsid w:val="003D29CD"/>
    <w:rsid w:val="003D2D7B"/>
    <w:rsid w:val="003D3FD3"/>
    <w:rsid w:val="003D7571"/>
    <w:rsid w:val="003E7752"/>
    <w:rsid w:val="003F1AB1"/>
    <w:rsid w:val="003F39CE"/>
    <w:rsid w:val="004010E0"/>
    <w:rsid w:val="00404C23"/>
    <w:rsid w:val="00405796"/>
    <w:rsid w:val="004059CE"/>
    <w:rsid w:val="00406A44"/>
    <w:rsid w:val="00412CB5"/>
    <w:rsid w:val="00415A73"/>
    <w:rsid w:val="004165E3"/>
    <w:rsid w:val="004167F6"/>
    <w:rsid w:val="00416A8D"/>
    <w:rsid w:val="00417928"/>
    <w:rsid w:val="00426AFC"/>
    <w:rsid w:val="00427FE1"/>
    <w:rsid w:val="004306CA"/>
    <w:rsid w:val="00430F37"/>
    <w:rsid w:val="00433ACE"/>
    <w:rsid w:val="004348AB"/>
    <w:rsid w:val="004375AE"/>
    <w:rsid w:val="0043773D"/>
    <w:rsid w:val="00437D72"/>
    <w:rsid w:val="00441B49"/>
    <w:rsid w:val="00442410"/>
    <w:rsid w:val="00442665"/>
    <w:rsid w:val="004453BD"/>
    <w:rsid w:val="00450598"/>
    <w:rsid w:val="00450903"/>
    <w:rsid w:val="004519EB"/>
    <w:rsid w:val="0045273B"/>
    <w:rsid w:val="00453DC3"/>
    <w:rsid w:val="00454184"/>
    <w:rsid w:val="00455D88"/>
    <w:rsid w:val="004571AC"/>
    <w:rsid w:val="00460B2F"/>
    <w:rsid w:val="00462320"/>
    <w:rsid w:val="004644E9"/>
    <w:rsid w:val="00466D21"/>
    <w:rsid w:val="00470873"/>
    <w:rsid w:val="00474130"/>
    <w:rsid w:val="00474262"/>
    <w:rsid w:val="00475B9D"/>
    <w:rsid w:val="00480C56"/>
    <w:rsid w:val="00481275"/>
    <w:rsid w:val="00484A44"/>
    <w:rsid w:val="00484DDC"/>
    <w:rsid w:val="004864DD"/>
    <w:rsid w:val="00490DB0"/>
    <w:rsid w:val="004921EB"/>
    <w:rsid w:val="00496148"/>
    <w:rsid w:val="0049798E"/>
    <w:rsid w:val="004A2468"/>
    <w:rsid w:val="004A36E0"/>
    <w:rsid w:val="004A549A"/>
    <w:rsid w:val="004A7AB4"/>
    <w:rsid w:val="004B632F"/>
    <w:rsid w:val="004B6775"/>
    <w:rsid w:val="004C28EB"/>
    <w:rsid w:val="004C5B27"/>
    <w:rsid w:val="004C746A"/>
    <w:rsid w:val="004D018B"/>
    <w:rsid w:val="004D01C5"/>
    <w:rsid w:val="004D0233"/>
    <w:rsid w:val="004D300A"/>
    <w:rsid w:val="004D4073"/>
    <w:rsid w:val="004E0CD7"/>
    <w:rsid w:val="004E2F7F"/>
    <w:rsid w:val="004E45DD"/>
    <w:rsid w:val="004E4CC6"/>
    <w:rsid w:val="004F1FEA"/>
    <w:rsid w:val="004F2036"/>
    <w:rsid w:val="004F2040"/>
    <w:rsid w:val="004F2336"/>
    <w:rsid w:val="004F53C8"/>
    <w:rsid w:val="004F5C24"/>
    <w:rsid w:val="004F724D"/>
    <w:rsid w:val="004F7D42"/>
    <w:rsid w:val="00501034"/>
    <w:rsid w:val="00502691"/>
    <w:rsid w:val="0050292F"/>
    <w:rsid w:val="00505AE8"/>
    <w:rsid w:val="00510226"/>
    <w:rsid w:val="0051055C"/>
    <w:rsid w:val="00511487"/>
    <w:rsid w:val="00512A9A"/>
    <w:rsid w:val="00515BDC"/>
    <w:rsid w:val="00516ACD"/>
    <w:rsid w:val="0052698D"/>
    <w:rsid w:val="00533F10"/>
    <w:rsid w:val="0053562A"/>
    <w:rsid w:val="005409FD"/>
    <w:rsid w:val="00543922"/>
    <w:rsid w:val="00545648"/>
    <w:rsid w:val="00550787"/>
    <w:rsid w:val="005522AF"/>
    <w:rsid w:val="00552CE3"/>
    <w:rsid w:val="005531E7"/>
    <w:rsid w:val="0055465D"/>
    <w:rsid w:val="00555FBD"/>
    <w:rsid w:val="005606ED"/>
    <w:rsid w:val="0056183E"/>
    <w:rsid w:val="00562A60"/>
    <w:rsid w:val="00563496"/>
    <w:rsid w:val="00563B31"/>
    <w:rsid w:val="005651A6"/>
    <w:rsid w:val="0056547A"/>
    <w:rsid w:val="005655AD"/>
    <w:rsid w:val="00565E83"/>
    <w:rsid w:val="00567B33"/>
    <w:rsid w:val="00567C97"/>
    <w:rsid w:val="005701C4"/>
    <w:rsid w:val="0057161A"/>
    <w:rsid w:val="00572BE9"/>
    <w:rsid w:val="00573197"/>
    <w:rsid w:val="00580565"/>
    <w:rsid w:val="0058139C"/>
    <w:rsid w:val="00584D47"/>
    <w:rsid w:val="0058592D"/>
    <w:rsid w:val="00586CB3"/>
    <w:rsid w:val="005878E1"/>
    <w:rsid w:val="00590776"/>
    <w:rsid w:val="00591F75"/>
    <w:rsid w:val="005928B5"/>
    <w:rsid w:val="00593114"/>
    <w:rsid w:val="00594723"/>
    <w:rsid w:val="00595001"/>
    <w:rsid w:val="00596038"/>
    <w:rsid w:val="00596524"/>
    <w:rsid w:val="005A026A"/>
    <w:rsid w:val="005A0EC3"/>
    <w:rsid w:val="005A4B1A"/>
    <w:rsid w:val="005A56AD"/>
    <w:rsid w:val="005A6996"/>
    <w:rsid w:val="005A6DB9"/>
    <w:rsid w:val="005B2C2D"/>
    <w:rsid w:val="005B34D8"/>
    <w:rsid w:val="005B5E47"/>
    <w:rsid w:val="005B7D0B"/>
    <w:rsid w:val="005C32CE"/>
    <w:rsid w:val="005C3850"/>
    <w:rsid w:val="005C3E71"/>
    <w:rsid w:val="005C69A7"/>
    <w:rsid w:val="005C6EA6"/>
    <w:rsid w:val="005D1C5A"/>
    <w:rsid w:val="005D2716"/>
    <w:rsid w:val="005D43EF"/>
    <w:rsid w:val="005D4E0F"/>
    <w:rsid w:val="005D5800"/>
    <w:rsid w:val="005D64E2"/>
    <w:rsid w:val="005D7A47"/>
    <w:rsid w:val="005D7D55"/>
    <w:rsid w:val="005E0ED1"/>
    <w:rsid w:val="005E1981"/>
    <w:rsid w:val="005E425F"/>
    <w:rsid w:val="005E44F6"/>
    <w:rsid w:val="005E49FB"/>
    <w:rsid w:val="005E664B"/>
    <w:rsid w:val="005E7DA5"/>
    <w:rsid w:val="005F1504"/>
    <w:rsid w:val="005F1CA7"/>
    <w:rsid w:val="005F36B2"/>
    <w:rsid w:val="005F3F1E"/>
    <w:rsid w:val="005F5DF3"/>
    <w:rsid w:val="005F5E82"/>
    <w:rsid w:val="0060036B"/>
    <w:rsid w:val="00602DB0"/>
    <w:rsid w:val="006121A6"/>
    <w:rsid w:val="006135E9"/>
    <w:rsid w:val="006143EE"/>
    <w:rsid w:val="0061484D"/>
    <w:rsid w:val="006149E0"/>
    <w:rsid w:val="00615E23"/>
    <w:rsid w:val="00621859"/>
    <w:rsid w:val="0062213D"/>
    <w:rsid w:val="00622B0F"/>
    <w:rsid w:val="00627612"/>
    <w:rsid w:val="00627AED"/>
    <w:rsid w:val="00627E1B"/>
    <w:rsid w:val="00627FE4"/>
    <w:rsid w:val="00634B91"/>
    <w:rsid w:val="00634BCA"/>
    <w:rsid w:val="00635000"/>
    <w:rsid w:val="0063594B"/>
    <w:rsid w:val="00637118"/>
    <w:rsid w:val="00637DB7"/>
    <w:rsid w:val="006407FE"/>
    <w:rsid w:val="00640EDF"/>
    <w:rsid w:val="0064158C"/>
    <w:rsid w:val="006424B0"/>
    <w:rsid w:val="0064298F"/>
    <w:rsid w:val="00643D10"/>
    <w:rsid w:val="0064473C"/>
    <w:rsid w:val="006474A8"/>
    <w:rsid w:val="00650668"/>
    <w:rsid w:val="00650C2E"/>
    <w:rsid w:val="006516CA"/>
    <w:rsid w:val="006528E0"/>
    <w:rsid w:val="00653313"/>
    <w:rsid w:val="006538A7"/>
    <w:rsid w:val="00656BF6"/>
    <w:rsid w:val="00657468"/>
    <w:rsid w:val="00662013"/>
    <w:rsid w:val="00662287"/>
    <w:rsid w:val="00662BF5"/>
    <w:rsid w:val="006701C5"/>
    <w:rsid w:val="00673A89"/>
    <w:rsid w:val="006746D0"/>
    <w:rsid w:val="00675E25"/>
    <w:rsid w:val="0067695F"/>
    <w:rsid w:val="00682BA8"/>
    <w:rsid w:val="00685A19"/>
    <w:rsid w:val="00687454"/>
    <w:rsid w:val="00690E1D"/>
    <w:rsid w:val="00691827"/>
    <w:rsid w:val="00691D5C"/>
    <w:rsid w:val="0069560B"/>
    <w:rsid w:val="006A0282"/>
    <w:rsid w:val="006A034E"/>
    <w:rsid w:val="006A0D48"/>
    <w:rsid w:val="006A3D88"/>
    <w:rsid w:val="006A4FD9"/>
    <w:rsid w:val="006A504B"/>
    <w:rsid w:val="006B12B0"/>
    <w:rsid w:val="006B16AF"/>
    <w:rsid w:val="006C1C3B"/>
    <w:rsid w:val="006C2B98"/>
    <w:rsid w:val="006C48AA"/>
    <w:rsid w:val="006C4EE8"/>
    <w:rsid w:val="006C5953"/>
    <w:rsid w:val="006D0816"/>
    <w:rsid w:val="006D15F2"/>
    <w:rsid w:val="006D3304"/>
    <w:rsid w:val="006D46EB"/>
    <w:rsid w:val="006D7BEC"/>
    <w:rsid w:val="006E11A2"/>
    <w:rsid w:val="006E1F37"/>
    <w:rsid w:val="006E1F8A"/>
    <w:rsid w:val="006E2F01"/>
    <w:rsid w:val="006E3949"/>
    <w:rsid w:val="006E5EEE"/>
    <w:rsid w:val="006E64EA"/>
    <w:rsid w:val="006F000D"/>
    <w:rsid w:val="006F2FF3"/>
    <w:rsid w:val="006F3D12"/>
    <w:rsid w:val="006F3E5F"/>
    <w:rsid w:val="006F68BC"/>
    <w:rsid w:val="00701F6E"/>
    <w:rsid w:val="007042FA"/>
    <w:rsid w:val="00706399"/>
    <w:rsid w:val="00706407"/>
    <w:rsid w:val="00710456"/>
    <w:rsid w:val="00712CFC"/>
    <w:rsid w:val="0071318C"/>
    <w:rsid w:val="00713558"/>
    <w:rsid w:val="00715E43"/>
    <w:rsid w:val="00716474"/>
    <w:rsid w:val="0071760E"/>
    <w:rsid w:val="007220D1"/>
    <w:rsid w:val="00724874"/>
    <w:rsid w:val="007257B2"/>
    <w:rsid w:val="007258A6"/>
    <w:rsid w:val="00726CC1"/>
    <w:rsid w:val="007308D1"/>
    <w:rsid w:val="00732CCC"/>
    <w:rsid w:val="00734CF2"/>
    <w:rsid w:val="0073646C"/>
    <w:rsid w:val="007364DD"/>
    <w:rsid w:val="007373DE"/>
    <w:rsid w:val="007409C2"/>
    <w:rsid w:val="00742DCB"/>
    <w:rsid w:val="00745389"/>
    <w:rsid w:val="00745EC1"/>
    <w:rsid w:val="007465BA"/>
    <w:rsid w:val="0074716A"/>
    <w:rsid w:val="0074785C"/>
    <w:rsid w:val="00750744"/>
    <w:rsid w:val="00751FCB"/>
    <w:rsid w:val="00753029"/>
    <w:rsid w:val="00754086"/>
    <w:rsid w:val="007544A1"/>
    <w:rsid w:val="00760223"/>
    <w:rsid w:val="007632AA"/>
    <w:rsid w:val="00764C9B"/>
    <w:rsid w:val="00767DE3"/>
    <w:rsid w:val="007701DD"/>
    <w:rsid w:val="00770372"/>
    <w:rsid w:val="0077470A"/>
    <w:rsid w:val="007766D1"/>
    <w:rsid w:val="00776EC7"/>
    <w:rsid w:val="00777072"/>
    <w:rsid w:val="00777D9C"/>
    <w:rsid w:val="00777E6B"/>
    <w:rsid w:val="00782149"/>
    <w:rsid w:val="00784E91"/>
    <w:rsid w:val="00785080"/>
    <w:rsid w:val="0078683A"/>
    <w:rsid w:val="00791760"/>
    <w:rsid w:val="00795237"/>
    <w:rsid w:val="00795792"/>
    <w:rsid w:val="007A0524"/>
    <w:rsid w:val="007A2D40"/>
    <w:rsid w:val="007A3E24"/>
    <w:rsid w:val="007A73A3"/>
    <w:rsid w:val="007B1977"/>
    <w:rsid w:val="007B19A7"/>
    <w:rsid w:val="007B3074"/>
    <w:rsid w:val="007B427F"/>
    <w:rsid w:val="007B5499"/>
    <w:rsid w:val="007B6F39"/>
    <w:rsid w:val="007C00E9"/>
    <w:rsid w:val="007C1262"/>
    <w:rsid w:val="007C29CC"/>
    <w:rsid w:val="007C5A02"/>
    <w:rsid w:val="007C6410"/>
    <w:rsid w:val="007C647B"/>
    <w:rsid w:val="007D0C8E"/>
    <w:rsid w:val="007D1379"/>
    <w:rsid w:val="007D40B8"/>
    <w:rsid w:val="007E0BAF"/>
    <w:rsid w:val="007E3F4A"/>
    <w:rsid w:val="007E463A"/>
    <w:rsid w:val="007E4819"/>
    <w:rsid w:val="007E483C"/>
    <w:rsid w:val="007E5F18"/>
    <w:rsid w:val="007F0F8F"/>
    <w:rsid w:val="007F111B"/>
    <w:rsid w:val="007F176A"/>
    <w:rsid w:val="007F1F65"/>
    <w:rsid w:val="007F4B76"/>
    <w:rsid w:val="007F7476"/>
    <w:rsid w:val="007F7CE7"/>
    <w:rsid w:val="008031E8"/>
    <w:rsid w:val="0080566A"/>
    <w:rsid w:val="0080681F"/>
    <w:rsid w:val="008073E6"/>
    <w:rsid w:val="008074A1"/>
    <w:rsid w:val="00810397"/>
    <w:rsid w:val="0081119D"/>
    <w:rsid w:val="00811B84"/>
    <w:rsid w:val="00813C3D"/>
    <w:rsid w:val="00817D02"/>
    <w:rsid w:val="00820A64"/>
    <w:rsid w:val="00822C9E"/>
    <w:rsid w:val="0082591D"/>
    <w:rsid w:val="008261E9"/>
    <w:rsid w:val="00827731"/>
    <w:rsid w:val="0083061B"/>
    <w:rsid w:val="00830C3E"/>
    <w:rsid w:val="00831503"/>
    <w:rsid w:val="0083155E"/>
    <w:rsid w:val="00831C73"/>
    <w:rsid w:val="00832DBC"/>
    <w:rsid w:val="00833057"/>
    <w:rsid w:val="00835A0B"/>
    <w:rsid w:val="008371D0"/>
    <w:rsid w:val="00840045"/>
    <w:rsid w:val="00840EAA"/>
    <w:rsid w:val="0084317C"/>
    <w:rsid w:val="008460CC"/>
    <w:rsid w:val="008472E5"/>
    <w:rsid w:val="00851193"/>
    <w:rsid w:val="0085196C"/>
    <w:rsid w:val="00852460"/>
    <w:rsid w:val="0085354E"/>
    <w:rsid w:val="00854AB5"/>
    <w:rsid w:val="00855932"/>
    <w:rsid w:val="00855CD3"/>
    <w:rsid w:val="00855E5A"/>
    <w:rsid w:val="00862453"/>
    <w:rsid w:val="00862EBC"/>
    <w:rsid w:val="00864228"/>
    <w:rsid w:val="0086783D"/>
    <w:rsid w:val="00867B2A"/>
    <w:rsid w:val="0087188C"/>
    <w:rsid w:val="00874552"/>
    <w:rsid w:val="008751D8"/>
    <w:rsid w:val="008763A6"/>
    <w:rsid w:val="00876B39"/>
    <w:rsid w:val="008778BA"/>
    <w:rsid w:val="00881830"/>
    <w:rsid w:val="008842A5"/>
    <w:rsid w:val="00886F08"/>
    <w:rsid w:val="00891545"/>
    <w:rsid w:val="008924B4"/>
    <w:rsid w:val="008942AA"/>
    <w:rsid w:val="00895036"/>
    <w:rsid w:val="008967BB"/>
    <w:rsid w:val="008A04F6"/>
    <w:rsid w:val="008A316B"/>
    <w:rsid w:val="008A66E1"/>
    <w:rsid w:val="008B2194"/>
    <w:rsid w:val="008B2EA6"/>
    <w:rsid w:val="008B3D4C"/>
    <w:rsid w:val="008B48B8"/>
    <w:rsid w:val="008B5778"/>
    <w:rsid w:val="008B702B"/>
    <w:rsid w:val="008C19F9"/>
    <w:rsid w:val="008C5155"/>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4A54"/>
    <w:rsid w:val="00905CC2"/>
    <w:rsid w:val="0090715E"/>
    <w:rsid w:val="009071F5"/>
    <w:rsid w:val="00907A5F"/>
    <w:rsid w:val="00911B29"/>
    <w:rsid w:val="00911ED2"/>
    <w:rsid w:val="009131FD"/>
    <w:rsid w:val="009133B8"/>
    <w:rsid w:val="009137A5"/>
    <w:rsid w:val="00915EE3"/>
    <w:rsid w:val="0091611D"/>
    <w:rsid w:val="00917EFA"/>
    <w:rsid w:val="0092222C"/>
    <w:rsid w:val="00923234"/>
    <w:rsid w:val="009273A7"/>
    <w:rsid w:val="00930D86"/>
    <w:rsid w:val="00931748"/>
    <w:rsid w:val="00931990"/>
    <w:rsid w:val="0093299E"/>
    <w:rsid w:val="00934023"/>
    <w:rsid w:val="009378A8"/>
    <w:rsid w:val="00942C73"/>
    <w:rsid w:val="00943F86"/>
    <w:rsid w:val="00944622"/>
    <w:rsid w:val="00944AE5"/>
    <w:rsid w:val="00946D90"/>
    <w:rsid w:val="0094796A"/>
    <w:rsid w:val="00947BE1"/>
    <w:rsid w:val="00947CCF"/>
    <w:rsid w:val="00950687"/>
    <w:rsid w:val="00951BAF"/>
    <w:rsid w:val="00956609"/>
    <w:rsid w:val="0096112F"/>
    <w:rsid w:val="009615A9"/>
    <w:rsid w:val="009660D4"/>
    <w:rsid w:val="00966F23"/>
    <w:rsid w:val="00970379"/>
    <w:rsid w:val="0097065E"/>
    <w:rsid w:val="00972117"/>
    <w:rsid w:val="0097259D"/>
    <w:rsid w:val="00972913"/>
    <w:rsid w:val="0097306F"/>
    <w:rsid w:val="009740CF"/>
    <w:rsid w:val="0097507A"/>
    <w:rsid w:val="00975DEE"/>
    <w:rsid w:val="0097617E"/>
    <w:rsid w:val="00976B72"/>
    <w:rsid w:val="00977C95"/>
    <w:rsid w:val="00981009"/>
    <w:rsid w:val="00981764"/>
    <w:rsid w:val="00981DA7"/>
    <w:rsid w:val="00982149"/>
    <w:rsid w:val="009827E2"/>
    <w:rsid w:val="009849BE"/>
    <w:rsid w:val="00985172"/>
    <w:rsid w:val="00986BBE"/>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A536F"/>
    <w:rsid w:val="009A6CA4"/>
    <w:rsid w:val="009B0270"/>
    <w:rsid w:val="009B146C"/>
    <w:rsid w:val="009B4226"/>
    <w:rsid w:val="009B4651"/>
    <w:rsid w:val="009B4DBC"/>
    <w:rsid w:val="009B6A31"/>
    <w:rsid w:val="009B6E23"/>
    <w:rsid w:val="009B74A6"/>
    <w:rsid w:val="009C0388"/>
    <w:rsid w:val="009C3900"/>
    <w:rsid w:val="009C4ED6"/>
    <w:rsid w:val="009C53EB"/>
    <w:rsid w:val="009C77EB"/>
    <w:rsid w:val="009D0BCE"/>
    <w:rsid w:val="009D1438"/>
    <w:rsid w:val="009D22A9"/>
    <w:rsid w:val="009D2915"/>
    <w:rsid w:val="009D2E66"/>
    <w:rsid w:val="009D3E37"/>
    <w:rsid w:val="009D5003"/>
    <w:rsid w:val="009D6F42"/>
    <w:rsid w:val="009D7443"/>
    <w:rsid w:val="009D77C9"/>
    <w:rsid w:val="009E1CC0"/>
    <w:rsid w:val="009E4948"/>
    <w:rsid w:val="009E5A8E"/>
    <w:rsid w:val="009F0B85"/>
    <w:rsid w:val="009F0E24"/>
    <w:rsid w:val="009F0E5E"/>
    <w:rsid w:val="009F1835"/>
    <w:rsid w:val="009F2EDB"/>
    <w:rsid w:val="009F4C5F"/>
    <w:rsid w:val="00A01A6F"/>
    <w:rsid w:val="00A02096"/>
    <w:rsid w:val="00A03D62"/>
    <w:rsid w:val="00A06310"/>
    <w:rsid w:val="00A07CC7"/>
    <w:rsid w:val="00A113F8"/>
    <w:rsid w:val="00A11ACB"/>
    <w:rsid w:val="00A12AD4"/>
    <w:rsid w:val="00A17007"/>
    <w:rsid w:val="00A227F4"/>
    <w:rsid w:val="00A23BFC"/>
    <w:rsid w:val="00A23CFA"/>
    <w:rsid w:val="00A26C03"/>
    <w:rsid w:val="00A27137"/>
    <w:rsid w:val="00A30D33"/>
    <w:rsid w:val="00A31531"/>
    <w:rsid w:val="00A32B05"/>
    <w:rsid w:val="00A34EC0"/>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73AD3"/>
    <w:rsid w:val="00A815F5"/>
    <w:rsid w:val="00A8247F"/>
    <w:rsid w:val="00A840E2"/>
    <w:rsid w:val="00A87526"/>
    <w:rsid w:val="00A928D2"/>
    <w:rsid w:val="00A93DCA"/>
    <w:rsid w:val="00A94CBB"/>
    <w:rsid w:val="00A957FB"/>
    <w:rsid w:val="00A959CB"/>
    <w:rsid w:val="00A95C6B"/>
    <w:rsid w:val="00AA0930"/>
    <w:rsid w:val="00AA1F93"/>
    <w:rsid w:val="00AA2F30"/>
    <w:rsid w:val="00AA37DA"/>
    <w:rsid w:val="00AA4554"/>
    <w:rsid w:val="00AA6DFC"/>
    <w:rsid w:val="00AB2427"/>
    <w:rsid w:val="00AB326E"/>
    <w:rsid w:val="00AB5E7A"/>
    <w:rsid w:val="00AC486E"/>
    <w:rsid w:val="00AC5DDE"/>
    <w:rsid w:val="00AC77F4"/>
    <w:rsid w:val="00AD2596"/>
    <w:rsid w:val="00AD34C2"/>
    <w:rsid w:val="00AD4E44"/>
    <w:rsid w:val="00AD657C"/>
    <w:rsid w:val="00AD7EF8"/>
    <w:rsid w:val="00AE094B"/>
    <w:rsid w:val="00AE118E"/>
    <w:rsid w:val="00AE1282"/>
    <w:rsid w:val="00AE268E"/>
    <w:rsid w:val="00AE3317"/>
    <w:rsid w:val="00AE62E4"/>
    <w:rsid w:val="00AF0027"/>
    <w:rsid w:val="00AF0935"/>
    <w:rsid w:val="00AF0990"/>
    <w:rsid w:val="00AF46F1"/>
    <w:rsid w:val="00AF53F9"/>
    <w:rsid w:val="00AF5C75"/>
    <w:rsid w:val="00AF6E3F"/>
    <w:rsid w:val="00B007C5"/>
    <w:rsid w:val="00B02BD6"/>
    <w:rsid w:val="00B02F1F"/>
    <w:rsid w:val="00B0330C"/>
    <w:rsid w:val="00B04151"/>
    <w:rsid w:val="00B0466B"/>
    <w:rsid w:val="00B04949"/>
    <w:rsid w:val="00B04D64"/>
    <w:rsid w:val="00B10FF3"/>
    <w:rsid w:val="00B1279A"/>
    <w:rsid w:val="00B13341"/>
    <w:rsid w:val="00B14AE8"/>
    <w:rsid w:val="00B15681"/>
    <w:rsid w:val="00B17528"/>
    <w:rsid w:val="00B20277"/>
    <w:rsid w:val="00B21160"/>
    <w:rsid w:val="00B2133E"/>
    <w:rsid w:val="00B220D2"/>
    <w:rsid w:val="00B22E56"/>
    <w:rsid w:val="00B30C67"/>
    <w:rsid w:val="00B35761"/>
    <w:rsid w:val="00B35E2A"/>
    <w:rsid w:val="00B364A1"/>
    <w:rsid w:val="00B36B90"/>
    <w:rsid w:val="00B37452"/>
    <w:rsid w:val="00B37F7B"/>
    <w:rsid w:val="00B4194C"/>
    <w:rsid w:val="00B42D66"/>
    <w:rsid w:val="00B50CEB"/>
    <w:rsid w:val="00B51CA2"/>
    <w:rsid w:val="00B54250"/>
    <w:rsid w:val="00B5427D"/>
    <w:rsid w:val="00B54ADC"/>
    <w:rsid w:val="00B5613D"/>
    <w:rsid w:val="00B56E76"/>
    <w:rsid w:val="00B616F4"/>
    <w:rsid w:val="00B61CD1"/>
    <w:rsid w:val="00B63804"/>
    <w:rsid w:val="00B65F9A"/>
    <w:rsid w:val="00B67118"/>
    <w:rsid w:val="00B71C3E"/>
    <w:rsid w:val="00B804F1"/>
    <w:rsid w:val="00B86AC5"/>
    <w:rsid w:val="00B92076"/>
    <w:rsid w:val="00B92DF7"/>
    <w:rsid w:val="00B948DB"/>
    <w:rsid w:val="00B9600C"/>
    <w:rsid w:val="00B97110"/>
    <w:rsid w:val="00B97639"/>
    <w:rsid w:val="00B9793C"/>
    <w:rsid w:val="00BA0C20"/>
    <w:rsid w:val="00BA2727"/>
    <w:rsid w:val="00BB0123"/>
    <w:rsid w:val="00BB101A"/>
    <w:rsid w:val="00BB1F45"/>
    <w:rsid w:val="00BB2C59"/>
    <w:rsid w:val="00BB675C"/>
    <w:rsid w:val="00BB74C3"/>
    <w:rsid w:val="00BC11D0"/>
    <w:rsid w:val="00BC30C0"/>
    <w:rsid w:val="00BC31C8"/>
    <w:rsid w:val="00BC3EE7"/>
    <w:rsid w:val="00BC3F99"/>
    <w:rsid w:val="00BC48A2"/>
    <w:rsid w:val="00BC70D9"/>
    <w:rsid w:val="00BD1C90"/>
    <w:rsid w:val="00BD2DC8"/>
    <w:rsid w:val="00BD3320"/>
    <w:rsid w:val="00BD3D1D"/>
    <w:rsid w:val="00BD6776"/>
    <w:rsid w:val="00BE0373"/>
    <w:rsid w:val="00BE0A68"/>
    <w:rsid w:val="00BE40B2"/>
    <w:rsid w:val="00BE4770"/>
    <w:rsid w:val="00BF0238"/>
    <w:rsid w:val="00BF0CD8"/>
    <w:rsid w:val="00BF2489"/>
    <w:rsid w:val="00BF2E8F"/>
    <w:rsid w:val="00BF31CB"/>
    <w:rsid w:val="00BF43AA"/>
    <w:rsid w:val="00C01BF3"/>
    <w:rsid w:val="00C02176"/>
    <w:rsid w:val="00C03079"/>
    <w:rsid w:val="00C03A0B"/>
    <w:rsid w:val="00C05AFF"/>
    <w:rsid w:val="00C066DD"/>
    <w:rsid w:val="00C06BB3"/>
    <w:rsid w:val="00C07401"/>
    <w:rsid w:val="00C100C8"/>
    <w:rsid w:val="00C1062A"/>
    <w:rsid w:val="00C10A76"/>
    <w:rsid w:val="00C128F7"/>
    <w:rsid w:val="00C1591F"/>
    <w:rsid w:val="00C16B83"/>
    <w:rsid w:val="00C2073C"/>
    <w:rsid w:val="00C22810"/>
    <w:rsid w:val="00C22EE6"/>
    <w:rsid w:val="00C23391"/>
    <w:rsid w:val="00C2524C"/>
    <w:rsid w:val="00C25BC6"/>
    <w:rsid w:val="00C27CC4"/>
    <w:rsid w:val="00C33CE3"/>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368B"/>
    <w:rsid w:val="00C73F27"/>
    <w:rsid w:val="00C743CA"/>
    <w:rsid w:val="00C75ECF"/>
    <w:rsid w:val="00C80996"/>
    <w:rsid w:val="00C81FE6"/>
    <w:rsid w:val="00C8210F"/>
    <w:rsid w:val="00C83734"/>
    <w:rsid w:val="00C83E27"/>
    <w:rsid w:val="00C845EE"/>
    <w:rsid w:val="00C8466C"/>
    <w:rsid w:val="00C8489A"/>
    <w:rsid w:val="00C84DAD"/>
    <w:rsid w:val="00C91182"/>
    <w:rsid w:val="00C93A31"/>
    <w:rsid w:val="00C93C83"/>
    <w:rsid w:val="00C96930"/>
    <w:rsid w:val="00CA0C66"/>
    <w:rsid w:val="00CA1AFC"/>
    <w:rsid w:val="00CA42D3"/>
    <w:rsid w:val="00CA4670"/>
    <w:rsid w:val="00CA5AFD"/>
    <w:rsid w:val="00CA7465"/>
    <w:rsid w:val="00CB17D9"/>
    <w:rsid w:val="00CB24D6"/>
    <w:rsid w:val="00CB2EF7"/>
    <w:rsid w:val="00CB433D"/>
    <w:rsid w:val="00CB4967"/>
    <w:rsid w:val="00CB4FA2"/>
    <w:rsid w:val="00CB550B"/>
    <w:rsid w:val="00CB6CAE"/>
    <w:rsid w:val="00CC01FF"/>
    <w:rsid w:val="00CC0590"/>
    <w:rsid w:val="00CC3BC0"/>
    <w:rsid w:val="00CC473D"/>
    <w:rsid w:val="00CC4EF1"/>
    <w:rsid w:val="00CC7F38"/>
    <w:rsid w:val="00CD0F44"/>
    <w:rsid w:val="00CD19CF"/>
    <w:rsid w:val="00CD280B"/>
    <w:rsid w:val="00CD43DB"/>
    <w:rsid w:val="00CD79DF"/>
    <w:rsid w:val="00CE272D"/>
    <w:rsid w:val="00CE3079"/>
    <w:rsid w:val="00CE3D55"/>
    <w:rsid w:val="00CE5583"/>
    <w:rsid w:val="00CE714F"/>
    <w:rsid w:val="00CE7377"/>
    <w:rsid w:val="00CF074A"/>
    <w:rsid w:val="00CF43C7"/>
    <w:rsid w:val="00CF576A"/>
    <w:rsid w:val="00CF62DC"/>
    <w:rsid w:val="00D04404"/>
    <w:rsid w:val="00D05129"/>
    <w:rsid w:val="00D07B8D"/>
    <w:rsid w:val="00D07E82"/>
    <w:rsid w:val="00D13723"/>
    <w:rsid w:val="00D23881"/>
    <w:rsid w:val="00D24656"/>
    <w:rsid w:val="00D260C3"/>
    <w:rsid w:val="00D31654"/>
    <w:rsid w:val="00D320B2"/>
    <w:rsid w:val="00D33344"/>
    <w:rsid w:val="00D333D1"/>
    <w:rsid w:val="00D37327"/>
    <w:rsid w:val="00D4129D"/>
    <w:rsid w:val="00D471CA"/>
    <w:rsid w:val="00D47375"/>
    <w:rsid w:val="00D50A1D"/>
    <w:rsid w:val="00D51CB6"/>
    <w:rsid w:val="00D5330A"/>
    <w:rsid w:val="00D53615"/>
    <w:rsid w:val="00D56FFD"/>
    <w:rsid w:val="00D578CB"/>
    <w:rsid w:val="00D62197"/>
    <w:rsid w:val="00D62A00"/>
    <w:rsid w:val="00D65F8C"/>
    <w:rsid w:val="00D736BD"/>
    <w:rsid w:val="00D745A8"/>
    <w:rsid w:val="00D747E2"/>
    <w:rsid w:val="00D81A72"/>
    <w:rsid w:val="00D81FB9"/>
    <w:rsid w:val="00D82F10"/>
    <w:rsid w:val="00D83397"/>
    <w:rsid w:val="00D90D6F"/>
    <w:rsid w:val="00D91996"/>
    <w:rsid w:val="00D93CFB"/>
    <w:rsid w:val="00D959B2"/>
    <w:rsid w:val="00D96DB6"/>
    <w:rsid w:val="00D97B6F"/>
    <w:rsid w:val="00DA011F"/>
    <w:rsid w:val="00DA3E57"/>
    <w:rsid w:val="00DA3F38"/>
    <w:rsid w:val="00DA407E"/>
    <w:rsid w:val="00DA4623"/>
    <w:rsid w:val="00DA4B0A"/>
    <w:rsid w:val="00DA5F7D"/>
    <w:rsid w:val="00DA68E3"/>
    <w:rsid w:val="00DB1C70"/>
    <w:rsid w:val="00DB4E0E"/>
    <w:rsid w:val="00DB6BF8"/>
    <w:rsid w:val="00DC02D8"/>
    <w:rsid w:val="00DC27B1"/>
    <w:rsid w:val="00DC2CD2"/>
    <w:rsid w:val="00DC3A03"/>
    <w:rsid w:val="00DC3D92"/>
    <w:rsid w:val="00DD1512"/>
    <w:rsid w:val="00DD514E"/>
    <w:rsid w:val="00DD64B2"/>
    <w:rsid w:val="00DD6BF4"/>
    <w:rsid w:val="00DE37DF"/>
    <w:rsid w:val="00DE6393"/>
    <w:rsid w:val="00DE6CD7"/>
    <w:rsid w:val="00DE7474"/>
    <w:rsid w:val="00DF1BCD"/>
    <w:rsid w:val="00DF2ABC"/>
    <w:rsid w:val="00DF30A5"/>
    <w:rsid w:val="00DF44F1"/>
    <w:rsid w:val="00DF4A39"/>
    <w:rsid w:val="00E001ED"/>
    <w:rsid w:val="00E024E6"/>
    <w:rsid w:val="00E02DFD"/>
    <w:rsid w:val="00E04B5A"/>
    <w:rsid w:val="00E04FE1"/>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23D6"/>
    <w:rsid w:val="00E525A8"/>
    <w:rsid w:val="00E665CA"/>
    <w:rsid w:val="00E70A48"/>
    <w:rsid w:val="00E72202"/>
    <w:rsid w:val="00E73818"/>
    <w:rsid w:val="00E75847"/>
    <w:rsid w:val="00E77022"/>
    <w:rsid w:val="00E80A7D"/>
    <w:rsid w:val="00E820BA"/>
    <w:rsid w:val="00E838B7"/>
    <w:rsid w:val="00E83E84"/>
    <w:rsid w:val="00E92122"/>
    <w:rsid w:val="00EA0A58"/>
    <w:rsid w:val="00EA15A6"/>
    <w:rsid w:val="00EA263F"/>
    <w:rsid w:val="00EA3CA8"/>
    <w:rsid w:val="00EA44D0"/>
    <w:rsid w:val="00EA4765"/>
    <w:rsid w:val="00EA7E61"/>
    <w:rsid w:val="00EB28C3"/>
    <w:rsid w:val="00EC05B2"/>
    <w:rsid w:val="00EC1A09"/>
    <w:rsid w:val="00EC3979"/>
    <w:rsid w:val="00EC3C6F"/>
    <w:rsid w:val="00EC4F99"/>
    <w:rsid w:val="00EC6AB5"/>
    <w:rsid w:val="00ED1BDA"/>
    <w:rsid w:val="00ED29F1"/>
    <w:rsid w:val="00ED2CDF"/>
    <w:rsid w:val="00ED32D4"/>
    <w:rsid w:val="00ED5883"/>
    <w:rsid w:val="00ED6759"/>
    <w:rsid w:val="00ED73D1"/>
    <w:rsid w:val="00ED7CCD"/>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05ED1"/>
    <w:rsid w:val="00F11410"/>
    <w:rsid w:val="00F14373"/>
    <w:rsid w:val="00F216EE"/>
    <w:rsid w:val="00F21D3D"/>
    <w:rsid w:val="00F24233"/>
    <w:rsid w:val="00F24639"/>
    <w:rsid w:val="00F33FC1"/>
    <w:rsid w:val="00F421C1"/>
    <w:rsid w:val="00F4367C"/>
    <w:rsid w:val="00F43AA4"/>
    <w:rsid w:val="00F450BE"/>
    <w:rsid w:val="00F451DE"/>
    <w:rsid w:val="00F500A7"/>
    <w:rsid w:val="00F50AA0"/>
    <w:rsid w:val="00F53A8A"/>
    <w:rsid w:val="00F5456E"/>
    <w:rsid w:val="00F5729C"/>
    <w:rsid w:val="00F57ABD"/>
    <w:rsid w:val="00F57CD9"/>
    <w:rsid w:val="00F57FE6"/>
    <w:rsid w:val="00F65645"/>
    <w:rsid w:val="00F65EFF"/>
    <w:rsid w:val="00F678C1"/>
    <w:rsid w:val="00F7229A"/>
    <w:rsid w:val="00F770B1"/>
    <w:rsid w:val="00F7773C"/>
    <w:rsid w:val="00F841A8"/>
    <w:rsid w:val="00F85AE5"/>
    <w:rsid w:val="00F9178B"/>
    <w:rsid w:val="00F919EA"/>
    <w:rsid w:val="00F922DD"/>
    <w:rsid w:val="00F9550A"/>
    <w:rsid w:val="00F96994"/>
    <w:rsid w:val="00FA006E"/>
    <w:rsid w:val="00FA0167"/>
    <w:rsid w:val="00FA1342"/>
    <w:rsid w:val="00FA6675"/>
    <w:rsid w:val="00FB0943"/>
    <w:rsid w:val="00FB31B4"/>
    <w:rsid w:val="00FB3D33"/>
    <w:rsid w:val="00FB415B"/>
    <w:rsid w:val="00FB512C"/>
    <w:rsid w:val="00FB66B3"/>
    <w:rsid w:val="00FB7BA5"/>
    <w:rsid w:val="00FC1499"/>
    <w:rsid w:val="00FC43B7"/>
    <w:rsid w:val="00FC560D"/>
    <w:rsid w:val="00FC5D35"/>
    <w:rsid w:val="00FD0A75"/>
    <w:rsid w:val="00FD2305"/>
    <w:rsid w:val="00FD6247"/>
    <w:rsid w:val="00FD6AE2"/>
    <w:rsid w:val="00FE059A"/>
    <w:rsid w:val="00FE078F"/>
    <w:rsid w:val="00FE1CFA"/>
    <w:rsid w:val="00FE2BDE"/>
    <w:rsid w:val="00FE52E6"/>
    <w:rsid w:val="00FE7515"/>
    <w:rsid w:val="00FF06BF"/>
    <w:rsid w:val="00FF200A"/>
    <w:rsid w:val="00FF24FA"/>
    <w:rsid w:val="00FF29F8"/>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A696"/>
  <w15:docId w15:val="{1C8E78FB-A6D2-40F4-AFEB-3A4A141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5FBD"/>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Ttulo4Car">
    <w:name w:val="Título 4 Car"/>
    <w:basedOn w:val="Fuentedeprrafopredeter"/>
    <w:link w:val="Ttulo4"/>
    <w:rsid w:val="00555FBD"/>
    <w:rPr>
      <w:rFonts w:ascii="Times New Roman" w:eastAsia="Times New Roman" w:hAnsi="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DAA9-2B34-4173-82D6-E1082826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2325</Words>
  <Characters>12793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2019-05-27T19:11:00Z</cp:lastPrinted>
  <dcterms:created xsi:type="dcterms:W3CDTF">2019-05-27T19:11:00Z</dcterms:created>
  <dcterms:modified xsi:type="dcterms:W3CDTF">2019-07-08T15:38:00Z</dcterms:modified>
</cp:coreProperties>
</file>