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99" w:rsidRPr="00873099" w:rsidRDefault="00873099" w:rsidP="0087309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7309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73099" w:rsidRPr="00873099" w:rsidRDefault="00873099" w:rsidP="00873099">
      <w:pPr>
        <w:jc w:val="both"/>
        <w:rPr>
          <w:rFonts w:ascii="Arial" w:hAnsi="Arial" w:cs="Arial"/>
          <w:sz w:val="20"/>
          <w:lang w:val="es-419"/>
        </w:rPr>
      </w:pPr>
    </w:p>
    <w:p w:rsidR="00873099" w:rsidRPr="00873099" w:rsidRDefault="00873099" w:rsidP="00873099">
      <w:pPr>
        <w:jc w:val="both"/>
        <w:rPr>
          <w:rFonts w:ascii="Arial" w:hAnsi="Arial" w:cs="Arial"/>
          <w:sz w:val="20"/>
          <w:lang w:val="es-419"/>
        </w:rPr>
      </w:pPr>
      <w:r w:rsidRPr="00873099">
        <w:rPr>
          <w:rFonts w:ascii="Arial" w:hAnsi="Arial" w:cs="Arial"/>
          <w:sz w:val="20"/>
          <w:lang w:val="es-419"/>
        </w:rPr>
        <w:t>Providencia:</w:t>
      </w:r>
      <w:r w:rsidRPr="00873099">
        <w:rPr>
          <w:rFonts w:ascii="Arial" w:hAnsi="Arial" w:cs="Arial"/>
          <w:sz w:val="20"/>
          <w:lang w:val="es-419"/>
        </w:rPr>
        <w:tab/>
      </w:r>
      <w:r w:rsidRPr="00873099">
        <w:rPr>
          <w:rFonts w:ascii="Arial" w:hAnsi="Arial" w:cs="Arial"/>
          <w:sz w:val="20"/>
          <w:lang w:val="es-419"/>
        </w:rPr>
        <w:tab/>
        <w:t>Sentencia de Segunda Instancia – Derrota.</w:t>
      </w:r>
    </w:p>
    <w:p w:rsidR="00873099" w:rsidRPr="00873099" w:rsidRDefault="00873099" w:rsidP="00873099">
      <w:pPr>
        <w:jc w:val="both"/>
        <w:rPr>
          <w:rFonts w:ascii="Arial" w:hAnsi="Arial" w:cs="Arial"/>
          <w:sz w:val="20"/>
          <w:lang w:val="es-419"/>
        </w:rPr>
      </w:pPr>
      <w:r w:rsidRPr="00873099">
        <w:rPr>
          <w:rFonts w:ascii="Arial" w:hAnsi="Arial" w:cs="Arial"/>
          <w:sz w:val="20"/>
          <w:lang w:val="es-419"/>
        </w:rPr>
        <w:t>Radicación No:</w:t>
      </w:r>
      <w:r w:rsidRPr="00873099">
        <w:rPr>
          <w:rFonts w:ascii="Arial" w:hAnsi="Arial" w:cs="Arial"/>
          <w:sz w:val="20"/>
          <w:lang w:val="es-419"/>
        </w:rPr>
        <w:tab/>
      </w:r>
      <w:r w:rsidRPr="00873099">
        <w:rPr>
          <w:rFonts w:ascii="Arial" w:hAnsi="Arial" w:cs="Arial"/>
          <w:sz w:val="20"/>
          <w:lang w:val="es-419"/>
        </w:rPr>
        <w:tab/>
        <w:t>66001-31-05-003-2017-00455-01</w:t>
      </w:r>
    </w:p>
    <w:p w:rsidR="00873099" w:rsidRPr="00873099" w:rsidRDefault="00873099" w:rsidP="00873099">
      <w:pPr>
        <w:jc w:val="both"/>
        <w:rPr>
          <w:rFonts w:ascii="Arial" w:hAnsi="Arial" w:cs="Arial"/>
          <w:sz w:val="20"/>
          <w:lang w:val="es-419"/>
        </w:rPr>
      </w:pPr>
      <w:r w:rsidRPr="00873099">
        <w:rPr>
          <w:rFonts w:ascii="Arial" w:hAnsi="Arial" w:cs="Arial"/>
          <w:sz w:val="20"/>
          <w:lang w:val="es-419"/>
        </w:rPr>
        <w:t>Proceso:</w:t>
      </w:r>
      <w:r w:rsidRPr="00873099">
        <w:rPr>
          <w:rFonts w:ascii="Arial" w:hAnsi="Arial" w:cs="Arial"/>
          <w:sz w:val="20"/>
          <w:lang w:val="es-419"/>
        </w:rPr>
        <w:tab/>
      </w:r>
      <w:r w:rsidRPr="00873099">
        <w:rPr>
          <w:rFonts w:ascii="Arial" w:hAnsi="Arial" w:cs="Arial"/>
          <w:sz w:val="20"/>
          <w:lang w:val="es-419"/>
        </w:rPr>
        <w:tab/>
        <w:t>Ordinario Laboral.</w:t>
      </w:r>
    </w:p>
    <w:p w:rsidR="00873099" w:rsidRPr="00873099" w:rsidRDefault="00873099" w:rsidP="00873099">
      <w:pPr>
        <w:jc w:val="both"/>
        <w:rPr>
          <w:rFonts w:ascii="Arial" w:hAnsi="Arial" w:cs="Arial"/>
          <w:sz w:val="20"/>
          <w:lang w:val="es-419"/>
        </w:rPr>
      </w:pPr>
      <w:r w:rsidRPr="00873099">
        <w:rPr>
          <w:rFonts w:ascii="Arial" w:hAnsi="Arial" w:cs="Arial"/>
          <w:sz w:val="20"/>
          <w:lang w:val="es-419"/>
        </w:rPr>
        <w:t xml:space="preserve">Demandante:     </w:t>
      </w:r>
      <w:r w:rsidRPr="00873099">
        <w:rPr>
          <w:rFonts w:ascii="Arial" w:hAnsi="Arial" w:cs="Arial"/>
          <w:sz w:val="20"/>
          <w:lang w:val="es-419"/>
        </w:rPr>
        <w:tab/>
        <w:t xml:space="preserve">Edgar Hurtado Jiménez </w:t>
      </w:r>
    </w:p>
    <w:p w:rsidR="00873099" w:rsidRPr="00873099" w:rsidRDefault="00873099" w:rsidP="00873099">
      <w:pPr>
        <w:jc w:val="both"/>
        <w:rPr>
          <w:rFonts w:ascii="Arial" w:hAnsi="Arial" w:cs="Arial"/>
          <w:sz w:val="20"/>
          <w:lang w:val="es-419"/>
        </w:rPr>
      </w:pPr>
      <w:r w:rsidRPr="00873099">
        <w:rPr>
          <w:rFonts w:ascii="Arial" w:hAnsi="Arial" w:cs="Arial"/>
          <w:sz w:val="20"/>
          <w:lang w:val="es-419"/>
        </w:rPr>
        <w:t>Demandado:</w:t>
      </w:r>
      <w:r w:rsidRPr="00873099">
        <w:rPr>
          <w:rFonts w:ascii="Arial" w:hAnsi="Arial" w:cs="Arial"/>
          <w:sz w:val="20"/>
          <w:lang w:val="es-419"/>
        </w:rPr>
        <w:tab/>
      </w:r>
      <w:r w:rsidRPr="00873099">
        <w:rPr>
          <w:rFonts w:ascii="Arial" w:hAnsi="Arial" w:cs="Arial"/>
          <w:sz w:val="20"/>
          <w:lang w:val="es-419"/>
        </w:rPr>
        <w:tab/>
        <w:t>Colpensiones</w:t>
      </w:r>
    </w:p>
    <w:p w:rsidR="00873099" w:rsidRPr="00873099" w:rsidRDefault="00873099" w:rsidP="00873099">
      <w:pPr>
        <w:jc w:val="both"/>
        <w:rPr>
          <w:rFonts w:ascii="Arial" w:hAnsi="Arial" w:cs="Arial"/>
          <w:sz w:val="20"/>
          <w:lang w:val="es-419"/>
        </w:rPr>
      </w:pPr>
    </w:p>
    <w:p w:rsidR="00873099" w:rsidRPr="006A3DE0" w:rsidRDefault="00873099" w:rsidP="00873099">
      <w:pPr>
        <w:jc w:val="both"/>
        <w:rPr>
          <w:rFonts w:ascii="Arial" w:hAnsi="Arial" w:cs="Arial"/>
          <w:b/>
          <w:bCs/>
          <w:iCs/>
          <w:sz w:val="20"/>
          <w:lang w:val="es-CO" w:eastAsia="fr-FR"/>
        </w:rPr>
      </w:pPr>
      <w:r w:rsidRPr="00873099">
        <w:rPr>
          <w:rFonts w:ascii="Arial" w:hAnsi="Arial" w:cs="Arial"/>
          <w:b/>
          <w:bCs/>
          <w:iCs/>
          <w:sz w:val="20"/>
          <w:lang w:val="es-419" w:eastAsia="fr-FR"/>
        </w:rPr>
        <w:t>TEMAS:</w:t>
      </w:r>
      <w:r w:rsidRPr="00873099">
        <w:rPr>
          <w:rFonts w:ascii="Arial" w:hAnsi="Arial" w:cs="Arial"/>
          <w:b/>
          <w:bCs/>
          <w:iCs/>
          <w:sz w:val="20"/>
          <w:lang w:val="es-419" w:eastAsia="fr-FR"/>
        </w:rPr>
        <w:tab/>
      </w:r>
      <w:r w:rsidR="006A3DE0">
        <w:rPr>
          <w:rFonts w:ascii="Arial" w:hAnsi="Arial" w:cs="Arial"/>
          <w:b/>
          <w:bCs/>
          <w:iCs/>
          <w:sz w:val="20"/>
          <w:lang w:val="es-CO" w:eastAsia="fr-FR"/>
        </w:rPr>
        <w:t xml:space="preserve">INCREMENTOS </w:t>
      </w:r>
      <w:r w:rsidRPr="00873099">
        <w:rPr>
          <w:rFonts w:ascii="Arial" w:hAnsi="Arial" w:cs="Arial"/>
          <w:b/>
          <w:sz w:val="20"/>
          <w:lang w:val="es-419"/>
        </w:rPr>
        <w:t>PENSIONAL</w:t>
      </w:r>
      <w:r w:rsidR="006A3DE0">
        <w:rPr>
          <w:rFonts w:ascii="Arial" w:hAnsi="Arial" w:cs="Arial"/>
          <w:b/>
          <w:sz w:val="20"/>
          <w:lang w:val="es-CO"/>
        </w:rPr>
        <w:t>ES</w:t>
      </w:r>
      <w:r w:rsidRPr="00873099">
        <w:rPr>
          <w:rFonts w:ascii="Arial" w:hAnsi="Arial" w:cs="Arial"/>
          <w:b/>
          <w:sz w:val="20"/>
          <w:lang w:val="es-419"/>
        </w:rPr>
        <w:t xml:space="preserve"> POR PERSONA A CARGO </w:t>
      </w:r>
      <w:r w:rsidRPr="00873099">
        <w:rPr>
          <w:rFonts w:ascii="Arial" w:hAnsi="Arial" w:cs="Arial"/>
          <w:b/>
          <w:bCs/>
          <w:iCs/>
          <w:sz w:val="20"/>
          <w:lang w:val="es-419" w:eastAsia="fr-FR"/>
        </w:rPr>
        <w:t xml:space="preserve">/ </w:t>
      </w:r>
      <w:r w:rsidR="006A3DE0">
        <w:rPr>
          <w:rFonts w:ascii="Arial" w:hAnsi="Arial" w:cs="Arial"/>
          <w:b/>
          <w:bCs/>
          <w:iCs/>
          <w:sz w:val="20"/>
          <w:lang w:val="es-CO" w:eastAsia="fr-FR"/>
        </w:rPr>
        <w:t xml:space="preserve">VIGENCIA NO OBSTANTE LA SENTENCIA SU-140-2019 DE LA CORTE CONSTITUCIONAL / REQUISITOS / PRESCRIBEN </w:t>
      </w:r>
      <w:r w:rsidR="00FB33CD">
        <w:rPr>
          <w:rFonts w:ascii="Arial" w:hAnsi="Arial" w:cs="Arial"/>
          <w:b/>
          <w:bCs/>
          <w:iCs/>
          <w:sz w:val="20"/>
          <w:lang w:val="es-CO" w:eastAsia="fr-FR"/>
        </w:rPr>
        <w:t xml:space="preserve">POR NO SER </w:t>
      </w:r>
      <w:r w:rsidR="006A3DE0">
        <w:rPr>
          <w:rFonts w:ascii="Arial" w:hAnsi="Arial" w:cs="Arial"/>
          <w:b/>
          <w:bCs/>
          <w:iCs/>
          <w:sz w:val="20"/>
          <w:lang w:val="es-CO" w:eastAsia="fr-FR"/>
        </w:rPr>
        <w:t xml:space="preserve">PARTE </w:t>
      </w:r>
      <w:r w:rsidR="00FB33CD">
        <w:rPr>
          <w:rFonts w:ascii="Arial" w:hAnsi="Arial" w:cs="Arial"/>
          <w:b/>
          <w:bCs/>
          <w:iCs/>
          <w:sz w:val="20"/>
          <w:lang w:val="es-CO" w:eastAsia="fr-FR"/>
        </w:rPr>
        <w:t xml:space="preserve">INTEGRANTE </w:t>
      </w:r>
      <w:r w:rsidR="006A3DE0">
        <w:rPr>
          <w:rFonts w:ascii="Arial" w:hAnsi="Arial" w:cs="Arial"/>
          <w:b/>
          <w:bCs/>
          <w:iCs/>
          <w:sz w:val="20"/>
          <w:lang w:val="es-CO" w:eastAsia="fr-FR"/>
        </w:rPr>
        <w:t xml:space="preserve">DE LA </w:t>
      </w:r>
      <w:r w:rsidR="00FB33CD">
        <w:rPr>
          <w:rFonts w:ascii="Arial" w:hAnsi="Arial" w:cs="Arial"/>
          <w:b/>
          <w:bCs/>
          <w:iCs/>
          <w:sz w:val="20"/>
          <w:lang w:val="es-CO" w:eastAsia="fr-FR"/>
        </w:rPr>
        <w:t>PENSIÓN.</w:t>
      </w:r>
    </w:p>
    <w:p w:rsidR="00873099" w:rsidRPr="00873099" w:rsidRDefault="00873099" w:rsidP="00873099">
      <w:pPr>
        <w:jc w:val="both"/>
        <w:rPr>
          <w:rFonts w:ascii="Arial" w:hAnsi="Arial" w:cs="Arial"/>
          <w:sz w:val="20"/>
          <w:lang w:val="es-419"/>
        </w:rPr>
      </w:pPr>
    </w:p>
    <w:p w:rsidR="00873099" w:rsidRDefault="00927735" w:rsidP="00873099">
      <w:pPr>
        <w:jc w:val="both"/>
        <w:rPr>
          <w:rFonts w:ascii="Arial" w:hAnsi="Arial" w:cs="Arial"/>
          <w:sz w:val="20"/>
          <w:lang w:val="es-CO"/>
        </w:rPr>
      </w:pPr>
      <w:r w:rsidRPr="00927735">
        <w:rPr>
          <w:rFonts w:ascii="Arial" w:hAnsi="Arial" w:cs="Arial"/>
          <w:sz w:val="20"/>
          <w:lang w:val="es-419"/>
        </w:rPr>
        <w:t>Ha manifestado la SCL de la CSJ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Pr>
          <w:rFonts w:ascii="Arial" w:hAnsi="Arial" w:cs="Arial"/>
          <w:sz w:val="20"/>
          <w:lang w:val="es-CO"/>
        </w:rPr>
        <w:t xml:space="preserve"> (…)</w:t>
      </w:r>
    </w:p>
    <w:p w:rsidR="00927735" w:rsidRDefault="00927735" w:rsidP="00873099">
      <w:pPr>
        <w:jc w:val="both"/>
        <w:rPr>
          <w:rFonts w:ascii="Arial" w:hAnsi="Arial" w:cs="Arial"/>
          <w:sz w:val="20"/>
          <w:lang w:val="es-CO"/>
        </w:rPr>
      </w:pPr>
    </w:p>
    <w:p w:rsidR="00927735" w:rsidRPr="00927735" w:rsidRDefault="00927735" w:rsidP="00927735">
      <w:pPr>
        <w:jc w:val="both"/>
        <w:rPr>
          <w:rFonts w:ascii="Arial" w:hAnsi="Arial" w:cs="Arial"/>
          <w:sz w:val="20"/>
          <w:lang w:val="es-CO"/>
        </w:rPr>
      </w:pPr>
      <w:r w:rsidRPr="00927735">
        <w:rPr>
          <w:rFonts w:ascii="Arial" w:hAnsi="Arial" w:cs="Arial"/>
          <w:sz w:val="20"/>
          <w:lang w:val="es-CO"/>
        </w:rPr>
        <w:t>No obstante debe decirse que recientemente, la Corte Constitucional en sentencia SU-140 2019 dijo que el incremento pensional por persona a cargo consagrado en el artículo 21 del Acuerdo 049 de 1990 dejó de existir a partir de la entrada en vigencia de la Ley 100 de 1993, aun para aquellos que se encontraban en el régimen de transición.</w:t>
      </w:r>
    </w:p>
    <w:p w:rsidR="00927735" w:rsidRPr="00927735" w:rsidRDefault="00927735" w:rsidP="00927735">
      <w:pPr>
        <w:jc w:val="both"/>
        <w:rPr>
          <w:rFonts w:ascii="Arial" w:hAnsi="Arial" w:cs="Arial"/>
          <w:sz w:val="20"/>
          <w:lang w:val="es-CO"/>
        </w:rPr>
      </w:pPr>
      <w:r w:rsidRPr="00927735">
        <w:rPr>
          <w:rFonts w:ascii="Arial" w:hAnsi="Arial" w:cs="Arial"/>
          <w:sz w:val="20"/>
          <w:lang w:val="es-CO"/>
        </w:rPr>
        <w:t xml:space="preserve">  </w:t>
      </w:r>
    </w:p>
    <w:p w:rsidR="00927735" w:rsidRPr="00927735" w:rsidRDefault="00927735" w:rsidP="00927735">
      <w:pPr>
        <w:jc w:val="both"/>
        <w:rPr>
          <w:rFonts w:ascii="Arial" w:hAnsi="Arial" w:cs="Arial"/>
          <w:sz w:val="20"/>
          <w:lang w:val="es-CO"/>
        </w:rPr>
      </w:pPr>
      <w:r w:rsidRPr="00927735">
        <w:rPr>
          <w:rFonts w:ascii="Arial" w:hAnsi="Arial" w:cs="Arial"/>
          <w:sz w:val="20"/>
          <w:lang w:val="es-CO"/>
        </w:rPr>
        <w:t>Al respecto, se advierte que el anterior criterio responde a un trámite de tutela que produce efectos inter partes, pues no tiene la vocación de cumplir con la especial función de la Corte de determinar la constitucionalidad de las leyes.</w:t>
      </w:r>
    </w:p>
    <w:p w:rsidR="00927735" w:rsidRPr="00927735" w:rsidRDefault="00927735" w:rsidP="00927735">
      <w:pPr>
        <w:jc w:val="both"/>
        <w:rPr>
          <w:rFonts w:ascii="Arial" w:hAnsi="Arial" w:cs="Arial"/>
          <w:sz w:val="20"/>
          <w:lang w:val="es-CO"/>
        </w:rPr>
      </w:pPr>
    </w:p>
    <w:p w:rsidR="00927735" w:rsidRPr="00927735" w:rsidRDefault="00927735" w:rsidP="00927735">
      <w:pPr>
        <w:jc w:val="both"/>
        <w:rPr>
          <w:rFonts w:ascii="Arial" w:hAnsi="Arial" w:cs="Arial"/>
          <w:sz w:val="20"/>
          <w:lang w:val="es-CO"/>
        </w:rPr>
      </w:pPr>
      <w:r w:rsidRPr="00927735">
        <w:rPr>
          <w:rFonts w:ascii="Arial" w:hAnsi="Arial" w:cs="Arial"/>
          <w:sz w:val="20"/>
          <w:lang w:val="es-CO"/>
        </w:rPr>
        <w:t>En razón de lo anterior, no se acoge el reciente criterio expuesto por la Corte Constitucional y en consecuencia, se continuará sosteniendo que los incrementos pensionales no fueron derogados de manera tácita con la entrada en vigencia del sistema general de pensiones.</w:t>
      </w:r>
    </w:p>
    <w:p w:rsidR="00927735" w:rsidRPr="00927735" w:rsidRDefault="00927735" w:rsidP="00927735">
      <w:pPr>
        <w:jc w:val="both"/>
        <w:rPr>
          <w:rFonts w:ascii="Arial" w:hAnsi="Arial" w:cs="Arial"/>
          <w:sz w:val="20"/>
          <w:lang w:val="es-CO"/>
        </w:rPr>
      </w:pPr>
      <w:r w:rsidRPr="00927735">
        <w:rPr>
          <w:rFonts w:ascii="Arial" w:hAnsi="Arial" w:cs="Arial"/>
          <w:sz w:val="20"/>
          <w:lang w:val="es-CO"/>
        </w:rPr>
        <w:t xml:space="preserve">  </w:t>
      </w:r>
    </w:p>
    <w:p w:rsidR="00927735" w:rsidRDefault="00927735" w:rsidP="00927735">
      <w:pPr>
        <w:jc w:val="both"/>
        <w:rPr>
          <w:rFonts w:ascii="Arial" w:hAnsi="Arial" w:cs="Arial"/>
          <w:sz w:val="20"/>
          <w:lang w:val="es-CO"/>
        </w:rPr>
      </w:pPr>
      <w:r w:rsidRPr="00927735">
        <w:rPr>
          <w:rFonts w:ascii="Arial" w:hAnsi="Arial" w:cs="Arial"/>
          <w:sz w:val="20"/>
          <w:lang w:val="es-CO"/>
        </w:rPr>
        <w:t>Precisado lo anterior, conforme con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w:t>
      </w:r>
      <w:r w:rsidR="006A3DE0">
        <w:rPr>
          <w:rFonts w:ascii="Arial" w:hAnsi="Arial" w:cs="Arial"/>
          <w:sz w:val="20"/>
          <w:lang w:val="es-CO"/>
        </w:rPr>
        <w:t xml:space="preserve"> (…)</w:t>
      </w:r>
    </w:p>
    <w:p w:rsidR="006A3DE0" w:rsidRDefault="006A3DE0" w:rsidP="00927735">
      <w:pPr>
        <w:jc w:val="both"/>
        <w:rPr>
          <w:rFonts w:ascii="Arial" w:hAnsi="Arial" w:cs="Arial"/>
          <w:sz w:val="20"/>
          <w:lang w:val="es-CO"/>
        </w:rPr>
      </w:pPr>
    </w:p>
    <w:p w:rsidR="006A3DE0" w:rsidRPr="00927735" w:rsidRDefault="006A3DE0" w:rsidP="00927735">
      <w:pPr>
        <w:jc w:val="both"/>
        <w:rPr>
          <w:rFonts w:ascii="Arial" w:hAnsi="Arial" w:cs="Arial"/>
          <w:sz w:val="20"/>
          <w:lang w:val="es-CO"/>
        </w:rPr>
      </w:pPr>
      <w:r w:rsidRPr="006A3DE0">
        <w:rPr>
          <w:rFonts w:ascii="Arial" w:hAnsi="Arial" w:cs="Arial"/>
          <w:sz w:val="20"/>
          <w:lang w:val="es-CO"/>
        </w:rPr>
        <w:t>Para la CSJ en su Sala de Casación Laboral, los incrementos pensionales no gozan de imprescriptibilidad al no hacer parte integrante de la prestación, ni del estado jurídico del pensionado como lo apuntó en la sentencia SL21388 de 2017; por lo que el término prescriptivo corre desde que se reconozca la pensión, momento a partir del que cual se hace exigible el derecho. Lo que resulta lógico, si se tiene en cuenta que en tal oportunidad se concretan los derechos a que accede el afiliado, quien precisamente en tal oportunidad deja de hacer aportes al sistema y, por ende, de tener la posibilidad de que se le cubran contingencias que tengan fecha posterior a la adquisición del derecho pensional.</w:t>
      </w:r>
    </w:p>
    <w:p w:rsidR="00873099" w:rsidRDefault="00873099" w:rsidP="00873099">
      <w:pPr>
        <w:jc w:val="both"/>
        <w:rPr>
          <w:rFonts w:ascii="Arial" w:hAnsi="Arial" w:cs="Arial"/>
          <w:sz w:val="20"/>
          <w:lang w:val="es-419"/>
        </w:rPr>
      </w:pPr>
    </w:p>
    <w:p w:rsidR="00CD5441" w:rsidRPr="00690816" w:rsidRDefault="00CD5441" w:rsidP="00CD5441">
      <w:pPr>
        <w:jc w:val="both"/>
        <w:rPr>
          <w:rFonts w:ascii="Arial" w:hAnsi="Arial" w:cs="Arial"/>
          <w:b/>
          <w:color w:val="FF0000"/>
          <w:sz w:val="20"/>
          <w:lang w:val="es-CO"/>
        </w:rPr>
      </w:pPr>
      <w:r w:rsidRPr="00690816">
        <w:rPr>
          <w:rFonts w:ascii="Arial" w:hAnsi="Arial" w:cs="Arial"/>
          <w:b/>
          <w:color w:val="FF0000"/>
          <w:sz w:val="20"/>
          <w:lang w:val="es-CO"/>
        </w:rPr>
        <w:t>SALVAMENTO DE VOTO: DOCTORA ANA LUCÍA CAICEDO CALDERÓN</w:t>
      </w:r>
    </w:p>
    <w:p w:rsidR="00CD5441" w:rsidRDefault="00CD5441" w:rsidP="00873099">
      <w:pPr>
        <w:jc w:val="both"/>
        <w:rPr>
          <w:rFonts w:ascii="Arial" w:hAnsi="Arial" w:cs="Arial"/>
          <w:sz w:val="20"/>
          <w:lang w:val="es-419"/>
        </w:rPr>
      </w:pPr>
    </w:p>
    <w:p w:rsidR="00CD5441" w:rsidRPr="00CD5441" w:rsidRDefault="00CD5441" w:rsidP="00CD5441">
      <w:pPr>
        <w:jc w:val="both"/>
        <w:rPr>
          <w:rFonts w:ascii="Arial" w:hAnsi="Arial" w:cs="Arial"/>
          <w:sz w:val="20"/>
          <w:lang w:val="es-CO"/>
        </w:rPr>
      </w:pPr>
      <w:r>
        <w:rPr>
          <w:rFonts w:ascii="Arial" w:hAnsi="Arial" w:cs="Arial"/>
          <w:sz w:val="20"/>
          <w:lang w:val="es-CO"/>
        </w:rPr>
        <w:t xml:space="preserve">… </w:t>
      </w:r>
      <w:r w:rsidRPr="00CD5441">
        <w:rPr>
          <w:rFonts w:ascii="Arial" w:hAnsi="Arial" w:cs="Arial"/>
          <w:sz w:val="20"/>
          <w:lang w:val="es-CO"/>
        </w:rPr>
        <w:t>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 misma en la que se dispuso lo siguiente:</w:t>
      </w:r>
    </w:p>
    <w:p w:rsidR="00CD5441" w:rsidRPr="00CD5441" w:rsidRDefault="00CD5441" w:rsidP="00CD5441">
      <w:pPr>
        <w:jc w:val="both"/>
        <w:rPr>
          <w:rFonts w:ascii="Arial" w:hAnsi="Arial" w:cs="Arial"/>
          <w:sz w:val="20"/>
          <w:lang w:val="es-CO"/>
        </w:rPr>
      </w:pPr>
    </w:p>
    <w:p w:rsidR="00CD5441" w:rsidRPr="00CD5441" w:rsidRDefault="00CD5441" w:rsidP="00CD5441">
      <w:pPr>
        <w:jc w:val="both"/>
        <w:rPr>
          <w:rFonts w:ascii="Arial" w:hAnsi="Arial" w:cs="Arial"/>
          <w:sz w:val="20"/>
          <w:lang w:val="es-CO"/>
        </w:rPr>
      </w:pPr>
      <w:r w:rsidRPr="00CD5441">
        <w:rPr>
          <w:rFonts w:ascii="Arial" w:hAnsi="Arial" w:cs="Arial"/>
          <w:sz w:val="20"/>
          <w:lang w:val="es-CO"/>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CD5441" w:rsidRPr="00873099" w:rsidRDefault="00CD5441" w:rsidP="00873099">
      <w:pPr>
        <w:jc w:val="both"/>
        <w:rPr>
          <w:rFonts w:ascii="Arial" w:hAnsi="Arial" w:cs="Arial"/>
          <w:sz w:val="20"/>
          <w:lang w:val="es-419"/>
        </w:rPr>
      </w:pPr>
    </w:p>
    <w:p w:rsidR="00873099" w:rsidRPr="00873099" w:rsidRDefault="00873099" w:rsidP="00873099">
      <w:pPr>
        <w:jc w:val="both"/>
        <w:rPr>
          <w:rFonts w:ascii="Arial" w:hAnsi="Arial" w:cs="Arial"/>
          <w:sz w:val="20"/>
          <w:lang w:val="es-419"/>
        </w:rPr>
      </w:pPr>
    </w:p>
    <w:p w:rsidR="00873099" w:rsidRPr="00873099" w:rsidRDefault="00873099" w:rsidP="00873099">
      <w:pPr>
        <w:jc w:val="both"/>
        <w:rPr>
          <w:rFonts w:ascii="Arial" w:hAnsi="Arial" w:cs="Arial"/>
          <w:sz w:val="20"/>
          <w:lang w:val="es-ES"/>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lastRenderedPageBreak/>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873099" w:rsidRPr="00873099" w:rsidRDefault="00873099" w:rsidP="00873099">
      <w:pPr>
        <w:widowControl w:val="0"/>
        <w:spacing w:line="276" w:lineRule="auto"/>
        <w:jc w:val="center"/>
        <w:rPr>
          <w:rFonts w:ascii="Arial" w:hAnsi="Arial" w:cs="Arial"/>
          <w:b/>
          <w:bCs/>
          <w:color w:val="000000"/>
          <w:kern w:val="28"/>
          <w:szCs w:val="24"/>
        </w:rPr>
      </w:pPr>
      <w:r w:rsidRPr="00873099">
        <w:rPr>
          <w:rFonts w:ascii="Arial" w:hAnsi="Arial" w:cs="Arial"/>
          <w:b/>
          <w:bCs/>
          <w:color w:val="000000"/>
          <w:kern w:val="28"/>
          <w:szCs w:val="24"/>
        </w:rPr>
        <w:t>RAMA JUDICIAL DEL PODER PÚBLICO</w:t>
      </w:r>
    </w:p>
    <w:p w:rsidR="00873099" w:rsidRPr="00873099" w:rsidRDefault="00873099" w:rsidP="00873099">
      <w:pPr>
        <w:widowControl w:val="0"/>
        <w:spacing w:line="276" w:lineRule="auto"/>
        <w:jc w:val="center"/>
        <w:rPr>
          <w:rFonts w:ascii="Arial" w:hAnsi="Arial" w:cs="Arial"/>
          <w:b/>
          <w:bCs/>
          <w:color w:val="000000"/>
          <w:kern w:val="28"/>
          <w:szCs w:val="24"/>
        </w:rPr>
      </w:pPr>
      <w:r w:rsidRPr="00873099">
        <w:rPr>
          <w:rFonts w:ascii="Arial" w:hAnsi="Arial" w:cs="Arial"/>
          <w:b/>
          <w:bCs/>
          <w:color w:val="000000"/>
          <w:kern w:val="28"/>
          <w:szCs w:val="24"/>
        </w:rPr>
        <w:t>TRIBUNAL SUPERIOR DEL DISTRITO JUDICIAL DE PEREIRA</w:t>
      </w:r>
    </w:p>
    <w:p w:rsidR="00873099" w:rsidRPr="00873099" w:rsidRDefault="00873099" w:rsidP="00873099">
      <w:pPr>
        <w:widowControl w:val="0"/>
        <w:spacing w:line="276" w:lineRule="auto"/>
        <w:jc w:val="center"/>
        <w:rPr>
          <w:rFonts w:ascii="Arial" w:hAnsi="Arial" w:cs="Arial"/>
          <w:b/>
          <w:bCs/>
          <w:color w:val="000000"/>
          <w:kern w:val="28"/>
          <w:szCs w:val="24"/>
        </w:rPr>
      </w:pPr>
      <w:r w:rsidRPr="00873099">
        <w:rPr>
          <w:rFonts w:ascii="Arial" w:hAnsi="Arial" w:cs="Arial"/>
          <w:b/>
          <w:bCs/>
          <w:color w:val="000000"/>
          <w:kern w:val="28"/>
          <w:szCs w:val="24"/>
        </w:rPr>
        <w:t xml:space="preserve">SALA </w:t>
      </w:r>
      <w:r>
        <w:rPr>
          <w:rFonts w:ascii="Arial" w:hAnsi="Arial" w:cs="Arial"/>
          <w:b/>
          <w:bCs/>
          <w:color w:val="000000"/>
          <w:kern w:val="28"/>
          <w:szCs w:val="24"/>
        </w:rPr>
        <w:t>PRIMERA</w:t>
      </w:r>
      <w:r w:rsidRPr="00873099">
        <w:rPr>
          <w:rFonts w:ascii="Arial" w:hAnsi="Arial" w:cs="Arial"/>
          <w:b/>
          <w:bCs/>
          <w:color w:val="000000"/>
          <w:kern w:val="28"/>
          <w:szCs w:val="24"/>
        </w:rPr>
        <w:t xml:space="preserve"> DE DECISIÓN LABORAL</w:t>
      </w:r>
    </w:p>
    <w:p w:rsidR="00873099" w:rsidRPr="00873099" w:rsidRDefault="00873099" w:rsidP="00873099">
      <w:pPr>
        <w:spacing w:line="276" w:lineRule="auto"/>
        <w:jc w:val="both"/>
        <w:rPr>
          <w:rFonts w:ascii="Arial" w:hAnsi="Arial" w:cs="Arial"/>
          <w:szCs w:val="24"/>
        </w:rPr>
      </w:pPr>
    </w:p>
    <w:p w:rsidR="00873099" w:rsidRPr="00873099" w:rsidRDefault="00873099" w:rsidP="00873099">
      <w:pPr>
        <w:spacing w:line="276" w:lineRule="auto"/>
        <w:jc w:val="center"/>
        <w:rPr>
          <w:rFonts w:ascii="Arial" w:hAnsi="Arial" w:cs="Arial"/>
          <w:color w:val="000000"/>
          <w:szCs w:val="24"/>
        </w:rPr>
      </w:pPr>
      <w:r w:rsidRPr="00873099">
        <w:rPr>
          <w:rFonts w:ascii="Arial" w:hAnsi="Arial" w:cs="Arial"/>
          <w:color w:val="000000"/>
          <w:szCs w:val="24"/>
        </w:rPr>
        <w:t>Magistrada Sustanciadora</w:t>
      </w:r>
    </w:p>
    <w:p w:rsidR="00873099" w:rsidRPr="00873099" w:rsidRDefault="00873099" w:rsidP="00873099">
      <w:pPr>
        <w:widowControl w:val="0"/>
        <w:spacing w:line="276" w:lineRule="auto"/>
        <w:jc w:val="center"/>
        <w:rPr>
          <w:rFonts w:ascii="Arial" w:hAnsi="Arial" w:cs="Arial"/>
          <w:b/>
          <w:bCs/>
          <w:color w:val="000000"/>
          <w:kern w:val="28"/>
          <w:szCs w:val="24"/>
        </w:rPr>
      </w:pPr>
      <w:r w:rsidRPr="00873099">
        <w:rPr>
          <w:rFonts w:ascii="Arial" w:hAnsi="Arial" w:cs="Arial"/>
          <w:b/>
          <w:bCs/>
          <w:color w:val="000000"/>
          <w:kern w:val="28"/>
          <w:szCs w:val="24"/>
        </w:rPr>
        <w:t>OLGA LUCÍA HOYOS SEPÚLVEDA</w:t>
      </w:r>
    </w:p>
    <w:p w:rsidR="00873099" w:rsidRPr="00873099" w:rsidRDefault="00873099" w:rsidP="00873099">
      <w:pPr>
        <w:spacing w:line="276" w:lineRule="auto"/>
        <w:jc w:val="both"/>
        <w:rPr>
          <w:rFonts w:ascii="Arial" w:hAnsi="Arial" w:cs="Arial"/>
          <w:szCs w:val="24"/>
        </w:rPr>
      </w:pPr>
    </w:p>
    <w:p w:rsidR="00873099" w:rsidRPr="00873099" w:rsidRDefault="00873099" w:rsidP="00873099">
      <w:pPr>
        <w:spacing w:line="276" w:lineRule="auto"/>
        <w:jc w:val="both"/>
        <w:rPr>
          <w:rFonts w:ascii="Arial" w:hAnsi="Arial" w:cs="Arial"/>
          <w:szCs w:val="24"/>
        </w:rPr>
      </w:pPr>
    </w:p>
    <w:p w:rsidR="007B351F" w:rsidRPr="00873099" w:rsidRDefault="00C93370" w:rsidP="00F80248">
      <w:pPr>
        <w:spacing w:line="276" w:lineRule="auto"/>
        <w:contextualSpacing/>
        <w:jc w:val="both"/>
        <w:rPr>
          <w:rFonts w:ascii="Arial" w:hAnsi="Arial" w:cs="Arial"/>
          <w:bCs/>
          <w:iCs/>
          <w:szCs w:val="24"/>
        </w:rPr>
      </w:pPr>
      <w:r w:rsidRPr="00873099">
        <w:rPr>
          <w:rFonts w:ascii="Arial" w:eastAsia="Calibri" w:hAnsi="Arial" w:cs="Arial"/>
          <w:szCs w:val="24"/>
          <w:lang w:val="es-CO" w:eastAsia="en-US"/>
        </w:rPr>
        <w:t xml:space="preserve">En Pereira, </w:t>
      </w:r>
      <w:r w:rsidR="00AC0B3D" w:rsidRPr="00873099">
        <w:rPr>
          <w:rFonts w:ascii="Arial" w:eastAsia="Calibri" w:hAnsi="Arial" w:cs="Arial"/>
          <w:szCs w:val="24"/>
          <w:lang w:val="es-CO" w:eastAsia="en-US"/>
        </w:rPr>
        <w:t xml:space="preserve">a </w:t>
      </w:r>
      <w:r w:rsidR="00477D93" w:rsidRPr="00873099">
        <w:rPr>
          <w:rFonts w:ascii="Arial" w:eastAsia="Calibri" w:hAnsi="Arial" w:cs="Arial"/>
          <w:szCs w:val="24"/>
          <w:lang w:val="es-CO" w:eastAsia="en-US"/>
        </w:rPr>
        <w:t xml:space="preserve">los </w:t>
      </w:r>
      <w:r w:rsidR="00DF6269" w:rsidRPr="00873099">
        <w:rPr>
          <w:rFonts w:ascii="Arial" w:eastAsia="Calibri" w:hAnsi="Arial" w:cs="Arial"/>
          <w:szCs w:val="24"/>
          <w:lang w:val="es-CO" w:eastAsia="en-US"/>
        </w:rPr>
        <w:t>diecinueve</w:t>
      </w:r>
      <w:r w:rsidR="00477D93" w:rsidRPr="00873099">
        <w:rPr>
          <w:rFonts w:ascii="Arial" w:eastAsia="Calibri" w:hAnsi="Arial" w:cs="Arial"/>
          <w:szCs w:val="24"/>
          <w:lang w:val="es-CO" w:eastAsia="en-US"/>
        </w:rPr>
        <w:t xml:space="preserve"> (</w:t>
      </w:r>
      <w:r w:rsidR="00DF6269" w:rsidRPr="00873099">
        <w:rPr>
          <w:rFonts w:ascii="Arial" w:eastAsia="Calibri" w:hAnsi="Arial" w:cs="Arial"/>
          <w:szCs w:val="24"/>
          <w:lang w:val="es-CO" w:eastAsia="en-US"/>
        </w:rPr>
        <w:t>19</w:t>
      </w:r>
      <w:r w:rsidR="00477D93" w:rsidRPr="00873099">
        <w:rPr>
          <w:rFonts w:ascii="Arial" w:eastAsia="Calibri" w:hAnsi="Arial" w:cs="Arial"/>
          <w:szCs w:val="24"/>
          <w:lang w:val="es-CO" w:eastAsia="en-US"/>
        </w:rPr>
        <w:t xml:space="preserve">) días </w:t>
      </w:r>
      <w:r w:rsidR="007B351F" w:rsidRPr="00873099">
        <w:rPr>
          <w:rFonts w:ascii="Arial" w:eastAsia="Calibri" w:hAnsi="Arial" w:cs="Arial"/>
          <w:szCs w:val="24"/>
          <w:lang w:val="es-CO" w:eastAsia="en-US"/>
        </w:rPr>
        <w:t>de</w:t>
      </w:r>
      <w:r w:rsidR="000E54C7" w:rsidRPr="00873099">
        <w:rPr>
          <w:rFonts w:ascii="Arial" w:eastAsia="Calibri" w:hAnsi="Arial" w:cs="Arial"/>
          <w:szCs w:val="24"/>
          <w:lang w:val="es-CO" w:eastAsia="en-US"/>
        </w:rPr>
        <w:t xml:space="preserve"> </w:t>
      </w:r>
      <w:r w:rsidR="00DF6269" w:rsidRPr="00873099">
        <w:rPr>
          <w:rFonts w:ascii="Arial" w:eastAsia="Calibri" w:hAnsi="Arial" w:cs="Arial"/>
          <w:szCs w:val="24"/>
          <w:lang w:val="es-CO" w:eastAsia="en-US"/>
        </w:rPr>
        <w:t>jul</w:t>
      </w:r>
      <w:r w:rsidR="00477D93" w:rsidRPr="00873099">
        <w:rPr>
          <w:rFonts w:ascii="Arial" w:eastAsia="Calibri" w:hAnsi="Arial" w:cs="Arial"/>
          <w:szCs w:val="24"/>
          <w:lang w:val="es-CO" w:eastAsia="en-US"/>
        </w:rPr>
        <w:t>io</w:t>
      </w:r>
      <w:r w:rsidR="000E54C7" w:rsidRPr="00873099">
        <w:rPr>
          <w:rFonts w:ascii="Arial" w:eastAsia="Calibri" w:hAnsi="Arial" w:cs="Arial"/>
          <w:szCs w:val="24"/>
          <w:lang w:val="es-CO" w:eastAsia="en-US"/>
        </w:rPr>
        <w:t xml:space="preserve"> </w:t>
      </w:r>
      <w:r w:rsidR="007B351F" w:rsidRPr="00873099">
        <w:rPr>
          <w:rFonts w:ascii="Arial" w:eastAsia="Calibri" w:hAnsi="Arial" w:cs="Arial"/>
          <w:szCs w:val="24"/>
          <w:lang w:val="es-CO" w:eastAsia="en-US"/>
        </w:rPr>
        <w:t>de dos mil dieci</w:t>
      </w:r>
      <w:r w:rsidR="00AC0B3D" w:rsidRPr="00873099">
        <w:rPr>
          <w:rFonts w:ascii="Arial" w:eastAsia="Calibri" w:hAnsi="Arial" w:cs="Arial"/>
          <w:szCs w:val="24"/>
          <w:lang w:val="es-CO" w:eastAsia="en-US"/>
        </w:rPr>
        <w:t xml:space="preserve">nueve </w:t>
      </w:r>
      <w:r w:rsidR="007B351F" w:rsidRPr="00873099">
        <w:rPr>
          <w:rFonts w:ascii="Arial" w:eastAsia="Calibri" w:hAnsi="Arial" w:cs="Arial"/>
          <w:szCs w:val="24"/>
          <w:lang w:val="es-CO" w:eastAsia="en-US"/>
        </w:rPr>
        <w:t>(201</w:t>
      </w:r>
      <w:r w:rsidR="00AC0B3D" w:rsidRPr="00873099">
        <w:rPr>
          <w:rFonts w:ascii="Arial" w:eastAsia="Calibri" w:hAnsi="Arial" w:cs="Arial"/>
          <w:szCs w:val="24"/>
          <w:lang w:val="es-CO" w:eastAsia="en-US"/>
        </w:rPr>
        <w:t>9</w:t>
      </w:r>
      <w:r w:rsidR="007B351F" w:rsidRPr="00873099">
        <w:rPr>
          <w:rFonts w:ascii="Arial" w:eastAsia="Calibri" w:hAnsi="Arial" w:cs="Arial"/>
          <w:szCs w:val="24"/>
          <w:lang w:val="es-CO" w:eastAsia="en-US"/>
        </w:rPr>
        <w:t xml:space="preserve">), </w:t>
      </w:r>
      <w:r w:rsidR="00477D93" w:rsidRPr="00873099">
        <w:rPr>
          <w:rFonts w:ascii="Arial" w:eastAsia="Calibri" w:hAnsi="Arial" w:cs="Arial"/>
          <w:szCs w:val="24"/>
          <w:lang w:val="es-CO" w:eastAsia="en-US"/>
        </w:rPr>
        <w:t xml:space="preserve">siendo las </w:t>
      </w:r>
      <w:r w:rsidR="00DF6269" w:rsidRPr="00873099">
        <w:rPr>
          <w:rFonts w:ascii="Arial" w:eastAsia="Calibri" w:hAnsi="Arial" w:cs="Arial"/>
          <w:szCs w:val="24"/>
          <w:lang w:val="es-CO" w:eastAsia="en-US"/>
        </w:rPr>
        <w:t>diez y quince</w:t>
      </w:r>
      <w:r w:rsidR="00477D93" w:rsidRPr="00873099">
        <w:rPr>
          <w:rFonts w:ascii="Arial" w:eastAsia="Calibri" w:hAnsi="Arial" w:cs="Arial"/>
          <w:szCs w:val="24"/>
          <w:lang w:val="es-CO" w:eastAsia="en-US"/>
        </w:rPr>
        <w:t xml:space="preserve"> de la mañana (</w:t>
      </w:r>
      <w:r w:rsidR="00DF6269" w:rsidRPr="00873099">
        <w:rPr>
          <w:rFonts w:ascii="Arial" w:eastAsia="Calibri" w:hAnsi="Arial" w:cs="Arial"/>
          <w:szCs w:val="24"/>
          <w:lang w:val="es-CO" w:eastAsia="en-US"/>
        </w:rPr>
        <w:t>10</w:t>
      </w:r>
      <w:r w:rsidR="00477D93" w:rsidRPr="00873099">
        <w:rPr>
          <w:rFonts w:ascii="Arial" w:eastAsia="Calibri" w:hAnsi="Arial" w:cs="Arial"/>
          <w:szCs w:val="24"/>
          <w:lang w:val="es-CO" w:eastAsia="en-US"/>
        </w:rPr>
        <w:t>:</w:t>
      </w:r>
      <w:r w:rsidR="00DF6269" w:rsidRPr="00873099">
        <w:rPr>
          <w:rFonts w:ascii="Arial" w:eastAsia="Calibri" w:hAnsi="Arial" w:cs="Arial"/>
          <w:szCs w:val="24"/>
          <w:lang w:val="es-CO" w:eastAsia="en-US"/>
        </w:rPr>
        <w:t>15</w:t>
      </w:r>
      <w:r w:rsidR="00477D93" w:rsidRPr="00873099">
        <w:rPr>
          <w:rFonts w:ascii="Arial" w:eastAsia="Calibri" w:hAnsi="Arial" w:cs="Arial"/>
          <w:szCs w:val="24"/>
          <w:lang w:val="es-CO" w:eastAsia="en-US"/>
        </w:rPr>
        <w:t xml:space="preserve"> a.m.)</w:t>
      </w:r>
      <w:r w:rsidR="006C276D" w:rsidRPr="00873099">
        <w:rPr>
          <w:rFonts w:ascii="Arial" w:eastAsia="Calibri" w:hAnsi="Arial" w:cs="Arial"/>
          <w:szCs w:val="24"/>
          <w:lang w:val="es-CO" w:eastAsia="en-US"/>
        </w:rPr>
        <w:t>,</w:t>
      </w:r>
      <w:r w:rsidR="00477D93" w:rsidRPr="00873099">
        <w:rPr>
          <w:rFonts w:ascii="Arial" w:eastAsia="Calibri" w:hAnsi="Arial" w:cs="Arial"/>
          <w:szCs w:val="24"/>
          <w:lang w:val="es-CO" w:eastAsia="en-US"/>
        </w:rPr>
        <w:t xml:space="preserve"> </w:t>
      </w:r>
      <w:r w:rsidR="004B34DD" w:rsidRPr="00873099">
        <w:rPr>
          <w:rFonts w:ascii="Arial" w:hAnsi="Arial" w:cs="Arial"/>
          <w:bCs/>
          <w:color w:val="000000"/>
          <w:szCs w:val="24"/>
          <w:lang w:eastAsia="es-CO"/>
        </w:rPr>
        <w:t xml:space="preserve">la Sala </w:t>
      </w:r>
      <w:r w:rsidR="000E54C7" w:rsidRPr="00873099">
        <w:rPr>
          <w:rFonts w:ascii="Arial" w:hAnsi="Arial" w:cs="Arial"/>
          <w:bCs/>
          <w:color w:val="000000"/>
          <w:szCs w:val="24"/>
          <w:lang w:eastAsia="es-CO"/>
        </w:rPr>
        <w:t xml:space="preserve">Primera </w:t>
      </w:r>
      <w:r w:rsidR="007B351F" w:rsidRPr="00873099">
        <w:rPr>
          <w:rFonts w:ascii="Arial" w:hAnsi="Arial" w:cs="Arial"/>
          <w:bCs/>
          <w:color w:val="000000"/>
          <w:szCs w:val="24"/>
          <w:lang w:eastAsia="es-CO"/>
        </w:rPr>
        <w:t>de Decisión Laboral del Tribunal Superior del Distrito Judicial de Pereira, se declara en audiencia pública</w:t>
      </w:r>
      <w:r w:rsidR="009043BC" w:rsidRPr="00873099">
        <w:rPr>
          <w:rFonts w:ascii="Arial" w:hAnsi="Arial" w:cs="Arial"/>
          <w:bCs/>
          <w:color w:val="000000"/>
          <w:szCs w:val="24"/>
          <w:lang w:eastAsia="es-CO"/>
        </w:rPr>
        <w:t xml:space="preserve"> con</w:t>
      </w:r>
      <w:r w:rsidR="007B351F" w:rsidRPr="00873099">
        <w:rPr>
          <w:rFonts w:ascii="Arial" w:hAnsi="Arial" w:cs="Arial"/>
          <w:bCs/>
          <w:color w:val="000000"/>
          <w:szCs w:val="24"/>
          <w:lang w:eastAsia="es-CO"/>
        </w:rPr>
        <w:t xml:space="preserve"> </w:t>
      </w:r>
      <w:r w:rsidR="009043BC" w:rsidRPr="00873099">
        <w:rPr>
          <w:rFonts w:ascii="Arial" w:hAnsi="Arial" w:cs="Arial"/>
          <w:szCs w:val="24"/>
        </w:rPr>
        <w:t xml:space="preserve">el propósito de resolver </w:t>
      </w:r>
      <w:r w:rsidR="003252F4" w:rsidRPr="00873099">
        <w:rPr>
          <w:rFonts w:ascii="Arial" w:hAnsi="Arial" w:cs="Arial"/>
          <w:szCs w:val="24"/>
        </w:rPr>
        <w:t xml:space="preserve">el recurso de </w:t>
      </w:r>
      <w:r w:rsidR="001F5B53" w:rsidRPr="00873099">
        <w:rPr>
          <w:rFonts w:ascii="Arial" w:hAnsi="Arial" w:cs="Arial"/>
          <w:szCs w:val="24"/>
        </w:rPr>
        <w:t xml:space="preserve">apelación </w:t>
      </w:r>
      <w:r w:rsidR="003252F4" w:rsidRPr="00873099">
        <w:rPr>
          <w:rFonts w:ascii="Arial" w:hAnsi="Arial" w:cs="Arial"/>
          <w:szCs w:val="24"/>
        </w:rPr>
        <w:t xml:space="preserve">de </w:t>
      </w:r>
      <w:r w:rsidR="009043BC" w:rsidRPr="00873099">
        <w:rPr>
          <w:rFonts w:ascii="Arial" w:hAnsi="Arial" w:cs="Arial"/>
          <w:szCs w:val="24"/>
        </w:rPr>
        <w:t xml:space="preserve">la sentencia proferida </w:t>
      </w:r>
      <w:r w:rsidR="003252F4" w:rsidRPr="00873099">
        <w:rPr>
          <w:rFonts w:ascii="Arial" w:hAnsi="Arial" w:cs="Arial"/>
          <w:szCs w:val="24"/>
        </w:rPr>
        <w:t xml:space="preserve">el </w:t>
      </w:r>
      <w:r w:rsidR="00DF6269" w:rsidRPr="00873099">
        <w:rPr>
          <w:rFonts w:ascii="Arial" w:hAnsi="Arial" w:cs="Arial"/>
          <w:szCs w:val="24"/>
        </w:rPr>
        <w:t>13 de junio</w:t>
      </w:r>
      <w:r w:rsidR="003252F4" w:rsidRPr="00873099">
        <w:rPr>
          <w:rFonts w:ascii="Arial" w:hAnsi="Arial" w:cs="Arial"/>
          <w:szCs w:val="24"/>
        </w:rPr>
        <w:t xml:space="preserve"> de 2018 </w:t>
      </w:r>
      <w:r w:rsidR="009043BC" w:rsidRPr="00873099">
        <w:rPr>
          <w:rFonts w:ascii="Arial" w:hAnsi="Arial" w:cs="Arial"/>
          <w:szCs w:val="24"/>
        </w:rPr>
        <w:t xml:space="preserve">por el Juzgado </w:t>
      </w:r>
      <w:r w:rsidR="009F4CF2" w:rsidRPr="00873099">
        <w:rPr>
          <w:rFonts w:ascii="Arial" w:hAnsi="Arial" w:cs="Arial"/>
          <w:szCs w:val="24"/>
        </w:rPr>
        <w:t>Quinto</w:t>
      </w:r>
      <w:r w:rsidR="002E5F8F" w:rsidRPr="00873099">
        <w:rPr>
          <w:rFonts w:ascii="Arial" w:hAnsi="Arial" w:cs="Arial"/>
          <w:szCs w:val="24"/>
        </w:rPr>
        <w:t xml:space="preserve"> </w:t>
      </w:r>
      <w:r w:rsidR="009043BC" w:rsidRPr="00873099">
        <w:rPr>
          <w:rFonts w:ascii="Arial" w:hAnsi="Arial" w:cs="Arial"/>
          <w:szCs w:val="24"/>
        </w:rPr>
        <w:t>Laboral del Circuito de la misma ciudad</w:t>
      </w:r>
      <w:r w:rsidR="007B351F" w:rsidRPr="00873099">
        <w:rPr>
          <w:rFonts w:ascii="Arial" w:hAnsi="Arial" w:cs="Arial"/>
          <w:szCs w:val="24"/>
        </w:rPr>
        <w:t xml:space="preserve">, dentro del proceso que promueve el señor </w:t>
      </w:r>
      <w:r w:rsidR="00DF0688" w:rsidRPr="00873099">
        <w:rPr>
          <w:rFonts w:ascii="Arial" w:hAnsi="Arial" w:cs="Arial"/>
          <w:b/>
          <w:szCs w:val="24"/>
        </w:rPr>
        <w:t>Edgar Hurtado Jiménez</w:t>
      </w:r>
      <w:r w:rsidR="00A95297" w:rsidRPr="00873099">
        <w:rPr>
          <w:rFonts w:ascii="Arial" w:hAnsi="Arial" w:cs="Arial"/>
          <w:b/>
          <w:szCs w:val="24"/>
        </w:rPr>
        <w:t xml:space="preserve"> </w:t>
      </w:r>
      <w:r w:rsidR="005751CB" w:rsidRPr="00873099">
        <w:rPr>
          <w:rFonts w:ascii="Arial" w:hAnsi="Arial" w:cs="Arial"/>
          <w:b/>
          <w:szCs w:val="24"/>
        </w:rPr>
        <w:t xml:space="preserve"> </w:t>
      </w:r>
      <w:r w:rsidR="007B351F" w:rsidRPr="00873099">
        <w:rPr>
          <w:rFonts w:ascii="Arial" w:hAnsi="Arial" w:cs="Arial"/>
          <w:szCs w:val="24"/>
        </w:rPr>
        <w:t xml:space="preserve">en contra de la </w:t>
      </w:r>
      <w:r w:rsidR="007B351F" w:rsidRPr="00873099">
        <w:rPr>
          <w:rFonts w:ascii="Arial" w:hAnsi="Arial" w:cs="Arial"/>
          <w:b/>
          <w:szCs w:val="24"/>
        </w:rPr>
        <w:t xml:space="preserve">Administradora Colombiana de Pensiones </w:t>
      </w:r>
      <w:r w:rsidR="007B351F" w:rsidRPr="00873099">
        <w:rPr>
          <w:rFonts w:ascii="Arial" w:hAnsi="Arial" w:cs="Arial"/>
          <w:b/>
          <w:bCs/>
          <w:szCs w:val="24"/>
        </w:rPr>
        <w:t>COLPENSIONES</w:t>
      </w:r>
      <w:r w:rsidR="007B351F" w:rsidRPr="00873099">
        <w:rPr>
          <w:rFonts w:ascii="Arial" w:hAnsi="Arial" w:cs="Arial"/>
          <w:bCs/>
          <w:iCs/>
          <w:szCs w:val="24"/>
        </w:rPr>
        <w:t xml:space="preserve"> y que se encuentra radicado bajo el N°</w:t>
      </w:r>
      <w:r w:rsidR="00DF0688" w:rsidRPr="00873099">
        <w:rPr>
          <w:rFonts w:ascii="Arial" w:hAnsi="Arial" w:cs="Arial"/>
          <w:bCs/>
          <w:iCs/>
          <w:szCs w:val="24"/>
        </w:rPr>
        <w:t>66001-31-05-003-2017-00455</w:t>
      </w:r>
      <w:r w:rsidR="009F4CF2" w:rsidRPr="00873099">
        <w:rPr>
          <w:rFonts w:ascii="Arial" w:hAnsi="Arial" w:cs="Arial"/>
          <w:bCs/>
          <w:iCs/>
          <w:szCs w:val="24"/>
        </w:rPr>
        <w:t>-0</w:t>
      </w:r>
      <w:r w:rsidR="00205FF4" w:rsidRPr="00873099">
        <w:rPr>
          <w:rFonts w:ascii="Arial" w:hAnsi="Arial" w:cs="Arial"/>
          <w:bCs/>
          <w:iCs/>
          <w:szCs w:val="24"/>
        </w:rPr>
        <w:t>1</w:t>
      </w:r>
      <w:r w:rsidR="007B351F" w:rsidRPr="00873099">
        <w:rPr>
          <w:rFonts w:ascii="Arial" w:hAnsi="Arial" w:cs="Arial"/>
          <w:bCs/>
          <w:iCs/>
          <w:szCs w:val="24"/>
        </w:rPr>
        <w:t>.</w:t>
      </w:r>
    </w:p>
    <w:p w:rsidR="00205FF4" w:rsidRPr="00873099" w:rsidRDefault="00205FF4" w:rsidP="006E6B98">
      <w:pPr>
        <w:contextualSpacing/>
        <w:jc w:val="both"/>
        <w:rPr>
          <w:rFonts w:ascii="Arial" w:hAnsi="Arial" w:cs="Arial"/>
          <w:bCs/>
          <w:color w:val="000000"/>
          <w:szCs w:val="24"/>
          <w:lang w:eastAsia="es-CO"/>
        </w:rPr>
      </w:pPr>
    </w:p>
    <w:p w:rsidR="00205FF4" w:rsidRPr="00873099" w:rsidRDefault="00205FF4" w:rsidP="006E6B98">
      <w:pPr>
        <w:contextualSpacing/>
        <w:rPr>
          <w:rFonts w:ascii="Arial" w:hAnsi="Arial" w:cs="Arial"/>
          <w:b/>
          <w:szCs w:val="24"/>
        </w:rPr>
      </w:pPr>
      <w:r w:rsidRPr="00873099">
        <w:rPr>
          <w:rFonts w:ascii="Arial" w:hAnsi="Arial" w:cs="Arial"/>
          <w:b/>
          <w:szCs w:val="24"/>
        </w:rPr>
        <w:t>Registro de asistencia:</w:t>
      </w:r>
    </w:p>
    <w:p w:rsidR="00205FF4" w:rsidRPr="00873099" w:rsidRDefault="00205FF4" w:rsidP="006E6B98">
      <w:pPr>
        <w:ind w:firstLine="851"/>
        <w:contextualSpacing/>
        <w:rPr>
          <w:rFonts w:ascii="Arial" w:hAnsi="Arial" w:cs="Arial"/>
          <w:szCs w:val="24"/>
        </w:rPr>
      </w:pPr>
    </w:p>
    <w:p w:rsidR="00205FF4" w:rsidRPr="00873099" w:rsidRDefault="00205FF4" w:rsidP="006E6B98">
      <w:pPr>
        <w:contextualSpacing/>
        <w:rPr>
          <w:rFonts w:ascii="Arial" w:hAnsi="Arial" w:cs="Arial"/>
          <w:szCs w:val="24"/>
        </w:rPr>
      </w:pPr>
      <w:r w:rsidRPr="00873099">
        <w:rPr>
          <w:rFonts w:ascii="Arial" w:hAnsi="Arial" w:cs="Arial"/>
          <w:szCs w:val="24"/>
        </w:rPr>
        <w:t xml:space="preserve">Demandante y su apoderado: </w:t>
      </w:r>
      <w:r w:rsidRPr="00873099">
        <w:rPr>
          <w:rFonts w:ascii="Arial" w:hAnsi="Arial" w:cs="Arial"/>
          <w:szCs w:val="24"/>
        </w:rPr>
        <w:tab/>
      </w:r>
      <w:r w:rsidRPr="00873099">
        <w:rPr>
          <w:rFonts w:ascii="Arial" w:hAnsi="Arial" w:cs="Arial"/>
          <w:szCs w:val="24"/>
        </w:rPr>
        <w:tab/>
      </w:r>
      <w:r w:rsidRPr="00873099">
        <w:rPr>
          <w:rFonts w:ascii="Arial" w:hAnsi="Arial" w:cs="Arial"/>
          <w:szCs w:val="24"/>
        </w:rPr>
        <w:tab/>
        <w:t>Demandadas y sus apoderados:</w:t>
      </w:r>
    </w:p>
    <w:p w:rsidR="00205FF4" w:rsidRPr="00873099" w:rsidRDefault="00205FF4" w:rsidP="006E6B98">
      <w:pPr>
        <w:ind w:firstLine="851"/>
        <w:contextualSpacing/>
        <w:rPr>
          <w:rFonts w:ascii="Arial" w:hAnsi="Arial" w:cs="Arial"/>
          <w:szCs w:val="24"/>
        </w:rPr>
      </w:pPr>
    </w:p>
    <w:p w:rsidR="00205FF4" w:rsidRPr="00873099" w:rsidRDefault="00205FF4" w:rsidP="006E6B98">
      <w:pPr>
        <w:contextualSpacing/>
        <w:jc w:val="both"/>
        <w:rPr>
          <w:rFonts w:ascii="Arial" w:hAnsi="Arial" w:cs="Arial"/>
          <w:b/>
          <w:szCs w:val="24"/>
        </w:rPr>
      </w:pPr>
      <w:r w:rsidRPr="00873099">
        <w:rPr>
          <w:rFonts w:ascii="Arial" w:hAnsi="Arial" w:cs="Arial"/>
          <w:b/>
          <w:szCs w:val="24"/>
        </w:rPr>
        <w:t xml:space="preserve">Traslado a las partes </w:t>
      </w:r>
    </w:p>
    <w:p w:rsidR="00205FF4" w:rsidRPr="00873099" w:rsidRDefault="00205FF4" w:rsidP="006E6B98">
      <w:pPr>
        <w:contextualSpacing/>
        <w:jc w:val="both"/>
        <w:rPr>
          <w:rFonts w:ascii="Arial" w:hAnsi="Arial" w:cs="Arial"/>
          <w:b/>
          <w:szCs w:val="24"/>
        </w:rPr>
      </w:pPr>
    </w:p>
    <w:p w:rsidR="00205FF4" w:rsidRPr="00873099" w:rsidRDefault="00205FF4" w:rsidP="00205FF4">
      <w:pPr>
        <w:spacing w:line="276" w:lineRule="auto"/>
        <w:contextualSpacing/>
        <w:jc w:val="both"/>
        <w:rPr>
          <w:rFonts w:ascii="Arial" w:hAnsi="Arial" w:cs="Arial"/>
          <w:szCs w:val="24"/>
        </w:rPr>
      </w:pPr>
      <w:r w:rsidRPr="00873099">
        <w:rPr>
          <w:rFonts w:ascii="Arial" w:hAnsi="Arial" w:cs="Arial"/>
          <w:szCs w:val="24"/>
        </w:rPr>
        <w:t>En este estado se corre traslado a los asistentes para que presenten sus alegatos, de conformidad con lo establecido por el artículo 13 de la Ley 1149/07.</w:t>
      </w:r>
    </w:p>
    <w:p w:rsidR="00B866C5" w:rsidRPr="00873099" w:rsidRDefault="00B866C5" w:rsidP="006E6B98">
      <w:pPr>
        <w:contextualSpacing/>
        <w:jc w:val="both"/>
        <w:rPr>
          <w:rFonts w:ascii="Arial" w:hAnsi="Arial" w:cs="Arial"/>
          <w:bCs/>
          <w:color w:val="000000"/>
          <w:szCs w:val="24"/>
          <w:lang w:eastAsia="es-CO"/>
        </w:rPr>
      </w:pPr>
    </w:p>
    <w:p w:rsidR="007B351F" w:rsidRPr="00873099" w:rsidRDefault="007B351F" w:rsidP="006E6B98">
      <w:pPr>
        <w:jc w:val="center"/>
        <w:rPr>
          <w:rFonts w:ascii="Arial" w:hAnsi="Arial" w:cs="Arial"/>
          <w:b/>
          <w:szCs w:val="24"/>
        </w:rPr>
      </w:pPr>
      <w:r w:rsidRPr="00873099">
        <w:rPr>
          <w:rFonts w:ascii="Arial" w:hAnsi="Arial" w:cs="Arial"/>
          <w:b/>
          <w:szCs w:val="24"/>
        </w:rPr>
        <w:t>ANTECEDENTES</w:t>
      </w:r>
    </w:p>
    <w:p w:rsidR="007B351F" w:rsidRPr="00873099" w:rsidRDefault="007B351F" w:rsidP="006E6B98">
      <w:pPr>
        <w:rPr>
          <w:rFonts w:ascii="Arial" w:hAnsi="Arial" w:cs="Arial"/>
          <w:b/>
          <w:szCs w:val="24"/>
        </w:rPr>
      </w:pPr>
    </w:p>
    <w:p w:rsidR="007B351F" w:rsidRPr="00873099" w:rsidRDefault="007B351F" w:rsidP="00A32C77">
      <w:pPr>
        <w:pStyle w:val="Prrafodelista"/>
        <w:numPr>
          <w:ilvl w:val="0"/>
          <w:numId w:val="1"/>
        </w:numPr>
        <w:spacing w:line="276" w:lineRule="auto"/>
        <w:ind w:hanging="720"/>
        <w:rPr>
          <w:rFonts w:ascii="Arial" w:hAnsi="Arial" w:cs="Arial"/>
          <w:b/>
          <w:sz w:val="24"/>
          <w:szCs w:val="24"/>
        </w:rPr>
      </w:pPr>
      <w:r w:rsidRPr="00873099">
        <w:rPr>
          <w:rFonts w:ascii="Arial" w:hAnsi="Arial" w:cs="Arial"/>
          <w:b/>
          <w:sz w:val="24"/>
          <w:szCs w:val="24"/>
        </w:rPr>
        <w:t>Síntesis de la demanda y su contestación</w:t>
      </w:r>
    </w:p>
    <w:p w:rsidR="008415C0" w:rsidRPr="00873099" w:rsidRDefault="00DF0688" w:rsidP="00F80248">
      <w:pPr>
        <w:spacing w:line="276" w:lineRule="auto"/>
        <w:contextualSpacing/>
        <w:jc w:val="both"/>
        <w:rPr>
          <w:rFonts w:ascii="Arial" w:hAnsi="Arial" w:cs="Arial"/>
          <w:szCs w:val="24"/>
        </w:rPr>
      </w:pPr>
      <w:r w:rsidRPr="00873099">
        <w:rPr>
          <w:rFonts w:ascii="Arial" w:hAnsi="Arial" w:cs="Arial"/>
          <w:szCs w:val="24"/>
        </w:rPr>
        <w:t>El señor Edgar Hurtado Jiménez</w:t>
      </w:r>
      <w:r w:rsidR="003332FF" w:rsidRPr="00873099">
        <w:rPr>
          <w:rFonts w:ascii="Arial" w:hAnsi="Arial" w:cs="Arial"/>
          <w:szCs w:val="24"/>
        </w:rPr>
        <w:t xml:space="preserve"> </w:t>
      </w:r>
      <w:r w:rsidR="00DA22FF" w:rsidRPr="00873099">
        <w:rPr>
          <w:rFonts w:ascii="Arial" w:hAnsi="Arial" w:cs="Arial"/>
          <w:szCs w:val="24"/>
        </w:rPr>
        <w:t>pretende</w:t>
      </w:r>
      <w:r w:rsidR="007B351F" w:rsidRPr="00873099">
        <w:rPr>
          <w:rFonts w:ascii="Arial" w:hAnsi="Arial" w:cs="Arial"/>
          <w:szCs w:val="24"/>
        </w:rPr>
        <w:t xml:space="preserve"> </w:t>
      </w:r>
      <w:r w:rsidR="008D682A" w:rsidRPr="00873099">
        <w:rPr>
          <w:rFonts w:ascii="Arial" w:hAnsi="Arial" w:cs="Arial"/>
          <w:szCs w:val="24"/>
        </w:rPr>
        <w:t xml:space="preserve">que </w:t>
      </w:r>
      <w:r w:rsidR="007B351F" w:rsidRPr="00873099">
        <w:rPr>
          <w:rFonts w:ascii="Arial" w:hAnsi="Arial" w:cs="Arial"/>
          <w:szCs w:val="24"/>
        </w:rPr>
        <w:t xml:space="preserve">se </w:t>
      </w:r>
      <w:r w:rsidR="00454F0E" w:rsidRPr="00873099">
        <w:rPr>
          <w:rFonts w:ascii="Arial" w:hAnsi="Arial" w:cs="Arial"/>
          <w:szCs w:val="24"/>
        </w:rPr>
        <w:t xml:space="preserve">declare </w:t>
      </w:r>
      <w:r w:rsidR="007C202D" w:rsidRPr="00873099">
        <w:rPr>
          <w:rFonts w:ascii="Arial" w:hAnsi="Arial" w:cs="Arial"/>
          <w:szCs w:val="24"/>
        </w:rPr>
        <w:t xml:space="preserve">que le asiste el derecho al incremento </w:t>
      </w:r>
      <w:r w:rsidR="00521FD3" w:rsidRPr="00873099">
        <w:rPr>
          <w:rFonts w:ascii="Arial" w:hAnsi="Arial" w:cs="Arial"/>
          <w:szCs w:val="24"/>
        </w:rPr>
        <w:t xml:space="preserve">pensional del </w:t>
      </w:r>
      <w:r w:rsidR="002E5F8F" w:rsidRPr="00873099">
        <w:rPr>
          <w:rFonts w:ascii="Arial" w:hAnsi="Arial" w:cs="Arial"/>
          <w:szCs w:val="24"/>
        </w:rPr>
        <w:t>14</w:t>
      </w:r>
      <w:r w:rsidR="00521FD3" w:rsidRPr="00873099">
        <w:rPr>
          <w:rFonts w:ascii="Arial" w:hAnsi="Arial" w:cs="Arial"/>
          <w:szCs w:val="24"/>
        </w:rPr>
        <w:t>%</w:t>
      </w:r>
      <w:r w:rsidRPr="00873099">
        <w:rPr>
          <w:rFonts w:ascii="Arial" w:hAnsi="Arial" w:cs="Arial"/>
          <w:szCs w:val="24"/>
        </w:rPr>
        <w:t xml:space="preserve"> a partir del 1º de diciembre de 2005</w:t>
      </w:r>
      <w:r w:rsidR="007C202D" w:rsidRPr="00873099">
        <w:rPr>
          <w:rFonts w:ascii="Arial" w:hAnsi="Arial" w:cs="Arial"/>
          <w:szCs w:val="24"/>
        </w:rPr>
        <w:t xml:space="preserve">, por tener a cargo a su </w:t>
      </w:r>
      <w:r w:rsidR="00AC0B3D" w:rsidRPr="00873099">
        <w:rPr>
          <w:rFonts w:ascii="Arial" w:hAnsi="Arial" w:cs="Arial"/>
          <w:szCs w:val="24"/>
        </w:rPr>
        <w:t>cónyuge</w:t>
      </w:r>
      <w:r w:rsidR="003252F4" w:rsidRPr="00873099">
        <w:rPr>
          <w:rFonts w:ascii="Arial" w:hAnsi="Arial" w:cs="Arial"/>
          <w:szCs w:val="24"/>
        </w:rPr>
        <w:t xml:space="preserve">. </w:t>
      </w:r>
    </w:p>
    <w:p w:rsidR="00521FD3" w:rsidRPr="00873099" w:rsidRDefault="00521FD3" w:rsidP="006E6B98">
      <w:pPr>
        <w:contextualSpacing/>
        <w:jc w:val="both"/>
        <w:rPr>
          <w:rFonts w:ascii="Arial" w:hAnsi="Arial" w:cs="Arial"/>
          <w:szCs w:val="24"/>
        </w:rPr>
      </w:pPr>
    </w:p>
    <w:p w:rsidR="00B4692C" w:rsidRPr="00873099" w:rsidRDefault="007B351F" w:rsidP="00F80248">
      <w:pPr>
        <w:spacing w:line="276" w:lineRule="auto"/>
        <w:contextualSpacing/>
        <w:jc w:val="both"/>
        <w:rPr>
          <w:rFonts w:ascii="Arial" w:hAnsi="Arial" w:cs="Arial"/>
          <w:szCs w:val="24"/>
        </w:rPr>
      </w:pPr>
      <w:r w:rsidRPr="00873099">
        <w:rPr>
          <w:rFonts w:ascii="Arial" w:hAnsi="Arial" w:cs="Arial"/>
          <w:szCs w:val="24"/>
        </w:rPr>
        <w:t>Fundamenta s</w:t>
      </w:r>
      <w:r w:rsidR="00377E12" w:rsidRPr="00873099">
        <w:rPr>
          <w:rFonts w:ascii="Arial" w:hAnsi="Arial" w:cs="Arial"/>
          <w:szCs w:val="24"/>
        </w:rPr>
        <w:t xml:space="preserve">us aspiraciones </w:t>
      </w:r>
      <w:r w:rsidR="004B20DB" w:rsidRPr="00873099">
        <w:rPr>
          <w:rFonts w:ascii="Arial" w:hAnsi="Arial" w:cs="Arial"/>
          <w:szCs w:val="24"/>
        </w:rPr>
        <w:t xml:space="preserve">en </w:t>
      </w:r>
      <w:r w:rsidRPr="00873099">
        <w:rPr>
          <w:rFonts w:ascii="Arial" w:hAnsi="Arial" w:cs="Arial"/>
          <w:szCs w:val="24"/>
        </w:rPr>
        <w:t>que: (i)</w:t>
      </w:r>
      <w:r w:rsidR="003252F4" w:rsidRPr="00873099">
        <w:rPr>
          <w:rFonts w:ascii="Arial" w:hAnsi="Arial" w:cs="Arial"/>
          <w:szCs w:val="24"/>
        </w:rPr>
        <w:t xml:space="preserve"> el ISS le reconoció la pensión de vejez a partir del 1-12-2005</w:t>
      </w:r>
      <w:r w:rsidR="002A3382" w:rsidRPr="00873099">
        <w:rPr>
          <w:rFonts w:ascii="Arial" w:hAnsi="Arial" w:cs="Arial"/>
          <w:szCs w:val="24"/>
        </w:rPr>
        <w:t xml:space="preserve"> mediante</w:t>
      </w:r>
      <w:r w:rsidR="003252F4" w:rsidRPr="00873099">
        <w:rPr>
          <w:rFonts w:ascii="Arial" w:hAnsi="Arial" w:cs="Arial"/>
          <w:szCs w:val="24"/>
        </w:rPr>
        <w:t xml:space="preserve"> la resolución No. 007342 de 2005</w:t>
      </w:r>
      <w:r w:rsidR="00205FF4" w:rsidRPr="00873099">
        <w:rPr>
          <w:rFonts w:ascii="Arial" w:hAnsi="Arial" w:cs="Arial"/>
          <w:szCs w:val="24"/>
        </w:rPr>
        <w:t xml:space="preserve"> con aplicación del A</w:t>
      </w:r>
      <w:r w:rsidR="002A3382" w:rsidRPr="00873099">
        <w:rPr>
          <w:rFonts w:ascii="Arial" w:hAnsi="Arial" w:cs="Arial"/>
          <w:szCs w:val="24"/>
        </w:rPr>
        <w:t xml:space="preserve">cuerdo 049 de 1990; (ii) contrajo matrimonio con la señora </w:t>
      </w:r>
      <w:r w:rsidR="00DF0688" w:rsidRPr="00873099">
        <w:rPr>
          <w:rFonts w:ascii="Arial" w:hAnsi="Arial" w:cs="Arial"/>
          <w:szCs w:val="24"/>
        </w:rPr>
        <w:t xml:space="preserve">Blanca </w:t>
      </w:r>
      <w:proofErr w:type="spellStart"/>
      <w:r w:rsidR="00DF0688" w:rsidRPr="00873099">
        <w:rPr>
          <w:rFonts w:ascii="Arial" w:hAnsi="Arial" w:cs="Arial"/>
          <w:szCs w:val="24"/>
        </w:rPr>
        <w:t>Doly</w:t>
      </w:r>
      <w:proofErr w:type="spellEnd"/>
      <w:r w:rsidR="00DF0688" w:rsidRPr="00873099">
        <w:rPr>
          <w:rFonts w:ascii="Arial" w:hAnsi="Arial" w:cs="Arial"/>
          <w:szCs w:val="24"/>
        </w:rPr>
        <w:t xml:space="preserve"> Rico Montes el 10</w:t>
      </w:r>
      <w:r w:rsidR="002A3382" w:rsidRPr="00873099">
        <w:rPr>
          <w:rFonts w:ascii="Arial" w:hAnsi="Arial" w:cs="Arial"/>
          <w:szCs w:val="24"/>
        </w:rPr>
        <w:t>-09-</w:t>
      </w:r>
      <w:r w:rsidR="00DF0688" w:rsidRPr="00873099">
        <w:rPr>
          <w:rFonts w:ascii="Arial" w:hAnsi="Arial" w:cs="Arial"/>
          <w:szCs w:val="24"/>
        </w:rPr>
        <w:t>1983</w:t>
      </w:r>
      <w:r w:rsidR="002C3711" w:rsidRPr="00873099">
        <w:rPr>
          <w:rFonts w:ascii="Arial" w:hAnsi="Arial" w:cs="Arial"/>
          <w:szCs w:val="24"/>
        </w:rPr>
        <w:t xml:space="preserve">, </w:t>
      </w:r>
      <w:r w:rsidR="002B0246" w:rsidRPr="00873099">
        <w:rPr>
          <w:rFonts w:ascii="Arial" w:hAnsi="Arial" w:cs="Arial"/>
          <w:szCs w:val="24"/>
        </w:rPr>
        <w:t xml:space="preserve">quien </w:t>
      </w:r>
      <w:r w:rsidR="002C3711" w:rsidRPr="00873099">
        <w:rPr>
          <w:rFonts w:ascii="Arial" w:hAnsi="Arial" w:cs="Arial"/>
          <w:szCs w:val="24"/>
        </w:rPr>
        <w:t>depende económicamente de él</w:t>
      </w:r>
      <w:r w:rsidR="00DF0688" w:rsidRPr="00873099">
        <w:rPr>
          <w:rFonts w:ascii="Arial" w:hAnsi="Arial" w:cs="Arial"/>
          <w:szCs w:val="24"/>
        </w:rPr>
        <w:t>; (</w:t>
      </w:r>
      <w:r w:rsidR="002C3711" w:rsidRPr="00873099">
        <w:rPr>
          <w:rFonts w:ascii="Arial" w:hAnsi="Arial" w:cs="Arial"/>
          <w:szCs w:val="24"/>
        </w:rPr>
        <w:t>i</w:t>
      </w:r>
      <w:r w:rsidR="00DF0688" w:rsidRPr="00873099">
        <w:rPr>
          <w:rFonts w:ascii="Arial" w:hAnsi="Arial" w:cs="Arial"/>
          <w:szCs w:val="24"/>
        </w:rPr>
        <w:t>ii</w:t>
      </w:r>
      <w:r w:rsidR="00A95297" w:rsidRPr="00873099">
        <w:rPr>
          <w:rFonts w:ascii="Arial" w:hAnsi="Arial" w:cs="Arial"/>
          <w:szCs w:val="24"/>
        </w:rPr>
        <w:t>)</w:t>
      </w:r>
      <w:r w:rsidR="002B0246" w:rsidRPr="00873099">
        <w:rPr>
          <w:rFonts w:ascii="Arial" w:hAnsi="Arial" w:cs="Arial"/>
          <w:szCs w:val="24"/>
        </w:rPr>
        <w:t xml:space="preserve"> </w:t>
      </w:r>
      <w:r w:rsidR="00C072ED" w:rsidRPr="00873099">
        <w:rPr>
          <w:rFonts w:ascii="Arial" w:hAnsi="Arial" w:cs="Arial"/>
          <w:szCs w:val="24"/>
        </w:rPr>
        <w:t xml:space="preserve">el </w:t>
      </w:r>
      <w:r w:rsidR="00790204" w:rsidRPr="00873099">
        <w:rPr>
          <w:rFonts w:ascii="Arial" w:hAnsi="Arial" w:cs="Arial"/>
          <w:szCs w:val="24"/>
        </w:rPr>
        <w:t>29</w:t>
      </w:r>
      <w:r w:rsidR="002C3711" w:rsidRPr="00873099">
        <w:rPr>
          <w:rFonts w:ascii="Arial" w:hAnsi="Arial" w:cs="Arial"/>
          <w:szCs w:val="24"/>
        </w:rPr>
        <w:t>-06-</w:t>
      </w:r>
      <w:r w:rsidR="00790204" w:rsidRPr="00873099">
        <w:rPr>
          <w:rFonts w:ascii="Arial" w:hAnsi="Arial" w:cs="Arial"/>
          <w:szCs w:val="24"/>
        </w:rPr>
        <w:t>2017</w:t>
      </w:r>
      <w:r w:rsidR="002C3711" w:rsidRPr="00873099">
        <w:rPr>
          <w:rFonts w:ascii="Arial" w:hAnsi="Arial" w:cs="Arial"/>
          <w:szCs w:val="24"/>
        </w:rPr>
        <w:t xml:space="preserve"> le solicitó a</w:t>
      </w:r>
      <w:r w:rsidR="002B0246" w:rsidRPr="00873099">
        <w:rPr>
          <w:rFonts w:ascii="Arial" w:hAnsi="Arial" w:cs="Arial"/>
          <w:szCs w:val="24"/>
        </w:rPr>
        <w:t xml:space="preserve"> Colpensiones</w:t>
      </w:r>
      <w:r w:rsidR="002C3711" w:rsidRPr="00873099">
        <w:rPr>
          <w:rFonts w:ascii="Arial" w:hAnsi="Arial" w:cs="Arial"/>
          <w:szCs w:val="24"/>
        </w:rPr>
        <w:t xml:space="preserve"> el incremento pero se le negó. </w:t>
      </w:r>
    </w:p>
    <w:p w:rsidR="005152D2" w:rsidRPr="00873099" w:rsidRDefault="005152D2" w:rsidP="00F80248">
      <w:pPr>
        <w:spacing w:line="276" w:lineRule="auto"/>
        <w:contextualSpacing/>
        <w:jc w:val="both"/>
        <w:rPr>
          <w:rFonts w:ascii="Arial" w:hAnsi="Arial" w:cs="Arial"/>
          <w:szCs w:val="24"/>
        </w:rPr>
      </w:pPr>
    </w:p>
    <w:p w:rsidR="005152D2" w:rsidRPr="00873099" w:rsidRDefault="007B351F" w:rsidP="00F80248">
      <w:pPr>
        <w:spacing w:line="276" w:lineRule="auto"/>
        <w:contextualSpacing/>
        <w:jc w:val="both"/>
        <w:rPr>
          <w:rFonts w:ascii="Arial" w:hAnsi="Arial" w:cs="Arial"/>
          <w:szCs w:val="24"/>
        </w:rPr>
      </w:pPr>
      <w:r w:rsidRPr="00873099">
        <w:rPr>
          <w:rFonts w:ascii="Arial" w:hAnsi="Arial" w:cs="Arial"/>
          <w:szCs w:val="24"/>
        </w:rPr>
        <w:t xml:space="preserve">La </w:t>
      </w:r>
      <w:r w:rsidRPr="00873099">
        <w:rPr>
          <w:rFonts w:ascii="Arial" w:hAnsi="Arial" w:cs="Arial"/>
          <w:b/>
          <w:szCs w:val="24"/>
        </w:rPr>
        <w:t xml:space="preserve">Administradora Colombiana de Pensiones –COLPENSIONES- </w:t>
      </w:r>
      <w:r w:rsidRPr="00873099">
        <w:rPr>
          <w:rFonts w:ascii="Arial" w:hAnsi="Arial" w:cs="Arial"/>
          <w:szCs w:val="24"/>
        </w:rPr>
        <w:t>se opuso a</w:t>
      </w:r>
      <w:r w:rsidRPr="00873099">
        <w:rPr>
          <w:rFonts w:ascii="Arial" w:hAnsi="Arial" w:cs="Arial"/>
          <w:b/>
          <w:szCs w:val="24"/>
        </w:rPr>
        <w:t xml:space="preserve"> </w:t>
      </w:r>
      <w:r w:rsidR="005152D2" w:rsidRPr="00873099">
        <w:rPr>
          <w:rFonts w:ascii="Arial" w:hAnsi="Arial" w:cs="Arial"/>
          <w:szCs w:val="24"/>
        </w:rPr>
        <w:t>la totalidad de pretensiones incoadas en la demanda,</w:t>
      </w:r>
      <w:r w:rsidRPr="00873099">
        <w:rPr>
          <w:rFonts w:ascii="Arial" w:hAnsi="Arial" w:cs="Arial"/>
          <w:szCs w:val="24"/>
        </w:rPr>
        <w:t xml:space="preserve"> como razones de defensa señaló</w:t>
      </w:r>
      <w:r w:rsidR="003B2A7B" w:rsidRPr="00873099">
        <w:rPr>
          <w:rFonts w:ascii="Arial" w:hAnsi="Arial" w:cs="Arial"/>
          <w:szCs w:val="24"/>
        </w:rPr>
        <w:t xml:space="preserve"> </w:t>
      </w:r>
      <w:r w:rsidR="0023074F" w:rsidRPr="00873099">
        <w:rPr>
          <w:rFonts w:ascii="Arial" w:hAnsi="Arial" w:cs="Arial"/>
          <w:szCs w:val="24"/>
        </w:rPr>
        <w:t>que</w:t>
      </w:r>
      <w:r w:rsidR="00BF5305" w:rsidRPr="00873099">
        <w:rPr>
          <w:rFonts w:ascii="Arial" w:hAnsi="Arial" w:cs="Arial"/>
          <w:szCs w:val="24"/>
        </w:rPr>
        <w:t xml:space="preserve"> </w:t>
      </w:r>
      <w:r w:rsidR="005152D2" w:rsidRPr="00873099">
        <w:rPr>
          <w:rFonts w:ascii="Arial" w:hAnsi="Arial" w:cs="Arial"/>
          <w:szCs w:val="24"/>
        </w:rPr>
        <w:t xml:space="preserve">el demandante obtuvo la pensión en vigencia de la Ley 100 de 1993, cuando el beneficio desapareció de la vida jurídica. Así mismo, frente a los intereses moratorios, adujo </w:t>
      </w:r>
      <w:r w:rsidR="00AC501E" w:rsidRPr="00873099">
        <w:rPr>
          <w:rFonts w:ascii="Arial" w:hAnsi="Arial" w:cs="Arial"/>
          <w:szCs w:val="24"/>
        </w:rPr>
        <w:t>que,</w:t>
      </w:r>
      <w:r w:rsidR="005152D2" w:rsidRPr="00873099">
        <w:rPr>
          <w:rFonts w:ascii="Arial" w:hAnsi="Arial" w:cs="Arial"/>
          <w:szCs w:val="24"/>
        </w:rPr>
        <w:t xml:space="preserve"> al no existir obligación principal, menos la habría frente a una subsidiaria</w:t>
      </w:r>
      <w:r w:rsidR="0020754D" w:rsidRPr="00873099">
        <w:rPr>
          <w:rFonts w:ascii="Arial" w:hAnsi="Arial" w:cs="Arial"/>
          <w:szCs w:val="24"/>
        </w:rPr>
        <w:t>.</w:t>
      </w:r>
      <w:r w:rsidR="00011F70" w:rsidRPr="00873099">
        <w:rPr>
          <w:rFonts w:ascii="Arial" w:hAnsi="Arial" w:cs="Arial"/>
          <w:szCs w:val="24"/>
        </w:rPr>
        <w:t xml:space="preserve"> </w:t>
      </w:r>
    </w:p>
    <w:p w:rsidR="005152D2" w:rsidRPr="00873099" w:rsidRDefault="005152D2" w:rsidP="006E6B98">
      <w:pPr>
        <w:contextualSpacing/>
        <w:jc w:val="both"/>
        <w:rPr>
          <w:rFonts w:ascii="Arial" w:hAnsi="Arial" w:cs="Arial"/>
          <w:szCs w:val="24"/>
        </w:rPr>
      </w:pPr>
    </w:p>
    <w:p w:rsidR="00DC48FE" w:rsidRPr="00873099" w:rsidRDefault="00DC6756" w:rsidP="00F80248">
      <w:pPr>
        <w:spacing w:line="276" w:lineRule="auto"/>
        <w:contextualSpacing/>
        <w:jc w:val="both"/>
        <w:rPr>
          <w:rFonts w:ascii="Arial" w:hAnsi="Arial" w:cs="Arial"/>
          <w:szCs w:val="24"/>
        </w:rPr>
      </w:pPr>
      <w:r w:rsidRPr="00873099">
        <w:rPr>
          <w:rFonts w:ascii="Arial" w:hAnsi="Arial" w:cs="Arial"/>
          <w:szCs w:val="24"/>
        </w:rPr>
        <w:lastRenderedPageBreak/>
        <w:t>I</w:t>
      </w:r>
      <w:r w:rsidR="00B51AFB" w:rsidRPr="00873099">
        <w:rPr>
          <w:rFonts w:ascii="Arial" w:hAnsi="Arial" w:cs="Arial"/>
          <w:szCs w:val="24"/>
        </w:rPr>
        <w:t>nterpuso como excepcio</w:t>
      </w:r>
      <w:r w:rsidR="008122A9" w:rsidRPr="00873099">
        <w:rPr>
          <w:rFonts w:ascii="Arial" w:hAnsi="Arial" w:cs="Arial"/>
          <w:szCs w:val="24"/>
        </w:rPr>
        <w:t>n</w:t>
      </w:r>
      <w:r w:rsidR="00B51AFB" w:rsidRPr="00873099">
        <w:rPr>
          <w:rFonts w:ascii="Arial" w:hAnsi="Arial" w:cs="Arial"/>
          <w:szCs w:val="24"/>
        </w:rPr>
        <w:t>es</w:t>
      </w:r>
      <w:r w:rsidR="005152D2" w:rsidRPr="00873099">
        <w:rPr>
          <w:rFonts w:ascii="Arial" w:hAnsi="Arial" w:cs="Arial"/>
          <w:szCs w:val="24"/>
        </w:rPr>
        <w:t xml:space="preserve"> las que denominó</w:t>
      </w:r>
      <w:r w:rsidR="00B51AFB" w:rsidRPr="00873099">
        <w:rPr>
          <w:rFonts w:ascii="Arial" w:hAnsi="Arial" w:cs="Arial"/>
          <w:szCs w:val="24"/>
        </w:rPr>
        <w:t xml:space="preserve"> </w:t>
      </w:r>
      <w:r w:rsidR="005152D2" w:rsidRPr="00873099">
        <w:rPr>
          <w:rFonts w:ascii="Arial" w:hAnsi="Arial" w:cs="Arial"/>
          <w:szCs w:val="24"/>
        </w:rPr>
        <w:t>“inexist</w:t>
      </w:r>
      <w:r w:rsidR="00790204" w:rsidRPr="00873099">
        <w:rPr>
          <w:rFonts w:ascii="Arial" w:hAnsi="Arial" w:cs="Arial"/>
          <w:szCs w:val="24"/>
        </w:rPr>
        <w:t>encia del incremento pensional</w:t>
      </w:r>
      <w:r w:rsidR="005152D2" w:rsidRPr="00873099">
        <w:rPr>
          <w:rFonts w:ascii="Arial" w:hAnsi="Arial" w:cs="Arial"/>
          <w:szCs w:val="24"/>
        </w:rPr>
        <w:t xml:space="preserve">”; </w:t>
      </w:r>
      <w:r w:rsidR="001F5B53" w:rsidRPr="00873099">
        <w:rPr>
          <w:rFonts w:ascii="Arial" w:hAnsi="Arial" w:cs="Arial"/>
          <w:szCs w:val="24"/>
        </w:rPr>
        <w:t>“inexistencia de la obligación” y “prescripción”.</w:t>
      </w:r>
    </w:p>
    <w:p w:rsidR="004E34FC" w:rsidRPr="00873099" w:rsidRDefault="00DC48FE" w:rsidP="006E6B98">
      <w:pPr>
        <w:contextualSpacing/>
        <w:jc w:val="both"/>
        <w:rPr>
          <w:rFonts w:ascii="Arial" w:hAnsi="Arial" w:cs="Arial"/>
          <w:szCs w:val="24"/>
        </w:rPr>
      </w:pPr>
      <w:r w:rsidRPr="00873099">
        <w:rPr>
          <w:rFonts w:ascii="Arial" w:hAnsi="Arial" w:cs="Arial"/>
          <w:szCs w:val="24"/>
        </w:rPr>
        <w:t xml:space="preserve"> </w:t>
      </w:r>
    </w:p>
    <w:p w:rsidR="004E34FC" w:rsidRPr="00873099" w:rsidRDefault="00DC6756" w:rsidP="00F80248">
      <w:pPr>
        <w:spacing w:line="276" w:lineRule="auto"/>
        <w:rPr>
          <w:rFonts w:ascii="Arial" w:hAnsi="Arial" w:cs="Arial"/>
          <w:b/>
          <w:szCs w:val="24"/>
        </w:rPr>
      </w:pPr>
      <w:r w:rsidRPr="00873099">
        <w:rPr>
          <w:rFonts w:ascii="Arial" w:hAnsi="Arial" w:cs="Arial"/>
          <w:b/>
          <w:szCs w:val="24"/>
        </w:rPr>
        <w:t xml:space="preserve">2. </w:t>
      </w:r>
      <w:r w:rsidR="007A2ECE" w:rsidRPr="00873099">
        <w:rPr>
          <w:rFonts w:ascii="Arial" w:hAnsi="Arial" w:cs="Arial"/>
          <w:b/>
          <w:szCs w:val="24"/>
        </w:rPr>
        <w:t>Síntesis de la sentencia</w:t>
      </w:r>
      <w:r w:rsidR="001F5B53" w:rsidRPr="00873099">
        <w:rPr>
          <w:rFonts w:ascii="Arial" w:hAnsi="Arial" w:cs="Arial"/>
          <w:b/>
          <w:szCs w:val="24"/>
        </w:rPr>
        <w:t xml:space="preserve"> apelada</w:t>
      </w:r>
    </w:p>
    <w:p w:rsidR="00C44920" w:rsidRPr="00873099" w:rsidRDefault="00C44920" w:rsidP="006E6B98">
      <w:pPr>
        <w:rPr>
          <w:rFonts w:ascii="Arial" w:hAnsi="Arial" w:cs="Arial"/>
          <w:b/>
          <w:szCs w:val="24"/>
        </w:rPr>
      </w:pPr>
    </w:p>
    <w:p w:rsidR="00C5757E" w:rsidRPr="00873099" w:rsidRDefault="004E34FC" w:rsidP="00C5757E">
      <w:pPr>
        <w:spacing w:line="276" w:lineRule="auto"/>
        <w:jc w:val="both"/>
        <w:rPr>
          <w:rFonts w:ascii="Arial" w:hAnsi="Arial" w:cs="Arial"/>
          <w:color w:val="000000"/>
          <w:szCs w:val="24"/>
          <w:lang w:eastAsia="es-CO"/>
        </w:rPr>
      </w:pPr>
      <w:r w:rsidRPr="00873099">
        <w:rPr>
          <w:rFonts w:ascii="Arial" w:hAnsi="Arial" w:cs="Arial"/>
          <w:color w:val="000000"/>
          <w:szCs w:val="24"/>
          <w:lang w:eastAsia="es-CO"/>
        </w:rPr>
        <w:t xml:space="preserve">El Juzgado </w:t>
      </w:r>
      <w:r w:rsidR="00C072ED" w:rsidRPr="00873099">
        <w:rPr>
          <w:rFonts w:ascii="Arial" w:hAnsi="Arial" w:cs="Arial"/>
          <w:color w:val="000000"/>
          <w:szCs w:val="24"/>
          <w:lang w:eastAsia="es-CO"/>
        </w:rPr>
        <w:t>Tercero</w:t>
      </w:r>
      <w:r w:rsidR="00AC501E" w:rsidRPr="00873099">
        <w:rPr>
          <w:rFonts w:ascii="Arial" w:hAnsi="Arial" w:cs="Arial"/>
          <w:color w:val="000000"/>
          <w:szCs w:val="24"/>
          <w:lang w:eastAsia="es-CO"/>
        </w:rPr>
        <w:t xml:space="preserve"> </w:t>
      </w:r>
      <w:r w:rsidR="00CF6E0B" w:rsidRPr="00873099">
        <w:rPr>
          <w:rFonts w:ascii="Arial" w:hAnsi="Arial" w:cs="Arial"/>
          <w:color w:val="000000"/>
          <w:szCs w:val="24"/>
          <w:lang w:eastAsia="es-CO"/>
        </w:rPr>
        <w:t>Labo</w:t>
      </w:r>
      <w:r w:rsidR="000E5919" w:rsidRPr="00873099">
        <w:rPr>
          <w:rFonts w:ascii="Arial" w:hAnsi="Arial" w:cs="Arial"/>
          <w:color w:val="000000"/>
          <w:szCs w:val="24"/>
          <w:lang w:eastAsia="es-CO"/>
        </w:rPr>
        <w:t>ral del Circuito de Pereira</w:t>
      </w:r>
      <w:r w:rsidR="00014BCB" w:rsidRPr="00873099">
        <w:rPr>
          <w:rFonts w:ascii="Arial" w:hAnsi="Arial" w:cs="Arial"/>
          <w:color w:val="000000"/>
          <w:szCs w:val="24"/>
          <w:lang w:eastAsia="es-CO"/>
        </w:rPr>
        <w:t xml:space="preserve">, </w:t>
      </w:r>
      <w:r w:rsidR="00401526" w:rsidRPr="00873099">
        <w:rPr>
          <w:rFonts w:ascii="Arial" w:hAnsi="Arial" w:cs="Arial"/>
          <w:color w:val="000000"/>
          <w:szCs w:val="24"/>
          <w:lang w:eastAsia="es-CO"/>
        </w:rPr>
        <w:t xml:space="preserve">declaró </w:t>
      </w:r>
      <w:r w:rsidR="00014BCB" w:rsidRPr="00873099">
        <w:rPr>
          <w:rFonts w:ascii="Arial" w:hAnsi="Arial" w:cs="Arial"/>
          <w:color w:val="000000"/>
          <w:szCs w:val="24"/>
          <w:lang w:eastAsia="es-CO"/>
        </w:rPr>
        <w:t>probada las excepciones formuladas por la parte demandada, entre ellas la prescripción y en consecuencia n</w:t>
      </w:r>
      <w:r w:rsidR="00B015DF" w:rsidRPr="00873099">
        <w:rPr>
          <w:rFonts w:ascii="Arial" w:hAnsi="Arial" w:cs="Arial"/>
          <w:color w:val="000000"/>
          <w:szCs w:val="24"/>
          <w:lang w:eastAsia="es-CO"/>
        </w:rPr>
        <w:t>egó las pretensiones</w:t>
      </w:r>
      <w:r w:rsidR="00014BCB" w:rsidRPr="00873099">
        <w:rPr>
          <w:rFonts w:ascii="Arial" w:hAnsi="Arial" w:cs="Arial"/>
          <w:color w:val="000000"/>
          <w:szCs w:val="24"/>
          <w:lang w:eastAsia="es-CO"/>
        </w:rPr>
        <w:t xml:space="preserve"> </w:t>
      </w:r>
      <w:r w:rsidR="00B34AF8" w:rsidRPr="00873099">
        <w:rPr>
          <w:rFonts w:ascii="Arial" w:hAnsi="Arial" w:cs="Arial"/>
          <w:color w:val="000000"/>
          <w:szCs w:val="24"/>
          <w:lang w:eastAsia="es-CO"/>
        </w:rPr>
        <w:t>y condenó a la parte ac</w:t>
      </w:r>
      <w:r w:rsidR="001F5B53" w:rsidRPr="00873099">
        <w:rPr>
          <w:rFonts w:ascii="Arial" w:hAnsi="Arial" w:cs="Arial"/>
          <w:color w:val="000000"/>
          <w:szCs w:val="24"/>
          <w:lang w:eastAsia="es-CO"/>
        </w:rPr>
        <w:t>t</w:t>
      </w:r>
      <w:r w:rsidR="00B34AF8" w:rsidRPr="00873099">
        <w:rPr>
          <w:rFonts w:ascii="Arial" w:hAnsi="Arial" w:cs="Arial"/>
          <w:color w:val="000000"/>
          <w:szCs w:val="24"/>
          <w:lang w:eastAsia="es-CO"/>
        </w:rPr>
        <w:t>ora al pago de costas procesales.</w:t>
      </w:r>
    </w:p>
    <w:p w:rsidR="00011F70" w:rsidRPr="00873099" w:rsidRDefault="00011F70" w:rsidP="00C5757E">
      <w:pPr>
        <w:spacing w:line="276" w:lineRule="auto"/>
        <w:jc w:val="both"/>
        <w:rPr>
          <w:rFonts w:ascii="Arial" w:hAnsi="Arial" w:cs="Arial"/>
          <w:szCs w:val="24"/>
        </w:rPr>
      </w:pPr>
    </w:p>
    <w:p w:rsidR="00014BCB" w:rsidRPr="00873099" w:rsidRDefault="00011F70" w:rsidP="00953BF7">
      <w:pPr>
        <w:spacing w:line="276" w:lineRule="auto"/>
        <w:jc w:val="both"/>
        <w:rPr>
          <w:rFonts w:ascii="Arial" w:hAnsi="Arial" w:cs="Arial"/>
          <w:szCs w:val="24"/>
        </w:rPr>
      </w:pPr>
      <w:r w:rsidRPr="00873099">
        <w:rPr>
          <w:rFonts w:ascii="Arial" w:hAnsi="Arial" w:cs="Arial"/>
          <w:szCs w:val="24"/>
        </w:rPr>
        <w:t>Para arribar a la anterior decisión expresó</w:t>
      </w:r>
      <w:r w:rsidR="00B34AF8" w:rsidRPr="00873099">
        <w:rPr>
          <w:rFonts w:ascii="Arial" w:hAnsi="Arial" w:cs="Arial"/>
          <w:szCs w:val="24"/>
        </w:rPr>
        <w:t xml:space="preserve"> que si bien en el proceso se</w:t>
      </w:r>
      <w:r w:rsidR="00B015DF" w:rsidRPr="00873099">
        <w:rPr>
          <w:rFonts w:ascii="Arial" w:hAnsi="Arial" w:cs="Arial"/>
          <w:szCs w:val="24"/>
        </w:rPr>
        <w:t xml:space="preserve"> probaron todos los requisitos para acceder al incremento pensional</w:t>
      </w:r>
      <w:r w:rsidR="00B146A8" w:rsidRPr="00873099">
        <w:rPr>
          <w:rFonts w:ascii="Arial" w:hAnsi="Arial" w:cs="Arial"/>
          <w:szCs w:val="24"/>
        </w:rPr>
        <w:t>,</w:t>
      </w:r>
      <w:r w:rsidR="00014BCB" w:rsidRPr="00873099">
        <w:rPr>
          <w:rFonts w:ascii="Arial" w:hAnsi="Arial" w:cs="Arial"/>
          <w:szCs w:val="24"/>
        </w:rPr>
        <w:t xml:space="preserve"> el Acuerdo 049/90 </w:t>
      </w:r>
      <w:r w:rsidR="00953BF7" w:rsidRPr="00873099">
        <w:rPr>
          <w:rFonts w:ascii="Arial" w:hAnsi="Arial" w:cs="Arial"/>
          <w:szCs w:val="24"/>
        </w:rPr>
        <w:t xml:space="preserve">que lo consagra </w:t>
      </w:r>
      <w:r w:rsidR="00014BCB" w:rsidRPr="00873099">
        <w:rPr>
          <w:rFonts w:ascii="Arial" w:hAnsi="Arial" w:cs="Arial"/>
          <w:szCs w:val="24"/>
        </w:rPr>
        <w:t>desapareció de la vida jurídica, dado que ello no hace parte del régimen de transición, aunado a que este también desapareció a partir del</w:t>
      </w:r>
      <w:r w:rsidR="00067BD5" w:rsidRPr="00873099">
        <w:rPr>
          <w:rFonts w:ascii="Arial" w:hAnsi="Arial" w:cs="Arial"/>
          <w:szCs w:val="24"/>
        </w:rPr>
        <w:t xml:space="preserve"> julio de 2005 para unos y finalmente para todos el</w:t>
      </w:r>
      <w:r w:rsidR="00205FF4" w:rsidRPr="00873099">
        <w:rPr>
          <w:rFonts w:ascii="Arial" w:hAnsi="Arial" w:cs="Arial"/>
          <w:szCs w:val="24"/>
        </w:rPr>
        <w:t xml:space="preserve"> 31/12/2014 según lo señala el Acto L</w:t>
      </w:r>
      <w:r w:rsidR="00014BCB" w:rsidRPr="00873099">
        <w:rPr>
          <w:rFonts w:ascii="Arial" w:hAnsi="Arial" w:cs="Arial"/>
          <w:szCs w:val="24"/>
        </w:rPr>
        <w:t>egislativo 01/2005.</w:t>
      </w:r>
    </w:p>
    <w:p w:rsidR="00014BCB" w:rsidRPr="00873099" w:rsidRDefault="00014BCB" w:rsidP="00F80248">
      <w:pPr>
        <w:spacing w:line="276" w:lineRule="auto"/>
        <w:contextualSpacing/>
        <w:jc w:val="both"/>
        <w:rPr>
          <w:rFonts w:ascii="Arial" w:hAnsi="Arial" w:cs="Arial"/>
          <w:color w:val="000000"/>
          <w:szCs w:val="24"/>
          <w:lang w:eastAsia="es-CO"/>
        </w:rPr>
      </w:pPr>
    </w:p>
    <w:p w:rsidR="00953BF7" w:rsidRPr="00873099" w:rsidRDefault="00953BF7" w:rsidP="00953BF7">
      <w:pPr>
        <w:spacing w:line="276" w:lineRule="auto"/>
        <w:jc w:val="both"/>
        <w:rPr>
          <w:rFonts w:ascii="Arial" w:hAnsi="Arial" w:cs="Arial"/>
          <w:szCs w:val="24"/>
        </w:rPr>
      </w:pPr>
      <w:r w:rsidRPr="00873099">
        <w:rPr>
          <w:rFonts w:ascii="Arial" w:hAnsi="Arial" w:cs="Arial"/>
          <w:szCs w:val="24"/>
        </w:rPr>
        <w:t>Adicionalmente</w:t>
      </w:r>
      <w:r w:rsidR="00205FF4" w:rsidRPr="00873099">
        <w:rPr>
          <w:rFonts w:ascii="Arial" w:hAnsi="Arial" w:cs="Arial"/>
          <w:szCs w:val="24"/>
        </w:rPr>
        <w:t>,</w:t>
      </w:r>
      <w:r w:rsidRPr="00873099">
        <w:rPr>
          <w:rFonts w:ascii="Arial" w:hAnsi="Arial" w:cs="Arial"/>
          <w:szCs w:val="24"/>
        </w:rPr>
        <w:t xml:space="preserve"> dijo que en gracia de discusión de estar vigente la norma, este derecho se encuentra prescrito, ya que la pretensión se le reconoció </w:t>
      </w:r>
      <w:r w:rsidRPr="00873099">
        <w:rPr>
          <w:rFonts w:ascii="Arial" w:hAnsi="Arial" w:cs="Arial"/>
          <w:color w:val="000000"/>
          <w:szCs w:val="24"/>
          <w:lang w:eastAsia="es-CO"/>
        </w:rPr>
        <w:t>en el año 2005 y la reclamación se presentó en el año 2017.</w:t>
      </w:r>
    </w:p>
    <w:p w:rsidR="00953BF7" w:rsidRPr="00873099" w:rsidRDefault="00953BF7" w:rsidP="006E6B98">
      <w:pPr>
        <w:contextualSpacing/>
        <w:jc w:val="both"/>
        <w:rPr>
          <w:rFonts w:ascii="Arial" w:hAnsi="Arial" w:cs="Arial"/>
          <w:color w:val="000000"/>
          <w:szCs w:val="24"/>
          <w:lang w:eastAsia="es-CO"/>
        </w:rPr>
      </w:pPr>
    </w:p>
    <w:p w:rsidR="004E34FC" w:rsidRPr="00873099" w:rsidRDefault="004E34FC" w:rsidP="006E6B98">
      <w:pPr>
        <w:contextualSpacing/>
        <w:jc w:val="both"/>
        <w:rPr>
          <w:rFonts w:ascii="Arial" w:hAnsi="Arial" w:cs="Arial"/>
          <w:b/>
          <w:szCs w:val="24"/>
        </w:rPr>
      </w:pPr>
      <w:r w:rsidRPr="00873099">
        <w:rPr>
          <w:rFonts w:ascii="Arial" w:hAnsi="Arial" w:cs="Arial"/>
          <w:b/>
          <w:color w:val="000000"/>
          <w:szCs w:val="24"/>
          <w:lang w:eastAsia="es-CO"/>
        </w:rPr>
        <w:t xml:space="preserve">3. </w:t>
      </w:r>
      <w:r w:rsidR="001F5B53" w:rsidRPr="00873099">
        <w:rPr>
          <w:rFonts w:ascii="Arial" w:hAnsi="Arial" w:cs="Arial"/>
          <w:b/>
          <w:szCs w:val="24"/>
        </w:rPr>
        <w:t xml:space="preserve">síntesis del recurso de apelación </w:t>
      </w:r>
    </w:p>
    <w:p w:rsidR="00075869" w:rsidRPr="00873099" w:rsidRDefault="00075869" w:rsidP="006E6B98">
      <w:pPr>
        <w:contextualSpacing/>
        <w:jc w:val="both"/>
        <w:rPr>
          <w:rFonts w:ascii="Arial" w:hAnsi="Arial" w:cs="Arial"/>
          <w:b/>
          <w:szCs w:val="24"/>
        </w:rPr>
      </w:pPr>
    </w:p>
    <w:p w:rsidR="00097042" w:rsidRPr="00873099" w:rsidRDefault="00075869" w:rsidP="00F80248">
      <w:pPr>
        <w:spacing w:line="276" w:lineRule="auto"/>
        <w:contextualSpacing/>
        <w:jc w:val="both"/>
        <w:rPr>
          <w:rFonts w:ascii="Arial" w:hAnsi="Arial" w:cs="Arial"/>
          <w:szCs w:val="24"/>
        </w:rPr>
      </w:pPr>
      <w:r w:rsidRPr="00873099">
        <w:rPr>
          <w:rFonts w:ascii="Arial" w:hAnsi="Arial" w:cs="Arial"/>
          <w:szCs w:val="24"/>
        </w:rPr>
        <w:t>La apoderada judicial del actor atacó la decisión</w:t>
      </w:r>
      <w:r w:rsidR="007F3AD7" w:rsidRPr="00873099">
        <w:rPr>
          <w:rFonts w:ascii="Arial" w:hAnsi="Arial" w:cs="Arial"/>
          <w:szCs w:val="24"/>
        </w:rPr>
        <w:t xml:space="preserve"> y dijo </w:t>
      </w:r>
      <w:r w:rsidR="007B0E13" w:rsidRPr="00873099">
        <w:rPr>
          <w:rFonts w:ascii="Arial" w:hAnsi="Arial" w:cs="Arial"/>
          <w:szCs w:val="24"/>
        </w:rPr>
        <w:t>de un lado</w:t>
      </w:r>
      <w:r w:rsidR="009D0FDF" w:rsidRPr="00873099">
        <w:rPr>
          <w:rFonts w:ascii="Arial" w:hAnsi="Arial" w:cs="Arial"/>
          <w:szCs w:val="24"/>
        </w:rPr>
        <w:t>,</w:t>
      </w:r>
      <w:r w:rsidR="007B0E13" w:rsidRPr="00873099">
        <w:rPr>
          <w:rFonts w:ascii="Arial" w:hAnsi="Arial" w:cs="Arial"/>
          <w:szCs w:val="24"/>
        </w:rPr>
        <w:t xml:space="preserve"> que no desapareció el derecho a los incrementos pensionales con la expedición de la Ley 100 de 1993</w:t>
      </w:r>
      <w:r w:rsidR="00344125" w:rsidRPr="00873099">
        <w:rPr>
          <w:rFonts w:ascii="Arial" w:hAnsi="Arial" w:cs="Arial"/>
          <w:szCs w:val="24"/>
        </w:rPr>
        <w:t xml:space="preserve"> y de otro, que </w:t>
      </w:r>
      <w:r w:rsidRPr="00873099">
        <w:rPr>
          <w:rFonts w:ascii="Arial" w:hAnsi="Arial" w:cs="Arial"/>
          <w:szCs w:val="24"/>
        </w:rPr>
        <w:t>el derecho al</w:t>
      </w:r>
      <w:r w:rsidR="007F3AD7" w:rsidRPr="00873099">
        <w:rPr>
          <w:rFonts w:ascii="Arial" w:hAnsi="Arial" w:cs="Arial"/>
          <w:szCs w:val="24"/>
        </w:rPr>
        <w:t xml:space="preserve"> incremento</w:t>
      </w:r>
      <w:r w:rsidRPr="00873099">
        <w:rPr>
          <w:rFonts w:ascii="Arial" w:hAnsi="Arial" w:cs="Arial"/>
          <w:szCs w:val="24"/>
        </w:rPr>
        <w:t xml:space="preserve"> pensional es imprescript</w:t>
      </w:r>
      <w:r w:rsidR="007B0E13" w:rsidRPr="00873099">
        <w:rPr>
          <w:rFonts w:ascii="Arial" w:hAnsi="Arial" w:cs="Arial"/>
          <w:szCs w:val="24"/>
        </w:rPr>
        <w:t xml:space="preserve">ible, y </w:t>
      </w:r>
      <w:r w:rsidR="009D0FDF" w:rsidRPr="00873099">
        <w:rPr>
          <w:rFonts w:ascii="Arial" w:hAnsi="Arial" w:cs="Arial"/>
          <w:szCs w:val="24"/>
        </w:rPr>
        <w:t>que solo se ven afectada</w:t>
      </w:r>
      <w:r w:rsidRPr="00873099">
        <w:rPr>
          <w:rFonts w:ascii="Arial" w:hAnsi="Arial" w:cs="Arial"/>
          <w:szCs w:val="24"/>
        </w:rPr>
        <w:t xml:space="preserve">s por la prescripción las mesadas causadas con anterioridad a los 3 años que precedieron </w:t>
      </w:r>
      <w:r w:rsidR="00205FF4" w:rsidRPr="00873099">
        <w:rPr>
          <w:rFonts w:ascii="Arial" w:hAnsi="Arial" w:cs="Arial"/>
          <w:szCs w:val="24"/>
        </w:rPr>
        <w:t xml:space="preserve">a </w:t>
      </w:r>
      <w:r w:rsidRPr="00873099">
        <w:rPr>
          <w:rFonts w:ascii="Arial" w:hAnsi="Arial" w:cs="Arial"/>
          <w:szCs w:val="24"/>
        </w:rPr>
        <w:t>la reclamación</w:t>
      </w:r>
      <w:r w:rsidR="00344125" w:rsidRPr="00873099">
        <w:rPr>
          <w:rFonts w:ascii="Arial" w:hAnsi="Arial" w:cs="Arial"/>
          <w:szCs w:val="24"/>
        </w:rPr>
        <w:t xml:space="preserve">, como lo ha dicho </w:t>
      </w:r>
      <w:r w:rsidR="00E25D43" w:rsidRPr="00873099">
        <w:rPr>
          <w:rFonts w:ascii="Arial" w:hAnsi="Arial" w:cs="Arial"/>
          <w:szCs w:val="24"/>
        </w:rPr>
        <w:t xml:space="preserve">la Corte Suprema de Justicia en sentencia de 15 de julio de 2016 donde fungió como </w:t>
      </w:r>
      <w:proofErr w:type="spellStart"/>
      <w:r w:rsidR="00E25D43" w:rsidRPr="00873099">
        <w:rPr>
          <w:rFonts w:ascii="Arial" w:hAnsi="Arial" w:cs="Arial"/>
          <w:szCs w:val="24"/>
        </w:rPr>
        <w:t>MP</w:t>
      </w:r>
      <w:proofErr w:type="spellEnd"/>
      <w:r w:rsidR="00E25D43" w:rsidRPr="00873099">
        <w:rPr>
          <w:rFonts w:ascii="Arial" w:hAnsi="Arial" w:cs="Arial"/>
          <w:szCs w:val="24"/>
        </w:rPr>
        <w:t xml:space="preserve"> Clara Cecilia Dueñas Quevedo y la Corte Constitucional</w:t>
      </w:r>
      <w:r w:rsidR="00344125" w:rsidRPr="00873099">
        <w:rPr>
          <w:rFonts w:ascii="Arial" w:hAnsi="Arial" w:cs="Arial"/>
          <w:szCs w:val="24"/>
        </w:rPr>
        <w:t xml:space="preserve"> </w:t>
      </w:r>
      <w:r w:rsidRPr="00873099">
        <w:rPr>
          <w:rFonts w:ascii="Arial" w:hAnsi="Arial" w:cs="Arial"/>
          <w:szCs w:val="24"/>
        </w:rPr>
        <w:t>.</w:t>
      </w:r>
    </w:p>
    <w:p w:rsidR="00C5757E" w:rsidRPr="00873099" w:rsidRDefault="00097042" w:rsidP="006E6B98">
      <w:pPr>
        <w:contextualSpacing/>
        <w:jc w:val="both"/>
        <w:rPr>
          <w:rFonts w:ascii="Arial" w:hAnsi="Arial" w:cs="Arial"/>
          <w:szCs w:val="24"/>
        </w:rPr>
      </w:pPr>
      <w:r w:rsidRPr="00873099">
        <w:rPr>
          <w:rFonts w:ascii="Arial" w:hAnsi="Arial" w:cs="Arial"/>
          <w:szCs w:val="24"/>
        </w:rPr>
        <w:t xml:space="preserve"> </w:t>
      </w:r>
    </w:p>
    <w:p w:rsidR="007B351F" w:rsidRPr="00873099" w:rsidRDefault="007B351F" w:rsidP="006E6B98">
      <w:pPr>
        <w:shd w:val="clear" w:color="auto" w:fill="FFFFFF"/>
        <w:tabs>
          <w:tab w:val="left" w:pos="5197"/>
        </w:tabs>
        <w:jc w:val="center"/>
        <w:rPr>
          <w:rFonts w:ascii="Arial" w:hAnsi="Arial" w:cs="Arial"/>
          <w:b/>
          <w:szCs w:val="24"/>
        </w:rPr>
      </w:pPr>
      <w:r w:rsidRPr="00873099">
        <w:rPr>
          <w:rFonts w:ascii="Arial" w:hAnsi="Arial" w:cs="Arial"/>
          <w:b/>
          <w:szCs w:val="24"/>
        </w:rPr>
        <w:t>CONSIDERACIONES</w:t>
      </w:r>
      <w:r w:rsidR="008122A9" w:rsidRPr="00873099">
        <w:rPr>
          <w:rFonts w:ascii="Arial" w:hAnsi="Arial" w:cs="Arial"/>
          <w:b/>
          <w:szCs w:val="24"/>
        </w:rPr>
        <w:t xml:space="preserve"> </w:t>
      </w:r>
    </w:p>
    <w:p w:rsidR="007B351F" w:rsidRPr="00873099" w:rsidRDefault="007B351F" w:rsidP="006E6B98">
      <w:pPr>
        <w:shd w:val="clear" w:color="auto" w:fill="FFFFFF"/>
        <w:tabs>
          <w:tab w:val="left" w:pos="5197"/>
        </w:tabs>
        <w:jc w:val="both"/>
        <w:rPr>
          <w:rFonts w:ascii="Arial" w:hAnsi="Arial" w:cs="Arial"/>
          <w:b/>
          <w:szCs w:val="24"/>
        </w:rPr>
      </w:pPr>
    </w:p>
    <w:p w:rsidR="001B4C84" w:rsidRPr="00873099" w:rsidRDefault="001B4C84" w:rsidP="001B4C84">
      <w:pPr>
        <w:shd w:val="clear" w:color="auto" w:fill="FFFFFF"/>
        <w:tabs>
          <w:tab w:val="left" w:pos="5197"/>
        </w:tabs>
        <w:spacing w:line="276" w:lineRule="auto"/>
        <w:jc w:val="both"/>
        <w:rPr>
          <w:rFonts w:ascii="Arial" w:hAnsi="Arial" w:cs="Arial"/>
          <w:szCs w:val="24"/>
        </w:rPr>
      </w:pPr>
      <w:r w:rsidRPr="00873099">
        <w:rPr>
          <w:rFonts w:ascii="Arial" w:hAnsi="Arial" w:cs="Arial"/>
          <w:b/>
          <w:szCs w:val="24"/>
        </w:rPr>
        <w:t xml:space="preserve"> 1. De los problemas jurídicos</w:t>
      </w:r>
    </w:p>
    <w:p w:rsidR="001B4C84" w:rsidRPr="00873099" w:rsidRDefault="001B4C84" w:rsidP="006E6B98">
      <w:pPr>
        <w:shd w:val="clear" w:color="auto" w:fill="FFFFFF"/>
        <w:tabs>
          <w:tab w:val="left" w:pos="5197"/>
        </w:tabs>
        <w:contextualSpacing/>
        <w:jc w:val="both"/>
        <w:rPr>
          <w:rFonts w:ascii="Arial" w:hAnsi="Arial" w:cs="Arial"/>
          <w:color w:val="000000"/>
          <w:szCs w:val="24"/>
          <w:lang w:eastAsia="es-CO"/>
        </w:rPr>
      </w:pPr>
    </w:p>
    <w:p w:rsidR="001B4C84" w:rsidRPr="00873099" w:rsidRDefault="001B4C84" w:rsidP="001B4C84">
      <w:pPr>
        <w:shd w:val="clear" w:color="auto" w:fill="FFFFFF"/>
        <w:tabs>
          <w:tab w:val="left" w:pos="5197"/>
        </w:tabs>
        <w:spacing w:line="276" w:lineRule="auto"/>
        <w:contextualSpacing/>
        <w:jc w:val="both"/>
        <w:rPr>
          <w:rFonts w:ascii="Arial" w:hAnsi="Arial" w:cs="Arial"/>
          <w:color w:val="000000"/>
          <w:szCs w:val="24"/>
          <w:lang w:eastAsia="es-CO"/>
        </w:rPr>
      </w:pPr>
      <w:r w:rsidRPr="00873099">
        <w:rPr>
          <w:rFonts w:ascii="Arial" w:hAnsi="Arial" w:cs="Arial"/>
          <w:color w:val="000000"/>
          <w:szCs w:val="24"/>
          <w:lang w:eastAsia="es-CO"/>
        </w:rPr>
        <w:t xml:space="preserve">Visto el recuento anterior, la Sala se pregunta: </w:t>
      </w:r>
    </w:p>
    <w:p w:rsidR="001B4C84" w:rsidRPr="00873099" w:rsidRDefault="001B4C84" w:rsidP="006E6B98">
      <w:pPr>
        <w:shd w:val="clear" w:color="auto" w:fill="FFFFFF"/>
        <w:tabs>
          <w:tab w:val="left" w:pos="5197"/>
        </w:tabs>
        <w:contextualSpacing/>
        <w:jc w:val="both"/>
        <w:rPr>
          <w:rFonts w:ascii="Arial" w:hAnsi="Arial" w:cs="Arial"/>
          <w:color w:val="000000"/>
          <w:szCs w:val="24"/>
          <w:lang w:eastAsia="es-CO"/>
        </w:rPr>
      </w:pPr>
    </w:p>
    <w:p w:rsidR="001B4C84" w:rsidRPr="00873099" w:rsidRDefault="001B4C84" w:rsidP="001B4C84">
      <w:pPr>
        <w:shd w:val="clear" w:color="auto" w:fill="FFFFFF"/>
        <w:tabs>
          <w:tab w:val="left" w:pos="5197"/>
        </w:tabs>
        <w:spacing w:line="276" w:lineRule="auto"/>
        <w:contextualSpacing/>
        <w:jc w:val="both"/>
        <w:rPr>
          <w:rFonts w:ascii="Arial" w:hAnsi="Arial" w:cs="Arial"/>
          <w:color w:val="000000"/>
          <w:szCs w:val="24"/>
          <w:lang w:eastAsia="es-CO"/>
        </w:rPr>
      </w:pPr>
      <w:r w:rsidRPr="00873099">
        <w:rPr>
          <w:rFonts w:ascii="Arial" w:hAnsi="Arial" w:cs="Arial"/>
          <w:color w:val="000000"/>
          <w:szCs w:val="24"/>
          <w:lang w:eastAsia="es-CO"/>
        </w:rPr>
        <w:t>1. ¿El artículo 21 del Acuerdo 049/90, que establece el derecho a los</w:t>
      </w:r>
      <w:r w:rsidRPr="00873099">
        <w:rPr>
          <w:rFonts w:ascii="Arial" w:hAnsi="Arial" w:cs="Arial"/>
          <w:color w:val="000000"/>
          <w:szCs w:val="24"/>
          <w:lang w:val="es-CO" w:eastAsia="es-CO"/>
        </w:rPr>
        <w:t xml:space="preserve"> incrementos pensionales por personas a cargo, </w:t>
      </w:r>
      <w:r w:rsidRPr="00873099">
        <w:rPr>
          <w:rFonts w:ascii="Arial" w:hAnsi="Arial" w:cs="Arial"/>
          <w:color w:val="000000"/>
          <w:szCs w:val="24"/>
          <w:lang w:eastAsia="es-CO"/>
        </w:rPr>
        <w:t>desapareció del ordenamiento jurídico?</w:t>
      </w:r>
    </w:p>
    <w:p w:rsidR="001B4C84" w:rsidRPr="00873099" w:rsidRDefault="001B4C84" w:rsidP="006E6B98">
      <w:pPr>
        <w:shd w:val="clear" w:color="auto" w:fill="FFFFFF"/>
        <w:tabs>
          <w:tab w:val="left" w:pos="5197"/>
        </w:tabs>
        <w:contextualSpacing/>
        <w:jc w:val="both"/>
        <w:rPr>
          <w:rFonts w:ascii="Arial" w:hAnsi="Arial" w:cs="Arial"/>
          <w:color w:val="000000"/>
          <w:szCs w:val="24"/>
          <w:lang w:eastAsia="es-CO"/>
        </w:rPr>
      </w:pPr>
    </w:p>
    <w:p w:rsidR="001B4C84" w:rsidRPr="00873099" w:rsidRDefault="001B4C84" w:rsidP="001B4C84">
      <w:pPr>
        <w:shd w:val="clear" w:color="auto" w:fill="FFFFFF"/>
        <w:tabs>
          <w:tab w:val="left" w:pos="5197"/>
        </w:tabs>
        <w:spacing w:line="276" w:lineRule="auto"/>
        <w:contextualSpacing/>
        <w:jc w:val="both"/>
        <w:rPr>
          <w:rFonts w:ascii="Arial" w:hAnsi="Arial" w:cs="Arial"/>
          <w:color w:val="000000"/>
          <w:szCs w:val="24"/>
          <w:lang w:eastAsia="es-CO"/>
        </w:rPr>
      </w:pPr>
      <w:r w:rsidRPr="00873099">
        <w:rPr>
          <w:rFonts w:ascii="Arial" w:hAnsi="Arial" w:cs="Arial"/>
          <w:szCs w:val="24"/>
        </w:rPr>
        <w:t xml:space="preserve">2. </w:t>
      </w:r>
      <w:r w:rsidRPr="00873099">
        <w:rPr>
          <w:rFonts w:ascii="Arial" w:hAnsi="Arial" w:cs="Arial"/>
          <w:color w:val="000000"/>
          <w:szCs w:val="24"/>
          <w:lang w:eastAsia="es-CO"/>
        </w:rPr>
        <w:t xml:space="preserve">De ser negativa la respuesta anterior </w:t>
      </w:r>
      <w:r w:rsidRPr="00873099">
        <w:rPr>
          <w:rFonts w:ascii="Arial" w:hAnsi="Arial" w:cs="Arial"/>
          <w:szCs w:val="24"/>
        </w:rPr>
        <w:t xml:space="preserve">¿Cumplió el demandante los supuestos para acceder al incremento pensional por persona a cargo que </w:t>
      </w:r>
      <w:r w:rsidRPr="00873099">
        <w:rPr>
          <w:rFonts w:ascii="Arial" w:hAnsi="Arial" w:cs="Arial"/>
          <w:color w:val="000000"/>
          <w:szCs w:val="24"/>
          <w:lang w:eastAsia="es-CO"/>
        </w:rPr>
        <w:t>reclama?</w:t>
      </w:r>
    </w:p>
    <w:p w:rsidR="001B4C84" w:rsidRPr="00873099" w:rsidRDefault="001B4C84" w:rsidP="001B4C84">
      <w:pPr>
        <w:shd w:val="clear" w:color="auto" w:fill="FFFFFF"/>
        <w:tabs>
          <w:tab w:val="left" w:pos="5197"/>
        </w:tabs>
        <w:spacing w:line="276" w:lineRule="auto"/>
        <w:contextualSpacing/>
        <w:jc w:val="both"/>
        <w:rPr>
          <w:rFonts w:ascii="Arial" w:hAnsi="Arial" w:cs="Arial"/>
          <w:color w:val="000000"/>
          <w:szCs w:val="24"/>
          <w:lang w:eastAsia="es-CO"/>
        </w:rPr>
      </w:pPr>
    </w:p>
    <w:p w:rsidR="001B4C84" w:rsidRPr="00873099" w:rsidRDefault="001B4C84" w:rsidP="001B4C84">
      <w:pPr>
        <w:shd w:val="clear" w:color="auto" w:fill="FFFFFF"/>
        <w:tabs>
          <w:tab w:val="left" w:pos="5197"/>
        </w:tabs>
        <w:spacing w:line="276" w:lineRule="auto"/>
        <w:jc w:val="both"/>
        <w:rPr>
          <w:rFonts w:ascii="Arial" w:hAnsi="Arial" w:cs="Arial"/>
          <w:color w:val="000000"/>
          <w:szCs w:val="24"/>
          <w:lang w:eastAsia="es-CO"/>
        </w:rPr>
      </w:pPr>
      <w:r w:rsidRPr="00873099">
        <w:rPr>
          <w:rFonts w:ascii="Arial" w:hAnsi="Arial" w:cs="Arial"/>
          <w:color w:val="000000"/>
          <w:szCs w:val="24"/>
          <w:lang w:eastAsia="es-CO"/>
        </w:rPr>
        <w:t>3. En caso de ser positiva la respuesta al anterior ¿operó el fenómeno prescriptivo frente al derecho al incremento pensional?</w:t>
      </w:r>
    </w:p>
    <w:p w:rsidR="001B4C84" w:rsidRPr="00873099" w:rsidRDefault="001B4C84" w:rsidP="001B4C84">
      <w:pPr>
        <w:spacing w:line="276" w:lineRule="auto"/>
        <w:jc w:val="both"/>
        <w:rPr>
          <w:rFonts w:ascii="Arial" w:hAnsi="Arial" w:cs="Arial"/>
          <w:color w:val="000000"/>
          <w:szCs w:val="24"/>
          <w:lang w:eastAsia="es-CO"/>
        </w:rPr>
      </w:pPr>
    </w:p>
    <w:p w:rsidR="007B351F" w:rsidRPr="00873099" w:rsidRDefault="00093CEE" w:rsidP="00F80248">
      <w:pPr>
        <w:autoSpaceDE w:val="0"/>
        <w:autoSpaceDN w:val="0"/>
        <w:adjustRightInd w:val="0"/>
        <w:spacing w:line="276" w:lineRule="auto"/>
        <w:jc w:val="both"/>
        <w:rPr>
          <w:rFonts w:ascii="Arial" w:hAnsi="Arial" w:cs="Arial"/>
          <w:b/>
          <w:szCs w:val="24"/>
        </w:rPr>
      </w:pPr>
      <w:r w:rsidRPr="00873099">
        <w:rPr>
          <w:rFonts w:ascii="Arial" w:hAnsi="Arial" w:cs="Arial"/>
          <w:b/>
          <w:szCs w:val="24"/>
        </w:rPr>
        <w:t xml:space="preserve">2. </w:t>
      </w:r>
      <w:r w:rsidR="007B351F" w:rsidRPr="00873099">
        <w:rPr>
          <w:rFonts w:ascii="Arial" w:hAnsi="Arial" w:cs="Arial"/>
          <w:b/>
          <w:szCs w:val="24"/>
        </w:rPr>
        <w:t>S</w:t>
      </w:r>
      <w:r w:rsidR="00E11EC8" w:rsidRPr="00873099">
        <w:rPr>
          <w:rFonts w:ascii="Arial" w:hAnsi="Arial" w:cs="Arial"/>
          <w:b/>
          <w:szCs w:val="24"/>
        </w:rPr>
        <w:t>olución a</w:t>
      </w:r>
      <w:r w:rsidR="00F80248" w:rsidRPr="00873099">
        <w:rPr>
          <w:rFonts w:ascii="Arial" w:hAnsi="Arial" w:cs="Arial"/>
          <w:b/>
          <w:szCs w:val="24"/>
        </w:rPr>
        <w:t xml:space="preserve"> </w:t>
      </w:r>
      <w:r w:rsidR="00E11EC8" w:rsidRPr="00873099">
        <w:rPr>
          <w:rFonts w:ascii="Arial" w:hAnsi="Arial" w:cs="Arial"/>
          <w:b/>
          <w:szCs w:val="24"/>
        </w:rPr>
        <w:t>l</w:t>
      </w:r>
      <w:r w:rsidR="00F80248" w:rsidRPr="00873099">
        <w:rPr>
          <w:rFonts w:ascii="Arial" w:hAnsi="Arial" w:cs="Arial"/>
          <w:b/>
          <w:szCs w:val="24"/>
        </w:rPr>
        <w:t>os</w:t>
      </w:r>
      <w:r w:rsidR="00E11EC8" w:rsidRPr="00873099">
        <w:rPr>
          <w:rFonts w:ascii="Arial" w:hAnsi="Arial" w:cs="Arial"/>
          <w:b/>
          <w:szCs w:val="24"/>
        </w:rPr>
        <w:t xml:space="preserve"> interrogante</w:t>
      </w:r>
      <w:r w:rsidR="00F80248" w:rsidRPr="00873099">
        <w:rPr>
          <w:rFonts w:ascii="Arial" w:hAnsi="Arial" w:cs="Arial"/>
          <w:b/>
          <w:szCs w:val="24"/>
        </w:rPr>
        <w:t>s</w:t>
      </w:r>
      <w:r w:rsidR="00E11EC8" w:rsidRPr="00873099">
        <w:rPr>
          <w:rFonts w:ascii="Arial" w:hAnsi="Arial" w:cs="Arial"/>
          <w:b/>
          <w:szCs w:val="24"/>
        </w:rPr>
        <w:t xml:space="preserve"> planteado</w:t>
      </w:r>
      <w:r w:rsidR="00F80248" w:rsidRPr="00873099">
        <w:rPr>
          <w:rFonts w:ascii="Arial" w:hAnsi="Arial" w:cs="Arial"/>
          <w:b/>
          <w:szCs w:val="24"/>
        </w:rPr>
        <w:t>s</w:t>
      </w:r>
    </w:p>
    <w:p w:rsidR="00E42A3C" w:rsidRPr="00873099" w:rsidRDefault="00E42A3C" w:rsidP="00F80248">
      <w:pPr>
        <w:autoSpaceDE w:val="0"/>
        <w:autoSpaceDN w:val="0"/>
        <w:adjustRightInd w:val="0"/>
        <w:spacing w:line="276" w:lineRule="auto"/>
        <w:ind w:left="360"/>
        <w:jc w:val="both"/>
        <w:rPr>
          <w:rFonts w:ascii="Arial" w:hAnsi="Arial" w:cs="Arial"/>
          <w:b/>
          <w:szCs w:val="24"/>
        </w:rPr>
      </w:pPr>
    </w:p>
    <w:p w:rsidR="001B4C84" w:rsidRPr="00873099" w:rsidRDefault="001B4C84" w:rsidP="001B4C84">
      <w:pPr>
        <w:pStyle w:val="Sinespaciado"/>
        <w:spacing w:line="276" w:lineRule="auto"/>
        <w:jc w:val="both"/>
        <w:rPr>
          <w:rFonts w:ascii="Arial" w:hAnsi="Arial" w:cs="Arial"/>
          <w:b/>
          <w:lang w:eastAsia="es-CO"/>
        </w:rPr>
      </w:pPr>
      <w:r w:rsidRPr="00873099">
        <w:rPr>
          <w:rFonts w:ascii="Arial" w:hAnsi="Arial" w:cs="Arial"/>
          <w:b/>
          <w:lang w:eastAsia="es-ES"/>
        </w:rPr>
        <w:t>2.1</w:t>
      </w:r>
      <w:r w:rsidRPr="00873099">
        <w:rPr>
          <w:rFonts w:ascii="Arial" w:hAnsi="Arial" w:cs="Arial"/>
          <w:b/>
        </w:rPr>
        <w:t xml:space="preserve"> Reconocimiento de Incremento pensional por cónyuge a cargo – Acuerdo 49/1990</w:t>
      </w:r>
    </w:p>
    <w:p w:rsidR="001B4C84" w:rsidRPr="00873099" w:rsidRDefault="001B4C84" w:rsidP="001B4C84">
      <w:pPr>
        <w:pStyle w:val="Sinespaciado"/>
        <w:spacing w:line="276" w:lineRule="auto"/>
        <w:jc w:val="both"/>
        <w:rPr>
          <w:rFonts w:ascii="Arial" w:hAnsi="Arial" w:cs="Arial"/>
          <w:b/>
        </w:rPr>
      </w:pPr>
    </w:p>
    <w:p w:rsidR="001B4C84" w:rsidRPr="00873099" w:rsidRDefault="001B4C84" w:rsidP="001B4C84">
      <w:pPr>
        <w:spacing w:line="276" w:lineRule="auto"/>
        <w:jc w:val="both"/>
        <w:rPr>
          <w:rFonts w:ascii="Arial" w:hAnsi="Arial" w:cs="Arial"/>
          <w:bCs/>
          <w:iCs/>
          <w:szCs w:val="24"/>
        </w:rPr>
      </w:pPr>
      <w:r w:rsidRPr="00873099">
        <w:rPr>
          <w:rFonts w:ascii="Arial" w:hAnsi="Arial" w:cs="Arial"/>
          <w:szCs w:val="24"/>
        </w:rPr>
        <w:lastRenderedPageBreak/>
        <w:t xml:space="preserve">Ha manifestado la </w:t>
      </w:r>
      <w:proofErr w:type="spellStart"/>
      <w:r w:rsidRPr="00873099">
        <w:rPr>
          <w:rFonts w:ascii="Arial" w:hAnsi="Arial" w:cs="Arial"/>
          <w:szCs w:val="24"/>
        </w:rPr>
        <w:t>SCL</w:t>
      </w:r>
      <w:proofErr w:type="spellEnd"/>
      <w:r w:rsidRPr="00873099">
        <w:rPr>
          <w:rFonts w:ascii="Arial" w:hAnsi="Arial" w:cs="Arial"/>
          <w:szCs w:val="24"/>
        </w:rPr>
        <w:t xml:space="preserve"> de la CSJ en diferentes sentencias, de manera constante y uniforme, </w:t>
      </w:r>
      <w:r w:rsidRPr="00873099">
        <w:rPr>
          <w:rFonts w:ascii="Arial" w:hAnsi="Arial" w:cs="Arial"/>
          <w:szCs w:val="24"/>
          <w:lang w:val="es-ES"/>
        </w:rPr>
        <w:t xml:space="preserve">que el incremento pensional no fue derogado tácitamente con la entrada en vigencia de la Ley 100 de 1993 y aplica en la actualidad para las personas que accedan al derecho pensional con base en el Acuerdo 049 de 1990, así sea bajo los postulados del régimen de transición. La anterior posición fue expuesta en la sentencia </w:t>
      </w:r>
      <w:r w:rsidRPr="00873099">
        <w:rPr>
          <w:rFonts w:ascii="Arial" w:hAnsi="Arial" w:cs="Arial"/>
          <w:szCs w:val="24"/>
        </w:rPr>
        <w:t xml:space="preserve">SL1975/2018, en la que reitera la </w:t>
      </w:r>
      <w:proofErr w:type="spellStart"/>
      <w:r w:rsidRPr="00873099">
        <w:rPr>
          <w:rFonts w:ascii="Arial" w:hAnsi="Arial" w:cs="Arial"/>
          <w:bCs/>
          <w:iCs/>
          <w:szCs w:val="24"/>
        </w:rPr>
        <w:t>SL</w:t>
      </w:r>
      <w:proofErr w:type="spellEnd"/>
      <w:r w:rsidRPr="00873099">
        <w:rPr>
          <w:rFonts w:ascii="Arial" w:hAnsi="Arial" w:cs="Arial"/>
          <w:bCs/>
          <w:iCs/>
          <w:szCs w:val="24"/>
        </w:rPr>
        <w:t xml:space="preserve"> 9592 de 2016, </w:t>
      </w:r>
      <w:r w:rsidRPr="00873099">
        <w:rPr>
          <w:rFonts w:ascii="Arial" w:hAnsi="Arial" w:cs="Arial"/>
          <w:bCs/>
          <w:szCs w:val="24"/>
        </w:rPr>
        <w:t xml:space="preserve">CSJ </w:t>
      </w:r>
      <w:proofErr w:type="spellStart"/>
      <w:r w:rsidRPr="00873099">
        <w:rPr>
          <w:rFonts w:ascii="Arial" w:hAnsi="Arial" w:cs="Arial"/>
          <w:bCs/>
          <w:szCs w:val="24"/>
        </w:rPr>
        <w:t>SL</w:t>
      </w:r>
      <w:proofErr w:type="spellEnd"/>
      <w:r w:rsidRPr="00873099">
        <w:rPr>
          <w:rFonts w:ascii="Arial" w:hAnsi="Arial" w:cs="Arial"/>
          <w:bCs/>
          <w:szCs w:val="24"/>
        </w:rPr>
        <w:t xml:space="preserve">, 10 </w:t>
      </w:r>
      <w:proofErr w:type="spellStart"/>
      <w:r w:rsidRPr="00873099">
        <w:rPr>
          <w:rFonts w:ascii="Arial" w:hAnsi="Arial" w:cs="Arial"/>
          <w:bCs/>
          <w:szCs w:val="24"/>
        </w:rPr>
        <w:t>ag</w:t>
      </w:r>
      <w:proofErr w:type="spellEnd"/>
      <w:r w:rsidRPr="00873099">
        <w:rPr>
          <w:rFonts w:ascii="Arial" w:hAnsi="Arial" w:cs="Arial"/>
          <w:bCs/>
          <w:szCs w:val="24"/>
        </w:rPr>
        <w:t xml:space="preserve">. 2010, rad. 36345, </w:t>
      </w:r>
      <w:proofErr w:type="spellStart"/>
      <w:r w:rsidRPr="00873099">
        <w:rPr>
          <w:rFonts w:ascii="Arial" w:hAnsi="Arial" w:cs="Arial"/>
          <w:bCs/>
          <w:szCs w:val="24"/>
        </w:rPr>
        <w:t>SL</w:t>
      </w:r>
      <w:proofErr w:type="spellEnd"/>
      <w:r w:rsidRPr="00873099">
        <w:rPr>
          <w:rFonts w:ascii="Arial" w:hAnsi="Arial" w:cs="Arial"/>
          <w:bCs/>
          <w:szCs w:val="24"/>
        </w:rPr>
        <w:t xml:space="preserve">, 27 jul. 2005, rad. 21517, CSJ </w:t>
      </w:r>
      <w:proofErr w:type="spellStart"/>
      <w:r w:rsidRPr="00873099">
        <w:rPr>
          <w:rFonts w:ascii="Arial" w:hAnsi="Arial" w:cs="Arial"/>
          <w:bCs/>
          <w:szCs w:val="24"/>
        </w:rPr>
        <w:t>SL</w:t>
      </w:r>
      <w:proofErr w:type="spellEnd"/>
      <w:r w:rsidRPr="00873099">
        <w:rPr>
          <w:rFonts w:ascii="Arial" w:hAnsi="Arial" w:cs="Arial"/>
          <w:bCs/>
          <w:szCs w:val="24"/>
        </w:rPr>
        <w:t>, 5 dic. 2007, rad. 29741.</w:t>
      </w:r>
    </w:p>
    <w:p w:rsidR="001B4C84" w:rsidRPr="00873099" w:rsidRDefault="001B4C84" w:rsidP="001B4C84">
      <w:pPr>
        <w:pStyle w:val="Sinespaciado"/>
        <w:spacing w:line="276" w:lineRule="auto"/>
        <w:jc w:val="both"/>
        <w:rPr>
          <w:rFonts w:ascii="Arial" w:hAnsi="Arial" w:cs="Arial"/>
          <w:lang w:eastAsia="es-ES"/>
        </w:rPr>
      </w:pPr>
    </w:p>
    <w:p w:rsidR="001B4C84" w:rsidRPr="00873099" w:rsidRDefault="001B4C84" w:rsidP="001B4C84">
      <w:pPr>
        <w:pStyle w:val="Sinespaciado"/>
        <w:spacing w:line="276" w:lineRule="auto"/>
        <w:jc w:val="both"/>
        <w:rPr>
          <w:rFonts w:ascii="Arial" w:hAnsi="Arial" w:cs="Arial"/>
          <w:lang w:eastAsia="es-ES"/>
        </w:rPr>
      </w:pPr>
      <w:r w:rsidRPr="00873099">
        <w:rPr>
          <w:rFonts w:ascii="Arial" w:hAnsi="Arial" w:cs="Arial"/>
          <w:lang w:eastAsia="es-ES"/>
        </w:rPr>
        <w:t xml:space="preserve">No obstante debe decirse que recientemente, la Corte Constitucional en sentencia SU-140 2019 dijo que el incremento pensional por persona a cargo consagrado en el artículo 21 del Acuerdo 049 de 1990 dejó de existir a partir de la entrada en vigencia de la </w:t>
      </w:r>
      <w:r w:rsidR="003606DA" w:rsidRPr="00873099">
        <w:rPr>
          <w:rFonts w:ascii="Arial" w:hAnsi="Arial" w:cs="Arial"/>
          <w:lang w:eastAsia="es-ES"/>
        </w:rPr>
        <w:t>L</w:t>
      </w:r>
      <w:r w:rsidRPr="00873099">
        <w:rPr>
          <w:rFonts w:ascii="Arial" w:hAnsi="Arial" w:cs="Arial"/>
          <w:lang w:eastAsia="es-ES"/>
        </w:rPr>
        <w:t>ey 100 de 1993, aun para aquellos que se encontraban en el régimen de transición.</w:t>
      </w:r>
    </w:p>
    <w:p w:rsidR="001B4C84" w:rsidRPr="00873099" w:rsidRDefault="001B4C84" w:rsidP="001B4C84">
      <w:pPr>
        <w:pStyle w:val="Sinespaciado"/>
        <w:spacing w:line="276" w:lineRule="auto"/>
        <w:jc w:val="both"/>
        <w:rPr>
          <w:rFonts w:ascii="Arial" w:hAnsi="Arial" w:cs="Arial"/>
          <w:lang w:eastAsia="es-ES"/>
        </w:rPr>
      </w:pPr>
      <w:r w:rsidRPr="00873099">
        <w:rPr>
          <w:rFonts w:ascii="Arial" w:hAnsi="Arial" w:cs="Arial"/>
          <w:lang w:eastAsia="es-ES"/>
        </w:rPr>
        <w:t xml:space="preserve">  </w:t>
      </w:r>
    </w:p>
    <w:p w:rsidR="001B4C84" w:rsidRPr="00873099" w:rsidRDefault="001B4C84" w:rsidP="001B4C84">
      <w:pPr>
        <w:pStyle w:val="Sinespaciado"/>
        <w:spacing w:line="276" w:lineRule="auto"/>
        <w:jc w:val="both"/>
        <w:rPr>
          <w:rFonts w:ascii="Arial" w:hAnsi="Arial" w:cs="Arial"/>
          <w:lang w:eastAsia="es-ES"/>
        </w:rPr>
      </w:pPr>
      <w:r w:rsidRPr="00873099">
        <w:rPr>
          <w:rFonts w:ascii="Arial" w:hAnsi="Arial" w:cs="Arial"/>
          <w:lang w:eastAsia="es-ES"/>
        </w:rPr>
        <w:t>Al respecto, se advierte que el anterior criterio responde a un trámite de tutela que produce efectos inter partes, pues no tiene la vocación de cumplir con la especial función de la Corte de determinar la constitucionalidad de las leyes.</w:t>
      </w:r>
    </w:p>
    <w:p w:rsidR="001B4C84" w:rsidRPr="00873099" w:rsidRDefault="001B4C84" w:rsidP="001B4C84">
      <w:pPr>
        <w:pStyle w:val="Sinespaciado"/>
        <w:spacing w:line="276" w:lineRule="auto"/>
        <w:jc w:val="both"/>
        <w:rPr>
          <w:rFonts w:ascii="Arial" w:hAnsi="Arial" w:cs="Arial"/>
          <w:lang w:eastAsia="es-ES"/>
        </w:rPr>
      </w:pPr>
    </w:p>
    <w:p w:rsidR="001B4C84" w:rsidRPr="00873099" w:rsidRDefault="001B4C84" w:rsidP="001B4C84">
      <w:pPr>
        <w:pStyle w:val="Sinespaciado"/>
        <w:spacing w:line="276" w:lineRule="auto"/>
        <w:jc w:val="both"/>
        <w:rPr>
          <w:rFonts w:ascii="Arial" w:hAnsi="Arial" w:cs="Arial"/>
          <w:lang w:eastAsia="es-ES"/>
        </w:rPr>
      </w:pPr>
      <w:r w:rsidRPr="00873099">
        <w:rPr>
          <w:rFonts w:ascii="Arial" w:hAnsi="Arial" w:cs="Arial"/>
          <w:lang w:eastAsia="es-ES"/>
        </w:rPr>
        <w:t>En razón de lo anterior, no se acoge el reciente criterio expuesto por la Corte Constitucional y en consecuencia, se continuará sosteniendo que los incrementos pensionales no fueron derogados de manera tácita con la entrada en vigencia del sistema general de pensiones.</w:t>
      </w:r>
    </w:p>
    <w:p w:rsidR="001B4C84" w:rsidRPr="00873099" w:rsidRDefault="001B4C84" w:rsidP="001B4C84">
      <w:pPr>
        <w:pStyle w:val="Sinespaciado"/>
        <w:spacing w:line="276" w:lineRule="auto"/>
        <w:jc w:val="both"/>
        <w:rPr>
          <w:rFonts w:ascii="Arial" w:hAnsi="Arial" w:cs="Arial"/>
          <w:lang w:eastAsia="es-ES"/>
        </w:rPr>
      </w:pPr>
      <w:r w:rsidRPr="00873099">
        <w:rPr>
          <w:rFonts w:ascii="Arial" w:hAnsi="Arial" w:cs="Arial"/>
          <w:lang w:eastAsia="es-ES"/>
        </w:rPr>
        <w:t xml:space="preserve">  </w:t>
      </w:r>
    </w:p>
    <w:p w:rsidR="001B4C84" w:rsidRPr="00873099" w:rsidRDefault="001B4C84" w:rsidP="001B4C84">
      <w:pPr>
        <w:spacing w:line="276" w:lineRule="auto"/>
        <w:jc w:val="both"/>
        <w:rPr>
          <w:rFonts w:ascii="Arial" w:hAnsi="Arial" w:cs="Arial"/>
          <w:szCs w:val="24"/>
        </w:rPr>
      </w:pPr>
      <w:r w:rsidRPr="00873099">
        <w:rPr>
          <w:rFonts w:ascii="Arial" w:hAnsi="Arial" w:cs="Arial"/>
          <w:szCs w:val="24"/>
          <w:lang w:val="es-ES"/>
        </w:rPr>
        <w:t>Precisado lo anterior, conforme con lo establecido por el artículo 21 del Acuerdo 049 de 1990, aprobado por el Decreto 758 de la misma anualidad, para que surjan a la vida jurídica los incrementos por persona a cargo, es necesario que se satisfagan los siguientes requisitos:</w:t>
      </w:r>
      <w:r w:rsidRPr="00873099">
        <w:rPr>
          <w:rFonts w:ascii="Arial" w:hAnsi="Arial" w:cs="Arial"/>
          <w:i/>
          <w:szCs w:val="24"/>
          <w:lang w:val="es-ES"/>
        </w:rPr>
        <w:t xml:space="preserve"> </w:t>
      </w:r>
      <w:r w:rsidRPr="00873099">
        <w:rPr>
          <w:rFonts w:ascii="Arial" w:hAnsi="Arial" w:cs="Arial"/>
          <w:szCs w:val="24"/>
          <w:lang w:val="es-ES"/>
        </w:rPr>
        <w:t>(i) goce el actor del estatus de pensionado con fundamento en el Acuerdo 049 de 1990,</w:t>
      </w:r>
      <w:r w:rsidRPr="00873099">
        <w:rPr>
          <w:rFonts w:ascii="Arial" w:hAnsi="Arial" w:cs="Arial"/>
          <w:szCs w:val="24"/>
        </w:rPr>
        <w:t xml:space="preserve"> (ii)</w:t>
      </w:r>
      <w:r w:rsidRPr="00873099">
        <w:rPr>
          <w:rFonts w:ascii="Arial" w:hAnsi="Arial" w:cs="Arial"/>
          <w:i/>
          <w:szCs w:val="24"/>
        </w:rPr>
        <w:t xml:space="preserve"> </w:t>
      </w:r>
      <w:r w:rsidRPr="00873099">
        <w:rPr>
          <w:rFonts w:ascii="Arial" w:hAnsi="Arial" w:cs="Arial"/>
          <w:szCs w:val="24"/>
        </w:rPr>
        <w:t>su cónyuge o compañero (a) permanentes no tenga pensión propia y dependa económicamente del pensionado.</w:t>
      </w:r>
    </w:p>
    <w:p w:rsidR="001B4C84" w:rsidRPr="00873099" w:rsidRDefault="001B4C84" w:rsidP="001B4C84">
      <w:pPr>
        <w:pStyle w:val="Sinespaciado"/>
        <w:spacing w:line="276" w:lineRule="auto"/>
        <w:contextualSpacing/>
        <w:jc w:val="both"/>
        <w:rPr>
          <w:rFonts w:ascii="Arial" w:hAnsi="Arial" w:cs="Arial"/>
          <w:b/>
        </w:rPr>
      </w:pPr>
    </w:p>
    <w:p w:rsidR="001B4C84" w:rsidRPr="00873099" w:rsidRDefault="001B4C84" w:rsidP="001B4C84">
      <w:pPr>
        <w:pStyle w:val="Sinespaciado"/>
        <w:spacing w:line="276" w:lineRule="auto"/>
        <w:contextualSpacing/>
        <w:jc w:val="both"/>
        <w:rPr>
          <w:rFonts w:ascii="Arial" w:eastAsia="Dotum" w:hAnsi="Arial" w:cs="Arial"/>
          <w:lang w:val="es-ES"/>
        </w:rPr>
      </w:pPr>
      <w:r w:rsidRPr="00873099">
        <w:rPr>
          <w:rFonts w:ascii="Arial" w:eastAsia="Dotum" w:hAnsi="Arial" w:cs="Arial"/>
          <w:lang w:val="es-ES"/>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00205FF4" w:rsidRPr="00873099">
        <w:rPr>
          <w:rFonts w:ascii="Arial" w:eastAsia="Dotum" w:hAnsi="Arial" w:cs="Arial"/>
        </w:rPr>
        <w:t>.</w:t>
      </w:r>
    </w:p>
    <w:p w:rsidR="001B4C84" w:rsidRPr="00873099" w:rsidRDefault="001B4C84" w:rsidP="001B4C84">
      <w:pPr>
        <w:pStyle w:val="Sinespaciado"/>
        <w:spacing w:line="276" w:lineRule="auto"/>
        <w:contextualSpacing/>
        <w:jc w:val="both"/>
        <w:rPr>
          <w:rFonts w:ascii="Arial" w:eastAsia="Dotum" w:hAnsi="Arial" w:cs="Arial"/>
          <w:lang w:val="es-ES"/>
        </w:rPr>
      </w:pPr>
    </w:p>
    <w:p w:rsidR="001B4C84" w:rsidRPr="00873099" w:rsidRDefault="001B4C84" w:rsidP="001B4C84">
      <w:pPr>
        <w:pStyle w:val="Sinespaciado"/>
        <w:spacing w:line="276" w:lineRule="auto"/>
        <w:contextualSpacing/>
        <w:jc w:val="both"/>
        <w:rPr>
          <w:rFonts w:ascii="Arial" w:eastAsia="Dotum" w:hAnsi="Arial" w:cs="Arial"/>
          <w:lang w:val="es-ES"/>
        </w:rPr>
      </w:pPr>
      <w:r w:rsidRPr="00873099">
        <w:rPr>
          <w:rFonts w:ascii="Arial" w:eastAsia="Dotum" w:hAnsi="Arial" w:cs="Arial"/>
          <w:lang w:val="es-ES"/>
        </w:rPr>
        <w:t>Por lo dicho, se hace inane hacer cualquier análisis de los efectos que pueda tener en los incrementos pensionales la expedición del Acto Legislativo 01/2005 como lo hizo la primera instancia, que por lo mismo no se comparten.</w:t>
      </w:r>
    </w:p>
    <w:p w:rsidR="001971E3" w:rsidRPr="00873099" w:rsidRDefault="001971E3" w:rsidP="001B4C84">
      <w:pPr>
        <w:pStyle w:val="Sinespaciado"/>
        <w:spacing w:line="276" w:lineRule="auto"/>
        <w:contextualSpacing/>
        <w:jc w:val="both"/>
        <w:rPr>
          <w:rFonts w:ascii="Arial" w:eastAsia="Dotum" w:hAnsi="Arial" w:cs="Arial"/>
          <w:lang w:val="es-ES"/>
        </w:rPr>
      </w:pPr>
    </w:p>
    <w:p w:rsidR="001971E3" w:rsidRPr="00873099" w:rsidRDefault="000C2510" w:rsidP="001971E3">
      <w:pPr>
        <w:spacing w:line="276" w:lineRule="auto"/>
        <w:jc w:val="both"/>
        <w:rPr>
          <w:rFonts w:ascii="Arial" w:hAnsi="Arial" w:cs="Arial"/>
          <w:szCs w:val="24"/>
        </w:rPr>
      </w:pPr>
      <w:r w:rsidRPr="00873099">
        <w:rPr>
          <w:rFonts w:ascii="Arial" w:hAnsi="Arial" w:cs="Arial"/>
          <w:szCs w:val="24"/>
        </w:rPr>
        <w:t xml:space="preserve">A tono con lo expuesto se </w:t>
      </w:r>
      <w:r w:rsidR="001971E3" w:rsidRPr="00873099">
        <w:rPr>
          <w:rFonts w:ascii="Arial" w:hAnsi="Arial" w:cs="Arial"/>
          <w:szCs w:val="24"/>
        </w:rPr>
        <w:t>revocar</w:t>
      </w:r>
      <w:r w:rsidRPr="00873099">
        <w:rPr>
          <w:rFonts w:ascii="Arial" w:hAnsi="Arial" w:cs="Arial"/>
          <w:szCs w:val="24"/>
        </w:rPr>
        <w:t xml:space="preserve">á </w:t>
      </w:r>
      <w:r w:rsidR="001971E3" w:rsidRPr="00873099">
        <w:rPr>
          <w:rFonts w:ascii="Arial" w:hAnsi="Arial" w:cs="Arial"/>
          <w:szCs w:val="24"/>
        </w:rPr>
        <w:t xml:space="preserve">la </w:t>
      </w:r>
      <w:r w:rsidRPr="00873099">
        <w:rPr>
          <w:rFonts w:ascii="Arial" w:hAnsi="Arial" w:cs="Arial"/>
          <w:szCs w:val="24"/>
        </w:rPr>
        <w:t>sentencia</w:t>
      </w:r>
      <w:r w:rsidR="001971E3" w:rsidRPr="00873099">
        <w:rPr>
          <w:rFonts w:ascii="Arial" w:hAnsi="Arial" w:cs="Arial"/>
          <w:szCs w:val="24"/>
        </w:rPr>
        <w:t>, en tanto declaró probada las excepciones de “inexistencia del incremento pensional” e “inexistencia de la obligación” al considerar que esa normativa había desaparecido del ordenamiento jurídico con ocasión de la expedición de la Ley 100/93</w:t>
      </w:r>
      <w:r w:rsidR="00CF7DF4" w:rsidRPr="00873099">
        <w:rPr>
          <w:rFonts w:ascii="Arial" w:hAnsi="Arial" w:cs="Arial"/>
          <w:szCs w:val="24"/>
        </w:rPr>
        <w:t>. Resuelto este interrogante se prosigue</w:t>
      </w:r>
      <w:r w:rsidR="00317405" w:rsidRPr="00873099">
        <w:rPr>
          <w:rFonts w:ascii="Arial" w:hAnsi="Arial" w:cs="Arial"/>
          <w:szCs w:val="24"/>
        </w:rPr>
        <w:t xml:space="preserve"> con</w:t>
      </w:r>
      <w:r w:rsidR="00CF7DF4" w:rsidRPr="00873099">
        <w:rPr>
          <w:rFonts w:ascii="Arial" w:hAnsi="Arial" w:cs="Arial"/>
          <w:szCs w:val="24"/>
        </w:rPr>
        <w:t xml:space="preserve"> el estudio de la causación del incremento por persona a cargo</w:t>
      </w:r>
      <w:r w:rsidR="001971E3" w:rsidRPr="00873099">
        <w:rPr>
          <w:rFonts w:ascii="Arial" w:hAnsi="Arial" w:cs="Arial"/>
          <w:szCs w:val="24"/>
        </w:rPr>
        <w:t>.</w:t>
      </w:r>
    </w:p>
    <w:p w:rsidR="003606DA" w:rsidRPr="00873099" w:rsidRDefault="003606DA" w:rsidP="001B4C84">
      <w:pPr>
        <w:pStyle w:val="Sinespaciado"/>
        <w:spacing w:line="276" w:lineRule="auto"/>
        <w:contextualSpacing/>
        <w:jc w:val="both"/>
        <w:rPr>
          <w:rFonts w:ascii="Arial" w:hAnsi="Arial" w:cs="Arial"/>
          <w:lang w:val="es-ES" w:eastAsia="es-ES"/>
        </w:rPr>
      </w:pPr>
    </w:p>
    <w:p w:rsidR="001B4C84" w:rsidRPr="00873099" w:rsidRDefault="001B4C84" w:rsidP="00317405">
      <w:pPr>
        <w:autoSpaceDE w:val="0"/>
        <w:autoSpaceDN w:val="0"/>
        <w:adjustRightInd w:val="0"/>
        <w:spacing w:line="276" w:lineRule="auto"/>
        <w:jc w:val="both"/>
        <w:rPr>
          <w:rFonts w:ascii="Arial" w:hAnsi="Arial" w:cs="Arial"/>
          <w:szCs w:val="24"/>
        </w:rPr>
      </w:pPr>
      <w:r w:rsidRPr="00873099">
        <w:rPr>
          <w:rFonts w:ascii="Arial" w:hAnsi="Arial" w:cs="Arial"/>
          <w:b/>
          <w:szCs w:val="24"/>
        </w:rPr>
        <w:t>2</w:t>
      </w:r>
      <w:r w:rsidR="003606DA" w:rsidRPr="00873099">
        <w:rPr>
          <w:rFonts w:ascii="Arial" w:hAnsi="Arial" w:cs="Arial"/>
          <w:b/>
          <w:szCs w:val="24"/>
        </w:rPr>
        <w:t>.</w:t>
      </w:r>
      <w:r w:rsidRPr="00873099">
        <w:rPr>
          <w:rFonts w:ascii="Arial" w:hAnsi="Arial" w:cs="Arial"/>
          <w:b/>
          <w:szCs w:val="24"/>
        </w:rPr>
        <w:t>2</w:t>
      </w:r>
      <w:r w:rsidR="00317405" w:rsidRPr="00873099">
        <w:rPr>
          <w:rFonts w:ascii="Arial" w:hAnsi="Arial" w:cs="Arial"/>
          <w:b/>
          <w:szCs w:val="24"/>
        </w:rPr>
        <w:t xml:space="preserve"> </w:t>
      </w:r>
      <w:r w:rsidRPr="00873099">
        <w:rPr>
          <w:rFonts w:ascii="Arial" w:hAnsi="Arial" w:cs="Arial"/>
          <w:szCs w:val="24"/>
        </w:rPr>
        <w:t>Bien. Con el material probatorio allegado se demostró</w:t>
      </w:r>
      <w:r w:rsidRPr="00873099">
        <w:rPr>
          <w:rFonts w:ascii="Arial" w:hAnsi="Arial" w:cs="Arial"/>
          <w:b/>
          <w:szCs w:val="24"/>
        </w:rPr>
        <w:t xml:space="preserve"> </w:t>
      </w:r>
      <w:r w:rsidRPr="00873099">
        <w:rPr>
          <w:rFonts w:ascii="Arial" w:hAnsi="Arial" w:cs="Arial"/>
          <w:szCs w:val="24"/>
        </w:rPr>
        <w:t xml:space="preserve">que el Instituto de Seguros Sociales reconoció la pensión de vejez  al señor </w:t>
      </w:r>
      <w:r w:rsidR="00317405" w:rsidRPr="00873099">
        <w:rPr>
          <w:rFonts w:ascii="Arial" w:hAnsi="Arial" w:cs="Arial"/>
          <w:szCs w:val="24"/>
        </w:rPr>
        <w:t>Edgar Hurtado Ji</w:t>
      </w:r>
      <w:r w:rsidRPr="00873099">
        <w:rPr>
          <w:rFonts w:ascii="Arial" w:hAnsi="Arial" w:cs="Arial"/>
          <w:szCs w:val="24"/>
        </w:rPr>
        <w:t>m</w:t>
      </w:r>
      <w:r w:rsidR="00317405" w:rsidRPr="00873099">
        <w:rPr>
          <w:rFonts w:ascii="Arial" w:hAnsi="Arial" w:cs="Arial"/>
          <w:szCs w:val="24"/>
        </w:rPr>
        <w:t>é</w:t>
      </w:r>
      <w:r w:rsidRPr="00873099">
        <w:rPr>
          <w:rFonts w:ascii="Arial" w:hAnsi="Arial" w:cs="Arial"/>
          <w:szCs w:val="24"/>
        </w:rPr>
        <w:t xml:space="preserve">nez por haber reunido los requisitos establecidos en el Acuerdo 049 de 1990, en virtud del régimen </w:t>
      </w:r>
      <w:r w:rsidRPr="00873099">
        <w:rPr>
          <w:rFonts w:ascii="Arial" w:hAnsi="Arial" w:cs="Arial"/>
          <w:szCs w:val="24"/>
        </w:rPr>
        <w:lastRenderedPageBreak/>
        <w:t>de transición contemplado en el artículo 36 de la Ley 100 de 1993, tal como se advierte en la Resolución que reposa a folio 25; con lo que se da por cumplido el primer requisito de los mencionados.</w:t>
      </w:r>
    </w:p>
    <w:p w:rsidR="001B4C84" w:rsidRPr="00873099" w:rsidRDefault="001B4C84" w:rsidP="001B4C84">
      <w:pPr>
        <w:spacing w:line="276" w:lineRule="auto"/>
        <w:jc w:val="both"/>
        <w:rPr>
          <w:rFonts w:ascii="Arial" w:hAnsi="Arial" w:cs="Arial"/>
          <w:szCs w:val="24"/>
        </w:rPr>
      </w:pPr>
    </w:p>
    <w:p w:rsidR="00FA4391" w:rsidRPr="00873099" w:rsidRDefault="00FA4391" w:rsidP="001B4C84">
      <w:pPr>
        <w:spacing w:line="276" w:lineRule="auto"/>
        <w:jc w:val="both"/>
        <w:rPr>
          <w:rFonts w:ascii="Arial" w:hAnsi="Arial" w:cs="Arial"/>
          <w:szCs w:val="24"/>
        </w:rPr>
      </w:pPr>
      <w:r w:rsidRPr="00873099">
        <w:rPr>
          <w:rFonts w:ascii="Arial" w:hAnsi="Arial" w:cs="Arial"/>
          <w:szCs w:val="24"/>
        </w:rPr>
        <w:t xml:space="preserve">También que contrajeron matrimonio el 10-09-83, vínculo que continúa vigente   </w:t>
      </w:r>
      <w:r w:rsidR="001B4C84" w:rsidRPr="00873099">
        <w:rPr>
          <w:rFonts w:ascii="Arial" w:hAnsi="Arial" w:cs="Arial"/>
          <w:szCs w:val="24"/>
        </w:rPr>
        <w:t>ante la ausencia de constancia que modifique dicho estado civil</w:t>
      </w:r>
      <w:r w:rsidR="007A5C40" w:rsidRPr="00873099">
        <w:rPr>
          <w:rFonts w:ascii="Arial" w:hAnsi="Arial" w:cs="Arial"/>
          <w:szCs w:val="24"/>
        </w:rPr>
        <w:t xml:space="preserve"> </w:t>
      </w:r>
      <w:r w:rsidRPr="00873099">
        <w:rPr>
          <w:rFonts w:ascii="Arial" w:hAnsi="Arial" w:cs="Arial"/>
          <w:szCs w:val="24"/>
        </w:rPr>
        <w:t>(fl.26)</w:t>
      </w:r>
      <w:r w:rsidR="007A5C40" w:rsidRPr="00873099">
        <w:rPr>
          <w:rFonts w:ascii="Arial" w:hAnsi="Arial" w:cs="Arial"/>
          <w:szCs w:val="24"/>
        </w:rPr>
        <w:t>; momento a</w:t>
      </w:r>
      <w:r w:rsidR="00302D5F" w:rsidRPr="00873099">
        <w:rPr>
          <w:rFonts w:ascii="Arial" w:hAnsi="Arial" w:cs="Arial"/>
          <w:szCs w:val="24"/>
        </w:rPr>
        <w:t xml:space="preserve"> partir del cual han convivido</w:t>
      </w:r>
      <w:r w:rsidR="007A5C40" w:rsidRPr="00873099">
        <w:rPr>
          <w:rFonts w:ascii="Arial" w:hAnsi="Arial" w:cs="Arial"/>
          <w:szCs w:val="24"/>
        </w:rPr>
        <w:t>, como lo narran los declarantes</w:t>
      </w:r>
      <w:r w:rsidR="00F07DD3" w:rsidRPr="00873099">
        <w:rPr>
          <w:rFonts w:ascii="Arial" w:hAnsi="Arial" w:cs="Arial"/>
          <w:szCs w:val="24"/>
        </w:rPr>
        <w:t>, siendo la señora Bla</w:t>
      </w:r>
      <w:r w:rsidR="00542AB2" w:rsidRPr="00873099">
        <w:rPr>
          <w:rFonts w:ascii="Arial" w:hAnsi="Arial" w:cs="Arial"/>
          <w:szCs w:val="24"/>
        </w:rPr>
        <w:t>n</w:t>
      </w:r>
      <w:r w:rsidR="00F07DD3" w:rsidRPr="00873099">
        <w:rPr>
          <w:rFonts w:ascii="Arial" w:hAnsi="Arial" w:cs="Arial"/>
          <w:szCs w:val="24"/>
        </w:rPr>
        <w:t xml:space="preserve">ca </w:t>
      </w:r>
      <w:proofErr w:type="spellStart"/>
      <w:r w:rsidR="00F07DD3" w:rsidRPr="00873099">
        <w:rPr>
          <w:rFonts w:ascii="Arial" w:hAnsi="Arial" w:cs="Arial"/>
          <w:szCs w:val="24"/>
        </w:rPr>
        <w:t>Doly</w:t>
      </w:r>
      <w:proofErr w:type="spellEnd"/>
      <w:r w:rsidR="00F07DD3" w:rsidRPr="00873099">
        <w:rPr>
          <w:rFonts w:ascii="Arial" w:hAnsi="Arial" w:cs="Arial"/>
          <w:szCs w:val="24"/>
        </w:rPr>
        <w:t xml:space="preserve"> ama de casa</w:t>
      </w:r>
      <w:r w:rsidR="007A5C40" w:rsidRPr="00873099">
        <w:rPr>
          <w:rFonts w:ascii="Arial" w:hAnsi="Arial" w:cs="Arial"/>
          <w:szCs w:val="24"/>
        </w:rPr>
        <w:t xml:space="preserve">.  </w:t>
      </w:r>
    </w:p>
    <w:p w:rsidR="00FA4391" w:rsidRPr="00873099" w:rsidRDefault="00FA4391" w:rsidP="001B4C84">
      <w:pPr>
        <w:spacing w:line="276" w:lineRule="auto"/>
        <w:jc w:val="both"/>
        <w:rPr>
          <w:rFonts w:ascii="Arial" w:hAnsi="Arial" w:cs="Arial"/>
          <w:szCs w:val="24"/>
        </w:rPr>
      </w:pPr>
    </w:p>
    <w:p w:rsidR="00F8668F" w:rsidRPr="00873099" w:rsidRDefault="00FA4391" w:rsidP="001B4C84">
      <w:pPr>
        <w:spacing w:line="276" w:lineRule="auto"/>
        <w:jc w:val="both"/>
        <w:rPr>
          <w:rFonts w:ascii="Arial" w:hAnsi="Arial" w:cs="Arial"/>
          <w:szCs w:val="24"/>
        </w:rPr>
      </w:pPr>
      <w:r w:rsidRPr="00873099">
        <w:rPr>
          <w:rFonts w:ascii="Arial" w:hAnsi="Arial" w:cs="Arial"/>
          <w:szCs w:val="24"/>
        </w:rPr>
        <w:t>I</w:t>
      </w:r>
      <w:r w:rsidR="001B4C84" w:rsidRPr="00873099">
        <w:rPr>
          <w:rFonts w:ascii="Arial" w:hAnsi="Arial" w:cs="Arial"/>
          <w:szCs w:val="24"/>
        </w:rPr>
        <w:t>gualmente se acreditó la dependencia de la esposa para con el varón como lo dice Carlos Cardona Hurtado</w:t>
      </w:r>
      <w:r w:rsidR="00F8668F" w:rsidRPr="00873099">
        <w:rPr>
          <w:rFonts w:ascii="Arial" w:hAnsi="Arial" w:cs="Arial"/>
          <w:szCs w:val="24"/>
        </w:rPr>
        <w:t xml:space="preserve">, único que conoce a la pareja hace más de 30 años, al ser el esposo de la hermana de Blanca </w:t>
      </w:r>
      <w:proofErr w:type="spellStart"/>
      <w:r w:rsidR="00F8668F" w:rsidRPr="00873099">
        <w:rPr>
          <w:rFonts w:ascii="Arial" w:hAnsi="Arial" w:cs="Arial"/>
          <w:szCs w:val="24"/>
        </w:rPr>
        <w:t>Doly</w:t>
      </w:r>
      <w:proofErr w:type="spellEnd"/>
      <w:r w:rsidR="00BD2AFF" w:rsidRPr="00873099">
        <w:rPr>
          <w:rFonts w:ascii="Arial" w:hAnsi="Arial" w:cs="Arial"/>
          <w:szCs w:val="24"/>
        </w:rPr>
        <w:t>, pues los restantes,</w:t>
      </w:r>
      <w:r w:rsidR="00F8668F" w:rsidRPr="00873099">
        <w:rPr>
          <w:rFonts w:ascii="Arial" w:hAnsi="Arial" w:cs="Arial"/>
          <w:szCs w:val="24"/>
        </w:rPr>
        <w:t xml:space="preserve"> Carlos Alberto Zapata Orozco</w:t>
      </w:r>
      <w:r w:rsidR="00BD2AFF" w:rsidRPr="00873099">
        <w:rPr>
          <w:rFonts w:ascii="Arial" w:hAnsi="Arial" w:cs="Arial"/>
          <w:szCs w:val="24"/>
        </w:rPr>
        <w:t xml:space="preserve"> y</w:t>
      </w:r>
      <w:r w:rsidR="00F8668F" w:rsidRPr="00873099">
        <w:rPr>
          <w:rFonts w:ascii="Arial" w:hAnsi="Arial" w:cs="Arial"/>
          <w:szCs w:val="24"/>
        </w:rPr>
        <w:t xml:space="preserve"> Gloria Isabel Quintero Valencia </w:t>
      </w:r>
      <w:r w:rsidR="00BD2AFF" w:rsidRPr="00873099">
        <w:rPr>
          <w:rFonts w:ascii="Arial" w:hAnsi="Arial" w:cs="Arial"/>
          <w:szCs w:val="24"/>
        </w:rPr>
        <w:t>conocen a esta última hace 8 y 7 años, respectivamente, mucho después de entrar a regir la ley 100 de 1993.</w:t>
      </w:r>
    </w:p>
    <w:p w:rsidR="00BD2AFF" w:rsidRPr="00873099" w:rsidRDefault="00BD2AFF" w:rsidP="001B4C84">
      <w:pPr>
        <w:spacing w:line="276" w:lineRule="auto"/>
        <w:jc w:val="both"/>
        <w:rPr>
          <w:rFonts w:ascii="Arial" w:hAnsi="Arial" w:cs="Arial"/>
          <w:szCs w:val="24"/>
        </w:rPr>
      </w:pPr>
    </w:p>
    <w:p w:rsidR="00BD2AFF" w:rsidRPr="00873099" w:rsidRDefault="00BD2AFF" w:rsidP="001B4C84">
      <w:pPr>
        <w:spacing w:line="276" w:lineRule="auto"/>
        <w:jc w:val="both"/>
        <w:rPr>
          <w:rFonts w:ascii="Arial" w:hAnsi="Arial" w:cs="Arial"/>
          <w:szCs w:val="24"/>
        </w:rPr>
      </w:pPr>
      <w:r w:rsidRPr="00873099">
        <w:rPr>
          <w:rFonts w:ascii="Arial" w:hAnsi="Arial" w:cs="Arial"/>
          <w:szCs w:val="24"/>
        </w:rPr>
        <w:t xml:space="preserve">Así el primero informó que la señora Blanca </w:t>
      </w:r>
      <w:proofErr w:type="spellStart"/>
      <w:r w:rsidRPr="00873099">
        <w:rPr>
          <w:rFonts w:ascii="Arial" w:hAnsi="Arial" w:cs="Arial"/>
          <w:szCs w:val="24"/>
        </w:rPr>
        <w:t>Doly</w:t>
      </w:r>
      <w:proofErr w:type="spellEnd"/>
      <w:r w:rsidRPr="00873099">
        <w:rPr>
          <w:rFonts w:ascii="Arial" w:hAnsi="Arial" w:cs="Arial"/>
          <w:szCs w:val="24"/>
        </w:rPr>
        <w:t xml:space="preserve"> </w:t>
      </w:r>
      <w:r w:rsidR="005B4B05" w:rsidRPr="00873099">
        <w:rPr>
          <w:rFonts w:ascii="Arial" w:hAnsi="Arial" w:cs="Arial"/>
          <w:szCs w:val="24"/>
        </w:rPr>
        <w:t>h</w:t>
      </w:r>
      <w:r w:rsidRPr="00873099">
        <w:rPr>
          <w:rFonts w:ascii="Arial" w:hAnsi="Arial" w:cs="Arial"/>
          <w:szCs w:val="24"/>
        </w:rPr>
        <w:t>a convivido con el actor, a quien ha acompañado siempre cuando administra fincas, y si bien trabajó a su lado nunca recibió remuneración alguna, por lo que siempre la ha sostenido, estando actualmente enferma por lo que no puede trab</w:t>
      </w:r>
      <w:r w:rsidR="005B4B05" w:rsidRPr="00873099">
        <w:rPr>
          <w:rFonts w:ascii="Arial" w:hAnsi="Arial" w:cs="Arial"/>
          <w:szCs w:val="24"/>
        </w:rPr>
        <w:t>a</w:t>
      </w:r>
      <w:r w:rsidRPr="00873099">
        <w:rPr>
          <w:rFonts w:ascii="Arial" w:hAnsi="Arial" w:cs="Arial"/>
          <w:szCs w:val="24"/>
        </w:rPr>
        <w:t>jar</w:t>
      </w:r>
      <w:r w:rsidR="005B4B05" w:rsidRPr="00873099">
        <w:rPr>
          <w:rFonts w:ascii="Arial" w:hAnsi="Arial" w:cs="Arial"/>
          <w:szCs w:val="24"/>
        </w:rPr>
        <w:t>.</w:t>
      </w:r>
    </w:p>
    <w:p w:rsidR="00AF062A" w:rsidRPr="00873099" w:rsidRDefault="00AF062A" w:rsidP="001B4C84">
      <w:pPr>
        <w:spacing w:line="276" w:lineRule="auto"/>
        <w:jc w:val="both"/>
        <w:rPr>
          <w:rFonts w:ascii="Arial" w:hAnsi="Arial" w:cs="Arial"/>
          <w:szCs w:val="24"/>
        </w:rPr>
      </w:pPr>
    </w:p>
    <w:p w:rsidR="001B4C84" w:rsidRPr="00873099" w:rsidRDefault="001B4C84" w:rsidP="001B4C84">
      <w:pPr>
        <w:pStyle w:val="Sinespaciado"/>
        <w:spacing w:line="276" w:lineRule="auto"/>
        <w:jc w:val="both"/>
        <w:rPr>
          <w:rFonts w:ascii="Arial" w:hAnsi="Arial" w:cs="Arial"/>
          <w:b/>
          <w:lang w:eastAsia="es-ES"/>
        </w:rPr>
      </w:pPr>
      <w:r w:rsidRPr="00873099">
        <w:rPr>
          <w:rFonts w:ascii="Arial" w:hAnsi="Arial" w:cs="Arial"/>
          <w:lang w:val="es-ES" w:eastAsia="es-ES"/>
        </w:rPr>
        <w:t xml:space="preserve">En este orden de ideas, se encuentran </w:t>
      </w:r>
      <w:r w:rsidR="00FA4391" w:rsidRPr="00873099">
        <w:rPr>
          <w:rFonts w:ascii="Arial" w:hAnsi="Arial" w:cs="Arial"/>
          <w:lang w:val="es-ES" w:eastAsia="es-ES"/>
        </w:rPr>
        <w:t xml:space="preserve">satisfechos </w:t>
      </w:r>
      <w:r w:rsidRPr="00873099">
        <w:rPr>
          <w:rFonts w:ascii="Arial" w:hAnsi="Arial" w:cs="Arial"/>
          <w:lang w:val="es-ES" w:eastAsia="es-ES"/>
        </w:rPr>
        <w:t>los presupuestos para acceder al incremento por persona a cargo; no obstante su reconocimiento dependerá de no haber prescrito.</w:t>
      </w:r>
      <w:r w:rsidRPr="00873099">
        <w:rPr>
          <w:rFonts w:ascii="Arial" w:hAnsi="Arial" w:cs="Arial"/>
          <w:lang w:eastAsia="es-ES"/>
        </w:rPr>
        <w:t xml:space="preserve">  </w:t>
      </w:r>
    </w:p>
    <w:p w:rsidR="001B4C84" w:rsidRPr="00873099" w:rsidRDefault="00AF062A" w:rsidP="007221DC">
      <w:pPr>
        <w:autoSpaceDE w:val="0"/>
        <w:autoSpaceDN w:val="0"/>
        <w:adjustRightInd w:val="0"/>
        <w:spacing w:line="276" w:lineRule="auto"/>
        <w:jc w:val="both"/>
        <w:rPr>
          <w:rFonts w:ascii="Arial" w:hAnsi="Arial" w:cs="Arial"/>
          <w:b/>
          <w:szCs w:val="24"/>
        </w:rPr>
      </w:pPr>
      <w:r w:rsidRPr="00873099">
        <w:rPr>
          <w:rFonts w:ascii="Arial" w:hAnsi="Arial" w:cs="Arial"/>
          <w:b/>
          <w:szCs w:val="24"/>
        </w:rPr>
        <w:t xml:space="preserve"> </w:t>
      </w:r>
    </w:p>
    <w:p w:rsidR="007221DC" w:rsidRPr="00873099" w:rsidRDefault="00AF062A" w:rsidP="007221DC">
      <w:pPr>
        <w:autoSpaceDE w:val="0"/>
        <w:autoSpaceDN w:val="0"/>
        <w:adjustRightInd w:val="0"/>
        <w:spacing w:line="276" w:lineRule="auto"/>
        <w:jc w:val="both"/>
        <w:rPr>
          <w:rFonts w:ascii="Arial" w:hAnsi="Arial" w:cs="Arial"/>
          <w:szCs w:val="24"/>
        </w:rPr>
      </w:pPr>
      <w:r w:rsidRPr="00873099">
        <w:rPr>
          <w:rFonts w:ascii="Arial" w:hAnsi="Arial" w:cs="Arial"/>
          <w:b/>
          <w:szCs w:val="24"/>
        </w:rPr>
        <w:t>2.3</w:t>
      </w:r>
      <w:r w:rsidR="007221DC" w:rsidRPr="00873099">
        <w:rPr>
          <w:rFonts w:ascii="Arial" w:hAnsi="Arial" w:cs="Arial"/>
          <w:b/>
          <w:szCs w:val="24"/>
        </w:rPr>
        <w:t xml:space="preserve"> </w:t>
      </w:r>
      <w:r w:rsidR="007221DC" w:rsidRPr="00873099">
        <w:rPr>
          <w:rFonts w:ascii="Arial" w:hAnsi="Arial" w:cs="Arial"/>
          <w:bCs/>
          <w:szCs w:val="24"/>
        </w:rPr>
        <w:t xml:space="preserve">Los artículos 488 del </w:t>
      </w:r>
      <w:proofErr w:type="spellStart"/>
      <w:r w:rsidR="007221DC" w:rsidRPr="00873099">
        <w:rPr>
          <w:rFonts w:ascii="Arial" w:hAnsi="Arial" w:cs="Arial"/>
          <w:bCs/>
          <w:szCs w:val="24"/>
        </w:rPr>
        <w:t>CST</w:t>
      </w:r>
      <w:proofErr w:type="spellEnd"/>
      <w:r w:rsidR="007221DC" w:rsidRPr="00873099">
        <w:rPr>
          <w:rFonts w:ascii="Arial" w:hAnsi="Arial" w:cs="Arial"/>
          <w:bCs/>
          <w:szCs w:val="24"/>
        </w:rPr>
        <w:t xml:space="preserve"> y 151</w:t>
      </w:r>
      <w:r w:rsidR="007221DC" w:rsidRPr="00873099">
        <w:rPr>
          <w:rFonts w:ascii="Arial" w:hAnsi="Arial" w:cs="Arial"/>
          <w:szCs w:val="24"/>
        </w:rPr>
        <w:t xml:space="preserve"> del Código Procesal del Trabajo y de la Seguridad Social</w:t>
      </w:r>
      <w:r w:rsidR="007221DC" w:rsidRPr="00873099">
        <w:rPr>
          <w:rFonts w:ascii="Arial" w:hAnsi="Arial" w:cs="Arial"/>
          <w:bCs/>
          <w:szCs w:val="24"/>
        </w:rPr>
        <w:t>,</w:t>
      </w:r>
      <w:r w:rsidR="007221DC" w:rsidRPr="00873099">
        <w:rPr>
          <w:rFonts w:ascii="Arial" w:hAnsi="Arial" w:cs="Arial"/>
          <w:szCs w:val="24"/>
        </w:rPr>
        <w:t xml:space="preserve"> señalan que las acciones correspondientes a los derechos laborales prescriben en tres (3) años, </w:t>
      </w:r>
      <w:r w:rsidR="00E77BB8" w:rsidRPr="00873099">
        <w:rPr>
          <w:rFonts w:ascii="Arial" w:hAnsi="Arial" w:cs="Arial"/>
          <w:szCs w:val="24"/>
        </w:rPr>
        <w:t>término</w:t>
      </w:r>
      <w:r w:rsidR="007221DC" w:rsidRPr="00873099">
        <w:rPr>
          <w:rFonts w:ascii="Arial" w:hAnsi="Arial" w:cs="Arial"/>
          <w:szCs w:val="24"/>
        </w:rPr>
        <w:t xml:space="preserve"> que </w:t>
      </w:r>
      <w:r w:rsidR="00E77BB8" w:rsidRPr="00873099">
        <w:rPr>
          <w:rFonts w:ascii="Arial" w:hAnsi="Arial" w:cs="Arial"/>
          <w:szCs w:val="24"/>
        </w:rPr>
        <w:t>se cuenta</w:t>
      </w:r>
      <w:r w:rsidR="007221DC" w:rsidRPr="00873099">
        <w:rPr>
          <w:rFonts w:ascii="Arial" w:hAnsi="Arial" w:cs="Arial"/>
          <w:szCs w:val="24"/>
        </w:rPr>
        <w:t xml:space="preserve"> desde que la obligación se hace exigible.</w:t>
      </w:r>
    </w:p>
    <w:p w:rsidR="007221DC" w:rsidRPr="00873099" w:rsidRDefault="007221DC" w:rsidP="007221DC">
      <w:pPr>
        <w:autoSpaceDE w:val="0"/>
        <w:autoSpaceDN w:val="0"/>
        <w:adjustRightInd w:val="0"/>
        <w:spacing w:line="276" w:lineRule="auto"/>
        <w:jc w:val="both"/>
        <w:rPr>
          <w:rFonts w:ascii="Arial" w:hAnsi="Arial" w:cs="Arial"/>
          <w:szCs w:val="24"/>
        </w:rPr>
      </w:pPr>
    </w:p>
    <w:p w:rsidR="007221DC" w:rsidRPr="00873099" w:rsidRDefault="007221DC" w:rsidP="007221DC">
      <w:pPr>
        <w:widowControl w:val="0"/>
        <w:autoSpaceDE w:val="0"/>
        <w:autoSpaceDN w:val="0"/>
        <w:adjustRightInd w:val="0"/>
        <w:spacing w:line="276" w:lineRule="auto"/>
        <w:jc w:val="both"/>
        <w:rPr>
          <w:rFonts w:ascii="Arial" w:eastAsia="Dotum" w:hAnsi="Arial" w:cs="Arial"/>
          <w:szCs w:val="24"/>
        </w:rPr>
      </w:pPr>
      <w:r w:rsidRPr="00873099">
        <w:rPr>
          <w:rFonts w:ascii="Arial" w:eastAsia="Dotum" w:hAnsi="Arial" w:cs="Arial"/>
          <w:szCs w:val="24"/>
        </w:rPr>
        <w:t xml:space="preserve">Para la CSJ en su Sala </w:t>
      </w:r>
      <w:r w:rsidR="00E77BB8" w:rsidRPr="00873099">
        <w:rPr>
          <w:rFonts w:ascii="Arial" w:eastAsia="Dotum" w:hAnsi="Arial" w:cs="Arial"/>
          <w:szCs w:val="24"/>
        </w:rPr>
        <w:t xml:space="preserve">de Casación </w:t>
      </w:r>
      <w:r w:rsidRPr="00873099">
        <w:rPr>
          <w:rFonts w:ascii="Arial" w:eastAsia="Dotum" w:hAnsi="Arial" w:cs="Arial"/>
          <w:szCs w:val="24"/>
        </w:rPr>
        <w:t>Laboral, los incrementos pensionales no gozan de imprescriptibilidad al no hacer parte integrante de la prestación, ni del estado jurídico del pensionado como lo apuntó en la sentencia SL21388 de 2017</w:t>
      </w:r>
      <w:r w:rsidR="00E77BB8" w:rsidRPr="00873099">
        <w:rPr>
          <w:rFonts w:ascii="Arial" w:eastAsia="Dotum" w:hAnsi="Arial" w:cs="Arial"/>
          <w:szCs w:val="24"/>
        </w:rPr>
        <w:t xml:space="preserve">; por lo que </w:t>
      </w:r>
      <w:r w:rsidRPr="00873099">
        <w:rPr>
          <w:rFonts w:ascii="Arial" w:eastAsia="Dotum" w:hAnsi="Arial" w:cs="Arial"/>
          <w:szCs w:val="24"/>
        </w:rPr>
        <w:t>el término prescriptivo</w:t>
      </w:r>
      <w:r w:rsidR="00E77BB8" w:rsidRPr="00873099">
        <w:rPr>
          <w:rFonts w:ascii="Arial" w:eastAsia="Dotum" w:hAnsi="Arial" w:cs="Arial"/>
          <w:szCs w:val="24"/>
        </w:rPr>
        <w:t xml:space="preserve"> </w:t>
      </w:r>
      <w:r w:rsidRPr="00873099">
        <w:rPr>
          <w:rFonts w:ascii="Arial" w:eastAsia="Dotum" w:hAnsi="Arial" w:cs="Arial"/>
          <w:szCs w:val="24"/>
        </w:rPr>
        <w:t>corre desde</w:t>
      </w:r>
      <w:r w:rsidR="00BB2C15" w:rsidRPr="00873099">
        <w:rPr>
          <w:rFonts w:ascii="Arial" w:eastAsia="Dotum" w:hAnsi="Arial" w:cs="Arial"/>
          <w:szCs w:val="24"/>
        </w:rPr>
        <w:t xml:space="preserve"> </w:t>
      </w:r>
      <w:r w:rsidRPr="00873099">
        <w:rPr>
          <w:rFonts w:ascii="Arial" w:eastAsia="Dotum" w:hAnsi="Arial" w:cs="Arial"/>
          <w:szCs w:val="24"/>
        </w:rPr>
        <w:t>que se reconozca la pensión</w:t>
      </w:r>
      <w:r w:rsidR="00BB2C15" w:rsidRPr="00873099">
        <w:rPr>
          <w:rFonts w:ascii="Arial" w:eastAsia="Dotum" w:hAnsi="Arial" w:cs="Arial"/>
          <w:szCs w:val="24"/>
        </w:rPr>
        <w:t>, momento</w:t>
      </w:r>
      <w:r w:rsidRPr="00873099">
        <w:rPr>
          <w:rFonts w:ascii="Arial" w:eastAsia="Dotum" w:hAnsi="Arial" w:cs="Arial"/>
          <w:szCs w:val="24"/>
        </w:rPr>
        <w:t xml:space="preserve"> </w:t>
      </w:r>
      <w:r w:rsidR="00BB2C15" w:rsidRPr="00873099">
        <w:rPr>
          <w:rFonts w:ascii="Arial" w:eastAsia="Dotum" w:hAnsi="Arial" w:cs="Arial"/>
          <w:szCs w:val="24"/>
        </w:rPr>
        <w:t xml:space="preserve">a partir del </w:t>
      </w:r>
      <w:r w:rsidRPr="00873099">
        <w:rPr>
          <w:rFonts w:ascii="Arial" w:eastAsia="Dotum" w:hAnsi="Arial" w:cs="Arial"/>
          <w:szCs w:val="24"/>
        </w:rPr>
        <w:t xml:space="preserve">que </w:t>
      </w:r>
      <w:r w:rsidR="00BB2C15" w:rsidRPr="00873099">
        <w:rPr>
          <w:rFonts w:ascii="Arial" w:eastAsia="Dotum" w:hAnsi="Arial" w:cs="Arial"/>
          <w:szCs w:val="24"/>
        </w:rPr>
        <w:t>cual</w:t>
      </w:r>
      <w:r w:rsidRPr="00873099">
        <w:rPr>
          <w:rFonts w:ascii="Arial" w:eastAsia="Dotum" w:hAnsi="Arial" w:cs="Arial"/>
          <w:szCs w:val="24"/>
        </w:rPr>
        <w:t xml:space="preserve"> se hace exigible el derecho</w:t>
      </w:r>
      <w:r w:rsidR="00BB2C15" w:rsidRPr="00873099">
        <w:rPr>
          <w:rFonts w:ascii="Arial" w:eastAsia="Dotum" w:hAnsi="Arial" w:cs="Arial"/>
          <w:szCs w:val="24"/>
        </w:rPr>
        <w:t>. Lo que</w:t>
      </w:r>
      <w:r w:rsidRPr="00873099">
        <w:rPr>
          <w:rFonts w:ascii="Arial" w:eastAsia="Dotum" w:hAnsi="Arial" w:cs="Arial"/>
          <w:szCs w:val="24"/>
        </w:rPr>
        <w:t xml:space="preserve"> resulta lógico, si se tiene en cuenta que en tal oportunidad se concretan los derechos a que accede el afiliado, quien precisamente </w:t>
      </w:r>
      <w:r w:rsidR="00BB2C15" w:rsidRPr="00873099">
        <w:rPr>
          <w:rFonts w:ascii="Arial" w:eastAsia="Dotum" w:hAnsi="Arial" w:cs="Arial"/>
          <w:szCs w:val="24"/>
        </w:rPr>
        <w:t xml:space="preserve">en tal oportunidad </w:t>
      </w:r>
      <w:r w:rsidRPr="00873099">
        <w:rPr>
          <w:rFonts w:ascii="Arial" w:eastAsia="Dotum" w:hAnsi="Arial" w:cs="Arial"/>
          <w:szCs w:val="24"/>
        </w:rPr>
        <w:t>deja de hacer aportes al sistema y, por ende, de tener la posibilidad de que se le cubran contingencias que tengan fecha posterior a la adquisición del derecho pensional.</w:t>
      </w:r>
    </w:p>
    <w:p w:rsidR="007221DC" w:rsidRPr="00873099" w:rsidRDefault="007221DC" w:rsidP="007221DC">
      <w:pPr>
        <w:widowControl w:val="0"/>
        <w:autoSpaceDE w:val="0"/>
        <w:autoSpaceDN w:val="0"/>
        <w:adjustRightInd w:val="0"/>
        <w:spacing w:line="276" w:lineRule="auto"/>
        <w:jc w:val="both"/>
        <w:rPr>
          <w:rFonts w:ascii="Arial" w:eastAsia="Dotum" w:hAnsi="Arial" w:cs="Arial"/>
          <w:szCs w:val="24"/>
        </w:rPr>
      </w:pPr>
    </w:p>
    <w:p w:rsidR="00B146A8" w:rsidRPr="00873099" w:rsidRDefault="00AF062A" w:rsidP="00B265EE">
      <w:pPr>
        <w:pStyle w:val="Sinespaciado"/>
        <w:spacing w:line="276" w:lineRule="auto"/>
        <w:contextualSpacing/>
        <w:jc w:val="both"/>
        <w:rPr>
          <w:rFonts w:ascii="Arial" w:hAnsi="Arial" w:cs="Arial"/>
          <w:lang w:eastAsia="es-ES"/>
        </w:rPr>
      </w:pPr>
      <w:r w:rsidRPr="00873099">
        <w:rPr>
          <w:rFonts w:ascii="Arial" w:hAnsi="Arial" w:cs="Arial"/>
          <w:lang w:eastAsia="es-ES"/>
        </w:rPr>
        <w:t xml:space="preserve">Escrutada la situación del actor, se encuentra que </w:t>
      </w:r>
      <w:r w:rsidR="00757BEE" w:rsidRPr="00873099">
        <w:rPr>
          <w:rFonts w:ascii="Arial" w:hAnsi="Arial" w:cs="Arial"/>
          <w:lang w:eastAsia="es-ES"/>
        </w:rPr>
        <w:t>la excepción de prescripción propuesta por la entidad demandada está llamada a pros</w:t>
      </w:r>
      <w:r w:rsidR="009C5EA4" w:rsidRPr="00873099">
        <w:rPr>
          <w:rFonts w:ascii="Arial" w:hAnsi="Arial" w:cs="Arial"/>
          <w:lang w:eastAsia="es-ES"/>
        </w:rPr>
        <w:t>perar, en tanto, transcurrieron</w:t>
      </w:r>
      <w:r w:rsidR="00121AC5" w:rsidRPr="00873099">
        <w:rPr>
          <w:rFonts w:ascii="Arial" w:hAnsi="Arial" w:cs="Arial"/>
          <w:lang w:eastAsia="es-ES"/>
        </w:rPr>
        <w:t xml:space="preserve"> </w:t>
      </w:r>
      <w:r w:rsidR="009C5EA4" w:rsidRPr="00873099">
        <w:rPr>
          <w:rFonts w:ascii="Arial" w:hAnsi="Arial" w:cs="Arial"/>
          <w:lang w:eastAsia="es-ES"/>
        </w:rPr>
        <w:t>1</w:t>
      </w:r>
      <w:r w:rsidR="007C0E7C" w:rsidRPr="00873099">
        <w:rPr>
          <w:rFonts w:ascii="Arial" w:hAnsi="Arial" w:cs="Arial"/>
          <w:lang w:eastAsia="es-ES"/>
        </w:rPr>
        <w:t>2</w:t>
      </w:r>
      <w:r w:rsidR="00B265EE" w:rsidRPr="00873099">
        <w:rPr>
          <w:rFonts w:ascii="Arial" w:hAnsi="Arial" w:cs="Arial"/>
          <w:lang w:eastAsia="es-ES"/>
        </w:rPr>
        <w:t xml:space="preserve"> años</w:t>
      </w:r>
      <w:r w:rsidR="007C0E7C" w:rsidRPr="00873099">
        <w:rPr>
          <w:rFonts w:ascii="Arial" w:hAnsi="Arial" w:cs="Arial"/>
          <w:lang w:eastAsia="es-ES"/>
        </w:rPr>
        <w:t>, 06</w:t>
      </w:r>
      <w:r w:rsidR="009C5EA4" w:rsidRPr="00873099">
        <w:rPr>
          <w:rFonts w:ascii="Arial" w:hAnsi="Arial" w:cs="Arial"/>
          <w:lang w:eastAsia="es-ES"/>
        </w:rPr>
        <w:t xml:space="preserve"> meses y </w:t>
      </w:r>
      <w:r w:rsidR="007C0E7C" w:rsidRPr="00873099">
        <w:rPr>
          <w:rFonts w:ascii="Arial" w:hAnsi="Arial" w:cs="Arial"/>
          <w:lang w:eastAsia="es-ES"/>
        </w:rPr>
        <w:t>29</w:t>
      </w:r>
      <w:r w:rsidR="009C5EA4" w:rsidRPr="00873099">
        <w:rPr>
          <w:rFonts w:ascii="Arial" w:hAnsi="Arial" w:cs="Arial"/>
          <w:lang w:eastAsia="es-ES"/>
        </w:rPr>
        <w:t xml:space="preserve"> días</w:t>
      </w:r>
      <w:r w:rsidR="00B265EE" w:rsidRPr="00873099">
        <w:rPr>
          <w:rFonts w:ascii="Arial" w:hAnsi="Arial" w:cs="Arial"/>
          <w:lang w:eastAsia="es-ES"/>
        </w:rPr>
        <w:t xml:space="preserve"> </w:t>
      </w:r>
      <w:r w:rsidR="009C5EA4" w:rsidRPr="00873099">
        <w:rPr>
          <w:rFonts w:ascii="Arial" w:hAnsi="Arial" w:cs="Arial"/>
          <w:lang w:eastAsia="es-ES"/>
        </w:rPr>
        <w:t>entre la</w:t>
      </w:r>
      <w:r w:rsidR="00757BEE" w:rsidRPr="00873099">
        <w:rPr>
          <w:rFonts w:ascii="Arial" w:hAnsi="Arial" w:cs="Arial"/>
          <w:lang w:eastAsia="es-ES"/>
        </w:rPr>
        <w:t xml:space="preserve"> fecha en que se le reconoció el derecho </w:t>
      </w:r>
      <w:r w:rsidR="007C0E7C" w:rsidRPr="00873099">
        <w:rPr>
          <w:rFonts w:ascii="Arial" w:hAnsi="Arial" w:cs="Arial"/>
          <w:lang w:eastAsia="es-ES"/>
        </w:rPr>
        <w:t>pensional 01-12-2005</w:t>
      </w:r>
      <w:r w:rsidR="00757BEE" w:rsidRPr="00873099">
        <w:rPr>
          <w:rFonts w:ascii="Arial" w:hAnsi="Arial" w:cs="Arial"/>
          <w:lang w:eastAsia="es-ES"/>
        </w:rPr>
        <w:t xml:space="preserve"> y la reclamación para el pago del incremento pensional </w:t>
      </w:r>
      <w:r w:rsidR="007C0E7C" w:rsidRPr="00873099">
        <w:rPr>
          <w:rFonts w:ascii="Arial" w:hAnsi="Arial" w:cs="Arial"/>
          <w:lang w:eastAsia="es-ES"/>
        </w:rPr>
        <w:t>29-06</w:t>
      </w:r>
      <w:r w:rsidR="00F7413B" w:rsidRPr="00873099">
        <w:rPr>
          <w:rFonts w:ascii="Arial" w:hAnsi="Arial" w:cs="Arial"/>
          <w:lang w:eastAsia="es-ES"/>
        </w:rPr>
        <w:t>-2017</w:t>
      </w:r>
      <w:r w:rsidR="009C5EA4" w:rsidRPr="00873099">
        <w:rPr>
          <w:rFonts w:ascii="Arial" w:hAnsi="Arial" w:cs="Arial"/>
          <w:lang w:eastAsia="es-ES"/>
        </w:rPr>
        <w:t xml:space="preserve"> (fl</w:t>
      </w:r>
      <w:r w:rsidR="007C0E7C" w:rsidRPr="00873099">
        <w:rPr>
          <w:rFonts w:ascii="Arial" w:hAnsi="Arial" w:cs="Arial"/>
          <w:lang w:eastAsia="es-ES"/>
        </w:rPr>
        <w:t>s.34-39</w:t>
      </w:r>
      <w:r w:rsidR="009C5EA4" w:rsidRPr="00873099">
        <w:rPr>
          <w:rFonts w:ascii="Arial" w:hAnsi="Arial" w:cs="Arial"/>
          <w:lang w:eastAsia="es-ES"/>
        </w:rPr>
        <w:t>)</w:t>
      </w:r>
      <w:r w:rsidR="00DA2C38" w:rsidRPr="00873099">
        <w:rPr>
          <w:rFonts w:ascii="Arial" w:hAnsi="Arial" w:cs="Arial"/>
          <w:lang w:eastAsia="es-ES"/>
        </w:rPr>
        <w:t xml:space="preserve">, </w:t>
      </w:r>
      <w:r w:rsidRPr="00873099">
        <w:rPr>
          <w:rFonts w:ascii="Arial" w:hAnsi="Arial" w:cs="Arial"/>
          <w:lang w:eastAsia="es-ES"/>
        </w:rPr>
        <w:t xml:space="preserve">con lo que se </w:t>
      </w:r>
      <w:r w:rsidR="00B265EE" w:rsidRPr="00873099">
        <w:rPr>
          <w:rFonts w:ascii="Arial" w:hAnsi="Arial" w:cs="Arial"/>
          <w:lang w:eastAsia="es-ES"/>
        </w:rPr>
        <w:t>supera con creces los 3 años fijados como término prescriptivo en la norma en cita</w:t>
      </w:r>
      <w:r w:rsidR="00B146A8" w:rsidRPr="00873099">
        <w:rPr>
          <w:rFonts w:ascii="Arial" w:hAnsi="Arial" w:cs="Arial"/>
          <w:lang w:eastAsia="es-ES"/>
        </w:rPr>
        <w:t>.</w:t>
      </w:r>
    </w:p>
    <w:p w:rsidR="008E1865" w:rsidRPr="00873099" w:rsidRDefault="008E1865" w:rsidP="00B265EE">
      <w:pPr>
        <w:pStyle w:val="Sinespaciado"/>
        <w:spacing w:line="276" w:lineRule="auto"/>
        <w:contextualSpacing/>
        <w:jc w:val="both"/>
        <w:rPr>
          <w:rFonts w:ascii="Arial" w:hAnsi="Arial" w:cs="Arial"/>
          <w:lang w:eastAsia="es-ES"/>
        </w:rPr>
      </w:pPr>
    </w:p>
    <w:p w:rsidR="00763AB5" w:rsidRPr="00873099" w:rsidRDefault="007B351F" w:rsidP="00AF062A">
      <w:pPr>
        <w:pStyle w:val="Sinespaciado"/>
        <w:spacing w:line="276" w:lineRule="auto"/>
        <w:contextualSpacing/>
        <w:jc w:val="center"/>
        <w:rPr>
          <w:rFonts w:ascii="Arial" w:hAnsi="Arial" w:cs="Arial"/>
          <w:b/>
        </w:rPr>
      </w:pPr>
      <w:r w:rsidRPr="00873099">
        <w:rPr>
          <w:rFonts w:ascii="Arial" w:hAnsi="Arial" w:cs="Arial"/>
          <w:b/>
        </w:rPr>
        <w:t>CONCLUSIÓ</w:t>
      </w:r>
      <w:r w:rsidR="00CE0EC0" w:rsidRPr="00873099">
        <w:rPr>
          <w:rFonts w:ascii="Arial" w:hAnsi="Arial" w:cs="Arial"/>
          <w:b/>
        </w:rPr>
        <w:t>N</w:t>
      </w:r>
    </w:p>
    <w:p w:rsidR="00CE0EC0" w:rsidRPr="00873099" w:rsidRDefault="00CE0EC0" w:rsidP="00F80248">
      <w:pPr>
        <w:spacing w:line="276" w:lineRule="auto"/>
        <w:jc w:val="center"/>
        <w:rPr>
          <w:rFonts w:ascii="Arial" w:hAnsi="Arial" w:cs="Arial"/>
          <w:b/>
          <w:szCs w:val="24"/>
        </w:rPr>
      </w:pPr>
    </w:p>
    <w:p w:rsidR="00C2452F" w:rsidRPr="00873099" w:rsidRDefault="00A02980" w:rsidP="00F80248">
      <w:pPr>
        <w:spacing w:line="276" w:lineRule="auto"/>
        <w:jc w:val="both"/>
        <w:rPr>
          <w:rFonts w:ascii="Arial" w:hAnsi="Arial" w:cs="Arial"/>
          <w:szCs w:val="24"/>
        </w:rPr>
      </w:pPr>
      <w:r w:rsidRPr="00873099">
        <w:rPr>
          <w:rFonts w:ascii="Arial" w:hAnsi="Arial" w:cs="Arial"/>
          <w:szCs w:val="24"/>
        </w:rPr>
        <w:lastRenderedPageBreak/>
        <w:t xml:space="preserve">En armonía con lo </w:t>
      </w:r>
      <w:r w:rsidR="00441A09" w:rsidRPr="00873099">
        <w:rPr>
          <w:rFonts w:ascii="Arial" w:hAnsi="Arial" w:cs="Arial"/>
          <w:szCs w:val="24"/>
        </w:rPr>
        <w:t>mencionado</w:t>
      </w:r>
      <w:r w:rsidRPr="00873099">
        <w:rPr>
          <w:rFonts w:ascii="Arial" w:hAnsi="Arial" w:cs="Arial"/>
          <w:szCs w:val="24"/>
        </w:rPr>
        <w:t xml:space="preserve"> en precedencia,</w:t>
      </w:r>
      <w:bookmarkStart w:id="0" w:name="_GoBack"/>
      <w:bookmarkEnd w:id="0"/>
      <w:r w:rsidRPr="00873099">
        <w:rPr>
          <w:rFonts w:ascii="Arial" w:hAnsi="Arial" w:cs="Arial"/>
          <w:szCs w:val="24"/>
        </w:rPr>
        <w:t xml:space="preserve"> se </w:t>
      </w:r>
      <w:r w:rsidR="00EA67DB" w:rsidRPr="00873099">
        <w:rPr>
          <w:rFonts w:ascii="Arial" w:hAnsi="Arial" w:cs="Arial"/>
          <w:szCs w:val="24"/>
        </w:rPr>
        <w:t>confirmará la sentencia</w:t>
      </w:r>
      <w:r w:rsidR="007C0E7C" w:rsidRPr="00873099">
        <w:rPr>
          <w:rFonts w:ascii="Arial" w:hAnsi="Arial" w:cs="Arial"/>
          <w:szCs w:val="24"/>
        </w:rPr>
        <w:t xml:space="preserve"> </w:t>
      </w:r>
      <w:r w:rsidR="00435A74" w:rsidRPr="00873099">
        <w:rPr>
          <w:rFonts w:ascii="Arial" w:hAnsi="Arial" w:cs="Arial"/>
          <w:szCs w:val="24"/>
        </w:rPr>
        <w:t xml:space="preserve">apelada </w:t>
      </w:r>
      <w:r w:rsidR="007C0E7C" w:rsidRPr="00873099">
        <w:rPr>
          <w:rFonts w:ascii="Arial" w:hAnsi="Arial" w:cs="Arial"/>
          <w:szCs w:val="24"/>
        </w:rPr>
        <w:t>y se condenará en costas a la parte actora a favor de la demandada al fracasar la alzada.</w:t>
      </w:r>
    </w:p>
    <w:p w:rsidR="00424F92" w:rsidRPr="00873099" w:rsidRDefault="00424F92" w:rsidP="0096435F">
      <w:pPr>
        <w:spacing w:line="276" w:lineRule="auto"/>
        <w:jc w:val="center"/>
        <w:rPr>
          <w:rFonts w:ascii="Arial" w:hAnsi="Arial" w:cs="Arial"/>
          <w:b/>
          <w:szCs w:val="24"/>
        </w:rPr>
      </w:pPr>
    </w:p>
    <w:p w:rsidR="007B351F" w:rsidRPr="00873099" w:rsidRDefault="007B351F" w:rsidP="0096435F">
      <w:pPr>
        <w:spacing w:line="276" w:lineRule="auto"/>
        <w:jc w:val="center"/>
        <w:rPr>
          <w:rFonts w:ascii="Arial" w:hAnsi="Arial" w:cs="Arial"/>
          <w:b/>
          <w:szCs w:val="24"/>
        </w:rPr>
      </w:pPr>
      <w:r w:rsidRPr="00873099">
        <w:rPr>
          <w:rFonts w:ascii="Arial" w:hAnsi="Arial" w:cs="Arial"/>
          <w:b/>
          <w:szCs w:val="24"/>
        </w:rPr>
        <w:t>DECISIÓN</w:t>
      </w:r>
    </w:p>
    <w:p w:rsidR="0096435F" w:rsidRPr="00873099" w:rsidRDefault="0096435F" w:rsidP="0096435F">
      <w:pPr>
        <w:spacing w:line="276" w:lineRule="auto"/>
        <w:jc w:val="center"/>
        <w:rPr>
          <w:rFonts w:ascii="Arial" w:hAnsi="Arial" w:cs="Arial"/>
          <w:b/>
          <w:szCs w:val="24"/>
        </w:rPr>
      </w:pPr>
    </w:p>
    <w:p w:rsidR="007B351F" w:rsidRPr="00873099" w:rsidRDefault="007B351F" w:rsidP="00F80248">
      <w:pPr>
        <w:pStyle w:val="Prrafodelista2"/>
        <w:spacing w:after="0"/>
        <w:ind w:left="0"/>
        <w:jc w:val="both"/>
        <w:rPr>
          <w:rFonts w:ascii="Arial" w:hAnsi="Arial" w:cs="Arial"/>
          <w:sz w:val="24"/>
          <w:szCs w:val="24"/>
        </w:rPr>
      </w:pPr>
      <w:r w:rsidRPr="00873099">
        <w:rPr>
          <w:rFonts w:ascii="Arial" w:hAnsi="Arial" w:cs="Arial"/>
          <w:sz w:val="24"/>
          <w:szCs w:val="24"/>
        </w:rPr>
        <w:t xml:space="preserve">En mérito de lo expuesto, el </w:t>
      </w:r>
      <w:r w:rsidRPr="00873099">
        <w:rPr>
          <w:rFonts w:ascii="Arial" w:hAnsi="Arial" w:cs="Arial"/>
          <w:b/>
          <w:sz w:val="24"/>
          <w:szCs w:val="24"/>
        </w:rPr>
        <w:t xml:space="preserve">Tribunal Superior del Distrito Judicial de Pereira - Risaralda, Sala </w:t>
      </w:r>
      <w:r w:rsidR="000E54C7" w:rsidRPr="00873099">
        <w:rPr>
          <w:rFonts w:ascii="Arial" w:hAnsi="Arial" w:cs="Arial"/>
          <w:b/>
          <w:sz w:val="24"/>
          <w:szCs w:val="24"/>
        </w:rPr>
        <w:t xml:space="preserve">Primera </w:t>
      </w:r>
      <w:r w:rsidRPr="00873099">
        <w:rPr>
          <w:rFonts w:ascii="Arial" w:hAnsi="Arial" w:cs="Arial"/>
          <w:b/>
          <w:sz w:val="24"/>
          <w:szCs w:val="24"/>
        </w:rPr>
        <w:t>de Decisión Laboral,</w:t>
      </w:r>
      <w:r w:rsidRPr="00873099">
        <w:rPr>
          <w:rFonts w:ascii="Arial" w:hAnsi="Arial" w:cs="Arial"/>
          <w:sz w:val="24"/>
          <w:szCs w:val="24"/>
        </w:rPr>
        <w:t xml:space="preserve"> administrando justicia en nombre de la República y por autoridad de la ley,</w:t>
      </w:r>
    </w:p>
    <w:p w:rsidR="007B351F" w:rsidRPr="00873099" w:rsidRDefault="007B351F" w:rsidP="00F80248">
      <w:pPr>
        <w:pStyle w:val="Prrafodelista2"/>
        <w:spacing w:after="0"/>
        <w:ind w:left="0" w:firstLine="708"/>
        <w:jc w:val="both"/>
        <w:rPr>
          <w:rFonts w:ascii="Arial" w:hAnsi="Arial" w:cs="Arial"/>
          <w:sz w:val="24"/>
          <w:szCs w:val="24"/>
        </w:rPr>
      </w:pPr>
    </w:p>
    <w:p w:rsidR="007B351F" w:rsidRPr="00873099" w:rsidRDefault="007B351F" w:rsidP="00A32C77">
      <w:pPr>
        <w:spacing w:line="276" w:lineRule="auto"/>
        <w:contextualSpacing/>
        <w:jc w:val="center"/>
        <w:rPr>
          <w:rFonts w:ascii="Arial" w:hAnsi="Arial" w:cs="Arial"/>
          <w:b/>
          <w:szCs w:val="24"/>
        </w:rPr>
      </w:pPr>
      <w:r w:rsidRPr="00873099">
        <w:rPr>
          <w:rFonts w:ascii="Arial" w:hAnsi="Arial" w:cs="Arial"/>
          <w:b/>
          <w:szCs w:val="24"/>
        </w:rPr>
        <w:t>RESUELVE</w:t>
      </w:r>
    </w:p>
    <w:p w:rsidR="00A32C77" w:rsidRPr="00873099" w:rsidRDefault="00A32C77" w:rsidP="00A32C77">
      <w:pPr>
        <w:spacing w:line="276" w:lineRule="auto"/>
        <w:contextualSpacing/>
        <w:jc w:val="center"/>
        <w:rPr>
          <w:rFonts w:ascii="Arial" w:hAnsi="Arial" w:cs="Arial"/>
          <w:b/>
          <w:szCs w:val="24"/>
        </w:rPr>
      </w:pPr>
    </w:p>
    <w:p w:rsidR="004340F5" w:rsidRPr="00873099" w:rsidRDefault="007B351F" w:rsidP="007A3BA6">
      <w:pPr>
        <w:spacing w:line="276" w:lineRule="auto"/>
        <w:contextualSpacing/>
        <w:jc w:val="both"/>
        <w:rPr>
          <w:rFonts w:ascii="Arial" w:hAnsi="Arial" w:cs="Arial"/>
          <w:bCs/>
          <w:iCs/>
          <w:szCs w:val="24"/>
        </w:rPr>
      </w:pPr>
      <w:r w:rsidRPr="00873099">
        <w:rPr>
          <w:rFonts w:ascii="Arial" w:hAnsi="Arial" w:cs="Arial"/>
          <w:b/>
          <w:spacing w:val="-2"/>
          <w:szCs w:val="24"/>
          <w:u w:val="single"/>
        </w:rPr>
        <w:t>PRIMERO</w:t>
      </w:r>
      <w:r w:rsidRPr="00873099">
        <w:rPr>
          <w:rFonts w:ascii="Arial" w:hAnsi="Arial" w:cs="Arial"/>
          <w:b/>
          <w:spacing w:val="-2"/>
          <w:szCs w:val="24"/>
        </w:rPr>
        <w:t xml:space="preserve">: </w:t>
      </w:r>
      <w:r w:rsidR="00424F92" w:rsidRPr="00873099">
        <w:rPr>
          <w:rFonts w:ascii="Arial" w:hAnsi="Arial" w:cs="Arial"/>
          <w:b/>
          <w:spacing w:val="-2"/>
          <w:szCs w:val="24"/>
        </w:rPr>
        <w:t>CONFIRMA</w:t>
      </w:r>
      <w:r w:rsidR="00B00DA9" w:rsidRPr="00873099">
        <w:rPr>
          <w:rFonts w:ascii="Arial" w:hAnsi="Arial" w:cs="Arial"/>
          <w:b/>
          <w:spacing w:val="-2"/>
          <w:szCs w:val="24"/>
        </w:rPr>
        <w:t>R</w:t>
      </w:r>
      <w:r w:rsidR="00435A74" w:rsidRPr="00873099">
        <w:rPr>
          <w:rFonts w:ascii="Arial" w:hAnsi="Arial" w:cs="Arial"/>
          <w:b/>
          <w:spacing w:val="-2"/>
          <w:szCs w:val="24"/>
        </w:rPr>
        <w:t xml:space="preserve"> </w:t>
      </w:r>
      <w:r w:rsidRPr="00873099">
        <w:rPr>
          <w:rFonts w:ascii="Arial" w:hAnsi="Arial" w:cs="Arial"/>
          <w:spacing w:val="-2"/>
          <w:szCs w:val="24"/>
        </w:rPr>
        <w:t>l</w:t>
      </w:r>
      <w:r w:rsidR="00FE3D1E" w:rsidRPr="00873099">
        <w:rPr>
          <w:rFonts w:ascii="Arial" w:hAnsi="Arial" w:cs="Arial"/>
          <w:szCs w:val="24"/>
        </w:rPr>
        <w:t xml:space="preserve">a sentencia proferida el </w:t>
      </w:r>
      <w:r w:rsidR="00CD6302" w:rsidRPr="00873099">
        <w:rPr>
          <w:rFonts w:ascii="Arial" w:hAnsi="Arial" w:cs="Arial"/>
          <w:szCs w:val="24"/>
        </w:rPr>
        <w:t>13 de junio de 2018</w:t>
      </w:r>
      <w:r w:rsidRPr="00873099">
        <w:rPr>
          <w:rFonts w:ascii="Arial" w:hAnsi="Arial" w:cs="Arial"/>
          <w:szCs w:val="24"/>
        </w:rPr>
        <w:t xml:space="preserve"> por el Juzgado </w:t>
      </w:r>
      <w:r w:rsidR="00CD6302" w:rsidRPr="00873099">
        <w:rPr>
          <w:rFonts w:ascii="Arial" w:hAnsi="Arial" w:cs="Arial"/>
          <w:szCs w:val="24"/>
        </w:rPr>
        <w:t>Tercer</w:t>
      </w:r>
      <w:r w:rsidR="00B936A3" w:rsidRPr="00873099">
        <w:rPr>
          <w:rFonts w:ascii="Arial" w:hAnsi="Arial" w:cs="Arial"/>
          <w:szCs w:val="24"/>
        </w:rPr>
        <w:t>o</w:t>
      </w:r>
      <w:r w:rsidR="009C5EA4" w:rsidRPr="00873099">
        <w:rPr>
          <w:rFonts w:ascii="Arial" w:hAnsi="Arial" w:cs="Arial"/>
          <w:szCs w:val="24"/>
        </w:rPr>
        <w:t xml:space="preserve"> </w:t>
      </w:r>
      <w:r w:rsidRPr="00873099">
        <w:rPr>
          <w:rFonts w:ascii="Arial" w:hAnsi="Arial" w:cs="Arial"/>
          <w:szCs w:val="24"/>
        </w:rPr>
        <w:t>Laboral del Circuito de Pereira,</w:t>
      </w:r>
      <w:r w:rsidR="00441A09" w:rsidRPr="00873099">
        <w:rPr>
          <w:rFonts w:ascii="Arial" w:hAnsi="Arial" w:cs="Arial"/>
          <w:szCs w:val="24"/>
        </w:rPr>
        <w:t xml:space="preserve"> </w:t>
      </w:r>
      <w:r w:rsidRPr="00873099">
        <w:rPr>
          <w:rFonts w:ascii="Arial" w:hAnsi="Arial" w:cs="Arial"/>
          <w:szCs w:val="24"/>
        </w:rPr>
        <w:t>dentro del proceso ordinario</w:t>
      </w:r>
      <w:r w:rsidR="00740EE3" w:rsidRPr="00873099">
        <w:rPr>
          <w:rFonts w:ascii="Arial" w:hAnsi="Arial" w:cs="Arial"/>
          <w:szCs w:val="24"/>
        </w:rPr>
        <w:t xml:space="preserve"> laboral propuest</w:t>
      </w:r>
      <w:r w:rsidR="00CD6302" w:rsidRPr="00873099">
        <w:rPr>
          <w:rFonts w:ascii="Arial" w:hAnsi="Arial" w:cs="Arial"/>
          <w:szCs w:val="24"/>
        </w:rPr>
        <w:t>o por el señor Edgar Hurtado Jiménez</w:t>
      </w:r>
      <w:r w:rsidR="009C5EA4" w:rsidRPr="00873099">
        <w:rPr>
          <w:rFonts w:ascii="Arial" w:hAnsi="Arial" w:cs="Arial"/>
          <w:b/>
          <w:szCs w:val="24"/>
        </w:rPr>
        <w:t xml:space="preserve"> </w:t>
      </w:r>
      <w:r w:rsidRPr="00873099">
        <w:rPr>
          <w:rFonts w:ascii="Arial" w:hAnsi="Arial" w:cs="Arial"/>
          <w:szCs w:val="24"/>
        </w:rPr>
        <w:t>en contra de la Administradora Colombiana de Pensiones</w:t>
      </w:r>
      <w:r w:rsidRPr="00873099">
        <w:rPr>
          <w:rFonts w:ascii="Arial" w:hAnsi="Arial" w:cs="Arial"/>
          <w:b/>
          <w:szCs w:val="24"/>
        </w:rPr>
        <w:t xml:space="preserve"> </w:t>
      </w:r>
      <w:r w:rsidR="009C5EA4" w:rsidRPr="00873099">
        <w:rPr>
          <w:rFonts w:ascii="Arial" w:hAnsi="Arial" w:cs="Arial"/>
          <w:b/>
          <w:bCs/>
          <w:szCs w:val="24"/>
        </w:rPr>
        <w:t>Colpensiones</w:t>
      </w:r>
      <w:r w:rsidR="004340F5" w:rsidRPr="00873099">
        <w:rPr>
          <w:rFonts w:ascii="Arial" w:hAnsi="Arial" w:cs="Arial"/>
          <w:b/>
          <w:bCs/>
          <w:szCs w:val="24"/>
        </w:rPr>
        <w:t xml:space="preserve">, </w:t>
      </w:r>
      <w:r w:rsidR="009C5EA4" w:rsidRPr="00873099">
        <w:rPr>
          <w:rFonts w:ascii="Arial" w:hAnsi="Arial" w:cs="Arial"/>
          <w:bCs/>
          <w:szCs w:val="24"/>
        </w:rPr>
        <w:t>por las razones expuestas en precedencia.</w:t>
      </w:r>
    </w:p>
    <w:p w:rsidR="00424F92" w:rsidRPr="00873099" w:rsidRDefault="00424F92" w:rsidP="00424F92">
      <w:pPr>
        <w:spacing w:line="276" w:lineRule="auto"/>
        <w:contextualSpacing/>
        <w:jc w:val="both"/>
        <w:rPr>
          <w:rFonts w:ascii="Arial" w:hAnsi="Arial" w:cs="Arial"/>
          <w:spacing w:val="-2"/>
          <w:szCs w:val="24"/>
        </w:rPr>
      </w:pPr>
    </w:p>
    <w:p w:rsidR="007B351F" w:rsidRPr="00873099" w:rsidRDefault="00424F92" w:rsidP="009C5EA4">
      <w:pPr>
        <w:spacing w:line="276" w:lineRule="auto"/>
        <w:jc w:val="both"/>
        <w:rPr>
          <w:rFonts w:ascii="Arial" w:hAnsi="Arial" w:cs="Arial"/>
          <w:spacing w:val="-2"/>
          <w:szCs w:val="24"/>
        </w:rPr>
      </w:pPr>
      <w:r w:rsidRPr="00873099">
        <w:rPr>
          <w:rFonts w:ascii="Arial" w:hAnsi="Arial" w:cs="Arial"/>
          <w:b/>
          <w:spacing w:val="-2"/>
          <w:szCs w:val="24"/>
          <w:u w:val="single"/>
        </w:rPr>
        <w:t>SEGUNDO</w:t>
      </w:r>
      <w:r w:rsidR="009765B1" w:rsidRPr="00873099">
        <w:rPr>
          <w:rFonts w:ascii="Arial" w:hAnsi="Arial" w:cs="Arial"/>
          <w:b/>
          <w:spacing w:val="-2"/>
          <w:szCs w:val="24"/>
          <w:u w:val="single"/>
        </w:rPr>
        <w:t>.</w:t>
      </w:r>
      <w:r w:rsidR="00691A93" w:rsidRPr="00873099">
        <w:rPr>
          <w:rFonts w:ascii="Arial" w:hAnsi="Arial" w:cs="Arial"/>
          <w:spacing w:val="-2"/>
          <w:szCs w:val="24"/>
        </w:rPr>
        <w:t xml:space="preserve"> </w:t>
      </w:r>
      <w:r w:rsidR="00CD6302" w:rsidRPr="00873099">
        <w:rPr>
          <w:rFonts w:ascii="Arial" w:hAnsi="Arial" w:cs="Arial"/>
          <w:b/>
          <w:spacing w:val="-2"/>
          <w:szCs w:val="24"/>
        </w:rPr>
        <w:t xml:space="preserve">CONDENAR </w:t>
      </w:r>
      <w:r w:rsidR="00CD6302" w:rsidRPr="00873099">
        <w:rPr>
          <w:rFonts w:ascii="Arial" w:hAnsi="Arial" w:cs="Arial"/>
          <w:spacing w:val="-2"/>
          <w:szCs w:val="24"/>
        </w:rPr>
        <w:t>en costas en esta instancia a la parte actora en favor de Colpensiones por lo mencionado.</w:t>
      </w:r>
    </w:p>
    <w:p w:rsidR="00CD6302" w:rsidRPr="00873099" w:rsidRDefault="00CD6302" w:rsidP="009C5EA4">
      <w:pPr>
        <w:spacing w:line="276" w:lineRule="auto"/>
        <w:jc w:val="both"/>
        <w:rPr>
          <w:rFonts w:ascii="Arial" w:hAnsi="Arial" w:cs="Arial"/>
          <w:spacing w:val="-2"/>
          <w:szCs w:val="24"/>
        </w:rPr>
      </w:pPr>
    </w:p>
    <w:p w:rsidR="00CD6302" w:rsidRPr="00873099" w:rsidRDefault="00CD6302" w:rsidP="009C5EA4">
      <w:pPr>
        <w:spacing w:line="276" w:lineRule="auto"/>
        <w:jc w:val="both"/>
        <w:rPr>
          <w:rFonts w:ascii="Arial" w:hAnsi="Arial" w:cs="Arial"/>
          <w:szCs w:val="24"/>
        </w:rPr>
      </w:pPr>
      <w:r w:rsidRPr="00873099">
        <w:rPr>
          <w:rFonts w:ascii="Arial" w:hAnsi="Arial" w:cs="Arial"/>
          <w:spacing w:val="-2"/>
          <w:szCs w:val="24"/>
        </w:rPr>
        <w:t>Notificación surtida en estrados</w:t>
      </w:r>
    </w:p>
    <w:p w:rsidR="007B351F" w:rsidRPr="00873099" w:rsidRDefault="007B351F" w:rsidP="00F80248">
      <w:pPr>
        <w:spacing w:line="276" w:lineRule="auto"/>
        <w:contextualSpacing/>
        <w:jc w:val="both"/>
        <w:rPr>
          <w:rFonts w:ascii="Arial" w:hAnsi="Arial" w:cs="Arial"/>
          <w:szCs w:val="24"/>
        </w:rPr>
      </w:pPr>
    </w:p>
    <w:p w:rsidR="007B351F" w:rsidRPr="00873099" w:rsidRDefault="007B351F" w:rsidP="00F80248">
      <w:pPr>
        <w:spacing w:line="276" w:lineRule="auto"/>
        <w:contextualSpacing/>
        <w:jc w:val="both"/>
        <w:rPr>
          <w:rFonts w:ascii="Arial" w:hAnsi="Arial" w:cs="Arial"/>
          <w:szCs w:val="24"/>
        </w:rPr>
      </w:pPr>
      <w:r w:rsidRPr="00873099">
        <w:rPr>
          <w:rFonts w:ascii="Arial" w:hAnsi="Arial" w:cs="Arial"/>
          <w:szCs w:val="24"/>
        </w:rPr>
        <w:t xml:space="preserve">No siendo otro el objeto de la presente </w:t>
      </w:r>
      <w:r w:rsidR="00B936A3" w:rsidRPr="00873099">
        <w:rPr>
          <w:rFonts w:ascii="Arial" w:hAnsi="Arial" w:cs="Arial"/>
          <w:szCs w:val="24"/>
        </w:rPr>
        <w:t>audiencia</w:t>
      </w:r>
      <w:r w:rsidRPr="00873099">
        <w:rPr>
          <w:rFonts w:ascii="Arial" w:hAnsi="Arial" w:cs="Arial"/>
          <w:szCs w:val="24"/>
        </w:rPr>
        <w:t xml:space="preserve"> se eleva y firma esta acta por las personas que han intervenido.</w:t>
      </w:r>
    </w:p>
    <w:p w:rsidR="007B351F" w:rsidRPr="00873099" w:rsidRDefault="007B351F" w:rsidP="00F80248">
      <w:pPr>
        <w:widowControl w:val="0"/>
        <w:autoSpaceDE w:val="0"/>
        <w:autoSpaceDN w:val="0"/>
        <w:adjustRightInd w:val="0"/>
        <w:spacing w:line="276" w:lineRule="auto"/>
        <w:contextualSpacing/>
        <w:jc w:val="both"/>
        <w:rPr>
          <w:rFonts w:ascii="Arial" w:hAnsi="Arial" w:cs="Arial"/>
          <w:szCs w:val="24"/>
        </w:rPr>
      </w:pPr>
    </w:p>
    <w:p w:rsidR="007B351F" w:rsidRPr="00873099" w:rsidRDefault="007B351F" w:rsidP="00F80248">
      <w:pPr>
        <w:widowControl w:val="0"/>
        <w:autoSpaceDE w:val="0"/>
        <w:autoSpaceDN w:val="0"/>
        <w:adjustRightInd w:val="0"/>
        <w:spacing w:line="276" w:lineRule="auto"/>
        <w:contextualSpacing/>
        <w:jc w:val="both"/>
        <w:rPr>
          <w:rFonts w:ascii="Arial" w:hAnsi="Arial" w:cs="Arial"/>
          <w:szCs w:val="24"/>
        </w:rPr>
      </w:pPr>
      <w:r w:rsidRPr="00873099">
        <w:rPr>
          <w:rFonts w:ascii="Arial" w:hAnsi="Arial" w:cs="Arial"/>
          <w:szCs w:val="24"/>
        </w:rPr>
        <w:t>Quienes integran la Sala,</w:t>
      </w: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spacing w:line="276" w:lineRule="auto"/>
        <w:jc w:val="center"/>
        <w:rPr>
          <w:rFonts w:ascii="Arial" w:eastAsia="Calibri" w:hAnsi="Arial" w:cs="Arial"/>
          <w:b/>
          <w:szCs w:val="24"/>
          <w:lang w:val="es-ES" w:eastAsia="en-US"/>
        </w:rPr>
      </w:pPr>
      <w:r w:rsidRPr="00C61BFD">
        <w:rPr>
          <w:rFonts w:ascii="Arial" w:eastAsia="Calibri" w:hAnsi="Arial" w:cs="Arial"/>
          <w:b/>
          <w:szCs w:val="24"/>
          <w:lang w:val="es-ES" w:eastAsia="en-US"/>
        </w:rPr>
        <w:t>OLGA LUCÍA HOYOS SEPÚLVEDA</w:t>
      </w:r>
    </w:p>
    <w:p w:rsidR="00C61BFD" w:rsidRPr="00C61BFD" w:rsidRDefault="00C61BFD" w:rsidP="00C61BFD">
      <w:pPr>
        <w:spacing w:line="276" w:lineRule="auto"/>
        <w:jc w:val="center"/>
        <w:rPr>
          <w:rFonts w:ascii="Arial" w:eastAsia="Calibri" w:hAnsi="Arial" w:cs="Arial"/>
          <w:szCs w:val="24"/>
          <w:lang w:val="es-ES" w:eastAsia="en-US"/>
        </w:rPr>
      </w:pPr>
      <w:r w:rsidRPr="00C61BFD">
        <w:rPr>
          <w:rFonts w:ascii="Arial" w:eastAsia="Calibri" w:hAnsi="Arial" w:cs="Arial"/>
          <w:szCs w:val="24"/>
          <w:lang w:val="es-ES" w:eastAsia="en-US"/>
        </w:rPr>
        <w:t>Magistrada Ponente</w:t>
      </w: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widowControl w:val="0"/>
        <w:autoSpaceDE w:val="0"/>
        <w:autoSpaceDN w:val="0"/>
        <w:adjustRightInd w:val="0"/>
        <w:spacing w:line="276" w:lineRule="auto"/>
        <w:jc w:val="both"/>
        <w:rPr>
          <w:rFonts w:ascii="Arial" w:hAnsi="Arial" w:cs="Arial"/>
          <w:szCs w:val="24"/>
        </w:rPr>
      </w:pPr>
    </w:p>
    <w:p w:rsidR="00C61BFD" w:rsidRPr="00C61BFD" w:rsidRDefault="00C61BFD" w:rsidP="00C61BFD">
      <w:pPr>
        <w:spacing w:line="276" w:lineRule="auto"/>
        <w:rPr>
          <w:rFonts w:ascii="Arial" w:hAnsi="Arial" w:cs="Arial"/>
          <w:b/>
          <w:bCs/>
          <w:iCs/>
          <w:szCs w:val="24"/>
          <w:lang w:val="es-ES"/>
        </w:rPr>
      </w:pPr>
      <w:r w:rsidRPr="00C61BFD">
        <w:rPr>
          <w:rFonts w:ascii="Arial" w:hAnsi="Arial" w:cs="Arial"/>
          <w:b/>
          <w:bCs/>
          <w:iCs/>
          <w:szCs w:val="24"/>
          <w:lang w:val="es-ES"/>
        </w:rPr>
        <w:t>JULIO CÉSAR SALAZAR MUÑOZ</w:t>
      </w:r>
      <w:r>
        <w:rPr>
          <w:rFonts w:ascii="Arial" w:hAnsi="Arial" w:cs="Arial"/>
          <w:b/>
          <w:bCs/>
          <w:iCs/>
          <w:szCs w:val="24"/>
          <w:lang w:val="es-ES"/>
        </w:rPr>
        <w:tab/>
      </w:r>
      <w:r w:rsidRPr="00C61BFD">
        <w:rPr>
          <w:rFonts w:ascii="Arial" w:hAnsi="Arial" w:cs="Arial"/>
          <w:szCs w:val="24"/>
          <w:lang w:val="es-ES"/>
        </w:rPr>
        <w:tab/>
      </w:r>
      <w:r>
        <w:rPr>
          <w:rFonts w:ascii="Arial" w:hAnsi="Arial" w:cs="Arial"/>
          <w:b/>
          <w:bCs/>
          <w:iCs/>
          <w:szCs w:val="24"/>
          <w:lang w:val="es-ES"/>
        </w:rPr>
        <w:t>ANA LUCÍA CAICEDO CALDERÓN</w:t>
      </w:r>
    </w:p>
    <w:p w:rsidR="00C61BFD" w:rsidRDefault="00C61BFD" w:rsidP="00C61BFD">
      <w:pPr>
        <w:spacing w:line="276" w:lineRule="auto"/>
        <w:contextualSpacing/>
        <w:rPr>
          <w:rFonts w:ascii="Arial" w:hAnsi="Arial" w:cs="Arial"/>
          <w:szCs w:val="24"/>
          <w:lang w:val="es-ES"/>
        </w:rPr>
      </w:pPr>
      <w:r w:rsidRPr="00C61BFD">
        <w:rPr>
          <w:rFonts w:ascii="Arial" w:hAnsi="Arial" w:cs="Arial"/>
          <w:szCs w:val="24"/>
          <w:lang w:val="es-ES"/>
        </w:rPr>
        <w:t>Magistrado</w:t>
      </w:r>
      <w:r w:rsidRPr="00C61BFD">
        <w:rPr>
          <w:rFonts w:ascii="Arial" w:hAnsi="Arial" w:cs="Arial"/>
          <w:szCs w:val="24"/>
          <w:lang w:val="es-ES"/>
        </w:rPr>
        <w:tab/>
      </w:r>
      <w:r w:rsidRPr="00C61BFD">
        <w:rPr>
          <w:rFonts w:ascii="Arial" w:hAnsi="Arial" w:cs="Arial"/>
          <w:szCs w:val="24"/>
          <w:lang w:val="es-ES"/>
        </w:rPr>
        <w:tab/>
      </w:r>
      <w:r w:rsidRPr="00C61BFD">
        <w:rPr>
          <w:rFonts w:ascii="Arial" w:hAnsi="Arial" w:cs="Arial"/>
          <w:szCs w:val="24"/>
          <w:lang w:val="es-ES"/>
        </w:rPr>
        <w:tab/>
      </w:r>
      <w:r w:rsidRPr="00C61BFD">
        <w:rPr>
          <w:rFonts w:ascii="Arial" w:hAnsi="Arial" w:cs="Arial"/>
          <w:szCs w:val="24"/>
          <w:lang w:val="es-ES"/>
        </w:rPr>
        <w:tab/>
      </w:r>
      <w:r w:rsidRPr="00C61BFD">
        <w:rPr>
          <w:rFonts w:ascii="Arial" w:hAnsi="Arial" w:cs="Arial"/>
          <w:szCs w:val="24"/>
          <w:lang w:val="es-ES"/>
        </w:rPr>
        <w:tab/>
      </w:r>
      <w:r>
        <w:rPr>
          <w:rFonts w:ascii="Arial" w:hAnsi="Arial" w:cs="Arial"/>
          <w:szCs w:val="24"/>
          <w:lang w:val="es-ES"/>
        </w:rPr>
        <w:tab/>
      </w:r>
      <w:r w:rsidRPr="00C61BFD">
        <w:rPr>
          <w:rFonts w:ascii="Arial" w:hAnsi="Arial" w:cs="Arial"/>
          <w:szCs w:val="24"/>
          <w:lang w:val="es-ES"/>
        </w:rPr>
        <w:t>Magistrad</w:t>
      </w:r>
      <w:r>
        <w:rPr>
          <w:rFonts w:ascii="Arial" w:hAnsi="Arial" w:cs="Arial"/>
          <w:szCs w:val="24"/>
          <w:lang w:val="es-ES"/>
        </w:rPr>
        <w:t>a</w:t>
      </w:r>
    </w:p>
    <w:p w:rsidR="000E54C7" w:rsidRDefault="00435A74" w:rsidP="00C61BFD">
      <w:pPr>
        <w:spacing w:line="276" w:lineRule="auto"/>
        <w:ind w:left="4248" w:firstLine="708"/>
        <w:contextualSpacing/>
        <w:rPr>
          <w:rFonts w:ascii="Arial" w:hAnsi="Arial" w:cs="Arial"/>
          <w:szCs w:val="24"/>
          <w:lang w:val="es-ES"/>
        </w:rPr>
      </w:pPr>
      <w:r w:rsidRPr="00873099">
        <w:rPr>
          <w:rFonts w:ascii="Arial" w:hAnsi="Arial" w:cs="Arial"/>
          <w:szCs w:val="24"/>
          <w:lang w:val="es-ES"/>
        </w:rPr>
        <w:t>Salva voto</w:t>
      </w:r>
    </w:p>
    <w:p w:rsidR="00801D30" w:rsidRDefault="00801D30" w:rsidP="00801D30">
      <w:pPr>
        <w:spacing w:line="276" w:lineRule="auto"/>
        <w:contextualSpacing/>
        <w:rPr>
          <w:rFonts w:ascii="Arial" w:hAnsi="Arial" w:cs="Arial"/>
          <w:szCs w:val="24"/>
          <w:lang w:val="es-ES"/>
        </w:rPr>
      </w:pPr>
    </w:p>
    <w:p w:rsidR="00801D30" w:rsidRDefault="00801D30">
      <w:pPr>
        <w:spacing w:after="160" w:line="259" w:lineRule="auto"/>
        <w:rPr>
          <w:rFonts w:ascii="Arial" w:hAnsi="Arial" w:cs="Arial"/>
          <w:szCs w:val="24"/>
          <w:lang w:val="es-ES"/>
        </w:rPr>
      </w:pPr>
      <w:r>
        <w:rPr>
          <w:rFonts w:ascii="Arial" w:hAnsi="Arial" w:cs="Arial"/>
          <w:szCs w:val="24"/>
          <w:lang w:val="es-ES"/>
        </w:rPr>
        <w:br w:type="page"/>
      </w:r>
    </w:p>
    <w:p w:rsidR="00801D30" w:rsidRPr="00801D30" w:rsidRDefault="00801D30" w:rsidP="00801D30">
      <w:pPr>
        <w:widowControl w:val="0"/>
        <w:autoSpaceDE w:val="0"/>
        <w:autoSpaceDN w:val="0"/>
        <w:adjustRightInd w:val="0"/>
        <w:jc w:val="both"/>
        <w:rPr>
          <w:rFonts w:ascii="Tahoma" w:hAnsi="Tahoma" w:cs="Tahoma"/>
          <w:sz w:val="20"/>
          <w:szCs w:val="18"/>
          <w:lang w:val="es-ES"/>
        </w:rPr>
      </w:pPr>
      <w:r w:rsidRPr="00801D30">
        <w:rPr>
          <w:rFonts w:ascii="Tahoma" w:hAnsi="Tahoma" w:cs="Tahoma"/>
          <w:sz w:val="20"/>
          <w:szCs w:val="18"/>
          <w:lang w:val="es-ES"/>
        </w:rPr>
        <w:lastRenderedPageBreak/>
        <w:t xml:space="preserve">Providencia: </w:t>
      </w:r>
      <w:r w:rsidRPr="00801D30">
        <w:rPr>
          <w:rFonts w:ascii="Tahoma" w:hAnsi="Tahoma" w:cs="Tahoma"/>
          <w:sz w:val="20"/>
          <w:szCs w:val="18"/>
          <w:lang w:val="es-ES"/>
        </w:rPr>
        <w:tab/>
      </w:r>
      <w:r w:rsidRPr="00801D30">
        <w:rPr>
          <w:rFonts w:ascii="Tahoma" w:hAnsi="Tahoma" w:cs="Tahoma"/>
          <w:sz w:val="20"/>
          <w:szCs w:val="18"/>
          <w:lang w:val="es-ES"/>
        </w:rPr>
        <w:tab/>
      </w:r>
      <w:r w:rsidRPr="00801D30">
        <w:rPr>
          <w:rFonts w:ascii="Tahoma" w:hAnsi="Tahoma" w:cs="Tahoma"/>
          <w:sz w:val="20"/>
          <w:szCs w:val="18"/>
          <w:lang w:val="es-ES"/>
        </w:rPr>
        <w:tab/>
        <w:t>Sentencia del 19 de julio de 2019</w:t>
      </w:r>
    </w:p>
    <w:p w:rsidR="00801D30" w:rsidRPr="00801D30" w:rsidRDefault="00801D30" w:rsidP="00801D30">
      <w:pPr>
        <w:widowControl w:val="0"/>
        <w:autoSpaceDE w:val="0"/>
        <w:autoSpaceDN w:val="0"/>
        <w:adjustRightInd w:val="0"/>
        <w:jc w:val="both"/>
        <w:rPr>
          <w:rFonts w:ascii="Tahoma" w:hAnsi="Tahoma" w:cs="Tahoma"/>
          <w:sz w:val="20"/>
          <w:szCs w:val="18"/>
          <w:lang w:val="es-ES"/>
        </w:rPr>
      </w:pPr>
      <w:r w:rsidRPr="00801D30">
        <w:rPr>
          <w:rFonts w:ascii="Tahoma" w:hAnsi="Tahoma" w:cs="Tahoma"/>
          <w:sz w:val="20"/>
          <w:szCs w:val="18"/>
          <w:lang w:val="es-ES"/>
        </w:rPr>
        <w:t>Radicación No.:</w:t>
      </w:r>
      <w:r w:rsidRPr="00801D30">
        <w:rPr>
          <w:rFonts w:ascii="Tahoma" w:hAnsi="Tahoma" w:cs="Tahoma"/>
          <w:sz w:val="20"/>
          <w:szCs w:val="18"/>
          <w:lang w:val="es-ES"/>
        </w:rPr>
        <w:tab/>
      </w:r>
      <w:r w:rsidRPr="00801D30">
        <w:rPr>
          <w:rFonts w:ascii="Tahoma" w:hAnsi="Tahoma" w:cs="Tahoma"/>
          <w:sz w:val="20"/>
          <w:szCs w:val="18"/>
          <w:lang w:val="es-ES"/>
        </w:rPr>
        <w:tab/>
      </w:r>
      <w:r w:rsidRPr="00801D30">
        <w:rPr>
          <w:rFonts w:ascii="Tahoma" w:hAnsi="Tahoma" w:cs="Tahoma"/>
          <w:sz w:val="20"/>
          <w:szCs w:val="18"/>
          <w:lang w:val="es-ES"/>
        </w:rPr>
        <w:tab/>
        <w:t>66001-31-05-003-2017-00455-01</w:t>
      </w:r>
    </w:p>
    <w:p w:rsidR="00801D30" w:rsidRPr="00801D30" w:rsidRDefault="00801D30" w:rsidP="00801D30">
      <w:pPr>
        <w:widowControl w:val="0"/>
        <w:autoSpaceDE w:val="0"/>
        <w:autoSpaceDN w:val="0"/>
        <w:adjustRightInd w:val="0"/>
        <w:jc w:val="both"/>
        <w:rPr>
          <w:rFonts w:ascii="Tahoma" w:hAnsi="Tahoma" w:cs="Tahoma"/>
          <w:sz w:val="20"/>
          <w:szCs w:val="18"/>
          <w:lang w:val="es-ES"/>
        </w:rPr>
      </w:pPr>
      <w:r w:rsidRPr="00801D30">
        <w:rPr>
          <w:rFonts w:ascii="Tahoma" w:hAnsi="Tahoma" w:cs="Tahoma"/>
          <w:sz w:val="20"/>
          <w:szCs w:val="18"/>
          <w:lang w:val="es-ES"/>
        </w:rPr>
        <w:t>Proceso:</w:t>
      </w:r>
      <w:r w:rsidRPr="00801D30">
        <w:rPr>
          <w:rFonts w:ascii="Tahoma" w:hAnsi="Tahoma" w:cs="Tahoma"/>
          <w:sz w:val="20"/>
          <w:szCs w:val="18"/>
          <w:lang w:val="es-ES"/>
        </w:rPr>
        <w:tab/>
      </w:r>
      <w:r w:rsidRPr="00801D30">
        <w:rPr>
          <w:rFonts w:ascii="Tahoma" w:hAnsi="Tahoma" w:cs="Tahoma"/>
          <w:sz w:val="20"/>
          <w:szCs w:val="18"/>
          <w:lang w:val="es-ES"/>
        </w:rPr>
        <w:tab/>
      </w:r>
      <w:r w:rsidRPr="00801D30">
        <w:rPr>
          <w:rFonts w:ascii="Tahoma" w:hAnsi="Tahoma" w:cs="Tahoma"/>
          <w:sz w:val="20"/>
          <w:szCs w:val="18"/>
          <w:lang w:val="es-ES"/>
        </w:rPr>
        <w:tab/>
        <w:t xml:space="preserve">Ordinario laboral </w:t>
      </w:r>
    </w:p>
    <w:p w:rsidR="00801D30" w:rsidRPr="00801D30" w:rsidRDefault="00801D30" w:rsidP="00801D30">
      <w:pPr>
        <w:widowControl w:val="0"/>
        <w:autoSpaceDE w:val="0"/>
        <w:autoSpaceDN w:val="0"/>
        <w:adjustRightInd w:val="0"/>
        <w:jc w:val="both"/>
        <w:rPr>
          <w:rFonts w:ascii="Tahoma" w:hAnsi="Tahoma" w:cs="Tahoma"/>
          <w:sz w:val="20"/>
          <w:szCs w:val="18"/>
          <w:lang w:val="es-ES"/>
        </w:rPr>
      </w:pPr>
      <w:r w:rsidRPr="00801D30">
        <w:rPr>
          <w:rFonts w:ascii="Tahoma" w:hAnsi="Tahoma" w:cs="Tahoma"/>
          <w:sz w:val="20"/>
          <w:szCs w:val="18"/>
          <w:lang w:val="es-ES"/>
        </w:rPr>
        <w:t>Demandante:</w:t>
      </w:r>
      <w:r w:rsidRPr="00801D30">
        <w:rPr>
          <w:rFonts w:ascii="Tahoma" w:hAnsi="Tahoma" w:cs="Tahoma"/>
          <w:sz w:val="20"/>
          <w:szCs w:val="18"/>
          <w:lang w:val="es-ES"/>
        </w:rPr>
        <w:tab/>
      </w:r>
      <w:r w:rsidRPr="00801D30">
        <w:rPr>
          <w:rFonts w:ascii="Tahoma" w:hAnsi="Tahoma" w:cs="Tahoma"/>
          <w:sz w:val="20"/>
          <w:szCs w:val="18"/>
          <w:lang w:val="es-ES"/>
        </w:rPr>
        <w:tab/>
      </w:r>
      <w:r w:rsidRPr="00801D30">
        <w:rPr>
          <w:rFonts w:ascii="Tahoma" w:hAnsi="Tahoma" w:cs="Tahoma"/>
          <w:sz w:val="20"/>
          <w:szCs w:val="18"/>
          <w:lang w:val="es-ES"/>
        </w:rPr>
        <w:tab/>
        <w:t>Edgar Hurtado Cardona</w:t>
      </w:r>
    </w:p>
    <w:p w:rsidR="00801D30" w:rsidRPr="00801D30" w:rsidRDefault="00801D30" w:rsidP="00801D30">
      <w:pPr>
        <w:widowControl w:val="0"/>
        <w:autoSpaceDE w:val="0"/>
        <w:autoSpaceDN w:val="0"/>
        <w:adjustRightInd w:val="0"/>
        <w:ind w:left="708" w:hanging="708"/>
        <w:jc w:val="both"/>
        <w:rPr>
          <w:rFonts w:ascii="Tahoma" w:hAnsi="Tahoma" w:cs="Tahoma"/>
          <w:sz w:val="20"/>
          <w:szCs w:val="18"/>
          <w:lang w:val="es-ES"/>
        </w:rPr>
      </w:pPr>
      <w:r w:rsidRPr="00801D30">
        <w:rPr>
          <w:rFonts w:ascii="Tahoma" w:hAnsi="Tahoma" w:cs="Tahoma"/>
          <w:sz w:val="20"/>
          <w:szCs w:val="18"/>
          <w:lang w:val="es-ES"/>
        </w:rPr>
        <w:t>Demandado:</w:t>
      </w:r>
      <w:r w:rsidRPr="00801D30">
        <w:rPr>
          <w:rFonts w:ascii="Tahoma" w:hAnsi="Tahoma" w:cs="Tahoma"/>
          <w:sz w:val="20"/>
          <w:szCs w:val="18"/>
          <w:lang w:val="es-ES"/>
        </w:rPr>
        <w:tab/>
      </w:r>
      <w:r w:rsidRPr="00801D30">
        <w:rPr>
          <w:rFonts w:ascii="Tahoma" w:hAnsi="Tahoma" w:cs="Tahoma"/>
          <w:sz w:val="20"/>
          <w:szCs w:val="18"/>
          <w:lang w:val="es-ES"/>
        </w:rPr>
        <w:tab/>
      </w:r>
      <w:r w:rsidRPr="00801D30">
        <w:rPr>
          <w:rFonts w:ascii="Tahoma" w:hAnsi="Tahoma" w:cs="Tahoma"/>
          <w:sz w:val="20"/>
          <w:szCs w:val="18"/>
          <w:lang w:val="es-ES"/>
        </w:rPr>
        <w:tab/>
        <w:t xml:space="preserve">Colpensiones </w:t>
      </w:r>
    </w:p>
    <w:p w:rsidR="00801D30" w:rsidRPr="00801D30" w:rsidRDefault="00801D30" w:rsidP="00801D30">
      <w:pPr>
        <w:widowControl w:val="0"/>
        <w:autoSpaceDE w:val="0"/>
        <w:autoSpaceDN w:val="0"/>
        <w:adjustRightInd w:val="0"/>
        <w:jc w:val="both"/>
        <w:rPr>
          <w:rFonts w:ascii="Tahoma" w:hAnsi="Tahoma" w:cs="Tahoma"/>
          <w:sz w:val="20"/>
          <w:szCs w:val="18"/>
          <w:lang w:val="es-ES"/>
        </w:rPr>
      </w:pPr>
      <w:r w:rsidRPr="00801D30">
        <w:rPr>
          <w:rFonts w:ascii="Tahoma" w:hAnsi="Tahoma" w:cs="Tahoma"/>
          <w:sz w:val="20"/>
          <w:szCs w:val="18"/>
          <w:lang w:val="es-ES"/>
        </w:rPr>
        <w:t>Magistrado ponente:</w:t>
      </w:r>
      <w:r w:rsidRPr="00801D30">
        <w:rPr>
          <w:rFonts w:ascii="Tahoma" w:hAnsi="Tahoma" w:cs="Tahoma"/>
          <w:sz w:val="20"/>
          <w:szCs w:val="18"/>
          <w:lang w:val="es-ES"/>
        </w:rPr>
        <w:tab/>
      </w:r>
      <w:r w:rsidRPr="00801D30">
        <w:rPr>
          <w:rFonts w:ascii="Tahoma" w:hAnsi="Tahoma" w:cs="Tahoma"/>
          <w:sz w:val="20"/>
          <w:szCs w:val="18"/>
          <w:lang w:val="es-ES"/>
        </w:rPr>
        <w:tab/>
        <w:t xml:space="preserve">Olga Lucía Hoyos Sepúlveda </w:t>
      </w:r>
    </w:p>
    <w:p w:rsidR="00801D30" w:rsidRPr="00801D30" w:rsidRDefault="00801D30" w:rsidP="00801D30">
      <w:pPr>
        <w:widowControl w:val="0"/>
        <w:autoSpaceDE w:val="0"/>
        <w:autoSpaceDN w:val="0"/>
        <w:adjustRightInd w:val="0"/>
        <w:ind w:left="2805" w:hanging="2805"/>
        <w:jc w:val="both"/>
        <w:rPr>
          <w:rFonts w:ascii="Tahoma" w:hAnsi="Tahoma" w:cs="Tahoma"/>
          <w:sz w:val="20"/>
          <w:szCs w:val="18"/>
          <w:lang w:val="es-ES"/>
        </w:rPr>
      </w:pPr>
      <w:r w:rsidRPr="00801D30">
        <w:rPr>
          <w:rFonts w:ascii="Tahoma" w:hAnsi="Tahoma" w:cs="Tahoma"/>
          <w:sz w:val="20"/>
          <w:szCs w:val="18"/>
          <w:lang w:val="es-ES"/>
        </w:rPr>
        <w:t>Magistrada que salva voto:</w:t>
      </w:r>
      <w:r w:rsidRPr="00801D30">
        <w:rPr>
          <w:rFonts w:ascii="Tahoma" w:hAnsi="Tahoma" w:cs="Tahoma"/>
          <w:sz w:val="20"/>
          <w:szCs w:val="18"/>
          <w:lang w:val="es-ES"/>
        </w:rPr>
        <w:tab/>
        <w:t>Ana Lucia Caicedo Calderón</w:t>
      </w:r>
    </w:p>
    <w:p w:rsidR="00801D30" w:rsidRPr="00801D30" w:rsidRDefault="00801D30" w:rsidP="006339B7">
      <w:pPr>
        <w:widowControl w:val="0"/>
        <w:autoSpaceDE w:val="0"/>
        <w:autoSpaceDN w:val="0"/>
        <w:adjustRightInd w:val="0"/>
        <w:spacing w:line="288" w:lineRule="auto"/>
        <w:ind w:left="2805" w:hanging="2805"/>
        <w:jc w:val="both"/>
        <w:rPr>
          <w:rFonts w:ascii="Tahoma" w:hAnsi="Tahoma" w:cs="Tahoma"/>
          <w:b/>
          <w:szCs w:val="24"/>
          <w:lang w:val="es-ES" w:eastAsia="es-MX"/>
        </w:rPr>
      </w:pPr>
    </w:p>
    <w:p w:rsidR="00801D30" w:rsidRPr="00801D30" w:rsidRDefault="00801D30" w:rsidP="006339B7">
      <w:pPr>
        <w:spacing w:line="288" w:lineRule="auto"/>
        <w:rPr>
          <w:rFonts w:ascii="Tahoma" w:hAnsi="Tahoma" w:cs="Tahoma"/>
          <w:szCs w:val="24"/>
          <w:lang w:val="es-CO" w:eastAsia="es-MX"/>
        </w:rPr>
      </w:pPr>
      <w:r w:rsidRPr="00801D30">
        <w:rPr>
          <w:rFonts w:ascii="Tahoma" w:hAnsi="Tahoma" w:cs="Tahoma"/>
          <w:szCs w:val="24"/>
          <w:lang w:val="es-CO" w:eastAsia="es-MX"/>
        </w:rPr>
        <w:tab/>
      </w:r>
    </w:p>
    <w:p w:rsidR="00801D30" w:rsidRPr="00801D30" w:rsidRDefault="00801D30" w:rsidP="006339B7">
      <w:pPr>
        <w:keepNext/>
        <w:spacing w:line="288" w:lineRule="auto"/>
        <w:jc w:val="center"/>
        <w:outlineLvl w:val="0"/>
        <w:rPr>
          <w:rFonts w:ascii="Tahoma" w:hAnsi="Tahoma" w:cs="Tahoma"/>
          <w:b/>
          <w:bCs/>
          <w:szCs w:val="24"/>
          <w:u w:val="single"/>
          <w:lang w:val="es-ES"/>
        </w:rPr>
      </w:pPr>
      <w:r w:rsidRPr="00801D30">
        <w:rPr>
          <w:rFonts w:ascii="Tahoma" w:hAnsi="Tahoma" w:cs="Tahoma"/>
          <w:b/>
          <w:bCs/>
          <w:szCs w:val="24"/>
          <w:u w:val="single"/>
          <w:lang w:val="es-ES"/>
        </w:rPr>
        <w:t>SALVAMENTO DE VOTO</w:t>
      </w:r>
    </w:p>
    <w:p w:rsidR="00801D30" w:rsidRPr="00801D30" w:rsidRDefault="00801D30" w:rsidP="006339B7">
      <w:pPr>
        <w:spacing w:line="288" w:lineRule="auto"/>
        <w:jc w:val="both"/>
        <w:rPr>
          <w:rFonts w:ascii="Tahoma" w:hAnsi="Tahoma" w:cs="Tahoma"/>
          <w:b/>
          <w:bCs/>
          <w:szCs w:val="24"/>
          <w:lang w:val="es-ES"/>
        </w:rPr>
      </w:pPr>
    </w:p>
    <w:p w:rsidR="00801D30" w:rsidRPr="00801D30" w:rsidRDefault="00801D30" w:rsidP="006339B7">
      <w:pPr>
        <w:spacing w:line="288" w:lineRule="auto"/>
        <w:ind w:firstLine="851"/>
        <w:jc w:val="both"/>
        <w:rPr>
          <w:rFonts w:ascii="Tahoma" w:hAnsi="Tahoma" w:cs="Tahoma"/>
          <w:szCs w:val="24"/>
          <w:lang w:val="es-ES"/>
        </w:rPr>
      </w:pPr>
      <w:r w:rsidRPr="00801D30">
        <w:rPr>
          <w:rFonts w:ascii="Tahoma" w:hAnsi="Tahoma" w:cs="Tahoma"/>
          <w:szCs w:val="24"/>
          <w:lang w:val="es-ES"/>
        </w:rPr>
        <w:t xml:space="preserve">Con mi acostumbrado respeto, manifiesto mi inconformidad frente a la decisión mayoritaria por cuanto considero que en el presente caso había lugar a reconocer el incremento pensional reclamado por las siguientes razones: </w:t>
      </w:r>
    </w:p>
    <w:p w:rsidR="00801D30" w:rsidRPr="00801D30" w:rsidRDefault="00801D30" w:rsidP="006339B7">
      <w:pPr>
        <w:spacing w:line="288" w:lineRule="auto"/>
        <w:ind w:firstLine="851"/>
        <w:jc w:val="both"/>
        <w:rPr>
          <w:rFonts w:ascii="Tahoma" w:hAnsi="Tahoma" w:cs="Tahoma"/>
          <w:szCs w:val="24"/>
          <w:lang w:val="es-ES"/>
        </w:rPr>
      </w:pPr>
    </w:p>
    <w:p w:rsidR="00801D30" w:rsidRPr="00801D30" w:rsidRDefault="00801D30" w:rsidP="006339B7">
      <w:pPr>
        <w:numPr>
          <w:ilvl w:val="0"/>
          <w:numId w:val="7"/>
        </w:numPr>
        <w:tabs>
          <w:tab w:val="left" w:pos="993"/>
        </w:tabs>
        <w:spacing w:line="288" w:lineRule="auto"/>
        <w:ind w:hanging="11"/>
        <w:contextualSpacing/>
        <w:jc w:val="both"/>
        <w:rPr>
          <w:rFonts w:ascii="Tahoma" w:hAnsi="Tahoma" w:cs="Tahoma"/>
          <w:b/>
          <w:szCs w:val="24"/>
          <w:lang w:val="es-ES"/>
        </w:rPr>
      </w:pPr>
      <w:r w:rsidRPr="00801D30">
        <w:rPr>
          <w:rFonts w:ascii="Tahoma" w:hAnsi="Tahoma" w:cs="Tahoma"/>
          <w:b/>
          <w:szCs w:val="24"/>
          <w:lang w:val="es-ES"/>
        </w:rPr>
        <w:t>De los incrementos pensionales</w:t>
      </w:r>
    </w:p>
    <w:p w:rsidR="00801D30" w:rsidRPr="00801D30" w:rsidRDefault="00801D30" w:rsidP="006339B7">
      <w:pPr>
        <w:spacing w:line="288" w:lineRule="auto"/>
        <w:ind w:firstLine="709"/>
        <w:rPr>
          <w:rFonts w:ascii="Tahoma" w:eastAsia="Calibri" w:hAnsi="Tahoma" w:cs="Tahoma"/>
          <w:szCs w:val="24"/>
          <w:lang w:eastAsia="en-US"/>
        </w:rPr>
      </w:pPr>
    </w:p>
    <w:p w:rsidR="00801D30" w:rsidRPr="00801D30" w:rsidRDefault="00801D30" w:rsidP="006339B7">
      <w:pPr>
        <w:tabs>
          <w:tab w:val="left" w:pos="748"/>
        </w:tabs>
        <w:spacing w:line="288" w:lineRule="auto"/>
        <w:ind w:firstLine="709"/>
        <w:jc w:val="both"/>
        <w:rPr>
          <w:rFonts w:ascii="Tahoma" w:hAnsi="Tahoma" w:cs="Tahoma"/>
          <w:bCs/>
          <w:szCs w:val="24"/>
          <w:lang w:val="es-ES"/>
        </w:rPr>
      </w:pPr>
      <w:r w:rsidRPr="00801D30">
        <w:rPr>
          <w:rFonts w:ascii="Tahoma" w:hAnsi="Tahoma" w:cs="Tahoma"/>
          <w:bCs/>
          <w:szCs w:val="24"/>
          <w:lang w:val="es-ES"/>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801D30">
        <w:rPr>
          <w:rFonts w:ascii="Tahoma" w:hAnsi="Tahoma" w:cs="Tahoma"/>
          <w:bCs/>
          <w:szCs w:val="24"/>
          <w:lang w:val="es-ES"/>
        </w:rPr>
        <w:t>Buelvas</w:t>
      </w:r>
      <w:proofErr w:type="spellEnd"/>
      <w:r w:rsidRPr="00801D30">
        <w:rPr>
          <w:rFonts w:ascii="Tahoma" w:hAnsi="Tahoma" w:cs="Tahoma"/>
          <w:bCs/>
          <w:szCs w:val="24"/>
          <w:lang w:val="es-ES"/>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801D30" w:rsidRPr="00801D30" w:rsidRDefault="00801D30" w:rsidP="006339B7">
      <w:pPr>
        <w:spacing w:line="288" w:lineRule="auto"/>
        <w:rPr>
          <w:rFonts w:ascii="Tahoma" w:eastAsia="Calibri" w:hAnsi="Tahoma" w:cs="Tahoma"/>
          <w:szCs w:val="24"/>
          <w:lang w:eastAsia="en-US"/>
        </w:rPr>
      </w:pPr>
    </w:p>
    <w:p w:rsidR="00801D30" w:rsidRPr="00801D30" w:rsidRDefault="00801D30" w:rsidP="006339B7">
      <w:pPr>
        <w:tabs>
          <w:tab w:val="left" w:pos="748"/>
        </w:tabs>
        <w:spacing w:line="288" w:lineRule="auto"/>
        <w:ind w:firstLine="709"/>
        <w:jc w:val="both"/>
        <w:rPr>
          <w:rFonts w:ascii="Tahoma" w:hAnsi="Tahoma" w:cs="Tahoma"/>
          <w:bCs/>
          <w:szCs w:val="24"/>
          <w:lang w:val="es-ES"/>
        </w:rPr>
      </w:pPr>
      <w:r w:rsidRPr="00801D30">
        <w:rPr>
          <w:rFonts w:ascii="Tahoma" w:hAnsi="Tahoma" w:cs="Tahoma"/>
          <w:bCs/>
          <w:szCs w:val="24"/>
          <w:lang w:val="es-ES"/>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801D30" w:rsidRPr="00801D30" w:rsidRDefault="00801D30" w:rsidP="006339B7">
      <w:pPr>
        <w:autoSpaceDE w:val="0"/>
        <w:autoSpaceDN w:val="0"/>
        <w:adjustRightInd w:val="0"/>
        <w:spacing w:line="288" w:lineRule="auto"/>
        <w:ind w:left="1080" w:right="51"/>
        <w:jc w:val="both"/>
        <w:rPr>
          <w:rFonts w:ascii="Tahoma" w:hAnsi="Tahoma" w:cs="Tahoma"/>
          <w:b/>
          <w:szCs w:val="24"/>
          <w:lang w:val="es-CO"/>
        </w:rPr>
      </w:pPr>
    </w:p>
    <w:p w:rsidR="00801D30" w:rsidRPr="00801D30" w:rsidRDefault="00801D30" w:rsidP="006339B7">
      <w:pPr>
        <w:numPr>
          <w:ilvl w:val="0"/>
          <w:numId w:val="7"/>
        </w:numPr>
        <w:tabs>
          <w:tab w:val="left" w:pos="993"/>
        </w:tabs>
        <w:spacing w:line="288" w:lineRule="auto"/>
        <w:ind w:right="51" w:hanging="11"/>
        <w:jc w:val="both"/>
        <w:rPr>
          <w:rFonts w:ascii="Tahoma" w:hAnsi="Tahoma" w:cs="Tahoma"/>
          <w:b/>
          <w:szCs w:val="24"/>
          <w:lang w:val="es-CO"/>
        </w:rPr>
      </w:pPr>
      <w:r w:rsidRPr="00801D30">
        <w:rPr>
          <w:rFonts w:ascii="Tahoma" w:hAnsi="Tahoma" w:cs="Tahoma"/>
          <w:b/>
          <w:szCs w:val="24"/>
          <w:lang w:val="es-CO"/>
        </w:rPr>
        <w:t>De la imprescriptibilidad del derecho al incremento pensional</w:t>
      </w:r>
    </w:p>
    <w:p w:rsidR="00801D30" w:rsidRPr="00801D30" w:rsidRDefault="00801D30" w:rsidP="006339B7">
      <w:pPr>
        <w:autoSpaceDE w:val="0"/>
        <w:autoSpaceDN w:val="0"/>
        <w:adjustRightInd w:val="0"/>
        <w:spacing w:line="288" w:lineRule="auto"/>
        <w:ind w:left="1080" w:right="51"/>
        <w:jc w:val="both"/>
        <w:rPr>
          <w:rFonts w:ascii="Tahoma" w:hAnsi="Tahoma" w:cs="Tahoma"/>
          <w:b/>
          <w:szCs w:val="24"/>
          <w:lang w:val="es-CO"/>
        </w:rPr>
      </w:pPr>
    </w:p>
    <w:p w:rsidR="00801D30" w:rsidRPr="00801D30" w:rsidRDefault="00801D30" w:rsidP="006339B7">
      <w:pPr>
        <w:tabs>
          <w:tab w:val="left" w:pos="748"/>
        </w:tabs>
        <w:spacing w:line="288" w:lineRule="auto"/>
        <w:ind w:firstLine="709"/>
        <w:jc w:val="both"/>
        <w:rPr>
          <w:rFonts w:ascii="Tahoma" w:hAnsi="Tahoma" w:cs="Tahoma"/>
          <w:szCs w:val="24"/>
          <w:lang w:val="es-ES"/>
        </w:rPr>
      </w:pPr>
      <w:r w:rsidRPr="00801D30">
        <w:rPr>
          <w:rFonts w:ascii="Tahoma" w:hAnsi="Tahoma" w:cs="Tahoma"/>
          <w:szCs w:val="24"/>
          <w:lang w:val="es-ES"/>
        </w:rPr>
        <w:t>Recientemente se han proferido tres providencias de especial trascendencia en lo que concierne a la imprescriptibilidad del derecho a los incrementos pensional, a saber, la SU-310 del 10 de mayo de 2017</w:t>
      </w:r>
      <w:r w:rsidRPr="006339B7">
        <w:rPr>
          <w:rFonts w:ascii="Tahoma" w:hAnsi="Tahoma" w:cs="Tahoma"/>
          <w:szCs w:val="24"/>
          <w:vertAlign w:val="superscript"/>
          <w:lang w:val="es-ES"/>
        </w:rPr>
        <w:footnoteReference w:id="1"/>
      </w:r>
      <w:r w:rsidRPr="00801D30">
        <w:rPr>
          <w:rFonts w:ascii="Tahoma" w:hAnsi="Tahoma" w:cs="Tahoma"/>
          <w:szCs w:val="24"/>
          <w:lang w:val="es-ES"/>
        </w:rPr>
        <w:t xml:space="preserve">,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w:t>
      </w:r>
      <w:r w:rsidRPr="00801D30">
        <w:rPr>
          <w:rFonts w:ascii="Tahoma" w:hAnsi="Tahoma" w:cs="Tahoma"/>
          <w:szCs w:val="24"/>
          <w:lang w:val="es-ES"/>
        </w:rPr>
        <w:lastRenderedPageBreak/>
        <w:t xml:space="preserve">término trienal, ello atendiendo el principio de </w:t>
      </w:r>
      <w:proofErr w:type="spellStart"/>
      <w:r w:rsidRPr="00801D30">
        <w:rPr>
          <w:rFonts w:ascii="Tahoma" w:hAnsi="Tahoma" w:cs="Tahoma"/>
          <w:i/>
          <w:szCs w:val="24"/>
          <w:lang w:val="es-ES"/>
        </w:rPr>
        <w:t>indubio</w:t>
      </w:r>
      <w:proofErr w:type="spellEnd"/>
      <w:r w:rsidRPr="00801D30">
        <w:rPr>
          <w:rFonts w:ascii="Tahoma" w:hAnsi="Tahoma" w:cs="Tahoma"/>
          <w:i/>
          <w:szCs w:val="24"/>
          <w:lang w:val="es-ES"/>
        </w:rPr>
        <w:t xml:space="preserve"> pro operario. </w:t>
      </w:r>
      <w:r w:rsidRPr="00801D30">
        <w:rPr>
          <w:rFonts w:ascii="Tahoma" w:hAnsi="Tahoma" w:cs="Tahoma"/>
          <w:szCs w:val="24"/>
          <w:lang w:val="es-ES"/>
        </w:rPr>
        <w:t>Así se expuso en la aludida sentencia de unificación:</w:t>
      </w:r>
    </w:p>
    <w:p w:rsidR="00801D30" w:rsidRPr="00801D30" w:rsidRDefault="00801D30" w:rsidP="006339B7">
      <w:pPr>
        <w:tabs>
          <w:tab w:val="left" w:pos="748"/>
        </w:tabs>
        <w:spacing w:line="288" w:lineRule="auto"/>
        <w:ind w:firstLine="709"/>
        <w:jc w:val="both"/>
        <w:rPr>
          <w:rFonts w:ascii="Tahoma" w:hAnsi="Tahoma" w:cs="Tahoma"/>
          <w:szCs w:val="24"/>
          <w:lang w:val="es-ES"/>
        </w:rPr>
      </w:pPr>
    </w:p>
    <w:p w:rsidR="00801D30" w:rsidRPr="00801D30" w:rsidRDefault="00801D30" w:rsidP="006339B7">
      <w:pPr>
        <w:widowControl w:val="0"/>
        <w:ind w:left="426" w:right="418"/>
        <w:jc w:val="both"/>
        <w:outlineLvl w:val="1"/>
        <w:rPr>
          <w:rFonts w:ascii="Tahoma" w:hAnsi="Tahoma" w:cs="Tahoma"/>
          <w:i/>
          <w:color w:val="000000"/>
          <w:sz w:val="22"/>
          <w:szCs w:val="24"/>
          <w:lang w:val="es-CO" w:eastAsia="es-CO"/>
        </w:rPr>
      </w:pPr>
      <w:r w:rsidRPr="00801D30">
        <w:rPr>
          <w:rFonts w:ascii="Tahoma" w:hAnsi="Tahoma" w:cs="Tahoma"/>
          <w:i/>
          <w:color w:val="000000"/>
          <w:sz w:val="22"/>
          <w:szCs w:val="24"/>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801D30" w:rsidRPr="00801D30" w:rsidRDefault="00801D30" w:rsidP="006339B7">
      <w:pPr>
        <w:ind w:left="426" w:right="418"/>
        <w:jc w:val="both"/>
        <w:rPr>
          <w:rFonts w:ascii="Tahoma" w:hAnsi="Tahoma" w:cs="Tahoma"/>
          <w:color w:val="000000"/>
          <w:sz w:val="22"/>
          <w:szCs w:val="24"/>
          <w:lang w:val="es-CO" w:eastAsia="es-CO"/>
        </w:rPr>
      </w:pPr>
    </w:p>
    <w:p w:rsidR="00801D30" w:rsidRPr="00801D30" w:rsidRDefault="00801D30" w:rsidP="006339B7">
      <w:pPr>
        <w:widowControl w:val="0"/>
        <w:ind w:left="426" w:right="418"/>
        <w:jc w:val="both"/>
        <w:outlineLvl w:val="1"/>
        <w:rPr>
          <w:rFonts w:ascii="Tahoma" w:hAnsi="Tahoma" w:cs="Tahoma"/>
          <w:i/>
          <w:color w:val="000000"/>
          <w:sz w:val="22"/>
          <w:szCs w:val="24"/>
          <w:lang w:val="es-CO" w:eastAsia="es-CO"/>
        </w:rPr>
      </w:pPr>
      <w:r w:rsidRPr="00801D30">
        <w:rPr>
          <w:rFonts w:ascii="Tahoma" w:hAnsi="Tahoma" w:cs="Tahoma"/>
          <w:i/>
          <w:color w:val="000000"/>
          <w:sz w:val="22"/>
          <w:szCs w:val="24"/>
          <w:lang w:val="es-CO" w:eastAsia="es-CO"/>
        </w:rPr>
        <w:t>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procedibilidad de la acción de tutela contra providencia judicial, porque desconocieron el principio constitucional de in dubio pro operario.</w:t>
      </w:r>
    </w:p>
    <w:p w:rsidR="00801D30" w:rsidRPr="00801D30" w:rsidRDefault="00801D30" w:rsidP="006339B7">
      <w:pPr>
        <w:ind w:left="426" w:right="418"/>
        <w:jc w:val="both"/>
        <w:rPr>
          <w:rFonts w:ascii="Tahoma" w:hAnsi="Tahoma" w:cs="Tahoma"/>
          <w:i/>
          <w:color w:val="000000"/>
          <w:sz w:val="22"/>
          <w:szCs w:val="24"/>
          <w:lang w:val="es-CO" w:eastAsia="es-CO"/>
        </w:rPr>
      </w:pPr>
    </w:p>
    <w:p w:rsidR="00801D30" w:rsidRPr="00801D30" w:rsidRDefault="00801D30" w:rsidP="006339B7">
      <w:pPr>
        <w:widowControl w:val="0"/>
        <w:ind w:left="426" w:right="418"/>
        <w:jc w:val="both"/>
        <w:outlineLvl w:val="1"/>
        <w:rPr>
          <w:rFonts w:ascii="Tahoma" w:hAnsi="Tahoma" w:cs="Tahoma"/>
          <w:i/>
          <w:color w:val="000000"/>
          <w:sz w:val="22"/>
          <w:szCs w:val="24"/>
          <w:lang w:val="es-CO" w:eastAsia="es-CO"/>
        </w:rPr>
      </w:pPr>
      <w:r w:rsidRPr="00801D30">
        <w:rPr>
          <w:rFonts w:ascii="Tahoma" w:hAnsi="Tahoma" w:cs="Tahoma"/>
          <w:i/>
          <w:color w:val="000000"/>
          <w:sz w:val="22"/>
          <w:szCs w:val="24"/>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801D30" w:rsidRPr="00801D30" w:rsidRDefault="00801D30" w:rsidP="006339B7">
      <w:pPr>
        <w:ind w:left="426" w:right="418"/>
        <w:jc w:val="both"/>
        <w:rPr>
          <w:rFonts w:ascii="Tahoma" w:hAnsi="Tahoma" w:cs="Tahoma"/>
          <w:color w:val="000000"/>
          <w:sz w:val="22"/>
          <w:szCs w:val="24"/>
          <w:lang w:val="es-CO" w:eastAsia="es-CO"/>
        </w:rPr>
      </w:pPr>
    </w:p>
    <w:p w:rsidR="00801D30" w:rsidRPr="00801D30" w:rsidRDefault="00801D30" w:rsidP="006339B7">
      <w:pPr>
        <w:widowControl w:val="0"/>
        <w:ind w:left="426" w:right="418"/>
        <w:jc w:val="both"/>
        <w:outlineLvl w:val="1"/>
        <w:rPr>
          <w:rFonts w:ascii="Tahoma" w:hAnsi="Tahoma" w:cs="Tahoma"/>
          <w:color w:val="000000"/>
          <w:sz w:val="22"/>
          <w:szCs w:val="24"/>
          <w:lang w:val="es-CO" w:eastAsia="es-CO"/>
        </w:rPr>
      </w:pPr>
      <w:r w:rsidRPr="00801D30">
        <w:rPr>
          <w:rFonts w:ascii="Tahoma" w:hAnsi="Tahoma" w:cs="Tahoma"/>
          <w:i/>
          <w:color w:val="000000"/>
          <w:sz w:val="22"/>
          <w:szCs w:val="24"/>
          <w:lang w:val="es-CO" w:eastAsia="es-CO"/>
        </w:rPr>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801D30">
        <w:rPr>
          <w:rFonts w:ascii="Tahoma" w:hAnsi="Tahoma" w:cs="Tahoma"/>
          <w:color w:val="000000"/>
          <w:sz w:val="22"/>
          <w:szCs w:val="24"/>
          <w:lang w:val="es-CO" w:eastAsia="es-CO"/>
        </w:rPr>
        <w:t xml:space="preserve"> </w:t>
      </w:r>
    </w:p>
    <w:p w:rsidR="00801D30" w:rsidRPr="00801D30" w:rsidRDefault="00801D30" w:rsidP="006339B7">
      <w:pPr>
        <w:spacing w:line="288" w:lineRule="auto"/>
        <w:rPr>
          <w:rFonts w:ascii="Tahoma" w:hAnsi="Tahoma" w:cs="Tahoma"/>
          <w:color w:val="000000"/>
          <w:szCs w:val="24"/>
          <w:lang w:val="es-CO" w:eastAsia="es-CO"/>
        </w:rPr>
      </w:pPr>
    </w:p>
    <w:p w:rsidR="00801D30" w:rsidRPr="00801D30" w:rsidRDefault="00801D30" w:rsidP="006339B7">
      <w:pPr>
        <w:widowControl w:val="0"/>
        <w:spacing w:line="288" w:lineRule="auto"/>
        <w:ind w:left="709" w:right="15"/>
        <w:outlineLvl w:val="1"/>
        <w:rPr>
          <w:rFonts w:ascii="Tahoma" w:hAnsi="Tahoma" w:cs="Tahoma"/>
          <w:color w:val="000000"/>
          <w:szCs w:val="24"/>
          <w:lang w:val="es-CO" w:eastAsia="es-CO"/>
        </w:rPr>
      </w:pPr>
      <w:r w:rsidRPr="00801D30">
        <w:rPr>
          <w:rFonts w:ascii="Tahoma" w:hAnsi="Tahoma" w:cs="Tahoma"/>
          <w:color w:val="000000"/>
          <w:szCs w:val="24"/>
          <w:lang w:val="es-CO" w:eastAsia="es-CO"/>
        </w:rPr>
        <w:t>Se concluyó en el fallo en mención:</w:t>
      </w:r>
    </w:p>
    <w:p w:rsidR="00801D30" w:rsidRPr="00801D30" w:rsidRDefault="00801D30" w:rsidP="006339B7">
      <w:pPr>
        <w:spacing w:line="288" w:lineRule="auto"/>
        <w:rPr>
          <w:rFonts w:ascii="Tahoma" w:hAnsi="Tahoma" w:cs="Tahoma"/>
          <w:color w:val="000000"/>
          <w:szCs w:val="24"/>
          <w:lang w:val="es-CO" w:eastAsia="es-CO"/>
        </w:rPr>
      </w:pPr>
    </w:p>
    <w:p w:rsidR="00801D30" w:rsidRPr="00801D30" w:rsidRDefault="00801D30" w:rsidP="006339B7">
      <w:pPr>
        <w:widowControl w:val="0"/>
        <w:ind w:left="426" w:right="418"/>
        <w:jc w:val="both"/>
        <w:outlineLvl w:val="1"/>
        <w:rPr>
          <w:rFonts w:ascii="Tahoma" w:hAnsi="Tahoma" w:cs="Tahoma"/>
          <w:i/>
          <w:color w:val="000000"/>
          <w:sz w:val="22"/>
          <w:szCs w:val="24"/>
          <w:lang w:val="es-CO" w:eastAsia="es-CO"/>
        </w:rPr>
      </w:pPr>
      <w:r w:rsidRPr="00801D30">
        <w:rPr>
          <w:rFonts w:ascii="Tahoma" w:hAnsi="Tahoma" w:cs="Tahoma"/>
          <w:i/>
          <w:color w:val="000000"/>
          <w:sz w:val="22"/>
          <w:szCs w:val="24"/>
          <w:lang w:val="es-CO" w:eastAsia="es-CO"/>
        </w:rPr>
        <w:t xml:space="preserve">“Una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 </w:t>
      </w:r>
    </w:p>
    <w:p w:rsidR="00801D30" w:rsidRPr="00801D30" w:rsidRDefault="00801D30" w:rsidP="006339B7">
      <w:pPr>
        <w:tabs>
          <w:tab w:val="left" w:pos="748"/>
        </w:tabs>
        <w:spacing w:line="288" w:lineRule="auto"/>
        <w:ind w:firstLine="709"/>
        <w:jc w:val="both"/>
        <w:rPr>
          <w:rFonts w:ascii="Tahoma" w:hAnsi="Tahoma" w:cs="Tahoma"/>
          <w:szCs w:val="24"/>
          <w:lang w:val="es-ES"/>
        </w:rPr>
      </w:pPr>
    </w:p>
    <w:p w:rsidR="00801D30" w:rsidRPr="00801D30" w:rsidRDefault="00801D30" w:rsidP="006339B7">
      <w:pPr>
        <w:tabs>
          <w:tab w:val="left" w:pos="748"/>
        </w:tabs>
        <w:spacing w:line="288" w:lineRule="auto"/>
        <w:ind w:firstLine="709"/>
        <w:jc w:val="both"/>
        <w:rPr>
          <w:rFonts w:ascii="Tahoma" w:hAnsi="Tahoma" w:cs="Tahoma"/>
          <w:szCs w:val="24"/>
          <w:lang w:val="es-ES"/>
        </w:rPr>
      </w:pPr>
      <w:r w:rsidRPr="00801D30">
        <w:rPr>
          <w:rFonts w:ascii="Tahoma" w:hAnsi="Tahoma" w:cs="Tahoma"/>
          <w:szCs w:val="24"/>
          <w:lang w:val="es-ES"/>
        </w:rPr>
        <w:t>Posteriormente, la Sección Segunda - Subsección A de la Sala de lo Contencioso Administrativo del Consejo de Estado, mediante sentencia del 16 de noviembre de 2017</w:t>
      </w:r>
      <w:r w:rsidRPr="006339B7">
        <w:rPr>
          <w:rFonts w:ascii="Tahoma" w:hAnsi="Tahoma" w:cs="Tahoma"/>
          <w:szCs w:val="24"/>
          <w:vertAlign w:val="superscript"/>
          <w:lang w:val="es-ES"/>
        </w:rPr>
        <w:footnoteReference w:id="2"/>
      </w:r>
      <w:r w:rsidRPr="00801D30">
        <w:rPr>
          <w:rFonts w:ascii="Tahoma" w:hAnsi="Tahoma" w:cs="Tahoma"/>
          <w:szCs w:val="24"/>
          <w:lang w:val="es-ES"/>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w:t>
      </w:r>
      <w:r w:rsidRPr="00801D30">
        <w:rPr>
          <w:rFonts w:ascii="Tahoma" w:hAnsi="Tahoma" w:cs="Tahoma"/>
          <w:szCs w:val="24"/>
          <w:lang w:val="es-ES"/>
        </w:rPr>
        <w:lastRenderedPageBreak/>
        <w:t xml:space="preserve">que habiliten su reclamo por parte de aquel; iii) que no se vulnera el derecho a la igualdad frente a personas a las que se le reconoce la pensión con fundamento en la Ley 100 de 1993 por cuanto se trata de normativas distintas y, iv) que no existe desequilibrio pensional por cuanto los mismos fueron creados por el propio </w:t>
      </w:r>
      <w:proofErr w:type="spellStart"/>
      <w:r w:rsidRPr="00801D30">
        <w:rPr>
          <w:rFonts w:ascii="Tahoma" w:hAnsi="Tahoma" w:cs="Tahoma"/>
          <w:szCs w:val="24"/>
          <w:lang w:val="es-ES"/>
        </w:rPr>
        <w:t>I.S.S</w:t>
      </w:r>
      <w:proofErr w:type="spellEnd"/>
      <w:r w:rsidRPr="00801D30">
        <w:rPr>
          <w:rFonts w:ascii="Tahoma" w:hAnsi="Tahoma" w:cs="Tahoma"/>
          <w:szCs w:val="24"/>
          <w:lang w:val="es-ES"/>
        </w:rPr>
        <w:t>. y sólo se reconocen en la medida que se cumplan los requisitos establecidos para ello.</w:t>
      </w:r>
    </w:p>
    <w:p w:rsidR="00801D30" w:rsidRPr="00801D30" w:rsidRDefault="00801D30" w:rsidP="006339B7">
      <w:pPr>
        <w:tabs>
          <w:tab w:val="left" w:pos="748"/>
        </w:tabs>
        <w:spacing w:line="288" w:lineRule="auto"/>
        <w:ind w:firstLine="709"/>
        <w:jc w:val="both"/>
        <w:rPr>
          <w:rFonts w:ascii="Tahoma" w:hAnsi="Tahoma" w:cs="Tahoma"/>
          <w:szCs w:val="24"/>
          <w:lang w:val="es-ES"/>
        </w:rPr>
      </w:pPr>
    </w:p>
    <w:p w:rsidR="00801D30" w:rsidRPr="00801D30" w:rsidRDefault="00801D30" w:rsidP="006339B7">
      <w:pPr>
        <w:tabs>
          <w:tab w:val="left" w:pos="748"/>
        </w:tabs>
        <w:spacing w:line="288" w:lineRule="auto"/>
        <w:ind w:firstLine="709"/>
        <w:jc w:val="both"/>
        <w:rPr>
          <w:rFonts w:ascii="Tahoma" w:hAnsi="Tahoma" w:cs="Tahoma"/>
          <w:szCs w:val="24"/>
          <w:lang w:val="es-ES"/>
        </w:rPr>
      </w:pPr>
      <w:r w:rsidRPr="00801D30">
        <w:rPr>
          <w:rFonts w:ascii="Tahoma" w:hAnsi="Tahoma" w:cs="Tahoma"/>
          <w:szCs w:val="24"/>
          <w:lang w:val="es-ES"/>
        </w:rPr>
        <w:t>Mediante el auto 320 del 23 de mayo de 2018</w:t>
      </w:r>
      <w:r w:rsidRPr="006339B7">
        <w:rPr>
          <w:rFonts w:ascii="Tahoma" w:hAnsi="Tahoma" w:cs="Tahoma"/>
          <w:szCs w:val="24"/>
          <w:vertAlign w:val="superscript"/>
          <w:lang w:val="es-ES"/>
        </w:rPr>
        <w:footnoteReference w:id="3"/>
      </w:r>
      <w:r w:rsidRPr="00801D30">
        <w:rPr>
          <w:rFonts w:ascii="Tahoma" w:hAnsi="Tahoma" w:cs="Tahoma"/>
          <w:szCs w:val="24"/>
          <w:lang w:val="es-ES"/>
        </w:rPr>
        <w:t>, la Corte Constitucional declaró la nulidad de la sentencia 310 de 2017 bajo el argumento de que en la misma se vulneró el debido proceso al i) haber fundado su decisión en aplicación del principio in dubio pro operario sin haber analizado su compaginación con el artículo 48 de la Constitución Política, tal como el mismo quedó luego de proferido el Acto Legislativo 01 de 2005 y, ii) haber omitido de su análisis los argumentos presentados por Colpensiones dentro del trámite de revisión de tutela de los expedientes acumulados para el efecto.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p>
    <w:p w:rsidR="00801D30" w:rsidRPr="00801D30" w:rsidRDefault="00801D30" w:rsidP="006339B7">
      <w:pPr>
        <w:tabs>
          <w:tab w:val="left" w:pos="748"/>
        </w:tabs>
        <w:spacing w:line="288" w:lineRule="auto"/>
        <w:ind w:firstLine="709"/>
        <w:jc w:val="both"/>
        <w:rPr>
          <w:rFonts w:ascii="Tahoma" w:hAnsi="Tahoma" w:cs="Tahoma"/>
          <w:szCs w:val="24"/>
          <w:lang w:val="es-ES"/>
        </w:rPr>
      </w:pPr>
    </w:p>
    <w:p w:rsidR="00801D30" w:rsidRPr="00801D30" w:rsidRDefault="00801D30" w:rsidP="006339B7">
      <w:pPr>
        <w:tabs>
          <w:tab w:val="left" w:pos="748"/>
        </w:tabs>
        <w:spacing w:line="288" w:lineRule="auto"/>
        <w:ind w:firstLine="709"/>
        <w:jc w:val="both"/>
        <w:rPr>
          <w:rFonts w:ascii="Tahoma" w:hAnsi="Tahoma" w:cs="Tahoma"/>
          <w:szCs w:val="24"/>
          <w:lang w:val="es-ES"/>
        </w:rPr>
      </w:pPr>
      <w:r w:rsidRPr="00801D30">
        <w:rPr>
          <w:rFonts w:ascii="Tahoma" w:hAnsi="Tahoma" w:cs="Tahoma"/>
          <w:szCs w:val="24"/>
          <w:lang w:val="es-ES"/>
        </w:rPr>
        <w:t>En el Comunicado No. 10 del 27 y 28 de marzo de 2019, que diera a conocer el contenido del aludido fallo, se resumieron los salvamentos de voto esgrimidos contra la decisión en comento, en el siguiente sentido:</w:t>
      </w:r>
    </w:p>
    <w:p w:rsidR="00801D30" w:rsidRPr="00801D30" w:rsidRDefault="00801D30" w:rsidP="006339B7">
      <w:pPr>
        <w:tabs>
          <w:tab w:val="left" w:pos="748"/>
        </w:tabs>
        <w:spacing w:line="288" w:lineRule="auto"/>
        <w:ind w:firstLine="709"/>
        <w:jc w:val="both"/>
        <w:rPr>
          <w:rFonts w:ascii="Tahoma" w:hAnsi="Tahoma" w:cs="Tahoma"/>
          <w:szCs w:val="24"/>
          <w:lang w:val="es-ES"/>
        </w:rPr>
      </w:pPr>
      <w:r w:rsidRPr="00801D30">
        <w:rPr>
          <w:rFonts w:ascii="Tahoma" w:hAnsi="Tahoma" w:cs="Tahoma"/>
          <w:szCs w:val="24"/>
          <w:lang w:val="es-ES"/>
        </w:rPr>
        <w:t xml:space="preserve"> </w:t>
      </w: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“La </w:t>
      </w:r>
      <w:r w:rsidRPr="00801D30">
        <w:rPr>
          <w:rFonts w:ascii="Tahoma" w:hAnsi="Tahoma" w:cs="Tahoma"/>
          <w:b/>
          <w:sz w:val="22"/>
          <w:szCs w:val="24"/>
          <w:lang w:val="es-ES"/>
        </w:rPr>
        <w:t>Magistrada Diana Fajardo Rivera</w:t>
      </w:r>
      <w:r w:rsidRPr="00801D30">
        <w:rPr>
          <w:rFonts w:ascii="Tahoma" w:hAnsi="Tahoma" w:cs="Tahoma"/>
          <w:sz w:val="22"/>
          <w:szCs w:val="24"/>
          <w:lang w:val="es-ES"/>
        </w:rPr>
        <w:t xml:space="preserve"> salvó su voto a la decisión de la Corte Constitucional de no tutelar los derechos de las personas a las que no se les había reconocido su incremento pensional en razón a persona a cargo (según lo dispuesto por el artículo 21 del Decreto 758 de 1990) por considerar que la Sala, antes que ocuparse de resolver las tutelas contra providencias judiciales que fueron sometidas a su consideración, se ocupó de plantear una suerte de juicio acerca de la vigencia y la constitucionalidad, en abstracto, de las reglas en cuestión sobre incrementos pensionales por persona a cargo. La Sentencia SU140 de 2019 parte de una interpretación distinta a la que la misma Corte, y el sistema jurídico en general, ha hecho sobre los efectos derogatorios que tuvo en el sistema pensional la expedición de la Ley 100 de 1993. A su parecer, la Sala no unificó la jurisprudencia que existía sobre el problema jurídico analizado en la sentencia, sino que cambió los presupuestos de análisis que la jurisprudencia había tenido en la materia, para llevar a la Corte a tomar una respuesta diferente a la que hasta este momento se había dado. Así, la decisión tenía que responder un problema jurídico que había dado lugar a dos posiciones jurisprudenciales distintas; una primera respuesta garantista y seguida por varias salas de revisión, y una segunda respuesta restrictiva, que había sido apoyada por menos salas de revisión. Ahora la Corte opta por una nueva respuesta que es aún más restrictiva de la que antes se había propuesto, fundándose en nuevas posiciones jurisprudenciales acerca del impacto derogatorio que tuvo la Ley 100 de 1993 en el sistema de pensiones y acerca del sentido y alcance de la reforma constitucional en materia pensional que se hizo en el año 2005. Se pasó de una lectura fundada en una protección amplia y comprensiva de lo que es pensión, que incluía el fiel respeto a la regla de imprescriptibilidad de las prestaciones de la seguridad social, a una lectura restrictiva del alcance del contenido de este derecho. </w:t>
      </w:r>
      <w:r w:rsidRPr="00801D30">
        <w:rPr>
          <w:rFonts w:ascii="Tahoma" w:hAnsi="Tahoma" w:cs="Tahoma"/>
          <w:sz w:val="22"/>
          <w:szCs w:val="24"/>
          <w:lang w:val="es-ES"/>
        </w:rPr>
        <w:lastRenderedPageBreak/>
        <w:t>Para la Magistrada Fajardo, además, la sentencia de la cual se aparta desconoce el amplio debate que existía en torno al problema jurídico planteado, para sugerir que no hay controversia y que, por tanto, no es preciso recurrir a interpretaciones favorables a los trabajadores pensionados.</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De esta forma el principio de in dubio pro operario que tan importante papel había jugado para resolver la controversia en decisiones pasadas, ahora pasa a brillar por su ausencia y a ser relegado porque la controversia que existía y que se quería unificar simplemente fue desvanecida. Afortunadamente la decisión que se adoptó en este caso fija jurisprudencia en materia del problema jurídico analizado. No es un juicio de constitucionalidad abstracto ni de vigencia de las leyes, que tenga algún tipo de efecto erga omnes o que genere jurisprudencia de forma general y para cualquier situación posible.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La </w:t>
      </w:r>
      <w:r w:rsidRPr="00801D30">
        <w:rPr>
          <w:rFonts w:ascii="Tahoma" w:hAnsi="Tahoma" w:cs="Tahoma"/>
          <w:b/>
          <w:sz w:val="22"/>
          <w:szCs w:val="24"/>
          <w:lang w:val="es-ES"/>
        </w:rPr>
        <w:t>Magistrada</w:t>
      </w:r>
      <w:r w:rsidRPr="00801D30">
        <w:rPr>
          <w:rFonts w:ascii="Tahoma" w:hAnsi="Tahoma" w:cs="Tahoma"/>
          <w:sz w:val="22"/>
          <w:szCs w:val="24"/>
          <w:lang w:val="es-ES"/>
        </w:rPr>
        <w:t xml:space="preserve"> </w:t>
      </w:r>
      <w:r w:rsidRPr="00801D30">
        <w:rPr>
          <w:rFonts w:ascii="Tahoma" w:hAnsi="Tahoma" w:cs="Tahoma"/>
          <w:b/>
          <w:sz w:val="22"/>
          <w:szCs w:val="24"/>
          <w:lang w:val="es-ES"/>
        </w:rPr>
        <w:t>Gloria Stella Ortiz Delgado</w:t>
      </w:r>
      <w:r w:rsidRPr="00801D30">
        <w:rPr>
          <w:rFonts w:ascii="Tahoma" w:hAnsi="Tahoma" w:cs="Tahoma"/>
          <w:sz w:val="22"/>
          <w:szCs w:val="24"/>
          <w:lang w:val="es-ES"/>
        </w:rPr>
        <w:t xml:space="preserve"> salvó parcialmente su voto</w:t>
      </w:r>
      <w:r w:rsidRPr="00D70D28">
        <w:rPr>
          <w:rFonts w:ascii="Tahoma" w:hAnsi="Tahoma" w:cs="Tahoma"/>
          <w:sz w:val="22"/>
          <w:szCs w:val="24"/>
          <w:vertAlign w:val="superscript"/>
          <w:lang w:val="es-ES"/>
        </w:rPr>
        <w:footnoteReference w:id="4"/>
      </w:r>
      <w:r w:rsidRPr="00801D30">
        <w:rPr>
          <w:rFonts w:ascii="Tahoma" w:hAnsi="Tahoma" w:cs="Tahoma"/>
          <w:sz w:val="22"/>
          <w:szCs w:val="24"/>
          <w:lang w:val="es-ES"/>
        </w:rPr>
        <w:t>. Aunque estimó que en algunos casos las acciones de tutela revisadas no cumplían con el requisito de inmediatez y, por ende, resultaban improcedentes, consideró que los incrementos por cónyuge, compañera o compañero permanente o hijos con discapacidad a cargo, previstos por el Decreto 758 de 1990, no se encuentran derogados. En este sentido, la Sala Plena afectó la cosa juzgada de una sentencia del Consejo de Estado</w:t>
      </w:r>
      <w:r w:rsidRPr="00D70D28">
        <w:rPr>
          <w:rFonts w:ascii="Tahoma" w:hAnsi="Tahoma" w:cs="Tahoma"/>
          <w:sz w:val="22"/>
          <w:szCs w:val="24"/>
          <w:vertAlign w:val="superscript"/>
          <w:lang w:val="es-ES"/>
        </w:rPr>
        <w:footnoteReference w:id="5"/>
      </w:r>
      <w:r w:rsidRPr="00801D30">
        <w:rPr>
          <w:rFonts w:ascii="Tahoma" w:hAnsi="Tahoma" w:cs="Tahoma"/>
          <w:sz w:val="22"/>
          <w:szCs w:val="24"/>
          <w:lang w:val="es-ES"/>
        </w:rPr>
        <w:t xml:space="preserve"> , en la cual, con efectos generales y en el marco del control de legalidad, se determinó que las normas (contenidas en el Acuerdo 049 de 1990) que contemplan tales incrementos no solo están vigentes, sino que, de ninguna manera, son contrarias al ordenamiento jurídico. Esta posición también ha sido defendida por la Sala de Casación Laboral de la Corte Suprema de Justicia y por la Corte Constitucional en sus Salas de Revisión.</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Adicionalmente, se apartó de la decisión mayoritaria por cuanto el análisis sobre la sostenibilidad financiera del sistema pensional se basa en juicios de conveniencia, por lo cual carece de elementos y consideraciones que demuestren la supuesta afectación y el impacto real y concreto que la medida pueda tener en los recursos pensionales. En cambio, la decisión de la Corte perjudica a un sector de la población que recibe bajos ingresos pues los incrementos son únicamente para pensiones de un salario mínimo.</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Por último, resaltó que existen fuertes razones constitucionales para garantizar el reconocimiento de los incrementos pensionales por personas que dependen económicamente de su pareja o familiar, entre las cuales se encuentran: (i) los principios de favorabilidad e in dubio pro operario; (ii) el principio de imprescriptibilidad de los derechos derivados de la seguridad social, en la medida en que no prescribe el derecho a solicitar la reliquidación pensional; (iii) la protección del mínimo vital; y (iv) la especial protección constitucional de la cual son destinatarias las personas de la tercera edad y en situación de discapacidad.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De igual modo, el </w:t>
      </w:r>
      <w:r w:rsidRPr="00801D30">
        <w:rPr>
          <w:rFonts w:ascii="Tahoma" w:hAnsi="Tahoma" w:cs="Tahoma"/>
          <w:b/>
          <w:sz w:val="22"/>
          <w:szCs w:val="24"/>
          <w:lang w:val="es-ES"/>
        </w:rPr>
        <w:t>Magistrado José Fernando Reyes Cuartas</w:t>
      </w:r>
      <w:r w:rsidRPr="00801D30">
        <w:rPr>
          <w:rFonts w:ascii="Tahoma" w:hAnsi="Tahoma" w:cs="Tahoma"/>
          <w:sz w:val="22"/>
          <w:szCs w:val="24"/>
          <w:lang w:val="es-ES"/>
        </w:rPr>
        <w:t xml:space="preserve"> salvó el voto por cuanto la Constitución no es neutra frente a la tensión entre sostenibilidad financiera y protección de los derechos fundamentales, sino que establece la necesidad de que el juez constitucional atienda la primacía y protección efectiva de los últimos, al determinar que al realizarse la ponderación no podrá invocarse tal criterio económico para menoscabar las garantías, restringir su alcance o negar su protección, menos contradecir el núcleo dogmático de la Constitución.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Observó que, en materia de seguridad social, además del principio de eficiencia, se prevén otros también rectores del sistema como la solidaridad y la universalidad, por </w:t>
      </w:r>
      <w:r w:rsidRPr="00801D30">
        <w:rPr>
          <w:rFonts w:ascii="Tahoma" w:hAnsi="Tahoma" w:cs="Tahoma"/>
          <w:sz w:val="22"/>
          <w:szCs w:val="24"/>
          <w:lang w:val="es-ES"/>
        </w:rPr>
        <w:lastRenderedPageBreak/>
        <w:t xml:space="preserve">lo que las obligaciones del Estado deben propender por la protección efectiva y cierta del derecho a la seguridad social de todos los habitantes del país. Así es posible desprender que el reclamo puso en tela de juicio pilares fundamentales de la Constitución encaminados a garantizar la interpretación más favorable a los intereses de los pensionados, salvaguardar el principio pro </w:t>
      </w:r>
      <w:proofErr w:type="spellStart"/>
      <w:r w:rsidRPr="00801D30">
        <w:rPr>
          <w:rFonts w:ascii="Tahoma" w:hAnsi="Tahoma" w:cs="Tahoma"/>
          <w:sz w:val="22"/>
          <w:szCs w:val="24"/>
          <w:lang w:val="es-ES"/>
        </w:rPr>
        <w:t>homine</w:t>
      </w:r>
      <w:proofErr w:type="spellEnd"/>
      <w:r w:rsidRPr="00801D30">
        <w:rPr>
          <w:rFonts w:ascii="Tahoma" w:hAnsi="Tahoma" w:cs="Tahoma"/>
          <w:sz w:val="22"/>
          <w:szCs w:val="24"/>
          <w:lang w:val="es-ES"/>
        </w:rPr>
        <w:t xml:space="preserve"> e impedir la regresividad en materia de derechos sociales.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El </w:t>
      </w:r>
      <w:r w:rsidRPr="00801D30">
        <w:rPr>
          <w:rFonts w:ascii="Tahoma" w:hAnsi="Tahoma" w:cs="Tahoma"/>
          <w:b/>
          <w:sz w:val="22"/>
          <w:szCs w:val="24"/>
          <w:lang w:val="es-ES"/>
        </w:rPr>
        <w:t>Magistrado</w:t>
      </w:r>
      <w:r w:rsidRPr="00801D30">
        <w:rPr>
          <w:rFonts w:ascii="Tahoma" w:hAnsi="Tahoma" w:cs="Tahoma"/>
          <w:sz w:val="22"/>
          <w:szCs w:val="24"/>
          <w:lang w:val="es-ES"/>
        </w:rPr>
        <w:t xml:space="preserve"> </w:t>
      </w:r>
      <w:r w:rsidRPr="00801D30">
        <w:rPr>
          <w:rFonts w:ascii="Tahoma" w:hAnsi="Tahoma" w:cs="Tahoma"/>
          <w:b/>
          <w:sz w:val="22"/>
          <w:szCs w:val="24"/>
          <w:lang w:val="es-ES"/>
        </w:rPr>
        <w:t>Alberto Rojas Ríos</w:t>
      </w:r>
      <w:r w:rsidRPr="00801D30">
        <w:rPr>
          <w:rFonts w:ascii="Tahoma" w:hAnsi="Tahoma" w:cs="Tahoma"/>
          <w:sz w:val="22"/>
          <w:szCs w:val="24"/>
          <w:lang w:val="es-ES"/>
        </w:rPr>
        <w:t xml:space="preserve"> salvó su voto frente a lo resuelto por la mayoría, por cuanto consideró que se trataba de una decisión regresiva en materia de protección de derechos pensionales, que además desconocía el precedente desarrollado por las Salas de Revisión de la Corte Constitucional sobre la procedencia del reconocimiento y pago de los incrementos pensionales de que trata el artículo 21 del Acuerdo 049 de 1990, aprobado por el Decreto 758 de 1990.</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En tal sentido, consideró que, como acertadamente lo estableció en su momento la sentencia SU-310 de 2017 (cuya anulación por parte de la Corte mediante Auto 320 de 2018 dio paso a la sentencia SU-140 de 2019), era imperativo analizar la controversia a la luz del principio constitucional de favorabilidad para determinar que las personas pensionadas al amparo del Acuerdo 049 de 1990 podían reclamar válidamente los incrementos del 14% por cónyuge/compañero(a) permanente a cargo y/o 7% por hijo(a) a cargo. Examinados los expedientes acumulados desde esa perspectiva, la conclusión forzosa habría sido la de conceder la tutela de los derechos al debido proceso, a la seguridad social y al mínimo vital de los accionantes.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En esta oportunidad, sostuvo el magistrado </w:t>
      </w:r>
      <w:r w:rsidRPr="00801D30">
        <w:rPr>
          <w:rFonts w:ascii="Tahoma" w:hAnsi="Tahoma" w:cs="Tahoma"/>
          <w:b/>
          <w:sz w:val="22"/>
          <w:szCs w:val="24"/>
          <w:lang w:val="es-ES"/>
        </w:rPr>
        <w:t>Rojas Ríos</w:t>
      </w:r>
      <w:r w:rsidRPr="00801D30">
        <w:rPr>
          <w:rFonts w:ascii="Tahoma" w:hAnsi="Tahoma" w:cs="Tahoma"/>
          <w:sz w:val="22"/>
          <w:szCs w:val="24"/>
          <w:lang w:val="es-ES"/>
        </w:rPr>
        <w:t xml:space="preserve">, la mayoría de la Sala Plena eludió el interrogante sobre si tales incrementos eran susceptibles de prescripción, que fue lo que inicialmente originó la controversia, para adoptar una postura todavía más aciaga según la cual tales incrementos desaparecieron del ordenamiento jurídico por virtud del Acto Legislativo 01 de 2015, olvidando que dicha reforma constitucional determinó que en materia pensional se respetarán todos los derechos adquiridos. Por lo demás, en esta oportunidad la Corte se concentró en un estudio más propio de la doctrina sobre la vigencia de la ley, en lugar de enfocarse en la aplicación de las normas para resolver los casos sometidos a su conocimiento, que es su verdadera función.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Afirmó que la Sala Plena acogió la tesis más lesiva para los pensionados, pues, en lugar de examinar cuál interpretación de la normatividad era más favorable a esta población, de acuerdo con lo que exigían los postulados constitucionales contenidos en el artículo 53 superior, prefirió realizar una lectura según la cual los incrementos pensionales no integraban la pensión y no afectaban el núcleo esencial del derecho a la seguridad social, desconociendo así el principio general del derecho conforme al cual lo accesorio sigue la suerte de lo principal, a partir del cual se habría logrado inferir sin mayores esfuerzos que la persona que disfrutaba de la pensión mínima legal bajo el régimen del Acuerdo 049 de 1990, también podía solicitar el incremento de su mesada pensional en los eventos allí previstos. Era esta, justamente, la interpretación que de mejor manera propendía a asegurar una vida en condiciones dignas y un mínimo vital a personas que son en su mayoría sujetos de especial protección constitucional, en razón a su edad y/o condición de discapacidad, así como a sus familias, de suerte que dicho mecanismo no tenía la virtualidad de afectar la sostenibilidad fiscal, sino que, por el contrario, era una medida de justicia redistributiva.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tabs>
          <w:tab w:val="left" w:pos="748"/>
        </w:tabs>
        <w:ind w:left="426" w:right="418"/>
        <w:jc w:val="both"/>
        <w:rPr>
          <w:rFonts w:ascii="Tahoma" w:hAnsi="Tahoma" w:cs="Tahoma"/>
          <w:sz w:val="22"/>
          <w:szCs w:val="24"/>
          <w:lang w:val="es-ES"/>
        </w:rPr>
      </w:pPr>
      <w:r w:rsidRPr="00801D30">
        <w:rPr>
          <w:rFonts w:ascii="Tahoma" w:hAnsi="Tahoma" w:cs="Tahoma"/>
          <w:sz w:val="22"/>
          <w:szCs w:val="24"/>
          <w:lang w:val="es-ES"/>
        </w:rPr>
        <w:t xml:space="preserve">En definitiva, señaló el magistrado </w:t>
      </w:r>
      <w:r w:rsidRPr="00801D30">
        <w:rPr>
          <w:rFonts w:ascii="Tahoma" w:hAnsi="Tahoma" w:cs="Tahoma"/>
          <w:b/>
          <w:sz w:val="22"/>
          <w:szCs w:val="24"/>
          <w:lang w:val="es-ES"/>
        </w:rPr>
        <w:t>Rojas Ríos</w:t>
      </w:r>
      <w:r w:rsidRPr="00801D30">
        <w:rPr>
          <w:rFonts w:ascii="Tahoma" w:hAnsi="Tahoma" w:cs="Tahoma"/>
          <w:sz w:val="22"/>
          <w:szCs w:val="24"/>
          <w:lang w:val="es-ES"/>
        </w:rPr>
        <w:t>, la decisión adoptada por la Corte constituye un retroceso en el ámbito de los derechos sociales y, particularmente, de aquellas garantías de que es titular un sector vulnerable de la población, lo cual no se acompasa con las obligaciones del Estado en la materia, con el principio de progresividad y con la propia jurisprudencia constitucional.”</w:t>
      </w:r>
    </w:p>
    <w:p w:rsidR="00801D30" w:rsidRPr="00801D30" w:rsidRDefault="00801D30" w:rsidP="006339B7">
      <w:pPr>
        <w:tabs>
          <w:tab w:val="left" w:pos="748"/>
        </w:tabs>
        <w:spacing w:line="288" w:lineRule="auto"/>
        <w:ind w:firstLine="709"/>
        <w:jc w:val="both"/>
        <w:rPr>
          <w:rFonts w:ascii="Tahoma" w:hAnsi="Tahoma" w:cs="Tahoma"/>
          <w:szCs w:val="24"/>
          <w:lang w:val="es-ES"/>
        </w:rPr>
      </w:pPr>
    </w:p>
    <w:p w:rsidR="00801D30" w:rsidRPr="00801D30" w:rsidRDefault="00801D30" w:rsidP="006339B7">
      <w:pPr>
        <w:tabs>
          <w:tab w:val="left" w:pos="851"/>
        </w:tabs>
        <w:spacing w:line="288" w:lineRule="auto"/>
        <w:ind w:firstLine="709"/>
        <w:jc w:val="both"/>
        <w:rPr>
          <w:rFonts w:ascii="Tahoma" w:hAnsi="Tahoma" w:cs="Tahoma"/>
          <w:szCs w:val="24"/>
          <w:lang w:val="es-ES"/>
        </w:rPr>
      </w:pPr>
      <w:r w:rsidRPr="00801D30">
        <w:rPr>
          <w:rFonts w:ascii="Tahoma" w:hAnsi="Tahoma" w:cs="Tahoma"/>
          <w:szCs w:val="24"/>
          <w:lang w:val="es-ES"/>
        </w:rPr>
        <w:lastRenderedPageBreak/>
        <w:t>Así las cosas, frente a los acontecimientos expuestos previamente, 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 misma en la que se dispuso lo siguiente:</w:t>
      </w:r>
    </w:p>
    <w:p w:rsidR="00801D30" w:rsidRPr="00801D30" w:rsidRDefault="00801D30" w:rsidP="006339B7">
      <w:pPr>
        <w:spacing w:line="288" w:lineRule="auto"/>
        <w:rPr>
          <w:rFonts w:ascii="Tahoma" w:eastAsia="Calibri" w:hAnsi="Tahoma" w:cs="Tahoma"/>
          <w:szCs w:val="24"/>
          <w:lang w:eastAsia="en-U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801D30" w:rsidRPr="00801D30" w:rsidRDefault="00801D30" w:rsidP="006339B7">
      <w:pPr>
        <w:tabs>
          <w:tab w:val="left" w:pos="748"/>
        </w:tabs>
        <w:spacing w:line="288" w:lineRule="auto"/>
        <w:ind w:left="709"/>
        <w:jc w:val="both"/>
        <w:rPr>
          <w:rFonts w:ascii="Tahoma" w:hAnsi="Tahoma" w:cs="Tahoma"/>
          <w:i/>
          <w:szCs w:val="24"/>
          <w:lang w:val="es-ES"/>
        </w:rPr>
      </w:pPr>
    </w:p>
    <w:p w:rsidR="00801D30" w:rsidRPr="00801D30" w:rsidRDefault="00801D30" w:rsidP="006339B7">
      <w:pPr>
        <w:tabs>
          <w:tab w:val="left" w:pos="748"/>
        </w:tabs>
        <w:spacing w:line="288" w:lineRule="auto"/>
        <w:ind w:firstLine="709"/>
        <w:jc w:val="both"/>
        <w:rPr>
          <w:rFonts w:ascii="Tahoma" w:hAnsi="Tahoma" w:cs="Tahoma"/>
          <w:szCs w:val="24"/>
          <w:lang w:val="es-ES"/>
        </w:rPr>
      </w:pPr>
      <w:r w:rsidRPr="00801D30">
        <w:rPr>
          <w:rFonts w:ascii="Tahoma" w:hAnsi="Tahoma" w:cs="Tahoma"/>
          <w:szCs w:val="24"/>
          <w:lang w:val="es-ES"/>
        </w:rPr>
        <w:t>Como sustento de su decisión de apartarse de la interpretación sostenida por el órgano de cierre de la jurisdicción ordinaria, y así tener por imprescriptible el derecho al incremento pensional, afirmó:</w:t>
      </w:r>
    </w:p>
    <w:p w:rsidR="00801D30" w:rsidRPr="00801D30" w:rsidRDefault="00801D30" w:rsidP="006339B7">
      <w:pPr>
        <w:tabs>
          <w:tab w:val="left" w:pos="748"/>
        </w:tabs>
        <w:spacing w:line="288" w:lineRule="auto"/>
        <w:ind w:firstLine="709"/>
        <w:jc w:val="both"/>
        <w:rPr>
          <w:rFonts w:ascii="Tahoma" w:hAnsi="Tahoma" w:cs="Tahoma"/>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801D30" w:rsidRPr="00801D30" w:rsidRDefault="00801D30" w:rsidP="00D70D28">
      <w:pPr>
        <w:ind w:left="426" w:right="418"/>
        <w:jc w:val="both"/>
        <w:rPr>
          <w:rFonts w:ascii="Tahoma" w:hAnsi="Tahoma" w:cs="Tahoma"/>
          <w:sz w:val="22"/>
          <w:szCs w:val="24"/>
          <w:lang w:val="es-ES"/>
        </w:rPr>
      </w:pPr>
    </w:p>
    <w:p w:rsidR="00801D30" w:rsidRPr="00801D30" w:rsidRDefault="00801D30" w:rsidP="00D70D28">
      <w:pPr>
        <w:ind w:left="426" w:right="418"/>
        <w:jc w:val="both"/>
        <w:rPr>
          <w:rFonts w:ascii="Tahoma" w:hAnsi="Tahoma" w:cs="Tahoma"/>
          <w:sz w:val="22"/>
          <w:szCs w:val="24"/>
          <w:lang w:val="es-ES"/>
        </w:rPr>
      </w:pPr>
      <w:r w:rsidRPr="00801D30">
        <w:rPr>
          <w:rFonts w:ascii="Tahoma" w:hAnsi="Tahoma" w:cs="Tahoma"/>
          <w:sz w:val="22"/>
          <w:szCs w:val="24"/>
          <w:lang w:val="es-ES"/>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801D30" w:rsidRPr="00801D30" w:rsidRDefault="00801D30" w:rsidP="006339B7">
      <w:pPr>
        <w:tabs>
          <w:tab w:val="left" w:pos="748"/>
        </w:tabs>
        <w:spacing w:line="288" w:lineRule="auto"/>
        <w:ind w:left="709" w:right="476"/>
        <w:jc w:val="both"/>
        <w:rPr>
          <w:rFonts w:ascii="Tahoma" w:hAnsi="Tahoma" w:cs="Tahoma"/>
          <w:i/>
          <w:szCs w:val="24"/>
          <w:lang w:val="es-ES"/>
        </w:rPr>
      </w:pPr>
    </w:p>
    <w:p w:rsidR="00801D30" w:rsidRPr="00801D30" w:rsidRDefault="00801D30" w:rsidP="006339B7">
      <w:pPr>
        <w:spacing w:line="288" w:lineRule="auto"/>
        <w:ind w:left="709" w:right="51"/>
        <w:jc w:val="both"/>
        <w:rPr>
          <w:rFonts w:ascii="Tahoma" w:hAnsi="Tahoma" w:cs="Tahoma"/>
          <w:b/>
          <w:szCs w:val="24"/>
          <w:lang w:val="es-CO"/>
        </w:rPr>
      </w:pPr>
      <w:r w:rsidRPr="00801D30">
        <w:rPr>
          <w:rFonts w:ascii="Tahoma" w:hAnsi="Tahoma" w:cs="Tahoma"/>
          <w:b/>
          <w:szCs w:val="24"/>
          <w:lang w:val="es-CO"/>
        </w:rPr>
        <w:t>2. Caso concreto</w:t>
      </w:r>
    </w:p>
    <w:p w:rsidR="00801D30" w:rsidRPr="00801D30" w:rsidRDefault="00801D30" w:rsidP="006339B7">
      <w:pPr>
        <w:spacing w:line="288" w:lineRule="auto"/>
        <w:rPr>
          <w:rFonts w:ascii="Tahoma" w:hAnsi="Tahoma" w:cs="Tahoma"/>
          <w:spacing w:val="-2"/>
          <w:szCs w:val="24"/>
          <w:lang w:val="es-ES"/>
        </w:rPr>
      </w:pPr>
    </w:p>
    <w:p w:rsidR="00801D30" w:rsidRPr="00801D30" w:rsidRDefault="00801D30" w:rsidP="006339B7">
      <w:pPr>
        <w:widowControl w:val="0"/>
        <w:autoSpaceDE w:val="0"/>
        <w:autoSpaceDN w:val="0"/>
        <w:adjustRightInd w:val="0"/>
        <w:spacing w:line="288" w:lineRule="auto"/>
        <w:ind w:firstLine="709"/>
        <w:jc w:val="both"/>
        <w:rPr>
          <w:rFonts w:ascii="Tahoma" w:hAnsi="Tahoma" w:cs="Tahoma"/>
          <w:szCs w:val="24"/>
          <w:lang w:val="es-ES"/>
        </w:rPr>
      </w:pPr>
      <w:r w:rsidRPr="00801D30">
        <w:rPr>
          <w:rFonts w:ascii="Tahoma" w:hAnsi="Tahoma" w:cs="Tahoma"/>
          <w:szCs w:val="24"/>
          <w:lang w:val="es-ES"/>
        </w:rPr>
        <w:t xml:space="preserve">No es objeto de controversia en el caso de marras que a través de la Resolución </w:t>
      </w:r>
      <w:r w:rsidRPr="00801D30">
        <w:rPr>
          <w:rFonts w:ascii="Tahoma" w:hAnsi="Tahoma" w:cs="Tahoma"/>
          <w:szCs w:val="24"/>
          <w:lang w:val="es-ES"/>
        </w:rPr>
        <w:lastRenderedPageBreak/>
        <w:t xml:space="preserve">No. 007342 de 2005 el Instituto de Seguros Sociales concedió la pensión de vejez al señor Edgar Hurtado Jiménez, a partir del 1º de diciembre de 2005, con fundamento en el Decreto 758 de 1990, normatividad que contempla en su artículo 21 un incremento del 14% en la mesada pensional para aquellos beneficiarios que tienen a cargo a su cónyuge, o compañera permanente. Tampoco es objeto de controversia que el demandante ha velado por el sostenimiento económico de su esposa Blanca </w:t>
      </w:r>
      <w:proofErr w:type="spellStart"/>
      <w:r w:rsidRPr="00801D30">
        <w:rPr>
          <w:rFonts w:ascii="Tahoma" w:hAnsi="Tahoma" w:cs="Tahoma"/>
          <w:szCs w:val="24"/>
          <w:lang w:val="es-ES"/>
        </w:rPr>
        <w:t>Doly</w:t>
      </w:r>
      <w:proofErr w:type="spellEnd"/>
      <w:r w:rsidRPr="00801D30">
        <w:rPr>
          <w:rFonts w:ascii="Tahoma" w:hAnsi="Tahoma" w:cs="Tahoma"/>
          <w:szCs w:val="24"/>
          <w:lang w:val="es-ES"/>
        </w:rPr>
        <w:t xml:space="preserve"> Rico Montes, pues así fue demostrado en el trámite de primer grado con los testimonios de Carlos Alberto Zapata, Juan Carlos Cardona Hurtado y Gloria Isabel Quintero.</w:t>
      </w:r>
    </w:p>
    <w:p w:rsidR="00801D30" w:rsidRPr="00801D30" w:rsidRDefault="00801D30" w:rsidP="006339B7">
      <w:pPr>
        <w:widowControl w:val="0"/>
        <w:autoSpaceDE w:val="0"/>
        <w:autoSpaceDN w:val="0"/>
        <w:adjustRightInd w:val="0"/>
        <w:spacing w:line="288" w:lineRule="auto"/>
        <w:ind w:firstLine="709"/>
        <w:jc w:val="both"/>
        <w:rPr>
          <w:rFonts w:ascii="Tahoma" w:hAnsi="Tahoma" w:cs="Tahoma"/>
          <w:szCs w:val="24"/>
          <w:lang w:val="es-ES"/>
        </w:rPr>
      </w:pPr>
    </w:p>
    <w:p w:rsidR="00801D30" w:rsidRPr="00801D30" w:rsidRDefault="00801D30" w:rsidP="006339B7">
      <w:pPr>
        <w:widowControl w:val="0"/>
        <w:autoSpaceDE w:val="0"/>
        <w:autoSpaceDN w:val="0"/>
        <w:adjustRightInd w:val="0"/>
        <w:spacing w:line="288" w:lineRule="auto"/>
        <w:ind w:firstLine="709"/>
        <w:jc w:val="both"/>
        <w:rPr>
          <w:rFonts w:ascii="Tahoma" w:hAnsi="Tahoma" w:cs="Tahoma"/>
          <w:szCs w:val="24"/>
          <w:lang w:val="es-ES"/>
        </w:rPr>
      </w:pPr>
      <w:r w:rsidRPr="00801D30">
        <w:rPr>
          <w:rFonts w:ascii="Tahoma" w:hAnsi="Tahoma" w:cs="Tahoma"/>
          <w:szCs w:val="24"/>
          <w:lang w:val="es-ES"/>
        </w:rPr>
        <w:t>Ahora, no comparto el discernimiento de la Jueza de instancia frente a la supuesta carencia normativa que regula el incremento pensional solicitado por el actor, pues el sólo hecho de que su pensión de vejez se regente por el Acuerdo 049 de 1990, perpetúa las garantías consagradas en dicha normativa hasta tanto la pensión de vejez se rija bajo sus disposiciones. Por ello, no era dable declarar probada la excepción de “Inexistencia del incremento pensional”, pues se itera, el mismo existen, en tanto la pensión de vejez del actor se rija por el aludido acuerdo.</w:t>
      </w:r>
    </w:p>
    <w:p w:rsidR="00801D30" w:rsidRPr="00801D30" w:rsidRDefault="00801D30" w:rsidP="006339B7">
      <w:pPr>
        <w:widowControl w:val="0"/>
        <w:autoSpaceDE w:val="0"/>
        <w:autoSpaceDN w:val="0"/>
        <w:adjustRightInd w:val="0"/>
        <w:spacing w:line="288" w:lineRule="auto"/>
        <w:ind w:firstLine="709"/>
        <w:jc w:val="both"/>
        <w:rPr>
          <w:rFonts w:ascii="Tahoma" w:hAnsi="Tahoma" w:cs="Tahoma"/>
          <w:szCs w:val="24"/>
          <w:lang w:val="es-ES"/>
        </w:rPr>
      </w:pPr>
    </w:p>
    <w:p w:rsidR="00801D30" w:rsidRPr="00801D30" w:rsidRDefault="00801D30" w:rsidP="006339B7">
      <w:pPr>
        <w:spacing w:line="288" w:lineRule="auto"/>
        <w:ind w:firstLine="708"/>
        <w:jc w:val="both"/>
        <w:rPr>
          <w:rFonts w:ascii="Tahoma" w:hAnsi="Tahoma" w:cs="Tahoma"/>
          <w:szCs w:val="24"/>
          <w:lang w:val="es-ES"/>
        </w:rPr>
      </w:pPr>
      <w:r w:rsidRPr="00801D30">
        <w:rPr>
          <w:rFonts w:ascii="Tahoma" w:hAnsi="Tahoma" w:cs="Tahoma"/>
          <w:szCs w:val="24"/>
          <w:lang w:val="es-ES"/>
        </w:rPr>
        <w:t>Así las cosas, como el demandante acreditó los requisitos para acceder a los incrementos pensionales por cónyuge a cargo, tenía derecho a que Colpensiones le pagara unas sumas mensuales adicionales a la mesada pensional equivalente al 14% del salario mínimo legal mensual vigente para cada anualidad, a partir de la fecha en la cual le fue reconocida su pensión.</w:t>
      </w:r>
    </w:p>
    <w:p w:rsidR="00801D30" w:rsidRPr="00801D30" w:rsidRDefault="00801D30" w:rsidP="006339B7">
      <w:pPr>
        <w:tabs>
          <w:tab w:val="left" w:pos="851"/>
        </w:tabs>
        <w:spacing w:line="288" w:lineRule="auto"/>
        <w:ind w:firstLine="709"/>
        <w:jc w:val="both"/>
        <w:rPr>
          <w:rFonts w:ascii="Tahoma" w:hAnsi="Tahoma" w:cs="Tahoma"/>
          <w:szCs w:val="24"/>
          <w:lang w:val="es-ES"/>
        </w:rPr>
      </w:pPr>
      <w:r w:rsidRPr="00801D30">
        <w:rPr>
          <w:rFonts w:ascii="Tahoma" w:hAnsi="Tahoma" w:cs="Tahoma"/>
          <w:szCs w:val="24"/>
          <w:lang w:val="es-ES"/>
        </w:rPr>
        <w:tab/>
      </w:r>
    </w:p>
    <w:p w:rsidR="00801D30" w:rsidRPr="00801D30" w:rsidRDefault="00801D30" w:rsidP="006339B7">
      <w:pPr>
        <w:spacing w:line="288" w:lineRule="auto"/>
        <w:ind w:firstLine="708"/>
        <w:jc w:val="both"/>
        <w:rPr>
          <w:rFonts w:ascii="Tahoma" w:hAnsi="Tahoma" w:cs="Tahoma"/>
          <w:szCs w:val="24"/>
          <w:lang w:val="es-ES"/>
        </w:rPr>
      </w:pPr>
      <w:r w:rsidRPr="00801D30">
        <w:rPr>
          <w:rFonts w:ascii="Tahoma" w:hAnsi="Tahoma" w:cs="Tahoma"/>
          <w:szCs w:val="24"/>
          <w:lang w:val="es-ES"/>
        </w:rPr>
        <w:t>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reclamación administrativa presentada el 29 de junio de 2017.</w:t>
      </w:r>
    </w:p>
    <w:p w:rsidR="00801D30" w:rsidRPr="00801D30" w:rsidRDefault="00801D30" w:rsidP="006339B7">
      <w:pPr>
        <w:spacing w:line="288" w:lineRule="auto"/>
        <w:ind w:firstLine="708"/>
        <w:jc w:val="both"/>
        <w:rPr>
          <w:rFonts w:ascii="Tahoma" w:hAnsi="Tahoma" w:cs="Tahoma"/>
          <w:szCs w:val="24"/>
          <w:lang w:val="es-ES"/>
        </w:rPr>
      </w:pPr>
      <w:r w:rsidRPr="00801D30">
        <w:rPr>
          <w:rFonts w:ascii="Tahoma" w:hAnsi="Tahoma" w:cs="Tahoma"/>
          <w:szCs w:val="24"/>
          <w:lang w:val="es-ES"/>
        </w:rPr>
        <w:tab/>
      </w:r>
    </w:p>
    <w:p w:rsidR="00801D30" w:rsidRPr="00801D30" w:rsidRDefault="00801D30" w:rsidP="006339B7">
      <w:pPr>
        <w:autoSpaceDE w:val="0"/>
        <w:autoSpaceDN w:val="0"/>
        <w:adjustRightInd w:val="0"/>
        <w:spacing w:line="288" w:lineRule="auto"/>
        <w:jc w:val="both"/>
        <w:rPr>
          <w:rFonts w:ascii="Tahoma" w:hAnsi="Tahoma" w:cs="Tahoma"/>
          <w:szCs w:val="24"/>
          <w:lang w:val="es-ES"/>
        </w:rPr>
      </w:pPr>
      <w:r w:rsidRPr="00801D30">
        <w:rPr>
          <w:rFonts w:ascii="Tahoma" w:hAnsi="Tahoma" w:cs="Tahoma"/>
          <w:szCs w:val="24"/>
          <w:lang w:val="es-ES"/>
        </w:rPr>
        <w:tab/>
        <w:t>En estos términos sustento mi salvamento de voto.</w:t>
      </w:r>
    </w:p>
    <w:p w:rsidR="00801D30" w:rsidRPr="00801D30" w:rsidRDefault="00801D30" w:rsidP="006339B7">
      <w:pPr>
        <w:spacing w:line="288" w:lineRule="auto"/>
        <w:ind w:firstLine="708"/>
        <w:jc w:val="both"/>
        <w:rPr>
          <w:rFonts w:ascii="Tahoma" w:hAnsi="Tahoma" w:cs="Tahoma"/>
          <w:szCs w:val="24"/>
          <w:lang w:val="es-ES"/>
        </w:rPr>
      </w:pPr>
      <w:r w:rsidRPr="00801D30">
        <w:rPr>
          <w:rFonts w:ascii="Tahoma" w:hAnsi="Tahoma" w:cs="Tahoma"/>
          <w:szCs w:val="24"/>
          <w:lang w:val="es-ES"/>
        </w:rPr>
        <w:tab/>
      </w:r>
    </w:p>
    <w:p w:rsidR="00801D30" w:rsidRPr="00801D30" w:rsidRDefault="00801D30" w:rsidP="006339B7">
      <w:pPr>
        <w:autoSpaceDE w:val="0"/>
        <w:autoSpaceDN w:val="0"/>
        <w:adjustRightInd w:val="0"/>
        <w:spacing w:line="288" w:lineRule="auto"/>
        <w:jc w:val="both"/>
        <w:rPr>
          <w:rFonts w:ascii="Tahoma" w:hAnsi="Tahoma" w:cs="Tahoma"/>
          <w:szCs w:val="24"/>
          <w:lang w:val="es-ES"/>
        </w:rPr>
      </w:pPr>
      <w:r w:rsidRPr="00801D30">
        <w:rPr>
          <w:rFonts w:ascii="Tahoma" w:hAnsi="Tahoma" w:cs="Tahoma"/>
          <w:szCs w:val="24"/>
          <w:lang w:val="es-ES"/>
        </w:rPr>
        <w:tab/>
      </w:r>
    </w:p>
    <w:p w:rsidR="00801D30" w:rsidRPr="00801D30" w:rsidRDefault="00801D30" w:rsidP="006339B7">
      <w:pPr>
        <w:widowControl w:val="0"/>
        <w:autoSpaceDE w:val="0"/>
        <w:autoSpaceDN w:val="0"/>
        <w:adjustRightInd w:val="0"/>
        <w:spacing w:line="288" w:lineRule="auto"/>
        <w:jc w:val="both"/>
        <w:rPr>
          <w:rFonts w:ascii="Tahoma" w:hAnsi="Tahoma" w:cs="Tahoma"/>
          <w:szCs w:val="24"/>
          <w:lang w:val="es-ES"/>
        </w:rPr>
      </w:pPr>
    </w:p>
    <w:p w:rsidR="00801D30" w:rsidRPr="00801D30" w:rsidRDefault="00801D30" w:rsidP="006339B7">
      <w:pPr>
        <w:widowControl w:val="0"/>
        <w:autoSpaceDE w:val="0"/>
        <w:autoSpaceDN w:val="0"/>
        <w:adjustRightInd w:val="0"/>
        <w:spacing w:line="288" w:lineRule="auto"/>
        <w:jc w:val="both"/>
        <w:rPr>
          <w:rFonts w:ascii="Tahoma" w:hAnsi="Tahoma" w:cs="Tahoma"/>
          <w:szCs w:val="24"/>
          <w:lang w:val="es-ES"/>
        </w:rPr>
      </w:pPr>
    </w:p>
    <w:p w:rsidR="00801D30" w:rsidRPr="00801D30" w:rsidRDefault="00801D30" w:rsidP="006339B7">
      <w:pPr>
        <w:widowControl w:val="0"/>
        <w:autoSpaceDE w:val="0"/>
        <w:autoSpaceDN w:val="0"/>
        <w:adjustRightInd w:val="0"/>
        <w:spacing w:line="288" w:lineRule="auto"/>
        <w:jc w:val="both"/>
        <w:rPr>
          <w:rFonts w:ascii="Tahoma" w:hAnsi="Tahoma" w:cs="Tahoma"/>
          <w:szCs w:val="24"/>
          <w:lang w:val="es-ES"/>
        </w:rPr>
      </w:pPr>
    </w:p>
    <w:p w:rsidR="00801D30" w:rsidRPr="00801D30" w:rsidRDefault="00801D30" w:rsidP="006339B7">
      <w:pPr>
        <w:widowControl w:val="0"/>
        <w:autoSpaceDE w:val="0"/>
        <w:autoSpaceDN w:val="0"/>
        <w:adjustRightInd w:val="0"/>
        <w:spacing w:line="288" w:lineRule="auto"/>
        <w:jc w:val="both"/>
        <w:rPr>
          <w:rFonts w:ascii="Tahoma" w:hAnsi="Tahoma" w:cs="Tahoma"/>
          <w:szCs w:val="24"/>
          <w:lang w:val="es-ES"/>
        </w:rPr>
      </w:pPr>
    </w:p>
    <w:p w:rsidR="00801D30" w:rsidRPr="00801D30" w:rsidRDefault="00801D30" w:rsidP="006339B7">
      <w:pPr>
        <w:keepNext/>
        <w:widowControl w:val="0"/>
        <w:autoSpaceDE w:val="0"/>
        <w:autoSpaceDN w:val="0"/>
        <w:adjustRightInd w:val="0"/>
        <w:spacing w:line="288" w:lineRule="auto"/>
        <w:jc w:val="center"/>
        <w:outlineLvl w:val="2"/>
        <w:rPr>
          <w:rFonts w:ascii="Tahoma" w:hAnsi="Tahoma" w:cs="Tahoma"/>
          <w:b/>
          <w:szCs w:val="24"/>
          <w:lang w:val="es-ES"/>
        </w:rPr>
      </w:pPr>
      <w:r w:rsidRPr="00801D30">
        <w:rPr>
          <w:rFonts w:ascii="Tahoma" w:hAnsi="Tahoma" w:cs="Tahoma"/>
          <w:b/>
          <w:szCs w:val="24"/>
          <w:lang w:val="es-ES"/>
        </w:rPr>
        <w:t>ANA LUCÍA CAICEDO CALDERÓN</w:t>
      </w:r>
    </w:p>
    <w:p w:rsidR="00801D30" w:rsidRPr="006339B7" w:rsidRDefault="00801D30" w:rsidP="006339B7">
      <w:pPr>
        <w:spacing w:line="288" w:lineRule="auto"/>
        <w:contextualSpacing/>
        <w:jc w:val="center"/>
        <w:rPr>
          <w:rFonts w:ascii="Tahoma" w:hAnsi="Tahoma" w:cs="Tahoma"/>
          <w:szCs w:val="24"/>
          <w:lang w:val="es-ES"/>
        </w:rPr>
      </w:pPr>
      <w:r w:rsidRPr="006339B7">
        <w:rPr>
          <w:rFonts w:ascii="Tahoma" w:hAnsi="Tahoma" w:cs="Tahoma"/>
          <w:szCs w:val="24"/>
          <w:lang w:val="es-ES"/>
        </w:rPr>
        <w:t>Magistrada</w:t>
      </w:r>
    </w:p>
    <w:sectPr w:rsidR="00801D30" w:rsidRPr="006339B7" w:rsidSect="00873099">
      <w:headerReference w:type="default" r:id="rId9"/>
      <w:footerReference w:type="even" r:id="rId10"/>
      <w:footerReference w:type="default" r:id="rId11"/>
      <w:footerReference w:type="first" r:id="rId12"/>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0D" w:rsidRDefault="00F7000D" w:rsidP="00FB25E3">
      <w:r>
        <w:separator/>
      </w:r>
    </w:p>
  </w:endnote>
  <w:endnote w:type="continuationSeparator" w:id="0">
    <w:p w:rsidR="00F7000D" w:rsidRDefault="00F7000D"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rPr>
        <w:rFonts w:ascii="Arial" w:hAnsi="Arial" w:cs="Arial"/>
        <w:sz w:val="18"/>
      </w:rPr>
    </w:sdtEndPr>
    <w:sdtContent>
      <w:p w:rsidR="009043BC" w:rsidRPr="00C61BFD" w:rsidRDefault="009043BC">
        <w:pPr>
          <w:pStyle w:val="Piedepgina"/>
          <w:jc w:val="right"/>
          <w:rPr>
            <w:rFonts w:ascii="Arial" w:hAnsi="Arial" w:cs="Arial"/>
            <w:sz w:val="18"/>
          </w:rPr>
        </w:pPr>
        <w:r w:rsidRPr="00C61BFD">
          <w:rPr>
            <w:rFonts w:ascii="Arial" w:hAnsi="Arial" w:cs="Arial"/>
            <w:sz w:val="18"/>
          </w:rPr>
          <w:fldChar w:fldCharType="begin"/>
        </w:r>
        <w:r w:rsidRPr="00C61BFD">
          <w:rPr>
            <w:rFonts w:ascii="Arial" w:hAnsi="Arial" w:cs="Arial"/>
            <w:sz w:val="18"/>
          </w:rPr>
          <w:instrText>PAGE   \* MERGEFORMAT</w:instrText>
        </w:r>
        <w:r w:rsidRPr="00C61BFD">
          <w:rPr>
            <w:rFonts w:ascii="Arial" w:hAnsi="Arial" w:cs="Arial"/>
            <w:sz w:val="18"/>
          </w:rPr>
          <w:fldChar w:fldCharType="separate"/>
        </w:r>
        <w:r w:rsidR="00CD5441" w:rsidRPr="00CD5441">
          <w:rPr>
            <w:rFonts w:ascii="Arial" w:hAnsi="Arial" w:cs="Arial"/>
            <w:noProof/>
            <w:sz w:val="18"/>
            <w:lang w:val="es-ES"/>
          </w:rPr>
          <w:t>13</w:t>
        </w:r>
        <w:r w:rsidRPr="00C61BFD">
          <w:rPr>
            <w:rFonts w:ascii="Arial" w:hAnsi="Arial" w:cs="Arial"/>
            <w:noProof/>
            <w:sz w:val="18"/>
            <w:lang w:val="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191917150"/>
      <w:docPartObj>
        <w:docPartGallery w:val="Page Numbers (Bottom of Page)"/>
        <w:docPartUnique/>
      </w:docPartObj>
    </w:sdtPr>
    <w:sdtEndPr/>
    <w:sdtContent>
      <w:p w:rsidR="009043BC" w:rsidRPr="00873099" w:rsidRDefault="009043BC">
        <w:pPr>
          <w:pStyle w:val="Piedepgina"/>
          <w:jc w:val="right"/>
          <w:rPr>
            <w:rFonts w:ascii="Arial" w:hAnsi="Arial" w:cs="Arial"/>
            <w:sz w:val="18"/>
          </w:rPr>
        </w:pPr>
        <w:r w:rsidRPr="00873099">
          <w:rPr>
            <w:rFonts w:ascii="Arial" w:hAnsi="Arial" w:cs="Arial"/>
            <w:sz w:val="18"/>
          </w:rPr>
          <w:fldChar w:fldCharType="begin"/>
        </w:r>
        <w:r w:rsidRPr="00873099">
          <w:rPr>
            <w:rFonts w:ascii="Arial" w:hAnsi="Arial" w:cs="Arial"/>
            <w:sz w:val="18"/>
          </w:rPr>
          <w:instrText>PAGE   \* MERGEFORMAT</w:instrText>
        </w:r>
        <w:r w:rsidRPr="00873099">
          <w:rPr>
            <w:rFonts w:ascii="Arial" w:hAnsi="Arial" w:cs="Arial"/>
            <w:sz w:val="18"/>
          </w:rPr>
          <w:fldChar w:fldCharType="separate"/>
        </w:r>
        <w:r w:rsidR="00CD5441" w:rsidRPr="00CD5441">
          <w:rPr>
            <w:rFonts w:ascii="Arial" w:hAnsi="Arial" w:cs="Arial"/>
            <w:noProof/>
            <w:sz w:val="18"/>
            <w:lang w:val="es-ES"/>
          </w:rPr>
          <w:t>1</w:t>
        </w:r>
        <w:r w:rsidRPr="00873099">
          <w:rPr>
            <w:rFonts w:ascii="Arial" w:hAnsi="Arial" w:cs="Arial"/>
            <w:noProof/>
            <w:sz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0D" w:rsidRDefault="00F7000D" w:rsidP="00FB25E3">
      <w:r>
        <w:separator/>
      </w:r>
    </w:p>
  </w:footnote>
  <w:footnote w:type="continuationSeparator" w:id="0">
    <w:p w:rsidR="00F7000D" w:rsidRDefault="00F7000D" w:rsidP="00FB25E3">
      <w:r>
        <w:continuationSeparator/>
      </w:r>
    </w:p>
  </w:footnote>
  <w:footnote w:id="1">
    <w:p w:rsidR="00801D30" w:rsidRPr="006339B7" w:rsidRDefault="00801D30" w:rsidP="006339B7">
      <w:pPr>
        <w:keepNext/>
        <w:ind w:right="20"/>
        <w:jc w:val="both"/>
        <w:outlineLvl w:val="1"/>
        <w:rPr>
          <w:rFonts w:ascii="Arial" w:hAnsi="Arial" w:cs="Arial"/>
          <w:color w:val="000000"/>
          <w:sz w:val="18"/>
          <w:szCs w:val="18"/>
          <w:lang w:val="es-CO"/>
        </w:rPr>
      </w:pPr>
      <w:r w:rsidRPr="006339B7">
        <w:rPr>
          <w:rStyle w:val="Refdenotaalpie"/>
          <w:rFonts w:ascii="Arial" w:hAnsi="Arial" w:cs="Arial"/>
          <w:sz w:val="18"/>
          <w:szCs w:val="18"/>
        </w:rPr>
        <w:footnoteRef/>
      </w:r>
      <w:r w:rsidRPr="006339B7">
        <w:rPr>
          <w:rFonts w:ascii="Arial" w:hAnsi="Arial" w:cs="Arial"/>
          <w:sz w:val="18"/>
          <w:szCs w:val="18"/>
        </w:rPr>
        <w:t xml:space="preserve"> M.P. </w:t>
      </w:r>
      <w:r w:rsidRPr="006339B7">
        <w:rPr>
          <w:rFonts w:ascii="Arial" w:hAnsi="Arial" w:cs="Arial"/>
          <w:color w:val="000000"/>
          <w:sz w:val="18"/>
          <w:szCs w:val="18"/>
          <w:lang w:val="es-CO"/>
        </w:rPr>
        <w:t>Aquiles Arrieta Gómez</w:t>
      </w:r>
    </w:p>
  </w:footnote>
  <w:footnote w:id="2">
    <w:p w:rsidR="00801D30" w:rsidRPr="006339B7" w:rsidRDefault="00801D30" w:rsidP="006339B7">
      <w:pPr>
        <w:pStyle w:val="Textonotapie"/>
        <w:jc w:val="both"/>
        <w:rPr>
          <w:rFonts w:ascii="Arial" w:hAnsi="Arial" w:cs="Arial"/>
          <w:sz w:val="18"/>
          <w:szCs w:val="18"/>
          <w:lang w:val="es-CO"/>
        </w:rPr>
      </w:pPr>
      <w:r w:rsidRPr="006339B7">
        <w:rPr>
          <w:rStyle w:val="Refdenotaalpie"/>
          <w:rFonts w:ascii="Arial" w:hAnsi="Arial" w:cs="Arial"/>
          <w:sz w:val="18"/>
          <w:szCs w:val="18"/>
        </w:rPr>
        <w:footnoteRef/>
      </w:r>
      <w:r w:rsidRPr="006339B7">
        <w:rPr>
          <w:rFonts w:ascii="Arial" w:hAnsi="Arial" w:cs="Arial"/>
          <w:sz w:val="18"/>
          <w:szCs w:val="18"/>
        </w:rPr>
        <w:t xml:space="preserve"> C.P. Gabriel Valbuena Hernández</w:t>
      </w:r>
    </w:p>
  </w:footnote>
  <w:footnote w:id="3">
    <w:p w:rsidR="00801D30" w:rsidRPr="006339B7" w:rsidRDefault="00801D30" w:rsidP="006339B7">
      <w:pPr>
        <w:pStyle w:val="Textonotapie"/>
        <w:jc w:val="both"/>
        <w:rPr>
          <w:rFonts w:ascii="Arial" w:hAnsi="Arial" w:cs="Arial"/>
          <w:sz w:val="18"/>
          <w:szCs w:val="18"/>
        </w:rPr>
      </w:pPr>
      <w:r w:rsidRPr="006339B7">
        <w:rPr>
          <w:rStyle w:val="Refdenotaalpie"/>
          <w:rFonts w:ascii="Arial" w:hAnsi="Arial" w:cs="Arial"/>
          <w:sz w:val="18"/>
          <w:szCs w:val="18"/>
        </w:rPr>
        <w:footnoteRef/>
      </w:r>
      <w:r w:rsidRPr="006339B7">
        <w:rPr>
          <w:rStyle w:val="Refdenotaalpie"/>
          <w:rFonts w:ascii="Arial" w:hAnsi="Arial" w:cs="Arial"/>
          <w:sz w:val="18"/>
          <w:szCs w:val="18"/>
        </w:rPr>
        <w:t xml:space="preserve"> </w:t>
      </w:r>
      <w:r w:rsidRPr="006339B7">
        <w:rPr>
          <w:rFonts w:ascii="Arial" w:hAnsi="Arial" w:cs="Arial"/>
          <w:sz w:val="18"/>
          <w:szCs w:val="18"/>
        </w:rPr>
        <w:t xml:space="preserve">M.P. Cristina Pardo </w:t>
      </w:r>
      <w:proofErr w:type="spellStart"/>
      <w:r w:rsidRPr="006339B7">
        <w:rPr>
          <w:rFonts w:ascii="Arial" w:hAnsi="Arial" w:cs="Arial"/>
          <w:sz w:val="18"/>
          <w:szCs w:val="18"/>
        </w:rPr>
        <w:t>Schlesinger</w:t>
      </w:r>
      <w:proofErr w:type="spellEnd"/>
    </w:p>
  </w:footnote>
  <w:footnote w:id="4">
    <w:p w:rsidR="00801D30" w:rsidRPr="006339B7" w:rsidRDefault="00801D30" w:rsidP="006339B7">
      <w:pPr>
        <w:pStyle w:val="Textonotapie"/>
        <w:jc w:val="both"/>
        <w:rPr>
          <w:rFonts w:ascii="Arial" w:hAnsi="Arial" w:cs="Arial"/>
          <w:sz w:val="18"/>
          <w:szCs w:val="18"/>
        </w:rPr>
      </w:pPr>
      <w:r w:rsidRPr="006339B7">
        <w:rPr>
          <w:rStyle w:val="Refdenotaalpie"/>
          <w:rFonts w:ascii="Arial" w:eastAsia="Calibri" w:hAnsi="Arial" w:cs="Arial"/>
          <w:sz w:val="18"/>
          <w:szCs w:val="18"/>
        </w:rPr>
        <w:footnoteRef/>
      </w:r>
      <w:r w:rsidRPr="006339B7">
        <w:rPr>
          <w:rFonts w:ascii="Arial" w:hAnsi="Arial" w:cs="Arial"/>
          <w:sz w:val="18"/>
          <w:szCs w:val="18"/>
        </w:rPr>
        <w:t xml:space="preserve"> El texto del resumen de este salvamento de voto fue reemplazado, toda vez que, por error involuntario, el publicado inicialmente por la secretaria general no correspondía al formulado por la Magistrada Gloria Stella Ortiz.</w:t>
      </w:r>
    </w:p>
  </w:footnote>
  <w:footnote w:id="5">
    <w:p w:rsidR="00801D30" w:rsidRPr="006339B7" w:rsidRDefault="00801D30" w:rsidP="006339B7">
      <w:pPr>
        <w:pStyle w:val="Textonotapie"/>
        <w:jc w:val="both"/>
        <w:rPr>
          <w:rFonts w:ascii="Arial" w:hAnsi="Arial" w:cs="Arial"/>
          <w:sz w:val="18"/>
          <w:szCs w:val="18"/>
          <w:lang w:val="es-CO"/>
        </w:rPr>
      </w:pPr>
      <w:r w:rsidRPr="006339B7">
        <w:rPr>
          <w:rStyle w:val="Refdenotaalpie"/>
          <w:rFonts w:ascii="Arial" w:eastAsia="Calibri" w:hAnsi="Arial" w:cs="Arial"/>
          <w:sz w:val="18"/>
          <w:szCs w:val="18"/>
        </w:rPr>
        <w:footnoteRef/>
      </w:r>
      <w:r w:rsidRPr="006339B7">
        <w:rPr>
          <w:rFonts w:ascii="Arial" w:hAnsi="Arial" w:cs="Arial"/>
          <w:sz w:val="18"/>
          <w:szCs w:val="18"/>
        </w:rPr>
        <w:t xml:space="preserve"> Sentencia de 16 de noviembre de 2017. Sección Segunda. M.P. Gabriel Valbuena Hernández. Radicación número: 11001-03-25-000-2008-00127-00(2741-08)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740EE3">
      <w:rPr>
        <w:rFonts w:ascii="Arial" w:hAnsi="Arial" w:cs="Arial"/>
        <w:bCs/>
        <w:sz w:val="18"/>
        <w:szCs w:val="18"/>
      </w:rPr>
      <w:t>3</w:t>
    </w:r>
    <w:r w:rsidRPr="00B4692C">
      <w:rPr>
        <w:rFonts w:ascii="Arial" w:hAnsi="Arial" w:cs="Arial"/>
        <w:bCs/>
        <w:sz w:val="18"/>
        <w:szCs w:val="18"/>
      </w:rPr>
      <w:t>-201</w:t>
    </w:r>
    <w:r w:rsidR="00B4692C">
      <w:rPr>
        <w:rFonts w:ascii="Arial" w:hAnsi="Arial" w:cs="Arial"/>
        <w:bCs/>
        <w:sz w:val="18"/>
        <w:szCs w:val="18"/>
      </w:rPr>
      <w:t>7</w:t>
    </w:r>
    <w:r w:rsidRPr="00B4692C">
      <w:rPr>
        <w:rFonts w:ascii="Arial" w:hAnsi="Arial" w:cs="Arial"/>
        <w:bCs/>
        <w:sz w:val="18"/>
        <w:szCs w:val="18"/>
      </w:rPr>
      <w:t>-00</w:t>
    </w:r>
    <w:r w:rsidR="003876C0">
      <w:rPr>
        <w:rFonts w:ascii="Arial" w:hAnsi="Arial" w:cs="Arial"/>
        <w:bCs/>
        <w:sz w:val="18"/>
        <w:szCs w:val="18"/>
      </w:rPr>
      <w:t>455</w:t>
    </w:r>
    <w:r w:rsidRPr="00B4692C">
      <w:rPr>
        <w:rFonts w:ascii="Arial" w:hAnsi="Arial" w:cs="Arial"/>
        <w:bCs/>
        <w:sz w:val="18"/>
        <w:szCs w:val="18"/>
      </w:rPr>
      <w:t>-01</w:t>
    </w:r>
  </w:p>
  <w:p w:rsidR="009043BC" w:rsidRPr="00B4692C" w:rsidRDefault="003876C0" w:rsidP="00783103">
    <w:pPr>
      <w:pStyle w:val="Encabezado"/>
      <w:jc w:val="center"/>
      <w:rPr>
        <w:rFonts w:ascii="Arial" w:hAnsi="Arial" w:cs="Arial"/>
        <w:sz w:val="18"/>
        <w:szCs w:val="18"/>
      </w:rPr>
    </w:pPr>
    <w:r>
      <w:rPr>
        <w:rFonts w:ascii="Arial" w:hAnsi="Arial" w:cs="Arial"/>
        <w:sz w:val="18"/>
        <w:szCs w:val="18"/>
      </w:rPr>
      <w:t xml:space="preserve">Edgar Hurtado Jiménez </w:t>
    </w:r>
    <w:r w:rsidR="009043BC"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073D8"/>
    <w:rsid w:val="00011F70"/>
    <w:rsid w:val="00012BCA"/>
    <w:rsid w:val="00013DD9"/>
    <w:rsid w:val="00013DF8"/>
    <w:rsid w:val="00013FF3"/>
    <w:rsid w:val="00014BCB"/>
    <w:rsid w:val="00016ABE"/>
    <w:rsid w:val="00022FCC"/>
    <w:rsid w:val="00031F22"/>
    <w:rsid w:val="000360E7"/>
    <w:rsid w:val="00043675"/>
    <w:rsid w:val="00046D4A"/>
    <w:rsid w:val="000474D8"/>
    <w:rsid w:val="00047654"/>
    <w:rsid w:val="0005220E"/>
    <w:rsid w:val="0005732F"/>
    <w:rsid w:val="000576C8"/>
    <w:rsid w:val="00063974"/>
    <w:rsid w:val="00066018"/>
    <w:rsid w:val="00066356"/>
    <w:rsid w:val="00067BD5"/>
    <w:rsid w:val="00075869"/>
    <w:rsid w:val="00083B5E"/>
    <w:rsid w:val="000919EF"/>
    <w:rsid w:val="00093CEE"/>
    <w:rsid w:val="00094B00"/>
    <w:rsid w:val="00097042"/>
    <w:rsid w:val="000A508B"/>
    <w:rsid w:val="000A7550"/>
    <w:rsid w:val="000B161E"/>
    <w:rsid w:val="000B29E7"/>
    <w:rsid w:val="000B2F03"/>
    <w:rsid w:val="000B4AB4"/>
    <w:rsid w:val="000B7700"/>
    <w:rsid w:val="000C1565"/>
    <w:rsid w:val="000C2510"/>
    <w:rsid w:val="000C5523"/>
    <w:rsid w:val="000C6779"/>
    <w:rsid w:val="000C7BB4"/>
    <w:rsid w:val="000D3F51"/>
    <w:rsid w:val="000D40FB"/>
    <w:rsid w:val="000D531E"/>
    <w:rsid w:val="000D5FD6"/>
    <w:rsid w:val="000D654C"/>
    <w:rsid w:val="000E466C"/>
    <w:rsid w:val="000E46FA"/>
    <w:rsid w:val="000E54C7"/>
    <w:rsid w:val="000E5919"/>
    <w:rsid w:val="000E7420"/>
    <w:rsid w:val="000F2E41"/>
    <w:rsid w:val="00115A2F"/>
    <w:rsid w:val="00121AC5"/>
    <w:rsid w:val="00122A4E"/>
    <w:rsid w:val="00125CE0"/>
    <w:rsid w:val="00126F80"/>
    <w:rsid w:val="00130AD9"/>
    <w:rsid w:val="00131287"/>
    <w:rsid w:val="00131513"/>
    <w:rsid w:val="001354A6"/>
    <w:rsid w:val="001422B0"/>
    <w:rsid w:val="0015363C"/>
    <w:rsid w:val="001536FE"/>
    <w:rsid w:val="00161C3B"/>
    <w:rsid w:val="00170CFB"/>
    <w:rsid w:val="0017769B"/>
    <w:rsid w:val="00180027"/>
    <w:rsid w:val="00182F16"/>
    <w:rsid w:val="00185664"/>
    <w:rsid w:val="00187F99"/>
    <w:rsid w:val="0019324F"/>
    <w:rsid w:val="00194D00"/>
    <w:rsid w:val="00196354"/>
    <w:rsid w:val="001971E3"/>
    <w:rsid w:val="001A1667"/>
    <w:rsid w:val="001A5471"/>
    <w:rsid w:val="001A7219"/>
    <w:rsid w:val="001B4C84"/>
    <w:rsid w:val="001C2434"/>
    <w:rsid w:val="001C5354"/>
    <w:rsid w:val="001D4030"/>
    <w:rsid w:val="001E050A"/>
    <w:rsid w:val="001E30D4"/>
    <w:rsid w:val="001F1425"/>
    <w:rsid w:val="001F153E"/>
    <w:rsid w:val="001F5B53"/>
    <w:rsid w:val="001F772C"/>
    <w:rsid w:val="00203148"/>
    <w:rsid w:val="002037C4"/>
    <w:rsid w:val="00205FF4"/>
    <w:rsid w:val="0020754D"/>
    <w:rsid w:val="002105A9"/>
    <w:rsid w:val="002120FA"/>
    <w:rsid w:val="002157F9"/>
    <w:rsid w:val="0023074F"/>
    <w:rsid w:val="00232731"/>
    <w:rsid w:val="00243C3D"/>
    <w:rsid w:val="002441AB"/>
    <w:rsid w:val="00245DFD"/>
    <w:rsid w:val="00270D48"/>
    <w:rsid w:val="00271AF9"/>
    <w:rsid w:val="00275218"/>
    <w:rsid w:val="00285595"/>
    <w:rsid w:val="00294EF2"/>
    <w:rsid w:val="00295A3C"/>
    <w:rsid w:val="00297ACE"/>
    <w:rsid w:val="002A3382"/>
    <w:rsid w:val="002B0246"/>
    <w:rsid w:val="002B483C"/>
    <w:rsid w:val="002B5405"/>
    <w:rsid w:val="002C2230"/>
    <w:rsid w:val="002C3711"/>
    <w:rsid w:val="002C53DB"/>
    <w:rsid w:val="002D0886"/>
    <w:rsid w:val="002D1B90"/>
    <w:rsid w:val="002D7DB8"/>
    <w:rsid w:val="002E49BD"/>
    <w:rsid w:val="002E5F8F"/>
    <w:rsid w:val="002F4344"/>
    <w:rsid w:val="00302D5F"/>
    <w:rsid w:val="00317405"/>
    <w:rsid w:val="003178F0"/>
    <w:rsid w:val="00320EB4"/>
    <w:rsid w:val="00323A76"/>
    <w:rsid w:val="00324687"/>
    <w:rsid w:val="003252F4"/>
    <w:rsid w:val="0032695A"/>
    <w:rsid w:val="00331543"/>
    <w:rsid w:val="003332FF"/>
    <w:rsid w:val="00333D6F"/>
    <w:rsid w:val="00335EF9"/>
    <w:rsid w:val="0034239C"/>
    <w:rsid w:val="00344125"/>
    <w:rsid w:val="00347C81"/>
    <w:rsid w:val="00356DE0"/>
    <w:rsid w:val="00356E70"/>
    <w:rsid w:val="003606DA"/>
    <w:rsid w:val="00362BE8"/>
    <w:rsid w:val="00363211"/>
    <w:rsid w:val="003636B0"/>
    <w:rsid w:val="00366640"/>
    <w:rsid w:val="0037237A"/>
    <w:rsid w:val="00375026"/>
    <w:rsid w:val="00377413"/>
    <w:rsid w:val="00377E12"/>
    <w:rsid w:val="00381B43"/>
    <w:rsid w:val="003866E6"/>
    <w:rsid w:val="00386CA8"/>
    <w:rsid w:val="00386E05"/>
    <w:rsid w:val="003876C0"/>
    <w:rsid w:val="0039082C"/>
    <w:rsid w:val="003928E5"/>
    <w:rsid w:val="00392B8F"/>
    <w:rsid w:val="00392E93"/>
    <w:rsid w:val="003959B5"/>
    <w:rsid w:val="003A07BA"/>
    <w:rsid w:val="003A1F9D"/>
    <w:rsid w:val="003B2A7B"/>
    <w:rsid w:val="003B30E3"/>
    <w:rsid w:val="003B3F57"/>
    <w:rsid w:val="003B53A3"/>
    <w:rsid w:val="003C1179"/>
    <w:rsid w:val="003C7145"/>
    <w:rsid w:val="003D19A0"/>
    <w:rsid w:val="003D3EF0"/>
    <w:rsid w:val="003D47B7"/>
    <w:rsid w:val="003D664E"/>
    <w:rsid w:val="003E5B49"/>
    <w:rsid w:val="003E5CE3"/>
    <w:rsid w:val="003E5E45"/>
    <w:rsid w:val="003E6C21"/>
    <w:rsid w:val="003E70DB"/>
    <w:rsid w:val="003F14A8"/>
    <w:rsid w:val="003F1A11"/>
    <w:rsid w:val="003F22FB"/>
    <w:rsid w:val="003F4DD0"/>
    <w:rsid w:val="00400A66"/>
    <w:rsid w:val="00401526"/>
    <w:rsid w:val="00407E0C"/>
    <w:rsid w:val="0041083E"/>
    <w:rsid w:val="004206F4"/>
    <w:rsid w:val="0042170B"/>
    <w:rsid w:val="00424F92"/>
    <w:rsid w:val="004278DA"/>
    <w:rsid w:val="00431926"/>
    <w:rsid w:val="00431CB9"/>
    <w:rsid w:val="004340F5"/>
    <w:rsid w:val="00435A74"/>
    <w:rsid w:val="004365DE"/>
    <w:rsid w:val="00441A09"/>
    <w:rsid w:val="00452284"/>
    <w:rsid w:val="00454F0E"/>
    <w:rsid w:val="00455401"/>
    <w:rsid w:val="00457A9F"/>
    <w:rsid w:val="004710F3"/>
    <w:rsid w:val="00473FB4"/>
    <w:rsid w:val="00477D93"/>
    <w:rsid w:val="004806FA"/>
    <w:rsid w:val="00484BEE"/>
    <w:rsid w:val="00487BF9"/>
    <w:rsid w:val="00487CE2"/>
    <w:rsid w:val="004A06C4"/>
    <w:rsid w:val="004B20DB"/>
    <w:rsid w:val="004B2987"/>
    <w:rsid w:val="004B34DD"/>
    <w:rsid w:val="004B3B03"/>
    <w:rsid w:val="004C3F45"/>
    <w:rsid w:val="004C4F89"/>
    <w:rsid w:val="004C7BAF"/>
    <w:rsid w:val="004D1B2E"/>
    <w:rsid w:val="004E34FC"/>
    <w:rsid w:val="004E78A4"/>
    <w:rsid w:val="004F1CB3"/>
    <w:rsid w:val="004F736D"/>
    <w:rsid w:val="00500198"/>
    <w:rsid w:val="00501187"/>
    <w:rsid w:val="0050183C"/>
    <w:rsid w:val="00501AAC"/>
    <w:rsid w:val="0050498D"/>
    <w:rsid w:val="005152D2"/>
    <w:rsid w:val="0051544B"/>
    <w:rsid w:val="0051680D"/>
    <w:rsid w:val="00517B84"/>
    <w:rsid w:val="005203A3"/>
    <w:rsid w:val="00521FD3"/>
    <w:rsid w:val="0052486A"/>
    <w:rsid w:val="005275F1"/>
    <w:rsid w:val="0053196B"/>
    <w:rsid w:val="0053764D"/>
    <w:rsid w:val="00537C0D"/>
    <w:rsid w:val="00542AB2"/>
    <w:rsid w:val="0054630F"/>
    <w:rsid w:val="005559CF"/>
    <w:rsid w:val="00557EC8"/>
    <w:rsid w:val="0056196D"/>
    <w:rsid w:val="00571F81"/>
    <w:rsid w:val="005721BD"/>
    <w:rsid w:val="005751CB"/>
    <w:rsid w:val="00577F47"/>
    <w:rsid w:val="00581D23"/>
    <w:rsid w:val="00583E74"/>
    <w:rsid w:val="00584D8E"/>
    <w:rsid w:val="005866C1"/>
    <w:rsid w:val="005B4B05"/>
    <w:rsid w:val="005C49E7"/>
    <w:rsid w:val="005C6F04"/>
    <w:rsid w:val="005D0C21"/>
    <w:rsid w:val="005E5193"/>
    <w:rsid w:val="005F043D"/>
    <w:rsid w:val="005F152C"/>
    <w:rsid w:val="005F17B2"/>
    <w:rsid w:val="005F6DCC"/>
    <w:rsid w:val="00602DE4"/>
    <w:rsid w:val="00612230"/>
    <w:rsid w:val="0061553E"/>
    <w:rsid w:val="00616416"/>
    <w:rsid w:val="00620462"/>
    <w:rsid w:val="00623AA6"/>
    <w:rsid w:val="0062569B"/>
    <w:rsid w:val="006266DB"/>
    <w:rsid w:val="006339B7"/>
    <w:rsid w:val="00636D71"/>
    <w:rsid w:val="00644346"/>
    <w:rsid w:val="00645626"/>
    <w:rsid w:val="006519B7"/>
    <w:rsid w:val="00661B8D"/>
    <w:rsid w:val="00664175"/>
    <w:rsid w:val="00665DF0"/>
    <w:rsid w:val="006726E7"/>
    <w:rsid w:val="00691A93"/>
    <w:rsid w:val="00694A7A"/>
    <w:rsid w:val="006A0214"/>
    <w:rsid w:val="006A3DE0"/>
    <w:rsid w:val="006A4BF0"/>
    <w:rsid w:val="006A4EBB"/>
    <w:rsid w:val="006B0D8A"/>
    <w:rsid w:val="006B171F"/>
    <w:rsid w:val="006B5C37"/>
    <w:rsid w:val="006C276D"/>
    <w:rsid w:val="006D3E60"/>
    <w:rsid w:val="006E412F"/>
    <w:rsid w:val="006E6B98"/>
    <w:rsid w:val="006E76E3"/>
    <w:rsid w:val="006F20B3"/>
    <w:rsid w:val="006F5248"/>
    <w:rsid w:val="0070066A"/>
    <w:rsid w:val="00702952"/>
    <w:rsid w:val="0071776B"/>
    <w:rsid w:val="00717EDE"/>
    <w:rsid w:val="007221DC"/>
    <w:rsid w:val="00735DB4"/>
    <w:rsid w:val="00735F8C"/>
    <w:rsid w:val="007370F6"/>
    <w:rsid w:val="0074067D"/>
    <w:rsid w:val="00740EE3"/>
    <w:rsid w:val="0074312F"/>
    <w:rsid w:val="00747439"/>
    <w:rsid w:val="00753D4F"/>
    <w:rsid w:val="00756987"/>
    <w:rsid w:val="007570FB"/>
    <w:rsid w:val="00757BEE"/>
    <w:rsid w:val="00760B12"/>
    <w:rsid w:val="00763AB5"/>
    <w:rsid w:val="007661C4"/>
    <w:rsid w:val="007673F1"/>
    <w:rsid w:val="00772026"/>
    <w:rsid w:val="007771D6"/>
    <w:rsid w:val="00781A83"/>
    <w:rsid w:val="00783103"/>
    <w:rsid w:val="00790204"/>
    <w:rsid w:val="00790339"/>
    <w:rsid w:val="00792065"/>
    <w:rsid w:val="007A24F4"/>
    <w:rsid w:val="007A2ECE"/>
    <w:rsid w:val="007A3BA6"/>
    <w:rsid w:val="007A405B"/>
    <w:rsid w:val="007A5C40"/>
    <w:rsid w:val="007A7623"/>
    <w:rsid w:val="007B0E13"/>
    <w:rsid w:val="007B351F"/>
    <w:rsid w:val="007B36B7"/>
    <w:rsid w:val="007B3E5B"/>
    <w:rsid w:val="007C0E7C"/>
    <w:rsid w:val="007C202D"/>
    <w:rsid w:val="007C6825"/>
    <w:rsid w:val="007E0976"/>
    <w:rsid w:val="007E2B3B"/>
    <w:rsid w:val="007E6CEF"/>
    <w:rsid w:val="007F129A"/>
    <w:rsid w:val="007F3AD7"/>
    <w:rsid w:val="007F44A3"/>
    <w:rsid w:val="007F60A2"/>
    <w:rsid w:val="00801D30"/>
    <w:rsid w:val="00806FBA"/>
    <w:rsid w:val="00807E81"/>
    <w:rsid w:val="008122A9"/>
    <w:rsid w:val="008215C5"/>
    <w:rsid w:val="00830D4D"/>
    <w:rsid w:val="00831F2C"/>
    <w:rsid w:val="00832BA8"/>
    <w:rsid w:val="0083640A"/>
    <w:rsid w:val="0083754A"/>
    <w:rsid w:val="00837F99"/>
    <w:rsid w:val="008415C0"/>
    <w:rsid w:val="008423BE"/>
    <w:rsid w:val="00844513"/>
    <w:rsid w:val="00847DD0"/>
    <w:rsid w:val="00862A6E"/>
    <w:rsid w:val="0086311F"/>
    <w:rsid w:val="0086637A"/>
    <w:rsid w:val="00866991"/>
    <w:rsid w:val="00866BCC"/>
    <w:rsid w:val="008673C1"/>
    <w:rsid w:val="008708BE"/>
    <w:rsid w:val="00873099"/>
    <w:rsid w:val="0087349B"/>
    <w:rsid w:val="008821CB"/>
    <w:rsid w:val="00885487"/>
    <w:rsid w:val="00886148"/>
    <w:rsid w:val="00893DE1"/>
    <w:rsid w:val="00895482"/>
    <w:rsid w:val="008955F5"/>
    <w:rsid w:val="008B13EB"/>
    <w:rsid w:val="008B4569"/>
    <w:rsid w:val="008B4BDE"/>
    <w:rsid w:val="008B5D0B"/>
    <w:rsid w:val="008B6104"/>
    <w:rsid w:val="008D185F"/>
    <w:rsid w:val="008D1F29"/>
    <w:rsid w:val="008D5DC1"/>
    <w:rsid w:val="008D682A"/>
    <w:rsid w:val="008E1865"/>
    <w:rsid w:val="008E481A"/>
    <w:rsid w:val="008F0864"/>
    <w:rsid w:val="008F0927"/>
    <w:rsid w:val="008F10C3"/>
    <w:rsid w:val="008F15EA"/>
    <w:rsid w:val="008F4B70"/>
    <w:rsid w:val="008F5920"/>
    <w:rsid w:val="008F6A70"/>
    <w:rsid w:val="008F70BA"/>
    <w:rsid w:val="009018CE"/>
    <w:rsid w:val="009043BC"/>
    <w:rsid w:val="00912683"/>
    <w:rsid w:val="00915DE0"/>
    <w:rsid w:val="00923AC3"/>
    <w:rsid w:val="009249CA"/>
    <w:rsid w:val="009262D5"/>
    <w:rsid w:val="00926346"/>
    <w:rsid w:val="00926E80"/>
    <w:rsid w:val="00927735"/>
    <w:rsid w:val="00933A8A"/>
    <w:rsid w:val="009353F3"/>
    <w:rsid w:val="0093677C"/>
    <w:rsid w:val="00946F47"/>
    <w:rsid w:val="00953BF7"/>
    <w:rsid w:val="00956F0D"/>
    <w:rsid w:val="0096117D"/>
    <w:rsid w:val="0096435F"/>
    <w:rsid w:val="00964D47"/>
    <w:rsid w:val="00964EDF"/>
    <w:rsid w:val="009656BC"/>
    <w:rsid w:val="00974397"/>
    <w:rsid w:val="009765B1"/>
    <w:rsid w:val="00976E41"/>
    <w:rsid w:val="00980AFA"/>
    <w:rsid w:val="00982C65"/>
    <w:rsid w:val="00984E75"/>
    <w:rsid w:val="0098606B"/>
    <w:rsid w:val="009928D1"/>
    <w:rsid w:val="00992DEC"/>
    <w:rsid w:val="009A073F"/>
    <w:rsid w:val="009A15CC"/>
    <w:rsid w:val="009A4595"/>
    <w:rsid w:val="009B6A44"/>
    <w:rsid w:val="009C0ED9"/>
    <w:rsid w:val="009C30BB"/>
    <w:rsid w:val="009C5D69"/>
    <w:rsid w:val="009C5EA4"/>
    <w:rsid w:val="009D0FDF"/>
    <w:rsid w:val="009E11A2"/>
    <w:rsid w:val="009E1595"/>
    <w:rsid w:val="009E37AD"/>
    <w:rsid w:val="009E71BF"/>
    <w:rsid w:val="009F3B08"/>
    <w:rsid w:val="009F485E"/>
    <w:rsid w:val="009F4CF2"/>
    <w:rsid w:val="009F4E3E"/>
    <w:rsid w:val="009F5CBA"/>
    <w:rsid w:val="00A02980"/>
    <w:rsid w:val="00A0479A"/>
    <w:rsid w:val="00A11264"/>
    <w:rsid w:val="00A23D54"/>
    <w:rsid w:val="00A32C77"/>
    <w:rsid w:val="00A35C34"/>
    <w:rsid w:val="00A423F5"/>
    <w:rsid w:val="00A47CC7"/>
    <w:rsid w:val="00A50249"/>
    <w:rsid w:val="00A53F14"/>
    <w:rsid w:val="00A550D5"/>
    <w:rsid w:val="00A6575F"/>
    <w:rsid w:val="00A67017"/>
    <w:rsid w:val="00A71D15"/>
    <w:rsid w:val="00A7263D"/>
    <w:rsid w:val="00A72EF3"/>
    <w:rsid w:val="00A73868"/>
    <w:rsid w:val="00A74090"/>
    <w:rsid w:val="00A758E8"/>
    <w:rsid w:val="00A854A8"/>
    <w:rsid w:val="00A879C0"/>
    <w:rsid w:val="00A931C5"/>
    <w:rsid w:val="00A95297"/>
    <w:rsid w:val="00A954D0"/>
    <w:rsid w:val="00A97398"/>
    <w:rsid w:val="00AA36C3"/>
    <w:rsid w:val="00AA606D"/>
    <w:rsid w:val="00AA68E5"/>
    <w:rsid w:val="00AA7AC9"/>
    <w:rsid w:val="00AC02CC"/>
    <w:rsid w:val="00AC0B3D"/>
    <w:rsid w:val="00AC1758"/>
    <w:rsid w:val="00AC4860"/>
    <w:rsid w:val="00AC501E"/>
    <w:rsid w:val="00AC70AB"/>
    <w:rsid w:val="00AD031A"/>
    <w:rsid w:val="00AD0612"/>
    <w:rsid w:val="00AE5D35"/>
    <w:rsid w:val="00AF062A"/>
    <w:rsid w:val="00AF7AF3"/>
    <w:rsid w:val="00B00323"/>
    <w:rsid w:val="00B00DA9"/>
    <w:rsid w:val="00B015DF"/>
    <w:rsid w:val="00B018EF"/>
    <w:rsid w:val="00B068D6"/>
    <w:rsid w:val="00B06B2A"/>
    <w:rsid w:val="00B130B0"/>
    <w:rsid w:val="00B146A8"/>
    <w:rsid w:val="00B265EE"/>
    <w:rsid w:val="00B34AF8"/>
    <w:rsid w:val="00B41B05"/>
    <w:rsid w:val="00B4692C"/>
    <w:rsid w:val="00B51989"/>
    <w:rsid w:val="00B51AFB"/>
    <w:rsid w:val="00B52B58"/>
    <w:rsid w:val="00B533EE"/>
    <w:rsid w:val="00B54B55"/>
    <w:rsid w:val="00B71CE9"/>
    <w:rsid w:val="00B743E6"/>
    <w:rsid w:val="00B76C58"/>
    <w:rsid w:val="00B770BC"/>
    <w:rsid w:val="00B8290F"/>
    <w:rsid w:val="00B83F7C"/>
    <w:rsid w:val="00B86204"/>
    <w:rsid w:val="00B866C5"/>
    <w:rsid w:val="00B936A3"/>
    <w:rsid w:val="00B93728"/>
    <w:rsid w:val="00BA13B5"/>
    <w:rsid w:val="00BA25B5"/>
    <w:rsid w:val="00BA2E7B"/>
    <w:rsid w:val="00BA7DB6"/>
    <w:rsid w:val="00BB2C15"/>
    <w:rsid w:val="00BB5297"/>
    <w:rsid w:val="00BD1031"/>
    <w:rsid w:val="00BD2AFF"/>
    <w:rsid w:val="00BE1445"/>
    <w:rsid w:val="00BE46C1"/>
    <w:rsid w:val="00BE599D"/>
    <w:rsid w:val="00BF5305"/>
    <w:rsid w:val="00BF60C6"/>
    <w:rsid w:val="00BF70FA"/>
    <w:rsid w:val="00BF7653"/>
    <w:rsid w:val="00C072ED"/>
    <w:rsid w:val="00C15757"/>
    <w:rsid w:val="00C232E5"/>
    <w:rsid w:val="00C2452F"/>
    <w:rsid w:val="00C27333"/>
    <w:rsid w:val="00C3074C"/>
    <w:rsid w:val="00C44920"/>
    <w:rsid w:val="00C44B03"/>
    <w:rsid w:val="00C45D63"/>
    <w:rsid w:val="00C5165C"/>
    <w:rsid w:val="00C55321"/>
    <w:rsid w:val="00C5757E"/>
    <w:rsid w:val="00C61BFD"/>
    <w:rsid w:val="00C63273"/>
    <w:rsid w:val="00C63D8C"/>
    <w:rsid w:val="00C71DD0"/>
    <w:rsid w:val="00C73784"/>
    <w:rsid w:val="00C74173"/>
    <w:rsid w:val="00C75D84"/>
    <w:rsid w:val="00C80481"/>
    <w:rsid w:val="00C869C3"/>
    <w:rsid w:val="00C87F9A"/>
    <w:rsid w:val="00C90C3D"/>
    <w:rsid w:val="00C90D3B"/>
    <w:rsid w:val="00C91D67"/>
    <w:rsid w:val="00C93370"/>
    <w:rsid w:val="00CA2397"/>
    <w:rsid w:val="00CB46D3"/>
    <w:rsid w:val="00CB6374"/>
    <w:rsid w:val="00CB695B"/>
    <w:rsid w:val="00CC0540"/>
    <w:rsid w:val="00CC444F"/>
    <w:rsid w:val="00CD5441"/>
    <w:rsid w:val="00CD6302"/>
    <w:rsid w:val="00CD6BB5"/>
    <w:rsid w:val="00CE0247"/>
    <w:rsid w:val="00CE0EC0"/>
    <w:rsid w:val="00CE0F26"/>
    <w:rsid w:val="00CE43F3"/>
    <w:rsid w:val="00CE5557"/>
    <w:rsid w:val="00CE6835"/>
    <w:rsid w:val="00CF0B38"/>
    <w:rsid w:val="00CF2CFA"/>
    <w:rsid w:val="00CF47B3"/>
    <w:rsid w:val="00CF51C7"/>
    <w:rsid w:val="00CF6E0B"/>
    <w:rsid w:val="00CF7DF4"/>
    <w:rsid w:val="00D03DF6"/>
    <w:rsid w:val="00D04663"/>
    <w:rsid w:val="00D06634"/>
    <w:rsid w:val="00D140D2"/>
    <w:rsid w:val="00D225EE"/>
    <w:rsid w:val="00D22CC4"/>
    <w:rsid w:val="00D266F7"/>
    <w:rsid w:val="00D30B7E"/>
    <w:rsid w:val="00D335D8"/>
    <w:rsid w:val="00D36AF6"/>
    <w:rsid w:val="00D57518"/>
    <w:rsid w:val="00D62117"/>
    <w:rsid w:val="00D70D28"/>
    <w:rsid w:val="00D8705A"/>
    <w:rsid w:val="00D8762F"/>
    <w:rsid w:val="00D93066"/>
    <w:rsid w:val="00DA22FF"/>
    <w:rsid w:val="00DA2C38"/>
    <w:rsid w:val="00DA3EA5"/>
    <w:rsid w:val="00DA6E36"/>
    <w:rsid w:val="00DB0CBA"/>
    <w:rsid w:val="00DB6ACC"/>
    <w:rsid w:val="00DC2AD3"/>
    <w:rsid w:val="00DC48FE"/>
    <w:rsid w:val="00DC6756"/>
    <w:rsid w:val="00DD3755"/>
    <w:rsid w:val="00DE0423"/>
    <w:rsid w:val="00DE114D"/>
    <w:rsid w:val="00DE2C48"/>
    <w:rsid w:val="00DE3525"/>
    <w:rsid w:val="00DF0688"/>
    <w:rsid w:val="00DF6269"/>
    <w:rsid w:val="00E00DC1"/>
    <w:rsid w:val="00E00F21"/>
    <w:rsid w:val="00E02990"/>
    <w:rsid w:val="00E04B6F"/>
    <w:rsid w:val="00E0601C"/>
    <w:rsid w:val="00E11EC8"/>
    <w:rsid w:val="00E15B1C"/>
    <w:rsid w:val="00E15B5E"/>
    <w:rsid w:val="00E17A1A"/>
    <w:rsid w:val="00E22A8F"/>
    <w:rsid w:val="00E25D43"/>
    <w:rsid w:val="00E30446"/>
    <w:rsid w:val="00E311E2"/>
    <w:rsid w:val="00E31C0C"/>
    <w:rsid w:val="00E41F1D"/>
    <w:rsid w:val="00E42A3C"/>
    <w:rsid w:val="00E43914"/>
    <w:rsid w:val="00E44F46"/>
    <w:rsid w:val="00E46614"/>
    <w:rsid w:val="00E4735F"/>
    <w:rsid w:val="00E50A8D"/>
    <w:rsid w:val="00E6273D"/>
    <w:rsid w:val="00E64B8E"/>
    <w:rsid w:val="00E6735C"/>
    <w:rsid w:val="00E711CC"/>
    <w:rsid w:val="00E77248"/>
    <w:rsid w:val="00E77BB8"/>
    <w:rsid w:val="00E83ECC"/>
    <w:rsid w:val="00E91B60"/>
    <w:rsid w:val="00E91ED5"/>
    <w:rsid w:val="00E92AAB"/>
    <w:rsid w:val="00E97817"/>
    <w:rsid w:val="00EA67DB"/>
    <w:rsid w:val="00EA7C86"/>
    <w:rsid w:val="00EB15C1"/>
    <w:rsid w:val="00EB59B1"/>
    <w:rsid w:val="00EB63B4"/>
    <w:rsid w:val="00EB69D7"/>
    <w:rsid w:val="00EC27DB"/>
    <w:rsid w:val="00EC41B8"/>
    <w:rsid w:val="00EC4845"/>
    <w:rsid w:val="00EC4D5E"/>
    <w:rsid w:val="00EC73B2"/>
    <w:rsid w:val="00ED25FC"/>
    <w:rsid w:val="00ED393C"/>
    <w:rsid w:val="00ED721D"/>
    <w:rsid w:val="00EE124D"/>
    <w:rsid w:val="00EE12D2"/>
    <w:rsid w:val="00EE23AB"/>
    <w:rsid w:val="00F0400F"/>
    <w:rsid w:val="00F07DD3"/>
    <w:rsid w:val="00F1618D"/>
    <w:rsid w:val="00F21891"/>
    <w:rsid w:val="00F23E69"/>
    <w:rsid w:val="00F2680B"/>
    <w:rsid w:val="00F273A3"/>
    <w:rsid w:val="00F547BF"/>
    <w:rsid w:val="00F57DAE"/>
    <w:rsid w:val="00F613CA"/>
    <w:rsid w:val="00F663C1"/>
    <w:rsid w:val="00F7000D"/>
    <w:rsid w:val="00F72659"/>
    <w:rsid w:val="00F7413B"/>
    <w:rsid w:val="00F80248"/>
    <w:rsid w:val="00F80556"/>
    <w:rsid w:val="00F81BD5"/>
    <w:rsid w:val="00F832A8"/>
    <w:rsid w:val="00F849E3"/>
    <w:rsid w:val="00F8668F"/>
    <w:rsid w:val="00F91E9B"/>
    <w:rsid w:val="00F92052"/>
    <w:rsid w:val="00F9441E"/>
    <w:rsid w:val="00FA1C05"/>
    <w:rsid w:val="00FA22CD"/>
    <w:rsid w:val="00FA4391"/>
    <w:rsid w:val="00FA5433"/>
    <w:rsid w:val="00FA5956"/>
    <w:rsid w:val="00FB25E3"/>
    <w:rsid w:val="00FB33CD"/>
    <w:rsid w:val="00FB5E90"/>
    <w:rsid w:val="00FC02F4"/>
    <w:rsid w:val="00FC60BF"/>
    <w:rsid w:val="00FC6176"/>
    <w:rsid w:val="00FD4EE0"/>
    <w:rsid w:val="00FD7DF3"/>
    <w:rsid w:val="00FE116B"/>
    <w:rsid w:val="00FE1F46"/>
    <w:rsid w:val="00FE3D1E"/>
    <w:rsid w:val="00FF4B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90AF8-87A3-49F8-BAB9-C19DA7F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1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801D30"/>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801D30"/>
    <w:rPr>
      <w:rFonts w:asciiTheme="majorHAnsi" w:eastAsiaTheme="majorEastAsia" w:hAnsiTheme="majorHAnsi" w:cstheme="majorBidi"/>
      <w:color w:val="2F5496" w:themeColor="accent1" w:themeShade="BF"/>
      <w:sz w:val="32"/>
      <w:szCs w:val="32"/>
      <w:lang w:val="es-ES_tradnl" w:eastAsia="es-ES"/>
    </w:rPr>
  </w:style>
  <w:style w:type="character" w:customStyle="1" w:styleId="Ttulo3Car">
    <w:name w:val="Título 3 Car"/>
    <w:basedOn w:val="Fuentedeprrafopredeter"/>
    <w:link w:val="Ttulo3"/>
    <w:uiPriority w:val="9"/>
    <w:semiHidden/>
    <w:rsid w:val="00801D30"/>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DE11-0111-476A-AF2A-7806F1F8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5964</Words>
  <Characters>32807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10</cp:revision>
  <cp:lastPrinted>2019-06-04T19:30:00Z</cp:lastPrinted>
  <dcterms:created xsi:type="dcterms:W3CDTF">2019-06-17T19:52:00Z</dcterms:created>
  <dcterms:modified xsi:type="dcterms:W3CDTF">2019-08-29T17:28:00Z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-1683448124</vt:i4>
  </property>
</Properties>
</file>