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80" w:rsidRPr="00582980" w:rsidRDefault="00582980" w:rsidP="0058298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58298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82980" w:rsidRPr="00582980" w:rsidRDefault="00582980" w:rsidP="00582980">
      <w:pPr>
        <w:spacing w:after="0" w:line="240" w:lineRule="auto"/>
        <w:jc w:val="both"/>
        <w:rPr>
          <w:rFonts w:ascii="Arial" w:eastAsia="Times New Roman" w:hAnsi="Arial" w:cs="Arial"/>
          <w:sz w:val="20"/>
          <w:szCs w:val="20"/>
          <w:lang w:val="es-419" w:eastAsia="es-ES"/>
        </w:rPr>
      </w:pPr>
    </w:p>
    <w:p w:rsidR="00582980" w:rsidRPr="0047356E" w:rsidRDefault="00582980" w:rsidP="00582980">
      <w:pPr>
        <w:spacing w:after="0" w:line="240" w:lineRule="auto"/>
        <w:jc w:val="both"/>
        <w:rPr>
          <w:rFonts w:ascii="Arial" w:eastAsia="Times New Roman" w:hAnsi="Arial" w:cs="Arial"/>
          <w:sz w:val="20"/>
          <w:szCs w:val="20"/>
          <w:lang w:val="es-419" w:eastAsia="es-ES"/>
        </w:rPr>
      </w:pPr>
      <w:r w:rsidRPr="0047356E">
        <w:rPr>
          <w:rFonts w:ascii="Arial" w:eastAsia="Times New Roman" w:hAnsi="Arial" w:cs="Arial"/>
          <w:sz w:val="20"/>
          <w:szCs w:val="20"/>
          <w:lang w:val="es-419" w:eastAsia="es-ES"/>
        </w:rPr>
        <w:t>Providencia:</w:t>
      </w:r>
      <w:r w:rsidRPr="0047356E">
        <w:rPr>
          <w:rFonts w:ascii="Arial" w:eastAsia="Times New Roman" w:hAnsi="Arial" w:cs="Arial"/>
          <w:sz w:val="20"/>
          <w:szCs w:val="20"/>
          <w:lang w:val="es-419" w:eastAsia="es-ES"/>
        </w:rPr>
        <w:tab/>
        <w:t>Sentencia de Segunda Instancia</w:t>
      </w:r>
    </w:p>
    <w:p w:rsidR="00582980" w:rsidRPr="0047356E" w:rsidRDefault="00582980" w:rsidP="00582980">
      <w:pPr>
        <w:spacing w:after="0" w:line="240" w:lineRule="auto"/>
        <w:jc w:val="both"/>
        <w:rPr>
          <w:rFonts w:ascii="Arial" w:eastAsia="Times New Roman" w:hAnsi="Arial" w:cs="Arial"/>
          <w:sz w:val="20"/>
          <w:szCs w:val="20"/>
          <w:lang w:val="es-419" w:eastAsia="es-ES"/>
        </w:rPr>
      </w:pPr>
      <w:r w:rsidRPr="0047356E">
        <w:rPr>
          <w:rFonts w:ascii="Arial" w:eastAsia="Times New Roman" w:hAnsi="Arial" w:cs="Arial"/>
          <w:sz w:val="20"/>
          <w:szCs w:val="20"/>
          <w:lang w:val="es-419" w:eastAsia="es-ES"/>
        </w:rPr>
        <w:t>Proceso:</w:t>
      </w:r>
      <w:r w:rsidRPr="0047356E">
        <w:rPr>
          <w:rFonts w:ascii="Arial" w:eastAsia="Times New Roman" w:hAnsi="Arial" w:cs="Arial"/>
          <w:sz w:val="20"/>
          <w:szCs w:val="20"/>
          <w:lang w:val="es-419" w:eastAsia="es-ES"/>
        </w:rPr>
        <w:tab/>
        <w:t xml:space="preserve">Ordinario Laboral </w:t>
      </w:r>
    </w:p>
    <w:p w:rsidR="00582980" w:rsidRPr="0047356E" w:rsidRDefault="00582980" w:rsidP="00582980">
      <w:pPr>
        <w:spacing w:after="0" w:line="240" w:lineRule="auto"/>
        <w:jc w:val="both"/>
        <w:rPr>
          <w:rFonts w:ascii="Arial" w:eastAsia="Times New Roman" w:hAnsi="Arial" w:cs="Arial"/>
          <w:sz w:val="20"/>
          <w:szCs w:val="20"/>
          <w:lang w:val="es-419" w:eastAsia="es-ES"/>
        </w:rPr>
      </w:pPr>
      <w:r w:rsidRPr="0047356E">
        <w:rPr>
          <w:rFonts w:ascii="Arial" w:eastAsia="Times New Roman" w:hAnsi="Arial" w:cs="Arial"/>
          <w:sz w:val="20"/>
          <w:szCs w:val="20"/>
          <w:lang w:val="es-419" w:eastAsia="es-ES"/>
        </w:rPr>
        <w:t>Radicado No:</w:t>
      </w:r>
      <w:r w:rsidRPr="0047356E">
        <w:rPr>
          <w:rFonts w:ascii="Arial" w:eastAsia="Times New Roman" w:hAnsi="Arial" w:cs="Arial"/>
          <w:sz w:val="20"/>
          <w:szCs w:val="20"/>
          <w:lang w:val="es-419" w:eastAsia="es-ES"/>
        </w:rPr>
        <w:tab/>
        <w:t>66001-31-05-005-2017-00361-01</w:t>
      </w:r>
    </w:p>
    <w:p w:rsidR="00582980" w:rsidRPr="0047356E" w:rsidRDefault="00582980" w:rsidP="00582980">
      <w:pPr>
        <w:spacing w:after="0" w:line="240" w:lineRule="auto"/>
        <w:jc w:val="both"/>
        <w:rPr>
          <w:rFonts w:ascii="Arial" w:eastAsia="Times New Roman" w:hAnsi="Arial" w:cs="Arial"/>
          <w:sz w:val="20"/>
          <w:szCs w:val="20"/>
          <w:lang w:val="es-419" w:eastAsia="es-ES"/>
        </w:rPr>
      </w:pPr>
      <w:r w:rsidRPr="0047356E">
        <w:rPr>
          <w:rFonts w:ascii="Arial" w:eastAsia="Times New Roman" w:hAnsi="Arial" w:cs="Arial"/>
          <w:sz w:val="20"/>
          <w:szCs w:val="20"/>
          <w:lang w:val="es-419" w:eastAsia="es-ES"/>
        </w:rPr>
        <w:t>Demandante:</w:t>
      </w:r>
      <w:r w:rsidRPr="0047356E">
        <w:rPr>
          <w:rFonts w:ascii="Arial" w:eastAsia="Times New Roman" w:hAnsi="Arial" w:cs="Arial"/>
          <w:sz w:val="20"/>
          <w:szCs w:val="20"/>
          <w:lang w:val="es-419" w:eastAsia="es-ES"/>
        </w:rPr>
        <w:tab/>
        <w:t>Jair Antonio Ríos Benítez</w:t>
      </w:r>
    </w:p>
    <w:p w:rsidR="00582980" w:rsidRPr="00582980" w:rsidRDefault="00582980" w:rsidP="00582980">
      <w:pPr>
        <w:spacing w:after="0" w:line="240" w:lineRule="auto"/>
        <w:jc w:val="both"/>
        <w:rPr>
          <w:rFonts w:ascii="Arial" w:eastAsia="Times New Roman" w:hAnsi="Arial" w:cs="Arial"/>
          <w:sz w:val="20"/>
          <w:szCs w:val="20"/>
          <w:lang w:val="es-419" w:eastAsia="es-ES"/>
        </w:rPr>
      </w:pPr>
      <w:r w:rsidRPr="0047356E">
        <w:rPr>
          <w:rFonts w:ascii="Arial" w:eastAsia="Times New Roman" w:hAnsi="Arial" w:cs="Arial"/>
          <w:sz w:val="20"/>
          <w:szCs w:val="20"/>
          <w:lang w:val="es-419" w:eastAsia="es-ES"/>
        </w:rPr>
        <w:t>Demandado:</w:t>
      </w:r>
      <w:r w:rsidRPr="0047356E">
        <w:rPr>
          <w:rFonts w:ascii="Arial" w:eastAsia="Times New Roman" w:hAnsi="Arial" w:cs="Arial"/>
          <w:sz w:val="20"/>
          <w:szCs w:val="20"/>
          <w:lang w:val="es-419" w:eastAsia="es-ES"/>
        </w:rPr>
        <w:tab/>
        <w:t>Colpensiones</w:t>
      </w:r>
    </w:p>
    <w:p w:rsidR="00582980" w:rsidRPr="00582980" w:rsidRDefault="00582980" w:rsidP="00582980">
      <w:pPr>
        <w:spacing w:after="0" w:line="240" w:lineRule="auto"/>
        <w:jc w:val="both"/>
        <w:rPr>
          <w:rFonts w:ascii="Arial" w:eastAsia="Times New Roman" w:hAnsi="Arial" w:cs="Arial"/>
          <w:sz w:val="20"/>
          <w:szCs w:val="20"/>
          <w:lang w:val="es-419" w:eastAsia="es-ES"/>
        </w:rPr>
      </w:pPr>
    </w:p>
    <w:p w:rsidR="00582980" w:rsidRPr="00582980" w:rsidRDefault="00582980" w:rsidP="00582980">
      <w:pPr>
        <w:spacing w:after="0" w:line="240" w:lineRule="auto"/>
        <w:jc w:val="both"/>
        <w:rPr>
          <w:rFonts w:ascii="Arial" w:eastAsia="Times New Roman" w:hAnsi="Arial" w:cs="Arial"/>
          <w:b/>
          <w:bCs/>
          <w:iCs/>
          <w:sz w:val="20"/>
          <w:szCs w:val="20"/>
          <w:lang w:val="es-419" w:eastAsia="fr-FR"/>
        </w:rPr>
      </w:pPr>
      <w:r w:rsidRPr="0047356E">
        <w:rPr>
          <w:rFonts w:ascii="Arial" w:eastAsia="Times New Roman" w:hAnsi="Arial" w:cs="Arial"/>
          <w:b/>
          <w:bCs/>
          <w:iCs/>
          <w:sz w:val="20"/>
          <w:szCs w:val="20"/>
          <w:u w:val="single"/>
          <w:lang w:val="es-419" w:eastAsia="fr-FR"/>
        </w:rPr>
        <w:t>TEMAS:</w:t>
      </w:r>
      <w:r w:rsidRPr="0047356E">
        <w:rPr>
          <w:rFonts w:ascii="Arial" w:eastAsia="Times New Roman" w:hAnsi="Arial" w:cs="Arial"/>
          <w:b/>
          <w:bCs/>
          <w:iCs/>
          <w:sz w:val="20"/>
          <w:szCs w:val="20"/>
          <w:lang w:val="es-419" w:eastAsia="fr-FR"/>
        </w:rPr>
        <w:tab/>
      </w:r>
      <w:r w:rsidRPr="0047356E">
        <w:rPr>
          <w:rFonts w:ascii="Arial" w:eastAsia="Times New Roman" w:hAnsi="Arial" w:cs="Arial"/>
          <w:b/>
          <w:sz w:val="20"/>
          <w:szCs w:val="20"/>
          <w:lang w:val="es-419" w:eastAsia="es-ES"/>
        </w:rPr>
        <w:t xml:space="preserve">PENSIÓN DE VEJEZ </w:t>
      </w:r>
      <w:r w:rsidR="00420048">
        <w:rPr>
          <w:rFonts w:ascii="Arial" w:eastAsia="Times New Roman" w:hAnsi="Arial" w:cs="Arial"/>
          <w:b/>
          <w:sz w:val="20"/>
          <w:szCs w:val="20"/>
          <w:lang w:val="es-CO" w:eastAsia="es-ES"/>
        </w:rPr>
        <w:t>/</w:t>
      </w:r>
      <w:r w:rsidRPr="0047356E">
        <w:rPr>
          <w:rFonts w:ascii="Arial" w:eastAsia="Times New Roman" w:hAnsi="Arial" w:cs="Arial"/>
          <w:b/>
          <w:sz w:val="20"/>
          <w:szCs w:val="20"/>
          <w:lang w:val="es-419" w:eastAsia="es-ES"/>
        </w:rPr>
        <w:t xml:space="preserve"> </w:t>
      </w:r>
      <w:r w:rsidR="00420048">
        <w:rPr>
          <w:rFonts w:ascii="Arial" w:eastAsia="Times New Roman" w:hAnsi="Arial" w:cs="Arial"/>
          <w:b/>
          <w:sz w:val="20"/>
          <w:szCs w:val="20"/>
          <w:lang w:val="es-CO" w:eastAsia="es-ES"/>
        </w:rPr>
        <w:t xml:space="preserve">IMPOSIBILIDAD DE </w:t>
      </w:r>
      <w:r w:rsidR="00FE5E80">
        <w:rPr>
          <w:rFonts w:ascii="Arial" w:eastAsia="Times New Roman" w:hAnsi="Arial" w:cs="Arial"/>
          <w:b/>
          <w:sz w:val="20"/>
          <w:szCs w:val="20"/>
          <w:lang w:val="es-CO" w:eastAsia="es-ES"/>
        </w:rPr>
        <w:t>PASAR DE UN RÉGIMEN PENSIONAL (LEY 33 DE 1985) A OTRO (ACUERDO 049 DE 1990) CUANDO SE ALCANCE EL CUMPLIMIENTO DE LOS REQUISITOS DEL SEGUNDO Y LUEGO DE HABERSE BENEFICIADO DE LAS PRERROGATIVAS DEL PRIMERO / ARTÍCULO 288 DE LA LEY 100 DE 1993.</w:t>
      </w:r>
    </w:p>
    <w:p w:rsidR="00582980" w:rsidRPr="00582980" w:rsidRDefault="00582980" w:rsidP="00582980">
      <w:pPr>
        <w:spacing w:after="0" w:line="240" w:lineRule="auto"/>
        <w:jc w:val="both"/>
        <w:rPr>
          <w:rFonts w:ascii="Arial" w:eastAsia="Times New Roman" w:hAnsi="Arial" w:cs="Arial"/>
          <w:sz w:val="20"/>
          <w:szCs w:val="20"/>
          <w:lang w:val="es-419" w:eastAsia="es-ES"/>
        </w:rPr>
      </w:pPr>
    </w:p>
    <w:p w:rsidR="00EA133A" w:rsidRPr="00EA133A" w:rsidRDefault="00EA133A" w:rsidP="00EA133A">
      <w:pPr>
        <w:spacing w:after="0" w:line="240" w:lineRule="auto"/>
        <w:jc w:val="both"/>
        <w:rPr>
          <w:rFonts w:ascii="Arial" w:eastAsia="Times New Roman" w:hAnsi="Arial" w:cs="Arial"/>
          <w:sz w:val="20"/>
          <w:szCs w:val="20"/>
          <w:lang w:val="es-419" w:eastAsia="es-ES"/>
        </w:rPr>
      </w:pPr>
      <w:r w:rsidRPr="00EA133A">
        <w:rPr>
          <w:rFonts w:ascii="Arial" w:eastAsia="Times New Roman" w:hAnsi="Arial" w:cs="Arial"/>
          <w:sz w:val="20"/>
          <w:szCs w:val="20"/>
          <w:lang w:val="es-419" w:eastAsia="es-ES"/>
        </w:rPr>
        <w:t>La Ley 33/1985 señala que se deben cumplir 20 años de servicios que equivalen a 1.028,57 semanas y 55 años de edad para acceder a esa prestación, que únicamente aplica para servidores públicos; por su parte, el Acuerdo 049/1990 requiere de 1.000 semanas de cotización y 60 años, si se es hombre, o 500 semanas dentro de los 20 años anteriores al cumplimiento de la edad – 60 años –, normativa que aplica a todos aquellos que hayan cotizado al ISS, sin importar que sea servidor público</w:t>
      </w:r>
      <w:r>
        <w:rPr>
          <w:rFonts w:ascii="Arial" w:eastAsia="Times New Roman" w:hAnsi="Arial" w:cs="Arial"/>
          <w:sz w:val="20"/>
          <w:szCs w:val="20"/>
          <w:lang w:val="es-CO" w:eastAsia="es-ES"/>
        </w:rPr>
        <w:t>…</w:t>
      </w:r>
    </w:p>
    <w:p w:rsidR="00EA133A" w:rsidRPr="00EA133A" w:rsidRDefault="00EA133A" w:rsidP="00EA133A">
      <w:pPr>
        <w:spacing w:after="0" w:line="240" w:lineRule="auto"/>
        <w:jc w:val="both"/>
        <w:rPr>
          <w:rFonts w:ascii="Arial" w:eastAsia="Times New Roman" w:hAnsi="Arial" w:cs="Arial"/>
          <w:sz w:val="20"/>
          <w:szCs w:val="20"/>
          <w:lang w:val="es-419" w:eastAsia="es-ES"/>
        </w:rPr>
      </w:pPr>
    </w:p>
    <w:p w:rsidR="00EA133A" w:rsidRPr="00EA133A" w:rsidRDefault="00EA133A" w:rsidP="00EA133A">
      <w:pPr>
        <w:spacing w:after="0" w:line="240" w:lineRule="auto"/>
        <w:jc w:val="both"/>
        <w:rPr>
          <w:rFonts w:ascii="Arial" w:eastAsia="Times New Roman" w:hAnsi="Arial" w:cs="Arial"/>
          <w:sz w:val="20"/>
          <w:szCs w:val="20"/>
          <w:lang w:val="es-419" w:eastAsia="es-ES"/>
        </w:rPr>
      </w:pPr>
      <w:r w:rsidRPr="00EA133A">
        <w:rPr>
          <w:rFonts w:ascii="Arial" w:eastAsia="Times New Roman" w:hAnsi="Arial" w:cs="Arial"/>
          <w:sz w:val="20"/>
          <w:szCs w:val="20"/>
          <w:lang w:val="es-419" w:eastAsia="es-ES"/>
        </w:rPr>
        <w:t xml:space="preserve">Ahora bien, cuando un afiliado acredita los requisitos para acceder a cualquiera de dichas prestaciones por ser beneficiario del régimen de transición contemplado en el artículo 36 de la Ley 100/1993, es preciso anotar que una vez accede a la prestación vitalicia por la Ley 33/1985, reconocida por el ISS, de ninguna manera podrá luego convertir dicha pensión a otra, como el Acuerdo 049/90, cuando con posterioridad al reconocimiento de la primera, alcanza los requisitos de la segunda, concretamente, el requisito de edad – 60 años </w:t>
      </w:r>
      <w:r w:rsidR="001A3B58">
        <w:rPr>
          <w:rFonts w:ascii="Arial" w:eastAsia="Times New Roman" w:hAnsi="Arial" w:cs="Arial"/>
          <w:sz w:val="20"/>
          <w:szCs w:val="20"/>
          <w:lang w:val="es-419" w:eastAsia="es-ES"/>
        </w:rPr>
        <w:t>–</w:t>
      </w:r>
      <w:r w:rsidRPr="00EA133A">
        <w:rPr>
          <w:rFonts w:ascii="Arial" w:eastAsia="Times New Roman" w:hAnsi="Arial" w:cs="Arial"/>
          <w:sz w:val="20"/>
          <w:szCs w:val="20"/>
          <w:lang w:val="es-419" w:eastAsia="es-ES"/>
        </w:rPr>
        <w:t>, que era el faltante cuando se reconoció la Ley 33/1985.</w:t>
      </w:r>
    </w:p>
    <w:p w:rsidR="00EA133A" w:rsidRPr="00EA133A" w:rsidRDefault="00EA133A" w:rsidP="00EA133A">
      <w:pPr>
        <w:spacing w:after="0" w:line="240" w:lineRule="auto"/>
        <w:jc w:val="both"/>
        <w:rPr>
          <w:rFonts w:ascii="Arial" w:eastAsia="Times New Roman" w:hAnsi="Arial" w:cs="Arial"/>
          <w:sz w:val="20"/>
          <w:szCs w:val="20"/>
          <w:lang w:val="es-419" w:eastAsia="es-ES"/>
        </w:rPr>
      </w:pPr>
    </w:p>
    <w:p w:rsidR="00EA133A" w:rsidRPr="00EA133A" w:rsidRDefault="00EA133A" w:rsidP="00EA133A">
      <w:pPr>
        <w:spacing w:after="0" w:line="240" w:lineRule="auto"/>
        <w:jc w:val="both"/>
        <w:rPr>
          <w:rFonts w:ascii="Arial" w:eastAsia="Times New Roman" w:hAnsi="Arial" w:cs="Arial"/>
          <w:sz w:val="20"/>
          <w:szCs w:val="20"/>
          <w:lang w:val="es-419" w:eastAsia="es-ES"/>
        </w:rPr>
      </w:pPr>
      <w:r w:rsidRPr="00EA133A">
        <w:rPr>
          <w:rFonts w:ascii="Arial" w:eastAsia="Times New Roman" w:hAnsi="Arial" w:cs="Arial"/>
          <w:sz w:val="20"/>
          <w:szCs w:val="20"/>
          <w:lang w:val="es-419" w:eastAsia="es-ES"/>
        </w:rPr>
        <w:t xml:space="preserve">Lo anterior, por cuanto el riesgo de vejez ya se encuentra amparado y cubierto su contingencia, que por vía de la Ley 33/1985 se anticipó con un requisito menos exigente como era 55 años de edad, frente a los 60 años – hombres – exigidos en el Acuerdo 049/90. </w:t>
      </w:r>
    </w:p>
    <w:p w:rsidR="00EA133A" w:rsidRPr="00EA133A" w:rsidRDefault="00EA133A" w:rsidP="00EA133A">
      <w:pPr>
        <w:spacing w:after="0" w:line="240" w:lineRule="auto"/>
        <w:jc w:val="both"/>
        <w:rPr>
          <w:rFonts w:ascii="Arial" w:eastAsia="Times New Roman" w:hAnsi="Arial" w:cs="Arial"/>
          <w:sz w:val="20"/>
          <w:szCs w:val="20"/>
          <w:lang w:val="es-419" w:eastAsia="es-ES"/>
        </w:rPr>
      </w:pPr>
    </w:p>
    <w:p w:rsidR="00582980" w:rsidRDefault="00EA133A" w:rsidP="00EA133A">
      <w:pPr>
        <w:spacing w:after="0" w:line="240" w:lineRule="auto"/>
        <w:jc w:val="both"/>
        <w:rPr>
          <w:rFonts w:ascii="Arial" w:eastAsia="Times New Roman" w:hAnsi="Arial" w:cs="Arial"/>
          <w:sz w:val="20"/>
          <w:szCs w:val="20"/>
          <w:lang w:val="es-CO" w:eastAsia="es-ES"/>
        </w:rPr>
      </w:pPr>
      <w:r w:rsidRPr="00EA133A">
        <w:rPr>
          <w:rFonts w:ascii="Arial" w:eastAsia="Times New Roman" w:hAnsi="Arial" w:cs="Arial"/>
          <w:sz w:val="20"/>
          <w:szCs w:val="20"/>
          <w:lang w:val="es-419" w:eastAsia="es-ES"/>
        </w:rPr>
        <w:t>En esa medida, cualquier conversión o mutación pensional trasgrediría el artículo 288 de la Ley 100/1993, puesto que una vez sometido el afiliado a una disposición pensional – Ley 33/1985, en manera alguna podría romperla para acceder a otra prestación – Acuerdo 049/90, pues ello implicaría un marcado quebrantamiento al principio de inescindibilidad de la Ley.</w:t>
      </w:r>
      <w:r w:rsidR="001A3B58">
        <w:rPr>
          <w:rFonts w:ascii="Arial" w:eastAsia="Times New Roman" w:hAnsi="Arial" w:cs="Arial"/>
          <w:sz w:val="20"/>
          <w:szCs w:val="20"/>
          <w:lang w:val="es-CO" w:eastAsia="es-ES"/>
        </w:rPr>
        <w:t xml:space="preserve"> (…)</w:t>
      </w:r>
    </w:p>
    <w:p w:rsidR="001A3B58" w:rsidRDefault="001A3B58" w:rsidP="00EA133A">
      <w:pPr>
        <w:spacing w:after="0" w:line="240" w:lineRule="auto"/>
        <w:jc w:val="both"/>
        <w:rPr>
          <w:rFonts w:ascii="Arial" w:eastAsia="Times New Roman" w:hAnsi="Arial" w:cs="Arial"/>
          <w:sz w:val="20"/>
          <w:szCs w:val="20"/>
          <w:lang w:val="es-CO" w:eastAsia="es-ES"/>
        </w:rPr>
      </w:pPr>
    </w:p>
    <w:p w:rsidR="001A3B58" w:rsidRPr="001A3B58" w:rsidRDefault="001A3B58" w:rsidP="00EA133A">
      <w:pPr>
        <w:spacing w:after="0" w:line="240" w:lineRule="auto"/>
        <w:jc w:val="both"/>
        <w:rPr>
          <w:rFonts w:ascii="Arial" w:eastAsia="Times New Roman" w:hAnsi="Arial" w:cs="Arial"/>
          <w:sz w:val="20"/>
          <w:szCs w:val="20"/>
          <w:lang w:val="es-CO" w:eastAsia="es-ES"/>
        </w:rPr>
      </w:pPr>
      <w:r w:rsidRPr="001A3B58">
        <w:rPr>
          <w:rFonts w:ascii="Arial" w:eastAsia="Times New Roman" w:hAnsi="Arial" w:cs="Arial"/>
          <w:sz w:val="20"/>
          <w:szCs w:val="20"/>
          <w:lang w:val="es-CO" w:eastAsia="es-ES"/>
        </w:rPr>
        <w:t>Puestas de ese modo las cosas, ninguna persona puede convertir una pensión que ya venía disfrutando, amparado en la transición pensional por otra, cuando alcance sus requisitos, pues dicho beneficio apenas permite acceder a la normativa de pensión anterior más favorable aplicada en su integridad.</w:t>
      </w:r>
    </w:p>
    <w:p w:rsidR="00582980" w:rsidRPr="00582980" w:rsidRDefault="00582980" w:rsidP="00582980">
      <w:pPr>
        <w:spacing w:after="0" w:line="240" w:lineRule="auto"/>
        <w:jc w:val="both"/>
        <w:rPr>
          <w:rFonts w:ascii="Arial" w:eastAsia="Times New Roman" w:hAnsi="Arial" w:cs="Arial"/>
          <w:sz w:val="20"/>
          <w:szCs w:val="20"/>
          <w:lang w:val="es-419" w:eastAsia="es-ES"/>
        </w:rPr>
      </w:pPr>
    </w:p>
    <w:p w:rsidR="00582980" w:rsidRPr="00582980" w:rsidRDefault="00582980" w:rsidP="00582980">
      <w:pPr>
        <w:spacing w:after="0" w:line="240" w:lineRule="auto"/>
        <w:jc w:val="both"/>
        <w:rPr>
          <w:rFonts w:ascii="Arial" w:eastAsia="Times New Roman" w:hAnsi="Arial" w:cs="Arial"/>
          <w:sz w:val="20"/>
          <w:szCs w:val="20"/>
          <w:lang w:val="es-419" w:eastAsia="es-ES"/>
        </w:rPr>
      </w:pPr>
    </w:p>
    <w:p w:rsidR="00582980" w:rsidRPr="00582980" w:rsidRDefault="00582980" w:rsidP="00582980">
      <w:pPr>
        <w:spacing w:after="0" w:line="240" w:lineRule="auto"/>
        <w:jc w:val="both"/>
        <w:rPr>
          <w:rFonts w:ascii="Arial" w:eastAsia="Times New Roman" w:hAnsi="Arial" w:cs="Arial"/>
          <w:sz w:val="20"/>
          <w:szCs w:val="20"/>
          <w:lang w:val="es-419" w:eastAsia="es-ES"/>
        </w:rPr>
      </w:pPr>
    </w:p>
    <w:p w:rsidR="00A9381F" w:rsidRPr="0047356E" w:rsidRDefault="00A9381F" w:rsidP="00254616">
      <w:pPr>
        <w:spacing w:line="240" w:lineRule="atLeast"/>
        <w:ind w:firstLine="708"/>
        <w:contextualSpacing/>
        <w:jc w:val="center"/>
        <w:rPr>
          <w:rFonts w:ascii="Arial" w:hAnsi="Arial" w:cs="Arial"/>
          <w:kern w:val="28"/>
          <w:szCs w:val="24"/>
          <w:lang w:val="es-419"/>
        </w:rPr>
      </w:pPr>
      <w:r w:rsidRPr="0047356E">
        <w:rPr>
          <w:rFonts w:ascii="Edwardian Script ITC" w:hAnsi="Edwardian Script ITC"/>
          <w:noProof/>
          <w:sz w:val="44"/>
          <w:szCs w:val="44"/>
          <w:lang w:eastAsia="es-ES"/>
        </w:rPr>
        <w:drawing>
          <wp:inline distT="0" distB="0" distL="0" distR="0" wp14:anchorId="65FC61A0" wp14:editId="1E3A3621">
            <wp:extent cx="742950" cy="722022"/>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440" cy="726385"/>
                    </a:xfrm>
                    <a:prstGeom prst="rect">
                      <a:avLst/>
                    </a:prstGeom>
                    <a:noFill/>
                    <a:ln>
                      <a:noFill/>
                    </a:ln>
                  </pic:spPr>
                </pic:pic>
              </a:graphicData>
            </a:graphic>
          </wp:inline>
        </w:drawing>
      </w:r>
    </w:p>
    <w:p w:rsidR="00A9381F" w:rsidRPr="0047356E" w:rsidRDefault="00A9381F" w:rsidP="00582980">
      <w:pPr>
        <w:spacing w:line="276" w:lineRule="auto"/>
        <w:contextualSpacing/>
        <w:jc w:val="center"/>
        <w:rPr>
          <w:rFonts w:ascii="Arial" w:hAnsi="Arial" w:cs="Arial"/>
          <w:b/>
          <w:kern w:val="28"/>
          <w:sz w:val="24"/>
          <w:szCs w:val="24"/>
          <w:lang w:val="es-419"/>
        </w:rPr>
      </w:pPr>
      <w:r w:rsidRPr="0047356E">
        <w:rPr>
          <w:rFonts w:ascii="Arial" w:hAnsi="Arial" w:cs="Arial"/>
          <w:b/>
          <w:kern w:val="28"/>
          <w:sz w:val="24"/>
          <w:szCs w:val="24"/>
          <w:lang w:val="es-419"/>
        </w:rPr>
        <w:t>RAMA JUDICIAL DEL PODER PÚBLICO</w:t>
      </w:r>
    </w:p>
    <w:p w:rsidR="00A9381F" w:rsidRPr="0047356E" w:rsidRDefault="00A9381F" w:rsidP="00582980">
      <w:pPr>
        <w:widowControl w:val="0"/>
        <w:spacing w:line="276" w:lineRule="auto"/>
        <w:contextualSpacing/>
        <w:jc w:val="center"/>
        <w:rPr>
          <w:rFonts w:ascii="Arial" w:hAnsi="Arial" w:cs="Arial"/>
          <w:b/>
          <w:kern w:val="28"/>
          <w:sz w:val="24"/>
          <w:szCs w:val="24"/>
          <w:lang w:val="es-419"/>
        </w:rPr>
      </w:pPr>
      <w:r w:rsidRPr="0047356E">
        <w:rPr>
          <w:rFonts w:ascii="Arial" w:hAnsi="Arial" w:cs="Arial"/>
          <w:b/>
          <w:kern w:val="28"/>
          <w:sz w:val="24"/>
          <w:szCs w:val="24"/>
          <w:lang w:val="es-419"/>
        </w:rPr>
        <w:t>TRIBUNAL SUPERIOR DEL DISTRITO JUDICIAL DE PEREIRA</w:t>
      </w:r>
    </w:p>
    <w:p w:rsidR="00A9381F" w:rsidRPr="0047356E" w:rsidRDefault="00A9381F" w:rsidP="00582980">
      <w:pPr>
        <w:keepNext/>
        <w:spacing w:line="276" w:lineRule="auto"/>
        <w:contextualSpacing/>
        <w:jc w:val="center"/>
        <w:rPr>
          <w:rFonts w:ascii="Arial" w:hAnsi="Arial" w:cs="Arial"/>
          <w:b/>
          <w:bCs/>
          <w:sz w:val="24"/>
          <w:szCs w:val="24"/>
          <w:lang w:val="es-419"/>
        </w:rPr>
      </w:pPr>
      <w:r w:rsidRPr="0047356E">
        <w:rPr>
          <w:rFonts w:ascii="Arial" w:hAnsi="Arial" w:cs="Arial"/>
          <w:b/>
          <w:bCs/>
          <w:sz w:val="24"/>
          <w:szCs w:val="24"/>
          <w:lang w:val="es-419"/>
        </w:rPr>
        <w:t xml:space="preserve">SALA </w:t>
      </w:r>
      <w:r w:rsidR="00AC2B97" w:rsidRPr="0047356E">
        <w:rPr>
          <w:rFonts w:ascii="Arial" w:hAnsi="Arial" w:cs="Arial"/>
          <w:b/>
          <w:bCs/>
          <w:sz w:val="24"/>
          <w:szCs w:val="24"/>
          <w:lang w:val="es-419"/>
        </w:rPr>
        <w:t xml:space="preserve">SEGUNDA </w:t>
      </w:r>
      <w:r w:rsidRPr="0047356E">
        <w:rPr>
          <w:rFonts w:ascii="Arial" w:hAnsi="Arial" w:cs="Arial"/>
          <w:b/>
          <w:bCs/>
          <w:sz w:val="24"/>
          <w:szCs w:val="24"/>
          <w:lang w:val="es-419"/>
        </w:rPr>
        <w:t>DE DECISIÓN LABORAL</w:t>
      </w:r>
    </w:p>
    <w:p w:rsidR="003E44F2" w:rsidRPr="0047356E" w:rsidRDefault="003E44F2" w:rsidP="00582980">
      <w:pPr>
        <w:keepNext/>
        <w:spacing w:line="276" w:lineRule="auto"/>
        <w:contextualSpacing/>
        <w:jc w:val="center"/>
        <w:rPr>
          <w:rFonts w:ascii="Arial" w:hAnsi="Arial" w:cs="Arial"/>
          <w:bCs/>
          <w:sz w:val="24"/>
          <w:szCs w:val="24"/>
          <w:lang w:val="es-419"/>
        </w:rPr>
      </w:pPr>
    </w:p>
    <w:p w:rsidR="006F7986" w:rsidRPr="0047356E" w:rsidRDefault="00582980" w:rsidP="00582980">
      <w:pPr>
        <w:spacing w:line="276" w:lineRule="auto"/>
        <w:contextualSpacing/>
        <w:jc w:val="center"/>
        <w:rPr>
          <w:rFonts w:ascii="Arial" w:hAnsi="Arial" w:cs="Arial"/>
          <w:color w:val="000000"/>
          <w:sz w:val="24"/>
          <w:szCs w:val="24"/>
          <w:lang w:val="es-419"/>
        </w:rPr>
      </w:pPr>
      <w:r w:rsidRPr="0047356E">
        <w:rPr>
          <w:rFonts w:ascii="Arial" w:hAnsi="Arial" w:cs="Arial"/>
          <w:color w:val="000000"/>
          <w:sz w:val="24"/>
          <w:szCs w:val="24"/>
          <w:lang w:val="es-419"/>
        </w:rPr>
        <w:t>Magistrada Sustanciadora</w:t>
      </w:r>
    </w:p>
    <w:p w:rsidR="00A9381F" w:rsidRPr="0047356E" w:rsidRDefault="00A9381F" w:rsidP="00582980">
      <w:pPr>
        <w:spacing w:line="276" w:lineRule="auto"/>
        <w:contextualSpacing/>
        <w:jc w:val="center"/>
        <w:rPr>
          <w:rFonts w:ascii="Arial" w:hAnsi="Arial" w:cs="Arial"/>
          <w:b/>
          <w:bCs/>
          <w:color w:val="000000"/>
          <w:kern w:val="28"/>
          <w:sz w:val="24"/>
          <w:szCs w:val="24"/>
          <w:lang w:val="es-419"/>
        </w:rPr>
      </w:pPr>
      <w:r w:rsidRPr="0047356E">
        <w:rPr>
          <w:rFonts w:ascii="Arial" w:hAnsi="Arial" w:cs="Arial"/>
          <w:b/>
          <w:bCs/>
          <w:color w:val="000000"/>
          <w:kern w:val="28"/>
          <w:sz w:val="24"/>
          <w:szCs w:val="24"/>
          <w:lang w:val="es-419"/>
        </w:rPr>
        <w:t>OLGA LUCÍA HOYOS SEPÚLVEDA</w:t>
      </w:r>
    </w:p>
    <w:p w:rsidR="005B10CC" w:rsidRPr="0047356E" w:rsidRDefault="005B10CC" w:rsidP="00582980">
      <w:pPr>
        <w:spacing w:line="276" w:lineRule="auto"/>
        <w:ind w:left="3400" w:hanging="1276"/>
        <w:contextualSpacing/>
        <w:jc w:val="center"/>
        <w:rPr>
          <w:rFonts w:ascii="Arial" w:hAnsi="Arial" w:cs="Arial"/>
          <w:b/>
          <w:sz w:val="24"/>
          <w:szCs w:val="24"/>
          <w:lang w:val="es-419"/>
        </w:rPr>
      </w:pPr>
    </w:p>
    <w:p w:rsidR="00D4517C" w:rsidRPr="0047356E" w:rsidRDefault="00D4517C" w:rsidP="00582980">
      <w:pPr>
        <w:suppressAutoHyphens/>
        <w:spacing w:line="276" w:lineRule="auto"/>
        <w:contextualSpacing/>
        <w:jc w:val="both"/>
        <w:rPr>
          <w:rFonts w:ascii="Arial" w:hAnsi="Arial" w:cs="Arial"/>
          <w:sz w:val="24"/>
          <w:szCs w:val="24"/>
          <w:lang w:val="es-419"/>
        </w:rPr>
      </w:pPr>
      <w:r w:rsidRPr="0047356E">
        <w:rPr>
          <w:rFonts w:ascii="Arial" w:hAnsi="Arial" w:cs="Arial"/>
          <w:spacing w:val="-2"/>
          <w:sz w:val="24"/>
          <w:szCs w:val="24"/>
          <w:lang w:val="es-419"/>
        </w:rPr>
        <w:t xml:space="preserve">En Pereira, Risaralda, a los </w:t>
      </w:r>
      <w:r w:rsidR="006F7986" w:rsidRPr="0047356E">
        <w:rPr>
          <w:rFonts w:ascii="Arial" w:hAnsi="Arial" w:cs="Arial"/>
          <w:spacing w:val="-2"/>
          <w:sz w:val="24"/>
          <w:szCs w:val="24"/>
          <w:lang w:val="es-419"/>
        </w:rPr>
        <w:t xml:space="preserve">quince </w:t>
      </w:r>
      <w:r w:rsidRPr="0047356E">
        <w:rPr>
          <w:rFonts w:ascii="Arial" w:hAnsi="Arial" w:cs="Arial"/>
          <w:spacing w:val="-2"/>
          <w:sz w:val="24"/>
          <w:szCs w:val="24"/>
          <w:lang w:val="es-419"/>
        </w:rPr>
        <w:t>(</w:t>
      </w:r>
      <w:r w:rsidR="006F7986" w:rsidRPr="0047356E">
        <w:rPr>
          <w:rFonts w:ascii="Arial" w:hAnsi="Arial" w:cs="Arial"/>
          <w:spacing w:val="-2"/>
          <w:sz w:val="24"/>
          <w:szCs w:val="24"/>
          <w:lang w:val="es-419"/>
        </w:rPr>
        <w:t>15</w:t>
      </w:r>
      <w:r w:rsidRPr="0047356E">
        <w:rPr>
          <w:rFonts w:ascii="Arial" w:hAnsi="Arial" w:cs="Arial"/>
          <w:spacing w:val="-2"/>
          <w:sz w:val="24"/>
          <w:szCs w:val="24"/>
          <w:lang w:val="es-419"/>
        </w:rPr>
        <w:t xml:space="preserve">) días del mes de </w:t>
      </w:r>
      <w:r w:rsidR="00172562" w:rsidRPr="0047356E">
        <w:rPr>
          <w:rFonts w:ascii="Arial" w:hAnsi="Arial" w:cs="Arial"/>
          <w:spacing w:val="-2"/>
          <w:sz w:val="24"/>
          <w:szCs w:val="24"/>
          <w:lang w:val="es-419"/>
        </w:rPr>
        <w:t xml:space="preserve">octubre </w:t>
      </w:r>
      <w:r w:rsidRPr="0047356E">
        <w:rPr>
          <w:rFonts w:ascii="Arial" w:hAnsi="Arial" w:cs="Arial"/>
          <w:spacing w:val="-2"/>
          <w:sz w:val="24"/>
          <w:szCs w:val="24"/>
          <w:lang w:val="es-419"/>
        </w:rPr>
        <w:t>del año</w:t>
      </w:r>
      <w:r w:rsidR="00D341BC" w:rsidRPr="0047356E">
        <w:rPr>
          <w:rFonts w:ascii="Arial" w:hAnsi="Arial" w:cs="Arial"/>
          <w:spacing w:val="-2"/>
          <w:sz w:val="24"/>
          <w:szCs w:val="24"/>
          <w:lang w:val="es-419"/>
        </w:rPr>
        <w:t xml:space="preserve"> dos mil </w:t>
      </w:r>
      <w:r w:rsidR="006F7986" w:rsidRPr="0047356E">
        <w:rPr>
          <w:rFonts w:ascii="Arial" w:hAnsi="Arial" w:cs="Arial"/>
          <w:spacing w:val="-2"/>
          <w:sz w:val="24"/>
          <w:szCs w:val="24"/>
          <w:lang w:val="es-419"/>
        </w:rPr>
        <w:t>diecinueve</w:t>
      </w:r>
      <w:r w:rsidRPr="0047356E">
        <w:rPr>
          <w:rFonts w:ascii="Arial" w:hAnsi="Arial" w:cs="Arial"/>
          <w:spacing w:val="-2"/>
          <w:sz w:val="24"/>
          <w:szCs w:val="24"/>
          <w:lang w:val="es-419"/>
        </w:rPr>
        <w:t xml:space="preserve"> (201</w:t>
      </w:r>
      <w:r w:rsidR="006F7986" w:rsidRPr="0047356E">
        <w:rPr>
          <w:rFonts w:ascii="Arial" w:hAnsi="Arial" w:cs="Arial"/>
          <w:spacing w:val="-2"/>
          <w:sz w:val="24"/>
          <w:szCs w:val="24"/>
          <w:lang w:val="es-419"/>
        </w:rPr>
        <w:t>9</w:t>
      </w:r>
      <w:r w:rsidRPr="0047356E">
        <w:rPr>
          <w:rFonts w:ascii="Arial" w:hAnsi="Arial" w:cs="Arial"/>
          <w:spacing w:val="-2"/>
          <w:sz w:val="24"/>
          <w:szCs w:val="24"/>
          <w:lang w:val="es-419"/>
        </w:rPr>
        <w:t xml:space="preserve">) siendo las </w:t>
      </w:r>
      <w:r w:rsidR="006F7986" w:rsidRPr="0047356E">
        <w:rPr>
          <w:rFonts w:ascii="Arial" w:hAnsi="Arial" w:cs="Arial"/>
          <w:spacing w:val="-2"/>
          <w:sz w:val="24"/>
          <w:szCs w:val="24"/>
          <w:lang w:val="es-419"/>
        </w:rPr>
        <w:t>nueve</w:t>
      </w:r>
      <w:r w:rsidR="00172562" w:rsidRPr="0047356E">
        <w:rPr>
          <w:rFonts w:ascii="Arial" w:hAnsi="Arial" w:cs="Arial"/>
          <w:spacing w:val="-2"/>
          <w:sz w:val="24"/>
          <w:szCs w:val="24"/>
          <w:lang w:val="es-419"/>
        </w:rPr>
        <w:t xml:space="preserve"> de la mañana </w:t>
      </w:r>
      <w:r w:rsidRPr="0047356E">
        <w:rPr>
          <w:rFonts w:ascii="Arial" w:hAnsi="Arial" w:cs="Arial"/>
          <w:spacing w:val="-2"/>
          <w:sz w:val="24"/>
          <w:szCs w:val="24"/>
          <w:lang w:val="es-419"/>
        </w:rPr>
        <w:t>(</w:t>
      </w:r>
      <w:r w:rsidR="00662D9C" w:rsidRPr="0047356E">
        <w:rPr>
          <w:rFonts w:ascii="Arial" w:hAnsi="Arial" w:cs="Arial"/>
          <w:spacing w:val="-2"/>
          <w:sz w:val="24"/>
          <w:szCs w:val="24"/>
          <w:lang w:val="es-419"/>
        </w:rPr>
        <w:t>0</w:t>
      </w:r>
      <w:r w:rsidR="006F7986" w:rsidRPr="0047356E">
        <w:rPr>
          <w:rFonts w:ascii="Arial" w:hAnsi="Arial" w:cs="Arial"/>
          <w:spacing w:val="-2"/>
          <w:sz w:val="24"/>
          <w:szCs w:val="24"/>
          <w:lang w:val="es-419"/>
        </w:rPr>
        <w:t>9:0</w:t>
      </w:r>
      <w:r w:rsidR="00172562" w:rsidRPr="0047356E">
        <w:rPr>
          <w:rFonts w:ascii="Arial" w:hAnsi="Arial" w:cs="Arial"/>
          <w:spacing w:val="-2"/>
          <w:sz w:val="24"/>
          <w:szCs w:val="24"/>
          <w:lang w:val="es-419"/>
        </w:rPr>
        <w:t>0 a</w:t>
      </w:r>
      <w:r w:rsidR="002060FF" w:rsidRPr="0047356E">
        <w:rPr>
          <w:rFonts w:ascii="Arial" w:hAnsi="Arial" w:cs="Arial"/>
          <w:spacing w:val="-2"/>
          <w:sz w:val="24"/>
          <w:szCs w:val="24"/>
          <w:lang w:val="es-419"/>
        </w:rPr>
        <w:t>.m</w:t>
      </w:r>
      <w:r w:rsidR="006F7986" w:rsidRPr="0047356E">
        <w:rPr>
          <w:rFonts w:ascii="Arial" w:hAnsi="Arial" w:cs="Arial"/>
          <w:spacing w:val="-2"/>
          <w:sz w:val="24"/>
          <w:szCs w:val="24"/>
          <w:lang w:val="es-419"/>
        </w:rPr>
        <w:t>.</w:t>
      </w:r>
      <w:r w:rsidRPr="0047356E">
        <w:rPr>
          <w:rFonts w:ascii="Arial" w:hAnsi="Arial" w:cs="Arial"/>
          <w:spacing w:val="-2"/>
          <w:sz w:val="24"/>
          <w:szCs w:val="24"/>
          <w:lang w:val="es-419"/>
        </w:rPr>
        <w:t xml:space="preserve">), la Sala </w:t>
      </w:r>
      <w:r w:rsidR="00AC2B97" w:rsidRPr="0047356E">
        <w:rPr>
          <w:rFonts w:ascii="Arial" w:hAnsi="Arial" w:cs="Arial"/>
          <w:spacing w:val="-2"/>
          <w:sz w:val="24"/>
          <w:szCs w:val="24"/>
          <w:lang w:val="es-419"/>
        </w:rPr>
        <w:t xml:space="preserve">Segunda </w:t>
      </w:r>
      <w:r w:rsidRPr="0047356E">
        <w:rPr>
          <w:rFonts w:ascii="Arial" w:hAnsi="Arial" w:cs="Arial"/>
          <w:spacing w:val="-2"/>
          <w:sz w:val="24"/>
          <w:szCs w:val="24"/>
          <w:lang w:val="es-419"/>
        </w:rPr>
        <w:t xml:space="preserve">de Decisión Laboral del Tribunal Superior del Distrito Judicial de Pereira, </w:t>
      </w:r>
      <w:r w:rsidRPr="0047356E">
        <w:rPr>
          <w:rFonts w:ascii="Arial" w:hAnsi="Arial" w:cs="Arial"/>
          <w:sz w:val="24"/>
          <w:szCs w:val="24"/>
          <w:lang w:val="es-419"/>
        </w:rPr>
        <w:t xml:space="preserve">se declara en audiencia pública </w:t>
      </w:r>
      <w:r w:rsidR="00333360" w:rsidRPr="0047356E">
        <w:rPr>
          <w:rFonts w:ascii="Arial" w:hAnsi="Arial" w:cs="Arial"/>
          <w:sz w:val="24"/>
          <w:szCs w:val="24"/>
          <w:lang w:val="es-419"/>
        </w:rPr>
        <w:t>con el propósito de surtir el grado jurisdiccional de consulta</w:t>
      </w:r>
      <w:r w:rsidR="001221CC" w:rsidRPr="0047356E">
        <w:rPr>
          <w:rFonts w:ascii="Arial" w:hAnsi="Arial" w:cs="Arial"/>
          <w:sz w:val="24"/>
          <w:szCs w:val="24"/>
          <w:lang w:val="es-419"/>
        </w:rPr>
        <w:t xml:space="preserve"> </w:t>
      </w:r>
      <w:r w:rsidR="006F7986" w:rsidRPr="0047356E">
        <w:rPr>
          <w:rFonts w:ascii="Arial" w:hAnsi="Arial" w:cs="Arial"/>
          <w:sz w:val="24"/>
          <w:szCs w:val="24"/>
          <w:lang w:val="es-419"/>
        </w:rPr>
        <w:t>y el recurso de apelación contra</w:t>
      </w:r>
      <w:r w:rsidRPr="0047356E">
        <w:rPr>
          <w:rFonts w:ascii="Arial" w:hAnsi="Arial" w:cs="Arial"/>
          <w:sz w:val="24"/>
          <w:szCs w:val="24"/>
          <w:lang w:val="es-419"/>
        </w:rPr>
        <w:t xml:space="preserve"> la sentencia proferida</w:t>
      </w:r>
      <w:r w:rsidR="006F7986" w:rsidRPr="0047356E">
        <w:rPr>
          <w:rFonts w:ascii="Arial" w:hAnsi="Arial" w:cs="Arial"/>
          <w:sz w:val="24"/>
          <w:szCs w:val="24"/>
          <w:lang w:val="es-419"/>
        </w:rPr>
        <w:t xml:space="preserve"> el 20 de febrero de 2019</w:t>
      </w:r>
      <w:r w:rsidRPr="0047356E">
        <w:rPr>
          <w:rFonts w:ascii="Arial" w:hAnsi="Arial" w:cs="Arial"/>
          <w:sz w:val="24"/>
          <w:szCs w:val="24"/>
          <w:lang w:val="es-419"/>
        </w:rPr>
        <w:t xml:space="preserve"> por el Juzgado </w:t>
      </w:r>
      <w:r w:rsidR="006F7986" w:rsidRPr="0047356E">
        <w:rPr>
          <w:rFonts w:ascii="Arial" w:hAnsi="Arial" w:cs="Arial"/>
          <w:sz w:val="24"/>
          <w:szCs w:val="24"/>
          <w:lang w:val="es-419"/>
        </w:rPr>
        <w:t>Quinto</w:t>
      </w:r>
      <w:r w:rsidR="00172562" w:rsidRPr="0047356E">
        <w:rPr>
          <w:rFonts w:ascii="Arial" w:hAnsi="Arial" w:cs="Arial"/>
          <w:sz w:val="24"/>
          <w:szCs w:val="24"/>
          <w:lang w:val="es-419"/>
        </w:rPr>
        <w:t xml:space="preserve"> </w:t>
      </w:r>
      <w:r w:rsidRPr="0047356E">
        <w:rPr>
          <w:rFonts w:ascii="Arial" w:hAnsi="Arial" w:cs="Arial"/>
          <w:sz w:val="24"/>
          <w:szCs w:val="24"/>
          <w:lang w:val="es-419"/>
        </w:rPr>
        <w:t xml:space="preserve">Laboral del Circuito </w:t>
      </w:r>
      <w:r w:rsidR="006F7986" w:rsidRPr="0047356E">
        <w:rPr>
          <w:rFonts w:ascii="Arial" w:hAnsi="Arial" w:cs="Arial"/>
          <w:sz w:val="24"/>
          <w:szCs w:val="24"/>
          <w:lang w:val="es-419"/>
        </w:rPr>
        <w:t xml:space="preserve">de Pereira, </w:t>
      </w:r>
      <w:r w:rsidRPr="0047356E">
        <w:rPr>
          <w:rFonts w:ascii="Arial" w:hAnsi="Arial" w:cs="Arial"/>
          <w:sz w:val="24"/>
          <w:szCs w:val="24"/>
          <w:lang w:val="es-419"/>
        </w:rPr>
        <w:t xml:space="preserve">dentro del proceso </w:t>
      </w:r>
      <w:r w:rsidR="006F7986" w:rsidRPr="0047356E">
        <w:rPr>
          <w:rFonts w:ascii="Arial" w:hAnsi="Arial" w:cs="Arial"/>
          <w:sz w:val="24"/>
          <w:szCs w:val="24"/>
          <w:lang w:val="es-419"/>
        </w:rPr>
        <w:t xml:space="preserve">promovido por </w:t>
      </w:r>
      <w:r w:rsidR="006F7986" w:rsidRPr="0047356E">
        <w:rPr>
          <w:rFonts w:ascii="Arial" w:hAnsi="Arial" w:cs="Arial"/>
          <w:b/>
          <w:sz w:val="24"/>
          <w:szCs w:val="24"/>
          <w:lang w:val="es-419"/>
        </w:rPr>
        <w:t>Jair Antonio Ríos Benítez</w:t>
      </w:r>
      <w:r w:rsidR="006F7986" w:rsidRPr="0047356E">
        <w:rPr>
          <w:rFonts w:ascii="Arial" w:hAnsi="Arial" w:cs="Arial"/>
          <w:sz w:val="24"/>
          <w:szCs w:val="24"/>
          <w:lang w:val="es-419"/>
        </w:rPr>
        <w:t xml:space="preserve"> contra </w:t>
      </w:r>
      <w:r w:rsidRPr="0047356E">
        <w:rPr>
          <w:rFonts w:ascii="Arial" w:hAnsi="Arial" w:cs="Arial"/>
          <w:sz w:val="24"/>
          <w:szCs w:val="24"/>
          <w:lang w:val="es-419"/>
        </w:rPr>
        <w:t xml:space="preserve">la </w:t>
      </w:r>
      <w:r w:rsidRPr="0047356E">
        <w:rPr>
          <w:rFonts w:ascii="Arial" w:hAnsi="Arial" w:cs="Arial"/>
          <w:b/>
          <w:sz w:val="24"/>
          <w:szCs w:val="24"/>
          <w:lang w:val="es-419"/>
        </w:rPr>
        <w:t>Administradora Colomb</w:t>
      </w:r>
      <w:r w:rsidR="004D4C61">
        <w:rPr>
          <w:rFonts w:ascii="Arial" w:hAnsi="Arial" w:cs="Arial"/>
          <w:b/>
          <w:sz w:val="24"/>
          <w:szCs w:val="24"/>
          <w:lang w:val="es-419"/>
        </w:rPr>
        <w:t>iana de Pensiones –</w:t>
      </w:r>
      <w:r w:rsidR="004D4C61">
        <w:rPr>
          <w:rFonts w:ascii="Arial" w:hAnsi="Arial" w:cs="Arial"/>
          <w:b/>
          <w:sz w:val="24"/>
          <w:szCs w:val="24"/>
          <w:lang w:val="es-419"/>
        </w:rPr>
        <w:lastRenderedPageBreak/>
        <w:t>COLPENSIONES</w:t>
      </w:r>
      <w:r w:rsidR="004D4C61">
        <w:rPr>
          <w:rFonts w:ascii="Arial" w:hAnsi="Arial" w:cs="Arial"/>
          <w:sz w:val="24"/>
          <w:szCs w:val="24"/>
          <w:lang w:val="es-CO"/>
        </w:rPr>
        <w:t>,</w:t>
      </w:r>
      <w:r w:rsidRPr="0047356E">
        <w:rPr>
          <w:rFonts w:ascii="Arial" w:hAnsi="Arial" w:cs="Arial"/>
          <w:sz w:val="24"/>
          <w:szCs w:val="24"/>
          <w:lang w:val="es-419"/>
        </w:rPr>
        <w:t xml:space="preserve"> cuya radicación corresponde al Nº 66001-31-05-00</w:t>
      </w:r>
      <w:r w:rsidR="006F7986" w:rsidRPr="0047356E">
        <w:rPr>
          <w:rFonts w:ascii="Arial" w:hAnsi="Arial" w:cs="Arial"/>
          <w:sz w:val="24"/>
          <w:szCs w:val="24"/>
          <w:lang w:val="es-419"/>
        </w:rPr>
        <w:t>5</w:t>
      </w:r>
      <w:r w:rsidRPr="0047356E">
        <w:rPr>
          <w:rFonts w:ascii="Arial" w:hAnsi="Arial" w:cs="Arial"/>
          <w:sz w:val="24"/>
          <w:szCs w:val="24"/>
          <w:lang w:val="es-419"/>
        </w:rPr>
        <w:t>-201</w:t>
      </w:r>
      <w:r w:rsidR="00B947E2" w:rsidRPr="0047356E">
        <w:rPr>
          <w:rFonts w:ascii="Arial" w:hAnsi="Arial" w:cs="Arial"/>
          <w:sz w:val="24"/>
          <w:szCs w:val="24"/>
          <w:lang w:val="es-419"/>
        </w:rPr>
        <w:t>7</w:t>
      </w:r>
      <w:r w:rsidRPr="0047356E">
        <w:rPr>
          <w:rFonts w:ascii="Arial" w:hAnsi="Arial" w:cs="Arial"/>
          <w:sz w:val="24"/>
          <w:szCs w:val="24"/>
          <w:lang w:val="es-419"/>
        </w:rPr>
        <w:t>-00</w:t>
      </w:r>
      <w:r w:rsidR="006F7986" w:rsidRPr="0047356E">
        <w:rPr>
          <w:rFonts w:ascii="Arial" w:hAnsi="Arial" w:cs="Arial"/>
          <w:sz w:val="24"/>
          <w:szCs w:val="24"/>
          <w:lang w:val="es-419"/>
        </w:rPr>
        <w:t>361</w:t>
      </w:r>
      <w:r w:rsidRPr="0047356E">
        <w:rPr>
          <w:rFonts w:ascii="Arial" w:hAnsi="Arial" w:cs="Arial"/>
          <w:sz w:val="24"/>
          <w:szCs w:val="24"/>
          <w:lang w:val="es-419"/>
        </w:rPr>
        <w:t>-01.</w:t>
      </w:r>
    </w:p>
    <w:p w:rsidR="00D4517C" w:rsidRPr="0047356E" w:rsidRDefault="00D4517C" w:rsidP="00582980">
      <w:pPr>
        <w:suppressAutoHyphens/>
        <w:spacing w:line="276" w:lineRule="auto"/>
        <w:contextualSpacing/>
        <w:jc w:val="both"/>
        <w:rPr>
          <w:rFonts w:ascii="Arial" w:hAnsi="Arial" w:cs="Arial"/>
          <w:sz w:val="24"/>
          <w:szCs w:val="24"/>
          <w:lang w:val="es-419"/>
        </w:rPr>
      </w:pPr>
    </w:p>
    <w:p w:rsidR="00D4517C" w:rsidRPr="0047356E" w:rsidRDefault="00D4517C" w:rsidP="00582980">
      <w:pPr>
        <w:spacing w:line="276" w:lineRule="auto"/>
        <w:contextualSpacing/>
        <w:rPr>
          <w:rFonts w:ascii="Arial" w:hAnsi="Arial" w:cs="Arial"/>
          <w:b/>
          <w:sz w:val="24"/>
          <w:szCs w:val="24"/>
          <w:lang w:val="es-419"/>
        </w:rPr>
      </w:pPr>
      <w:r w:rsidRPr="0047356E">
        <w:rPr>
          <w:rFonts w:ascii="Arial" w:hAnsi="Arial" w:cs="Arial"/>
          <w:b/>
          <w:sz w:val="24"/>
          <w:szCs w:val="24"/>
          <w:lang w:val="es-419"/>
        </w:rPr>
        <w:t>Registro de asistencia:</w:t>
      </w:r>
    </w:p>
    <w:p w:rsidR="00D4517C" w:rsidRPr="0047356E" w:rsidRDefault="00D4517C" w:rsidP="00582980">
      <w:pPr>
        <w:spacing w:line="276" w:lineRule="auto"/>
        <w:ind w:firstLine="851"/>
        <w:contextualSpacing/>
        <w:rPr>
          <w:rFonts w:ascii="Arial" w:hAnsi="Arial" w:cs="Arial"/>
          <w:sz w:val="24"/>
          <w:szCs w:val="24"/>
          <w:lang w:val="es-419"/>
        </w:rPr>
      </w:pPr>
    </w:p>
    <w:p w:rsidR="00D4517C" w:rsidRPr="0047356E" w:rsidRDefault="009431D9" w:rsidP="00582980">
      <w:pPr>
        <w:spacing w:line="276" w:lineRule="auto"/>
        <w:contextualSpacing/>
        <w:rPr>
          <w:rFonts w:ascii="Arial" w:hAnsi="Arial" w:cs="Arial"/>
          <w:sz w:val="24"/>
          <w:szCs w:val="24"/>
          <w:lang w:val="es-419"/>
        </w:rPr>
      </w:pPr>
      <w:r w:rsidRPr="0047356E">
        <w:rPr>
          <w:rFonts w:ascii="Arial" w:hAnsi="Arial" w:cs="Arial"/>
          <w:sz w:val="24"/>
          <w:szCs w:val="24"/>
          <w:lang w:val="es-419"/>
        </w:rPr>
        <w:t xml:space="preserve">Demandante y su apoderado </w:t>
      </w:r>
      <w:r w:rsidRPr="0047356E">
        <w:rPr>
          <w:rFonts w:ascii="Arial" w:hAnsi="Arial" w:cs="Arial"/>
          <w:sz w:val="24"/>
          <w:szCs w:val="24"/>
          <w:lang w:val="es-419"/>
        </w:rPr>
        <w:tab/>
      </w:r>
      <w:r w:rsidRPr="0047356E">
        <w:rPr>
          <w:rFonts w:ascii="Arial" w:hAnsi="Arial" w:cs="Arial"/>
          <w:sz w:val="24"/>
          <w:szCs w:val="24"/>
          <w:lang w:val="es-419"/>
        </w:rPr>
        <w:tab/>
      </w:r>
      <w:r w:rsidRPr="0047356E">
        <w:rPr>
          <w:rFonts w:ascii="Arial" w:hAnsi="Arial" w:cs="Arial"/>
          <w:sz w:val="24"/>
          <w:szCs w:val="24"/>
          <w:lang w:val="es-419"/>
        </w:rPr>
        <w:tab/>
        <w:t>Colpensiones y su apoderado</w:t>
      </w:r>
    </w:p>
    <w:p w:rsidR="00D4517C" w:rsidRPr="0047356E" w:rsidRDefault="00D4517C" w:rsidP="00582980">
      <w:pPr>
        <w:spacing w:line="276" w:lineRule="auto"/>
        <w:ind w:firstLine="851"/>
        <w:contextualSpacing/>
        <w:rPr>
          <w:rFonts w:ascii="Arial" w:hAnsi="Arial" w:cs="Arial"/>
          <w:sz w:val="24"/>
          <w:szCs w:val="24"/>
          <w:lang w:val="es-419"/>
        </w:rPr>
      </w:pPr>
    </w:p>
    <w:p w:rsidR="00D4517C" w:rsidRPr="0047356E" w:rsidRDefault="00D4517C" w:rsidP="00582980">
      <w:pPr>
        <w:spacing w:line="276" w:lineRule="auto"/>
        <w:contextualSpacing/>
        <w:jc w:val="both"/>
        <w:rPr>
          <w:rFonts w:ascii="Arial" w:hAnsi="Arial" w:cs="Arial"/>
          <w:b/>
          <w:sz w:val="24"/>
          <w:szCs w:val="24"/>
          <w:lang w:val="es-419"/>
        </w:rPr>
      </w:pPr>
      <w:r w:rsidRPr="0047356E">
        <w:rPr>
          <w:rFonts w:ascii="Arial" w:hAnsi="Arial" w:cs="Arial"/>
          <w:b/>
          <w:sz w:val="24"/>
          <w:szCs w:val="24"/>
          <w:lang w:val="es-419"/>
        </w:rPr>
        <w:t xml:space="preserve">Traslado a las partes </w:t>
      </w:r>
    </w:p>
    <w:p w:rsidR="00D4517C" w:rsidRPr="0047356E" w:rsidRDefault="00D4517C" w:rsidP="00582980">
      <w:pPr>
        <w:spacing w:line="276" w:lineRule="auto"/>
        <w:contextualSpacing/>
        <w:jc w:val="both"/>
        <w:rPr>
          <w:rFonts w:ascii="Arial" w:hAnsi="Arial" w:cs="Arial"/>
          <w:b/>
          <w:sz w:val="24"/>
          <w:szCs w:val="24"/>
          <w:lang w:val="es-419"/>
        </w:rPr>
      </w:pPr>
    </w:p>
    <w:p w:rsidR="00D4517C" w:rsidRPr="0047356E" w:rsidRDefault="00D4517C" w:rsidP="00582980">
      <w:pPr>
        <w:spacing w:line="276" w:lineRule="auto"/>
        <w:contextualSpacing/>
        <w:jc w:val="both"/>
        <w:rPr>
          <w:rFonts w:ascii="Arial" w:hAnsi="Arial" w:cs="Arial"/>
          <w:sz w:val="24"/>
          <w:szCs w:val="24"/>
          <w:lang w:val="es-419"/>
        </w:rPr>
      </w:pPr>
      <w:r w:rsidRPr="0047356E">
        <w:rPr>
          <w:rFonts w:ascii="Arial" w:hAnsi="Arial" w:cs="Arial"/>
          <w:sz w:val="24"/>
          <w:szCs w:val="24"/>
          <w:lang w:val="es-419"/>
        </w:rPr>
        <w:t>En este estado se corre traslado a los asistentes para que presenten sus alegatos, de conformidad con lo establecido por el artículo 13 de la Ley 1149/07.</w:t>
      </w:r>
    </w:p>
    <w:p w:rsidR="0070690F" w:rsidRPr="0047356E" w:rsidRDefault="0070690F" w:rsidP="00582980">
      <w:pPr>
        <w:spacing w:line="276" w:lineRule="auto"/>
        <w:contextualSpacing/>
        <w:jc w:val="both"/>
        <w:rPr>
          <w:rFonts w:ascii="Arial" w:hAnsi="Arial" w:cs="Arial"/>
          <w:sz w:val="24"/>
          <w:szCs w:val="24"/>
          <w:lang w:val="es-419"/>
        </w:rPr>
      </w:pPr>
    </w:p>
    <w:p w:rsidR="00D4517C" w:rsidRPr="0047356E" w:rsidRDefault="00D4517C" w:rsidP="00582980">
      <w:pPr>
        <w:spacing w:line="276" w:lineRule="auto"/>
        <w:ind w:firstLine="851"/>
        <w:contextualSpacing/>
        <w:jc w:val="center"/>
        <w:rPr>
          <w:rFonts w:ascii="Arial" w:hAnsi="Arial" w:cs="Arial"/>
          <w:b/>
          <w:sz w:val="24"/>
          <w:szCs w:val="24"/>
          <w:lang w:val="es-419"/>
        </w:rPr>
      </w:pPr>
      <w:r w:rsidRPr="0047356E">
        <w:rPr>
          <w:rFonts w:ascii="Arial" w:hAnsi="Arial" w:cs="Arial"/>
          <w:b/>
          <w:sz w:val="24"/>
          <w:szCs w:val="24"/>
          <w:lang w:val="es-419"/>
        </w:rPr>
        <w:t>ANTECEDENTES:</w:t>
      </w:r>
    </w:p>
    <w:p w:rsidR="00AE7500" w:rsidRPr="0047356E" w:rsidRDefault="00AE7500" w:rsidP="00582980">
      <w:pPr>
        <w:spacing w:line="276" w:lineRule="auto"/>
        <w:ind w:firstLine="851"/>
        <w:contextualSpacing/>
        <w:jc w:val="center"/>
        <w:rPr>
          <w:rFonts w:ascii="Arial" w:hAnsi="Arial" w:cs="Arial"/>
          <w:b/>
          <w:sz w:val="24"/>
          <w:szCs w:val="24"/>
          <w:lang w:val="es-419"/>
        </w:rPr>
      </w:pPr>
    </w:p>
    <w:p w:rsidR="00D4517C" w:rsidRPr="0047356E" w:rsidRDefault="00FD7EB3" w:rsidP="00582980">
      <w:pPr>
        <w:spacing w:line="276" w:lineRule="auto"/>
        <w:contextualSpacing/>
        <w:jc w:val="both"/>
        <w:rPr>
          <w:rFonts w:ascii="Arial" w:hAnsi="Arial" w:cs="Arial"/>
          <w:b/>
          <w:sz w:val="24"/>
          <w:szCs w:val="24"/>
          <w:lang w:val="es-419"/>
        </w:rPr>
      </w:pPr>
      <w:r w:rsidRPr="0047356E">
        <w:rPr>
          <w:rFonts w:ascii="Arial" w:hAnsi="Arial" w:cs="Arial"/>
          <w:b/>
          <w:sz w:val="24"/>
          <w:szCs w:val="24"/>
          <w:lang w:val="es-419"/>
        </w:rPr>
        <w:t xml:space="preserve">1. </w:t>
      </w:r>
      <w:r w:rsidR="00D4517C" w:rsidRPr="0047356E">
        <w:rPr>
          <w:rFonts w:ascii="Arial" w:hAnsi="Arial" w:cs="Arial"/>
          <w:b/>
          <w:sz w:val="24"/>
          <w:szCs w:val="24"/>
          <w:lang w:val="es-419"/>
        </w:rPr>
        <w:t>Síntesis de la demanda y su contestación</w:t>
      </w:r>
    </w:p>
    <w:p w:rsidR="00D4517C" w:rsidRPr="0047356E" w:rsidRDefault="00D4517C" w:rsidP="00582980">
      <w:pPr>
        <w:spacing w:line="276" w:lineRule="auto"/>
        <w:contextualSpacing/>
        <w:jc w:val="both"/>
        <w:rPr>
          <w:rFonts w:ascii="Arial" w:hAnsi="Arial" w:cs="Arial"/>
          <w:sz w:val="24"/>
          <w:szCs w:val="24"/>
          <w:lang w:val="es-419"/>
        </w:rPr>
      </w:pPr>
    </w:p>
    <w:p w:rsidR="00D4517C" w:rsidRPr="0047356E" w:rsidRDefault="006F7986" w:rsidP="00582980">
      <w:pPr>
        <w:spacing w:line="276" w:lineRule="auto"/>
        <w:contextualSpacing/>
        <w:jc w:val="both"/>
        <w:rPr>
          <w:rFonts w:ascii="Arial" w:hAnsi="Arial" w:cs="Arial"/>
          <w:sz w:val="24"/>
          <w:szCs w:val="24"/>
          <w:lang w:val="es-419"/>
        </w:rPr>
      </w:pPr>
      <w:r w:rsidRPr="0047356E">
        <w:rPr>
          <w:rFonts w:ascii="Arial" w:hAnsi="Arial" w:cs="Arial"/>
          <w:sz w:val="24"/>
          <w:szCs w:val="24"/>
          <w:lang w:val="es-419"/>
        </w:rPr>
        <w:t xml:space="preserve">Jair Antonio Ríos Benítez pretende que se reliquide la pensión de vejez con base en el </w:t>
      </w:r>
      <w:r w:rsidRPr="0047356E">
        <w:rPr>
          <w:rFonts w:ascii="Arial" w:hAnsi="Arial" w:cs="Arial"/>
          <w:b/>
          <w:sz w:val="24"/>
          <w:szCs w:val="24"/>
          <w:lang w:val="es-419"/>
        </w:rPr>
        <w:t>Acuerdo 049/90</w:t>
      </w:r>
      <w:r w:rsidR="00F34ECC" w:rsidRPr="0047356E">
        <w:rPr>
          <w:rFonts w:ascii="Arial" w:hAnsi="Arial" w:cs="Arial"/>
          <w:sz w:val="24"/>
          <w:szCs w:val="24"/>
          <w:lang w:val="es-419"/>
        </w:rPr>
        <w:t xml:space="preserve"> a partir del 20/03/2014</w:t>
      </w:r>
      <w:r w:rsidRPr="0047356E">
        <w:rPr>
          <w:rFonts w:ascii="Arial" w:hAnsi="Arial" w:cs="Arial"/>
          <w:sz w:val="24"/>
          <w:szCs w:val="24"/>
          <w:lang w:val="es-419"/>
        </w:rPr>
        <w:t xml:space="preserve">, y en consecuencia se reajuste su mesada pensional con una tasa de reemplazo del </w:t>
      </w:r>
      <w:r w:rsidRPr="0047356E">
        <w:rPr>
          <w:rFonts w:ascii="Arial" w:hAnsi="Arial" w:cs="Arial"/>
          <w:b/>
          <w:sz w:val="24"/>
          <w:szCs w:val="24"/>
          <w:lang w:val="es-419"/>
        </w:rPr>
        <w:t>90%</w:t>
      </w:r>
      <w:r w:rsidRPr="0047356E">
        <w:rPr>
          <w:rFonts w:ascii="Arial" w:hAnsi="Arial" w:cs="Arial"/>
          <w:sz w:val="24"/>
          <w:szCs w:val="24"/>
          <w:lang w:val="es-419"/>
        </w:rPr>
        <w:t>, además solicitó que “</w:t>
      </w:r>
      <w:r w:rsidRPr="0047356E">
        <w:rPr>
          <w:rFonts w:ascii="Arial" w:hAnsi="Arial" w:cs="Arial"/>
          <w:i/>
          <w:sz w:val="24"/>
          <w:szCs w:val="24"/>
          <w:lang w:val="es-419"/>
        </w:rPr>
        <w:t>las condenas impuestas”</w:t>
      </w:r>
      <w:r w:rsidRPr="0047356E">
        <w:rPr>
          <w:rFonts w:ascii="Arial" w:hAnsi="Arial" w:cs="Arial"/>
          <w:sz w:val="24"/>
          <w:szCs w:val="24"/>
          <w:lang w:val="es-419"/>
        </w:rPr>
        <w:t xml:space="preserve"> se actualicen, y por último pretendió los intereses de mora.</w:t>
      </w:r>
      <w:r w:rsidR="00DA4B45" w:rsidRPr="0047356E">
        <w:rPr>
          <w:rFonts w:ascii="Arial" w:hAnsi="Arial" w:cs="Arial"/>
          <w:sz w:val="24"/>
          <w:szCs w:val="24"/>
          <w:lang w:val="es-419"/>
        </w:rPr>
        <w:t xml:space="preserve"> </w:t>
      </w:r>
    </w:p>
    <w:p w:rsidR="001221CC" w:rsidRPr="0047356E" w:rsidRDefault="001221CC" w:rsidP="00582980">
      <w:pPr>
        <w:spacing w:line="276" w:lineRule="auto"/>
        <w:contextualSpacing/>
        <w:jc w:val="both"/>
        <w:rPr>
          <w:rFonts w:ascii="Arial" w:hAnsi="Arial" w:cs="Arial"/>
          <w:sz w:val="24"/>
          <w:szCs w:val="24"/>
          <w:lang w:val="es-419"/>
        </w:rPr>
      </w:pPr>
    </w:p>
    <w:p w:rsidR="006F7986" w:rsidRPr="0047356E" w:rsidRDefault="00D4517C" w:rsidP="00582980">
      <w:pPr>
        <w:spacing w:line="276" w:lineRule="auto"/>
        <w:contextualSpacing/>
        <w:jc w:val="both"/>
        <w:rPr>
          <w:rFonts w:ascii="Arial" w:hAnsi="Arial" w:cs="Arial"/>
          <w:sz w:val="24"/>
          <w:szCs w:val="24"/>
          <w:lang w:val="es-419"/>
        </w:rPr>
      </w:pPr>
      <w:r w:rsidRPr="0047356E">
        <w:rPr>
          <w:rFonts w:ascii="Arial" w:hAnsi="Arial" w:cs="Arial"/>
          <w:sz w:val="24"/>
          <w:szCs w:val="24"/>
          <w:lang w:val="es-419"/>
        </w:rPr>
        <w:t xml:space="preserve">Fundamenta sus aspiraciones en que: </w:t>
      </w:r>
      <w:r w:rsidRPr="0047356E">
        <w:rPr>
          <w:rFonts w:ascii="Arial" w:hAnsi="Arial" w:cs="Arial"/>
          <w:i/>
          <w:sz w:val="24"/>
          <w:szCs w:val="24"/>
          <w:lang w:val="es-419"/>
        </w:rPr>
        <w:t>i)</w:t>
      </w:r>
      <w:r w:rsidR="001221CC" w:rsidRPr="0047356E">
        <w:rPr>
          <w:rFonts w:ascii="Arial" w:hAnsi="Arial" w:cs="Arial"/>
          <w:sz w:val="24"/>
          <w:szCs w:val="24"/>
          <w:lang w:val="es-419"/>
        </w:rPr>
        <w:t xml:space="preserve"> </w:t>
      </w:r>
      <w:r w:rsidR="00CC6134" w:rsidRPr="0047356E">
        <w:rPr>
          <w:rFonts w:ascii="Arial" w:hAnsi="Arial" w:cs="Arial"/>
          <w:sz w:val="24"/>
          <w:szCs w:val="24"/>
          <w:lang w:val="es-419"/>
        </w:rPr>
        <w:t xml:space="preserve">nació el </w:t>
      </w:r>
      <w:r w:rsidR="006F7986" w:rsidRPr="0047356E">
        <w:rPr>
          <w:rFonts w:ascii="Arial" w:hAnsi="Arial" w:cs="Arial"/>
          <w:sz w:val="24"/>
          <w:szCs w:val="24"/>
          <w:lang w:val="es-419"/>
        </w:rPr>
        <w:t>20/03/1954</w:t>
      </w:r>
      <w:r w:rsidR="00B00707" w:rsidRPr="0047356E">
        <w:rPr>
          <w:rFonts w:ascii="Arial" w:hAnsi="Arial" w:cs="Arial"/>
          <w:sz w:val="24"/>
          <w:szCs w:val="24"/>
          <w:lang w:val="es-419"/>
        </w:rPr>
        <w:t xml:space="preserve"> por lo que cumplió los </w:t>
      </w:r>
      <w:r w:rsidR="006F7986" w:rsidRPr="0047356E">
        <w:rPr>
          <w:rFonts w:ascii="Arial" w:hAnsi="Arial" w:cs="Arial"/>
          <w:sz w:val="24"/>
          <w:szCs w:val="24"/>
          <w:lang w:val="es-419"/>
        </w:rPr>
        <w:t>60</w:t>
      </w:r>
      <w:r w:rsidR="00B00707" w:rsidRPr="0047356E">
        <w:rPr>
          <w:rFonts w:ascii="Arial" w:hAnsi="Arial" w:cs="Arial"/>
          <w:sz w:val="24"/>
          <w:szCs w:val="24"/>
          <w:lang w:val="es-419"/>
        </w:rPr>
        <w:t xml:space="preserve"> años de</w:t>
      </w:r>
      <w:r w:rsidR="00F66A6D" w:rsidRPr="0047356E">
        <w:rPr>
          <w:rFonts w:ascii="Arial" w:hAnsi="Arial" w:cs="Arial"/>
          <w:sz w:val="24"/>
          <w:szCs w:val="24"/>
          <w:lang w:val="es-419"/>
        </w:rPr>
        <w:t xml:space="preserve"> edad en la misma fecha de 2</w:t>
      </w:r>
      <w:r w:rsidR="006F7986" w:rsidRPr="0047356E">
        <w:rPr>
          <w:rFonts w:ascii="Arial" w:hAnsi="Arial" w:cs="Arial"/>
          <w:sz w:val="24"/>
          <w:szCs w:val="24"/>
          <w:lang w:val="es-419"/>
        </w:rPr>
        <w:t>014</w:t>
      </w:r>
      <w:r w:rsidR="00F66A6D" w:rsidRPr="0047356E">
        <w:rPr>
          <w:rFonts w:ascii="Arial" w:hAnsi="Arial" w:cs="Arial"/>
          <w:sz w:val="24"/>
          <w:szCs w:val="24"/>
          <w:lang w:val="es-419"/>
        </w:rPr>
        <w:t xml:space="preserve">; </w:t>
      </w:r>
      <w:r w:rsidR="00F66A6D" w:rsidRPr="0047356E">
        <w:rPr>
          <w:rFonts w:ascii="Arial" w:hAnsi="Arial" w:cs="Arial"/>
          <w:i/>
          <w:sz w:val="24"/>
          <w:szCs w:val="24"/>
          <w:lang w:val="es-419"/>
        </w:rPr>
        <w:t>ii)</w:t>
      </w:r>
      <w:r w:rsidR="006F7986" w:rsidRPr="0047356E">
        <w:rPr>
          <w:rFonts w:ascii="Arial" w:hAnsi="Arial" w:cs="Arial"/>
          <w:sz w:val="24"/>
          <w:szCs w:val="24"/>
          <w:lang w:val="es-419"/>
        </w:rPr>
        <w:t xml:space="preserve"> estuvo afiliado al ISS desde el 07/07/1973 hasta el 01/08/2005, que equivale</w:t>
      </w:r>
      <w:r w:rsidR="007D7F54" w:rsidRPr="0047356E">
        <w:rPr>
          <w:rFonts w:ascii="Arial" w:hAnsi="Arial" w:cs="Arial"/>
          <w:sz w:val="24"/>
          <w:szCs w:val="24"/>
          <w:lang w:val="es-419"/>
        </w:rPr>
        <w:t>n</w:t>
      </w:r>
      <w:r w:rsidR="006F7986" w:rsidRPr="0047356E">
        <w:rPr>
          <w:rFonts w:ascii="Arial" w:hAnsi="Arial" w:cs="Arial"/>
          <w:sz w:val="24"/>
          <w:szCs w:val="24"/>
          <w:lang w:val="es-419"/>
        </w:rPr>
        <w:t xml:space="preserve"> a 1.590,86 semanas de cotización</w:t>
      </w:r>
      <w:r w:rsidR="00F34ECC" w:rsidRPr="0047356E">
        <w:rPr>
          <w:rFonts w:ascii="Arial" w:hAnsi="Arial" w:cs="Arial"/>
          <w:sz w:val="24"/>
          <w:szCs w:val="24"/>
          <w:lang w:val="es-419"/>
        </w:rPr>
        <w:t xml:space="preserve">; </w:t>
      </w:r>
      <w:r w:rsidR="00F34ECC" w:rsidRPr="0047356E">
        <w:rPr>
          <w:rFonts w:ascii="Arial" w:hAnsi="Arial" w:cs="Arial"/>
          <w:i/>
          <w:sz w:val="24"/>
          <w:szCs w:val="24"/>
          <w:lang w:val="es-419"/>
        </w:rPr>
        <w:t xml:space="preserve">iii) </w:t>
      </w:r>
      <w:r w:rsidR="00F34ECC" w:rsidRPr="0047356E">
        <w:rPr>
          <w:rFonts w:ascii="Arial" w:hAnsi="Arial" w:cs="Arial"/>
          <w:sz w:val="24"/>
          <w:szCs w:val="24"/>
          <w:lang w:val="es-419"/>
        </w:rPr>
        <w:t xml:space="preserve">para el 01/04/1994 laboraba a favor del Banco Cafetero, contaba con 40 años de edad y más de 1.000 semanas cotizadas al ISS; </w:t>
      </w:r>
      <w:r w:rsidR="00F34ECC" w:rsidRPr="0047356E">
        <w:rPr>
          <w:rFonts w:ascii="Arial" w:hAnsi="Arial" w:cs="Arial"/>
          <w:i/>
          <w:sz w:val="24"/>
          <w:szCs w:val="24"/>
          <w:lang w:val="es-419"/>
        </w:rPr>
        <w:t xml:space="preserve">iv) </w:t>
      </w:r>
      <w:r w:rsidR="00F34ECC" w:rsidRPr="0047356E">
        <w:rPr>
          <w:rFonts w:ascii="Arial" w:hAnsi="Arial" w:cs="Arial"/>
          <w:sz w:val="24"/>
          <w:szCs w:val="24"/>
          <w:lang w:val="es-419"/>
        </w:rPr>
        <w:t xml:space="preserve">el 30/05/2011 el ISS reconoció la pensión de jubilación a partir del 20/03/2009 bajo la </w:t>
      </w:r>
      <w:r w:rsidR="00F34ECC" w:rsidRPr="0047356E">
        <w:rPr>
          <w:rFonts w:ascii="Arial" w:hAnsi="Arial" w:cs="Arial"/>
          <w:b/>
          <w:sz w:val="24"/>
          <w:szCs w:val="24"/>
          <w:lang w:val="es-419"/>
        </w:rPr>
        <w:t>Ley 33/85</w:t>
      </w:r>
      <w:r w:rsidR="00F34ECC" w:rsidRPr="0047356E">
        <w:rPr>
          <w:rFonts w:ascii="Arial" w:hAnsi="Arial" w:cs="Arial"/>
          <w:sz w:val="24"/>
          <w:szCs w:val="24"/>
          <w:lang w:val="es-419"/>
        </w:rPr>
        <w:t xml:space="preserve">, todo ello por la alteración de competencia del Decreto 4937/09, pues su reconocimiento correspondía al último empleador, a quien además ordenó la emisión y pago del bono tipo T; </w:t>
      </w:r>
      <w:r w:rsidR="00F34ECC" w:rsidRPr="0047356E">
        <w:rPr>
          <w:rFonts w:ascii="Arial" w:hAnsi="Arial" w:cs="Arial"/>
          <w:i/>
          <w:sz w:val="24"/>
          <w:szCs w:val="24"/>
          <w:lang w:val="es-419"/>
        </w:rPr>
        <w:t xml:space="preserve">v) </w:t>
      </w:r>
      <w:r w:rsidR="00F34ECC" w:rsidRPr="0047356E">
        <w:rPr>
          <w:rFonts w:ascii="Arial" w:hAnsi="Arial" w:cs="Arial"/>
          <w:sz w:val="24"/>
          <w:szCs w:val="24"/>
          <w:lang w:val="es-419"/>
        </w:rPr>
        <w:t xml:space="preserve">infructuosamente solicitó el reajuste de su pensión con base en el Acuerdo 049/90, porque al 20/03/2009 carecía de los 60 años de edad. </w:t>
      </w:r>
    </w:p>
    <w:p w:rsidR="00DC0C17" w:rsidRPr="0047356E" w:rsidRDefault="00DC0C17" w:rsidP="00582980">
      <w:pPr>
        <w:spacing w:line="276" w:lineRule="auto"/>
        <w:contextualSpacing/>
        <w:jc w:val="both"/>
        <w:rPr>
          <w:rFonts w:ascii="Arial" w:hAnsi="Arial" w:cs="Arial"/>
          <w:sz w:val="24"/>
          <w:szCs w:val="24"/>
          <w:lang w:val="es-419"/>
        </w:rPr>
      </w:pPr>
    </w:p>
    <w:p w:rsidR="00F34ECC" w:rsidRPr="0047356E" w:rsidRDefault="00F34ECC" w:rsidP="00582980">
      <w:pPr>
        <w:spacing w:line="276" w:lineRule="auto"/>
        <w:contextualSpacing/>
        <w:jc w:val="both"/>
        <w:rPr>
          <w:rFonts w:ascii="Arial" w:hAnsi="Arial" w:cs="Arial"/>
          <w:sz w:val="24"/>
          <w:szCs w:val="24"/>
          <w:lang w:val="es-419"/>
        </w:rPr>
      </w:pPr>
      <w:r w:rsidRPr="0047356E">
        <w:rPr>
          <w:rFonts w:ascii="Arial" w:hAnsi="Arial" w:cs="Arial"/>
          <w:b/>
          <w:sz w:val="24"/>
          <w:szCs w:val="24"/>
          <w:lang w:val="es-419"/>
        </w:rPr>
        <w:t xml:space="preserve">Colpensiones </w:t>
      </w:r>
      <w:r w:rsidRPr="0047356E">
        <w:rPr>
          <w:rFonts w:ascii="Arial" w:hAnsi="Arial" w:cs="Arial"/>
          <w:sz w:val="24"/>
          <w:szCs w:val="24"/>
          <w:lang w:val="es-419"/>
        </w:rPr>
        <w:t>al contestar la demanda se opuso a las pretensiones porque el demandante ya había accedido a la pensión de jub</w:t>
      </w:r>
      <w:r w:rsidR="002337A1" w:rsidRPr="0047356E">
        <w:rPr>
          <w:rFonts w:ascii="Arial" w:hAnsi="Arial" w:cs="Arial"/>
          <w:sz w:val="24"/>
          <w:szCs w:val="24"/>
          <w:lang w:val="es-419"/>
        </w:rPr>
        <w:t>ilación a través de las Ley 33/85</w:t>
      </w:r>
      <w:r w:rsidRPr="0047356E">
        <w:rPr>
          <w:rFonts w:ascii="Arial" w:hAnsi="Arial" w:cs="Arial"/>
          <w:sz w:val="24"/>
          <w:szCs w:val="24"/>
          <w:lang w:val="es-419"/>
        </w:rPr>
        <w:t xml:space="preserve">, por lo que no podía pretender beneficiarse de dos normativas de acuerdo a lo más favorable a su monto pensional. </w:t>
      </w:r>
      <w:r w:rsidR="00684EDF" w:rsidRPr="0047356E">
        <w:rPr>
          <w:rFonts w:ascii="Arial" w:hAnsi="Arial" w:cs="Arial"/>
          <w:sz w:val="24"/>
          <w:szCs w:val="24"/>
          <w:lang w:val="es-419"/>
        </w:rPr>
        <w:t>Por otro lado, explicó que el demandante sí estuvo afiliado al ISS desde el 07/07/1973 hasta el 01/08/2005, para un total de 1.590,86 semanas y que para el 01/04/1994 se encontraba afiliado al ISS con el empleador Banco Cafetero. Como medios de defensa presentó las excepciones que denominó “</w:t>
      </w:r>
      <w:r w:rsidR="00684EDF" w:rsidRPr="0047356E">
        <w:rPr>
          <w:rFonts w:ascii="Arial" w:hAnsi="Arial" w:cs="Arial"/>
          <w:i/>
          <w:sz w:val="24"/>
          <w:szCs w:val="24"/>
          <w:lang w:val="es-419"/>
        </w:rPr>
        <w:t>inexistencia de la obligación y cobro de lo no debido”,</w:t>
      </w:r>
      <w:r w:rsidR="00684EDF" w:rsidRPr="0047356E">
        <w:rPr>
          <w:rFonts w:ascii="Arial" w:hAnsi="Arial" w:cs="Arial"/>
          <w:sz w:val="24"/>
          <w:szCs w:val="24"/>
          <w:lang w:val="es-419"/>
        </w:rPr>
        <w:t xml:space="preserve"> “</w:t>
      </w:r>
      <w:r w:rsidR="00684EDF" w:rsidRPr="0047356E">
        <w:rPr>
          <w:rFonts w:ascii="Arial" w:hAnsi="Arial" w:cs="Arial"/>
          <w:i/>
          <w:sz w:val="24"/>
          <w:szCs w:val="24"/>
          <w:lang w:val="es-419"/>
        </w:rPr>
        <w:t>prescripción”,</w:t>
      </w:r>
      <w:r w:rsidR="00684EDF" w:rsidRPr="0047356E">
        <w:rPr>
          <w:rFonts w:ascii="Arial" w:hAnsi="Arial" w:cs="Arial"/>
          <w:sz w:val="24"/>
          <w:szCs w:val="24"/>
          <w:lang w:val="es-419"/>
        </w:rPr>
        <w:t xml:space="preserve"> entre otras. </w:t>
      </w:r>
    </w:p>
    <w:p w:rsidR="00F34ECC" w:rsidRPr="0047356E" w:rsidRDefault="00F34ECC" w:rsidP="00582980">
      <w:pPr>
        <w:spacing w:line="276" w:lineRule="auto"/>
        <w:contextualSpacing/>
        <w:jc w:val="both"/>
        <w:rPr>
          <w:rFonts w:ascii="Arial" w:hAnsi="Arial" w:cs="Arial"/>
          <w:sz w:val="24"/>
          <w:szCs w:val="24"/>
          <w:lang w:val="es-419"/>
        </w:rPr>
      </w:pPr>
    </w:p>
    <w:p w:rsidR="00D4517C" w:rsidRPr="0047356E" w:rsidRDefault="00D4517C" w:rsidP="00582980">
      <w:pPr>
        <w:spacing w:line="276" w:lineRule="auto"/>
        <w:contextualSpacing/>
        <w:rPr>
          <w:rFonts w:ascii="Arial" w:hAnsi="Arial" w:cs="Arial"/>
          <w:b/>
          <w:sz w:val="24"/>
          <w:szCs w:val="24"/>
          <w:lang w:val="es-419"/>
        </w:rPr>
      </w:pPr>
      <w:r w:rsidRPr="0047356E">
        <w:rPr>
          <w:rFonts w:ascii="Arial" w:hAnsi="Arial" w:cs="Arial"/>
          <w:b/>
          <w:sz w:val="24"/>
          <w:szCs w:val="24"/>
          <w:lang w:val="es-419"/>
        </w:rPr>
        <w:t>2. Síntesis de la sentencia</w:t>
      </w:r>
      <w:r w:rsidR="00FD7EB3" w:rsidRPr="0047356E">
        <w:rPr>
          <w:rFonts w:ascii="Arial" w:hAnsi="Arial" w:cs="Arial"/>
          <w:b/>
          <w:sz w:val="24"/>
          <w:szCs w:val="24"/>
          <w:lang w:val="es-419"/>
        </w:rPr>
        <w:t xml:space="preserve"> </w:t>
      </w:r>
    </w:p>
    <w:p w:rsidR="00D4517C" w:rsidRPr="0047356E" w:rsidRDefault="00D4517C" w:rsidP="00582980">
      <w:pPr>
        <w:spacing w:line="276" w:lineRule="auto"/>
        <w:contextualSpacing/>
        <w:jc w:val="both"/>
        <w:rPr>
          <w:rFonts w:ascii="Arial" w:hAnsi="Arial" w:cs="Arial"/>
          <w:b/>
          <w:sz w:val="24"/>
          <w:szCs w:val="24"/>
          <w:lang w:val="es-419"/>
        </w:rPr>
      </w:pPr>
    </w:p>
    <w:p w:rsidR="00EE7D36" w:rsidRPr="0047356E" w:rsidRDefault="00AD36A8" w:rsidP="00582980">
      <w:pPr>
        <w:spacing w:line="276" w:lineRule="auto"/>
        <w:contextualSpacing/>
        <w:jc w:val="both"/>
        <w:rPr>
          <w:rFonts w:ascii="Arial" w:hAnsi="Arial" w:cs="Arial"/>
          <w:sz w:val="24"/>
          <w:szCs w:val="24"/>
          <w:lang w:val="es-419"/>
        </w:rPr>
      </w:pPr>
      <w:r w:rsidRPr="0047356E">
        <w:rPr>
          <w:rFonts w:ascii="Arial" w:hAnsi="Arial" w:cs="Arial"/>
          <w:sz w:val="24"/>
          <w:szCs w:val="24"/>
          <w:lang w:val="es-419"/>
        </w:rPr>
        <w:t xml:space="preserve">El </w:t>
      </w:r>
      <w:r w:rsidR="00D4517C" w:rsidRPr="0047356E">
        <w:rPr>
          <w:rFonts w:ascii="Arial" w:hAnsi="Arial" w:cs="Arial"/>
          <w:sz w:val="24"/>
          <w:szCs w:val="24"/>
          <w:lang w:val="es-419"/>
        </w:rPr>
        <w:t xml:space="preserve">Juzgado </w:t>
      </w:r>
      <w:r w:rsidR="00EE7D36" w:rsidRPr="0047356E">
        <w:rPr>
          <w:rFonts w:ascii="Arial" w:hAnsi="Arial" w:cs="Arial"/>
          <w:sz w:val="24"/>
          <w:szCs w:val="24"/>
          <w:lang w:val="es-419"/>
        </w:rPr>
        <w:t>Quinto</w:t>
      </w:r>
      <w:r w:rsidR="008E0A6C" w:rsidRPr="0047356E">
        <w:rPr>
          <w:rFonts w:ascii="Arial" w:hAnsi="Arial" w:cs="Arial"/>
          <w:sz w:val="24"/>
          <w:szCs w:val="24"/>
          <w:lang w:val="es-419"/>
        </w:rPr>
        <w:t xml:space="preserve"> </w:t>
      </w:r>
      <w:r w:rsidR="00D4517C" w:rsidRPr="0047356E">
        <w:rPr>
          <w:rFonts w:ascii="Arial" w:hAnsi="Arial" w:cs="Arial"/>
          <w:sz w:val="24"/>
          <w:szCs w:val="24"/>
          <w:lang w:val="es-419"/>
        </w:rPr>
        <w:t>Laboral del Circuito de Pereira</w:t>
      </w:r>
      <w:r w:rsidRPr="0047356E">
        <w:rPr>
          <w:rFonts w:ascii="Arial" w:hAnsi="Arial" w:cs="Arial"/>
          <w:sz w:val="24"/>
          <w:szCs w:val="24"/>
          <w:lang w:val="es-419"/>
        </w:rPr>
        <w:t xml:space="preserve"> </w:t>
      </w:r>
      <w:r w:rsidR="00EE7D36" w:rsidRPr="0047356E">
        <w:rPr>
          <w:rFonts w:ascii="Arial" w:hAnsi="Arial" w:cs="Arial"/>
          <w:sz w:val="24"/>
          <w:szCs w:val="24"/>
          <w:lang w:val="es-419"/>
        </w:rPr>
        <w:t xml:space="preserve">ordenó a Colpensiones a reajustar la pensión de vejez del demandante a partir del 20/03/2014 conforme al Acuerdo 049/90 y una tasa de reemplazo del 90%. En consecuencia condenó a la administradora pensional a pagar un retroactivo pensional por la diferencia entre las mesadas reconocidas y las que debió reconocer desde el 20/03/2014 hasta el 31/01/2019 que asciende a $31’216.826 que deben pagarse debidamente indexados, </w:t>
      </w:r>
      <w:r w:rsidR="00EE7D36" w:rsidRPr="0047356E">
        <w:rPr>
          <w:rFonts w:ascii="Arial" w:hAnsi="Arial" w:cs="Arial"/>
          <w:sz w:val="24"/>
          <w:szCs w:val="24"/>
          <w:lang w:val="es-419"/>
        </w:rPr>
        <w:lastRenderedPageBreak/>
        <w:t xml:space="preserve">suma de la que ordenó descontar $3’452.241 por aportes al sistema de salud. Por otro lado, ordenó que la mesada pensional a partir del 01/02/2019 corresponde a $3’337.524. </w:t>
      </w:r>
    </w:p>
    <w:p w:rsidR="00EE7D36" w:rsidRPr="0047356E" w:rsidRDefault="00EE7D36" w:rsidP="00582980">
      <w:pPr>
        <w:spacing w:line="276" w:lineRule="auto"/>
        <w:contextualSpacing/>
        <w:jc w:val="both"/>
        <w:rPr>
          <w:rFonts w:ascii="Arial" w:hAnsi="Arial" w:cs="Arial"/>
          <w:sz w:val="24"/>
          <w:szCs w:val="24"/>
          <w:lang w:val="es-419"/>
        </w:rPr>
      </w:pPr>
    </w:p>
    <w:p w:rsidR="00EE7D36" w:rsidRPr="0047356E" w:rsidRDefault="00EE7D36" w:rsidP="00582980">
      <w:pPr>
        <w:spacing w:line="276" w:lineRule="auto"/>
        <w:contextualSpacing/>
        <w:jc w:val="both"/>
        <w:rPr>
          <w:rFonts w:ascii="Arial" w:hAnsi="Arial" w:cs="Arial"/>
          <w:sz w:val="24"/>
          <w:szCs w:val="24"/>
          <w:lang w:val="es-419"/>
        </w:rPr>
      </w:pPr>
      <w:r w:rsidRPr="0047356E">
        <w:rPr>
          <w:rFonts w:ascii="Arial" w:hAnsi="Arial" w:cs="Arial"/>
          <w:sz w:val="24"/>
          <w:szCs w:val="24"/>
          <w:lang w:val="es-419"/>
        </w:rPr>
        <w:t>Para arribar a la anterior decisión expuso que el demandante era beneficiario de la transición pensional y que las normas aplicables al mismo eran la</w:t>
      </w:r>
      <w:r w:rsidR="002337A1" w:rsidRPr="0047356E">
        <w:rPr>
          <w:rFonts w:ascii="Arial" w:hAnsi="Arial" w:cs="Arial"/>
          <w:sz w:val="24"/>
          <w:szCs w:val="24"/>
          <w:lang w:val="es-419"/>
        </w:rPr>
        <w:t>s</w:t>
      </w:r>
      <w:r w:rsidRPr="0047356E">
        <w:rPr>
          <w:rFonts w:ascii="Arial" w:hAnsi="Arial" w:cs="Arial"/>
          <w:sz w:val="24"/>
          <w:szCs w:val="24"/>
          <w:lang w:val="es-419"/>
        </w:rPr>
        <w:t xml:space="preserve"> Ley</w:t>
      </w:r>
      <w:r w:rsidR="002337A1" w:rsidRPr="0047356E">
        <w:rPr>
          <w:rFonts w:ascii="Arial" w:hAnsi="Arial" w:cs="Arial"/>
          <w:sz w:val="24"/>
          <w:szCs w:val="24"/>
          <w:lang w:val="es-419"/>
        </w:rPr>
        <w:t>es</w:t>
      </w:r>
      <w:r w:rsidRPr="0047356E">
        <w:rPr>
          <w:rFonts w:ascii="Arial" w:hAnsi="Arial" w:cs="Arial"/>
          <w:sz w:val="24"/>
          <w:szCs w:val="24"/>
          <w:lang w:val="es-419"/>
        </w:rPr>
        <w:t xml:space="preserve"> 33/85, 71/88 y Acuerdo 049/90. Concretamente argumentó que no existía ninguna prohibición para que un trabajador oficial pensionado por Ley 33/85, cuando alcanzará la edad de vejez del aludido Acuerdo 049/90 pudiese acceder a este, sin </w:t>
      </w:r>
      <w:r w:rsidR="00AE6B4B" w:rsidRPr="0047356E">
        <w:rPr>
          <w:rFonts w:ascii="Arial" w:hAnsi="Arial" w:cs="Arial"/>
          <w:sz w:val="24"/>
          <w:szCs w:val="24"/>
          <w:lang w:val="es-419"/>
        </w:rPr>
        <w:t>que ninguna</w:t>
      </w:r>
      <w:r w:rsidRPr="0047356E">
        <w:rPr>
          <w:rFonts w:ascii="Arial" w:hAnsi="Arial" w:cs="Arial"/>
          <w:sz w:val="24"/>
          <w:szCs w:val="24"/>
          <w:lang w:val="es-419"/>
        </w:rPr>
        <w:t xml:space="preserve"> incidencia tuviera el bono tipo T aludido en la resolución de reconocimiento pensional. </w:t>
      </w:r>
    </w:p>
    <w:p w:rsidR="00AE6B4B" w:rsidRPr="0047356E" w:rsidRDefault="00AE6B4B" w:rsidP="00582980">
      <w:pPr>
        <w:spacing w:line="276" w:lineRule="auto"/>
        <w:contextualSpacing/>
        <w:jc w:val="both"/>
        <w:rPr>
          <w:rFonts w:ascii="Arial" w:hAnsi="Arial" w:cs="Arial"/>
          <w:b/>
          <w:sz w:val="24"/>
          <w:szCs w:val="24"/>
          <w:lang w:val="es-419"/>
        </w:rPr>
      </w:pPr>
    </w:p>
    <w:p w:rsidR="00AE6B4B" w:rsidRPr="0047356E" w:rsidRDefault="00AE6B4B" w:rsidP="00582980">
      <w:pPr>
        <w:spacing w:line="276" w:lineRule="auto"/>
        <w:contextualSpacing/>
        <w:jc w:val="both"/>
        <w:rPr>
          <w:rFonts w:ascii="Arial" w:hAnsi="Arial" w:cs="Arial"/>
          <w:b/>
          <w:sz w:val="24"/>
          <w:szCs w:val="24"/>
          <w:lang w:val="es-419"/>
        </w:rPr>
      </w:pPr>
      <w:r w:rsidRPr="0047356E">
        <w:rPr>
          <w:rFonts w:ascii="Arial" w:hAnsi="Arial" w:cs="Arial"/>
          <w:b/>
          <w:sz w:val="24"/>
          <w:szCs w:val="24"/>
          <w:lang w:val="es-419"/>
        </w:rPr>
        <w:t>3. Del recurso de apelación</w:t>
      </w:r>
    </w:p>
    <w:p w:rsidR="00AE6B4B" w:rsidRPr="0047356E" w:rsidRDefault="00AE6B4B" w:rsidP="00582980">
      <w:pPr>
        <w:spacing w:line="276" w:lineRule="auto"/>
        <w:contextualSpacing/>
        <w:jc w:val="both"/>
        <w:rPr>
          <w:rFonts w:ascii="Arial" w:hAnsi="Arial" w:cs="Arial"/>
          <w:b/>
          <w:sz w:val="24"/>
          <w:szCs w:val="24"/>
          <w:lang w:val="es-419"/>
        </w:rPr>
      </w:pPr>
    </w:p>
    <w:p w:rsidR="00AE6B4B" w:rsidRPr="0047356E" w:rsidRDefault="00AE6B4B" w:rsidP="00582980">
      <w:pPr>
        <w:spacing w:line="276" w:lineRule="auto"/>
        <w:contextualSpacing/>
        <w:jc w:val="both"/>
        <w:rPr>
          <w:rFonts w:ascii="Arial" w:hAnsi="Arial" w:cs="Arial"/>
          <w:sz w:val="24"/>
          <w:szCs w:val="24"/>
          <w:lang w:val="es-419"/>
        </w:rPr>
      </w:pPr>
      <w:r w:rsidRPr="0047356E">
        <w:rPr>
          <w:rFonts w:ascii="Arial" w:hAnsi="Arial" w:cs="Arial"/>
          <w:sz w:val="24"/>
          <w:szCs w:val="24"/>
          <w:lang w:val="es-419"/>
        </w:rPr>
        <w:t xml:space="preserve">Colpensiones inconforme con la anterior decisión elevó recurso de alzada para lo cual argumentó que de ninguna manera podía reconocerse la pensión bajo el Acuerdo 049/90 porque acreditó 20 años de cotizaciones al sector público, y en esa medida no se podían acumular tiempos servidos como empleado público a las cotizaciones del sector privado. </w:t>
      </w:r>
    </w:p>
    <w:p w:rsidR="00A01D15" w:rsidRPr="0047356E" w:rsidRDefault="00A01D15" w:rsidP="00582980">
      <w:pPr>
        <w:spacing w:line="276" w:lineRule="auto"/>
        <w:contextualSpacing/>
        <w:jc w:val="both"/>
        <w:rPr>
          <w:rFonts w:ascii="Arial" w:hAnsi="Arial" w:cs="Arial"/>
          <w:sz w:val="24"/>
          <w:szCs w:val="24"/>
          <w:lang w:val="es-419"/>
        </w:rPr>
      </w:pPr>
    </w:p>
    <w:p w:rsidR="00F0167E" w:rsidRPr="0047356E" w:rsidRDefault="00AE6B4B" w:rsidP="00582980">
      <w:pPr>
        <w:spacing w:line="276" w:lineRule="auto"/>
        <w:contextualSpacing/>
        <w:jc w:val="both"/>
        <w:rPr>
          <w:rFonts w:ascii="Arial" w:hAnsi="Arial" w:cs="Arial"/>
          <w:b/>
          <w:sz w:val="24"/>
          <w:szCs w:val="24"/>
          <w:lang w:val="es-419"/>
        </w:rPr>
      </w:pPr>
      <w:r w:rsidRPr="0047356E">
        <w:rPr>
          <w:rFonts w:ascii="Arial" w:hAnsi="Arial" w:cs="Arial"/>
          <w:b/>
          <w:sz w:val="24"/>
          <w:szCs w:val="24"/>
          <w:lang w:val="es-419"/>
        </w:rPr>
        <w:t>4</w:t>
      </w:r>
      <w:r w:rsidR="00D4517C" w:rsidRPr="0047356E">
        <w:rPr>
          <w:rFonts w:ascii="Arial" w:hAnsi="Arial" w:cs="Arial"/>
          <w:b/>
          <w:sz w:val="24"/>
          <w:szCs w:val="24"/>
          <w:lang w:val="es-419"/>
        </w:rPr>
        <w:t xml:space="preserve">. </w:t>
      </w:r>
      <w:r w:rsidR="00391484" w:rsidRPr="0047356E">
        <w:rPr>
          <w:rFonts w:ascii="Arial" w:hAnsi="Arial" w:cs="Arial"/>
          <w:b/>
          <w:sz w:val="24"/>
          <w:szCs w:val="24"/>
          <w:lang w:val="es-419"/>
        </w:rPr>
        <w:t>Del grado jurisdiccional de consulta</w:t>
      </w:r>
    </w:p>
    <w:p w:rsidR="00F0167E" w:rsidRPr="0047356E" w:rsidRDefault="00F0167E" w:rsidP="00582980">
      <w:pPr>
        <w:spacing w:line="276" w:lineRule="auto"/>
        <w:contextualSpacing/>
        <w:jc w:val="both"/>
        <w:rPr>
          <w:rFonts w:ascii="Arial" w:hAnsi="Arial" w:cs="Arial"/>
          <w:b/>
          <w:sz w:val="24"/>
          <w:szCs w:val="24"/>
          <w:lang w:val="es-419"/>
        </w:rPr>
      </w:pPr>
    </w:p>
    <w:p w:rsidR="00AE6B4B" w:rsidRPr="0047356E" w:rsidRDefault="00AE6B4B" w:rsidP="0047356E">
      <w:pPr>
        <w:spacing w:after="0" w:line="276" w:lineRule="auto"/>
        <w:jc w:val="both"/>
        <w:rPr>
          <w:rFonts w:ascii="Arial" w:hAnsi="Arial" w:cs="Arial"/>
          <w:color w:val="000000" w:themeColor="text1"/>
          <w:sz w:val="24"/>
          <w:szCs w:val="24"/>
          <w:lang w:val="es-419"/>
        </w:rPr>
      </w:pPr>
      <w:r w:rsidRPr="0047356E">
        <w:rPr>
          <w:rFonts w:ascii="Arial" w:hAnsi="Arial" w:cs="Arial"/>
          <w:color w:val="000000" w:themeColor="text1"/>
          <w:sz w:val="24"/>
          <w:szCs w:val="24"/>
          <w:lang w:val="es-419"/>
        </w:rPr>
        <w:t>Por resultar adversa la decisión a Colpensiones, se surtirá el grado jurisdiccional de consulta, pues la Nación es garante de las condenas impuestas a dicha entidad, todo ello de conformidad con el artículo 69 del C.P.L. y de la S.S.</w:t>
      </w:r>
    </w:p>
    <w:p w:rsidR="00A01D15" w:rsidRPr="0047356E" w:rsidRDefault="00A01D15" w:rsidP="00582980">
      <w:pPr>
        <w:pStyle w:val="Prrafodelista"/>
        <w:spacing w:line="276" w:lineRule="auto"/>
        <w:ind w:left="0"/>
        <w:contextualSpacing/>
        <w:jc w:val="center"/>
        <w:rPr>
          <w:rFonts w:ascii="Arial" w:hAnsi="Arial" w:cs="Arial"/>
          <w:b/>
          <w:sz w:val="24"/>
          <w:szCs w:val="24"/>
          <w:lang w:val="es-419"/>
        </w:rPr>
      </w:pPr>
    </w:p>
    <w:p w:rsidR="00D4517C" w:rsidRPr="0047356E" w:rsidRDefault="00D4517C" w:rsidP="00582980">
      <w:pPr>
        <w:pStyle w:val="Prrafodelista"/>
        <w:spacing w:line="276" w:lineRule="auto"/>
        <w:ind w:left="0"/>
        <w:contextualSpacing/>
        <w:jc w:val="center"/>
        <w:rPr>
          <w:rFonts w:ascii="Arial" w:hAnsi="Arial" w:cs="Arial"/>
          <w:b/>
          <w:sz w:val="24"/>
          <w:szCs w:val="24"/>
          <w:lang w:val="es-419"/>
        </w:rPr>
      </w:pPr>
      <w:r w:rsidRPr="0047356E">
        <w:rPr>
          <w:rFonts w:ascii="Arial" w:hAnsi="Arial" w:cs="Arial"/>
          <w:b/>
          <w:sz w:val="24"/>
          <w:szCs w:val="24"/>
          <w:lang w:val="es-419"/>
        </w:rPr>
        <w:t>CONSIDERACIONES</w:t>
      </w:r>
    </w:p>
    <w:p w:rsidR="00A56807" w:rsidRPr="0047356E" w:rsidRDefault="00A56807" w:rsidP="00582980">
      <w:pPr>
        <w:shd w:val="clear" w:color="auto" w:fill="FFFFFF"/>
        <w:tabs>
          <w:tab w:val="left" w:pos="5197"/>
        </w:tabs>
        <w:spacing w:line="276" w:lineRule="auto"/>
        <w:contextualSpacing/>
        <w:jc w:val="both"/>
        <w:rPr>
          <w:rFonts w:ascii="Arial" w:eastAsia="Times New Roman" w:hAnsi="Arial" w:cs="Arial"/>
          <w:b/>
          <w:sz w:val="24"/>
          <w:szCs w:val="24"/>
          <w:lang w:val="es-419" w:eastAsia="es-ES"/>
        </w:rPr>
      </w:pPr>
    </w:p>
    <w:p w:rsidR="00A56807" w:rsidRPr="0047356E" w:rsidRDefault="00A56807" w:rsidP="00582980">
      <w:pPr>
        <w:shd w:val="clear" w:color="auto" w:fill="FFFFFF"/>
        <w:tabs>
          <w:tab w:val="left" w:pos="5197"/>
        </w:tabs>
        <w:spacing w:line="276" w:lineRule="auto"/>
        <w:contextualSpacing/>
        <w:jc w:val="both"/>
        <w:rPr>
          <w:rFonts w:ascii="Arial" w:eastAsia="Times New Roman" w:hAnsi="Arial" w:cs="Arial"/>
          <w:b/>
          <w:sz w:val="24"/>
          <w:szCs w:val="24"/>
          <w:lang w:val="es-419" w:eastAsia="es-ES"/>
        </w:rPr>
      </w:pPr>
      <w:r w:rsidRPr="0047356E">
        <w:rPr>
          <w:rFonts w:ascii="Arial" w:eastAsia="Times New Roman" w:hAnsi="Arial" w:cs="Arial"/>
          <w:b/>
          <w:sz w:val="24"/>
          <w:szCs w:val="24"/>
          <w:lang w:val="es-419" w:eastAsia="es-ES"/>
        </w:rPr>
        <w:t>Cuestión previa</w:t>
      </w:r>
    </w:p>
    <w:p w:rsidR="00A56807" w:rsidRPr="0047356E" w:rsidRDefault="00A56807" w:rsidP="00582980">
      <w:pPr>
        <w:shd w:val="clear" w:color="auto" w:fill="FFFFFF"/>
        <w:tabs>
          <w:tab w:val="left" w:pos="5197"/>
        </w:tabs>
        <w:spacing w:line="276" w:lineRule="auto"/>
        <w:contextualSpacing/>
        <w:jc w:val="both"/>
        <w:rPr>
          <w:rFonts w:ascii="Arial" w:eastAsia="Times New Roman" w:hAnsi="Arial" w:cs="Arial"/>
          <w:b/>
          <w:sz w:val="24"/>
          <w:szCs w:val="24"/>
          <w:lang w:val="es-419" w:eastAsia="es-ES"/>
        </w:rPr>
      </w:pPr>
    </w:p>
    <w:p w:rsidR="00A56807" w:rsidRPr="0047356E" w:rsidRDefault="00A56807" w:rsidP="00582980">
      <w:pPr>
        <w:shd w:val="clear" w:color="auto" w:fill="FFFFFF"/>
        <w:tabs>
          <w:tab w:val="left" w:pos="5197"/>
        </w:tabs>
        <w:spacing w:line="276" w:lineRule="auto"/>
        <w:contextualSpacing/>
        <w:jc w:val="both"/>
        <w:rPr>
          <w:rFonts w:ascii="Arial" w:eastAsia="Times New Roman" w:hAnsi="Arial" w:cs="Arial"/>
          <w:sz w:val="24"/>
          <w:szCs w:val="24"/>
          <w:lang w:val="es-419" w:eastAsia="es-ES"/>
        </w:rPr>
      </w:pPr>
      <w:r w:rsidRPr="0047356E">
        <w:rPr>
          <w:rFonts w:ascii="Arial" w:eastAsia="Times New Roman" w:hAnsi="Arial" w:cs="Arial"/>
          <w:sz w:val="24"/>
          <w:szCs w:val="24"/>
          <w:lang w:val="es-419" w:eastAsia="es-ES"/>
        </w:rPr>
        <w:t xml:space="preserve">Es pacífico en esta instancia que el ISS mediante la Resolución No. 02326 del 30/05/2011 reconoció la pensión de </w:t>
      </w:r>
      <w:r w:rsidR="007D7F54" w:rsidRPr="0047356E">
        <w:rPr>
          <w:rFonts w:ascii="Arial" w:eastAsia="Times New Roman" w:hAnsi="Arial" w:cs="Arial"/>
          <w:sz w:val="24"/>
          <w:szCs w:val="24"/>
          <w:lang w:val="es-419" w:eastAsia="es-ES"/>
        </w:rPr>
        <w:t>jubilación</w:t>
      </w:r>
      <w:r w:rsidRPr="0047356E">
        <w:rPr>
          <w:rFonts w:ascii="Arial" w:eastAsia="Times New Roman" w:hAnsi="Arial" w:cs="Arial"/>
          <w:sz w:val="24"/>
          <w:szCs w:val="24"/>
          <w:lang w:val="es-419" w:eastAsia="es-ES"/>
        </w:rPr>
        <w:t xml:space="preserve"> a Jair Antonio Ríos Benítez con fundamento en la Ley 33/85 </w:t>
      </w:r>
      <w:r w:rsidR="00FF4E4B" w:rsidRPr="0047356E">
        <w:rPr>
          <w:rFonts w:ascii="Arial" w:eastAsia="Times New Roman" w:hAnsi="Arial" w:cs="Arial"/>
          <w:sz w:val="24"/>
          <w:szCs w:val="24"/>
          <w:lang w:val="es-419" w:eastAsia="es-ES"/>
        </w:rPr>
        <w:t xml:space="preserve">y con apoyo en el Decreto 813/1994, </w:t>
      </w:r>
      <w:r w:rsidRPr="0047356E">
        <w:rPr>
          <w:rFonts w:ascii="Arial" w:eastAsia="Times New Roman" w:hAnsi="Arial" w:cs="Arial"/>
          <w:sz w:val="24"/>
          <w:szCs w:val="24"/>
          <w:lang w:val="es-419" w:eastAsia="es-ES"/>
        </w:rPr>
        <w:t>a partir del 20/03/2009 e</w:t>
      </w:r>
      <w:r w:rsidR="00FF4E4B" w:rsidRPr="0047356E">
        <w:rPr>
          <w:rFonts w:ascii="Arial" w:eastAsia="Times New Roman" w:hAnsi="Arial" w:cs="Arial"/>
          <w:sz w:val="24"/>
          <w:szCs w:val="24"/>
          <w:lang w:val="es-419" w:eastAsia="es-ES"/>
        </w:rPr>
        <w:t>n cuantía de $1’941.293 (fls. 29</w:t>
      </w:r>
      <w:r w:rsidRPr="0047356E">
        <w:rPr>
          <w:rFonts w:ascii="Arial" w:eastAsia="Times New Roman" w:hAnsi="Arial" w:cs="Arial"/>
          <w:sz w:val="24"/>
          <w:szCs w:val="24"/>
          <w:lang w:val="es-419" w:eastAsia="es-ES"/>
        </w:rPr>
        <w:t xml:space="preserve"> a 3</w:t>
      </w:r>
      <w:r w:rsidR="00FF4E4B" w:rsidRPr="0047356E">
        <w:rPr>
          <w:rFonts w:ascii="Arial" w:eastAsia="Times New Roman" w:hAnsi="Arial" w:cs="Arial"/>
          <w:sz w:val="24"/>
          <w:szCs w:val="24"/>
          <w:lang w:val="es-419" w:eastAsia="es-ES"/>
        </w:rPr>
        <w:t>0</w:t>
      </w:r>
      <w:r w:rsidRPr="0047356E">
        <w:rPr>
          <w:rFonts w:ascii="Arial" w:eastAsia="Times New Roman" w:hAnsi="Arial" w:cs="Arial"/>
          <w:sz w:val="24"/>
          <w:szCs w:val="24"/>
          <w:lang w:val="es-419" w:eastAsia="es-ES"/>
        </w:rPr>
        <w:t xml:space="preserve"> c. 1).</w:t>
      </w:r>
    </w:p>
    <w:p w:rsidR="00A56807" w:rsidRPr="0047356E" w:rsidRDefault="00A56807" w:rsidP="00582980">
      <w:pPr>
        <w:shd w:val="clear" w:color="auto" w:fill="FFFFFF"/>
        <w:tabs>
          <w:tab w:val="left" w:pos="5197"/>
        </w:tabs>
        <w:spacing w:line="276" w:lineRule="auto"/>
        <w:contextualSpacing/>
        <w:jc w:val="both"/>
        <w:rPr>
          <w:rFonts w:ascii="Arial" w:hAnsi="Arial" w:cs="Arial"/>
          <w:b/>
          <w:sz w:val="24"/>
          <w:szCs w:val="24"/>
          <w:lang w:val="es-419"/>
        </w:rPr>
      </w:pPr>
    </w:p>
    <w:p w:rsidR="00D4517C" w:rsidRPr="0047356E" w:rsidRDefault="00511466" w:rsidP="00582980">
      <w:pPr>
        <w:shd w:val="clear" w:color="auto" w:fill="FFFFFF"/>
        <w:tabs>
          <w:tab w:val="left" w:pos="5197"/>
        </w:tabs>
        <w:spacing w:line="276" w:lineRule="auto"/>
        <w:contextualSpacing/>
        <w:jc w:val="both"/>
        <w:rPr>
          <w:rFonts w:ascii="Arial" w:eastAsia="Times New Roman" w:hAnsi="Arial" w:cs="Arial"/>
          <w:b/>
          <w:sz w:val="24"/>
          <w:szCs w:val="24"/>
          <w:lang w:val="es-419" w:eastAsia="es-ES"/>
        </w:rPr>
      </w:pPr>
      <w:r w:rsidRPr="0047356E">
        <w:rPr>
          <w:rFonts w:ascii="Arial" w:eastAsia="Times New Roman" w:hAnsi="Arial" w:cs="Arial"/>
          <w:b/>
          <w:sz w:val="24"/>
          <w:szCs w:val="24"/>
          <w:lang w:val="es-419" w:eastAsia="es-ES"/>
        </w:rPr>
        <w:t>1</w:t>
      </w:r>
      <w:r w:rsidR="00D4517C" w:rsidRPr="0047356E">
        <w:rPr>
          <w:rFonts w:ascii="Arial" w:eastAsia="Times New Roman" w:hAnsi="Arial" w:cs="Arial"/>
          <w:b/>
          <w:sz w:val="24"/>
          <w:szCs w:val="24"/>
          <w:lang w:val="es-419" w:eastAsia="es-ES"/>
        </w:rPr>
        <w:t>. De</w:t>
      </w:r>
      <w:r w:rsidR="00AD48D0" w:rsidRPr="0047356E">
        <w:rPr>
          <w:rFonts w:ascii="Arial" w:eastAsia="Times New Roman" w:hAnsi="Arial" w:cs="Arial"/>
          <w:b/>
          <w:sz w:val="24"/>
          <w:szCs w:val="24"/>
          <w:lang w:val="es-419" w:eastAsia="es-ES"/>
        </w:rPr>
        <w:t xml:space="preserve"> </w:t>
      </w:r>
      <w:r w:rsidR="00D4517C" w:rsidRPr="0047356E">
        <w:rPr>
          <w:rFonts w:ascii="Arial" w:eastAsia="Times New Roman" w:hAnsi="Arial" w:cs="Arial"/>
          <w:b/>
          <w:sz w:val="24"/>
          <w:szCs w:val="24"/>
          <w:lang w:val="es-419" w:eastAsia="es-ES"/>
        </w:rPr>
        <w:t>l</w:t>
      </w:r>
      <w:r w:rsidR="00AD48D0" w:rsidRPr="0047356E">
        <w:rPr>
          <w:rFonts w:ascii="Arial" w:eastAsia="Times New Roman" w:hAnsi="Arial" w:cs="Arial"/>
          <w:b/>
          <w:sz w:val="24"/>
          <w:szCs w:val="24"/>
          <w:lang w:val="es-419" w:eastAsia="es-ES"/>
        </w:rPr>
        <w:t>os</w:t>
      </w:r>
      <w:r w:rsidR="00D4517C" w:rsidRPr="0047356E">
        <w:rPr>
          <w:rFonts w:ascii="Arial" w:eastAsia="Times New Roman" w:hAnsi="Arial" w:cs="Arial"/>
          <w:b/>
          <w:sz w:val="24"/>
          <w:szCs w:val="24"/>
          <w:lang w:val="es-419" w:eastAsia="es-ES"/>
        </w:rPr>
        <w:t xml:space="preserve"> problema</w:t>
      </w:r>
      <w:r w:rsidR="00AD48D0" w:rsidRPr="0047356E">
        <w:rPr>
          <w:rFonts w:ascii="Arial" w:eastAsia="Times New Roman" w:hAnsi="Arial" w:cs="Arial"/>
          <w:b/>
          <w:sz w:val="24"/>
          <w:szCs w:val="24"/>
          <w:lang w:val="es-419" w:eastAsia="es-ES"/>
        </w:rPr>
        <w:t>s</w:t>
      </w:r>
      <w:r w:rsidR="00D4517C" w:rsidRPr="0047356E">
        <w:rPr>
          <w:rFonts w:ascii="Arial" w:eastAsia="Times New Roman" w:hAnsi="Arial" w:cs="Arial"/>
          <w:b/>
          <w:sz w:val="24"/>
          <w:szCs w:val="24"/>
          <w:lang w:val="es-419" w:eastAsia="es-ES"/>
        </w:rPr>
        <w:t xml:space="preserve"> jurídico</w:t>
      </w:r>
      <w:r w:rsidR="00AD48D0" w:rsidRPr="0047356E">
        <w:rPr>
          <w:rFonts w:ascii="Arial" w:eastAsia="Times New Roman" w:hAnsi="Arial" w:cs="Arial"/>
          <w:b/>
          <w:sz w:val="24"/>
          <w:szCs w:val="24"/>
          <w:lang w:val="es-419" w:eastAsia="es-ES"/>
        </w:rPr>
        <w:t>s</w:t>
      </w:r>
    </w:p>
    <w:p w:rsidR="00254616" w:rsidRPr="0047356E" w:rsidRDefault="00254616" w:rsidP="00582980">
      <w:pPr>
        <w:shd w:val="clear" w:color="auto" w:fill="FFFFFF"/>
        <w:tabs>
          <w:tab w:val="left" w:pos="5197"/>
        </w:tabs>
        <w:spacing w:line="276" w:lineRule="auto"/>
        <w:contextualSpacing/>
        <w:jc w:val="both"/>
        <w:rPr>
          <w:rFonts w:ascii="Arial" w:eastAsia="Times New Roman" w:hAnsi="Arial" w:cs="Arial"/>
          <w:b/>
          <w:sz w:val="24"/>
          <w:szCs w:val="24"/>
          <w:lang w:val="es-419" w:eastAsia="es-ES"/>
        </w:rPr>
      </w:pPr>
    </w:p>
    <w:p w:rsidR="00456CA0" w:rsidRPr="0047356E" w:rsidRDefault="00D4517C" w:rsidP="00582980">
      <w:pPr>
        <w:shd w:val="clear" w:color="auto" w:fill="FFFFFF"/>
        <w:tabs>
          <w:tab w:val="left" w:pos="5197"/>
        </w:tabs>
        <w:spacing w:after="0" w:line="276" w:lineRule="auto"/>
        <w:contextualSpacing/>
        <w:jc w:val="both"/>
        <w:rPr>
          <w:rFonts w:ascii="Arial" w:hAnsi="Arial" w:cs="Arial"/>
          <w:color w:val="000000"/>
          <w:sz w:val="24"/>
          <w:szCs w:val="24"/>
          <w:lang w:val="es-419" w:eastAsia="es-CO"/>
        </w:rPr>
      </w:pPr>
      <w:r w:rsidRPr="0047356E">
        <w:rPr>
          <w:rFonts w:ascii="Arial" w:hAnsi="Arial" w:cs="Arial"/>
          <w:color w:val="000000"/>
          <w:sz w:val="24"/>
          <w:szCs w:val="24"/>
          <w:lang w:val="es-419" w:eastAsia="es-CO"/>
        </w:rPr>
        <w:t>Visto el recuento anterior, la Sala formula</w:t>
      </w:r>
      <w:r w:rsidR="00FD7EB3" w:rsidRPr="0047356E">
        <w:rPr>
          <w:rFonts w:ascii="Arial" w:hAnsi="Arial" w:cs="Arial"/>
          <w:color w:val="000000"/>
          <w:sz w:val="24"/>
          <w:szCs w:val="24"/>
          <w:lang w:val="es-419" w:eastAsia="es-CO"/>
        </w:rPr>
        <w:t xml:space="preserve"> </w:t>
      </w:r>
      <w:r w:rsidRPr="0047356E">
        <w:rPr>
          <w:rFonts w:ascii="Arial" w:hAnsi="Arial" w:cs="Arial"/>
          <w:color w:val="000000"/>
          <w:sz w:val="24"/>
          <w:szCs w:val="24"/>
          <w:lang w:val="es-419" w:eastAsia="es-CO"/>
        </w:rPr>
        <w:t>los siguientes:</w:t>
      </w:r>
    </w:p>
    <w:p w:rsidR="000059C0" w:rsidRPr="0047356E" w:rsidRDefault="000059C0" w:rsidP="00582980">
      <w:pPr>
        <w:shd w:val="clear" w:color="auto" w:fill="FFFFFF"/>
        <w:tabs>
          <w:tab w:val="left" w:pos="5197"/>
        </w:tabs>
        <w:spacing w:after="0" w:line="276" w:lineRule="auto"/>
        <w:contextualSpacing/>
        <w:jc w:val="both"/>
        <w:rPr>
          <w:rFonts w:ascii="Arial" w:hAnsi="Arial" w:cs="Arial"/>
          <w:color w:val="000000"/>
          <w:sz w:val="24"/>
          <w:szCs w:val="24"/>
          <w:lang w:val="es-419" w:eastAsia="es-CO"/>
        </w:rPr>
      </w:pPr>
    </w:p>
    <w:p w:rsidR="003E7932" w:rsidRPr="0047356E" w:rsidRDefault="003E7932" w:rsidP="00582980">
      <w:pPr>
        <w:pStyle w:val="Prrafodelista"/>
        <w:numPr>
          <w:ilvl w:val="1"/>
          <w:numId w:val="7"/>
        </w:numPr>
        <w:tabs>
          <w:tab w:val="left" w:pos="0"/>
          <w:tab w:val="left" w:pos="8647"/>
        </w:tabs>
        <w:suppressAutoHyphens/>
        <w:spacing w:line="276" w:lineRule="auto"/>
        <w:contextualSpacing/>
        <w:jc w:val="both"/>
        <w:rPr>
          <w:rFonts w:ascii="Arial" w:hAnsi="Arial" w:cs="Arial"/>
          <w:sz w:val="24"/>
          <w:szCs w:val="24"/>
          <w:lang w:val="es-419"/>
        </w:rPr>
      </w:pPr>
      <w:r w:rsidRPr="0047356E">
        <w:rPr>
          <w:rFonts w:ascii="Arial" w:hAnsi="Arial" w:cs="Arial"/>
          <w:sz w:val="24"/>
          <w:szCs w:val="24"/>
          <w:lang w:val="es-419"/>
        </w:rPr>
        <w:t>¿El reconocimiento de la pensión de jubilación</w:t>
      </w:r>
      <w:r w:rsidR="0021261F" w:rsidRPr="0047356E">
        <w:rPr>
          <w:rFonts w:ascii="Arial" w:hAnsi="Arial" w:cs="Arial"/>
          <w:sz w:val="24"/>
          <w:szCs w:val="24"/>
          <w:lang w:val="es-419"/>
        </w:rPr>
        <w:t xml:space="preserve"> por parte del ISS,</w:t>
      </w:r>
      <w:r w:rsidRPr="0047356E">
        <w:rPr>
          <w:rFonts w:ascii="Arial" w:hAnsi="Arial" w:cs="Arial"/>
          <w:sz w:val="24"/>
          <w:szCs w:val="24"/>
          <w:lang w:val="es-419"/>
        </w:rPr>
        <w:t xml:space="preserve"> amparada en la Ley 33/1985, impide su mutación a la pensión de vejez del Decreto 758/90, una vez se alcanzan los requisitos de esta última?</w:t>
      </w:r>
    </w:p>
    <w:p w:rsidR="007529CD" w:rsidRPr="0047356E" w:rsidRDefault="007529CD" w:rsidP="00582980">
      <w:pPr>
        <w:pStyle w:val="Prrafodelista"/>
        <w:tabs>
          <w:tab w:val="left" w:pos="0"/>
          <w:tab w:val="left" w:pos="8647"/>
        </w:tabs>
        <w:suppressAutoHyphens/>
        <w:spacing w:line="276" w:lineRule="auto"/>
        <w:ind w:left="720"/>
        <w:contextualSpacing/>
        <w:jc w:val="both"/>
        <w:rPr>
          <w:rFonts w:ascii="Arial" w:hAnsi="Arial" w:cs="Arial"/>
          <w:sz w:val="24"/>
          <w:szCs w:val="24"/>
          <w:lang w:val="es-419"/>
        </w:rPr>
      </w:pPr>
    </w:p>
    <w:p w:rsidR="007529CD" w:rsidRPr="0047356E" w:rsidRDefault="007529CD" w:rsidP="00582980">
      <w:pPr>
        <w:pStyle w:val="Prrafodelista"/>
        <w:numPr>
          <w:ilvl w:val="1"/>
          <w:numId w:val="7"/>
        </w:numPr>
        <w:tabs>
          <w:tab w:val="left" w:pos="0"/>
          <w:tab w:val="left" w:pos="8647"/>
        </w:tabs>
        <w:suppressAutoHyphens/>
        <w:spacing w:line="276" w:lineRule="auto"/>
        <w:contextualSpacing/>
        <w:jc w:val="both"/>
        <w:rPr>
          <w:rFonts w:ascii="Arial" w:hAnsi="Arial" w:cs="Arial"/>
          <w:sz w:val="24"/>
          <w:szCs w:val="24"/>
          <w:lang w:val="es-419"/>
        </w:rPr>
      </w:pPr>
      <w:r w:rsidRPr="0047356E">
        <w:rPr>
          <w:rFonts w:ascii="Arial" w:hAnsi="Arial" w:cs="Arial"/>
          <w:sz w:val="24"/>
          <w:szCs w:val="24"/>
          <w:lang w:val="es-419"/>
        </w:rPr>
        <w:t>En caso de respuesta negativa ¿El demandante es beneficiario del régimen de transición?</w:t>
      </w:r>
    </w:p>
    <w:p w:rsidR="007529CD" w:rsidRPr="0047356E" w:rsidRDefault="007529CD" w:rsidP="00582980">
      <w:pPr>
        <w:pStyle w:val="Prrafodelista"/>
        <w:spacing w:line="276" w:lineRule="auto"/>
        <w:rPr>
          <w:rFonts w:ascii="Arial" w:hAnsi="Arial" w:cs="Arial"/>
          <w:sz w:val="24"/>
          <w:szCs w:val="24"/>
          <w:lang w:val="es-419"/>
        </w:rPr>
      </w:pPr>
    </w:p>
    <w:p w:rsidR="007529CD" w:rsidRPr="0047356E" w:rsidRDefault="007529CD" w:rsidP="00582980">
      <w:pPr>
        <w:pStyle w:val="Prrafodelista"/>
        <w:numPr>
          <w:ilvl w:val="1"/>
          <w:numId w:val="7"/>
        </w:numPr>
        <w:tabs>
          <w:tab w:val="left" w:pos="0"/>
          <w:tab w:val="left" w:pos="8647"/>
        </w:tabs>
        <w:suppressAutoHyphens/>
        <w:spacing w:line="276" w:lineRule="auto"/>
        <w:contextualSpacing/>
        <w:jc w:val="both"/>
        <w:rPr>
          <w:rFonts w:ascii="Arial" w:hAnsi="Arial" w:cs="Arial"/>
          <w:sz w:val="24"/>
          <w:szCs w:val="24"/>
          <w:lang w:val="es-419"/>
        </w:rPr>
      </w:pPr>
      <w:r w:rsidRPr="0047356E">
        <w:rPr>
          <w:rFonts w:ascii="Arial" w:hAnsi="Arial" w:cs="Arial"/>
          <w:sz w:val="24"/>
          <w:szCs w:val="24"/>
          <w:lang w:val="es-419"/>
        </w:rPr>
        <w:t>¿El demandante cumple los requisitos para acceder a la reliquidación de la pensión de vejez con base en el Acuerdo 049/90?</w:t>
      </w:r>
    </w:p>
    <w:p w:rsidR="003D0015" w:rsidRPr="0047356E" w:rsidRDefault="003D0015" w:rsidP="00582980">
      <w:pPr>
        <w:tabs>
          <w:tab w:val="left" w:pos="0"/>
          <w:tab w:val="left" w:pos="8647"/>
        </w:tabs>
        <w:suppressAutoHyphens/>
        <w:spacing w:after="0" w:line="276" w:lineRule="auto"/>
        <w:contextualSpacing/>
        <w:jc w:val="both"/>
        <w:rPr>
          <w:rFonts w:ascii="Arial" w:hAnsi="Arial" w:cs="Arial"/>
          <w:sz w:val="24"/>
          <w:szCs w:val="24"/>
          <w:lang w:val="es-419"/>
        </w:rPr>
      </w:pPr>
    </w:p>
    <w:p w:rsidR="00D4517C" w:rsidRPr="0047356E" w:rsidRDefault="00821DB2" w:rsidP="00582980">
      <w:pPr>
        <w:autoSpaceDE w:val="0"/>
        <w:autoSpaceDN w:val="0"/>
        <w:adjustRightInd w:val="0"/>
        <w:spacing w:after="0" w:line="276" w:lineRule="auto"/>
        <w:contextualSpacing/>
        <w:jc w:val="both"/>
        <w:rPr>
          <w:rFonts w:ascii="Arial" w:hAnsi="Arial" w:cs="Arial"/>
          <w:b/>
          <w:sz w:val="24"/>
          <w:szCs w:val="24"/>
          <w:lang w:val="es-419"/>
        </w:rPr>
      </w:pPr>
      <w:r w:rsidRPr="0047356E">
        <w:rPr>
          <w:rFonts w:ascii="Arial" w:hAnsi="Arial" w:cs="Arial"/>
          <w:b/>
          <w:sz w:val="24"/>
          <w:szCs w:val="24"/>
          <w:lang w:val="es-419"/>
        </w:rPr>
        <w:t>2.</w:t>
      </w:r>
      <w:r w:rsidR="005A304B" w:rsidRPr="0047356E">
        <w:rPr>
          <w:rFonts w:ascii="Arial" w:hAnsi="Arial" w:cs="Arial"/>
          <w:b/>
          <w:sz w:val="24"/>
          <w:szCs w:val="24"/>
          <w:lang w:val="es-419"/>
        </w:rPr>
        <w:t xml:space="preserve"> </w:t>
      </w:r>
      <w:r w:rsidR="00D4517C" w:rsidRPr="0047356E">
        <w:rPr>
          <w:rFonts w:ascii="Arial" w:hAnsi="Arial" w:cs="Arial"/>
          <w:b/>
          <w:sz w:val="24"/>
          <w:szCs w:val="24"/>
          <w:lang w:val="es-419"/>
        </w:rPr>
        <w:t>Solución a</w:t>
      </w:r>
      <w:r w:rsidR="00690155" w:rsidRPr="0047356E">
        <w:rPr>
          <w:rFonts w:ascii="Arial" w:hAnsi="Arial" w:cs="Arial"/>
          <w:b/>
          <w:sz w:val="24"/>
          <w:szCs w:val="24"/>
          <w:lang w:val="es-419"/>
        </w:rPr>
        <w:t xml:space="preserve"> </w:t>
      </w:r>
      <w:r w:rsidR="00D4517C" w:rsidRPr="0047356E">
        <w:rPr>
          <w:rFonts w:ascii="Arial" w:hAnsi="Arial" w:cs="Arial"/>
          <w:b/>
          <w:sz w:val="24"/>
          <w:szCs w:val="24"/>
          <w:lang w:val="es-419"/>
        </w:rPr>
        <w:t>l</w:t>
      </w:r>
      <w:r w:rsidR="00690155" w:rsidRPr="0047356E">
        <w:rPr>
          <w:rFonts w:ascii="Arial" w:hAnsi="Arial" w:cs="Arial"/>
          <w:b/>
          <w:sz w:val="24"/>
          <w:szCs w:val="24"/>
          <w:lang w:val="es-419"/>
        </w:rPr>
        <w:t>os</w:t>
      </w:r>
      <w:r w:rsidR="00D4517C" w:rsidRPr="0047356E">
        <w:rPr>
          <w:rFonts w:ascii="Arial" w:hAnsi="Arial" w:cs="Arial"/>
          <w:b/>
          <w:sz w:val="24"/>
          <w:szCs w:val="24"/>
          <w:lang w:val="es-419"/>
        </w:rPr>
        <w:t xml:space="preserve"> </w:t>
      </w:r>
      <w:r w:rsidR="00AB1589" w:rsidRPr="0047356E">
        <w:rPr>
          <w:rFonts w:ascii="Arial" w:hAnsi="Arial" w:cs="Arial"/>
          <w:b/>
          <w:sz w:val="24"/>
          <w:szCs w:val="24"/>
          <w:lang w:val="es-419"/>
        </w:rPr>
        <w:t>problema</w:t>
      </w:r>
      <w:r w:rsidR="00690155" w:rsidRPr="0047356E">
        <w:rPr>
          <w:rFonts w:ascii="Arial" w:hAnsi="Arial" w:cs="Arial"/>
          <w:b/>
          <w:sz w:val="24"/>
          <w:szCs w:val="24"/>
          <w:lang w:val="es-419"/>
        </w:rPr>
        <w:t>s</w:t>
      </w:r>
      <w:r w:rsidR="00AB1589" w:rsidRPr="0047356E">
        <w:rPr>
          <w:rFonts w:ascii="Arial" w:hAnsi="Arial" w:cs="Arial"/>
          <w:b/>
          <w:sz w:val="24"/>
          <w:szCs w:val="24"/>
          <w:lang w:val="es-419"/>
        </w:rPr>
        <w:t xml:space="preserve"> Jurídico</w:t>
      </w:r>
      <w:r w:rsidR="00690155" w:rsidRPr="0047356E">
        <w:rPr>
          <w:rFonts w:ascii="Arial" w:hAnsi="Arial" w:cs="Arial"/>
          <w:b/>
          <w:sz w:val="24"/>
          <w:szCs w:val="24"/>
          <w:lang w:val="es-419"/>
        </w:rPr>
        <w:t>s</w:t>
      </w:r>
    </w:p>
    <w:p w:rsidR="00A60932" w:rsidRPr="0047356E" w:rsidRDefault="00A60932" w:rsidP="00582980">
      <w:pPr>
        <w:autoSpaceDE w:val="0"/>
        <w:autoSpaceDN w:val="0"/>
        <w:adjustRightInd w:val="0"/>
        <w:spacing w:after="0" w:line="276" w:lineRule="auto"/>
        <w:contextualSpacing/>
        <w:jc w:val="both"/>
        <w:rPr>
          <w:rFonts w:ascii="Arial" w:hAnsi="Arial" w:cs="Arial"/>
          <w:b/>
          <w:sz w:val="24"/>
          <w:szCs w:val="24"/>
          <w:lang w:val="es-419"/>
        </w:rPr>
      </w:pPr>
    </w:p>
    <w:p w:rsidR="003E7932" w:rsidRPr="0047356E" w:rsidRDefault="007529CD" w:rsidP="00582980">
      <w:pPr>
        <w:autoSpaceDE w:val="0"/>
        <w:autoSpaceDN w:val="0"/>
        <w:adjustRightInd w:val="0"/>
        <w:spacing w:after="0" w:line="276" w:lineRule="auto"/>
        <w:contextualSpacing/>
        <w:jc w:val="both"/>
        <w:rPr>
          <w:rFonts w:ascii="Arial" w:hAnsi="Arial" w:cs="Arial"/>
          <w:b/>
          <w:sz w:val="24"/>
          <w:szCs w:val="24"/>
          <w:lang w:val="es-419"/>
        </w:rPr>
      </w:pPr>
      <w:r w:rsidRPr="0047356E">
        <w:rPr>
          <w:rFonts w:ascii="Arial" w:hAnsi="Arial" w:cs="Arial"/>
          <w:b/>
          <w:sz w:val="24"/>
          <w:szCs w:val="24"/>
          <w:lang w:val="es-419"/>
        </w:rPr>
        <w:t>2.1</w:t>
      </w:r>
      <w:r w:rsidR="003E7932" w:rsidRPr="0047356E">
        <w:rPr>
          <w:rFonts w:ascii="Arial" w:hAnsi="Arial" w:cs="Arial"/>
          <w:b/>
          <w:sz w:val="24"/>
          <w:szCs w:val="24"/>
          <w:lang w:val="es-419"/>
        </w:rPr>
        <w:t xml:space="preserve">. Mutación de pensión de vejez por otra </w:t>
      </w:r>
      <w:r w:rsidR="003175AC" w:rsidRPr="0047356E">
        <w:rPr>
          <w:rFonts w:ascii="Arial" w:hAnsi="Arial" w:cs="Arial"/>
          <w:b/>
          <w:sz w:val="24"/>
          <w:szCs w:val="24"/>
          <w:lang w:val="es-419"/>
        </w:rPr>
        <w:t>de igual origen, una vez se alcanzan los requisitos de esta última</w:t>
      </w:r>
    </w:p>
    <w:p w:rsidR="003175AC" w:rsidRPr="0047356E" w:rsidRDefault="003175AC" w:rsidP="00582980">
      <w:pPr>
        <w:autoSpaceDE w:val="0"/>
        <w:autoSpaceDN w:val="0"/>
        <w:adjustRightInd w:val="0"/>
        <w:spacing w:after="0" w:line="276" w:lineRule="auto"/>
        <w:contextualSpacing/>
        <w:jc w:val="both"/>
        <w:rPr>
          <w:rFonts w:ascii="Arial" w:hAnsi="Arial" w:cs="Arial"/>
          <w:b/>
          <w:sz w:val="24"/>
          <w:szCs w:val="24"/>
          <w:lang w:val="es-419"/>
        </w:rPr>
      </w:pPr>
    </w:p>
    <w:p w:rsidR="00CB3138" w:rsidRPr="0047356E" w:rsidRDefault="00C13B54" w:rsidP="00582980">
      <w:pPr>
        <w:autoSpaceDE w:val="0"/>
        <w:autoSpaceDN w:val="0"/>
        <w:adjustRightInd w:val="0"/>
        <w:spacing w:after="0" w:line="276" w:lineRule="auto"/>
        <w:contextualSpacing/>
        <w:jc w:val="both"/>
        <w:rPr>
          <w:rFonts w:ascii="Arial" w:hAnsi="Arial" w:cs="Arial"/>
          <w:sz w:val="24"/>
          <w:szCs w:val="24"/>
          <w:lang w:val="es-419"/>
        </w:rPr>
      </w:pPr>
      <w:r w:rsidRPr="0047356E">
        <w:rPr>
          <w:rFonts w:ascii="Arial" w:hAnsi="Arial" w:cs="Arial"/>
          <w:sz w:val="24"/>
          <w:szCs w:val="24"/>
          <w:lang w:val="es-419"/>
        </w:rPr>
        <w:t>L</w:t>
      </w:r>
      <w:r w:rsidR="00271CB5" w:rsidRPr="0047356E">
        <w:rPr>
          <w:rFonts w:ascii="Arial" w:hAnsi="Arial" w:cs="Arial"/>
          <w:sz w:val="24"/>
          <w:szCs w:val="24"/>
          <w:lang w:val="es-419"/>
        </w:rPr>
        <w:t>a Ley 33/1985 señala que se deben cumplir 20 años de servicios que equivalen a 1.028,57 semanas</w:t>
      </w:r>
      <w:r w:rsidR="005A46CF" w:rsidRPr="0047356E">
        <w:rPr>
          <w:rStyle w:val="Refdenotaalpie"/>
          <w:rFonts w:ascii="Arial" w:hAnsi="Arial" w:cs="Arial"/>
          <w:sz w:val="24"/>
          <w:szCs w:val="24"/>
          <w:lang w:val="es-419"/>
        </w:rPr>
        <w:footnoteReference w:id="1"/>
      </w:r>
      <w:r w:rsidR="00271CB5" w:rsidRPr="0047356E">
        <w:rPr>
          <w:rFonts w:ascii="Arial" w:hAnsi="Arial" w:cs="Arial"/>
          <w:sz w:val="24"/>
          <w:szCs w:val="24"/>
          <w:lang w:val="es-419"/>
        </w:rPr>
        <w:t xml:space="preserve"> </w:t>
      </w:r>
      <w:r w:rsidR="00CB3138" w:rsidRPr="0047356E">
        <w:rPr>
          <w:rFonts w:ascii="Arial" w:hAnsi="Arial" w:cs="Arial"/>
          <w:sz w:val="24"/>
          <w:szCs w:val="24"/>
          <w:lang w:val="es-419"/>
        </w:rPr>
        <w:t>y 55</w:t>
      </w:r>
      <w:r w:rsidR="00271CB5" w:rsidRPr="0047356E">
        <w:rPr>
          <w:rFonts w:ascii="Arial" w:hAnsi="Arial" w:cs="Arial"/>
          <w:sz w:val="24"/>
          <w:szCs w:val="24"/>
          <w:lang w:val="es-419"/>
        </w:rPr>
        <w:t xml:space="preserve"> años de edad </w:t>
      </w:r>
      <w:r w:rsidR="00CB3138" w:rsidRPr="0047356E">
        <w:rPr>
          <w:rFonts w:ascii="Arial" w:hAnsi="Arial" w:cs="Arial"/>
          <w:sz w:val="24"/>
          <w:szCs w:val="24"/>
          <w:lang w:val="es-419"/>
        </w:rPr>
        <w:t>para acceder a esa prestación</w:t>
      </w:r>
      <w:r w:rsidR="00FF4E4B" w:rsidRPr="0047356E">
        <w:rPr>
          <w:rFonts w:ascii="Arial" w:hAnsi="Arial" w:cs="Arial"/>
          <w:sz w:val="24"/>
          <w:szCs w:val="24"/>
          <w:lang w:val="es-419"/>
        </w:rPr>
        <w:t>, que únicamente aplica para servidores públicos</w:t>
      </w:r>
      <w:r w:rsidR="00CB3138" w:rsidRPr="0047356E">
        <w:rPr>
          <w:rFonts w:ascii="Arial" w:hAnsi="Arial" w:cs="Arial"/>
          <w:sz w:val="24"/>
          <w:szCs w:val="24"/>
          <w:lang w:val="es-419"/>
        </w:rPr>
        <w:t>; por su parte, el Acuerdo 049/1990 requiere de 1.000 semanas de cotización y 60 años</w:t>
      </w:r>
      <w:r w:rsidR="007C743F" w:rsidRPr="0047356E">
        <w:rPr>
          <w:rFonts w:ascii="Arial" w:hAnsi="Arial" w:cs="Arial"/>
          <w:sz w:val="24"/>
          <w:szCs w:val="24"/>
          <w:lang w:val="es-419"/>
        </w:rPr>
        <w:t>,</w:t>
      </w:r>
      <w:r w:rsidR="00CB3138" w:rsidRPr="0047356E">
        <w:rPr>
          <w:rFonts w:ascii="Arial" w:hAnsi="Arial" w:cs="Arial"/>
          <w:sz w:val="24"/>
          <w:szCs w:val="24"/>
          <w:lang w:val="es-419"/>
        </w:rPr>
        <w:t xml:space="preserve"> si se es hombre, o 500 semanas dentro de los 20 años anteriores al cumplimiento de la edad – 60</w:t>
      </w:r>
      <w:r w:rsidR="007529CD" w:rsidRPr="0047356E">
        <w:rPr>
          <w:rFonts w:ascii="Arial" w:hAnsi="Arial" w:cs="Arial"/>
          <w:sz w:val="24"/>
          <w:szCs w:val="24"/>
          <w:lang w:val="es-419"/>
        </w:rPr>
        <w:t xml:space="preserve"> años</w:t>
      </w:r>
      <w:r w:rsidR="00CB3138" w:rsidRPr="0047356E">
        <w:rPr>
          <w:rFonts w:ascii="Arial" w:hAnsi="Arial" w:cs="Arial"/>
          <w:sz w:val="24"/>
          <w:szCs w:val="24"/>
          <w:lang w:val="es-419"/>
        </w:rPr>
        <w:t xml:space="preserve"> </w:t>
      </w:r>
      <w:r w:rsidR="00EA133A">
        <w:rPr>
          <w:rFonts w:ascii="Arial" w:hAnsi="Arial" w:cs="Arial"/>
          <w:sz w:val="24"/>
          <w:szCs w:val="24"/>
          <w:lang w:val="es-419"/>
        </w:rPr>
        <w:t>–</w:t>
      </w:r>
      <w:r w:rsidR="00FF4E4B" w:rsidRPr="0047356E">
        <w:rPr>
          <w:rFonts w:ascii="Arial" w:hAnsi="Arial" w:cs="Arial"/>
          <w:sz w:val="24"/>
          <w:szCs w:val="24"/>
          <w:lang w:val="es-419"/>
        </w:rPr>
        <w:t xml:space="preserve">, normativa que aplica a todos aquellos que hayan cotizado al ISS, sin importar que sea </w:t>
      </w:r>
      <w:r w:rsidR="002337A1" w:rsidRPr="0047356E">
        <w:rPr>
          <w:rFonts w:ascii="Arial" w:hAnsi="Arial" w:cs="Arial"/>
          <w:sz w:val="24"/>
          <w:szCs w:val="24"/>
          <w:lang w:val="es-419"/>
        </w:rPr>
        <w:t xml:space="preserve">servidor </w:t>
      </w:r>
      <w:r w:rsidR="00FF4E4B" w:rsidRPr="0047356E">
        <w:rPr>
          <w:rFonts w:ascii="Arial" w:hAnsi="Arial" w:cs="Arial"/>
          <w:sz w:val="24"/>
          <w:szCs w:val="24"/>
          <w:lang w:val="es-419"/>
        </w:rPr>
        <w:t>público</w:t>
      </w:r>
      <w:r w:rsidR="00CB3138" w:rsidRPr="0047356E">
        <w:rPr>
          <w:rFonts w:ascii="Arial" w:hAnsi="Arial" w:cs="Arial"/>
          <w:sz w:val="24"/>
          <w:szCs w:val="24"/>
          <w:lang w:val="es-419"/>
        </w:rPr>
        <w:t>. Ambas prestaciones tienen como causa originaria la ancianidad, aunque requisitos disímiles para su acceso.</w:t>
      </w:r>
    </w:p>
    <w:p w:rsidR="00CB3138" w:rsidRPr="0047356E" w:rsidRDefault="00CB3138" w:rsidP="00582980">
      <w:pPr>
        <w:autoSpaceDE w:val="0"/>
        <w:autoSpaceDN w:val="0"/>
        <w:adjustRightInd w:val="0"/>
        <w:spacing w:after="0" w:line="276" w:lineRule="auto"/>
        <w:contextualSpacing/>
        <w:jc w:val="both"/>
        <w:rPr>
          <w:rFonts w:ascii="Arial" w:hAnsi="Arial" w:cs="Arial"/>
          <w:sz w:val="24"/>
          <w:szCs w:val="24"/>
          <w:lang w:val="es-419"/>
        </w:rPr>
      </w:pPr>
    </w:p>
    <w:p w:rsidR="00CB3138" w:rsidRPr="0047356E" w:rsidRDefault="00CB3138" w:rsidP="00582980">
      <w:pPr>
        <w:autoSpaceDE w:val="0"/>
        <w:autoSpaceDN w:val="0"/>
        <w:adjustRightInd w:val="0"/>
        <w:spacing w:after="0" w:line="276" w:lineRule="auto"/>
        <w:contextualSpacing/>
        <w:jc w:val="both"/>
        <w:rPr>
          <w:rFonts w:ascii="Arial" w:hAnsi="Arial" w:cs="Arial"/>
          <w:sz w:val="24"/>
          <w:szCs w:val="24"/>
          <w:lang w:val="es-419"/>
        </w:rPr>
      </w:pPr>
      <w:r w:rsidRPr="0047356E">
        <w:rPr>
          <w:rFonts w:ascii="Arial" w:hAnsi="Arial" w:cs="Arial"/>
          <w:sz w:val="24"/>
          <w:szCs w:val="24"/>
          <w:lang w:val="es-419"/>
        </w:rPr>
        <w:t xml:space="preserve">Ahora bien, cuando un afiliado acredita los requisitos para acceder a cualquiera de dichas prestaciones </w:t>
      </w:r>
      <w:r w:rsidR="00FF4E4B" w:rsidRPr="0047356E">
        <w:rPr>
          <w:rFonts w:ascii="Arial" w:hAnsi="Arial" w:cs="Arial"/>
          <w:sz w:val="24"/>
          <w:szCs w:val="24"/>
          <w:lang w:val="es-419"/>
        </w:rPr>
        <w:t>por ser beneficiario</w:t>
      </w:r>
      <w:r w:rsidRPr="0047356E">
        <w:rPr>
          <w:rFonts w:ascii="Arial" w:hAnsi="Arial" w:cs="Arial"/>
          <w:sz w:val="24"/>
          <w:szCs w:val="24"/>
          <w:lang w:val="es-419"/>
        </w:rPr>
        <w:t xml:space="preserve"> del régimen de transición contemplado en el artículo 36 de la Ley 100/1993, es preciso anotar que una vez accede a la prestación vitalicia por la Ley 33/1985</w:t>
      </w:r>
      <w:r w:rsidR="005A46CF" w:rsidRPr="0047356E">
        <w:rPr>
          <w:rFonts w:ascii="Arial" w:hAnsi="Arial" w:cs="Arial"/>
          <w:sz w:val="24"/>
          <w:szCs w:val="24"/>
          <w:lang w:val="es-419"/>
        </w:rPr>
        <w:t>, reconocida por el ISS,</w:t>
      </w:r>
      <w:r w:rsidRPr="0047356E">
        <w:rPr>
          <w:rFonts w:ascii="Arial" w:hAnsi="Arial" w:cs="Arial"/>
          <w:sz w:val="24"/>
          <w:szCs w:val="24"/>
          <w:lang w:val="es-419"/>
        </w:rPr>
        <w:t xml:space="preserve"> de ninguna manera podrá </w:t>
      </w:r>
      <w:r w:rsidR="00350102" w:rsidRPr="0047356E">
        <w:rPr>
          <w:rFonts w:ascii="Arial" w:hAnsi="Arial" w:cs="Arial"/>
          <w:sz w:val="24"/>
          <w:szCs w:val="24"/>
          <w:lang w:val="es-419"/>
        </w:rPr>
        <w:t>luego</w:t>
      </w:r>
      <w:r w:rsidRPr="0047356E">
        <w:rPr>
          <w:rFonts w:ascii="Arial" w:hAnsi="Arial" w:cs="Arial"/>
          <w:sz w:val="24"/>
          <w:szCs w:val="24"/>
          <w:lang w:val="es-419"/>
        </w:rPr>
        <w:t xml:space="preserve"> convertir dicha pensión a otra, como el Acuerdo 049/90, cuando con posterioridad</w:t>
      </w:r>
      <w:r w:rsidR="00D337E6" w:rsidRPr="0047356E">
        <w:rPr>
          <w:rFonts w:ascii="Arial" w:hAnsi="Arial" w:cs="Arial"/>
          <w:sz w:val="24"/>
          <w:szCs w:val="24"/>
          <w:lang w:val="es-419"/>
        </w:rPr>
        <w:t xml:space="preserve"> al reconocimiento de la primera,</w:t>
      </w:r>
      <w:r w:rsidRPr="0047356E">
        <w:rPr>
          <w:rFonts w:ascii="Arial" w:hAnsi="Arial" w:cs="Arial"/>
          <w:sz w:val="24"/>
          <w:szCs w:val="24"/>
          <w:lang w:val="es-419"/>
        </w:rPr>
        <w:t xml:space="preserve"> alcanza los requisitos </w:t>
      </w:r>
      <w:r w:rsidR="00D337E6" w:rsidRPr="0047356E">
        <w:rPr>
          <w:rFonts w:ascii="Arial" w:hAnsi="Arial" w:cs="Arial"/>
          <w:sz w:val="24"/>
          <w:szCs w:val="24"/>
          <w:lang w:val="es-419"/>
        </w:rPr>
        <w:t>de la segunda</w:t>
      </w:r>
      <w:r w:rsidRPr="0047356E">
        <w:rPr>
          <w:rFonts w:ascii="Arial" w:hAnsi="Arial" w:cs="Arial"/>
          <w:sz w:val="24"/>
          <w:szCs w:val="24"/>
          <w:lang w:val="es-419"/>
        </w:rPr>
        <w:t>, concretamente, el requisito de edad – 60 años -, que era el faltante cuando se reconoció la Ley 33/1985.</w:t>
      </w:r>
    </w:p>
    <w:p w:rsidR="00CB3138" w:rsidRPr="0047356E" w:rsidRDefault="00CB3138" w:rsidP="00582980">
      <w:pPr>
        <w:autoSpaceDE w:val="0"/>
        <w:autoSpaceDN w:val="0"/>
        <w:adjustRightInd w:val="0"/>
        <w:spacing w:after="0" w:line="276" w:lineRule="auto"/>
        <w:contextualSpacing/>
        <w:jc w:val="both"/>
        <w:rPr>
          <w:rFonts w:ascii="Arial" w:hAnsi="Arial" w:cs="Arial"/>
          <w:sz w:val="24"/>
          <w:szCs w:val="24"/>
          <w:lang w:val="es-419"/>
        </w:rPr>
      </w:pPr>
    </w:p>
    <w:p w:rsidR="00CB3138" w:rsidRPr="0047356E" w:rsidRDefault="00CB3138" w:rsidP="00582980">
      <w:pPr>
        <w:autoSpaceDE w:val="0"/>
        <w:autoSpaceDN w:val="0"/>
        <w:adjustRightInd w:val="0"/>
        <w:spacing w:after="0" w:line="276" w:lineRule="auto"/>
        <w:contextualSpacing/>
        <w:jc w:val="both"/>
        <w:rPr>
          <w:rFonts w:ascii="Arial" w:hAnsi="Arial" w:cs="Arial"/>
          <w:sz w:val="24"/>
          <w:szCs w:val="24"/>
          <w:lang w:val="es-419"/>
        </w:rPr>
      </w:pPr>
      <w:r w:rsidRPr="0047356E">
        <w:rPr>
          <w:rFonts w:ascii="Arial" w:hAnsi="Arial" w:cs="Arial"/>
          <w:sz w:val="24"/>
          <w:szCs w:val="24"/>
          <w:lang w:val="es-419"/>
        </w:rPr>
        <w:t>Lo anterior, por cuanto</w:t>
      </w:r>
      <w:r w:rsidR="00D337E6" w:rsidRPr="0047356E">
        <w:rPr>
          <w:rFonts w:ascii="Arial" w:hAnsi="Arial" w:cs="Arial"/>
          <w:sz w:val="24"/>
          <w:szCs w:val="24"/>
          <w:lang w:val="es-419"/>
        </w:rPr>
        <w:t xml:space="preserve"> el riesgo de vejez ya </w:t>
      </w:r>
      <w:r w:rsidR="002337A1" w:rsidRPr="0047356E">
        <w:rPr>
          <w:rFonts w:ascii="Arial" w:hAnsi="Arial" w:cs="Arial"/>
          <w:sz w:val="24"/>
          <w:szCs w:val="24"/>
          <w:lang w:val="es-419"/>
        </w:rPr>
        <w:t>se encuentra amparado y cubierto</w:t>
      </w:r>
      <w:r w:rsidR="00D337E6" w:rsidRPr="0047356E">
        <w:rPr>
          <w:rFonts w:ascii="Arial" w:hAnsi="Arial" w:cs="Arial"/>
          <w:sz w:val="24"/>
          <w:szCs w:val="24"/>
          <w:lang w:val="es-419"/>
        </w:rPr>
        <w:t xml:space="preserve"> su contingencia, que por vía de la Ley 33/1985 se anticipó con un requisito menos exigente como era 55 años de edad, frente a los 60 años – hombres </w:t>
      </w:r>
      <w:r w:rsidR="002E588B">
        <w:rPr>
          <w:rFonts w:ascii="Arial" w:hAnsi="Arial" w:cs="Arial"/>
          <w:sz w:val="24"/>
          <w:szCs w:val="24"/>
          <w:lang w:val="es-419"/>
        </w:rPr>
        <w:t>–</w:t>
      </w:r>
      <w:r w:rsidR="00D337E6" w:rsidRPr="0047356E">
        <w:rPr>
          <w:rFonts w:ascii="Arial" w:hAnsi="Arial" w:cs="Arial"/>
          <w:sz w:val="24"/>
          <w:szCs w:val="24"/>
          <w:lang w:val="es-419"/>
        </w:rPr>
        <w:t xml:space="preserve"> exigidos en el Acuerdo 049/90. </w:t>
      </w:r>
    </w:p>
    <w:p w:rsidR="00D337E6" w:rsidRPr="0047356E" w:rsidRDefault="00D337E6" w:rsidP="00582980">
      <w:pPr>
        <w:autoSpaceDE w:val="0"/>
        <w:autoSpaceDN w:val="0"/>
        <w:adjustRightInd w:val="0"/>
        <w:spacing w:after="0" w:line="276" w:lineRule="auto"/>
        <w:contextualSpacing/>
        <w:jc w:val="both"/>
        <w:rPr>
          <w:rFonts w:ascii="Arial" w:hAnsi="Arial" w:cs="Arial"/>
          <w:sz w:val="24"/>
          <w:szCs w:val="24"/>
          <w:lang w:val="es-419"/>
        </w:rPr>
      </w:pPr>
    </w:p>
    <w:p w:rsidR="00D337E6" w:rsidRPr="0047356E" w:rsidRDefault="00D337E6" w:rsidP="00582980">
      <w:pPr>
        <w:autoSpaceDE w:val="0"/>
        <w:autoSpaceDN w:val="0"/>
        <w:adjustRightInd w:val="0"/>
        <w:spacing w:after="0" w:line="276" w:lineRule="auto"/>
        <w:contextualSpacing/>
        <w:jc w:val="both"/>
        <w:rPr>
          <w:rFonts w:ascii="Arial" w:hAnsi="Arial" w:cs="Arial"/>
          <w:sz w:val="24"/>
          <w:szCs w:val="24"/>
          <w:lang w:val="es-419"/>
        </w:rPr>
      </w:pPr>
      <w:r w:rsidRPr="0047356E">
        <w:rPr>
          <w:rFonts w:ascii="Arial" w:hAnsi="Arial" w:cs="Arial"/>
          <w:sz w:val="24"/>
          <w:szCs w:val="24"/>
          <w:lang w:val="es-419"/>
        </w:rPr>
        <w:t>En esa medida, cualquier conversión o mutación pensional trasgrediría el artículo 288 de la Ley 100/1993, puesto que una vez sometido el afiliado a una disp</w:t>
      </w:r>
      <w:r w:rsidR="002E588B">
        <w:rPr>
          <w:rFonts w:ascii="Arial" w:hAnsi="Arial" w:cs="Arial"/>
          <w:sz w:val="24"/>
          <w:szCs w:val="24"/>
          <w:lang w:val="es-419"/>
        </w:rPr>
        <w:t>osición pensional – Ley 33/1985</w:t>
      </w:r>
      <w:r w:rsidRPr="0047356E">
        <w:rPr>
          <w:rFonts w:ascii="Arial" w:hAnsi="Arial" w:cs="Arial"/>
          <w:sz w:val="24"/>
          <w:szCs w:val="24"/>
          <w:lang w:val="es-419"/>
        </w:rPr>
        <w:t>, en manera alguna podría romperla para acceder a otra prestación – Acuerdo 049/90, pues ello implicaría un marcado quebrantamiento al principio de inescindibilidad de la Ley.</w:t>
      </w:r>
    </w:p>
    <w:p w:rsidR="00282730" w:rsidRPr="0047356E" w:rsidRDefault="00282730" w:rsidP="00582980">
      <w:pPr>
        <w:autoSpaceDE w:val="0"/>
        <w:autoSpaceDN w:val="0"/>
        <w:adjustRightInd w:val="0"/>
        <w:spacing w:after="0" w:line="276" w:lineRule="auto"/>
        <w:contextualSpacing/>
        <w:jc w:val="both"/>
        <w:rPr>
          <w:rFonts w:ascii="Arial" w:hAnsi="Arial" w:cs="Arial"/>
          <w:sz w:val="24"/>
          <w:szCs w:val="24"/>
          <w:lang w:val="es-419"/>
        </w:rPr>
      </w:pPr>
    </w:p>
    <w:p w:rsidR="00D337E6" w:rsidRPr="0047356E" w:rsidRDefault="00D337E6" w:rsidP="00582980">
      <w:pPr>
        <w:autoSpaceDE w:val="0"/>
        <w:autoSpaceDN w:val="0"/>
        <w:adjustRightInd w:val="0"/>
        <w:spacing w:after="0" w:line="276" w:lineRule="auto"/>
        <w:contextualSpacing/>
        <w:jc w:val="both"/>
        <w:rPr>
          <w:rFonts w:ascii="Arial" w:hAnsi="Arial" w:cs="Arial"/>
          <w:sz w:val="24"/>
          <w:szCs w:val="24"/>
          <w:lang w:val="es-419"/>
        </w:rPr>
      </w:pPr>
      <w:r w:rsidRPr="0047356E">
        <w:rPr>
          <w:rFonts w:ascii="Arial" w:hAnsi="Arial" w:cs="Arial"/>
          <w:sz w:val="24"/>
          <w:szCs w:val="24"/>
          <w:lang w:val="es-419"/>
        </w:rPr>
        <w:t>En efecto, en el régimen de prima media del Sistema General de Seguridad Social Integral las personas solo pueden acceder al cubrimiento del riesgo de vejez por una única vez. Así, la ancianidad puede cubrirse ya sea por una pensión ant</w:t>
      </w:r>
      <w:r w:rsidR="00D0782E">
        <w:rPr>
          <w:rFonts w:ascii="Arial" w:hAnsi="Arial" w:cs="Arial"/>
          <w:sz w:val="24"/>
          <w:szCs w:val="24"/>
          <w:lang w:val="es-419"/>
        </w:rPr>
        <w:t>icipada de vejez por invalidez -</w:t>
      </w:r>
      <w:r w:rsidRPr="0047356E">
        <w:rPr>
          <w:rFonts w:ascii="Arial" w:hAnsi="Arial" w:cs="Arial"/>
          <w:sz w:val="24"/>
          <w:szCs w:val="24"/>
          <w:lang w:val="es-419"/>
        </w:rPr>
        <w:t>inciso 1º, parágrafo 4º, artículo 33 de la Ley 100/93</w:t>
      </w:r>
      <w:r w:rsidR="007529CD" w:rsidRPr="0047356E">
        <w:rPr>
          <w:rFonts w:ascii="Arial" w:hAnsi="Arial" w:cs="Arial"/>
          <w:sz w:val="24"/>
          <w:szCs w:val="24"/>
          <w:lang w:val="es-419"/>
        </w:rPr>
        <w:t>-,</w:t>
      </w:r>
      <w:r w:rsidRPr="0047356E">
        <w:rPr>
          <w:rFonts w:ascii="Arial" w:hAnsi="Arial" w:cs="Arial"/>
          <w:sz w:val="24"/>
          <w:szCs w:val="24"/>
          <w:lang w:val="es-419"/>
        </w:rPr>
        <w:t xml:space="preserve"> por una pensión especial de alto riesgo – art. 15, A. 049/90 – u ordinaria de vejez – Ley 100/93, Acuerdo 049/90,</w:t>
      </w:r>
      <w:r w:rsidR="004276D6" w:rsidRPr="0047356E">
        <w:rPr>
          <w:rFonts w:ascii="Arial" w:hAnsi="Arial" w:cs="Arial"/>
          <w:sz w:val="24"/>
          <w:szCs w:val="24"/>
          <w:lang w:val="es-419"/>
        </w:rPr>
        <w:t xml:space="preserve"> Ley 71/88 o Ley 33/85 -, </w:t>
      </w:r>
      <w:r w:rsidRPr="0047356E">
        <w:rPr>
          <w:rFonts w:ascii="Arial" w:hAnsi="Arial" w:cs="Arial"/>
          <w:sz w:val="24"/>
          <w:szCs w:val="24"/>
          <w:lang w:val="es-419"/>
        </w:rPr>
        <w:t xml:space="preserve">pues en estrictez todas ellas constituyen una misma prestación en tanto amparan el mismo riesgo; por lo tanto, quien viene disfrutando de una pensión </w:t>
      </w:r>
      <w:r w:rsidR="004276D6" w:rsidRPr="0047356E">
        <w:rPr>
          <w:rFonts w:ascii="Arial" w:hAnsi="Arial" w:cs="Arial"/>
          <w:sz w:val="24"/>
          <w:szCs w:val="24"/>
          <w:lang w:val="es-419"/>
        </w:rPr>
        <w:t>de jubilación por Ley 33/85</w:t>
      </w:r>
      <w:r w:rsidRPr="0047356E">
        <w:rPr>
          <w:rFonts w:ascii="Arial" w:hAnsi="Arial" w:cs="Arial"/>
          <w:sz w:val="24"/>
          <w:szCs w:val="24"/>
          <w:lang w:val="es-419"/>
        </w:rPr>
        <w:t xml:space="preserve">,  de ninguna manera puede pretender </w:t>
      </w:r>
      <w:r w:rsidR="004276D6" w:rsidRPr="0047356E">
        <w:rPr>
          <w:rFonts w:ascii="Arial" w:hAnsi="Arial" w:cs="Arial"/>
          <w:sz w:val="24"/>
          <w:szCs w:val="24"/>
          <w:lang w:val="es-419"/>
        </w:rPr>
        <w:t xml:space="preserve">convertirla </w:t>
      </w:r>
      <w:r w:rsidRPr="0047356E">
        <w:rPr>
          <w:rFonts w:ascii="Arial" w:hAnsi="Arial" w:cs="Arial"/>
          <w:sz w:val="24"/>
          <w:szCs w:val="24"/>
          <w:lang w:val="es-419"/>
        </w:rPr>
        <w:t>por</w:t>
      </w:r>
      <w:r w:rsidR="004276D6" w:rsidRPr="0047356E">
        <w:rPr>
          <w:rFonts w:ascii="Arial" w:hAnsi="Arial" w:cs="Arial"/>
          <w:sz w:val="24"/>
          <w:szCs w:val="24"/>
          <w:lang w:val="es-419"/>
        </w:rPr>
        <w:t xml:space="preserve"> otra de igual categoría – A. 049/90</w:t>
      </w:r>
      <w:r w:rsidRPr="0047356E">
        <w:rPr>
          <w:rFonts w:ascii="Arial" w:hAnsi="Arial" w:cs="Arial"/>
          <w:sz w:val="24"/>
          <w:szCs w:val="24"/>
          <w:lang w:val="es-419"/>
        </w:rPr>
        <w:t xml:space="preserve">, una vez alcanza la edad pensional de esta última, pues iterase, el riesgo de la vejez ya se encontraba cubierto </w:t>
      </w:r>
      <w:r w:rsidR="007529CD" w:rsidRPr="0047356E">
        <w:rPr>
          <w:rFonts w:ascii="Arial" w:hAnsi="Arial" w:cs="Arial"/>
          <w:sz w:val="24"/>
          <w:szCs w:val="24"/>
          <w:lang w:val="es-419"/>
        </w:rPr>
        <w:t>de manera anticipada y vitalicia</w:t>
      </w:r>
      <w:r w:rsidR="004276D6" w:rsidRPr="0047356E">
        <w:rPr>
          <w:rStyle w:val="Refdenotaalpie"/>
          <w:rFonts w:ascii="Arial" w:hAnsi="Arial" w:cs="Arial"/>
          <w:sz w:val="24"/>
          <w:szCs w:val="24"/>
          <w:lang w:val="es-419"/>
        </w:rPr>
        <w:footnoteReference w:id="2"/>
      </w:r>
      <w:r w:rsidR="00FF4E4B" w:rsidRPr="0047356E">
        <w:rPr>
          <w:rFonts w:ascii="Arial" w:hAnsi="Arial" w:cs="Arial"/>
          <w:sz w:val="24"/>
          <w:szCs w:val="24"/>
          <w:lang w:val="es-419"/>
        </w:rPr>
        <w:t xml:space="preserve">, salvo cuando la pensión haya sido reconocida en primer lugar por el empleador, y luego se traslade al ISS la obligación de pago, evento en el cual, ocurre la compartibilidad pensional, </w:t>
      </w:r>
      <w:r w:rsidR="005A46CF" w:rsidRPr="0047356E">
        <w:rPr>
          <w:rFonts w:ascii="Arial" w:hAnsi="Arial" w:cs="Arial"/>
          <w:sz w:val="24"/>
          <w:szCs w:val="24"/>
          <w:lang w:val="es-419"/>
        </w:rPr>
        <w:t xml:space="preserve">por el mayor valor, si hay lugar a este, </w:t>
      </w:r>
      <w:r w:rsidR="00FF4E4B" w:rsidRPr="0047356E">
        <w:rPr>
          <w:rFonts w:ascii="Arial" w:hAnsi="Arial" w:cs="Arial"/>
          <w:sz w:val="24"/>
          <w:szCs w:val="24"/>
          <w:lang w:val="es-419"/>
        </w:rPr>
        <w:lastRenderedPageBreak/>
        <w:t xml:space="preserve">por lo que el empleador quedará obligado al pago de la diferencia entre ambas pensiones. </w:t>
      </w:r>
      <w:r w:rsidRPr="0047356E">
        <w:rPr>
          <w:rFonts w:ascii="Arial" w:hAnsi="Arial" w:cs="Arial"/>
          <w:sz w:val="24"/>
          <w:szCs w:val="24"/>
          <w:lang w:val="es-419"/>
        </w:rPr>
        <w:t xml:space="preserve"> </w:t>
      </w:r>
    </w:p>
    <w:p w:rsidR="004276D6" w:rsidRPr="0047356E" w:rsidRDefault="004276D6" w:rsidP="00582980">
      <w:pPr>
        <w:autoSpaceDE w:val="0"/>
        <w:autoSpaceDN w:val="0"/>
        <w:adjustRightInd w:val="0"/>
        <w:spacing w:after="0" w:line="276" w:lineRule="auto"/>
        <w:contextualSpacing/>
        <w:jc w:val="both"/>
        <w:rPr>
          <w:rFonts w:ascii="Arial" w:hAnsi="Arial" w:cs="Arial"/>
          <w:sz w:val="24"/>
          <w:szCs w:val="24"/>
          <w:lang w:val="es-419"/>
        </w:rPr>
      </w:pPr>
    </w:p>
    <w:p w:rsidR="004276D6" w:rsidRPr="0047356E" w:rsidRDefault="004276D6" w:rsidP="00582980">
      <w:pPr>
        <w:autoSpaceDE w:val="0"/>
        <w:autoSpaceDN w:val="0"/>
        <w:adjustRightInd w:val="0"/>
        <w:spacing w:after="0" w:line="276" w:lineRule="auto"/>
        <w:contextualSpacing/>
        <w:jc w:val="both"/>
        <w:rPr>
          <w:rFonts w:ascii="Arial" w:hAnsi="Arial" w:cs="Arial"/>
          <w:sz w:val="24"/>
          <w:szCs w:val="24"/>
          <w:lang w:val="es-419"/>
        </w:rPr>
      </w:pPr>
      <w:r w:rsidRPr="0047356E">
        <w:rPr>
          <w:rFonts w:ascii="Arial" w:hAnsi="Arial" w:cs="Arial"/>
          <w:sz w:val="24"/>
          <w:szCs w:val="24"/>
          <w:lang w:val="es-419"/>
        </w:rPr>
        <w:t xml:space="preserve">Situación diferente ocurre cuando lo que se pretende es el reconocimiento de una prestación de vejez </w:t>
      </w:r>
      <w:r w:rsidR="008D24F1" w:rsidRPr="0047356E">
        <w:rPr>
          <w:rFonts w:ascii="Arial" w:hAnsi="Arial" w:cs="Arial"/>
          <w:sz w:val="24"/>
          <w:szCs w:val="24"/>
          <w:lang w:val="es-419"/>
        </w:rPr>
        <w:t>simultánea</w:t>
      </w:r>
      <w:r w:rsidRPr="0047356E">
        <w:rPr>
          <w:rFonts w:ascii="Arial" w:hAnsi="Arial" w:cs="Arial"/>
          <w:sz w:val="24"/>
          <w:szCs w:val="24"/>
          <w:lang w:val="es-419"/>
        </w:rPr>
        <w:t>, en ese sentido la Sala Laboral de la Corte Suprema de Justicia en jurisprudencia reciente</w:t>
      </w:r>
      <w:r w:rsidRPr="0047356E">
        <w:rPr>
          <w:rStyle w:val="Refdenotaalpie"/>
          <w:rFonts w:ascii="Arial" w:hAnsi="Arial" w:cs="Arial"/>
          <w:sz w:val="24"/>
          <w:szCs w:val="24"/>
          <w:lang w:val="es-419"/>
        </w:rPr>
        <w:footnoteReference w:id="3"/>
      </w:r>
      <w:r w:rsidRPr="0047356E">
        <w:rPr>
          <w:rFonts w:ascii="Arial" w:hAnsi="Arial" w:cs="Arial"/>
          <w:sz w:val="24"/>
          <w:szCs w:val="24"/>
          <w:lang w:val="es-419"/>
        </w:rPr>
        <w:t xml:space="preserve"> explicó que la pensión de jubilación contemplada en la Ley 33/85 es compatible con las pensiones de vejez derivadas de servicios privados cotizados al ISS – Acuerdo 049/90 -, pero:</w:t>
      </w:r>
    </w:p>
    <w:p w:rsidR="004276D6" w:rsidRPr="0047356E" w:rsidRDefault="004276D6" w:rsidP="00582980">
      <w:pPr>
        <w:autoSpaceDE w:val="0"/>
        <w:autoSpaceDN w:val="0"/>
        <w:adjustRightInd w:val="0"/>
        <w:spacing w:after="0" w:line="276" w:lineRule="auto"/>
        <w:contextualSpacing/>
        <w:jc w:val="both"/>
        <w:rPr>
          <w:rFonts w:ascii="Arial" w:hAnsi="Arial" w:cs="Arial"/>
          <w:sz w:val="24"/>
          <w:szCs w:val="24"/>
          <w:lang w:val="es-419"/>
        </w:rPr>
      </w:pPr>
    </w:p>
    <w:p w:rsidR="004276D6" w:rsidRPr="0047356E" w:rsidRDefault="004276D6" w:rsidP="0047356E">
      <w:pPr>
        <w:autoSpaceDE w:val="0"/>
        <w:autoSpaceDN w:val="0"/>
        <w:adjustRightInd w:val="0"/>
        <w:spacing w:after="0" w:line="240" w:lineRule="auto"/>
        <w:ind w:left="426" w:right="418"/>
        <w:contextualSpacing/>
        <w:jc w:val="both"/>
        <w:rPr>
          <w:rFonts w:ascii="Arial" w:hAnsi="Arial" w:cs="Arial"/>
          <w:bCs/>
          <w:i/>
          <w:szCs w:val="24"/>
          <w:lang w:val="es-419"/>
        </w:rPr>
      </w:pPr>
      <w:r w:rsidRPr="0047356E">
        <w:rPr>
          <w:rFonts w:ascii="Arial" w:hAnsi="Arial" w:cs="Arial"/>
          <w:i/>
          <w:szCs w:val="24"/>
          <w:lang w:val="es-419"/>
        </w:rPr>
        <w:t>“</w:t>
      </w:r>
      <w:r w:rsidRPr="0047356E">
        <w:rPr>
          <w:rFonts w:ascii="Arial" w:hAnsi="Arial" w:cs="Arial"/>
          <w:bCs/>
          <w:i/>
          <w:szCs w:val="24"/>
          <w:lang w:val="es-419"/>
        </w:rPr>
        <w:t>bajo el entendimiento o de que el tiempo de servicio fue completado antes de que entrara en vigor la Ley 100 de 1993, o de que la prestación se haya reconocido a través de Cajas de Previsión, diferenciándose así los recursos de los cuales provienen, impidiéndose de esa forma que, por regla general el Instituto de Seguros Sociales, disponga el pago de dos pensiones de vejez, como se trataría en este evento.</w:t>
      </w:r>
    </w:p>
    <w:p w:rsidR="004276D6" w:rsidRPr="0047356E" w:rsidRDefault="004276D6" w:rsidP="0047356E">
      <w:pPr>
        <w:pStyle w:val="Textoindependiente"/>
        <w:spacing w:line="240" w:lineRule="auto"/>
        <w:ind w:left="426" w:right="418"/>
        <w:contextualSpacing/>
        <w:rPr>
          <w:rFonts w:eastAsiaTheme="minorHAnsi" w:cs="Arial"/>
          <w:bCs/>
          <w:i/>
          <w:sz w:val="22"/>
          <w:szCs w:val="24"/>
          <w:lang w:val="es-419" w:eastAsia="en-US"/>
        </w:rPr>
      </w:pPr>
    </w:p>
    <w:p w:rsidR="004276D6" w:rsidRPr="0047356E" w:rsidRDefault="004276D6" w:rsidP="0047356E">
      <w:pPr>
        <w:pStyle w:val="Textoindependiente"/>
        <w:spacing w:line="240" w:lineRule="auto"/>
        <w:ind w:left="426" w:right="418"/>
        <w:contextualSpacing/>
        <w:rPr>
          <w:rFonts w:eastAsiaTheme="minorHAnsi" w:cs="Arial"/>
          <w:bCs/>
          <w:i/>
          <w:sz w:val="22"/>
          <w:szCs w:val="24"/>
          <w:lang w:val="es-419" w:eastAsia="en-US"/>
        </w:rPr>
      </w:pPr>
      <w:r w:rsidRPr="0047356E">
        <w:rPr>
          <w:rFonts w:eastAsiaTheme="minorHAnsi" w:cs="Arial"/>
          <w:bCs/>
          <w:i/>
          <w:sz w:val="22"/>
          <w:szCs w:val="24"/>
          <w:lang w:val="es-419" w:eastAsia="en-US"/>
        </w:rPr>
        <w:t>En ese sentido deben leerse las decisiones que esta Sala de la Corte ha decantado, esto es que únicamente bajo el evento de que cualquiera de las dos prestaciones de las que se pide su compatibilidad, hubiesen sido causadas antes de la vigencia de la Ley 100 de 1993, es que puede predicarse su compatibilidad, cuando provengan de distintos tiempos, como los públicos y privados, pues de lo contrario se entenderá que es inviable.</w:t>
      </w:r>
      <w:r w:rsidRPr="0047356E">
        <w:rPr>
          <w:rFonts w:eastAsiaTheme="minorHAnsi" w:cs="Arial"/>
          <w:bCs/>
          <w:sz w:val="22"/>
          <w:szCs w:val="24"/>
          <w:lang w:val="es-419" w:eastAsia="en-US"/>
        </w:rPr>
        <w:t>”</w:t>
      </w:r>
      <w:r w:rsidR="008D24F1" w:rsidRPr="0047356E">
        <w:rPr>
          <w:rStyle w:val="Refdenotaalpie"/>
          <w:rFonts w:eastAsiaTheme="minorHAnsi" w:cs="Arial"/>
          <w:bCs/>
          <w:i/>
          <w:sz w:val="22"/>
          <w:szCs w:val="24"/>
          <w:lang w:val="es-419" w:eastAsia="en-US"/>
        </w:rPr>
        <w:footnoteReference w:id="4"/>
      </w:r>
    </w:p>
    <w:p w:rsidR="004276D6" w:rsidRPr="0047356E" w:rsidRDefault="004276D6" w:rsidP="00582980">
      <w:pPr>
        <w:pStyle w:val="Textoindependiente"/>
        <w:spacing w:line="276" w:lineRule="auto"/>
        <w:contextualSpacing/>
        <w:rPr>
          <w:rFonts w:eastAsiaTheme="minorHAnsi" w:cs="Arial"/>
          <w:sz w:val="24"/>
          <w:szCs w:val="24"/>
          <w:lang w:val="es-419" w:eastAsia="en-US"/>
        </w:rPr>
      </w:pPr>
    </w:p>
    <w:p w:rsidR="004276D6" w:rsidRPr="0047356E" w:rsidRDefault="004276D6" w:rsidP="00582980">
      <w:pPr>
        <w:pStyle w:val="Textoindependiente"/>
        <w:spacing w:line="276" w:lineRule="auto"/>
        <w:contextualSpacing/>
        <w:rPr>
          <w:rFonts w:eastAsiaTheme="minorHAnsi" w:cs="Arial"/>
          <w:bCs/>
          <w:sz w:val="24"/>
          <w:szCs w:val="24"/>
          <w:lang w:val="es-419" w:eastAsia="en-US"/>
        </w:rPr>
      </w:pPr>
      <w:r w:rsidRPr="0047356E">
        <w:rPr>
          <w:rFonts w:eastAsiaTheme="minorHAnsi" w:cs="Arial"/>
          <w:sz w:val="24"/>
          <w:szCs w:val="24"/>
          <w:lang w:val="es-419" w:eastAsia="en-US"/>
        </w:rPr>
        <w:t xml:space="preserve">Por su parte, en pronunciamiento jurisprudencial anterior, si bien se ordenó al ISS (régimen de prima media con prestación definida) </w:t>
      </w:r>
      <w:r w:rsidR="007529CD" w:rsidRPr="0047356E">
        <w:rPr>
          <w:rFonts w:eastAsiaTheme="minorHAnsi" w:cs="Arial"/>
          <w:sz w:val="24"/>
          <w:szCs w:val="24"/>
          <w:lang w:val="es-419" w:eastAsia="en-US"/>
        </w:rPr>
        <w:t>el pago de</w:t>
      </w:r>
      <w:r w:rsidRPr="0047356E">
        <w:rPr>
          <w:rFonts w:eastAsiaTheme="minorHAnsi" w:cs="Arial"/>
          <w:sz w:val="24"/>
          <w:szCs w:val="24"/>
          <w:lang w:val="es-419" w:eastAsia="en-US"/>
        </w:rPr>
        <w:t xml:space="preserve"> dos pensiones para cubrir el riesgo de la vejez, ello ocurrió como consecuencia de que la prestación causada por servicios privados se otorgó en 1991 y la de la Ley 33/85 se causó en el 2002, es decir, “</w:t>
      </w:r>
      <w:r w:rsidRPr="0047356E">
        <w:rPr>
          <w:rFonts w:eastAsiaTheme="minorHAnsi" w:cs="Arial"/>
          <w:bCs/>
          <w:i/>
          <w:sz w:val="22"/>
          <w:szCs w:val="24"/>
          <w:lang w:val="es-419" w:eastAsia="en-US"/>
        </w:rPr>
        <w:t>quedó demostrado que los tiempos y cotizaciones que sirven a una y otra prestación son diferentes, así como las normas en las cuales se fundamentan</w:t>
      </w:r>
      <w:r w:rsidRPr="0047356E">
        <w:rPr>
          <w:rFonts w:eastAsiaTheme="minorHAnsi" w:cs="Arial"/>
          <w:bCs/>
          <w:sz w:val="24"/>
          <w:szCs w:val="24"/>
          <w:lang w:val="es-419" w:eastAsia="en-US"/>
        </w:rPr>
        <w:t>”</w:t>
      </w:r>
      <w:r w:rsidR="008D24F1" w:rsidRPr="0047356E">
        <w:rPr>
          <w:rStyle w:val="Refdenotaalpie"/>
          <w:rFonts w:eastAsiaTheme="minorHAnsi" w:cs="Arial"/>
          <w:bCs/>
          <w:sz w:val="24"/>
          <w:szCs w:val="24"/>
          <w:lang w:val="es-419" w:eastAsia="en-US"/>
        </w:rPr>
        <w:footnoteReference w:id="5"/>
      </w:r>
      <w:r w:rsidRPr="0047356E">
        <w:rPr>
          <w:rFonts w:eastAsiaTheme="minorHAnsi" w:cs="Arial"/>
          <w:bCs/>
          <w:sz w:val="24"/>
          <w:szCs w:val="24"/>
          <w:lang w:val="es-419" w:eastAsia="en-US"/>
        </w:rPr>
        <w:t>.</w:t>
      </w:r>
    </w:p>
    <w:p w:rsidR="008D24F1" w:rsidRPr="0047356E" w:rsidRDefault="008D24F1" w:rsidP="00582980">
      <w:pPr>
        <w:pStyle w:val="Textoindependiente"/>
        <w:spacing w:line="276" w:lineRule="auto"/>
        <w:contextualSpacing/>
        <w:rPr>
          <w:rFonts w:eastAsiaTheme="minorHAnsi" w:cs="Arial"/>
          <w:bCs/>
          <w:sz w:val="24"/>
          <w:szCs w:val="24"/>
          <w:lang w:val="es-419" w:eastAsia="en-US"/>
        </w:rPr>
      </w:pPr>
    </w:p>
    <w:p w:rsidR="004276D6" w:rsidRPr="0047356E" w:rsidRDefault="008D24F1" w:rsidP="00582980">
      <w:pPr>
        <w:pStyle w:val="Textoindependiente"/>
        <w:spacing w:line="276" w:lineRule="auto"/>
        <w:contextualSpacing/>
        <w:rPr>
          <w:rFonts w:eastAsiaTheme="minorHAnsi" w:cs="Arial"/>
          <w:sz w:val="24"/>
          <w:szCs w:val="24"/>
          <w:lang w:val="es-419" w:eastAsia="en-US"/>
        </w:rPr>
      </w:pPr>
      <w:r w:rsidRPr="0047356E">
        <w:rPr>
          <w:rFonts w:eastAsiaTheme="minorHAnsi" w:cs="Arial"/>
          <w:bCs/>
          <w:sz w:val="24"/>
          <w:szCs w:val="24"/>
          <w:lang w:val="es-419" w:eastAsia="en-US"/>
        </w:rPr>
        <w:t>Por último, es preciso advertir que con ocasión a la entrada en vigencia del Sistema General de Pensiones y de conformidad con el régimen de transición, así como el principio de favorabilidad, una persona sí puede acceder a la reliquidación o conversión de una prestación de vejez ya reconocida por otra que ampare el mismo riesgo, pero ello únicamente bajo el entendimiento de que para el momento en que solicitó la pensión de vejez, cumplía con los req</w:t>
      </w:r>
      <w:r w:rsidR="00640F24" w:rsidRPr="0047356E">
        <w:rPr>
          <w:rFonts w:eastAsiaTheme="minorHAnsi" w:cs="Arial"/>
          <w:bCs/>
          <w:sz w:val="24"/>
          <w:szCs w:val="24"/>
          <w:lang w:val="es-419" w:eastAsia="en-US"/>
        </w:rPr>
        <w:t>uisitos de ambas normativas,</w:t>
      </w:r>
      <w:r w:rsidRPr="0047356E">
        <w:rPr>
          <w:rFonts w:eastAsiaTheme="minorHAnsi" w:cs="Arial"/>
          <w:bCs/>
          <w:sz w:val="24"/>
          <w:szCs w:val="24"/>
          <w:lang w:val="es-419" w:eastAsia="en-US"/>
        </w:rPr>
        <w:t xml:space="preserve"> siendo más favorable una que otra,  </w:t>
      </w:r>
      <w:r w:rsidRPr="0047356E">
        <w:rPr>
          <w:rFonts w:eastAsiaTheme="minorHAnsi" w:cs="Arial"/>
          <w:sz w:val="24"/>
          <w:szCs w:val="24"/>
          <w:lang w:val="es-419" w:eastAsia="en-US"/>
        </w:rPr>
        <w:t>puesto que “</w:t>
      </w:r>
      <w:r w:rsidRPr="0047356E">
        <w:rPr>
          <w:rFonts w:eastAsiaTheme="minorHAnsi" w:cs="Arial"/>
          <w:i/>
          <w:sz w:val="22"/>
          <w:szCs w:val="24"/>
          <w:lang w:val="es-419" w:eastAsia="en-US"/>
        </w:rPr>
        <w:t>si el beneficiario puede acogerse a distintos regímenes anteriores, en virtud de transición, debe seleccionar el más favorable”</w:t>
      </w:r>
      <w:r w:rsidRPr="0047356E">
        <w:rPr>
          <w:rStyle w:val="Refdenotaalpie"/>
          <w:rFonts w:eastAsiaTheme="minorHAnsi" w:cs="Arial"/>
          <w:sz w:val="22"/>
          <w:szCs w:val="24"/>
          <w:lang w:val="es-419" w:eastAsia="en-US"/>
        </w:rPr>
        <w:footnoteReference w:id="6"/>
      </w:r>
      <w:r w:rsidRPr="0047356E">
        <w:rPr>
          <w:rFonts w:eastAsiaTheme="minorHAnsi" w:cs="Arial"/>
          <w:sz w:val="22"/>
          <w:szCs w:val="24"/>
          <w:lang w:val="es-419" w:eastAsia="en-US"/>
        </w:rPr>
        <w:t xml:space="preserve"> </w:t>
      </w:r>
      <w:r w:rsidR="00A4543A" w:rsidRPr="0047356E">
        <w:rPr>
          <w:rFonts w:eastAsiaTheme="minorHAnsi" w:cs="Arial"/>
          <w:sz w:val="22"/>
          <w:szCs w:val="24"/>
          <w:lang w:val="es-419" w:eastAsia="en-US"/>
        </w:rPr>
        <w:t>o en otras palabras “</w:t>
      </w:r>
      <w:r w:rsidR="00A4543A" w:rsidRPr="0047356E">
        <w:rPr>
          <w:rFonts w:eastAsiaTheme="minorHAnsi" w:cs="Arial"/>
          <w:i/>
          <w:sz w:val="22"/>
          <w:szCs w:val="24"/>
          <w:lang w:val="es-419" w:eastAsia="en-US"/>
        </w:rPr>
        <w:t>debe optarse por el que mejor favorezca los intereses del asegurado, siempre que en todos ellos cumpla los presupuestos para acceder a la prestación por vejez, pero el que se seleccione debe ser aplicado exclusivamente</w:t>
      </w:r>
      <w:r w:rsidR="00A4543A" w:rsidRPr="0047356E">
        <w:rPr>
          <w:rFonts w:eastAsiaTheme="minorHAnsi" w:cs="Arial"/>
          <w:sz w:val="24"/>
          <w:szCs w:val="24"/>
          <w:lang w:val="es-419" w:eastAsia="en-US"/>
        </w:rPr>
        <w:t>”</w:t>
      </w:r>
      <w:r w:rsidR="00A4543A" w:rsidRPr="0047356E">
        <w:rPr>
          <w:rStyle w:val="Refdenotaalpie"/>
          <w:rFonts w:eastAsiaTheme="minorHAnsi" w:cs="Arial"/>
          <w:i/>
          <w:sz w:val="24"/>
          <w:szCs w:val="24"/>
          <w:lang w:val="es-419" w:eastAsia="en-US"/>
        </w:rPr>
        <w:footnoteReference w:id="7"/>
      </w:r>
      <w:r w:rsidR="00A4543A" w:rsidRPr="0047356E">
        <w:rPr>
          <w:rFonts w:eastAsiaTheme="minorHAnsi" w:cs="Arial"/>
          <w:i/>
          <w:sz w:val="24"/>
          <w:szCs w:val="24"/>
          <w:lang w:val="es-419" w:eastAsia="en-US"/>
        </w:rPr>
        <w:t xml:space="preserve"> </w:t>
      </w:r>
      <w:r w:rsidRPr="0047356E">
        <w:rPr>
          <w:rFonts w:eastAsiaTheme="minorHAnsi" w:cs="Arial"/>
          <w:sz w:val="24"/>
          <w:szCs w:val="24"/>
          <w:lang w:val="es-419" w:eastAsia="en-US"/>
        </w:rPr>
        <w:t xml:space="preserve">y añade que </w:t>
      </w:r>
      <w:r w:rsidR="00A4543A" w:rsidRPr="0047356E">
        <w:rPr>
          <w:rFonts w:eastAsiaTheme="minorHAnsi" w:cs="Arial"/>
          <w:sz w:val="24"/>
          <w:szCs w:val="24"/>
          <w:lang w:val="es-419" w:eastAsia="en-US"/>
        </w:rPr>
        <w:t>en cuanto a los aportes o cotizaciones que no se hayan tenido en cuenta, entonces lo procedente sería incluirlos en la pensión de jubilación que se viene disfrutando y obtener la reliquidación de la misma si fuere el caso, pero nunca obtener el pago, devolución de aportes o indemnización sustitutiva</w:t>
      </w:r>
      <w:r w:rsidR="00A4543A" w:rsidRPr="0047356E">
        <w:rPr>
          <w:rStyle w:val="Refdenotaalpie"/>
          <w:rFonts w:eastAsiaTheme="minorHAnsi" w:cs="Arial"/>
          <w:sz w:val="24"/>
          <w:szCs w:val="24"/>
          <w:lang w:val="es-419" w:eastAsia="en-US"/>
        </w:rPr>
        <w:footnoteReference w:id="8"/>
      </w:r>
      <w:r w:rsidR="00A4543A" w:rsidRPr="0047356E">
        <w:rPr>
          <w:rFonts w:eastAsiaTheme="minorHAnsi" w:cs="Arial"/>
          <w:sz w:val="24"/>
          <w:szCs w:val="24"/>
          <w:lang w:val="es-419" w:eastAsia="en-US"/>
        </w:rPr>
        <w:t xml:space="preserve">. </w:t>
      </w:r>
    </w:p>
    <w:p w:rsidR="00A4543A" w:rsidRPr="0047356E" w:rsidRDefault="00A4543A" w:rsidP="00582980">
      <w:pPr>
        <w:pStyle w:val="Textoindependiente"/>
        <w:spacing w:line="276" w:lineRule="auto"/>
        <w:contextualSpacing/>
        <w:rPr>
          <w:rFonts w:eastAsiaTheme="minorHAnsi" w:cs="Arial"/>
          <w:sz w:val="24"/>
          <w:szCs w:val="24"/>
          <w:lang w:val="es-419" w:eastAsia="en-US"/>
        </w:rPr>
      </w:pPr>
    </w:p>
    <w:p w:rsidR="004276D6" w:rsidRPr="0047356E" w:rsidRDefault="00A4543A" w:rsidP="00582980">
      <w:pPr>
        <w:pStyle w:val="Textoindependiente"/>
        <w:spacing w:line="276" w:lineRule="auto"/>
        <w:contextualSpacing/>
        <w:rPr>
          <w:rFonts w:eastAsiaTheme="minorHAnsi" w:cs="Arial"/>
          <w:sz w:val="24"/>
          <w:szCs w:val="24"/>
          <w:lang w:val="es-419" w:eastAsia="en-US"/>
        </w:rPr>
      </w:pPr>
      <w:r w:rsidRPr="0047356E">
        <w:rPr>
          <w:rFonts w:eastAsiaTheme="minorHAnsi" w:cs="Arial"/>
          <w:sz w:val="24"/>
          <w:szCs w:val="24"/>
          <w:lang w:val="es-419" w:eastAsia="en-US"/>
        </w:rPr>
        <w:lastRenderedPageBreak/>
        <w:t>Puestas de ese modo las cosas,</w:t>
      </w:r>
      <w:r w:rsidR="004276D6" w:rsidRPr="0047356E">
        <w:rPr>
          <w:rFonts w:eastAsiaTheme="minorHAnsi" w:cs="Arial"/>
          <w:sz w:val="24"/>
          <w:szCs w:val="24"/>
          <w:lang w:val="es-419" w:eastAsia="en-US"/>
        </w:rPr>
        <w:t xml:space="preserve"> ninguna persona puede </w:t>
      </w:r>
      <w:r w:rsidR="007529CD" w:rsidRPr="0047356E">
        <w:rPr>
          <w:rFonts w:eastAsiaTheme="minorHAnsi" w:cs="Arial"/>
          <w:sz w:val="24"/>
          <w:szCs w:val="24"/>
          <w:lang w:val="es-419" w:eastAsia="en-US"/>
        </w:rPr>
        <w:t xml:space="preserve">convertir una pensión que ya venía disfrutando, </w:t>
      </w:r>
      <w:r w:rsidR="004276D6" w:rsidRPr="0047356E">
        <w:rPr>
          <w:rFonts w:eastAsiaTheme="minorHAnsi" w:cs="Arial"/>
          <w:sz w:val="24"/>
          <w:szCs w:val="24"/>
          <w:lang w:val="es-419" w:eastAsia="en-US"/>
        </w:rPr>
        <w:t>ampar</w:t>
      </w:r>
      <w:r w:rsidR="007529CD" w:rsidRPr="0047356E">
        <w:rPr>
          <w:rFonts w:eastAsiaTheme="minorHAnsi" w:cs="Arial"/>
          <w:sz w:val="24"/>
          <w:szCs w:val="24"/>
          <w:lang w:val="es-419" w:eastAsia="en-US"/>
        </w:rPr>
        <w:t>ado</w:t>
      </w:r>
      <w:r w:rsidR="004276D6" w:rsidRPr="0047356E">
        <w:rPr>
          <w:rFonts w:eastAsiaTheme="minorHAnsi" w:cs="Arial"/>
          <w:sz w:val="24"/>
          <w:szCs w:val="24"/>
          <w:lang w:val="es-419" w:eastAsia="en-US"/>
        </w:rPr>
        <w:t xml:space="preserve"> en la transición pensional</w:t>
      </w:r>
      <w:r w:rsidRPr="0047356E">
        <w:rPr>
          <w:rFonts w:eastAsiaTheme="minorHAnsi" w:cs="Arial"/>
          <w:sz w:val="24"/>
          <w:szCs w:val="24"/>
          <w:lang w:val="es-419" w:eastAsia="en-US"/>
        </w:rPr>
        <w:t xml:space="preserve"> por otra</w:t>
      </w:r>
      <w:r w:rsidR="00C340CA" w:rsidRPr="0047356E">
        <w:rPr>
          <w:rFonts w:eastAsiaTheme="minorHAnsi" w:cs="Arial"/>
          <w:sz w:val="24"/>
          <w:szCs w:val="24"/>
          <w:lang w:val="es-419" w:eastAsia="en-US"/>
        </w:rPr>
        <w:t>,</w:t>
      </w:r>
      <w:r w:rsidRPr="0047356E">
        <w:rPr>
          <w:rFonts w:eastAsiaTheme="minorHAnsi" w:cs="Arial"/>
          <w:sz w:val="24"/>
          <w:szCs w:val="24"/>
          <w:lang w:val="es-419" w:eastAsia="en-US"/>
        </w:rPr>
        <w:t xml:space="preserve"> cuando alcance sus requisitos</w:t>
      </w:r>
      <w:r w:rsidR="004276D6" w:rsidRPr="0047356E">
        <w:rPr>
          <w:rFonts w:eastAsiaTheme="minorHAnsi" w:cs="Arial"/>
          <w:sz w:val="24"/>
          <w:szCs w:val="24"/>
          <w:lang w:val="es-419" w:eastAsia="en-US"/>
        </w:rPr>
        <w:t>, pues dicho beneficio apenas permite acceder a la normativa de pensión anterior más favorable</w:t>
      </w:r>
      <w:r w:rsidR="002337A1" w:rsidRPr="0047356E">
        <w:rPr>
          <w:rFonts w:eastAsiaTheme="minorHAnsi" w:cs="Arial"/>
          <w:sz w:val="24"/>
          <w:szCs w:val="24"/>
          <w:lang w:val="es-419" w:eastAsia="en-US"/>
        </w:rPr>
        <w:t xml:space="preserve"> aplicada</w:t>
      </w:r>
      <w:r w:rsidRPr="0047356E">
        <w:rPr>
          <w:rFonts w:eastAsiaTheme="minorHAnsi" w:cs="Arial"/>
          <w:sz w:val="24"/>
          <w:szCs w:val="24"/>
          <w:lang w:val="es-419" w:eastAsia="en-US"/>
        </w:rPr>
        <w:t xml:space="preserve"> en su integridad</w:t>
      </w:r>
      <w:r w:rsidR="004276D6" w:rsidRPr="0047356E">
        <w:rPr>
          <w:rFonts w:eastAsiaTheme="minorHAnsi" w:cs="Arial"/>
          <w:sz w:val="24"/>
          <w:szCs w:val="24"/>
          <w:lang w:val="es-419" w:eastAsia="en-US"/>
        </w:rPr>
        <w:t>.</w:t>
      </w:r>
    </w:p>
    <w:p w:rsidR="00282730" w:rsidRPr="0047356E" w:rsidRDefault="00282730" w:rsidP="00582980">
      <w:pPr>
        <w:pStyle w:val="Textoindependiente"/>
        <w:spacing w:line="276" w:lineRule="auto"/>
        <w:contextualSpacing/>
        <w:rPr>
          <w:rFonts w:eastAsiaTheme="minorHAnsi" w:cs="Arial"/>
          <w:sz w:val="24"/>
          <w:szCs w:val="24"/>
          <w:lang w:val="es-419" w:eastAsia="en-US"/>
        </w:rPr>
      </w:pPr>
    </w:p>
    <w:p w:rsidR="00282730" w:rsidRPr="0047356E" w:rsidRDefault="00282730" w:rsidP="00582980">
      <w:pPr>
        <w:autoSpaceDE w:val="0"/>
        <w:autoSpaceDN w:val="0"/>
        <w:adjustRightInd w:val="0"/>
        <w:spacing w:after="0" w:line="276" w:lineRule="auto"/>
        <w:contextualSpacing/>
        <w:jc w:val="both"/>
        <w:rPr>
          <w:rFonts w:ascii="Arial" w:hAnsi="Arial" w:cs="Arial"/>
          <w:sz w:val="24"/>
          <w:szCs w:val="24"/>
          <w:lang w:val="es-419"/>
        </w:rPr>
      </w:pPr>
      <w:r w:rsidRPr="0047356E">
        <w:rPr>
          <w:rFonts w:ascii="Arial" w:hAnsi="Arial" w:cs="Arial"/>
          <w:sz w:val="24"/>
          <w:szCs w:val="24"/>
          <w:lang w:val="es-419"/>
        </w:rPr>
        <w:t>El anterior argumento también se confirma con lo enseñado por la Sala Laboral de la Corte Suprema de Justicia que en un caso de contornos similares al de ahora</w:t>
      </w:r>
      <w:r w:rsidR="00B640FD" w:rsidRPr="0047356E">
        <w:rPr>
          <w:rStyle w:val="Refdenotaalpie"/>
          <w:rFonts w:ascii="Arial" w:hAnsi="Arial" w:cs="Arial"/>
          <w:sz w:val="24"/>
          <w:szCs w:val="24"/>
          <w:lang w:val="es-419"/>
        </w:rPr>
        <w:footnoteReference w:id="9"/>
      </w:r>
      <w:r w:rsidRPr="0047356E">
        <w:rPr>
          <w:rFonts w:ascii="Arial" w:hAnsi="Arial" w:cs="Arial"/>
          <w:sz w:val="24"/>
          <w:szCs w:val="24"/>
          <w:lang w:val="es-419"/>
        </w:rPr>
        <w:t>, explicó que algunas normas pensionales anteriores a la Ley 100/93, aun producen efectos, pero bajo la transición pensional – art. 36 -; en ese sentido, los administrados podrán acceder a pensiones de vejez contenidas en la Ley 33/85, que originariamente era reconocida por el empleador, pero que con la vigencia del nuevo sistema pensional, requerían una transición en el sujeto obligado a su pago, esto es, del empleador al Instituto de Seguros Sociales – Decretos 813</w:t>
      </w:r>
      <w:r w:rsidR="00B640FD" w:rsidRPr="0047356E">
        <w:rPr>
          <w:rFonts w:ascii="Arial" w:hAnsi="Arial" w:cs="Arial"/>
          <w:sz w:val="24"/>
          <w:szCs w:val="24"/>
          <w:lang w:val="es-419"/>
        </w:rPr>
        <w:t xml:space="preserve"> y </w:t>
      </w:r>
      <w:r w:rsidRPr="0047356E">
        <w:rPr>
          <w:rFonts w:ascii="Arial" w:hAnsi="Arial" w:cs="Arial"/>
          <w:sz w:val="24"/>
          <w:szCs w:val="24"/>
          <w:lang w:val="es-419"/>
        </w:rPr>
        <w:t>1160 de 1994, aplicables a empleadores públicos</w:t>
      </w:r>
      <w:r w:rsidR="00B640FD" w:rsidRPr="0047356E">
        <w:rPr>
          <w:rFonts w:ascii="Arial" w:hAnsi="Arial" w:cs="Arial"/>
          <w:sz w:val="24"/>
          <w:szCs w:val="24"/>
          <w:lang w:val="es-419"/>
        </w:rPr>
        <w:t>, y Decreto 4937 de 2009</w:t>
      </w:r>
      <w:r w:rsidRPr="0047356E">
        <w:rPr>
          <w:rFonts w:ascii="Arial" w:hAnsi="Arial" w:cs="Arial"/>
          <w:sz w:val="24"/>
          <w:szCs w:val="24"/>
          <w:lang w:val="es-419"/>
        </w:rPr>
        <w:t xml:space="preserve"> –.</w:t>
      </w:r>
    </w:p>
    <w:p w:rsidR="00B640FD" w:rsidRPr="0047356E" w:rsidRDefault="00B640FD" w:rsidP="00582980">
      <w:pPr>
        <w:autoSpaceDE w:val="0"/>
        <w:autoSpaceDN w:val="0"/>
        <w:adjustRightInd w:val="0"/>
        <w:spacing w:after="0" w:line="276" w:lineRule="auto"/>
        <w:contextualSpacing/>
        <w:jc w:val="both"/>
        <w:rPr>
          <w:rFonts w:ascii="Arial" w:hAnsi="Arial" w:cs="Arial"/>
          <w:sz w:val="24"/>
          <w:szCs w:val="24"/>
          <w:lang w:val="es-419"/>
        </w:rPr>
      </w:pPr>
    </w:p>
    <w:p w:rsidR="00B640FD" w:rsidRPr="0047356E" w:rsidRDefault="00B640FD" w:rsidP="00582980">
      <w:pPr>
        <w:autoSpaceDE w:val="0"/>
        <w:autoSpaceDN w:val="0"/>
        <w:adjustRightInd w:val="0"/>
        <w:spacing w:after="0" w:line="276" w:lineRule="auto"/>
        <w:contextualSpacing/>
        <w:jc w:val="both"/>
        <w:rPr>
          <w:rFonts w:ascii="Arial" w:hAnsi="Arial" w:cs="Arial"/>
          <w:sz w:val="24"/>
          <w:szCs w:val="24"/>
          <w:lang w:val="es-419"/>
        </w:rPr>
      </w:pPr>
      <w:r w:rsidRPr="0047356E">
        <w:rPr>
          <w:rFonts w:ascii="Arial" w:hAnsi="Arial" w:cs="Arial"/>
          <w:sz w:val="24"/>
          <w:szCs w:val="24"/>
          <w:lang w:val="es-419"/>
        </w:rPr>
        <w:t>En ese sentido explicó que ante la necesidad de implementar un mecanismo que permitiera al ISS asumir el reconocimiento de las pensiones de jubilación de los servidores públicos afiliados a dicho instituto y beneficiarios del régimen de transición, entonces se creó el bono especial tipo T, que cubre la diferencia existente entre las condiciones estipuladas en los regímenes legales aplicables a los servidores públicos  ante</w:t>
      </w:r>
      <w:r w:rsidR="00882850" w:rsidRPr="0047356E">
        <w:rPr>
          <w:rFonts w:ascii="Arial" w:hAnsi="Arial" w:cs="Arial"/>
          <w:sz w:val="24"/>
          <w:szCs w:val="24"/>
          <w:lang w:val="es-419"/>
        </w:rPr>
        <w:t>s</w:t>
      </w:r>
      <w:r w:rsidRPr="0047356E">
        <w:rPr>
          <w:rFonts w:ascii="Arial" w:hAnsi="Arial" w:cs="Arial"/>
          <w:sz w:val="24"/>
          <w:szCs w:val="24"/>
          <w:lang w:val="es-419"/>
        </w:rPr>
        <w:t xml:space="preserve"> de la vigencia del S.G.S.S. y el contenido para los afiliados al ISS, para que el instituto pueda reconocer la pensión con régimen de transición. </w:t>
      </w:r>
    </w:p>
    <w:p w:rsidR="00B640FD" w:rsidRPr="0047356E" w:rsidRDefault="00B640FD" w:rsidP="00582980">
      <w:pPr>
        <w:autoSpaceDE w:val="0"/>
        <w:autoSpaceDN w:val="0"/>
        <w:adjustRightInd w:val="0"/>
        <w:spacing w:after="0" w:line="276" w:lineRule="auto"/>
        <w:contextualSpacing/>
        <w:jc w:val="both"/>
        <w:rPr>
          <w:rFonts w:ascii="Arial" w:hAnsi="Arial" w:cs="Arial"/>
          <w:sz w:val="24"/>
          <w:szCs w:val="24"/>
          <w:lang w:val="es-419"/>
        </w:rPr>
      </w:pPr>
    </w:p>
    <w:p w:rsidR="00282730" w:rsidRPr="0047356E" w:rsidRDefault="00B640FD" w:rsidP="00582980">
      <w:pPr>
        <w:autoSpaceDE w:val="0"/>
        <w:autoSpaceDN w:val="0"/>
        <w:adjustRightInd w:val="0"/>
        <w:spacing w:after="0" w:line="276" w:lineRule="auto"/>
        <w:contextualSpacing/>
        <w:jc w:val="both"/>
        <w:rPr>
          <w:rFonts w:ascii="Arial" w:hAnsi="Arial" w:cs="Arial"/>
          <w:sz w:val="24"/>
          <w:szCs w:val="24"/>
          <w:lang w:val="es-419"/>
        </w:rPr>
      </w:pPr>
      <w:r w:rsidRPr="0047356E">
        <w:rPr>
          <w:rFonts w:ascii="Arial" w:hAnsi="Arial" w:cs="Arial"/>
          <w:sz w:val="24"/>
          <w:szCs w:val="24"/>
          <w:lang w:val="es-419"/>
        </w:rPr>
        <w:t>No obstante lo anterior, la misma decisión enseñó que para las entidades públicas afiliadas al ISS, frente a las cuales sus servidores cotizaron durante toda la vinculación laboral a dicho instituto, sus trabajadores, en caso de ser beneficiarios de la transición – art. 36, Ley 100/93 -,</w:t>
      </w:r>
      <w:r w:rsidR="00882850" w:rsidRPr="0047356E">
        <w:rPr>
          <w:rFonts w:ascii="Arial" w:hAnsi="Arial" w:cs="Arial"/>
          <w:sz w:val="24"/>
          <w:szCs w:val="24"/>
          <w:lang w:val="es-419"/>
        </w:rPr>
        <w:t xml:space="preserve"> </w:t>
      </w:r>
      <w:r w:rsidRPr="0047356E">
        <w:rPr>
          <w:rFonts w:ascii="Arial" w:hAnsi="Arial" w:cs="Arial"/>
          <w:sz w:val="24"/>
          <w:szCs w:val="24"/>
          <w:lang w:val="es-419"/>
        </w:rPr>
        <w:t>“</w:t>
      </w:r>
      <w:r w:rsidR="00282730" w:rsidRPr="0047356E">
        <w:rPr>
          <w:rFonts w:ascii="Arial" w:hAnsi="Arial" w:cs="Arial"/>
          <w:i/>
          <w:szCs w:val="24"/>
          <w:lang w:val="es-419"/>
        </w:rPr>
        <w:t>tienen la posibilidad de que su situación pensional se defina o bien con las condiciones señaladas en las normas anteriores para el sector público o  con las propias del Instituto de Seguros Sociales</w:t>
      </w:r>
      <w:r w:rsidRPr="0047356E">
        <w:rPr>
          <w:rFonts w:ascii="Arial" w:hAnsi="Arial" w:cs="Arial"/>
          <w:i/>
          <w:szCs w:val="24"/>
          <w:lang w:val="es-419"/>
        </w:rPr>
        <w:t xml:space="preserve">. </w:t>
      </w:r>
      <w:r w:rsidRPr="0047356E">
        <w:rPr>
          <w:rFonts w:ascii="Arial" w:hAnsi="Arial" w:cs="Arial"/>
          <w:szCs w:val="24"/>
          <w:lang w:val="es-419"/>
        </w:rPr>
        <w:t xml:space="preserve">[por lo tanto] </w:t>
      </w:r>
      <w:r w:rsidRPr="0047356E">
        <w:rPr>
          <w:rFonts w:ascii="Arial" w:hAnsi="Arial" w:cs="Arial"/>
          <w:i/>
          <w:szCs w:val="24"/>
          <w:lang w:val="es-419"/>
        </w:rPr>
        <w:t>Si se considera que la legislación pertinente es la del referido Instituto, el reconocimiento procedería conforme a lo establecido en el Acuerdo 049 de 1990 aprobado por el Decreto 750 de 1990, en cuyo caso la pensión la concedería el ISS, cuando los trabajadores cumplan 60 años de edad y acrediten un mínimo de 1000 semanas cotizadas. En cambio, si el régimen de transición aplicable es el del sector público, la prestación se otorgará acorde con las condiciones señaladas en la Ley 33 de 1985</w:t>
      </w:r>
      <w:r w:rsidRPr="0047356E">
        <w:rPr>
          <w:rFonts w:ascii="Arial" w:hAnsi="Arial" w:cs="Arial"/>
          <w:i/>
          <w:sz w:val="24"/>
          <w:szCs w:val="24"/>
          <w:lang w:val="es-419"/>
        </w:rPr>
        <w:t>”.</w:t>
      </w:r>
      <w:r w:rsidRPr="0047356E">
        <w:rPr>
          <w:rFonts w:ascii="Arial" w:hAnsi="Arial" w:cs="Arial"/>
          <w:sz w:val="24"/>
          <w:szCs w:val="24"/>
          <w:lang w:val="es-419"/>
        </w:rPr>
        <w:t xml:space="preserve"> </w:t>
      </w:r>
    </w:p>
    <w:p w:rsidR="00B640FD" w:rsidRPr="0047356E" w:rsidRDefault="00B640FD" w:rsidP="00582980">
      <w:pPr>
        <w:autoSpaceDE w:val="0"/>
        <w:autoSpaceDN w:val="0"/>
        <w:adjustRightInd w:val="0"/>
        <w:spacing w:after="0" w:line="276" w:lineRule="auto"/>
        <w:contextualSpacing/>
        <w:jc w:val="both"/>
        <w:rPr>
          <w:rFonts w:ascii="Arial" w:hAnsi="Arial" w:cs="Arial"/>
          <w:sz w:val="24"/>
          <w:szCs w:val="24"/>
          <w:lang w:val="es-419"/>
        </w:rPr>
      </w:pPr>
    </w:p>
    <w:p w:rsidR="00282730" w:rsidRPr="0047356E" w:rsidRDefault="00B640FD" w:rsidP="00582980">
      <w:pPr>
        <w:autoSpaceDE w:val="0"/>
        <w:autoSpaceDN w:val="0"/>
        <w:adjustRightInd w:val="0"/>
        <w:spacing w:after="0" w:line="276" w:lineRule="auto"/>
        <w:contextualSpacing/>
        <w:jc w:val="both"/>
        <w:rPr>
          <w:rFonts w:ascii="Arial" w:hAnsi="Arial" w:cs="Arial"/>
          <w:sz w:val="24"/>
          <w:szCs w:val="24"/>
          <w:lang w:val="es-419"/>
        </w:rPr>
      </w:pPr>
      <w:r w:rsidRPr="0047356E">
        <w:rPr>
          <w:rFonts w:ascii="Arial" w:hAnsi="Arial" w:cs="Arial"/>
          <w:sz w:val="24"/>
          <w:szCs w:val="24"/>
          <w:lang w:val="es-419"/>
        </w:rPr>
        <w:t>Puestas de ese modo las cosas, el servidor podrá elegir entre una u otra norma, más nunca beneficiarse de ambas sucesivamente</w:t>
      </w:r>
      <w:r w:rsidR="002337A1" w:rsidRPr="0047356E">
        <w:rPr>
          <w:rFonts w:ascii="Arial" w:hAnsi="Arial" w:cs="Arial"/>
          <w:sz w:val="24"/>
          <w:szCs w:val="24"/>
          <w:lang w:val="es-419"/>
        </w:rPr>
        <w:t>.</w:t>
      </w:r>
      <w:r w:rsidRPr="0047356E">
        <w:rPr>
          <w:rFonts w:ascii="Arial" w:hAnsi="Arial" w:cs="Arial"/>
          <w:sz w:val="24"/>
          <w:szCs w:val="24"/>
          <w:lang w:val="es-419"/>
        </w:rPr>
        <w:t xml:space="preserve"> </w:t>
      </w:r>
    </w:p>
    <w:p w:rsidR="00A01D15" w:rsidRPr="0047356E" w:rsidRDefault="00A01D15" w:rsidP="00582980">
      <w:pPr>
        <w:shd w:val="clear" w:color="auto" w:fill="FFFFFF"/>
        <w:tabs>
          <w:tab w:val="left" w:pos="5197"/>
        </w:tabs>
        <w:spacing w:line="276" w:lineRule="auto"/>
        <w:contextualSpacing/>
        <w:jc w:val="both"/>
        <w:rPr>
          <w:rFonts w:ascii="Arial" w:hAnsi="Arial" w:cs="Arial"/>
          <w:b/>
          <w:sz w:val="24"/>
          <w:szCs w:val="24"/>
          <w:lang w:val="es-419"/>
        </w:rPr>
      </w:pPr>
    </w:p>
    <w:p w:rsidR="00D337E6" w:rsidRPr="0047356E" w:rsidRDefault="007529CD" w:rsidP="00582980">
      <w:pPr>
        <w:shd w:val="clear" w:color="auto" w:fill="FFFFFF"/>
        <w:tabs>
          <w:tab w:val="left" w:pos="5197"/>
        </w:tabs>
        <w:spacing w:line="276" w:lineRule="auto"/>
        <w:contextualSpacing/>
        <w:jc w:val="both"/>
        <w:rPr>
          <w:rFonts w:ascii="Arial" w:hAnsi="Arial" w:cs="Arial"/>
          <w:b/>
          <w:sz w:val="24"/>
          <w:szCs w:val="24"/>
          <w:lang w:val="es-419"/>
        </w:rPr>
      </w:pPr>
      <w:r w:rsidRPr="0047356E">
        <w:rPr>
          <w:rFonts w:ascii="Arial" w:hAnsi="Arial" w:cs="Arial"/>
          <w:b/>
          <w:sz w:val="24"/>
          <w:szCs w:val="24"/>
          <w:lang w:val="es-419"/>
        </w:rPr>
        <w:t>2.2. Fundamento fáctico</w:t>
      </w:r>
    </w:p>
    <w:p w:rsidR="007529CD" w:rsidRPr="0047356E" w:rsidRDefault="007529CD" w:rsidP="00582980">
      <w:pPr>
        <w:shd w:val="clear" w:color="auto" w:fill="FFFFFF"/>
        <w:tabs>
          <w:tab w:val="left" w:pos="5197"/>
        </w:tabs>
        <w:spacing w:line="276" w:lineRule="auto"/>
        <w:contextualSpacing/>
        <w:jc w:val="both"/>
        <w:rPr>
          <w:rFonts w:ascii="Arial" w:hAnsi="Arial" w:cs="Arial"/>
          <w:sz w:val="24"/>
          <w:szCs w:val="24"/>
          <w:lang w:val="es-419"/>
        </w:rPr>
      </w:pPr>
    </w:p>
    <w:p w:rsidR="00C13B54" w:rsidRPr="0047356E" w:rsidRDefault="00C13B54" w:rsidP="00582980">
      <w:pPr>
        <w:autoSpaceDE w:val="0"/>
        <w:autoSpaceDN w:val="0"/>
        <w:adjustRightInd w:val="0"/>
        <w:spacing w:after="0" w:line="276" w:lineRule="auto"/>
        <w:contextualSpacing/>
        <w:jc w:val="both"/>
        <w:rPr>
          <w:rFonts w:ascii="Arial" w:hAnsi="Arial" w:cs="Arial"/>
          <w:sz w:val="24"/>
          <w:szCs w:val="24"/>
          <w:lang w:val="es-419"/>
        </w:rPr>
      </w:pPr>
      <w:r w:rsidRPr="0047356E">
        <w:rPr>
          <w:rFonts w:ascii="Arial" w:hAnsi="Arial" w:cs="Arial"/>
          <w:sz w:val="24"/>
          <w:szCs w:val="24"/>
          <w:lang w:val="es-419"/>
        </w:rPr>
        <w:t>Rememórese que Jair Antonio Ríos Benítez pretende que la pensión de jubilación – Ley 33/1985 – que viene disfrutando, sea reliquidada</w:t>
      </w:r>
      <w:r w:rsidR="00C340CA" w:rsidRPr="0047356E">
        <w:rPr>
          <w:rFonts w:ascii="Arial" w:hAnsi="Arial" w:cs="Arial"/>
          <w:sz w:val="24"/>
          <w:szCs w:val="24"/>
          <w:lang w:val="es-419"/>
        </w:rPr>
        <w:t xml:space="preserve"> (convertida)</w:t>
      </w:r>
      <w:r w:rsidRPr="0047356E">
        <w:rPr>
          <w:rFonts w:ascii="Arial" w:hAnsi="Arial" w:cs="Arial"/>
          <w:sz w:val="24"/>
          <w:szCs w:val="24"/>
          <w:lang w:val="es-419"/>
        </w:rPr>
        <w:t xml:space="preserve"> bajo los parámetros del Acuerdo 049/1990, pues </w:t>
      </w:r>
      <w:r w:rsidR="007C743F" w:rsidRPr="0047356E">
        <w:rPr>
          <w:rFonts w:ascii="Arial" w:hAnsi="Arial" w:cs="Arial"/>
          <w:sz w:val="24"/>
          <w:szCs w:val="24"/>
          <w:lang w:val="es-419"/>
        </w:rPr>
        <w:t xml:space="preserve">con posterioridad al reconocimiento de la primera, </w:t>
      </w:r>
      <w:r w:rsidR="00640F24" w:rsidRPr="0047356E">
        <w:rPr>
          <w:rFonts w:ascii="Arial" w:hAnsi="Arial" w:cs="Arial"/>
          <w:sz w:val="24"/>
          <w:szCs w:val="24"/>
          <w:lang w:val="es-419"/>
        </w:rPr>
        <w:t>reunió</w:t>
      </w:r>
      <w:r w:rsidRPr="0047356E">
        <w:rPr>
          <w:rFonts w:ascii="Arial" w:hAnsi="Arial" w:cs="Arial"/>
          <w:sz w:val="24"/>
          <w:szCs w:val="24"/>
          <w:lang w:val="es-419"/>
        </w:rPr>
        <w:t xml:space="preserve"> los requisitos de </w:t>
      </w:r>
      <w:r w:rsidR="007C743F" w:rsidRPr="0047356E">
        <w:rPr>
          <w:rFonts w:ascii="Arial" w:hAnsi="Arial" w:cs="Arial"/>
          <w:sz w:val="24"/>
          <w:szCs w:val="24"/>
          <w:lang w:val="es-419"/>
        </w:rPr>
        <w:t>la segunda.</w:t>
      </w:r>
      <w:r w:rsidRPr="0047356E">
        <w:rPr>
          <w:rFonts w:ascii="Arial" w:hAnsi="Arial" w:cs="Arial"/>
          <w:sz w:val="24"/>
          <w:szCs w:val="24"/>
          <w:lang w:val="es-419"/>
        </w:rPr>
        <w:t xml:space="preserve"> </w:t>
      </w:r>
    </w:p>
    <w:p w:rsidR="00C13B54" w:rsidRPr="0047356E" w:rsidRDefault="00C13B54" w:rsidP="00582980">
      <w:pPr>
        <w:shd w:val="clear" w:color="auto" w:fill="FFFFFF"/>
        <w:tabs>
          <w:tab w:val="left" w:pos="5197"/>
        </w:tabs>
        <w:spacing w:line="276" w:lineRule="auto"/>
        <w:contextualSpacing/>
        <w:jc w:val="both"/>
        <w:rPr>
          <w:rFonts w:ascii="Arial" w:hAnsi="Arial" w:cs="Arial"/>
          <w:color w:val="000000"/>
          <w:sz w:val="24"/>
          <w:szCs w:val="24"/>
          <w:lang w:val="es-419"/>
        </w:rPr>
      </w:pPr>
    </w:p>
    <w:p w:rsidR="00C13B54" w:rsidRPr="0047356E" w:rsidRDefault="00640F24" w:rsidP="00582980">
      <w:pPr>
        <w:shd w:val="clear" w:color="auto" w:fill="FFFFFF"/>
        <w:tabs>
          <w:tab w:val="left" w:pos="5197"/>
        </w:tabs>
        <w:spacing w:line="276" w:lineRule="auto"/>
        <w:contextualSpacing/>
        <w:jc w:val="both"/>
        <w:rPr>
          <w:rFonts w:ascii="Arial" w:eastAsia="Times New Roman" w:hAnsi="Arial" w:cs="Arial"/>
          <w:sz w:val="24"/>
          <w:szCs w:val="24"/>
          <w:lang w:val="es-419" w:eastAsia="es-ES"/>
        </w:rPr>
      </w:pPr>
      <w:r w:rsidRPr="0047356E">
        <w:rPr>
          <w:rFonts w:ascii="Arial" w:hAnsi="Arial" w:cs="Arial"/>
          <w:color w:val="000000"/>
          <w:sz w:val="24"/>
          <w:szCs w:val="24"/>
          <w:lang w:val="es-419"/>
        </w:rPr>
        <w:t>En el caso concreto, e</w:t>
      </w:r>
      <w:r w:rsidR="00C13B54" w:rsidRPr="0047356E">
        <w:rPr>
          <w:rFonts w:ascii="Arial" w:hAnsi="Arial" w:cs="Arial"/>
          <w:color w:val="000000"/>
          <w:sz w:val="24"/>
          <w:szCs w:val="24"/>
          <w:lang w:val="es-419"/>
        </w:rPr>
        <w:t xml:space="preserve">stá acreditado que el demandante disfruta de una pensión de jubilación reconocida por el ISS mediante la Resolución No. 02326 del 30/05/2011, </w:t>
      </w:r>
      <w:r w:rsidR="00C13B54" w:rsidRPr="0047356E">
        <w:rPr>
          <w:rFonts w:ascii="Arial" w:hAnsi="Arial" w:cs="Arial"/>
          <w:color w:val="000000"/>
          <w:sz w:val="24"/>
          <w:szCs w:val="24"/>
          <w:lang w:val="es-419"/>
        </w:rPr>
        <w:lastRenderedPageBreak/>
        <w:t>con fundamento en la Ley 33/85 a partir del 20/03/2009</w:t>
      </w:r>
      <w:r w:rsidR="00C340CA" w:rsidRPr="0047356E">
        <w:rPr>
          <w:rFonts w:ascii="Arial" w:hAnsi="Arial" w:cs="Arial"/>
          <w:color w:val="000000"/>
          <w:sz w:val="24"/>
          <w:szCs w:val="24"/>
          <w:lang w:val="es-419"/>
        </w:rPr>
        <w:t>, reconocimiento que se hizo posible bajo el régimen de transición pensional contemplado en el art. 36 de la Ley 100/93</w:t>
      </w:r>
      <w:r w:rsidR="00C13B54" w:rsidRPr="0047356E">
        <w:rPr>
          <w:rFonts w:ascii="Arial" w:hAnsi="Arial" w:cs="Arial"/>
          <w:color w:val="000000"/>
          <w:sz w:val="24"/>
          <w:szCs w:val="24"/>
          <w:lang w:val="es-419"/>
        </w:rPr>
        <w:t xml:space="preserve"> (fls. 29 a 30 c. 1).</w:t>
      </w:r>
    </w:p>
    <w:p w:rsidR="00C13B54" w:rsidRPr="0047356E" w:rsidRDefault="00C13B54" w:rsidP="00582980">
      <w:pPr>
        <w:shd w:val="clear" w:color="auto" w:fill="FFFFFF"/>
        <w:tabs>
          <w:tab w:val="left" w:pos="5197"/>
        </w:tabs>
        <w:spacing w:line="276" w:lineRule="auto"/>
        <w:contextualSpacing/>
        <w:jc w:val="both"/>
        <w:rPr>
          <w:rFonts w:ascii="Arial" w:eastAsia="Times New Roman" w:hAnsi="Arial" w:cs="Arial"/>
          <w:sz w:val="24"/>
          <w:szCs w:val="24"/>
          <w:lang w:val="es-419" w:eastAsia="es-ES"/>
        </w:rPr>
      </w:pPr>
    </w:p>
    <w:p w:rsidR="00C13B54" w:rsidRPr="0047356E" w:rsidRDefault="00C13B54" w:rsidP="00582980">
      <w:pPr>
        <w:shd w:val="clear" w:color="auto" w:fill="FFFFFF"/>
        <w:tabs>
          <w:tab w:val="left" w:pos="5197"/>
        </w:tabs>
        <w:spacing w:line="276" w:lineRule="auto"/>
        <w:contextualSpacing/>
        <w:jc w:val="both"/>
        <w:rPr>
          <w:rFonts w:ascii="Arial" w:eastAsia="Times New Roman" w:hAnsi="Arial" w:cs="Arial"/>
          <w:sz w:val="24"/>
          <w:szCs w:val="24"/>
          <w:lang w:val="es-419" w:eastAsia="es-ES"/>
        </w:rPr>
      </w:pPr>
      <w:r w:rsidRPr="0047356E">
        <w:rPr>
          <w:rFonts w:ascii="Arial" w:eastAsia="Times New Roman" w:hAnsi="Arial" w:cs="Arial"/>
          <w:sz w:val="24"/>
          <w:szCs w:val="24"/>
          <w:lang w:val="es-419" w:eastAsia="es-ES"/>
        </w:rPr>
        <w:t>Acto administrativo que auscultado en detalle indica que Jair Antonio Ríos Benítez cotizó al ISS 1.043 semanas hasta mayo de 1998 – 20 años de servicios -, y que alcanzó los 55 años de edad el 20/03/2009</w:t>
      </w:r>
      <w:r w:rsidR="00C340CA" w:rsidRPr="0047356E">
        <w:rPr>
          <w:rFonts w:ascii="Arial" w:eastAsia="Times New Roman" w:hAnsi="Arial" w:cs="Arial"/>
          <w:sz w:val="24"/>
          <w:szCs w:val="24"/>
          <w:lang w:val="es-419" w:eastAsia="es-ES"/>
        </w:rPr>
        <w:t>, por lo que ordenó su reconocimiento desde esta última data</w:t>
      </w:r>
      <w:r w:rsidRPr="0047356E">
        <w:rPr>
          <w:rFonts w:ascii="Arial" w:eastAsia="Times New Roman" w:hAnsi="Arial" w:cs="Arial"/>
          <w:sz w:val="24"/>
          <w:szCs w:val="24"/>
          <w:lang w:val="es-419" w:eastAsia="es-ES"/>
        </w:rPr>
        <w:t>.</w:t>
      </w:r>
    </w:p>
    <w:p w:rsidR="007B5345" w:rsidRPr="0047356E" w:rsidRDefault="007B5345" w:rsidP="00582980">
      <w:pPr>
        <w:shd w:val="clear" w:color="auto" w:fill="FFFFFF"/>
        <w:tabs>
          <w:tab w:val="left" w:pos="5197"/>
        </w:tabs>
        <w:spacing w:line="276" w:lineRule="auto"/>
        <w:contextualSpacing/>
        <w:jc w:val="both"/>
        <w:rPr>
          <w:rFonts w:ascii="Arial" w:eastAsia="Times New Roman" w:hAnsi="Arial" w:cs="Arial"/>
          <w:sz w:val="24"/>
          <w:szCs w:val="24"/>
          <w:lang w:val="es-419" w:eastAsia="es-ES"/>
        </w:rPr>
      </w:pPr>
    </w:p>
    <w:p w:rsidR="00C340CA" w:rsidRPr="0047356E" w:rsidRDefault="00C13B54" w:rsidP="00582980">
      <w:pPr>
        <w:shd w:val="clear" w:color="auto" w:fill="FFFFFF"/>
        <w:tabs>
          <w:tab w:val="left" w:pos="5197"/>
        </w:tabs>
        <w:spacing w:line="276" w:lineRule="auto"/>
        <w:contextualSpacing/>
        <w:jc w:val="both"/>
        <w:rPr>
          <w:rFonts w:ascii="Arial" w:eastAsia="Times New Roman" w:hAnsi="Arial" w:cs="Arial"/>
          <w:sz w:val="24"/>
          <w:szCs w:val="24"/>
          <w:lang w:val="es-419" w:eastAsia="es-ES"/>
        </w:rPr>
      </w:pPr>
      <w:r w:rsidRPr="0047356E">
        <w:rPr>
          <w:rFonts w:ascii="Arial" w:eastAsia="Times New Roman" w:hAnsi="Arial" w:cs="Arial"/>
          <w:sz w:val="24"/>
          <w:szCs w:val="24"/>
          <w:lang w:val="es-419" w:eastAsia="es-ES"/>
        </w:rPr>
        <w:t xml:space="preserve">Ahora bien, </w:t>
      </w:r>
      <w:r w:rsidR="00C340CA" w:rsidRPr="0047356E">
        <w:rPr>
          <w:rFonts w:ascii="Arial" w:eastAsia="Times New Roman" w:hAnsi="Arial" w:cs="Arial"/>
          <w:sz w:val="24"/>
          <w:szCs w:val="24"/>
          <w:lang w:val="es-419" w:eastAsia="es-ES"/>
        </w:rPr>
        <w:t xml:space="preserve">Jair Antonio Ríos Benítez en el libelo genitor expuso que en tanto el 20/03/2014 alcanzó los 60 años de edad, entonces la pensión que ya tiene reconocida, debía reliquidarse </w:t>
      </w:r>
      <w:r w:rsidR="007C743F" w:rsidRPr="0047356E">
        <w:rPr>
          <w:rFonts w:ascii="Arial" w:eastAsia="Times New Roman" w:hAnsi="Arial" w:cs="Arial"/>
          <w:sz w:val="24"/>
          <w:szCs w:val="24"/>
          <w:lang w:val="es-419" w:eastAsia="es-ES"/>
        </w:rPr>
        <w:t>conforme al</w:t>
      </w:r>
      <w:r w:rsidR="00C340CA" w:rsidRPr="0047356E">
        <w:rPr>
          <w:rFonts w:ascii="Arial" w:eastAsia="Times New Roman" w:hAnsi="Arial" w:cs="Arial"/>
          <w:sz w:val="24"/>
          <w:szCs w:val="24"/>
          <w:lang w:val="es-419" w:eastAsia="es-ES"/>
        </w:rPr>
        <w:t xml:space="preserve"> Acuerdo 049/90, norma que ampara su derecho también por el régimen de transición pensional (fl. 6 c. 1).</w:t>
      </w:r>
    </w:p>
    <w:p w:rsidR="00C340CA" w:rsidRPr="0047356E" w:rsidRDefault="00C340CA" w:rsidP="00582980">
      <w:pPr>
        <w:shd w:val="clear" w:color="auto" w:fill="FFFFFF"/>
        <w:tabs>
          <w:tab w:val="left" w:pos="5197"/>
        </w:tabs>
        <w:spacing w:line="276" w:lineRule="auto"/>
        <w:contextualSpacing/>
        <w:jc w:val="both"/>
        <w:rPr>
          <w:rFonts w:ascii="Arial" w:eastAsia="Times New Roman" w:hAnsi="Arial" w:cs="Arial"/>
          <w:sz w:val="24"/>
          <w:szCs w:val="24"/>
          <w:lang w:val="es-419" w:eastAsia="es-ES"/>
        </w:rPr>
      </w:pPr>
    </w:p>
    <w:p w:rsidR="00C340CA" w:rsidRPr="0047356E" w:rsidRDefault="00C340CA" w:rsidP="00582980">
      <w:pPr>
        <w:shd w:val="clear" w:color="auto" w:fill="FFFFFF"/>
        <w:tabs>
          <w:tab w:val="left" w:pos="5197"/>
        </w:tabs>
        <w:spacing w:line="276" w:lineRule="auto"/>
        <w:contextualSpacing/>
        <w:jc w:val="both"/>
        <w:rPr>
          <w:rFonts w:ascii="Arial" w:eastAsia="Times New Roman" w:hAnsi="Arial" w:cs="Arial"/>
          <w:sz w:val="24"/>
          <w:szCs w:val="24"/>
          <w:lang w:val="es-419" w:eastAsia="es-ES"/>
        </w:rPr>
      </w:pPr>
      <w:r w:rsidRPr="0047356E">
        <w:rPr>
          <w:rFonts w:ascii="Arial" w:eastAsia="Times New Roman" w:hAnsi="Arial" w:cs="Arial"/>
          <w:sz w:val="24"/>
          <w:szCs w:val="24"/>
          <w:lang w:val="es-419" w:eastAsia="es-ES"/>
        </w:rPr>
        <w:t>Petición que aparece ahora improcedente en la medida que el demandante ya disfruta de una pensión de vejez,</w:t>
      </w:r>
      <w:r w:rsidR="00881881" w:rsidRPr="0047356E">
        <w:rPr>
          <w:rFonts w:ascii="Arial" w:eastAsia="Times New Roman" w:hAnsi="Arial" w:cs="Arial"/>
          <w:sz w:val="24"/>
          <w:szCs w:val="24"/>
          <w:lang w:val="es-419" w:eastAsia="es-ES"/>
        </w:rPr>
        <w:t xml:space="preserve"> reconocida por el ISS,</w:t>
      </w:r>
      <w:r w:rsidRPr="0047356E">
        <w:rPr>
          <w:rFonts w:ascii="Arial" w:eastAsia="Times New Roman" w:hAnsi="Arial" w:cs="Arial"/>
          <w:sz w:val="24"/>
          <w:szCs w:val="24"/>
          <w:lang w:val="es-419" w:eastAsia="es-ES"/>
        </w:rPr>
        <w:t xml:space="preserve"> derecho al que accedió </w:t>
      </w:r>
      <w:r w:rsidR="00640F24" w:rsidRPr="0047356E">
        <w:rPr>
          <w:rFonts w:ascii="Arial" w:eastAsia="Times New Roman" w:hAnsi="Arial" w:cs="Arial"/>
          <w:sz w:val="24"/>
          <w:szCs w:val="24"/>
          <w:lang w:val="es-419" w:eastAsia="es-ES"/>
        </w:rPr>
        <w:t>a través de la Ley 33/85, esto es, 5 años antes de que alcanzara los requisitos del Acuerdo 049/90</w:t>
      </w:r>
      <w:r w:rsidRPr="0047356E">
        <w:rPr>
          <w:rFonts w:ascii="Arial" w:eastAsia="Times New Roman" w:hAnsi="Arial" w:cs="Arial"/>
          <w:sz w:val="24"/>
          <w:szCs w:val="24"/>
          <w:lang w:val="es-419" w:eastAsia="es-ES"/>
        </w:rPr>
        <w:t xml:space="preserve">, es decir, cuando </w:t>
      </w:r>
      <w:r w:rsidR="00640F24" w:rsidRPr="0047356E">
        <w:rPr>
          <w:rFonts w:ascii="Arial" w:eastAsia="Times New Roman" w:hAnsi="Arial" w:cs="Arial"/>
          <w:sz w:val="24"/>
          <w:szCs w:val="24"/>
          <w:lang w:val="es-419" w:eastAsia="es-ES"/>
        </w:rPr>
        <w:t>cumplió</w:t>
      </w:r>
      <w:r w:rsidRPr="0047356E">
        <w:rPr>
          <w:rFonts w:ascii="Arial" w:eastAsia="Times New Roman" w:hAnsi="Arial" w:cs="Arial"/>
          <w:sz w:val="24"/>
          <w:szCs w:val="24"/>
          <w:lang w:val="es-419" w:eastAsia="es-ES"/>
        </w:rPr>
        <w:t xml:space="preserve"> los 55 años, de manera que no podía pretender nuevamente acceder a la pensión de vejez, esta vez, por el Acuerdo 049/90 cuando cumpliera los 60 años de edad, pues su derecho ya se encuentra regulado de </w:t>
      </w:r>
      <w:r w:rsidR="007C743F" w:rsidRPr="0047356E">
        <w:rPr>
          <w:rFonts w:ascii="Arial" w:eastAsia="Times New Roman" w:hAnsi="Arial" w:cs="Arial"/>
          <w:sz w:val="24"/>
          <w:szCs w:val="24"/>
          <w:lang w:val="es-419" w:eastAsia="es-ES"/>
        </w:rPr>
        <w:t xml:space="preserve">manera íntegra por la </w:t>
      </w:r>
      <w:r w:rsidR="00640F24" w:rsidRPr="0047356E">
        <w:rPr>
          <w:rFonts w:ascii="Arial" w:eastAsia="Times New Roman" w:hAnsi="Arial" w:cs="Arial"/>
          <w:sz w:val="24"/>
          <w:szCs w:val="24"/>
          <w:lang w:val="es-419" w:eastAsia="es-ES"/>
        </w:rPr>
        <w:t xml:space="preserve">pluricitada </w:t>
      </w:r>
      <w:r w:rsidR="007C743F" w:rsidRPr="0047356E">
        <w:rPr>
          <w:rFonts w:ascii="Arial" w:eastAsia="Times New Roman" w:hAnsi="Arial" w:cs="Arial"/>
          <w:sz w:val="24"/>
          <w:szCs w:val="24"/>
          <w:lang w:val="es-419" w:eastAsia="es-ES"/>
        </w:rPr>
        <w:t>Ley 33/85, todo ello en virtud del régimen de transición pensional.</w:t>
      </w:r>
    </w:p>
    <w:p w:rsidR="00881881" w:rsidRPr="0047356E" w:rsidRDefault="00881881" w:rsidP="00582980">
      <w:pPr>
        <w:shd w:val="clear" w:color="auto" w:fill="FFFFFF"/>
        <w:tabs>
          <w:tab w:val="left" w:pos="5197"/>
        </w:tabs>
        <w:spacing w:line="276" w:lineRule="auto"/>
        <w:contextualSpacing/>
        <w:jc w:val="both"/>
        <w:rPr>
          <w:rFonts w:ascii="Arial" w:eastAsia="Times New Roman" w:hAnsi="Arial" w:cs="Arial"/>
          <w:sz w:val="24"/>
          <w:szCs w:val="24"/>
          <w:lang w:val="es-419" w:eastAsia="es-ES"/>
        </w:rPr>
      </w:pPr>
    </w:p>
    <w:p w:rsidR="00881881" w:rsidRPr="0047356E" w:rsidRDefault="00881881" w:rsidP="00582980">
      <w:pPr>
        <w:shd w:val="clear" w:color="auto" w:fill="FFFFFF"/>
        <w:tabs>
          <w:tab w:val="left" w:pos="5197"/>
        </w:tabs>
        <w:spacing w:line="276" w:lineRule="auto"/>
        <w:contextualSpacing/>
        <w:jc w:val="both"/>
        <w:rPr>
          <w:rFonts w:ascii="Arial" w:eastAsia="Times New Roman" w:hAnsi="Arial" w:cs="Arial"/>
          <w:sz w:val="24"/>
          <w:szCs w:val="24"/>
          <w:lang w:val="es-419" w:eastAsia="es-ES"/>
        </w:rPr>
      </w:pPr>
      <w:r w:rsidRPr="0047356E">
        <w:rPr>
          <w:rFonts w:ascii="Arial" w:eastAsia="Times New Roman" w:hAnsi="Arial" w:cs="Arial"/>
          <w:sz w:val="24"/>
          <w:szCs w:val="24"/>
          <w:lang w:val="es-419" w:eastAsia="es-ES"/>
        </w:rPr>
        <w:t xml:space="preserve">Al punto es preciso anotar que, auscultada la historia laboral del demandante aparece que todas sus cotizaciones fueron realizadas al ISS (fls. 24 a 27 c. 1), y que la pensión que disfruta fue reconocida por dicho instituto (fls. 29 a 30 c. 1), sin que mediara anterior reconocimiento por parte de su empleador Bancafé, por lo que el caso de ahora no obedece a una compartibilidad pensional, sin que </w:t>
      </w:r>
      <w:r w:rsidR="00640F24" w:rsidRPr="0047356E">
        <w:rPr>
          <w:rFonts w:ascii="Arial" w:eastAsia="Times New Roman" w:hAnsi="Arial" w:cs="Arial"/>
          <w:sz w:val="24"/>
          <w:szCs w:val="24"/>
          <w:lang w:val="es-419" w:eastAsia="es-ES"/>
        </w:rPr>
        <w:t xml:space="preserve">la presencia del bono especial tipo T, aludido en la </w:t>
      </w:r>
      <w:r w:rsidR="00640F24" w:rsidRPr="0047356E">
        <w:rPr>
          <w:rFonts w:ascii="Arial" w:hAnsi="Arial" w:cs="Arial"/>
          <w:color w:val="000000"/>
          <w:sz w:val="24"/>
          <w:szCs w:val="24"/>
          <w:lang w:val="es-419"/>
        </w:rPr>
        <w:t>Resolución No. 02326 del 30/05/2011 (fls. 29 a 30 c. 1)</w:t>
      </w:r>
      <w:r w:rsidRPr="0047356E">
        <w:rPr>
          <w:rFonts w:ascii="Arial" w:eastAsia="Times New Roman" w:hAnsi="Arial" w:cs="Arial"/>
          <w:sz w:val="24"/>
          <w:szCs w:val="24"/>
          <w:lang w:val="es-419" w:eastAsia="es-ES"/>
        </w:rPr>
        <w:t xml:space="preserve">, implique </w:t>
      </w:r>
      <w:r w:rsidR="00640F24" w:rsidRPr="0047356E">
        <w:rPr>
          <w:rFonts w:ascii="Arial" w:eastAsia="Times New Roman" w:hAnsi="Arial" w:cs="Arial"/>
          <w:sz w:val="24"/>
          <w:szCs w:val="24"/>
          <w:lang w:val="es-419" w:eastAsia="es-ES"/>
        </w:rPr>
        <w:t>dicha compartibilidad</w:t>
      </w:r>
      <w:r w:rsidRPr="0047356E">
        <w:rPr>
          <w:rFonts w:ascii="Arial" w:eastAsia="Times New Roman" w:hAnsi="Arial" w:cs="Arial"/>
          <w:sz w:val="24"/>
          <w:szCs w:val="24"/>
          <w:lang w:val="es-419" w:eastAsia="es-ES"/>
        </w:rPr>
        <w:t xml:space="preserve">, pues como se explicó en líneas anteriores, este debía ser pagado por el empleador para solventar la transición entre empleador e ISS, acaecida con ocasión a los Decretos 813 y 1160 de 1994 y 4937 de 2009. </w:t>
      </w:r>
    </w:p>
    <w:p w:rsidR="00C340CA" w:rsidRPr="0047356E" w:rsidRDefault="00C340CA" w:rsidP="00582980">
      <w:pPr>
        <w:autoSpaceDE w:val="0"/>
        <w:autoSpaceDN w:val="0"/>
        <w:adjustRightInd w:val="0"/>
        <w:spacing w:after="0" w:line="276" w:lineRule="auto"/>
        <w:contextualSpacing/>
        <w:jc w:val="both"/>
        <w:rPr>
          <w:rFonts w:ascii="Arial" w:hAnsi="Arial" w:cs="Arial"/>
          <w:b/>
          <w:sz w:val="24"/>
          <w:szCs w:val="24"/>
          <w:lang w:val="es-419"/>
        </w:rPr>
      </w:pPr>
    </w:p>
    <w:p w:rsidR="00350102" w:rsidRPr="0047356E" w:rsidRDefault="00350102" w:rsidP="00582980">
      <w:pPr>
        <w:pStyle w:val="Textoindependiente"/>
        <w:spacing w:line="276" w:lineRule="auto"/>
        <w:contextualSpacing/>
        <w:rPr>
          <w:rFonts w:cs="Arial"/>
          <w:sz w:val="24"/>
          <w:szCs w:val="24"/>
          <w:lang w:val="es-419"/>
        </w:rPr>
      </w:pPr>
      <w:r w:rsidRPr="0047356E">
        <w:rPr>
          <w:rFonts w:cs="Arial"/>
          <w:sz w:val="24"/>
          <w:szCs w:val="24"/>
          <w:lang w:val="es-419"/>
        </w:rPr>
        <w:t>En conclusión, es improcedente convertir una</w:t>
      </w:r>
      <w:r w:rsidR="003F0119" w:rsidRPr="0047356E">
        <w:rPr>
          <w:rFonts w:cs="Arial"/>
          <w:sz w:val="24"/>
          <w:szCs w:val="24"/>
          <w:lang w:val="es-419"/>
        </w:rPr>
        <w:t xml:space="preserve"> pensión de vejez ya reconocida por el ISS, </w:t>
      </w:r>
      <w:r w:rsidRPr="0047356E">
        <w:rPr>
          <w:rFonts w:cs="Arial"/>
          <w:sz w:val="24"/>
          <w:szCs w:val="24"/>
          <w:lang w:val="es-419"/>
        </w:rPr>
        <w:t>bajo régimen de transición</w:t>
      </w:r>
      <w:r w:rsidR="003F0119" w:rsidRPr="0047356E">
        <w:rPr>
          <w:rFonts w:cs="Arial"/>
          <w:sz w:val="24"/>
          <w:szCs w:val="24"/>
          <w:lang w:val="es-419"/>
        </w:rPr>
        <w:t>,</w:t>
      </w:r>
      <w:r w:rsidRPr="0047356E">
        <w:rPr>
          <w:rFonts w:cs="Arial"/>
          <w:sz w:val="24"/>
          <w:szCs w:val="24"/>
          <w:lang w:val="es-419"/>
        </w:rPr>
        <w:t xml:space="preserve"> por otra que ampare el mismo riesgo, cuando con posterioridad al reconocimiento de la primera se alcanzan</w:t>
      </w:r>
      <w:r w:rsidR="00D54839" w:rsidRPr="0047356E">
        <w:rPr>
          <w:rFonts w:cs="Arial"/>
          <w:sz w:val="24"/>
          <w:szCs w:val="24"/>
          <w:lang w:val="es-419"/>
        </w:rPr>
        <w:t xml:space="preserve"> los requisitos de la segunda; </w:t>
      </w:r>
      <w:r w:rsidR="00C25375" w:rsidRPr="0047356E">
        <w:rPr>
          <w:rFonts w:cs="Arial"/>
          <w:sz w:val="24"/>
          <w:szCs w:val="24"/>
          <w:lang w:val="es-419"/>
        </w:rPr>
        <w:t>máxime que cuando accedió a la pensión con la Ley 33/85 se desafilió del sistema como resultado de la aplicación del Bono Tipo T lo que implica que no había aportes posteriores que generaran luego la reliquidación como la aquí pretendida. Por último se tiene que la sentencia mencionada por la parte actora  en esta instancia no viene al caso, toda vez que no se llegó a estudiar el punto de apelación formulado por la parte demandada. Todo lo dicho</w:t>
      </w:r>
      <w:r w:rsidR="00D54839" w:rsidRPr="0047356E">
        <w:rPr>
          <w:rFonts w:cs="Arial"/>
          <w:sz w:val="24"/>
          <w:szCs w:val="24"/>
          <w:lang w:val="es-419"/>
        </w:rPr>
        <w:t xml:space="preserve"> implica la revocatoria de la sentencia de primera instancia en virtud al grado jurisdiccional de consulta que se surte a favor de Colpensiones</w:t>
      </w:r>
      <w:r w:rsidR="00B7747E" w:rsidRPr="0047356E">
        <w:rPr>
          <w:rFonts w:cs="Arial"/>
          <w:sz w:val="24"/>
          <w:szCs w:val="24"/>
          <w:lang w:val="es-419"/>
        </w:rPr>
        <w:t>, para en su lugar absolver a la entidad de las pretensiones formuladas en su contra</w:t>
      </w:r>
      <w:r w:rsidR="00D54839" w:rsidRPr="0047356E">
        <w:rPr>
          <w:rFonts w:cs="Arial"/>
          <w:sz w:val="24"/>
          <w:szCs w:val="24"/>
          <w:lang w:val="es-419"/>
        </w:rPr>
        <w:t>.</w:t>
      </w:r>
    </w:p>
    <w:p w:rsidR="00C340CA" w:rsidRPr="0047356E" w:rsidRDefault="00C340CA" w:rsidP="00582980">
      <w:pPr>
        <w:pStyle w:val="Textoindependiente"/>
        <w:spacing w:line="276" w:lineRule="auto"/>
        <w:contextualSpacing/>
        <w:rPr>
          <w:rFonts w:cs="Arial"/>
          <w:sz w:val="24"/>
          <w:szCs w:val="24"/>
          <w:lang w:val="es-419"/>
        </w:rPr>
      </w:pPr>
    </w:p>
    <w:p w:rsidR="00C340CA" w:rsidRPr="0047356E" w:rsidRDefault="00C340CA" w:rsidP="00582980">
      <w:pPr>
        <w:pStyle w:val="Textoindependiente"/>
        <w:spacing w:line="276" w:lineRule="auto"/>
        <w:contextualSpacing/>
        <w:rPr>
          <w:rFonts w:cs="Arial"/>
          <w:sz w:val="24"/>
          <w:szCs w:val="24"/>
          <w:lang w:val="es-419"/>
        </w:rPr>
      </w:pPr>
      <w:r w:rsidRPr="0047356E">
        <w:rPr>
          <w:rFonts w:cs="Arial"/>
          <w:sz w:val="24"/>
          <w:szCs w:val="24"/>
          <w:lang w:val="es-419"/>
        </w:rPr>
        <w:t>Por lo dicho en precedencia se hace innecesario analizar el argumento contenido en la apelación.</w:t>
      </w:r>
    </w:p>
    <w:p w:rsidR="00A01D15" w:rsidRPr="0047356E" w:rsidRDefault="00A01D15" w:rsidP="00582980">
      <w:pPr>
        <w:pStyle w:val="Textoindependiente"/>
        <w:spacing w:line="276" w:lineRule="auto"/>
        <w:contextualSpacing/>
        <w:rPr>
          <w:rFonts w:cs="Arial"/>
          <w:sz w:val="24"/>
          <w:szCs w:val="24"/>
          <w:lang w:val="es-419"/>
        </w:rPr>
      </w:pPr>
    </w:p>
    <w:p w:rsidR="00D4517C" w:rsidRPr="0047356E" w:rsidRDefault="00D4517C" w:rsidP="00582980">
      <w:pPr>
        <w:shd w:val="clear" w:color="auto" w:fill="FFFFFF"/>
        <w:tabs>
          <w:tab w:val="left" w:pos="5197"/>
        </w:tabs>
        <w:spacing w:line="276" w:lineRule="auto"/>
        <w:contextualSpacing/>
        <w:jc w:val="center"/>
        <w:rPr>
          <w:rFonts w:ascii="Arial" w:hAnsi="Arial" w:cs="Arial"/>
          <w:b/>
          <w:iCs/>
          <w:sz w:val="24"/>
          <w:szCs w:val="24"/>
          <w:lang w:val="es-419"/>
        </w:rPr>
      </w:pPr>
      <w:r w:rsidRPr="0047356E">
        <w:rPr>
          <w:rFonts w:ascii="Arial" w:hAnsi="Arial" w:cs="Arial"/>
          <w:b/>
          <w:iCs/>
          <w:sz w:val="24"/>
          <w:szCs w:val="24"/>
          <w:lang w:val="es-419"/>
        </w:rPr>
        <w:t>CONCLUSIÓN</w:t>
      </w:r>
    </w:p>
    <w:p w:rsidR="002B43FB" w:rsidRPr="0047356E" w:rsidRDefault="002B43FB" w:rsidP="00582980">
      <w:pPr>
        <w:spacing w:line="276" w:lineRule="auto"/>
        <w:contextualSpacing/>
        <w:jc w:val="both"/>
        <w:rPr>
          <w:rFonts w:ascii="Arial" w:eastAsia="Times New Roman" w:hAnsi="Arial" w:cs="Arial"/>
          <w:iCs/>
          <w:sz w:val="24"/>
          <w:szCs w:val="24"/>
          <w:lang w:val="es-419" w:eastAsia="es-ES"/>
        </w:rPr>
      </w:pPr>
    </w:p>
    <w:p w:rsidR="00D54839" w:rsidRPr="0047356E" w:rsidRDefault="002B43FB" w:rsidP="00582980">
      <w:pPr>
        <w:shd w:val="clear" w:color="auto" w:fill="FFFFFF"/>
        <w:tabs>
          <w:tab w:val="left" w:pos="5197"/>
        </w:tabs>
        <w:spacing w:line="276" w:lineRule="auto"/>
        <w:contextualSpacing/>
        <w:jc w:val="both"/>
        <w:rPr>
          <w:rFonts w:ascii="Arial" w:eastAsia="Times New Roman" w:hAnsi="Arial" w:cs="Arial"/>
          <w:iCs/>
          <w:sz w:val="24"/>
          <w:szCs w:val="24"/>
          <w:lang w:val="es-419" w:eastAsia="es-ES"/>
        </w:rPr>
      </w:pPr>
      <w:r w:rsidRPr="0047356E">
        <w:rPr>
          <w:rFonts w:ascii="Arial" w:eastAsia="Times New Roman" w:hAnsi="Arial" w:cs="Arial"/>
          <w:iCs/>
          <w:sz w:val="24"/>
          <w:szCs w:val="24"/>
          <w:lang w:val="es-419" w:eastAsia="es-ES"/>
        </w:rPr>
        <w:t xml:space="preserve">A tono con lo expuesto, la decisión revisada </w:t>
      </w:r>
      <w:r w:rsidR="00D54839" w:rsidRPr="0047356E">
        <w:rPr>
          <w:rFonts w:ascii="Arial" w:eastAsia="Times New Roman" w:hAnsi="Arial" w:cs="Arial"/>
          <w:iCs/>
          <w:sz w:val="24"/>
          <w:szCs w:val="24"/>
          <w:lang w:val="es-419" w:eastAsia="es-ES"/>
        </w:rPr>
        <w:t>será revocada en su totalidad. Costas en ambas instancias a cargo del demandante y a favor de la demandada, de conformidad con el numeral 4º del artículo 365 del C.G.P.</w:t>
      </w:r>
    </w:p>
    <w:p w:rsidR="00ED4A1A" w:rsidRPr="0047356E" w:rsidRDefault="00D54839" w:rsidP="00582980">
      <w:pPr>
        <w:shd w:val="clear" w:color="auto" w:fill="FFFFFF"/>
        <w:tabs>
          <w:tab w:val="left" w:pos="5197"/>
        </w:tabs>
        <w:spacing w:line="276" w:lineRule="auto"/>
        <w:contextualSpacing/>
        <w:jc w:val="both"/>
        <w:rPr>
          <w:rFonts w:ascii="Arial" w:hAnsi="Arial" w:cs="Arial"/>
          <w:color w:val="000000"/>
          <w:sz w:val="24"/>
          <w:szCs w:val="24"/>
          <w:lang w:val="es-419" w:eastAsia="es-CO"/>
        </w:rPr>
      </w:pPr>
      <w:r w:rsidRPr="0047356E">
        <w:rPr>
          <w:rFonts w:ascii="Arial" w:hAnsi="Arial" w:cs="Arial"/>
          <w:color w:val="000000"/>
          <w:sz w:val="24"/>
          <w:szCs w:val="24"/>
          <w:lang w:val="es-419" w:eastAsia="es-CO"/>
        </w:rPr>
        <w:t xml:space="preserve"> </w:t>
      </w:r>
    </w:p>
    <w:p w:rsidR="00D4517C" w:rsidRPr="0047356E" w:rsidRDefault="00D4517C" w:rsidP="00582980">
      <w:pPr>
        <w:shd w:val="clear" w:color="auto" w:fill="FFFFFF"/>
        <w:tabs>
          <w:tab w:val="left" w:pos="5197"/>
        </w:tabs>
        <w:spacing w:line="276" w:lineRule="auto"/>
        <w:contextualSpacing/>
        <w:jc w:val="center"/>
        <w:rPr>
          <w:rFonts w:ascii="Arial" w:hAnsi="Arial" w:cs="Arial"/>
          <w:b/>
          <w:sz w:val="24"/>
          <w:szCs w:val="24"/>
          <w:lang w:val="es-419"/>
        </w:rPr>
      </w:pPr>
      <w:r w:rsidRPr="0047356E">
        <w:rPr>
          <w:rFonts w:ascii="Arial" w:hAnsi="Arial" w:cs="Arial"/>
          <w:b/>
          <w:sz w:val="24"/>
          <w:szCs w:val="24"/>
          <w:lang w:val="es-419"/>
        </w:rPr>
        <w:t>DECISIÓN</w:t>
      </w:r>
    </w:p>
    <w:p w:rsidR="00970A4B" w:rsidRPr="0047356E" w:rsidRDefault="00970A4B" w:rsidP="00582980">
      <w:pPr>
        <w:shd w:val="clear" w:color="auto" w:fill="FFFFFF"/>
        <w:tabs>
          <w:tab w:val="left" w:pos="5197"/>
        </w:tabs>
        <w:spacing w:line="276" w:lineRule="auto"/>
        <w:contextualSpacing/>
        <w:jc w:val="center"/>
        <w:rPr>
          <w:rFonts w:ascii="Arial" w:hAnsi="Arial" w:cs="Arial"/>
          <w:b/>
          <w:sz w:val="24"/>
          <w:szCs w:val="24"/>
          <w:lang w:val="es-419"/>
        </w:rPr>
      </w:pPr>
    </w:p>
    <w:p w:rsidR="00D4517C" w:rsidRPr="0047356E" w:rsidRDefault="00D4517C" w:rsidP="00582980">
      <w:pPr>
        <w:widowControl w:val="0"/>
        <w:autoSpaceDE w:val="0"/>
        <w:autoSpaceDN w:val="0"/>
        <w:adjustRightInd w:val="0"/>
        <w:spacing w:line="276" w:lineRule="auto"/>
        <w:contextualSpacing/>
        <w:jc w:val="both"/>
        <w:rPr>
          <w:rFonts w:ascii="Arial" w:hAnsi="Arial" w:cs="Arial"/>
          <w:sz w:val="24"/>
          <w:szCs w:val="24"/>
          <w:lang w:val="es-419"/>
        </w:rPr>
      </w:pPr>
      <w:r w:rsidRPr="0047356E">
        <w:rPr>
          <w:rFonts w:ascii="Arial" w:hAnsi="Arial" w:cs="Arial"/>
          <w:sz w:val="24"/>
          <w:szCs w:val="24"/>
          <w:lang w:val="es-419"/>
        </w:rPr>
        <w:t xml:space="preserve">En mérito de lo expuesto, la </w:t>
      </w:r>
      <w:r w:rsidRPr="0047356E">
        <w:rPr>
          <w:rFonts w:ascii="Arial" w:hAnsi="Arial" w:cs="Arial"/>
          <w:b/>
          <w:sz w:val="24"/>
          <w:szCs w:val="24"/>
          <w:lang w:val="es-419"/>
        </w:rPr>
        <w:t>Sala</w:t>
      </w:r>
      <w:r w:rsidR="007602CC" w:rsidRPr="0047356E">
        <w:rPr>
          <w:rFonts w:ascii="Arial" w:hAnsi="Arial" w:cs="Arial"/>
          <w:b/>
          <w:sz w:val="24"/>
          <w:szCs w:val="24"/>
          <w:lang w:val="es-419"/>
        </w:rPr>
        <w:t xml:space="preserve"> </w:t>
      </w:r>
      <w:r w:rsidR="001D2569" w:rsidRPr="0047356E">
        <w:rPr>
          <w:rFonts w:ascii="Arial" w:hAnsi="Arial" w:cs="Arial"/>
          <w:b/>
          <w:sz w:val="24"/>
          <w:szCs w:val="24"/>
          <w:lang w:val="es-419"/>
        </w:rPr>
        <w:t xml:space="preserve">Segunda </w:t>
      </w:r>
      <w:r w:rsidRPr="0047356E">
        <w:rPr>
          <w:rFonts w:ascii="Arial" w:hAnsi="Arial" w:cs="Arial"/>
          <w:b/>
          <w:sz w:val="24"/>
          <w:szCs w:val="24"/>
          <w:lang w:val="es-419"/>
        </w:rPr>
        <w:t>de Decisión Laboral del Tribunal Superior de Pereira</w:t>
      </w:r>
      <w:r w:rsidRPr="0047356E">
        <w:rPr>
          <w:rFonts w:ascii="Arial" w:hAnsi="Arial" w:cs="Arial"/>
          <w:sz w:val="24"/>
          <w:szCs w:val="24"/>
          <w:lang w:val="es-419"/>
        </w:rPr>
        <w:t xml:space="preserve">, administrando justicia en nombre de la República y por autoridad de la ley, </w:t>
      </w:r>
    </w:p>
    <w:p w:rsidR="00D4517C" w:rsidRPr="0047356E" w:rsidRDefault="00D4517C" w:rsidP="00582980">
      <w:pPr>
        <w:widowControl w:val="0"/>
        <w:autoSpaceDE w:val="0"/>
        <w:autoSpaceDN w:val="0"/>
        <w:adjustRightInd w:val="0"/>
        <w:spacing w:line="276" w:lineRule="auto"/>
        <w:contextualSpacing/>
        <w:jc w:val="center"/>
        <w:rPr>
          <w:rFonts w:ascii="Arial" w:hAnsi="Arial" w:cs="Arial"/>
          <w:b/>
          <w:sz w:val="24"/>
          <w:szCs w:val="24"/>
          <w:lang w:val="es-419"/>
        </w:rPr>
      </w:pPr>
      <w:r w:rsidRPr="0047356E">
        <w:rPr>
          <w:rFonts w:ascii="Arial" w:hAnsi="Arial" w:cs="Arial"/>
          <w:b/>
          <w:sz w:val="24"/>
          <w:szCs w:val="24"/>
          <w:lang w:val="es-419"/>
        </w:rPr>
        <w:t>RESUELVE</w:t>
      </w:r>
    </w:p>
    <w:p w:rsidR="00D4517C" w:rsidRPr="0047356E" w:rsidRDefault="00D4517C" w:rsidP="00582980">
      <w:pPr>
        <w:widowControl w:val="0"/>
        <w:autoSpaceDE w:val="0"/>
        <w:autoSpaceDN w:val="0"/>
        <w:adjustRightInd w:val="0"/>
        <w:spacing w:line="276" w:lineRule="auto"/>
        <w:contextualSpacing/>
        <w:jc w:val="center"/>
        <w:rPr>
          <w:rFonts w:ascii="Arial" w:hAnsi="Arial" w:cs="Arial"/>
          <w:b/>
          <w:sz w:val="24"/>
          <w:szCs w:val="24"/>
          <w:lang w:val="es-419"/>
        </w:rPr>
      </w:pPr>
    </w:p>
    <w:p w:rsidR="005E59B2" w:rsidRPr="0047356E" w:rsidRDefault="002B43FB" w:rsidP="00582980">
      <w:pPr>
        <w:widowControl w:val="0"/>
        <w:autoSpaceDE w:val="0"/>
        <w:autoSpaceDN w:val="0"/>
        <w:adjustRightInd w:val="0"/>
        <w:spacing w:line="276" w:lineRule="auto"/>
        <w:contextualSpacing/>
        <w:jc w:val="both"/>
        <w:rPr>
          <w:rFonts w:ascii="Arial" w:hAnsi="Arial" w:cs="Arial"/>
          <w:bCs/>
          <w:iCs/>
          <w:sz w:val="24"/>
          <w:szCs w:val="24"/>
          <w:lang w:val="es-419"/>
        </w:rPr>
      </w:pPr>
      <w:r w:rsidRPr="0047356E">
        <w:rPr>
          <w:rFonts w:ascii="Arial" w:hAnsi="Arial" w:cs="Arial"/>
          <w:b/>
          <w:sz w:val="24"/>
          <w:szCs w:val="24"/>
          <w:u w:val="single"/>
          <w:lang w:val="es-419"/>
        </w:rPr>
        <w:t>PRIMERO</w:t>
      </w:r>
      <w:r w:rsidRPr="0047356E">
        <w:rPr>
          <w:rFonts w:ascii="Arial" w:hAnsi="Arial" w:cs="Arial"/>
          <w:b/>
          <w:sz w:val="24"/>
          <w:szCs w:val="24"/>
          <w:lang w:val="es-419"/>
        </w:rPr>
        <w:t xml:space="preserve">: </w:t>
      </w:r>
      <w:r w:rsidR="00D54839" w:rsidRPr="0047356E">
        <w:rPr>
          <w:rFonts w:ascii="Arial" w:hAnsi="Arial" w:cs="Arial"/>
          <w:b/>
          <w:sz w:val="24"/>
          <w:szCs w:val="24"/>
          <w:lang w:val="es-419"/>
        </w:rPr>
        <w:t>REVOCAR</w:t>
      </w:r>
      <w:r w:rsidR="001D2569" w:rsidRPr="0047356E">
        <w:rPr>
          <w:rFonts w:ascii="Arial" w:hAnsi="Arial" w:cs="Arial"/>
          <w:b/>
          <w:sz w:val="24"/>
          <w:szCs w:val="24"/>
          <w:lang w:val="es-419"/>
        </w:rPr>
        <w:t xml:space="preserve"> </w:t>
      </w:r>
      <w:r w:rsidRPr="0047356E">
        <w:rPr>
          <w:rFonts w:ascii="Arial" w:hAnsi="Arial" w:cs="Arial"/>
          <w:sz w:val="24"/>
          <w:szCs w:val="24"/>
          <w:lang w:val="es-419"/>
        </w:rPr>
        <w:t xml:space="preserve">la sentencia proferida el </w:t>
      </w:r>
      <w:r w:rsidR="00ED4A1A" w:rsidRPr="0047356E">
        <w:rPr>
          <w:rFonts w:ascii="Arial" w:hAnsi="Arial" w:cs="Arial"/>
          <w:sz w:val="24"/>
          <w:szCs w:val="24"/>
          <w:lang w:val="es-419"/>
        </w:rPr>
        <w:t xml:space="preserve">20 de febrero de 2019 por el Juzgado Quinto Laboral del Circuito de Pereira, dentro del proceso promovido por </w:t>
      </w:r>
      <w:r w:rsidR="00ED4A1A" w:rsidRPr="0047356E">
        <w:rPr>
          <w:rFonts w:ascii="Arial" w:hAnsi="Arial" w:cs="Arial"/>
          <w:b/>
          <w:sz w:val="24"/>
          <w:szCs w:val="24"/>
          <w:lang w:val="es-419"/>
        </w:rPr>
        <w:t>Jair Antonio Ríos Benítez</w:t>
      </w:r>
      <w:r w:rsidR="00ED4A1A" w:rsidRPr="0047356E">
        <w:rPr>
          <w:rFonts w:ascii="Arial" w:hAnsi="Arial" w:cs="Arial"/>
          <w:sz w:val="24"/>
          <w:szCs w:val="24"/>
          <w:lang w:val="es-419"/>
        </w:rPr>
        <w:t xml:space="preserve"> contra la </w:t>
      </w:r>
      <w:r w:rsidR="00ED4A1A" w:rsidRPr="0047356E">
        <w:rPr>
          <w:rFonts w:ascii="Arial" w:hAnsi="Arial" w:cs="Arial"/>
          <w:b/>
          <w:sz w:val="24"/>
          <w:szCs w:val="24"/>
          <w:lang w:val="es-419"/>
        </w:rPr>
        <w:t>Administradora Colombiana de Pensiones –COLPENSIONES</w:t>
      </w:r>
      <w:r w:rsidR="009C64B6" w:rsidRPr="0047356E">
        <w:rPr>
          <w:rFonts w:ascii="Arial" w:hAnsi="Arial" w:cs="Arial"/>
          <w:b/>
          <w:sz w:val="24"/>
          <w:szCs w:val="24"/>
          <w:lang w:val="es-419"/>
        </w:rPr>
        <w:t xml:space="preserve">-, </w:t>
      </w:r>
      <w:r w:rsidR="009C64B6" w:rsidRPr="0047356E">
        <w:rPr>
          <w:rFonts w:ascii="Arial" w:hAnsi="Arial" w:cs="Arial"/>
          <w:sz w:val="24"/>
          <w:szCs w:val="24"/>
          <w:lang w:val="es-419"/>
        </w:rPr>
        <w:t>para en su lugar absolver a esta última de las pre</w:t>
      </w:r>
      <w:r w:rsidR="00A01D15" w:rsidRPr="0047356E">
        <w:rPr>
          <w:rFonts w:ascii="Arial" w:hAnsi="Arial" w:cs="Arial"/>
          <w:sz w:val="24"/>
          <w:szCs w:val="24"/>
          <w:lang w:val="es-419"/>
        </w:rPr>
        <w:t>tensiones elevadas en su contra.</w:t>
      </w:r>
    </w:p>
    <w:p w:rsidR="00E824EC" w:rsidRPr="0047356E" w:rsidRDefault="00E824EC" w:rsidP="0047356E">
      <w:pPr>
        <w:widowControl w:val="0"/>
        <w:autoSpaceDE w:val="0"/>
        <w:autoSpaceDN w:val="0"/>
        <w:adjustRightInd w:val="0"/>
        <w:spacing w:after="0" w:line="276" w:lineRule="auto"/>
        <w:contextualSpacing/>
        <w:jc w:val="both"/>
        <w:rPr>
          <w:rFonts w:ascii="Arial" w:hAnsi="Arial" w:cs="Arial"/>
          <w:bCs/>
          <w:iCs/>
          <w:sz w:val="24"/>
          <w:szCs w:val="24"/>
          <w:lang w:val="es-419"/>
        </w:rPr>
      </w:pPr>
    </w:p>
    <w:p w:rsidR="002B43FB" w:rsidRPr="0047356E" w:rsidRDefault="002B43FB" w:rsidP="00582980">
      <w:pPr>
        <w:pStyle w:val="Sinespaciado"/>
        <w:spacing w:line="276" w:lineRule="auto"/>
        <w:contextualSpacing/>
        <w:jc w:val="both"/>
        <w:rPr>
          <w:rFonts w:ascii="Arial" w:hAnsi="Arial" w:cs="Arial"/>
          <w:szCs w:val="24"/>
          <w:lang w:val="es-419"/>
        </w:rPr>
      </w:pPr>
      <w:r w:rsidRPr="0047356E">
        <w:rPr>
          <w:rFonts w:ascii="Arial" w:hAnsi="Arial" w:cs="Arial"/>
          <w:b/>
          <w:bCs/>
          <w:iCs/>
          <w:szCs w:val="24"/>
          <w:u w:val="single"/>
          <w:lang w:val="es-419"/>
        </w:rPr>
        <w:t>SEGUNDO</w:t>
      </w:r>
      <w:r w:rsidRPr="0047356E">
        <w:rPr>
          <w:rFonts w:ascii="Arial" w:hAnsi="Arial" w:cs="Arial"/>
          <w:b/>
          <w:bCs/>
          <w:iCs/>
          <w:szCs w:val="24"/>
          <w:lang w:val="es-419"/>
        </w:rPr>
        <w:t>:</w:t>
      </w:r>
      <w:r w:rsidR="00A057A8" w:rsidRPr="0047356E">
        <w:rPr>
          <w:rFonts w:ascii="Arial" w:hAnsi="Arial" w:cs="Arial"/>
          <w:b/>
          <w:bCs/>
          <w:iCs/>
          <w:szCs w:val="24"/>
          <w:lang w:val="es-419"/>
        </w:rPr>
        <w:t xml:space="preserve"> </w:t>
      </w:r>
      <w:r w:rsidR="00ED4A1A" w:rsidRPr="0047356E">
        <w:rPr>
          <w:rFonts w:ascii="Arial" w:hAnsi="Arial" w:cs="Arial"/>
          <w:b/>
          <w:bCs/>
          <w:iCs/>
          <w:szCs w:val="24"/>
          <w:lang w:val="es-419"/>
        </w:rPr>
        <w:t>Costas</w:t>
      </w:r>
      <w:r w:rsidR="00ED4A1A" w:rsidRPr="0047356E">
        <w:rPr>
          <w:rFonts w:ascii="Arial" w:hAnsi="Arial" w:cs="Arial"/>
          <w:bCs/>
          <w:iCs/>
          <w:szCs w:val="24"/>
          <w:lang w:val="es-419"/>
        </w:rPr>
        <w:t xml:space="preserve"> </w:t>
      </w:r>
      <w:r w:rsidR="00D54839" w:rsidRPr="0047356E">
        <w:rPr>
          <w:rFonts w:ascii="Arial" w:hAnsi="Arial" w:cs="Arial"/>
          <w:bCs/>
          <w:iCs/>
          <w:szCs w:val="24"/>
          <w:lang w:val="es-419"/>
        </w:rPr>
        <w:t>en ambas instancias a cargo del demandante y a favor de la demandada</w:t>
      </w:r>
      <w:r w:rsidR="00ED4A1A" w:rsidRPr="0047356E">
        <w:rPr>
          <w:rFonts w:ascii="Arial" w:hAnsi="Arial" w:cs="Arial"/>
          <w:bCs/>
          <w:iCs/>
          <w:szCs w:val="24"/>
          <w:lang w:val="es-419"/>
        </w:rPr>
        <w:t xml:space="preserve"> por lo expuesto.</w:t>
      </w:r>
      <w:r w:rsidR="005214B5" w:rsidRPr="0047356E">
        <w:rPr>
          <w:rFonts w:ascii="Arial" w:hAnsi="Arial" w:cs="Arial"/>
          <w:szCs w:val="24"/>
          <w:lang w:val="es-419"/>
        </w:rPr>
        <w:t xml:space="preserve"> </w:t>
      </w:r>
    </w:p>
    <w:p w:rsidR="002B43FB" w:rsidRPr="0047356E" w:rsidRDefault="002B43FB" w:rsidP="00582980">
      <w:pPr>
        <w:pStyle w:val="Sinespaciado"/>
        <w:spacing w:line="276" w:lineRule="auto"/>
        <w:contextualSpacing/>
        <w:rPr>
          <w:rFonts w:ascii="Arial" w:hAnsi="Arial" w:cs="Arial"/>
          <w:szCs w:val="24"/>
          <w:lang w:val="es-419"/>
        </w:rPr>
      </w:pPr>
    </w:p>
    <w:p w:rsidR="002B43FB" w:rsidRPr="0047356E" w:rsidRDefault="002B43FB" w:rsidP="00582980">
      <w:pPr>
        <w:pStyle w:val="Sinespaciado"/>
        <w:spacing w:line="276" w:lineRule="auto"/>
        <w:contextualSpacing/>
        <w:rPr>
          <w:rFonts w:ascii="Arial" w:hAnsi="Arial" w:cs="Arial"/>
          <w:szCs w:val="24"/>
          <w:lang w:val="es-419"/>
        </w:rPr>
      </w:pPr>
      <w:r w:rsidRPr="0047356E">
        <w:rPr>
          <w:rFonts w:ascii="Arial" w:hAnsi="Arial" w:cs="Arial"/>
          <w:szCs w:val="24"/>
          <w:lang w:val="es-419"/>
        </w:rPr>
        <w:t>Notificación surtida en estrados.</w:t>
      </w:r>
    </w:p>
    <w:p w:rsidR="002B43FB" w:rsidRPr="0047356E" w:rsidRDefault="002B43FB" w:rsidP="00582980">
      <w:pPr>
        <w:pStyle w:val="Sinespaciado"/>
        <w:spacing w:line="276" w:lineRule="auto"/>
        <w:contextualSpacing/>
        <w:rPr>
          <w:rFonts w:ascii="Arial" w:hAnsi="Arial" w:cs="Arial"/>
          <w:szCs w:val="24"/>
          <w:lang w:val="es-419"/>
        </w:rPr>
      </w:pPr>
    </w:p>
    <w:p w:rsidR="002B43FB" w:rsidRPr="0047356E" w:rsidRDefault="002B43FB" w:rsidP="00582980">
      <w:pPr>
        <w:pStyle w:val="Sinespaciado"/>
        <w:spacing w:line="276" w:lineRule="auto"/>
        <w:contextualSpacing/>
        <w:rPr>
          <w:rFonts w:ascii="Arial" w:hAnsi="Arial" w:cs="Arial"/>
          <w:szCs w:val="24"/>
          <w:lang w:val="es-419"/>
        </w:rPr>
      </w:pPr>
      <w:r w:rsidRPr="0047356E">
        <w:rPr>
          <w:rFonts w:ascii="Arial" w:hAnsi="Arial" w:cs="Arial"/>
          <w:szCs w:val="24"/>
          <w:lang w:val="es-419"/>
        </w:rPr>
        <w:t>No siendo otro el objeto de la presente audiencia, se eleva y firma esta acta por las personas que han intervenido.</w:t>
      </w:r>
    </w:p>
    <w:p w:rsidR="002B43FB" w:rsidRPr="0047356E" w:rsidRDefault="002B43FB" w:rsidP="00582980">
      <w:pPr>
        <w:pStyle w:val="Sinespaciado"/>
        <w:tabs>
          <w:tab w:val="left" w:pos="7980"/>
        </w:tabs>
        <w:spacing w:line="276" w:lineRule="auto"/>
        <w:contextualSpacing/>
        <w:rPr>
          <w:rFonts w:ascii="Arial" w:hAnsi="Arial" w:cs="Arial"/>
          <w:szCs w:val="24"/>
          <w:lang w:val="es-419"/>
        </w:rPr>
      </w:pPr>
    </w:p>
    <w:p w:rsidR="002B43FB" w:rsidRPr="0047356E" w:rsidRDefault="002B43FB" w:rsidP="00582980">
      <w:pPr>
        <w:pStyle w:val="Sinespaciado"/>
        <w:spacing w:line="276" w:lineRule="auto"/>
        <w:contextualSpacing/>
        <w:rPr>
          <w:rFonts w:ascii="Arial" w:hAnsi="Arial" w:cs="Arial"/>
          <w:szCs w:val="24"/>
          <w:lang w:val="es-419"/>
        </w:rPr>
      </w:pPr>
      <w:r w:rsidRPr="0047356E">
        <w:rPr>
          <w:rFonts w:ascii="Arial" w:hAnsi="Arial" w:cs="Arial"/>
          <w:szCs w:val="24"/>
          <w:lang w:val="es-419"/>
        </w:rPr>
        <w:t>Quienes integran la Sala,</w:t>
      </w:r>
    </w:p>
    <w:p w:rsidR="00582980" w:rsidRPr="00582980" w:rsidRDefault="00582980" w:rsidP="00582980">
      <w:pPr>
        <w:autoSpaceDE w:val="0"/>
        <w:autoSpaceDN w:val="0"/>
        <w:adjustRightInd w:val="0"/>
        <w:spacing w:after="0" w:line="300" w:lineRule="auto"/>
        <w:jc w:val="both"/>
        <w:rPr>
          <w:rFonts w:ascii="Arial" w:eastAsia="Times New Roman" w:hAnsi="Arial" w:cs="Arial"/>
          <w:spacing w:val="-4"/>
          <w:sz w:val="20"/>
          <w:szCs w:val="24"/>
          <w:lang w:val="es-419" w:eastAsia="es-ES"/>
        </w:rPr>
      </w:pPr>
    </w:p>
    <w:p w:rsidR="00582980" w:rsidRPr="00582980" w:rsidRDefault="00582980" w:rsidP="00582980">
      <w:pPr>
        <w:autoSpaceDE w:val="0"/>
        <w:autoSpaceDN w:val="0"/>
        <w:adjustRightInd w:val="0"/>
        <w:spacing w:after="0" w:line="300" w:lineRule="auto"/>
        <w:jc w:val="both"/>
        <w:rPr>
          <w:rFonts w:ascii="Arial" w:eastAsia="Times New Roman" w:hAnsi="Arial" w:cs="Arial"/>
          <w:spacing w:val="-4"/>
          <w:sz w:val="20"/>
          <w:szCs w:val="24"/>
          <w:lang w:val="es-419" w:eastAsia="es-ES"/>
        </w:rPr>
      </w:pPr>
    </w:p>
    <w:p w:rsidR="00582980" w:rsidRPr="00582980" w:rsidRDefault="00582980" w:rsidP="00582980">
      <w:pPr>
        <w:autoSpaceDE w:val="0"/>
        <w:autoSpaceDN w:val="0"/>
        <w:adjustRightInd w:val="0"/>
        <w:spacing w:after="0" w:line="300" w:lineRule="auto"/>
        <w:jc w:val="both"/>
        <w:rPr>
          <w:rFonts w:ascii="Arial" w:eastAsia="Times New Roman" w:hAnsi="Arial" w:cs="Arial"/>
          <w:spacing w:val="-4"/>
          <w:sz w:val="20"/>
          <w:szCs w:val="24"/>
          <w:lang w:val="es-419" w:eastAsia="es-ES"/>
        </w:rPr>
      </w:pPr>
    </w:p>
    <w:p w:rsidR="00582980" w:rsidRPr="00582980" w:rsidRDefault="00582980" w:rsidP="00582980">
      <w:pPr>
        <w:spacing w:after="0" w:line="300" w:lineRule="auto"/>
        <w:contextualSpacing/>
        <w:jc w:val="center"/>
        <w:rPr>
          <w:rFonts w:ascii="Arial" w:eastAsia="Times New Roman" w:hAnsi="Arial" w:cs="Arial"/>
          <w:b/>
          <w:spacing w:val="-4"/>
          <w:sz w:val="24"/>
          <w:szCs w:val="24"/>
          <w:lang w:val="es-419" w:eastAsia="es-ES"/>
        </w:rPr>
      </w:pPr>
      <w:r w:rsidRPr="00582980">
        <w:rPr>
          <w:rFonts w:ascii="Arial" w:eastAsia="Times New Roman" w:hAnsi="Arial" w:cs="Arial"/>
          <w:b/>
          <w:spacing w:val="-4"/>
          <w:sz w:val="24"/>
          <w:szCs w:val="24"/>
          <w:lang w:val="es-419" w:eastAsia="es-ES"/>
        </w:rPr>
        <w:t>OLGA LUCÍA HOYOS SEPÚLVEDA</w:t>
      </w:r>
    </w:p>
    <w:p w:rsidR="00582980" w:rsidRPr="00582980" w:rsidRDefault="00582980" w:rsidP="00582980">
      <w:pPr>
        <w:autoSpaceDE w:val="0"/>
        <w:autoSpaceDN w:val="0"/>
        <w:adjustRightInd w:val="0"/>
        <w:spacing w:after="0" w:line="300" w:lineRule="auto"/>
        <w:jc w:val="center"/>
        <w:rPr>
          <w:rFonts w:ascii="Arial" w:eastAsia="Times New Roman" w:hAnsi="Arial" w:cs="Arial"/>
          <w:spacing w:val="-4"/>
          <w:sz w:val="24"/>
          <w:szCs w:val="24"/>
          <w:lang w:val="es-419" w:eastAsia="es-ES"/>
        </w:rPr>
      </w:pPr>
      <w:r w:rsidRPr="00582980">
        <w:rPr>
          <w:rFonts w:ascii="Arial" w:eastAsia="Times New Roman" w:hAnsi="Arial" w:cs="Arial"/>
          <w:spacing w:val="-4"/>
          <w:sz w:val="24"/>
          <w:szCs w:val="24"/>
          <w:lang w:val="es-419" w:eastAsia="es-ES"/>
        </w:rPr>
        <w:t>Magistrada Ponente</w:t>
      </w:r>
    </w:p>
    <w:p w:rsidR="00582980" w:rsidRPr="00582980" w:rsidRDefault="00582980" w:rsidP="00582980">
      <w:pPr>
        <w:autoSpaceDE w:val="0"/>
        <w:autoSpaceDN w:val="0"/>
        <w:adjustRightInd w:val="0"/>
        <w:spacing w:after="0" w:line="300" w:lineRule="auto"/>
        <w:jc w:val="both"/>
        <w:rPr>
          <w:rFonts w:ascii="Arial" w:eastAsia="Times New Roman" w:hAnsi="Arial" w:cs="Arial"/>
          <w:spacing w:val="-4"/>
          <w:sz w:val="20"/>
          <w:szCs w:val="24"/>
          <w:lang w:val="es-419" w:eastAsia="es-ES"/>
        </w:rPr>
      </w:pPr>
    </w:p>
    <w:p w:rsidR="00582980" w:rsidRPr="00582980" w:rsidRDefault="00582980" w:rsidP="00582980">
      <w:pPr>
        <w:autoSpaceDE w:val="0"/>
        <w:autoSpaceDN w:val="0"/>
        <w:adjustRightInd w:val="0"/>
        <w:spacing w:after="0" w:line="300" w:lineRule="auto"/>
        <w:jc w:val="both"/>
        <w:rPr>
          <w:rFonts w:ascii="Arial" w:eastAsia="Times New Roman" w:hAnsi="Arial" w:cs="Arial"/>
          <w:spacing w:val="-4"/>
          <w:sz w:val="20"/>
          <w:szCs w:val="24"/>
          <w:lang w:val="es-419" w:eastAsia="es-ES"/>
        </w:rPr>
      </w:pPr>
    </w:p>
    <w:p w:rsidR="00582980" w:rsidRPr="00582980" w:rsidRDefault="00582980" w:rsidP="00582980">
      <w:pPr>
        <w:autoSpaceDE w:val="0"/>
        <w:autoSpaceDN w:val="0"/>
        <w:adjustRightInd w:val="0"/>
        <w:spacing w:after="0" w:line="300" w:lineRule="auto"/>
        <w:jc w:val="both"/>
        <w:rPr>
          <w:rFonts w:ascii="Arial" w:eastAsia="Times New Roman" w:hAnsi="Arial" w:cs="Arial"/>
          <w:spacing w:val="-4"/>
          <w:sz w:val="20"/>
          <w:szCs w:val="24"/>
          <w:lang w:val="es-419" w:eastAsia="es-ES"/>
        </w:rPr>
      </w:pPr>
    </w:p>
    <w:p w:rsidR="00582980" w:rsidRPr="00582980" w:rsidRDefault="00582980" w:rsidP="00582980">
      <w:pPr>
        <w:spacing w:after="0" w:line="300" w:lineRule="auto"/>
        <w:contextualSpacing/>
        <w:jc w:val="both"/>
        <w:rPr>
          <w:rFonts w:ascii="Arial" w:eastAsia="Times New Roman" w:hAnsi="Arial" w:cs="Arial"/>
          <w:b/>
          <w:spacing w:val="-4"/>
          <w:sz w:val="24"/>
          <w:szCs w:val="24"/>
          <w:lang w:val="es-419" w:eastAsia="es-ES"/>
        </w:rPr>
      </w:pPr>
      <w:r w:rsidRPr="00582980">
        <w:rPr>
          <w:rFonts w:ascii="Arial" w:eastAsia="Times New Roman" w:hAnsi="Arial" w:cs="Arial"/>
          <w:b/>
          <w:spacing w:val="-4"/>
          <w:sz w:val="24"/>
          <w:szCs w:val="24"/>
          <w:lang w:val="es-419" w:eastAsia="es-ES"/>
        </w:rPr>
        <w:t>JULIO CÉSAR SALAZAR MUÑOZ</w:t>
      </w:r>
      <w:r w:rsidRPr="00582980">
        <w:rPr>
          <w:rFonts w:ascii="Arial" w:eastAsia="Times New Roman" w:hAnsi="Arial" w:cs="Arial"/>
          <w:b/>
          <w:spacing w:val="-4"/>
          <w:sz w:val="24"/>
          <w:szCs w:val="24"/>
          <w:lang w:val="es-419" w:eastAsia="es-ES"/>
        </w:rPr>
        <w:tab/>
        <w:t>FRANCISCO JAVIER TAMAYO TABARES</w:t>
      </w:r>
    </w:p>
    <w:p w:rsidR="00AD0D49" w:rsidRPr="0047356E" w:rsidRDefault="00582980" w:rsidP="00582980">
      <w:pPr>
        <w:spacing w:after="0" w:line="276" w:lineRule="auto"/>
        <w:rPr>
          <w:rFonts w:ascii="Arial" w:eastAsia="Calibri" w:hAnsi="Arial" w:cs="Arial"/>
          <w:spacing w:val="-4"/>
          <w:sz w:val="24"/>
          <w:szCs w:val="24"/>
          <w:lang w:val="es-419"/>
        </w:rPr>
      </w:pPr>
      <w:r w:rsidRPr="00582980">
        <w:rPr>
          <w:rFonts w:ascii="Arial" w:eastAsia="Calibri" w:hAnsi="Arial" w:cs="Arial"/>
          <w:spacing w:val="-4"/>
          <w:sz w:val="24"/>
          <w:szCs w:val="24"/>
          <w:lang w:val="es-419"/>
        </w:rPr>
        <w:t>Magistrado</w:t>
      </w:r>
      <w:r w:rsidRPr="00582980">
        <w:rPr>
          <w:rFonts w:ascii="Arial" w:eastAsia="Calibri" w:hAnsi="Arial" w:cs="Arial"/>
          <w:spacing w:val="-4"/>
          <w:sz w:val="24"/>
          <w:szCs w:val="24"/>
          <w:lang w:val="es-419"/>
        </w:rPr>
        <w:tab/>
      </w:r>
      <w:r w:rsidRPr="00582980">
        <w:rPr>
          <w:rFonts w:ascii="Arial" w:eastAsia="Calibri" w:hAnsi="Arial" w:cs="Arial"/>
          <w:spacing w:val="-4"/>
          <w:sz w:val="24"/>
          <w:szCs w:val="24"/>
          <w:lang w:val="es-419"/>
        </w:rPr>
        <w:tab/>
      </w:r>
      <w:r w:rsidRPr="00582980">
        <w:rPr>
          <w:rFonts w:ascii="Arial" w:eastAsia="Calibri" w:hAnsi="Arial" w:cs="Arial"/>
          <w:spacing w:val="-4"/>
          <w:sz w:val="24"/>
          <w:szCs w:val="24"/>
          <w:lang w:val="es-419"/>
        </w:rPr>
        <w:tab/>
      </w:r>
      <w:r w:rsidRPr="00582980">
        <w:rPr>
          <w:rFonts w:ascii="Arial" w:eastAsia="Calibri" w:hAnsi="Arial" w:cs="Arial"/>
          <w:spacing w:val="-4"/>
          <w:sz w:val="24"/>
          <w:szCs w:val="24"/>
          <w:lang w:val="es-419"/>
        </w:rPr>
        <w:tab/>
      </w:r>
      <w:r w:rsidRPr="00582980">
        <w:rPr>
          <w:rFonts w:ascii="Arial" w:eastAsia="Calibri" w:hAnsi="Arial" w:cs="Arial"/>
          <w:spacing w:val="-4"/>
          <w:sz w:val="24"/>
          <w:szCs w:val="24"/>
          <w:lang w:val="es-419"/>
        </w:rPr>
        <w:tab/>
        <w:t>Magistrado</w:t>
      </w:r>
    </w:p>
    <w:sectPr w:rsidR="00AD0D49" w:rsidRPr="0047356E" w:rsidSect="00582980">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55" w:rsidRDefault="00276A55" w:rsidP="00D4517C">
      <w:pPr>
        <w:spacing w:after="0" w:line="240" w:lineRule="auto"/>
      </w:pPr>
      <w:r>
        <w:separator/>
      </w:r>
    </w:p>
  </w:endnote>
  <w:endnote w:type="continuationSeparator" w:id="0">
    <w:p w:rsidR="00276A55" w:rsidRDefault="00276A55" w:rsidP="00D4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735065"/>
      <w:docPartObj>
        <w:docPartGallery w:val="Page Numbers (Bottom of Page)"/>
        <w:docPartUnique/>
      </w:docPartObj>
    </w:sdtPr>
    <w:sdtEndPr>
      <w:rPr>
        <w:rFonts w:ascii="Arial" w:hAnsi="Arial" w:cs="Arial"/>
        <w:sz w:val="18"/>
      </w:rPr>
    </w:sdtEndPr>
    <w:sdtContent>
      <w:p w:rsidR="007F5391" w:rsidRPr="00582980" w:rsidRDefault="007F5391">
        <w:pPr>
          <w:pStyle w:val="Piedepgina"/>
          <w:jc w:val="right"/>
          <w:rPr>
            <w:rFonts w:ascii="Arial" w:hAnsi="Arial" w:cs="Arial"/>
            <w:sz w:val="18"/>
          </w:rPr>
        </w:pPr>
        <w:r w:rsidRPr="00582980">
          <w:rPr>
            <w:rFonts w:ascii="Arial" w:hAnsi="Arial" w:cs="Arial"/>
            <w:sz w:val="18"/>
          </w:rPr>
          <w:fldChar w:fldCharType="begin"/>
        </w:r>
        <w:r w:rsidRPr="00582980">
          <w:rPr>
            <w:rFonts w:ascii="Arial" w:hAnsi="Arial" w:cs="Arial"/>
            <w:sz w:val="18"/>
          </w:rPr>
          <w:instrText>PAGE   \* MERGEFORMAT</w:instrText>
        </w:r>
        <w:r w:rsidRPr="00582980">
          <w:rPr>
            <w:rFonts w:ascii="Arial" w:hAnsi="Arial" w:cs="Arial"/>
            <w:sz w:val="18"/>
          </w:rPr>
          <w:fldChar w:fldCharType="separate"/>
        </w:r>
        <w:r w:rsidR="0052077D">
          <w:rPr>
            <w:rFonts w:ascii="Arial" w:hAnsi="Arial" w:cs="Arial"/>
            <w:noProof/>
            <w:sz w:val="18"/>
          </w:rPr>
          <w:t>8</w:t>
        </w:r>
        <w:r w:rsidRPr="00582980">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55" w:rsidRDefault="00276A55" w:rsidP="00D4517C">
      <w:pPr>
        <w:spacing w:after="0" w:line="240" w:lineRule="auto"/>
      </w:pPr>
      <w:r>
        <w:separator/>
      </w:r>
    </w:p>
  </w:footnote>
  <w:footnote w:type="continuationSeparator" w:id="0">
    <w:p w:rsidR="00276A55" w:rsidRDefault="00276A55" w:rsidP="00D4517C">
      <w:pPr>
        <w:spacing w:after="0" w:line="240" w:lineRule="auto"/>
      </w:pPr>
      <w:r>
        <w:continuationSeparator/>
      </w:r>
    </w:p>
  </w:footnote>
  <w:footnote w:id="1">
    <w:p w:rsidR="005A46CF" w:rsidRPr="0047356E" w:rsidRDefault="005A46CF" w:rsidP="0047356E">
      <w:pPr>
        <w:pStyle w:val="Textonotapie"/>
        <w:jc w:val="both"/>
        <w:rPr>
          <w:rFonts w:ascii="Arial" w:hAnsi="Arial" w:cs="Arial"/>
          <w:sz w:val="18"/>
          <w:szCs w:val="18"/>
          <w:lang w:val="es-CO"/>
        </w:rPr>
      </w:pPr>
      <w:r w:rsidRPr="0047356E">
        <w:rPr>
          <w:rStyle w:val="Refdenotaalpie"/>
          <w:rFonts w:ascii="Arial" w:hAnsi="Arial" w:cs="Arial"/>
          <w:sz w:val="18"/>
          <w:szCs w:val="18"/>
        </w:rPr>
        <w:footnoteRef/>
      </w:r>
      <w:r w:rsidRPr="0047356E">
        <w:rPr>
          <w:rFonts w:ascii="Arial" w:hAnsi="Arial" w:cs="Arial"/>
          <w:sz w:val="18"/>
          <w:szCs w:val="18"/>
        </w:rPr>
        <w:t xml:space="preserve"> </w:t>
      </w:r>
      <w:r w:rsidRPr="0047356E">
        <w:rPr>
          <w:rFonts w:ascii="Arial" w:hAnsi="Arial" w:cs="Arial"/>
          <w:sz w:val="18"/>
          <w:szCs w:val="18"/>
          <w:lang w:val="es-CO"/>
        </w:rPr>
        <w:t xml:space="preserve">SL16086 de 20/10/2015. </w:t>
      </w:r>
    </w:p>
  </w:footnote>
  <w:footnote w:id="2">
    <w:p w:rsidR="004276D6" w:rsidRPr="0047356E" w:rsidRDefault="004276D6" w:rsidP="0047356E">
      <w:pPr>
        <w:pStyle w:val="Textonotapie"/>
        <w:jc w:val="both"/>
        <w:rPr>
          <w:rFonts w:ascii="Arial" w:hAnsi="Arial" w:cs="Arial"/>
          <w:sz w:val="18"/>
          <w:szCs w:val="18"/>
          <w:lang w:val="es-CO"/>
        </w:rPr>
      </w:pPr>
      <w:r w:rsidRPr="0047356E">
        <w:rPr>
          <w:rStyle w:val="Refdenotaalpie"/>
          <w:rFonts w:ascii="Arial" w:hAnsi="Arial" w:cs="Arial"/>
          <w:sz w:val="18"/>
          <w:szCs w:val="18"/>
        </w:rPr>
        <w:footnoteRef/>
      </w:r>
      <w:r w:rsidRPr="0047356E">
        <w:rPr>
          <w:rFonts w:ascii="Arial" w:hAnsi="Arial" w:cs="Arial"/>
          <w:sz w:val="18"/>
          <w:szCs w:val="18"/>
        </w:rPr>
        <w:t xml:space="preserve"> En este sentido se ha pronunciado esta Colegiatura, aunque para pretensiones de conversión o mutación de pensiones anticipadas de vejez por invalidez a ordinarias de vejez en sentencia de 22/01/2019, Rad. 2017-00329-01.</w:t>
      </w:r>
    </w:p>
  </w:footnote>
  <w:footnote w:id="3">
    <w:p w:rsidR="004276D6" w:rsidRPr="0047356E" w:rsidRDefault="004276D6" w:rsidP="0047356E">
      <w:pPr>
        <w:pStyle w:val="Textonotapie"/>
        <w:jc w:val="both"/>
        <w:rPr>
          <w:rFonts w:ascii="Arial" w:hAnsi="Arial" w:cs="Arial"/>
          <w:sz w:val="18"/>
          <w:szCs w:val="18"/>
          <w:lang w:val="es-CO"/>
        </w:rPr>
      </w:pPr>
      <w:r w:rsidRPr="0047356E">
        <w:rPr>
          <w:rStyle w:val="Refdenotaalpie"/>
          <w:rFonts w:ascii="Arial" w:hAnsi="Arial" w:cs="Arial"/>
          <w:sz w:val="18"/>
          <w:szCs w:val="18"/>
        </w:rPr>
        <w:footnoteRef/>
      </w:r>
      <w:r w:rsidRPr="0047356E">
        <w:rPr>
          <w:rFonts w:ascii="Arial" w:hAnsi="Arial" w:cs="Arial"/>
          <w:sz w:val="18"/>
          <w:szCs w:val="18"/>
        </w:rPr>
        <w:t xml:space="preserve"> </w:t>
      </w:r>
      <w:r w:rsidRPr="0047356E">
        <w:rPr>
          <w:rFonts w:ascii="Arial" w:hAnsi="Arial" w:cs="Arial"/>
          <w:sz w:val="18"/>
          <w:szCs w:val="18"/>
          <w:lang w:val="es-AR"/>
        </w:rPr>
        <w:t>Corte Suprema de Justicia, Sala Laboral. SL536-2018 del 28/02/2018. Radicado 48880.</w:t>
      </w:r>
    </w:p>
  </w:footnote>
  <w:footnote w:id="4">
    <w:p w:rsidR="008D24F1" w:rsidRPr="0047356E" w:rsidRDefault="008D24F1" w:rsidP="0047356E">
      <w:pPr>
        <w:pStyle w:val="Textonotapie"/>
        <w:jc w:val="both"/>
        <w:rPr>
          <w:rFonts w:ascii="Arial" w:hAnsi="Arial" w:cs="Arial"/>
          <w:sz w:val="18"/>
          <w:szCs w:val="18"/>
          <w:lang w:val="es-CO"/>
        </w:rPr>
      </w:pPr>
      <w:r w:rsidRPr="0047356E">
        <w:rPr>
          <w:rStyle w:val="Refdenotaalpie"/>
          <w:rFonts w:ascii="Arial" w:hAnsi="Arial" w:cs="Arial"/>
          <w:sz w:val="18"/>
          <w:szCs w:val="18"/>
        </w:rPr>
        <w:footnoteRef/>
      </w:r>
      <w:r w:rsidRPr="0047356E">
        <w:rPr>
          <w:rFonts w:ascii="Arial" w:hAnsi="Arial" w:cs="Arial"/>
          <w:sz w:val="18"/>
          <w:szCs w:val="18"/>
        </w:rPr>
        <w:t xml:space="preserve"> </w:t>
      </w:r>
      <w:r w:rsidRPr="0047356E">
        <w:rPr>
          <w:rFonts w:ascii="Arial" w:hAnsi="Arial" w:cs="Arial"/>
          <w:sz w:val="18"/>
          <w:szCs w:val="18"/>
          <w:lang w:val="es-AR"/>
        </w:rPr>
        <w:t xml:space="preserve">Corte Suprema de Justicia, Sala Laboral. </w:t>
      </w:r>
      <w:proofErr w:type="spellStart"/>
      <w:r w:rsidRPr="0047356E">
        <w:rPr>
          <w:rFonts w:ascii="Arial" w:hAnsi="Arial" w:cs="Arial"/>
          <w:sz w:val="18"/>
          <w:szCs w:val="18"/>
          <w:lang w:val="es-AR"/>
        </w:rPr>
        <w:t>Sent</w:t>
      </w:r>
      <w:proofErr w:type="spellEnd"/>
      <w:r w:rsidRPr="0047356E">
        <w:rPr>
          <w:rFonts w:ascii="Arial" w:hAnsi="Arial" w:cs="Arial"/>
          <w:sz w:val="18"/>
          <w:szCs w:val="18"/>
          <w:lang w:val="es-AR"/>
        </w:rPr>
        <w:t>. de 28 de febrero de 2018. SL536-2018, rad. 48880.</w:t>
      </w:r>
    </w:p>
  </w:footnote>
  <w:footnote w:id="5">
    <w:p w:rsidR="008D24F1" w:rsidRPr="0047356E" w:rsidRDefault="008D24F1" w:rsidP="0047356E">
      <w:pPr>
        <w:pStyle w:val="Textonotapie"/>
        <w:jc w:val="both"/>
        <w:rPr>
          <w:rFonts w:ascii="Arial" w:hAnsi="Arial" w:cs="Arial"/>
          <w:sz w:val="18"/>
          <w:szCs w:val="18"/>
          <w:lang w:val="es-CO"/>
        </w:rPr>
      </w:pPr>
      <w:r w:rsidRPr="0047356E">
        <w:rPr>
          <w:rStyle w:val="Refdenotaalpie"/>
          <w:rFonts w:ascii="Arial" w:hAnsi="Arial" w:cs="Arial"/>
          <w:sz w:val="18"/>
          <w:szCs w:val="18"/>
        </w:rPr>
        <w:footnoteRef/>
      </w:r>
      <w:r w:rsidRPr="0047356E">
        <w:rPr>
          <w:rFonts w:ascii="Arial" w:hAnsi="Arial" w:cs="Arial"/>
          <w:sz w:val="18"/>
          <w:szCs w:val="18"/>
        </w:rPr>
        <w:t xml:space="preserve"> </w:t>
      </w:r>
      <w:r w:rsidRPr="0047356E">
        <w:rPr>
          <w:rFonts w:ascii="Arial" w:hAnsi="Arial" w:cs="Arial"/>
          <w:sz w:val="18"/>
          <w:szCs w:val="18"/>
          <w:lang w:val="es-AR"/>
        </w:rPr>
        <w:t xml:space="preserve">Corte Suprema de Justicia, Sala Laboral. </w:t>
      </w:r>
      <w:proofErr w:type="spellStart"/>
      <w:r w:rsidRPr="0047356E">
        <w:rPr>
          <w:rFonts w:ascii="Arial" w:hAnsi="Arial" w:cs="Arial"/>
          <w:sz w:val="18"/>
          <w:szCs w:val="18"/>
          <w:lang w:val="es-AR"/>
        </w:rPr>
        <w:t>Sent</w:t>
      </w:r>
      <w:proofErr w:type="spellEnd"/>
      <w:r w:rsidRPr="0047356E">
        <w:rPr>
          <w:rFonts w:ascii="Arial" w:hAnsi="Arial" w:cs="Arial"/>
          <w:sz w:val="18"/>
          <w:szCs w:val="18"/>
          <w:lang w:val="es-AR"/>
        </w:rPr>
        <w:t>. de 4 de marzo de 2015. SL2576-2015, rad. 36936.</w:t>
      </w:r>
    </w:p>
  </w:footnote>
  <w:footnote w:id="6">
    <w:p w:rsidR="008D24F1" w:rsidRPr="0047356E" w:rsidRDefault="008D24F1" w:rsidP="0047356E">
      <w:pPr>
        <w:pStyle w:val="Textonotapie"/>
        <w:jc w:val="both"/>
        <w:rPr>
          <w:rFonts w:ascii="Arial" w:hAnsi="Arial" w:cs="Arial"/>
          <w:sz w:val="18"/>
          <w:szCs w:val="18"/>
          <w:lang w:val="es-CO"/>
        </w:rPr>
      </w:pPr>
      <w:r w:rsidRPr="0047356E">
        <w:rPr>
          <w:rStyle w:val="Refdenotaalpie"/>
          <w:rFonts w:ascii="Arial" w:hAnsi="Arial" w:cs="Arial"/>
          <w:sz w:val="18"/>
          <w:szCs w:val="18"/>
        </w:rPr>
        <w:footnoteRef/>
      </w:r>
      <w:r w:rsidRPr="0047356E">
        <w:rPr>
          <w:rFonts w:ascii="Arial" w:hAnsi="Arial" w:cs="Arial"/>
          <w:sz w:val="18"/>
          <w:szCs w:val="18"/>
        </w:rPr>
        <w:t xml:space="preserve"> </w:t>
      </w:r>
      <w:r w:rsidRPr="0047356E">
        <w:rPr>
          <w:rFonts w:ascii="Arial" w:hAnsi="Arial" w:cs="Arial"/>
          <w:sz w:val="18"/>
          <w:szCs w:val="18"/>
          <w:lang w:val="es-AR"/>
        </w:rPr>
        <w:t>Corte Suprema de Justicia, Sala Laboral.</w:t>
      </w:r>
      <w:r w:rsidRPr="0047356E">
        <w:rPr>
          <w:rStyle w:val="Textoennegrita"/>
          <w:rFonts w:ascii="Arial" w:hAnsi="Arial" w:cs="Arial"/>
          <w:b w:val="0"/>
          <w:sz w:val="18"/>
          <w:szCs w:val="18"/>
        </w:rPr>
        <w:t xml:space="preserve"> SL 712 del 14/03/2018, radicado 52150.</w:t>
      </w:r>
    </w:p>
  </w:footnote>
  <w:footnote w:id="7">
    <w:p w:rsidR="00A4543A" w:rsidRPr="0047356E" w:rsidRDefault="00A4543A" w:rsidP="0047356E">
      <w:pPr>
        <w:pStyle w:val="Textonotapie"/>
        <w:jc w:val="both"/>
        <w:rPr>
          <w:rFonts w:ascii="Arial" w:hAnsi="Arial" w:cs="Arial"/>
          <w:sz w:val="18"/>
          <w:szCs w:val="18"/>
          <w:lang w:val="es-CO"/>
        </w:rPr>
      </w:pPr>
      <w:r w:rsidRPr="0047356E">
        <w:rPr>
          <w:rStyle w:val="Refdenotaalpie"/>
          <w:rFonts w:ascii="Arial" w:hAnsi="Arial" w:cs="Arial"/>
          <w:sz w:val="18"/>
          <w:szCs w:val="18"/>
        </w:rPr>
        <w:footnoteRef/>
      </w:r>
      <w:r w:rsidRPr="0047356E">
        <w:rPr>
          <w:rFonts w:ascii="Arial" w:hAnsi="Arial" w:cs="Arial"/>
          <w:sz w:val="18"/>
          <w:szCs w:val="18"/>
        </w:rPr>
        <w:t xml:space="preserve"> </w:t>
      </w:r>
      <w:r w:rsidRPr="0047356E">
        <w:rPr>
          <w:rFonts w:ascii="Arial" w:hAnsi="Arial" w:cs="Arial"/>
          <w:sz w:val="18"/>
          <w:szCs w:val="18"/>
          <w:lang w:val="es-AR"/>
        </w:rPr>
        <w:t xml:space="preserve">Corte Suprema de Justicia, Sala Laboral. </w:t>
      </w:r>
      <w:proofErr w:type="spellStart"/>
      <w:r w:rsidRPr="0047356E">
        <w:rPr>
          <w:rFonts w:ascii="Arial" w:hAnsi="Arial" w:cs="Arial"/>
          <w:sz w:val="18"/>
          <w:szCs w:val="18"/>
          <w:lang w:val="es-AR"/>
        </w:rPr>
        <w:t>Sent</w:t>
      </w:r>
      <w:proofErr w:type="spellEnd"/>
      <w:r w:rsidRPr="0047356E">
        <w:rPr>
          <w:rFonts w:ascii="Arial" w:hAnsi="Arial" w:cs="Arial"/>
          <w:sz w:val="18"/>
          <w:szCs w:val="18"/>
          <w:lang w:val="es-AR"/>
        </w:rPr>
        <w:t>. de 11 de junio de 2019. SL3172-2019, rad. 72638.</w:t>
      </w:r>
    </w:p>
  </w:footnote>
  <w:footnote w:id="8">
    <w:p w:rsidR="00A4543A" w:rsidRPr="0047356E" w:rsidRDefault="00A4543A" w:rsidP="0047356E">
      <w:pPr>
        <w:pStyle w:val="Textonotapie"/>
        <w:jc w:val="both"/>
        <w:rPr>
          <w:rFonts w:ascii="Arial" w:hAnsi="Arial" w:cs="Arial"/>
          <w:sz w:val="18"/>
          <w:szCs w:val="18"/>
          <w:lang w:val="es-CO"/>
        </w:rPr>
      </w:pPr>
      <w:r w:rsidRPr="0047356E">
        <w:rPr>
          <w:rStyle w:val="Refdenotaalpie"/>
          <w:rFonts w:ascii="Arial" w:hAnsi="Arial" w:cs="Arial"/>
          <w:sz w:val="18"/>
          <w:szCs w:val="18"/>
        </w:rPr>
        <w:footnoteRef/>
      </w:r>
      <w:r w:rsidRPr="0047356E">
        <w:rPr>
          <w:rFonts w:ascii="Arial" w:hAnsi="Arial" w:cs="Arial"/>
          <w:sz w:val="18"/>
          <w:szCs w:val="18"/>
        </w:rPr>
        <w:t xml:space="preserve"> </w:t>
      </w:r>
      <w:r w:rsidRPr="0047356E">
        <w:rPr>
          <w:rFonts w:ascii="Arial" w:hAnsi="Arial" w:cs="Arial"/>
          <w:sz w:val="18"/>
          <w:szCs w:val="18"/>
          <w:lang w:val="es-AR"/>
        </w:rPr>
        <w:t>Corte Suprema de Justicia, Sala Laboral.</w:t>
      </w:r>
      <w:r w:rsidRPr="0047356E">
        <w:rPr>
          <w:rStyle w:val="Textoennegrita"/>
          <w:rFonts w:ascii="Arial" w:hAnsi="Arial" w:cs="Arial"/>
          <w:b w:val="0"/>
          <w:sz w:val="18"/>
          <w:szCs w:val="18"/>
        </w:rPr>
        <w:t xml:space="preserve"> SL 712 del 14/03/2018, radicado 52150.</w:t>
      </w:r>
    </w:p>
  </w:footnote>
  <w:footnote w:id="9">
    <w:p w:rsidR="00B640FD" w:rsidRPr="0047356E" w:rsidRDefault="00B640FD" w:rsidP="0047356E">
      <w:pPr>
        <w:pStyle w:val="Textonotapie"/>
        <w:jc w:val="both"/>
        <w:rPr>
          <w:rFonts w:ascii="Arial" w:hAnsi="Arial" w:cs="Arial"/>
          <w:sz w:val="18"/>
          <w:szCs w:val="18"/>
          <w:lang w:val="es-CO"/>
        </w:rPr>
      </w:pPr>
      <w:r w:rsidRPr="0047356E">
        <w:rPr>
          <w:rStyle w:val="Refdenotaalpie"/>
          <w:rFonts w:ascii="Arial" w:hAnsi="Arial" w:cs="Arial"/>
          <w:sz w:val="18"/>
          <w:szCs w:val="18"/>
        </w:rPr>
        <w:footnoteRef/>
      </w:r>
      <w:r w:rsidRPr="0047356E">
        <w:rPr>
          <w:rFonts w:ascii="Arial" w:hAnsi="Arial" w:cs="Arial"/>
          <w:sz w:val="18"/>
          <w:szCs w:val="18"/>
        </w:rPr>
        <w:t xml:space="preserve"> </w:t>
      </w:r>
      <w:r w:rsidRPr="0047356E">
        <w:rPr>
          <w:rFonts w:ascii="Arial" w:hAnsi="Arial" w:cs="Arial"/>
          <w:sz w:val="18"/>
          <w:szCs w:val="18"/>
          <w:lang w:val="es-AR"/>
        </w:rPr>
        <w:t>Corte Suprema de Justicia, Sala Laboral. SL2852 de 20/03/2019, rad. 64112.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91" w:rsidRPr="006F1649" w:rsidRDefault="007F5391" w:rsidP="00D4517C">
    <w:pPr>
      <w:pStyle w:val="Encabezado"/>
      <w:jc w:val="center"/>
      <w:rPr>
        <w:rFonts w:ascii="Arial" w:hAnsi="Arial" w:cs="Arial"/>
        <w:sz w:val="18"/>
        <w:szCs w:val="18"/>
      </w:rPr>
    </w:pPr>
    <w:r w:rsidRPr="006F1649">
      <w:rPr>
        <w:rFonts w:ascii="Arial" w:hAnsi="Arial" w:cs="Arial"/>
        <w:sz w:val="18"/>
        <w:szCs w:val="18"/>
      </w:rPr>
      <w:t>Proceso Ordinario Laboral</w:t>
    </w:r>
  </w:p>
  <w:p w:rsidR="007F5391" w:rsidRPr="006F1649" w:rsidRDefault="007F5391" w:rsidP="00D4517C">
    <w:pPr>
      <w:pStyle w:val="Encabezado"/>
      <w:jc w:val="center"/>
      <w:rPr>
        <w:rFonts w:ascii="Arial" w:hAnsi="Arial" w:cs="Arial"/>
        <w:sz w:val="18"/>
        <w:szCs w:val="18"/>
      </w:rPr>
    </w:pPr>
    <w:r>
      <w:rPr>
        <w:rFonts w:ascii="Arial" w:hAnsi="Arial" w:cs="Arial"/>
        <w:sz w:val="18"/>
        <w:szCs w:val="18"/>
      </w:rPr>
      <w:t>66001-31-05-00</w:t>
    </w:r>
    <w:r w:rsidR="006F7986">
      <w:rPr>
        <w:rFonts w:ascii="Arial" w:hAnsi="Arial" w:cs="Arial"/>
        <w:sz w:val="18"/>
        <w:szCs w:val="18"/>
      </w:rPr>
      <w:t>5</w:t>
    </w:r>
    <w:r>
      <w:rPr>
        <w:rFonts w:ascii="Arial" w:hAnsi="Arial" w:cs="Arial"/>
        <w:sz w:val="18"/>
        <w:szCs w:val="18"/>
      </w:rPr>
      <w:t>-201</w:t>
    </w:r>
    <w:r w:rsidR="00B947E2">
      <w:rPr>
        <w:rFonts w:ascii="Arial" w:hAnsi="Arial" w:cs="Arial"/>
        <w:sz w:val="18"/>
        <w:szCs w:val="18"/>
      </w:rPr>
      <w:t>7</w:t>
    </w:r>
    <w:r w:rsidRPr="006F1649">
      <w:rPr>
        <w:rFonts w:ascii="Arial" w:hAnsi="Arial" w:cs="Arial"/>
        <w:sz w:val="18"/>
        <w:szCs w:val="18"/>
      </w:rPr>
      <w:t>-00</w:t>
    </w:r>
    <w:r w:rsidR="006F7986">
      <w:rPr>
        <w:rFonts w:ascii="Arial" w:hAnsi="Arial" w:cs="Arial"/>
        <w:sz w:val="18"/>
        <w:szCs w:val="18"/>
      </w:rPr>
      <w:t>361</w:t>
    </w:r>
    <w:r w:rsidRPr="006F1649">
      <w:rPr>
        <w:rFonts w:ascii="Arial" w:hAnsi="Arial" w:cs="Arial"/>
        <w:sz w:val="18"/>
        <w:szCs w:val="18"/>
      </w:rPr>
      <w:t>-01</w:t>
    </w:r>
  </w:p>
  <w:p w:rsidR="00582980" w:rsidRPr="00582980" w:rsidRDefault="006F7986" w:rsidP="00582980">
    <w:pPr>
      <w:pStyle w:val="Encabezado"/>
      <w:jc w:val="center"/>
      <w:rPr>
        <w:rFonts w:ascii="Arial" w:hAnsi="Arial" w:cs="Arial"/>
        <w:sz w:val="18"/>
        <w:szCs w:val="18"/>
      </w:rPr>
    </w:pPr>
    <w:r>
      <w:rPr>
        <w:rFonts w:ascii="Arial" w:hAnsi="Arial" w:cs="Arial"/>
        <w:sz w:val="18"/>
        <w:szCs w:val="18"/>
      </w:rPr>
      <w:t>Jair Antonio Ríos Benítez</w:t>
    </w:r>
    <w:r w:rsidR="00B947E2">
      <w:rPr>
        <w:rFonts w:ascii="Arial" w:hAnsi="Arial" w:cs="Arial"/>
        <w:sz w:val="18"/>
        <w:szCs w:val="18"/>
      </w:rPr>
      <w:t xml:space="preserve"> </w:t>
    </w:r>
    <w:r w:rsidR="00582980">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EDC8925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45"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B367578"/>
    <w:multiLevelType w:val="multilevel"/>
    <w:tmpl w:val="9D44A6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7C"/>
    <w:rsid w:val="00001DBD"/>
    <w:rsid w:val="00004490"/>
    <w:rsid w:val="0000590B"/>
    <w:rsid w:val="000059C0"/>
    <w:rsid w:val="00017826"/>
    <w:rsid w:val="00017DF8"/>
    <w:rsid w:val="00027F05"/>
    <w:rsid w:val="00036B01"/>
    <w:rsid w:val="000533EB"/>
    <w:rsid w:val="000631C5"/>
    <w:rsid w:val="0006390B"/>
    <w:rsid w:val="00070D56"/>
    <w:rsid w:val="00093430"/>
    <w:rsid w:val="00093615"/>
    <w:rsid w:val="000A1A58"/>
    <w:rsid w:val="000A1B84"/>
    <w:rsid w:val="000A30AF"/>
    <w:rsid w:val="000A754C"/>
    <w:rsid w:val="000C0350"/>
    <w:rsid w:val="000C2F4F"/>
    <w:rsid w:val="000C3859"/>
    <w:rsid w:val="000C6DDB"/>
    <w:rsid w:val="000D3844"/>
    <w:rsid w:val="000D5998"/>
    <w:rsid w:val="000F241A"/>
    <w:rsid w:val="001002AF"/>
    <w:rsid w:val="00102CE7"/>
    <w:rsid w:val="00103999"/>
    <w:rsid w:val="00120F8C"/>
    <w:rsid w:val="001221CC"/>
    <w:rsid w:val="00126086"/>
    <w:rsid w:val="001432E3"/>
    <w:rsid w:val="00150C6A"/>
    <w:rsid w:val="00151EAA"/>
    <w:rsid w:val="00166058"/>
    <w:rsid w:val="00167DDA"/>
    <w:rsid w:val="00172562"/>
    <w:rsid w:val="001749F7"/>
    <w:rsid w:val="0017544D"/>
    <w:rsid w:val="00180987"/>
    <w:rsid w:val="00186F6C"/>
    <w:rsid w:val="00194613"/>
    <w:rsid w:val="001953AB"/>
    <w:rsid w:val="001A2020"/>
    <w:rsid w:val="001A2D34"/>
    <w:rsid w:val="001A3B58"/>
    <w:rsid w:val="001A5FF5"/>
    <w:rsid w:val="001D2569"/>
    <w:rsid w:val="001E015B"/>
    <w:rsid w:val="001E2826"/>
    <w:rsid w:val="001F678A"/>
    <w:rsid w:val="001F7454"/>
    <w:rsid w:val="00203DA7"/>
    <w:rsid w:val="002042E6"/>
    <w:rsid w:val="002060FF"/>
    <w:rsid w:val="0021261F"/>
    <w:rsid w:val="00215DD6"/>
    <w:rsid w:val="002207C9"/>
    <w:rsid w:val="00220A88"/>
    <w:rsid w:val="002266F1"/>
    <w:rsid w:val="002337A1"/>
    <w:rsid w:val="00234903"/>
    <w:rsid w:val="002357E1"/>
    <w:rsid w:val="0023758C"/>
    <w:rsid w:val="00254616"/>
    <w:rsid w:val="00262AFA"/>
    <w:rsid w:val="00271B6C"/>
    <w:rsid w:val="00271CB5"/>
    <w:rsid w:val="00273F45"/>
    <w:rsid w:val="0027612C"/>
    <w:rsid w:val="00276A55"/>
    <w:rsid w:val="00282730"/>
    <w:rsid w:val="00283CF0"/>
    <w:rsid w:val="00291A28"/>
    <w:rsid w:val="00296443"/>
    <w:rsid w:val="002A1103"/>
    <w:rsid w:val="002A4605"/>
    <w:rsid w:val="002B22DB"/>
    <w:rsid w:val="002B268D"/>
    <w:rsid w:val="002B43FB"/>
    <w:rsid w:val="002B5524"/>
    <w:rsid w:val="002C2056"/>
    <w:rsid w:val="002C5DA9"/>
    <w:rsid w:val="002C6B6A"/>
    <w:rsid w:val="002E1941"/>
    <w:rsid w:val="002E588B"/>
    <w:rsid w:val="002E6361"/>
    <w:rsid w:val="002F3A58"/>
    <w:rsid w:val="002F4818"/>
    <w:rsid w:val="003174AC"/>
    <w:rsid w:val="003175AC"/>
    <w:rsid w:val="00317DE6"/>
    <w:rsid w:val="00326B67"/>
    <w:rsid w:val="00333360"/>
    <w:rsid w:val="00333658"/>
    <w:rsid w:val="00340856"/>
    <w:rsid w:val="00350102"/>
    <w:rsid w:val="00350758"/>
    <w:rsid w:val="0035571C"/>
    <w:rsid w:val="0036069C"/>
    <w:rsid w:val="00363972"/>
    <w:rsid w:val="00371609"/>
    <w:rsid w:val="0037366A"/>
    <w:rsid w:val="003872F9"/>
    <w:rsid w:val="00391484"/>
    <w:rsid w:val="003919ED"/>
    <w:rsid w:val="00391D90"/>
    <w:rsid w:val="00397218"/>
    <w:rsid w:val="003A0B49"/>
    <w:rsid w:val="003A1779"/>
    <w:rsid w:val="003A3FD9"/>
    <w:rsid w:val="003A6737"/>
    <w:rsid w:val="003B254C"/>
    <w:rsid w:val="003B2CFA"/>
    <w:rsid w:val="003B434A"/>
    <w:rsid w:val="003B46BF"/>
    <w:rsid w:val="003B4FB4"/>
    <w:rsid w:val="003B6015"/>
    <w:rsid w:val="003B62A3"/>
    <w:rsid w:val="003B672C"/>
    <w:rsid w:val="003C6C20"/>
    <w:rsid w:val="003D0015"/>
    <w:rsid w:val="003D0662"/>
    <w:rsid w:val="003E278B"/>
    <w:rsid w:val="003E29AF"/>
    <w:rsid w:val="003E44F2"/>
    <w:rsid w:val="003E6128"/>
    <w:rsid w:val="003E7932"/>
    <w:rsid w:val="003F0119"/>
    <w:rsid w:val="003F4AE7"/>
    <w:rsid w:val="003F51D1"/>
    <w:rsid w:val="003F5792"/>
    <w:rsid w:val="0040013A"/>
    <w:rsid w:val="00401245"/>
    <w:rsid w:val="00404C44"/>
    <w:rsid w:val="0040623A"/>
    <w:rsid w:val="0041225F"/>
    <w:rsid w:val="00420048"/>
    <w:rsid w:val="00424082"/>
    <w:rsid w:val="00426481"/>
    <w:rsid w:val="004276D6"/>
    <w:rsid w:val="00430526"/>
    <w:rsid w:val="0044063E"/>
    <w:rsid w:val="0044104D"/>
    <w:rsid w:val="00447F43"/>
    <w:rsid w:val="00455B2F"/>
    <w:rsid w:val="00456CA0"/>
    <w:rsid w:val="00466784"/>
    <w:rsid w:val="004711BE"/>
    <w:rsid w:val="0047356E"/>
    <w:rsid w:val="00474C1F"/>
    <w:rsid w:val="0047560B"/>
    <w:rsid w:val="00476276"/>
    <w:rsid w:val="0048783C"/>
    <w:rsid w:val="00493553"/>
    <w:rsid w:val="004A6C8B"/>
    <w:rsid w:val="004C24F1"/>
    <w:rsid w:val="004C2EB6"/>
    <w:rsid w:val="004D4C61"/>
    <w:rsid w:val="004D5FA5"/>
    <w:rsid w:val="004F13DB"/>
    <w:rsid w:val="004F78DF"/>
    <w:rsid w:val="00506CA0"/>
    <w:rsid w:val="00511466"/>
    <w:rsid w:val="00513643"/>
    <w:rsid w:val="00513A66"/>
    <w:rsid w:val="00516275"/>
    <w:rsid w:val="0052077D"/>
    <w:rsid w:val="005214B5"/>
    <w:rsid w:val="00532317"/>
    <w:rsid w:val="0053379B"/>
    <w:rsid w:val="00544B83"/>
    <w:rsid w:val="00545A47"/>
    <w:rsid w:val="005513EE"/>
    <w:rsid w:val="00551643"/>
    <w:rsid w:val="00556111"/>
    <w:rsid w:val="0056620C"/>
    <w:rsid w:val="0056730C"/>
    <w:rsid w:val="005759B1"/>
    <w:rsid w:val="00581EC5"/>
    <w:rsid w:val="00582980"/>
    <w:rsid w:val="005878A2"/>
    <w:rsid w:val="005A304B"/>
    <w:rsid w:val="005A46CF"/>
    <w:rsid w:val="005A66D2"/>
    <w:rsid w:val="005B0438"/>
    <w:rsid w:val="005B10CC"/>
    <w:rsid w:val="005B1DEA"/>
    <w:rsid w:val="005B559B"/>
    <w:rsid w:val="005C070A"/>
    <w:rsid w:val="005C5043"/>
    <w:rsid w:val="005E0A8E"/>
    <w:rsid w:val="005E59B2"/>
    <w:rsid w:val="005E71F4"/>
    <w:rsid w:val="00600AE1"/>
    <w:rsid w:val="00613A01"/>
    <w:rsid w:val="006151CE"/>
    <w:rsid w:val="00630F1B"/>
    <w:rsid w:val="00635B5E"/>
    <w:rsid w:val="0063608A"/>
    <w:rsid w:val="00640F24"/>
    <w:rsid w:val="00644029"/>
    <w:rsid w:val="00645963"/>
    <w:rsid w:val="00647D6C"/>
    <w:rsid w:val="00651D8F"/>
    <w:rsid w:val="00662B31"/>
    <w:rsid w:val="00662D9C"/>
    <w:rsid w:val="006761D6"/>
    <w:rsid w:val="00684EDF"/>
    <w:rsid w:val="00690155"/>
    <w:rsid w:val="00695E57"/>
    <w:rsid w:val="00697397"/>
    <w:rsid w:val="006A03AE"/>
    <w:rsid w:val="006A505B"/>
    <w:rsid w:val="006A5B6A"/>
    <w:rsid w:val="006B0A3F"/>
    <w:rsid w:val="006B452E"/>
    <w:rsid w:val="006D618D"/>
    <w:rsid w:val="006E3E58"/>
    <w:rsid w:val="006E59A0"/>
    <w:rsid w:val="006E7E2F"/>
    <w:rsid w:val="006F0020"/>
    <w:rsid w:val="006F40DC"/>
    <w:rsid w:val="006F7986"/>
    <w:rsid w:val="00705B83"/>
    <w:rsid w:val="0070690F"/>
    <w:rsid w:val="00722D89"/>
    <w:rsid w:val="007275B0"/>
    <w:rsid w:val="007317BD"/>
    <w:rsid w:val="0073264B"/>
    <w:rsid w:val="00734711"/>
    <w:rsid w:val="00736096"/>
    <w:rsid w:val="007529CD"/>
    <w:rsid w:val="0075315F"/>
    <w:rsid w:val="00755DC6"/>
    <w:rsid w:val="007602CC"/>
    <w:rsid w:val="007722EC"/>
    <w:rsid w:val="00786225"/>
    <w:rsid w:val="0079023D"/>
    <w:rsid w:val="007B5345"/>
    <w:rsid w:val="007C1404"/>
    <w:rsid w:val="007C2E41"/>
    <w:rsid w:val="007C36B7"/>
    <w:rsid w:val="007C743F"/>
    <w:rsid w:val="007D7F54"/>
    <w:rsid w:val="007E4F64"/>
    <w:rsid w:val="007F1922"/>
    <w:rsid w:val="007F5391"/>
    <w:rsid w:val="007F5512"/>
    <w:rsid w:val="007F5F34"/>
    <w:rsid w:val="007F708F"/>
    <w:rsid w:val="00800EA7"/>
    <w:rsid w:val="00817B8B"/>
    <w:rsid w:val="00821DB2"/>
    <w:rsid w:val="00821FC3"/>
    <w:rsid w:val="00825B8F"/>
    <w:rsid w:val="00831A97"/>
    <w:rsid w:val="00831F1E"/>
    <w:rsid w:val="0083789C"/>
    <w:rsid w:val="00841107"/>
    <w:rsid w:val="00846B69"/>
    <w:rsid w:val="008520CB"/>
    <w:rsid w:val="00854A53"/>
    <w:rsid w:val="0085503D"/>
    <w:rsid w:val="00855875"/>
    <w:rsid w:val="00857ECD"/>
    <w:rsid w:val="00860BEB"/>
    <w:rsid w:val="008616EC"/>
    <w:rsid w:val="0086630F"/>
    <w:rsid w:val="00873B5E"/>
    <w:rsid w:val="00881881"/>
    <w:rsid w:val="00881B4B"/>
    <w:rsid w:val="00881F32"/>
    <w:rsid w:val="00882850"/>
    <w:rsid w:val="00882F08"/>
    <w:rsid w:val="00883905"/>
    <w:rsid w:val="0088573A"/>
    <w:rsid w:val="00885DA5"/>
    <w:rsid w:val="008A07BF"/>
    <w:rsid w:val="008A1D39"/>
    <w:rsid w:val="008A29FB"/>
    <w:rsid w:val="008A6888"/>
    <w:rsid w:val="008D24F1"/>
    <w:rsid w:val="008E0A6C"/>
    <w:rsid w:val="008F17C9"/>
    <w:rsid w:val="008F51AC"/>
    <w:rsid w:val="008F70F0"/>
    <w:rsid w:val="009057E3"/>
    <w:rsid w:val="00910854"/>
    <w:rsid w:val="00916272"/>
    <w:rsid w:val="009358C7"/>
    <w:rsid w:val="00937B95"/>
    <w:rsid w:val="009431D9"/>
    <w:rsid w:val="00945403"/>
    <w:rsid w:val="00946129"/>
    <w:rsid w:val="00952600"/>
    <w:rsid w:val="00955968"/>
    <w:rsid w:val="0096075D"/>
    <w:rsid w:val="00964071"/>
    <w:rsid w:val="00967466"/>
    <w:rsid w:val="00970A4B"/>
    <w:rsid w:val="00972376"/>
    <w:rsid w:val="00972B76"/>
    <w:rsid w:val="00977907"/>
    <w:rsid w:val="00980049"/>
    <w:rsid w:val="009811AD"/>
    <w:rsid w:val="00984D14"/>
    <w:rsid w:val="009856A5"/>
    <w:rsid w:val="00987BCB"/>
    <w:rsid w:val="009A2F86"/>
    <w:rsid w:val="009A467B"/>
    <w:rsid w:val="009B0944"/>
    <w:rsid w:val="009B354E"/>
    <w:rsid w:val="009C466D"/>
    <w:rsid w:val="009C64B6"/>
    <w:rsid w:val="009C6D96"/>
    <w:rsid w:val="009D0959"/>
    <w:rsid w:val="009D6490"/>
    <w:rsid w:val="009E2BA0"/>
    <w:rsid w:val="009E6679"/>
    <w:rsid w:val="009F70B5"/>
    <w:rsid w:val="00A01D15"/>
    <w:rsid w:val="00A057A8"/>
    <w:rsid w:val="00A10106"/>
    <w:rsid w:val="00A1484E"/>
    <w:rsid w:val="00A14912"/>
    <w:rsid w:val="00A1601B"/>
    <w:rsid w:val="00A16847"/>
    <w:rsid w:val="00A20579"/>
    <w:rsid w:val="00A26D49"/>
    <w:rsid w:val="00A3642A"/>
    <w:rsid w:val="00A4100E"/>
    <w:rsid w:val="00A4543A"/>
    <w:rsid w:val="00A52EB0"/>
    <w:rsid w:val="00A56807"/>
    <w:rsid w:val="00A60932"/>
    <w:rsid w:val="00A70BE1"/>
    <w:rsid w:val="00A8453C"/>
    <w:rsid w:val="00A84B25"/>
    <w:rsid w:val="00A92C2E"/>
    <w:rsid w:val="00A9381F"/>
    <w:rsid w:val="00AA3825"/>
    <w:rsid w:val="00AA6419"/>
    <w:rsid w:val="00AA65C5"/>
    <w:rsid w:val="00AB1589"/>
    <w:rsid w:val="00AC2B97"/>
    <w:rsid w:val="00AC479D"/>
    <w:rsid w:val="00AD0D49"/>
    <w:rsid w:val="00AD36A8"/>
    <w:rsid w:val="00AD48D0"/>
    <w:rsid w:val="00AE0477"/>
    <w:rsid w:val="00AE05A5"/>
    <w:rsid w:val="00AE0A66"/>
    <w:rsid w:val="00AE6B4B"/>
    <w:rsid w:val="00AE6DFF"/>
    <w:rsid w:val="00AE7500"/>
    <w:rsid w:val="00AF003C"/>
    <w:rsid w:val="00AF0948"/>
    <w:rsid w:val="00AF5AC9"/>
    <w:rsid w:val="00B00707"/>
    <w:rsid w:val="00B00D2A"/>
    <w:rsid w:val="00B02FE2"/>
    <w:rsid w:val="00B1071A"/>
    <w:rsid w:val="00B201D4"/>
    <w:rsid w:val="00B20475"/>
    <w:rsid w:val="00B31436"/>
    <w:rsid w:val="00B34C0C"/>
    <w:rsid w:val="00B41AA4"/>
    <w:rsid w:val="00B449BA"/>
    <w:rsid w:val="00B538A9"/>
    <w:rsid w:val="00B640FD"/>
    <w:rsid w:val="00B665A3"/>
    <w:rsid w:val="00B74290"/>
    <w:rsid w:val="00B7747E"/>
    <w:rsid w:val="00B80B08"/>
    <w:rsid w:val="00B84FF0"/>
    <w:rsid w:val="00B86678"/>
    <w:rsid w:val="00B90C9C"/>
    <w:rsid w:val="00B947E2"/>
    <w:rsid w:val="00BA33E9"/>
    <w:rsid w:val="00BA5215"/>
    <w:rsid w:val="00BA54E9"/>
    <w:rsid w:val="00BB58BE"/>
    <w:rsid w:val="00BB7BE3"/>
    <w:rsid w:val="00BC1B5F"/>
    <w:rsid w:val="00BD0DDF"/>
    <w:rsid w:val="00BF0CC1"/>
    <w:rsid w:val="00BF366A"/>
    <w:rsid w:val="00BF6125"/>
    <w:rsid w:val="00BF7C44"/>
    <w:rsid w:val="00C00368"/>
    <w:rsid w:val="00C0111A"/>
    <w:rsid w:val="00C07575"/>
    <w:rsid w:val="00C13B54"/>
    <w:rsid w:val="00C25375"/>
    <w:rsid w:val="00C26527"/>
    <w:rsid w:val="00C26EE9"/>
    <w:rsid w:val="00C31D18"/>
    <w:rsid w:val="00C340CA"/>
    <w:rsid w:val="00C37A4A"/>
    <w:rsid w:val="00C47378"/>
    <w:rsid w:val="00C53FCE"/>
    <w:rsid w:val="00C600A0"/>
    <w:rsid w:val="00C64A5B"/>
    <w:rsid w:val="00C70C48"/>
    <w:rsid w:val="00C863BF"/>
    <w:rsid w:val="00CB0804"/>
    <w:rsid w:val="00CB3138"/>
    <w:rsid w:val="00CC0E63"/>
    <w:rsid w:val="00CC6134"/>
    <w:rsid w:val="00CC7D2C"/>
    <w:rsid w:val="00CD2CC6"/>
    <w:rsid w:val="00CE18D7"/>
    <w:rsid w:val="00CE5B07"/>
    <w:rsid w:val="00CE71BB"/>
    <w:rsid w:val="00CF1A2E"/>
    <w:rsid w:val="00CF2104"/>
    <w:rsid w:val="00CF22BA"/>
    <w:rsid w:val="00CF2E5B"/>
    <w:rsid w:val="00CF3AA7"/>
    <w:rsid w:val="00CF5E60"/>
    <w:rsid w:val="00D017D1"/>
    <w:rsid w:val="00D045C5"/>
    <w:rsid w:val="00D0782E"/>
    <w:rsid w:val="00D31EBE"/>
    <w:rsid w:val="00D337E6"/>
    <w:rsid w:val="00D341BC"/>
    <w:rsid w:val="00D4517C"/>
    <w:rsid w:val="00D503BD"/>
    <w:rsid w:val="00D54839"/>
    <w:rsid w:val="00D63D32"/>
    <w:rsid w:val="00D64920"/>
    <w:rsid w:val="00D708FA"/>
    <w:rsid w:val="00D75567"/>
    <w:rsid w:val="00D76638"/>
    <w:rsid w:val="00D8297E"/>
    <w:rsid w:val="00D846DB"/>
    <w:rsid w:val="00D94605"/>
    <w:rsid w:val="00D94764"/>
    <w:rsid w:val="00DA1CDE"/>
    <w:rsid w:val="00DA4B45"/>
    <w:rsid w:val="00DB7474"/>
    <w:rsid w:val="00DB7CAE"/>
    <w:rsid w:val="00DC0684"/>
    <w:rsid w:val="00DC0C17"/>
    <w:rsid w:val="00DC4AEE"/>
    <w:rsid w:val="00DE0092"/>
    <w:rsid w:val="00DE5B2B"/>
    <w:rsid w:val="00DF3BCF"/>
    <w:rsid w:val="00DF6042"/>
    <w:rsid w:val="00E032C8"/>
    <w:rsid w:val="00E14B68"/>
    <w:rsid w:val="00E16178"/>
    <w:rsid w:val="00E16CB7"/>
    <w:rsid w:val="00E21004"/>
    <w:rsid w:val="00E21553"/>
    <w:rsid w:val="00E21E70"/>
    <w:rsid w:val="00E339E0"/>
    <w:rsid w:val="00E35393"/>
    <w:rsid w:val="00E70E28"/>
    <w:rsid w:val="00E77857"/>
    <w:rsid w:val="00E824EC"/>
    <w:rsid w:val="00E82508"/>
    <w:rsid w:val="00E957CF"/>
    <w:rsid w:val="00EA133A"/>
    <w:rsid w:val="00EB2739"/>
    <w:rsid w:val="00EB2C21"/>
    <w:rsid w:val="00EB48FC"/>
    <w:rsid w:val="00EC2B71"/>
    <w:rsid w:val="00EC2F9A"/>
    <w:rsid w:val="00EC466F"/>
    <w:rsid w:val="00EC5923"/>
    <w:rsid w:val="00ED4A1A"/>
    <w:rsid w:val="00EE5677"/>
    <w:rsid w:val="00EE7B31"/>
    <w:rsid w:val="00EE7D36"/>
    <w:rsid w:val="00EF0261"/>
    <w:rsid w:val="00EF401F"/>
    <w:rsid w:val="00EF62FD"/>
    <w:rsid w:val="00EF7F07"/>
    <w:rsid w:val="00F00D3D"/>
    <w:rsid w:val="00F0167E"/>
    <w:rsid w:val="00F145CD"/>
    <w:rsid w:val="00F14CCF"/>
    <w:rsid w:val="00F26D4D"/>
    <w:rsid w:val="00F27599"/>
    <w:rsid w:val="00F33014"/>
    <w:rsid w:val="00F34ECC"/>
    <w:rsid w:val="00F55F02"/>
    <w:rsid w:val="00F60A4E"/>
    <w:rsid w:val="00F66A6D"/>
    <w:rsid w:val="00F67F50"/>
    <w:rsid w:val="00F762D7"/>
    <w:rsid w:val="00F82A58"/>
    <w:rsid w:val="00F82BCB"/>
    <w:rsid w:val="00F830AC"/>
    <w:rsid w:val="00F86AE1"/>
    <w:rsid w:val="00F87AC9"/>
    <w:rsid w:val="00F92D5B"/>
    <w:rsid w:val="00F9486C"/>
    <w:rsid w:val="00FA1711"/>
    <w:rsid w:val="00FA1C2C"/>
    <w:rsid w:val="00FA6227"/>
    <w:rsid w:val="00FB1B72"/>
    <w:rsid w:val="00FB2CAB"/>
    <w:rsid w:val="00FC18A0"/>
    <w:rsid w:val="00FC778D"/>
    <w:rsid w:val="00FD10AA"/>
    <w:rsid w:val="00FD7EB3"/>
    <w:rsid w:val="00FE5E80"/>
    <w:rsid w:val="00FF1EC4"/>
    <w:rsid w:val="00FF4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BC8328-D56A-45C4-8D11-3EE6B08C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517C"/>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4517C"/>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D4517C"/>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D4517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D4517C"/>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D4517C"/>
    <w:pPr>
      <w:spacing w:after="200" w:line="276" w:lineRule="auto"/>
      <w:ind w:left="720"/>
      <w:contextualSpacing/>
    </w:pPr>
    <w:rPr>
      <w:rFonts w:ascii="Calibri" w:eastAsia="Times New Roman" w:hAnsi="Calibri" w:cs="Times New Roman"/>
      <w:lang w:val="es-CO"/>
    </w:rPr>
  </w:style>
  <w:style w:type="paragraph" w:styleId="Encabezado">
    <w:name w:val="header"/>
    <w:basedOn w:val="Normal"/>
    <w:link w:val="EncabezadoCar"/>
    <w:uiPriority w:val="99"/>
    <w:unhideWhenUsed/>
    <w:rsid w:val="00D45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17C"/>
  </w:style>
  <w:style w:type="paragraph" w:styleId="Piedepgina">
    <w:name w:val="footer"/>
    <w:basedOn w:val="Normal"/>
    <w:link w:val="PiedepginaCar"/>
    <w:uiPriority w:val="99"/>
    <w:unhideWhenUsed/>
    <w:rsid w:val="00D45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17C"/>
  </w:style>
  <w:style w:type="paragraph" w:styleId="Textodeglobo">
    <w:name w:val="Balloon Text"/>
    <w:basedOn w:val="Normal"/>
    <w:link w:val="TextodegloboCar"/>
    <w:uiPriority w:val="99"/>
    <w:semiHidden/>
    <w:unhideWhenUsed/>
    <w:rsid w:val="00545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A47"/>
    <w:rPr>
      <w:rFonts w:ascii="Segoe UI" w:hAnsi="Segoe UI" w:cs="Segoe UI"/>
      <w:sz w:val="18"/>
      <w:szCs w:val="18"/>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37A4A"/>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37A4A"/>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37A4A"/>
    <w:rPr>
      <w:vertAlign w:val="superscript"/>
    </w:rPr>
  </w:style>
  <w:style w:type="paragraph" w:styleId="NormalWeb">
    <w:name w:val="Normal (Web)"/>
    <w:basedOn w:val="Normal"/>
    <w:uiPriority w:val="99"/>
    <w:semiHidden/>
    <w:unhideWhenUsed/>
    <w:rsid w:val="00C37A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7A4A"/>
    <w:rPr>
      <w:color w:val="0000FF"/>
      <w:u w:val="single"/>
    </w:rPr>
  </w:style>
  <w:style w:type="character" w:customStyle="1" w:styleId="apple-converted-space">
    <w:name w:val="apple-converted-space"/>
    <w:basedOn w:val="Fuentedeprrafopredeter"/>
    <w:rsid w:val="00B449BA"/>
  </w:style>
  <w:style w:type="table" w:styleId="Tablaconcuadrcula">
    <w:name w:val="Table Grid"/>
    <w:basedOn w:val="Tablanormal"/>
    <w:uiPriority w:val="39"/>
    <w:rsid w:val="00E82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BB58BE"/>
    <w:pPr>
      <w:spacing w:after="120" w:line="276" w:lineRule="auto"/>
      <w:ind w:left="283"/>
    </w:pPr>
    <w:rPr>
      <w:rFonts w:ascii="Calibri" w:eastAsia="Times New Roman" w:hAnsi="Calibri" w:cs="Times New Roman"/>
      <w:lang w:eastAsia="es-ES"/>
    </w:rPr>
  </w:style>
  <w:style w:type="character" w:customStyle="1" w:styleId="SangradetextonormalCar">
    <w:name w:val="Sangría de texto normal Car"/>
    <w:basedOn w:val="Fuentedeprrafopredeter"/>
    <w:link w:val="Sangradetextonormal"/>
    <w:uiPriority w:val="99"/>
    <w:rsid w:val="00BB58BE"/>
    <w:rPr>
      <w:rFonts w:ascii="Calibri" w:eastAsia="Times New Roman" w:hAnsi="Calibri" w:cs="Times New Roman"/>
      <w:lang w:eastAsia="es-ES"/>
    </w:rPr>
  </w:style>
  <w:style w:type="character" w:styleId="Textoennegrita">
    <w:name w:val="Strong"/>
    <w:basedOn w:val="Fuentedeprrafopredeter"/>
    <w:qFormat/>
    <w:rsid w:val="00427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88621">
      <w:bodyDiv w:val="1"/>
      <w:marLeft w:val="0"/>
      <w:marRight w:val="0"/>
      <w:marTop w:val="0"/>
      <w:marBottom w:val="0"/>
      <w:divBdr>
        <w:top w:val="none" w:sz="0" w:space="0" w:color="auto"/>
        <w:left w:val="none" w:sz="0" w:space="0" w:color="auto"/>
        <w:bottom w:val="none" w:sz="0" w:space="0" w:color="auto"/>
        <w:right w:val="none" w:sz="0" w:space="0" w:color="auto"/>
      </w:divBdr>
    </w:div>
    <w:div w:id="700590254">
      <w:bodyDiv w:val="1"/>
      <w:marLeft w:val="0"/>
      <w:marRight w:val="0"/>
      <w:marTop w:val="0"/>
      <w:marBottom w:val="0"/>
      <w:divBdr>
        <w:top w:val="none" w:sz="0" w:space="0" w:color="auto"/>
        <w:left w:val="none" w:sz="0" w:space="0" w:color="auto"/>
        <w:bottom w:val="none" w:sz="0" w:space="0" w:color="auto"/>
        <w:right w:val="none" w:sz="0" w:space="0" w:color="auto"/>
      </w:divBdr>
    </w:div>
    <w:div w:id="897086906">
      <w:bodyDiv w:val="1"/>
      <w:marLeft w:val="0"/>
      <w:marRight w:val="0"/>
      <w:marTop w:val="0"/>
      <w:marBottom w:val="0"/>
      <w:divBdr>
        <w:top w:val="none" w:sz="0" w:space="0" w:color="auto"/>
        <w:left w:val="none" w:sz="0" w:space="0" w:color="auto"/>
        <w:bottom w:val="none" w:sz="0" w:space="0" w:color="auto"/>
        <w:right w:val="none" w:sz="0" w:space="0" w:color="auto"/>
      </w:divBdr>
    </w:div>
    <w:div w:id="19596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B7F43-BD7A-4754-AEED-F22F4EF1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3366</Words>
  <Characters>18519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24</cp:revision>
  <cp:lastPrinted>2018-09-17T15:20:00Z</cp:lastPrinted>
  <dcterms:created xsi:type="dcterms:W3CDTF">2019-09-05T16:18:00Z</dcterms:created>
  <dcterms:modified xsi:type="dcterms:W3CDTF">2019-12-03T19:44:00Z</dcterms:modified>
</cp:coreProperties>
</file>