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B4" w:rsidRPr="005A6CB4" w:rsidRDefault="005A6CB4" w:rsidP="005A6CB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A6CB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A6CB4" w:rsidRPr="005A6CB4" w:rsidRDefault="005A6CB4" w:rsidP="005A6CB4">
      <w:pPr>
        <w:jc w:val="both"/>
        <w:rPr>
          <w:rFonts w:ascii="Arial" w:hAnsi="Arial" w:cs="Arial"/>
          <w:sz w:val="20"/>
          <w:lang w:val="es-419"/>
        </w:rPr>
      </w:pPr>
    </w:p>
    <w:p w:rsidR="005A6CB4" w:rsidRPr="005A6CB4" w:rsidRDefault="005A6CB4" w:rsidP="005A6CB4">
      <w:pPr>
        <w:jc w:val="both"/>
        <w:rPr>
          <w:rFonts w:ascii="Arial" w:hAnsi="Arial" w:cs="Arial"/>
          <w:sz w:val="20"/>
          <w:lang w:val="es-419"/>
        </w:rPr>
      </w:pPr>
      <w:r w:rsidRPr="005A6CB4">
        <w:rPr>
          <w:rFonts w:ascii="Arial" w:hAnsi="Arial" w:cs="Arial"/>
          <w:sz w:val="20"/>
          <w:lang w:val="es-419"/>
        </w:rPr>
        <w:t>Providencia:</w:t>
      </w:r>
      <w:r w:rsidRPr="005A6CB4">
        <w:rPr>
          <w:rFonts w:ascii="Arial" w:hAnsi="Arial" w:cs="Arial"/>
          <w:sz w:val="20"/>
          <w:lang w:val="es-419"/>
        </w:rPr>
        <w:tab/>
      </w:r>
      <w:r w:rsidRPr="005A6CB4">
        <w:rPr>
          <w:rFonts w:ascii="Arial" w:hAnsi="Arial" w:cs="Arial"/>
          <w:sz w:val="20"/>
          <w:lang w:val="es-419"/>
        </w:rPr>
        <w:tab/>
        <w:t xml:space="preserve">Sentencia de Segunda Instancia </w:t>
      </w:r>
    </w:p>
    <w:p w:rsidR="005A6CB4" w:rsidRPr="005A6CB4" w:rsidRDefault="005A6CB4" w:rsidP="005A6CB4">
      <w:pPr>
        <w:jc w:val="both"/>
        <w:rPr>
          <w:rFonts w:ascii="Arial" w:hAnsi="Arial" w:cs="Arial"/>
          <w:sz w:val="20"/>
          <w:lang w:val="es-419"/>
        </w:rPr>
      </w:pPr>
      <w:r w:rsidRPr="005A6CB4">
        <w:rPr>
          <w:rFonts w:ascii="Arial" w:hAnsi="Arial" w:cs="Arial"/>
          <w:sz w:val="20"/>
          <w:lang w:val="es-419"/>
        </w:rPr>
        <w:t>Radicación No:</w:t>
      </w:r>
      <w:r w:rsidRPr="005A6CB4">
        <w:rPr>
          <w:rFonts w:ascii="Arial" w:hAnsi="Arial" w:cs="Arial"/>
          <w:sz w:val="20"/>
          <w:lang w:val="es-419"/>
        </w:rPr>
        <w:tab/>
      </w:r>
      <w:r w:rsidRPr="005A6CB4">
        <w:rPr>
          <w:rFonts w:ascii="Arial" w:hAnsi="Arial" w:cs="Arial"/>
          <w:sz w:val="20"/>
          <w:lang w:val="es-419"/>
        </w:rPr>
        <w:tab/>
        <w:t>66001-31-05-002-2018-00282-01</w:t>
      </w:r>
    </w:p>
    <w:p w:rsidR="005A6CB4" w:rsidRPr="005A6CB4" w:rsidRDefault="005A6CB4" w:rsidP="005A6CB4">
      <w:pPr>
        <w:jc w:val="both"/>
        <w:rPr>
          <w:rFonts w:ascii="Arial" w:hAnsi="Arial" w:cs="Arial"/>
          <w:sz w:val="20"/>
          <w:lang w:val="es-419"/>
        </w:rPr>
      </w:pPr>
      <w:r w:rsidRPr="005A6CB4">
        <w:rPr>
          <w:rFonts w:ascii="Arial" w:hAnsi="Arial" w:cs="Arial"/>
          <w:sz w:val="20"/>
          <w:lang w:val="es-419"/>
        </w:rPr>
        <w:t>Proceso:</w:t>
      </w:r>
      <w:r w:rsidRPr="005A6CB4">
        <w:rPr>
          <w:rFonts w:ascii="Arial" w:hAnsi="Arial" w:cs="Arial"/>
          <w:sz w:val="20"/>
          <w:lang w:val="es-419"/>
        </w:rPr>
        <w:tab/>
      </w:r>
      <w:r w:rsidRPr="005A6CB4">
        <w:rPr>
          <w:rFonts w:ascii="Arial" w:hAnsi="Arial" w:cs="Arial"/>
          <w:sz w:val="20"/>
          <w:lang w:val="es-419"/>
        </w:rPr>
        <w:tab/>
        <w:t>Ordinario Laboral.</w:t>
      </w:r>
    </w:p>
    <w:p w:rsidR="005A6CB4" w:rsidRPr="005A6CB4" w:rsidRDefault="005A6CB4" w:rsidP="005A6CB4">
      <w:pPr>
        <w:jc w:val="both"/>
        <w:rPr>
          <w:rFonts w:ascii="Arial" w:hAnsi="Arial" w:cs="Arial"/>
          <w:sz w:val="20"/>
          <w:lang w:val="es-419"/>
        </w:rPr>
      </w:pPr>
      <w:r>
        <w:rPr>
          <w:rFonts w:ascii="Arial" w:hAnsi="Arial" w:cs="Arial"/>
          <w:sz w:val="20"/>
          <w:lang w:val="es-419"/>
        </w:rPr>
        <w:t>Demandante:</w:t>
      </w:r>
      <w:r>
        <w:rPr>
          <w:rFonts w:ascii="Arial" w:hAnsi="Arial" w:cs="Arial"/>
          <w:sz w:val="20"/>
          <w:lang w:val="es-419"/>
        </w:rPr>
        <w:tab/>
      </w:r>
      <w:r w:rsidRPr="005A6CB4">
        <w:rPr>
          <w:rFonts w:ascii="Arial" w:hAnsi="Arial" w:cs="Arial"/>
          <w:sz w:val="20"/>
          <w:lang w:val="es-419"/>
        </w:rPr>
        <w:tab/>
        <w:t xml:space="preserve">María Luzangel Restrepo Franco </w:t>
      </w:r>
    </w:p>
    <w:p w:rsidR="005A6CB4" w:rsidRPr="005A6CB4" w:rsidRDefault="005A6CB4" w:rsidP="005A6CB4">
      <w:pPr>
        <w:jc w:val="both"/>
        <w:rPr>
          <w:rFonts w:ascii="Arial" w:hAnsi="Arial" w:cs="Arial"/>
          <w:sz w:val="20"/>
          <w:lang w:val="es-419"/>
        </w:rPr>
      </w:pPr>
      <w:r w:rsidRPr="005A6CB4">
        <w:rPr>
          <w:rFonts w:ascii="Arial" w:hAnsi="Arial" w:cs="Arial"/>
          <w:sz w:val="20"/>
          <w:lang w:val="es-419"/>
        </w:rPr>
        <w:t>Demandado:</w:t>
      </w:r>
      <w:r w:rsidRPr="005A6CB4">
        <w:rPr>
          <w:rFonts w:ascii="Arial" w:hAnsi="Arial" w:cs="Arial"/>
          <w:sz w:val="20"/>
          <w:lang w:val="es-419"/>
        </w:rPr>
        <w:tab/>
      </w:r>
      <w:r w:rsidRPr="005A6CB4">
        <w:rPr>
          <w:rFonts w:ascii="Arial" w:hAnsi="Arial" w:cs="Arial"/>
          <w:sz w:val="20"/>
          <w:lang w:val="es-419"/>
        </w:rPr>
        <w:tab/>
        <w:t>Colpensiones</w:t>
      </w:r>
    </w:p>
    <w:p w:rsidR="005A6CB4" w:rsidRPr="005A6CB4" w:rsidRDefault="005A6CB4" w:rsidP="005A6CB4">
      <w:pPr>
        <w:jc w:val="both"/>
        <w:rPr>
          <w:rFonts w:ascii="Arial" w:hAnsi="Arial" w:cs="Arial"/>
          <w:sz w:val="20"/>
          <w:lang w:val="es-419"/>
        </w:rPr>
      </w:pPr>
    </w:p>
    <w:p w:rsidR="005A6CB4" w:rsidRPr="005A6CB4" w:rsidRDefault="005A6CB4" w:rsidP="005A6CB4">
      <w:pPr>
        <w:jc w:val="both"/>
        <w:rPr>
          <w:rFonts w:ascii="Arial" w:hAnsi="Arial" w:cs="Arial"/>
          <w:b/>
          <w:bCs/>
          <w:iCs/>
          <w:sz w:val="20"/>
          <w:lang w:val="es-419" w:eastAsia="fr-FR"/>
        </w:rPr>
      </w:pPr>
      <w:r w:rsidRPr="005A6CB4">
        <w:rPr>
          <w:rFonts w:ascii="Arial" w:hAnsi="Arial" w:cs="Arial"/>
          <w:b/>
          <w:bCs/>
          <w:iCs/>
          <w:sz w:val="20"/>
          <w:u w:val="single"/>
          <w:lang w:val="es-419" w:eastAsia="fr-FR"/>
        </w:rPr>
        <w:t>TEMAS:</w:t>
      </w:r>
      <w:r w:rsidRPr="005A6CB4">
        <w:rPr>
          <w:rFonts w:ascii="Arial" w:hAnsi="Arial" w:cs="Arial"/>
          <w:b/>
          <w:bCs/>
          <w:iCs/>
          <w:sz w:val="20"/>
          <w:lang w:val="es-419" w:eastAsia="fr-FR"/>
        </w:rPr>
        <w:tab/>
      </w:r>
      <w:r w:rsidR="00935F94" w:rsidRPr="00935F94">
        <w:rPr>
          <w:rFonts w:ascii="Arial" w:hAnsi="Arial" w:cs="Arial"/>
          <w:b/>
          <w:sz w:val="20"/>
          <w:lang w:val="es-419"/>
        </w:rPr>
        <w:t>INCREMENTOS PENSIONALES / FUERON DEROGADOS POR LA LEY 100 DE 1993 / POR LO TANTO, PROCEDEN SOLO PARA PENSIONES RECONOCIDAS POR APLICACIÓN DIRECTA DEL ACUERDO 049 DE 1990 / RÉGIMEN DE TRANSICIÓN / NO INCLUYE EL RECONOCIMIENTO A ESTE DERECHO / APLICA SOLO PARA DENSIDAD DE SEMANAS, EDAD Y MONTO DE LA PENSIÓN.</w:t>
      </w:r>
    </w:p>
    <w:p w:rsidR="005A6CB4" w:rsidRPr="005A6CB4" w:rsidRDefault="005A6CB4" w:rsidP="005A6CB4">
      <w:pPr>
        <w:jc w:val="both"/>
        <w:rPr>
          <w:rFonts w:ascii="Arial" w:hAnsi="Arial" w:cs="Arial"/>
          <w:sz w:val="20"/>
          <w:lang w:val="es-419"/>
        </w:rPr>
      </w:pPr>
    </w:p>
    <w:p w:rsidR="005A6CB4" w:rsidRPr="00D73A16" w:rsidRDefault="00D73A16" w:rsidP="005A6CB4">
      <w:pPr>
        <w:jc w:val="both"/>
        <w:rPr>
          <w:rFonts w:ascii="Arial" w:hAnsi="Arial" w:cs="Arial"/>
          <w:sz w:val="20"/>
          <w:lang w:val="es-CO"/>
        </w:rPr>
      </w:pPr>
      <w:r>
        <w:rPr>
          <w:rFonts w:ascii="Arial" w:hAnsi="Arial" w:cs="Arial"/>
          <w:sz w:val="20"/>
          <w:lang w:val="es-CO"/>
        </w:rPr>
        <w:t xml:space="preserve">… </w:t>
      </w:r>
      <w:r w:rsidRPr="00D73A16">
        <w:rPr>
          <w:rFonts w:ascii="Arial" w:hAnsi="Arial" w:cs="Arial"/>
          <w:sz w:val="20"/>
          <w:lang w:val="es-419"/>
        </w:rPr>
        <w:t>la Sala Laboral de la Corte Suprema de Justicia ha argumentado que los incrementos pensionales del Acuerdo 049/90, tienen vigencia aún después de la promulgación de la Ley 100/93, por vía de aplicación del artículo 36 ibídem.</w:t>
      </w:r>
      <w:r>
        <w:rPr>
          <w:rFonts w:ascii="Arial" w:hAnsi="Arial" w:cs="Arial"/>
          <w:sz w:val="20"/>
          <w:lang w:val="es-CO"/>
        </w:rPr>
        <w:t xml:space="preserve"> (…)</w:t>
      </w:r>
    </w:p>
    <w:p w:rsidR="005A6CB4" w:rsidRPr="005A6CB4" w:rsidRDefault="005A6CB4" w:rsidP="005A6CB4">
      <w:pPr>
        <w:jc w:val="both"/>
        <w:rPr>
          <w:rFonts w:ascii="Arial" w:hAnsi="Arial" w:cs="Arial"/>
          <w:sz w:val="20"/>
          <w:lang w:val="es-419"/>
        </w:rPr>
      </w:pPr>
    </w:p>
    <w:p w:rsidR="005A6CB4" w:rsidRPr="00985A71" w:rsidRDefault="00985A71" w:rsidP="005A6CB4">
      <w:pPr>
        <w:jc w:val="both"/>
        <w:rPr>
          <w:rFonts w:ascii="Arial" w:hAnsi="Arial" w:cs="Arial"/>
          <w:sz w:val="20"/>
          <w:lang w:val="es-CO"/>
        </w:rPr>
      </w:pPr>
      <w:r>
        <w:rPr>
          <w:rFonts w:ascii="Arial" w:hAnsi="Arial" w:cs="Arial"/>
          <w:sz w:val="20"/>
          <w:lang w:val="es-CO"/>
        </w:rPr>
        <w:t xml:space="preserve">… </w:t>
      </w:r>
      <w:r w:rsidRPr="00985A71">
        <w:rPr>
          <w:rFonts w:ascii="Arial" w:hAnsi="Arial" w:cs="Arial"/>
          <w:sz w:val="20"/>
          <w:lang w:val="es-419"/>
        </w:rPr>
        <w:t>de manera más reciente, la misma Corte Suprema de Justicia reiteró la vigencia del incremento pensional a todos aquellos pensionados que les fuera concedido su derecho directamente por el Acuerdo 049/90 o, a través del régimen de transición del artículo 36 de la Ley 100/93</w:t>
      </w:r>
      <w:r>
        <w:rPr>
          <w:rFonts w:ascii="Arial" w:hAnsi="Arial" w:cs="Arial"/>
          <w:sz w:val="20"/>
          <w:lang w:val="es-CO"/>
        </w:rPr>
        <w:t>…</w:t>
      </w:r>
    </w:p>
    <w:p w:rsidR="005A6CB4" w:rsidRDefault="005A6CB4" w:rsidP="005A6CB4">
      <w:pPr>
        <w:jc w:val="both"/>
        <w:rPr>
          <w:rFonts w:ascii="Arial" w:hAnsi="Arial" w:cs="Arial"/>
          <w:sz w:val="20"/>
          <w:lang w:val="es-ES"/>
        </w:rPr>
      </w:pPr>
    </w:p>
    <w:p w:rsidR="008D778C" w:rsidRPr="008D778C" w:rsidRDefault="008D778C" w:rsidP="008D778C">
      <w:pPr>
        <w:jc w:val="both"/>
        <w:rPr>
          <w:rFonts w:ascii="Arial" w:hAnsi="Arial" w:cs="Arial"/>
          <w:sz w:val="20"/>
          <w:lang w:val="es-ES"/>
        </w:rPr>
      </w:pPr>
      <w:r w:rsidRPr="008D778C">
        <w:rPr>
          <w:rFonts w:ascii="Arial" w:hAnsi="Arial" w:cs="Arial"/>
          <w:sz w:val="20"/>
          <w:lang w:val="es-ES"/>
        </w:rPr>
        <w:t xml:space="preserve">tanto para la Corte Suprema de Justicia como para el Consejo de Estado los incrementos pensionales del Acuerdo 049/90 no fueron derogados con la promulgación de la Ley 100/93 y por ello, conservan su vigencia; sin embargo, esta Colegiatura se aparta de dichas decisiones y recoge cualquier criterio que en oportunidad anterior hubiere manifestado, por los siguientes argumentos. </w:t>
      </w:r>
    </w:p>
    <w:p w:rsidR="008D778C" w:rsidRPr="008D778C" w:rsidRDefault="008D778C" w:rsidP="008D778C">
      <w:pPr>
        <w:jc w:val="both"/>
        <w:rPr>
          <w:rFonts w:ascii="Arial" w:hAnsi="Arial" w:cs="Arial"/>
          <w:sz w:val="20"/>
          <w:lang w:val="es-ES"/>
        </w:rPr>
      </w:pPr>
    </w:p>
    <w:p w:rsidR="008D778C" w:rsidRPr="008D778C" w:rsidRDefault="008D778C" w:rsidP="008D778C">
      <w:pPr>
        <w:jc w:val="both"/>
        <w:rPr>
          <w:rFonts w:ascii="Arial" w:hAnsi="Arial" w:cs="Arial"/>
          <w:sz w:val="20"/>
          <w:lang w:val="es-ES"/>
        </w:rPr>
      </w:pPr>
      <w:r w:rsidRPr="008D778C">
        <w:rPr>
          <w:rFonts w:ascii="Arial" w:hAnsi="Arial" w:cs="Arial"/>
          <w:sz w:val="20"/>
          <w:lang w:val="es-ES"/>
        </w:rPr>
        <w:t xml:space="preserve">Con ocasión a las intervenciones de la Agencia Nacional de Defensa Jurídica del Estado y la Sentencia SU140/2019 de la Corte Constitucional es preciso concluir que los incrementos pensionales sí fueron derogados con la promulgación de la Ley 100/93, y por ello, retornamos al criterio expuesto por esta Colegiatura en años anteriores en voces del Magistrado Julio César Salazar Muñoz en sentencia de 05/02/2013, </w:t>
      </w:r>
      <w:proofErr w:type="spellStart"/>
      <w:r w:rsidRPr="008D778C">
        <w:rPr>
          <w:rFonts w:ascii="Arial" w:hAnsi="Arial" w:cs="Arial"/>
          <w:sz w:val="20"/>
          <w:lang w:val="es-ES"/>
        </w:rPr>
        <w:t>Exp</w:t>
      </w:r>
      <w:proofErr w:type="spellEnd"/>
      <w:r w:rsidRPr="008D778C">
        <w:rPr>
          <w:rFonts w:ascii="Arial" w:hAnsi="Arial" w:cs="Arial"/>
          <w:sz w:val="20"/>
          <w:lang w:val="es-ES"/>
        </w:rPr>
        <w:t xml:space="preserve">. 2012-00673-01. </w:t>
      </w:r>
    </w:p>
    <w:p w:rsidR="008D778C" w:rsidRPr="008D778C" w:rsidRDefault="008D778C" w:rsidP="008D778C">
      <w:pPr>
        <w:jc w:val="both"/>
        <w:rPr>
          <w:rFonts w:ascii="Arial" w:hAnsi="Arial" w:cs="Arial"/>
          <w:sz w:val="20"/>
          <w:lang w:val="es-ES"/>
        </w:rPr>
      </w:pPr>
    </w:p>
    <w:p w:rsidR="00985A71" w:rsidRDefault="008D778C" w:rsidP="008D778C">
      <w:pPr>
        <w:jc w:val="both"/>
        <w:rPr>
          <w:rFonts w:ascii="Arial" w:hAnsi="Arial" w:cs="Arial"/>
          <w:sz w:val="20"/>
          <w:lang w:val="es-ES"/>
        </w:rPr>
      </w:pPr>
      <w:r w:rsidRPr="008D778C">
        <w:rPr>
          <w:rFonts w:ascii="Arial" w:hAnsi="Arial" w:cs="Arial"/>
          <w:sz w:val="20"/>
          <w:lang w:val="es-ES"/>
        </w:rPr>
        <w:t>En efecto, la Ley 100/93 creó un sistema de seguridad social integral, y con su expedición derogó todas las disposiciones que le fueran contrarias -art. 289 ibídem-, pero estableció dos situaciones excepcionales: a) salvaguardó los derechos adquiridos de algunas personas</w:t>
      </w:r>
      <w:r>
        <w:rPr>
          <w:rFonts w:ascii="Arial" w:hAnsi="Arial" w:cs="Arial"/>
          <w:sz w:val="20"/>
          <w:lang w:val="es-ES"/>
        </w:rPr>
        <w:t>…</w:t>
      </w:r>
    </w:p>
    <w:p w:rsidR="008D778C" w:rsidRDefault="008D778C" w:rsidP="008D778C">
      <w:pPr>
        <w:jc w:val="both"/>
        <w:rPr>
          <w:rFonts w:ascii="Arial" w:hAnsi="Arial" w:cs="Arial"/>
          <w:sz w:val="20"/>
          <w:lang w:val="es-ES"/>
        </w:rPr>
      </w:pPr>
    </w:p>
    <w:p w:rsidR="00935F94" w:rsidRPr="00935F94" w:rsidRDefault="00935F94" w:rsidP="00935F94">
      <w:pPr>
        <w:jc w:val="both"/>
        <w:rPr>
          <w:rFonts w:ascii="Arial" w:hAnsi="Arial" w:cs="Arial"/>
          <w:sz w:val="20"/>
          <w:lang w:val="es-ES"/>
        </w:rPr>
      </w:pPr>
      <w:r w:rsidRPr="00935F94">
        <w:rPr>
          <w:rFonts w:ascii="Arial" w:hAnsi="Arial" w:cs="Arial"/>
          <w:sz w:val="20"/>
          <w:lang w:val="es-ES"/>
        </w:rPr>
        <w:t>b) estableció un régimen de transición – artículo 36 de la Ley 100/93 – como un mecanismo para proteger a un grupo especial de personas, que con el cambio normativo, tenían una expectativa legítima de adquirir un derecho que contemplaba la norma derogada. Pero dicho régimen de transición únicamente protegió 3 elementos de las normas derogadas, como son: i) la densidad de semanas necesarias para causar el derecho, ii) la edad para acceder al mismo y iii) el monto de la pensión; por lo tanto, las demás condiciones, requisitos o beneficios contemplados en dichas normas extintas no serían aplicables.</w:t>
      </w:r>
    </w:p>
    <w:p w:rsidR="00935F94" w:rsidRPr="00935F94" w:rsidRDefault="00935F94" w:rsidP="00935F94">
      <w:pPr>
        <w:jc w:val="both"/>
        <w:rPr>
          <w:rFonts w:ascii="Arial" w:hAnsi="Arial" w:cs="Arial"/>
          <w:sz w:val="20"/>
          <w:lang w:val="es-ES"/>
        </w:rPr>
      </w:pPr>
    </w:p>
    <w:p w:rsidR="00935F94" w:rsidRPr="00935F94" w:rsidRDefault="00935F94" w:rsidP="00935F94">
      <w:pPr>
        <w:jc w:val="both"/>
        <w:rPr>
          <w:rFonts w:ascii="Arial" w:hAnsi="Arial" w:cs="Arial"/>
          <w:sz w:val="20"/>
          <w:lang w:val="es-ES"/>
        </w:rPr>
      </w:pPr>
      <w:r w:rsidRPr="00935F94">
        <w:rPr>
          <w:rFonts w:ascii="Arial" w:hAnsi="Arial" w:cs="Arial"/>
          <w:sz w:val="20"/>
          <w:lang w:val="es-ES"/>
        </w:rPr>
        <w:t xml:space="preserve">En esa medida, basta tal derrotero para concluir que, en tanto los incrementos pensionales no fueron contemplados dentro de dichos 3 aspectos, entonces las pensiones reconocidas a través de la transición pensional que acuden al Acuerdo 049/90 de ninguna manera habilitan a dichos pensionados para obtener beneficios diferentes a los aludidos 3 aspectos, porque su pensión no fue reconocida bajo los parámetros de la ley anterior, pues la misma ya fue derogada, sino que fue reconocida conforme a la nueva Ley 100/93 que le permite dar efectos </w:t>
      </w:r>
      <w:proofErr w:type="spellStart"/>
      <w:r w:rsidRPr="00935F94">
        <w:rPr>
          <w:rFonts w:ascii="Arial" w:hAnsi="Arial" w:cs="Arial"/>
          <w:sz w:val="20"/>
          <w:lang w:val="es-ES"/>
        </w:rPr>
        <w:t>ultractivos</w:t>
      </w:r>
      <w:proofErr w:type="spellEnd"/>
      <w:r w:rsidRPr="00935F94">
        <w:rPr>
          <w:rFonts w:ascii="Arial" w:hAnsi="Arial" w:cs="Arial"/>
          <w:sz w:val="20"/>
          <w:lang w:val="es-ES"/>
        </w:rPr>
        <w:t xml:space="preserve"> a 3 elementos que se encuentran en normas derogadas.</w:t>
      </w:r>
    </w:p>
    <w:p w:rsidR="00935F94" w:rsidRPr="00935F94" w:rsidRDefault="00935F94" w:rsidP="00935F94">
      <w:pPr>
        <w:jc w:val="both"/>
        <w:rPr>
          <w:rFonts w:ascii="Arial" w:hAnsi="Arial" w:cs="Arial"/>
          <w:sz w:val="20"/>
          <w:lang w:val="es-ES"/>
        </w:rPr>
      </w:pPr>
    </w:p>
    <w:p w:rsidR="008D778C" w:rsidRDefault="00935F94" w:rsidP="00935F94">
      <w:pPr>
        <w:jc w:val="both"/>
        <w:rPr>
          <w:rFonts w:ascii="Arial" w:hAnsi="Arial" w:cs="Arial"/>
          <w:sz w:val="20"/>
          <w:lang w:val="es-ES"/>
        </w:rPr>
      </w:pPr>
      <w:r>
        <w:rPr>
          <w:rFonts w:ascii="Arial" w:hAnsi="Arial" w:cs="Arial"/>
          <w:sz w:val="20"/>
          <w:lang w:val="es-ES"/>
        </w:rPr>
        <w:t xml:space="preserve">… </w:t>
      </w:r>
      <w:r w:rsidRPr="00935F94">
        <w:rPr>
          <w:rFonts w:ascii="Arial" w:hAnsi="Arial" w:cs="Arial"/>
          <w:sz w:val="20"/>
          <w:lang w:val="es-ES"/>
        </w:rPr>
        <w:t>la anterior conclusión se confirma con los argumentos expuestos en la decisión SU140/2019</w:t>
      </w:r>
      <w:r>
        <w:rPr>
          <w:rFonts w:ascii="Arial" w:hAnsi="Arial" w:cs="Arial"/>
          <w:sz w:val="20"/>
          <w:lang w:val="es-ES"/>
        </w:rPr>
        <w:t>…</w:t>
      </w:r>
    </w:p>
    <w:p w:rsidR="001B2899" w:rsidRDefault="001B2899" w:rsidP="00935F94">
      <w:pPr>
        <w:jc w:val="both"/>
        <w:rPr>
          <w:rFonts w:ascii="Arial" w:hAnsi="Arial" w:cs="Arial"/>
          <w:sz w:val="20"/>
          <w:lang w:val="es-ES"/>
        </w:rPr>
      </w:pPr>
    </w:p>
    <w:p w:rsidR="001B2899" w:rsidRPr="001B2899" w:rsidRDefault="001B2899" w:rsidP="00935F94">
      <w:pPr>
        <w:jc w:val="both"/>
        <w:rPr>
          <w:rFonts w:ascii="Arial" w:hAnsi="Arial" w:cs="Arial"/>
          <w:b/>
          <w:color w:val="FF0000"/>
          <w:sz w:val="20"/>
          <w:lang w:val="es-ES"/>
        </w:rPr>
      </w:pPr>
      <w:r w:rsidRPr="001B2899">
        <w:rPr>
          <w:rFonts w:ascii="Arial" w:hAnsi="Arial" w:cs="Arial"/>
          <w:b/>
          <w:color w:val="FF0000"/>
          <w:sz w:val="20"/>
          <w:lang w:val="es-ES"/>
        </w:rPr>
        <w:t>ACLARACIÓN DE VOTO: JULIO CÉSAR SALAZAR MUÑOZ</w:t>
      </w:r>
    </w:p>
    <w:p w:rsidR="00985A71" w:rsidRDefault="00985A71" w:rsidP="005A6CB4">
      <w:pPr>
        <w:jc w:val="both"/>
        <w:rPr>
          <w:rFonts w:ascii="Arial" w:hAnsi="Arial" w:cs="Arial"/>
          <w:sz w:val="20"/>
          <w:lang w:val="es-ES"/>
        </w:rPr>
      </w:pPr>
    </w:p>
    <w:p w:rsidR="001B2899" w:rsidRPr="001B2899" w:rsidRDefault="001B2899" w:rsidP="001B2899">
      <w:pPr>
        <w:jc w:val="both"/>
        <w:rPr>
          <w:rFonts w:ascii="Arial" w:hAnsi="Arial" w:cs="Arial"/>
          <w:sz w:val="20"/>
          <w:lang w:val="es-ES"/>
        </w:rPr>
      </w:pPr>
      <w:r w:rsidRPr="001B2899">
        <w:rPr>
          <w:rFonts w:ascii="Arial" w:hAnsi="Arial" w:cs="Arial"/>
          <w:sz w:val="20"/>
          <w:lang w:val="es-ES"/>
        </w:rPr>
        <w:t>Me corresponde aclarar mi voto por cuanto desde hace varios años he venido acatando la posición asumida por la Corte Suprema de Justicia en el sentido de que los incrementos siguieron teniendo vida a partir de la entrada en vigencia de la ley 100 de 1993 para las personas que obtuvieran el derecho con base en el régimen de transición.</w:t>
      </w:r>
    </w:p>
    <w:p w:rsidR="001B2899" w:rsidRPr="001B2899" w:rsidRDefault="001B2899" w:rsidP="001B2899">
      <w:pPr>
        <w:jc w:val="both"/>
        <w:rPr>
          <w:rFonts w:ascii="Arial" w:hAnsi="Arial" w:cs="Arial"/>
          <w:sz w:val="20"/>
          <w:lang w:val="es-ES"/>
        </w:rPr>
      </w:pPr>
    </w:p>
    <w:p w:rsidR="00985A71" w:rsidRDefault="001B2899" w:rsidP="001B2899">
      <w:pPr>
        <w:jc w:val="both"/>
        <w:rPr>
          <w:rFonts w:ascii="Arial" w:hAnsi="Arial" w:cs="Arial"/>
          <w:sz w:val="20"/>
          <w:lang w:val="es-ES"/>
        </w:rPr>
      </w:pPr>
      <w:r w:rsidRPr="001B2899">
        <w:rPr>
          <w:rFonts w:ascii="Arial" w:hAnsi="Arial" w:cs="Arial"/>
          <w:sz w:val="20"/>
          <w:lang w:val="es-ES"/>
        </w:rPr>
        <w:t>Tal seguimiento de la línea de la Corte Suprema de Justicia se debió a que por vía tutela, esa Corporación ordenó volver a proferir sentencias en ese sentido</w:t>
      </w:r>
      <w:r>
        <w:rPr>
          <w:rFonts w:ascii="Arial" w:hAnsi="Arial" w:cs="Arial"/>
          <w:sz w:val="20"/>
          <w:lang w:val="es-ES"/>
        </w:rPr>
        <w:t>…</w:t>
      </w:r>
    </w:p>
    <w:p w:rsidR="001B2899" w:rsidRDefault="001B2899" w:rsidP="001B2899">
      <w:pPr>
        <w:jc w:val="both"/>
        <w:rPr>
          <w:rFonts w:ascii="Arial" w:hAnsi="Arial" w:cs="Arial"/>
          <w:sz w:val="20"/>
          <w:lang w:val="es-ES"/>
        </w:rPr>
      </w:pPr>
    </w:p>
    <w:p w:rsidR="001B2899" w:rsidRDefault="00964B81" w:rsidP="001B2899">
      <w:pPr>
        <w:jc w:val="both"/>
        <w:rPr>
          <w:rFonts w:ascii="Arial" w:hAnsi="Arial" w:cs="Arial"/>
          <w:sz w:val="20"/>
          <w:lang w:val="es-ES"/>
        </w:rPr>
      </w:pPr>
      <w:r w:rsidRPr="00964B81">
        <w:rPr>
          <w:rFonts w:ascii="Arial" w:hAnsi="Arial" w:cs="Arial"/>
          <w:sz w:val="20"/>
          <w:lang w:val="es-ES"/>
        </w:rPr>
        <w:lastRenderedPageBreak/>
        <w:t>Pero como quiera que ahora el máximo órgano de la jurisdicción Constitucional mediante sentencia SU140 de 2019, avala la posición inicialmente asumida por esta Sala, en el sentido que los incrementos pensionales si fueron derogados con la promulgación de la ley 100 de 1993, lo que implica que la vía de la tutela no podría ser camino para desconocer la juridicidad de esa posición, me parece oportuno retomar el criterio que sobre el tema desde el principio he defendido y por eso acompaño la decisión.</w:t>
      </w:r>
    </w:p>
    <w:p w:rsidR="001B2899" w:rsidRDefault="001B2899" w:rsidP="005A6CB4">
      <w:pPr>
        <w:jc w:val="both"/>
        <w:rPr>
          <w:rFonts w:ascii="Arial" w:hAnsi="Arial" w:cs="Arial"/>
          <w:sz w:val="20"/>
          <w:lang w:val="es-ES"/>
        </w:rPr>
      </w:pPr>
    </w:p>
    <w:p w:rsidR="001B2899" w:rsidRDefault="001B2899" w:rsidP="005A6CB4">
      <w:pPr>
        <w:jc w:val="both"/>
        <w:rPr>
          <w:rFonts w:ascii="Arial" w:hAnsi="Arial" w:cs="Arial"/>
          <w:sz w:val="20"/>
          <w:lang w:val="es-ES"/>
        </w:rPr>
      </w:pPr>
    </w:p>
    <w:p w:rsidR="00985A71" w:rsidRPr="005A6CB4" w:rsidRDefault="00985A71" w:rsidP="005A6CB4">
      <w:pPr>
        <w:jc w:val="both"/>
        <w:rPr>
          <w:rFonts w:ascii="Arial" w:hAnsi="Arial" w:cs="Arial"/>
          <w:sz w:val="20"/>
          <w:lang w:val="es-ES"/>
        </w:rPr>
      </w:pPr>
    </w:p>
    <w:p w:rsidR="005A6CB4" w:rsidRPr="005A6CB4" w:rsidRDefault="005A6CB4" w:rsidP="005A6CB4">
      <w:pPr>
        <w:spacing w:line="240" w:lineRule="atLeast"/>
        <w:jc w:val="center"/>
        <w:rPr>
          <w:rFonts w:ascii="Edwardian Script ITC" w:hAnsi="Edwardian Script ITC" w:cs="Arial"/>
          <w:b/>
          <w:sz w:val="44"/>
          <w:szCs w:val="44"/>
          <w:lang w:val="en-GB"/>
        </w:rPr>
      </w:pPr>
      <w:r w:rsidRPr="005A6CB4">
        <w:rPr>
          <w:rFonts w:ascii="Edwardian Script ITC" w:hAnsi="Edwardian Script ITC"/>
          <w:noProof/>
          <w:sz w:val="44"/>
          <w:szCs w:val="44"/>
          <w:lang w:val="es-ES"/>
        </w:rPr>
        <w:drawing>
          <wp:inline distT="0" distB="0" distL="0" distR="0" wp14:anchorId="4302D58E" wp14:editId="5EC773D0">
            <wp:extent cx="673100" cy="655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rsidR="005A6CB4" w:rsidRPr="005A6CB4" w:rsidRDefault="005A6CB4" w:rsidP="00935F94">
      <w:pPr>
        <w:widowControl w:val="0"/>
        <w:spacing w:line="288" w:lineRule="auto"/>
        <w:jc w:val="center"/>
        <w:rPr>
          <w:rFonts w:ascii="Arial" w:hAnsi="Arial" w:cs="Arial"/>
          <w:b/>
          <w:bCs/>
          <w:color w:val="000000"/>
          <w:kern w:val="28"/>
          <w:szCs w:val="24"/>
          <w:lang w:val="es-ES"/>
        </w:rPr>
      </w:pPr>
      <w:r w:rsidRPr="005A6CB4">
        <w:rPr>
          <w:rFonts w:ascii="Arial" w:hAnsi="Arial" w:cs="Arial"/>
          <w:b/>
          <w:bCs/>
          <w:color w:val="000000"/>
          <w:kern w:val="28"/>
          <w:szCs w:val="24"/>
          <w:lang w:val="es-ES"/>
        </w:rPr>
        <w:t>RAMA JUDICIAL DEL PODER PÚBLICO</w:t>
      </w:r>
    </w:p>
    <w:p w:rsidR="005A6CB4" w:rsidRPr="005A6CB4" w:rsidRDefault="005A6CB4" w:rsidP="00935F94">
      <w:pPr>
        <w:widowControl w:val="0"/>
        <w:spacing w:line="288" w:lineRule="auto"/>
        <w:jc w:val="center"/>
        <w:rPr>
          <w:rFonts w:ascii="Arial" w:hAnsi="Arial" w:cs="Arial"/>
          <w:b/>
          <w:bCs/>
          <w:color w:val="000000"/>
          <w:kern w:val="28"/>
          <w:szCs w:val="24"/>
          <w:lang w:val="es-ES"/>
        </w:rPr>
      </w:pPr>
      <w:r w:rsidRPr="005A6CB4">
        <w:rPr>
          <w:rFonts w:ascii="Arial" w:hAnsi="Arial" w:cs="Arial"/>
          <w:b/>
          <w:bCs/>
          <w:color w:val="000000"/>
          <w:kern w:val="28"/>
          <w:szCs w:val="24"/>
          <w:lang w:val="es-ES"/>
        </w:rPr>
        <w:t>TRIBUNAL SUPERIOR DEL DISTRITO JUDICIAL DE PEREIRA</w:t>
      </w:r>
    </w:p>
    <w:p w:rsidR="005A6CB4" w:rsidRPr="005A6CB4" w:rsidRDefault="005A6CB4" w:rsidP="00935F94">
      <w:pPr>
        <w:widowControl w:val="0"/>
        <w:spacing w:line="288" w:lineRule="auto"/>
        <w:jc w:val="center"/>
        <w:rPr>
          <w:rFonts w:ascii="Arial" w:hAnsi="Arial" w:cs="Arial"/>
          <w:b/>
          <w:bCs/>
          <w:color w:val="000000"/>
          <w:kern w:val="28"/>
          <w:szCs w:val="24"/>
          <w:lang w:val="es-ES"/>
        </w:rPr>
      </w:pPr>
      <w:r w:rsidRPr="005A6CB4">
        <w:rPr>
          <w:rFonts w:ascii="Arial" w:hAnsi="Arial" w:cs="Arial"/>
          <w:b/>
          <w:bCs/>
          <w:color w:val="000000"/>
          <w:kern w:val="28"/>
          <w:szCs w:val="24"/>
          <w:lang w:val="es-ES"/>
        </w:rPr>
        <w:t>SALA SEGUNDA DE DECISIÓN LABORAL</w:t>
      </w:r>
    </w:p>
    <w:p w:rsidR="005A6CB4" w:rsidRPr="005A6CB4" w:rsidRDefault="005A6CB4" w:rsidP="00935F94">
      <w:pPr>
        <w:spacing w:line="288" w:lineRule="auto"/>
        <w:jc w:val="center"/>
        <w:rPr>
          <w:rFonts w:ascii="Arial" w:hAnsi="Arial" w:cs="Arial"/>
          <w:color w:val="000000"/>
          <w:szCs w:val="24"/>
          <w:lang w:val="es-ES"/>
        </w:rPr>
      </w:pPr>
    </w:p>
    <w:p w:rsidR="005A6CB4" w:rsidRPr="005A6CB4" w:rsidRDefault="005A6CB4" w:rsidP="00935F94">
      <w:pPr>
        <w:spacing w:line="288" w:lineRule="auto"/>
        <w:jc w:val="center"/>
        <w:rPr>
          <w:rFonts w:ascii="Arial" w:hAnsi="Arial" w:cs="Arial"/>
          <w:color w:val="000000"/>
          <w:szCs w:val="24"/>
          <w:lang w:val="es-ES"/>
        </w:rPr>
      </w:pPr>
      <w:r w:rsidRPr="005A6CB4">
        <w:rPr>
          <w:rFonts w:ascii="Arial" w:hAnsi="Arial" w:cs="Arial"/>
          <w:color w:val="000000"/>
          <w:szCs w:val="24"/>
          <w:lang w:val="es-ES"/>
        </w:rPr>
        <w:t>Magistrada Sustanciadora</w:t>
      </w:r>
    </w:p>
    <w:p w:rsidR="005A6CB4" w:rsidRPr="005A6CB4" w:rsidRDefault="005A6CB4" w:rsidP="00935F94">
      <w:pPr>
        <w:widowControl w:val="0"/>
        <w:spacing w:line="288" w:lineRule="auto"/>
        <w:jc w:val="center"/>
        <w:rPr>
          <w:rFonts w:ascii="Arial" w:hAnsi="Arial" w:cs="Arial"/>
          <w:b/>
          <w:bCs/>
          <w:color w:val="000000"/>
          <w:kern w:val="28"/>
          <w:szCs w:val="24"/>
          <w:lang w:val="es-ES"/>
        </w:rPr>
      </w:pPr>
      <w:r w:rsidRPr="005A6CB4">
        <w:rPr>
          <w:rFonts w:ascii="Arial" w:hAnsi="Arial" w:cs="Arial"/>
          <w:b/>
          <w:bCs/>
          <w:color w:val="000000"/>
          <w:kern w:val="28"/>
          <w:szCs w:val="24"/>
          <w:lang w:val="es-ES"/>
        </w:rPr>
        <w:t>OLGA LUCÍA HOYOS SEPÚLVEDA</w:t>
      </w:r>
    </w:p>
    <w:p w:rsidR="005A6CB4" w:rsidRPr="005A6CB4" w:rsidRDefault="005A6CB4" w:rsidP="00935F94">
      <w:pPr>
        <w:spacing w:line="288" w:lineRule="auto"/>
        <w:jc w:val="both"/>
        <w:rPr>
          <w:rFonts w:ascii="Arial" w:eastAsia="Calibri" w:hAnsi="Arial" w:cs="Arial"/>
          <w:szCs w:val="24"/>
          <w:lang w:val="es-CO" w:eastAsia="en-US"/>
        </w:rPr>
      </w:pPr>
    </w:p>
    <w:p w:rsidR="007B351F" w:rsidRDefault="00C93370" w:rsidP="00935F94">
      <w:pPr>
        <w:spacing w:line="288" w:lineRule="auto"/>
        <w:contextualSpacing/>
        <w:jc w:val="both"/>
        <w:rPr>
          <w:rFonts w:ascii="Arial" w:hAnsi="Arial" w:cs="Arial"/>
          <w:bCs/>
          <w:color w:val="000000"/>
          <w:szCs w:val="24"/>
          <w:lang w:eastAsia="es-CO"/>
        </w:rPr>
      </w:pPr>
      <w:r>
        <w:rPr>
          <w:rFonts w:ascii="Arial" w:eastAsia="Calibri" w:hAnsi="Arial" w:cs="Arial"/>
          <w:szCs w:val="24"/>
          <w:lang w:val="es-CO" w:eastAsia="en-US"/>
        </w:rPr>
        <w:t xml:space="preserve">En Pereira, </w:t>
      </w:r>
      <w:r w:rsidR="00AC0B3D">
        <w:rPr>
          <w:rFonts w:ascii="Arial" w:eastAsia="Calibri" w:hAnsi="Arial" w:cs="Arial"/>
          <w:szCs w:val="24"/>
          <w:lang w:val="es-CO" w:eastAsia="en-US"/>
        </w:rPr>
        <w:t xml:space="preserve">a </w:t>
      </w:r>
      <w:r w:rsidR="005E7843">
        <w:rPr>
          <w:rFonts w:ascii="Arial" w:eastAsia="Calibri" w:hAnsi="Arial" w:cs="Arial"/>
          <w:szCs w:val="24"/>
          <w:lang w:val="es-CO" w:eastAsia="en-US"/>
        </w:rPr>
        <w:t>los cinco  (05</w:t>
      </w:r>
      <w:r w:rsidR="00477D93">
        <w:rPr>
          <w:rFonts w:ascii="Arial" w:eastAsia="Calibri" w:hAnsi="Arial" w:cs="Arial"/>
          <w:szCs w:val="24"/>
          <w:lang w:val="es-CO" w:eastAsia="en-US"/>
        </w:rPr>
        <w:t xml:space="preserve">) días </w:t>
      </w:r>
      <w:r w:rsidR="007B351F" w:rsidRPr="00B8290F">
        <w:rPr>
          <w:rFonts w:ascii="Arial" w:eastAsia="Calibri" w:hAnsi="Arial" w:cs="Arial"/>
          <w:szCs w:val="24"/>
          <w:lang w:val="es-CO" w:eastAsia="en-US"/>
        </w:rPr>
        <w:t>de</w:t>
      </w:r>
      <w:r w:rsidR="000E54C7">
        <w:rPr>
          <w:rFonts w:ascii="Arial" w:eastAsia="Calibri" w:hAnsi="Arial" w:cs="Arial"/>
          <w:szCs w:val="24"/>
          <w:lang w:val="es-CO" w:eastAsia="en-US"/>
        </w:rPr>
        <w:t xml:space="preserve"> </w:t>
      </w:r>
      <w:r w:rsidR="005E7843">
        <w:rPr>
          <w:rFonts w:ascii="Arial" w:eastAsia="Calibri" w:hAnsi="Arial" w:cs="Arial"/>
          <w:szCs w:val="24"/>
          <w:lang w:val="es-CO" w:eastAsia="en-US"/>
        </w:rPr>
        <w:t>noviembre</w:t>
      </w:r>
      <w:r w:rsidR="000E54C7">
        <w:rPr>
          <w:rFonts w:ascii="Arial" w:eastAsia="Calibri" w:hAnsi="Arial" w:cs="Arial"/>
          <w:szCs w:val="24"/>
          <w:lang w:val="es-CO" w:eastAsia="en-US"/>
        </w:rPr>
        <w:t xml:space="preserve"> </w:t>
      </w:r>
      <w:r w:rsidR="007B351F" w:rsidRPr="00B8290F">
        <w:rPr>
          <w:rFonts w:ascii="Arial" w:eastAsia="Calibri" w:hAnsi="Arial" w:cs="Arial"/>
          <w:szCs w:val="24"/>
          <w:lang w:val="es-CO" w:eastAsia="en-US"/>
        </w:rPr>
        <w:t>de dos mil dieci</w:t>
      </w:r>
      <w:r w:rsidR="00AC0B3D">
        <w:rPr>
          <w:rFonts w:ascii="Arial" w:eastAsia="Calibri" w:hAnsi="Arial" w:cs="Arial"/>
          <w:szCs w:val="24"/>
          <w:lang w:val="es-CO" w:eastAsia="en-US"/>
        </w:rPr>
        <w:t xml:space="preserve">nueve </w:t>
      </w:r>
      <w:r w:rsidR="007B351F" w:rsidRPr="00B8290F">
        <w:rPr>
          <w:rFonts w:ascii="Arial" w:eastAsia="Calibri" w:hAnsi="Arial" w:cs="Arial"/>
          <w:szCs w:val="24"/>
          <w:lang w:val="es-CO" w:eastAsia="en-US"/>
        </w:rPr>
        <w:t>(201</w:t>
      </w:r>
      <w:r w:rsidR="00AC0B3D">
        <w:rPr>
          <w:rFonts w:ascii="Arial" w:eastAsia="Calibri" w:hAnsi="Arial" w:cs="Arial"/>
          <w:szCs w:val="24"/>
          <w:lang w:val="es-CO" w:eastAsia="en-US"/>
        </w:rPr>
        <w:t>9</w:t>
      </w:r>
      <w:r w:rsidR="007B351F" w:rsidRPr="00B8290F">
        <w:rPr>
          <w:rFonts w:ascii="Arial" w:eastAsia="Calibri" w:hAnsi="Arial" w:cs="Arial"/>
          <w:szCs w:val="24"/>
          <w:lang w:val="es-CO" w:eastAsia="en-US"/>
        </w:rPr>
        <w:t xml:space="preserve">), </w:t>
      </w:r>
      <w:r w:rsidR="00477D93">
        <w:rPr>
          <w:rFonts w:ascii="Arial" w:eastAsia="Calibri" w:hAnsi="Arial" w:cs="Arial"/>
          <w:szCs w:val="24"/>
          <w:lang w:val="es-CO" w:eastAsia="en-US"/>
        </w:rPr>
        <w:t>siendo las siete y treinta de la mañana (07:30 a.m.)</w:t>
      </w:r>
      <w:r w:rsidR="006C276D">
        <w:rPr>
          <w:rFonts w:ascii="Arial" w:eastAsia="Calibri" w:hAnsi="Arial" w:cs="Arial"/>
          <w:szCs w:val="24"/>
          <w:lang w:val="es-CO" w:eastAsia="en-US"/>
        </w:rPr>
        <w:t>,</w:t>
      </w:r>
      <w:r w:rsidR="00477D93">
        <w:rPr>
          <w:rFonts w:ascii="Arial" w:eastAsia="Calibri" w:hAnsi="Arial" w:cs="Arial"/>
          <w:szCs w:val="24"/>
          <w:lang w:val="es-CO" w:eastAsia="en-US"/>
        </w:rPr>
        <w:t xml:space="preserve"> </w:t>
      </w:r>
      <w:r w:rsidR="004B34DD">
        <w:rPr>
          <w:rFonts w:ascii="Arial" w:hAnsi="Arial" w:cs="Arial"/>
          <w:bCs/>
          <w:color w:val="000000"/>
          <w:szCs w:val="24"/>
          <w:lang w:eastAsia="es-CO"/>
        </w:rPr>
        <w:t xml:space="preserve">la Sala </w:t>
      </w:r>
      <w:r w:rsidR="005E7843">
        <w:rPr>
          <w:rFonts w:ascii="Arial" w:hAnsi="Arial" w:cs="Arial"/>
          <w:bCs/>
          <w:color w:val="000000"/>
          <w:szCs w:val="24"/>
          <w:lang w:eastAsia="es-CO"/>
        </w:rPr>
        <w:t>Segunda</w:t>
      </w:r>
      <w:r w:rsidR="000E54C7">
        <w:rPr>
          <w:rFonts w:ascii="Arial" w:hAnsi="Arial" w:cs="Arial"/>
          <w:bCs/>
          <w:color w:val="000000"/>
          <w:szCs w:val="24"/>
          <w:lang w:eastAsia="es-CO"/>
        </w:rPr>
        <w:t xml:space="preserve"> </w:t>
      </w:r>
      <w:r w:rsidR="007B351F" w:rsidRPr="00B8290F">
        <w:rPr>
          <w:rFonts w:ascii="Arial" w:hAnsi="Arial" w:cs="Arial"/>
          <w:bCs/>
          <w:color w:val="000000"/>
          <w:szCs w:val="24"/>
          <w:lang w:eastAsia="es-CO"/>
        </w:rPr>
        <w:t>de Decisión Laboral del Tribunal Superior del Distrito Judicial de Pereira, se declara en audiencia pública</w:t>
      </w:r>
      <w:r w:rsidR="009043BC">
        <w:rPr>
          <w:rFonts w:ascii="Arial" w:hAnsi="Arial" w:cs="Arial"/>
          <w:bCs/>
          <w:color w:val="000000"/>
          <w:szCs w:val="24"/>
          <w:lang w:eastAsia="es-CO"/>
        </w:rPr>
        <w:t xml:space="preserve"> con</w:t>
      </w:r>
      <w:r w:rsidR="007B351F" w:rsidRPr="00B8290F">
        <w:rPr>
          <w:rFonts w:ascii="Arial" w:hAnsi="Arial" w:cs="Arial"/>
          <w:bCs/>
          <w:color w:val="000000"/>
          <w:szCs w:val="24"/>
          <w:lang w:eastAsia="es-CO"/>
        </w:rPr>
        <w:t xml:space="preserve"> </w:t>
      </w:r>
      <w:r w:rsidR="009043BC" w:rsidRPr="001A1834">
        <w:rPr>
          <w:rFonts w:ascii="Arial" w:hAnsi="Arial" w:cs="Arial"/>
          <w:szCs w:val="24"/>
        </w:rPr>
        <w:t xml:space="preserve">el propósito de resolver </w:t>
      </w:r>
      <w:r w:rsidR="003252F4">
        <w:rPr>
          <w:rFonts w:ascii="Arial" w:hAnsi="Arial" w:cs="Arial"/>
          <w:szCs w:val="24"/>
        </w:rPr>
        <w:t xml:space="preserve">el recurso de </w:t>
      </w:r>
      <w:r w:rsidR="001F5B53">
        <w:rPr>
          <w:rFonts w:ascii="Arial" w:hAnsi="Arial" w:cs="Arial"/>
          <w:szCs w:val="24"/>
        </w:rPr>
        <w:t>apelación</w:t>
      </w:r>
      <w:r w:rsidR="00E25C60">
        <w:rPr>
          <w:rFonts w:ascii="Arial" w:hAnsi="Arial" w:cs="Arial"/>
          <w:szCs w:val="24"/>
        </w:rPr>
        <w:t xml:space="preserve"> y grado jurisdiccional de Consulta </w:t>
      </w:r>
      <w:r w:rsidR="001F5B53">
        <w:rPr>
          <w:rFonts w:ascii="Arial" w:hAnsi="Arial" w:cs="Arial"/>
          <w:szCs w:val="24"/>
        </w:rPr>
        <w:t xml:space="preserve"> </w:t>
      </w:r>
      <w:r w:rsidR="003252F4">
        <w:rPr>
          <w:rFonts w:ascii="Arial" w:hAnsi="Arial" w:cs="Arial"/>
          <w:szCs w:val="24"/>
        </w:rPr>
        <w:t xml:space="preserve">de </w:t>
      </w:r>
      <w:r w:rsidR="009043BC" w:rsidRPr="001A1834">
        <w:rPr>
          <w:rFonts w:ascii="Arial" w:hAnsi="Arial" w:cs="Arial"/>
          <w:szCs w:val="24"/>
        </w:rPr>
        <w:t>la sentencia p</w:t>
      </w:r>
      <w:r w:rsidR="009043BC">
        <w:rPr>
          <w:rFonts w:ascii="Arial" w:hAnsi="Arial" w:cs="Arial"/>
          <w:szCs w:val="24"/>
        </w:rPr>
        <w:t xml:space="preserve">roferida </w:t>
      </w:r>
      <w:r w:rsidR="003252F4" w:rsidRPr="001A1834">
        <w:rPr>
          <w:rFonts w:ascii="Arial" w:hAnsi="Arial" w:cs="Arial"/>
          <w:szCs w:val="24"/>
        </w:rPr>
        <w:t xml:space="preserve">el </w:t>
      </w:r>
      <w:r w:rsidR="005E7843">
        <w:rPr>
          <w:rFonts w:ascii="Arial" w:hAnsi="Arial" w:cs="Arial"/>
          <w:szCs w:val="24"/>
        </w:rPr>
        <w:t>15 de mayo de 2019</w:t>
      </w:r>
      <w:r w:rsidR="003252F4">
        <w:rPr>
          <w:rFonts w:ascii="Arial" w:hAnsi="Arial" w:cs="Arial"/>
          <w:szCs w:val="24"/>
        </w:rPr>
        <w:t xml:space="preserve"> </w:t>
      </w:r>
      <w:r w:rsidR="009043BC">
        <w:rPr>
          <w:rFonts w:ascii="Arial" w:hAnsi="Arial" w:cs="Arial"/>
          <w:szCs w:val="24"/>
        </w:rPr>
        <w:t xml:space="preserve">por el Juzgado </w:t>
      </w:r>
      <w:r w:rsidR="005E7843">
        <w:rPr>
          <w:rFonts w:ascii="Arial" w:hAnsi="Arial" w:cs="Arial"/>
          <w:szCs w:val="24"/>
        </w:rPr>
        <w:t>Segundo</w:t>
      </w:r>
      <w:r w:rsidR="002E5F8F">
        <w:rPr>
          <w:rFonts w:ascii="Arial" w:hAnsi="Arial" w:cs="Arial"/>
          <w:szCs w:val="24"/>
        </w:rPr>
        <w:t xml:space="preserve"> </w:t>
      </w:r>
      <w:r w:rsidR="009043BC" w:rsidRPr="001A1834">
        <w:rPr>
          <w:rFonts w:ascii="Arial" w:hAnsi="Arial" w:cs="Arial"/>
          <w:szCs w:val="24"/>
        </w:rPr>
        <w:t>Laboral del Circuito de la mi</w:t>
      </w:r>
      <w:r w:rsidR="009043BC">
        <w:rPr>
          <w:rFonts w:ascii="Arial" w:hAnsi="Arial" w:cs="Arial"/>
          <w:szCs w:val="24"/>
        </w:rPr>
        <w:t>sma ciudad</w:t>
      </w:r>
      <w:r w:rsidR="00AB1845">
        <w:rPr>
          <w:rFonts w:ascii="Arial" w:hAnsi="Arial" w:cs="Arial"/>
          <w:szCs w:val="24"/>
        </w:rPr>
        <w:t xml:space="preserve"> </w:t>
      </w:r>
      <w:r w:rsidR="007B351F" w:rsidRPr="00AC486E">
        <w:rPr>
          <w:rFonts w:ascii="Arial" w:hAnsi="Arial" w:cs="Arial"/>
          <w:szCs w:val="24"/>
        </w:rPr>
        <w:t xml:space="preserve">dentro del proceso </w:t>
      </w:r>
      <w:r w:rsidR="007B351F">
        <w:rPr>
          <w:rFonts w:ascii="Arial" w:hAnsi="Arial" w:cs="Arial"/>
          <w:szCs w:val="24"/>
        </w:rPr>
        <w:t xml:space="preserve">que </w:t>
      </w:r>
      <w:r w:rsidR="007B351F" w:rsidRPr="00AC486E">
        <w:rPr>
          <w:rFonts w:ascii="Arial" w:hAnsi="Arial" w:cs="Arial"/>
          <w:szCs w:val="24"/>
        </w:rPr>
        <w:t>prom</w:t>
      </w:r>
      <w:r w:rsidR="005E7843">
        <w:rPr>
          <w:rFonts w:ascii="Arial" w:hAnsi="Arial" w:cs="Arial"/>
          <w:szCs w:val="24"/>
        </w:rPr>
        <w:t xml:space="preserve">ueve la señora </w:t>
      </w:r>
      <w:r w:rsidR="007B351F">
        <w:rPr>
          <w:rFonts w:ascii="Arial" w:hAnsi="Arial" w:cs="Arial"/>
          <w:szCs w:val="24"/>
        </w:rPr>
        <w:t xml:space="preserve"> </w:t>
      </w:r>
      <w:r w:rsidR="005E7843">
        <w:rPr>
          <w:rFonts w:ascii="Arial" w:hAnsi="Arial" w:cs="Arial"/>
          <w:b/>
          <w:szCs w:val="24"/>
        </w:rPr>
        <w:t xml:space="preserve">María </w:t>
      </w:r>
      <w:proofErr w:type="spellStart"/>
      <w:r w:rsidR="005E7843">
        <w:rPr>
          <w:rFonts w:ascii="Arial" w:hAnsi="Arial" w:cs="Arial"/>
          <w:b/>
          <w:szCs w:val="24"/>
        </w:rPr>
        <w:t>Luzangel</w:t>
      </w:r>
      <w:proofErr w:type="spellEnd"/>
      <w:r w:rsidR="005E7843">
        <w:rPr>
          <w:rFonts w:ascii="Arial" w:hAnsi="Arial" w:cs="Arial"/>
          <w:b/>
          <w:szCs w:val="24"/>
        </w:rPr>
        <w:t xml:space="preserve"> Restrepo Franco</w:t>
      </w:r>
      <w:r w:rsidR="00A95297">
        <w:rPr>
          <w:rFonts w:ascii="Arial" w:hAnsi="Arial" w:cs="Arial"/>
          <w:b/>
          <w:szCs w:val="24"/>
        </w:rPr>
        <w:t xml:space="preserve"> </w:t>
      </w:r>
      <w:r w:rsidR="005751CB">
        <w:rPr>
          <w:rFonts w:ascii="Arial" w:hAnsi="Arial" w:cs="Arial"/>
          <w:b/>
          <w:szCs w:val="24"/>
        </w:rPr>
        <w:t xml:space="preserve"> </w:t>
      </w:r>
      <w:r w:rsidR="007B351F">
        <w:rPr>
          <w:rFonts w:ascii="Arial" w:hAnsi="Arial" w:cs="Arial"/>
          <w:szCs w:val="24"/>
        </w:rPr>
        <w:t xml:space="preserve">en </w:t>
      </w:r>
      <w:r w:rsidR="007B351F" w:rsidRPr="003440CA">
        <w:rPr>
          <w:rFonts w:ascii="Arial" w:hAnsi="Arial" w:cs="Arial"/>
          <w:szCs w:val="24"/>
        </w:rPr>
        <w:t>contra</w:t>
      </w:r>
      <w:r w:rsidR="007B351F">
        <w:rPr>
          <w:rFonts w:ascii="Arial" w:hAnsi="Arial" w:cs="Arial"/>
          <w:szCs w:val="24"/>
        </w:rPr>
        <w:t xml:space="preserve"> de</w:t>
      </w:r>
      <w:r w:rsidR="007B351F" w:rsidRPr="003440CA">
        <w:rPr>
          <w:rFonts w:ascii="Arial" w:hAnsi="Arial" w:cs="Arial"/>
          <w:szCs w:val="24"/>
        </w:rPr>
        <w:t xml:space="preserve"> la </w:t>
      </w:r>
      <w:r w:rsidR="007B351F" w:rsidRPr="003440CA">
        <w:rPr>
          <w:rFonts w:ascii="Arial" w:hAnsi="Arial" w:cs="Arial"/>
          <w:b/>
          <w:szCs w:val="24"/>
        </w:rPr>
        <w:t xml:space="preserve">Administradora Colombiana de Pensiones </w:t>
      </w:r>
      <w:r w:rsidR="007B351F" w:rsidRPr="003440CA">
        <w:rPr>
          <w:rFonts w:ascii="Arial" w:hAnsi="Arial" w:cs="Arial"/>
          <w:b/>
          <w:bCs/>
          <w:szCs w:val="24"/>
        </w:rPr>
        <w:t>COLPENSIONES</w:t>
      </w:r>
      <w:r w:rsidR="007B351F">
        <w:rPr>
          <w:rFonts w:ascii="Arial" w:hAnsi="Arial" w:cs="Arial"/>
          <w:bCs/>
          <w:iCs/>
          <w:szCs w:val="24"/>
        </w:rPr>
        <w:t xml:space="preserve"> y que se encuentra radicado bajo el N°</w:t>
      </w:r>
      <w:r w:rsidR="005E7843">
        <w:rPr>
          <w:rFonts w:ascii="Arial" w:hAnsi="Arial" w:cs="Arial"/>
          <w:bCs/>
          <w:iCs/>
          <w:szCs w:val="24"/>
        </w:rPr>
        <w:t>66001-31-05-003-2018-00282</w:t>
      </w:r>
      <w:r w:rsidR="009F4CF2" w:rsidRPr="009F4CF2">
        <w:rPr>
          <w:rFonts w:ascii="Arial" w:hAnsi="Arial" w:cs="Arial"/>
          <w:bCs/>
          <w:iCs/>
          <w:szCs w:val="24"/>
        </w:rPr>
        <w:t>-0</w:t>
      </w:r>
      <w:r w:rsidR="005E7843">
        <w:rPr>
          <w:rFonts w:ascii="Arial" w:hAnsi="Arial" w:cs="Arial"/>
          <w:bCs/>
          <w:iCs/>
          <w:szCs w:val="24"/>
        </w:rPr>
        <w:t>1</w:t>
      </w:r>
      <w:r w:rsidR="007B351F">
        <w:rPr>
          <w:rFonts w:ascii="Arial" w:hAnsi="Arial" w:cs="Arial"/>
          <w:bCs/>
          <w:iCs/>
          <w:szCs w:val="24"/>
        </w:rPr>
        <w:t>.</w:t>
      </w:r>
    </w:p>
    <w:p w:rsidR="00B866C5" w:rsidRPr="00B866C5" w:rsidRDefault="00B866C5" w:rsidP="00935F94">
      <w:pPr>
        <w:spacing w:line="288" w:lineRule="auto"/>
        <w:contextualSpacing/>
        <w:jc w:val="both"/>
        <w:rPr>
          <w:rFonts w:ascii="Arial" w:hAnsi="Arial" w:cs="Arial"/>
          <w:bCs/>
          <w:color w:val="000000"/>
          <w:szCs w:val="24"/>
          <w:lang w:eastAsia="es-CO"/>
        </w:rPr>
      </w:pPr>
    </w:p>
    <w:p w:rsidR="007B351F" w:rsidRDefault="007B351F" w:rsidP="00935F94">
      <w:pPr>
        <w:spacing w:line="288" w:lineRule="auto"/>
        <w:jc w:val="center"/>
        <w:rPr>
          <w:rFonts w:ascii="Arial" w:hAnsi="Arial" w:cs="Arial"/>
          <w:b/>
          <w:szCs w:val="24"/>
        </w:rPr>
      </w:pPr>
      <w:r>
        <w:rPr>
          <w:rFonts w:ascii="Arial" w:hAnsi="Arial" w:cs="Arial"/>
          <w:b/>
          <w:szCs w:val="24"/>
        </w:rPr>
        <w:t>ANTECEDENTES</w:t>
      </w:r>
    </w:p>
    <w:p w:rsidR="007B351F" w:rsidRDefault="007B351F" w:rsidP="00935F94">
      <w:pPr>
        <w:spacing w:line="288" w:lineRule="auto"/>
        <w:rPr>
          <w:rFonts w:ascii="Arial" w:hAnsi="Arial" w:cs="Arial"/>
          <w:b/>
          <w:szCs w:val="24"/>
        </w:rPr>
      </w:pPr>
    </w:p>
    <w:p w:rsidR="007B351F" w:rsidRPr="00A32C77" w:rsidRDefault="007B351F" w:rsidP="00935F94">
      <w:pPr>
        <w:pStyle w:val="Prrafodelista"/>
        <w:numPr>
          <w:ilvl w:val="0"/>
          <w:numId w:val="1"/>
        </w:numPr>
        <w:spacing w:line="288" w:lineRule="auto"/>
        <w:ind w:hanging="720"/>
        <w:rPr>
          <w:rFonts w:ascii="Arial" w:hAnsi="Arial" w:cs="Arial"/>
          <w:b/>
          <w:sz w:val="24"/>
          <w:szCs w:val="24"/>
        </w:rPr>
      </w:pPr>
      <w:r w:rsidRPr="00F56B46">
        <w:rPr>
          <w:rFonts w:ascii="Arial" w:hAnsi="Arial" w:cs="Arial"/>
          <w:b/>
          <w:sz w:val="24"/>
          <w:szCs w:val="24"/>
        </w:rPr>
        <w:t>Síntesis de la demanda y su contestación</w:t>
      </w:r>
    </w:p>
    <w:p w:rsidR="008415C0" w:rsidRDefault="001A0467" w:rsidP="00935F94">
      <w:pPr>
        <w:spacing w:line="288" w:lineRule="auto"/>
        <w:contextualSpacing/>
        <w:jc w:val="both"/>
        <w:rPr>
          <w:rFonts w:ascii="Arial" w:hAnsi="Arial" w:cs="Arial"/>
          <w:szCs w:val="24"/>
        </w:rPr>
      </w:pPr>
      <w:r>
        <w:rPr>
          <w:rFonts w:ascii="Arial" w:hAnsi="Arial" w:cs="Arial"/>
          <w:szCs w:val="24"/>
        </w:rPr>
        <w:t>La señora</w:t>
      </w:r>
      <w:r w:rsidR="00DF0688">
        <w:rPr>
          <w:rFonts w:ascii="Arial" w:hAnsi="Arial" w:cs="Arial"/>
          <w:szCs w:val="24"/>
        </w:rPr>
        <w:t xml:space="preserve"> </w:t>
      </w:r>
      <w:r>
        <w:rPr>
          <w:rFonts w:ascii="Arial" w:hAnsi="Arial" w:cs="Arial"/>
          <w:szCs w:val="24"/>
        </w:rPr>
        <w:t xml:space="preserve">María </w:t>
      </w:r>
      <w:proofErr w:type="spellStart"/>
      <w:r>
        <w:rPr>
          <w:rFonts w:ascii="Arial" w:hAnsi="Arial" w:cs="Arial"/>
          <w:szCs w:val="24"/>
        </w:rPr>
        <w:t>Luz</w:t>
      </w:r>
      <w:r w:rsidR="00904063">
        <w:rPr>
          <w:rFonts w:ascii="Arial" w:hAnsi="Arial" w:cs="Arial"/>
          <w:szCs w:val="24"/>
        </w:rPr>
        <w:t>a</w:t>
      </w:r>
      <w:r>
        <w:rPr>
          <w:rFonts w:ascii="Arial" w:hAnsi="Arial" w:cs="Arial"/>
          <w:szCs w:val="24"/>
        </w:rPr>
        <w:t>ngel</w:t>
      </w:r>
      <w:proofErr w:type="spellEnd"/>
      <w:r>
        <w:rPr>
          <w:rFonts w:ascii="Arial" w:hAnsi="Arial" w:cs="Arial"/>
          <w:szCs w:val="24"/>
        </w:rPr>
        <w:t xml:space="preserve"> Restrepo Franco</w:t>
      </w:r>
      <w:r w:rsidR="003332FF">
        <w:rPr>
          <w:rFonts w:ascii="Arial" w:hAnsi="Arial" w:cs="Arial"/>
          <w:szCs w:val="24"/>
        </w:rPr>
        <w:t xml:space="preserve"> </w:t>
      </w:r>
      <w:r w:rsidR="00DA22FF">
        <w:rPr>
          <w:rFonts w:ascii="Arial" w:hAnsi="Arial" w:cs="Arial"/>
          <w:szCs w:val="24"/>
        </w:rPr>
        <w:t>pretende</w:t>
      </w:r>
      <w:r w:rsidR="007B351F">
        <w:rPr>
          <w:rFonts w:ascii="Arial" w:hAnsi="Arial" w:cs="Arial"/>
          <w:szCs w:val="24"/>
        </w:rPr>
        <w:t xml:space="preserve"> </w:t>
      </w:r>
      <w:r w:rsidR="008D682A">
        <w:rPr>
          <w:rFonts w:ascii="Arial" w:hAnsi="Arial" w:cs="Arial"/>
          <w:szCs w:val="24"/>
        </w:rPr>
        <w:t xml:space="preserve">que </w:t>
      </w:r>
      <w:r w:rsidR="007B351F">
        <w:rPr>
          <w:rFonts w:ascii="Arial" w:hAnsi="Arial" w:cs="Arial"/>
          <w:szCs w:val="24"/>
        </w:rPr>
        <w:t xml:space="preserve">se </w:t>
      </w:r>
      <w:r w:rsidR="00454F0E">
        <w:rPr>
          <w:rFonts w:ascii="Arial" w:hAnsi="Arial" w:cs="Arial"/>
          <w:szCs w:val="24"/>
        </w:rPr>
        <w:t xml:space="preserve">declare </w:t>
      </w:r>
      <w:r w:rsidR="007C202D">
        <w:rPr>
          <w:rFonts w:ascii="Arial" w:hAnsi="Arial" w:cs="Arial"/>
          <w:szCs w:val="24"/>
        </w:rPr>
        <w:t xml:space="preserve">que le asiste el derecho al incremento </w:t>
      </w:r>
      <w:r w:rsidR="00521FD3">
        <w:rPr>
          <w:rFonts w:ascii="Arial" w:hAnsi="Arial" w:cs="Arial"/>
          <w:szCs w:val="24"/>
        </w:rPr>
        <w:t xml:space="preserve">pensional del </w:t>
      </w:r>
      <w:r w:rsidR="002E5F8F">
        <w:rPr>
          <w:rFonts w:ascii="Arial" w:hAnsi="Arial" w:cs="Arial"/>
          <w:szCs w:val="24"/>
        </w:rPr>
        <w:t>14</w:t>
      </w:r>
      <w:r w:rsidR="00521FD3">
        <w:rPr>
          <w:rFonts w:ascii="Arial" w:hAnsi="Arial" w:cs="Arial"/>
          <w:szCs w:val="24"/>
        </w:rPr>
        <w:t>%</w:t>
      </w:r>
      <w:r>
        <w:rPr>
          <w:rFonts w:ascii="Arial" w:hAnsi="Arial" w:cs="Arial"/>
          <w:szCs w:val="24"/>
        </w:rPr>
        <w:t xml:space="preserve"> a partir del 2</w:t>
      </w:r>
      <w:r w:rsidR="00DF0688">
        <w:rPr>
          <w:rFonts w:ascii="Arial" w:hAnsi="Arial" w:cs="Arial"/>
          <w:szCs w:val="24"/>
        </w:rPr>
        <w:t xml:space="preserve"> de </w:t>
      </w:r>
      <w:r>
        <w:rPr>
          <w:rFonts w:ascii="Arial" w:hAnsi="Arial" w:cs="Arial"/>
          <w:szCs w:val="24"/>
        </w:rPr>
        <w:t>febrero de 2004</w:t>
      </w:r>
      <w:r w:rsidR="007C202D">
        <w:rPr>
          <w:rFonts w:ascii="Arial" w:hAnsi="Arial" w:cs="Arial"/>
          <w:szCs w:val="24"/>
        </w:rPr>
        <w:t xml:space="preserve">, por tener a cargo a su </w:t>
      </w:r>
      <w:r w:rsidR="00AC0B3D">
        <w:rPr>
          <w:rFonts w:ascii="Arial" w:hAnsi="Arial" w:cs="Arial"/>
          <w:szCs w:val="24"/>
        </w:rPr>
        <w:t>cónyuge</w:t>
      </w:r>
      <w:r w:rsidR="003252F4">
        <w:rPr>
          <w:rFonts w:ascii="Arial" w:hAnsi="Arial" w:cs="Arial"/>
          <w:szCs w:val="24"/>
        </w:rPr>
        <w:t xml:space="preserve">. </w:t>
      </w:r>
    </w:p>
    <w:p w:rsidR="00521FD3" w:rsidRPr="00AC486E" w:rsidRDefault="00521FD3" w:rsidP="00935F94">
      <w:pPr>
        <w:spacing w:line="288" w:lineRule="auto"/>
        <w:contextualSpacing/>
        <w:jc w:val="both"/>
        <w:rPr>
          <w:rFonts w:ascii="Arial" w:hAnsi="Arial" w:cs="Arial"/>
          <w:szCs w:val="24"/>
        </w:rPr>
      </w:pPr>
    </w:p>
    <w:p w:rsidR="00B4692C" w:rsidRDefault="007B351F" w:rsidP="00935F94">
      <w:pPr>
        <w:spacing w:line="288" w:lineRule="auto"/>
        <w:contextualSpacing/>
        <w:jc w:val="both"/>
        <w:rPr>
          <w:rFonts w:ascii="Arial" w:hAnsi="Arial" w:cs="Arial"/>
          <w:szCs w:val="24"/>
        </w:rPr>
      </w:pPr>
      <w:r>
        <w:rPr>
          <w:rFonts w:ascii="Arial" w:hAnsi="Arial" w:cs="Arial"/>
          <w:szCs w:val="24"/>
        </w:rPr>
        <w:t>Fundamenta s</w:t>
      </w:r>
      <w:r w:rsidR="00377E12">
        <w:rPr>
          <w:rFonts w:ascii="Arial" w:hAnsi="Arial" w:cs="Arial"/>
          <w:szCs w:val="24"/>
        </w:rPr>
        <w:t xml:space="preserve">us aspiraciones </w:t>
      </w:r>
      <w:r w:rsidR="004B20DB">
        <w:rPr>
          <w:rFonts w:ascii="Arial" w:hAnsi="Arial" w:cs="Arial"/>
          <w:szCs w:val="24"/>
        </w:rPr>
        <w:t xml:space="preserve">en </w:t>
      </w:r>
      <w:r>
        <w:rPr>
          <w:rFonts w:ascii="Arial" w:hAnsi="Arial" w:cs="Arial"/>
          <w:szCs w:val="24"/>
        </w:rPr>
        <w:t>que: (i)</w:t>
      </w:r>
      <w:r w:rsidR="003252F4" w:rsidRPr="003252F4">
        <w:rPr>
          <w:rFonts w:ascii="Arial" w:hAnsi="Arial" w:cs="Arial"/>
          <w:szCs w:val="24"/>
        </w:rPr>
        <w:t xml:space="preserve"> </w:t>
      </w:r>
      <w:r w:rsidR="003252F4">
        <w:rPr>
          <w:rFonts w:ascii="Arial" w:hAnsi="Arial" w:cs="Arial"/>
          <w:szCs w:val="24"/>
        </w:rPr>
        <w:t>el ISS le reconoció la pensión de vejez</w:t>
      </w:r>
      <w:r w:rsidR="00171304">
        <w:rPr>
          <w:rFonts w:ascii="Arial" w:hAnsi="Arial" w:cs="Arial"/>
          <w:szCs w:val="24"/>
        </w:rPr>
        <w:t xml:space="preserve">  </w:t>
      </w:r>
      <w:r w:rsidR="002A3382">
        <w:rPr>
          <w:rFonts w:ascii="Arial" w:hAnsi="Arial" w:cs="Arial"/>
          <w:szCs w:val="24"/>
        </w:rPr>
        <w:t>mediante</w:t>
      </w:r>
      <w:r w:rsidR="004606C3">
        <w:rPr>
          <w:rFonts w:ascii="Arial" w:hAnsi="Arial" w:cs="Arial"/>
          <w:szCs w:val="24"/>
        </w:rPr>
        <w:t xml:space="preserve"> la </w:t>
      </w:r>
      <w:r w:rsidR="00904063">
        <w:rPr>
          <w:rFonts w:ascii="Arial" w:hAnsi="Arial" w:cs="Arial"/>
          <w:szCs w:val="24"/>
        </w:rPr>
        <w:t>R</w:t>
      </w:r>
      <w:r w:rsidR="004606C3">
        <w:rPr>
          <w:rFonts w:ascii="Arial" w:hAnsi="Arial" w:cs="Arial"/>
          <w:szCs w:val="24"/>
        </w:rPr>
        <w:t>esolución No. 5303 del 21 de octubre de 2004</w:t>
      </w:r>
      <w:r w:rsidR="0018335A">
        <w:rPr>
          <w:rFonts w:ascii="Arial" w:hAnsi="Arial" w:cs="Arial"/>
          <w:szCs w:val="24"/>
        </w:rPr>
        <w:t xml:space="preserve">; </w:t>
      </w:r>
      <w:r w:rsidR="004606C3">
        <w:rPr>
          <w:rFonts w:ascii="Arial" w:hAnsi="Arial" w:cs="Arial"/>
          <w:szCs w:val="24"/>
        </w:rPr>
        <w:t xml:space="preserve"> (ii) </w:t>
      </w:r>
      <w:r w:rsidR="0018335A">
        <w:rPr>
          <w:rFonts w:ascii="Arial" w:hAnsi="Arial" w:cs="Arial"/>
          <w:szCs w:val="24"/>
        </w:rPr>
        <w:t xml:space="preserve">luego mediante la </w:t>
      </w:r>
      <w:r w:rsidR="00904063">
        <w:rPr>
          <w:rFonts w:ascii="Arial" w:hAnsi="Arial" w:cs="Arial"/>
          <w:szCs w:val="24"/>
        </w:rPr>
        <w:t>R</w:t>
      </w:r>
      <w:r w:rsidR="004606C3">
        <w:rPr>
          <w:rFonts w:ascii="Arial" w:hAnsi="Arial" w:cs="Arial"/>
          <w:szCs w:val="24"/>
        </w:rPr>
        <w:t xml:space="preserve">esolución 53977 del 19-02-2016 </w:t>
      </w:r>
      <w:r w:rsidR="0018335A">
        <w:rPr>
          <w:rFonts w:ascii="Arial" w:hAnsi="Arial" w:cs="Arial"/>
          <w:szCs w:val="24"/>
        </w:rPr>
        <w:t>l</w:t>
      </w:r>
      <w:r w:rsidR="006761BA">
        <w:rPr>
          <w:rFonts w:ascii="Arial" w:hAnsi="Arial" w:cs="Arial"/>
          <w:szCs w:val="24"/>
        </w:rPr>
        <w:t>a</w:t>
      </w:r>
      <w:r w:rsidR="0018335A">
        <w:rPr>
          <w:rFonts w:ascii="Arial" w:hAnsi="Arial" w:cs="Arial"/>
          <w:szCs w:val="24"/>
        </w:rPr>
        <w:t xml:space="preserve"> </w:t>
      </w:r>
      <w:proofErr w:type="spellStart"/>
      <w:r w:rsidR="0018335A">
        <w:rPr>
          <w:rFonts w:ascii="Arial" w:hAnsi="Arial" w:cs="Arial"/>
          <w:szCs w:val="24"/>
        </w:rPr>
        <w:t>reliquidó</w:t>
      </w:r>
      <w:proofErr w:type="spellEnd"/>
      <w:r w:rsidR="006761BA">
        <w:rPr>
          <w:rFonts w:ascii="Arial" w:hAnsi="Arial" w:cs="Arial"/>
          <w:szCs w:val="24"/>
        </w:rPr>
        <w:t xml:space="preserve"> </w:t>
      </w:r>
      <w:r w:rsidR="004606C3">
        <w:rPr>
          <w:rFonts w:ascii="Arial" w:hAnsi="Arial" w:cs="Arial"/>
          <w:szCs w:val="24"/>
        </w:rPr>
        <w:t>con aplicación del acuerdo 049 de 1990</w:t>
      </w:r>
      <w:r w:rsidR="0018335A">
        <w:rPr>
          <w:rFonts w:ascii="Arial" w:hAnsi="Arial" w:cs="Arial"/>
          <w:szCs w:val="24"/>
        </w:rPr>
        <w:t>;</w:t>
      </w:r>
      <w:r w:rsidR="002A3382">
        <w:rPr>
          <w:rFonts w:ascii="Arial" w:hAnsi="Arial" w:cs="Arial"/>
          <w:szCs w:val="24"/>
        </w:rPr>
        <w:t xml:space="preserve"> (ii</w:t>
      </w:r>
      <w:r w:rsidR="004606C3">
        <w:rPr>
          <w:rFonts w:ascii="Arial" w:hAnsi="Arial" w:cs="Arial"/>
          <w:szCs w:val="24"/>
        </w:rPr>
        <w:t>i</w:t>
      </w:r>
      <w:r w:rsidR="002A3382">
        <w:rPr>
          <w:rFonts w:ascii="Arial" w:hAnsi="Arial" w:cs="Arial"/>
          <w:szCs w:val="24"/>
        </w:rPr>
        <w:t>)</w:t>
      </w:r>
      <w:r w:rsidR="002A3382" w:rsidRPr="002A3382">
        <w:rPr>
          <w:rFonts w:ascii="Arial" w:hAnsi="Arial" w:cs="Arial"/>
          <w:szCs w:val="24"/>
        </w:rPr>
        <w:t xml:space="preserve"> </w:t>
      </w:r>
      <w:r w:rsidR="002A3382">
        <w:rPr>
          <w:rFonts w:ascii="Arial" w:hAnsi="Arial" w:cs="Arial"/>
          <w:szCs w:val="24"/>
        </w:rPr>
        <w:t xml:space="preserve">contrajo matrimonio con </w:t>
      </w:r>
      <w:r w:rsidR="004606C3">
        <w:rPr>
          <w:rFonts w:ascii="Arial" w:hAnsi="Arial" w:cs="Arial"/>
          <w:szCs w:val="24"/>
        </w:rPr>
        <w:t>el señor</w:t>
      </w:r>
      <w:r w:rsidR="002B0246">
        <w:rPr>
          <w:rFonts w:ascii="Arial" w:hAnsi="Arial" w:cs="Arial"/>
          <w:szCs w:val="24"/>
        </w:rPr>
        <w:t xml:space="preserve"> </w:t>
      </w:r>
      <w:r w:rsidR="004606C3">
        <w:rPr>
          <w:rFonts w:ascii="Arial" w:hAnsi="Arial" w:cs="Arial"/>
          <w:szCs w:val="24"/>
        </w:rPr>
        <w:t>Oscar Valencia Marulanda el 22-03</w:t>
      </w:r>
      <w:r w:rsidR="002A3382">
        <w:rPr>
          <w:rFonts w:ascii="Arial" w:hAnsi="Arial" w:cs="Arial"/>
          <w:szCs w:val="24"/>
        </w:rPr>
        <w:t>-</w:t>
      </w:r>
      <w:r w:rsidR="004606C3">
        <w:rPr>
          <w:rFonts w:ascii="Arial" w:hAnsi="Arial" w:cs="Arial"/>
          <w:szCs w:val="24"/>
        </w:rPr>
        <w:t>1995</w:t>
      </w:r>
      <w:r w:rsidR="002C3711">
        <w:rPr>
          <w:rFonts w:ascii="Arial" w:hAnsi="Arial" w:cs="Arial"/>
          <w:szCs w:val="24"/>
        </w:rPr>
        <w:t xml:space="preserve">, </w:t>
      </w:r>
      <w:r w:rsidR="002B0246">
        <w:rPr>
          <w:rFonts w:ascii="Arial" w:hAnsi="Arial" w:cs="Arial"/>
          <w:szCs w:val="24"/>
        </w:rPr>
        <w:t xml:space="preserve">quien </w:t>
      </w:r>
      <w:r w:rsidR="004606C3">
        <w:rPr>
          <w:rFonts w:ascii="Arial" w:hAnsi="Arial" w:cs="Arial"/>
          <w:szCs w:val="24"/>
        </w:rPr>
        <w:t>depende económicamente de ella</w:t>
      </w:r>
      <w:r w:rsidR="00DF0688">
        <w:rPr>
          <w:rFonts w:ascii="Arial" w:hAnsi="Arial" w:cs="Arial"/>
          <w:szCs w:val="24"/>
        </w:rPr>
        <w:t>; (</w:t>
      </w:r>
      <w:r w:rsidR="002C3711">
        <w:rPr>
          <w:rFonts w:ascii="Arial" w:hAnsi="Arial" w:cs="Arial"/>
          <w:szCs w:val="24"/>
        </w:rPr>
        <w:t>i</w:t>
      </w:r>
      <w:r w:rsidR="00394E9B">
        <w:rPr>
          <w:rFonts w:ascii="Arial" w:hAnsi="Arial" w:cs="Arial"/>
          <w:szCs w:val="24"/>
        </w:rPr>
        <w:t>v</w:t>
      </w:r>
      <w:r w:rsidR="00A95297">
        <w:rPr>
          <w:rFonts w:ascii="Arial" w:hAnsi="Arial" w:cs="Arial"/>
          <w:szCs w:val="24"/>
        </w:rPr>
        <w:t>)</w:t>
      </w:r>
      <w:r w:rsidR="002B0246">
        <w:rPr>
          <w:rFonts w:ascii="Arial" w:hAnsi="Arial" w:cs="Arial"/>
          <w:szCs w:val="24"/>
        </w:rPr>
        <w:t xml:space="preserve"> </w:t>
      </w:r>
      <w:r w:rsidR="00C072ED">
        <w:rPr>
          <w:rFonts w:ascii="Arial" w:hAnsi="Arial" w:cs="Arial"/>
          <w:szCs w:val="24"/>
        </w:rPr>
        <w:t xml:space="preserve">el </w:t>
      </w:r>
      <w:r w:rsidR="00394E9B">
        <w:rPr>
          <w:rFonts w:ascii="Arial" w:hAnsi="Arial" w:cs="Arial"/>
          <w:szCs w:val="24"/>
        </w:rPr>
        <w:t>13-04</w:t>
      </w:r>
      <w:r w:rsidR="002C3711">
        <w:rPr>
          <w:rFonts w:ascii="Arial" w:hAnsi="Arial" w:cs="Arial"/>
          <w:szCs w:val="24"/>
        </w:rPr>
        <w:t>-</w:t>
      </w:r>
      <w:r w:rsidR="00394E9B">
        <w:rPr>
          <w:rFonts w:ascii="Arial" w:hAnsi="Arial" w:cs="Arial"/>
          <w:szCs w:val="24"/>
        </w:rPr>
        <w:t>2018</w:t>
      </w:r>
      <w:r w:rsidR="002C3711">
        <w:rPr>
          <w:rFonts w:ascii="Arial" w:hAnsi="Arial" w:cs="Arial"/>
          <w:szCs w:val="24"/>
        </w:rPr>
        <w:t xml:space="preserve"> le solicitó a</w:t>
      </w:r>
      <w:r w:rsidR="002B0246">
        <w:rPr>
          <w:rFonts w:ascii="Arial" w:hAnsi="Arial" w:cs="Arial"/>
          <w:szCs w:val="24"/>
        </w:rPr>
        <w:t xml:space="preserve"> Colpensiones</w:t>
      </w:r>
      <w:r w:rsidR="002C3711">
        <w:rPr>
          <w:rFonts w:ascii="Arial" w:hAnsi="Arial" w:cs="Arial"/>
          <w:szCs w:val="24"/>
        </w:rPr>
        <w:t xml:space="preserve"> el incremento </w:t>
      </w:r>
      <w:r w:rsidR="0018335A">
        <w:rPr>
          <w:rFonts w:ascii="Arial" w:hAnsi="Arial" w:cs="Arial"/>
          <w:szCs w:val="24"/>
        </w:rPr>
        <w:t>y</w:t>
      </w:r>
      <w:r w:rsidR="002C3711">
        <w:rPr>
          <w:rFonts w:ascii="Arial" w:hAnsi="Arial" w:cs="Arial"/>
          <w:szCs w:val="24"/>
        </w:rPr>
        <w:t xml:space="preserve"> se le negó. </w:t>
      </w:r>
    </w:p>
    <w:p w:rsidR="005152D2" w:rsidRDefault="005152D2" w:rsidP="00935F94">
      <w:pPr>
        <w:spacing w:line="288" w:lineRule="auto"/>
        <w:contextualSpacing/>
        <w:jc w:val="both"/>
        <w:rPr>
          <w:rFonts w:ascii="Arial" w:hAnsi="Arial" w:cs="Arial"/>
          <w:szCs w:val="24"/>
        </w:rPr>
      </w:pPr>
    </w:p>
    <w:p w:rsidR="003C36E4" w:rsidRDefault="007B351F" w:rsidP="00935F94">
      <w:pPr>
        <w:spacing w:line="288"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sidR="005152D2">
        <w:rPr>
          <w:rFonts w:ascii="Arial" w:hAnsi="Arial" w:cs="Arial"/>
          <w:szCs w:val="24"/>
        </w:rPr>
        <w:t>la totalidad de pretensiones incoadas en la demanda,</w:t>
      </w:r>
      <w:r>
        <w:rPr>
          <w:rFonts w:ascii="Arial" w:hAnsi="Arial" w:cs="Arial"/>
          <w:szCs w:val="24"/>
        </w:rPr>
        <w:t xml:space="preserve"> como razones de defensa señaló</w:t>
      </w:r>
      <w:r w:rsidR="003B2A7B">
        <w:rPr>
          <w:rFonts w:ascii="Arial" w:hAnsi="Arial" w:cs="Arial"/>
          <w:szCs w:val="24"/>
        </w:rPr>
        <w:t xml:space="preserve"> </w:t>
      </w:r>
      <w:r w:rsidR="00BF365D">
        <w:rPr>
          <w:rFonts w:ascii="Arial" w:hAnsi="Arial" w:cs="Arial"/>
          <w:szCs w:val="24"/>
        </w:rPr>
        <w:t>que los incrementos reclamados no hacen parte de la pensión de vejez tal como lo establece la ley 100 de 1993.</w:t>
      </w:r>
    </w:p>
    <w:p w:rsidR="005152D2" w:rsidRDefault="003C36E4" w:rsidP="00935F94">
      <w:pPr>
        <w:spacing w:line="288" w:lineRule="auto"/>
        <w:contextualSpacing/>
        <w:jc w:val="both"/>
        <w:rPr>
          <w:rFonts w:ascii="Arial" w:hAnsi="Arial" w:cs="Arial"/>
          <w:szCs w:val="24"/>
        </w:rPr>
      </w:pPr>
      <w:r>
        <w:rPr>
          <w:rFonts w:ascii="Arial" w:hAnsi="Arial" w:cs="Arial"/>
          <w:szCs w:val="24"/>
        </w:rPr>
        <w:t xml:space="preserve"> </w:t>
      </w:r>
    </w:p>
    <w:p w:rsidR="00DC48FE" w:rsidRDefault="00DC6756" w:rsidP="00935F94">
      <w:pPr>
        <w:spacing w:line="288" w:lineRule="auto"/>
        <w:contextualSpacing/>
        <w:jc w:val="both"/>
        <w:rPr>
          <w:rFonts w:ascii="Arial" w:hAnsi="Arial" w:cs="Arial"/>
          <w:szCs w:val="24"/>
        </w:rPr>
      </w:pPr>
      <w:r>
        <w:rPr>
          <w:rFonts w:ascii="Arial" w:hAnsi="Arial" w:cs="Arial"/>
          <w:szCs w:val="24"/>
        </w:rPr>
        <w:lastRenderedPageBreak/>
        <w:t>I</w:t>
      </w:r>
      <w:r w:rsidR="00B51AFB">
        <w:rPr>
          <w:rFonts w:ascii="Arial" w:hAnsi="Arial" w:cs="Arial"/>
          <w:szCs w:val="24"/>
        </w:rPr>
        <w:t>nterpuso como excepcio</w:t>
      </w:r>
      <w:r w:rsidR="008122A9">
        <w:rPr>
          <w:rFonts w:ascii="Arial" w:hAnsi="Arial" w:cs="Arial"/>
          <w:szCs w:val="24"/>
        </w:rPr>
        <w:t>n</w:t>
      </w:r>
      <w:r w:rsidR="00B51AFB">
        <w:rPr>
          <w:rFonts w:ascii="Arial" w:hAnsi="Arial" w:cs="Arial"/>
          <w:szCs w:val="24"/>
        </w:rPr>
        <w:t>es</w:t>
      </w:r>
      <w:r w:rsidR="005152D2">
        <w:rPr>
          <w:rFonts w:ascii="Arial" w:hAnsi="Arial" w:cs="Arial"/>
          <w:szCs w:val="24"/>
        </w:rPr>
        <w:t xml:space="preserve"> las que denominó</w:t>
      </w:r>
      <w:r w:rsidR="00845447">
        <w:rPr>
          <w:rFonts w:ascii="Arial" w:hAnsi="Arial" w:cs="Arial"/>
          <w:szCs w:val="24"/>
        </w:rPr>
        <w:t xml:space="preserve"> “Prescripción”; “I</w:t>
      </w:r>
      <w:r w:rsidR="005152D2">
        <w:rPr>
          <w:rFonts w:ascii="Arial" w:hAnsi="Arial" w:cs="Arial"/>
          <w:szCs w:val="24"/>
        </w:rPr>
        <w:t>nexist</w:t>
      </w:r>
      <w:r w:rsidR="00790204">
        <w:rPr>
          <w:rFonts w:ascii="Arial" w:hAnsi="Arial" w:cs="Arial"/>
          <w:szCs w:val="24"/>
        </w:rPr>
        <w:t xml:space="preserve">encia </w:t>
      </w:r>
      <w:r w:rsidR="00845447">
        <w:rPr>
          <w:rFonts w:ascii="Arial" w:hAnsi="Arial" w:cs="Arial"/>
          <w:szCs w:val="24"/>
        </w:rPr>
        <w:t xml:space="preserve">de </w:t>
      </w:r>
      <w:r w:rsidR="00790204">
        <w:rPr>
          <w:rFonts w:ascii="Arial" w:hAnsi="Arial" w:cs="Arial"/>
          <w:szCs w:val="24"/>
        </w:rPr>
        <w:t>l</w:t>
      </w:r>
      <w:r w:rsidR="00845447">
        <w:rPr>
          <w:rFonts w:ascii="Arial" w:hAnsi="Arial" w:cs="Arial"/>
          <w:szCs w:val="24"/>
        </w:rPr>
        <w:t>a obligación</w:t>
      </w:r>
      <w:r w:rsidR="005152D2">
        <w:rPr>
          <w:rFonts w:ascii="Arial" w:hAnsi="Arial" w:cs="Arial"/>
          <w:szCs w:val="24"/>
        </w:rPr>
        <w:t xml:space="preserve">”; </w:t>
      </w:r>
      <w:r w:rsidR="001F5B53">
        <w:rPr>
          <w:rFonts w:ascii="Arial" w:hAnsi="Arial" w:cs="Arial"/>
          <w:szCs w:val="24"/>
        </w:rPr>
        <w:t>“</w:t>
      </w:r>
      <w:r w:rsidR="00845447">
        <w:rPr>
          <w:rFonts w:ascii="Arial" w:hAnsi="Arial" w:cs="Arial"/>
          <w:szCs w:val="24"/>
        </w:rPr>
        <w:t>Imposibilidad jurídica para reconocer y pagar derechos por fuera del ordenamiento legal”;</w:t>
      </w:r>
      <w:r w:rsidR="001F5B53">
        <w:rPr>
          <w:rFonts w:ascii="Arial" w:hAnsi="Arial" w:cs="Arial"/>
          <w:szCs w:val="24"/>
        </w:rPr>
        <w:t xml:space="preserve"> </w:t>
      </w:r>
      <w:r w:rsidR="00845447">
        <w:rPr>
          <w:rFonts w:ascii="Arial" w:hAnsi="Arial" w:cs="Arial"/>
          <w:szCs w:val="24"/>
        </w:rPr>
        <w:t xml:space="preserve">“Buena fe” </w:t>
      </w:r>
      <w:r w:rsidR="008E2CE7">
        <w:rPr>
          <w:rFonts w:ascii="Arial" w:hAnsi="Arial" w:cs="Arial"/>
          <w:szCs w:val="24"/>
        </w:rPr>
        <w:t>e “</w:t>
      </w:r>
      <w:r w:rsidR="00845447">
        <w:rPr>
          <w:rFonts w:ascii="Arial" w:hAnsi="Arial" w:cs="Arial"/>
          <w:szCs w:val="24"/>
        </w:rPr>
        <w:t>Imposibilidad de condena en Costas”.</w:t>
      </w:r>
    </w:p>
    <w:p w:rsidR="004E34FC" w:rsidRDefault="00DC48FE" w:rsidP="00935F94">
      <w:pPr>
        <w:spacing w:line="288" w:lineRule="auto"/>
        <w:contextualSpacing/>
        <w:jc w:val="both"/>
        <w:rPr>
          <w:rFonts w:ascii="Arial" w:hAnsi="Arial" w:cs="Arial"/>
          <w:szCs w:val="24"/>
        </w:rPr>
      </w:pPr>
      <w:r>
        <w:rPr>
          <w:rFonts w:ascii="Arial" w:hAnsi="Arial" w:cs="Arial"/>
          <w:szCs w:val="24"/>
        </w:rPr>
        <w:t xml:space="preserve"> </w:t>
      </w:r>
    </w:p>
    <w:p w:rsidR="004E34FC" w:rsidRPr="00DC6756" w:rsidRDefault="00DC6756" w:rsidP="00935F94">
      <w:pPr>
        <w:spacing w:line="288" w:lineRule="auto"/>
        <w:rPr>
          <w:rFonts w:ascii="Arial" w:hAnsi="Arial" w:cs="Arial"/>
          <w:b/>
          <w:szCs w:val="24"/>
        </w:rPr>
      </w:pPr>
      <w:r w:rsidRPr="00B41B05">
        <w:rPr>
          <w:rFonts w:ascii="Arial" w:hAnsi="Arial" w:cs="Arial"/>
          <w:b/>
          <w:szCs w:val="24"/>
        </w:rPr>
        <w:t>2</w:t>
      </w:r>
      <w:r>
        <w:rPr>
          <w:rFonts w:ascii="Arial" w:hAnsi="Arial" w:cs="Arial"/>
          <w:b/>
          <w:szCs w:val="24"/>
        </w:rPr>
        <w:t xml:space="preserve">. </w:t>
      </w:r>
      <w:r w:rsidR="007A2ECE">
        <w:rPr>
          <w:rFonts w:ascii="Arial" w:hAnsi="Arial" w:cs="Arial"/>
          <w:b/>
          <w:szCs w:val="24"/>
        </w:rPr>
        <w:t>Síntesis de la sentencia</w:t>
      </w:r>
      <w:r w:rsidR="001F5B53">
        <w:rPr>
          <w:rFonts w:ascii="Arial" w:hAnsi="Arial" w:cs="Arial"/>
          <w:b/>
          <w:szCs w:val="24"/>
        </w:rPr>
        <w:t xml:space="preserve"> apelada</w:t>
      </w:r>
    </w:p>
    <w:p w:rsidR="00C44920" w:rsidRPr="00C44920" w:rsidRDefault="00C44920" w:rsidP="00935F94">
      <w:pPr>
        <w:spacing w:line="288" w:lineRule="auto"/>
        <w:rPr>
          <w:rFonts w:ascii="Arial" w:hAnsi="Arial" w:cs="Arial"/>
          <w:b/>
          <w:szCs w:val="24"/>
        </w:rPr>
      </w:pPr>
    </w:p>
    <w:p w:rsidR="002A0137" w:rsidRDefault="004E34FC" w:rsidP="00935F94">
      <w:pPr>
        <w:spacing w:line="288"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2A0137">
        <w:rPr>
          <w:rFonts w:ascii="Arial" w:hAnsi="Arial" w:cs="Arial"/>
          <w:color w:val="000000"/>
          <w:szCs w:val="24"/>
          <w:lang w:eastAsia="es-CO"/>
        </w:rPr>
        <w:t>Segundo</w:t>
      </w:r>
      <w:r w:rsidR="00AC501E">
        <w:rPr>
          <w:rFonts w:ascii="Arial" w:hAnsi="Arial" w:cs="Arial"/>
          <w:color w:val="000000"/>
          <w:szCs w:val="24"/>
          <w:lang w:eastAsia="es-CO"/>
        </w:rPr>
        <w:t xml:space="preserve"> </w:t>
      </w:r>
      <w:r w:rsidR="00CF6E0B">
        <w:rPr>
          <w:rFonts w:ascii="Arial" w:hAnsi="Arial" w:cs="Arial"/>
          <w:color w:val="000000"/>
          <w:szCs w:val="24"/>
          <w:lang w:eastAsia="es-CO"/>
        </w:rPr>
        <w:t>Labo</w:t>
      </w:r>
      <w:r w:rsidR="000E5919">
        <w:rPr>
          <w:rFonts w:ascii="Arial" w:hAnsi="Arial" w:cs="Arial"/>
          <w:color w:val="000000"/>
          <w:szCs w:val="24"/>
          <w:lang w:eastAsia="es-CO"/>
        </w:rPr>
        <w:t>ral del Circuito de Pereira</w:t>
      </w:r>
      <w:r w:rsidR="0029189D">
        <w:rPr>
          <w:rFonts w:ascii="Arial" w:hAnsi="Arial" w:cs="Arial"/>
          <w:color w:val="000000"/>
          <w:szCs w:val="24"/>
          <w:lang w:eastAsia="es-CO"/>
        </w:rPr>
        <w:t>, condenó</w:t>
      </w:r>
      <w:r w:rsidR="002A0137">
        <w:rPr>
          <w:rFonts w:ascii="Arial" w:hAnsi="Arial" w:cs="Arial"/>
          <w:color w:val="000000"/>
          <w:szCs w:val="24"/>
          <w:lang w:eastAsia="es-CO"/>
        </w:rPr>
        <w:t xml:space="preserve"> a Colpensiones a reconocer y pagar a favor de la señora Restrepo Franco el incremento pensional del 14% por cónyuge a cargo</w:t>
      </w:r>
      <w:r w:rsidR="00F1689F">
        <w:rPr>
          <w:rFonts w:ascii="Arial" w:hAnsi="Arial" w:cs="Arial"/>
          <w:color w:val="000000"/>
          <w:szCs w:val="24"/>
          <w:lang w:eastAsia="es-CO"/>
        </w:rPr>
        <w:t xml:space="preserve"> y dispuso el pago del retroactivo, al no estar prescrito. </w:t>
      </w:r>
    </w:p>
    <w:p w:rsidR="00011F70" w:rsidRDefault="00011F70" w:rsidP="00935F94">
      <w:pPr>
        <w:spacing w:line="288" w:lineRule="auto"/>
        <w:jc w:val="both"/>
        <w:rPr>
          <w:rFonts w:ascii="Arial" w:hAnsi="Arial" w:cs="Arial"/>
          <w:szCs w:val="24"/>
        </w:rPr>
      </w:pPr>
    </w:p>
    <w:p w:rsidR="00733CCE" w:rsidRDefault="00011F70" w:rsidP="00935F94">
      <w:pPr>
        <w:spacing w:line="288" w:lineRule="auto"/>
        <w:jc w:val="both"/>
        <w:rPr>
          <w:rFonts w:ascii="Arial" w:hAnsi="Arial" w:cs="Arial"/>
          <w:szCs w:val="24"/>
        </w:rPr>
      </w:pPr>
      <w:r>
        <w:rPr>
          <w:rFonts w:ascii="Arial" w:hAnsi="Arial" w:cs="Arial"/>
          <w:szCs w:val="24"/>
        </w:rPr>
        <w:t>Para arribar a la anterior decisión expresó</w:t>
      </w:r>
      <w:r w:rsidR="00B34AF8">
        <w:rPr>
          <w:rFonts w:ascii="Arial" w:hAnsi="Arial" w:cs="Arial"/>
          <w:szCs w:val="24"/>
        </w:rPr>
        <w:t xml:space="preserve"> </w:t>
      </w:r>
      <w:r w:rsidR="00733CCE">
        <w:rPr>
          <w:rFonts w:ascii="Arial" w:hAnsi="Arial" w:cs="Arial"/>
          <w:szCs w:val="24"/>
        </w:rPr>
        <w:t xml:space="preserve">que el </w:t>
      </w:r>
      <w:r w:rsidR="00607EEE" w:rsidRPr="00607EEE">
        <w:rPr>
          <w:rFonts w:ascii="Arial" w:hAnsi="Arial" w:cs="Arial"/>
          <w:szCs w:val="24"/>
        </w:rPr>
        <w:t>incremento pensional por personas a cargo conte</w:t>
      </w:r>
      <w:r w:rsidR="00733CCE">
        <w:rPr>
          <w:rFonts w:ascii="Arial" w:hAnsi="Arial" w:cs="Arial"/>
          <w:szCs w:val="24"/>
        </w:rPr>
        <w:t xml:space="preserve">mplado en el </w:t>
      </w:r>
      <w:r w:rsidR="003C36E4">
        <w:rPr>
          <w:rFonts w:ascii="Arial" w:hAnsi="Arial" w:cs="Arial"/>
          <w:szCs w:val="24"/>
        </w:rPr>
        <w:t>A</w:t>
      </w:r>
      <w:r w:rsidR="00733CCE">
        <w:rPr>
          <w:rFonts w:ascii="Arial" w:hAnsi="Arial" w:cs="Arial"/>
          <w:szCs w:val="24"/>
        </w:rPr>
        <w:t>cuerdo 049 del 90 aún conserva vigencia</w:t>
      </w:r>
      <w:r w:rsidR="003C36E4">
        <w:rPr>
          <w:rFonts w:ascii="Arial" w:hAnsi="Arial" w:cs="Arial"/>
          <w:szCs w:val="24"/>
        </w:rPr>
        <w:t>,</w:t>
      </w:r>
      <w:r w:rsidR="00733CCE">
        <w:rPr>
          <w:rFonts w:ascii="Arial" w:hAnsi="Arial" w:cs="Arial"/>
          <w:szCs w:val="24"/>
        </w:rPr>
        <w:t xml:space="preserve"> a pesar de</w:t>
      </w:r>
      <w:r w:rsidR="00607EEE" w:rsidRPr="00607EEE">
        <w:rPr>
          <w:rFonts w:ascii="Arial" w:hAnsi="Arial" w:cs="Arial"/>
          <w:szCs w:val="24"/>
        </w:rPr>
        <w:t xml:space="preserve"> la ent</w:t>
      </w:r>
      <w:r w:rsidR="00733CCE">
        <w:rPr>
          <w:rFonts w:ascii="Arial" w:hAnsi="Arial" w:cs="Arial"/>
          <w:szCs w:val="24"/>
        </w:rPr>
        <w:t xml:space="preserve">rada en vigor de la 100 de 1993 para quienes accedieron a la pensión de vejez en vigencia del A 049/90 </w:t>
      </w:r>
      <w:r w:rsidR="003C36E4">
        <w:rPr>
          <w:rFonts w:ascii="Arial" w:hAnsi="Arial" w:cs="Arial"/>
          <w:szCs w:val="24"/>
        </w:rPr>
        <w:t xml:space="preserve">o </w:t>
      </w:r>
      <w:r w:rsidR="00733CCE" w:rsidRPr="00607EEE">
        <w:rPr>
          <w:rFonts w:ascii="Arial" w:hAnsi="Arial" w:cs="Arial"/>
          <w:szCs w:val="24"/>
        </w:rPr>
        <w:t>en virtud al régimen de transición establecido en el artículo 36 de la ley 100 de 1993</w:t>
      </w:r>
      <w:r w:rsidR="00733CCE">
        <w:rPr>
          <w:rFonts w:ascii="Arial" w:hAnsi="Arial" w:cs="Arial"/>
          <w:szCs w:val="24"/>
        </w:rPr>
        <w:t>.</w:t>
      </w:r>
    </w:p>
    <w:p w:rsidR="007776A4" w:rsidRDefault="007776A4" w:rsidP="00935F94">
      <w:pPr>
        <w:spacing w:line="288" w:lineRule="auto"/>
        <w:jc w:val="both"/>
        <w:rPr>
          <w:rFonts w:ascii="Arial" w:hAnsi="Arial" w:cs="Arial"/>
          <w:szCs w:val="24"/>
        </w:rPr>
      </w:pPr>
    </w:p>
    <w:p w:rsidR="00BA2674" w:rsidRDefault="007776A4" w:rsidP="00935F94">
      <w:pPr>
        <w:spacing w:line="288" w:lineRule="auto"/>
        <w:jc w:val="both"/>
        <w:rPr>
          <w:rFonts w:ascii="Arial" w:hAnsi="Arial" w:cs="Arial"/>
          <w:szCs w:val="24"/>
        </w:rPr>
      </w:pPr>
      <w:r>
        <w:rPr>
          <w:rFonts w:ascii="Arial" w:hAnsi="Arial" w:cs="Arial"/>
          <w:szCs w:val="24"/>
        </w:rPr>
        <w:t xml:space="preserve">En este caso se probó que </w:t>
      </w:r>
      <w:r w:rsidR="00BB0A7D">
        <w:rPr>
          <w:rFonts w:ascii="Arial" w:hAnsi="Arial" w:cs="Arial"/>
          <w:szCs w:val="24"/>
        </w:rPr>
        <w:t xml:space="preserve">la parte actora cumple con las exigencias de </w:t>
      </w:r>
      <w:r>
        <w:rPr>
          <w:rFonts w:ascii="Arial" w:hAnsi="Arial" w:cs="Arial"/>
          <w:szCs w:val="24"/>
        </w:rPr>
        <w:t>aquella</w:t>
      </w:r>
      <w:r w:rsidR="00BB0A7D">
        <w:rPr>
          <w:rFonts w:ascii="Arial" w:hAnsi="Arial" w:cs="Arial"/>
          <w:szCs w:val="24"/>
        </w:rPr>
        <w:t xml:space="preserve"> normativ</w:t>
      </w:r>
      <w:r w:rsidR="003C36E4">
        <w:rPr>
          <w:rFonts w:ascii="Arial" w:hAnsi="Arial" w:cs="Arial"/>
          <w:szCs w:val="24"/>
        </w:rPr>
        <w:t xml:space="preserve">a </w:t>
      </w:r>
      <w:r>
        <w:rPr>
          <w:rFonts w:ascii="Arial" w:hAnsi="Arial" w:cs="Arial"/>
          <w:szCs w:val="24"/>
        </w:rPr>
        <w:t xml:space="preserve">al depender </w:t>
      </w:r>
      <w:r w:rsidR="00BB0A7D">
        <w:rPr>
          <w:rFonts w:ascii="Arial" w:hAnsi="Arial" w:cs="Arial"/>
          <w:szCs w:val="24"/>
        </w:rPr>
        <w:t>económica</w:t>
      </w:r>
      <w:r w:rsidR="008444E8">
        <w:rPr>
          <w:rFonts w:ascii="Arial" w:hAnsi="Arial" w:cs="Arial"/>
          <w:szCs w:val="24"/>
        </w:rPr>
        <w:t>mente</w:t>
      </w:r>
      <w:r w:rsidR="003C36E4">
        <w:rPr>
          <w:rFonts w:ascii="Arial" w:hAnsi="Arial" w:cs="Arial"/>
          <w:szCs w:val="24"/>
        </w:rPr>
        <w:t xml:space="preserve"> el</w:t>
      </w:r>
      <w:r>
        <w:rPr>
          <w:rFonts w:ascii="Arial" w:hAnsi="Arial" w:cs="Arial"/>
          <w:szCs w:val="24"/>
        </w:rPr>
        <w:t xml:space="preserve"> </w:t>
      </w:r>
      <w:r w:rsidR="000B613A">
        <w:rPr>
          <w:rFonts w:ascii="Arial" w:hAnsi="Arial" w:cs="Arial"/>
          <w:szCs w:val="24"/>
        </w:rPr>
        <w:t>cónyuge</w:t>
      </w:r>
      <w:r w:rsidR="003C36E4">
        <w:rPr>
          <w:rFonts w:ascii="Arial" w:hAnsi="Arial" w:cs="Arial"/>
          <w:szCs w:val="24"/>
        </w:rPr>
        <w:t xml:space="preserve"> de ella</w:t>
      </w:r>
      <w:r w:rsidR="00A37370">
        <w:rPr>
          <w:rFonts w:ascii="Arial" w:hAnsi="Arial" w:cs="Arial"/>
          <w:szCs w:val="24"/>
        </w:rPr>
        <w:t>.</w:t>
      </w:r>
      <w:r w:rsidR="00BA2674">
        <w:rPr>
          <w:rFonts w:ascii="Arial" w:hAnsi="Arial" w:cs="Arial"/>
          <w:szCs w:val="24"/>
        </w:rPr>
        <w:t xml:space="preserve"> Además porque</w:t>
      </w:r>
      <w:r w:rsidR="009E61EB">
        <w:rPr>
          <w:rFonts w:ascii="Arial" w:hAnsi="Arial" w:cs="Arial"/>
          <w:szCs w:val="24"/>
        </w:rPr>
        <w:t xml:space="preserve"> </w:t>
      </w:r>
      <w:r w:rsidR="00BA2674">
        <w:rPr>
          <w:rFonts w:ascii="Arial" w:hAnsi="Arial" w:cs="Arial"/>
          <w:szCs w:val="24"/>
        </w:rPr>
        <w:t>e</w:t>
      </w:r>
      <w:r w:rsidR="009E61EB">
        <w:rPr>
          <w:rFonts w:ascii="Arial" w:hAnsi="Arial" w:cs="Arial"/>
          <w:szCs w:val="24"/>
        </w:rPr>
        <w:t>l</w:t>
      </w:r>
      <w:r w:rsidR="000B613A">
        <w:rPr>
          <w:rFonts w:ascii="Arial" w:hAnsi="Arial" w:cs="Arial"/>
          <w:szCs w:val="24"/>
        </w:rPr>
        <w:t xml:space="preserve"> incremento pensional</w:t>
      </w:r>
      <w:r w:rsidR="00760C59">
        <w:rPr>
          <w:rFonts w:ascii="Arial" w:hAnsi="Arial" w:cs="Arial"/>
          <w:szCs w:val="24"/>
        </w:rPr>
        <w:t xml:space="preserve"> </w:t>
      </w:r>
      <w:r w:rsidR="00F04AB1">
        <w:rPr>
          <w:rFonts w:ascii="Arial" w:hAnsi="Arial" w:cs="Arial"/>
          <w:szCs w:val="24"/>
        </w:rPr>
        <w:t>nació</w:t>
      </w:r>
      <w:r w:rsidR="000B613A">
        <w:rPr>
          <w:rFonts w:ascii="Arial" w:hAnsi="Arial" w:cs="Arial"/>
          <w:szCs w:val="24"/>
        </w:rPr>
        <w:t xml:space="preserve"> a la vida jurídica una vez le fue</w:t>
      </w:r>
      <w:r w:rsidR="0011473E">
        <w:rPr>
          <w:rFonts w:ascii="Arial" w:hAnsi="Arial" w:cs="Arial"/>
          <w:szCs w:val="24"/>
        </w:rPr>
        <w:t xml:space="preserve"> </w:t>
      </w:r>
      <w:proofErr w:type="spellStart"/>
      <w:r w:rsidR="0011473E">
        <w:rPr>
          <w:rFonts w:ascii="Arial" w:hAnsi="Arial" w:cs="Arial"/>
          <w:szCs w:val="24"/>
        </w:rPr>
        <w:t>reliquidada</w:t>
      </w:r>
      <w:proofErr w:type="spellEnd"/>
      <w:r w:rsidR="0011473E">
        <w:rPr>
          <w:rFonts w:ascii="Arial" w:hAnsi="Arial" w:cs="Arial"/>
          <w:szCs w:val="24"/>
        </w:rPr>
        <w:t xml:space="preserve"> la pensión</w:t>
      </w:r>
      <w:r w:rsidR="009E61EB">
        <w:rPr>
          <w:rFonts w:ascii="Arial" w:hAnsi="Arial" w:cs="Arial"/>
          <w:szCs w:val="24"/>
        </w:rPr>
        <w:t xml:space="preserve">, donde se </w:t>
      </w:r>
      <w:r w:rsidR="0011473E">
        <w:rPr>
          <w:rFonts w:ascii="Arial" w:hAnsi="Arial" w:cs="Arial"/>
          <w:szCs w:val="24"/>
        </w:rPr>
        <w:t>reconoc</w:t>
      </w:r>
      <w:r w:rsidR="009E61EB">
        <w:rPr>
          <w:rFonts w:ascii="Arial" w:hAnsi="Arial" w:cs="Arial"/>
          <w:szCs w:val="24"/>
        </w:rPr>
        <w:t>ió</w:t>
      </w:r>
      <w:r w:rsidR="0011473E">
        <w:rPr>
          <w:rFonts w:ascii="Arial" w:hAnsi="Arial" w:cs="Arial"/>
          <w:szCs w:val="24"/>
        </w:rPr>
        <w:t xml:space="preserve"> su condición </w:t>
      </w:r>
      <w:r w:rsidR="009E61EB">
        <w:rPr>
          <w:rFonts w:ascii="Arial" w:hAnsi="Arial" w:cs="Arial"/>
          <w:szCs w:val="24"/>
        </w:rPr>
        <w:t>de</w:t>
      </w:r>
      <w:r w:rsidR="000B613A">
        <w:rPr>
          <w:rFonts w:ascii="Arial" w:hAnsi="Arial" w:cs="Arial"/>
          <w:szCs w:val="24"/>
        </w:rPr>
        <w:t xml:space="preserve"> beneficiaria del régimen de transición, </w:t>
      </w:r>
      <w:r w:rsidR="0011473E">
        <w:rPr>
          <w:rFonts w:ascii="Arial" w:hAnsi="Arial" w:cs="Arial"/>
          <w:szCs w:val="24"/>
        </w:rPr>
        <w:t xml:space="preserve">con la consecuencia </w:t>
      </w:r>
      <w:r w:rsidR="009E61EB">
        <w:rPr>
          <w:rFonts w:ascii="Arial" w:hAnsi="Arial" w:cs="Arial"/>
          <w:szCs w:val="24"/>
        </w:rPr>
        <w:t xml:space="preserve">aplicación </w:t>
      </w:r>
      <w:r w:rsidR="0011473E">
        <w:rPr>
          <w:rFonts w:ascii="Arial" w:hAnsi="Arial" w:cs="Arial"/>
          <w:szCs w:val="24"/>
        </w:rPr>
        <w:t>de</w:t>
      </w:r>
      <w:r w:rsidR="000B613A">
        <w:rPr>
          <w:rFonts w:ascii="Arial" w:hAnsi="Arial" w:cs="Arial"/>
          <w:szCs w:val="24"/>
        </w:rPr>
        <w:t>l A 049</w:t>
      </w:r>
      <w:r w:rsidR="008E2CE7">
        <w:rPr>
          <w:rFonts w:ascii="Arial" w:hAnsi="Arial" w:cs="Arial"/>
          <w:szCs w:val="24"/>
        </w:rPr>
        <w:t xml:space="preserve"> de 1990</w:t>
      </w:r>
      <w:r w:rsidR="00BA2674">
        <w:rPr>
          <w:rFonts w:ascii="Arial" w:hAnsi="Arial" w:cs="Arial"/>
          <w:szCs w:val="24"/>
        </w:rPr>
        <w:t>,</w:t>
      </w:r>
      <w:r w:rsidR="000B613A">
        <w:rPr>
          <w:rFonts w:ascii="Arial" w:hAnsi="Arial" w:cs="Arial"/>
          <w:szCs w:val="24"/>
        </w:rPr>
        <w:t xml:space="preserve"> </w:t>
      </w:r>
      <w:r w:rsidR="0011473E">
        <w:rPr>
          <w:rFonts w:ascii="Arial" w:hAnsi="Arial" w:cs="Arial"/>
          <w:szCs w:val="24"/>
        </w:rPr>
        <w:t xml:space="preserve">lo que ocurrió por </w:t>
      </w:r>
      <w:r w:rsidR="00BA2674">
        <w:rPr>
          <w:rFonts w:ascii="Arial" w:hAnsi="Arial" w:cs="Arial"/>
          <w:szCs w:val="24"/>
        </w:rPr>
        <w:t>R</w:t>
      </w:r>
      <w:r w:rsidR="0011473E">
        <w:rPr>
          <w:rFonts w:ascii="Arial" w:hAnsi="Arial" w:cs="Arial"/>
          <w:szCs w:val="24"/>
        </w:rPr>
        <w:t>esolución 19-02-2016</w:t>
      </w:r>
      <w:r w:rsidR="00BA2674">
        <w:rPr>
          <w:rFonts w:ascii="Arial" w:hAnsi="Arial" w:cs="Arial"/>
          <w:szCs w:val="24"/>
        </w:rPr>
        <w:t xml:space="preserve">, por lo mismo no operó la prescripción al </w:t>
      </w:r>
      <w:r w:rsidR="0011473E">
        <w:rPr>
          <w:rFonts w:ascii="Arial" w:hAnsi="Arial" w:cs="Arial"/>
          <w:szCs w:val="24"/>
        </w:rPr>
        <w:t>no transcurri</w:t>
      </w:r>
      <w:r w:rsidR="00BA2674">
        <w:rPr>
          <w:rFonts w:ascii="Arial" w:hAnsi="Arial" w:cs="Arial"/>
          <w:szCs w:val="24"/>
        </w:rPr>
        <w:t>r más de</w:t>
      </w:r>
      <w:r w:rsidR="0011473E">
        <w:rPr>
          <w:rFonts w:ascii="Arial" w:hAnsi="Arial" w:cs="Arial"/>
          <w:szCs w:val="24"/>
        </w:rPr>
        <w:t xml:space="preserve"> los 3 </w:t>
      </w:r>
      <w:r w:rsidR="00BA2674">
        <w:rPr>
          <w:rFonts w:ascii="Arial" w:hAnsi="Arial" w:cs="Arial"/>
          <w:szCs w:val="24"/>
        </w:rPr>
        <w:t>entre esta calenda y la reclamación presentada el</w:t>
      </w:r>
      <w:r w:rsidR="0011473E">
        <w:rPr>
          <w:rFonts w:ascii="Arial" w:hAnsi="Arial" w:cs="Arial"/>
          <w:szCs w:val="24"/>
        </w:rPr>
        <w:t xml:space="preserve"> 13-04-2018.</w:t>
      </w:r>
      <w:r w:rsidR="00261073">
        <w:rPr>
          <w:rFonts w:ascii="Arial" w:hAnsi="Arial" w:cs="Arial"/>
          <w:szCs w:val="24"/>
        </w:rPr>
        <w:t xml:space="preserve"> Sin que se pudiera contabilizar desde que se le </w:t>
      </w:r>
      <w:r w:rsidR="00BA2674">
        <w:rPr>
          <w:rFonts w:ascii="Arial" w:hAnsi="Arial" w:cs="Arial"/>
          <w:szCs w:val="24"/>
        </w:rPr>
        <w:t>reconoci</w:t>
      </w:r>
      <w:r w:rsidR="00261073">
        <w:rPr>
          <w:rFonts w:ascii="Arial" w:hAnsi="Arial" w:cs="Arial"/>
          <w:szCs w:val="24"/>
        </w:rPr>
        <w:t>ó</w:t>
      </w:r>
      <w:r w:rsidR="00BA2674">
        <w:rPr>
          <w:rFonts w:ascii="Arial" w:hAnsi="Arial" w:cs="Arial"/>
          <w:szCs w:val="24"/>
        </w:rPr>
        <w:t xml:space="preserve"> la pensión </w:t>
      </w:r>
      <w:r w:rsidR="00261073">
        <w:rPr>
          <w:rFonts w:ascii="Arial" w:hAnsi="Arial" w:cs="Arial"/>
          <w:szCs w:val="24"/>
        </w:rPr>
        <w:t>-</w:t>
      </w:r>
      <w:r w:rsidR="00BA2674">
        <w:rPr>
          <w:rFonts w:ascii="Arial" w:hAnsi="Arial" w:cs="Arial"/>
          <w:szCs w:val="24"/>
        </w:rPr>
        <w:t>el 02-02-2004</w:t>
      </w:r>
      <w:r w:rsidR="00261073">
        <w:rPr>
          <w:rFonts w:ascii="Arial" w:hAnsi="Arial" w:cs="Arial"/>
          <w:szCs w:val="24"/>
        </w:rPr>
        <w:t>-</w:t>
      </w:r>
      <w:r w:rsidR="00BA2674">
        <w:rPr>
          <w:rFonts w:ascii="Arial" w:hAnsi="Arial" w:cs="Arial"/>
          <w:szCs w:val="24"/>
        </w:rPr>
        <w:t>, pues ello se hizo con fundamento en la Ley 797 de 2003</w:t>
      </w:r>
      <w:r w:rsidR="00261073">
        <w:rPr>
          <w:rFonts w:ascii="Arial" w:hAnsi="Arial" w:cs="Arial"/>
          <w:szCs w:val="24"/>
        </w:rPr>
        <w:t xml:space="preserve"> norma que</w:t>
      </w:r>
      <w:r w:rsidR="00BA2674">
        <w:rPr>
          <w:rFonts w:ascii="Arial" w:hAnsi="Arial" w:cs="Arial"/>
          <w:szCs w:val="24"/>
        </w:rPr>
        <w:t xml:space="preserve"> no </w:t>
      </w:r>
      <w:r w:rsidR="00261073">
        <w:rPr>
          <w:rFonts w:ascii="Arial" w:hAnsi="Arial" w:cs="Arial"/>
          <w:szCs w:val="24"/>
        </w:rPr>
        <w:t xml:space="preserve">lo </w:t>
      </w:r>
      <w:r w:rsidR="00BA2674">
        <w:rPr>
          <w:rFonts w:ascii="Arial" w:hAnsi="Arial" w:cs="Arial"/>
          <w:szCs w:val="24"/>
        </w:rPr>
        <w:t>permit</w:t>
      </w:r>
      <w:r w:rsidR="00261073">
        <w:rPr>
          <w:rFonts w:ascii="Arial" w:hAnsi="Arial" w:cs="Arial"/>
          <w:szCs w:val="24"/>
        </w:rPr>
        <w:t>e</w:t>
      </w:r>
      <w:r w:rsidR="00BA2674">
        <w:rPr>
          <w:rFonts w:ascii="Arial" w:hAnsi="Arial" w:cs="Arial"/>
          <w:szCs w:val="24"/>
        </w:rPr>
        <w:t xml:space="preserve">. </w:t>
      </w:r>
    </w:p>
    <w:p w:rsidR="00BA2674" w:rsidRDefault="00BA2674" w:rsidP="00935F94">
      <w:pPr>
        <w:spacing w:line="288" w:lineRule="auto"/>
        <w:contextualSpacing/>
        <w:jc w:val="both"/>
        <w:rPr>
          <w:rFonts w:ascii="Arial" w:hAnsi="Arial" w:cs="Arial"/>
          <w:color w:val="000000"/>
          <w:szCs w:val="24"/>
          <w:lang w:eastAsia="es-CO"/>
        </w:rPr>
      </w:pPr>
    </w:p>
    <w:p w:rsidR="004E34FC" w:rsidRDefault="004E34FC" w:rsidP="00935F94">
      <w:pPr>
        <w:spacing w:line="288" w:lineRule="auto"/>
        <w:contextualSpacing/>
        <w:jc w:val="both"/>
        <w:rPr>
          <w:rFonts w:ascii="Arial" w:hAnsi="Arial" w:cs="Arial"/>
          <w:b/>
          <w:szCs w:val="24"/>
        </w:rPr>
      </w:pPr>
      <w:r w:rsidRPr="00F16A5D">
        <w:rPr>
          <w:rFonts w:ascii="Arial" w:hAnsi="Arial" w:cs="Arial"/>
          <w:b/>
          <w:color w:val="000000"/>
          <w:szCs w:val="24"/>
          <w:lang w:eastAsia="es-CO"/>
        </w:rPr>
        <w:t xml:space="preserve">3. </w:t>
      </w:r>
      <w:r w:rsidR="00850462">
        <w:rPr>
          <w:rFonts w:ascii="Arial" w:hAnsi="Arial" w:cs="Arial"/>
          <w:b/>
          <w:szCs w:val="24"/>
        </w:rPr>
        <w:t>S</w:t>
      </w:r>
      <w:r w:rsidR="001F5B53">
        <w:rPr>
          <w:rFonts w:ascii="Arial" w:hAnsi="Arial" w:cs="Arial"/>
          <w:b/>
          <w:szCs w:val="24"/>
        </w:rPr>
        <w:t xml:space="preserve">íntesis del recurso de apelación </w:t>
      </w:r>
    </w:p>
    <w:p w:rsidR="00075869" w:rsidRDefault="00075869" w:rsidP="00935F94">
      <w:pPr>
        <w:spacing w:line="288" w:lineRule="auto"/>
        <w:contextualSpacing/>
        <w:jc w:val="both"/>
        <w:rPr>
          <w:rFonts w:ascii="Arial" w:hAnsi="Arial" w:cs="Arial"/>
          <w:b/>
          <w:szCs w:val="24"/>
        </w:rPr>
      </w:pPr>
    </w:p>
    <w:p w:rsidR="00D7734A" w:rsidRPr="006F0C8E" w:rsidRDefault="00075869" w:rsidP="00935F94">
      <w:pPr>
        <w:spacing w:line="288" w:lineRule="auto"/>
        <w:contextualSpacing/>
        <w:jc w:val="both"/>
        <w:rPr>
          <w:rFonts w:ascii="Arial" w:hAnsi="Arial" w:cs="Arial"/>
          <w:szCs w:val="24"/>
        </w:rPr>
      </w:pPr>
      <w:r w:rsidRPr="006F0C8E">
        <w:rPr>
          <w:rFonts w:ascii="Arial" w:hAnsi="Arial" w:cs="Arial"/>
          <w:szCs w:val="24"/>
        </w:rPr>
        <w:t xml:space="preserve">La </w:t>
      </w:r>
      <w:r w:rsidR="00E44B0E" w:rsidRPr="006F0C8E">
        <w:rPr>
          <w:rFonts w:ascii="Arial" w:hAnsi="Arial" w:cs="Arial"/>
          <w:szCs w:val="24"/>
        </w:rPr>
        <w:t>apoderada judicial de Colpensiones</w:t>
      </w:r>
      <w:r w:rsidRPr="006F0C8E">
        <w:rPr>
          <w:rFonts w:ascii="Arial" w:hAnsi="Arial" w:cs="Arial"/>
          <w:szCs w:val="24"/>
        </w:rPr>
        <w:t xml:space="preserve"> atacó la decisión</w:t>
      </w:r>
      <w:r w:rsidR="00E97D12" w:rsidRPr="006F0C8E">
        <w:rPr>
          <w:rFonts w:ascii="Arial" w:hAnsi="Arial" w:cs="Arial"/>
          <w:szCs w:val="24"/>
        </w:rPr>
        <w:t xml:space="preserve"> y</w:t>
      </w:r>
      <w:r w:rsidR="005B2D63" w:rsidRPr="006F0C8E">
        <w:rPr>
          <w:rFonts w:ascii="Arial" w:hAnsi="Arial" w:cs="Arial"/>
          <w:szCs w:val="24"/>
        </w:rPr>
        <w:t xml:space="preserve"> expres</w:t>
      </w:r>
      <w:r w:rsidR="00E97D12" w:rsidRPr="006F0C8E">
        <w:rPr>
          <w:rFonts w:ascii="Arial" w:hAnsi="Arial" w:cs="Arial"/>
          <w:szCs w:val="24"/>
        </w:rPr>
        <w:t>ó</w:t>
      </w:r>
      <w:r w:rsidR="001576F0" w:rsidRPr="006F0C8E">
        <w:rPr>
          <w:rFonts w:ascii="Arial" w:hAnsi="Arial" w:cs="Arial"/>
          <w:szCs w:val="24"/>
        </w:rPr>
        <w:t xml:space="preserve"> que </w:t>
      </w:r>
      <w:r w:rsidR="00E97D12" w:rsidRPr="006F0C8E">
        <w:rPr>
          <w:rFonts w:ascii="Arial" w:hAnsi="Arial" w:cs="Arial"/>
          <w:szCs w:val="24"/>
        </w:rPr>
        <w:t xml:space="preserve">a </w:t>
      </w:r>
      <w:r w:rsidR="001576F0" w:rsidRPr="006F0C8E">
        <w:rPr>
          <w:rFonts w:ascii="Arial" w:hAnsi="Arial" w:cs="Arial"/>
          <w:szCs w:val="24"/>
        </w:rPr>
        <w:t xml:space="preserve">la accionante no le asiste </w:t>
      </w:r>
      <w:r w:rsidR="00E97D12" w:rsidRPr="006F0C8E">
        <w:rPr>
          <w:rFonts w:ascii="Arial" w:hAnsi="Arial" w:cs="Arial"/>
          <w:szCs w:val="24"/>
        </w:rPr>
        <w:t xml:space="preserve">el </w:t>
      </w:r>
      <w:r w:rsidR="001576F0" w:rsidRPr="006F0C8E">
        <w:rPr>
          <w:rFonts w:ascii="Arial" w:hAnsi="Arial" w:cs="Arial"/>
          <w:szCs w:val="24"/>
        </w:rPr>
        <w:t>derecho</w:t>
      </w:r>
      <w:r w:rsidR="00E97D12" w:rsidRPr="006F0C8E">
        <w:rPr>
          <w:rFonts w:ascii="Arial" w:hAnsi="Arial" w:cs="Arial"/>
          <w:szCs w:val="24"/>
        </w:rPr>
        <w:t xml:space="preserve"> a </w:t>
      </w:r>
      <w:r w:rsidR="001576F0" w:rsidRPr="006F0C8E">
        <w:rPr>
          <w:rFonts w:ascii="Arial" w:hAnsi="Arial" w:cs="Arial"/>
          <w:szCs w:val="24"/>
        </w:rPr>
        <w:t xml:space="preserve">los incremento pensionales contemplados en </w:t>
      </w:r>
      <w:r w:rsidR="00E97D12" w:rsidRPr="006F0C8E">
        <w:rPr>
          <w:rFonts w:ascii="Arial" w:hAnsi="Arial" w:cs="Arial"/>
          <w:szCs w:val="24"/>
        </w:rPr>
        <w:t xml:space="preserve">los </w:t>
      </w:r>
      <w:r w:rsidR="001576F0" w:rsidRPr="006F0C8E">
        <w:rPr>
          <w:rFonts w:ascii="Arial" w:hAnsi="Arial" w:cs="Arial"/>
          <w:szCs w:val="24"/>
        </w:rPr>
        <w:t>art</w:t>
      </w:r>
      <w:r w:rsidR="00E97D12" w:rsidRPr="006F0C8E">
        <w:rPr>
          <w:rFonts w:ascii="Arial" w:hAnsi="Arial" w:cs="Arial"/>
          <w:szCs w:val="24"/>
        </w:rPr>
        <w:t>í</w:t>
      </w:r>
      <w:r w:rsidR="001576F0" w:rsidRPr="006F0C8E">
        <w:rPr>
          <w:rFonts w:ascii="Arial" w:hAnsi="Arial" w:cs="Arial"/>
          <w:szCs w:val="24"/>
        </w:rPr>
        <w:t xml:space="preserve">culo 21 y 22 del A-049/1990 </w:t>
      </w:r>
      <w:r w:rsidR="00E97D12" w:rsidRPr="006F0C8E">
        <w:rPr>
          <w:rFonts w:ascii="Arial" w:hAnsi="Arial" w:cs="Arial"/>
          <w:szCs w:val="24"/>
        </w:rPr>
        <w:t xml:space="preserve">al </w:t>
      </w:r>
      <w:r w:rsidR="001576F0" w:rsidRPr="006F0C8E">
        <w:rPr>
          <w:rFonts w:ascii="Arial" w:hAnsi="Arial" w:cs="Arial"/>
          <w:szCs w:val="24"/>
        </w:rPr>
        <w:t>desaparec</w:t>
      </w:r>
      <w:r w:rsidR="00E97D12" w:rsidRPr="006F0C8E">
        <w:rPr>
          <w:rFonts w:ascii="Arial" w:hAnsi="Arial" w:cs="Arial"/>
          <w:szCs w:val="24"/>
        </w:rPr>
        <w:t xml:space="preserve">er </w:t>
      </w:r>
      <w:r w:rsidR="001576F0" w:rsidRPr="006F0C8E">
        <w:rPr>
          <w:rFonts w:ascii="Arial" w:hAnsi="Arial" w:cs="Arial"/>
          <w:szCs w:val="24"/>
        </w:rPr>
        <w:t>de la vida jurídica a partir del 01-04-1994,</w:t>
      </w:r>
      <w:r w:rsidR="00E97D12" w:rsidRPr="006F0C8E">
        <w:rPr>
          <w:rFonts w:ascii="Arial" w:hAnsi="Arial" w:cs="Arial"/>
          <w:szCs w:val="24"/>
        </w:rPr>
        <w:t xml:space="preserve"> </w:t>
      </w:r>
      <w:r w:rsidR="001576F0" w:rsidRPr="006F0C8E">
        <w:rPr>
          <w:rFonts w:ascii="Arial" w:hAnsi="Arial" w:cs="Arial"/>
          <w:szCs w:val="24"/>
        </w:rPr>
        <w:t>por no hacerse parte de las pretensiones reconocidas por</w:t>
      </w:r>
      <w:r w:rsidR="00E97D12" w:rsidRPr="006F0C8E">
        <w:rPr>
          <w:rFonts w:ascii="Arial" w:hAnsi="Arial" w:cs="Arial"/>
          <w:szCs w:val="24"/>
        </w:rPr>
        <w:t xml:space="preserve"> </w:t>
      </w:r>
      <w:r w:rsidR="001576F0" w:rsidRPr="006F0C8E">
        <w:rPr>
          <w:rFonts w:ascii="Arial" w:hAnsi="Arial" w:cs="Arial"/>
          <w:szCs w:val="24"/>
        </w:rPr>
        <w:t>l</w:t>
      </w:r>
      <w:r w:rsidR="00E97D12" w:rsidRPr="006F0C8E">
        <w:rPr>
          <w:rFonts w:ascii="Arial" w:hAnsi="Arial" w:cs="Arial"/>
          <w:szCs w:val="24"/>
        </w:rPr>
        <w:t>a</w:t>
      </w:r>
      <w:r w:rsidR="001576F0" w:rsidRPr="006F0C8E">
        <w:rPr>
          <w:rFonts w:ascii="Arial" w:hAnsi="Arial" w:cs="Arial"/>
          <w:szCs w:val="24"/>
        </w:rPr>
        <w:t xml:space="preserve">  ley 100 de 1993</w:t>
      </w:r>
      <w:r w:rsidR="00E97D12" w:rsidRPr="006F0C8E">
        <w:rPr>
          <w:rFonts w:ascii="Arial" w:hAnsi="Arial" w:cs="Arial"/>
          <w:szCs w:val="24"/>
        </w:rPr>
        <w:t xml:space="preserve"> ni </w:t>
      </w:r>
      <w:r w:rsidR="001576F0" w:rsidRPr="006F0C8E">
        <w:rPr>
          <w:rFonts w:ascii="Arial" w:hAnsi="Arial" w:cs="Arial"/>
          <w:szCs w:val="24"/>
        </w:rPr>
        <w:t xml:space="preserve">estar contemplado </w:t>
      </w:r>
      <w:r w:rsidR="00D7734A" w:rsidRPr="006F0C8E">
        <w:rPr>
          <w:rFonts w:ascii="Arial" w:hAnsi="Arial" w:cs="Arial"/>
          <w:szCs w:val="24"/>
        </w:rPr>
        <w:t>en los derechos que por excepción señala el artículo 36 de la misma disposición legal, ya que por su naturaleza los incrementos pensionales nunca formaron parte integrante de la pensión de vejez o invalidez y por tanto fueron considerados como derechos de excepción a quienes cumplieron los requisitos para acceder a la  pensión de vejez antes de la entrada en vigencia de la ley 100.</w:t>
      </w:r>
    </w:p>
    <w:p w:rsidR="00E25C60" w:rsidRPr="006F0C8E" w:rsidRDefault="00E25C60" w:rsidP="00935F94">
      <w:pPr>
        <w:spacing w:line="288" w:lineRule="auto"/>
        <w:contextualSpacing/>
        <w:jc w:val="both"/>
        <w:rPr>
          <w:rFonts w:ascii="Arial" w:hAnsi="Arial" w:cs="Arial"/>
          <w:szCs w:val="24"/>
        </w:rPr>
      </w:pPr>
    </w:p>
    <w:p w:rsidR="00E25C60" w:rsidRPr="00FE502F" w:rsidRDefault="00E25C60" w:rsidP="00935F94">
      <w:pPr>
        <w:spacing w:line="288" w:lineRule="auto"/>
        <w:contextualSpacing/>
        <w:jc w:val="both"/>
        <w:rPr>
          <w:rFonts w:ascii="Arial" w:hAnsi="Arial" w:cs="Arial"/>
          <w:b/>
          <w:szCs w:val="24"/>
        </w:rPr>
      </w:pPr>
      <w:r w:rsidRPr="006F0C8E">
        <w:rPr>
          <w:rFonts w:ascii="Arial" w:hAnsi="Arial" w:cs="Arial"/>
          <w:b/>
          <w:color w:val="000000"/>
          <w:szCs w:val="24"/>
          <w:lang w:eastAsia="es-CO"/>
        </w:rPr>
        <w:t xml:space="preserve">4. </w:t>
      </w:r>
      <w:r w:rsidRPr="006F0C8E">
        <w:rPr>
          <w:rFonts w:ascii="Arial" w:hAnsi="Arial" w:cs="Arial"/>
          <w:b/>
          <w:szCs w:val="24"/>
        </w:rPr>
        <w:t>Del g</w:t>
      </w:r>
      <w:r w:rsidR="00903063" w:rsidRPr="006F0C8E">
        <w:rPr>
          <w:rFonts w:ascii="Arial" w:hAnsi="Arial" w:cs="Arial"/>
          <w:b/>
          <w:szCs w:val="24"/>
        </w:rPr>
        <w:t>rado jurisdiccional de consulta</w:t>
      </w:r>
    </w:p>
    <w:p w:rsidR="00E25C60" w:rsidRDefault="00E25C60" w:rsidP="00935F94">
      <w:pPr>
        <w:shd w:val="clear" w:color="auto" w:fill="FFFFFF"/>
        <w:spacing w:line="288" w:lineRule="auto"/>
        <w:ind w:firstLine="708"/>
        <w:contextualSpacing/>
        <w:jc w:val="both"/>
        <w:rPr>
          <w:rFonts w:ascii="Arial" w:hAnsi="Arial" w:cs="Arial"/>
          <w:szCs w:val="24"/>
        </w:rPr>
      </w:pPr>
    </w:p>
    <w:p w:rsidR="00D7734A" w:rsidRDefault="00E25C60" w:rsidP="00935F94">
      <w:pPr>
        <w:shd w:val="clear" w:color="auto" w:fill="FFFFFF"/>
        <w:spacing w:line="288" w:lineRule="auto"/>
        <w:jc w:val="both"/>
        <w:rPr>
          <w:rFonts w:ascii="Arial" w:hAnsi="Arial" w:cs="Arial"/>
          <w:szCs w:val="24"/>
        </w:rPr>
      </w:pPr>
      <w:r>
        <w:rPr>
          <w:rFonts w:ascii="Arial" w:hAnsi="Arial" w:cs="Arial"/>
          <w:szCs w:val="24"/>
        </w:rPr>
        <w:t>De conformidad con lo dispuesto por el artículo 69 del C.P.L. se ordenó el grado jurisdiccional de consulta respecto de la anterior decisión, al haber resultado totalmente adverso a los intereses del afiliado.</w:t>
      </w:r>
    </w:p>
    <w:p w:rsidR="00966240" w:rsidRDefault="00966240" w:rsidP="00935F94">
      <w:pPr>
        <w:shd w:val="clear" w:color="auto" w:fill="FFFFFF"/>
        <w:spacing w:line="288" w:lineRule="auto"/>
        <w:jc w:val="both"/>
        <w:rPr>
          <w:rFonts w:ascii="Arial" w:hAnsi="Arial" w:cs="Arial"/>
          <w:szCs w:val="24"/>
        </w:rPr>
      </w:pPr>
    </w:p>
    <w:p w:rsidR="007B351F" w:rsidRPr="00C84B87" w:rsidRDefault="007B351F" w:rsidP="00935F94">
      <w:pPr>
        <w:shd w:val="clear" w:color="auto" w:fill="FFFFFF"/>
        <w:tabs>
          <w:tab w:val="left" w:pos="5197"/>
        </w:tabs>
        <w:spacing w:line="288" w:lineRule="auto"/>
        <w:jc w:val="center"/>
        <w:rPr>
          <w:rFonts w:ascii="Arial" w:hAnsi="Arial" w:cs="Arial"/>
          <w:b/>
          <w:szCs w:val="24"/>
        </w:rPr>
      </w:pPr>
      <w:r w:rsidRPr="00C84B87">
        <w:rPr>
          <w:rFonts w:ascii="Arial" w:hAnsi="Arial" w:cs="Arial"/>
          <w:b/>
          <w:szCs w:val="24"/>
        </w:rPr>
        <w:t>CONSIDERACIONES</w:t>
      </w:r>
      <w:r w:rsidR="008122A9">
        <w:rPr>
          <w:rFonts w:ascii="Arial" w:hAnsi="Arial" w:cs="Arial"/>
          <w:b/>
          <w:szCs w:val="24"/>
        </w:rPr>
        <w:t xml:space="preserve"> </w:t>
      </w:r>
    </w:p>
    <w:p w:rsidR="007B351F" w:rsidRPr="0096435F" w:rsidRDefault="007B351F" w:rsidP="00935F94">
      <w:pPr>
        <w:shd w:val="clear" w:color="auto" w:fill="FFFFFF"/>
        <w:tabs>
          <w:tab w:val="left" w:pos="5197"/>
        </w:tabs>
        <w:spacing w:line="288" w:lineRule="auto"/>
        <w:jc w:val="both"/>
        <w:rPr>
          <w:rFonts w:ascii="Arial" w:hAnsi="Arial" w:cs="Arial"/>
          <w:b/>
          <w:szCs w:val="24"/>
        </w:rPr>
      </w:pPr>
    </w:p>
    <w:p w:rsidR="001B4C84" w:rsidRPr="00435A74" w:rsidRDefault="001B4C84" w:rsidP="00935F94">
      <w:pPr>
        <w:shd w:val="clear" w:color="auto" w:fill="FFFFFF"/>
        <w:tabs>
          <w:tab w:val="left" w:pos="5197"/>
        </w:tabs>
        <w:spacing w:line="288" w:lineRule="auto"/>
        <w:jc w:val="both"/>
        <w:rPr>
          <w:rFonts w:ascii="Arial" w:hAnsi="Arial" w:cs="Arial"/>
          <w:szCs w:val="24"/>
        </w:rPr>
      </w:pPr>
      <w:r w:rsidRPr="00435A74">
        <w:rPr>
          <w:rFonts w:ascii="Arial" w:hAnsi="Arial" w:cs="Arial"/>
          <w:b/>
          <w:szCs w:val="24"/>
        </w:rPr>
        <w:t xml:space="preserve"> 1. De los problemas jurídicos</w:t>
      </w:r>
    </w:p>
    <w:p w:rsidR="001B4C84" w:rsidRPr="00435A74" w:rsidRDefault="001B4C84" w:rsidP="00935F94">
      <w:pPr>
        <w:shd w:val="clear" w:color="auto" w:fill="FFFFFF"/>
        <w:tabs>
          <w:tab w:val="left" w:pos="5197"/>
        </w:tabs>
        <w:spacing w:line="288" w:lineRule="auto"/>
        <w:contextualSpacing/>
        <w:jc w:val="both"/>
        <w:rPr>
          <w:rFonts w:ascii="Arial" w:hAnsi="Arial" w:cs="Arial"/>
          <w:color w:val="000000"/>
          <w:szCs w:val="24"/>
          <w:lang w:eastAsia="es-CO"/>
        </w:rPr>
      </w:pPr>
    </w:p>
    <w:p w:rsidR="001B4C84" w:rsidRPr="00435A74" w:rsidRDefault="001B4C84" w:rsidP="00935F94">
      <w:pPr>
        <w:shd w:val="clear" w:color="auto" w:fill="FFFFFF"/>
        <w:tabs>
          <w:tab w:val="left" w:pos="5197"/>
        </w:tabs>
        <w:spacing w:line="288" w:lineRule="auto"/>
        <w:contextualSpacing/>
        <w:jc w:val="both"/>
        <w:rPr>
          <w:rFonts w:ascii="Arial" w:hAnsi="Arial" w:cs="Arial"/>
          <w:color w:val="000000"/>
          <w:szCs w:val="24"/>
          <w:lang w:eastAsia="es-CO"/>
        </w:rPr>
      </w:pPr>
      <w:r w:rsidRPr="00435A74">
        <w:rPr>
          <w:rFonts w:ascii="Arial" w:hAnsi="Arial" w:cs="Arial"/>
          <w:color w:val="000000"/>
          <w:szCs w:val="24"/>
          <w:lang w:eastAsia="es-CO"/>
        </w:rPr>
        <w:t xml:space="preserve">Visto el recuento anterior, la Sala se pregunta: </w:t>
      </w:r>
    </w:p>
    <w:p w:rsidR="001B4C84" w:rsidRPr="00435A74" w:rsidRDefault="001B4C84" w:rsidP="00935F94">
      <w:pPr>
        <w:shd w:val="clear" w:color="auto" w:fill="FFFFFF"/>
        <w:tabs>
          <w:tab w:val="left" w:pos="5197"/>
        </w:tabs>
        <w:spacing w:line="288" w:lineRule="auto"/>
        <w:contextualSpacing/>
        <w:jc w:val="both"/>
        <w:rPr>
          <w:rFonts w:ascii="Arial" w:hAnsi="Arial" w:cs="Arial"/>
          <w:color w:val="000000"/>
          <w:szCs w:val="24"/>
          <w:lang w:eastAsia="es-CO"/>
        </w:rPr>
      </w:pPr>
    </w:p>
    <w:p w:rsidR="00C910AA" w:rsidRPr="00C910AA" w:rsidRDefault="00C910AA" w:rsidP="00935F94">
      <w:pPr>
        <w:pStyle w:val="Prrafodelista"/>
        <w:numPr>
          <w:ilvl w:val="0"/>
          <w:numId w:val="7"/>
        </w:numPr>
        <w:shd w:val="clear" w:color="auto" w:fill="FFFFFF"/>
        <w:tabs>
          <w:tab w:val="left" w:pos="5197"/>
        </w:tabs>
        <w:spacing w:line="288" w:lineRule="auto"/>
        <w:jc w:val="both"/>
        <w:rPr>
          <w:rFonts w:ascii="Arial" w:hAnsi="Arial" w:cs="Arial"/>
          <w:color w:val="000000"/>
          <w:sz w:val="24"/>
          <w:szCs w:val="24"/>
          <w:lang w:eastAsia="es-CO"/>
        </w:rPr>
      </w:pPr>
      <w:r w:rsidRPr="00C910AA">
        <w:rPr>
          <w:rFonts w:ascii="Arial" w:hAnsi="Arial" w:cs="Arial"/>
          <w:color w:val="000000"/>
          <w:sz w:val="24"/>
          <w:szCs w:val="24"/>
          <w:lang w:eastAsia="es-CO"/>
        </w:rPr>
        <w:t>¿Los incrementos pensionales por persona a cargo contemplados en el Acuerdo 049/90 se encuentran vigentes?</w:t>
      </w:r>
    </w:p>
    <w:p w:rsidR="00C910AA" w:rsidRPr="00C910AA" w:rsidRDefault="00C910AA" w:rsidP="00935F94">
      <w:pPr>
        <w:pStyle w:val="Prrafodelista"/>
        <w:shd w:val="clear" w:color="auto" w:fill="FFFFFF"/>
        <w:tabs>
          <w:tab w:val="left" w:pos="5197"/>
        </w:tabs>
        <w:spacing w:line="288" w:lineRule="auto"/>
        <w:ind w:left="1080"/>
        <w:jc w:val="both"/>
        <w:rPr>
          <w:rFonts w:ascii="Arial" w:hAnsi="Arial" w:cs="Arial"/>
          <w:color w:val="000000"/>
          <w:sz w:val="24"/>
          <w:szCs w:val="24"/>
          <w:lang w:eastAsia="es-CO"/>
        </w:rPr>
      </w:pPr>
    </w:p>
    <w:p w:rsidR="001B4C84" w:rsidRPr="00C910AA" w:rsidRDefault="001B4C84" w:rsidP="00935F94">
      <w:pPr>
        <w:pStyle w:val="Prrafodelista"/>
        <w:numPr>
          <w:ilvl w:val="0"/>
          <w:numId w:val="7"/>
        </w:numPr>
        <w:shd w:val="clear" w:color="auto" w:fill="FFFFFF"/>
        <w:tabs>
          <w:tab w:val="left" w:pos="5197"/>
        </w:tabs>
        <w:spacing w:after="0" w:line="288" w:lineRule="auto"/>
        <w:jc w:val="both"/>
        <w:rPr>
          <w:rFonts w:ascii="Arial" w:hAnsi="Arial" w:cs="Arial"/>
          <w:color w:val="000000"/>
          <w:sz w:val="24"/>
          <w:szCs w:val="24"/>
          <w:lang w:eastAsia="es-CO"/>
        </w:rPr>
      </w:pPr>
      <w:r w:rsidRPr="00C910AA">
        <w:rPr>
          <w:rFonts w:ascii="Arial" w:hAnsi="Arial" w:cs="Arial"/>
          <w:color w:val="000000"/>
          <w:sz w:val="24"/>
          <w:szCs w:val="24"/>
          <w:lang w:eastAsia="es-CO"/>
        </w:rPr>
        <w:t>¿</w:t>
      </w:r>
      <w:r w:rsidR="00903063" w:rsidRPr="00C910AA">
        <w:rPr>
          <w:rFonts w:ascii="Arial" w:hAnsi="Arial" w:cs="Arial"/>
          <w:color w:val="000000"/>
          <w:sz w:val="24"/>
          <w:szCs w:val="24"/>
          <w:lang w:eastAsia="es-CO"/>
        </w:rPr>
        <w:t>Tiene derecho la demandante al reconocimiento y pago del incremento pensional por persona a cargo que reclama</w:t>
      </w:r>
      <w:r w:rsidR="00390BCB" w:rsidRPr="00C910AA">
        <w:rPr>
          <w:rFonts w:ascii="Arial" w:hAnsi="Arial" w:cs="Arial"/>
          <w:color w:val="000000"/>
          <w:sz w:val="24"/>
          <w:szCs w:val="24"/>
          <w:lang w:eastAsia="es-CO"/>
        </w:rPr>
        <w:t>?</w:t>
      </w:r>
    </w:p>
    <w:p w:rsidR="001B4C84" w:rsidRPr="00435A74" w:rsidRDefault="001B4C84" w:rsidP="00935F94">
      <w:pPr>
        <w:shd w:val="clear" w:color="auto" w:fill="FFFFFF"/>
        <w:tabs>
          <w:tab w:val="left" w:pos="5197"/>
        </w:tabs>
        <w:spacing w:line="288" w:lineRule="auto"/>
        <w:contextualSpacing/>
        <w:jc w:val="both"/>
        <w:rPr>
          <w:rFonts w:ascii="Arial" w:hAnsi="Arial" w:cs="Arial"/>
          <w:color w:val="000000"/>
          <w:szCs w:val="24"/>
          <w:lang w:eastAsia="es-CO"/>
        </w:rPr>
      </w:pPr>
    </w:p>
    <w:p w:rsidR="007B351F" w:rsidRPr="00435A74" w:rsidRDefault="00093CEE" w:rsidP="00935F94">
      <w:pPr>
        <w:autoSpaceDE w:val="0"/>
        <w:autoSpaceDN w:val="0"/>
        <w:adjustRightInd w:val="0"/>
        <w:spacing w:line="288" w:lineRule="auto"/>
        <w:jc w:val="both"/>
        <w:rPr>
          <w:rFonts w:ascii="Arial" w:hAnsi="Arial" w:cs="Arial"/>
          <w:b/>
          <w:szCs w:val="24"/>
        </w:rPr>
      </w:pPr>
      <w:r w:rsidRPr="00435A74">
        <w:rPr>
          <w:rFonts w:ascii="Arial" w:hAnsi="Arial" w:cs="Arial"/>
          <w:b/>
          <w:szCs w:val="24"/>
        </w:rPr>
        <w:t xml:space="preserve">2. </w:t>
      </w:r>
      <w:r w:rsidR="007B351F" w:rsidRPr="00435A74">
        <w:rPr>
          <w:rFonts w:ascii="Arial" w:hAnsi="Arial" w:cs="Arial"/>
          <w:b/>
          <w:szCs w:val="24"/>
        </w:rPr>
        <w:t>S</w:t>
      </w:r>
      <w:r w:rsidR="00E11EC8" w:rsidRPr="00435A74">
        <w:rPr>
          <w:rFonts w:ascii="Arial" w:hAnsi="Arial" w:cs="Arial"/>
          <w:b/>
          <w:szCs w:val="24"/>
        </w:rPr>
        <w:t>olución a</w:t>
      </w:r>
      <w:r w:rsidR="00F80248" w:rsidRPr="00435A74">
        <w:rPr>
          <w:rFonts w:ascii="Arial" w:hAnsi="Arial" w:cs="Arial"/>
          <w:b/>
          <w:szCs w:val="24"/>
        </w:rPr>
        <w:t xml:space="preserve"> </w:t>
      </w:r>
      <w:r w:rsidR="00E11EC8" w:rsidRPr="00435A74">
        <w:rPr>
          <w:rFonts w:ascii="Arial" w:hAnsi="Arial" w:cs="Arial"/>
          <w:b/>
          <w:szCs w:val="24"/>
        </w:rPr>
        <w:t>l</w:t>
      </w:r>
      <w:r w:rsidR="00F80248" w:rsidRPr="00435A74">
        <w:rPr>
          <w:rFonts w:ascii="Arial" w:hAnsi="Arial" w:cs="Arial"/>
          <w:b/>
          <w:szCs w:val="24"/>
        </w:rPr>
        <w:t>os</w:t>
      </w:r>
      <w:r w:rsidR="00E11EC8" w:rsidRPr="00435A74">
        <w:rPr>
          <w:rFonts w:ascii="Arial" w:hAnsi="Arial" w:cs="Arial"/>
          <w:b/>
          <w:szCs w:val="24"/>
        </w:rPr>
        <w:t xml:space="preserve"> interrogante</w:t>
      </w:r>
      <w:r w:rsidR="00F80248" w:rsidRPr="00435A74">
        <w:rPr>
          <w:rFonts w:ascii="Arial" w:hAnsi="Arial" w:cs="Arial"/>
          <w:b/>
          <w:szCs w:val="24"/>
        </w:rPr>
        <w:t>s</w:t>
      </w:r>
      <w:r w:rsidR="00E11EC8" w:rsidRPr="00435A74">
        <w:rPr>
          <w:rFonts w:ascii="Arial" w:hAnsi="Arial" w:cs="Arial"/>
          <w:b/>
          <w:szCs w:val="24"/>
        </w:rPr>
        <w:t xml:space="preserve"> planteado</w:t>
      </w:r>
      <w:r w:rsidR="00F80248" w:rsidRPr="00435A74">
        <w:rPr>
          <w:rFonts w:ascii="Arial" w:hAnsi="Arial" w:cs="Arial"/>
          <w:b/>
          <w:szCs w:val="24"/>
        </w:rPr>
        <w:t>s</w:t>
      </w:r>
    </w:p>
    <w:p w:rsidR="00E42A3C" w:rsidRPr="00435A74" w:rsidRDefault="00E42A3C" w:rsidP="00935F94">
      <w:pPr>
        <w:autoSpaceDE w:val="0"/>
        <w:autoSpaceDN w:val="0"/>
        <w:adjustRightInd w:val="0"/>
        <w:spacing w:line="288" w:lineRule="auto"/>
        <w:ind w:left="360"/>
        <w:jc w:val="both"/>
        <w:rPr>
          <w:rFonts w:ascii="Arial" w:hAnsi="Arial" w:cs="Arial"/>
          <w:b/>
          <w:szCs w:val="24"/>
        </w:rPr>
      </w:pPr>
    </w:p>
    <w:p w:rsidR="001B4C84" w:rsidRDefault="001B4C84" w:rsidP="00935F94">
      <w:pPr>
        <w:pStyle w:val="Sinespaciado"/>
        <w:spacing w:line="288" w:lineRule="auto"/>
        <w:jc w:val="both"/>
        <w:rPr>
          <w:rFonts w:ascii="Arial" w:hAnsi="Arial" w:cs="Arial"/>
          <w:b/>
        </w:rPr>
      </w:pPr>
      <w:r w:rsidRPr="00435A74">
        <w:rPr>
          <w:rFonts w:ascii="Arial" w:hAnsi="Arial" w:cs="Arial"/>
          <w:b/>
          <w:lang w:eastAsia="es-ES"/>
        </w:rPr>
        <w:t>2.1</w:t>
      </w:r>
      <w:r w:rsidR="00357DE6">
        <w:rPr>
          <w:rFonts w:ascii="Arial" w:hAnsi="Arial" w:cs="Arial"/>
          <w:b/>
          <w:lang w:eastAsia="es-ES"/>
        </w:rPr>
        <w:t>.</w:t>
      </w:r>
      <w:r w:rsidRPr="00435A74">
        <w:rPr>
          <w:rFonts w:ascii="Arial" w:hAnsi="Arial" w:cs="Arial"/>
          <w:b/>
        </w:rPr>
        <w:t xml:space="preserve"> </w:t>
      </w:r>
      <w:proofErr w:type="spellStart"/>
      <w:r w:rsidR="00BF664E">
        <w:rPr>
          <w:rFonts w:ascii="Arial" w:hAnsi="Arial" w:cs="Arial"/>
          <w:b/>
        </w:rPr>
        <w:t>Ultractividad</w:t>
      </w:r>
      <w:proofErr w:type="spellEnd"/>
      <w:r w:rsidR="00BF664E">
        <w:rPr>
          <w:rFonts w:ascii="Arial" w:hAnsi="Arial" w:cs="Arial"/>
          <w:b/>
        </w:rPr>
        <w:t xml:space="preserve"> de una normativa - </w:t>
      </w:r>
      <w:r w:rsidR="00C910AA">
        <w:rPr>
          <w:rFonts w:ascii="Arial" w:hAnsi="Arial" w:cs="Arial"/>
          <w:b/>
        </w:rPr>
        <w:t>i</w:t>
      </w:r>
      <w:r w:rsidRPr="00435A74">
        <w:rPr>
          <w:rFonts w:ascii="Arial" w:hAnsi="Arial" w:cs="Arial"/>
          <w:b/>
        </w:rPr>
        <w:t xml:space="preserve">ncremento pensional por </w:t>
      </w:r>
      <w:r w:rsidR="00C910AA">
        <w:rPr>
          <w:rFonts w:ascii="Arial" w:hAnsi="Arial" w:cs="Arial"/>
          <w:b/>
        </w:rPr>
        <w:t xml:space="preserve">persona a cargo </w:t>
      </w:r>
      <w:r w:rsidRPr="00435A74">
        <w:rPr>
          <w:rFonts w:ascii="Arial" w:hAnsi="Arial" w:cs="Arial"/>
          <w:b/>
        </w:rPr>
        <w:t xml:space="preserve">– Acuerdo </w:t>
      </w:r>
      <w:r w:rsidR="00C910AA">
        <w:rPr>
          <w:rFonts w:ascii="Arial" w:hAnsi="Arial" w:cs="Arial"/>
          <w:b/>
        </w:rPr>
        <w:t>0</w:t>
      </w:r>
      <w:r w:rsidRPr="00435A74">
        <w:rPr>
          <w:rFonts w:ascii="Arial" w:hAnsi="Arial" w:cs="Arial"/>
          <w:b/>
        </w:rPr>
        <w:t>49/1990</w:t>
      </w:r>
    </w:p>
    <w:p w:rsidR="00357DE6" w:rsidRDefault="00357DE6" w:rsidP="00935F94">
      <w:pPr>
        <w:pStyle w:val="Sinespaciado"/>
        <w:spacing w:line="288" w:lineRule="auto"/>
        <w:jc w:val="both"/>
        <w:rPr>
          <w:rFonts w:ascii="Arial" w:hAnsi="Arial" w:cs="Arial"/>
          <w:b/>
        </w:rPr>
      </w:pPr>
    </w:p>
    <w:p w:rsidR="00357DE6" w:rsidRPr="00435A74" w:rsidRDefault="00357DE6" w:rsidP="00935F94">
      <w:pPr>
        <w:pStyle w:val="Sinespaciado"/>
        <w:spacing w:line="288" w:lineRule="auto"/>
        <w:jc w:val="both"/>
        <w:rPr>
          <w:rFonts w:ascii="Arial" w:hAnsi="Arial" w:cs="Arial"/>
          <w:b/>
          <w:lang w:eastAsia="es-CO"/>
        </w:rPr>
      </w:pPr>
      <w:r>
        <w:rPr>
          <w:rFonts w:ascii="Arial" w:hAnsi="Arial" w:cs="Arial"/>
          <w:b/>
        </w:rPr>
        <w:t>2.1.1. Fundamento Normativo</w:t>
      </w:r>
    </w:p>
    <w:p w:rsidR="001B4C84" w:rsidRPr="00435A74" w:rsidRDefault="001B4C84" w:rsidP="00935F94">
      <w:pPr>
        <w:pStyle w:val="Sinespaciado"/>
        <w:spacing w:line="288" w:lineRule="auto"/>
        <w:jc w:val="both"/>
        <w:rPr>
          <w:rFonts w:ascii="Arial" w:hAnsi="Arial" w:cs="Arial"/>
          <w:b/>
        </w:rPr>
      </w:pPr>
    </w:p>
    <w:p w:rsidR="00586F67" w:rsidRDefault="00586F67" w:rsidP="00935F94">
      <w:pPr>
        <w:spacing w:line="288" w:lineRule="auto"/>
        <w:jc w:val="both"/>
        <w:rPr>
          <w:rFonts w:ascii="Arial" w:hAnsi="Arial" w:cs="Arial"/>
          <w:szCs w:val="24"/>
        </w:rPr>
      </w:pPr>
      <w:r>
        <w:rPr>
          <w:rFonts w:ascii="Arial" w:hAnsi="Arial" w:cs="Arial"/>
          <w:szCs w:val="24"/>
        </w:rPr>
        <w:t>El Acuerdo 049/90 aprobado por el Decreto 758 del mismo año, contenía el Reglamento General del Seguro Social Obligatorio de Invalidez, Vejez y Muerte que e</w:t>
      </w:r>
      <w:r w:rsidR="0014455C">
        <w:rPr>
          <w:rFonts w:ascii="Arial" w:hAnsi="Arial" w:cs="Arial"/>
          <w:szCs w:val="24"/>
        </w:rPr>
        <w:t xml:space="preserve">ra aplicable a ciertas personas, entre ellas, a los </w:t>
      </w:r>
      <w:r>
        <w:rPr>
          <w:rFonts w:ascii="Arial" w:hAnsi="Arial" w:cs="Arial"/>
          <w:szCs w:val="24"/>
        </w:rPr>
        <w:t>trabajadores dependientes, independientes y servidores públicos que co</w:t>
      </w:r>
      <w:r w:rsidR="0014455C">
        <w:rPr>
          <w:rFonts w:ascii="Arial" w:hAnsi="Arial" w:cs="Arial"/>
          <w:szCs w:val="24"/>
        </w:rPr>
        <w:t>tizaran al ISS</w:t>
      </w:r>
      <w:r>
        <w:rPr>
          <w:rFonts w:ascii="Arial" w:hAnsi="Arial" w:cs="Arial"/>
          <w:szCs w:val="24"/>
        </w:rPr>
        <w:t>.</w:t>
      </w:r>
    </w:p>
    <w:p w:rsidR="00586F67" w:rsidRDefault="00586F67" w:rsidP="00935F94">
      <w:pPr>
        <w:spacing w:line="288" w:lineRule="auto"/>
        <w:jc w:val="both"/>
        <w:rPr>
          <w:rFonts w:ascii="Arial" w:hAnsi="Arial" w:cs="Arial"/>
          <w:szCs w:val="24"/>
        </w:rPr>
      </w:pPr>
    </w:p>
    <w:p w:rsidR="00BC749C" w:rsidRDefault="00586F67" w:rsidP="00935F94">
      <w:pPr>
        <w:spacing w:line="288" w:lineRule="auto"/>
        <w:jc w:val="both"/>
        <w:rPr>
          <w:rFonts w:ascii="Arial" w:hAnsi="Arial" w:cs="Arial"/>
          <w:szCs w:val="24"/>
        </w:rPr>
      </w:pPr>
      <w:r>
        <w:rPr>
          <w:rFonts w:ascii="Arial" w:hAnsi="Arial" w:cs="Arial"/>
          <w:szCs w:val="24"/>
        </w:rPr>
        <w:t xml:space="preserve">Dicho acuerdo contemplaba en su artículo 21 un beneficio a los pensionados para incrementar la prestación </w:t>
      </w:r>
      <w:r w:rsidR="00C910AA">
        <w:rPr>
          <w:rFonts w:ascii="Arial" w:hAnsi="Arial" w:cs="Arial"/>
          <w:szCs w:val="24"/>
        </w:rPr>
        <w:t>de vejez e invalidez en un 7% por cada uno de los hijos menores estudiantes o inválidos, o en un 14% por el cónyuge o compañero a cargo del pensionado que dependa económicamente de este y carezca de pensión.</w:t>
      </w:r>
      <w:r w:rsidR="0014455C">
        <w:rPr>
          <w:rFonts w:ascii="Arial" w:hAnsi="Arial" w:cs="Arial"/>
          <w:szCs w:val="24"/>
        </w:rPr>
        <w:t xml:space="preserve"> </w:t>
      </w:r>
      <w:r w:rsidR="00BC749C">
        <w:rPr>
          <w:rFonts w:ascii="Arial" w:hAnsi="Arial" w:cs="Arial"/>
          <w:szCs w:val="24"/>
        </w:rPr>
        <w:t>En cuanto a su naturaleza, el mismo Acuerdo 049/90 – art. 22 – prescribió expresamente que no hac</w:t>
      </w:r>
      <w:r w:rsidR="0014455C">
        <w:rPr>
          <w:rFonts w:ascii="Arial" w:hAnsi="Arial" w:cs="Arial"/>
          <w:szCs w:val="24"/>
        </w:rPr>
        <w:t>ía</w:t>
      </w:r>
      <w:r w:rsidR="00BC749C">
        <w:rPr>
          <w:rFonts w:ascii="Arial" w:hAnsi="Arial" w:cs="Arial"/>
          <w:szCs w:val="24"/>
        </w:rPr>
        <w:t xml:space="preserve"> parte integrante de la pensión de vejez o invalidez. </w:t>
      </w:r>
    </w:p>
    <w:p w:rsidR="00685CF4" w:rsidRDefault="00685CF4" w:rsidP="00935F94">
      <w:pPr>
        <w:spacing w:line="288" w:lineRule="auto"/>
        <w:jc w:val="both"/>
        <w:rPr>
          <w:rFonts w:ascii="Arial" w:hAnsi="Arial" w:cs="Arial"/>
          <w:szCs w:val="24"/>
        </w:rPr>
      </w:pPr>
    </w:p>
    <w:p w:rsidR="00586F67" w:rsidRDefault="00685CF4" w:rsidP="00935F94">
      <w:pPr>
        <w:spacing w:line="288" w:lineRule="auto"/>
        <w:jc w:val="both"/>
        <w:rPr>
          <w:rFonts w:ascii="Arial" w:hAnsi="Arial" w:cs="Arial"/>
          <w:szCs w:val="24"/>
        </w:rPr>
      </w:pPr>
      <w:r>
        <w:rPr>
          <w:rFonts w:ascii="Arial" w:hAnsi="Arial" w:cs="Arial"/>
          <w:szCs w:val="24"/>
        </w:rPr>
        <w:t xml:space="preserve">No obstante lo anterior, </w:t>
      </w:r>
      <w:r w:rsidR="00C2532A">
        <w:rPr>
          <w:rFonts w:ascii="Arial" w:hAnsi="Arial" w:cs="Arial"/>
          <w:szCs w:val="24"/>
        </w:rPr>
        <w:t>con posterioridad al Acuerdo 049/90 se promulgó la Ley 100/93,</w:t>
      </w:r>
      <w:r w:rsidR="00586F67">
        <w:rPr>
          <w:rFonts w:ascii="Arial" w:hAnsi="Arial" w:cs="Arial"/>
          <w:szCs w:val="24"/>
        </w:rPr>
        <w:t xml:space="preserve"> que en ninguno de sus artículos reguló el beneficio de </w:t>
      </w:r>
      <w:r w:rsidR="0014455C">
        <w:rPr>
          <w:rFonts w:ascii="Arial" w:hAnsi="Arial" w:cs="Arial"/>
          <w:szCs w:val="24"/>
        </w:rPr>
        <w:t>incremento a la pensión aludido; p</w:t>
      </w:r>
      <w:r w:rsidR="00586F67">
        <w:rPr>
          <w:rFonts w:ascii="Arial" w:hAnsi="Arial" w:cs="Arial"/>
          <w:szCs w:val="24"/>
        </w:rPr>
        <w:t>or lo que</w:t>
      </w:r>
      <w:r w:rsidR="0014455C">
        <w:rPr>
          <w:rFonts w:ascii="Arial" w:hAnsi="Arial" w:cs="Arial"/>
          <w:szCs w:val="24"/>
        </w:rPr>
        <w:t xml:space="preserve"> ahora</w:t>
      </w:r>
      <w:r w:rsidR="00586F67">
        <w:rPr>
          <w:rFonts w:ascii="Arial" w:hAnsi="Arial" w:cs="Arial"/>
          <w:szCs w:val="24"/>
        </w:rPr>
        <w:t xml:space="preserve"> resulta legítimo preguntarse si dichos incrementos del artículo 21 del Acuerdo 049/90 fueron derogados con la promulgación de la Ley 100/93 o </w:t>
      </w:r>
      <w:r w:rsidR="0014455C">
        <w:rPr>
          <w:rFonts w:ascii="Arial" w:hAnsi="Arial" w:cs="Arial"/>
          <w:szCs w:val="24"/>
        </w:rPr>
        <w:t>aún</w:t>
      </w:r>
      <w:r w:rsidR="00586F67">
        <w:rPr>
          <w:rFonts w:ascii="Arial" w:hAnsi="Arial" w:cs="Arial"/>
          <w:szCs w:val="24"/>
        </w:rPr>
        <w:t xml:space="preserve"> conservan su vigencia. </w:t>
      </w:r>
    </w:p>
    <w:p w:rsidR="00586F67" w:rsidRDefault="00586F67" w:rsidP="00935F94">
      <w:pPr>
        <w:spacing w:line="288" w:lineRule="auto"/>
        <w:jc w:val="both"/>
        <w:rPr>
          <w:rFonts w:ascii="Arial" w:hAnsi="Arial" w:cs="Arial"/>
          <w:szCs w:val="24"/>
        </w:rPr>
      </w:pPr>
    </w:p>
    <w:p w:rsidR="00685CF4" w:rsidRDefault="00586F67" w:rsidP="00935F94">
      <w:pPr>
        <w:spacing w:line="288" w:lineRule="auto"/>
        <w:jc w:val="both"/>
        <w:rPr>
          <w:rFonts w:ascii="Arial" w:hAnsi="Arial" w:cs="Arial"/>
          <w:szCs w:val="24"/>
        </w:rPr>
      </w:pPr>
      <w:r>
        <w:rPr>
          <w:rFonts w:ascii="Arial" w:hAnsi="Arial" w:cs="Arial"/>
          <w:szCs w:val="24"/>
        </w:rPr>
        <w:t xml:space="preserve">En ese sentido, </w:t>
      </w:r>
      <w:r w:rsidR="00685CF4">
        <w:rPr>
          <w:rFonts w:ascii="Arial" w:hAnsi="Arial" w:cs="Arial"/>
          <w:szCs w:val="24"/>
        </w:rPr>
        <w:t xml:space="preserve">la Sala Laboral de la Corte Suprema de Justicia ha argumentado que los incrementos pensionales del Acuerdo 049/90, tienen vigencia aún después de la promulgación de la Ley 100/93, por vía de aplicación del artículo 36 </w:t>
      </w:r>
      <w:r w:rsidR="00685CF4" w:rsidRPr="00685CF4">
        <w:rPr>
          <w:rFonts w:ascii="Arial" w:hAnsi="Arial" w:cs="Arial"/>
          <w:i/>
          <w:szCs w:val="24"/>
        </w:rPr>
        <w:t>ibídem.</w:t>
      </w:r>
      <w:r w:rsidR="00685CF4">
        <w:rPr>
          <w:rFonts w:ascii="Arial" w:hAnsi="Arial" w:cs="Arial"/>
          <w:szCs w:val="24"/>
        </w:rPr>
        <w:t xml:space="preserve"> </w:t>
      </w:r>
    </w:p>
    <w:p w:rsidR="00685CF4" w:rsidRDefault="00685CF4" w:rsidP="00935F94">
      <w:pPr>
        <w:spacing w:line="288" w:lineRule="auto"/>
        <w:jc w:val="both"/>
        <w:rPr>
          <w:rFonts w:ascii="Arial" w:hAnsi="Arial" w:cs="Arial"/>
          <w:szCs w:val="24"/>
        </w:rPr>
      </w:pPr>
    </w:p>
    <w:p w:rsidR="00685CF4" w:rsidRDefault="00685CF4" w:rsidP="00935F94">
      <w:pPr>
        <w:spacing w:line="288" w:lineRule="auto"/>
        <w:jc w:val="both"/>
        <w:rPr>
          <w:rFonts w:ascii="Arial" w:hAnsi="Arial" w:cs="Arial"/>
          <w:szCs w:val="24"/>
        </w:rPr>
      </w:pPr>
      <w:r>
        <w:rPr>
          <w:rFonts w:ascii="Arial" w:hAnsi="Arial" w:cs="Arial"/>
          <w:szCs w:val="24"/>
        </w:rPr>
        <w:t xml:space="preserve">Así, </w:t>
      </w:r>
      <w:r w:rsidR="00C2532A">
        <w:rPr>
          <w:rFonts w:ascii="Arial" w:hAnsi="Arial" w:cs="Arial"/>
          <w:szCs w:val="24"/>
        </w:rPr>
        <w:t xml:space="preserve">en un primer momento y </w:t>
      </w:r>
      <w:r>
        <w:rPr>
          <w:rFonts w:ascii="Arial" w:hAnsi="Arial" w:cs="Arial"/>
          <w:szCs w:val="24"/>
        </w:rPr>
        <w:t>de antaño</w:t>
      </w:r>
      <w:r>
        <w:rPr>
          <w:rStyle w:val="Refdenotaalpie"/>
          <w:rFonts w:ascii="Arial" w:hAnsi="Arial" w:cs="Arial"/>
          <w:szCs w:val="24"/>
        </w:rPr>
        <w:footnoteReference w:id="1"/>
      </w:r>
      <w:r>
        <w:rPr>
          <w:rFonts w:ascii="Arial" w:hAnsi="Arial" w:cs="Arial"/>
          <w:szCs w:val="24"/>
        </w:rPr>
        <w:t xml:space="preserve"> la aludida corporación adujo que:</w:t>
      </w:r>
    </w:p>
    <w:p w:rsidR="00685CF4" w:rsidRDefault="00685CF4" w:rsidP="00935F94">
      <w:pPr>
        <w:spacing w:line="288" w:lineRule="auto"/>
        <w:jc w:val="both"/>
        <w:rPr>
          <w:rFonts w:ascii="Arial" w:hAnsi="Arial" w:cs="Arial"/>
          <w:szCs w:val="24"/>
        </w:rPr>
      </w:pPr>
    </w:p>
    <w:p w:rsidR="004C09B2" w:rsidRDefault="00685CF4" w:rsidP="00935F94">
      <w:pPr>
        <w:spacing w:line="288" w:lineRule="auto"/>
        <w:jc w:val="both"/>
        <w:rPr>
          <w:rFonts w:ascii="Arial" w:hAnsi="Arial" w:cs="Arial"/>
          <w:szCs w:val="24"/>
        </w:rPr>
      </w:pPr>
      <w:r w:rsidRPr="00685CF4">
        <w:rPr>
          <w:rFonts w:ascii="Arial" w:hAnsi="Arial" w:cs="Arial"/>
          <w:i/>
          <w:szCs w:val="24"/>
        </w:rPr>
        <w:t xml:space="preserve">i) </w:t>
      </w:r>
      <w:r>
        <w:rPr>
          <w:rFonts w:ascii="Arial" w:hAnsi="Arial" w:cs="Arial"/>
          <w:szCs w:val="24"/>
        </w:rPr>
        <w:t>El régimen de transición significaba la aplicación de la norma anterior en su c</w:t>
      </w:r>
      <w:r w:rsidR="0014455C">
        <w:rPr>
          <w:rFonts w:ascii="Arial" w:hAnsi="Arial" w:cs="Arial"/>
          <w:szCs w:val="24"/>
        </w:rPr>
        <w:t>ompletitud, y no partes de ella;</w:t>
      </w:r>
      <w:r>
        <w:rPr>
          <w:rFonts w:ascii="Arial" w:hAnsi="Arial" w:cs="Arial"/>
          <w:szCs w:val="24"/>
        </w:rPr>
        <w:t xml:space="preserve"> por lo tanto, </w:t>
      </w:r>
      <w:r w:rsidR="004C09B2">
        <w:rPr>
          <w:rFonts w:ascii="Arial" w:hAnsi="Arial" w:cs="Arial"/>
          <w:szCs w:val="24"/>
        </w:rPr>
        <w:t>si el régimen anterior es el Acuerdo 049/90, entonces a este se debe acudir para conocer los requisitos que causan la pensión, la forma de liquidación, el salario a tener en cuenta y el derecho a incrementar la pensión.</w:t>
      </w:r>
    </w:p>
    <w:p w:rsidR="00685CF4" w:rsidRDefault="00685CF4" w:rsidP="00935F94">
      <w:pPr>
        <w:spacing w:line="288" w:lineRule="auto"/>
        <w:jc w:val="both"/>
        <w:rPr>
          <w:rFonts w:ascii="Arial" w:hAnsi="Arial" w:cs="Arial"/>
          <w:szCs w:val="24"/>
        </w:rPr>
      </w:pPr>
    </w:p>
    <w:p w:rsidR="00685CF4" w:rsidRDefault="00685CF4" w:rsidP="00935F94">
      <w:pPr>
        <w:spacing w:line="288" w:lineRule="auto"/>
        <w:jc w:val="both"/>
        <w:rPr>
          <w:rFonts w:ascii="Arial" w:hAnsi="Arial" w:cs="Arial"/>
          <w:szCs w:val="24"/>
        </w:rPr>
      </w:pPr>
      <w:r>
        <w:rPr>
          <w:rFonts w:ascii="Arial" w:hAnsi="Arial" w:cs="Arial"/>
          <w:i/>
          <w:szCs w:val="24"/>
        </w:rPr>
        <w:t xml:space="preserve">ii) </w:t>
      </w:r>
      <w:r>
        <w:rPr>
          <w:rFonts w:ascii="Arial" w:hAnsi="Arial" w:cs="Arial"/>
          <w:szCs w:val="24"/>
        </w:rPr>
        <w:t xml:space="preserve">En aplicación del principio de favorabilidad e </w:t>
      </w:r>
      <w:proofErr w:type="spellStart"/>
      <w:r>
        <w:rPr>
          <w:rFonts w:ascii="Arial" w:hAnsi="Arial" w:cs="Arial"/>
          <w:szCs w:val="24"/>
        </w:rPr>
        <w:t>inescindibilidad</w:t>
      </w:r>
      <w:proofErr w:type="spellEnd"/>
      <w:r>
        <w:rPr>
          <w:rFonts w:ascii="Arial" w:hAnsi="Arial" w:cs="Arial"/>
          <w:szCs w:val="24"/>
        </w:rPr>
        <w:t xml:space="preserve"> de las normas – art. 21 del C.S.T. – los incrementos pensionales no desaparecieron del ordenamiento jurídico, porque no fueron derogados expresamente por la Ley 100/93. </w:t>
      </w:r>
    </w:p>
    <w:p w:rsidR="00685CF4" w:rsidRDefault="00685CF4" w:rsidP="00935F94">
      <w:pPr>
        <w:spacing w:line="288" w:lineRule="auto"/>
        <w:jc w:val="both"/>
        <w:rPr>
          <w:rFonts w:ascii="Arial" w:hAnsi="Arial" w:cs="Arial"/>
          <w:szCs w:val="24"/>
        </w:rPr>
      </w:pPr>
    </w:p>
    <w:p w:rsidR="00685CF4" w:rsidRDefault="00685CF4" w:rsidP="00935F94">
      <w:pPr>
        <w:spacing w:line="288" w:lineRule="auto"/>
        <w:jc w:val="both"/>
        <w:rPr>
          <w:rFonts w:ascii="Arial" w:hAnsi="Arial" w:cs="Arial"/>
          <w:szCs w:val="24"/>
        </w:rPr>
      </w:pPr>
      <w:r w:rsidRPr="00685CF4">
        <w:rPr>
          <w:rFonts w:ascii="Arial" w:hAnsi="Arial" w:cs="Arial"/>
          <w:i/>
          <w:szCs w:val="24"/>
        </w:rPr>
        <w:t xml:space="preserve">iii) </w:t>
      </w:r>
      <w:r>
        <w:rPr>
          <w:rFonts w:ascii="Arial" w:hAnsi="Arial" w:cs="Arial"/>
          <w:szCs w:val="24"/>
        </w:rPr>
        <w:t>Los incrementos pensionales no son contrarios a la nueva leg</w:t>
      </w:r>
      <w:r w:rsidR="00D73A16">
        <w:rPr>
          <w:rFonts w:ascii="Arial" w:hAnsi="Arial" w:cs="Arial"/>
          <w:szCs w:val="24"/>
        </w:rPr>
        <w:t>islación -</w:t>
      </w:r>
      <w:r w:rsidR="0014455C">
        <w:rPr>
          <w:rFonts w:ascii="Arial" w:hAnsi="Arial" w:cs="Arial"/>
          <w:szCs w:val="24"/>
        </w:rPr>
        <w:t>Ley 100/93-, porque é</w:t>
      </w:r>
      <w:r>
        <w:rPr>
          <w:rFonts w:ascii="Arial" w:hAnsi="Arial" w:cs="Arial"/>
          <w:szCs w:val="24"/>
        </w:rPr>
        <w:t xml:space="preserve">sta salvaguardó los derechos adquiridos de las personas. </w:t>
      </w:r>
    </w:p>
    <w:p w:rsidR="00685CF4" w:rsidRPr="004C09B2" w:rsidRDefault="00685CF4" w:rsidP="00935F94">
      <w:pPr>
        <w:spacing w:line="288" w:lineRule="auto"/>
        <w:jc w:val="both"/>
        <w:rPr>
          <w:rFonts w:ascii="Arial" w:hAnsi="Arial" w:cs="Arial"/>
          <w:szCs w:val="24"/>
        </w:rPr>
      </w:pPr>
    </w:p>
    <w:p w:rsidR="00C2532A" w:rsidRDefault="004C09B2" w:rsidP="00935F94">
      <w:pPr>
        <w:spacing w:line="288" w:lineRule="auto"/>
        <w:jc w:val="both"/>
        <w:rPr>
          <w:rFonts w:ascii="Arial" w:hAnsi="Arial" w:cs="Arial"/>
          <w:szCs w:val="24"/>
        </w:rPr>
      </w:pPr>
      <w:r>
        <w:rPr>
          <w:rFonts w:ascii="Arial" w:hAnsi="Arial" w:cs="Arial"/>
          <w:szCs w:val="24"/>
        </w:rPr>
        <w:t xml:space="preserve">Luego, </w:t>
      </w:r>
      <w:r w:rsidR="00C2532A">
        <w:rPr>
          <w:rFonts w:ascii="Arial" w:hAnsi="Arial" w:cs="Arial"/>
          <w:szCs w:val="24"/>
        </w:rPr>
        <w:t xml:space="preserve">en un segundo momento y de manera más reciente, </w:t>
      </w:r>
      <w:r>
        <w:rPr>
          <w:rFonts w:ascii="Arial" w:hAnsi="Arial" w:cs="Arial"/>
          <w:szCs w:val="24"/>
        </w:rPr>
        <w:t>la misma C</w:t>
      </w:r>
      <w:r w:rsidR="004879EC">
        <w:rPr>
          <w:rFonts w:ascii="Arial" w:hAnsi="Arial" w:cs="Arial"/>
          <w:szCs w:val="24"/>
        </w:rPr>
        <w:t>orte Suprema de Justicia</w:t>
      </w:r>
      <w:r>
        <w:rPr>
          <w:rStyle w:val="Refdenotaalpie"/>
          <w:rFonts w:ascii="Arial" w:hAnsi="Arial" w:cs="Arial"/>
          <w:szCs w:val="24"/>
        </w:rPr>
        <w:footnoteReference w:id="2"/>
      </w:r>
      <w:r>
        <w:rPr>
          <w:rFonts w:ascii="Arial" w:hAnsi="Arial" w:cs="Arial"/>
          <w:szCs w:val="24"/>
        </w:rPr>
        <w:t xml:space="preserve"> reiteró la vigencia del incremento pensional a todos aquellos pensionados que les fuera concedido su derecho directamente por el Acuerdo 049/90 o, a través del régimen de transición del artículo 36 de la Ley 100/93, porque</w:t>
      </w:r>
      <w:r w:rsidR="00C2532A">
        <w:rPr>
          <w:rFonts w:ascii="Arial" w:hAnsi="Arial" w:cs="Arial"/>
          <w:szCs w:val="24"/>
        </w:rPr>
        <w:t>:</w:t>
      </w:r>
    </w:p>
    <w:p w:rsidR="00C2532A" w:rsidRDefault="00C2532A" w:rsidP="00935F94">
      <w:pPr>
        <w:spacing w:line="288" w:lineRule="auto"/>
        <w:jc w:val="both"/>
        <w:rPr>
          <w:rFonts w:ascii="Arial" w:hAnsi="Arial" w:cs="Arial"/>
          <w:szCs w:val="24"/>
        </w:rPr>
      </w:pPr>
    </w:p>
    <w:p w:rsidR="00C2532A" w:rsidRDefault="00C2532A" w:rsidP="00935F94">
      <w:pPr>
        <w:spacing w:line="288" w:lineRule="auto"/>
        <w:jc w:val="both"/>
        <w:rPr>
          <w:rFonts w:ascii="Arial" w:hAnsi="Arial" w:cs="Arial"/>
          <w:szCs w:val="24"/>
        </w:rPr>
      </w:pPr>
      <w:r w:rsidRPr="00C2532A">
        <w:rPr>
          <w:rFonts w:ascii="Arial" w:hAnsi="Arial" w:cs="Arial"/>
          <w:i/>
          <w:szCs w:val="24"/>
        </w:rPr>
        <w:t>iv)</w:t>
      </w:r>
      <w:r>
        <w:rPr>
          <w:rFonts w:ascii="Arial" w:hAnsi="Arial" w:cs="Arial"/>
          <w:szCs w:val="24"/>
        </w:rPr>
        <w:t xml:space="preserve"> L</w:t>
      </w:r>
      <w:r w:rsidR="004C09B2">
        <w:rPr>
          <w:rFonts w:ascii="Arial" w:hAnsi="Arial" w:cs="Arial"/>
          <w:szCs w:val="24"/>
        </w:rPr>
        <w:t>a ausencia de su regulación en la nueva ley de seguridad social no implica</w:t>
      </w:r>
      <w:r>
        <w:rPr>
          <w:rFonts w:ascii="Arial" w:hAnsi="Arial" w:cs="Arial"/>
          <w:szCs w:val="24"/>
        </w:rPr>
        <w:t>ba</w:t>
      </w:r>
      <w:r w:rsidR="004C09B2">
        <w:rPr>
          <w:rFonts w:ascii="Arial" w:hAnsi="Arial" w:cs="Arial"/>
          <w:szCs w:val="24"/>
        </w:rPr>
        <w:t xml:space="preserve"> el desaparecimiento de tal derecho, máxime que el artículo 289 </w:t>
      </w:r>
      <w:r w:rsidR="004C09B2" w:rsidRPr="004C09B2">
        <w:rPr>
          <w:rFonts w:ascii="Arial" w:hAnsi="Arial" w:cs="Arial"/>
          <w:i/>
          <w:szCs w:val="24"/>
        </w:rPr>
        <w:t>ibídem</w:t>
      </w:r>
      <w:r w:rsidR="004C09B2">
        <w:rPr>
          <w:rFonts w:ascii="Arial" w:hAnsi="Arial" w:cs="Arial"/>
          <w:i/>
          <w:szCs w:val="24"/>
        </w:rPr>
        <w:t xml:space="preserve"> </w:t>
      </w:r>
      <w:r w:rsidR="004C09B2">
        <w:rPr>
          <w:rFonts w:ascii="Arial" w:hAnsi="Arial" w:cs="Arial"/>
          <w:szCs w:val="24"/>
        </w:rPr>
        <w:t>no los derogó expresamente, ni tácitamente pues no son contrarios al nuevo sistema de seguridad social</w:t>
      </w:r>
      <w:r>
        <w:rPr>
          <w:rFonts w:ascii="Arial" w:hAnsi="Arial" w:cs="Arial"/>
          <w:szCs w:val="24"/>
        </w:rPr>
        <w:t>.</w:t>
      </w:r>
    </w:p>
    <w:p w:rsidR="00C2532A" w:rsidRDefault="00C2532A" w:rsidP="00935F94">
      <w:pPr>
        <w:spacing w:line="288" w:lineRule="auto"/>
        <w:jc w:val="both"/>
        <w:rPr>
          <w:rFonts w:ascii="Arial" w:hAnsi="Arial" w:cs="Arial"/>
          <w:szCs w:val="24"/>
        </w:rPr>
      </w:pPr>
    </w:p>
    <w:p w:rsidR="004C09B2" w:rsidRDefault="00C2532A" w:rsidP="00935F94">
      <w:pPr>
        <w:spacing w:line="288" w:lineRule="auto"/>
        <w:jc w:val="both"/>
        <w:rPr>
          <w:rFonts w:ascii="Arial" w:hAnsi="Arial" w:cs="Arial"/>
          <w:szCs w:val="24"/>
        </w:rPr>
      </w:pPr>
      <w:r w:rsidRPr="00C2532A">
        <w:rPr>
          <w:rFonts w:ascii="Arial" w:hAnsi="Arial" w:cs="Arial"/>
          <w:i/>
          <w:szCs w:val="24"/>
        </w:rPr>
        <w:t>v)</w:t>
      </w:r>
      <w:r>
        <w:rPr>
          <w:rFonts w:ascii="Arial" w:hAnsi="Arial" w:cs="Arial"/>
          <w:i/>
          <w:szCs w:val="24"/>
        </w:rPr>
        <w:t xml:space="preserve"> </w:t>
      </w:r>
      <w:r>
        <w:rPr>
          <w:rFonts w:ascii="Arial" w:hAnsi="Arial" w:cs="Arial"/>
          <w:szCs w:val="24"/>
        </w:rPr>
        <w:t>E</w:t>
      </w:r>
      <w:r w:rsidR="004C09B2">
        <w:rPr>
          <w:rFonts w:ascii="Arial" w:hAnsi="Arial" w:cs="Arial"/>
          <w:szCs w:val="24"/>
        </w:rPr>
        <w:t xml:space="preserve">l inciso 2º del artículo 31 </w:t>
      </w:r>
      <w:r w:rsidR="004C09B2" w:rsidRPr="004C09B2">
        <w:rPr>
          <w:rFonts w:ascii="Arial" w:hAnsi="Arial" w:cs="Arial"/>
          <w:i/>
          <w:szCs w:val="24"/>
        </w:rPr>
        <w:t>ibídem</w:t>
      </w:r>
      <w:r w:rsidR="004C09B2">
        <w:rPr>
          <w:rFonts w:ascii="Arial" w:hAnsi="Arial" w:cs="Arial"/>
          <w:i/>
          <w:szCs w:val="24"/>
        </w:rPr>
        <w:t xml:space="preserve">, </w:t>
      </w:r>
      <w:r w:rsidR="004C09B2">
        <w:rPr>
          <w:rFonts w:ascii="Arial" w:hAnsi="Arial" w:cs="Arial"/>
          <w:szCs w:val="24"/>
        </w:rPr>
        <w:t xml:space="preserve">señaló como aplicable al RPM las disposiciones vigentes con todas aquellas adiciones, modificaciones y excepciones contenidas en la ley. </w:t>
      </w:r>
    </w:p>
    <w:p w:rsidR="004C09B2" w:rsidRDefault="004C09B2" w:rsidP="00935F94">
      <w:pPr>
        <w:spacing w:line="288" w:lineRule="auto"/>
        <w:jc w:val="both"/>
        <w:rPr>
          <w:rFonts w:ascii="Arial" w:hAnsi="Arial" w:cs="Arial"/>
          <w:szCs w:val="24"/>
        </w:rPr>
      </w:pPr>
    </w:p>
    <w:p w:rsidR="00282684" w:rsidRDefault="00586F67" w:rsidP="00935F94">
      <w:pPr>
        <w:spacing w:line="288" w:lineRule="auto"/>
        <w:jc w:val="both"/>
        <w:rPr>
          <w:rFonts w:ascii="Arial" w:hAnsi="Arial" w:cs="Arial"/>
          <w:i/>
          <w:lang w:val="es-CO" w:eastAsia="es-CO"/>
        </w:rPr>
      </w:pPr>
      <w:r>
        <w:rPr>
          <w:rFonts w:ascii="Arial" w:hAnsi="Arial" w:cs="Arial"/>
          <w:szCs w:val="24"/>
        </w:rPr>
        <w:t>Sobre dicha vigencia t</w:t>
      </w:r>
      <w:r w:rsidR="00C2532A">
        <w:rPr>
          <w:rFonts w:ascii="Arial" w:hAnsi="Arial" w:cs="Arial"/>
          <w:szCs w:val="24"/>
        </w:rPr>
        <w:t>ambién se pronunció el Consejo de Estado</w:t>
      </w:r>
      <w:r w:rsidR="00C2532A">
        <w:rPr>
          <w:rStyle w:val="Refdenotaalpie"/>
          <w:rFonts w:ascii="Arial" w:hAnsi="Arial" w:cs="Arial"/>
          <w:szCs w:val="24"/>
        </w:rPr>
        <w:footnoteReference w:id="3"/>
      </w:r>
      <w:r w:rsidR="00C2532A">
        <w:rPr>
          <w:rFonts w:ascii="Arial" w:hAnsi="Arial" w:cs="Arial"/>
          <w:szCs w:val="24"/>
        </w:rPr>
        <w:t xml:space="preserve"> al analizar la legalidad de los incrementos pensionales contemplados en el Acuerdo 049/90; sin embargo, en tanto dicha decisión fundó gran parte de sus argumentos en la sentencia SU-310/2017 de la Corte Constitucional, que fue anulada mediante el Auto 320 de 23/05/2018, entonces </w:t>
      </w:r>
      <w:r w:rsidR="004879EC">
        <w:rPr>
          <w:rFonts w:ascii="Arial" w:hAnsi="Arial" w:cs="Arial"/>
          <w:szCs w:val="24"/>
        </w:rPr>
        <w:t>únicamente s</w:t>
      </w:r>
      <w:r w:rsidR="00C2532A">
        <w:rPr>
          <w:rFonts w:ascii="Arial" w:hAnsi="Arial" w:cs="Arial"/>
          <w:szCs w:val="24"/>
        </w:rPr>
        <w:t>e resaltará</w:t>
      </w:r>
      <w:r w:rsidR="004879EC">
        <w:rPr>
          <w:rFonts w:ascii="Arial" w:hAnsi="Arial" w:cs="Arial"/>
          <w:szCs w:val="24"/>
        </w:rPr>
        <w:t xml:space="preserve"> de dicha decisión</w:t>
      </w:r>
      <w:r w:rsidR="00C2532A">
        <w:rPr>
          <w:rFonts w:ascii="Arial" w:hAnsi="Arial" w:cs="Arial"/>
          <w:szCs w:val="24"/>
        </w:rPr>
        <w:t xml:space="preserve"> que para </w:t>
      </w:r>
      <w:r w:rsidR="004879EC">
        <w:rPr>
          <w:rFonts w:ascii="Arial" w:hAnsi="Arial" w:cs="Arial"/>
          <w:szCs w:val="24"/>
        </w:rPr>
        <w:t>esa</w:t>
      </w:r>
      <w:r w:rsidR="00C2532A">
        <w:rPr>
          <w:rFonts w:ascii="Arial" w:hAnsi="Arial" w:cs="Arial"/>
          <w:szCs w:val="24"/>
        </w:rPr>
        <w:t xml:space="preserve"> corporación los incrementos pensionales del Acuerdo 049/90 continúan vigentes por </w:t>
      </w:r>
      <w:r w:rsidR="00282684">
        <w:rPr>
          <w:rFonts w:ascii="Arial" w:hAnsi="Arial" w:cs="Arial"/>
          <w:szCs w:val="24"/>
        </w:rPr>
        <w:t xml:space="preserve"> “</w:t>
      </w:r>
      <w:r w:rsidR="00282684" w:rsidRPr="00985A71">
        <w:rPr>
          <w:rFonts w:ascii="Arial" w:hAnsi="Arial" w:cs="Arial"/>
          <w:i/>
          <w:sz w:val="22"/>
          <w:lang w:val="es-CO" w:eastAsia="es-CO"/>
        </w:rPr>
        <w:t>no haber sido regulada en forma integral por la Ley 100 de 1993, la materia referida a los incrementos, y por el respeto a los  derechos adquiridos de quienes se jubilaron por invalidez o por vejez de conformidad con lo ordenado por el Acuerdo 049 de 1990, es evidente que no se produjo su derogatoria orgánica</w:t>
      </w:r>
      <w:r w:rsidR="00282684" w:rsidRPr="00282684">
        <w:rPr>
          <w:rFonts w:ascii="Arial" w:hAnsi="Arial" w:cs="Arial"/>
          <w:i/>
          <w:lang w:val="es-CO" w:eastAsia="es-CO"/>
        </w:rPr>
        <w:t>”</w:t>
      </w:r>
      <w:r w:rsidR="00282684">
        <w:rPr>
          <w:rFonts w:ascii="Arial" w:hAnsi="Arial" w:cs="Arial"/>
          <w:i/>
          <w:lang w:val="es-CO" w:eastAsia="es-CO"/>
        </w:rPr>
        <w:t>.</w:t>
      </w:r>
    </w:p>
    <w:p w:rsidR="00C2532A" w:rsidRDefault="00C2532A" w:rsidP="00935F94">
      <w:pPr>
        <w:spacing w:line="288" w:lineRule="auto"/>
        <w:jc w:val="both"/>
        <w:rPr>
          <w:rFonts w:ascii="Arial" w:hAnsi="Arial" w:cs="Arial"/>
          <w:lang w:val="es-CO" w:eastAsia="es-CO"/>
        </w:rPr>
      </w:pPr>
    </w:p>
    <w:p w:rsidR="00C90952" w:rsidRDefault="00586F67" w:rsidP="00935F94">
      <w:pPr>
        <w:spacing w:line="288" w:lineRule="auto"/>
        <w:jc w:val="both"/>
        <w:rPr>
          <w:rFonts w:ascii="Arial" w:hAnsi="Arial" w:cs="Arial"/>
          <w:lang w:val="es-CO" w:eastAsia="es-CO"/>
        </w:rPr>
      </w:pPr>
      <w:r>
        <w:rPr>
          <w:rFonts w:ascii="Arial" w:hAnsi="Arial" w:cs="Arial"/>
          <w:lang w:val="es-CO" w:eastAsia="es-CO"/>
        </w:rPr>
        <w:t xml:space="preserve">En conclusión, tanto para la Corte Suprema de Justicia como para el Consejo de Estado los incrementos pensionales del Acuerdo 049/90 no fueron derogados con la promulgación de la Ley 100/93 y por ello, conservan su vigencia; sin embargo, esta Colegiatura se aparta de dichas decisiones </w:t>
      </w:r>
      <w:r w:rsidR="00C2532A">
        <w:rPr>
          <w:rFonts w:ascii="Arial" w:hAnsi="Arial" w:cs="Arial"/>
          <w:lang w:val="es-CO" w:eastAsia="es-CO"/>
        </w:rPr>
        <w:t>y recoge cualquier criterio que en oportunidad</w:t>
      </w:r>
      <w:r>
        <w:rPr>
          <w:rFonts w:ascii="Arial" w:hAnsi="Arial" w:cs="Arial"/>
          <w:lang w:val="es-CO" w:eastAsia="es-CO"/>
        </w:rPr>
        <w:t xml:space="preserve"> anterior</w:t>
      </w:r>
      <w:r w:rsidR="00C2532A">
        <w:rPr>
          <w:rFonts w:ascii="Arial" w:hAnsi="Arial" w:cs="Arial"/>
          <w:lang w:val="es-CO" w:eastAsia="es-CO"/>
        </w:rPr>
        <w:t xml:space="preserve"> hubiere manifestado, por los siguientes argumentos. </w:t>
      </w:r>
    </w:p>
    <w:p w:rsidR="00C2532A" w:rsidRDefault="00C2532A" w:rsidP="00935F94">
      <w:pPr>
        <w:spacing w:line="288" w:lineRule="auto"/>
        <w:jc w:val="both"/>
        <w:rPr>
          <w:rFonts w:ascii="Arial" w:hAnsi="Arial" w:cs="Arial"/>
          <w:lang w:val="es-CO" w:eastAsia="es-CO"/>
        </w:rPr>
      </w:pPr>
    </w:p>
    <w:p w:rsidR="00C2532A" w:rsidRDefault="00C2532A" w:rsidP="00935F94">
      <w:pPr>
        <w:spacing w:line="288" w:lineRule="auto"/>
        <w:jc w:val="both"/>
        <w:rPr>
          <w:rFonts w:ascii="Arial" w:hAnsi="Arial" w:cs="Arial"/>
          <w:lang w:val="es-CO" w:eastAsia="es-CO"/>
        </w:rPr>
      </w:pPr>
      <w:r>
        <w:rPr>
          <w:rFonts w:ascii="Arial" w:hAnsi="Arial" w:cs="Arial"/>
          <w:lang w:val="es-CO" w:eastAsia="es-CO"/>
        </w:rPr>
        <w:t xml:space="preserve">Con ocasión a las intervenciones de la Agencia Nacional de Defensa Jurídica del Estado y la Sentencia SU140/2019 de la Corte Constitucional es preciso concluir que los incrementos pensionales </w:t>
      </w:r>
      <w:r w:rsidR="00586F67">
        <w:rPr>
          <w:rFonts w:ascii="Arial" w:hAnsi="Arial" w:cs="Arial"/>
          <w:lang w:val="es-CO" w:eastAsia="es-CO"/>
        </w:rPr>
        <w:t xml:space="preserve">sí </w:t>
      </w:r>
      <w:r>
        <w:rPr>
          <w:rFonts w:ascii="Arial" w:hAnsi="Arial" w:cs="Arial"/>
          <w:lang w:val="es-CO" w:eastAsia="es-CO"/>
        </w:rPr>
        <w:t>fueron derogados con la promulgación de la Ley 100/93, y por ello, retornamos al criterio expuesto por esta Colegiatura en años anteriores</w:t>
      </w:r>
      <w:r w:rsidR="00586F67">
        <w:rPr>
          <w:rFonts w:ascii="Arial" w:hAnsi="Arial" w:cs="Arial"/>
          <w:lang w:val="es-CO" w:eastAsia="es-CO"/>
        </w:rPr>
        <w:t xml:space="preserve"> en voces del Magistrado Julio César Salazar Muñoz en sentencia de 05/02/2013, </w:t>
      </w:r>
      <w:proofErr w:type="spellStart"/>
      <w:r w:rsidR="00586F67">
        <w:rPr>
          <w:rFonts w:ascii="Arial" w:hAnsi="Arial" w:cs="Arial"/>
          <w:lang w:val="es-CO" w:eastAsia="es-CO"/>
        </w:rPr>
        <w:t>Exp</w:t>
      </w:r>
      <w:proofErr w:type="spellEnd"/>
      <w:r w:rsidR="00586F67">
        <w:rPr>
          <w:rFonts w:ascii="Arial" w:hAnsi="Arial" w:cs="Arial"/>
          <w:lang w:val="es-CO" w:eastAsia="es-CO"/>
        </w:rPr>
        <w:t>. 2012-00673-01</w:t>
      </w:r>
      <w:r>
        <w:rPr>
          <w:rFonts w:ascii="Arial" w:hAnsi="Arial" w:cs="Arial"/>
          <w:lang w:val="es-CO" w:eastAsia="es-CO"/>
        </w:rPr>
        <w:t xml:space="preserve">. </w:t>
      </w:r>
    </w:p>
    <w:p w:rsidR="00C2532A" w:rsidRDefault="00C2532A" w:rsidP="00935F94">
      <w:pPr>
        <w:spacing w:line="288" w:lineRule="auto"/>
        <w:jc w:val="both"/>
        <w:rPr>
          <w:rFonts w:ascii="Arial" w:hAnsi="Arial" w:cs="Arial"/>
          <w:lang w:val="es-CO" w:eastAsia="es-CO"/>
        </w:rPr>
      </w:pPr>
    </w:p>
    <w:p w:rsidR="00C2532A" w:rsidRDefault="00C2532A" w:rsidP="00935F94">
      <w:pPr>
        <w:spacing w:line="288" w:lineRule="auto"/>
        <w:jc w:val="both"/>
        <w:rPr>
          <w:rFonts w:ascii="Arial" w:hAnsi="Arial" w:cs="Arial"/>
          <w:szCs w:val="24"/>
        </w:rPr>
      </w:pPr>
      <w:r>
        <w:rPr>
          <w:rFonts w:ascii="Arial" w:hAnsi="Arial" w:cs="Arial"/>
          <w:lang w:val="es-CO" w:eastAsia="es-CO"/>
        </w:rPr>
        <w:t>En efecto</w:t>
      </w:r>
      <w:r w:rsidR="00586F67">
        <w:rPr>
          <w:rFonts w:ascii="Arial" w:hAnsi="Arial" w:cs="Arial"/>
          <w:lang w:val="es-CO" w:eastAsia="es-CO"/>
        </w:rPr>
        <w:t xml:space="preserve">, </w:t>
      </w:r>
      <w:r>
        <w:rPr>
          <w:rFonts w:ascii="Arial" w:hAnsi="Arial" w:cs="Arial"/>
          <w:szCs w:val="24"/>
        </w:rPr>
        <w:t>la Ley 100/93 creó un sistema de seguridad social integral, y con su expedición derogó todas las disposic</w:t>
      </w:r>
      <w:r w:rsidR="00690E96">
        <w:rPr>
          <w:rFonts w:ascii="Arial" w:hAnsi="Arial" w:cs="Arial"/>
          <w:szCs w:val="24"/>
        </w:rPr>
        <w:t>iones que le fueran contrarias -</w:t>
      </w:r>
      <w:r>
        <w:rPr>
          <w:rFonts w:ascii="Arial" w:hAnsi="Arial" w:cs="Arial"/>
          <w:szCs w:val="24"/>
        </w:rPr>
        <w:t xml:space="preserve">art. 289 </w:t>
      </w:r>
      <w:r w:rsidRPr="00BF664E">
        <w:rPr>
          <w:rFonts w:ascii="Arial" w:hAnsi="Arial" w:cs="Arial"/>
          <w:i/>
          <w:szCs w:val="24"/>
        </w:rPr>
        <w:t>ibídem</w:t>
      </w:r>
      <w:r w:rsidR="00586F67">
        <w:rPr>
          <w:rFonts w:ascii="Arial" w:hAnsi="Arial" w:cs="Arial"/>
          <w:szCs w:val="24"/>
        </w:rPr>
        <w:t>-, pero estableció dos situaciones excepcionales:</w:t>
      </w:r>
      <w:r w:rsidR="004212F5">
        <w:rPr>
          <w:rFonts w:ascii="Arial" w:hAnsi="Arial" w:cs="Arial"/>
          <w:szCs w:val="24"/>
        </w:rPr>
        <w:t xml:space="preserve"> a</w:t>
      </w:r>
      <w:r>
        <w:rPr>
          <w:rFonts w:ascii="Arial" w:hAnsi="Arial" w:cs="Arial"/>
          <w:szCs w:val="24"/>
        </w:rPr>
        <w:t xml:space="preserve">) salvaguardó </w:t>
      </w:r>
      <w:r w:rsidRPr="004879EC">
        <w:rPr>
          <w:rFonts w:ascii="Arial" w:hAnsi="Arial" w:cs="Arial"/>
          <w:b/>
          <w:szCs w:val="24"/>
        </w:rPr>
        <w:t>los derechos adquiridos</w:t>
      </w:r>
      <w:r w:rsidR="001B2899">
        <w:rPr>
          <w:rFonts w:ascii="Arial" w:hAnsi="Arial" w:cs="Arial"/>
          <w:szCs w:val="24"/>
        </w:rPr>
        <w:t xml:space="preserve"> de algunas personas -</w:t>
      </w:r>
      <w:r>
        <w:rPr>
          <w:rFonts w:ascii="Arial" w:hAnsi="Arial" w:cs="Arial"/>
          <w:szCs w:val="24"/>
        </w:rPr>
        <w:t xml:space="preserve"> art. 289 </w:t>
      </w:r>
      <w:r w:rsidRPr="00BF664E">
        <w:rPr>
          <w:rFonts w:ascii="Arial" w:hAnsi="Arial" w:cs="Arial"/>
          <w:i/>
          <w:szCs w:val="24"/>
        </w:rPr>
        <w:t>ibídem</w:t>
      </w:r>
      <w:r>
        <w:rPr>
          <w:rFonts w:ascii="Arial" w:hAnsi="Arial" w:cs="Arial"/>
          <w:szCs w:val="24"/>
        </w:rPr>
        <w:t xml:space="preserve"> -, es decir, el derecho de algunos para acceder a una prerrogativa pensional </w:t>
      </w:r>
      <w:r w:rsidR="004212F5">
        <w:rPr>
          <w:rFonts w:ascii="Arial" w:hAnsi="Arial" w:cs="Arial"/>
          <w:szCs w:val="24"/>
        </w:rPr>
        <w:t xml:space="preserve">anterior, </w:t>
      </w:r>
      <w:r>
        <w:rPr>
          <w:rFonts w:ascii="Arial" w:hAnsi="Arial" w:cs="Arial"/>
          <w:szCs w:val="24"/>
        </w:rPr>
        <w:t xml:space="preserve">porque ya cumplieron </w:t>
      </w:r>
      <w:r w:rsidR="004212F5">
        <w:rPr>
          <w:rFonts w:ascii="Arial" w:hAnsi="Arial" w:cs="Arial"/>
          <w:szCs w:val="24"/>
        </w:rPr>
        <w:t xml:space="preserve">con </w:t>
      </w:r>
      <w:r>
        <w:rPr>
          <w:rFonts w:ascii="Arial" w:hAnsi="Arial" w:cs="Arial"/>
          <w:szCs w:val="24"/>
        </w:rPr>
        <w:t>sus requisitos, antes del tránsito normativo, pero aún no habían sido reconocidos administrativa o judicialmente.</w:t>
      </w:r>
    </w:p>
    <w:p w:rsidR="00C2532A" w:rsidRDefault="00C2532A" w:rsidP="00935F94">
      <w:pPr>
        <w:spacing w:line="288" w:lineRule="auto"/>
        <w:jc w:val="both"/>
        <w:rPr>
          <w:rFonts w:ascii="Arial" w:hAnsi="Arial" w:cs="Arial"/>
          <w:szCs w:val="24"/>
        </w:rPr>
      </w:pPr>
    </w:p>
    <w:p w:rsidR="00C2532A" w:rsidRDefault="004212F5" w:rsidP="00935F94">
      <w:pPr>
        <w:spacing w:line="288" w:lineRule="auto"/>
        <w:jc w:val="both"/>
        <w:rPr>
          <w:rFonts w:ascii="Arial" w:hAnsi="Arial" w:cs="Arial"/>
          <w:szCs w:val="24"/>
        </w:rPr>
      </w:pPr>
      <w:r>
        <w:rPr>
          <w:rFonts w:ascii="Arial" w:hAnsi="Arial" w:cs="Arial"/>
          <w:i/>
          <w:szCs w:val="24"/>
        </w:rPr>
        <w:t>b</w:t>
      </w:r>
      <w:r w:rsidR="00C2532A" w:rsidRPr="00BF664E">
        <w:rPr>
          <w:rFonts w:ascii="Arial" w:hAnsi="Arial" w:cs="Arial"/>
          <w:i/>
          <w:szCs w:val="24"/>
        </w:rPr>
        <w:t xml:space="preserve">) </w:t>
      </w:r>
      <w:r w:rsidR="00C2532A">
        <w:rPr>
          <w:rFonts w:ascii="Arial" w:hAnsi="Arial" w:cs="Arial"/>
          <w:szCs w:val="24"/>
        </w:rPr>
        <w:t xml:space="preserve">estableció un régimen de transición – artículo 36 de la Ley 100/93 – como un mecanismo para proteger a un grupo especial de personas, que con el cambio normativo, tenían una </w:t>
      </w:r>
      <w:r w:rsidR="00C2532A" w:rsidRPr="004879EC">
        <w:rPr>
          <w:rFonts w:ascii="Arial" w:hAnsi="Arial" w:cs="Arial"/>
          <w:b/>
          <w:szCs w:val="24"/>
        </w:rPr>
        <w:t>expectativa legítima</w:t>
      </w:r>
      <w:r w:rsidR="00C2532A">
        <w:rPr>
          <w:rFonts w:ascii="Arial" w:hAnsi="Arial" w:cs="Arial"/>
          <w:szCs w:val="24"/>
        </w:rPr>
        <w:t xml:space="preserve"> de adquirir un derecho que contemplaba la norma derogada. Pero dicho régimen de transición únicamente protegió 3 elementos de las normas derogadas, como son: </w:t>
      </w:r>
      <w:r w:rsidR="00C2532A" w:rsidRPr="00345C9C">
        <w:rPr>
          <w:rFonts w:ascii="Arial" w:hAnsi="Arial" w:cs="Arial"/>
          <w:i/>
          <w:szCs w:val="24"/>
        </w:rPr>
        <w:t>i)</w:t>
      </w:r>
      <w:r w:rsidR="00C2532A">
        <w:rPr>
          <w:rFonts w:ascii="Arial" w:hAnsi="Arial" w:cs="Arial"/>
          <w:szCs w:val="24"/>
        </w:rPr>
        <w:t xml:space="preserve"> la densidad de semanas necesarias para causar el derecho, </w:t>
      </w:r>
      <w:r w:rsidR="00C2532A" w:rsidRPr="00345C9C">
        <w:rPr>
          <w:rFonts w:ascii="Arial" w:hAnsi="Arial" w:cs="Arial"/>
          <w:i/>
          <w:szCs w:val="24"/>
        </w:rPr>
        <w:t>ii)</w:t>
      </w:r>
      <w:r w:rsidR="00C2532A">
        <w:rPr>
          <w:rFonts w:ascii="Arial" w:hAnsi="Arial" w:cs="Arial"/>
          <w:szCs w:val="24"/>
        </w:rPr>
        <w:t xml:space="preserve"> la edad para acceder al mismo y </w:t>
      </w:r>
      <w:r w:rsidR="00C2532A" w:rsidRPr="004212F5">
        <w:rPr>
          <w:rFonts w:ascii="Arial" w:hAnsi="Arial" w:cs="Arial"/>
          <w:i/>
          <w:szCs w:val="24"/>
        </w:rPr>
        <w:t xml:space="preserve">iii) </w:t>
      </w:r>
      <w:r w:rsidR="00C2532A">
        <w:rPr>
          <w:rFonts w:ascii="Arial" w:hAnsi="Arial" w:cs="Arial"/>
          <w:szCs w:val="24"/>
        </w:rPr>
        <w:t>el monto de la pensión; por lo tanto, las demás condiciones, requisitos o beneficios contemplados en dichas normas extintas no serían aplicables.</w:t>
      </w:r>
    </w:p>
    <w:p w:rsidR="00C2532A" w:rsidRDefault="00C2532A" w:rsidP="00935F94">
      <w:pPr>
        <w:spacing w:line="288" w:lineRule="auto"/>
        <w:jc w:val="both"/>
        <w:rPr>
          <w:rFonts w:ascii="Arial" w:hAnsi="Arial" w:cs="Arial"/>
          <w:szCs w:val="24"/>
        </w:rPr>
      </w:pPr>
    </w:p>
    <w:p w:rsidR="00C2532A" w:rsidRDefault="00C2532A" w:rsidP="00935F94">
      <w:pPr>
        <w:spacing w:line="288" w:lineRule="auto"/>
        <w:jc w:val="both"/>
        <w:rPr>
          <w:rFonts w:ascii="Arial" w:hAnsi="Arial" w:cs="Arial"/>
          <w:szCs w:val="24"/>
        </w:rPr>
      </w:pPr>
      <w:r>
        <w:rPr>
          <w:rFonts w:ascii="Arial" w:hAnsi="Arial" w:cs="Arial"/>
          <w:szCs w:val="24"/>
        </w:rPr>
        <w:t>En esa medida, basta tal derrotero para concluir que, en tanto</w:t>
      </w:r>
      <w:r w:rsidRPr="00290A62">
        <w:rPr>
          <w:rFonts w:ascii="Arial" w:hAnsi="Arial" w:cs="Arial"/>
          <w:szCs w:val="24"/>
        </w:rPr>
        <w:t xml:space="preserve"> los incrementos pensionales no fueron contemplados dentro de dichos 3 aspectos, entonces las pensiones reconocidas a través de la transición pensional que acuden al Acuerdo 049/90 de ninguna manera habilitan a dichos pensionados para obtener beneficios diferentes a los aludidos 3 </w:t>
      </w:r>
      <w:r>
        <w:rPr>
          <w:rFonts w:ascii="Arial" w:hAnsi="Arial" w:cs="Arial"/>
          <w:szCs w:val="24"/>
        </w:rPr>
        <w:t xml:space="preserve">aspectos, porque su pensión no fue reconocida bajo los parámetros de la ley anterior, pues la misma ya fue derogada, sino que fue reconocida conforme a la nueva Ley 100/93 que le permite dar efectos </w:t>
      </w:r>
      <w:proofErr w:type="spellStart"/>
      <w:r>
        <w:rPr>
          <w:rFonts w:ascii="Arial" w:hAnsi="Arial" w:cs="Arial"/>
          <w:szCs w:val="24"/>
        </w:rPr>
        <w:t>ultractivos</w:t>
      </w:r>
      <w:proofErr w:type="spellEnd"/>
      <w:r>
        <w:rPr>
          <w:rFonts w:ascii="Arial" w:hAnsi="Arial" w:cs="Arial"/>
          <w:szCs w:val="24"/>
        </w:rPr>
        <w:t xml:space="preserve"> a 3 elemento</w:t>
      </w:r>
      <w:r w:rsidR="004212F5">
        <w:rPr>
          <w:rFonts w:ascii="Arial" w:hAnsi="Arial" w:cs="Arial"/>
          <w:szCs w:val="24"/>
        </w:rPr>
        <w:t xml:space="preserve">s </w:t>
      </w:r>
      <w:r>
        <w:rPr>
          <w:rFonts w:ascii="Arial" w:hAnsi="Arial" w:cs="Arial"/>
          <w:szCs w:val="24"/>
        </w:rPr>
        <w:t xml:space="preserve">que </w:t>
      </w:r>
      <w:r w:rsidR="004212F5">
        <w:rPr>
          <w:rFonts w:ascii="Arial" w:hAnsi="Arial" w:cs="Arial"/>
          <w:szCs w:val="24"/>
        </w:rPr>
        <w:t>se encuentran</w:t>
      </w:r>
      <w:r>
        <w:rPr>
          <w:rFonts w:ascii="Arial" w:hAnsi="Arial" w:cs="Arial"/>
          <w:szCs w:val="24"/>
        </w:rPr>
        <w:t xml:space="preserve"> en normas derogadas</w:t>
      </w:r>
      <w:r w:rsidRPr="00290A62">
        <w:rPr>
          <w:rFonts w:ascii="Arial" w:hAnsi="Arial" w:cs="Arial"/>
          <w:szCs w:val="24"/>
        </w:rPr>
        <w:t>.</w:t>
      </w:r>
    </w:p>
    <w:p w:rsidR="00C2532A" w:rsidRDefault="00C2532A" w:rsidP="00935F94">
      <w:pPr>
        <w:spacing w:line="288" w:lineRule="auto"/>
        <w:jc w:val="both"/>
        <w:rPr>
          <w:rFonts w:ascii="Arial" w:hAnsi="Arial" w:cs="Arial"/>
          <w:szCs w:val="24"/>
        </w:rPr>
      </w:pPr>
    </w:p>
    <w:p w:rsidR="004212F5" w:rsidRDefault="004212F5" w:rsidP="00935F94">
      <w:pPr>
        <w:spacing w:line="288" w:lineRule="auto"/>
        <w:jc w:val="both"/>
        <w:rPr>
          <w:rFonts w:ascii="Arial" w:hAnsi="Arial" w:cs="Arial"/>
          <w:szCs w:val="24"/>
        </w:rPr>
      </w:pPr>
      <w:r>
        <w:rPr>
          <w:rFonts w:ascii="Arial" w:hAnsi="Arial" w:cs="Arial"/>
          <w:szCs w:val="24"/>
        </w:rPr>
        <w:t>En efecto, la anterior conclusión se confirma con los argumentos expuestos en la decisión SU140/2019, porque allí se explicó que:</w:t>
      </w:r>
    </w:p>
    <w:p w:rsidR="004212F5" w:rsidRDefault="004212F5" w:rsidP="00935F94">
      <w:pPr>
        <w:spacing w:line="288" w:lineRule="auto"/>
        <w:jc w:val="both"/>
        <w:rPr>
          <w:rFonts w:ascii="Arial" w:hAnsi="Arial" w:cs="Arial"/>
          <w:szCs w:val="24"/>
        </w:rPr>
      </w:pPr>
    </w:p>
    <w:p w:rsidR="005F02B5" w:rsidRDefault="004212F5" w:rsidP="00935F94">
      <w:pPr>
        <w:spacing w:line="288" w:lineRule="auto"/>
        <w:jc w:val="both"/>
        <w:rPr>
          <w:rFonts w:ascii="Arial" w:hAnsi="Arial" w:cs="Arial"/>
          <w:szCs w:val="24"/>
        </w:rPr>
      </w:pPr>
      <w:r w:rsidRPr="004212F5">
        <w:rPr>
          <w:rFonts w:ascii="Arial" w:hAnsi="Arial" w:cs="Arial"/>
          <w:i/>
          <w:szCs w:val="24"/>
        </w:rPr>
        <w:t>i)</w:t>
      </w:r>
      <w:r>
        <w:rPr>
          <w:rFonts w:ascii="Arial" w:hAnsi="Arial" w:cs="Arial"/>
          <w:szCs w:val="24"/>
        </w:rPr>
        <w:t xml:space="preserve"> L</w:t>
      </w:r>
      <w:r w:rsidR="005F02B5">
        <w:rPr>
          <w:rFonts w:ascii="Arial" w:hAnsi="Arial" w:cs="Arial"/>
          <w:szCs w:val="24"/>
        </w:rPr>
        <w:t xml:space="preserve">os efectos </w:t>
      </w:r>
      <w:proofErr w:type="spellStart"/>
      <w:r w:rsidR="005F02B5">
        <w:rPr>
          <w:rFonts w:ascii="Arial" w:hAnsi="Arial" w:cs="Arial"/>
          <w:szCs w:val="24"/>
        </w:rPr>
        <w:t>ultractivos</w:t>
      </w:r>
      <w:proofErr w:type="spellEnd"/>
      <w:r w:rsidR="005F02B5">
        <w:rPr>
          <w:rFonts w:ascii="Arial" w:hAnsi="Arial" w:cs="Arial"/>
          <w:szCs w:val="24"/>
        </w:rPr>
        <w:t xml:space="preserve"> contemplados en la transición pensional únicamente se concedieron para salvaguardar</w:t>
      </w:r>
      <w:r w:rsidR="0029556D">
        <w:rPr>
          <w:rFonts w:ascii="Arial" w:hAnsi="Arial" w:cs="Arial"/>
          <w:szCs w:val="24"/>
        </w:rPr>
        <w:t xml:space="preserve"> el derecho a la pensión, y por ello, se conservaría del régimen anterior únicamente </w:t>
      </w:r>
      <w:r w:rsidR="005F02B5">
        <w:rPr>
          <w:rFonts w:ascii="Arial" w:hAnsi="Arial" w:cs="Arial"/>
          <w:szCs w:val="24"/>
        </w:rPr>
        <w:t>la edad, tiempo y monto de la pensi</w:t>
      </w:r>
      <w:r>
        <w:rPr>
          <w:rFonts w:ascii="Arial" w:hAnsi="Arial" w:cs="Arial"/>
          <w:szCs w:val="24"/>
        </w:rPr>
        <w:t xml:space="preserve">ón o tasa de reemplazo y, en tanto los incrementos pensionales no hacen parte del derecho a la pensión, entonces no fueron contemplados dentro del efecto </w:t>
      </w:r>
      <w:proofErr w:type="spellStart"/>
      <w:r>
        <w:rPr>
          <w:rFonts w:ascii="Arial" w:hAnsi="Arial" w:cs="Arial"/>
          <w:szCs w:val="24"/>
        </w:rPr>
        <w:t>ultractivo</w:t>
      </w:r>
      <w:proofErr w:type="spellEnd"/>
      <w:r>
        <w:rPr>
          <w:rFonts w:ascii="Arial" w:hAnsi="Arial" w:cs="Arial"/>
          <w:szCs w:val="24"/>
        </w:rPr>
        <w:t xml:space="preserve"> del régimen de transición.</w:t>
      </w:r>
      <w:r w:rsidR="005F02B5">
        <w:rPr>
          <w:rFonts w:ascii="Arial" w:hAnsi="Arial" w:cs="Arial"/>
          <w:szCs w:val="24"/>
        </w:rPr>
        <w:t xml:space="preserve"> </w:t>
      </w:r>
      <w:r w:rsidR="0029556D">
        <w:rPr>
          <w:rFonts w:ascii="Arial" w:hAnsi="Arial" w:cs="Arial"/>
          <w:szCs w:val="24"/>
        </w:rPr>
        <w:t>Posición que de antaño la Corte Constitucional había enunciado, especialmente en las sentencias C-168/95, C-596/97, C-789/02, C-258/13, SU-230/15, SU-210/17.</w:t>
      </w:r>
    </w:p>
    <w:p w:rsidR="00BB5F3B" w:rsidRDefault="00BB5F3B" w:rsidP="00935F94">
      <w:pPr>
        <w:spacing w:line="288" w:lineRule="auto"/>
        <w:jc w:val="both"/>
        <w:rPr>
          <w:rFonts w:ascii="Arial" w:hAnsi="Arial" w:cs="Arial"/>
          <w:szCs w:val="24"/>
        </w:rPr>
      </w:pPr>
      <w:bookmarkStart w:id="0" w:name="_GoBack"/>
      <w:bookmarkEnd w:id="0"/>
    </w:p>
    <w:p w:rsidR="0007794A" w:rsidRDefault="004212F5" w:rsidP="00935F94">
      <w:pPr>
        <w:spacing w:line="288" w:lineRule="auto"/>
        <w:jc w:val="both"/>
        <w:rPr>
          <w:rFonts w:ascii="Arial" w:hAnsi="Arial" w:cs="Arial"/>
          <w:szCs w:val="24"/>
        </w:rPr>
      </w:pPr>
      <w:r w:rsidRPr="004212F5">
        <w:rPr>
          <w:rFonts w:ascii="Arial" w:hAnsi="Arial" w:cs="Arial"/>
          <w:i/>
          <w:szCs w:val="24"/>
        </w:rPr>
        <w:t xml:space="preserve">ii) </w:t>
      </w:r>
      <w:r>
        <w:rPr>
          <w:rFonts w:ascii="Arial" w:hAnsi="Arial" w:cs="Arial"/>
          <w:szCs w:val="24"/>
        </w:rPr>
        <w:t xml:space="preserve">La nueva Ley 100/93 </w:t>
      </w:r>
      <w:r w:rsidR="0029556D">
        <w:rPr>
          <w:rFonts w:ascii="Arial" w:hAnsi="Arial" w:cs="Arial"/>
          <w:szCs w:val="24"/>
        </w:rPr>
        <w:t>derogó</w:t>
      </w:r>
      <w:r w:rsidR="00BB5F3B">
        <w:rPr>
          <w:rFonts w:ascii="Arial" w:hAnsi="Arial" w:cs="Arial"/>
          <w:szCs w:val="24"/>
        </w:rPr>
        <w:t xml:space="preserve"> orgánicamente cualquier otra disposición, entre ellas, los incrementos del Acuerdo 049/90</w:t>
      </w:r>
      <w:r w:rsidR="0029556D">
        <w:rPr>
          <w:rFonts w:ascii="Arial" w:hAnsi="Arial" w:cs="Arial"/>
          <w:szCs w:val="24"/>
        </w:rPr>
        <w:t xml:space="preserve">, </w:t>
      </w:r>
      <w:r>
        <w:rPr>
          <w:rFonts w:ascii="Arial" w:hAnsi="Arial" w:cs="Arial"/>
          <w:szCs w:val="24"/>
        </w:rPr>
        <w:t>porque</w:t>
      </w:r>
      <w:r w:rsidR="0029556D">
        <w:rPr>
          <w:rFonts w:ascii="Arial" w:hAnsi="Arial" w:cs="Arial"/>
          <w:szCs w:val="24"/>
        </w:rPr>
        <w:t xml:space="preserve"> </w:t>
      </w:r>
      <w:r>
        <w:rPr>
          <w:rFonts w:ascii="Arial" w:hAnsi="Arial" w:cs="Arial"/>
          <w:szCs w:val="24"/>
        </w:rPr>
        <w:t xml:space="preserve">no solo </w:t>
      </w:r>
      <w:r w:rsidR="0029556D">
        <w:rPr>
          <w:rFonts w:ascii="Arial" w:hAnsi="Arial" w:cs="Arial"/>
          <w:szCs w:val="24"/>
        </w:rPr>
        <w:t>transformó sustancialmente el sistema pensional</w:t>
      </w:r>
      <w:r>
        <w:rPr>
          <w:rFonts w:ascii="Arial" w:hAnsi="Arial" w:cs="Arial"/>
          <w:szCs w:val="24"/>
        </w:rPr>
        <w:t>, sino que lo reemplazó por uno nuevo</w:t>
      </w:r>
      <w:r w:rsidR="0029556D">
        <w:rPr>
          <w:rFonts w:ascii="Arial" w:hAnsi="Arial" w:cs="Arial"/>
          <w:szCs w:val="24"/>
        </w:rPr>
        <w:t>,</w:t>
      </w:r>
      <w:r>
        <w:rPr>
          <w:rFonts w:ascii="Arial" w:hAnsi="Arial" w:cs="Arial"/>
          <w:szCs w:val="24"/>
        </w:rPr>
        <w:t xml:space="preserve"> y en esa medida creó un régimen de transición</w:t>
      </w:r>
      <w:r w:rsidR="0029556D">
        <w:rPr>
          <w:rFonts w:ascii="Arial" w:hAnsi="Arial" w:cs="Arial"/>
          <w:szCs w:val="24"/>
        </w:rPr>
        <w:t xml:space="preserve"> destinado a valorar </w:t>
      </w:r>
      <w:r w:rsidR="0029556D" w:rsidRPr="004879EC">
        <w:rPr>
          <w:rFonts w:ascii="Arial" w:hAnsi="Arial" w:cs="Arial"/>
          <w:b/>
          <w:szCs w:val="24"/>
        </w:rPr>
        <w:t>las expectativas</w:t>
      </w:r>
      <w:r w:rsidR="0029556D">
        <w:rPr>
          <w:rFonts w:ascii="Arial" w:hAnsi="Arial" w:cs="Arial"/>
          <w:szCs w:val="24"/>
        </w:rPr>
        <w:t xml:space="preserve"> de las personas que </w:t>
      </w:r>
      <w:r w:rsidR="0029556D" w:rsidRPr="004879EC">
        <w:rPr>
          <w:rFonts w:ascii="Arial" w:hAnsi="Arial" w:cs="Arial"/>
          <w:b/>
          <w:szCs w:val="24"/>
        </w:rPr>
        <w:t>no hubiesen adquirido</w:t>
      </w:r>
      <w:r w:rsidR="0029556D">
        <w:rPr>
          <w:rFonts w:ascii="Arial" w:hAnsi="Arial" w:cs="Arial"/>
          <w:szCs w:val="24"/>
        </w:rPr>
        <w:t xml:space="preserve"> el derecho de pensión bajo el sistema pensional anterior y por ello, el cambio normativo podía afectar su proyecto de vida a mediano plazo. </w:t>
      </w:r>
    </w:p>
    <w:p w:rsidR="00F37708" w:rsidRDefault="00F37708" w:rsidP="00935F94">
      <w:pPr>
        <w:spacing w:line="288" w:lineRule="auto"/>
        <w:jc w:val="both"/>
        <w:rPr>
          <w:rFonts w:ascii="Arial" w:hAnsi="Arial" w:cs="Arial"/>
          <w:szCs w:val="24"/>
        </w:rPr>
      </w:pPr>
    </w:p>
    <w:p w:rsidR="004212F5" w:rsidRDefault="004212F5" w:rsidP="00935F94">
      <w:pPr>
        <w:spacing w:line="288" w:lineRule="auto"/>
        <w:jc w:val="both"/>
        <w:rPr>
          <w:rFonts w:ascii="Arial" w:hAnsi="Arial" w:cs="Arial"/>
          <w:szCs w:val="24"/>
        </w:rPr>
      </w:pPr>
      <w:r w:rsidRPr="004212F5">
        <w:rPr>
          <w:rFonts w:ascii="Arial" w:hAnsi="Arial" w:cs="Arial"/>
          <w:i/>
          <w:szCs w:val="24"/>
        </w:rPr>
        <w:lastRenderedPageBreak/>
        <w:t>iii)</w:t>
      </w:r>
      <w:r>
        <w:rPr>
          <w:rFonts w:ascii="Arial" w:hAnsi="Arial" w:cs="Arial"/>
          <w:i/>
          <w:szCs w:val="24"/>
        </w:rPr>
        <w:t xml:space="preserve"> </w:t>
      </w:r>
      <w:r>
        <w:rPr>
          <w:rFonts w:ascii="Arial" w:hAnsi="Arial" w:cs="Arial"/>
          <w:szCs w:val="24"/>
        </w:rPr>
        <w:t>L</w:t>
      </w:r>
      <w:r w:rsidR="00F37708">
        <w:rPr>
          <w:rFonts w:ascii="Arial" w:hAnsi="Arial" w:cs="Arial"/>
          <w:szCs w:val="24"/>
        </w:rPr>
        <w:t xml:space="preserve">a expedición del Acto Legislativo 01/05, que adicionó el artículo 48 de la C.N. </w:t>
      </w:r>
      <w:r>
        <w:rPr>
          <w:rFonts w:ascii="Arial" w:hAnsi="Arial" w:cs="Arial"/>
          <w:szCs w:val="24"/>
        </w:rPr>
        <w:t>determinó</w:t>
      </w:r>
      <w:r w:rsidR="00F37708">
        <w:rPr>
          <w:rFonts w:ascii="Arial" w:hAnsi="Arial" w:cs="Arial"/>
          <w:szCs w:val="24"/>
        </w:rPr>
        <w:t xml:space="preserve"> que la liquidación del monto pensional debe ser correlativa a los factores sobre los cuales se cotizó para acceder </w:t>
      </w:r>
      <w:r>
        <w:rPr>
          <w:rFonts w:ascii="Arial" w:hAnsi="Arial" w:cs="Arial"/>
          <w:szCs w:val="24"/>
        </w:rPr>
        <w:t>a la pensión</w:t>
      </w:r>
      <w:r w:rsidR="00F37708">
        <w:rPr>
          <w:rFonts w:ascii="Arial" w:hAnsi="Arial" w:cs="Arial"/>
          <w:szCs w:val="24"/>
        </w:rPr>
        <w:t xml:space="preserve">, de manera tal que el monto de la pensión debe corresponder a la cotización o ahorro hecho por cada persona. En ese sentido, </w:t>
      </w:r>
      <w:r>
        <w:rPr>
          <w:rFonts w:ascii="Arial" w:hAnsi="Arial" w:cs="Arial"/>
          <w:szCs w:val="24"/>
        </w:rPr>
        <w:t>no puede otorgarse incremento pensional alguno, pues no se hicieron cotizaciones para obtener tal aumento.</w:t>
      </w:r>
    </w:p>
    <w:p w:rsidR="004212F5" w:rsidRDefault="004212F5" w:rsidP="00935F94">
      <w:pPr>
        <w:spacing w:line="288" w:lineRule="auto"/>
        <w:jc w:val="both"/>
        <w:rPr>
          <w:rFonts w:ascii="Arial" w:hAnsi="Arial" w:cs="Arial"/>
          <w:szCs w:val="24"/>
        </w:rPr>
      </w:pPr>
    </w:p>
    <w:p w:rsidR="004212F5" w:rsidRDefault="004212F5" w:rsidP="00935F94">
      <w:pPr>
        <w:spacing w:line="288" w:lineRule="auto"/>
        <w:jc w:val="both"/>
        <w:rPr>
          <w:rFonts w:ascii="Arial" w:hAnsi="Arial" w:cs="Arial"/>
          <w:szCs w:val="24"/>
        </w:rPr>
      </w:pPr>
      <w:r>
        <w:rPr>
          <w:rFonts w:ascii="Arial" w:hAnsi="Arial" w:cs="Arial"/>
          <w:szCs w:val="24"/>
        </w:rPr>
        <w:t xml:space="preserve">Adicionalmente y para esta colegiatura </w:t>
      </w:r>
      <w:r w:rsidRPr="004212F5">
        <w:rPr>
          <w:rFonts w:ascii="Arial" w:hAnsi="Arial" w:cs="Arial"/>
          <w:i/>
          <w:szCs w:val="24"/>
        </w:rPr>
        <w:t>iv)</w:t>
      </w:r>
      <w:r>
        <w:rPr>
          <w:rFonts w:ascii="Arial" w:hAnsi="Arial" w:cs="Arial"/>
          <w:szCs w:val="24"/>
        </w:rPr>
        <w:t xml:space="preserve"> </w:t>
      </w:r>
      <w:r w:rsidR="00D9688E">
        <w:rPr>
          <w:rFonts w:ascii="Arial" w:hAnsi="Arial" w:cs="Arial"/>
          <w:szCs w:val="24"/>
        </w:rPr>
        <w:t>la misma Corte Suprema de Justicia ha reconocido que el régimen de transición solo abarca los 3 elementos atrás descritos, porque en diversas sentencias ha explicado que la liquidación de las pensiones reconocidas a través del artículo 36 de la Ley 100/93 se realiza conforme a la misma Ley 100/93 – art. 21 -, y por ende, ya reconoció que esa clase de pensiones no se liquida de acuerdo a los preceptos contenidos en la norma anterior, ya sea Acuerdo 049/90, Ley 71/88 o Ley 33/85.</w:t>
      </w:r>
    </w:p>
    <w:p w:rsidR="00D9688E" w:rsidRDefault="00D9688E" w:rsidP="00935F94">
      <w:pPr>
        <w:spacing w:line="288" w:lineRule="auto"/>
        <w:jc w:val="both"/>
        <w:rPr>
          <w:rFonts w:ascii="Arial" w:hAnsi="Arial" w:cs="Arial"/>
          <w:szCs w:val="24"/>
        </w:rPr>
      </w:pPr>
    </w:p>
    <w:p w:rsidR="00D9688E" w:rsidRDefault="00D9688E" w:rsidP="00935F94">
      <w:pPr>
        <w:spacing w:line="288" w:lineRule="auto"/>
        <w:jc w:val="both"/>
        <w:rPr>
          <w:rFonts w:ascii="Arial" w:hAnsi="Arial" w:cs="Arial"/>
          <w:szCs w:val="24"/>
        </w:rPr>
      </w:pPr>
      <w:r>
        <w:rPr>
          <w:rFonts w:ascii="Arial" w:hAnsi="Arial" w:cs="Arial"/>
          <w:i/>
          <w:szCs w:val="24"/>
        </w:rPr>
        <w:t>v</w:t>
      </w:r>
      <w:r w:rsidRPr="00D9688E">
        <w:rPr>
          <w:rFonts w:ascii="Arial" w:hAnsi="Arial" w:cs="Arial"/>
          <w:i/>
          <w:szCs w:val="24"/>
        </w:rPr>
        <w:t>)</w:t>
      </w:r>
      <w:r>
        <w:rPr>
          <w:rFonts w:ascii="Arial" w:hAnsi="Arial" w:cs="Arial"/>
          <w:szCs w:val="24"/>
        </w:rPr>
        <w:t xml:space="preserve"> Los principios de favorabilidad e </w:t>
      </w:r>
      <w:proofErr w:type="spellStart"/>
      <w:r w:rsidRPr="00D9688E">
        <w:rPr>
          <w:rFonts w:ascii="Arial" w:hAnsi="Arial" w:cs="Arial"/>
          <w:i/>
          <w:szCs w:val="24"/>
        </w:rPr>
        <w:t>indubio</w:t>
      </w:r>
      <w:proofErr w:type="spellEnd"/>
      <w:r w:rsidRPr="00D9688E">
        <w:rPr>
          <w:rFonts w:ascii="Arial" w:hAnsi="Arial" w:cs="Arial"/>
          <w:i/>
          <w:szCs w:val="24"/>
        </w:rPr>
        <w:t xml:space="preserve"> pro operario</w:t>
      </w:r>
      <w:r>
        <w:rPr>
          <w:rFonts w:ascii="Arial" w:hAnsi="Arial" w:cs="Arial"/>
          <w:szCs w:val="24"/>
        </w:rPr>
        <w:t xml:space="preserve"> son inaplicables para dotar de </w:t>
      </w:r>
      <w:proofErr w:type="spellStart"/>
      <w:r>
        <w:rPr>
          <w:rFonts w:ascii="Arial" w:hAnsi="Arial" w:cs="Arial"/>
          <w:szCs w:val="24"/>
        </w:rPr>
        <w:t>ultractividad</w:t>
      </w:r>
      <w:proofErr w:type="spellEnd"/>
      <w:r>
        <w:rPr>
          <w:rFonts w:ascii="Arial" w:hAnsi="Arial" w:cs="Arial"/>
          <w:szCs w:val="24"/>
        </w:rPr>
        <w:t xml:space="preserve"> a una norma derogada, pues ellos requieren el choque de dos normas vigentes que regulen la misma situación para elegir la más favorable al trabajador o la existencia de dos interpretaciones posibles sobre una norma vigente.</w:t>
      </w:r>
    </w:p>
    <w:p w:rsidR="00D9688E" w:rsidRDefault="00D9688E" w:rsidP="00935F94">
      <w:pPr>
        <w:spacing w:line="288" w:lineRule="auto"/>
        <w:jc w:val="both"/>
        <w:rPr>
          <w:rFonts w:ascii="Arial" w:hAnsi="Arial" w:cs="Arial"/>
          <w:szCs w:val="24"/>
        </w:rPr>
      </w:pPr>
    </w:p>
    <w:p w:rsidR="00D9688E" w:rsidRDefault="00D9688E" w:rsidP="00935F94">
      <w:pPr>
        <w:spacing w:line="288" w:lineRule="auto"/>
        <w:jc w:val="both"/>
        <w:rPr>
          <w:rFonts w:ascii="Arial" w:hAnsi="Arial" w:cs="Arial"/>
          <w:szCs w:val="24"/>
        </w:rPr>
      </w:pPr>
      <w:r w:rsidRPr="00D9688E">
        <w:rPr>
          <w:rFonts w:ascii="Arial" w:hAnsi="Arial" w:cs="Arial"/>
          <w:i/>
          <w:szCs w:val="24"/>
        </w:rPr>
        <w:t>vi)</w:t>
      </w:r>
      <w:r>
        <w:rPr>
          <w:rFonts w:ascii="Arial" w:hAnsi="Arial" w:cs="Arial"/>
          <w:szCs w:val="24"/>
        </w:rPr>
        <w:t xml:space="preserve"> Aceptar que los incrementos pensionales del Acuerdo 049/90 no fueron derogados y por ende, continúan vigentes, implicar aceptar que cualquier pensionado, ya sea a través de la Ley 100/93 original, o en cualquiera de sus versiones, podría solicitar el reconocimiento de tal beneficio a través del artículo 31 de la Ley 100/93, pues al nuevo sistema de seguridad social </w:t>
      </w:r>
      <w:r w:rsidR="004879EC">
        <w:rPr>
          <w:rFonts w:ascii="Arial" w:hAnsi="Arial" w:cs="Arial"/>
          <w:szCs w:val="24"/>
        </w:rPr>
        <w:t>es dable aplicarle</w:t>
      </w:r>
      <w:r>
        <w:rPr>
          <w:rFonts w:ascii="Arial" w:hAnsi="Arial" w:cs="Arial"/>
          <w:szCs w:val="24"/>
        </w:rPr>
        <w:t xml:space="preserve"> cualquier disposición que se encuentre vigente, actuar en contrario sería infringir el derecho a la igualdad de los pensionados.</w:t>
      </w:r>
    </w:p>
    <w:p w:rsidR="00D9688E" w:rsidRDefault="00D9688E" w:rsidP="00935F94">
      <w:pPr>
        <w:spacing w:line="288" w:lineRule="auto"/>
        <w:jc w:val="both"/>
        <w:rPr>
          <w:rFonts w:ascii="Arial" w:hAnsi="Arial" w:cs="Arial"/>
          <w:szCs w:val="24"/>
        </w:rPr>
      </w:pPr>
    </w:p>
    <w:p w:rsidR="00D9688E" w:rsidRDefault="00D9688E" w:rsidP="00935F94">
      <w:pPr>
        <w:spacing w:line="288" w:lineRule="auto"/>
        <w:jc w:val="both"/>
        <w:rPr>
          <w:rFonts w:ascii="Arial" w:hAnsi="Arial" w:cs="Arial"/>
          <w:szCs w:val="24"/>
        </w:rPr>
      </w:pPr>
      <w:r>
        <w:rPr>
          <w:rFonts w:ascii="Arial" w:hAnsi="Arial" w:cs="Arial"/>
          <w:szCs w:val="24"/>
        </w:rPr>
        <w:t xml:space="preserve">Puestas de ese modo las cosas, a juicio de esta Corporación en sincronía con los argumentos de la Corte Constitucional, los incrementos pensionales del Acuerdo 049/90 fueron derogados con la promulgación de la Ley 100/93 y por ello, ningún pensionado a través del artículo 36 </w:t>
      </w:r>
      <w:proofErr w:type="spellStart"/>
      <w:r w:rsidRPr="00D9688E">
        <w:rPr>
          <w:rFonts w:ascii="Arial" w:hAnsi="Arial" w:cs="Arial"/>
          <w:i/>
          <w:szCs w:val="24"/>
        </w:rPr>
        <w:t>ibidem</w:t>
      </w:r>
      <w:proofErr w:type="spellEnd"/>
      <w:r>
        <w:rPr>
          <w:rFonts w:ascii="Arial" w:hAnsi="Arial" w:cs="Arial"/>
          <w:szCs w:val="24"/>
        </w:rPr>
        <w:t>, puede solicitar su reconocimiento.</w:t>
      </w:r>
    </w:p>
    <w:p w:rsidR="00357DE6" w:rsidRPr="00357DE6" w:rsidRDefault="00D9688E" w:rsidP="00935F94">
      <w:pPr>
        <w:spacing w:line="288" w:lineRule="auto"/>
        <w:jc w:val="both"/>
        <w:rPr>
          <w:rFonts w:ascii="Arial" w:hAnsi="Arial" w:cs="Arial"/>
          <w:b/>
          <w:szCs w:val="24"/>
        </w:rPr>
      </w:pPr>
      <w:r w:rsidRPr="00357DE6">
        <w:rPr>
          <w:rFonts w:ascii="Arial" w:hAnsi="Arial" w:cs="Arial"/>
          <w:b/>
          <w:szCs w:val="24"/>
        </w:rPr>
        <w:t xml:space="preserve"> </w:t>
      </w:r>
    </w:p>
    <w:p w:rsidR="00357DE6" w:rsidRPr="00357DE6" w:rsidRDefault="00357DE6" w:rsidP="00935F94">
      <w:pPr>
        <w:spacing w:line="288" w:lineRule="auto"/>
        <w:jc w:val="both"/>
        <w:rPr>
          <w:rFonts w:ascii="Arial" w:hAnsi="Arial" w:cs="Arial"/>
          <w:b/>
          <w:szCs w:val="24"/>
        </w:rPr>
      </w:pPr>
      <w:r w:rsidRPr="00357DE6">
        <w:rPr>
          <w:rFonts w:ascii="Arial" w:hAnsi="Arial" w:cs="Arial"/>
          <w:b/>
          <w:szCs w:val="24"/>
        </w:rPr>
        <w:t>2.1.2. Fundamento Fáctico</w:t>
      </w:r>
    </w:p>
    <w:p w:rsidR="00357DE6" w:rsidRDefault="00357DE6" w:rsidP="00935F94">
      <w:pPr>
        <w:spacing w:line="288" w:lineRule="auto"/>
        <w:jc w:val="both"/>
        <w:rPr>
          <w:rFonts w:ascii="Arial" w:hAnsi="Arial" w:cs="Arial"/>
          <w:szCs w:val="24"/>
        </w:rPr>
      </w:pPr>
    </w:p>
    <w:p w:rsidR="00357DE6" w:rsidRDefault="00357DE6" w:rsidP="00935F94">
      <w:pPr>
        <w:spacing w:line="288" w:lineRule="auto"/>
        <w:jc w:val="both"/>
        <w:rPr>
          <w:rFonts w:ascii="Arial" w:hAnsi="Arial" w:cs="Arial"/>
        </w:rPr>
      </w:pPr>
      <w:r>
        <w:rPr>
          <w:rFonts w:ascii="Arial" w:hAnsi="Arial" w:cs="Arial"/>
        </w:rPr>
        <w:t xml:space="preserve">Auscultado en detalle el expediente se desprende que María </w:t>
      </w:r>
      <w:proofErr w:type="spellStart"/>
      <w:r>
        <w:rPr>
          <w:rFonts w:ascii="Arial" w:hAnsi="Arial" w:cs="Arial"/>
        </w:rPr>
        <w:t>Luzangel</w:t>
      </w:r>
      <w:proofErr w:type="spellEnd"/>
      <w:r>
        <w:rPr>
          <w:rFonts w:ascii="Arial" w:hAnsi="Arial" w:cs="Arial"/>
        </w:rPr>
        <w:t xml:space="preserve"> Restrepo Franco obtuvo la gracia pensional de vejez con fundamento en el Decreto 758/90 bajo el régimen de transición pensional, como se desprende de la resolución GNR53977 de 19/02/2016 (</w:t>
      </w:r>
      <w:proofErr w:type="spellStart"/>
      <w:r>
        <w:rPr>
          <w:rFonts w:ascii="Arial" w:hAnsi="Arial" w:cs="Arial"/>
        </w:rPr>
        <w:t>fls</w:t>
      </w:r>
      <w:proofErr w:type="spellEnd"/>
      <w:r>
        <w:rPr>
          <w:rFonts w:ascii="Arial" w:hAnsi="Arial" w:cs="Arial"/>
        </w:rPr>
        <w:t>. 23 a 24 c. 1). En ese sentido, las pretensiones del libelo genitor están encaminadas al reconocimiento del incremento pensional por tener a su cónyuge a cargo (</w:t>
      </w:r>
      <w:proofErr w:type="spellStart"/>
      <w:r>
        <w:rPr>
          <w:rFonts w:ascii="Arial" w:hAnsi="Arial" w:cs="Arial"/>
        </w:rPr>
        <w:t>fl</w:t>
      </w:r>
      <w:proofErr w:type="spellEnd"/>
      <w:r>
        <w:rPr>
          <w:rFonts w:ascii="Arial" w:hAnsi="Arial" w:cs="Arial"/>
        </w:rPr>
        <w:t>. 6 c. 1).</w:t>
      </w:r>
    </w:p>
    <w:p w:rsidR="00357DE6" w:rsidRDefault="00357DE6" w:rsidP="00935F94">
      <w:pPr>
        <w:spacing w:line="288" w:lineRule="auto"/>
        <w:jc w:val="both"/>
        <w:rPr>
          <w:rFonts w:ascii="Arial" w:hAnsi="Arial" w:cs="Arial"/>
        </w:rPr>
      </w:pPr>
    </w:p>
    <w:p w:rsidR="008E1865" w:rsidRDefault="00357DE6" w:rsidP="00935F94">
      <w:pPr>
        <w:spacing w:line="288" w:lineRule="auto"/>
        <w:jc w:val="both"/>
        <w:rPr>
          <w:rFonts w:ascii="Arial" w:hAnsi="Arial" w:cs="Arial"/>
        </w:rPr>
      </w:pPr>
      <w:r>
        <w:rPr>
          <w:rFonts w:ascii="Arial" w:hAnsi="Arial" w:cs="Arial"/>
        </w:rPr>
        <w:t xml:space="preserve">Basta la anterior descripción para encontrar próspero el recurso de apelación elevado por Colpensiones y revocar la decisión de primer grado, pues el incremento pensional reclamado por María </w:t>
      </w:r>
      <w:proofErr w:type="spellStart"/>
      <w:r>
        <w:rPr>
          <w:rFonts w:ascii="Arial" w:hAnsi="Arial" w:cs="Arial"/>
        </w:rPr>
        <w:t>Luzangel</w:t>
      </w:r>
      <w:proofErr w:type="spellEnd"/>
      <w:r>
        <w:rPr>
          <w:rFonts w:ascii="Arial" w:hAnsi="Arial" w:cs="Arial"/>
        </w:rPr>
        <w:t xml:space="preserve"> Restrepo Franco perdió vigencia con la expedición de la Ley 100/93, sin que pueda invocarse efecto alguno con ocasión al reconocimiento de la pensión bajo el régimen de transición, tal como se explicó en precedencia. </w:t>
      </w:r>
    </w:p>
    <w:p w:rsidR="00BE2A94" w:rsidRPr="009939AD" w:rsidRDefault="00BE2A94" w:rsidP="00935F94">
      <w:pPr>
        <w:spacing w:line="288" w:lineRule="auto"/>
        <w:jc w:val="both"/>
        <w:rPr>
          <w:rFonts w:ascii="Arial" w:hAnsi="Arial" w:cs="Arial"/>
          <w:b/>
          <w:szCs w:val="24"/>
        </w:rPr>
      </w:pPr>
    </w:p>
    <w:p w:rsidR="00763AB5" w:rsidRPr="00435A74" w:rsidRDefault="007B351F" w:rsidP="00935F94">
      <w:pPr>
        <w:pStyle w:val="Sinespaciado"/>
        <w:spacing w:line="288" w:lineRule="auto"/>
        <w:contextualSpacing/>
        <w:jc w:val="center"/>
        <w:rPr>
          <w:rFonts w:ascii="Arial" w:hAnsi="Arial" w:cs="Arial"/>
          <w:b/>
        </w:rPr>
      </w:pPr>
      <w:r w:rsidRPr="00435A74">
        <w:rPr>
          <w:rFonts w:ascii="Arial" w:hAnsi="Arial" w:cs="Arial"/>
          <w:b/>
        </w:rPr>
        <w:lastRenderedPageBreak/>
        <w:t>CONCLUSIÓ</w:t>
      </w:r>
      <w:r w:rsidR="00CE0EC0" w:rsidRPr="00435A74">
        <w:rPr>
          <w:rFonts w:ascii="Arial" w:hAnsi="Arial" w:cs="Arial"/>
          <w:b/>
        </w:rPr>
        <w:t>N</w:t>
      </w:r>
    </w:p>
    <w:p w:rsidR="00690E96" w:rsidRDefault="00690E96" w:rsidP="00935F94">
      <w:pPr>
        <w:pStyle w:val="Sinespaciado"/>
        <w:spacing w:line="288" w:lineRule="auto"/>
        <w:jc w:val="both"/>
        <w:rPr>
          <w:rFonts w:ascii="Arial" w:hAnsi="Arial" w:cs="Arial"/>
        </w:rPr>
      </w:pPr>
    </w:p>
    <w:p w:rsidR="00424F92" w:rsidRDefault="00A02980" w:rsidP="00935F94">
      <w:pPr>
        <w:pStyle w:val="Sinespaciado"/>
        <w:spacing w:line="288" w:lineRule="auto"/>
        <w:jc w:val="both"/>
        <w:rPr>
          <w:rFonts w:ascii="Arial" w:hAnsi="Arial" w:cs="Arial"/>
          <w:lang w:val="es-ES" w:eastAsia="es-ES"/>
        </w:rPr>
      </w:pPr>
      <w:r w:rsidRPr="00435A74">
        <w:rPr>
          <w:rFonts w:ascii="Arial" w:hAnsi="Arial" w:cs="Arial"/>
        </w:rPr>
        <w:t xml:space="preserve">En armonía con lo </w:t>
      </w:r>
      <w:r w:rsidR="00441A09" w:rsidRPr="00435A74">
        <w:rPr>
          <w:rFonts w:ascii="Arial" w:hAnsi="Arial" w:cs="Arial"/>
        </w:rPr>
        <w:t>mencionado</w:t>
      </w:r>
      <w:r w:rsidR="00A77A87">
        <w:rPr>
          <w:rFonts w:ascii="Arial" w:hAnsi="Arial" w:cs="Arial"/>
        </w:rPr>
        <w:t xml:space="preserve"> en precedencia</w:t>
      </w:r>
      <w:r w:rsidR="00171304">
        <w:rPr>
          <w:rFonts w:ascii="Arial" w:hAnsi="Arial" w:cs="Arial"/>
          <w:lang w:val="es-ES" w:eastAsia="es-ES"/>
        </w:rPr>
        <w:t xml:space="preserve"> se revocará la sentencia, para en su lugar absolver a Colpensiones de las pretensiones formuladas en su contra y en consecuencia condenar en costas en las dos instancias  a la demandante en favor de la demandada</w:t>
      </w:r>
      <w:r w:rsidR="00387D97">
        <w:rPr>
          <w:rFonts w:ascii="Arial" w:hAnsi="Arial" w:cs="Arial"/>
          <w:lang w:val="es-ES" w:eastAsia="es-ES"/>
        </w:rPr>
        <w:t>, al tenor del artículo 365 numeral 4 del CGP</w:t>
      </w:r>
      <w:r w:rsidR="00171304">
        <w:rPr>
          <w:rFonts w:ascii="Arial" w:hAnsi="Arial" w:cs="Arial"/>
          <w:lang w:val="es-ES" w:eastAsia="es-ES"/>
        </w:rPr>
        <w:t xml:space="preserve">. </w:t>
      </w:r>
    </w:p>
    <w:p w:rsidR="00552CD9" w:rsidRPr="00435A74" w:rsidRDefault="00552CD9" w:rsidP="00935F94">
      <w:pPr>
        <w:pStyle w:val="Sinespaciado"/>
        <w:spacing w:line="288" w:lineRule="auto"/>
        <w:jc w:val="both"/>
        <w:rPr>
          <w:rFonts w:ascii="Arial" w:hAnsi="Arial" w:cs="Arial"/>
          <w:b/>
        </w:rPr>
      </w:pPr>
    </w:p>
    <w:p w:rsidR="007B351F" w:rsidRPr="00435A74" w:rsidRDefault="007B351F" w:rsidP="00935F94">
      <w:pPr>
        <w:spacing w:line="288" w:lineRule="auto"/>
        <w:jc w:val="center"/>
        <w:rPr>
          <w:rFonts w:ascii="Arial" w:hAnsi="Arial" w:cs="Arial"/>
          <w:b/>
          <w:szCs w:val="24"/>
        </w:rPr>
      </w:pPr>
      <w:r w:rsidRPr="00435A74">
        <w:rPr>
          <w:rFonts w:ascii="Arial" w:hAnsi="Arial" w:cs="Arial"/>
          <w:b/>
          <w:szCs w:val="24"/>
        </w:rPr>
        <w:t>DECISIÓN</w:t>
      </w:r>
    </w:p>
    <w:p w:rsidR="0096435F" w:rsidRPr="00435A74" w:rsidRDefault="0096435F" w:rsidP="00935F94">
      <w:pPr>
        <w:spacing w:line="288" w:lineRule="auto"/>
        <w:jc w:val="center"/>
        <w:rPr>
          <w:rFonts w:ascii="Arial" w:hAnsi="Arial" w:cs="Arial"/>
          <w:b/>
          <w:szCs w:val="24"/>
        </w:rPr>
      </w:pPr>
    </w:p>
    <w:p w:rsidR="007B351F" w:rsidRDefault="007B351F" w:rsidP="00935F94">
      <w:pPr>
        <w:pStyle w:val="Prrafodelista2"/>
        <w:spacing w:after="0" w:line="288" w:lineRule="auto"/>
        <w:ind w:left="0"/>
        <w:jc w:val="both"/>
        <w:rPr>
          <w:rFonts w:ascii="Arial" w:hAnsi="Arial" w:cs="Arial"/>
          <w:sz w:val="24"/>
          <w:szCs w:val="24"/>
        </w:rPr>
      </w:pPr>
      <w:r w:rsidRPr="00435A74">
        <w:rPr>
          <w:rFonts w:ascii="Arial" w:hAnsi="Arial" w:cs="Arial"/>
          <w:sz w:val="24"/>
          <w:szCs w:val="24"/>
        </w:rPr>
        <w:t xml:space="preserve">En mérito de lo expuesto, el </w:t>
      </w:r>
      <w:r w:rsidRPr="00435A74">
        <w:rPr>
          <w:rFonts w:ascii="Arial" w:hAnsi="Arial" w:cs="Arial"/>
          <w:b/>
          <w:sz w:val="24"/>
          <w:szCs w:val="24"/>
        </w:rPr>
        <w:t xml:space="preserve">Tribunal Superior del Distrito Judicial de Pereira - Risaralda, Sala </w:t>
      </w:r>
      <w:r w:rsidR="00966240">
        <w:rPr>
          <w:rFonts w:ascii="Arial" w:hAnsi="Arial" w:cs="Arial"/>
          <w:b/>
          <w:sz w:val="24"/>
          <w:szCs w:val="24"/>
        </w:rPr>
        <w:t>Segunda</w:t>
      </w:r>
      <w:r w:rsidR="000E54C7" w:rsidRPr="00435A74">
        <w:rPr>
          <w:rFonts w:ascii="Arial" w:hAnsi="Arial" w:cs="Arial"/>
          <w:b/>
          <w:sz w:val="24"/>
          <w:szCs w:val="24"/>
        </w:rPr>
        <w:t xml:space="preserve"> </w:t>
      </w:r>
      <w:r w:rsidRPr="00435A74">
        <w:rPr>
          <w:rFonts w:ascii="Arial" w:hAnsi="Arial" w:cs="Arial"/>
          <w:b/>
          <w:sz w:val="24"/>
          <w:szCs w:val="24"/>
        </w:rPr>
        <w:t>de Decisión Laboral,</w:t>
      </w:r>
      <w:r w:rsidRPr="00435A74">
        <w:rPr>
          <w:rFonts w:ascii="Arial" w:hAnsi="Arial" w:cs="Arial"/>
          <w:sz w:val="24"/>
          <w:szCs w:val="24"/>
        </w:rPr>
        <w:t xml:space="preserve"> administrando justicia en nombre de la República y por autoridad de la ley,</w:t>
      </w:r>
    </w:p>
    <w:p w:rsidR="00357DE6" w:rsidRPr="00435A74" w:rsidRDefault="00357DE6" w:rsidP="00935F94">
      <w:pPr>
        <w:pStyle w:val="Prrafodelista2"/>
        <w:spacing w:after="0" w:line="288" w:lineRule="auto"/>
        <w:ind w:left="0"/>
        <w:jc w:val="both"/>
        <w:rPr>
          <w:rFonts w:ascii="Arial" w:hAnsi="Arial" w:cs="Arial"/>
          <w:sz w:val="24"/>
          <w:szCs w:val="24"/>
        </w:rPr>
      </w:pPr>
    </w:p>
    <w:p w:rsidR="007B351F" w:rsidRDefault="007B351F" w:rsidP="00935F94">
      <w:pPr>
        <w:spacing w:line="288" w:lineRule="auto"/>
        <w:contextualSpacing/>
        <w:jc w:val="center"/>
        <w:rPr>
          <w:rFonts w:ascii="Arial" w:hAnsi="Arial" w:cs="Arial"/>
          <w:b/>
          <w:szCs w:val="24"/>
        </w:rPr>
      </w:pPr>
      <w:r w:rsidRPr="00435A74">
        <w:rPr>
          <w:rFonts w:ascii="Arial" w:hAnsi="Arial" w:cs="Arial"/>
          <w:b/>
          <w:szCs w:val="24"/>
        </w:rPr>
        <w:t>RESUELVE</w:t>
      </w:r>
    </w:p>
    <w:p w:rsidR="00BE2A94" w:rsidRPr="00435A74" w:rsidRDefault="00BE2A94" w:rsidP="00935F94">
      <w:pPr>
        <w:spacing w:line="288" w:lineRule="auto"/>
        <w:contextualSpacing/>
        <w:jc w:val="center"/>
        <w:rPr>
          <w:rFonts w:ascii="Arial" w:hAnsi="Arial" w:cs="Arial"/>
          <w:b/>
          <w:szCs w:val="24"/>
        </w:rPr>
      </w:pPr>
    </w:p>
    <w:p w:rsidR="004340F5" w:rsidRPr="00435A74" w:rsidRDefault="007B351F" w:rsidP="00935F94">
      <w:pPr>
        <w:spacing w:line="288" w:lineRule="auto"/>
        <w:contextualSpacing/>
        <w:jc w:val="both"/>
        <w:rPr>
          <w:rFonts w:ascii="Arial" w:hAnsi="Arial" w:cs="Arial"/>
          <w:bCs/>
          <w:iCs/>
          <w:szCs w:val="24"/>
        </w:rPr>
      </w:pPr>
      <w:r w:rsidRPr="00435A74">
        <w:rPr>
          <w:rFonts w:ascii="Arial" w:hAnsi="Arial" w:cs="Arial"/>
          <w:b/>
          <w:spacing w:val="-2"/>
          <w:szCs w:val="24"/>
          <w:u w:val="single"/>
        </w:rPr>
        <w:t>PRIMERO</w:t>
      </w:r>
      <w:r w:rsidRPr="00435A74">
        <w:rPr>
          <w:rFonts w:ascii="Arial" w:hAnsi="Arial" w:cs="Arial"/>
          <w:b/>
          <w:spacing w:val="-2"/>
          <w:szCs w:val="24"/>
        </w:rPr>
        <w:t xml:space="preserve">: </w:t>
      </w:r>
      <w:r w:rsidR="00A77A87">
        <w:rPr>
          <w:rFonts w:ascii="Arial" w:hAnsi="Arial" w:cs="Arial"/>
          <w:b/>
          <w:spacing w:val="-2"/>
          <w:szCs w:val="24"/>
        </w:rPr>
        <w:t xml:space="preserve">REVOCAR </w:t>
      </w:r>
      <w:r w:rsidR="00435A74">
        <w:rPr>
          <w:rFonts w:ascii="Arial" w:hAnsi="Arial" w:cs="Arial"/>
          <w:b/>
          <w:spacing w:val="-2"/>
          <w:szCs w:val="24"/>
        </w:rPr>
        <w:t xml:space="preserve"> </w:t>
      </w:r>
      <w:r w:rsidRPr="00435A74">
        <w:rPr>
          <w:rFonts w:ascii="Arial" w:hAnsi="Arial" w:cs="Arial"/>
          <w:spacing w:val="-2"/>
          <w:szCs w:val="24"/>
        </w:rPr>
        <w:t>l</w:t>
      </w:r>
      <w:r w:rsidR="00FE3D1E" w:rsidRPr="00435A74">
        <w:rPr>
          <w:rFonts w:ascii="Arial" w:hAnsi="Arial" w:cs="Arial"/>
          <w:szCs w:val="24"/>
        </w:rPr>
        <w:t xml:space="preserve">a sentencia proferida el </w:t>
      </w:r>
      <w:r w:rsidR="00A77A87">
        <w:rPr>
          <w:rFonts w:ascii="Arial" w:hAnsi="Arial" w:cs="Arial"/>
          <w:szCs w:val="24"/>
        </w:rPr>
        <w:t>15 de mayo de 2019</w:t>
      </w:r>
      <w:r w:rsidRPr="00435A74">
        <w:rPr>
          <w:rFonts w:ascii="Arial" w:hAnsi="Arial" w:cs="Arial"/>
          <w:szCs w:val="24"/>
        </w:rPr>
        <w:t xml:space="preserve"> por el Juzgado </w:t>
      </w:r>
      <w:r w:rsidR="00A77A87">
        <w:rPr>
          <w:rFonts w:ascii="Arial" w:hAnsi="Arial" w:cs="Arial"/>
          <w:szCs w:val="24"/>
        </w:rPr>
        <w:t>Segundo</w:t>
      </w:r>
      <w:r w:rsidR="009C5EA4" w:rsidRPr="00435A74">
        <w:rPr>
          <w:rFonts w:ascii="Arial" w:hAnsi="Arial" w:cs="Arial"/>
          <w:szCs w:val="24"/>
        </w:rPr>
        <w:t xml:space="preserve"> </w:t>
      </w:r>
      <w:r w:rsidRPr="00435A74">
        <w:rPr>
          <w:rFonts w:ascii="Arial" w:hAnsi="Arial" w:cs="Arial"/>
          <w:szCs w:val="24"/>
        </w:rPr>
        <w:t>Laboral del Circuito de Pereira,</w:t>
      </w:r>
      <w:r w:rsidR="00441A09" w:rsidRPr="00435A74">
        <w:rPr>
          <w:rFonts w:ascii="Arial" w:hAnsi="Arial" w:cs="Arial"/>
          <w:szCs w:val="24"/>
        </w:rPr>
        <w:t xml:space="preserve"> </w:t>
      </w:r>
      <w:r w:rsidRPr="00435A74">
        <w:rPr>
          <w:rFonts w:ascii="Arial" w:hAnsi="Arial" w:cs="Arial"/>
          <w:szCs w:val="24"/>
        </w:rPr>
        <w:t>dentro del proceso ordinario</w:t>
      </w:r>
      <w:r w:rsidR="00740EE3" w:rsidRPr="00435A74">
        <w:rPr>
          <w:rFonts w:ascii="Arial" w:hAnsi="Arial" w:cs="Arial"/>
          <w:szCs w:val="24"/>
        </w:rPr>
        <w:t xml:space="preserve"> laboral propuest</w:t>
      </w:r>
      <w:r w:rsidR="00A77A87">
        <w:rPr>
          <w:rFonts w:ascii="Arial" w:hAnsi="Arial" w:cs="Arial"/>
          <w:szCs w:val="24"/>
        </w:rPr>
        <w:t xml:space="preserve">o por la María </w:t>
      </w:r>
      <w:proofErr w:type="spellStart"/>
      <w:r w:rsidR="00A77A87">
        <w:rPr>
          <w:rFonts w:ascii="Arial" w:hAnsi="Arial" w:cs="Arial"/>
          <w:szCs w:val="24"/>
        </w:rPr>
        <w:t>Luzangel</w:t>
      </w:r>
      <w:proofErr w:type="spellEnd"/>
      <w:r w:rsidR="00A77A87">
        <w:rPr>
          <w:rFonts w:ascii="Arial" w:hAnsi="Arial" w:cs="Arial"/>
          <w:szCs w:val="24"/>
        </w:rPr>
        <w:t xml:space="preserve"> Restrepo Franco</w:t>
      </w:r>
      <w:r w:rsidR="009C5EA4" w:rsidRPr="00435A74">
        <w:rPr>
          <w:rFonts w:ascii="Arial" w:hAnsi="Arial" w:cs="Arial"/>
          <w:b/>
          <w:szCs w:val="24"/>
        </w:rPr>
        <w:t xml:space="preserve"> </w:t>
      </w:r>
      <w:r w:rsidRPr="00435A74">
        <w:rPr>
          <w:rFonts w:ascii="Arial" w:hAnsi="Arial" w:cs="Arial"/>
          <w:szCs w:val="24"/>
        </w:rPr>
        <w:t>en contra de la Administradora Colombiana de Pensiones</w:t>
      </w:r>
      <w:r w:rsidRPr="00435A74">
        <w:rPr>
          <w:rFonts w:ascii="Arial" w:hAnsi="Arial" w:cs="Arial"/>
          <w:b/>
          <w:szCs w:val="24"/>
        </w:rPr>
        <w:t xml:space="preserve"> </w:t>
      </w:r>
      <w:r w:rsidR="009C5EA4" w:rsidRPr="00435A74">
        <w:rPr>
          <w:rFonts w:ascii="Arial" w:hAnsi="Arial" w:cs="Arial"/>
          <w:b/>
          <w:bCs/>
          <w:szCs w:val="24"/>
        </w:rPr>
        <w:t>Colpensiones</w:t>
      </w:r>
      <w:r w:rsidR="004340F5" w:rsidRPr="00435A74">
        <w:rPr>
          <w:rFonts w:ascii="Arial" w:hAnsi="Arial" w:cs="Arial"/>
          <w:b/>
          <w:bCs/>
          <w:szCs w:val="24"/>
        </w:rPr>
        <w:t>,</w:t>
      </w:r>
      <w:r w:rsidR="004340F5" w:rsidRPr="00613DDD">
        <w:rPr>
          <w:rFonts w:ascii="Arial" w:hAnsi="Arial" w:cs="Arial"/>
          <w:bCs/>
          <w:szCs w:val="24"/>
        </w:rPr>
        <w:t xml:space="preserve"> </w:t>
      </w:r>
      <w:r w:rsidR="00613DDD" w:rsidRPr="00613DDD">
        <w:rPr>
          <w:rFonts w:ascii="Arial" w:hAnsi="Arial" w:cs="Arial"/>
          <w:bCs/>
          <w:szCs w:val="24"/>
        </w:rPr>
        <w:t>para en su lugar</w:t>
      </w:r>
      <w:r w:rsidR="00613DDD">
        <w:rPr>
          <w:rFonts w:ascii="Arial" w:hAnsi="Arial" w:cs="Arial"/>
          <w:bCs/>
          <w:szCs w:val="24"/>
        </w:rPr>
        <w:t xml:space="preserve">, ABSOLVER a Colpensiones de las pretensiones formuladas en su contra. </w:t>
      </w:r>
    </w:p>
    <w:p w:rsidR="00424F92" w:rsidRPr="00435A74" w:rsidRDefault="00424F92" w:rsidP="00935F94">
      <w:pPr>
        <w:spacing w:line="288" w:lineRule="auto"/>
        <w:contextualSpacing/>
        <w:jc w:val="both"/>
        <w:rPr>
          <w:rFonts w:ascii="Arial" w:hAnsi="Arial" w:cs="Arial"/>
          <w:spacing w:val="-2"/>
          <w:szCs w:val="24"/>
        </w:rPr>
      </w:pPr>
    </w:p>
    <w:p w:rsidR="003F7A7B" w:rsidRPr="009C5EA4" w:rsidRDefault="003F7A7B" w:rsidP="00935F94">
      <w:pPr>
        <w:spacing w:line="288" w:lineRule="auto"/>
        <w:jc w:val="both"/>
        <w:rPr>
          <w:rFonts w:ascii="Arial" w:hAnsi="Arial" w:cs="Arial"/>
          <w:szCs w:val="24"/>
        </w:rPr>
      </w:pPr>
      <w:r>
        <w:rPr>
          <w:rFonts w:ascii="Arial" w:hAnsi="Arial" w:cs="Arial"/>
          <w:b/>
          <w:spacing w:val="-2"/>
          <w:szCs w:val="24"/>
          <w:u w:val="single"/>
        </w:rPr>
        <w:t>SEGUNDO</w:t>
      </w:r>
      <w:r w:rsidRPr="00A879C0">
        <w:rPr>
          <w:rFonts w:ascii="Arial" w:hAnsi="Arial" w:cs="Arial"/>
          <w:b/>
          <w:spacing w:val="-2"/>
          <w:szCs w:val="24"/>
          <w:u w:val="single"/>
        </w:rPr>
        <w:t>.</w:t>
      </w:r>
      <w:r w:rsidRPr="00A879C0">
        <w:rPr>
          <w:rFonts w:ascii="Arial" w:hAnsi="Arial" w:cs="Arial"/>
          <w:spacing w:val="-2"/>
          <w:szCs w:val="24"/>
        </w:rPr>
        <w:t xml:space="preserve"> </w:t>
      </w:r>
      <w:r>
        <w:rPr>
          <w:rFonts w:ascii="Arial" w:hAnsi="Arial" w:cs="Arial"/>
          <w:b/>
          <w:spacing w:val="-2"/>
          <w:szCs w:val="24"/>
        </w:rPr>
        <w:t>CO</w:t>
      </w:r>
      <w:r w:rsidR="00F17DFC">
        <w:rPr>
          <w:rFonts w:ascii="Arial" w:hAnsi="Arial" w:cs="Arial"/>
          <w:b/>
          <w:spacing w:val="-2"/>
          <w:szCs w:val="24"/>
        </w:rPr>
        <w:t xml:space="preserve">NDENAR </w:t>
      </w:r>
      <w:r w:rsidR="00F17DFC">
        <w:rPr>
          <w:rFonts w:ascii="Arial" w:hAnsi="Arial" w:cs="Arial"/>
          <w:spacing w:val="-2"/>
          <w:szCs w:val="24"/>
        </w:rPr>
        <w:t>en costas</w:t>
      </w:r>
      <w:r>
        <w:rPr>
          <w:rFonts w:ascii="Arial" w:hAnsi="Arial" w:cs="Arial"/>
          <w:b/>
          <w:spacing w:val="-2"/>
          <w:szCs w:val="24"/>
        </w:rPr>
        <w:t xml:space="preserve"> </w:t>
      </w:r>
      <w:r>
        <w:rPr>
          <w:rFonts w:ascii="Arial" w:hAnsi="Arial" w:cs="Arial"/>
          <w:spacing w:val="-2"/>
          <w:szCs w:val="24"/>
        </w:rPr>
        <w:t>en</w:t>
      </w:r>
      <w:r w:rsidR="00F17DFC">
        <w:rPr>
          <w:rFonts w:ascii="Arial" w:hAnsi="Arial" w:cs="Arial"/>
          <w:spacing w:val="-2"/>
          <w:szCs w:val="24"/>
        </w:rPr>
        <w:t xml:space="preserve"> las dos </w:t>
      </w:r>
      <w:r>
        <w:rPr>
          <w:rFonts w:ascii="Arial" w:hAnsi="Arial" w:cs="Arial"/>
          <w:spacing w:val="-2"/>
          <w:szCs w:val="24"/>
        </w:rPr>
        <w:t>instancia</w:t>
      </w:r>
      <w:r w:rsidR="0009716B">
        <w:rPr>
          <w:rFonts w:ascii="Arial" w:hAnsi="Arial" w:cs="Arial"/>
          <w:spacing w:val="-2"/>
          <w:szCs w:val="24"/>
        </w:rPr>
        <w:t>s</w:t>
      </w:r>
      <w:r>
        <w:rPr>
          <w:rFonts w:ascii="Arial" w:hAnsi="Arial" w:cs="Arial"/>
          <w:spacing w:val="-2"/>
          <w:szCs w:val="24"/>
        </w:rPr>
        <w:t xml:space="preserve"> </w:t>
      </w:r>
      <w:r w:rsidR="00387D97">
        <w:rPr>
          <w:rFonts w:ascii="Arial" w:hAnsi="Arial" w:cs="Arial"/>
          <w:spacing w:val="-2"/>
          <w:szCs w:val="24"/>
        </w:rPr>
        <w:t>a la parte actora a favor de Colpensiones</w:t>
      </w:r>
      <w:r>
        <w:rPr>
          <w:rFonts w:ascii="Arial" w:hAnsi="Arial" w:cs="Arial"/>
          <w:spacing w:val="-2"/>
          <w:szCs w:val="24"/>
        </w:rPr>
        <w:t>.</w:t>
      </w:r>
    </w:p>
    <w:p w:rsidR="00CD6302" w:rsidRPr="00435A74" w:rsidRDefault="00CD6302" w:rsidP="00935F94">
      <w:pPr>
        <w:spacing w:line="288" w:lineRule="auto"/>
        <w:jc w:val="both"/>
        <w:rPr>
          <w:rFonts w:ascii="Arial" w:hAnsi="Arial" w:cs="Arial"/>
          <w:spacing w:val="-2"/>
          <w:szCs w:val="24"/>
        </w:rPr>
      </w:pPr>
    </w:p>
    <w:p w:rsidR="00CD6302" w:rsidRPr="00435A74" w:rsidRDefault="00CD6302" w:rsidP="00935F94">
      <w:pPr>
        <w:spacing w:line="288" w:lineRule="auto"/>
        <w:jc w:val="both"/>
        <w:rPr>
          <w:rFonts w:ascii="Arial" w:hAnsi="Arial" w:cs="Arial"/>
          <w:szCs w:val="24"/>
        </w:rPr>
      </w:pPr>
      <w:r w:rsidRPr="00435A74">
        <w:rPr>
          <w:rFonts w:ascii="Arial" w:hAnsi="Arial" w:cs="Arial"/>
          <w:spacing w:val="-2"/>
          <w:szCs w:val="24"/>
        </w:rPr>
        <w:t>Notificación surtida en estrados</w:t>
      </w:r>
    </w:p>
    <w:p w:rsidR="007B351F" w:rsidRPr="00435A74" w:rsidRDefault="007B351F" w:rsidP="00935F94">
      <w:pPr>
        <w:spacing w:line="288" w:lineRule="auto"/>
        <w:contextualSpacing/>
        <w:jc w:val="both"/>
        <w:rPr>
          <w:rFonts w:ascii="Arial" w:hAnsi="Arial" w:cs="Arial"/>
          <w:szCs w:val="24"/>
        </w:rPr>
      </w:pPr>
    </w:p>
    <w:p w:rsidR="007B351F" w:rsidRPr="00435A74" w:rsidRDefault="007B351F" w:rsidP="00935F94">
      <w:pPr>
        <w:spacing w:line="288" w:lineRule="auto"/>
        <w:contextualSpacing/>
        <w:jc w:val="both"/>
        <w:rPr>
          <w:rFonts w:ascii="Arial" w:hAnsi="Arial" w:cs="Arial"/>
          <w:szCs w:val="24"/>
        </w:rPr>
      </w:pPr>
      <w:r w:rsidRPr="00435A74">
        <w:rPr>
          <w:rFonts w:ascii="Arial" w:hAnsi="Arial" w:cs="Arial"/>
          <w:szCs w:val="24"/>
        </w:rPr>
        <w:t xml:space="preserve">No siendo otro el objeto de la presente </w:t>
      </w:r>
      <w:r w:rsidR="00B936A3" w:rsidRPr="00435A74">
        <w:rPr>
          <w:rFonts w:ascii="Arial" w:hAnsi="Arial" w:cs="Arial"/>
          <w:szCs w:val="24"/>
        </w:rPr>
        <w:t>audiencia</w:t>
      </w:r>
      <w:r w:rsidRPr="00435A74">
        <w:rPr>
          <w:rFonts w:ascii="Arial" w:hAnsi="Arial" w:cs="Arial"/>
          <w:szCs w:val="24"/>
        </w:rPr>
        <w:t xml:space="preserve"> se eleva y firma esta acta por las personas que han intervenido.</w:t>
      </w:r>
    </w:p>
    <w:p w:rsidR="007B351F" w:rsidRPr="00435A74" w:rsidRDefault="007B351F" w:rsidP="00935F94">
      <w:pPr>
        <w:widowControl w:val="0"/>
        <w:autoSpaceDE w:val="0"/>
        <w:autoSpaceDN w:val="0"/>
        <w:adjustRightInd w:val="0"/>
        <w:spacing w:line="288" w:lineRule="auto"/>
        <w:contextualSpacing/>
        <w:jc w:val="both"/>
        <w:rPr>
          <w:rFonts w:ascii="Arial" w:hAnsi="Arial" w:cs="Arial"/>
          <w:szCs w:val="24"/>
        </w:rPr>
      </w:pPr>
    </w:p>
    <w:p w:rsidR="007B351F" w:rsidRPr="00435A74" w:rsidRDefault="007B351F" w:rsidP="00935F94">
      <w:pPr>
        <w:widowControl w:val="0"/>
        <w:autoSpaceDE w:val="0"/>
        <w:autoSpaceDN w:val="0"/>
        <w:adjustRightInd w:val="0"/>
        <w:spacing w:line="288" w:lineRule="auto"/>
        <w:contextualSpacing/>
        <w:jc w:val="both"/>
        <w:rPr>
          <w:rFonts w:ascii="Arial" w:hAnsi="Arial" w:cs="Arial"/>
          <w:szCs w:val="24"/>
        </w:rPr>
      </w:pPr>
      <w:r w:rsidRPr="00435A74">
        <w:rPr>
          <w:rFonts w:ascii="Arial" w:hAnsi="Arial" w:cs="Arial"/>
          <w:szCs w:val="24"/>
        </w:rPr>
        <w:t>Quienes integran la Sala,</w:t>
      </w:r>
    </w:p>
    <w:p w:rsidR="00690E96" w:rsidRPr="00690E96" w:rsidRDefault="00690E96" w:rsidP="00935F94">
      <w:pPr>
        <w:autoSpaceDE w:val="0"/>
        <w:autoSpaceDN w:val="0"/>
        <w:adjustRightInd w:val="0"/>
        <w:spacing w:line="288" w:lineRule="auto"/>
        <w:jc w:val="both"/>
        <w:rPr>
          <w:rFonts w:ascii="Arial" w:hAnsi="Arial" w:cs="Arial"/>
          <w:spacing w:val="-4"/>
          <w:sz w:val="20"/>
          <w:szCs w:val="24"/>
          <w:lang w:val="es-419"/>
        </w:rPr>
      </w:pPr>
    </w:p>
    <w:p w:rsidR="00690E96" w:rsidRPr="00690E96" w:rsidRDefault="00690E96" w:rsidP="00935F94">
      <w:pPr>
        <w:autoSpaceDE w:val="0"/>
        <w:autoSpaceDN w:val="0"/>
        <w:adjustRightInd w:val="0"/>
        <w:spacing w:line="288" w:lineRule="auto"/>
        <w:jc w:val="both"/>
        <w:rPr>
          <w:rFonts w:ascii="Arial" w:hAnsi="Arial" w:cs="Arial"/>
          <w:spacing w:val="-4"/>
          <w:sz w:val="20"/>
          <w:szCs w:val="24"/>
          <w:lang w:val="es-419"/>
        </w:rPr>
      </w:pPr>
    </w:p>
    <w:p w:rsidR="00690E96" w:rsidRPr="00690E96" w:rsidRDefault="00690E96" w:rsidP="00935F94">
      <w:pPr>
        <w:autoSpaceDE w:val="0"/>
        <w:autoSpaceDN w:val="0"/>
        <w:adjustRightInd w:val="0"/>
        <w:spacing w:line="288" w:lineRule="auto"/>
        <w:jc w:val="both"/>
        <w:rPr>
          <w:rFonts w:ascii="Arial" w:hAnsi="Arial" w:cs="Arial"/>
          <w:spacing w:val="-4"/>
          <w:sz w:val="20"/>
          <w:szCs w:val="24"/>
          <w:lang w:val="es-419"/>
        </w:rPr>
      </w:pPr>
    </w:p>
    <w:p w:rsidR="00690E96" w:rsidRPr="00690E96" w:rsidRDefault="00690E96" w:rsidP="00935F94">
      <w:pPr>
        <w:spacing w:line="288" w:lineRule="auto"/>
        <w:contextualSpacing/>
        <w:jc w:val="center"/>
        <w:rPr>
          <w:rFonts w:ascii="Arial" w:hAnsi="Arial" w:cs="Arial"/>
          <w:b/>
          <w:spacing w:val="-4"/>
          <w:szCs w:val="24"/>
          <w:lang w:val="es-419"/>
        </w:rPr>
      </w:pPr>
      <w:r w:rsidRPr="00690E96">
        <w:rPr>
          <w:rFonts w:ascii="Arial" w:hAnsi="Arial" w:cs="Arial"/>
          <w:b/>
          <w:spacing w:val="-4"/>
          <w:szCs w:val="24"/>
          <w:lang w:val="es-419"/>
        </w:rPr>
        <w:t>OLGA LUCÍA HOYOS SEPÚLVEDA</w:t>
      </w:r>
    </w:p>
    <w:p w:rsidR="00690E96" w:rsidRPr="00690E96" w:rsidRDefault="00690E96" w:rsidP="00935F94">
      <w:pPr>
        <w:autoSpaceDE w:val="0"/>
        <w:autoSpaceDN w:val="0"/>
        <w:adjustRightInd w:val="0"/>
        <w:spacing w:line="288" w:lineRule="auto"/>
        <w:jc w:val="center"/>
        <w:rPr>
          <w:rFonts w:ascii="Arial" w:hAnsi="Arial" w:cs="Arial"/>
          <w:spacing w:val="-4"/>
          <w:szCs w:val="24"/>
          <w:lang w:val="es-419"/>
        </w:rPr>
      </w:pPr>
      <w:r w:rsidRPr="00690E96">
        <w:rPr>
          <w:rFonts w:ascii="Arial" w:hAnsi="Arial" w:cs="Arial"/>
          <w:spacing w:val="-4"/>
          <w:szCs w:val="24"/>
          <w:lang w:val="es-419"/>
        </w:rPr>
        <w:t>Magistrada Ponente</w:t>
      </w:r>
    </w:p>
    <w:p w:rsidR="00690E96" w:rsidRPr="00690E96" w:rsidRDefault="00690E96" w:rsidP="00935F94">
      <w:pPr>
        <w:autoSpaceDE w:val="0"/>
        <w:autoSpaceDN w:val="0"/>
        <w:adjustRightInd w:val="0"/>
        <w:spacing w:line="288" w:lineRule="auto"/>
        <w:jc w:val="both"/>
        <w:rPr>
          <w:rFonts w:ascii="Arial" w:hAnsi="Arial" w:cs="Arial"/>
          <w:spacing w:val="-4"/>
          <w:sz w:val="20"/>
          <w:szCs w:val="24"/>
          <w:lang w:val="es-419"/>
        </w:rPr>
      </w:pPr>
    </w:p>
    <w:p w:rsidR="00690E96" w:rsidRPr="00690E96" w:rsidRDefault="00690E96" w:rsidP="00935F94">
      <w:pPr>
        <w:autoSpaceDE w:val="0"/>
        <w:autoSpaceDN w:val="0"/>
        <w:adjustRightInd w:val="0"/>
        <w:spacing w:line="288" w:lineRule="auto"/>
        <w:jc w:val="both"/>
        <w:rPr>
          <w:rFonts w:ascii="Arial" w:hAnsi="Arial" w:cs="Arial"/>
          <w:spacing w:val="-4"/>
          <w:sz w:val="20"/>
          <w:szCs w:val="24"/>
          <w:lang w:val="es-419"/>
        </w:rPr>
      </w:pPr>
    </w:p>
    <w:p w:rsidR="00690E96" w:rsidRPr="00690E96" w:rsidRDefault="00690E96" w:rsidP="00935F94">
      <w:pPr>
        <w:autoSpaceDE w:val="0"/>
        <w:autoSpaceDN w:val="0"/>
        <w:adjustRightInd w:val="0"/>
        <w:spacing w:line="288" w:lineRule="auto"/>
        <w:jc w:val="both"/>
        <w:rPr>
          <w:rFonts w:ascii="Arial" w:hAnsi="Arial" w:cs="Arial"/>
          <w:spacing w:val="-4"/>
          <w:sz w:val="20"/>
          <w:szCs w:val="24"/>
          <w:lang w:val="es-419"/>
        </w:rPr>
      </w:pPr>
    </w:p>
    <w:p w:rsidR="00690E96" w:rsidRPr="00690E96" w:rsidRDefault="00690E96" w:rsidP="00935F94">
      <w:pPr>
        <w:spacing w:line="288" w:lineRule="auto"/>
        <w:contextualSpacing/>
        <w:jc w:val="both"/>
        <w:rPr>
          <w:rFonts w:ascii="Arial" w:hAnsi="Arial" w:cs="Arial"/>
          <w:b/>
          <w:spacing w:val="-4"/>
          <w:szCs w:val="24"/>
          <w:lang w:val="es-419"/>
        </w:rPr>
      </w:pPr>
      <w:r w:rsidRPr="00690E96">
        <w:rPr>
          <w:rFonts w:ascii="Arial" w:hAnsi="Arial" w:cs="Arial"/>
          <w:b/>
          <w:spacing w:val="-4"/>
          <w:szCs w:val="24"/>
          <w:lang w:val="es-419"/>
        </w:rPr>
        <w:t>JULIO CÉSAR SALAZAR MUÑOZ</w:t>
      </w:r>
      <w:r w:rsidRPr="00690E96">
        <w:rPr>
          <w:rFonts w:ascii="Arial" w:hAnsi="Arial" w:cs="Arial"/>
          <w:b/>
          <w:spacing w:val="-4"/>
          <w:szCs w:val="24"/>
          <w:lang w:val="es-419"/>
        </w:rPr>
        <w:tab/>
        <w:t>FRANCISCO JAVIER TAMAYO TABARES</w:t>
      </w:r>
    </w:p>
    <w:p w:rsidR="000E54C7" w:rsidRDefault="00690E96" w:rsidP="00935F94">
      <w:pPr>
        <w:spacing w:line="288" w:lineRule="auto"/>
        <w:rPr>
          <w:rFonts w:ascii="Arial" w:eastAsia="Calibri" w:hAnsi="Arial" w:cs="Arial"/>
          <w:spacing w:val="-4"/>
          <w:szCs w:val="24"/>
          <w:lang w:val="es-419" w:eastAsia="en-US"/>
        </w:rPr>
      </w:pPr>
      <w:r w:rsidRPr="00690E96">
        <w:rPr>
          <w:rFonts w:ascii="Arial" w:eastAsia="Calibri" w:hAnsi="Arial" w:cs="Arial"/>
          <w:spacing w:val="-4"/>
          <w:szCs w:val="24"/>
          <w:lang w:val="es-419" w:eastAsia="en-US"/>
        </w:rPr>
        <w:t>Magistrado</w:t>
      </w:r>
      <w:r w:rsidRPr="00690E96">
        <w:rPr>
          <w:rFonts w:ascii="Arial" w:eastAsia="Calibri" w:hAnsi="Arial" w:cs="Arial"/>
          <w:spacing w:val="-4"/>
          <w:szCs w:val="24"/>
          <w:lang w:val="es-419" w:eastAsia="en-US"/>
        </w:rPr>
        <w:tab/>
      </w:r>
      <w:r w:rsidRPr="00690E96">
        <w:rPr>
          <w:rFonts w:ascii="Arial" w:eastAsia="Calibri" w:hAnsi="Arial" w:cs="Arial"/>
          <w:spacing w:val="-4"/>
          <w:szCs w:val="24"/>
          <w:lang w:val="es-419" w:eastAsia="en-US"/>
        </w:rPr>
        <w:tab/>
      </w:r>
      <w:r w:rsidRPr="00690E96">
        <w:rPr>
          <w:rFonts w:ascii="Arial" w:eastAsia="Calibri" w:hAnsi="Arial" w:cs="Arial"/>
          <w:spacing w:val="-4"/>
          <w:szCs w:val="24"/>
          <w:lang w:val="es-419" w:eastAsia="en-US"/>
        </w:rPr>
        <w:tab/>
      </w:r>
      <w:r w:rsidRPr="00690E96">
        <w:rPr>
          <w:rFonts w:ascii="Arial" w:eastAsia="Calibri" w:hAnsi="Arial" w:cs="Arial"/>
          <w:spacing w:val="-4"/>
          <w:szCs w:val="24"/>
          <w:lang w:val="es-419" w:eastAsia="en-US"/>
        </w:rPr>
        <w:tab/>
      </w:r>
      <w:r w:rsidRPr="00690E96">
        <w:rPr>
          <w:rFonts w:ascii="Arial" w:eastAsia="Calibri" w:hAnsi="Arial" w:cs="Arial"/>
          <w:spacing w:val="-4"/>
          <w:szCs w:val="24"/>
          <w:lang w:val="es-419" w:eastAsia="en-US"/>
        </w:rPr>
        <w:tab/>
        <w:t>Magistrado</w:t>
      </w:r>
    </w:p>
    <w:p w:rsidR="00D641AB" w:rsidRDefault="00D641AB" w:rsidP="00935F94">
      <w:pPr>
        <w:spacing w:line="288" w:lineRule="auto"/>
        <w:rPr>
          <w:rFonts w:ascii="Arial" w:eastAsia="Calibri" w:hAnsi="Arial" w:cs="Arial"/>
          <w:spacing w:val="-4"/>
          <w:szCs w:val="24"/>
          <w:lang w:val="es-CO" w:eastAsia="en-US"/>
        </w:rPr>
      </w:pPr>
      <w:r>
        <w:rPr>
          <w:rFonts w:ascii="Arial" w:eastAsia="Calibri" w:hAnsi="Arial" w:cs="Arial"/>
          <w:spacing w:val="-4"/>
          <w:szCs w:val="24"/>
          <w:lang w:val="es-CO" w:eastAsia="en-US"/>
        </w:rPr>
        <w:t>Aclara voto</w:t>
      </w:r>
    </w:p>
    <w:p w:rsidR="00D641AB" w:rsidRDefault="00D641AB" w:rsidP="00935F94">
      <w:pPr>
        <w:spacing w:line="288" w:lineRule="auto"/>
        <w:rPr>
          <w:rFonts w:ascii="Arial" w:eastAsia="Calibri" w:hAnsi="Arial" w:cs="Arial"/>
          <w:spacing w:val="-4"/>
          <w:szCs w:val="24"/>
          <w:lang w:val="es-CO" w:eastAsia="en-US"/>
        </w:rPr>
      </w:pPr>
    </w:p>
    <w:p w:rsidR="00D641AB" w:rsidRPr="00D641AB" w:rsidRDefault="00D641AB" w:rsidP="00D641AB">
      <w:pPr>
        <w:spacing w:after="160" w:line="288" w:lineRule="auto"/>
        <w:rPr>
          <w:rFonts w:ascii="Arial" w:eastAsia="Calibri" w:hAnsi="Arial" w:cs="Arial"/>
          <w:spacing w:val="-4"/>
          <w:szCs w:val="24"/>
          <w:lang w:val="es-CO" w:eastAsia="en-US"/>
        </w:rPr>
      </w:pPr>
      <w:r>
        <w:rPr>
          <w:rFonts w:ascii="Arial" w:eastAsia="Calibri" w:hAnsi="Arial" w:cs="Arial"/>
          <w:spacing w:val="-4"/>
          <w:szCs w:val="24"/>
          <w:lang w:val="es-CO" w:eastAsia="en-US"/>
        </w:rPr>
        <w:br w:type="page"/>
      </w:r>
    </w:p>
    <w:p w:rsidR="00D641AB" w:rsidRPr="00D641AB" w:rsidRDefault="00D641AB" w:rsidP="00D641AB">
      <w:pPr>
        <w:autoSpaceDE w:val="0"/>
        <w:autoSpaceDN w:val="0"/>
        <w:adjustRightInd w:val="0"/>
        <w:jc w:val="both"/>
        <w:rPr>
          <w:rFonts w:ascii="Arial" w:hAnsi="Arial" w:cs="Arial"/>
          <w:bCs/>
          <w:spacing w:val="2"/>
          <w:sz w:val="22"/>
          <w:szCs w:val="24"/>
          <w:lang w:val="es-CO"/>
        </w:rPr>
      </w:pPr>
      <w:r w:rsidRPr="00D641AB">
        <w:rPr>
          <w:rFonts w:ascii="Arial" w:hAnsi="Arial" w:cs="Arial"/>
          <w:spacing w:val="2"/>
          <w:sz w:val="22"/>
          <w:szCs w:val="24"/>
          <w:lang w:val="es-ES"/>
        </w:rPr>
        <w:lastRenderedPageBreak/>
        <w:t>Radicación Nro.</w:t>
      </w:r>
      <w:r w:rsidRPr="00D641AB">
        <w:rPr>
          <w:rFonts w:ascii="Arial" w:hAnsi="Arial" w:cs="Arial"/>
          <w:spacing w:val="2"/>
          <w:sz w:val="22"/>
          <w:szCs w:val="24"/>
          <w:lang w:val="es-ES"/>
        </w:rPr>
        <w:tab/>
      </w:r>
      <w:r w:rsidRPr="00D641AB">
        <w:rPr>
          <w:rFonts w:ascii="Arial" w:hAnsi="Arial" w:cs="Arial"/>
          <w:bCs/>
          <w:spacing w:val="2"/>
          <w:sz w:val="22"/>
          <w:szCs w:val="24"/>
          <w:lang w:val="es-CO"/>
        </w:rPr>
        <w:t>66001-31-05-002-2018-00282-01</w:t>
      </w:r>
    </w:p>
    <w:p w:rsidR="00D641AB" w:rsidRPr="00D641AB" w:rsidRDefault="00D641AB" w:rsidP="00D641AB">
      <w:pPr>
        <w:autoSpaceDE w:val="0"/>
        <w:autoSpaceDN w:val="0"/>
        <w:adjustRightInd w:val="0"/>
        <w:jc w:val="both"/>
        <w:rPr>
          <w:rFonts w:ascii="Arial" w:hAnsi="Arial" w:cs="Arial"/>
          <w:spacing w:val="2"/>
          <w:sz w:val="22"/>
          <w:szCs w:val="24"/>
          <w:lang w:val="es-ES"/>
        </w:rPr>
      </w:pPr>
      <w:r w:rsidRPr="00D641AB">
        <w:rPr>
          <w:rFonts w:ascii="Arial" w:hAnsi="Arial" w:cs="Arial"/>
          <w:spacing w:val="2"/>
          <w:sz w:val="22"/>
          <w:szCs w:val="24"/>
          <w:lang w:val="es-ES"/>
        </w:rPr>
        <w:t>Proceso</w:t>
      </w:r>
      <w:r w:rsidRPr="00D641AB">
        <w:rPr>
          <w:rFonts w:ascii="Arial" w:hAnsi="Arial" w:cs="Arial"/>
          <w:spacing w:val="2"/>
          <w:sz w:val="22"/>
          <w:szCs w:val="24"/>
          <w:lang w:val="es-ES"/>
        </w:rPr>
        <w:tab/>
      </w:r>
      <w:r w:rsidRPr="00D641AB">
        <w:rPr>
          <w:rFonts w:ascii="Arial" w:hAnsi="Arial" w:cs="Arial"/>
          <w:spacing w:val="2"/>
          <w:sz w:val="22"/>
          <w:szCs w:val="24"/>
          <w:lang w:val="es-ES"/>
        </w:rPr>
        <w:tab/>
        <w:t>Ordinario Laboral</w:t>
      </w:r>
    </w:p>
    <w:p w:rsidR="00D641AB" w:rsidRPr="00D641AB" w:rsidRDefault="00D641AB" w:rsidP="00D641AB">
      <w:pPr>
        <w:autoSpaceDE w:val="0"/>
        <w:autoSpaceDN w:val="0"/>
        <w:adjustRightInd w:val="0"/>
        <w:jc w:val="both"/>
        <w:rPr>
          <w:rFonts w:ascii="Arial" w:hAnsi="Arial" w:cs="Arial"/>
          <w:spacing w:val="2"/>
          <w:sz w:val="22"/>
          <w:szCs w:val="24"/>
          <w:lang w:val="es-ES"/>
        </w:rPr>
      </w:pPr>
      <w:r w:rsidRPr="00D641AB">
        <w:rPr>
          <w:rFonts w:ascii="Arial" w:hAnsi="Arial" w:cs="Arial"/>
          <w:spacing w:val="2"/>
          <w:sz w:val="22"/>
          <w:szCs w:val="24"/>
          <w:lang w:val="es-ES"/>
        </w:rPr>
        <w:t>Demandante:</w:t>
      </w:r>
      <w:r w:rsidRPr="00D641AB">
        <w:rPr>
          <w:rFonts w:ascii="Arial" w:hAnsi="Arial" w:cs="Arial"/>
          <w:spacing w:val="2"/>
          <w:sz w:val="22"/>
          <w:szCs w:val="24"/>
          <w:lang w:val="es-ES"/>
        </w:rPr>
        <w:tab/>
      </w:r>
      <w:r w:rsidRPr="00D641AB">
        <w:rPr>
          <w:rFonts w:ascii="Arial" w:hAnsi="Arial" w:cs="Arial"/>
          <w:spacing w:val="2"/>
          <w:sz w:val="22"/>
          <w:szCs w:val="24"/>
          <w:lang w:val="es-ES"/>
        </w:rPr>
        <w:tab/>
      </w:r>
      <w:r w:rsidRPr="00D641AB">
        <w:rPr>
          <w:rFonts w:ascii="Arial" w:hAnsi="Arial" w:cs="Arial"/>
          <w:bCs/>
          <w:spacing w:val="2"/>
          <w:sz w:val="22"/>
          <w:szCs w:val="24"/>
          <w:lang w:val="es-CO"/>
        </w:rPr>
        <w:t xml:space="preserve">María </w:t>
      </w:r>
      <w:proofErr w:type="spellStart"/>
      <w:r w:rsidRPr="00D641AB">
        <w:rPr>
          <w:rFonts w:ascii="Arial" w:hAnsi="Arial" w:cs="Arial"/>
          <w:bCs/>
          <w:spacing w:val="2"/>
          <w:sz w:val="22"/>
          <w:szCs w:val="24"/>
          <w:lang w:val="es-CO"/>
        </w:rPr>
        <w:t>Luzangel</w:t>
      </w:r>
      <w:proofErr w:type="spellEnd"/>
      <w:r w:rsidRPr="00D641AB">
        <w:rPr>
          <w:rFonts w:ascii="Arial" w:hAnsi="Arial" w:cs="Arial"/>
          <w:bCs/>
          <w:spacing w:val="2"/>
          <w:sz w:val="22"/>
          <w:szCs w:val="24"/>
          <w:lang w:val="es-CO"/>
        </w:rPr>
        <w:t xml:space="preserve"> Restrepo Franco </w:t>
      </w:r>
    </w:p>
    <w:p w:rsidR="00D641AB" w:rsidRDefault="00D641AB" w:rsidP="00D641AB">
      <w:pPr>
        <w:autoSpaceDE w:val="0"/>
        <w:autoSpaceDN w:val="0"/>
        <w:adjustRightInd w:val="0"/>
        <w:jc w:val="both"/>
        <w:rPr>
          <w:rFonts w:ascii="Arial" w:hAnsi="Arial" w:cs="Arial"/>
          <w:spacing w:val="2"/>
          <w:sz w:val="22"/>
          <w:szCs w:val="24"/>
          <w:lang w:val="es-ES"/>
        </w:rPr>
      </w:pPr>
      <w:r w:rsidRPr="00D641AB">
        <w:rPr>
          <w:rFonts w:ascii="Arial" w:hAnsi="Arial" w:cs="Arial"/>
          <w:spacing w:val="2"/>
          <w:sz w:val="22"/>
          <w:szCs w:val="24"/>
          <w:lang w:val="es-ES"/>
        </w:rPr>
        <w:t>Demandados:</w:t>
      </w:r>
      <w:r w:rsidRPr="00D641AB">
        <w:rPr>
          <w:rFonts w:ascii="Arial" w:hAnsi="Arial" w:cs="Arial"/>
          <w:spacing w:val="2"/>
          <w:sz w:val="22"/>
          <w:szCs w:val="24"/>
          <w:lang w:val="es-ES"/>
        </w:rPr>
        <w:tab/>
      </w:r>
      <w:r w:rsidRPr="00D641AB">
        <w:rPr>
          <w:rFonts w:ascii="Arial" w:hAnsi="Arial" w:cs="Arial"/>
          <w:spacing w:val="2"/>
          <w:sz w:val="22"/>
          <w:szCs w:val="24"/>
          <w:lang w:val="es-ES"/>
        </w:rPr>
        <w:tab/>
      </w:r>
      <w:r>
        <w:rPr>
          <w:rFonts w:ascii="Arial" w:hAnsi="Arial" w:cs="Arial"/>
          <w:spacing w:val="2"/>
          <w:sz w:val="22"/>
          <w:szCs w:val="24"/>
          <w:lang w:val="es-ES"/>
        </w:rPr>
        <w:t>Colpensiones</w:t>
      </w:r>
    </w:p>
    <w:p w:rsidR="00D641AB" w:rsidRDefault="00D641AB" w:rsidP="002B0FAE">
      <w:pPr>
        <w:autoSpaceDE w:val="0"/>
        <w:autoSpaceDN w:val="0"/>
        <w:adjustRightInd w:val="0"/>
        <w:spacing w:line="300" w:lineRule="auto"/>
        <w:jc w:val="both"/>
        <w:rPr>
          <w:rFonts w:ascii="Arial" w:hAnsi="Arial" w:cs="Arial"/>
          <w:spacing w:val="2"/>
          <w:sz w:val="22"/>
          <w:szCs w:val="24"/>
          <w:lang w:val="es-ES"/>
        </w:rPr>
      </w:pPr>
    </w:p>
    <w:p w:rsidR="00D641AB" w:rsidRDefault="00D641AB" w:rsidP="002B0FAE">
      <w:pPr>
        <w:autoSpaceDE w:val="0"/>
        <w:autoSpaceDN w:val="0"/>
        <w:adjustRightInd w:val="0"/>
        <w:spacing w:line="300" w:lineRule="auto"/>
        <w:jc w:val="both"/>
        <w:rPr>
          <w:rFonts w:ascii="Arial" w:hAnsi="Arial" w:cs="Arial"/>
          <w:spacing w:val="2"/>
          <w:sz w:val="22"/>
          <w:szCs w:val="24"/>
          <w:lang w:val="es-ES"/>
        </w:rPr>
      </w:pPr>
    </w:p>
    <w:p w:rsidR="00D641AB" w:rsidRPr="00D641AB" w:rsidRDefault="00D641AB" w:rsidP="002B0FAE">
      <w:pPr>
        <w:autoSpaceDE w:val="0"/>
        <w:autoSpaceDN w:val="0"/>
        <w:adjustRightInd w:val="0"/>
        <w:spacing w:line="300" w:lineRule="auto"/>
        <w:jc w:val="both"/>
        <w:rPr>
          <w:rFonts w:ascii="Arial" w:hAnsi="Arial" w:cs="Arial"/>
          <w:bCs/>
          <w:spacing w:val="2"/>
          <w:sz w:val="22"/>
          <w:szCs w:val="24"/>
          <w:lang w:val="es-CO"/>
        </w:rPr>
      </w:pPr>
    </w:p>
    <w:p w:rsidR="00D641AB" w:rsidRPr="00D641AB" w:rsidRDefault="00D641AB" w:rsidP="002B0FAE">
      <w:pPr>
        <w:keepNext/>
        <w:spacing w:line="300" w:lineRule="auto"/>
        <w:jc w:val="center"/>
        <w:outlineLvl w:val="2"/>
        <w:rPr>
          <w:rFonts w:ascii="Arial" w:hAnsi="Arial" w:cs="Arial"/>
          <w:b/>
          <w:szCs w:val="24"/>
        </w:rPr>
      </w:pPr>
      <w:r w:rsidRPr="00D641AB">
        <w:rPr>
          <w:rFonts w:ascii="Arial" w:hAnsi="Arial" w:cs="Arial"/>
          <w:b/>
          <w:szCs w:val="24"/>
        </w:rPr>
        <w:t>TRIBUNAL SUPERIOR DEL DISTRITO JUDICIAL</w:t>
      </w:r>
    </w:p>
    <w:p w:rsidR="00D641AB" w:rsidRPr="00D641AB" w:rsidRDefault="00D641AB" w:rsidP="002B0FAE">
      <w:pPr>
        <w:spacing w:line="300" w:lineRule="auto"/>
        <w:jc w:val="center"/>
        <w:rPr>
          <w:rFonts w:ascii="Arial" w:eastAsia="Calibri" w:hAnsi="Arial" w:cs="Arial"/>
          <w:b/>
          <w:szCs w:val="24"/>
          <w:lang w:val="es-CO" w:eastAsia="en-US"/>
        </w:rPr>
      </w:pPr>
    </w:p>
    <w:p w:rsidR="00D641AB" w:rsidRPr="00D641AB" w:rsidRDefault="00D641AB" w:rsidP="002B0FAE">
      <w:pPr>
        <w:spacing w:line="300" w:lineRule="auto"/>
        <w:jc w:val="center"/>
        <w:rPr>
          <w:rFonts w:ascii="Arial" w:eastAsia="Calibri" w:hAnsi="Arial" w:cs="Arial"/>
          <w:b/>
          <w:szCs w:val="24"/>
          <w:lang w:val="es-CO" w:eastAsia="en-US"/>
        </w:rPr>
      </w:pPr>
      <w:r w:rsidRPr="00D641AB">
        <w:rPr>
          <w:rFonts w:ascii="Arial" w:eastAsia="Calibri" w:hAnsi="Arial" w:cs="Arial"/>
          <w:b/>
          <w:szCs w:val="24"/>
          <w:lang w:val="es-CO" w:eastAsia="en-US"/>
        </w:rPr>
        <w:t>SALA LABORAL</w:t>
      </w:r>
    </w:p>
    <w:p w:rsidR="00D641AB" w:rsidRPr="00D641AB" w:rsidRDefault="00D641AB" w:rsidP="002B0FAE">
      <w:pPr>
        <w:spacing w:line="300" w:lineRule="auto"/>
        <w:jc w:val="center"/>
        <w:rPr>
          <w:rFonts w:ascii="Arial" w:hAnsi="Arial" w:cs="Arial"/>
          <w:b/>
          <w:szCs w:val="24"/>
        </w:rPr>
      </w:pPr>
    </w:p>
    <w:p w:rsidR="00D641AB" w:rsidRPr="00D641AB" w:rsidRDefault="00D641AB" w:rsidP="002B0FAE">
      <w:pPr>
        <w:spacing w:line="300" w:lineRule="auto"/>
        <w:jc w:val="center"/>
        <w:rPr>
          <w:rFonts w:ascii="Arial" w:hAnsi="Arial" w:cs="Arial"/>
          <w:b/>
          <w:szCs w:val="24"/>
        </w:rPr>
      </w:pPr>
      <w:r w:rsidRPr="00D641AB">
        <w:rPr>
          <w:rFonts w:ascii="Arial" w:hAnsi="Arial" w:cs="Arial"/>
          <w:b/>
          <w:szCs w:val="24"/>
        </w:rPr>
        <w:t xml:space="preserve">MAGISTRADO: JULIO CÉSAR SALAZAR MUÑOZ </w:t>
      </w:r>
    </w:p>
    <w:p w:rsidR="00D641AB" w:rsidRPr="00D641AB" w:rsidRDefault="00D641AB" w:rsidP="002B0FAE">
      <w:pPr>
        <w:spacing w:line="300" w:lineRule="auto"/>
        <w:jc w:val="center"/>
        <w:rPr>
          <w:rFonts w:ascii="Arial" w:hAnsi="Arial" w:cs="Arial"/>
          <w:b/>
          <w:szCs w:val="24"/>
        </w:rPr>
      </w:pPr>
    </w:p>
    <w:p w:rsidR="00D641AB" w:rsidRPr="00D641AB" w:rsidRDefault="00D641AB" w:rsidP="002B0FAE">
      <w:pPr>
        <w:spacing w:line="300" w:lineRule="auto"/>
        <w:jc w:val="center"/>
        <w:rPr>
          <w:rFonts w:ascii="Arial" w:hAnsi="Arial" w:cs="Arial"/>
          <w:szCs w:val="24"/>
        </w:rPr>
      </w:pPr>
      <w:r w:rsidRPr="00D641AB">
        <w:rPr>
          <w:rFonts w:ascii="Arial" w:hAnsi="Arial" w:cs="Arial"/>
          <w:szCs w:val="24"/>
        </w:rPr>
        <w:t xml:space="preserve">Noviembre 5 de 2019 </w:t>
      </w:r>
    </w:p>
    <w:p w:rsidR="00D641AB" w:rsidRPr="00D641AB" w:rsidRDefault="00D641AB" w:rsidP="002B0FAE">
      <w:pPr>
        <w:spacing w:line="300" w:lineRule="auto"/>
        <w:jc w:val="center"/>
        <w:rPr>
          <w:rFonts w:ascii="Arial" w:hAnsi="Arial" w:cs="Arial"/>
          <w:b/>
          <w:szCs w:val="24"/>
        </w:rPr>
      </w:pPr>
    </w:p>
    <w:p w:rsidR="00D641AB" w:rsidRPr="00D641AB" w:rsidRDefault="00D641AB" w:rsidP="002B0FAE">
      <w:pPr>
        <w:spacing w:line="300" w:lineRule="auto"/>
        <w:jc w:val="center"/>
        <w:rPr>
          <w:rFonts w:ascii="Arial" w:hAnsi="Arial" w:cs="Arial"/>
          <w:b/>
          <w:szCs w:val="24"/>
          <w:u w:val="single"/>
        </w:rPr>
      </w:pPr>
      <w:r w:rsidRPr="00D641AB">
        <w:rPr>
          <w:rFonts w:ascii="Arial" w:hAnsi="Arial" w:cs="Arial"/>
          <w:b/>
          <w:szCs w:val="24"/>
          <w:u w:val="single"/>
        </w:rPr>
        <w:t>ACLARACIÓN DE VOTO</w:t>
      </w:r>
    </w:p>
    <w:p w:rsidR="00D641AB" w:rsidRPr="00D641AB" w:rsidRDefault="00D641AB" w:rsidP="002B0FAE">
      <w:pPr>
        <w:suppressAutoHyphens/>
        <w:spacing w:line="300" w:lineRule="auto"/>
        <w:jc w:val="both"/>
        <w:rPr>
          <w:rFonts w:ascii="Arial" w:hAnsi="Arial" w:cs="Arial"/>
          <w:szCs w:val="24"/>
        </w:rPr>
      </w:pPr>
    </w:p>
    <w:p w:rsidR="00D641AB" w:rsidRPr="00D641AB" w:rsidRDefault="00D641AB" w:rsidP="002B0FAE">
      <w:pPr>
        <w:suppressAutoHyphens/>
        <w:spacing w:line="300" w:lineRule="auto"/>
        <w:jc w:val="both"/>
        <w:rPr>
          <w:rFonts w:ascii="Arial" w:hAnsi="Arial" w:cs="Arial"/>
          <w:spacing w:val="-2"/>
          <w:szCs w:val="24"/>
        </w:rPr>
      </w:pPr>
    </w:p>
    <w:p w:rsidR="00D641AB" w:rsidRPr="00D641AB" w:rsidRDefault="00D641AB" w:rsidP="002B0FAE">
      <w:pPr>
        <w:tabs>
          <w:tab w:val="left" w:pos="7020"/>
        </w:tabs>
        <w:spacing w:line="300" w:lineRule="auto"/>
        <w:jc w:val="both"/>
        <w:rPr>
          <w:rFonts w:ascii="Arial" w:hAnsi="Arial" w:cs="Arial"/>
          <w:szCs w:val="24"/>
          <w:lang w:val="es-CO" w:eastAsia="x-none"/>
        </w:rPr>
      </w:pPr>
      <w:r w:rsidRPr="00D641AB">
        <w:rPr>
          <w:rFonts w:ascii="Arial" w:hAnsi="Arial" w:cs="Arial"/>
          <w:szCs w:val="24"/>
          <w:lang w:val="es-CO" w:eastAsia="x-none"/>
        </w:rPr>
        <w:t>Me corresponde aclarar mi voto por cuanto desde hace varios años he venido acatando la posición asumida por la Corte Suprema de Justicia en el sentido de que los incrementos siguieron teniendo vida a partir de la entrada en vigencia de la ley 100 de 1993 para las personas que obtuvieran el derecho con base en el régimen de transición.</w:t>
      </w:r>
    </w:p>
    <w:p w:rsidR="00D641AB" w:rsidRPr="00D641AB" w:rsidRDefault="00D641AB" w:rsidP="002B0FAE">
      <w:pPr>
        <w:tabs>
          <w:tab w:val="left" w:pos="7020"/>
        </w:tabs>
        <w:spacing w:line="300" w:lineRule="auto"/>
        <w:jc w:val="both"/>
        <w:rPr>
          <w:rFonts w:ascii="Arial" w:hAnsi="Arial" w:cs="Arial"/>
          <w:szCs w:val="24"/>
          <w:lang w:val="es-CO" w:eastAsia="x-none"/>
        </w:rPr>
      </w:pPr>
    </w:p>
    <w:p w:rsidR="00D641AB" w:rsidRPr="00D641AB" w:rsidRDefault="00D641AB" w:rsidP="002B0FAE">
      <w:pPr>
        <w:tabs>
          <w:tab w:val="left" w:pos="7020"/>
        </w:tabs>
        <w:spacing w:line="300" w:lineRule="auto"/>
        <w:jc w:val="both"/>
        <w:rPr>
          <w:rFonts w:ascii="Arial" w:hAnsi="Arial" w:cs="Arial"/>
          <w:szCs w:val="24"/>
          <w:lang w:val="es-CO" w:eastAsia="x-none"/>
        </w:rPr>
      </w:pPr>
      <w:r w:rsidRPr="00D641AB">
        <w:rPr>
          <w:rFonts w:ascii="Arial" w:hAnsi="Arial" w:cs="Arial"/>
          <w:szCs w:val="24"/>
          <w:lang w:val="es-CO" w:eastAsia="x-none"/>
        </w:rPr>
        <w:t>Tal seguimiento de la línea de la Corte Suprema de Justicia se debió a que por vía tutela, esa Corporación ordenó volver a proferir sentencias en ese sentido, a pesar que la posición que defendía la Sala era la siguiente:</w:t>
      </w:r>
    </w:p>
    <w:p w:rsidR="00D641AB" w:rsidRPr="00D641AB" w:rsidRDefault="00D641AB" w:rsidP="002B0FAE">
      <w:pPr>
        <w:tabs>
          <w:tab w:val="left" w:pos="7020"/>
        </w:tabs>
        <w:spacing w:line="300" w:lineRule="auto"/>
        <w:jc w:val="both"/>
        <w:rPr>
          <w:rFonts w:ascii="Arial" w:hAnsi="Arial" w:cs="Arial"/>
          <w:szCs w:val="24"/>
          <w:lang w:val="es-CO" w:eastAsia="x-none"/>
        </w:rPr>
      </w:pPr>
    </w:p>
    <w:p w:rsidR="00D641AB" w:rsidRPr="00D641AB" w:rsidRDefault="00D641AB" w:rsidP="001924B8">
      <w:pPr>
        <w:ind w:left="426" w:right="418"/>
        <w:jc w:val="both"/>
        <w:rPr>
          <w:rFonts w:ascii="Arial" w:hAnsi="Arial"/>
          <w:i/>
          <w:sz w:val="22"/>
          <w:szCs w:val="24"/>
        </w:rPr>
      </w:pPr>
      <w:r w:rsidRPr="00D641AB">
        <w:rPr>
          <w:rFonts w:ascii="Arial" w:hAnsi="Arial"/>
          <w:sz w:val="22"/>
          <w:szCs w:val="24"/>
        </w:rPr>
        <w:t xml:space="preserve">“Es del caso precisar que el artículo 36 de la ley 100 de 1993, consciente del establecimiento de nuevas condiciones para el acceso a la pensión de vejez y de que las mismas, en virtud de la retrospectividad de la ley, aplicarían para personas cuyas expectativas de pensión ya estaban muy avanzadas, estableció el respeto, no al régimen anterior total, sino a tres de las condiciones básicas del mismo: a) El número de semanas necesario para obtener el derecho; b) La edad a la que se puede acceder al mismo y; c) El monto de la pensión. Pero expresamente dispuso que: </w:t>
      </w:r>
      <w:r w:rsidRPr="00D641AB">
        <w:rPr>
          <w:rFonts w:ascii="Arial" w:hAnsi="Arial"/>
          <w:i/>
          <w:sz w:val="22"/>
          <w:szCs w:val="24"/>
        </w:rPr>
        <w:t xml:space="preserve">“Las demás condiciones y requisitos aplicables a estas personas para acceder a la pensión de vejez, se regirán por las disposiciones contenidas en la presente ley.”. </w:t>
      </w:r>
    </w:p>
    <w:p w:rsidR="00D641AB" w:rsidRPr="00D641AB" w:rsidRDefault="00D641AB" w:rsidP="001924B8">
      <w:pPr>
        <w:ind w:left="426" w:right="418"/>
        <w:jc w:val="both"/>
        <w:rPr>
          <w:rFonts w:ascii="Arial" w:hAnsi="Arial"/>
          <w:i/>
          <w:sz w:val="22"/>
          <w:szCs w:val="24"/>
        </w:rPr>
      </w:pPr>
    </w:p>
    <w:p w:rsidR="00D641AB" w:rsidRPr="00D641AB" w:rsidRDefault="00D641AB" w:rsidP="001924B8">
      <w:pPr>
        <w:ind w:left="426" w:right="418"/>
        <w:jc w:val="both"/>
        <w:rPr>
          <w:rFonts w:ascii="Arial" w:hAnsi="Arial"/>
          <w:sz w:val="22"/>
          <w:szCs w:val="24"/>
        </w:rPr>
      </w:pPr>
      <w:r w:rsidRPr="00D641AB">
        <w:rPr>
          <w:rFonts w:ascii="Arial" w:hAnsi="Arial"/>
          <w:iCs/>
          <w:sz w:val="22"/>
          <w:szCs w:val="24"/>
        </w:rPr>
        <w:t xml:space="preserve">Como puede fácilmente notarse, </w:t>
      </w:r>
      <w:r w:rsidRPr="00D641AB">
        <w:rPr>
          <w:rFonts w:ascii="Arial" w:hAnsi="Arial"/>
          <w:sz w:val="22"/>
          <w:szCs w:val="24"/>
        </w:rPr>
        <w:t>el reconocimiento de incrementos por personas a cargo no hace parte de los beneficios a favor de los pensionados que fueron incluidos dentro de la protección especial establecida en el régimen de transición.</w:t>
      </w:r>
    </w:p>
    <w:p w:rsidR="00D641AB" w:rsidRPr="00D641AB" w:rsidRDefault="00D641AB" w:rsidP="001924B8">
      <w:pPr>
        <w:ind w:left="426" w:right="418"/>
        <w:jc w:val="both"/>
        <w:rPr>
          <w:rFonts w:ascii="Arial" w:hAnsi="Arial"/>
          <w:sz w:val="22"/>
          <w:szCs w:val="24"/>
        </w:rPr>
      </w:pPr>
    </w:p>
    <w:p w:rsidR="00D641AB" w:rsidRPr="00D641AB" w:rsidRDefault="00D641AB" w:rsidP="001924B8">
      <w:pPr>
        <w:ind w:left="426" w:right="418"/>
        <w:jc w:val="both"/>
        <w:rPr>
          <w:rFonts w:ascii="Arial" w:hAnsi="Arial"/>
          <w:sz w:val="22"/>
          <w:szCs w:val="24"/>
        </w:rPr>
      </w:pPr>
      <w:r w:rsidRPr="00D641AB">
        <w:rPr>
          <w:rFonts w:ascii="Arial" w:hAnsi="Arial"/>
          <w:sz w:val="22"/>
          <w:szCs w:val="24"/>
        </w:rPr>
        <w:t xml:space="preserve">Y es que cabe anotar que de conformidad con el artículo 21 del acuerdo 049 de 1990, los incrementos allí dispuestos no hacen parte integrante de la pensión, esto es, no constituyen su “monto”, ni hacen parte integrante del estado jurídico de pensionado. En este sentido, es ilustrativo el  salvamento de voto de la doctora Isaura Vargas Díaz en el proceso radicado 29531, en el que expuso: </w:t>
      </w:r>
    </w:p>
    <w:p w:rsidR="00D641AB" w:rsidRPr="00D641AB" w:rsidRDefault="00D641AB" w:rsidP="001924B8">
      <w:pPr>
        <w:ind w:left="426" w:right="418"/>
        <w:jc w:val="both"/>
        <w:rPr>
          <w:rFonts w:ascii="Arial" w:hAnsi="Arial"/>
          <w:sz w:val="22"/>
          <w:szCs w:val="24"/>
        </w:rPr>
      </w:pPr>
    </w:p>
    <w:p w:rsidR="00D641AB" w:rsidRPr="00D641AB" w:rsidRDefault="00D641AB" w:rsidP="001924B8">
      <w:pPr>
        <w:ind w:left="851" w:right="843"/>
        <w:jc w:val="both"/>
        <w:rPr>
          <w:rFonts w:ascii="Arial" w:hAnsi="Arial"/>
          <w:i/>
          <w:sz w:val="22"/>
          <w:szCs w:val="24"/>
        </w:rPr>
      </w:pPr>
      <w:r w:rsidRPr="00D641AB">
        <w:rPr>
          <w:rFonts w:ascii="Arial" w:hAnsi="Arial"/>
          <w:sz w:val="22"/>
          <w:szCs w:val="24"/>
        </w:rPr>
        <w:t>“</w:t>
      </w:r>
      <w:r w:rsidRPr="00D641AB">
        <w:rPr>
          <w:rFonts w:ascii="Arial" w:hAnsi="Arial"/>
          <w:i/>
          <w:sz w:val="22"/>
          <w:szCs w:val="24"/>
        </w:rPr>
        <w:t xml:space="preserve">Los incrementos de la pensión de que trataba el artículo 21 del Acuerdo 049 de 1990, aprobado por el Decreto 0758 de 1990, como explícitamente lo señala el artículo 22 del mismo, “no forman parte integrante de la pensión de invalidez o de vejez que reconoce el Instituto de Seguros Sociales …”, de donde se sigue que no haciendo parte ‘integral’ de la prestación no </w:t>
      </w:r>
      <w:r w:rsidRPr="00D641AB">
        <w:rPr>
          <w:rFonts w:ascii="Arial" w:hAnsi="Arial"/>
          <w:i/>
          <w:sz w:val="22"/>
          <w:szCs w:val="24"/>
        </w:rPr>
        <w:lastRenderedPageBreak/>
        <w:t>pueden tomarse como ‘integrantes’ de su monto y, menos, de lo ‘devengado’ por el trabajador o de lo ‘cotizado’ durante el tiempo que le hiciere falta para cumplir la edad requerida para la pensión. Siendo así, lo lógico es entender que no fueron tenidos en cuenta por el artículo 36 de la Ley 100 de 1993, no porque quedaran vigentes, pues fueron derogadas todas las disposiciones contrarias al nuevo régimen según se vio, sino, al contrario, porque no hacen parte ni del riesgo, ni de la prestación, que fueron los únicos conceptos que se mantuvieron en los citados términos del régimen de transición.”</w:t>
      </w:r>
    </w:p>
    <w:p w:rsidR="00D641AB" w:rsidRPr="00D641AB" w:rsidRDefault="00D641AB" w:rsidP="001924B8">
      <w:pPr>
        <w:ind w:left="426" w:right="418"/>
        <w:jc w:val="both"/>
        <w:rPr>
          <w:rFonts w:ascii="Arial" w:hAnsi="Arial"/>
          <w:sz w:val="22"/>
          <w:szCs w:val="24"/>
        </w:rPr>
      </w:pPr>
    </w:p>
    <w:p w:rsidR="00D641AB" w:rsidRPr="00D641AB" w:rsidRDefault="00D641AB" w:rsidP="001924B8">
      <w:pPr>
        <w:ind w:left="426" w:right="418"/>
        <w:jc w:val="both"/>
        <w:rPr>
          <w:rFonts w:ascii="Arial" w:hAnsi="Arial"/>
          <w:sz w:val="22"/>
          <w:szCs w:val="24"/>
        </w:rPr>
      </w:pPr>
      <w:r w:rsidRPr="00D641AB">
        <w:rPr>
          <w:rFonts w:ascii="Arial" w:hAnsi="Arial"/>
          <w:sz w:val="22"/>
          <w:szCs w:val="24"/>
        </w:rPr>
        <w:t xml:space="preserve">De otro lado, tampoco puede cimentarse la vigencia de los incrementos, en la lectura parcial del inciso 2º del artículo 31 de la ley 100 de 1993 y asegurar que las disposiciones del ISS que regían los seguros de invalidez, vejez y muerte siguen siendo aplicables en vigencia de esta normatividad, pues debe notarse que tal vigencia está condicionada a </w:t>
      </w:r>
      <w:r w:rsidRPr="00D641AB">
        <w:rPr>
          <w:rFonts w:ascii="Arial" w:hAnsi="Arial"/>
          <w:i/>
          <w:sz w:val="22"/>
          <w:szCs w:val="24"/>
        </w:rPr>
        <w:t>“las adiciones, modificaciones y excepciones contenidas en esta ley”</w:t>
      </w:r>
      <w:r w:rsidRPr="00D641AB">
        <w:rPr>
          <w:rFonts w:ascii="Arial" w:hAnsi="Arial"/>
          <w:sz w:val="22"/>
          <w:szCs w:val="24"/>
        </w:rPr>
        <w:t xml:space="preserve">, lo que en palabras de la doctora ISAURA VARGAS </w:t>
      </w:r>
      <w:proofErr w:type="spellStart"/>
      <w:r w:rsidRPr="00D641AB">
        <w:rPr>
          <w:rFonts w:ascii="Arial" w:hAnsi="Arial"/>
          <w:sz w:val="22"/>
          <w:szCs w:val="24"/>
        </w:rPr>
        <w:t>DIAZ</w:t>
      </w:r>
      <w:proofErr w:type="spellEnd"/>
      <w:r w:rsidRPr="00D641AB">
        <w:rPr>
          <w:rFonts w:ascii="Arial" w:hAnsi="Arial"/>
          <w:sz w:val="22"/>
          <w:szCs w:val="24"/>
        </w:rPr>
        <w:t xml:space="preserve">  “....</w:t>
      </w:r>
      <w:r w:rsidRPr="00D641AB">
        <w:rPr>
          <w:rFonts w:ascii="Arial" w:hAnsi="Arial"/>
          <w:i/>
          <w:sz w:val="22"/>
          <w:szCs w:val="24"/>
        </w:rPr>
        <w:t xml:space="preserve">es tanto como decir que el nuevo sistema lo que hizo fue subrogar los riesgos de invalidez, vejez y muerte que cubría el Instituto de Seguros Sociales con fundamento en normas anteriores, entre ellas, sus propias reglamentaciones, pero no concibió la subrogación de las adiciones, modificaciones o excepciones de los mismos, de modo que, expresamente consignó que esos riesgos quedarían sujetos a ‘las adiciones, modificaciones y excepciones contenidas en esta ley. Siendo este el cabal entendimiento de la norma, no es posible considerar que los incrementos de la pensión por relaciones de parentesco, que como se dijo </w:t>
      </w:r>
      <w:r w:rsidRPr="00D641AB">
        <w:rPr>
          <w:rFonts w:ascii="Arial" w:hAnsi="Arial"/>
          <w:i/>
          <w:iCs/>
          <w:sz w:val="22"/>
          <w:szCs w:val="24"/>
        </w:rPr>
        <w:t>no integraban el derecho pensional</w:t>
      </w:r>
      <w:r w:rsidRPr="00D641AB">
        <w:rPr>
          <w:rFonts w:ascii="Arial" w:hAnsi="Arial"/>
          <w:i/>
          <w:sz w:val="22"/>
          <w:szCs w:val="24"/>
        </w:rPr>
        <w:t>, por ser absolutamente claro que no tenían que ver propiamente con los riesgos de invalidez, vejez o muerte sino, cuestión diferente, con ciertas circunstancias personales de edad, capacidad o dependencia económica de quienes constituían la familia del pensionado, subsistieron a la vigencia de la nueva ley pensional y hacen parte del régimen de transición que ella creó.”</w:t>
      </w:r>
      <w:r w:rsidRPr="00D641AB">
        <w:rPr>
          <w:rFonts w:ascii="Arial" w:hAnsi="Arial"/>
          <w:sz w:val="22"/>
          <w:szCs w:val="24"/>
        </w:rPr>
        <w:t xml:space="preserve">, (Salvamento de voto, radicación 29531, Demandante </w:t>
      </w:r>
      <w:proofErr w:type="spellStart"/>
      <w:r w:rsidRPr="00D641AB">
        <w:rPr>
          <w:rFonts w:ascii="Arial" w:hAnsi="Arial"/>
          <w:sz w:val="22"/>
          <w:szCs w:val="24"/>
        </w:rPr>
        <w:t>Argelio</w:t>
      </w:r>
      <w:proofErr w:type="spellEnd"/>
      <w:r w:rsidRPr="00D641AB">
        <w:rPr>
          <w:rFonts w:ascii="Arial" w:hAnsi="Arial"/>
          <w:sz w:val="22"/>
          <w:szCs w:val="24"/>
        </w:rPr>
        <w:t xml:space="preserve"> de Jesús Ricaurte </w:t>
      </w:r>
      <w:proofErr w:type="spellStart"/>
      <w:r w:rsidRPr="00D641AB">
        <w:rPr>
          <w:rFonts w:ascii="Arial" w:hAnsi="Arial"/>
          <w:sz w:val="22"/>
          <w:szCs w:val="24"/>
        </w:rPr>
        <w:t>Viancha</w:t>
      </w:r>
      <w:proofErr w:type="spellEnd"/>
      <w:r w:rsidRPr="00D641AB">
        <w:rPr>
          <w:rFonts w:ascii="Arial" w:hAnsi="Arial"/>
          <w:sz w:val="22"/>
          <w:szCs w:val="24"/>
        </w:rPr>
        <w:t>).</w:t>
      </w:r>
    </w:p>
    <w:p w:rsidR="00D641AB" w:rsidRPr="00D641AB" w:rsidRDefault="00D641AB" w:rsidP="001924B8">
      <w:pPr>
        <w:ind w:left="426" w:right="418"/>
        <w:jc w:val="both"/>
        <w:rPr>
          <w:rFonts w:ascii="Arial" w:hAnsi="Arial"/>
          <w:sz w:val="22"/>
          <w:szCs w:val="24"/>
        </w:rPr>
      </w:pPr>
    </w:p>
    <w:p w:rsidR="00D641AB" w:rsidRPr="00D641AB" w:rsidRDefault="00D641AB" w:rsidP="001924B8">
      <w:pPr>
        <w:ind w:left="426" w:right="418"/>
        <w:jc w:val="both"/>
        <w:rPr>
          <w:rFonts w:ascii="Arial" w:hAnsi="Arial"/>
          <w:sz w:val="22"/>
          <w:szCs w:val="24"/>
        </w:rPr>
      </w:pPr>
      <w:r w:rsidRPr="00D641AB">
        <w:rPr>
          <w:rFonts w:ascii="Arial" w:hAnsi="Arial"/>
          <w:sz w:val="22"/>
          <w:szCs w:val="24"/>
        </w:rPr>
        <w:t xml:space="preserve">Pero </w:t>
      </w:r>
      <w:proofErr w:type="spellStart"/>
      <w:r w:rsidRPr="00D641AB">
        <w:rPr>
          <w:rFonts w:ascii="Arial" w:hAnsi="Arial"/>
          <w:sz w:val="22"/>
          <w:szCs w:val="24"/>
        </w:rPr>
        <w:t>aun</w:t>
      </w:r>
      <w:proofErr w:type="spellEnd"/>
      <w:r w:rsidRPr="00D641AB">
        <w:rPr>
          <w:rFonts w:ascii="Arial" w:hAnsi="Arial"/>
          <w:sz w:val="22"/>
          <w:szCs w:val="24"/>
        </w:rPr>
        <w:t xml:space="preserve"> más, el inciso 2º del artículo 31 de la ley 100 de 1993, no puede tener una connotación diferente a permitir que las disposiciones, diferentes a las prestacionales propiamente dichas, puedan usarse para su funcionamiento, porque, de aceptarse que cuando la norma asegura que “Serán aplicables a este régimen las disposiciones vigentes para los seguros de invalidez, vejez y muerte a cargo del Instituto de Seguros Sociales” ello implica la permanencia de las prestaciones sociales otorgadas por el régimen anterior, entonces sencillamente no tendría razón de ser alguna la expedición de la nueva norma, que bien habría podido no promulgarse, pues la anterior legislación continuaría siendo el fundamento de los derechos a otorgar. </w:t>
      </w:r>
    </w:p>
    <w:p w:rsidR="00D641AB" w:rsidRPr="00D641AB" w:rsidRDefault="00D641AB" w:rsidP="001924B8">
      <w:pPr>
        <w:ind w:left="426" w:right="418"/>
        <w:jc w:val="both"/>
        <w:rPr>
          <w:rFonts w:ascii="Arial" w:hAnsi="Arial"/>
          <w:sz w:val="22"/>
          <w:szCs w:val="24"/>
        </w:rPr>
      </w:pPr>
    </w:p>
    <w:p w:rsidR="00D641AB" w:rsidRPr="00D641AB" w:rsidRDefault="00D641AB" w:rsidP="001924B8">
      <w:pPr>
        <w:ind w:left="426" w:right="418"/>
        <w:jc w:val="both"/>
        <w:rPr>
          <w:rFonts w:ascii="Arial" w:hAnsi="Arial"/>
          <w:sz w:val="22"/>
          <w:szCs w:val="24"/>
          <w:lang w:val="es-CO"/>
        </w:rPr>
      </w:pPr>
      <w:r w:rsidRPr="00D641AB">
        <w:rPr>
          <w:rFonts w:ascii="Arial" w:hAnsi="Arial"/>
          <w:sz w:val="22"/>
          <w:szCs w:val="24"/>
        </w:rPr>
        <w:t>Finalmente, es del caso resaltar que el nuevo modelo de Seguridad Social, implementado en vigencia de la Constitución de 1991, tiene como</w:t>
      </w:r>
      <w:r w:rsidRPr="00D641AB">
        <w:rPr>
          <w:rFonts w:ascii="Arial" w:hAnsi="Arial"/>
          <w:sz w:val="22"/>
          <w:szCs w:val="24"/>
          <w:lang w:val="es-CO"/>
        </w:rPr>
        <w:t xml:space="preserve"> uno de sus pilares fundamentales, implícito en el artículo 48 original de la Carta Política y en las disposiciones de la ley 100 de 1993, pero expreso a partir del Acto Legislativo 01 de 2005, el respeto y aseguramiento de la sostenibilidad financiera del sistema, que junto con los principios de solidaridad y universalidad, ponen de relieve, como finalidad del sistema, el interés marcadamente social y comunitario, basado en el respeto absoluto a reglas presupuestales precisas que garanticen la viabilidad económica del sistema. No siendo aceptable entonces, al no representar los intereses generales de la colectividad, disponer el reconocimiento de prestaciones que no han sido concebidas dentro de los cálculos actuariales que permitan su otorgamiento. </w:t>
      </w:r>
    </w:p>
    <w:p w:rsidR="00D641AB" w:rsidRPr="00D641AB" w:rsidRDefault="00D641AB" w:rsidP="001924B8">
      <w:pPr>
        <w:ind w:left="426" w:right="418"/>
        <w:jc w:val="both"/>
        <w:rPr>
          <w:rFonts w:ascii="Arial" w:hAnsi="Arial" w:cs="Arial"/>
          <w:sz w:val="22"/>
          <w:szCs w:val="24"/>
        </w:rPr>
      </w:pPr>
    </w:p>
    <w:p w:rsidR="00D641AB" w:rsidRPr="00D641AB" w:rsidRDefault="00D641AB" w:rsidP="001924B8">
      <w:pPr>
        <w:ind w:left="426" w:right="418"/>
        <w:jc w:val="both"/>
        <w:rPr>
          <w:rFonts w:ascii="Arial" w:hAnsi="Arial" w:cs="Arial"/>
          <w:sz w:val="22"/>
          <w:szCs w:val="24"/>
        </w:rPr>
      </w:pPr>
      <w:r w:rsidRPr="00D641AB">
        <w:rPr>
          <w:rFonts w:ascii="Arial" w:hAnsi="Arial" w:cs="Arial"/>
          <w:sz w:val="22"/>
          <w:szCs w:val="24"/>
        </w:rPr>
        <w:t>Así las cosas, el derecho a obtener una declaración a su favor de reconocimiento de incrementos por personas a cargo, radica solo en cabeza de las personas que cumplieron los requisitos para obtener su pensión con base en la aplicación directa del acuerdo 049 de 1990, mas no, por la senda del régimen de transición.</w:t>
      </w:r>
      <w:r w:rsidRPr="00D641AB">
        <w:rPr>
          <w:rFonts w:ascii="Arial" w:hAnsi="Arial" w:cs="Arial"/>
          <w:sz w:val="22"/>
          <w:szCs w:val="24"/>
          <w:vertAlign w:val="superscript"/>
        </w:rPr>
        <w:footnoteReference w:id="4"/>
      </w:r>
      <w:r w:rsidRPr="00D641AB">
        <w:rPr>
          <w:rFonts w:ascii="Arial" w:hAnsi="Arial" w:cs="Arial"/>
          <w:sz w:val="22"/>
          <w:szCs w:val="24"/>
        </w:rPr>
        <w:t>”</w:t>
      </w:r>
    </w:p>
    <w:p w:rsidR="00D641AB" w:rsidRPr="00D641AB" w:rsidRDefault="00D641AB" w:rsidP="002B0FAE">
      <w:pPr>
        <w:widowControl w:val="0"/>
        <w:autoSpaceDE w:val="0"/>
        <w:autoSpaceDN w:val="0"/>
        <w:adjustRightInd w:val="0"/>
        <w:spacing w:line="300" w:lineRule="auto"/>
        <w:jc w:val="both"/>
        <w:rPr>
          <w:rFonts w:ascii="Arial" w:eastAsia="Calibri" w:hAnsi="Arial" w:cs="Arial"/>
          <w:szCs w:val="24"/>
          <w:lang w:val="es-CO" w:eastAsia="en-US"/>
        </w:rPr>
      </w:pPr>
    </w:p>
    <w:p w:rsidR="00D641AB" w:rsidRPr="00D641AB" w:rsidRDefault="00D641AB" w:rsidP="001B2899">
      <w:pPr>
        <w:widowControl w:val="0"/>
        <w:autoSpaceDE w:val="0"/>
        <w:autoSpaceDN w:val="0"/>
        <w:adjustRightInd w:val="0"/>
        <w:spacing w:line="300" w:lineRule="auto"/>
        <w:jc w:val="both"/>
        <w:rPr>
          <w:rFonts w:ascii="Arial" w:eastAsia="Calibri" w:hAnsi="Arial" w:cs="Arial"/>
          <w:szCs w:val="24"/>
          <w:lang w:val="es-CO" w:eastAsia="en-US"/>
        </w:rPr>
      </w:pPr>
      <w:r w:rsidRPr="00D641AB">
        <w:rPr>
          <w:rFonts w:ascii="Arial" w:eastAsia="Calibri" w:hAnsi="Arial" w:cs="Arial"/>
          <w:szCs w:val="24"/>
          <w:lang w:val="es-CO" w:eastAsia="en-US"/>
        </w:rPr>
        <w:lastRenderedPageBreak/>
        <w:t>Pero como quiera que ahora el máximo órgano de la jurisdicción Constitucional mediante sentencia SU140 de 2019, avala la posición inicialmente asumida por esta Sala, en el sentido que los incrementos pensionales si fueron derogados con la promulgación de la ley 100 de 1993, lo que implica que la vía de la tutela no podría ser camino para desconocer la juridicidad de esa posición, me parece oportuno retomar el criterio que sobre el tema desde el principio he defendido y por eso acompaño la decisión.</w:t>
      </w:r>
    </w:p>
    <w:p w:rsidR="00D641AB" w:rsidRPr="00D641AB" w:rsidRDefault="00D641AB" w:rsidP="002B0FAE">
      <w:pPr>
        <w:widowControl w:val="0"/>
        <w:autoSpaceDE w:val="0"/>
        <w:autoSpaceDN w:val="0"/>
        <w:adjustRightInd w:val="0"/>
        <w:spacing w:after="200" w:line="300" w:lineRule="auto"/>
        <w:jc w:val="both"/>
        <w:rPr>
          <w:rFonts w:ascii="Arial" w:eastAsia="Calibri" w:hAnsi="Arial" w:cs="Arial"/>
          <w:szCs w:val="24"/>
          <w:lang w:val="es-CO" w:eastAsia="en-US"/>
        </w:rPr>
      </w:pPr>
    </w:p>
    <w:p w:rsidR="00D641AB" w:rsidRPr="00D641AB" w:rsidRDefault="00D641AB" w:rsidP="001B2899">
      <w:pPr>
        <w:widowControl w:val="0"/>
        <w:autoSpaceDE w:val="0"/>
        <w:autoSpaceDN w:val="0"/>
        <w:adjustRightInd w:val="0"/>
        <w:spacing w:line="300" w:lineRule="auto"/>
        <w:jc w:val="both"/>
        <w:rPr>
          <w:rFonts w:ascii="Arial" w:eastAsia="Calibri" w:hAnsi="Arial" w:cs="Arial"/>
          <w:szCs w:val="24"/>
          <w:lang w:val="es-CO" w:eastAsia="en-US"/>
        </w:rPr>
      </w:pPr>
      <w:r w:rsidRPr="00D641AB">
        <w:rPr>
          <w:rFonts w:ascii="Arial" w:eastAsia="Calibri" w:hAnsi="Arial" w:cs="Arial"/>
          <w:szCs w:val="24"/>
          <w:lang w:val="es-CO" w:eastAsia="en-US"/>
        </w:rPr>
        <w:t>Dejo así aclarado mi voto,</w:t>
      </w:r>
    </w:p>
    <w:p w:rsidR="00D641AB" w:rsidRPr="00D641AB" w:rsidRDefault="00D641AB" w:rsidP="002B0FAE">
      <w:pPr>
        <w:widowControl w:val="0"/>
        <w:autoSpaceDE w:val="0"/>
        <w:autoSpaceDN w:val="0"/>
        <w:adjustRightInd w:val="0"/>
        <w:spacing w:after="200" w:line="300" w:lineRule="auto"/>
        <w:jc w:val="both"/>
        <w:rPr>
          <w:rFonts w:ascii="Arial" w:eastAsia="Calibri" w:hAnsi="Arial" w:cs="Arial"/>
          <w:szCs w:val="24"/>
          <w:lang w:val="es-CO" w:eastAsia="en-US"/>
        </w:rPr>
      </w:pPr>
    </w:p>
    <w:p w:rsidR="00D641AB" w:rsidRPr="00D641AB" w:rsidRDefault="00D641AB" w:rsidP="002B0FAE">
      <w:pPr>
        <w:widowControl w:val="0"/>
        <w:autoSpaceDE w:val="0"/>
        <w:autoSpaceDN w:val="0"/>
        <w:adjustRightInd w:val="0"/>
        <w:spacing w:after="200" w:line="300" w:lineRule="auto"/>
        <w:jc w:val="both"/>
        <w:rPr>
          <w:rFonts w:ascii="Arial" w:eastAsia="Calibri" w:hAnsi="Arial" w:cs="Arial"/>
          <w:szCs w:val="24"/>
          <w:lang w:val="es-CO" w:eastAsia="en-US"/>
        </w:rPr>
      </w:pPr>
    </w:p>
    <w:p w:rsidR="00D641AB" w:rsidRPr="00D641AB" w:rsidRDefault="00D641AB" w:rsidP="002B0FAE">
      <w:pPr>
        <w:widowControl w:val="0"/>
        <w:autoSpaceDE w:val="0"/>
        <w:autoSpaceDN w:val="0"/>
        <w:adjustRightInd w:val="0"/>
        <w:spacing w:line="300" w:lineRule="auto"/>
        <w:jc w:val="center"/>
        <w:rPr>
          <w:rFonts w:ascii="Arial" w:eastAsia="Calibri" w:hAnsi="Arial" w:cs="Arial"/>
          <w:b/>
          <w:szCs w:val="24"/>
          <w:lang w:val="es-CO" w:eastAsia="en-US"/>
        </w:rPr>
      </w:pPr>
      <w:r w:rsidRPr="00D641AB">
        <w:rPr>
          <w:rFonts w:ascii="Arial" w:eastAsia="Calibri" w:hAnsi="Arial" w:cs="Arial"/>
          <w:b/>
          <w:szCs w:val="24"/>
          <w:lang w:val="es-CO" w:eastAsia="en-US"/>
        </w:rPr>
        <w:t>JULIO CÉSAR SALAZAR MUÑOZ</w:t>
      </w:r>
    </w:p>
    <w:p w:rsidR="00D641AB" w:rsidRPr="00D641AB" w:rsidRDefault="00D641AB" w:rsidP="002B0FAE">
      <w:pPr>
        <w:widowControl w:val="0"/>
        <w:autoSpaceDE w:val="0"/>
        <w:autoSpaceDN w:val="0"/>
        <w:adjustRightInd w:val="0"/>
        <w:spacing w:line="300" w:lineRule="auto"/>
        <w:jc w:val="center"/>
        <w:rPr>
          <w:rFonts w:ascii="Arial" w:eastAsia="Calibri" w:hAnsi="Arial" w:cs="Arial"/>
          <w:szCs w:val="24"/>
          <w:lang w:val="es-CO" w:eastAsia="en-US"/>
        </w:rPr>
      </w:pPr>
      <w:r w:rsidRPr="00D641AB">
        <w:rPr>
          <w:rFonts w:ascii="Arial" w:eastAsia="Calibri" w:hAnsi="Arial" w:cs="Arial"/>
          <w:szCs w:val="24"/>
          <w:lang w:val="es-CO" w:eastAsia="en-US"/>
        </w:rPr>
        <w:t>Magistrado</w:t>
      </w:r>
    </w:p>
    <w:sectPr w:rsidR="00D641AB" w:rsidRPr="00D641AB" w:rsidSect="005A6CB4">
      <w:headerReference w:type="default" r:id="rId9"/>
      <w:footerReference w:type="even" r:id="rId10"/>
      <w:footerReference w:type="default" r:id="rId11"/>
      <w:footerReference w:type="first" r:id="rId12"/>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36" w:rsidRDefault="00911636" w:rsidP="00FB25E3">
      <w:r>
        <w:separator/>
      </w:r>
    </w:p>
  </w:endnote>
  <w:endnote w:type="continuationSeparator" w:id="0">
    <w:p w:rsidR="00911636" w:rsidRDefault="00911636"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Default="009043BC"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3BC" w:rsidRDefault="009043BC"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rPr>
        <w:rFonts w:ascii="Arial" w:hAnsi="Arial" w:cs="Arial"/>
        <w:sz w:val="18"/>
        <w:szCs w:val="18"/>
      </w:rPr>
    </w:sdtEndPr>
    <w:sdtContent>
      <w:p w:rsidR="009043BC" w:rsidRPr="005A6CB4" w:rsidRDefault="009043BC">
        <w:pPr>
          <w:pStyle w:val="Piedepgina"/>
          <w:jc w:val="right"/>
          <w:rPr>
            <w:rFonts w:ascii="Arial" w:hAnsi="Arial" w:cs="Arial"/>
            <w:sz w:val="18"/>
            <w:szCs w:val="18"/>
          </w:rPr>
        </w:pPr>
        <w:r w:rsidRPr="005A6CB4">
          <w:rPr>
            <w:rFonts w:ascii="Arial" w:hAnsi="Arial" w:cs="Arial"/>
            <w:sz w:val="18"/>
            <w:szCs w:val="18"/>
          </w:rPr>
          <w:fldChar w:fldCharType="begin"/>
        </w:r>
        <w:r w:rsidRPr="005A6CB4">
          <w:rPr>
            <w:rFonts w:ascii="Arial" w:hAnsi="Arial" w:cs="Arial"/>
            <w:sz w:val="18"/>
            <w:szCs w:val="18"/>
          </w:rPr>
          <w:instrText>PAGE   \* MERGEFORMAT</w:instrText>
        </w:r>
        <w:r w:rsidRPr="005A6CB4">
          <w:rPr>
            <w:rFonts w:ascii="Arial" w:hAnsi="Arial" w:cs="Arial"/>
            <w:sz w:val="18"/>
            <w:szCs w:val="18"/>
          </w:rPr>
          <w:fldChar w:fldCharType="separate"/>
        </w:r>
        <w:r w:rsidR="00964B81">
          <w:rPr>
            <w:rFonts w:ascii="Arial" w:hAnsi="Arial" w:cs="Arial"/>
            <w:noProof/>
            <w:sz w:val="18"/>
            <w:szCs w:val="18"/>
          </w:rPr>
          <w:t>7</w:t>
        </w:r>
        <w:r w:rsidRPr="005A6CB4">
          <w:rPr>
            <w:rFonts w:ascii="Arial"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Default="009043BC">
    <w:pPr>
      <w:pStyle w:val="Piedepgina"/>
      <w:jc w:val="right"/>
    </w:pPr>
  </w:p>
  <w:p w:rsidR="009043BC" w:rsidRDefault="0090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36" w:rsidRDefault="00911636" w:rsidP="00FB25E3">
      <w:r>
        <w:separator/>
      </w:r>
    </w:p>
  </w:footnote>
  <w:footnote w:type="continuationSeparator" w:id="0">
    <w:p w:rsidR="00911636" w:rsidRDefault="00911636" w:rsidP="00FB25E3">
      <w:r>
        <w:continuationSeparator/>
      </w:r>
    </w:p>
  </w:footnote>
  <w:footnote w:id="1">
    <w:p w:rsidR="00685CF4" w:rsidRPr="00690E96" w:rsidRDefault="00685CF4" w:rsidP="00690E96">
      <w:pPr>
        <w:pStyle w:val="Textonotapie"/>
        <w:jc w:val="both"/>
        <w:rPr>
          <w:rFonts w:ascii="Arial" w:hAnsi="Arial" w:cs="Arial"/>
          <w:sz w:val="18"/>
          <w:lang w:val="es-CO"/>
        </w:rPr>
      </w:pPr>
      <w:r w:rsidRPr="00690E96">
        <w:rPr>
          <w:rStyle w:val="Refdenotaalpie"/>
          <w:rFonts w:ascii="Arial" w:hAnsi="Arial" w:cs="Arial"/>
          <w:sz w:val="18"/>
        </w:rPr>
        <w:footnoteRef/>
      </w:r>
      <w:r w:rsidR="0014455C" w:rsidRPr="00690E96">
        <w:rPr>
          <w:rFonts w:ascii="Arial" w:hAnsi="Arial" w:cs="Arial"/>
          <w:sz w:val="18"/>
          <w:lang w:val="es-CO"/>
        </w:rPr>
        <w:t xml:space="preserve"> </w:t>
      </w:r>
      <w:proofErr w:type="spellStart"/>
      <w:r w:rsidR="0014455C" w:rsidRPr="00690E96">
        <w:rPr>
          <w:rFonts w:ascii="Arial" w:hAnsi="Arial" w:cs="Arial"/>
          <w:sz w:val="18"/>
          <w:lang w:val="es-CO"/>
        </w:rPr>
        <w:t>Sent</w:t>
      </w:r>
      <w:proofErr w:type="spellEnd"/>
      <w:r w:rsidR="0014455C" w:rsidRPr="00690E96">
        <w:rPr>
          <w:rFonts w:ascii="Arial" w:hAnsi="Arial" w:cs="Arial"/>
          <w:sz w:val="18"/>
          <w:lang w:val="es-CO"/>
        </w:rPr>
        <w:t>. de 27/07/2005, rad. 21517; 05/12/2007, rad. 29741;</w:t>
      </w:r>
      <w:r w:rsidRPr="00690E96">
        <w:rPr>
          <w:rFonts w:ascii="Arial" w:hAnsi="Arial" w:cs="Arial"/>
          <w:sz w:val="18"/>
          <w:lang w:val="es-CO"/>
        </w:rPr>
        <w:t xml:space="preserve"> 10/08/2010, rad. 36345</w:t>
      </w:r>
      <w:r w:rsidR="0014455C" w:rsidRPr="00690E96">
        <w:rPr>
          <w:rFonts w:ascii="Arial" w:hAnsi="Arial" w:cs="Arial"/>
          <w:sz w:val="18"/>
          <w:lang w:val="es-CO"/>
        </w:rPr>
        <w:t>.</w:t>
      </w:r>
    </w:p>
  </w:footnote>
  <w:footnote w:id="2">
    <w:p w:rsidR="004C09B2" w:rsidRPr="00690E96" w:rsidRDefault="004C09B2" w:rsidP="00690E96">
      <w:pPr>
        <w:pStyle w:val="Textonotapie"/>
        <w:jc w:val="both"/>
        <w:rPr>
          <w:rFonts w:ascii="Arial" w:hAnsi="Arial" w:cs="Arial"/>
          <w:sz w:val="18"/>
          <w:lang w:val="es-CO"/>
        </w:rPr>
      </w:pPr>
      <w:r w:rsidRPr="00690E96">
        <w:rPr>
          <w:rStyle w:val="Refdenotaalpie"/>
          <w:rFonts w:ascii="Arial" w:hAnsi="Arial" w:cs="Arial"/>
          <w:sz w:val="18"/>
        </w:rPr>
        <w:footnoteRef/>
      </w:r>
      <w:r w:rsidRPr="00690E96">
        <w:rPr>
          <w:rFonts w:ascii="Arial" w:hAnsi="Arial" w:cs="Arial"/>
          <w:sz w:val="18"/>
        </w:rPr>
        <w:t xml:space="preserve"> SL1975/2018, que reitera la SL9592/2016.</w:t>
      </w:r>
    </w:p>
  </w:footnote>
  <w:footnote w:id="3">
    <w:p w:rsidR="00C2532A" w:rsidRPr="00690E96" w:rsidRDefault="00C2532A" w:rsidP="00690E96">
      <w:pPr>
        <w:pStyle w:val="Textonotapie"/>
        <w:jc w:val="both"/>
        <w:rPr>
          <w:rFonts w:ascii="Arial" w:hAnsi="Arial" w:cs="Arial"/>
          <w:sz w:val="18"/>
          <w:lang w:val="es-CO"/>
        </w:rPr>
      </w:pPr>
      <w:r w:rsidRPr="00690E96">
        <w:rPr>
          <w:rStyle w:val="Refdenotaalpie"/>
          <w:rFonts w:ascii="Arial" w:hAnsi="Arial" w:cs="Arial"/>
          <w:sz w:val="18"/>
        </w:rPr>
        <w:footnoteRef/>
      </w:r>
      <w:r w:rsidRPr="00690E96">
        <w:rPr>
          <w:rFonts w:ascii="Arial" w:hAnsi="Arial" w:cs="Arial"/>
          <w:sz w:val="18"/>
        </w:rPr>
        <w:t xml:space="preserve"> </w:t>
      </w:r>
      <w:proofErr w:type="spellStart"/>
      <w:r w:rsidRPr="00690E96">
        <w:rPr>
          <w:rFonts w:ascii="Arial" w:hAnsi="Arial" w:cs="Arial"/>
          <w:sz w:val="18"/>
          <w:lang w:val="es-CO"/>
        </w:rPr>
        <w:t>Sent</w:t>
      </w:r>
      <w:proofErr w:type="spellEnd"/>
      <w:r w:rsidRPr="00690E96">
        <w:rPr>
          <w:rFonts w:ascii="Arial" w:hAnsi="Arial" w:cs="Arial"/>
          <w:sz w:val="18"/>
          <w:lang w:val="es-CO"/>
        </w:rPr>
        <w:t xml:space="preserve">. de 16/11/2017, </w:t>
      </w:r>
      <w:proofErr w:type="spellStart"/>
      <w:r w:rsidRPr="00690E96">
        <w:rPr>
          <w:rFonts w:ascii="Arial" w:hAnsi="Arial" w:cs="Arial"/>
          <w:sz w:val="18"/>
          <w:lang w:val="es-CO"/>
        </w:rPr>
        <w:t>Exp</w:t>
      </w:r>
      <w:proofErr w:type="spellEnd"/>
      <w:r w:rsidRPr="00690E96">
        <w:rPr>
          <w:rFonts w:ascii="Arial" w:hAnsi="Arial" w:cs="Arial"/>
          <w:sz w:val="18"/>
          <w:lang w:val="es-CO"/>
        </w:rPr>
        <w:t>. 2008-00127-00 (2741-08).</w:t>
      </w:r>
    </w:p>
  </w:footnote>
  <w:footnote w:id="4">
    <w:p w:rsidR="00D641AB" w:rsidRPr="001924B8" w:rsidRDefault="00D641AB" w:rsidP="001924B8">
      <w:pPr>
        <w:pStyle w:val="Textonotapie"/>
        <w:rPr>
          <w:rFonts w:ascii="Arial" w:hAnsi="Arial" w:cs="Arial"/>
          <w:sz w:val="18"/>
          <w:szCs w:val="18"/>
          <w:lang w:val="es-ES"/>
        </w:rPr>
      </w:pPr>
      <w:r w:rsidRPr="001924B8">
        <w:rPr>
          <w:rStyle w:val="Refdenotaalpie"/>
          <w:rFonts w:ascii="Arial" w:hAnsi="Arial" w:cs="Arial"/>
          <w:sz w:val="18"/>
          <w:szCs w:val="18"/>
        </w:rPr>
        <w:footnoteRef/>
      </w:r>
      <w:r w:rsidRPr="001924B8">
        <w:rPr>
          <w:rFonts w:ascii="Arial" w:hAnsi="Arial" w:cs="Arial"/>
          <w:sz w:val="18"/>
          <w:szCs w:val="18"/>
        </w:rPr>
        <w:t xml:space="preserve"> Tribunal Superior de Pereira. Sala Laboral. Sentencia del 8 de mayo de 2012. M.P. Julio César Salazar Muñoz. Rad. 2010-01016-01.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Pr="00BB3FED" w:rsidRDefault="009043BC"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43BC" w:rsidRPr="00B4692C" w:rsidRDefault="009043BC" w:rsidP="008F15EA">
    <w:pPr>
      <w:ind w:left="2124" w:firstLine="708"/>
      <w:contextualSpacing/>
      <w:jc w:val="both"/>
      <w:rPr>
        <w:rFonts w:ascii="Arial" w:hAnsi="Arial" w:cs="Arial"/>
        <w:bCs/>
        <w:sz w:val="18"/>
        <w:szCs w:val="18"/>
      </w:rPr>
    </w:pPr>
    <w:r w:rsidRPr="00B4692C">
      <w:rPr>
        <w:rFonts w:ascii="Arial" w:hAnsi="Arial" w:cs="Arial"/>
        <w:sz w:val="18"/>
        <w:szCs w:val="18"/>
      </w:rPr>
      <w:t xml:space="preserve">Radicado: </w:t>
    </w:r>
    <w:r w:rsidR="00BF365D">
      <w:rPr>
        <w:rFonts w:ascii="Arial" w:hAnsi="Arial" w:cs="Arial"/>
        <w:bCs/>
        <w:sz w:val="18"/>
        <w:szCs w:val="18"/>
      </w:rPr>
      <w:t>66001-31-05</w:t>
    </w:r>
    <w:r w:rsidRPr="00B4692C">
      <w:rPr>
        <w:rFonts w:ascii="Arial" w:hAnsi="Arial" w:cs="Arial"/>
        <w:bCs/>
        <w:sz w:val="18"/>
        <w:szCs w:val="18"/>
      </w:rPr>
      <w:t>-00</w:t>
    </w:r>
    <w:r w:rsidR="00BF365D">
      <w:rPr>
        <w:rFonts w:ascii="Arial" w:hAnsi="Arial" w:cs="Arial"/>
        <w:bCs/>
        <w:sz w:val="18"/>
        <w:szCs w:val="18"/>
      </w:rPr>
      <w:t>2</w:t>
    </w:r>
    <w:r w:rsidRPr="00B4692C">
      <w:rPr>
        <w:rFonts w:ascii="Arial" w:hAnsi="Arial" w:cs="Arial"/>
        <w:bCs/>
        <w:sz w:val="18"/>
        <w:szCs w:val="18"/>
      </w:rPr>
      <w:t>-201</w:t>
    </w:r>
    <w:r w:rsidR="00BF365D">
      <w:rPr>
        <w:rFonts w:ascii="Arial" w:hAnsi="Arial" w:cs="Arial"/>
        <w:bCs/>
        <w:sz w:val="18"/>
        <w:szCs w:val="18"/>
      </w:rPr>
      <w:t>8</w:t>
    </w:r>
    <w:r w:rsidRPr="00B4692C">
      <w:rPr>
        <w:rFonts w:ascii="Arial" w:hAnsi="Arial" w:cs="Arial"/>
        <w:bCs/>
        <w:sz w:val="18"/>
        <w:szCs w:val="18"/>
      </w:rPr>
      <w:t>-00</w:t>
    </w:r>
    <w:r w:rsidR="00BF365D">
      <w:rPr>
        <w:rFonts w:ascii="Arial" w:hAnsi="Arial" w:cs="Arial"/>
        <w:bCs/>
        <w:sz w:val="18"/>
        <w:szCs w:val="18"/>
      </w:rPr>
      <w:t>282</w:t>
    </w:r>
    <w:r w:rsidRPr="00B4692C">
      <w:rPr>
        <w:rFonts w:ascii="Arial" w:hAnsi="Arial" w:cs="Arial"/>
        <w:bCs/>
        <w:sz w:val="18"/>
        <w:szCs w:val="18"/>
      </w:rPr>
      <w:t>-01</w:t>
    </w:r>
  </w:p>
  <w:p w:rsidR="009043BC" w:rsidRPr="00B4692C" w:rsidRDefault="000D3C72" w:rsidP="00783103">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Luzangel</w:t>
    </w:r>
    <w:proofErr w:type="spellEnd"/>
    <w:r>
      <w:rPr>
        <w:rFonts w:ascii="Arial" w:hAnsi="Arial" w:cs="Arial"/>
        <w:sz w:val="18"/>
        <w:szCs w:val="18"/>
      </w:rPr>
      <w:t xml:space="preserve"> Restrepo Franco</w:t>
    </w:r>
    <w:r w:rsidR="003876C0">
      <w:rPr>
        <w:rFonts w:ascii="Arial" w:hAnsi="Arial" w:cs="Arial"/>
        <w:sz w:val="18"/>
        <w:szCs w:val="18"/>
      </w:rPr>
      <w:t xml:space="preserve"> </w:t>
    </w:r>
    <w:r w:rsidR="009043BC" w:rsidRPr="00B4692C">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D734AD"/>
    <w:multiLevelType w:val="hybridMultilevel"/>
    <w:tmpl w:val="4BECECBE"/>
    <w:lvl w:ilvl="0" w:tplc="AB98769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4A163F"/>
    <w:multiLevelType w:val="hybridMultilevel"/>
    <w:tmpl w:val="442CAA98"/>
    <w:lvl w:ilvl="0" w:tplc="D56045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3"/>
    <w:rsid w:val="00001B71"/>
    <w:rsid w:val="000073D8"/>
    <w:rsid w:val="00011F70"/>
    <w:rsid w:val="00012BCA"/>
    <w:rsid w:val="00013DD9"/>
    <w:rsid w:val="00013DF8"/>
    <w:rsid w:val="00013EE7"/>
    <w:rsid w:val="00013FF3"/>
    <w:rsid w:val="00014BCB"/>
    <w:rsid w:val="00016ABE"/>
    <w:rsid w:val="00022FCC"/>
    <w:rsid w:val="00025E66"/>
    <w:rsid w:val="00031742"/>
    <w:rsid w:val="00031F22"/>
    <w:rsid w:val="000360E7"/>
    <w:rsid w:val="00043675"/>
    <w:rsid w:val="00046D4A"/>
    <w:rsid w:val="000474D8"/>
    <w:rsid w:val="00047654"/>
    <w:rsid w:val="0005220E"/>
    <w:rsid w:val="0005732F"/>
    <w:rsid w:val="000576C8"/>
    <w:rsid w:val="00063974"/>
    <w:rsid w:val="00066018"/>
    <w:rsid w:val="00066356"/>
    <w:rsid w:val="00067BD5"/>
    <w:rsid w:val="00075869"/>
    <w:rsid w:val="0007794A"/>
    <w:rsid w:val="00083B5E"/>
    <w:rsid w:val="000919EF"/>
    <w:rsid w:val="00093CEE"/>
    <w:rsid w:val="00094B00"/>
    <w:rsid w:val="00097042"/>
    <w:rsid w:val="0009716B"/>
    <w:rsid w:val="000A508B"/>
    <w:rsid w:val="000A7550"/>
    <w:rsid w:val="000B161E"/>
    <w:rsid w:val="000B1E67"/>
    <w:rsid w:val="000B29E7"/>
    <w:rsid w:val="000B2F03"/>
    <w:rsid w:val="000B4AB4"/>
    <w:rsid w:val="000B613A"/>
    <w:rsid w:val="000B7700"/>
    <w:rsid w:val="000C1565"/>
    <w:rsid w:val="000C2510"/>
    <w:rsid w:val="000C34D0"/>
    <w:rsid w:val="000C5523"/>
    <w:rsid w:val="000C6779"/>
    <w:rsid w:val="000C7BB4"/>
    <w:rsid w:val="000D3C72"/>
    <w:rsid w:val="000D3F51"/>
    <w:rsid w:val="000D40FB"/>
    <w:rsid w:val="000D531E"/>
    <w:rsid w:val="000D5CDC"/>
    <w:rsid w:val="000D5FD6"/>
    <w:rsid w:val="000D654C"/>
    <w:rsid w:val="000E466C"/>
    <w:rsid w:val="000E46FA"/>
    <w:rsid w:val="000E54C7"/>
    <w:rsid w:val="000E5919"/>
    <w:rsid w:val="000E7420"/>
    <w:rsid w:val="000F2E41"/>
    <w:rsid w:val="0011473E"/>
    <w:rsid w:val="00116E5B"/>
    <w:rsid w:val="00121AC5"/>
    <w:rsid w:val="00122A4E"/>
    <w:rsid w:val="00125CE0"/>
    <w:rsid w:val="00126F80"/>
    <w:rsid w:val="001304DD"/>
    <w:rsid w:val="00130AD9"/>
    <w:rsid w:val="00131287"/>
    <w:rsid w:val="00131513"/>
    <w:rsid w:val="001354A6"/>
    <w:rsid w:val="001422B0"/>
    <w:rsid w:val="0014455C"/>
    <w:rsid w:val="0015363C"/>
    <w:rsid w:val="001536FE"/>
    <w:rsid w:val="001576F0"/>
    <w:rsid w:val="00161C3B"/>
    <w:rsid w:val="00170CFB"/>
    <w:rsid w:val="00171304"/>
    <w:rsid w:val="0017769B"/>
    <w:rsid w:val="00180027"/>
    <w:rsid w:val="00182F16"/>
    <w:rsid w:val="0018335A"/>
    <w:rsid w:val="00185664"/>
    <w:rsid w:val="00187F99"/>
    <w:rsid w:val="001907DA"/>
    <w:rsid w:val="001924B8"/>
    <w:rsid w:val="0019324F"/>
    <w:rsid w:val="00194D00"/>
    <w:rsid w:val="00196354"/>
    <w:rsid w:val="001971E3"/>
    <w:rsid w:val="001A0467"/>
    <w:rsid w:val="001A0DBF"/>
    <w:rsid w:val="001A1667"/>
    <w:rsid w:val="001A5471"/>
    <w:rsid w:val="001A7219"/>
    <w:rsid w:val="001B2899"/>
    <w:rsid w:val="001B4C84"/>
    <w:rsid w:val="001C2434"/>
    <w:rsid w:val="001C5354"/>
    <w:rsid w:val="001D4030"/>
    <w:rsid w:val="001E050A"/>
    <w:rsid w:val="001E30D4"/>
    <w:rsid w:val="001F1425"/>
    <w:rsid w:val="001F153E"/>
    <w:rsid w:val="001F5B53"/>
    <w:rsid w:val="001F772C"/>
    <w:rsid w:val="00203148"/>
    <w:rsid w:val="002037C4"/>
    <w:rsid w:val="0020754D"/>
    <w:rsid w:val="002105A9"/>
    <w:rsid w:val="002120FA"/>
    <w:rsid w:val="002157F9"/>
    <w:rsid w:val="0022137F"/>
    <w:rsid w:val="0023074F"/>
    <w:rsid w:val="00232731"/>
    <w:rsid w:val="00243C3D"/>
    <w:rsid w:val="002441AB"/>
    <w:rsid w:val="00245DFD"/>
    <w:rsid w:val="00261073"/>
    <w:rsid w:val="00270D48"/>
    <w:rsid w:val="00271AF9"/>
    <w:rsid w:val="00275218"/>
    <w:rsid w:val="00276273"/>
    <w:rsid w:val="002810A6"/>
    <w:rsid w:val="00282684"/>
    <w:rsid w:val="00285595"/>
    <w:rsid w:val="00290A62"/>
    <w:rsid w:val="0029189D"/>
    <w:rsid w:val="00294EF2"/>
    <w:rsid w:val="0029556D"/>
    <w:rsid w:val="00295A3C"/>
    <w:rsid w:val="00297ACE"/>
    <w:rsid w:val="002A0137"/>
    <w:rsid w:val="002A3382"/>
    <w:rsid w:val="002A3B1C"/>
    <w:rsid w:val="002B0246"/>
    <w:rsid w:val="002B0FAE"/>
    <w:rsid w:val="002B483C"/>
    <w:rsid w:val="002B5405"/>
    <w:rsid w:val="002C2230"/>
    <w:rsid w:val="002C3711"/>
    <w:rsid w:val="002C45C7"/>
    <w:rsid w:val="002C53DB"/>
    <w:rsid w:val="002D0886"/>
    <w:rsid w:val="002D1B90"/>
    <w:rsid w:val="002D7DB8"/>
    <w:rsid w:val="002E49BD"/>
    <w:rsid w:val="002E5F8F"/>
    <w:rsid w:val="002F196F"/>
    <w:rsid w:val="002F4344"/>
    <w:rsid w:val="00316002"/>
    <w:rsid w:val="0031709F"/>
    <w:rsid w:val="00317405"/>
    <w:rsid w:val="003178F0"/>
    <w:rsid w:val="00320EB4"/>
    <w:rsid w:val="00323A76"/>
    <w:rsid w:val="00324687"/>
    <w:rsid w:val="003252F4"/>
    <w:rsid w:val="0032695A"/>
    <w:rsid w:val="00331543"/>
    <w:rsid w:val="003332FF"/>
    <w:rsid w:val="00333D6F"/>
    <w:rsid w:val="00335EF9"/>
    <w:rsid w:val="0034239C"/>
    <w:rsid w:val="00344125"/>
    <w:rsid w:val="00345C9C"/>
    <w:rsid w:val="00347C81"/>
    <w:rsid w:val="00353D9D"/>
    <w:rsid w:val="00356DE0"/>
    <w:rsid w:val="00356E70"/>
    <w:rsid w:val="00357DE6"/>
    <w:rsid w:val="003606DA"/>
    <w:rsid w:val="00362BE8"/>
    <w:rsid w:val="00363211"/>
    <w:rsid w:val="003636B0"/>
    <w:rsid w:val="00366640"/>
    <w:rsid w:val="0037237A"/>
    <w:rsid w:val="00373B3C"/>
    <w:rsid w:val="00375026"/>
    <w:rsid w:val="00377413"/>
    <w:rsid w:val="00377E12"/>
    <w:rsid w:val="00381B43"/>
    <w:rsid w:val="00383ACB"/>
    <w:rsid w:val="003866E6"/>
    <w:rsid w:val="00386CA8"/>
    <w:rsid w:val="00386E05"/>
    <w:rsid w:val="00387695"/>
    <w:rsid w:val="003876C0"/>
    <w:rsid w:val="00387D97"/>
    <w:rsid w:val="0039082C"/>
    <w:rsid w:val="00390BCB"/>
    <w:rsid w:val="003928E5"/>
    <w:rsid w:val="00392B8F"/>
    <w:rsid w:val="00392E93"/>
    <w:rsid w:val="00394E9B"/>
    <w:rsid w:val="003959B5"/>
    <w:rsid w:val="00397F18"/>
    <w:rsid w:val="003A07BA"/>
    <w:rsid w:val="003A1F9D"/>
    <w:rsid w:val="003A5B01"/>
    <w:rsid w:val="003B2A7B"/>
    <w:rsid w:val="003B30E3"/>
    <w:rsid w:val="003B3F57"/>
    <w:rsid w:val="003B53A3"/>
    <w:rsid w:val="003B7885"/>
    <w:rsid w:val="003C1179"/>
    <w:rsid w:val="003C36E4"/>
    <w:rsid w:val="003C7145"/>
    <w:rsid w:val="003D19A0"/>
    <w:rsid w:val="003D3EF0"/>
    <w:rsid w:val="003D47B7"/>
    <w:rsid w:val="003D664E"/>
    <w:rsid w:val="003E02AC"/>
    <w:rsid w:val="003E5B49"/>
    <w:rsid w:val="003E5CE3"/>
    <w:rsid w:val="003E5E45"/>
    <w:rsid w:val="003E64E4"/>
    <w:rsid w:val="003E6C21"/>
    <w:rsid w:val="003E70DB"/>
    <w:rsid w:val="003F14A8"/>
    <w:rsid w:val="003F1A11"/>
    <w:rsid w:val="003F22FB"/>
    <w:rsid w:val="003F4DD0"/>
    <w:rsid w:val="003F7A7B"/>
    <w:rsid w:val="00400A66"/>
    <w:rsid w:val="00401526"/>
    <w:rsid w:val="00407E0C"/>
    <w:rsid w:val="0041083E"/>
    <w:rsid w:val="004206F4"/>
    <w:rsid w:val="004212F5"/>
    <w:rsid w:val="0042170B"/>
    <w:rsid w:val="00424F92"/>
    <w:rsid w:val="004278DA"/>
    <w:rsid w:val="00431926"/>
    <w:rsid w:val="00431CB9"/>
    <w:rsid w:val="004340F5"/>
    <w:rsid w:val="00435A74"/>
    <w:rsid w:val="004365DE"/>
    <w:rsid w:val="00440DD9"/>
    <w:rsid w:val="00441A09"/>
    <w:rsid w:val="00452284"/>
    <w:rsid w:val="00454F0E"/>
    <w:rsid w:val="00455401"/>
    <w:rsid w:val="00457A9F"/>
    <w:rsid w:val="004606C3"/>
    <w:rsid w:val="004710F3"/>
    <w:rsid w:val="00473FB4"/>
    <w:rsid w:val="00477D93"/>
    <w:rsid w:val="004806FA"/>
    <w:rsid w:val="00483BAA"/>
    <w:rsid w:val="00484BEE"/>
    <w:rsid w:val="004879EC"/>
    <w:rsid w:val="00487BF9"/>
    <w:rsid w:val="00487CE2"/>
    <w:rsid w:val="004A06C4"/>
    <w:rsid w:val="004B20DB"/>
    <w:rsid w:val="004B2987"/>
    <w:rsid w:val="004B34DD"/>
    <w:rsid w:val="004B3B03"/>
    <w:rsid w:val="004C09B2"/>
    <w:rsid w:val="004C3F45"/>
    <w:rsid w:val="004C4F89"/>
    <w:rsid w:val="004C7BAF"/>
    <w:rsid w:val="004D1B2E"/>
    <w:rsid w:val="004E34FC"/>
    <w:rsid w:val="004E78A4"/>
    <w:rsid w:val="004F1CB3"/>
    <w:rsid w:val="004F736D"/>
    <w:rsid w:val="00500198"/>
    <w:rsid w:val="00501187"/>
    <w:rsid w:val="0050183C"/>
    <w:rsid w:val="00501AAC"/>
    <w:rsid w:val="0050498D"/>
    <w:rsid w:val="005152D2"/>
    <w:rsid w:val="0051544B"/>
    <w:rsid w:val="0051680D"/>
    <w:rsid w:val="00517B84"/>
    <w:rsid w:val="005203A3"/>
    <w:rsid w:val="00521FD3"/>
    <w:rsid w:val="0052486A"/>
    <w:rsid w:val="005275F1"/>
    <w:rsid w:val="0053196B"/>
    <w:rsid w:val="0053557C"/>
    <w:rsid w:val="0053764D"/>
    <w:rsid w:val="00537C0D"/>
    <w:rsid w:val="0054630F"/>
    <w:rsid w:val="00552CD9"/>
    <w:rsid w:val="005559CF"/>
    <w:rsid w:val="00557EC8"/>
    <w:rsid w:val="0056196D"/>
    <w:rsid w:val="00565138"/>
    <w:rsid w:val="00571F81"/>
    <w:rsid w:val="005721BD"/>
    <w:rsid w:val="005751CB"/>
    <w:rsid w:val="00577F47"/>
    <w:rsid w:val="00577FC9"/>
    <w:rsid w:val="00583E74"/>
    <w:rsid w:val="00584D8E"/>
    <w:rsid w:val="005866C1"/>
    <w:rsid w:val="00586F67"/>
    <w:rsid w:val="005971E6"/>
    <w:rsid w:val="005A6CB4"/>
    <w:rsid w:val="005B2D63"/>
    <w:rsid w:val="005B4B05"/>
    <w:rsid w:val="005C49E7"/>
    <w:rsid w:val="005C6F04"/>
    <w:rsid w:val="005D4C02"/>
    <w:rsid w:val="005E5193"/>
    <w:rsid w:val="005E7843"/>
    <w:rsid w:val="005F02B5"/>
    <w:rsid w:val="005F043D"/>
    <w:rsid w:val="005F152C"/>
    <w:rsid w:val="005F17B2"/>
    <w:rsid w:val="005F6DCC"/>
    <w:rsid w:val="00602DE4"/>
    <w:rsid w:val="00607EEE"/>
    <w:rsid w:val="00612230"/>
    <w:rsid w:val="00613DDD"/>
    <w:rsid w:val="0061553E"/>
    <w:rsid w:val="00616416"/>
    <w:rsid w:val="00620462"/>
    <w:rsid w:val="00623AA6"/>
    <w:rsid w:val="0062569B"/>
    <w:rsid w:val="006266DB"/>
    <w:rsid w:val="00636ADB"/>
    <w:rsid w:val="00636D71"/>
    <w:rsid w:val="00641F3E"/>
    <w:rsid w:val="00644346"/>
    <w:rsid w:val="00645626"/>
    <w:rsid w:val="006519B7"/>
    <w:rsid w:val="00661B8D"/>
    <w:rsid w:val="00664175"/>
    <w:rsid w:val="00665DF0"/>
    <w:rsid w:val="006726E7"/>
    <w:rsid w:val="006761BA"/>
    <w:rsid w:val="006829BC"/>
    <w:rsid w:val="00685CF4"/>
    <w:rsid w:val="00690CE8"/>
    <w:rsid w:val="00690E96"/>
    <w:rsid w:val="00691A93"/>
    <w:rsid w:val="00694A7A"/>
    <w:rsid w:val="00695CC9"/>
    <w:rsid w:val="00697F40"/>
    <w:rsid w:val="006A0214"/>
    <w:rsid w:val="006A4BF0"/>
    <w:rsid w:val="006A4EBB"/>
    <w:rsid w:val="006B0D8A"/>
    <w:rsid w:val="006B171F"/>
    <w:rsid w:val="006B402E"/>
    <w:rsid w:val="006B5C37"/>
    <w:rsid w:val="006B7F06"/>
    <w:rsid w:val="006C276D"/>
    <w:rsid w:val="006D3E60"/>
    <w:rsid w:val="006D59E5"/>
    <w:rsid w:val="006E412F"/>
    <w:rsid w:val="006E76E3"/>
    <w:rsid w:val="006F0C8E"/>
    <w:rsid w:val="006F20B3"/>
    <w:rsid w:val="006F5248"/>
    <w:rsid w:val="0070066A"/>
    <w:rsid w:val="00702952"/>
    <w:rsid w:val="0071776B"/>
    <w:rsid w:val="00717EDE"/>
    <w:rsid w:val="007221DC"/>
    <w:rsid w:val="00722EBF"/>
    <w:rsid w:val="00733CCE"/>
    <w:rsid w:val="00735DB4"/>
    <w:rsid w:val="00735F8C"/>
    <w:rsid w:val="007370F6"/>
    <w:rsid w:val="0074067D"/>
    <w:rsid w:val="00740EE3"/>
    <w:rsid w:val="0074312F"/>
    <w:rsid w:val="00747439"/>
    <w:rsid w:val="00753D4F"/>
    <w:rsid w:val="00756987"/>
    <w:rsid w:val="007570FB"/>
    <w:rsid w:val="00757BEE"/>
    <w:rsid w:val="00760B12"/>
    <w:rsid w:val="00760C59"/>
    <w:rsid w:val="00763AB5"/>
    <w:rsid w:val="00763B9F"/>
    <w:rsid w:val="007661C4"/>
    <w:rsid w:val="007673F1"/>
    <w:rsid w:val="00772026"/>
    <w:rsid w:val="007771D6"/>
    <w:rsid w:val="007776A4"/>
    <w:rsid w:val="00781A83"/>
    <w:rsid w:val="00783103"/>
    <w:rsid w:val="00790204"/>
    <w:rsid w:val="00790339"/>
    <w:rsid w:val="00792065"/>
    <w:rsid w:val="00797749"/>
    <w:rsid w:val="007A1487"/>
    <w:rsid w:val="007A24F4"/>
    <w:rsid w:val="007A2ECE"/>
    <w:rsid w:val="007A3BA6"/>
    <w:rsid w:val="007A405B"/>
    <w:rsid w:val="007A5C40"/>
    <w:rsid w:val="007A7623"/>
    <w:rsid w:val="007B0E13"/>
    <w:rsid w:val="007B351F"/>
    <w:rsid w:val="007B36B7"/>
    <w:rsid w:val="007B3E5B"/>
    <w:rsid w:val="007C0E7C"/>
    <w:rsid w:val="007C202D"/>
    <w:rsid w:val="007C6825"/>
    <w:rsid w:val="007E0976"/>
    <w:rsid w:val="007E2B3B"/>
    <w:rsid w:val="007E6CEF"/>
    <w:rsid w:val="007F129A"/>
    <w:rsid w:val="007F3AD7"/>
    <w:rsid w:val="007F44A3"/>
    <w:rsid w:val="007F60A2"/>
    <w:rsid w:val="00806FBA"/>
    <w:rsid w:val="00807E81"/>
    <w:rsid w:val="008122A9"/>
    <w:rsid w:val="008215C5"/>
    <w:rsid w:val="00830D4D"/>
    <w:rsid w:val="00831F2C"/>
    <w:rsid w:val="00832BA8"/>
    <w:rsid w:val="00834229"/>
    <w:rsid w:val="0083640A"/>
    <w:rsid w:val="0083754A"/>
    <w:rsid w:val="00837F99"/>
    <w:rsid w:val="008415C0"/>
    <w:rsid w:val="008423BE"/>
    <w:rsid w:val="008436B2"/>
    <w:rsid w:val="008444E8"/>
    <w:rsid w:val="00844513"/>
    <w:rsid w:val="00845447"/>
    <w:rsid w:val="00847DD0"/>
    <w:rsid w:val="00850462"/>
    <w:rsid w:val="00862A6E"/>
    <w:rsid w:val="0086311F"/>
    <w:rsid w:val="0086637A"/>
    <w:rsid w:val="00866991"/>
    <w:rsid w:val="00866BCC"/>
    <w:rsid w:val="008673C1"/>
    <w:rsid w:val="008708BE"/>
    <w:rsid w:val="0087349B"/>
    <w:rsid w:val="008821CB"/>
    <w:rsid w:val="00885487"/>
    <w:rsid w:val="00886148"/>
    <w:rsid w:val="00893DE1"/>
    <w:rsid w:val="00895482"/>
    <w:rsid w:val="008955F5"/>
    <w:rsid w:val="008B13EB"/>
    <w:rsid w:val="008B4569"/>
    <w:rsid w:val="008B4BDE"/>
    <w:rsid w:val="008B5D0B"/>
    <w:rsid w:val="008B6104"/>
    <w:rsid w:val="008C4177"/>
    <w:rsid w:val="008C46CE"/>
    <w:rsid w:val="008D185F"/>
    <w:rsid w:val="008D1F29"/>
    <w:rsid w:val="008D2ED4"/>
    <w:rsid w:val="008D5DC1"/>
    <w:rsid w:val="008D682A"/>
    <w:rsid w:val="008D778C"/>
    <w:rsid w:val="008E1865"/>
    <w:rsid w:val="008E2CE7"/>
    <w:rsid w:val="008E481A"/>
    <w:rsid w:val="008F0864"/>
    <w:rsid w:val="008F0927"/>
    <w:rsid w:val="008F10C3"/>
    <w:rsid w:val="008F15EA"/>
    <w:rsid w:val="008F4B70"/>
    <w:rsid w:val="008F5920"/>
    <w:rsid w:val="008F6A70"/>
    <w:rsid w:val="008F70BA"/>
    <w:rsid w:val="009018CE"/>
    <w:rsid w:val="00903063"/>
    <w:rsid w:val="00904063"/>
    <w:rsid w:val="009043BC"/>
    <w:rsid w:val="00907B98"/>
    <w:rsid w:val="00911636"/>
    <w:rsid w:val="00912683"/>
    <w:rsid w:val="00915DE0"/>
    <w:rsid w:val="00923AC3"/>
    <w:rsid w:val="009249CA"/>
    <w:rsid w:val="009262D5"/>
    <w:rsid w:val="00926346"/>
    <w:rsid w:val="00926E80"/>
    <w:rsid w:val="00933A8A"/>
    <w:rsid w:val="009353F3"/>
    <w:rsid w:val="00935F94"/>
    <w:rsid w:val="0093677C"/>
    <w:rsid w:val="00946F47"/>
    <w:rsid w:val="00953BF7"/>
    <w:rsid w:val="00953F50"/>
    <w:rsid w:val="009560F5"/>
    <w:rsid w:val="00956F0D"/>
    <w:rsid w:val="0096117D"/>
    <w:rsid w:val="00962143"/>
    <w:rsid w:val="0096435F"/>
    <w:rsid w:val="00964B81"/>
    <w:rsid w:val="00964D47"/>
    <w:rsid w:val="00964EDF"/>
    <w:rsid w:val="009656BC"/>
    <w:rsid w:val="00966240"/>
    <w:rsid w:val="00974397"/>
    <w:rsid w:val="009765B1"/>
    <w:rsid w:val="00976E41"/>
    <w:rsid w:val="00980AFA"/>
    <w:rsid w:val="00982C65"/>
    <w:rsid w:val="00984E75"/>
    <w:rsid w:val="00985A71"/>
    <w:rsid w:val="0098606B"/>
    <w:rsid w:val="009928D1"/>
    <w:rsid w:val="00992DEC"/>
    <w:rsid w:val="009930F1"/>
    <w:rsid w:val="009939AD"/>
    <w:rsid w:val="009A073F"/>
    <w:rsid w:val="009A15CC"/>
    <w:rsid w:val="009A1CE2"/>
    <w:rsid w:val="009A4595"/>
    <w:rsid w:val="009B6A44"/>
    <w:rsid w:val="009C0ED9"/>
    <w:rsid w:val="009C30BB"/>
    <w:rsid w:val="009C5D69"/>
    <w:rsid w:val="009C5EA4"/>
    <w:rsid w:val="009D0FDF"/>
    <w:rsid w:val="009E11A2"/>
    <w:rsid w:val="009E1595"/>
    <w:rsid w:val="009E37AD"/>
    <w:rsid w:val="009E61EB"/>
    <w:rsid w:val="009E71BF"/>
    <w:rsid w:val="009F3B08"/>
    <w:rsid w:val="009F485E"/>
    <w:rsid w:val="009F4CF2"/>
    <w:rsid w:val="009F4E3E"/>
    <w:rsid w:val="009F5CBA"/>
    <w:rsid w:val="009F71F2"/>
    <w:rsid w:val="00A02980"/>
    <w:rsid w:val="00A0479A"/>
    <w:rsid w:val="00A06FC8"/>
    <w:rsid w:val="00A11264"/>
    <w:rsid w:val="00A17CDE"/>
    <w:rsid w:val="00A23D54"/>
    <w:rsid w:val="00A32C77"/>
    <w:rsid w:val="00A35433"/>
    <w:rsid w:val="00A35C34"/>
    <w:rsid w:val="00A37370"/>
    <w:rsid w:val="00A423F5"/>
    <w:rsid w:val="00A4350F"/>
    <w:rsid w:val="00A47CC7"/>
    <w:rsid w:val="00A50249"/>
    <w:rsid w:val="00A53F14"/>
    <w:rsid w:val="00A550D5"/>
    <w:rsid w:val="00A60831"/>
    <w:rsid w:val="00A67017"/>
    <w:rsid w:val="00A71D15"/>
    <w:rsid w:val="00A7263D"/>
    <w:rsid w:val="00A72EF3"/>
    <w:rsid w:val="00A73868"/>
    <w:rsid w:val="00A74090"/>
    <w:rsid w:val="00A758E8"/>
    <w:rsid w:val="00A7728A"/>
    <w:rsid w:val="00A77A87"/>
    <w:rsid w:val="00A854A8"/>
    <w:rsid w:val="00A879C0"/>
    <w:rsid w:val="00A931C5"/>
    <w:rsid w:val="00A9358F"/>
    <w:rsid w:val="00A95297"/>
    <w:rsid w:val="00A954D0"/>
    <w:rsid w:val="00A97398"/>
    <w:rsid w:val="00AA36C3"/>
    <w:rsid w:val="00AA606D"/>
    <w:rsid w:val="00AA68E5"/>
    <w:rsid w:val="00AA7AC9"/>
    <w:rsid w:val="00AB1845"/>
    <w:rsid w:val="00AC02CC"/>
    <w:rsid w:val="00AC0B3D"/>
    <w:rsid w:val="00AC1758"/>
    <w:rsid w:val="00AC4860"/>
    <w:rsid w:val="00AC501E"/>
    <w:rsid w:val="00AC70AB"/>
    <w:rsid w:val="00AD031A"/>
    <w:rsid w:val="00AD0612"/>
    <w:rsid w:val="00AD5102"/>
    <w:rsid w:val="00AE5D35"/>
    <w:rsid w:val="00AF062A"/>
    <w:rsid w:val="00AF7AF3"/>
    <w:rsid w:val="00B00323"/>
    <w:rsid w:val="00B00DA9"/>
    <w:rsid w:val="00B015DF"/>
    <w:rsid w:val="00B01731"/>
    <w:rsid w:val="00B018EF"/>
    <w:rsid w:val="00B04AFF"/>
    <w:rsid w:val="00B068D6"/>
    <w:rsid w:val="00B06B2A"/>
    <w:rsid w:val="00B130B0"/>
    <w:rsid w:val="00B146A8"/>
    <w:rsid w:val="00B265EE"/>
    <w:rsid w:val="00B33389"/>
    <w:rsid w:val="00B34AF8"/>
    <w:rsid w:val="00B41B05"/>
    <w:rsid w:val="00B4330A"/>
    <w:rsid w:val="00B44632"/>
    <w:rsid w:val="00B4692C"/>
    <w:rsid w:val="00B51989"/>
    <w:rsid w:val="00B51AFB"/>
    <w:rsid w:val="00B52B58"/>
    <w:rsid w:val="00B533EE"/>
    <w:rsid w:val="00B54B55"/>
    <w:rsid w:val="00B71CE9"/>
    <w:rsid w:val="00B743E6"/>
    <w:rsid w:val="00B76C58"/>
    <w:rsid w:val="00B770BC"/>
    <w:rsid w:val="00B82825"/>
    <w:rsid w:val="00B8290F"/>
    <w:rsid w:val="00B83F7C"/>
    <w:rsid w:val="00B86204"/>
    <w:rsid w:val="00B866C5"/>
    <w:rsid w:val="00B936A3"/>
    <w:rsid w:val="00B93728"/>
    <w:rsid w:val="00BA13B5"/>
    <w:rsid w:val="00BA25B5"/>
    <w:rsid w:val="00BA2674"/>
    <w:rsid w:val="00BA2E7B"/>
    <w:rsid w:val="00BA7DB6"/>
    <w:rsid w:val="00BB0A7D"/>
    <w:rsid w:val="00BB2C15"/>
    <w:rsid w:val="00BB5297"/>
    <w:rsid w:val="00BB5F3B"/>
    <w:rsid w:val="00BC749C"/>
    <w:rsid w:val="00BD1031"/>
    <w:rsid w:val="00BD2AFF"/>
    <w:rsid w:val="00BD62A4"/>
    <w:rsid w:val="00BE007D"/>
    <w:rsid w:val="00BE1445"/>
    <w:rsid w:val="00BE2A94"/>
    <w:rsid w:val="00BE46C1"/>
    <w:rsid w:val="00BE599D"/>
    <w:rsid w:val="00BF365D"/>
    <w:rsid w:val="00BF5305"/>
    <w:rsid w:val="00BF60C6"/>
    <w:rsid w:val="00BF664E"/>
    <w:rsid w:val="00BF70FA"/>
    <w:rsid w:val="00BF7653"/>
    <w:rsid w:val="00C072ED"/>
    <w:rsid w:val="00C15757"/>
    <w:rsid w:val="00C20425"/>
    <w:rsid w:val="00C232E5"/>
    <w:rsid w:val="00C2452F"/>
    <w:rsid w:val="00C2532A"/>
    <w:rsid w:val="00C27333"/>
    <w:rsid w:val="00C3074C"/>
    <w:rsid w:val="00C44920"/>
    <w:rsid w:val="00C44B03"/>
    <w:rsid w:val="00C45D63"/>
    <w:rsid w:val="00C5165C"/>
    <w:rsid w:val="00C51982"/>
    <w:rsid w:val="00C55321"/>
    <w:rsid w:val="00C5757E"/>
    <w:rsid w:val="00C63273"/>
    <w:rsid w:val="00C63D8C"/>
    <w:rsid w:val="00C71DD0"/>
    <w:rsid w:val="00C73784"/>
    <w:rsid w:val="00C74173"/>
    <w:rsid w:val="00C75D84"/>
    <w:rsid w:val="00C80481"/>
    <w:rsid w:val="00C8372E"/>
    <w:rsid w:val="00C869C3"/>
    <w:rsid w:val="00C87F9A"/>
    <w:rsid w:val="00C90952"/>
    <w:rsid w:val="00C90C3D"/>
    <w:rsid w:val="00C90D3B"/>
    <w:rsid w:val="00C910AA"/>
    <w:rsid w:val="00C91D67"/>
    <w:rsid w:val="00C93370"/>
    <w:rsid w:val="00C975D8"/>
    <w:rsid w:val="00CA2397"/>
    <w:rsid w:val="00CA5C1E"/>
    <w:rsid w:val="00CB46D3"/>
    <w:rsid w:val="00CB6374"/>
    <w:rsid w:val="00CB695B"/>
    <w:rsid w:val="00CC0540"/>
    <w:rsid w:val="00CC444F"/>
    <w:rsid w:val="00CD0E82"/>
    <w:rsid w:val="00CD26C3"/>
    <w:rsid w:val="00CD6302"/>
    <w:rsid w:val="00CD6BB5"/>
    <w:rsid w:val="00CE0247"/>
    <w:rsid w:val="00CE0EC0"/>
    <w:rsid w:val="00CE0F26"/>
    <w:rsid w:val="00CE43F3"/>
    <w:rsid w:val="00CE5557"/>
    <w:rsid w:val="00CE6835"/>
    <w:rsid w:val="00CF0B38"/>
    <w:rsid w:val="00CF2CFA"/>
    <w:rsid w:val="00CF47B3"/>
    <w:rsid w:val="00CF51C7"/>
    <w:rsid w:val="00CF6E0B"/>
    <w:rsid w:val="00CF7DF4"/>
    <w:rsid w:val="00D02A1E"/>
    <w:rsid w:val="00D032ED"/>
    <w:rsid w:val="00D03DF6"/>
    <w:rsid w:val="00D04663"/>
    <w:rsid w:val="00D06634"/>
    <w:rsid w:val="00D1289B"/>
    <w:rsid w:val="00D140D2"/>
    <w:rsid w:val="00D225EE"/>
    <w:rsid w:val="00D22CC4"/>
    <w:rsid w:val="00D266F7"/>
    <w:rsid w:val="00D30B7E"/>
    <w:rsid w:val="00D335D8"/>
    <w:rsid w:val="00D36AF6"/>
    <w:rsid w:val="00D40CDC"/>
    <w:rsid w:val="00D57518"/>
    <w:rsid w:val="00D62117"/>
    <w:rsid w:val="00D641AB"/>
    <w:rsid w:val="00D73A16"/>
    <w:rsid w:val="00D7734A"/>
    <w:rsid w:val="00D8705A"/>
    <w:rsid w:val="00D8762F"/>
    <w:rsid w:val="00D93066"/>
    <w:rsid w:val="00D9688E"/>
    <w:rsid w:val="00DA22FF"/>
    <w:rsid w:val="00DA2C38"/>
    <w:rsid w:val="00DA3EA5"/>
    <w:rsid w:val="00DA6E36"/>
    <w:rsid w:val="00DB0CBA"/>
    <w:rsid w:val="00DB6ACC"/>
    <w:rsid w:val="00DC2AD3"/>
    <w:rsid w:val="00DC324C"/>
    <w:rsid w:val="00DC48F1"/>
    <w:rsid w:val="00DC48FE"/>
    <w:rsid w:val="00DC6756"/>
    <w:rsid w:val="00DD3755"/>
    <w:rsid w:val="00DD3B75"/>
    <w:rsid w:val="00DE0423"/>
    <w:rsid w:val="00DE114D"/>
    <w:rsid w:val="00DE2C48"/>
    <w:rsid w:val="00DE3525"/>
    <w:rsid w:val="00DF0688"/>
    <w:rsid w:val="00DF3448"/>
    <w:rsid w:val="00DF744A"/>
    <w:rsid w:val="00E00DC1"/>
    <w:rsid w:val="00E00F21"/>
    <w:rsid w:val="00E02990"/>
    <w:rsid w:val="00E04B6F"/>
    <w:rsid w:val="00E0601C"/>
    <w:rsid w:val="00E11EC8"/>
    <w:rsid w:val="00E12E04"/>
    <w:rsid w:val="00E15B1C"/>
    <w:rsid w:val="00E15B5E"/>
    <w:rsid w:val="00E17A1A"/>
    <w:rsid w:val="00E22A8F"/>
    <w:rsid w:val="00E25082"/>
    <w:rsid w:val="00E25C60"/>
    <w:rsid w:val="00E25D43"/>
    <w:rsid w:val="00E30446"/>
    <w:rsid w:val="00E311E2"/>
    <w:rsid w:val="00E31C0C"/>
    <w:rsid w:val="00E41F1D"/>
    <w:rsid w:val="00E42A3C"/>
    <w:rsid w:val="00E43914"/>
    <w:rsid w:val="00E44B0E"/>
    <w:rsid w:val="00E44F46"/>
    <w:rsid w:val="00E46614"/>
    <w:rsid w:val="00E4735F"/>
    <w:rsid w:val="00E50A8D"/>
    <w:rsid w:val="00E61103"/>
    <w:rsid w:val="00E621C9"/>
    <w:rsid w:val="00E6273D"/>
    <w:rsid w:val="00E64B8E"/>
    <w:rsid w:val="00E6735C"/>
    <w:rsid w:val="00E711CC"/>
    <w:rsid w:val="00E77248"/>
    <w:rsid w:val="00E77BB8"/>
    <w:rsid w:val="00E83ECC"/>
    <w:rsid w:val="00E84C21"/>
    <w:rsid w:val="00E91B60"/>
    <w:rsid w:val="00E91ED5"/>
    <w:rsid w:val="00E92AAB"/>
    <w:rsid w:val="00E97817"/>
    <w:rsid w:val="00E97D12"/>
    <w:rsid w:val="00EA67DB"/>
    <w:rsid w:val="00EA7C86"/>
    <w:rsid w:val="00EB15C1"/>
    <w:rsid w:val="00EB59B1"/>
    <w:rsid w:val="00EB63B4"/>
    <w:rsid w:val="00EB69D7"/>
    <w:rsid w:val="00EC27DB"/>
    <w:rsid w:val="00EC41B8"/>
    <w:rsid w:val="00EC4845"/>
    <w:rsid w:val="00EC4D5E"/>
    <w:rsid w:val="00EC73B2"/>
    <w:rsid w:val="00ED25FC"/>
    <w:rsid w:val="00ED393C"/>
    <w:rsid w:val="00ED721D"/>
    <w:rsid w:val="00ED771D"/>
    <w:rsid w:val="00EE124D"/>
    <w:rsid w:val="00EE12D2"/>
    <w:rsid w:val="00EE23AB"/>
    <w:rsid w:val="00F0400F"/>
    <w:rsid w:val="00F04AB1"/>
    <w:rsid w:val="00F07DD3"/>
    <w:rsid w:val="00F1618D"/>
    <w:rsid w:val="00F1689F"/>
    <w:rsid w:val="00F17DFC"/>
    <w:rsid w:val="00F21891"/>
    <w:rsid w:val="00F23E69"/>
    <w:rsid w:val="00F2680B"/>
    <w:rsid w:val="00F273A3"/>
    <w:rsid w:val="00F37708"/>
    <w:rsid w:val="00F37EE2"/>
    <w:rsid w:val="00F523B9"/>
    <w:rsid w:val="00F547BF"/>
    <w:rsid w:val="00F57DAE"/>
    <w:rsid w:val="00F613CA"/>
    <w:rsid w:val="00F663C1"/>
    <w:rsid w:val="00F72659"/>
    <w:rsid w:val="00F7413B"/>
    <w:rsid w:val="00F76022"/>
    <w:rsid w:val="00F80248"/>
    <w:rsid w:val="00F80556"/>
    <w:rsid w:val="00F81BD5"/>
    <w:rsid w:val="00F832A8"/>
    <w:rsid w:val="00F849E3"/>
    <w:rsid w:val="00F8668F"/>
    <w:rsid w:val="00F91E9B"/>
    <w:rsid w:val="00F92052"/>
    <w:rsid w:val="00F9441E"/>
    <w:rsid w:val="00FA1C05"/>
    <w:rsid w:val="00FA22CD"/>
    <w:rsid w:val="00FA4391"/>
    <w:rsid w:val="00FA5433"/>
    <w:rsid w:val="00FA5956"/>
    <w:rsid w:val="00FA7DCC"/>
    <w:rsid w:val="00FB25E3"/>
    <w:rsid w:val="00FB5E90"/>
    <w:rsid w:val="00FC02F4"/>
    <w:rsid w:val="00FC60BF"/>
    <w:rsid w:val="00FC6176"/>
    <w:rsid w:val="00FD4EE0"/>
    <w:rsid w:val="00FD7DF3"/>
    <w:rsid w:val="00FE07B2"/>
    <w:rsid w:val="00FE116B"/>
    <w:rsid w:val="00FE1F46"/>
    <w:rsid w:val="00FE3D1E"/>
    <w:rsid w:val="00FF4807"/>
    <w:rsid w:val="00FF4B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190AF8-87A3-49F8-BAB9-C19DA7F4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5F02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Texto nota pie Car2,F"/>
    <w:basedOn w:val="Fuentedeprrafopredeter"/>
    <w:link w:val="4GChar"/>
    <w:unhideWhenUsed/>
    <w:qFormat/>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87BF9"/>
    <w:rPr>
      <w:sz w:val="16"/>
      <w:szCs w:val="16"/>
    </w:rPr>
  </w:style>
  <w:style w:type="paragraph" w:styleId="Textocomentario">
    <w:name w:val="annotation text"/>
    <w:basedOn w:val="Normal"/>
    <w:link w:val="TextocomentarioCar"/>
    <w:uiPriority w:val="99"/>
    <w:semiHidden/>
    <w:unhideWhenUsed/>
    <w:rsid w:val="00487BF9"/>
    <w:rPr>
      <w:sz w:val="20"/>
    </w:rPr>
  </w:style>
  <w:style w:type="character" w:customStyle="1" w:styleId="TextocomentarioCar">
    <w:name w:val="Texto comentario Car"/>
    <w:basedOn w:val="Fuentedeprrafopredeter"/>
    <w:link w:val="Textocomentario"/>
    <w:uiPriority w:val="99"/>
    <w:semiHidden/>
    <w:rsid w:val="00487B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87BF9"/>
    <w:rPr>
      <w:b/>
      <w:bCs/>
    </w:rPr>
  </w:style>
  <w:style w:type="character" w:customStyle="1" w:styleId="AsuntodelcomentarioCar">
    <w:name w:val="Asunto del comentario Car"/>
    <w:basedOn w:val="TextocomentarioCar"/>
    <w:link w:val="Asuntodelcomentario"/>
    <w:uiPriority w:val="99"/>
    <w:semiHidden/>
    <w:rsid w:val="00487BF9"/>
    <w:rPr>
      <w:rFonts w:ascii="Times New Roman" w:eastAsia="Times New Roman" w:hAnsi="Times New Roman" w:cs="Times New Roman"/>
      <w:b/>
      <w:bCs/>
      <w:sz w:val="20"/>
      <w:szCs w:val="20"/>
      <w:lang w:val="es-ES_tradnl" w:eastAsia="es-ES"/>
    </w:rPr>
  </w:style>
  <w:style w:type="paragraph" w:styleId="NormalWeb">
    <w:name w:val="Normal (Web)"/>
    <w:basedOn w:val="Normal"/>
    <w:uiPriority w:val="99"/>
    <w:unhideWhenUsed/>
    <w:rsid w:val="00C910AA"/>
    <w:pPr>
      <w:spacing w:before="100" w:beforeAutospacing="1" w:after="100" w:afterAutospacing="1"/>
    </w:pPr>
    <w:rPr>
      <w:szCs w:val="24"/>
      <w:lang w:val="es-ES"/>
    </w:rPr>
  </w:style>
  <w:style w:type="character" w:customStyle="1" w:styleId="baj">
    <w:name w:val="b_aj"/>
    <w:basedOn w:val="Fuentedeprrafopredeter"/>
    <w:rsid w:val="00C910AA"/>
  </w:style>
  <w:style w:type="character" w:styleId="Hipervnculo">
    <w:name w:val="Hyperlink"/>
    <w:basedOn w:val="Fuentedeprrafopredeter"/>
    <w:uiPriority w:val="99"/>
    <w:semiHidden/>
    <w:unhideWhenUsed/>
    <w:rsid w:val="00C910AA"/>
    <w:rPr>
      <w:color w:val="0000FF"/>
      <w:u w:val="single"/>
    </w:rPr>
  </w:style>
  <w:style w:type="paragraph" w:customStyle="1" w:styleId="Textoindependiente22">
    <w:name w:val="Texto independiente 22"/>
    <w:basedOn w:val="Normal"/>
    <w:rsid w:val="004C09B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customStyle="1" w:styleId="p1">
    <w:name w:val="p1"/>
    <w:basedOn w:val="Normal"/>
    <w:rsid w:val="00C90952"/>
    <w:pPr>
      <w:jc w:val="both"/>
    </w:pPr>
    <w:rPr>
      <w:color w:val="CE1C00"/>
      <w:sz w:val="21"/>
      <w:szCs w:val="21"/>
      <w:lang w:eastAsia="es-ES_tradnl"/>
    </w:rPr>
  </w:style>
  <w:style w:type="paragraph" w:styleId="Sangradetextonormal">
    <w:name w:val="Body Text Indent"/>
    <w:basedOn w:val="Normal"/>
    <w:link w:val="SangradetextonormalCar"/>
    <w:uiPriority w:val="99"/>
    <w:semiHidden/>
    <w:unhideWhenUsed/>
    <w:rsid w:val="00282684"/>
    <w:pPr>
      <w:spacing w:after="120"/>
      <w:ind w:left="283"/>
    </w:pPr>
  </w:style>
  <w:style w:type="character" w:customStyle="1" w:styleId="SangradetextonormalCar">
    <w:name w:val="Sangría de texto normal Car"/>
    <w:basedOn w:val="Fuentedeprrafopredeter"/>
    <w:link w:val="Sangradetextonormal"/>
    <w:uiPriority w:val="99"/>
    <w:semiHidden/>
    <w:rsid w:val="00282684"/>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9"/>
    <w:semiHidden/>
    <w:rsid w:val="005F02B5"/>
    <w:rPr>
      <w:rFonts w:asciiTheme="majorHAnsi" w:eastAsiaTheme="majorEastAsia" w:hAnsiTheme="majorHAnsi" w:cstheme="majorBidi"/>
      <w:color w:val="2F5496" w:themeColor="accent1" w:themeShade="BF"/>
      <w:sz w:val="26"/>
      <w:szCs w:val="26"/>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F37708"/>
    <w:pPr>
      <w:jc w:val="both"/>
    </w:pPr>
    <w:rPr>
      <w:rFonts w:asciiTheme="minorHAnsi" w:eastAsiaTheme="minorHAnsi" w:hAnsiTheme="minorHAnsi" w:cstheme="minorBidi"/>
      <w:sz w:val="22"/>
      <w:szCs w:val="22"/>
      <w:vertAlign w:val="superscript"/>
      <w:lang w:val="es-CO" w:eastAsia="en-US"/>
    </w:rPr>
  </w:style>
  <w:style w:type="character" w:customStyle="1" w:styleId="plxtitulo">
    <w:name w:val="plxtitulo"/>
    <w:basedOn w:val="Fuentedeprrafopredeter"/>
    <w:rsid w:val="00F3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054430306">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 w:id="19835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B6C3-C166-4220-B693-A6B24719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Pages>
  <Words>4427</Words>
  <Characters>24353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15</cp:revision>
  <cp:lastPrinted>2019-10-25T12:36:00Z</cp:lastPrinted>
  <dcterms:created xsi:type="dcterms:W3CDTF">2019-07-26T14:27:00Z</dcterms:created>
  <dcterms:modified xsi:type="dcterms:W3CDTF">2020-01-15T14:33:00Z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-1683448124</vt:i4>
  </property>
</Properties>
</file>