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971A9" w14:textId="77777777" w:rsidR="006F0FBE" w:rsidRPr="006F0FBE" w:rsidRDefault="006F0FBE" w:rsidP="006F0FB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F0FB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6A2016" w14:textId="77777777" w:rsidR="006F0FBE" w:rsidRPr="006F0FBE" w:rsidRDefault="006F0FBE" w:rsidP="006F0FBE">
      <w:pPr>
        <w:jc w:val="both"/>
        <w:rPr>
          <w:rFonts w:ascii="Arial" w:hAnsi="Arial" w:cs="Arial"/>
          <w:sz w:val="20"/>
          <w:lang w:val="es-419"/>
        </w:rPr>
      </w:pPr>
    </w:p>
    <w:p w14:paraId="38B4E9D2" w14:textId="0E6B96B2" w:rsidR="006F0FBE" w:rsidRPr="006F0FBE" w:rsidRDefault="006F0FBE" w:rsidP="006F0FBE">
      <w:pPr>
        <w:jc w:val="both"/>
        <w:rPr>
          <w:rFonts w:ascii="Arial" w:hAnsi="Arial" w:cs="Arial"/>
          <w:sz w:val="20"/>
          <w:lang w:val="es-419"/>
        </w:rPr>
      </w:pPr>
      <w:r w:rsidRPr="006F0FBE">
        <w:rPr>
          <w:rFonts w:ascii="Arial" w:hAnsi="Arial" w:cs="Arial"/>
          <w:sz w:val="20"/>
          <w:lang w:val="es-419"/>
        </w:rPr>
        <w:t>Providencia:</w:t>
      </w:r>
      <w:r w:rsidRPr="006F0FBE">
        <w:rPr>
          <w:rFonts w:ascii="Arial" w:hAnsi="Arial" w:cs="Arial"/>
          <w:sz w:val="20"/>
          <w:lang w:val="es-419"/>
        </w:rPr>
        <w:tab/>
      </w:r>
      <w:r w:rsidRPr="006F0FBE">
        <w:rPr>
          <w:rFonts w:ascii="Arial" w:hAnsi="Arial" w:cs="Arial"/>
          <w:sz w:val="20"/>
          <w:lang w:val="es-419"/>
        </w:rPr>
        <w:tab/>
      </w:r>
      <w:r w:rsidR="00392A29">
        <w:rPr>
          <w:rFonts w:ascii="Arial" w:hAnsi="Arial" w:cs="Arial"/>
          <w:sz w:val="20"/>
          <w:lang w:val="es-419"/>
        </w:rPr>
        <w:t>Apelación sentencia</w:t>
      </w:r>
    </w:p>
    <w:p w14:paraId="0F7AF974" w14:textId="77777777" w:rsidR="006F0FBE" w:rsidRPr="006F0FBE" w:rsidRDefault="006F0FBE" w:rsidP="006F0FBE">
      <w:pPr>
        <w:jc w:val="both"/>
        <w:rPr>
          <w:rFonts w:ascii="Arial" w:hAnsi="Arial" w:cs="Arial"/>
          <w:sz w:val="20"/>
          <w:lang w:val="es-419"/>
        </w:rPr>
      </w:pPr>
      <w:r w:rsidRPr="006F0FBE">
        <w:rPr>
          <w:rFonts w:ascii="Arial" w:hAnsi="Arial" w:cs="Arial"/>
          <w:sz w:val="20"/>
          <w:lang w:val="es-419"/>
        </w:rPr>
        <w:t>Proceso:</w:t>
      </w:r>
      <w:r w:rsidRPr="006F0FBE">
        <w:rPr>
          <w:rFonts w:ascii="Arial" w:hAnsi="Arial" w:cs="Arial"/>
          <w:sz w:val="20"/>
          <w:lang w:val="es-419"/>
        </w:rPr>
        <w:tab/>
      </w:r>
      <w:r w:rsidRPr="006F0FBE">
        <w:rPr>
          <w:rFonts w:ascii="Arial" w:hAnsi="Arial" w:cs="Arial"/>
          <w:sz w:val="20"/>
          <w:lang w:val="es-419"/>
        </w:rPr>
        <w:tab/>
        <w:t xml:space="preserve">Ordinario Laboral </w:t>
      </w:r>
    </w:p>
    <w:p w14:paraId="7BC09AA6" w14:textId="77777777" w:rsidR="006F0FBE" w:rsidRPr="00561D29" w:rsidRDefault="006F0FBE" w:rsidP="006F0FBE">
      <w:pPr>
        <w:jc w:val="both"/>
        <w:rPr>
          <w:rFonts w:ascii="Arial" w:hAnsi="Arial" w:cs="Arial"/>
          <w:sz w:val="20"/>
          <w:lang w:val="es-CO"/>
        </w:rPr>
      </w:pPr>
      <w:r w:rsidRPr="006F0FBE">
        <w:rPr>
          <w:rFonts w:ascii="Arial" w:hAnsi="Arial" w:cs="Arial"/>
          <w:sz w:val="20"/>
          <w:lang w:val="es-419"/>
        </w:rPr>
        <w:t>Radicación No:</w:t>
      </w:r>
      <w:r w:rsidRPr="006F0FBE">
        <w:rPr>
          <w:rFonts w:ascii="Arial" w:hAnsi="Arial" w:cs="Arial"/>
          <w:sz w:val="20"/>
          <w:lang w:val="es-419"/>
        </w:rPr>
        <w:tab/>
      </w:r>
      <w:r w:rsidRPr="006F0FBE">
        <w:rPr>
          <w:rFonts w:ascii="Arial" w:hAnsi="Arial" w:cs="Arial"/>
          <w:sz w:val="20"/>
          <w:lang w:val="es-419"/>
        </w:rPr>
        <w:tab/>
        <w:t>66001-31-05-003-2017-00400-01</w:t>
      </w:r>
    </w:p>
    <w:p w14:paraId="26F9C565" w14:textId="01AF92BC" w:rsidR="006F0FBE" w:rsidRPr="006F0FBE" w:rsidRDefault="006F0FBE" w:rsidP="006F0FBE">
      <w:pPr>
        <w:jc w:val="both"/>
        <w:rPr>
          <w:rFonts w:ascii="Arial" w:hAnsi="Arial" w:cs="Arial"/>
          <w:sz w:val="20"/>
          <w:lang w:val="es-419"/>
        </w:rPr>
      </w:pPr>
      <w:r w:rsidRPr="006F0FBE">
        <w:rPr>
          <w:rFonts w:ascii="Arial" w:hAnsi="Arial" w:cs="Arial"/>
          <w:sz w:val="20"/>
          <w:lang w:val="es-419"/>
        </w:rPr>
        <w:t>Demandante:</w:t>
      </w:r>
      <w:r>
        <w:rPr>
          <w:rFonts w:ascii="Arial" w:hAnsi="Arial" w:cs="Arial"/>
          <w:sz w:val="20"/>
          <w:lang w:val="es-419"/>
        </w:rPr>
        <w:tab/>
      </w:r>
      <w:r w:rsidRPr="006F0FBE">
        <w:rPr>
          <w:rFonts w:ascii="Arial" w:hAnsi="Arial" w:cs="Arial"/>
          <w:sz w:val="20"/>
          <w:lang w:val="es-419"/>
        </w:rPr>
        <w:tab/>
        <w:t>Marcela Henao Pélaez</w:t>
      </w:r>
    </w:p>
    <w:p w14:paraId="57168D88" w14:textId="3EF257A9" w:rsidR="006F0FBE" w:rsidRPr="006F0FBE" w:rsidRDefault="00455B60" w:rsidP="006F0FBE">
      <w:pPr>
        <w:jc w:val="both"/>
        <w:rPr>
          <w:rFonts w:ascii="Arial" w:hAnsi="Arial" w:cs="Arial"/>
          <w:sz w:val="20"/>
          <w:lang w:val="es-419"/>
        </w:rPr>
      </w:pPr>
      <w:r>
        <w:rPr>
          <w:rFonts w:ascii="Arial" w:hAnsi="Arial" w:cs="Arial"/>
          <w:sz w:val="20"/>
          <w:lang w:val="es-419"/>
        </w:rPr>
        <w:t>Demandado:</w:t>
      </w:r>
      <w:r>
        <w:rPr>
          <w:rFonts w:ascii="Arial" w:hAnsi="Arial" w:cs="Arial"/>
          <w:sz w:val="20"/>
          <w:lang w:val="es-419"/>
        </w:rPr>
        <w:tab/>
      </w:r>
      <w:r>
        <w:rPr>
          <w:rFonts w:ascii="Arial" w:hAnsi="Arial" w:cs="Arial"/>
          <w:sz w:val="20"/>
          <w:lang w:val="es-419"/>
        </w:rPr>
        <w:tab/>
        <w:t>Colpensiones y</w:t>
      </w:r>
      <w:r w:rsidR="006F0FBE" w:rsidRPr="006F0FBE">
        <w:rPr>
          <w:rFonts w:ascii="Arial" w:hAnsi="Arial" w:cs="Arial"/>
          <w:sz w:val="20"/>
          <w:lang w:val="es-419"/>
        </w:rPr>
        <w:t xml:space="preserve"> Porvenir S.A.</w:t>
      </w:r>
    </w:p>
    <w:p w14:paraId="3A5DAE9B" w14:textId="479CDBE9" w:rsidR="006F0FBE" w:rsidRPr="006F0FBE" w:rsidRDefault="006F0FBE" w:rsidP="006F0FBE">
      <w:pPr>
        <w:jc w:val="both"/>
        <w:rPr>
          <w:rFonts w:ascii="Arial" w:hAnsi="Arial" w:cs="Arial"/>
          <w:sz w:val="20"/>
          <w:lang w:val="es-419"/>
        </w:rPr>
      </w:pPr>
      <w:r w:rsidRPr="006F0FBE">
        <w:rPr>
          <w:rFonts w:ascii="Arial" w:hAnsi="Arial" w:cs="Arial"/>
          <w:sz w:val="20"/>
          <w:lang w:val="es-419"/>
        </w:rPr>
        <w:t>Juzgado de origen:</w:t>
      </w:r>
      <w:r w:rsidRPr="006F0FBE">
        <w:rPr>
          <w:rFonts w:ascii="Arial" w:hAnsi="Arial" w:cs="Arial"/>
          <w:sz w:val="20"/>
          <w:lang w:val="es-419"/>
        </w:rPr>
        <w:tab/>
        <w:t>Tercero Laboral del Circuito de Pereira.</w:t>
      </w:r>
    </w:p>
    <w:p w14:paraId="37003625" w14:textId="77777777" w:rsidR="006F0FBE" w:rsidRPr="006F0FBE" w:rsidRDefault="006F0FBE" w:rsidP="006F0FBE">
      <w:pPr>
        <w:jc w:val="both"/>
        <w:rPr>
          <w:rFonts w:ascii="Arial" w:hAnsi="Arial" w:cs="Arial"/>
          <w:sz w:val="20"/>
          <w:lang w:val="es-419"/>
        </w:rPr>
      </w:pPr>
    </w:p>
    <w:p w14:paraId="7A17E5A8" w14:textId="77777777" w:rsidR="00955F19" w:rsidRPr="00955F19" w:rsidRDefault="006F0FBE" w:rsidP="00955F19">
      <w:pPr>
        <w:jc w:val="both"/>
        <w:rPr>
          <w:rFonts w:ascii="Arial" w:hAnsi="Arial" w:cs="Arial"/>
          <w:sz w:val="20"/>
          <w:lang w:val="es-419"/>
        </w:rPr>
      </w:pPr>
      <w:r w:rsidRPr="006F0FBE">
        <w:rPr>
          <w:rFonts w:ascii="Arial" w:hAnsi="Arial" w:cs="Arial"/>
          <w:b/>
          <w:bCs/>
          <w:iCs/>
          <w:sz w:val="20"/>
          <w:u w:val="single"/>
          <w:lang w:val="es-419" w:eastAsia="fr-FR"/>
        </w:rPr>
        <w:t>TEMAS:</w:t>
      </w:r>
      <w:r w:rsidRPr="006F0FBE">
        <w:rPr>
          <w:rFonts w:ascii="Arial" w:hAnsi="Arial" w:cs="Arial"/>
          <w:b/>
          <w:bCs/>
          <w:iCs/>
          <w:sz w:val="20"/>
          <w:lang w:val="es-419" w:eastAsia="fr-FR"/>
        </w:rPr>
        <w:tab/>
      </w:r>
      <w:r w:rsidR="00955F19" w:rsidRPr="00955F19">
        <w:rPr>
          <w:rFonts w:ascii="Arial" w:hAnsi="Arial" w:cs="Arial"/>
          <w:b/>
          <w:sz w:val="20"/>
          <w:lang w:val="es-419"/>
        </w:rPr>
        <w:t>INEFICACIA DEL TRASLADO DE RÉGIMEN PENSIONAL / NO PUEDE TENER COMO FUNDAMENTO JURÍDICO LOS ARTÍCULOS 13 Y 271 DE LA LEY 100 DE 1993 / OMISIONES O ERRORES EN LA INFORMACIÓN SUMINISTRADA POR LAS AFP AL MOMENTO DEL TRASLADO / SUSTENTAN LA ACCIÓN RESARCITORIA DE PERJUICIOS / ARTÍCULO 10 DEL DECRETO 720 DE 1994.</w:t>
      </w:r>
    </w:p>
    <w:p w14:paraId="01D25D57" w14:textId="77777777" w:rsidR="00955F19" w:rsidRPr="00955F19" w:rsidRDefault="00955F19" w:rsidP="00955F19">
      <w:pPr>
        <w:jc w:val="both"/>
        <w:rPr>
          <w:rFonts w:ascii="Arial" w:hAnsi="Arial" w:cs="Arial"/>
          <w:sz w:val="20"/>
          <w:lang w:val="es-419"/>
        </w:rPr>
      </w:pPr>
    </w:p>
    <w:p w14:paraId="7E537718" w14:textId="77777777" w:rsidR="00955F19" w:rsidRPr="00955F19" w:rsidRDefault="00955F19" w:rsidP="00955F19">
      <w:pPr>
        <w:jc w:val="both"/>
        <w:rPr>
          <w:rFonts w:ascii="Arial" w:hAnsi="Arial" w:cs="Arial"/>
          <w:sz w:val="20"/>
          <w:lang w:val="es-419"/>
        </w:rPr>
      </w:pPr>
      <w:r w:rsidRPr="00955F19">
        <w:rPr>
          <w:rFonts w:ascii="Arial" w:hAnsi="Arial" w:cs="Arial"/>
          <w:sz w:val="20"/>
          <w:lang w:val="es-419"/>
        </w:rPr>
        <w:t xml:space="preserve">Frente al tema de la ineficacia del traslado entre administradoras de regímenes pensionales, la Corte Suprema de Justicia en reciente jurisprudencia  ha sustentado con base en los artículos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 </w:t>
      </w:r>
    </w:p>
    <w:p w14:paraId="630CBF2B" w14:textId="77777777" w:rsidR="00955F19" w:rsidRPr="00955F19" w:rsidRDefault="00955F19" w:rsidP="00955F19">
      <w:pPr>
        <w:jc w:val="both"/>
        <w:rPr>
          <w:rFonts w:ascii="Arial" w:hAnsi="Arial" w:cs="Arial"/>
          <w:sz w:val="20"/>
          <w:lang w:val="es-419"/>
        </w:rPr>
      </w:pPr>
    </w:p>
    <w:p w14:paraId="7B0EB14E" w14:textId="77777777" w:rsidR="00955F19" w:rsidRPr="00955F19" w:rsidRDefault="00955F19" w:rsidP="00955F19">
      <w:pPr>
        <w:jc w:val="both"/>
        <w:rPr>
          <w:rFonts w:ascii="Arial" w:hAnsi="Arial" w:cs="Arial"/>
          <w:sz w:val="20"/>
          <w:lang w:val="es-419"/>
        </w:rPr>
      </w:pPr>
      <w:r w:rsidRPr="00955F19">
        <w:rPr>
          <w:rFonts w:ascii="Arial" w:hAnsi="Arial" w:cs="Arial"/>
          <w:sz w:val="20"/>
          <w:lang w:val="es-419"/>
        </w:rPr>
        <w:t xml:space="preserve">No obstante lo anterior,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Mag. Julio César Salazar Muñoz -Decreto 720/94-, permite ahora a esta Sala Mayoritaria apartarnos totalmente de la tesis expuesta por nuestra superioridad, tal como se indicó en decisión de 29/10/2019, Exp. No. 2018-00133-01. </w:t>
      </w:r>
    </w:p>
    <w:p w14:paraId="7DB4F19F" w14:textId="77777777" w:rsidR="00955F19" w:rsidRPr="00955F19" w:rsidRDefault="00955F19" w:rsidP="00955F19">
      <w:pPr>
        <w:jc w:val="both"/>
        <w:rPr>
          <w:rFonts w:ascii="Arial" w:hAnsi="Arial" w:cs="Arial"/>
          <w:sz w:val="20"/>
          <w:lang w:val="es-419"/>
        </w:rPr>
      </w:pPr>
    </w:p>
    <w:p w14:paraId="21A65D5F" w14:textId="77777777" w:rsidR="00955F19" w:rsidRPr="00955F19" w:rsidRDefault="00955F19" w:rsidP="00955F19">
      <w:pPr>
        <w:jc w:val="both"/>
        <w:rPr>
          <w:rFonts w:ascii="Arial" w:hAnsi="Arial" w:cs="Arial"/>
          <w:sz w:val="20"/>
          <w:lang w:val="es-CO"/>
        </w:rPr>
      </w:pPr>
      <w:r w:rsidRPr="00955F19">
        <w:rPr>
          <w:rFonts w:ascii="Arial" w:hAnsi="Arial" w:cs="Arial"/>
          <w:sz w:val="20"/>
          <w:lang w:val="es-419"/>
        </w:rPr>
        <w:t>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w:t>
      </w:r>
      <w:r w:rsidRPr="00955F19">
        <w:rPr>
          <w:rFonts w:ascii="Arial" w:hAnsi="Arial" w:cs="Arial"/>
          <w:sz w:val="20"/>
          <w:lang w:val="es-CO"/>
        </w:rPr>
        <w:t>…</w:t>
      </w:r>
    </w:p>
    <w:p w14:paraId="0658BBB0" w14:textId="77777777" w:rsidR="00955F19" w:rsidRPr="00955F19" w:rsidRDefault="00955F19" w:rsidP="00955F19">
      <w:pPr>
        <w:jc w:val="both"/>
        <w:rPr>
          <w:rFonts w:ascii="Arial" w:hAnsi="Arial" w:cs="Arial"/>
          <w:sz w:val="20"/>
          <w:lang w:val="es-419"/>
        </w:rPr>
      </w:pPr>
    </w:p>
    <w:p w14:paraId="15250EEE" w14:textId="77777777" w:rsidR="00955F19" w:rsidRPr="00955F19" w:rsidRDefault="00955F19" w:rsidP="00955F19">
      <w:pPr>
        <w:jc w:val="both"/>
        <w:rPr>
          <w:rFonts w:ascii="Arial" w:hAnsi="Arial" w:cs="Arial"/>
          <w:sz w:val="20"/>
          <w:lang w:val="es-419"/>
        </w:rPr>
      </w:pPr>
      <w:r w:rsidRPr="00955F19">
        <w:rPr>
          <w:rFonts w:ascii="Arial" w:hAnsi="Arial" w:cs="Arial"/>
          <w:sz w:val="20"/>
          <w:lang w:val="es-CO"/>
        </w:rPr>
        <w:t xml:space="preserve">… </w:t>
      </w:r>
      <w:r w:rsidRPr="00955F19">
        <w:rPr>
          <w:rFonts w:ascii="Arial" w:hAnsi="Arial" w:cs="Arial"/>
          <w:sz w:val="20"/>
          <w:lang w:val="es-419"/>
        </w:rPr>
        <w:t xml:space="preserve">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 </w:t>
      </w:r>
    </w:p>
    <w:p w14:paraId="49BA7895" w14:textId="77777777" w:rsidR="00955F19" w:rsidRPr="00955F19" w:rsidRDefault="00955F19" w:rsidP="00955F19">
      <w:pPr>
        <w:jc w:val="both"/>
        <w:rPr>
          <w:rFonts w:ascii="Arial" w:hAnsi="Arial" w:cs="Arial"/>
          <w:sz w:val="20"/>
          <w:lang w:val="es-419"/>
        </w:rPr>
      </w:pPr>
    </w:p>
    <w:p w14:paraId="11B0C7D8" w14:textId="77777777" w:rsidR="00955F19" w:rsidRPr="00955F19" w:rsidRDefault="00955F19" w:rsidP="00955F19">
      <w:pPr>
        <w:jc w:val="both"/>
        <w:rPr>
          <w:rFonts w:ascii="Arial" w:hAnsi="Arial" w:cs="Arial"/>
          <w:sz w:val="20"/>
          <w:lang w:val="es-419"/>
        </w:rPr>
      </w:pPr>
      <w:r w:rsidRPr="00955F19">
        <w:rPr>
          <w:rFonts w:ascii="Arial" w:hAnsi="Arial" w:cs="Arial"/>
          <w:sz w:val="20"/>
          <w:lang w:val="es-419"/>
        </w:rPr>
        <w:t>En ese sentido, para remediar tal inconformidad el legislador contempló una acción diferente como es el resarcimiento de perjuicios, prescrito en el artículo 10 del Decreto 720 de 1994 – vigente para la época de los hechos -, que establece:</w:t>
      </w:r>
    </w:p>
    <w:p w14:paraId="45EF6988" w14:textId="77777777" w:rsidR="00955F19" w:rsidRPr="00955F19" w:rsidRDefault="00955F19" w:rsidP="00955F19">
      <w:pPr>
        <w:jc w:val="both"/>
        <w:rPr>
          <w:rFonts w:ascii="Arial" w:hAnsi="Arial" w:cs="Arial"/>
          <w:sz w:val="20"/>
          <w:lang w:val="es-419"/>
        </w:rPr>
      </w:pPr>
    </w:p>
    <w:p w14:paraId="0CB06BDD" w14:textId="77777777" w:rsidR="00955F19" w:rsidRPr="00955F19" w:rsidRDefault="00955F19" w:rsidP="00955F19">
      <w:pPr>
        <w:jc w:val="both"/>
        <w:rPr>
          <w:rFonts w:ascii="Arial" w:hAnsi="Arial" w:cs="Arial"/>
          <w:sz w:val="20"/>
          <w:lang w:val="es-CO"/>
        </w:rPr>
      </w:pPr>
      <w:r w:rsidRPr="00955F19">
        <w:rPr>
          <w:rFonts w:ascii="Arial" w:hAnsi="Arial" w:cs="Arial"/>
          <w:sz w:val="20"/>
          <w:lang w:val="es-419"/>
        </w:rPr>
        <w:t>“Responsabilidad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sin perjuicio de la responsabilidad de los promotores frente a la correspondiente sociedad administradora del sistema general de pensiones”.</w:t>
      </w:r>
      <w:r w:rsidRPr="00955F19">
        <w:rPr>
          <w:rFonts w:ascii="Arial" w:hAnsi="Arial" w:cs="Arial"/>
          <w:sz w:val="20"/>
          <w:lang w:val="es-CO"/>
        </w:rPr>
        <w:t xml:space="preserve"> (…)</w:t>
      </w:r>
    </w:p>
    <w:p w14:paraId="6726AE83" w14:textId="77777777" w:rsidR="00955F19" w:rsidRPr="00955F19" w:rsidRDefault="00955F19" w:rsidP="00955F19">
      <w:pPr>
        <w:tabs>
          <w:tab w:val="left" w:pos="2038"/>
        </w:tabs>
        <w:jc w:val="both"/>
        <w:rPr>
          <w:rFonts w:ascii="Arial" w:hAnsi="Arial" w:cs="Arial"/>
          <w:sz w:val="20"/>
          <w:lang w:val="es-419"/>
        </w:rPr>
      </w:pPr>
      <w:r w:rsidRPr="00955F19">
        <w:rPr>
          <w:rFonts w:ascii="Arial" w:hAnsi="Arial" w:cs="Arial"/>
          <w:sz w:val="20"/>
          <w:lang w:val="es-419"/>
        </w:rPr>
        <w:tab/>
      </w:r>
    </w:p>
    <w:p w14:paraId="5201BE64" w14:textId="77777777" w:rsidR="00955F19" w:rsidRDefault="00955F19" w:rsidP="00955F19">
      <w:pPr>
        <w:jc w:val="both"/>
        <w:rPr>
          <w:rFonts w:ascii="Arial" w:hAnsi="Arial" w:cs="Arial"/>
          <w:sz w:val="20"/>
          <w:lang w:val="es-419"/>
        </w:rPr>
      </w:pPr>
      <w:r w:rsidRPr="00955F19">
        <w:rPr>
          <w:rFonts w:ascii="Arial" w:hAnsi="Arial" w:cs="Arial"/>
          <w:sz w:val="20"/>
          <w:lang w:val="es-419"/>
        </w:rPr>
        <w:t>Puestas de este modo las cosas, si el supuesto de hecho expuesto en la demanda se encuentra dirigido a probar que el promotor de la AFP omitió o erró en la información otorgada para que el trabajador pudiese elegir a cuál régimen pensional quería 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w:t>
      </w:r>
    </w:p>
    <w:p w14:paraId="63BFE695" w14:textId="77777777" w:rsidR="00F6720A" w:rsidRDefault="00F6720A" w:rsidP="00955F19">
      <w:pPr>
        <w:jc w:val="both"/>
        <w:rPr>
          <w:rFonts w:ascii="Arial" w:hAnsi="Arial" w:cs="Arial"/>
          <w:sz w:val="20"/>
          <w:lang w:val="es-419"/>
        </w:rPr>
      </w:pPr>
    </w:p>
    <w:p w14:paraId="4B73C47C" w14:textId="77777777" w:rsidR="00F6720A" w:rsidRPr="00F6720A" w:rsidRDefault="00F6720A" w:rsidP="00F6720A">
      <w:pPr>
        <w:jc w:val="both"/>
        <w:rPr>
          <w:rFonts w:ascii="Arial" w:hAnsi="Arial" w:cs="Arial"/>
          <w:b/>
          <w:color w:val="FF0000"/>
          <w:sz w:val="20"/>
          <w:lang w:val="es-ES"/>
        </w:rPr>
      </w:pPr>
      <w:r w:rsidRPr="00F6720A">
        <w:rPr>
          <w:rFonts w:ascii="Arial" w:hAnsi="Arial" w:cs="Arial"/>
          <w:b/>
          <w:color w:val="FF0000"/>
          <w:sz w:val="20"/>
          <w:lang w:val="es-ES"/>
        </w:rPr>
        <w:t>SALVAMENTO DE VOTO: DOCTORA ANA LUCÍA CAICEDO CALDERÓN</w:t>
      </w:r>
    </w:p>
    <w:p w14:paraId="3345AA3B" w14:textId="77777777" w:rsidR="00F6720A" w:rsidRPr="00F6720A" w:rsidRDefault="00F6720A" w:rsidP="00F6720A">
      <w:pPr>
        <w:jc w:val="both"/>
        <w:rPr>
          <w:rFonts w:ascii="Arial" w:hAnsi="Arial" w:cs="Arial"/>
          <w:sz w:val="20"/>
          <w:lang w:val="es-ES"/>
        </w:rPr>
      </w:pPr>
    </w:p>
    <w:p w14:paraId="12A06377"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Con mi acostumbrado respeto, manifiesto mi inconformidad frente a la sentencia mayoritaria, por cuanto considero que en el presente caso había lugar a declarar la ineficacia del traslado de régimen por las siguientes razones:</w:t>
      </w:r>
    </w:p>
    <w:p w14:paraId="2E149164" w14:textId="77777777" w:rsidR="00F6720A" w:rsidRPr="00F6720A" w:rsidRDefault="00F6720A" w:rsidP="00F6720A">
      <w:pPr>
        <w:jc w:val="both"/>
        <w:rPr>
          <w:rFonts w:ascii="Arial" w:hAnsi="Arial" w:cs="Arial"/>
          <w:sz w:val="20"/>
          <w:lang w:val="es-ES"/>
        </w:rPr>
      </w:pPr>
    </w:p>
    <w:p w14:paraId="661A75E7"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En la actualidad existe doctrina probable respecto a la ineficacia de los traslados de regímenes, por cuanto la Sala de Casación Laboral ha proferido sobre el tema un número considerable de sentencias…</w:t>
      </w:r>
    </w:p>
    <w:p w14:paraId="202A1130" w14:textId="77777777" w:rsidR="00F6720A" w:rsidRPr="00F6720A" w:rsidRDefault="00F6720A" w:rsidP="00F6720A">
      <w:pPr>
        <w:jc w:val="both"/>
        <w:rPr>
          <w:rFonts w:ascii="Arial" w:hAnsi="Arial" w:cs="Arial"/>
          <w:sz w:val="20"/>
          <w:lang w:val="es-ES"/>
        </w:rPr>
      </w:pPr>
    </w:p>
    <w:p w14:paraId="08E211FE"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63D8EF8C" w14:textId="77777777" w:rsidR="00F6720A" w:rsidRPr="00F6720A" w:rsidRDefault="00F6720A" w:rsidP="00F6720A">
      <w:pPr>
        <w:jc w:val="both"/>
        <w:rPr>
          <w:rFonts w:ascii="Arial" w:hAnsi="Arial" w:cs="Arial"/>
          <w:sz w:val="20"/>
          <w:lang w:val="es-ES"/>
        </w:rPr>
      </w:pPr>
    </w:p>
    <w:p w14:paraId="146AC97E"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w:t>
      </w:r>
    </w:p>
    <w:p w14:paraId="5FC0B55F" w14:textId="77777777" w:rsidR="00F6720A" w:rsidRPr="00F6720A" w:rsidRDefault="00F6720A" w:rsidP="00F6720A">
      <w:pPr>
        <w:jc w:val="both"/>
        <w:rPr>
          <w:rFonts w:ascii="Arial" w:hAnsi="Arial" w:cs="Arial"/>
          <w:sz w:val="20"/>
          <w:lang w:val="es-ES"/>
        </w:rPr>
      </w:pPr>
    </w:p>
    <w:p w14:paraId="7EFAEC1A"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w:t>
      </w:r>
    </w:p>
    <w:p w14:paraId="7B40A58A" w14:textId="77777777" w:rsidR="00F6720A" w:rsidRPr="00F6720A" w:rsidRDefault="00F6720A" w:rsidP="00F6720A">
      <w:pPr>
        <w:jc w:val="both"/>
        <w:rPr>
          <w:rFonts w:ascii="Arial" w:hAnsi="Arial" w:cs="Arial"/>
          <w:sz w:val="20"/>
          <w:lang w:val="es-ES"/>
        </w:rPr>
      </w:pPr>
    </w:p>
    <w:p w14:paraId="7A1BA853" w14:textId="77777777" w:rsidR="00F6720A" w:rsidRPr="00F6720A" w:rsidRDefault="00F6720A" w:rsidP="00F6720A">
      <w:pPr>
        <w:jc w:val="both"/>
        <w:rPr>
          <w:rFonts w:ascii="Arial" w:hAnsi="Arial" w:cs="Arial"/>
          <w:sz w:val="20"/>
          <w:lang w:val="es-ES"/>
        </w:rPr>
      </w:pPr>
      <w:r w:rsidRPr="00F6720A">
        <w:rPr>
          <w:rFonts w:ascii="Arial" w:hAnsi="Arial" w:cs="Arial"/>
          <w:sz w:val="20"/>
          <w:lang w:val="es-ES"/>
        </w:rPr>
        <w:t>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w:t>
      </w:r>
    </w:p>
    <w:p w14:paraId="245B43D2" w14:textId="77777777" w:rsidR="004B5758" w:rsidRDefault="004B5758" w:rsidP="00955F19">
      <w:pPr>
        <w:jc w:val="both"/>
        <w:rPr>
          <w:rFonts w:ascii="Arial" w:hAnsi="Arial" w:cs="Arial"/>
          <w:sz w:val="20"/>
          <w:lang w:val="es-419"/>
        </w:rPr>
      </w:pPr>
    </w:p>
    <w:p w14:paraId="50659E5A" w14:textId="77777777" w:rsidR="004B5758" w:rsidRPr="004B5758" w:rsidRDefault="004B5758" w:rsidP="004B5758">
      <w:pPr>
        <w:overflowPunct w:val="0"/>
        <w:autoSpaceDE w:val="0"/>
        <w:autoSpaceDN w:val="0"/>
        <w:adjustRightInd w:val="0"/>
        <w:jc w:val="both"/>
        <w:textAlignment w:val="baseline"/>
        <w:rPr>
          <w:rFonts w:ascii="Arial" w:hAnsi="Arial" w:cs="Arial"/>
          <w:b/>
          <w:color w:val="FF0000"/>
          <w:sz w:val="20"/>
          <w:lang w:val="es-CO"/>
        </w:rPr>
      </w:pPr>
      <w:r w:rsidRPr="004B5758">
        <w:rPr>
          <w:rFonts w:ascii="Arial" w:hAnsi="Arial" w:cs="Arial"/>
          <w:b/>
          <w:color w:val="FF0000"/>
          <w:sz w:val="20"/>
          <w:lang w:val="es-CO"/>
        </w:rPr>
        <w:t>ACLARACIÓN DE VOTO: DOCTOR JULIO CÉSAR SALAZAR MUÑOZ</w:t>
      </w:r>
    </w:p>
    <w:p w14:paraId="5C45A801" w14:textId="77777777" w:rsidR="004B5758" w:rsidRDefault="004B5758" w:rsidP="00955F19">
      <w:pPr>
        <w:jc w:val="both"/>
        <w:rPr>
          <w:rFonts w:ascii="Arial" w:hAnsi="Arial" w:cs="Arial"/>
          <w:sz w:val="20"/>
          <w:lang w:val="es-419"/>
        </w:rPr>
      </w:pPr>
    </w:p>
    <w:p w14:paraId="1EC20BE7" w14:textId="77777777" w:rsidR="00C37EFE" w:rsidRPr="00C37EFE" w:rsidRDefault="00C37EFE" w:rsidP="00C37EFE">
      <w:pPr>
        <w:jc w:val="both"/>
        <w:rPr>
          <w:rFonts w:ascii="Arial" w:hAnsi="Arial" w:cs="Arial"/>
          <w:sz w:val="20"/>
          <w:lang w:val="es-419"/>
        </w:rPr>
      </w:pPr>
      <w:r w:rsidRPr="00C37EFE">
        <w:rPr>
          <w:rFonts w:ascii="Arial" w:hAnsi="Arial" w:cs="Arial"/>
          <w:sz w:val="20"/>
          <w:lang w:val="es-419"/>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 afiliado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 un eventual daño o perjuicio que ella haya generado.</w:t>
      </w:r>
    </w:p>
    <w:p w14:paraId="154F5DE2" w14:textId="77777777" w:rsidR="00C37EFE" w:rsidRPr="00C37EFE" w:rsidRDefault="00C37EFE" w:rsidP="00C37EFE">
      <w:pPr>
        <w:jc w:val="both"/>
        <w:rPr>
          <w:rFonts w:ascii="Arial" w:hAnsi="Arial" w:cs="Arial"/>
          <w:sz w:val="20"/>
          <w:lang w:val="es-419"/>
        </w:rPr>
      </w:pPr>
    </w:p>
    <w:p w14:paraId="20D16D16" w14:textId="77777777" w:rsidR="00C37EFE" w:rsidRPr="00C37EFE" w:rsidRDefault="00C37EFE" w:rsidP="00C37EFE">
      <w:pPr>
        <w:jc w:val="both"/>
        <w:rPr>
          <w:rFonts w:ascii="Arial" w:hAnsi="Arial" w:cs="Arial"/>
          <w:sz w:val="20"/>
          <w:lang w:val="es-419"/>
        </w:rPr>
      </w:pPr>
      <w:r w:rsidRPr="00C37EFE">
        <w:rPr>
          <w:rFonts w:ascii="Arial" w:hAnsi="Arial" w:cs="Arial"/>
          <w:sz w:val="20"/>
          <w:lang w:val="es-419"/>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correspondía en su momento para conseguir el traslado de los afiliados- es a la vez quien, de no conseguir dar claridad al respecto, puede llegar a ser condenada al pago del perjuicio que se demuestre que con ello causó.</w:t>
      </w:r>
    </w:p>
    <w:p w14:paraId="1D52B17F" w14:textId="77777777" w:rsidR="00C37EFE" w:rsidRPr="00C37EFE" w:rsidRDefault="00C37EFE" w:rsidP="00C37EFE">
      <w:pPr>
        <w:jc w:val="both"/>
        <w:rPr>
          <w:rFonts w:ascii="Arial" w:hAnsi="Arial" w:cs="Arial"/>
          <w:sz w:val="20"/>
          <w:lang w:val="es-419"/>
        </w:rPr>
      </w:pPr>
    </w:p>
    <w:p w14:paraId="6578CAD8" w14:textId="7CF40DE8" w:rsidR="004B5758" w:rsidRDefault="00C37EFE" w:rsidP="00C37EFE">
      <w:pPr>
        <w:jc w:val="both"/>
        <w:rPr>
          <w:rFonts w:ascii="Arial" w:hAnsi="Arial" w:cs="Arial"/>
          <w:sz w:val="20"/>
          <w:lang w:val="es-CO"/>
        </w:rPr>
      </w:pPr>
      <w:r w:rsidRPr="00C37EFE">
        <w:rPr>
          <w:rFonts w:ascii="Arial" w:hAnsi="Arial" w:cs="Arial"/>
          <w:sz w:val="20"/>
          <w:lang w:val="es-419"/>
        </w:rPr>
        <w:t>Como quiera que esta nueva posición se separa expresamente de la línea actual de la Corte Suprema de Justicia, considero prudente acompañar la decisión con las claridades que a continuación se señalan</w:t>
      </w:r>
      <w:r>
        <w:rPr>
          <w:rFonts w:ascii="Arial" w:hAnsi="Arial" w:cs="Arial"/>
          <w:sz w:val="20"/>
          <w:lang w:val="es-CO"/>
        </w:rPr>
        <w:t>…</w:t>
      </w:r>
    </w:p>
    <w:p w14:paraId="1640B818" w14:textId="77777777" w:rsidR="000A231D" w:rsidRDefault="000A231D" w:rsidP="00C37EFE">
      <w:pPr>
        <w:jc w:val="both"/>
        <w:rPr>
          <w:rFonts w:ascii="Arial" w:hAnsi="Arial" w:cs="Arial"/>
          <w:sz w:val="20"/>
          <w:lang w:val="es-CO"/>
        </w:rPr>
      </w:pPr>
    </w:p>
    <w:p w14:paraId="0878A9F7" w14:textId="77777777" w:rsidR="000A231D" w:rsidRPr="000A231D" w:rsidRDefault="000A231D" w:rsidP="000A231D">
      <w:pPr>
        <w:jc w:val="both"/>
        <w:rPr>
          <w:rFonts w:ascii="Arial" w:hAnsi="Arial" w:cs="Arial"/>
          <w:sz w:val="20"/>
          <w:lang w:val="es-CO"/>
        </w:rPr>
      </w:pPr>
      <w:r w:rsidRPr="000A231D">
        <w:rPr>
          <w:rFonts w:ascii="Arial" w:hAnsi="Arial" w:cs="Arial"/>
          <w:sz w:val="20"/>
          <w:lang w:val="es-CO"/>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181D249A" w14:textId="77777777" w:rsidR="000A231D" w:rsidRPr="000A231D" w:rsidRDefault="000A231D" w:rsidP="000A231D">
      <w:pPr>
        <w:jc w:val="both"/>
        <w:rPr>
          <w:rFonts w:ascii="Arial" w:hAnsi="Arial" w:cs="Arial"/>
          <w:sz w:val="20"/>
          <w:lang w:val="es-CO"/>
        </w:rPr>
      </w:pPr>
    </w:p>
    <w:p w14:paraId="4BE3289D" w14:textId="3111E071" w:rsidR="000A231D" w:rsidRPr="00C37EFE" w:rsidRDefault="000A231D" w:rsidP="000A231D">
      <w:pPr>
        <w:jc w:val="both"/>
        <w:rPr>
          <w:rFonts w:ascii="Arial" w:hAnsi="Arial" w:cs="Arial"/>
          <w:sz w:val="20"/>
          <w:lang w:val="es-CO"/>
        </w:rPr>
      </w:pPr>
      <w:r w:rsidRPr="000A231D">
        <w:rPr>
          <w:rFonts w:ascii="Arial" w:hAnsi="Arial" w:cs="Arial"/>
          <w:sz w:val="20"/>
          <w:lang w:val="es-CO"/>
        </w:rPr>
        <w:t xml:space="preserve">Claro resulta entonces que, si se prueba en el proceso el engaño o la responsabilidad de la AFP privada en el traslado del afiliado y, como consecuencia de ello, la </w:t>
      </w:r>
      <w:proofErr w:type="spellStart"/>
      <w:r w:rsidRPr="000A231D">
        <w:rPr>
          <w:rFonts w:ascii="Arial" w:hAnsi="Arial" w:cs="Arial"/>
          <w:sz w:val="20"/>
          <w:lang w:val="es-CO"/>
        </w:rPr>
        <w:t>causación</w:t>
      </w:r>
      <w:proofErr w:type="spellEnd"/>
      <w:r w:rsidRPr="000A231D">
        <w:rPr>
          <w:rFonts w:ascii="Arial" w:hAnsi="Arial" w:cs="Arial"/>
          <w:sz w:val="20"/>
          <w:lang w:val="es-CO"/>
        </w:rPr>
        <w:t xml:space="preserve"> de un perjuicio al usuario, él cuenta con la acción adecuada para pedir la indemnización de ese perjuicio, pero obviamente a cargo de quien se lo causó, esto es la AFP que propició el traslado, más no de COLPENSIONES.</w:t>
      </w:r>
    </w:p>
    <w:p w14:paraId="3632BCB8" w14:textId="4B3CE487" w:rsidR="006F0FBE" w:rsidRPr="006F0FBE" w:rsidRDefault="006F0FBE" w:rsidP="006F0FBE">
      <w:pPr>
        <w:jc w:val="both"/>
        <w:rPr>
          <w:rFonts w:ascii="Arial" w:hAnsi="Arial" w:cs="Arial"/>
          <w:sz w:val="20"/>
          <w:lang w:val="es-ES"/>
        </w:rPr>
      </w:pPr>
    </w:p>
    <w:p w14:paraId="537EA20E" w14:textId="77777777" w:rsidR="006F0FBE" w:rsidRPr="006F0FBE" w:rsidRDefault="006F0FBE" w:rsidP="006F0FBE">
      <w:pPr>
        <w:jc w:val="both"/>
        <w:rPr>
          <w:rFonts w:ascii="Arial" w:hAnsi="Arial" w:cs="Arial"/>
          <w:sz w:val="20"/>
          <w:lang w:val="es-ES"/>
        </w:rPr>
      </w:pPr>
    </w:p>
    <w:p w14:paraId="3C1BCA4E" w14:textId="77777777" w:rsidR="006F0FBE" w:rsidRPr="006F0FBE" w:rsidRDefault="006F0FBE" w:rsidP="006F0FBE">
      <w:pPr>
        <w:jc w:val="both"/>
        <w:rPr>
          <w:rFonts w:ascii="Arial" w:hAnsi="Arial" w:cs="Arial"/>
          <w:sz w:val="20"/>
          <w:lang w:val="es-ES"/>
        </w:rPr>
      </w:pPr>
    </w:p>
    <w:p w14:paraId="564A813E" w14:textId="77777777" w:rsidR="006F0FBE" w:rsidRPr="003E0CBE" w:rsidRDefault="006F0FBE" w:rsidP="006F0FBE">
      <w:pPr>
        <w:spacing w:line="240" w:lineRule="atLeast"/>
        <w:jc w:val="center"/>
        <w:rPr>
          <w:rFonts w:ascii="Edwardian Script ITC" w:hAnsi="Edwardian Script ITC" w:cs="Arial"/>
          <w:b/>
          <w:sz w:val="44"/>
          <w:szCs w:val="44"/>
          <w:lang w:val="en-GB"/>
        </w:rPr>
      </w:pPr>
      <w:r w:rsidRPr="003E0CBE">
        <w:rPr>
          <w:rFonts w:ascii="Edwardian Script ITC" w:hAnsi="Edwardian Script ITC"/>
          <w:noProof/>
          <w:sz w:val="44"/>
          <w:szCs w:val="44"/>
          <w:lang w:val="es-ES"/>
        </w:rPr>
        <w:drawing>
          <wp:inline distT="0" distB="0" distL="0" distR="0" wp14:anchorId="3B5DC7EE" wp14:editId="17CBCA5C">
            <wp:extent cx="673100"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034D1872" w14:textId="77777777" w:rsidR="006F0FBE" w:rsidRPr="003E0CBE" w:rsidRDefault="006F0FBE" w:rsidP="00F6720A">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lastRenderedPageBreak/>
        <w:t>RAMA JUDICIAL DEL PODER PÚBLICO</w:t>
      </w:r>
    </w:p>
    <w:p w14:paraId="3FAF76A0" w14:textId="77777777" w:rsidR="006F0FBE" w:rsidRPr="003E0CBE" w:rsidRDefault="006F0FBE" w:rsidP="00F6720A">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TRIBUNAL SUPERIOR DEL DISTRITO JUDICIAL DE PEREIRA</w:t>
      </w:r>
    </w:p>
    <w:p w14:paraId="4966AE38" w14:textId="4F8EFCD9" w:rsidR="006F0FBE" w:rsidRPr="003E0CBE" w:rsidRDefault="006F0FBE" w:rsidP="00F6720A">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 xml:space="preserve">SALA </w:t>
      </w:r>
      <w:r w:rsidR="000E3555">
        <w:rPr>
          <w:rFonts w:ascii="Arial" w:hAnsi="Arial" w:cs="Arial"/>
          <w:b/>
          <w:bCs/>
          <w:color w:val="000000"/>
          <w:kern w:val="28"/>
          <w:szCs w:val="24"/>
          <w:lang w:val="es-ES"/>
        </w:rPr>
        <w:t>PRIMERA</w:t>
      </w:r>
      <w:r w:rsidRPr="003E0CBE">
        <w:rPr>
          <w:rFonts w:ascii="Arial" w:hAnsi="Arial" w:cs="Arial"/>
          <w:b/>
          <w:bCs/>
          <w:color w:val="000000"/>
          <w:kern w:val="28"/>
          <w:szCs w:val="24"/>
          <w:lang w:val="es-ES"/>
        </w:rPr>
        <w:t xml:space="preserve"> DE DECISIÓN LABORAL</w:t>
      </w:r>
    </w:p>
    <w:p w14:paraId="03367FE0" w14:textId="77777777" w:rsidR="006F0FBE" w:rsidRPr="003E0CBE" w:rsidRDefault="006F0FBE" w:rsidP="00F6720A">
      <w:pPr>
        <w:spacing w:line="288" w:lineRule="auto"/>
        <w:jc w:val="center"/>
        <w:rPr>
          <w:rFonts w:ascii="Arial" w:hAnsi="Arial" w:cs="Arial"/>
          <w:color w:val="000000"/>
          <w:szCs w:val="24"/>
          <w:lang w:val="es-ES"/>
        </w:rPr>
      </w:pPr>
    </w:p>
    <w:p w14:paraId="5CD46C92" w14:textId="77777777" w:rsidR="006F0FBE" w:rsidRPr="003E0CBE" w:rsidRDefault="006F0FBE" w:rsidP="00F6720A">
      <w:pPr>
        <w:spacing w:line="288" w:lineRule="auto"/>
        <w:jc w:val="center"/>
        <w:rPr>
          <w:rFonts w:ascii="Arial" w:hAnsi="Arial" w:cs="Arial"/>
          <w:color w:val="000000"/>
          <w:szCs w:val="24"/>
          <w:lang w:val="es-ES"/>
        </w:rPr>
      </w:pPr>
      <w:r w:rsidRPr="003E0CBE">
        <w:rPr>
          <w:rFonts w:ascii="Arial" w:hAnsi="Arial" w:cs="Arial"/>
          <w:color w:val="000000"/>
          <w:szCs w:val="24"/>
          <w:lang w:val="es-ES"/>
        </w:rPr>
        <w:t>Magistrada Sustanciadora</w:t>
      </w:r>
    </w:p>
    <w:p w14:paraId="5C55FFB8" w14:textId="77777777" w:rsidR="006F0FBE" w:rsidRPr="003E0CBE" w:rsidRDefault="006F0FBE" w:rsidP="00F6720A">
      <w:pPr>
        <w:widowControl w:val="0"/>
        <w:spacing w:line="288" w:lineRule="auto"/>
        <w:jc w:val="center"/>
        <w:rPr>
          <w:rFonts w:ascii="Arial" w:hAnsi="Arial" w:cs="Arial"/>
          <w:b/>
          <w:bCs/>
          <w:color w:val="000000"/>
          <w:kern w:val="28"/>
          <w:szCs w:val="24"/>
          <w:lang w:val="es-ES"/>
        </w:rPr>
      </w:pPr>
      <w:r w:rsidRPr="003E0CBE">
        <w:rPr>
          <w:rFonts w:ascii="Arial" w:hAnsi="Arial" w:cs="Arial"/>
          <w:b/>
          <w:bCs/>
          <w:color w:val="000000"/>
          <w:kern w:val="28"/>
          <w:szCs w:val="24"/>
          <w:lang w:val="es-ES"/>
        </w:rPr>
        <w:t>OLGA LUCÍA HOYOS SEPÚLVEDA</w:t>
      </w:r>
    </w:p>
    <w:p w14:paraId="6A402F27" w14:textId="77777777" w:rsidR="006F0FBE" w:rsidRPr="003E0CBE" w:rsidRDefault="006F0FBE" w:rsidP="00F6720A">
      <w:pPr>
        <w:spacing w:line="288" w:lineRule="auto"/>
        <w:jc w:val="both"/>
        <w:rPr>
          <w:rFonts w:ascii="Arial" w:eastAsia="Calibri" w:hAnsi="Arial" w:cs="Arial"/>
          <w:szCs w:val="24"/>
          <w:lang w:val="es-CO" w:eastAsia="en-US"/>
        </w:rPr>
      </w:pPr>
    </w:p>
    <w:p w14:paraId="6C154B08" w14:textId="225F135F" w:rsidR="00435966" w:rsidRPr="00BC3C0F" w:rsidRDefault="00435966" w:rsidP="00F6720A">
      <w:pPr>
        <w:spacing w:line="288" w:lineRule="auto"/>
        <w:contextualSpacing/>
        <w:jc w:val="both"/>
        <w:rPr>
          <w:rFonts w:ascii="Arial" w:hAnsi="Arial" w:cs="Arial"/>
          <w:bCs/>
          <w:szCs w:val="24"/>
        </w:rPr>
      </w:pPr>
      <w:r w:rsidRPr="00BC3C0F">
        <w:rPr>
          <w:rFonts w:ascii="Arial" w:eastAsia="Calibri" w:hAnsi="Arial" w:cs="Arial"/>
          <w:szCs w:val="24"/>
          <w:lang w:eastAsia="en-US"/>
        </w:rPr>
        <w:t>En Pereira, a los</w:t>
      </w:r>
      <w:r w:rsidR="00AE3865">
        <w:rPr>
          <w:rFonts w:ascii="Arial" w:eastAsia="Calibri" w:hAnsi="Arial" w:cs="Arial"/>
          <w:szCs w:val="24"/>
          <w:lang w:eastAsia="en-US"/>
        </w:rPr>
        <w:t xml:space="preserve"> veintinueve</w:t>
      </w:r>
      <w:r w:rsidRPr="00BC3C0F">
        <w:rPr>
          <w:rFonts w:ascii="Arial" w:eastAsia="Calibri" w:hAnsi="Arial" w:cs="Arial"/>
          <w:szCs w:val="24"/>
          <w:lang w:eastAsia="en-US"/>
        </w:rPr>
        <w:t xml:space="preserve"> (</w:t>
      </w:r>
      <w:r w:rsidR="00AE3865">
        <w:rPr>
          <w:rFonts w:ascii="Arial" w:eastAsia="Calibri" w:hAnsi="Arial" w:cs="Arial"/>
          <w:szCs w:val="24"/>
          <w:lang w:eastAsia="en-US"/>
        </w:rPr>
        <w:t>29</w:t>
      </w:r>
      <w:r w:rsidRPr="00BC3C0F">
        <w:rPr>
          <w:rFonts w:ascii="Arial" w:eastAsia="Calibri" w:hAnsi="Arial" w:cs="Arial"/>
          <w:szCs w:val="24"/>
          <w:lang w:eastAsia="en-US"/>
        </w:rPr>
        <w:t xml:space="preserve">) días del mes de </w:t>
      </w:r>
      <w:r w:rsidR="00AE3865">
        <w:rPr>
          <w:rFonts w:ascii="Arial" w:eastAsia="Calibri" w:hAnsi="Arial" w:cs="Arial"/>
          <w:szCs w:val="24"/>
          <w:lang w:eastAsia="en-US"/>
        </w:rPr>
        <w:t xml:space="preserve">noviembre </w:t>
      </w:r>
      <w:r w:rsidRPr="00BC3C0F">
        <w:rPr>
          <w:rFonts w:ascii="Arial" w:eastAsia="Calibri" w:hAnsi="Arial" w:cs="Arial"/>
          <w:szCs w:val="24"/>
          <w:lang w:eastAsia="en-US"/>
        </w:rPr>
        <w:t xml:space="preserve">de dos mil </w:t>
      </w:r>
      <w:r w:rsidR="00AE3865">
        <w:rPr>
          <w:rFonts w:ascii="Arial" w:eastAsia="Calibri" w:hAnsi="Arial" w:cs="Arial"/>
          <w:szCs w:val="24"/>
          <w:lang w:eastAsia="en-US"/>
        </w:rPr>
        <w:t>diecinueve</w:t>
      </w:r>
      <w:r w:rsidRPr="00BC3C0F">
        <w:rPr>
          <w:rFonts w:ascii="Arial" w:eastAsia="Calibri" w:hAnsi="Arial" w:cs="Arial"/>
          <w:szCs w:val="24"/>
          <w:lang w:eastAsia="en-US"/>
        </w:rPr>
        <w:t xml:space="preserve"> (20</w:t>
      </w:r>
      <w:r w:rsidR="00AE3865">
        <w:rPr>
          <w:rFonts w:ascii="Arial" w:eastAsia="Calibri" w:hAnsi="Arial" w:cs="Arial"/>
          <w:szCs w:val="24"/>
          <w:lang w:eastAsia="en-US"/>
        </w:rPr>
        <w:t>19</w:t>
      </w:r>
      <w:r w:rsidRPr="00BC3C0F">
        <w:rPr>
          <w:rFonts w:ascii="Arial" w:eastAsia="Calibri" w:hAnsi="Arial" w:cs="Arial"/>
          <w:szCs w:val="24"/>
          <w:lang w:eastAsia="en-US"/>
        </w:rPr>
        <w:t xml:space="preserve">), siendo las </w:t>
      </w:r>
      <w:r w:rsidR="00AE3865">
        <w:rPr>
          <w:rFonts w:ascii="Arial" w:eastAsia="Calibri" w:hAnsi="Arial" w:cs="Arial"/>
          <w:szCs w:val="24"/>
          <w:lang w:eastAsia="en-US"/>
        </w:rPr>
        <w:t>once</w:t>
      </w:r>
      <w:r w:rsidR="00D36BD5">
        <w:rPr>
          <w:rFonts w:ascii="Arial" w:eastAsia="Calibri" w:hAnsi="Arial" w:cs="Arial"/>
          <w:szCs w:val="24"/>
          <w:lang w:eastAsia="en-US"/>
        </w:rPr>
        <w:t xml:space="preserve"> de la mañana</w:t>
      </w:r>
      <w:r w:rsidR="00753409">
        <w:rPr>
          <w:rFonts w:ascii="Arial" w:eastAsia="Calibri" w:hAnsi="Arial" w:cs="Arial"/>
          <w:szCs w:val="24"/>
          <w:lang w:eastAsia="en-US"/>
        </w:rPr>
        <w:t xml:space="preserve"> </w:t>
      </w:r>
      <w:r w:rsidRPr="00BC3C0F">
        <w:rPr>
          <w:rFonts w:ascii="Arial" w:eastAsia="Calibri" w:hAnsi="Arial" w:cs="Arial"/>
          <w:szCs w:val="24"/>
          <w:lang w:eastAsia="en-US"/>
        </w:rPr>
        <w:t>(</w:t>
      </w:r>
      <w:r w:rsidR="00AE3865">
        <w:rPr>
          <w:rFonts w:ascii="Arial" w:eastAsia="Calibri" w:hAnsi="Arial" w:cs="Arial"/>
          <w:szCs w:val="24"/>
          <w:lang w:eastAsia="en-US"/>
        </w:rPr>
        <w:t>11</w:t>
      </w:r>
      <w:r w:rsidRPr="00BC3C0F">
        <w:rPr>
          <w:rFonts w:ascii="Arial" w:eastAsia="Calibri" w:hAnsi="Arial" w:cs="Arial"/>
          <w:szCs w:val="24"/>
          <w:lang w:eastAsia="en-US"/>
        </w:rPr>
        <w:t>:</w:t>
      </w:r>
      <w:r w:rsidR="00AE3865">
        <w:rPr>
          <w:rFonts w:ascii="Arial" w:eastAsia="Calibri" w:hAnsi="Arial" w:cs="Arial"/>
          <w:szCs w:val="24"/>
          <w:lang w:eastAsia="en-US"/>
        </w:rPr>
        <w:t>00</w:t>
      </w:r>
      <w:r w:rsidRPr="00BC3C0F">
        <w:rPr>
          <w:rFonts w:ascii="Arial" w:eastAsia="Calibri" w:hAnsi="Arial" w:cs="Arial"/>
          <w:szCs w:val="24"/>
          <w:lang w:eastAsia="en-US"/>
        </w:rPr>
        <w:t xml:space="preserve"> </w:t>
      </w:r>
      <w:r w:rsidR="00D36BD5">
        <w:rPr>
          <w:rFonts w:ascii="Arial" w:eastAsia="Calibri" w:hAnsi="Arial" w:cs="Arial"/>
          <w:szCs w:val="24"/>
          <w:lang w:eastAsia="en-US"/>
        </w:rPr>
        <w:t>a</w:t>
      </w:r>
      <w:r w:rsidRPr="00BC3C0F">
        <w:rPr>
          <w:rFonts w:ascii="Arial" w:eastAsia="Calibri" w:hAnsi="Arial" w:cs="Arial"/>
          <w:szCs w:val="24"/>
          <w:lang w:eastAsia="en-US"/>
        </w:rPr>
        <w:t xml:space="preserve">.m.), </w:t>
      </w:r>
      <w:r w:rsidRPr="00BC3C0F">
        <w:rPr>
          <w:rFonts w:ascii="Arial" w:hAnsi="Arial" w:cs="Arial"/>
          <w:bCs/>
          <w:color w:val="000000"/>
          <w:szCs w:val="24"/>
          <w:lang w:eastAsia="es-CO"/>
        </w:rPr>
        <w:t xml:space="preserve">la Sala </w:t>
      </w:r>
      <w:r w:rsidR="0012210B">
        <w:rPr>
          <w:rFonts w:ascii="Arial" w:hAnsi="Arial" w:cs="Arial"/>
          <w:bCs/>
          <w:color w:val="000000"/>
          <w:szCs w:val="24"/>
          <w:lang w:eastAsia="es-CO"/>
        </w:rPr>
        <w:t>Primera</w:t>
      </w:r>
      <w:r w:rsidRPr="00BC3C0F">
        <w:rPr>
          <w:rFonts w:ascii="Arial" w:hAnsi="Arial" w:cs="Arial"/>
          <w:bCs/>
          <w:color w:val="000000"/>
          <w:szCs w:val="24"/>
          <w:lang w:eastAsia="es-CO"/>
        </w:rPr>
        <w:t xml:space="preserve"> de Decisión Laboral del Tribunal Superior del Distrito Judicial de Pereira, se declara en audiencia pública con el propósito de </w:t>
      </w:r>
      <w:r w:rsidR="001C7296">
        <w:rPr>
          <w:rFonts w:ascii="Arial" w:hAnsi="Arial" w:cs="Arial"/>
          <w:bCs/>
          <w:color w:val="000000"/>
          <w:szCs w:val="24"/>
          <w:lang w:eastAsia="es-CO"/>
        </w:rPr>
        <w:t>resolver el recurso de apelación contra la sentencia</w:t>
      </w:r>
      <w:r w:rsidRPr="00BC3C0F">
        <w:rPr>
          <w:rFonts w:ascii="Arial" w:hAnsi="Arial" w:cs="Arial"/>
          <w:bCs/>
          <w:color w:val="000000"/>
          <w:szCs w:val="24"/>
          <w:lang w:eastAsia="es-CO"/>
        </w:rPr>
        <w:t xml:space="preserve"> p</w:t>
      </w:r>
      <w:r w:rsidRPr="00BC3C0F">
        <w:rPr>
          <w:rFonts w:ascii="Arial" w:hAnsi="Arial" w:cs="Arial"/>
          <w:szCs w:val="24"/>
        </w:rPr>
        <w:t xml:space="preserve">roferida </w:t>
      </w:r>
      <w:r w:rsidR="001C7296">
        <w:rPr>
          <w:rFonts w:ascii="Arial" w:hAnsi="Arial" w:cs="Arial"/>
          <w:szCs w:val="24"/>
        </w:rPr>
        <w:t>24 de julio de 2018</w:t>
      </w:r>
      <w:r w:rsidRPr="00BC3C0F">
        <w:rPr>
          <w:rFonts w:ascii="Arial" w:hAnsi="Arial" w:cs="Arial"/>
          <w:szCs w:val="24"/>
        </w:rPr>
        <w:t xml:space="preserve"> por el Juzgado </w:t>
      </w:r>
      <w:r w:rsidR="001C7296">
        <w:rPr>
          <w:rFonts w:ascii="Arial" w:hAnsi="Arial" w:cs="Arial"/>
          <w:szCs w:val="24"/>
        </w:rPr>
        <w:t>Tercero</w:t>
      </w:r>
      <w:r>
        <w:rPr>
          <w:rFonts w:ascii="Arial" w:hAnsi="Arial" w:cs="Arial"/>
          <w:szCs w:val="24"/>
        </w:rPr>
        <w:t xml:space="preserve"> </w:t>
      </w:r>
      <w:r w:rsidRPr="00BC3C0F">
        <w:rPr>
          <w:rFonts w:ascii="Arial" w:hAnsi="Arial" w:cs="Arial"/>
          <w:szCs w:val="24"/>
        </w:rPr>
        <w:t xml:space="preserve">Laboral del Circuito de Pereira, dentro del proceso promovido por </w:t>
      </w:r>
      <w:r w:rsidR="001C7296">
        <w:rPr>
          <w:rFonts w:ascii="Arial" w:hAnsi="Arial" w:cs="Arial"/>
          <w:b/>
          <w:szCs w:val="24"/>
        </w:rPr>
        <w:t xml:space="preserve">Marcela Henao </w:t>
      </w:r>
      <w:r w:rsidR="00CA3449">
        <w:rPr>
          <w:rFonts w:ascii="Arial" w:hAnsi="Arial" w:cs="Arial"/>
          <w:b/>
          <w:szCs w:val="24"/>
        </w:rPr>
        <w:t>Peláez</w:t>
      </w:r>
      <w:r w:rsidRPr="00BC3C0F">
        <w:rPr>
          <w:rFonts w:ascii="Arial" w:hAnsi="Arial" w:cs="Arial"/>
          <w:b/>
          <w:szCs w:val="24"/>
        </w:rPr>
        <w:t xml:space="preserve"> </w:t>
      </w:r>
      <w:r w:rsidRPr="00435966">
        <w:rPr>
          <w:rFonts w:ascii="Arial" w:hAnsi="Arial" w:cs="Arial"/>
          <w:szCs w:val="24"/>
        </w:rPr>
        <w:t>co</w:t>
      </w:r>
      <w:r w:rsidRPr="00BC3C0F">
        <w:rPr>
          <w:rFonts w:ascii="Arial" w:hAnsi="Arial" w:cs="Arial"/>
          <w:szCs w:val="24"/>
        </w:rPr>
        <w:t>ntra</w:t>
      </w:r>
      <w:r w:rsidR="00157A0E">
        <w:rPr>
          <w:rFonts w:ascii="Arial" w:hAnsi="Arial" w:cs="Arial"/>
          <w:szCs w:val="24"/>
        </w:rPr>
        <w:t xml:space="preserve"> la</w:t>
      </w:r>
      <w:r w:rsidRPr="00BC3C0F">
        <w:rPr>
          <w:rFonts w:ascii="Arial" w:hAnsi="Arial" w:cs="Arial"/>
          <w:szCs w:val="24"/>
        </w:rPr>
        <w:t xml:space="preserve">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063D77">
        <w:rPr>
          <w:rFonts w:ascii="Arial" w:hAnsi="Arial" w:cs="Arial"/>
          <w:b/>
          <w:bCs/>
          <w:szCs w:val="24"/>
        </w:rPr>
        <w:t>,</w:t>
      </w:r>
      <w:r w:rsidRPr="00BC3C0F">
        <w:rPr>
          <w:rFonts w:ascii="Arial" w:hAnsi="Arial" w:cs="Arial"/>
          <w:bCs/>
          <w:szCs w:val="24"/>
        </w:rPr>
        <w:t xml:space="preserve"> </w:t>
      </w:r>
      <w:r w:rsidR="00805B62">
        <w:rPr>
          <w:rFonts w:ascii="Arial" w:hAnsi="Arial" w:cs="Arial"/>
          <w:b/>
          <w:bCs/>
          <w:szCs w:val="24"/>
        </w:rPr>
        <w:t>Protección</w:t>
      </w:r>
      <w:r w:rsidR="00063D77">
        <w:rPr>
          <w:rFonts w:ascii="Arial" w:hAnsi="Arial" w:cs="Arial"/>
          <w:b/>
          <w:bCs/>
          <w:szCs w:val="24"/>
        </w:rPr>
        <w:t xml:space="preserve"> S.A. </w:t>
      </w:r>
      <w:r w:rsidR="00063D77">
        <w:rPr>
          <w:rFonts w:ascii="Arial" w:hAnsi="Arial" w:cs="Arial"/>
          <w:bCs/>
          <w:szCs w:val="24"/>
        </w:rPr>
        <w:t xml:space="preserve">y </w:t>
      </w:r>
      <w:r w:rsidR="001C7296">
        <w:rPr>
          <w:rFonts w:ascii="Arial" w:hAnsi="Arial" w:cs="Arial"/>
          <w:b/>
          <w:bCs/>
          <w:szCs w:val="24"/>
        </w:rPr>
        <w:t>Porvenir S.A</w:t>
      </w:r>
      <w:r w:rsidR="00063D77">
        <w:rPr>
          <w:rFonts w:ascii="Arial" w:hAnsi="Arial" w:cs="Arial"/>
          <w:b/>
          <w:bCs/>
          <w:szCs w:val="24"/>
        </w:rPr>
        <w:t>.,</w:t>
      </w:r>
      <w:r w:rsidRPr="00BC3C0F">
        <w:rPr>
          <w:rFonts w:ascii="Arial" w:hAnsi="Arial" w:cs="Arial"/>
          <w:b/>
          <w:bCs/>
          <w:szCs w:val="24"/>
        </w:rPr>
        <w:t xml:space="preserve"> </w:t>
      </w:r>
      <w:r w:rsidRPr="00BC3C0F">
        <w:rPr>
          <w:rFonts w:ascii="Arial" w:hAnsi="Arial" w:cs="Arial"/>
          <w:bCs/>
          <w:szCs w:val="24"/>
        </w:rPr>
        <w:t>radicado al N° 66001-31-05-00</w:t>
      </w:r>
      <w:r w:rsidR="001C7296">
        <w:rPr>
          <w:rFonts w:ascii="Arial" w:hAnsi="Arial" w:cs="Arial"/>
          <w:bCs/>
          <w:szCs w:val="24"/>
        </w:rPr>
        <w:t>3</w:t>
      </w:r>
      <w:r w:rsidRPr="00BC3C0F">
        <w:rPr>
          <w:rFonts w:ascii="Arial" w:hAnsi="Arial" w:cs="Arial"/>
          <w:bCs/>
          <w:szCs w:val="24"/>
        </w:rPr>
        <w:t>-201</w:t>
      </w:r>
      <w:r>
        <w:rPr>
          <w:rFonts w:ascii="Arial" w:hAnsi="Arial" w:cs="Arial"/>
          <w:bCs/>
          <w:szCs w:val="24"/>
        </w:rPr>
        <w:t>7-</w:t>
      </w:r>
      <w:r w:rsidRPr="00BC3C0F">
        <w:rPr>
          <w:rFonts w:ascii="Arial" w:hAnsi="Arial" w:cs="Arial"/>
          <w:bCs/>
          <w:szCs w:val="24"/>
        </w:rPr>
        <w:t>00</w:t>
      </w:r>
      <w:r w:rsidR="001C7296">
        <w:rPr>
          <w:rFonts w:ascii="Arial" w:hAnsi="Arial" w:cs="Arial"/>
          <w:bCs/>
          <w:szCs w:val="24"/>
        </w:rPr>
        <w:t>400</w:t>
      </w:r>
      <w:r w:rsidRPr="00BC3C0F">
        <w:rPr>
          <w:rFonts w:ascii="Arial" w:hAnsi="Arial" w:cs="Arial"/>
          <w:bCs/>
          <w:szCs w:val="24"/>
        </w:rPr>
        <w:t>-0</w:t>
      </w:r>
      <w:r w:rsidR="001C7296">
        <w:rPr>
          <w:rFonts w:ascii="Arial" w:hAnsi="Arial" w:cs="Arial"/>
          <w:bCs/>
          <w:szCs w:val="24"/>
        </w:rPr>
        <w:t>1</w:t>
      </w:r>
      <w:r w:rsidRPr="00BC3C0F">
        <w:rPr>
          <w:rFonts w:ascii="Arial" w:hAnsi="Arial" w:cs="Arial"/>
          <w:b/>
          <w:bCs/>
          <w:szCs w:val="24"/>
        </w:rPr>
        <w:t>.</w:t>
      </w:r>
    </w:p>
    <w:p w14:paraId="07EC6D51" w14:textId="77777777" w:rsidR="00D636F8" w:rsidRPr="00AC486E" w:rsidRDefault="00D636F8" w:rsidP="00F6720A">
      <w:pPr>
        <w:spacing w:line="288" w:lineRule="auto"/>
        <w:ind w:firstLine="851"/>
        <w:contextualSpacing/>
        <w:jc w:val="both"/>
        <w:rPr>
          <w:rFonts w:ascii="Arial" w:hAnsi="Arial" w:cs="Arial"/>
          <w:bCs/>
          <w:iCs/>
          <w:szCs w:val="24"/>
        </w:rPr>
      </w:pPr>
    </w:p>
    <w:p w14:paraId="142A7633" w14:textId="77777777" w:rsidR="00D636F8" w:rsidRPr="00502691" w:rsidRDefault="00D636F8" w:rsidP="00F6720A">
      <w:pPr>
        <w:spacing w:line="288" w:lineRule="auto"/>
        <w:contextualSpacing/>
        <w:rPr>
          <w:rFonts w:ascii="Arial" w:hAnsi="Arial" w:cs="Arial"/>
          <w:b/>
          <w:szCs w:val="24"/>
        </w:rPr>
      </w:pPr>
      <w:r w:rsidRPr="00502691">
        <w:rPr>
          <w:rFonts w:ascii="Arial" w:hAnsi="Arial" w:cs="Arial"/>
          <w:b/>
          <w:szCs w:val="24"/>
        </w:rPr>
        <w:t>Registro de asistencia:</w:t>
      </w:r>
    </w:p>
    <w:p w14:paraId="3C0537BA" w14:textId="77777777" w:rsidR="00D636F8" w:rsidRDefault="00D636F8" w:rsidP="00F6720A">
      <w:pPr>
        <w:spacing w:line="288" w:lineRule="auto"/>
        <w:ind w:firstLine="851"/>
        <w:contextualSpacing/>
        <w:rPr>
          <w:rFonts w:ascii="Arial" w:hAnsi="Arial" w:cs="Arial"/>
          <w:szCs w:val="24"/>
        </w:rPr>
      </w:pPr>
    </w:p>
    <w:p w14:paraId="2F37B310" w14:textId="77777777" w:rsidR="00D636F8" w:rsidRDefault="00D636F8" w:rsidP="00F6720A">
      <w:pPr>
        <w:spacing w:line="288"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14:paraId="06DD3426" w14:textId="77777777" w:rsidR="00D636F8" w:rsidRDefault="00D636F8" w:rsidP="00F6720A">
      <w:pPr>
        <w:spacing w:line="288" w:lineRule="auto"/>
        <w:ind w:firstLine="851"/>
        <w:contextualSpacing/>
        <w:rPr>
          <w:rFonts w:ascii="Arial" w:hAnsi="Arial" w:cs="Arial"/>
          <w:szCs w:val="24"/>
        </w:rPr>
      </w:pPr>
    </w:p>
    <w:p w14:paraId="6F264648" w14:textId="77777777" w:rsidR="00D636F8" w:rsidRDefault="00D636F8" w:rsidP="00F6720A">
      <w:pPr>
        <w:spacing w:line="288" w:lineRule="auto"/>
        <w:contextualSpacing/>
        <w:jc w:val="both"/>
        <w:rPr>
          <w:rFonts w:ascii="Arial" w:hAnsi="Arial" w:cs="Arial"/>
          <w:b/>
          <w:szCs w:val="24"/>
        </w:rPr>
      </w:pPr>
      <w:r>
        <w:rPr>
          <w:rFonts w:ascii="Arial" w:hAnsi="Arial" w:cs="Arial"/>
          <w:b/>
          <w:szCs w:val="24"/>
        </w:rPr>
        <w:t xml:space="preserve">Traslado a las partes </w:t>
      </w:r>
    </w:p>
    <w:p w14:paraId="2A632601" w14:textId="77777777" w:rsidR="00D636F8" w:rsidRDefault="00D636F8" w:rsidP="00F6720A">
      <w:pPr>
        <w:spacing w:line="288" w:lineRule="auto"/>
        <w:contextualSpacing/>
        <w:jc w:val="both"/>
        <w:rPr>
          <w:rFonts w:ascii="Arial" w:hAnsi="Arial" w:cs="Arial"/>
          <w:b/>
          <w:szCs w:val="24"/>
        </w:rPr>
      </w:pPr>
    </w:p>
    <w:p w14:paraId="38B5B2EE" w14:textId="77777777" w:rsidR="00D636F8" w:rsidRDefault="00D636F8" w:rsidP="00F6720A">
      <w:pPr>
        <w:spacing w:line="288"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2D9E21A3" w14:textId="77777777" w:rsidR="00D636F8" w:rsidRDefault="00D636F8" w:rsidP="00F6720A">
      <w:pPr>
        <w:spacing w:line="288" w:lineRule="auto"/>
        <w:contextualSpacing/>
        <w:jc w:val="both"/>
        <w:rPr>
          <w:rFonts w:ascii="Arial" w:hAnsi="Arial" w:cs="Arial"/>
          <w:szCs w:val="24"/>
        </w:rPr>
      </w:pPr>
    </w:p>
    <w:p w14:paraId="267D4781" w14:textId="77777777" w:rsidR="00D636F8" w:rsidRPr="00637118" w:rsidRDefault="00D636F8" w:rsidP="00F6720A">
      <w:pPr>
        <w:spacing w:line="288" w:lineRule="auto"/>
        <w:ind w:firstLine="851"/>
        <w:contextualSpacing/>
        <w:jc w:val="center"/>
        <w:rPr>
          <w:rFonts w:ascii="Arial" w:hAnsi="Arial" w:cs="Arial"/>
          <w:b/>
          <w:szCs w:val="24"/>
        </w:rPr>
      </w:pPr>
      <w:r w:rsidRPr="00637118">
        <w:rPr>
          <w:rFonts w:ascii="Arial" w:hAnsi="Arial" w:cs="Arial"/>
          <w:b/>
          <w:szCs w:val="24"/>
        </w:rPr>
        <w:t>ANTECEDENTES:</w:t>
      </w:r>
    </w:p>
    <w:p w14:paraId="2F2CD8CF" w14:textId="77777777" w:rsidR="00D636F8" w:rsidRPr="00AC486E" w:rsidRDefault="00D636F8" w:rsidP="00F6720A">
      <w:pPr>
        <w:pStyle w:val="Sinespaciado"/>
        <w:spacing w:line="288" w:lineRule="auto"/>
        <w:contextualSpacing/>
        <w:rPr>
          <w:rFonts w:ascii="Arial" w:hAnsi="Arial" w:cs="Arial"/>
          <w:sz w:val="24"/>
          <w:szCs w:val="24"/>
        </w:rPr>
      </w:pPr>
    </w:p>
    <w:p w14:paraId="668658D6" w14:textId="77777777" w:rsidR="00D636F8" w:rsidRPr="00346958" w:rsidRDefault="00D636F8" w:rsidP="00F6720A">
      <w:pPr>
        <w:pStyle w:val="Prrafodelista"/>
        <w:numPr>
          <w:ilvl w:val="0"/>
          <w:numId w:val="1"/>
        </w:numPr>
        <w:spacing w:after="0" w:line="288" w:lineRule="auto"/>
        <w:jc w:val="both"/>
        <w:rPr>
          <w:rFonts w:ascii="Arial" w:hAnsi="Arial" w:cs="Arial"/>
          <w:b/>
          <w:sz w:val="24"/>
          <w:szCs w:val="24"/>
        </w:rPr>
      </w:pPr>
      <w:r w:rsidRPr="00346958">
        <w:rPr>
          <w:rFonts w:ascii="Arial" w:hAnsi="Arial" w:cs="Arial"/>
          <w:b/>
          <w:sz w:val="24"/>
          <w:szCs w:val="24"/>
        </w:rPr>
        <w:t>Síntesis de la demanda y su contestación</w:t>
      </w:r>
    </w:p>
    <w:p w14:paraId="07D87173" w14:textId="77777777" w:rsidR="0081687B" w:rsidRDefault="0081687B" w:rsidP="00F6720A">
      <w:pPr>
        <w:spacing w:line="288" w:lineRule="auto"/>
        <w:jc w:val="both"/>
        <w:rPr>
          <w:rFonts w:ascii="Arial" w:hAnsi="Arial" w:cs="Arial"/>
          <w:szCs w:val="24"/>
        </w:rPr>
      </w:pPr>
    </w:p>
    <w:p w14:paraId="4B0AE933" w14:textId="3A31DC8C" w:rsidR="006B6BAF" w:rsidRPr="006B6BAF" w:rsidRDefault="001C7296" w:rsidP="00F6720A">
      <w:pPr>
        <w:spacing w:line="288" w:lineRule="auto"/>
        <w:jc w:val="both"/>
        <w:rPr>
          <w:rFonts w:ascii="Arial" w:hAnsi="Arial" w:cs="Arial"/>
          <w:szCs w:val="24"/>
        </w:rPr>
      </w:pPr>
      <w:r>
        <w:rPr>
          <w:rFonts w:ascii="Arial" w:hAnsi="Arial" w:cs="Arial"/>
          <w:szCs w:val="24"/>
        </w:rPr>
        <w:t xml:space="preserve">Marcela Henao </w:t>
      </w:r>
      <w:r w:rsidR="006F0FBE">
        <w:rPr>
          <w:rFonts w:ascii="Arial" w:hAnsi="Arial" w:cs="Arial"/>
          <w:szCs w:val="24"/>
        </w:rPr>
        <w:t>Peláez</w:t>
      </w:r>
      <w:r w:rsidR="006B6BAF" w:rsidRPr="006B6BAF">
        <w:rPr>
          <w:rFonts w:ascii="Arial" w:hAnsi="Arial" w:cs="Arial"/>
          <w:szCs w:val="24"/>
        </w:rPr>
        <w:t xml:space="preserve"> pretende que se declare la </w:t>
      </w:r>
      <w:r>
        <w:rPr>
          <w:rFonts w:ascii="Arial" w:hAnsi="Arial" w:cs="Arial"/>
          <w:szCs w:val="24"/>
        </w:rPr>
        <w:t>“</w:t>
      </w:r>
      <w:r w:rsidRPr="001C7296">
        <w:rPr>
          <w:rFonts w:ascii="Arial" w:hAnsi="Arial" w:cs="Arial"/>
          <w:i/>
          <w:szCs w:val="24"/>
        </w:rPr>
        <w:t xml:space="preserve">nulidad, la </w:t>
      </w:r>
      <w:r w:rsidR="005D5834" w:rsidRPr="001C7296">
        <w:rPr>
          <w:rFonts w:ascii="Arial" w:hAnsi="Arial" w:cs="Arial"/>
          <w:i/>
          <w:szCs w:val="24"/>
        </w:rPr>
        <w:t>ineficacia y</w:t>
      </w:r>
      <w:r w:rsidRPr="001C7296">
        <w:rPr>
          <w:rFonts w:ascii="Arial" w:hAnsi="Arial" w:cs="Arial"/>
          <w:i/>
          <w:szCs w:val="24"/>
        </w:rPr>
        <w:t xml:space="preserve"> la inexistencia del traslado de fondo” </w:t>
      </w:r>
      <w:r w:rsidR="006B6BAF" w:rsidRPr="006B6BAF">
        <w:rPr>
          <w:rFonts w:ascii="Arial" w:hAnsi="Arial" w:cs="Arial"/>
          <w:szCs w:val="24"/>
        </w:rPr>
        <w:t>realizado al Régimen de Ahorro Individual</w:t>
      </w:r>
      <w:r w:rsidR="006B6BAF">
        <w:rPr>
          <w:rFonts w:ascii="Arial" w:hAnsi="Arial" w:cs="Arial"/>
          <w:szCs w:val="24"/>
        </w:rPr>
        <w:t xml:space="preserve"> </w:t>
      </w:r>
      <w:r>
        <w:rPr>
          <w:rFonts w:ascii="Arial" w:hAnsi="Arial" w:cs="Arial"/>
          <w:szCs w:val="24"/>
        </w:rPr>
        <w:t>el 01-06-1994</w:t>
      </w:r>
      <w:r w:rsidR="006B6BAF">
        <w:rPr>
          <w:rFonts w:ascii="Arial" w:hAnsi="Arial" w:cs="Arial"/>
          <w:szCs w:val="24"/>
        </w:rPr>
        <w:t xml:space="preserve">, y en consecuencia se ordene a </w:t>
      </w:r>
      <w:r>
        <w:rPr>
          <w:rFonts w:ascii="Arial" w:hAnsi="Arial" w:cs="Arial"/>
          <w:szCs w:val="24"/>
        </w:rPr>
        <w:t xml:space="preserve">Porvenir S.A. </w:t>
      </w:r>
      <w:r w:rsidR="00853A6E">
        <w:rPr>
          <w:rFonts w:ascii="Arial" w:hAnsi="Arial" w:cs="Arial"/>
          <w:szCs w:val="24"/>
        </w:rPr>
        <w:t xml:space="preserve">que </w:t>
      </w:r>
      <w:r>
        <w:rPr>
          <w:rFonts w:ascii="Arial" w:hAnsi="Arial" w:cs="Arial"/>
          <w:szCs w:val="24"/>
        </w:rPr>
        <w:t xml:space="preserve">remita los aportes al fondo que elija la demandante, </w:t>
      </w:r>
      <w:r w:rsidR="006B6BAF">
        <w:rPr>
          <w:rFonts w:ascii="Arial" w:hAnsi="Arial" w:cs="Arial"/>
          <w:szCs w:val="24"/>
        </w:rPr>
        <w:t>que a su vez deberá aceptar su afiliación.</w:t>
      </w:r>
      <w:r w:rsidR="006B6BAF" w:rsidRPr="006B6BAF">
        <w:rPr>
          <w:rFonts w:ascii="Arial" w:hAnsi="Arial" w:cs="Arial"/>
          <w:szCs w:val="24"/>
        </w:rPr>
        <w:t xml:space="preserve"> </w:t>
      </w:r>
    </w:p>
    <w:p w14:paraId="7CA13319" w14:textId="77777777" w:rsidR="006B6BAF" w:rsidRPr="006B6BAF" w:rsidRDefault="006B6BAF" w:rsidP="00F6720A">
      <w:pPr>
        <w:spacing w:line="288" w:lineRule="auto"/>
        <w:ind w:left="360"/>
        <w:jc w:val="both"/>
        <w:rPr>
          <w:rFonts w:ascii="Arial" w:hAnsi="Arial" w:cs="Arial"/>
          <w:szCs w:val="24"/>
        </w:rPr>
      </w:pPr>
    </w:p>
    <w:p w14:paraId="565A94B7" w14:textId="5C6812A2" w:rsidR="00A61C9D" w:rsidRDefault="006B6BAF" w:rsidP="00F6720A">
      <w:pPr>
        <w:spacing w:line="288" w:lineRule="auto"/>
        <w:jc w:val="both"/>
        <w:rPr>
          <w:rFonts w:ascii="Arial" w:hAnsi="Arial" w:cs="Arial"/>
          <w:szCs w:val="24"/>
        </w:rPr>
      </w:pPr>
      <w:r w:rsidRPr="006B6BAF">
        <w:rPr>
          <w:rFonts w:ascii="Arial" w:hAnsi="Arial" w:cs="Arial"/>
          <w:szCs w:val="24"/>
        </w:rPr>
        <w:t xml:space="preserve">Fundamenta sus aspiraciones en que </w:t>
      </w:r>
      <w:r w:rsidRPr="006B6BAF">
        <w:rPr>
          <w:rFonts w:ascii="Arial" w:hAnsi="Arial" w:cs="Arial"/>
          <w:i/>
          <w:szCs w:val="24"/>
        </w:rPr>
        <w:t>i)</w:t>
      </w:r>
      <w:r w:rsidRPr="006B6BAF">
        <w:rPr>
          <w:rFonts w:ascii="Arial" w:hAnsi="Arial" w:cs="Arial"/>
          <w:szCs w:val="24"/>
        </w:rPr>
        <w:t xml:space="preserve"> </w:t>
      </w:r>
      <w:r w:rsidR="00063D77">
        <w:rPr>
          <w:rFonts w:ascii="Arial" w:hAnsi="Arial" w:cs="Arial"/>
          <w:szCs w:val="24"/>
        </w:rPr>
        <w:t xml:space="preserve">el </w:t>
      </w:r>
      <w:r w:rsidR="001C7296">
        <w:rPr>
          <w:rFonts w:ascii="Arial" w:hAnsi="Arial" w:cs="Arial"/>
          <w:szCs w:val="24"/>
        </w:rPr>
        <w:t>01-06-1994</w:t>
      </w:r>
      <w:r w:rsidR="00157A0E">
        <w:rPr>
          <w:rFonts w:ascii="Arial" w:hAnsi="Arial" w:cs="Arial"/>
          <w:szCs w:val="24"/>
        </w:rPr>
        <w:t xml:space="preserve"> </w:t>
      </w:r>
      <w:r w:rsidR="00D36BD5">
        <w:rPr>
          <w:rFonts w:ascii="Arial" w:hAnsi="Arial" w:cs="Arial"/>
          <w:szCs w:val="24"/>
        </w:rPr>
        <w:t xml:space="preserve">mediante inadecuada información suministrada por Porvenir S.A. se trasladó al RAIS; </w:t>
      </w:r>
      <w:r w:rsidR="00D36BD5" w:rsidRPr="00D36BD5">
        <w:rPr>
          <w:rFonts w:ascii="Arial" w:hAnsi="Arial" w:cs="Arial"/>
          <w:i/>
          <w:szCs w:val="24"/>
        </w:rPr>
        <w:t>ii)</w:t>
      </w:r>
      <w:r w:rsidR="00D36BD5">
        <w:rPr>
          <w:rFonts w:ascii="Arial" w:hAnsi="Arial" w:cs="Arial"/>
          <w:i/>
          <w:szCs w:val="24"/>
        </w:rPr>
        <w:t xml:space="preserve"> </w:t>
      </w:r>
      <w:r w:rsidR="00D36BD5">
        <w:rPr>
          <w:rFonts w:ascii="Arial" w:hAnsi="Arial" w:cs="Arial"/>
          <w:szCs w:val="24"/>
        </w:rPr>
        <w:t>información que resultó lesiva de sus intereses, pues descono</w:t>
      </w:r>
      <w:r w:rsidR="006F0FBE">
        <w:rPr>
          <w:rFonts w:ascii="Arial" w:hAnsi="Arial" w:cs="Arial"/>
          <w:szCs w:val="24"/>
        </w:rPr>
        <w:t>cen su derecho al mínimo vital.</w:t>
      </w:r>
    </w:p>
    <w:p w14:paraId="20C90F99" w14:textId="77777777" w:rsidR="006F0FBE" w:rsidRPr="00D36BD5" w:rsidRDefault="006F0FBE" w:rsidP="00F6720A">
      <w:pPr>
        <w:spacing w:line="288" w:lineRule="auto"/>
        <w:jc w:val="both"/>
        <w:rPr>
          <w:rFonts w:ascii="Arial" w:hAnsi="Arial" w:cs="Arial"/>
          <w:szCs w:val="24"/>
        </w:rPr>
      </w:pPr>
    </w:p>
    <w:p w14:paraId="0F8B9CC8" w14:textId="52022CF7" w:rsidR="00D36BD5" w:rsidRDefault="00D36BD5" w:rsidP="00F6720A">
      <w:pPr>
        <w:spacing w:line="288" w:lineRule="auto"/>
        <w:contextualSpacing/>
        <w:jc w:val="both"/>
        <w:rPr>
          <w:rFonts w:ascii="Arial" w:hAnsi="Arial" w:cs="Arial"/>
          <w:szCs w:val="24"/>
        </w:rPr>
      </w:pPr>
      <w:r>
        <w:rPr>
          <w:rFonts w:ascii="Arial" w:hAnsi="Arial" w:cs="Arial"/>
          <w:szCs w:val="24"/>
        </w:rPr>
        <w:t xml:space="preserve">Tanto </w:t>
      </w:r>
      <w:r w:rsidRPr="00AE30EB">
        <w:rPr>
          <w:rFonts w:ascii="Arial" w:hAnsi="Arial" w:cs="Arial"/>
          <w:b/>
          <w:szCs w:val="24"/>
        </w:rPr>
        <w:t xml:space="preserve">Colpensiones </w:t>
      </w:r>
      <w:r>
        <w:rPr>
          <w:rFonts w:ascii="Arial" w:hAnsi="Arial" w:cs="Arial"/>
          <w:szCs w:val="24"/>
        </w:rPr>
        <w:t xml:space="preserve">como </w:t>
      </w:r>
      <w:r w:rsidRPr="0011408B">
        <w:rPr>
          <w:rFonts w:ascii="Arial" w:hAnsi="Arial" w:cs="Arial"/>
          <w:b/>
          <w:szCs w:val="24"/>
        </w:rPr>
        <w:t>Porvenir S.A.</w:t>
      </w:r>
      <w:r>
        <w:rPr>
          <w:rFonts w:ascii="Arial" w:hAnsi="Arial" w:cs="Arial"/>
          <w:szCs w:val="24"/>
        </w:rPr>
        <w:t xml:space="preserve"> se opusieron a las pretensiones elevadas, porque la selección del régimen de pensiones es li</w:t>
      </w:r>
      <w:r w:rsidR="00AE3865">
        <w:rPr>
          <w:rFonts w:ascii="Arial" w:hAnsi="Arial" w:cs="Arial"/>
          <w:szCs w:val="24"/>
        </w:rPr>
        <w:t>bre y voluntaria. Además explicaron</w:t>
      </w:r>
      <w:r>
        <w:rPr>
          <w:rFonts w:ascii="Arial" w:hAnsi="Arial" w:cs="Arial"/>
          <w:szCs w:val="24"/>
        </w:rPr>
        <w:t xml:space="preserve"> que la demandante se afilió por primera vez a Colpatria, para terminar en Porvenir S.A. por una cesión por fusión de AFP</w:t>
      </w:r>
      <w:r w:rsidRPr="00E54964">
        <w:rPr>
          <w:rFonts w:ascii="Arial" w:hAnsi="Arial" w:cs="Arial"/>
          <w:szCs w:val="24"/>
        </w:rPr>
        <w:t>.</w:t>
      </w:r>
      <w:r>
        <w:rPr>
          <w:rFonts w:ascii="Arial" w:hAnsi="Arial" w:cs="Arial"/>
          <w:szCs w:val="24"/>
        </w:rPr>
        <w:t xml:space="preserve"> También propusieron similares excepciones de mérito, entre otras</w:t>
      </w:r>
      <w:r w:rsidRPr="00AE30EB">
        <w:rPr>
          <w:rFonts w:ascii="Arial" w:hAnsi="Arial" w:cs="Arial"/>
          <w:szCs w:val="24"/>
        </w:rPr>
        <w:t xml:space="preserve"> “</w:t>
      </w:r>
      <w:r>
        <w:rPr>
          <w:rFonts w:ascii="Arial" w:hAnsi="Arial" w:cs="Arial"/>
          <w:i/>
          <w:szCs w:val="24"/>
        </w:rPr>
        <w:t>inexistencia de la obligación”,</w:t>
      </w:r>
      <w:r>
        <w:rPr>
          <w:rFonts w:ascii="Arial" w:hAnsi="Arial" w:cs="Arial"/>
          <w:szCs w:val="24"/>
        </w:rPr>
        <w:t xml:space="preserve"> </w:t>
      </w:r>
      <w:r>
        <w:rPr>
          <w:rFonts w:ascii="Arial" w:hAnsi="Arial" w:cs="Arial"/>
          <w:i/>
          <w:szCs w:val="24"/>
        </w:rPr>
        <w:t xml:space="preserve">“validez de la afiliación a </w:t>
      </w:r>
      <w:r w:rsidR="007B3616">
        <w:rPr>
          <w:rFonts w:ascii="Arial" w:hAnsi="Arial" w:cs="Arial"/>
          <w:i/>
          <w:szCs w:val="24"/>
        </w:rPr>
        <w:t>Colpatria</w:t>
      </w:r>
      <w:r>
        <w:rPr>
          <w:rFonts w:ascii="Arial" w:hAnsi="Arial" w:cs="Arial"/>
          <w:i/>
          <w:szCs w:val="24"/>
        </w:rPr>
        <w:t xml:space="preserve"> e inexistencia de vicios en el consentimiento”,</w:t>
      </w:r>
      <w:r>
        <w:rPr>
          <w:rFonts w:ascii="Arial" w:hAnsi="Arial" w:cs="Arial"/>
          <w:szCs w:val="24"/>
        </w:rPr>
        <w:t xml:space="preserve"> “</w:t>
      </w:r>
      <w:r>
        <w:rPr>
          <w:rFonts w:ascii="Arial" w:hAnsi="Arial" w:cs="Arial"/>
          <w:i/>
          <w:szCs w:val="24"/>
        </w:rPr>
        <w:t xml:space="preserve">prescripción”, </w:t>
      </w:r>
      <w:r>
        <w:rPr>
          <w:rFonts w:ascii="Arial" w:hAnsi="Arial" w:cs="Arial"/>
          <w:szCs w:val="24"/>
        </w:rPr>
        <w:t xml:space="preserve">entre otras. </w:t>
      </w:r>
    </w:p>
    <w:p w14:paraId="5F3D5E1C" w14:textId="77777777" w:rsidR="00157A0E" w:rsidRDefault="00157A0E" w:rsidP="00F6720A">
      <w:pPr>
        <w:spacing w:line="288" w:lineRule="auto"/>
        <w:jc w:val="both"/>
        <w:rPr>
          <w:rFonts w:ascii="Arial" w:hAnsi="Arial" w:cs="Arial"/>
          <w:szCs w:val="24"/>
        </w:rPr>
      </w:pPr>
    </w:p>
    <w:p w14:paraId="0B3459DD" w14:textId="0E9F7E2F" w:rsidR="00D636F8" w:rsidRDefault="00B15207" w:rsidP="00F6720A">
      <w:pPr>
        <w:spacing w:line="288"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r w:rsidR="007D0A4D">
        <w:rPr>
          <w:rFonts w:ascii="Arial" w:hAnsi="Arial" w:cs="Arial"/>
          <w:b/>
          <w:szCs w:val="24"/>
        </w:rPr>
        <w:t xml:space="preserve"> </w:t>
      </w:r>
    </w:p>
    <w:p w14:paraId="7268244A" w14:textId="77777777" w:rsidR="00B15207" w:rsidRPr="00CB08DC" w:rsidRDefault="00B15207" w:rsidP="00F6720A">
      <w:pPr>
        <w:spacing w:line="288" w:lineRule="auto"/>
        <w:contextualSpacing/>
        <w:jc w:val="both"/>
        <w:rPr>
          <w:rFonts w:ascii="Arial" w:hAnsi="Arial" w:cs="Arial"/>
          <w:b/>
          <w:szCs w:val="24"/>
        </w:rPr>
      </w:pPr>
    </w:p>
    <w:p w14:paraId="76F8D6BB" w14:textId="7BDE449D" w:rsidR="007D0A4D" w:rsidRDefault="00653110" w:rsidP="00F6720A">
      <w:pPr>
        <w:spacing w:line="288" w:lineRule="auto"/>
        <w:contextualSpacing/>
        <w:jc w:val="both"/>
        <w:rPr>
          <w:rFonts w:ascii="Arial" w:hAnsi="Arial" w:cs="Arial"/>
          <w:color w:val="000000"/>
          <w:szCs w:val="24"/>
          <w:lang w:eastAsia="es-CO"/>
        </w:rPr>
      </w:pPr>
      <w:r w:rsidRPr="00BC3C0F">
        <w:rPr>
          <w:rFonts w:ascii="Arial" w:hAnsi="Arial" w:cs="Arial"/>
          <w:color w:val="000000"/>
          <w:szCs w:val="24"/>
          <w:lang w:eastAsia="es-CO"/>
        </w:rPr>
        <w:lastRenderedPageBreak/>
        <w:t xml:space="preserve">El Juzgado </w:t>
      </w:r>
      <w:r w:rsidR="007D0A4D">
        <w:rPr>
          <w:rFonts w:ascii="Arial" w:hAnsi="Arial" w:cs="Arial"/>
          <w:color w:val="000000"/>
          <w:szCs w:val="24"/>
          <w:lang w:eastAsia="es-CO"/>
        </w:rPr>
        <w:t>Tercero</w:t>
      </w:r>
      <w:r w:rsidR="00F83887">
        <w:rPr>
          <w:rFonts w:ascii="Arial" w:hAnsi="Arial" w:cs="Arial"/>
          <w:color w:val="000000"/>
          <w:szCs w:val="24"/>
          <w:lang w:eastAsia="es-CO"/>
        </w:rPr>
        <w:t xml:space="preserve"> </w:t>
      </w:r>
      <w:r w:rsidRPr="00BC3C0F">
        <w:rPr>
          <w:rFonts w:ascii="Arial" w:hAnsi="Arial" w:cs="Arial"/>
          <w:color w:val="000000"/>
          <w:szCs w:val="24"/>
          <w:lang w:eastAsia="es-CO"/>
        </w:rPr>
        <w:t xml:space="preserve">Laboral del Circuito de Pereira </w:t>
      </w:r>
      <w:r w:rsidR="007D0A4D">
        <w:rPr>
          <w:rFonts w:ascii="Arial" w:hAnsi="Arial" w:cs="Arial"/>
          <w:color w:val="000000"/>
          <w:szCs w:val="24"/>
          <w:lang w:eastAsia="es-CO"/>
        </w:rPr>
        <w:t>declaró eficaz el traslado realizado por Marcela Henao Peláez</w:t>
      </w:r>
      <w:r w:rsidR="00F83887">
        <w:rPr>
          <w:rFonts w:ascii="Arial" w:hAnsi="Arial" w:cs="Arial"/>
          <w:color w:val="000000"/>
          <w:szCs w:val="24"/>
          <w:lang w:eastAsia="es-CO"/>
        </w:rPr>
        <w:t xml:space="preserve"> </w:t>
      </w:r>
      <w:r w:rsidR="007D0A4D">
        <w:rPr>
          <w:rFonts w:ascii="Arial" w:hAnsi="Arial" w:cs="Arial"/>
          <w:color w:val="000000"/>
          <w:szCs w:val="24"/>
          <w:lang w:eastAsia="es-CO"/>
        </w:rPr>
        <w:t xml:space="preserve">al RAIS el 01-06-1994 </w:t>
      </w:r>
      <w:r w:rsidR="00F83887">
        <w:rPr>
          <w:rFonts w:ascii="Arial" w:hAnsi="Arial" w:cs="Arial"/>
          <w:color w:val="000000"/>
          <w:szCs w:val="24"/>
          <w:lang w:eastAsia="es-CO"/>
        </w:rPr>
        <w:t>y en consecuencia</w:t>
      </w:r>
      <w:r w:rsidR="007B3616">
        <w:rPr>
          <w:rFonts w:ascii="Arial" w:hAnsi="Arial" w:cs="Arial"/>
          <w:color w:val="000000"/>
          <w:szCs w:val="24"/>
          <w:lang w:eastAsia="es-CO"/>
        </w:rPr>
        <w:t>, denegó las pretensiones y condenó a la demandante</w:t>
      </w:r>
      <w:r w:rsidR="00F83887">
        <w:rPr>
          <w:rFonts w:ascii="Arial" w:hAnsi="Arial" w:cs="Arial"/>
          <w:color w:val="000000"/>
          <w:szCs w:val="24"/>
          <w:lang w:eastAsia="es-CO"/>
        </w:rPr>
        <w:t xml:space="preserve"> en las costas procesales. </w:t>
      </w:r>
    </w:p>
    <w:p w14:paraId="57BCF5BC" w14:textId="77777777" w:rsidR="007D0A4D" w:rsidRDefault="007D0A4D" w:rsidP="00F6720A">
      <w:pPr>
        <w:spacing w:line="288" w:lineRule="auto"/>
        <w:contextualSpacing/>
        <w:jc w:val="both"/>
        <w:rPr>
          <w:rFonts w:ascii="Arial" w:hAnsi="Arial" w:cs="Arial"/>
          <w:color w:val="000000"/>
          <w:szCs w:val="24"/>
          <w:lang w:eastAsia="es-CO"/>
        </w:rPr>
      </w:pPr>
    </w:p>
    <w:p w14:paraId="28672A16" w14:textId="6A599B11" w:rsidR="00F83887" w:rsidRDefault="00F83887" w:rsidP="00F6720A">
      <w:pPr>
        <w:spacing w:line="288"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arribar a la anterior determinación explicó que ella no era beneficiaria del régimen de transición </w:t>
      </w:r>
      <w:r w:rsidR="00770DC5">
        <w:rPr>
          <w:rFonts w:ascii="Arial" w:hAnsi="Arial" w:cs="Arial"/>
          <w:color w:val="000000"/>
          <w:szCs w:val="24"/>
          <w:lang w:eastAsia="es-CO"/>
        </w:rPr>
        <w:t xml:space="preserve">y por ende, carecía de una expectativa legítima de pensionarse bajo normas de antaño. En esa medida, la demandante tenía completa disponibilidad y libertad para trasladarse de régimen pensional, sin que se logrará acreditar afectación alguna al derecho pensional, pues el mismo no se ha negado, máxime que la demandante no acreditó en realidad cual había sido la ausencia de información alegada. </w:t>
      </w:r>
    </w:p>
    <w:p w14:paraId="7D2EFF81" w14:textId="77777777" w:rsidR="00921B71" w:rsidRDefault="00921B71" w:rsidP="00F6720A">
      <w:pPr>
        <w:spacing w:line="288" w:lineRule="auto"/>
        <w:jc w:val="both"/>
        <w:rPr>
          <w:rFonts w:ascii="Arial" w:hAnsi="Arial" w:cs="Arial"/>
          <w:b/>
          <w:color w:val="000000"/>
          <w:szCs w:val="24"/>
          <w:lang w:eastAsia="es-CO"/>
        </w:rPr>
      </w:pPr>
    </w:p>
    <w:p w14:paraId="0F0CF645" w14:textId="20F2BBAF" w:rsidR="00921B71" w:rsidRPr="002A1798" w:rsidRDefault="00921B71" w:rsidP="00F6720A">
      <w:pPr>
        <w:spacing w:line="288"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    3</w:t>
      </w:r>
      <w:r w:rsidRPr="002A1798">
        <w:rPr>
          <w:rFonts w:ascii="Arial" w:eastAsiaTheme="minorHAnsi" w:hAnsi="Arial" w:cs="Arial"/>
          <w:b/>
          <w:color w:val="000000" w:themeColor="text1"/>
          <w:szCs w:val="24"/>
          <w:lang w:eastAsia="en-US"/>
        </w:rPr>
        <w:t xml:space="preserve">. </w:t>
      </w:r>
      <w:r w:rsidR="00770DC5">
        <w:rPr>
          <w:rFonts w:ascii="Arial" w:eastAsiaTheme="minorHAnsi" w:hAnsi="Arial" w:cs="Arial"/>
          <w:b/>
          <w:color w:val="000000" w:themeColor="text1"/>
          <w:szCs w:val="24"/>
          <w:lang w:eastAsia="en-US"/>
        </w:rPr>
        <w:t>Síntesis del recurso de apelación</w:t>
      </w:r>
      <w:r w:rsidRPr="002A1798">
        <w:rPr>
          <w:rFonts w:ascii="Arial" w:eastAsiaTheme="minorHAnsi" w:hAnsi="Arial" w:cs="Arial"/>
          <w:b/>
          <w:color w:val="000000" w:themeColor="text1"/>
          <w:szCs w:val="24"/>
          <w:lang w:eastAsia="en-US"/>
        </w:rPr>
        <w:t xml:space="preserve"> </w:t>
      </w:r>
    </w:p>
    <w:p w14:paraId="7F507906" w14:textId="77777777" w:rsidR="00921B71" w:rsidRPr="002A1798" w:rsidRDefault="00921B71" w:rsidP="00F6720A">
      <w:pPr>
        <w:spacing w:line="288" w:lineRule="auto"/>
        <w:jc w:val="both"/>
        <w:rPr>
          <w:rFonts w:ascii="Arial" w:eastAsiaTheme="minorHAnsi" w:hAnsi="Arial" w:cs="Arial"/>
          <w:b/>
          <w:color w:val="000000" w:themeColor="text1"/>
          <w:szCs w:val="24"/>
          <w:lang w:eastAsia="en-US"/>
        </w:rPr>
      </w:pPr>
    </w:p>
    <w:p w14:paraId="4D3FD1B7" w14:textId="4ABBDC8D" w:rsidR="00921B71" w:rsidRDefault="00770DC5" w:rsidP="00F6720A">
      <w:pPr>
        <w:spacing w:line="288" w:lineRule="auto"/>
        <w:jc w:val="both"/>
        <w:rPr>
          <w:rFonts w:ascii="Arial" w:eastAsiaTheme="minorHAnsi" w:hAnsi="Arial" w:cs="Arial"/>
          <w:color w:val="000000" w:themeColor="text1"/>
          <w:szCs w:val="24"/>
          <w:lang w:eastAsia="en-US"/>
        </w:rPr>
      </w:pPr>
      <w:r>
        <w:rPr>
          <w:rFonts w:ascii="Arial" w:eastAsiaTheme="minorHAnsi" w:hAnsi="Arial" w:cs="Arial"/>
          <w:color w:val="000000" w:themeColor="text1"/>
          <w:szCs w:val="24"/>
          <w:lang w:eastAsia="en-US"/>
        </w:rPr>
        <w:t xml:space="preserve">Contra la anterior decisión </w:t>
      </w:r>
      <w:r w:rsidRPr="007B3616">
        <w:rPr>
          <w:rFonts w:ascii="Arial" w:eastAsiaTheme="minorHAnsi" w:hAnsi="Arial" w:cs="Arial"/>
          <w:b/>
          <w:color w:val="000000" w:themeColor="text1"/>
          <w:szCs w:val="24"/>
          <w:lang w:eastAsia="en-US"/>
        </w:rPr>
        <w:t xml:space="preserve">la demandante </w:t>
      </w:r>
      <w:r>
        <w:rPr>
          <w:rFonts w:ascii="Arial" w:eastAsiaTheme="minorHAnsi" w:hAnsi="Arial" w:cs="Arial"/>
          <w:color w:val="000000" w:themeColor="text1"/>
          <w:szCs w:val="24"/>
          <w:lang w:eastAsia="en-US"/>
        </w:rPr>
        <w:t xml:space="preserve">elevó recurso de alzada, para lo cual recriminó que el juzgado se limitó a auscultar si la demandante era beneficiaria del régimen de transición, sin que analizara </w:t>
      </w:r>
      <w:r w:rsidR="00853A6E">
        <w:rPr>
          <w:rFonts w:ascii="Arial" w:eastAsiaTheme="minorHAnsi" w:hAnsi="Arial" w:cs="Arial"/>
          <w:color w:val="000000" w:themeColor="text1"/>
          <w:szCs w:val="24"/>
          <w:lang w:eastAsia="en-US"/>
        </w:rPr>
        <w:t>el fondo del asunto, pues</w:t>
      </w:r>
      <w:r w:rsidR="007B3616">
        <w:rPr>
          <w:rFonts w:ascii="Arial" w:eastAsiaTheme="minorHAnsi" w:hAnsi="Arial" w:cs="Arial"/>
          <w:color w:val="000000" w:themeColor="text1"/>
          <w:szCs w:val="24"/>
          <w:lang w:eastAsia="en-US"/>
        </w:rPr>
        <w:t xml:space="preserve"> la AFP</w:t>
      </w:r>
      <w:r w:rsidR="00853A6E">
        <w:rPr>
          <w:rFonts w:ascii="Arial" w:eastAsiaTheme="minorHAnsi" w:hAnsi="Arial" w:cs="Arial"/>
          <w:color w:val="000000" w:themeColor="text1"/>
          <w:szCs w:val="24"/>
          <w:lang w:eastAsia="en-US"/>
        </w:rPr>
        <w:t xml:space="preserve"> nunca </w:t>
      </w:r>
      <w:r w:rsidR="007B3616">
        <w:rPr>
          <w:rFonts w:ascii="Arial" w:eastAsiaTheme="minorHAnsi" w:hAnsi="Arial" w:cs="Arial"/>
          <w:color w:val="000000" w:themeColor="text1"/>
          <w:szCs w:val="24"/>
          <w:lang w:eastAsia="en-US"/>
        </w:rPr>
        <w:t>explicó</w:t>
      </w:r>
      <w:r w:rsidR="00853A6E">
        <w:rPr>
          <w:rFonts w:ascii="Arial" w:eastAsiaTheme="minorHAnsi" w:hAnsi="Arial" w:cs="Arial"/>
          <w:color w:val="000000" w:themeColor="text1"/>
          <w:szCs w:val="24"/>
          <w:lang w:eastAsia="en-US"/>
        </w:rPr>
        <w:t xml:space="preserve"> </w:t>
      </w:r>
      <w:r>
        <w:rPr>
          <w:rFonts w:ascii="Arial" w:eastAsiaTheme="minorHAnsi" w:hAnsi="Arial" w:cs="Arial"/>
          <w:color w:val="000000" w:themeColor="text1"/>
          <w:szCs w:val="24"/>
          <w:lang w:eastAsia="en-US"/>
        </w:rPr>
        <w:t>los</w:t>
      </w:r>
      <w:r w:rsidR="007B3616">
        <w:rPr>
          <w:rFonts w:ascii="Arial" w:eastAsiaTheme="minorHAnsi" w:hAnsi="Arial" w:cs="Arial"/>
          <w:color w:val="000000" w:themeColor="text1"/>
          <w:szCs w:val="24"/>
          <w:lang w:eastAsia="en-US"/>
        </w:rPr>
        <w:t xml:space="preserve"> perjuicios del traslado ni </w:t>
      </w:r>
      <w:r>
        <w:rPr>
          <w:rFonts w:ascii="Arial" w:eastAsiaTheme="minorHAnsi" w:hAnsi="Arial" w:cs="Arial"/>
          <w:color w:val="000000" w:themeColor="text1"/>
          <w:szCs w:val="24"/>
          <w:lang w:eastAsia="en-US"/>
        </w:rPr>
        <w:t>dio una asesoría completa y certera, máxime que ella fue engañada y manipulada por el asesor</w:t>
      </w:r>
      <w:r w:rsidR="007B3616">
        <w:rPr>
          <w:rFonts w:ascii="Arial" w:eastAsiaTheme="minorHAnsi" w:hAnsi="Arial" w:cs="Arial"/>
          <w:color w:val="000000" w:themeColor="text1"/>
          <w:szCs w:val="24"/>
          <w:lang w:eastAsia="en-US"/>
        </w:rPr>
        <w:t xml:space="preserve"> de la AFP</w:t>
      </w:r>
      <w:r>
        <w:rPr>
          <w:rFonts w:ascii="Arial" w:eastAsiaTheme="minorHAnsi" w:hAnsi="Arial" w:cs="Arial"/>
          <w:color w:val="000000" w:themeColor="text1"/>
          <w:szCs w:val="24"/>
          <w:lang w:eastAsia="en-US"/>
        </w:rPr>
        <w:t xml:space="preserve">, quien recibía comisiones por vinculaciones, además de generar pánico económico al indicar que </w:t>
      </w:r>
      <w:proofErr w:type="spellStart"/>
      <w:r w:rsidR="00AE3865">
        <w:rPr>
          <w:rFonts w:ascii="Arial" w:eastAsiaTheme="minorHAnsi" w:hAnsi="Arial" w:cs="Arial"/>
          <w:color w:val="000000" w:themeColor="text1"/>
          <w:szCs w:val="24"/>
          <w:lang w:eastAsia="en-US"/>
        </w:rPr>
        <w:t>si</w:t>
      </w:r>
      <w:r w:rsidR="007B3616">
        <w:rPr>
          <w:rFonts w:ascii="Arial" w:eastAsiaTheme="minorHAnsi" w:hAnsi="Arial" w:cs="Arial"/>
          <w:color w:val="000000" w:themeColor="text1"/>
          <w:szCs w:val="24"/>
          <w:lang w:eastAsia="en-US"/>
        </w:rPr>
        <w:t>no</w:t>
      </w:r>
      <w:proofErr w:type="spellEnd"/>
      <w:r>
        <w:rPr>
          <w:rFonts w:ascii="Arial" w:eastAsiaTheme="minorHAnsi" w:hAnsi="Arial" w:cs="Arial"/>
          <w:color w:val="000000" w:themeColor="text1"/>
          <w:szCs w:val="24"/>
          <w:lang w:eastAsia="en-US"/>
        </w:rPr>
        <w:t xml:space="preserve"> se trasladaban entonces perdería los aportes. </w:t>
      </w:r>
    </w:p>
    <w:p w14:paraId="05B32DC9" w14:textId="77777777" w:rsidR="00B9760F" w:rsidRPr="00BC3C0F" w:rsidRDefault="00B9760F" w:rsidP="00F6720A">
      <w:pPr>
        <w:spacing w:line="288" w:lineRule="auto"/>
        <w:jc w:val="both"/>
        <w:rPr>
          <w:rFonts w:ascii="Arial" w:hAnsi="Arial" w:cs="Arial"/>
          <w:color w:val="000000"/>
          <w:szCs w:val="24"/>
          <w:lang w:eastAsia="es-CO"/>
        </w:rPr>
      </w:pPr>
    </w:p>
    <w:p w14:paraId="4D62D647" w14:textId="77777777" w:rsidR="00C64A1B" w:rsidRDefault="00C64A1B" w:rsidP="00F6720A">
      <w:pPr>
        <w:pStyle w:val="Prrafodelista"/>
        <w:shd w:val="clear" w:color="auto" w:fill="FFFFFF"/>
        <w:tabs>
          <w:tab w:val="left" w:pos="5197"/>
        </w:tabs>
        <w:spacing w:line="288"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14:paraId="559C92F6" w14:textId="77777777" w:rsidR="00817D20" w:rsidRPr="00CE309E" w:rsidRDefault="00817D20" w:rsidP="00F6720A">
      <w:pPr>
        <w:autoSpaceDE w:val="0"/>
        <w:autoSpaceDN w:val="0"/>
        <w:adjustRightInd w:val="0"/>
        <w:spacing w:line="288" w:lineRule="auto"/>
        <w:jc w:val="both"/>
        <w:rPr>
          <w:rFonts w:ascii="Arial" w:hAnsi="Arial" w:cs="Arial"/>
          <w:b/>
          <w:szCs w:val="24"/>
        </w:rPr>
      </w:pPr>
      <w:r>
        <w:rPr>
          <w:rFonts w:ascii="Arial" w:hAnsi="Arial" w:cs="Arial"/>
          <w:b/>
          <w:szCs w:val="24"/>
        </w:rPr>
        <w:t xml:space="preserve">1. </w:t>
      </w:r>
      <w:r w:rsidRPr="00CE309E">
        <w:rPr>
          <w:rFonts w:ascii="Arial" w:hAnsi="Arial" w:cs="Arial"/>
          <w:b/>
          <w:szCs w:val="24"/>
        </w:rPr>
        <w:t>De</w:t>
      </w:r>
      <w:r>
        <w:rPr>
          <w:rFonts w:ascii="Arial" w:hAnsi="Arial" w:cs="Arial"/>
          <w:b/>
          <w:szCs w:val="24"/>
        </w:rPr>
        <w:t>l</w:t>
      </w:r>
      <w:r w:rsidRPr="00CE309E">
        <w:rPr>
          <w:rFonts w:ascii="Arial" w:hAnsi="Arial" w:cs="Arial"/>
          <w:b/>
          <w:szCs w:val="24"/>
        </w:rPr>
        <w:t xml:space="preserve"> </w:t>
      </w:r>
      <w:r w:rsidR="00676A2D">
        <w:rPr>
          <w:rFonts w:ascii="Arial" w:hAnsi="Arial" w:cs="Arial"/>
          <w:b/>
          <w:szCs w:val="24"/>
        </w:rPr>
        <w:t>problema</w:t>
      </w:r>
      <w:r w:rsidR="002714A8">
        <w:rPr>
          <w:rFonts w:ascii="Arial" w:hAnsi="Arial" w:cs="Arial"/>
          <w:b/>
          <w:szCs w:val="24"/>
        </w:rPr>
        <w:t xml:space="preserve"> </w:t>
      </w:r>
      <w:r w:rsidRPr="00CE309E">
        <w:rPr>
          <w:rFonts w:ascii="Arial" w:hAnsi="Arial" w:cs="Arial"/>
          <w:b/>
          <w:szCs w:val="24"/>
        </w:rPr>
        <w:t>jurídico</w:t>
      </w:r>
    </w:p>
    <w:p w14:paraId="72BEBDAF" w14:textId="77777777" w:rsidR="00817D20" w:rsidRDefault="00817D20" w:rsidP="00F6720A">
      <w:pPr>
        <w:shd w:val="clear" w:color="auto" w:fill="FFFFFF"/>
        <w:tabs>
          <w:tab w:val="left" w:pos="5197"/>
        </w:tabs>
        <w:spacing w:line="288" w:lineRule="auto"/>
        <w:contextualSpacing/>
        <w:jc w:val="both"/>
        <w:rPr>
          <w:rFonts w:ascii="Arial" w:hAnsi="Arial" w:cs="Arial"/>
          <w:color w:val="000000"/>
          <w:szCs w:val="24"/>
          <w:lang w:eastAsia="es-CO"/>
        </w:rPr>
      </w:pPr>
    </w:p>
    <w:p w14:paraId="68789F1A" w14:textId="77777777" w:rsidR="007B3616" w:rsidRPr="00AE30EB" w:rsidRDefault="007B3616" w:rsidP="00F6720A">
      <w:pPr>
        <w:shd w:val="clear" w:color="auto" w:fill="FFFFFF"/>
        <w:tabs>
          <w:tab w:val="left" w:pos="5197"/>
        </w:tabs>
        <w:spacing w:line="288" w:lineRule="auto"/>
        <w:jc w:val="both"/>
        <w:rPr>
          <w:rFonts w:ascii="Arial" w:hAnsi="Arial" w:cs="Arial"/>
          <w:szCs w:val="24"/>
        </w:rPr>
      </w:pPr>
      <w:r w:rsidRPr="00AE30EB">
        <w:rPr>
          <w:rFonts w:ascii="Arial" w:hAnsi="Arial" w:cs="Arial"/>
          <w:szCs w:val="24"/>
        </w:rPr>
        <w:t>Atendiendo el recuento anterior la Sala se pregunta:</w:t>
      </w:r>
    </w:p>
    <w:p w14:paraId="767C8428" w14:textId="77777777" w:rsidR="007B3616" w:rsidRPr="00AE30EB" w:rsidRDefault="007B3616" w:rsidP="00F6720A">
      <w:pPr>
        <w:shd w:val="clear" w:color="auto" w:fill="FFFFFF"/>
        <w:tabs>
          <w:tab w:val="left" w:pos="5197"/>
        </w:tabs>
        <w:spacing w:line="288" w:lineRule="auto"/>
        <w:contextualSpacing/>
        <w:jc w:val="both"/>
        <w:rPr>
          <w:rFonts w:ascii="Arial" w:hAnsi="Arial" w:cs="Arial"/>
          <w:color w:val="000000" w:themeColor="text1"/>
          <w:szCs w:val="24"/>
        </w:rPr>
      </w:pPr>
    </w:p>
    <w:p w14:paraId="21E6D8F6" w14:textId="77777777" w:rsidR="007B3616" w:rsidRPr="00482084" w:rsidRDefault="007B3616" w:rsidP="00F6720A">
      <w:pPr>
        <w:pStyle w:val="Textoindependiente"/>
        <w:numPr>
          <w:ilvl w:val="1"/>
          <w:numId w:val="11"/>
        </w:numPr>
        <w:spacing w:line="288" w:lineRule="auto"/>
        <w:ind w:right="-93"/>
        <w:contextualSpacing/>
        <w:rPr>
          <w:iCs/>
          <w:color w:val="000000" w:themeColor="text1"/>
          <w:szCs w:val="24"/>
        </w:rPr>
      </w:pPr>
      <w:r w:rsidRPr="00482084">
        <w:rPr>
          <w:iCs/>
          <w:color w:val="000000" w:themeColor="text1"/>
          <w:szCs w:val="24"/>
        </w:rPr>
        <w:t>¿El traslado entre regímenes pensionales producto de una omisión o error en la información brindada por el promotor de una AFP permite acudir a la acción de ineficacia contemplada en el literal b) del artículo 13 y 271 de la Ley 100/1993?</w:t>
      </w:r>
    </w:p>
    <w:p w14:paraId="301E1488" w14:textId="77777777" w:rsidR="007B3616" w:rsidRDefault="007B3616" w:rsidP="00F6720A">
      <w:pPr>
        <w:pStyle w:val="Textoindependiente"/>
        <w:numPr>
          <w:ilvl w:val="1"/>
          <w:numId w:val="11"/>
        </w:numPr>
        <w:spacing w:line="288" w:lineRule="auto"/>
        <w:ind w:right="-93"/>
        <w:contextualSpacing/>
        <w:rPr>
          <w:iCs/>
          <w:color w:val="000000" w:themeColor="text1"/>
          <w:szCs w:val="24"/>
        </w:rPr>
      </w:pPr>
      <w:r>
        <w:rPr>
          <w:iCs/>
          <w:color w:val="000000" w:themeColor="text1"/>
          <w:szCs w:val="24"/>
        </w:rPr>
        <w:t>En caso de respuesta negativa, ¿Cuál es la acción que podría incoar un afiliado contra una AFP, cuando aduce la ocurrencia de un daño y en consecuencia el acaecimiento de un perjuicio, con ocasión a un error u omisión en la información dada por el promotor de la AFP?</w:t>
      </w:r>
    </w:p>
    <w:p w14:paraId="7DAB3D83" w14:textId="77777777" w:rsidR="00D02C1F" w:rsidRDefault="00D02C1F" w:rsidP="00F6720A">
      <w:pPr>
        <w:shd w:val="clear" w:color="auto" w:fill="FFFFFF"/>
        <w:tabs>
          <w:tab w:val="left" w:pos="5197"/>
        </w:tabs>
        <w:spacing w:line="288" w:lineRule="auto"/>
        <w:contextualSpacing/>
        <w:jc w:val="both"/>
        <w:rPr>
          <w:rFonts w:ascii="Arial" w:hAnsi="Arial" w:cs="Arial"/>
          <w:b/>
          <w:color w:val="000000" w:themeColor="text1"/>
          <w:szCs w:val="24"/>
        </w:rPr>
      </w:pPr>
    </w:p>
    <w:p w14:paraId="2D63C6AC" w14:textId="77777777" w:rsidR="00D02C1F" w:rsidRPr="0000603E" w:rsidRDefault="00D02C1F" w:rsidP="00F6720A">
      <w:pPr>
        <w:pStyle w:val="Textoindependiente"/>
        <w:spacing w:line="288" w:lineRule="auto"/>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67C98687" w14:textId="2124769F" w:rsidR="00D02C1F" w:rsidRPr="006F0FBE" w:rsidRDefault="00D02C1F" w:rsidP="00F6720A">
      <w:pPr>
        <w:shd w:val="clear" w:color="auto" w:fill="FFFFFF"/>
        <w:tabs>
          <w:tab w:val="left" w:pos="5197"/>
        </w:tabs>
        <w:spacing w:line="288" w:lineRule="auto"/>
        <w:contextualSpacing/>
        <w:jc w:val="both"/>
        <w:rPr>
          <w:rFonts w:ascii="Arial" w:hAnsi="Arial" w:cs="Arial"/>
          <w:color w:val="000000" w:themeColor="text1"/>
          <w:szCs w:val="24"/>
        </w:rPr>
      </w:pPr>
    </w:p>
    <w:p w14:paraId="2A66A7D8" w14:textId="77777777" w:rsidR="007B3616" w:rsidRPr="00AE30EB" w:rsidRDefault="007B3616" w:rsidP="00F6720A">
      <w:pPr>
        <w:autoSpaceDE w:val="0"/>
        <w:autoSpaceDN w:val="0"/>
        <w:adjustRightInd w:val="0"/>
        <w:spacing w:line="288" w:lineRule="auto"/>
        <w:jc w:val="both"/>
        <w:rPr>
          <w:rFonts w:ascii="Arial" w:hAnsi="Arial" w:cs="Arial"/>
          <w:b/>
          <w:szCs w:val="24"/>
        </w:rPr>
      </w:pPr>
      <w:r w:rsidRPr="00AE30EB">
        <w:rPr>
          <w:rFonts w:ascii="Arial" w:hAnsi="Arial" w:cs="Arial"/>
          <w:b/>
          <w:szCs w:val="24"/>
        </w:rPr>
        <w:t>Fundamento jurídico</w:t>
      </w:r>
    </w:p>
    <w:p w14:paraId="3F41CCFB" w14:textId="77777777" w:rsidR="007B3616" w:rsidRPr="006F0FBE" w:rsidRDefault="007B3616" w:rsidP="00F6720A">
      <w:pPr>
        <w:shd w:val="clear" w:color="auto" w:fill="FFFFFF"/>
        <w:tabs>
          <w:tab w:val="left" w:pos="5197"/>
        </w:tabs>
        <w:spacing w:line="288" w:lineRule="auto"/>
        <w:contextualSpacing/>
        <w:jc w:val="both"/>
        <w:rPr>
          <w:rFonts w:ascii="Arial" w:hAnsi="Arial" w:cs="Arial"/>
          <w:color w:val="000000" w:themeColor="text1"/>
          <w:szCs w:val="24"/>
        </w:rPr>
      </w:pPr>
    </w:p>
    <w:p w14:paraId="5A6185E9" w14:textId="77777777" w:rsidR="007B3616" w:rsidRPr="00AE30EB" w:rsidRDefault="007B3616" w:rsidP="00F6720A">
      <w:pPr>
        <w:shd w:val="clear" w:color="auto" w:fill="FFFFFF"/>
        <w:tabs>
          <w:tab w:val="left" w:pos="5197"/>
        </w:tabs>
        <w:spacing w:line="288" w:lineRule="auto"/>
        <w:contextualSpacing/>
        <w:jc w:val="both"/>
        <w:rPr>
          <w:rFonts w:ascii="Arial" w:hAnsi="Arial" w:cs="Arial"/>
          <w:b/>
          <w:color w:val="000000" w:themeColor="text1"/>
          <w:szCs w:val="24"/>
        </w:rPr>
      </w:pPr>
      <w:r w:rsidRPr="00AE30EB">
        <w:rPr>
          <w:rFonts w:ascii="Arial" w:hAnsi="Arial" w:cs="Arial"/>
          <w:b/>
          <w:color w:val="000000" w:themeColor="text1"/>
          <w:szCs w:val="24"/>
        </w:rPr>
        <w:t>Del valor normativo de las decisiones emitidas por la Corte Suprema de Justicia</w:t>
      </w:r>
    </w:p>
    <w:p w14:paraId="6A5B157B" w14:textId="77777777" w:rsidR="007B3616" w:rsidRPr="00AE30EB" w:rsidRDefault="007B3616" w:rsidP="00F6720A">
      <w:pPr>
        <w:shd w:val="clear" w:color="auto" w:fill="FFFFFF"/>
        <w:tabs>
          <w:tab w:val="left" w:pos="5197"/>
        </w:tabs>
        <w:spacing w:line="288" w:lineRule="auto"/>
        <w:contextualSpacing/>
        <w:jc w:val="both"/>
        <w:rPr>
          <w:rFonts w:ascii="Arial" w:hAnsi="Arial" w:cs="Arial"/>
          <w:color w:val="000000" w:themeColor="text1"/>
          <w:szCs w:val="24"/>
        </w:rPr>
      </w:pPr>
    </w:p>
    <w:p w14:paraId="435407B8" w14:textId="77777777" w:rsidR="007B3616" w:rsidRPr="00AE30EB" w:rsidRDefault="007B3616" w:rsidP="00F6720A">
      <w:pPr>
        <w:shd w:val="clear" w:color="auto" w:fill="FFFFFF"/>
        <w:tabs>
          <w:tab w:val="left" w:pos="5197"/>
        </w:tabs>
        <w:spacing w:line="288" w:lineRule="auto"/>
        <w:contextualSpacing/>
        <w:jc w:val="both"/>
        <w:rPr>
          <w:rFonts w:ascii="Arial" w:hAnsi="Arial" w:cs="Arial"/>
          <w:color w:val="000000" w:themeColor="text1"/>
          <w:szCs w:val="24"/>
        </w:rPr>
      </w:pPr>
      <w:r w:rsidRPr="00AE30EB">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w:t>
      </w:r>
      <w:r w:rsidRPr="00AE30EB">
        <w:rPr>
          <w:rFonts w:ascii="Arial" w:hAnsi="Arial" w:cs="Arial"/>
          <w:color w:val="000000" w:themeColor="text1"/>
          <w:szCs w:val="24"/>
        </w:rPr>
        <w:lastRenderedPageBreak/>
        <w:t xml:space="preserve">excepción, el funcionario judicial puede apartarse de ellas esgrimiendo las razones suficientemente fundadas que lo llevan a tomar esa determinación. </w:t>
      </w:r>
    </w:p>
    <w:p w14:paraId="09B8F73D" w14:textId="77777777" w:rsidR="007B3616" w:rsidRPr="00AE30EB" w:rsidRDefault="007B3616" w:rsidP="00F6720A">
      <w:pPr>
        <w:shd w:val="clear" w:color="auto" w:fill="FFFFFF"/>
        <w:tabs>
          <w:tab w:val="left" w:pos="5197"/>
        </w:tabs>
        <w:spacing w:line="288" w:lineRule="auto"/>
        <w:contextualSpacing/>
        <w:jc w:val="both"/>
        <w:rPr>
          <w:rFonts w:ascii="Arial" w:hAnsi="Arial" w:cs="Arial"/>
          <w:color w:val="000000" w:themeColor="text1"/>
          <w:szCs w:val="24"/>
        </w:rPr>
      </w:pPr>
    </w:p>
    <w:p w14:paraId="17F18706" w14:textId="77777777" w:rsidR="007B3616" w:rsidRDefault="007B3616" w:rsidP="00F6720A">
      <w:pPr>
        <w:shd w:val="clear" w:color="auto" w:fill="FFFFFF"/>
        <w:tabs>
          <w:tab w:val="left" w:pos="5197"/>
        </w:tabs>
        <w:spacing w:line="288" w:lineRule="auto"/>
        <w:jc w:val="both"/>
        <w:rPr>
          <w:rFonts w:ascii="Arial" w:hAnsi="Arial" w:cs="Arial"/>
          <w:iCs/>
          <w:szCs w:val="24"/>
        </w:rPr>
      </w:pPr>
      <w:r w:rsidRPr="00482084">
        <w:rPr>
          <w:rFonts w:ascii="Arial" w:hAnsi="Arial" w:cs="Arial"/>
          <w:color w:val="000000" w:themeColor="text1"/>
          <w:szCs w:val="24"/>
        </w:rPr>
        <w:t>Frente al tema de la ineficacia del traslado entre administradoras de regímenes pensionales, la Corte Suprema de Justicia en reciente jurisprudencia</w:t>
      </w:r>
      <w:r w:rsidRPr="00482084">
        <w:rPr>
          <w:rStyle w:val="Refdenotaalpie"/>
          <w:rFonts w:ascii="Arial" w:hAnsi="Arial" w:cs="Arial"/>
          <w:color w:val="000000" w:themeColor="text1"/>
          <w:szCs w:val="24"/>
        </w:rPr>
        <w:footnoteReference w:id="1"/>
      </w:r>
      <w:r w:rsidRPr="00482084">
        <w:rPr>
          <w:rFonts w:ascii="Arial" w:hAnsi="Arial" w:cs="Arial"/>
          <w:color w:val="000000" w:themeColor="text1"/>
          <w:szCs w:val="24"/>
        </w:rPr>
        <w:t xml:space="preserve"> ha sustentado con base en los a</w:t>
      </w:r>
      <w:r w:rsidRPr="00482084">
        <w:rPr>
          <w:rFonts w:ascii="Arial" w:hAnsi="Arial" w:cs="Arial"/>
          <w:iCs/>
          <w:szCs w:val="24"/>
        </w:rPr>
        <w:t>rtículos 13 literal b) y  271 inciso 1º de la Ley 100 de 1993, que cuando un trabajador se traslada de régimen pensional, con ocasión a la indebida información suministrada por parte de la AFP, procede la acción de ineficacia de la afiliación, con el propósito de que el trabajador recobre la afiliación al régimen anterior.</w:t>
      </w:r>
      <w:r>
        <w:rPr>
          <w:rFonts w:ascii="Arial" w:hAnsi="Arial" w:cs="Arial"/>
          <w:iCs/>
          <w:szCs w:val="24"/>
        </w:rPr>
        <w:t xml:space="preserve"> </w:t>
      </w:r>
    </w:p>
    <w:p w14:paraId="27D5BCEF"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4DBDE8CD" w14:textId="06838C3E" w:rsidR="007B3616" w:rsidRDefault="007B3616" w:rsidP="00F6720A">
      <w:pPr>
        <w:spacing w:line="288" w:lineRule="auto"/>
        <w:jc w:val="both"/>
        <w:rPr>
          <w:rFonts w:ascii="Arial" w:hAnsi="Arial" w:cs="Arial"/>
          <w:color w:val="000000" w:themeColor="text1"/>
          <w:szCs w:val="24"/>
        </w:rPr>
      </w:pPr>
      <w:r w:rsidRPr="00482084">
        <w:rPr>
          <w:rFonts w:ascii="Arial" w:hAnsi="Arial" w:cs="Arial"/>
          <w:color w:val="000000" w:themeColor="text1"/>
          <w:szCs w:val="24"/>
        </w:rPr>
        <w:t xml:space="preserve">No obstante </w:t>
      </w:r>
      <w:r w:rsidR="00AE3865">
        <w:rPr>
          <w:rFonts w:ascii="Arial" w:hAnsi="Arial" w:cs="Arial"/>
          <w:color w:val="000000" w:themeColor="text1"/>
          <w:szCs w:val="24"/>
        </w:rPr>
        <w:t>ello</w:t>
      </w:r>
      <w:r w:rsidRPr="00482084">
        <w:rPr>
          <w:rFonts w:ascii="Arial" w:hAnsi="Arial" w:cs="Arial"/>
          <w:color w:val="000000" w:themeColor="text1"/>
          <w:szCs w:val="24"/>
        </w:rPr>
        <w:t xml:space="preserve">, y pese a que esta Colegiatura compartía dicha interpretación, lo cierto es que a partir de un análisis detallado de la normativa invocada, así como de la lectura de la Ley 100/93 en su integridad y su decreto reglamentario, anunciado en las aclaraciones de voto realizadas por el </w:t>
      </w:r>
      <w:proofErr w:type="spellStart"/>
      <w:r w:rsidRPr="00482084">
        <w:rPr>
          <w:rFonts w:ascii="Arial" w:hAnsi="Arial" w:cs="Arial"/>
          <w:color w:val="000000" w:themeColor="text1"/>
          <w:szCs w:val="24"/>
        </w:rPr>
        <w:t>Mag</w:t>
      </w:r>
      <w:proofErr w:type="spellEnd"/>
      <w:r w:rsidRPr="00482084">
        <w:rPr>
          <w:rFonts w:ascii="Arial" w:hAnsi="Arial" w:cs="Arial"/>
          <w:color w:val="000000" w:themeColor="text1"/>
          <w:szCs w:val="24"/>
        </w:rPr>
        <w:t xml:space="preserve">. Julio César Salazar Muñoz – Decreto 720/94 -, permite ahora a esta Sala Mayoritaria apartarnos totalmente de la tesis expuesta por nuestra superioridad, tal como se indicó en decisión de 29/10/2019, </w:t>
      </w:r>
      <w:proofErr w:type="spellStart"/>
      <w:r w:rsidRPr="00482084">
        <w:rPr>
          <w:rFonts w:ascii="Arial" w:hAnsi="Arial" w:cs="Arial"/>
          <w:color w:val="000000" w:themeColor="text1"/>
          <w:szCs w:val="24"/>
        </w:rPr>
        <w:t>Exp</w:t>
      </w:r>
      <w:proofErr w:type="spellEnd"/>
      <w:r w:rsidRPr="00482084">
        <w:rPr>
          <w:rFonts w:ascii="Arial" w:hAnsi="Arial" w:cs="Arial"/>
          <w:color w:val="000000" w:themeColor="text1"/>
          <w:szCs w:val="24"/>
        </w:rPr>
        <w:t>. No. 2018-00133-01.</w:t>
      </w:r>
      <w:r>
        <w:rPr>
          <w:rFonts w:ascii="Arial" w:hAnsi="Arial" w:cs="Arial"/>
          <w:color w:val="000000" w:themeColor="text1"/>
          <w:szCs w:val="24"/>
        </w:rPr>
        <w:t xml:space="preserve"> </w:t>
      </w:r>
    </w:p>
    <w:p w14:paraId="0998E15C" w14:textId="77777777" w:rsidR="007B3616" w:rsidRDefault="007B3616" w:rsidP="00F6720A">
      <w:pPr>
        <w:spacing w:line="288" w:lineRule="auto"/>
        <w:jc w:val="both"/>
        <w:rPr>
          <w:rFonts w:ascii="Arial" w:hAnsi="Arial" w:cs="Arial"/>
          <w:color w:val="000000" w:themeColor="text1"/>
          <w:szCs w:val="24"/>
        </w:rPr>
      </w:pPr>
    </w:p>
    <w:p w14:paraId="490A3494" w14:textId="77777777" w:rsidR="007B3616" w:rsidRDefault="007B3616" w:rsidP="00F6720A">
      <w:pPr>
        <w:spacing w:line="288" w:lineRule="auto"/>
        <w:jc w:val="both"/>
        <w:rPr>
          <w:rFonts w:ascii="Arial" w:hAnsi="Arial" w:cs="Arial"/>
          <w:color w:val="000000"/>
          <w:szCs w:val="24"/>
          <w:lang w:val="es-ES"/>
        </w:rPr>
      </w:pPr>
      <w:r>
        <w:rPr>
          <w:rFonts w:ascii="Arial" w:hAnsi="Arial" w:cs="Arial"/>
          <w:color w:val="000000" w:themeColor="text1"/>
          <w:szCs w:val="24"/>
        </w:rPr>
        <w:t xml:space="preserve">En ese sentido, a juicio de esta Sala Mayoritaria cuando un afiliado a una AFP acusa a ésta de maniobras engañosas, defraudadoras, omisas o erróneas en el ofrecimiento de información que lleve consigo el traslado de régimen pensional, la acción judicial que debe entablar dicho afiliado corresponde a un resarcimiento de perjuicios y no la ineficacia de la afiliación, puesto que esta última acción de ninguna manera contempla la omisión o error de información por parte de la AFP como el supuesto de hecho que debe probarse para dejar ineficaz un negocio jurídico, con fundamento en el literal b) del artículo 13 y 271 de la Ley 100/93, pues allí únicamente se contempló al empleador o cualquier otra persona afín a dicha calidad, como la única persona que puede infringir o coartar los derechos de libre escogencia del trabajador afiliado. . </w:t>
      </w:r>
    </w:p>
    <w:p w14:paraId="278FE769" w14:textId="77777777" w:rsidR="007B3616" w:rsidRDefault="007B3616" w:rsidP="00F6720A">
      <w:pPr>
        <w:spacing w:line="288" w:lineRule="auto"/>
        <w:jc w:val="both"/>
        <w:rPr>
          <w:rFonts w:ascii="Arial" w:hAnsi="Arial" w:cs="Arial"/>
          <w:color w:val="000000" w:themeColor="text1"/>
          <w:szCs w:val="24"/>
        </w:rPr>
      </w:pPr>
    </w:p>
    <w:p w14:paraId="56AD7239" w14:textId="77777777" w:rsidR="007B3616" w:rsidRDefault="007B3616" w:rsidP="00F6720A">
      <w:pPr>
        <w:spacing w:line="288" w:lineRule="auto"/>
        <w:jc w:val="both"/>
        <w:rPr>
          <w:rFonts w:ascii="Arial" w:hAnsi="Arial" w:cs="Arial"/>
          <w:color w:val="000000" w:themeColor="text1"/>
          <w:szCs w:val="24"/>
        </w:rPr>
      </w:pPr>
      <w:r>
        <w:rPr>
          <w:rFonts w:ascii="Arial" w:hAnsi="Arial" w:cs="Arial"/>
          <w:color w:val="000000" w:themeColor="text1"/>
          <w:szCs w:val="24"/>
        </w:rPr>
        <w:t>Así, de conformidad con el art. 167 del C.G.P., corresponde a la parte probar, demandante o demandado, el supuesto de hecho de la norma que consagra el efecto jurídico perseguido.</w:t>
      </w:r>
    </w:p>
    <w:p w14:paraId="5703CEB2" w14:textId="77777777" w:rsidR="007B3616" w:rsidRDefault="007B3616" w:rsidP="00F6720A">
      <w:pPr>
        <w:spacing w:line="288" w:lineRule="auto"/>
        <w:jc w:val="both"/>
        <w:rPr>
          <w:rFonts w:ascii="Arial" w:hAnsi="Arial" w:cs="Arial"/>
          <w:color w:val="000000" w:themeColor="text1"/>
          <w:szCs w:val="24"/>
        </w:rPr>
      </w:pPr>
    </w:p>
    <w:p w14:paraId="481D6246" w14:textId="77777777" w:rsidR="007B3616" w:rsidRDefault="007B3616" w:rsidP="00F6720A">
      <w:pPr>
        <w:spacing w:line="288" w:lineRule="auto"/>
        <w:jc w:val="both"/>
        <w:rPr>
          <w:rFonts w:ascii="Arial" w:hAnsi="Arial" w:cs="Arial"/>
          <w:color w:val="000000" w:themeColor="text1"/>
          <w:szCs w:val="24"/>
        </w:rPr>
      </w:pPr>
      <w:r>
        <w:rPr>
          <w:rFonts w:ascii="Arial" w:hAnsi="Arial" w:cs="Arial"/>
          <w:color w:val="000000" w:themeColor="text1"/>
          <w:szCs w:val="24"/>
        </w:rPr>
        <w:t>En esa medida, conviene recordar cuál es el supuesto de hecho contenido en la norma rectora invocada por la corte - literal b) del art. 13 y 271 de la Ley 100/93-. Dicha normativa exige que se pruebe que:</w:t>
      </w:r>
    </w:p>
    <w:p w14:paraId="2A4FE894" w14:textId="77777777" w:rsidR="007B3616" w:rsidRDefault="007B3616" w:rsidP="00F6720A">
      <w:pPr>
        <w:spacing w:line="288" w:lineRule="auto"/>
        <w:jc w:val="both"/>
        <w:rPr>
          <w:rFonts w:ascii="Arial" w:hAnsi="Arial" w:cs="Arial"/>
          <w:color w:val="000000" w:themeColor="text1"/>
          <w:szCs w:val="24"/>
        </w:rPr>
      </w:pPr>
    </w:p>
    <w:p w14:paraId="569A44BD" w14:textId="77777777" w:rsidR="007B3616" w:rsidRPr="00CA4253" w:rsidRDefault="007B3616" w:rsidP="00F6720A">
      <w:pPr>
        <w:spacing w:line="288" w:lineRule="auto"/>
        <w:ind w:left="426" w:right="418"/>
        <w:jc w:val="both"/>
        <w:rPr>
          <w:rFonts w:ascii="Arial" w:hAnsi="Arial" w:cs="Arial"/>
          <w:i/>
          <w:color w:val="000000" w:themeColor="text1"/>
          <w:sz w:val="22"/>
          <w:szCs w:val="24"/>
        </w:rPr>
      </w:pPr>
      <w:r w:rsidRPr="00CA4253">
        <w:rPr>
          <w:rFonts w:ascii="Arial" w:hAnsi="Arial" w:cs="Arial"/>
          <w:i/>
          <w:color w:val="000000" w:themeColor="text1"/>
          <w:sz w:val="22"/>
          <w:szCs w:val="24"/>
        </w:rPr>
        <w:t xml:space="preserve">“el empleador o cualquier persona natural o jurídica que desconozca este derecho </w:t>
      </w:r>
      <w:r w:rsidRPr="00CA4253">
        <w:rPr>
          <w:rFonts w:ascii="Arial" w:hAnsi="Arial" w:cs="Arial"/>
          <w:color w:val="000000" w:themeColor="text1"/>
          <w:sz w:val="22"/>
          <w:szCs w:val="24"/>
        </w:rPr>
        <w:t xml:space="preserve">[la selección de régimen pensional libre y voluntaria] </w:t>
      </w:r>
      <w:r w:rsidRPr="00CA4253">
        <w:rPr>
          <w:rFonts w:ascii="Arial" w:hAnsi="Arial" w:cs="Arial"/>
          <w:i/>
          <w:color w:val="000000" w:themeColor="text1"/>
          <w:sz w:val="22"/>
          <w:szCs w:val="24"/>
        </w:rPr>
        <w:t>en cualquier forma, se hará acreedor de las sanciones…”.</w:t>
      </w:r>
    </w:p>
    <w:p w14:paraId="774BF1BB" w14:textId="77777777" w:rsidR="007B3616" w:rsidRPr="00346BD6" w:rsidRDefault="007B3616" w:rsidP="00F6720A">
      <w:pPr>
        <w:spacing w:line="288" w:lineRule="auto"/>
        <w:ind w:left="360"/>
        <w:jc w:val="both"/>
        <w:rPr>
          <w:rFonts w:ascii="Arial" w:hAnsi="Arial" w:cs="Arial"/>
          <w:i/>
          <w:color w:val="000000" w:themeColor="text1"/>
          <w:szCs w:val="24"/>
        </w:rPr>
      </w:pPr>
    </w:p>
    <w:p w14:paraId="3785826D" w14:textId="77777777" w:rsidR="007B3616" w:rsidRDefault="007B3616" w:rsidP="00F6720A">
      <w:pPr>
        <w:spacing w:line="288" w:lineRule="auto"/>
        <w:jc w:val="both"/>
        <w:rPr>
          <w:rFonts w:ascii="Arial" w:hAnsi="Arial" w:cs="Arial"/>
          <w:color w:val="000000" w:themeColor="text1"/>
          <w:szCs w:val="24"/>
        </w:rPr>
      </w:pPr>
      <w:r>
        <w:rPr>
          <w:rFonts w:ascii="Arial" w:hAnsi="Arial" w:cs="Arial"/>
          <w:color w:val="000000" w:themeColor="text1"/>
          <w:szCs w:val="24"/>
        </w:rPr>
        <w:t>Sanciones que se encuentran en el artículo 271 anunciado y que concretamente indica:</w:t>
      </w:r>
    </w:p>
    <w:p w14:paraId="17E9743B" w14:textId="77777777" w:rsidR="007B3616" w:rsidRDefault="007B3616" w:rsidP="00F6720A">
      <w:pPr>
        <w:spacing w:line="288" w:lineRule="auto"/>
        <w:jc w:val="both"/>
        <w:rPr>
          <w:rFonts w:ascii="Arial" w:hAnsi="Arial" w:cs="Arial"/>
          <w:color w:val="000000" w:themeColor="text1"/>
          <w:szCs w:val="24"/>
        </w:rPr>
      </w:pPr>
    </w:p>
    <w:p w14:paraId="721CACBC" w14:textId="77777777" w:rsidR="007B3616" w:rsidRPr="0069337B" w:rsidRDefault="007B3616" w:rsidP="00F6720A">
      <w:pPr>
        <w:spacing w:line="288" w:lineRule="auto"/>
        <w:ind w:left="426" w:right="418"/>
        <w:jc w:val="both"/>
        <w:rPr>
          <w:rFonts w:ascii="Arial" w:hAnsi="Arial" w:cs="Arial"/>
          <w:i/>
          <w:color w:val="000000" w:themeColor="text1"/>
          <w:sz w:val="22"/>
          <w:szCs w:val="24"/>
        </w:rPr>
      </w:pPr>
      <w:r w:rsidRPr="0069337B">
        <w:rPr>
          <w:rFonts w:ascii="Arial" w:hAnsi="Arial" w:cs="Arial"/>
          <w:i/>
          <w:color w:val="000000" w:themeColor="text1"/>
          <w:sz w:val="22"/>
          <w:szCs w:val="24"/>
        </w:rPr>
        <w:lastRenderedPageBreak/>
        <w:t>“</w:t>
      </w:r>
      <w:r w:rsidRPr="001D1AC9">
        <w:rPr>
          <w:rFonts w:ascii="Arial" w:hAnsi="Arial" w:cs="Arial"/>
          <w:i/>
          <w:color w:val="000000" w:themeColor="text1"/>
          <w:sz w:val="22"/>
          <w:szCs w:val="24"/>
        </w:rPr>
        <w:t>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w:t>
      </w:r>
      <w:r>
        <w:rPr>
          <w:rFonts w:ascii="Arial" w:hAnsi="Arial" w:cs="Arial"/>
          <w:i/>
          <w:color w:val="000000" w:themeColor="text1"/>
          <w:sz w:val="22"/>
          <w:szCs w:val="24"/>
        </w:rPr>
        <w:t>.</w:t>
      </w:r>
    </w:p>
    <w:p w14:paraId="511B9611" w14:textId="77777777" w:rsidR="007B3616" w:rsidRDefault="007B3616" w:rsidP="00F6720A">
      <w:pPr>
        <w:spacing w:line="288" w:lineRule="auto"/>
        <w:jc w:val="both"/>
        <w:rPr>
          <w:rFonts w:ascii="Arial" w:hAnsi="Arial" w:cs="Arial"/>
          <w:color w:val="000000" w:themeColor="text1"/>
          <w:szCs w:val="24"/>
        </w:rPr>
      </w:pPr>
    </w:p>
    <w:p w14:paraId="2A58E810" w14:textId="77777777" w:rsidR="007B3616" w:rsidRDefault="007B3616" w:rsidP="00F6720A">
      <w:pPr>
        <w:spacing w:line="288" w:lineRule="auto"/>
        <w:jc w:val="both"/>
        <w:rPr>
          <w:rFonts w:ascii="Arial" w:hAnsi="Arial" w:cs="Arial"/>
          <w:color w:val="000000" w:themeColor="text1"/>
          <w:szCs w:val="24"/>
        </w:rPr>
      </w:pPr>
      <w:r>
        <w:rPr>
          <w:rFonts w:ascii="Arial" w:hAnsi="Arial" w:cs="Arial"/>
          <w:color w:val="000000" w:themeColor="text1"/>
          <w:szCs w:val="24"/>
        </w:rPr>
        <w:t>Una vez acreditado tal supuesto de hecho, entonces ocurrirá el efecto jurídico que la norma consagra como es que “</w:t>
      </w:r>
      <w:r w:rsidRPr="0069337B">
        <w:rPr>
          <w:rFonts w:ascii="Arial" w:hAnsi="Arial" w:cs="Arial"/>
          <w:i/>
          <w:color w:val="000000" w:themeColor="text1"/>
          <w:sz w:val="22"/>
          <w:szCs w:val="24"/>
        </w:rPr>
        <w:t>la afiliación respectiva quedará sin efecto y podrá realizarse nuevamente en forma libre y espontánea por parte del trabajador</w:t>
      </w:r>
      <w:r w:rsidRPr="00346BD6">
        <w:rPr>
          <w:rFonts w:ascii="Arial" w:hAnsi="Arial" w:cs="Arial"/>
          <w:i/>
          <w:color w:val="000000" w:themeColor="text1"/>
          <w:szCs w:val="24"/>
        </w:rPr>
        <w:t>”</w:t>
      </w:r>
      <w:r>
        <w:rPr>
          <w:rFonts w:ascii="Arial" w:hAnsi="Arial" w:cs="Arial"/>
          <w:i/>
          <w:color w:val="000000" w:themeColor="text1"/>
          <w:szCs w:val="24"/>
        </w:rPr>
        <w:t>,</w:t>
      </w:r>
      <w:r>
        <w:rPr>
          <w:rFonts w:ascii="Arial" w:hAnsi="Arial" w:cs="Arial"/>
          <w:color w:val="000000" w:themeColor="text1"/>
          <w:szCs w:val="24"/>
        </w:rPr>
        <w:t xml:space="preserve"> es decir, dará lugar a la acción de ineficacia de la afiliación pensional.</w:t>
      </w:r>
    </w:p>
    <w:p w14:paraId="2FCB7825" w14:textId="77777777" w:rsidR="007B3616" w:rsidRDefault="007B3616" w:rsidP="00F6720A">
      <w:pPr>
        <w:spacing w:line="288" w:lineRule="auto"/>
        <w:jc w:val="both"/>
        <w:rPr>
          <w:rFonts w:ascii="Arial" w:hAnsi="Arial" w:cs="Arial"/>
          <w:color w:val="000000" w:themeColor="text1"/>
          <w:szCs w:val="24"/>
        </w:rPr>
      </w:pPr>
    </w:p>
    <w:p w14:paraId="2BCCDE1D" w14:textId="77777777" w:rsidR="007B3616" w:rsidRDefault="007B3616" w:rsidP="00F6720A">
      <w:pPr>
        <w:spacing w:line="288" w:lineRule="auto"/>
        <w:jc w:val="both"/>
        <w:rPr>
          <w:rFonts w:ascii="Arial" w:hAnsi="Arial" w:cs="Arial"/>
          <w:i/>
          <w:iCs/>
          <w:szCs w:val="24"/>
        </w:rPr>
      </w:pPr>
      <w:r>
        <w:rPr>
          <w:rFonts w:ascii="Arial" w:hAnsi="Arial" w:cs="Arial"/>
          <w:color w:val="000000" w:themeColor="text1"/>
          <w:szCs w:val="24"/>
        </w:rPr>
        <w:t xml:space="preserve">El anterior derrotero normativo permite evidenciar que los aludidos artículos contienen un hecho generador de la ineficacia, el que debe provenir de un sujeto calificado como es </w:t>
      </w:r>
      <w:r>
        <w:rPr>
          <w:rFonts w:ascii="Arial" w:hAnsi="Arial" w:cs="Arial"/>
          <w:iCs/>
          <w:szCs w:val="24"/>
        </w:rPr>
        <w:t>“</w:t>
      </w:r>
      <w:r w:rsidRPr="0069337B">
        <w:rPr>
          <w:rFonts w:ascii="Arial" w:hAnsi="Arial" w:cs="Arial"/>
          <w:i/>
          <w:iCs/>
          <w:sz w:val="22"/>
          <w:szCs w:val="24"/>
        </w:rPr>
        <w:t>El empleador o cualquier persona natural o jurídica”</w:t>
      </w:r>
      <w:r w:rsidRPr="0069337B">
        <w:rPr>
          <w:rFonts w:ascii="Arial" w:hAnsi="Arial" w:cs="Arial"/>
          <w:iCs/>
          <w:sz w:val="22"/>
          <w:szCs w:val="24"/>
        </w:rPr>
        <w:t xml:space="preserve"> o “</w:t>
      </w:r>
      <w:r w:rsidRPr="0069337B">
        <w:rPr>
          <w:rFonts w:ascii="Arial" w:hAnsi="Arial" w:cs="Arial"/>
          <w:i/>
          <w:iCs/>
          <w:sz w:val="22"/>
          <w:szCs w:val="24"/>
        </w:rPr>
        <w:t>El empleador, y en general cualquier persona natural o jurídica</w:t>
      </w:r>
      <w:r w:rsidRPr="004D6E16">
        <w:rPr>
          <w:rFonts w:ascii="Arial" w:hAnsi="Arial" w:cs="Arial"/>
          <w:i/>
          <w:iCs/>
          <w:szCs w:val="24"/>
        </w:rPr>
        <w:t>”</w:t>
      </w:r>
      <w:r>
        <w:rPr>
          <w:rFonts w:ascii="Arial" w:hAnsi="Arial" w:cs="Arial"/>
          <w:i/>
          <w:iCs/>
          <w:szCs w:val="24"/>
        </w:rPr>
        <w:t xml:space="preserve">. </w:t>
      </w:r>
    </w:p>
    <w:p w14:paraId="6D71BAA0" w14:textId="77777777" w:rsidR="007B3616" w:rsidRDefault="007B3616" w:rsidP="00F6720A">
      <w:pPr>
        <w:spacing w:line="288" w:lineRule="auto"/>
        <w:jc w:val="both"/>
        <w:rPr>
          <w:rFonts w:ascii="Arial" w:hAnsi="Arial" w:cs="Arial"/>
          <w:i/>
          <w:iCs/>
          <w:szCs w:val="24"/>
        </w:rPr>
      </w:pPr>
    </w:p>
    <w:p w14:paraId="3F117FE4" w14:textId="77777777" w:rsidR="007B3616" w:rsidRDefault="007B3616" w:rsidP="00F6720A">
      <w:pPr>
        <w:spacing w:line="288" w:lineRule="auto"/>
        <w:jc w:val="both"/>
        <w:rPr>
          <w:rFonts w:ascii="Arial" w:hAnsi="Arial" w:cs="Arial"/>
          <w:iCs/>
          <w:szCs w:val="24"/>
        </w:rPr>
      </w:pPr>
      <w:r>
        <w:rPr>
          <w:rFonts w:ascii="Arial" w:hAnsi="Arial" w:cs="Arial"/>
          <w:iCs/>
          <w:szCs w:val="24"/>
        </w:rPr>
        <w:t>En un primer momento una lectura desprevenida de tal enunciación permitiría predicar tanto del empleador del afiliado, como de cualquier persona, entre ellas la AFP, la posibilidad de desconocer, impedir o atentar contra el derecho del trabajador en la selección libre y voluntaria del régimen pensional al que desea pertenecer; pero auscultado en detalle no solo tal normativa, sino la Ley 100 de 1993 en general, permite advertir que en realidad tal supuesto de hecho solo puede provenir del empleador o “</w:t>
      </w:r>
      <w:r w:rsidRPr="004D6E16">
        <w:rPr>
          <w:rFonts w:ascii="Arial" w:hAnsi="Arial" w:cs="Arial"/>
          <w:i/>
          <w:iCs/>
          <w:szCs w:val="24"/>
        </w:rPr>
        <w:t>cualquier persona”</w:t>
      </w:r>
      <w:r>
        <w:rPr>
          <w:rFonts w:ascii="Arial" w:hAnsi="Arial" w:cs="Arial"/>
          <w:iCs/>
          <w:szCs w:val="24"/>
        </w:rPr>
        <w:t xml:space="preserve"> afín con esa denominación, es decir, de alguien que pueda usurpar la voluntad del trabajador por tener una posición subordinante frente a este, o director de sus actos. </w:t>
      </w:r>
    </w:p>
    <w:p w14:paraId="1D6419BC"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243BF4D9"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Con la claridad anterior y teniendo en cuenta que de conformidad con el artículo 31 del Código Civil, ninguna persona podrá realizar analogías de leyes prohibitivas, todo ello para extender sus consecuencias a eventos que la norma no regula, y en tanto los artículos 13 y 271 de la Ley 100/93 contempla una sanción, no podrá hacerse símil alguno para derivar de allí, un sujeto que el legislador no contempló.</w:t>
      </w:r>
    </w:p>
    <w:p w14:paraId="2B2D0179"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789E5439"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Además, para la Sala Mayoritaria</w:t>
      </w:r>
      <w:r>
        <w:rPr>
          <w:rFonts w:ascii="Arial" w:hAnsi="Arial" w:cs="Arial"/>
          <w:b/>
          <w:i/>
          <w:iCs/>
          <w:szCs w:val="24"/>
        </w:rPr>
        <w:t xml:space="preserve"> </w:t>
      </w:r>
      <w:r w:rsidRPr="00123035">
        <w:rPr>
          <w:rFonts w:ascii="Arial" w:hAnsi="Arial" w:cs="Arial"/>
          <w:iCs/>
          <w:szCs w:val="24"/>
        </w:rPr>
        <w:t>n</w:t>
      </w:r>
      <w:r>
        <w:rPr>
          <w:rFonts w:ascii="Arial" w:hAnsi="Arial" w:cs="Arial"/>
          <w:iCs/>
          <w:szCs w:val="24"/>
        </w:rPr>
        <w:t xml:space="preserve">inguna otra interpretación podría derivarse de dichos artículos, si en cuenta se tiene que en la exposición de motivos de la Ley 100/93, se señaló que el origen de esta norma devenía, entre otros, para ofrecer alternativas diferentes a los trabajadores colombianos en materia de pensiones, y por ello se creó el Sistema de Ahorro Pensional basado en la capitalización individual de las contribuciones de los trabajadores y empleadores, todo ello en razón a los nuevos mandatos constitucionales – art. 48 </w:t>
      </w:r>
      <w:proofErr w:type="spellStart"/>
      <w:r>
        <w:rPr>
          <w:rFonts w:ascii="Arial" w:hAnsi="Arial" w:cs="Arial"/>
          <w:iCs/>
          <w:szCs w:val="24"/>
        </w:rPr>
        <w:t>C.Po</w:t>
      </w:r>
      <w:proofErr w:type="spellEnd"/>
      <w:r>
        <w:rPr>
          <w:rFonts w:ascii="Arial" w:hAnsi="Arial" w:cs="Arial"/>
          <w:iCs/>
          <w:szCs w:val="24"/>
        </w:rPr>
        <w:t xml:space="preserve">. – y la apertura económica que acaecía para la época, a través de la cual se permitió a particulares prestar servicios públicos. </w:t>
      </w:r>
    </w:p>
    <w:p w14:paraId="6D1203AB"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6723A5CA"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 xml:space="preserve">En ese sentido, la Ley 100/93 trae un nuevo protagonista a quien se dirigen todos los esfuerzos gubernamentales para asegurar pensiones básicas, proteger los ahorros, y garantizar una rentabilidad mínima. Así, este nuevo sujeto es la </w:t>
      </w:r>
      <w:r w:rsidRPr="00482084">
        <w:rPr>
          <w:rFonts w:ascii="Arial" w:hAnsi="Arial" w:cs="Arial"/>
          <w:iCs/>
          <w:szCs w:val="24"/>
        </w:rPr>
        <w:t xml:space="preserve">Administradora de Fondo Pensional – de naturaleza particular -; por lo tanto, no podría interpretarse que el literal b) del artículo 13 y 271 de la Ley 100/93 cuando se refiere al </w:t>
      </w:r>
      <w:r w:rsidRPr="00482084">
        <w:rPr>
          <w:rFonts w:ascii="Arial" w:hAnsi="Arial" w:cs="Arial"/>
          <w:i/>
          <w:iCs/>
          <w:szCs w:val="24"/>
        </w:rPr>
        <w:t>empleador o cualquier persona</w:t>
      </w:r>
      <w:r w:rsidRPr="00482084">
        <w:rPr>
          <w:rFonts w:ascii="Arial" w:hAnsi="Arial" w:cs="Arial"/>
          <w:iCs/>
          <w:szCs w:val="24"/>
        </w:rPr>
        <w:t xml:space="preserve"> </w:t>
      </w:r>
      <w:r w:rsidRPr="00482084">
        <w:rPr>
          <w:rFonts w:ascii="Arial" w:hAnsi="Arial" w:cs="Arial"/>
          <w:i/>
          <w:iCs/>
          <w:szCs w:val="24"/>
        </w:rPr>
        <w:t>natural o jurídica</w:t>
      </w:r>
      <w:r w:rsidRPr="00482084">
        <w:rPr>
          <w:rFonts w:ascii="Arial" w:hAnsi="Arial" w:cs="Arial"/>
          <w:iCs/>
          <w:szCs w:val="24"/>
        </w:rPr>
        <w:t xml:space="preserve">, incluye también a la AFP, pues dado lo dicho, de haber querido regular su comportamiento en ese sentido, en tanto la AFP es el nuevo </w:t>
      </w:r>
      <w:r w:rsidRPr="00482084">
        <w:rPr>
          <w:rFonts w:ascii="Arial" w:hAnsi="Arial" w:cs="Arial"/>
          <w:iCs/>
          <w:szCs w:val="24"/>
        </w:rPr>
        <w:lastRenderedPageBreak/>
        <w:t xml:space="preserve">actor de la Ley 100/93, lo hubiere referido expresamente como generador de la ineficacia del traslado entre regímenes pensionales, como lo hizo con el empleador, sin que pueda derivarse una </w:t>
      </w:r>
      <w:proofErr w:type="spellStart"/>
      <w:r w:rsidRPr="00482084">
        <w:rPr>
          <w:rFonts w:ascii="Arial" w:hAnsi="Arial" w:cs="Arial"/>
          <w:iCs/>
          <w:szCs w:val="24"/>
        </w:rPr>
        <w:t>omisión</w:t>
      </w:r>
      <w:proofErr w:type="spellEnd"/>
      <w:r w:rsidRPr="00482084">
        <w:rPr>
          <w:rFonts w:ascii="Arial" w:hAnsi="Arial" w:cs="Arial"/>
          <w:iCs/>
          <w:szCs w:val="24"/>
        </w:rPr>
        <w:t xml:space="preserve"> legislativa absoluta o relativa de tal ausencia, pues iterase las sanciones no pueden aplicarse a otros sujetos por analogía.</w:t>
      </w:r>
      <w:r>
        <w:rPr>
          <w:rFonts w:ascii="Arial" w:hAnsi="Arial" w:cs="Arial"/>
          <w:iCs/>
          <w:szCs w:val="24"/>
        </w:rPr>
        <w:t xml:space="preserve"> </w:t>
      </w:r>
    </w:p>
    <w:p w14:paraId="5D9C1B29"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48CAD97F"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 xml:space="preserve">Lo anterior cobra mayor relevancia si en cuenta se tiene que las normas invocadas exigen que en el supuesto de hecho en el que participa un sujeto calificado, este </w:t>
      </w:r>
      <w:r w:rsidRPr="00157BA9">
        <w:rPr>
          <w:rFonts w:ascii="Arial" w:hAnsi="Arial" w:cs="Arial"/>
          <w:b/>
          <w:i/>
          <w:iCs/>
          <w:szCs w:val="24"/>
        </w:rPr>
        <w:t>desconozca, impida o atente</w:t>
      </w:r>
      <w:r>
        <w:rPr>
          <w:rFonts w:ascii="Arial" w:hAnsi="Arial" w:cs="Arial"/>
          <w:iCs/>
          <w:szCs w:val="24"/>
        </w:rPr>
        <w:t xml:space="preserve"> contra el derecho libre y voluntario del trabajador de elegir el régimen pensional,  que en otras palabras implica que su consentimiento no provenga de él, sino de otro, actos que de ninguna manera podrá ejecutar una AFP, en tanto que ella en efecto busca una afiliación al sistema de seguridad social y para ello expone las características, beneficios y riesgos del sistema de ahorro individual; por lo que solo una persona con la posibilidad de direccionar los actos del trabajador podrá desconocer, impedir o atentar contra el derecho de este, es decir, su empleador.</w:t>
      </w:r>
    </w:p>
    <w:p w14:paraId="2906C2AB"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0366D252"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 xml:space="preserve">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 </w:t>
      </w:r>
    </w:p>
    <w:p w14:paraId="1A9F501C" w14:textId="77777777" w:rsidR="007B3616" w:rsidRDefault="007B3616" w:rsidP="00F6720A">
      <w:pPr>
        <w:shd w:val="clear" w:color="auto" w:fill="FFFFFF"/>
        <w:tabs>
          <w:tab w:val="left" w:pos="5197"/>
        </w:tabs>
        <w:spacing w:line="288" w:lineRule="auto"/>
        <w:jc w:val="both"/>
        <w:rPr>
          <w:rFonts w:ascii="Arial" w:hAnsi="Arial" w:cs="Arial"/>
          <w:color w:val="000000"/>
          <w:szCs w:val="24"/>
          <w:lang w:val="es-ES"/>
        </w:rPr>
      </w:pPr>
    </w:p>
    <w:p w14:paraId="6CD0FE1D"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color w:val="000000"/>
          <w:szCs w:val="24"/>
          <w:lang w:val="es-ES"/>
        </w:rPr>
        <w:t xml:space="preserve">En efecto, la Ley 100 de 1993 promocionó el nuevo sistema pensional en una libre y sana competencia que debía existir entre las AFP del RAIS y la única administradora del RPM, sin que ninguno de los dos regímenes, excluyentes entre sí, puedan ser mejor que el otro, pues ello imposibilitaría la subsistencia de alguno. De manera tal que, tanto las AFP como Colpensiones deben buscar la obtención de nuevos afiliados, garantizando a cada uno de ellos los beneficios que cada uno de los regímenes contempla. Para los primeros la capitalización de sus ahorros o el acceso a una garantía mínima con 1.150 semanas o, para los segundos una prestación definida al acumular 1.300 septenarios. </w:t>
      </w:r>
    </w:p>
    <w:p w14:paraId="28B1845D"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3D2FB7EE" w14:textId="77777777" w:rsidR="007B3616" w:rsidRDefault="007B3616" w:rsidP="00F6720A">
      <w:pPr>
        <w:shd w:val="clear" w:color="auto" w:fill="FFFFFF"/>
        <w:tabs>
          <w:tab w:val="left" w:pos="5197"/>
        </w:tabs>
        <w:spacing w:line="288" w:lineRule="auto"/>
        <w:jc w:val="both"/>
        <w:rPr>
          <w:rFonts w:ascii="Arial" w:hAnsi="Arial" w:cs="Arial"/>
          <w:iCs/>
          <w:szCs w:val="24"/>
        </w:rPr>
      </w:pPr>
      <w:r w:rsidRPr="00482084">
        <w:rPr>
          <w:rFonts w:ascii="Arial" w:hAnsi="Arial" w:cs="Arial"/>
          <w:iCs/>
          <w:szCs w:val="24"/>
        </w:rPr>
        <w:t>Ahora la posición ya descrita por la Sala Mayoritaria de ninguna manera deja al garete a los afiliados que se trasladaron de régimen debido a la omisión del deber de información de las AFP (error u omisión), y que ahora, por lo general 20 años después, reclaman ante la administración de justicia, porque se encuentran inconformes con la mesada pensional que se ofrece en el RAIS, pero no con los restantes beneficios de dicho régimen.</w:t>
      </w:r>
      <w:r>
        <w:rPr>
          <w:rFonts w:ascii="Arial" w:hAnsi="Arial" w:cs="Arial"/>
          <w:iCs/>
          <w:szCs w:val="24"/>
        </w:rPr>
        <w:t xml:space="preserve"> </w:t>
      </w:r>
    </w:p>
    <w:p w14:paraId="6AAFFEA0"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7CC81FCE"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En ese sentido, para remediar tal inconformidad el legislador contempló una acción diferente como es el resarcimiento de perjuicios, prescrito en el artículo 10 del Decreto 720 de 1994 – vigente para la época de los hechos -, que establece:</w:t>
      </w:r>
    </w:p>
    <w:p w14:paraId="24792051"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55D98E47" w14:textId="77777777" w:rsidR="007B3616" w:rsidRPr="0069337B" w:rsidRDefault="007B3616" w:rsidP="0069337B">
      <w:pPr>
        <w:ind w:left="426" w:right="418"/>
        <w:jc w:val="both"/>
        <w:rPr>
          <w:rFonts w:ascii="Arial" w:hAnsi="Arial" w:cs="Arial"/>
          <w:i/>
          <w:color w:val="000000" w:themeColor="text1"/>
          <w:sz w:val="22"/>
          <w:szCs w:val="24"/>
        </w:rPr>
      </w:pPr>
      <w:r w:rsidRPr="0069337B">
        <w:rPr>
          <w:rFonts w:ascii="Arial" w:hAnsi="Arial" w:cs="Arial"/>
          <w:i/>
          <w:color w:val="000000" w:themeColor="text1"/>
          <w:sz w:val="22"/>
          <w:szCs w:val="24"/>
        </w:rPr>
        <w:t xml:space="preserve">“Responsabilidad de los promotores: cualquier infracción, error u omisión – en especial aquellos que impliquen perjuicio a los intereses de los afiliados – en que incurran los promotores de las sociedades administradoras del sistema general de pensiones en el desarrollo de su actividad compromete la responsabilidad de la sociedad administradora respecto de la cual adelante sus labores de promoción o con la cual, con ocasión de su gestión, se hubiere realizado la respectiva vinculación </w:t>
      </w:r>
      <w:r w:rsidRPr="0069337B">
        <w:rPr>
          <w:rFonts w:ascii="Arial" w:hAnsi="Arial" w:cs="Arial"/>
          <w:i/>
          <w:color w:val="000000" w:themeColor="text1"/>
          <w:sz w:val="22"/>
          <w:szCs w:val="24"/>
        </w:rPr>
        <w:lastRenderedPageBreak/>
        <w:t>sin perjuicio de la responsabilidad de los promotores frente a la correspondiente sociedad administradora del sistema general de pensiones”. </w:t>
      </w:r>
    </w:p>
    <w:p w14:paraId="1634253E" w14:textId="77777777" w:rsidR="007B3616" w:rsidRPr="00E64FA5" w:rsidRDefault="007B3616" w:rsidP="00F6720A">
      <w:pPr>
        <w:shd w:val="clear" w:color="auto" w:fill="FFFFFF"/>
        <w:tabs>
          <w:tab w:val="left" w:pos="5197"/>
        </w:tabs>
        <w:spacing w:line="288" w:lineRule="auto"/>
        <w:ind w:left="993" w:right="1750"/>
        <w:jc w:val="both"/>
        <w:rPr>
          <w:rFonts w:ascii="Arial" w:hAnsi="Arial" w:cs="Arial"/>
          <w:color w:val="000000"/>
          <w:sz w:val="22"/>
          <w:szCs w:val="24"/>
          <w:lang w:val="es-ES"/>
        </w:rPr>
      </w:pPr>
      <w:bookmarkStart w:id="0" w:name="_GoBack"/>
    </w:p>
    <w:p w14:paraId="69858121" w14:textId="77777777" w:rsidR="007B3616" w:rsidRDefault="007B3616" w:rsidP="00F6720A">
      <w:pPr>
        <w:shd w:val="clear" w:color="auto" w:fill="FFFFFF"/>
        <w:tabs>
          <w:tab w:val="left" w:pos="5197"/>
        </w:tabs>
        <w:spacing w:line="288" w:lineRule="auto"/>
        <w:jc w:val="both"/>
        <w:rPr>
          <w:rFonts w:ascii="Arial" w:hAnsi="Arial" w:cs="Arial"/>
          <w:color w:val="000000"/>
          <w:szCs w:val="24"/>
          <w:lang w:val="es-ES"/>
        </w:rPr>
      </w:pPr>
      <w:r>
        <w:rPr>
          <w:rFonts w:ascii="Arial" w:hAnsi="Arial" w:cs="Arial"/>
          <w:color w:val="000000"/>
          <w:szCs w:val="24"/>
          <w:lang w:val="es-ES"/>
        </w:rPr>
        <w:t xml:space="preserve">Así, de tal articulado se desprenden 4 elementos para invocar la acción de resarcimiento de perjuicios a saber: a) ocurrencia de un error u omisión en la información otorgada a un trabajador para que este pueda elegir el régimen pensional que prefiere; b) que el error u omisión provenga del promotor de la AFP, que bien puede ser o no su empleado; c) que se cause un daño; d) que ese daño cause un perjuicio en el afiliado entendido este como la diferencia del valor de la mesada que recibirá en el RAIS, frente al RPM, el tiempo que le costará acceder al derecho pensional, o no recibirlo, entre otros. </w:t>
      </w:r>
    </w:p>
    <w:p w14:paraId="41B7C560" w14:textId="77777777" w:rsidR="007B3616" w:rsidRDefault="007B3616" w:rsidP="00F6720A">
      <w:pPr>
        <w:shd w:val="clear" w:color="auto" w:fill="FFFFFF"/>
        <w:tabs>
          <w:tab w:val="left" w:pos="5197"/>
        </w:tabs>
        <w:spacing w:line="288" w:lineRule="auto"/>
        <w:jc w:val="both"/>
        <w:rPr>
          <w:rFonts w:ascii="Arial" w:hAnsi="Arial" w:cs="Arial"/>
          <w:color w:val="000000"/>
          <w:szCs w:val="24"/>
          <w:lang w:val="es-ES"/>
        </w:rPr>
      </w:pPr>
    </w:p>
    <w:p w14:paraId="421BCD6A" w14:textId="77777777" w:rsidR="007B3616" w:rsidRPr="00482084" w:rsidRDefault="007B3616" w:rsidP="00F6720A">
      <w:pPr>
        <w:shd w:val="clear" w:color="auto" w:fill="FFFFFF"/>
        <w:tabs>
          <w:tab w:val="left" w:pos="5197"/>
        </w:tabs>
        <w:spacing w:line="288" w:lineRule="auto"/>
        <w:jc w:val="both"/>
        <w:rPr>
          <w:rFonts w:ascii="Arial" w:hAnsi="Arial" w:cs="Arial"/>
          <w:color w:val="000000"/>
          <w:szCs w:val="24"/>
          <w:lang w:val="es-ES"/>
        </w:rPr>
      </w:pPr>
      <w:r w:rsidRPr="00482084">
        <w:rPr>
          <w:rFonts w:ascii="Arial" w:hAnsi="Arial" w:cs="Arial"/>
          <w:color w:val="000000"/>
          <w:szCs w:val="24"/>
          <w:lang w:val="es-ES"/>
        </w:rPr>
        <w:t>Además, resulta preciso resaltar que tampoco puede obviarse el principio de interpretación del ordenamiento jurídico que exige la aplicación de la norma especial sobre la simplemente general, de manera tal que para el caso de ahora siempre deberá aplicarse el aludido Decreto 720/93, sobre las disposiciones generales contenidas en la Ley 100/93.</w:t>
      </w:r>
    </w:p>
    <w:p w14:paraId="3FA437AC" w14:textId="77777777" w:rsidR="007B3616" w:rsidRPr="00482084" w:rsidRDefault="007B3616" w:rsidP="00F6720A">
      <w:pPr>
        <w:shd w:val="clear" w:color="auto" w:fill="FFFFFF"/>
        <w:tabs>
          <w:tab w:val="left" w:pos="5197"/>
        </w:tabs>
        <w:spacing w:line="288" w:lineRule="auto"/>
        <w:jc w:val="both"/>
        <w:rPr>
          <w:rFonts w:ascii="Arial" w:hAnsi="Arial" w:cs="Arial"/>
          <w:color w:val="000000"/>
          <w:szCs w:val="24"/>
          <w:lang w:val="es-ES"/>
        </w:rPr>
      </w:pPr>
    </w:p>
    <w:p w14:paraId="19F884FF" w14:textId="77777777" w:rsidR="007B3616" w:rsidRDefault="007B3616" w:rsidP="00F6720A">
      <w:pPr>
        <w:shd w:val="clear" w:color="auto" w:fill="FFFFFF"/>
        <w:tabs>
          <w:tab w:val="left" w:pos="5197"/>
        </w:tabs>
        <w:spacing w:line="288" w:lineRule="auto"/>
        <w:jc w:val="both"/>
        <w:rPr>
          <w:rFonts w:ascii="Arial" w:hAnsi="Arial" w:cs="Arial"/>
          <w:iCs/>
          <w:szCs w:val="24"/>
        </w:rPr>
      </w:pPr>
      <w:r w:rsidRPr="00482084">
        <w:rPr>
          <w:rFonts w:ascii="Arial" w:hAnsi="Arial" w:cs="Arial"/>
          <w:iCs/>
          <w:szCs w:val="24"/>
        </w:rPr>
        <w:t xml:space="preserve">Por último, es preciso resaltar que la Sala Laboral de la Corte Suprema de Justicia ha descargado en Colpensiones, sujeto ajeno a la omisión del deber de información para la época de los traslados entre regímenes, los efectos patrimoniales de las ineficacias de los mismos, con </w:t>
      </w:r>
      <w:r>
        <w:rPr>
          <w:rFonts w:ascii="Arial" w:hAnsi="Arial" w:cs="Arial"/>
          <w:iCs/>
          <w:szCs w:val="24"/>
        </w:rPr>
        <w:t>lo cual trasgrede tanto las cláu</w:t>
      </w:r>
      <w:r w:rsidRPr="00482084">
        <w:rPr>
          <w:rFonts w:ascii="Arial" w:hAnsi="Arial" w:cs="Arial"/>
          <w:iCs/>
          <w:szCs w:val="24"/>
        </w:rPr>
        <w:t xml:space="preserve">sulas constitucionales de responsabilidad patrimonial– art. 90 </w:t>
      </w:r>
      <w:proofErr w:type="spellStart"/>
      <w:r w:rsidRPr="00482084">
        <w:rPr>
          <w:rFonts w:ascii="Arial" w:hAnsi="Arial" w:cs="Arial"/>
          <w:iCs/>
          <w:szCs w:val="24"/>
        </w:rPr>
        <w:t>C.N</w:t>
      </w:r>
      <w:proofErr w:type="spellEnd"/>
      <w:r w:rsidRPr="00482084">
        <w:rPr>
          <w:rFonts w:ascii="Arial" w:hAnsi="Arial" w:cs="Arial"/>
          <w:iCs/>
          <w:szCs w:val="24"/>
        </w:rPr>
        <w:t>. -, como el régimen resarcitorio de perjuicios contenido en el Código Civil, sin que las órdenes judiciales tendientes a trasladar los saldos existentes en la cuenta de ahorro individual, rendimientos financieros y gastos de administración, resulten suficientes para cubrir el perjuicio que debe asumir Colpensiones para sufragar las pensiones de personas que no contribuyeron, por lo menos durante los últimos 10 años, al fondo común que compone el RPM.</w:t>
      </w:r>
      <w:r>
        <w:rPr>
          <w:rFonts w:ascii="Arial" w:hAnsi="Arial" w:cs="Arial"/>
          <w:iCs/>
          <w:szCs w:val="24"/>
        </w:rPr>
        <w:t xml:space="preserve"> </w:t>
      </w:r>
    </w:p>
    <w:p w14:paraId="6E12F75C"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68A8849F"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En efecto, nuestra legislación ha establecido que sólo se obliga a indemnizar a aquel que causó un daño – artículos 2341 y 2343 del Código Civil -, por lo que si Colpensiones no participó en la información otorgada al trabajador, no tendrá por qué resarcirlo, pues rememórese que las obligaciones nacen del concurso real de las voluntades de los contratantes o del daño inferido a otra – art. 1494 del Código Civil -.</w:t>
      </w:r>
    </w:p>
    <w:p w14:paraId="23F4BFE0"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Actuar en contrario implica una trasgresión a la cláusula constitucional contenida en el artículo 90 que prescribe que “</w:t>
      </w:r>
      <w:r w:rsidRPr="00746F69">
        <w:rPr>
          <w:rFonts w:ascii="Arial" w:hAnsi="Arial" w:cs="Arial"/>
          <w:i/>
          <w:iCs/>
          <w:sz w:val="22"/>
          <w:szCs w:val="24"/>
        </w:rPr>
        <w:t>el Estado únicamente responderá patrimonialmente por los daños antijurídicos que le sean imputables, causados por la acción o la omisión de las autoridades públicas</w:t>
      </w:r>
      <w:r w:rsidRPr="00917205">
        <w:rPr>
          <w:rFonts w:ascii="Arial" w:hAnsi="Arial" w:cs="Arial"/>
          <w:i/>
          <w:iCs/>
          <w:szCs w:val="24"/>
        </w:rPr>
        <w:t>”</w:t>
      </w:r>
      <w:r>
        <w:rPr>
          <w:rFonts w:ascii="Arial" w:hAnsi="Arial" w:cs="Arial"/>
          <w:i/>
          <w:iCs/>
          <w:szCs w:val="24"/>
        </w:rPr>
        <w:t xml:space="preserve">, </w:t>
      </w:r>
      <w:r>
        <w:rPr>
          <w:rFonts w:ascii="Arial" w:hAnsi="Arial" w:cs="Arial"/>
          <w:iCs/>
          <w:szCs w:val="24"/>
        </w:rPr>
        <w:t>máxime que obligar a Colpensiones al pago de las pensiones de los nuevos afiliados implica un grave detrimento de los legítimos intereses de todos los afiliados que fielmente han permanecido en el RPM, y que de no alcanzar con los aportes y rendimientos de los afiliados que constituyen un fondo común, deberá la nación con su patrimonio atender.</w:t>
      </w:r>
    </w:p>
    <w:p w14:paraId="7F71AE5E"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473B3C9E"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 xml:space="preserve">Puestas de este modo las cosas, si el supuesto de hecho expuesto en la demanda se encuentra dirigido a probar que el promotor de la AFP omitió o erró en la información otorgada para que el trabajador pudiese elegir a cuál régimen pensional quería </w:t>
      </w:r>
      <w:r>
        <w:rPr>
          <w:rFonts w:ascii="Arial" w:hAnsi="Arial" w:cs="Arial"/>
          <w:iCs/>
          <w:szCs w:val="24"/>
        </w:rPr>
        <w:lastRenderedPageBreak/>
        <w:t xml:space="preserve">pertenecer, y esto le ocasionó un perjuicio, por el valor de la mesada que será otorgada en el RAIS, entonces la acción a emprender no es la ineficacia de la afiliación, sino la de resarcimiento de perjuicios, sin que a través de esta se permita la nueva elección de régimen pensional o retorno al anterior, que es la consecuencia de salir avante la ineficacia, que por el principio de legalidad no puede extenderse a estos supuestos fácticos. </w:t>
      </w:r>
    </w:p>
    <w:p w14:paraId="4691459A"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4E27F45E"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 xml:space="preserve">Dicho de otra forma, el supuesto de hecho contemplado en el literal b) del artículo 13 y 271 de la Ley 100/93 apenas contempla el desconocer, atentar o impedir la libre elección del trabajador, a cargo del empleador o sujeto afín a tal calidad, nunca a la AFP. De manera tal que cuando se plantea en la demanda tal omisión de información por parte de la AFP, en realidad el actor está evidenciando un supuesto de hecho diferente al contemplado en el </w:t>
      </w:r>
      <w:proofErr w:type="spellStart"/>
      <w:r>
        <w:rPr>
          <w:rFonts w:ascii="Arial" w:hAnsi="Arial" w:cs="Arial"/>
          <w:iCs/>
          <w:szCs w:val="24"/>
        </w:rPr>
        <w:t>pluricitado</w:t>
      </w:r>
      <w:proofErr w:type="spellEnd"/>
      <w:r>
        <w:rPr>
          <w:rFonts w:ascii="Arial" w:hAnsi="Arial" w:cs="Arial"/>
          <w:iCs/>
          <w:szCs w:val="24"/>
        </w:rPr>
        <w:t xml:space="preserve"> art. 13 y 271 de la Ley 100/93.</w:t>
      </w:r>
    </w:p>
    <w:p w14:paraId="6DD6A8AA"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5F117EE3" w14:textId="77777777" w:rsidR="007B3616" w:rsidRDefault="007B3616" w:rsidP="00F6720A">
      <w:pPr>
        <w:shd w:val="clear" w:color="auto" w:fill="FFFFFF"/>
        <w:tabs>
          <w:tab w:val="left" w:pos="5197"/>
        </w:tabs>
        <w:spacing w:line="288" w:lineRule="auto"/>
        <w:jc w:val="both"/>
        <w:rPr>
          <w:rFonts w:ascii="Arial" w:hAnsi="Arial" w:cs="Arial"/>
          <w:iCs/>
          <w:szCs w:val="24"/>
        </w:rPr>
      </w:pPr>
      <w:r>
        <w:rPr>
          <w:rFonts w:ascii="Arial" w:hAnsi="Arial" w:cs="Arial"/>
          <w:iCs/>
          <w:szCs w:val="24"/>
        </w:rPr>
        <w:t>Entonces cada vez que se plantee tal supuesto de hecho en las demandas, sin dubitación la acción de ineficacia estará destinada al fracaso, debiendo se incoar el resarcimiento de perjuicios.</w:t>
      </w:r>
    </w:p>
    <w:p w14:paraId="4320602B" w14:textId="77777777" w:rsidR="006D0257" w:rsidRPr="00746F69" w:rsidRDefault="006D0257" w:rsidP="00F6720A">
      <w:pPr>
        <w:shd w:val="clear" w:color="auto" w:fill="FFFFFF"/>
        <w:tabs>
          <w:tab w:val="left" w:pos="5197"/>
        </w:tabs>
        <w:spacing w:line="288" w:lineRule="auto"/>
        <w:jc w:val="both"/>
        <w:rPr>
          <w:rFonts w:ascii="Arial" w:hAnsi="Arial" w:cs="Arial"/>
          <w:iCs/>
          <w:szCs w:val="24"/>
        </w:rPr>
      </w:pPr>
    </w:p>
    <w:p w14:paraId="6F45A790" w14:textId="02CEFF40" w:rsidR="00D02C1F" w:rsidRPr="00D709CE" w:rsidRDefault="00D02C1F" w:rsidP="00F6720A">
      <w:pPr>
        <w:spacing w:line="288" w:lineRule="auto"/>
        <w:ind w:right="284"/>
        <w:jc w:val="both"/>
        <w:rPr>
          <w:rFonts w:ascii="Arial" w:hAnsi="Arial"/>
          <w:b/>
          <w:szCs w:val="24"/>
        </w:rPr>
      </w:pPr>
      <w:r w:rsidRPr="00D709CE">
        <w:rPr>
          <w:rFonts w:ascii="Arial" w:hAnsi="Arial" w:cs="Arial"/>
          <w:b/>
          <w:szCs w:val="24"/>
        </w:rPr>
        <w:t xml:space="preserve">Fundamento fáctico </w:t>
      </w:r>
    </w:p>
    <w:p w14:paraId="5E3A1FC8" w14:textId="77777777" w:rsidR="00D02C1F" w:rsidRPr="00746F69" w:rsidRDefault="00D02C1F" w:rsidP="00F6720A">
      <w:pPr>
        <w:shd w:val="clear" w:color="auto" w:fill="FFFFFF"/>
        <w:tabs>
          <w:tab w:val="left" w:pos="5197"/>
        </w:tabs>
        <w:spacing w:line="288" w:lineRule="auto"/>
        <w:jc w:val="both"/>
        <w:rPr>
          <w:rFonts w:ascii="Arial" w:hAnsi="Arial" w:cs="Arial"/>
          <w:iCs/>
          <w:szCs w:val="24"/>
        </w:rPr>
      </w:pPr>
    </w:p>
    <w:p w14:paraId="5C7622C1" w14:textId="40B1E7B4" w:rsidR="00D02C1F" w:rsidRDefault="00D02C1F" w:rsidP="00F6720A">
      <w:pPr>
        <w:spacing w:line="288" w:lineRule="auto"/>
        <w:ind w:right="49"/>
        <w:contextualSpacing/>
        <w:jc w:val="both"/>
        <w:rPr>
          <w:rFonts w:ascii="Arial" w:hAnsi="Arial" w:cs="Arial"/>
          <w:szCs w:val="24"/>
        </w:rPr>
      </w:pPr>
      <w:r w:rsidRPr="00BC3C0F">
        <w:rPr>
          <w:rFonts w:ascii="Arial" w:hAnsi="Arial" w:cs="Arial"/>
          <w:szCs w:val="24"/>
        </w:rPr>
        <w:t xml:space="preserve">Rememórese que </w:t>
      </w:r>
      <w:r w:rsidR="00770DC5">
        <w:rPr>
          <w:rFonts w:ascii="Arial" w:hAnsi="Arial" w:cs="Arial"/>
          <w:szCs w:val="24"/>
        </w:rPr>
        <w:t xml:space="preserve">Marcela Henao </w:t>
      </w:r>
      <w:r w:rsidR="0081687B">
        <w:rPr>
          <w:rFonts w:ascii="Arial" w:hAnsi="Arial" w:cs="Arial"/>
          <w:szCs w:val="24"/>
        </w:rPr>
        <w:t>Peláez</w:t>
      </w:r>
      <w:r w:rsidRPr="00BC3C0F">
        <w:rPr>
          <w:rFonts w:ascii="Arial" w:hAnsi="Arial" w:cs="Arial"/>
          <w:szCs w:val="24"/>
        </w:rPr>
        <w:t xml:space="preserve"> pretende </w:t>
      </w:r>
      <w:r w:rsidR="002256AF">
        <w:rPr>
          <w:rFonts w:ascii="Arial" w:hAnsi="Arial" w:cs="Arial"/>
          <w:szCs w:val="24"/>
        </w:rPr>
        <w:t>la ineficacia del</w:t>
      </w:r>
      <w:r w:rsidRPr="00BC3C0F">
        <w:rPr>
          <w:rFonts w:ascii="Arial" w:hAnsi="Arial" w:cs="Arial"/>
          <w:szCs w:val="24"/>
        </w:rPr>
        <w:t xml:space="preserve"> traslado ocurrido el </w:t>
      </w:r>
      <w:r w:rsidR="00B87E35">
        <w:rPr>
          <w:rFonts w:ascii="Arial" w:hAnsi="Arial" w:cs="Arial"/>
          <w:szCs w:val="24"/>
        </w:rPr>
        <w:t>01-06-1994</w:t>
      </w:r>
      <w:r w:rsidRPr="00BC3C0F">
        <w:rPr>
          <w:rFonts w:ascii="Arial" w:hAnsi="Arial" w:cs="Arial"/>
          <w:szCs w:val="24"/>
        </w:rPr>
        <w:t xml:space="preserve"> del RPM al RAIS (</w:t>
      </w:r>
      <w:proofErr w:type="spellStart"/>
      <w:r w:rsidRPr="00BC3C0F">
        <w:rPr>
          <w:rFonts w:ascii="Arial" w:hAnsi="Arial" w:cs="Arial"/>
          <w:szCs w:val="24"/>
        </w:rPr>
        <w:t>fl</w:t>
      </w:r>
      <w:proofErr w:type="spellEnd"/>
      <w:r w:rsidR="00B87E35">
        <w:rPr>
          <w:rFonts w:ascii="Arial" w:hAnsi="Arial" w:cs="Arial"/>
          <w:szCs w:val="24"/>
        </w:rPr>
        <w:t>. 2</w:t>
      </w:r>
      <w:r w:rsidR="002256AF">
        <w:rPr>
          <w:rFonts w:ascii="Arial" w:hAnsi="Arial" w:cs="Arial"/>
          <w:szCs w:val="24"/>
        </w:rPr>
        <w:t xml:space="preserve"> </w:t>
      </w:r>
      <w:r w:rsidRPr="00BC3C0F">
        <w:rPr>
          <w:rFonts w:ascii="Arial" w:hAnsi="Arial" w:cs="Arial"/>
          <w:szCs w:val="24"/>
        </w:rPr>
        <w:t xml:space="preserve">c. 1), </w:t>
      </w:r>
      <w:r>
        <w:rPr>
          <w:rFonts w:ascii="Arial" w:hAnsi="Arial" w:cs="Arial"/>
          <w:szCs w:val="24"/>
        </w:rPr>
        <w:t xml:space="preserve">del </w:t>
      </w:r>
      <w:r w:rsidRPr="00BC3C0F">
        <w:rPr>
          <w:rFonts w:ascii="Arial" w:hAnsi="Arial" w:cs="Arial"/>
          <w:szCs w:val="24"/>
        </w:rPr>
        <w:t xml:space="preserve">que da cuenta el formulario suscrito ante </w:t>
      </w:r>
      <w:r w:rsidR="00B87E35">
        <w:rPr>
          <w:rFonts w:ascii="Arial" w:hAnsi="Arial" w:cs="Arial"/>
          <w:szCs w:val="24"/>
        </w:rPr>
        <w:t>Colpatria Cesantías y Pensiones (</w:t>
      </w:r>
      <w:proofErr w:type="spellStart"/>
      <w:r w:rsidR="00B87E35">
        <w:rPr>
          <w:rFonts w:ascii="Arial" w:hAnsi="Arial" w:cs="Arial"/>
          <w:szCs w:val="24"/>
        </w:rPr>
        <w:t>fl</w:t>
      </w:r>
      <w:proofErr w:type="spellEnd"/>
      <w:r w:rsidR="00B87E35">
        <w:rPr>
          <w:rFonts w:ascii="Arial" w:hAnsi="Arial" w:cs="Arial"/>
          <w:szCs w:val="24"/>
        </w:rPr>
        <w:t>. 70</w:t>
      </w:r>
      <w:r w:rsidRPr="00BC3C0F">
        <w:rPr>
          <w:rFonts w:ascii="Arial" w:hAnsi="Arial" w:cs="Arial"/>
          <w:szCs w:val="24"/>
        </w:rPr>
        <w:t xml:space="preserve"> c. 1), </w:t>
      </w:r>
      <w:r w:rsidR="00853A6E" w:rsidRPr="00BC3C0F">
        <w:rPr>
          <w:rFonts w:ascii="Arial" w:hAnsi="Arial" w:cs="Arial"/>
          <w:szCs w:val="24"/>
        </w:rPr>
        <w:t xml:space="preserve">por lo que </w:t>
      </w:r>
      <w:r w:rsidR="00853A6E">
        <w:rPr>
          <w:rFonts w:ascii="Arial" w:hAnsi="Arial" w:cs="Arial"/>
          <w:szCs w:val="24"/>
        </w:rPr>
        <w:t xml:space="preserve">señala a la AFP privada y no a su empleador u otra persona afín a tal calidad, como el sujeto que la hizo incurrir en error o engaño para efectos de obtener dicho traslado, que a su juicio </w:t>
      </w:r>
      <w:r w:rsidR="007B3616">
        <w:rPr>
          <w:rFonts w:ascii="Arial" w:hAnsi="Arial" w:cs="Arial"/>
          <w:szCs w:val="24"/>
        </w:rPr>
        <w:t>afectó su derecho al mínimo vital.</w:t>
      </w:r>
      <w:r w:rsidR="00853A6E">
        <w:rPr>
          <w:rFonts w:ascii="Arial" w:hAnsi="Arial" w:cs="Arial"/>
          <w:szCs w:val="24"/>
        </w:rPr>
        <w:t xml:space="preserve"> </w:t>
      </w:r>
    </w:p>
    <w:p w14:paraId="19CC23EE" w14:textId="77777777" w:rsidR="00853A6E" w:rsidRDefault="00853A6E" w:rsidP="00F6720A">
      <w:pPr>
        <w:spacing w:line="288" w:lineRule="auto"/>
        <w:ind w:right="49"/>
        <w:contextualSpacing/>
        <w:jc w:val="both"/>
        <w:rPr>
          <w:rFonts w:ascii="Arial" w:hAnsi="Arial" w:cs="Arial"/>
          <w:szCs w:val="24"/>
        </w:rPr>
      </w:pPr>
    </w:p>
    <w:p w14:paraId="26959612" w14:textId="77777777" w:rsidR="007B3616" w:rsidRDefault="00853A6E" w:rsidP="00F6720A">
      <w:pPr>
        <w:shd w:val="clear" w:color="auto" w:fill="FFFFFF"/>
        <w:tabs>
          <w:tab w:val="left" w:pos="5197"/>
        </w:tabs>
        <w:spacing w:line="288" w:lineRule="auto"/>
        <w:jc w:val="both"/>
        <w:rPr>
          <w:rFonts w:ascii="Arial" w:hAnsi="Arial" w:cs="Arial"/>
          <w:iCs/>
          <w:szCs w:val="24"/>
        </w:rPr>
      </w:pPr>
      <w:r>
        <w:rPr>
          <w:rFonts w:ascii="Arial" w:hAnsi="Arial" w:cs="Arial"/>
          <w:szCs w:val="24"/>
        </w:rPr>
        <w:t>Basta la anterior descripción para echar al traste la apelación elevada por la demandante, pues estos supuestos fácticos corresponden a una acción diferente a la invocada - literal b) del artículo 13 y 271 de la Ley 100/93 –,</w:t>
      </w:r>
      <w:r w:rsidR="005D5834">
        <w:rPr>
          <w:rFonts w:ascii="Arial" w:hAnsi="Arial" w:cs="Arial"/>
          <w:szCs w:val="24"/>
        </w:rPr>
        <w:t xml:space="preserve"> </w:t>
      </w:r>
      <w:r w:rsidR="005D5834">
        <w:rPr>
          <w:rFonts w:ascii="Arial" w:hAnsi="Arial" w:cs="Arial"/>
          <w:iCs/>
          <w:szCs w:val="24"/>
        </w:rPr>
        <w:t xml:space="preserve">sin que ahora pueda esta Colegiatura encausar las pretensiones en ese sentido, pues ello implicaría un grave quebranto a los derechos de contradicción y defensa de los sujetos procesales, así como al principio de consonancia – art. 66ª del </w:t>
      </w:r>
      <w:proofErr w:type="spellStart"/>
      <w:r w:rsidR="005D5834">
        <w:rPr>
          <w:rFonts w:ascii="Arial" w:hAnsi="Arial" w:cs="Arial"/>
          <w:iCs/>
          <w:szCs w:val="24"/>
        </w:rPr>
        <w:t>C.P.L</w:t>
      </w:r>
      <w:proofErr w:type="spellEnd"/>
      <w:r w:rsidR="005D5834">
        <w:rPr>
          <w:rFonts w:ascii="Arial" w:hAnsi="Arial" w:cs="Arial"/>
          <w:iCs/>
          <w:szCs w:val="24"/>
        </w:rPr>
        <w:t xml:space="preserve">. y de la S.S.-, además que los jueces colegiados carecen de facultades </w:t>
      </w:r>
      <w:r w:rsidR="005D5834" w:rsidRPr="001D1AC9">
        <w:rPr>
          <w:rFonts w:ascii="Arial" w:hAnsi="Arial" w:cs="Arial"/>
          <w:i/>
          <w:iCs/>
          <w:szCs w:val="24"/>
        </w:rPr>
        <w:t>ultra</w:t>
      </w:r>
      <w:r w:rsidR="005D5834">
        <w:rPr>
          <w:rFonts w:ascii="Arial" w:hAnsi="Arial" w:cs="Arial"/>
          <w:iCs/>
          <w:szCs w:val="24"/>
        </w:rPr>
        <w:t xml:space="preserve"> y </w:t>
      </w:r>
      <w:r w:rsidR="005D5834" w:rsidRPr="001D1AC9">
        <w:rPr>
          <w:rFonts w:ascii="Arial" w:hAnsi="Arial" w:cs="Arial"/>
          <w:i/>
          <w:iCs/>
          <w:szCs w:val="24"/>
        </w:rPr>
        <w:t>extra petita</w:t>
      </w:r>
      <w:r w:rsidR="005D5834">
        <w:rPr>
          <w:rFonts w:ascii="Arial" w:hAnsi="Arial" w:cs="Arial"/>
          <w:iCs/>
          <w:szCs w:val="24"/>
        </w:rPr>
        <w:t xml:space="preserve"> en sus decisiones – art. 50 ibídem-. </w:t>
      </w:r>
    </w:p>
    <w:p w14:paraId="620230B2" w14:textId="77777777" w:rsidR="007B3616" w:rsidRDefault="007B3616" w:rsidP="00F6720A">
      <w:pPr>
        <w:shd w:val="clear" w:color="auto" w:fill="FFFFFF"/>
        <w:tabs>
          <w:tab w:val="left" w:pos="5197"/>
        </w:tabs>
        <w:spacing w:line="288" w:lineRule="auto"/>
        <w:jc w:val="both"/>
        <w:rPr>
          <w:rFonts w:ascii="Arial" w:hAnsi="Arial" w:cs="Arial"/>
          <w:iCs/>
          <w:szCs w:val="24"/>
        </w:rPr>
      </w:pPr>
    </w:p>
    <w:p w14:paraId="3EF0FE60" w14:textId="53AAFEEA" w:rsidR="00853A6E" w:rsidRDefault="005D5834" w:rsidP="00F6720A">
      <w:pPr>
        <w:shd w:val="clear" w:color="auto" w:fill="FFFFFF"/>
        <w:tabs>
          <w:tab w:val="left" w:pos="5197"/>
        </w:tabs>
        <w:spacing w:line="288" w:lineRule="auto"/>
        <w:jc w:val="both"/>
        <w:rPr>
          <w:rFonts w:ascii="Arial" w:hAnsi="Arial" w:cs="Arial"/>
          <w:szCs w:val="24"/>
        </w:rPr>
      </w:pPr>
      <w:r>
        <w:rPr>
          <w:rFonts w:ascii="Arial" w:hAnsi="Arial" w:cs="Arial"/>
          <w:iCs/>
          <w:szCs w:val="24"/>
        </w:rPr>
        <w:t xml:space="preserve">Por todo lo anterior, </w:t>
      </w:r>
      <w:r w:rsidR="00853A6E">
        <w:rPr>
          <w:rFonts w:ascii="Arial" w:hAnsi="Arial" w:cs="Arial"/>
          <w:szCs w:val="24"/>
        </w:rPr>
        <w:t>se confirmará la decisión de primera instancia, aunque por diferentes razones.</w:t>
      </w:r>
    </w:p>
    <w:p w14:paraId="478B1D54" w14:textId="48000E54" w:rsidR="00853A6E" w:rsidRPr="00746F69" w:rsidRDefault="00853A6E" w:rsidP="00F6720A">
      <w:pPr>
        <w:shd w:val="clear" w:color="auto" w:fill="FFFFFF"/>
        <w:tabs>
          <w:tab w:val="left" w:pos="5197"/>
        </w:tabs>
        <w:spacing w:line="288" w:lineRule="auto"/>
        <w:jc w:val="both"/>
        <w:rPr>
          <w:rFonts w:ascii="Arial" w:hAnsi="Arial" w:cs="Arial"/>
          <w:iCs/>
          <w:szCs w:val="24"/>
        </w:rPr>
      </w:pPr>
    </w:p>
    <w:p w14:paraId="10E90476" w14:textId="77777777" w:rsidR="000C7575" w:rsidRPr="00BC3C0F" w:rsidRDefault="000C7575" w:rsidP="00F6720A">
      <w:pPr>
        <w:shd w:val="clear" w:color="auto" w:fill="FFFFFF"/>
        <w:tabs>
          <w:tab w:val="left" w:pos="5197"/>
        </w:tabs>
        <w:spacing w:line="288"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565CEA93" w14:textId="77777777" w:rsidR="000C7575" w:rsidRPr="00BC3C0F" w:rsidRDefault="000C7575" w:rsidP="00F6720A">
      <w:pPr>
        <w:shd w:val="clear" w:color="auto" w:fill="FFFFFF"/>
        <w:tabs>
          <w:tab w:val="left" w:pos="5197"/>
        </w:tabs>
        <w:spacing w:line="288" w:lineRule="auto"/>
        <w:jc w:val="center"/>
        <w:rPr>
          <w:rFonts w:ascii="Arial" w:hAnsi="Arial" w:cs="Arial"/>
          <w:b/>
          <w:color w:val="000000" w:themeColor="text1"/>
          <w:szCs w:val="24"/>
          <w:lang w:eastAsia="es-CO"/>
        </w:rPr>
      </w:pPr>
    </w:p>
    <w:p w14:paraId="459FDCB9" w14:textId="091306C4" w:rsidR="000C7575" w:rsidRDefault="000C7575" w:rsidP="00F6720A">
      <w:pPr>
        <w:shd w:val="clear" w:color="auto" w:fill="FFFFFF"/>
        <w:tabs>
          <w:tab w:val="left" w:pos="5197"/>
        </w:tabs>
        <w:spacing w:line="288"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sidR="003E2FB0">
        <w:rPr>
          <w:rFonts w:ascii="Arial" w:hAnsi="Arial" w:cs="Arial"/>
          <w:color w:val="000000" w:themeColor="text1"/>
          <w:szCs w:val="24"/>
          <w:lang w:eastAsia="es-CO"/>
        </w:rPr>
        <w:t>confirmada</w:t>
      </w:r>
      <w:r w:rsidR="007B3616">
        <w:rPr>
          <w:rFonts w:ascii="Arial" w:hAnsi="Arial" w:cs="Arial"/>
          <w:color w:val="000000" w:themeColor="text1"/>
          <w:szCs w:val="24"/>
          <w:lang w:eastAsia="es-CO"/>
        </w:rPr>
        <w:t xml:space="preserve"> por razones diferentes</w:t>
      </w:r>
      <w:r w:rsidRPr="00BC3C0F">
        <w:rPr>
          <w:rFonts w:ascii="Arial" w:hAnsi="Arial" w:cs="Arial"/>
          <w:color w:val="000000" w:themeColor="text1"/>
          <w:szCs w:val="24"/>
          <w:lang w:eastAsia="es-CO"/>
        </w:rPr>
        <w:t>.</w:t>
      </w:r>
      <w:r>
        <w:rPr>
          <w:rFonts w:ascii="Arial" w:hAnsi="Arial" w:cs="Arial"/>
          <w:color w:val="000000" w:themeColor="text1"/>
          <w:szCs w:val="24"/>
          <w:lang w:eastAsia="es-CO"/>
        </w:rPr>
        <w:t xml:space="preserve"> </w:t>
      </w:r>
      <w:r w:rsidR="004C602C">
        <w:rPr>
          <w:rFonts w:ascii="Arial" w:hAnsi="Arial" w:cs="Arial"/>
          <w:color w:val="000000" w:themeColor="text1"/>
          <w:szCs w:val="24"/>
          <w:lang w:eastAsia="es-CO"/>
        </w:rPr>
        <w:t>Costas en esta instancia a cargo de la demandante y a favor de las demandadas.</w:t>
      </w:r>
    </w:p>
    <w:p w14:paraId="01364C7F" w14:textId="77777777" w:rsidR="00746F69" w:rsidRDefault="00746F69" w:rsidP="00F6720A">
      <w:pPr>
        <w:shd w:val="clear" w:color="auto" w:fill="FFFFFF"/>
        <w:tabs>
          <w:tab w:val="left" w:pos="5197"/>
        </w:tabs>
        <w:spacing w:line="288" w:lineRule="auto"/>
        <w:contextualSpacing/>
        <w:jc w:val="both"/>
        <w:rPr>
          <w:rFonts w:ascii="Arial" w:hAnsi="Arial" w:cs="Arial"/>
          <w:color w:val="000000" w:themeColor="text1"/>
          <w:szCs w:val="24"/>
          <w:lang w:eastAsia="es-CO"/>
        </w:rPr>
      </w:pPr>
    </w:p>
    <w:p w14:paraId="5276C211" w14:textId="77777777" w:rsidR="000C7575" w:rsidRDefault="000C7575" w:rsidP="00F6720A">
      <w:pPr>
        <w:spacing w:line="288"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39F74879" w14:textId="77777777" w:rsidR="007B3616" w:rsidRPr="00BC3C0F" w:rsidRDefault="007B3616" w:rsidP="00F6720A">
      <w:pPr>
        <w:spacing w:line="288" w:lineRule="auto"/>
        <w:contextualSpacing/>
        <w:jc w:val="center"/>
        <w:rPr>
          <w:rFonts w:ascii="Arial" w:hAnsi="Arial" w:cs="Arial"/>
          <w:b/>
          <w:color w:val="000000" w:themeColor="text1"/>
          <w:szCs w:val="24"/>
        </w:rPr>
      </w:pPr>
    </w:p>
    <w:p w14:paraId="54A6208B" w14:textId="1B059F96" w:rsidR="000C7575" w:rsidRDefault="000C7575" w:rsidP="00F6720A">
      <w:pPr>
        <w:pStyle w:val="Prrafodelista2"/>
        <w:spacing w:after="0" w:line="288" w:lineRule="auto"/>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lastRenderedPageBreak/>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984251">
        <w:rPr>
          <w:rFonts w:ascii="Arial" w:hAnsi="Arial" w:cs="Arial"/>
          <w:b/>
          <w:color w:val="000000" w:themeColor="text1"/>
          <w:sz w:val="24"/>
          <w:szCs w:val="24"/>
          <w:lang w:val="es-ES_tradnl"/>
        </w:rPr>
        <w:t xml:space="preserve">Primera </w:t>
      </w:r>
      <w:r w:rsidRPr="00BC3C0F">
        <w:rPr>
          <w:rFonts w:ascii="Arial" w:hAnsi="Arial" w:cs="Arial"/>
          <w:b/>
          <w:color w:val="000000" w:themeColor="text1"/>
          <w:sz w:val="24"/>
          <w:szCs w:val="24"/>
          <w:lang w:val="es-ES_tradnl"/>
        </w:rPr>
        <w:t>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BC3C0F" w:rsidRDefault="00DC0E9C" w:rsidP="00F6720A">
      <w:pPr>
        <w:pStyle w:val="Prrafodelista2"/>
        <w:spacing w:after="0" w:line="288" w:lineRule="auto"/>
        <w:ind w:left="0"/>
        <w:jc w:val="both"/>
        <w:rPr>
          <w:rFonts w:ascii="Arial" w:hAnsi="Arial" w:cs="Arial"/>
          <w:color w:val="000000" w:themeColor="text1"/>
          <w:sz w:val="24"/>
          <w:szCs w:val="24"/>
          <w:lang w:val="es-ES_tradnl"/>
        </w:rPr>
      </w:pPr>
    </w:p>
    <w:p w14:paraId="043B4BDE" w14:textId="77777777" w:rsidR="000C7575" w:rsidRDefault="000C7575" w:rsidP="00F6720A">
      <w:pPr>
        <w:spacing w:line="288"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2FDC6C0D" w14:textId="77777777" w:rsidR="00DC0E9C" w:rsidRPr="00BC3C0F" w:rsidRDefault="00DC0E9C" w:rsidP="00F6720A">
      <w:pPr>
        <w:spacing w:line="288" w:lineRule="auto"/>
        <w:contextualSpacing/>
        <w:jc w:val="center"/>
        <w:rPr>
          <w:rFonts w:ascii="Arial" w:hAnsi="Arial" w:cs="Arial"/>
          <w:b/>
          <w:color w:val="000000" w:themeColor="text1"/>
          <w:szCs w:val="24"/>
        </w:rPr>
      </w:pPr>
    </w:p>
    <w:p w14:paraId="6C949C96" w14:textId="2891CC70" w:rsidR="000C7575" w:rsidRDefault="000C7575" w:rsidP="00F6720A">
      <w:pPr>
        <w:pStyle w:val="Sinespaciado"/>
        <w:tabs>
          <w:tab w:val="left" w:pos="3387"/>
        </w:tabs>
        <w:spacing w:line="288" w:lineRule="auto"/>
        <w:contextualSpacing/>
        <w:jc w:val="both"/>
        <w:rPr>
          <w:rFonts w:ascii="Arial" w:hAnsi="Arial" w:cs="Arial"/>
          <w:b/>
          <w:bCs/>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3E2FB0">
        <w:rPr>
          <w:rFonts w:ascii="Arial" w:hAnsi="Arial" w:cs="Arial"/>
          <w:b/>
          <w:color w:val="000000" w:themeColor="text1"/>
          <w:sz w:val="24"/>
          <w:szCs w:val="24"/>
        </w:rPr>
        <w:t>CONFIRMAR</w:t>
      </w:r>
      <w:r w:rsidRPr="00BC3C0F">
        <w:rPr>
          <w:rFonts w:ascii="Arial" w:hAnsi="Arial" w:cs="Arial"/>
          <w:b/>
          <w:color w:val="000000" w:themeColor="text1"/>
          <w:sz w:val="24"/>
          <w:szCs w:val="24"/>
        </w:rPr>
        <w:t xml:space="preserve"> </w:t>
      </w:r>
      <w:r w:rsidR="007B3616">
        <w:rPr>
          <w:rFonts w:ascii="Arial" w:hAnsi="Arial" w:cs="Arial"/>
          <w:color w:val="000000" w:themeColor="text1"/>
          <w:sz w:val="24"/>
          <w:szCs w:val="24"/>
        </w:rPr>
        <w:t xml:space="preserve">por razones diferentes, </w:t>
      </w:r>
      <w:r>
        <w:rPr>
          <w:rFonts w:ascii="Arial" w:hAnsi="Arial" w:cs="Arial"/>
          <w:color w:val="000000" w:themeColor="text1"/>
          <w:sz w:val="24"/>
          <w:szCs w:val="24"/>
        </w:rPr>
        <w:t>l</w:t>
      </w:r>
      <w:r w:rsidRPr="00CC311A">
        <w:rPr>
          <w:rFonts w:ascii="Arial" w:eastAsia="Times New Roman" w:hAnsi="Arial" w:cs="Arial"/>
          <w:color w:val="000000" w:themeColor="text1"/>
          <w:sz w:val="24"/>
          <w:szCs w:val="24"/>
        </w:rPr>
        <w:t xml:space="preserve">a sentencia proferida </w:t>
      </w:r>
      <w:r w:rsidRPr="003E2FB0">
        <w:rPr>
          <w:rFonts w:ascii="Arial" w:eastAsia="Times New Roman" w:hAnsi="Arial" w:cs="Arial"/>
          <w:color w:val="000000" w:themeColor="text1"/>
          <w:sz w:val="24"/>
          <w:szCs w:val="24"/>
        </w:rPr>
        <w:t xml:space="preserve">el </w:t>
      </w:r>
      <w:r w:rsidR="004C602C" w:rsidRPr="004C602C">
        <w:rPr>
          <w:rFonts w:ascii="Arial" w:hAnsi="Arial" w:cs="Arial"/>
          <w:sz w:val="24"/>
          <w:szCs w:val="24"/>
        </w:rPr>
        <w:t xml:space="preserve">24 de julio de 2018 por el Juzgado Tercero Laboral del Circuito de Pereira, dentro del proceso promovido por </w:t>
      </w:r>
      <w:r w:rsidR="004C602C" w:rsidRPr="004C602C">
        <w:rPr>
          <w:rFonts w:ascii="Arial" w:hAnsi="Arial" w:cs="Arial"/>
          <w:b/>
          <w:sz w:val="24"/>
          <w:szCs w:val="24"/>
        </w:rPr>
        <w:t xml:space="preserve">Marcela Henao Peláez </w:t>
      </w:r>
      <w:r w:rsidR="004C602C" w:rsidRPr="004C602C">
        <w:rPr>
          <w:rFonts w:ascii="Arial" w:hAnsi="Arial" w:cs="Arial"/>
          <w:sz w:val="24"/>
          <w:szCs w:val="24"/>
        </w:rPr>
        <w:t xml:space="preserve">contra la </w:t>
      </w:r>
      <w:r w:rsidR="004C602C" w:rsidRPr="004C602C">
        <w:rPr>
          <w:rFonts w:ascii="Arial" w:hAnsi="Arial" w:cs="Arial"/>
          <w:b/>
          <w:sz w:val="24"/>
          <w:szCs w:val="24"/>
        </w:rPr>
        <w:t xml:space="preserve">Administradora Colombiana de Pensiones </w:t>
      </w:r>
      <w:r w:rsidR="007B3616">
        <w:rPr>
          <w:rFonts w:ascii="Arial" w:hAnsi="Arial" w:cs="Arial"/>
          <w:b/>
          <w:bCs/>
          <w:sz w:val="24"/>
          <w:szCs w:val="24"/>
        </w:rPr>
        <w:t xml:space="preserve">COLPENSIONES </w:t>
      </w:r>
      <w:r w:rsidR="004C602C" w:rsidRPr="004C602C">
        <w:rPr>
          <w:rFonts w:ascii="Arial" w:hAnsi="Arial" w:cs="Arial"/>
          <w:bCs/>
          <w:sz w:val="24"/>
          <w:szCs w:val="24"/>
        </w:rPr>
        <w:t xml:space="preserve">y </w:t>
      </w:r>
      <w:r w:rsidR="004C602C" w:rsidRPr="004C602C">
        <w:rPr>
          <w:rFonts w:ascii="Arial" w:hAnsi="Arial" w:cs="Arial"/>
          <w:b/>
          <w:bCs/>
          <w:sz w:val="24"/>
          <w:szCs w:val="24"/>
        </w:rPr>
        <w:t>Porvenir S.A.</w:t>
      </w:r>
    </w:p>
    <w:p w14:paraId="66A409B8" w14:textId="77777777" w:rsidR="003E2FB0" w:rsidRPr="00CC311A" w:rsidRDefault="003E2FB0" w:rsidP="00F6720A">
      <w:pPr>
        <w:pStyle w:val="Sinespaciado"/>
        <w:tabs>
          <w:tab w:val="left" w:pos="3387"/>
        </w:tabs>
        <w:spacing w:line="288" w:lineRule="auto"/>
        <w:contextualSpacing/>
        <w:jc w:val="both"/>
        <w:rPr>
          <w:rFonts w:ascii="Arial" w:eastAsia="Times New Roman" w:hAnsi="Arial" w:cs="Arial"/>
          <w:color w:val="000000" w:themeColor="text1"/>
          <w:sz w:val="24"/>
          <w:szCs w:val="24"/>
        </w:rPr>
      </w:pPr>
    </w:p>
    <w:p w14:paraId="1C4819BC" w14:textId="15412768" w:rsidR="000C7575" w:rsidRPr="00BC3C0F" w:rsidRDefault="000C7575" w:rsidP="00F6720A">
      <w:pPr>
        <w:pStyle w:val="Sinespaciado"/>
        <w:tabs>
          <w:tab w:val="left" w:pos="3387"/>
        </w:tabs>
        <w:spacing w:line="288"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4E570B">
        <w:rPr>
          <w:rFonts w:ascii="Arial" w:eastAsia="Times New Roman" w:hAnsi="Arial" w:cs="Arial"/>
          <w:color w:val="000000" w:themeColor="text1"/>
          <w:sz w:val="24"/>
          <w:szCs w:val="24"/>
        </w:rPr>
        <w:t>Costas a cargo de la demandante y a favor de las demandadas por lo expuesto.</w:t>
      </w:r>
      <w:r w:rsidR="00FF2698">
        <w:rPr>
          <w:rFonts w:ascii="Arial" w:eastAsia="Times New Roman" w:hAnsi="Arial" w:cs="Arial"/>
          <w:color w:val="000000" w:themeColor="text1"/>
          <w:sz w:val="24"/>
          <w:szCs w:val="24"/>
        </w:rPr>
        <w:t xml:space="preserve"> </w:t>
      </w:r>
    </w:p>
    <w:p w14:paraId="151002DD" w14:textId="77777777" w:rsidR="000C7575" w:rsidRDefault="000C7575" w:rsidP="00F6720A">
      <w:pPr>
        <w:spacing w:line="288" w:lineRule="auto"/>
        <w:contextualSpacing/>
        <w:jc w:val="both"/>
        <w:rPr>
          <w:rFonts w:ascii="Arial" w:hAnsi="Arial" w:cs="Arial"/>
          <w:color w:val="000000" w:themeColor="text1"/>
          <w:szCs w:val="24"/>
        </w:rPr>
      </w:pPr>
    </w:p>
    <w:p w14:paraId="224A894A" w14:textId="77777777" w:rsidR="000C7575" w:rsidRDefault="000C7575" w:rsidP="00F6720A">
      <w:pPr>
        <w:spacing w:line="288"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42FC502B" w14:textId="77777777" w:rsidR="0003319C" w:rsidRPr="00BC3C0F" w:rsidRDefault="0003319C" w:rsidP="00F6720A">
      <w:pPr>
        <w:spacing w:line="288" w:lineRule="auto"/>
        <w:contextualSpacing/>
        <w:jc w:val="both"/>
        <w:rPr>
          <w:rFonts w:ascii="Arial" w:hAnsi="Arial" w:cs="Arial"/>
          <w:color w:val="000000" w:themeColor="text1"/>
          <w:szCs w:val="24"/>
        </w:rPr>
      </w:pPr>
    </w:p>
    <w:p w14:paraId="29F49997" w14:textId="77777777" w:rsidR="000C7575" w:rsidRPr="00BC3C0F" w:rsidRDefault="000C7575" w:rsidP="00F6720A">
      <w:pPr>
        <w:pStyle w:val="Textoindependiente"/>
        <w:spacing w:line="288"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27B4F7B8" w14:textId="77777777" w:rsidR="000C7575" w:rsidRPr="00BC3C0F" w:rsidRDefault="000C7575" w:rsidP="00F6720A">
      <w:pPr>
        <w:widowControl w:val="0"/>
        <w:autoSpaceDE w:val="0"/>
        <w:autoSpaceDN w:val="0"/>
        <w:adjustRightInd w:val="0"/>
        <w:spacing w:line="288" w:lineRule="auto"/>
        <w:contextualSpacing/>
        <w:jc w:val="both"/>
        <w:rPr>
          <w:rFonts w:ascii="Arial" w:hAnsi="Arial" w:cs="Arial"/>
          <w:color w:val="000000" w:themeColor="text1"/>
          <w:szCs w:val="24"/>
        </w:rPr>
      </w:pPr>
    </w:p>
    <w:p w14:paraId="64901AB8" w14:textId="77777777" w:rsidR="000C7575" w:rsidRPr="00BC3C0F" w:rsidRDefault="000C7575" w:rsidP="00F6720A">
      <w:pPr>
        <w:widowControl w:val="0"/>
        <w:autoSpaceDE w:val="0"/>
        <w:autoSpaceDN w:val="0"/>
        <w:adjustRightInd w:val="0"/>
        <w:spacing w:line="288" w:lineRule="auto"/>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3807F55C"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245C9C2C"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0FDFFDFB"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1F1F504A" w14:textId="77777777" w:rsidR="000E3555" w:rsidRPr="000E3555" w:rsidRDefault="000E3555" w:rsidP="00F6720A">
      <w:pPr>
        <w:spacing w:line="288" w:lineRule="auto"/>
        <w:contextualSpacing/>
        <w:jc w:val="center"/>
        <w:rPr>
          <w:rFonts w:ascii="Arial" w:hAnsi="Arial" w:cs="Arial"/>
          <w:b/>
          <w:spacing w:val="-4"/>
          <w:szCs w:val="24"/>
          <w:lang w:val="es-419"/>
        </w:rPr>
      </w:pPr>
      <w:r w:rsidRPr="000E3555">
        <w:rPr>
          <w:rFonts w:ascii="Arial" w:hAnsi="Arial" w:cs="Arial"/>
          <w:b/>
          <w:spacing w:val="-4"/>
          <w:szCs w:val="24"/>
          <w:lang w:val="es-419"/>
        </w:rPr>
        <w:t>OLGA LUCÍA HOYOS SEPÚLVEDA</w:t>
      </w:r>
    </w:p>
    <w:p w14:paraId="0F57F303" w14:textId="77777777" w:rsidR="000E3555" w:rsidRPr="000E3555" w:rsidRDefault="000E3555" w:rsidP="00F6720A">
      <w:pPr>
        <w:autoSpaceDE w:val="0"/>
        <w:autoSpaceDN w:val="0"/>
        <w:adjustRightInd w:val="0"/>
        <w:spacing w:line="288" w:lineRule="auto"/>
        <w:jc w:val="center"/>
        <w:rPr>
          <w:rFonts w:ascii="Arial" w:hAnsi="Arial" w:cs="Arial"/>
          <w:spacing w:val="-4"/>
          <w:szCs w:val="24"/>
          <w:lang w:val="es-419"/>
        </w:rPr>
      </w:pPr>
      <w:r w:rsidRPr="000E3555">
        <w:rPr>
          <w:rFonts w:ascii="Arial" w:hAnsi="Arial" w:cs="Arial"/>
          <w:spacing w:val="-4"/>
          <w:szCs w:val="24"/>
          <w:lang w:val="es-419"/>
        </w:rPr>
        <w:t>Magistrada Ponente</w:t>
      </w:r>
    </w:p>
    <w:p w14:paraId="3C12828C"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2D270123"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4C63721B" w14:textId="77777777" w:rsidR="000E3555" w:rsidRPr="000E3555" w:rsidRDefault="000E3555" w:rsidP="00F6720A">
      <w:pPr>
        <w:autoSpaceDE w:val="0"/>
        <w:autoSpaceDN w:val="0"/>
        <w:adjustRightInd w:val="0"/>
        <w:spacing w:line="288" w:lineRule="auto"/>
        <w:jc w:val="both"/>
        <w:rPr>
          <w:rFonts w:ascii="Arial" w:hAnsi="Arial" w:cs="Arial"/>
          <w:spacing w:val="-4"/>
          <w:sz w:val="20"/>
          <w:szCs w:val="24"/>
          <w:lang w:val="es-419"/>
        </w:rPr>
      </w:pPr>
    </w:p>
    <w:p w14:paraId="1E1D6036" w14:textId="6D7C448A" w:rsidR="000E3555" w:rsidRPr="000E3555" w:rsidRDefault="000E3555" w:rsidP="00F6720A">
      <w:pPr>
        <w:spacing w:line="288" w:lineRule="auto"/>
        <w:contextualSpacing/>
        <w:jc w:val="both"/>
        <w:rPr>
          <w:rFonts w:ascii="Arial" w:hAnsi="Arial" w:cs="Arial"/>
          <w:b/>
          <w:spacing w:val="-4"/>
          <w:szCs w:val="24"/>
          <w:lang w:val="es-419"/>
        </w:rPr>
      </w:pPr>
      <w:r w:rsidRPr="000E3555">
        <w:rPr>
          <w:rFonts w:ascii="Arial" w:hAnsi="Arial" w:cs="Arial"/>
          <w:b/>
          <w:spacing w:val="-4"/>
          <w:szCs w:val="24"/>
          <w:lang w:val="es-419"/>
        </w:rPr>
        <w:t>JULIO CÉSAR SALAZAR MUÑOZ</w:t>
      </w:r>
      <w:r w:rsidRPr="000E3555">
        <w:rPr>
          <w:rFonts w:ascii="Arial" w:hAnsi="Arial" w:cs="Arial"/>
          <w:b/>
          <w:spacing w:val="-4"/>
          <w:szCs w:val="24"/>
          <w:lang w:val="es-419"/>
        </w:rPr>
        <w:tab/>
      </w:r>
      <w:r w:rsidR="0081687B">
        <w:rPr>
          <w:rFonts w:ascii="Arial" w:hAnsi="Arial" w:cs="Arial"/>
          <w:b/>
          <w:spacing w:val="-4"/>
          <w:szCs w:val="24"/>
          <w:lang w:val="es-419"/>
        </w:rPr>
        <w:tab/>
      </w:r>
      <w:r w:rsidR="0081687B">
        <w:rPr>
          <w:rFonts w:ascii="Arial" w:hAnsi="Arial" w:cs="Arial"/>
          <w:b/>
          <w:spacing w:val="-4"/>
          <w:szCs w:val="24"/>
          <w:lang w:val="es-CO"/>
        </w:rPr>
        <w:t>ANA LUCÍA CAICEDO CALDERÓN</w:t>
      </w:r>
    </w:p>
    <w:p w14:paraId="6800A865" w14:textId="6E125302" w:rsidR="000E3555" w:rsidRPr="000E3555" w:rsidRDefault="000E3555" w:rsidP="00F6720A">
      <w:pPr>
        <w:spacing w:line="288" w:lineRule="auto"/>
        <w:rPr>
          <w:rFonts w:ascii="Arial" w:eastAsia="Calibri" w:hAnsi="Arial" w:cs="Arial"/>
          <w:spacing w:val="-4"/>
          <w:szCs w:val="24"/>
          <w:lang w:val="es-419" w:eastAsia="en-US"/>
        </w:rPr>
      </w:pPr>
      <w:r w:rsidRPr="000E3555">
        <w:rPr>
          <w:rFonts w:ascii="Arial" w:eastAsia="Calibri" w:hAnsi="Arial" w:cs="Arial"/>
          <w:spacing w:val="-4"/>
          <w:szCs w:val="24"/>
          <w:lang w:val="es-419" w:eastAsia="en-US"/>
        </w:rPr>
        <w:t>Magistrado</w:t>
      </w:r>
      <w:r w:rsidRPr="000E3555">
        <w:rPr>
          <w:rFonts w:ascii="Arial" w:eastAsia="Calibri" w:hAnsi="Arial" w:cs="Arial"/>
          <w:spacing w:val="-4"/>
          <w:szCs w:val="24"/>
          <w:lang w:val="es-419" w:eastAsia="en-US"/>
        </w:rPr>
        <w:tab/>
      </w:r>
      <w:r w:rsidRPr="000E3555">
        <w:rPr>
          <w:rFonts w:ascii="Arial" w:eastAsia="Calibri" w:hAnsi="Arial" w:cs="Arial"/>
          <w:spacing w:val="-4"/>
          <w:szCs w:val="24"/>
          <w:lang w:val="es-419" w:eastAsia="en-US"/>
        </w:rPr>
        <w:tab/>
      </w:r>
      <w:r w:rsidRPr="000E3555">
        <w:rPr>
          <w:rFonts w:ascii="Arial" w:eastAsia="Calibri" w:hAnsi="Arial" w:cs="Arial"/>
          <w:spacing w:val="-4"/>
          <w:szCs w:val="24"/>
          <w:lang w:val="es-419" w:eastAsia="en-US"/>
        </w:rPr>
        <w:tab/>
      </w:r>
      <w:r w:rsidRPr="000E3555">
        <w:rPr>
          <w:rFonts w:ascii="Arial" w:eastAsia="Calibri" w:hAnsi="Arial" w:cs="Arial"/>
          <w:spacing w:val="-4"/>
          <w:szCs w:val="24"/>
          <w:lang w:val="es-419" w:eastAsia="en-US"/>
        </w:rPr>
        <w:tab/>
      </w:r>
      <w:r w:rsidRPr="000E3555">
        <w:rPr>
          <w:rFonts w:ascii="Arial" w:eastAsia="Calibri" w:hAnsi="Arial" w:cs="Arial"/>
          <w:spacing w:val="-4"/>
          <w:szCs w:val="24"/>
          <w:lang w:val="es-419" w:eastAsia="en-US"/>
        </w:rPr>
        <w:tab/>
      </w:r>
      <w:r w:rsidR="0081687B">
        <w:rPr>
          <w:rFonts w:ascii="Arial" w:eastAsia="Calibri" w:hAnsi="Arial" w:cs="Arial"/>
          <w:spacing w:val="-4"/>
          <w:szCs w:val="24"/>
          <w:lang w:val="es-419" w:eastAsia="en-US"/>
        </w:rPr>
        <w:tab/>
      </w:r>
      <w:r w:rsidRPr="000E3555">
        <w:rPr>
          <w:rFonts w:ascii="Arial" w:eastAsia="Calibri" w:hAnsi="Arial" w:cs="Arial"/>
          <w:spacing w:val="-4"/>
          <w:szCs w:val="24"/>
          <w:lang w:val="es-419" w:eastAsia="en-US"/>
        </w:rPr>
        <w:t>Magistrad</w:t>
      </w:r>
      <w:r w:rsidR="0081687B">
        <w:rPr>
          <w:rFonts w:ascii="Arial" w:eastAsia="Calibri" w:hAnsi="Arial" w:cs="Arial"/>
          <w:spacing w:val="-4"/>
          <w:szCs w:val="24"/>
          <w:lang w:val="es-CO" w:eastAsia="en-US"/>
        </w:rPr>
        <w:t>a</w:t>
      </w:r>
    </w:p>
    <w:p w14:paraId="2B0C9C66" w14:textId="50076D7C" w:rsidR="006D7ECC" w:rsidRDefault="000C7575" w:rsidP="00F6720A">
      <w:pPr>
        <w:spacing w:line="288" w:lineRule="auto"/>
        <w:contextualSpacing/>
        <w:jc w:val="both"/>
        <w:rPr>
          <w:rFonts w:ascii="Arial" w:hAnsi="Arial" w:cs="Arial"/>
          <w:color w:val="000000" w:themeColor="text1"/>
          <w:szCs w:val="23"/>
        </w:rPr>
      </w:pPr>
      <w:r w:rsidRPr="000E3555">
        <w:rPr>
          <w:rFonts w:ascii="Arial" w:hAnsi="Arial" w:cs="Arial"/>
          <w:color w:val="000000" w:themeColor="text1"/>
          <w:szCs w:val="23"/>
        </w:rPr>
        <w:t>Aclaración de voto</w:t>
      </w:r>
      <w:r w:rsidRPr="000E3555">
        <w:rPr>
          <w:rFonts w:ascii="Arial" w:hAnsi="Arial" w:cs="Arial"/>
          <w:color w:val="000000" w:themeColor="text1"/>
          <w:szCs w:val="23"/>
        </w:rPr>
        <w:tab/>
      </w:r>
      <w:r w:rsidRPr="000E3555">
        <w:rPr>
          <w:rFonts w:ascii="Arial" w:hAnsi="Arial" w:cs="Arial"/>
          <w:color w:val="000000" w:themeColor="text1"/>
          <w:szCs w:val="23"/>
        </w:rPr>
        <w:tab/>
      </w:r>
      <w:r w:rsidRPr="000E3555">
        <w:rPr>
          <w:rFonts w:ascii="Arial" w:hAnsi="Arial" w:cs="Arial"/>
          <w:color w:val="000000" w:themeColor="text1"/>
          <w:szCs w:val="23"/>
        </w:rPr>
        <w:tab/>
      </w:r>
      <w:r w:rsidRPr="000E3555">
        <w:rPr>
          <w:rFonts w:ascii="Arial" w:hAnsi="Arial" w:cs="Arial"/>
          <w:color w:val="000000" w:themeColor="text1"/>
          <w:szCs w:val="23"/>
        </w:rPr>
        <w:tab/>
      </w:r>
      <w:r w:rsidR="0081687B">
        <w:rPr>
          <w:rFonts w:ascii="Arial" w:hAnsi="Arial" w:cs="Arial"/>
          <w:color w:val="000000" w:themeColor="text1"/>
          <w:szCs w:val="23"/>
        </w:rPr>
        <w:tab/>
      </w:r>
      <w:r w:rsidRPr="000E3555">
        <w:rPr>
          <w:rFonts w:ascii="Arial" w:hAnsi="Arial" w:cs="Arial"/>
          <w:color w:val="000000" w:themeColor="text1"/>
          <w:szCs w:val="23"/>
        </w:rPr>
        <w:t>Salvamento de voto</w:t>
      </w:r>
    </w:p>
    <w:bookmarkEnd w:id="0"/>
    <w:p w14:paraId="31598B73" w14:textId="77777777" w:rsidR="00AE3F2A" w:rsidRDefault="00AE3F2A" w:rsidP="00FF2698">
      <w:pPr>
        <w:spacing w:line="276" w:lineRule="auto"/>
        <w:contextualSpacing/>
        <w:jc w:val="both"/>
        <w:rPr>
          <w:rFonts w:ascii="Arial" w:hAnsi="Arial" w:cs="Arial"/>
          <w:color w:val="000000" w:themeColor="text1"/>
          <w:szCs w:val="23"/>
        </w:rPr>
      </w:pPr>
    </w:p>
    <w:p w14:paraId="5347791E" w14:textId="77FE5288" w:rsidR="00AE3F2A" w:rsidRDefault="00AE3F2A">
      <w:pPr>
        <w:spacing w:after="160" w:line="259" w:lineRule="auto"/>
        <w:rPr>
          <w:rFonts w:ascii="Arial" w:hAnsi="Arial" w:cs="Arial"/>
          <w:color w:val="000000" w:themeColor="text1"/>
          <w:szCs w:val="23"/>
        </w:rPr>
      </w:pPr>
      <w:r>
        <w:rPr>
          <w:rFonts w:ascii="Arial" w:hAnsi="Arial" w:cs="Arial"/>
          <w:color w:val="000000" w:themeColor="text1"/>
          <w:szCs w:val="23"/>
        </w:rPr>
        <w:br w:type="page"/>
      </w:r>
    </w:p>
    <w:p w14:paraId="5C36605B" w14:textId="520400BD"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lastRenderedPageBreak/>
        <w:t xml:space="preserve">Providencia: </w:t>
      </w:r>
      <w:r w:rsidRPr="00561D29">
        <w:rPr>
          <w:rFonts w:ascii="Arial" w:hAnsi="Arial" w:cs="Arial"/>
          <w:sz w:val="20"/>
          <w:szCs w:val="24"/>
          <w:lang w:val="es-ES"/>
        </w:rPr>
        <w:tab/>
      </w:r>
      <w:r w:rsidRPr="00561D29">
        <w:rPr>
          <w:rFonts w:ascii="Arial" w:hAnsi="Arial" w:cs="Arial"/>
          <w:sz w:val="20"/>
          <w:szCs w:val="24"/>
          <w:lang w:val="es-ES"/>
        </w:rPr>
        <w:tab/>
        <w:t>Sentencia del 29 de noviembre de 2019.</w:t>
      </w:r>
    </w:p>
    <w:p w14:paraId="2D1B6D02" w14:textId="77777777"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Radicación No. :</w:t>
      </w:r>
      <w:r w:rsidRPr="00561D29">
        <w:rPr>
          <w:rFonts w:ascii="Arial" w:hAnsi="Arial" w:cs="Arial"/>
          <w:sz w:val="20"/>
          <w:szCs w:val="24"/>
          <w:lang w:val="es-ES"/>
        </w:rPr>
        <w:tab/>
      </w:r>
      <w:r w:rsidRPr="00561D29">
        <w:rPr>
          <w:rFonts w:ascii="Arial" w:hAnsi="Arial" w:cs="Arial"/>
          <w:sz w:val="20"/>
          <w:szCs w:val="24"/>
          <w:lang w:val="es-ES"/>
        </w:rPr>
        <w:tab/>
        <w:t xml:space="preserve">66001-31-05-003-2017-00400-01 </w:t>
      </w:r>
    </w:p>
    <w:p w14:paraId="1031B96D" w14:textId="7E9D3F9A"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 xml:space="preserve">Proceso: </w:t>
      </w:r>
      <w:r w:rsidRPr="00561D29">
        <w:rPr>
          <w:rFonts w:ascii="Arial" w:hAnsi="Arial" w:cs="Arial"/>
          <w:sz w:val="20"/>
          <w:szCs w:val="24"/>
          <w:lang w:val="es-ES"/>
        </w:rPr>
        <w:tab/>
      </w:r>
      <w:r w:rsidRPr="00561D29">
        <w:rPr>
          <w:rFonts w:ascii="Arial" w:hAnsi="Arial" w:cs="Arial"/>
          <w:sz w:val="20"/>
          <w:szCs w:val="24"/>
          <w:lang w:val="es-ES"/>
        </w:rPr>
        <w:tab/>
        <w:t>Ordinario Laboral</w:t>
      </w:r>
    </w:p>
    <w:p w14:paraId="5EA339F3" w14:textId="719DFB31"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Demandante</w:t>
      </w:r>
      <w:r w:rsidRPr="00561D29">
        <w:rPr>
          <w:rFonts w:ascii="Arial" w:hAnsi="Arial" w:cs="Arial"/>
          <w:sz w:val="20"/>
          <w:szCs w:val="24"/>
          <w:lang w:val="es-ES"/>
        </w:rPr>
        <w:tab/>
      </w:r>
      <w:r w:rsidRPr="00561D29">
        <w:rPr>
          <w:rFonts w:ascii="Arial" w:hAnsi="Arial" w:cs="Arial"/>
          <w:sz w:val="20"/>
          <w:szCs w:val="24"/>
          <w:lang w:val="es-ES"/>
        </w:rPr>
        <w:tab/>
        <w:t>Marcela Henao Peláez</w:t>
      </w:r>
    </w:p>
    <w:p w14:paraId="36F317B0" w14:textId="77777777"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Demandado:</w:t>
      </w:r>
      <w:r w:rsidRPr="00561D29">
        <w:rPr>
          <w:rFonts w:ascii="Arial" w:hAnsi="Arial" w:cs="Arial"/>
          <w:sz w:val="20"/>
          <w:szCs w:val="24"/>
          <w:lang w:val="es-ES"/>
        </w:rPr>
        <w:tab/>
        <w:t>Colpensiones  y otro</w:t>
      </w:r>
    </w:p>
    <w:p w14:paraId="26E090CF" w14:textId="77777777"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 xml:space="preserve">Juzgado de origen: </w:t>
      </w:r>
      <w:r w:rsidRPr="00561D29">
        <w:rPr>
          <w:rFonts w:ascii="Arial" w:hAnsi="Arial" w:cs="Arial"/>
          <w:sz w:val="20"/>
          <w:szCs w:val="24"/>
          <w:lang w:val="es-ES"/>
        </w:rPr>
        <w:tab/>
      </w:r>
      <w:r w:rsidRPr="00561D29">
        <w:rPr>
          <w:rFonts w:ascii="Arial" w:hAnsi="Arial" w:cs="Arial"/>
          <w:sz w:val="20"/>
          <w:szCs w:val="24"/>
          <w:lang w:val="es-ES"/>
        </w:rPr>
        <w:tab/>
        <w:t xml:space="preserve">Juzgado Tercero Laboral del Circuito de Pereira  </w:t>
      </w:r>
    </w:p>
    <w:p w14:paraId="10200ED3" w14:textId="77777777"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Magistrada Ponente:</w:t>
      </w:r>
      <w:r w:rsidRPr="00561D29">
        <w:rPr>
          <w:rFonts w:ascii="Arial" w:hAnsi="Arial" w:cs="Arial"/>
          <w:sz w:val="20"/>
          <w:szCs w:val="24"/>
          <w:lang w:val="es-ES"/>
        </w:rPr>
        <w:tab/>
      </w:r>
      <w:r w:rsidRPr="00561D29">
        <w:rPr>
          <w:rFonts w:ascii="Arial" w:hAnsi="Arial" w:cs="Arial"/>
          <w:sz w:val="20"/>
          <w:szCs w:val="24"/>
          <w:lang w:val="es-ES"/>
        </w:rPr>
        <w:tab/>
        <w:t>Dra. Olga Lucia Hoyos Sepúlveda</w:t>
      </w:r>
    </w:p>
    <w:p w14:paraId="0FD6F503" w14:textId="38E55BEA"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r w:rsidRPr="00561D29">
        <w:rPr>
          <w:rFonts w:ascii="Arial" w:hAnsi="Arial" w:cs="Arial"/>
          <w:sz w:val="20"/>
          <w:szCs w:val="24"/>
          <w:lang w:val="es-ES"/>
        </w:rPr>
        <w:t>Magistrada que salva voto:</w:t>
      </w:r>
      <w:r w:rsidRPr="00561D29">
        <w:rPr>
          <w:rFonts w:ascii="Arial" w:hAnsi="Arial" w:cs="Arial"/>
          <w:sz w:val="20"/>
          <w:szCs w:val="24"/>
          <w:lang w:val="es-ES"/>
        </w:rPr>
        <w:tab/>
        <w:t>ANA LUCÍA CAICEDO CALDERÓN</w:t>
      </w:r>
    </w:p>
    <w:p w14:paraId="44823C2C" w14:textId="77777777" w:rsidR="00561D29" w:rsidRPr="00561D29" w:rsidRDefault="00561D29" w:rsidP="00561D29">
      <w:pPr>
        <w:widowControl w:val="0"/>
        <w:autoSpaceDE w:val="0"/>
        <w:autoSpaceDN w:val="0"/>
        <w:adjustRightInd w:val="0"/>
        <w:ind w:left="2805" w:hanging="2805"/>
        <w:jc w:val="both"/>
        <w:rPr>
          <w:rFonts w:ascii="Arial" w:hAnsi="Arial" w:cs="Arial"/>
          <w:sz w:val="20"/>
          <w:szCs w:val="24"/>
          <w:lang w:val="es-ES"/>
        </w:rPr>
      </w:pPr>
    </w:p>
    <w:p w14:paraId="534B33C8" w14:textId="77777777" w:rsidR="00561D29" w:rsidRPr="00561D29" w:rsidRDefault="00561D29" w:rsidP="00561D29">
      <w:pPr>
        <w:rPr>
          <w:rFonts w:ascii="Arial" w:hAnsi="Arial" w:cs="Arial"/>
          <w:sz w:val="20"/>
          <w:szCs w:val="24"/>
          <w:lang w:val="es-CO" w:eastAsia="es-MX"/>
        </w:rPr>
      </w:pPr>
    </w:p>
    <w:p w14:paraId="070E6AA8" w14:textId="77777777" w:rsidR="00561D29" w:rsidRPr="00561D29" w:rsidRDefault="00561D29" w:rsidP="00561D29">
      <w:pPr>
        <w:keepNext/>
        <w:spacing w:line="276" w:lineRule="auto"/>
        <w:jc w:val="center"/>
        <w:outlineLvl w:val="0"/>
        <w:rPr>
          <w:rFonts w:ascii="Arial" w:hAnsi="Arial" w:cs="Arial"/>
          <w:b/>
          <w:bCs/>
          <w:spacing w:val="2"/>
          <w:sz w:val="28"/>
          <w:szCs w:val="24"/>
          <w:u w:val="single"/>
          <w:lang w:val="es-ES"/>
        </w:rPr>
      </w:pPr>
      <w:r w:rsidRPr="00561D29">
        <w:rPr>
          <w:rFonts w:ascii="Arial" w:hAnsi="Arial" w:cs="Arial"/>
          <w:b/>
          <w:bCs/>
          <w:spacing w:val="2"/>
          <w:sz w:val="28"/>
          <w:szCs w:val="24"/>
          <w:u w:val="single"/>
          <w:lang w:val="es-ES"/>
        </w:rPr>
        <w:t>SALVAMENTO DE VOTO</w:t>
      </w:r>
    </w:p>
    <w:p w14:paraId="4F1E7131" w14:textId="77777777" w:rsidR="00561D29" w:rsidRPr="00561D29" w:rsidRDefault="00561D29" w:rsidP="00561D29">
      <w:pPr>
        <w:spacing w:line="276" w:lineRule="auto"/>
        <w:jc w:val="both"/>
        <w:rPr>
          <w:rFonts w:ascii="Arial" w:hAnsi="Arial" w:cs="Arial"/>
          <w:b/>
          <w:bCs/>
          <w:spacing w:val="2"/>
          <w:szCs w:val="24"/>
          <w:lang w:val="es-ES"/>
        </w:rPr>
      </w:pPr>
    </w:p>
    <w:p w14:paraId="1089DDC1" w14:textId="2A0DA1D4" w:rsidR="00561D29" w:rsidRDefault="00561D29" w:rsidP="00561D29">
      <w:pPr>
        <w:spacing w:line="276" w:lineRule="auto"/>
        <w:ind w:firstLine="851"/>
        <w:jc w:val="both"/>
        <w:rPr>
          <w:rFonts w:ascii="Arial" w:hAnsi="Arial" w:cs="Arial"/>
          <w:spacing w:val="2"/>
          <w:szCs w:val="24"/>
          <w:lang w:val="es-ES"/>
        </w:rPr>
      </w:pPr>
      <w:r w:rsidRPr="00561D29">
        <w:rPr>
          <w:rFonts w:ascii="Arial" w:hAnsi="Arial" w:cs="Arial"/>
          <w:spacing w:val="2"/>
          <w:szCs w:val="24"/>
          <w:lang w:val="es-ES"/>
        </w:rPr>
        <w:t xml:space="preserve">Empiezo por dejar constancia de que inexplicablemente tan solo días antes de la vacancia judicial se me entregó el expediente y esa es la razón de la tardanza en el </w:t>
      </w:r>
      <w:proofErr w:type="spellStart"/>
      <w:r w:rsidRPr="00561D29">
        <w:rPr>
          <w:rFonts w:ascii="Arial" w:hAnsi="Arial" w:cs="Arial"/>
          <w:spacing w:val="2"/>
          <w:szCs w:val="24"/>
          <w:lang w:val="es-ES"/>
        </w:rPr>
        <w:t>proferimiento</w:t>
      </w:r>
      <w:proofErr w:type="spellEnd"/>
      <w:r w:rsidRPr="00561D29">
        <w:rPr>
          <w:rFonts w:ascii="Arial" w:hAnsi="Arial" w:cs="Arial"/>
          <w:spacing w:val="2"/>
          <w:szCs w:val="24"/>
          <w:lang w:val="es-ES"/>
        </w:rPr>
        <w:t xml:space="preserve"> de este salvamento de voto. Pido excusas a las partes.</w:t>
      </w:r>
    </w:p>
    <w:p w14:paraId="140CF40E" w14:textId="77777777" w:rsidR="00561D29" w:rsidRDefault="00561D29" w:rsidP="00561D29">
      <w:pPr>
        <w:spacing w:line="276" w:lineRule="auto"/>
        <w:ind w:firstLine="851"/>
        <w:jc w:val="both"/>
        <w:rPr>
          <w:rFonts w:ascii="Arial" w:hAnsi="Arial" w:cs="Arial"/>
          <w:spacing w:val="2"/>
          <w:szCs w:val="24"/>
          <w:lang w:val="es-ES"/>
        </w:rPr>
      </w:pPr>
    </w:p>
    <w:p w14:paraId="5DE94D8D" w14:textId="77777777" w:rsidR="00561D29" w:rsidRPr="00561D29" w:rsidRDefault="00561D29" w:rsidP="00561D29">
      <w:pPr>
        <w:spacing w:line="276" w:lineRule="auto"/>
        <w:ind w:firstLine="851"/>
        <w:jc w:val="both"/>
        <w:rPr>
          <w:rFonts w:ascii="Arial" w:hAnsi="Arial" w:cs="Arial"/>
          <w:spacing w:val="2"/>
          <w:szCs w:val="24"/>
          <w:lang w:val="es-ES"/>
        </w:rPr>
      </w:pPr>
      <w:r w:rsidRPr="00561D29">
        <w:rPr>
          <w:rFonts w:ascii="Arial" w:hAnsi="Arial" w:cs="Arial"/>
          <w:spacing w:val="2"/>
          <w:szCs w:val="24"/>
          <w:lang w:val="es-ES"/>
        </w:rPr>
        <w:t>Con mi acostumbrado respeto, manifiesto mi inconformidad frente a la sentencia mayoritaria, por cuanto considero que en el presente caso había lugar a declarar la ineficacia del traslado de régimen por las siguientes razones:</w:t>
      </w:r>
    </w:p>
    <w:p w14:paraId="5A50F183" w14:textId="77777777" w:rsidR="00561D29" w:rsidRPr="00561D29" w:rsidRDefault="00561D29" w:rsidP="00561D29">
      <w:pPr>
        <w:spacing w:line="276" w:lineRule="auto"/>
        <w:ind w:firstLine="851"/>
        <w:jc w:val="both"/>
        <w:rPr>
          <w:rFonts w:ascii="Arial" w:hAnsi="Arial" w:cs="Arial"/>
          <w:spacing w:val="2"/>
          <w:szCs w:val="24"/>
          <w:lang w:val="es-ES"/>
        </w:rPr>
      </w:pPr>
    </w:p>
    <w:p w14:paraId="6E4E1FE1" w14:textId="77777777" w:rsidR="00561D29" w:rsidRPr="00561D29" w:rsidRDefault="00561D29" w:rsidP="00561D29">
      <w:pPr>
        <w:numPr>
          <w:ilvl w:val="0"/>
          <w:numId w:val="16"/>
        </w:numPr>
        <w:spacing w:line="276" w:lineRule="auto"/>
        <w:contextualSpacing/>
        <w:jc w:val="both"/>
        <w:rPr>
          <w:rFonts w:ascii="Arial" w:hAnsi="Arial" w:cs="Arial"/>
          <w:b/>
          <w:spacing w:val="2"/>
          <w:szCs w:val="24"/>
          <w:lang w:val="es-ES"/>
        </w:rPr>
      </w:pPr>
      <w:r w:rsidRPr="00561D29">
        <w:rPr>
          <w:rFonts w:ascii="Arial" w:hAnsi="Arial" w:cs="Arial"/>
          <w:b/>
          <w:spacing w:val="2"/>
          <w:szCs w:val="24"/>
          <w:lang w:val="es-ES"/>
        </w:rPr>
        <w:t xml:space="preserve">LA ACCIÓN DE INEFICACIA DEL TRASLADO CONLLEVA LA INDEMNIZACIÓN DE PERJUICIOS A CARGO DE LAS </w:t>
      </w:r>
      <w:proofErr w:type="spellStart"/>
      <w:r w:rsidRPr="00561D29">
        <w:rPr>
          <w:rFonts w:ascii="Arial" w:hAnsi="Arial" w:cs="Arial"/>
          <w:b/>
          <w:spacing w:val="2"/>
          <w:szCs w:val="24"/>
          <w:lang w:val="es-ES"/>
        </w:rPr>
        <w:t>AFPs</w:t>
      </w:r>
      <w:proofErr w:type="spellEnd"/>
      <w:r w:rsidRPr="00561D29">
        <w:rPr>
          <w:rFonts w:ascii="Arial" w:hAnsi="Arial" w:cs="Arial"/>
          <w:b/>
          <w:spacing w:val="2"/>
          <w:szCs w:val="24"/>
          <w:lang w:val="es-ES"/>
        </w:rPr>
        <w:t xml:space="preserve">: </w:t>
      </w:r>
    </w:p>
    <w:p w14:paraId="4629ED27" w14:textId="77777777" w:rsidR="00561D29" w:rsidRPr="00561D29" w:rsidRDefault="00561D29" w:rsidP="00561D29">
      <w:pPr>
        <w:spacing w:line="276" w:lineRule="auto"/>
        <w:jc w:val="both"/>
        <w:rPr>
          <w:rFonts w:ascii="Arial" w:hAnsi="Arial" w:cs="Arial"/>
          <w:spacing w:val="2"/>
          <w:szCs w:val="24"/>
          <w:lang w:val="es-ES"/>
        </w:rPr>
      </w:pPr>
    </w:p>
    <w:p w14:paraId="517BD918"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ES"/>
        </w:rPr>
        <w:t xml:space="preserve">En la actualidad existe </w:t>
      </w:r>
      <w:r w:rsidRPr="00561D29">
        <w:rPr>
          <w:rFonts w:ascii="Arial" w:hAnsi="Arial" w:cs="Arial"/>
          <w:b/>
          <w:spacing w:val="2"/>
          <w:szCs w:val="24"/>
          <w:lang w:val="es-ES"/>
        </w:rPr>
        <w:t>doctrina probable</w:t>
      </w:r>
      <w:r w:rsidRPr="00561D29">
        <w:rPr>
          <w:rFonts w:ascii="Arial" w:hAnsi="Arial" w:cs="Arial"/>
          <w:spacing w:val="2"/>
          <w:szCs w:val="24"/>
          <w:lang w:val="es-ES"/>
        </w:rPr>
        <w:t xml:space="preserve"> respecto a la ineficacia de los traslados de regímenes, por cuanto la Sala de Casación Laboral ha proferido sobre el tema un número considerable de sentencias, entre otras, las siguientes: </w:t>
      </w:r>
      <w:proofErr w:type="spellStart"/>
      <w:r w:rsidRPr="00561D29">
        <w:rPr>
          <w:rFonts w:ascii="Arial" w:hAnsi="Arial" w:cs="Arial"/>
          <w:bCs/>
          <w:spacing w:val="2"/>
          <w:szCs w:val="24"/>
          <w:lang w:val="es-ES"/>
        </w:rPr>
        <w:t>SL</w:t>
      </w:r>
      <w:proofErr w:type="spellEnd"/>
      <w:r w:rsidRPr="00561D29">
        <w:rPr>
          <w:rFonts w:ascii="Arial" w:hAnsi="Arial" w:cs="Arial"/>
          <w:bCs/>
          <w:spacing w:val="2"/>
          <w:szCs w:val="24"/>
          <w:lang w:val="es-ES"/>
        </w:rPr>
        <w:t xml:space="preserve"> 31989 del 9 sep. 2008, </w:t>
      </w:r>
      <w:proofErr w:type="spellStart"/>
      <w:r w:rsidRPr="00561D29">
        <w:rPr>
          <w:rFonts w:ascii="Arial" w:hAnsi="Arial" w:cs="Arial"/>
          <w:spacing w:val="2"/>
          <w:szCs w:val="24"/>
          <w:lang w:val="es-ES"/>
        </w:rPr>
        <w:t>SL</w:t>
      </w:r>
      <w:proofErr w:type="spellEnd"/>
      <w:r w:rsidRPr="00561D29">
        <w:rPr>
          <w:rFonts w:ascii="Arial" w:hAnsi="Arial" w:cs="Arial"/>
          <w:spacing w:val="2"/>
          <w:szCs w:val="24"/>
          <w:lang w:val="es-ES"/>
        </w:rPr>
        <w:t xml:space="preserve"> 31314 9 sep. 2008, </w:t>
      </w:r>
      <w:proofErr w:type="spellStart"/>
      <w:r w:rsidRPr="00561D29">
        <w:rPr>
          <w:rFonts w:ascii="Arial" w:hAnsi="Arial" w:cs="Arial"/>
          <w:spacing w:val="2"/>
          <w:szCs w:val="24"/>
          <w:lang w:val="es-ES"/>
        </w:rPr>
        <w:t>SL</w:t>
      </w:r>
      <w:proofErr w:type="spellEnd"/>
      <w:r w:rsidRPr="00561D29">
        <w:rPr>
          <w:rFonts w:ascii="Arial" w:hAnsi="Arial" w:cs="Arial"/>
          <w:spacing w:val="2"/>
          <w:szCs w:val="24"/>
          <w:lang w:val="es-ES"/>
        </w:rPr>
        <w:t xml:space="preserve"> 33083 22 nov. 2011, SL12136-2014, </w:t>
      </w:r>
      <w:r w:rsidRPr="00561D29">
        <w:rPr>
          <w:rFonts w:ascii="Arial" w:hAnsi="Arial" w:cs="Arial"/>
          <w:spacing w:val="2"/>
          <w:szCs w:val="24"/>
          <w:lang w:val="es-CO"/>
        </w:rPr>
        <w:t xml:space="preserve">SL19447-2017, </w:t>
      </w:r>
      <w:r w:rsidRPr="00561D29">
        <w:rPr>
          <w:rFonts w:ascii="Arial" w:hAnsi="Arial" w:cs="Arial"/>
          <w:spacing w:val="2"/>
          <w:szCs w:val="24"/>
          <w:lang w:val="es-ES"/>
        </w:rPr>
        <w:t>SL4964-2018 y CSJ SL4989-2018</w:t>
      </w:r>
      <w:r w:rsidRPr="00561D29">
        <w:rPr>
          <w:rFonts w:ascii="Arial" w:hAnsi="Arial" w:cs="Arial"/>
          <w:spacing w:val="2"/>
          <w:szCs w:val="24"/>
          <w:lang w:val="es-CO"/>
        </w:rPr>
        <w:t xml:space="preserve">, </w:t>
      </w:r>
      <w:r w:rsidRPr="00561D29">
        <w:rPr>
          <w:rFonts w:ascii="Arial" w:hAnsi="Arial" w:cs="Arial"/>
          <w:spacing w:val="2"/>
          <w:szCs w:val="24"/>
          <w:lang w:val="es-ES"/>
        </w:rPr>
        <w:t xml:space="preserve"> </w:t>
      </w:r>
      <w:r w:rsidRPr="00561D29">
        <w:rPr>
          <w:rFonts w:ascii="Arial" w:hAnsi="Arial" w:cs="Arial"/>
          <w:spacing w:val="2"/>
          <w:szCs w:val="24"/>
          <w:shd w:val="clear" w:color="auto" w:fill="FFFFFF"/>
          <w:lang w:val="es-ES"/>
        </w:rPr>
        <w:t xml:space="preserve">SL1421-2019, SL1452-2019, SL1688-2019 y SL1689-2019, en todas las cuales se determinó el alcance del deber de información a cargo de las Administradoras de Fondos de Pensiones, estableciendo la procedencia de la ineficacia del traslado, </w:t>
      </w:r>
      <w:r w:rsidRPr="00561D29">
        <w:rPr>
          <w:rFonts w:ascii="Arial" w:hAnsi="Arial" w:cs="Arial"/>
          <w:spacing w:val="2"/>
          <w:szCs w:val="24"/>
          <w:lang w:val="es-CO"/>
        </w:rPr>
        <w:t xml:space="preserve">amén de que en estos procesos opera una inversión de la carga de la prueba en favor del afiliado. </w:t>
      </w:r>
    </w:p>
    <w:p w14:paraId="17444517"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311B2EE4"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De acuerdo a la tesis de la Corte Suprema de Justicia la insuficiente información que se dio a los potenciales afiliados por parte de los Fondos de Pensiones privados o el error en que se los hizo incurrir les causó perjuicios, situación que se ha tenido en cuenta para declarar la ineficacia del traslado. </w:t>
      </w:r>
    </w:p>
    <w:p w14:paraId="7AE2A8C2"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647102B3"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De igual manera es cierto que tales perjuicios los causó el fondo privado y no COLPENSIONES, entidad que resulta ser un tercero ajeno a lo que sucedió entre el afiliado y la AFP y por esa misma senda, resulta válido afirmar que los perjuicios debe pagarlos el Fondo y no COLPENSIONES, como ya lo había establecido de antaño la Corte Suprema de Justicia en la sentencia hito </w:t>
      </w:r>
      <w:proofErr w:type="spellStart"/>
      <w:r w:rsidRPr="00561D29">
        <w:rPr>
          <w:rFonts w:ascii="Arial" w:hAnsi="Arial" w:cs="Arial"/>
          <w:spacing w:val="2"/>
          <w:szCs w:val="24"/>
          <w:lang w:val="es-CO"/>
        </w:rPr>
        <w:t>SL</w:t>
      </w:r>
      <w:proofErr w:type="spellEnd"/>
      <w:r w:rsidRPr="00561D29">
        <w:rPr>
          <w:rFonts w:ascii="Arial" w:hAnsi="Arial" w:cs="Arial"/>
          <w:spacing w:val="2"/>
          <w:szCs w:val="24"/>
          <w:lang w:val="es-CO"/>
        </w:rPr>
        <w:t xml:space="preserve"> </w:t>
      </w:r>
      <w:r w:rsidRPr="00561D29">
        <w:rPr>
          <w:rFonts w:ascii="Arial" w:hAnsi="Arial" w:cs="Arial"/>
          <w:bCs/>
          <w:spacing w:val="2"/>
          <w:szCs w:val="24"/>
          <w:lang w:val="es-ES"/>
        </w:rPr>
        <w:t>31989 del 9 sep. 2008:</w:t>
      </w:r>
    </w:p>
    <w:p w14:paraId="5E818057"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2925785A"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1D86DA02" w14:textId="77777777" w:rsidR="00561D29" w:rsidRPr="00561D29" w:rsidRDefault="00561D29" w:rsidP="00561D29">
      <w:pPr>
        <w:ind w:left="426" w:right="420"/>
        <w:jc w:val="both"/>
        <w:rPr>
          <w:rFonts w:ascii="Arial" w:hAnsi="Arial" w:cs="Arial"/>
          <w:i/>
          <w:spacing w:val="2"/>
          <w:sz w:val="22"/>
          <w:szCs w:val="24"/>
          <w:lang w:val="es-MX"/>
        </w:rPr>
      </w:pPr>
    </w:p>
    <w:p w14:paraId="596632E0" w14:textId="77777777" w:rsidR="00561D29" w:rsidRPr="00561D29" w:rsidRDefault="00561D29" w:rsidP="00561D29">
      <w:pPr>
        <w:ind w:left="426" w:right="420" w:firstLine="708"/>
        <w:jc w:val="both"/>
        <w:rPr>
          <w:rFonts w:ascii="Arial" w:hAnsi="Arial" w:cs="Arial"/>
          <w:i/>
          <w:spacing w:val="2"/>
          <w:sz w:val="22"/>
          <w:szCs w:val="24"/>
          <w:lang w:val="es-ES"/>
        </w:rPr>
      </w:pPr>
      <w:r w:rsidRPr="00561D29">
        <w:rPr>
          <w:rFonts w:ascii="Arial" w:hAnsi="Arial" w:cs="Arial"/>
          <w:i/>
          <w:spacing w:val="2"/>
          <w:sz w:val="22"/>
          <w:szCs w:val="24"/>
          <w:lang w:val="es-MX"/>
        </w:rPr>
        <w:lastRenderedPageBreak/>
        <w:t xml:space="preserve">Como la nulidad fue conducta indebida de la administradora </w:t>
      </w:r>
      <w:r w:rsidRPr="00561D29">
        <w:rPr>
          <w:rFonts w:ascii="Arial" w:hAnsi="Arial" w:cs="Arial"/>
          <w:b/>
          <w:i/>
          <w:spacing w:val="2"/>
          <w:sz w:val="22"/>
          <w:szCs w:val="24"/>
          <w:lang w:val="es-MX"/>
        </w:rPr>
        <w:t xml:space="preserve">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w:t>
      </w:r>
      <w:r w:rsidRPr="00561D29">
        <w:rPr>
          <w:rFonts w:ascii="Arial" w:hAnsi="Arial" w:cs="Arial"/>
          <w:b/>
          <w:i/>
          <w:spacing w:val="2"/>
          <w:sz w:val="22"/>
          <w:szCs w:val="24"/>
          <w:lang w:val="es-ES"/>
        </w:rPr>
        <w:t>siguiendo para el efecto las reglas del artículo 963 del C.C.</w:t>
      </w:r>
      <w:r w:rsidRPr="00561D29">
        <w:rPr>
          <w:rFonts w:ascii="Arial" w:hAnsi="Arial" w:cs="Arial"/>
          <w:i/>
          <w:spacing w:val="2"/>
          <w:sz w:val="22"/>
          <w:szCs w:val="24"/>
          <w:lang w:val="es-ES"/>
        </w:rPr>
        <w:t xml:space="preserve"> </w:t>
      </w:r>
    </w:p>
    <w:p w14:paraId="40BAA566" w14:textId="77777777" w:rsidR="00561D29" w:rsidRPr="00561D29" w:rsidRDefault="00561D29" w:rsidP="00561D29">
      <w:pPr>
        <w:ind w:left="426" w:right="420" w:firstLine="708"/>
        <w:jc w:val="both"/>
        <w:rPr>
          <w:rFonts w:ascii="Arial" w:hAnsi="Arial" w:cs="Arial"/>
          <w:i/>
          <w:spacing w:val="2"/>
          <w:sz w:val="22"/>
          <w:szCs w:val="24"/>
          <w:lang w:val="es-ES"/>
        </w:rPr>
      </w:pPr>
      <w:r w:rsidRPr="00561D29">
        <w:rPr>
          <w:rFonts w:ascii="Arial" w:hAnsi="Arial" w:cs="Arial"/>
          <w:i/>
          <w:spacing w:val="2"/>
          <w:sz w:val="22"/>
          <w:szCs w:val="24"/>
          <w:lang w:val="es-ES"/>
        </w:rPr>
        <w:t xml:space="preserve">  </w:t>
      </w:r>
    </w:p>
    <w:p w14:paraId="536814B8" w14:textId="77777777" w:rsidR="00561D29" w:rsidRPr="00561D29" w:rsidRDefault="00561D29" w:rsidP="00561D29">
      <w:pPr>
        <w:tabs>
          <w:tab w:val="left" w:pos="3420"/>
        </w:tabs>
        <w:autoSpaceDE w:val="0"/>
        <w:autoSpaceDN w:val="0"/>
        <w:adjustRightInd w:val="0"/>
        <w:ind w:left="426" w:right="420"/>
        <w:jc w:val="both"/>
        <w:rPr>
          <w:rFonts w:ascii="Arial" w:hAnsi="Arial" w:cs="Arial"/>
          <w:spacing w:val="2"/>
          <w:sz w:val="22"/>
          <w:szCs w:val="24"/>
          <w:lang w:val="es-CO"/>
        </w:rPr>
      </w:pPr>
      <w:r w:rsidRPr="00561D29">
        <w:rPr>
          <w:rFonts w:ascii="Arial" w:hAnsi="Arial" w:cs="Arial"/>
          <w:b/>
          <w:i/>
          <w:spacing w:val="2"/>
          <w:sz w:val="22"/>
          <w:szCs w:val="24"/>
          <w:lang w:val="es-CO"/>
        </w:rPr>
        <w:t>Las consecuencias de la nulidad no pueden ser extendidos a terceros, en este caso, a la administradora del régimen de prima media en el que se hallaba el actor antes de producirse la vinculación cuya nulidad se declara,</w:t>
      </w:r>
      <w:r w:rsidRPr="00561D29">
        <w:rPr>
          <w:rFonts w:ascii="Arial" w:hAnsi="Arial" w:cs="Arial"/>
          <w:i/>
          <w:spacing w:val="2"/>
          <w:sz w:val="22"/>
          <w:szCs w:val="24"/>
          <w:lang w:val="es-CO"/>
        </w:rPr>
        <w:t xml:space="preserve"> de modo que no debe asumir por el sistema de pensiones sanciones derivadas de la mora en el pago íntegro del derecho pensional, obligaciones por las que sólo ha de responder  a partir de </w:t>
      </w:r>
      <w:proofErr w:type="spellStart"/>
      <w:r w:rsidRPr="00561D29">
        <w:rPr>
          <w:rFonts w:ascii="Arial" w:hAnsi="Arial" w:cs="Arial"/>
          <w:i/>
          <w:spacing w:val="2"/>
          <w:sz w:val="22"/>
          <w:szCs w:val="24"/>
          <w:lang w:val="es-CO"/>
        </w:rPr>
        <w:t>cuando</w:t>
      </w:r>
      <w:proofErr w:type="spellEnd"/>
      <w:r w:rsidRPr="00561D29">
        <w:rPr>
          <w:rFonts w:ascii="Arial" w:hAnsi="Arial" w:cs="Arial"/>
          <w:i/>
          <w:spacing w:val="2"/>
          <w:sz w:val="22"/>
          <w:szCs w:val="24"/>
          <w:lang w:val="es-CO"/>
        </w:rPr>
        <w:t xml:space="preserve"> le sean trasladados los recursos para financiar la deuda pensional por parte de la entidad aquí demandada”. </w:t>
      </w:r>
      <w:r w:rsidRPr="00561D29">
        <w:rPr>
          <w:rFonts w:ascii="Arial" w:hAnsi="Arial" w:cs="Arial"/>
          <w:spacing w:val="2"/>
          <w:sz w:val="22"/>
          <w:szCs w:val="24"/>
          <w:lang w:val="es-CO"/>
        </w:rPr>
        <w:t>(Negrilla fuera de texto)</w:t>
      </w:r>
    </w:p>
    <w:p w14:paraId="5AEFA870"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371DC979"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En la sentencia de la cual me aparto se afirma que el resarcimiento de los perjuicios los está asumiendo COLPENSIONES y no la AFP, situación que no es cierta y contradice los precedentes de la Corte Suprema, como paso a explicar: </w:t>
      </w:r>
    </w:p>
    <w:p w14:paraId="0CC6F94F"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4856F0B7" w14:textId="77777777" w:rsidR="00561D29" w:rsidRPr="00561D29" w:rsidRDefault="00561D29" w:rsidP="00561D29">
      <w:pPr>
        <w:spacing w:line="276" w:lineRule="auto"/>
        <w:ind w:firstLine="709"/>
        <w:jc w:val="both"/>
        <w:rPr>
          <w:rFonts w:ascii="Arial" w:hAnsi="Arial" w:cs="Arial"/>
          <w:spacing w:val="2"/>
          <w:szCs w:val="24"/>
          <w:lang w:val="es-ES"/>
        </w:rPr>
      </w:pPr>
      <w:r w:rsidRPr="00561D29">
        <w:rPr>
          <w:rFonts w:ascii="Arial" w:hAnsi="Arial" w:cs="Arial"/>
          <w:spacing w:val="2"/>
          <w:szCs w:val="24"/>
          <w:lang w:val="es-ES"/>
        </w:rPr>
        <w:t xml:space="preserve">4.1 Desde el punto de vista estrictamente civil, la ineficacia de un acto produce efectos entre las partes que participaron en ese acto, lo que aplicado este argumento al caso de la ineficacia del traslado entre regímenes pensionales, significaría que los efectos se darían entre el afiliado y la AFP. Pero en materia de seguridad social en pensiones, ha dicho la Sala de Casación Laboral que los efectos van mucho más allá e involucran otros actores, amén de que se reconoce que no hay igualdad entre afiliados y el fondo de pensiones sino que éste último está en una condición privilegiada, lo que de suyo descarta el pilar fundamental del derecho civil que es la igualdad de las partes. Léase nuevamente la sentencia hito ya referenciada: </w:t>
      </w:r>
    </w:p>
    <w:p w14:paraId="4A5D6BFB" w14:textId="77777777" w:rsidR="00561D29" w:rsidRPr="00561D29" w:rsidRDefault="00561D29" w:rsidP="00561D29">
      <w:pPr>
        <w:spacing w:line="276" w:lineRule="auto"/>
        <w:ind w:left="1440"/>
        <w:contextualSpacing/>
        <w:jc w:val="both"/>
        <w:rPr>
          <w:rFonts w:ascii="Arial" w:hAnsi="Arial" w:cs="Arial"/>
          <w:spacing w:val="2"/>
          <w:szCs w:val="24"/>
          <w:lang w:val="es-CO"/>
        </w:rPr>
      </w:pPr>
    </w:p>
    <w:p w14:paraId="7D044B4E"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b/>
          <w:i/>
          <w:spacing w:val="2"/>
          <w:sz w:val="22"/>
          <w:szCs w:val="24"/>
          <w:lang w:val="es-MX"/>
        </w:rPr>
        <w:t>Las consecuencias de la nulidad de la vinculación respecto a las prestaciones  acaecidas no es plenamente retroactiva como lo determina la normatividad del derecho privado, la que no tienen cabida enteramente en el derecho social</w:t>
      </w:r>
      <w:r w:rsidRPr="00561D29">
        <w:rPr>
          <w:rFonts w:ascii="Arial" w:hAnsi="Arial" w:cs="Arial"/>
          <w:i/>
          <w:spacing w:val="2"/>
          <w:sz w:val="22"/>
          <w:szCs w:val="24"/>
          <w:lang w:val="es-MX"/>
        </w:rPr>
        <w:t xml:space="preserve">, de manera que a diferencia de propender por el retorno al estado original, al momento en que se formalizó el acto anulado, mediante la restitución completa de las prestaciones que uno y otro hubieren dado o recibido, ha de valer el carácter tutelar y preservar situaciones consolidadas ya en el ámbito del  derecho laboral ora en el de la seguridad social; en la doctrina es indiscutido que la nulidad del contrato de trabajo, no priva al trabajador del derecho a su remuneración; o que en materia de seguridad social,  en el laboral administrativo,   según el mandato expreso del artículo 136 del </w:t>
      </w:r>
      <w:proofErr w:type="spellStart"/>
      <w:r w:rsidRPr="00561D29">
        <w:rPr>
          <w:rFonts w:ascii="Arial" w:hAnsi="Arial" w:cs="Arial"/>
          <w:i/>
          <w:spacing w:val="2"/>
          <w:sz w:val="22"/>
          <w:szCs w:val="24"/>
          <w:lang w:val="es-MX"/>
        </w:rPr>
        <w:t>C.C.A</w:t>
      </w:r>
      <w:proofErr w:type="spellEnd"/>
      <w:r w:rsidRPr="00561D29">
        <w:rPr>
          <w:rFonts w:ascii="Arial" w:hAnsi="Arial" w:cs="Arial"/>
          <w:i/>
          <w:spacing w:val="2"/>
          <w:sz w:val="22"/>
          <w:szCs w:val="24"/>
          <w:lang w:val="es-MX"/>
        </w:rPr>
        <w:t>. el trabajador o el afiliado de buena fe, tiene el derecho a conservar, sin deber de restituir las prestaciones que le hubieren sido pagadas. (Negrillas fuera de texto).</w:t>
      </w:r>
    </w:p>
    <w:p w14:paraId="28C9E859" w14:textId="77777777" w:rsidR="00561D29" w:rsidRPr="00561D29" w:rsidRDefault="00561D29" w:rsidP="00561D29">
      <w:pPr>
        <w:spacing w:line="276" w:lineRule="auto"/>
        <w:ind w:left="1440"/>
        <w:contextualSpacing/>
        <w:jc w:val="both"/>
        <w:rPr>
          <w:rFonts w:ascii="Arial" w:hAnsi="Arial" w:cs="Arial"/>
          <w:spacing w:val="2"/>
          <w:szCs w:val="24"/>
          <w:lang w:val="es-CO"/>
        </w:rPr>
      </w:pPr>
    </w:p>
    <w:p w14:paraId="64E35F4B" w14:textId="77777777" w:rsidR="00561D29" w:rsidRPr="00561D29" w:rsidRDefault="00561D29" w:rsidP="00561D29">
      <w:pPr>
        <w:spacing w:line="276" w:lineRule="auto"/>
        <w:ind w:firstLine="709"/>
        <w:jc w:val="both"/>
        <w:rPr>
          <w:rFonts w:ascii="Arial" w:hAnsi="Arial" w:cs="Arial"/>
          <w:spacing w:val="2"/>
          <w:szCs w:val="24"/>
          <w:lang w:val="es-ES"/>
        </w:rPr>
      </w:pPr>
      <w:r w:rsidRPr="00561D29">
        <w:rPr>
          <w:rFonts w:ascii="Arial" w:hAnsi="Arial" w:cs="Arial"/>
          <w:spacing w:val="2"/>
          <w:szCs w:val="24"/>
          <w:lang w:val="es-ES"/>
        </w:rPr>
        <w:t>Por esta misma senda, esto es, que las relaciones surgidas entre el afiliado y el fondo de pensiones, no se rige estrictamente por las normas civiles ni comerciales, ha dicho la Corte “</w:t>
      </w:r>
      <w:r w:rsidRPr="00561D29">
        <w:rPr>
          <w:rFonts w:ascii="Arial" w:hAnsi="Arial" w:cs="Arial"/>
          <w:spacing w:val="2"/>
          <w:sz w:val="22"/>
          <w:szCs w:val="24"/>
          <w:lang w:val="es-ES"/>
        </w:rPr>
        <w:t>que si bien el modelo de seguridad social que se acogió en la Constitución Política de 1991, fue el de aseguramiento, ello no puede llevar a concluir que las reglas de los seguros comerciales se aplican en la solución de los conflictos de seguridad social […]</w:t>
      </w:r>
      <w:r w:rsidRPr="00561D29">
        <w:rPr>
          <w:rFonts w:ascii="Arial" w:hAnsi="Arial" w:cs="Arial"/>
          <w:spacing w:val="2"/>
          <w:szCs w:val="24"/>
          <w:lang w:val="es-ES"/>
        </w:rPr>
        <w:t xml:space="preserve">» (Sentencia del 7 de febrero de 2012, Radicado No. 43023; M.P. Jorge Mauricio Burgos), tesis que fue acogida entre otras, en la Sentencia </w:t>
      </w:r>
      <w:proofErr w:type="spellStart"/>
      <w:r w:rsidRPr="00561D29">
        <w:rPr>
          <w:rFonts w:ascii="Arial" w:hAnsi="Arial" w:cs="Arial"/>
          <w:spacing w:val="2"/>
          <w:szCs w:val="24"/>
          <w:lang w:val="es-ES"/>
        </w:rPr>
        <w:t>SL</w:t>
      </w:r>
      <w:proofErr w:type="spellEnd"/>
      <w:r w:rsidRPr="00561D29">
        <w:rPr>
          <w:rFonts w:ascii="Arial" w:hAnsi="Arial" w:cs="Arial"/>
          <w:spacing w:val="2"/>
          <w:szCs w:val="24"/>
          <w:lang w:val="es-ES"/>
        </w:rPr>
        <w:t xml:space="preserve"> 2256 de 2019 Radicado 65688, Sala de Descongestión No. 4. M.P. Omar de Jesús Restrepo Ochoa, en la que se dijo lo siguiente:</w:t>
      </w:r>
    </w:p>
    <w:p w14:paraId="01CBAC99" w14:textId="77777777" w:rsidR="00561D29" w:rsidRPr="00561D29" w:rsidRDefault="00561D29" w:rsidP="00561D29">
      <w:pPr>
        <w:spacing w:line="276" w:lineRule="auto"/>
        <w:jc w:val="both"/>
        <w:rPr>
          <w:rFonts w:ascii="Arial" w:hAnsi="Arial" w:cs="Arial"/>
          <w:spacing w:val="2"/>
          <w:szCs w:val="24"/>
          <w:lang w:val="es-CO"/>
        </w:rPr>
      </w:pPr>
    </w:p>
    <w:p w14:paraId="7DA90FB8" w14:textId="77777777" w:rsidR="00561D29" w:rsidRPr="00561D29" w:rsidRDefault="00561D29" w:rsidP="00561D29">
      <w:pPr>
        <w:ind w:left="426" w:right="420" w:firstLine="720"/>
        <w:jc w:val="both"/>
        <w:rPr>
          <w:rFonts w:ascii="Arial" w:hAnsi="Arial" w:cs="Arial"/>
          <w:b/>
          <w:i/>
          <w:spacing w:val="2"/>
          <w:sz w:val="22"/>
          <w:szCs w:val="24"/>
          <w:lang w:val="es-MX"/>
        </w:rPr>
      </w:pPr>
      <w:r w:rsidRPr="00561D29">
        <w:rPr>
          <w:rFonts w:ascii="Arial" w:hAnsi="Arial" w:cs="Arial"/>
          <w:i/>
          <w:spacing w:val="2"/>
          <w:sz w:val="22"/>
          <w:szCs w:val="24"/>
          <w:lang w:val="es-MX"/>
        </w:rPr>
        <w:t xml:space="preserve">“…tratándose del Sistema General de Pensiones, del cual hace parte el Régimen de Ahorro Individual con Solidaridad (art. 12), la Ley 100 de 1993 también desarrolló la norma constitucional, al establecer, que su objetivo es garantizar a la población, el amparo contra las contingencias derivadas de la vejez, la invalidez y la muerte, mediante el reconocimiento de las pensiones y prestaciones que determine la ley (art. 10); lo que implica, que el fin perseguido es garantizar la debida atención de las contingencias a las que están expuestos los afiliados y beneficiarios, lo que es consecuencia de considerar que </w:t>
      </w:r>
      <w:r w:rsidRPr="00561D29">
        <w:rPr>
          <w:rFonts w:ascii="Arial" w:hAnsi="Arial" w:cs="Arial"/>
          <w:b/>
          <w:i/>
          <w:spacing w:val="2"/>
          <w:sz w:val="22"/>
          <w:szCs w:val="24"/>
          <w:lang w:val="es-MX"/>
        </w:rPr>
        <w:t>el régimen de prestaciones de la seguridad social en pensiones, no es contractual, como el de los seguros privados, sino que se trata de un régimen legal que de alguna manera se asienta en el principio contributivo.</w:t>
      </w:r>
    </w:p>
    <w:p w14:paraId="59CCF124" w14:textId="77777777" w:rsidR="00561D29" w:rsidRPr="00561D29" w:rsidRDefault="00561D29" w:rsidP="00561D29">
      <w:pPr>
        <w:ind w:left="426" w:right="420" w:firstLine="720"/>
        <w:jc w:val="both"/>
        <w:rPr>
          <w:rFonts w:ascii="Arial" w:hAnsi="Arial" w:cs="Arial"/>
          <w:b/>
          <w:i/>
          <w:spacing w:val="2"/>
          <w:sz w:val="22"/>
          <w:szCs w:val="24"/>
          <w:lang w:val="es-MX"/>
        </w:rPr>
      </w:pPr>
    </w:p>
    <w:p w14:paraId="264BE731"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b/>
          <w:i/>
          <w:spacing w:val="2"/>
          <w:sz w:val="22"/>
          <w:szCs w:val="24"/>
          <w:lang w:val="es-MX"/>
        </w:rPr>
        <w:t>Es que si bien el Régimen de Ahorro Individual con Solidaridad, es gestionado por entidades cuya regulación está sujeta al Estatuto Financiero, no puede perderse de vista, que desarrollan su función dentro de la seguridad social, a la cual la Constitución Política le dio la connotación de servicio público, por lo que deben sustraerse de su aplicación, las regulaciones comerciales incompatibles con el sistema pensional.</w:t>
      </w:r>
      <w:r w:rsidRPr="00561D29">
        <w:rPr>
          <w:rFonts w:ascii="Arial" w:hAnsi="Arial" w:cs="Arial"/>
          <w:i/>
          <w:spacing w:val="2"/>
          <w:sz w:val="22"/>
          <w:szCs w:val="24"/>
          <w:lang w:val="es-MX"/>
        </w:rPr>
        <w:t xml:space="preserve"> (Negrillas fuera de texto)     </w:t>
      </w:r>
    </w:p>
    <w:p w14:paraId="48F118F8" w14:textId="77777777" w:rsidR="00561D29" w:rsidRPr="00561D29" w:rsidRDefault="00561D29" w:rsidP="00561D29">
      <w:pPr>
        <w:spacing w:line="276" w:lineRule="auto"/>
        <w:ind w:left="1440"/>
        <w:contextualSpacing/>
        <w:jc w:val="both"/>
        <w:rPr>
          <w:rFonts w:ascii="Arial" w:hAnsi="Arial" w:cs="Arial"/>
          <w:spacing w:val="2"/>
          <w:szCs w:val="24"/>
          <w:lang w:val="es-CO"/>
        </w:rPr>
      </w:pPr>
    </w:p>
    <w:p w14:paraId="6457B796" w14:textId="77777777" w:rsidR="00561D29" w:rsidRPr="00561D29" w:rsidRDefault="00561D29" w:rsidP="00561D29">
      <w:pPr>
        <w:spacing w:line="276" w:lineRule="auto"/>
        <w:ind w:firstLine="709"/>
        <w:contextualSpacing/>
        <w:jc w:val="both"/>
        <w:rPr>
          <w:rFonts w:ascii="Arial" w:hAnsi="Arial" w:cs="Arial"/>
          <w:spacing w:val="2"/>
          <w:szCs w:val="24"/>
          <w:lang w:val="es-CO"/>
        </w:rPr>
      </w:pPr>
      <w:r w:rsidRPr="00561D29">
        <w:rPr>
          <w:rFonts w:ascii="Arial" w:hAnsi="Arial" w:cs="Arial"/>
          <w:spacing w:val="2"/>
          <w:szCs w:val="24"/>
          <w:lang w:val="es-CO"/>
        </w:rPr>
        <w:t xml:space="preserve">Y respecto a la desigualdad de las partes, la sentencia SL-1452 del 3 de abril de 2019 recabó lo siguiente: </w:t>
      </w:r>
    </w:p>
    <w:p w14:paraId="142AD900" w14:textId="77777777" w:rsidR="00561D29" w:rsidRPr="00561D29" w:rsidRDefault="00561D29" w:rsidP="00561D29">
      <w:pPr>
        <w:spacing w:line="276" w:lineRule="auto"/>
        <w:ind w:left="1440"/>
        <w:contextualSpacing/>
        <w:jc w:val="both"/>
        <w:rPr>
          <w:rFonts w:ascii="Arial" w:hAnsi="Arial" w:cs="Arial"/>
          <w:spacing w:val="2"/>
          <w:szCs w:val="24"/>
          <w:lang w:val="es-CO"/>
        </w:rPr>
      </w:pPr>
    </w:p>
    <w:p w14:paraId="4AD390DE"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“Y no podía ser de otra manera, pues las instituciones financieras cuentan con una estructura corporativa especializada, experta en la materia y respaldada en complejos equipos actuariales capaces de conocer los detalles de su servicio, </w:t>
      </w:r>
      <w:r w:rsidRPr="00561D29">
        <w:rPr>
          <w:rFonts w:ascii="Arial" w:hAnsi="Arial" w:cs="Arial"/>
          <w:b/>
          <w:i/>
          <w:spacing w:val="2"/>
          <w:sz w:val="22"/>
          <w:szCs w:val="24"/>
          <w:lang w:val="es-MX"/>
        </w:rPr>
        <w:t>lo que las ubica en una posición de preeminencia frente a los usuarios</w:t>
      </w:r>
      <w:r w:rsidRPr="00561D29">
        <w:rPr>
          <w:rFonts w:ascii="Arial" w:hAnsi="Arial" w:cs="Arial"/>
          <w:i/>
          <w:spacing w:val="2"/>
          <w:sz w:val="22"/>
          <w:szCs w:val="24"/>
          <w:lang w:val="es-MX"/>
        </w:rPr>
        <w:t xml:space="preserve">. Estos últimos, no solo se enfrentan a un asunto complejo, </w:t>
      </w:r>
      <w:proofErr w:type="spellStart"/>
      <w:r w:rsidRPr="00561D29">
        <w:rPr>
          <w:rFonts w:ascii="Arial" w:hAnsi="Arial" w:cs="Arial"/>
          <w:i/>
          <w:spacing w:val="2"/>
          <w:sz w:val="22"/>
          <w:szCs w:val="24"/>
          <w:lang w:val="es-MX"/>
        </w:rPr>
        <w:t>hiperregulado</w:t>
      </w:r>
      <w:proofErr w:type="spellEnd"/>
      <w:r w:rsidRPr="00561D29">
        <w:rPr>
          <w:rFonts w:ascii="Arial" w:hAnsi="Arial" w:cs="Arial"/>
          <w:i/>
          <w:spacing w:val="2"/>
          <w:sz w:val="22"/>
          <w:szCs w:val="24"/>
          <w:lang w:val="es-MX"/>
        </w:rPr>
        <w:t xml:space="preserve">, sometido a múltiples variables actuariales, financieras y macroeconómicas, sino que también se enfrentan a barreras derivadas de sus condiciones económicas, sociales, educativas y culturales que profundizan las dificultades en la toma de sus decisiones. Por consiguiente, la administradora profesional y el afiliado inexperto se encuentran en un plano desigual, que la legislación intenta reequilibrar mediante la exigencia de un deber de información y probatorio a cargo de la primera.  </w:t>
      </w:r>
    </w:p>
    <w:p w14:paraId="31697382" w14:textId="77777777" w:rsidR="00561D29" w:rsidRPr="00561D29" w:rsidRDefault="00561D29" w:rsidP="00561D29">
      <w:pPr>
        <w:ind w:left="426" w:right="420" w:firstLine="720"/>
        <w:jc w:val="both"/>
        <w:rPr>
          <w:rFonts w:ascii="Arial" w:hAnsi="Arial" w:cs="Arial"/>
          <w:i/>
          <w:spacing w:val="2"/>
          <w:sz w:val="22"/>
          <w:szCs w:val="24"/>
          <w:lang w:val="es-MX"/>
        </w:rPr>
      </w:pPr>
    </w:p>
    <w:p w14:paraId="35811A6B"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Por lo demás, </w:t>
      </w:r>
      <w:r w:rsidRPr="00561D29">
        <w:rPr>
          <w:rFonts w:ascii="Arial" w:hAnsi="Arial" w:cs="Arial"/>
          <w:b/>
          <w:i/>
          <w:spacing w:val="2"/>
          <w:sz w:val="22"/>
          <w:szCs w:val="24"/>
          <w:lang w:val="es-MX"/>
        </w:rPr>
        <w:t>esta obligación de los fondos de pensiones de operar en el mercado de capitales y previsional, con altos estándares de compromiso social, transparencia y pulcritud en su gestión, no puede ser trasladada injustamente a la sociedad, como tampoco las consecuencias negativas individuales o colectivas que su incumplimiento acaree, dado que es de la esencia de las actividades de los fondos el deber de información y el respeto a los derechos de los afiliados</w:t>
      </w:r>
      <w:r w:rsidRPr="00561D29">
        <w:rPr>
          <w:rFonts w:ascii="Arial" w:hAnsi="Arial" w:cs="Arial"/>
          <w:i/>
          <w:spacing w:val="2"/>
          <w:sz w:val="22"/>
          <w:szCs w:val="24"/>
          <w:lang w:val="es-MX"/>
        </w:rPr>
        <w:t>”.</w:t>
      </w:r>
    </w:p>
    <w:p w14:paraId="34DF4CB2" w14:textId="77777777" w:rsidR="00561D29" w:rsidRPr="00561D29" w:rsidRDefault="00561D29" w:rsidP="00561D29">
      <w:pPr>
        <w:spacing w:line="276" w:lineRule="auto"/>
        <w:ind w:left="2124"/>
        <w:jc w:val="both"/>
        <w:rPr>
          <w:rFonts w:ascii="Arial" w:hAnsi="Arial" w:cs="Arial"/>
          <w:spacing w:val="2"/>
          <w:szCs w:val="24"/>
          <w:lang w:val="es-CO"/>
        </w:rPr>
      </w:pPr>
    </w:p>
    <w:p w14:paraId="758E09A0" w14:textId="77777777" w:rsidR="00561D29" w:rsidRPr="00561D29" w:rsidRDefault="00561D29" w:rsidP="00561D29">
      <w:pPr>
        <w:spacing w:line="276" w:lineRule="auto"/>
        <w:ind w:firstLine="709"/>
        <w:jc w:val="both"/>
        <w:rPr>
          <w:rFonts w:ascii="Arial" w:hAnsi="Arial" w:cs="Arial"/>
          <w:spacing w:val="2"/>
          <w:szCs w:val="24"/>
          <w:lang w:val="es-ES"/>
        </w:rPr>
      </w:pPr>
      <w:r w:rsidRPr="00561D29">
        <w:rPr>
          <w:rFonts w:ascii="Arial" w:hAnsi="Arial" w:cs="Arial"/>
          <w:spacing w:val="2"/>
          <w:szCs w:val="24"/>
          <w:lang w:val="es-ES"/>
        </w:rPr>
        <w:t xml:space="preserve">4.2 Precisamente porque en materia de seguridad social, las relaciones jurídicas que se derivan de la prestación del servicio público de la seguridad social en pensiones no se rigen por normas comerciales, la Corte Suprema de Justicia, en los procesos en los que ha declarado la nulidad y/o la ineficacia del traslado de regímenes, sí ha condenado a las </w:t>
      </w:r>
      <w:proofErr w:type="spellStart"/>
      <w:r w:rsidRPr="00561D29">
        <w:rPr>
          <w:rFonts w:ascii="Arial" w:hAnsi="Arial" w:cs="Arial"/>
          <w:spacing w:val="2"/>
          <w:szCs w:val="24"/>
          <w:lang w:val="es-ES"/>
        </w:rPr>
        <w:t>AFPs</w:t>
      </w:r>
      <w:proofErr w:type="spellEnd"/>
      <w:r w:rsidRPr="00561D29">
        <w:rPr>
          <w:rFonts w:ascii="Arial" w:hAnsi="Arial" w:cs="Arial"/>
          <w:spacing w:val="2"/>
          <w:szCs w:val="24"/>
          <w:lang w:val="es-ES"/>
        </w:rPr>
        <w:t xml:space="preserve">  a pagar los perjuicios causados, incluso con sumas que jamás se pidieron en la demanda o se pidieron de manera diferente a lo que resulta en la condena. Verbigracia: En la Sentencia hito (</w:t>
      </w:r>
      <w:proofErr w:type="spellStart"/>
      <w:r w:rsidRPr="00561D29">
        <w:rPr>
          <w:rFonts w:ascii="Arial" w:hAnsi="Arial" w:cs="Arial"/>
          <w:spacing w:val="2"/>
          <w:szCs w:val="24"/>
          <w:lang w:val="es-ES"/>
        </w:rPr>
        <w:t>SL</w:t>
      </w:r>
      <w:proofErr w:type="spellEnd"/>
      <w:r w:rsidRPr="00561D29">
        <w:rPr>
          <w:rFonts w:ascii="Arial" w:hAnsi="Arial" w:cs="Arial"/>
          <w:spacing w:val="2"/>
          <w:szCs w:val="24"/>
          <w:lang w:val="es-ES"/>
        </w:rPr>
        <w:t xml:space="preserve"> 31989 del 9 sep. 2008) el demandante solicitó que como consecuencia de la nulidad del traslado se condenara a la AFP al pago de los perjuicios causados, los cuales se tasan en las mesadas que le corresponderían en el régimen de prima media con prestación definida, y, en subsidio solicitó pensión de vejez a cargo de COLPENSIONES. Sin embargo, la Corte Suprema de Justicia le ordenó a PORVENIR trasladar a COLPENSIONES “</w:t>
      </w:r>
      <w:r w:rsidRPr="00561D29">
        <w:rPr>
          <w:rFonts w:ascii="Arial" w:hAnsi="Arial" w:cs="Arial"/>
          <w:spacing w:val="2"/>
          <w:sz w:val="22"/>
          <w:szCs w:val="24"/>
          <w:lang w:val="es-ES"/>
        </w:rPr>
        <w:t xml:space="preserve">los valores de la cuenta de ahorro individual del actor, sin descuento </w:t>
      </w:r>
      <w:r w:rsidRPr="00561D29">
        <w:rPr>
          <w:rFonts w:ascii="Arial" w:hAnsi="Arial" w:cs="Arial"/>
          <w:spacing w:val="2"/>
          <w:sz w:val="22"/>
          <w:szCs w:val="24"/>
          <w:lang w:val="es-ES"/>
        </w:rPr>
        <w:lastRenderedPageBreak/>
        <w:t>por el pago de las mesadas pensionales que se hayan efectuado</w:t>
      </w:r>
      <w:r w:rsidRPr="00561D29">
        <w:rPr>
          <w:rFonts w:ascii="Arial" w:hAnsi="Arial" w:cs="Arial"/>
          <w:spacing w:val="2"/>
          <w:szCs w:val="24"/>
          <w:lang w:val="es-ES"/>
        </w:rPr>
        <w:t>”, petición que no se hizo en ese sentido.</w:t>
      </w:r>
    </w:p>
    <w:p w14:paraId="65142B78" w14:textId="77777777" w:rsidR="00561D29" w:rsidRPr="00561D29" w:rsidRDefault="00561D29" w:rsidP="00561D29">
      <w:pPr>
        <w:spacing w:line="276" w:lineRule="auto"/>
        <w:ind w:left="1440"/>
        <w:contextualSpacing/>
        <w:jc w:val="both"/>
        <w:rPr>
          <w:rFonts w:ascii="Arial" w:hAnsi="Arial" w:cs="Arial"/>
          <w:spacing w:val="2"/>
          <w:szCs w:val="24"/>
          <w:lang w:val="es-CO"/>
        </w:rPr>
      </w:pPr>
    </w:p>
    <w:p w14:paraId="51D48D9C" w14:textId="77777777" w:rsidR="00561D29" w:rsidRPr="00561D29" w:rsidRDefault="00561D29" w:rsidP="00561D29">
      <w:pPr>
        <w:spacing w:line="276" w:lineRule="auto"/>
        <w:ind w:firstLine="709"/>
        <w:jc w:val="both"/>
        <w:rPr>
          <w:rFonts w:ascii="Arial" w:hAnsi="Arial" w:cs="Arial"/>
          <w:spacing w:val="2"/>
          <w:szCs w:val="24"/>
          <w:lang w:val="es-ES"/>
        </w:rPr>
      </w:pPr>
      <w:r w:rsidRPr="00561D29">
        <w:rPr>
          <w:rFonts w:ascii="Arial" w:hAnsi="Arial" w:cs="Arial"/>
          <w:spacing w:val="2"/>
          <w:szCs w:val="24"/>
          <w:lang w:val="es-ES"/>
        </w:rPr>
        <w:t xml:space="preserve">Lo mismo ha ocurrido con otras sentencias, las cuales no viene al caso citar, pero que se pueden consultar en la página de la Relatoría de la Corte Suprema de Justicia. </w:t>
      </w:r>
    </w:p>
    <w:p w14:paraId="62496C8A" w14:textId="77777777" w:rsidR="00561D29" w:rsidRPr="00561D29" w:rsidRDefault="00561D29" w:rsidP="00561D29">
      <w:pPr>
        <w:spacing w:line="276" w:lineRule="auto"/>
        <w:ind w:firstLine="709"/>
        <w:jc w:val="both"/>
        <w:rPr>
          <w:rFonts w:ascii="Arial" w:hAnsi="Arial" w:cs="Arial"/>
          <w:spacing w:val="2"/>
          <w:szCs w:val="24"/>
          <w:lang w:val="es-ES"/>
        </w:rPr>
      </w:pPr>
    </w:p>
    <w:p w14:paraId="35D5E64A" w14:textId="77777777" w:rsidR="00561D29" w:rsidRPr="00561D29" w:rsidRDefault="00561D29" w:rsidP="00561D29">
      <w:pPr>
        <w:spacing w:line="276" w:lineRule="auto"/>
        <w:ind w:firstLine="709"/>
        <w:jc w:val="both"/>
        <w:rPr>
          <w:rFonts w:ascii="Arial" w:hAnsi="Arial" w:cs="Arial"/>
          <w:spacing w:val="2"/>
          <w:szCs w:val="24"/>
          <w:lang w:val="es-ES"/>
        </w:rPr>
      </w:pPr>
      <w:r w:rsidRPr="00561D29">
        <w:rPr>
          <w:rFonts w:ascii="Arial" w:hAnsi="Arial" w:cs="Arial"/>
          <w:spacing w:val="2"/>
          <w:szCs w:val="24"/>
          <w:lang w:val="es-ES"/>
        </w:rPr>
        <w:t>4.3 De igual manera la Corte Suprema de Justicia en la interpretación de la ley, ha puesto de relieve que “</w:t>
      </w:r>
      <w:r w:rsidRPr="00561D29">
        <w:rPr>
          <w:rFonts w:ascii="Arial" w:hAnsi="Arial" w:cs="Arial"/>
          <w:b/>
          <w:i/>
          <w:spacing w:val="2"/>
          <w:sz w:val="22"/>
          <w:szCs w:val="24"/>
          <w:lang w:val="es-ES"/>
        </w:rPr>
        <w:t xml:space="preserve">En perspectiva de los instrumentos internacionales descritos y nuestra normatividad interna, debe destacar la Corte que el Juez moderno en el Estado democrático y social de Derecho, no puede actuar bajo la premisa mecánica de que La ley dispone y el juez obedece o que El juez sólo es la boca de la ley,  pues tales postulados ya hacen parte del pasado, en tanto que hoy en día quien imparte justicia es un ser humano sensible y atento a todos los cambios y fenómenos sociales, con amplios poderes para interpretar y aplicar la ley, inclusive para </w:t>
      </w:r>
      <w:proofErr w:type="spellStart"/>
      <w:r w:rsidRPr="00561D29">
        <w:rPr>
          <w:rFonts w:ascii="Arial" w:hAnsi="Arial" w:cs="Arial"/>
          <w:b/>
          <w:i/>
          <w:spacing w:val="2"/>
          <w:sz w:val="22"/>
          <w:szCs w:val="24"/>
          <w:lang w:val="es-ES"/>
        </w:rPr>
        <w:t>inaplicar</w:t>
      </w:r>
      <w:proofErr w:type="spellEnd"/>
      <w:r w:rsidRPr="00561D29">
        <w:rPr>
          <w:rFonts w:ascii="Arial" w:hAnsi="Arial" w:cs="Arial"/>
          <w:b/>
          <w:i/>
          <w:spacing w:val="2"/>
          <w:sz w:val="22"/>
          <w:szCs w:val="24"/>
          <w:lang w:val="es-ES"/>
        </w:rPr>
        <w:t xml:space="preserve"> una norma legal en virtud del control difuso de constitucionalidad, y de contera, remover barreras que impiden cometer injusticias</w:t>
      </w:r>
      <w:r w:rsidRPr="00561D29">
        <w:rPr>
          <w:rFonts w:ascii="Arial" w:hAnsi="Arial" w:cs="Arial"/>
          <w:spacing w:val="2"/>
          <w:szCs w:val="24"/>
          <w:lang w:val="es-ES"/>
        </w:rPr>
        <w:t xml:space="preserve">”. (Sentencia </w:t>
      </w:r>
      <w:proofErr w:type="spellStart"/>
      <w:r w:rsidRPr="00561D29">
        <w:rPr>
          <w:rFonts w:ascii="Arial" w:hAnsi="Arial" w:cs="Arial"/>
          <w:spacing w:val="2"/>
          <w:szCs w:val="24"/>
          <w:lang w:val="es-ES"/>
        </w:rPr>
        <w:t>SLT</w:t>
      </w:r>
      <w:proofErr w:type="spellEnd"/>
      <w:r w:rsidRPr="00561D29">
        <w:rPr>
          <w:rFonts w:ascii="Arial" w:hAnsi="Arial" w:cs="Arial"/>
          <w:spacing w:val="2"/>
          <w:szCs w:val="24"/>
          <w:lang w:val="es-ES"/>
        </w:rPr>
        <w:t xml:space="preserve"> 11149- 2019). Son muchas las sentencias en las cuales la Corte en la interpretación y/o aplicación de las leyes sociales lo ha hecho a la luz de las normas internacionales y la Constitución, y no se ha limitado a la aplicación literal de la norma, lo cual ha implicado que también las normas procesales, que son instrumentales, se hayan flexibilizado, como por ejemplo las que tienen que ver con el principio de consonancia y congruencia.</w:t>
      </w:r>
      <w:r w:rsidRPr="00561D29">
        <w:rPr>
          <w:rFonts w:ascii="Arial" w:hAnsi="Arial" w:cs="Arial"/>
          <w:spacing w:val="2"/>
          <w:szCs w:val="24"/>
          <w:lang w:val="es-CO"/>
        </w:rPr>
        <w:t xml:space="preserve"> </w:t>
      </w:r>
    </w:p>
    <w:p w14:paraId="69F07DE5"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4A1AB24D"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La solución que se plantea en la sentencia, pone a los afiliados en una situación muy difícil, pues se les deniegan unas pretensiones que tenían vocación de prosperidad por quedar en evidencia la insuficiente y/o deficiente información que recibió en su momento de la AFP, pero además se les insinúa que tendrían que impetrar una nueva demanda por indemnización de perjuicios -que no de ineficacia-, la cual tendría que posponerse para la fecha en que cumpla los requisitos para pensionarse conforme al régimen de prima media, porque sólo hasta ese momento se concretaría los perjuicios. En cambio la acción de ineficacia puede proponerse en cualquier tiempo, como se dijo en la Sentencia  </w:t>
      </w:r>
      <w:proofErr w:type="spellStart"/>
      <w:r w:rsidRPr="00561D29">
        <w:rPr>
          <w:rFonts w:ascii="Arial" w:hAnsi="Arial" w:cs="Arial"/>
          <w:spacing w:val="2"/>
          <w:szCs w:val="24"/>
          <w:lang w:val="es-ES"/>
        </w:rPr>
        <w:t>SL</w:t>
      </w:r>
      <w:proofErr w:type="spellEnd"/>
      <w:r w:rsidRPr="00561D29">
        <w:rPr>
          <w:rFonts w:ascii="Arial" w:hAnsi="Arial" w:cs="Arial"/>
          <w:spacing w:val="2"/>
          <w:szCs w:val="24"/>
          <w:lang w:val="es-ES"/>
        </w:rPr>
        <w:t xml:space="preserve"> 1688-2019, en los siguientes términos: </w:t>
      </w:r>
    </w:p>
    <w:p w14:paraId="7D371454"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4513CAFC"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561D29">
        <w:rPr>
          <w:rFonts w:ascii="Arial" w:hAnsi="Arial" w:cs="Arial"/>
          <w:i/>
          <w:spacing w:val="2"/>
          <w:sz w:val="22"/>
          <w:szCs w:val="24"/>
          <w:lang w:val="es-MX"/>
        </w:rPr>
        <w:t>RPMPD</w:t>
      </w:r>
      <w:proofErr w:type="spellEnd"/>
      <w:r w:rsidRPr="00561D29">
        <w:rPr>
          <w:rFonts w:ascii="Arial" w:hAnsi="Arial" w:cs="Arial"/>
          <w:i/>
          <w:spacing w:val="2"/>
          <w:sz w:val="22"/>
          <w:szCs w:val="24"/>
          <w:lang w:val="es-MX"/>
        </w:rPr>
        <w:t xml:space="preserve"> o RAIS) se encuentran afiliados. Lo expuesto no es algo nuevo en la jurisprudencia del trabajo, pues incluso desde la sentencia CSJ SL795-2013 ya la Corte había adoctrinado que «el asegurado está legitimado para interponer, en cualquier tiempo, reclamos relacionados con la afiliación, las cotizaciones, el ingreso base de cotización y todos aquellos componentes de la pensión». </w:t>
      </w:r>
    </w:p>
    <w:p w14:paraId="235EF1C0" w14:textId="77777777" w:rsidR="00561D29" w:rsidRPr="00561D29" w:rsidRDefault="00561D29" w:rsidP="00561D29">
      <w:pPr>
        <w:tabs>
          <w:tab w:val="left" w:pos="-1440"/>
          <w:tab w:val="left" w:pos="2160"/>
        </w:tabs>
        <w:suppressAutoHyphens/>
        <w:spacing w:line="276" w:lineRule="auto"/>
        <w:ind w:left="709"/>
        <w:jc w:val="both"/>
        <w:rPr>
          <w:rFonts w:ascii="Arial" w:hAnsi="Arial" w:cs="Arial"/>
          <w:i/>
          <w:spacing w:val="2"/>
          <w:szCs w:val="24"/>
          <w:lang w:val="es-ES"/>
        </w:rPr>
      </w:pPr>
    </w:p>
    <w:p w14:paraId="0C6D222D"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Pero además, la demanda de indemnización de perjuicios está sometida a los términos de la prescripción.  </w:t>
      </w:r>
    </w:p>
    <w:p w14:paraId="51C4E081"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08E58BA2"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Por otra parte, una demanda de indemnización de perjuicios en contra de la AFP, como se plantea  en el fallo, sitúa al afiliado/da en una condición de inferioridad procesal frente a la AFP por cuanto la carga de la prueba recaería sobre el </w:t>
      </w:r>
      <w:r w:rsidRPr="00561D29">
        <w:rPr>
          <w:rFonts w:ascii="Arial" w:hAnsi="Arial" w:cs="Arial"/>
          <w:spacing w:val="2"/>
          <w:szCs w:val="24"/>
          <w:lang w:val="es-ES"/>
        </w:rPr>
        <w:lastRenderedPageBreak/>
        <w:t>demandante, en tanto que en los procesos de ineficacia del traslado, dicha carga recae sobre la AFP.</w:t>
      </w:r>
    </w:p>
    <w:p w14:paraId="692A865D" w14:textId="77777777" w:rsidR="00561D29" w:rsidRPr="00561D29" w:rsidRDefault="00561D29" w:rsidP="00561D29">
      <w:pPr>
        <w:spacing w:line="276" w:lineRule="auto"/>
        <w:ind w:left="426"/>
        <w:contextualSpacing/>
        <w:jc w:val="both"/>
        <w:rPr>
          <w:rFonts w:ascii="Arial" w:hAnsi="Arial" w:cs="Arial"/>
          <w:spacing w:val="2"/>
          <w:szCs w:val="24"/>
          <w:lang w:val="es-ES"/>
        </w:rPr>
      </w:pPr>
    </w:p>
    <w:p w14:paraId="1F7186B0"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La solicitud de perjuicios no es exclusiva de la acción de indemnización de perjuicios planteada en el Decreto 720 de 1994, como se insinúa en la sentencia, sino que también hace parte de la acción de ineficacia del traslado, al punto que por lo general así se pide en las respectivas demandas de ineficacia del traslado, como puede verse en el asunto que dio origen a la sentencia hito, o la que se analizó en esta Corporación y que dio origen a la Sentencia del 3 de julio de 2019, SL2422-2019, Radicación N.° 71679, M.P. JORGE PRADA SÁNCHEZ, en la que se pidió, como consecuencia de la declaratoria de nulidad del traslado, condenar a BBVA Horizonte Pensiones y Cesantías S.A. y a ING Pensiones y Cesantías S.A. «</w:t>
      </w:r>
      <w:r w:rsidRPr="00561D29">
        <w:rPr>
          <w:rFonts w:ascii="Arial" w:hAnsi="Arial" w:cs="Arial"/>
          <w:spacing w:val="2"/>
          <w:sz w:val="22"/>
          <w:szCs w:val="24"/>
          <w:lang w:val="es-ES"/>
        </w:rPr>
        <w:t>a reconocer y pagar a título de indemnización de perjuicios la diferencia que pudiere existir entre los aportes realizados (…) al régimen de ahorro individual y los que debió haber realizado al Instituto de Seguros Sociales</w:t>
      </w:r>
      <w:r w:rsidRPr="00561D29">
        <w:rPr>
          <w:rFonts w:ascii="Arial" w:hAnsi="Arial" w:cs="Arial"/>
          <w:spacing w:val="2"/>
          <w:szCs w:val="24"/>
          <w:lang w:val="es-ES"/>
        </w:rPr>
        <w:t xml:space="preserve">». Lo anterior quiere decir que la condena en perjuicios que se está pidiendo en las demandas de ineficacia, se refuerza con el Decreto 720 de 1994, por lo que dicha norma no excluye la acción de ineficacia sino que la complementa y/o refuerza. </w:t>
      </w:r>
    </w:p>
    <w:p w14:paraId="6148CCCD" w14:textId="77777777" w:rsidR="00561D29" w:rsidRPr="00561D29" w:rsidRDefault="00561D29" w:rsidP="00561D29">
      <w:pPr>
        <w:spacing w:line="276" w:lineRule="auto"/>
        <w:ind w:left="426"/>
        <w:contextualSpacing/>
        <w:jc w:val="both"/>
        <w:rPr>
          <w:rFonts w:ascii="Arial" w:hAnsi="Arial" w:cs="Arial"/>
          <w:spacing w:val="2"/>
          <w:szCs w:val="24"/>
          <w:lang w:val="es-ES"/>
        </w:rPr>
      </w:pPr>
    </w:p>
    <w:p w14:paraId="40E5BD86"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Finalmente, si en realidad existió una insuficiente y/o deficiente información, la consecuencia de la inobservancia del deber de información es la ineficacia del acto jurídico de cambio de régimen, con la consecuente indemnización de perjuicios. Es decir, en los precedentes de la Corte Suprema de Justica sobre el tema, la transgresión al derecho a la información se sanciona con la ineficacia, no solo con la indemnización de perjuicios. Así lo reiteró en la Sentencia del 9 de octubre de 2019, SL4360-2019, Radicación n.° 68852, con Ponencia de la Dra. CLARA CECILIA DUEÑAS QUEVEDO, en la que expuso:  </w:t>
      </w:r>
    </w:p>
    <w:p w14:paraId="48A48A7B" w14:textId="77777777" w:rsidR="00561D29" w:rsidRPr="00561D29" w:rsidRDefault="00561D29" w:rsidP="00561D29">
      <w:pPr>
        <w:spacing w:line="276" w:lineRule="auto"/>
        <w:ind w:left="426"/>
        <w:contextualSpacing/>
        <w:jc w:val="both"/>
        <w:rPr>
          <w:rFonts w:ascii="Arial" w:hAnsi="Arial" w:cs="Arial"/>
          <w:spacing w:val="2"/>
          <w:szCs w:val="24"/>
          <w:lang w:val="es-ES"/>
        </w:rPr>
      </w:pPr>
    </w:p>
    <w:p w14:paraId="6B61717D"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“Nótese que de acuerdo con esa disposición cualquier atentado o transgresión contra el derecho del trabajador a la afiliación libre y voluntaria a un régimen pensional se sanciona con la ineficacia del acto. Y resulta que una de las formas de atentar o violar los derechos de los trabajadores a una afiliación libre es no suministrarle la información necesaria, suficiente y objetiva sobre las consecuencias de su traslado de un régimen pensional a otro.</w:t>
      </w:r>
    </w:p>
    <w:p w14:paraId="144BBC54" w14:textId="77777777" w:rsidR="00561D29" w:rsidRPr="00561D29" w:rsidRDefault="00561D29" w:rsidP="00561D29">
      <w:pPr>
        <w:ind w:left="426" w:right="420" w:firstLine="720"/>
        <w:jc w:val="both"/>
        <w:rPr>
          <w:rFonts w:ascii="Arial" w:hAnsi="Arial" w:cs="Arial"/>
          <w:i/>
          <w:spacing w:val="2"/>
          <w:sz w:val="22"/>
          <w:szCs w:val="24"/>
          <w:lang w:val="es-MX"/>
        </w:rPr>
      </w:pPr>
    </w:p>
    <w:p w14:paraId="388495FE"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w:t>
      </w:r>
    </w:p>
    <w:p w14:paraId="517B02F2" w14:textId="77777777" w:rsidR="00561D29" w:rsidRPr="00561D29" w:rsidRDefault="00561D29" w:rsidP="00561D29">
      <w:pPr>
        <w:ind w:left="426" w:right="420" w:firstLine="720"/>
        <w:jc w:val="both"/>
        <w:rPr>
          <w:rFonts w:ascii="Arial" w:hAnsi="Arial" w:cs="Arial"/>
          <w:i/>
          <w:spacing w:val="2"/>
          <w:sz w:val="22"/>
          <w:szCs w:val="24"/>
          <w:lang w:val="es-MX"/>
        </w:rPr>
      </w:pPr>
    </w:p>
    <w:p w14:paraId="772CD74D"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Para ahondar en razones, y asumiendo que el deber de información tiene como correlato un derecho a la información, la sanción de ineficacia no solo encuentra respaldo en el artículo 271 de la Ley 100 de 1993, sino también en los artículos 272 de la citada normativa, 13 del Código Sustantivo del Trabajo y 53 de la Constitución Política. </w:t>
      </w:r>
    </w:p>
    <w:p w14:paraId="0E4C9990" w14:textId="77777777" w:rsidR="00561D29" w:rsidRPr="00561D29" w:rsidRDefault="00561D29" w:rsidP="00561D29">
      <w:pPr>
        <w:ind w:left="426" w:right="420" w:firstLine="720"/>
        <w:jc w:val="both"/>
        <w:rPr>
          <w:rFonts w:ascii="Arial" w:hAnsi="Arial" w:cs="Arial"/>
          <w:i/>
          <w:spacing w:val="2"/>
          <w:sz w:val="22"/>
          <w:szCs w:val="24"/>
          <w:lang w:val="es-MX"/>
        </w:rPr>
      </w:pPr>
    </w:p>
    <w:p w14:paraId="2BABF511"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En efecto, siguiendo la tradición de las legislaciones tutelares que propenden por la intangibilidad e </w:t>
      </w:r>
      <w:proofErr w:type="spellStart"/>
      <w:r w:rsidRPr="00561D29">
        <w:rPr>
          <w:rFonts w:ascii="Arial" w:hAnsi="Arial" w:cs="Arial"/>
          <w:i/>
          <w:spacing w:val="2"/>
          <w:sz w:val="22"/>
          <w:szCs w:val="24"/>
          <w:lang w:val="es-MX"/>
        </w:rPr>
        <w:t>irrenunciabilidad</w:t>
      </w:r>
      <w:proofErr w:type="spellEnd"/>
      <w:r w:rsidRPr="00561D29">
        <w:rPr>
          <w:rFonts w:ascii="Arial" w:hAnsi="Arial" w:cs="Arial"/>
          <w:i/>
          <w:spacing w:val="2"/>
          <w:sz w:val="22"/>
          <w:szCs w:val="24"/>
          <w:lang w:val="es-MX"/>
        </w:rPr>
        <w:t xml:space="preserve"> de un mínimo de derechos y garantías ciudadanas, el Derecho del Trabajo y de la Seguridad Social sanciona con la ineficacia o la privación de efectos jurídicos todo acuerdo que menoscabe la libertad, la dignidad humana o los derechos de los trabajadores. De ahí que, para esta Corte, la figura de la ineficacia sea la vía correcta al momento de examinar los casos de violación del deber de información a cargo de las administradoras de pensiones”. </w:t>
      </w:r>
    </w:p>
    <w:p w14:paraId="7EE55926" w14:textId="77777777" w:rsidR="00561D29" w:rsidRPr="00561D29" w:rsidRDefault="00561D29" w:rsidP="00561D29">
      <w:pPr>
        <w:spacing w:line="276" w:lineRule="auto"/>
        <w:ind w:left="720"/>
        <w:contextualSpacing/>
        <w:rPr>
          <w:rFonts w:ascii="Arial" w:hAnsi="Arial" w:cs="Arial"/>
          <w:spacing w:val="2"/>
          <w:szCs w:val="24"/>
          <w:lang w:val="es-CO"/>
        </w:rPr>
      </w:pPr>
    </w:p>
    <w:p w14:paraId="3F9A0E0D"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lastRenderedPageBreak/>
        <w:t xml:space="preserve">En ese orden de ideas, si lo que pretende la Sala mayoritaria es que las </w:t>
      </w:r>
      <w:proofErr w:type="spellStart"/>
      <w:r w:rsidRPr="00561D29">
        <w:rPr>
          <w:rFonts w:ascii="Arial" w:hAnsi="Arial" w:cs="Arial"/>
          <w:spacing w:val="2"/>
          <w:szCs w:val="24"/>
          <w:lang w:val="es-ES"/>
        </w:rPr>
        <w:t>AFPs</w:t>
      </w:r>
      <w:proofErr w:type="spellEnd"/>
      <w:r w:rsidRPr="00561D29">
        <w:rPr>
          <w:rFonts w:ascii="Arial" w:hAnsi="Arial" w:cs="Arial"/>
          <w:spacing w:val="2"/>
          <w:szCs w:val="24"/>
          <w:lang w:val="es-ES"/>
        </w:rPr>
        <w:t xml:space="preserve"> respondan por la totalidad de los perjuicios causados por la deficiente e insuficiente  información a los demandantes, a efectos de que las consecuencias de la ineficacia de los traslados no afecte el sistema de prima media, la solución no puede ser la denegación de las pretensiones sino la adecuación de la condena en contra de la AFP con el fin de que asuma todos los perjuicios causados. Ello, podría hacerse, por ejemplo, adicionando a las condenas que viene haciendo la Corte (traslado de todos los saldos con los rendimientos, y el valor de las cuotas de administración con cargo a los recursos propios de la AFP), que se ordene a COLPENSIONES que haga el cálculo actuarial de lo que debió percibir durante el lapso en que el afiliado estuvo en la AFP, para que la AFP pague la diferencia de sus propios recursos a título de perjuicios, en caso de que el traslado de los saldos con los rendimientos y cuotas de administración resultare inferior. De esta manera se paliaría el menoscabo que eventualmente esté afectando el sistema de financiación del régimen de prima media con ocasión de las sentencias de la justicia ordinaria que están declarando la ineficacia de los traslado.</w:t>
      </w:r>
    </w:p>
    <w:p w14:paraId="1419DD52" w14:textId="77777777" w:rsidR="00561D29" w:rsidRPr="00561D29" w:rsidRDefault="00561D29" w:rsidP="00561D29">
      <w:pPr>
        <w:spacing w:line="276" w:lineRule="auto"/>
        <w:ind w:left="426"/>
        <w:contextualSpacing/>
        <w:jc w:val="both"/>
        <w:rPr>
          <w:rFonts w:ascii="Arial" w:hAnsi="Arial" w:cs="Arial"/>
          <w:spacing w:val="2"/>
          <w:szCs w:val="24"/>
          <w:lang w:val="es-ES"/>
        </w:rPr>
      </w:pPr>
    </w:p>
    <w:p w14:paraId="3F4C490A" w14:textId="77777777" w:rsidR="00561D29" w:rsidRPr="00561D29" w:rsidRDefault="00561D29" w:rsidP="00561D29">
      <w:pPr>
        <w:numPr>
          <w:ilvl w:val="0"/>
          <w:numId w:val="16"/>
        </w:numPr>
        <w:spacing w:line="276" w:lineRule="auto"/>
        <w:contextualSpacing/>
        <w:jc w:val="both"/>
        <w:rPr>
          <w:rFonts w:ascii="Arial" w:hAnsi="Arial" w:cs="Arial"/>
          <w:b/>
          <w:spacing w:val="2"/>
          <w:szCs w:val="24"/>
          <w:lang w:val="es-CO"/>
        </w:rPr>
      </w:pPr>
      <w:r w:rsidRPr="00561D29">
        <w:rPr>
          <w:rFonts w:ascii="Arial" w:hAnsi="Arial" w:cs="Arial"/>
          <w:b/>
          <w:spacing w:val="2"/>
          <w:szCs w:val="24"/>
          <w:lang w:val="es-CO"/>
        </w:rPr>
        <w:t>EL LITERAL B) DEL ARTÍCULO 13 Y EL ARTÍCULO 271 DE LA LEY 100/93 INCLUYEN A LOS FONDOS DE PENSIONES:</w:t>
      </w:r>
    </w:p>
    <w:p w14:paraId="6C9ACB96" w14:textId="77777777" w:rsidR="00561D29" w:rsidRPr="00561D29" w:rsidRDefault="00561D29" w:rsidP="00561D29">
      <w:pPr>
        <w:spacing w:line="276" w:lineRule="auto"/>
        <w:jc w:val="both"/>
        <w:rPr>
          <w:rFonts w:ascii="Arial" w:hAnsi="Arial" w:cs="Arial"/>
          <w:b/>
          <w:spacing w:val="2"/>
          <w:szCs w:val="24"/>
          <w:lang w:val="es-CO"/>
        </w:rPr>
      </w:pPr>
      <w:r w:rsidRPr="00561D29">
        <w:rPr>
          <w:rFonts w:ascii="Arial" w:hAnsi="Arial" w:cs="Arial"/>
          <w:b/>
          <w:spacing w:val="2"/>
          <w:szCs w:val="24"/>
          <w:lang w:val="es-CO"/>
        </w:rPr>
        <w:t xml:space="preserve"> </w:t>
      </w:r>
    </w:p>
    <w:p w14:paraId="09813A39"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 Para llegar a la conclusión de que la única acción que tiene un afiliado en contra de la AFP que le brindó una insuficiente o errada información es la acción de indemnización de perjuicios prevista en el artículo 10 del Decreto 720 de 1994, y no la acción de ineficacia, la Sala mayoritaria se vio en la necesidad de derruir el escollo que le presentaba la redacción literal del literal b) del artículo 13 y del artículo 271 de la ley 100/93. Y para ello acudió a un argumento bastante forzado. Se dijo en la sentencia lo siguiente:</w:t>
      </w:r>
    </w:p>
    <w:p w14:paraId="3DA35295"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3DA3E89C"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“En un primer momento una lectura desprevenida de tal enunciación permitiría predicar tanto del empleador del afiliado, como de cualquier persona, entre ellas, la AFP, la posibilidad de desconocer, al que desea pertenecer; pero auscultando en detalle no solo tal normativa, sino la ley 100 de 1993 en general, permite advertir que en realidad tal supuesto de hecho solo puede provenir del empleador o “cualquier persona” afín con esa denominación, es decir, de alguien que pueda usurpar la voluntad del trabajador por tener una posición subordinante frente a este, o director de sus actos…”</w:t>
      </w:r>
    </w:p>
    <w:p w14:paraId="541F7147" w14:textId="77777777" w:rsidR="00561D29" w:rsidRPr="00561D29" w:rsidRDefault="00561D29" w:rsidP="00561D29">
      <w:pPr>
        <w:ind w:left="426" w:right="420" w:firstLine="720"/>
        <w:jc w:val="both"/>
        <w:rPr>
          <w:rFonts w:ascii="Arial" w:hAnsi="Arial" w:cs="Arial"/>
          <w:i/>
          <w:spacing w:val="2"/>
          <w:sz w:val="22"/>
          <w:szCs w:val="24"/>
          <w:lang w:val="es-MX"/>
        </w:rPr>
      </w:pPr>
    </w:p>
    <w:p w14:paraId="55498B01"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w:t>
      </w:r>
    </w:p>
    <w:p w14:paraId="016699E2" w14:textId="77777777" w:rsidR="00561D29" w:rsidRPr="00561D29" w:rsidRDefault="00561D29" w:rsidP="00561D29">
      <w:pPr>
        <w:ind w:left="426" w:right="420" w:firstLine="720"/>
        <w:jc w:val="both"/>
        <w:rPr>
          <w:rFonts w:ascii="Arial" w:hAnsi="Arial" w:cs="Arial"/>
          <w:i/>
          <w:spacing w:val="2"/>
          <w:sz w:val="22"/>
          <w:szCs w:val="24"/>
          <w:lang w:val="es-MX"/>
        </w:rPr>
      </w:pPr>
    </w:p>
    <w:p w14:paraId="582A1185"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En ese sentido, la ley 100/93 trae un nuevo protagonista a quien se dirigen todos los esfuerzos gubernamentales para asegurar pensiones básicas, proteger los ahorros, y garantizar una rentabilidad mínima. Así, este nuevo sujeto es la Administradora de Fondos Pensional- de naturaleza particular-; por lo tanto, no podría interpretarse que el literal b) del Articulo 13 y 271 de la ley 100/93, cuando se refiere al empleador o a cualquier persona natural o jurídica, incluye también a la AFP, pues dado lo dicho, de haber querido regular su comportamiento en ese sentido, en tanto la AFP es el nuevo actor de la Ley 100/93, lo hubiere referido expresamente como generador de la ineficacia el traslado entre regímenes pensionales, como lo hizo con el empleador, sin que pueda derivarse una </w:t>
      </w:r>
      <w:proofErr w:type="spellStart"/>
      <w:r w:rsidRPr="00561D29">
        <w:rPr>
          <w:rFonts w:ascii="Arial" w:hAnsi="Arial" w:cs="Arial"/>
          <w:i/>
          <w:spacing w:val="2"/>
          <w:sz w:val="22"/>
          <w:szCs w:val="24"/>
          <w:lang w:val="es-MX"/>
        </w:rPr>
        <w:t>omisión</w:t>
      </w:r>
      <w:proofErr w:type="spellEnd"/>
      <w:r w:rsidRPr="00561D29">
        <w:rPr>
          <w:rFonts w:ascii="Arial" w:hAnsi="Arial" w:cs="Arial"/>
          <w:i/>
          <w:spacing w:val="2"/>
          <w:sz w:val="22"/>
          <w:szCs w:val="24"/>
          <w:lang w:val="es-MX"/>
        </w:rPr>
        <w:t xml:space="preserve"> legislativa absoluta o relativa de tal ausencia, pues iterase las sanciones no pueden aplicarse a otros sujetos por analogía.</w:t>
      </w:r>
    </w:p>
    <w:p w14:paraId="60EF11C7" w14:textId="77777777" w:rsidR="00561D29" w:rsidRPr="00561D29" w:rsidRDefault="00561D29" w:rsidP="00561D29">
      <w:pPr>
        <w:ind w:left="426" w:right="420" w:firstLine="720"/>
        <w:jc w:val="both"/>
        <w:rPr>
          <w:rFonts w:ascii="Arial" w:hAnsi="Arial" w:cs="Arial"/>
          <w:i/>
          <w:spacing w:val="2"/>
          <w:sz w:val="22"/>
          <w:szCs w:val="24"/>
          <w:lang w:val="es-MX"/>
        </w:rPr>
      </w:pPr>
    </w:p>
    <w:p w14:paraId="4E89EB44"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lastRenderedPageBreak/>
        <w:t xml:space="preserve"> Lo anterior cobra mayor relevancia si en cuenta se tiene que las normas invocadas exigen que en el supuesto de hecho en el que participa un sujeto calificado, este desconozca, impida o atente contra el derecho libre y voluntario del trabajador de elegir el régimen pensional, en el que en otras palabras implica que su consentimiento no provenga de él, sino de otro, actos que de ninguna manera podrá ejecutar una AFP, en tanto que ella en efecto busca una afiliación al sistema de ahorro individual; por lo que solo una persona con la posibilidad de direccionar los actos del trabajador podrá desconocer, impedir, atentar contra el derecho de este, es decir , su empleador.</w:t>
      </w:r>
    </w:p>
    <w:p w14:paraId="1C135FBB"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 xml:space="preserve"> </w:t>
      </w:r>
    </w:p>
    <w:p w14:paraId="2E4C3C1C" w14:textId="77777777" w:rsidR="00561D29" w:rsidRPr="00561D29" w:rsidRDefault="00561D29" w:rsidP="00561D29">
      <w:pPr>
        <w:ind w:left="426" w:right="420" w:firstLine="720"/>
        <w:jc w:val="both"/>
        <w:rPr>
          <w:rFonts w:ascii="Arial" w:hAnsi="Arial" w:cs="Arial"/>
          <w:i/>
          <w:spacing w:val="2"/>
          <w:sz w:val="22"/>
          <w:szCs w:val="24"/>
          <w:lang w:val="es-MX"/>
        </w:rPr>
      </w:pPr>
      <w:r w:rsidRPr="00561D29">
        <w:rPr>
          <w:rFonts w:ascii="Arial" w:hAnsi="Arial" w:cs="Arial"/>
          <w:i/>
          <w:spacing w:val="2"/>
          <w:sz w:val="22"/>
          <w:szCs w:val="24"/>
          <w:lang w:val="es-MX"/>
        </w:rPr>
        <w:t>En otras palabras, solo se realizarán tales conductas cuando una persona ajena al trabajador, sustituya su voluntad e imponga la suya al escoger el régimen, lo que el promotor de la AFP no puede ejecutar, pues él representa la otra parte contractual, con quien se cruza el acuerdo de voluntades.”</w:t>
      </w:r>
    </w:p>
    <w:p w14:paraId="3DAADA56"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5E86D8C0"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Realmente basta referirse a estos mismos argumentos para decir que las normas si contemplaron dentro de la expresión genérica </w:t>
      </w:r>
      <w:r w:rsidRPr="00561D29">
        <w:rPr>
          <w:rFonts w:ascii="Arial" w:hAnsi="Arial" w:cs="Arial"/>
          <w:i/>
          <w:spacing w:val="2"/>
          <w:szCs w:val="24"/>
          <w:lang w:val="es-CO"/>
        </w:rPr>
        <w:t>“</w:t>
      </w:r>
      <w:r w:rsidRPr="00561D29">
        <w:rPr>
          <w:rFonts w:ascii="Arial" w:hAnsi="Arial" w:cs="Arial"/>
          <w:i/>
          <w:spacing w:val="2"/>
          <w:sz w:val="22"/>
          <w:szCs w:val="24"/>
          <w:lang w:val="es-CO"/>
        </w:rPr>
        <w:t>cualquier persona natural o jurídica</w:t>
      </w:r>
      <w:r w:rsidRPr="00561D29">
        <w:rPr>
          <w:rFonts w:ascii="Arial" w:hAnsi="Arial" w:cs="Arial"/>
          <w:i/>
          <w:spacing w:val="2"/>
          <w:szCs w:val="24"/>
          <w:lang w:val="es-CO"/>
        </w:rPr>
        <w:t xml:space="preserve">” </w:t>
      </w:r>
      <w:r w:rsidRPr="00561D29">
        <w:rPr>
          <w:rFonts w:ascii="Arial" w:hAnsi="Arial" w:cs="Arial"/>
          <w:spacing w:val="2"/>
          <w:szCs w:val="24"/>
          <w:lang w:val="es-CO"/>
        </w:rPr>
        <w:t xml:space="preserve">a la AFP precisamente porque es uno de los actores importantes dentro del sistema de seguridad social en pensiones. En efecto, dentro de la estructura del sistema de seguridad social en pensiones, la ecuación la integran trabajador-empleador-fondo de pensiones y por consiguiente tanto el empleador como las </w:t>
      </w:r>
      <w:proofErr w:type="spellStart"/>
      <w:r w:rsidRPr="00561D29">
        <w:rPr>
          <w:rFonts w:ascii="Arial" w:hAnsi="Arial" w:cs="Arial"/>
          <w:spacing w:val="2"/>
          <w:szCs w:val="24"/>
          <w:lang w:val="es-CO"/>
        </w:rPr>
        <w:t>AFPs</w:t>
      </w:r>
      <w:proofErr w:type="spellEnd"/>
      <w:r w:rsidRPr="00561D29">
        <w:rPr>
          <w:rFonts w:ascii="Arial" w:hAnsi="Arial" w:cs="Arial"/>
          <w:spacing w:val="2"/>
          <w:szCs w:val="24"/>
          <w:lang w:val="es-CO"/>
        </w:rPr>
        <w:t xml:space="preserve"> están en la posibilidad de desconocer, impedir o atentar contra el derecho libre y voluntario del trabajador de elegir el régimen pensional. Parafraseando lo dicho por mis colegas, si el legislador hubiere contemplado que tal comportamiento (desconocer, atentar, impedir) sólo está en cabeza del empleador (como se afirma en la sentencia), no habría acudido a la expresión </w:t>
      </w:r>
      <w:r w:rsidRPr="00561D29">
        <w:rPr>
          <w:rFonts w:ascii="Arial" w:hAnsi="Arial" w:cs="Arial"/>
          <w:i/>
          <w:spacing w:val="2"/>
          <w:szCs w:val="24"/>
          <w:lang w:val="es-CO"/>
        </w:rPr>
        <w:t>“cualquier persona natural o jurídica”</w:t>
      </w:r>
      <w:r w:rsidRPr="00561D29">
        <w:rPr>
          <w:rFonts w:ascii="Arial" w:hAnsi="Arial" w:cs="Arial"/>
          <w:spacing w:val="2"/>
          <w:szCs w:val="24"/>
          <w:lang w:val="es-CO"/>
        </w:rPr>
        <w:t>. Por otra parte, dentro de la ecuación, realmente la persona más interesada en reclutar afiliados es el fondo privado, porque le representa ganancias, lo que de suyo conlleva una alta probabilidad de que prevalido de sus conocimientos, abuse de su posición dominante frente al afiliado. Es más, la gran cantidad de ineficacias que se vienen decretando por la justicia en el país, ponen en evidencia que los fondos privados, en su afán de  enganchar clientes, guardaron información importante a la hora de la afiliación, como por ejemplo, la que tiene que ver con los beneficios del régimen de transición. Basta mirar las cifras del 2019 para dimensionar lo que representa para las administradoras de fondos de pensiones el número de afiliados: recaudaron 33 billones de pesos. Precisamente por eso, para precaver eventuales abusos de los fondos de pensiones, el legislador viene expidiendo una serie de normas tendientes a regular de manera estricta su conducta.</w:t>
      </w:r>
    </w:p>
    <w:p w14:paraId="763630D6"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17FC81F3"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t xml:space="preserve"> Ahora, si la columna vertebral de la sentencia para descartar la acción de ineficacia, es que el literal b) del artículo 13 y el artículo 271 de la ley 100/93 no incluyó en su redacción a la AFP, y tal argumento no es cierto, toda la fundamentación de la sentencia se viene abajo. Y como consecuencia de ello, no solo cobra vigencia el precedente de la Sala de Casación Laboral de la Corte Suprema de Justicia, sino que además resulta obligatorio por constituir doctrina probable.  </w:t>
      </w:r>
    </w:p>
    <w:p w14:paraId="4D11F2A9" w14:textId="77777777" w:rsidR="00561D29" w:rsidRPr="00561D29" w:rsidRDefault="00561D29" w:rsidP="00561D29">
      <w:pPr>
        <w:spacing w:line="276" w:lineRule="auto"/>
        <w:ind w:left="720"/>
        <w:contextualSpacing/>
        <w:jc w:val="both"/>
        <w:rPr>
          <w:rFonts w:ascii="Arial" w:hAnsi="Arial" w:cs="Arial"/>
          <w:spacing w:val="2"/>
          <w:szCs w:val="24"/>
          <w:lang w:val="es-CO"/>
        </w:rPr>
      </w:pPr>
    </w:p>
    <w:p w14:paraId="44971DC1" w14:textId="77777777" w:rsidR="00561D29" w:rsidRPr="00561D29" w:rsidRDefault="00561D29" w:rsidP="00561D29">
      <w:pPr>
        <w:numPr>
          <w:ilvl w:val="0"/>
          <w:numId w:val="16"/>
        </w:numPr>
        <w:spacing w:line="276" w:lineRule="auto"/>
        <w:contextualSpacing/>
        <w:jc w:val="both"/>
        <w:rPr>
          <w:rFonts w:ascii="Arial" w:hAnsi="Arial" w:cs="Arial"/>
          <w:spacing w:val="2"/>
          <w:szCs w:val="24"/>
          <w:lang w:val="es-CO"/>
        </w:rPr>
      </w:pPr>
      <w:r w:rsidRPr="00561D29">
        <w:rPr>
          <w:rFonts w:ascii="Arial" w:hAnsi="Arial" w:cs="Arial"/>
          <w:b/>
          <w:spacing w:val="2"/>
          <w:szCs w:val="24"/>
          <w:lang w:val="es-CO"/>
        </w:rPr>
        <w:t>CASO CONCRETO:</w:t>
      </w:r>
    </w:p>
    <w:p w14:paraId="745D3F37" w14:textId="77777777" w:rsidR="00561D29" w:rsidRPr="00561D29" w:rsidRDefault="00561D29" w:rsidP="00561D29">
      <w:pPr>
        <w:spacing w:line="276" w:lineRule="auto"/>
        <w:ind w:left="1211"/>
        <w:contextualSpacing/>
        <w:jc w:val="both"/>
        <w:rPr>
          <w:rFonts w:ascii="Arial" w:hAnsi="Arial" w:cs="Arial"/>
          <w:spacing w:val="2"/>
          <w:szCs w:val="24"/>
          <w:lang w:val="es-CO"/>
        </w:rPr>
      </w:pPr>
    </w:p>
    <w:p w14:paraId="384F1379" w14:textId="77777777" w:rsidR="00561D29" w:rsidRPr="00561D29" w:rsidRDefault="00561D29" w:rsidP="00561D29">
      <w:pPr>
        <w:numPr>
          <w:ilvl w:val="0"/>
          <w:numId w:val="15"/>
        </w:numPr>
        <w:spacing w:line="276" w:lineRule="auto"/>
        <w:ind w:left="426"/>
        <w:contextualSpacing/>
        <w:jc w:val="both"/>
        <w:rPr>
          <w:rFonts w:ascii="Arial" w:hAnsi="Arial" w:cs="Arial"/>
          <w:spacing w:val="2"/>
          <w:szCs w:val="24"/>
          <w:lang w:val="es-ES"/>
        </w:rPr>
      </w:pPr>
      <w:r w:rsidRPr="00561D29">
        <w:rPr>
          <w:rFonts w:ascii="Arial" w:hAnsi="Arial" w:cs="Arial"/>
          <w:spacing w:val="2"/>
          <w:szCs w:val="24"/>
          <w:lang w:val="es-ES"/>
        </w:rPr>
        <w:lastRenderedPageBreak/>
        <w:t xml:space="preserve"> Se pretende por esta vía ordinaria que se declare la ineficacia del traslado del régimen de prima media con prestación definida al de ahorro individual con solidaridad, dada la omisión de información clara y precisa, que ha debido brindarle la </w:t>
      </w:r>
      <w:proofErr w:type="spellStart"/>
      <w:r w:rsidRPr="00561D29">
        <w:rPr>
          <w:rFonts w:ascii="Arial" w:hAnsi="Arial" w:cs="Arial"/>
          <w:spacing w:val="2"/>
          <w:szCs w:val="24"/>
          <w:lang w:val="es-ES"/>
        </w:rPr>
        <w:t>A.F.P</w:t>
      </w:r>
      <w:proofErr w:type="spellEnd"/>
      <w:r w:rsidRPr="00561D29">
        <w:rPr>
          <w:rFonts w:ascii="Arial" w:hAnsi="Arial" w:cs="Arial"/>
          <w:spacing w:val="2"/>
          <w:szCs w:val="24"/>
          <w:lang w:val="es-ES"/>
        </w:rPr>
        <w:t>. a la actora, en orden a conocer las condiciones y consecuencias de migración de régimen.</w:t>
      </w:r>
    </w:p>
    <w:p w14:paraId="4CAAD16A" w14:textId="77777777" w:rsidR="00561D29" w:rsidRPr="00561D29" w:rsidRDefault="00561D29" w:rsidP="00561D29">
      <w:pPr>
        <w:spacing w:line="276" w:lineRule="auto"/>
        <w:ind w:left="720"/>
        <w:contextualSpacing/>
        <w:jc w:val="both"/>
        <w:rPr>
          <w:rFonts w:ascii="Arial" w:hAnsi="Arial" w:cs="Arial"/>
          <w:spacing w:val="2"/>
          <w:szCs w:val="24"/>
          <w:lang w:val="es-ES"/>
        </w:rPr>
      </w:pPr>
    </w:p>
    <w:p w14:paraId="50309BC9"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 acerca del impacto del cambio de régimen pensional.</w:t>
      </w:r>
    </w:p>
    <w:p w14:paraId="73D54469"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56D45DA3" w14:textId="48EDB53A" w:rsidR="00561D29" w:rsidRDefault="00B06607" w:rsidP="00561D29">
      <w:pPr>
        <w:spacing w:line="276" w:lineRule="auto"/>
        <w:ind w:left="426"/>
        <w:contextualSpacing/>
        <w:jc w:val="both"/>
        <w:rPr>
          <w:rFonts w:ascii="Arial" w:hAnsi="Arial" w:cs="Arial"/>
          <w:spacing w:val="2"/>
          <w:szCs w:val="24"/>
          <w:lang w:val="es-CO"/>
        </w:rPr>
      </w:pPr>
      <w:r w:rsidRPr="00B06607">
        <w:rPr>
          <w:rFonts w:ascii="Arial" w:hAnsi="Arial" w:cs="Arial"/>
          <w:spacing w:val="2"/>
          <w:szCs w:val="24"/>
          <w:lang w:val="es-CO"/>
        </w:rPr>
        <w:t xml:space="preserve">Así pues, el vicio en que eventualmente incurren tales administradoras de pensiones, al no suministrar la información adecuada y precisa al afiliado, recaerá en la eficacia del acto, dado que con la omisión o la defectuosa información se ha inducido en error al afectado. Contrario a lo manifestado por la Jueza de instancia, en curso del proceso la AFP demandada no cumplió con la carga que se le impone, esto es, </w:t>
      </w:r>
      <w:r w:rsidRPr="00B06607">
        <w:rPr>
          <w:rFonts w:ascii="Arial" w:hAnsi="Arial" w:cs="Arial"/>
          <w:b/>
          <w:spacing w:val="2"/>
          <w:szCs w:val="24"/>
          <w:lang w:val="es-CO"/>
        </w:rPr>
        <w:t>acreditar haber transmitido a la actora la información concreta y cierta, acerca de la implicación del traslado de régimen pensional</w:t>
      </w:r>
      <w:r w:rsidRPr="00B06607">
        <w:rPr>
          <w:rFonts w:ascii="Arial" w:hAnsi="Arial" w:cs="Arial"/>
          <w:spacing w:val="2"/>
          <w:szCs w:val="24"/>
          <w:lang w:val="es-CO"/>
        </w:rPr>
        <w:t>.</w:t>
      </w:r>
    </w:p>
    <w:p w14:paraId="624E6070" w14:textId="77777777" w:rsidR="00B06607" w:rsidRPr="00561D29" w:rsidRDefault="00B06607" w:rsidP="00561D29">
      <w:pPr>
        <w:spacing w:line="276" w:lineRule="auto"/>
        <w:ind w:left="426"/>
        <w:contextualSpacing/>
        <w:jc w:val="both"/>
        <w:rPr>
          <w:rFonts w:ascii="Arial" w:hAnsi="Arial" w:cs="Arial"/>
          <w:spacing w:val="2"/>
          <w:szCs w:val="24"/>
          <w:lang w:val="es-CO"/>
        </w:rPr>
      </w:pPr>
    </w:p>
    <w:p w14:paraId="59F6CA55" w14:textId="315D7611" w:rsidR="00561D29" w:rsidRPr="00561D29" w:rsidRDefault="00B06607" w:rsidP="00561D29">
      <w:pPr>
        <w:spacing w:line="276" w:lineRule="auto"/>
        <w:ind w:left="426"/>
        <w:contextualSpacing/>
        <w:jc w:val="both"/>
        <w:rPr>
          <w:rFonts w:ascii="Arial" w:hAnsi="Arial" w:cs="Arial"/>
          <w:spacing w:val="2"/>
          <w:szCs w:val="24"/>
          <w:lang w:val="es-CO"/>
        </w:rPr>
      </w:pPr>
      <w:r w:rsidRPr="00B06607">
        <w:rPr>
          <w:rFonts w:ascii="Arial" w:hAnsi="Arial" w:cs="Arial"/>
          <w:spacing w:val="2"/>
          <w:szCs w:val="24"/>
          <w:lang w:val="es-CO"/>
        </w:rPr>
        <w:t>En mi opinión no era suficiente con que la AFP le hubiera informado a la parte demandante que tenía la posibilidad de pensionarse anticipadamente, porque aunque eso es cierto, no le advirtieron que para ello debía incrementar el monto de su cotización de manera significativa. Tampoco era un argumento válido para captar a la (el) demandante el hecho de decirle que el ISS se iba a acabar, porque si bien dicha entidad se liquidó, fue reemplazada por COLPENSIONES quien continuó administrando el régimen de prima media. Dicho argumento resultó ser engañoso.</w:t>
      </w:r>
    </w:p>
    <w:p w14:paraId="6BBD05FA"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En realidad, mínimo la AFP tendría que haber dado la siguiente información: i) Que dependiendo del capital, puede pensionarse anticipadamente, esto es, antes de la edad mínima para la pensión de vejez. ii) La posibilidad para sus herederos de hacerse a la devolución de saldos, en caso de que no existieran beneficiaros para la pensión de sobrevivientes. iii) La devolución total del saldo en caso de no alcanzar a reunir el total de los requisitos legales para optar al beneficio pensional. iv) Tener la posibilidad de la pensión de vejez habiendo cotizado el mínimo de semanas requeridas a pesar de no reunir el capital suficiente para  el financiamiento de la prestación económica. v) La posibilidad de que el reconocimiento de la pensión de vejez, una vez reunido los requisitos, se haga pronto. </w:t>
      </w:r>
      <w:proofErr w:type="gramStart"/>
      <w:r w:rsidRPr="00561D29">
        <w:rPr>
          <w:rFonts w:ascii="Arial" w:hAnsi="Arial" w:cs="Arial"/>
          <w:spacing w:val="2"/>
          <w:szCs w:val="24"/>
          <w:lang w:val="es-CO"/>
        </w:rPr>
        <w:t>vi</w:t>
      </w:r>
      <w:proofErr w:type="gramEnd"/>
      <w:r w:rsidRPr="00561D29">
        <w:rPr>
          <w:rFonts w:ascii="Arial" w:hAnsi="Arial" w:cs="Arial"/>
          <w:spacing w:val="2"/>
          <w:szCs w:val="24"/>
          <w:lang w:val="es-CO"/>
        </w:rPr>
        <w:t xml:space="preserve">) La posibilidad de que sus aportes se conviertan en patrimonio </w:t>
      </w:r>
      <w:proofErr w:type="spellStart"/>
      <w:r w:rsidRPr="00561D29">
        <w:rPr>
          <w:rFonts w:ascii="Arial" w:hAnsi="Arial" w:cs="Arial"/>
          <w:spacing w:val="2"/>
          <w:szCs w:val="24"/>
          <w:lang w:val="es-CO"/>
        </w:rPr>
        <w:t>sucesoral</w:t>
      </w:r>
      <w:proofErr w:type="spellEnd"/>
      <w:r w:rsidRPr="00561D29">
        <w:rPr>
          <w:rFonts w:ascii="Arial" w:hAnsi="Arial" w:cs="Arial"/>
          <w:spacing w:val="2"/>
          <w:szCs w:val="24"/>
          <w:lang w:val="es-CO"/>
        </w:rPr>
        <w:t xml:space="preserve"> en un caso dado. vii) El hecho de que el afiliado es el único titular de la cuenta de ahorro individual en contraste con el fondo público cuyos ahorros hacen parte de un fondo común. viii) Los rendimientos financieros que le generen sus aportes abonados sobre el saldo de su cuenta de ahorro individual; y, ix) La posibilidad de seleccionar entre variadas modalidades de pensión.</w:t>
      </w:r>
    </w:p>
    <w:p w14:paraId="4D9B45A0"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58CAE410"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La AFP afirma en su contestación que toda la información antes relacionada se le brindó a la demandante, pero en realidad sólo quedó probado en el proceso </w:t>
      </w:r>
      <w:r w:rsidRPr="00561D29">
        <w:rPr>
          <w:rFonts w:ascii="Arial" w:hAnsi="Arial" w:cs="Arial"/>
          <w:spacing w:val="2"/>
          <w:szCs w:val="24"/>
          <w:lang w:val="es-CO"/>
        </w:rPr>
        <w:lastRenderedPageBreak/>
        <w:t>el numeral primero. Ello sería suficiente para concluir, tal como lo concluyera el juzgado de instancia, que efectivamente la información que recibió la parte actora fue insuficiente y sesgada al momento de hacer el traslado, pues con relación a la posibilidad de pensionarse anticipadamente (lo único probado en el proceso) no se demostró que se le hubiera advertido, se itera,  que debía asumir unas cotizaciones muchísimo mayores a las que estaba efectuando.</w:t>
      </w:r>
    </w:p>
    <w:p w14:paraId="7A9C2AF3"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5428B71E" w14:textId="77777777" w:rsidR="00561D29" w:rsidRPr="00561D29" w:rsidRDefault="00561D29" w:rsidP="00561D29">
      <w:pPr>
        <w:spacing w:line="276" w:lineRule="auto"/>
        <w:ind w:left="426"/>
        <w:contextualSpacing/>
        <w:jc w:val="both"/>
        <w:rPr>
          <w:rFonts w:ascii="Arial" w:hAnsi="Arial" w:cs="Arial"/>
          <w:spacing w:val="2"/>
          <w:szCs w:val="24"/>
          <w:lang w:val="es-CO"/>
        </w:rPr>
      </w:pPr>
      <w:r w:rsidRPr="00561D29">
        <w:rPr>
          <w:rFonts w:ascii="Arial" w:hAnsi="Arial" w:cs="Arial"/>
          <w:spacing w:val="2"/>
          <w:szCs w:val="24"/>
          <w:lang w:val="es-CO"/>
        </w:rPr>
        <w:t xml:space="preserve">Pero más allá de lo anterior, quizá la información más importante que debió brindarse a la parte demandante eran las modalidades de pensión, una de las cuales (la de renta vitalicia inmediata) le quita la posibilidad de que los saldos de su cuenta de ahorro individual se conviertan en masa </w:t>
      </w:r>
      <w:proofErr w:type="spellStart"/>
      <w:r w:rsidRPr="00561D29">
        <w:rPr>
          <w:rFonts w:ascii="Arial" w:hAnsi="Arial" w:cs="Arial"/>
          <w:spacing w:val="2"/>
          <w:szCs w:val="24"/>
          <w:lang w:val="es-CO"/>
        </w:rPr>
        <w:t>sucesoral</w:t>
      </w:r>
      <w:proofErr w:type="spellEnd"/>
      <w:r w:rsidRPr="00561D29">
        <w:rPr>
          <w:rFonts w:ascii="Arial" w:hAnsi="Arial" w:cs="Arial"/>
          <w:spacing w:val="2"/>
          <w:szCs w:val="24"/>
          <w:lang w:val="es-CO"/>
        </w:rPr>
        <w:t xml:space="preserve">, uno de los ganchos comerciales a los que más recurren las </w:t>
      </w:r>
      <w:proofErr w:type="spellStart"/>
      <w:r w:rsidRPr="00561D29">
        <w:rPr>
          <w:rFonts w:ascii="Arial" w:hAnsi="Arial" w:cs="Arial"/>
          <w:spacing w:val="2"/>
          <w:szCs w:val="24"/>
          <w:lang w:val="es-CO"/>
        </w:rPr>
        <w:t>AFPs</w:t>
      </w:r>
      <w:proofErr w:type="spellEnd"/>
      <w:r w:rsidRPr="00561D29">
        <w:rPr>
          <w:rFonts w:ascii="Arial" w:hAnsi="Arial" w:cs="Arial"/>
          <w:spacing w:val="2"/>
          <w:szCs w:val="24"/>
          <w:lang w:val="es-CO"/>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561D29">
        <w:rPr>
          <w:rFonts w:ascii="Arial" w:hAnsi="Arial" w:cs="Arial"/>
          <w:spacing w:val="2"/>
          <w:szCs w:val="24"/>
          <w:lang w:val="es-CO"/>
        </w:rPr>
        <w:t>sucesoral</w:t>
      </w:r>
      <w:proofErr w:type="spellEnd"/>
      <w:r w:rsidRPr="00561D29">
        <w:rPr>
          <w:rFonts w:ascii="Arial" w:hAnsi="Arial" w:cs="Arial"/>
          <w:spacing w:val="2"/>
          <w:szCs w:val="24"/>
          <w:lang w:val="es-CO"/>
        </w:rPr>
        <w:t xml:space="preserve"> es muy poco probable. </w:t>
      </w:r>
    </w:p>
    <w:p w14:paraId="3905EA11" w14:textId="77777777" w:rsidR="00561D29" w:rsidRPr="00561D29" w:rsidRDefault="00561D29" w:rsidP="00561D29">
      <w:pPr>
        <w:spacing w:line="276" w:lineRule="auto"/>
        <w:ind w:left="426"/>
        <w:contextualSpacing/>
        <w:jc w:val="both"/>
        <w:rPr>
          <w:rFonts w:ascii="Arial" w:hAnsi="Arial" w:cs="Arial"/>
          <w:spacing w:val="2"/>
          <w:szCs w:val="24"/>
          <w:lang w:val="es-CO"/>
        </w:rPr>
      </w:pPr>
    </w:p>
    <w:p w14:paraId="32F164CB" w14:textId="34F364E1" w:rsidR="00561D29" w:rsidRPr="00F6720A" w:rsidRDefault="00561D29" w:rsidP="00F6720A">
      <w:pPr>
        <w:numPr>
          <w:ilvl w:val="0"/>
          <w:numId w:val="15"/>
        </w:numPr>
        <w:spacing w:line="276" w:lineRule="auto"/>
        <w:ind w:left="426"/>
        <w:contextualSpacing/>
        <w:jc w:val="both"/>
        <w:rPr>
          <w:rFonts w:ascii="Arial" w:hAnsi="Arial" w:cs="Arial"/>
          <w:spacing w:val="2"/>
          <w:szCs w:val="24"/>
          <w:lang w:val="es-ES"/>
        </w:rPr>
      </w:pPr>
      <w:r w:rsidRPr="0026305C">
        <w:rPr>
          <w:rFonts w:ascii="Arial" w:hAnsi="Arial" w:cs="Arial"/>
          <w:spacing w:val="2"/>
          <w:szCs w:val="24"/>
          <w:lang w:val="es-ES"/>
        </w:rPr>
        <w:t xml:space="preserve"> </w:t>
      </w:r>
      <w:r w:rsidR="0026305C" w:rsidRPr="0026305C">
        <w:rPr>
          <w:rFonts w:ascii="Arial" w:hAnsi="Arial" w:cs="Arial"/>
          <w:spacing w:val="2"/>
          <w:szCs w:val="24"/>
          <w:lang w:val="es-ES"/>
        </w:rPr>
        <w:t>En virtud de lo anterior, considero que debió revocarse la sentencia de primera instancia para, en su lugar, declarar la ineficacia del traslado efectuado por la demandante al régimen de ahorro individual con solidaridad.</w:t>
      </w:r>
    </w:p>
    <w:p w14:paraId="71B498AF" w14:textId="77777777" w:rsidR="00561D29" w:rsidRPr="00561D29" w:rsidRDefault="00561D29" w:rsidP="00561D29">
      <w:pPr>
        <w:spacing w:line="276" w:lineRule="auto"/>
        <w:ind w:left="720"/>
        <w:contextualSpacing/>
        <w:jc w:val="both"/>
        <w:rPr>
          <w:rFonts w:ascii="Arial" w:hAnsi="Arial" w:cs="Arial"/>
          <w:spacing w:val="2"/>
          <w:szCs w:val="24"/>
          <w:lang w:val="es-ES"/>
        </w:rPr>
      </w:pPr>
    </w:p>
    <w:p w14:paraId="385262B7" w14:textId="77777777" w:rsidR="00561D29" w:rsidRPr="00561D29" w:rsidRDefault="00561D29" w:rsidP="00561D29">
      <w:pPr>
        <w:spacing w:line="276" w:lineRule="auto"/>
        <w:ind w:left="720"/>
        <w:contextualSpacing/>
        <w:jc w:val="both"/>
        <w:rPr>
          <w:rFonts w:ascii="Arial" w:hAnsi="Arial" w:cs="Arial"/>
          <w:spacing w:val="2"/>
          <w:szCs w:val="24"/>
          <w:lang w:val="es-ES"/>
        </w:rPr>
      </w:pPr>
    </w:p>
    <w:p w14:paraId="4BA1EB1C" w14:textId="77777777" w:rsidR="00561D29" w:rsidRPr="00561D29" w:rsidRDefault="00561D29" w:rsidP="00561D29">
      <w:pPr>
        <w:autoSpaceDE w:val="0"/>
        <w:autoSpaceDN w:val="0"/>
        <w:adjustRightInd w:val="0"/>
        <w:spacing w:line="276" w:lineRule="auto"/>
        <w:jc w:val="both"/>
        <w:rPr>
          <w:rFonts w:ascii="Arial" w:hAnsi="Arial" w:cs="Arial"/>
          <w:spacing w:val="2"/>
          <w:szCs w:val="24"/>
          <w:lang w:val="es-ES"/>
        </w:rPr>
      </w:pPr>
      <w:r w:rsidRPr="00561D29">
        <w:rPr>
          <w:rFonts w:ascii="Arial" w:hAnsi="Arial" w:cs="Arial"/>
          <w:spacing w:val="2"/>
          <w:szCs w:val="24"/>
          <w:lang w:val="es-ES"/>
        </w:rPr>
        <w:t>En estos términos sustento mi salvamento de voto.</w:t>
      </w:r>
    </w:p>
    <w:p w14:paraId="1DC568D7" w14:textId="77777777" w:rsidR="00561D29" w:rsidRPr="00561D29" w:rsidRDefault="00561D29" w:rsidP="00561D29">
      <w:pPr>
        <w:spacing w:line="276" w:lineRule="auto"/>
        <w:ind w:left="720"/>
        <w:contextualSpacing/>
        <w:jc w:val="both"/>
        <w:rPr>
          <w:rFonts w:ascii="Arial" w:hAnsi="Arial" w:cs="Arial"/>
          <w:spacing w:val="2"/>
          <w:szCs w:val="24"/>
          <w:lang w:val="es-CO"/>
        </w:rPr>
      </w:pPr>
      <w:r w:rsidRPr="00561D29">
        <w:rPr>
          <w:rFonts w:ascii="Arial" w:hAnsi="Arial" w:cs="Arial"/>
          <w:spacing w:val="2"/>
          <w:szCs w:val="24"/>
          <w:lang w:val="es-CO"/>
        </w:rPr>
        <w:t xml:space="preserve">   </w:t>
      </w:r>
    </w:p>
    <w:p w14:paraId="3953C783" w14:textId="77777777" w:rsidR="00561D29" w:rsidRPr="00561D29" w:rsidRDefault="00561D29" w:rsidP="00561D29">
      <w:pPr>
        <w:spacing w:line="276" w:lineRule="auto"/>
        <w:jc w:val="both"/>
        <w:rPr>
          <w:rFonts w:ascii="Arial" w:hAnsi="Arial" w:cs="Arial"/>
          <w:spacing w:val="2"/>
          <w:szCs w:val="24"/>
          <w:lang w:val="es-CO"/>
        </w:rPr>
      </w:pPr>
    </w:p>
    <w:p w14:paraId="5E19CA66" w14:textId="77777777" w:rsidR="00561D29" w:rsidRPr="00561D29" w:rsidRDefault="00561D29" w:rsidP="00561D29">
      <w:pPr>
        <w:spacing w:line="276" w:lineRule="auto"/>
        <w:jc w:val="both"/>
        <w:rPr>
          <w:rFonts w:ascii="Arial" w:hAnsi="Arial" w:cs="Arial"/>
          <w:spacing w:val="2"/>
          <w:szCs w:val="24"/>
          <w:lang w:val="es-CO"/>
        </w:rPr>
      </w:pPr>
    </w:p>
    <w:p w14:paraId="1E7694C8" w14:textId="77777777" w:rsidR="00561D29" w:rsidRPr="00561D29" w:rsidRDefault="00561D29" w:rsidP="00561D29">
      <w:pPr>
        <w:spacing w:line="276" w:lineRule="auto"/>
        <w:jc w:val="both"/>
        <w:rPr>
          <w:rFonts w:ascii="Arial" w:hAnsi="Arial" w:cs="Arial"/>
          <w:spacing w:val="2"/>
          <w:szCs w:val="24"/>
          <w:lang w:val="es-CO"/>
        </w:rPr>
      </w:pPr>
    </w:p>
    <w:p w14:paraId="46367B72" w14:textId="77777777" w:rsidR="00561D29" w:rsidRPr="00561D29" w:rsidRDefault="00561D29" w:rsidP="00561D29">
      <w:pPr>
        <w:spacing w:line="276" w:lineRule="auto"/>
        <w:jc w:val="both"/>
        <w:rPr>
          <w:rFonts w:ascii="Arial" w:hAnsi="Arial" w:cs="Arial"/>
          <w:spacing w:val="2"/>
          <w:szCs w:val="24"/>
          <w:lang w:val="es-CO"/>
        </w:rPr>
      </w:pPr>
    </w:p>
    <w:p w14:paraId="332AA67F" w14:textId="77777777" w:rsidR="00561D29" w:rsidRPr="00561D29" w:rsidRDefault="00561D29" w:rsidP="00561D29">
      <w:pPr>
        <w:spacing w:line="276" w:lineRule="auto"/>
        <w:jc w:val="both"/>
        <w:rPr>
          <w:rFonts w:ascii="Arial" w:hAnsi="Arial" w:cs="Arial"/>
          <w:spacing w:val="2"/>
          <w:szCs w:val="24"/>
          <w:lang w:val="es-CO"/>
        </w:rPr>
      </w:pPr>
    </w:p>
    <w:p w14:paraId="06422710" w14:textId="77777777" w:rsidR="00561D29" w:rsidRPr="00561D29" w:rsidRDefault="00561D29" w:rsidP="00561D29">
      <w:pPr>
        <w:keepNext/>
        <w:widowControl w:val="0"/>
        <w:autoSpaceDE w:val="0"/>
        <w:autoSpaceDN w:val="0"/>
        <w:adjustRightInd w:val="0"/>
        <w:spacing w:line="276" w:lineRule="auto"/>
        <w:jc w:val="center"/>
        <w:outlineLvl w:val="2"/>
        <w:rPr>
          <w:rFonts w:ascii="Arial" w:hAnsi="Arial" w:cs="Arial"/>
          <w:b/>
          <w:spacing w:val="2"/>
          <w:szCs w:val="24"/>
          <w:lang w:val="es-ES"/>
        </w:rPr>
      </w:pPr>
      <w:r w:rsidRPr="00561D29">
        <w:rPr>
          <w:rFonts w:ascii="Arial" w:hAnsi="Arial" w:cs="Arial"/>
          <w:b/>
          <w:spacing w:val="2"/>
          <w:szCs w:val="24"/>
          <w:lang w:val="es-ES"/>
        </w:rPr>
        <w:t>ANA LUCÍA CAICEDO CALDERÓN</w:t>
      </w:r>
    </w:p>
    <w:p w14:paraId="0802912D" w14:textId="77777777" w:rsidR="00561D29" w:rsidRDefault="00561D29" w:rsidP="00561D29">
      <w:pPr>
        <w:autoSpaceDE w:val="0"/>
        <w:autoSpaceDN w:val="0"/>
        <w:adjustRightInd w:val="0"/>
        <w:jc w:val="center"/>
        <w:rPr>
          <w:rFonts w:ascii="Arial" w:hAnsi="Arial" w:cs="Arial"/>
          <w:spacing w:val="2"/>
          <w:szCs w:val="24"/>
          <w:lang w:val="es-ES"/>
        </w:rPr>
      </w:pPr>
      <w:r w:rsidRPr="00561D29">
        <w:rPr>
          <w:rFonts w:ascii="Arial" w:hAnsi="Arial" w:cs="Arial"/>
          <w:spacing w:val="2"/>
          <w:szCs w:val="24"/>
          <w:lang w:val="es-ES"/>
        </w:rPr>
        <w:t>Magistrada</w:t>
      </w:r>
    </w:p>
    <w:p w14:paraId="2646CAF0" w14:textId="77777777" w:rsidR="00561D29" w:rsidRDefault="00561D29" w:rsidP="00561D29">
      <w:pPr>
        <w:autoSpaceDE w:val="0"/>
        <w:autoSpaceDN w:val="0"/>
        <w:adjustRightInd w:val="0"/>
        <w:rPr>
          <w:rFonts w:ascii="Arial" w:hAnsi="Arial" w:cs="Arial"/>
          <w:spacing w:val="2"/>
          <w:szCs w:val="24"/>
          <w:lang w:val="es-ES"/>
        </w:rPr>
      </w:pPr>
    </w:p>
    <w:p w14:paraId="3526F2E4" w14:textId="77777777" w:rsidR="00561D29" w:rsidRDefault="00561D29" w:rsidP="00561D29">
      <w:pPr>
        <w:autoSpaceDE w:val="0"/>
        <w:autoSpaceDN w:val="0"/>
        <w:adjustRightInd w:val="0"/>
        <w:jc w:val="both"/>
        <w:rPr>
          <w:rFonts w:ascii="Arial" w:hAnsi="Arial" w:cs="Arial"/>
          <w:spacing w:val="2"/>
          <w:szCs w:val="24"/>
          <w:lang w:val="es-ES"/>
        </w:rPr>
      </w:pPr>
    </w:p>
    <w:p w14:paraId="292E3068" w14:textId="77777777" w:rsidR="00561D29" w:rsidRDefault="00561D29" w:rsidP="00561D29">
      <w:pPr>
        <w:autoSpaceDE w:val="0"/>
        <w:autoSpaceDN w:val="0"/>
        <w:adjustRightInd w:val="0"/>
        <w:jc w:val="both"/>
        <w:rPr>
          <w:rFonts w:ascii="Arial" w:hAnsi="Arial" w:cs="Arial"/>
          <w:spacing w:val="2"/>
          <w:sz w:val="22"/>
          <w:szCs w:val="24"/>
          <w:lang w:val="es-ES"/>
        </w:rPr>
      </w:pPr>
    </w:p>
    <w:p w14:paraId="6B61AB89" w14:textId="77777777" w:rsidR="00561D29" w:rsidRDefault="00561D29">
      <w:pPr>
        <w:spacing w:after="160" w:line="259" w:lineRule="auto"/>
        <w:rPr>
          <w:rFonts w:ascii="Arial" w:hAnsi="Arial" w:cs="Arial"/>
          <w:spacing w:val="2"/>
          <w:sz w:val="22"/>
          <w:szCs w:val="24"/>
          <w:lang w:val="es-ES"/>
        </w:rPr>
      </w:pPr>
      <w:r>
        <w:rPr>
          <w:rFonts w:ascii="Arial" w:hAnsi="Arial" w:cs="Arial"/>
          <w:spacing w:val="2"/>
          <w:sz w:val="22"/>
          <w:szCs w:val="24"/>
          <w:lang w:val="es-ES"/>
        </w:rPr>
        <w:br w:type="page"/>
      </w:r>
    </w:p>
    <w:p w14:paraId="0E81986D" w14:textId="6C03DDD2" w:rsidR="00AE3F2A" w:rsidRPr="00AE3F2A" w:rsidRDefault="00AE3F2A" w:rsidP="00561D29">
      <w:pPr>
        <w:autoSpaceDE w:val="0"/>
        <w:autoSpaceDN w:val="0"/>
        <w:adjustRightInd w:val="0"/>
        <w:jc w:val="both"/>
        <w:rPr>
          <w:rFonts w:ascii="Arial" w:hAnsi="Arial" w:cs="Arial"/>
          <w:bCs/>
          <w:spacing w:val="2"/>
          <w:sz w:val="22"/>
          <w:szCs w:val="24"/>
          <w:lang w:val="es-CO"/>
        </w:rPr>
      </w:pPr>
      <w:r w:rsidRPr="00AE3F2A">
        <w:rPr>
          <w:rFonts w:ascii="Arial" w:hAnsi="Arial" w:cs="Arial"/>
          <w:spacing w:val="2"/>
          <w:sz w:val="22"/>
          <w:szCs w:val="24"/>
          <w:lang w:val="es-ES"/>
        </w:rPr>
        <w:lastRenderedPageBreak/>
        <w:t>Radicación Nro.</w:t>
      </w:r>
      <w:r w:rsidRPr="00AE3F2A">
        <w:rPr>
          <w:rFonts w:ascii="Arial" w:hAnsi="Arial" w:cs="Arial"/>
          <w:spacing w:val="2"/>
          <w:sz w:val="22"/>
          <w:szCs w:val="24"/>
          <w:lang w:val="es-ES"/>
        </w:rPr>
        <w:tab/>
      </w:r>
      <w:r w:rsidRPr="00AE3F2A">
        <w:rPr>
          <w:rFonts w:ascii="Arial" w:hAnsi="Arial" w:cs="Arial"/>
          <w:spacing w:val="2"/>
          <w:sz w:val="22"/>
          <w:szCs w:val="24"/>
          <w:lang w:val="es-ES"/>
        </w:rPr>
        <w:tab/>
      </w:r>
      <w:r w:rsidRPr="00AE3F2A">
        <w:rPr>
          <w:rFonts w:ascii="Arial" w:hAnsi="Arial" w:cs="Arial"/>
          <w:bCs/>
          <w:spacing w:val="2"/>
          <w:sz w:val="22"/>
          <w:szCs w:val="24"/>
          <w:lang w:val="es-CO"/>
        </w:rPr>
        <w:t>66001-31-05-003-2017-00400-01</w:t>
      </w:r>
    </w:p>
    <w:p w14:paraId="1CC13516" w14:textId="77777777" w:rsidR="00AE3F2A" w:rsidRPr="00AE3F2A" w:rsidRDefault="00AE3F2A" w:rsidP="00052213">
      <w:pPr>
        <w:autoSpaceDE w:val="0"/>
        <w:autoSpaceDN w:val="0"/>
        <w:adjustRightInd w:val="0"/>
        <w:jc w:val="both"/>
        <w:rPr>
          <w:rFonts w:ascii="Arial" w:hAnsi="Arial" w:cs="Arial"/>
          <w:spacing w:val="2"/>
          <w:sz w:val="22"/>
          <w:szCs w:val="24"/>
          <w:lang w:val="es-ES"/>
        </w:rPr>
      </w:pPr>
      <w:r w:rsidRPr="00AE3F2A">
        <w:rPr>
          <w:rFonts w:ascii="Arial" w:hAnsi="Arial" w:cs="Arial"/>
          <w:spacing w:val="2"/>
          <w:sz w:val="22"/>
          <w:szCs w:val="24"/>
          <w:lang w:val="es-ES"/>
        </w:rPr>
        <w:t>Proceso</w:t>
      </w:r>
      <w:r w:rsidRPr="00AE3F2A">
        <w:rPr>
          <w:rFonts w:ascii="Arial" w:hAnsi="Arial" w:cs="Arial"/>
          <w:spacing w:val="2"/>
          <w:sz w:val="22"/>
          <w:szCs w:val="24"/>
          <w:lang w:val="es-ES"/>
        </w:rPr>
        <w:tab/>
      </w:r>
      <w:r w:rsidRPr="00AE3F2A">
        <w:rPr>
          <w:rFonts w:ascii="Arial" w:hAnsi="Arial" w:cs="Arial"/>
          <w:spacing w:val="2"/>
          <w:sz w:val="22"/>
          <w:szCs w:val="24"/>
          <w:lang w:val="es-ES"/>
        </w:rPr>
        <w:tab/>
        <w:t xml:space="preserve"> </w:t>
      </w:r>
      <w:r w:rsidRPr="00AE3F2A">
        <w:rPr>
          <w:rFonts w:ascii="Arial" w:hAnsi="Arial" w:cs="Arial"/>
          <w:spacing w:val="2"/>
          <w:sz w:val="22"/>
          <w:szCs w:val="24"/>
          <w:lang w:val="es-ES"/>
        </w:rPr>
        <w:tab/>
        <w:t>Ordinario Laboral</w:t>
      </w:r>
    </w:p>
    <w:p w14:paraId="3B1E5C44" w14:textId="77777777" w:rsidR="00AE3F2A" w:rsidRPr="00AE3F2A" w:rsidRDefault="00AE3F2A" w:rsidP="00052213">
      <w:pPr>
        <w:autoSpaceDE w:val="0"/>
        <w:autoSpaceDN w:val="0"/>
        <w:adjustRightInd w:val="0"/>
        <w:jc w:val="both"/>
        <w:rPr>
          <w:rFonts w:ascii="Arial" w:hAnsi="Arial" w:cs="Arial"/>
          <w:spacing w:val="2"/>
          <w:sz w:val="22"/>
          <w:szCs w:val="24"/>
          <w:lang w:val="es-ES"/>
        </w:rPr>
      </w:pPr>
      <w:r w:rsidRPr="00AE3F2A">
        <w:rPr>
          <w:rFonts w:ascii="Arial" w:hAnsi="Arial" w:cs="Arial"/>
          <w:spacing w:val="2"/>
          <w:sz w:val="22"/>
          <w:szCs w:val="24"/>
          <w:lang w:val="es-ES"/>
        </w:rPr>
        <w:t>Demandante:</w:t>
      </w:r>
      <w:r w:rsidRPr="00AE3F2A">
        <w:rPr>
          <w:rFonts w:ascii="Arial" w:hAnsi="Arial" w:cs="Arial"/>
          <w:spacing w:val="2"/>
          <w:sz w:val="22"/>
          <w:szCs w:val="24"/>
          <w:lang w:val="es-ES"/>
        </w:rPr>
        <w:tab/>
      </w:r>
      <w:r w:rsidRPr="00AE3F2A">
        <w:rPr>
          <w:rFonts w:ascii="Arial" w:hAnsi="Arial" w:cs="Arial"/>
          <w:spacing w:val="2"/>
          <w:sz w:val="22"/>
          <w:szCs w:val="24"/>
          <w:lang w:val="es-ES"/>
        </w:rPr>
        <w:tab/>
      </w:r>
      <w:r w:rsidRPr="00AE3F2A">
        <w:rPr>
          <w:rFonts w:ascii="Arial" w:hAnsi="Arial" w:cs="Arial"/>
          <w:spacing w:val="2"/>
          <w:sz w:val="22"/>
          <w:szCs w:val="24"/>
          <w:lang w:val="es-ES"/>
        </w:rPr>
        <w:tab/>
      </w:r>
      <w:r w:rsidRPr="00AE3F2A">
        <w:rPr>
          <w:rFonts w:ascii="Arial" w:hAnsi="Arial" w:cs="Arial"/>
          <w:bCs/>
          <w:spacing w:val="2"/>
          <w:sz w:val="22"/>
          <w:szCs w:val="24"/>
          <w:lang w:val="es-CO"/>
        </w:rPr>
        <w:t xml:space="preserve">Marcela Henao Peláez  </w:t>
      </w:r>
    </w:p>
    <w:p w14:paraId="16C67D4A" w14:textId="77777777" w:rsidR="00AE3F2A" w:rsidRDefault="00AE3F2A" w:rsidP="00052213">
      <w:pPr>
        <w:autoSpaceDE w:val="0"/>
        <w:autoSpaceDN w:val="0"/>
        <w:adjustRightInd w:val="0"/>
        <w:jc w:val="both"/>
        <w:rPr>
          <w:rFonts w:ascii="Arial" w:hAnsi="Arial" w:cs="Arial"/>
          <w:bCs/>
          <w:spacing w:val="2"/>
          <w:sz w:val="22"/>
          <w:szCs w:val="24"/>
          <w:lang w:val="es-CO"/>
        </w:rPr>
      </w:pPr>
      <w:r w:rsidRPr="00AE3F2A">
        <w:rPr>
          <w:rFonts w:ascii="Arial" w:hAnsi="Arial" w:cs="Arial"/>
          <w:spacing w:val="2"/>
          <w:sz w:val="22"/>
          <w:szCs w:val="24"/>
          <w:lang w:val="es-ES"/>
        </w:rPr>
        <w:t>Demandados:</w:t>
      </w:r>
      <w:r w:rsidRPr="00AE3F2A">
        <w:rPr>
          <w:rFonts w:ascii="Arial" w:hAnsi="Arial" w:cs="Arial"/>
          <w:spacing w:val="2"/>
          <w:sz w:val="22"/>
          <w:szCs w:val="24"/>
          <w:lang w:val="es-ES"/>
        </w:rPr>
        <w:tab/>
      </w:r>
      <w:r w:rsidRPr="00AE3F2A">
        <w:rPr>
          <w:rFonts w:ascii="Arial" w:hAnsi="Arial" w:cs="Arial"/>
          <w:spacing w:val="2"/>
          <w:sz w:val="22"/>
          <w:szCs w:val="24"/>
          <w:lang w:val="es-ES"/>
        </w:rPr>
        <w:tab/>
      </w:r>
      <w:r w:rsidRPr="00AE3F2A">
        <w:rPr>
          <w:rFonts w:ascii="Arial" w:hAnsi="Arial" w:cs="Arial"/>
          <w:spacing w:val="2"/>
          <w:sz w:val="22"/>
          <w:szCs w:val="24"/>
          <w:lang w:val="es-ES"/>
        </w:rPr>
        <w:tab/>
      </w:r>
      <w:r w:rsidRPr="00AE3F2A">
        <w:rPr>
          <w:rFonts w:ascii="Arial" w:hAnsi="Arial" w:cs="Arial"/>
          <w:bCs/>
          <w:spacing w:val="2"/>
          <w:sz w:val="22"/>
          <w:szCs w:val="24"/>
          <w:lang w:val="es-CO"/>
        </w:rPr>
        <w:t xml:space="preserve">AFP Porvenir S.A. y otro.  </w:t>
      </w:r>
    </w:p>
    <w:p w14:paraId="616A0C50" w14:textId="77777777" w:rsidR="00052213" w:rsidRPr="00AE3F2A" w:rsidRDefault="00052213" w:rsidP="00052213">
      <w:pPr>
        <w:autoSpaceDE w:val="0"/>
        <w:autoSpaceDN w:val="0"/>
        <w:adjustRightInd w:val="0"/>
        <w:jc w:val="both"/>
        <w:rPr>
          <w:rFonts w:ascii="Arial" w:eastAsia="Calibri" w:hAnsi="Arial" w:cs="Arial"/>
          <w:b/>
          <w:bCs/>
          <w:sz w:val="22"/>
          <w:szCs w:val="24"/>
          <w:lang w:val="es-ES" w:eastAsia="en-US"/>
        </w:rPr>
      </w:pPr>
    </w:p>
    <w:p w14:paraId="2AA2792C" w14:textId="77777777" w:rsidR="00AE3F2A" w:rsidRPr="00AE3F2A" w:rsidRDefault="00AE3F2A" w:rsidP="00AE3F2A">
      <w:pPr>
        <w:spacing w:line="276" w:lineRule="auto"/>
        <w:jc w:val="both"/>
        <w:rPr>
          <w:rFonts w:ascii="Arial" w:hAnsi="Arial" w:cs="Arial"/>
          <w:szCs w:val="24"/>
        </w:rPr>
      </w:pPr>
    </w:p>
    <w:p w14:paraId="360F5691" w14:textId="77777777" w:rsidR="00AE3F2A" w:rsidRPr="00AE3F2A" w:rsidRDefault="00AE3F2A" w:rsidP="00AE3F2A">
      <w:pPr>
        <w:keepNext/>
        <w:spacing w:line="276" w:lineRule="auto"/>
        <w:jc w:val="center"/>
        <w:outlineLvl w:val="2"/>
        <w:rPr>
          <w:rFonts w:ascii="Arial" w:hAnsi="Arial" w:cs="Arial"/>
          <w:b/>
          <w:szCs w:val="24"/>
        </w:rPr>
      </w:pPr>
      <w:r w:rsidRPr="00AE3F2A">
        <w:rPr>
          <w:rFonts w:ascii="Arial" w:hAnsi="Arial" w:cs="Arial"/>
          <w:b/>
          <w:szCs w:val="24"/>
        </w:rPr>
        <w:t>TRIBUNAL SUPERIOR DEL DISTRITO JUDICIAL</w:t>
      </w:r>
    </w:p>
    <w:p w14:paraId="0578BA64" w14:textId="77777777" w:rsidR="00AE3F2A" w:rsidRPr="00AE3F2A" w:rsidRDefault="00AE3F2A" w:rsidP="00AE3F2A">
      <w:pPr>
        <w:spacing w:line="276" w:lineRule="auto"/>
        <w:jc w:val="center"/>
        <w:rPr>
          <w:rFonts w:ascii="Arial" w:eastAsia="Calibri" w:hAnsi="Arial" w:cs="Arial"/>
          <w:b/>
          <w:szCs w:val="24"/>
          <w:lang w:val="es-CO" w:eastAsia="en-US"/>
        </w:rPr>
      </w:pPr>
    </w:p>
    <w:p w14:paraId="03934D46" w14:textId="77777777" w:rsidR="00AE3F2A" w:rsidRPr="00AE3F2A" w:rsidRDefault="00AE3F2A" w:rsidP="00AE3F2A">
      <w:pPr>
        <w:spacing w:line="276" w:lineRule="auto"/>
        <w:jc w:val="center"/>
        <w:rPr>
          <w:rFonts w:ascii="Arial" w:eastAsia="Calibri" w:hAnsi="Arial" w:cs="Arial"/>
          <w:b/>
          <w:szCs w:val="24"/>
          <w:lang w:val="es-CO" w:eastAsia="en-US"/>
        </w:rPr>
      </w:pPr>
      <w:r w:rsidRPr="00AE3F2A">
        <w:rPr>
          <w:rFonts w:ascii="Arial" w:eastAsia="Calibri" w:hAnsi="Arial" w:cs="Arial"/>
          <w:b/>
          <w:szCs w:val="24"/>
          <w:lang w:val="es-CO" w:eastAsia="en-US"/>
        </w:rPr>
        <w:t>SALA LABORAL</w:t>
      </w:r>
    </w:p>
    <w:p w14:paraId="450819B9" w14:textId="77777777" w:rsidR="00AE3F2A" w:rsidRPr="00AE3F2A" w:rsidRDefault="00AE3F2A" w:rsidP="00AE3F2A">
      <w:pPr>
        <w:spacing w:line="276" w:lineRule="auto"/>
        <w:jc w:val="center"/>
        <w:rPr>
          <w:rFonts w:ascii="Arial" w:hAnsi="Arial" w:cs="Arial"/>
          <w:b/>
          <w:szCs w:val="24"/>
        </w:rPr>
      </w:pPr>
    </w:p>
    <w:p w14:paraId="62CF96E3" w14:textId="77777777" w:rsidR="00AE3F2A" w:rsidRPr="00AE3F2A" w:rsidRDefault="00AE3F2A" w:rsidP="00AE3F2A">
      <w:pPr>
        <w:spacing w:line="276" w:lineRule="auto"/>
        <w:jc w:val="center"/>
        <w:rPr>
          <w:rFonts w:ascii="Arial" w:hAnsi="Arial" w:cs="Arial"/>
          <w:b/>
          <w:szCs w:val="24"/>
        </w:rPr>
      </w:pPr>
      <w:r w:rsidRPr="00AE3F2A">
        <w:rPr>
          <w:rFonts w:ascii="Arial" w:hAnsi="Arial" w:cs="Arial"/>
          <w:b/>
          <w:szCs w:val="24"/>
        </w:rPr>
        <w:t xml:space="preserve">MAGISTRADO: JULIO CÉSAR SALAZAR MUÑOZ </w:t>
      </w:r>
    </w:p>
    <w:p w14:paraId="50DC63A5" w14:textId="77777777" w:rsidR="00AE3F2A" w:rsidRPr="00AE3F2A" w:rsidRDefault="00AE3F2A" w:rsidP="00AE3F2A">
      <w:pPr>
        <w:spacing w:line="276" w:lineRule="auto"/>
        <w:jc w:val="center"/>
        <w:rPr>
          <w:rFonts w:ascii="Arial" w:hAnsi="Arial" w:cs="Arial"/>
          <w:b/>
          <w:szCs w:val="24"/>
        </w:rPr>
      </w:pPr>
    </w:p>
    <w:p w14:paraId="31E7A156" w14:textId="77777777" w:rsidR="00AE3F2A" w:rsidRPr="00AE3F2A" w:rsidRDefault="00AE3F2A" w:rsidP="00AE3F2A">
      <w:pPr>
        <w:spacing w:line="276" w:lineRule="auto"/>
        <w:jc w:val="center"/>
        <w:rPr>
          <w:rFonts w:ascii="Arial" w:hAnsi="Arial" w:cs="Arial"/>
          <w:szCs w:val="24"/>
        </w:rPr>
      </w:pPr>
      <w:r w:rsidRPr="00AE3F2A">
        <w:rPr>
          <w:rFonts w:ascii="Arial" w:hAnsi="Arial" w:cs="Arial"/>
          <w:szCs w:val="24"/>
        </w:rPr>
        <w:t>Noviembre 29 de 2019</w:t>
      </w:r>
    </w:p>
    <w:p w14:paraId="1E252567" w14:textId="77777777" w:rsidR="00AE3F2A" w:rsidRDefault="00AE3F2A" w:rsidP="00AE3F2A">
      <w:pPr>
        <w:spacing w:line="276" w:lineRule="auto"/>
        <w:jc w:val="center"/>
        <w:rPr>
          <w:rFonts w:ascii="Arial" w:hAnsi="Arial" w:cs="Arial"/>
          <w:b/>
          <w:szCs w:val="24"/>
        </w:rPr>
      </w:pPr>
    </w:p>
    <w:p w14:paraId="0F8D318A" w14:textId="77777777" w:rsidR="00F3236F" w:rsidRPr="00AE3F2A" w:rsidRDefault="00F3236F" w:rsidP="00AE3F2A">
      <w:pPr>
        <w:spacing w:line="276" w:lineRule="auto"/>
        <w:jc w:val="center"/>
        <w:rPr>
          <w:rFonts w:ascii="Arial" w:hAnsi="Arial" w:cs="Arial"/>
          <w:b/>
          <w:szCs w:val="24"/>
        </w:rPr>
      </w:pPr>
    </w:p>
    <w:p w14:paraId="1218ACFF" w14:textId="77777777" w:rsidR="00AE3F2A" w:rsidRPr="00AE3F2A" w:rsidRDefault="00AE3F2A" w:rsidP="00AE3F2A">
      <w:pPr>
        <w:spacing w:line="276" w:lineRule="auto"/>
        <w:jc w:val="center"/>
        <w:rPr>
          <w:rFonts w:ascii="Arial" w:hAnsi="Arial" w:cs="Arial"/>
          <w:b/>
          <w:szCs w:val="24"/>
          <w:u w:val="single"/>
        </w:rPr>
      </w:pPr>
      <w:r w:rsidRPr="00AE3F2A">
        <w:rPr>
          <w:rFonts w:ascii="Arial" w:hAnsi="Arial" w:cs="Arial"/>
          <w:b/>
          <w:szCs w:val="24"/>
          <w:u w:val="single"/>
        </w:rPr>
        <w:t>ACLARACIÓN DE VOTO</w:t>
      </w:r>
    </w:p>
    <w:p w14:paraId="57B17E8A" w14:textId="77777777" w:rsidR="00AE3F2A" w:rsidRPr="00AE3F2A" w:rsidRDefault="00AE3F2A" w:rsidP="00AE3F2A">
      <w:pPr>
        <w:suppressAutoHyphens/>
        <w:spacing w:line="276" w:lineRule="auto"/>
        <w:jc w:val="both"/>
        <w:rPr>
          <w:rFonts w:ascii="Arial" w:hAnsi="Arial" w:cs="Arial"/>
          <w:szCs w:val="24"/>
        </w:rPr>
      </w:pPr>
    </w:p>
    <w:p w14:paraId="4F504E0C" w14:textId="77777777" w:rsidR="00AE3F2A" w:rsidRPr="00AE3F2A" w:rsidRDefault="00AE3F2A" w:rsidP="00AE3F2A">
      <w:pPr>
        <w:suppressAutoHyphens/>
        <w:spacing w:line="276" w:lineRule="auto"/>
        <w:jc w:val="both"/>
        <w:rPr>
          <w:rFonts w:ascii="Arial" w:hAnsi="Arial" w:cs="Arial"/>
          <w:szCs w:val="24"/>
        </w:rPr>
      </w:pPr>
    </w:p>
    <w:p w14:paraId="56CEFB00"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Tal como lo he venido sosteniendo desde hace ya algún tiempo en mis salvamentos y aclaraciones de voto,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 afiliado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 un eventual daño o perjuicio que ella haya generado.</w:t>
      </w:r>
    </w:p>
    <w:p w14:paraId="5D800444" w14:textId="77777777" w:rsidR="00AE3F2A" w:rsidRPr="00AE3F2A" w:rsidRDefault="00AE3F2A" w:rsidP="00AE3F2A">
      <w:pPr>
        <w:suppressAutoHyphens/>
        <w:spacing w:line="276" w:lineRule="auto"/>
        <w:jc w:val="both"/>
        <w:rPr>
          <w:rFonts w:ascii="Arial" w:hAnsi="Arial" w:cs="Arial"/>
          <w:spacing w:val="-2"/>
          <w:szCs w:val="24"/>
        </w:rPr>
      </w:pPr>
    </w:p>
    <w:p w14:paraId="133099AB" w14:textId="1B9D1584"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130C04">
        <w:rPr>
          <w:rFonts w:ascii="Arial" w:hAnsi="Arial" w:cs="Arial"/>
          <w:spacing w:val="-2"/>
          <w:szCs w:val="24"/>
        </w:rPr>
        <w:t>-</w:t>
      </w:r>
      <w:r w:rsidRPr="00AE3F2A">
        <w:rPr>
          <w:rFonts w:ascii="Arial" w:hAnsi="Arial" w:cs="Arial"/>
          <w:spacing w:val="-2"/>
          <w:szCs w:val="24"/>
        </w:rPr>
        <w:t>dando toda la información que correspondía en su momento para conseguir el traslado de los afiliados- es a la vez quien, de no conseguir dar claridad al respecto, puede llegar a ser condenada al pago del perjuicio que se demuestre que con ello causó.</w:t>
      </w:r>
    </w:p>
    <w:p w14:paraId="4A83FD5A" w14:textId="77777777" w:rsidR="00AE3F2A" w:rsidRPr="00AE3F2A" w:rsidRDefault="00AE3F2A" w:rsidP="00AE3F2A">
      <w:pPr>
        <w:suppressAutoHyphens/>
        <w:spacing w:line="276" w:lineRule="auto"/>
        <w:jc w:val="both"/>
        <w:rPr>
          <w:rFonts w:ascii="Arial" w:hAnsi="Arial" w:cs="Arial"/>
          <w:spacing w:val="-2"/>
          <w:szCs w:val="24"/>
        </w:rPr>
      </w:pPr>
    </w:p>
    <w:p w14:paraId="449B436E"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Como quiera que esta nueva posición se separa expresamente de la línea actual de la Corte Suprema de Justicia, considero prudente acompañar la decisión con las claridades que a continuación se señalan:</w:t>
      </w:r>
    </w:p>
    <w:p w14:paraId="1376B5B8" w14:textId="77777777" w:rsidR="00AE3F2A" w:rsidRPr="00AE3F2A" w:rsidRDefault="00AE3F2A" w:rsidP="00AE3F2A">
      <w:pPr>
        <w:suppressAutoHyphens/>
        <w:spacing w:line="276" w:lineRule="auto"/>
        <w:jc w:val="both"/>
        <w:rPr>
          <w:rFonts w:ascii="Arial" w:hAnsi="Arial" w:cs="Arial"/>
          <w:spacing w:val="-2"/>
          <w:szCs w:val="24"/>
        </w:rPr>
      </w:pPr>
    </w:p>
    <w:p w14:paraId="4C2616C1"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b/>
          <w:spacing w:val="-2"/>
          <w:szCs w:val="24"/>
        </w:rPr>
        <w:t>LA POSICIÓN ACTUAL DE LA SALA DE CASACIÓN LABORAL</w:t>
      </w:r>
    </w:p>
    <w:p w14:paraId="6C43CBD1" w14:textId="77777777" w:rsidR="00AE3F2A" w:rsidRPr="00AE3F2A" w:rsidRDefault="00AE3F2A" w:rsidP="00AE3F2A">
      <w:pPr>
        <w:suppressAutoHyphens/>
        <w:spacing w:line="276" w:lineRule="auto"/>
        <w:jc w:val="both"/>
        <w:rPr>
          <w:rFonts w:ascii="Arial" w:hAnsi="Arial" w:cs="Arial"/>
          <w:spacing w:val="-2"/>
          <w:szCs w:val="24"/>
        </w:rPr>
      </w:pPr>
    </w:p>
    <w:p w14:paraId="7FEF0BBB" w14:textId="77777777" w:rsidR="00AE3F2A" w:rsidRPr="00AE3F2A" w:rsidRDefault="00AE3F2A" w:rsidP="00AE3F2A">
      <w:pPr>
        <w:suppressAutoHyphens/>
        <w:spacing w:line="276" w:lineRule="auto"/>
        <w:jc w:val="both"/>
        <w:rPr>
          <w:rFonts w:ascii="Arial" w:hAnsi="Arial" w:cs="Arial"/>
          <w:iCs/>
          <w:szCs w:val="24"/>
        </w:rPr>
      </w:pPr>
      <w:r w:rsidRPr="00AE3F2A">
        <w:rPr>
          <w:rFonts w:ascii="Arial" w:hAnsi="Arial" w:cs="Arial"/>
          <w:spacing w:val="-2"/>
          <w:szCs w:val="24"/>
        </w:rPr>
        <w:t xml:space="preserve">Desde ya se deja en evidencia que es conocida la jurisprudencia vigente emanada de la </w:t>
      </w:r>
      <w:r w:rsidRPr="00AE3F2A">
        <w:rPr>
          <w:rFonts w:ascii="Arial" w:hAnsi="Arial" w:cs="Arial"/>
          <w:iCs/>
          <w:szCs w:val="24"/>
        </w:rPr>
        <w:t xml:space="preserve"> Sala de Casación Laboral que permite las declaraciones de ineficacia de traslados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w:t>
      </w:r>
      <w:r w:rsidRPr="00AE3F2A">
        <w:rPr>
          <w:rFonts w:ascii="Arial" w:hAnsi="Arial" w:cs="Arial"/>
          <w:iCs/>
          <w:szCs w:val="24"/>
        </w:rPr>
        <w:lastRenderedPageBreak/>
        <w:t xml:space="preserve">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10A1FA0D" w14:textId="77777777" w:rsidR="00AE3F2A" w:rsidRPr="00AE3F2A" w:rsidRDefault="00AE3F2A" w:rsidP="00AE3F2A">
      <w:pPr>
        <w:spacing w:line="276" w:lineRule="auto"/>
        <w:ind w:left="426" w:right="51"/>
        <w:jc w:val="both"/>
        <w:rPr>
          <w:rFonts w:ascii="Arial" w:hAnsi="Arial" w:cs="Arial"/>
          <w:iCs/>
          <w:szCs w:val="24"/>
        </w:rPr>
      </w:pPr>
    </w:p>
    <w:p w14:paraId="3102749A" w14:textId="77777777" w:rsidR="00AE3F2A" w:rsidRPr="00AE3F2A" w:rsidRDefault="00AE3F2A" w:rsidP="00AE3F2A">
      <w:pPr>
        <w:spacing w:line="276" w:lineRule="auto"/>
        <w:ind w:right="51"/>
        <w:jc w:val="both"/>
        <w:rPr>
          <w:rFonts w:ascii="Arial" w:hAnsi="Arial" w:cs="Arial"/>
          <w:szCs w:val="24"/>
          <w:lang w:val="es-CO"/>
        </w:rPr>
      </w:pPr>
      <w:r w:rsidRPr="00AE3F2A">
        <w:rPr>
          <w:rFonts w:ascii="Arial" w:hAnsi="Arial" w:cs="Arial"/>
          <w:iCs/>
          <w:szCs w:val="24"/>
        </w:rPr>
        <w:t xml:space="preserve">No obstante, tales líneas jurisprudenciales es del caso, con base en la sentencia </w:t>
      </w:r>
      <w:r w:rsidRPr="00AE3F2A">
        <w:rPr>
          <w:rFonts w:ascii="Arial" w:hAnsi="Arial" w:cs="Arial"/>
          <w:szCs w:val="24"/>
          <w:lang w:val="es-CO"/>
        </w:rPr>
        <w:t>C-836 de 2001, apartarse de ellas, para lo cual se expone de manera razonada la argumentación jurídica que lleva a tal alejamiento.</w:t>
      </w:r>
    </w:p>
    <w:p w14:paraId="46401468" w14:textId="77777777" w:rsidR="00AE3F2A" w:rsidRPr="00AE3F2A" w:rsidRDefault="00AE3F2A" w:rsidP="00AE3F2A">
      <w:pPr>
        <w:spacing w:line="276" w:lineRule="auto"/>
        <w:ind w:right="51"/>
        <w:jc w:val="both"/>
        <w:rPr>
          <w:rFonts w:ascii="Arial" w:hAnsi="Arial" w:cs="Arial"/>
          <w:szCs w:val="24"/>
          <w:lang w:val="es-CO"/>
        </w:rPr>
      </w:pPr>
    </w:p>
    <w:p w14:paraId="235BB92B"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Para el efecto, en primer término debe ponerse de relieve que el análisis en este tipo de asuntos requiere inexorablemente la determinación de si, la acción que se  está utilizando y con base en la cual se están protegiendo los eventuales derechos de los afiliados al RPM que se trasladaron al RAIS, tiene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14:paraId="10DB62DE" w14:textId="77777777" w:rsidR="00AE3F2A" w:rsidRPr="00AE3F2A" w:rsidRDefault="00AE3F2A" w:rsidP="00AE3F2A">
      <w:pPr>
        <w:suppressAutoHyphens/>
        <w:spacing w:line="276" w:lineRule="auto"/>
        <w:jc w:val="both"/>
        <w:rPr>
          <w:rFonts w:ascii="Arial" w:hAnsi="Arial" w:cs="Arial"/>
          <w:spacing w:val="-2"/>
          <w:szCs w:val="24"/>
        </w:rPr>
      </w:pPr>
    </w:p>
    <w:p w14:paraId="4B6C939F"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La tesis que se sostendrá es que de manera manifiesta la acción que se viene intentando en este tipo de asuntos no es la que en realidad está prevista en nuestra legislación para solucionar los casos en que por omisión u error en la información suministrada por las AFP privadas, los afiliados decidieron trasladarse de régimen, como pasa a explicarse.</w:t>
      </w:r>
    </w:p>
    <w:p w14:paraId="1F6824B6" w14:textId="77777777" w:rsidR="00AE3F2A" w:rsidRPr="00AE3F2A" w:rsidRDefault="00AE3F2A" w:rsidP="00AE3F2A">
      <w:pPr>
        <w:suppressAutoHyphens/>
        <w:spacing w:line="276" w:lineRule="auto"/>
        <w:jc w:val="both"/>
        <w:rPr>
          <w:rFonts w:ascii="Arial" w:hAnsi="Arial" w:cs="Arial"/>
          <w:spacing w:val="-2"/>
          <w:szCs w:val="24"/>
        </w:rPr>
      </w:pPr>
    </w:p>
    <w:p w14:paraId="79552DCF" w14:textId="77777777" w:rsidR="00AE3F2A" w:rsidRPr="00AE3F2A" w:rsidRDefault="00AE3F2A" w:rsidP="00052213">
      <w:pPr>
        <w:numPr>
          <w:ilvl w:val="0"/>
          <w:numId w:val="12"/>
        </w:numPr>
        <w:suppressAutoHyphens/>
        <w:spacing w:line="276" w:lineRule="auto"/>
        <w:ind w:left="426" w:hanging="426"/>
        <w:jc w:val="both"/>
        <w:rPr>
          <w:rFonts w:ascii="Arial" w:hAnsi="Arial" w:cs="Arial"/>
          <w:b/>
          <w:spacing w:val="-2"/>
          <w:szCs w:val="24"/>
        </w:rPr>
      </w:pPr>
      <w:r w:rsidRPr="00AE3F2A">
        <w:rPr>
          <w:rFonts w:ascii="Arial" w:hAnsi="Arial" w:cs="Arial"/>
          <w:b/>
          <w:spacing w:val="-2"/>
          <w:szCs w:val="24"/>
        </w:rPr>
        <w:t>LA ACCIÓN QUE SE VIENE APLICANDO.</w:t>
      </w:r>
    </w:p>
    <w:p w14:paraId="53CB5A48" w14:textId="77777777" w:rsidR="00AE3F2A" w:rsidRPr="00AE3F2A" w:rsidRDefault="00AE3F2A" w:rsidP="00AE3F2A">
      <w:pPr>
        <w:suppressAutoHyphens/>
        <w:spacing w:line="276" w:lineRule="auto"/>
        <w:jc w:val="both"/>
        <w:rPr>
          <w:rFonts w:ascii="Arial" w:hAnsi="Arial" w:cs="Arial"/>
          <w:b/>
          <w:spacing w:val="-2"/>
          <w:szCs w:val="24"/>
        </w:rPr>
      </w:pPr>
    </w:p>
    <w:p w14:paraId="3B534E34"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Frente a la manifestación de los actores de haber sido engañados o no haber recibido la información necesaria para tomar una decisión informada en orden a realizar el traslado de régimen, con base en los artículos 13 literal b y 271 de la ley 100 de 1993 se está declarando la ineficacia de los traslados.</w:t>
      </w:r>
    </w:p>
    <w:p w14:paraId="05EBF6C3" w14:textId="77777777" w:rsidR="00AE3F2A" w:rsidRPr="00AE3F2A" w:rsidRDefault="00AE3F2A" w:rsidP="00AE3F2A">
      <w:pPr>
        <w:suppressAutoHyphens/>
        <w:spacing w:line="276" w:lineRule="auto"/>
        <w:jc w:val="both"/>
        <w:rPr>
          <w:rFonts w:ascii="Arial" w:hAnsi="Arial" w:cs="Arial"/>
          <w:spacing w:val="-2"/>
          <w:szCs w:val="24"/>
        </w:rPr>
      </w:pPr>
    </w:p>
    <w:p w14:paraId="48665076"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Tal decisión comporta que a la AFP privada, que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el saldo que exista en cuenta de ahorro individual a Colpensiones, entidad esta última que, </w:t>
      </w:r>
      <w:r w:rsidRPr="00AE3F2A">
        <w:rPr>
          <w:rFonts w:ascii="Arial" w:hAnsi="Arial" w:cs="Arial"/>
          <w:b/>
          <w:spacing w:val="-2"/>
          <w:szCs w:val="24"/>
        </w:rPr>
        <w:t>con esa misma suma -que se sabe que solo alcanza para otorgar una pensión de “x pesos”- debe reconocer y pagar una prestación dos o tres veces superior a la que financieramente es posible conceder</w:t>
      </w:r>
      <w:r w:rsidRPr="00AE3F2A">
        <w:rPr>
          <w:rFonts w:ascii="Arial" w:hAnsi="Arial" w:cs="Arial"/>
          <w:spacing w:val="-2"/>
          <w:szCs w:val="24"/>
        </w:rPr>
        <w:t>.</w:t>
      </w:r>
    </w:p>
    <w:p w14:paraId="18298C7F" w14:textId="77777777" w:rsidR="00AE3F2A" w:rsidRPr="00AE3F2A" w:rsidRDefault="00AE3F2A" w:rsidP="00AE3F2A">
      <w:pPr>
        <w:suppressAutoHyphens/>
        <w:spacing w:line="276" w:lineRule="auto"/>
        <w:jc w:val="both"/>
        <w:rPr>
          <w:rFonts w:ascii="Arial" w:hAnsi="Arial" w:cs="Arial"/>
          <w:spacing w:val="-2"/>
          <w:szCs w:val="24"/>
        </w:rPr>
      </w:pPr>
    </w:p>
    <w:p w14:paraId="0CFF9E82"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Como fácilmente se observa, el resultado de declarar la ineficacia del traslado lleva al siguiente resultado: AFP PRIVADA por errores u omisiones en información CAUSA PERJUICIO al afiliado, entonces, a un tercero -COLPENSIONES- la rama judicial le impone que con los demás dineros del fondo público, cubra el daño generado por la AFP privada.</w:t>
      </w:r>
    </w:p>
    <w:p w14:paraId="4570A7CF" w14:textId="77777777" w:rsidR="00AE3F2A" w:rsidRPr="00AE3F2A" w:rsidRDefault="00AE3F2A" w:rsidP="00AE3F2A">
      <w:pPr>
        <w:suppressAutoHyphens/>
        <w:spacing w:line="276" w:lineRule="auto"/>
        <w:jc w:val="both"/>
        <w:rPr>
          <w:rFonts w:ascii="Arial" w:hAnsi="Arial" w:cs="Arial"/>
          <w:spacing w:val="-2"/>
          <w:szCs w:val="24"/>
        </w:rPr>
      </w:pPr>
    </w:p>
    <w:p w14:paraId="0DE28E16" w14:textId="77777777" w:rsidR="00AE3F2A" w:rsidRPr="00AE3F2A" w:rsidRDefault="00AE3F2A" w:rsidP="00AE3F2A">
      <w:pPr>
        <w:suppressAutoHyphens/>
        <w:spacing w:line="276" w:lineRule="auto"/>
        <w:jc w:val="both"/>
        <w:rPr>
          <w:rFonts w:ascii="Arial" w:hAnsi="Arial" w:cs="Arial"/>
          <w:b/>
          <w:spacing w:val="-2"/>
          <w:szCs w:val="24"/>
        </w:rPr>
      </w:pPr>
      <w:r w:rsidRPr="00AE3F2A">
        <w:rPr>
          <w:rFonts w:ascii="Arial" w:hAnsi="Arial" w:cs="Arial"/>
          <w:b/>
          <w:spacing w:val="-2"/>
          <w:szCs w:val="24"/>
        </w:rPr>
        <w:lastRenderedPageBreak/>
        <w:t>Obviamente esa no es una solución jurídica, pero sobre todo NO ES LA SOLUCIÓN JURÍDICA QUE NUESTRA LEGISLACIÓN PREVÉ PARA ESTOS EVENTOS.</w:t>
      </w:r>
    </w:p>
    <w:p w14:paraId="4771AC52" w14:textId="77777777" w:rsidR="00AE3F2A" w:rsidRPr="00AE3F2A" w:rsidRDefault="00AE3F2A" w:rsidP="00AE3F2A">
      <w:pPr>
        <w:suppressAutoHyphens/>
        <w:spacing w:line="276" w:lineRule="auto"/>
        <w:jc w:val="both"/>
        <w:rPr>
          <w:rFonts w:ascii="Arial" w:hAnsi="Arial" w:cs="Arial"/>
          <w:b/>
          <w:spacing w:val="-2"/>
          <w:szCs w:val="24"/>
        </w:rPr>
      </w:pPr>
    </w:p>
    <w:p w14:paraId="6EECA6D2"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La equivocación emana de omitir el cumplimiento de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AE3F2A">
        <w:rPr>
          <w:rFonts w:ascii="Arial" w:hAnsi="Arial" w:cs="Arial"/>
          <w:b/>
          <w:spacing w:val="-2"/>
          <w:szCs w:val="24"/>
        </w:rPr>
        <w:t xml:space="preserve"> “En la interpretación de leyes prohibitivas no deben buscarse analogías o razones para hacerlas extensivas a casos no comprendidos claramente en la prohibición” y </w:t>
      </w:r>
      <w:r w:rsidRPr="00AE3F2A">
        <w:rPr>
          <w:rFonts w:ascii="Arial" w:hAnsi="Arial" w:cs="Arial"/>
          <w:spacing w:val="-2"/>
          <w:szCs w:val="24"/>
        </w:rPr>
        <w:t>se viene cometiendo por dos razones:</w:t>
      </w:r>
    </w:p>
    <w:p w14:paraId="07C8A8C0" w14:textId="77777777" w:rsidR="00AE3F2A" w:rsidRPr="00AE3F2A" w:rsidRDefault="00AE3F2A" w:rsidP="00AE3F2A">
      <w:pPr>
        <w:suppressAutoHyphens/>
        <w:spacing w:line="276" w:lineRule="auto"/>
        <w:jc w:val="both"/>
        <w:rPr>
          <w:rFonts w:ascii="Arial" w:hAnsi="Arial" w:cs="Arial"/>
          <w:spacing w:val="-2"/>
          <w:szCs w:val="24"/>
        </w:rPr>
      </w:pPr>
    </w:p>
    <w:p w14:paraId="37FE74F0" w14:textId="77777777" w:rsidR="00AE3F2A" w:rsidRDefault="00AE3F2A" w:rsidP="0085717F">
      <w:pPr>
        <w:numPr>
          <w:ilvl w:val="0"/>
          <w:numId w:val="14"/>
        </w:numPr>
        <w:suppressAutoHyphens/>
        <w:spacing w:line="276" w:lineRule="auto"/>
        <w:jc w:val="both"/>
        <w:rPr>
          <w:rFonts w:ascii="Arial" w:hAnsi="Arial" w:cs="Arial"/>
          <w:spacing w:val="-2"/>
          <w:szCs w:val="24"/>
        </w:rPr>
      </w:pPr>
      <w:r w:rsidRPr="00AE3F2A">
        <w:rPr>
          <w:rFonts w:ascii="Arial" w:hAnsi="Arial" w:cs="Arial"/>
          <w:spacing w:val="-2"/>
          <w:szCs w:val="24"/>
        </w:rPr>
        <w:t>Por olvidarse de la teleología de la ley 100 de 1993 en cuanto a la creación de dos regímenes pensionales coexistentes que compiten libremente entre ellos y,</w:t>
      </w:r>
    </w:p>
    <w:p w14:paraId="7C6E8903" w14:textId="77777777" w:rsidR="0085717F" w:rsidRPr="00AE3F2A" w:rsidRDefault="0085717F" w:rsidP="0085717F">
      <w:pPr>
        <w:suppressAutoHyphens/>
        <w:spacing w:line="276" w:lineRule="auto"/>
        <w:ind w:left="720"/>
        <w:jc w:val="both"/>
        <w:rPr>
          <w:rFonts w:ascii="Arial" w:hAnsi="Arial" w:cs="Arial"/>
          <w:spacing w:val="-2"/>
          <w:szCs w:val="24"/>
        </w:rPr>
      </w:pPr>
    </w:p>
    <w:p w14:paraId="37D8F4F4" w14:textId="77777777" w:rsidR="00AE3F2A" w:rsidRPr="00AE3F2A" w:rsidRDefault="00AE3F2A" w:rsidP="00130C04">
      <w:pPr>
        <w:numPr>
          <w:ilvl w:val="0"/>
          <w:numId w:val="14"/>
        </w:numPr>
        <w:suppressAutoHyphens/>
        <w:spacing w:line="276" w:lineRule="auto"/>
        <w:jc w:val="both"/>
        <w:rPr>
          <w:rFonts w:ascii="Arial" w:hAnsi="Arial" w:cs="Arial"/>
          <w:spacing w:val="-2"/>
          <w:szCs w:val="24"/>
        </w:rPr>
      </w:pPr>
      <w:r w:rsidRPr="00AE3F2A">
        <w:rPr>
          <w:rFonts w:ascii="Arial" w:hAnsi="Arial" w:cs="Arial"/>
          <w:spacing w:val="-2"/>
          <w:szCs w:val="24"/>
        </w:rPr>
        <w:t>Por no percatarse o no reconocer que para las omisiones u errores en la información por parte de las AFP que causen perjuicio a los afiliados existe norma expresa -artículo 10 ley 720 de 1994- que consagra una consecuencia jurídica diferente a imponerle a COLPENSIONES la carga de hacerla responsable de las prestaciones pensionales de una persona que en los últimos diez años no tuvo sus aportes en ese fondo.</w:t>
      </w:r>
    </w:p>
    <w:p w14:paraId="1939FF59" w14:textId="77777777" w:rsidR="00AE3F2A" w:rsidRPr="00AE3F2A" w:rsidRDefault="00AE3F2A" w:rsidP="00AE3F2A">
      <w:pPr>
        <w:suppressAutoHyphens/>
        <w:spacing w:line="276" w:lineRule="auto"/>
        <w:ind w:left="720"/>
        <w:jc w:val="both"/>
        <w:rPr>
          <w:rFonts w:ascii="Arial" w:hAnsi="Arial" w:cs="Arial"/>
          <w:spacing w:val="-2"/>
          <w:szCs w:val="24"/>
        </w:rPr>
      </w:pPr>
    </w:p>
    <w:p w14:paraId="6105B07A"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A continuación en el aparte 1 se desarrolla la primer razón y en el 2 la segunda.</w:t>
      </w:r>
    </w:p>
    <w:p w14:paraId="32502C89" w14:textId="77777777" w:rsidR="00AE3F2A" w:rsidRPr="00AE3F2A" w:rsidRDefault="00AE3F2A" w:rsidP="00AE3F2A">
      <w:pPr>
        <w:suppressAutoHyphens/>
        <w:spacing w:line="276" w:lineRule="auto"/>
        <w:jc w:val="both"/>
        <w:rPr>
          <w:rFonts w:ascii="Arial" w:hAnsi="Arial" w:cs="Arial"/>
          <w:spacing w:val="-2"/>
          <w:szCs w:val="24"/>
        </w:rPr>
      </w:pPr>
    </w:p>
    <w:p w14:paraId="48C9530B" w14:textId="59240AD3" w:rsidR="00AE3F2A" w:rsidRPr="00AE3F2A" w:rsidRDefault="00052213" w:rsidP="00130C04">
      <w:pPr>
        <w:numPr>
          <w:ilvl w:val="1"/>
          <w:numId w:val="13"/>
        </w:numPr>
        <w:suppressAutoHyphens/>
        <w:spacing w:line="276" w:lineRule="auto"/>
        <w:jc w:val="both"/>
        <w:rPr>
          <w:rFonts w:ascii="Arial" w:hAnsi="Arial" w:cs="Arial"/>
          <w:b/>
          <w:iCs/>
          <w:spacing w:val="-2"/>
          <w:szCs w:val="24"/>
        </w:rPr>
      </w:pPr>
      <w:r w:rsidRPr="00AE3F2A">
        <w:rPr>
          <w:rFonts w:ascii="Arial" w:hAnsi="Arial" w:cs="Arial"/>
          <w:b/>
          <w:iCs/>
          <w:spacing w:val="-2"/>
          <w:szCs w:val="24"/>
        </w:rPr>
        <w:t xml:space="preserve">REGÍMENES </w:t>
      </w:r>
      <w:r w:rsidR="00AE3F2A" w:rsidRPr="00AE3F2A">
        <w:rPr>
          <w:rFonts w:ascii="Arial" w:hAnsi="Arial" w:cs="Arial"/>
          <w:b/>
          <w:iCs/>
          <w:spacing w:val="-2"/>
          <w:szCs w:val="24"/>
        </w:rPr>
        <w:t>PENSIONALES COEXISTENTES</w:t>
      </w:r>
    </w:p>
    <w:p w14:paraId="6E83AD93" w14:textId="77777777" w:rsidR="00AE3F2A" w:rsidRPr="00AE3F2A" w:rsidRDefault="00AE3F2A" w:rsidP="00AE3F2A">
      <w:pPr>
        <w:suppressAutoHyphens/>
        <w:spacing w:line="276" w:lineRule="auto"/>
        <w:jc w:val="both"/>
        <w:rPr>
          <w:rFonts w:ascii="Arial" w:hAnsi="Arial" w:cs="Arial"/>
          <w:iCs/>
          <w:spacing w:val="-2"/>
          <w:szCs w:val="24"/>
        </w:rPr>
      </w:pPr>
    </w:p>
    <w:p w14:paraId="4CA6E5C6"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39C9C30F" w14:textId="77777777" w:rsidR="00AE3F2A" w:rsidRPr="00AE3F2A" w:rsidRDefault="00AE3F2A" w:rsidP="00AE3F2A">
      <w:pPr>
        <w:suppressAutoHyphens/>
        <w:spacing w:line="276" w:lineRule="auto"/>
        <w:jc w:val="both"/>
        <w:rPr>
          <w:rFonts w:ascii="Arial" w:hAnsi="Arial" w:cs="Arial"/>
          <w:iCs/>
          <w:spacing w:val="-2"/>
          <w:szCs w:val="24"/>
        </w:rPr>
      </w:pPr>
    </w:p>
    <w:p w14:paraId="0C4CE008"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7C3B549D" w14:textId="77777777" w:rsidR="00AE3F2A" w:rsidRPr="00AE3F2A" w:rsidRDefault="00AE3F2A" w:rsidP="00AE3F2A">
      <w:pPr>
        <w:suppressAutoHyphens/>
        <w:spacing w:line="276" w:lineRule="auto"/>
        <w:jc w:val="both"/>
        <w:rPr>
          <w:rFonts w:ascii="Arial" w:hAnsi="Arial" w:cs="Arial"/>
          <w:iCs/>
          <w:spacing w:val="-2"/>
          <w:szCs w:val="24"/>
        </w:rPr>
      </w:pPr>
    </w:p>
    <w:p w14:paraId="0B2A16B4"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AE3F2A">
        <w:rPr>
          <w:rFonts w:ascii="Arial" w:hAnsi="Arial" w:cs="Arial"/>
          <w:b/>
          <w:iCs/>
          <w:spacing w:val="-2"/>
          <w:szCs w:val="24"/>
        </w:rPr>
        <w:t>con prestación definida”.</w:t>
      </w:r>
      <w:r w:rsidRPr="00AE3F2A">
        <w:rPr>
          <w:rFonts w:ascii="Arial" w:hAnsi="Arial" w:cs="Arial"/>
          <w:iCs/>
          <w:spacing w:val="-2"/>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AE3F2A">
        <w:rPr>
          <w:rFonts w:ascii="Arial" w:hAnsi="Arial" w:cs="Arial"/>
          <w:b/>
          <w:iCs/>
          <w:spacing w:val="-2"/>
          <w:szCs w:val="24"/>
        </w:rPr>
        <w:t xml:space="preserve">ahorro individual, </w:t>
      </w:r>
      <w:r w:rsidRPr="00AE3F2A">
        <w:rPr>
          <w:rFonts w:ascii="Arial" w:hAnsi="Arial" w:cs="Arial"/>
          <w:iCs/>
          <w:spacing w:val="-2"/>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68B5C10B" w14:textId="77777777" w:rsidR="00AE3F2A" w:rsidRPr="00AE3F2A" w:rsidRDefault="00AE3F2A" w:rsidP="00AE3F2A">
      <w:pPr>
        <w:suppressAutoHyphens/>
        <w:spacing w:line="276" w:lineRule="auto"/>
        <w:jc w:val="both"/>
        <w:rPr>
          <w:rFonts w:ascii="Arial" w:hAnsi="Arial" w:cs="Arial"/>
          <w:iCs/>
          <w:spacing w:val="-2"/>
          <w:szCs w:val="24"/>
        </w:rPr>
      </w:pPr>
    </w:p>
    <w:p w14:paraId="1FBBB20B"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AE3F2A">
        <w:rPr>
          <w:rFonts w:ascii="Arial" w:hAnsi="Arial" w:cs="Arial"/>
          <w:iCs/>
          <w:spacing w:val="-2"/>
          <w:szCs w:val="24"/>
        </w:rPr>
        <w:t>sucesoral</w:t>
      </w:r>
      <w:proofErr w:type="spellEnd"/>
      <w:r w:rsidRPr="00AE3F2A">
        <w:rPr>
          <w:rFonts w:ascii="Arial" w:hAnsi="Arial" w:cs="Arial"/>
          <w:iCs/>
          <w:spacing w:val="-2"/>
          <w:szCs w:val="24"/>
        </w:rPr>
        <w:t>.</w:t>
      </w:r>
    </w:p>
    <w:p w14:paraId="7EAA0AD0" w14:textId="77777777" w:rsidR="00AE3F2A" w:rsidRPr="00AE3F2A" w:rsidRDefault="00AE3F2A" w:rsidP="00AE3F2A">
      <w:pPr>
        <w:suppressAutoHyphens/>
        <w:spacing w:line="276" w:lineRule="auto"/>
        <w:jc w:val="both"/>
        <w:rPr>
          <w:rFonts w:ascii="Arial" w:hAnsi="Arial" w:cs="Arial"/>
          <w:iCs/>
          <w:spacing w:val="-2"/>
          <w:szCs w:val="24"/>
        </w:rPr>
      </w:pPr>
    </w:p>
    <w:p w14:paraId="5C6DBDF4" w14:textId="77777777" w:rsidR="00AE3F2A" w:rsidRPr="00AE3F2A" w:rsidRDefault="00AE3F2A" w:rsidP="00AE3F2A">
      <w:pPr>
        <w:suppressAutoHyphens/>
        <w:spacing w:line="276" w:lineRule="auto"/>
        <w:jc w:val="both"/>
        <w:rPr>
          <w:rFonts w:ascii="Arial" w:hAnsi="Arial" w:cs="Arial"/>
          <w:b/>
          <w:iCs/>
          <w:spacing w:val="-2"/>
          <w:szCs w:val="24"/>
        </w:rPr>
      </w:pPr>
      <w:r w:rsidRPr="00AE3F2A">
        <w:rPr>
          <w:rFonts w:ascii="Arial" w:hAnsi="Arial" w:cs="Arial"/>
          <w:b/>
          <w:iCs/>
          <w:spacing w:val="-2"/>
          <w:szCs w:val="24"/>
        </w:rPr>
        <w:t>Resulta claro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791D2529" w14:textId="77777777" w:rsidR="00AE3F2A" w:rsidRPr="00AE3F2A" w:rsidRDefault="00AE3F2A" w:rsidP="00AE3F2A">
      <w:pPr>
        <w:suppressAutoHyphens/>
        <w:spacing w:line="276" w:lineRule="auto"/>
        <w:jc w:val="both"/>
        <w:rPr>
          <w:rFonts w:ascii="Arial" w:hAnsi="Arial" w:cs="Arial"/>
          <w:iCs/>
          <w:spacing w:val="-2"/>
          <w:szCs w:val="24"/>
        </w:rPr>
      </w:pPr>
    </w:p>
    <w:p w14:paraId="6E2788D5" w14:textId="7417D77D" w:rsidR="00AE3F2A" w:rsidRPr="00AE3F2A" w:rsidRDefault="00AE3F2A" w:rsidP="00130C04">
      <w:pPr>
        <w:numPr>
          <w:ilvl w:val="1"/>
          <w:numId w:val="13"/>
        </w:numPr>
        <w:suppressAutoHyphens/>
        <w:spacing w:line="276" w:lineRule="auto"/>
        <w:jc w:val="both"/>
        <w:rPr>
          <w:rFonts w:ascii="Arial" w:hAnsi="Arial" w:cs="Arial"/>
          <w:b/>
          <w:spacing w:val="-2"/>
          <w:szCs w:val="24"/>
        </w:rPr>
      </w:pPr>
      <w:r w:rsidRPr="00AE3F2A">
        <w:rPr>
          <w:rFonts w:ascii="Arial" w:hAnsi="Arial" w:cs="Arial"/>
          <w:b/>
          <w:iCs/>
          <w:spacing w:val="-2"/>
          <w:szCs w:val="24"/>
        </w:rPr>
        <w:t>RAZÓN DE SER DE LA LIMITACIÓN DE TRASLADO CUANDO FALTEN MENOS DE 10 AÑOS. SENTENCIA C-1024 DE 2004</w:t>
      </w:r>
    </w:p>
    <w:p w14:paraId="7DB945CA" w14:textId="77777777" w:rsidR="00AE3F2A" w:rsidRPr="00AE3F2A" w:rsidRDefault="00AE3F2A" w:rsidP="00AE3F2A">
      <w:pPr>
        <w:suppressAutoHyphens/>
        <w:spacing w:line="276" w:lineRule="auto"/>
        <w:jc w:val="both"/>
        <w:rPr>
          <w:rFonts w:ascii="Arial" w:hAnsi="Arial" w:cs="Arial"/>
          <w:b/>
          <w:iCs/>
          <w:spacing w:val="-2"/>
          <w:szCs w:val="24"/>
        </w:rPr>
      </w:pPr>
    </w:p>
    <w:p w14:paraId="47B764AC"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619DF1ED" w14:textId="77777777" w:rsidR="00AE3F2A" w:rsidRPr="00AE3F2A" w:rsidRDefault="00AE3F2A" w:rsidP="00AE3F2A">
      <w:pPr>
        <w:suppressAutoHyphens/>
        <w:spacing w:line="276" w:lineRule="auto"/>
        <w:jc w:val="both"/>
        <w:rPr>
          <w:rFonts w:ascii="Arial" w:hAnsi="Arial" w:cs="Arial"/>
          <w:iCs/>
          <w:spacing w:val="-2"/>
          <w:szCs w:val="24"/>
        </w:rPr>
      </w:pPr>
    </w:p>
    <w:p w14:paraId="0356E9F7"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 xml:space="preserve">Al analizar esa limitación la Corte Constitucional fue clara en explicar que </w:t>
      </w:r>
      <w:r w:rsidRPr="00AE3F2A">
        <w:rPr>
          <w:rFonts w:ascii="Arial" w:hAnsi="Arial" w:cs="Arial"/>
          <w:b/>
          <w:iCs/>
          <w:spacing w:val="-2"/>
          <w:szCs w:val="24"/>
        </w:rPr>
        <w:t>para garantizar la sostenibilidad financiera del sistema de prima media</w:t>
      </w:r>
      <w:r w:rsidRPr="00AE3F2A">
        <w:rPr>
          <w:rFonts w:ascii="Arial" w:hAnsi="Arial" w:cs="Arial"/>
          <w:iCs/>
          <w:spacing w:val="-2"/>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385A6C8B" w14:textId="77777777" w:rsidR="00AE3F2A" w:rsidRPr="00AE3F2A" w:rsidRDefault="00AE3F2A" w:rsidP="00AE3F2A">
      <w:pPr>
        <w:suppressAutoHyphens/>
        <w:spacing w:line="276" w:lineRule="auto"/>
        <w:jc w:val="both"/>
        <w:rPr>
          <w:rFonts w:ascii="Arial" w:hAnsi="Arial" w:cs="Arial"/>
          <w:b/>
          <w:iCs/>
          <w:spacing w:val="-2"/>
          <w:szCs w:val="24"/>
        </w:rPr>
      </w:pPr>
    </w:p>
    <w:p w14:paraId="0002D2BD" w14:textId="77777777" w:rsidR="00AE3F2A" w:rsidRPr="00AE3F2A" w:rsidRDefault="00AE3F2A" w:rsidP="00130C04">
      <w:pPr>
        <w:suppressAutoHyphens/>
        <w:ind w:left="426" w:right="418"/>
        <w:jc w:val="both"/>
        <w:rPr>
          <w:rFonts w:ascii="Arial" w:hAnsi="Arial" w:cs="Arial"/>
          <w:iCs/>
          <w:spacing w:val="-2"/>
          <w:sz w:val="22"/>
          <w:szCs w:val="24"/>
          <w:lang w:val="es-ES"/>
        </w:rPr>
      </w:pPr>
      <w:r w:rsidRPr="00AE3F2A">
        <w:rPr>
          <w:rFonts w:ascii="Arial" w:hAnsi="Arial" w:cs="Arial"/>
          <w:iCs/>
          <w:spacing w:val="-2"/>
          <w:sz w:val="22"/>
          <w:szCs w:val="24"/>
          <w:lang w:val="es-CO"/>
        </w:rPr>
        <w:t>“Desde esta perspectiva, el </w:t>
      </w:r>
      <w:r w:rsidRPr="00AE3F2A">
        <w:rPr>
          <w:rFonts w:ascii="Arial" w:hAnsi="Arial" w:cs="Arial"/>
          <w:i/>
          <w:iCs/>
          <w:spacing w:val="-2"/>
          <w:sz w:val="22"/>
          <w:szCs w:val="24"/>
          <w:lang w:val="es-CO"/>
        </w:rPr>
        <w:t>objetivo </w:t>
      </w:r>
      <w:r w:rsidRPr="00AE3F2A">
        <w:rPr>
          <w:rFonts w:ascii="Arial" w:hAnsi="Arial" w:cs="Arial"/>
          <w:iCs/>
          <w:spacing w:val="-2"/>
          <w:sz w:val="22"/>
          <w:szCs w:val="24"/>
          <w:lang w:val="es-CO"/>
        </w:rPr>
        <w:t xml:space="preserve">perseguido con el señalamiento del  período de carencia en la norma acusada, </w:t>
      </w:r>
      <w:r w:rsidRPr="00AE3F2A">
        <w:rPr>
          <w:rFonts w:ascii="Arial" w:hAnsi="Arial" w:cs="Arial"/>
          <w:b/>
          <w:iCs/>
          <w:spacing w:val="-2"/>
          <w:sz w:val="22"/>
          <w:szCs w:val="24"/>
          <w:lang w:val="es-CO"/>
        </w:rPr>
        <w:t>consiste en evitar la </w:t>
      </w:r>
      <w:r w:rsidRPr="00AE3F2A">
        <w:rPr>
          <w:rFonts w:ascii="Arial" w:hAnsi="Arial" w:cs="Arial"/>
          <w:b/>
          <w:i/>
          <w:iCs/>
          <w:spacing w:val="-2"/>
          <w:sz w:val="22"/>
          <w:szCs w:val="24"/>
          <w:lang w:val="es-CO"/>
        </w:rPr>
        <w:t>descapitalización</w:t>
      </w:r>
      <w:r w:rsidRPr="00AE3F2A">
        <w:rPr>
          <w:rFonts w:ascii="Arial" w:hAnsi="Arial" w:cs="Arial"/>
          <w:b/>
          <w:iCs/>
          <w:spacing w:val="-2"/>
          <w:sz w:val="22"/>
          <w:szCs w:val="24"/>
          <w:lang w:val="es-CO"/>
        </w:rPr>
        <w:t> del fondo común del Régimen Solidario de Prima Media con Prestación Definida</w:t>
      </w:r>
      <w:r w:rsidRPr="00AE3F2A">
        <w:rPr>
          <w:rFonts w:ascii="Arial" w:hAnsi="Arial" w:cs="Arial"/>
          <w:iCs/>
          <w:spacing w:val="-2"/>
          <w:sz w:val="22"/>
          <w:szCs w:val="24"/>
          <w:lang w:val="es-CO"/>
        </w:rPr>
        <w:t>, que se produciría si se permitiera que las personas que no han contribuido al </w:t>
      </w:r>
      <w:r w:rsidRPr="00AE3F2A">
        <w:rPr>
          <w:rFonts w:ascii="Arial" w:hAnsi="Arial" w:cs="Arial"/>
          <w:i/>
          <w:iCs/>
          <w:spacing w:val="-2"/>
          <w:sz w:val="22"/>
          <w:szCs w:val="24"/>
          <w:lang w:val="es-CO"/>
        </w:rPr>
        <w:t>fondo común</w:t>
      </w:r>
      <w:r w:rsidRPr="00AE3F2A">
        <w:rPr>
          <w:rFonts w:ascii="Arial" w:hAnsi="Arial" w:cs="Arial"/>
          <w:iCs/>
          <w:spacing w:val="-2"/>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E3F2A">
        <w:rPr>
          <w:rFonts w:ascii="Arial" w:hAnsi="Arial" w:cs="Arial"/>
          <w:b/>
          <w:iCs/>
          <w:spacing w:val="-2"/>
          <w:sz w:val="22"/>
          <w:szCs w:val="24"/>
          <w:lang w:val="es-CO"/>
        </w:rPr>
        <w:t>a poner en riesgo la garantía del derecho irrenunciable a la pensión del resto de cotizantes</w:t>
      </w:r>
      <w:r w:rsidRPr="00AE3F2A">
        <w:rPr>
          <w:rFonts w:ascii="Arial" w:hAnsi="Arial" w:cs="Arial"/>
          <w:iCs/>
          <w:spacing w:val="-2"/>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E3F2A">
        <w:rPr>
          <w:rFonts w:ascii="Arial" w:hAnsi="Arial" w:cs="Arial"/>
          <w:b/>
          <w:iCs/>
          <w:spacing w:val="-2"/>
          <w:sz w:val="22"/>
          <w:szCs w:val="24"/>
          <w:lang w:val="es-CO"/>
        </w:rPr>
        <w:t>podría llegar a poner en riesgo la garantía del derecho pensional para los actuales y futuros pensionados</w:t>
      </w:r>
      <w:r w:rsidRPr="00AE3F2A">
        <w:rPr>
          <w:rFonts w:ascii="Arial" w:hAnsi="Arial" w:cs="Arial"/>
          <w:iCs/>
          <w:spacing w:val="-2"/>
          <w:sz w:val="22"/>
          <w:szCs w:val="24"/>
          <w:lang w:val="es-CO"/>
        </w:rPr>
        <w:t>.</w:t>
      </w:r>
    </w:p>
    <w:p w14:paraId="075B3FA8" w14:textId="77777777" w:rsidR="00AE3F2A" w:rsidRPr="00AE3F2A" w:rsidRDefault="00AE3F2A" w:rsidP="00130C04">
      <w:pPr>
        <w:suppressAutoHyphens/>
        <w:ind w:left="426" w:right="418"/>
        <w:jc w:val="both"/>
        <w:rPr>
          <w:rFonts w:ascii="Arial" w:hAnsi="Arial" w:cs="Arial"/>
          <w:iCs/>
          <w:spacing w:val="-2"/>
          <w:sz w:val="22"/>
          <w:szCs w:val="24"/>
          <w:lang w:val="es-ES"/>
        </w:rPr>
      </w:pPr>
      <w:r w:rsidRPr="00AE3F2A">
        <w:rPr>
          <w:rFonts w:ascii="Arial" w:hAnsi="Arial" w:cs="Arial"/>
          <w:iCs/>
          <w:spacing w:val="-2"/>
          <w:sz w:val="22"/>
          <w:szCs w:val="24"/>
          <w:lang w:val="es-CO"/>
        </w:rPr>
        <w:t> </w:t>
      </w:r>
    </w:p>
    <w:p w14:paraId="52A5BCD7" w14:textId="77777777" w:rsidR="00AE3F2A" w:rsidRPr="00AE3F2A" w:rsidRDefault="00AE3F2A" w:rsidP="00130C04">
      <w:pPr>
        <w:suppressAutoHyphens/>
        <w:ind w:left="426" w:right="418"/>
        <w:jc w:val="both"/>
        <w:rPr>
          <w:rFonts w:ascii="Arial" w:hAnsi="Arial" w:cs="Arial"/>
          <w:iCs/>
          <w:spacing w:val="-2"/>
          <w:sz w:val="22"/>
          <w:szCs w:val="24"/>
          <w:lang w:val="es-ES"/>
        </w:rPr>
      </w:pPr>
      <w:r w:rsidRPr="00AE3F2A">
        <w:rPr>
          <w:rFonts w:ascii="Arial" w:hAnsi="Arial" w:cs="Arial"/>
          <w:iCs/>
          <w:spacing w:val="-2"/>
          <w:sz w:val="22"/>
          <w:szCs w:val="24"/>
          <w:lang w:val="es-CO"/>
        </w:rPr>
        <w:lastRenderedPageBreak/>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B4A5D3E" w14:textId="77777777" w:rsidR="00AE3F2A" w:rsidRPr="00AE3F2A" w:rsidRDefault="00AE3F2A" w:rsidP="00130C04">
      <w:pPr>
        <w:suppressAutoHyphens/>
        <w:ind w:left="426" w:right="418"/>
        <w:jc w:val="both"/>
        <w:rPr>
          <w:rFonts w:ascii="Arial" w:hAnsi="Arial" w:cs="Arial"/>
          <w:iCs/>
          <w:spacing w:val="-2"/>
          <w:sz w:val="22"/>
          <w:szCs w:val="24"/>
          <w:lang w:val="es-ES"/>
        </w:rPr>
      </w:pPr>
      <w:r w:rsidRPr="00AE3F2A">
        <w:rPr>
          <w:rFonts w:ascii="Arial" w:hAnsi="Arial" w:cs="Arial"/>
          <w:iCs/>
          <w:spacing w:val="-2"/>
          <w:sz w:val="22"/>
          <w:szCs w:val="24"/>
          <w:lang w:val="es-CO"/>
        </w:rPr>
        <w:t> </w:t>
      </w:r>
    </w:p>
    <w:p w14:paraId="2EE7EBCA" w14:textId="77777777" w:rsidR="00AE3F2A" w:rsidRPr="00AE3F2A" w:rsidRDefault="00AE3F2A" w:rsidP="00130C04">
      <w:pPr>
        <w:suppressAutoHyphens/>
        <w:ind w:left="426" w:right="418"/>
        <w:jc w:val="both"/>
        <w:rPr>
          <w:rFonts w:ascii="Arial" w:hAnsi="Arial" w:cs="Arial"/>
          <w:b/>
          <w:iCs/>
          <w:spacing w:val="-2"/>
          <w:sz w:val="22"/>
          <w:szCs w:val="24"/>
          <w:lang w:val="es-CO"/>
        </w:rPr>
      </w:pPr>
      <w:r w:rsidRPr="00AE3F2A">
        <w:rPr>
          <w:rFonts w:ascii="Arial" w:hAnsi="Arial" w:cs="Arial"/>
          <w:iCs/>
          <w:spacing w:val="-2"/>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E3F2A">
        <w:rPr>
          <w:rFonts w:ascii="Arial" w:hAnsi="Arial" w:cs="Arial"/>
          <w:b/>
          <w:iCs/>
          <w:spacing w:val="-2"/>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E3F2A">
        <w:rPr>
          <w:rFonts w:ascii="Arial" w:hAnsi="Arial" w:cs="Arial"/>
          <w:iCs/>
          <w:spacing w:val="-2"/>
          <w:sz w:val="22"/>
          <w:szCs w:val="24"/>
          <w:lang w:val="es-CO"/>
        </w:rPr>
        <w:t>, cuyo propósito consiste en: </w:t>
      </w:r>
      <w:r w:rsidRPr="00AE3F2A">
        <w:rPr>
          <w:rFonts w:ascii="Arial" w:hAnsi="Arial" w:cs="Arial"/>
          <w:i/>
          <w:iCs/>
          <w:spacing w:val="-2"/>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E3F2A">
        <w:rPr>
          <w:rFonts w:ascii="Arial" w:hAnsi="Arial" w:cs="Arial"/>
          <w:iCs/>
          <w:spacing w:val="-2"/>
          <w:sz w:val="22"/>
          <w:szCs w:val="24"/>
          <w:lang w:val="es-CO"/>
        </w:rPr>
        <w:t>.”</w:t>
      </w:r>
      <w:r w:rsidRPr="00AE3F2A">
        <w:rPr>
          <w:rFonts w:ascii="Arial" w:hAnsi="Arial" w:cs="Arial"/>
          <w:b/>
          <w:iCs/>
          <w:spacing w:val="-2"/>
          <w:sz w:val="22"/>
          <w:szCs w:val="24"/>
          <w:lang w:val="es-CO"/>
        </w:rPr>
        <w:t> </w:t>
      </w:r>
    </w:p>
    <w:p w14:paraId="124D7D2D" w14:textId="77777777" w:rsidR="00AE3F2A" w:rsidRPr="00AE3F2A" w:rsidRDefault="00AE3F2A" w:rsidP="00F251D3">
      <w:pPr>
        <w:suppressAutoHyphens/>
        <w:ind w:left="426" w:right="418"/>
        <w:jc w:val="both"/>
        <w:rPr>
          <w:rFonts w:ascii="Arial" w:hAnsi="Arial" w:cs="Arial"/>
          <w:iCs/>
          <w:spacing w:val="-2"/>
          <w:sz w:val="22"/>
          <w:szCs w:val="24"/>
          <w:lang w:val="es-CO"/>
        </w:rPr>
      </w:pPr>
    </w:p>
    <w:p w14:paraId="41C7E431" w14:textId="236B59B9" w:rsidR="00AE3F2A" w:rsidRPr="00AE3F2A" w:rsidRDefault="00AE3F2A" w:rsidP="00F251D3">
      <w:pPr>
        <w:suppressAutoHyphens/>
        <w:ind w:left="426" w:right="418"/>
        <w:jc w:val="both"/>
        <w:rPr>
          <w:rFonts w:ascii="Arial" w:hAnsi="Arial" w:cs="Arial"/>
          <w:iCs/>
          <w:spacing w:val="-2"/>
          <w:sz w:val="22"/>
          <w:szCs w:val="24"/>
          <w:lang w:val="es-CO"/>
        </w:rPr>
      </w:pPr>
      <w:r w:rsidRPr="00AE3F2A">
        <w:rPr>
          <w:rFonts w:ascii="Arial" w:hAnsi="Arial" w:cs="Arial"/>
          <w:iCs/>
          <w:spacing w:val="-2"/>
          <w:sz w:val="22"/>
          <w:szCs w:val="24"/>
          <w:lang w:val="es-CO"/>
        </w:rPr>
        <w:t>Por otra parte, el período de permanencia previsto en la ley, de igual manera permite defender la equidad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 para garantizar el pago de la garantía de la pensión mínima de vejez cuando no alcanzan el monto de capitalización requerida, poniendo en riesgo la cobertura universal del sistema para los ahorradores de cuentas individuales. </w:t>
      </w:r>
    </w:p>
    <w:p w14:paraId="2C89F229" w14:textId="77777777" w:rsidR="00AE3F2A" w:rsidRPr="00AE3F2A" w:rsidRDefault="00AE3F2A" w:rsidP="00F251D3">
      <w:pPr>
        <w:suppressAutoHyphens/>
        <w:ind w:left="426" w:right="418"/>
        <w:jc w:val="both"/>
        <w:rPr>
          <w:rFonts w:ascii="Arial" w:hAnsi="Arial" w:cs="Arial"/>
          <w:iCs/>
          <w:spacing w:val="-2"/>
          <w:sz w:val="22"/>
          <w:szCs w:val="24"/>
          <w:lang w:val="es-CO"/>
        </w:rPr>
      </w:pPr>
      <w:r w:rsidRPr="00AE3F2A">
        <w:rPr>
          <w:rFonts w:ascii="Arial" w:hAnsi="Arial" w:cs="Arial"/>
          <w:iCs/>
          <w:spacing w:val="-2"/>
          <w:sz w:val="22"/>
          <w:szCs w:val="24"/>
          <w:lang w:val="es-CO"/>
        </w:rPr>
        <w:t> </w:t>
      </w:r>
    </w:p>
    <w:p w14:paraId="431BD7E0" w14:textId="77777777" w:rsidR="00AE3F2A" w:rsidRPr="00AE3F2A" w:rsidRDefault="00AE3F2A" w:rsidP="00F251D3">
      <w:pPr>
        <w:suppressAutoHyphens/>
        <w:ind w:left="426" w:right="418"/>
        <w:jc w:val="both"/>
        <w:rPr>
          <w:rFonts w:ascii="Arial" w:hAnsi="Arial" w:cs="Arial"/>
          <w:iCs/>
          <w:spacing w:val="-2"/>
          <w:sz w:val="22"/>
          <w:szCs w:val="24"/>
          <w:lang w:val="es-CO"/>
        </w:rPr>
      </w:pPr>
      <w:r w:rsidRPr="00AE3F2A">
        <w:rPr>
          <w:rFonts w:ascii="Arial" w:hAnsi="Arial" w:cs="Arial"/>
          <w:iCs/>
          <w:spacing w:val="-2"/>
          <w:sz w:val="22"/>
          <w:szCs w:val="24"/>
          <w:lang w:val="es-CO"/>
        </w:rPr>
        <w:t>La validez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1E358312" w14:textId="77777777" w:rsidR="00AE3F2A" w:rsidRPr="00AE3F2A" w:rsidRDefault="00AE3F2A" w:rsidP="00AE3F2A">
      <w:pPr>
        <w:suppressAutoHyphens/>
        <w:spacing w:line="276" w:lineRule="auto"/>
        <w:jc w:val="both"/>
        <w:rPr>
          <w:rFonts w:ascii="Arial" w:hAnsi="Arial" w:cs="Arial"/>
          <w:b/>
          <w:iCs/>
          <w:spacing w:val="-2"/>
          <w:szCs w:val="24"/>
        </w:rPr>
      </w:pPr>
    </w:p>
    <w:p w14:paraId="05F20316" w14:textId="77777777" w:rsidR="00AE3F2A" w:rsidRPr="00AE3F2A" w:rsidRDefault="00AE3F2A" w:rsidP="00AE3F2A">
      <w:pPr>
        <w:suppressAutoHyphens/>
        <w:spacing w:line="276" w:lineRule="auto"/>
        <w:jc w:val="both"/>
        <w:rPr>
          <w:rFonts w:ascii="Arial" w:hAnsi="Arial" w:cs="Arial"/>
          <w:b/>
          <w:iCs/>
          <w:spacing w:val="-2"/>
          <w:szCs w:val="24"/>
          <w:lang w:val="es-CO"/>
        </w:rPr>
      </w:pPr>
      <w:r w:rsidRPr="00AE3F2A">
        <w:rPr>
          <w:rFonts w:ascii="Arial" w:hAnsi="Arial" w:cs="Arial"/>
          <w:iCs/>
          <w:spacing w:val="-2"/>
          <w:szCs w:val="24"/>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AE3F2A">
        <w:rPr>
          <w:rFonts w:ascii="Arial" w:hAnsi="Arial" w:cs="Arial"/>
          <w:b/>
          <w:iCs/>
          <w:spacing w:val="-2"/>
          <w:szCs w:val="24"/>
          <w:lang w:val="es-CO"/>
        </w:rPr>
        <w:t>puede llegar a poner en riesgo la garantía del derecho pensional para los actuales y futuros pensionados que si lo hicieron.</w:t>
      </w:r>
    </w:p>
    <w:p w14:paraId="306D29A7" w14:textId="77777777" w:rsidR="00AE3F2A" w:rsidRPr="00AE3F2A" w:rsidRDefault="00AE3F2A" w:rsidP="00AE3F2A">
      <w:pPr>
        <w:suppressAutoHyphens/>
        <w:spacing w:line="276" w:lineRule="auto"/>
        <w:jc w:val="both"/>
        <w:rPr>
          <w:rFonts w:ascii="Arial" w:hAnsi="Arial" w:cs="Arial"/>
          <w:b/>
          <w:iCs/>
          <w:spacing w:val="-2"/>
          <w:szCs w:val="24"/>
          <w:lang w:val="es-CO"/>
        </w:rPr>
      </w:pPr>
    </w:p>
    <w:p w14:paraId="66E3AA28" w14:textId="77777777" w:rsidR="00AE3F2A" w:rsidRPr="00AE3F2A" w:rsidRDefault="00AE3F2A" w:rsidP="00AE3F2A">
      <w:pPr>
        <w:suppressAutoHyphens/>
        <w:spacing w:line="276" w:lineRule="auto"/>
        <w:jc w:val="both"/>
        <w:rPr>
          <w:rFonts w:ascii="Arial" w:hAnsi="Arial" w:cs="Arial"/>
          <w:iCs/>
          <w:spacing w:val="-2"/>
          <w:szCs w:val="24"/>
          <w:lang w:val="es-CO"/>
        </w:rPr>
      </w:pPr>
      <w:r w:rsidRPr="00AE3F2A">
        <w:rPr>
          <w:rFonts w:ascii="Arial" w:hAnsi="Arial" w:cs="Arial"/>
          <w:b/>
          <w:iCs/>
          <w:spacing w:val="-2"/>
          <w:szCs w:val="24"/>
          <w:lang w:val="es-CO"/>
        </w:rPr>
        <w:t xml:space="preserve">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w:t>
      </w:r>
      <w:r w:rsidRPr="00AE3F2A">
        <w:rPr>
          <w:rFonts w:ascii="Arial" w:hAnsi="Arial" w:cs="Arial"/>
          <w:b/>
          <w:iCs/>
          <w:spacing w:val="-2"/>
          <w:szCs w:val="24"/>
          <w:lang w:val="es-CO"/>
        </w:rPr>
        <w:lastRenderedPageBreak/>
        <w:t>posibilidad de retorno al régimen que a última hora mejor resulte a los intereses actuales del solicitante</w:t>
      </w:r>
      <w:r w:rsidRPr="00AE3F2A">
        <w:rPr>
          <w:rFonts w:ascii="Arial" w:hAnsi="Arial" w:cs="Arial"/>
          <w:iCs/>
          <w:spacing w:val="-2"/>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4703AD1A" w14:textId="77777777" w:rsidR="00AE3F2A" w:rsidRPr="00AE3F2A" w:rsidRDefault="00AE3F2A" w:rsidP="00AE3F2A">
      <w:pPr>
        <w:suppressAutoHyphens/>
        <w:spacing w:line="276" w:lineRule="auto"/>
        <w:jc w:val="both"/>
        <w:rPr>
          <w:rFonts w:ascii="Arial" w:hAnsi="Arial" w:cs="Arial"/>
          <w:iCs/>
          <w:spacing w:val="-2"/>
          <w:szCs w:val="24"/>
        </w:rPr>
      </w:pPr>
    </w:p>
    <w:p w14:paraId="73149FD9" w14:textId="77777777" w:rsidR="00AE3F2A" w:rsidRPr="00AE3F2A" w:rsidRDefault="00AE3F2A" w:rsidP="00AE3F2A">
      <w:pPr>
        <w:suppressAutoHyphens/>
        <w:spacing w:line="276" w:lineRule="auto"/>
        <w:jc w:val="both"/>
        <w:rPr>
          <w:rFonts w:ascii="Arial" w:hAnsi="Arial" w:cs="Arial"/>
          <w:iCs/>
          <w:spacing w:val="-2"/>
          <w:szCs w:val="24"/>
        </w:rPr>
      </w:pPr>
      <w:r w:rsidRPr="00AE3F2A">
        <w:rPr>
          <w:rFonts w:ascii="Arial" w:hAnsi="Arial" w:cs="Arial"/>
          <w:iCs/>
          <w:spacing w:val="-2"/>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79454D20" w14:textId="77777777" w:rsidR="00AE3F2A" w:rsidRPr="00AE3F2A" w:rsidRDefault="00AE3F2A" w:rsidP="00AE3F2A">
      <w:pPr>
        <w:suppressAutoHyphens/>
        <w:spacing w:line="276" w:lineRule="auto"/>
        <w:jc w:val="both"/>
        <w:rPr>
          <w:rFonts w:ascii="Arial" w:hAnsi="Arial" w:cs="Arial"/>
          <w:spacing w:val="-2"/>
          <w:szCs w:val="24"/>
        </w:rPr>
      </w:pPr>
    </w:p>
    <w:p w14:paraId="72ACCA38" w14:textId="77777777" w:rsidR="00AE3F2A" w:rsidRPr="00AE3F2A" w:rsidRDefault="00AE3F2A" w:rsidP="00AE3F2A">
      <w:pPr>
        <w:numPr>
          <w:ilvl w:val="1"/>
          <w:numId w:val="13"/>
        </w:numPr>
        <w:suppressAutoHyphens/>
        <w:spacing w:line="276" w:lineRule="auto"/>
        <w:jc w:val="both"/>
        <w:rPr>
          <w:rFonts w:ascii="Arial" w:hAnsi="Arial" w:cs="Arial"/>
          <w:b/>
          <w:spacing w:val="-2"/>
          <w:szCs w:val="24"/>
        </w:rPr>
      </w:pPr>
      <w:r w:rsidRPr="00AE3F2A">
        <w:rPr>
          <w:rFonts w:ascii="Arial" w:hAnsi="Arial" w:cs="Arial"/>
          <w:b/>
          <w:spacing w:val="-2"/>
          <w:szCs w:val="24"/>
        </w:rPr>
        <w:t>EL VERDADERO CONTENIDO DEL ARTÍCULO 271 DE LA LEY 100 DE 1993 TENIENDO EN CUENTA LA TELEOLOGÍA DE LA LEY 100 DE 1993</w:t>
      </w:r>
    </w:p>
    <w:p w14:paraId="69D6C173" w14:textId="77777777" w:rsidR="00AE3F2A" w:rsidRPr="00AE3F2A" w:rsidRDefault="00AE3F2A" w:rsidP="00AE3F2A">
      <w:pPr>
        <w:suppressAutoHyphens/>
        <w:spacing w:line="276" w:lineRule="auto"/>
        <w:jc w:val="both"/>
        <w:rPr>
          <w:rFonts w:ascii="Arial" w:hAnsi="Arial" w:cs="Arial"/>
          <w:spacing w:val="-2"/>
          <w:szCs w:val="24"/>
        </w:rPr>
      </w:pPr>
    </w:p>
    <w:p w14:paraId="6EC84366"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El título de la norma ya de por si es significativo: </w:t>
      </w:r>
      <w:r w:rsidRPr="00AE3F2A">
        <w:rPr>
          <w:rFonts w:ascii="Arial" w:hAnsi="Arial" w:cs="Arial"/>
          <w:b/>
          <w:spacing w:val="-2"/>
          <w:szCs w:val="24"/>
        </w:rPr>
        <w:t>“Sanciones al empleador”</w:t>
      </w:r>
      <w:r w:rsidRPr="00AE3F2A">
        <w:rPr>
          <w:rFonts w:ascii="Arial" w:hAnsi="Arial" w:cs="Arial"/>
          <w:spacing w:val="-2"/>
          <w:szCs w:val="24"/>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14:paraId="13CE8C1B" w14:textId="77777777" w:rsidR="00AE3F2A" w:rsidRPr="00AE3F2A" w:rsidRDefault="00AE3F2A" w:rsidP="00AE3F2A">
      <w:pPr>
        <w:suppressAutoHyphens/>
        <w:spacing w:line="276" w:lineRule="auto"/>
        <w:jc w:val="both"/>
        <w:rPr>
          <w:rFonts w:ascii="Arial" w:hAnsi="Arial" w:cs="Arial"/>
          <w:spacing w:val="-2"/>
          <w:szCs w:val="24"/>
        </w:rPr>
      </w:pPr>
    </w:p>
    <w:p w14:paraId="75E19895"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6AA795D8" w14:textId="77777777" w:rsidR="00AE3F2A" w:rsidRPr="00AE3F2A" w:rsidRDefault="00AE3F2A" w:rsidP="00AE3F2A">
      <w:pPr>
        <w:suppressAutoHyphens/>
        <w:spacing w:line="276" w:lineRule="auto"/>
        <w:jc w:val="both"/>
        <w:rPr>
          <w:rFonts w:ascii="Arial" w:hAnsi="Arial" w:cs="Arial"/>
          <w:spacing w:val="-2"/>
          <w:szCs w:val="24"/>
        </w:rPr>
      </w:pPr>
    </w:p>
    <w:p w14:paraId="3A2C7A47" w14:textId="77777777" w:rsidR="00AE3F2A" w:rsidRPr="00AE3F2A" w:rsidRDefault="00AE3F2A" w:rsidP="00AE3F2A">
      <w:pPr>
        <w:numPr>
          <w:ilvl w:val="0"/>
          <w:numId w:val="13"/>
        </w:numPr>
        <w:suppressAutoHyphens/>
        <w:spacing w:line="276" w:lineRule="auto"/>
        <w:jc w:val="both"/>
        <w:rPr>
          <w:rFonts w:ascii="Arial" w:hAnsi="Arial" w:cs="Arial"/>
          <w:b/>
          <w:spacing w:val="-2"/>
          <w:szCs w:val="24"/>
        </w:rPr>
      </w:pPr>
      <w:r w:rsidRPr="00AE3F2A">
        <w:rPr>
          <w:rFonts w:ascii="Arial" w:hAnsi="Arial" w:cs="Arial"/>
          <w:b/>
          <w:spacing w:val="-2"/>
          <w:szCs w:val="24"/>
        </w:rPr>
        <w:t>LA ACCIÓN QUE EN REALIDAD CORRESPONDE ADELANTAR CUANDO LAS AFP HAN CAUSADO PERJUICIO A LOS AFILIADOS POR NO SUMINISTRAR LA INFORMACIÓN QUE CORRESPONDE O POR ERRORES EN LA MISMA.</w:t>
      </w:r>
    </w:p>
    <w:p w14:paraId="575BC477" w14:textId="77777777" w:rsidR="00AE3F2A" w:rsidRPr="00AE3F2A" w:rsidRDefault="00AE3F2A" w:rsidP="00AE3F2A">
      <w:pPr>
        <w:suppressAutoHyphens/>
        <w:spacing w:line="276" w:lineRule="auto"/>
        <w:jc w:val="both"/>
        <w:rPr>
          <w:rFonts w:ascii="Arial" w:hAnsi="Arial" w:cs="Arial"/>
          <w:spacing w:val="-2"/>
          <w:szCs w:val="24"/>
        </w:rPr>
      </w:pPr>
    </w:p>
    <w:p w14:paraId="768CFECA"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Ahora bien, 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w:t>
      </w:r>
      <w:r w:rsidRPr="00AE3F2A">
        <w:rPr>
          <w:rFonts w:ascii="Arial" w:hAnsi="Arial" w:cs="Arial"/>
          <w:spacing w:val="-2"/>
          <w:szCs w:val="24"/>
        </w:rPr>
        <w:lastRenderedPageBreak/>
        <w:t>hubiere causado. En realidad, lo que no se puede permitir es que quien no causó el daño sea quien deba resarcirlo, como viene ocurriendo al declarar las ineficacias, pues a quien viene imponiéndose el resarcimiento de los perjuicios, por la vía de imponerle el pago de una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w:t>
      </w:r>
    </w:p>
    <w:p w14:paraId="1A178B5D" w14:textId="77777777" w:rsidR="00AE3F2A" w:rsidRPr="00AE3F2A" w:rsidRDefault="00AE3F2A" w:rsidP="00AE3F2A">
      <w:pPr>
        <w:suppressAutoHyphens/>
        <w:spacing w:line="276" w:lineRule="auto"/>
        <w:jc w:val="both"/>
        <w:rPr>
          <w:rFonts w:ascii="Arial" w:hAnsi="Arial" w:cs="Arial"/>
          <w:spacing w:val="-2"/>
          <w:szCs w:val="24"/>
        </w:rPr>
      </w:pPr>
    </w:p>
    <w:p w14:paraId="144A2B8E"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Lo que se ha omitido estudiar, reconocer y aplicar es que nuestro ordenamiento jurídico, no solo fue claro, sino contundente, al señalar en el decreto 720 de 1994, que, si en efecto las AFP incurrieron en engaños o malas asesorías para lograr la afiliación de personas que estaban en el RPM, son ellas las que deben asumir las consecuencias económicas indemnizatorias por el perjuicio que eventualmente hayan causado.  Al respecto el decreto en mención refiere:</w:t>
      </w:r>
    </w:p>
    <w:p w14:paraId="486D34EC" w14:textId="77777777" w:rsidR="00AE3F2A" w:rsidRPr="00AE3F2A" w:rsidRDefault="00AE3F2A" w:rsidP="00AE3F2A">
      <w:pPr>
        <w:suppressAutoHyphens/>
        <w:spacing w:line="276" w:lineRule="auto"/>
        <w:ind w:left="708"/>
        <w:jc w:val="both"/>
        <w:rPr>
          <w:rFonts w:ascii="Arial" w:hAnsi="Arial" w:cs="Arial"/>
          <w:b/>
          <w:bCs/>
          <w:spacing w:val="-2"/>
          <w:szCs w:val="24"/>
          <w:lang w:val="es-ES"/>
        </w:rPr>
      </w:pPr>
    </w:p>
    <w:p w14:paraId="20941821" w14:textId="77777777" w:rsidR="00AE3F2A" w:rsidRPr="00AE3F2A" w:rsidRDefault="00AE3F2A" w:rsidP="0085717F">
      <w:pPr>
        <w:suppressAutoHyphens/>
        <w:ind w:left="426" w:right="418"/>
        <w:jc w:val="both"/>
        <w:rPr>
          <w:rFonts w:ascii="Arial" w:hAnsi="Arial" w:cs="Arial"/>
          <w:b/>
          <w:bCs/>
          <w:spacing w:val="-2"/>
          <w:sz w:val="22"/>
          <w:szCs w:val="24"/>
          <w:lang w:val="es-ES"/>
        </w:rPr>
      </w:pPr>
      <w:r w:rsidRPr="00AE3F2A">
        <w:rPr>
          <w:rFonts w:ascii="Arial" w:hAnsi="Arial" w:cs="Arial"/>
          <w:b/>
          <w:bCs/>
          <w:spacing w:val="-2"/>
          <w:sz w:val="22"/>
          <w:szCs w:val="24"/>
          <w:lang w:val="es-ES"/>
        </w:rPr>
        <w:t>CAPITULO I. DISPOSICIONES GENERALES</w:t>
      </w:r>
    </w:p>
    <w:p w14:paraId="6C6E6E05" w14:textId="77777777" w:rsidR="00AE3F2A" w:rsidRPr="00AE3F2A" w:rsidRDefault="00AE3F2A" w:rsidP="0085717F">
      <w:pPr>
        <w:suppressAutoHyphens/>
        <w:ind w:left="426" w:right="418"/>
        <w:jc w:val="both"/>
        <w:rPr>
          <w:rFonts w:ascii="Arial" w:hAnsi="Arial" w:cs="Arial"/>
          <w:spacing w:val="-2"/>
          <w:sz w:val="22"/>
          <w:szCs w:val="24"/>
          <w:lang w:val="es-ES"/>
        </w:rPr>
      </w:pPr>
      <w:bookmarkStart w:id="1" w:name="ver_1153011"/>
      <w:bookmarkEnd w:id="1"/>
    </w:p>
    <w:p w14:paraId="637FB352"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xml:space="preserve">Artículo 1º OBJETO. </w:t>
      </w:r>
      <w:r w:rsidRPr="00AE3F2A">
        <w:rPr>
          <w:rFonts w:ascii="Arial" w:hAnsi="Arial" w:cs="Arial"/>
          <w:b/>
          <w:spacing w:val="-2"/>
          <w:sz w:val="22"/>
          <w:szCs w:val="24"/>
          <w:lang w:val="es-ES"/>
        </w:rPr>
        <w:t>El presente Decreto regula las condiciones y términos para el desarrollo de la actividad de promoción y distribución de los productos de las sociedades administradoras del sistema general de pensiones</w:t>
      </w:r>
      <w:r w:rsidRPr="00AE3F2A">
        <w:rPr>
          <w:rFonts w:ascii="Arial" w:hAnsi="Arial" w:cs="Arial"/>
          <w:spacing w:val="-2"/>
          <w:sz w:val="22"/>
          <w:szCs w:val="24"/>
          <w:lang w:val="es-ES"/>
        </w:rPr>
        <w:t>, incluidos los planes complementarios, alternativos y los planes pensiones. </w:t>
      </w:r>
    </w:p>
    <w:p w14:paraId="350F3438" w14:textId="77777777" w:rsidR="00AE3F2A" w:rsidRPr="00AE3F2A" w:rsidRDefault="00AE3F2A" w:rsidP="0085717F">
      <w:pPr>
        <w:suppressAutoHyphens/>
        <w:ind w:left="426" w:right="418"/>
        <w:jc w:val="both"/>
        <w:rPr>
          <w:rFonts w:ascii="Arial" w:hAnsi="Arial" w:cs="Arial"/>
          <w:spacing w:val="-2"/>
          <w:sz w:val="22"/>
          <w:szCs w:val="24"/>
          <w:lang w:val="es-ES"/>
        </w:rPr>
      </w:pPr>
      <w:bookmarkStart w:id="2" w:name="ver_1153012"/>
      <w:bookmarkEnd w:id="2"/>
    </w:p>
    <w:p w14:paraId="2353239C"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xml:space="preserve">Artículo 2º DESTINATARIOS. Igualmente señala las personas y entidades habilitadas para efectuar dichas labores, </w:t>
      </w:r>
      <w:r w:rsidRPr="00AE3F2A">
        <w:rPr>
          <w:rFonts w:ascii="Arial" w:hAnsi="Arial" w:cs="Arial"/>
          <w:b/>
          <w:spacing w:val="-2"/>
          <w:sz w:val="22"/>
          <w:szCs w:val="24"/>
          <w:lang w:val="es-ES"/>
        </w:rPr>
        <w:t>las disposiciones a las cuales han de sujetar su gestión</w:t>
      </w:r>
      <w:r w:rsidRPr="00AE3F2A">
        <w:rPr>
          <w:rFonts w:ascii="Arial" w:hAnsi="Arial" w:cs="Arial"/>
          <w:spacing w:val="-2"/>
          <w:sz w:val="22"/>
          <w:szCs w:val="24"/>
          <w:lang w:val="es-ES"/>
        </w:rPr>
        <w:t xml:space="preserve">, las condiciones de supervisión por parte de la Superintendencia Bancaria </w:t>
      </w:r>
      <w:r w:rsidRPr="00AE3F2A">
        <w:rPr>
          <w:rFonts w:ascii="Arial" w:hAnsi="Arial" w:cs="Arial"/>
          <w:b/>
          <w:spacing w:val="-2"/>
          <w:sz w:val="22"/>
          <w:szCs w:val="24"/>
          <w:lang w:val="es-ES"/>
        </w:rPr>
        <w:t>y el régimen sancionatorio correspondiente</w:t>
      </w:r>
      <w:r w:rsidRPr="00AE3F2A">
        <w:rPr>
          <w:rFonts w:ascii="Arial" w:hAnsi="Arial" w:cs="Arial"/>
          <w:spacing w:val="-2"/>
          <w:sz w:val="22"/>
          <w:szCs w:val="24"/>
          <w:lang w:val="es-ES"/>
        </w:rPr>
        <w:t>. </w:t>
      </w:r>
    </w:p>
    <w:p w14:paraId="4789D44A"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w:t>
      </w:r>
    </w:p>
    <w:p w14:paraId="0DA1F2B4" w14:textId="22F11949" w:rsidR="00AE3F2A" w:rsidRPr="00AE3F2A" w:rsidRDefault="00AE3F2A" w:rsidP="0085717F">
      <w:pPr>
        <w:suppressAutoHyphens/>
        <w:ind w:left="426" w:right="418"/>
        <w:jc w:val="both"/>
        <w:rPr>
          <w:rFonts w:ascii="Arial" w:hAnsi="Arial" w:cs="Arial"/>
          <w:b/>
          <w:bCs/>
          <w:spacing w:val="-2"/>
          <w:sz w:val="22"/>
          <w:szCs w:val="24"/>
          <w:lang w:val="es-ES"/>
        </w:rPr>
      </w:pPr>
      <w:bookmarkStart w:id="3" w:name="ver_1153013"/>
      <w:bookmarkEnd w:id="3"/>
      <w:r w:rsidRPr="00AE3F2A">
        <w:rPr>
          <w:rFonts w:ascii="Arial" w:hAnsi="Arial" w:cs="Arial"/>
          <w:b/>
          <w:bCs/>
          <w:spacing w:val="-2"/>
          <w:sz w:val="22"/>
          <w:szCs w:val="24"/>
          <w:lang w:val="es-ES"/>
        </w:rPr>
        <w:t xml:space="preserve">CAPITULO II. </w:t>
      </w:r>
      <w:r w:rsidRPr="0085717F">
        <w:rPr>
          <w:rFonts w:ascii="Arial" w:hAnsi="Arial" w:cs="Arial"/>
          <w:b/>
          <w:bCs/>
          <w:spacing w:val="-2"/>
          <w:sz w:val="22"/>
          <w:szCs w:val="24"/>
          <w:lang w:val="es-ES"/>
        </w:rPr>
        <w:t>RÉGIMEN</w:t>
      </w:r>
      <w:r w:rsidRPr="00AE3F2A">
        <w:rPr>
          <w:rFonts w:ascii="Arial" w:hAnsi="Arial" w:cs="Arial"/>
          <w:b/>
          <w:bCs/>
          <w:spacing w:val="-2"/>
          <w:sz w:val="22"/>
          <w:szCs w:val="24"/>
          <w:lang w:val="es-ES"/>
        </w:rPr>
        <w:t xml:space="preserve"> DE PROMOTORES Y OPERACIONES AUTORIZADAS</w:t>
      </w:r>
    </w:p>
    <w:p w14:paraId="18E89260" w14:textId="77777777" w:rsidR="00AE3F2A" w:rsidRPr="00AE3F2A" w:rsidRDefault="00AE3F2A" w:rsidP="0085717F">
      <w:pPr>
        <w:suppressAutoHyphens/>
        <w:ind w:left="426" w:right="418"/>
        <w:jc w:val="both"/>
        <w:rPr>
          <w:rFonts w:ascii="Arial" w:hAnsi="Arial" w:cs="Arial"/>
          <w:spacing w:val="-2"/>
          <w:sz w:val="22"/>
          <w:szCs w:val="24"/>
          <w:lang w:val="es-ES"/>
        </w:rPr>
      </w:pPr>
      <w:bookmarkStart w:id="4" w:name="ver_1153014"/>
      <w:bookmarkEnd w:id="4"/>
    </w:p>
    <w:p w14:paraId="2D441C15"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xml:space="preserve">Artículo 3º PROMOTORES DE LAS SOCIEDADES ADMINISTRADORAS DEL SISTEMA GENERAL DE PENSIONES. </w:t>
      </w:r>
      <w:r w:rsidRPr="00AE3F2A">
        <w:rPr>
          <w:rFonts w:ascii="Arial" w:hAnsi="Arial" w:cs="Arial"/>
          <w:b/>
          <w:spacing w:val="-2"/>
          <w:sz w:val="22"/>
          <w:szCs w:val="24"/>
          <w:lang w:val="es-ES"/>
        </w:rPr>
        <w:t>Las sociedades administradoras del sistema general de pensiones podrán utilizar para la promoción en la vinculación de afiliados, vendedores, con o sin relación laboral,</w:t>
      </w:r>
      <w:r w:rsidRPr="00AE3F2A">
        <w:rPr>
          <w:rFonts w:ascii="Arial" w:hAnsi="Arial" w:cs="Arial"/>
          <w:spacing w:val="-2"/>
          <w:sz w:val="22"/>
          <w:szCs w:val="24"/>
          <w:lang w:val="es-ES"/>
        </w:rPr>
        <w:t xml:space="preserve"> a instituciones financieras, a intermediarios de seguros u otras entidades, en los términos que prevea el presente decreto o las disposiciones legales pertinentes. </w:t>
      </w:r>
    </w:p>
    <w:p w14:paraId="28F615BE"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w:t>
      </w:r>
    </w:p>
    <w:p w14:paraId="03ACD1C6" w14:textId="0C57EDD2" w:rsidR="00AE3F2A" w:rsidRPr="00AE3F2A" w:rsidRDefault="00AE3F2A" w:rsidP="0085717F">
      <w:pPr>
        <w:suppressAutoHyphens/>
        <w:ind w:left="426" w:right="418"/>
        <w:jc w:val="both"/>
        <w:rPr>
          <w:rFonts w:ascii="Arial" w:hAnsi="Arial" w:cs="Arial"/>
          <w:b/>
          <w:spacing w:val="-2"/>
          <w:sz w:val="22"/>
          <w:szCs w:val="24"/>
          <w:lang w:val="es-ES"/>
        </w:rPr>
      </w:pPr>
      <w:bookmarkStart w:id="5" w:name="ver_1153015"/>
      <w:bookmarkEnd w:id="5"/>
      <w:r w:rsidRPr="00AE3F2A">
        <w:rPr>
          <w:rFonts w:ascii="Arial" w:hAnsi="Arial" w:cs="Arial"/>
          <w:spacing w:val="-2"/>
          <w:sz w:val="22"/>
          <w:szCs w:val="24"/>
          <w:lang w:val="es-ES"/>
        </w:rPr>
        <w:t xml:space="preserve">Artículo 4º </w:t>
      </w:r>
      <w:r w:rsidRPr="0085717F">
        <w:rPr>
          <w:rFonts w:ascii="Arial" w:hAnsi="Arial" w:cs="Arial"/>
          <w:spacing w:val="-2"/>
          <w:sz w:val="22"/>
          <w:szCs w:val="24"/>
          <w:lang w:val="es-ES"/>
        </w:rPr>
        <w:t>DISTRIBUCIÓN</w:t>
      </w:r>
      <w:r w:rsidRPr="00AE3F2A">
        <w:rPr>
          <w:rFonts w:ascii="Arial" w:hAnsi="Arial" w:cs="Arial"/>
          <w:spacing w:val="-2"/>
          <w:sz w:val="22"/>
          <w:szCs w:val="24"/>
          <w:lang w:val="es-ES"/>
        </w:rPr>
        <w:t xml:space="preserve"> MEDIANTE VENDEDORES. </w:t>
      </w:r>
      <w:r w:rsidRPr="00AE3F2A">
        <w:rPr>
          <w:rFonts w:ascii="Arial" w:hAnsi="Arial" w:cs="Arial"/>
          <w:b/>
          <w:spacing w:val="-2"/>
          <w:sz w:val="22"/>
          <w:szCs w:val="24"/>
          <w:lang w:val="es-ES"/>
        </w:rPr>
        <w:t>Las sociedades administradoras del sistema general de pensiones podrán utilizar vendedores, los cuales podrán contar con o sin relación laboral, según se establezca en el respectivo convenio. </w:t>
      </w:r>
    </w:p>
    <w:p w14:paraId="17F851CE" w14:textId="77777777" w:rsidR="00AE3F2A" w:rsidRPr="00AE3F2A" w:rsidRDefault="00AE3F2A" w:rsidP="0085717F">
      <w:pPr>
        <w:suppressAutoHyphens/>
        <w:ind w:left="426" w:right="418"/>
        <w:jc w:val="both"/>
        <w:rPr>
          <w:rFonts w:ascii="Arial" w:hAnsi="Arial" w:cs="Arial"/>
          <w:b/>
          <w:spacing w:val="-2"/>
          <w:sz w:val="22"/>
          <w:szCs w:val="24"/>
          <w:lang w:val="es-ES"/>
        </w:rPr>
      </w:pPr>
      <w:r w:rsidRPr="00AE3F2A">
        <w:rPr>
          <w:rFonts w:ascii="Arial" w:hAnsi="Arial" w:cs="Arial"/>
          <w:b/>
          <w:spacing w:val="-2"/>
          <w:sz w:val="22"/>
          <w:szCs w:val="24"/>
          <w:lang w:val="es-ES"/>
        </w:rPr>
        <w:t>  </w:t>
      </w:r>
    </w:p>
    <w:p w14:paraId="2C66FA25"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b/>
          <w:spacing w:val="-2"/>
          <w:sz w:val="22"/>
          <w:szCs w:val="24"/>
          <w:lang w:val="es-ES"/>
        </w:rPr>
        <w:t>Las sociedades administradoras del sistema general de pensiones verificarán la idoneidad, honestidad, trayectoria, especialización, profesionalismo y conocimiento adecuado de la labor que desarrollarán las personas naturales que vinculen como promotores. </w:t>
      </w:r>
    </w:p>
    <w:p w14:paraId="05971AA9"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w:t>
      </w:r>
    </w:p>
    <w:p w14:paraId="10E6883C"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El Vendedor desarrollará su actividad en beneficio de la sociedad administradora del sistema general de pensiones con la cual haya celebrado el respectivo convenio, sin perjuicio de la estipulación expresa que lo faculte para desarrollar su actividad en beneficio de otras sociedades administradoras del sistema general de pensiones. </w:t>
      </w:r>
    </w:p>
    <w:p w14:paraId="77051A2B" w14:textId="77777777" w:rsidR="00AE3F2A" w:rsidRPr="00AE3F2A" w:rsidRDefault="00AE3F2A" w:rsidP="0085717F">
      <w:pPr>
        <w:suppressAutoHyphens/>
        <w:ind w:left="426" w:right="418"/>
        <w:jc w:val="both"/>
        <w:rPr>
          <w:rFonts w:ascii="Arial" w:hAnsi="Arial" w:cs="Arial"/>
          <w:spacing w:val="-2"/>
          <w:sz w:val="22"/>
          <w:szCs w:val="24"/>
          <w:lang w:val="es-ES"/>
        </w:rPr>
      </w:pPr>
      <w:r w:rsidRPr="00AE3F2A">
        <w:rPr>
          <w:rFonts w:ascii="Arial" w:hAnsi="Arial" w:cs="Arial"/>
          <w:spacing w:val="-2"/>
          <w:sz w:val="22"/>
          <w:szCs w:val="24"/>
          <w:lang w:val="es-ES"/>
        </w:rPr>
        <w:t>  </w:t>
      </w:r>
    </w:p>
    <w:p w14:paraId="19C9E28D" w14:textId="77777777" w:rsidR="00AE3F2A" w:rsidRPr="00AE3F2A" w:rsidRDefault="00AE3F2A" w:rsidP="0085717F">
      <w:pPr>
        <w:suppressAutoHyphens/>
        <w:ind w:left="426" w:right="418"/>
        <w:jc w:val="both"/>
        <w:rPr>
          <w:rFonts w:ascii="Arial" w:hAnsi="Arial" w:cs="Arial"/>
          <w:b/>
          <w:spacing w:val="-2"/>
          <w:sz w:val="22"/>
          <w:szCs w:val="24"/>
          <w:lang w:val="es-ES"/>
        </w:rPr>
      </w:pPr>
      <w:r w:rsidRPr="00AE3F2A">
        <w:rPr>
          <w:rFonts w:ascii="Arial" w:hAnsi="Arial" w:cs="Arial"/>
          <w:b/>
          <w:spacing w:val="-2"/>
          <w:sz w:val="22"/>
          <w:szCs w:val="24"/>
          <w:u w:val="single"/>
          <w:lang w:val="es-ES"/>
        </w:rPr>
        <w:t>Las actuaciones de los vendedores en el ejercicio de su actividad obligan a la sociedad administradora del sistema general de pensiones respecto de la cual se hubiere promovido la correspondiente vinculación</w:t>
      </w:r>
      <w:r w:rsidRPr="00AE3F2A">
        <w:rPr>
          <w:rFonts w:ascii="Arial" w:hAnsi="Arial" w:cs="Arial"/>
          <w:b/>
          <w:spacing w:val="-2"/>
          <w:sz w:val="22"/>
          <w:szCs w:val="24"/>
          <w:lang w:val="es-ES"/>
        </w:rPr>
        <w:t>. </w:t>
      </w:r>
    </w:p>
    <w:p w14:paraId="710509AB" w14:textId="77777777" w:rsidR="00AE3F2A" w:rsidRPr="00AE3F2A" w:rsidRDefault="00AE3F2A" w:rsidP="00AE3F2A">
      <w:pPr>
        <w:suppressAutoHyphens/>
        <w:spacing w:line="276" w:lineRule="auto"/>
        <w:jc w:val="both"/>
        <w:rPr>
          <w:rFonts w:ascii="Arial" w:hAnsi="Arial" w:cs="Arial"/>
          <w:spacing w:val="-2"/>
          <w:szCs w:val="24"/>
          <w:lang w:val="es-ES"/>
        </w:rPr>
      </w:pPr>
      <w:r w:rsidRPr="00AE3F2A">
        <w:rPr>
          <w:rFonts w:ascii="Arial" w:hAnsi="Arial" w:cs="Arial"/>
          <w:spacing w:val="-2"/>
          <w:szCs w:val="24"/>
          <w:lang w:val="es-ES"/>
        </w:rPr>
        <w:t>  </w:t>
      </w:r>
    </w:p>
    <w:p w14:paraId="6950EC24"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Adicionalmente en el artículo 12 dispuso:</w:t>
      </w:r>
    </w:p>
    <w:p w14:paraId="60800734" w14:textId="77777777" w:rsidR="00AE3F2A" w:rsidRPr="00AE3F2A" w:rsidRDefault="00AE3F2A" w:rsidP="00AE3F2A">
      <w:pPr>
        <w:suppressAutoHyphens/>
        <w:spacing w:line="276" w:lineRule="auto"/>
        <w:jc w:val="both"/>
        <w:rPr>
          <w:rFonts w:ascii="Arial" w:hAnsi="Arial" w:cs="Arial"/>
          <w:spacing w:val="-2"/>
          <w:szCs w:val="24"/>
        </w:rPr>
      </w:pPr>
    </w:p>
    <w:p w14:paraId="2AA145D6" w14:textId="7474DD93" w:rsidR="00AE3F2A" w:rsidRPr="00AE3F2A" w:rsidRDefault="00AE3F2A" w:rsidP="0085717F">
      <w:pPr>
        <w:suppressAutoHyphens/>
        <w:ind w:left="426" w:right="418"/>
        <w:jc w:val="both"/>
        <w:rPr>
          <w:rFonts w:ascii="Arial" w:hAnsi="Arial" w:cs="Arial"/>
          <w:spacing w:val="-2"/>
          <w:sz w:val="22"/>
          <w:szCs w:val="24"/>
        </w:rPr>
      </w:pPr>
      <w:r w:rsidRPr="00AE3F2A">
        <w:rPr>
          <w:rFonts w:ascii="Arial" w:hAnsi="Arial" w:cs="Arial"/>
          <w:spacing w:val="-2"/>
          <w:sz w:val="22"/>
          <w:szCs w:val="24"/>
          <w:lang w:val="es-CO"/>
        </w:rPr>
        <w:lastRenderedPageBreak/>
        <w:t xml:space="preserve">Artículo 12. </w:t>
      </w:r>
      <w:r w:rsidRPr="0085717F">
        <w:rPr>
          <w:rFonts w:ascii="Arial" w:hAnsi="Arial" w:cs="Arial"/>
          <w:spacing w:val="-2"/>
          <w:sz w:val="22"/>
          <w:szCs w:val="24"/>
          <w:lang w:val="es-CO"/>
        </w:rPr>
        <w:t>OBLIGACIÓN</w:t>
      </w:r>
      <w:r w:rsidRPr="00AE3F2A">
        <w:rPr>
          <w:rFonts w:ascii="Arial" w:hAnsi="Arial" w:cs="Arial"/>
          <w:spacing w:val="-2"/>
          <w:sz w:val="22"/>
          <w:szCs w:val="24"/>
          <w:lang w:val="es-CO"/>
        </w:rPr>
        <w:t xml:space="preserve"> DE LOS PROMOTORES. Los promotores que empleen las sociedades administradoras del sistema general de pensiones </w:t>
      </w:r>
      <w:proofErr w:type="gramStart"/>
      <w:r w:rsidRPr="00AE3F2A">
        <w:rPr>
          <w:rFonts w:ascii="Arial" w:hAnsi="Arial" w:cs="Arial"/>
          <w:b/>
          <w:spacing w:val="-2"/>
          <w:sz w:val="22"/>
          <w:szCs w:val="24"/>
          <w:lang w:val="es-CO"/>
        </w:rPr>
        <w:t>deberá</w:t>
      </w:r>
      <w:proofErr w:type="gramEnd"/>
      <w:r w:rsidRPr="00AE3F2A">
        <w:rPr>
          <w:rFonts w:ascii="Arial" w:hAnsi="Arial" w:cs="Arial"/>
          <w:b/>
          <w:spacing w:val="-2"/>
          <w:sz w:val="22"/>
          <w:szCs w:val="24"/>
          <w:lang w:val="es-CO"/>
        </w:rPr>
        <w:t xml:space="preserve"> suministrar suficiente, amplia y oportuna información a los posibles afiliados al momento de la promoción de la afiliación, durante toda la vinculación con ocasión de las prestaciones a las cuales tenga derecho el afiliado.</w:t>
      </w:r>
      <w:r w:rsidRPr="00AE3F2A">
        <w:rPr>
          <w:rFonts w:ascii="Arial" w:hAnsi="Arial" w:cs="Arial"/>
          <w:spacing w:val="-2"/>
          <w:sz w:val="22"/>
          <w:szCs w:val="24"/>
          <w:lang w:val="es-CO"/>
        </w:rPr>
        <w:t> </w:t>
      </w:r>
    </w:p>
    <w:p w14:paraId="0800E475" w14:textId="77777777" w:rsidR="00AE3F2A" w:rsidRPr="00AE3F2A" w:rsidRDefault="00AE3F2A" w:rsidP="00AE3F2A">
      <w:pPr>
        <w:suppressAutoHyphens/>
        <w:spacing w:line="276" w:lineRule="auto"/>
        <w:jc w:val="both"/>
        <w:rPr>
          <w:rFonts w:ascii="Arial" w:hAnsi="Arial" w:cs="Arial"/>
          <w:spacing w:val="-2"/>
          <w:szCs w:val="24"/>
        </w:rPr>
      </w:pPr>
    </w:p>
    <w:p w14:paraId="25491B72"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Pero sobre todo, el decreto en mención señaló la acción que corresponde en esta clase de asuntos:</w:t>
      </w:r>
    </w:p>
    <w:p w14:paraId="00AEAE13" w14:textId="77777777" w:rsidR="00AE3F2A" w:rsidRPr="00AE3F2A" w:rsidRDefault="00AE3F2A" w:rsidP="00AE3F2A">
      <w:pPr>
        <w:suppressAutoHyphens/>
        <w:spacing w:line="276" w:lineRule="auto"/>
        <w:jc w:val="both"/>
        <w:rPr>
          <w:rFonts w:ascii="Arial" w:hAnsi="Arial" w:cs="Arial"/>
          <w:spacing w:val="-2"/>
          <w:szCs w:val="24"/>
        </w:rPr>
      </w:pPr>
    </w:p>
    <w:p w14:paraId="4858B138" w14:textId="77777777" w:rsidR="00AE3F2A" w:rsidRPr="00AE3F2A" w:rsidRDefault="00AE3F2A" w:rsidP="0085717F">
      <w:pPr>
        <w:suppressAutoHyphens/>
        <w:ind w:left="426" w:right="418"/>
        <w:jc w:val="both"/>
        <w:rPr>
          <w:rFonts w:ascii="Arial" w:hAnsi="Arial" w:cs="Arial"/>
          <w:spacing w:val="-2"/>
          <w:sz w:val="22"/>
          <w:szCs w:val="24"/>
        </w:rPr>
      </w:pPr>
      <w:r w:rsidRPr="00AE3F2A">
        <w:rPr>
          <w:rFonts w:ascii="Arial" w:hAnsi="Arial" w:cs="Arial"/>
          <w:b/>
          <w:spacing w:val="-2"/>
          <w:sz w:val="22"/>
          <w:szCs w:val="24"/>
          <w:lang w:val="es-CO"/>
        </w:rPr>
        <w:t>Artículo 10</w:t>
      </w:r>
      <w:r w:rsidRPr="00AE3F2A">
        <w:rPr>
          <w:rFonts w:ascii="Arial" w:hAnsi="Arial" w:cs="Arial"/>
          <w:b/>
          <w:bCs/>
          <w:spacing w:val="-2"/>
          <w:sz w:val="22"/>
          <w:szCs w:val="24"/>
          <w:lang w:val="es-CO"/>
        </w:rPr>
        <w:t>.</w:t>
      </w:r>
      <w:r w:rsidRPr="00AE3F2A">
        <w:rPr>
          <w:rFonts w:ascii="Arial" w:hAnsi="Arial" w:cs="Arial"/>
          <w:b/>
          <w:spacing w:val="-2"/>
          <w:sz w:val="22"/>
          <w:szCs w:val="24"/>
          <w:lang w:val="es-CO"/>
        </w:rPr>
        <w:t xml:space="preserve"> RESPONSABILIDAD DE LOS PROMOTORES. </w:t>
      </w:r>
      <w:r w:rsidRPr="00AE3F2A">
        <w:rPr>
          <w:rFonts w:ascii="Arial" w:hAnsi="Arial" w:cs="Arial"/>
          <w:b/>
          <w:spacing w:val="-2"/>
          <w:sz w:val="22"/>
          <w:szCs w:val="24"/>
          <w:u w:val="single"/>
          <w:lang w:val="es-CO"/>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AE3F2A">
        <w:rPr>
          <w:rFonts w:ascii="Arial" w:hAnsi="Arial" w:cs="Arial"/>
          <w:b/>
          <w:spacing w:val="-2"/>
          <w:sz w:val="22"/>
          <w:szCs w:val="24"/>
          <w:lang w:val="es-CO"/>
        </w:rPr>
        <w:t xml:space="preserve"> sin perjuicio de la responsabilidad de los promotores frente a la correspondiente sociedad administradora del sistema general de pensiones. </w:t>
      </w:r>
      <w:r w:rsidRPr="00AE3F2A">
        <w:rPr>
          <w:rFonts w:ascii="Arial" w:hAnsi="Arial" w:cs="Arial"/>
          <w:spacing w:val="-2"/>
          <w:sz w:val="22"/>
          <w:szCs w:val="24"/>
          <w:lang w:val="es-CO"/>
        </w:rPr>
        <w:t xml:space="preserve"> (Negrillas y subrayas fuera del texto)</w:t>
      </w:r>
    </w:p>
    <w:p w14:paraId="0D939288" w14:textId="77777777" w:rsidR="00AE3F2A" w:rsidRPr="00AE3F2A" w:rsidRDefault="00AE3F2A" w:rsidP="00AE3F2A">
      <w:pPr>
        <w:suppressAutoHyphens/>
        <w:spacing w:line="276" w:lineRule="auto"/>
        <w:jc w:val="both"/>
        <w:rPr>
          <w:rFonts w:ascii="Arial" w:hAnsi="Arial" w:cs="Arial"/>
          <w:spacing w:val="-2"/>
          <w:szCs w:val="24"/>
        </w:rPr>
      </w:pPr>
    </w:p>
    <w:p w14:paraId="71691A89"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Como fácilmente puede verse, es este decreto 720 de 1994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w:t>
      </w:r>
    </w:p>
    <w:p w14:paraId="682BDD46" w14:textId="77777777" w:rsidR="00AE3F2A" w:rsidRPr="00AE3F2A" w:rsidRDefault="00AE3F2A" w:rsidP="00AE3F2A">
      <w:pPr>
        <w:suppressAutoHyphens/>
        <w:spacing w:line="276" w:lineRule="auto"/>
        <w:jc w:val="both"/>
        <w:rPr>
          <w:rFonts w:ascii="Arial" w:hAnsi="Arial" w:cs="Arial"/>
          <w:spacing w:val="-2"/>
          <w:szCs w:val="24"/>
        </w:rPr>
      </w:pPr>
    </w:p>
    <w:p w14:paraId="75D4A8A8"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Claro resulta entonces que, si se prueba en el proceso el engaño o la responsabilidad de la AFP privada en el traslado del afiliado y, como consecuencia de ello, la </w:t>
      </w:r>
      <w:proofErr w:type="spellStart"/>
      <w:r w:rsidRPr="00AE3F2A">
        <w:rPr>
          <w:rFonts w:ascii="Arial" w:hAnsi="Arial" w:cs="Arial"/>
          <w:spacing w:val="-2"/>
          <w:szCs w:val="24"/>
        </w:rPr>
        <w:t>causación</w:t>
      </w:r>
      <w:proofErr w:type="spellEnd"/>
      <w:r w:rsidRPr="00AE3F2A">
        <w:rPr>
          <w:rFonts w:ascii="Arial" w:hAnsi="Arial" w:cs="Arial"/>
          <w:spacing w:val="-2"/>
          <w:szCs w:val="24"/>
        </w:rPr>
        <w:t xml:space="preserve"> de un perjuicio al usuario, él cuenta con la acción adecuada para pedir la indemnización de ese perjuicio, </w:t>
      </w:r>
      <w:r w:rsidRPr="00AE3F2A">
        <w:rPr>
          <w:rFonts w:ascii="Arial" w:hAnsi="Arial" w:cs="Arial"/>
          <w:b/>
          <w:spacing w:val="-2"/>
          <w:szCs w:val="24"/>
        </w:rPr>
        <w:t>pero obviamente a cargo de quien se lo causó</w:t>
      </w:r>
      <w:r w:rsidRPr="00AE3F2A">
        <w:rPr>
          <w:rFonts w:ascii="Arial" w:hAnsi="Arial" w:cs="Arial"/>
          <w:spacing w:val="-2"/>
          <w:szCs w:val="24"/>
        </w:rPr>
        <w:t xml:space="preserve">, esto es la AFP que propició el traslado, más no de COLPENSIONES. </w:t>
      </w:r>
    </w:p>
    <w:p w14:paraId="7A573A40" w14:textId="77777777" w:rsidR="00AE3F2A" w:rsidRPr="00AE3F2A" w:rsidRDefault="00AE3F2A" w:rsidP="00AE3F2A">
      <w:pPr>
        <w:suppressAutoHyphens/>
        <w:spacing w:line="276" w:lineRule="auto"/>
        <w:jc w:val="both"/>
        <w:rPr>
          <w:rFonts w:ascii="Arial" w:hAnsi="Arial" w:cs="Arial"/>
          <w:spacing w:val="-2"/>
          <w:szCs w:val="24"/>
        </w:rPr>
      </w:pPr>
    </w:p>
    <w:p w14:paraId="7F62A7F3" w14:textId="77777777" w:rsidR="00AE3F2A" w:rsidRPr="00AE3F2A" w:rsidRDefault="00AE3F2A" w:rsidP="00AE3F2A">
      <w:pPr>
        <w:suppressAutoHyphens/>
        <w:spacing w:line="276" w:lineRule="auto"/>
        <w:jc w:val="both"/>
        <w:rPr>
          <w:rFonts w:ascii="Arial" w:hAnsi="Arial" w:cs="Arial"/>
          <w:b/>
          <w:spacing w:val="-2"/>
          <w:szCs w:val="24"/>
        </w:rPr>
      </w:pPr>
      <w:r w:rsidRPr="00AE3F2A">
        <w:rPr>
          <w:rFonts w:ascii="Arial" w:hAnsi="Arial" w:cs="Arial"/>
          <w:b/>
          <w:spacing w:val="-2"/>
          <w:szCs w:val="24"/>
        </w:rPr>
        <w:t>CASO CONCRETO</w:t>
      </w:r>
    </w:p>
    <w:p w14:paraId="06D21B7A" w14:textId="77777777" w:rsidR="00AE3F2A" w:rsidRPr="00AE3F2A" w:rsidRDefault="00AE3F2A" w:rsidP="00AE3F2A">
      <w:pPr>
        <w:suppressAutoHyphens/>
        <w:spacing w:line="276" w:lineRule="auto"/>
        <w:jc w:val="both"/>
        <w:rPr>
          <w:rFonts w:ascii="Arial" w:hAnsi="Arial" w:cs="Arial"/>
          <w:b/>
          <w:spacing w:val="-2"/>
          <w:szCs w:val="24"/>
        </w:rPr>
      </w:pPr>
    </w:p>
    <w:p w14:paraId="4574D716" w14:textId="5562403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 xml:space="preserve">En el anterior orden de ideas, como quiera que la acción impetrada por la señora </w:t>
      </w:r>
      <w:r w:rsidR="0085717F">
        <w:rPr>
          <w:rFonts w:ascii="Arial" w:hAnsi="Arial" w:cs="Arial"/>
          <w:spacing w:val="-2"/>
          <w:szCs w:val="24"/>
        </w:rPr>
        <w:t>Marcela Henao Pel</w:t>
      </w:r>
      <w:r w:rsidR="0085717F" w:rsidRPr="00AE3F2A">
        <w:rPr>
          <w:rFonts w:ascii="Arial" w:hAnsi="Arial" w:cs="Arial"/>
          <w:spacing w:val="-2"/>
          <w:szCs w:val="24"/>
        </w:rPr>
        <w:t>áez</w:t>
      </w:r>
      <w:r w:rsidRPr="00AE3F2A">
        <w:rPr>
          <w:rFonts w:ascii="Arial" w:hAnsi="Arial" w:cs="Arial"/>
          <w:spacing w:val="-2"/>
          <w:szCs w:val="24"/>
        </w:rPr>
        <w:t xml:space="preserve"> es la de la declaratoria de ineficacia del acto jurídico por medio del cual se trasladó del régimen de prima media con prestación definida al régimen de ahorro individual con solidaridad, con el objeto de que se declare válida, vigente y sin solución de continuidad la afiliación primigenia al régimen de prima media administrado en ese entonces por el Instituto de Seguros Sociales; hoy Administradora Colombiana de Pensiones; y toda vez que, como viene de verse, según la teleología de la ley 100 de 1993, la AFP Porvenir S.A. tenía dentro de su razón de ser, buscar la afiliación de personas al RAIS, no resulta coherente sostener que en desarrollo de esa actividad hayan atentado o impedido la libre afiliación de la actora en los términos del artículo 271 de la ley 100 de 1993, máxime si se tiene en cuenta que la sanción de ineficacia que allí se establece y que no es aplicable por analogía, es para los EMPLEADORES que incurran en esa conducta mas no para las Administradoras del Sistema; teniendo en cuenta además que, de acceder a tal declaratoria, se violaría la restricción de traslado entre regímenes dentro de los 10 años anteriores al cumplimiento de la edad para acceder a la pensión de vejez prevista en el literal e) del artículo 13 de la ley 100 de 1993, causando con ello un grave detrimento patrimonial a Colpensiones -quien no tuvo </w:t>
      </w:r>
      <w:r w:rsidRPr="00AE3F2A">
        <w:rPr>
          <w:rFonts w:ascii="Arial" w:hAnsi="Arial" w:cs="Arial"/>
          <w:spacing w:val="-2"/>
          <w:szCs w:val="24"/>
        </w:rPr>
        <w:lastRenderedPageBreak/>
        <w:t xml:space="preserve">ninguna injerencia en el traslado que ahora se quiere anular-, jurídicamente correspondía negar las pretensiones de la demanda. </w:t>
      </w:r>
    </w:p>
    <w:p w14:paraId="2E6C3093" w14:textId="77777777" w:rsidR="00AE3F2A" w:rsidRPr="00AE3F2A" w:rsidRDefault="00AE3F2A" w:rsidP="00AE3F2A">
      <w:pPr>
        <w:suppressAutoHyphens/>
        <w:spacing w:line="276" w:lineRule="auto"/>
        <w:jc w:val="both"/>
        <w:rPr>
          <w:rFonts w:ascii="Arial" w:hAnsi="Arial" w:cs="Arial"/>
          <w:spacing w:val="-2"/>
          <w:szCs w:val="24"/>
        </w:rPr>
      </w:pPr>
    </w:p>
    <w:p w14:paraId="0790391E" w14:textId="77777777" w:rsidR="00AE3F2A" w:rsidRPr="00AE3F2A" w:rsidRDefault="00AE3F2A" w:rsidP="00AE3F2A">
      <w:pPr>
        <w:suppressAutoHyphens/>
        <w:spacing w:line="276" w:lineRule="auto"/>
        <w:jc w:val="both"/>
        <w:rPr>
          <w:rFonts w:ascii="Arial" w:hAnsi="Arial" w:cs="Arial"/>
          <w:spacing w:val="-2"/>
          <w:szCs w:val="24"/>
        </w:rPr>
      </w:pPr>
      <w:r w:rsidRPr="00AE3F2A">
        <w:rPr>
          <w:rFonts w:ascii="Arial" w:hAnsi="Arial" w:cs="Arial"/>
          <w:spacing w:val="-2"/>
          <w:szCs w:val="24"/>
        </w:rPr>
        <w:t>Debo resaltar que si bien, como se explicó con anterioridad, la negativa anterior no conlleva que el actor carezca de acción en orden a defender sus derechos dentro del sistema general de pensiones por las conductas de los promotores de las AFP privadas, en esta sede no era posible adelantar ese análisis, pues ese es un debate que debe darse desde la primera instancia, toda vez que si bien el conflicto jurídico se presenta entre las mismas partes y con base en los mismos hechos, las pretensiones de una y otra acción son totalmente diferentes y por ello, al percibirse en este segundo grado, no resulta posible abordarlas dado que se configuraría una violación de los principios de congruencia y consonancia, al abordar asuntos diferentes a los propuestos por las partes, lo que de paso conllevaría una afectación directa del legítimo derecho de defensa.</w:t>
      </w:r>
    </w:p>
    <w:p w14:paraId="42EBF2D7" w14:textId="77777777" w:rsidR="00AE3F2A" w:rsidRPr="00AE3F2A" w:rsidRDefault="00AE3F2A" w:rsidP="00AE3F2A">
      <w:pPr>
        <w:spacing w:line="276" w:lineRule="auto"/>
        <w:ind w:left="708"/>
        <w:jc w:val="both"/>
        <w:rPr>
          <w:rFonts w:ascii="Arial" w:hAnsi="Arial" w:cs="Arial"/>
          <w:iCs/>
          <w:szCs w:val="24"/>
        </w:rPr>
      </w:pPr>
      <w:r w:rsidRPr="00AE3F2A">
        <w:rPr>
          <w:rFonts w:ascii="Arial" w:hAnsi="Arial" w:cs="Arial"/>
          <w:iCs/>
          <w:szCs w:val="24"/>
        </w:rPr>
        <w:t xml:space="preserve">  </w:t>
      </w:r>
    </w:p>
    <w:p w14:paraId="70CFEBC2" w14:textId="77777777" w:rsidR="00AE3F2A" w:rsidRDefault="00AE3F2A" w:rsidP="0085717F">
      <w:pPr>
        <w:widowControl w:val="0"/>
        <w:autoSpaceDE w:val="0"/>
        <w:autoSpaceDN w:val="0"/>
        <w:adjustRightInd w:val="0"/>
        <w:spacing w:line="276" w:lineRule="auto"/>
        <w:jc w:val="both"/>
        <w:rPr>
          <w:rFonts w:ascii="Arial" w:hAnsi="Arial" w:cs="Arial"/>
          <w:szCs w:val="24"/>
          <w:lang w:val="es-CO"/>
        </w:rPr>
      </w:pPr>
      <w:r w:rsidRPr="00AE3F2A">
        <w:rPr>
          <w:rFonts w:ascii="Arial" w:hAnsi="Arial" w:cs="Arial"/>
          <w:szCs w:val="24"/>
          <w:lang w:val="es-CO"/>
        </w:rPr>
        <w:t>Así las cosas, correspondía -como en efecto se hizo, aunque por razones diferentes- confirmar la sentencia recurrida.</w:t>
      </w:r>
    </w:p>
    <w:p w14:paraId="78246E05" w14:textId="77777777" w:rsidR="0085717F"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145EE0D6" w14:textId="77777777" w:rsidR="0085717F" w:rsidRPr="00AE3F2A"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73946084" w14:textId="77777777" w:rsidR="00AE3F2A" w:rsidRPr="00AE3F2A" w:rsidRDefault="00AE3F2A" w:rsidP="00AE3F2A">
      <w:pPr>
        <w:spacing w:line="276" w:lineRule="auto"/>
        <w:jc w:val="both"/>
        <w:rPr>
          <w:rFonts w:ascii="Arial" w:hAnsi="Arial" w:cs="Arial"/>
          <w:szCs w:val="24"/>
          <w:lang w:val="es-CO"/>
        </w:rPr>
      </w:pPr>
      <w:r w:rsidRPr="00AE3F2A">
        <w:rPr>
          <w:rFonts w:ascii="Arial" w:hAnsi="Arial" w:cs="Arial"/>
          <w:szCs w:val="24"/>
          <w:lang w:val="es-CO"/>
        </w:rPr>
        <w:t>Dejo así aclarado mi voto.</w:t>
      </w:r>
    </w:p>
    <w:p w14:paraId="1E47AFA7" w14:textId="77777777" w:rsidR="00AE3F2A" w:rsidRDefault="00AE3F2A" w:rsidP="0085717F">
      <w:pPr>
        <w:widowControl w:val="0"/>
        <w:autoSpaceDE w:val="0"/>
        <w:autoSpaceDN w:val="0"/>
        <w:adjustRightInd w:val="0"/>
        <w:spacing w:line="276" w:lineRule="auto"/>
        <w:jc w:val="both"/>
        <w:rPr>
          <w:rFonts w:ascii="Arial" w:eastAsia="Calibri" w:hAnsi="Arial" w:cs="Arial"/>
          <w:szCs w:val="24"/>
          <w:lang w:val="es-CO" w:eastAsia="en-US"/>
        </w:rPr>
      </w:pPr>
    </w:p>
    <w:p w14:paraId="16E432EF" w14:textId="77777777" w:rsidR="0085717F"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4B82AF59" w14:textId="77777777" w:rsidR="0085717F"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6F8DCFD5" w14:textId="77777777" w:rsidR="0085717F"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2E6B0ACD" w14:textId="77777777" w:rsidR="0085717F" w:rsidRPr="00AE3F2A" w:rsidRDefault="0085717F" w:rsidP="0085717F">
      <w:pPr>
        <w:widowControl w:val="0"/>
        <w:autoSpaceDE w:val="0"/>
        <w:autoSpaceDN w:val="0"/>
        <w:adjustRightInd w:val="0"/>
        <w:spacing w:line="276" w:lineRule="auto"/>
        <w:jc w:val="both"/>
        <w:rPr>
          <w:rFonts w:ascii="Arial" w:eastAsia="Calibri" w:hAnsi="Arial" w:cs="Arial"/>
          <w:szCs w:val="24"/>
          <w:lang w:val="es-CO" w:eastAsia="en-US"/>
        </w:rPr>
      </w:pPr>
    </w:p>
    <w:p w14:paraId="3F2A4B59" w14:textId="77777777" w:rsidR="00AE3F2A" w:rsidRPr="00AE3F2A" w:rsidRDefault="00AE3F2A" w:rsidP="0085717F">
      <w:pPr>
        <w:widowControl w:val="0"/>
        <w:autoSpaceDE w:val="0"/>
        <w:autoSpaceDN w:val="0"/>
        <w:adjustRightInd w:val="0"/>
        <w:spacing w:line="276" w:lineRule="auto"/>
        <w:jc w:val="both"/>
        <w:rPr>
          <w:rFonts w:ascii="Arial" w:eastAsia="Calibri" w:hAnsi="Arial" w:cs="Arial"/>
          <w:szCs w:val="24"/>
          <w:lang w:val="es-CO" w:eastAsia="en-US"/>
        </w:rPr>
      </w:pPr>
    </w:p>
    <w:p w14:paraId="54995937" w14:textId="77777777" w:rsidR="00AE3F2A" w:rsidRPr="00AE3F2A" w:rsidRDefault="00AE3F2A" w:rsidP="00AE3F2A">
      <w:pPr>
        <w:widowControl w:val="0"/>
        <w:autoSpaceDE w:val="0"/>
        <w:autoSpaceDN w:val="0"/>
        <w:adjustRightInd w:val="0"/>
        <w:spacing w:line="276" w:lineRule="auto"/>
        <w:jc w:val="center"/>
        <w:rPr>
          <w:rFonts w:ascii="Arial" w:eastAsia="Calibri" w:hAnsi="Arial" w:cs="Arial"/>
          <w:b/>
          <w:szCs w:val="24"/>
          <w:lang w:val="es-CO" w:eastAsia="en-US"/>
        </w:rPr>
      </w:pPr>
      <w:r w:rsidRPr="00AE3F2A">
        <w:rPr>
          <w:rFonts w:ascii="Arial" w:eastAsia="Calibri" w:hAnsi="Arial" w:cs="Arial"/>
          <w:b/>
          <w:szCs w:val="24"/>
          <w:lang w:val="es-CO" w:eastAsia="en-US"/>
        </w:rPr>
        <w:t>JULIO CÉSAR SALAZAR MUÑOZ</w:t>
      </w:r>
    </w:p>
    <w:p w14:paraId="72B1150D" w14:textId="209D2075" w:rsidR="00AE3F2A" w:rsidRPr="00AE3F2A" w:rsidRDefault="00AE3F2A" w:rsidP="00AE3F2A">
      <w:pPr>
        <w:widowControl w:val="0"/>
        <w:autoSpaceDE w:val="0"/>
        <w:autoSpaceDN w:val="0"/>
        <w:adjustRightInd w:val="0"/>
        <w:spacing w:line="276" w:lineRule="auto"/>
        <w:jc w:val="center"/>
        <w:rPr>
          <w:rFonts w:ascii="Arial" w:eastAsia="Calibri" w:hAnsi="Arial" w:cs="Arial"/>
          <w:szCs w:val="24"/>
          <w:lang w:val="es-CO" w:eastAsia="en-US"/>
        </w:rPr>
      </w:pPr>
      <w:r w:rsidRPr="00AE3F2A">
        <w:rPr>
          <w:rFonts w:ascii="Arial" w:eastAsia="Calibri" w:hAnsi="Arial" w:cs="Arial"/>
          <w:szCs w:val="24"/>
          <w:lang w:val="es-CO" w:eastAsia="en-US"/>
        </w:rPr>
        <w:t>Magistrado</w:t>
      </w:r>
    </w:p>
    <w:sectPr w:rsidR="00AE3F2A" w:rsidRPr="00AE3F2A" w:rsidSect="006F0FBE">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6634" w14:textId="77777777" w:rsidR="0009223E" w:rsidRDefault="0009223E" w:rsidP="00AD05E0">
      <w:r>
        <w:separator/>
      </w:r>
    </w:p>
  </w:endnote>
  <w:endnote w:type="continuationSeparator" w:id="0">
    <w:p w14:paraId="2ED37CA4" w14:textId="77777777" w:rsidR="0009223E" w:rsidRDefault="0009223E"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18"/>
        <w:szCs w:val="18"/>
      </w:rPr>
    </w:sdtEndPr>
    <w:sdtContent>
      <w:p w14:paraId="5FEE922B" w14:textId="77777777" w:rsidR="00F56B71" w:rsidRPr="006F0FBE" w:rsidRDefault="00F56B71">
        <w:pPr>
          <w:pStyle w:val="Piedepgina"/>
          <w:jc w:val="right"/>
          <w:rPr>
            <w:rFonts w:ascii="Arial" w:hAnsi="Arial" w:cs="Arial"/>
            <w:sz w:val="18"/>
            <w:szCs w:val="18"/>
          </w:rPr>
        </w:pPr>
        <w:r w:rsidRPr="006F0FBE">
          <w:rPr>
            <w:rFonts w:ascii="Arial" w:hAnsi="Arial" w:cs="Arial"/>
            <w:sz w:val="18"/>
            <w:szCs w:val="18"/>
          </w:rPr>
          <w:fldChar w:fldCharType="begin"/>
        </w:r>
        <w:r w:rsidRPr="006F0FBE">
          <w:rPr>
            <w:rFonts w:ascii="Arial" w:hAnsi="Arial" w:cs="Arial"/>
            <w:sz w:val="18"/>
            <w:szCs w:val="18"/>
          </w:rPr>
          <w:instrText>PAGE   \* MERGEFORMAT</w:instrText>
        </w:r>
        <w:r w:rsidRPr="006F0FBE">
          <w:rPr>
            <w:rFonts w:ascii="Arial" w:hAnsi="Arial" w:cs="Arial"/>
            <w:sz w:val="18"/>
            <w:szCs w:val="18"/>
          </w:rPr>
          <w:fldChar w:fldCharType="separate"/>
        </w:r>
        <w:r w:rsidR="00F6720A">
          <w:rPr>
            <w:rFonts w:ascii="Arial" w:hAnsi="Arial" w:cs="Arial"/>
            <w:noProof/>
            <w:sz w:val="18"/>
            <w:szCs w:val="18"/>
          </w:rPr>
          <w:t>6</w:t>
        </w:r>
        <w:r w:rsidRPr="006F0FBE">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E5F8A" w14:textId="77777777" w:rsidR="0009223E" w:rsidRDefault="0009223E" w:rsidP="00AD05E0">
      <w:r>
        <w:separator/>
      </w:r>
    </w:p>
  </w:footnote>
  <w:footnote w:type="continuationSeparator" w:id="0">
    <w:p w14:paraId="14B966D9" w14:textId="77777777" w:rsidR="0009223E" w:rsidRDefault="0009223E" w:rsidP="00AD05E0">
      <w:r>
        <w:continuationSeparator/>
      </w:r>
    </w:p>
  </w:footnote>
  <w:footnote w:id="1">
    <w:p w14:paraId="3D3DB17E" w14:textId="77777777" w:rsidR="007B3616" w:rsidRPr="006F0FBE" w:rsidRDefault="007B3616" w:rsidP="006F0FBE">
      <w:pPr>
        <w:pStyle w:val="Textonotapie"/>
        <w:jc w:val="both"/>
        <w:rPr>
          <w:rFonts w:ascii="Arial" w:hAnsi="Arial" w:cs="Arial"/>
          <w:sz w:val="18"/>
          <w:szCs w:val="18"/>
          <w:lang w:val="es-CO"/>
        </w:rPr>
      </w:pPr>
      <w:r w:rsidRPr="006F0FBE">
        <w:rPr>
          <w:rStyle w:val="Refdenotaalpie"/>
          <w:rFonts w:ascii="Arial" w:hAnsi="Arial" w:cs="Arial"/>
          <w:sz w:val="18"/>
          <w:szCs w:val="18"/>
        </w:rPr>
        <w:footnoteRef/>
      </w:r>
      <w:r w:rsidRPr="006F0FBE">
        <w:rPr>
          <w:rFonts w:ascii="Arial" w:hAnsi="Arial" w:cs="Arial"/>
          <w:sz w:val="18"/>
          <w:szCs w:val="18"/>
        </w:rPr>
        <w:t xml:space="preserve"> </w:t>
      </w:r>
      <w:r w:rsidRPr="006F0FBE">
        <w:rPr>
          <w:rFonts w:ascii="Arial" w:hAnsi="Arial" w:cs="Arial"/>
          <w:sz w:val="18"/>
          <w:szCs w:val="18"/>
          <w:lang w:val="es-CO"/>
        </w:rPr>
        <w:t>SL4964 del 14/11/2018, radicado 54814, SL1452 del 03/04/2019, radicado 68852 y SL1688 del 08/05/2019, sentencias que en el mismo sentido constituyen doctrina probable en este aspecto.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F56B71" w:rsidRPr="00BB3FED" w:rsidRDefault="00F56B71"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49B2E4E9" w:rsidR="00F56B71" w:rsidRPr="00BB3FED" w:rsidRDefault="00F56B71"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66001-31-05-003-2017-00400-01</w:t>
    </w:r>
  </w:p>
  <w:p w14:paraId="4EB9A5EC" w14:textId="09FC65B4" w:rsidR="00F56B71" w:rsidRPr="00BB3FED" w:rsidRDefault="00F56B71" w:rsidP="00AD05E0">
    <w:pPr>
      <w:pStyle w:val="Encabezado"/>
      <w:jc w:val="center"/>
      <w:rPr>
        <w:rFonts w:ascii="Arial" w:hAnsi="Arial" w:cs="Arial"/>
        <w:sz w:val="18"/>
        <w:szCs w:val="18"/>
      </w:rPr>
    </w:pPr>
    <w:r>
      <w:rPr>
        <w:rFonts w:ascii="Arial" w:hAnsi="Arial" w:cs="Arial"/>
        <w:sz w:val="18"/>
        <w:szCs w:val="18"/>
      </w:rPr>
      <w:t xml:space="preserve">Marcela Henao Peláez </w:t>
    </w:r>
    <w:r w:rsidRPr="00BB3FED">
      <w:rPr>
        <w:rFonts w:ascii="Arial" w:hAnsi="Arial" w:cs="Arial"/>
        <w:sz w:val="18"/>
        <w:szCs w:val="18"/>
      </w:rPr>
      <w:t xml:space="preserve">vs </w:t>
    </w:r>
    <w:r>
      <w:rPr>
        <w:rFonts w:ascii="Arial" w:hAnsi="Arial" w:cs="Arial"/>
        <w:sz w:val="18"/>
        <w:szCs w:val="18"/>
      </w:rPr>
      <w:t>Colpensiones y Porvenir S.A.</w:t>
    </w:r>
  </w:p>
  <w:p w14:paraId="431F3191" w14:textId="77777777" w:rsidR="00F56B71" w:rsidRPr="00AD05E0" w:rsidRDefault="00F56B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9FC"/>
    <w:multiLevelType w:val="hybridMultilevel"/>
    <w:tmpl w:val="AF2014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5"/>
  </w:num>
  <w:num w:numId="6">
    <w:abstractNumId w:val="13"/>
  </w:num>
  <w:num w:numId="7">
    <w:abstractNumId w:val="15"/>
  </w:num>
  <w:num w:numId="8">
    <w:abstractNumId w:val="4"/>
  </w:num>
  <w:num w:numId="9">
    <w:abstractNumId w:val="1"/>
  </w:num>
  <w:num w:numId="10">
    <w:abstractNumId w:val="2"/>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21FC"/>
    <w:rsid w:val="00024061"/>
    <w:rsid w:val="00026B8E"/>
    <w:rsid w:val="00031373"/>
    <w:rsid w:val="0003319C"/>
    <w:rsid w:val="000363A7"/>
    <w:rsid w:val="00042329"/>
    <w:rsid w:val="0004459B"/>
    <w:rsid w:val="00050104"/>
    <w:rsid w:val="000503EF"/>
    <w:rsid w:val="00050617"/>
    <w:rsid w:val="0005127C"/>
    <w:rsid w:val="00052213"/>
    <w:rsid w:val="0005728F"/>
    <w:rsid w:val="00061B8E"/>
    <w:rsid w:val="00063D77"/>
    <w:rsid w:val="000679C6"/>
    <w:rsid w:val="00067DDB"/>
    <w:rsid w:val="00074F93"/>
    <w:rsid w:val="0007545E"/>
    <w:rsid w:val="00075DE1"/>
    <w:rsid w:val="000766DA"/>
    <w:rsid w:val="00081A2D"/>
    <w:rsid w:val="00084E89"/>
    <w:rsid w:val="00085E2B"/>
    <w:rsid w:val="00087B8A"/>
    <w:rsid w:val="0009223E"/>
    <w:rsid w:val="00093D99"/>
    <w:rsid w:val="000947FC"/>
    <w:rsid w:val="000A231D"/>
    <w:rsid w:val="000A541E"/>
    <w:rsid w:val="000B1754"/>
    <w:rsid w:val="000B315B"/>
    <w:rsid w:val="000B3DF8"/>
    <w:rsid w:val="000B43C8"/>
    <w:rsid w:val="000C1E6F"/>
    <w:rsid w:val="000C5853"/>
    <w:rsid w:val="000C706D"/>
    <w:rsid w:val="000C7575"/>
    <w:rsid w:val="000C7588"/>
    <w:rsid w:val="000C7D15"/>
    <w:rsid w:val="000D5ABE"/>
    <w:rsid w:val="000D63D9"/>
    <w:rsid w:val="000E10C4"/>
    <w:rsid w:val="000E2F8A"/>
    <w:rsid w:val="000E3555"/>
    <w:rsid w:val="000E3B34"/>
    <w:rsid w:val="000E3CF1"/>
    <w:rsid w:val="000E70A9"/>
    <w:rsid w:val="000F469A"/>
    <w:rsid w:val="000F683C"/>
    <w:rsid w:val="000F6C16"/>
    <w:rsid w:val="001045F7"/>
    <w:rsid w:val="0010619D"/>
    <w:rsid w:val="00110327"/>
    <w:rsid w:val="00114128"/>
    <w:rsid w:val="001147F4"/>
    <w:rsid w:val="001178F8"/>
    <w:rsid w:val="00117D61"/>
    <w:rsid w:val="00120F1D"/>
    <w:rsid w:val="0012210B"/>
    <w:rsid w:val="001232E7"/>
    <w:rsid w:val="00123BAB"/>
    <w:rsid w:val="0012732C"/>
    <w:rsid w:val="00130C04"/>
    <w:rsid w:val="00130EA3"/>
    <w:rsid w:val="00132B25"/>
    <w:rsid w:val="00134816"/>
    <w:rsid w:val="001350A1"/>
    <w:rsid w:val="00135E06"/>
    <w:rsid w:val="00137303"/>
    <w:rsid w:val="00137A88"/>
    <w:rsid w:val="0014035A"/>
    <w:rsid w:val="001414A4"/>
    <w:rsid w:val="00142B40"/>
    <w:rsid w:val="00144DE7"/>
    <w:rsid w:val="0014698C"/>
    <w:rsid w:val="00151B48"/>
    <w:rsid w:val="00152759"/>
    <w:rsid w:val="00152966"/>
    <w:rsid w:val="00157A0E"/>
    <w:rsid w:val="001601F4"/>
    <w:rsid w:val="001606DF"/>
    <w:rsid w:val="00163D64"/>
    <w:rsid w:val="00163DC6"/>
    <w:rsid w:val="00164161"/>
    <w:rsid w:val="00164FFA"/>
    <w:rsid w:val="0017156B"/>
    <w:rsid w:val="00174D44"/>
    <w:rsid w:val="001753E0"/>
    <w:rsid w:val="001776D0"/>
    <w:rsid w:val="00182E71"/>
    <w:rsid w:val="001838B2"/>
    <w:rsid w:val="00194B13"/>
    <w:rsid w:val="001959B3"/>
    <w:rsid w:val="001976D0"/>
    <w:rsid w:val="00197B6B"/>
    <w:rsid w:val="001A74F6"/>
    <w:rsid w:val="001B1B97"/>
    <w:rsid w:val="001B2227"/>
    <w:rsid w:val="001B2DC7"/>
    <w:rsid w:val="001B304F"/>
    <w:rsid w:val="001B5268"/>
    <w:rsid w:val="001B560D"/>
    <w:rsid w:val="001C0881"/>
    <w:rsid w:val="001C7296"/>
    <w:rsid w:val="001D185F"/>
    <w:rsid w:val="001D3166"/>
    <w:rsid w:val="001D3F07"/>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256AF"/>
    <w:rsid w:val="00231F1D"/>
    <w:rsid w:val="00232A47"/>
    <w:rsid w:val="002357E5"/>
    <w:rsid w:val="00236054"/>
    <w:rsid w:val="00237DF3"/>
    <w:rsid w:val="0024053C"/>
    <w:rsid w:val="00241391"/>
    <w:rsid w:val="0024380B"/>
    <w:rsid w:val="00246047"/>
    <w:rsid w:val="00251084"/>
    <w:rsid w:val="00251858"/>
    <w:rsid w:val="00252894"/>
    <w:rsid w:val="00255027"/>
    <w:rsid w:val="0025636B"/>
    <w:rsid w:val="00260F99"/>
    <w:rsid w:val="00261B2E"/>
    <w:rsid w:val="0026305C"/>
    <w:rsid w:val="0026720A"/>
    <w:rsid w:val="002714A8"/>
    <w:rsid w:val="0027604C"/>
    <w:rsid w:val="00281327"/>
    <w:rsid w:val="00282D5F"/>
    <w:rsid w:val="00283061"/>
    <w:rsid w:val="002903E7"/>
    <w:rsid w:val="002937C2"/>
    <w:rsid w:val="002A1F83"/>
    <w:rsid w:val="002A25CB"/>
    <w:rsid w:val="002A26E8"/>
    <w:rsid w:val="002A350B"/>
    <w:rsid w:val="002A67F3"/>
    <w:rsid w:val="002A696B"/>
    <w:rsid w:val="002B4646"/>
    <w:rsid w:val="002B51B8"/>
    <w:rsid w:val="002C19D9"/>
    <w:rsid w:val="002C1B27"/>
    <w:rsid w:val="002C3302"/>
    <w:rsid w:val="002C48CF"/>
    <w:rsid w:val="002C495E"/>
    <w:rsid w:val="002C5740"/>
    <w:rsid w:val="002C6650"/>
    <w:rsid w:val="002C73A3"/>
    <w:rsid w:val="002C74F9"/>
    <w:rsid w:val="002D18C5"/>
    <w:rsid w:val="002D3995"/>
    <w:rsid w:val="002D3A5F"/>
    <w:rsid w:val="002D3D55"/>
    <w:rsid w:val="002E144F"/>
    <w:rsid w:val="002E37C5"/>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3E63"/>
    <w:rsid w:val="003269AF"/>
    <w:rsid w:val="00333F2A"/>
    <w:rsid w:val="00334628"/>
    <w:rsid w:val="00336C03"/>
    <w:rsid w:val="00341A08"/>
    <w:rsid w:val="00344DB9"/>
    <w:rsid w:val="003450D0"/>
    <w:rsid w:val="003456B1"/>
    <w:rsid w:val="00346681"/>
    <w:rsid w:val="003504F3"/>
    <w:rsid w:val="00351FC5"/>
    <w:rsid w:val="00352CAD"/>
    <w:rsid w:val="00354ABF"/>
    <w:rsid w:val="00355585"/>
    <w:rsid w:val="003576B9"/>
    <w:rsid w:val="003603A2"/>
    <w:rsid w:val="00360EB6"/>
    <w:rsid w:val="003640DA"/>
    <w:rsid w:val="003645E2"/>
    <w:rsid w:val="00365A50"/>
    <w:rsid w:val="00373BF7"/>
    <w:rsid w:val="0037407A"/>
    <w:rsid w:val="00374CD6"/>
    <w:rsid w:val="00380184"/>
    <w:rsid w:val="00383C02"/>
    <w:rsid w:val="003863AA"/>
    <w:rsid w:val="003867D3"/>
    <w:rsid w:val="00387910"/>
    <w:rsid w:val="003922E2"/>
    <w:rsid w:val="00392A29"/>
    <w:rsid w:val="0039451A"/>
    <w:rsid w:val="0039489B"/>
    <w:rsid w:val="003A3CBF"/>
    <w:rsid w:val="003A3CF3"/>
    <w:rsid w:val="003A4CF9"/>
    <w:rsid w:val="003A5FCF"/>
    <w:rsid w:val="003A6F2D"/>
    <w:rsid w:val="003B1DFF"/>
    <w:rsid w:val="003B38FB"/>
    <w:rsid w:val="003B3E2B"/>
    <w:rsid w:val="003B6C32"/>
    <w:rsid w:val="003C3F94"/>
    <w:rsid w:val="003C6A21"/>
    <w:rsid w:val="003D08A9"/>
    <w:rsid w:val="003D3AA5"/>
    <w:rsid w:val="003D5285"/>
    <w:rsid w:val="003D53B8"/>
    <w:rsid w:val="003E2C45"/>
    <w:rsid w:val="003E2FB0"/>
    <w:rsid w:val="003E3709"/>
    <w:rsid w:val="003F10A6"/>
    <w:rsid w:val="003F1BDF"/>
    <w:rsid w:val="003F46E7"/>
    <w:rsid w:val="003F5CB5"/>
    <w:rsid w:val="004025FB"/>
    <w:rsid w:val="00406550"/>
    <w:rsid w:val="004075F5"/>
    <w:rsid w:val="00411A56"/>
    <w:rsid w:val="004123B0"/>
    <w:rsid w:val="00414678"/>
    <w:rsid w:val="00414BB5"/>
    <w:rsid w:val="00414CA5"/>
    <w:rsid w:val="00433682"/>
    <w:rsid w:val="00433A40"/>
    <w:rsid w:val="00435959"/>
    <w:rsid w:val="00435966"/>
    <w:rsid w:val="00435C7C"/>
    <w:rsid w:val="0043724B"/>
    <w:rsid w:val="00437340"/>
    <w:rsid w:val="004400E5"/>
    <w:rsid w:val="0044083A"/>
    <w:rsid w:val="00443DAF"/>
    <w:rsid w:val="00443DFA"/>
    <w:rsid w:val="00445BE4"/>
    <w:rsid w:val="00455494"/>
    <w:rsid w:val="00455B60"/>
    <w:rsid w:val="004617FD"/>
    <w:rsid w:val="0046517A"/>
    <w:rsid w:val="00466E9D"/>
    <w:rsid w:val="004700F4"/>
    <w:rsid w:val="004710C5"/>
    <w:rsid w:val="004768B4"/>
    <w:rsid w:val="00477D71"/>
    <w:rsid w:val="00482F8C"/>
    <w:rsid w:val="00484BBB"/>
    <w:rsid w:val="00486686"/>
    <w:rsid w:val="0049099F"/>
    <w:rsid w:val="004922B8"/>
    <w:rsid w:val="00493622"/>
    <w:rsid w:val="00493BD9"/>
    <w:rsid w:val="004A3462"/>
    <w:rsid w:val="004A35C1"/>
    <w:rsid w:val="004A3E65"/>
    <w:rsid w:val="004A785D"/>
    <w:rsid w:val="004B014F"/>
    <w:rsid w:val="004B0270"/>
    <w:rsid w:val="004B2682"/>
    <w:rsid w:val="004B3305"/>
    <w:rsid w:val="004B41BC"/>
    <w:rsid w:val="004B4408"/>
    <w:rsid w:val="004B5758"/>
    <w:rsid w:val="004B6459"/>
    <w:rsid w:val="004B7182"/>
    <w:rsid w:val="004C3A6D"/>
    <w:rsid w:val="004C49D1"/>
    <w:rsid w:val="004C602C"/>
    <w:rsid w:val="004C7B48"/>
    <w:rsid w:val="004D128B"/>
    <w:rsid w:val="004D5321"/>
    <w:rsid w:val="004D56F4"/>
    <w:rsid w:val="004D6206"/>
    <w:rsid w:val="004E28C9"/>
    <w:rsid w:val="004E570B"/>
    <w:rsid w:val="004E6434"/>
    <w:rsid w:val="004E7FEC"/>
    <w:rsid w:val="004F3E62"/>
    <w:rsid w:val="004F65AF"/>
    <w:rsid w:val="004F741B"/>
    <w:rsid w:val="00500565"/>
    <w:rsid w:val="00503987"/>
    <w:rsid w:val="0052114C"/>
    <w:rsid w:val="0052140A"/>
    <w:rsid w:val="005330F5"/>
    <w:rsid w:val="00533B7B"/>
    <w:rsid w:val="0053439D"/>
    <w:rsid w:val="00536744"/>
    <w:rsid w:val="005426B2"/>
    <w:rsid w:val="0054308F"/>
    <w:rsid w:val="005439CB"/>
    <w:rsid w:val="00545D86"/>
    <w:rsid w:val="0054738A"/>
    <w:rsid w:val="00552EBC"/>
    <w:rsid w:val="0055305B"/>
    <w:rsid w:val="00557133"/>
    <w:rsid w:val="0056020D"/>
    <w:rsid w:val="00560FEE"/>
    <w:rsid w:val="00561D29"/>
    <w:rsid w:val="00572CB6"/>
    <w:rsid w:val="00572F46"/>
    <w:rsid w:val="005757FB"/>
    <w:rsid w:val="00576FC3"/>
    <w:rsid w:val="0058174E"/>
    <w:rsid w:val="00584040"/>
    <w:rsid w:val="00587293"/>
    <w:rsid w:val="005900B4"/>
    <w:rsid w:val="00590F19"/>
    <w:rsid w:val="005920A9"/>
    <w:rsid w:val="005946BA"/>
    <w:rsid w:val="005A0D0C"/>
    <w:rsid w:val="005A1F09"/>
    <w:rsid w:val="005A5643"/>
    <w:rsid w:val="005B3447"/>
    <w:rsid w:val="005B5D81"/>
    <w:rsid w:val="005C2028"/>
    <w:rsid w:val="005C30F7"/>
    <w:rsid w:val="005C65EA"/>
    <w:rsid w:val="005D0298"/>
    <w:rsid w:val="005D02D4"/>
    <w:rsid w:val="005D5834"/>
    <w:rsid w:val="005D624B"/>
    <w:rsid w:val="005E24E9"/>
    <w:rsid w:val="005E2672"/>
    <w:rsid w:val="005E35FE"/>
    <w:rsid w:val="005E411D"/>
    <w:rsid w:val="005E5211"/>
    <w:rsid w:val="005F2671"/>
    <w:rsid w:val="005F33D2"/>
    <w:rsid w:val="005F4688"/>
    <w:rsid w:val="005F66C7"/>
    <w:rsid w:val="005F7D16"/>
    <w:rsid w:val="00603B2D"/>
    <w:rsid w:val="00604FAE"/>
    <w:rsid w:val="00605A7E"/>
    <w:rsid w:val="00606811"/>
    <w:rsid w:val="00610CC9"/>
    <w:rsid w:val="006121E1"/>
    <w:rsid w:val="00616117"/>
    <w:rsid w:val="006176A0"/>
    <w:rsid w:val="00620025"/>
    <w:rsid w:val="00621049"/>
    <w:rsid w:val="00621925"/>
    <w:rsid w:val="006225D8"/>
    <w:rsid w:val="006261D0"/>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3480"/>
    <w:rsid w:val="0066459D"/>
    <w:rsid w:val="00676A2D"/>
    <w:rsid w:val="0069109E"/>
    <w:rsid w:val="00691AC6"/>
    <w:rsid w:val="0069337B"/>
    <w:rsid w:val="006950F6"/>
    <w:rsid w:val="00697207"/>
    <w:rsid w:val="006A687B"/>
    <w:rsid w:val="006A70BB"/>
    <w:rsid w:val="006A77EE"/>
    <w:rsid w:val="006A7958"/>
    <w:rsid w:val="006B2236"/>
    <w:rsid w:val="006B2870"/>
    <w:rsid w:val="006B30AC"/>
    <w:rsid w:val="006B5D48"/>
    <w:rsid w:val="006B6BAF"/>
    <w:rsid w:val="006C049E"/>
    <w:rsid w:val="006C31FA"/>
    <w:rsid w:val="006C3FC9"/>
    <w:rsid w:val="006C6C83"/>
    <w:rsid w:val="006D0102"/>
    <w:rsid w:val="006D0257"/>
    <w:rsid w:val="006D18BC"/>
    <w:rsid w:val="006D2429"/>
    <w:rsid w:val="006D2F3D"/>
    <w:rsid w:val="006D3E9F"/>
    <w:rsid w:val="006D656F"/>
    <w:rsid w:val="006D7ECC"/>
    <w:rsid w:val="006E0379"/>
    <w:rsid w:val="006E074F"/>
    <w:rsid w:val="006E1A18"/>
    <w:rsid w:val="006E2939"/>
    <w:rsid w:val="006E2D14"/>
    <w:rsid w:val="006E34B4"/>
    <w:rsid w:val="006F03AB"/>
    <w:rsid w:val="006F0FBE"/>
    <w:rsid w:val="006F155B"/>
    <w:rsid w:val="006F1DCF"/>
    <w:rsid w:val="006F26D5"/>
    <w:rsid w:val="006F454B"/>
    <w:rsid w:val="00701464"/>
    <w:rsid w:val="00705E44"/>
    <w:rsid w:val="00706D1D"/>
    <w:rsid w:val="007113B2"/>
    <w:rsid w:val="0071177A"/>
    <w:rsid w:val="0071730D"/>
    <w:rsid w:val="007213C7"/>
    <w:rsid w:val="0072651F"/>
    <w:rsid w:val="007311ED"/>
    <w:rsid w:val="007318F3"/>
    <w:rsid w:val="0073571A"/>
    <w:rsid w:val="0074079F"/>
    <w:rsid w:val="00746921"/>
    <w:rsid w:val="00746F69"/>
    <w:rsid w:val="00753409"/>
    <w:rsid w:val="0075588E"/>
    <w:rsid w:val="00756C7F"/>
    <w:rsid w:val="00761CC7"/>
    <w:rsid w:val="007624F3"/>
    <w:rsid w:val="00762804"/>
    <w:rsid w:val="00763513"/>
    <w:rsid w:val="0076480C"/>
    <w:rsid w:val="00766CBC"/>
    <w:rsid w:val="00770841"/>
    <w:rsid w:val="00770DC5"/>
    <w:rsid w:val="007718FF"/>
    <w:rsid w:val="00771EEF"/>
    <w:rsid w:val="00775DE7"/>
    <w:rsid w:val="0077675E"/>
    <w:rsid w:val="00776E9C"/>
    <w:rsid w:val="00782A12"/>
    <w:rsid w:val="007836DD"/>
    <w:rsid w:val="007846BF"/>
    <w:rsid w:val="0078502F"/>
    <w:rsid w:val="00786092"/>
    <w:rsid w:val="007917AA"/>
    <w:rsid w:val="007938ED"/>
    <w:rsid w:val="007A771C"/>
    <w:rsid w:val="007B3616"/>
    <w:rsid w:val="007B3B1B"/>
    <w:rsid w:val="007B4962"/>
    <w:rsid w:val="007B5EAD"/>
    <w:rsid w:val="007C3872"/>
    <w:rsid w:val="007C3CBB"/>
    <w:rsid w:val="007C51D9"/>
    <w:rsid w:val="007D0A4D"/>
    <w:rsid w:val="007D1C98"/>
    <w:rsid w:val="007D2ADD"/>
    <w:rsid w:val="007D66C2"/>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87B"/>
    <w:rsid w:val="00816B3A"/>
    <w:rsid w:val="00817D20"/>
    <w:rsid w:val="00817F7F"/>
    <w:rsid w:val="008220DC"/>
    <w:rsid w:val="00824764"/>
    <w:rsid w:val="008302F2"/>
    <w:rsid w:val="0083638D"/>
    <w:rsid w:val="00836EED"/>
    <w:rsid w:val="008375A1"/>
    <w:rsid w:val="00844F7F"/>
    <w:rsid w:val="00846624"/>
    <w:rsid w:val="008505D9"/>
    <w:rsid w:val="008523EB"/>
    <w:rsid w:val="00853044"/>
    <w:rsid w:val="00853A6E"/>
    <w:rsid w:val="00856878"/>
    <w:rsid w:val="0085717F"/>
    <w:rsid w:val="00857BFF"/>
    <w:rsid w:val="00863E5E"/>
    <w:rsid w:val="0086569D"/>
    <w:rsid w:val="00865DB7"/>
    <w:rsid w:val="008660CF"/>
    <w:rsid w:val="00867DA9"/>
    <w:rsid w:val="008709F0"/>
    <w:rsid w:val="0087332F"/>
    <w:rsid w:val="00875EE5"/>
    <w:rsid w:val="00876FD4"/>
    <w:rsid w:val="00881DD4"/>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4F0F"/>
    <w:rsid w:val="008C625B"/>
    <w:rsid w:val="008D0E1D"/>
    <w:rsid w:val="008D147D"/>
    <w:rsid w:val="008D3527"/>
    <w:rsid w:val="008D3D95"/>
    <w:rsid w:val="008D3E59"/>
    <w:rsid w:val="008D4FAB"/>
    <w:rsid w:val="008D6F2D"/>
    <w:rsid w:val="008D711D"/>
    <w:rsid w:val="008E03C0"/>
    <w:rsid w:val="008E2B2E"/>
    <w:rsid w:val="008E539E"/>
    <w:rsid w:val="008F3478"/>
    <w:rsid w:val="008F59A7"/>
    <w:rsid w:val="008F70D4"/>
    <w:rsid w:val="008F74C8"/>
    <w:rsid w:val="00900B7F"/>
    <w:rsid w:val="009019D5"/>
    <w:rsid w:val="00902355"/>
    <w:rsid w:val="009047E5"/>
    <w:rsid w:val="00910988"/>
    <w:rsid w:val="0091686D"/>
    <w:rsid w:val="009171C2"/>
    <w:rsid w:val="0092039A"/>
    <w:rsid w:val="00921B71"/>
    <w:rsid w:val="009241B4"/>
    <w:rsid w:val="0092573D"/>
    <w:rsid w:val="00927649"/>
    <w:rsid w:val="00927A3B"/>
    <w:rsid w:val="00927D8F"/>
    <w:rsid w:val="009310CD"/>
    <w:rsid w:val="009328FF"/>
    <w:rsid w:val="00935BF8"/>
    <w:rsid w:val="00935EE0"/>
    <w:rsid w:val="00936B16"/>
    <w:rsid w:val="00936CAD"/>
    <w:rsid w:val="00941710"/>
    <w:rsid w:val="00942299"/>
    <w:rsid w:val="0094350D"/>
    <w:rsid w:val="00943FCC"/>
    <w:rsid w:val="009454D8"/>
    <w:rsid w:val="009502D6"/>
    <w:rsid w:val="0095209D"/>
    <w:rsid w:val="009522C6"/>
    <w:rsid w:val="009543C5"/>
    <w:rsid w:val="00955F19"/>
    <w:rsid w:val="00956BB7"/>
    <w:rsid w:val="00956EAB"/>
    <w:rsid w:val="00961DEF"/>
    <w:rsid w:val="0096499E"/>
    <w:rsid w:val="009720C0"/>
    <w:rsid w:val="00974729"/>
    <w:rsid w:val="0097698F"/>
    <w:rsid w:val="00980CF9"/>
    <w:rsid w:val="00981C17"/>
    <w:rsid w:val="00983A11"/>
    <w:rsid w:val="00984251"/>
    <w:rsid w:val="00990CC2"/>
    <w:rsid w:val="00992815"/>
    <w:rsid w:val="00996002"/>
    <w:rsid w:val="0099624F"/>
    <w:rsid w:val="009A0F9A"/>
    <w:rsid w:val="009A49CA"/>
    <w:rsid w:val="009A4C68"/>
    <w:rsid w:val="009A642E"/>
    <w:rsid w:val="009B241C"/>
    <w:rsid w:val="009B7261"/>
    <w:rsid w:val="009B765B"/>
    <w:rsid w:val="009C58B9"/>
    <w:rsid w:val="009C7B48"/>
    <w:rsid w:val="009D2D3E"/>
    <w:rsid w:val="009D371A"/>
    <w:rsid w:val="009E08EB"/>
    <w:rsid w:val="009E230D"/>
    <w:rsid w:val="009E4E33"/>
    <w:rsid w:val="009E6F83"/>
    <w:rsid w:val="009F43EE"/>
    <w:rsid w:val="009F7670"/>
    <w:rsid w:val="00A00A78"/>
    <w:rsid w:val="00A01123"/>
    <w:rsid w:val="00A047C7"/>
    <w:rsid w:val="00A07048"/>
    <w:rsid w:val="00A11DB0"/>
    <w:rsid w:val="00A125DA"/>
    <w:rsid w:val="00A146D6"/>
    <w:rsid w:val="00A15605"/>
    <w:rsid w:val="00A263B8"/>
    <w:rsid w:val="00A305FA"/>
    <w:rsid w:val="00A32683"/>
    <w:rsid w:val="00A34053"/>
    <w:rsid w:val="00A44931"/>
    <w:rsid w:val="00A52365"/>
    <w:rsid w:val="00A52C67"/>
    <w:rsid w:val="00A61C9D"/>
    <w:rsid w:val="00A634BD"/>
    <w:rsid w:val="00A6675E"/>
    <w:rsid w:val="00A74790"/>
    <w:rsid w:val="00A77855"/>
    <w:rsid w:val="00A77FF6"/>
    <w:rsid w:val="00A80425"/>
    <w:rsid w:val="00A81222"/>
    <w:rsid w:val="00A85F23"/>
    <w:rsid w:val="00A90622"/>
    <w:rsid w:val="00A923EA"/>
    <w:rsid w:val="00A92D55"/>
    <w:rsid w:val="00AA089E"/>
    <w:rsid w:val="00AA2974"/>
    <w:rsid w:val="00AA2ACA"/>
    <w:rsid w:val="00AA4F75"/>
    <w:rsid w:val="00AA7F13"/>
    <w:rsid w:val="00AB1944"/>
    <w:rsid w:val="00AB2C5F"/>
    <w:rsid w:val="00AB2F1A"/>
    <w:rsid w:val="00AB34B0"/>
    <w:rsid w:val="00AB357E"/>
    <w:rsid w:val="00AB5AE6"/>
    <w:rsid w:val="00AB664B"/>
    <w:rsid w:val="00AC0BE1"/>
    <w:rsid w:val="00AC2D1B"/>
    <w:rsid w:val="00AC6A9D"/>
    <w:rsid w:val="00AC7509"/>
    <w:rsid w:val="00AD05E0"/>
    <w:rsid w:val="00AD1103"/>
    <w:rsid w:val="00AD2C6D"/>
    <w:rsid w:val="00AD3B0F"/>
    <w:rsid w:val="00AD3FEB"/>
    <w:rsid w:val="00AD7400"/>
    <w:rsid w:val="00AE137A"/>
    <w:rsid w:val="00AE1486"/>
    <w:rsid w:val="00AE3865"/>
    <w:rsid w:val="00AE3F2A"/>
    <w:rsid w:val="00AE4239"/>
    <w:rsid w:val="00AE7588"/>
    <w:rsid w:val="00AF03D0"/>
    <w:rsid w:val="00AF1E39"/>
    <w:rsid w:val="00AF5426"/>
    <w:rsid w:val="00AF7835"/>
    <w:rsid w:val="00B01E55"/>
    <w:rsid w:val="00B04F95"/>
    <w:rsid w:val="00B05045"/>
    <w:rsid w:val="00B05DD6"/>
    <w:rsid w:val="00B06607"/>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3D58"/>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87E35"/>
    <w:rsid w:val="00B90506"/>
    <w:rsid w:val="00B93564"/>
    <w:rsid w:val="00B93D8B"/>
    <w:rsid w:val="00B9760F"/>
    <w:rsid w:val="00BA4C95"/>
    <w:rsid w:val="00BA5169"/>
    <w:rsid w:val="00BA5DA8"/>
    <w:rsid w:val="00BB2E6F"/>
    <w:rsid w:val="00BC6919"/>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5577"/>
    <w:rsid w:val="00C07A6E"/>
    <w:rsid w:val="00C07C09"/>
    <w:rsid w:val="00C14414"/>
    <w:rsid w:val="00C16D5E"/>
    <w:rsid w:val="00C1758F"/>
    <w:rsid w:val="00C20BCE"/>
    <w:rsid w:val="00C261A5"/>
    <w:rsid w:val="00C27581"/>
    <w:rsid w:val="00C311D4"/>
    <w:rsid w:val="00C33656"/>
    <w:rsid w:val="00C35BAC"/>
    <w:rsid w:val="00C36050"/>
    <w:rsid w:val="00C37EFE"/>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188"/>
    <w:rsid w:val="00C7628B"/>
    <w:rsid w:val="00C76D4C"/>
    <w:rsid w:val="00C807C4"/>
    <w:rsid w:val="00C80DC0"/>
    <w:rsid w:val="00C85246"/>
    <w:rsid w:val="00C85A85"/>
    <w:rsid w:val="00C85C2F"/>
    <w:rsid w:val="00C86EC4"/>
    <w:rsid w:val="00C92658"/>
    <w:rsid w:val="00C93B24"/>
    <w:rsid w:val="00CA1AB8"/>
    <w:rsid w:val="00CA3449"/>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8E"/>
    <w:rsid w:val="00D07C19"/>
    <w:rsid w:val="00D14872"/>
    <w:rsid w:val="00D167A3"/>
    <w:rsid w:val="00D20F9A"/>
    <w:rsid w:val="00D217B4"/>
    <w:rsid w:val="00D222DD"/>
    <w:rsid w:val="00D26219"/>
    <w:rsid w:val="00D30546"/>
    <w:rsid w:val="00D36869"/>
    <w:rsid w:val="00D36BD5"/>
    <w:rsid w:val="00D43DA5"/>
    <w:rsid w:val="00D43DC9"/>
    <w:rsid w:val="00D47105"/>
    <w:rsid w:val="00D51E28"/>
    <w:rsid w:val="00D53ADE"/>
    <w:rsid w:val="00D54708"/>
    <w:rsid w:val="00D56B15"/>
    <w:rsid w:val="00D6229B"/>
    <w:rsid w:val="00D636F8"/>
    <w:rsid w:val="00D65A2C"/>
    <w:rsid w:val="00D727AE"/>
    <w:rsid w:val="00D74865"/>
    <w:rsid w:val="00D80325"/>
    <w:rsid w:val="00D82EB4"/>
    <w:rsid w:val="00D82F44"/>
    <w:rsid w:val="00D85C6E"/>
    <w:rsid w:val="00D90A43"/>
    <w:rsid w:val="00D94A43"/>
    <w:rsid w:val="00D95701"/>
    <w:rsid w:val="00D9577D"/>
    <w:rsid w:val="00D95B3C"/>
    <w:rsid w:val="00DA0B6A"/>
    <w:rsid w:val="00DA0CD0"/>
    <w:rsid w:val="00DA2467"/>
    <w:rsid w:val="00DA4591"/>
    <w:rsid w:val="00DA72D8"/>
    <w:rsid w:val="00DB1F33"/>
    <w:rsid w:val="00DB32DE"/>
    <w:rsid w:val="00DB3FBC"/>
    <w:rsid w:val="00DB4B99"/>
    <w:rsid w:val="00DB6389"/>
    <w:rsid w:val="00DB7C77"/>
    <w:rsid w:val="00DC0E9C"/>
    <w:rsid w:val="00DC0FA2"/>
    <w:rsid w:val="00DC1894"/>
    <w:rsid w:val="00DC774C"/>
    <w:rsid w:val="00DD4FE6"/>
    <w:rsid w:val="00DE2778"/>
    <w:rsid w:val="00DE3138"/>
    <w:rsid w:val="00DE4ABA"/>
    <w:rsid w:val="00DE746C"/>
    <w:rsid w:val="00DF0D8F"/>
    <w:rsid w:val="00DF22AC"/>
    <w:rsid w:val="00DF2F91"/>
    <w:rsid w:val="00DF34A2"/>
    <w:rsid w:val="00DF3E0F"/>
    <w:rsid w:val="00DF4F0D"/>
    <w:rsid w:val="00DF6C62"/>
    <w:rsid w:val="00DF7042"/>
    <w:rsid w:val="00E00748"/>
    <w:rsid w:val="00E012FC"/>
    <w:rsid w:val="00E0726D"/>
    <w:rsid w:val="00E07657"/>
    <w:rsid w:val="00E106BA"/>
    <w:rsid w:val="00E15503"/>
    <w:rsid w:val="00E1663B"/>
    <w:rsid w:val="00E21315"/>
    <w:rsid w:val="00E23AE9"/>
    <w:rsid w:val="00E267AB"/>
    <w:rsid w:val="00E31347"/>
    <w:rsid w:val="00E31AE7"/>
    <w:rsid w:val="00E36490"/>
    <w:rsid w:val="00E36908"/>
    <w:rsid w:val="00E40269"/>
    <w:rsid w:val="00E41BA2"/>
    <w:rsid w:val="00E47733"/>
    <w:rsid w:val="00E52A94"/>
    <w:rsid w:val="00E53E7B"/>
    <w:rsid w:val="00E54964"/>
    <w:rsid w:val="00E5556B"/>
    <w:rsid w:val="00E55D85"/>
    <w:rsid w:val="00E64E03"/>
    <w:rsid w:val="00E71B68"/>
    <w:rsid w:val="00E72E2B"/>
    <w:rsid w:val="00E72F2D"/>
    <w:rsid w:val="00E85C50"/>
    <w:rsid w:val="00E8671C"/>
    <w:rsid w:val="00E87C6F"/>
    <w:rsid w:val="00E900CB"/>
    <w:rsid w:val="00E92E5D"/>
    <w:rsid w:val="00E93B0D"/>
    <w:rsid w:val="00E954FC"/>
    <w:rsid w:val="00E973BF"/>
    <w:rsid w:val="00EA0D21"/>
    <w:rsid w:val="00EA70E6"/>
    <w:rsid w:val="00EA7AA9"/>
    <w:rsid w:val="00EA7C52"/>
    <w:rsid w:val="00EB1085"/>
    <w:rsid w:val="00EB4394"/>
    <w:rsid w:val="00EB78B8"/>
    <w:rsid w:val="00EC3764"/>
    <w:rsid w:val="00EC6C43"/>
    <w:rsid w:val="00EC7B1D"/>
    <w:rsid w:val="00ED28FA"/>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51D3"/>
    <w:rsid w:val="00F26656"/>
    <w:rsid w:val="00F26A69"/>
    <w:rsid w:val="00F31DD9"/>
    <w:rsid w:val="00F3236F"/>
    <w:rsid w:val="00F369D3"/>
    <w:rsid w:val="00F37E72"/>
    <w:rsid w:val="00F4050C"/>
    <w:rsid w:val="00F43256"/>
    <w:rsid w:val="00F43B0C"/>
    <w:rsid w:val="00F475C6"/>
    <w:rsid w:val="00F47E99"/>
    <w:rsid w:val="00F51E1F"/>
    <w:rsid w:val="00F536E3"/>
    <w:rsid w:val="00F55401"/>
    <w:rsid w:val="00F55EC7"/>
    <w:rsid w:val="00F55FCC"/>
    <w:rsid w:val="00F56B71"/>
    <w:rsid w:val="00F62425"/>
    <w:rsid w:val="00F63501"/>
    <w:rsid w:val="00F63F00"/>
    <w:rsid w:val="00F640A3"/>
    <w:rsid w:val="00F654C2"/>
    <w:rsid w:val="00F6720A"/>
    <w:rsid w:val="00F708E2"/>
    <w:rsid w:val="00F733BD"/>
    <w:rsid w:val="00F742C1"/>
    <w:rsid w:val="00F74A0E"/>
    <w:rsid w:val="00F7635B"/>
    <w:rsid w:val="00F77318"/>
    <w:rsid w:val="00F77FF0"/>
    <w:rsid w:val="00F80E53"/>
    <w:rsid w:val="00F82528"/>
    <w:rsid w:val="00F83887"/>
    <w:rsid w:val="00F83A89"/>
    <w:rsid w:val="00F86EDD"/>
    <w:rsid w:val="00F87DB8"/>
    <w:rsid w:val="00F94871"/>
    <w:rsid w:val="00FA096B"/>
    <w:rsid w:val="00FA0D8D"/>
    <w:rsid w:val="00FB5154"/>
    <w:rsid w:val="00FB5D12"/>
    <w:rsid w:val="00FC1A7F"/>
    <w:rsid w:val="00FC2B0D"/>
    <w:rsid w:val="00FC2CCF"/>
    <w:rsid w:val="00FC4A09"/>
    <w:rsid w:val="00FC74B4"/>
    <w:rsid w:val="00FE0F21"/>
    <w:rsid w:val="00FE2842"/>
    <w:rsid w:val="00FE35C9"/>
    <w:rsid w:val="00FE421E"/>
    <w:rsid w:val="00FE4C21"/>
    <w:rsid w:val="00FE55BF"/>
    <w:rsid w:val="00FE6088"/>
    <w:rsid w:val="00FF1239"/>
    <w:rsid w:val="00FF2698"/>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2AFE809D-7C57-4D46-941F-C185F51B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295D7-D359-4692-AD59-01E7F52F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13188</Words>
  <Characters>72537</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cp:revision>
  <cp:lastPrinted>2019-08-13T13:59:00Z</cp:lastPrinted>
  <dcterms:created xsi:type="dcterms:W3CDTF">2020-02-03T17:08:00Z</dcterms:created>
  <dcterms:modified xsi:type="dcterms:W3CDTF">2020-02-03T17:08:00Z</dcterms:modified>
</cp:coreProperties>
</file>