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29A7B" w14:textId="77777777" w:rsidR="002C2998" w:rsidRPr="002C2998" w:rsidRDefault="002C2998" w:rsidP="002C2998">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r w:rsidRPr="002C2998">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E5D5DD0" w14:textId="77777777" w:rsidR="002C2998" w:rsidRPr="002C2998" w:rsidRDefault="002C2998" w:rsidP="002C2998">
      <w:pPr>
        <w:jc w:val="both"/>
        <w:rPr>
          <w:rFonts w:ascii="Arial" w:hAnsi="Arial" w:cs="Arial"/>
          <w:sz w:val="20"/>
          <w:lang w:val="es-419"/>
        </w:rPr>
      </w:pPr>
    </w:p>
    <w:p w14:paraId="066D6C6A" w14:textId="77777777" w:rsidR="002C2998" w:rsidRPr="002C2998" w:rsidRDefault="002C2998" w:rsidP="002C2998">
      <w:pPr>
        <w:jc w:val="both"/>
        <w:rPr>
          <w:rFonts w:ascii="Arial" w:hAnsi="Arial" w:cs="Arial"/>
          <w:sz w:val="20"/>
          <w:lang w:val="es-419"/>
        </w:rPr>
      </w:pPr>
      <w:r w:rsidRPr="002C2998">
        <w:rPr>
          <w:rFonts w:ascii="Arial" w:hAnsi="Arial" w:cs="Arial"/>
          <w:sz w:val="20"/>
          <w:lang w:val="es-419"/>
        </w:rPr>
        <w:t>Providencia:</w:t>
      </w:r>
      <w:r w:rsidRPr="002C2998">
        <w:rPr>
          <w:rFonts w:ascii="Arial" w:hAnsi="Arial" w:cs="Arial"/>
          <w:sz w:val="20"/>
          <w:lang w:val="es-419"/>
        </w:rPr>
        <w:tab/>
      </w:r>
      <w:r w:rsidRPr="002C2998">
        <w:rPr>
          <w:rFonts w:ascii="Arial" w:hAnsi="Arial" w:cs="Arial"/>
          <w:sz w:val="20"/>
          <w:lang w:val="es-419"/>
        </w:rPr>
        <w:tab/>
        <w:t>Sentencia de Segunda Instancia</w:t>
      </w:r>
    </w:p>
    <w:p w14:paraId="2EE4E46B" w14:textId="77777777" w:rsidR="002C2998" w:rsidRPr="002C2998" w:rsidRDefault="002C2998" w:rsidP="002C2998">
      <w:pPr>
        <w:jc w:val="both"/>
        <w:rPr>
          <w:rFonts w:ascii="Arial" w:hAnsi="Arial" w:cs="Arial"/>
          <w:sz w:val="20"/>
          <w:lang w:val="es-419"/>
        </w:rPr>
      </w:pPr>
      <w:r w:rsidRPr="002C2998">
        <w:rPr>
          <w:rFonts w:ascii="Arial" w:hAnsi="Arial" w:cs="Arial"/>
          <w:sz w:val="20"/>
          <w:lang w:val="es-419"/>
        </w:rPr>
        <w:t>Radicación No:</w:t>
      </w:r>
      <w:r w:rsidRPr="002C2998">
        <w:rPr>
          <w:rFonts w:ascii="Arial" w:hAnsi="Arial" w:cs="Arial"/>
          <w:sz w:val="20"/>
          <w:lang w:val="es-419"/>
        </w:rPr>
        <w:tab/>
      </w:r>
      <w:r w:rsidRPr="002C2998">
        <w:rPr>
          <w:rFonts w:ascii="Arial" w:hAnsi="Arial" w:cs="Arial"/>
          <w:sz w:val="20"/>
          <w:lang w:val="es-419"/>
        </w:rPr>
        <w:tab/>
        <w:t>66001-31-05-004-2017-00051-01</w:t>
      </w:r>
    </w:p>
    <w:p w14:paraId="1E1BA268" w14:textId="77777777" w:rsidR="002C2998" w:rsidRPr="002C2998" w:rsidRDefault="002C2998" w:rsidP="002C2998">
      <w:pPr>
        <w:jc w:val="both"/>
        <w:rPr>
          <w:rFonts w:ascii="Arial" w:hAnsi="Arial" w:cs="Arial"/>
          <w:sz w:val="20"/>
          <w:lang w:val="es-419"/>
        </w:rPr>
      </w:pPr>
      <w:r w:rsidRPr="002C2998">
        <w:rPr>
          <w:rFonts w:ascii="Arial" w:hAnsi="Arial" w:cs="Arial"/>
          <w:sz w:val="20"/>
          <w:lang w:val="es-419"/>
        </w:rPr>
        <w:t>Proceso:</w:t>
      </w:r>
      <w:r w:rsidRPr="002C2998">
        <w:rPr>
          <w:rFonts w:ascii="Arial" w:hAnsi="Arial" w:cs="Arial"/>
          <w:sz w:val="20"/>
          <w:lang w:val="es-419"/>
        </w:rPr>
        <w:tab/>
      </w:r>
      <w:r w:rsidRPr="002C2998">
        <w:rPr>
          <w:rFonts w:ascii="Arial" w:hAnsi="Arial" w:cs="Arial"/>
          <w:sz w:val="20"/>
          <w:lang w:val="es-419"/>
        </w:rPr>
        <w:tab/>
        <w:t xml:space="preserve">Ordinario Laboral.   </w:t>
      </w:r>
    </w:p>
    <w:p w14:paraId="253238D7" w14:textId="6B00462C" w:rsidR="002C2998" w:rsidRPr="002C2998" w:rsidRDefault="002C2998" w:rsidP="002C2998">
      <w:pPr>
        <w:jc w:val="both"/>
        <w:rPr>
          <w:rFonts w:ascii="Arial" w:hAnsi="Arial" w:cs="Arial"/>
          <w:sz w:val="20"/>
          <w:lang w:val="es-419"/>
        </w:rPr>
      </w:pPr>
      <w:r>
        <w:rPr>
          <w:rFonts w:ascii="Arial" w:hAnsi="Arial" w:cs="Arial"/>
          <w:sz w:val="20"/>
          <w:lang w:val="es-419"/>
        </w:rPr>
        <w:t>Demandante:</w:t>
      </w:r>
      <w:r>
        <w:rPr>
          <w:rFonts w:ascii="Arial" w:hAnsi="Arial" w:cs="Arial"/>
          <w:sz w:val="20"/>
          <w:lang w:val="es-419"/>
        </w:rPr>
        <w:tab/>
      </w:r>
      <w:r>
        <w:rPr>
          <w:rFonts w:ascii="Arial" w:hAnsi="Arial" w:cs="Arial"/>
          <w:sz w:val="20"/>
          <w:lang w:val="es-419"/>
        </w:rPr>
        <w:tab/>
      </w:r>
      <w:r w:rsidRPr="002C2998">
        <w:rPr>
          <w:rFonts w:ascii="Arial" w:hAnsi="Arial" w:cs="Arial"/>
          <w:sz w:val="20"/>
          <w:lang w:val="es-419"/>
        </w:rPr>
        <w:t xml:space="preserve">Fabiola Tascón </w:t>
      </w:r>
    </w:p>
    <w:p w14:paraId="12BB4768" w14:textId="77777777" w:rsidR="002C2998" w:rsidRPr="002C2998" w:rsidRDefault="002C2998" w:rsidP="002C2998">
      <w:pPr>
        <w:jc w:val="both"/>
        <w:rPr>
          <w:rFonts w:ascii="Arial" w:hAnsi="Arial" w:cs="Arial"/>
          <w:sz w:val="20"/>
          <w:lang w:val="es-419"/>
        </w:rPr>
      </w:pPr>
      <w:r w:rsidRPr="002C2998">
        <w:rPr>
          <w:rFonts w:ascii="Arial" w:hAnsi="Arial" w:cs="Arial"/>
          <w:sz w:val="20"/>
          <w:lang w:val="es-419"/>
        </w:rPr>
        <w:t>Demandado:</w:t>
      </w:r>
      <w:r w:rsidRPr="002C2998">
        <w:rPr>
          <w:rFonts w:ascii="Arial" w:hAnsi="Arial" w:cs="Arial"/>
          <w:sz w:val="20"/>
          <w:lang w:val="es-419"/>
        </w:rPr>
        <w:tab/>
      </w:r>
      <w:r w:rsidRPr="002C2998">
        <w:rPr>
          <w:rFonts w:ascii="Arial" w:hAnsi="Arial" w:cs="Arial"/>
          <w:sz w:val="20"/>
          <w:lang w:val="es-419"/>
        </w:rPr>
        <w:tab/>
        <w:t xml:space="preserve">Colpensiones </w:t>
      </w:r>
    </w:p>
    <w:p w14:paraId="1EE4DB71" w14:textId="0490F9AD" w:rsidR="002C2998" w:rsidRPr="002C2998" w:rsidRDefault="002C2998" w:rsidP="002C2998">
      <w:pPr>
        <w:jc w:val="both"/>
        <w:rPr>
          <w:rFonts w:ascii="Arial" w:hAnsi="Arial" w:cs="Arial"/>
          <w:sz w:val="20"/>
          <w:lang w:val="es-419"/>
        </w:rPr>
      </w:pPr>
      <w:r w:rsidRPr="002C2998">
        <w:rPr>
          <w:rFonts w:ascii="Arial" w:hAnsi="Arial" w:cs="Arial"/>
          <w:sz w:val="20"/>
          <w:lang w:val="es-419"/>
        </w:rPr>
        <w:t>Juzgado de origen:</w:t>
      </w:r>
      <w:r w:rsidRPr="002C2998">
        <w:rPr>
          <w:rFonts w:ascii="Arial" w:hAnsi="Arial" w:cs="Arial"/>
          <w:sz w:val="20"/>
          <w:lang w:val="es-419"/>
        </w:rPr>
        <w:tab/>
        <w:t>Juzgado Cuarto Laboral del Circuito de Pereira</w:t>
      </w:r>
    </w:p>
    <w:p w14:paraId="4CC34096" w14:textId="77777777" w:rsidR="002C2998" w:rsidRPr="002C2998" w:rsidRDefault="002C2998" w:rsidP="002C2998">
      <w:pPr>
        <w:jc w:val="both"/>
        <w:rPr>
          <w:rFonts w:ascii="Arial" w:hAnsi="Arial" w:cs="Arial"/>
          <w:sz w:val="20"/>
          <w:lang w:val="es-419"/>
        </w:rPr>
      </w:pPr>
    </w:p>
    <w:p w14:paraId="79919FB8" w14:textId="649A7192" w:rsidR="002C2998" w:rsidRPr="002C2998" w:rsidRDefault="002C2998" w:rsidP="002C2998">
      <w:pPr>
        <w:jc w:val="both"/>
        <w:rPr>
          <w:rFonts w:ascii="Arial" w:hAnsi="Arial" w:cs="Arial"/>
          <w:b/>
          <w:bCs/>
          <w:iCs/>
          <w:sz w:val="20"/>
          <w:lang w:val="es-419" w:eastAsia="fr-FR"/>
        </w:rPr>
      </w:pPr>
      <w:r w:rsidRPr="002C2998">
        <w:rPr>
          <w:rFonts w:ascii="Arial" w:hAnsi="Arial" w:cs="Arial"/>
          <w:b/>
          <w:bCs/>
          <w:iCs/>
          <w:sz w:val="20"/>
          <w:u w:val="single"/>
          <w:lang w:val="es-419" w:eastAsia="fr-FR"/>
        </w:rPr>
        <w:t>TEMAS:</w:t>
      </w:r>
      <w:r w:rsidRPr="002C2998">
        <w:rPr>
          <w:rFonts w:ascii="Arial" w:hAnsi="Arial" w:cs="Arial"/>
          <w:b/>
          <w:bCs/>
          <w:iCs/>
          <w:sz w:val="20"/>
          <w:lang w:val="es-419" w:eastAsia="fr-FR"/>
        </w:rPr>
        <w:tab/>
      </w:r>
      <w:r w:rsidRPr="002C2998">
        <w:rPr>
          <w:rFonts w:ascii="Arial" w:hAnsi="Arial" w:cs="Arial"/>
          <w:b/>
          <w:sz w:val="20"/>
          <w:lang w:val="es-419"/>
        </w:rPr>
        <w:t xml:space="preserve">PENSIÓN DE INVALIDEZ </w:t>
      </w:r>
      <w:r w:rsidR="00FB0602">
        <w:rPr>
          <w:rFonts w:ascii="Arial" w:hAnsi="Arial" w:cs="Arial"/>
          <w:b/>
          <w:sz w:val="20"/>
          <w:lang w:val="es-CO"/>
        </w:rPr>
        <w:t xml:space="preserve">/ NORMATIVIDAD APLICABLE / </w:t>
      </w:r>
      <w:r w:rsidRPr="002C2998">
        <w:rPr>
          <w:rFonts w:ascii="Arial" w:hAnsi="Arial" w:cs="Arial"/>
          <w:b/>
          <w:sz w:val="20"/>
          <w:lang w:val="es-419"/>
        </w:rPr>
        <w:t xml:space="preserve">PRINCIPIO DE LA CONDICIÓN MÁS BENEFICIOSA </w:t>
      </w:r>
      <w:r w:rsidR="00FB0602">
        <w:rPr>
          <w:rFonts w:ascii="Arial" w:hAnsi="Arial" w:cs="Arial"/>
          <w:b/>
          <w:sz w:val="20"/>
          <w:lang w:val="es-CO"/>
        </w:rPr>
        <w:t>/ DE</w:t>
      </w:r>
      <w:r w:rsidRPr="002C2998">
        <w:rPr>
          <w:rFonts w:ascii="Arial" w:hAnsi="Arial" w:cs="Arial"/>
          <w:b/>
          <w:sz w:val="20"/>
          <w:lang w:val="es-419"/>
        </w:rPr>
        <w:t xml:space="preserve"> LEY 100 DE 1993 A ACUERDO 049 DE 1990</w:t>
      </w:r>
      <w:r w:rsidR="00FB0602">
        <w:rPr>
          <w:rFonts w:ascii="Arial" w:hAnsi="Arial" w:cs="Arial"/>
          <w:b/>
          <w:sz w:val="20"/>
          <w:lang w:val="es-CO"/>
        </w:rPr>
        <w:t xml:space="preserve"> / REQUISITOS </w:t>
      </w:r>
      <w:r w:rsidR="00FB0602">
        <w:rPr>
          <w:rFonts w:ascii="Arial" w:hAnsi="Arial" w:cs="Arial"/>
          <w:b/>
          <w:sz w:val="20"/>
          <w:lang w:val="es-419"/>
        </w:rPr>
        <w:t xml:space="preserve">/ DENSIDAD DE SEMANAS / </w:t>
      </w:r>
      <w:r w:rsidR="00FB0602">
        <w:rPr>
          <w:rFonts w:ascii="Arial" w:hAnsi="Arial" w:cs="Arial"/>
          <w:b/>
          <w:sz w:val="20"/>
          <w:lang w:val="es-CO"/>
        </w:rPr>
        <w:t>DEBE CUMPLIRSE CON APORTES EXCLUSIVOS AL ISS / IMPROCEDENCIA DE SUMAR TIEMPOS DE SERVICIO PÚBLICO.</w:t>
      </w:r>
    </w:p>
    <w:p w14:paraId="62A93EE4" w14:textId="77777777" w:rsidR="002C2998" w:rsidRPr="002C2998" w:rsidRDefault="002C2998" w:rsidP="002C2998">
      <w:pPr>
        <w:jc w:val="both"/>
        <w:rPr>
          <w:rFonts w:ascii="Arial" w:hAnsi="Arial" w:cs="Arial"/>
          <w:sz w:val="20"/>
          <w:lang w:val="es-419"/>
        </w:rPr>
      </w:pPr>
    </w:p>
    <w:p w14:paraId="6A392E4D" w14:textId="77777777" w:rsidR="00D93E5B" w:rsidRPr="00D93E5B" w:rsidRDefault="00D93E5B" w:rsidP="00D93E5B">
      <w:pPr>
        <w:jc w:val="both"/>
        <w:rPr>
          <w:rFonts w:ascii="Arial" w:hAnsi="Arial" w:cs="Arial"/>
          <w:sz w:val="20"/>
          <w:lang w:val="es-419"/>
        </w:rPr>
      </w:pPr>
      <w:r w:rsidRPr="00D93E5B">
        <w:rPr>
          <w:rFonts w:ascii="Arial" w:hAnsi="Arial" w:cs="Arial"/>
          <w:sz w:val="20"/>
          <w:lang w:val="es-419"/>
        </w:rPr>
        <w:t xml:space="preserve">En tratándose de pensiones de sobreviviente y de invalidez la norma aplicable es la vigente al momento del fallecimiento del afiliado o de la estructuración del estado de invalidez, por lo que a ella debemos remitirnos para verificar los requisitos que deben cumplirse para que se genere la gracia pensional pretendida. </w:t>
      </w:r>
    </w:p>
    <w:p w14:paraId="2EB235B0" w14:textId="77777777" w:rsidR="00D93E5B" w:rsidRPr="00D93E5B" w:rsidRDefault="00D93E5B" w:rsidP="00D93E5B">
      <w:pPr>
        <w:jc w:val="both"/>
        <w:rPr>
          <w:rFonts w:ascii="Arial" w:hAnsi="Arial" w:cs="Arial"/>
          <w:sz w:val="20"/>
          <w:lang w:val="es-419"/>
        </w:rPr>
      </w:pPr>
    </w:p>
    <w:p w14:paraId="11DEA425" w14:textId="7DE34165" w:rsidR="002C2998" w:rsidRPr="00D93E5B" w:rsidRDefault="00D93E5B" w:rsidP="00D93E5B">
      <w:pPr>
        <w:jc w:val="both"/>
        <w:rPr>
          <w:rFonts w:ascii="Arial" w:hAnsi="Arial" w:cs="Arial"/>
          <w:sz w:val="20"/>
          <w:lang w:val="es-CO"/>
        </w:rPr>
      </w:pPr>
      <w:r w:rsidRPr="00D93E5B">
        <w:rPr>
          <w:rFonts w:ascii="Arial" w:hAnsi="Arial" w:cs="Arial"/>
          <w:sz w:val="20"/>
          <w:lang w:val="es-419"/>
        </w:rPr>
        <w:t>Así, dado que la fecha de la estructuración del estado de invalidez de la señora Fabiola Tascón fue el 08/03/1999</w:t>
      </w:r>
      <w:r>
        <w:rPr>
          <w:rFonts w:ascii="Arial" w:hAnsi="Arial" w:cs="Arial"/>
          <w:sz w:val="20"/>
          <w:lang w:val="es-CO"/>
        </w:rPr>
        <w:t>…</w:t>
      </w:r>
      <w:r w:rsidRPr="00D93E5B">
        <w:rPr>
          <w:rFonts w:ascii="Arial" w:hAnsi="Arial" w:cs="Arial"/>
          <w:sz w:val="20"/>
          <w:lang w:val="es-419"/>
        </w:rPr>
        <w:t>, la normativa aplicable era el artículo 39 de la Ley 100 de 1993 original, por lo que debe cumplir para causar el derecho a la pensión de invalidez, en su caso particular, por no ser cotizante activo; (i) 26 semanas dentro del año inmediatamente anterior y (ii) tener una PCL del 50% o más (art. 38 Ley 100 de 1993).</w:t>
      </w:r>
      <w:r>
        <w:rPr>
          <w:rFonts w:ascii="Arial" w:hAnsi="Arial" w:cs="Arial"/>
          <w:sz w:val="20"/>
          <w:lang w:val="es-CO"/>
        </w:rPr>
        <w:t xml:space="preserve"> (…)</w:t>
      </w:r>
    </w:p>
    <w:p w14:paraId="254BE7D3" w14:textId="77777777" w:rsidR="002C2998" w:rsidRPr="002C2998" w:rsidRDefault="002C2998" w:rsidP="002C2998">
      <w:pPr>
        <w:jc w:val="both"/>
        <w:rPr>
          <w:rFonts w:ascii="Arial" w:hAnsi="Arial" w:cs="Arial"/>
          <w:sz w:val="20"/>
          <w:lang w:val="es-419"/>
        </w:rPr>
      </w:pPr>
    </w:p>
    <w:p w14:paraId="23B12C94" w14:textId="77777777" w:rsidR="00D93E5B" w:rsidRPr="00D93E5B" w:rsidRDefault="00D93E5B" w:rsidP="00D93E5B">
      <w:pPr>
        <w:jc w:val="both"/>
        <w:rPr>
          <w:rFonts w:ascii="Arial" w:hAnsi="Arial" w:cs="Arial"/>
          <w:sz w:val="20"/>
          <w:lang w:val="es-CO"/>
        </w:rPr>
      </w:pPr>
      <w:r>
        <w:rPr>
          <w:rFonts w:ascii="Arial" w:hAnsi="Arial" w:cs="Arial"/>
          <w:sz w:val="20"/>
          <w:lang w:val="es-CO"/>
        </w:rPr>
        <w:t xml:space="preserve">… </w:t>
      </w:r>
      <w:r w:rsidRPr="00D93E5B">
        <w:rPr>
          <w:rFonts w:ascii="Arial" w:hAnsi="Arial" w:cs="Arial"/>
          <w:sz w:val="20"/>
          <w:lang w:val="es-CO"/>
        </w:rPr>
        <w:t xml:space="preserve">el último aporte previo a la estructuración de la invalidez, fue en noviembre de 1984, por lo que resulta fácil colegir que carece de la densidad de cotizaciones atrás referidas. </w:t>
      </w:r>
    </w:p>
    <w:p w14:paraId="5F07E568" w14:textId="77777777" w:rsidR="00D93E5B" w:rsidRPr="00D93E5B" w:rsidRDefault="00D93E5B" w:rsidP="00D93E5B">
      <w:pPr>
        <w:jc w:val="both"/>
        <w:rPr>
          <w:rFonts w:ascii="Arial" w:hAnsi="Arial" w:cs="Arial"/>
          <w:sz w:val="20"/>
          <w:lang w:val="es-CO"/>
        </w:rPr>
      </w:pPr>
    </w:p>
    <w:p w14:paraId="6C094EF5" w14:textId="7FC523E9" w:rsidR="002C2998" w:rsidRPr="00D93E5B" w:rsidRDefault="00D93E5B" w:rsidP="00D93E5B">
      <w:pPr>
        <w:jc w:val="both"/>
        <w:rPr>
          <w:rFonts w:ascii="Arial" w:hAnsi="Arial" w:cs="Arial"/>
          <w:sz w:val="20"/>
          <w:lang w:val="es-CO"/>
        </w:rPr>
      </w:pPr>
      <w:r w:rsidRPr="00D93E5B">
        <w:rPr>
          <w:rFonts w:ascii="Arial" w:hAnsi="Arial" w:cs="Arial"/>
          <w:sz w:val="20"/>
          <w:lang w:val="es-CO"/>
        </w:rPr>
        <w:t xml:space="preserve">Dada estas circunstancias, se abre paso a aplicar el principio de la condición más beneficiosa cual fue solicitado en la demanda, para verificar si se cumplen los requisitos contemplados en la norma inmediatamente anterior para acceder a la prestación reclamada, que en este caso podría ser el Acuerdo 049/90, máxime que así fue pretendido en la demanda y que como lo ha dicho la CSJ en su </w:t>
      </w:r>
      <w:proofErr w:type="spellStart"/>
      <w:r w:rsidRPr="00D93E5B">
        <w:rPr>
          <w:rFonts w:ascii="Arial" w:hAnsi="Arial" w:cs="Arial"/>
          <w:sz w:val="20"/>
          <w:lang w:val="es-CO"/>
        </w:rPr>
        <w:t>SCL</w:t>
      </w:r>
      <w:proofErr w:type="spellEnd"/>
      <w:r w:rsidRPr="00D93E5B">
        <w:rPr>
          <w:rFonts w:ascii="Arial" w:hAnsi="Arial" w:cs="Arial"/>
          <w:sz w:val="20"/>
          <w:lang w:val="es-CO"/>
        </w:rPr>
        <w:t xml:space="preserve"> es aplicable siempre que a la fecha de la entrada en vigencia de la Ley 100 de 1993 haya cotizado el mínimo de semanas exigidas en la normativa anterior</w:t>
      </w:r>
    </w:p>
    <w:p w14:paraId="3C270DE2" w14:textId="77777777" w:rsidR="002C2998" w:rsidRPr="002C2998" w:rsidRDefault="002C2998" w:rsidP="002C2998">
      <w:pPr>
        <w:jc w:val="both"/>
        <w:rPr>
          <w:rFonts w:ascii="Arial" w:hAnsi="Arial" w:cs="Arial"/>
          <w:sz w:val="20"/>
          <w:lang w:val="es-ES"/>
        </w:rPr>
      </w:pPr>
    </w:p>
    <w:p w14:paraId="414C5AC3" w14:textId="37FF374F" w:rsidR="002C2998" w:rsidRDefault="00E92978" w:rsidP="002C2998">
      <w:pPr>
        <w:jc w:val="both"/>
        <w:rPr>
          <w:rFonts w:ascii="Arial" w:hAnsi="Arial" w:cs="Arial"/>
          <w:sz w:val="20"/>
          <w:lang w:val="es-ES"/>
        </w:rPr>
      </w:pPr>
      <w:r>
        <w:rPr>
          <w:rFonts w:ascii="Arial" w:hAnsi="Arial" w:cs="Arial"/>
          <w:sz w:val="20"/>
          <w:lang w:val="es-ES"/>
        </w:rPr>
        <w:t xml:space="preserve">… </w:t>
      </w:r>
      <w:r w:rsidRPr="00E92978">
        <w:rPr>
          <w:rFonts w:ascii="Arial" w:hAnsi="Arial" w:cs="Arial"/>
          <w:sz w:val="20"/>
          <w:lang w:val="es-ES"/>
        </w:rPr>
        <w:t>en relación con el cómputo del tiempo para alcanzar los semanas exigidas en el Acuerdo 049/90, ha sido pacífica la jurisprudencia del órgano de cierre de la jurisdicción laboral, que los mismos deben ser cotizados de manera exclusiva al ISS (hoy Colpensiones), pues así lo establece el mismo reglamento del ISS, por ende, no es posible sumar tiempos de servicio oficial no cotizados con aquellos</w:t>
      </w:r>
      <w:r>
        <w:rPr>
          <w:rFonts w:ascii="Arial" w:hAnsi="Arial" w:cs="Arial"/>
          <w:sz w:val="20"/>
          <w:lang w:val="es-ES"/>
        </w:rPr>
        <w:t>…</w:t>
      </w:r>
    </w:p>
    <w:p w14:paraId="48FF939C" w14:textId="77777777" w:rsidR="00D93E5B" w:rsidRDefault="00D93E5B" w:rsidP="002C2998">
      <w:pPr>
        <w:jc w:val="both"/>
        <w:rPr>
          <w:rFonts w:ascii="Arial" w:hAnsi="Arial" w:cs="Arial"/>
          <w:sz w:val="20"/>
          <w:lang w:val="es-ES"/>
        </w:rPr>
      </w:pPr>
    </w:p>
    <w:p w14:paraId="0FCEAC27" w14:textId="6A6AF7AE" w:rsidR="00D93E5B" w:rsidRDefault="0068324A" w:rsidP="002C2998">
      <w:pPr>
        <w:jc w:val="both"/>
        <w:rPr>
          <w:rFonts w:ascii="Arial" w:hAnsi="Arial" w:cs="Arial"/>
          <w:sz w:val="20"/>
          <w:lang w:val="es-ES"/>
        </w:rPr>
      </w:pPr>
      <w:r w:rsidRPr="0068324A">
        <w:rPr>
          <w:rFonts w:ascii="Arial" w:hAnsi="Arial" w:cs="Arial"/>
          <w:sz w:val="20"/>
          <w:lang w:val="es-ES"/>
        </w:rPr>
        <w:t xml:space="preserve">En cuanto a las 300 semanas en cualquier época, Fabiola </w:t>
      </w:r>
      <w:proofErr w:type="spellStart"/>
      <w:r w:rsidRPr="0068324A">
        <w:rPr>
          <w:rFonts w:ascii="Arial" w:hAnsi="Arial" w:cs="Arial"/>
          <w:sz w:val="20"/>
          <w:lang w:val="es-ES"/>
        </w:rPr>
        <w:t>Tascón</w:t>
      </w:r>
      <w:proofErr w:type="spellEnd"/>
      <w:r w:rsidRPr="0068324A">
        <w:rPr>
          <w:rFonts w:ascii="Arial" w:hAnsi="Arial" w:cs="Arial"/>
          <w:sz w:val="20"/>
          <w:lang w:val="es-ES"/>
        </w:rPr>
        <w:t xml:space="preserve"> apenas cuenta con 95,71 semanas cotizadas al ISS</w:t>
      </w:r>
      <w:r>
        <w:rPr>
          <w:rFonts w:ascii="Arial" w:hAnsi="Arial" w:cs="Arial"/>
          <w:sz w:val="20"/>
          <w:lang w:val="es-ES"/>
        </w:rPr>
        <w:t>…</w:t>
      </w:r>
      <w:r w:rsidRPr="0068324A">
        <w:rPr>
          <w:rFonts w:ascii="Arial" w:hAnsi="Arial" w:cs="Arial"/>
          <w:sz w:val="20"/>
          <w:lang w:val="es-ES"/>
        </w:rPr>
        <w:t>, esto es</w:t>
      </w:r>
      <w:r>
        <w:rPr>
          <w:rFonts w:ascii="Arial" w:hAnsi="Arial" w:cs="Arial"/>
          <w:sz w:val="20"/>
          <w:lang w:val="es-ES"/>
        </w:rPr>
        <w:t>,</w:t>
      </w:r>
      <w:r w:rsidRPr="0068324A">
        <w:rPr>
          <w:rFonts w:ascii="Arial" w:hAnsi="Arial" w:cs="Arial"/>
          <w:sz w:val="20"/>
          <w:lang w:val="es-ES"/>
        </w:rPr>
        <w:t xml:space="preserve"> insuficiente</w:t>
      </w:r>
      <w:r>
        <w:rPr>
          <w:rFonts w:ascii="Arial" w:hAnsi="Arial" w:cs="Arial"/>
          <w:sz w:val="20"/>
          <w:lang w:val="es-ES"/>
        </w:rPr>
        <w:t>s</w:t>
      </w:r>
      <w:r w:rsidRPr="0068324A">
        <w:rPr>
          <w:rFonts w:ascii="Arial" w:hAnsi="Arial" w:cs="Arial"/>
          <w:sz w:val="20"/>
          <w:lang w:val="es-ES"/>
        </w:rPr>
        <w:t xml:space="preserve"> para dejar causado el derecho pensional de conformidad con el Acuerdo 049-90, sin que a la contabilización anterior pueda agregarse los tiempos que transcurrieron entre el 16-04-1979 al 28-02-1983, ni aquellos ocurridos desde el 01-03-1984 hasta el 25-11-1984 pues los mismos fueron aportados a la “caja de previsión social municipal” de la Virginia, Risarald</w:t>
      </w:r>
      <w:r>
        <w:rPr>
          <w:rFonts w:ascii="Arial" w:hAnsi="Arial" w:cs="Arial"/>
          <w:sz w:val="20"/>
          <w:lang w:val="es-ES"/>
        </w:rPr>
        <w:t>a…</w:t>
      </w:r>
      <w:r w:rsidRPr="0068324A">
        <w:rPr>
          <w:rFonts w:ascii="Arial" w:hAnsi="Arial" w:cs="Arial"/>
          <w:sz w:val="20"/>
          <w:lang w:val="es-ES"/>
        </w:rPr>
        <w:t>, y no al ISS, como exige la jurisprudencia de la Corte Suprema de Justicia en su Sala de Casación Laboral.</w:t>
      </w:r>
    </w:p>
    <w:p w14:paraId="24ACB204" w14:textId="77777777" w:rsidR="0068324A" w:rsidRDefault="0068324A" w:rsidP="002C2998">
      <w:pPr>
        <w:jc w:val="both"/>
        <w:rPr>
          <w:rFonts w:ascii="Arial" w:hAnsi="Arial" w:cs="Arial"/>
          <w:sz w:val="20"/>
          <w:lang w:val="es-ES"/>
        </w:rPr>
      </w:pPr>
    </w:p>
    <w:p w14:paraId="06AF1DE7" w14:textId="77777777" w:rsidR="00D93E5B" w:rsidRPr="002C2998" w:rsidRDefault="00D93E5B" w:rsidP="002C2998">
      <w:pPr>
        <w:jc w:val="both"/>
        <w:rPr>
          <w:rFonts w:ascii="Arial" w:hAnsi="Arial" w:cs="Arial"/>
          <w:sz w:val="20"/>
          <w:lang w:val="es-ES"/>
        </w:rPr>
      </w:pPr>
    </w:p>
    <w:p w14:paraId="2942C581" w14:textId="77777777" w:rsidR="002C2998" w:rsidRPr="002C2998" w:rsidRDefault="002C2998" w:rsidP="002C2998">
      <w:pPr>
        <w:jc w:val="both"/>
        <w:rPr>
          <w:rFonts w:ascii="Arial" w:hAnsi="Arial" w:cs="Arial"/>
          <w:sz w:val="20"/>
          <w:lang w:val="es-ES"/>
        </w:rPr>
      </w:pPr>
    </w:p>
    <w:p w14:paraId="60908DC4" w14:textId="77777777" w:rsidR="002C2998" w:rsidRPr="002C2998" w:rsidRDefault="002C2998" w:rsidP="002C2998">
      <w:pPr>
        <w:spacing w:line="240" w:lineRule="atLeast"/>
        <w:jc w:val="center"/>
        <w:rPr>
          <w:rFonts w:ascii="Edwardian Script ITC" w:hAnsi="Edwardian Script ITC" w:cs="Arial"/>
          <w:b/>
          <w:sz w:val="44"/>
          <w:szCs w:val="44"/>
          <w:lang w:val="en-GB"/>
        </w:rPr>
      </w:pPr>
      <w:r w:rsidRPr="002C2998">
        <w:rPr>
          <w:rFonts w:ascii="Edwardian Script ITC" w:hAnsi="Edwardian Script ITC"/>
          <w:noProof/>
          <w:sz w:val="44"/>
          <w:szCs w:val="44"/>
          <w:lang w:val="es-ES"/>
        </w:rPr>
        <w:drawing>
          <wp:inline distT="0" distB="0" distL="0" distR="0" wp14:anchorId="45D5B526" wp14:editId="32935EA1">
            <wp:extent cx="673100" cy="6553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3100" cy="655320"/>
                    </a:xfrm>
                    <a:prstGeom prst="rect">
                      <a:avLst/>
                    </a:prstGeom>
                    <a:noFill/>
                    <a:ln>
                      <a:noFill/>
                    </a:ln>
                  </pic:spPr>
                </pic:pic>
              </a:graphicData>
            </a:graphic>
          </wp:inline>
        </w:drawing>
      </w:r>
    </w:p>
    <w:p w14:paraId="249B799D" w14:textId="77777777" w:rsidR="002C2998" w:rsidRPr="002C2998" w:rsidRDefault="002C2998" w:rsidP="0068324A">
      <w:pPr>
        <w:widowControl w:val="0"/>
        <w:spacing w:line="300" w:lineRule="auto"/>
        <w:jc w:val="center"/>
        <w:rPr>
          <w:rFonts w:ascii="Arial" w:hAnsi="Arial" w:cs="Arial"/>
          <w:b/>
          <w:bCs/>
          <w:color w:val="000000"/>
          <w:kern w:val="28"/>
          <w:szCs w:val="24"/>
          <w:lang w:val="es-ES"/>
        </w:rPr>
      </w:pPr>
      <w:r w:rsidRPr="002C2998">
        <w:rPr>
          <w:rFonts w:ascii="Arial" w:hAnsi="Arial" w:cs="Arial"/>
          <w:b/>
          <w:bCs/>
          <w:color w:val="000000"/>
          <w:kern w:val="28"/>
          <w:szCs w:val="24"/>
          <w:lang w:val="es-ES"/>
        </w:rPr>
        <w:t>RAMA JUDICIAL DEL PODER PÚBLICO</w:t>
      </w:r>
    </w:p>
    <w:p w14:paraId="7B95349A" w14:textId="77777777" w:rsidR="002C2998" w:rsidRPr="002C2998" w:rsidRDefault="002C2998" w:rsidP="0068324A">
      <w:pPr>
        <w:widowControl w:val="0"/>
        <w:spacing w:line="300" w:lineRule="auto"/>
        <w:jc w:val="center"/>
        <w:rPr>
          <w:rFonts w:ascii="Arial" w:hAnsi="Arial" w:cs="Arial"/>
          <w:b/>
          <w:bCs/>
          <w:color w:val="000000"/>
          <w:kern w:val="28"/>
          <w:szCs w:val="24"/>
          <w:lang w:val="es-ES"/>
        </w:rPr>
      </w:pPr>
      <w:r w:rsidRPr="002C2998">
        <w:rPr>
          <w:rFonts w:ascii="Arial" w:hAnsi="Arial" w:cs="Arial"/>
          <w:b/>
          <w:bCs/>
          <w:color w:val="000000"/>
          <w:kern w:val="28"/>
          <w:szCs w:val="24"/>
          <w:lang w:val="es-ES"/>
        </w:rPr>
        <w:t>TRIBUNAL SUPERIOR DEL DISTRITO JUDICIAL DE PEREIRA</w:t>
      </w:r>
    </w:p>
    <w:p w14:paraId="260FFD78" w14:textId="77777777" w:rsidR="002C2998" w:rsidRPr="002C2998" w:rsidRDefault="002C2998" w:rsidP="0068324A">
      <w:pPr>
        <w:widowControl w:val="0"/>
        <w:spacing w:line="300" w:lineRule="auto"/>
        <w:jc w:val="center"/>
        <w:rPr>
          <w:rFonts w:ascii="Arial" w:hAnsi="Arial" w:cs="Arial"/>
          <w:b/>
          <w:bCs/>
          <w:color w:val="000000"/>
          <w:kern w:val="28"/>
          <w:szCs w:val="24"/>
          <w:lang w:val="es-ES"/>
        </w:rPr>
      </w:pPr>
      <w:r w:rsidRPr="002C2998">
        <w:rPr>
          <w:rFonts w:ascii="Arial" w:hAnsi="Arial" w:cs="Arial"/>
          <w:b/>
          <w:bCs/>
          <w:color w:val="000000"/>
          <w:kern w:val="28"/>
          <w:szCs w:val="24"/>
          <w:lang w:val="es-ES"/>
        </w:rPr>
        <w:t>SALA SEGUNDA DE DECISIÓN LABORAL</w:t>
      </w:r>
    </w:p>
    <w:p w14:paraId="4E7BB272" w14:textId="77777777" w:rsidR="002C2998" w:rsidRPr="002C2998" w:rsidRDefault="002C2998" w:rsidP="0068324A">
      <w:pPr>
        <w:spacing w:line="300" w:lineRule="auto"/>
        <w:jc w:val="center"/>
        <w:rPr>
          <w:rFonts w:ascii="Arial" w:hAnsi="Arial" w:cs="Arial"/>
          <w:color w:val="000000"/>
          <w:szCs w:val="24"/>
          <w:lang w:val="es-ES"/>
        </w:rPr>
      </w:pPr>
    </w:p>
    <w:p w14:paraId="7A798EAF" w14:textId="77777777" w:rsidR="002C2998" w:rsidRPr="002C2998" w:rsidRDefault="002C2998" w:rsidP="0068324A">
      <w:pPr>
        <w:spacing w:line="300" w:lineRule="auto"/>
        <w:jc w:val="center"/>
        <w:rPr>
          <w:rFonts w:ascii="Arial" w:hAnsi="Arial" w:cs="Arial"/>
          <w:color w:val="000000"/>
          <w:szCs w:val="24"/>
          <w:lang w:val="es-ES"/>
        </w:rPr>
      </w:pPr>
      <w:r w:rsidRPr="002C2998">
        <w:rPr>
          <w:rFonts w:ascii="Arial" w:hAnsi="Arial" w:cs="Arial"/>
          <w:color w:val="000000"/>
          <w:szCs w:val="24"/>
          <w:lang w:val="es-ES"/>
        </w:rPr>
        <w:t>Magistrada Sustanciadora</w:t>
      </w:r>
    </w:p>
    <w:p w14:paraId="2463D686" w14:textId="77777777" w:rsidR="002C2998" w:rsidRPr="002C2998" w:rsidRDefault="002C2998" w:rsidP="0068324A">
      <w:pPr>
        <w:widowControl w:val="0"/>
        <w:spacing w:line="300" w:lineRule="auto"/>
        <w:jc w:val="center"/>
        <w:rPr>
          <w:rFonts w:ascii="Arial" w:hAnsi="Arial" w:cs="Arial"/>
          <w:b/>
          <w:bCs/>
          <w:color w:val="000000"/>
          <w:kern w:val="28"/>
          <w:szCs w:val="24"/>
          <w:lang w:val="es-ES"/>
        </w:rPr>
      </w:pPr>
      <w:r w:rsidRPr="002C2998">
        <w:rPr>
          <w:rFonts w:ascii="Arial" w:hAnsi="Arial" w:cs="Arial"/>
          <w:b/>
          <w:bCs/>
          <w:color w:val="000000"/>
          <w:kern w:val="28"/>
          <w:szCs w:val="24"/>
          <w:lang w:val="es-ES"/>
        </w:rPr>
        <w:t>OLGA LUCÍA HOYOS SEPÚLVEDA</w:t>
      </w:r>
    </w:p>
    <w:p w14:paraId="25298B67" w14:textId="77777777" w:rsidR="002C2998" w:rsidRPr="002C2998" w:rsidRDefault="002C2998" w:rsidP="0068324A">
      <w:pPr>
        <w:spacing w:line="300" w:lineRule="auto"/>
        <w:jc w:val="both"/>
        <w:rPr>
          <w:rFonts w:ascii="Arial" w:eastAsia="Calibri" w:hAnsi="Arial" w:cs="Arial"/>
          <w:szCs w:val="24"/>
          <w:lang w:val="es-CO" w:eastAsia="en-US"/>
        </w:rPr>
      </w:pPr>
    </w:p>
    <w:p w14:paraId="5B0B03F2" w14:textId="5101DAC4" w:rsidR="00F57CC4" w:rsidRPr="006F6FB3" w:rsidRDefault="003E3950" w:rsidP="0068324A">
      <w:pPr>
        <w:spacing w:line="300" w:lineRule="auto"/>
        <w:contextualSpacing/>
        <w:jc w:val="both"/>
        <w:rPr>
          <w:rFonts w:ascii="Arial" w:hAnsi="Arial" w:cs="Arial"/>
          <w:bCs/>
          <w:iCs/>
          <w:szCs w:val="23"/>
        </w:rPr>
      </w:pPr>
      <w:r w:rsidRPr="006F6FB3">
        <w:rPr>
          <w:rFonts w:ascii="Arial" w:eastAsia="Calibri" w:hAnsi="Arial" w:cs="Arial"/>
          <w:szCs w:val="23"/>
          <w:lang w:val="es-CO" w:eastAsia="en-US"/>
        </w:rPr>
        <w:lastRenderedPageBreak/>
        <w:t xml:space="preserve">En Pereira, a los </w:t>
      </w:r>
      <w:r w:rsidR="00E8160D">
        <w:rPr>
          <w:rFonts w:ascii="Arial" w:eastAsia="Calibri" w:hAnsi="Arial" w:cs="Arial"/>
          <w:szCs w:val="23"/>
          <w:lang w:val="es-CO" w:eastAsia="en-US"/>
        </w:rPr>
        <w:t>veintiséis</w:t>
      </w:r>
      <w:r w:rsidR="00D0674D" w:rsidRPr="006F6FB3">
        <w:rPr>
          <w:rFonts w:ascii="Arial" w:eastAsia="Calibri" w:hAnsi="Arial" w:cs="Arial"/>
          <w:szCs w:val="23"/>
          <w:lang w:val="es-CO" w:eastAsia="en-US"/>
        </w:rPr>
        <w:t xml:space="preserve"> </w:t>
      </w:r>
      <w:r w:rsidRPr="006F6FB3">
        <w:rPr>
          <w:rFonts w:ascii="Arial" w:eastAsia="Calibri" w:hAnsi="Arial" w:cs="Arial"/>
          <w:szCs w:val="23"/>
          <w:lang w:val="es-CO" w:eastAsia="en-US"/>
        </w:rPr>
        <w:t>(</w:t>
      </w:r>
      <w:r w:rsidR="00E8160D">
        <w:rPr>
          <w:rFonts w:ascii="Arial" w:eastAsia="Calibri" w:hAnsi="Arial" w:cs="Arial"/>
          <w:szCs w:val="23"/>
          <w:lang w:val="es-CO" w:eastAsia="en-US"/>
        </w:rPr>
        <w:t>26</w:t>
      </w:r>
      <w:r w:rsidRPr="006F6FB3">
        <w:rPr>
          <w:rFonts w:ascii="Arial" w:eastAsia="Calibri" w:hAnsi="Arial" w:cs="Arial"/>
          <w:szCs w:val="23"/>
          <w:lang w:val="es-CO" w:eastAsia="en-US"/>
        </w:rPr>
        <w:t xml:space="preserve">) días del mes de </w:t>
      </w:r>
      <w:r w:rsidR="00E8160D">
        <w:rPr>
          <w:rFonts w:ascii="Arial" w:eastAsia="Calibri" w:hAnsi="Arial" w:cs="Arial"/>
          <w:szCs w:val="23"/>
          <w:lang w:val="es-CO" w:eastAsia="en-US"/>
        </w:rPr>
        <w:t>noviembre</w:t>
      </w:r>
      <w:r w:rsidR="00D0674D" w:rsidRPr="006F6FB3">
        <w:rPr>
          <w:rFonts w:ascii="Arial" w:eastAsia="Calibri" w:hAnsi="Arial" w:cs="Arial"/>
          <w:szCs w:val="23"/>
          <w:lang w:val="es-CO" w:eastAsia="en-US"/>
        </w:rPr>
        <w:t xml:space="preserve"> de d</w:t>
      </w:r>
      <w:r w:rsidRPr="006F6FB3">
        <w:rPr>
          <w:rFonts w:ascii="Arial" w:eastAsia="Calibri" w:hAnsi="Arial" w:cs="Arial"/>
          <w:szCs w:val="23"/>
          <w:lang w:val="es-CO" w:eastAsia="en-US"/>
        </w:rPr>
        <w:t>os mil dieci</w:t>
      </w:r>
      <w:r w:rsidR="001F65DE" w:rsidRPr="006F6FB3">
        <w:rPr>
          <w:rFonts w:ascii="Arial" w:eastAsia="Calibri" w:hAnsi="Arial" w:cs="Arial"/>
          <w:szCs w:val="23"/>
          <w:lang w:val="es-CO" w:eastAsia="en-US"/>
        </w:rPr>
        <w:t xml:space="preserve">nueve </w:t>
      </w:r>
      <w:r w:rsidRPr="006F6FB3">
        <w:rPr>
          <w:rFonts w:ascii="Arial" w:eastAsia="Calibri" w:hAnsi="Arial" w:cs="Arial"/>
          <w:szCs w:val="23"/>
          <w:lang w:val="es-CO" w:eastAsia="en-US"/>
        </w:rPr>
        <w:t>(201</w:t>
      </w:r>
      <w:r w:rsidR="001F65DE" w:rsidRPr="006F6FB3">
        <w:rPr>
          <w:rFonts w:ascii="Arial" w:eastAsia="Calibri" w:hAnsi="Arial" w:cs="Arial"/>
          <w:szCs w:val="23"/>
          <w:lang w:val="es-CO" w:eastAsia="en-US"/>
        </w:rPr>
        <w:t>9</w:t>
      </w:r>
      <w:r w:rsidRPr="006F6FB3">
        <w:rPr>
          <w:rFonts w:ascii="Arial" w:eastAsia="Calibri" w:hAnsi="Arial" w:cs="Arial"/>
          <w:szCs w:val="23"/>
          <w:lang w:val="es-CO" w:eastAsia="en-US"/>
        </w:rPr>
        <w:t xml:space="preserve">), siendo las </w:t>
      </w:r>
      <w:r w:rsidR="00E8160D">
        <w:rPr>
          <w:rFonts w:ascii="Arial" w:eastAsia="Calibri" w:hAnsi="Arial" w:cs="Arial"/>
          <w:szCs w:val="23"/>
          <w:lang w:val="es-CO" w:eastAsia="en-US"/>
        </w:rPr>
        <w:t>diez y treinta y cinco</w:t>
      </w:r>
      <w:r w:rsidR="001F65DE" w:rsidRPr="006F6FB3">
        <w:rPr>
          <w:rFonts w:ascii="Arial" w:eastAsia="Calibri" w:hAnsi="Arial" w:cs="Arial"/>
          <w:szCs w:val="23"/>
          <w:lang w:val="es-CO" w:eastAsia="en-US"/>
        </w:rPr>
        <w:t xml:space="preserve"> de </w:t>
      </w:r>
      <w:r w:rsidRPr="006F6FB3">
        <w:rPr>
          <w:rFonts w:ascii="Arial" w:eastAsia="Calibri" w:hAnsi="Arial" w:cs="Arial"/>
          <w:szCs w:val="23"/>
          <w:lang w:val="es-CO" w:eastAsia="en-US"/>
        </w:rPr>
        <w:t xml:space="preserve">la </w:t>
      </w:r>
      <w:r w:rsidR="001F65DE" w:rsidRPr="006F6FB3">
        <w:rPr>
          <w:rFonts w:ascii="Arial" w:eastAsia="Calibri" w:hAnsi="Arial" w:cs="Arial"/>
          <w:szCs w:val="23"/>
          <w:lang w:val="es-CO" w:eastAsia="en-US"/>
        </w:rPr>
        <w:t>mañana (</w:t>
      </w:r>
      <w:r w:rsidR="00E8160D">
        <w:rPr>
          <w:rFonts w:ascii="Arial" w:eastAsia="Calibri" w:hAnsi="Arial" w:cs="Arial"/>
          <w:szCs w:val="23"/>
          <w:lang w:val="es-CO" w:eastAsia="en-US"/>
        </w:rPr>
        <w:t>10</w:t>
      </w:r>
      <w:r w:rsidR="00AF2F3A" w:rsidRPr="006F6FB3">
        <w:rPr>
          <w:rFonts w:ascii="Arial" w:eastAsia="Calibri" w:hAnsi="Arial" w:cs="Arial"/>
          <w:szCs w:val="23"/>
          <w:lang w:val="es-CO" w:eastAsia="en-US"/>
        </w:rPr>
        <w:t>:</w:t>
      </w:r>
      <w:r w:rsidR="00E8160D">
        <w:rPr>
          <w:rFonts w:ascii="Arial" w:eastAsia="Calibri" w:hAnsi="Arial" w:cs="Arial"/>
          <w:szCs w:val="23"/>
          <w:lang w:val="es-CO" w:eastAsia="en-US"/>
        </w:rPr>
        <w:t>3</w:t>
      </w:r>
      <w:r w:rsidR="00AF2F3A" w:rsidRPr="006F6FB3">
        <w:rPr>
          <w:rFonts w:ascii="Arial" w:eastAsia="Calibri" w:hAnsi="Arial" w:cs="Arial"/>
          <w:szCs w:val="23"/>
          <w:lang w:val="es-CO" w:eastAsia="en-US"/>
        </w:rPr>
        <w:t>5</w:t>
      </w:r>
      <w:r w:rsidR="001F65DE" w:rsidRPr="006F6FB3">
        <w:rPr>
          <w:rFonts w:ascii="Arial" w:eastAsia="Calibri" w:hAnsi="Arial" w:cs="Arial"/>
          <w:szCs w:val="23"/>
          <w:lang w:val="es-CO" w:eastAsia="en-US"/>
        </w:rPr>
        <w:t xml:space="preserve"> a</w:t>
      </w:r>
      <w:r w:rsidRPr="006F6FB3">
        <w:rPr>
          <w:rFonts w:ascii="Arial" w:eastAsia="Calibri" w:hAnsi="Arial" w:cs="Arial"/>
          <w:szCs w:val="23"/>
          <w:lang w:val="es-CO" w:eastAsia="en-US"/>
        </w:rPr>
        <w:t xml:space="preserve">.m.), </w:t>
      </w:r>
      <w:r w:rsidRPr="006F6FB3">
        <w:rPr>
          <w:rFonts w:ascii="Arial" w:hAnsi="Arial" w:cs="Arial"/>
          <w:bCs/>
          <w:color w:val="000000"/>
          <w:szCs w:val="23"/>
          <w:lang w:eastAsia="es-CO"/>
        </w:rPr>
        <w:t xml:space="preserve">la Sala </w:t>
      </w:r>
      <w:r w:rsidR="001F65DE" w:rsidRPr="006F6FB3">
        <w:rPr>
          <w:rFonts w:ascii="Arial" w:hAnsi="Arial" w:cs="Arial"/>
          <w:bCs/>
          <w:color w:val="000000"/>
          <w:szCs w:val="23"/>
          <w:lang w:eastAsia="es-CO"/>
        </w:rPr>
        <w:t xml:space="preserve">Segunda </w:t>
      </w:r>
      <w:r w:rsidRPr="006F6FB3">
        <w:rPr>
          <w:rFonts w:ascii="Arial" w:hAnsi="Arial" w:cs="Arial"/>
          <w:bCs/>
          <w:color w:val="000000"/>
          <w:szCs w:val="23"/>
          <w:lang w:eastAsia="es-CO"/>
        </w:rPr>
        <w:t xml:space="preserve">de Decisión Laboral del </w:t>
      </w:r>
      <w:r w:rsidRPr="006F6FB3">
        <w:rPr>
          <w:rFonts w:ascii="Arial" w:eastAsia="Calibri" w:hAnsi="Arial" w:cs="Arial"/>
          <w:szCs w:val="23"/>
          <w:lang w:val="es-CO" w:eastAsia="en-US"/>
        </w:rPr>
        <w:t xml:space="preserve"> </w:t>
      </w:r>
      <w:r w:rsidR="00F57CC4" w:rsidRPr="006F6FB3">
        <w:rPr>
          <w:rFonts w:ascii="Arial" w:hAnsi="Arial" w:cs="Arial"/>
          <w:bCs/>
          <w:color w:val="000000"/>
          <w:szCs w:val="23"/>
          <w:lang w:eastAsia="es-CO"/>
        </w:rPr>
        <w:t xml:space="preserve">Tribunal Superior del Distrito Judicial de Pereira, se declara en audiencia pública </w:t>
      </w:r>
      <w:r w:rsidR="00D6701E" w:rsidRPr="006F6FB3">
        <w:rPr>
          <w:rFonts w:ascii="Arial" w:hAnsi="Arial" w:cs="Arial"/>
          <w:bCs/>
          <w:color w:val="000000"/>
          <w:szCs w:val="23"/>
          <w:lang w:eastAsia="es-CO"/>
        </w:rPr>
        <w:t xml:space="preserve">para </w:t>
      </w:r>
      <w:r w:rsidR="00262883" w:rsidRPr="006F6FB3">
        <w:rPr>
          <w:rFonts w:ascii="Arial" w:hAnsi="Arial" w:cs="Arial"/>
          <w:bCs/>
          <w:color w:val="000000"/>
          <w:szCs w:val="23"/>
          <w:lang w:eastAsia="es-CO"/>
        </w:rPr>
        <w:t>desatar el grado jurisdiccional de consulta de la s</w:t>
      </w:r>
      <w:r w:rsidR="0038213A" w:rsidRPr="006F6FB3">
        <w:rPr>
          <w:rFonts w:ascii="Arial" w:hAnsi="Arial" w:cs="Arial"/>
          <w:bCs/>
          <w:color w:val="000000"/>
          <w:szCs w:val="23"/>
          <w:lang w:eastAsia="es-CO"/>
        </w:rPr>
        <w:t>entencia de 25</w:t>
      </w:r>
      <w:r w:rsidR="00262883" w:rsidRPr="006F6FB3">
        <w:rPr>
          <w:rFonts w:ascii="Arial" w:hAnsi="Arial" w:cs="Arial"/>
          <w:bCs/>
          <w:color w:val="000000"/>
          <w:szCs w:val="23"/>
          <w:lang w:eastAsia="es-CO"/>
        </w:rPr>
        <w:t xml:space="preserve"> de junio de 2019</w:t>
      </w:r>
      <w:r w:rsidR="00DD6BB1">
        <w:rPr>
          <w:rFonts w:ascii="Arial" w:hAnsi="Arial" w:cs="Arial"/>
          <w:bCs/>
          <w:color w:val="000000"/>
          <w:szCs w:val="23"/>
          <w:lang w:eastAsia="es-CO"/>
        </w:rPr>
        <w:t xml:space="preserve"> proferida</w:t>
      </w:r>
      <w:r w:rsidR="00262883" w:rsidRPr="006F6FB3">
        <w:rPr>
          <w:rFonts w:ascii="Arial" w:hAnsi="Arial" w:cs="Arial"/>
          <w:bCs/>
          <w:color w:val="000000"/>
          <w:szCs w:val="23"/>
          <w:lang w:eastAsia="es-CO"/>
        </w:rPr>
        <w:t xml:space="preserve"> por</w:t>
      </w:r>
      <w:r w:rsidR="00F57CC4" w:rsidRPr="006F6FB3">
        <w:rPr>
          <w:rFonts w:ascii="Arial" w:hAnsi="Arial" w:cs="Arial"/>
          <w:szCs w:val="23"/>
        </w:rPr>
        <w:t xml:space="preserve"> el Juzgado </w:t>
      </w:r>
      <w:r w:rsidR="00262883" w:rsidRPr="006F6FB3">
        <w:rPr>
          <w:rFonts w:ascii="Arial" w:hAnsi="Arial" w:cs="Arial"/>
          <w:szCs w:val="23"/>
        </w:rPr>
        <w:t>Cuarto</w:t>
      </w:r>
      <w:r w:rsidR="006F41A7" w:rsidRPr="006F6FB3">
        <w:rPr>
          <w:rFonts w:ascii="Arial" w:hAnsi="Arial" w:cs="Arial"/>
          <w:szCs w:val="23"/>
        </w:rPr>
        <w:t xml:space="preserve"> </w:t>
      </w:r>
      <w:r w:rsidR="00F57CC4" w:rsidRPr="006F6FB3">
        <w:rPr>
          <w:rFonts w:ascii="Arial" w:hAnsi="Arial" w:cs="Arial"/>
          <w:szCs w:val="23"/>
        </w:rPr>
        <w:t xml:space="preserve">Laboral del Circuito de Pereira, dentro del proceso </w:t>
      </w:r>
      <w:r w:rsidR="0038213A" w:rsidRPr="006F6FB3">
        <w:rPr>
          <w:rFonts w:ascii="Arial" w:hAnsi="Arial" w:cs="Arial"/>
          <w:szCs w:val="23"/>
        </w:rPr>
        <w:t>promovido por</w:t>
      </w:r>
      <w:r w:rsidR="0014731B" w:rsidRPr="006F6FB3">
        <w:rPr>
          <w:rFonts w:ascii="Arial" w:hAnsi="Arial" w:cs="Arial"/>
          <w:szCs w:val="23"/>
        </w:rPr>
        <w:t xml:space="preserve"> </w:t>
      </w:r>
      <w:r w:rsidR="0038213A" w:rsidRPr="006F6FB3">
        <w:rPr>
          <w:rFonts w:ascii="Arial" w:hAnsi="Arial" w:cs="Arial"/>
          <w:szCs w:val="23"/>
        </w:rPr>
        <w:t xml:space="preserve">Fabiola </w:t>
      </w:r>
      <w:proofErr w:type="spellStart"/>
      <w:r w:rsidR="0038213A" w:rsidRPr="006F6FB3">
        <w:rPr>
          <w:rFonts w:ascii="Arial" w:hAnsi="Arial" w:cs="Arial"/>
          <w:szCs w:val="23"/>
        </w:rPr>
        <w:t>Tascó</w:t>
      </w:r>
      <w:r w:rsidR="00262883" w:rsidRPr="006F6FB3">
        <w:rPr>
          <w:rFonts w:ascii="Arial" w:hAnsi="Arial" w:cs="Arial"/>
          <w:szCs w:val="23"/>
        </w:rPr>
        <w:t>n</w:t>
      </w:r>
      <w:proofErr w:type="spellEnd"/>
      <w:r w:rsidR="006739DC" w:rsidRPr="006F6FB3">
        <w:rPr>
          <w:rFonts w:ascii="Arial" w:hAnsi="Arial" w:cs="Arial"/>
          <w:szCs w:val="23"/>
        </w:rPr>
        <w:t xml:space="preserve"> </w:t>
      </w:r>
      <w:r w:rsidR="00262883" w:rsidRPr="006F6FB3">
        <w:rPr>
          <w:rFonts w:ascii="Arial" w:hAnsi="Arial" w:cs="Arial"/>
          <w:szCs w:val="23"/>
        </w:rPr>
        <w:t xml:space="preserve">contra Colpensiones, </w:t>
      </w:r>
      <w:r w:rsidR="00130726" w:rsidRPr="006F6FB3">
        <w:rPr>
          <w:rFonts w:ascii="Arial" w:hAnsi="Arial" w:cs="Arial"/>
          <w:bCs/>
          <w:iCs/>
          <w:szCs w:val="23"/>
        </w:rPr>
        <w:t>radicado bajo el N° 66001-31-0</w:t>
      </w:r>
      <w:r w:rsidR="006F41A7" w:rsidRPr="006F6FB3">
        <w:rPr>
          <w:rFonts w:ascii="Arial" w:hAnsi="Arial" w:cs="Arial"/>
          <w:bCs/>
          <w:iCs/>
          <w:szCs w:val="23"/>
        </w:rPr>
        <w:t>5</w:t>
      </w:r>
      <w:r w:rsidR="00F57CC4" w:rsidRPr="006F6FB3">
        <w:rPr>
          <w:rFonts w:ascii="Arial" w:hAnsi="Arial" w:cs="Arial"/>
          <w:bCs/>
          <w:iCs/>
          <w:szCs w:val="23"/>
        </w:rPr>
        <w:t>-00</w:t>
      </w:r>
      <w:r w:rsidR="00262883" w:rsidRPr="006F6FB3">
        <w:rPr>
          <w:rFonts w:ascii="Arial" w:hAnsi="Arial" w:cs="Arial"/>
          <w:bCs/>
          <w:iCs/>
          <w:szCs w:val="23"/>
        </w:rPr>
        <w:t>4</w:t>
      </w:r>
      <w:r w:rsidR="006F41A7" w:rsidRPr="006F6FB3">
        <w:rPr>
          <w:rFonts w:ascii="Arial" w:hAnsi="Arial" w:cs="Arial"/>
          <w:bCs/>
          <w:iCs/>
          <w:szCs w:val="23"/>
        </w:rPr>
        <w:t>-</w:t>
      </w:r>
      <w:r w:rsidR="00F57CC4" w:rsidRPr="006F6FB3">
        <w:rPr>
          <w:rFonts w:ascii="Arial" w:hAnsi="Arial" w:cs="Arial"/>
          <w:bCs/>
          <w:iCs/>
          <w:szCs w:val="23"/>
        </w:rPr>
        <w:t>201</w:t>
      </w:r>
      <w:r w:rsidR="006F41A7" w:rsidRPr="006F6FB3">
        <w:rPr>
          <w:rFonts w:ascii="Arial" w:hAnsi="Arial" w:cs="Arial"/>
          <w:bCs/>
          <w:iCs/>
          <w:szCs w:val="23"/>
        </w:rPr>
        <w:t>7</w:t>
      </w:r>
      <w:r w:rsidR="00F57CC4" w:rsidRPr="006F6FB3">
        <w:rPr>
          <w:rFonts w:ascii="Arial" w:hAnsi="Arial" w:cs="Arial"/>
          <w:bCs/>
          <w:iCs/>
          <w:szCs w:val="23"/>
        </w:rPr>
        <w:t>-00</w:t>
      </w:r>
      <w:r w:rsidR="00262883" w:rsidRPr="006F6FB3">
        <w:rPr>
          <w:rFonts w:ascii="Arial" w:hAnsi="Arial" w:cs="Arial"/>
          <w:bCs/>
          <w:iCs/>
          <w:szCs w:val="23"/>
        </w:rPr>
        <w:t>051</w:t>
      </w:r>
      <w:r w:rsidR="00F57CC4" w:rsidRPr="006F6FB3">
        <w:rPr>
          <w:rFonts w:ascii="Arial" w:hAnsi="Arial" w:cs="Arial"/>
          <w:bCs/>
          <w:iCs/>
          <w:szCs w:val="23"/>
        </w:rPr>
        <w:t>-01.</w:t>
      </w:r>
    </w:p>
    <w:p w14:paraId="50A34EC1" w14:textId="77777777" w:rsidR="00F57CC4" w:rsidRPr="002E635B" w:rsidRDefault="00F57CC4" w:rsidP="0068324A">
      <w:pPr>
        <w:spacing w:line="300" w:lineRule="auto"/>
        <w:ind w:firstLine="851"/>
        <w:contextualSpacing/>
        <w:jc w:val="both"/>
        <w:rPr>
          <w:rFonts w:ascii="Arial" w:hAnsi="Arial" w:cs="Arial"/>
          <w:bCs/>
          <w:iCs/>
          <w:sz w:val="23"/>
          <w:szCs w:val="23"/>
        </w:rPr>
      </w:pPr>
    </w:p>
    <w:p w14:paraId="241114E9" w14:textId="77777777" w:rsidR="00F57CC4" w:rsidRPr="006F6FB3" w:rsidRDefault="00F57CC4" w:rsidP="0068324A">
      <w:pPr>
        <w:spacing w:line="300" w:lineRule="auto"/>
        <w:contextualSpacing/>
        <w:rPr>
          <w:rFonts w:ascii="Arial" w:hAnsi="Arial" w:cs="Arial"/>
          <w:b/>
          <w:szCs w:val="23"/>
        </w:rPr>
      </w:pPr>
      <w:r w:rsidRPr="006F6FB3">
        <w:rPr>
          <w:rFonts w:ascii="Arial" w:hAnsi="Arial" w:cs="Arial"/>
          <w:b/>
          <w:szCs w:val="23"/>
        </w:rPr>
        <w:t>Registro de asistencia:</w:t>
      </w:r>
    </w:p>
    <w:p w14:paraId="3E5BFD78" w14:textId="77777777" w:rsidR="00E14597" w:rsidRPr="006F6FB3" w:rsidRDefault="00E14597" w:rsidP="0068324A">
      <w:pPr>
        <w:spacing w:line="300" w:lineRule="auto"/>
        <w:contextualSpacing/>
        <w:rPr>
          <w:rFonts w:ascii="Arial" w:hAnsi="Arial" w:cs="Arial"/>
          <w:b/>
          <w:szCs w:val="23"/>
        </w:rPr>
      </w:pPr>
    </w:p>
    <w:p w14:paraId="6A17C1BA" w14:textId="525DA3A8" w:rsidR="00F57CC4" w:rsidRPr="006F6FB3" w:rsidRDefault="00F57CC4" w:rsidP="0068324A">
      <w:pPr>
        <w:spacing w:line="300" w:lineRule="auto"/>
        <w:contextualSpacing/>
        <w:rPr>
          <w:rFonts w:ascii="Arial" w:hAnsi="Arial" w:cs="Arial"/>
          <w:szCs w:val="23"/>
        </w:rPr>
      </w:pPr>
      <w:r w:rsidRPr="006F6FB3">
        <w:rPr>
          <w:rFonts w:ascii="Arial" w:hAnsi="Arial" w:cs="Arial"/>
          <w:szCs w:val="23"/>
        </w:rPr>
        <w:t>Demandante y su apoderad</w:t>
      </w:r>
      <w:r w:rsidR="00FE2937" w:rsidRPr="006F6FB3">
        <w:rPr>
          <w:rFonts w:ascii="Arial" w:hAnsi="Arial" w:cs="Arial"/>
          <w:szCs w:val="23"/>
        </w:rPr>
        <w:t>o</w:t>
      </w:r>
    </w:p>
    <w:p w14:paraId="2C6FF44F" w14:textId="77777777" w:rsidR="00F57CC4" w:rsidRPr="006F6FB3" w:rsidRDefault="006F41A7" w:rsidP="0068324A">
      <w:pPr>
        <w:spacing w:line="300" w:lineRule="auto"/>
        <w:contextualSpacing/>
        <w:rPr>
          <w:rFonts w:ascii="Arial" w:hAnsi="Arial" w:cs="Arial"/>
          <w:szCs w:val="23"/>
        </w:rPr>
      </w:pPr>
      <w:r w:rsidRPr="006F6FB3">
        <w:rPr>
          <w:rFonts w:ascii="Arial" w:hAnsi="Arial" w:cs="Arial"/>
          <w:szCs w:val="23"/>
        </w:rPr>
        <w:t>Demandada, llamada en garantía</w:t>
      </w:r>
      <w:r w:rsidR="00F57CC4" w:rsidRPr="006F6FB3">
        <w:rPr>
          <w:rFonts w:ascii="Arial" w:hAnsi="Arial" w:cs="Arial"/>
          <w:szCs w:val="23"/>
        </w:rPr>
        <w:t xml:space="preserve"> y su</w:t>
      </w:r>
      <w:r w:rsidRPr="006F6FB3">
        <w:rPr>
          <w:rFonts w:ascii="Arial" w:hAnsi="Arial" w:cs="Arial"/>
          <w:szCs w:val="23"/>
        </w:rPr>
        <w:t>s</w:t>
      </w:r>
      <w:r w:rsidR="00F57CC4" w:rsidRPr="006F6FB3">
        <w:rPr>
          <w:rFonts w:ascii="Arial" w:hAnsi="Arial" w:cs="Arial"/>
          <w:szCs w:val="23"/>
        </w:rPr>
        <w:t xml:space="preserve"> apoderado</w:t>
      </w:r>
      <w:r w:rsidRPr="006F6FB3">
        <w:rPr>
          <w:rFonts w:ascii="Arial" w:hAnsi="Arial" w:cs="Arial"/>
          <w:szCs w:val="23"/>
        </w:rPr>
        <w:t>s</w:t>
      </w:r>
    </w:p>
    <w:p w14:paraId="5DFC3837" w14:textId="77777777" w:rsidR="00F57CC4" w:rsidRPr="006F6FB3" w:rsidRDefault="00F57CC4" w:rsidP="0068324A">
      <w:pPr>
        <w:spacing w:line="300" w:lineRule="auto"/>
        <w:ind w:firstLine="851"/>
        <w:contextualSpacing/>
        <w:rPr>
          <w:rFonts w:ascii="Arial" w:hAnsi="Arial" w:cs="Arial"/>
          <w:szCs w:val="23"/>
        </w:rPr>
      </w:pPr>
    </w:p>
    <w:p w14:paraId="300574B1" w14:textId="77777777" w:rsidR="00F57CC4" w:rsidRPr="006F6FB3" w:rsidRDefault="00F57CC4" w:rsidP="0068324A">
      <w:pPr>
        <w:spacing w:line="300" w:lineRule="auto"/>
        <w:contextualSpacing/>
        <w:jc w:val="both"/>
        <w:rPr>
          <w:rFonts w:ascii="Arial" w:hAnsi="Arial" w:cs="Arial"/>
          <w:b/>
          <w:szCs w:val="23"/>
        </w:rPr>
      </w:pPr>
      <w:r w:rsidRPr="006F6FB3">
        <w:rPr>
          <w:rFonts w:ascii="Arial" w:hAnsi="Arial" w:cs="Arial"/>
          <w:b/>
          <w:szCs w:val="23"/>
        </w:rPr>
        <w:t>Traslado a las partes</w:t>
      </w:r>
    </w:p>
    <w:p w14:paraId="5C5A748E" w14:textId="77777777" w:rsidR="00E14597" w:rsidRPr="006F6FB3" w:rsidRDefault="00E14597" w:rsidP="0068324A">
      <w:pPr>
        <w:spacing w:line="300" w:lineRule="auto"/>
        <w:contextualSpacing/>
        <w:jc w:val="both"/>
        <w:rPr>
          <w:rFonts w:ascii="Arial" w:hAnsi="Arial" w:cs="Arial"/>
          <w:b/>
          <w:szCs w:val="23"/>
        </w:rPr>
      </w:pPr>
    </w:p>
    <w:p w14:paraId="153645A7" w14:textId="77777777" w:rsidR="00F57CC4" w:rsidRPr="006F6FB3" w:rsidRDefault="00F57CC4" w:rsidP="0068324A">
      <w:pPr>
        <w:spacing w:line="300" w:lineRule="auto"/>
        <w:contextualSpacing/>
        <w:jc w:val="both"/>
        <w:rPr>
          <w:rFonts w:ascii="Arial" w:hAnsi="Arial" w:cs="Arial"/>
          <w:szCs w:val="23"/>
        </w:rPr>
      </w:pPr>
      <w:r w:rsidRPr="006F6FB3">
        <w:rPr>
          <w:rFonts w:ascii="Arial" w:hAnsi="Arial" w:cs="Arial"/>
          <w:szCs w:val="23"/>
        </w:rPr>
        <w:t>En este estado se corre traslado a los asistentes para que presenten sus alegatos atendiendo lo previsto en el artículo 13 de la Ley 1149 de 2007.</w:t>
      </w:r>
    </w:p>
    <w:p w14:paraId="5E1AD7E1" w14:textId="77777777" w:rsidR="00F57CC4" w:rsidRPr="002E635B" w:rsidRDefault="00F57CC4" w:rsidP="0068324A">
      <w:pPr>
        <w:spacing w:line="300" w:lineRule="auto"/>
        <w:contextualSpacing/>
        <w:jc w:val="both"/>
        <w:rPr>
          <w:rFonts w:ascii="Arial" w:hAnsi="Arial" w:cs="Arial"/>
          <w:sz w:val="23"/>
          <w:szCs w:val="23"/>
        </w:rPr>
      </w:pPr>
    </w:p>
    <w:p w14:paraId="46D8C621" w14:textId="77777777" w:rsidR="00F57CC4" w:rsidRPr="002E635B" w:rsidRDefault="00F57CC4" w:rsidP="0068324A">
      <w:pPr>
        <w:spacing w:line="300" w:lineRule="auto"/>
        <w:contextualSpacing/>
        <w:jc w:val="center"/>
        <w:rPr>
          <w:rFonts w:ascii="Arial" w:hAnsi="Arial" w:cs="Arial"/>
          <w:b/>
          <w:sz w:val="23"/>
          <w:szCs w:val="23"/>
        </w:rPr>
      </w:pPr>
      <w:r w:rsidRPr="002E635B">
        <w:rPr>
          <w:rFonts w:ascii="Arial" w:hAnsi="Arial" w:cs="Arial"/>
          <w:b/>
          <w:sz w:val="23"/>
          <w:szCs w:val="23"/>
        </w:rPr>
        <w:t>ANTECEDENTES</w:t>
      </w:r>
    </w:p>
    <w:p w14:paraId="0535AF57" w14:textId="77777777" w:rsidR="00F57CC4" w:rsidRPr="002E635B" w:rsidRDefault="00F57CC4" w:rsidP="0068324A">
      <w:pPr>
        <w:spacing w:line="300" w:lineRule="auto"/>
        <w:contextualSpacing/>
        <w:rPr>
          <w:rFonts w:ascii="Arial" w:hAnsi="Arial" w:cs="Arial"/>
          <w:b/>
          <w:sz w:val="23"/>
          <w:szCs w:val="23"/>
        </w:rPr>
      </w:pPr>
    </w:p>
    <w:p w14:paraId="77945DCA" w14:textId="77777777" w:rsidR="00897B85" w:rsidRPr="00A32C77" w:rsidRDefault="00897B85" w:rsidP="0068324A">
      <w:pPr>
        <w:pStyle w:val="Prrafodelista"/>
        <w:numPr>
          <w:ilvl w:val="0"/>
          <w:numId w:val="5"/>
        </w:numPr>
        <w:spacing w:after="0" w:line="300" w:lineRule="auto"/>
        <w:ind w:hanging="720"/>
        <w:rPr>
          <w:rFonts w:ascii="Arial" w:hAnsi="Arial" w:cs="Arial"/>
          <w:b/>
          <w:sz w:val="24"/>
          <w:szCs w:val="24"/>
        </w:rPr>
      </w:pPr>
      <w:r w:rsidRPr="00F56B46">
        <w:rPr>
          <w:rFonts w:ascii="Arial" w:hAnsi="Arial" w:cs="Arial"/>
          <w:b/>
          <w:sz w:val="24"/>
          <w:szCs w:val="24"/>
        </w:rPr>
        <w:t>Síntesis de la demanda y su contestación</w:t>
      </w:r>
    </w:p>
    <w:p w14:paraId="3779AFE5" w14:textId="77777777" w:rsidR="00557718" w:rsidRDefault="00557718" w:rsidP="0068324A">
      <w:pPr>
        <w:spacing w:line="300" w:lineRule="auto"/>
        <w:contextualSpacing/>
        <w:jc w:val="both"/>
        <w:rPr>
          <w:rFonts w:ascii="Arial" w:hAnsi="Arial" w:cs="Arial"/>
          <w:szCs w:val="24"/>
        </w:rPr>
      </w:pPr>
    </w:p>
    <w:p w14:paraId="11DF0FA3" w14:textId="4C7DA840" w:rsidR="00897B85" w:rsidRDefault="00897B85" w:rsidP="0068324A">
      <w:pPr>
        <w:spacing w:line="300" w:lineRule="auto"/>
        <w:contextualSpacing/>
        <w:jc w:val="both"/>
        <w:rPr>
          <w:rFonts w:ascii="Arial" w:hAnsi="Arial" w:cs="Arial"/>
          <w:szCs w:val="24"/>
        </w:rPr>
      </w:pPr>
      <w:r>
        <w:rPr>
          <w:rFonts w:ascii="Arial" w:hAnsi="Arial" w:cs="Arial"/>
          <w:szCs w:val="24"/>
        </w:rPr>
        <w:t xml:space="preserve">La señora Fabiola </w:t>
      </w:r>
      <w:proofErr w:type="spellStart"/>
      <w:r>
        <w:rPr>
          <w:rFonts w:ascii="Arial" w:hAnsi="Arial" w:cs="Arial"/>
          <w:szCs w:val="24"/>
        </w:rPr>
        <w:t>Tascón</w:t>
      </w:r>
      <w:proofErr w:type="spellEnd"/>
      <w:r>
        <w:rPr>
          <w:rFonts w:ascii="Arial" w:hAnsi="Arial" w:cs="Arial"/>
          <w:szCs w:val="24"/>
        </w:rPr>
        <w:t xml:space="preserve"> pretende que se declare que le asiste el derecho a la pensión de invalidez a partir del 08-03-1999, fecha de estructuración de su invalidez; adicionalmente, que condene al pago de intereses moratorios, y en costas a la demandada.</w:t>
      </w:r>
    </w:p>
    <w:p w14:paraId="3567A06E" w14:textId="77777777" w:rsidR="00897B85" w:rsidRPr="00AC486E" w:rsidRDefault="00897B85" w:rsidP="0068324A">
      <w:pPr>
        <w:spacing w:line="300" w:lineRule="auto"/>
        <w:contextualSpacing/>
        <w:jc w:val="both"/>
        <w:rPr>
          <w:rFonts w:ascii="Arial" w:hAnsi="Arial" w:cs="Arial"/>
          <w:szCs w:val="24"/>
        </w:rPr>
      </w:pPr>
    </w:p>
    <w:p w14:paraId="638268FC" w14:textId="3CFC1EA8" w:rsidR="00897B85" w:rsidRDefault="00897B85" w:rsidP="0068324A">
      <w:pPr>
        <w:spacing w:line="300" w:lineRule="auto"/>
        <w:contextualSpacing/>
        <w:jc w:val="both"/>
        <w:rPr>
          <w:rFonts w:ascii="Arial" w:hAnsi="Arial" w:cs="Arial"/>
          <w:szCs w:val="24"/>
        </w:rPr>
      </w:pPr>
      <w:r>
        <w:rPr>
          <w:rFonts w:ascii="Arial" w:hAnsi="Arial" w:cs="Arial"/>
          <w:szCs w:val="24"/>
        </w:rPr>
        <w:t>Funda</w:t>
      </w:r>
      <w:r w:rsidR="0038213A">
        <w:rPr>
          <w:rFonts w:ascii="Arial" w:hAnsi="Arial" w:cs="Arial"/>
          <w:szCs w:val="24"/>
        </w:rPr>
        <w:t xml:space="preserve">menta sus aspiraciones en que: </w:t>
      </w:r>
      <w:r w:rsidRPr="0038213A">
        <w:rPr>
          <w:rFonts w:ascii="Arial" w:hAnsi="Arial" w:cs="Arial"/>
          <w:i/>
          <w:szCs w:val="24"/>
        </w:rPr>
        <w:t>i)</w:t>
      </w:r>
      <w:r>
        <w:rPr>
          <w:rFonts w:ascii="Arial" w:hAnsi="Arial" w:cs="Arial"/>
          <w:szCs w:val="24"/>
        </w:rPr>
        <w:t xml:space="preserve"> </w:t>
      </w:r>
      <w:r w:rsidR="0038213A">
        <w:rPr>
          <w:rFonts w:ascii="Arial" w:hAnsi="Arial" w:cs="Arial"/>
          <w:szCs w:val="24"/>
        </w:rPr>
        <w:t xml:space="preserve">el </w:t>
      </w:r>
      <w:r>
        <w:rPr>
          <w:rFonts w:ascii="Arial" w:hAnsi="Arial" w:cs="Arial"/>
          <w:szCs w:val="24"/>
        </w:rPr>
        <w:t xml:space="preserve">24 de octubre de 2006 fue declarada </w:t>
      </w:r>
      <w:r w:rsidR="00444D51">
        <w:rPr>
          <w:rFonts w:ascii="Arial" w:hAnsi="Arial" w:cs="Arial"/>
          <w:szCs w:val="24"/>
        </w:rPr>
        <w:t>invalida con un porcentaje de Pé</w:t>
      </w:r>
      <w:r>
        <w:rPr>
          <w:rFonts w:ascii="Arial" w:hAnsi="Arial" w:cs="Arial"/>
          <w:szCs w:val="24"/>
        </w:rPr>
        <w:t>rdida de Capacidad Laboral de 61,70% con fecha de estructur</w:t>
      </w:r>
      <w:r w:rsidR="0038213A">
        <w:rPr>
          <w:rFonts w:ascii="Arial" w:hAnsi="Arial" w:cs="Arial"/>
          <w:szCs w:val="24"/>
        </w:rPr>
        <w:t xml:space="preserve">ación del 08 de marzo de 1999; </w:t>
      </w:r>
      <w:r w:rsidRPr="0038213A">
        <w:rPr>
          <w:rFonts w:ascii="Arial" w:hAnsi="Arial" w:cs="Arial"/>
          <w:i/>
          <w:szCs w:val="24"/>
        </w:rPr>
        <w:t>ii)</w:t>
      </w:r>
      <w:r>
        <w:rPr>
          <w:rFonts w:ascii="Arial" w:hAnsi="Arial" w:cs="Arial"/>
          <w:szCs w:val="24"/>
        </w:rPr>
        <w:t xml:space="preserve"> el 14 de noviembre de 2006 presentó reclamación administrativa ante Colpensiones, quien negó el reconocimiento </w:t>
      </w:r>
      <w:r w:rsidR="0038213A">
        <w:rPr>
          <w:rFonts w:ascii="Arial" w:hAnsi="Arial" w:cs="Arial"/>
          <w:szCs w:val="24"/>
        </w:rPr>
        <w:t xml:space="preserve">de la pensión ante la ausencia de 26 semanas de cotización; </w:t>
      </w:r>
      <w:r w:rsidR="0038213A" w:rsidRPr="0038213A">
        <w:rPr>
          <w:rFonts w:ascii="Arial" w:hAnsi="Arial" w:cs="Arial"/>
          <w:i/>
          <w:szCs w:val="24"/>
        </w:rPr>
        <w:t>iii</w:t>
      </w:r>
      <w:r w:rsidRPr="0038213A">
        <w:rPr>
          <w:rFonts w:ascii="Arial" w:hAnsi="Arial" w:cs="Arial"/>
          <w:i/>
          <w:szCs w:val="24"/>
        </w:rPr>
        <w:t>)</w:t>
      </w:r>
      <w:r>
        <w:rPr>
          <w:rFonts w:ascii="Arial" w:hAnsi="Arial" w:cs="Arial"/>
          <w:szCs w:val="24"/>
        </w:rPr>
        <w:t xml:space="preserve"> cotizó 505.13 semanas de las cuales 427,42 fueron sufragadas antes del 1º de abril de 1994.</w:t>
      </w:r>
    </w:p>
    <w:p w14:paraId="1D028143" w14:textId="77777777" w:rsidR="0038213A" w:rsidRDefault="0038213A" w:rsidP="0068324A">
      <w:pPr>
        <w:spacing w:line="300" w:lineRule="auto"/>
        <w:contextualSpacing/>
        <w:jc w:val="both"/>
        <w:rPr>
          <w:rFonts w:ascii="Arial" w:hAnsi="Arial" w:cs="Arial"/>
          <w:szCs w:val="24"/>
        </w:rPr>
      </w:pPr>
    </w:p>
    <w:p w14:paraId="0425A888" w14:textId="77777777" w:rsidR="00897B85" w:rsidRDefault="0038213A" w:rsidP="0068324A">
      <w:pPr>
        <w:spacing w:line="300" w:lineRule="auto"/>
        <w:contextualSpacing/>
        <w:jc w:val="both"/>
        <w:rPr>
          <w:rFonts w:ascii="Arial" w:hAnsi="Arial" w:cs="Arial"/>
          <w:szCs w:val="24"/>
        </w:rPr>
      </w:pPr>
      <w:r>
        <w:rPr>
          <w:rFonts w:ascii="Arial" w:hAnsi="Arial" w:cs="Arial"/>
          <w:szCs w:val="24"/>
        </w:rPr>
        <w:t>En los fundamentos de derecho solicitó el análisis de su pensión bajo el presupuesto del principio de la condición mas beneficiosa, para dar aplicación al Acuerdo 049-90 (</w:t>
      </w:r>
      <w:proofErr w:type="spellStart"/>
      <w:r>
        <w:rPr>
          <w:rFonts w:ascii="Arial" w:hAnsi="Arial" w:cs="Arial"/>
          <w:szCs w:val="24"/>
        </w:rPr>
        <w:t>fl</w:t>
      </w:r>
      <w:proofErr w:type="spellEnd"/>
      <w:r>
        <w:rPr>
          <w:rFonts w:ascii="Arial" w:hAnsi="Arial" w:cs="Arial"/>
          <w:szCs w:val="24"/>
        </w:rPr>
        <w:t>. 6 c. 1)</w:t>
      </w:r>
      <w:r w:rsidR="005A5D59">
        <w:rPr>
          <w:rFonts w:ascii="Arial" w:hAnsi="Arial" w:cs="Arial"/>
          <w:szCs w:val="24"/>
        </w:rPr>
        <w:t>, en ese sentido adujo que contaba con las 300 semanas de cotización requeridas por el Acuerdo 049-90 para conceder la pensión de invalidez.</w:t>
      </w:r>
    </w:p>
    <w:p w14:paraId="33BF1DEF" w14:textId="77777777" w:rsidR="005A5D59" w:rsidRDefault="005A5D59" w:rsidP="0068324A">
      <w:pPr>
        <w:spacing w:line="300" w:lineRule="auto"/>
        <w:contextualSpacing/>
        <w:jc w:val="both"/>
        <w:rPr>
          <w:rFonts w:ascii="Arial" w:hAnsi="Arial" w:cs="Arial"/>
          <w:szCs w:val="24"/>
        </w:rPr>
      </w:pPr>
    </w:p>
    <w:p w14:paraId="45EC19F6" w14:textId="152FD130" w:rsidR="00897B85" w:rsidRDefault="00897B85" w:rsidP="0068324A">
      <w:pPr>
        <w:spacing w:line="300"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Colombiana de Pensiones –</w:t>
      </w:r>
      <w:r w:rsidR="002C2998">
        <w:rPr>
          <w:rFonts w:ascii="Arial" w:hAnsi="Arial" w:cs="Arial"/>
          <w:b/>
          <w:szCs w:val="24"/>
        </w:rPr>
        <w:t xml:space="preserve"> </w:t>
      </w:r>
      <w:r>
        <w:rPr>
          <w:rFonts w:ascii="Arial" w:hAnsi="Arial" w:cs="Arial"/>
          <w:b/>
          <w:szCs w:val="24"/>
        </w:rPr>
        <w:t xml:space="preserve">COLPENSIONES </w:t>
      </w:r>
      <w:r w:rsidRPr="00144815">
        <w:rPr>
          <w:rFonts w:ascii="Arial" w:hAnsi="Arial" w:cs="Arial"/>
          <w:szCs w:val="24"/>
        </w:rPr>
        <w:t>se opuso a</w:t>
      </w:r>
      <w:r>
        <w:rPr>
          <w:rFonts w:ascii="Arial" w:hAnsi="Arial" w:cs="Arial"/>
          <w:b/>
          <w:szCs w:val="24"/>
        </w:rPr>
        <w:t xml:space="preserve"> </w:t>
      </w:r>
      <w:r>
        <w:rPr>
          <w:rFonts w:ascii="Arial" w:hAnsi="Arial" w:cs="Arial"/>
          <w:szCs w:val="24"/>
        </w:rPr>
        <w:t>la totalidad de pretensiones incoadas en la demanda, como razones de defensa señaló que la demandante no cotizó ninguna semana dentro del año anterior y tampoco ciento cincuenta (150) dentro de los seis (6) años anteriores a la fecha del estado de invalidez, o trescientas (300) semanas en cualquier época como lo exige la Ley 10</w:t>
      </w:r>
      <w:r w:rsidR="0038213A">
        <w:rPr>
          <w:rFonts w:ascii="Arial" w:hAnsi="Arial" w:cs="Arial"/>
          <w:szCs w:val="24"/>
        </w:rPr>
        <w:t>0</w:t>
      </w:r>
      <w:r>
        <w:rPr>
          <w:rFonts w:ascii="Arial" w:hAnsi="Arial" w:cs="Arial"/>
          <w:szCs w:val="24"/>
        </w:rPr>
        <w:t xml:space="preserve"> </w:t>
      </w:r>
      <w:r>
        <w:rPr>
          <w:rFonts w:ascii="Arial" w:hAnsi="Arial" w:cs="Arial"/>
          <w:szCs w:val="24"/>
        </w:rPr>
        <w:lastRenderedPageBreak/>
        <w:t xml:space="preserve">de 1993 en su versión original. Así mismo, frente a los intereses moratorios, adujo que, al no existir obligación principal, menos la habría frente a una subsidiaria. </w:t>
      </w:r>
    </w:p>
    <w:p w14:paraId="0DACDECB" w14:textId="77777777" w:rsidR="00897B85" w:rsidRDefault="00897B85" w:rsidP="0068324A">
      <w:pPr>
        <w:spacing w:line="300" w:lineRule="auto"/>
        <w:contextualSpacing/>
        <w:jc w:val="both"/>
        <w:rPr>
          <w:rFonts w:ascii="Arial" w:hAnsi="Arial" w:cs="Arial"/>
          <w:szCs w:val="24"/>
        </w:rPr>
      </w:pPr>
    </w:p>
    <w:p w14:paraId="3BEBBEDA" w14:textId="77777777" w:rsidR="00897B85" w:rsidRPr="0038213A" w:rsidRDefault="00897B85" w:rsidP="0068324A">
      <w:pPr>
        <w:spacing w:line="300" w:lineRule="auto"/>
        <w:contextualSpacing/>
        <w:jc w:val="both"/>
        <w:rPr>
          <w:rFonts w:ascii="Arial" w:hAnsi="Arial" w:cs="Arial"/>
          <w:szCs w:val="24"/>
        </w:rPr>
      </w:pPr>
      <w:r>
        <w:rPr>
          <w:rFonts w:ascii="Arial" w:hAnsi="Arial" w:cs="Arial"/>
          <w:szCs w:val="24"/>
        </w:rPr>
        <w:t>Interpuso como excepciones las que denominó “</w:t>
      </w:r>
      <w:r w:rsidRPr="0038213A">
        <w:rPr>
          <w:rFonts w:ascii="Arial" w:hAnsi="Arial" w:cs="Arial"/>
          <w:i/>
          <w:szCs w:val="24"/>
        </w:rPr>
        <w:t>inexistencia de la obligación demandada y cobro de lo no debido”;</w:t>
      </w:r>
      <w:r>
        <w:rPr>
          <w:rFonts w:ascii="Arial" w:hAnsi="Arial" w:cs="Arial"/>
          <w:szCs w:val="24"/>
        </w:rPr>
        <w:t xml:space="preserve"> “</w:t>
      </w:r>
      <w:r w:rsidRPr="0038213A">
        <w:rPr>
          <w:rFonts w:ascii="Arial" w:hAnsi="Arial" w:cs="Arial"/>
          <w:i/>
          <w:szCs w:val="24"/>
        </w:rPr>
        <w:t>prescripción”</w:t>
      </w:r>
      <w:r w:rsidR="0038213A">
        <w:rPr>
          <w:rFonts w:ascii="Arial" w:hAnsi="Arial" w:cs="Arial"/>
          <w:i/>
          <w:szCs w:val="24"/>
        </w:rPr>
        <w:t xml:space="preserve">, </w:t>
      </w:r>
      <w:r w:rsidR="0038213A">
        <w:rPr>
          <w:rFonts w:ascii="Arial" w:hAnsi="Arial" w:cs="Arial"/>
          <w:szCs w:val="24"/>
        </w:rPr>
        <w:t>entre otras.</w:t>
      </w:r>
    </w:p>
    <w:p w14:paraId="5E05985F" w14:textId="77777777" w:rsidR="00897B85" w:rsidRDefault="00897B85" w:rsidP="0068324A">
      <w:pPr>
        <w:spacing w:line="300" w:lineRule="auto"/>
        <w:contextualSpacing/>
        <w:jc w:val="both"/>
        <w:rPr>
          <w:rFonts w:ascii="Arial" w:hAnsi="Arial" w:cs="Arial"/>
          <w:szCs w:val="24"/>
        </w:rPr>
      </w:pPr>
      <w:r>
        <w:rPr>
          <w:rFonts w:ascii="Arial" w:hAnsi="Arial" w:cs="Arial"/>
          <w:szCs w:val="24"/>
        </w:rPr>
        <w:t xml:space="preserve"> </w:t>
      </w:r>
    </w:p>
    <w:p w14:paraId="17B352ED" w14:textId="77777777" w:rsidR="00897B85" w:rsidRPr="00DC6756" w:rsidRDefault="00897B85" w:rsidP="0068324A">
      <w:pPr>
        <w:spacing w:line="300" w:lineRule="auto"/>
        <w:rPr>
          <w:rFonts w:ascii="Arial" w:hAnsi="Arial" w:cs="Arial"/>
          <w:b/>
          <w:szCs w:val="24"/>
        </w:rPr>
      </w:pPr>
      <w:r w:rsidRPr="00B41B05">
        <w:rPr>
          <w:rFonts w:ascii="Arial" w:hAnsi="Arial" w:cs="Arial"/>
          <w:b/>
          <w:szCs w:val="24"/>
        </w:rPr>
        <w:t>2</w:t>
      </w:r>
      <w:r>
        <w:rPr>
          <w:rFonts w:ascii="Arial" w:hAnsi="Arial" w:cs="Arial"/>
          <w:b/>
          <w:szCs w:val="24"/>
        </w:rPr>
        <w:t>. Síntesis de la sentencia</w:t>
      </w:r>
    </w:p>
    <w:p w14:paraId="5580FC7A" w14:textId="77777777" w:rsidR="00897B85" w:rsidRPr="00C44920" w:rsidRDefault="00897B85" w:rsidP="0068324A">
      <w:pPr>
        <w:spacing w:line="300" w:lineRule="auto"/>
        <w:rPr>
          <w:rFonts w:ascii="Arial" w:hAnsi="Arial" w:cs="Arial"/>
          <w:b/>
          <w:szCs w:val="24"/>
        </w:rPr>
      </w:pPr>
    </w:p>
    <w:p w14:paraId="5062BEDE" w14:textId="77777777" w:rsidR="00897B85" w:rsidRDefault="00897B85" w:rsidP="0068324A">
      <w:pPr>
        <w:spacing w:line="300"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Pr>
          <w:rFonts w:ascii="Arial" w:hAnsi="Arial" w:cs="Arial"/>
          <w:color w:val="000000"/>
          <w:szCs w:val="24"/>
          <w:lang w:eastAsia="es-CO"/>
        </w:rPr>
        <w:t xml:space="preserve">Cuarto Laboral del Circuito de Pereira, declaró que la demandante tiene derecho al reconocimiento de su pensión de invalidez </w:t>
      </w:r>
      <w:r w:rsidR="005A5D59">
        <w:rPr>
          <w:rFonts w:ascii="Arial" w:hAnsi="Arial" w:cs="Arial"/>
          <w:color w:val="000000"/>
          <w:szCs w:val="24"/>
          <w:lang w:eastAsia="es-CO"/>
        </w:rPr>
        <w:t xml:space="preserve">a partir del 08-03-99, en cuantía de un salario mínimo y por 14 mesadas. En consecuencia condenó a Colpensiones a pagar el retroactivo pensional del que autorizó descontar el porcentaje por aportes a salud. </w:t>
      </w:r>
    </w:p>
    <w:p w14:paraId="77412FB9" w14:textId="77777777" w:rsidR="00897B85" w:rsidRDefault="00897B85" w:rsidP="0068324A">
      <w:pPr>
        <w:spacing w:line="300" w:lineRule="auto"/>
        <w:jc w:val="both"/>
        <w:rPr>
          <w:rFonts w:ascii="Arial" w:hAnsi="Arial" w:cs="Arial"/>
          <w:szCs w:val="24"/>
        </w:rPr>
      </w:pPr>
    </w:p>
    <w:p w14:paraId="1AD0CDB0" w14:textId="02554030" w:rsidR="00897B85" w:rsidRDefault="00897B85" w:rsidP="0068324A">
      <w:pPr>
        <w:spacing w:line="300" w:lineRule="auto"/>
        <w:jc w:val="both"/>
        <w:rPr>
          <w:rFonts w:ascii="Arial" w:hAnsi="Arial" w:cs="Arial"/>
          <w:szCs w:val="24"/>
          <w:lang w:val="es-CO"/>
        </w:rPr>
      </w:pPr>
      <w:r>
        <w:rPr>
          <w:rFonts w:ascii="Arial" w:hAnsi="Arial" w:cs="Arial"/>
          <w:szCs w:val="24"/>
        </w:rPr>
        <w:t xml:space="preserve">Para arribar a la anterior decisión expresó que </w:t>
      </w:r>
      <w:r w:rsidR="005A5D59">
        <w:rPr>
          <w:rFonts w:ascii="Arial" w:hAnsi="Arial" w:cs="Arial"/>
          <w:szCs w:val="24"/>
          <w:lang w:val="es-CO"/>
        </w:rPr>
        <w:t xml:space="preserve">la norma aplicable era la Ley 100-93 en su versión original, sin que logrará colmar los requisitos por ella dispuestos, pues apenas contaba con 336,28 semanas, insuficientes para </w:t>
      </w:r>
      <w:r w:rsidR="00444D51">
        <w:rPr>
          <w:rFonts w:ascii="Arial" w:hAnsi="Arial" w:cs="Arial"/>
          <w:szCs w:val="24"/>
          <w:lang w:val="es-CO"/>
        </w:rPr>
        <w:t>alcanzar</w:t>
      </w:r>
      <w:r w:rsidR="005A5D59">
        <w:rPr>
          <w:rFonts w:ascii="Arial" w:hAnsi="Arial" w:cs="Arial"/>
          <w:szCs w:val="24"/>
          <w:lang w:val="es-CO"/>
        </w:rPr>
        <w:t xml:space="preserve"> el derecho pretendido.</w:t>
      </w:r>
    </w:p>
    <w:p w14:paraId="576F879E" w14:textId="77777777" w:rsidR="005A5D59" w:rsidRPr="00CF694B" w:rsidRDefault="005A5D59" w:rsidP="0068324A">
      <w:pPr>
        <w:spacing w:line="300" w:lineRule="auto"/>
        <w:jc w:val="both"/>
        <w:rPr>
          <w:rFonts w:ascii="Arial" w:hAnsi="Arial" w:cs="Arial"/>
          <w:szCs w:val="24"/>
          <w:lang w:val="es-CO"/>
        </w:rPr>
      </w:pPr>
    </w:p>
    <w:p w14:paraId="6CB29874" w14:textId="3674532E" w:rsidR="00897B85" w:rsidRDefault="00897B85" w:rsidP="0068324A">
      <w:pPr>
        <w:spacing w:line="300" w:lineRule="auto"/>
        <w:jc w:val="both"/>
        <w:rPr>
          <w:rFonts w:ascii="Arial" w:hAnsi="Arial" w:cs="Arial"/>
          <w:szCs w:val="24"/>
        </w:rPr>
      </w:pPr>
      <w:r>
        <w:rPr>
          <w:rFonts w:ascii="Arial" w:hAnsi="Arial" w:cs="Arial"/>
          <w:szCs w:val="24"/>
          <w:lang w:val="es-CO"/>
        </w:rPr>
        <w:t>No obstante</w:t>
      </w:r>
      <w:r w:rsidR="005A5D59">
        <w:rPr>
          <w:rFonts w:ascii="Arial" w:hAnsi="Arial" w:cs="Arial"/>
          <w:szCs w:val="24"/>
          <w:lang w:val="es-CO"/>
        </w:rPr>
        <w:t xml:space="preserve"> lo anterior</w:t>
      </w:r>
      <w:r>
        <w:rPr>
          <w:rFonts w:ascii="Arial" w:hAnsi="Arial" w:cs="Arial"/>
          <w:szCs w:val="24"/>
          <w:lang w:val="es-CO"/>
        </w:rPr>
        <w:t>,</w:t>
      </w:r>
      <w:r w:rsidR="005A5D59">
        <w:rPr>
          <w:rFonts w:ascii="Arial" w:hAnsi="Arial" w:cs="Arial"/>
          <w:szCs w:val="24"/>
          <w:lang w:val="es-CO"/>
        </w:rPr>
        <w:t xml:space="preserve"> concluyó que si dejó causado el derecho a la pensión</w:t>
      </w:r>
      <w:r w:rsidR="00444D51">
        <w:rPr>
          <w:rFonts w:ascii="Arial" w:hAnsi="Arial" w:cs="Arial"/>
          <w:szCs w:val="24"/>
          <w:lang w:val="es-CO"/>
        </w:rPr>
        <w:t xml:space="preserve"> a partir del 08/03/1999</w:t>
      </w:r>
      <w:r w:rsidR="005A5D59">
        <w:rPr>
          <w:rFonts w:ascii="Arial" w:hAnsi="Arial" w:cs="Arial"/>
          <w:szCs w:val="24"/>
          <w:lang w:val="es-CO"/>
        </w:rPr>
        <w:t xml:space="preserve"> con fundamento en el Acuerdo 049-90 bajo el principio de la condición  más beneficiosa, que apenas exigía 300 semanas de cotización en cualquier epoca, y en tanto Fab</w:t>
      </w:r>
      <w:r w:rsidR="00444D51">
        <w:rPr>
          <w:rFonts w:ascii="Arial" w:hAnsi="Arial" w:cs="Arial"/>
          <w:szCs w:val="24"/>
          <w:lang w:val="es-CO"/>
        </w:rPr>
        <w:t xml:space="preserve">iola </w:t>
      </w:r>
      <w:proofErr w:type="spellStart"/>
      <w:r w:rsidR="00444D51">
        <w:rPr>
          <w:rFonts w:ascii="Arial" w:hAnsi="Arial" w:cs="Arial"/>
          <w:szCs w:val="24"/>
          <w:lang w:val="es-CO"/>
        </w:rPr>
        <w:t>Tascón</w:t>
      </w:r>
      <w:proofErr w:type="spellEnd"/>
      <w:r w:rsidR="00444D51">
        <w:rPr>
          <w:rFonts w:ascii="Arial" w:hAnsi="Arial" w:cs="Arial"/>
          <w:szCs w:val="24"/>
          <w:lang w:val="es-CO"/>
        </w:rPr>
        <w:t xml:space="preserve"> contaba con 336,28.</w:t>
      </w:r>
    </w:p>
    <w:p w14:paraId="1A8F951A" w14:textId="77777777" w:rsidR="00897B85" w:rsidRDefault="00897B85" w:rsidP="0068324A">
      <w:pPr>
        <w:spacing w:line="300" w:lineRule="auto"/>
        <w:contextualSpacing/>
        <w:jc w:val="both"/>
        <w:rPr>
          <w:rFonts w:ascii="Arial" w:hAnsi="Arial" w:cs="Arial"/>
          <w:color w:val="000000"/>
          <w:szCs w:val="24"/>
          <w:lang w:eastAsia="es-CO"/>
        </w:rPr>
      </w:pPr>
    </w:p>
    <w:p w14:paraId="1157BCC6" w14:textId="77777777" w:rsidR="00897B85" w:rsidRPr="00FE502F" w:rsidRDefault="00897B85" w:rsidP="0068324A">
      <w:pPr>
        <w:spacing w:line="300" w:lineRule="auto"/>
        <w:contextualSpacing/>
        <w:jc w:val="both"/>
        <w:rPr>
          <w:rFonts w:ascii="Arial" w:hAnsi="Arial" w:cs="Arial"/>
          <w:b/>
          <w:szCs w:val="24"/>
        </w:rPr>
      </w:pPr>
      <w:r w:rsidRPr="00F16A5D">
        <w:rPr>
          <w:rFonts w:ascii="Arial" w:hAnsi="Arial" w:cs="Arial"/>
          <w:b/>
          <w:color w:val="000000"/>
          <w:szCs w:val="24"/>
          <w:lang w:eastAsia="es-CO"/>
        </w:rPr>
        <w:t xml:space="preserve">3. </w:t>
      </w:r>
      <w:r>
        <w:rPr>
          <w:rFonts w:ascii="Arial" w:hAnsi="Arial" w:cs="Arial"/>
          <w:b/>
          <w:szCs w:val="24"/>
        </w:rPr>
        <w:t>Del grado jurisdiccional de consulta.</w:t>
      </w:r>
    </w:p>
    <w:p w14:paraId="6DF19F7D" w14:textId="77777777" w:rsidR="00897B85" w:rsidRDefault="00897B85" w:rsidP="0068324A">
      <w:pPr>
        <w:shd w:val="clear" w:color="auto" w:fill="FFFFFF"/>
        <w:spacing w:line="300" w:lineRule="auto"/>
        <w:ind w:firstLine="708"/>
        <w:contextualSpacing/>
        <w:jc w:val="both"/>
        <w:rPr>
          <w:rFonts w:ascii="Arial" w:hAnsi="Arial" w:cs="Arial"/>
          <w:szCs w:val="24"/>
        </w:rPr>
      </w:pPr>
    </w:p>
    <w:p w14:paraId="69807B04" w14:textId="77777777" w:rsidR="00897B85" w:rsidRDefault="00897B85" w:rsidP="0068324A">
      <w:pPr>
        <w:shd w:val="clear" w:color="auto" w:fill="FFFFFF"/>
        <w:spacing w:line="300" w:lineRule="auto"/>
        <w:jc w:val="both"/>
        <w:rPr>
          <w:rFonts w:ascii="Arial" w:hAnsi="Arial" w:cs="Arial"/>
          <w:szCs w:val="24"/>
        </w:rPr>
      </w:pPr>
      <w:r>
        <w:rPr>
          <w:rFonts w:ascii="Arial" w:hAnsi="Arial" w:cs="Arial"/>
          <w:szCs w:val="24"/>
        </w:rPr>
        <w:t xml:space="preserve">De conformidad con lo dispuesto por el artículo 69 del C.P.L. se ordenó el grado jurisdiccional de consulta respecto de la anterior decisión, al haber resultado totalmente adverso a los intereses </w:t>
      </w:r>
      <w:r w:rsidR="005A5D59">
        <w:rPr>
          <w:rFonts w:ascii="Arial" w:hAnsi="Arial" w:cs="Arial"/>
          <w:szCs w:val="24"/>
        </w:rPr>
        <w:t xml:space="preserve">de Colpensiones. </w:t>
      </w:r>
    </w:p>
    <w:p w14:paraId="6423E443" w14:textId="77777777" w:rsidR="00661563" w:rsidRPr="00557718" w:rsidRDefault="00661563" w:rsidP="0068324A">
      <w:pPr>
        <w:shd w:val="clear" w:color="auto" w:fill="FFFFFF"/>
        <w:tabs>
          <w:tab w:val="left" w:pos="5197"/>
        </w:tabs>
        <w:spacing w:line="300" w:lineRule="auto"/>
        <w:jc w:val="both"/>
        <w:rPr>
          <w:rFonts w:ascii="Arial" w:hAnsi="Arial" w:cs="Arial"/>
          <w:szCs w:val="24"/>
        </w:rPr>
      </w:pPr>
    </w:p>
    <w:p w14:paraId="4FF8BCD3" w14:textId="77777777" w:rsidR="00F57CC4" w:rsidRPr="002E635B" w:rsidRDefault="00F57CC4" w:rsidP="0068324A">
      <w:pPr>
        <w:shd w:val="clear" w:color="auto" w:fill="FFFFFF"/>
        <w:spacing w:line="300" w:lineRule="auto"/>
        <w:jc w:val="center"/>
        <w:rPr>
          <w:rFonts w:ascii="Arial" w:hAnsi="Arial" w:cs="Arial"/>
          <w:b/>
          <w:sz w:val="23"/>
          <w:szCs w:val="23"/>
        </w:rPr>
      </w:pPr>
      <w:r w:rsidRPr="006F6FB3">
        <w:rPr>
          <w:rFonts w:ascii="Arial" w:hAnsi="Arial" w:cs="Arial"/>
          <w:b/>
          <w:szCs w:val="23"/>
        </w:rPr>
        <w:t>CONSIDERACIONES</w:t>
      </w:r>
    </w:p>
    <w:p w14:paraId="1470D1D5" w14:textId="77777777" w:rsidR="00F57CC4" w:rsidRPr="00557718" w:rsidRDefault="00F57CC4" w:rsidP="0068324A">
      <w:pPr>
        <w:shd w:val="clear" w:color="auto" w:fill="FFFFFF"/>
        <w:tabs>
          <w:tab w:val="left" w:pos="5197"/>
        </w:tabs>
        <w:spacing w:line="300" w:lineRule="auto"/>
        <w:jc w:val="both"/>
        <w:rPr>
          <w:rFonts w:ascii="Arial" w:hAnsi="Arial" w:cs="Arial"/>
          <w:szCs w:val="24"/>
        </w:rPr>
      </w:pPr>
    </w:p>
    <w:p w14:paraId="472E906D" w14:textId="5FA28FBD" w:rsidR="00F57CC4" w:rsidRPr="006F6FB3" w:rsidRDefault="00F064BD" w:rsidP="0068324A">
      <w:pPr>
        <w:shd w:val="clear" w:color="auto" w:fill="FFFFFF"/>
        <w:tabs>
          <w:tab w:val="left" w:pos="5197"/>
        </w:tabs>
        <w:spacing w:line="300" w:lineRule="auto"/>
        <w:jc w:val="both"/>
        <w:rPr>
          <w:rFonts w:ascii="Arial" w:hAnsi="Arial" w:cs="Arial"/>
          <w:b/>
          <w:szCs w:val="24"/>
        </w:rPr>
      </w:pPr>
      <w:r w:rsidRPr="006F6FB3">
        <w:rPr>
          <w:rFonts w:ascii="Arial" w:hAnsi="Arial" w:cs="Arial"/>
          <w:b/>
          <w:szCs w:val="24"/>
        </w:rPr>
        <w:t xml:space="preserve">1. </w:t>
      </w:r>
      <w:r w:rsidR="005E4D5D" w:rsidRPr="006F6FB3">
        <w:rPr>
          <w:rFonts w:ascii="Arial" w:hAnsi="Arial" w:cs="Arial"/>
          <w:b/>
          <w:szCs w:val="24"/>
        </w:rPr>
        <w:t>De</w:t>
      </w:r>
      <w:r w:rsidR="000F0719" w:rsidRPr="006F6FB3">
        <w:rPr>
          <w:rFonts w:ascii="Arial" w:hAnsi="Arial" w:cs="Arial"/>
          <w:b/>
          <w:szCs w:val="24"/>
        </w:rPr>
        <w:t xml:space="preserve"> </w:t>
      </w:r>
      <w:r w:rsidR="00F733C3" w:rsidRPr="006F6FB3">
        <w:rPr>
          <w:rFonts w:ascii="Arial" w:hAnsi="Arial" w:cs="Arial"/>
          <w:b/>
          <w:szCs w:val="24"/>
        </w:rPr>
        <w:t>l</w:t>
      </w:r>
      <w:r w:rsidR="000F0719" w:rsidRPr="006F6FB3">
        <w:rPr>
          <w:rFonts w:ascii="Arial" w:hAnsi="Arial" w:cs="Arial"/>
          <w:b/>
          <w:szCs w:val="24"/>
        </w:rPr>
        <w:t>os</w:t>
      </w:r>
      <w:r w:rsidR="005E4D5D" w:rsidRPr="006F6FB3">
        <w:rPr>
          <w:rFonts w:ascii="Arial" w:hAnsi="Arial" w:cs="Arial"/>
          <w:b/>
          <w:szCs w:val="24"/>
        </w:rPr>
        <w:t xml:space="preserve"> p</w:t>
      </w:r>
      <w:r w:rsidR="00F57CC4" w:rsidRPr="006F6FB3">
        <w:rPr>
          <w:rFonts w:ascii="Arial" w:hAnsi="Arial" w:cs="Arial"/>
          <w:b/>
          <w:szCs w:val="24"/>
        </w:rPr>
        <w:t>roblema</w:t>
      </w:r>
      <w:r w:rsidR="000F0719" w:rsidRPr="006F6FB3">
        <w:rPr>
          <w:rFonts w:ascii="Arial" w:hAnsi="Arial" w:cs="Arial"/>
          <w:b/>
          <w:szCs w:val="24"/>
        </w:rPr>
        <w:t xml:space="preserve"> jurídico</w:t>
      </w:r>
    </w:p>
    <w:p w14:paraId="60677A57" w14:textId="77777777" w:rsidR="00B45460" w:rsidRPr="006F6FB3" w:rsidRDefault="00B45460" w:rsidP="0068324A">
      <w:pPr>
        <w:shd w:val="clear" w:color="auto" w:fill="FFFFFF"/>
        <w:tabs>
          <w:tab w:val="left" w:pos="5197"/>
        </w:tabs>
        <w:spacing w:line="300" w:lineRule="auto"/>
        <w:jc w:val="both"/>
        <w:rPr>
          <w:rFonts w:ascii="Arial" w:hAnsi="Arial" w:cs="Arial"/>
          <w:szCs w:val="24"/>
        </w:rPr>
      </w:pPr>
    </w:p>
    <w:p w14:paraId="7CCD4626" w14:textId="4B8C59D2" w:rsidR="00F57CC4" w:rsidRPr="006F6FB3" w:rsidRDefault="00F57CC4" w:rsidP="0068324A">
      <w:pPr>
        <w:shd w:val="clear" w:color="auto" w:fill="FFFFFF"/>
        <w:tabs>
          <w:tab w:val="left" w:pos="5197"/>
        </w:tabs>
        <w:spacing w:line="300" w:lineRule="auto"/>
        <w:contextualSpacing/>
        <w:jc w:val="both"/>
        <w:rPr>
          <w:rFonts w:ascii="Arial" w:hAnsi="Arial" w:cs="Arial"/>
          <w:color w:val="000000"/>
          <w:szCs w:val="24"/>
          <w:lang w:eastAsia="es-CO"/>
        </w:rPr>
      </w:pPr>
      <w:r w:rsidRPr="006F6FB3">
        <w:rPr>
          <w:rFonts w:ascii="Arial" w:hAnsi="Arial" w:cs="Arial"/>
          <w:color w:val="000000"/>
          <w:szCs w:val="24"/>
          <w:lang w:eastAsia="es-CO"/>
        </w:rPr>
        <w:t xml:space="preserve">Visto el recuento anterior, la Sala formula </w:t>
      </w:r>
      <w:r w:rsidR="00DD6BB1">
        <w:rPr>
          <w:rFonts w:ascii="Arial" w:hAnsi="Arial" w:cs="Arial"/>
          <w:color w:val="000000"/>
          <w:szCs w:val="24"/>
          <w:lang w:eastAsia="es-CO"/>
        </w:rPr>
        <w:t>el</w:t>
      </w:r>
      <w:r w:rsidR="00B45460" w:rsidRPr="006F6FB3">
        <w:rPr>
          <w:rFonts w:ascii="Arial" w:hAnsi="Arial" w:cs="Arial"/>
          <w:color w:val="000000"/>
          <w:szCs w:val="24"/>
          <w:lang w:eastAsia="es-CO"/>
        </w:rPr>
        <w:t xml:space="preserve"> </w:t>
      </w:r>
      <w:r w:rsidRPr="006F6FB3">
        <w:rPr>
          <w:rFonts w:ascii="Arial" w:hAnsi="Arial" w:cs="Arial"/>
          <w:color w:val="000000"/>
          <w:szCs w:val="24"/>
          <w:lang w:eastAsia="es-CO"/>
        </w:rPr>
        <w:t>siguiente</w:t>
      </w:r>
      <w:r w:rsidR="00F733C3" w:rsidRPr="006F6FB3">
        <w:rPr>
          <w:rFonts w:ascii="Arial" w:hAnsi="Arial" w:cs="Arial"/>
          <w:color w:val="000000"/>
          <w:szCs w:val="24"/>
          <w:lang w:eastAsia="es-CO"/>
        </w:rPr>
        <w:t>:</w:t>
      </w:r>
    </w:p>
    <w:p w14:paraId="6A092B3E" w14:textId="77777777" w:rsidR="00B73818" w:rsidRPr="006F6FB3" w:rsidRDefault="00B73818" w:rsidP="0068324A">
      <w:pPr>
        <w:shd w:val="clear" w:color="auto" w:fill="FFFFFF"/>
        <w:tabs>
          <w:tab w:val="left" w:pos="5197"/>
        </w:tabs>
        <w:spacing w:line="300" w:lineRule="auto"/>
        <w:contextualSpacing/>
        <w:jc w:val="both"/>
        <w:rPr>
          <w:rFonts w:ascii="Arial" w:hAnsi="Arial" w:cs="Arial"/>
          <w:color w:val="000000"/>
          <w:szCs w:val="24"/>
          <w:lang w:eastAsia="es-CO"/>
        </w:rPr>
      </w:pPr>
    </w:p>
    <w:p w14:paraId="7CCCEB12" w14:textId="77777777" w:rsidR="00B45460" w:rsidRPr="006F6FB3" w:rsidRDefault="0005733C" w:rsidP="0068324A">
      <w:pPr>
        <w:spacing w:line="300" w:lineRule="auto"/>
        <w:jc w:val="both"/>
        <w:rPr>
          <w:rFonts w:ascii="Arial" w:hAnsi="Arial" w:cs="Arial"/>
          <w:szCs w:val="24"/>
        </w:rPr>
      </w:pPr>
      <w:r w:rsidRPr="006F6FB3">
        <w:rPr>
          <w:rFonts w:ascii="Arial" w:hAnsi="Arial" w:cs="Arial"/>
          <w:szCs w:val="24"/>
        </w:rPr>
        <w:t xml:space="preserve">1.1. </w:t>
      </w:r>
      <w:r w:rsidR="00F733C3" w:rsidRPr="006F6FB3">
        <w:rPr>
          <w:rFonts w:ascii="Arial" w:hAnsi="Arial" w:cs="Arial"/>
          <w:szCs w:val="24"/>
        </w:rPr>
        <w:t>¿</w:t>
      </w:r>
      <w:r w:rsidR="005A5D59" w:rsidRPr="006F6FB3">
        <w:rPr>
          <w:rFonts w:ascii="Arial" w:hAnsi="Arial" w:cs="Arial"/>
          <w:szCs w:val="24"/>
        </w:rPr>
        <w:t>La demandante causó el derecho a la pensión de invalidez bajo los presupuestos del principio de la condición más beneficiosa</w:t>
      </w:r>
      <w:r w:rsidR="00897B85" w:rsidRPr="006F6FB3">
        <w:rPr>
          <w:rFonts w:ascii="Arial" w:hAnsi="Arial" w:cs="Arial"/>
          <w:szCs w:val="24"/>
        </w:rPr>
        <w:t>?</w:t>
      </w:r>
    </w:p>
    <w:p w14:paraId="5C6313EA" w14:textId="77777777" w:rsidR="00B45460" w:rsidRPr="002E635B" w:rsidRDefault="00B45460" w:rsidP="0068324A">
      <w:pPr>
        <w:spacing w:line="300" w:lineRule="auto"/>
        <w:jc w:val="both"/>
        <w:rPr>
          <w:rFonts w:ascii="Arial" w:hAnsi="Arial" w:cs="Arial"/>
          <w:sz w:val="23"/>
          <w:szCs w:val="23"/>
        </w:rPr>
      </w:pPr>
    </w:p>
    <w:p w14:paraId="5FFFD3F1" w14:textId="31EBEA4C" w:rsidR="00F064BD" w:rsidRPr="005A5D59" w:rsidRDefault="00F57CC4" w:rsidP="0068324A">
      <w:pPr>
        <w:pStyle w:val="Textoindependiente"/>
        <w:spacing w:line="300" w:lineRule="auto"/>
        <w:contextualSpacing/>
        <w:rPr>
          <w:b/>
          <w:color w:val="000000"/>
          <w:szCs w:val="24"/>
          <w:shd w:val="clear" w:color="auto" w:fill="FFFFFF"/>
          <w:lang w:val="es-ES"/>
        </w:rPr>
      </w:pPr>
      <w:r w:rsidRPr="005A5D59">
        <w:rPr>
          <w:b/>
          <w:iCs/>
          <w:szCs w:val="24"/>
        </w:rPr>
        <w:t>2.</w:t>
      </w:r>
      <w:r w:rsidR="009475FE" w:rsidRPr="005A5D59">
        <w:rPr>
          <w:b/>
          <w:iCs/>
          <w:szCs w:val="24"/>
        </w:rPr>
        <w:t xml:space="preserve"> </w:t>
      </w:r>
      <w:r w:rsidR="009475FE" w:rsidRPr="005A5D59">
        <w:rPr>
          <w:b/>
          <w:color w:val="000000"/>
          <w:szCs w:val="24"/>
          <w:shd w:val="clear" w:color="auto" w:fill="FFFFFF"/>
          <w:lang w:val="es-ES"/>
        </w:rPr>
        <w:t>Solución a</w:t>
      </w:r>
      <w:r w:rsidR="00DD6BB1">
        <w:rPr>
          <w:b/>
          <w:color w:val="000000"/>
          <w:szCs w:val="24"/>
          <w:shd w:val="clear" w:color="auto" w:fill="FFFFFF"/>
          <w:lang w:val="es-ES"/>
        </w:rPr>
        <w:t>l</w:t>
      </w:r>
      <w:r w:rsidR="009475FE" w:rsidRPr="005A5D59">
        <w:rPr>
          <w:b/>
          <w:color w:val="000000"/>
          <w:szCs w:val="24"/>
          <w:shd w:val="clear" w:color="auto" w:fill="FFFFFF"/>
          <w:lang w:val="es-ES"/>
        </w:rPr>
        <w:t xml:space="preserve"> interrogante planteado</w:t>
      </w:r>
    </w:p>
    <w:p w14:paraId="7472BFE1" w14:textId="77777777" w:rsidR="00F57CC4" w:rsidRPr="005A5D59" w:rsidRDefault="009475FE" w:rsidP="0068324A">
      <w:pPr>
        <w:pStyle w:val="Textoindependiente"/>
        <w:spacing w:line="300" w:lineRule="auto"/>
        <w:contextualSpacing/>
        <w:rPr>
          <w:b/>
          <w:color w:val="000000"/>
          <w:szCs w:val="24"/>
          <w:shd w:val="clear" w:color="auto" w:fill="FFFFFF"/>
          <w:lang w:val="es-ES"/>
        </w:rPr>
      </w:pPr>
      <w:r w:rsidRPr="005A5D59">
        <w:rPr>
          <w:b/>
          <w:color w:val="000000"/>
          <w:szCs w:val="24"/>
          <w:shd w:val="clear" w:color="auto" w:fill="FFFFFF"/>
          <w:lang w:val="es-ES"/>
        </w:rPr>
        <w:t xml:space="preserve"> </w:t>
      </w:r>
    </w:p>
    <w:p w14:paraId="71381A30" w14:textId="77777777" w:rsidR="00E42636" w:rsidRDefault="00E42636" w:rsidP="0068324A">
      <w:pPr>
        <w:pStyle w:val="Textoindependiente"/>
        <w:spacing w:line="300" w:lineRule="auto"/>
        <w:contextualSpacing/>
        <w:rPr>
          <w:b/>
          <w:szCs w:val="24"/>
          <w:lang w:val="es-CO"/>
        </w:rPr>
      </w:pPr>
      <w:r w:rsidRPr="00E42636">
        <w:rPr>
          <w:b/>
          <w:szCs w:val="24"/>
          <w:lang w:val="es-CO"/>
        </w:rPr>
        <w:t xml:space="preserve">Fundamento normativo </w:t>
      </w:r>
    </w:p>
    <w:p w14:paraId="1051A298" w14:textId="77777777" w:rsidR="004E5D2E" w:rsidRDefault="004E5D2E" w:rsidP="0068324A">
      <w:pPr>
        <w:pStyle w:val="Textoindependiente"/>
        <w:spacing w:line="300" w:lineRule="auto"/>
        <w:contextualSpacing/>
        <w:rPr>
          <w:b/>
          <w:szCs w:val="24"/>
          <w:lang w:val="es-CO"/>
        </w:rPr>
      </w:pPr>
    </w:p>
    <w:p w14:paraId="26D75E23" w14:textId="77777777" w:rsidR="004E5D2E" w:rsidRDefault="004E5D2E" w:rsidP="0068324A">
      <w:pPr>
        <w:pStyle w:val="Textoindependiente"/>
        <w:spacing w:line="300" w:lineRule="auto"/>
        <w:contextualSpacing/>
        <w:rPr>
          <w:b/>
          <w:szCs w:val="24"/>
          <w:lang w:val="es-CO"/>
        </w:rPr>
      </w:pPr>
      <w:r>
        <w:rPr>
          <w:b/>
          <w:szCs w:val="24"/>
          <w:lang w:val="es-CO"/>
        </w:rPr>
        <w:t xml:space="preserve">2.1. Ley 100-93 en su versión original </w:t>
      </w:r>
    </w:p>
    <w:p w14:paraId="2F43320B" w14:textId="77777777" w:rsidR="00E42636" w:rsidRDefault="00E42636" w:rsidP="0068324A">
      <w:pPr>
        <w:pStyle w:val="Textoindependiente"/>
        <w:spacing w:line="300" w:lineRule="auto"/>
        <w:contextualSpacing/>
        <w:rPr>
          <w:b/>
          <w:szCs w:val="24"/>
          <w:lang w:val="es-CO"/>
        </w:rPr>
      </w:pPr>
    </w:p>
    <w:p w14:paraId="3FE394DB" w14:textId="77777777" w:rsidR="009475FE" w:rsidRPr="005A5D59" w:rsidRDefault="009475FE" w:rsidP="0068324A">
      <w:pPr>
        <w:pStyle w:val="Textoindependiente"/>
        <w:spacing w:line="300" w:lineRule="auto"/>
        <w:contextualSpacing/>
        <w:rPr>
          <w:iCs/>
          <w:szCs w:val="24"/>
        </w:rPr>
      </w:pPr>
      <w:r w:rsidRPr="005A5D59">
        <w:rPr>
          <w:szCs w:val="24"/>
          <w:lang w:val="es-CO"/>
        </w:rPr>
        <w:lastRenderedPageBreak/>
        <w:t xml:space="preserve">En tratándose de pensiones de sobreviviente y de invalidez la norma </w:t>
      </w:r>
      <w:r w:rsidR="00684BA2" w:rsidRPr="005A5D59">
        <w:rPr>
          <w:szCs w:val="24"/>
          <w:lang w:val="es-CO"/>
        </w:rPr>
        <w:t xml:space="preserve">aplicable es la </w:t>
      </w:r>
      <w:r w:rsidRPr="005A5D59">
        <w:rPr>
          <w:szCs w:val="24"/>
          <w:lang w:val="es-CO"/>
        </w:rPr>
        <w:t>vigente al momento del fallecimiento del afiliado o de la estructuración del estado de invalidez</w:t>
      </w:r>
      <w:r w:rsidR="005A5D59">
        <w:rPr>
          <w:szCs w:val="24"/>
          <w:lang w:val="es-CO"/>
        </w:rPr>
        <w:t>, por lo que a ella</w:t>
      </w:r>
      <w:r w:rsidR="00684BA2" w:rsidRPr="005A5D59">
        <w:rPr>
          <w:szCs w:val="24"/>
          <w:lang w:val="es-CO"/>
        </w:rPr>
        <w:t xml:space="preserve"> debemos remitirnos para verificar los requisitos que deben cumplirse para que se genere</w:t>
      </w:r>
      <w:r w:rsidR="00D6701E" w:rsidRPr="005A5D59">
        <w:rPr>
          <w:szCs w:val="24"/>
          <w:lang w:val="es-CO"/>
        </w:rPr>
        <w:t xml:space="preserve"> la gracia pensional pretendida</w:t>
      </w:r>
      <w:r w:rsidRPr="005A5D59">
        <w:rPr>
          <w:szCs w:val="24"/>
          <w:lang w:val="es-CO"/>
        </w:rPr>
        <w:t xml:space="preserve">. </w:t>
      </w:r>
    </w:p>
    <w:p w14:paraId="18D26CA1" w14:textId="77777777" w:rsidR="009475FE" w:rsidRPr="005A5D59" w:rsidRDefault="009475FE" w:rsidP="0068324A">
      <w:pPr>
        <w:pStyle w:val="Textoindependiente"/>
        <w:spacing w:line="300" w:lineRule="auto"/>
        <w:contextualSpacing/>
        <w:rPr>
          <w:b/>
          <w:color w:val="000000"/>
          <w:szCs w:val="24"/>
          <w:shd w:val="clear" w:color="auto" w:fill="FFFFFF"/>
          <w:lang w:val="es-ES"/>
        </w:rPr>
      </w:pPr>
    </w:p>
    <w:p w14:paraId="5B9E1283" w14:textId="0BAC854E" w:rsidR="000A4FE8" w:rsidRDefault="00AC7178" w:rsidP="0068324A">
      <w:pPr>
        <w:autoSpaceDE w:val="0"/>
        <w:autoSpaceDN w:val="0"/>
        <w:adjustRightInd w:val="0"/>
        <w:spacing w:line="300" w:lineRule="auto"/>
        <w:contextualSpacing/>
        <w:jc w:val="both"/>
        <w:rPr>
          <w:rFonts w:ascii="Arial" w:hAnsi="Arial" w:cs="Arial"/>
          <w:szCs w:val="24"/>
          <w:lang w:val="es-CO"/>
        </w:rPr>
      </w:pPr>
      <w:r w:rsidRPr="005A5D59">
        <w:rPr>
          <w:rFonts w:ascii="Arial" w:hAnsi="Arial" w:cs="Arial"/>
          <w:szCs w:val="24"/>
          <w:lang w:val="es-CO"/>
        </w:rPr>
        <w:t xml:space="preserve">Así, dado que la fecha de la estructuración </w:t>
      </w:r>
      <w:r w:rsidR="000A4FE8" w:rsidRPr="005A5D59">
        <w:rPr>
          <w:rFonts w:ascii="Arial" w:hAnsi="Arial" w:cs="Arial"/>
          <w:szCs w:val="24"/>
          <w:lang w:val="es-CO"/>
        </w:rPr>
        <w:t>del estado de invalidez de</w:t>
      </w:r>
      <w:r w:rsidR="005A5D59">
        <w:rPr>
          <w:rFonts w:ascii="Arial" w:hAnsi="Arial" w:cs="Arial"/>
          <w:szCs w:val="24"/>
          <w:lang w:val="es-CO"/>
        </w:rPr>
        <w:t xml:space="preserve"> </w:t>
      </w:r>
      <w:r w:rsidR="00897B85" w:rsidRPr="005A5D59">
        <w:rPr>
          <w:rFonts w:ascii="Arial" w:hAnsi="Arial" w:cs="Arial"/>
          <w:szCs w:val="24"/>
          <w:lang w:val="es-CO"/>
        </w:rPr>
        <w:t xml:space="preserve">la señora Fabiola </w:t>
      </w:r>
      <w:proofErr w:type="spellStart"/>
      <w:r w:rsidR="00897B85" w:rsidRPr="005A5D59">
        <w:rPr>
          <w:rFonts w:ascii="Arial" w:hAnsi="Arial" w:cs="Arial"/>
          <w:szCs w:val="24"/>
          <w:lang w:val="es-CO"/>
        </w:rPr>
        <w:t>Tascón</w:t>
      </w:r>
      <w:proofErr w:type="spellEnd"/>
      <w:r w:rsidRPr="005A5D59">
        <w:rPr>
          <w:rFonts w:ascii="Arial" w:hAnsi="Arial" w:cs="Arial"/>
          <w:color w:val="000000" w:themeColor="text1"/>
          <w:szCs w:val="24"/>
        </w:rPr>
        <w:t xml:space="preserve"> fue el</w:t>
      </w:r>
      <w:r w:rsidR="000A4FE8" w:rsidRPr="005A5D59">
        <w:rPr>
          <w:rFonts w:ascii="Arial" w:hAnsi="Arial" w:cs="Arial"/>
          <w:szCs w:val="24"/>
          <w:lang w:val="es-CO"/>
        </w:rPr>
        <w:t xml:space="preserve"> </w:t>
      </w:r>
      <w:r w:rsidR="00897B85" w:rsidRPr="005A5D59">
        <w:rPr>
          <w:rFonts w:ascii="Arial" w:hAnsi="Arial" w:cs="Arial"/>
          <w:szCs w:val="24"/>
          <w:lang w:val="es-CO"/>
        </w:rPr>
        <w:t>08</w:t>
      </w:r>
      <w:r w:rsidR="00963B96" w:rsidRPr="005A5D59">
        <w:rPr>
          <w:rFonts w:ascii="Arial" w:hAnsi="Arial" w:cs="Arial"/>
          <w:szCs w:val="24"/>
          <w:lang w:val="es-CO"/>
        </w:rPr>
        <w:t>/0</w:t>
      </w:r>
      <w:r w:rsidR="00897B85" w:rsidRPr="005A5D59">
        <w:rPr>
          <w:rFonts w:ascii="Arial" w:hAnsi="Arial" w:cs="Arial"/>
          <w:szCs w:val="24"/>
          <w:lang w:val="es-CO"/>
        </w:rPr>
        <w:t>3</w:t>
      </w:r>
      <w:r w:rsidR="00963B96" w:rsidRPr="005A5D59">
        <w:rPr>
          <w:rFonts w:ascii="Arial" w:hAnsi="Arial" w:cs="Arial"/>
          <w:szCs w:val="24"/>
          <w:lang w:val="es-CO"/>
        </w:rPr>
        <w:t>/</w:t>
      </w:r>
      <w:r w:rsidR="00897B85" w:rsidRPr="005A5D59">
        <w:rPr>
          <w:rFonts w:ascii="Arial" w:hAnsi="Arial" w:cs="Arial"/>
          <w:szCs w:val="24"/>
          <w:lang w:val="es-CO"/>
        </w:rPr>
        <w:t>1999</w:t>
      </w:r>
      <w:r w:rsidR="00E8160D">
        <w:rPr>
          <w:rFonts w:ascii="Arial" w:hAnsi="Arial" w:cs="Arial"/>
          <w:szCs w:val="24"/>
          <w:lang w:val="es-CO"/>
        </w:rPr>
        <w:t xml:space="preserve"> (</w:t>
      </w:r>
      <w:proofErr w:type="spellStart"/>
      <w:r w:rsidR="00E8160D">
        <w:rPr>
          <w:rFonts w:ascii="Arial" w:hAnsi="Arial" w:cs="Arial"/>
          <w:szCs w:val="24"/>
          <w:lang w:val="es-CO"/>
        </w:rPr>
        <w:t>fl</w:t>
      </w:r>
      <w:proofErr w:type="spellEnd"/>
      <w:r w:rsidR="00E8160D">
        <w:rPr>
          <w:rFonts w:ascii="Arial" w:hAnsi="Arial" w:cs="Arial"/>
          <w:szCs w:val="24"/>
          <w:lang w:val="es-CO"/>
        </w:rPr>
        <w:t>. 109 vto. c.1)</w:t>
      </w:r>
      <w:r w:rsidR="000A4FE8" w:rsidRPr="005A5D59">
        <w:rPr>
          <w:rFonts w:ascii="Arial" w:hAnsi="Arial" w:cs="Arial"/>
          <w:szCs w:val="24"/>
          <w:lang w:val="es-CO"/>
        </w:rPr>
        <w:t>, la norma</w:t>
      </w:r>
      <w:r w:rsidR="00E81A5C" w:rsidRPr="005A5D59">
        <w:rPr>
          <w:rFonts w:ascii="Arial" w:hAnsi="Arial" w:cs="Arial"/>
          <w:szCs w:val="24"/>
          <w:lang w:val="es-CO"/>
        </w:rPr>
        <w:t>tiva</w:t>
      </w:r>
      <w:r w:rsidR="000A4FE8" w:rsidRPr="005A5D59">
        <w:rPr>
          <w:rFonts w:ascii="Arial" w:hAnsi="Arial" w:cs="Arial"/>
          <w:szCs w:val="24"/>
          <w:lang w:val="es-CO"/>
        </w:rPr>
        <w:t xml:space="preserve"> </w:t>
      </w:r>
      <w:r w:rsidR="005A5D59">
        <w:rPr>
          <w:rFonts w:ascii="Arial" w:hAnsi="Arial" w:cs="Arial"/>
          <w:szCs w:val="24"/>
          <w:lang w:val="es-CO"/>
        </w:rPr>
        <w:t xml:space="preserve">aplicable era </w:t>
      </w:r>
      <w:r w:rsidR="000A4FE8" w:rsidRPr="005A5D59">
        <w:rPr>
          <w:rFonts w:ascii="Arial" w:hAnsi="Arial" w:cs="Arial"/>
          <w:szCs w:val="24"/>
          <w:lang w:val="es-CO"/>
        </w:rPr>
        <w:t>el artículo 39 de la Ley 100 de 1993</w:t>
      </w:r>
      <w:r w:rsidR="00D6701E" w:rsidRPr="005A5D59">
        <w:rPr>
          <w:rFonts w:ascii="Arial" w:hAnsi="Arial" w:cs="Arial"/>
          <w:szCs w:val="24"/>
          <w:lang w:val="es-CO"/>
        </w:rPr>
        <w:t xml:space="preserve"> original</w:t>
      </w:r>
      <w:r w:rsidR="000A4FE8" w:rsidRPr="005A5D59">
        <w:rPr>
          <w:rFonts w:ascii="Arial" w:hAnsi="Arial" w:cs="Arial"/>
          <w:szCs w:val="24"/>
          <w:lang w:val="es-CO"/>
        </w:rPr>
        <w:t>, por lo que debe cumplir para causar el derecho a la pensión de invalidez</w:t>
      </w:r>
      <w:r w:rsidR="00963B96" w:rsidRPr="005A5D59">
        <w:rPr>
          <w:rFonts w:ascii="Arial" w:hAnsi="Arial" w:cs="Arial"/>
          <w:szCs w:val="24"/>
          <w:lang w:val="es-CO"/>
        </w:rPr>
        <w:t>, en su caso particular</w:t>
      </w:r>
      <w:r w:rsidR="005A5D59">
        <w:rPr>
          <w:rFonts w:ascii="Arial" w:hAnsi="Arial" w:cs="Arial"/>
          <w:szCs w:val="24"/>
          <w:lang w:val="es-CO"/>
        </w:rPr>
        <w:t>,</w:t>
      </w:r>
      <w:r w:rsidR="00963B96" w:rsidRPr="005A5D59">
        <w:rPr>
          <w:rFonts w:ascii="Arial" w:hAnsi="Arial" w:cs="Arial"/>
          <w:szCs w:val="24"/>
          <w:lang w:val="es-CO"/>
        </w:rPr>
        <w:t xml:space="preserve"> por no ser cotizante activo</w:t>
      </w:r>
      <w:r w:rsidR="00D6701E" w:rsidRPr="005A5D59">
        <w:rPr>
          <w:rFonts w:ascii="Arial" w:hAnsi="Arial" w:cs="Arial"/>
          <w:szCs w:val="24"/>
          <w:lang w:val="es-CO"/>
        </w:rPr>
        <w:t xml:space="preserve">; </w:t>
      </w:r>
      <w:r w:rsidR="000A4FE8" w:rsidRPr="005A5D59">
        <w:rPr>
          <w:rFonts w:ascii="Arial" w:hAnsi="Arial" w:cs="Arial"/>
          <w:szCs w:val="24"/>
          <w:lang w:val="es-CO"/>
        </w:rPr>
        <w:t xml:space="preserve">(i) </w:t>
      </w:r>
      <w:r w:rsidR="00963B96" w:rsidRPr="005A5D59">
        <w:rPr>
          <w:rFonts w:ascii="Arial" w:hAnsi="Arial" w:cs="Arial"/>
          <w:szCs w:val="24"/>
          <w:lang w:val="es-CO"/>
        </w:rPr>
        <w:t xml:space="preserve">26 </w:t>
      </w:r>
      <w:r w:rsidR="000A4FE8" w:rsidRPr="005A5D59">
        <w:rPr>
          <w:rFonts w:ascii="Arial" w:hAnsi="Arial" w:cs="Arial"/>
          <w:szCs w:val="24"/>
          <w:lang w:val="es-CO"/>
        </w:rPr>
        <w:t>semanas dentro de</w:t>
      </w:r>
      <w:r w:rsidR="00963B96" w:rsidRPr="005A5D59">
        <w:rPr>
          <w:rFonts w:ascii="Arial" w:hAnsi="Arial" w:cs="Arial"/>
          <w:szCs w:val="24"/>
          <w:lang w:val="es-CO"/>
        </w:rPr>
        <w:t>l año inmediatamente anterior</w:t>
      </w:r>
      <w:r w:rsidR="000A4FE8" w:rsidRPr="005A5D59">
        <w:rPr>
          <w:rFonts w:ascii="Arial" w:hAnsi="Arial" w:cs="Arial"/>
          <w:szCs w:val="24"/>
          <w:lang w:val="es-CO"/>
        </w:rPr>
        <w:t xml:space="preserve"> </w:t>
      </w:r>
      <w:r w:rsidR="00333B96" w:rsidRPr="005A5D59">
        <w:rPr>
          <w:rFonts w:ascii="Arial" w:hAnsi="Arial" w:cs="Arial"/>
          <w:szCs w:val="24"/>
          <w:lang w:val="es-CO"/>
        </w:rPr>
        <w:t xml:space="preserve">y (ii) tener una PCL </w:t>
      </w:r>
      <w:r w:rsidR="000A4FE8" w:rsidRPr="005A5D59">
        <w:rPr>
          <w:rFonts w:ascii="Arial" w:hAnsi="Arial" w:cs="Arial"/>
          <w:szCs w:val="24"/>
          <w:lang w:val="es-CO"/>
        </w:rPr>
        <w:t>del 50% o más (art. 38 Ley 100 de 1993).</w:t>
      </w:r>
    </w:p>
    <w:p w14:paraId="5A390401" w14:textId="77777777" w:rsidR="00E42636" w:rsidRDefault="00E42636" w:rsidP="0068324A">
      <w:pPr>
        <w:autoSpaceDE w:val="0"/>
        <w:autoSpaceDN w:val="0"/>
        <w:adjustRightInd w:val="0"/>
        <w:spacing w:line="300" w:lineRule="auto"/>
        <w:contextualSpacing/>
        <w:jc w:val="both"/>
        <w:rPr>
          <w:rFonts w:ascii="Arial" w:hAnsi="Arial" w:cs="Arial"/>
          <w:szCs w:val="24"/>
          <w:lang w:val="es-CO"/>
        </w:rPr>
      </w:pPr>
    </w:p>
    <w:p w14:paraId="585B8117" w14:textId="77777777" w:rsidR="00E42636" w:rsidRPr="00E42636" w:rsidRDefault="004E5D2E" w:rsidP="0068324A">
      <w:pPr>
        <w:autoSpaceDE w:val="0"/>
        <w:autoSpaceDN w:val="0"/>
        <w:adjustRightInd w:val="0"/>
        <w:spacing w:line="300" w:lineRule="auto"/>
        <w:contextualSpacing/>
        <w:jc w:val="both"/>
        <w:rPr>
          <w:rFonts w:ascii="Arial" w:hAnsi="Arial" w:cs="Arial"/>
          <w:b/>
          <w:szCs w:val="24"/>
          <w:lang w:val="es-CO"/>
        </w:rPr>
      </w:pPr>
      <w:r>
        <w:rPr>
          <w:rFonts w:ascii="Arial" w:hAnsi="Arial" w:cs="Arial"/>
          <w:b/>
          <w:szCs w:val="24"/>
          <w:lang w:val="es-CO"/>
        </w:rPr>
        <w:t>2.1.1</w:t>
      </w:r>
      <w:r w:rsidR="00E42636" w:rsidRPr="00E42636">
        <w:rPr>
          <w:rFonts w:ascii="Arial" w:hAnsi="Arial" w:cs="Arial"/>
          <w:b/>
          <w:szCs w:val="24"/>
          <w:lang w:val="es-CO"/>
        </w:rPr>
        <w:t>. Fundamento fáctico</w:t>
      </w:r>
    </w:p>
    <w:p w14:paraId="49742A51" w14:textId="77777777" w:rsidR="00F57CC4" w:rsidRPr="005A5D59" w:rsidRDefault="00F57CC4" w:rsidP="0068324A">
      <w:pPr>
        <w:autoSpaceDE w:val="0"/>
        <w:autoSpaceDN w:val="0"/>
        <w:adjustRightInd w:val="0"/>
        <w:spacing w:line="300" w:lineRule="auto"/>
        <w:contextualSpacing/>
        <w:jc w:val="both"/>
        <w:rPr>
          <w:rFonts w:ascii="Arial" w:hAnsi="Arial" w:cs="Arial"/>
          <w:b/>
          <w:szCs w:val="24"/>
        </w:rPr>
      </w:pPr>
    </w:p>
    <w:p w14:paraId="088852E6" w14:textId="77777777" w:rsidR="008547AF" w:rsidRPr="005A5D59" w:rsidRDefault="008547AF" w:rsidP="0068324A">
      <w:pPr>
        <w:autoSpaceDE w:val="0"/>
        <w:autoSpaceDN w:val="0"/>
        <w:adjustRightInd w:val="0"/>
        <w:spacing w:line="300" w:lineRule="auto"/>
        <w:contextualSpacing/>
        <w:jc w:val="both"/>
        <w:rPr>
          <w:rFonts w:ascii="Arial" w:hAnsi="Arial" w:cs="Arial"/>
          <w:color w:val="000000"/>
          <w:szCs w:val="24"/>
          <w:shd w:val="clear" w:color="auto" w:fill="FFFFFF"/>
          <w:lang w:val="es-ES"/>
        </w:rPr>
      </w:pPr>
      <w:r w:rsidRPr="005A5D59">
        <w:rPr>
          <w:rFonts w:ascii="Arial" w:hAnsi="Arial" w:cs="Arial"/>
          <w:color w:val="000000"/>
          <w:szCs w:val="24"/>
          <w:shd w:val="clear" w:color="auto" w:fill="FFFFFF"/>
          <w:lang w:val="es-ES"/>
        </w:rPr>
        <w:t>E</w:t>
      </w:r>
      <w:r w:rsidR="001959AB" w:rsidRPr="005A5D59">
        <w:rPr>
          <w:rFonts w:ascii="Arial" w:hAnsi="Arial" w:cs="Arial"/>
          <w:color w:val="000000"/>
          <w:szCs w:val="24"/>
          <w:shd w:val="clear" w:color="auto" w:fill="FFFFFF"/>
          <w:lang w:val="es-ES"/>
        </w:rPr>
        <w:t xml:space="preserve">fectivamente </w:t>
      </w:r>
      <w:r w:rsidR="00897B85" w:rsidRPr="005A5D59">
        <w:rPr>
          <w:rFonts w:ascii="Arial" w:hAnsi="Arial" w:cs="Arial"/>
          <w:color w:val="000000"/>
          <w:szCs w:val="24"/>
          <w:shd w:val="clear" w:color="auto" w:fill="FFFFFF"/>
          <w:lang w:val="es-ES"/>
        </w:rPr>
        <w:t xml:space="preserve">la señora Fabiola </w:t>
      </w:r>
      <w:proofErr w:type="spellStart"/>
      <w:r w:rsidR="00897B85" w:rsidRPr="005A5D59">
        <w:rPr>
          <w:rFonts w:ascii="Arial" w:hAnsi="Arial" w:cs="Arial"/>
          <w:color w:val="000000"/>
          <w:szCs w:val="24"/>
          <w:shd w:val="clear" w:color="auto" w:fill="FFFFFF"/>
          <w:lang w:val="es-ES"/>
        </w:rPr>
        <w:t>Tascón</w:t>
      </w:r>
      <w:proofErr w:type="spellEnd"/>
      <w:r w:rsidRPr="005A5D59">
        <w:rPr>
          <w:rFonts w:ascii="Arial" w:hAnsi="Arial" w:cs="Arial"/>
          <w:color w:val="000000"/>
          <w:szCs w:val="24"/>
          <w:shd w:val="clear" w:color="auto" w:fill="FFFFFF"/>
          <w:lang w:val="es-ES"/>
        </w:rPr>
        <w:t xml:space="preserve">, conforme al dictamen la Junta </w:t>
      </w:r>
      <w:r w:rsidR="00897B85" w:rsidRPr="005A5D59">
        <w:rPr>
          <w:rFonts w:ascii="Arial" w:hAnsi="Arial" w:cs="Arial"/>
          <w:color w:val="000000"/>
          <w:szCs w:val="24"/>
          <w:shd w:val="clear" w:color="auto" w:fill="FFFFFF"/>
          <w:lang w:val="es-ES"/>
        </w:rPr>
        <w:t xml:space="preserve">Regional </w:t>
      </w:r>
      <w:r w:rsidRPr="005A5D59">
        <w:rPr>
          <w:rFonts w:ascii="Arial" w:hAnsi="Arial" w:cs="Arial"/>
          <w:color w:val="000000"/>
          <w:szCs w:val="24"/>
          <w:shd w:val="clear" w:color="auto" w:fill="FFFFFF"/>
          <w:lang w:val="es-ES"/>
        </w:rPr>
        <w:t xml:space="preserve">de Calificación de Invalidez, </w:t>
      </w:r>
      <w:r w:rsidR="005A5D59">
        <w:rPr>
          <w:rFonts w:ascii="Arial" w:hAnsi="Arial" w:cs="Arial"/>
          <w:color w:val="000000"/>
          <w:szCs w:val="24"/>
          <w:shd w:val="clear" w:color="auto" w:fill="FFFFFF"/>
          <w:lang w:val="es-ES"/>
        </w:rPr>
        <w:t>ostenta</w:t>
      </w:r>
      <w:r w:rsidRPr="005A5D59">
        <w:rPr>
          <w:rFonts w:ascii="Arial" w:hAnsi="Arial" w:cs="Arial"/>
          <w:color w:val="000000"/>
          <w:szCs w:val="24"/>
          <w:shd w:val="clear" w:color="auto" w:fill="FFFFFF"/>
          <w:lang w:val="es-ES"/>
        </w:rPr>
        <w:t xml:space="preserve"> una pérdida de l</w:t>
      </w:r>
      <w:bookmarkStart w:id="0" w:name="_GoBack"/>
      <w:bookmarkEnd w:id="0"/>
      <w:r w:rsidRPr="005A5D59">
        <w:rPr>
          <w:rFonts w:ascii="Arial" w:hAnsi="Arial" w:cs="Arial"/>
          <w:color w:val="000000"/>
          <w:szCs w:val="24"/>
          <w:shd w:val="clear" w:color="auto" w:fill="FFFFFF"/>
          <w:lang w:val="es-ES"/>
        </w:rPr>
        <w:t>a cap</w:t>
      </w:r>
      <w:r w:rsidR="00091CE8" w:rsidRPr="005A5D59">
        <w:rPr>
          <w:rFonts w:ascii="Arial" w:hAnsi="Arial" w:cs="Arial"/>
          <w:color w:val="000000"/>
          <w:szCs w:val="24"/>
          <w:shd w:val="clear" w:color="auto" w:fill="FFFFFF"/>
          <w:lang w:val="es-ES"/>
        </w:rPr>
        <w:t xml:space="preserve">acidad laboral equivalente al </w:t>
      </w:r>
      <w:r w:rsidR="00897B85" w:rsidRPr="005A5D59">
        <w:rPr>
          <w:rFonts w:ascii="Arial" w:hAnsi="Arial" w:cs="Arial"/>
          <w:color w:val="000000"/>
          <w:szCs w:val="24"/>
          <w:shd w:val="clear" w:color="auto" w:fill="FFFFFF"/>
          <w:lang w:val="es-ES"/>
        </w:rPr>
        <w:t>67</w:t>
      </w:r>
      <w:r w:rsidR="006629BB" w:rsidRPr="005A5D59">
        <w:rPr>
          <w:rFonts w:ascii="Arial" w:hAnsi="Arial" w:cs="Arial"/>
          <w:color w:val="000000"/>
          <w:szCs w:val="24"/>
          <w:shd w:val="clear" w:color="auto" w:fill="FFFFFF"/>
          <w:lang w:val="es-ES"/>
        </w:rPr>
        <w:t>,</w:t>
      </w:r>
      <w:r w:rsidR="00897B85" w:rsidRPr="005A5D59">
        <w:rPr>
          <w:rFonts w:ascii="Arial" w:hAnsi="Arial" w:cs="Arial"/>
          <w:color w:val="000000"/>
          <w:szCs w:val="24"/>
          <w:shd w:val="clear" w:color="auto" w:fill="FFFFFF"/>
          <w:lang w:val="es-ES"/>
        </w:rPr>
        <w:t>24</w:t>
      </w:r>
      <w:r w:rsidRPr="005A5D59">
        <w:rPr>
          <w:rFonts w:ascii="Arial" w:hAnsi="Arial" w:cs="Arial"/>
          <w:color w:val="000000"/>
          <w:szCs w:val="24"/>
          <w:shd w:val="clear" w:color="auto" w:fill="FFFFFF"/>
          <w:lang w:val="es-ES"/>
        </w:rPr>
        <w:t xml:space="preserve">%, estructurada el </w:t>
      </w:r>
      <w:r w:rsidR="00897B85" w:rsidRPr="005A5D59">
        <w:rPr>
          <w:rFonts w:ascii="Arial" w:hAnsi="Arial" w:cs="Arial"/>
          <w:color w:val="000000"/>
          <w:szCs w:val="24"/>
          <w:shd w:val="clear" w:color="auto" w:fill="FFFFFF"/>
          <w:lang w:val="es-ES"/>
        </w:rPr>
        <w:t>08</w:t>
      </w:r>
      <w:r w:rsidR="006629BB" w:rsidRPr="005A5D59">
        <w:rPr>
          <w:rFonts w:ascii="Arial" w:hAnsi="Arial" w:cs="Arial"/>
          <w:color w:val="000000"/>
          <w:szCs w:val="24"/>
          <w:shd w:val="clear" w:color="auto" w:fill="FFFFFF"/>
          <w:lang w:val="es-ES"/>
        </w:rPr>
        <w:t>/0</w:t>
      </w:r>
      <w:r w:rsidR="00897B85" w:rsidRPr="005A5D59">
        <w:rPr>
          <w:rFonts w:ascii="Arial" w:hAnsi="Arial" w:cs="Arial"/>
          <w:color w:val="000000"/>
          <w:szCs w:val="24"/>
          <w:shd w:val="clear" w:color="auto" w:fill="FFFFFF"/>
          <w:lang w:val="es-ES"/>
        </w:rPr>
        <w:t>3</w:t>
      </w:r>
      <w:r w:rsidR="006629BB" w:rsidRPr="005A5D59">
        <w:rPr>
          <w:rFonts w:ascii="Arial" w:hAnsi="Arial" w:cs="Arial"/>
          <w:color w:val="000000"/>
          <w:szCs w:val="24"/>
          <w:shd w:val="clear" w:color="auto" w:fill="FFFFFF"/>
          <w:lang w:val="es-ES"/>
        </w:rPr>
        <w:t>/</w:t>
      </w:r>
      <w:r w:rsidR="00897B85" w:rsidRPr="005A5D59">
        <w:rPr>
          <w:rFonts w:ascii="Arial" w:hAnsi="Arial" w:cs="Arial"/>
          <w:color w:val="000000"/>
          <w:szCs w:val="24"/>
          <w:shd w:val="clear" w:color="auto" w:fill="FFFFFF"/>
          <w:lang w:val="es-ES"/>
        </w:rPr>
        <w:t>1999</w:t>
      </w:r>
      <w:r w:rsidRPr="005A5D59">
        <w:rPr>
          <w:rFonts w:ascii="Arial" w:hAnsi="Arial" w:cs="Arial"/>
          <w:color w:val="000000"/>
          <w:szCs w:val="24"/>
          <w:shd w:val="clear" w:color="auto" w:fill="FFFFFF"/>
          <w:lang w:val="es-ES"/>
        </w:rPr>
        <w:t>, de origen común</w:t>
      </w:r>
      <w:r w:rsidR="00F65212" w:rsidRPr="005A5D59">
        <w:rPr>
          <w:rFonts w:ascii="Arial" w:hAnsi="Arial" w:cs="Arial"/>
          <w:color w:val="000000"/>
          <w:szCs w:val="24"/>
          <w:shd w:val="clear" w:color="auto" w:fill="FFFFFF"/>
          <w:lang w:val="es-ES"/>
        </w:rPr>
        <w:t xml:space="preserve"> (</w:t>
      </w:r>
      <w:proofErr w:type="spellStart"/>
      <w:r w:rsidR="00F65212" w:rsidRPr="005A5D59">
        <w:rPr>
          <w:rFonts w:ascii="Arial" w:hAnsi="Arial" w:cs="Arial"/>
          <w:color w:val="000000"/>
          <w:szCs w:val="24"/>
          <w:shd w:val="clear" w:color="auto" w:fill="FFFFFF"/>
          <w:lang w:val="es-ES"/>
        </w:rPr>
        <w:t>fls</w:t>
      </w:r>
      <w:proofErr w:type="spellEnd"/>
      <w:r w:rsidR="00F65212" w:rsidRPr="005A5D59">
        <w:rPr>
          <w:rFonts w:ascii="Arial" w:hAnsi="Arial" w:cs="Arial"/>
          <w:color w:val="000000"/>
          <w:szCs w:val="24"/>
          <w:shd w:val="clear" w:color="auto" w:fill="FFFFFF"/>
          <w:lang w:val="es-ES"/>
        </w:rPr>
        <w:t>.</w:t>
      </w:r>
      <w:r w:rsidR="006629BB" w:rsidRPr="005A5D59">
        <w:rPr>
          <w:rFonts w:ascii="Arial" w:hAnsi="Arial" w:cs="Arial"/>
          <w:color w:val="000000"/>
          <w:szCs w:val="24"/>
          <w:shd w:val="clear" w:color="auto" w:fill="FFFFFF"/>
          <w:lang w:val="es-ES"/>
        </w:rPr>
        <w:t xml:space="preserve"> </w:t>
      </w:r>
      <w:r w:rsidR="00897B85" w:rsidRPr="005A5D59">
        <w:rPr>
          <w:rFonts w:ascii="Arial" w:hAnsi="Arial" w:cs="Arial"/>
          <w:color w:val="000000"/>
          <w:szCs w:val="24"/>
          <w:shd w:val="clear" w:color="auto" w:fill="FFFFFF"/>
          <w:lang w:val="es-ES"/>
        </w:rPr>
        <w:t>107</w:t>
      </w:r>
      <w:r w:rsidR="006629BB" w:rsidRPr="005A5D59">
        <w:rPr>
          <w:rFonts w:ascii="Arial" w:hAnsi="Arial" w:cs="Arial"/>
          <w:color w:val="000000"/>
          <w:szCs w:val="24"/>
          <w:shd w:val="clear" w:color="auto" w:fill="FFFFFF"/>
          <w:lang w:val="es-ES"/>
        </w:rPr>
        <w:t xml:space="preserve"> a </w:t>
      </w:r>
      <w:r w:rsidR="00897B85" w:rsidRPr="005A5D59">
        <w:rPr>
          <w:rFonts w:ascii="Arial" w:hAnsi="Arial" w:cs="Arial"/>
          <w:color w:val="000000"/>
          <w:szCs w:val="24"/>
          <w:shd w:val="clear" w:color="auto" w:fill="FFFFFF"/>
          <w:lang w:val="es-ES"/>
        </w:rPr>
        <w:t>109</w:t>
      </w:r>
      <w:r w:rsidR="006629BB" w:rsidRPr="005A5D59">
        <w:rPr>
          <w:rFonts w:ascii="Arial" w:hAnsi="Arial" w:cs="Arial"/>
          <w:color w:val="000000"/>
          <w:szCs w:val="24"/>
          <w:shd w:val="clear" w:color="auto" w:fill="FFFFFF"/>
          <w:lang w:val="es-ES"/>
        </w:rPr>
        <w:t xml:space="preserve"> cd. 1</w:t>
      </w:r>
      <w:r w:rsidRPr="005A5D59">
        <w:rPr>
          <w:rFonts w:ascii="Arial" w:hAnsi="Arial" w:cs="Arial"/>
          <w:color w:val="000000"/>
          <w:szCs w:val="24"/>
          <w:shd w:val="clear" w:color="auto" w:fill="FFFFFF"/>
          <w:lang w:val="es-ES"/>
        </w:rPr>
        <w:t>).</w:t>
      </w:r>
      <w:r w:rsidR="001959AB" w:rsidRPr="005A5D59">
        <w:rPr>
          <w:rFonts w:ascii="Arial" w:hAnsi="Arial" w:cs="Arial"/>
          <w:color w:val="000000"/>
          <w:szCs w:val="24"/>
          <w:shd w:val="clear" w:color="auto" w:fill="FFFFFF"/>
          <w:lang w:val="es-ES"/>
        </w:rPr>
        <w:t xml:space="preserve"> </w:t>
      </w:r>
    </w:p>
    <w:p w14:paraId="70E1037D" w14:textId="77777777" w:rsidR="008547AF" w:rsidRPr="005A5D59" w:rsidRDefault="008547AF" w:rsidP="0068324A">
      <w:pPr>
        <w:pStyle w:val="Textoindependiente"/>
        <w:spacing w:line="300" w:lineRule="auto"/>
        <w:rPr>
          <w:color w:val="000000"/>
          <w:szCs w:val="24"/>
          <w:shd w:val="clear" w:color="auto" w:fill="FFFFFF"/>
          <w:lang w:val="es-ES"/>
        </w:rPr>
      </w:pPr>
    </w:p>
    <w:p w14:paraId="034FCC9F" w14:textId="13D83CBF" w:rsidR="008547AF" w:rsidRDefault="005A5D59" w:rsidP="0068324A">
      <w:pPr>
        <w:pStyle w:val="Textoindependiente"/>
        <w:spacing w:line="300" w:lineRule="auto"/>
        <w:rPr>
          <w:color w:val="000000"/>
          <w:szCs w:val="24"/>
          <w:shd w:val="clear" w:color="auto" w:fill="FFFFFF"/>
          <w:lang w:val="es-ES"/>
        </w:rPr>
      </w:pPr>
      <w:r>
        <w:rPr>
          <w:color w:val="000000"/>
          <w:szCs w:val="24"/>
          <w:shd w:val="clear" w:color="auto" w:fill="FFFFFF"/>
          <w:lang w:val="es-ES"/>
        </w:rPr>
        <w:t xml:space="preserve">No obstante lo anterior, </w:t>
      </w:r>
      <w:r w:rsidR="00E42636">
        <w:rPr>
          <w:color w:val="000000"/>
          <w:szCs w:val="24"/>
          <w:shd w:val="clear" w:color="auto" w:fill="FFFFFF"/>
          <w:lang w:val="es-ES"/>
        </w:rPr>
        <w:t xml:space="preserve">el último aporte previo </w:t>
      </w:r>
      <w:r>
        <w:rPr>
          <w:color w:val="000000"/>
          <w:szCs w:val="24"/>
          <w:shd w:val="clear" w:color="auto" w:fill="FFFFFF"/>
          <w:lang w:val="es-ES"/>
        </w:rPr>
        <w:t>a la estructuración de la invalidez, fue en noviembre de 1984</w:t>
      </w:r>
      <w:r w:rsidR="00E42636">
        <w:rPr>
          <w:color w:val="000000"/>
          <w:szCs w:val="24"/>
          <w:shd w:val="clear" w:color="auto" w:fill="FFFFFF"/>
          <w:lang w:val="es-ES"/>
        </w:rPr>
        <w:t xml:space="preserve">, por lo que resulta fácil colegir que carece </w:t>
      </w:r>
      <w:r w:rsidR="00D93E5B">
        <w:rPr>
          <w:color w:val="000000"/>
          <w:szCs w:val="24"/>
          <w:shd w:val="clear" w:color="auto" w:fill="FFFFFF"/>
          <w:lang w:val="es-ES"/>
        </w:rPr>
        <w:t>de</w:t>
      </w:r>
      <w:r w:rsidR="00E42636">
        <w:rPr>
          <w:color w:val="000000"/>
          <w:szCs w:val="24"/>
          <w:shd w:val="clear" w:color="auto" w:fill="FFFFFF"/>
          <w:lang w:val="es-ES"/>
        </w:rPr>
        <w:t xml:space="preserve"> la densidad de cotizaciones atrás referidas. </w:t>
      </w:r>
    </w:p>
    <w:p w14:paraId="2769AD21" w14:textId="77777777" w:rsidR="00E42636" w:rsidRDefault="00E42636" w:rsidP="0068324A">
      <w:pPr>
        <w:pStyle w:val="Textoindependiente"/>
        <w:spacing w:line="300" w:lineRule="auto"/>
        <w:rPr>
          <w:color w:val="000000"/>
          <w:szCs w:val="24"/>
          <w:shd w:val="clear" w:color="auto" w:fill="FFFFFF"/>
          <w:lang w:val="es-ES"/>
        </w:rPr>
      </w:pPr>
    </w:p>
    <w:p w14:paraId="1C239BC4" w14:textId="77777777" w:rsidR="00E42636" w:rsidRPr="004E5D2E" w:rsidRDefault="00E42636" w:rsidP="0068324A">
      <w:pPr>
        <w:pStyle w:val="Textoindependiente"/>
        <w:spacing w:line="300" w:lineRule="auto"/>
        <w:rPr>
          <w:b/>
          <w:color w:val="000000"/>
          <w:szCs w:val="24"/>
          <w:shd w:val="clear" w:color="auto" w:fill="FFFFFF"/>
          <w:lang w:val="es-ES"/>
        </w:rPr>
      </w:pPr>
      <w:r w:rsidRPr="004E5D2E">
        <w:rPr>
          <w:b/>
          <w:color w:val="000000"/>
          <w:szCs w:val="24"/>
          <w:shd w:val="clear" w:color="auto" w:fill="FFFFFF"/>
          <w:lang w:val="es-ES"/>
        </w:rPr>
        <w:t>2.</w:t>
      </w:r>
      <w:r w:rsidR="004E5D2E" w:rsidRPr="004E5D2E">
        <w:rPr>
          <w:b/>
          <w:color w:val="000000"/>
          <w:szCs w:val="24"/>
          <w:shd w:val="clear" w:color="auto" w:fill="FFFFFF"/>
          <w:lang w:val="es-ES"/>
        </w:rPr>
        <w:t>2. Condición más beneficiosa – Acuerdo 049-90</w:t>
      </w:r>
    </w:p>
    <w:p w14:paraId="1D1B7157" w14:textId="77777777" w:rsidR="00E42636" w:rsidRPr="005A5D59" w:rsidRDefault="00E42636" w:rsidP="0068324A">
      <w:pPr>
        <w:pStyle w:val="Textoindependiente"/>
        <w:spacing w:line="300" w:lineRule="auto"/>
        <w:rPr>
          <w:color w:val="000000"/>
          <w:szCs w:val="24"/>
          <w:shd w:val="clear" w:color="auto" w:fill="FFFFFF"/>
          <w:lang w:val="es-ES"/>
        </w:rPr>
      </w:pPr>
    </w:p>
    <w:p w14:paraId="40D7E6DB" w14:textId="27A7CD80" w:rsidR="008547AF" w:rsidRDefault="00025ABC" w:rsidP="0068324A">
      <w:pPr>
        <w:pStyle w:val="Textoindependiente"/>
        <w:spacing w:line="300" w:lineRule="auto"/>
        <w:rPr>
          <w:color w:val="000000"/>
          <w:szCs w:val="24"/>
          <w:shd w:val="clear" w:color="auto" w:fill="FFFFFF"/>
          <w:lang w:val="es-ES"/>
        </w:rPr>
      </w:pPr>
      <w:r w:rsidRPr="005A5D59">
        <w:rPr>
          <w:color w:val="000000"/>
          <w:szCs w:val="24"/>
          <w:shd w:val="clear" w:color="auto" w:fill="FFFFFF"/>
          <w:lang w:val="es-ES"/>
        </w:rPr>
        <w:t>Dada estas circunstancias, se abre paso a aplicar el principio de la condición más beneficiosa</w:t>
      </w:r>
      <w:r w:rsidR="00E42636">
        <w:rPr>
          <w:color w:val="000000"/>
          <w:szCs w:val="24"/>
          <w:shd w:val="clear" w:color="auto" w:fill="FFFFFF"/>
          <w:lang w:val="es-ES"/>
        </w:rPr>
        <w:t xml:space="preserve"> cual fue solicitado en la demanda</w:t>
      </w:r>
      <w:r w:rsidRPr="005A5D59">
        <w:rPr>
          <w:color w:val="000000"/>
          <w:szCs w:val="24"/>
          <w:shd w:val="clear" w:color="auto" w:fill="FFFFFF"/>
          <w:lang w:val="es-ES"/>
        </w:rPr>
        <w:t xml:space="preserve">, </w:t>
      </w:r>
      <w:r w:rsidR="00E42636">
        <w:rPr>
          <w:color w:val="000000"/>
          <w:szCs w:val="24"/>
          <w:shd w:val="clear" w:color="auto" w:fill="FFFFFF"/>
          <w:lang w:val="es-ES"/>
        </w:rPr>
        <w:t xml:space="preserve">para verificar si </w:t>
      </w:r>
      <w:r w:rsidR="008547AF" w:rsidRPr="005A5D59">
        <w:rPr>
          <w:color w:val="000000"/>
          <w:szCs w:val="24"/>
          <w:shd w:val="clear" w:color="auto" w:fill="FFFFFF"/>
          <w:lang w:val="es-ES"/>
        </w:rPr>
        <w:t>se cumple</w:t>
      </w:r>
      <w:r w:rsidR="00D6701E" w:rsidRPr="005A5D59">
        <w:rPr>
          <w:color w:val="000000"/>
          <w:szCs w:val="24"/>
          <w:shd w:val="clear" w:color="auto" w:fill="FFFFFF"/>
          <w:lang w:val="es-ES"/>
        </w:rPr>
        <w:t>n</w:t>
      </w:r>
      <w:r w:rsidR="008547AF" w:rsidRPr="005A5D59">
        <w:rPr>
          <w:color w:val="000000"/>
          <w:szCs w:val="24"/>
          <w:shd w:val="clear" w:color="auto" w:fill="FFFFFF"/>
          <w:lang w:val="es-ES"/>
        </w:rPr>
        <w:t xml:space="preserve"> los requisitos contemplados en la norma </w:t>
      </w:r>
      <w:r w:rsidR="006629BB" w:rsidRPr="005A5D59">
        <w:rPr>
          <w:color w:val="000000"/>
          <w:szCs w:val="24"/>
          <w:shd w:val="clear" w:color="auto" w:fill="FFFFFF"/>
          <w:lang w:val="es-ES"/>
        </w:rPr>
        <w:t xml:space="preserve">inmediatamente </w:t>
      </w:r>
      <w:r w:rsidR="008547AF" w:rsidRPr="005A5D59">
        <w:rPr>
          <w:color w:val="000000"/>
          <w:szCs w:val="24"/>
          <w:shd w:val="clear" w:color="auto" w:fill="FFFFFF"/>
          <w:lang w:val="es-ES"/>
        </w:rPr>
        <w:t>anterior</w:t>
      </w:r>
      <w:r w:rsidRPr="005A5D59">
        <w:rPr>
          <w:color w:val="000000"/>
          <w:szCs w:val="24"/>
          <w:shd w:val="clear" w:color="auto" w:fill="FFFFFF"/>
          <w:lang w:val="es-ES"/>
        </w:rPr>
        <w:t xml:space="preserve"> para acceder a la prestación reclamada</w:t>
      </w:r>
      <w:r w:rsidR="006629BB" w:rsidRPr="005A5D59">
        <w:rPr>
          <w:color w:val="000000"/>
          <w:szCs w:val="24"/>
          <w:shd w:val="clear" w:color="auto" w:fill="FFFFFF"/>
          <w:lang w:val="es-ES"/>
        </w:rPr>
        <w:t xml:space="preserve">, que </w:t>
      </w:r>
      <w:r w:rsidR="004223AA" w:rsidRPr="005A5D59">
        <w:rPr>
          <w:color w:val="000000"/>
          <w:szCs w:val="24"/>
          <w:shd w:val="clear" w:color="auto" w:fill="FFFFFF"/>
          <w:lang w:val="es-ES"/>
        </w:rPr>
        <w:t>en este caso</w:t>
      </w:r>
      <w:r w:rsidR="006614DF">
        <w:rPr>
          <w:color w:val="000000"/>
          <w:szCs w:val="24"/>
          <w:shd w:val="clear" w:color="auto" w:fill="FFFFFF"/>
          <w:lang w:val="es-ES"/>
        </w:rPr>
        <w:t xml:space="preserve"> podría ser e</w:t>
      </w:r>
      <w:r w:rsidR="004223AA" w:rsidRPr="005A5D59">
        <w:rPr>
          <w:color w:val="000000"/>
          <w:szCs w:val="24"/>
          <w:shd w:val="clear" w:color="auto" w:fill="FFFFFF"/>
          <w:lang w:val="es-ES"/>
        </w:rPr>
        <w:t xml:space="preserve">l Acuerdo 049/90, </w:t>
      </w:r>
      <w:r w:rsidR="006614DF">
        <w:rPr>
          <w:color w:val="000000"/>
          <w:szCs w:val="24"/>
          <w:shd w:val="clear" w:color="auto" w:fill="FFFFFF"/>
          <w:lang w:val="es-ES"/>
        </w:rPr>
        <w:t xml:space="preserve">máxime que así fue pretendido en la demanda y </w:t>
      </w:r>
      <w:r w:rsidR="004223AA" w:rsidRPr="005A5D59">
        <w:rPr>
          <w:color w:val="000000"/>
          <w:szCs w:val="24"/>
          <w:shd w:val="clear" w:color="auto" w:fill="FFFFFF"/>
          <w:lang w:val="es-ES"/>
        </w:rPr>
        <w:t xml:space="preserve">que como lo ha dicho la CSJ en su SCL es aplicable </w:t>
      </w:r>
      <w:r w:rsidR="00C41EF2" w:rsidRPr="005A5D59">
        <w:rPr>
          <w:color w:val="000000"/>
          <w:szCs w:val="24"/>
          <w:shd w:val="clear" w:color="auto" w:fill="FFFFFF"/>
          <w:lang w:val="es-ES"/>
        </w:rPr>
        <w:t xml:space="preserve">siempre </w:t>
      </w:r>
      <w:r w:rsidR="00C41EF2" w:rsidRPr="005A5D59">
        <w:rPr>
          <w:szCs w:val="24"/>
        </w:rPr>
        <w:t>que a la fecha de la entrada en vigencia de la Ley 100 de 1993 haya cotizado el mínimo de semanas exigidas en la normativa anterior</w:t>
      </w:r>
      <w:r w:rsidR="00C41EF2" w:rsidRPr="005A5D59">
        <w:rPr>
          <w:rStyle w:val="Refdenotaalpie"/>
          <w:szCs w:val="24"/>
        </w:rPr>
        <w:footnoteReference w:id="1"/>
      </w:r>
      <w:r w:rsidR="004223AA" w:rsidRPr="005A5D59">
        <w:rPr>
          <w:color w:val="000000"/>
          <w:szCs w:val="24"/>
          <w:shd w:val="clear" w:color="auto" w:fill="FFFFFF"/>
          <w:lang w:val="es-ES"/>
        </w:rPr>
        <w:t>.</w:t>
      </w:r>
    </w:p>
    <w:p w14:paraId="35C027A4" w14:textId="77777777" w:rsidR="004E5D2E" w:rsidRDefault="004E5D2E" w:rsidP="0068324A">
      <w:pPr>
        <w:pStyle w:val="Textoindependiente"/>
        <w:spacing w:line="300" w:lineRule="auto"/>
        <w:rPr>
          <w:color w:val="000000"/>
          <w:szCs w:val="24"/>
          <w:shd w:val="clear" w:color="auto" w:fill="FFFFFF"/>
          <w:lang w:val="es-ES"/>
        </w:rPr>
      </w:pPr>
    </w:p>
    <w:p w14:paraId="27BD8E61" w14:textId="56FA85FF" w:rsidR="004E5D2E" w:rsidRDefault="004E5D2E" w:rsidP="0068324A">
      <w:pPr>
        <w:pStyle w:val="Textoindependiente"/>
        <w:spacing w:line="300" w:lineRule="auto"/>
        <w:rPr>
          <w:color w:val="000000"/>
          <w:szCs w:val="24"/>
          <w:shd w:val="clear" w:color="auto" w:fill="FFFFFF"/>
          <w:lang w:val="es-ES"/>
        </w:rPr>
      </w:pPr>
      <w:r>
        <w:rPr>
          <w:color w:val="000000"/>
          <w:szCs w:val="24"/>
          <w:shd w:val="clear" w:color="auto" w:fill="FFFFFF"/>
          <w:lang w:val="es-ES"/>
        </w:rPr>
        <w:t xml:space="preserve">En ese sentido, </w:t>
      </w:r>
      <w:r w:rsidR="00574C9D">
        <w:rPr>
          <w:color w:val="000000"/>
          <w:szCs w:val="24"/>
          <w:shd w:val="clear" w:color="auto" w:fill="FFFFFF"/>
          <w:lang w:val="es-ES"/>
        </w:rPr>
        <w:t xml:space="preserve">el literal b) del artículo 6º </w:t>
      </w:r>
      <w:r>
        <w:rPr>
          <w:color w:val="000000"/>
          <w:szCs w:val="24"/>
          <w:shd w:val="clear" w:color="auto" w:fill="FFFFFF"/>
          <w:lang w:val="es-ES"/>
        </w:rPr>
        <w:t>del Acuerdo 049-90 exige para causar la pensión de invalidez haber cotizado 150 semanas dentro de los 6 años anteriores a la estructuración de la pérdida de la capacidad laboral o 300 semanas en cualquier época con anterioridad a la estructuración aludida.</w:t>
      </w:r>
    </w:p>
    <w:p w14:paraId="7482C3F2" w14:textId="77777777" w:rsidR="00E8160D" w:rsidRDefault="00E8160D" w:rsidP="0068324A">
      <w:pPr>
        <w:pStyle w:val="Textoindependiente"/>
        <w:spacing w:line="300" w:lineRule="auto"/>
        <w:rPr>
          <w:color w:val="000000"/>
          <w:szCs w:val="24"/>
          <w:shd w:val="clear" w:color="auto" w:fill="FFFFFF"/>
          <w:lang w:val="es-ES"/>
        </w:rPr>
      </w:pPr>
    </w:p>
    <w:p w14:paraId="1931CA8A" w14:textId="77777777" w:rsidR="004E5D2E" w:rsidRDefault="004E5D2E" w:rsidP="0068324A">
      <w:pPr>
        <w:shd w:val="clear" w:color="auto" w:fill="FFFFFF"/>
        <w:tabs>
          <w:tab w:val="left" w:pos="5197"/>
        </w:tabs>
        <w:spacing w:line="300" w:lineRule="auto"/>
        <w:contextualSpacing/>
        <w:jc w:val="both"/>
        <w:rPr>
          <w:rFonts w:ascii="Arial" w:hAnsi="Arial" w:cs="Arial"/>
          <w:color w:val="000000"/>
          <w:szCs w:val="24"/>
          <w:lang w:eastAsia="es-CO"/>
        </w:rPr>
      </w:pPr>
      <w:r w:rsidRPr="00B449BA">
        <w:rPr>
          <w:rFonts w:ascii="Arial" w:hAnsi="Arial" w:cs="Arial"/>
          <w:color w:val="000000"/>
          <w:szCs w:val="24"/>
          <w:lang w:eastAsia="es-CO"/>
        </w:rPr>
        <w:t xml:space="preserve">Ahora bien, </w:t>
      </w:r>
      <w:r>
        <w:rPr>
          <w:rFonts w:ascii="Arial" w:hAnsi="Arial" w:cs="Arial"/>
          <w:color w:val="000000"/>
          <w:szCs w:val="24"/>
          <w:lang w:eastAsia="es-CO"/>
        </w:rPr>
        <w:t>en relación con el cómputo del tiempo para alcanzar los semanas exigidas en el Acuerdo 049/90</w:t>
      </w:r>
      <w:r w:rsidRPr="00B449BA">
        <w:rPr>
          <w:rFonts w:ascii="Arial" w:hAnsi="Arial" w:cs="Arial"/>
          <w:color w:val="000000"/>
          <w:szCs w:val="24"/>
          <w:lang w:eastAsia="es-CO"/>
        </w:rPr>
        <w:t xml:space="preserve">, ha sido </w:t>
      </w:r>
      <w:r>
        <w:rPr>
          <w:rFonts w:ascii="Arial" w:hAnsi="Arial" w:cs="Arial"/>
          <w:color w:val="000000"/>
          <w:szCs w:val="24"/>
          <w:lang w:eastAsia="es-CO"/>
        </w:rPr>
        <w:t>pacífica</w:t>
      </w:r>
      <w:r w:rsidRPr="00B449BA">
        <w:rPr>
          <w:rFonts w:ascii="Arial" w:hAnsi="Arial" w:cs="Arial"/>
          <w:color w:val="000000"/>
          <w:szCs w:val="24"/>
          <w:lang w:eastAsia="es-CO"/>
        </w:rPr>
        <w:t xml:space="preserve"> la jurisprudencia del órgano de cierre de la jurisdicción </w:t>
      </w:r>
      <w:r w:rsidRPr="00C00368">
        <w:rPr>
          <w:rFonts w:ascii="Arial" w:hAnsi="Arial" w:cs="Arial"/>
          <w:color w:val="000000"/>
          <w:szCs w:val="24"/>
          <w:lang w:eastAsia="es-CO"/>
        </w:rPr>
        <w:t>laboral</w:t>
      </w:r>
      <w:r w:rsidRPr="00C00368">
        <w:rPr>
          <w:rStyle w:val="Refdenotaalpie"/>
          <w:rFonts w:ascii="Arial" w:hAnsi="Arial" w:cs="Arial"/>
          <w:i/>
          <w:szCs w:val="24"/>
        </w:rPr>
        <w:footnoteReference w:id="2"/>
      </w:r>
      <w:r w:rsidRPr="00C00368">
        <w:rPr>
          <w:rFonts w:ascii="Arial" w:hAnsi="Arial" w:cs="Arial"/>
          <w:color w:val="000000"/>
          <w:szCs w:val="24"/>
          <w:lang w:eastAsia="es-CO"/>
        </w:rPr>
        <w:t>,</w:t>
      </w:r>
      <w:r>
        <w:rPr>
          <w:rFonts w:ascii="Arial" w:hAnsi="Arial" w:cs="Arial"/>
          <w:color w:val="000000"/>
          <w:szCs w:val="24"/>
          <w:lang w:eastAsia="es-CO"/>
        </w:rPr>
        <w:t xml:space="preserve"> </w:t>
      </w:r>
      <w:r w:rsidRPr="00B449BA">
        <w:rPr>
          <w:rFonts w:ascii="Arial" w:hAnsi="Arial" w:cs="Arial"/>
          <w:color w:val="000000"/>
          <w:szCs w:val="24"/>
          <w:lang w:eastAsia="es-CO"/>
        </w:rPr>
        <w:t>que los mismos deben ser cotizados de manera exclusiva al ISS</w:t>
      </w:r>
      <w:r>
        <w:rPr>
          <w:rFonts w:ascii="Arial" w:hAnsi="Arial" w:cs="Arial"/>
          <w:color w:val="000000"/>
          <w:szCs w:val="24"/>
          <w:lang w:eastAsia="es-CO"/>
        </w:rPr>
        <w:t xml:space="preserve"> (hoy Colpensiones), pues así lo establece el mismo reglamento del ISS, por ende, no es posible sumar tiempos de servicio oficial no cotizados con aquellos, o en palabras </w:t>
      </w:r>
      <w:r>
        <w:rPr>
          <w:rFonts w:ascii="Arial" w:hAnsi="Arial" w:cs="Arial"/>
          <w:color w:val="000000"/>
          <w:szCs w:val="24"/>
          <w:lang w:eastAsia="es-CO"/>
        </w:rPr>
        <w:lastRenderedPageBreak/>
        <w:t>de la corte “</w:t>
      </w:r>
      <w:r w:rsidRPr="00F26D4D">
        <w:rPr>
          <w:rFonts w:ascii="Arial" w:hAnsi="Arial" w:cs="Arial"/>
          <w:i/>
          <w:color w:val="000000"/>
          <w:szCs w:val="24"/>
          <w:lang w:eastAsia="es-CO"/>
        </w:rPr>
        <w:t>no es procedente la sumatoria de tiempos de servicio en el sector público no aportados a una entidad de seguridad social”</w:t>
      </w:r>
      <w:r>
        <w:rPr>
          <w:rStyle w:val="Refdenotaalpie"/>
          <w:rFonts w:ascii="Arial" w:hAnsi="Arial" w:cs="Arial"/>
          <w:i/>
          <w:color w:val="000000"/>
          <w:szCs w:val="24"/>
          <w:lang w:eastAsia="es-CO"/>
        </w:rPr>
        <w:footnoteReference w:id="3"/>
      </w:r>
      <w:r>
        <w:rPr>
          <w:rFonts w:ascii="Arial" w:hAnsi="Arial" w:cs="Arial"/>
          <w:color w:val="000000"/>
          <w:szCs w:val="24"/>
          <w:lang w:eastAsia="es-CO"/>
        </w:rPr>
        <w:t xml:space="preserve">. </w:t>
      </w:r>
    </w:p>
    <w:p w14:paraId="2633D285" w14:textId="77777777" w:rsidR="004E5D2E" w:rsidRPr="00557718" w:rsidRDefault="004E5D2E" w:rsidP="0068324A">
      <w:pPr>
        <w:pStyle w:val="Textoindependiente"/>
        <w:spacing w:line="300" w:lineRule="auto"/>
        <w:rPr>
          <w:color w:val="000000"/>
          <w:szCs w:val="24"/>
          <w:shd w:val="clear" w:color="auto" w:fill="FFFFFF"/>
          <w:lang w:val="es-ES"/>
        </w:rPr>
      </w:pPr>
    </w:p>
    <w:p w14:paraId="2D200F9C" w14:textId="77777777" w:rsidR="004E5D2E" w:rsidRPr="004E5D2E" w:rsidRDefault="004E5D2E" w:rsidP="0068324A">
      <w:pPr>
        <w:autoSpaceDE w:val="0"/>
        <w:autoSpaceDN w:val="0"/>
        <w:adjustRightInd w:val="0"/>
        <w:spacing w:line="300" w:lineRule="auto"/>
        <w:contextualSpacing/>
        <w:jc w:val="both"/>
        <w:rPr>
          <w:rFonts w:ascii="Arial" w:eastAsiaTheme="minorHAnsi" w:hAnsi="Arial" w:cs="Arial"/>
          <w:b/>
          <w:szCs w:val="24"/>
        </w:rPr>
      </w:pPr>
      <w:r w:rsidRPr="004E5D2E">
        <w:rPr>
          <w:rFonts w:ascii="Arial" w:eastAsiaTheme="minorHAnsi" w:hAnsi="Arial" w:cs="Arial"/>
          <w:b/>
          <w:szCs w:val="24"/>
        </w:rPr>
        <w:t>2.2.1. Fundamento fáctico.</w:t>
      </w:r>
    </w:p>
    <w:p w14:paraId="42039E9A" w14:textId="77777777" w:rsidR="004E5D2E" w:rsidRDefault="004E5D2E" w:rsidP="0068324A">
      <w:pPr>
        <w:autoSpaceDE w:val="0"/>
        <w:autoSpaceDN w:val="0"/>
        <w:adjustRightInd w:val="0"/>
        <w:spacing w:line="300" w:lineRule="auto"/>
        <w:contextualSpacing/>
        <w:jc w:val="both"/>
        <w:rPr>
          <w:rFonts w:ascii="Arial" w:eastAsiaTheme="minorHAnsi" w:hAnsi="Arial" w:cs="Arial"/>
          <w:szCs w:val="24"/>
        </w:rPr>
      </w:pPr>
    </w:p>
    <w:p w14:paraId="1FE84600" w14:textId="4AB1A21A" w:rsidR="004E5D2E" w:rsidRDefault="00E42636" w:rsidP="0068324A">
      <w:pPr>
        <w:autoSpaceDE w:val="0"/>
        <w:autoSpaceDN w:val="0"/>
        <w:adjustRightInd w:val="0"/>
        <w:spacing w:line="300" w:lineRule="auto"/>
        <w:contextualSpacing/>
        <w:jc w:val="both"/>
        <w:rPr>
          <w:rFonts w:ascii="Arial" w:eastAsiaTheme="minorHAnsi" w:hAnsi="Arial" w:cs="Arial"/>
          <w:szCs w:val="24"/>
        </w:rPr>
      </w:pPr>
      <w:r>
        <w:rPr>
          <w:rFonts w:ascii="Arial" w:eastAsiaTheme="minorHAnsi" w:hAnsi="Arial" w:cs="Arial"/>
          <w:szCs w:val="24"/>
        </w:rPr>
        <w:t>Así, auscultado</w:t>
      </w:r>
      <w:r w:rsidR="004E5D2E">
        <w:rPr>
          <w:rFonts w:ascii="Arial" w:eastAsiaTheme="minorHAnsi" w:hAnsi="Arial" w:cs="Arial"/>
          <w:szCs w:val="24"/>
        </w:rPr>
        <w:t xml:space="preserve"> en detalle la historia laboral de Fabiola </w:t>
      </w:r>
      <w:proofErr w:type="spellStart"/>
      <w:r w:rsidR="004E5D2E">
        <w:rPr>
          <w:rFonts w:ascii="Arial" w:eastAsiaTheme="minorHAnsi" w:hAnsi="Arial" w:cs="Arial"/>
          <w:szCs w:val="24"/>
        </w:rPr>
        <w:t>Tascón</w:t>
      </w:r>
      <w:proofErr w:type="spellEnd"/>
      <w:r w:rsidR="004E5D2E">
        <w:rPr>
          <w:rFonts w:ascii="Arial" w:eastAsiaTheme="minorHAnsi" w:hAnsi="Arial" w:cs="Arial"/>
          <w:szCs w:val="24"/>
        </w:rPr>
        <w:t xml:space="preserve"> se desprende que</w:t>
      </w:r>
      <w:r w:rsidR="00E8160D">
        <w:rPr>
          <w:rFonts w:ascii="Arial" w:eastAsiaTheme="minorHAnsi" w:hAnsi="Arial" w:cs="Arial"/>
          <w:szCs w:val="24"/>
        </w:rPr>
        <w:t xml:space="preserve"> de conformidad con el Acuerdo 049/90,</w:t>
      </w:r>
      <w:r w:rsidR="004E5D2E">
        <w:rPr>
          <w:rFonts w:ascii="Arial" w:eastAsiaTheme="minorHAnsi" w:hAnsi="Arial" w:cs="Arial"/>
          <w:szCs w:val="24"/>
        </w:rPr>
        <w:t xml:space="preserve"> dentro de los 6 años anteriores a la estructuración de su invalidez (</w:t>
      </w:r>
      <w:r w:rsidR="00444D51">
        <w:rPr>
          <w:rFonts w:ascii="Arial" w:eastAsiaTheme="minorHAnsi" w:hAnsi="Arial" w:cs="Arial"/>
          <w:szCs w:val="24"/>
        </w:rPr>
        <w:t xml:space="preserve">08-03-1993 a </w:t>
      </w:r>
      <w:r w:rsidR="004E5D2E">
        <w:rPr>
          <w:rFonts w:ascii="Arial" w:eastAsiaTheme="minorHAnsi" w:hAnsi="Arial" w:cs="Arial"/>
          <w:szCs w:val="24"/>
        </w:rPr>
        <w:t>08-03-1999</w:t>
      </w:r>
      <w:r w:rsidR="00444D51">
        <w:rPr>
          <w:rFonts w:ascii="Arial" w:eastAsiaTheme="minorHAnsi" w:hAnsi="Arial" w:cs="Arial"/>
          <w:szCs w:val="24"/>
        </w:rPr>
        <w:t xml:space="preserve"> </w:t>
      </w:r>
      <w:r w:rsidR="004E5D2E">
        <w:rPr>
          <w:rFonts w:ascii="Arial" w:eastAsiaTheme="minorHAnsi" w:hAnsi="Arial" w:cs="Arial"/>
          <w:szCs w:val="24"/>
        </w:rPr>
        <w:t xml:space="preserve">) </w:t>
      </w:r>
      <w:r w:rsidR="00E8160D">
        <w:rPr>
          <w:rFonts w:ascii="Arial" w:eastAsiaTheme="minorHAnsi" w:hAnsi="Arial" w:cs="Arial"/>
          <w:szCs w:val="24"/>
        </w:rPr>
        <w:t xml:space="preserve">la demandante </w:t>
      </w:r>
      <w:r w:rsidR="004E5D2E">
        <w:rPr>
          <w:rFonts w:ascii="Arial" w:eastAsiaTheme="minorHAnsi" w:hAnsi="Arial" w:cs="Arial"/>
          <w:szCs w:val="24"/>
        </w:rPr>
        <w:t>carece de aporte alguno al sistema pensional, pues el último realizado fue en noviembre de 1984 (</w:t>
      </w:r>
      <w:proofErr w:type="spellStart"/>
      <w:r w:rsidR="004E5D2E">
        <w:rPr>
          <w:rFonts w:ascii="Arial" w:eastAsiaTheme="minorHAnsi" w:hAnsi="Arial" w:cs="Arial"/>
          <w:szCs w:val="24"/>
        </w:rPr>
        <w:t>fls</w:t>
      </w:r>
      <w:proofErr w:type="spellEnd"/>
      <w:r w:rsidR="004E5D2E">
        <w:rPr>
          <w:rFonts w:ascii="Arial" w:eastAsiaTheme="minorHAnsi" w:hAnsi="Arial" w:cs="Arial"/>
          <w:szCs w:val="24"/>
        </w:rPr>
        <w:t>. 12 y 15 c. 1).</w:t>
      </w:r>
    </w:p>
    <w:p w14:paraId="2CD22F7D" w14:textId="77777777" w:rsidR="004E5D2E" w:rsidRDefault="004E5D2E" w:rsidP="0068324A">
      <w:pPr>
        <w:autoSpaceDE w:val="0"/>
        <w:autoSpaceDN w:val="0"/>
        <w:adjustRightInd w:val="0"/>
        <w:spacing w:line="300" w:lineRule="auto"/>
        <w:contextualSpacing/>
        <w:jc w:val="both"/>
        <w:rPr>
          <w:rFonts w:ascii="Arial" w:eastAsiaTheme="minorHAnsi" w:hAnsi="Arial" w:cs="Arial"/>
          <w:szCs w:val="24"/>
        </w:rPr>
      </w:pPr>
    </w:p>
    <w:p w14:paraId="16749ED0" w14:textId="0010CF4A" w:rsidR="008752A1" w:rsidRDefault="004E5D2E" w:rsidP="0068324A">
      <w:pPr>
        <w:autoSpaceDE w:val="0"/>
        <w:autoSpaceDN w:val="0"/>
        <w:adjustRightInd w:val="0"/>
        <w:spacing w:line="300" w:lineRule="auto"/>
        <w:contextualSpacing/>
        <w:jc w:val="both"/>
        <w:rPr>
          <w:rFonts w:ascii="Arial" w:eastAsiaTheme="minorHAnsi" w:hAnsi="Arial" w:cs="Arial"/>
          <w:szCs w:val="24"/>
        </w:rPr>
      </w:pPr>
      <w:r>
        <w:rPr>
          <w:rFonts w:ascii="Arial" w:eastAsiaTheme="minorHAnsi" w:hAnsi="Arial" w:cs="Arial"/>
          <w:szCs w:val="24"/>
        </w:rPr>
        <w:t>En cuanto a las 300 semanas en cualquier época</w:t>
      </w:r>
      <w:r w:rsidR="004A7A5F">
        <w:rPr>
          <w:rFonts w:ascii="Arial" w:eastAsiaTheme="minorHAnsi" w:hAnsi="Arial" w:cs="Arial"/>
          <w:szCs w:val="24"/>
        </w:rPr>
        <w:t>,</w:t>
      </w:r>
      <w:r>
        <w:rPr>
          <w:rFonts w:ascii="Arial" w:eastAsiaTheme="minorHAnsi" w:hAnsi="Arial" w:cs="Arial"/>
          <w:szCs w:val="24"/>
        </w:rPr>
        <w:t xml:space="preserve"> </w:t>
      </w:r>
      <w:r w:rsidR="008752A1">
        <w:rPr>
          <w:rFonts w:ascii="Arial" w:eastAsiaTheme="minorHAnsi" w:hAnsi="Arial" w:cs="Arial"/>
          <w:szCs w:val="24"/>
        </w:rPr>
        <w:t xml:space="preserve">Fabiola </w:t>
      </w:r>
      <w:proofErr w:type="spellStart"/>
      <w:r w:rsidR="008752A1">
        <w:rPr>
          <w:rFonts w:ascii="Arial" w:eastAsiaTheme="minorHAnsi" w:hAnsi="Arial" w:cs="Arial"/>
          <w:szCs w:val="24"/>
        </w:rPr>
        <w:t>Tascón</w:t>
      </w:r>
      <w:proofErr w:type="spellEnd"/>
      <w:r w:rsidR="008752A1">
        <w:rPr>
          <w:rFonts w:ascii="Arial" w:eastAsiaTheme="minorHAnsi" w:hAnsi="Arial" w:cs="Arial"/>
          <w:szCs w:val="24"/>
        </w:rPr>
        <w:t xml:space="preserve"> </w:t>
      </w:r>
      <w:r>
        <w:rPr>
          <w:rFonts w:ascii="Arial" w:eastAsiaTheme="minorHAnsi" w:hAnsi="Arial" w:cs="Arial"/>
          <w:szCs w:val="24"/>
        </w:rPr>
        <w:t xml:space="preserve">apenas </w:t>
      </w:r>
      <w:r w:rsidR="004A7A5F">
        <w:rPr>
          <w:rFonts w:ascii="Arial" w:eastAsiaTheme="minorHAnsi" w:hAnsi="Arial" w:cs="Arial"/>
          <w:szCs w:val="24"/>
        </w:rPr>
        <w:t xml:space="preserve">cuenta con 95,71 semanas cotizadas al ISS y </w:t>
      </w:r>
      <w:r w:rsidR="008752A1">
        <w:rPr>
          <w:rFonts w:ascii="Arial" w:eastAsiaTheme="minorHAnsi" w:hAnsi="Arial" w:cs="Arial"/>
          <w:szCs w:val="24"/>
        </w:rPr>
        <w:t>realizadas entre 08-05-1972 hasta el 01-04-1973 y el 01-03-1983 hasta el 27-02-1984 (</w:t>
      </w:r>
      <w:proofErr w:type="spellStart"/>
      <w:r w:rsidR="008752A1">
        <w:rPr>
          <w:rFonts w:ascii="Arial" w:eastAsiaTheme="minorHAnsi" w:hAnsi="Arial" w:cs="Arial"/>
          <w:szCs w:val="24"/>
        </w:rPr>
        <w:t>fl</w:t>
      </w:r>
      <w:r w:rsidR="004A7A5F">
        <w:rPr>
          <w:rFonts w:ascii="Arial" w:eastAsiaTheme="minorHAnsi" w:hAnsi="Arial" w:cs="Arial"/>
          <w:szCs w:val="24"/>
        </w:rPr>
        <w:t>s</w:t>
      </w:r>
      <w:proofErr w:type="spellEnd"/>
      <w:r w:rsidR="008752A1">
        <w:rPr>
          <w:rFonts w:ascii="Arial" w:eastAsiaTheme="minorHAnsi" w:hAnsi="Arial" w:cs="Arial"/>
          <w:szCs w:val="24"/>
        </w:rPr>
        <w:t xml:space="preserve">. 15 </w:t>
      </w:r>
      <w:r w:rsidR="004A7A5F">
        <w:rPr>
          <w:rFonts w:ascii="Arial" w:eastAsiaTheme="minorHAnsi" w:hAnsi="Arial" w:cs="Arial"/>
          <w:szCs w:val="24"/>
        </w:rPr>
        <w:t xml:space="preserve">y 55 </w:t>
      </w:r>
      <w:r w:rsidR="008752A1">
        <w:rPr>
          <w:rFonts w:ascii="Arial" w:eastAsiaTheme="minorHAnsi" w:hAnsi="Arial" w:cs="Arial"/>
          <w:szCs w:val="24"/>
        </w:rPr>
        <w:t>c. 1), esto es insuficiente para dejar causado el derecho pensional de conformidad con el Acuerdo 049-90,</w:t>
      </w:r>
      <w:r w:rsidR="004A7A5F">
        <w:rPr>
          <w:rFonts w:ascii="Arial" w:eastAsiaTheme="minorHAnsi" w:hAnsi="Arial" w:cs="Arial"/>
          <w:szCs w:val="24"/>
        </w:rPr>
        <w:t xml:space="preserve"> </w:t>
      </w:r>
      <w:r w:rsidR="008752A1">
        <w:rPr>
          <w:rFonts w:ascii="Arial" w:eastAsiaTheme="minorHAnsi" w:hAnsi="Arial" w:cs="Arial"/>
          <w:szCs w:val="24"/>
        </w:rPr>
        <w:t>sin que a la contabilización anterior pueda agregarse los tiempos que transcurrieron entre el 16-04-1979 al 28-02-1983, ni aquellos ocurridos desde el 01-03-1984 hasta el 25-11-1984 pues los mismos fueron aportados a la “</w:t>
      </w:r>
      <w:r w:rsidR="008752A1" w:rsidRPr="008752A1">
        <w:rPr>
          <w:rFonts w:ascii="Arial" w:eastAsiaTheme="minorHAnsi" w:hAnsi="Arial" w:cs="Arial"/>
          <w:i/>
          <w:szCs w:val="24"/>
        </w:rPr>
        <w:t>caja de previsión social municipal”</w:t>
      </w:r>
      <w:r w:rsidR="008752A1">
        <w:rPr>
          <w:rFonts w:ascii="Arial" w:eastAsiaTheme="minorHAnsi" w:hAnsi="Arial" w:cs="Arial"/>
          <w:szCs w:val="24"/>
        </w:rPr>
        <w:t xml:space="preserve"> de la Virginia, Risaralda</w:t>
      </w:r>
      <w:r w:rsidR="004A7A5F">
        <w:rPr>
          <w:rFonts w:ascii="Arial" w:eastAsiaTheme="minorHAnsi" w:hAnsi="Arial" w:cs="Arial"/>
          <w:szCs w:val="24"/>
        </w:rPr>
        <w:t xml:space="preserve"> (</w:t>
      </w:r>
      <w:proofErr w:type="spellStart"/>
      <w:r w:rsidR="004A7A5F">
        <w:rPr>
          <w:rFonts w:ascii="Arial" w:eastAsiaTheme="minorHAnsi" w:hAnsi="Arial" w:cs="Arial"/>
          <w:szCs w:val="24"/>
        </w:rPr>
        <w:t>fl</w:t>
      </w:r>
      <w:proofErr w:type="spellEnd"/>
      <w:r w:rsidR="004A7A5F">
        <w:rPr>
          <w:rFonts w:ascii="Arial" w:eastAsiaTheme="minorHAnsi" w:hAnsi="Arial" w:cs="Arial"/>
          <w:szCs w:val="24"/>
        </w:rPr>
        <w:t>. 15 c. 1)</w:t>
      </w:r>
      <w:r w:rsidR="008752A1">
        <w:rPr>
          <w:rFonts w:ascii="Arial" w:eastAsiaTheme="minorHAnsi" w:hAnsi="Arial" w:cs="Arial"/>
          <w:szCs w:val="24"/>
        </w:rPr>
        <w:t>, y no al ISS, como exige la jurisprudencia de la Corte Suprema de Justicia</w:t>
      </w:r>
      <w:r w:rsidR="00DD6BB1">
        <w:rPr>
          <w:rFonts w:ascii="Arial" w:eastAsiaTheme="minorHAnsi" w:hAnsi="Arial" w:cs="Arial"/>
          <w:szCs w:val="24"/>
        </w:rPr>
        <w:t xml:space="preserve"> en su Sala de Casación Laboral</w:t>
      </w:r>
      <w:r w:rsidR="008752A1">
        <w:rPr>
          <w:rFonts w:ascii="Arial" w:eastAsiaTheme="minorHAnsi" w:hAnsi="Arial" w:cs="Arial"/>
          <w:szCs w:val="24"/>
        </w:rPr>
        <w:t>.</w:t>
      </w:r>
    </w:p>
    <w:p w14:paraId="12FD4138" w14:textId="77777777" w:rsidR="008752A1" w:rsidRDefault="008752A1" w:rsidP="0068324A">
      <w:pPr>
        <w:autoSpaceDE w:val="0"/>
        <w:autoSpaceDN w:val="0"/>
        <w:adjustRightInd w:val="0"/>
        <w:spacing w:line="300" w:lineRule="auto"/>
        <w:contextualSpacing/>
        <w:jc w:val="both"/>
        <w:rPr>
          <w:rFonts w:ascii="Arial" w:eastAsiaTheme="minorHAnsi" w:hAnsi="Arial" w:cs="Arial"/>
          <w:szCs w:val="24"/>
        </w:rPr>
      </w:pPr>
    </w:p>
    <w:p w14:paraId="18BBC8E7" w14:textId="77777777" w:rsidR="008752A1" w:rsidRDefault="008752A1" w:rsidP="0068324A">
      <w:pPr>
        <w:autoSpaceDE w:val="0"/>
        <w:autoSpaceDN w:val="0"/>
        <w:adjustRightInd w:val="0"/>
        <w:spacing w:line="300" w:lineRule="auto"/>
        <w:contextualSpacing/>
        <w:jc w:val="both"/>
        <w:rPr>
          <w:rFonts w:ascii="Arial" w:eastAsiaTheme="minorHAnsi" w:hAnsi="Arial" w:cs="Arial"/>
          <w:szCs w:val="24"/>
        </w:rPr>
      </w:pPr>
      <w:r>
        <w:rPr>
          <w:rFonts w:ascii="Arial" w:eastAsiaTheme="minorHAnsi" w:hAnsi="Arial" w:cs="Arial"/>
          <w:szCs w:val="24"/>
        </w:rPr>
        <w:t xml:space="preserve">En consecuencia, ante la ausencia del requisito de densidad de semanas requerido por el Acuerdo 049-90, imperativo resulta revocar la decisión de primer grado que accedió a la misma, pues iterase de ninguna manera podía agregarse a las semanas cotizadas al ISS, tiempos diferentes a este. </w:t>
      </w:r>
    </w:p>
    <w:p w14:paraId="77170B4C" w14:textId="77777777" w:rsidR="004A7A5F" w:rsidRDefault="004A7A5F" w:rsidP="0068324A">
      <w:pPr>
        <w:autoSpaceDE w:val="0"/>
        <w:autoSpaceDN w:val="0"/>
        <w:adjustRightInd w:val="0"/>
        <w:spacing w:line="300" w:lineRule="auto"/>
        <w:contextualSpacing/>
        <w:jc w:val="both"/>
        <w:rPr>
          <w:rFonts w:ascii="Arial" w:eastAsiaTheme="minorHAnsi" w:hAnsi="Arial" w:cs="Arial"/>
          <w:szCs w:val="24"/>
        </w:rPr>
      </w:pPr>
    </w:p>
    <w:p w14:paraId="4A196A74" w14:textId="19EE1CAF" w:rsidR="004A7A5F" w:rsidRDefault="004A7A5F" w:rsidP="0068324A">
      <w:pPr>
        <w:autoSpaceDE w:val="0"/>
        <w:autoSpaceDN w:val="0"/>
        <w:adjustRightInd w:val="0"/>
        <w:spacing w:line="300" w:lineRule="auto"/>
        <w:contextualSpacing/>
        <w:jc w:val="both"/>
        <w:rPr>
          <w:rFonts w:ascii="Arial" w:eastAsiaTheme="minorHAnsi" w:hAnsi="Arial" w:cs="Arial"/>
          <w:szCs w:val="24"/>
        </w:rPr>
      </w:pPr>
      <w:r>
        <w:rPr>
          <w:rFonts w:ascii="Arial" w:eastAsiaTheme="minorHAnsi" w:hAnsi="Arial" w:cs="Arial"/>
          <w:szCs w:val="24"/>
        </w:rPr>
        <w:t xml:space="preserve">Al punto es preciso resaltar que bajo el principio de la condición mas beneficiosa, tampoco podría esta Colegiatura analizar el asunto de ahora bajo los presupuestos del Acuerdo 224 de 1966, pues el aludido principio únicamente autoriza la búsqueda normativa inmediatamente anterior a la aplicable a la demandante, sin que permita una </w:t>
      </w:r>
      <w:r w:rsidR="00A057AB">
        <w:rPr>
          <w:rFonts w:ascii="Arial" w:eastAsiaTheme="minorHAnsi" w:hAnsi="Arial" w:cs="Arial"/>
          <w:szCs w:val="24"/>
        </w:rPr>
        <w:t>exploración</w:t>
      </w:r>
      <w:r>
        <w:rPr>
          <w:rFonts w:ascii="Arial" w:eastAsiaTheme="minorHAnsi" w:hAnsi="Arial" w:cs="Arial"/>
          <w:szCs w:val="24"/>
        </w:rPr>
        <w:t xml:space="preserve"> exhaustiva de las normas en el tiempo para encontrar aquella que mejor se acomode a sus intereses.</w:t>
      </w:r>
    </w:p>
    <w:p w14:paraId="4C15CA1E" w14:textId="77777777" w:rsidR="004A7A5F" w:rsidRDefault="004A7A5F" w:rsidP="0068324A">
      <w:pPr>
        <w:autoSpaceDE w:val="0"/>
        <w:autoSpaceDN w:val="0"/>
        <w:adjustRightInd w:val="0"/>
        <w:spacing w:line="300" w:lineRule="auto"/>
        <w:contextualSpacing/>
        <w:jc w:val="both"/>
        <w:rPr>
          <w:rFonts w:ascii="Arial" w:eastAsiaTheme="minorHAnsi" w:hAnsi="Arial" w:cs="Arial"/>
          <w:szCs w:val="24"/>
        </w:rPr>
      </w:pPr>
    </w:p>
    <w:p w14:paraId="7AF7C2E7" w14:textId="1744B0F7" w:rsidR="004A7A5F" w:rsidRDefault="00574C9D" w:rsidP="0068324A">
      <w:pPr>
        <w:autoSpaceDE w:val="0"/>
        <w:autoSpaceDN w:val="0"/>
        <w:adjustRightInd w:val="0"/>
        <w:spacing w:line="300" w:lineRule="auto"/>
        <w:contextualSpacing/>
        <w:jc w:val="both"/>
        <w:rPr>
          <w:rFonts w:ascii="Arial" w:eastAsiaTheme="minorHAnsi" w:hAnsi="Arial" w:cs="Arial"/>
          <w:szCs w:val="24"/>
        </w:rPr>
      </w:pPr>
      <w:r>
        <w:rPr>
          <w:rFonts w:ascii="Arial" w:eastAsiaTheme="minorHAnsi" w:hAnsi="Arial" w:cs="Arial"/>
          <w:szCs w:val="24"/>
        </w:rPr>
        <w:t>En cuanto al Decreto 3135 de 1968</w:t>
      </w:r>
      <w:r w:rsidR="006614DF">
        <w:rPr>
          <w:rFonts w:ascii="Arial" w:eastAsiaTheme="minorHAnsi" w:hAnsi="Arial" w:cs="Arial"/>
          <w:szCs w:val="24"/>
        </w:rPr>
        <w:t>, reglamentado por el Decreto 1848 de 1969</w:t>
      </w:r>
      <w:r>
        <w:rPr>
          <w:rFonts w:ascii="Arial" w:eastAsiaTheme="minorHAnsi" w:hAnsi="Arial" w:cs="Arial"/>
          <w:szCs w:val="24"/>
        </w:rPr>
        <w:t>, norma</w:t>
      </w:r>
      <w:r w:rsidR="006614DF">
        <w:rPr>
          <w:rFonts w:ascii="Arial" w:eastAsiaTheme="minorHAnsi" w:hAnsi="Arial" w:cs="Arial"/>
          <w:szCs w:val="24"/>
        </w:rPr>
        <w:t>s</w:t>
      </w:r>
      <w:r>
        <w:rPr>
          <w:rFonts w:ascii="Arial" w:eastAsiaTheme="minorHAnsi" w:hAnsi="Arial" w:cs="Arial"/>
          <w:szCs w:val="24"/>
        </w:rPr>
        <w:t xml:space="preserve"> aplicable a la demandante por ser trabajadora oficial al servicio del Municipio de la Virginia, es preciso aclarar que tampoco alcanzó los requisitos para pensionarse por invalidez, pues </w:t>
      </w:r>
      <w:r w:rsidR="006614DF">
        <w:rPr>
          <w:rFonts w:ascii="Arial" w:eastAsiaTheme="minorHAnsi" w:hAnsi="Arial" w:cs="Arial"/>
          <w:szCs w:val="24"/>
        </w:rPr>
        <w:t>los</w:t>
      </w:r>
      <w:r>
        <w:rPr>
          <w:rFonts w:ascii="Arial" w:eastAsiaTheme="minorHAnsi" w:hAnsi="Arial" w:cs="Arial"/>
          <w:szCs w:val="24"/>
        </w:rPr>
        <w:t xml:space="preserve"> artículo</w:t>
      </w:r>
      <w:r w:rsidR="006614DF">
        <w:rPr>
          <w:rFonts w:ascii="Arial" w:eastAsiaTheme="minorHAnsi" w:hAnsi="Arial" w:cs="Arial"/>
          <w:szCs w:val="24"/>
        </w:rPr>
        <w:t>s</w:t>
      </w:r>
      <w:r>
        <w:rPr>
          <w:rFonts w:ascii="Arial" w:eastAsiaTheme="minorHAnsi" w:hAnsi="Arial" w:cs="Arial"/>
          <w:szCs w:val="24"/>
        </w:rPr>
        <w:t xml:space="preserve"> 23 </w:t>
      </w:r>
      <w:r w:rsidR="006614DF">
        <w:rPr>
          <w:rFonts w:ascii="Arial" w:eastAsiaTheme="minorHAnsi" w:hAnsi="Arial" w:cs="Arial"/>
          <w:szCs w:val="24"/>
        </w:rPr>
        <w:t xml:space="preserve">y 61, respectivamente </w:t>
      </w:r>
      <w:r>
        <w:rPr>
          <w:rFonts w:ascii="Arial" w:eastAsiaTheme="minorHAnsi" w:hAnsi="Arial" w:cs="Arial"/>
          <w:szCs w:val="24"/>
        </w:rPr>
        <w:t>de</w:t>
      </w:r>
      <w:r w:rsidR="006614DF">
        <w:rPr>
          <w:rFonts w:ascii="Arial" w:eastAsiaTheme="minorHAnsi" w:hAnsi="Arial" w:cs="Arial"/>
          <w:szCs w:val="24"/>
        </w:rPr>
        <w:t xml:space="preserve"> </w:t>
      </w:r>
      <w:r>
        <w:rPr>
          <w:rFonts w:ascii="Arial" w:eastAsiaTheme="minorHAnsi" w:hAnsi="Arial" w:cs="Arial"/>
          <w:szCs w:val="24"/>
        </w:rPr>
        <w:t>l</w:t>
      </w:r>
      <w:r w:rsidR="006614DF">
        <w:rPr>
          <w:rFonts w:ascii="Arial" w:eastAsiaTheme="minorHAnsi" w:hAnsi="Arial" w:cs="Arial"/>
          <w:szCs w:val="24"/>
        </w:rPr>
        <w:t>os</w:t>
      </w:r>
      <w:r>
        <w:rPr>
          <w:rFonts w:ascii="Arial" w:eastAsiaTheme="minorHAnsi" w:hAnsi="Arial" w:cs="Arial"/>
          <w:szCs w:val="24"/>
        </w:rPr>
        <w:t xml:space="preserve"> citado</w:t>
      </w:r>
      <w:r w:rsidR="006614DF">
        <w:rPr>
          <w:rFonts w:ascii="Arial" w:eastAsiaTheme="minorHAnsi" w:hAnsi="Arial" w:cs="Arial"/>
          <w:szCs w:val="24"/>
        </w:rPr>
        <w:t>s</w:t>
      </w:r>
      <w:r>
        <w:rPr>
          <w:rFonts w:ascii="Arial" w:eastAsiaTheme="minorHAnsi" w:hAnsi="Arial" w:cs="Arial"/>
          <w:szCs w:val="24"/>
        </w:rPr>
        <w:t xml:space="preserve"> decreto</w:t>
      </w:r>
      <w:r w:rsidR="006614DF">
        <w:rPr>
          <w:rFonts w:ascii="Arial" w:eastAsiaTheme="minorHAnsi" w:hAnsi="Arial" w:cs="Arial"/>
          <w:szCs w:val="24"/>
        </w:rPr>
        <w:t>s</w:t>
      </w:r>
      <w:r>
        <w:rPr>
          <w:rFonts w:ascii="Arial" w:eastAsiaTheme="minorHAnsi" w:hAnsi="Arial" w:cs="Arial"/>
          <w:szCs w:val="24"/>
        </w:rPr>
        <w:t xml:space="preserve"> exigía</w:t>
      </w:r>
      <w:r w:rsidR="006614DF">
        <w:rPr>
          <w:rFonts w:ascii="Arial" w:eastAsiaTheme="minorHAnsi" w:hAnsi="Arial" w:cs="Arial"/>
          <w:szCs w:val="24"/>
        </w:rPr>
        <w:t>n</w:t>
      </w:r>
      <w:r>
        <w:rPr>
          <w:rFonts w:ascii="Arial" w:eastAsiaTheme="minorHAnsi" w:hAnsi="Arial" w:cs="Arial"/>
          <w:szCs w:val="24"/>
        </w:rPr>
        <w:t xml:space="preserve"> un 75% de </w:t>
      </w:r>
      <w:proofErr w:type="spellStart"/>
      <w:r>
        <w:rPr>
          <w:rFonts w:ascii="Arial" w:eastAsiaTheme="minorHAnsi" w:hAnsi="Arial" w:cs="Arial"/>
          <w:szCs w:val="24"/>
        </w:rPr>
        <w:t>PCL</w:t>
      </w:r>
      <w:proofErr w:type="spellEnd"/>
      <w:r>
        <w:rPr>
          <w:rFonts w:ascii="Arial" w:eastAsiaTheme="minorHAnsi" w:hAnsi="Arial" w:cs="Arial"/>
          <w:szCs w:val="24"/>
        </w:rPr>
        <w:t xml:space="preserve">, y Fabiola </w:t>
      </w:r>
      <w:proofErr w:type="spellStart"/>
      <w:r>
        <w:rPr>
          <w:rFonts w:ascii="Arial" w:eastAsiaTheme="minorHAnsi" w:hAnsi="Arial" w:cs="Arial"/>
          <w:szCs w:val="24"/>
        </w:rPr>
        <w:t>Tascón</w:t>
      </w:r>
      <w:proofErr w:type="spellEnd"/>
      <w:r>
        <w:rPr>
          <w:rFonts w:ascii="Arial" w:eastAsiaTheme="minorHAnsi" w:hAnsi="Arial" w:cs="Arial"/>
          <w:szCs w:val="24"/>
        </w:rPr>
        <w:t xml:space="preserve"> apenas tiene </w:t>
      </w:r>
      <w:r w:rsidRPr="005A5D59">
        <w:rPr>
          <w:rFonts w:ascii="Arial" w:hAnsi="Arial" w:cs="Arial"/>
          <w:color w:val="000000"/>
          <w:szCs w:val="24"/>
          <w:shd w:val="clear" w:color="auto" w:fill="FFFFFF"/>
          <w:lang w:val="es-ES"/>
        </w:rPr>
        <w:t>67,24%</w:t>
      </w:r>
      <w:r>
        <w:rPr>
          <w:rFonts w:ascii="Arial" w:hAnsi="Arial" w:cs="Arial"/>
          <w:color w:val="000000"/>
          <w:szCs w:val="24"/>
          <w:shd w:val="clear" w:color="auto" w:fill="FFFFFF"/>
          <w:lang w:val="es-ES"/>
        </w:rPr>
        <w:t xml:space="preserve"> (</w:t>
      </w:r>
      <w:proofErr w:type="spellStart"/>
      <w:r>
        <w:rPr>
          <w:rFonts w:ascii="Arial" w:hAnsi="Arial" w:cs="Arial"/>
          <w:color w:val="000000"/>
          <w:szCs w:val="24"/>
          <w:shd w:val="clear" w:color="auto" w:fill="FFFFFF"/>
          <w:lang w:val="es-ES"/>
        </w:rPr>
        <w:t>fl</w:t>
      </w:r>
      <w:proofErr w:type="spellEnd"/>
      <w:r>
        <w:rPr>
          <w:rFonts w:ascii="Arial" w:hAnsi="Arial" w:cs="Arial"/>
          <w:color w:val="000000"/>
          <w:szCs w:val="24"/>
          <w:shd w:val="clear" w:color="auto" w:fill="FFFFFF"/>
          <w:lang w:val="es-ES"/>
        </w:rPr>
        <w:t>. 107 a 109 c. 1).</w:t>
      </w:r>
    </w:p>
    <w:p w14:paraId="0DFD083D" w14:textId="77777777" w:rsidR="00A339BE" w:rsidRPr="005A5D59" w:rsidRDefault="00A339BE" w:rsidP="0068324A">
      <w:pPr>
        <w:autoSpaceDE w:val="0"/>
        <w:autoSpaceDN w:val="0"/>
        <w:adjustRightInd w:val="0"/>
        <w:spacing w:line="300" w:lineRule="auto"/>
        <w:contextualSpacing/>
        <w:jc w:val="both"/>
        <w:rPr>
          <w:rFonts w:ascii="Arial" w:hAnsi="Arial" w:cs="Arial"/>
          <w:szCs w:val="24"/>
        </w:rPr>
      </w:pPr>
    </w:p>
    <w:p w14:paraId="3F31CA6D" w14:textId="77777777" w:rsidR="008547AF" w:rsidRDefault="008547AF" w:rsidP="0068324A">
      <w:pPr>
        <w:autoSpaceDE w:val="0"/>
        <w:autoSpaceDN w:val="0"/>
        <w:adjustRightInd w:val="0"/>
        <w:spacing w:line="300" w:lineRule="auto"/>
        <w:contextualSpacing/>
        <w:jc w:val="center"/>
        <w:rPr>
          <w:rFonts w:ascii="Arial" w:hAnsi="Arial" w:cs="Arial"/>
          <w:b/>
          <w:szCs w:val="24"/>
        </w:rPr>
      </w:pPr>
      <w:r w:rsidRPr="005A5D59">
        <w:rPr>
          <w:rFonts w:ascii="Arial" w:hAnsi="Arial" w:cs="Arial"/>
          <w:b/>
          <w:szCs w:val="24"/>
        </w:rPr>
        <w:t>CONCLUSIÓN</w:t>
      </w:r>
    </w:p>
    <w:p w14:paraId="5F97EB1C" w14:textId="64E4A917" w:rsidR="007E031E" w:rsidRPr="005A5D59" w:rsidRDefault="00040B6A" w:rsidP="0068324A">
      <w:pPr>
        <w:spacing w:line="300" w:lineRule="auto"/>
        <w:jc w:val="both"/>
        <w:rPr>
          <w:rFonts w:ascii="Arial" w:hAnsi="Arial" w:cs="Arial"/>
          <w:szCs w:val="24"/>
        </w:rPr>
      </w:pPr>
      <w:r w:rsidRPr="005A5D59">
        <w:rPr>
          <w:rFonts w:ascii="Arial" w:hAnsi="Arial" w:cs="Arial"/>
          <w:szCs w:val="24"/>
        </w:rPr>
        <w:t>A tono con lo expuesto,</w:t>
      </w:r>
      <w:r w:rsidR="00897B85" w:rsidRPr="005A5D59">
        <w:rPr>
          <w:rFonts w:ascii="Arial" w:hAnsi="Arial" w:cs="Arial"/>
          <w:szCs w:val="24"/>
        </w:rPr>
        <w:t xml:space="preserve"> </w:t>
      </w:r>
      <w:r w:rsidR="008752A1">
        <w:rPr>
          <w:rFonts w:ascii="Arial" w:hAnsi="Arial" w:cs="Arial"/>
          <w:szCs w:val="24"/>
        </w:rPr>
        <w:t>la decisión de primer grado será revocada</w:t>
      </w:r>
      <w:r w:rsidR="00DD6BB1">
        <w:rPr>
          <w:rFonts w:ascii="Arial" w:hAnsi="Arial" w:cs="Arial"/>
          <w:szCs w:val="24"/>
        </w:rPr>
        <w:t xml:space="preserve"> para absolver a Colpensiones de las pretensiones formuladas en su contra</w:t>
      </w:r>
      <w:r w:rsidR="008752A1">
        <w:rPr>
          <w:rFonts w:ascii="Arial" w:hAnsi="Arial" w:cs="Arial"/>
          <w:szCs w:val="24"/>
        </w:rPr>
        <w:t xml:space="preserve">. Costas en ambas </w:t>
      </w:r>
      <w:r w:rsidR="008752A1">
        <w:rPr>
          <w:rFonts w:ascii="Arial" w:hAnsi="Arial" w:cs="Arial"/>
          <w:szCs w:val="24"/>
        </w:rPr>
        <w:lastRenderedPageBreak/>
        <w:t xml:space="preserve">instancias a cargo de la demandante y a favor de Colpensiones, de conformidad con el artículo </w:t>
      </w:r>
      <w:r w:rsidR="004A7A5F">
        <w:rPr>
          <w:rFonts w:ascii="Arial" w:hAnsi="Arial" w:cs="Arial"/>
          <w:szCs w:val="24"/>
        </w:rPr>
        <w:t>4º del artículo 365 del C.G.P.</w:t>
      </w:r>
      <w:r w:rsidR="007E031E" w:rsidRPr="005A5D59">
        <w:rPr>
          <w:rFonts w:ascii="Arial" w:hAnsi="Arial" w:cs="Arial"/>
          <w:szCs w:val="24"/>
        </w:rPr>
        <w:t xml:space="preserve"> </w:t>
      </w:r>
    </w:p>
    <w:p w14:paraId="04685CC8" w14:textId="77777777" w:rsidR="003A45C6" w:rsidRPr="005A5D59" w:rsidRDefault="003A45C6" w:rsidP="0068324A">
      <w:pPr>
        <w:spacing w:line="300" w:lineRule="auto"/>
        <w:jc w:val="both"/>
        <w:rPr>
          <w:rFonts w:ascii="Arial" w:hAnsi="Arial" w:cs="Arial"/>
          <w:szCs w:val="24"/>
        </w:rPr>
      </w:pPr>
    </w:p>
    <w:p w14:paraId="32BC1F54" w14:textId="77777777" w:rsidR="00EB64F5" w:rsidRPr="005A5D59" w:rsidRDefault="00EB64F5" w:rsidP="0068324A">
      <w:pPr>
        <w:pStyle w:val="Sinespaciado"/>
        <w:spacing w:line="300" w:lineRule="auto"/>
        <w:contextualSpacing/>
        <w:jc w:val="center"/>
        <w:rPr>
          <w:rFonts w:ascii="Arial" w:hAnsi="Arial" w:cs="Arial"/>
          <w:b/>
          <w:sz w:val="24"/>
          <w:szCs w:val="24"/>
        </w:rPr>
      </w:pPr>
      <w:r w:rsidRPr="005A5D59">
        <w:rPr>
          <w:rFonts w:ascii="Arial" w:hAnsi="Arial" w:cs="Arial"/>
          <w:b/>
          <w:sz w:val="24"/>
          <w:szCs w:val="24"/>
        </w:rPr>
        <w:t>DECISIÓN</w:t>
      </w:r>
    </w:p>
    <w:p w14:paraId="760A959B" w14:textId="77777777" w:rsidR="00D90C06" w:rsidRPr="005A5D59" w:rsidRDefault="00D90C06" w:rsidP="0068324A">
      <w:pPr>
        <w:pStyle w:val="Prrafodelista2"/>
        <w:spacing w:after="0" w:line="300" w:lineRule="auto"/>
        <w:ind w:left="0"/>
        <w:jc w:val="both"/>
        <w:rPr>
          <w:rFonts w:ascii="Arial" w:hAnsi="Arial" w:cs="Arial"/>
          <w:sz w:val="24"/>
          <w:szCs w:val="24"/>
        </w:rPr>
      </w:pPr>
    </w:p>
    <w:p w14:paraId="0F1A4F13" w14:textId="77777777" w:rsidR="00EB64F5" w:rsidRPr="005A5D59" w:rsidRDefault="00EB64F5" w:rsidP="0068324A">
      <w:pPr>
        <w:pStyle w:val="Prrafodelista2"/>
        <w:spacing w:after="0" w:line="300" w:lineRule="auto"/>
        <w:ind w:left="0"/>
        <w:jc w:val="both"/>
        <w:rPr>
          <w:rFonts w:ascii="Arial" w:hAnsi="Arial" w:cs="Arial"/>
          <w:sz w:val="24"/>
          <w:szCs w:val="24"/>
        </w:rPr>
      </w:pPr>
      <w:r w:rsidRPr="005A5D59">
        <w:rPr>
          <w:rFonts w:ascii="Arial" w:hAnsi="Arial" w:cs="Arial"/>
          <w:sz w:val="24"/>
          <w:szCs w:val="24"/>
        </w:rPr>
        <w:t xml:space="preserve">En mérito de lo expuesto, el </w:t>
      </w:r>
      <w:r w:rsidRPr="005A5D59">
        <w:rPr>
          <w:rFonts w:ascii="Arial" w:hAnsi="Arial" w:cs="Arial"/>
          <w:b/>
          <w:sz w:val="24"/>
          <w:szCs w:val="24"/>
        </w:rPr>
        <w:t xml:space="preserve">Tribunal Superior del Distrito Judicial de Pereira - Risaralda, Sala </w:t>
      </w:r>
      <w:r w:rsidR="009F2809" w:rsidRPr="005A5D59">
        <w:rPr>
          <w:rFonts w:ascii="Arial" w:hAnsi="Arial" w:cs="Arial"/>
          <w:b/>
          <w:sz w:val="24"/>
          <w:szCs w:val="24"/>
        </w:rPr>
        <w:t xml:space="preserve">Segunda </w:t>
      </w:r>
      <w:r w:rsidRPr="005A5D59">
        <w:rPr>
          <w:rFonts w:ascii="Arial" w:hAnsi="Arial" w:cs="Arial"/>
          <w:b/>
          <w:sz w:val="24"/>
          <w:szCs w:val="24"/>
        </w:rPr>
        <w:t>de Decisión Laboral,</w:t>
      </w:r>
      <w:r w:rsidRPr="005A5D59">
        <w:rPr>
          <w:rFonts w:ascii="Arial" w:hAnsi="Arial" w:cs="Arial"/>
          <w:sz w:val="24"/>
          <w:szCs w:val="24"/>
        </w:rPr>
        <w:t xml:space="preserve"> administrando justicia en nombre de la República y por autoridad de la ley.</w:t>
      </w:r>
    </w:p>
    <w:p w14:paraId="7F5857CD" w14:textId="77777777" w:rsidR="00EB64F5" w:rsidRPr="005A5D59" w:rsidRDefault="00EB64F5" w:rsidP="0068324A">
      <w:pPr>
        <w:pStyle w:val="Prrafodelista2"/>
        <w:spacing w:after="0" w:line="300" w:lineRule="auto"/>
        <w:ind w:left="0"/>
        <w:jc w:val="both"/>
        <w:rPr>
          <w:rFonts w:ascii="Arial" w:hAnsi="Arial" w:cs="Arial"/>
          <w:sz w:val="24"/>
          <w:szCs w:val="24"/>
        </w:rPr>
      </w:pPr>
    </w:p>
    <w:p w14:paraId="7B2D53BF" w14:textId="77777777" w:rsidR="00EB64F5" w:rsidRPr="005A5D59" w:rsidRDefault="00EB64F5" w:rsidP="0068324A">
      <w:pPr>
        <w:spacing w:line="300" w:lineRule="auto"/>
        <w:contextualSpacing/>
        <w:jc w:val="center"/>
        <w:rPr>
          <w:rFonts w:ascii="Arial" w:hAnsi="Arial" w:cs="Arial"/>
          <w:b/>
          <w:szCs w:val="24"/>
        </w:rPr>
      </w:pPr>
      <w:r w:rsidRPr="005A5D59">
        <w:rPr>
          <w:rFonts w:ascii="Arial" w:hAnsi="Arial" w:cs="Arial"/>
          <w:b/>
          <w:szCs w:val="24"/>
        </w:rPr>
        <w:t>RESUELVE</w:t>
      </w:r>
    </w:p>
    <w:p w14:paraId="14F2C565" w14:textId="77777777" w:rsidR="00EB64F5" w:rsidRPr="005A5D59" w:rsidRDefault="00EB64F5" w:rsidP="0068324A">
      <w:pPr>
        <w:spacing w:line="300" w:lineRule="auto"/>
        <w:contextualSpacing/>
        <w:jc w:val="center"/>
        <w:rPr>
          <w:rFonts w:ascii="Arial" w:hAnsi="Arial" w:cs="Arial"/>
          <w:b/>
          <w:szCs w:val="24"/>
        </w:rPr>
      </w:pPr>
    </w:p>
    <w:p w14:paraId="408B62AC" w14:textId="77777777" w:rsidR="005D44E9" w:rsidRPr="005A5D59" w:rsidRDefault="00EB64F5" w:rsidP="0068324A">
      <w:pPr>
        <w:spacing w:line="300" w:lineRule="auto"/>
        <w:contextualSpacing/>
        <w:jc w:val="both"/>
        <w:rPr>
          <w:rFonts w:ascii="Arial" w:hAnsi="Arial" w:cs="Arial"/>
          <w:szCs w:val="24"/>
        </w:rPr>
      </w:pPr>
      <w:r w:rsidRPr="005A5D59">
        <w:rPr>
          <w:rFonts w:ascii="Arial" w:hAnsi="Arial" w:cs="Arial"/>
          <w:b/>
          <w:spacing w:val="-2"/>
          <w:szCs w:val="24"/>
          <w:u w:val="single"/>
        </w:rPr>
        <w:t>PRIMERO</w:t>
      </w:r>
      <w:r w:rsidR="009F2809" w:rsidRPr="005A5D59">
        <w:rPr>
          <w:rFonts w:ascii="Arial" w:hAnsi="Arial" w:cs="Arial"/>
          <w:b/>
          <w:spacing w:val="-2"/>
          <w:szCs w:val="24"/>
        </w:rPr>
        <w:t xml:space="preserve">: </w:t>
      </w:r>
      <w:r w:rsidR="004A7A5F">
        <w:rPr>
          <w:rFonts w:ascii="Arial" w:hAnsi="Arial" w:cs="Arial"/>
          <w:b/>
          <w:spacing w:val="-2"/>
          <w:szCs w:val="24"/>
        </w:rPr>
        <w:t>REVOCAR</w:t>
      </w:r>
      <w:r w:rsidR="00897B85" w:rsidRPr="005A5D59">
        <w:rPr>
          <w:rFonts w:ascii="Arial" w:hAnsi="Arial" w:cs="Arial"/>
          <w:b/>
          <w:spacing w:val="-2"/>
          <w:szCs w:val="24"/>
        </w:rPr>
        <w:t xml:space="preserve"> </w:t>
      </w:r>
      <w:r w:rsidRPr="005A5D59">
        <w:rPr>
          <w:rFonts w:ascii="Arial" w:hAnsi="Arial" w:cs="Arial"/>
          <w:spacing w:val="-2"/>
          <w:szCs w:val="24"/>
        </w:rPr>
        <w:t>l</w:t>
      </w:r>
      <w:r w:rsidRPr="005A5D59">
        <w:rPr>
          <w:rFonts w:ascii="Arial" w:hAnsi="Arial" w:cs="Arial"/>
          <w:szCs w:val="24"/>
        </w:rPr>
        <w:t xml:space="preserve">a sentencia proferida el </w:t>
      </w:r>
      <w:r w:rsidR="009F2809" w:rsidRPr="005A5D59">
        <w:rPr>
          <w:rFonts w:ascii="Arial" w:hAnsi="Arial" w:cs="Arial"/>
          <w:szCs w:val="24"/>
        </w:rPr>
        <w:t>2</w:t>
      </w:r>
      <w:r w:rsidR="00897B85" w:rsidRPr="005A5D59">
        <w:rPr>
          <w:rFonts w:ascii="Arial" w:hAnsi="Arial" w:cs="Arial"/>
          <w:szCs w:val="24"/>
        </w:rPr>
        <w:t>2</w:t>
      </w:r>
      <w:r w:rsidRPr="005A5D59">
        <w:rPr>
          <w:rFonts w:ascii="Arial" w:hAnsi="Arial" w:cs="Arial"/>
          <w:szCs w:val="24"/>
        </w:rPr>
        <w:t xml:space="preserve"> de </w:t>
      </w:r>
      <w:r w:rsidR="009F2809" w:rsidRPr="005A5D59">
        <w:rPr>
          <w:rFonts w:ascii="Arial" w:hAnsi="Arial" w:cs="Arial"/>
          <w:szCs w:val="24"/>
        </w:rPr>
        <w:t xml:space="preserve">junio </w:t>
      </w:r>
      <w:r w:rsidRPr="005A5D59">
        <w:rPr>
          <w:rFonts w:ascii="Arial" w:hAnsi="Arial" w:cs="Arial"/>
          <w:szCs w:val="24"/>
        </w:rPr>
        <w:t>de 201</w:t>
      </w:r>
      <w:r w:rsidR="00897B85" w:rsidRPr="005A5D59">
        <w:rPr>
          <w:rFonts w:ascii="Arial" w:hAnsi="Arial" w:cs="Arial"/>
          <w:szCs w:val="24"/>
        </w:rPr>
        <w:t>9</w:t>
      </w:r>
      <w:r w:rsidRPr="005A5D59">
        <w:rPr>
          <w:rFonts w:ascii="Arial" w:hAnsi="Arial" w:cs="Arial"/>
          <w:szCs w:val="24"/>
        </w:rPr>
        <w:t xml:space="preserve"> por el Juzgado </w:t>
      </w:r>
      <w:r w:rsidR="00897B85" w:rsidRPr="005A5D59">
        <w:rPr>
          <w:rFonts w:ascii="Arial" w:hAnsi="Arial" w:cs="Arial"/>
          <w:szCs w:val="24"/>
        </w:rPr>
        <w:t>Cuarto</w:t>
      </w:r>
      <w:r w:rsidR="009F2809" w:rsidRPr="005A5D59">
        <w:rPr>
          <w:rFonts w:ascii="Arial" w:hAnsi="Arial" w:cs="Arial"/>
          <w:szCs w:val="24"/>
        </w:rPr>
        <w:t xml:space="preserve"> </w:t>
      </w:r>
      <w:r w:rsidRPr="005A5D59">
        <w:rPr>
          <w:rFonts w:ascii="Arial" w:hAnsi="Arial" w:cs="Arial"/>
          <w:szCs w:val="24"/>
        </w:rPr>
        <w:t xml:space="preserve">Laboral del Circuito de Pereira, dentro del proceso ordinario laboral propuesto por </w:t>
      </w:r>
      <w:r w:rsidR="00897B85" w:rsidRPr="005A5D59">
        <w:rPr>
          <w:rFonts w:ascii="Arial" w:hAnsi="Arial" w:cs="Arial"/>
          <w:szCs w:val="24"/>
        </w:rPr>
        <w:t>la señora</w:t>
      </w:r>
      <w:r w:rsidRPr="005A5D59">
        <w:rPr>
          <w:rFonts w:ascii="Arial" w:hAnsi="Arial" w:cs="Arial"/>
          <w:szCs w:val="24"/>
        </w:rPr>
        <w:t xml:space="preserve"> </w:t>
      </w:r>
      <w:r w:rsidR="00897B85" w:rsidRPr="005A5D59">
        <w:rPr>
          <w:rFonts w:ascii="Arial" w:hAnsi="Arial" w:cs="Arial"/>
          <w:b/>
          <w:szCs w:val="24"/>
        </w:rPr>
        <w:t xml:space="preserve">Fabiola </w:t>
      </w:r>
      <w:proofErr w:type="spellStart"/>
      <w:r w:rsidR="00897B85" w:rsidRPr="005A5D59">
        <w:rPr>
          <w:rFonts w:ascii="Arial" w:hAnsi="Arial" w:cs="Arial"/>
          <w:b/>
          <w:szCs w:val="24"/>
        </w:rPr>
        <w:t>Tascón</w:t>
      </w:r>
      <w:proofErr w:type="spellEnd"/>
      <w:r w:rsidR="00897B85" w:rsidRPr="005A5D59">
        <w:rPr>
          <w:rFonts w:ascii="Arial" w:hAnsi="Arial" w:cs="Arial"/>
          <w:b/>
          <w:szCs w:val="24"/>
        </w:rPr>
        <w:t xml:space="preserve"> </w:t>
      </w:r>
      <w:r w:rsidR="00386A49" w:rsidRPr="005A5D59">
        <w:rPr>
          <w:rFonts w:ascii="Arial" w:hAnsi="Arial" w:cs="Arial"/>
          <w:szCs w:val="24"/>
        </w:rPr>
        <w:t xml:space="preserve">contra </w:t>
      </w:r>
      <w:r w:rsidR="00897B85" w:rsidRPr="005A5D59">
        <w:rPr>
          <w:rFonts w:ascii="Arial" w:hAnsi="Arial" w:cs="Arial"/>
          <w:b/>
          <w:szCs w:val="24"/>
        </w:rPr>
        <w:t>Administradora Colombiana de Pensiones Colpensiones</w:t>
      </w:r>
      <w:r w:rsidR="004A7A5F">
        <w:rPr>
          <w:rFonts w:ascii="Arial" w:hAnsi="Arial" w:cs="Arial"/>
          <w:b/>
          <w:szCs w:val="24"/>
        </w:rPr>
        <w:t xml:space="preserve">, </w:t>
      </w:r>
      <w:r w:rsidR="004A7A5F">
        <w:rPr>
          <w:rFonts w:ascii="Arial" w:hAnsi="Arial" w:cs="Arial"/>
          <w:szCs w:val="24"/>
        </w:rPr>
        <w:t>para en su lugar, absolver a esta última de todas las pretensiones incoadas en su contra</w:t>
      </w:r>
      <w:r w:rsidR="00897B85" w:rsidRPr="005A5D59">
        <w:rPr>
          <w:rFonts w:ascii="Arial" w:hAnsi="Arial" w:cs="Arial"/>
          <w:b/>
          <w:szCs w:val="24"/>
        </w:rPr>
        <w:t>.</w:t>
      </w:r>
      <w:r w:rsidR="007A556D" w:rsidRPr="005A5D59">
        <w:rPr>
          <w:rFonts w:ascii="Arial" w:hAnsi="Arial" w:cs="Arial"/>
          <w:szCs w:val="24"/>
        </w:rPr>
        <w:t xml:space="preserve"> </w:t>
      </w:r>
    </w:p>
    <w:p w14:paraId="3E55360E" w14:textId="77777777" w:rsidR="00745568" w:rsidRPr="005A5D59" w:rsidRDefault="00745568" w:rsidP="0068324A">
      <w:pPr>
        <w:spacing w:line="300" w:lineRule="auto"/>
        <w:contextualSpacing/>
        <w:jc w:val="both"/>
        <w:rPr>
          <w:rFonts w:ascii="Arial" w:hAnsi="Arial" w:cs="Arial"/>
          <w:szCs w:val="24"/>
        </w:rPr>
      </w:pPr>
    </w:p>
    <w:p w14:paraId="66077B32" w14:textId="77777777" w:rsidR="00B12899" w:rsidRPr="005A5D59" w:rsidRDefault="00745568" w:rsidP="0068324A">
      <w:pPr>
        <w:spacing w:line="300" w:lineRule="auto"/>
        <w:jc w:val="both"/>
        <w:rPr>
          <w:rFonts w:ascii="Arial" w:hAnsi="Arial" w:cs="Arial"/>
          <w:b/>
          <w:i/>
          <w:szCs w:val="24"/>
        </w:rPr>
      </w:pPr>
      <w:r w:rsidRPr="005A5D59">
        <w:rPr>
          <w:rFonts w:ascii="Arial" w:hAnsi="Arial" w:cs="Arial"/>
          <w:b/>
          <w:spacing w:val="-2"/>
          <w:szCs w:val="24"/>
          <w:u w:val="single"/>
        </w:rPr>
        <w:t>SEGUNDO.</w:t>
      </w:r>
      <w:r w:rsidRPr="005A5D59">
        <w:rPr>
          <w:rFonts w:ascii="Arial" w:hAnsi="Arial" w:cs="Arial"/>
          <w:spacing w:val="-2"/>
          <w:szCs w:val="24"/>
        </w:rPr>
        <w:t xml:space="preserve"> </w:t>
      </w:r>
      <w:r w:rsidRPr="005A5D59">
        <w:rPr>
          <w:rFonts w:ascii="Arial" w:hAnsi="Arial" w:cs="Arial"/>
          <w:b/>
          <w:spacing w:val="-2"/>
          <w:szCs w:val="24"/>
        </w:rPr>
        <w:t xml:space="preserve">COSTAS </w:t>
      </w:r>
      <w:r w:rsidRPr="005A5D59">
        <w:rPr>
          <w:rFonts w:ascii="Arial" w:hAnsi="Arial" w:cs="Arial"/>
          <w:spacing w:val="-2"/>
          <w:szCs w:val="24"/>
        </w:rPr>
        <w:t>e</w:t>
      </w:r>
      <w:r w:rsidR="004A7A5F">
        <w:rPr>
          <w:rFonts w:ascii="Arial" w:hAnsi="Arial" w:cs="Arial"/>
          <w:spacing w:val="-2"/>
          <w:szCs w:val="24"/>
        </w:rPr>
        <w:t>n ambas instancias a cargo de la demandante y a favor de la demandada.</w:t>
      </w:r>
    </w:p>
    <w:p w14:paraId="480E0B46" w14:textId="77777777" w:rsidR="00897B85" w:rsidRPr="005A5D59" w:rsidRDefault="00897B85" w:rsidP="0068324A">
      <w:pPr>
        <w:spacing w:line="300" w:lineRule="auto"/>
        <w:jc w:val="both"/>
        <w:rPr>
          <w:rFonts w:ascii="Arial" w:hAnsi="Arial" w:cs="Arial"/>
          <w:szCs w:val="24"/>
        </w:rPr>
      </w:pPr>
    </w:p>
    <w:p w14:paraId="5DD35BA9" w14:textId="77777777" w:rsidR="00EB64F5" w:rsidRPr="005A5D59" w:rsidRDefault="00EB64F5" w:rsidP="0068324A">
      <w:pPr>
        <w:spacing w:line="300" w:lineRule="auto"/>
        <w:contextualSpacing/>
        <w:jc w:val="both"/>
        <w:rPr>
          <w:rFonts w:ascii="Arial" w:hAnsi="Arial" w:cs="Arial"/>
          <w:szCs w:val="24"/>
        </w:rPr>
      </w:pPr>
      <w:r w:rsidRPr="005A5D59">
        <w:rPr>
          <w:rFonts w:ascii="Arial" w:hAnsi="Arial" w:cs="Arial"/>
          <w:szCs w:val="24"/>
        </w:rPr>
        <w:t>Notificación surtida en estrados.</w:t>
      </w:r>
    </w:p>
    <w:p w14:paraId="10705D6E" w14:textId="77777777" w:rsidR="00EB64F5" w:rsidRPr="005A5D59" w:rsidRDefault="00EB64F5" w:rsidP="0068324A">
      <w:pPr>
        <w:spacing w:line="300" w:lineRule="auto"/>
        <w:contextualSpacing/>
        <w:jc w:val="both"/>
        <w:rPr>
          <w:rFonts w:ascii="Arial" w:hAnsi="Arial" w:cs="Arial"/>
          <w:szCs w:val="24"/>
        </w:rPr>
      </w:pPr>
    </w:p>
    <w:p w14:paraId="41BD022D" w14:textId="77777777" w:rsidR="00EB64F5" w:rsidRPr="005A5D59" w:rsidRDefault="00EB64F5" w:rsidP="0068324A">
      <w:pPr>
        <w:pStyle w:val="Textoindependiente"/>
        <w:spacing w:line="300" w:lineRule="auto"/>
        <w:contextualSpacing/>
        <w:rPr>
          <w:szCs w:val="24"/>
        </w:rPr>
      </w:pPr>
      <w:r w:rsidRPr="005A5D59">
        <w:rPr>
          <w:szCs w:val="24"/>
        </w:rPr>
        <w:t>No siendo otro el objeto de la presente audiencia, se eleva y firma esta acta por las personas que han intervenido.</w:t>
      </w:r>
    </w:p>
    <w:p w14:paraId="0B09618D" w14:textId="77777777" w:rsidR="00EB64F5" w:rsidRPr="005A5D59" w:rsidRDefault="00EB64F5" w:rsidP="0068324A">
      <w:pPr>
        <w:pStyle w:val="Textoindependiente"/>
        <w:spacing w:line="300" w:lineRule="auto"/>
        <w:contextualSpacing/>
        <w:rPr>
          <w:szCs w:val="24"/>
        </w:rPr>
      </w:pPr>
    </w:p>
    <w:p w14:paraId="01F0129A" w14:textId="77777777" w:rsidR="00EB64F5" w:rsidRPr="005A5D59" w:rsidRDefault="00EB64F5" w:rsidP="0068324A">
      <w:pPr>
        <w:widowControl w:val="0"/>
        <w:autoSpaceDE w:val="0"/>
        <w:autoSpaceDN w:val="0"/>
        <w:adjustRightInd w:val="0"/>
        <w:spacing w:line="300" w:lineRule="auto"/>
        <w:contextualSpacing/>
        <w:jc w:val="both"/>
        <w:rPr>
          <w:rFonts w:ascii="Arial" w:hAnsi="Arial" w:cs="Arial"/>
          <w:szCs w:val="24"/>
        </w:rPr>
      </w:pPr>
      <w:r w:rsidRPr="005A5D59">
        <w:rPr>
          <w:rFonts w:ascii="Arial" w:hAnsi="Arial" w:cs="Arial"/>
          <w:szCs w:val="24"/>
        </w:rPr>
        <w:t>Quienes integran la Sala,</w:t>
      </w:r>
    </w:p>
    <w:p w14:paraId="15D6D492" w14:textId="77777777" w:rsidR="00557718" w:rsidRPr="00557718" w:rsidRDefault="00557718" w:rsidP="0068324A">
      <w:pPr>
        <w:autoSpaceDE w:val="0"/>
        <w:autoSpaceDN w:val="0"/>
        <w:adjustRightInd w:val="0"/>
        <w:spacing w:line="300" w:lineRule="auto"/>
        <w:jc w:val="both"/>
        <w:rPr>
          <w:rFonts w:ascii="Arial" w:hAnsi="Arial" w:cs="Arial"/>
          <w:spacing w:val="-4"/>
          <w:sz w:val="20"/>
          <w:szCs w:val="24"/>
          <w:lang w:val="es-419"/>
        </w:rPr>
      </w:pPr>
    </w:p>
    <w:p w14:paraId="6DA593B8" w14:textId="77777777" w:rsidR="00557718" w:rsidRPr="00557718" w:rsidRDefault="00557718" w:rsidP="0068324A">
      <w:pPr>
        <w:autoSpaceDE w:val="0"/>
        <w:autoSpaceDN w:val="0"/>
        <w:adjustRightInd w:val="0"/>
        <w:spacing w:line="300" w:lineRule="auto"/>
        <w:jc w:val="both"/>
        <w:rPr>
          <w:rFonts w:ascii="Arial" w:hAnsi="Arial" w:cs="Arial"/>
          <w:spacing w:val="-4"/>
          <w:sz w:val="20"/>
          <w:szCs w:val="24"/>
          <w:lang w:val="es-419"/>
        </w:rPr>
      </w:pPr>
    </w:p>
    <w:p w14:paraId="0420D9E8" w14:textId="77777777" w:rsidR="00557718" w:rsidRPr="00557718" w:rsidRDefault="00557718" w:rsidP="0068324A">
      <w:pPr>
        <w:autoSpaceDE w:val="0"/>
        <w:autoSpaceDN w:val="0"/>
        <w:adjustRightInd w:val="0"/>
        <w:spacing w:line="300" w:lineRule="auto"/>
        <w:jc w:val="both"/>
        <w:rPr>
          <w:rFonts w:ascii="Arial" w:hAnsi="Arial" w:cs="Arial"/>
          <w:spacing w:val="-4"/>
          <w:sz w:val="20"/>
          <w:szCs w:val="24"/>
          <w:lang w:val="es-419"/>
        </w:rPr>
      </w:pPr>
    </w:p>
    <w:p w14:paraId="7B5447A9" w14:textId="77777777" w:rsidR="00557718" w:rsidRPr="00557718" w:rsidRDefault="00557718" w:rsidP="0068324A">
      <w:pPr>
        <w:spacing w:line="300" w:lineRule="auto"/>
        <w:contextualSpacing/>
        <w:jc w:val="center"/>
        <w:rPr>
          <w:rFonts w:ascii="Arial" w:hAnsi="Arial" w:cs="Arial"/>
          <w:b/>
          <w:spacing w:val="-4"/>
          <w:szCs w:val="24"/>
          <w:lang w:val="es-419"/>
        </w:rPr>
      </w:pPr>
      <w:r w:rsidRPr="00557718">
        <w:rPr>
          <w:rFonts w:ascii="Arial" w:hAnsi="Arial" w:cs="Arial"/>
          <w:b/>
          <w:spacing w:val="-4"/>
          <w:szCs w:val="24"/>
          <w:lang w:val="es-419"/>
        </w:rPr>
        <w:t>OLGA LUCÍA HOYOS SEPÚLVEDA</w:t>
      </w:r>
    </w:p>
    <w:p w14:paraId="6B4E08F1" w14:textId="77777777" w:rsidR="00557718" w:rsidRPr="00557718" w:rsidRDefault="00557718" w:rsidP="0068324A">
      <w:pPr>
        <w:autoSpaceDE w:val="0"/>
        <w:autoSpaceDN w:val="0"/>
        <w:adjustRightInd w:val="0"/>
        <w:spacing w:line="300" w:lineRule="auto"/>
        <w:jc w:val="center"/>
        <w:rPr>
          <w:rFonts w:ascii="Arial" w:hAnsi="Arial" w:cs="Arial"/>
          <w:spacing w:val="-4"/>
          <w:szCs w:val="24"/>
          <w:lang w:val="es-419"/>
        </w:rPr>
      </w:pPr>
      <w:r w:rsidRPr="00557718">
        <w:rPr>
          <w:rFonts w:ascii="Arial" w:hAnsi="Arial" w:cs="Arial"/>
          <w:spacing w:val="-4"/>
          <w:szCs w:val="24"/>
          <w:lang w:val="es-419"/>
        </w:rPr>
        <w:t>Magistrada Ponente</w:t>
      </w:r>
    </w:p>
    <w:p w14:paraId="2BB9EAC8" w14:textId="77777777" w:rsidR="00557718" w:rsidRPr="00557718" w:rsidRDefault="00557718" w:rsidP="0068324A">
      <w:pPr>
        <w:autoSpaceDE w:val="0"/>
        <w:autoSpaceDN w:val="0"/>
        <w:adjustRightInd w:val="0"/>
        <w:spacing w:line="300" w:lineRule="auto"/>
        <w:jc w:val="both"/>
        <w:rPr>
          <w:rFonts w:ascii="Arial" w:hAnsi="Arial" w:cs="Arial"/>
          <w:spacing w:val="-4"/>
          <w:sz w:val="20"/>
          <w:szCs w:val="24"/>
          <w:lang w:val="es-419"/>
        </w:rPr>
      </w:pPr>
    </w:p>
    <w:p w14:paraId="1670BD6C" w14:textId="77777777" w:rsidR="00557718" w:rsidRPr="00557718" w:rsidRDefault="00557718" w:rsidP="0068324A">
      <w:pPr>
        <w:autoSpaceDE w:val="0"/>
        <w:autoSpaceDN w:val="0"/>
        <w:adjustRightInd w:val="0"/>
        <w:spacing w:line="300" w:lineRule="auto"/>
        <w:jc w:val="both"/>
        <w:rPr>
          <w:rFonts w:ascii="Arial" w:hAnsi="Arial" w:cs="Arial"/>
          <w:spacing w:val="-4"/>
          <w:sz w:val="20"/>
          <w:szCs w:val="24"/>
          <w:lang w:val="es-419"/>
        </w:rPr>
      </w:pPr>
    </w:p>
    <w:p w14:paraId="7E1F85A3" w14:textId="77777777" w:rsidR="00557718" w:rsidRPr="00557718" w:rsidRDefault="00557718" w:rsidP="0068324A">
      <w:pPr>
        <w:autoSpaceDE w:val="0"/>
        <w:autoSpaceDN w:val="0"/>
        <w:adjustRightInd w:val="0"/>
        <w:spacing w:line="300" w:lineRule="auto"/>
        <w:jc w:val="both"/>
        <w:rPr>
          <w:rFonts w:ascii="Arial" w:hAnsi="Arial" w:cs="Arial"/>
          <w:spacing w:val="-4"/>
          <w:sz w:val="20"/>
          <w:szCs w:val="24"/>
          <w:lang w:val="es-419"/>
        </w:rPr>
      </w:pPr>
    </w:p>
    <w:p w14:paraId="1A56C144" w14:textId="77777777" w:rsidR="00557718" w:rsidRPr="00557718" w:rsidRDefault="00557718" w:rsidP="0068324A">
      <w:pPr>
        <w:spacing w:line="300" w:lineRule="auto"/>
        <w:contextualSpacing/>
        <w:jc w:val="both"/>
        <w:rPr>
          <w:rFonts w:ascii="Arial" w:hAnsi="Arial" w:cs="Arial"/>
          <w:b/>
          <w:spacing w:val="-4"/>
          <w:szCs w:val="24"/>
          <w:lang w:val="es-419"/>
        </w:rPr>
      </w:pPr>
      <w:r w:rsidRPr="00557718">
        <w:rPr>
          <w:rFonts w:ascii="Arial" w:hAnsi="Arial" w:cs="Arial"/>
          <w:b/>
          <w:spacing w:val="-4"/>
          <w:szCs w:val="24"/>
          <w:lang w:val="es-419"/>
        </w:rPr>
        <w:t>JULIO CÉSAR SALAZAR MUÑOZ</w:t>
      </w:r>
      <w:r w:rsidRPr="00557718">
        <w:rPr>
          <w:rFonts w:ascii="Arial" w:hAnsi="Arial" w:cs="Arial"/>
          <w:b/>
          <w:spacing w:val="-4"/>
          <w:szCs w:val="24"/>
          <w:lang w:val="es-419"/>
        </w:rPr>
        <w:tab/>
        <w:t>FRANCISCO JAVIER TAMAYO TABARES</w:t>
      </w:r>
    </w:p>
    <w:p w14:paraId="4A34B98C" w14:textId="15D0A59B" w:rsidR="006F41A7" w:rsidRPr="00557718" w:rsidRDefault="00557718" w:rsidP="0068324A">
      <w:pPr>
        <w:spacing w:line="300" w:lineRule="auto"/>
        <w:rPr>
          <w:rFonts w:ascii="Arial" w:eastAsia="Calibri" w:hAnsi="Arial" w:cs="Arial"/>
          <w:spacing w:val="-4"/>
          <w:szCs w:val="24"/>
          <w:lang w:val="es-419" w:eastAsia="en-US"/>
        </w:rPr>
      </w:pPr>
      <w:r w:rsidRPr="00557718">
        <w:rPr>
          <w:rFonts w:ascii="Arial" w:eastAsia="Calibri" w:hAnsi="Arial" w:cs="Arial"/>
          <w:spacing w:val="-4"/>
          <w:szCs w:val="24"/>
          <w:lang w:val="es-419" w:eastAsia="en-US"/>
        </w:rPr>
        <w:t>Magistrado</w:t>
      </w:r>
      <w:r w:rsidRPr="00557718">
        <w:rPr>
          <w:rFonts w:ascii="Arial" w:eastAsia="Calibri" w:hAnsi="Arial" w:cs="Arial"/>
          <w:spacing w:val="-4"/>
          <w:szCs w:val="24"/>
          <w:lang w:val="es-419" w:eastAsia="en-US"/>
        </w:rPr>
        <w:tab/>
      </w:r>
      <w:r w:rsidRPr="00557718">
        <w:rPr>
          <w:rFonts w:ascii="Arial" w:eastAsia="Calibri" w:hAnsi="Arial" w:cs="Arial"/>
          <w:spacing w:val="-4"/>
          <w:szCs w:val="24"/>
          <w:lang w:val="es-419" w:eastAsia="en-US"/>
        </w:rPr>
        <w:tab/>
      </w:r>
      <w:r w:rsidRPr="00557718">
        <w:rPr>
          <w:rFonts w:ascii="Arial" w:eastAsia="Calibri" w:hAnsi="Arial" w:cs="Arial"/>
          <w:spacing w:val="-4"/>
          <w:szCs w:val="24"/>
          <w:lang w:val="es-419" w:eastAsia="en-US"/>
        </w:rPr>
        <w:tab/>
      </w:r>
      <w:r w:rsidRPr="00557718">
        <w:rPr>
          <w:rFonts w:ascii="Arial" w:eastAsia="Calibri" w:hAnsi="Arial" w:cs="Arial"/>
          <w:spacing w:val="-4"/>
          <w:szCs w:val="24"/>
          <w:lang w:val="es-419" w:eastAsia="en-US"/>
        </w:rPr>
        <w:tab/>
      </w:r>
      <w:r w:rsidRPr="00557718">
        <w:rPr>
          <w:rFonts w:ascii="Arial" w:eastAsia="Calibri" w:hAnsi="Arial" w:cs="Arial"/>
          <w:spacing w:val="-4"/>
          <w:szCs w:val="24"/>
          <w:lang w:val="es-419" w:eastAsia="en-US"/>
        </w:rPr>
        <w:tab/>
        <w:t>Magistrado</w:t>
      </w:r>
    </w:p>
    <w:sectPr w:rsidR="006F41A7" w:rsidRPr="00557718" w:rsidSect="001A1F92">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2DC6A" w14:textId="77777777" w:rsidR="006C276C" w:rsidRDefault="006C276C" w:rsidP="00F57CC4">
      <w:r>
        <w:separator/>
      </w:r>
    </w:p>
  </w:endnote>
  <w:endnote w:type="continuationSeparator" w:id="0">
    <w:p w14:paraId="2F269276" w14:textId="77777777" w:rsidR="006C276C" w:rsidRDefault="006C276C" w:rsidP="00F57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3BC7F8" w14:textId="77777777" w:rsidR="004A7A5F" w:rsidRDefault="004A7A5F" w:rsidP="00D054B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732B7D" w14:textId="77777777" w:rsidR="004A7A5F" w:rsidRDefault="004A7A5F" w:rsidP="00D054B0">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14309"/>
      <w:docPartObj>
        <w:docPartGallery w:val="Page Numbers (Bottom of Page)"/>
        <w:docPartUnique/>
      </w:docPartObj>
    </w:sdtPr>
    <w:sdtEndPr>
      <w:rPr>
        <w:rFonts w:ascii="Arial" w:hAnsi="Arial" w:cs="Arial"/>
        <w:sz w:val="18"/>
        <w:szCs w:val="18"/>
      </w:rPr>
    </w:sdtEndPr>
    <w:sdtContent>
      <w:p w14:paraId="5ADB533E" w14:textId="77777777" w:rsidR="004A7A5F" w:rsidRPr="002C2998" w:rsidRDefault="004A7A5F">
        <w:pPr>
          <w:pStyle w:val="Piedepgina"/>
          <w:jc w:val="right"/>
          <w:rPr>
            <w:rFonts w:ascii="Arial" w:hAnsi="Arial" w:cs="Arial"/>
            <w:sz w:val="18"/>
            <w:szCs w:val="18"/>
          </w:rPr>
        </w:pPr>
        <w:r w:rsidRPr="002C2998">
          <w:rPr>
            <w:rFonts w:ascii="Arial" w:hAnsi="Arial" w:cs="Arial"/>
            <w:sz w:val="18"/>
            <w:szCs w:val="18"/>
          </w:rPr>
          <w:fldChar w:fldCharType="begin"/>
        </w:r>
        <w:r w:rsidRPr="002C2998">
          <w:rPr>
            <w:rFonts w:ascii="Arial" w:hAnsi="Arial" w:cs="Arial"/>
            <w:sz w:val="18"/>
            <w:szCs w:val="18"/>
          </w:rPr>
          <w:instrText>PAGE   \* MERGEFORMAT</w:instrText>
        </w:r>
        <w:r w:rsidRPr="002C2998">
          <w:rPr>
            <w:rFonts w:ascii="Arial" w:hAnsi="Arial" w:cs="Arial"/>
            <w:sz w:val="18"/>
            <w:szCs w:val="18"/>
          </w:rPr>
          <w:fldChar w:fldCharType="separate"/>
        </w:r>
        <w:r w:rsidR="003C6E29">
          <w:rPr>
            <w:rFonts w:ascii="Arial" w:hAnsi="Arial" w:cs="Arial"/>
            <w:noProof/>
            <w:sz w:val="18"/>
            <w:szCs w:val="18"/>
          </w:rPr>
          <w:t>6</w:t>
        </w:r>
        <w:r w:rsidRPr="002C2998">
          <w:rPr>
            <w:rFonts w:ascii="Arial" w:hAnsi="Arial" w:cs="Arial"/>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91A5A" w14:textId="77777777" w:rsidR="006C276C" w:rsidRDefault="006C276C" w:rsidP="00F57CC4">
      <w:r>
        <w:separator/>
      </w:r>
    </w:p>
  </w:footnote>
  <w:footnote w:type="continuationSeparator" w:id="0">
    <w:p w14:paraId="305DF70A" w14:textId="77777777" w:rsidR="006C276C" w:rsidRDefault="006C276C" w:rsidP="00F57CC4">
      <w:r>
        <w:continuationSeparator/>
      </w:r>
    </w:p>
  </w:footnote>
  <w:footnote w:id="1">
    <w:p w14:paraId="4E0BE49A" w14:textId="77777777" w:rsidR="004A7A5F" w:rsidRPr="00557718" w:rsidRDefault="004A7A5F" w:rsidP="00557718">
      <w:pPr>
        <w:ind w:firstLine="2"/>
        <w:jc w:val="both"/>
        <w:rPr>
          <w:rFonts w:ascii="Arial" w:hAnsi="Arial" w:cs="Arial"/>
          <w:sz w:val="18"/>
          <w:szCs w:val="18"/>
          <w:lang w:val="es-CO"/>
        </w:rPr>
      </w:pPr>
      <w:r w:rsidRPr="00557718">
        <w:rPr>
          <w:rStyle w:val="Refdenotaalpie"/>
          <w:rFonts w:ascii="Arial" w:hAnsi="Arial" w:cs="Arial"/>
          <w:sz w:val="18"/>
          <w:szCs w:val="18"/>
        </w:rPr>
        <w:footnoteRef/>
      </w:r>
      <w:r w:rsidRPr="00557718">
        <w:rPr>
          <w:rFonts w:ascii="Arial" w:hAnsi="Arial" w:cs="Arial"/>
          <w:sz w:val="18"/>
          <w:szCs w:val="18"/>
        </w:rPr>
        <w:t xml:space="preserve"> M.P. Clara Cecilia Dueñas Quevedo. SL2150-2017, Radicación N°  48588 del 08/02/2017.</w:t>
      </w:r>
    </w:p>
  </w:footnote>
  <w:footnote w:id="2">
    <w:p w14:paraId="394DC741" w14:textId="77777777" w:rsidR="004A7A5F" w:rsidRPr="00557718" w:rsidRDefault="004A7A5F" w:rsidP="00557718">
      <w:pPr>
        <w:jc w:val="both"/>
        <w:rPr>
          <w:rFonts w:ascii="Arial" w:hAnsi="Arial" w:cs="Arial"/>
          <w:sz w:val="18"/>
          <w:szCs w:val="18"/>
          <w:lang w:val="es-AR"/>
        </w:rPr>
      </w:pPr>
      <w:r w:rsidRPr="00557718">
        <w:rPr>
          <w:rStyle w:val="Refdenotaalpie"/>
          <w:rFonts w:ascii="Arial" w:hAnsi="Arial" w:cs="Arial"/>
          <w:sz w:val="18"/>
          <w:szCs w:val="18"/>
        </w:rPr>
        <w:footnoteRef/>
      </w:r>
      <w:r w:rsidRPr="00557718">
        <w:rPr>
          <w:rFonts w:ascii="Arial" w:hAnsi="Arial" w:cs="Arial"/>
          <w:sz w:val="18"/>
          <w:szCs w:val="18"/>
        </w:rPr>
        <w:t xml:space="preserve"> SL2920 de 30/07/2019, y S</w:t>
      </w:r>
      <w:r w:rsidRPr="00557718">
        <w:rPr>
          <w:rFonts w:ascii="Arial" w:hAnsi="Arial" w:cs="Arial"/>
          <w:bCs/>
          <w:color w:val="000000"/>
          <w:sz w:val="18"/>
          <w:szCs w:val="18"/>
        </w:rPr>
        <w:t xml:space="preserve">L2266 de </w:t>
      </w:r>
      <w:r w:rsidRPr="00557718">
        <w:rPr>
          <w:rFonts w:ascii="Arial" w:hAnsi="Arial" w:cs="Arial"/>
          <w:sz w:val="18"/>
          <w:szCs w:val="18"/>
        </w:rPr>
        <w:t>27/01/2016.</w:t>
      </w:r>
    </w:p>
  </w:footnote>
  <w:footnote w:id="3">
    <w:p w14:paraId="77E1E43F" w14:textId="77777777" w:rsidR="004A7A5F" w:rsidRPr="00557718" w:rsidRDefault="004A7A5F" w:rsidP="00557718">
      <w:pPr>
        <w:pStyle w:val="Textonotapie"/>
        <w:jc w:val="both"/>
        <w:rPr>
          <w:rFonts w:ascii="Arial" w:hAnsi="Arial" w:cs="Arial"/>
          <w:sz w:val="18"/>
          <w:szCs w:val="18"/>
          <w:lang w:val="es-CO"/>
        </w:rPr>
      </w:pPr>
      <w:r w:rsidRPr="00557718">
        <w:rPr>
          <w:rStyle w:val="Refdenotaalpie"/>
          <w:rFonts w:ascii="Arial" w:hAnsi="Arial" w:cs="Arial"/>
          <w:sz w:val="18"/>
          <w:szCs w:val="18"/>
        </w:rPr>
        <w:footnoteRef/>
      </w:r>
      <w:r w:rsidRPr="00557718">
        <w:rPr>
          <w:rFonts w:ascii="Arial" w:hAnsi="Arial" w:cs="Arial"/>
          <w:sz w:val="18"/>
          <w:szCs w:val="18"/>
        </w:rPr>
        <w:t xml:space="preserve"> </w:t>
      </w:r>
      <w:r w:rsidRPr="00557718">
        <w:rPr>
          <w:rFonts w:ascii="Arial" w:eastAsiaTheme="minorHAnsi" w:hAnsi="Arial" w:cs="Arial"/>
          <w:sz w:val="18"/>
          <w:szCs w:val="18"/>
          <w:lang w:val="es-ES" w:eastAsia="en-US"/>
        </w:rPr>
        <w:t>SL13277 de 30 agosto de 2017 radicación Nº 53704; SL16081 de 2016; SL11241 de 2016 y SL4031 de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A2D89" w14:textId="77777777" w:rsidR="004A7A5F" w:rsidRPr="00BB3FED" w:rsidRDefault="004A7A5F" w:rsidP="00D054B0">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44E1C33A" w14:textId="77777777" w:rsidR="004A7A5F" w:rsidRPr="00BB3FED" w:rsidRDefault="004A7A5F" w:rsidP="00D054B0">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66001-31-05-004-2017-00051-01</w:t>
    </w:r>
  </w:p>
  <w:p w14:paraId="240B5579" w14:textId="77777777" w:rsidR="004A7A5F" w:rsidRPr="00BB3FED" w:rsidRDefault="004A7A5F" w:rsidP="00D054B0">
    <w:pPr>
      <w:pStyle w:val="Encabezado"/>
      <w:jc w:val="center"/>
      <w:rPr>
        <w:rFonts w:ascii="Arial" w:hAnsi="Arial" w:cs="Arial"/>
        <w:sz w:val="18"/>
        <w:szCs w:val="18"/>
      </w:rPr>
    </w:pPr>
    <w:r>
      <w:rPr>
        <w:rFonts w:ascii="Arial" w:hAnsi="Arial" w:cs="Arial"/>
        <w:sz w:val="18"/>
        <w:szCs w:val="18"/>
      </w:rPr>
      <w:t xml:space="preserve">Fabiola </w:t>
    </w:r>
    <w:proofErr w:type="spellStart"/>
    <w:r>
      <w:rPr>
        <w:rFonts w:ascii="Arial" w:hAnsi="Arial" w:cs="Arial"/>
        <w:sz w:val="18"/>
        <w:szCs w:val="18"/>
      </w:rPr>
      <w:t>Tascón</w:t>
    </w:r>
    <w:proofErr w:type="spellEnd"/>
    <w:r>
      <w:rPr>
        <w:rFonts w:ascii="Arial" w:hAnsi="Arial" w:cs="Arial"/>
        <w:sz w:val="18"/>
        <w:szCs w:val="18"/>
      </w:rPr>
      <w:t xml:space="preserve"> vs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6571"/>
    <w:multiLevelType w:val="hybridMultilevel"/>
    <w:tmpl w:val="F11AF1C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A371249"/>
    <w:multiLevelType w:val="multilevel"/>
    <w:tmpl w:val="5C440ED8"/>
    <w:lvl w:ilvl="0">
      <w:start w:val="1"/>
      <w:numFmt w:val="decimal"/>
      <w:lvlText w:val="%1"/>
      <w:lvlJc w:val="left"/>
      <w:pPr>
        <w:ind w:left="390" w:hanging="390"/>
      </w:pPr>
      <w:rPr>
        <w:rFonts w:hint="default"/>
        <w:color w:val="000000" w:themeColor="text1"/>
      </w:rPr>
    </w:lvl>
    <w:lvl w:ilvl="1">
      <w:start w:val="1"/>
      <w:numFmt w:val="decimal"/>
      <w:lvlText w:val="%1.%2"/>
      <w:lvlJc w:val="left"/>
      <w:pPr>
        <w:ind w:left="390" w:hanging="39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
    <w:nsid w:val="499E7E94"/>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809109E"/>
    <w:multiLevelType w:val="hybridMultilevel"/>
    <w:tmpl w:val="DE4CC972"/>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C4"/>
    <w:rsid w:val="00004509"/>
    <w:rsid w:val="00006228"/>
    <w:rsid w:val="0000784D"/>
    <w:rsid w:val="00014A9D"/>
    <w:rsid w:val="000203FE"/>
    <w:rsid w:val="00023B54"/>
    <w:rsid w:val="0002486D"/>
    <w:rsid w:val="00025ABC"/>
    <w:rsid w:val="00037242"/>
    <w:rsid w:val="00040B6A"/>
    <w:rsid w:val="00047F05"/>
    <w:rsid w:val="00054CDD"/>
    <w:rsid w:val="00055C07"/>
    <w:rsid w:val="0005733C"/>
    <w:rsid w:val="00061A1F"/>
    <w:rsid w:val="000632E7"/>
    <w:rsid w:val="00067CA9"/>
    <w:rsid w:val="000758C0"/>
    <w:rsid w:val="0008706E"/>
    <w:rsid w:val="000903D7"/>
    <w:rsid w:val="0009116B"/>
    <w:rsid w:val="00091CE8"/>
    <w:rsid w:val="000938CE"/>
    <w:rsid w:val="00096C02"/>
    <w:rsid w:val="000A4FE8"/>
    <w:rsid w:val="000C14F3"/>
    <w:rsid w:val="000D3101"/>
    <w:rsid w:val="000D67A5"/>
    <w:rsid w:val="000E26CA"/>
    <w:rsid w:val="000E384F"/>
    <w:rsid w:val="000F0719"/>
    <w:rsid w:val="000F2BC3"/>
    <w:rsid w:val="000F3713"/>
    <w:rsid w:val="00102C47"/>
    <w:rsid w:val="00103CFC"/>
    <w:rsid w:val="001112F3"/>
    <w:rsid w:val="001304BC"/>
    <w:rsid w:val="00130726"/>
    <w:rsid w:val="001312BA"/>
    <w:rsid w:val="0014731B"/>
    <w:rsid w:val="001504FC"/>
    <w:rsid w:val="0015173C"/>
    <w:rsid w:val="0016187B"/>
    <w:rsid w:val="00164829"/>
    <w:rsid w:val="00165283"/>
    <w:rsid w:val="00165A01"/>
    <w:rsid w:val="00173A07"/>
    <w:rsid w:val="0017785E"/>
    <w:rsid w:val="0018397C"/>
    <w:rsid w:val="001867C0"/>
    <w:rsid w:val="001959AB"/>
    <w:rsid w:val="00196DF1"/>
    <w:rsid w:val="001A1F92"/>
    <w:rsid w:val="001B1727"/>
    <w:rsid w:val="001C0D8E"/>
    <w:rsid w:val="001C366F"/>
    <w:rsid w:val="001C3C8F"/>
    <w:rsid w:val="001D142E"/>
    <w:rsid w:val="001D55A4"/>
    <w:rsid w:val="001E539A"/>
    <w:rsid w:val="001F65DE"/>
    <w:rsid w:val="001F7882"/>
    <w:rsid w:val="0020128A"/>
    <w:rsid w:val="00202222"/>
    <w:rsid w:val="002035E9"/>
    <w:rsid w:val="00216D2E"/>
    <w:rsid w:val="00223F5D"/>
    <w:rsid w:val="00230DB8"/>
    <w:rsid w:val="00231778"/>
    <w:rsid w:val="00231B86"/>
    <w:rsid w:val="00240A1F"/>
    <w:rsid w:val="00241A6D"/>
    <w:rsid w:val="00244F1C"/>
    <w:rsid w:val="00252707"/>
    <w:rsid w:val="00253EA0"/>
    <w:rsid w:val="00261022"/>
    <w:rsid w:val="002620A1"/>
    <w:rsid w:val="00262883"/>
    <w:rsid w:val="0026687F"/>
    <w:rsid w:val="002806EC"/>
    <w:rsid w:val="00283BAE"/>
    <w:rsid w:val="00297761"/>
    <w:rsid w:val="002B4077"/>
    <w:rsid w:val="002C0C9E"/>
    <w:rsid w:val="002C2998"/>
    <w:rsid w:val="002D529D"/>
    <w:rsid w:val="002E4A07"/>
    <w:rsid w:val="002E635B"/>
    <w:rsid w:val="002F1489"/>
    <w:rsid w:val="002F3607"/>
    <w:rsid w:val="00304DCA"/>
    <w:rsid w:val="00305E76"/>
    <w:rsid w:val="00325DA3"/>
    <w:rsid w:val="0032697E"/>
    <w:rsid w:val="00333B96"/>
    <w:rsid w:val="00336A8F"/>
    <w:rsid w:val="0033724F"/>
    <w:rsid w:val="00353849"/>
    <w:rsid w:val="00353AD4"/>
    <w:rsid w:val="00360B99"/>
    <w:rsid w:val="00360FBA"/>
    <w:rsid w:val="0037249E"/>
    <w:rsid w:val="00380D96"/>
    <w:rsid w:val="0038213A"/>
    <w:rsid w:val="00386A49"/>
    <w:rsid w:val="0039073C"/>
    <w:rsid w:val="00397D7B"/>
    <w:rsid w:val="003A1A90"/>
    <w:rsid w:val="003A45C6"/>
    <w:rsid w:val="003A59BD"/>
    <w:rsid w:val="003A6679"/>
    <w:rsid w:val="003B0EFB"/>
    <w:rsid w:val="003B350C"/>
    <w:rsid w:val="003C394F"/>
    <w:rsid w:val="003C4ECE"/>
    <w:rsid w:val="003C6E29"/>
    <w:rsid w:val="003E3950"/>
    <w:rsid w:val="0041245A"/>
    <w:rsid w:val="00412EE6"/>
    <w:rsid w:val="00414812"/>
    <w:rsid w:val="00420A26"/>
    <w:rsid w:val="004223AA"/>
    <w:rsid w:val="00423C76"/>
    <w:rsid w:val="004317D1"/>
    <w:rsid w:val="004367FB"/>
    <w:rsid w:val="00444D51"/>
    <w:rsid w:val="0044538F"/>
    <w:rsid w:val="0045007F"/>
    <w:rsid w:val="00451C69"/>
    <w:rsid w:val="00461640"/>
    <w:rsid w:val="00464E8E"/>
    <w:rsid w:val="00480F1F"/>
    <w:rsid w:val="004848C2"/>
    <w:rsid w:val="004A0580"/>
    <w:rsid w:val="004A1DD3"/>
    <w:rsid w:val="004A2F4E"/>
    <w:rsid w:val="004A7509"/>
    <w:rsid w:val="004A7A5F"/>
    <w:rsid w:val="004B2AC7"/>
    <w:rsid w:val="004B728A"/>
    <w:rsid w:val="004D227E"/>
    <w:rsid w:val="004D6763"/>
    <w:rsid w:val="004E0228"/>
    <w:rsid w:val="004E0BFF"/>
    <w:rsid w:val="004E1EB8"/>
    <w:rsid w:val="004E3E06"/>
    <w:rsid w:val="004E51CF"/>
    <w:rsid w:val="004E5D2E"/>
    <w:rsid w:val="004F0C5C"/>
    <w:rsid w:val="004F0D1F"/>
    <w:rsid w:val="004F258F"/>
    <w:rsid w:val="004F60E6"/>
    <w:rsid w:val="004F6C80"/>
    <w:rsid w:val="004F7485"/>
    <w:rsid w:val="005042B9"/>
    <w:rsid w:val="0051095E"/>
    <w:rsid w:val="0052282A"/>
    <w:rsid w:val="00524145"/>
    <w:rsid w:val="005246EF"/>
    <w:rsid w:val="005332BE"/>
    <w:rsid w:val="00533670"/>
    <w:rsid w:val="005339C6"/>
    <w:rsid w:val="00536800"/>
    <w:rsid w:val="0054466F"/>
    <w:rsid w:val="00545844"/>
    <w:rsid w:val="00557718"/>
    <w:rsid w:val="00563504"/>
    <w:rsid w:val="0057022A"/>
    <w:rsid w:val="00574C9D"/>
    <w:rsid w:val="00575AB7"/>
    <w:rsid w:val="00581337"/>
    <w:rsid w:val="00582D15"/>
    <w:rsid w:val="00585FE8"/>
    <w:rsid w:val="00591C53"/>
    <w:rsid w:val="00596DF3"/>
    <w:rsid w:val="005A5D59"/>
    <w:rsid w:val="005B321C"/>
    <w:rsid w:val="005D4207"/>
    <w:rsid w:val="005D44E9"/>
    <w:rsid w:val="005E4D5D"/>
    <w:rsid w:val="005E67A3"/>
    <w:rsid w:val="005E6B08"/>
    <w:rsid w:val="005F0D55"/>
    <w:rsid w:val="00602598"/>
    <w:rsid w:val="006166FE"/>
    <w:rsid w:val="00622A8C"/>
    <w:rsid w:val="006268BA"/>
    <w:rsid w:val="00630047"/>
    <w:rsid w:val="00636C11"/>
    <w:rsid w:val="00642092"/>
    <w:rsid w:val="00650423"/>
    <w:rsid w:val="006614DF"/>
    <w:rsid w:val="00661563"/>
    <w:rsid w:val="006629BB"/>
    <w:rsid w:val="00662DFE"/>
    <w:rsid w:val="00663CD4"/>
    <w:rsid w:val="0066505D"/>
    <w:rsid w:val="00666627"/>
    <w:rsid w:val="006739DC"/>
    <w:rsid w:val="0068324A"/>
    <w:rsid w:val="00684BA2"/>
    <w:rsid w:val="00687973"/>
    <w:rsid w:val="00690923"/>
    <w:rsid w:val="006A64A6"/>
    <w:rsid w:val="006B1A6D"/>
    <w:rsid w:val="006B2ABA"/>
    <w:rsid w:val="006B3E3A"/>
    <w:rsid w:val="006B605A"/>
    <w:rsid w:val="006C1EFF"/>
    <w:rsid w:val="006C276C"/>
    <w:rsid w:val="006D2BFB"/>
    <w:rsid w:val="006E3C46"/>
    <w:rsid w:val="006E46D8"/>
    <w:rsid w:val="006F01B5"/>
    <w:rsid w:val="006F0876"/>
    <w:rsid w:val="006F0CC3"/>
    <w:rsid w:val="006F2E8C"/>
    <w:rsid w:val="006F41A7"/>
    <w:rsid w:val="006F6D4C"/>
    <w:rsid w:val="006F6FB3"/>
    <w:rsid w:val="006F7B42"/>
    <w:rsid w:val="00701E87"/>
    <w:rsid w:val="00710B58"/>
    <w:rsid w:val="00725A8F"/>
    <w:rsid w:val="00726084"/>
    <w:rsid w:val="007328E4"/>
    <w:rsid w:val="00733878"/>
    <w:rsid w:val="00737BDC"/>
    <w:rsid w:val="0074165C"/>
    <w:rsid w:val="00745568"/>
    <w:rsid w:val="007468AD"/>
    <w:rsid w:val="00753E92"/>
    <w:rsid w:val="007547B6"/>
    <w:rsid w:val="007654B3"/>
    <w:rsid w:val="00767616"/>
    <w:rsid w:val="00787ECA"/>
    <w:rsid w:val="007A556D"/>
    <w:rsid w:val="007D1D27"/>
    <w:rsid w:val="007D57C3"/>
    <w:rsid w:val="007D751F"/>
    <w:rsid w:val="007E031E"/>
    <w:rsid w:val="007E1255"/>
    <w:rsid w:val="007E29F3"/>
    <w:rsid w:val="007E3B84"/>
    <w:rsid w:val="007E3EF1"/>
    <w:rsid w:val="00812DA1"/>
    <w:rsid w:val="008156FA"/>
    <w:rsid w:val="00816252"/>
    <w:rsid w:val="00835AD8"/>
    <w:rsid w:val="0083750B"/>
    <w:rsid w:val="00853B9B"/>
    <w:rsid w:val="008547AF"/>
    <w:rsid w:val="00857A31"/>
    <w:rsid w:val="00864A70"/>
    <w:rsid w:val="0087379B"/>
    <w:rsid w:val="008752A1"/>
    <w:rsid w:val="008855F7"/>
    <w:rsid w:val="00886298"/>
    <w:rsid w:val="00887446"/>
    <w:rsid w:val="008906E9"/>
    <w:rsid w:val="00897B85"/>
    <w:rsid w:val="008A2F0F"/>
    <w:rsid w:val="008B0766"/>
    <w:rsid w:val="008B1A63"/>
    <w:rsid w:val="008B7EB4"/>
    <w:rsid w:val="008C7893"/>
    <w:rsid w:val="008D2B7F"/>
    <w:rsid w:val="008E1498"/>
    <w:rsid w:val="008E1848"/>
    <w:rsid w:val="008E28C5"/>
    <w:rsid w:val="0090097F"/>
    <w:rsid w:val="009059C9"/>
    <w:rsid w:val="009079ED"/>
    <w:rsid w:val="00910ACA"/>
    <w:rsid w:val="00910B2E"/>
    <w:rsid w:val="009233E7"/>
    <w:rsid w:val="00937E1D"/>
    <w:rsid w:val="009447BE"/>
    <w:rsid w:val="009475FE"/>
    <w:rsid w:val="00951BE5"/>
    <w:rsid w:val="0095503B"/>
    <w:rsid w:val="00962AB5"/>
    <w:rsid w:val="009633D4"/>
    <w:rsid w:val="0096382A"/>
    <w:rsid w:val="00963B96"/>
    <w:rsid w:val="00972E84"/>
    <w:rsid w:val="00982055"/>
    <w:rsid w:val="0098516D"/>
    <w:rsid w:val="00992B3B"/>
    <w:rsid w:val="009949E5"/>
    <w:rsid w:val="009953C7"/>
    <w:rsid w:val="009A16BA"/>
    <w:rsid w:val="009A31E6"/>
    <w:rsid w:val="009B1FA2"/>
    <w:rsid w:val="009C18E6"/>
    <w:rsid w:val="009C1D64"/>
    <w:rsid w:val="009D135B"/>
    <w:rsid w:val="009D55B9"/>
    <w:rsid w:val="009E6ACB"/>
    <w:rsid w:val="009F2809"/>
    <w:rsid w:val="00A057AB"/>
    <w:rsid w:val="00A1153C"/>
    <w:rsid w:val="00A14643"/>
    <w:rsid w:val="00A160A3"/>
    <w:rsid w:val="00A330E2"/>
    <w:rsid w:val="00A339BE"/>
    <w:rsid w:val="00A449F9"/>
    <w:rsid w:val="00A44C67"/>
    <w:rsid w:val="00A44F9E"/>
    <w:rsid w:val="00A45EEA"/>
    <w:rsid w:val="00A478DD"/>
    <w:rsid w:val="00A47AE8"/>
    <w:rsid w:val="00A50375"/>
    <w:rsid w:val="00A522A5"/>
    <w:rsid w:val="00A53458"/>
    <w:rsid w:val="00A61A12"/>
    <w:rsid w:val="00A75DE4"/>
    <w:rsid w:val="00A8362B"/>
    <w:rsid w:val="00A96FC2"/>
    <w:rsid w:val="00AA1281"/>
    <w:rsid w:val="00AB3360"/>
    <w:rsid w:val="00AC02E6"/>
    <w:rsid w:val="00AC0DD3"/>
    <w:rsid w:val="00AC7178"/>
    <w:rsid w:val="00AD51C9"/>
    <w:rsid w:val="00AD6F41"/>
    <w:rsid w:val="00AE15F5"/>
    <w:rsid w:val="00AE19F4"/>
    <w:rsid w:val="00AE2887"/>
    <w:rsid w:val="00AF2F3A"/>
    <w:rsid w:val="00B03886"/>
    <w:rsid w:val="00B12899"/>
    <w:rsid w:val="00B12D67"/>
    <w:rsid w:val="00B205D2"/>
    <w:rsid w:val="00B33483"/>
    <w:rsid w:val="00B411E3"/>
    <w:rsid w:val="00B45460"/>
    <w:rsid w:val="00B45A96"/>
    <w:rsid w:val="00B4704A"/>
    <w:rsid w:val="00B51A8E"/>
    <w:rsid w:val="00B61437"/>
    <w:rsid w:val="00B6696A"/>
    <w:rsid w:val="00B70930"/>
    <w:rsid w:val="00B72761"/>
    <w:rsid w:val="00B73818"/>
    <w:rsid w:val="00B759E3"/>
    <w:rsid w:val="00B86329"/>
    <w:rsid w:val="00B866A7"/>
    <w:rsid w:val="00B91AAA"/>
    <w:rsid w:val="00B95098"/>
    <w:rsid w:val="00B95F79"/>
    <w:rsid w:val="00BA456B"/>
    <w:rsid w:val="00BA472D"/>
    <w:rsid w:val="00BA75F0"/>
    <w:rsid w:val="00BB128E"/>
    <w:rsid w:val="00BD0172"/>
    <w:rsid w:val="00BD2920"/>
    <w:rsid w:val="00C235A3"/>
    <w:rsid w:val="00C241D2"/>
    <w:rsid w:val="00C24360"/>
    <w:rsid w:val="00C24E95"/>
    <w:rsid w:val="00C25F9D"/>
    <w:rsid w:val="00C273D1"/>
    <w:rsid w:val="00C323A6"/>
    <w:rsid w:val="00C41EF2"/>
    <w:rsid w:val="00C4341E"/>
    <w:rsid w:val="00C446A2"/>
    <w:rsid w:val="00C55166"/>
    <w:rsid w:val="00C61ADA"/>
    <w:rsid w:val="00C82F9E"/>
    <w:rsid w:val="00C87416"/>
    <w:rsid w:val="00C927E5"/>
    <w:rsid w:val="00C93DF0"/>
    <w:rsid w:val="00C95540"/>
    <w:rsid w:val="00C960E3"/>
    <w:rsid w:val="00CA24C0"/>
    <w:rsid w:val="00CA725F"/>
    <w:rsid w:val="00CC371B"/>
    <w:rsid w:val="00CC4A29"/>
    <w:rsid w:val="00CD3CFF"/>
    <w:rsid w:val="00CD424C"/>
    <w:rsid w:val="00CD4A01"/>
    <w:rsid w:val="00CE2CBE"/>
    <w:rsid w:val="00CE414E"/>
    <w:rsid w:val="00CF7DDD"/>
    <w:rsid w:val="00D054B0"/>
    <w:rsid w:val="00D063A1"/>
    <w:rsid w:val="00D06580"/>
    <w:rsid w:val="00D0674D"/>
    <w:rsid w:val="00D118F4"/>
    <w:rsid w:val="00D13FE8"/>
    <w:rsid w:val="00D16DA7"/>
    <w:rsid w:val="00D277FA"/>
    <w:rsid w:val="00D30A5B"/>
    <w:rsid w:val="00D32740"/>
    <w:rsid w:val="00D433DE"/>
    <w:rsid w:val="00D466FF"/>
    <w:rsid w:val="00D61E43"/>
    <w:rsid w:val="00D668CD"/>
    <w:rsid w:val="00D6701E"/>
    <w:rsid w:val="00D74A9D"/>
    <w:rsid w:val="00D75E01"/>
    <w:rsid w:val="00D80FEB"/>
    <w:rsid w:val="00D87F5C"/>
    <w:rsid w:val="00D90C06"/>
    <w:rsid w:val="00D93C0E"/>
    <w:rsid w:val="00D93E5B"/>
    <w:rsid w:val="00D94541"/>
    <w:rsid w:val="00D96535"/>
    <w:rsid w:val="00D9739E"/>
    <w:rsid w:val="00DB348E"/>
    <w:rsid w:val="00DB5481"/>
    <w:rsid w:val="00DC7189"/>
    <w:rsid w:val="00DD29C3"/>
    <w:rsid w:val="00DD3FB5"/>
    <w:rsid w:val="00DD4306"/>
    <w:rsid w:val="00DD6BB1"/>
    <w:rsid w:val="00DE41A4"/>
    <w:rsid w:val="00DF0BEB"/>
    <w:rsid w:val="00DF23D1"/>
    <w:rsid w:val="00DF5BEF"/>
    <w:rsid w:val="00DF6380"/>
    <w:rsid w:val="00DF6DB8"/>
    <w:rsid w:val="00E05C21"/>
    <w:rsid w:val="00E12533"/>
    <w:rsid w:val="00E14597"/>
    <w:rsid w:val="00E15058"/>
    <w:rsid w:val="00E15756"/>
    <w:rsid w:val="00E17C85"/>
    <w:rsid w:val="00E202AE"/>
    <w:rsid w:val="00E24434"/>
    <w:rsid w:val="00E24F96"/>
    <w:rsid w:val="00E2661E"/>
    <w:rsid w:val="00E26767"/>
    <w:rsid w:val="00E31F81"/>
    <w:rsid w:val="00E32A7F"/>
    <w:rsid w:val="00E35C79"/>
    <w:rsid w:val="00E41388"/>
    <w:rsid w:val="00E42636"/>
    <w:rsid w:val="00E43C7B"/>
    <w:rsid w:val="00E5796B"/>
    <w:rsid w:val="00E613C9"/>
    <w:rsid w:val="00E63ED5"/>
    <w:rsid w:val="00E701EB"/>
    <w:rsid w:val="00E70E70"/>
    <w:rsid w:val="00E8160D"/>
    <w:rsid w:val="00E81A5C"/>
    <w:rsid w:val="00E81A96"/>
    <w:rsid w:val="00E92978"/>
    <w:rsid w:val="00E93920"/>
    <w:rsid w:val="00E96765"/>
    <w:rsid w:val="00EA1703"/>
    <w:rsid w:val="00EA2753"/>
    <w:rsid w:val="00EA2AAF"/>
    <w:rsid w:val="00EB1192"/>
    <w:rsid w:val="00EB64F5"/>
    <w:rsid w:val="00EB6A10"/>
    <w:rsid w:val="00EC3073"/>
    <w:rsid w:val="00EC5DC9"/>
    <w:rsid w:val="00ED746D"/>
    <w:rsid w:val="00EE17C7"/>
    <w:rsid w:val="00EE43DE"/>
    <w:rsid w:val="00F00BC7"/>
    <w:rsid w:val="00F064BD"/>
    <w:rsid w:val="00F255A9"/>
    <w:rsid w:val="00F25CB2"/>
    <w:rsid w:val="00F278A4"/>
    <w:rsid w:val="00F440AA"/>
    <w:rsid w:val="00F50032"/>
    <w:rsid w:val="00F5166A"/>
    <w:rsid w:val="00F57CC4"/>
    <w:rsid w:val="00F6006C"/>
    <w:rsid w:val="00F62FC9"/>
    <w:rsid w:val="00F65212"/>
    <w:rsid w:val="00F705AB"/>
    <w:rsid w:val="00F70F32"/>
    <w:rsid w:val="00F714B3"/>
    <w:rsid w:val="00F733C3"/>
    <w:rsid w:val="00F90894"/>
    <w:rsid w:val="00F92534"/>
    <w:rsid w:val="00F925C7"/>
    <w:rsid w:val="00F9347D"/>
    <w:rsid w:val="00F93D79"/>
    <w:rsid w:val="00FA2FF2"/>
    <w:rsid w:val="00FA4D60"/>
    <w:rsid w:val="00FA5E2F"/>
    <w:rsid w:val="00FB0602"/>
    <w:rsid w:val="00FC2D91"/>
    <w:rsid w:val="00FC43C0"/>
    <w:rsid w:val="00FC61D8"/>
    <w:rsid w:val="00FD4007"/>
    <w:rsid w:val="00FE2937"/>
    <w:rsid w:val="00FE3BED"/>
    <w:rsid w:val="00FE5152"/>
    <w:rsid w:val="00FF1005"/>
    <w:rsid w:val="00FF17DA"/>
    <w:rsid w:val="00FF2525"/>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4A8C7A"/>
  <w15:docId w15:val="{E80E0F4F-3B49-4614-AB9F-A730B1F3D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CC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F57CC4"/>
    <w:rPr>
      <w:rFonts w:ascii="Arial" w:hAnsi="Arial" w:cs="Arial"/>
      <w:sz w:val="24"/>
      <w:lang w:val="es-ES_tradnl" w:eastAsia="es-ES"/>
    </w:rPr>
  </w:style>
  <w:style w:type="paragraph" w:styleId="Textoindependiente">
    <w:name w:val="Body Text"/>
    <w:basedOn w:val="Normal"/>
    <w:link w:val="TextoindependienteCar"/>
    <w:rsid w:val="00F57CC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F57CC4"/>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F57CC4"/>
    <w:pPr>
      <w:tabs>
        <w:tab w:val="center" w:pos="4252"/>
        <w:tab w:val="right" w:pos="8504"/>
      </w:tabs>
    </w:pPr>
  </w:style>
  <w:style w:type="character" w:customStyle="1" w:styleId="PiedepginaCar">
    <w:name w:val="Pie de página Car"/>
    <w:basedOn w:val="Fuentedeprrafopredeter"/>
    <w:link w:val="Piedepgina"/>
    <w:uiPriority w:val="99"/>
    <w:rsid w:val="00F57CC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F57CC4"/>
  </w:style>
  <w:style w:type="paragraph" w:customStyle="1" w:styleId="Prrafodelista2">
    <w:name w:val="Párrafo de lista2"/>
    <w:basedOn w:val="Normal"/>
    <w:rsid w:val="00F57CC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F57CC4"/>
    <w:pPr>
      <w:spacing w:after="0" w:line="240" w:lineRule="auto"/>
    </w:pPr>
    <w:rPr>
      <w:lang w:val="es-ES_tradnl"/>
    </w:rPr>
  </w:style>
  <w:style w:type="paragraph" w:styleId="Encabezado">
    <w:name w:val="header"/>
    <w:basedOn w:val="Normal"/>
    <w:link w:val="EncabezadoCar"/>
    <w:uiPriority w:val="99"/>
    <w:unhideWhenUsed/>
    <w:rsid w:val="00F57CC4"/>
    <w:pPr>
      <w:tabs>
        <w:tab w:val="center" w:pos="4419"/>
        <w:tab w:val="right" w:pos="8838"/>
      </w:tabs>
    </w:pPr>
  </w:style>
  <w:style w:type="character" w:customStyle="1" w:styleId="EncabezadoCar">
    <w:name w:val="Encabezado Car"/>
    <w:basedOn w:val="Fuentedeprrafopredeter"/>
    <w:link w:val="Encabezado"/>
    <w:uiPriority w:val="99"/>
    <w:rsid w:val="00F57CC4"/>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F57CC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F57CC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F57CC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F57CC4"/>
    <w:rPr>
      <w:vertAlign w:val="superscript"/>
    </w:rPr>
  </w:style>
  <w:style w:type="paragraph" w:styleId="Textodeglobo">
    <w:name w:val="Balloon Text"/>
    <w:basedOn w:val="Normal"/>
    <w:link w:val="TextodegloboCar"/>
    <w:uiPriority w:val="99"/>
    <w:semiHidden/>
    <w:unhideWhenUsed/>
    <w:rsid w:val="009B1FA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B1FA2"/>
    <w:rPr>
      <w:rFonts w:ascii="Segoe UI" w:eastAsia="Times New Roman" w:hAnsi="Segoe UI" w:cs="Segoe UI"/>
      <w:sz w:val="18"/>
      <w:szCs w:val="18"/>
      <w:lang w:val="es-ES_tradnl" w:eastAsia="es-ES"/>
    </w:rPr>
  </w:style>
  <w:style w:type="paragraph" w:styleId="NormalWeb">
    <w:name w:val="Normal (Web)"/>
    <w:basedOn w:val="Normal"/>
    <w:uiPriority w:val="99"/>
    <w:semiHidden/>
    <w:unhideWhenUsed/>
    <w:rsid w:val="00963B96"/>
    <w:pPr>
      <w:spacing w:before="100" w:beforeAutospacing="1" w:after="100" w:afterAutospacing="1"/>
    </w:pPr>
    <w:rPr>
      <w:szCs w:val="24"/>
      <w:lang w:val="es-ES"/>
    </w:rPr>
  </w:style>
  <w:style w:type="character" w:styleId="Textoennegrita">
    <w:name w:val="Strong"/>
    <w:basedOn w:val="Fuentedeprrafopredeter"/>
    <w:uiPriority w:val="22"/>
    <w:qFormat/>
    <w:rsid w:val="002F14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3427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9AC38-6FD6-4164-BEE8-8CA208A6F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2129</Words>
  <Characters>11711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Saraza</dc:creator>
  <cp:keywords/>
  <dc:description/>
  <cp:lastModifiedBy>Henry Lora Rodriguez</cp:lastModifiedBy>
  <cp:revision>11</cp:revision>
  <cp:lastPrinted>2019-11-25T20:03:00Z</cp:lastPrinted>
  <dcterms:created xsi:type="dcterms:W3CDTF">2019-11-05T19:01:00Z</dcterms:created>
  <dcterms:modified xsi:type="dcterms:W3CDTF">2019-12-19T20:26:00Z</dcterms:modified>
</cp:coreProperties>
</file>