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9873B" w14:textId="77777777" w:rsidR="004A3B10" w:rsidRPr="004A3B10" w:rsidRDefault="004A3B10" w:rsidP="004A3B1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4A3B1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F5AF16" w14:textId="77777777" w:rsidR="004A3B10" w:rsidRPr="004A3B10" w:rsidRDefault="004A3B10" w:rsidP="004A3B10">
      <w:pPr>
        <w:jc w:val="both"/>
        <w:rPr>
          <w:rFonts w:ascii="Arial" w:hAnsi="Arial" w:cs="Arial"/>
          <w:sz w:val="20"/>
          <w:lang w:val="es-419"/>
        </w:rPr>
      </w:pPr>
    </w:p>
    <w:p w14:paraId="1F8FC7E0" w14:textId="77777777" w:rsidR="004A3B10" w:rsidRPr="004A3B10" w:rsidRDefault="004A3B10" w:rsidP="004A3B10">
      <w:pPr>
        <w:jc w:val="both"/>
        <w:rPr>
          <w:rFonts w:ascii="Arial" w:hAnsi="Arial" w:cs="Arial"/>
          <w:sz w:val="20"/>
          <w:lang w:val="es-419"/>
        </w:rPr>
      </w:pPr>
      <w:r w:rsidRPr="004A3B10">
        <w:rPr>
          <w:rFonts w:ascii="Arial" w:hAnsi="Arial" w:cs="Arial"/>
          <w:sz w:val="20"/>
          <w:lang w:val="es-419"/>
        </w:rPr>
        <w:t>Providencia:</w:t>
      </w:r>
      <w:r w:rsidRPr="004A3B10">
        <w:rPr>
          <w:rFonts w:ascii="Arial" w:hAnsi="Arial" w:cs="Arial"/>
          <w:sz w:val="20"/>
          <w:lang w:val="es-419"/>
        </w:rPr>
        <w:tab/>
      </w:r>
      <w:r w:rsidRPr="004A3B10">
        <w:rPr>
          <w:rFonts w:ascii="Arial" w:hAnsi="Arial" w:cs="Arial"/>
          <w:sz w:val="20"/>
          <w:lang w:val="es-419"/>
        </w:rPr>
        <w:tab/>
        <w:t xml:space="preserve">Apelación sentencia </w:t>
      </w:r>
    </w:p>
    <w:p w14:paraId="69F3AEB8" w14:textId="77777777" w:rsidR="004A3B10" w:rsidRPr="004A3B10" w:rsidRDefault="004A3B10" w:rsidP="004A3B10">
      <w:pPr>
        <w:jc w:val="both"/>
        <w:rPr>
          <w:rFonts w:ascii="Arial" w:hAnsi="Arial" w:cs="Arial"/>
          <w:sz w:val="20"/>
          <w:lang w:val="es-419"/>
        </w:rPr>
      </w:pPr>
      <w:r w:rsidRPr="004A3B10">
        <w:rPr>
          <w:rFonts w:ascii="Arial" w:hAnsi="Arial" w:cs="Arial"/>
          <w:sz w:val="20"/>
          <w:lang w:val="es-419"/>
        </w:rPr>
        <w:t>Proceso:</w:t>
      </w:r>
      <w:r w:rsidRPr="004A3B10">
        <w:rPr>
          <w:rFonts w:ascii="Arial" w:hAnsi="Arial" w:cs="Arial"/>
          <w:sz w:val="20"/>
          <w:lang w:val="es-419"/>
        </w:rPr>
        <w:tab/>
      </w:r>
      <w:r w:rsidRPr="004A3B10">
        <w:rPr>
          <w:rFonts w:ascii="Arial" w:hAnsi="Arial" w:cs="Arial"/>
          <w:sz w:val="20"/>
          <w:lang w:val="es-419"/>
        </w:rPr>
        <w:tab/>
        <w:t xml:space="preserve">Ordinario Laboral </w:t>
      </w:r>
    </w:p>
    <w:p w14:paraId="4482BA96" w14:textId="77777777" w:rsidR="004A3B10" w:rsidRPr="004A3B10" w:rsidRDefault="004A3B10" w:rsidP="004A3B10">
      <w:pPr>
        <w:jc w:val="both"/>
        <w:rPr>
          <w:rFonts w:ascii="Arial" w:hAnsi="Arial" w:cs="Arial"/>
          <w:sz w:val="20"/>
          <w:lang w:val="es-419"/>
        </w:rPr>
      </w:pPr>
      <w:r w:rsidRPr="004A3B10">
        <w:rPr>
          <w:rFonts w:ascii="Arial" w:hAnsi="Arial" w:cs="Arial"/>
          <w:sz w:val="20"/>
          <w:lang w:val="es-419"/>
        </w:rPr>
        <w:t>Radicación No:</w:t>
      </w:r>
      <w:r w:rsidRPr="004A3B10">
        <w:rPr>
          <w:rFonts w:ascii="Arial" w:hAnsi="Arial" w:cs="Arial"/>
          <w:sz w:val="20"/>
          <w:lang w:val="es-419"/>
        </w:rPr>
        <w:tab/>
      </w:r>
      <w:r w:rsidRPr="004A3B10">
        <w:rPr>
          <w:rFonts w:ascii="Arial" w:hAnsi="Arial" w:cs="Arial"/>
          <w:sz w:val="20"/>
          <w:lang w:val="es-419"/>
        </w:rPr>
        <w:tab/>
        <w:t>66001-31-05-003-2018-00300-01</w:t>
      </w:r>
    </w:p>
    <w:p w14:paraId="663CDBFD" w14:textId="58898CAE" w:rsidR="004A3B10" w:rsidRPr="004A3B10" w:rsidRDefault="004A3B10" w:rsidP="004A3B10">
      <w:pPr>
        <w:jc w:val="both"/>
        <w:rPr>
          <w:rFonts w:ascii="Arial" w:hAnsi="Arial" w:cs="Arial"/>
          <w:sz w:val="20"/>
          <w:lang w:val="es-419"/>
        </w:rPr>
      </w:pPr>
      <w:r w:rsidRPr="004A3B10">
        <w:rPr>
          <w:rFonts w:ascii="Arial" w:hAnsi="Arial" w:cs="Arial"/>
          <w:sz w:val="20"/>
          <w:lang w:val="es-419"/>
        </w:rPr>
        <w:t>Demandante:</w:t>
      </w:r>
      <w:r>
        <w:rPr>
          <w:rFonts w:ascii="Arial" w:hAnsi="Arial" w:cs="Arial"/>
          <w:sz w:val="20"/>
          <w:lang w:val="es-419"/>
        </w:rPr>
        <w:tab/>
      </w:r>
      <w:r w:rsidRPr="004A3B10">
        <w:rPr>
          <w:rFonts w:ascii="Arial" w:hAnsi="Arial" w:cs="Arial"/>
          <w:sz w:val="20"/>
          <w:lang w:val="es-419"/>
        </w:rPr>
        <w:tab/>
        <w:t>Liliana Castro Paredes</w:t>
      </w:r>
    </w:p>
    <w:p w14:paraId="47D06E66" w14:textId="47595FC0" w:rsidR="004A3B10" w:rsidRPr="004A3B10" w:rsidRDefault="004A3B10" w:rsidP="004A3B10">
      <w:pPr>
        <w:jc w:val="both"/>
        <w:rPr>
          <w:rFonts w:ascii="Arial" w:hAnsi="Arial" w:cs="Arial"/>
          <w:sz w:val="20"/>
          <w:lang w:val="es-419"/>
        </w:rPr>
      </w:pPr>
      <w:r w:rsidRPr="004A3B10">
        <w:rPr>
          <w:rFonts w:ascii="Arial" w:hAnsi="Arial" w:cs="Arial"/>
          <w:sz w:val="20"/>
          <w:lang w:val="es-419"/>
        </w:rPr>
        <w:t>Demandado:</w:t>
      </w:r>
      <w:r>
        <w:rPr>
          <w:rFonts w:ascii="Arial" w:hAnsi="Arial" w:cs="Arial"/>
          <w:sz w:val="20"/>
          <w:lang w:val="es-419"/>
        </w:rPr>
        <w:tab/>
      </w:r>
      <w:r w:rsidRPr="004A3B10">
        <w:rPr>
          <w:rFonts w:ascii="Arial" w:hAnsi="Arial" w:cs="Arial"/>
          <w:sz w:val="20"/>
          <w:lang w:val="es-419"/>
        </w:rPr>
        <w:tab/>
        <w:t>Colpensiones y Porvenir S.A.</w:t>
      </w:r>
    </w:p>
    <w:p w14:paraId="204AB1DD" w14:textId="4ABB31E0" w:rsidR="004A3B10" w:rsidRPr="004A3B10" w:rsidRDefault="004A3B10" w:rsidP="004A3B10">
      <w:pPr>
        <w:jc w:val="both"/>
        <w:rPr>
          <w:rFonts w:ascii="Arial" w:hAnsi="Arial" w:cs="Arial"/>
          <w:sz w:val="20"/>
          <w:lang w:val="es-419"/>
        </w:rPr>
      </w:pPr>
      <w:r w:rsidRPr="004A3B10">
        <w:rPr>
          <w:rFonts w:ascii="Arial" w:hAnsi="Arial" w:cs="Arial"/>
          <w:sz w:val="20"/>
          <w:lang w:val="es-419"/>
        </w:rPr>
        <w:t>Juzgado de origen:</w:t>
      </w:r>
      <w:r w:rsidRPr="004A3B10">
        <w:rPr>
          <w:rFonts w:ascii="Arial" w:hAnsi="Arial" w:cs="Arial"/>
          <w:sz w:val="20"/>
          <w:lang w:val="es-419"/>
        </w:rPr>
        <w:tab/>
        <w:t>Tercero Laboral del Circuito de Pereira.</w:t>
      </w:r>
    </w:p>
    <w:p w14:paraId="6C964113" w14:textId="77777777" w:rsidR="004A3B10" w:rsidRPr="004A3B10" w:rsidRDefault="004A3B10" w:rsidP="004A3B10">
      <w:pPr>
        <w:jc w:val="both"/>
        <w:rPr>
          <w:rFonts w:ascii="Arial" w:hAnsi="Arial" w:cs="Arial"/>
          <w:sz w:val="20"/>
          <w:lang w:val="es-419"/>
        </w:rPr>
      </w:pPr>
    </w:p>
    <w:p w14:paraId="12CB6EC8" w14:textId="77777777" w:rsidR="005E7FDA" w:rsidRPr="000201D8" w:rsidRDefault="005E7FDA" w:rsidP="005E7FDA">
      <w:pPr>
        <w:jc w:val="both"/>
        <w:rPr>
          <w:rFonts w:ascii="Arial" w:hAnsi="Arial" w:cs="Arial"/>
          <w:sz w:val="20"/>
          <w:lang w:val="es-419"/>
        </w:rPr>
      </w:pPr>
      <w:r w:rsidRPr="008E4B72">
        <w:rPr>
          <w:rFonts w:ascii="Arial" w:hAnsi="Arial" w:cs="Arial"/>
          <w:b/>
          <w:bCs/>
          <w:iCs/>
          <w:sz w:val="20"/>
          <w:u w:val="single"/>
          <w:lang w:val="es-419" w:eastAsia="fr-FR"/>
        </w:rPr>
        <w:t>TEMAS:</w:t>
      </w:r>
      <w:r w:rsidRPr="008E4B72">
        <w:rPr>
          <w:rFonts w:ascii="Arial" w:hAnsi="Arial" w:cs="Arial"/>
          <w:b/>
          <w:bCs/>
          <w:iCs/>
          <w:sz w:val="20"/>
          <w:lang w:val="es-419" w:eastAsia="fr-FR"/>
        </w:rPr>
        <w:tab/>
      </w:r>
      <w:r w:rsidRPr="00E4573A">
        <w:rPr>
          <w:rFonts w:ascii="Arial" w:hAnsi="Arial" w:cs="Arial"/>
          <w:b/>
          <w:sz w:val="20"/>
          <w:lang w:val="es-419"/>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14:paraId="2165AE46" w14:textId="77777777" w:rsidR="005E7FDA" w:rsidRDefault="005E7FDA" w:rsidP="005E7FDA">
      <w:pPr>
        <w:jc w:val="both"/>
        <w:rPr>
          <w:rFonts w:ascii="Arial" w:hAnsi="Arial" w:cs="Arial"/>
          <w:sz w:val="20"/>
          <w:lang w:val="es-419"/>
        </w:rPr>
      </w:pPr>
    </w:p>
    <w:p w14:paraId="54DB6F12" w14:textId="77777777" w:rsidR="005E7FDA" w:rsidRPr="000201D8" w:rsidRDefault="005E7FDA" w:rsidP="005E7FDA">
      <w:pPr>
        <w:jc w:val="both"/>
        <w:rPr>
          <w:rFonts w:ascii="Arial" w:hAnsi="Arial" w:cs="Arial"/>
          <w:sz w:val="20"/>
          <w:lang w:val="es-419"/>
        </w:rPr>
      </w:pPr>
      <w:r w:rsidRPr="000201D8">
        <w:rPr>
          <w:rFonts w:ascii="Arial" w:hAnsi="Arial" w:cs="Arial"/>
          <w:sz w:val="20"/>
          <w:lang w:val="es-419"/>
        </w:rPr>
        <w:t xml:space="preserve">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14:paraId="0140F5DC" w14:textId="77777777" w:rsidR="005E7FDA" w:rsidRPr="000201D8" w:rsidRDefault="005E7FDA" w:rsidP="005E7FDA">
      <w:pPr>
        <w:jc w:val="both"/>
        <w:rPr>
          <w:rFonts w:ascii="Arial" w:hAnsi="Arial" w:cs="Arial"/>
          <w:sz w:val="20"/>
          <w:lang w:val="es-419"/>
        </w:rPr>
      </w:pPr>
    </w:p>
    <w:p w14:paraId="3424B71D" w14:textId="77777777" w:rsidR="005E7FDA" w:rsidRPr="000201D8" w:rsidRDefault="005E7FDA" w:rsidP="005E7FDA">
      <w:pPr>
        <w:jc w:val="both"/>
        <w:rPr>
          <w:rFonts w:ascii="Arial" w:hAnsi="Arial" w:cs="Arial"/>
          <w:sz w:val="20"/>
          <w:lang w:val="es-419"/>
        </w:rPr>
      </w:pPr>
      <w:r w:rsidRPr="000201D8">
        <w:rPr>
          <w:rFonts w:ascii="Arial" w:hAnsi="Arial" w:cs="Arial"/>
          <w:sz w:val="20"/>
          <w:lang w:val="es-419"/>
        </w:rPr>
        <w:t>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M</w:t>
      </w:r>
      <w:r>
        <w:rPr>
          <w:rFonts w:ascii="Arial" w:hAnsi="Arial" w:cs="Arial"/>
          <w:sz w:val="20"/>
          <w:lang w:val="es-419"/>
        </w:rPr>
        <w:t xml:space="preserve">ag. Julio César Salazar Muñoz </w:t>
      </w:r>
      <w:r>
        <w:rPr>
          <w:rFonts w:ascii="Arial" w:hAnsi="Arial" w:cs="Arial"/>
          <w:sz w:val="20"/>
          <w:lang w:val="es-CO"/>
        </w:rPr>
        <w:t>-</w:t>
      </w:r>
      <w:r w:rsidRPr="000201D8">
        <w:rPr>
          <w:rFonts w:ascii="Arial" w:hAnsi="Arial" w:cs="Arial"/>
          <w:sz w:val="20"/>
          <w:lang w:val="es-419"/>
        </w:rPr>
        <w:t xml:space="preserve">Decreto 720/94-, permite ahora a esta Sala Mayoritaria apartarnos totalmente de la tesis expuesta por nuestra superioridad, tal como se indicó en decisión de 29/10/2019, Exp. No. 2018-00133-01. </w:t>
      </w:r>
    </w:p>
    <w:p w14:paraId="7F91A43B" w14:textId="77777777" w:rsidR="005E7FDA" w:rsidRPr="000201D8" w:rsidRDefault="005E7FDA" w:rsidP="005E7FDA">
      <w:pPr>
        <w:jc w:val="both"/>
        <w:rPr>
          <w:rFonts w:ascii="Arial" w:hAnsi="Arial" w:cs="Arial"/>
          <w:sz w:val="20"/>
          <w:lang w:val="es-419"/>
        </w:rPr>
      </w:pPr>
    </w:p>
    <w:p w14:paraId="115668D4" w14:textId="77777777" w:rsidR="005E7FDA" w:rsidRPr="000201D8" w:rsidRDefault="005E7FDA" w:rsidP="005E7FDA">
      <w:pPr>
        <w:jc w:val="both"/>
        <w:rPr>
          <w:rFonts w:ascii="Arial" w:hAnsi="Arial" w:cs="Arial"/>
          <w:sz w:val="20"/>
          <w:lang w:val="es-CO"/>
        </w:rPr>
      </w:pPr>
      <w:r w:rsidRPr="000201D8">
        <w:rPr>
          <w:rFonts w:ascii="Arial" w:hAnsi="Arial" w:cs="Arial"/>
          <w:sz w:val="20"/>
          <w:lang w:val="es-419"/>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r w:rsidRPr="000201D8">
        <w:rPr>
          <w:rFonts w:ascii="Arial" w:hAnsi="Arial" w:cs="Arial"/>
          <w:sz w:val="20"/>
          <w:lang w:val="es-CO"/>
        </w:rPr>
        <w:t>…</w:t>
      </w:r>
    </w:p>
    <w:p w14:paraId="3B0052C6" w14:textId="77777777" w:rsidR="005E7FDA" w:rsidRPr="000201D8" w:rsidRDefault="005E7FDA" w:rsidP="005E7FDA">
      <w:pPr>
        <w:jc w:val="both"/>
        <w:rPr>
          <w:rFonts w:ascii="Arial" w:hAnsi="Arial" w:cs="Arial"/>
          <w:sz w:val="20"/>
          <w:lang w:val="es-419"/>
        </w:rPr>
      </w:pPr>
    </w:p>
    <w:p w14:paraId="167453E5" w14:textId="77777777" w:rsidR="005E7FDA" w:rsidRPr="000201D8" w:rsidRDefault="005E7FDA" w:rsidP="005E7FDA">
      <w:pPr>
        <w:jc w:val="both"/>
        <w:rPr>
          <w:rFonts w:ascii="Arial" w:hAnsi="Arial" w:cs="Arial"/>
          <w:sz w:val="20"/>
          <w:lang w:val="es-419"/>
        </w:rPr>
      </w:pPr>
      <w:r w:rsidRPr="000201D8">
        <w:rPr>
          <w:rFonts w:ascii="Arial" w:hAnsi="Arial" w:cs="Arial"/>
          <w:sz w:val="20"/>
          <w:lang w:val="es-419"/>
        </w:rPr>
        <w:t xml:space="preserve">…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07C32321" w14:textId="77777777" w:rsidR="005E7FDA" w:rsidRPr="000201D8" w:rsidRDefault="005E7FDA" w:rsidP="005E7FDA">
      <w:pPr>
        <w:jc w:val="both"/>
        <w:rPr>
          <w:rFonts w:ascii="Arial" w:hAnsi="Arial" w:cs="Arial"/>
          <w:sz w:val="20"/>
          <w:lang w:val="es-419"/>
        </w:rPr>
      </w:pPr>
    </w:p>
    <w:p w14:paraId="64275F89" w14:textId="77777777" w:rsidR="005E7FDA" w:rsidRPr="000201D8" w:rsidRDefault="005E7FDA" w:rsidP="005E7FDA">
      <w:pPr>
        <w:jc w:val="both"/>
        <w:rPr>
          <w:rFonts w:ascii="Arial" w:hAnsi="Arial" w:cs="Arial"/>
          <w:sz w:val="20"/>
          <w:lang w:val="es-419"/>
        </w:rPr>
      </w:pPr>
      <w:r w:rsidRPr="000201D8">
        <w:rPr>
          <w:rFonts w:ascii="Arial" w:hAnsi="Arial" w:cs="Arial"/>
          <w:sz w:val="20"/>
          <w:lang w:val="es-419"/>
        </w:rPr>
        <w:t>En ese sentido, para remediar tal inconformidad el legislador contempló una acción diferente como es el resarcimiento de perjuicios, prescrito en el artíc</w:t>
      </w:r>
      <w:r>
        <w:rPr>
          <w:rFonts w:ascii="Arial" w:hAnsi="Arial" w:cs="Arial"/>
          <w:sz w:val="20"/>
          <w:lang w:val="es-419"/>
        </w:rPr>
        <w:t>ulo 10 del Decreto 720 de 1994 -</w:t>
      </w:r>
      <w:r w:rsidRPr="000201D8">
        <w:rPr>
          <w:rFonts w:ascii="Arial" w:hAnsi="Arial" w:cs="Arial"/>
          <w:sz w:val="20"/>
          <w:lang w:val="es-419"/>
        </w:rPr>
        <w:t>vigente para la época de los hechos -, que establece:</w:t>
      </w:r>
    </w:p>
    <w:p w14:paraId="5588ED99" w14:textId="77777777" w:rsidR="005E7FDA" w:rsidRPr="000201D8" w:rsidRDefault="005E7FDA" w:rsidP="005E7FDA">
      <w:pPr>
        <w:jc w:val="both"/>
        <w:rPr>
          <w:rFonts w:ascii="Arial" w:hAnsi="Arial" w:cs="Arial"/>
          <w:sz w:val="20"/>
          <w:lang w:val="es-419"/>
        </w:rPr>
      </w:pPr>
    </w:p>
    <w:p w14:paraId="010FF6D4" w14:textId="77777777" w:rsidR="005E7FDA" w:rsidRPr="000201D8" w:rsidRDefault="005E7FDA" w:rsidP="005E7FDA">
      <w:pPr>
        <w:jc w:val="both"/>
        <w:rPr>
          <w:rFonts w:ascii="Arial" w:hAnsi="Arial" w:cs="Arial"/>
          <w:sz w:val="20"/>
          <w:lang w:val="es-419"/>
        </w:rPr>
      </w:pPr>
      <w:r w:rsidRPr="000201D8">
        <w:rPr>
          <w:rFonts w:ascii="Arial" w:hAnsi="Arial" w:cs="Arial"/>
          <w:sz w:val="20"/>
          <w:lang w:val="es-419"/>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5C7CDA3D" w14:textId="77777777" w:rsidR="005E7FDA" w:rsidRPr="000201D8" w:rsidRDefault="005E7FDA" w:rsidP="005E7FDA">
      <w:pPr>
        <w:jc w:val="both"/>
        <w:rPr>
          <w:rFonts w:ascii="Arial" w:hAnsi="Arial" w:cs="Arial"/>
          <w:sz w:val="20"/>
          <w:lang w:val="es-419"/>
        </w:rPr>
      </w:pPr>
    </w:p>
    <w:p w14:paraId="3CCD2AFB" w14:textId="77777777" w:rsidR="005E7FDA" w:rsidRPr="000201D8" w:rsidRDefault="005E7FDA" w:rsidP="005E7FDA">
      <w:pPr>
        <w:jc w:val="both"/>
        <w:rPr>
          <w:rFonts w:ascii="Arial" w:hAnsi="Arial" w:cs="Arial"/>
          <w:sz w:val="20"/>
          <w:lang w:val="es-419"/>
        </w:rPr>
      </w:pPr>
      <w:r w:rsidRPr="000201D8">
        <w:rPr>
          <w:rFonts w:ascii="Arial" w:hAnsi="Arial" w:cs="Arial"/>
          <w:sz w:val="20"/>
          <w:lang w:val="es-419"/>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14:paraId="25F6B5CD" w14:textId="77777777" w:rsidR="005E7FDA" w:rsidRPr="000201D8" w:rsidRDefault="005E7FDA" w:rsidP="005E7FDA">
      <w:pPr>
        <w:jc w:val="both"/>
        <w:rPr>
          <w:rFonts w:ascii="Arial" w:hAnsi="Arial" w:cs="Arial"/>
          <w:sz w:val="20"/>
          <w:lang w:val="es-419"/>
        </w:rPr>
      </w:pPr>
    </w:p>
    <w:p w14:paraId="29824AF6" w14:textId="77777777" w:rsidR="00056C92" w:rsidRPr="00056C92" w:rsidRDefault="00056C92" w:rsidP="00056C92">
      <w:pPr>
        <w:jc w:val="both"/>
        <w:rPr>
          <w:rFonts w:ascii="Arial" w:hAnsi="Arial" w:cs="Arial"/>
          <w:b/>
          <w:color w:val="FF0000"/>
          <w:sz w:val="20"/>
          <w:lang w:val="es-ES"/>
        </w:rPr>
      </w:pPr>
      <w:r w:rsidRPr="00056C92">
        <w:rPr>
          <w:rFonts w:ascii="Arial" w:hAnsi="Arial" w:cs="Arial"/>
          <w:b/>
          <w:color w:val="FF0000"/>
          <w:sz w:val="20"/>
          <w:lang w:val="es-ES"/>
        </w:rPr>
        <w:t>ACLARACIÓN DE VOTO: DOCTOR JULIO CÉSAR SALAZAR MUÑOZ</w:t>
      </w:r>
    </w:p>
    <w:p w14:paraId="06827DA3" w14:textId="77777777" w:rsidR="00056C92" w:rsidRPr="00056C92" w:rsidRDefault="00056C92" w:rsidP="00056C92">
      <w:pPr>
        <w:jc w:val="both"/>
        <w:rPr>
          <w:rFonts w:ascii="Arial" w:hAnsi="Arial" w:cs="Arial"/>
          <w:sz w:val="20"/>
          <w:lang w:val="es-ES"/>
        </w:rPr>
      </w:pPr>
    </w:p>
    <w:p w14:paraId="571A8784" w14:textId="77777777" w:rsidR="00056C92" w:rsidRPr="00056C92" w:rsidRDefault="00056C92" w:rsidP="00056C92">
      <w:pPr>
        <w:jc w:val="both"/>
        <w:rPr>
          <w:rFonts w:ascii="Arial" w:hAnsi="Arial" w:cs="Arial"/>
          <w:sz w:val="20"/>
          <w:lang w:val="es-ES"/>
        </w:rPr>
      </w:pPr>
      <w:r w:rsidRPr="00056C92">
        <w:rPr>
          <w:rFonts w:ascii="Arial" w:hAnsi="Arial" w:cs="Arial"/>
          <w:sz w:val="20"/>
          <w:lang w:val="es-ES"/>
        </w:rPr>
        <w:t xml:space="preserve">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w:t>
      </w:r>
      <w:r w:rsidRPr="00056C92">
        <w:rPr>
          <w:rFonts w:ascii="Arial" w:hAnsi="Arial" w:cs="Arial"/>
          <w:sz w:val="20"/>
          <w:lang w:val="es-ES"/>
        </w:rPr>
        <w:lastRenderedPageBreak/>
        <w:t>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 (…)</w:t>
      </w:r>
    </w:p>
    <w:p w14:paraId="2FCDC0B9" w14:textId="77777777" w:rsidR="00056C92" w:rsidRPr="00056C92" w:rsidRDefault="00056C92" w:rsidP="00056C92">
      <w:pPr>
        <w:jc w:val="both"/>
        <w:rPr>
          <w:rFonts w:ascii="Arial" w:hAnsi="Arial" w:cs="Arial"/>
          <w:sz w:val="20"/>
          <w:lang w:val="es-ES"/>
        </w:rPr>
      </w:pPr>
    </w:p>
    <w:p w14:paraId="03675705" w14:textId="77777777" w:rsidR="00056C92" w:rsidRPr="00056C92" w:rsidRDefault="00056C92" w:rsidP="00056C92">
      <w:pPr>
        <w:jc w:val="both"/>
        <w:rPr>
          <w:rFonts w:ascii="Arial" w:hAnsi="Arial" w:cs="Arial"/>
          <w:sz w:val="20"/>
          <w:lang w:val="es-ES"/>
        </w:rPr>
      </w:pPr>
      <w:r w:rsidRPr="00056C92">
        <w:rPr>
          <w:rFonts w:ascii="Arial" w:hAnsi="Arial" w:cs="Arial"/>
          <w:sz w:val="20"/>
          <w:lang w:val="es-ES"/>
        </w:rPr>
        <w:t>Como quiera que esta nueva posición se separa expresamente de la línea actual de la Corte Suprema de Justicia, considero prudente acompañar la decisión con las claridades que a continuación se señalan: (…)</w:t>
      </w:r>
    </w:p>
    <w:p w14:paraId="2E821E2E" w14:textId="77777777" w:rsidR="00056C92" w:rsidRPr="00056C92" w:rsidRDefault="00056C92" w:rsidP="00056C92">
      <w:pPr>
        <w:jc w:val="both"/>
        <w:rPr>
          <w:rFonts w:ascii="Arial" w:hAnsi="Arial" w:cs="Arial"/>
          <w:sz w:val="20"/>
          <w:lang w:val="es-ES"/>
        </w:rPr>
      </w:pPr>
    </w:p>
    <w:p w14:paraId="50CC8980" w14:textId="77777777" w:rsidR="00056C92" w:rsidRPr="00056C92" w:rsidRDefault="00056C92" w:rsidP="00056C92">
      <w:pPr>
        <w:jc w:val="both"/>
        <w:rPr>
          <w:rFonts w:ascii="Arial" w:hAnsi="Arial" w:cs="Arial"/>
          <w:sz w:val="20"/>
          <w:lang w:val="es-ES"/>
        </w:rPr>
      </w:pPr>
      <w:r w:rsidRPr="00056C92">
        <w:rPr>
          <w:rFonts w:ascii="Arial" w:hAnsi="Arial" w:cs="Arial"/>
          <w:sz w:val="20"/>
          <w:lang w:val="es-ES"/>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51C3D595" w14:textId="77777777" w:rsidR="00056C92" w:rsidRPr="00056C92" w:rsidRDefault="00056C92" w:rsidP="00056C92">
      <w:pPr>
        <w:jc w:val="both"/>
        <w:rPr>
          <w:rFonts w:ascii="Arial" w:hAnsi="Arial" w:cs="Arial"/>
          <w:sz w:val="20"/>
          <w:lang w:val="es-ES"/>
        </w:rPr>
      </w:pPr>
    </w:p>
    <w:p w14:paraId="60E5860D" w14:textId="77777777" w:rsidR="00056C92" w:rsidRPr="00056C92" w:rsidRDefault="00056C92" w:rsidP="00056C92">
      <w:pPr>
        <w:jc w:val="both"/>
        <w:rPr>
          <w:rFonts w:ascii="Arial" w:hAnsi="Arial" w:cs="Arial"/>
          <w:sz w:val="20"/>
          <w:lang w:val="es-ES"/>
        </w:rPr>
      </w:pPr>
      <w:r w:rsidRPr="00056C92">
        <w:rPr>
          <w:rFonts w:ascii="Arial" w:hAnsi="Arial" w:cs="Arial"/>
          <w:sz w:val="20"/>
          <w:lang w:val="es-ES"/>
        </w:rPr>
        <w:t>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pero obviamente a cargo de quien se lo causó, esto es la AFP que propició el traslado, más no de Colpensiones.</w:t>
      </w:r>
    </w:p>
    <w:p w14:paraId="1571166D" w14:textId="77777777" w:rsidR="004A3B10" w:rsidRDefault="004A3B10" w:rsidP="004A3B10">
      <w:pPr>
        <w:jc w:val="both"/>
        <w:rPr>
          <w:rFonts w:ascii="Arial" w:hAnsi="Arial" w:cs="Arial"/>
          <w:sz w:val="20"/>
          <w:lang w:val="es-419"/>
        </w:rPr>
      </w:pPr>
    </w:p>
    <w:p w14:paraId="60548127" w14:textId="77777777" w:rsidR="00056C92" w:rsidRPr="004A3B10" w:rsidRDefault="00056C92" w:rsidP="004A3B10">
      <w:pPr>
        <w:jc w:val="both"/>
        <w:rPr>
          <w:rFonts w:ascii="Arial" w:hAnsi="Arial" w:cs="Arial"/>
          <w:sz w:val="20"/>
          <w:lang w:val="es-419"/>
        </w:rPr>
      </w:pPr>
    </w:p>
    <w:p w14:paraId="2E7613D0" w14:textId="77777777" w:rsidR="004A3B10" w:rsidRPr="004A3B10" w:rsidRDefault="004A3B10" w:rsidP="004A3B10">
      <w:pPr>
        <w:jc w:val="both"/>
        <w:rPr>
          <w:rFonts w:ascii="Arial" w:hAnsi="Arial" w:cs="Arial"/>
          <w:sz w:val="20"/>
          <w:lang w:val="es-ES"/>
        </w:rPr>
      </w:pPr>
    </w:p>
    <w:p w14:paraId="4648EAC9" w14:textId="3ED07EF2" w:rsidR="004A3B10" w:rsidRPr="004A3B10" w:rsidRDefault="004A3B10" w:rsidP="004A3B10">
      <w:pPr>
        <w:spacing w:line="240" w:lineRule="atLeast"/>
        <w:jc w:val="center"/>
        <w:rPr>
          <w:rFonts w:ascii="Edwardian Script ITC" w:hAnsi="Edwardian Script ITC" w:cs="Arial"/>
          <w:b/>
          <w:sz w:val="44"/>
          <w:szCs w:val="44"/>
          <w:lang w:val="en-GB"/>
        </w:rPr>
      </w:pPr>
      <w:r w:rsidRPr="004A3B10">
        <w:rPr>
          <w:rFonts w:ascii="Edwardian Script ITC" w:hAnsi="Edwardian Script ITC"/>
          <w:noProof/>
          <w:sz w:val="44"/>
          <w:szCs w:val="44"/>
          <w:lang w:val="es-ES"/>
        </w:rPr>
        <w:drawing>
          <wp:inline distT="0" distB="0" distL="0" distR="0" wp14:anchorId="6A0E6BC2" wp14:editId="65A32508">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7663FDC7" w14:textId="77777777" w:rsidR="004A3B10" w:rsidRPr="004A3B10" w:rsidRDefault="004A3B10" w:rsidP="004A3B10">
      <w:pPr>
        <w:widowControl w:val="0"/>
        <w:spacing w:line="276" w:lineRule="auto"/>
        <w:jc w:val="center"/>
        <w:rPr>
          <w:rFonts w:ascii="Arial" w:hAnsi="Arial" w:cs="Arial"/>
          <w:b/>
          <w:bCs/>
          <w:color w:val="000000"/>
          <w:kern w:val="28"/>
          <w:szCs w:val="24"/>
          <w:lang w:val="es-ES"/>
        </w:rPr>
      </w:pPr>
      <w:r w:rsidRPr="004A3B10">
        <w:rPr>
          <w:rFonts w:ascii="Arial" w:hAnsi="Arial" w:cs="Arial"/>
          <w:b/>
          <w:bCs/>
          <w:color w:val="000000"/>
          <w:kern w:val="28"/>
          <w:szCs w:val="24"/>
          <w:lang w:val="es-ES"/>
        </w:rPr>
        <w:t>RAMA JUDICIAL DEL PODER PÚBLICO</w:t>
      </w:r>
    </w:p>
    <w:p w14:paraId="750BB68C" w14:textId="77777777" w:rsidR="004A3B10" w:rsidRPr="004A3B10" w:rsidRDefault="004A3B10" w:rsidP="004A3B10">
      <w:pPr>
        <w:widowControl w:val="0"/>
        <w:spacing w:line="276" w:lineRule="auto"/>
        <w:jc w:val="center"/>
        <w:rPr>
          <w:rFonts w:ascii="Arial" w:hAnsi="Arial" w:cs="Arial"/>
          <w:b/>
          <w:bCs/>
          <w:color w:val="000000"/>
          <w:kern w:val="28"/>
          <w:szCs w:val="24"/>
          <w:lang w:val="es-ES"/>
        </w:rPr>
      </w:pPr>
      <w:r w:rsidRPr="004A3B10">
        <w:rPr>
          <w:rFonts w:ascii="Arial" w:hAnsi="Arial" w:cs="Arial"/>
          <w:b/>
          <w:bCs/>
          <w:color w:val="000000"/>
          <w:kern w:val="28"/>
          <w:szCs w:val="24"/>
          <w:lang w:val="es-ES"/>
        </w:rPr>
        <w:t>TRIBUNAL SUPERIOR DEL DISTRITO JUDICIAL DE PEREIRA</w:t>
      </w:r>
    </w:p>
    <w:p w14:paraId="5D67116B" w14:textId="77777777" w:rsidR="004A3B10" w:rsidRPr="004A3B10" w:rsidRDefault="004A3B10" w:rsidP="004A3B10">
      <w:pPr>
        <w:widowControl w:val="0"/>
        <w:spacing w:line="276" w:lineRule="auto"/>
        <w:jc w:val="center"/>
        <w:rPr>
          <w:rFonts w:ascii="Arial" w:hAnsi="Arial" w:cs="Arial"/>
          <w:b/>
          <w:bCs/>
          <w:color w:val="000000"/>
          <w:kern w:val="28"/>
          <w:szCs w:val="24"/>
          <w:lang w:val="es-ES"/>
        </w:rPr>
      </w:pPr>
      <w:r w:rsidRPr="004A3B10">
        <w:rPr>
          <w:rFonts w:ascii="Arial" w:hAnsi="Arial" w:cs="Arial"/>
          <w:b/>
          <w:bCs/>
          <w:color w:val="000000"/>
          <w:kern w:val="28"/>
          <w:szCs w:val="24"/>
          <w:lang w:val="es-ES"/>
        </w:rPr>
        <w:t>SALA SEGUNDA DE DECISIÓN LABORAL</w:t>
      </w:r>
    </w:p>
    <w:p w14:paraId="561419C0" w14:textId="77777777" w:rsidR="004A3B10" w:rsidRPr="004A3B10" w:rsidRDefault="004A3B10" w:rsidP="004A3B10">
      <w:pPr>
        <w:spacing w:line="276" w:lineRule="auto"/>
        <w:jc w:val="center"/>
        <w:rPr>
          <w:rFonts w:ascii="Arial" w:hAnsi="Arial" w:cs="Arial"/>
          <w:color w:val="000000"/>
          <w:szCs w:val="24"/>
          <w:lang w:val="es-ES"/>
        </w:rPr>
      </w:pPr>
    </w:p>
    <w:p w14:paraId="5C2CB975" w14:textId="77777777" w:rsidR="004A3B10" w:rsidRPr="004A3B10" w:rsidRDefault="004A3B10" w:rsidP="004A3B10">
      <w:pPr>
        <w:spacing w:line="276" w:lineRule="auto"/>
        <w:jc w:val="center"/>
        <w:rPr>
          <w:rFonts w:ascii="Arial" w:hAnsi="Arial" w:cs="Arial"/>
          <w:color w:val="000000"/>
          <w:szCs w:val="24"/>
          <w:lang w:val="es-ES"/>
        </w:rPr>
      </w:pPr>
      <w:r w:rsidRPr="004A3B10">
        <w:rPr>
          <w:rFonts w:ascii="Arial" w:hAnsi="Arial" w:cs="Arial"/>
          <w:color w:val="000000"/>
          <w:szCs w:val="24"/>
          <w:lang w:val="es-ES"/>
        </w:rPr>
        <w:t>Magistrada Sustanciadora</w:t>
      </w:r>
    </w:p>
    <w:p w14:paraId="3AD3AE1F" w14:textId="77777777" w:rsidR="004A3B10" w:rsidRPr="004A3B10" w:rsidRDefault="004A3B10" w:rsidP="004A3B10">
      <w:pPr>
        <w:widowControl w:val="0"/>
        <w:spacing w:line="276" w:lineRule="auto"/>
        <w:jc w:val="center"/>
        <w:rPr>
          <w:rFonts w:ascii="Arial" w:hAnsi="Arial" w:cs="Arial"/>
          <w:b/>
          <w:bCs/>
          <w:color w:val="000000"/>
          <w:kern w:val="28"/>
          <w:szCs w:val="24"/>
          <w:lang w:val="es-ES"/>
        </w:rPr>
      </w:pPr>
      <w:r w:rsidRPr="004A3B10">
        <w:rPr>
          <w:rFonts w:ascii="Arial" w:hAnsi="Arial" w:cs="Arial"/>
          <w:b/>
          <w:bCs/>
          <w:color w:val="000000"/>
          <w:kern w:val="28"/>
          <w:szCs w:val="24"/>
          <w:lang w:val="es-ES"/>
        </w:rPr>
        <w:t>OLGA LUCÍA HOYOS SEPÚLVEDA</w:t>
      </w:r>
    </w:p>
    <w:p w14:paraId="65CBB553" w14:textId="77777777" w:rsidR="004A3B10" w:rsidRPr="004A3B10" w:rsidRDefault="004A3B10" w:rsidP="004A3B10">
      <w:pPr>
        <w:spacing w:line="276" w:lineRule="auto"/>
        <w:jc w:val="both"/>
        <w:rPr>
          <w:rFonts w:ascii="Arial" w:eastAsia="Calibri" w:hAnsi="Arial" w:cs="Arial"/>
          <w:szCs w:val="24"/>
          <w:lang w:val="es-CO" w:eastAsia="en-US"/>
        </w:rPr>
      </w:pPr>
    </w:p>
    <w:p w14:paraId="4CA4F881" w14:textId="4F11CF53" w:rsidR="0015683B" w:rsidRPr="004A3B10" w:rsidRDefault="0015683B" w:rsidP="004A3B10">
      <w:pPr>
        <w:spacing w:line="276" w:lineRule="auto"/>
        <w:contextualSpacing/>
        <w:jc w:val="both"/>
        <w:rPr>
          <w:rFonts w:ascii="Arial" w:hAnsi="Arial" w:cs="Arial"/>
          <w:bCs/>
          <w:szCs w:val="24"/>
        </w:rPr>
      </w:pPr>
      <w:r w:rsidRPr="004A3B10">
        <w:rPr>
          <w:rFonts w:ascii="Arial" w:eastAsia="Calibri" w:hAnsi="Arial" w:cs="Arial"/>
          <w:szCs w:val="24"/>
          <w:lang w:eastAsia="en-US"/>
        </w:rPr>
        <w:t>En Pereira, a los</w:t>
      </w:r>
      <w:r w:rsidR="00BB19E6" w:rsidRPr="004A3B10">
        <w:rPr>
          <w:rFonts w:ascii="Arial" w:eastAsia="Calibri" w:hAnsi="Arial" w:cs="Arial"/>
          <w:szCs w:val="24"/>
          <w:lang w:eastAsia="en-US"/>
        </w:rPr>
        <w:t xml:space="preserve"> </w:t>
      </w:r>
      <w:r w:rsidR="00C6487A" w:rsidRPr="004A3B10">
        <w:rPr>
          <w:rFonts w:ascii="Arial" w:eastAsia="Calibri" w:hAnsi="Arial" w:cs="Arial"/>
          <w:szCs w:val="24"/>
          <w:lang w:eastAsia="en-US"/>
        </w:rPr>
        <w:t>tres</w:t>
      </w:r>
      <w:r w:rsidRPr="004A3B10">
        <w:rPr>
          <w:rFonts w:ascii="Arial" w:eastAsia="Calibri" w:hAnsi="Arial" w:cs="Arial"/>
          <w:szCs w:val="24"/>
          <w:lang w:eastAsia="en-US"/>
        </w:rPr>
        <w:t xml:space="preserve"> (</w:t>
      </w:r>
      <w:r w:rsidR="00C6487A" w:rsidRPr="004A3B10">
        <w:rPr>
          <w:rFonts w:ascii="Arial" w:eastAsia="Calibri" w:hAnsi="Arial" w:cs="Arial"/>
          <w:szCs w:val="24"/>
          <w:lang w:eastAsia="en-US"/>
        </w:rPr>
        <w:t>3</w:t>
      </w:r>
      <w:r w:rsidR="005157C8" w:rsidRPr="004A3B10">
        <w:rPr>
          <w:rFonts w:ascii="Arial" w:eastAsia="Calibri" w:hAnsi="Arial" w:cs="Arial"/>
          <w:szCs w:val="24"/>
          <w:lang w:eastAsia="en-US"/>
        </w:rPr>
        <w:t>)</w:t>
      </w:r>
      <w:r w:rsidRPr="004A3B10">
        <w:rPr>
          <w:rFonts w:ascii="Arial" w:eastAsia="Calibri" w:hAnsi="Arial" w:cs="Arial"/>
          <w:szCs w:val="24"/>
          <w:lang w:eastAsia="en-US"/>
        </w:rPr>
        <w:t xml:space="preserve"> días del mes de </w:t>
      </w:r>
      <w:r w:rsidR="00C6487A" w:rsidRPr="004A3B10">
        <w:rPr>
          <w:rFonts w:ascii="Arial" w:eastAsia="Calibri" w:hAnsi="Arial" w:cs="Arial"/>
          <w:szCs w:val="24"/>
          <w:lang w:eastAsia="en-US"/>
        </w:rPr>
        <w:t>diciembre</w:t>
      </w:r>
      <w:r w:rsidR="00BB19E6" w:rsidRPr="004A3B10">
        <w:rPr>
          <w:rFonts w:ascii="Arial" w:eastAsia="Calibri" w:hAnsi="Arial" w:cs="Arial"/>
          <w:szCs w:val="24"/>
          <w:lang w:eastAsia="en-US"/>
        </w:rPr>
        <w:t xml:space="preserve"> </w:t>
      </w:r>
      <w:r w:rsidRPr="004A3B10">
        <w:rPr>
          <w:rFonts w:ascii="Arial" w:eastAsia="Calibri" w:hAnsi="Arial" w:cs="Arial"/>
          <w:szCs w:val="24"/>
          <w:lang w:eastAsia="en-US"/>
        </w:rPr>
        <w:t>de dos mi</w:t>
      </w:r>
      <w:r w:rsidR="00AC3BD9" w:rsidRPr="004A3B10">
        <w:rPr>
          <w:rFonts w:ascii="Arial" w:eastAsia="Calibri" w:hAnsi="Arial" w:cs="Arial"/>
          <w:szCs w:val="24"/>
          <w:lang w:eastAsia="en-US"/>
        </w:rPr>
        <w:t xml:space="preserve">l diecinueve (2019), siendo </w:t>
      </w:r>
      <w:r w:rsidR="009C6CC7" w:rsidRPr="004A3B10">
        <w:rPr>
          <w:rFonts w:ascii="Arial" w:eastAsia="Calibri" w:hAnsi="Arial" w:cs="Arial"/>
          <w:szCs w:val="24"/>
          <w:lang w:eastAsia="en-US"/>
        </w:rPr>
        <w:t xml:space="preserve">ocho y quince </w:t>
      </w:r>
      <w:r w:rsidRPr="004A3B10">
        <w:rPr>
          <w:rFonts w:ascii="Arial" w:eastAsia="Calibri" w:hAnsi="Arial" w:cs="Arial"/>
          <w:szCs w:val="24"/>
          <w:lang w:eastAsia="en-US"/>
        </w:rPr>
        <w:t>de la mañana (</w:t>
      </w:r>
      <w:r w:rsidR="009C6CC7" w:rsidRPr="004A3B10">
        <w:rPr>
          <w:rFonts w:ascii="Arial" w:eastAsia="Calibri" w:hAnsi="Arial" w:cs="Arial"/>
          <w:szCs w:val="24"/>
          <w:lang w:eastAsia="en-US"/>
        </w:rPr>
        <w:t>08</w:t>
      </w:r>
      <w:r w:rsidRPr="004A3B10">
        <w:rPr>
          <w:rFonts w:ascii="Arial" w:eastAsia="Calibri" w:hAnsi="Arial" w:cs="Arial"/>
          <w:szCs w:val="24"/>
          <w:lang w:eastAsia="en-US"/>
        </w:rPr>
        <w:t>:</w:t>
      </w:r>
      <w:r w:rsidR="009C6CC7" w:rsidRPr="004A3B10">
        <w:rPr>
          <w:rFonts w:ascii="Arial" w:eastAsia="Calibri" w:hAnsi="Arial" w:cs="Arial"/>
          <w:szCs w:val="24"/>
          <w:lang w:eastAsia="en-US"/>
        </w:rPr>
        <w:t>15</w:t>
      </w:r>
      <w:r w:rsidRPr="004A3B10">
        <w:rPr>
          <w:rFonts w:ascii="Arial" w:eastAsia="Calibri" w:hAnsi="Arial" w:cs="Arial"/>
          <w:szCs w:val="24"/>
          <w:lang w:eastAsia="en-US"/>
        </w:rPr>
        <w:t xml:space="preserve"> a.m.), </w:t>
      </w:r>
      <w:r w:rsidRPr="004A3B10">
        <w:rPr>
          <w:rFonts w:ascii="Arial" w:hAnsi="Arial" w:cs="Arial"/>
          <w:bCs/>
          <w:color w:val="000000"/>
          <w:szCs w:val="24"/>
          <w:lang w:eastAsia="es-CO"/>
        </w:rPr>
        <w:t xml:space="preserve">la Sala Segunda de Decisión Laboral del Tribunal Superior del Distrito Judicial de Pereira, se declara en audiencia pública con el propósito de </w:t>
      </w:r>
      <w:r w:rsidR="00EF21B9" w:rsidRPr="004A3B10">
        <w:rPr>
          <w:rFonts w:ascii="Arial" w:hAnsi="Arial" w:cs="Arial"/>
          <w:bCs/>
          <w:color w:val="000000"/>
          <w:szCs w:val="24"/>
          <w:lang w:eastAsia="es-CO"/>
        </w:rPr>
        <w:t>resolver el</w:t>
      </w:r>
      <w:r w:rsidR="0068114B" w:rsidRPr="004A3B10">
        <w:rPr>
          <w:rFonts w:ascii="Arial" w:hAnsi="Arial" w:cs="Arial"/>
          <w:bCs/>
          <w:color w:val="000000"/>
          <w:szCs w:val="24"/>
          <w:lang w:eastAsia="es-CO"/>
        </w:rPr>
        <w:t xml:space="preserve"> </w:t>
      </w:r>
      <w:r w:rsidRPr="004A3B10">
        <w:rPr>
          <w:rFonts w:ascii="Arial" w:hAnsi="Arial" w:cs="Arial"/>
          <w:bCs/>
          <w:color w:val="000000"/>
          <w:szCs w:val="24"/>
          <w:lang w:eastAsia="es-CO"/>
        </w:rPr>
        <w:t>recurso de apelación contra la sentencia p</w:t>
      </w:r>
      <w:r w:rsidRPr="004A3B10">
        <w:rPr>
          <w:rFonts w:ascii="Arial" w:hAnsi="Arial" w:cs="Arial"/>
          <w:szCs w:val="24"/>
        </w:rPr>
        <w:t xml:space="preserve">roferida </w:t>
      </w:r>
      <w:r w:rsidR="00EF21B9" w:rsidRPr="004A3B10">
        <w:rPr>
          <w:rFonts w:ascii="Arial" w:hAnsi="Arial" w:cs="Arial"/>
          <w:szCs w:val="24"/>
        </w:rPr>
        <w:t>10 de abril de 2019</w:t>
      </w:r>
      <w:r w:rsidRPr="004A3B10">
        <w:rPr>
          <w:rFonts w:ascii="Arial" w:hAnsi="Arial" w:cs="Arial"/>
          <w:szCs w:val="24"/>
        </w:rPr>
        <w:t xml:space="preserve"> por el Juzgado </w:t>
      </w:r>
      <w:r w:rsidR="00EF21B9" w:rsidRPr="004A3B10">
        <w:rPr>
          <w:rFonts w:ascii="Arial" w:hAnsi="Arial" w:cs="Arial"/>
          <w:szCs w:val="24"/>
        </w:rPr>
        <w:t>Tercero</w:t>
      </w:r>
      <w:r w:rsidRPr="004A3B10">
        <w:rPr>
          <w:rFonts w:ascii="Arial" w:hAnsi="Arial" w:cs="Arial"/>
          <w:szCs w:val="24"/>
        </w:rPr>
        <w:t xml:space="preserve"> Laboral del Circuito de Pereira, dentro del proceso promovido por </w:t>
      </w:r>
      <w:r w:rsidR="00EF21B9" w:rsidRPr="004A3B10">
        <w:rPr>
          <w:rFonts w:ascii="Arial" w:hAnsi="Arial" w:cs="Arial"/>
          <w:b/>
          <w:szCs w:val="24"/>
        </w:rPr>
        <w:t>Liliana Castro Paredes</w:t>
      </w:r>
      <w:r w:rsidR="0068114B" w:rsidRPr="004A3B10">
        <w:rPr>
          <w:rFonts w:ascii="Arial" w:hAnsi="Arial" w:cs="Arial"/>
          <w:szCs w:val="24"/>
        </w:rPr>
        <w:t xml:space="preserve"> contra</w:t>
      </w:r>
      <w:r w:rsidRPr="004A3B10">
        <w:rPr>
          <w:rFonts w:ascii="Arial" w:hAnsi="Arial" w:cs="Arial"/>
          <w:szCs w:val="24"/>
        </w:rPr>
        <w:t xml:space="preserve"> la </w:t>
      </w:r>
      <w:r w:rsidRPr="004A3B10">
        <w:rPr>
          <w:rFonts w:ascii="Arial" w:hAnsi="Arial" w:cs="Arial"/>
          <w:b/>
          <w:szCs w:val="24"/>
        </w:rPr>
        <w:t xml:space="preserve">Administradora Colombiana de Pensiones </w:t>
      </w:r>
      <w:r w:rsidRPr="004A3B10">
        <w:rPr>
          <w:rFonts w:ascii="Arial" w:hAnsi="Arial" w:cs="Arial"/>
          <w:b/>
          <w:bCs/>
          <w:szCs w:val="24"/>
        </w:rPr>
        <w:t>C</w:t>
      </w:r>
      <w:r w:rsidR="0068114B" w:rsidRPr="004A3B10">
        <w:rPr>
          <w:rFonts w:ascii="Arial" w:hAnsi="Arial" w:cs="Arial"/>
          <w:b/>
          <w:bCs/>
          <w:szCs w:val="24"/>
        </w:rPr>
        <w:t>olpensiones</w:t>
      </w:r>
      <w:r w:rsidRPr="004A3B10">
        <w:rPr>
          <w:rFonts w:ascii="Arial" w:hAnsi="Arial" w:cs="Arial"/>
          <w:b/>
          <w:bCs/>
          <w:szCs w:val="24"/>
        </w:rPr>
        <w:t xml:space="preserve"> </w:t>
      </w:r>
      <w:r w:rsidRPr="004A3B10">
        <w:rPr>
          <w:rFonts w:ascii="Arial" w:hAnsi="Arial" w:cs="Arial"/>
          <w:bCs/>
          <w:szCs w:val="24"/>
        </w:rPr>
        <w:t xml:space="preserve">y </w:t>
      </w:r>
      <w:r w:rsidRPr="004A3B10">
        <w:rPr>
          <w:rFonts w:ascii="Arial" w:hAnsi="Arial" w:cs="Arial"/>
          <w:b/>
          <w:bCs/>
          <w:szCs w:val="24"/>
        </w:rPr>
        <w:t>P</w:t>
      </w:r>
      <w:r w:rsidR="00EF21B9" w:rsidRPr="004A3B10">
        <w:rPr>
          <w:rFonts w:ascii="Arial" w:hAnsi="Arial" w:cs="Arial"/>
          <w:b/>
          <w:bCs/>
          <w:szCs w:val="24"/>
        </w:rPr>
        <w:t>orvenir</w:t>
      </w:r>
      <w:r w:rsidRPr="004A3B10">
        <w:rPr>
          <w:rFonts w:ascii="Arial" w:hAnsi="Arial" w:cs="Arial"/>
          <w:b/>
          <w:bCs/>
          <w:szCs w:val="24"/>
        </w:rPr>
        <w:t xml:space="preserve"> S.A., </w:t>
      </w:r>
      <w:r w:rsidRPr="004A3B10">
        <w:rPr>
          <w:rFonts w:ascii="Arial" w:hAnsi="Arial" w:cs="Arial"/>
          <w:bCs/>
          <w:szCs w:val="24"/>
        </w:rPr>
        <w:t>radicado al N° 66001-31-05-00</w:t>
      </w:r>
      <w:r w:rsidR="00EF21B9" w:rsidRPr="004A3B10">
        <w:rPr>
          <w:rFonts w:ascii="Arial" w:hAnsi="Arial" w:cs="Arial"/>
          <w:bCs/>
          <w:szCs w:val="24"/>
        </w:rPr>
        <w:t>3-2018</w:t>
      </w:r>
      <w:r w:rsidRPr="004A3B10">
        <w:rPr>
          <w:rFonts w:ascii="Arial" w:hAnsi="Arial" w:cs="Arial"/>
          <w:bCs/>
          <w:szCs w:val="24"/>
        </w:rPr>
        <w:t>-00</w:t>
      </w:r>
      <w:r w:rsidR="00EF21B9" w:rsidRPr="004A3B10">
        <w:rPr>
          <w:rFonts w:ascii="Arial" w:hAnsi="Arial" w:cs="Arial"/>
          <w:bCs/>
          <w:szCs w:val="24"/>
        </w:rPr>
        <w:t>300</w:t>
      </w:r>
      <w:r w:rsidRPr="004A3B10">
        <w:rPr>
          <w:rFonts w:ascii="Arial" w:hAnsi="Arial" w:cs="Arial"/>
          <w:bCs/>
          <w:szCs w:val="24"/>
        </w:rPr>
        <w:t>-01</w:t>
      </w:r>
      <w:r w:rsidRPr="004A3B10">
        <w:rPr>
          <w:rFonts w:ascii="Arial" w:hAnsi="Arial" w:cs="Arial"/>
          <w:b/>
          <w:bCs/>
          <w:szCs w:val="24"/>
        </w:rPr>
        <w:t>.</w:t>
      </w:r>
    </w:p>
    <w:p w14:paraId="6FDE5A55" w14:textId="77777777" w:rsidR="0015683B" w:rsidRPr="004A3B10" w:rsidRDefault="0015683B" w:rsidP="004A3B10">
      <w:pPr>
        <w:spacing w:line="276" w:lineRule="auto"/>
        <w:ind w:firstLine="851"/>
        <w:contextualSpacing/>
        <w:jc w:val="both"/>
        <w:rPr>
          <w:rFonts w:ascii="Arial" w:hAnsi="Arial" w:cs="Arial"/>
          <w:bCs/>
          <w:iCs/>
          <w:szCs w:val="24"/>
        </w:rPr>
      </w:pPr>
    </w:p>
    <w:p w14:paraId="403C572E" w14:textId="77777777" w:rsidR="0015683B" w:rsidRPr="004A3B10" w:rsidRDefault="0015683B" w:rsidP="004A3B10">
      <w:pPr>
        <w:spacing w:line="276" w:lineRule="auto"/>
        <w:contextualSpacing/>
        <w:rPr>
          <w:rFonts w:ascii="Arial" w:hAnsi="Arial" w:cs="Arial"/>
          <w:b/>
          <w:szCs w:val="24"/>
        </w:rPr>
      </w:pPr>
      <w:r w:rsidRPr="004A3B10">
        <w:rPr>
          <w:rFonts w:ascii="Arial" w:hAnsi="Arial" w:cs="Arial"/>
          <w:b/>
          <w:szCs w:val="24"/>
        </w:rPr>
        <w:t>Registro de asistencia:</w:t>
      </w:r>
    </w:p>
    <w:p w14:paraId="4337523E" w14:textId="77777777" w:rsidR="0015683B" w:rsidRDefault="0015683B" w:rsidP="004A3B10">
      <w:pPr>
        <w:spacing w:line="276" w:lineRule="auto"/>
        <w:contextualSpacing/>
        <w:rPr>
          <w:rFonts w:ascii="Arial" w:hAnsi="Arial" w:cs="Arial"/>
          <w:szCs w:val="24"/>
        </w:rPr>
      </w:pPr>
      <w:r w:rsidRPr="004A3B10">
        <w:rPr>
          <w:rFonts w:ascii="Arial" w:hAnsi="Arial" w:cs="Arial"/>
          <w:szCs w:val="24"/>
        </w:rPr>
        <w:t xml:space="preserve">Demandante y su apoderado: </w:t>
      </w:r>
      <w:r w:rsidRPr="004A3B10">
        <w:rPr>
          <w:rFonts w:ascii="Arial" w:hAnsi="Arial" w:cs="Arial"/>
          <w:szCs w:val="24"/>
        </w:rPr>
        <w:tab/>
      </w:r>
      <w:r w:rsidRPr="004A3B10">
        <w:rPr>
          <w:rFonts w:ascii="Arial" w:hAnsi="Arial" w:cs="Arial"/>
          <w:szCs w:val="24"/>
        </w:rPr>
        <w:tab/>
      </w:r>
      <w:r w:rsidRPr="004A3B10">
        <w:rPr>
          <w:rFonts w:ascii="Arial" w:hAnsi="Arial" w:cs="Arial"/>
          <w:szCs w:val="24"/>
        </w:rPr>
        <w:tab/>
        <w:t>Demandadas y sus apoderados:</w:t>
      </w:r>
    </w:p>
    <w:p w14:paraId="3647B31D" w14:textId="77777777" w:rsidR="004A3B10" w:rsidRPr="004A3B10" w:rsidRDefault="004A3B10" w:rsidP="004A3B10">
      <w:pPr>
        <w:spacing w:line="276" w:lineRule="auto"/>
        <w:contextualSpacing/>
        <w:rPr>
          <w:rFonts w:ascii="Arial" w:hAnsi="Arial" w:cs="Arial"/>
          <w:szCs w:val="24"/>
        </w:rPr>
      </w:pPr>
    </w:p>
    <w:p w14:paraId="05101323" w14:textId="44F641D0" w:rsidR="0015683B" w:rsidRPr="004A3B10" w:rsidRDefault="004A3B10" w:rsidP="004A3B10">
      <w:pPr>
        <w:spacing w:line="276" w:lineRule="auto"/>
        <w:contextualSpacing/>
        <w:jc w:val="both"/>
        <w:rPr>
          <w:rFonts w:ascii="Arial" w:hAnsi="Arial" w:cs="Arial"/>
          <w:b/>
          <w:szCs w:val="24"/>
        </w:rPr>
      </w:pPr>
      <w:r>
        <w:rPr>
          <w:rFonts w:ascii="Arial" w:hAnsi="Arial" w:cs="Arial"/>
          <w:b/>
          <w:szCs w:val="24"/>
        </w:rPr>
        <w:t>T</w:t>
      </w:r>
      <w:r w:rsidR="0015683B" w:rsidRPr="004A3B10">
        <w:rPr>
          <w:rFonts w:ascii="Arial" w:hAnsi="Arial" w:cs="Arial"/>
          <w:b/>
          <w:szCs w:val="24"/>
        </w:rPr>
        <w:t xml:space="preserve">raslado a las partes </w:t>
      </w:r>
    </w:p>
    <w:p w14:paraId="0327BD7F" w14:textId="77777777" w:rsidR="00EF21B9" w:rsidRPr="004A3B10" w:rsidRDefault="00EF21B9" w:rsidP="004A3B10">
      <w:pPr>
        <w:spacing w:line="276" w:lineRule="auto"/>
        <w:contextualSpacing/>
        <w:jc w:val="both"/>
        <w:rPr>
          <w:rFonts w:ascii="Arial" w:hAnsi="Arial" w:cs="Arial"/>
          <w:szCs w:val="24"/>
        </w:rPr>
      </w:pPr>
      <w:r w:rsidRPr="004A3B10">
        <w:rPr>
          <w:rFonts w:ascii="Arial" w:hAnsi="Arial" w:cs="Arial"/>
          <w:szCs w:val="24"/>
        </w:rPr>
        <w:t>En este estado se corre traslado a los asistentes para que presenten sus alegatos, de conformidad con lo establecido por el artículo 13 de la Ley 1149/07.</w:t>
      </w:r>
    </w:p>
    <w:p w14:paraId="12DBF2C0" w14:textId="77777777" w:rsidR="000F4EE8" w:rsidRPr="004A3B10" w:rsidRDefault="000F4EE8" w:rsidP="004A3B10">
      <w:pPr>
        <w:spacing w:line="276" w:lineRule="auto"/>
        <w:ind w:firstLine="851"/>
        <w:contextualSpacing/>
        <w:jc w:val="center"/>
        <w:rPr>
          <w:rFonts w:ascii="Arial" w:hAnsi="Arial" w:cs="Arial"/>
          <w:b/>
          <w:szCs w:val="24"/>
        </w:rPr>
      </w:pPr>
    </w:p>
    <w:p w14:paraId="1F50FF20" w14:textId="77777777" w:rsidR="0015683B" w:rsidRPr="004A3B10" w:rsidRDefault="0015683B" w:rsidP="004A3B10">
      <w:pPr>
        <w:spacing w:line="276" w:lineRule="auto"/>
        <w:ind w:firstLine="851"/>
        <w:contextualSpacing/>
        <w:jc w:val="center"/>
        <w:rPr>
          <w:rFonts w:ascii="Arial" w:hAnsi="Arial" w:cs="Arial"/>
          <w:b/>
          <w:szCs w:val="24"/>
        </w:rPr>
      </w:pPr>
      <w:r w:rsidRPr="004A3B10">
        <w:rPr>
          <w:rFonts w:ascii="Arial" w:hAnsi="Arial" w:cs="Arial"/>
          <w:b/>
          <w:szCs w:val="24"/>
        </w:rPr>
        <w:t>ANTECEDENTES:</w:t>
      </w:r>
    </w:p>
    <w:p w14:paraId="01583E47" w14:textId="77777777" w:rsidR="0015683B" w:rsidRPr="004A3B10" w:rsidRDefault="0015683B" w:rsidP="004A3B10">
      <w:pPr>
        <w:pStyle w:val="Sinespaciado"/>
        <w:spacing w:line="276" w:lineRule="auto"/>
        <w:contextualSpacing/>
        <w:rPr>
          <w:rFonts w:ascii="Arial" w:hAnsi="Arial" w:cs="Arial"/>
          <w:sz w:val="24"/>
          <w:szCs w:val="24"/>
        </w:rPr>
      </w:pPr>
    </w:p>
    <w:p w14:paraId="3159E07E" w14:textId="77777777" w:rsidR="0015683B" w:rsidRPr="004A3B10" w:rsidRDefault="0015683B" w:rsidP="004A3B10">
      <w:pPr>
        <w:pStyle w:val="Prrafodelista"/>
        <w:numPr>
          <w:ilvl w:val="0"/>
          <w:numId w:val="1"/>
        </w:numPr>
        <w:spacing w:after="0" w:line="276" w:lineRule="auto"/>
        <w:jc w:val="both"/>
        <w:rPr>
          <w:rFonts w:ascii="Arial" w:hAnsi="Arial" w:cs="Arial"/>
          <w:b/>
          <w:sz w:val="24"/>
          <w:szCs w:val="24"/>
        </w:rPr>
      </w:pPr>
      <w:r w:rsidRPr="004A3B10">
        <w:rPr>
          <w:rFonts w:ascii="Arial" w:hAnsi="Arial" w:cs="Arial"/>
          <w:b/>
          <w:sz w:val="24"/>
          <w:szCs w:val="24"/>
        </w:rPr>
        <w:t>Síntesis de la demanda y su contestación</w:t>
      </w:r>
    </w:p>
    <w:p w14:paraId="6063306F" w14:textId="77777777" w:rsidR="000F4EE8" w:rsidRPr="004A3B10" w:rsidRDefault="000F4EE8" w:rsidP="004A3B10">
      <w:pPr>
        <w:pStyle w:val="Prrafodelista"/>
        <w:spacing w:after="0" w:line="276" w:lineRule="auto"/>
        <w:jc w:val="both"/>
        <w:rPr>
          <w:rFonts w:ascii="Arial" w:hAnsi="Arial" w:cs="Arial"/>
          <w:b/>
          <w:sz w:val="24"/>
          <w:szCs w:val="24"/>
        </w:rPr>
      </w:pPr>
    </w:p>
    <w:p w14:paraId="789F8B07" w14:textId="2FDD3BF1" w:rsidR="009913DB" w:rsidRPr="004A3B10" w:rsidRDefault="00487322" w:rsidP="004A3B10">
      <w:pPr>
        <w:spacing w:line="276" w:lineRule="auto"/>
        <w:contextualSpacing/>
        <w:jc w:val="both"/>
        <w:rPr>
          <w:rFonts w:ascii="Arial" w:hAnsi="Arial" w:cs="Arial"/>
          <w:szCs w:val="24"/>
        </w:rPr>
      </w:pPr>
      <w:r w:rsidRPr="004A3B10">
        <w:rPr>
          <w:rFonts w:ascii="Arial" w:hAnsi="Arial" w:cs="Arial"/>
          <w:szCs w:val="24"/>
        </w:rPr>
        <w:lastRenderedPageBreak/>
        <w:t>Liliana Castro Paredes</w:t>
      </w:r>
      <w:r w:rsidR="0015683B" w:rsidRPr="004A3B10">
        <w:rPr>
          <w:rFonts w:ascii="Arial" w:hAnsi="Arial" w:cs="Arial"/>
          <w:szCs w:val="24"/>
        </w:rPr>
        <w:t xml:space="preserve"> pretende </w:t>
      </w:r>
      <w:r w:rsidR="009913DB" w:rsidRPr="004A3B10">
        <w:rPr>
          <w:rFonts w:ascii="Arial" w:hAnsi="Arial" w:cs="Arial"/>
          <w:szCs w:val="24"/>
        </w:rPr>
        <w:t>que se declare</w:t>
      </w:r>
      <w:r w:rsidR="00EF21B9" w:rsidRPr="004A3B10">
        <w:rPr>
          <w:rFonts w:ascii="Arial" w:hAnsi="Arial" w:cs="Arial"/>
          <w:szCs w:val="24"/>
        </w:rPr>
        <w:t xml:space="preserve"> la nulidad de la afiliación realizada a Porvenir S.A. y en consecuencia se declare válida la misma</w:t>
      </w:r>
      <w:r w:rsidRPr="004A3B10">
        <w:rPr>
          <w:rFonts w:ascii="Arial" w:hAnsi="Arial" w:cs="Arial"/>
          <w:szCs w:val="24"/>
        </w:rPr>
        <w:t>,</w:t>
      </w:r>
      <w:r w:rsidR="00EF21B9" w:rsidRPr="004A3B10">
        <w:rPr>
          <w:rFonts w:ascii="Arial" w:hAnsi="Arial" w:cs="Arial"/>
          <w:szCs w:val="24"/>
        </w:rPr>
        <w:t xml:space="preserve"> pero a Colpensiones,</w:t>
      </w:r>
      <w:r w:rsidR="005157C8" w:rsidRPr="004A3B10">
        <w:rPr>
          <w:rFonts w:ascii="Arial" w:hAnsi="Arial" w:cs="Arial"/>
          <w:szCs w:val="24"/>
        </w:rPr>
        <w:t xml:space="preserve"> entidad a la que P</w:t>
      </w:r>
      <w:r w:rsidR="00EF21B9" w:rsidRPr="004A3B10">
        <w:rPr>
          <w:rFonts w:ascii="Arial" w:hAnsi="Arial" w:cs="Arial"/>
          <w:szCs w:val="24"/>
        </w:rPr>
        <w:t>orvenir</w:t>
      </w:r>
      <w:r w:rsidR="005157C8" w:rsidRPr="004A3B10">
        <w:rPr>
          <w:rFonts w:ascii="Arial" w:hAnsi="Arial" w:cs="Arial"/>
          <w:szCs w:val="24"/>
        </w:rPr>
        <w:t xml:space="preserve"> S.A. deberá trasladar la totalidad de aportes realizados.</w:t>
      </w:r>
    </w:p>
    <w:p w14:paraId="1685706C" w14:textId="77777777" w:rsidR="005157C8" w:rsidRPr="004A3B10" w:rsidRDefault="005157C8" w:rsidP="004A3B10">
      <w:pPr>
        <w:spacing w:line="276" w:lineRule="auto"/>
        <w:contextualSpacing/>
        <w:jc w:val="both"/>
        <w:rPr>
          <w:rFonts w:ascii="Arial" w:hAnsi="Arial" w:cs="Arial"/>
          <w:szCs w:val="24"/>
        </w:rPr>
      </w:pPr>
    </w:p>
    <w:p w14:paraId="66760FAE" w14:textId="0061F6C4" w:rsidR="00CB3362" w:rsidRPr="004A3B10" w:rsidRDefault="0015683B" w:rsidP="004A3B10">
      <w:pPr>
        <w:spacing w:line="276" w:lineRule="auto"/>
        <w:contextualSpacing/>
        <w:jc w:val="both"/>
        <w:rPr>
          <w:rFonts w:ascii="Arial" w:hAnsi="Arial" w:cs="Arial"/>
          <w:szCs w:val="24"/>
        </w:rPr>
      </w:pPr>
      <w:r w:rsidRPr="004A3B10">
        <w:rPr>
          <w:rFonts w:ascii="Arial" w:hAnsi="Arial" w:cs="Arial"/>
          <w:szCs w:val="24"/>
        </w:rPr>
        <w:t xml:space="preserve">Fundamenta sus aspiraciones en que </w:t>
      </w:r>
      <w:r w:rsidRPr="004A3B10">
        <w:rPr>
          <w:rFonts w:ascii="Arial" w:hAnsi="Arial" w:cs="Arial"/>
          <w:i/>
          <w:szCs w:val="24"/>
        </w:rPr>
        <w:t>i)</w:t>
      </w:r>
      <w:r w:rsidR="005157C8" w:rsidRPr="004A3B10">
        <w:rPr>
          <w:rFonts w:ascii="Arial" w:hAnsi="Arial" w:cs="Arial"/>
          <w:i/>
          <w:szCs w:val="24"/>
        </w:rPr>
        <w:t xml:space="preserve"> </w:t>
      </w:r>
      <w:r w:rsidR="00EF21B9" w:rsidRPr="004A3B10">
        <w:rPr>
          <w:rFonts w:ascii="Arial" w:hAnsi="Arial" w:cs="Arial"/>
          <w:szCs w:val="24"/>
        </w:rPr>
        <w:t xml:space="preserve">en enero de 1995 se trasladó a Porvenir S.A. debido a una información insuficiente </w:t>
      </w:r>
      <w:r w:rsidR="005157C8" w:rsidRPr="004A3B10">
        <w:rPr>
          <w:rFonts w:ascii="Arial" w:hAnsi="Arial" w:cs="Arial"/>
          <w:szCs w:val="24"/>
        </w:rPr>
        <w:t>por parte del asesor</w:t>
      </w:r>
      <w:r w:rsidR="00DD15EF" w:rsidRPr="004A3B10">
        <w:rPr>
          <w:rFonts w:ascii="Arial" w:hAnsi="Arial" w:cs="Arial"/>
          <w:szCs w:val="24"/>
        </w:rPr>
        <w:t xml:space="preserve"> de la AFP privada</w:t>
      </w:r>
      <w:r w:rsidR="005157C8" w:rsidRPr="004A3B10">
        <w:rPr>
          <w:rFonts w:ascii="Arial" w:hAnsi="Arial" w:cs="Arial"/>
          <w:szCs w:val="24"/>
        </w:rPr>
        <w:t>;</w:t>
      </w:r>
      <w:r w:rsidR="00EF21B9" w:rsidRPr="004A3B10">
        <w:rPr>
          <w:rFonts w:ascii="Arial" w:hAnsi="Arial" w:cs="Arial"/>
          <w:szCs w:val="24"/>
        </w:rPr>
        <w:t xml:space="preserve"> </w:t>
      </w:r>
      <w:r w:rsidR="00EF21B9" w:rsidRPr="004A3B10">
        <w:rPr>
          <w:rFonts w:ascii="Arial" w:hAnsi="Arial" w:cs="Arial"/>
          <w:i/>
          <w:szCs w:val="24"/>
        </w:rPr>
        <w:t>ii)</w:t>
      </w:r>
      <w:r w:rsidR="00EF21B9" w:rsidRPr="004A3B10">
        <w:rPr>
          <w:rFonts w:ascii="Arial" w:hAnsi="Arial" w:cs="Arial"/>
          <w:szCs w:val="24"/>
        </w:rPr>
        <w:t xml:space="preserve"> </w:t>
      </w:r>
      <w:r w:rsidR="00C6487A" w:rsidRPr="004A3B10">
        <w:rPr>
          <w:rFonts w:ascii="Arial" w:hAnsi="Arial" w:cs="Arial"/>
          <w:szCs w:val="24"/>
        </w:rPr>
        <w:t>información que consideró lesiva de sus intereses porque</w:t>
      </w:r>
      <w:r w:rsidR="00EF21B9" w:rsidRPr="004A3B10">
        <w:rPr>
          <w:rFonts w:ascii="Arial" w:hAnsi="Arial" w:cs="Arial"/>
          <w:szCs w:val="24"/>
        </w:rPr>
        <w:t xml:space="preserve"> cuando alcance la edad de 59 años</w:t>
      </w:r>
      <w:r w:rsidR="00C6487A" w:rsidRPr="004A3B10">
        <w:rPr>
          <w:rFonts w:ascii="Arial" w:hAnsi="Arial" w:cs="Arial"/>
          <w:szCs w:val="24"/>
        </w:rPr>
        <w:t>,</w:t>
      </w:r>
      <w:r w:rsidR="00EF21B9" w:rsidRPr="004A3B10">
        <w:rPr>
          <w:rFonts w:ascii="Arial" w:hAnsi="Arial" w:cs="Arial"/>
          <w:szCs w:val="24"/>
        </w:rPr>
        <w:t xml:space="preserve"> en el RAIS solamente tendría una mesada pensional de $1’559.100 cuando en el RPM sería de $1’612.500</w:t>
      </w:r>
      <w:r w:rsidR="00C6487A" w:rsidRPr="004A3B10">
        <w:rPr>
          <w:rFonts w:ascii="Arial" w:hAnsi="Arial" w:cs="Arial"/>
          <w:szCs w:val="24"/>
        </w:rPr>
        <w:t>.</w:t>
      </w:r>
    </w:p>
    <w:p w14:paraId="682F79D6" w14:textId="77777777" w:rsidR="00C6487A" w:rsidRPr="004A3B10" w:rsidRDefault="00C6487A" w:rsidP="004A3B10">
      <w:pPr>
        <w:spacing w:line="276" w:lineRule="auto"/>
        <w:contextualSpacing/>
        <w:jc w:val="both"/>
        <w:rPr>
          <w:rFonts w:ascii="Arial" w:hAnsi="Arial" w:cs="Arial"/>
          <w:szCs w:val="24"/>
        </w:rPr>
      </w:pPr>
    </w:p>
    <w:p w14:paraId="01F25F8F" w14:textId="0A9AA08E" w:rsidR="00C6487A" w:rsidRPr="004A3B10" w:rsidRDefault="00C6487A" w:rsidP="004A3B10">
      <w:pPr>
        <w:spacing w:line="276" w:lineRule="auto"/>
        <w:contextualSpacing/>
        <w:jc w:val="both"/>
        <w:rPr>
          <w:rFonts w:ascii="Arial" w:hAnsi="Arial" w:cs="Arial"/>
          <w:szCs w:val="24"/>
        </w:rPr>
      </w:pPr>
      <w:r w:rsidRPr="004A3B10">
        <w:rPr>
          <w:rFonts w:ascii="Arial" w:hAnsi="Arial" w:cs="Arial"/>
          <w:szCs w:val="24"/>
        </w:rPr>
        <w:t xml:space="preserve">Tanto </w:t>
      </w:r>
      <w:r w:rsidR="0015683B" w:rsidRPr="004A3B10">
        <w:rPr>
          <w:rFonts w:ascii="Arial" w:hAnsi="Arial" w:cs="Arial"/>
          <w:b/>
          <w:szCs w:val="24"/>
        </w:rPr>
        <w:t xml:space="preserve">Colpensiones </w:t>
      </w:r>
      <w:r w:rsidRPr="004A3B10">
        <w:rPr>
          <w:rFonts w:ascii="Arial" w:hAnsi="Arial" w:cs="Arial"/>
          <w:szCs w:val="24"/>
        </w:rPr>
        <w:t xml:space="preserve">como </w:t>
      </w:r>
      <w:r w:rsidRPr="004A3B10">
        <w:rPr>
          <w:rFonts w:ascii="Arial" w:hAnsi="Arial" w:cs="Arial"/>
          <w:b/>
          <w:szCs w:val="24"/>
        </w:rPr>
        <w:t xml:space="preserve">Porvenir S.A. </w:t>
      </w:r>
      <w:r w:rsidR="0015683B" w:rsidRPr="004A3B10">
        <w:rPr>
          <w:rFonts w:ascii="Arial" w:hAnsi="Arial" w:cs="Arial"/>
          <w:szCs w:val="24"/>
        </w:rPr>
        <w:t>al contestar la demanda se opus</w:t>
      </w:r>
      <w:r w:rsidRPr="004A3B10">
        <w:rPr>
          <w:rFonts w:ascii="Arial" w:hAnsi="Arial" w:cs="Arial"/>
          <w:szCs w:val="24"/>
        </w:rPr>
        <w:t>ieron</w:t>
      </w:r>
      <w:r w:rsidR="0015683B" w:rsidRPr="004A3B10">
        <w:rPr>
          <w:rFonts w:ascii="Arial" w:hAnsi="Arial" w:cs="Arial"/>
          <w:szCs w:val="24"/>
        </w:rPr>
        <w:t xml:space="preserve"> a las pretensione</w:t>
      </w:r>
      <w:r w:rsidR="00CB3362" w:rsidRPr="004A3B10">
        <w:rPr>
          <w:rFonts w:ascii="Arial" w:hAnsi="Arial" w:cs="Arial"/>
          <w:szCs w:val="24"/>
        </w:rPr>
        <w:t xml:space="preserve">s elevadas porque </w:t>
      </w:r>
      <w:r w:rsidR="00A13EBD" w:rsidRPr="004A3B10">
        <w:rPr>
          <w:rFonts w:ascii="Arial" w:hAnsi="Arial" w:cs="Arial"/>
          <w:szCs w:val="24"/>
        </w:rPr>
        <w:t>la demandante optó voluntariamente por el RAIS como su administradora pensional</w:t>
      </w:r>
      <w:r w:rsidRPr="004A3B10">
        <w:rPr>
          <w:rFonts w:ascii="Arial" w:hAnsi="Arial" w:cs="Arial"/>
          <w:szCs w:val="24"/>
        </w:rPr>
        <w:t>, máxime que se brindó, en ese entonces a través de Colpatria, la información debida, pues los asesores para la época del traslado realizaron la contextualización requerida, aunado a que para la época no era obligación realizar proyecciones pensionales, ni existía el límite temporal para retornar al RPM; por lo que, presentó las excepciones que denominó “</w:t>
      </w:r>
      <w:r w:rsidRPr="004A3B10">
        <w:rPr>
          <w:rFonts w:ascii="Arial" w:hAnsi="Arial" w:cs="Arial"/>
          <w:i/>
          <w:szCs w:val="24"/>
        </w:rPr>
        <w:t xml:space="preserve">prescripción”, “buena fe”, </w:t>
      </w:r>
      <w:r w:rsidRPr="004A3B10">
        <w:rPr>
          <w:rFonts w:ascii="Arial" w:hAnsi="Arial" w:cs="Arial"/>
          <w:szCs w:val="24"/>
        </w:rPr>
        <w:t xml:space="preserve">entre otras. </w:t>
      </w:r>
    </w:p>
    <w:p w14:paraId="5921378F" w14:textId="5A14DF8C" w:rsidR="00C6487A" w:rsidRPr="004A3B10" w:rsidRDefault="00C6487A" w:rsidP="004A3B10">
      <w:pPr>
        <w:spacing w:line="276" w:lineRule="auto"/>
        <w:contextualSpacing/>
        <w:jc w:val="both"/>
        <w:rPr>
          <w:rFonts w:ascii="Arial" w:hAnsi="Arial" w:cs="Arial"/>
          <w:szCs w:val="24"/>
        </w:rPr>
      </w:pPr>
    </w:p>
    <w:p w14:paraId="674B71E8" w14:textId="77777777" w:rsidR="0015683B" w:rsidRPr="004A3B10" w:rsidRDefault="0015683B" w:rsidP="004A3B10">
      <w:pPr>
        <w:pStyle w:val="Prrafodelista"/>
        <w:numPr>
          <w:ilvl w:val="0"/>
          <w:numId w:val="1"/>
        </w:numPr>
        <w:spacing w:after="0" w:line="276" w:lineRule="auto"/>
        <w:jc w:val="both"/>
        <w:rPr>
          <w:rFonts w:ascii="Arial" w:hAnsi="Arial" w:cs="Arial"/>
          <w:b/>
          <w:sz w:val="24"/>
          <w:szCs w:val="24"/>
        </w:rPr>
      </w:pPr>
      <w:r w:rsidRPr="004A3B10">
        <w:rPr>
          <w:rFonts w:ascii="Arial" w:hAnsi="Arial" w:cs="Arial"/>
          <w:b/>
          <w:sz w:val="24"/>
          <w:szCs w:val="24"/>
        </w:rPr>
        <w:t>Síntesis de la sentencia</w:t>
      </w:r>
    </w:p>
    <w:p w14:paraId="545DAE1E" w14:textId="77777777" w:rsidR="0015683B" w:rsidRPr="004A3B10" w:rsidRDefault="0015683B" w:rsidP="004A3B10">
      <w:pPr>
        <w:spacing w:line="276" w:lineRule="auto"/>
        <w:contextualSpacing/>
        <w:jc w:val="both"/>
        <w:rPr>
          <w:rFonts w:ascii="Arial" w:hAnsi="Arial" w:cs="Arial"/>
          <w:color w:val="000000"/>
          <w:szCs w:val="24"/>
          <w:lang w:eastAsia="es-CO"/>
        </w:rPr>
      </w:pPr>
    </w:p>
    <w:p w14:paraId="5024ECD6" w14:textId="489DE2DA" w:rsidR="00F56A55" w:rsidRPr="004A3B10" w:rsidRDefault="0015683B" w:rsidP="004A3B10">
      <w:pPr>
        <w:spacing w:line="276" w:lineRule="auto"/>
        <w:contextualSpacing/>
        <w:jc w:val="both"/>
        <w:rPr>
          <w:rFonts w:ascii="Arial" w:hAnsi="Arial" w:cs="Arial"/>
          <w:color w:val="000000"/>
          <w:szCs w:val="24"/>
          <w:lang w:eastAsia="es-CO"/>
        </w:rPr>
      </w:pPr>
      <w:r w:rsidRPr="004A3B10">
        <w:rPr>
          <w:rFonts w:ascii="Arial" w:hAnsi="Arial" w:cs="Arial"/>
          <w:color w:val="000000"/>
          <w:szCs w:val="24"/>
          <w:lang w:eastAsia="es-CO"/>
        </w:rPr>
        <w:t xml:space="preserve">El Juzgado </w:t>
      </w:r>
      <w:r w:rsidR="00EF21B9" w:rsidRPr="004A3B10">
        <w:rPr>
          <w:rFonts w:ascii="Arial" w:hAnsi="Arial" w:cs="Arial"/>
          <w:color w:val="000000"/>
          <w:szCs w:val="24"/>
          <w:lang w:eastAsia="es-CO"/>
        </w:rPr>
        <w:t>Tercero</w:t>
      </w:r>
      <w:r w:rsidR="00A13EBD" w:rsidRPr="004A3B10">
        <w:rPr>
          <w:rFonts w:ascii="Arial" w:hAnsi="Arial" w:cs="Arial"/>
          <w:color w:val="000000"/>
          <w:szCs w:val="24"/>
          <w:lang w:eastAsia="es-CO"/>
        </w:rPr>
        <w:t xml:space="preserve"> </w:t>
      </w:r>
      <w:r w:rsidRPr="004A3B10">
        <w:rPr>
          <w:rFonts w:ascii="Arial" w:hAnsi="Arial" w:cs="Arial"/>
          <w:color w:val="000000"/>
          <w:szCs w:val="24"/>
          <w:lang w:eastAsia="es-CO"/>
        </w:rPr>
        <w:t xml:space="preserve">Laboral del Circuito de Pereira </w:t>
      </w:r>
      <w:r w:rsidR="00EF21B9" w:rsidRPr="004A3B10">
        <w:rPr>
          <w:rFonts w:ascii="Arial" w:hAnsi="Arial" w:cs="Arial"/>
          <w:color w:val="000000"/>
          <w:szCs w:val="24"/>
          <w:lang w:eastAsia="es-CO"/>
        </w:rPr>
        <w:t>denegó las prestaciones elevadas en la demanda y condenó a la demandante a las costas procesales.</w:t>
      </w:r>
      <w:r w:rsidR="00BA7117" w:rsidRPr="004A3B10">
        <w:rPr>
          <w:rFonts w:ascii="Arial" w:hAnsi="Arial" w:cs="Arial"/>
          <w:color w:val="000000"/>
          <w:szCs w:val="24"/>
          <w:lang w:eastAsia="es-CO"/>
        </w:rPr>
        <w:t xml:space="preserve"> </w:t>
      </w:r>
      <w:r w:rsidRPr="004A3B10">
        <w:rPr>
          <w:rFonts w:ascii="Arial" w:hAnsi="Arial" w:cs="Arial"/>
          <w:color w:val="000000"/>
          <w:szCs w:val="24"/>
          <w:lang w:eastAsia="es-CO"/>
        </w:rPr>
        <w:t xml:space="preserve">Como fundamento de tal determinación, la </w:t>
      </w:r>
      <w:r w:rsidRPr="004A3B10">
        <w:rPr>
          <w:rFonts w:ascii="Arial" w:hAnsi="Arial" w:cs="Arial"/>
          <w:i/>
          <w:color w:val="000000"/>
          <w:szCs w:val="24"/>
          <w:lang w:eastAsia="es-CO"/>
        </w:rPr>
        <w:t xml:space="preserve">a quo </w:t>
      </w:r>
      <w:r w:rsidRPr="004A3B10">
        <w:rPr>
          <w:rFonts w:ascii="Arial" w:hAnsi="Arial" w:cs="Arial"/>
          <w:color w:val="000000"/>
          <w:szCs w:val="24"/>
          <w:lang w:eastAsia="es-CO"/>
        </w:rPr>
        <w:t xml:space="preserve">argumentó </w:t>
      </w:r>
      <w:r w:rsidR="00B02FA5" w:rsidRPr="004A3B10">
        <w:rPr>
          <w:rFonts w:ascii="Arial" w:hAnsi="Arial" w:cs="Arial"/>
          <w:color w:val="000000"/>
          <w:szCs w:val="24"/>
          <w:lang w:eastAsia="es-CO"/>
        </w:rPr>
        <w:t xml:space="preserve">que </w:t>
      </w:r>
      <w:r w:rsidR="00AC6F12" w:rsidRPr="004A3B10">
        <w:rPr>
          <w:rFonts w:ascii="Arial" w:hAnsi="Arial" w:cs="Arial"/>
          <w:color w:val="000000"/>
          <w:szCs w:val="24"/>
          <w:lang w:eastAsia="es-CO"/>
        </w:rPr>
        <w:t xml:space="preserve">la demandante no tenía una expectativa significativa para acceder a la pensión de vejez, pues apenas contaba con menos </w:t>
      </w:r>
      <w:r w:rsidR="00C6487A" w:rsidRPr="004A3B10">
        <w:rPr>
          <w:rFonts w:ascii="Arial" w:hAnsi="Arial" w:cs="Arial"/>
          <w:color w:val="000000"/>
          <w:szCs w:val="24"/>
          <w:lang w:eastAsia="es-CO"/>
        </w:rPr>
        <w:t xml:space="preserve">de </w:t>
      </w:r>
      <w:r w:rsidR="00AC6F12" w:rsidRPr="004A3B10">
        <w:rPr>
          <w:rFonts w:ascii="Arial" w:hAnsi="Arial" w:cs="Arial"/>
          <w:color w:val="000000"/>
          <w:szCs w:val="24"/>
          <w:lang w:eastAsia="es-CO"/>
        </w:rPr>
        <w:t>5 años de vida laboral, además de ser muy joven, por lo que de ninguna manera la ausencia de proyecciones pen</w:t>
      </w:r>
      <w:r w:rsidR="002B0813" w:rsidRPr="004A3B10">
        <w:rPr>
          <w:rFonts w:ascii="Arial" w:hAnsi="Arial" w:cs="Arial"/>
          <w:color w:val="000000"/>
          <w:szCs w:val="24"/>
          <w:lang w:eastAsia="es-CO"/>
        </w:rPr>
        <w:t>sionales afectarían su derecho, máxime que confesó en el interrogatorio que sí recibió información consistente en las características del RAIS y p</w:t>
      </w:r>
      <w:r w:rsidR="00F56A55" w:rsidRPr="004A3B10">
        <w:rPr>
          <w:rFonts w:ascii="Arial" w:hAnsi="Arial" w:cs="Arial"/>
          <w:color w:val="000000"/>
          <w:szCs w:val="24"/>
          <w:lang w:eastAsia="es-CO"/>
        </w:rPr>
        <w:t>or ende, ni</w:t>
      </w:r>
      <w:r w:rsidR="009C6CC7" w:rsidRPr="004A3B10">
        <w:rPr>
          <w:rFonts w:ascii="Arial" w:hAnsi="Arial" w:cs="Arial"/>
          <w:color w:val="000000"/>
          <w:szCs w:val="24"/>
          <w:lang w:eastAsia="es-CO"/>
        </w:rPr>
        <w:t>ngún engaño recibió</w:t>
      </w:r>
      <w:r w:rsidR="00F56A55" w:rsidRPr="004A3B10">
        <w:rPr>
          <w:rFonts w:ascii="Arial" w:hAnsi="Arial" w:cs="Arial"/>
          <w:color w:val="000000"/>
          <w:szCs w:val="24"/>
          <w:lang w:eastAsia="es-CO"/>
        </w:rPr>
        <w:t xml:space="preserve">. </w:t>
      </w:r>
      <w:r w:rsidR="009C6CC7" w:rsidRPr="004A3B10">
        <w:rPr>
          <w:rFonts w:ascii="Arial" w:hAnsi="Arial" w:cs="Arial"/>
          <w:color w:val="000000"/>
          <w:szCs w:val="24"/>
          <w:lang w:eastAsia="es-CO"/>
        </w:rPr>
        <w:t xml:space="preserve"> </w:t>
      </w:r>
      <w:r w:rsidR="00F56A55" w:rsidRPr="004A3B10">
        <w:rPr>
          <w:rFonts w:ascii="Arial" w:hAnsi="Arial" w:cs="Arial"/>
          <w:color w:val="000000"/>
          <w:szCs w:val="24"/>
          <w:lang w:eastAsia="es-CO"/>
        </w:rPr>
        <w:t xml:space="preserve">Por otro lado, resaltó que resultaría más benéfico para ella mantener su afiliación al RAIS, en función del número de semanas con las que cuenta y el valor de los salarios reportados al sistema. </w:t>
      </w:r>
    </w:p>
    <w:p w14:paraId="48A2FACB" w14:textId="77777777" w:rsidR="00D014C1" w:rsidRPr="004A3B10" w:rsidRDefault="00D014C1" w:rsidP="004A3B10">
      <w:pPr>
        <w:spacing w:line="276" w:lineRule="auto"/>
        <w:contextualSpacing/>
        <w:jc w:val="both"/>
        <w:rPr>
          <w:rFonts w:ascii="Arial" w:hAnsi="Arial" w:cs="Arial"/>
          <w:color w:val="000000"/>
          <w:szCs w:val="24"/>
          <w:lang w:eastAsia="es-CO"/>
        </w:rPr>
      </w:pPr>
    </w:p>
    <w:p w14:paraId="6E60CCDF" w14:textId="03E30E5C" w:rsidR="0015683B" w:rsidRPr="004A3B10" w:rsidRDefault="00FF016A" w:rsidP="004A3B10">
      <w:pPr>
        <w:spacing w:line="276" w:lineRule="auto"/>
        <w:contextualSpacing/>
        <w:jc w:val="both"/>
        <w:rPr>
          <w:rFonts w:ascii="Arial" w:hAnsi="Arial" w:cs="Arial"/>
          <w:b/>
          <w:szCs w:val="24"/>
        </w:rPr>
      </w:pPr>
      <w:r w:rsidRPr="004A3B10">
        <w:rPr>
          <w:rFonts w:ascii="Arial" w:hAnsi="Arial" w:cs="Arial"/>
          <w:color w:val="000000"/>
          <w:szCs w:val="24"/>
          <w:lang w:eastAsia="es-CO"/>
        </w:rPr>
        <w:t xml:space="preserve"> </w:t>
      </w:r>
      <w:r w:rsidR="0015683B" w:rsidRPr="004A3B10">
        <w:rPr>
          <w:rFonts w:ascii="Arial" w:hAnsi="Arial" w:cs="Arial"/>
          <w:b/>
          <w:szCs w:val="24"/>
        </w:rPr>
        <w:t>3. De</w:t>
      </w:r>
      <w:r w:rsidR="00EF21B9" w:rsidRPr="004A3B10">
        <w:rPr>
          <w:rFonts w:ascii="Arial" w:hAnsi="Arial" w:cs="Arial"/>
          <w:b/>
          <w:szCs w:val="24"/>
        </w:rPr>
        <w:t>l recurso</w:t>
      </w:r>
      <w:r w:rsidR="0015683B" w:rsidRPr="004A3B10">
        <w:rPr>
          <w:rFonts w:ascii="Arial" w:hAnsi="Arial" w:cs="Arial"/>
          <w:b/>
          <w:szCs w:val="24"/>
        </w:rPr>
        <w:t xml:space="preserve"> de apelación </w:t>
      </w:r>
    </w:p>
    <w:p w14:paraId="12A072D6" w14:textId="77777777" w:rsidR="0015683B" w:rsidRPr="004A3B10" w:rsidRDefault="0015683B" w:rsidP="004A3B10">
      <w:pPr>
        <w:spacing w:line="276" w:lineRule="auto"/>
        <w:jc w:val="both"/>
        <w:rPr>
          <w:rFonts w:ascii="Arial" w:hAnsi="Arial" w:cs="Arial"/>
          <w:b/>
          <w:szCs w:val="24"/>
          <w:highlight w:val="yellow"/>
        </w:rPr>
      </w:pPr>
    </w:p>
    <w:p w14:paraId="40374AF6" w14:textId="512F116D" w:rsidR="002677FE" w:rsidRPr="004A3B10" w:rsidRDefault="00814B17" w:rsidP="004A3B10">
      <w:pPr>
        <w:pStyle w:val="Prrafodelista"/>
        <w:spacing w:line="276" w:lineRule="auto"/>
        <w:ind w:left="0"/>
        <w:jc w:val="both"/>
        <w:rPr>
          <w:rFonts w:ascii="Arial" w:eastAsia="Times New Roman" w:hAnsi="Arial" w:cs="Arial"/>
          <w:color w:val="000000"/>
          <w:sz w:val="24"/>
          <w:szCs w:val="24"/>
          <w:lang w:eastAsia="es-CO"/>
        </w:rPr>
      </w:pPr>
      <w:r w:rsidRPr="004A3B10">
        <w:rPr>
          <w:rFonts w:ascii="Arial" w:eastAsia="Times New Roman" w:hAnsi="Arial" w:cs="Arial"/>
          <w:color w:val="000000"/>
          <w:sz w:val="24"/>
          <w:szCs w:val="24"/>
          <w:lang w:eastAsia="es-CO"/>
        </w:rPr>
        <w:t xml:space="preserve">Inconforme con la decisión </w:t>
      </w:r>
      <w:r w:rsidRPr="004A3B10">
        <w:rPr>
          <w:rFonts w:ascii="Arial" w:eastAsia="Times New Roman" w:hAnsi="Arial" w:cs="Arial"/>
          <w:b/>
          <w:color w:val="000000"/>
          <w:sz w:val="24"/>
          <w:szCs w:val="24"/>
          <w:lang w:eastAsia="es-CO"/>
        </w:rPr>
        <w:t>la demandante</w:t>
      </w:r>
      <w:r w:rsidRPr="004A3B10">
        <w:rPr>
          <w:rFonts w:ascii="Arial" w:eastAsia="Times New Roman" w:hAnsi="Arial" w:cs="Arial"/>
          <w:color w:val="000000"/>
          <w:sz w:val="24"/>
          <w:szCs w:val="24"/>
          <w:lang w:eastAsia="es-CO"/>
        </w:rPr>
        <w:t xml:space="preserve"> presentó recurso de alzada para lo cual argumentó que no se demostró que hubiese recibido un correcto asesoramiento, pues no le informaron que su mesada pensional podría llegar a ascender apenas a un salario mínimo, carga probatoria que se encontraba a cargo de la AFP.</w:t>
      </w:r>
    </w:p>
    <w:p w14:paraId="014A0584" w14:textId="77777777" w:rsidR="0015683B" w:rsidRPr="004A3B10" w:rsidRDefault="0015683B" w:rsidP="004A3B10">
      <w:pPr>
        <w:pStyle w:val="Prrafodelista"/>
        <w:spacing w:line="276" w:lineRule="auto"/>
        <w:ind w:left="0"/>
        <w:jc w:val="both"/>
        <w:rPr>
          <w:rFonts w:ascii="Arial" w:eastAsia="Times New Roman" w:hAnsi="Arial" w:cs="Arial"/>
          <w:color w:val="000000"/>
          <w:sz w:val="24"/>
          <w:szCs w:val="24"/>
          <w:lang w:eastAsia="es-CO"/>
        </w:rPr>
      </w:pPr>
    </w:p>
    <w:p w14:paraId="0FC24324" w14:textId="77777777" w:rsidR="0015683B" w:rsidRPr="004A3B10" w:rsidRDefault="0015683B" w:rsidP="004A3B10">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4A3B10">
        <w:rPr>
          <w:rFonts w:ascii="Arial" w:hAnsi="Arial" w:cs="Arial"/>
          <w:b/>
          <w:color w:val="000000" w:themeColor="text1"/>
          <w:sz w:val="24"/>
          <w:szCs w:val="24"/>
        </w:rPr>
        <w:t>CONSIDERACIONES</w:t>
      </w:r>
    </w:p>
    <w:p w14:paraId="2A9679AC" w14:textId="77777777" w:rsidR="0015683B" w:rsidRPr="004A3B10" w:rsidRDefault="0015683B" w:rsidP="004A3B10">
      <w:pPr>
        <w:pStyle w:val="Prrafodelista"/>
        <w:shd w:val="clear" w:color="auto" w:fill="FFFFFF"/>
        <w:tabs>
          <w:tab w:val="left" w:pos="5197"/>
        </w:tabs>
        <w:spacing w:line="276" w:lineRule="auto"/>
        <w:jc w:val="center"/>
        <w:rPr>
          <w:rFonts w:ascii="Arial" w:hAnsi="Arial" w:cs="Arial"/>
          <w:b/>
          <w:color w:val="000000" w:themeColor="text1"/>
          <w:sz w:val="24"/>
          <w:szCs w:val="24"/>
        </w:rPr>
      </w:pPr>
    </w:p>
    <w:p w14:paraId="4588DD0B" w14:textId="77777777" w:rsidR="00C6487A" w:rsidRPr="004A3B10" w:rsidRDefault="00C6487A" w:rsidP="004A3B10">
      <w:pPr>
        <w:pStyle w:val="Prrafodelista"/>
        <w:numPr>
          <w:ilvl w:val="0"/>
          <w:numId w:val="11"/>
        </w:numPr>
        <w:shd w:val="clear" w:color="auto" w:fill="FFFFFF"/>
        <w:tabs>
          <w:tab w:val="left" w:pos="5197"/>
        </w:tabs>
        <w:spacing w:after="0" w:line="276" w:lineRule="auto"/>
        <w:jc w:val="both"/>
        <w:rPr>
          <w:rFonts w:ascii="Arial" w:hAnsi="Arial" w:cs="Arial"/>
          <w:sz w:val="24"/>
          <w:szCs w:val="24"/>
        </w:rPr>
      </w:pPr>
      <w:r w:rsidRPr="004A3B10">
        <w:rPr>
          <w:rFonts w:ascii="Arial" w:hAnsi="Arial" w:cs="Arial"/>
          <w:b/>
          <w:sz w:val="24"/>
          <w:szCs w:val="24"/>
        </w:rPr>
        <w:t>Del problema jurídico</w:t>
      </w:r>
    </w:p>
    <w:p w14:paraId="7F3C5CB2" w14:textId="77777777" w:rsidR="009C6CC7" w:rsidRPr="004A3B10" w:rsidRDefault="009C6CC7" w:rsidP="004A3B10">
      <w:pPr>
        <w:pStyle w:val="Prrafodelista"/>
        <w:shd w:val="clear" w:color="auto" w:fill="FFFFFF"/>
        <w:tabs>
          <w:tab w:val="left" w:pos="5197"/>
        </w:tabs>
        <w:spacing w:after="0" w:line="276" w:lineRule="auto"/>
        <w:ind w:left="360"/>
        <w:jc w:val="both"/>
        <w:rPr>
          <w:rFonts w:ascii="Arial" w:hAnsi="Arial" w:cs="Arial"/>
          <w:b/>
          <w:sz w:val="24"/>
          <w:szCs w:val="24"/>
        </w:rPr>
      </w:pPr>
    </w:p>
    <w:p w14:paraId="73567216" w14:textId="630531BE" w:rsidR="009C6CC7" w:rsidRPr="004A3B10" w:rsidRDefault="009C6CC7" w:rsidP="004A3B10">
      <w:pPr>
        <w:shd w:val="clear" w:color="auto" w:fill="FFFFFF"/>
        <w:tabs>
          <w:tab w:val="left" w:pos="5197"/>
        </w:tabs>
        <w:spacing w:line="276" w:lineRule="auto"/>
        <w:jc w:val="both"/>
        <w:rPr>
          <w:rFonts w:ascii="Arial" w:hAnsi="Arial" w:cs="Arial"/>
          <w:szCs w:val="24"/>
        </w:rPr>
      </w:pPr>
      <w:r w:rsidRPr="004A3B10">
        <w:rPr>
          <w:rFonts w:ascii="Arial" w:hAnsi="Arial" w:cs="Arial"/>
          <w:szCs w:val="24"/>
        </w:rPr>
        <w:t>Antes de entrar a resolver los interrogantes que emergen de los argumentos de la apelación, se hace necesario verificar si en este asunto se invocó la acción pertinente, por lo que la Sala se plantea la siguiente:</w:t>
      </w:r>
    </w:p>
    <w:p w14:paraId="2E94DB88" w14:textId="77777777" w:rsidR="00C6487A" w:rsidRPr="004A3B10" w:rsidRDefault="00C6487A" w:rsidP="004A3B10">
      <w:pPr>
        <w:shd w:val="clear" w:color="auto" w:fill="FFFFFF"/>
        <w:tabs>
          <w:tab w:val="left" w:pos="5197"/>
        </w:tabs>
        <w:spacing w:line="276" w:lineRule="auto"/>
        <w:jc w:val="both"/>
        <w:rPr>
          <w:rFonts w:ascii="Arial" w:hAnsi="Arial" w:cs="Arial"/>
          <w:szCs w:val="24"/>
        </w:rPr>
      </w:pPr>
    </w:p>
    <w:p w14:paraId="3A61B751" w14:textId="77777777" w:rsidR="00C6487A" w:rsidRPr="004A3B10" w:rsidRDefault="00C6487A" w:rsidP="004A3B10">
      <w:pPr>
        <w:pStyle w:val="Textoindependiente"/>
        <w:numPr>
          <w:ilvl w:val="1"/>
          <w:numId w:val="12"/>
        </w:numPr>
        <w:spacing w:line="276" w:lineRule="auto"/>
        <w:ind w:right="-93"/>
        <w:contextualSpacing/>
        <w:rPr>
          <w:iCs/>
          <w:color w:val="000000" w:themeColor="text1"/>
          <w:szCs w:val="24"/>
        </w:rPr>
      </w:pPr>
      <w:r w:rsidRPr="004A3B10">
        <w:rPr>
          <w:iCs/>
          <w:color w:val="000000" w:themeColor="text1"/>
          <w:szCs w:val="24"/>
        </w:rPr>
        <w:lastRenderedPageBreak/>
        <w:t>¿El traslado entre regímenes pensionales producto de una omisión o error en la información brindada por el promotor de una AFP permite acudir a la acción de ineficacia contemplada en el literal b) del artículo 13 y 271 de la Ley 100/1993?</w:t>
      </w:r>
    </w:p>
    <w:p w14:paraId="51C26E13" w14:textId="77777777" w:rsidR="00C6487A" w:rsidRPr="004A3B10" w:rsidRDefault="00C6487A" w:rsidP="004A3B10">
      <w:pPr>
        <w:pStyle w:val="Textoindependiente"/>
        <w:numPr>
          <w:ilvl w:val="1"/>
          <w:numId w:val="12"/>
        </w:numPr>
        <w:spacing w:line="276" w:lineRule="auto"/>
        <w:ind w:right="-93"/>
        <w:contextualSpacing/>
        <w:rPr>
          <w:iCs/>
          <w:color w:val="000000" w:themeColor="text1"/>
          <w:szCs w:val="24"/>
        </w:rPr>
      </w:pPr>
      <w:r w:rsidRPr="004A3B10">
        <w:rPr>
          <w:iCs/>
          <w:color w:val="000000" w:themeColor="text1"/>
          <w:szCs w:val="24"/>
        </w:rPr>
        <w:t>En caso de respuesta negativa, ¿Cuál es la acción que podría incoar un afiliado contra una AFP, cuando aduce la ocurrencia de un daño y en consecuencia el acaecimiento de un perjuicio, con ocasión a un error u omisión en la información dada por el promotor de la AFP?</w:t>
      </w:r>
    </w:p>
    <w:p w14:paraId="2B05ABF7" w14:textId="77777777" w:rsidR="00C6487A" w:rsidRPr="004A3B10" w:rsidRDefault="00C6487A" w:rsidP="004A3B10">
      <w:pPr>
        <w:pStyle w:val="Textoindependiente"/>
        <w:spacing w:line="276" w:lineRule="auto"/>
        <w:ind w:left="720" w:right="-93"/>
        <w:contextualSpacing/>
        <w:rPr>
          <w:iCs/>
          <w:color w:val="000000" w:themeColor="text1"/>
          <w:szCs w:val="24"/>
        </w:rPr>
      </w:pPr>
    </w:p>
    <w:p w14:paraId="13A2ED23" w14:textId="77777777" w:rsidR="00C6487A" w:rsidRPr="004A3B10" w:rsidRDefault="00C6487A" w:rsidP="004A3B10">
      <w:pPr>
        <w:pStyle w:val="Textoindependiente"/>
        <w:numPr>
          <w:ilvl w:val="0"/>
          <w:numId w:val="11"/>
        </w:numPr>
        <w:spacing w:line="276" w:lineRule="auto"/>
        <w:contextualSpacing/>
        <w:rPr>
          <w:b/>
          <w:iCs/>
          <w:szCs w:val="24"/>
        </w:rPr>
      </w:pPr>
      <w:r w:rsidRPr="004A3B10">
        <w:rPr>
          <w:b/>
          <w:iCs/>
          <w:szCs w:val="24"/>
        </w:rPr>
        <w:t xml:space="preserve">Solución al problema jurídico </w:t>
      </w:r>
    </w:p>
    <w:p w14:paraId="6C70195A" w14:textId="77777777" w:rsidR="00C6487A" w:rsidRPr="004A3B10" w:rsidRDefault="00C6487A" w:rsidP="004A3B10">
      <w:pPr>
        <w:pStyle w:val="Textoindependiente"/>
        <w:spacing w:line="276" w:lineRule="auto"/>
        <w:ind w:left="360"/>
        <w:contextualSpacing/>
        <w:rPr>
          <w:b/>
          <w:iCs/>
          <w:szCs w:val="24"/>
        </w:rPr>
      </w:pPr>
    </w:p>
    <w:p w14:paraId="23897008" w14:textId="77777777" w:rsidR="00C6487A" w:rsidRPr="004A3B10" w:rsidRDefault="00C6487A" w:rsidP="004A3B10">
      <w:pPr>
        <w:autoSpaceDE w:val="0"/>
        <w:autoSpaceDN w:val="0"/>
        <w:adjustRightInd w:val="0"/>
        <w:spacing w:line="276" w:lineRule="auto"/>
        <w:jc w:val="both"/>
        <w:rPr>
          <w:rFonts w:ascii="Arial" w:hAnsi="Arial" w:cs="Arial"/>
          <w:b/>
          <w:szCs w:val="24"/>
        </w:rPr>
      </w:pPr>
      <w:r w:rsidRPr="004A3B10">
        <w:rPr>
          <w:rFonts w:ascii="Arial" w:hAnsi="Arial" w:cs="Arial"/>
          <w:b/>
          <w:szCs w:val="24"/>
        </w:rPr>
        <w:t>Fundamento jurídico</w:t>
      </w:r>
    </w:p>
    <w:p w14:paraId="6A9BB0C1" w14:textId="77777777" w:rsidR="00C6487A" w:rsidRPr="004A3B10" w:rsidRDefault="00C6487A" w:rsidP="004A3B10">
      <w:pPr>
        <w:autoSpaceDE w:val="0"/>
        <w:autoSpaceDN w:val="0"/>
        <w:adjustRightInd w:val="0"/>
        <w:spacing w:line="276" w:lineRule="auto"/>
        <w:jc w:val="both"/>
        <w:rPr>
          <w:rFonts w:ascii="Arial" w:hAnsi="Arial" w:cs="Arial"/>
          <w:b/>
          <w:szCs w:val="24"/>
        </w:rPr>
      </w:pPr>
    </w:p>
    <w:p w14:paraId="71D8D1BF" w14:textId="77777777" w:rsidR="00C6487A" w:rsidRPr="004A3B10" w:rsidRDefault="00C6487A" w:rsidP="004A3B10">
      <w:pPr>
        <w:shd w:val="clear" w:color="auto" w:fill="FFFFFF"/>
        <w:tabs>
          <w:tab w:val="left" w:pos="5197"/>
        </w:tabs>
        <w:spacing w:line="276" w:lineRule="auto"/>
        <w:contextualSpacing/>
        <w:jc w:val="both"/>
        <w:rPr>
          <w:rFonts w:ascii="Arial" w:hAnsi="Arial" w:cs="Arial"/>
          <w:b/>
          <w:color w:val="000000" w:themeColor="text1"/>
          <w:szCs w:val="24"/>
        </w:rPr>
      </w:pPr>
      <w:r w:rsidRPr="004A3B10">
        <w:rPr>
          <w:rFonts w:ascii="Arial" w:hAnsi="Arial" w:cs="Arial"/>
          <w:b/>
          <w:color w:val="000000" w:themeColor="text1"/>
          <w:szCs w:val="24"/>
        </w:rPr>
        <w:t>Del valor normativo de las decisiones emitidas por la Corte Suprema de Justicia</w:t>
      </w:r>
    </w:p>
    <w:p w14:paraId="25F39356" w14:textId="77777777" w:rsidR="00C6487A" w:rsidRPr="004A3B10" w:rsidRDefault="00C6487A" w:rsidP="004A3B10">
      <w:pPr>
        <w:shd w:val="clear" w:color="auto" w:fill="FFFFFF"/>
        <w:tabs>
          <w:tab w:val="left" w:pos="5197"/>
        </w:tabs>
        <w:spacing w:line="276" w:lineRule="auto"/>
        <w:contextualSpacing/>
        <w:jc w:val="both"/>
        <w:rPr>
          <w:rFonts w:ascii="Arial" w:hAnsi="Arial" w:cs="Arial"/>
          <w:color w:val="000000" w:themeColor="text1"/>
          <w:szCs w:val="24"/>
        </w:rPr>
      </w:pPr>
    </w:p>
    <w:p w14:paraId="0C6802F7" w14:textId="77777777" w:rsidR="00C6487A" w:rsidRPr="004A3B10" w:rsidRDefault="00C6487A" w:rsidP="004A3B10">
      <w:pPr>
        <w:shd w:val="clear" w:color="auto" w:fill="FFFFFF"/>
        <w:tabs>
          <w:tab w:val="left" w:pos="5197"/>
        </w:tabs>
        <w:spacing w:line="276" w:lineRule="auto"/>
        <w:contextualSpacing/>
        <w:jc w:val="both"/>
        <w:rPr>
          <w:rFonts w:ascii="Arial" w:hAnsi="Arial" w:cs="Arial"/>
          <w:color w:val="000000" w:themeColor="text1"/>
          <w:szCs w:val="24"/>
        </w:rPr>
      </w:pPr>
      <w:r w:rsidRPr="004A3B10">
        <w:rPr>
          <w:rFonts w:ascii="Arial" w:hAnsi="Arial" w:cs="Arial"/>
          <w:color w:val="000000" w:themeColor="text1"/>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14:paraId="0D468477" w14:textId="77777777" w:rsidR="00C6487A" w:rsidRPr="004A3B10" w:rsidRDefault="00C6487A" w:rsidP="004A3B10">
      <w:pPr>
        <w:shd w:val="clear" w:color="auto" w:fill="FFFFFF"/>
        <w:tabs>
          <w:tab w:val="left" w:pos="5197"/>
        </w:tabs>
        <w:spacing w:line="276" w:lineRule="auto"/>
        <w:contextualSpacing/>
        <w:jc w:val="both"/>
        <w:rPr>
          <w:rFonts w:ascii="Arial" w:hAnsi="Arial" w:cs="Arial"/>
          <w:color w:val="000000" w:themeColor="text1"/>
          <w:szCs w:val="24"/>
        </w:rPr>
      </w:pPr>
    </w:p>
    <w:p w14:paraId="65548EB0"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r w:rsidRPr="004A3B10">
        <w:rPr>
          <w:rFonts w:ascii="Arial" w:hAnsi="Arial" w:cs="Arial"/>
          <w:color w:val="000000" w:themeColor="text1"/>
          <w:szCs w:val="24"/>
        </w:rPr>
        <w:t>Frente al tema de la ineficacia del traslado entre administradoras de regímenes pensionales, la Corte Suprema de Justicia en reciente jurisprudencia</w:t>
      </w:r>
      <w:r w:rsidRPr="004A3B10">
        <w:rPr>
          <w:rStyle w:val="Refdenotaalpie"/>
          <w:rFonts w:ascii="Arial" w:hAnsi="Arial" w:cs="Arial"/>
          <w:color w:val="000000" w:themeColor="text1"/>
          <w:szCs w:val="24"/>
        </w:rPr>
        <w:footnoteReference w:id="1"/>
      </w:r>
      <w:r w:rsidRPr="004A3B10">
        <w:rPr>
          <w:rFonts w:ascii="Arial" w:hAnsi="Arial" w:cs="Arial"/>
          <w:color w:val="000000" w:themeColor="text1"/>
          <w:szCs w:val="24"/>
        </w:rPr>
        <w:t xml:space="preserve"> ha sustentado con base en los a</w:t>
      </w:r>
      <w:r w:rsidRPr="004A3B10">
        <w:rPr>
          <w:rFonts w:ascii="Arial" w:hAnsi="Arial" w:cs="Arial"/>
          <w:iCs/>
          <w:szCs w:val="24"/>
        </w:rPr>
        <w:t xml:space="preserve">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14:paraId="77F2DE62"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p>
    <w:p w14:paraId="3B4A5DBF" w14:textId="01281D16" w:rsidR="00C6487A" w:rsidRPr="004A3B10" w:rsidRDefault="00C6487A" w:rsidP="004A3B10">
      <w:pPr>
        <w:spacing w:line="276" w:lineRule="auto"/>
        <w:jc w:val="both"/>
        <w:rPr>
          <w:rFonts w:ascii="Arial" w:hAnsi="Arial" w:cs="Arial"/>
          <w:color w:val="000000" w:themeColor="text1"/>
          <w:szCs w:val="24"/>
        </w:rPr>
      </w:pPr>
      <w:r w:rsidRPr="004A3B10">
        <w:rPr>
          <w:rFonts w:ascii="Arial" w:hAnsi="Arial" w:cs="Arial"/>
          <w:color w:val="000000" w:themeColor="text1"/>
          <w:szCs w:val="24"/>
        </w:rPr>
        <w:t xml:space="preserve">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w:t>
      </w:r>
      <w:proofErr w:type="spellStart"/>
      <w:r w:rsidRPr="004A3B10">
        <w:rPr>
          <w:rFonts w:ascii="Arial" w:hAnsi="Arial" w:cs="Arial"/>
          <w:color w:val="000000" w:themeColor="text1"/>
          <w:szCs w:val="24"/>
        </w:rPr>
        <w:t>Mag</w:t>
      </w:r>
      <w:proofErr w:type="spellEnd"/>
      <w:r w:rsidRPr="004A3B10">
        <w:rPr>
          <w:rFonts w:ascii="Arial" w:hAnsi="Arial" w:cs="Arial"/>
          <w:color w:val="000000" w:themeColor="text1"/>
          <w:szCs w:val="24"/>
        </w:rPr>
        <w:t xml:space="preserve">. Julio César Salazar Muñoz </w:t>
      </w:r>
      <w:r w:rsidR="005E7FDA">
        <w:rPr>
          <w:rFonts w:ascii="Arial" w:hAnsi="Arial" w:cs="Arial"/>
          <w:color w:val="000000" w:themeColor="text1"/>
          <w:szCs w:val="24"/>
        </w:rPr>
        <w:t>-</w:t>
      </w:r>
      <w:r w:rsidRPr="004A3B10">
        <w:rPr>
          <w:rFonts w:ascii="Arial" w:hAnsi="Arial" w:cs="Arial"/>
          <w:color w:val="000000" w:themeColor="text1"/>
          <w:szCs w:val="24"/>
        </w:rPr>
        <w:t xml:space="preserve">Decreto 720/94-, permite ahora a esta Sala Mayoritaria apartarnos totalmente de la tesis expuesta por nuestra superioridad, tal como se indicó en decisión de 29/10/2019, </w:t>
      </w:r>
      <w:proofErr w:type="spellStart"/>
      <w:r w:rsidRPr="004A3B10">
        <w:rPr>
          <w:rFonts w:ascii="Arial" w:hAnsi="Arial" w:cs="Arial"/>
          <w:color w:val="000000" w:themeColor="text1"/>
          <w:szCs w:val="24"/>
        </w:rPr>
        <w:t>Exp</w:t>
      </w:r>
      <w:proofErr w:type="spellEnd"/>
      <w:r w:rsidRPr="004A3B10">
        <w:rPr>
          <w:rFonts w:ascii="Arial" w:hAnsi="Arial" w:cs="Arial"/>
          <w:color w:val="000000" w:themeColor="text1"/>
          <w:szCs w:val="24"/>
        </w:rPr>
        <w:t xml:space="preserve">. No. 2018-00133-01. </w:t>
      </w:r>
    </w:p>
    <w:p w14:paraId="2EFB43E0" w14:textId="77777777" w:rsidR="00C6487A" w:rsidRPr="004A3B10" w:rsidRDefault="00C6487A" w:rsidP="004A3B10">
      <w:pPr>
        <w:spacing w:line="276" w:lineRule="auto"/>
        <w:jc w:val="both"/>
        <w:rPr>
          <w:rFonts w:ascii="Arial" w:hAnsi="Arial" w:cs="Arial"/>
          <w:color w:val="000000" w:themeColor="text1"/>
          <w:szCs w:val="24"/>
        </w:rPr>
      </w:pPr>
    </w:p>
    <w:p w14:paraId="7867B9E5" w14:textId="004CD1FC" w:rsidR="00C6487A" w:rsidRPr="004A3B10" w:rsidRDefault="00C6487A" w:rsidP="004A3B10">
      <w:pPr>
        <w:spacing w:line="276" w:lineRule="auto"/>
        <w:jc w:val="both"/>
        <w:rPr>
          <w:rFonts w:ascii="Arial" w:hAnsi="Arial" w:cs="Arial"/>
          <w:color w:val="000000"/>
          <w:szCs w:val="24"/>
          <w:lang w:val="es-ES"/>
        </w:rPr>
      </w:pPr>
      <w:r w:rsidRPr="004A3B10">
        <w:rPr>
          <w:rFonts w:ascii="Arial" w:hAnsi="Arial" w:cs="Arial"/>
          <w:color w:val="000000" w:themeColor="text1"/>
          <w:szCs w:val="24"/>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w:t>
      </w:r>
      <w:r w:rsidR="00BA7117" w:rsidRPr="004A3B10">
        <w:rPr>
          <w:rFonts w:ascii="Arial" w:hAnsi="Arial" w:cs="Arial"/>
          <w:color w:val="000000" w:themeColor="text1"/>
          <w:szCs w:val="24"/>
        </w:rPr>
        <w:t xml:space="preserve">ncia del trabajador afiliado. </w:t>
      </w:r>
    </w:p>
    <w:p w14:paraId="3E537802" w14:textId="77777777" w:rsidR="00C6487A" w:rsidRPr="004A3B10" w:rsidRDefault="00C6487A" w:rsidP="004A3B10">
      <w:pPr>
        <w:spacing w:line="276" w:lineRule="auto"/>
        <w:jc w:val="both"/>
        <w:rPr>
          <w:rFonts w:ascii="Arial" w:hAnsi="Arial" w:cs="Arial"/>
          <w:color w:val="000000" w:themeColor="text1"/>
          <w:szCs w:val="24"/>
        </w:rPr>
      </w:pPr>
    </w:p>
    <w:p w14:paraId="45170688" w14:textId="1D9CAA66" w:rsidR="00C6487A" w:rsidRPr="004A3B10" w:rsidRDefault="00C6487A" w:rsidP="004A3B10">
      <w:pPr>
        <w:spacing w:line="276" w:lineRule="auto"/>
        <w:jc w:val="both"/>
        <w:rPr>
          <w:rFonts w:ascii="Arial" w:hAnsi="Arial" w:cs="Arial"/>
          <w:color w:val="000000" w:themeColor="text1"/>
          <w:szCs w:val="24"/>
        </w:rPr>
      </w:pPr>
      <w:r w:rsidRPr="004A3B10">
        <w:rPr>
          <w:rFonts w:ascii="Arial" w:hAnsi="Arial" w:cs="Arial"/>
          <w:color w:val="000000" w:themeColor="text1"/>
          <w:szCs w:val="24"/>
        </w:rPr>
        <w:t>Así, de conformidad con el art. 167 del C.G.P., corresponde a la parte probar, demandante o demandado, el supuesto de hecho de la norma que consagra el efecto jurídico perseguido.</w:t>
      </w:r>
      <w:r w:rsidR="00BA7117" w:rsidRPr="004A3B10">
        <w:rPr>
          <w:rFonts w:ascii="Arial" w:hAnsi="Arial" w:cs="Arial"/>
          <w:color w:val="000000" w:themeColor="text1"/>
          <w:szCs w:val="24"/>
        </w:rPr>
        <w:t xml:space="preserve"> </w:t>
      </w:r>
      <w:r w:rsidRPr="004A3B10">
        <w:rPr>
          <w:rFonts w:ascii="Arial" w:hAnsi="Arial" w:cs="Arial"/>
          <w:color w:val="000000" w:themeColor="text1"/>
          <w:szCs w:val="24"/>
        </w:rPr>
        <w:t>En esa medida, conviene recordar cuál es el supuesto de hecho contenido en la norma rectora invocada por la corte - literal b) del art. 13 y 271 de la Ley 100/93-. Dicha normativa exige que se pruebe que:</w:t>
      </w:r>
    </w:p>
    <w:p w14:paraId="1F627396" w14:textId="43565AD7" w:rsidR="00C6487A" w:rsidRPr="004A3B10" w:rsidRDefault="00C6487A" w:rsidP="006D2596">
      <w:pPr>
        <w:tabs>
          <w:tab w:val="left" w:pos="1168"/>
        </w:tabs>
        <w:spacing w:line="276" w:lineRule="auto"/>
        <w:jc w:val="both"/>
        <w:rPr>
          <w:rFonts w:ascii="Arial" w:hAnsi="Arial" w:cs="Arial"/>
          <w:color w:val="000000" w:themeColor="text1"/>
          <w:szCs w:val="24"/>
        </w:rPr>
      </w:pPr>
    </w:p>
    <w:p w14:paraId="1EF915B7" w14:textId="5506D889" w:rsidR="00C6487A" w:rsidRPr="006D2596" w:rsidRDefault="006D2596" w:rsidP="006D2596">
      <w:pPr>
        <w:ind w:left="426" w:right="418"/>
        <w:jc w:val="both"/>
        <w:rPr>
          <w:rFonts w:ascii="Arial" w:hAnsi="Arial" w:cs="Arial"/>
          <w:color w:val="000000" w:themeColor="text1"/>
          <w:sz w:val="22"/>
          <w:szCs w:val="24"/>
        </w:rPr>
      </w:pPr>
      <w:r>
        <w:rPr>
          <w:rFonts w:ascii="Arial" w:hAnsi="Arial" w:cs="Arial"/>
          <w:color w:val="000000" w:themeColor="text1"/>
          <w:sz w:val="22"/>
          <w:szCs w:val="24"/>
        </w:rPr>
        <w:t>“E</w:t>
      </w:r>
      <w:r w:rsidR="00C6487A" w:rsidRPr="006D2596">
        <w:rPr>
          <w:rFonts w:ascii="Arial" w:hAnsi="Arial" w:cs="Arial"/>
          <w:color w:val="000000" w:themeColor="text1"/>
          <w:sz w:val="22"/>
          <w:szCs w:val="24"/>
        </w:rPr>
        <w:t>l empleador o cualquier persona natural o jurídica que desconozca este derecho [la selección de régimen pensional libre y voluntaria] en cualquier forma, se hará acreedor de las sanciones…”.</w:t>
      </w:r>
    </w:p>
    <w:p w14:paraId="54C2C740" w14:textId="77777777" w:rsidR="00C6487A" w:rsidRPr="004A3B10" w:rsidRDefault="00C6487A" w:rsidP="004A3B10">
      <w:pPr>
        <w:spacing w:line="276" w:lineRule="auto"/>
        <w:ind w:left="360"/>
        <w:jc w:val="both"/>
        <w:rPr>
          <w:rFonts w:ascii="Arial" w:hAnsi="Arial" w:cs="Arial"/>
          <w:i/>
          <w:color w:val="000000" w:themeColor="text1"/>
          <w:szCs w:val="24"/>
        </w:rPr>
      </w:pPr>
    </w:p>
    <w:p w14:paraId="4F62BDD0" w14:textId="77777777" w:rsidR="00C6487A" w:rsidRPr="004A3B10" w:rsidRDefault="00C6487A" w:rsidP="004A3B10">
      <w:pPr>
        <w:spacing w:line="276" w:lineRule="auto"/>
        <w:jc w:val="both"/>
        <w:rPr>
          <w:rFonts w:ascii="Arial" w:hAnsi="Arial" w:cs="Arial"/>
          <w:color w:val="000000" w:themeColor="text1"/>
          <w:szCs w:val="24"/>
        </w:rPr>
      </w:pPr>
      <w:r w:rsidRPr="004A3B10">
        <w:rPr>
          <w:rFonts w:ascii="Arial" w:hAnsi="Arial" w:cs="Arial"/>
          <w:color w:val="000000" w:themeColor="text1"/>
          <w:szCs w:val="24"/>
        </w:rPr>
        <w:t>Sanciones que se encuentran en el artículo 271 anunciado y que concretamente indica:</w:t>
      </w:r>
    </w:p>
    <w:p w14:paraId="1A18AD0E" w14:textId="77777777" w:rsidR="00C6487A" w:rsidRPr="004A3B10" w:rsidRDefault="00C6487A" w:rsidP="004A3B10">
      <w:pPr>
        <w:spacing w:line="276" w:lineRule="auto"/>
        <w:jc w:val="both"/>
        <w:rPr>
          <w:rFonts w:ascii="Arial" w:hAnsi="Arial" w:cs="Arial"/>
          <w:color w:val="000000" w:themeColor="text1"/>
          <w:szCs w:val="24"/>
        </w:rPr>
      </w:pPr>
    </w:p>
    <w:p w14:paraId="3FB3B96B" w14:textId="77777777" w:rsidR="00C6487A" w:rsidRPr="006D2596" w:rsidRDefault="00C6487A" w:rsidP="006D2596">
      <w:pPr>
        <w:ind w:left="426" w:right="418"/>
        <w:jc w:val="both"/>
        <w:rPr>
          <w:rFonts w:ascii="Arial" w:hAnsi="Arial" w:cs="Arial"/>
          <w:color w:val="000000" w:themeColor="text1"/>
          <w:sz w:val="22"/>
          <w:szCs w:val="24"/>
        </w:rPr>
      </w:pPr>
      <w:r w:rsidRPr="006D2596">
        <w:rPr>
          <w:rFonts w:ascii="Arial" w:hAnsi="Arial" w:cs="Arial"/>
          <w:color w:val="000000" w:themeColor="text1"/>
          <w:sz w:val="22"/>
          <w:szCs w:val="24"/>
        </w:rPr>
        <w:t>“</w:t>
      </w:r>
      <w:r w:rsidRPr="006D2596">
        <w:rPr>
          <w:rFonts w:ascii="Arial" w:hAnsi="Arial" w:cs="Arial"/>
          <w:i/>
          <w:color w:val="000000" w:themeColor="text1"/>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p>
    <w:p w14:paraId="6CDD14B6" w14:textId="77777777" w:rsidR="00C6487A" w:rsidRPr="004A3B10" w:rsidRDefault="00C6487A" w:rsidP="004A3B10">
      <w:pPr>
        <w:spacing w:line="276" w:lineRule="auto"/>
        <w:jc w:val="both"/>
        <w:rPr>
          <w:rFonts w:ascii="Arial" w:hAnsi="Arial" w:cs="Arial"/>
          <w:color w:val="000000" w:themeColor="text1"/>
          <w:szCs w:val="24"/>
        </w:rPr>
      </w:pPr>
    </w:p>
    <w:p w14:paraId="787077F5" w14:textId="77777777" w:rsidR="00C6487A" w:rsidRPr="004A3B10" w:rsidRDefault="00C6487A" w:rsidP="004A3B10">
      <w:pPr>
        <w:spacing w:line="276" w:lineRule="auto"/>
        <w:jc w:val="both"/>
        <w:rPr>
          <w:rFonts w:ascii="Arial" w:hAnsi="Arial" w:cs="Arial"/>
          <w:color w:val="000000" w:themeColor="text1"/>
          <w:szCs w:val="24"/>
        </w:rPr>
      </w:pPr>
      <w:r w:rsidRPr="004A3B10">
        <w:rPr>
          <w:rFonts w:ascii="Arial" w:hAnsi="Arial" w:cs="Arial"/>
          <w:color w:val="000000" w:themeColor="text1"/>
          <w:szCs w:val="24"/>
        </w:rPr>
        <w:t>Una vez acreditado tal supuesto de hecho, entonces ocurrirá el efecto jurídico que la norma consagra como es que “</w:t>
      </w:r>
      <w:r w:rsidRPr="006D2596">
        <w:rPr>
          <w:rFonts w:ascii="Arial" w:hAnsi="Arial" w:cs="Arial"/>
          <w:i/>
          <w:color w:val="000000" w:themeColor="text1"/>
          <w:sz w:val="22"/>
          <w:szCs w:val="24"/>
        </w:rPr>
        <w:t>la afiliación respectiva quedará sin efecto y podrá realizarse nuevamente en forma libre y espontánea por parte del trabajador</w:t>
      </w:r>
      <w:r w:rsidRPr="004A3B10">
        <w:rPr>
          <w:rFonts w:ascii="Arial" w:hAnsi="Arial" w:cs="Arial"/>
          <w:i/>
          <w:color w:val="000000" w:themeColor="text1"/>
          <w:szCs w:val="24"/>
        </w:rPr>
        <w:t>”,</w:t>
      </w:r>
      <w:r w:rsidRPr="004A3B10">
        <w:rPr>
          <w:rFonts w:ascii="Arial" w:hAnsi="Arial" w:cs="Arial"/>
          <w:color w:val="000000" w:themeColor="text1"/>
          <w:szCs w:val="24"/>
        </w:rPr>
        <w:t xml:space="preserve"> es decir, dará lugar a la acción de ineficacia de la afiliación pensional.</w:t>
      </w:r>
    </w:p>
    <w:p w14:paraId="0DB6FD4D" w14:textId="77777777" w:rsidR="00C6487A" w:rsidRPr="004A3B10" w:rsidRDefault="00C6487A" w:rsidP="004A3B10">
      <w:pPr>
        <w:spacing w:line="276" w:lineRule="auto"/>
        <w:jc w:val="both"/>
        <w:rPr>
          <w:rFonts w:ascii="Arial" w:hAnsi="Arial" w:cs="Arial"/>
          <w:color w:val="000000" w:themeColor="text1"/>
          <w:szCs w:val="24"/>
        </w:rPr>
      </w:pPr>
    </w:p>
    <w:p w14:paraId="402019DC" w14:textId="77777777" w:rsidR="00C6487A" w:rsidRPr="004A3B10" w:rsidRDefault="00C6487A" w:rsidP="004A3B10">
      <w:pPr>
        <w:spacing w:line="276" w:lineRule="auto"/>
        <w:jc w:val="both"/>
        <w:rPr>
          <w:rFonts w:ascii="Arial" w:hAnsi="Arial" w:cs="Arial"/>
          <w:i/>
          <w:iCs/>
          <w:szCs w:val="24"/>
        </w:rPr>
      </w:pPr>
      <w:r w:rsidRPr="004A3B10">
        <w:rPr>
          <w:rFonts w:ascii="Arial" w:hAnsi="Arial" w:cs="Arial"/>
          <w:color w:val="000000" w:themeColor="text1"/>
          <w:szCs w:val="24"/>
        </w:rPr>
        <w:t xml:space="preserve">El anterior derrotero normativo permite evidenciar que los aludidos artículos contienen un hecho generador de la ineficacia, el que debe provenir de un sujeto calificado como es </w:t>
      </w:r>
      <w:r w:rsidRPr="004A3B10">
        <w:rPr>
          <w:rFonts w:ascii="Arial" w:hAnsi="Arial" w:cs="Arial"/>
          <w:iCs/>
          <w:szCs w:val="24"/>
        </w:rPr>
        <w:t>“</w:t>
      </w:r>
      <w:r w:rsidRPr="006D2596">
        <w:rPr>
          <w:rFonts w:ascii="Arial" w:hAnsi="Arial" w:cs="Arial"/>
          <w:i/>
          <w:iCs/>
          <w:sz w:val="22"/>
          <w:szCs w:val="24"/>
        </w:rPr>
        <w:t>El empleador o cualquier persona natural o jurídica</w:t>
      </w:r>
      <w:r w:rsidRPr="004A3B10">
        <w:rPr>
          <w:rFonts w:ascii="Arial" w:hAnsi="Arial" w:cs="Arial"/>
          <w:i/>
          <w:iCs/>
          <w:szCs w:val="24"/>
        </w:rPr>
        <w:t>”</w:t>
      </w:r>
      <w:r w:rsidRPr="004A3B10">
        <w:rPr>
          <w:rFonts w:ascii="Arial" w:hAnsi="Arial" w:cs="Arial"/>
          <w:iCs/>
          <w:szCs w:val="24"/>
        </w:rPr>
        <w:t xml:space="preserve"> o “</w:t>
      </w:r>
      <w:r w:rsidRPr="006D2596">
        <w:rPr>
          <w:rFonts w:ascii="Arial" w:hAnsi="Arial" w:cs="Arial"/>
          <w:i/>
          <w:iCs/>
          <w:sz w:val="22"/>
          <w:szCs w:val="24"/>
        </w:rPr>
        <w:t>El empleador, y en general cualquier persona natural o jurídica</w:t>
      </w:r>
      <w:r w:rsidRPr="004A3B10">
        <w:rPr>
          <w:rFonts w:ascii="Arial" w:hAnsi="Arial" w:cs="Arial"/>
          <w:i/>
          <w:iCs/>
          <w:szCs w:val="24"/>
        </w:rPr>
        <w:t xml:space="preserve">”. </w:t>
      </w:r>
    </w:p>
    <w:p w14:paraId="2A8CF12D" w14:textId="77777777" w:rsidR="00C6487A" w:rsidRPr="004A3B10" w:rsidRDefault="00C6487A" w:rsidP="004A3B10">
      <w:pPr>
        <w:spacing w:line="276" w:lineRule="auto"/>
        <w:jc w:val="both"/>
        <w:rPr>
          <w:rFonts w:ascii="Arial" w:hAnsi="Arial" w:cs="Arial"/>
          <w:i/>
          <w:iCs/>
          <w:szCs w:val="24"/>
        </w:rPr>
      </w:pPr>
    </w:p>
    <w:p w14:paraId="7C0D2688" w14:textId="77777777" w:rsidR="00C6487A" w:rsidRPr="004A3B10" w:rsidRDefault="00C6487A" w:rsidP="004A3B10">
      <w:pPr>
        <w:spacing w:line="276" w:lineRule="auto"/>
        <w:jc w:val="both"/>
        <w:rPr>
          <w:rFonts w:ascii="Arial" w:hAnsi="Arial" w:cs="Arial"/>
          <w:iCs/>
          <w:szCs w:val="24"/>
        </w:rPr>
      </w:pPr>
      <w:r w:rsidRPr="004A3B10">
        <w:rPr>
          <w:rFonts w:ascii="Arial" w:hAnsi="Arial" w:cs="Arial"/>
          <w:iCs/>
          <w:szCs w:val="24"/>
        </w:rPr>
        <w:t>En un primer momento una lectura desprevenida de tal enunciación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4A3B10">
        <w:rPr>
          <w:rFonts w:ascii="Arial" w:hAnsi="Arial" w:cs="Arial"/>
          <w:i/>
          <w:iCs/>
          <w:szCs w:val="24"/>
        </w:rPr>
        <w:t>cualquier persona”</w:t>
      </w:r>
      <w:r w:rsidRPr="004A3B10">
        <w:rPr>
          <w:rFonts w:ascii="Arial" w:hAnsi="Arial" w:cs="Arial"/>
          <w:iCs/>
          <w:szCs w:val="24"/>
        </w:rPr>
        <w:t xml:space="preserve"> afín con esa denominación, es decir, de alguien que pueda usurpar la voluntad del trabajador por tener una posición subordinante frente a este, o director de sus actos. </w:t>
      </w:r>
    </w:p>
    <w:p w14:paraId="1F8C31C9"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p>
    <w:p w14:paraId="605EA197"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r w:rsidRPr="004A3B10">
        <w:rPr>
          <w:rFonts w:ascii="Arial" w:hAnsi="Arial" w:cs="Arial"/>
          <w:iCs/>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14:paraId="296A1930"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p>
    <w:p w14:paraId="66551F86"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r w:rsidRPr="004A3B10">
        <w:rPr>
          <w:rFonts w:ascii="Arial" w:hAnsi="Arial" w:cs="Arial"/>
          <w:iCs/>
          <w:szCs w:val="24"/>
        </w:rPr>
        <w:t>Además, para la Sala Mayoritaria</w:t>
      </w:r>
      <w:r w:rsidRPr="004A3B10">
        <w:rPr>
          <w:rFonts w:ascii="Arial" w:hAnsi="Arial" w:cs="Arial"/>
          <w:b/>
          <w:i/>
          <w:iCs/>
          <w:szCs w:val="24"/>
        </w:rPr>
        <w:t xml:space="preserve"> </w:t>
      </w:r>
      <w:r w:rsidRPr="004A3B10">
        <w:rPr>
          <w:rFonts w:ascii="Arial" w:hAnsi="Arial" w:cs="Arial"/>
          <w:iCs/>
          <w:szCs w:val="24"/>
        </w:rPr>
        <w:t xml:space="preserve">ninguna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w:t>
      </w:r>
      <w:r w:rsidRPr="004A3B10">
        <w:rPr>
          <w:rFonts w:ascii="Arial" w:hAnsi="Arial" w:cs="Arial"/>
          <w:iCs/>
          <w:szCs w:val="24"/>
        </w:rPr>
        <w:lastRenderedPageBreak/>
        <w:t xml:space="preserve">las contribuciones de los trabajadores y empleadores, todo ello en razón a los nuevos mandatos constitucionales – art. 48 </w:t>
      </w:r>
      <w:proofErr w:type="spellStart"/>
      <w:r w:rsidRPr="004A3B10">
        <w:rPr>
          <w:rFonts w:ascii="Arial" w:hAnsi="Arial" w:cs="Arial"/>
          <w:iCs/>
          <w:szCs w:val="24"/>
        </w:rPr>
        <w:t>C.Po</w:t>
      </w:r>
      <w:proofErr w:type="spellEnd"/>
      <w:r w:rsidRPr="004A3B10">
        <w:rPr>
          <w:rFonts w:ascii="Arial" w:hAnsi="Arial" w:cs="Arial"/>
          <w:iCs/>
          <w:szCs w:val="24"/>
        </w:rPr>
        <w:t xml:space="preserve">. – y la apertura económica que acaecía para la época, a través de la cual se permitió a particulares prestar servicios públicos. </w:t>
      </w:r>
    </w:p>
    <w:p w14:paraId="519150C3" w14:textId="77777777" w:rsidR="00BC102E" w:rsidRPr="004A3B10" w:rsidRDefault="00BC102E" w:rsidP="004A3B10">
      <w:pPr>
        <w:shd w:val="clear" w:color="auto" w:fill="FFFFFF"/>
        <w:tabs>
          <w:tab w:val="left" w:pos="5197"/>
        </w:tabs>
        <w:spacing w:line="276" w:lineRule="auto"/>
        <w:jc w:val="both"/>
        <w:rPr>
          <w:rFonts w:ascii="Arial" w:hAnsi="Arial" w:cs="Arial"/>
          <w:iCs/>
          <w:szCs w:val="24"/>
        </w:rPr>
      </w:pPr>
    </w:p>
    <w:p w14:paraId="30B82CB7"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r w:rsidRPr="004A3B10">
        <w:rPr>
          <w:rFonts w:ascii="Arial" w:hAnsi="Arial" w:cs="Arial"/>
          <w:iCs/>
          <w:szCs w:val="24"/>
        </w:rPr>
        <w:t xml:space="preserve">En ese sentido, la Ley 100/93 trae un nuevo protagonista a quien se dirigen todos los esfuerzos gubernamentales para asegurar pensiones básicas, proteger los ahorros, y garantizar una rentabilidad mínima. Así, este nuevo sujeto es la Administradora de Fondo Pensional – de naturaleza particular -; por lo tanto, no podría interpretarse que el literal b) del artículo 13 y 271 de la Ley 100/93 cuando se refiere al </w:t>
      </w:r>
      <w:r w:rsidRPr="004A3B10">
        <w:rPr>
          <w:rFonts w:ascii="Arial" w:hAnsi="Arial" w:cs="Arial"/>
          <w:i/>
          <w:iCs/>
          <w:szCs w:val="24"/>
        </w:rPr>
        <w:t>empleador o cualquier persona</w:t>
      </w:r>
      <w:r w:rsidRPr="004A3B10">
        <w:rPr>
          <w:rFonts w:ascii="Arial" w:hAnsi="Arial" w:cs="Arial"/>
          <w:iCs/>
          <w:szCs w:val="24"/>
        </w:rPr>
        <w:t xml:space="preserve"> </w:t>
      </w:r>
      <w:r w:rsidRPr="004A3B10">
        <w:rPr>
          <w:rFonts w:ascii="Arial" w:hAnsi="Arial" w:cs="Arial"/>
          <w:i/>
          <w:iCs/>
          <w:szCs w:val="24"/>
        </w:rPr>
        <w:t>natural o jurídica</w:t>
      </w:r>
      <w:r w:rsidRPr="004A3B10">
        <w:rPr>
          <w:rFonts w:ascii="Arial" w:hAnsi="Arial" w:cs="Arial"/>
          <w:iCs/>
          <w:szCs w:val="24"/>
        </w:rPr>
        <w:t xml:space="preserve">, incluye también a la AFP, pues dado lo dicho, de haber querido regular su comportamiento en ese sentido, en tanto la AFP es el nuevo actor de la Ley 100/93, lo hubiere referido expresamente como generador de la ineficacia del traslado entre regímenes pensionales, como lo hizo con el empleador, sin que pueda derivarse una </w:t>
      </w:r>
      <w:proofErr w:type="spellStart"/>
      <w:r w:rsidRPr="004A3B10">
        <w:rPr>
          <w:rFonts w:ascii="Arial" w:hAnsi="Arial" w:cs="Arial"/>
          <w:iCs/>
          <w:szCs w:val="24"/>
        </w:rPr>
        <w:t>omisión</w:t>
      </w:r>
      <w:proofErr w:type="spellEnd"/>
      <w:r w:rsidRPr="004A3B10">
        <w:rPr>
          <w:rFonts w:ascii="Arial" w:hAnsi="Arial" w:cs="Arial"/>
          <w:iCs/>
          <w:szCs w:val="24"/>
        </w:rPr>
        <w:t xml:space="preserve"> legislativa absoluta o relativa de tal ausencia, pues iterase las sanciones no pueden aplicarse a otros sujetos por analogía. </w:t>
      </w:r>
    </w:p>
    <w:p w14:paraId="249832F6"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p>
    <w:p w14:paraId="5E705DA2" w14:textId="4A27CA6B" w:rsidR="00C6487A" w:rsidRPr="004A3B10" w:rsidRDefault="00C6487A" w:rsidP="004A3B10">
      <w:pPr>
        <w:shd w:val="clear" w:color="auto" w:fill="FFFFFF"/>
        <w:tabs>
          <w:tab w:val="left" w:pos="5197"/>
        </w:tabs>
        <w:spacing w:line="276" w:lineRule="auto"/>
        <w:jc w:val="both"/>
        <w:rPr>
          <w:rFonts w:ascii="Arial" w:hAnsi="Arial" w:cs="Arial"/>
          <w:iCs/>
          <w:szCs w:val="24"/>
        </w:rPr>
      </w:pPr>
      <w:r w:rsidRPr="004A3B10">
        <w:rPr>
          <w:rFonts w:ascii="Arial" w:hAnsi="Arial" w:cs="Arial"/>
          <w:iCs/>
          <w:szCs w:val="24"/>
        </w:rPr>
        <w:t xml:space="preserve">Lo anterior cobra mayor relevancia si en cuenta se tiene que las normas invocadas exigen que en el supuesto de hecho en el que participa un sujeto calificado, este </w:t>
      </w:r>
      <w:r w:rsidRPr="004A3B10">
        <w:rPr>
          <w:rFonts w:ascii="Arial" w:hAnsi="Arial" w:cs="Arial"/>
          <w:b/>
          <w:i/>
          <w:iCs/>
          <w:szCs w:val="24"/>
        </w:rPr>
        <w:t>desconozca, impida o atente</w:t>
      </w:r>
      <w:r w:rsidRPr="004A3B10">
        <w:rPr>
          <w:rFonts w:ascii="Arial" w:hAnsi="Arial" w:cs="Arial"/>
          <w:iCs/>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expone las características, beneficios y riesgos del sistema de ahorro individual; por lo que solo una persona con la posibilidad de direccionar los actos del trabajador podrá desconocer, impedir o atentar contra el derecho de este, es decir, su empleador.</w:t>
      </w:r>
      <w:r w:rsidR="00BA7117" w:rsidRPr="004A3B10">
        <w:rPr>
          <w:rFonts w:ascii="Arial" w:hAnsi="Arial" w:cs="Arial"/>
          <w:iCs/>
          <w:szCs w:val="24"/>
        </w:rPr>
        <w:t xml:space="preserve"> </w:t>
      </w:r>
      <w:r w:rsidRPr="004A3B10">
        <w:rPr>
          <w:rFonts w:ascii="Arial" w:hAnsi="Arial" w:cs="Arial"/>
          <w:iCs/>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17C4FB00" w14:textId="77777777" w:rsidR="00C6487A" w:rsidRPr="004A3B10" w:rsidRDefault="00C6487A" w:rsidP="004A3B10">
      <w:pPr>
        <w:shd w:val="clear" w:color="auto" w:fill="FFFFFF"/>
        <w:tabs>
          <w:tab w:val="left" w:pos="5197"/>
        </w:tabs>
        <w:spacing w:line="276" w:lineRule="auto"/>
        <w:jc w:val="both"/>
        <w:rPr>
          <w:rFonts w:ascii="Arial" w:hAnsi="Arial" w:cs="Arial"/>
          <w:color w:val="000000"/>
          <w:szCs w:val="24"/>
          <w:lang w:val="es-ES"/>
        </w:rPr>
      </w:pPr>
    </w:p>
    <w:p w14:paraId="7ADDFF18"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r w:rsidRPr="004A3B10">
        <w:rPr>
          <w:rFonts w:ascii="Arial" w:hAnsi="Arial" w:cs="Arial"/>
          <w:color w:val="000000"/>
          <w:szCs w:val="24"/>
          <w:lang w:val="es-ES"/>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14:paraId="31904297"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p>
    <w:p w14:paraId="065772E6"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r w:rsidRPr="004A3B10">
        <w:rPr>
          <w:rFonts w:ascii="Arial" w:hAnsi="Arial" w:cs="Arial"/>
          <w:iCs/>
          <w:szCs w:val="24"/>
        </w:rPr>
        <w:t xml:space="preserve">Ahora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63DFA570"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p>
    <w:p w14:paraId="15DAA942" w14:textId="2AC70A8F" w:rsidR="00C6487A" w:rsidRPr="004A3B10" w:rsidRDefault="00C6487A" w:rsidP="004A3B10">
      <w:pPr>
        <w:shd w:val="clear" w:color="auto" w:fill="FFFFFF"/>
        <w:tabs>
          <w:tab w:val="left" w:pos="5197"/>
        </w:tabs>
        <w:spacing w:line="276" w:lineRule="auto"/>
        <w:jc w:val="both"/>
        <w:rPr>
          <w:rFonts w:ascii="Arial" w:hAnsi="Arial" w:cs="Arial"/>
          <w:iCs/>
          <w:szCs w:val="24"/>
        </w:rPr>
      </w:pPr>
      <w:r w:rsidRPr="004A3B10">
        <w:rPr>
          <w:rFonts w:ascii="Arial" w:hAnsi="Arial" w:cs="Arial"/>
          <w:iCs/>
          <w:szCs w:val="24"/>
        </w:rPr>
        <w:lastRenderedPageBreak/>
        <w:t>En ese sentido, para remediar tal inconformidad el legislador contempló una acción diferente como es el resarcimiento de perjuicios, prescrit</w:t>
      </w:r>
      <w:r w:rsidR="00487322" w:rsidRPr="004A3B10">
        <w:rPr>
          <w:rFonts w:ascii="Arial" w:hAnsi="Arial" w:cs="Arial"/>
          <w:iCs/>
          <w:szCs w:val="24"/>
        </w:rPr>
        <w:t>a</w:t>
      </w:r>
      <w:r w:rsidRPr="004A3B10">
        <w:rPr>
          <w:rFonts w:ascii="Arial" w:hAnsi="Arial" w:cs="Arial"/>
          <w:iCs/>
          <w:szCs w:val="24"/>
        </w:rPr>
        <w:t xml:space="preserve"> en el artículo 10 del Decreto 720 de 1994 – vigente para la época de los hechos -, que establece:</w:t>
      </w:r>
    </w:p>
    <w:p w14:paraId="009C0E37"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p>
    <w:p w14:paraId="7DDA0129" w14:textId="77777777" w:rsidR="00C6487A" w:rsidRPr="006D2596" w:rsidRDefault="00C6487A" w:rsidP="006D2596">
      <w:pPr>
        <w:ind w:left="426" w:right="418"/>
        <w:jc w:val="both"/>
        <w:rPr>
          <w:rFonts w:ascii="Arial" w:hAnsi="Arial" w:cs="Arial"/>
          <w:color w:val="000000" w:themeColor="text1"/>
          <w:sz w:val="22"/>
          <w:szCs w:val="24"/>
        </w:rPr>
      </w:pPr>
      <w:r w:rsidRPr="006D2596">
        <w:rPr>
          <w:rFonts w:ascii="Arial" w:hAnsi="Arial" w:cs="Arial"/>
          <w:color w:val="000000" w:themeColor="text1"/>
          <w:sz w:val="22"/>
          <w:szCs w:val="24"/>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 </w:t>
      </w:r>
    </w:p>
    <w:p w14:paraId="2F6B700B" w14:textId="77777777" w:rsidR="00C6487A" w:rsidRPr="004A3B10" w:rsidRDefault="00C6487A" w:rsidP="004A3B10">
      <w:pPr>
        <w:shd w:val="clear" w:color="auto" w:fill="FFFFFF"/>
        <w:tabs>
          <w:tab w:val="left" w:pos="5197"/>
        </w:tabs>
        <w:spacing w:line="276" w:lineRule="auto"/>
        <w:ind w:left="993" w:right="1750"/>
        <w:jc w:val="both"/>
        <w:rPr>
          <w:rFonts w:ascii="Arial" w:hAnsi="Arial" w:cs="Arial"/>
          <w:color w:val="000000"/>
          <w:szCs w:val="24"/>
          <w:lang w:val="es-ES"/>
        </w:rPr>
      </w:pPr>
    </w:p>
    <w:p w14:paraId="47B61576" w14:textId="7D00FE7D" w:rsidR="00C6487A" w:rsidRDefault="00C6487A" w:rsidP="004A3B10">
      <w:pPr>
        <w:shd w:val="clear" w:color="auto" w:fill="FFFFFF"/>
        <w:tabs>
          <w:tab w:val="left" w:pos="5197"/>
        </w:tabs>
        <w:spacing w:line="276" w:lineRule="auto"/>
        <w:jc w:val="both"/>
        <w:rPr>
          <w:rFonts w:ascii="Arial" w:hAnsi="Arial" w:cs="Arial"/>
          <w:color w:val="000000"/>
          <w:szCs w:val="24"/>
          <w:lang w:val="es-ES"/>
        </w:rPr>
      </w:pPr>
      <w:r w:rsidRPr="004A3B10">
        <w:rPr>
          <w:rFonts w:ascii="Arial" w:hAnsi="Arial" w:cs="Arial"/>
          <w:color w:val="000000"/>
          <w:szCs w:val="24"/>
          <w:lang w:val="es-ES"/>
        </w:rPr>
        <w:t>Así, de tal articulado se desprenden 4 elementos para invocar la acción de resarcimiento de perjuicios a saber: a) ocurrencia de un error u omisión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w:t>
      </w:r>
      <w:r w:rsidR="006D2596">
        <w:rPr>
          <w:rFonts w:ascii="Arial" w:hAnsi="Arial" w:cs="Arial"/>
          <w:color w:val="000000"/>
          <w:szCs w:val="24"/>
          <w:lang w:val="es-ES"/>
        </w:rPr>
        <w:t>l, o no recibirlo, entre otros.</w:t>
      </w:r>
    </w:p>
    <w:p w14:paraId="5B44E48E" w14:textId="77777777" w:rsidR="006D2596" w:rsidRPr="004A3B10" w:rsidRDefault="006D2596" w:rsidP="004A3B10">
      <w:pPr>
        <w:shd w:val="clear" w:color="auto" w:fill="FFFFFF"/>
        <w:tabs>
          <w:tab w:val="left" w:pos="5197"/>
        </w:tabs>
        <w:spacing w:line="276" w:lineRule="auto"/>
        <w:jc w:val="both"/>
        <w:rPr>
          <w:rFonts w:ascii="Arial" w:hAnsi="Arial" w:cs="Arial"/>
          <w:color w:val="000000"/>
          <w:szCs w:val="24"/>
          <w:lang w:val="es-ES"/>
        </w:rPr>
      </w:pPr>
    </w:p>
    <w:p w14:paraId="63098062" w14:textId="09DD9290" w:rsidR="00C6487A" w:rsidRPr="004A3B10" w:rsidRDefault="00C6487A" w:rsidP="004A3B10">
      <w:pPr>
        <w:shd w:val="clear" w:color="auto" w:fill="FFFFFF"/>
        <w:tabs>
          <w:tab w:val="left" w:pos="5197"/>
        </w:tabs>
        <w:spacing w:line="276" w:lineRule="auto"/>
        <w:jc w:val="both"/>
        <w:rPr>
          <w:rFonts w:ascii="Arial" w:hAnsi="Arial" w:cs="Arial"/>
          <w:color w:val="000000"/>
          <w:szCs w:val="24"/>
          <w:lang w:val="es-ES"/>
        </w:rPr>
      </w:pPr>
      <w:r w:rsidRPr="004A3B10">
        <w:rPr>
          <w:rFonts w:ascii="Arial" w:hAnsi="Arial" w:cs="Arial"/>
          <w:color w:val="000000"/>
          <w:szCs w:val="24"/>
          <w:lang w:val="es-ES"/>
        </w:rPr>
        <w:t>Además, resulta preciso resaltar que tampoco puede obviarse el principio de interpretación del ordenamiento jurídico que exige la aplicación de la norma especial sobre la simplemente general</w:t>
      </w:r>
      <w:r w:rsidR="00487322" w:rsidRPr="004A3B10">
        <w:rPr>
          <w:rFonts w:ascii="Arial" w:hAnsi="Arial" w:cs="Arial"/>
          <w:color w:val="000000"/>
          <w:szCs w:val="24"/>
          <w:lang w:val="es-ES"/>
        </w:rPr>
        <w:t>.</w:t>
      </w:r>
    </w:p>
    <w:p w14:paraId="7E8F1367" w14:textId="77777777" w:rsidR="00C6487A" w:rsidRPr="004A3B10" w:rsidRDefault="00C6487A" w:rsidP="004A3B10">
      <w:pPr>
        <w:shd w:val="clear" w:color="auto" w:fill="FFFFFF"/>
        <w:tabs>
          <w:tab w:val="left" w:pos="5197"/>
        </w:tabs>
        <w:spacing w:line="276" w:lineRule="auto"/>
        <w:jc w:val="both"/>
        <w:rPr>
          <w:rFonts w:ascii="Arial" w:hAnsi="Arial" w:cs="Arial"/>
          <w:color w:val="000000"/>
          <w:szCs w:val="24"/>
          <w:lang w:val="es-ES"/>
        </w:rPr>
      </w:pPr>
    </w:p>
    <w:p w14:paraId="51E85486" w14:textId="36C16219" w:rsidR="00C6487A" w:rsidRPr="004A3B10" w:rsidRDefault="00C6487A" w:rsidP="004A3B10">
      <w:pPr>
        <w:shd w:val="clear" w:color="auto" w:fill="FFFFFF"/>
        <w:tabs>
          <w:tab w:val="left" w:pos="5197"/>
        </w:tabs>
        <w:spacing w:line="276" w:lineRule="auto"/>
        <w:jc w:val="both"/>
        <w:rPr>
          <w:rFonts w:ascii="Arial" w:hAnsi="Arial" w:cs="Arial"/>
          <w:iCs/>
          <w:szCs w:val="24"/>
        </w:rPr>
      </w:pPr>
      <w:r w:rsidRPr="004A3B10">
        <w:rPr>
          <w:rFonts w:ascii="Arial" w:hAnsi="Arial" w:cs="Arial"/>
          <w:iCs/>
          <w:szCs w:val="24"/>
        </w:rPr>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con </w:t>
      </w:r>
      <w:r w:rsidR="00487322" w:rsidRPr="004A3B10">
        <w:rPr>
          <w:rFonts w:ascii="Arial" w:hAnsi="Arial" w:cs="Arial"/>
          <w:iCs/>
          <w:szCs w:val="24"/>
        </w:rPr>
        <w:t>lo cual trasgrede tanto la</w:t>
      </w:r>
      <w:r w:rsidRPr="004A3B10">
        <w:rPr>
          <w:rFonts w:ascii="Arial" w:hAnsi="Arial" w:cs="Arial"/>
          <w:iCs/>
          <w:szCs w:val="24"/>
        </w:rPr>
        <w:t xml:space="preserve"> cláusula constitucional de responsabilidad patrimonial– art. 90 </w:t>
      </w:r>
      <w:proofErr w:type="spellStart"/>
      <w:r w:rsidRPr="004A3B10">
        <w:rPr>
          <w:rFonts w:ascii="Arial" w:hAnsi="Arial" w:cs="Arial"/>
          <w:iCs/>
          <w:szCs w:val="24"/>
        </w:rPr>
        <w:t>C.N</w:t>
      </w:r>
      <w:proofErr w:type="spellEnd"/>
      <w:r w:rsidRPr="004A3B10">
        <w:rPr>
          <w:rFonts w:ascii="Arial" w:hAnsi="Arial" w:cs="Arial"/>
          <w:iCs/>
          <w:szCs w:val="24"/>
        </w:rPr>
        <w:t xml:space="preserve">. -,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 </w:t>
      </w:r>
    </w:p>
    <w:p w14:paraId="58FF6721"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p>
    <w:p w14:paraId="59243DA5" w14:textId="7ADAF722" w:rsidR="00C6487A" w:rsidRPr="004A3B10" w:rsidRDefault="00C6487A" w:rsidP="004A3B10">
      <w:pPr>
        <w:shd w:val="clear" w:color="auto" w:fill="FFFFFF"/>
        <w:tabs>
          <w:tab w:val="left" w:pos="5197"/>
        </w:tabs>
        <w:spacing w:line="276" w:lineRule="auto"/>
        <w:jc w:val="both"/>
        <w:rPr>
          <w:rFonts w:ascii="Arial" w:hAnsi="Arial" w:cs="Arial"/>
          <w:iCs/>
          <w:szCs w:val="24"/>
        </w:rPr>
      </w:pPr>
      <w:r w:rsidRPr="004A3B10">
        <w:rPr>
          <w:rFonts w:ascii="Arial" w:hAnsi="Arial" w:cs="Arial"/>
          <w:iCs/>
          <w:szCs w:val="24"/>
        </w:rPr>
        <w:t>En efecto, nuestra legislación ha establecido que sólo se obliga a indemnizar a aquel que causó un daño – artículos 2341 y 2343 del Código Civil -, por lo que si Colpensiones no participó en la información otorgada al trabajador, no tendrá por qué resarcirlo, pues rememórese que las obligaciones nacen del concurso real de las voluntades de los contratant</w:t>
      </w:r>
      <w:r w:rsidR="006D2596">
        <w:rPr>
          <w:rFonts w:ascii="Arial" w:hAnsi="Arial" w:cs="Arial"/>
          <w:iCs/>
          <w:szCs w:val="24"/>
        </w:rPr>
        <w:t>es o del daño inferido a otra -</w:t>
      </w:r>
      <w:r w:rsidRPr="004A3B10">
        <w:rPr>
          <w:rFonts w:ascii="Arial" w:hAnsi="Arial" w:cs="Arial"/>
          <w:iCs/>
          <w:szCs w:val="24"/>
        </w:rPr>
        <w:t>art. 1494 del Código Civil-.</w:t>
      </w:r>
    </w:p>
    <w:p w14:paraId="5E5DC8EB"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p>
    <w:p w14:paraId="4EF1C160"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r w:rsidRPr="004A3B10">
        <w:rPr>
          <w:rFonts w:ascii="Arial" w:hAnsi="Arial" w:cs="Arial"/>
          <w:iCs/>
          <w:szCs w:val="24"/>
        </w:rPr>
        <w:t>Actuar en contrario implica una trasgresión a la cláusula constitucional contenida en el artículo 90 que prescribe que “</w:t>
      </w:r>
      <w:r w:rsidRPr="006D2596">
        <w:rPr>
          <w:rFonts w:ascii="Arial" w:hAnsi="Arial" w:cs="Arial"/>
          <w:i/>
          <w:iCs/>
          <w:sz w:val="22"/>
          <w:szCs w:val="24"/>
        </w:rPr>
        <w:t>el Estado únicamente responderá patrimonialmente por los daños antijurídicos que le sean imputables, causados por la acción o la omisión de las autoridades públicas</w:t>
      </w:r>
      <w:r w:rsidRPr="004A3B10">
        <w:rPr>
          <w:rFonts w:ascii="Arial" w:hAnsi="Arial" w:cs="Arial"/>
          <w:i/>
          <w:iCs/>
          <w:szCs w:val="24"/>
        </w:rPr>
        <w:t xml:space="preserve">”, </w:t>
      </w:r>
      <w:r w:rsidRPr="004A3B10">
        <w:rPr>
          <w:rFonts w:ascii="Arial" w:hAnsi="Arial" w:cs="Arial"/>
          <w:iCs/>
          <w:szCs w:val="24"/>
        </w:rPr>
        <w:t xml:space="preserve">máxime que obligar a Colpensiones al pago de las pensiones de los nuevos afiliados implica un grave detrimento de los legítimos intereses de todos los afiliados que fielmente han permanecido en el RPM, y que de no alcanzar con los </w:t>
      </w:r>
      <w:r w:rsidRPr="004A3B10">
        <w:rPr>
          <w:rFonts w:ascii="Arial" w:hAnsi="Arial" w:cs="Arial"/>
          <w:iCs/>
          <w:szCs w:val="24"/>
        </w:rPr>
        <w:lastRenderedPageBreak/>
        <w:t>aportes y rendimientos de los afiliados que constituyen un fondo común, deberá la nación con su patrimonio atender.</w:t>
      </w:r>
    </w:p>
    <w:p w14:paraId="2B947032"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p>
    <w:p w14:paraId="78A0EC5A"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r w:rsidRPr="004A3B10">
        <w:rPr>
          <w:rFonts w:ascii="Arial" w:hAnsi="Arial" w:cs="Arial"/>
          <w:iCs/>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14:paraId="50982FC1" w14:textId="77777777" w:rsidR="00C6487A" w:rsidRPr="004A3B10" w:rsidRDefault="00C6487A" w:rsidP="004A3B10">
      <w:pPr>
        <w:shd w:val="clear" w:color="auto" w:fill="FFFFFF"/>
        <w:tabs>
          <w:tab w:val="left" w:pos="5197"/>
        </w:tabs>
        <w:spacing w:line="276" w:lineRule="auto"/>
        <w:jc w:val="both"/>
        <w:rPr>
          <w:rFonts w:ascii="Arial" w:hAnsi="Arial" w:cs="Arial"/>
          <w:iCs/>
          <w:szCs w:val="24"/>
        </w:rPr>
      </w:pPr>
    </w:p>
    <w:p w14:paraId="5F14393E" w14:textId="396719D2" w:rsidR="00C6487A" w:rsidRPr="004A3B10" w:rsidRDefault="00C6487A" w:rsidP="004A3B10">
      <w:pPr>
        <w:shd w:val="clear" w:color="auto" w:fill="FFFFFF"/>
        <w:tabs>
          <w:tab w:val="left" w:pos="5197"/>
        </w:tabs>
        <w:spacing w:line="276" w:lineRule="auto"/>
        <w:jc w:val="both"/>
        <w:rPr>
          <w:rFonts w:ascii="Arial" w:hAnsi="Arial" w:cs="Arial"/>
          <w:iCs/>
          <w:szCs w:val="24"/>
        </w:rPr>
      </w:pPr>
      <w:r w:rsidRPr="004A3B10">
        <w:rPr>
          <w:rFonts w:ascii="Arial" w:hAnsi="Arial" w:cs="Arial"/>
          <w:iCs/>
          <w:szCs w:val="24"/>
        </w:rPr>
        <w:t>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w:t>
      </w:r>
      <w:r w:rsidR="00487322" w:rsidRPr="004A3B10">
        <w:rPr>
          <w:rFonts w:ascii="Arial" w:hAnsi="Arial" w:cs="Arial"/>
          <w:iCs/>
          <w:szCs w:val="24"/>
        </w:rPr>
        <w:t>o diferente al contemplado en los</w:t>
      </w:r>
      <w:r w:rsidRPr="004A3B10">
        <w:rPr>
          <w:rFonts w:ascii="Arial" w:hAnsi="Arial" w:cs="Arial"/>
          <w:iCs/>
          <w:szCs w:val="24"/>
        </w:rPr>
        <w:t xml:space="preserve"> </w:t>
      </w:r>
      <w:proofErr w:type="spellStart"/>
      <w:r w:rsidRPr="004A3B10">
        <w:rPr>
          <w:rFonts w:ascii="Arial" w:hAnsi="Arial" w:cs="Arial"/>
          <w:iCs/>
          <w:szCs w:val="24"/>
        </w:rPr>
        <w:t>pluricitado</w:t>
      </w:r>
      <w:r w:rsidR="00487322" w:rsidRPr="004A3B10">
        <w:rPr>
          <w:rFonts w:ascii="Arial" w:hAnsi="Arial" w:cs="Arial"/>
          <w:iCs/>
          <w:szCs w:val="24"/>
        </w:rPr>
        <w:t>s</w:t>
      </w:r>
      <w:proofErr w:type="spellEnd"/>
      <w:r w:rsidRPr="004A3B10">
        <w:rPr>
          <w:rFonts w:ascii="Arial" w:hAnsi="Arial" w:cs="Arial"/>
          <w:iCs/>
          <w:szCs w:val="24"/>
        </w:rPr>
        <w:t xml:space="preserve"> art</w:t>
      </w:r>
      <w:r w:rsidR="00487322" w:rsidRPr="004A3B10">
        <w:rPr>
          <w:rFonts w:ascii="Arial" w:hAnsi="Arial" w:cs="Arial"/>
          <w:iCs/>
          <w:szCs w:val="24"/>
        </w:rPr>
        <w:t>s</w:t>
      </w:r>
      <w:r w:rsidRPr="004A3B10">
        <w:rPr>
          <w:rFonts w:ascii="Arial" w:hAnsi="Arial" w:cs="Arial"/>
          <w:iCs/>
          <w:szCs w:val="24"/>
        </w:rPr>
        <w:t>. 13 y 271 de la Ley 100/93.</w:t>
      </w:r>
      <w:r w:rsidR="00BA7117" w:rsidRPr="004A3B10">
        <w:rPr>
          <w:rFonts w:ascii="Arial" w:hAnsi="Arial" w:cs="Arial"/>
          <w:iCs/>
          <w:szCs w:val="24"/>
        </w:rPr>
        <w:t xml:space="preserve"> </w:t>
      </w:r>
      <w:r w:rsidRPr="004A3B10">
        <w:rPr>
          <w:rFonts w:ascii="Arial" w:hAnsi="Arial" w:cs="Arial"/>
          <w:iCs/>
          <w:szCs w:val="24"/>
        </w:rPr>
        <w:t>Entonces cada vez que se plantee tal supuesto de hecho en las demandas, sin dubitación la acción de ineficacia estará</w:t>
      </w:r>
      <w:r w:rsidR="00487322" w:rsidRPr="004A3B10">
        <w:rPr>
          <w:rFonts w:ascii="Arial" w:hAnsi="Arial" w:cs="Arial"/>
          <w:iCs/>
          <w:szCs w:val="24"/>
        </w:rPr>
        <w:t xml:space="preserve"> destinada al fracaso, </w:t>
      </w:r>
      <w:r w:rsidR="006D2596" w:rsidRPr="004A3B10">
        <w:rPr>
          <w:rFonts w:ascii="Arial" w:hAnsi="Arial" w:cs="Arial"/>
          <w:iCs/>
          <w:szCs w:val="24"/>
        </w:rPr>
        <w:t>debiéndose</w:t>
      </w:r>
      <w:r w:rsidRPr="004A3B10">
        <w:rPr>
          <w:rFonts w:ascii="Arial" w:hAnsi="Arial" w:cs="Arial"/>
          <w:iCs/>
          <w:szCs w:val="24"/>
        </w:rPr>
        <w:t xml:space="preserve"> incoar el resarcimiento de perjuicios.</w:t>
      </w:r>
    </w:p>
    <w:p w14:paraId="38DC8AB4" w14:textId="77777777" w:rsidR="00680460" w:rsidRPr="004A3B10" w:rsidRDefault="00680460" w:rsidP="004A3B10">
      <w:pPr>
        <w:spacing w:line="276" w:lineRule="auto"/>
        <w:ind w:right="284"/>
        <w:jc w:val="both"/>
        <w:rPr>
          <w:rFonts w:ascii="Arial" w:hAnsi="Arial" w:cs="Arial"/>
          <w:color w:val="000000" w:themeColor="text1"/>
          <w:szCs w:val="24"/>
        </w:rPr>
      </w:pPr>
    </w:p>
    <w:p w14:paraId="6F45A790" w14:textId="7FC1DDD0" w:rsidR="00D02C1F" w:rsidRPr="004A3B10" w:rsidRDefault="00D02C1F" w:rsidP="004A3B10">
      <w:pPr>
        <w:spacing w:line="276" w:lineRule="auto"/>
        <w:ind w:right="284"/>
        <w:jc w:val="both"/>
        <w:rPr>
          <w:rFonts w:ascii="Arial" w:hAnsi="Arial" w:cs="Arial"/>
          <w:b/>
          <w:szCs w:val="24"/>
        </w:rPr>
      </w:pPr>
      <w:r w:rsidRPr="004A3B10">
        <w:rPr>
          <w:rFonts w:ascii="Arial" w:hAnsi="Arial" w:cs="Arial"/>
          <w:b/>
          <w:szCs w:val="24"/>
        </w:rPr>
        <w:t xml:space="preserve">Fundamento fáctico </w:t>
      </w:r>
    </w:p>
    <w:p w14:paraId="49F3FAAF" w14:textId="77777777" w:rsidR="007E05D1" w:rsidRPr="004A3B10" w:rsidRDefault="007E05D1" w:rsidP="004A3B10">
      <w:pPr>
        <w:spacing w:line="276" w:lineRule="auto"/>
        <w:jc w:val="both"/>
        <w:rPr>
          <w:rFonts w:ascii="Arial" w:hAnsi="Arial" w:cs="Arial"/>
          <w:b/>
          <w:szCs w:val="24"/>
        </w:rPr>
      </w:pPr>
    </w:p>
    <w:p w14:paraId="5C7622C1" w14:textId="0FC3437D" w:rsidR="00D02C1F" w:rsidRPr="004A3B10" w:rsidRDefault="00D02C1F" w:rsidP="004A3B10">
      <w:pPr>
        <w:spacing w:line="276" w:lineRule="auto"/>
        <w:ind w:right="49"/>
        <w:contextualSpacing/>
        <w:jc w:val="both"/>
        <w:rPr>
          <w:rFonts w:ascii="Arial" w:hAnsi="Arial" w:cs="Arial"/>
          <w:szCs w:val="24"/>
        </w:rPr>
      </w:pPr>
      <w:r w:rsidRPr="004A3B10">
        <w:rPr>
          <w:rFonts w:ascii="Arial" w:hAnsi="Arial" w:cs="Arial"/>
          <w:szCs w:val="24"/>
        </w:rPr>
        <w:t xml:space="preserve">Rememórese que </w:t>
      </w:r>
      <w:r w:rsidR="00EF21B9" w:rsidRPr="004A3B10">
        <w:rPr>
          <w:rFonts w:ascii="Arial" w:hAnsi="Arial" w:cs="Arial"/>
          <w:szCs w:val="24"/>
        </w:rPr>
        <w:t>Liliana Castro Paredes</w:t>
      </w:r>
      <w:r w:rsidRPr="004A3B10">
        <w:rPr>
          <w:rFonts w:ascii="Arial" w:hAnsi="Arial" w:cs="Arial"/>
          <w:szCs w:val="24"/>
        </w:rPr>
        <w:t xml:space="preserve"> pretende </w:t>
      </w:r>
      <w:r w:rsidR="00EF21B9" w:rsidRPr="004A3B10">
        <w:rPr>
          <w:rFonts w:ascii="Arial" w:hAnsi="Arial" w:cs="Arial"/>
          <w:szCs w:val="24"/>
        </w:rPr>
        <w:t xml:space="preserve">la </w:t>
      </w:r>
      <w:r w:rsidR="00C6487A" w:rsidRPr="004A3B10">
        <w:rPr>
          <w:rFonts w:ascii="Arial" w:hAnsi="Arial" w:cs="Arial"/>
          <w:szCs w:val="24"/>
        </w:rPr>
        <w:t>“</w:t>
      </w:r>
      <w:r w:rsidR="00EF21B9" w:rsidRPr="004A3B10">
        <w:rPr>
          <w:rFonts w:ascii="Arial" w:hAnsi="Arial" w:cs="Arial"/>
          <w:i/>
          <w:szCs w:val="24"/>
        </w:rPr>
        <w:t>nulidad</w:t>
      </w:r>
      <w:r w:rsidR="00C6487A" w:rsidRPr="004A3B10">
        <w:rPr>
          <w:rFonts w:ascii="Arial" w:hAnsi="Arial" w:cs="Arial"/>
          <w:i/>
          <w:szCs w:val="24"/>
        </w:rPr>
        <w:t>”</w:t>
      </w:r>
      <w:r w:rsidR="00EF21B9" w:rsidRPr="004A3B10">
        <w:rPr>
          <w:rFonts w:ascii="Arial" w:hAnsi="Arial" w:cs="Arial"/>
          <w:szCs w:val="24"/>
        </w:rPr>
        <w:t xml:space="preserve"> </w:t>
      </w:r>
      <w:r w:rsidR="00965B3C" w:rsidRPr="004A3B10">
        <w:rPr>
          <w:rFonts w:ascii="Arial" w:hAnsi="Arial" w:cs="Arial"/>
          <w:szCs w:val="24"/>
        </w:rPr>
        <w:t>d</w:t>
      </w:r>
      <w:r w:rsidRPr="004A3B10">
        <w:rPr>
          <w:rFonts w:ascii="Arial" w:hAnsi="Arial" w:cs="Arial"/>
          <w:szCs w:val="24"/>
        </w:rPr>
        <w:t xml:space="preserve">el traslado </w:t>
      </w:r>
      <w:r w:rsidR="00C15DCE" w:rsidRPr="004A3B10">
        <w:rPr>
          <w:rFonts w:ascii="Arial" w:hAnsi="Arial" w:cs="Arial"/>
          <w:szCs w:val="24"/>
        </w:rPr>
        <w:t xml:space="preserve">realizado del RPM al RAIS ocurrido </w:t>
      </w:r>
      <w:r w:rsidR="00EF21B9" w:rsidRPr="004A3B10">
        <w:rPr>
          <w:rFonts w:ascii="Arial" w:hAnsi="Arial" w:cs="Arial"/>
          <w:szCs w:val="24"/>
        </w:rPr>
        <w:t>en enero de 1995 (</w:t>
      </w:r>
      <w:r w:rsidR="00C6487A" w:rsidRPr="004A3B10">
        <w:rPr>
          <w:rFonts w:ascii="Arial" w:hAnsi="Arial" w:cs="Arial"/>
          <w:szCs w:val="24"/>
        </w:rPr>
        <w:t xml:space="preserve">sic - </w:t>
      </w:r>
      <w:proofErr w:type="spellStart"/>
      <w:r w:rsidR="00EF21B9" w:rsidRPr="004A3B10">
        <w:rPr>
          <w:rFonts w:ascii="Arial" w:hAnsi="Arial" w:cs="Arial"/>
          <w:szCs w:val="24"/>
        </w:rPr>
        <w:t>fl</w:t>
      </w:r>
      <w:proofErr w:type="spellEnd"/>
      <w:r w:rsidR="00EF21B9" w:rsidRPr="004A3B10">
        <w:rPr>
          <w:rFonts w:ascii="Arial" w:hAnsi="Arial" w:cs="Arial"/>
          <w:szCs w:val="24"/>
        </w:rPr>
        <w:t>. 5 y 6</w:t>
      </w:r>
      <w:r w:rsidR="00C6487A" w:rsidRPr="004A3B10">
        <w:rPr>
          <w:rFonts w:ascii="Arial" w:hAnsi="Arial" w:cs="Arial"/>
          <w:szCs w:val="24"/>
        </w:rPr>
        <w:t xml:space="preserve"> c. 1), que en realidad ocurrió el 09/12/1994 como </w:t>
      </w:r>
      <w:r w:rsidRPr="004A3B10">
        <w:rPr>
          <w:rFonts w:ascii="Arial" w:hAnsi="Arial" w:cs="Arial"/>
          <w:szCs w:val="24"/>
        </w:rPr>
        <w:t>da cuenta el formulario suscrito</w:t>
      </w:r>
      <w:r w:rsidR="00965B3C" w:rsidRPr="004A3B10">
        <w:rPr>
          <w:rFonts w:ascii="Arial" w:hAnsi="Arial" w:cs="Arial"/>
          <w:szCs w:val="24"/>
        </w:rPr>
        <w:t xml:space="preserve"> </w:t>
      </w:r>
      <w:r w:rsidR="006B12B4" w:rsidRPr="004A3B10">
        <w:rPr>
          <w:rFonts w:ascii="Arial" w:hAnsi="Arial" w:cs="Arial"/>
          <w:szCs w:val="24"/>
        </w:rPr>
        <w:t xml:space="preserve">ante </w:t>
      </w:r>
      <w:r w:rsidR="00E56FD9" w:rsidRPr="004A3B10">
        <w:rPr>
          <w:rFonts w:ascii="Arial" w:hAnsi="Arial" w:cs="Arial"/>
          <w:szCs w:val="24"/>
        </w:rPr>
        <w:t>Colpatria</w:t>
      </w:r>
      <w:r w:rsidR="00965B3C" w:rsidRPr="004A3B10">
        <w:rPr>
          <w:rFonts w:ascii="Arial" w:hAnsi="Arial" w:cs="Arial"/>
          <w:szCs w:val="24"/>
        </w:rPr>
        <w:t xml:space="preserve"> – hoy P</w:t>
      </w:r>
      <w:r w:rsidR="00E56FD9" w:rsidRPr="004A3B10">
        <w:rPr>
          <w:rFonts w:ascii="Arial" w:hAnsi="Arial" w:cs="Arial"/>
          <w:szCs w:val="24"/>
        </w:rPr>
        <w:t>orvenir</w:t>
      </w:r>
      <w:r w:rsidR="00965B3C" w:rsidRPr="004A3B10">
        <w:rPr>
          <w:rFonts w:ascii="Arial" w:hAnsi="Arial" w:cs="Arial"/>
          <w:szCs w:val="24"/>
        </w:rPr>
        <w:t xml:space="preserve"> S.A. -</w:t>
      </w:r>
      <w:r w:rsidRPr="004A3B10">
        <w:rPr>
          <w:rFonts w:ascii="Arial" w:hAnsi="Arial" w:cs="Arial"/>
          <w:szCs w:val="24"/>
        </w:rPr>
        <w:t xml:space="preserve"> (</w:t>
      </w:r>
      <w:proofErr w:type="spellStart"/>
      <w:r w:rsidRPr="004A3B10">
        <w:rPr>
          <w:rFonts w:ascii="Arial" w:hAnsi="Arial" w:cs="Arial"/>
          <w:szCs w:val="24"/>
        </w:rPr>
        <w:t>fl</w:t>
      </w:r>
      <w:proofErr w:type="spellEnd"/>
      <w:r w:rsidRPr="004A3B10">
        <w:rPr>
          <w:rFonts w:ascii="Arial" w:hAnsi="Arial" w:cs="Arial"/>
          <w:szCs w:val="24"/>
        </w:rPr>
        <w:t xml:space="preserve">. </w:t>
      </w:r>
      <w:r w:rsidR="00E56FD9" w:rsidRPr="004A3B10">
        <w:rPr>
          <w:rFonts w:ascii="Arial" w:hAnsi="Arial" w:cs="Arial"/>
          <w:szCs w:val="24"/>
        </w:rPr>
        <w:t>131</w:t>
      </w:r>
      <w:r w:rsidRPr="004A3B10">
        <w:rPr>
          <w:rFonts w:ascii="Arial" w:hAnsi="Arial" w:cs="Arial"/>
          <w:szCs w:val="24"/>
        </w:rPr>
        <w:t xml:space="preserve"> c. 1), </w:t>
      </w:r>
      <w:r w:rsidR="00DD15EF" w:rsidRPr="004A3B10">
        <w:rPr>
          <w:rFonts w:ascii="Arial" w:hAnsi="Arial" w:cs="Arial"/>
          <w:szCs w:val="24"/>
        </w:rPr>
        <w:t xml:space="preserve">por lo que señala a dicha AFP privada y no a su empleador u otra persona afín a tal calidad, como el sujeto que la hizo incurrir en error o engaño para efectos de obtener dicho traslado, que a su juicio desmejoró sus condiciones pensionales. </w:t>
      </w:r>
    </w:p>
    <w:p w14:paraId="4F92863C" w14:textId="77777777" w:rsidR="00C6487A" w:rsidRPr="004A3B10" w:rsidRDefault="00C6487A" w:rsidP="004A3B10">
      <w:pPr>
        <w:spacing w:line="276" w:lineRule="auto"/>
        <w:ind w:right="49"/>
        <w:contextualSpacing/>
        <w:jc w:val="both"/>
        <w:rPr>
          <w:rFonts w:ascii="Arial" w:hAnsi="Arial" w:cs="Arial"/>
          <w:szCs w:val="24"/>
        </w:rPr>
      </w:pPr>
    </w:p>
    <w:p w14:paraId="504DF784" w14:textId="597F69AC" w:rsidR="00C6487A" w:rsidRPr="004A3B10" w:rsidRDefault="00C6487A" w:rsidP="004A3B10">
      <w:pPr>
        <w:spacing w:line="276" w:lineRule="auto"/>
        <w:ind w:right="49"/>
        <w:contextualSpacing/>
        <w:jc w:val="both"/>
        <w:rPr>
          <w:rFonts w:ascii="Arial" w:hAnsi="Arial" w:cs="Arial"/>
          <w:szCs w:val="24"/>
        </w:rPr>
      </w:pPr>
      <w:r w:rsidRPr="004A3B10">
        <w:rPr>
          <w:rFonts w:ascii="Arial" w:hAnsi="Arial" w:cs="Arial"/>
          <w:szCs w:val="24"/>
        </w:rPr>
        <w:t>Al punto es preciso resaltar que aun cuando la demandante pretendió la “</w:t>
      </w:r>
      <w:r w:rsidRPr="004A3B10">
        <w:rPr>
          <w:rFonts w:ascii="Arial" w:hAnsi="Arial" w:cs="Arial"/>
          <w:i/>
          <w:szCs w:val="24"/>
        </w:rPr>
        <w:t xml:space="preserve">nulidad” </w:t>
      </w:r>
      <w:r w:rsidRPr="004A3B10">
        <w:rPr>
          <w:rFonts w:ascii="Arial" w:hAnsi="Arial" w:cs="Arial"/>
          <w:szCs w:val="24"/>
        </w:rPr>
        <w:t>del traslado (</w:t>
      </w:r>
      <w:proofErr w:type="spellStart"/>
      <w:r w:rsidRPr="004A3B10">
        <w:rPr>
          <w:rFonts w:ascii="Arial" w:hAnsi="Arial" w:cs="Arial"/>
          <w:szCs w:val="24"/>
        </w:rPr>
        <w:t>fl</w:t>
      </w:r>
      <w:proofErr w:type="spellEnd"/>
      <w:r w:rsidRPr="004A3B10">
        <w:rPr>
          <w:rFonts w:ascii="Arial" w:hAnsi="Arial" w:cs="Arial"/>
          <w:szCs w:val="24"/>
        </w:rPr>
        <w:t>. 6 c. 1), lo cierto es que de los hechos invocados en la demanda (</w:t>
      </w:r>
      <w:proofErr w:type="spellStart"/>
      <w:r w:rsidRPr="004A3B10">
        <w:rPr>
          <w:rFonts w:ascii="Arial" w:hAnsi="Arial" w:cs="Arial"/>
          <w:szCs w:val="24"/>
        </w:rPr>
        <w:t>fls</w:t>
      </w:r>
      <w:proofErr w:type="spellEnd"/>
      <w:r w:rsidRPr="004A3B10">
        <w:rPr>
          <w:rFonts w:ascii="Arial" w:hAnsi="Arial" w:cs="Arial"/>
          <w:szCs w:val="24"/>
        </w:rPr>
        <w:t>. 4 a 6 c. 1), se desprende que en realidad el propósito perseguido es retornar al RPM debido al incumplimiento del deber de información por parte de los asesores de una AFP; objetivo que en sentir de la aludida Corte Suprema de Justicia</w:t>
      </w:r>
      <w:r w:rsidRPr="004A3B10">
        <w:rPr>
          <w:rStyle w:val="Refdenotaalpie"/>
          <w:rFonts w:ascii="Arial" w:hAnsi="Arial" w:cs="Arial"/>
          <w:szCs w:val="24"/>
        </w:rPr>
        <w:footnoteReference w:id="2"/>
      </w:r>
      <w:r w:rsidRPr="004A3B10">
        <w:rPr>
          <w:rFonts w:ascii="Arial" w:hAnsi="Arial" w:cs="Arial"/>
          <w:szCs w:val="24"/>
        </w:rPr>
        <w:t xml:space="preserve"> se alcanza a través de la acción de “</w:t>
      </w:r>
      <w:r w:rsidRPr="004A3B10">
        <w:rPr>
          <w:rFonts w:ascii="Arial" w:hAnsi="Arial" w:cs="Arial"/>
          <w:i/>
          <w:szCs w:val="24"/>
        </w:rPr>
        <w:t>ineficacia”</w:t>
      </w:r>
      <w:r w:rsidRPr="004A3B10">
        <w:rPr>
          <w:rFonts w:ascii="Arial" w:hAnsi="Arial" w:cs="Arial"/>
          <w:szCs w:val="24"/>
        </w:rPr>
        <w:t xml:space="preserve"> y no una nulidad, todo ello bajo los lineamiento del literal b) del artículo 13 y 271 de la Ley 100/93.</w:t>
      </w:r>
    </w:p>
    <w:p w14:paraId="43348137" w14:textId="77777777" w:rsidR="00C6487A" w:rsidRPr="004A3B10" w:rsidRDefault="00C6487A" w:rsidP="004A3B10">
      <w:pPr>
        <w:spacing w:line="276" w:lineRule="auto"/>
        <w:ind w:right="49"/>
        <w:contextualSpacing/>
        <w:jc w:val="both"/>
        <w:rPr>
          <w:rFonts w:ascii="Arial" w:hAnsi="Arial" w:cs="Arial"/>
          <w:szCs w:val="24"/>
        </w:rPr>
      </w:pPr>
    </w:p>
    <w:p w14:paraId="4D7D68E1" w14:textId="0C00595B" w:rsidR="00DD15EF" w:rsidRPr="004A3B10" w:rsidRDefault="00DD15EF" w:rsidP="004A3B10">
      <w:pPr>
        <w:spacing w:line="276" w:lineRule="auto"/>
        <w:ind w:right="49"/>
        <w:contextualSpacing/>
        <w:jc w:val="both"/>
        <w:rPr>
          <w:rFonts w:ascii="Arial" w:hAnsi="Arial" w:cs="Arial"/>
          <w:szCs w:val="24"/>
        </w:rPr>
      </w:pPr>
      <w:r w:rsidRPr="004A3B10">
        <w:rPr>
          <w:rFonts w:ascii="Arial" w:hAnsi="Arial" w:cs="Arial"/>
          <w:szCs w:val="24"/>
        </w:rPr>
        <w:t>Basta la anterior descripción para echar al traste las pretensiones de la demandante</w:t>
      </w:r>
      <w:r w:rsidR="00E56FD9" w:rsidRPr="004A3B10">
        <w:rPr>
          <w:rFonts w:ascii="Arial" w:hAnsi="Arial" w:cs="Arial"/>
          <w:szCs w:val="24"/>
        </w:rPr>
        <w:t xml:space="preserve"> y de contera el recurso de apelación por ella elevado</w:t>
      </w:r>
      <w:r w:rsidRPr="004A3B10">
        <w:rPr>
          <w:rFonts w:ascii="Arial" w:hAnsi="Arial" w:cs="Arial"/>
          <w:szCs w:val="24"/>
        </w:rPr>
        <w:t>, pues estos supuestos fácticos corresponden a una acción diferente a la</w:t>
      </w:r>
      <w:r w:rsidR="00487322" w:rsidRPr="004A3B10">
        <w:rPr>
          <w:rFonts w:ascii="Arial" w:hAnsi="Arial" w:cs="Arial"/>
          <w:szCs w:val="24"/>
        </w:rPr>
        <w:t xml:space="preserve"> nulidad</w:t>
      </w:r>
      <w:r w:rsidRPr="004A3B10">
        <w:rPr>
          <w:rFonts w:ascii="Arial" w:hAnsi="Arial" w:cs="Arial"/>
          <w:szCs w:val="24"/>
        </w:rPr>
        <w:t xml:space="preserve"> invocada - literal b) del artículo 13 y 271 de la Ley 100/93 –</w:t>
      </w:r>
      <w:r w:rsidR="007D7704" w:rsidRPr="004A3B10">
        <w:rPr>
          <w:rFonts w:ascii="Arial" w:hAnsi="Arial" w:cs="Arial"/>
          <w:szCs w:val="24"/>
        </w:rPr>
        <w:t xml:space="preserve">, </w:t>
      </w:r>
      <w:r w:rsidR="007D7704" w:rsidRPr="004A3B10">
        <w:rPr>
          <w:rFonts w:ascii="Arial" w:hAnsi="Arial" w:cs="Arial"/>
          <w:iCs/>
          <w:szCs w:val="24"/>
        </w:rPr>
        <w:t xml:space="preserve">sin que ahora pueda esta Colegiatura encausar las pretensiones en ese sentido, pues ello implicaría un grave quebranto a los derechos de contradicción y defensa de los sujetos procesales, así como al principio de </w:t>
      </w:r>
      <w:r w:rsidR="007D7704" w:rsidRPr="004A3B10">
        <w:rPr>
          <w:rFonts w:ascii="Arial" w:hAnsi="Arial" w:cs="Arial"/>
          <w:iCs/>
          <w:szCs w:val="24"/>
        </w:rPr>
        <w:lastRenderedPageBreak/>
        <w:t xml:space="preserve">consonancia – art. 66ª del </w:t>
      </w:r>
      <w:proofErr w:type="spellStart"/>
      <w:r w:rsidR="007D7704" w:rsidRPr="004A3B10">
        <w:rPr>
          <w:rFonts w:ascii="Arial" w:hAnsi="Arial" w:cs="Arial"/>
          <w:iCs/>
          <w:szCs w:val="24"/>
        </w:rPr>
        <w:t>C.P.L</w:t>
      </w:r>
      <w:proofErr w:type="spellEnd"/>
      <w:r w:rsidR="007D7704" w:rsidRPr="004A3B10">
        <w:rPr>
          <w:rFonts w:ascii="Arial" w:hAnsi="Arial" w:cs="Arial"/>
          <w:iCs/>
          <w:szCs w:val="24"/>
        </w:rPr>
        <w:t xml:space="preserve">. y de la S.S.-, además que los jueces colegiados carecen de facultades </w:t>
      </w:r>
      <w:r w:rsidR="007D7704" w:rsidRPr="004A3B10">
        <w:rPr>
          <w:rFonts w:ascii="Arial" w:hAnsi="Arial" w:cs="Arial"/>
          <w:i/>
          <w:iCs/>
          <w:szCs w:val="24"/>
        </w:rPr>
        <w:t>ultra</w:t>
      </w:r>
      <w:r w:rsidR="007D7704" w:rsidRPr="004A3B10">
        <w:rPr>
          <w:rFonts w:ascii="Arial" w:hAnsi="Arial" w:cs="Arial"/>
          <w:iCs/>
          <w:szCs w:val="24"/>
        </w:rPr>
        <w:t xml:space="preserve"> y </w:t>
      </w:r>
      <w:r w:rsidR="007D7704" w:rsidRPr="004A3B10">
        <w:rPr>
          <w:rFonts w:ascii="Arial" w:hAnsi="Arial" w:cs="Arial"/>
          <w:i/>
          <w:iCs/>
          <w:szCs w:val="24"/>
        </w:rPr>
        <w:t>extra petita</w:t>
      </w:r>
      <w:r w:rsidR="007D7704" w:rsidRPr="004A3B10">
        <w:rPr>
          <w:rFonts w:ascii="Arial" w:hAnsi="Arial" w:cs="Arial"/>
          <w:iCs/>
          <w:szCs w:val="24"/>
        </w:rPr>
        <w:t xml:space="preserve"> en sus decisiones – art. 50 ibídem-. </w:t>
      </w:r>
    </w:p>
    <w:p w14:paraId="5E9677C3" w14:textId="77777777" w:rsidR="00DD15EF" w:rsidRPr="004A3B10" w:rsidRDefault="00DD15EF" w:rsidP="004A3B10">
      <w:pPr>
        <w:spacing w:line="276" w:lineRule="auto"/>
        <w:ind w:right="49"/>
        <w:contextualSpacing/>
        <w:jc w:val="both"/>
        <w:rPr>
          <w:rFonts w:ascii="Arial" w:hAnsi="Arial" w:cs="Arial"/>
          <w:szCs w:val="24"/>
        </w:rPr>
      </w:pPr>
    </w:p>
    <w:p w14:paraId="10E90476" w14:textId="77777777" w:rsidR="000C7575" w:rsidRPr="004A3B10" w:rsidRDefault="000C7575" w:rsidP="004A3B10">
      <w:pPr>
        <w:shd w:val="clear" w:color="auto" w:fill="FFFFFF"/>
        <w:tabs>
          <w:tab w:val="left" w:pos="5197"/>
        </w:tabs>
        <w:spacing w:line="276" w:lineRule="auto"/>
        <w:jc w:val="center"/>
        <w:rPr>
          <w:rFonts w:ascii="Arial" w:hAnsi="Arial" w:cs="Arial"/>
          <w:b/>
          <w:color w:val="000000" w:themeColor="text1"/>
          <w:szCs w:val="24"/>
          <w:lang w:eastAsia="es-CO"/>
        </w:rPr>
      </w:pPr>
      <w:r w:rsidRPr="004A3B10">
        <w:rPr>
          <w:rFonts w:ascii="Arial" w:hAnsi="Arial" w:cs="Arial"/>
          <w:b/>
          <w:color w:val="000000" w:themeColor="text1"/>
          <w:szCs w:val="24"/>
          <w:lang w:eastAsia="es-CO"/>
        </w:rPr>
        <w:t>CONCLUSIÓN</w:t>
      </w:r>
    </w:p>
    <w:p w14:paraId="5396E3F1" w14:textId="77777777" w:rsidR="00ED3A82" w:rsidRPr="004A3B10" w:rsidRDefault="00ED3A82" w:rsidP="004A3B10">
      <w:pPr>
        <w:shd w:val="clear" w:color="auto" w:fill="FFFFFF"/>
        <w:tabs>
          <w:tab w:val="left" w:pos="5197"/>
        </w:tabs>
        <w:spacing w:line="276" w:lineRule="auto"/>
        <w:contextualSpacing/>
        <w:jc w:val="both"/>
        <w:rPr>
          <w:rFonts w:ascii="Arial" w:hAnsi="Arial" w:cs="Arial"/>
          <w:color w:val="000000" w:themeColor="text1"/>
          <w:szCs w:val="24"/>
          <w:lang w:eastAsia="es-CO"/>
        </w:rPr>
      </w:pPr>
    </w:p>
    <w:p w14:paraId="20E37E73" w14:textId="4829F09C" w:rsidR="000C7575" w:rsidRPr="004A3B10" w:rsidRDefault="000C7575" w:rsidP="004A3B10">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4A3B10">
        <w:rPr>
          <w:rFonts w:ascii="Arial" w:hAnsi="Arial" w:cs="Arial"/>
          <w:color w:val="000000" w:themeColor="text1"/>
          <w:szCs w:val="24"/>
          <w:lang w:eastAsia="es-CO"/>
        </w:rPr>
        <w:t xml:space="preserve">Conforme lo expuesto, la decisión revisada será </w:t>
      </w:r>
      <w:r w:rsidR="00E56FD9" w:rsidRPr="004A3B10">
        <w:rPr>
          <w:rFonts w:ascii="Arial" w:hAnsi="Arial" w:cs="Arial"/>
          <w:color w:val="000000" w:themeColor="text1"/>
          <w:szCs w:val="24"/>
          <w:lang w:eastAsia="es-CO"/>
        </w:rPr>
        <w:t>confirmada</w:t>
      </w:r>
      <w:r w:rsidR="00487322" w:rsidRPr="004A3B10">
        <w:rPr>
          <w:rFonts w:ascii="Arial" w:hAnsi="Arial" w:cs="Arial"/>
          <w:color w:val="000000" w:themeColor="text1"/>
          <w:szCs w:val="24"/>
          <w:lang w:eastAsia="es-CO"/>
        </w:rPr>
        <w:t>,</w:t>
      </w:r>
      <w:r w:rsidR="00BA06DE" w:rsidRPr="004A3B10">
        <w:rPr>
          <w:rFonts w:ascii="Arial" w:hAnsi="Arial" w:cs="Arial"/>
          <w:color w:val="000000" w:themeColor="text1"/>
          <w:szCs w:val="24"/>
          <w:lang w:eastAsia="es-CO"/>
        </w:rPr>
        <w:t xml:space="preserve"> pero por diferentes razones</w:t>
      </w:r>
      <w:r w:rsidRPr="004A3B10">
        <w:rPr>
          <w:rFonts w:ascii="Arial" w:hAnsi="Arial" w:cs="Arial"/>
          <w:color w:val="000000" w:themeColor="text1"/>
          <w:szCs w:val="24"/>
          <w:lang w:eastAsia="es-CO"/>
        </w:rPr>
        <w:t xml:space="preserve">. </w:t>
      </w:r>
      <w:r w:rsidR="005B6023" w:rsidRPr="004A3B10">
        <w:rPr>
          <w:rFonts w:ascii="Arial" w:hAnsi="Arial" w:cs="Arial"/>
          <w:color w:val="000000" w:themeColor="text1"/>
          <w:szCs w:val="24"/>
          <w:lang w:eastAsia="es-CO"/>
        </w:rPr>
        <w:t xml:space="preserve">Costas </w:t>
      </w:r>
      <w:r w:rsidR="00E56FD9" w:rsidRPr="004A3B10">
        <w:rPr>
          <w:rFonts w:ascii="Arial" w:hAnsi="Arial" w:cs="Arial"/>
          <w:color w:val="000000" w:themeColor="text1"/>
          <w:szCs w:val="24"/>
          <w:lang w:eastAsia="es-CO"/>
        </w:rPr>
        <w:t>en esta instancia a cargo de la demandante y a favor de las demandadas ante la resolución desfavorable del recurso de apelación, de conformidad con el numeral 3</w:t>
      </w:r>
      <w:r w:rsidR="005B6023" w:rsidRPr="004A3B10">
        <w:rPr>
          <w:rFonts w:ascii="Arial" w:hAnsi="Arial" w:cs="Arial"/>
          <w:color w:val="000000" w:themeColor="text1"/>
          <w:szCs w:val="24"/>
          <w:lang w:eastAsia="es-CO"/>
        </w:rPr>
        <w:t>º del artículo 365 del C.G.P.</w:t>
      </w:r>
    </w:p>
    <w:p w14:paraId="6978EA67" w14:textId="77777777" w:rsidR="00E56FD9" w:rsidRPr="004A3B10" w:rsidRDefault="00E56FD9" w:rsidP="004A3B10">
      <w:pPr>
        <w:spacing w:line="276" w:lineRule="auto"/>
        <w:contextualSpacing/>
        <w:jc w:val="center"/>
        <w:rPr>
          <w:rFonts w:ascii="Arial" w:hAnsi="Arial" w:cs="Arial"/>
          <w:b/>
          <w:color w:val="000000" w:themeColor="text1"/>
          <w:szCs w:val="24"/>
        </w:rPr>
      </w:pPr>
    </w:p>
    <w:p w14:paraId="5276C211" w14:textId="77777777" w:rsidR="000C7575" w:rsidRPr="004A3B10" w:rsidRDefault="000C7575" w:rsidP="004A3B10">
      <w:pPr>
        <w:spacing w:line="276" w:lineRule="auto"/>
        <w:contextualSpacing/>
        <w:jc w:val="center"/>
        <w:rPr>
          <w:rFonts w:ascii="Arial" w:hAnsi="Arial" w:cs="Arial"/>
          <w:b/>
          <w:color w:val="000000" w:themeColor="text1"/>
          <w:szCs w:val="24"/>
        </w:rPr>
      </w:pPr>
      <w:r w:rsidRPr="004A3B10">
        <w:rPr>
          <w:rFonts w:ascii="Arial" w:hAnsi="Arial" w:cs="Arial"/>
          <w:b/>
          <w:color w:val="000000" w:themeColor="text1"/>
          <w:szCs w:val="24"/>
        </w:rPr>
        <w:t>DECISIÓN</w:t>
      </w:r>
    </w:p>
    <w:p w14:paraId="30FFDA2C" w14:textId="77777777" w:rsidR="000C7575" w:rsidRPr="004A3B10" w:rsidRDefault="000C7575" w:rsidP="004A3B10">
      <w:pPr>
        <w:spacing w:line="276" w:lineRule="auto"/>
        <w:contextualSpacing/>
        <w:jc w:val="center"/>
        <w:rPr>
          <w:rFonts w:ascii="Arial" w:hAnsi="Arial" w:cs="Arial"/>
          <w:b/>
          <w:color w:val="000000" w:themeColor="text1"/>
          <w:szCs w:val="24"/>
        </w:rPr>
      </w:pPr>
    </w:p>
    <w:p w14:paraId="54A6208B" w14:textId="3629F4A2" w:rsidR="000C7575" w:rsidRPr="004A3B10" w:rsidRDefault="000C7575" w:rsidP="004A3B10">
      <w:pPr>
        <w:pStyle w:val="Prrafodelista2"/>
        <w:spacing w:after="0"/>
        <w:ind w:left="0"/>
        <w:jc w:val="both"/>
        <w:rPr>
          <w:rFonts w:ascii="Arial" w:hAnsi="Arial" w:cs="Arial"/>
          <w:color w:val="000000" w:themeColor="text1"/>
          <w:sz w:val="24"/>
          <w:szCs w:val="24"/>
          <w:lang w:val="es-ES_tradnl"/>
        </w:rPr>
      </w:pPr>
      <w:r w:rsidRPr="004A3B10">
        <w:rPr>
          <w:rFonts w:ascii="Arial" w:hAnsi="Arial" w:cs="Arial"/>
          <w:color w:val="000000" w:themeColor="text1"/>
          <w:sz w:val="24"/>
          <w:szCs w:val="24"/>
          <w:lang w:val="es-ES_tradnl"/>
        </w:rPr>
        <w:t xml:space="preserve">En mérito de lo expuesto, el </w:t>
      </w:r>
      <w:r w:rsidRPr="004A3B10">
        <w:rPr>
          <w:rFonts w:ascii="Arial" w:hAnsi="Arial" w:cs="Arial"/>
          <w:b/>
          <w:color w:val="000000" w:themeColor="text1"/>
          <w:sz w:val="24"/>
          <w:szCs w:val="24"/>
          <w:lang w:val="es-ES_tradnl"/>
        </w:rPr>
        <w:t>Tribunal Superior del Distrito Judicial de Pereira - Risaralda, Sala Segunda de Decisión Laboral,</w:t>
      </w:r>
      <w:r w:rsidRPr="004A3B10">
        <w:rPr>
          <w:rFonts w:ascii="Arial" w:hAnsi="Arial" w:cs="Arial"/>
          <w:color w:val="000000" w:themeColor="text1"/>
          <w:sz w:val="24"/>
          <w:szCs w:val="24"/>
          <w:lang w:val="es-ES_tradnl"/>
        </w:rPr>
        <w:t xml:space="preserve"> administrando justicia en nombre de la República y por autoridad de la ley,</w:t>
      </w:r>
    </w:p>
    <w:p w14:paraId="0805DD9B" w14:textId="77777777" w:rsidR="00C6487A" w:rsidRPr="004A3B10" w:rsidRDefault="00C6487A" w:rsidP="004A3B10">
      <w:pPr>
        <w:pStyle w:val="Prrafodelista2"/>
        <w:spacing w:after="0"/>
        <w:ind w:left="0"/>
        <w:jc w:val="both"/>
        <w:rPr>
          <w:rFonts w:ascii="Arial" w:hAnsi="Arial" w:cs="Arial"/>
          <w:color w:val="000000" w:themeColor="text1"/>
          <w:sz w:val="24"/>
          <w:szCs w:val="24"/>
          <w:lang w:val="es-ES_tradnl"/>
        </w:rPr>
      </w:pPr>
    </w:p>
    <w:p w14:paraId="043B4BDE" w14:textId="77777777" w:rsidR="000C7575" w:rsidRPr="004A3B10" w:rsidRDefault="000C7575" w:rsidP="004A3B10">
      <w:pPr>
        <w:spacing w:line="276" w:lineRule="auto"/>
        <w:contextualSpacing/>
        <w:jc w:val="center"/>
        <w:rPr>
          <w:rFonts w:ascii="Arial" w:hAnsi="Arial" w:cs="Arial"/>
          <w:b/>
          <w:color w:val="000000" w:themeColor="text1"/>
          <w:szCs w:val="24"/>
        </w:rPr>
      </w:pPr>
      <w:r w:rsidRPr="004A3B10">
        <w:rPr>
          <w:rFonts w:ascii="Arial" w:hAnsi="Arial" w:cs="Arial"/>
          <w:b/>
          <w:color w:val="000000" w:themeColor="text1"/>
          <w:szCs w:val="24"/>
        </w:rPr>
        <w:t>RESUELVE</w:t>
      </w:r>
    </w:p>
    <w:p w14:paraId="2FDC6C0D" w14:textId="77777777" w:rsidR="00DC0E9C" w:rsidRPr="004A3B10" w:rsidRDefault="00DC0E9C" w:rsidP="004A3B10">
      <w:pPr>
        <w:spacing w:line="276" w:lineRule="auto"/>
        <w:contextualSpacing/>
        <w:jc w:val="center"/>
        <w:rPr>
          <w:rFonts w:ascii="Arial" w:hAnsi="Arial" w:cs="Arial"/>
          <w:b/>
          <w:color w:val="000000" w:themeColor="text1"/>
          <w:szCs w:val="24"/>
        </w:rPr>
      </w:pPr>
    </w:p>
    <w:p w14:paraId="50A7EC3F" w14:textId="45CF1ADA" w:rsidR="00724864" w:rsidRPr="004A3B10" w:rsidRDefault="000C7575" w:rsidP="004A3B10">
      <w:pPr>
        <w:pStyle w:val="Sinespaciado"/>
        <w:tabs>
          <w:tab w:val="left" w:pos="3387"/>
        </w:tabs>
        <w:spacing w:line="276" w:lineRule="auto"/>
        <w:contextualSpacing/>
        <w:jc w:val="both"/>
        <w:rPr>
          <w:rFonts w:ascii="Arial" w:hAnsi="Arial" w:cs="Arial"/>
          <w:b/>
          <w:bCs/>
          <w:sz w:val="24"/>
          <w:szCs w:val="24"/>
        </w:rPr>
      </w:pPr>
      <w:r w:rsidRPr="004A3B10">
        <w:rPr>
          <w:rFonts w:ascii="Arial" w:hAnsi="Arial" w:cs="Arial"/>
          <w:b/>
          <w:color w:val="000000" w:themeColor="text1"/>
          <w:sz w:val="24"/>
          <w:szCs w:val="24"/>
          <w:u w:val="single"/>
        </w:rPr>
        <w:t>PRIMERO</w:t>
      </w:r>
      <w:r w:rsidRPr="004A3B10">
        <w:rPr>
          <w:rFonts w:ascii="Arial" w:hAnsi="Arial" w:cs="Arial"/>
          <w:b/>
          <w:color w:val="000000" w:themeColor="text1"/>
          <w:sz w:val="24"/>
          <w:szCs w:val="24"/>
        </w:rPr>
        <w:t xml:space="preserve">: </w:t>
      </w:r>
      <w:r w:rsidR="00E56FD9" w:rsidRPr="004A3B10">
        <w:rPr>
          <w:rFonts w:ascii="Arial" w:hAnsi="Arial" w:cs="Arial"/>
          <w:b/>
          <w:color w:val="000000" w:themeColor="text1"/>
          <w:sz w:val="24"/>
          <w:szCs w:val="24"/>
        </w:rPr>
        <w:t>CONFIRMAR</w:t>
      </w:r>
      <w:r w:rsidRPr="004A3B10">
        <w:rPr>
          <w:rFonts w:ascii="Arial" w:hAnsi="Arial" w:cs="Arial"/>
          <w:b/>
          <w:color w:val="000000" w:themeColor="text1"/>
          <w:sz w:val="24"/>
          <w:szCs w:val="24"/>
        </w:rPr>
        <w:t xml:space="preserve"> </w:t>
      </w:r>
      <w:r w:rsidRPr="004A3B10">
        <w:rPr>
          <w:rFonts w:ascii="Arial" w:hAnsi="Arial" w:cs="Arial"/>
          <w:color w:val="000000" w:themeColor="text1"/>
          <w:sz w:val="24"/>
          <w:szCs w:val="24"/>
        </w:rPr>
        <w:t>l</w:t>
      </w:r>
      <w:r w:rsidRPr="004A3B10">
        <w:rPr>
          <w:rFonts w:ascii="Arial" w:eastAsia="Times New Roman" w:hAnsi="Arial" w:cs="Arial"/>
          <w:color w:val="000000" w:themeColor="text1"/>
          <w:sz w:val="24"/>
          <w:szCs w:val="24"/>
        </w:rPr>
        <w:t xml:space="preserve">a sentencia proferida el </w:t>
      </w:r>
      <w:r w:rsidR="00E56FD9" w:rsidRPr="004A3B10">
        <w:rPr>
          <w:rFonts w:ascii="Arial" w:hAnsi="Arial" w:cs="Arial"/>
          <w:sz w:val="24"/>
          <w:szCs w:val="24"/>
        </w:rPr>
        <w:t xml:space="preserve">10 de abril de 2019 por el Juzgado Tercero Laboral del Circuito de Pereira, dentro del proceso promovido por </w:t>
      </w:r>
      <w:r w:rsidR="00E56FD9" w:rsidRPr="004A3B10">
        <w:rPr>
          <w:rFonts w:ascii="Arial" w:hAnsi="Arial" w:cs="Arial"/>
          <w:b/>
          <w:sz w:val="24"/>
          <w:szCs w:val="24"/>
        </w:rPr>
        <w:t>Liliana Castro Paredes</w:t>
      </w:r>
      <w:r w:rsidR="00E56FD9" w:rsidRPr="004A3B10">
        <w:rPr>
          <w:rFonts w:ascii="Arial" w:hAnsi="Arial" w:cs="Arial"/>
          <w:sz w:val="24"/>
          <w:szCs w:val="24"/>
        </w:rPr>
        <w:t xml:space="preserve"> contra la </w:t>
      </w:r>
      <w:r w:rsidR="00E56FD9" w:rsidRPr="004A3B10">
        <w:rPr>
          <w:rFonts w:ascii="Arial" w:hAnsi="Arial" w:cs="Arial"/>
          <w:b/>
          <w:sz w:val="24"/>
          <w:szCs w:val="24"/>
        </w:rPr>
        <w:t xml:space="preserve">Administradora Colombiana de Pensiones </w:t>
      </w:r>
      <w:r w:rsidR="00E56FD9" w:rsidRPr="004A3B10">
        <w:rPr>
          <w:rFonts w:ascii="Arial" w:hAnsi="Arial" w:cs="Arial"/>
          <w:b/>
          <w:bCs/>
          <w:sz w:val="24"/>
          <w:szCs w:val="24"/>
        </w:rPr>
        <w:t xml:space="preserve">Colpensiones </w:t>
      </w:r>
      <w:r w:rsidR="00E56FD9" w:rsidRPr="004A3B10">
        <w:rPr>
          <w:rFonts w:ascii="Arial" w:hAnsi="Arial" w:cs="Arial"/>
          <w:bCs/>
          <w:sz w:val="24"/>
          <w:szCs w:val="24"/>
        </w:rPr>
        <w:t xml:space="preserve">y </w:t>
      </w:r>
      <w:r w:rsidR="00E56FD9" w:rsidRPr="004A3B10">
        <w:rPr>
          <w:rFonts w:ascii="Arial" w:hAnsi="Arial" w:cs="Arial"/>
          <w:b/>
          <w:bCs/>
          <w:sz w:val="24"/>
          <w:szCs w:val="24"/>
        </w:rPr>
        <w:t>Porvenir S.A.</w:t>
      </w:r>
    </w:p>
    <w:p w14:paraId="71A0EDC9" w14:textId="77777777" w:rsidR="00E56FD9" w:rsidRPr="004A3B10" w:rsidRDefault="00E56FD9" w:rsidP="004A3B10">
      <w:pPr>
        <w:pStyle w:val="Sinespaciado"/>
        <w:tabs>
          <w:tab w:val="left" w:pos="3387"/>
        </w:tabs>
        <w:spacing w:line="276" w:lineRule="auto"/>
        <w:contextualSpacing/>
        <w:jc w:val="both"/>
        <w:rPr>
          <w:rFonts w:ascii="Arial" w:eastAsia="Times New Roman" w:hAnsi="Arial" w:cs="Arial"/>
          <w:color w:val="000000" w:themeColor="text1"/>
          <w:sz w:val="24"/>
          <w:szCs w:val="24"/>
        </w:rPr>
      </w:pPr>
    </w:p>
    <w:p w14:paraId="1C4819BC" w14:textId="054541D3" w:rsidR="000C7575" w:rsidRPr="004A3B10" w:rsidRDefault="000C7575" w:rsidP="004A3B10">
      <w:pPr>
        <w:pStyle w:val="Sinespaciado"/>
        <w:tabs>
          <w:tab w:val="left" w:pos="3387"/>
        </w:tabs>
        <w:spacing w:line="276" w:lineRule="auto"/>
        <w:contextualSpacing/>
        <w:jc w:val="both"/>
        <w:rPr>
          <w:rFonts w:ascii="Arial" w:hAnsi="Arial" w:cs="Arial"/>
          <w:color w:val="000000" w:themeColor="text1"/>
          <w:sz w:val="24"/>
          <w:szCs w:val="24"/>
          <w:lang w:eastAsia="es-CO"/>
        </w:rPr>
      </w:pPr>
      <w:r w:rsidRPr="004A3B10">
        <w:rPr>
          <w:rFonts w:ascii="Arial" w:hAnsi="Arial" w:cs="Arial"/>
          <w:b/>
          <w:color w:val="000000" w:themeColor="text1"/>
          <w:sz w:val="24"/>
          <w:szCs w:val="24"/>
          <w:u w:val="single"/>
        </w:rPr>
        <w:t>SEGUNDO:</w:t>
      </w:r>
      <w:r w:rsidRPr="004A3B10">
        <w:rPr>
          <w:rFonts w:ascii="Arial" w:hAnsi="Arial" w:cs="Arial"/>
          <w:color w:val="000000" w:themeColor="text1"/>
          <w:sz w:val="24"/>
          <w:szCs w:val="24"/>
        </w:rPr>
        <w:t xml:space="preserve"> </w:t>
      </w:r>
      <w:r w:rsidR="005B6023" w:rsidRPr="004A3B10">
        <w:rPr>
          <w:rFonts w:ascii="Arial" w:hAnsi="Arial" w:cs="Arial"/>
          <w:color w:val="000000" w:themeColor="text1"/>
          <w:sz w:val="24"/>
          <w:szCs w:val="24"/>
          <w:lang w:eastAsia="es-CO"/>
        </w:rPr>
        <w:t xml:space="preserve">Costas </w:t>
      </w:r>
      <w:r w:rsidR="00E56FD9" w:rsidRPr="004A3B10">
        <w:rPr>
          <w:rFonts w:ascii="Arial" w:hAnsi="Arial" w:cs="Arial"/>
          <w:color w:val="000000" w:themeColor="text1"/>
          <w:sz w:val="24"/>
          <w:szCs w:val="24"/>
          <w:lang w:eastAsia="es-CO"/>
        </w:rPr>
        <w:t>en esta instancia a cargo de la demandante y a favor de las demandadas</w:t>
      </w:r>
      <w:r w:rsidR="005B6023" w:rsidRPr="004A3B10">
        <w:rPr>
          <w:rFonts w:ascii="Arial" w:hAnsi="Arial" w:cs="Arial"/>
          <w:color w:val="000000" w:themeColor="text1"/>
          <w:sz w:val="24"/>
          <w:szCs w:val="24"/>
          <w:lang w:eastAsia="es-CO"/>
        </w:rPr>
        <w:t>.</w:t>
      </w:r>
    </w:p>
    <w:p w14:paraId="2B4DBFC7" w14:textId="77777777" w:rsidR="000E4012" w:rsidRPr="004A3B10" w:rsidRDefault="000E4012" w:rsidP="004A3B10">
      <w:pPr>
        <w:pStyle w:val="Sinespaciado"/>
        <w:tabs>
          <w:tab w:val="left" w:pos="3387"/>
        </w:tabs>
        <w:spacing w:line="276" w:lineRule="auto"/>
        <w:contextualSpacing/>
        <w:jc w:val="both"/>
        <w:rPr>
          <w:rFonts w:ascii="Arial" w:hAnsi="Arial" w:cs="Arial"/>
          <w:color w:val="000000" w:themeColor="text1"/>
          <w:sz w:val="24"/>
          <w:szCs w:val="24"/>
        </w:rPr>
      </w:pPr>
    </w:p>
    <w:p w14:paraId="224A894A" w14:textId="77777777" w:rsidR="000C7575" w:rsidRPr="004A3B10" w:rsidRDefault="000C7575" w:rsidP="004A3B10">
      <w:pPr>
        <w:spacing w:line="276" w:lineRule="auto"/>
        <w:contextualSpacing/>
        <w:jc w:val="both"/>
        <w:rPr>
          <w:rFonts w:ascii="Arial" w:hAnsi="Arial" w:cs="Arial"/>
          <w:color w:val="000000" w:themeColor="text1"/>
          <w:szCs w:val="24"/>
        </w:rPr>
      </w:pPr>
      <w:r w:rsidRPr="004A3B10">
        <w:rPr>
          <w:rFonts w:ascii="Arial" w:hAnsi="Arial" w:cs="Arial"/>
          <w:color w:val="000000" w:themeColor="text1"/>
          <w:szCs w:val="24"/>
        </w:rPr>
        <w:t>Notificación surtida en estrados.</w:t>
      </w:r>
    </w:p>
    <w:p w14:paraId="28A769E9" w14:textId="77777777" w:rsidR="003C2F9F" w:rsidRPr="004A3B10" w:rsidRDefault="003C2F9F" w:rsidP="004A3B10">
      <w:pPr>
        <w:spacing w:line="276" w:lineRule="auto"/>
        <w:contextualSpacing/>
        <w:jc w:val="both"/>
        <w:rPr>
          <w:rFonts w:ascii="Arial" w:hAnsi="Arial" w:cs="Arial"/>
          <w:color w:val="000000" w:themeColor="text1"/>
          <w:szCs w:val="24"/>
        </w:rPr>
      </w:pPr>
    </w:p>
    <w:p w14:paraId="2081ADC8" w14:textId="77777777" w:rsidR="000C7575" w:rsidRPr="004A3B10" w:rsidRDefault="000C7575" w:rsidP="004A3B10">
      <w:pPr>
        <w:pStyle w:val="Textoindependiente"/>
        <w:spacing w:line="276" w:lineRule="auto"/>
        <w:contextualSpacing/>
        <w:rPr>
          <w:color w:val="000000" w:themeColor="text1"/>
          <w:szCs w:val="24"/>
        </w:rPr>
      </w:pPr>
    </w:p>
    <w:p w14:paraId="29F49997" w14:textId="77777777" w:rsidR="000C7575" w:rsidRPr="004A3B10" w:rsidRDefault="000C7575" w:rsidP="004A3B10">
      <w:pPr>
        <w:pStyle w:val="Textoindependiente"/>
        <w:spacing w:line="276" w:lineRule="auto"/>
        <w:contextualSpacing/>
        <w:rPr>
          <w:color w:val="000000" w:themeColor="text1"/>
          <w:szCs w:val="24"/>
        </w:rPr>
      </w:pPr>
      <w:r w:rsidRPr="004A3B10">
        <w:rPr>
          <w:color w:val="000000" w:themeColor="text1"/>
          <w:szCs w:val="24"/>
        </w:rPr>
        <w:t>No siendo otro el objeto de la presente audiencia, se eleva y firma esta acta por las personas que han intervenido.</w:t>
      </w:r>
    </w:p>
    <w:p w14:paraId="27B4F7B8" w14:textId="77777777" w:rsidR="000C7575" w:rsidRPr="004A3B10" w:rsidRDefault="000C7575" w:rsidP="004A3B10">
      <w:pPr>
        <w:widowControl w:val="0"/>
        <w:autoSpaceDE w:val="0"/>
        <w:autoSpaceDN w:val="0"/>
        <w:adjustRightInd w:val="0"/>
        <w:spacing w:line="276" w:lineRule="auto"/>
        <w:contextualSpacing/>
        <w:jc w:val="both"/>
        <w:rPr>
          <w:rFonts w:ascii="Arial" w:hAnsi="Arial" w:cs="Arial"/>
          <w:color w:val="000000" w:themeColor="text1"/>
          <w:szCs w:val="24"/>
        </w:rPr>
      </w:pPr>
    </w:p>
    <w:p w14:paraId="64901AB8" w14:textId="77777777" w:rsidR="000C7575" w:rsidRPr="004A3B10" w:rsidRDefault="000C7575" w:rsidP="004A3B10">
      <w:pPr>
        <w:widowControl w:val="0"/>
        <w:autoSpaceDE w:val="0"/>
        <w:autoSpaceDN w:val="0"/>
        <w:adjustRightInd w:val="0"/>
        <w:spacing w:line="276" w:lineRule="auto"/>
        <w:contextualSpacing/>
        <w:jc w:val="both"/>
        <w:rPr>
          <w:rFonts w:ascii="Arial" w:hAnsi="Arial" w:cs="Arial"/>
          <w:color w:val="000000" w:themeColor="text1"/>
          <w:szCs w:val="24"/>
        </w:rPr>
      </w:pPr>
      <w:r w:rsidRPr="004A3B10">
        <w:rPr>
          <w:rFonts w:ascii="Arial" w:hAnsi="Arial" w:cs="Arial"/>
          <w:color w:val="000000" w:themeColor="text1"/>
          <w:szCs w:val="24"/>
        </w:rPr>
        <w:t>Quienes integran la Sala,</w:t>
      </w:r>
    </w:p>
    <w:p w14:paraId="74F452A6" w14:textId="77777777" w:rsidR="004A3B10" w:rsidRPr="004A3B10" w:rsidRDefault="004A3B10" w:rsidP="004A3B10">
      <w:pPr>
        <w:autoSpaceDE w:val="0"/>
        <w:autoSpaceDN w:val="0"/>
        <w:adjustRightInd w:val="0"/>
        <w:spacing w:line="288" w:lineRule="auto"/>
        <w:jc w:val="both"/>
        <w:rPr>
          <w:rFonts w:ascii="Arial" w:hAnsi="Arial" w:cs="Arial"/>
          <w:spacing w:val="-2"/>
          <w:sz w:val="20"/>
          <w:szCs w:val="24"/>
          <w:lang w:val="es-419"/>
        </w:rPr>
      </w:pPr>
    </w:p>
    <w:p w14:paraId="5C139C1F" w14:textId="77777777" w:rsidR="004A3B10" w:rsidRPr="004A3B10" w:rsidRDefault="004A3B10" w:rsidP="004A3B10">
      <w:pPr>
        <w:autoSpaceDE w:val="0"/>
        <w:autoSpaceDN w:val="0"/>
        <w:adjustRightInd w:val="0"/>
        <w:spacing w:line="288" w:lineRule="auto"/>
        <w:jc w:val="both"/>
        <w:rPr>
          <w:rFonts w:ascii="Arial" w:hAnsi="Arial" w:cs="Arial"/>
          <w:spacing w:val="-2"/>
          <w:sz w:val="20"/>
          <w:szCs w:val="24"/>
          <w:lang w:val="es-419"/>
        </w:rPr>
      </w:pPr>
    </w:p>
    <w:p w14:paraId="775927CD" w14:textId="77777777" w:rsidR="004A3B10" w:rsidRPr="004A3B10" w:rsidRDefault="004A3B10" w:rsidP="004A3B10">
      <w:pPr>
        <w:autoSpaceDE w:val="0"/>
        <w:autoSpaceDN w:val="0"/>
        <w:adjustRightInd w:val="0"/>
        <w:spacing w:line="288" w:lineRule="auto"/>
        <w:jc w:val="both"/>
        <w:rPr>
          <w:rFonts w:ascii="Arial" w:hAnsi="Arial" w:cs="Arial"/>
          <w:spacing w:val="-2"/>
          <w:sz w:val="20"/>
          <w:szCs w:val="24"/>
          <w:lang w:val="es-419"/>
        </w:rPr>
      </w:pPr>
    </w:p>
    <w:p w14:paraId="3258DBCF" w14:textId="77777777" w:rsidR="004A3B10" w:rsidRPr="004A3B10" w:rsidRDefault="004A3B10" w:rsidP="004A3B10">
      <w:pPr>
        <w:spacing w:line="288" w:lineRule="auto"/>
        <w:contextualSpacing/>
        <w:jc w:val="center"/>
        <w:rPr>
          <w:rFonts w:ascii="Arial" w:hAnsi="Arial" w:cs="Arial"/>
          <w:b/>
          <w:spacing w:val="-2"/>
          <w:szCs w:val="24"/>
          <w:lang w:val="es-419"/>
        </w:rPr>
      </w:pPr>
      <w:r w:rsidRPr="004A3B10">
        <w:rPr>
          <w:rFonts w:ascii="Arial" w:hAnsi="Arial" w:cs="Arial"/>
          <w:b/>
          <w:spacing w:val="-2"/>
          <w:szCs w:val="24"/>
          <w:lang w:val="es-419"/>
        </w:rPr>
        <w:t>OLGA LUCÍA HOYOS SEPÚLVEDA</w:t>
      </w:r>
    </w:p>
    <w:p w14:paraId="15F56340" w14:textId="77777777" w:rsidR="004A3B10" w:rsidRPr="004A3B10" w:rsidRDefault="004A3B10" w:rsidP="004A3B10">
      <w:pPr>
        <w:autoSpaceDE w:val="0"/>
        <w:autoSpaceDN w:val="0"/>
        <w:adjustRightInd w:val="0"/>
        <w:spacing w:line="288" w:lineRule="auto"/>
        <w:jc w:val="center"/>
        <w:rPr>
          <w:rFonts w:ascii="Arial" w:hAnsi="Arial" w:cs="Arial"/>
          <w:spacing w:val="-2"/>
          <w:szCs w:val="24"/>
          <w:lang w:val="es-419"/>
        </w:rPr>
      </w:pPr>
      <w:r w:rsidRPr="004A3B10">
        <w:rPr>
          <w:rFonts w:ascii="Arial" w:hAnsi="Arial" w:cs="Arial"/>
          <w:spacing w:val="-2"/>
          <w:szCs w:val="24"/>
          <w:lang w:val="es-419"/>
        </w:rPr>
        <w:t>Magistrada Ponente</w:t>
      </w:r>
    </w:p>
    <w:p w14:paraId="01ED59EF" w14:textId="77777777" w:rsidR="004A3B10" w:rsidRPr="004A3B10" w:rsidRDefault="004A3B10" w:rsidP="004A3B10">
      <w:pPr>
        <w:autoSpaceDE w:val="0"/>
        <w:autoSpaceDN w:val="0"/>
        <w:adjustRightInd w:val="0"/>
        <w:spacing w:line="288" w:lineRule="auto"/>
        <w:jc w:val="both"/>
        <w:rPr>
          <w:rFonts w:ascii="Arial" w:hAnsi="Arial" w:cs="Arial"/>
          <w:spacing w:val="-2"/>
          <w:sz w:val="20"/>
          <w:szCs w:val="24"/>
          <w:lang w:val="es-419"/>
        </w:rPr>
      </w:pPr>
    </w:p>
    <w:p w14:paraId="099FC479" w14:textId="77777777" w:rsidR="004A3B10" w:rsidRPr="004A3B10" w:rsidRDefault="004A3B10" w:rsidP="004A3B10">
      <w:pPr>
        <w:autoSpaceDE w:val="0"/>
        <w:autoSpaceDN w:val="0"/>
        <w:adjustRightInd w:val="0"/>
        <w:spacing w:line="288" w:lineRule="auto"/>
        <w:jc w:val="both"/>
        <w:rPr>
          <w:rFonts w:ascii="Arial" w:hAnsi="Arial" w:cs="Arial"/>
          <w:spacing w:val="-2"/>
          <w:sz w:val="20"/>
          <w:szCs w:val="24"/>
          <w:lang w:val="es-419"/>
        </w:rPr>
      </w:pPr>
    </w:p>
    <w:p w14:paraId="51411499" w14:textId="77777777" w:rsidR="004A3B10" w:rsidRPr="004A3B10" w:rsidRDefault="004A3B10" w:rsidP="004A3B10">
      <w:pPr>
        <w:autoSpaceDE w:val="0"/>
        <w:autoSpaceDN w:val="0"/>
        <w:adjustRightInd w:val="0"/>
        <w:spacing w:line="288" w:lineRule="auto"/>
        <w:jc w:val="both"/>
        <w:rPr>
          <w:rFonts w:ascii="Arial" w:hAnsi="Arial" w:cs="Arial"/>
          <w:spacing w:val="-2"/>
          <w:sz w:val="20"/>
          <w:szCs w:val="24"/>
          <w:lang w:val="es-419"/>
        </w:rPr>
      </w:pPr>
    </w:p>
    <w:p w14:paraId="48C01CB8" w14:textId="77777777" w:rsidR="004A3B10" w:rsidRPr="004A3B10" w:rsidRDefault="004A3B10" w:rsidP="004A3B10">
      <w:pPr>
        <w:spacing w:line="288" w:lineRule="auto"/>
        <w:contextualSpacing/>
        <w:jc w:val="both"/>
        <w:rPr>
          <w:rFonts w:ascii="Arial" w:hAnsi="Arial" w:cs="Arial"/>
          <w:b/>
          <w:spacing w:val="-2"/>
          <w:szCs w:val="24"/>
          <w:lang w:val="es-419"/>
        </w:rPr>
      </w:pPr>
      <w:r w:rsidRPr="004A3B10">
        <w:rPr>
          <w:rFonts w:ascii="Arial" w:hAnsi="Arial" w:cs="Arial"/>
          <w:b/>
          <w:spacing w:val="-2"/>
          <w:szCs w:val="24"/>
          <w:lang w:val="es-419"/>
        </w:rPr>
        <w:t>JULIO CÉSAR SALAZAR MUÑOZ</w:t>
      </w:r>
      <w:r w:rsidRPr="004A3B10">
        <w:rPr>
          <w:rFonts w:ascii="Arial" w:hAnsi="Arial" w:cs="Arial"/>
          <w:b/>
          <w:spacing w:val="-2"/>
          <w:szCs w:val="24"/>
          <w:lang w:val="es-419"/>
        </w:rPr>
        <w:tab/>
        <w:t>FRANCISCO JAVIER TAMAYO TABARES</w:t>
      </w:r>
    </w:p>
    <w:p w14:paraId="1D3E067C" w14:textId="525FEC3A" w:rsidR="006D7ECC" w:rsidRDefault="004A3B10" w:rsidP="004A3B10">
      <w:pPr>
        <w:spacing w:line="288" w:lineRule="auto"/>
        <w:rPr>
          <w:rFonts w:ascii="Arial" w:eastAsia="Calibri" w:hAnsi="Arial" w:cs="Arial"/>
          <w:spacing w:val="-2"/>
          <w:szCs w:val="24"/>
          <w:lang w:val="es-419" w:eastAsia="en-US"/>
        </w:rPr>
      </w:pPr>
      <w:r w:rsidRPr="004A3B10">
        <w:rPr>
          <w:rFonts w:ascii="Arial" w:eastAsia="Calibri" w:hAnsi="Arial" w:cs="Arial"/>
          <w:spacing w:val="-2"/>
          <w:szCs w:val="24"/>
          <w:lang w:val="es-419" w:eastAsia="en-US"/>
        </w:rPr>
        <w:t>Magistrado</w:t>
      </w:r>
      <w:r w:rsidRPr="004A3B10">
        <w:rPr>
          <w:rFonts w:ascii="Arial" w:eastAsia="Calibri" w:hAnsi="Arial" w:cs="Arial"/>
          <w:spacing w:val="-2"/>
          <w:szCs w:val="24"/>
          <w:lang w:val="es-419" w:eastAsia="en-US"/>
        </w:rPr>
        <w:tab/>
      </w:r>
      <w:r w:rsidRPr="004A3B10">
        <w:rPr>
          <w:rFonts w:ascii="Arial" w:eastAsia="Calibri" w:hAnsi="Arial" w:cs="Arial"/>
          <w:spacing w:val="-2"/>
          <w:szCs w:val="24"/>
          <w:lang w:val="es-419" w:eastAsia="en-US"/>
        </w:rPr>
        <w:tab/>
      </w:r>
      <w:r w:rsidRPr="004A3B10">
        <w:rPr>
          <w:rFonts w:ascii="Arial" w:eastAsia="Calibri" w:hAnsi="Arial" w:cs="Arial"/>
          <w:spacing w:val="-2"/>
          <w:szCs w:val="24"/>
          <w:lang w:val="es-419" w:eastAsia="en-US"/>
        </w:rPr>
        <w:tab/>
      </w:r>
      <w:r w:rsidRPr="004A3B10">
        <w:rPr>
          <w:rFonts w:ascii="Arial" w:eastAsia="Calibri" w:hAnsi="Arial" w:cs="Arial"/>
          <w:spacing w:val="-2"/>
          <w:szCs w:val="24"/>
          <w:lang w:val="es-419" w:eastAsia="en-US"/>
        </w:rPr>
        <w:tab/>
      </w:r>
      <w:r w:rsidRPr="004A3B10">
        <w:rPr>
          <w:rFonts w:ascii="Arial" w:eastAsia="Calibri" w:hAnsi="Arial" w:cs="Arial"/>
          <w:spacing w:val="-2"/>
          <w:szCs w:val="24"/>
          <w:lang w:val="es-419" w:eastAsia="en-US"/>
        </w:rPr>
        <w:tab/>
        <w:t>Magistrado</w:t>
      </w:r>
    </w:p>
    <w:p w14:paraId="6076EB1C" w14:textId="5A6A8FA4" w:rsidR="00056C92" w:rsidRDefault="00056C92" w:rsidP="004A3B10">
      <w:pPr>
        <w:spacing w:line="288" w:lineRule="auto"/>
        <w:rPr>
          <w:rFonts w:ascii="Arial" w:eastAsia="Calibri" w:hAnsi="Arial" w:cs="Arial"/>
          <w:spacing w:val="-2"/>
          <w:szCs w:val="24"/>
          <w:lang w:val="es-CO" w:eastAsia="en-US"/>
        </w:rPr>
      </w:pPr>
      <w:r>
        <w:rPr>
          <w:rFonts w:ascii="Arial" w:eastAsia="Calibri" w:hAnsi="Arial" w:cs="Arial"/>
          <w:spacing w:val="-2"/>
          <w:szCs w:val="24"/>
          <w:lang w:val="es-CO" w:eastAsia="en-US"/>
        </w:rPr>
        <w:t>Aclara voto</w:t>
      </w:r>
    </w:p>
    <w:p w14:paraId="4D268935" w14:textId="77777777" w:rsidR="00056C92" w:rsidRDefault="00056C92" w:rsidP="004A3B10">
      <w:pPr>
        <w:spacing w:line="288" w:lineRule="auto"/>
        <w:rPr>
          <w:rFonts w:ascii="Arial" w:eastAsia="Calibri" w:hAnsi="Arial" w:cs="Arial"/>
          <w:spacing w:val="-2"/>
          <w:szCs w:val="24"/>
          <w:lang w:val="es-CO" w:eastAsia="en-US"/>
        </w:rPr>
      </w:pPr>
    </w:p>
    <w:p w14:paraId="45157B2B" w14:textId="6422EC5F" w:rsidR="00056C92" w:rsidRDefault="00056C92">
      <w:pPr>
        <w:spacing w:after="160" w:line="259" w:lineRule="auto"/>
        <w:rPr>
          <w:rFonts w:ascii="Arial" w:eastAsia="Calibri" w:hAnsi="Arial" w:cs="Arial"/>
          <w:spacing w:val="-2"/>
          <w:szCs w:val="24"/>
          <w:lang w:val="es-CO" w:eastAsia="en-US"/>
        </w:rPr>
      </w:pPr>
      <w:r>
        <w:rPr>
          <w:rFonts w:ascii="Arial" w:eastAsia="Calibri" w:hAnsi="Arial" w:cs="Arial"/>
          <w:spacing w:val="-2"/>
          <w:szCs w:val="24"/>
          <w:lang w:val="es-CO" w:eastAsia="en-US"/>
        </w:rPr>
        <w:br w:type="page"/>
      </w:r>
    </w:p>
    <w:p w14:paraId="243F46DD" w14:textId="77777777" w:rsidR="00056C92" w:rsidRPr="00056C92" w:rsidRDefault="00056C92" w:rsidP="00056C92">
      <w:pPr>
        <w:autoSpaceDE w:val="0"/>
        <w:autoSpaceDN w:val="0"/>
        <w:adjustRightInd w:val="0"/>
        <w:jc w:val="both"/>
        <w:rPr>
          <w:rFonts w:ascii="Arial" w:hAnsi="Arial" w:cs="Arial"/>
          <w:spacing w:val="2"/>
          <w:sz w:val="22"/>
          <w:szCs w:val="24"/>
          <w:lang w:val="es-ES" w:eastAsia="x-none"/>
        </w:rPr>
      </w:pPr>
      <w:r w:rsidRPr="00056C92">
        <w:rPr>
          <w:rFonts w:ascii="Arial" w:hAnsi="Arial" w:cs="Arial"/>
          <w:spacing w:val="2"/>
          <w:sz w:val="22"/>
          <w:szCs w:val="24"/>
          <w:lang w:val="es-ES" w:eastAsia="x-none"/>
        </w:rPr>
        <w:lastRenderedPageBreak/>
        <w:t>Radicación Nro.</w:t>
      </w:r>
      <w:r w:rsidRPr="00056C92">
        <w:rPr>
          <w:rFonts w:ascii="Arial" w:hAnsi="Arial" w:cs="Arial"/>
          <w:spacing w:val="2"/>
          <w:sz w:val="22"/>
          <w:szCs w:val="24"/>
          <w:lang w:val="es-ES" w:eastAsia="x-none"/>
        </w:rPr>
        <w:tab/>
      </w:r>
      <w:r w:rsidRPr="00056C92">
        <w:rPr>
          <w:rFonts w:ascii="Arial" w:hAnsi="Arial" w:cs="Arial"/>
          <w:spacing w:val="2"/>
          <w:sz w:val="22"/>
          <w:szCs w:val="24"/>
          <w:lang w:val="es-ES" w:eastAsia="x-none"/>
        </w:rPr>
        <w:tab/>
        <w:t>66001-31-05-003-2018-00300-01</w:t>
      </w:r>
    </w:p>
    <w:p w14:paraId="2A8E4DD9" w14:textId="77777777" w:rsidR="00056C92" w:rsidRPr="00056C92" w:rsidRDefault="00056C92" w:rsidP="00056C92">
      <w:pPr>
        <w:autoSpaceDE w:val="0"/>
        <w:autoSpaceDN w:val="0"/>
        <w:adjustRightInd w:val="0"/>
        <w:jc w:val="both"/>
        <w:rPr>
          <w:rFonts w:ascii="Arial" w:hAnsi="Arial" w:cs="Arial"/>
          <w:spacing w:val="2"/>
          <w:sz w:val="22"/>
          <w:szCs w:val="24"/>
          <w:lang w:val="es-ES" w:eastAsia="x-none"/>
        </w:rPr>
      </w:pPr>
      <w:r w:rsidRPr="00056C92">
        <w:rPr>
          <w:rFonts w:ascii="Arial" w:hAnsi="Arial" w:cs="Arial"/>
          <w:spacing w:val="2"/>
          <w:sz w:val="22"/>
          <w:szCs w:val="24"/>
          <w:lang w:val="es-ES" w:eastAsia="x-none"/>
        </w:rPr>
        <w:t>Proceso</w:t>
      </w:r>
      <w:r w:rsidRPr="00056C92">
        <w:rPr>
          <w:rFonts w:ascii="Arial" w:hAnsi="Arial" w:cs="Arial"/>
          <w:spacing w:val="2"/>
          <w:sz w:val="22"/>
          <w:szCs w:val="24"/>
          <w:lang w:val="es-ES" w:eastAsia="x-none"/>
        </w:rPr>
        <w:tab/>
      </w:r>
      <w:r w:rsidRPr="00056C92">
        <w:rPr>
          <w:rFonts w:ascii="Arial" w:hAnsi="Arial" w:cs="Arial"/>
          <w:spacing w:val="2"/>
          <w:sz w:val="22"/>
          <w:szCs w:val="24"/>
          <w:lang w:val="es-ES" w:eastAsia="x-none"/>
        </w:rPr>
        <w:tab/>
        <w:t xml:space="preserve"> </w:t>
      </w:r>
      <w:r w:rsidRPr="00056C92">
        <w:rPr>
          <w:rFonts w:ascii="Arial" w:hAnsi="Arial" w:cs="Arial"/>
          <w:spacing w:val="2"/>
          <w:sz w:val="22"/>
          <w:szCs w:val="24"/>
          <w:lang w:val="es-ES" w:eastAsia="x-none"/>
        </w:rPr>
        <w:tab/>
        <w:t>Ordinario Laboral</w:t>
      </w:r>
    </w:p>
    <w:p w14:paraId="304D5533" w14:textId="77777777" w:rsidR="00056C92" w:rsidRPr="00056C92" w:rsidRDefault="00056C92" w:rsidP="00056C92">
      <w:pPr>
        <w:autoSpaceDE w:val="0"/>
        <w:autoSpaceDN w:val="0"/>
        <w:adjustRightInd w:val="0"/>
        <w:jc w:val="both"/>
        <w:rPr>
          <w:rFonts w:ascii="Arial" w:hAnsi="Arial" w:cs="Arial"/>
          <w:spacing w:val="2"/>
          <w:sz w:val="22"/>
          <w:szCs w:val="24"/>
          <w:lang w:val="es-ES" w:eastAsia="x-none"/>
        </w:rPr>
      </w:pPr>
      <w:r w:rsidRPr="00056C92">
        <w:rPr>
          <w:rFonts w:ascii="Arial" w:hAnsi="Arial" w:cs="Arial"/>
          <w:spacing w:val="2"/>
          <w:sz w:val="22"/>
          <w:szCs w:val="24"/>
          <w:lang w:val="es-ES" w:eastAsia="x-none"/>
        </w:rPr>
        <w:t>Demandante:</w:t>
      </w:r>
      <w:r w:rsidRPr="00056C92">
        <w:rPr>
          <w:rFonts w:ascii="Arial" w:hAnsi="Arial" w:cs="Arial"/>
          <w:spacing w:val="2"/>
          <w:sz w:val="22"/>
          <w:szCs w:val="24"/>
          <w:lang w:val="es-ES" w:eastAsia="x-none"/>
        </w:rPr>
        <w:tab/>
      </w:r>
      <w:r w:rsidRPr="00056C92">
        <w:rPr>
          <w:rFonts w:ascii="Arial" w:hAnsi="Arial" w:cs="Arial"/>
          <w:spacing w:val="2"/>
          <w:sz w:val="22"/>
          <w:szCs w:val="24"/>
          <w:lang w:val="es-ES" w:eastAsia="x-none"/>
        </w:rPr>
        <w:tab/>
      </w:r>
      <w:r w:rsidRPr="00056C92">
        <w:rPr>
          <w:rFonts w:ascii="Arial" w:hAnsi="Arial" w:cs="Arial"/>
          <w:spacing w:val="2"/>
          <w:sz w:val="22"/>
          <w:szCs w:val="24"/>
          <w:lang w:val="es-ES" w:eastAsia="x-none"/>
        </w:rPr>
        <w:tab/>
        <w:t xml:space="preserve">Liliana Castro Paredes </w:t>
      </w:r>
    </w:p>
    <w:p w14:paraId="28872F6C" w14:textId="21CA576D" w:rsidR="00056C92" w:rsidRPr="00056C92" w:rsidRDefault="00056C92" w:rsidP="00056C92">
      <w:pPr>
        <w:autoSpaceDE w:val="0"/>
        <w:autoSpaceDN w:val="0"/>
        <w:adjustRightInd w:val="0"/>
        <w:jc w:val="both"/>
        <w:rPr>
          <w:rFonts w:ascii="Arial" w:hAnsi="Arial" w:cs="Arial"/>
          <w:bCs/>
          <w:spacing w:val="2"/>
          <w:sz w:val="22"/>
          <w:szCs w:val="24"/>
          <w:lang w:val="es-CO" w:eastAsia="x-none"/>
        </w:rPr>
      </w:pPr>
      <w:r w:rsidRPr="00056C92">
        <w:rPr>
          <w:rFonts w:ascii="Arial" w:hAnsi="Arial" w:cs="Arial"/>
          <w:spacing w:val="2"/>
          <w:sz w:val="22"/>
          <w:szCs w:val="24"/>
          <w:lang w:val="es-ES" w:eastAsia="x-none"/>
        </w:rPr>
        <w:t>Demandados:</w:t>
      </w:r>
      <w:r w:rsidRPr="00056C92">
        <w:rPr>
          <w:rFonts w:ascii="Arial" w:hAnsi="Arial" w:cs="Arial"/>
          <w:spacing w:val="2"/>
          <w:sz w:val="22"/>
          <w:szCs w:val="24"/>
          <w:lang w:val="es-ES" w:eastAsia="x-none"/>
        </w:rPr>
        <w:tab/>
      </w:r>
      <w:r w:rsidRPr="00056C92">
        <w:rPr>
          <w:rFonts w:ascii="Arial" w:hAnsi="Arial" w:cs="Arial"/>
          <w:spacing w:val="2"/>
          <w:sz w:val="22"/>
          <w:szCs w:val="24"/>
          <w:lang w:val="es-ES" w:eastAsia="x-none"/>
        </w:rPr>
        <w:tab/>
      </w:r>
      <w:r w:rsidRPr="00056C92">
        <w:rPr>
          <w:rFonts w:ascii="Arial" w:hAnsi="Arial" w:cs="Arial"/>
          <w:spacing w:val="2"/>
          <w:sz w:val="22"/>
          <w:szCs w:val="24"/>
          <w:lang w:val="es-ES" w:eastAsia="x-none"/>
        </w:rPr>
        <w:tab/>
        <w:t>Porvenir S.A. y otro</w:t>
      </w:r>
    </w:p>
    <w:p w14:paraId="6532F9D4" w14:textId="77777777" w:rsidR="00056C92" w:rsidRDefault="00056C92" w:rsidP="00056C92">
      <w:pPr>
        <w:autoSpaceDE w:val="0"/>
        <w:autoSpaceDN w:val="0"/>
        <w:adjustRightInd w:val="0"/>
        <w:jc w:val="both"/>
        <w:rPr>
          <w:rFonts w:ascii="Arial" w:hAnsi="Arial" w:cs="Arial"/>
          <w:spacing w:val="2"/>
          <w:sz w:val="22"/>
          <w:szCs w:val="24"/>
          <w:lang w:val="es-ES" w:eastAsia="x-none"/>
        </w:rPr>
      </w:pPr>
    </w:p>
    <w:p w14:paraId="6A88B887" w14:textId="77777777" w:rsidR="00056C92" w:rsidRPr="00056C92" w:rsidRDefault="00056C92" w:rsidP="00056C92">
      <w:pPr>
        <w:autoSpaceDE w:val="0"/>
        <w:autoSpaceDN w:val="0"/>
        <w:adjustRightInd w:val="0"/>
        <w:jc w:val="both"/>
        <w:rPr>
          <w:rFonts w:ascii="Arial" w:hAnsi="Arial" w:cs="Arial"/>
          <w:spacing w:val="2"/>
          <w:sz w:val="22"/>
          <w:szCs w:val="24"/>
          <w:lang w:val="es-ES" w:eastAsia="x-none"/>
        </w:rPr>
      </w:pPr>
    </w:p>
    <w:p w14:paraId="6FA731AC" w14:textId="77777777" w:rsidR="00056C92" w:rsidRPr="00056C92" w:rsidRDefault="00056C92" w:rsidP="00056C92">
      <w:pPr>
        <w:keepNext/>
        <w:spacing w:line="276" w:lineRule="auto"/>
        <w:jc w:val="center"/>
        <w:outlineLvl w:val="2"/>
        <w:rPr>
          <w:rFonts w:ascii="Arial" w:hAnsi="Arial" w:cs="Arial"/>
          <w:b/>
          <w:szCs w:val="24"/>
        </w:rPr>
      </w:pPr>
      <w:r w:rsidRPr="00056C92">
        <w:rPr>
          <w:rFonts w:ascii="Arial" w:hAnsi="Arial" w:cs="Arial"/>
          <w:b/>
          <w:szCs w:val="24"/>
        </w:rPr>
        <w:t>TRIBUNAL SUPERIOR DEL DISTRITO JUDICIAL</w:t>
      </w:r>
    </w:p>
    <w:p w14:paraId="7C2996C1" w14:textId="77777777" w:rsidR="00056C92" w:rsidRPr="00056C92" w:rsidRDefault="00056C92" w:rsidP="00056C92">
      <w:pPr>
        <w:spacing w:line="276" w:lineRule="auto"/>
        <w:jc w:val="center"/>
        <w:rPr>
          <w:rFonts w:ascii="Arial" w:eastAsia="Calibri" w:hAnsi="Arial" w:cs="Arial"/>
          <w:b/>
          <w:szCs w:val="24"/>
          <w:lang w:val="es-CO" w:eastAsia="en-US"/>
        </w:rPr>
      </w:pPr>
    </w:p>
    <w:p w14:paraId="6289734E" w14:textId="77777777" w:rsidR="00056C92" w:rsidRPr="00056C92" w:rsidRDefault="00056C92" w:rsidP="00056C92">
      <w:pPr>
        <w:spacing w:line="276" w:lineRule="auto"/>
        <w:jc w:val="center"/>
        <w:rPr>
          <w:rFonts w:ascii="Arial" w:eastAsia="Calibri" w:hAnsi="Arial" w:cs="Arial"/>
          <w:b/>
          <w:szCs w:val="24"/>
          <w:lang w:val="es-CO" w:eastAsia="en-US"/>
        </w:rPr>
      </w:pPr>
      <w:r w:rsidRPr="00056C92">
        <w:rPr>
          <w:rFonts w:ascii="Arial" w:eastAsia="Calibri" w:hAnsi="Arial" w:cs="Arial"/>
          <w:b/>
          <w:szCs w:val="24"/>
          <w:lang w:val="es-CO" w:eastAsia="en-US"/>
        </w:rPr>
        <w:t>SALA LABORAL</w:t>
      </w:r>
    </w:p>
    <w:p w14:paraId="4E1967A7" w14:textId="77777777" w:rsidR="00056C92" w:rsidRPr="00056C92" w:rsidRDefault="00056C92" w:rsidP="00056C92">
      <w:pPr>
        <w:spacing w:line="276" w:lineRule="auto"/>
        <w:jc w:val="center"/>
        <w:rPr>
          <w:rFonts w:ascii="Arial" w:hAnsi="Arial" w:cs="Arial"/>
          <w:b/>
          <w:szCs w:val="24"/>
        </w:rPr>
      </w:pPr>
    </w:p>
    <w:p w14:paraId="3FAA5639" w14:textId="3E8352F1" w:rsidR="00056C92" w:rsidRPr="00056C92" w:rsidRDefault="00056C92" w:rsidP="00056C92">
      <w:pPr>
        <w:spacing w:line="276" w:lineRule="auto"/>
        <w:jc w:val="center"/>
        <w:rPr>
          <w:rFonts w:ascii="Arial" w:hAnsi="Arial" w:cs="Arial"/>
          <w:b/>
          <w:szCs w:val="24"/>
        </w:rPr>
      </w:pPr>
      <w:r w:rsidRPr="00056C92">
        <w:rPr>
          <w:rFonts w:ascii="Arial" w:hAnsi="Arial" w:cs="Arial"/>
          <w:b/>
          <w:szCs w:val="24"/>
        </w:rPr>
        <w:t xml:space="preserve">Diciembre </w:t>
      </w:r>
      <w:r>
        <w:rPr>
          <w:rFonts w:ascii="Arial" w:hAnsi="Arial" w:cs="Arial"/>
          <w:b/>
          <w:szCs w:val="24"/>
        </w:rPr>
        <w:t>3</w:t>
      </w:r>
      <w:r w:rsidRPr="00056C92">
        <w:rPr>
          <w:rFonts w:ascii="Arial" w:hAnsi="Arial" w:cs="Arial"/>
          <w:b/>
          <w:szCs w:val="24"/>
        </w:rPr>
        <w:t xml:space="preserve"> de 2019</w:t>
      </w:r>
    </w:p>
    <w:p w14:paraId="04BA9969" w14:textId="77777777" w:rsidR="00056C92" w:rsidRPr="00056C92" w:rsidRDefault="00056C92" w:rsidP="00056C92">
      <w:pPr>
        <w:spacing w:line="276" w:lineRule="auto"/>
        <w:jc w:val="center"/>
        <w:rPr>
          <w:rFonts w:ascii="Arial" w:hAnsi="Arial" w:cs="Arial"/>
          <w:b/>
          <w:szCs w:val="24"/>
        </w:rPr>
      </w:pPr>
    </w:p>
    <w:p w14:paraId="059BF650" w14:textId="77777777" w:rsidR="00056C92" w:rsidRPr="00056C92" w:rsidRDefault="00056C92" w:rsidP="00056C92">
      <w:pPr>
        <w:spacing w:line="276" w:lineRule="auto"/>
        <w:jc w:val="center"/>
        <w:rPr>
          <w:rFonts w:ascii="Arial" w:hAnsi="Arial" w:cs="Arial"/>
          <w:b/>
          <w:szCs w:val="24"/>
        </w:rPr>
      </w:pPr>
      <w:r w:rsidRPr="00056C92">
        <w:rPr>
          <w:rFonts w:ascii="Arial" w:hAnsi="Arial" w:cs="Arial"/>
          <w:b/>
          <w:szCs w:val="24"/>
        </w:rPr>
        <w:t xml:space="preserve">MAGISTRADO: JULIO CÉSAR SALAZAR MUÑOZ </w:t>
      </w:r>
    </w:p>
    <w:p w14:paraId="4B451222" w14:textId="77777777" w:rsidR="00056C92" w:rsidRPr="00056C92" w:rsidRDefault="00056C92" w:rsidP="00056C92">
      <w:pPr>
        <w:spacing w:line="276" w:lineRule="auto"/>
        <w:jc w:val="center"/>
        <w:rPr>
          <w:rFonts w:ascii="Arial" w:hAnsi="Arial" w:cs="Arial"/>
          <w:b/>
          <w:szCs w:val="24"/>
        </w:rPr>
      </w:pPr>
    </w:p>
    <w:p w14:paraId="33D58F99" w14:textId="77777777" w:rsidR="00056C92" w:rsidRPr="00056C92" w:rsidRDefault="00056C92" w:rsidP="00056C92">
      <w:pPr>
        <w:spacing w:line="276" w:lineRule="auto"/>
        <w:jc w:val="center"/>
        <w:rPr>
          <w:rFonts w:ascii="Arial" w:hAnsi="Arial" w:cs="Arial"/>
          <w:b/>
          <w:szCs w:val="24"/>
        </w:rPr>
      </w:pPr>
    </w:p>
    <w:p w14:paraId="22F2B3FB" w14:textId="77777777" w:rsidR="00056C92" w:rsidRPr="00056C92" w:rsidRDefault="00056C92" w:rsidP="00056C92">
      <w:pPr>
        <w:spacing w:line="276" w:lineRule="auto"/>
        <w:jc w:val="center"/>
        <w:rPr>
          <w:rFonts w:ascii="Arial" w:hAnsi="Arial" w:cs="Arial"/>
          <w:b/>
          <w:szCs w:val="24"/>
          <w:u w:val="single"/>
        </w:rPr>
      </w:pPr>
      <w:r w:rsidRPr="00056C92">
        <w:rPr>
          <w:rFonts w:ascii="Arial" w:hAnsi="Arial" w:cs="Arial"/>
          <w:b/>
          <w:szCs w:val="24"/>
          <w:u w:val="single"/>
        </w:rPr>
        <w:t>ACLARACIÓN DE VOTO</w:t>
      </w:r>
    </w:p>
    <w:p w14:paraId="53EF5E07" w14:textId="77777777" w:rsidR="00056C92" w:rsidRPr="00056C92" w:rsidRDefault="00056C92" w:rsidP="00056C92">
      <w:pPr>
        <w:suppressAutoHyphens/>
        <w:spacing w:line="276" w:lineRule="auto"/>
        <w:jc w:val="both"/>
        <w:rPr>
          <w:rFonts w:ascii="Arial" w:hAnsi="Arial" w:cs="Arial"/>
          <w:szCs w:val="24"/>
        </w:rPr>
      </w:pPr>
    </w:p>
    <w:p w14:paraId="20F71513" w14:textId="77777777" w:rsidR="00056C92" w:rsidRPr="00056C92" w:rsidRDefault="00056C92" w:rsidP="00056C92">
      <w:pPr>
        <w:suppressAutoHyphens/>
        <w:spacing w:line="276" w:lineRule="auto"/>
        <w:jc w:val="both"/>
        <w:rPr>
          <w:rFonts w:ascii="Arial" w:hAnsi="Arial" w:cs="Arial"/>
          <w:szCs w:val="24"/>
        </w:rPr>
      </w:pPr>
    </w:p>
    <w:p w14:paraId="41F04E46"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3AF79B23" w14:textId="77777777" w:rsidR="00056C92" w:rsidRPr="00056C92" w:rsidRDefault="00056C92" w:rsidP="00056C92">
      <w:pPr>
        <w:suppressAutoHyphens/>
        <w:spacing w:line="276" w:lineRule="auto"/>
        <w:jc w:val="both"/>
        <w:rPr>
          <w:rFonts w:ascii="Arial" w:hAnsi="Arial" w:cs="Arial"/>
          <w:spacing w:val="2"/>
          <w:szCs w:val="24"/>
        </w:rPr>
      </w:pPr>
    </w:p>
    <w:p w14:paraId="48076109"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correspondía en su momento para conseguir el traslado de los afiliados- es a la vez quien, de no conseguir dar claridad al respecto, puede llegar a ser condenada al pago del perjuicio que se demuestre que con ello causó.</w:t>
      </w:r>
    </w:p>
    <w:p w14:paraId="5E226F82" w14:textId="77777777" w:rsidR="00056C92" w:rsidRPr="00056C92" w:rsidRDefault="00056C92" w:rsidP="00056C92">
      <w:pPr>
        <w:suppressAutoHyphens/>
        <w:spacing w:line="276" w:lineRule="auto"/>
        <w:jc w:val="both"/>
        <w:rPr>
          <w:rFonts w:ascii="Arial" w:hAnsi="Arial" w:cs="Arial"/>
          <w:spacing w:val="2"/>
          <w:szCs w:val="24"/>
        </w:rPr>
      </w:pPr>
    </w:p>
    <w:p w14:paraId="6A1CB4E0"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Como quiera que esta nueva posición se separa expresamente de la línea actual de la Corte Suprema de Justicia, considero prudente acompañar la decisión con las claridades que a continuación se señalan:</w:t>
      </w:r>
    </w:p>
    <w:p w14:paraId="6A53EFBB" w14:textId="77777777" w:rsidR="00056C92" w:rsidRPr="00056C92" w:rsidRDefault="00056C92" w:rsidP="00056C92">
      <w:pPr>
        <w:suppressAutoHyphens/>
        <w:spacing w:line="276" w:lineRule="auto"/>
        <w:jc w:val="both"/>
        <w:rPr>
          <w:rFonts w:ascii="Arial" w:hAnsi="Arial" w:cs="Arial"/>
          <w:spacing w:val="2"/>
          <w:szCs w:val="24"/>
        </w:rPr>
      </w:pPr>
    </w:p>
    <w:p w14:paraId="3120CA87" w14:textId="77777777" w:rsidR="00056C92" w:rsidRPr="00056C92" w:rsidRDefault="00056C92" w:rsidP="00056C92">
      <w:pPr>
        <w:suppressAutoHyphens/>
        <w:spacing w:line="276" w:lineRule="auto"/>
        <w:jc w:val="both"/>
        <w:rPr>
          <w:rFonts w:ascii="Arial" w:hAnsi="Arial" w:cs="Arial"/>
          <w:b/>
          <w:spacing w:val="2"/>
          <w:szCs w:val="24"/>
        </w:rPr>
      </w:pPr>
      <w:r w:rsidRPr="00056C92">
        <w:rPr>
          <w:rFonts w:ascii="Arial" w:hAnsi="Arial" w:cs="Arial"/>
          <w:b/>
          <w:spacing w:val="2"/>
          <w:szCs w:val="24"/>
        </w:rPr>
        <w:t>LA POSICIÓN ACTUAL DE LA SALA DE CASACIÓN LABORAL</w:t>
      </w:r>
    </w:p>
    <w:p w14:paraId="52065E9B" w14:textId="77777777" w:rsidR="00056C92" w:rsidRPr="00056C92" w:rsidRDefault="00056C92" w:rsidP="00056C92">
      <w:pPr>
        <w:suppressAutoHyphens/>
        <w:spacing w:line="276" w:lineRule="auto"/>
        <w:jc w:val="both"/>
        <w:rPr>
          <w:rFonts w:ascii="Arial" w:hAnsi="Arial" w:cs="Arial"/>
          <w:spacing w:val="2"/>
          <w:szCs w:val="24"/>
        </w:rPr>
      </w:pPr>
    </w:p>
    <w:p w14:paraId="596837AC" w14:textId="77777777" w:rsidR="00056C92" w:rsidRPr="00056C92" w:rsidRDefault="00056C92" w:rsidP="00056C92">
      <w:pPr>
        <w:suppressAutoHyphens/>
        <w:spacing w:line="276" w:lineRule="auto"/>
        <w:jc w:val="both"/>
        <w:rPr>
          <w:rFonts w:ascii="Arial" w:hAnsi="Arial" w:cs="Arial"/>
          <w:iCs/>
          <w:spacing w:val="2"/>
          <w:szCs w:val="24"/>
        </w:rPr>
      </w:pPr>
      <w:r w:rsidRPr="00056C92">
        <w:rPr>
          <w:rFonts w:ascii="Arial" w:hAnsi="Arial" w:cs="Arial"/>
          <w:spacing w:val="2"/>
          <w:szCs w:val="24"/>
        </w:rPr>
        <w:t xml:space="preserve">Desde ya se deja en evidencia que es conocida la jurisprudencia vigente emanada de la </w:t>
      </w:r>
      <w:r w:rsidRPr="00056C92">
        <w:rPr>
          <w:rFonts w:ascii="Arial" w:hAnsi="Arial" w:cs="Arial"/>
          <w:iCs/>
          <w:spacing w:val="2"/>
          <w:szCs w:val="24"/>
        </w:rPr>
        <w:t xml:space="preserve"> Sala de Casación Laboral que permite las declaraciones de ineficacia de traslados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w:t>
      </w:r>
      <w:r w:rsidRPr="00056C92">
        <w:rPr>
          <w:rFonts w:ascii="Arial" w:hAnsi="Arial" w:cs="Arial"/>
          <w:iCs/>
          <w:spacing w:val="2"/>
          <w:szCs w:val="24"/>
        </w:rPr>
        <w:lastRenderedPageBreak/>
        <w:t xml:space="preserve">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0E2CB9BF" w14:textId="77777777" w:rsidR="00056C92" w:rsidRPr="00056C92" w:rsidRDefault="00056C92" w:rsidP="00056C92">
      <w:pPr>
        <w:spacing w:line="276" w:lineRule="auto"/>
        <w:ind w:left="426" w:right="51"/>
        <w:jc w:val="both"/>
        <w:rPr>
          <w:rFonts w:ascii="Arial" w:hAnsi="Arial" w:cs="Arial"/>
          <w:iCs/>
          <w:spacing w:val="2"/>
          <w:szCs w:val="24"/>
        </w:rPr>
      </w:pPr>
    </w:p>
    <w:p w14:paraId="64DE9C51" w14:textId="77777777" w:rsidR="00056C92" w:rsidRPr="00056C92" w:rsidRDefault="00056C92" w:rsidP="00056C92">
      <w:pPr>
        <w:spacing w:line="276" w:lineRule="auto"/>
        <w:ind w:right="51"/>
        <w:jc w:val="both"/>
        <w:rPr>
          <w:rFonts w:ascii="Arial" w:hAnsi="Arial" w:cs="Arial"/>
          <w:spacing w:val="2"/>
          <w:szCs w:val="24"/>
          <w:lang w:val="es-CO"/>
        </w:rPr>
      </w:pPr>
      <w:r w:rsidRPr="00056C92">
        <w:rPr>
          <w:rFonts w:ascii="Arial" w:hAnsi="Arial" w:cs="Arial"/>
          <w:iCs/>
          <w:spacing w:val="2"/>
          <w:szCs w:val="24"/>
        </w:rPr>
        <w:t xml:space="preserve">No obstante, tales líneas jurisprudenciales es del caso, con base en la sentencia </w:t>
      </w:r>
      <w:r w:rsidRPr="00056C92">
        <w:rPr>
          <w:rFonts w:ascii="Arial" w:hAnsi="Arial" w:cs="Arial"/>
          <w:spacing w:val="2"/>
          <w:szCs w:val="24"/>
          <w:lang w:val="es-CO"/>
        </w:rPr>
        <w:t>C-836 de 2001, apartarse de ella, para lo cual se expone de manera razonada la argumentación jurídica que lleva a tal alejamiento.</w:t>
      </w:r>
    </w:p>
    <w:p w14:paraId="4B1FB7A7" w14:textId="77777777" w:rsidR="00056C92" w:rsidRPr="00056C92" w:rsidRDefault="00056C92" w:rsidP="00056C92">
      <w:pPr>
        <w:spacing w:line="276" w:lineRule="auto"/>
        <w:ind w:right="51"/>
        <w:jc w:val="both"/>
        <w:rPr>
          <w:rFonts w:ascii="Arial" w:hAnsi="Arial" w:cs="Arial"/>
          <w:spacing w:val="2"/>
          <w:szCs w:val="24"/>
          <w:lang w:val="es-CO"/>
        </w:rPr>
      </w:pPr>
    </w:p>
    <w:p w14:paraId="1AD54E8C"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Para el efecto, en primer término debe ponerse de relieve que el análisis en este tipo de asuntos requiere inexorablemente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14:paraId="04331247" w14:textId="77777777" w:rsidR="00056C92" w:rsidRPr="00056C92" w:rsidRDefault="00056C92" w:rsidP="00056C92">
      <w:pPr>
        <w:suppressAutoHyphens/>
        <w:spacing w:line="276" w:lineRule="auto"/>
        <w:jc w:val="both"/>
        <w:rPr>
          <w:rFonts w:ascii="Arial" w:hAnsi="Arial" w:cs="Arial"/>
          <w:spacing w:val="2"/>
          <w:szCs w:val="24"/>
        </w:rPr>
      </w:pPr>
    </w:p>
    <w:p w14:paraId="3650D0DC"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como pasa a explicarse.</w:t>
      </w:r>
    </w:p>
    <w:p w14:paraId="5569620F" w14:textId="77777777" w:rsidR="00056C92" w:rsidRPr="00056C92" w:rsidRDefault="00056C92" w:rsidP="00056C92">
      <w:pPr>
        <w:suppressAutoHyphens/>
        <w:spacing w:line="276" w:lineRule="auto"/>
        <w:jc w:val="both"/>
        <w:rPr>
          <w:rFonts w:ascii="Arial" w:hAnsi="Arial" w:cs="Arial"/>
          <w:spacing w:val="2"/>
          <w:szCs w:val="24"/>
        </w:rPr>
      </w:pPr>
    </w:p>
    <w:p w14:paraId="46E3C6FF" w14:textId="77777777" w:rsidR="00056C92" w:rsidRPr="00056C92" w:rsidRDefault="00056C92" w:rsidP="00056C92">
      <w:pPr>
        <w:numPr>
          <w:ilvl w:val="0"/>
          <w:numId w:val="13"/>
        </w:numPr>
        <w:suppressAutoHyphens/>
        <w:spacing w:line="276" w:lineRule="auto"/>
        <w:ind w:left="426" w:hanging="426"/>
        <w:jc w:val="both"/>
        <w:rPr>
          <w:rFonts w:ascii="Arial" w:hAnsi="Arial" w:cs="Arial"/>
          <w:b/>
          <w:spacing w:val="2"/>
          <w:szCs w:val="24"/>
        </w:rPr>
      </w:pPr>
      <w:r w:rsidRPr="00056C92">
        <w:rPr>
          <w:rFonts w:ascii="Arial" w:hAnsi="Arial" w:cs="Arial"/>
          <w:b/>
          <w:spacing w:val="2"/>
          <w:szCs w:val="24"/>
        </w:rPr>
        <w:t>LA ACCIÓN QUE SE VIENE APLICANDO.</w:t>
      </w:r>
    </w:p>
    <w:p w14:paraId="2B55ED8B" w14:textId="77777777" w:rsidR="00056C92" w:rsidRPr="00056C92" w:rsidRDefault="00056C92" w:rsidP="00056C92">
      <w:pPr>
        <w:suppressAutoHyphens/>
        <w:spacing w:line="276" w:lineRule="auto"/>
        <w:jc w:val="both"/>
        <w:rPr>
          <w:rFonts w:ascii="Arial" w:hAnsi="Arial" w:cs="Arial"/>
          <w:b/>
          <w:spacing w:val="2"/>
          <w:szCs w:val="24"/>
        </w:rPr>
      </w:pPr>
    </w:p>
    <w:p w14:paraId="1A86BD39"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14:paraId="3E15F160" w14:textId="77777777" w:rsidR="00056C92" w:rsidRPr="00056C92" w:rsidRDefault="00056C92" w:rsidP="00056C92">
      <w:pPr>
        <w:suppressAutoHyphens/>
        <w:spacing w:line="276" w:lineRule="auto"/>
        <w:jc w:val="both"/>
        <w:rPr>
          <w:rFonts w:ascii="Arial" w:hAnsi="Arial" w:cs="Arial"/>
          <w:spacing w:val="2"/>
          <w:szCs w:val="24"/>
        </w:rPr>
      </w:pPr>
    </w:p>
    <w:p w14:paraId="6AD9B628"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 xml:space="preserve">Tal decisión comporta que a la AFP privada, que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056C92">
        <w:rPr>
          <w:rFonts w:ascii="Arial" w:hAnsi="Arial" w:cs="Arial"/>
          <w:b/>
          <w:spacing w:val="2"/>
          <w:szCs w:val="24"/>
        </w:rPr>
        <w:t>con esa misma suma -que se sabe que solo alcanza para otorgar una pensión de “x pesos”- debe reconocer y pagar una prestación dos o tres veces superior a la que financieramente es posible conceder</w:t>
      </w:r>
      <w:r w:rsidRPr="00056C92">
        <w:rPr>
          <w:rFonts w:ascii="Arial" w:hAnsi="Arial" w:cs="Arial"/>
          <w:spacing w:val="2"/>
          <w:szCs w:val="24"/>
        </w:rPr>
        <w:t>.</w:t>
      </w:r>
    </w:p>
    <w:p w14:paraId="3D2E04E8" w14:textId="77777777" w:rsidR="00056C92" w:rsidRPr="00056C92" w:rsidRDefault="00056C92" w:rsidP="00056C92">
      <w:pPr>
        <w:suppressAutoHyphens/>
        <w:spacing w:line="276" w:lineRule="auto"/>
        <w:jc w:val="both"/>
        <w:rPr>
          <w:rFonts w:ascii="Arial" w:hAnsi="Arial" w:cs="Arial"/>
          <w:spacing w:val="2"/>
          <w:szCs w:val="24"/>
        </w:rPr>
      </w:pPr>
    </w:p>
    <w:p w14:paraId="297F132C"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Como fácilmente se observa, el resultado de declarar la ineficacia del traslado lleva al siguiente resultado: AFP PRIVADA por errores u omisiones en información CAUSA PERJUICIO al afiliado, entonces, a un tercero –COLPENSIONES- la rama judicial le impone que con los demás dineros del fondo público, cubra el daño generado por la AFP privada.</w:t>
      </w:r>
    </w:p>
    <w:p w14:paraId="0B0F3F20" w14:textId="77777777" w:rsidR="00056C92" w:rsidRPr="00056C92" w:rsidRDefault="00056C92" w:rsidP="00056C92">
      <w:pPr>
        <w:suppressAutoHyphens/>
        <w:spacing w:line="276" w:lineRule="auto"/>
        <w:jc w:val="both"/>
        <w:rPr>
          <w:rFonts w:ascii="Arial" w:hAnsi="Arial" w:cs="Arial"/>
          <w:spacing w:val="2"/>
          <w:szCs w:val="24"/>
        </w:rPr>
      </w:pPr>
    </w:p>
    <w:p w14:paraId="62F574AE" w14:textId="77777777" w:rsidR="00056C92" w:rsidRPr="00056C92" w:rsidRDefault="00056C92" w:rsidP="00056C92">
      <w:pPr>
        <w:suppressAutoHyphens/>
        <w:spacing w:line="276" w:lineRule="auto"/>
        <w:jc w:val="both"/>
        <w:rPr>
          <w:rFonts w:ascii="Arial" w:hAnsi="Arial" w:cs="Arial"/>
          <w:b/>
          <w:spacing w:val="2"/>
          <w:szCs w:val="24"/>
        </w:rPr>
      </w:pPr>
      <w:r w:rsidRPr="00056C92">
        <w:rPr>
          <w:rFonts w:ascii="Arial" w:hAnsi="Arial" w:cs="Arial"/>
          <w:b/>
          <w:spacing w:val="2"/>
          <w:szCs w:val="24"/>
        </w:rPr>
        <w:t>Obviamente esa no es una solución jurídica, pero sobre todo NO ES LA SOLUCIÓN JURÍDICA QUE NUESTRA LEGISLACIÓN PREVÉ PARA ESTOS EVENTOS.</w:t>
      </w:r>
    </w:p>
    <w:p w14:paraId="7D8A310A" w14:textId="77777777" w:rsidR="00056C92" w:rsidRPr="00056C92" w:rsidRDefault="00056C92" w:rsidP="00056C92">
      <w:pPr>
        <w:suppressAutoHyphens/>
        <w:spacing w:line="276" w:lineRule="auto"/>
        <w:jc w:val="both"/>
        <w:rPr>
          <w:rFonts w:ascii="Arial" w:hAnsi="Arial" w:cs="Arial"/>
          <w:b/>
          <w:spacing w:val="2"/>
          <w:szCs w:val="24"/>
        </w:rPr>
      </w:pPr>
    </w:p>
    <w:p w14:paraId="39885A2C"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La equivocación emana de omitir el 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56C92">
        <w:rPr>
          <w:rFonts w:ascii="Arial" w:hAnsi="Arial" w:cs="Arial"/>
          <w:b/>
          <w:spacing w:val="2"/>
          <w:szCs w:val="24"/>
        </w:rPr>
        <w:t xml:space="preserve"> “En la interpretación de leyes prohibitivas no deben buscarse analogías o razones para hacerlas extensivas a casos no comprendidos claramente en la prohibición” y </w:t>
      </w:r>
      <w:r w:rsidRPr="00056C92">
        <w:rPr>
          <w:rFonts w:ascii="Arial" w:hAnsi="Arial" w:cs="Arial"/>
          <w:spacing w:val="2"/>
          <w:szCs w:val="24"/>
        </w:rPr>
        <w:t>se viene cometiendo por dos razones:</w:t>
      </w:r>
    </w:p>
    <w:p w14:paraId="3EF82878" w14:textId="77777777" w:rsidR="00056C92" w:rsidRPr="00056C92" w:rsidRDefault="00056C92" w:rsidP="00056C92">
      <w:pPr>
        <w:suppressAutoHyphens/>
        <w:spacing w:line="276" w:lineRule="auto"/>
        <w:jc w:val="both"/>
        <w:rPr>
          <w:rFonts w:ascii="Arial" w:hAnsi="Arial" w:cs="Arial"/>
          <w:spacing w:val="2"/>
          <w:szCs w:val="24"/>
        </w:rPr>
      </w:pPr>
    </w:p>
    <w:p w14:paraId="51355F4E" w14:textId="77777777" w:rsidR="00056C92" w:rsidRPr="00056C92" w:rsidRDefault="00056C92" w:rsidP="00056C92">
      <w:pPr>
        <w:numPr>
          <w:ilvl w:val="0"/>
          <w:numId w:val="15"/>
        </w:numPr>
        <w:suppressAutoHyphens/>
        <w:spacing w:line="276" w:lineRule="auto"/>
        <w:jc w:val="both"/>
        <w:rPr>
          <w:rFonts w:ascii="Arial" w:hAnsi="Arial" w:cs="Arial"/>
          <w:spacing w:val="2"/>
          <w:szCs w:val="24"/>
        </w:rPr>
      </w:pPr>
      <w:r w:rsidRPr="00056C92">
        <w:rPr>
          <w:rFonts w:ascii="Arial" w:hAnsi="Arial" w:cs="Arial"/>
          <w:spacing w:val="2"/>
          <w:szCs w:val="24"/>
        </w:rPr>
        <w:t>Por olvidarse de la teleología de la ley 100 de 1993 en cuanto a la creación de dos regímenes pensionales coexistentes que compiten libremente entre ellos y,</w:t>
      </w:r>
    </w:p>
    <w:p w14:paraId="079619C4" w14:textId="77777777" w:rsidR="00056C92" w:rsidRPr="00056C92" w:rsidRDefault="00056C92" w:rsidP="00056C92">
      <w:pPr>
        <w:suppressAutoHyphens/>
        <w:spacing w:line="276" w:lineRule="auto"/>
        <w:ind w:left="720"/>
        <w:jc w:val="both"/>
        <w:rPr>
          <w:rFonts w:ascii="Arial" w:hAnsi="Arial" w:cs="Arial"/>
          <w:spacing w:val="2"/>
          <w:szCs w:val="24"/>
        </w:rPr>
      </w:pPr>
    </w:p>
    <w:p w14:paraId="2467334B" w14:textId="77777777" w:rsidR="00056C92" w:rsidRPr="00056C92" w:rsidRDefault="00056C92" w:rsidP="00056C92">
      <w:pPr>
        <w:numPr>
          <w:ilvl w:val="0"/>
          <w:numId w:val="15"/>
        </w:numPr>
        <w:suppressAutoHyphens/>
        <w:spacing w:line="276" w:lineRule="auto"/>
        <w:jc w:val="both"/>
        <w:rPr>
          <w:rFonts w:ascii="Arial" w:hAnsi="Arial" w:cs="Arial"/>
          <w:spacing w:val="2"/>
          <w:szCs w:val="24"/>
        </w:rPr>
      </w:pPr>
      <w:r w:rsidRPr="00056C92">
        <w:rPr>
          <w:rFonts w:ascii="Arial" w:hAnsi="Arial" w:cs="Arial"/>
          <w:spacing w:val="2"/>
          <w:szCs w:val="24"/>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14:paraId="26279BD7" w14:textId="77777777" w:rsidR="00056C92" w:rsidRPr="00056C92" w:rsidRDefault="00056C92" w:rsidP="00056C92">
      <w:pPr>
        <w:suppressAutoHyphens/>
        <w:spacing w:line="276" w:lineRule="auto"/>
        <w:ind w:left="720"/>
        <w:jc w:val="both"/>
        <w:rPr>
          <w:rFonts w:ascii="Arial" w:hAnsi="Arial" w:cs="Arial"/>
          <w:spacing w:val="2"/>
          <w:szCs w:val="24"/>
        </w:rPr>
      </w:pPr>
    </w:p>
    <w:p w14:paraId="5892478B"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A continuación en el aparte 1 se desarrolla la primer razón y en el 2 la segunda.</w:t>
      </w:r>
    </w:p>
    <w:p w14:paraId="7ECF816D" w14:textId="77777777" w:rsidR="00056C92" w:rsidRPr="00056C92" w:rsidRDefault="00056C92" w:rsidP="00056C92">
      <w:pPr>
        <w:suppressAutoHyphens/>
        <w:spacing w:line="276" w:lineRule="auto"/>
        <w:jc w:val="both"/>
        <w:rPr>
          <w:rFonts w:ascii="Arial" w:hAnsi="Arial" w:cs="Arial"/>
          <w:spacing w:val="2"/>
          <w:szCs w:val="24"/>
        </w:rPr>
      </w:pPr>
    </w:p>
    <w:p w14:paraId="79A51BF2" w14:textId="77777777" w:rsidR="00056C92" w:rsidRPr="00056C92" w:rsidRDefault="00056C92" w:rsidP="00056C92">
      <w:pPr>
        <w:numPr>
          <w:ilvl w:val="1"/>
          <w:numId w:val="14"/>
        </w:numPr>
        <w:suppressAutoHyphens/>
        <w:spacing w:line="276" w:lineRule="auto"/>
        <w:jc w:val="both"/>
        <w:rPr>
          <w:rFonts w:ascii="Arial" w:hAnsi="Arial" w:cs="Arial"/>
          <w:b/>
          <w:iCs/>
          <w:spacing w:val="2"/>
          <w:szCs w:val="24"/>
        </w:rPr>
      </w:pPr>
      <w:r w:rsidRPr="00056C92">
        <w:rPr>
          <w:rFonts w:ascii="Arial" w:hAnsi="Arial" w:cs="Arial"/>
          <w:b/>
          <w:iCs/>
          <w:spacing w:val="2"/>
          <w:szCs w:val="24"/>
        </w:rPr>
        <w:t>REGÍMENES PENSIONALES COEXISTENTES</w:t>
      </w:r>
    </w:p>
    <w:p w14:paraId="4E2DFBBD" w14:textId="77777777" w:rsidR="00056C92" w:rsidRPr="00056C92" w:rsidRDefault="00056C92" w:rsidP="00056C92">
      <w:pPr>
        <w:suppressAutoHyphens/>
        <w:spacing w:line="276" w:lineRule="auto"/>
        <w:jc w:val="both"/>
        <w:rPr>
          <w:rFonts w:ascii="Arial" w:hAnsi="Arial" w:cs="Arial"/>
          <w:iCs/>
          <w:spacing w:val="2"/>
          <w:szCs w:val="24"/>
        </w:rPr>
      </w:pPr>
    </w:p>
    <w:p w14:paraId="551F5FFE" w14:textId="77777777" w:rsidR="00056C92" w:rsidRPr="00056C92" w:rsidRDefault="00056C92" w:rsidP="00056C92">
      <w:pPr>
        <w:suppressAutoHyphens/>
        <w:spacing w:line="276" w:lineRule="auto"/>
        <w:jc w:val="both"/>
        <w:rPr>
          <w:rFonts w:ascii="Arial" w:hAnsi="Arial" w:cs="Arial"/>
          <w:iCs/>
          <w:spacing w:val="2"/>
          <w:szCs w:val="24"/>
        </w:rPr>
      </w:pPr>
      <w:r w:rsidRPr="00056C92">
        <w:rPr>
          <w:rFonts w:ascii="Arial" w:hAnsi="Arial" w:cs="Arial"/>
          <w:iCs/>
          <w:spacing w:val="2"/>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2FB2876A" w14:textId="77777777" w:rsidR="00056C92" w:rsidRPr="00056C92" w:rsidRDefault="00056C92" w:rsidP="00056C92">
      <w:pPr>
        <w:suppressAutoHyphens/>
        <w:spacing w:line="276" w:lineRule="auto"/>
        <w:jc w:val="both"/>
        <w:rPr>
          <w:rFonts w:ascii="Arial" w:hAnsi="Arial" w:cs="Arial"/>
          <w:iCs/>
          <w:spacing w:val="2"/>
          <w:szCs w:val="24"/>
        </w:rPr>
      </w:pPr>
    </w:p>
    <w:p w14:paraId="6F01B5D0" w14:textId="77777777" w:rsidR="00056C92" w:rsidRPr="00056C92" w:rsidRDefault="00056C92" w:rsidP="00056C92">
      <w:pPr>
        <w:suppressAutoHyphens/>
        <w:spacing w:line="276" w:lineRule="auto"/>
        <w:jc w:val="both"/>
        <w:rPr>
          <w:rFonts w:ascii="Arial" w:hAnsi="Arial" w:cs="Arial"/>
          <w:iCs/>
          <w:spacing w:val="2"/>
          <w:szCs w:val="24"/>
        </w:rPr>
      </w:pPr>
      <w:r w:rsidRPr="00056C92">
        <w:rPr>
          <w:rFonts w:ascii="Arial" w:hAnsi="Arial" w:cs="Arial"/>
          <w:iCs/>
          <w:spacing w:val="2"/>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2FA8D144" w14:textId="77777777" w:rsidR="00056C92" w:rsidRPr="00056C92" w:rsidRDefault="00056C92" w:rsidP="00056C92">
      <w:pPr>
        <w:suppressAutoHyphens/>
        <w:spacing w:line="276" w:lineRule="auto"/>
        <w:jc w:val="both"/>
        <w:rPr>
          <w:rFonts w:ascii="Arial" w:hAnsi="Arial" w:cs="Arial"/>
          <w:iCs/>
          <w:spacing w:val="2"/>
          <w:szCs w:val="24"/>
        </w:rPr>
      </w:pPr>
    </w:p>
    <w:p w14:paraId="7A70FC56" w14:textId="77777777" w:rsidR="00056C92" w:rsidRPr="00056C92" w:rsidRDefault="00056C92" w:rsidP="00056C92">
      <w:pPr>
        <w:suppressAutoHyphens/>
        <w:spacing w:line="276" w:lineRule="auto"/>
        <w:jc w:val="both"/>
        <w:rPr>
          <w:rFonts w:ascii="Arial" w:hAnsi="Arial" w:cs="Arial"/>
          <w:iCs/>
          <w:spacing w:val="2"/>
          <w:szCs w:val="24"/>
        </w:rPr>
      </w:pPr>
      <w:r w:rsidRPr="00056C92">
        <w:rPr>
          <w:rFonts w:ascii="Arial" w:hAnsi="Arial" w:cs="Arial"/>
          <w:iCs/>
          <w:spacing w:val="2"/>
          <w:szCs w:val="24"/>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056C92">
        <w:rPr>
          <w:rFonts w:ascii="Arial" w:hAnsi="Arial" w:cs="Arial"/>
          <w:b/>
          <w:iCs/>
          <w:spacing w:val="2"/>
          <w:szCs w:val="24"/>
        </w:rPr>
        <w:t>con prestación definida”.</w:t>
      </w:r>
      <w:r w:rsidRPr="00056C92">
        <w:rPr>
          <w:rFonts w:ascii="Arial" w:hAnsi="Arial" w:cs="Arial"/>
          <w:iCs/>
          <w:spacing w:val="2"/>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056C92">
        <w:rPr>
          <w:rFonts w:ascii="Arial" w:hAnsi="Arial" w:cs="Arial"/>
          <w:b/>
          <w:iCs/>
          <w:spacing w:val="2"/>
          <w:szCs w:val="24"/>
        </w:rPr>
        <w:lastRenderedPageBreak/>
        <w:t xml:space="preserve">ahorro individual, </w:t>
      </w:r>
      <w:r w:rsidRPr="00056C92">
        <w:rPr>
          <w:rFonts w:ascii="Arial" w:hAnsi="Arial" w:cs="Arial"/>
          <w:iCs/>
          <w:spacing w:val="2"/>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5B8D58E4" w14:textId="77777777" w:rsidR="00056C92" w:rsidRPr="00056C92" w:rsidRDefault="00056C92" w:rsidP="00056C92">
      <w:pPr>
        <w:suppressAutoHyphens/>
        <w:spacing w:line="276" w:lineRule="auto"/>
        <w:jc w:val="both"/>
        <w:rPr>
          <w:rFonts w:ascii="Arial" w:hAnsi="Arial" w:cs="Arial"/>
          <w:iCs/>
          <w:spacing w:val="2"/>
          <w:szCs w:val="24"/>
        </w:rPr>
      </w:pPr>
    </w:p>
    <w:p w14:paraId="58980129" w14:textId="77777777" w:rsidR="00056C92" w:rsidRPr="00056C92" w:rsidRDefault="00056C92" w:rsidP="00056C92">
      <w:pPr>
        <w:suppressAutoHyphens/>
        <w:spacing w:line="276" w:lineRule="auto"/>
        <w:jc w:val="both"/>
        <w:rPr>
          <w:rFonts w:ascii="Arial" w:hAnsi="Arial" w:cs="Arial"/>
          <w:iCs/>
          <w:spacing w:val="2"/>
          <w:szCs w:val="24"/>
        </w:rPr>
      </w:pPr>
      <w:r w:rsidRPr="00056C92">
        <w:rPr>
          <w:rFonts w:ascii="Arial" w:hAnsi="Arial" w:cs="Arial"/>
          <w:iCs/>
          <w:spacing w:val="2"/>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056C92">
        <w:rPr>
          <w:rFonts w:ascii="Arial" w:hAnsi="Arial" w:cs="Arial"/>
          <w:iCs/>
          <w:spacing w:val="2"/>
          <w:szCs w:val="24"/>
        </w:rPr>
        <w:t>sucesoral</w:t>
      </w:r>
      <w:proofErr w:type="spellEnd"/>
      <w:r w:rsidRPr="00056C92">
        <w:rPr>
          <w:rFonts w:ascii="Arial" w:hAnsi="Arial" w:cs="Arial"/>
          <w:iCs/>
          <w:spacing w:val="2"/>
          <w:szCs w:val="24"/>
        </w:rPr>
        <w:t>.</w:t>
      </w:r>
    </w:p>
    <w:p w14:paraId="5A717608" w14:textId="77777777" w:rsidR="00056C92" w:rsidRPr="00056C92" w:rsidRDefault="00056C92" w:rsidP="00056C92">
      <w:pPr>
        <w:suppressAutoHyphens/>
        <w:spacing w:line="276" w:lineRule="auto"/>
        <w:jc w:val="both"/>
        <w:rPr>
          <w:rFonts w:ascii="Arial" w:hAnsi="Arial" w:cs="Arial"/>
          <w:iCs/>
          <w:spacing w:val="2"/>
          <w:szCs w:val="24"/>
        </w:rPr>
      </w:pPr>
    </w:p>
    <w:p w14:paraId="4DC9FF93" w14:textId="77777777" w:rsidR="00056C92" w:rsidRPr="00056C92" w:rsidRDefault="00056C92" w:rsidP="00056C92">
      <w:pPr>
        <w:suppressAutoHyphens/>
        <w:spacing w:line="276" w:lineRule="auto"/>
        <w:jc w:val="both"/>
        <w:rPr>
          <w:rFonts w:ascii="Arial" w:hAnsi="Arial" w:cs="Arial"/>
          <w:b/>
          <w:iCs/>
          <w:spacing w:val="2"/>
          <w:szCs w:val="24"/>
        </w:rPr>
      </w:pPr>
      <w:r w:rsidRPr="00056C92">
        <w:rPr>
          <w:rFonts w:ascii="Arial" w:hAnsi="Arial" w:cs="Arial"/>
          <w:b/>
          <w:iCs/>
          <w:spacing w:val="2"/>
          <w:szCs w:val="24"/>
        </w:rPr>
        <w:t>Resulta claro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595E8F1B" w14:textId="77777777" w:rsidR="00056C92" w:rsidRPr="00056C92" w:rsidRDefault="00056C92" w:rsidP="00056C92">
      <w:pPr>
        <w:suppressAutoHyphens/>
        <w:spacing w:line="276" w:lineRule="auto"/>
        <w:jc w:val="both"/>
        <w:rPr>
          <w:rFonts w:ascii="Arial" w:hAnsi="Arial" w:cs="Arial"/>
          <w:iCs/>
          <w:spacing w:val="2"/>
          <w:szCs w:val="24"/>
        </w:rPr>
      </w:pPr>
    </w:p>
    <w:p w14:paraId="1BA4DD72" w14:textId="77777777" w:rsidR="00056C92" w:rsidRPr="00056C92" w:rsidRDefault="00056C92" w:rsidP="00056C92">
      <w:pPr>
        <w:numPr>
          <w:ilvl w:val="1"/>
          <w:numId w:val="14"/>
        </w:numPr>
        <w:suppressAutoHyphens/>
        <w:spacing w:line="276" w:lineRule="auto"/>
        <w:jc w:val="both"/>
        <w:rPr>
          <w:rFonts w:ascii="Arial" w:hAnsi="Arial" w:cs="Arial"/>
          <w:b/>
          <w:spacing w:val="2"/>
          <w:szCs w:val="24"/>
        </w:rPr>
      </w:pPr>
      <w:r w:rsidRPr="00056C92">
        <w:rPr>
          <w:rFonts w:ascii="Arial" w:hAnsi="Arial" w:cs="Arial"/>
          <w:b/>
          <w:iCs/>
          <w:spacing w:val="2"/>
          <w:szCs w:val="24"/>
        </w:rPr>
        <w:t>RAZÓN DE SER DE LA LIMITACIÓN DE TRASLADO CUANDO FALTEN MENOS DE 10 AÑOS. SENTENCIA C-1024 DE 2004</w:t>
      </w:r>
    </w:p>
    <w:p w14:paraId="1ED021B4" w14:textId="77777777" w:rsidR="00056C92" w:rsidRPr="00056C92" w:rsidRDefault="00056C92" w:rsidP="00056C92">
      <w:pPr>
        <w:suppressAutoHyphens/>
        <w:spacing w:line="276" w:lineRule="auto"/>
        <w:jc w:val="both"/>
        <w:rPr>
          <w:rFonts w:ascii="Arial" w:hAnsi="Arial" w:cs="Arial"/>
          <w:b/>
          <w:iCs/>
          <w:spacing w:val="2"/>
          <w:szCs w:val="24"/>
        </w:rPr>
      </w:pPr>
    </w:p>
    <w:p w14:paraId="31A9AE37" w14:textId="77777777" w:rsidR="00056C92" w:rsidRPr="00056C92" w:rsidRDefault="00056C92" w:rsidP="00056C92">
      <w:pPr>
        <w:suppressAutoHyphens/>
        <w:spacing w:line="276" w:lineRule="auto"/>
        <w:jc w:val="both"/>
        <w:rPr>
          <w:rFonts w:ascii="Arial" w:hAnsi="Arial" w:cs="Arial"/>
          <w:iCs/>
          <w:spacing w:val="2"/>
          <w:szCs w:val="24"/>
        </w:rPr>
      </w:pPr>
      <w:r w:rsidRPr="00056C92">
        <w:rPr>
          <w:rFonts w:ascii="Arial" w:hAnsi="Arial" w:cs="Arial"/>
          <w:iCs/>
          <w:spacing w:val="2"/>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558D33D2" w14:textId="77777777" w:rsidR="00056C92" w:rsidRPr="00056C92" w:rsidRDefault="00056C92" w:rsidP="00056C92">
      <w:pPr>
        <w:suppressAutoHyphens/>
        <w:spacing w:line="276" w:lineRule="auto"/>
        <w:jc w:val="both"/>
        <w:rPr>
          <w:rFonts w:ascii="Arial" w:hAnsi="Arial" w:cs="Arial"/>
          <w:iCs/>
          <w:spacing w:val="2"/>
          <w:szCs w:val="24"/>
        </w:rPr>
      </w:pPr>
    </w:p>
    <w:p w14:paraId="2509CFD7" w14:textId="77777777" w:rsidR="00056C92" w:rsidRPr="00056C92" w:rsidRDefault="00056C92" w:rsidP="00056C92">
      <w:pPr>
        <w:suppressAutoHyphens/>
        <w:spacing w:line="276" w:lineRule="auto"/>
        <w:jc w:val="both"/>
        <w:rPr>
          <w:rFonts w:ascii="Arial" w:hAnsi="Arial" w:cs="Arial"/>
          <w:iCs/>
          <w:spacing w:val="2"/>
          <w:szCs w:val="24"/>
        </w:rPr>
      </w:pPr>
      <w:r w:rsidRPr="00056C92">
        <w:rPr>
          <w:rFonts w:ascii="Arial" w:hAnsi="Arial" w:cs="Arial"/>
          <w:iCs/>
          <w:spacing w:val="2"/>
          <w:szCs w:val="24"/>
        </w:rPr>
        <w:t xml:space="preserve">Al analizar esa limitación la Corte Constitucional fue clara en explicar que </w:t>
      </w:r>
      <w:r w:rsidRPr="00056C92">
        <w:rPr>
          <w:rFonts w:ascii="Arial" w:hAnsi="Arial" w:cs="Arial"/>
          <w:b/>
          <w:iCs/>
          <w:spacing w:val="2"/>
          <w:szCs w:val="24"/>
        </w:rPr>
        <w:t>para garantizar la sostenibilidad financiera del sistema de prima media</w:t>
      </w:r>
      <w:r w:rsidRPr="00056C92">
        <w:rPr>
          <w:rFonts w:ascii="Arial" w:hAnsi="Arial" w:cs="Arial"/>
          <w:iCs/>
          <w:spacing w:val="2"/>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047728B3" w14:textId="77777777" w:rsidR="00056C92" w:rsidRPr="00056C92" w:rsidRDefault="00056C92" w:rsidP="00056C92">
      <w:pPr>
        <w:suppressAutoHyphens/>
        <w:spacing w:line="276" w:lineRule="auto"/>
        <w:jc w:val="both"/>
        <w:rPr>
          <w:rFonts w:ascii="Arial" w:hAnsi="Arial" w:cs="Arial"/>
          <w:b/>
          <w:iCs/>
          <w:spacing w:val="2"/>
          <w:szCs w:val="24"/>
        </w:rPr>
      </w:pPr>
    </w:p>
    <w:p w14:paraId="6A611A57" w14:textId="77777777" w:rsidR="00056C92" w:rsidRPr="00056C92" w:rsidRDefault="00056C92" w:rsidP="00056C92">
      <w:pPr>
        <w:suppressAutoHyphens/>
        <w:ind w:left="426" w:right="418"/>
        <w:jc w:val="both"/>
        <w:rPr>
          <w:rFonts w:ascii="Arial" w:hAnsi="Arial" w:cs="Arial"/>
          <w:iCs/>
          <w:spacing w:val="2"/>
          <w:sz w:val="22"/>
          <w:szCs w:val="24"/>
          <w:lang w:val="es-ES"/>
        </w:rPr>
      </w:pPr>
      <w:r w:rsidRPr="00056C92">
        <w:rPr>
          <w:rFonts w:ascii="Arial" w:hAnsi="Arial" w:cs="Arial"/>
          <w:iCs/>
          <w:spacing w:val="2"/>
          <w:sz w:val="22"/>
          <w:szCs w:val="24"/>
          <w:lang w:val="es-CO"/>
        </w:rPr>
        <w:t>“Desde esta perspectiva, el </w:t>
      </w:r>
      <w:r w:rsidRPr="00056C92">
        <w:rPr>
          <w:rFonts w:ascii="Arial" w:hAnsi="Arial" w:cs="Arial"/>
          <w:i/>
          <w:iCs/>
          <w:spacing w:val="2"/>
          <w:sz w:val="22"/>
          <w:szCs w:val="24"/>
          <w:lang w:val="es-CO"/>
        </w:rPr>
        <w:t>objetivo </w:t>
      </w:r>
      <w:r w:rsidRPr="00056C92">
        <w:rPr>
          <w:rFonts w:ascii="Arial" w:hAnsi="Arial" w:cs="Arial"/>
          <w:iCs/>
          <w:spacing w:val="2"/>
          <w:sz w:val="22"/>
          <w:szCs w:val="24"/>
          <w:lang w:val="es-CO"/>
        </w:rPr>
        <w:t xml:space="preserve">perseguido con el señalamiento del  período de carencia en la norma acusada, </w:t>
      </w:r>
      <w:r w:rsidRPr="00056C92">
        <w:rPr>
          <w:rFonts w:ascii="Arial" w:hAnsi="Arial" w:cs="Arial"/>
          <w:b/>
          <w:iCs/>
          <w:spacing w:val="2"/>
          <w:sz w:val="22"/>
          <w:szCs w:val="24"/>
          <w:lang w:val="es-CO"/>
        </w:rPr>
        <w:t>consiste en evitar la </w:t>
      </w:r>
      <w:r w:rsidRPr="00056C92">
        <w:rPr>
          <w:rFonts w:ascii="Arial" w:hAnsi="Arial" w:cs="Arial"/>
          <w:b/>
          <w:i/>
          <w:iCs/>
          <w:spacing w:val="2"/>
          <w:sz w:val="22"/>
          <w:szCs w:val="24"/>
          <w:lang w:val="es-CO"/>
        </w:rPr>
        <w:t>descapitalización</w:t>
      </w:r>
      <w:r w:rsidRPr="00056C92">
        <w:rPr>
          <w:rFonts w:ascii="Arial" w:hAnsi="Arial" w:cs="Arial"/>
          <w:b/>
          <w:iCs/>
          <w:spacing w:val="2"/>
          <w:sz w:val="22"/>
          <w:szCs w:val="24"/>
          <w:lang w:val="es-CO"/>
        </w:rPr>
        <w:t> del fondo común del Régimen Solidario de Prima Media con Prestación Definida</w:t>
      </w:r>
      <w:r w:rsidRPr="00056C92">
        <w:rPr>
          <w:rFonts w:ascii="Arial" w:hAnsi="Arial" w:cs="Arial"/>
          <w:iCs/>
          <w:spacing w:val="2"/>
          <w:sz w:val="22"/>
          <w:szCs w:val="24"/>
          <w:lang w:val="es-CO"/>
        </w:rPr>
        <w:t>, que se produciría si se permitiera que las personas que no han contribuido al </w:t>
      </w:r>
      <w:r w:rsidRPr="00056C92">
        <w:rPr>
          <w:rFonts w:ascii="Arial" w:hAnsi="Arial" w:cs="Arial"/>
          <w:i/>
          <w:iCs/>
          <w:spacing w:val="2"/>
          <w:sz w:val="22"/>
          <w:szCs w:val="24"/>
          <w:lang w:val="es-CO"/>
        </w:rPr>
        <w:t>fondo común</w:t>
      </w:r>
      <w:r w:rsidRPr="00056C92">
        <w:rPr>
          <w:rFonts w:ascii="Arial" w:hAnsi="Arial" w:cs="Arial"/>
          <w:iCs/>
          <w:spacing w:val="2"/>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56C92">
        <w:rPr>
          <w:rFonts w:ascii="Arial" w:hAnsi="Arial" w:cs="Arial"/>
          <w:b/>
          <w:iCs/>
          <w:spacing w:val="2"/>
          <w:sz w:val="22"/>
          <w:szCs w:val="24"/>
          <w:lang w:val="es-CO"/>
        </w:rPr>
        <w:t xml:space="preserve">a poner en riesgo la garantía del derecho irrenunciable a la pensión del resto </w:t>
      </w:r>
      <w:r w:rsidRPr="00056C92">
        <w:rPr>
          <w:rFonts w:ascii="Arial" w:hAnsi="Arial" w:cs="Arial"/>
          <w:b/>
          <w:iCs/>
          <w:spacing w:val="2"/>
          <w:sz w:val="22"/>
          <w:szCs w:val="24"/>
          <w:lang w:val="es-CO"/>
        </w:rPr>
        <w:lastRenderedPageBreak/>
        <w:t>de cotizantes</w:t>
      </w:r>
      <w:r w:rsidRPr="00056C92">
        <w:rPr>
          <w:rFonts w:ascii="Arial" w:hAnsi="Arial" w:cs="Arial"/>
          <w:iCs/>
          <w:spacing w:val="2"/>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56C92">
        <w:rPr>
          <w:rFonts w:ascii="Arial" w:hAnsi="Arial" w:cs="Arial"/>
          <w:b/>
          <w:iCs/>
          <w:spacing w:val="2"/>
          <w:sz w:val="22"/>
          <w:szCs w:val="24"/>
          <w:lang w:val="es-CO"/>
        </w:rPr>
        <w:t>podría llegar a poner en riesgo la garantía del derecho pensional para los actuales y futuros pensionados</w:t>
      </w:r>
      <w:r w:rsidRPr="00056C92">
        <w:rPr>
          <w:rFonts w:ascii="Arial" w:hAnsi="Arial" w:cs="Arial"/>
          <w:iCs/>
          <w:spacing w:val="2"/>
          <w:sz w:val="22"/>
          <w:szCs w:val="24"/>
          <w:lang w:val="es-CO"/>
        </w:rPr>
        <w:t>.</w:t>
      </w:r>
    </w:p>
    <w:p w14:paraId="2A3C681A" w14:textId="77777777" w:rsidR="00056C92" w:rsidRPr="00056C92" w:rsidRDefault="00056C92" w:rsidP="00056C92">
      <w:pPr>
        <w:suppressAutoHyphens/>
        <w:ind w:left="426" w:right="418"/>
        <w:jc w:val="both"/>
        <w:rPr>
          <w:rFonts w:ascii="Arial" w:hAnsi="Arial" w:cs="Arial"/>
          <w:iCs/>
          <w:spacing w:val="2"/>
          <w:sz w:val="22"/>
          <w:szCs w:val="24"/>
          <w:lang w:val="es-ES"/>
        </w:rPr>
      </w:pPr>
      <w:r w:rsidRPr="00056C92">
        <w:rPr>
          <w:rFonts w:ascii="Arial" w:hAnsi="Arial" w:cs="Arial"/>
          <w:iCs/>
          <w:spacing w:val="2"/>
          <w:sz w:val="22"/>
          <w:szCs w:val="24"/>
          <w:lang w:val="es-CO"/>
        </w:rPr>
        <w:t> </w:t>
      </w:r>
    </w:p>
    <w:p w14:paraId="6A7287E2" w14:textId="77777777" w:rsidR="00056C92" w:rsidRPr="00056C92" w:rsidRDefault="00056C92" w:rsidP="00056C92">
      <w:pPr>
        <w:suppressAutoHyphens/>
        <w:ind w:left="426" w:right="418"/>
        <w:jc w:val="both"/>
        <w:rPr>
          <w:rFonts w:ascii="Arial" w:hAnsi="Arial" w:cs="Arial"/>
          <w:iCs/>
          <w:spacing w:val="2"/>
          <w:sz w:val="22"/>
          <w:szCs w:val="24"/>
          <w:lang w:val="es-ES"/>
        </w:rPr>
      </w:pPr>
      <w:r w:rsidRPr="00056C92">
        <w:rPr>
          <w:rFonts w:ascii="Arial" w:hAnsi="Arial" w:cs="Arial"/>
          <w:iCs/>
          <w:spacing w:val="2"/>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6D3CC28" w14:textId="77777777" w:rsidR="00056C92" w:rsidRPr="00056C92" w:rsidRDefault="00056C92" w:rsidP="00056C92">
      <w:pPr>
        <w:suppressAutoHyphens/>
        <w:ind w:left="426" w:right="418"/>
        <w:jc w:val="both"/>
        <w:rPr>
          <w:rFonts w:ascii="Arial" w:hAnsi="Arial" w:cs="Arial"/>
          <w:iCs/>
          <w:spacing w:val="2"/>
          <w:sz w:val="22"/>
          <w:szCs w:val="24"/>
          <w:lang w:val="es-ES"/>
        </w:rPr>
      </w:pPr>
      <w:r w:rsidRPr="00056C92">
        <w:rPr>
          <w:rFonts w:ascii="Arial" w:hAnsi="Arial" w:cs="Arial"/>
          <w:iCs/>
          <w:spacing w:val="2"/>
          <w:sz w:val="22"/>
          <w:szCs w:val="24"/>
          <w:lang w:val="es-CO"/>
        </w:rPr>
        <w:t> </w:t>
      </w:r>
    </w:p>
    <w:p w14:paraId="464BF951" w14:textId="77777777" w:rsidR="00056C92" w:rsidRPr="00056C92" w:rsidRDefault="00056C92" w:rsidP="00056C92">
      <w:pPr>
        <w:suppressAutoHyphens/>
        <w:ind w:left="426" w:right="418"/>
        <w:jc w:val="both"/>
        <w:rPr>
          <w:rFonts w:ascii="Arial" w:hAnsi="Arial" w:cs="Arial"/>
          <w:b/>
          <w:iCs/>
          <w:spacing w:val="2"/>
          <w:sz w:val="22"/>
          <w:szCs w:val="24"/>
          <w:lang w:val="es-CO"/>
        </w:rPr>
      </w:pPr>
      <w:r w:rsidRPr="00056C92">
        <w:rPr>
          <w:rFonts w:ascii="Arial" w:hAnsi="Arial" w:cs="Arial"/>
          <w:iCs/>
          <w:spacing w:val="2"/>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056C92">
        <w:rPr>
          <w:rFonts w:ascii="Arial" w:hAnsi="Arial" w:cs="Arial"/>
          <w:b/>
          <w:iCs/>
          <w:spacing w:val="2"/>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56C92">
        <w:rPr>
          <w:rFonts w:ascii="Arial" w:hAnsi="Arial" w:cs="Arial"/>
          <w:iCs/>
          <w:spacing w:val="2"/>
          <w:sz w:val="22"/>
          <w:szCs w:val="24"/>
          <w:lang w:val="es-CO"/>
        </w:rPr>
        <w:t>, cuyo propósito consiste en: </w:t>
      </w:r>
      <w:r w:rsidRPr="00056C92">
        <w:rPr>
          <w:rFonts w:ascii="Arial" w:hAnsi="Arial" w:cs="Arial"/>
          <w:i/>
          <w:iCs/>
          <w:spacing w:val="2"/>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56C92">
        <w:rPr>
          <w:rFonts w:ascii="Arial" w:hAnsi="Arial" w:cs="Arial"/>
          <w:iCs/>
          <w:spacing w:val="2"/>
          <w:sz w:val="22"/>
          <w:szCs w:val="24"/>
          <w:lang w:val="es-CO"/>
        </w:rPr>
        <w:t>.”</w:t>
      </w:r>
      <w:r w:rsidRPr="00056C92">
        <w:rPr>
          <w:rFonts w:ascii="Arial" w:hAnsi="Arial" w:cs="Arial"/>
          <w:b/>
          <w:iCs/>
          <w:spacing w:val="2"/>
          <w:sz w:val="22"/>
          <w:szCs w:val="24"/>
          <w:lang w:val="es-CO"/>
        </w:rPr>
        <w:t> </w:t>
      </w:r>
    </w:p>
    <w:p w14:paraId="6BA869A5" w14:textId="77777777" w:rsidR="00056C92" w:rsidRPr="00056C92" w:rsidRDefault="00056C92" w:rsidP="00056C92">
      <w:pPr>
        <w:suppressAutoHyphens/>
        <w:ind w:left="426" w:right="418"/>
        <w:jc w:val="both"/>
        <w:rPr>
          <w:rFonts w:ascii="Arial" w:hAnsi="Arial" w:cs="Arial"/>
          <w:b/>
          <w:iCs/>
          <w:spacing w:val="2"/>
          <w:sz w:val="22"/>
          <w:szCs w:val="24"/>
          <w:lang w:val="es-CO"/>
        </w:rPr>
      </w:pPr>
    </w:p>
    <w:p w14:paraId="36E9DB40" w14:textId="77777777" w:rsidR="00056C92" w:rsidRPr="00056C92" w:rsidRDefault="00056C92" w:rsidP="00056C92">
      <w:pPr>
        <w:suppressAutoHyphens/>
        <w:ind w:left="426" w:right="418"/>
        <w:jc w:val="both"/>
        <w:rPr>
          <w:rFonts w:ascii="Arial" w:hAnsi="Arial" w:cs="Arial"/>
          <w:iCs/>
          <w:spacing w:val="2"/>
          <w:sz w:val="22"/>
          <w:szCs w:val="24"/>
          <w:lang w:val="es-ES"/>
        </w:rPr>
      </w:pPr>
      <w:r w:rsidRPr="00056C92">
        <w:rPr>
          <w:rFonts w:ascii="Arial" w:hAnsi="Arial" w:cs="Arial"/>
          <w:iCs/>
          <w:spacing w:val="2"/>
          <w:sz w:val="22"/>
          <w:szCs w:val="24"/>
        </w:rPr>
        <w:t>Por otra parte, el período de permanencia previsto en la ley, de igual manera permite </w:t>
      </w:r>
      <w:r w:rsidRPr="00056C92">
        <w:rPr>
          <w:rFonts w:ascii="Arial" w:hAnsi="Arial" w:cs="Arial"/>
          <w:iCs/>
          <w:spacing w:val="2"/>
          <w:sz w:val="22"/>
          <w:szCs w:val="24"/>
          <w:lang w:val="es-ES"/>
        </w:rPr>
        <w:t>defender la </w:t>
      </w:r>
      <w:r w:rsidRPr="00056C92">
        <w:rPr>
          <w:rFonts w:ascii="Arial" w:hAnsi="Arial" w:cs="Arial"/>
          <w:i/>
          <w:iCs/>
          <w:spacing w:val="2"/>
          <w:sz w:val="22"/>
          <w:szCs w:val="24"/>
          <w:lang w:val="es-ES"/>
        </w:rPr>
        <w:t>equidad</w:t>
      </w:r>
      <w:r w:rsidRPr="00056C92">
        <w:rPr>
          <w:rFonts w:ascii="Arial" w:hAnsi="Arial" w:cs="Arial"/>
          <w:iCs/>
          <w:spacing w:val="2"/>
          <w:sz w:val="22"/>
          <w:szCs w:val="24"/>
          <w:lang w:val="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1" w:name="_ftnref7"/>
      <w:r w:rsidRPr="00056C92">
        <w:rPr>
          <w:rFonts w:ascii="Arial" w:hAnsi="Arial" w:cs="Arial"/>
          <w:iCs/>
          <w:color w:val="0563C1"/>
          <w:spacing w:val="2"/>
          <w:sz w:val="22"/>
          <w:szCs w:val="24"/>
          <w:u w:val="single"/>
          <w:lang w:val="es-ES"/>
        </w:rPr>
        <w:t>[7]</w:t>
      </w:r>
      <w:bookmarkEnd w:id="1"/>
      <w:r w:rsidRPr="00056C92">
        <w:rPr>
          <w:rFonts w:ascii="Arial" w:hAnsi="Arial" w:cs="Arial"/>
          <w:iCs/>
          <w:spacing w:val="2"/>
          <w:sz w:val="22"/>
          <w:szCs w:val="24"/>
          <w:lang w:val="es-ES"/>
        </w:rPr>
        <w:t>, para garantizar el pago de la garantía de la pensión mínima de vejez cuando no alcanzan el monto de capitalización requerida</w:t>
      </w:r>
      <w:bookmarkStart w:id="2" w:name="_ftnref8"/>
      <w:r w:rsidRPr="00056C92">
        <w:rPr>
          <w:rFonts w:ascii="Arial" w:hAnsi="Arial" w:cs="Arial"/>
          <w:iCs/>
          <w:spacing w:val="2"/>
          <w:sz w:val="22"/>
          <w:szCs w:val="24"/>
          <w:lang w:val="es-ES"/>
        </w:rPr>
        <w:fldChar w:fldCharType="begin"/>
      </w:r>
      <w:r w:rsidRPr="00056C92">
        <w:rPr>
          <w:rFonts w:ascii="Arial" w:hAnsi="Arial" w:cs="Arial"/>
          <w:iCs/>
          <w:spacing w:val="2"/>
          <w:sz w:val="22"/>
          <w:szCs w:val="24"/>
          <w:lang w:val="es-ES"/>
        </w:rPr>
        <w:instrText xml:space="preserve"> HYPERLINK "http://www.corteconstitucional.gov.co/RELATORIA/2004/C-1024-04.htm" \l "_ftn8" \o "" </w:instrText>
      </w:r>
      <w:r w:rsidRPr="00056C92">
        <w:rPr>
          <w:rFonts w:ascii="Arial" w:hAnsi="Arial" w:cs="Arial"/>
          <w:iCs/>
          <w:spacing w:val="2"/>
          <w:sz w:val="22"/>
          <w:szCs w:val="24"/>
          <w:lang w:val="es-ES"/>
        </w:rPr>
        <w:fldChar w:fldCharType="separate"/>
      </w:r>
      <w:r w:rsidRPr="00056C92">
        <w:rPr>
          <w:rFonts w:ascii="Arial" w:hAnsi="Arial" w:cs="Arial"/>
          <w:iCs/>
          <w:color w:val="0563C1"/>
          <w:spacing w:val="2"/>
          <w:sz w:val="22"/>
          <w:szCs w:val="24"/>
          <w:u w:val="single"/>
          <w:lang w:val="es-ES"/>
        </w:rPr>
        <w:t>[8]</w:t>
      </w:r>
      <w:r w:rsidRPr="00056C92">
        <w:rPr>
          <w:rFonts w:ascii="Arial" w:hAnsi="Arial" w:cs="Arial"/>
          <w:spacing w:val="2"/>
          <w:sz w:val="22"/>
          <w:szCs w:val="24"/>
        </w:rPr>
        <w:fldChar w:fldCharType="end"/>
      </w:r>
      <w:bookmarkEnd w:id="2"/>
      <w:r w:rsidRPr="00056C92">
        <w:rPr>
          <w:rFonts w:ascii="Arial" w:hAnsi="Arial" w:cs="Arial"/>
          <w:iCs/>
          <w:spacing w:val="2"/>
          <w:sz w:val="22"/>
          <w:szCs w:val="24"/>
          <w:lang w:val="es-ES"/>
        </w:rPr>
        <w:t>, poniendo en riesgo la cobertura universal del sistema para los ahorradores de cuentas individuales. </w:t>
      </w:r>
    </w:p>
    <w:p w14:paraId="448CE6EA" w14:textId="77777777" w:rsidR="00056C92" w:rsidRPr="00056C92" w:rsidRDefault="00056C92" w:rsidP="00056C92">
      <w:pPr>
        <w:suppressAutoHyphens/>
        <w:ind w:left="426" w:right="418"/>
        <w:jc w:val="both"/>
        <w:rPr>
          <w:rFonts w:ascii="Arial" w:hAnsi="Arial" w:cs="Arial"/>
          <w:iCs/>
          <w:spacing w:val="2"/>
          <w:sz w:val="22"/>
          <w:szCs w:val="24"/>
          <w:lang w:val="es-ES"/>
        </w:rPr>
      </w:pPr>
      <w:r w:rsidRPr="00056C92">
        <w:rPr>
          <w:rFonts w:ascii="Arial" w:hAnsi="Arial" w:cs="Arial"/>
          <w:iCs/>
          <w:spacing w:val="2"/>
          <w:sz w:val="22"/>
          <w:szCs w:val="24"/>
        </w:rPr>
        <w:t> </w:t>
      </w:r>
    </w:p>
    <w:p w14:paraId="6C836F7A" w14:textId="77777777" w:rsidR="00056C92" w:rsidRPr="00056C92" w:rsidRDefault="00056C92" w:rsidP="00056C92">
      <w:pPr>
        <w:suppressAutoHyphens/>
        <w:ind w:left="426" w:right="418"/>
        <w:jc w:val="both"/>
        <w:rPr>
          <w:rFonts w:ascii="Arial" w:hAnsi="Arial" w:cs="Arial"/>
          <w:iCs/>
          <w:spacing w:val="2"/>
          <w:sz w:val="22"/>
          <w:szCs w:val="24"/>
          <w:lang w:val="es-ES"/>
        </w:rPr>
      </w:pPr>
      <w:r w:rsidRPr="00056C92">
        <w:rPr>
          <w:rFonts w:ascii="Arial" w:hAnsi="Arial" w:cs="Arial"/>
          <w:iCs/>
          <w:spacing w:val="2"/>
          <w:sz w:val="22"/>
          <w:szCs w:val="24"/>
        </w:rPr>
        <w:t>La </w:t>
      </w:r>
      <w:r w:rsidRPr="00056C92">
        <w:rPr>
          <w:rFonts w:ascii="Arial" w:hAnsi="Arial" w:cs="Arial"/>
          <w:i/>
          <w:iCs/>
          <w:spacing w:val="2"/>
          <w:sz w:val="22"/>
          <w:szCs w:val="24"/>
        </w:rPr>
        <w:t>validez</w:t>
      </w:r>
      <w:r w:rsidRPr="00056C92">
        <w:rPr>
          <w:rFonts w:ascii="Arial" w:hAnsi="Arial" w:cs="Arial"/>
          <w:iCs/>
          <w:spacing w:val="2"/>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09589EAC" w14:textId="77777777" w:rsidR="00056C92" w:rsidRPr="00056C92" w:rsidRDefault="00056C92" w:rsidP="00056C92">
      <w:pPr>
        <w:suppressAutoHyphens/>
        <w:spacing w:line="276" w:lineRule="auto"/>
        <w:jc w:val="both"/>
        <w:rPr>
          <w:rFonts w:ascii="Arial" w:hAnsi="Arial" w:cs="Arial"/>
          <w:b/>
          <w:iCs/>
          <w:spacing w:val="2"/>
          <w:szCs w:val="24"/>
        </w:rPr>
      </w:pPr>
    </w:p>
    <w:p w14:paraId="27CBEFFF" w14:textId="77777777" w:rsidR="00056C92" w:rsidRPr="00056C92" w:rsidRDefault="00056C92" w:rsidP="00056C92">
      <w:pPr>
        <w:suppressAutoHyphens/>
        <w:spacing w:line="276" w:lineRule="auto"/>
        <w:jc w:val="both"/>
        <w:rPr>
          <w:rFonts w:ascii="Arial" w:hAnsi="Arial" w:cs="Arial"/>
          <w:b/>
          <w:iCs/>
          <w:spacing w:val="2"/>
          <w:szCs w:val="24"/>
          <w:lang w:val="es-CO"/>
        </w:rPr>
      </w:pPr>
      <w:r w:rsidRPr="00056C92">
        <w:rPr>
          <w:rFonts w:ascii="Arial" w:hAnsi="Arial" w:cs="Arial"/>
          <w:iCs/>
          <w:spacing w:val="2"/>
          <w:szCs w:val="24"/>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056C92">
        <w:rPr>
          <w:rFonts w:ascii="Arial" w:hAnsi="Arial" w:cs="Arial"/>
          <w:b/>
          <w:iCs/>
          <w:spacing w:val="2"/>
          <w:szCs w:val="24"/>
        </w:rPr>
        <w:t>puede llegar a poner en riesgo la garantía del derecho pensional para los actuales y futuros pensionados que si lo hicieron</w:t>
      </w:r>
      <w:r w:rsidRPr="00056C92">
        <w:rPr>
          <w:rFonts w:ascii="Arial" w:hAnsi="Arial" w:cs="Arial"/>
          <w:iCs/>
          <w:spacing w:val="2"/>
          <w:szCs w:val="24"/>
        </w:rPr>
        <w:t>.</w:t>
      </w:r>
    </w:p>
    <w:p w14:paraId="55C2D65D" w14:textId="77777777" w:rsidR="00056C92" w:rsidRPr="00056C92" w:rsidRDefault="00056C92" w:rsidP="00056C92">
      <w:pPr>
        <w:suppressAutoHyphens/>
        <w:spacing w:line="276" w:lineRule="auto"/>
        <w:jc w:val="both"/>
        <w:rPr>
          <w:rFonts w:ascii="Arial" w:hAnsi="Arial" w:cs="Arial"/>
          <w:iCs/>
          <w:spacing w:val="2"/>
          <w:szCs w:val="24"/>
          <w:lang w:val="es-CO"/>
        </w:rPr>
      </w:pPr>
      <w:r w:rsidRPr="00056C92">
        <w:rPr>
          <w:rFonts w:ascii="Arial" w:hAnsi="Arial" w:cs="Arial"/>
          <w:b/>
          <w:iCs/>
          <w:spacing w:val="2"/>
          <w:szCs w:val="24"/>
          <w:lang w:val="es-CO"/>
        </w:rPr>
        <w:lastRenderedPageBreak/>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56C92">
        <w:rPr>
          <w:rFonts w:ascii="Arial" w:hAnsi="Arial" w:cs="Arial"/>
          <w:iCs/>
          <w:spacing w:val="2"/>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2EA687A0" w14:textId="77777777" w:rsidR="00056C92" w:rsidRPr="00056C92" w:rsidRDefault="00056C92" w:rsidP="00056C92">
      <w:pPr>
        <w:suppressAutoHyphens/>
        <w:spacing w:line="276" w:lineRule="auto"/>
        <w:jc w:val="both"/>
        <w:rPr>
          <w:rFonts w:ascii="Arial" w:hAnsi="Arial" w:cs="Arial"/>
          <w:iCs/>
          <w:spacing w:val="2"/>
          <w:szCs w:val="24"/>
        </w:rPr>
      </w:pPr>
    </w:p>
    <w:p w14:paraId="45ADD6CC" w14:textId="77777777" w:rsidR="00056C92" w:rsidRPr="00056C92" w:rsidRDefault="00056C92" w:rsidP="00056C92">
      <w:pPr>
        <w:suppressAutoHyphens/>
        <w:spacing w:line="276" w:lineRule="auto"/>
        <w:jc w:val="both"/>
        <w:rPr>
          <w:rFonts w:ascii="Arial" w:hAnsi="Arial" w:cs="Arial"/>
          <w:iCs/>
          <w:spacing w:val="2"/>
          <w:szCs w:val="24"/>
        </w:rPr>
      </w:pPr>
      <w:r w:rsidRPr="00056C92">
        <w:rPr>
          <w:rFonts w:ascii="Arial" w:hAnsi="Arial" w:cs="Arial"/>
          <w:iCs/>
          <w:spacing w:val="2"/>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39162980" w14:textId="77777777" w:rsidR="00056C92" w:rsidRPr="00056C92" w:rsidRDefault="00056C92" w:rsidP="00056C92">
      <w:pPr>
        <w:suppressAutoHyphens/>
        <w:spacing w:line="276" w:lineRule="auto"/>
        <w:jc w:val="both"/>
        <w:rPr>
          <w:rFonts w:ascii="Arial" w:hAnsi="Arial" w:cs="Arial"/>
          <w:spacing w:val="2"/>
          <w:szCs w:val="24"/>
        </w:rPr>
      </w:pPr>
    </w:p>
    <w:p w14:paraId="2242E1BA" w14:textId="77777777" w:rsidR="00056C92" w:rsidRPr="00056C92" w:rsidRDefault="00056C92" w:rsidP="00056C92">
      <w:pPr>
        <w:numPr>
          <w:ilvl w:val="1"/>
          <w:numId w:val="14"/>
        </w:numPr>
        <w:suppressAutoHyphens/>
        <w:spacing w:line="276" w:lineRule="auto"/>
        <w:jc w:val="both"/>
        <w:rPr>
          <w:rFonts w:ascii="Arial" w:hAnsi="Arial" w:cs="Arial"/>
          <w:b/>
          <w:spacing w:val="2"/>
          <w:szCs w:val="24"/>
        </w:rPr>
      </w:pPr>
      <w:r w:rsidRPr="00056C92">
        <w:rPr>
          <w:rFonts w:ascii="Arial" w:hAnsi="Arial" w:cs="Arial"/>
          <w:b/>
          <w:spacing w:val="2"/>
          <w:szCs w:val="24"/>
        </w:rPr>
        <w:t>EL VERDADERO CONTENIDO DEL ARTÍCULO 271 DE LA LEY 100 DE 1993 TENIENDO EN CUENTA LA TELEOLOGÍA DE LA LEY 100 DE 1993</w:t>
      </w:r>
    </w:p>
    <w:p w14:paraId="7ADA6852" w14:textId="77777777" w:rsidR="00056C92" w:rsidRPr="00056C92" w:rsidRDefault="00056C92" w:rsidP="00056C92">
      <w:pPr>
        <w:suppressAutoHyphens/>
        <w:spacing w:line="276" w:lineRule="auto"/>
        <w:jc w:val="both"/>
        <w:rPr>
          <w:rFonts w:ascii="Arial" w:hAnsi="Arial" w:cs="Arial"/>
          <w:spacing w:val="2"/>
          <w:szCs w:val="24"/>
        </w:rPr>
      </w:pPr>
    </w:p>
    <w:p w14:paraId="27E10422"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 xml:space="preserve">El título de la norma ya de por si es significativo: </w:t>
      </w:r>
      <w:r w:rsidRPr="00056C92">
        <w:rPr>
          <w:rFonts w:ascii="Arial" w:hAnsi="Arial" w:cs="Arial"/>
          <w:b/>
          <w:spacing w:val="2"/>
          <w:szCs w:val="24"/>
        </w:rPr>
        <w:t>“Sanciones al empleador”</w:t>
      </w:r>
      <w:r w:rsidRPr="00056C92">
        <w:rPr>
          <w:rFonts w:ascii="Arial" w:hAnsi="Arial" w:cs="Arial"/>
          <w:spacing w:val="2"/>
          <w:szCs w:val="24"/>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14:paraId="7E684704" w14:textId="77777777" w:rsidR="00056C92" w:rsidRPr="00056C92" w:rsidRDefault="00056C92" w:rsidP="00056C92">
      <w:pPr>
        <w:suppressAutoHyphens/>
        <w:spacing w:line="276" w:lineRule="auto"/>
        <w:jc w:val="both"/>
        <w:rPr>
          <w:rFonts w:ascii="Arial" w:hAnsi="Arial" w:cs="Arial"/>
          <w:spacing w:val="2"/>
          <w:szCs w:val="24"/>
        </w:rPr>
      </w:pPr>
    </w:p>
    <w:p w14:paraId="01796D47"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14:paraId="2A61E3FB" w14:textId="77777777" w:rsidR="00056C92" w:rsidRPr="00056C92" w:rsidRDefault="00056C92" w:rsidP="00056C92">
      <w:pPr>
        <w:suppressAutoHyphens/>
        <w:spacing w:line="276" w:lineRule="auto"/>
        <w:jc w:val="both"/>
        <w:rPr>
          <w:rFonts w:ascii="Arial" w:hAnsi="Arial" w:cs="Arial"/>
          <w:spacing w:val="2"/>
          <w:szCs w:val="24"/>
        </w:rPr>
      </w:pPr>
    </w:p>
    <w:p w14:paraId="0873EDF4" w14:textId="77777777" w:rsidR="00056C92" w:rsidRPr="00056C92" w:rsidRDefault="00056C92" w:rsidP="00056C92">
      <w:pPr>
        <w:numPr>
          <w:ilvl w:val="0"/>
          <w:numId w:val="14"/>
        </w:numPr>
        <w:suppressAutoHyphens/>
        <w:spacing w:line="276" w:lineRule="auto"/>
        <w:jc w:val="both"/>
        <w:rPr>
          <w:rFonts w:ascii="Arial" w:hAnsi="Arial" w:cs="Arial"/>
          <w:b/>
          <w:spacing w:val="2"/>
          <w:szCs w:val="24"/>
        </w:rPr>
      </w:pPr>
      <w:r w:rsidRPr="00056C92">
        <w:rPr>
          <w:rFonts w:ascii="Arial" w:hAnsi="Arial" w:cs="Arial"/>
          <w:b/>
          <w:spacing w:val="2"/>
          <w:szCs w:val="24"/>
        </w:rPr>
        <w:t xml:space="preserve">LA ACCIÓN QUE EN REALIDAD CORRESPONDE ADELANTAR CUANDO LAS AFP HAN CAUSADO PERJUICIO A LOS AFILIADOS POR NO </w:t>
      </w:r>
      <w:r w:rsidRPr="00056C92">
        <w:rPr>
          <w:rFonts w:ascii="Arial" w:hAnsi="Arial" w:cs="Arial"/>
          <w:b/>
          <w:spacing w:val="2"/>
          <w:szCs w:val="24"/>
        </w:rPr>
        <w:lastRenderedPageBreak/>
        <w:t>SUMINISTRAR LA INFORMACIÓN QUE CORRESPONDE O POR ERRORES EN LA MISMA.</w:t>
      </w:r>
    </w:p>
    <w:p w14:paraId="627C597B" w14:textId="77777777" w:rsidR="00056C92" w:rsidRPr="00056C92" w:rsidRDefault="00056C92" w:rsidP="00056C92">
      <w:pPr>
        <w:suppressAutoHyphens/>
        <w:spacing w:line="276" w:lineRule="auto"/>
        <w:jc w:val="both"/>
        <w:rPr>
          <w:rFonts w:ascii="Arial" w:hAnsi="Arial" w:cs="Arial"/>
          <w:spacing w:val="2"/>
          <w:szCs w:val="24"/>
        </w:rPr>
      </w:pPr>
    </w:p>
    <w:p w14:paraId="5781AFD7"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Ahora bien, 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imponerle el pago de una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w:t>
      </w:r>
    </w:p>
    <w:p w14:paraId="2543BFB2" w14:textId="77777777" w:rsidR="00056C92" w:rsidRPr="00056C92" w:rsidRDefault="00056C92" w:rsidP="00056C92">
      <w:pPr>
        <w:suppressAutoHyphens/>
        <w:spacing w:line="276" w:lineRule="auto"/>
        <w:jc w:val="both"/>
        <w:rPr>
          <w:rFonts w:ascii="Arial" w:hAnsi="Arial" w:cs="Arial"/>
          <w:spacing w:val="2"/>
          <w:szCs w:val="24"/>
        </w:rPr>
      </w:pPr>
    </w:p>
    <w:p w14:paraId="331DDB6B"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Lo que se ha omitido estudiar, reconocer y aplicar es que nuestro ordenamiento jurídico, no solo fue claro, sino contundente, al señalar en el decreto 720 de 1994, que, si en efecto las AFP incurrieron en engaños o malas asesorías para lograr la afiliación de personas que estaban en el RPM, son ellas las que deben asumir las consecuencias económicas indemnizatorias por el perjuicio que eventualmente hayan causado.  Al respecto el decreto en mención refiere:</w:t>
      </w:r>
    </w:p>
    <w:p w14:paraId="1B7763DA" w14:textId="77777777" w:rsidR="00056C92" w:rsidRPr="00056C92" w:rsidRDefault="00056C92" w:rsidP="00056C92">
      <w:pPr>
        <w:suppressAutoHyphens/>
        <w:spacing w:line="276" w:lineRule="auto"/>
        <w:jc w:val="both"/>
        <w:rPr>
          <w:rFonts w:ascii="Arial" w:hAnsi="Arial" w:cs="Arial"/>
          <w:spacing w:val="2"/>
          <w:szCs w:val="24"/>
        </w:rPr>
      </w:pPr>
    </w:p>
    <w:p w14:paraId="4E3E5CB7" w14:textId="77777777" w:rsidR="00056C92" w:rsidRPr="00056C92" w:rsidRDefault="00056C92" w:rsidP="00056C92">
      <w:pPr>
        <w:suppressAutoHyphens/>
        <w:ind w:left="426" w:right="418"/>
        <w:jc w:val="both"/>
        <w:rPr>
          <w:rFonts w:ascii="Arial" w:hAnsi="Arial" w:cs="Arial"/>
          <w:b/>
          <w:bCs/>
          <w:spacing w:val="2"/>
          <w:sz w:val="22"/>
          <w:szCs w:val="24"/>
          <w:lang w:val="es-ES"/>
        </w:rPr>
      </w:pPr>
      <w:r w:rsidRPr="00056C92">
        <w:rPr>
          <w:rFonts w:ascii="Arial" w:hAnsi="Arial" w:cs="Arial"/>
          <w:b/>
          <w:bCs/>
          <w:spacing w:val="2"/>
          <w:sz w:val="22"/>
          <w:szCs w:val="24"/>
          <w:lang w:val="es-ES"/>
        </w:rPr>
        <w:t>CAPITULO I. DISPOSICIONES GENERALES</w:t>
      </w:r>
    </w:p>
    <w:p w14:paraId="4977AD00" w14:textId="77777777" w:rsidR="00056C92" w:rsidRPr="00056C92" w:rsidRDefault="00056C92" w:rsidP="00056C92">
      <w:pPr>
        <w:suppressAutoHyphens/>
        <w:ind w:left="426" w:right="418"/>
        <w:jc w:val="both"/>
        <w:rPr>
          <w:rFonts w:ascii="Arial" w:hAnsi="Arial" w:cs="Arial"/>
          <w:spacing w:val="2"/>
          <w:sz w:val="22"/>
          <w:szCs w:val="24"/>
          <w:lang w:val="es-ES"/>
        </w:rPr>
      </w:pPr>
      <w:bookmarkStart w:id="3" w:name="ver_1153011"/>
      <w:bookmarkEnd w:id="3"/>
    </w:p>
    <w:p w14:paraId="0F34AEA5" w14:textId="77777777" w:rsidR="00056C92" w:rsidRPr="00056C92" w:rsidRDefault="00056C92" w:rsidP="00056C92">
      <w:pPr>
        <w:suppressAutoHyphens/>
        <w:ind w:left="426" w:right="418"/>
        <w:jc w:val="both"/>
        <w:rPr>
          <w:rFonts w:ascii="Arial" w:hAnsi="Arial" w:cs="Arial"/>
          <w:spacing w:val="2"/>
          <w:sz w:val="22"/>
          <w:szCs w:val="24"/>
          <w:lang w:val="es-ES"/>
        </w:rPr>
      </w:pPr>
      <w:r w:rsidRPr="00056C92">
        <w:rPr>
          <w:rFonts w:ascii="Arial" w:hAnsi="Arial" w:cs="Arial"/>
          <w:spacing w:val="2"/>
          <w:sz w:val="22"/>
          <w:szCs w:val="24"/>
          <w:lang w:val="es-ES"/>
        </w:rPr>
        <w:t xml:space="preserve">Artículo 1º OBJETO. </w:t>
      </w:r>
      <w:r w:rsidRPr="00056C92">
        <w:rPr>
          <w:rFonts w:ascii="Arial" w:hAnsi="Arial" w:cs="Arial"/>
          <w:b/>
          <w:spacing w:val="2"/>
          <w:sz w:val="22"/>
          <w:szCs w:val="24"/>
          <w:lang w:val="es-ES"/>
        </w:rPr>
        <w:t>El presente Decreto regula las condiciones y términos para el desarrollo de la actividad de promoción y distribución de los productos de las sociedades administradoras del sistema general de pensiones</w:t>
      </w:r>
      <w:r w:rsidRPr="00056C92">
        <w:rPr>
          <w:rFonts w:ascii="Arial" w:hAnsi="Arial" w:cs="Arial"/>
          <w:spacing w:val="2"/>
          <w:sz w:val="22"/>
          <w:szCs w:val="24"/>
          <w:lang w:val="es-ES"/>
        </w:rPr>
        <w:t>, incluidos los planes complementarios, alternativos y los planes pensiones. </w:t>
      </w:r>
    </w:p>
    <w:p w14:paraId="731CBB04" w14:textId="77777777" w:rsidR="00056C92" w:rsidRPr="00056C92" w:rsidRDefault="00056C92" w:rsidP="00056C92">
      <w:pPr>
        <w:suppressAutoHyphens/>
        <w:ind w:left="426" w:right="418"/>
        <w:jc w:val="both"/>
        <w:rPr>
          <w:rFonts w:ascii="Arial" w:hAnsi="Arial" w:cs="Arial"/>
          <w:spacing w:val="2"/>
          <w:sz w:val="22"/>
          <w:szCs w:val="24"/>
          <w:lang w:val="es-ES"/>
        </w:rPr>
      </w:pPr>
      <w:bookmarkStart w:id="4" w:name="ver_1153012"/>
      <w:bookmarkEnd w:id="4"/>
    </w:p>
    <w:p w14:paraId="303F88CE" w14:textId="77777777" w:rsidR="00056C92" w:rsidRPr="00056C92" w:rsidRDefault="00056C92" w:rsidP="00056C92">
      <w:pPr>
        <w:suppressAutoHyphens/>
        <w:ind w:left="426" w:right="418"/>
        <w:jc w:val="both"/>
        <w:rPr>
          <w:rFonts w:ascii="Arial" w:hAnsi="Arial" w:cs="Arial"/>
          <w:spacing w:val="2"/>
          <w:sz w:val="22"/>
          <w:szCs w:val="24"/>
          <w:lang w:val="es-ES"/>
        </w:rPr>
      </w:pPr>
      <w:r w:rsidRPr="00056C92">
        <w:rPr>
          <w:rFonts w:ascii="Arial" w:hAnsi="Arial" w:cs="Arial"/>
          <w:spacing w:val="2"/>
          <w:sz w:val="22"/>
          <w:szCs w:val="24"/>
          <w:lang w:val="es-ES"/>
        </w:rPr>
        <w:t xml:space="preserve">Artículo 2º DESTINATARIOS. Igualmente señala las personas y entidades habilitadas para efectuar dichas labores, </w:t>
      </w:r>
      <w:r w:rsidRPr="00056C92">
        <w:rPr>
          <w:rFonts w:ascii="Arial" w:hAnsi="Arial" w:cs="Arial"/>
          <w:b/>
          <w:spacing w:val="2"/>
          <w:sz w:val="22"/>
          <w:szCs w:val="24"/>
          <w:lang w:val="es-ES"/>
        </w:rPr>
        <w:t>las disposiciones a las cuales han de sujetar su gestión</w:t>
      </w:r>
      <w:r w:rsidRPr="00056C92">
        <w:rPr>
          <w:rFonts w:ascii="Arial" w:hAnsi="Arial" w:cs="Arial"/>
          <w:spacing w:val="2"/>
          <w:sz w:val="22"/>
          <w:szCs w:val="24"/>
          <w:lang w:val="es-ES"/>
        </w:rPr>
        <w:t xml:space="preserve">, las condiciones de supervisión por parte de la Superintendencia Bancaria </w:t>
      </w:r>
      <w:r w:rsidRPr="00056C92">
        <w:rPr>
          <w:rFonts w:ascii="Arial" w:hAnsi="Arial" w:cs="Arial"/>
          <w:b/>
          <w:spacing w:val="2"/>
          <w:sz w:val="22"/>
          <w:szCs w:val="24"/>
          <w:lang w:val="es-ES"/>
        </w:rPr>
        <w:t>y el régimen sancionatorio correspondiente</w:t>
      </w:r>
      <w:r w:rsidRPr="00056C92">
        <w:rPr>
          <w:rFonts w:ascii="Arial" w:hAnsi="Arial" w:cs="Arial"/>
          <w:spacing w:val="2"/>
          <w:sz w:val="22"/>
          <w:szCs w:val="24"/>
          <w:lang w:val="es-ES"/>
        </w:rPr>
        <w:t>. </w:t>
      </w:r>
    </w:p>
    <w:p w14:paraId="10702686" w14:textId="77777777" w:rsidR="00056C92" w:rsidRPr="00056C92" w:rsidRDefault="00056C92" w:rsidP="00056C92">
      <w:pPr>
        <w:suppressAutoHyphens/>
        <w:ind w:left="426" w:right="418"/>
        <w:jc w:val="both"/>
        <w:rPr>
          <w:rFonts w:ascii="Arial" w:hAnsi="Arial" w:cs="Arial"/>
          <w:spacing w:val="2"/>
          <w:sz w:val="22"/>
          <w:szCs w:val="24"/>
          <w:lang w:val="es-ES"/>
        </w:rPr>
      </w:pPr>
      <w:r w:rsidRPr="00056C92">
        <w:rPr>
          <w:rFonts w:ascii="Arial" w:hAnsi="Arial" w:cs="Arial"/>
          <w:spacing w:val="2"/>
          <w:sz w:val="22"/>
          <w:szCs w:val="24"/>
          <w:lang w:val="es-ES"/>
        </w:rPr>
        <w:t>  </w:t>
      </w:r>
    </w:p>
    <w:p w14:paraId="3982946F" w14:textId="77777777" w:rsidR="00056C92" w:rsidRPr="00056C92" w:rsidRDefault="00056C92" w:rsidP="00056C92">
      <w:pPr>
        <w:suppressAutoHyphens/>
        <w:ind w:left="426" w:right="418"/>
        <w:jc w:val="both"/>
        <w:rPr>
          <w:rFonts w:ascii="Arial" w:hAnsi="Arial" w:cs="Arial"/>
          <w:b/>
          <w:bCs/>
          <w:spacing w:val="2"/>
          <w:sz w:val="22"/>
          <w:szCs w:val="24"/>
          <w:lang w:val="es-ES"/>
        </w:rPr>
      </w:pPr>
      <w:bookmarkStart w:id="5" w:name="ver_1153013"/>
      <w:bookmarkEnd w:id="5"/>
      <w:r w:rsidRPr="00056C92">
        <w:rPr>
          <w:rFonts w:ascii="Arial" w:hAnsi="Arial" w:cs="Arial"/>
          <w:b/>
          <w:bCs/>
          <w:spacing w:val="2"/>
          <w:sz w:val="22"/>
          <w:szCs w:val="24"/>
          <w:lang w:val="es-ES"/>
        </w:rPr>
        <w:t>CAPITULO II. RÉGIMEN DE PROMOTORES Y OPERACIONES AUTORIZADAS</w:t>
      </w:r>
    </w:p>
    <w:p w14:paraId="6185312D" w14:textId="77777777" w:rsidR="00056C92" w:rsidRPr="00056C92" w:rsidRDefault="00056C92" w:rsidP="00056C92">
      <w:pPr>
        <w:suppressAutoHyphens/>
        <w:ind w:left="426" w:right="418"/>
        <w:jc w:val="both"/>
        <w:rPr>
          <w:rFonts w:ascii="Arial" w:hAnsi="Arial" w:cs="Arial"/>
          <w:spacing w:val="2"/>
          <w:sz w:val="22"/>
          <w:szCs w:val="24"/>
          <w:lang w:val="es-ES"/>
        </w:rPr>
      </w:pPr>
      <w:bookmarkStart w:id="6" w:name="ver_1153014"/>
      <w:bookmarkEnd w:id="6"/>
    </w:p>
    <w:p w14:paraId="4DBC76CB" w14:textId="77777777" w:rsidR="00056C92" w:rsidRPr="00056C92" w:rsidRDefault="00056C92" w:rsidP="00056C92">
      <w:pPr>
        <w:suppressAutoHyphens/>
        <w:ind w:left="426" w:right="418"/>
        <w:jc w:val="both"/>
        <w:rPr>
          <w:rFonts w:ascii="Arial" w:hAnsi="Arial" w:cs="Arial"/>
          <w:spacing w:val="2"/>
          <w:sz w:val="22"/>
          <w:szCs w:val="24"/>
          <w:lang w:val="es-ES"/>
        </w:rPr>
      </w:pPr>
      <w:r w:rsidRPr="00056C92">
        <w:rPr>
          <w:rFonts w:ascii="Arial" w:hAnsi="Arial" w:cs="Arial"/>
          <w:spacing w:val="2"/>
          <w:sz w:val="22"/>
          <w:szCs w:val="24"/>
          <w:lang w:val="es-ES"/>
        </w:rPr>
        <w:t xml:space="preserve">Artículo 3º PROMOTORES DE LAS SOCIEDADES ADMINISTRADORAS DEL SISTEMA GENERAL DE PENSIONES. </w:t>
      </w:r>
      <w:r w:rsidRPr="00056C92">
        <w:rPr>
          <w:rFonts w:ascii="Arial" w:hAnsi="Arial" w:cs="Arial"/>
          <w:b/>
          <w:spacing w:val="2"/>
          <w:sz w:val="22"/>
          <w:szCs w:val="24"/>
          <w:lang w:val="es-ES"/>
        </w:rPr>
        <w:t>Las sociedades administradoras del sistema general de pensiones podrán utilizar para la promoción en la vinculación de afiliados, vendedores, con o sin relación laboral,</w:t>
      </w:r>
      <w:r w:rsidRPr="00056C92">
        <w:rPr>
          <w:rFonts w:ascii="Arial" w:hAnsi="Arial" w:cs="Arial"/>
          <w:spacing w:val="2"/>
          <w:sz w:val="22"/>
          <w:szCs w:val="24"/>
          <w:lang w:val="es-ES"/>
        </w:rPr>
        <w:t xml:space="preserve"> a instituciones financieras, a intermediarios de seguros u otras entidades, en los términos que prevea el presente decreto o las disposiciones legales pertinentes. </w:t>
      </w:r>
    </w:p>
    <w:p w14:paraId="522635B8" w14:textId="77777777" w:rsidR="00056C92" w:rsidRPr="00056C92" w:rsidRDefault="00056C92" w:rsidP="00056C92">
      <w:pPr>
        <w:suppressAutoHyphens/>
        <w:ind w:left="426" w:right="418"/>
        <w:jc w:val="both"/>
        <w:rPr>
          <w:rFonts w:ascii="Arial" w:hAnsi="Arial" w:cs="Arial"/>
          <w:spacing w:val="2"/>
          <w:sz w:val="22"/>
          <w:szCs w:val="24"/>
          <w:lang w:val="es-ES"/>
        </w:rPr>
      </w:pPr>
      <w:r w:rsidRPr="00056C92">
        <w:rPr>
          <w:rFonts w:ascii="Arial" w:hAnsi="Arial" w:cs="Arial"/>
          <w:spacing w:val="2"/>
          <w:sz w:val="22"/>
          <w:szCs w:val="24"/>
          <w:lang w:val="es-ES"/>
        </w:rPr>
        <w:t>  </w:t>
      </w:r>
    </w:p>
    <w:p w14:paraId="1EE7A3DF" w14:textId="77777777" w:rsidR="00056C92" w:rsidRPr="00056C92" w:rsidRDefault="00056C92" w:rsidP="00056C92">
      <w:pPr>
        <w:suppressAutoHyphens/>
        <w:ind w:left="426" w:right="418"/>
        <w:jc w:val="both"/>
        <w:rPr>
          <w:rFonts w:ascii="Arial" w:hAnsi="Arial" w:cs="Arial"/>
          <w:b/>
          <w:spacing w:val="2"/>
          <w:sz w:val="22"/>
          <w:szCs w:val="24"/>
          <w:lang w:val="es-ES"/>
        </w:rPr>
      </w:pPr>
      <w:bookmarkStart w:id="7" w:name="ver_1153015"/>
      <w:bookmarkEnd w:id="7"/>
      <w:r w:rsidRPr="00056C92">
        <w:rPr>
          <w:rFonts w:ascii="Arial" w:hAnsi="Arial" w:cs="Arial"/>
          <w:spacing w:val="2"/>
          <w:sz w:val="22"/>
          <w:szCs w:val="24"/>
          <w:lang w:val="es-ES"/>
        </w:rPr>
        <w:t xml:space="preserve">Artículo 4º DISTRIBUCIÓN MEDIANTE VENDEDORES. </w:t>
      </w:r>
      <w:r w:rsidRPr="00056C92">
        <w:rPr>
          <w:rFonts w:ascii="Arial" w:hAnsi="Arial" w:cs="Arial"/>
          <w:b/>
          <w:spacing w:val="2"/>
          <w:sz w:val="22"/>
          <w:szCs w:val="24"/>
          <w:lang w:val="es-ES"/>
        </w:rPr>
        <w:t>Las sociedades administradoras del sistema general de pensiones podrán utilizar vendedores, los cuales podrán contar con o sin relación laboral, según se establezca en el respectivo convenio. </w:t>
      </w:r>
    </w:p>
    <w:p w14:paraId="37865530" w14:textId="77777777" w:rsidR="00056C92" w:rsidRPr="00056C92" w:rsidRDefault="00056C92" w:rsidP="00056C92">
      <w:pPr>
        <w:suppressAutoHyphens/>
        <w:ind w:left="426" w:right="418"/>
        <w:jc w:val="both"/>
        <w:rPr>
          <w:rFonts w:ascii="Arial" w:hAnsi="Arial" w:cs="Arial"/>
          <w:b/>
          <w:spacing w:val="2"/>
          <w:sz w:val="22"/>
          <w:szCs w:val="24"/>
          <w:lang w:val="es-ES"/>
        </w:rPr>
      </w:pPr>
      <w:r w:rsidRPr="00056C92">
        <w:rPr>
          <w:rFonts w:ascii="Arial" w:hAnsi="Arial" w:cs="Arial"/>
          <w:b/>
          <w:spacing w:val="2"/>
          <w:sz w:val="22"/>
          <w:szCs w:val="24"/>
          <w:lang w:val="es-ES"/>
        </w:rPr>
        <w:t>  </w:t>
      </w:r>
    </w:p>
    <w:p w14:paraId="377EEE9A" w14:textId="77777777" w:rsidR="00056C92" w:rsidRPr="00056C92" w:rsidRDefault="00056C92" w:rsidP="00056C92">
      <w:pPr>
        <w:suppressAutoHyphens/>
        <w:ind w:left="426" w:right="418"/>
        <w:jc w:val="both"/>
        <w:rPr>
          <w:rFonts w:ascii="Arial" w:hAnsi="Arial" w:cs="Arial"/>
          <w:spacing w:val="2"/>
          <w:sz w:val="22"/>
          <w:szCs w:val="24"/>
          <w:lang w:val="es-ES"/>
        </w:rPr>
      </w:pPr>
      <w:r w:rsidRPr="00056C92">
        <w:rPr>
          <w:rFonts w:ascii="Arial" w:hAnsi="Arial" w:cs="Arial"/>
          <w:b/>
          <w:spacing w:val="2"/>
          <w:sz w:val="22"/>
          <w:szCs w:val="24"/>
          <w:lang w:val="es-ES"/>
        </w:rPr>
        <w:t>Las sociedades administradoras del sistema general de pensiones verificarán la idoneidad, honestidad, trayectoria, especialización, profesionalismo y conocimiento adecuado de la labor que desarrollarán las personas naturales que vinculen como promotores. </w:t>
      </w:r>
    </w:p>
    <w:p w14:paraId="1B944D75" w14:textId="77777777" w:rsidR="00056C92" w:rsidRPr="00056C92" w:rsidRDefault="00056C92" w:rsidP="00056C92">
      <w:pPr>
        <w:suppressAutoHyphens/>
        <w:ind w:left="426" w:right="418"/>
        <w:jc w:val="both"/>
        <w:rPr>
          <w:rFonts w:ascii="Arial" w:hAnsi="Arial" w:cs="Arial"/>
          <w:spacing w:val="2"/>
          <w:sz w:val="22"/>
          <w:szCs w:val="24"/>
          <w:lang w:val="es-ES"/>
        </w:rPr>
      </w:pPr>
      <w:r w:rsidRPr="00056C92">
        <w:rPr>
          <w:rFonts w:ascii="Arial" w:hAnsi="Arial" w:cs="Arial"/>
          <w:spacing w:val="2"/>
          <w:sz w:val="22"/>
          <w:szCs w:val="24"/>
          <w:lang w:val="es-ES"/>
        </w:rPr>
        <w:t>  </w:t>
      </w:r>
    </w:p>
    <w:p w14:paraId="236C4E3C" w14:textId="77777777" w:rsidR="00056C92" w:rsidRPr="00056C92" w:rsidRDefault="00056C92" w:rsidP="00056C92">
      <w:pPr>
        <w:suppressAutoHyphens/>
        <w:ind w:left="426" w:right="418"/>
        <w:jc w:val="both"/>
        <w:rPr>
          <w:rFonts w:ascii="Arial" w:hAnsi="Arial" w:cs="Arial"/>
          <w:spacing w:val="2"/>
          <w:sz w:val="22"/>
          <w:szCs w:val="24"/>
          <w:lang w:val="es-ES"/>
        </w:rPr>
      </w:pPr>
      <w:r w:rsidRPr="00056C92">
        <w:rPr>
          <w:rFonts w:ascii="Arial" w:hAnsi="Arial" w:cs="Arial"/>
          <w:spacing w:val="2"/>
          <w:sz w:val="22"/>
          <w:szCs w:val="24"/>
          <w:lang w:val="es-ES"/>
        </w:rPr>
        <w:lastRenderedPageBreak/>
        <w:t>El Vendedor desarrollará su actividad en beneficio de la sociedad administradora del sistema general de pensiones con la cual haya celebrado el respectivo convenio, sin perjuicio de la estipulación expresa que lo faculte para desarrollar su actividad en beneficio de otras sociedades administradoras del sistema general de pensiones. </w:t>
      </w:r>
    </w:p>
    <w:p w14:paraId="0D020747" w14:textId="77777777" w:rsidR="00056C92" w:rsidRPr="00056C92" w:rsidRDefault="00056C92" w:rsidP="00056C92">
      <w:pPr>
        <w:suppressAutoHyphens/>
        <w:ind w:left="426" w:right="418"/>
        <w:jc w:val="both"/>
        <w:rPr>
          <w:rFonts w:ascii="Arial" w:hAnsi="Arial" w:cs="Arial"/>
          <w:spacing w:val="2"/>
          <w:sz w:val="22"/>
          <w:szCs w:val="24"/>
          <w:lang w:val="es-ES"/>
        </w:rPr>
      </w:pPr>
      <w:r w:rsidRPr="00056C92">
        <w:rPr>
          <w:rFonts w:ascii="Arial" w:hAnsi="Arial" w:cs="Arial"/>
          <w:spacing w:val="2"/>
          <w:sz w:val="22"/>
          <w:szCs w:val="24"/>
          <w:lang w:val="es-ES"/>
        </w:rPr>
        <w:t>  </w:t>
      </w:r>
    </w:p>
    <w:p w14:paraId="21DDDA1B" w14:textId="77777777" w:rsidR="00056C92" w:rsidRPr="00056C92" w:rsidRDefault="00056C92" w:rsidP="00056C92">
      <w:pPr>
        <w:suppressAutoHyphens/>
        <w:ind w:left="426" w:right="418"/>
        <w:jc w:val="both"/>
        <w:rPr>
          <w:rFonts w:ascii="Arial" w:hAnsi="Arial" w:cs="Arial"/>
          <w:b/>
          <w:spacing w:val="2"/>
          <w:sz w:val="22"/>
          <w:szCs w:val="24"/>
          <w:lang w:val="es-ES"/>
        </w:rPr>
      </w:pPr>
      <w:r w:rsidRPr="00056C92">
        <w:rPr>
          <w:rFonts w:ascii="Arial" w:hAnsi="Arial" w:cs="Arial"/>
          <w:b/>
          <w:spacing w:val="2"/>
          <w:sz w:val="22"/>
          <w:szCs w:val="24"/>
          <w:u w:val="single"/>
          <w:lang w:val="es-ES"/>
        </w:rPr>
        <w:t>Las actuaciones de los vendedores en el ejercicio de su actividad obligan a la sociedad administradora del sistema general de pensiones respecto de la cual se hubiere promovido la correspondiente vinculación</w:t>
      </w:r>
      <w:r w:rsidRPr="00056C92">
        <w:rPr>
          <w:rFonts w:ascii="Arial" w:hAnsi="Arial" w:cs="Arial"/>
          <w:b/>
          <w:spacing w:val="2"/>
          <w:sz w:val="22"/>
          <w:szCs w:val="24"/>
          <w:lang w:val="es-ES"/>
        </w:rPr>
        <w:t>. </w:t>
      </w:r>
    </w:p>
    <w:p w14:paraId="5704F0D5" w14:textId="77777777" w:rsidR="00056C92" w:rsidRPr="00056C92" w:rsidRDefault="00056C92" w:rsidP="00056C92">
      <w:pPr>
        <w:suppressAutoHyphens/>
        <w:spacing w:line="276" w:lineRule="auto"/>
        <w:jc w:val="both"/>
        <w:rPr>
          <w:rFonts w:ascii="Arial" w:hAnsi="Arial" w:cs="Arial"/>
          <w:spacing w:val="2"/>
          <w:szCs w:val="24"/>
          <w:lang w:val="es-ES"/>
        </w:rPr>
      </w:pPr>
      <w:r w:rsidRPr="00056C92">
        <w:rPr>
          <w:rFonts w:ascii="Arial" w:hAnsi="Arial" w:cs="Arial"/>
          <w:spacing w:val="2"/>
          <w:szCs w:val="24"/>
          <w:lang w:val="es-ES"/>
        </w:rPr>
        <w:t>  </w:t>
      </w:r>
    </w:p>
    <w:p w14:paraId="73980FF7"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Adicionalmente en el artículo 12 dispuso:</w:t>
      </w:r>
    </w:p>
    <w:p w14:paraId="2BA968D9" w14:textId="77777777" w:rsidR="00056C92" w:rsidRPr="00056C92" w:rsidRDefault="00056C92" w:rsidP="00056C92">
      <w:pPr>
        <w:suppressAutoHyphens/>
        <w:spacing w:line="276" w:lineRule="auto"/>
        <w:jc w:val="both"/>
        <w:rPr>
          <w:rFonts w:ascii="Arial" w:hAnsi="Arial" w:cs="Arial"/>
          <w:spacing w:val="2"/>
          <w:szCs w:val="24"/>
        </w:rPr>
      </w:pPr>
    </w:p>
    <w:p w14:paraId="1D2818E3" w14:textId="77777777" w:rsidR="00056C92" w:rsidRPr="00056C92" w:rsidRDefault="00056C92" w:rsidP="00056C92">
      <w:pPr>
        <w:suppressAutoHyphens/>
        <w:ind w:left="426" w:right="418"/>
        <w:jc w:val="both"/>
        <w:rPr>
          <w:rFonts w:ascii="Arial" w:hAnsi="Arial" w:cs="Arial"/>
          <w:spacing w:val="2"/>
          <w:sz w:val="22"/>
          <w:szCs w:val="24"/>
        </w:rPr>
      </w:pPr>
      <w:r w:rsidRPr="00056C92">
        <w:rPr>
          <w:rFonts w:ascii="Arial" w:hAnsi="Arial" w:cs="Arial"/>
          <w:spacing w:val="2"/>
          <w:sz w:val="22"/>
          <w:szCs w:val="24"/>
          <w:lang w:val="es-CO"/>
        </w:rPr>
        <w:t xml:space="preserve">Artículo 12. OBLIGACIÓN DE LOS PROMOTORES. Los promotores que empleen las sociedades administradoras del sistema general de pensiones </w:t>
      </w:r>
      <w:proofErr w:type="gramStart"/>
      <w:r w:rsidRPr="00056C92">
        <w:rPr>
          <w:rFonts w:ascii="Arial" w:hAnsi="Arial" w:cs="Arial"/>
          <w:b/>
          <w:spacing w:val="2"/>
          <w:sz w:val="22"/>
          <w:szCs w:val="24"/>
          <w:lang w:val="es-CO"/>
        </w:rPr>
        <w:t>deberá</w:t>
      </w:r>
      <w:proofErr w:type="gramEnd"/>
      <w:r w:rsidRPr="00056C92">
        <w:rPr>
          <w:rFonts w:ascii="Arial" w:hAnsi="Arial" w:cs="Arial"/>
          <w:b/>
          <w:spacing w:val="2"/>
          <w:sz w:val="22"/>
          <w:szCs w:val="24"/>
          <w:lang w:val="es-CO"/>
        </w:rPr>
        <w:t xml:space="preserve"> suministrar suficiente, amplia y oportuna información a los posibles afiliados al momento de la promoción de la afiliación, durante toda la vinculación con ocasión de las prestaciones a las cuales tenga derecho el afiliado.</w:t>
      </w:r>
      <w:r w:rsidRPr="00056C92">
        <w:rPr>
          <w:rFonts w:ascii="Arial" w:hAnsi="Arial" w:cs="Arial"/>
          <w:spacing w:val="2"/>
          <w:sz w:val="22"/>
          <w:szCs w:val="24"/>
          <w:lang w:val="es-CO"/>
        </w:rPr>
        <w:t> </w:t>
      </w:r>
    </w:p>
    <w:p w14:paraId="264F7DF4" w14:textId="77777777" w:rsidR="00056C92" w:rsidRPr="00056C92" w:rsidRDefault="00056C92" w:rsidP="00056C92">
      <w:pPr>
        <w:suppressAutoHyphens/>
        <w:spacing w:line="276" w:lineRule="auto"/>
        <w:jc w:val="both"/>
        <w:rPr>
          <w:rFonts w:ascii="Arial" w:hAnsi="Arial" w:cs="Arial"/>
          <w:spacing w:val="2"/>
          <w:szCs w:val="24"/>
        </w:rPr>
      </w:pPr>
    </w:p>
    <w:p w14:paraId="529FCA0A"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Pero sobre todo, el decreto en mención señaló la acción que corresponde en esta clase de asuntos:</w:t>
      </w:r>
    </w:p>
    <w:p w14:paraId="5716B7A6" w14:textId="77777777" w:rsidR="00056C92" w:rsidRPr="00056C92" w:rsidRDefault="00056C92" w:rsidP="00056C92">
      <w:pPr>
        <w:suppressAutoHyphens/>
        <w:spacing w:line="276" w:lineRule="auto"/>
        <w:jc w:val="both"/>
        <w:rPr>
          <w:rFonts w:ascii="Arial" w:hAnsi="Arial" w:cs="Arial"/>
          <w:spacing w:val="2"/>
          <w:szCs w:val="24"/>
        </w:rPr>
      </w:pPr>
    </w:p>
    <w:p w14:paraId="1D90493A" w14:textId="77777777" w:rsidR="00056C92" w:rsidRPr="00056C92" w:rsidRDefault="00056C92" w:rsidP="00056C92">
      <w:pPr>
        <w:suppressAutoHyphens/>
        <w:ind w:left="426" w:right="418"/>
        <w:jc w:val="both"/>
        <w:rPr>
          <w:rFonts w:ascii="Arial" w:hAnsi="Arial" w:cs="Arial"/>
          <w:spacing w:val="2"/>
          <w:sz w:val="22"/>
          <w:szCs w:val="24"/>
        </w:rPr>
      </w:pPr>
      <w:r w:rsidRPr="00056C92">
        <w:rPr>
          <w:rFonts w:ascii="Arial" w:hAnsi="Arial" w:cs="Arial"/>
          <w:b/>
          <w:spacing w:val="2"/>
          <w:sz w:val="22"/>
          <w:szCs w:val="24"/>
          <w:lang w:val="es-CO"/>
        </w:rPr>
        <w:t>Artículo 10</w:t>
      </w:r>
      <w:r w:rsidRPr="00056C92">
        <w:rPr>
          <w:rFonts w:ascii="Arial" w:hAnsi="Arial" w:cs="Arial"/>
          <w:b/>
          <w:bCs/>
          <w:spacing w:val="2"/>
          <w:sz w:val="22"/>
          <w:szCs w:val="24"/>
          <w:lang w:val="es-CO"/>
        </w:rPr>
        <w:t>.</w:t>
      </w:r>
      <w:r w:rsidRPr="00056C92">
        <w:rPr>
          <w:rFonts w:ascii="Arial" w:hAnsi="Arial" w:cs="Arial"/>
          <w:b/>
          <w:spacing w:val="2"/>
          <w:sz w:val="22"/>
          <w:szCs w:val="24"/>
          <w:lang w:val="es-CO"/>
        </w:rPr>
        <w:t xml:space="preserve"> RESPONSABILIDAD DE LOS PROMOTORES. </w:t>
      </w:r>
      <w:r w:rsidRPr="00056C92">
        <w:rPr>
          <w:rFonts w:ascii="Arial" w:hAnsi="Arial" w:cs="Arial"/>
          <w:b/>
          <w:spacing w:val="2"/>
          <w:sz w:val="22"/>
          <w:szCs w:val="24"/>
          <w:u w:val="single"/>
          <w:lang w:val="es-CO"/>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56C92">
        <w:rPr>
          <w:rFonts w:ascii="Arial" w:hAnsi="Arial" w:cs="Arial"/>
          <w:b/>
          <w:spacing w:val="2"/>
          <w:sz w:val="22"/>
          <w:szCs w:val="24"/>
          <w:lang w:val="es-CO"/>
        </w:rPr>
        <w:t xml:space="preserve"> sin perjuicio de la responsabilidad de los promotores frente a la correspondiente sociedad administradora del sistema general de pensiones. </w:t>
      </w:r>
      <w:r w:rsidRPr="00056C92">
        <w:rPr>
          <w:rFonts w:ascii="Arial" w:hAnsi="Arial" w:cs="Arial"/>
          <w:spacing w:val="2"/>
          <w:sz w:val="22"/>
          <w:szCs w:val="24"/>
          <w:lang w:val="es-CO"/>
        </w:rPr>
        <w:t xml:space="preserve"> (Negrillas y subrayas fuera del texto)</w:t>
      </w:r>
    </w:p>
    <w:p w14:paraId="4355FB74" w14:textId="77777777" w:rsidR="00056C92" w:rsidRPr="00056C92" w:rsidRDefault="00056C92" w:rsidP="00056C92">
      <w:pPr>
        <w:suppressAutoHyphens/>
        <w:spacing w:line="276" w:lineRule="auto"/>
        <w:jc w:val="both"/>
        <w:rPr>
          <w:rFonts w:ascii="Arial" w:hAnsi="Arial" w:cs="Arial"/>
          <w:spacing w:val="2"/>
          <w:szCs w:val="24"/>
        </w:rPr>
      </w:pPr>
    </w:p>
    <w:p w14:paraId="549C729F"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10E623AB" w14:textId="77777777" w:rsidR="00056C92" w:rsidRPr="00056C92" w:rsidRDefault="00056C92" w:rsidP="00056C92">
      <w:pPr>
        <w:suppressAutoHyphens/>
        <w:spacing w:line="276" w:lineRule="auto"/>
        <w:jc w:val="both"/>
        <w:rPr>
          <w:rFonts w:ascii="Arial" w:hAnsi="Arial" w:cs="Arial"/>
          <w:spacing w:val="2"/>
          <w:szCs w:val="24"/>
        </w:rPr>
      </w:pPr>
    </w:p>
    <w:p w14:paraId="67F30BCB"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 xml:space="preserve">Claro resulta entonces que, si se prueba en el proceso el engaño o la responsabilidad de la AFP privada en el traslado del afiliado y, como consecuencia de ello, la causación de un perjuicio al usuario, él cuenta con la acción adecuada para pedir la indemnización de ese perjuicio, </w:t>
      </w:r>
      <w:r w:rsidRPr="00056C92">
        <w:rPr>
          <w:rFonts w:ascii="Arial" w:hAnsi="Arial" w:cs="Arial"/>
          <w:b/>
          <w:spacing w:val="2"/>
          <w:szCs w:val="24"/>
        </w:rPr>
        <w:t>pero obviamente a cargo de quien se lo causó</w:t>
      </w:r>
      <w:r w:rsidRPr="00056C92">
        <w:rPr>
          <w:rFonts w:ascii="Arial" w:hAnsi="Arial" w:cs="Arial"/>
          <w:spacing w:val="2"/>
          <w:szCs w:val="24"/>
        </w:rPr>
        <w:t xml:space="preserve">, esto es la AFP que propició el traslado, más no de COLPENSIONES. </w:t>
      </w:r>
    </w:p>
    <w:p w14:paraId="72185F2F" w14:textId="77777777" w:rsidR="00056C92" w:rsidRPr="00056C92" w:rsidRDefault="00056C92" w:rsidP="00056C92">
      <w:pPr>
        <w:suppressAutoHyphens/>
        <w:spacing w:line="276" w:lineRule="auto"/>
        <w:jc w:val="both"/>
        <w:rPr>
          <w:rFonts w:ascii="Arial" w:hAnsi="Arial" w:cs="Arial"/>
          <w:spacing w:val="2"/>
          <w:szCs w:val="24"/>
        </w:rPr>
      </w:pPr>
    </w:p>
    <w:p w14:paraId="2C087241" w14:textId="77777777" w:rsidR="00056C92" w:rsidRPr="00056C92" w:rsidRDefault="00056C92" w:rsidP="00056C92">
      <w:pPr>
        <w:suppressAutoHyphens/>
        <w:spacing w:line="276" w:lineRule="auto"/>
        <w:jc w:val="both"/>
        <w:rPr>
          <w:rFonts w:ascii="Arial" w:hAnsi="Arial" w:cs="Arial"/>
          <w:b/>
          <w:spacing w:val="2"/>
          <w:szCs w:val="24"/>
        </w:rPr>
      </w:pPr>
      <w:r w:rsidRPr="00056C92">
        <w:rPr>
          <w:rFonts w:ascii="Arial" w:hAnsi="Arial" w:cs="Arial"/>
          <w:b/>
          <w:spacing w:val="2"/>
          <w:szCs w:val="24"/>
        </w:rPr>
        <w:t>CASO CONCRETO</w:t>
      </w:r>
    </w:p>
    <w:p w14:paraId="5B13FBE8" w14:textId="77777777" w:rsidR="00056C92" w:rsidRPr="00056C92" w:rsidRDefault="00056C92" w:rsidP="00056C92">
      <w:pPr>
        <w:suppressAutoHyphens/>
        <w:spacing w:line="276" w:lineRule="auto"/>
        <w:jc w:val="both"/>
        <w:rPr>
          <w:rFonts w:ascii="Arial" w:hAnsi="Arial" w:cs="Arial"/>
          <w:b/>
          <w:spacing w:val="2"/>
          <w:szCs w:val="24"/>
        </w:rPr>
      </w:pPr>
    </w:p>
    <w:p w14:paraId="28B3DA62" w14:textId="243E72B9"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 xml:space="preserve">En el anterior orden de ideas, como quiera que la acción impetrada por la señora </w:t>
      </w:r>
      <w:r>
        <w:rPr>
          <w:rFonts w:ascii="Arial" w:hAnsi="Arial" w:cs="Arial"/>
          <w:spacing w:val="2"/>
          <w:szCs w:val="24"/>
        </w:rPr>
        <w:t>Liliana Castro Paredes</w:t>
      </w:r>
      <w:r w:rsidRPr="00056C92">
        <w:rPr>
          <w:rFonts w:ascii="Arial" w:hAnsi="Arial" w:cs="Arial"/>
          <w:spacing w:val="2"/>
          <w:szCs w:val="24"/>
        </w:rPr>
        <w:t xml:space="preserve"> 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w:t>
      </w:r>
      <w:r w:rsidRPr="00056C92">
        <w:rPr>
          <w:rFonts w:ascii="Arial" w:hAnsi="Arial" w:cs="Arial"/>
          <w:spacing w:val="2"/>
          <w:szCs w:val="24"/>
        </w:rPr>
        <w:lastRenderedPageBreak/>
        <w:t xml:space="preserve">Administradora Colombiana de Pensiones; y toda vez que, como viene de verse, según la teleología de la ley 100 de 1993, la AFP Protección S.A. tiene dentro de su razón de ser, buscar la afiliación de personas al RAIS, no resulta coherente sostener que en desarrollo de esa actividad haya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ninguna injerencia en el traslado que ahora se quiere anular-, </w:t>
      </w:r>
      <w:r w:rsidRPr="00056C92">
        <w:rPr>
          <w:rFonts w:ascii="Arial" w:hAnsi="Arial" w:cs="Arial"/>
          <w:b/>
          <w:spacing w:val="2"/>
          <w:szCs w:val="24"/>
        </w:rPr>
        <w:t>jurídicamente correspondía negar las pretensiones de la demanda.</w:t>
      </w:r>
      <w:r w:rsidRPr="00056C92">
        <w:rPr>
          <w:rFonts w:ascii="Arial" w:hAnsi="Arial" w:cs="Arial"/>
          <w:spacing w:val="2"/>
          <w:szCs w:val="24"/>
        </w:rPr>
        <w:t xml:space="preserve"> </w:t>
      </w:r>
    </w:p>
    <w:p w14:paraId="16CDB90C" w14:textId="77777777" w:rsidR="00056C92" w:rsidRPr="00056C92" w:rsidRDefault="00056C92" w:rsidP="00056C92">
      <w:pPr>
        <w:suppressAutoHyphens/>
        <w:spacing w:line="276" w:lineRule="auto"/>
        <w:jc w:val="both"/>
        <w:rPr>
          <w:rFonts w:ascii="Arial" w:hAnsi="Arial" w:cs="Arial"/>
          <w:spacing w:val="2"/>
          <w:szCs w:val="24"/>
        </w:rPr>
      </w:pPr>
    </w:p>
    <w:p w14:paraId="6D40B3DC" w14:textId="77777777" w:rsidR="00056C92" w:rsidRPr="00056C92" w:rsidRDefault="00056C92" w:rsidP="00056C92">
      <w:pPr>
        <w:suppressAutoHyphens/>
        <w:spacing w:line="276" w:lineRule="auto"/>
        <w:jc w:val="both"/>
        <w:rPr>
          <w:rFonts w:ascii="Arial" w:hAnsi="Arial" w:cs="Arial"/>
          <w:spacing w:val="2"/>
          <w:szCs w:val="24"/>
        </w:rPr>
      </w:pPr>
      <w:r w:rsidRPr="00056C92">
        <w:rPr>
          <w:rFonts w:ascii="Arial" w:hAnsi="Arial" w:cs="Arial"/>
          <w:spacing w:val="2"/>
          <w:szCs w:val="24"/>
        </w:rPr>
        <w:t>Debo resaltar que si bien, como se explicó con anterioridad, la negativa anterior no conlleva que el actor carezca de acción en orden a defender sus derechos dentro del sistema general de pensiones por las conductas de los promotores de las AFP privadas, en esta sede no era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 lo que de paso conllevaría una afectación directa del legítimo derecho de defensa.</w:t>
      </w:r>
    </w:p>
    <w:p w14:paraId="6640E918" w14:textId="77777777" w:rsidR="00056C92" w:rsidRPr="00056C92" w:rsidRDefault="00056C92" w:rsidP="00056C92">
      <w:pPr>
        <w:spacing w:line="276" w:lineRule="auto"/>
        <w:ind w:left="708"/>
        <w:jc w:val="both"/>
        <w:rPr>
          <w:rFonts w:ascii="Arial" w:hAnsi="Arial" w:cs="Arial"/>
          <w:iCs/>
          <w:spacing w:val="2"/>
          <w:szCs w:val="24"/>
        </w:rPr>
      </w:pPr>
      <w:r w:rsidRPr="00056C92">
        <w:rPr>
          <w:rFonts w:ascii="Arial" w:hAnsi="Arial" w:cs="Arial"/>
          <w:iCs/>
          <w:spacing w:val="2"/>
          <w:szCs w:val="24"/>
        </w:rPr>
        <w:t xml:space="preserve">  </w:t>
      </w:r>
    </w:p>
    <w:p w14:paraId="633B2664" w14:textId="77777777" w:rsidR="00056C92" w:rsidRPr="00056C92" w:rsidRDefault="00056C92" w:rsidP="00056C92">
      <w:pPr>
        <w:widowControl w:val="0"/>
        <w:autoSpaceDE w:val="0"/>
        <w:autoSpaceDN w:val="0"/>
        <w:adjustRightInd w:val="0"/>
        <w:spacing w:line="276" w:lineRule="auto"/>
        <w:jc w:val="both"/>
        <w:rPr>
          <w:rFonts w:ascii="Arial" w:hAnsi="Arial" w:cs="Arial"/>
          <w:spacing w:val="2"/>
          <w:szCs w:val="24"/>
          <w:lang w:val="es-CO"/>
        </w:rPr>
      </w:pPr>
      <w:r w:rsidRPr="00056C92">
        <w:rPr>
          <w:rFonts w:ascii="Arial" w:hAnsi="Arial" w:cs="Arial"/>
          <w:spacing w:val="2"/>
          <w:szCs w:val="24"/>
          <w:lang w:val="es-CO"/>
        </w:rPr>
        <w:t>Así las cosas, correspondía -como en efecto se hizo- revocar la sentencia recurrida.</w:t>
      </w:r>
    </w:p>
    <w:p w14:paraId="6F3CC103" w14:textId="77777777" w:rsidR="00056C92" w:rsidRPr="00056C92" w:rsidRDefault="00056C92" w:rsidP="00056C92">
      <w:pPr>
        <w:widowControl w:val="0"/>
        <w:autoSpaceDE w:val="0"/>
        <w:autoSpaceDN w:val="0"/>
        <w:adjustRightInd w:val="0"/>
        <w:spacing w:line="276" w:lineRule="auto"/>
        <w:jc w:val="both"/>
        <w:rPr>
          <w:rFonts w:ascii="Arial" w:eastAsia="Calibri" w:hAnsi="Arial" w:cs="Arial"/>
          <w:spacing w:val="2"/>
          <w:szCs w:val="24"/>
          <w:lang w:val="es-CO" w:eastAsia="en-US"/>
        </w:rPr>
      </w:pPr>
    </w:p>
    <w:p w14:paraId="08C58582" w14:textId="77777777" w:rsidR="00056C92" w:rsidRPr="00056C92" w:rsidRDefault="00056C92" w:rsidP="00056C92">
      <w:pPr>
        <w:widowControl w:val="0"/>
        <w:autoSpaceDE w:val="0"/>
        <w:autoSpaceDN w:val="0"/>
        <w:adjustRightInd w:val="0"/>
        <w:spacing w:line="276" w:lineRule="auto"/>
        <w:jc w:val="both"/>
        <w:rPr>
          <w:rFonts w:ascii="Arial" w:eastAsia="Calibri" w:hAnsi="Arial" w:cs="Arial"/>
          <w:spacing w:val="2"/>
          <w:szCs w:val="24"/>
          <w:lang w:val="es-CO" w:eastAsia="en-US"/>
        </w:rPr>
      </w:pPr>
    </w:p>
    <w:p w14:paraId="1C9F719E" w14:textId="77777777" w:rsidR="00056C92" w:rsidRPr="00056C92" w:rsidRDefault="00056C92" w:rsidP="00056C92">
      <w:pPr>
        <w:spacing w:line="276" w:lineRule="auto"/>
        <w:jc w:val="both"/>
        <w:rPr>
          <w:rFonts w:ascii="Arial" w:hAnsi="Arial" w:cs="Arial"/>
          <w:spacing w:val="2"/>
          <w:szCs w:val="24"/>
          <w:lang w:val="es-CO"/>
        </w:rPr>
      </w:pPr>
      <w:r w:rsidRPr="00056C92">
        <w:rPr>
          <w:rFonts w:ascii="Arial" w:hAnsi="Arial" w:cs="Arial"/>
          <w:spacing w:val="2"/>
          <w:szCs w:val="24"/>
          <w:lang w:val="es-CO"/>
        </w:rPr>
        <w:t>Dejo así aclarado mi voto.</w:t>
      </w:r>
    </w:p>
    <w:p w14:paraId="2BD68661" w14:textId="77777777" w:rsidR="00056C92" w:rsidRPr="00056C92" w:rsidRDefault="00056C92" w:rsidP="00056C92">
      <w:pPr>
        <w:spacing w:line="276" w:lineRule="auto"/>
        <w:jc w:val="both"/>
        <w:rPr>
          <w:rFonts w:ascii="Arial" w:hAnsi="Arial" w:cs="Arial"/>
          <w:szCs w:val="24"/>
          <w:lang w:val="es-CO"/>
        </w:rPr>
      </w:pPr>
    </w:p>
    <w:p w14:paraId="5FEDF1C1" w14:textId="77777777" w:rsidR="00056C92" w:rsidRPr="00056C92" w:rsidRDefault="00056C92" w:rsidP="00056C92">
      <w:pPr>
        <w:spacing w:line="276" w:lineRule="auto"/>
        <w:jc w:val="both"/>
        <w:rPr>
          <w:rFonts w:ascii="Arial" w:hAnsi="Arial" w:cs="Arial"/>
          <w:szCs w:val="24"/>
          <w:lang w:val="es-CO"/>
        </w:rPr>
      </w:pPr>
    </w:p>
    <w:p w14:paraId="466073FF" w14:textId="77777777" w:rsidR="00056C92" w:rsidRPr="00056C92" w:rsidRDefault="00056C92" w:rsidP="00056C92">
      <w:pPr>
        <w:widowControl w:val="0"/>
        <w:autoSpaceDE w:val="0"/>
        <w:autoSpaceDN w:val="0"/>
        <w:adjustRightInd w:val="0"/>
        <w:spacing w:line="276" w:lineRule="auto"/>
        <w:rPr>
          <w:rFonts w:ascii="Arial" w:eastAsia="Calibri" w:hAnsi="Arial" w:cs="Arial"/>
          <w:b/>
          <w:szCs w:val="24"/>
          <w:lang w:val="es-CO" w:eastAsia="en-US"/>
        </w:rPr>
      </w:pPr>
    </w:p>
    <w:p w14:paraId="7D4ED347" w14:textId="77777777" w:rsidR="00056C92" w:rsidRPr="00056C92" w:rsidRDefault="00056C92" w:rsidP="00056C92">
      <w:pPr>
        <w:widowControl w:val="0"/>
        <w:autoSpaceDE w:val="0"/>
        <w:autoSpaceDN w:val="0"/>
        <w:adjustRightInd w:val="0"/>
        <w:spacing w:line="276" w:lineRule="auto"/>
        <w:rPr>
          <w:rFonts w:ascii="Arial" w:eastAsia="Calibri" w:hAnsi="Arial" w:cs="Arial"/>
          <w:b/>
          <w:szCs w:val="24"/>
          <w:lang w:val="es-CO" w:eastAsia="en-US"/>
        </w:rPr>
      </w:pPr>
    </w:p>
    <w:p w14:paraId="540C3C3C" w14:textId="77777777" w:rsidR="00056C92" w:rsidRPr="00056C92" w:rsidRDefault="00056C92" w:rsidP="00056C92">
      <w:pPr>
        <w:widowControl w:val="0"/>
        <w:autoSpaceDE w:val="0"/>
        <w:autoSpaceDN w:val="0"/>
        <w:adjustRightInd w:val="0"/>
        <w:spacing w:line="276" w:lineRule="auto"/>
        <w:rPr>
          <w:rFonts w:ascii="Arial" w:eastAsia="Calibri" w:hAnsi="Arial" w:cs="Arial"/>
          <w:b/>
          <w:szCs w:val="24"/>
          <w:lang w:val="es-CO" w:eastAsia="en-US"/>
        </w:rPr>
      </w:pPr>
    </w:p>
    <w:p w14:paraId="746FA3EF" w14:textId="77777777" w:rsidR="00056C92" w:rsidRPr="00056C92" w:rsidRDefault="00056C92" w:rsidP="00056C92">
      <w:pPr>
        <w:widowControl w:val="0"/>
        <w:autoSpaceDE w:val="0"/>
        <w:autoSpaceDN w:val="0"/>
        <w:adjustRightInd w:val="0"/>
        <w:spacing w:line="276" w:lineRule="auto"/>
        <w:jc w:val="center"/>
        <w:rPr>
          <w:rFonts w:ascii="Arial" w:eastAsia="Calibri" w:hAnsi="Arial" w:cs="Arial"/>
          <w:b/>
          <w:szCs w:val="24"/>
          <w:lang w:val="es-CO" w:eastAsia="en-US"/>
        </w:rPr>
      </w:pPr>
      <w:r w:rsidRPr="00056C92">
        <w:rPr>
          <w:rFonts w:ascii="Arial" w:eastAsia="Calibri" w:hAnsi="Arial" w:cs="Arial"/>
          <w:b/>
          <w:szCs w:val="24"/>
          <w:lang w:val="es-CO" w:eastAsia="en-US"/>
        </w:rPr>
        <w:t>JULIO CÉSAR SALAZAR MUÑOZ</w:t>
      </w:r>
    </w:p>
    <w:p w14:paraId="2AD2EADB" w14:textId="2C020691" w:rsidR="00056C92" w:rsidRPr="00056C92" w:rsidRDefault="00056C92" w:rsidP="00056C92">
      <w:pPr>
        <w:widowControl w:val="0"/>
        <w:autoSpaceDE w:val="0"/>
        <w:autoSpaceDN w:val="0"/>
        <w:adjustRightInd w:val="0"/>
        <w:spacing w:line="276" w:lineRule="auto"/>
        <w:jc w:val="center"/>
        <w:rPr>
          <w:rFonts w:ascii="Arial" w:eastAsia="Calibri" w:hAnsi="Arial" w:cs="Arial"/>
          <w:szCs w:val="24"/>
          <w:lang w:val="es-CO" w:eastAsia="en-US"/>
        </w:rPr>
      </w:pPr>
      <w:r w:rsidRPr="00056C92">
        <w:rPr>
          <w:rFonts w:ascii="Arial" w:eastAsia="Calibri" w:hAnsi="Arial" w:cs="Arial"/>
          <w:szCs w:val="24"/>
          <w:lang w:val="es-CO" w:eastAsia="en-US"/>
        </w:rPr>
        <w:t>Ponente</w:t>
      </w:r>
    </w:p>
    <w:sectPr w:rsidR="00056C92" w:rsidRPr="00056C92" w:rsidSect="004A3B10">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A4BD0" w14:textId="77777777" w:rsidR="009975C1" w:rsidRDefault="009975C1" w:rsidP="00AD05E0">
      <w:r>
        <w:separator/>
      </w:r>
    </w:p>
  </w:endnote>
  <w:endnote w:type="continuationSeparator" w:id="0">
    <w:p w14:paraId="232EC469" w14:textId="77777777" w:rsidR="009975C1" w:rsidRDefault="009975C1"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szCs w:val="18"/>
      </w:rPr>
    </w:sdtEndPr>
    <w:sdtContent>
      <w:p w14:paraId="5FEE922B" w14:textId="77777777" w:rsidR="00814B17" w:rsidRPr="004A3B10" w:rsidRDefault="00814B17">
        <w:pPr>
          <w:pStyle w:val="Piedepgina"/>
          <w:jc w:val="right"/>
          <w:rPr>
            <w:rFonts w:ascii="Arial" w:hAnsi="Arial" w:cs="Arial"/>
            <w:sz w:val="18"/>
            <w:szCs w:val="18"/>
          </w:rPr>
        </w:pPr>
        <w:r w:rsidRPr="004A3B10">
          <w:rPr>
            <w:rFonts w:ascii="Arial" w:hAnsi="Arial" w:cs="Arial"/>
            <w:sz w:val="18"/>
            <w:szCs w:val="18"/>
          </w:rPr>
          <w:fldChar w:fldCharType="begin"/>
        </w:r>
        <w:r w:rsidRPr="004A3B10">
          <w:rPr>
            <w:rFonts w:ascii="Arial" w:hAnsi="Arial" w:cs="Arial"/>
            <w:sz w:val="18"/>
            <w:szCs w:val="18"/>
          </w:rPr>
          <w:instrText>PAGE   \* MERGEFORMAT</w:instrText>
        </w:r>
        <w:r w:rsidRPr="004A3B10">
          <w:rPr>
            <w:rFonts w:ascii="Arial" w:hAnsi="Arial" w:cs="Arial"/>
            <w:sz w:val="18"/>
            <w:szCs w:val="18"/>
          </w:rPr>
          <w:fldChar w:fldCharType="separate"/>
        </w:r>
        <w:r w:rsidR="00056C92">
          <w:rPr>
            <w:rFonts w:ascii="Arial" w:hAnsi="Arial" w:cs="Arial"/>
            <w:noProof/>
            <w:sz w:val="18"/>
            <w:szCs w:val="18"/>
          </w:rPr>
          <w:t>18</w:t>
        </w:r>
        <w:r w:rsidRPr="004A3B10">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38776" w14:textId="77777777" w:rsidR="009975C1" w:rsidRDefault="009975C1" w:rsidP="00AD05E0">
      <w:r>
        <w:separator/>
      </w:r>
    </w:p>
  </w:footnote>
  <w:footnote w:type="continuationSeparator" w:id="0">
    <w:p w14:paraId="6C837DAB" w14:textId="77777777" w:rsidR="009975C1" w:rsidRDefault="009975C1" w:rsidP="00AD05E0">
      <w:r>
        <w:continuationSeparator/>
      </w:r>
    </w:p>
  </w:footnote>
  <w:footnote w:id="1">
    <w:p w14:paraId="25E4F9A9" w14:textId="77777777" w:rsidR="00C6487A" w:rsidRPr="004A3B10" w:rsidRDefault="00C6487A" w:rsidP="004A3B10">
      <w:pPr>
        <w:pStyle w:val="Textonotapie"/>
        <w:jc w:val="both"/>
        <w:rPr>
          <w:rFonts w:ascii="Arial" w:hAnsi="Arial" w:cs="Arial"/>
          <w:sz w:val="18"/>
          <w:szCs w:val="18"/>
          <w:lang w:val="es-CO"/>
        </w:rPr>
      </w:pPr>
      <w:r w:rsidRPr="004A3B10">
        <w:rPr>
          <w:rStyle w:val="Refdenotaalpie"/>
          <w:rFonts w:ascii="Arial" w:hAnsi="Arial" w:cs="Arial"/>
          <w:sz w:val="18"/>
          <w:szCs w:val="18"/>
        </w:rPr>
        <w:footnoteRef/>
      </w:r>
      <w:r w:rsidRPr="004A3B10">
        <w:rPr>
          <w:rFonts w:ascii="Arial" w:hAnsi="Arial" w:cs="Arial"/>
          <w:sz w:val="18"/>
          <w:szCs w:val="18"/>
        </w:rPr>
        <w:t xml:space="preserve"> </w:t>
      </w:r>
      <w:r w:rsidRPr="004A3B10">
        <w:rPr>
          <w:rFonts w:ascii="Arial" w:hAnsi="Arial" w:cs="Arial"/>
          <w:sz w:val="18"/>
          <w:szCs w:val="18"/>
          <w:lang w:val="es-CO"/>
        </w:rPr>
        <w:t>SL4964 del 14/11/2018, radicado 54814, SL1452 del 03/04/2019, radicado 68852 y SL1688 del 08/05/2019, sentencias que en el mismo sentido constituyen doctrina probable en este aspecto.</w:t>
      </w:r>
    </w:p>
  </w:footnote>
  <w:footnote w:id="2">
    <w:p w14:paraId="5A1D694E" w14:textId="77777777" w:rsidR="00C6487A" w:rsidRPr="004A3B10" w:rsidRDefault="00C6487A" w:rsidP="004A3B10">
      <w:pPr>
        <w:pStyle w:val="Textonotapie"/>
        <w:jc w:val="both"/>
        <w:rPr>
          <w:rFonts w:ascii="Arial" w:hAnsi="Arial" w:cs="Arial"/>
          <w:sz w:val="18"/>
          <w:szCs w:val="18"/>
          <w:lang w:val="es-CO"/>
        </w:rPr>
      </w:pPr>
      <w:r w:rsidRPr="004A3B10">
        <w:rPr>
          <w:rStyle w:val="Refdenotaalpie"/>
          <w:rFonts w:ascii="Arial" w:hAnsi="Arial" w:cs="Arial"/>
          <w:sz w:val="18"/>
          <w:szCs w:val="18"/>
        </w:rPr>
        <w:footnoteRef/>
      </w:r>
      <w:r w:rsidRPr="004A3B10">
        <w:rPr>
          <w:rFonts w:ascii="Arial" w:hAnsi="Arial" w:cs="Arial"/>
          <w:sz w:val="18"/>
          <w:szCs w:val="18"/>
        </w:rPr>
        <w:t xml:space="preserve"> </w:t>
      </w:r>
      <w:r w:rsidRPr="004A3B10">
        <w:rPr>
          <w:rFonts w:ascii="Arial" w:hAnsi="Arial" w:cs="Arial"/>
          <w:sz w:val="18"/>
          <w:szCs w:val="18"/>
          <w:lang w:val="es-CO"/>
        </w:rPr>
        <w:t xml:space="preserve">CSJ, </w:t>
      </w:r>
      <w:proofErr w:type="spellStart"/>
      <w:r w:rsidRPr="004A3B10">
        <w:rPr>
          <w:rFonts w:ascii="Arial" w:hAnsi="Arial" w:cs="Arial"/>
          <w:sz w:val="18"/>
          <w:szCs w:val="18"/>
          <w:lang w:val="es-CO"/>
        </w:rPr>
        <w:t>SL</w:t>
      </w:r>
      <w:proofErr w:type="spellEnd"/>
      <w:r w:rsidRPr="004A3B10">
        <w:rPr>
          <w:rFonts w:ascii="Arial" w:hAnsi="Arial" w:cs="Arial"/>
          <w:sz w:val="18"/>
          <w:szCs w:val="18"/>
          <w:lang w:val="es-CO"/>
        </w:rPr>
        <w:t xml:space="preserve"> </w:t>
      </w:r>
      <w:proofErr w:type="spellStart"/>
      <w:r w:rsidRPr="004A3B10">
        <w:rPr>
          <w:rFonts w:ascii="Arial" w:hAnsi="Arial" w:cs="Arial"/>
          <w:sz w:val="18"/>
          <w:szCs w:val="18"/>
          <w:lang w:val="es-CO"/>
        </w:rPr>
        <w:t>Sent</w:t>
      </w:r>
      <w:proofErr w:type="spellEnd"/>
      <w:r w:rsidRPr="004A3B10">
        <w:rPr>
          <w:rFonts w:ascii="Arial" w:hAnsi="Arial" w:cs="Arial"/>
          <w:sz w:val="18"/>
          <w:szCs w:val="18"/>
          <w:lang w:val="es-CO"/>
        </w:rPr>
        <w:t>. de 08/05/2019, rad. 68838.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C1C3" w14:textId="77777777" w:rsidR="00814B17" w:rsidRPr="00BB3FED" w:rsidRDefault="00814B17"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76CB1CD2" w:rsidR="00814B17" w:rsidRPr="00BB3FED" w:rsidRDefault="00814B17" w:rsidP="00AD05E0">
    <w:pPr>
      <w:pStyle w:val="Encabezado"/>
      <w:jc w:val="center"/>
      <w:rPr>
        <w:rFonts w:ascii="Arial" w:hAnsi="Arial" w:cs="Arial"/>
        <w:sz w:val="18"/>
        <w:szCs w:val="18"/>
      </w:rPr>
    </w:pPr>
    <w:r w:rsidRPr="00BB3FED">
      <w:rPr>
        <w:rFonts w:ascii="Arial" w:hAnsi="Arial" w:cs="Arial"/>
        <w:sz w:val="18"/>
        <w:szCs w:val="18"/>
      </w:rPr>
      <w:t xml:space="preserve">Radicado: </w:t>
    </w:r>
    <w:r w:rsidR="00BC74B0">
      <w:rPr>
        <w:rFonts w:ascii="Arial" w:hAnsi="Arial" w:cs="Arial"/>
        <w:sz w:val="18"/>
        <w:szCs w:val="18"/>
      </w:rPr>
      <w:t>66001-31-05-003-2018-00300</w:t>
    </w:r>
    <w:r>
      <w:rPr>
        <w:rFonts w:ascii="Arial" w:hAnsi="Arial" w:cs="Arial"/>
        <w:sz w:val="18"/>
        <w:szCs w:val="18"/>
      </w:rPr>
      <w:t>-01</w:t>
    </w:r>
  </w:p>
  <w:p w14:paraId="431F3191" w14:textId="37EB95B9" w:rsidR="00814B17" w:rsidRPr="004A3B10" w:rsidRDefault="00BC74B0" w:rsidP="004A3B10">
    <w:pPr>
      <w:pStyle w:val="Encabezado"/>
      <w:jc w:val="center"/>
      <w:rPr>
        <w:rFonts w:ascii="Arial" w:hAnsi="Arial" w:cs="Arial"/>
        <w:sz w:val="18"/>
        <w:szCs w:val="18"/>
      </w:rPr>
    </w:pPr>
    <w:r>
      <w:rPr>
        <w:rFonts w:ascii="Arial" w:hAnsi="Arial" w:cs="Arial"/>
        <w:sz w:val="18"/>
        <w:szCs w:val="18"/>
      </w:rPr>
      <w:t>Liliana Castro Paredes</w:t>
    </w:r>
    <w:r w:rsidR="00814B17">
      <w:rPr>
        <w:rFonts w:ascii="Arial" w:hAnsi="Arial" w:cs="Arial"/>
        <w:sz w:val="18"/>
        <w:szCs w:val="18"/>
      </w:rPr>
      <w:t xml:space="preserve"> </w:t>
    </w:r>
    <w:r w:rsidR="00814B17" w:rsidRPr="00BB3FED">
      <w:rPr>
        <w:rFonts w:ascii="Arial" w:hAnsi="Arial" w:cs="Arial"/>
        <w:sz w:val="18"/>
        <w:szCs w:val="18"/>
      </w:rPr>
      <w:t xml:space="preserve">vs </w:t>
    </w:r>
    <w:r>
      <w:rPr>
        <w:rFonts w:ascii="Arial" w:hAnsi="Arial" w:cs="Arial"/>
        <w:sz w:val="18"/>
        <w:szCs w:val="18"/>
      </w:rPr>
      <w:t>Colpensiones – Porvenir</w:t>
    </w:r>
    <w:r w:rsidR="00814B17">
      <w:rPr>
        <w:rFonts w:ascii="Arial" w:hAnsi="Arial" w:cs="Arial"/>
        <w:sz w:val="18"/>
        <w:szCs w:val="18"/>
      </w:rPr>
      <w:t xml:space="preserve">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2"/>
  </w:num>
  <w:num w:numId="5">
    <w:abstractNumId w:val="4"/>
  </w:num>
  <w:num w:numId="6">
    <w:abstractNumId w:val="12"/>
  </w:num>
  <w:num w:numId="7">
    <w:abstractNumId w:val="14"/>
  </w:num>
  <w:num w:numId="8">
    <w:abstractNumId w:val="3"/>
  </w:num>
  <w:num w:numId="9">
    <w:abstractNumId w:val="0"/>
  </w:num>
  <w:num w:numId="10">
    <w:abstractNumId w:val="1"/>
  </w:num>
  <w:num w:numId="11">
    <w:abstractNumId w:val="8"/>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1153"/>
    <w:rsid w:val="00003F90"/>
    <w:rsid w:val="0000478E"/>
    <w:rsid w:val="000079E6"/>
    <w:rsid w:val="00010637"/>
    <w:rsid w:val="000112EE"/>
    <w:rsid w:val="000130F9"/>
    <w:rsid w:val="00013A49"/>
    <w:rsid w:val="00013E64"/>
    <w:rsid w:val="0002018D"/>
    <w:rsid w:val="0002355D"/>
    <w:rsid w:val="00024061"/>
    <w:rsid w:val="00026B8E"/>
    <w:rsid w:val="00031373"/>
    <w:rsid w:val="000363A7"/>
    <w:rsid w:val="00042329"/>
    <w:rsid w:val="0004459B"/>
    <w:rsid w:val="00046A38"/>
    <w:rsid w:val="00050104"/>
    <w:rsid w:val="000503EF"/>
    <w:rsid w:val="00050617"/>
    <w:rsid w:val="00056C92"/>
    <w:rsid w:val="0005728F"/>
    <w:rsid w:val="00061B8E"/>
    <w:rsid w:val="000679C6"/>
    <w:rsid w:val="00067DDB"/>
    <w:rsid w:val="00074F93"/>
    <w:rsid w:val="0007545E"/>
    <w:rsid w:val="000766DA"/>
    <w:rsid w:val="00081A2D"/>
    <w:rsid w:val="00084E89"/>
    <w:rsid w:val="00085E2B"/>
    <w:rsid w:val="000875E4"/>
    <w:rsid w:val="00087B8A"/>
    <w:rsid w:val="00093D99"/>
    <w:rsid w:val="000947FC"/>
    <w:rsid w:val="000A351A"/>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4012"/>
    <w:rsid w:val="000E70A9"/>
    <w:rsid w:val="000F469A"/>
    <w:rsid w:val="000F4E3D"/>
    <w:rsid w:val="000F4EE8"/>
    <w:rsid w:val="000F683C"/>
    <w:rsid w:val="000F6C16"/>
    <w:rsid w:val="0010132D"/>
    <w:rsid w:val="001045F7"/>
    <w:rsid w:val="0010619D"/>
    <w:rsid w:val="00110327"/>
    <w:rsid w:val="00111EF7"/>
    <w:rsid w:val="00114128"/>
    <w:rsid w:val="001147F4"/>
    <w:rsid w:val="001178F8"/>
    <w:rsid w:val="00117D61"/>
    <w:rsid w:val="00120F1D"/>
    <w:rsid w:val="001232E7"/>
    <w:rsid w:val="0012732C"/>
    <w:rsid w:val="00130EA3"/>
    <w:rsid w:val="00132B25"/>
    <w:rsid w:val="00134816"/>
    <w:rsid w:val="001350A1"/>
    <w:rsid w:val="00135E06"/>
    <w:rsid w:val="00137303"/>
    <w:rsid w:val="00137A88"/>
    <w:rsid w:val="0014035A"/>
    <w:rsid w:val="001414A4"/>
    <w:rsid w:val="00142B40"/>
    <w:rsid w:val="00144DE7"/>
    <w:rsid w:val="0014698C"/>
    <w:rsid w:val="00152759"/>
    <w:rsid w:val="00152966"/>
    <w:rsid w:val="0015683B"/>
    <w:rsid w:val="001601F4"/>
    <w:rsid w:val="001606DF"/>
    <w:rsid w:val="00163D64"/>
    <w:rsid w:val="00163DC6"/>
    <w:rsid w:val="00164161"/>
    <w:rsid w:val="00164FFA"/>
    <w:rsid w:val="00170DA6"/>
    <w:rsid w:val="0017156B"/>
    <w:rsid w:val="00174D44"/>
    <w:rsid w:val="001753E0"/>
    <w:rsid w:val="001776D0"/>
    <w:rsid w:val="00182E71"/>
    <w:rsid w:val="001838B2"/>
    <w:rsid w:val="00194B13"/>
    <w:rsid w:val="001976D0"/>
    <w:rsid w:val="00197B6B"/>
    <w:rsid w:val="001A74F6"/>
    <w:rsid w:val="001B1B97"/>
    <w:rsid w:val="001B2227"/>
    <w:rsid w:val="001B2DC7"/>
    <w:rsid w:val="001B304F"/>
    <w:rsid w:val="001B5268"/>
    <w:rsid w:val="001B560D"/>
    <w:rsid w:val="001C0881"/>
    <w:rsid w:val="001C1532"/>
    <w:rsid w:val="001D3166"/>
    <w:rsid w:val="001D3F07"/>
    <w:rsid w:val="001D7FBD"/>
    <w:rsid w:val="001E326A"/>
    <w:rsid w:val="001E5CD8"/>
    <w:rsid w:val="001E617C"/>
    <w:rsid w:val="001E7996"/>
    <w:rsid w:val="001F7003"/>
    <w:rsid w:val="002003A0"/>
    <w:rsid w:val="00200ECE"/>
    <w:rsid w:val="00203A41"/>
    <w:rsid w:val="00204B9C"/>
    <w:rsid w:val="00205F81"/>
    <w:rsid w:val="00211DFE"/>
    <w:rsid w:val="00213AFF"/>
    <w:rsid w:val="00217004"/>
    <w:rsid w:val="00217094"/>
    <w:rsid w:val="00217998"/>
    <w:rsid w:val="00220966"/>
    <w:rsid w:val="00221F1D"/>
    <w:rsid w:val="00224029"/>
    <w:rsid w:val="00231F1D"/>
    <w:rsid w:val="00232A47"/>
    <w:rsid w:val="002357E5"/>
    <w:rsid w:val="00236054"/>
    <w:rsid w:val="00237DF3"/>
    <w:rsid w:val="00241391"/>
    <w:rsid w:val="00246047"/>
    <w:rsid w:val="00251084"/>
    <w:rsid w:val="00251858"/>
    <w:rsid w:val="00252894"/>
    <w:rsid w:val="00255027"/>
    <w:rsid w:val="00256752"/>
    <w:rsid w:val="00260F99"/>
    <w:rsid w:val="00261B2E"/>
    <w:rsid w:val="0026720A"/>
    <w:rsid w:val="002677FE"/>
    <w:rsid w:val="002714A8"/>
    <w:rsid w:val="0027604C"/>
    <w:rsid w:val="00281327"/>
    <w:rsid w:val="00282D5F"/>
    <w:rsid w:val="00283061"/>
    <w:rsid w:val="002903E7"/>
    <w:rsid w:val="00292FFF"/>
    <w:rsid w:val="002937C2"/>
    <w:rsid w:val="002946D6"/>
    <w:rsid w:val="002A1F83"/>
    <w:rsid w:val="002A25CB"/>
    <w:rsid w:val="002A26E8"/>
    <w:rsid w:val="002A350B"/>
    <w:rsid w:val="002A67F3"/>
    <w:rsid w:val="002A696B"/>
    <w:rsid w:val="002B0813"/>
    <w:rsid w:val="002B4646"/>
    <w:rsid w:val="002B51B8"/>
    <w:rsid w:val="002C19D9"/>
    <w:rsid w:val="002C1B27"/>
    <w:rsid w:val="002C48CF"/>
    <w:rsid w:val="002C495E"/>
    <w:rsid w:val="002C5740"/>
    <w:rsid w:val="002C6650"/>
    <w:rsid w:val="002C73A3"/>
    <w:rsid w:val="002C74F9"/>
    <w:rsid w:val="002D18C5"/>
    <w:rsid w:val="002D308B"/>
    <w:rsid w:val="002D3995"/>
    <w:rsid w:val="002D3A5F"/>
    <w:rsid w:val="002D3D55"/>
    <w:rsid w:val="002E144F"/>
    <w:rsid w:val="002E4241"/>
    <w:rsid w:val="002E6062"/>
    <w:rsid w:val="002F37ED"/>
    <w:rsid w:val="002F4F0F"/>
    <w:rsid w:val="002F6BF4"/>
    <w:rsid w:val="00300367"/>
    <w:rsid w:val="003013F3"/>
    <w:rsid w:val="00302155"/>
    <w:rsid w:val="0030678C"/>
    <w:rsid w:val="003074D7"/>
    <w:rsid w:val="003107AC"/>
    <w:rsid w:val="003110B5"/>
    <w:rsid w:val="00313269"/>
    <w:rsid w:val="003153DE"/>
    <w:rsid w:val="0031778C"/>
    <w:rsid w:val="00321DAA"/>
    <w:rsid w:val="003269AF"/>
    <w:rsid w:val="00333F2A"/>
    <w:rsid w:val="00334628"/>
    <w:rsid w:val="00336C03"/>
    <w:rsid w:val="00344DB9"/>
    <w:rsid w:val="00346681"/>
    <w:rsid w:val="00346B2E"/>
    <w:rsid w:val="003504F3"/>
    <w:rsid w:val="00351FC5"/>
    <w:rsid w:val="00352CAD"/>
    <w:rsid w:val="00354ABF"/>
    <w:rsid w:val="00355585"/>
    <w:rsid w:val="00360EB6"/>
    <w:rsid w:val="003640DA"/>
    <w:rsid w:val="00366534"/>
    <w:rsid w:val="00373BF7"/>
    <w:rsid w:val="0037407A"/>
    <w:rsid w:val="00374CD6"/>
    <w:rsid w:val="00380184"/>
    <w:rsid w:val="00383C02"/>
    <w:rsid w:val="003863AA"/>
    <w:rsid w:val="003867D3"/>
    <w:rsid w:val="00387910"/>
    <w:rsid w:val="00391E7C"/>
    <w:rsid w:val="003922E2"/>
    <w:rsid w:val="0039451A"/>
    <w:rsid w:val="0039489B"/>
    <w:rsid w:val="003A3CF3"/>
    <w:rsid w:val="003A4CF9"/>
    <w:rsid w:val="003A5FCF"/>
    <w:rsid w:val="003B1DFF"/>
    <w:rsid w:val="003B38FB"/>
    <w:rsid w:val="003B3E2B"/>
    <w:rsid w:val="003B6C32"/>
    <w:rsid w:val="003C2F9F"/>
    <w:rsid w:val="003C3F94"/>
    <w:rsid w:val="003C6A21"/>
    <w:rsid w:val="003D08A9"/>
    <w:rsid w:val="003D0C02"/>
    <w:rsid w:val="003D3AA5"/>
    <w:rsid w:val="003D5285"/>
    <w:rsid w:val="003D53B8"/>
    <w:rsid w:val="003E2C45"/>
    <w:rsid w:val="003E2E90"/>
    <w:rsid w:val="003E3709"/>
    <w:rsid w:val="003F10A6"/>
    <w:rsid w:val="003F1BDF"/>
    <w:rsid w:val="003F5CB5"/>
    <w:rsid w:val="004075F5"/>
    <w:rsid w:val="00411A56"/>
    <w:rsid w:val="004123B0"/>
    <w:rsid w:val="00414678"/>
    <w:rsid w:val="00414BB5"/>
    <w:rsid w:val="00414CA5"/>
    <w:rsid w:val="004220D0"/>
    <w:rsid w:val="00427C76"/>
    <w:rsid w:val="00433A40"/>
    <w:rsid w:val="00435959"/>
    <w:rsid w:val="00435966"/>
    <w:rsid w:val="00435C7C"/>
    <w:rsid w:val="0043724B"/>
    <w:rsid w:val="00437340"/>
    <w:rsid w:val="004400E5"/>
    <w:rsid w:val="0044083A"/>
    <w:rsid w:val="00443DAF"/>
    <w:rsid w:val="00444884"/>
    <w:rsid w:val="00445397"/>
    <w:rsid w:val="00445BE4"/>
    <w:rsid w:val="00455494"/>
    <w:rsid w:val="00461095"/>
    <w:rsid w:val="004617FD"/>
    <w:rsid w:val="0046517A"/>
    <w:rsid w:val="00466BA9"/>
    <w:rsid w:val="00466E9D"/>
    <w:rsid w:val="004700F4"/>
    <w:rsid w:val="004710C5"/>
    <w:rsid w:val="00472456"/>
    <w:rsid w:val="004768B4"/>
    <w:rsid w:val="00477D71"/>
    <w:rsid w:val="00482F8C"/>
    <w:rsid w:val="00484BBB"/>
    <w:rsid w:val="00486686"/>
    <w:rsid w:val="00486A69"/>
    <w:rsid w:val="00487322"/>
    <w:rsid w:val="0049099F"/>
    <w:rsid w:val="004922B8"/>
    <w:rsid w:val="00493622"/>
    <w:rsid w:val="00493BD9"/>
    <w:rsid w:val="004A24C6"/>
    <w:rsid w:val="004A3462"/>
    <w:rsid w:val="004A3B10"/>
    <w:rsid w:val="004A3E65"/>
    <w:rsid w:val="004A785D"/>
    <w:rsid w:val="004B014F"/>
    <w:rsid w:val="004B0270"/>
    <w:rsid w:val="004B2682"/>
    <w:rsid w:val="004B3305"/>
    <w:rsid w:val="004B41BC"/>
    <w:rsid w:val="004B4408"/>
    <w:rsid w:val="004B6459"/>
    <w:rsid w:val="004B7182"/>
    <w:rsid w:val="004C3A6D"/>
    <w:rsid w:val="004C49D1"/>
    <w:rsid w:val="004C7B48"/>
    <w:rsid w:val="004D128B"/>
    <w:rsid w:val="004D5321"/>
    <w:rsid w:val="004D56F4"/>
    <w:rsid w:val="004D6206"/>
    <w:rsid w:val="004E055B"/>
    <w:rsid w:val="004E28C9"/>
    <w:rsid w:val="004E3879"/>
    <w:rsid w:val="004E6434"/>
    <w:rsid w:val="004E7FEC"/>
    <w:rsid w:val="004F133C"/>
    <w:rsid w:val="004F2299"/>
    <w:rsid w:val="004F65AF"/>
    <w:rsid w:val="004F741B"/>
    <w:rsid w:val="00500565"/>
    <w:rsid w:val="00503987"/>
    <w:rsid w:val="005157C8"/>
    <w:rsid w:val="00516DF5"/>
    <w:rsid w:val="0052114C"/>
    <w:rsid w:val="0052140A"/>
    <w:rsid w:val="005330F5"/>
    <w:rsid w:val="00533B7B"/>
    <w:rsid w:val="0053402E"/>
    <w:rsid w:val="00536744"/>
    <w:rsid w:val="005426B2"/>
    <w:rsid w:val="0054308F"/>
    <w:rsid w:val="005439CB"/>
    <w:rsid w:val="00545D86"/>
    <w:rsid w:val="0054738A"/>
    <w:rsid w:val="00552EBC"/>
    <w:rsid w:val="0055305B"/>
    <w:rsid w:val="00557133"/>
    <w:rsid w:val="0056020D"/>
    <w:rsid w:val="00563229"/>
    <w:rsid w:val="0057147F"/>
    <w:rsid w:val="00572CB6"/>
    <w:rsid w:val="00572F46"/>
    <w:rsid w:val="005757FB"/>
    <w:rsid w:val="00576FC3"/>
    <w:rsid w:val="0058174E"/>
    <w:rsid w:val="00584040"/>
    <w:rsid w:val="005900B4"/>
    <w:rsid w:val="00590F19"/>
    <w:rsid w:val="005920A9"/>
    <w:rsid w:val="005946BA"/>
    <w:rsid w:val="0059710D"/>
    <w:rsid w:val="005A0D0C"/>
    <w:rsid w:val="005A1F09"/>
    <w:rsid w:val="005A5643"/>
    <w:rsid w:val="005B3447"/>
    <w:rsid w:val="005B5D81"/>
    <w:rsid w:val="005B6023"/>
    <w:rsid w:val="005B6605"/>
    <w:rsid w:val="005B68CF"/>
    <w:rsid w:val="005C2028"/>
    <w:rsid w:val="005C2766"/>
    <w:rsid w:val="005C30F7"/>
    <w:rsid w:val="005C3369"/>
    <w:rsid w:val="005C65EA"/>
    <w:rsid w:val="005D0298"/>
    <w:rsid w:val="005D02D4"/>
    <w:rsid w:val="005D3525"/>
    <w:rsid w:val="005D38F2"/>
    <w:rsid w:val="005D624B"/>
    <w:rsid w:val="005D6C27"/>
    <w:rsid w:val="005E24E9"/>
    <w:rsid w:val="005E2672"/>
    <w:rsid w:val="005E35FE"/>
    <w:rsid w:val="005E411D"/>
    <w:rsid w:val="005E4529"/>
    <w:rsid w:val="005E5211"/>
    <w:rsid w:val="005E680E"/>
    <w:rsid w:val="005E7FDA"/>
    <w:rsid w:val="005F2671"/>
    <w:rsid w:val="005F33D2"/>
    <w:rsid w:val="005F4688"/>
    <w:rsid w:val="005F66C7"/>
    <w:rsid w:val="005F7D16"/>
    <w:rsid w:val="00603B2D"/>
    <w:rsid w:val="00604FAE"/>
    <w:rsid w:val="00605A7E"/>
    <w:rsid w:val="00610CC9"/>
    <w:rsid w:val="006121E1"/>
    <w:rsid w:val="00613164"/>
    <w:rsid w:val="00616117"/>
    <w:rsid w:val="006176A0"/>
    <w:rsid w:val="00620025"/>
    <w:rsid w:val="00621049"/>
    <w:rsid w:val="00621925"/>
    <w:rsid w:val="006261D0"/>
    <w:rsid w:val="006327DB"/>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07A7"/>
    <w:rsid w:val="006620D2"/>
    <w:rsid w:val="00663480"/>
    <w:rsid w:val="0066459D"/>
    <w:rsid w:val="00676A2D"/>
    <w:rsid w:val="00680460"/>
    <w:rsid w:val="0068114B"/>
    <w:rsid w:val="00691AC6"/>
    <w:rsid w:val="00694881"/>
    <w:rsid w:val="006950F6"/>
    <w:rsid w:val="00697207"/>
    <w:rsid w:val="006A2C98"/>
    <w:rsid w:val="006A687B"/>
    <w:rsid w:val="006A77EE"/>
    <w:rsid w:val="006A7958"/>
    <w:rsid w:val="006A7DBE"/>
    <w:rsid w:val="006B12B4"/>
    <w:rsid w:val="006B2236"/>
    <w:rsid w:val="006B2870"/>
    <w:rsid w:val="006B30AC"/>
    <w:rsid w:val="006B5D48"/>
    <w:rsid w:val="006B6BAF"/>
    <w:rsid w:val="006C049E"/>
    <w:rsid w:val="006C3FC9"/>
    <w:rsid w:val="006C6C83"/>
    <w:rsid w:val="006D0102"/>
    <w:rsid w:val="006D18BC"/>
    <w:rsid w:val="006D2429"/>
    <w:rsid w:val="006D2596"/>
    <w:rsid w:val="006D2F3D"/>
    <w:rsid w:val="006D3E9F"/>
    <w:rsid w:val="006D4DAD"/>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730D"/>
    <w:rsid w:val="007213C7"/>
    <w:rsid w:val="00723C29"/>
    <w:rsid w:val="00724864"/>
    <w:rsid w:val="0072651F"/>
    <w:rsid w:val="007311ED"/>
    <w:rsid w:val="007318F3"/>
    <w:rsid w:val="0073571A"/>
    <w:rsid w:val="0074079F"/>
    <w:rsid w:val="00746921"/>
    <w:rsid w:val="0075588E"/>
    <w:rsid w:val="00756C7F"/>
    <w:rsid w:val="0076081B"/>
    <w:rsid w:val="00761CC7"/>
    <w:rsid w:val="00762804"/>
    <w:rsid w:val="00766CBC"/>
    <w:rsid w:val="00770841"/>
    <w:rsid w:val="00771107"/>
    <w:rsid w:val="007718FF"/>
    <w:rsid w:val="00771EEF"/>
    <w:rsid w:val="0077275D"/>
    <w:rsid w:val="00776E9C"/>
    <w:rsid w:val="00782A12"/>
    <w:rsid w:val="007836DD"/>
    <w:rsid w:val="007846BF"/>
    <w:rsid w:val="0078502F"/>
    <w:rsid w:val="00786092"/>
    <w:rsid w:val="007917AA"/>
    <w:rsid w:val="007938ED"/>
    <w:rsid w:val="007A12C3"/>
    <w:rsid w:val="007A771C"/>
    <w:rsid w:val="007B3B04"/>
    <w:rsid w:val="007B3B1B"/>
    <w:rsid w:val="007B4962"/>
    <w:rsid w:val="007B5EAD"/>
    <w:rsid w:val="007C3872"/>
    <w:rsid w:val="007C3CBB"/>
    <w:rsid w:val="007C51D9"/>
    <w:rsid w:val="007D1C98"/>
    <w:rsid w:val="007D2ADD"/>
    <w:rsid w:val="007D5CF1"/>
    <w:rsid w:val="007D66C2"/>
    <w:rsid w:val="007D7704"/>
    <w:rsid w:val="007E05D1"/>
    <w:rsid w:val="007E1394"/>
    <w:rsid w:val="007E30F5"/>
    <w:rsid w:val="007E5136"/>
    <w:rsid w:val="007F263E"/>
    <w:rsid w:val="007F2FCF"/>
    <w:rsid w:val="007F343B"/>
    <w:rsid w:val="007F6AA7"/>
    <w:rsid w:val="007F72CB"/>
    <w:rsid w:val="0080251F"/>
    <w:rsid w:val="0080527D"/>
    <w:rsid w:val="00805774"/>
    <w:rsid w:val="00805B62"/>
    <w:rsid w:val="008125A7"/>
    <w:rsid w:val="00813154"/>
    <w:rsid w:val="00814B17"/>
    <w:rsid w:val="00815917"/>
    <w:rsid w:val="008167A7"/>
    <w:rsid w:val="00816B3A"/>
    <w:rsid w:val="008177C3"/>
    <w:rsid w:val="00817D20"/>
    <w:rsid w:val="00817F7F"/>
    <w:rsid w:val="00824764"/>
    <w:rsid w:val="008302F2"/>
    <w:rsid w:val="00831A0B"/>
    <w:rsid w:val="0083638D"/>
    <w:rsid w:val="00836EED"/>
    <w:rsid w:val="008375A1"/>
    <w:rsid w:val="00844F7F"/>
    <w:rsid w:val="00846624"/>
    <w:rsid w:val="008505D9"/>
    <w:rsid w:val="008523EB"/>
    <w:rsid w:val="00853044"/>
    <w:rsid w:val="008539BF"/>
    <w:rsid w:val="00856878"/>
    <w:rsid w:val="00863E5E"/>
    <w:rsid w:val="0086569D"/>
    <w:rsid w:val="00865DB7"/>
    <w:rsid w:val="00865F98"/>
    <w:rsid w:val="008660CF"/>
    <w:rsid w:val="00867DA9"/>
    <w:rsid w:val="008709F0"/>
    <w:rsid w:val="00872BE6"/>
    <w:rsid w:val="0087332F"/>
    <w:rsid w:val="00875EE5"/>
    <w:rsid w:val="00881DD4"/>
    <w:rsid w:val="00884583"/>
    <w:rsid w:val="008846BF"/>
    <w:rsid w:val="00886685"/>
    <w:rsid w:val="008908CC"/>
    <w:rsid w:val="008951E7"/>
    <w:rsid w:val="0089537F"/>
    <w:rsid w:val="00896F03"/>
    <w:rsid w:val="00897829"/>
    <w:rsid w:val="00897887"/>
    <w:rsid w:val="008A4170"/>
    <w:rsid w:val="008A4E98"/>
    <w:rsid w:val="008A72B2"/>
    <w:rsid w:val="008A7722"/>
    <w:rsid w:val="008A7C40"/>
    <w:rsid w:val="008B00B0"/>
    <w:rsid w:val="008B26C2"/>
    <w:rsid w:val="008B2BDF"/>
    <w:rsid w:val="008B3066"/>
    <w:rsid w:val="008B33A1"/>
    <w:rsid w:val="008C0C36"/>
    <w:rsid w:val="008C2705"/>
    <w:rsid w:val="008C3FE8"/>
    <w:rsid w:val="008C5EB0"/>
    <w:rsid w:val="008C625B"/>
    <w:rsid w:val="008D0D1E"/>
    <w:rsid w:val="008D0E1D"/>
    <w:rsid w:val="008D147D"/>
    <w:rsid w:val="008D3527"/>
    <w:rsid w:val="008D3D95"/>
    <w:rsid w:val="008D3E59"/>
    <w:rsid w:val="008D4FAB"/>
    <w:rsid w:val="008D67E0"/>
    <w:rsid w:val="008D6F2D"/>
    <w:rsid w:val="008D711D"/>
    <w:rsid w:val="008E03C0"/>
    <w:rsid w:val="008E2B2E"/>
    <w:rsid w:val="008E473D"/>
    <w:rsid w:val="008E539E"/>
    <w:rsid w:val="008F3478"/>
    <w:rsid w:val="008F48D9"/>
    <w:rsid w:val="008F5715"/>
    <w:rsid w:val="008F59A7"/>
    <w:rsid w:val="008F70D4"/>
    <w:rsid w:val="008F74C8"/>
    <w:rsid w:val="009019D5"/>
    <w:rsid w:val="00902355"/>
    <w:rsid w:val="009047E5"/>
    <w:rsid w:val="00910988"/>
    <w:rsid w:val="0091686D"/>
    <w:rsid w:val="009171C2"/>
    <w:rsid w:val="0092039A"/>
    <w:rsid w:val="009209D8"/>
    <w:rsid w:val="009241B4"/>
    <w:rsid w:val="0092573D"/>
    <w:rsid w:val="00927649"/>
    <w:rsid w:val="00927A3B"/>
    <w:rsid w:val="00927D8F"/>
    <w:rsid w:val="009310CD"/>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1DEF"/>
    <w:rsid w:val="0096499E"/>
    <w:rsid w:val="00965B3C"/>
    <w:rsid w:val="0097416E"/>
    <w:rsid w:val="00974729"/>
    <w:rsid w:val="0097698F"/>
    <w:rsid w:val="00980CF9"/>
    <w:rsid w:val="00981C17"/>
    <w:rsid w:val="00983A11"/>
    <w:rsid w:val="00987D70"/>
    <w:rsid w:val="00990CC2"/>
    <w:rsid w:val="009913DB"/>
    <w:rsid w:val="00991C00"/>
    <w:rsid w:val="00992815"/>
    <w:rsid w:val="00996002"/>
    <w:rsid w:val="0099624F"/>
    <w:rsid w:val="009975C1"/>
    <w:rsid w:val="009A0F9A"/>
    <w:rsid w:val="009A4C68"/>
    <w:rsid w:val="009A642E"/>
    <w:rsid w:val="009A77B7"/>
    <w:rsid w:val="009B241C"/>
    <w:rsid w:val="009B7261"/>
    <w:rsid w:val="009B765B"/>
    <w:rsid w:val="009C58B9"/>
    <w:rsid w:val="009C6CC7"/>
    <w:rsid w:val="009C7B48"/>
    <w:rsid w:val="009D2D3E"/>
    <w:rsid w:val="009D371A"/>
    <w:rsid w:val="009E08EB"/>
    <w:rsid w:val="009E4E33"/>
    <w:rsid w:val="009F43EE"/>
    <w:rsid w:val="009F7670"/>
    <w:rsid w:val="00A00A78"/>
    <w:rsid w:val="00A01123"/>
    <w:rsid w:val="00A047C7"/>
    <w:rsid w:val="00A07048"/>
    <w:rsid w:val="00A125DA"/>
    <w:rsid w:val="00A13EBD"/>
    <w:rsid w:val="00A146D6"/>
    <w:rsid w:val="00A15605"/>
    <w:rsid w:val="00A263B8"/>
    <w:rsid w:val="00A305FA"/>
    <w:rsid w:val="00A32683"/>
    <w:rsid w:val="00A34053"/>
    <w:rsid w:val="00A44931"/>
    <w:rsid w:val="00A47CAF"/>
    <w:rsid w:val="00A52365"/>
    <w:rsid w:val="00A52C67"/>
    <w:rsid w:val="00A61C9D"/>
    <w:rsid w:val="00A634BD"/>
    <w:rsid w:val="00A64B4D"/>
    <w:rsid w:val="00A74790"/>
    <w:rsid w:val="00A77855"/>
    <w:rsid w:val="00A80425"/>
    <w:rsid w:val="00A81222"/>
    <w:rsid w:val="00A85F23"/>
    <w:rsid w:val="00A923EA"/>
    <w:rsid w:val="00A92D55"/>
    <w:rsid w:val="00AA089E"/>
    <w:rsid w:val="00AA2974"/>
    <w:rsid w:val="00AA2ACA"/>
    <w:rsid w:val="00AA4F75"/>
    <w:rsid w:val="00AA7F13"/>
    <w:rsid w:val="00AB1944"/>
    <w:rsid w:val="00AB2C5F"/>
    <w:rsid w:val="00AB2F1A"/>
    <w:rsid w:val="00AB34B0"/>
    <w:rsid w:val="00AB357E"/>
    <w:rsid w:val="00AB39E6"/>
    <w:rsid w:val="00AB5AE6"/>
    <w:rsid w:val="00AB664B"/>
    <w:rsid w:val="00AC0BE1"/>
    <w:rsid w:val="00AC2D1B"/>
    <w:rsid w:val="00AC3BD9"/>
    <w:rsid w:val="00AC6A9D"/>
    <w:rsid w:val="00AC6F12"/>
    <w:rsid w:val="00AC7509"/>
    <w:rsid w:val="00AD05E0"/>
    <w:rsid w:val="00AD1103"/>
    <w:rsid w:val="00AD2C6D"/>
    <w:rsid w:val="00AD3B0F"/>
    <w:rsid w:val="00AD3FEB"/>
    <w:rsid w:val="00AD7400"/>
    <w:rsid w:val="00AE137A"/>
    <w:rsid w:val="00AE30EB"/>
    <w:rsid w:val="00AE4239"/>
    <w:rsid w:val="00AE7588"/>
    <w:rsid w:val="00AE78A8"/>
    <w:rsid w:val="00AE7A93"/>
    <w:rsid w:val="00AF03D0"/>
    <w:rsid w:val="00AF1E39"/>
    <w:rsid w:val="00AF5426"/>
    <w:rsid w:val="00AF7835"/>
    <w:rsid w:val="00B02FA5"/>
    <w:rsid w:val="00B04532"/>
    <w:rsid w:val="00B04F95"/>
    <w:rsid w:val="00B05045"/>
    <w:rsid w:val="00B05DD6"/>
    <w:rsid w:val="00B07787"/>
    <w:rsid w:val="00B11707"/>
    <w:rsid w:val="00B11EBB"/>
    <w:rsid w:val="00B1345D"/>
    <w:rsid w:val="00B1454A"/>
    <w:rsid w:val="00B15207"/>
    <w:rsid w:val="00B200F0"/>
    <w:rsid w:val="00B21B4F"/>
    <w:rsid w:val="00B2394B"/>
    <w:rsid w:val="00B24407"/>
    <w:rsid w:val="00B24FBB"/>
    <w:rsid w:val="00B25530"/>
    <w:rsid w:val="00B311A0"/>
    <w:rsid w:val="00B316D3"/>
    <w:rsid w:val="00B33A78"/>
    <w:rsid w:val="00B34AF0"/>
    <w:rsid w:val="00B36946"/>
    <w:rsid w:val="00B377CF"/>
    <w:rsid w:val="00B378E5"/>
    <w:rsid w:val="00B426FB"/>
    <w:rsid w:val="00B439C7"/>
    <w:rsid w:val="00B4461D"/>
    <w:rsid w:val="00B506AF"/>
    <w:rsid w:val="00B523E0"/>
    <w:rsid w:val="00B52A9C"/>
    <w:rsid w:val="00B53580"/>
    <w:rsid w:val="00B5485C"/>
    <w:rsid w:val="00B562AD"/>
    <w:rsid w:val="00B57ACA"/>
    <w:rsid w:val="00B57CE6"/>
    <w:rsid w:val="00B607D9"/>
    <w:rsid w:val="00B630C2"/>
    <w:rsid w:val="00B6339B"/>
    <w:rsid w:val="00B639B3"/>
    <w:rsid w:val="00B6640C"/>
    <w:rsid w:val="00B66500"/>
    <w:rsid w:val="00B678EF"/>
    <w:rsid w:val="00B734C1"/>
    <w:rsid w:val="00B75C36"/>
    <w:rsid w:val="00B83F34"/>
    <w:rsid w:val="00B85B63"/>
    <w:rsid w:val="00B87522"/>
    <w:rsid w:val="00B90506"/>
    <w:rsid w:val="00B932F0"/>
    <w:rsid w:val="00B93D8B"/>
    <w:rsid w:val="00BA06DE"/>
    <w:rsid w:val="00BA4C95"/>
    <w:rsid w:val="00BA5169"/>
    <w:rsid w:val="00BA5DA8"/>
    <w:rsid w:val="00BA7117"/>
    <w:rsid w:val="00BA776E"/>
    <w:rsid w:val="00BB19E6"/>
    <w:rsid w:val="00BB2E6F"/>
    <w:rsid w:val="00BB567B"/>
    <w:rsid w:val="00BC102E"/>
    <w:rsid w:val="00BC6E43"/>
    <w:rsid w:val="00BC7266"/>
    <w:rsid w:val="00BC74B0"/>
    <w:rsid w:val="00BD1D48"/>
    <w:rsid w:val="00BD390A"/>
    <w:rsid w:val="00BD4BE0"/>
    <w:rsid w:val="00BD7190"/>
    <w:rsid w:val="00BD76AD"/>
    <w:rsid w:val="00BE07C9"/>
    <w:rsid w:val="00BE0BFC"/>
    <w:rsid w:val="00BE0D32"/>
    <w:rsid w:val="00BE18C4"/>
    <w:rsid w:val="00BE2032"/>
    <w:rsid w:val="00BE310B"/>
    <w:rsid w:val="00BE31F3"/>
    <w:rsid w:val="00BE5396"/>
    <w:rsid w:val="00BE60BA"/>
    <w:rsid w:val="00BE612F"/>
    <w:rsid w:val="00BF1E6A"/>
    <w:rsid w:val="00BF2C68"/>
    <w:rsid w:val="00BF2CF5"/>
    <w:rsid w:val="00C00C5E"/>
    <w:rsid w:val="00C04FC8"/>
    <w:rsid w:val="00C07904"/>
    <w:rsid w:val="00C07A6E"/>
    <w:rsid w:val="00C07C09"/>
    <w:rsid w:val="00C14414"/>
    <w:rsid w:val="00C15DCE"/>
    <w:rsid w:val="00C16D5E"/>
    <w:rsid w:val="00C1758F"/>
    <w:rsid w:val="00C25613"/>
    <w:rsid w:val="00C261A5"/>
    <w:rsid w:val="00C2708B"/>
    <w:rsid w:val="00C27581"/>
    <w:rsid w:val="00C311D4"/>
    <w:rsid w:val="00C3227F"/>
    <w:rsid w:val="00C33656"/>
    <w:rsid w:val="00C35BAC"/>
    <w:rsid w:val="00C36020"/>
    <w:rsid w:val="00C36050"/>
    <w:rsid w:val="00C40E60"/>
    <w:rsid w:val="00C42024"/>
    <w:rsid w:val="00C43420"/>
    <w:rsid w:val="00C4432E"/>
    <w:rsid w:val="00C4530D"/>
    <w:rsid w:val="00C4598C"/>
    <w:rsid w:val="00C47BBF"/>
    <w:rsid w:val="00C535FA"/>
    <w:rsid w:val="00C561C3"/>
    <w:rsid w:val="00C56411"/>
    <w:rsid w:val="00C5689D"/>
    <w:rsid w:val="00C57679"/>
    <w:rsid w:val="00C63D0C"/>
    <w:rsid w:val="00C6487A"/>
    <w:rsid w:val="00C64A1B"/>
    <w:rsid w:val="00C67422"/>
    <w:rsid w:val="00C7450F"/>
    <w:rsid w:val="00C746B5"/>
    <w:rsid w:val="00C7628B"/>
    <w:rsid w:val="00C76D4C"/>
    <w:rsid w:val="00C807C4"/>
    <w:rsid w:val="00C80A84"/>
    <w:rsid w:val="00C80DC0"/>
    <w:rsid w:val="00C85246"/>
    <w:rsid w:val="00C85A85"/>
    <w:rsid w:val="00C85C2F"/>
    <w:rsid w:val="00C86EC4"/>
    <w:rsid w:val="00C87F2E"/>
    <w:rsid w:val="00C92658"/>
    <w:rsid w:val="00C93B24"/>
    <w:rsid w:val="00C9783E"/>
    <w:rsid w:val="00CA1AB8"/>
    <w:rsid w:val="00CA6AD9"/>
    <w:rsid w:val="00CA6B91"/>
    <w:rsid w:val="00CA73B0"/>
    <w:rsid w:val="00CB08DC"/>
    <w:rsid w:val="00CB146A"/>
    <w:rsid w:val="00CB30DF"/>
    <w:rsid w:val="00CB3362"/>
    <w:rsid w:val="00CB4D1D"/>
    <w:rsid w:val="00CB5EDD"/>
    <w:rsid w:val="00CC13A6"/>
    <w:rsid w:val="00CC1844"/>
    <w:rsid w:val="00CC2229"/>
    <w:rsid w:val="00CC3198"/>
    <w:rsid w:val="00CC4CCA"/>
    <w:rsid w:val="00CC4E75"/>
    <w:rsid w:val="00CC74FA"/>
    <w:rsid w:val="00CC7BCB"/>
    <w:rsid w:val="00CD01DB"/>
    <w:rsid w:val="00CD37BE"/>
    <w:rsid w:val="00CD4839"/>
    <w:rsid w:val="00CD7077"/>
    <w:rsid w:val="00CE23B7"/>
    <w:rsid w:val="00CF1946"/>
    <w:rsid w:val="00CF2FE1"/>
    <w:rsid w:val="00CF4100"/>
    <w:rsid w:val="00CF555F"/>
    <w:rsid w:val="00CF58CD"/>
    <w:rsid w:val="00CF7322"/>
    <w:rsid w:val="00D00083"/>
    <w:rsid w:val="00D00596"/>
    <w:rsid w:val="00D00A52"/>
    <w:rsid w:val="00D014C1"/>
    <w:rsid w:val="00D01DC2"/>
    <w:rsid w:val="00D02C1F"/>
    <w:rsid w:val="00D06942"/>
    <w:rsid w:val="00D0698E"/>
    <w:rsid w:val="00D07C19"/>
    <w:rsid w:val="00D14872"/>
    <w:rsid w:val="00D153D8"/>
    <w:rsid w:val="00D167A3"/>
    <w:rsid w:val="00D20F9A"/>
    <w:rsid w:val="00D222DD"/>
    <w:rsid w:val="00D26219"/>
    <w:rsid w:val="00D3048E"/>
    <w:rsid w:val="00D30546"/>
    <w:rsid w:val="00D31A3C"/>
    <w:rsid w:val="00D32140"/>
    <w:rsid w:val="00D34E11"/>
    <w:rsid w:val="00D36869"/>
    <w:rsid w:val="00D43C82"/>
    <w:rsid w:val="00D43DA5"/>
    <w:rsid w:val="00D43DC9"/>
    <w:rsid w:val="00D47105"/>
    <w:rsid w:val="00D51E28"/>
    <w:rsid w:val="00D53ADE"/>
    <w:rsid w:val="00D54708"/>
    <w:rsid w:val="00D56B15"/>
    <w:rsid w:val="00D6229B"/>
    <w:rsid w:val="00D636F8"/>
    <w:rsid w:val="00D65A2C"/>
    <w:rsid w:val="00D710B4"/>
    <w:rsid w:val="00D727AE"/>
    <w:rsid w:val="00D74865"/>
    <w:rsid w:val="00D80325"/>
    <w:rsid w:val="00D82F44"/>
    <w:rsid w:val="00D85C6E"/>
    <w:rsid w:val="00D9061A"/>
    <w:rsid w:val="00D90A43"/>
    <w:rsid w:val="00D94A43"/>
    <w:rsid w:val="00D95701"/>
    <w:rsid w:val="00D9577D"/>
    <w:rsid w:val="00D95B3C"/>
    <w:rsid w:val="00D96200"/>
    <w:rsid w:val="00DA0B6A"/>
    <w:rsid w:val="00DA0CD0"/>
    <w:rsid w:val="00DA2467"/>
    <w:rsid w:val="00DA72D8"/>
    <w:rsid w:val="00DB1F33"/>
    <w:rsid w:val="00DB32DE"/>
    <w:rsid w:val="00DB3FBC"/>
    <w:rsid w:val="00DB6389"/>
    <w:rsid w:val="00DB7C77"/>
    <w:rsid w:val="00DB7F78"/>
    <w:rsid w:val="00DC0E9C"/>
    <w:rsid w:val="00DC0FA2"/>
    <w:rsid w:val="00DC1894"/>
    <w:rsid w:val="00DC774C"/>
    <w:rsid w:val="00DD15EF"/>
    <w:rsid w:val="00DD4FE6"/>
    <w:rsid w:val="00DE2778"/>
    <w:rsid w:val="00DE3138"/>
    <w:rsid w:val="00DE4ABA"/>
    <w:rsid w:val="00DE746C"/>
    <w:rsid w:val="00DF0D8F"/>
    <w:rsid w:val="00DF2F91"/>
    <w:rsid w:val="00DF34A2"/>
    <w:rsid w:val="00DF3E0F"/>
    <w:rsid w:val="00DF4F0D"/>
    <w:rsid w:val="00DF6C62"/>
    <w:rsid w:val="00DF7042"/>
    <w:rsid w:val="00E00748"/>
    <w:rsid w:val="00E012FC"/>
    <w:rsid w:val="00E07657"/>
    <w:rsid w:val="00E106BA"/>
    <w:rsid w:val="00E15503"/>
    <w:rsid w:val="00E1663B"/>
    <w:rsid w:val="00E17855"/>
    <w:rsid w:val="00E21315"/>
    <w:rsid w:val="00E23AE9"/>
    <w:rsid w:val="00E246A9"/>
    <w:rsid w:val="00E267AB"/>
    <w:rsid w:val="00E31AE7"/>
    <w:rsid w:val="00E36490"/>
    <w:rsid w:val="00E36908"/>
    <w:rsid w:val="00E40269"/>
    <w:rsid w:val="00E47733"/>
    <w:rsid w:val="00E52A94"/>
    <w:rsid w:val="00E5556B"/>
    <w:rsid w:val="00E55D85"/>
    <w:rsid w:val="00E56FD9"/>
    <w:rsid w:val="00E64E03"/>
    <w:rsid w:val="00E71B68"/>
    <w:rsid w:val="00E72E2B"/>
    <w:rsid w:val="00E72F2D"/>
    <w:rsid w:val="00E84050"/>
    <w:rsid w:val="00E8671C"/>
    <w:rsid w:val="00E87C6F"/>
    <w:rsid w:val="00E900CB"/>
    <w:rsid w:val="00E90230"/>
    <w:rsid w:val="00E92E5D"/>
    <w:rsid w:val="00E93B0D"/>
    <w:rsid w:val="00E954FC"/>
    <w:rsid w:val="00EA0D21"/>
    <w:rsid w:val="00EA7AA9"/>
    <w:rsid w:val="00EA7C52"/>
    <w:rsid w:val="00EB1085"/>
    <w:rsid w:val="00EB2DA1"/>
    <w:rsid w:val="00EB4394"/>
    <w:rsid w:val="00EB69C1"/>
    <w:rsid w:val="00EB731E"/>
    <w:rsid w:val="00EB78B8"/>
    <w:rsid w:val="00EC3764"/>
    <w:rsid w:val="00EC6C43"/>
    <w:rsid w:val="00EC7B1D"/>
    <w:rsid w:val="00ED2961"/>
    <w:rsid w:val="00ED2BE3"/>
    <w:rsid w:val="00ED3A82"/>
    <w:rsid w:val="00ED3B28"/>
    <w:rsid w:val="00ED503B"/>
    <w:rsid w:val="00ED76AC"/>
    <w:rsid w:val="00EE10A7"/>
    <w:rsid w:val="00EE12D1"/>
    <w:rsid w:val="00EE241E"/>
    <w:rsid w:val="00EE2EF8"/>
    <w:rsid w:val="00EE34B7"/>
    <w:rsid w:val="00EE4DBA"/>
    <w:rsid w:val="00EF21B9"/>
    <w:rsid w:val="00EF4708"/>
    <w:rsid w:val="00EF4F1F"/>
    <w:rsid w:val="00EF7932"/>
    <w:rsid w:val="00F00AA0"/>
    <w:rsid w:val="00F01624"/>
    <w:rsid w:val="00F020A2"/>
    <w:rsid w:val="00F11020"/>
    <w:rsid w:val="00F122F2"/>
    <w:rsid w:val="00F17796"/>
    <w:rsid w:val="00F17C22"/>
    <w:rsid w:val="00F200F2"/>
    <w:rsid w:val="00F21F68"/>
    <w:rsid w:val="00F252B6"/>
    <w:rsid w:val="00F26656"/>
    <w:rsid w:val="00F26A69"/>
    <w:rsid w:val="00F31DD9"/>
    <w:rsid w:val="00F369D3"/>
    <w:rsid w:val="00F37E72"/>
    <w:rsid w:val="00F4050C"/>
    <w:rsid w:val="00F43256"/>
    <w:rsid w:val="00F43B0C"/>
    <w:rsid w:val="00F47E99"/>
    <w:rsid w:val="00F51E1F"/>
    <w:rsid w:val="00F536E3"/>
    <w:rsid w:val="00F55401"/>
    <w:rsid w:val="00F55EC7"/>
    <w:rsid w:val="00F55FCC"/>
    <w:rsid w:val="00F56A55"/>
    <w:rsid w:val="00F60C81"/>
    <w:rsid w:val="00F62425"/>
    <w:rsid w:val="00F63501"/>
    <w:rsid w:val="00F637D0"/>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4871"/>
    <w:rsid w:val="00FA096B"/>
    <w:rsid w:val="00FA0D8D"/>
    <w:rsid w:val="00FB354C"/>
    <w:rsid w:val="00FB5154"/>
    <w:rsid w:val="00FB5D12"/>
    <w:rsid w:val="00FC1A7F"/>
    <w:rsid w:val="00FC2B0D"/>
    <w:rsid w:val="00FC2CCF"/>
    <w:rsid w:val="00FC4A09"/>
    <w:rsid w:val="00FC74B4"/>
    <w:rsid w:val="00FD2BB9"/>
    <w:rsid w:val="00FD47A2"/>
    <w:rsid w:val="00FD534A"/>
    <w:rsid w:val="00FE0F21"/>
    <w:rsid w:val="00FE35C9"/>
    <w:rsid w:val="00FE421E"/>
    <w:rsid w:val="00FE4C21"/>
    <w:rsid w:val="00FE55BF"/>
    <w:rsid w:val="00FE59DD"/>
    <w:rsid w:val="00FE6088"/>
    <w:rsid w:val="00FF016A"/>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ADF7FB9C-A1AA-454C-944F-9038FA6C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A0064-2A6F-46C2-B159-D111E73A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8461</Words>
  <Characters>46541</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6</cp:revision>
  <cp:lastPrinted>2019-12-02T12:46:00Z</cp:lastPrinted>
  <dcterms:created xsi:type="dcterms:W3CDTF">2020-01-28T20:51:00Z</dcterms:created>
  <dcterms:modified xsi:type="dcterms:W3CDTF">2020-01-30T21:05:00Z</dcterms:modified>
</cp:coreProperties>
</file>