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95" w:rsidRPr="00B30EFC" w:rsidRDefault="00917795" w:rsidP="00917795">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7795" w:rsidRPr="00B30EFC" w:rsidRDefault="00917795" w:rsidP="00917795">
      <w:pPr>
        <w:rPr>
          <w:rFonts w:ascii="Arial" w:hAnsi="Arial" w:cs="Arial"/>
          <w:sz w:val="20"/>
          <w:szCs w:val="20"/>
          <w:lang w:val="es-419"/>
        </w:rPr>
      </w:pPr>
    </w:p>
    <w:p w:rsidR="00917795" w:rsidRPr="00B30EFC" w:rsidRDefault="00917795" w:rsidP="00917795">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424E86">
        <w:rPr>
          <w:rFonts w:ascii="Arial" w:hAnsi="Arial" w:cs="Arial"/>
          <w:b/>
          <w:bCs/>
          <w:iCs/>
          <w:sz w:val="20"/>
          <w:szCs w:val="20"/>
          <w:lang w:eastAsia="fr-FR"/>
        </w:rPr>
        <w:t xml:space="preserve">IMPEDIMENTO / PRINCIPIOS DE IMPARCIALIDAD E INDEPENDENCIA DEL JUEZ / NO SE ACEPTA </w:t>
      </w:r>
      <w:r w:rsidR="006115CB">
        <w:rPr>
          <w:rFonts w:ascii="Arial" w:hAnsi="Arial" w:cs="Arial"/>
          <w:b/>
          <w:bCs/>
          <w:iCs/>
          <w:sz w:val="20"/>
          <w:szCs w:val="20"/>
          <w:lang w:eastAsia="fr-FR"/>
        </w:rPr>
        <w:t>FRENTE A OTROS COAUTORES POR HABER DICTADO SENTENCIA FRUTO DE UN PREACUERDO DE LOS DEMÁS IMPLICADOS, PUES NO HIZO VALORACIÓN DE LOS ELEMENTOS PROBATORIOS.</w:t>
      </w:r>
    </w:p>
    <w:p w:rsidR="00917795" w:rsidRDefault="00917795" w:rsidP="00917795">
      <w:pPr>
        <w:rPr>
          <w:rFonts w:ascii="Arial" w:hAnsi="Arial" w:cs="Arial"/>
          <w:sz w:val="20"/>
          <w:szCs w:val="20"/>
          <w:lang w:val="es-419"/>
        </w:rPr>
      </w:pPr>
    </w:p>
    <w:p w:rsidR="00B6691B" w:rsidRPr="00424E86" w:rsidRDefault="00B6691B" w:rsidP="00B6691B">
      <w:pPr>
        <w:rPr>
          <w:rFonts w:ascii="Arial" w:hAnsi="Arial" w:cs="Arial"/>
          <w:sz w:val="20"/>
          <w:szCs w:val="20"/>
          <w:lang w:val="es-419"/>
        </w:rPr>
      </w:pPr>
      <w:r w:rsidRPr="00424E86">
        <w:rPr>
          <w:rFonts w:ascii="Arial" w:hAnsi="Arial" w:cs="Arial"/>
          <w:sz w:val="20"/>
          <w:szCs w:val="20"/>
          <w:lang w:val="es-419"/>
        </w:rPr>
        <w:t>El instituto de los impedimentos y las recusaciones tienen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rsidR="00B6691B" w:rsidRPr="00424E86" w:rsidRDefault="00B6691B" w:rsidP="00B6691B">
      <w:pPr>
        <w:rPr>
          <w:rFonts w:ascii="Arial" w:hAnsi="Arial" w:cs="Arial"/>
          <w:sz w:val="20"/>
          <w:szCs w:val="20"/>
          <w:lang w:val="es-419"/>
        </w:rPr>
      </w:pPr>
    </w:p>
    <w:p w:rsidR="00B6691B" w:rsidRPr="00424E86" w:rsidRDefault="00B6691B" w:rsidP="00B6691B">
      <w:pPr>
        <w:rPr>
          <w:rFonts w:ascii="Arial" w:hAnsi="Arial" w:cs="Arial"/>
          <w:sz w:val="20"/>
          <w:szCs w:val="20"/>
          <w:lang w:val="es-419"/>
        </w:rPr>
      </w:pPr>
      <w:r w:rsidRPr="00424E86">
        <w:rPr>
          <w:rFonts w:ascii="Arial" w:hAnsi="Arial" w:cs="Arial"/>
          <w:sz w:val="20"/>
          <w:szCs w:val="20"/>
          <w:lang w:val="es-419"/>
        </w:rPr>
        <w:t>A consecuencia de esa independencia surge la necesidad del principio de imparcialidad que debe presidir las actuaciones judiciales, y por tanto la legislación procesal ha previsto una serie de causales de orden objetivo y subjetivo por virtud de las cuales el juez debe declararse impedido para decidir, con el fin de garantizar a las partes, terceros y demás intervinientes, e incluso a la comunidad en general, la transparencia y rigor que orienta la tarea de Administrar Justicia.</w:t>
      </w:r>
      <w:r w:rsidRPr="00424E86">
        <w:rPr>
          <w:rFonts w:ascii="Arial" w:hAnsi="Arial" w:cs="Arial"/>
          <w:sz w:val="20"/>
          <w:szCs w:val="20"/>
          <w:lang w:val="es-419"/>
        </w:rPr>
        <w:t xml:space="preserve"> (…)</w:t>
      </w:r>
    </w:p>
    <w:p w:rsidR="00B6691B" w:rsidRDefault="00B6691B" w:rsidP="00917795">
      <w:pPr>
        <w:rPr>
          <w:rFonts w:ascii="Arial" w:hAnsi="Arial" w:cs="Arial"/>
          <w:sz w:val="20"/>
          <w:szCs w:val="20"/>
          <w:lang w:val="es-419"/>
        </w:rPr>
      </w:pPr>
    </w:p>
    <w:p w:rsidR="00424E86" w:rsidRPr="00B30EFC" w:rsidRDefault="00424E86" w:rsidP="00917795">
      <w:pPr>
        <w:rPr>
          <w:rFonts w:ascii="Arial" w:hAnsi="Arial" w:cs="Arial"/>
          <w:sz w:val="20"/>
          <w:szCs w:val="20"/>
          <w:lang w:val="es-419"/>
        </w:rPr>
      </w:pPr>
      <w:r w:rsidRPr="00424E86">
        <w:rPr>
          <w:rFonts w:ascii="Arial" w:hAnsi="Arial" w:cs="Arial"/>
          <w:sz w:val="20"/>
          <w:szCs w:val="20"/>
          <w:lang w:val="es-419"/>
        </w:rPr>
        <w:t xml:space="preserve">En atención a la causal esgrimida por la funcionaria, al Tribunal le corresponde decir, de entrada, que la participación de la misma en una lectura de sentencia por aceptación de cargos vía preacuerdo no constituye per se causal para apartarse del trámite, y por ello la argumentación planteada por la titular del Juzgado Segundo Penal del Circuito Especializado Itinerante de Pereira no encuadra dentro de la causal de impedimento aludida, tal como lo concluyó con acierto la señora Juez Primera Penal del Circuito Especializada. Lo dicho, con mayor razón cuando para adoptar la referida providencia no se observa un análisis de fondo de los elementos materiales probatorios con los que supuestamente contaba el órgano encargado de la persecución penal para establecer con estos el compromiso de los presuntos responsables de la ilicitud, es decir, en momento alguno por parte de la juzgadora se anticipó una valoración probatoria frente a los señores </w:t>
      </w:r>
      <w:proofErr w:type="spellStart"/>
      <w:r w:rsidRPr="00424E86">
        <w:rPr>
          <w:rFonts w:ascii="Arial" w:hAnsi="Arial" w:cs="Arial"/>
          <w:sz w:val="20"/>
          <w:szCs w:val="20"/>
          <w:lang w:val="es-419"/>
        </w:rPr>
        <w:t>WAOG</w:t>
      </w:r>
      <w:proofErr w:type="spellEnd"/>
      <w:r w:rsidRPr="00424E86">
        <w:rPr>
          <w:rFonts w:ascii="Arial" w:hAnsi="Arial" w:cs="Arial"/>
          <w:sz w:val="20"/>
          <w:szCs w:val="20"/>
          <w:lang w:val="es-419"/>
        </w:rPr>
        <w:t xml:space="preserve"> y </w:t>
      </w:r>
      <w:proofErr w:type="spellStart"/>
      <w:r w:rsidRPr="00424E86">
        <w:rPr>
          <w:rFonts w:ascii="Arial" w:hAnsi="Arial" w:cs="Arial"/>
          <w:sz w:val="20"/>
          <w:szCs w:val="20"/>
          <w:lang w:val="es-419"/>
        </w:rPr>
        <w:t>LELM</w:t>
      </w:r>
      <w:proofErr w:type="spellEnd"/>
      <w:r w:rsidRPr="00424E86">
        <w:rPr>
          <w:rFonts w:ascii="Arial" w:hAnsi="Arial" w:cs="Arial"/>
          <w:sz w:val="20"/>
          <w:szCs w:val="20"/>
          <w:lang w:val="es-419"/>
        </w:rPr>
        <w:t>,  al momento de dictar fallo frente a los señores</w:t>
      </w:r>
      <w:r w:rsidRPr="00424E86">
        <w:rPr>
          <w:rFonts w:ascii="Arial" w:hAnsi="Arial" w:cs="Arial"/>
          <w:sz w:val="20"/>
          <w:szCs w:val="20"/>
          <w:lang w:val="es-419"/>
        </w:rPr>
        <w:t>…</w:t>
      </w:r>
    </w:p>
    <w:p w:rsidR="00917795" w:rsidRDefault="00917795" w:rsidP="00917795">
      <w:pPr>
        <w:rPr>
          <w:rFonts w:ascii="Arial" w:hAnsi="Arial" w:cs="Arial"/>
          <w:sz w:val="20"/>
          <w:szCs w:val="20"/>
          <w:lang w:val="es-419"/>
        </w:rPr>
      </w:pPr>
    </w:p>
    <w:p w:rsidR="00917795" w:rsidRDefault="00917795" w:rsidP="00917795">
      <w:pPr>
        <w:rPr>
          <w:rFonts w:ascii="Arial" w:hAnsi="Arial" w:cs="Arial"/>
          <w:sz w:val="20"/>
          <w:szCs w:val="20"/>
          <w:lang w:val="es-419"/>
        </w:rPr>
      </w:pPr>
    </w:p>
    <w:p w:rsidR="00917795" w:rsidRDefault="00917795" w:rsidP="00917795">
      <w:pPr>
        <w:rPr>
          <w:rFonts w:ascii="Arial" w:hAnsi="Arial" w:cs="Arial"/>
          <w:sz w:val="20"/>
          <w:szCs w:val="20"/>
          <w:lang w:val="es-419"/>
        </w:rPr>
      </w:pPr>
    </w:p>
    <w:p w:rsidR="00A7570B" w:rsidRPr="006672DA" w:rsidRDefault="00A7570B" w:rsidP="00A7570B">
      <w:pPr>
        <w:rPr>
          <w:b/>
          <w:sz w:val="12"/>
          <w:szCs w:val="12"/>
        </w:rPr>
      </w:pPr>
      <w:r>
        <w:rPr>
          <w:b/>
          <w:spacing w:val="2"/>
          <w:sz w:val="16"/>
          <w:szCs w:val="16"/>
        </w:rPr>
        <w:t xml:space="preserve"> </w:t>
      </w:r>
      <w:r w:rsidRPr="00DF27C6">
        <w:rPr>
          <w:b/>
          <w:spacing w:val="2"/>
          <w:sz w:val="16"/>
          <w:szCs w:val="16"/>
        </w:rPr>
        <w:t xml:space="preserve">             </w:t>
      </w:r>
      <w:r>
        <w:rPr>
          <w:b/>
          <w:spacing w:val="2"/>
          <w:sz w:val="16"/>
          <w:szCs w:val="16"/>
        </w:rPr>
        <w:t xml:space="preserve">           </w:t>
      </w:r>
      <w:r w:rsidRPr="006672DA">
        <w:rPr>
          <w:b/>
          <w:sz w:val="12"/>
          <w:szCs w:val="12"/>
        </w:rPr>
        <w:t>REPÚBLICA DE COLOMBIA</w:t>
      </w:r>
    </w:p>
    <w:p w:rsidR="00A7570B" w:rsidRPr="006672DA" w:rsidRDefault="00A7570B" w:rsidP="00A7570B">
      <w:r w:rsidRPr="006672DA">
        <w:rPr>
          <w:b/>
          <w:sz w:val="12"/>
          <w:szCs w:val="12"/>
        </w:rPr>
        <w:t xml:space="preserve">                                   </w:t>
      </w:r>
      <w:r>
        <w:rPr>
          <w:b/>
          <w:sz w:val="12"/>
          <w:szCs w:val="12"/>
        </w:rPr>
        <w:t xml:space="preserve">    </w:t>
      </w:r>
      <w:r w:rsidRPr="006672DA">
        <w:rPr>
          <w:b/>
          <w:sz w:val="12"/>
          <w:szCs w:val="12"/>
        </w:rPr>
        <w:t xml:space="preserve">PEREIRA-RISARALDA </w:t>
      </w:r>
    </w:p>
    <w:p w:rsidR="00A7570B" w:rsidRPr="006672DA" w:rsidRDefault="00A7570B" w:rsidP="00A7570B">
      <w:pPr>
        <w:tabs>
          <w:tab w:val="left" w:pos="3090"/>
        </w:tabs>
        <w:rPr>
          <w:b/>
          <w:sz w:val="12"/>
          <w:szCs w:val="12"/>
        </w:rPr>
      </w:pPr>
      <w:r w:rsidRPr="006672DA">
        <w:rPr>
          <w:rFonts w:ascii="Algerian" w:hAnsi="Algerian"/>
          <w:iCs/>
          <w:noProof/>
          <w:sz w:val="28"/>
          <w:szCs w:val="28"/>
        </w:rPr>
        <w:drawing>
          <wp:anchor distT="0" distB="0" distL="114300" distR="114300" simplePos="0" relativeHeight="251659264" behindDoc="1" locked="0" layoutInCell="1" allowOverlap="1" wp14:anchorId="40B97802" wp14:editId="263DC829">
            <wp:simplePos x="0" y="0"/>
            <wp:positionH relativeFrom="column">
              <wp:posOffset>929005</wp:posOffset>
            </wp:positionH>
            <wp:positionV relativeFrom="paragraph">
              <wp:posOffset>96520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DA">
        <w:rPr>
          <w:b/>
          <w:sz w:val="12"/>
          <w:szCs w:val="12"/>
        </w:rPr>
        <w:t xml:space="preserve">                                       </w:t>
      </w:r>
      <w:r>
        <w:rPr>
          <w:b/>
          <w:sz w:val="12"/>
          <w:szCs w:val="12"/>
        </w:rPr>
        <w:t xml:space="preserve">      </w:t>
      </w:r>
      <w:r w:rsidRPr="006672DA">
        <w:rPr>
          <w:b/>
          <w:sz w:val="12"/>
          <w:szCs w:val="12"/>
        </w:rPr>
        <w:t xml:space="preserve">RAMA JUDICIAL </w:t>
      </w:r>
    </w:p>
    <w:p w:rsidR="00A7570B" w:rsidRPr="006672DA" w:rsidRDefault="00A7570B" w:rsidP="00A7570B">
      <w:pPr>
        <w:rPr>
          <w:rFonts w:ascii="Algerian" w:hAnsi="Algerian"/>
          <w:sz w:val="28"/>
          <w:szCs w:val="28"/>
        </w:rPr>
      </w:pPr>
      <w:r w:rsidRPr="006672DA">
        <w:rPr>
          <w:rFonts w:ascii="Algerian" w:hAnsi="Algerian"/>
          <w:smallCaps/>
          <w:color w:val="000000"/>
          <w:sz w:val="28"/>
          <w:szCs w:val="28"/>
        </w:rPr>
        <w:t>TRIBUNAL SUPERIOR DE PEREIRA</w:t>
      </w:r>
    </w:p>
    <w:p w:rsidR="00A7570B" w:rsidRPr="006672DA" w:rsidRDefault="00A7570B" w:rsidP="00A7570B">
      <w:pPr>
        <w:pStyle w:val="Textoindependiente3"/>
        <w:tabs>
          <w:tab w:val="left" w:pos="1202"/>
        </w:tabs>
        <w:rPr>
          <w:rFonts w:ascii="Algerian" w:hAnsi="Algerian"/>
          <w:sz w:val="28"/>
          <w:szCs w:val="28"/>
        </w:rPr>
      </w:pPr>
      <w:r w:rsidRPr="006672DA">
        <w:rPr>
          <w:rFonts w:ascii="Algerian" w:hAnsi="Algerian"/>
          <w:sz w:val="28"/>
          <w:szCs w:val="28"/>
        </w:rPr>
        <w:t xml:space="preserve">       SALA </w:t>
      </w:r>
      <w:r w:rsidR="00F919EF" w:rsidRPr="006672DA">
        <w:rPr>
          <w:rFonts w:ascii="Algerian" w:hAnsi="Algerian"/>
          <w:sz w:val="28"/>
          <w:szCs w:val="28"/>
        </w:rPr>
        <w:t xml:space="preserve">DE DECISIÓN </w:t>
      </w:r>
      <w:r w:rsidRPr="006672DA">
        <w:rPr>
          <w:rFonts w:ascii="Algerian" w:hAnsi="Algerian"/>
          <w:sz w:val="28"/>
          <w:szCs w:val="28"/>
        </w:rPr>
        <w:t>PENAL</w:t>
      </w:r>
    </w:p>
    <w:p w:rsidR="00A7570B" w:rsidRPr="00F919EF" w:rsidRDefault="00A7570B" w:rsidP="00A7570B">
      <w:pPr>
        <w:rPr>
          <w:sz w:val="24"/>
          <w:szCs w:val="24"/>
        </w:rPr>
      </w:pPr>
      <w:r w:rsidRPr="00F919EF">
        <w:rPr>
          <w:sz w:val="24"/>
          <w:szCs w:val="24"/>
        </w:rPr>
        <w:t xml:space="preserve">             Magistrado Ponente </w:t>
      </w:r>
    </w:p>
    <w:p w:rsidR="00A7570B" w:rsidRPr="00F919EF" w:rsidRDefault="00A7570B" w:rsidP="00A7570B">
      <w:pPr>
        <w:rPr>
          <w:sz w:val="24"/>
          <w:szCs w:val="24"/>
        </w:rPr>
      </w:pPr>
      <w:r w:rsidRPr="00F919EF">
        <w:rPr>
          <w:sz w:val="24"/>
          <w:szCs w:val="24"/>
        </w:rPr>
        <w:t xml:space="preserve">     JORGE ARTURO CASTAÑO DUQUE</w:t>
      </w:r>
    </w:p>
    <w:p w:rsidR="00A7570B" w:rsidRPr="00F919EF" w:rsidRDefault="00A7570B" w:rsidP="00A7570B">
      <w:pPr>
        <w:rPr>
          <w:spacing w:val="-4"/>
          <w:position w:val="-4"/>
          <w:sz w:val="24"/>
          <w:szCs w:val="24"/>
        </w:rPr>
      </w:pPr>
    </w:p>
    <w:p w:rsidR="00A7570B" w:rsidRPr="00F919EF" w:rsidRDefault="00A7570B" w:rsidP="00A7570B">
      <w:pPr>
        <w:rPr>
          <w:spacing w:val="-4"/>
          <w:position w:val="-4"/>
          <w:sz w:val="24"/>
          <w:szCs w:val="24"/>
        </w:rPr>
      </w:pPr>
    </w:p>
    <w:p w:rsidR="00A7570B" w:rsidRPr="00F919EF" w:rsidRDefault="00A7570B" w:rsidP="00A7570B">
      <w:pPr>
        <w:rPr>
          <w:spacing w:val="-4"/>
          <w:position w:val="-4"/>
          <w:sz w:val="24"/>
          <w:szCs w:val="24"/>
        </w:rPr>
      </w:pPr>
      <w:r w:rsidRPr="00F919EF">
        <w:rPr>
          <w:spacing w:val="-4"/>
          <w:position w:val="-4"/>
          <w:sz w:val="24"/>
          <w:szCs w:val="24"/>
        </w:rPr>
        <w:t>Pereira,</w:t>
      </w:r>
      <w:r w:rsidR="004F7D47" w:rsidRPr="00F919EF">
        <w:rPr>
          <w:spacing w:val="-4"/>
          <w:position w:val="-4"/>
          <w:sz w:val="24"/>
          <w:szCs w:val="24"/>
        </w:rPr>
        <w:t xml:space="preserve"> </w:t>
      </w:r>
      <w:r w:rsidR="00747D9C" w:rsidRPr="00F919EF">
        <w:rPr>
          <w:spacing w:val="-4"/>
          <w:position w:val="-4"/>
          <w:sz w:val="24"/>
          <w:szCs w:val="24"/>
        </w:rPr>
        <w:t xml:space="preserve">catorce </w:t>
      </w:r>
      <w:r w:rsidRPr="00F919EF">
        <w:rPr>
          <w:spacing w:val="-4"/>
          <w:position w:val="-4"/>
          <w:sz w:val="24"/>
          <w:szCs w:val="24"/>
        </w:rPr>
        <w:t>(</w:t>
      </w:r>
      <w:r w:rsidR="00364067" w:rsidRPr="00F919EF">
        <w:rPr>
          <w:spacing w:val="-4"/>
          <w:position w:val="-4"/>
          <w:sz w:val="24"/>
          <w:szCs w:val="24"/>
        </w:rPr>
        <w:t>1</w:t>
      </w:r>
      <w:r w:rsidR="00747D9C" w:rsidRPr="00F919EF">
        <w:rPr>
          <w:spacing w:val="-4"/>
          <w:position w:val="-4"/>
          <w:sz w:val="24"/>
          <w:szCs w:val="24"/>
        </w:rPr>
        <w:t>4</w:t>
      </w:r>
      <w:r w:rsidRPr="00F919EF">
        <w:rPr>
          <w:spacing w:val="-4"/>
          <w:position w:val="-4"/>
          <w:sz w:val="24"/>
          <w:szCs w:val="24"/>
        </w:rPr>
        <w:t xml:space="preserve">) de </w:t>
      </w:r>
      <w:r w:rsidR="004F7D47" w:rsidRPr="00F919EF">
        <w:rPr>
          <w:spacing w:val="-4"/>
          <w:position w:val="-4"/>
          <w:sz w:val="24"/>
          <w:szCs w:val="24"/>
        </w:rPr>
        <w:t>febrero</w:t>
      </w:r>
      <w:r w:rsidRPr="00F919EF">
        <w:rPr>
          <w:spacing w:val="-4"/>
          <w:position w:val="-4"/>
          <w:sz w:val="24"/>
          <w:szCs w:val="24"/>
        </w:rPr>
        <w:t xml:space="preserve"> de dos mil </w:t>
      </w:r>
      <w:r w:rsidR="00364067" w:rsidRPr="00F919EF">
        <w:rPr>
          <w:spacing w:val="-4"/>
          <w:position w:val="-4"/>
          <w:sz w:val="24"/>
          <w:szCs w:val="24"/>
        </w:rPr>
        <w:t xml:space="preserve">diecinueve </w:t>
      </w:r>
      <w:r w:rsidRPr="00F919EF">
        <w:rPr>
          <w:spacing w:val="-4"/>
          <w:position w:val="-4"/>
          <w:sz w:val="24"/>
          <w:szCs w:val="24"/>
        </w:rPr>
        <w:t>(201</w:t>
      </w:r>
      <w:r w:rsidR="00364067" w:rsidRPr="00F919EF">
        <w:rPr>
          <w:spacing w:val="-4"/>
          <w:position w:val="-4"/>
          <w:sz w:val="24"/>
          <w:szCs w:val="24"/>
        </w:rPr>
        <w:t>9</w:t>
      </w:r>
      <w:r w:rsidRPr="00F919EF">
        <w:rPr>
          <w:spacing w:val="-4"/>
          <w:position w:val="-4"/>
          <w:sz w:val="24"/>
          <w:szCs w:val="24"/>
        </w:rPr>
        <w:t>)</w:t>
      </w:r>
    </w:p>
    <w:p w:rsidR="00A7570B" w:rsidRPr="00F919EF" w:rsidRDefault="00A7570B" w:rsidP="00A7570B">
      <w:pPr>
        <w:rPr>
          <w:spacing w:val="-4"/>
          <w:position w:val="-4"/>
          <w:sz w:val="24"/>
          <w:szCs w:val="24"/>
        </w:rPr>
      </w:pPr>
    </w:p>
    <w:p w:rsidR="00A7570B" w:rsidRPr="00F919EF" w:rsidRDefault="00A7570B" w:rsidP="00A7570B">
      <w:pPr>
        <w:rPr>
          <w:spacing w:val="-4"/>
          <w:position w:val="-4"/>
          <w:sz w:val="24"/>
          <w:szCs w:val="24"/>
        </w:rPr>
      </w:pPr>
    </w:p>
    <w:p w:rsidR="00A7570B" w:rsidRPr="00F919EF" w:rsidRDefault="00A7570B" w:rsidP="00364067">
      <w:pPr>
        <w:jc w:val="right"/>
        <w:rPr>
          <w:spacing w:val="-4"/>
          <w:position w:val="-4"/>
          <w:sz w:val="24"/>
          <w:szCs w:val="24"/>
        </w:rPr>
      </w:pPr>
      <w:r w:rsidRPr="00F919EF">
        <w:rPr>
          <w:spacing w:val="-4"/>
          <w:position w:val="-4"/>
          <w:sz w:val="24"/>
          <w:szCs w:val="24"/>
        </w:rPr>
        <w:t>Acta de Aprobación No</w:t>
      </w:r>
      <w:r w:rsidR="004F7D47" w:rsidRPr="00F919EF">
        <w:rPr>
          <w:spacing w:val="-4"/>
          <w:position w:val="-4"/>
          <w:sz w:val="24"/>
          <w:szCs w:val="24"/>
        </w:rPr>
        <w:t xml:space="preserve"> </w:t>
      </w:r>
      <w:r w:rsidR="00747D9C" w:rsidRPr="00F919EF">
        <w:rPr>
          <w:spacing w:val="-4"/>
          <w:position w:val="-4"/>
          <w:sz w:val="24"/>
          <w:szCs w:val="24"/>
        </w:rPr>
        <w:t>132</w:t>
      </w:r>
    </w:p>
    <w:p w:rsidR="00A7570B" w:rsidRPr="00F919EF" w:rsidRDefault="00364067" w:rsidP="00917795">
      <w:pPr>
        <w:jc w:val="right"/>
        <w:rPr>
          <w:spacing w:val="-4"/>
          <w:position w:val="-4"/>
          <w:sz w:val="24"/>
          <w:szCs w:val="24"/>
        </w:rPr>
      </w:pPr>
      <w:r w:rsidRPr="00F919EF">
        <w:rPr>
          <w:spacing w:val="-4"/>
          <w:position w:val="-4"/>
          <w:sz w:val="24"/>
          <w:szCs w:val="24"/>
        </w:rPr>
        <w:t>H</w:t>
      </w:r>
      <w:r w:rsidR="00A7570B" w:rsidRPr="00F919EF">
        <w:rPr>
          <w:spacing w:val="-4"/>
          <w:position w:val="-4"/>
          <w:sz w:val="24"/>
          <w:szCs w:val="24"/>
        </w:rPr>
        <w:t>ora:</w:t>
      </w:r>
      <w:r w:rsidR="004F7D47" w:rsidRPr="00F919EF">
        <w:rPr>
          <w:spacing w:val="-4"/>
          <w:position w:val="-4"/>
          <w:sz w:val="24"/>
          <w:szCs w:val="24"/>
        </w:rPr>
        <w:t xml:space="preserve"> </w:t>
      </w:r>
      <w:r w:rsidR="00747D9C" w:rsidRPr="00F919EF">
        <w:rPr>
          <w:spacing w:val="-4"/>
          <w:position w:val="-4"/>
          <w:sz w:val="24"/>
          <w:szCs w:val="24"/>
        </w:rPr>
        <w:t>8:10 a.m.</w:t>
      </w:r>
    </w:p>
    <w:p w:rsidR="00A7570B" w:rsidRPr="00F919EF" w:rsidRDefault="00A7570B" w:rsidP="00A7570B">
      <w:pPr>
        <w:rPr>
          <w:spacing w:val="-4"/>
          <w:position w:val="-4"/>
          <w:sz w:val="24"/>
          <w:szCs w:val="24"/>
        </w:rPr>
      </w:pPr>
      <w:bookmarkStart w:id="0" w:name="_GoBack"/>
      <w:bookmarkEnd w:id="0"/>
    </w:p>
    <w:p w:rsidR="00A7570B" w:rsidRPr="005660FE" w:rsidRDefault="00A7570B" w:rsidP="00A7570B">
      <w:pPr>
        <w:pStyle w:val="AlgerianTtulo"/>
        <w:spacing w:line="276" w:lineRule="auto"/>
        <w:rPr>
          <w:spacing w:val="-4"/>
          <w:position w:val="-4"/>
          <w:szCs w:val="30"/>
        </w:rPr>
      </w:pPr>
      <w:r w:rsidRPr="005660FE">
        <w:rPr>
          <w:spacing w:val="-4"/>
          <w:position w:val="-4"/>
          <w:szCs w:val="30"/>
        </w:rPr>
        <w:t xml:space="preserve">1.- VISTOS </w:t>
      </w:r>
    </w:p>
    <w:p w:rsidR="00A7570B" w:rsidRPr="009E5F5C" w:rsidRDefault="00A7570B" w:rsidP="009E5F5C">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rPr>
        <w:lastRenderedPageBreak/>
        <w:t xml:space="preserve">Corresponde a la Corporación pronunciarse sobre el impedimento aducido por la titular del Juzgado </w:t>
      </w:r>
      <w:r w:rsidR="00364067" w:rsidRPr="009E5F5C">
        <w:rPr>
          <w:spacing w:val="-4"/>
          <w:position w:val="-4"/>
          <w:sz w:val="24"/>
          <w:szCs w:val="24"/>
        </w:rPr>
        <w:t xml:space="preserve">Segundo </w:t>
      </w:r>
      <w:r w:rsidRPr="009E5F5C">
        <w:rPr>
          <w:spacing w:val="-4"/>
          <w:position w:val="-4"/>
          <w:sz w:val="24"/>
          <w:szCs w:val="24"/>
        </w:rPr>
        <w:t xml:space="preserve">Penal </w:t>
      </w:r>
      <w:r w:rsidR="00364067" w:rsidRPr="009E5F5C">
        <w:rPr>
          <w:spacing w:val="-4"/>
          <w:position w:val="-4"/>
          <w:sz w:val="24"/>
          <w:szCs w:val="24"/>
        </w:rPr>
        <w:t xml:space="preserve">del Circuito Especializado Itinerante de Pereira </w:t>
      </w:r>
      <w:r w:rsidRPr="009E5F5C">
        <w:rPr>
          <w:spacing w:val="-4"/>
          <w:position w:val="-4"/>
          <w:sz w:val="24"/>
          <w:szCs w:val="24"/>
        </w:rPr>
        <w:t xml:space="preserve">(Rda.), para proseguir con el trámite del </w:t>
      </w:r>
      <w:r w:rsidR="00B81EA0" w:rsidRPr="009E5F5C">
        <w:rPr>
          <w:spacing w:val="-4"/>
          <w:position w:val="-4"/>
          <w:sz w:val="24"/>
          <w:szCs w:val="24"/>
        </w:rPr>
        <w:t xml:space="preserve">proceso </w:t>
      </w:r>
      <w:r w:rsidRPr="009E5F5C">
        <w:rPr>
          <w:spacing w:val="-4"/>
          <w:position w:val="-4"/>
          <w:sz w:val="24"/>
          <w:szCs w:val="24"/>
        </w:rPr>
        <w:t>que se adelanta en contra de</w:t>
      </w:r>
      <w:r w:rsidR="00364067" w:rsidRPr="009E5F5C">
        <w:rPr>
          <w:spacing w:val="-4"/>
          <w:position w:val="-4"/>
          <w:sz w:val="24"/>
          <w:szCs w:val="24"/>
        </w:rPr>
        <w:t xml:space="preserve"> </w:t>
      </w:r>
      <w:r w:rsidRPr="009E5F5C">
        <w:rPr>
          <w:spacing w:val="-4"/>
          <w:position w:val="-4"/>
          <w:sz w:val="24"/>
          <w:szCs w:val="24"/>
        </w:rPr>
        <w:t>l</w:t>
      </w:r>
      <w:r w:rsidR="00364067" w:rsidRPr="009E5F5C">
        <w:rPr>
          <w:spacing w:val="-4"/>
          <w:position w:val="-4"/>
          <w:sz w:val="24"/>
          <w:szCs w:val="24"/>
        </w:rPr>
        <w:t>os</w:t>
      </w:r>
      <w:r w:rsidRPr="009E5F5C">
        <w:rPr>
          <w:spacing w:val="-4"/>
          <w:position w:val="-4"/>
          <w:sz w:val="24"/>
          <w:szCs w:val="24"/>
        </w:rPr>
        <w:t xml:space="preserve"> señor</w:t>
      </w:r>
      <w:r w:rsidR="00364067" w:rsidRPr="009E5F5C">
        <w:rPr>
          <w:spacing w:val="-4"/>
          <w:position w:val="-4"/>
          <w:sz w:val="24"/>
          <w:szCs w:val="24"/>
        </w:rPr>
        <w:t>es</w:t>
      </w:r>
      <w:r w:rsidRPr="009E5F5C">
        <w:rPr>
          <w:spacing w:val="-4"/>
          <w:position w:val="-4"/>
          <w:sz w:val="24"/>
          <w:szCs w:val="24"/>
        </w:rPr>
        <w:t xml:space="preserve"> </w:t>
      </w:r>
      <w:proofErr w:type="spellStart"/>
      <w:r w:rsidR="0002411F">
        <w:rPr>
          <w:spacing w:val="-4"/>
          <w:position w:val="-4"/>
          <w:sz w:val="24"/>
          <w:szCs w:val="24"/>
        </w:rPr>
        <w:t>WAOG</w:t>
      </w:r>
      <w:proofErr w:type="spellEnd"/>
      <w:r w:rsidR="0002411F">
        <w:rPr>
          <w:spacing w:val="-4"/>
          <w:position w:val="-4"/>
          <w:sz w:val="24"/>
          <w:szCs w:val="24"/>
        </w:rPr>
        <w:t xml:space="preserve"> y </w:t>
      </w:r>
      <w:proofErr w:type="spellStart"/>
      <w:r w:rsidR="0002411F">
        <w:rPr>
          <w:spacing w:val="-4"/>
          <w:position w:val="-4"/>
          <w:sz w:val="24"/>
          <w:szCs w:val="24"/>
        </w:rPr>
        <w:t>LELM</w:t>
      </w:r>
      <w:proofErr w:type="spellEnd"/>
      <w:r w:rsidR="00364067" w:rsidRPr="009E5F5C">
        <w:rPr>
          <w:spacing w:val="-4"/>
          <w:position w:val="-4"/>
          <w:sz w:val="24"/>
          <w:szCs w:val="24"/>
        </w:rPr>
        <w:t xml:space="preserve"> por </w:t>
      </w:r>
      <w:r w:rsidRPr="009E5F5C">
        <w:rPr>
          <w:spacing w:val="-4"/>
          <w:position w:val="-4"/>
          <w:sz w:val="24"/>
          <w:szCs w:val="24"/>
        </w:rPr>
        <w:t>la</w:t>
      </w:r>
      <w:r w:rsidR="00364067" w:rsidRPr="009E5F5C">
        <w:rPr>
          <w:spacing w:val="-4"/>
          <w:position w:val="-4"/>
          <w:sz w:val="24"/>
          <w:szCs w:val="24"/>
        </w:rPr>
        <w:t>s</w:t>
      </w:r>
      <w:r w:rsidRPr="009E5F5C">
        <w:rPr>
          <w:spacing w:val="-4"/>
          <w:position w:val="-4"/>
          <w:sz w:val="24"/>
          <w:szCs w:val="24"/>
        </w:rPr>
        <w:t xml:space="preserve"> conducta</w:t>
      </w:r>
      <w:r w:rsidR="004E752C" w:rsidRPr="009E5F5C">
        <w:rPr>
          <w:spacing w:val="-4"/>
          <w:position w:val="-4"/>
          <w:sz w:val="24"/>
          <w:szCs w:val="24"/>
        </w:rPr>
        <w:t>s</w:t>
      </w:r>
      <w:r w:rsidRPr="009E5F5C">
        <w:rPr>
          <w:spacing w:val="-4"/>
          <w:position w:val="-4"/>
          <w:sz w:val="24"/>
          <w:szCs w:val="24"/>
        </w:rPr>
        <w:t xml:space="preserve"> punible</w:t>
      </w:r>
      <w:r w:rsidR="004E752C" w:rsidRPr="009E5F5C">
        <w:rPr>
          <w:spacing w:val="-4"/>
          <w:position w:val="-4"/>
          <w:sz w:val="24"/>
          <w:szCs w:val="24"/>
        </w:rPr>
        <w:t>s</w:t>
      </w:r>
      <w:r w:rsidRPr="009E5F5C">
        <w:rPr>
          <w:spacing w:val="-4"/>
          <w:position w:val="-4"/>
          <w:sz w:val="24"/>
          <w:szCs w:val="24"/>
        </w:rPr>
        <w:t xml:space="preserve"> de </w:t>
      </w:r>
      <w:r w:rsidR="00364067" w:rsidRPr="009E5F5C">
        <w:rPr>
          <w:spacing w:val="-4"/>
          <w:position w:val="-4"/>
          <w:sz w:val="24"/>
          <w:szCs w:val="24"/>
        </w:rPr>
        <w:t>concierto para delinquir agravado y tráfico, fabricación o porte de estupefacientes</w:t>
      </w:r>
      <w:r w:rsidRPr="009E5F5C">
        <w:rPr>
          <w:spacing w:val="-4"/>
          <w:position w:val="-4"/>
          <w:sz w:val="24"/>
          <w:szCs w:val="24"/>
        </w:rPr>
        <w:t xml:space="preserve">, el cual no fue aceptado por su homóloga </w:t>
      </w:r>
      <w:r w:rsidR="00364067" w:rsidRPr="009E5F5C">
        <w:rPr>
          <w:spacing w:val="-4"/>
          <w:position w:val="-4"/>
          <w:sz w:val="24"/>
          <w:szCs w:val="24"/>
        </w:rPr>
        <w:t xml:space="preserve">del Juzgado </w:t>
      </w:r>
      <w:r w:rsidRPr="009E5F5C">
        <w:rPr>
          <w:spacing w:val="-4"/>
          <w:position w:val="-4"/>
          <w:sz w:val="24"/>
          <w:szCs w:val="24"/>
        </w:rPr>
        <w:t xml:space="preserve">Primero Penal </w:t>
      </w:r>
      <w:r w:rsidR="00364067" w:rsidRPr="009E5F5C">
        <w:rPr>
          <w:spacing w:val="-4"/>
          <w:position w:val="-4"/>
          <w:sz w:val="24"/>
          <w:szCs w:val="24"/>
        </w:rPr>
        <w:t>del Circuito Especializado de</w:t>
      </w:r>
      <w:r w:rsidR="00D400CA" w:rsidRPr="009E5F5C">
        <w:rPr>
          <w:spacing w:val="-4"/>
          <w:position w:val="-4"/>
          <w:sz w:val="24"/>
          <w:szCs w:val="24"/>
        </w:rPr>
        <w:t xml:space="preserve"> Pereira</w:t>
      </w:r>
      <w:r w:rsidRPr="009E5F5C">
        <w:rPr>
          <w:spacing w:val="-4"/>
          <w:position w:val="-4"/>
          <w:sz w:val="24"/>
          <w:szCs w:val="24"/>
        </w:rPr>
        <w:t>,</w:t>
      </w:r>
      <w:r w:rsidR="00D400CA" w:rsidRPr="009E5F5C">
        <w:rPr>
          <w:spacing w:val="-4"/>
          <w:position w:val="-4"/>
          <w:sz w:val="24"/>
          <w:szCs w:val="24"/>
        </w:rPr>
        <w:t xml:space="preserve"> como despacho al que finalmente fue remitida la actuación</w:t>
      </w:r>
      <w:r w:rsidRPr="009E5F5C">
        <w:rPr>
          <w:spacing w:val="-4"/>
          <w:position w:val="-4"/>
          <w:sz w:val="24"/>
          <w:szCs w:val="24"/>
        </w:rPr>
        <w:t>.</w:t>
      </w:r>
    </w:p>
    <w:p w:rsidR="00A7570B" w:rsidRPr="009E5F5C" w:rsidRDefault="00A7570B" w:rsidP="009E5F5C">
      <w:pPr>
        <w:rPr>
          <w:spacing w:val="-4"/>
          <w:position w:val="-4"/>
          <w:sz w:val="24"/>
          <w:szCs w:val="24"/>
        </w:rPr>
      </w:pPr>
    </w:p>
    <w:p w:rsidR="00A7570B" w:rsidRPr="005660FE" w:rsidRDefault="00A7570B" w:rsidP="00A7570B">
      <w:pPr>
        <w:pStyle w:val="AlgerianTtulo"/>
        <w:spacing w:line="276" w:lineRule="auto"/>
        <w:rPr>
          <w:spacing w:val="-4"/>
          <w:position w:val="-4"/>
          <w:szCs w:val="30"/>
          <w:lang w:val="es-MX"/>
        </w:rPr>
      </w:pPr>
      <w:r w:rsidRPr="005660FE">
        <w:rPr>
          <w:spacing w:val="-4"/>
          <w:position w:val="-4"/>
          <w:szCs w:val="30"/>
          <w:lang w:val="es-MX"/>
        </w:rPr>
        <w:t>2. antecedentes</w:t>
      </w:r>
    </w:p>
    <w:p w:rsidR="00A7570B" w:rsidRPr="009E5F5C" w:rsidRDefault="00A7570B" w:rsidP="00A7570B">
      <w:pPr>
        <w:rPr>
          <w:spacing w:val="-4"/>
          <w:position w:val="-4"/>
          <w:sz w:val="24"/>
          <w:szCs w:val="24"/>
        </w:rPr>
      </w:pPr>
    </w:p>
    <w:p w:rsidR="00A7405D" w:rsidRPr="009E5F5C" w:rsidRDefault="00A7570B" w:rsidP="00A7570B">
      <w:pPr>
        <w:rPr>
          <w:snapToGrid w:val="0"/>
          <w:spacing w:val="-4"/>
          <w:position w:val="-4"/>
          <w:sz w:val="24"/>
          <w:szCs w:val="24"/>
        </w:rPr>
      </w:pPr>
      <w:r w:rsidRPr="009E5F5C">
        <w:rPr>
          <w:snapToGrid w:val="0"/>
          <w:spacing w:val="-4"/>
          <w:position w:val="-4"/>
          <w:sz w:val="24"/>
          <w:szCs w:val="24"/>
        </w:rPr>
        <w:t xml:space="preserve">En </w:t>
      </w:r>
      <w:r w:rsidR="00364067" w:rsidRPr="009E5F5C">
        <w:rPr>
          <w:snapToGrid w:val="0"/>
          <w:spacing w:val="-4"/>
          <w:position w:val="-4"/>
          <w:sz w:val="24"/>
          <w:szCs w:val="24"/>
        </w:rPr>
        <w:t xml:space="preserve">septiembre 10 de 2018 </w:t>
      </w:r>
      <w:r w:rsidR="00A42EFD" w:rsidRPr="009E5F5C">
        <w:rPr>
          <w:snapToGrid w:val="0"/>
          <w:spacing w:val="-4"/>
          <w:position w:val="-4"/>
          <w:sz w:val="24"/>
          <w:szCs w:val="24"/>
        </w:rPr>
        <w:t xml:space="preserve">le fue asignado </w:t>
      </w:r>
      <w:r w:rsidRPr="009E5F5C">
        <w:rPr>
          <w:snapToGrid w:val="0"/>
          <w:spacing w:val="-4"/>
          <w:position w:val="-4"/>
          <w:sz w:val="24"/>
          <w:szCs w:val="24"/>
        </w:rPr>
        <w:t>por reparto a</w:t>
      </w:r>
      <w:r w:rsidR="00364067" w:rsidRPr="009E5F5C">
        <w:rPr>
          <w:snapToGrid w:val="0"/>
          <w:spacing w:val="-4"/>
          <w:position w:val="-4"/>
          <w:sz w:val="24"/>
          <w:szCs w:val="24"/>
        </w:rPr>
        <w:t xml:space="preserve">l Juzgado Segundo Penal del Circuito Especializado Itinerante de  Pereira </w:t>
      </w:r>
      <w:r w:rsidRPr="009E5F5C">
        <w:rPr>
          <w:snapToGrid w:val="0"/>
          <w:spacing w:val="-4"/>
          <w:position w:val="-4"/>
          <w:sz w:val="24"/>
          <w:szCs w:val="24"/>
        </w:rPr>
        <w:t xml:space="preserve">(Rda.) la solicitud de formulación de acusación que presentó la Fiscalía en contra de </w:t>
      </w:r>
      <w:proofErr w:type="spellStart"/>
      <w:r w:rsidR="0002411F">
        <w:rPr>
          <w:spacing w:val="-4"/>
          <w:position w:val="-4"/>
          <w:sz w:val="24"/>
          <w:szCs w:val="24"/>
        </w:rPr>
        <w:t>WAOG</w:t>
      </w:r>
      <w:proofErr w:type="spellEnd"/>
      <w:r w:rsidR="0002411F">
        <w:rPr>
          <w:spacing w:val="-4"/>
          <w:position w:val="-4"/>
          <w:sz w:val="24"/>
          <w:szCs w:val="24"/>
        </w:rPr>
        <w:t xml:space="preserve">, </w:t>
      </w:r>
      <w:proofErr w:type="spellStart"/>
      <w:r w:rsidR="0002411F">
        <w:rPr>
          <w:spacing w:val="-4"/>
          <w:position w:val="-4"/>
          <w:sz w:val="24"/>
          <w:szCs w:val="24"/>
        </w:rPr>
        <w:t>LELM</w:t>
      </w:r>
      <w:proofErr w:type="spellEnd"/>
      <w:r w:rsidR="00364067" w:rsidRPr="00045776">
        <w:rPr>
          <w:snapToGrid w:val="0"/>
          <w:spacing w:val="-4"/>
          <w:position w:val="-4"/>
          <w:sz w:val="24"/>
          <w:szCs w:val="24"/>
        </w:rPr>
        <w:t xml:space="preserve">, </w:t>
      </w:r>
      <w:r w:rsidR="00045776" w:rsidRPr="00045776">
        <w:rPr>
          <w:snapToGrid w:val="0"/>
          <w:spacing w:val="-4"/>
          <w:position w:val="-4"/>
          <w:sz w:val="24"/>
          <w:szCs w:val="24"/>
        </w:rPr>
        <w:t>Y OTROS</w:t>
      </w:r>
      <w:r w:rsidR="00D400CA" w:rsidRPr="009E5F5C">
        <w:rPr>
          <w:snapToGrid w:val="0"/>
          <w:spacing w:val="-4"/>
          <w:position w:val="-4"/>
          <w:sz w:val="24"/>
          <w:szCs w:val="24"/>
        </w:rPr>
        <w:t>. E</w:t>
      </w:r>
      <w:r w:rsidRPr="009E5F5C">
        <w:rPr>
          <w:snapToGrid w:val="0"/>
          <w:spacing w:val="-4"/>
          <w:position w:val="-4"/>
          <w:sz w:val="24"/>
          <w:szCs w:val="24"/>
        </w:rPr>
        <w:t xml:space="preserve">n desarrollo de la referida audiencia </w:t>
      </w:r>
      <w:r w:rsidR="00CE6F0F" w:rsidRPr="009E5F5C">
        <w:rPr>
          <w:snapToGrid w:val="0"/>
          <w:spacing w:val="-4"/>
          <w:position w:val="-4"/>
          <w:sz w:val="24"/>
          <w:szCs w:val="24"/>
        </w:rPr>
        <w:t xml:space="preserve">realizada en noviembre 09 de 2018, los tres últimos </w:t>
      </w:r>
      <w:r w:rsidRPr="009E5F5C">
        <w:rPr>
          <w:snapToGrid w:val="0"/>
          <w:spacing w:val="-4"/>
          <w:position w:val="-4"/>
          <w:sz w:val="24"/>
          <w:szCs w:val="24"/>
        </w:rPr>
        <w:t>acept</w:t>
      </w:r>
      <w:r w:rsidR="00CE6F0F" w:rsidRPr="009E5F5C">
        <w:rPr>
          <w:snapToGrid w:val="0"/>
          <w:spacing w:val="-4"/>
          <w:position w:val="-4"/>
          <w:sz w:val="24"/>
          <w:szCs w:val="24"/>
        </w:rPr>
        <w:t>aron</w:t>
      </w:r>
      <w:r w:rsidRPr="009E5F5C">
        <w:rPr>
          <w:snapToGrid w:val="0"/>
          <w:spacing w:val="-4"/>
          <w:position w:val="-4"/>
          <w:sz w:val="24"/>
          <w:szCs w:val="24"/>
        </w:rPr>
        <w:t xml:space="preserve"> los cargos imputados, por </w:t>
      </w:r>
      <w:r w:rsidR="00A7405D" w:rsidRPr="009E5F5C">
        <w:rPr>
          <w:snapToGrid w:val="0"/>
          <w:spacing w:val="-4"/>
          <w:position w:val="-4"/>
          <w:sz w:val="24"/>
          <w:szCs w:val="24"/>
        </w:rPr>
        <w:t xml:space="preserve">lo cual se emitió sentencia en enero 29 de 2019, por medio de la cual se declaró </w:t>
      </w:r>
      <w:r w:rsidR="004E752C" w:rsidRPr="009E5F5C">
        <w:rPr>
          <w:snapToGrid w:val="0"/>
          <w:spacing w:val="-4"/>
          <w:position w:val="-4"/>
          <w:sz w:val="24"/>
          <w:szCs w:val="24"/>
        </w:rPr>
        <w:t>su</w:t>
      </w:r>
      <w:r w:rsidR="00A7405D" w:rsidRPr="009E5F5C">
        <w:rPr>
          <w:snapToGrid w:val="0"/>
          <w:spacing w:val="-4"/>
          <w:position w:val="-4"/>
          <w:sz w:val="24"/>
          <w:szCs w:val="24"/>
        </w:rPr>
        <w:t xml:space="preserve"> responsabilidad, amén del consenso al que</w:t>
      </w:r>
      <w:r w:rsidR="00917795" w:rsidRPr="009E5F5C">
        <w:rPr>
          <w:snapToGrid w:val="0"/>
          <w:spacing w:val="-4"/>
          <w:position w:val="-4"/>
          <w:sz w:val="24"/>
          <w:szCs w:val="24"/>
        </w:rPr>
        <w:t xml:space="preserve"> llegaron con el ente acusador.</w:t>
      </w:r>
    </w:p>
    <w:p w:rsidR="00917795" w:rsidRPr="009E5F5C" w:rsidRDefault="00917795" w:rsidP="00A7570B">
      <w:pPr>
        <w:rPr>
          <w:snapToGrid w:val="0"/>
          <w:spacing w:val="-4"/>
          <w:position w:val="-4"/>
          <w:sz w:val="24"/>
          <w:szCs w:val="24"/>
        </w:rPr>
      </w:pPr>
    </w:p>
    <w:p w:rsidR="00A7405D" w:rsidRPr="009E5F5C" w:rsidRDefault="00A7405D" w:rsidP="00A7405D">
      <w:pPr>
        <w:rPr>
          <w:snapToGrid w:val="0"/>
          <w:spacing w:val="-4"/>
          <w:position w:val="-4"/>
          <w:sz w:val="24"/>
          <w:szCs w:val="24"/>
        </w:rPr>
      </w:pPr>
      <w:r w:rsidRPr="009E5F5C">
        <w:rPr>
          <w:snapToGrid w:val="0"/>
          <w:spacing w:val="-4"/>
          <w:position w:val="-4"/>
          <w:sz w:val="24"/>
          <w:szCs w:val="24"/>
        </w:rPr>
        <w:t xml:space="preserve">En esa misma oportunidad la a quo consideró que se </w:t>
      </w:r>
      <w:r w:rsidR="003C7A43" w:rsidRPr="009E5F5C">
        <w:rPr>
          <w:snapToGrid w:val="0"/>
          <w:spacing w:val="-4"/>
          <w:position w:val="-4"/>
          <w:sz w:val="24"/>
          <w:szCs w:val="24"/>
        </w:rPr>
        <w:t xml:space="preserve">hallaba </w:t>
      </w:r>
      <w:r w:rsidRPr="009E5F5C">
        <w:rPr>
          <w:snapToGrid w:val="0"/>
          <w:spacing w:val="-4"/>
          <w:position w:val="-4"/>
          <w:sz w:val="24"/>
          <w:szCs w:val="24"/>
        </w:rPr>
        <w:t>incurs</w:t>
      </w:r>
      <w:r w:rsidR="003C7A43" w:rsidRPr="009E5F5C">
        <w:rPr>
          <w:snapToGrid w:val="0"/>
          <w:spacing w:val="-4"/>
          <w:position w:val="-4"/>
          <w:sz w:val="24"/>
          <w:szCs w:val="24"/>
        </w:rPr>
        <w:t>a</w:t>
      </w:r>
      <w:r w:rsidRPr="009E5F5C">
        <w:rPr>
          <w:snapToGrid w:val="0"/>
          <w:spacing w:val="-4"/>
          <w:position w:val="-4"/>
          <w:sz w:val="24"/>
          <w:szCs w:val="24"/>
        </w:rPr>
        <w:t xml:space="preserve"> en la causal de impedimento contenida en el numeral 6º del artículo 56 </w:t>
      </w:r>
      <w:proofErr w:type="spellStart"/>
      <w:r w:rsidRPr="009E5F5C">
        <w:rPr>
          <w:snapToGrid w:val="0"/>
          <w:spacing w:val="-4"/>
          <w:position w:val="-4"/>
          <w:sz w:val="24"/>
          <w:szCs w:val="24"/>
        </w:rPr>
        <w:t>C.P.P</w:t>
      </w:r>
      <w:proofErr w:type="spellEnd"/>
      <w:r w:rsidRPr="009E5F5C">
        <w:rPr>
          <w:snapToGrid w:val="0"/>
          <w:spacing w:val="-4"/>
          <w:position w:val="-4"/>
          <w:sz w:val="24"/>
          <w:szCs w:val="24"/>
        </w:rPr>
        <w:t xml:space="preserve">. para continuar la actuación en contra de </w:t>
      </w:r>
      <w:proofErr w:type="spellStart"/>
      <w:r w:rsidR="00C46A70">
        <w:rPr>
          <w:spacing w:val="-4"/>
          <w:position w:val="-4"/>
          <w:sz w:val="24"/>
          <w:szCs w:val="24"/>
        </w:rPr>
        <w:t>WAOG</w:t>
      </w:r>
      <w:proofErr w:type="spellEnd"/>
      <w:r w:rsidR="00C46A70">
        <w:rPr>
          <w:spacing w:val="-4"/>
          <w:position w:val="-4"/>
          <w:sz w:val="24"/>
          <w:szCs w:val="24"/>
        </w:rPr>
        <w:t xml:space="preserve"> y </w:t>
      </w:r>
      <w:proofErr w:type="spellStart"/>
      <w:r w:rsidR="00C46A70">
        <w:rPr>
          <w:spacing w:val="-4"/>
          <w:position w:val="-4"/>
          <w:sz w:val="24"/>
          <w:szCs w:val="24"/>
        </w:rPr>
        <w:t>LELM</w:t>
      </w:r>
      <w:proofErr w:type="spellEnd"/>
      <w:r w:rsidRPr="009E5F5C">
        <w:rPr>
          <w:snapToGrid w:val="0"/>
          <w:spacing w:val="-4"/>
          <w:position w:val="-4"/>
          <w:sz w:val="24"/>
          <w:szCs w:val="24"/>
        </w:rPr>
        <w:t xml:space="preserve">, toda vez que en desarrollo del preacuerdo y del cual emergió la </w:t>
      </w:r>
      <w:r w:rsidR="00E44270" w:rsidRPr="009E5F5C">
        <w:rPr>
          <w:snapToGrid w:val="0"/>
          <w:spacing w:val="-4"/>
          <w:position w:val="-4"/>
          <w:sz w:val="24"/>
          <w:szCs w:val="24"/>
        </w:rPr>
        <w:t xml:space="preserve">citada </w:t>
      </w:r>
      <w:r w:rsidRPr="009E5F5C">
        <w:rPr>
          <w:snapToGrid w:val="0"/>
          <w:spacing w:val="-4"/>
          <w:position w:val="-4"/>
          <w:sz w:val="24"/>
          <w:szCs w:val="24"/>
        </w:rPr>
        <w:t>sentencia se examinaron de manera exhaustiva las evidencias presentadas por la fiscalía, en la que se observaron las interceptaciones de comunicaciones donde se da a conocer la existencia de las cond</w:t>
      </w:r>
      <w:r w:rsidR="00132034" w:rsidRPr="009E5F5C">
        <w:rPr>
          <w:snapToGrid w:val="0"/>
          <w:spacing w:val="-4"/>
          <w:position w:val="-4"/>
          <w:sz w:val="24"/>
          <w:szCs w:val="24"/>
        </w:rPr>
        <w:t>uc</w:t>
      </w:r>
      <w:r w:rsidRPr="009E5F5C">
        <w:rPr>
          <w:snapToGrid w:val="0"/>
          <w:spacing w:val="-4"/>
          <w:position w:val="-4"/>
          <w:sz w:val="24"/>
          <w:szCs w:val="24"/>
        </w:rPr>
        <w:t xml:space="preserve">tas </w:t>
      </w:r>
      <w:r w:rsidR="00132034" w:rsidRPr="009E5F5C">
        <w:rPr>
          <w:snapToGrid w:val="0"/>
          <w:spacing w:val="-4"/>
          <w:position w:val="-4"/>
          <w:sz w:val="24"/>
          <w:szCs w:val="24"/>
        </w:rPr>
        <w:t>que originaron las investigaciones y con las cuales se vinculaban al proceso a los antes mencionados, por lo cual su imparcialidad podría verse afectada, al haber valorado las pruebas arrimadas</w:t>
      </w:r>
      <w:r w:rsidRPr="009E5F5C">
        <w:rPr>
          <w:snapToGrid w:val="0"/>
          <w:spacing w:val="-4"/>
          <w:position w:val="-4"/>
          <w:sz w:val="24"/>
          <w:szCs w:val="24"/>
        </w:rPr>
        <w:t xml:space="preserve">, por lo </w:t>
      </w:r>
      <w:r w:rsidR="0022419E" w:rsidRPr="009E5F5C">
        <w:rPr>
          <w:snapToGrid w:val="0"/>
          <w:spacing w:val="-4"/>
          <w:position w:val="-4"/>
          <w:sz w:val="24"/>
          <w:szCs w:val="24"/>
        </w:rPr>
        <w:t xml:space="preserve">que </w:t>
      </w:r>
      <w:r w:rsidRPr="009E5F5C">
        <w:rPr>
          <w:snapToGrid w:val="0"/>
          <w:spacing w:val="-4"/>
          <w:position w:val="-4"/>
          <w:sz w:val="24"/>
          <w:szCs w:val="24"/>
        </w:rPr>
        <w:t xml:space="preserve">dispuso remitir </w:t>
      </w:r>
      <w:r w:rsidR="004E752C" w:rsidRPr="009E5F5C">
        <w:rPr>
          <w:snapToGrid w:val="0"/>
          <w:spacing w:val="-4"/>
          <w:position w:val="-4"/>
          <w:sz w:val="24"/>
          <w:szCs w:val="24"/>
        </w:rPr>
        <w:t xml:space="preserve">el asunto </w:t>
      </w:r>
      <w:r w:rsidRPr="009E5F5C">
        <w:rPr>
          <w:snapToGrid w:val="0"/>
          <w:spacing w:val="-4"/>
          <w:position w:val="-4"/>
          <w:sz w:val="24"/>
          <w:szCs w:val="24"/>
        </w:rPr>
        <w:t xml:space="preserve">al </w:t>
      </w:r>
      <w:r w:rsidR="00132034" w:rsidRPr="009E5F5C">
        <w:rPr>
          <w:snapToGrid w:val="0"/>
          <w:spacing w:val="-4"/>
          <w:position w:val="-4"/>
          <w:sz w:val="24"/>
          <w:szCs w:val="24"/>
        </w:rPr>
        <w:t>J</w:t>
      </w:r>
      <w:r w:rsidRPr="009E5F5C">
        <w:rPr>
          <w:snapToGrid w:val="0"/>
          <w:spacing w:val="-4"/>
          <w:position w:val="-4"/>
          <w:sz w:val="24"/>
          <w:szCs w:val="24"/>
        </w:rPr>
        <w:t xml:space="preserve">uzgado </w:t>
      </w:r>
      <w:r w:rsidR="00132034" w:rsidRPr="009E5F5C">
        <w:rPr>
          <w:snapToGrid w:val="0"/>
          <w:spacing w:val="-4"/>
          <w:position w:val="-4"/>
          <w:sz w:val="24"/>
          <w:szCs w:val="24"/>
        </w:rPr>
        <w:t>Primero Penal del Circuito Especializado de Pereira (Rda.)</w:t>
      </w:r>
      <w:r w:rsidRPr="009E5F5C">
        <w:rPr>
          <w:snapToGrid w:val="0"/>
          <w:spacing w:val="-4"/>
          <w:position w:val="-4"/>
          <w:sz w:val="24"/>
          <w:szCs w:val="24"/>
        </w:rPr>
        <w:t>.</w:t>
      </w:r>
    </w:p>
    <w:p w:rsidR="00132034" w:rsidRPr="009E5F5C" w:rsidRDefault="00132034" w:rsidP="00A7405D">
      <w:pPr>
        <w:rPr>
          <w:snapToGrid w:val="0"/>
          <w:spacing w:val="-4"/>
          <w:position w:val="-4"/>
          <w:sz w:val="24"/>
          <w:szCs w:val="24"/>
        </w:rPr>
      </w:pPr>
    </w:p>
    <w:p w:rsidR="00FD33ED" w:rsidRPr="009E5F5C" w:rsidRDefault="00A7570B" w:rsidP="00132034">
      <w:pPr>
        <w:rPr>
          <w:snapToGrid w:val="0"/>
          <w:spacing w:val="-4"/>
          <w:position w:val="-4"/>
          <w:sz w:val="24"/>
          <w:szCs w:val="24"/>
        </w:rPr>
      </w:pPr>
      <w:r w:rsidRPr="009E5F5C">
        <w:rPr>
          <w:spacing w:val="-4"/>
          <w:position w:val="-4"/>
          <w:sz w:val="24"/>
          <w:szCs w:val="24"/>
          <w:lang w:val="es-MX"/>
        </w:rPr>
        <w:t xml:space="preserve">Recibido el expediente </w:t>
      </w:r>
      <w:r w:rsidR="00132034" w:rsidRPr="009E5F5C">
        <w:rPr>
          <w:spacing w:val="-4"/>
          <w:position w:val="-4"/>
          <w:sz w:val="24"/>
          <w:szCs w:val="24"/>
          <w:lang w:val="es-MX"/>
        </w:rPr>
        <w:t>en e</w:t>
      </w:r>
      <w:r w:rsidR="001B58A9" w:rsidRPr="009E5F5C">
        <w:rPr>
          <w:spacing w:val="-4"/>
          <w:position w:val="-4"/>
          <w:sz w:val="24"/>
          <w:szCs w:val="24"/>
          <w:lang w:val="es-MX"/>
        </w:rPr>
        <w:t xml:space="preserve">se </w:t>
      </w:r>
      <w:r w:rsidR="00132034" w:rsidRPr="009E5F5C">
        <w:rPr>
          <w:spacing w:val="-4"/>
          <w:position w:val="-4"/>
          <w:sz w:val="24"/>
          <w:szCs w:val="24"/>
          <w:lang w:val="es-MX"/>
        </w:rPr>
        <w:t>despacho judicial,</w:t>
      </w:r>
      <w:r w:rsidRPr="009E5F5C">
        <w:rPr>
          <w:spacing w:val="-4"/>
          <w:position w:val="-4"/>
          <w:sz w:val="24"/>
          <w:szCs w:val="24"/>
          <w:lang w:val="es-MX"/>
        </w:rPr>
        <w:t xml:space="preserve"> </w:t>
      </w:r>
      <w:r w:rsidR="00B81EA0" w:rsidRPr="009E5F5C">
        <w:rPr>
          <w:spacing w:val="-4"/>
          <w:position w:val="-4"/>
          <w:sz w:val="24"/>
          <w:szCs w:val="24"/>
          <w:lang w:val="es-MX"/>
        </w:rPr>
        <w:t xml:space="preserve">su </w:t>
      </w:r>
      <w:r w:rsidRPr="009E5F5C">
        <w:rPr>
          <w:spacing w:val="-4"/>
          <w:position w:val="-4"/>
          <w:sz w:val="24"/>
          <w:szCs w:val="24"/>
          <w:lang w:val="es-MX"/>
        </w:rPr>
        <w:t xml:space="preserve">titular </w:t>
      </w:r>
      <w:r w:rsidR="00132034" w:rsidRPr="009E5F5C">
        <w:rPr>
          <w:spacing w:val="-4"/>
          <w:position w:val="-4"/>
          <w:sz w:val="24"/>
          <w:szCs w:val="24"/>
          <w:lang w:val="es-MX"/>
        </w:rPr>
        <w:t xml:space="preserve">mediante </w:t>
      </w:r>
      <w:r w:rsidRPr="009E5F5C">
        <w:rPr>
          <w:spacing w:val="-4"/>
          <w:position w:val="-4"/>
          <w:sz w:val="24"/>
          <w:szCs w:val="24"/>
          <w:lang w:val="es-MX"/>
        </w:rPr>
        <w:t xml:space="preserve">proveído de </w:t>
      </w:r>
      <w:r w:rsidR="00132034" w:rsidRPr="009E5F5C">
        <w:rPr>
          <w:spacing w:val="-4"/>
          <w:position w:val="-4"/>
          <w:sz w:val="24"/>
          <w:szCs w:val="24"/>
          <w:lang w:val="es-MX"/>
        </w:rPr>
        <w:t>febrero 08</w:t>
      </w:r>
      <w:r w:rsidRPr="009E5F5C">
        <w:rPr>
          <w:spacing w:val="-4"/>
          <w:position w:val="-4"/>
          <w:sz w:val="24"/>
          <w:szCs w:val="24"/>
          <w:lang w:val="es-MX"/>
        </w:rPr>
        <w:t xml:space="preserve"> de 201</w:t>
      </w:r>
      <w:r w:rsidR="00132034" w:rsidRPr="009E5F5C">
        <w:rPr>
          <w:spacing w:val="-4"/>
          <w:position w:val="-4"/>
          <w:sz w:val="24"/>
          <w:szCs w:val="24"/>
          <w:lang w:val="es-MX"/>
        </w:rPr>
        <w:t xml:space="preserve">9, </w:t>
      </w:r>
      <w:r w:rsidRPr="009E5F5C">
        <w:rPr>
          <w:snapToGrid w:val="0"/>
          <w:spacing w:val="-4"/>
          <w:position w:val="-4"/>
          <w:sz w:val="24"/>
          <w:szCs w:val="24"/>
        </w:rPr>
        <w:t xml:space="preserve">no acogió el impedimento </w:t>
      </w:r>
      <w:r w:rsidR="00381C4E" w:rsidRPr="009E5F5C">
        <w:rPr>
          <w:snapToGrid w:val="0"/>
          <w:spacing w:val="-4"/>
          <w:position w:val="-4"/>
          <w:sz w:val="24"/>
          <w:szCs w:val="24"/>
        </w:rPr>
        <w:t xml:space="preserve">aducido </w:t>
      </w:r>
      <w:r w:rsidR="00A66039" w:rsidRPr="009E5F5C">
        <w:rPr>
          <w:snapToGrid w:val="0"/>
          <w:spacing w:val="-4"/>
          <w:position w:val="-4"/>
          <w:sz w:val="24"/>
          <w:szCs w:val="24"/>
        </w:rPr>
        <w:t xml:space="preserve">por la </w:t>
      </w:r>
      <w:r w:rsidR="00132034" w:rsidRPr="009E5F5C">
        <w:rPr>
          <w:snapToGrid w:val="0"/>
          <w:spacing w:val="-4"/>
          <w:position w:val="-4"/>
          <w:sz w:val="24"/>
          <w:szCs w:val="24"/>
        </w:rPr>
        <w:t xml:space="preserve">Juez Segunda Especializada al </w:t>
      </w:r>
      <w:r w:rsidR="00381C4E" w:rsidRPr="009E5F5C">
        <w:rPr>
          <w:snapToGrid w:val="0"/>
          <w:spacing w:val="-4"/>
          <w:position w:val="-4"/>
          <w:sz w:val="24"/>
          <w:szCs w:val="24"/>
        </w:rPr>
        <w:t xml:space="preserve">estimar </w:t>
      </w:r>
      <w:r w:rsidR="004E752C" w:rsidRPr="009E5F5C">
        <w:rPr>
          <w:snapToGrid w:val="0"/>
          <w:spacing w:val="-4"/>
          <w:position w:val="-4"/>
          <w:sz w:val="24"/>
          <w:szCs w:val="24"/>
        </w:rPr>
        <w:t>que</w:t>
      </w:r>
      <w:r w:rsidR="00132034" w:rsidRPr="009E5F5C">
        <w:rPr>
          <w:snapToGrid w:val="0"/>
          <w:spacing w:val="-4"/>
          <w:position w:val="-4"/>
          <w:sz w:val="24"/>
          <w:szCs w:val="24"/>
        </w:rPr>
        <w:t xml:space="preserve"> </w:t>
      </w:r>
      <w:r w:rsidR="00D142E8" w:rsidRPr="009E5F5C">
        <w:rPr>
          <w:snapToGrid w:val="0"/>
          <w:spacing w:val="-4"/>
          <w:position w:val="-4"/>
          <w:sz w:val="24"/>
          <w:szCs w:val="24"/>
        </w:rPr>
        <w:t xml:space="preserve">aunque no desconoce que el impedimento buscar salvaguardar la garantía de la imparcialidad, objetividad e independencia judicial, en su sentir </w:t>
      </w:r>
      <w:r w:rsidR="0022419E" w:rsidRPr="009E5F5C">
        <w:rPr>
          <w:snapToGrid w:val="0"/>
          <w:spacing w:val="-4"/>
          <w:position w:val="-4"/>
          <w:sz w:val="24"/>
          <w:szCs w:val="24"/>
        </w:rPr>
        <w:t xml:space="preserve">no </w:t>
      </w:r>
      <w:r w:rsidR="00D142E8" w:rsidRPr="009E5F5C">
        <w:rPr>
          <w:snapToGrid w:val="0"/>
          <w:spacing w:val="-4"/>
          <w:position w:val="-4"/>
          <w:sz w:val="24"/>
          <w:szCs w:val="24"/>
        </w:rPr>
        <w:t xml:space="preserve">tiene vocación de prosperidad, </w:t>
      </w:r>
      <w:r w:rsidR="0022419E" w:rsidRPr="009E5F5C">
        <w:rPr>
          <w:snapToGrid w:val="0"/>
          <w:spacing w:val="-4"/>
          <w:position w:val="-4"/>
          <w:sz w:val="24"/>
          <w:szCs w:val="24"/>
        </w:rPr>
        <w:t xml:space="preserve">en tanto </w:t>
      </w:r>
      <w:r w:rsidR="004E752C" w:rsidRPr="009E5F5C">
        <w:rPr>
          <w:snapToGrid w:val="0"/>
          <w:spacing w:val="-4"/>
          <w:position w:val="-4"/>
          <w:sz w:val="24"/>
          <w:szCs w:val="24"/>
        </w:rPr>
        <w:t xml:space="preserve">ello se da </w:t>
      </w:r>
      <w:r w:rsidR="00D142E8" w:rsidRPr="009E5F5C">
        <w:rPr>
          <w:snapToGrid w:val="0"/>
          <w:spacing w:val="-4"/>
          <w:position w:val="-4"/>
          <w:sz w:val="24"/>
          <w:szCs w:val="24"/>
        </w:rPr>
        <w:t xml:space="preserve">solo cuando el juez al adoptar la decisión desarrolla en sus consideraciones tesis o conclusiones que </w:t>
      </w:r>
      <w:r w:rsidR="00E44270" w:rsidRPr="009E5F5C">
        <w:rPr>
          <w:snapToGrid w:val="0"/>
          <w:spacing w:val="-4"/>
          <w:position w:val="-4"/>
          <w:sz w:val="24"/>
          <w:szCs w:val="24"/>
        </w:rPr>
        <w:t xml:space="preserve">impliquen </w:t>
      </w:r>
      <w:r w:rsidR="00D142E8" w:rsidRPr="009E5F5C">
        <w:rPr>
          <w:snapToGrid w:val="0"/>
          <w:spacing w:val="-4"/>
          <w:position w:val="-4"/>
          <w:sz w:val="24"/>
          <w:szCs w:val="24"/>
        </w:rPr>
        <w:t>la responsabilidad penal de otros imputados que, no siendo parte del preacuerdo, se relacionan en los hechos juzgados, lo que acá no se vislumbra, máxime que en su fallo se ocupa exclusivamente de confrontar los hechos imputados con la adecuación típica y la inferencia de</w:t>
      </w:r>
      <w:r w:rsidR="00E44270" w:rsidRPr="009E5F5C">
        <w:rPr>
          <w:snapToGrid w:val="0"/>
          <w:spacing w:val="-4"/>
          <w:position w:val="-4"/>
          <w:sz w:val="24"/>
          <w:szCs w:val="24"/>
        </w:rPr>
        <w:t xml:space="preserve">l compromiso </w:t>
      </w:r>
      <w:r w:rsidR="00D142E8" w:rsidRPr="009E5F5C">
        <w:rPr>
          <w:snapToGrid w:val="0"/>
          <w:spacing w:val="-4"/>
          <w:position w:val="-4"/>
          <w:sz w:val="24"/>
          <w:szCs w:val="24"/>
        </w:rPr>
        <w:t>que ofrecen los elementos de prueba, pero solo frente a quienes suscribieron el preacuerdo, sin referir a conducta o responsabilidad de terceros</w:t>
      </w:r>
      <w:r w:rsidR="00FD33ED" w:rsidRPr="009E5F5C">
        <w:rPr>
          <w:snapToGrid w:val="0"/>
          <w:spacing w:val="-4"/>
          <w:position w:val="-4"/>
          <w:sz w:val="24"/>
          <w:szCs w:val="24"/>
        </w:rPr>
        <w:t>.</w:t>
      </w:r>
    </w:p>
    <w:p w:rsidR="00132034" w:rsidRPr="009E5F5C" w:rsidRDefault="00132034" w:rsidP="00132034">
      <w:pPr>
        <w:rPr>
          <w:snapToGrid w:val="0"/>
          <w:spacing w:val="-4"/>
          <w:position w:val="-4"/>
          <w:sz w:val="24"/>
          <w:szCs w:val="24"/>
        </w:rPr>
      </w:pPr>
    </w:p>
    <w:p w:rsidR="00A7570B" w:rsidRPr="005660FE" w:rsidRDefault="00A7570B" w:rsidP="00A7570B">
      <w:pPr>
        <w:pStyle w:val="AlgerianTtulo"/>
        <w:spacing w:line="276" w:lineRule="auto"/>
        <w:rPr>
          <w:spacing w:val="-4"/>
          <w:position w:val="-4"/>
        </w:rPr>
      </w:pPr>
      <w:r w:rsidRPr="0002411F">
        <w:rPr>
          <w:spacing w:val="-4"/>
          <w:position w:val="-4"/>
          <w:szCs w:val="30"/>
          <w:lang w:val="es-MX"/>
        </w:rPr>
        <w:t>3.-</w:t>
      </w:r>
      <w:r w:rsidRPr="009E5F5C">
        <w:rPr>
          <w:rFonts w:ascii="Tahoma" w:hAnsi="Tahoma"/>
          <w:spacing w:val="-4"/>
          <w:position w:val="-4"/>
          <w:sz w:val="24"/>
          <w:szCs w:val="24"/>
        </w:rPr>
        <w:t xml:space="preserve"> Para resolver, </w:t>
      </w:r>
      <w:r w:rsidRPr="005660FE">
        <w:rPr>
          <w:spacing w:val="-4"/>
          <w:position w:val="-4"/>
        </w:rPr>
        <w:t xml:space="preserve">se </w:t>
      </w:r>
      <w:r w:rsidRPr="005660FE">
        <w:rPr>
          <w:spacing w:val="-4"/>
          <w:position w:val="-4"/>
          <w:szCs w:val="30"/>
          <w:lang w:val="es-MX"/>
        </w:rPr>
        <w:t>CONSIDERA</w:t>
      </w:r>
    </w:p>
    <w:p w:rsidR="00A7570B" w:rsidRPr="009E5F5C" w:rsidRDefault="00A7570B" w:rsidP="00A7570B">
      <w:pPr>
        <w:rPr>
          <w:spacing w:val="-4"/>
          <w:position w:val="-4"/>
          <w:sz w:val="24"/>
          <w:szCs w:val="24"/>
          <w:lang w:val="es-MX"/>
        </w:rPr>
      </w:pPr>
    </w:p>
    <w:p w:rsidR="00A7570B" w:rsidRPr="009E5F5C" w:rsidRDefault="00A7570B" w:rsidP="00A7570B">
      <w:pPr>
        <w:rPr>
          <w:spacing w:val="-4"/>
          <w:position w:val="-4"/>
          <w:sz w:val="24"/>
          <w:szCs w:val="24"/>
        </w:rPr>
      </w:pPr>
      <w:r w:rsidRPr="009E5F5C">
        <w:rPr>
          <w:spacing w:val="-4"/>
          <w:position w:val="-4"/>
          <w:sz w:val="24"/>
          <w:szCs w:val="24"/>
        </w:rPr>
        <w:lastRenderedPageBreak/>
        <w:t xml:space="preserve">La Colegiatura es competente para pronunciarse acerca de la manifestación de impedimento realizada por la Juez </w:t>
      </w:r>
      <w:r w:rsidR="006E665C" w:rsidRPr="009E5F5C">
        <w:rPr>
          <w:spacing w:val="-4"/>
          <w:position w:val="-4"/>
          <w:sz w:val="24"/>
          <w:szCs w:val="24"/>
        </w:rPr>
        <w:t xml:space="preserve">Segunda </w:t>
      </w:r>
      <w:r w:rsidRPr="009E5F5C">
        <w:rPr>
          <w:spacing w:val="-4"/>
          <w:position w:val="-4"/>
          <w:sz w:val="24"/>
          <w:szCs w:val="24"/>
        </w:rPr>
        <w:t xml:space="preserve">Penal </w:t>
      </w:r>
      <w:r w:rsidR="006E665C" w:rsidRPr="009E5F5C">
        <w:rPr>
          <w:spacing w:val="-4"/>
          <w:position w:val="-4"/>
          <w:sz w:val="24"/>
          <w:szCs w:val="24"/>
        </w:rPr>
        <w:t xml:space="preserve">del Circuito Especializada Itinerante de Pereira </w:t>
      </w:r>
      <w:r w:rsidRPr="009E5F5C">
        <w:rPr>
          <w:spacing w:val="-4"/>
          <w:position w:val="-4"/>
          <w:sz w:val="24"/>
          <w:szCs w:val="24"/>
        </w:rPr>
        <w:t xml:space="preserve">(Rda.), de conformidad con lo dispuesto en el artículo 57 de la Ley 906/04 modificado por el 82 de la Ley 1395/10, en concordancia con el artículo </w:t>
      </w:r>
      <w:smartTag w:uri="urn:schemas-microsoft-com:office:smarttags" w:element="metricconverter">
        <w:smartTagPr>
          <w:attr w:name="ProductID" w:val="34.5 C"/>
        </w:smartTagPr>
        <w:r w:rsidRPr="009E5F5C">
          <w:rPr>
            <w:spacing w:val="-4"/>
            <w:position w:val="-4"/>
            <w:sz w:val="24"/>
            <w:szCs w:val="24"/>
          </w:rPr>
          <w:t xml:space="preserve">34.5 </w:t>
        </w:r>
        <w:proofErr w:type="spellStart"/>
        <w:r w:rsidRPr="009E5F5C">
          <w:rPr>
            <w:spacing w:val="-4"/>
            <w:position w:val="-4"/>
            <w:sz w:val="24"/>
            <w:szCs w:val="24"/>
          </w:rPr>
          <w:t>C</w:t>
        </w:r>
      </w:smartTag>
      <w:r w:rsidRPr="009E5F5C">
        <w:rPr>
          <w:spacing w:val="-4"/>
          <w:position w:val="-4"/>
          <w:sz w:val="24"/>
          <w:szCs w:val="24"/>
        </w:rPr>
        <w:t>.P.P</w:t>
      </w:r>
      <w:proofErr w:type="spellEnd"/>
      <w:r w:rsidRPr="009E5F5C">
        <w:rPr>
          <w:spacing w:val="-4"/>
          <w:position w:val="-4"/>
          <w:sz w:val="24"/>
          <w:szCs w:val="24"/>
        </w:rPr>
        <w:t xml:space="preserve">. </w:t>
      </w:r>
    </w:p>
    <w:p w:rsidR="006E665C" w:rsidRPr="009E5F5C" w:rsidRDefault="006E665C" w:rsidP="00A7570B">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rPr>
        <w:t>El instituto de los impedimentos y las recusaciones tienen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rsidR="00A7570B" w:rsidRPr="009E5F5C" w:rsidRDefault="00A7570B" w:rsidP="00A7570B">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rPr>
        <w:t xml:space="preserve">A consecuencia de esa independencia surge la necesidad del principio de imparcialidad que debe presidir las actuaciones judiciales, y por tanto la legislación procesal ha previsto una serie de causales de orden objetivo y subjetivo por virtud de las cuales el juez debe declararse impedido para decidir, </w:t>
      </w:r>
      <w:r w:rsidR="00B13CF0" w:rsidRPr="009E5F5C">
        <w:rPr>
          <w:spacing w:val="-4"/>
          <w:position w:val="-4"/>
          <w:sz w:val="24"/>
          <w:szCs w:val="24"/>
        </w:rPr>
        <w:t xml:space="preserve">con el fin de </w:t>
      </w:r>
      <w:r w:rsidRPr="009E5F5C">
        <w:rPr>
          <w:spacing w:val="-4"/>
          <w:position w:val="-4"/>
          <w:sz w:val="24"/>
          <w:szCs w:val="24"/>
        </w:rPr>
        <w:t>garantiza</w:t>
      </w:r>
      <w:r w:rsidR="00B13CF0" w:rsidRPr="009E5F5C">
        <w:rPr>
          <w:spacing w:val="-4"/>
          <w:position w:val="-4"/>
          <w:sz w:val="24"/>
          <w:szCs w:val="24"/>
        </w:rPr>
        <w:t>r</w:t>
      </w:r>
      <w:r w:rsidRPr="009E5F5C">
        <w:rPr>
          <w:spacing w:val="-4"/>
          <w:position w:val="-4"/>
          <w:sz w:val="24"/>
          <w:szCs w:val="24"/>
        </w:rPr>
        <w:t xml:space="preserve"> a las partes, terceros y demás intervinientes, e incluso a la comunidad en general, la transparencia y rigor que orienta la tarea de Administrar Justicia.</w:t>
      </w:r>
    </w:p>
    <w:p w:rsidR="00A7570B" w:rsidRPr="009E5F5C" w:rsidRDefault="00A7570B" w:rsidP="00A7570B">
      <w:pPr>
        <w:rPr>
          <w:spacing w:val="-4"/>
          <w:position w:val="-4"/>
          <w:sz w:val="24"/>
          <w:szCs w:val="24"/>
        </w:rPr>
      </w:pPr>
    </w:p>
    <w:p w:rsidR="00A7570B" w:rsidRPr="009E5F5C" w:rsidRDefault="00A7570B" w:rsidP="00A7570B">
      <w:pPr>
        <w:rPr>
          <w:iCs/>
          <w:spacing w:val="-4"/>
          <w:position w:val="-4"/>
          <w:sz w:val="24"/>
          <w:szCs w:val="24"/>
        </w:rPr>
      </w:pPr>
      <w:r w:rsidRPr="009E5F5C">
        <w:rPr>
          <w:spacing w:val="-4"/>
          <w:position w:val="-4"/>
          <w:sz w:val="24"/>
          <w:szCs w:val="24"/>
        </w:rPr>
        <w:t xml:space="preserve">Empero, como a los jueces no les está permitido separarse por su propia voluntad de las funciones que les han sido asignadas, y a las partes no les está dado escoger libremente la persona del juzgador, las causales que dan lugar a separarse del conocimiento de un caso determinado no pueden deducirse por analogía, ni ser objeto de interpretaciones subjetivas, en cuanto se trata de reglas con carácter de orden público fundadas en el convencimiento del legislador de que son éstas y no otras las circunstancias fácticas que impiden que un funcionario judicial </w:t>
      </w:r>
      <w:r w:rsidR="00B13CF0" w:rsidRPr="009E5F5C">
        <w:rPr>
          <w:spacing w:val="-4"/>
          <w:position w:val="-4"/>
          <w:sz w:val="24"/>
          <w:szCs w:val="24"/>
        </w:rPr>
        <w:t xml:space="preserve">conozca de un </w:t>
      </w:r>
      <w:r w:rsidRPr="009E5F5C">
        <w:rPr>
          <w:spacing w:val="-4"/>
          <w:position w:val="-4"/>
          <w:sz w:val="24"/>
          <w:szCs w:val="24"/>
        </w:rPr>
        <w:t>asunto, porque de continuar vinculado a la decisión compromete la independencia de la Administración de Justicia y quebranta el derecho fundamental de los asociados a obtener un fallo proferido por un Tribunal imparcial</w:t>
      </w:r>
      <w:r w:rsidRPr="009E5F5C">
        <w:rPr>
          <w:rStyle w:val="Refdenotaalpie"/>
          <w:spacing w:val="-4"/>
          <w:position w:val="-4"/>
          <w:sz w:val="24"/>
          <w:szCs w:val="24"/>
        </w:rPr>
        <w:footnoteReference w:id="1"/>
      </w:r>
      <w:r w:rsidRPr="009E5F5C">
        <w:rPr>
          <w:spacing w:val="-4"/>
          <w:position w:val="-4"/>
          <w:sz w:val="24"/>
          <w:szCs w:val="24"/>
        </w:rPr>
        <w:t>.</w:t>
      </w:r>
    </w:p>
    <w:p w:rsidR="00A7570B" w:rsidRPr="009E5F5C" w:rsidRDefault="00A7570B" w:rsidP="00A7570B">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lang w:val="es-MX"/>
        </w:rPr>
        <w:t>Frente a lo anterior surge pertinente el pronunciamiento de la</w:t>
      </w:r>
      <w:r w:rsidR="00635F4C" w:rsidRPr="009E5F5C">
        <w:rPr>
          <w:spacing w:val="-4"/>
          <w:position w:val="-4"/>
          <w:sz w:val="24"/>
          <w:szCs w:val="24"/>
          <w:lang w:val="es-MX"/>
        </w:rPr>
        <w:t xml:space="preserve"> H.</w:t>
      </w:r>
      <w:r w:rsidRPr="009E5F5C">
        <w:rPr>
          <w:spacing w:val="-4"/>
          <w:position w:val="-4"/>
          <w:sz w:val="24"/>
          <w:szCs w:val="24"/>
          <w:lang w:val="es-MX"/>
        </w:rPr>
        <w:t xml:space="preserve"> Corte Suprema de Justicia acerca de la procedencia del impedimento, el cual solo opera </w:t>
      </w:r>
      <w:r w:rsidRPr="009E5F5C">
        <w:rPr>
          <w:iCs/>
          <w:spacing w:val="-4"/>
          <w:position w:val="-4"/>
          <w:sz w:val="24"/>
          <w:szCs w:val="24"/>
        </w:rPr>
        <w:t>bajo la condición de que efectivamente se vea comprometida la garantía de la imparcialidad del juez</w:t>
      </w:r>
      <w:r w:rsidRPr="009E5F5C">
        <w:rPr>
          <w:rStyle w:val="Refdenotaalpie"/>
          <w:iCs/>
          <w:spacing w:val="-4"/>
          <w:position w:val="-4"/>
          <w:sz w:val="24"/>
          <w:szCs w:val="24"/>
        </w:rPr>
        <w:footnoteReference w:id="2"/>
      </w:r>
      <w:r w:rsidRPr="009E5F5C">
        <w:rPr>
          <w:iCs/>
          <w:spacing w:val="-4"/>
          <w:position w:val="-4"/>
          <w:sz w:val="24"/>
          <w:szCs w:val="24"/>
        </w:rPr>
        <w:t xml:space="preserve">, </w:t>
      </w:r>
      <w:r w:rsidRPr="009E5F5C">
        <w:rPr>
          <w:spacing w:val="-4"/>
          <w:position w:val="-4"/>
          <w:sz w:val="24"/>
          <w:szCs w:val="24"/>
        </w:rPr>
        <w:t>al estimar que debe ser un tercero supra-partes, extraño a la contienda, que no comparta los intereses o las pasiones de las partes que combaten entre sí.</w:t>
      </w:r>
    </w:p>
    <w:p w:rsidR="00A7570B" w:rsidRPr="009E5F5C" w:rsidRDefault="00A7570B" w:rsidP="00A7570B">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rPr>
        <w:t xml:space="preserve">Las causales se encuentran establecidas en la ley y por ello rige el principio de taxatividad según el cual solo constituye motivo de separación </w:t>
      </w:r>
      <w:r w:rsidR="00A42EFD" w:rsidRPr="009E5F5C">
        <w:rPr>
          <w:spacing w:val="-4"/>
          <w:position w:val="-4"/>
          <w:sz w:val="24"/>
          <w:szCs w:val="24"/>
        </w:rPr>
        <w:t xml:space="preserve">del entendimiento </w:t>
      </w:r>
      <w:r w:rsidRPr="009E5F5C">
        <w:rPr>
          <w:spacing w:val="-4"/>
          <w:position w:val="-4"/>
          <w:sz w:val="24"/>
          <w:szCs w:val="24"/>
        </w:rPr>
        <w:t xml:space="preserve">de un asunto aquel que de manera expresa se halla fijado en la norma, lo que conlleva a la exclusión de cualquier tipo de aplicación analógica en tal sentido, en tanto se trata de </w:t>
      </w:r>
      <w:r w:rsidRPr="009E5F5C">
        <w:rPr>
          <w:spacing w:val="-4"/>
          <w:position w:val="-4"/>
          <w:sz w:val="24"/>
          <w:szCs w:val="24"/>
        </w:rPr>
        <w:lastRenderedPageBreak/>
        <w:t>reglas de garantía de la independencia judicial y de vigencia del principio de imparcialidad del juez, por lo cual esas causales no pueden ser subjetivas o caprichosas según cada funcionario.</w:t>
      </w:r>
    </w:p>
    <w:p w:rsidR="00A7570B" w:rsidRPr="009E5F5C" w:rsidRDefault="00A7570B" w:rsidP="00A7570B">
      <w:pPr>
        <w:rPr>
          <w:spacing w:val="-4"/>
          <w:position w:val="-4"/>
          <w:sz w:val="24"/>
          <w:szCs w:val="24"/>
        </w:rPr>
      </w:pPr>
    </w:p>
    <w:p w:rsidR="00A7570B" w:rsidRPr="009E5F5C" w:rsidRDefault="00A7570B" w:rsidP="00A7570B">
      <w:pPr>
        <w:rPr>
          <w:snapToGrid w:val="0"/>
          <w:spacing w:val="-4"/>
          <w:position w:val="-4"/>
          <w:sz w:val="24"/>
          <w:szCs w:val="24"/>
        </w:rPr>
      </w:pPr>
      <w:r w:rsidRPr="009E5F5C">
        <w:rPr>
          <w:spacing w:val="-4"/>
          <w:position w:val="-4"/>
          <w:sz w:val="24"/>
          <w:szCs w:val="24"/>
        </w:rPr>
        <w:t xml:space="preserve">En atención a la causal esgrimida por la funcionaria, al Tribunal le corresponde decir, de entrada, que la participación de la </w:t>
      </w:r>
      <w:r w:rsidR="002F3220" w:rsidRPr="009E5F5C">
        <w:rPr>
          <w:spacing w:val="-4"/>
          <w:position w:val="-4"/>
          <w:sz w:val="24"/>
          <w:szCs w:val="24"/>
        </w:rPr>
        <w:t xml:space="preserve">misma </w:t>
      </w:r>
      <w:r w:rsidRPr="009E5F5C">
        <w:rPr>
          <w:spacing w:val="-4"/>
          <w:position w:val="-4"/>
          <w:sz w:val="24"/>
          <w:szCs w:val="24"/>
        </w:rPr>
        <w:t xml:space="preserve">en </w:t>
      </w:r>
      <w:r w:rsidR="002F3220" w:rsidRPr="009E5F5C">
        <w:rPr>
          <w:spacing w:val="-4"/>
          <w:position w:val="-4"/>
          <w:sz w:val="24"/>
          <w:szCs w:val="24"/>
        </w:rPr>
        <w:t>una</w:t>
      </w:r>
      <w:r w:rsidRPr="009E5F5C">
        <w:rPr>
          <w:spacing w:val="-4"/>
          <w:position w:val="-4"/>
          <w:sz w:val="24"/>
          <w:szCs w:val="24"/>
        </w:rPr>
        <w:t xml:space="preserve"> lectura de sentencia por aceptación de cargos</w:t>
      </w:r>
      <w:r w:rsidR="00331515" w:rsidRPr="009E5F5C">
        <w:rPr>
          <w:spacing w:val="-4"/>
          <w:position w:val="-4"/>
          <w:sz w:val="24"/>
          <w:szCs w:val="24"/>
        </w:rPr>
        <w:t xml:space="preserve"> vía preacuerdo</w:t>
      </w:r>
      <w:r w:rsidRPr="009E5F5C">
        <w:rPr>
          <w:spacing w:val="-4"/>
          <w:position w:val="-4"/>
          <w:sz w:val="24"/>
          <w:szCs w:val="24"/>
        </w:rPr>
        <w:t xml:space="preserve"> no constituye </w:t>
      </w:r>
      <w:r w:rsidRPr="009E5F5C">
        <w:rPr>
          <w:i/>
          <w:spacing w:val="-4"/>
          <w:position w:val="-4"/>
          <w:sz w:val="24"/>
          <w:szCs w:val="24"/>
        </w:rPr>
        <w:t>per se</w:t>
      </w:r>
      <w:r w:rsidRPr="009E5F5C">
        <w:rPr>
          <w:spacing w:val="-4"/>
          <w:position w:val="-4"/>
          <w:sz w:val="24"/>
          <w:szCs w:val="24"/>
        </w:rPr>
        <w:t xml:space="preserve"> causal </w:t>
      </w:r>
      <w:r w:rsidR="00B13CF0" w:rsidRPr="009E5F5C">
        <w:rPr>
          <w:spacing w:val="-4"/>
          <w:position w:val="-4"/>
          <w:sz w:val="24"/>
          <w:szCs w:val="24"/>
        </w:rPr>
        <w:t>para apartarse del trámite</w:t>
      </w:r>
      <w:r w:rsidRPr="009E5F5C">
        <w:rPr>
          <w:spacing w:val="-4"/>
          <w:position w:val="-4"/>
          <w:sz w:val="24"/>
          <w:szCs w:val="24"/>
        </w:rPr>
        <w:t>,</w:t>
      </w:r>
      <w:r w:rsidR="00B81EA0" w:rsidRPr="009E5F5C">
        <w:rPr>
          <w:spacing w:val="-4"/>
          <w:position w:val="-4"/>
          <w:sz w:val="24"/>
          <w:szCs w:val="24"/>
        </w:rPr>
        <w:t xml:space="preserve"> y por ello la argumentación planteada por la titular del Juzgado </w:t>
      </w:r>
      <w:r w:rsidR="006E665C" w:rsidRPr="009E5F5C">
        <w:rPr>
          <w:spacing w:val="-4"/>
          <w:position w:val="-4"/>
          <w:sz w:val="24"/>
          <w:szCs w:val="24"/>
        </w:rPr>
        <w:t xml:space="preserve">Segundo </w:t>
      </w:r>
      <w:r w:rsidR="00B81EA0" w:rsidRPr="009E5F5C">
        <w:rPr>
          <w:spacing w:val="-4"/>
          <w:position w:val="-4"/>
          <w:sz w:val="24"/>
          <w:szCs w:val="24"/>
        </w:rPr>
        <w:t xml:space="preserve">Penal </w:t>
      </w:r>
      <w:r w:rsidR="006E665C" w:rsidRPr="009E5F5C">
        <w:rPr>
          <w:spacing w:val="-4"/>
          <w:position w:val="-4"/>
          <w:sz w:val="24"/>
          <w:szCs w:val="24"/>
        </w:rPr>
        <w:t>del Circuito Especializado Itinerante de Pereira</w:t>
      </w:r>
      <w:r w:rsidR="00B81EA0" w:rsidRPr="009E5F5C">
        <w:rPr>
          <w:spacing w:val="-4"/>
          <w:position w:val="-4"/>
          <w:sz w:val="24"/>
          <w:szCs w:val="24"/>
        </w:rPr>
        <w:t xml:space="preserve"> no encuadra dentro de la causal de impedimento aludida, tal como lo concluyó</w:t>
      </w:r>
      <w:r w:rsidR="00635F4C" w:rsidRPr="009E5F5C">
        <w:rPr>
          <w:spacing w:val="-4"/>
          <w:position w:val="-4"/>
          <w:sz w:val="24"/>
          <w:szCs w:val="24"/>
        </w:rPr>
        <w:t xml:space="preserve"> con acierto</w:t>
      </w:r>
      <w:r w:rsidR="00B81EA0" w:rsidRPr="009E5F5C">
        <w:rPr>
          <w:spacing w:val="-4"/>
          <w:position w:val="-4"/>
          <w:sz w:val="24"/>
          <w:szCs w:val="24"/>
        </w:rPr>
        <w:t xml:space="preserve"> la señora Juez Primer</w:t>
      </w:r>
      <w:r w:rsidR="006E665C" w:rsidRPr="009E5F5C">
        <w:rPr>
          <w:spacing w:val="-4"/>
          <w:position w:val="-4"/>
          <w:sz w:val="24"/>
          <w:szCs w:val="24"/>
        </w:rPr>
        <w:t>a Penal del Circuito Especializada</w:t>
      </w:r>
      <w:r w:rsidR="00635F4C" w:rsidRPr="009E5F5C">
        <w:rPr>
          <w:spacing w:val="-4"/>
          <w:position w:val="-4"/>
          <w:sz w:val="24"/>
          <w:szCs w:val="24"/>
        </w:rPr>
        <w:t xml:space="preserve">. Lo dicho, con mayor razón </w:t>
      </w:r>
      <w:r w:rsidRPr="009E5F5C">
        <w:rPr>
          <w:spacing w:val="-4"/>
          <w:position w:val="-4"/>
          <w:sz w:val="24"/>
          <w:szCs w:val="24"/>
        </w:rPr>
        <w:t xml:space="preserve">cuando para adoptar la referida </w:t>
      </w:r>
      <w:r w:rsidR="00B13CF0" w:rsidRPr="009E5F5C">
        <w:rPr>
          <w:spacing w:val="-4"/>
          <w:position w:val="-4"/>
          <w:sz w:val="24"/>
          <w:szCs w:val="24"/>
        </w:rPr>
        <w:t xml:space="preserve">providencia </w:t>
      </w:r>
      <w:r w:rsidRPr="009E5F5C">
        <w:rPr>
          <w:spacing w:val="-4"/>
          <w:position w:val="-4"/>
          <w:sz w:val="24"/>
          <w:szCs w:val="24"/>
        </w:rPr>
        <w:t xml:space="preserve">no </w:t>
      </w:r>
      <w:r w:rsidR="00C9361A" w:rsidRPr="009E5F5C">
        <w:rPr>
          <w:spacing w:val="-4"/>
          <w:position w:val="-4"/>
          <w:sz w:val="24"/>
          <w:szCs w:val="24"/>
        </w:rPr>
        <w:t xml:space="preserve">se observa un análisis de fondo de </w:t>
      </w:r>
      <w:r w:rsidRPr="009E5F5C">
        <w:rPr>
          <w:spacing w:val="-4"/>
          <w:position w:val="-4"/>
          <w:sz w:val="24"/>
          <w:szCs w:val="24"/>
        </w:rPr>
        <w:t>los elementos materiale</w:t>
      </w:r>
      <w:r w:rsidR="00635F4C" w:rsidRPr="009E5F5C">
        <w:rPr>
          <w:spacing w:val="-4"/>
          <w:position w:val="-4"/>
          <w:sz w:val="24"/>
          <w:szCs w:val="24"/>
        </w:rPr>
        <w:t>s probatorios con los que supuestamente contaba</w:t>
      </w:r>
      <w:r w:rsidRPr="009E5F5C">
        <w:rPr>
          <w:spacing w:val="-4"/>
          <w:position w:val="-4"/>
          <w:sz w:val="24"/>
          <w:szCs w:val="24"/>
        </w:rPr>
        <w:t xml:space="preserve"> el órgano encargado de la persecución penal para establecer con </w:t>
      </w:r>
      <w:r w:rsidR="00C9361A" w:rsidRPr="009E5F5C">
        <w:rPr>
          <w:spacing w:val="-4"/>
          <w:position w:val="-4"/>
          <w:sz w:val="24"/>
          <w:szCs w:val="24"/>
        </w:rPr>
        <w:t>e</w:t>
      </w:r>
      <w:r w:rsidRPr="009E5F5C">
        <w:rPr>
          <w:spacing w:val="-4"/>
          <w:position w:val="-4"/>
          <w:sz w:val="24"/>
          <w:szCs w:val="24"/>
        </w:rPr>
        <w:t xml:space="preserve">stos </w:t>
      </w:r>
      <w:r w:rsidR="00E44270" w:rsidRPr="009E5F5C">
        <w:rPr>
          <w:spacing w:val="-4"/>
          <w:position w:val="-4"/>
          <w:sz w:val="24"/>
          <w:szCs w:val="24"/>
        </w:rPr>
        <w:t xml:space="preserve">el compromiso </w:t>
      </w:r>
      <w:r w:rsidRPr="009E5F5C">
        <w:rPr>
          <w:spacing w:val="-4"/>
          <w:position w:val="-4"/>
          <w:sz w:val="24"/>
          <w:szCs w:val="24"/>
        </w:rPr>
        <w:t>de</w:t>
      </w:r>
      <w:r w:rsidR="00C9361A" w:rsidRPr="009E5F5C">
        <w:rPr>
          <w:spacing w:val="-4"/>
          <w:position w:val="-4"/>
          <w:sz w:val="24"/>
          <w:szCs w:val="24"/>
        </w:rPr>
        <w:t xml:space="preserve"> los </w:t>
      </w:r>
      <w:r w:rsidRPr="009E5F5C">
        <w:rPr>
          <w:spacing w:val="-4"/>
          <w:position w:val="-4"/>
          <w:sz w:val="24"/>
          <w:szCs w:val="24"/>
        </w:rPr>
        <w:t>presunto</w:t>
      </w:r>
      <w:r w:rsidR="00C9361A" w:rsidRPr="009E5F5C">
        <w:rPr>
          <w:spacing w:val="-4"/>
          <w:position w:val="-4"/>
          <w:sz w:val="24"/>
          <w:szCs w:val="24"/>
        </w:rPr>
        <w:t>s</w:t>
      </w:r>
      <w:r w:rsidRPr="009E5F5C">
        <w:rPr>
          <w:spacing w:val="-4"/>
          <w:position w:val="-4"/>
          <w:sz w:val="24"/>
          <w:szCs w:val="24"/>
        </w:rPr>
        <w:t xml:space="preserve"> responsable</w:t>
      </w:r>
      <w:r w:rsidR="00C9361A" w:rsidRPr="009E5F5C">
        <w:rPr>
          <w:spacing w:val="-4"/>
          <w:position w:val="-4"/>
          <w:sz w:val="24"/>
          <w:szCs w:val="24"/>
        </w:rPr>
        <w:t>s</w:t>
      </w:r>
      <w:r w:rsidRPr="009E5F5C">
        <w:rPr>
          <w:spacing w:val="-4"/>
          <w:position w:val="-4"/>
          <w:sz w:val="24"/>
          <w:szCs w:val="24"/>
        </w:rPr>
        <w:t xml:space="preserve"> de la ilicitud, es decir, en momento alguno por parte de la </w:t>
      </w:r>
      <w:r w:rsidR="00331515" w:rsidRPr="009E5F5C">
        <w:rPr>
          <w:spacing w:val="-4"/>
          <w:position w:val="-4"/>
          <w:sz w:val="24"/>
          <w:szCs w:val="24"/>
        </w:rPr>
        <w:t>juzgadora</w:t>
      </w:r>
      <w:r w:rsidR="002F3220" w:rsidRPr="009E5F5C">
        <w:rPr>
          <w:spacing w:val="-4"/>
          <w:position w:val="-4"/>
          <w:sz w:val="24"/>
          <w:szCs w:val="24"/>
        </w:rPr>
        <w:t xml:space="preserve"> </w:t>
      </w:r>
      <w:r w:rsidRPr="009E5F5C">
        <w:rPr>
          <w:spacing w:val="-4"/>
          <w:position w:val="-4"/>
          <w:sz w:val="24"/>
          <w:szCs w:val="24"/>
        </w:rPr>
        <w:t>se anticipó una valoraci</w:t>
      </w:r>
      <w:r w:rsidR="00C85697" w:rsidRPr="009E5F5C">
        <w:rPr>
          <w:spacing w:val="-4"/>
          <w:position w:val="-4"/>
          <w:sz w:val="24"/>
          <w:szCs w:val="24"/>
        </w:rPr>
        <w:t xml:space="preserve">ón probatoria </w:t>
      </w:r>
      <w:r w:rsidR="00C9361A" w:rsidRPr="009E5F5C">
        <w:rPr>
          <w:spacing w:val="-4"/>
          <w:position w:val="-4"/>
          <w:sz w:val="24"/>
          <w:szCs w:val="24"/>
        </w:rPr>
        <w:t xml:space="preserve">frente a los señores </w:t>
      </w:r>
      <w:proofErr w:type="spellStart"/>
      <w:r w:rsidR="00C46A70">
        <w:rPr>
          <w:spacing w:val="-4"/>
          <w:position w:val="-4"/>
          <w:sz w:val="24"/>
          <w:szCs w:val="24"/>
        </w:rPr>
        <w:t>WAOG</w:t>
      </w:r>
      <w:proofErr w:type="spellEnd"/>
      <w:r w:rsidR="00C46A70">
        <w:rPr>
          <w:spacing w:val="-4"/>
          <w:position w:val="-4"/>
          <w:sz w:val="24"/>
          <w:szCs w:val="24"/>
        </w:rPr>
        <w:t xml:space="preserve"> y </w:t>
      </w:r>
      <w:proofErr w:type="spellStart"/>
      <w:r w:rsidR="00C46A70">
        <w:rPr>
          <w:spacing w:val="-4"/>
          <w:position w:val="-4"/>
          <w:sz w:val="24"/>
          <w:szCs w:val="24"/>
        </w:rPr>
        <w:t>LELM</w:t>
      </w:r>
      <w:proofErr w:type="spellEnd"/>
      <w:r w:rsidR="00C9361A" w:rsidRPr="009E5F5C">
        <w:rPr>
          <w:snapToGrid w:val="0"/>
          <w:spacing w:val="-4"/>
          <w:position w:val="-4"/>
          <w:sz w:val="24"/>
          <w:szCs w:val="24"/>
        </w:rPr>
        <w:t xml:space="preserve">, </w:t>
      </w:r>
      <w:r w:rsidR="00C9361A" w:rsidRPr="009E5F5C">
        <w:rPr>
          <w:spacing w:val="-4"/>
          <w:position w:val="-4"/>
          <w:sz w:val="24"/>
          <w:szCs w:val="24"/>
        </w:rPr>
        <w:t xml:space="preserve"> </w:t>
      </w:r>
      <w:r w:rsidR="00C85697" w:rsidRPr="009E5F5C">
        <w:rPr>
          <w:spacing w:val="-4"/>
          <w:position w:val="-4"/>
          <w:sz w:val="24"/>
          <w:szCs w:val="24"/>
        </w:rPr>
        <w:t xml:space="preserve">al momento de dictar </w:t>
      </w:r>
      <w:r w:rsidRPr="009E5F5C">
        <w:rPr>
          <w:spacing w:val="-4"/>
          <w:position w:val="-4"/>
          <w:sz w:val="24"/>
          <w:szCs w:val="24"/>
        </w:rPr>
        <w:t xml:space="preserve">fallo </w:t>
      </w:r>
      <w:r w:rsidR="003C7A43" w:rsidRPr="009E5F5C">
        <w:rPr>
          <w:spacing w:val="-4"/>
          <w:position w:val="-4"/>
          <w:sz w:val="24"/>
          <w:szCs w:val="24"/>
        </w:rPr>
        <w:t xml:space="preserve">frente a </w:t>
      </w:r>
      <w:r w:rsidRPr="009E5F5C">
        <w:rPr>
          <w:spacing w:val="-4"/>
          <w:position w:val="-4"/>
          <w:sz w:val="24"/>
          <w:szCs w:val="24"/>
        </w:rPr>
        <w:t>l</w:t>
      </w:r>
      <w:r w:rsidR="00C9361A" w:rsidRPr="009E5F5C">
        <w:rPr>
          <w:spacing w:val="-4"/>
          <w:position w:val="-4"/>
          <w:sz w:val="24"/>
          <w:szCs w:val="24"/>
        </w:rPr>
        <w:t>os</w:t>
      </w:r>
      <w:r w:rsidRPr="009E5F5C">
        <w:rPr>
          <w:spacing w:val="-4"/>
          <w:position w:val="-4"/>
          <w:sz w:val="24"/>
          <w:szCs w:val="24"/>
        </w:rPr>
        <w:t xml:space="preserve"> señor</w:t>
      </w:r>
      <w:r w:rsidR="00C9361A" w:rsidRPr="009E5F5C">
        <w:rPr>
          <w:spacing w:val="-4"/>
          <w:position w:val="-4"/>
          <w:sz w:val="24"/>
          <w:szCs w:val="24"/>
        </w:rPr>
        <w:t>es</w:t>
      </w:r>
      <w:r w:rsidR="00B6691B">
        <w:rPr>
          <w:spacing w:val="-4"/>
          <w:position w:val="-4"/>
          <w:sz w:val="24"/>
          <w:szCs w:val="24"/>
        </w:rPr>
        <w:t xml:space="preserve">… </w:t>
      </w:r>
    </w:p>
    <w:p w:rsidR="00C9361A" w:rsidRPr="009E5F5C" w:rsidRDefault="00C9361A" w:rsidP="00A7570B">
      <w:pPr>
        <w:rPr>
          <w:spacing w:val="-4"/>
          <w:position w:val="-4"/>
          <w:sz w:val="24"/>
          <w:szCs w:val="24"/>
        </w:rPr>
      </w:pPr>
    </w:p>
    <w:p w:rsidR="00331515" w:rsidRPr="009E5F5C" w:rsidRDefault="00A7570B" w:rsidP="00C9361A">
      <w:pPr>
        <w:rPr>
          <w:spacing w:val="-4"/>
          <w:position w:val="-4"/>
          <w:sz w:val="24"/>
          <w:szCs w:val="24"/>
        </w:rPr>
      </w:pPr>
      <w:r w:rsidRPr="009E5F5C">
        <w:rPr>
          <w:spacing w:val="-4"/>
          <w:position w:val="-4"/>
          <w:sz w:val="24"/>
          <w:szCs w:val="24"/>
        </w:rPr>
        <w:t>Para la</w:t>
      </w:r>
      <w:r w:rsidR="00331515" w:rsidRPr="009E5F5C">
        <w:rPr>
          <w:spacing w:val="-4"/>
          <w:position w:val="-4"/>
          <w:sz w:val="24"/>
          <w:szCs w:val="24"/>
        </w:rPr>
        <w:t xml:space="preserve"> Sala, le asiste razón a la titular del Juzgado</w:t>
      </w:r>
      <w:r w:rsidRPr="009E5F5C">
        <w:rPr>
          <w:spacing w:val="-4"/>
          <w:position w:val="-4"/>
          <w:sz w:val="24"/>
          <w:szCs w:val="24"/>
        </w:rPr>
        <w:t xml:space="preserve"> P</w:t>
      </w:r>
      <w:r w:rsidR="00331515" w:rsidRPr="009E5F5C">
        <w:rPr>
          <w:spacing w:val="-4"/>
          <w:position w:val="-4"/>
          <w:sz w:val="24"/>
          <w:szCs w:val="24"/>
        </w:rPr>
        <w:t>rimero</w:t>
      </w:r>
      <w:r w:rsidR="00C9361A" w:rsidRPr="009E5F5C">
        <w:rPr>
          <w:spacing w:val="-4"/>
          <w:position w:val="-4"/>
          <w:sz w:val="24"/>
          <w:szCs w:val="24"/>
        </w:rPr>
        <w:t xml:space="preserve"> </w:t>
      </w:r>
      <w:r w:rsidR="00331515" w:rsidRPr="009E5F5C">
        <w:rPr>
          <w:spacing w:val="-4"/>
          <w:position w:val="-4"/>
          <w:sz w:val="24"/>
          <w:szCs w:val="24"/>
        </w:rPr>
        <w:t>Penal del Circuito Especializado</w:t>
      </w:r>
      <w:r w:rsidR="00C9361A" w:rsidRPr="009E5F5C">
        <w:rPr>
          <w:spacing w:val="-4"/>
          <w:position w:val="-4"/>
          <w:sz w:val="24"/>
          <w:szCs w:val="24"/>
        </w:rPr>
        <w:t xml:space="preserve"> de  </w:t>
      </w:r>
      <w:r w:rsidRPr="009E5F5C">
        <w:rPr>
          <w:spacing w:val="-4"/>
          <w:position w:val="-4"/>
          <w:sz w:val="24"/>
          <w:szCs w:val="24"/>
        </w:rPr>
        <w:t xml:space="preserve">Pereira cuando aseguró que al momento en que su homóloga </w:t>
      </w:r>
      <w:r w:rsidR="00B81EA0" w:rsidRPr="009E5F5C">
        <w:rPr>
          <w:spacing w:val="-4"/>
          <w:position w:val="-4"/>
          <w:sz w:val="24"/>
          <w:szCs w:val="24"/>
        </w:rPr>
        <w:t>dictó sentencia</w:t>
      </w:r>
      <w:r w:rsidRPr="009E5F5C">
        <w:rPr>
          <w:spacing w:val="-4"/>
          <w:position w:val="-4"/>
          <w:sz w:val="24"/>
          <w:szCs w:val="24"/>
        </w:rPr>
        <w:t xml:space="preserve"> se cimentó en el hecho de que </w:t>
      </w:r>
      <w:r w:rsidR="00C9361A" w:rsidRPr="009E5F5C">
        <w:rPr>
          <w:spacing w:val="-4"/>
          <w:position w:val="-4"/>
          <w:sz w:val="24"/>
          <w:szCs w:val="24"/>
        </w:rPr>
        <w:t xml:space="preserve">varios de los </w:t>
      </w:r>
      <w:r w:rsidRPr="009E5F5C">
        <w:rPr>
          <w:spacing w:val="-4"/>
          <w:position w:val="-4"/>
          <w:sz w:val="24"/>
          <w:szCs w:val="24"/>
        </w:rPr>
        <w:t>allí implicados se allan</w:t>
      </w:r>
      <w:r w:rsidR="00C9361A" w:rsidRPr="009E5F5C">
        <w:rPr>
          <w:spacing w:val="-4"/>
          <w:position w:val="-4"/>
          <w:sz w:val="24"/>
          <w:szCs w:val="24"/>
        </w:rPr>
        <w:t>aron</w:t>
      </w:r>
      <w:r w:rsidRPr="009E5F5C">
        <w:rPr>
          <w:spacing w:val="-4"/>
          <w:position w:val="-4"/>
          <w:sz w:val="24"/>
          <w:szCs w:val="24"/>
        </w:rPr>
        <w:t xml:space="preserve"> a los cargos formulados</w:t>
      </w:r>
      <w:r w:rsidR="00C9361A" w:rsidRPr="009E5F5C">
        <w:rPr>
          <w:spacing w:val="-4"/>
          <w:position w:val="-4"/>
          <w:sz w:val="24"/>
          <w:szCs w:val="24"/>
        </w:rPr>
        <w:t xml:space="preserve">, </w:t>
      </w:r>
      <w:r w:rsidRPr="009E5F5C">
        <w:rPr>
          <w:spacing w:val="-4"/>
          <w:position w:val="-4"/>
          <w:sz w:val="24"/>
          <w:szCs w:val="24"/>
        </w:rPr>
        <w:t xml:space="preserve">pero </w:t>
      </w:r>
      <w:r w:rsidR="00635F4C" w:rsidRPr="009E5F5C">
        <w:rPr>
          <w:spacing w:val="-4"/>
          <w:position w:val="-4"/>
          <w:sz w:val="24"/>
          <w:szCs w:val="24"/>
        </w:rPr>
        <w:t>no r</w:t>
      </w:r>
      <w:r w:rsidRPr="009E5F5C">
        <w:rPr>
          <w:spacing w:val="-4"/>
          <w:position w:val="-4"/>
          <w:sz w:val="24"/>
          <w:szCs w:val="24"/>
        </w:rPr>
        <w:t>ealizó algún tipo de juicio de valor sobre las pruebas o evidencias a cargo del órgano persecutor</w:t>
      </w:r>
      <w:r w:rsidR="00C9361A" w:rsidRPr="009E5F5C">
        <w:rPr>
          <w:spacing w:val="-4"/>
          <w:position w:val="-4"/>
          <w:sz w:val="24"/>
          <w:szCs w:val="24"/>
        </w:rPr>
        <w:t xml:space="preserve"> en contra de los</w:t>
      </w:r>
      <w:r w:rsidR="00331515" w:rsidRPr="009E5F5C">
        <w:rPr>
          <w:spacing w:val="-4"/>
          <w:position w:val="-4"/>
          <w:sz w:val="24"/>
          <w:szCs w:val="24"/>
        </w:rPr>
        <w:t xml:space="preserve"> restante copartícipes q</w:t>
      </w:r>
      <w:r w:rsidR="00C9361A" w:rsidRPr="009E5F5C">
        <w:rPr>
          <w:spacing w:val="-4"/>
          <w:position w:val="-4"/>
          <w:sz w:val="24"/>
          <w:szCs w:val="24"/>
        </w:rPr>
        <w:t>ue no aceptaron tal acuerdo</w:t>
      </w:r>
      <w:r w:rsidR="00635F4C" w:rsidRPr="009E5F5C">
        <w:rPr>
          <w:spacing w:val="-4"/>
          <w:position w:val="-4"/>
          <w:sz w:val="24"/>
          <w:szCs w:val="24"/>
        </w:rPr>
        <w:t xml:space="preserve">. </w:t>
      </w:r>
    </w:p>
    <w:p w:rsidR="00331515" w:rsidRPr="009E5F5C" w:rsidRDefault="00331515" w:rsidP="00C9361A">
      <w:pPr>
        <w:rPr>
          <w:spacing w:val="-4"/>
          <w:position w:val="-4"/>
          <w:sz w:val="24"/>
          <w:szCs w:val="24"/>
        </w:rPr>
      </w:pPr>
    </w:p>
    <w:p w:rsidR="00D824EC" w:rsidRPr="009E5F5C" w:rsidRDefault="00635F4C" w:rsidP="00C9361A">
      <w:pPr>
        <w:rPr>
          <w:b/>
          <w:snapToGrid w:val="0"/>
          <w:spacing w:val="-4"/>
          <w:position w:val="-4"/>
          <w:sz w:val="24"/>
          <w:szCs w:val="24"/>
        </w:rPr>
      </w:pPr>
      <w:r w:rsidRPr="009E5F5C">
        <w:rPr>
          <w:spacing w:val="-4"/>
          <w:position w:val="-4"/>
          <w:sz w:val="24"/>
          <w:szCs w:val="24"/>
        </w:rPr>
        <w:t>V</w:t>
      </w:r>
      <w:r w:rsidR="00B81EA0" w:rsidRPr="009E5F5C">
        <w:rPr>
          <w:spacing w:val="-4"/>
          <w:position w:val="-4"/>
          <w:sz w:val="24"/>
          <w:szCs w:val="24"/>
        </w:rPr>
        <w:t xml:space="preserve">éase </w:t>
      </w:r>
      <w:r w:rsidR="00A7570B" w:rsidRPr="009E5F5C">
        <w:rPr>
          <w:spacing w:val="-4"/>
          <w:position w:val="-4"/>
          <w:sz w:val="24"/>
          <w:szCs w:val="24"/>
        </w:rPr>
        <w:t xml:space="preserve">que en el fallo proferido </w:t>
      </w:r>
      <w:r w:rsidR="00C9361A" w:rsidRPr="009E5F5C">
        <w:rPr>
          <w:spacing w:val="-4"/>
          <w:position w:val="-4"/>
          <w:sz w:val="24"/>
          <w:szCs w:val="24"/>
        </w:rPr>
        <w:t xml:space="preserve">en enero 29 de 2019 </w:t>
      </w:r>
      <w:r w:rsidR="00A7570B" w:rsidRPr="009E5F5C">
        <w:rPr>
          <w:spacing w:val="-4"/>
          <w:position w:val="-4"/>
          <w:sz w:val="24"/>
          <w:szCs w:val="24"/>
        </w:rPr>
        <w:t>solo</w:t>
      </w:r>
      <w:r w:rsidR="00331515" w:rsidRPr="009E5F5C">
        <w:rPr>
          <w:spacing w:val="-4"/>
          <w:position w:val="-4"/>
          <w:sz w:val="24"/>
          <w:szCs w:val="24"/>
        </w:rPr>
        <w:t xml:space="preserve"> se</w:t>
      </w:r>
      <w:r w:rsidR="00A7570B" w:rsidRPr="009E5F5C">
        <w:rPr>
          <w:spacing w:val="-4"/>
          <w:position w:val="-4"/>
          <w:sz w:val="24"/>
          <w:szCs w:val="24"/>
        </w:rPr>
        <w:t xml:space="preserve"> hizo </w:t>
      </w:r>
      <w:r w:rsidR="00381C4E" w:rsidRPr="009E5F5C">
        <w:rPr>
          <w:spacing w:val="-4"/>
          <w:position w:val="-4"/>
          <w:sz w:val="24"/>
          <w:szCs w:val="24"/>
        </w:rPr>
        <w:t xml:space="preserve">mención </w:t>
      </w:r>
      <w:r w:rsidR="00A7570B" w:rsidRPr="009E5F5C">
        <w:rPr>
          <w:spacing w:val="-4"/>
          <w:position w:val="-4"/>
          <w:sz w:val="24"/>
          <w:szCs w:val="24"/>
        </w:rPr>
        <w:t>a</w:t>
      </w:r>
      <w:r w:rsidR="00C9361A" w:rsidRPr="009E5F5C">
        <w:rPr>
          <w:spacing w:val="-4"/>
          <w:position w:val="-4"/>
          <w:sz w:val="24"/>
          <w:szCs w:val="24"/>
        </w:rPr>
        <w:t xml:space="preserve"> l</w:t>
      </w:r>
      <w:r w:rsidR="00C9361A" w:rsidRPr="009E5F5C">
        <w:rPr>
          <w:snapToGrid w:val="0"/>
          <w:spacing w:val="-4"/>
          <w:position w:val="-4"/>
          <w:sz w:val="24"/>
          <w:szCs w:val="24"/>
        </w:rPr>
        <w:t xml:space="preserve">a materialidad de la infracción en la que dichas personas incurrieron y a las interceptaciones telefónicas que relacionan </w:t>
      </w:r>
      <w:r w:rsidR="00D824EC" w:rsidRPr="009E5F5C">
        <w:rPr>
          <w:snapToGrid w:val="0"/>
          <w:spacing w:val="-4"/>
          <w:position w:val="-4"/>
          <w:sz w:val="24"/>
          <w:szCs w:val="24"/>
        </w:rPr>
        <w:t>a estos y los “demás co</w:t>
      </w:r>
      <w:r w:rsidR="00331515" w:rsidRPr="009E5F5C">
        <w:rPr>
          <w:snapToGrid w:val="0"/>
          <w:spacing w:val="-4"/>
          <w:position w:val="-4"/>
          <w:sz w:val="24"/>
          <w:szCs w:val="24"/>
        </w:rPr>
        <w:t>i</w:t>
      </w:r>
      <w:r w:rsidR="00D824EC" w:rsidRPr="009E5F5C">
        <w:rPr>
          <w:snapToGrid w:val="0"/>
          <w:spacing w:val="-4"/>
          <w:position w:val="-4"/>
          <w:sz w:val="24"/>
          <w:szCs w:val="24"/>
        </w:rPr>
        <w:t xml:space="preserve">mputados” con la ilicitud; y no obstante tal referencia tangencial ninguna valoración </w:t>
      </w:r>
      <w:r w:rsidR="00331515" w:rsidRPr="009E5F5C">
        <w:rPr>
          <w:snapToGrid w:val="0"/>
          <w:spacing w:val="-4"/>
          <w:position w:val="-4"/>
          <w:sz w:val="24"/>
          <w:szCs w:val="24"/>
        </w:rPr>
        <w:t xml:space="preserve">se </w:t>
      </w:r>
      <w:r w:rsidR="00D824EC" w:rsidRPr="009E5F5C">
        <w:rPr>
          <w:snapToGrid w:val="0"/>
          <w:spacing w:val="-4"/>
          <w:position w:val="-4"/>
          <w:sz w:val="24"/>
          <w:szCs w:val="24"/>
        </w:rPr>
        <w:t xml:space="preserve">realizó respecto de la </w:t>
      </w:r>
      <w:r w:rsidR="00C9361A" w:rsidRPr="009E5F5C">
        <w:rPr>
          <w:snapToGrid w:val="0"/>
          <w:spacing w:val="-4"/>
          <w:position w:val="-4"/>
          <w:sz w:val="24"/>
          <w:szCs w:val="24"/>
        </w:rPr>
        <w:t xml:space="preserve">presunta participación de los señores </w:t>
      </w:r>
      <w:proofErr w:type="spellStart"/>
      <w:r w:rsidR="00C46A70">
        <w:rPr>
          <w:spacing w:val="-4"/>
          <w:position w:val="-4"/>
          <w:sz w:val="24"/>
          <w:szCs w:val="24"/>
        </w:rPr>
        <w:t>WAOG</w:t>
      </w:r>
      <w:proofErr w:type="spellEnd"/>
      <w:r w:rsidR="00C46A70">
        <w:rPr>
          <w:spacing w:val="-4"/>
          <w:position w:val="-4"/>
          <w:sz w:val="24"/>
          <w:szCs w:val="24"/>
        </w:rPr>
        <w:t xml:space="preserve"> y </w:t>
      </w:r>
      <w:proofErr w:type="spellStart"/>
      <w:r w:rsidR="00C46A70">
        <w:rPr>
          <w:spacing w:val="-4"/>
          <w:position w:val="-4"/>
          <w:sz w:val="24"/>
          <w:szCs w:val="24"/>
        </w:rPr>
        <w:t>LELM</w:t>
      </w:r>
      <w:proofErr w:type="spellEnd"/>
      <w:r w:rsidR="00C9361A" w:rsidRPr="009E5F5C">
        <w:rPr>
          <w:b/>
          <w:snapToGrid w:val="0"/>
          <w:spacing w:val="-4"/>
          <w:position w:val="-4"/>
          <w:sz w:val="24"/>
          <w:szCs w:val="24"/>
        </w:rPr>
        <w:t>.</w:t>
      </w:r>
    </w:p>
    <w:p w:rsidR="00C9361A" w:rsidRPr="009E5F5C" w:rsidRDefault="00D824EC" w:rsidP="00C9361A">
      <w:pPr>
        <w:rPr>
          <w:snapToGrid w:val="0"/>
          <w:spacing w:val="-4"/>
          <w:position w:val="-4"/>
          <w:sz w:val="24"/>
          <w:szCs w:val="24"/>
        </w:rPr>
      </w:pPr>
      <w:r w:rsidRPr="009E5F5C">
        <w:rPr>
          <w:b/>
          <w:snapToGrid w:val="0"/>
          <w:spacing w:val="-4"/>
          <w:position w:val="-4"/>
          <w:sz w:val="24"/>
          <w:szCs w:val="24"/>
        </w:rPr>
        <w:t xml:space="preserve"> </w:t>
      </w:r>
    </w:p>
    <w:p w:rsidR="00A7570B" w:rsidRPr="009E5F5C" w:rsidRDefault="00A7570B" w:rsidP="00A7570B">
      <w:pPr>
        <w:rPr>
          <w:spacing w:val="-4"/>
          <w:position w:val="-4"/>
          <w:sz w:val="24"/>
          <w:szCs w:val="24"/>
        </w:rPr>
      </w:pPr>
      <w:r w:rsidRPr="009E5F5C">
        <w:rPr>
          <w:spacing w:val="-4"/>
          <w:position w:val="-4"/>
          <w:sz w:val="24"/>
          <w:szCs w:val="24"/>
        </w:rPr>
        <w:t xml:space="preserve">De </w:t>
      </w:r>
      <w:r w:rsidR="00635F4C" w:rsidRPr="009E5F5C">
        <w:rPr>
          <w:spacing w:val="-4"/>
          <w:position w:val="-4"/>
          <w:sz w:val="24"/>
          <w:szCs w:val="24"/>
        </w:rPr>
        <w:t>todo lo anterior se</w:t>
      </w:r>
      <w:r w:rsidRPr="009E5F5C">
        <w:rPr>
          <w:spacing w:val="-4"/>
          <w:position w:val="-4"/>
          <w:sz w:val="24"/>
          <w:szCs w:val="24"/>
        </w:rPr>
        <w:t xml:space="preserve"> </w:t>
      </w:r>
      <w:r w:rsidR="00635F4C" w:rsidRPr="009E5F5C">
        <w:rPr>
          <w:spacing w:val="-4"/>
          <w:position w:val="-4"/>
          <w:sz w:val="24"/>
          <w:szCs w:val="24"/>
        </w:rPr>
        <w:t>concluye</w:t>
      </w:r>
      <w:r w:rsidR="00B81EA0" w:rsidRPr="009E5F5C">
        <w:rPr>
          <w:spacing w:val="-4"/>
          <w:position w:val="-4"/>
          <w:sz w:val="24"/>
          <w:szCs w:val="24"/>
        </w:rPr>
        <w:t xml:space="preserve"> </w:t>
      </w:r>
      <w:r w:rsidRPr="009E5F5C">
        <w:rPr>
          <w:spacing w:val="-4"/>
          <w:position w:val="-4"/>
          <w:sz w:val="24"/>
          <w:szCs w:val="24"/>
        </w:rPr>
        <w:t xml:space="preserve">que con la </w:t>
      </w:r>
      <w:r w:rsidR="00B13CF0" w:rsidRPr="009E5F5C">
        <w:rPr>
          <w:spacing w:val="-4"/>
          <w:position w:val="-4"/>
          <w:sz w:val="24"/>
          <w:szCs w:val="24"/>
        </w:rPr>
        <w:t xml:space="preserve">decisión </w:t>
      </w:r>
      <w:r w:rsidR="00331515" w:rsidRPr="009E5F5C">
        <w:rPr>
          <w:spacing w:val="-4"/>
          <w:position w:val="-4"/>
          <w:sz w:val="24"/>
          <w:szCs w:val="24"/>
        </w:rPr>
        <w:t>proferida</w:t>
      </w:r>
      <w:r w:rsidR="00381C4E" w:rsidRPr="009E5F5C">
        <w:rPr>
          <w:spacing w:val="-4"/>
          <w:position w:val="-4"/>
          <w:sz w:val="24"/>
          <w:szCs w:val="24"/>
        </w:rPr>
        <w:t xml:space="preserve"> </w:t>
      </w:r>
      <w:r w:rsidR="00331515" w:rsidRPr="009E5F5C">
        <w:rPr>
          <w:spacing w:val="-4"/>
          <w:position w:val="-4"/>
          <w:sz w:val="24"/>
          <w:szCs w:val="24"/>
        </w:rPr>
        <w:t>no se puso</w:t>
      </w:r>
      <w:r w:rsidRPr="009E5F5C">
        <w:rPr>
          <w:spacing w:val="-4"/>
          <w:position w:val="-4"/>
          <w:sz w:val="24"/>
          <w:szCs w:val="24"/>
        </w:rPr>
        <w:t xml:space="preserve"> en riesgo la responsabilidad de</w:t>
      </w:r>
      <w:r w:rsidR="00C9361A" w:rsidRPr="009E5F5C">
        <w:rPr>
          <w:spacing w:val="-4"/>
          <w:position w:val="-4"/>
          <w:sz w:val="24"/>
          <w:szCs w:val="24"/>
        </w:rPr>
        <w:t xml:space="preserve"> </w:t>
      </w:r>
      <w:r w:rsidRPr="009E5F5C">
        <w:rPr>
          <w:spacing w:val="-4"/>
          <w:position w:val="-4"/>
          <w:sz w:val="24"/>
          <w:szCs w:val="24"/>
        </w:rPr>
        <w:t>l</w:t>
      </w:r>
      <w:r w:rsidR="00C9361A" w:rsidRPr="009E5F5C">
        <w:rPr>
          <w:spacing w:val="-4"/>
          <w:position w:val="-4"/>
          <w:sz w:val="24"/>
          <w:szCs w:val="24"/>
        </w:rPr>
        <w:t>os</w:t>
      </w:r>
      <w:r w:rsidRPr="009E5F5C">
        <w:rPr>
          <w:spacing w:val="-4"/>
          <w:position w:val="-4"/>
          <w:sz w:val="24"/>
          <w:szCs w:val="24"/>
        </w:rPr>
        <w:t xml:space="preserve"> </w:t>
      </w:r>
      <w:r w:rsidR="00635F4C" w:rsidRPr="009E5F5C">
        <w:rPr>
          <w:spacing w:val="-4"/>
          <w:position w:val="-4"/>
          <w:sz w:val="24"/>
          <w:szCs w:val="24"/>
        </w:rPr>
        <w:t>co</w:t>
      </w:r>
      <w:r w:rsidR="00331515" w:rsidRPr="009E5F5C">
        <w:rPr>
          <w:spacing w:val="-4"/>
          <w:position w:val="-4"/>
          <w:sz w:val="24"/>
          <w:szCs w:val="24"/>
        </w:rPr>
        <w:t>acusados</w:t>
      </w:r>
      <w:r w:rsidRPr="009E5F5C">
        <w:rPr>
          <w:spacing w:val="-4"/>
          <w:position w:val="-4"/>
          <w:sz w:val="24"/>
          <w:szCs w:val="24"/>
        </w:rPr>
        <w:t>, ni por supuesto</w:t>
      </w:r>
      <w:r w:rsidR="00635F4C" w:rsidRPr="009E5F5C">
        <w:rPr>
          <w:spacing w:val="-4"/>
          <w:position w:val="-4"/>
          <w:sz w:val="24"/>
          <w:szCs w:val="24"/>
        </w:rPr>
        <w:t xml:space="preserve"> se</w:t>
      </w:r>
      <w:r w:rsidR="00331515" w:rsidRPr="009E5F5C">
        <w:rPr>
          <w:spacing w:val="-4"/>
          <w:position w:val="-4"/>
          <w:sz w:val="24"/>
          <w:szCs w:val="24"/>
        </w:rPr>
        <w:t xml:space="preserve"> hace pensar que la funcionaria</w:t>
      </w:r>
      <w:r w:rsidRPr="009E5F5C">
        <w:rPr>
          <w:spacing w:val="-4"/>
          <w:position w:val="-4"/>
          <w:sz w:val="24"/>
          <w:szCs w:val="24"/>
        </w:rPr>
        <w:t xml:space="preserve"> de instancia no será imparcial al momento de </w:t>
      </w:r>
      <w:r w:rsidR="00B13CF0" w:rsidRPr="009E5F5C">
        <w:rPr>
          <w:spacing w:val="-4"/>
          <w:position w:val="-4"/>
          <w:sz w:val="24"/>
          <w:szCs w:val="24"/>
        </w:rPr>
        <w:t xml:space="preserve">emitir una providencia </w:t>
      </w:r>
      <w:r w:rsidRPr="009E5F5C">
        <w:rPr>
          <w:spacing w:val="-4"/>
          <w:position w:val="-4"/>
          <w:sz w:val="24"/>
          <w:szCs w:val="24"/>
        </w:rPr>
        <w:t>de fondo respecto a la prueba que en el juicio se allegue en torno a demostrar tanto la verdadera ocurrencia de los hechos atribuidos como la culpabilidad que en los mismos pueda</w:t>
      </w:r>
      <w:r w:rsidR="002B376D" w:rsidRPr="009E5F5C">
        <w:rPr>
          <w:spacing w:val="-4"/>
          <w:position w:val="-4"/>
          <w:sz w:val="24"/>
          <w:szCs w:val="24"/>
        </w:rPr>
        <w:t>n</w:t>
      </w:r>
      <w:r w:rsidRPr="009E5F5C">
        <w:rPr>
          <w:spacing w:val="-4"/>
          <w:position w:val="-4"/>
          <w:sz w:val="24"/>
          <w:szCs w:val="24"/>
        </w:rPr>
        <w:t xml:space="preserve"> poseer </w:t>
      </w:r>
      <w:r w:rsidR="002B376D" w:rsidRPr="009E5F5C">
        <w:rPr>
          <w:spacing w:val="-4"/>
          <w:position w:val="-4"/>
          <w:sz w:val="24"/>
          <w:szCs w:val="24"/>
        </w:rPr>
        <w:t>los</w:t>
      </w:r>
      <w:r w:rsidRPr="009E5F5C">
        <w:rPr>
          <w:spacing w:val="-4"/>
          <w:position w:val="-4"/>
          <w:sz w:val="24"/>
          <w:szCs w:val="24"/>
        </w:rPr>
        <w:t xml:space="preserve"> justiciable</w:t>
      </w:r>
      <w:r w:rsidR="002B376D" w:rsidRPr="009E5F5C">
        <w:rPr>
          <w:spacing w:val="-4"/>
          <w:position w:val="-4"/>
          <w:sz w:val="24"/>
          <w:szCs w:val="24"/>
        </w:rPr>
        <w:t>s</w:t>
      </w:r>
      <w:r w:rsidRPr="009E5F5C">
        <w:rPr>
          <w:spacing w:val="-4"/>
          <w:position w:val="-4"/>
          <w:sz w:val="24"/>
          <w:szCs w:val="24"/>
        </w:rPr>
        <w:t xml:space="preserve"> </w:t>
      </w:r>
      <w:proofErr w:type="spellStart"/>
      <w:r w:rsidR="00C46A70">
        <w:rPr>
          <w:spacing w:val="-4"/>
          <w:position w:val="-4"/>
          <w:sz w:val="24"/>
          <w:szCs w:val="24"/>
        </w:rPr>
        <w:t>WAOG</w:t>
      </w:r>
      <w:proofErr w:type="spellEnd"/>
      <w:r w:rsidR="00C46A70">
        <w:rPr>
          <w:spacing w:val="-4"/>
          <w:position w:val="-4"/>
          <w:sz w:val="24"/>
          <w:szCs w:val="24"/>
        </w:rPr>
        <w:t xml:space="preserve"> y </w:t>
      </w:r>
      <w:proofErr w:type="spellStart"/>
      <w:r w:rsidR="00C46A70">
        <w:rPr>
          <w:spacing w:val="-4"/>
          <w:position w:val="-4"/>
          <w:sz w:val="24"/>
          <w:szCs w:val="24"/>
        </w:rPr>
        <w:t>LELM</w:t>
      </w:r>
      <w:proofErr w:type="spellEnd"/>
      <w:r w:rsidR="00331515" w:rsidRPr="009E5F5C">
        <w:rPr>
          <w:spacing w:val="-4"/>
          <w:position w:val="-4"/>
          <w:sz w:val="24"/>
          <w:szCs w:val="24"/>
        </w:rPr>
        <w:t xml:space="preserve">, como quiera que, como es sabido, la responsabilidad penal es </w:t>
      </w:r>
      <w:r w:rsidR="00331515" w:rsidRPr="009E5F5C">
        <w:rPr>
          <w:b/>
          <w:spacing w:val="-4"/>
          <w:position w:val="-4"/>
          <w:sz w:val="24"/>
          <w:szCs w:val="24"/>
        </w:rPr>
        <w:t>PERSONALÍSIMA</w:t>
      </w:r>
      <w:r w:rsidR="00331515" w:rsidRPr="009E5F5C">
        <w:rPr>
          <w:spacing w:val="-4"/>
          <w:position w:val="-4"/>
          <w:sz w:val="24"/>
          <w:szCs w:val="24"/>
        </w:rPr>
        <w:t>. E</w:t>
      </w:r>
      <w:r w:rsidR="00381C4E" w:rsidRPr="009E5F5C">
        <w:rPr>
          <w:spacing w:val="-4"/>
          <w:position w:val="-4"/>
          <w:sz w:val="24"/>
          <w:szCs w:val="24"/>
        </w:rPr>
        <w:t>n consecuencia, se declarará infundado el impedimento.</w:t>
      </w:r>
    </w:p>
    <w:p w:rsidR="00A7570B" w:rsidRPr="009E5F5C" w:rsidRDefault="00A7570B" w:rsidP="00A7570B">
      <w:pPr>
        <w:rPr>
          <w:spacing w:val="-4"/>
          <w:position w:val="-4"/>
          <w:sz w:val="24"/>
          <w:szCs w:val="24"/>
        </w:rPr>
      </w:pPr>
    </w:p>
    <w:p w:rsidR="00A7570B" w:rsidRPr="005660FE" w:rsidRDefault="00A7570B" w:rsidP="00A7570B">
      <w:pPr>
        <w:pStyle w:val="AlgerianTtulo"/>
        <w:spacing w:line="276" w:lineRule="auto"/>
        <w:rPr>
          <w:spacing w:val="-4"/>
          <w:position w:val="-4"/>
        </w:rPr>
      </w:pPr>
      <w:r w:rsidRPr="005660FE">
        <w:rPr>
          <w:spacing w:val="-4"/>
          <w:position w:val="-4"/>
        </w:rPr>
        <w:t xml:space="preserve">4.- </w:t>
      </w:r>
      <w:r w:rsidRPr="005660FE">
        <w:rPr>
          <w:spacing w:val="-4"/>
          <w:position w:val="-4"/>
          <w:szCs w:val="30"/>
          <w:lang w:val="es-MX"/>
        </w:rPr>
        <w:t>DECISIÓN</w:t>
      </w:r>
    </w:p>
    <w:p w:rsidR="00A7570B" w:rsidRPr="009E5F5C" w:rsidRDefault="00A7570B" w:rsidP="00A7570B">
      <w:pPr>
        <w:rPr>
          <w:spacing w:val="-4"/>
          <w:position w:val="-4"/>
          <w:sz w:val="24"/>
          <w:szCs w:val="24"/>
        </w:rPr>
      </w:pPr>
    </w:p>
    <w:p w:rsidR="002B376D" w:rsidRPr="009E5F5C" w:rsidRDefault="00A7570B" w:rsidP="00A7570B">
      <w:pPr>
        <w:rPr>
          <w:spacing w:val="-4"/>
          <w:position w:val="-4"/>
          <w:sz w:val="24"/>
          <w:szCs w:val="24"/>
        </w:rPr>
      </w:pPr>
      <w:r w:rsidRPr="009E5F5C">
        <w:rPr>
          <w:spacing w:val="-4"/>
          <w:position w:val="-4"/>
          <w:sz w:val="24"/>
          <w:szCs w:val="24"/>
        </w:rPr>
        <w:t>En mérito de lo discurrido, el Tribunal Superior del Distrito Judicial de Pereira</w:t>
      </w:r>
      <w:r w:rsidRPr="009E5F5C">
        <w:rPr>
          <w:bCs/>
          <w:spacing w:val="-4"/>
          <w:position w:val="-4"/>
          <w:sz w:val="24"/>
          <w:szCs w:val="24"/>
        </w:rPr>
        <w:t>,</w:t>
      </w:r>
      <w:r w:rsidRPr="009E5F5C">
        <w:rPr>
          <w:b/>
          <w:bCs/>
          <w:spacing w:val="-4"/>
          <w:position w:val="-4"/>
          <w:sz w:val="24"/>
          <w:szCs w:val="24"/>
        </w:rPr>
        <w:t xml:space="preserve"> </w:t>
      </w:r>
      <w:r w:rsidRPr="009E5F5C">
        <w:rPr>
          <w:spacing w:val="-4"/>
          <w:position w:val="-4"/>
          <w:sz w:val="24"/>
          <w:szCs w:val="24"/>
        </w:rPr>
        <w:t xml:space="preserve">en Sala de Decisión Penal, </w:t>
      </w:r>
      <w:r w:rsidRPr="009E5F5C">
        <w:rPr>
          <w:b/>
          <w:spacing w:val="-4"/>
          <w:position w:val="-4"/>
          <w:sz w:val="24"/>
          <w:szCs w:val="24"/>
        </w:rPr>
        <w:t>DECLARA</w:t>
      </w:r>
      <w:r w:rsidRPr="009E5F5C">
        <w:rPr>
          <w:spacing w:val="-4"/>
          <w:position w:val="-4"/>
          <w:sz w:val="24"/>
          <w:szCs w:val="24"/>
        </w:rPr>
        <w:t xml:space="preserve"> infundado el impedimento planteado por </w:t>
      </w:r>
      <w:r w:rsidR="000C57E4" w:rsidRPr="009E5F5C">
        <w:rPr>
          <w:spacing w:val="-4"/>
          <w:position w:val="-4"/>
          <w:sz w:val="24"/>
          <w:szCs w:val="24"/>
        </w:rPr>
        <w:t>la</w:t>
      </w:r>
      <w:r w:rsidRPr="009E5F5C">
        <w:rPr>
          <w:spacing w:val="-4"/>
          <w:position w:val="-4"/>
          <w:sz w:val="24"/>
          <w:szCs w:val="24"/>
        </w:rPr>
        <w:t xml:space="preserve"> Juez </w:t>
      </w:r>
      <w:r w:rsidR="002B376D" w:rsidRPr="009E5F5C">
        <w:rPr>
          <w:spacing w:val="-4"/>
          <w:position w:val="-4"/>
          <w:sz w:val="24"/>
          <w:szCs w:val="24"/>
        </w:rPr>
        <w:t xml:space="preserve">Segunda </w:t>
      </w:r>
      <w:r w:rsidR="00CA54B1" w:rsidRPr="009E5F5C">
        <w:rPr>
          <w:spacing w:val="-4"/>
          <w:position w:val="-4"/>
          <w:sz w:val="24"/>
          <w:szCs w:val="24"/>
        </w:rPr>
        <w:t xml:space="preserve">Penal </w:t>
      </w:r>
      <w:r w:rsidR="002B376D" w:rsidRPr="009E5F5C">
        <w:rPr>
          <w:spacing w:val="-4"/>
          <w:position w:val="-4"/>
          <w:sz w:val="24"/>
          <w:szCs w:val="24"/>
        </w:rPr>
        <w:t>del Circuito Especializada Itinerante de Pereira</w:t>
      </w:r>
      <w:r w:rsidR="00CA54B1" w:rsidRPr="009E5F5C">
        <w:rPr>
          <w:spacing w:val="-4"/>
          <w:position w:val="-4"/>
          <w:sz w:val="24"/>
          <w:szCs w:val="24"/>
        </w:rPr>
        <w:t xml:space="preserve"> (Rda.)</w:t>
      </w:r>
      <w:r w:rsidRPr="009E5F5C">
        <w:rPr>
          <w:spacing w:val="-4"/>
          <w:position w:val="-4"/>
          <w:sz w:val="24"/>
          <w:szCs w:val="24"/>
        </w:rPr>
        <w:t xml:space="preserve"> para conocer el proceso penal </w:t>
      </w:r>
      <w:r w:rsidR="002B376D" w:rsidRPr="009E5F5C">
        <w:rPr>
          <w:spacing w:val="-4"/>
          <w:position w:val="-4"/>
          <w:sz w:val="24"/>
          <w:szCs w:val="24"/>
        </w:rPr>
        <w:t xml:space="preserve">que se adelanta en </w:t>
      </w:r>
      <w:r w:rsidRPr="009E5F5C">
        <w:rPr>
          <w:spacing w:val="-4"/>
          <w:position w:val="-4"/>
          <w:sz w:val="24"/>
          <w:szCs w:val="24"/>
        </w:rPr>
        <w:t>contra</w:t>
      </w:r>
      <w:r w:rsidR="00D751AC" w:rsidRPr="009E5F5C">
        <w:rPr>
          <w:spacing w:val="-4"/>
          <w:position w:val="-4"/>
          <w:sz w:val="24"/>
          <w:szCs w:val="24"/>
        </w:rPr>
        <w:t xml:space="preserve"> de</w:t>
      </w:r>
      <w:r w:rsidR="002B376D" w:rsidRPr="009E5F5C">
        <w:rPr>
          <w:spacing w:val="-4"/>
          <w:position w:val="-4"/>
          <w:sz w:val="24"/>
          <w:szCs w:val="24"/>
        </w:rPr>
        <w:t xml:space="preserve"> </w:t>
      </w:r>
      <w:r w:rsidR="00D751AC" w:rsidRPr="009E5F5C">
        <w:rPr>
          <w:spacing w:val="-4"/>
          <w:position w:val="-4"/>
          <w:sz w:val="24"/>
          <w:szCs w:val="24"/>
        </w:rPr>
        <w:t>l</w:t>
      </w:r>
      <w:r w:rsidR="002B376D" w:rsidRPr="009E5F5C">
        <w:rPr>
          <w:spacing w:val="-4"/>
          <w:position w:val="-4"/>
          <w:sz w:val="24"/>
          <w:szCs w:val="24"/>
        </w:rPr>
        <w:t>os</w:t>
      </w:r>
      <w:r w:rsidR="00D751AC" w:rsidRPr="009E5F5C">
        <w:rPr>
          <w:spacing w:val="-4"/>
          <w:position w:val="-4"/>
          <w:sz w:val="24"/>
          <w:szCs w:val="24"/>
        </w:rPr>
        <w:t xml:space="preserve"> señor</w:t>
      </w:r>
      <w:r w:rsidR="002B376D" w:rsidRPr="009E5F5C">
        <w:rPr>
          <w:spacing w:val="-4"/>
          <w:position w:val="-4"/>
          <w:sz w:val="24"/>
          <w:szCs w:val="24"/>
        </w:rPr>
        <w:t>es</w:t>
      </w:r>
      <w:r w:rsidRPr="009E5F5C">
        <w:rPr>
          <w:b/>
          <w:spacing w:val="-4"/>
          <w:position w:val="-4"/>
          <w:sz w:val="24"/>
          <w:szCs w:val="24"/>
        </w:rPr>
        <w:t xml:space="preserve"> </w:t>
      </w:r>
      <w:proofErr w:type="spellStart"/>
      <w:r w:rsidR="00C46A70">
        <w:rPr>
          <w:spacing w:val="-4"/>
          <w:position w:val="-4"/>
          <w:sz w:val="24"/>
          <w:szCs w:val="24"/>
        </w:rPr>
        <w:t>WAOG</w:t>
      </w:r>
      <w:proofErr w:type="spellEnd"/>
      <w:r w:rsidR="00C46A70">
        <w:rPr>
          <w:spacing w:val="-4"/>
          <w:position w:val="-4"/>
          <w:sz w:val="24"/>
          <w:szCs w:val="24"/>
        </w:rPr>
        <w:t xml:space="preserve"> y </w:t>
      </w:r>
      <w:proofErr w:type="spellStart"/>
      <w:r w:rsidR="00C46A70">
        <w:rPr>
          <w:spacing w:val="-4"/>
          <w:position w:val="-4"/>
          <w:sz w:val="24"/>
          <w:szCs w:val="24"/>
        </w:rPr>
        <w:t>LELM</w:t>
      </w:r>
      <w:proofErr w:type="spellEnd"/>
      <w:r w:rsidRPr="009E5F5C">
        <w:rPr>
          <w:spacing w:val="-4"/>
          <w:position w:val="-4"/>
          <w:sz w:val="24"/>
          <w:szCs w:val="24"/>
        </w:rPr>
        <w:t>; en consecuencia</w:t>
      </w:r>
      <w:r w:rsidRPr="009E5F5C">
        <w:rPr>
          <w:bCs/>
          <w:spacing w:val="-4"/>
          <w:position w:val="-4"/>
          <w:sz w:val="24"/>
          <w:szCs w:val="24"/>
        </w:rPr>
        <w:t xml:space="preserve">, se </w:t>
      </w:r>
      <w:r w:rsidRPr="009E5F5C">
        <w:rPr>
          <w:spacing w:val="-4"/>
          <w:position w:val="-4"/>
          <w:sz w:val="24"/>
          <w:szCs w:val="24"/>
        </w:rPr>
        <w:lastRenderedPageBreak/>
        <w:t>ordena remitir las diligencias al citado de</w:t>
      </w:r>
      <w:r w:rsidR="00331515" w:rsidRPr="009E5F5C">
        <w:rPr>
          <w:spacing w:val="-4"/>
          <w:position w:val="-4"/>
          <w:sz w:val="24"/>
          <w:szCs w:val="24"/>
        </w:rPr>
        <w:t>spacho para que continúe conociendo d</w:t>
      </w:r>
      <w:r w:rsidR="002B376D" w:rsidRPr="009E5F5C">
        <w:rPr>
          <w:spacing w:val="-4"/>
          <w:position w:val="-4"/>
          <w:sz w:val="24"/>
          <w:szCs w:val="24"/>
        </w:rPr>
        <w:t>el trámite de ley.</w:t>
      </w:r>
    </w:p>
    <w:p w:rsidR="00A7570B" w:rsidRPr="009E5F5C" w:rsidRDefault="00A7570B" w:rsidP="00A7570B">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rPr>
        <w:t xml:space="preserve">Infórmese de esta determinación al titular del Juzgado </w:t>
      </w:r>
      <w:r w:rsidR="00CA54B1" w:rsidRPr="009E5F5C">
        <w:rPr>
          <w:spacing w:val="-4"/>
          <w:position w:val="-4"/>
          <w:sz w:val="24"/>
          <w:szCs w:val="24"/>
        </w:rPr>
        <w:t xml:space="preserve">Primero Penal </w:t>
      </w:r>
      <w:r w:rsidR="002B376D" w:rsidRPr="009E5F5C">
        <w:rPr>
          <w:spacing w:val="-4"/>
          <w:position w:val="-4"/>
          <w:sz w:val="24"/>
          <w:szCs w:val="24"/>
        </w:rPr>
        <w:t>del Circuito Especializado de Pereira</w:t>
      </w:r>
      <w:r w:rsidR="00CA54B1" w:rsidRPr="009E5F5C">
        <w:rPr>
          <w:spacing w:val="-4"/>
          <w:position w:val="-4"/>
          <w:sz w:val="24"/>
          <w:szCs w:val="24"/>
        </w:rPr>
        <w:t xml:space="preserve"> (Rda.)</w:t>
      </w:r>
      <w:r w:rsidRPr="009E5F5C">
        <w:rPr>
          <w:spacing w:val="-4"/>
          <w:position w:val="-4"/>
          <w:sz w:val="24"/>
          <w:szCs w:val="24"/>
        </w:rPr>
        <w:t>.</w:t>
      </w:r>
    </w:p>
    <w:p w:rsidR="00A7570B" w:rsidRPr="009E5F5C" w:rsidRDefault="00A7570B" w:rsidP="00A7570B">
      <w:pPr>
        <w:rPr>
          <w:spacing w:val="-4"/>
          <w:position w:val="-4"/>
          <w:sz w:val="24"/>
          <w:szCs w:val="24"/>
        </w:rPr>
      </w:pPr>
    </w:p>
    <w:p w:rsidR="00A7570B" w:rsidRPr="009E5F5C" w:rsidRDefault="00A7570B" w:rsidP="00A7570B">
      <w:pPr>
        <w:rPr>
          <w:spacing w:val="-4"/>
          <w:position w:val="-4"/>
          <w:sz w:val="24"/>
          <w:szCs w:val="24"/>
        </w:rPr>
      </w:pPr>
      <w:r w:rsidRPr="009E5F5C">
        <w:rPr>
          <w:spacing w:val="-4"/>
          <w:position w:val="-4"/>
          <w:sz w:val="24"/>
          <w:szCs w:val="24"/>
        </w:rPr>
        <w:t>Contra esta providencia no procede recurso alguno.</w:t>
      </w:r>
    </w:p>
    <w:p w:rsidR="00A7570B" w:rsidRPr="009E5F5C" w:rsidRDefault="00A7570B" w:rsidP="00A7570B">
      <w:pPr>
        <w:rPr>
          <w:spacing w:val="-4"/>
          <w:position w:val="-4"/>
          <w:sz w:val="24"/>
          <w:szCs w:val="24"/>
        </w:rPr>
      </w:pPr>
    </w:p>
    <w:p w:rsidR="00A7570B" w:rsidRPr="005660FE" w:rsidRDefault="00A7570B" w:rsidP="00A7570B">
      <w:pPr>
        <w:pStyle w:val="AlgerianTtulo"/>
        <w:spacing w:line="276" w:lineRule="auto"/>
        <w:rPr>
          <w:b/>
          <w:spacing w:val="-4"/>
          <w:position w:val="-4"/>
        </w:rPr>
      </w:pPr>
      <w:r w:rsidRPr="005660FE">
        <w:rPr>
          <w:spacing w:val="-4"/>
          <w:position w:val="-4"/>
        </w:rPr>
        <w:t xml:space="preserve">COMUNÍQUESE Y </w:t>
      </w:r>
      <w:r w:rsidRPr="005660FE">
        <w:rPr>
          <w:spacing w:val="-4"/>
          <w:position w:val="-4"/>
          <w:szCs w:val="30"/>
          <w:lang w:val="es-MX"/>
        </w:rPr>
        <w:t>CÚMPLASE</w:t>
      </w:r>
    </w:p>
    <w:p w:rsidR="00A7570B" w:rsidRPr="009E5F5C" w:rsidRDefault="00A7570B" w:rsidP="00A7570B">
      <w:pPr>
        <w:rPr>
          <w:spacing w:val="-4"/>
          <w:position w:val="-4"/>
          <w:sz w:val="24"/>
        </w:rPr>
      </w:pPr>
    </w:p>
    <w:p w:rsidR="00A7570B" w:rsidRPr="009E5F5C" w:rsidRDefault="00A7570B" w:rsidP="00A7570B">
      <w:pPr>
        <w:rPr>
          <w:spacing w:val="-4"/>
          <w:position w:val="-4"/>
          <w:sz w:val="24"/>
        </w:rPr>
      </w:pPr>
      <w:r w:rsidRPr="009E5F5C">
        <w:rPr>
          <w:spacing w:val="-4"/>
          <w:position w:val="-4"/>
          <w:sz w:val="24"/>
        </w:rPr>
        <w:t>Los Magistrados,</w:t>
      </w:r>
    </w:p>
    <w:p w:rsidR="00A7570B" w:rsidRPr="009E5F5C" w:rsidRDefault="00A7570B" w:rsidP="00A7570B">
      <w:pPr>
        <w:rPr>
          <w:spacing w:val="-4"/>
          <w:position w:val="-4"/>
          <w:sz w:val="24"/>
          <w:lang w:val="es-ES_tradnl"/>
        </w:rPr>
      </w:pPr>
    </w:p>
    <w:p w:rsidR="00A7570B" w:rsidRPr="009E5F5C" w:rsidRDefault="00A7570B" w:rsidP="00A7570B">
      <w:pPr>
        <w:rPr>
          <w:spacing w:val="-4"/>
          <w:position w:val="-4"/>
          <w:sz w:val="24"/>
          <w:lang w:val="es-ES_tradnl"/>
        </w:rPr>
      </w:pPr>
    </w:p>
    <w:p w:rsidR="005660FE" w:rsidRPr="009E5F5C" w:rsidRDefault="005660FE" w:rsidP="00A7570B">
      <w:pPr>
        <w:rPr>
          <w:spacing w:val="-4"/>
          <w:position w:val="-4"/>
          <w:sz w:val="24"/>
          <w:lang w:val="es-ES_tradnl"/>
        </w:rPr>
      </w:pPr>
    </w:p>
    <w:p w:rsidR="00A7570B" w:rsidRPr="009E5F5C" w:rsidRDefault="00A7570B" w:rsidP="00A7570B">
      <w:pPr>
        <w:rPr>
          <w:spacing w:val="-4"/>
          <w:position w:val="-4"/>
          <w:sz w:val="24"/>
          <w:lang w:val="es-ES_tradnl"/>
        </w:rPr>
      </w:pPr>
    </w:p>
    <w:p w:rsidR="00A7570B" w:rsidRPr="009E5F5C" w:rsidRDefault="00A7570B" w:rsidP="00A7570B">
      <w:pPr>
        <w:rPr>
          <w:spacing w:val="-4"/>
          <w:position w:val="-4"/>
          <w:sz w:val="24"/>
          <w:lang w:val="es-ES_tradnl"/>
        </w:rPr>
      </w:pPr>
      <w:r w:rsidRPr="009E5F5C">
        <w:rPr>
          <w:spacing w:val="-4"/>
          <w:position w:val="-4"/>
          <w:sz w:val="24"/>
          <w:lang w:val="es-ES_tradnl"/>
        </w:rPr>
        <w:t xml:space="preserve">JORGE ARTURO CASTAÑO DUQUE        </w:t>
      </w:r>
      <w:r w:rsidR="0022419E" w:rsidRPr="009E5F5C">
        <w:rPr>
          <w:spacing w:val="-4"/>
          <w:position w:val="-4"/>
          <w:sz w:val="24"/>
          <w:lang w:val="es-ES_tradnl"/>
        </w:rPr>
        <w:t xml:space="preserve">           </w:t>
      </w:r>
      <w:r w:rsidRPr="009E5F5C">
        <w:rPr>
          <w:spacing w:val="-4"/>
          <w:position w:val="-4"/>
          <w:sz w:val="24"/>
          <w:lang w:val="es-ES_tradnl"/>
        </w:rPr>
        <w:t>JAIRO ERNESTO ESCOBAR SANZ</w:t>
      </w:r>
    </w:p>
    <w:p w:rsidR="00A7570B" w:rsidRPr="009E5F5C" w:rsidRDefault="00A7570B" w:rsidP="00A7570B">
      <w:pPr>
        <w:rPr>
          <w:spacing w:val="-4"/>
          <w:position w:val="-4"/>
          <w:sz w:val="24"/>
          <w:lang w:val="es-ES_tradnl"/>
        </w:rPr>
      </w:pPr>
    </w:p>
    <w:p w:rsidR="00A7570B" w:rsidRPr="009E5F5C" w:rsidRDefault="00A7570B" w:rsidP="00A7570B">
      <w:pPr>
        <w:rPr>
          <w:spacing w:val="-4"/>
          <w:position w:val="-4"/>
          <w:sz w:val="24"/>
          <w:lang w:val="es-ES_tradnl"/>
        </w:rPr>
      </w:pPr>
    </w:p>
    <w:p w:rsidR="005660FE" w:rsidRPr="009E5F5C" w:rsidRDefault="005660FE" w:rsidP="00A7570B">
      <w:pPr>
        <w:rPr>
          <w:spacing w:val="-4"/>
          <w:position w:val="-4"/>
          <w:sz w:val="24"/>
          <w:lang w:val="es-ES_tradnl"/>
        </w:rPr>
      </w:pPr>
    </w:p>
    <w:p w:rsidR="001F648D" w:rsidRPr="009E5F5C" w:rsidRDefault="001F648D" w:rsidP="00A7570B">
      <w:pPr>
        <w:rPr>
          <w:spacing w:val="-4"/>
          <w:position w:val="-4"/>
          <w:sz w:val="24"/>
          <w:lang w:val="es-ES_tradnl"/>
        </w:rPr>
      </w:pPr>
    </w:p>
    <w:p w:rsidR="00A7570B" w:rsidRPr="009E5F5C" w:rsidRDefault="00A7570B" w:rsidP="00A7570B">
      <w:pPr>
        <w:jc w:val="center"/>
        <w:rPr>
          <w:spacing w:val="-4"/>
          <w:position w:val="-4"/>
          <w:sz w:val="24"/>
          <w:lang w:val="es-ES_tradnl"/>
        </w:rPr>
      </w:pPr>
      <w:r w:rsidRPr="009E5F5C">
        <w:rPr>
          <w:spacing w:val="-4"/>
          <w:position w:val="-4"/>
          <w:sz w:val="24"/>
          <w:lang w:val="es-ES_tradnl"/>
        </w:rPr>
        <w:t xml:space="preserve">MANUEL </w:t>
      </w:r>
      <w:proofErr w:type="spellStart"/>
      <w:r w:rsidRPr="009E5F5C">
        <w:rPr>
          <w:spacing w:val="-4"/>
          <w:position w:val="-4"/>
          <w:sz w:val="24"/>
          <w:lang w:val="es-ES_tradnl"/>
        </w:rPr>
        <w:t>YARZAGARAY</w:t>
      </w:r>
      <w:proofErr w:type="spellEnd"/>
      <w:r w:rsidRPr="009E5F5C">
        <w:rPr>
          <w:spacing w:val="-4"/>
          <w:position w:val="-4"/>
          <w:sz w:val="24"/>
          <w:lang w:val="es-ES_tradnl"/>
        </w:rPr>
        <w:t xml:space="preserve"> BANDERA</w:t>
      </w:r>
    </w:p>
    <w:p w:rsidR="005660FE" w:rsidRPr="009E5F5C" w:rsidRDefault="005660FE" w:rsidP="00A7570B">
      <w:pPr>
        <w:rPr>
          <w:spacing w:val="-4"/>
          <w:position w:val="-4"/>
          <w:sz w:val="24"/>
          <w:lang w:val="es-ES_tradnl"/>
        </w:rPr>
      </w:pPr>
    </w:p>
    <w:p w:rsidR="001F648D" w:rsidRPr="009E5F5C" w:rsidRDefault="001F648D" w:rsidP="00A7570B">
      <w:pPr>
        <w:rPr>
          <w:spacing w:val="-4"/>
          <w:position w:val="-4"/>
          <w:sz w:val="24"/>
          <w:lang w:val="es-ES_tradnl"/>
        </w:rPr>
      </w:pPr>
    </w:p>
    <w:p w:rsidR="00A7570B" w:rsidRPr="009E5F5C" w:rsidRDefault="0091484A" w:rsidP="00A7570B">
      <w:pPr>
        <w:rPr>
          <w:spacing w:val="-4"/>
          <w:position w:val="-4"/>
          <w:sz w:val="24"/>
          <w:lang w:val="es-ES_tradnl"/>
        </w:rPr>
      </w:pPr>
      <w:r w:rsidRPr="009E5F5C">
        <w:rPr>
          <w:spacing w:val="-4"/>
          <w:position w:val="-4"/>
          <w:sz w:val="24"/>
          <w:lang w:val="es-ES_tradnl"/>
        </w:rPr>
        <w:t>El S</w:t>
      </w:r>
      <w:r w:rsidR="00A7570B" w:rsidRPr="009E5F5C">
        <w:rPr>
          <w:spacing w:val="-4"/>
          <w:position w:val="-4"/>
          <w:sz w:val="24"/>
          <w:lang w:val="es-ES_tradnl"/>
        </w:rPr>
        <w:t>ecretari</w:t>
      </w:r>
      <w:r w:rsidRPr="009E5F5C">
        <w:rPr>
          <w:spacing w:val="-4"/>
          <w:position w:val="-4"/>
          <w:sz w:val="24"/>
          <w:lang w:val="es-ES_tradnl"/>
        </w:rPr>
        <w:t>o</w:t>
      </w:r>
      <w:r w:rsidR="00A7570B" w:rsidRPr="009E5F5C">
        <w:rPr>
          <w:spacing w:val="-4"/>
          <w:position w:val="-4"/>
          <w:sz w:val="24"/>
          <w:lang w:val="es-ES_tradnl"/>
        </w:rPr>
        <w:t xml:space="preserve"> de la Sala,</w:t>
      </w:r>
    </w:p>
    <w:p w:rsidR="00A7570B" w:rsidRPr="009E5F5C" w:rsidRDefault="00A7570B" w:rsidP="00A7570B">
      <w:pPr>
        <w:pStyle w:val="Sinespaciado"/>
        <w:spacing w:line="276" w:lineRule="auto"/>
        <w:jc w:val="center"/>
        <w:rPr>
          <w:rFonts w:ascii="Tahoma" w:hAnsi="Tahoma" w:cs="Tahoma"/>
          <w:bCs/>
          <w:spacing w:val="-4"/>
          <w:position w:val="-4"/>
          <w:sz w:val="24"/>
          <w:szCs w:val="26"/>
        </w:rPr>
      </w:pPr>
    </w:p>
    <w:p w:rsidR="005660FE" w:rsidRPr="009E5F5C" w:rsidRDefault="005660FE" w:rsidP="00A7570B">
      <w:pPr>
        <w:pStyle w:val="Sinespaciado"/>
        <w:spacing w:line="276" w:lineRule="auto"/>
        <w:jc w:val="center"/>
        <w:rPr>
          <w:rFonts w:ascii="Tahoma" w:hAnsi="Tahoma" w:cs="Tahoma"/>
          <w:bCs/>
          <w:spacing w:val="-4"/>
          <w:position w:val="-4"/>
          <w:sz w:val="24"/>
          <w:szCs w:val="26"/>
        </w:rPr>
      </w:pPr>
    </w:p>
    <w:p w:rsidR="00F919EF" w:rsidRPr="009E5F5C" w:rsidRDefault="0091484A" w:rsidP="00F919EF">
      <w:pPr>
        <w:pStyle w:val="Sinespaciado"/>
        <w:spacing w:line="276" w:lineRule="auto"/>
        <w:jc w:val="center"/>
        <w:rPr>
          <w:spacing w:val="-4"/>
          <w:position w:val="-4"/>
          <w:sz w:val="20"/>
        </w:rPr>
      </w:pPr>
      <w:r w:rsidRPr="009E5F5C">
        <w:rPr>
          <w:rFonts w:ascii="Tahoma" w:hAnsi="Tahoma" w:cs="Tahoma"/>
          <w:bCs/>
          <w:spacing w:val="-4"/>
          <w:position w:val="-4"/>
          <w:sz w:val="24"/>
          <w:szCs w:val="26"/>
        </w:rPr>
        <w:t>WILSON FREDY LÓPEZ</w:t>
      </w:r>
    </w:p>
    <w:sectPr w:rsidR="00F919EF" w:rsidRPr="009E5F5C" w:rsidSect="006115CB">
      <w:headerReference w:type="even" r:id="rId8"/>
      <w:headerReference w:type="default" r:id="rId9"/>
      <w:footerReference w:type="default" r:id="rId10"/>
      <w:pgSz w:w="12242" w:h="18722" w:code="14"/>
      <w:pgMar w:top="1985" w:right="1418" w:bottom="1418" w:left="1985"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62" w:rsidRDefault="00061B62" w:rsidP="00A7570B">
      <w:pPr>
        <w:spacing w:line="240" w:lineRule="auto"/>
      </w:pPr>
      <w:r>
        <w:separator/>
      </w:r>
    </w:p>
    <w:p w:rsidR="00061B62" w:rsidRDefault="00061B62"/>
    <w:p w:rsidR="00061B62" w:rsidRDefault="00061B62"/>
    <w:p w:rsidR="00061B62" w:rsidRDefault="00061B62" w:rsidP="00917795"/>
  </w:endnote>
  <w:endnote w:type="continuationSeparator" w:id="0">
    <w:p w:rsidR="00061B62" w:rsidRDefault="00061B62" w:rsidP="00A7570B">
      <w:pPr>
        <w:spacing w:line="240" w:lineRule="auto"/>
      </w:pPr>
      <w:r>
        <w:continuationSeparator/>
      </w:r>
    </w:p>
    <w:p w:rsidR="00061B62" w:rsidRDefault="00061B62"/>
    <w:p w:rsidR="00061B62" w:rsidRDefault="00061B62"/>
    <w:p w:rsidR="00061B62" w:rsidRDefault="00061B62" w:rsidP="00917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1D" w:rsidRPr="00F919EF" w:rsidRDefault="00124FC1" w:rsidP="00F919EF">
    <w:pPr>
      <w:pStyle w:val="Piedepgina"/>
      <w:jc w:val="right"/>
      <w:rPr>
        <w:rFonts w:ascii="Arial" w:hAnsi="Arial" w:cs="Arial"/>
        <w:sz w:val="28"/>
      </w:rPr>
    </w:pPr>
    <w:r w:rsidRPr="00917795">
      <w:rPr>
        <w:rFonts w:ascii="Arial" w:hAnsi="Arial" w:cs="Arial"/>
        <w:snapToGrid w:val="0"/>
        <w:sz w:val="18"/>
        <w:szCs w:val="16"/>
      </w:rPr>
      <w:t xml:space="preserve">Página </w:t>
    </w:r>
    <w:r w:rsidRPr="00917795">
      <w:rPr>
        <w:rFonts w:ascii="Arial" w:hAnsi="Arial" w:cs="Arial"/>
        <w:snapToGrid w:val="0"/>
        <w:sz w:val="18"/>
        <w:szCs w:val="16"/>
      </w:rPr>
      <w:fldChar w:fldCharType="begin"/>
    </w:r>
    <w:r w:rsidRPr="00917795">
      <w:rPr>
        <w:rFonts w:ascii="Arial" w:hAnsi="Arial" w:cs="Arial"/>
        <w:snapToGrid w:val="0"/>
        <w:sz w:val="18"/>
        <w:szCs w:val="16"/>
      </w:rPr>
      <w:instrText xml:space="preserve"> PAGE </w:instrText>
    </w:r>
    <w:r w:rsidRPr="00917795">
      <w:rPr>
        <w:rFonts w:ascii="Arial" w:hAnsi="Arial" w:cs="Arial"/>
        <w:snapToGrid w:val="0"/>
        <w:sz w:val="18"/>
        <w:szCs w:val="16"/>
      </w:rPr>
      <w:fldChar w:fldCharType="separate"/>
    </w:r>
    <w:r w:rsidR="006115CB">
      <w:rPr>
        <w:rFonts w:ascii="Arial" w:hAnsi="Arial" w:cs="Arial"/>
        <w:noProof/>
        <w:snapToGrid w:val="0"/>
        <w:sz w:val="18"/>
        <w:szCs w:val="16"/>
      </w:rPr>
      <w:t>2</w:t>
    </w:r>
    <w:r w:rsidRPr="00917795">
      <w:rPr>
        <w:rFonts w:ascii="Arial" w:hAnsi="Arial" w:cs="Arial"/>
        <w:snapToGrid w:val="0"/>
        <w:sz w:val="18"/>
        <w:szCs w:val="16"/>
      </w:rPr>
      <w:fldChar w:fldCharType="end"/>
    </w:r>
    <w:r w:rsidRPr="00917795">
      <w:rPr>
        <w:rFonts w:ascii="Arial" w:hAnsi="Arial" w:cs="Arial"/>
        <w:snapToGrid w:val="0"/>
        <w:sz w:val="18"/>
        <w:szCs w:val="16"/>
      </w:rPr>
      <w:t xml:space="preserve"> de </w:t>
    </w:r>
    <w:r w:rsidRPr="00917795">
      <w:rPr>
        <w:rFonts w:ascii="Arial" w:hAnsi="Arial" w:cs="Arial"/>
        <w:snapToGrid w:val="0"/>
        <w:sz w:val="18"/>
        <w:szCs w:val="16"/>
      </w:rPr>
      <w:fldChar w:fldCharType="begin"/>
    </w:r>
    <w:r w:rsidRPr="00917795">
      <w:rPr>
        <w:rFonts w:ascii="Arial" w:hAnsi="Arial" w:cs="Arial"/>
        <w:snapToGrid w:val="0"/>
        <w:sz w:val="18"/>
        <w:szCs w:val="16"/>
      </w:rPr>
      <w:instrText xml:space="preserve"> NUMPAGES </w:instrText>
    </w:r>
    <w:r w:rsidRPr="00917795">
      <w:rPr>
        <w:rFonts w:ascii="Arial" w:hAnsi="Arial" w:cs="Arial"/>
        <w:snapToGrid w:val="0"/>
        <w:sz w:val="18"/>
        <w:szCs w:val="16"/>
      </w:rPr>
      <w:fldChar w:fldCharType="separate"/>
    </w:r>
    <w:r w:rsidR="006115CB">
      <w:rPr>
        <w:rFonts w:ascii="Arial" w:hAnsi="Arial" w:cs="Arial"/>
        <w:noProof/>
        <w:snapToGrid w:val="0"/>
        <w:sz w:val="18"/>
        <w:szCs w:val="16"/>
      </w:rPr>
      <w:t>5</w:t>
    </w:r>
    <w:r w:rsidRPr="00917795">
      <w:rPr>
        <w:rFonts w:ascii="Arial" w:hAnsi="Arial" w:cs="Arial"/>
        <w:snapToGrid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62" w:rsidRDefault="00061B62" w:rsidP="00A7570B">
      <w:pPr>
        <w:spacing w:line="240" w:lineRule="auto"/>
      </w:pPr>
      <w:r>
        <w:separator/>
      </w:r>
    </w:p>
    <w:p w:rsidR="00061B62" w:rsidRDefault="00061B62"/>
    <w:p w:rsidR="00061B62" w:rsidRDefault="00061B62"/>
    <w:p w:rsidR="00061B62" w:rsidRDefault="00061B62" w:rsidP="00917795"/>
  </w:footnote>
  <w:footnote w:type="continuationSeparator" w:id="0">
    <w:p w:rsidR="00061B62" w:rsidRDefault="00061B62" w:rsidP="00A7570B">
      <w:pPr>
        <w:spacing w:line="240" w:lineRule="auto"/>
      </w:pPr>
      <w:r>
        <w:continuationSeparator/>
      </w:r>
    </w:p>
    <w:p w:rsidR="00061B62" w:rsidRDefault="00061B62"/>
    <w:p w:rsidR="00061B62" w:rsidRDefault="00061B62"/>
    <w:p w:rsidR="00061B62" w:rsidRDefault="00061B62" w:rsidP="00917795"/>
  </w:footnote>
  <w:footnote w:id="1">
    <w:p w:rsidR="00A7570B" w:rsidRPr="0002411F" w:rsidRDefault="00A7570B" w:rsidP="00A7570B">
      <w:pPr>
        <w:pStyle w:val="Textonotapie"/>
        <w:rPr>
          <w:rFonts w:ascii="Arial" w:hAnsi="Arial" w:cs="Arial"/>
          <w:sz w:val="18"/>
        </w:rPr>
      </w:pPr>
      <w:r w:rsidRPr="0002411F">
        <w:rPr>
          <w:rStyle w:val="Refdenotaalpie"/>
          <w:rFonts w:ascii="Arial" w:hAnsi="Arial" w:cs="Arial"/>
          <w:sz w:val="18"/>
        </w:rPr>
        <w:footnoteRef/>
      </w:r>
      <w:r w:rsidRPr="0002411F">
        <w:rPr>
          <w:rFonts w:ascii="Arial" w:hAnsi="Arial" w:cs="Arial"/>
          <w:sz w:val="18"/>
        </w:rPr>
        <w:t xml:space="preserve"> CSJ AP, 19 oct. 2006, rad. 26.246.</w:t>
      </w:r>
    </w:p>
  </w:footnote>
  <w:footnote w:id="2">
    <w:p w:rsidR="00A7570B" w:rsidRPr="003079D3" w:rsidRDefault="00A7570B" w:rsidP="00A7570B">
      <w:pPr>
        <w:pStyle w:val="Textonotapie"/>
      </w:pPr>
      <w:r w:rsidRPr="0002411F">
        <w:rPr>
          <w:rStyle w:val="Refdenotaalpie"/>
          <w:rFonts w:ascii="Arial" w:hAnsi="Arial" w:cs="Arial"/>
          <w:sz w:val="18"/>
        </w:rPr>
        <w:footnoteRef/>
      </w:r>
      <w:r w:rsidRPr="0002411F">
        <w:rPr>
          <w:rFonts w:ascii="Arial" w:hAnsi="Arial" w:cs="Arial"/>
          <w:sz w:val="18"/>
        </w:rPr>
        <w:t xml:space="preserve"> CSJ </w:t>
      </w:r>
      <w:proofErr w:type="spellStart"/>
      <w:r w:rsidRPr="0002411F">
        <w:rPr>
          <w:rFonts w:ascii="Arial" w:hAnsi="Arial" w:cs="Arial"/>
          <w:sz w:val="18"/>
        </w:rPr>
        <w:t>SP</w:t>
      </w:r>
      <w:proofErr w:type="spellEnd"/>
      <w:r w:rsidRPr="0002411F">
        <w:rPr>
          <w:rFonts w:ascii="Arial" w:hAnsi="Arial" w:cs="Arial"/>
          <w:sz w:val="18"/>
        </w:rPr>
        <w:t xml:space="preserve">, 20 </w:t>
      </w:r>
      <w:proofErr w:type="gramStart"/>
      <w:r w:rsidRPr="0002411F">
        <w:rPr>
          <w:rFonts w:ascii="Arial" w:hAnsi="Arial" w:cs="Arial"/>
          <w:sz w:val="18"/>
        </w:rPr>
        <w:t>ene</w:t>
      </w:r>
      <w:proofErr w:type="gramEnd"/>
      <w:r w:rsidRPr="0002411F">
        <w:rPr>
          <w:rFonts w:ascii="Arial" w:hAnsi="Arial" w:cs="Arial"/>
          <w:sz w:val="18"/>
        </w:rPr>
        <w:t>. 2008, rad. 28641.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86" w:rsidRDefault="00061B62" w:rsidP="00797EA1"/>
  <w:p w:rsidR="007D2486" w:rsidRDefault="00061B62" w:rsidP="00797EA1"/>
  <w:p w:rsidR="007D2486" w:rsidRDefault="00061B62" w:rsidP="00797EA1"/>
  <w:p w:rsidR="007D2486" w:rsidRDefault="00061B62" w:rsidP="00797EA1"/>
  <w:p w:rsidR="007D2486" w:rsidRDefault="00061B62" w:rsidP="00797EA1"/>
  <w:p w:rsidR="007D2486" w:rsidRDefault="00061B62" w:rsidP="00797EA1"/>
  <w:p w:rsidR="007D2486" w:rsidRDefault="00061B62" w:rsidP="00797EA1"/>
  <w:p w:rsidR="007D2486" w:rsidRDefault="00061B62" w:rsidP="00797EA1"/>
  <w:p w:rsidR="007D2486" w:rsidRDefault="00061B62" w:rsidP="00797EA1"/>
  <w:p w:rsidR="00314191" w:rsidRDefault="00314191" w:rsidP="00797EA1"/>
  <w:p w:rsidR="00314191" w:rsidRDefault="00314191" w:rsidP="00797EA1"/>
  <w:p w:rsidR="00314191" w:rsidRDefault="00314191" w:rsidP="00797EA1"/>
  <w:p w:rsidR="003F0196" w:rsidRDefault="003F0196"/>
  <w:p w:rsidR="00E8561D" w:rsidRDefault="00E8561D"/>
  <w:p w:rsidR="00E8561D" w:rsidRDefault="00E8561D" w:rsidP="00917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86" w:rsidRPr="00917795" w:rsidRDefault="00364067" w:rsidP="00797EA1">
    <w:pPr>
      <w:pStyle w:val="Encabezado"/>
      <w:rPr>
        <w:rFonts w:ascii="Arial" w:hAnsi="Arial" w:cs="Arial"/>
      </w:rPr>
    </w:pPr>
    <w:r w:rsidRPr="00917795">
      <w:rPr>
        <w:rFonts w:ascii="Arial" w:hAnsi="Arial" w:cs="Arial"/>
      </w:rPr>
      <w:t>CONCIERTO PARA DELINQUIR AGRAVADO</w:t>
    </w:r>
  </w:p>
  <w:p w:rsidR="007D2486" w:rsidRPr="00917795" w:rsidRDefault="00124FC1" w:rsidP="00797EA1">
    <w:pPr>
      <w:pStyle w:val="Encabezado"/>
      <w:rPr>
        <w:rFonts w:ascii="Arial" w:hAnsi="Arial" w:cs="Arial"/>
      </w:rPr>
    </w:pPr>
    <w:r w:rsidRPr="00917795">
      <w:rPr>
        <w:rFonts w:ascii="Arial" w:hAnsi="Arial" w:cs="Arial"/>
      </w:rPr>
      <w:t>RADICACIÓN:</w:t>
    </w:r>
    <w:r w:rsidR="00364067" w:rsidRPr="00917795">
      <w:rPr>
        <w:rFonts w:ascii="Arial" w:hAnsi="Arial" w:cs="Arial"/>
      </w:rPr>
      <w:t xml:space="preserve"> 660016008785201600006-01</w:t>
    </w:r>
  </w:p>
  <w:p w:rsidR="00364067" w:rsidRPr="00917795" w:rsidRDefault="00124FC1" w:rsidP="00C46A70">
    <w:pPr>
      <w:pStyle w:val="Encabezado"/>
      <w:rPr>
        <w:rFonts w:ascii="Arial" w:hAnsi="Arial" w:cs="Arial"/>
      </w:rPr>
    </w:pPr>
    <w:r w:rsidRPr="00917795">
      <w:rPr>
        <w:rFonts w:ascii="Arial" w:hAnsi="Arial" w:cs="Arial"/>
      </w:rPr>
      <w:t>PROCESAD</w:t>
    </w:r>
    <w:r w:rsidR="00364067" w:rsidRPr="00917795">
      <w:rPr>
        <w:rFonts w:ascii="Arial" w:hAnsi="Arial" w:cs="Arial"/>
      </w:rPr>
      <w:t>OS</w:t>
    </w:r>
    <w:r w:rsidRPr="00917795">
      <w:rPr>
        <w:rFonts w:ascii="Arial" w:hAnsi="Arial" w:cs="Arial"/>
      </w:rPr>
      <w:t>:</w:t>
    </w:r>
    <w:r w:rsidR="00917795" w:rsidRPr="00917795">
      <w:rPr>
        <w:rFonts w:ascii="Arial" w:hAnsi="Arial" w:cs="Arial"/>
      </w:rPr>
      <w:t xml:space="preserve"> </w:t>
    </w:r>
    <w:proofErr w:type="spellStart"/>
    <w:r w:rsidR="00C46A70" w:rsidRPr="00C46A70">
      <w:rPr>
        <w:rFonts w:ascii="Arial" w:hAnsi="Arial" w:cs="Arial"/>
      </w:rPr>
      <w:t>WAOG</w:t>
    </w:r>
    <w:proofErr w:type="spellEnd"/>
    <w:r w:rsidR="00C46A70" w:rsidRPr="00C46A70">
      <w:rPr>
        <w:rFonts w:ascii="Arial" w:hAnsi="Arial" w:cs="Arial"/>
      </w:rPr>
      <w:t xml:space="preserve"> y </w:t>
    </w:r>
    <w:proofErr w:type="spellStart"/>
    <w:r w:rsidR="00C46A70" w:rsidRPr="00C46A70">
      <w:rPr>
        <w:rFonts w:ascii="Arial" w:hAnsi="Arial" w:cs="Arial"/>
      </w:rPr>
      <w:t>LELM</w:t>
    </w:r>
    <w:proofErr w:type="spellEnd"/>
  </w:p>
  <w:p w:rsidR="00CF34C5" w:rsidRPr="00917795" w:rsidRDefault="00124FC1" w:rsidP="00797EA1">
    <w:pPr>
      <w:pStyle w:val="Encabezado"/>
      <w:rPr>
        <w:rFonts w:ascii="Arial" w:hAnsi="Arial" w:cs="Arial"/>
      </w:rPr>
    </w:pPr>
    <w:r w:rsidRPr="00917795">
      <w:rPr>
        <w:rFonts w:ascii="Arial" w:hAnsi="Arial" w:cs="Arial"/>
      </w:rPr>
      <w:t>DECLARA INFUNDADO IMPEDIMENTO</w:t>
    </w:r>
  </w:p>
  <w:p w:rsidR="003F0196" w:rsidRPr="00917795" w:rsidRDefault="006626A0" w:rsidP="00917795">
    <w:pPr>
      <w:pStyle w:val="Encabezado"/>
      <w:rPr>
        <w:rFonts w:ascii="Arial" w:hAnsi="Arial" w:cs="Arial"/>
      </w:rPr>
    </w:pPr>
    <w:r w:rsidRPr="00917795">
      <w:rPr>
        <w:rFonts w:ascii="Arial" w:hAnsi="Arial" w:cs="Arial"/>
      </w:rPr>
      <w:t>A N° 007</w:t>
    </w:r>
  </w:p>
  <w:p w:rsidR="00E8561D" w:rsidRDefault="00E8561D"/>
  <w:p w:rsidR="00E8561D" w:rsidRDefault="00E8561D" w:rsidP="009177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0B"/>
    <w:rsid w:val="0002411F"/>
    <w:rsid w:val="00045776"/>
    <w:rsid w:val="00061B62"/>
    <w:rsid w:val="00071E1A"/>
    <w:rsid w:val="000B217E"/>
    <w:rsid w:val="000C57E4"/>
    <w:rsid w:val="00124FC1"/>
    <w:rsid w:val="00132034"/>
    <w:rsid w:val="00163236"/>
    <w:rsid w:val="00192F32"/>
    <w:rsid w:val="001B58A9"/>
    <w:rsid w:val="001F648D"/>
    <w:rsid w:val="0022419E"/>
    <w:rsid w:val="002B376D"/>
    <w:rsid w:val="002B7A3C"/>
    <w:rsid w:val="002D7F75"/>
    <w:rsid w:val="002F3220"/>
    <w:rsid w:val="00314191"/>
    <w:rsid w:val="00331515"/>
    <w:rsid w:val="00364067"/>
    <w:rsid w:val="00381C4E"/>
    <w:rsid w:val="003C7A43"/>
    <w:rsid w:val="003F0196"/>
    <w:rsid w:val="003F1DE1"/>
    <w:rsid w:val="00424E86"/>
    <w:rsid w:val="00431E5C"/>
    <w:rsid w:val="004E752C"/>
    <w:rsid w:val="004F6E21"/>
    <w:rsid w:val="004F7D47"/>
    <w:rsid w:val="005660FE"/>
    <w:rsid w:val="0059071F"/>
    <w:rsid w:val="005C4078"/>
    <w:rsid w:val="005E3D98"/>
    <w:rsid w:val="006115CB"/>
    <w:rsid w:val="00616425"/>
    <w:rsid w:val="00635F4C"/>
    <w:rsid w:val="006626A0"/>
    <w:rsid w:val="006D25D1"/>
    <w:rsid w:val="006E665C"/>
    <w:rsid w:val="006F138A"/>
    <w:rsid w:val="00747D9C"/>
    <w:rsid w:val="007D7B58"/>
    <w:rsid w:val="007E6D73"/>
    <w:rsid w:val="008B628E"/>
    <w:rsid w:val="008C6A9A"/>
    <w:rsid w:val="009110ED"/>
    <w:rsid w:val="0091484A"/>
    <w:rsid w:val="00917795"/>
    <w:rsid w:val="00930B7C"/>
    <w:rsid w:val="00943E13"/>
    <w:rsid w:val="009B4F04"/>
    <w:rsid w:val="009E5F5C"/>
    <w:rsid w:val="00A42EFD"/>
    <w:rsid w:val="00A66039"/>
    <w:rsid w:val="00A7405D"/>
    <w:rsid w:val="00A7570B"/>
    <w:rsid w:val="00AB241F"/>
    <w:rsid w:val="00AD67F0"/>
    <w:rsid w:val="00B13CF0"/>
    <w:rsid w:val="00B6691B"/>
    <w:rsid w:val="00B81EA0"/>
    <w:rsid w:val="00C36255"/>
    <w:rsid w:val="00C46A70"/>
    <w:rsid w:val="00C642B2"/>
    <w:rsid w:val="00C85697"/>
    <w:rsid w:val="00C9361A"/>
    <w:rsid w:val="00CA54B1"/>
    <w:rsid w:val="00CB2AB2"/>
    <w:rsid w:val="00CE6F0F"/>
    <w:rsid w:val="00D142E8"/>
    <w:rsid w:val="00D400CA"/>
    <w:rsid w:val="00D751AC"/>
    <w:rsid w:val="00D824EC"/>
    <w:rsid w:val="00DF3BB9"/>
    <w:rsid w:val="00E44270"/>
    <w:rsid w:val="00E8561D"/>
    <w:rsid w:val="00F909A1"/>
    <w:rsid w:val="00F919EF"/>
    <w:rsid w:val="00FD33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E481A5-111D-4EC9-9F71-D41AED65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7570B"/>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570B"/>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A7570B"/>
    <w:rPr>
      <w:rFonts w:ascii="Courier New" w:eastAsia="Times New Roman" w:hAnsi="Courier New" w:cs="Tahoma"/>
      <w:sz w:val="16"/>
      <w:szCs w:val="26"/>
      <w:lang w:val="es-ES" w:eastAsia="es-ES"/>
    </w:rPr>
  </w:style>
  <w:style w:type="paragraph" w:styleId="Piedepgina">
    <w:name w:val="footer"/>
    <w:basedOn w:val="Normal"/>
    <w:link w:val="PiedepginaCar"/>
    <w:rsid w:val="00A7570B"/>
    <w:pPr>
      <w:tabs>
        <w:tab w:val="center" w:pos="4252"/>
        <w:tab w:val="right" w:pos="8504"/>
      </w:tabs>
    </w:pPr>
  </w:style>
  <w:style w:type="character" w:customStyle="1" w:styleId="PiedepginaCar">
    <w:name w:val="Pie de página Car"/>
    <w:basedOn w:val="Fuentedeprrafopredeter"/>
    <w:link w:val="Piedepgina"/>
    <w:rsid w:val="00A7570B"/>
    <w:rPr>
      <w:rFonts w:ascii="Tahoma" w:eastAsia="Times New Roman" w:hAnsi="Tahoma" w:cs="Tahoma"/>
      <w:sz w:val="26"/>
      <w:szCs w:val="26"/>
      <w:lang w:val="es-ES" w:eastAsia="es-ES"/>
    </w:rPr>
  </w:style>
  <w:style w:type="paragraph" w:customStyle="1" w:styleId="AlgerianTtulo">
    <w:name w:val="Algerian Título"/>
    <w:next w:val="Normal"/>
    <w:link w:val="AlgerianTtuloCar"/>
    <w:rsid w:val="00A7570B"/>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rsid w:val="00A7570B"/>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A7570B"/>
    <w:rPr>
      <w:rFonts w:ascii="Tahoma" w:eastAsia="Times New Roman" w:hAnsi="Tahoma" w:cs="Tahoma"/>
      <w:sz w:val="20"/>
      <w:szCs w:val="26"/>
      <w:lang w:val="es-ES" w:eastAsia="es-ES"/>
    </w:rPr>
  </w:style>
  <w:style w:type="character" w:styleId="Refdenotaalpie">
    <w:name w:val="footnote reference"/>
    <w:uiPriority w:val="99"/>
    <w:rsid w:val="00A7570B"/>
    <w:rPr>
      <w:vertAlign w:val="superscript"/>
    </w:rPr>
  </w:style>
  <w:style w:type="paragraph" w:styleId="Textoindependiente3">
    <w:name w:val="Body Text 3"/>
    <w:basedOn w:val="Normal"/>
    <w:link w:val="Textoindependiente3Car"/>
    <w:uiPriority w:val="99"/>
    <w:rsid w:val="00A7570B"/>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A7570B"/>
    <w:rPr>
      <w:rFonts w:ascii="Tahoma" w:eastAsia="Times New Roman" w:hAnsi="Tahoma" w:cs="Tahoma"/>
      <w:sz w:val="16"/>
      <w:szCs w:val="16"/>
      <w:lang w:val="es-ES" w:eastAsia="es-MX"/>
    </w:rPr>
  </w:style>
  <w:style w:type="paragraph" w:styleId="Textoindependiente">
    <w:name w:val="Body Text"/>
    <w:basedOn w:val="Normal"/>
    <w:link w:val="TextoindependienteCar"/>
    <w:uiPriority w:val="99"/>
    <w:rsid w:val="00A7570B"/>
    <w:pPr>
      <w:spacing w:after="120"/>
    </w:pPr>
    <w:rPr>
      <w:sz w:val="27"/>
      <w:szCs w:val="27"/>
    </w:rPr>
  </w:style>
  <w:style w:type="character" w:customStyle="1" w:styleId="TextoindependienteCar">
    <w:name w:val="Texto independiente Car"/>
    <w:basedOn w:val="Fuentedeprrafopredeter"/>
    <w:link w:val="Textoindependiente"/>
    <w:uiPriority w:val="99"/>
    <w:rsid w:val="00A7570B"/>
    <w:rPr>
      <w:rFonts w:ascii="Tahoma" w:eastAsia="Times New Roman" w:hAnsi="Tahoma" w:cs="Tahoma"/>
      <w:sz w:val="27"/>
      <w:szCs w:val="27"/>
      <w:lang w:val="es-ES" w:eastAsia="es-ES"/>
    </w:rPr>
  </w:style>
  <w:style w:type="character" w:customStyle="1" w:styleId="AlgerianTtuloCar">
    <w:name w:val="Algerian Título Car"/>
    <w:link w:val="AlgerianTtulo"/>
    <w:rsid w:val="00A7570B"/>
    <w:rPr>
      <w:rFonts w:ascii="Algerian" w:eastAsia="Tahoma" w:hAnsi="Algerian" w:cs="Tahoma"/>
      <w:sz w:val="30"/>
      <w:szCs w:val="26"/>
      <w:lang w:val="es-ES" w:eastAsia="es-ES"/>
    </w:rPr>
  </w:style>
  <w:style w:type="paragraph" w:styleId="Sinespaciado">
    <w:name w:val="No Spacing"/>
    <w:link w:val="SinespaciadoCar"/>
    <w:uiPriority w:val="1"/>
    <w:qFormat/>
    <w:rsid w:val="00A7570B"/>
    <w:pPr>
      <w:spacing w:after="0" w:line="240" w:lineRule="auto"/>
    </w:pPr>
    <w:rPr>
      <w:rFonts w:ascii="Calibri" w:eastAsia="Batang" w:hAnsi="Calibri" w:cs="Calibri"/>
    </w:rPr>
  </w:style>
  <w:style w:type="paragraph" w:styleId="Textodeglobo">
    <w:name w:val="Balloon Text"/>
    <w:basedOn w:val="Normal"/>
    <w:link w:val="TextodegloboCar"/>
    <w:uiPriority w:val="99"/>
    <w:semiHidden/>
    <w:unhideWhenUsed/>
    <w:rsid w:val="005C40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078"/>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917795"/>
    <w:rPr>
      <w:rFonts w:ascii="Calibri" w:eastAsia="Batang"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C9A1-6B67-4033-979C-91BC0D13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21</cp:revision>
  <cp:lastPrinted>2019-02-14T15:27:00Z</cp:lastPrinted>
  <dcterms:created xsi:type="dcterms:W3CDTF">2019-02-13T12:19:00Z</dcterms:created>
  <dcterms:modified xsi:type="dcterms:W3CDTF">2019-03-08T20:18:00Z</dcterms:modified>
</cp:coreProperties>
</file>