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9C57" w14:textId="77777777" w:rsidR="00177EBF" w:rsidRPr="00177EBF" w:rsidRDefault="00177EBF" w:rsidP="00177EB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177EB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41C29F" w14:textId="77777777" w:rsidR="00177EBF" w:rsidRPr="00177EBF" w:rsidRDefault="00177EBF" w:rsidP="00177EBF">
      <w:pPr>
        <w:spacing w:line="240" w:lineRule="auto"/>
        <w:rPr>
          <w:rFonts w:ascii="Arial" w:hAnsi="Arial" w:cs="Arial"/>
          <w:sz w:val="20"/>
          <w:szCs w:val="20"/>
          <w:lang w:val="es-419" w:eastAsia="es-ES"/>
        </w:rPr>
      </w:pPr>
    </w:p>
    <w:p w14:paraId="10D421E9" w14:textId="53322C0C" w:rsidR="00177EBF" w:rsidRPr="00177EBF" w:rsidRDefault="00177EBF" w:rsidP="00177EBF">
      <w:pPr>
        <w:spacing w:line="240" w:lineRule="auto"/>
        <w:rPr>
          <w:rFonts w:ascii="Arial" w:hAnsi="Arial" w:cs="Arial"/>
          <w:b/>
          <w:bCs/>
          <w:iCs/>
          <w:sz w:val="20"/>
          <w:szCs w:val="20"/>
          <w:lang w:val="es-419" w:eastAsia="fr-FR"/>
        </w:rPr>
      </w:pPr>
      <w:r w:rsidRPr="00177EBF">
        <w:rPr>
          <w:rFonts w:ascii="Arial" w:hAnsi="Arial" w:cs="Arial"/>
          <w:b/>
          <w:bCs/>
          <w:iCs/>
          <w:sz w:val="20"/>
          <w:szCs w:val="20"/>
          <w:lang w:val="es-419" w:eastAsia="fr-FR"/>
        </w:rPr>
        <w:t>TEMAS:</w:t>
      </w:r>
      <w:r w:rsidRPr="00177EBF">
        <w:rPr>
          <w:rFonts w:ascii="Arial" w:hAnsi="Arial" w:cs="Arial"/>
          <w:b/>
          <w:bCs/>
          <w:iCs/>
          <w:sz w:val="20"/>
          <w:szCs w:val="20"/>
          <w:lang w:val="es-419" w:eastAsia="fr-FR"/>
        </w:rPr>
        <w:tab/>
      </w:r>
      <w:r w:rsidR="00163D22">
        <w:rPr>
          <w:rFonts w:ascii="Arial" w:hAnsi="Arial" w:cs="Arial"/>
          <w:b/>
          <w:bCs/>
          <w:iCs/>
          <w:sz w:val="20"/>
          <w:szCs w:val="20"/>
          <w:lang w:val="es-CO" w:eastAsia="fr-FR"/>
        </w:rPr>
        <w:t xml:space="preserve">INASISTENCIA ALIMENTARIA / SUSPENSIÓN CONDICIONAL DE LA EJECUCIÓN DE LA PENA / </w:t>
      </w:r>
      <w:r w:rsidR="002B517D">
        <w:rPr>
          <w:rFonts w:ascii="Arial" w:hAnsi="Arial" w:cs="Arial"/>
          <w:b/>
          <w:bCs/>
          <w:iCs/>
          <w:sz w:val="20"/>
          <w:szCs w:val="20"/>
          <w:lang w:val="es-CO" w:eastAsia="fr-FR"/>
        </w:rPr>
        <w:t>ESTÁ CONDICIONADO ESTE BENEFICIO, SEGÚN EL ÚLTIMO PRECEDENTE JURISPRUDENCIAL, ÚNICAMENTE AL CUMPLIMIENTO DE LOS REQUISITOS DEL ARTÍCULO 65 DEL CÓDIGO PENAL / NO ES NECESARIO, POR LO TANTO, LA REPAR</w:t>
      </w:r>
      <w:r w:rsidR="00FC1BC7">
        <w:rPr>
          <w:rFonts w:ascii="Arial" w:hAnsi="Arial" w:cs="Arial"/>
          <w:b/>
          <w:bCs/>
          <w:iCs/>
          <w:sz w:val="20"/>
          <w:szCs w:val="20"/>
          <w:lang w:val="es-CO" w:eastAsia="fr-FR"/>
        </w:rPr>
        <w:t>A</w:t>
      </w:r>
      <w:r w:rsidR="002B517D">
        <w:rPr>
          <w:rFonts w:ascii="Arial" w:hAnsi="Arial" w:cs="Arial"/>
          <w:b/>
          <w:bCs/>
          <w:iCs/>
          <w:sz w:val="20"/>
          <w:szCs w:val="20"/>
          <w:lang w:val="es-CO" w:eastAsia="fr-FR"/>
        </w:rPr>
        <w:t xml:space="preserve">CIÓN </w:t>
      </w:r>
      <w:r w:rsidR="00FC1BC7">
        <w:rPr>
          <w:rFonts w:ascii="Arial" w:hAnsi="Arial" w:cs="Arial"/>
          <w:b/>
          <w:bCs/>
          <w:iCs/>
          <w:sz w:val="20"/>
          <w:szCs w:val="20"/>
          <w:lang w:val="es-CO" w:eastAsia="fr-FR"/>
        </w:rPr>
        <w:t>DEL DAÑO A LOS MENORES VÍCTIMAS DEL ILÍCITO.</w:t>
      </w:r>
    </w:p>
    <w:p w14:paraId="35259A72" w14:textId="77777777" w:rsidR="00177EBF" w:rsidRPr="00177EBF" w:rsidRDefault="00177EBF" w:rsidP="00177EBF">
      <w:pPr>
        <w:spacing w:line="240" w:lineRule="auto"/>
        <w:rPr>
          <w:rFonts w:ascii="Arial" w:hAnsi="Arial" w:cs="Arial"/>
          <w:sz w:val="20"/>
          <w:szCs w:val="20"/>
          <w:lang w:val="es-419" w:eastAsia="es-ES"/>
        </w:rPr>
      </w:pPr>
    </w:p>
    <w:p w14:paraId="1669163E" w14:textId="1C8D6667" w:rsidR="00163D22" w:rsidRPr="00163D22" w:rsidRDefault="00163D22" w:rsidP="00163D22">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163D22">
        <w:rPr>
          <w:rFonts w:ascii="Arial" w:hAnsi="Arial" w:cs="Arial"/>
          <w:sz w:val="20"/>
          <w:szCs w:val="20"/>
          <w:lang w:val="es-419" w:eastAsia="es-ES"/>
        </w:rPr>
        <w:t>el tema objeto de disenso está circunscrito única y exclusivamente a la negativa por parte de la sentenciadora de concederle la suspensión condicional de la ejecución de la pena.</w:t>
      </w:r>
    </w:p>
    <w:p w14:paraId="5886FB53" w14:textId="77777777" w:rsidR="00163D22" w:rsidRPr="00163D22" w:rsidRDefault="00163D22" w:rsidP="00163D22">
      <w:pPr>
        <w:spacing w:line="240" w:lineRule="auto"/>
        <w:rPr>
          <w:rFonts w:ascii="Arial" w:hAnsi="Arial" w:cs="Arial"/>
          <w:sz w:val="20"/>
          <w:szCs w:val="20"/>
          <w:lang w:val="es-419" w:eastAsia="es-ES"/>
        </w:rPr>
      </w:pPr>
    </w:p>
    <w:p w14:paraId="4D647ED6" w14:textId="77777777" w:rsidR="00163D22" w:rsidRPr="00163D22" w:rsidRDefault="00163D22" w:rsidP="00163D22">
      <w:pPr>
        <w:spacing w:line="240" w:lineRule="auto"/>
        <w:rPr>
          <w:rFonts w:ascii="Arial" w:hAnsi="Arial" w:cs="Arial"/>
          <w:sz w:val="20"/>
          <w:szCs w:val="20"/>
          <w:lang w:val="es-419" w:eastAsia="es-ES"/>
        </w:rPr>
      </w:pPr>
      <w:r w:rsidRPr="00163D22">
        <w:rPr>
          <w:rFonts w:ascii="Arial" w:hAnsi="Arial" w:cs="Arial"/>
          <w:sz w:val="20"/>
          <w:szCs w:val="20"/>
          <w:lang w:val="es-419" w:eastAsia="es-ES"/>
        </w:rPr>
        <w:t xml:space="preserve">Al respecto debe indicarse que el artículo 63 C.P. -modificado por el artículo 29 de la Ley 1709/04- señala los presupuestos necesarios para la concesión de tal beneficio, entre ellos: (i) que la pena impuesta sea inferior a los cuatro (4) años de prisión; (ii) que no existan antecedentes penales; (iii) que no se trate de uno de  los delitos descritos en el inc. 2 art. 68A C.P.; y (iv) de haber sido condenado por delito doloso dentro de los cinco (5) años anteriores, se establezca que los antecedentes personales, sociales y familiares del sentenciado sean indicativos que no existe la necesidad de hacer efectiva la pena. </w:t>
      </w:r>
    </w:p>
    <w:p w14:paraId="2362AFDC" w14:textId="77777777" w:rsidR="00163D22" w:rsidRPr="00163D22" w:rsidRDefault="00163D22" w:rsidP="00163D22">
      <w:pPr>
        <w:spacing w:line="240" w:lineRule="auto"/>
        <w:rPr>
          <w:rFonts w:ascii="Arial" w:hAnsi="Arial" w:cs="Arial"/>
          <w:sz w:val="20"/>
          <w:szCs w:val="20"/>
          <w:lang w:val="es-419" w:eastAsia="es-ES"/>
        </w:rPr>
      </w:pPr>
    </w:p>
    <w:p w14:paraId="7EA2E718" w14:textId="213CA4F9" w:rsidR="00177EBF" w:rsidRDefault="00163D22" w:rsidP="00163D22">
      <w:pPr>
        <w:spacing w:line="240" w:lineRule="auto"/>
        <w:rPr>
          <w:rFonts w:ascii="Arial" w:hAnsi="Arial" w:cs="Arial"/>
          <w:sz w:val="20"/>
          <w:szCs w:val="20"/>
          <w:lang w:val="es-CO" w:eastAsia="es-ES"/>
        </w:rPr>
      </w:pPr>
      <w:r w:rsidRPr="00163D22">
        <w:rPr>
          <w:rFonts w:ascii="Arial" w:hAnsi="Arial" w:cs="Arial"/>
          <w:sz w:val="20"/>
          <w:szCs w:val="20"/>
          <w:lang w:val="es-419" w:eastAsia="es-ES"/>
        </w:rPr>
        <w:t>No obstante, el numeral 6° del art. 193 del Código de Infancia y Adolescencia consagra una prohibición expresa en cuanto al otorgamiento de la suspensión condicional cuando las víctimas del injusto son menores de edad y no han sido reparados.</w:t>
      </w:r>
      <w:r>
        <w:rPr>
          <w:rFonts w:ascii="Arial" w:hAnsi="Arial" w:cs="Arial"/>
          <w:sz w:val="20"/>
          <w:szCs w:val="20"/>
          <w:lang w:val="es-CO" w:eastAsia="es-ES"/>
        </w:rPr>
        <w:t xml:space="preserve"> (…)</w:t>
      </w:r>
    </w:p>
    <w:p w14:paraId="09442EE8" w14:textId="77777777" w:rsidR="00D72101" w:rsidRDefault="00D72101" w:rsidP="00163D22">
      <w:pPr>
        <w:spacing w:line="240" w:lineRule="auto"/>
        <w:rPr>
          <w:rFonts w:ascii="Arial" w:hAnsi="Arial" w:cs="Arial"/>
          <w:sz w:val="20"/>
          <w:szCs w:val="20"/>
          <w:lang w:val="es-CO" w:eastAsia="es-ES"/>
        </w:rPr>
      </w:pPr>
    </w:p>
    <w:p w14:paraId="17C8369A" w14:textId="04E7966E" w:rsidR="00D72101" w:rsidRDefault="00D72101" w:rsidP="00163D22">
      <w:pPr>
        <w:spacing w:line="240" w:lineRule="auto"/>
        <w:rPr>
          <w:rFonts w:ascii="Arial" w:hAnsi="Arial" w:cs="Arial"/>
          <w:sz w:val="20"/>
          <w:szCs w:val="20"/>
          <w:lang w:val="es-CO" w:eastAsia="es-ES"/>
        </w:rPr>
      </w:pPr>
      <w:r>
        <w:rPr>
          <w:rFonts w:ascii="Arial" w:hAnsi="Arial" w:cs="Arial"/>
          <w:sz w:val="20"/>
          <w:szCs w:val="20"/>
          <w:lang w:val="es-CO" w:eastAsia="es-ES"/>
        </w:rPr>
        <w:t xml:space="preserve">… no </w:t>
      </w:r>
      <w:r w:rsidRPr="00D72101">
        <w:rPr>
          <w:rFonts w:ascii="Arial" w:hAnsi="Arial" w:cs="Arial"/>
          <w:sz w:val="20"/>
          <w:szCs w:val="20"/>
          <w:lang w:val="es-CO" w:eastAsia="es-ES"/>
        </w:rPr>
        <w:t>obstante todos esos anteriores pronunciamientos, a la hora de ahora, y como bien lo trajo a colación la abogada recurrente, la Sala de Casación Penal en sentencia 52960 de octubre 10 de 2018, retomó el tema e indicó que la verificación de las exigencias propias de la suspensión condicional de la ejecución de la pena se limita a las previsiones objetivas del artículo 63 C.P., sin que tal subrogado dependa del pago de los perjuicios ocasionados.</w:t>
      </w:r>
      <w:r>
        <w:rPr>
          <w:rFonts w:ascii="Arial" w:hAnsi="Arial" w:cs="Arial"/>
          <w:sz w:val="20"/>
          <w:szCs w:val="20"/>
          <w:lang w:val="es-CO" w:eastAsia="es-ES"/>
        </w:rPr>
        <w:t xml:space="preserve"> (…)</w:t>
      </w:r>
    </w:p>
    <w:p w14:paraId="0D62085D" w14:textId="77777777" w:rsidR="00D72101" w:rsidRDefault="00D72101" w:rsidP="00163D22">
      <w:pPr>
        <w:spacing w:line="240" w:lineRule="auto"/>
        <w:rPr>
          <w:rFonts w:ascii="Arial" w:hAnsi="Arial" w:cs="Arial"/>
          <w:sz w:val="20"/>
          <w:szCs w:val="20"/>
          <w:lang w:val="es-CO" w:eastAsia="es-ES"/>
        </w:rPr>
      </w:pPr>
    </w:p>
    <w:p w14:paraId="76E36DE3" w14:textId="5F5813CD" w:rsidR="00D72101" w:rsidRPr="00163D22" w:rsidRDefault="002B517D" w:rsidP="00163D22">
      <w:pPr>
        <w:spacing w:line="240" w:lineRule="auto"/>
        <w:rPr>
          <w:rFonts w:ascii="Arial" w:hAnsi="Arial" w:cs="Arial"/>
          <w:sz w:val="20"/>
          <w:szCs w:val="20"/>
          <w:lang w:val="es-CO" w:eastAsia="es-ES"/>
        </w:rPr>
      </w:pPr>
      <w:r w:rsidRPr="002B517D">
        <w:rPr>
          <w:rFonts w:ascii="Arial" w:hAnsi="Arial" w:cs="Arial"/>
          <w:sz w:val="20"/>
          <w:szCs w:val="20"/>
          <w:lang w:val="es-CO" w:eastAsia="es-ES"/>
        </w:rPr>
        <w:t>No puede por tanto el Tribunal desconocer ese precedente jurisprudencial, máxime cuando en este asunto se observa que en cabeza del procesado se reúnen los requisitos del artículo 63 C.P., toda vez que la pena impuesta no supera los cuatro años de prisión, carece de antecedentes penales, y la conducta de inasistencia alimentaria no está enlistada en el canon 68A ídem, por lo cual se debe hacer acreedor a la suspensión condicional de la ejecución de la pena.</w:t>
      </w:r>
    </w:p>
    <w:p w14:paraId="4A888233" w14:textId="77777777" w:rsidR="00177EBF" w:rsidRDefault="00177EBF" w:rsidP="00177EBF">
      <w:pPr>
        <w:spacing w:line="240" w:lineRule="auto"/>
        <w:rPr>
          <w:rFonts w:ascii="Arial" w:hAnsi="Arial" w:cs="Arial"/>
          <w:sz w:val="20"/>
          <w:szCs w:val="20"/>
          <w:lang w:val="es-419" w:eastAsia="es-ES"/>
        </w:rPr>
      </w:pPr>
    </w:p>
    <w:p w14:paraId="50FC8BD1" w14:textId="77777777" w:rsidR="002B517D" w:rsidRPr="00177EBF" w:rsidRDefault="002B517D" w:rsidP="00177EBF">
      <w:pPr>
        <w:spacing w:line="240" w:lineRule="auto"/>
        <w:rPr>
          <w:rFonts w:ascii="Arial" w:hAnsi="Arial" w:cs="Arial"/>
          <w:sz w:val="20"/>
          <w:szCs w:val="20"/>
          <w:lang w:val="es-419" w:eastAsia="es-ES"/>
        </w:rPr>
      </w:pPr>
    </w:p>
    <w:p w14:paraId="71F7A961" w14:textId="77777777" w:rsidR="00177EBF" w:rsidRPr="00177EBF" w:rsidRDefault="00177EBF" w:rsidP="00177EBF">
      <w:pPr>
        <w:spacing w:line="240" w:lineRule="auto"/>
        <w:rPr>
          <w:rFonts w:ascii="Arial" w:hAnsi="Arial" w:cs="Arial"/>
          <w:sz w:val="20"/>
          <w:szCs w:val="20"/>
          <w:lang w:val="es-419" w:eastAsia="es-ES"/>
        </w:rPr>
      </w:pPr>
    </w:p>
    <w:p w14:paraId="39C33FD2" w14:textId="2F98833A" w:rsidR="00BA74A4" w:rsidRPr="00B25DDF" w:rsidRDefault="00BA74A4" w:rsidP="00177EBF">
      <w:pPr>
        <w:spacing w:line="240" w:lineRule="auto"/>
        <w:jc w:val="center"/>
        <w:rPr>
          <w:b/>
          <w:spacing w:val="2"/>
          <w:sz w:val="12"/>
          <w:szCs w:val="12"/>
        </w:rPr>
      </w:pPr>
      <w:r w:rsidRPr="00B25DDF">
        <w:rPr>
          <w:b/>
          <w:spacing w:val="2"/>
          <w:sz w:val="12"/>
          <w:szCs w:val="12"/>
        </w:rPr>
        <w:t>REPÚBLICA DE COLOMBIA</w:t>
      </w:r>
    </w:p>
    <w:p w14:paraId="1274362E" w14:textId="08EF0358" w:rsidR="00BA74A4" w:rsidRPr="00B25DDF" w:rsidRDefault="00BA74A4" w:rsidP="00177EBF">
      <w:pPr>
        <w:spacing w:line="240" w:lineRule="auto"/>
        <w:jc w:val="center"/>
        <w:rPr>
          <w:b/>
          <w:spacing w:val="2"/>
          <w:sz w:val="12"/>
          <w:szCs w:val="12"/>
        </w:rPr>
      </w:pPr>
      <w:r w:rsidRPr="00B25DDF">
        <w:rPr>
          <w:b/>
          <w:spacing w:val="2"/>
          <w:sz w:val="12"/>
          <w:szCs w:val="12"/>
        </w:rPr>
        <w:t>PEREIRA-RISARALDA</w:t>
      </w:r>
    </w:p>
    <w:p w14:paraId="0F4F42DA" w14:textId="545FEE15" w:rsidR="00BA74A4" w:rsidRPr="00DA53A3" w:rsidRDefault="00BA74A4" w:rsidP="00177EBF">
      <w:pPr>
        <w:tabs>
          <w:tab w:val="left" w:pos="3090"/>
        </w:tabs>
        <w:spacing w:line="240" w:lineRule="auto"/>
        <w:jc w:val="center"/>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14:anchorId="28FF1A7C" wp14:editId="4DC3D446">
            <wp:simplePos x="0" y="0"/>
            <wp:positionH relativeFrom="column">
              <wp:posOffset>2497317</wp:posOffset>
            </wp:positionH>
            <wp:positionV relativeFrom="paragraph">
              <wp:posOffset>135200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RAMA JUDICIAL</w:t>
      </w:r>
    </w:p>
    <w:p w14:paraId="6EC46B40" w14:textId="77777777" w:rsidR="00BA74A4" w:rsidRPr="00A6029D" w:rsidRDefault="00BA74A4" w:rsidP="00A6029D">
      <w:pPr>
        <w:spacing w:line="288" w:lineRule="auto"/>
        <w:jc w:val="center"/>
        <w:rPr>
          <w:rFonts w:ascii="Algerian" w:hAnsi="Algerian"/>
          <w:sz w:val="24"/>
          <w:szCs w:val="28"/>
        </w:rPr>
      </w:pPr>
      <w:r w:rsidRPr="00A6029D">
        <w:rPr>
          <w:rFonts w:ascii="Algerian" w:hAnsi="Algerian"/>
          <w:smallCaps/>
          <w:color w:val="000000"/>
          <w:spacing w:val="2"/>
          <w:sz w:val="24"/>
          <w:szCs w:val="28"/>
        </w:rPr>
        <w:t>TRIBUNAL SUPERIOR DE PEREIRA</w:t>
      </w:r>
    </w:p>
    <w:p w14:paraId="00537016" w14:textId="77777777" w:rsidR="00BA74A4" w:rsidRPr="00A6029D" w:rsidRDefault="00BA74A4" w:rsidP="00A6029D">
      <w:pPr>
        <w:pStyle w:val="Textoindependiente3"/>
        <w:tabs>
          <w:tab w:val="left" w:pos="1202"/>
        </w:tabs>
        <w:spacing w:line="288" w:lineRule="auto"/>
        <w:jc w:val="center"/>
        <w:rPr>
          <w:rFonts w:ascii="Algerian" w:hAnsi="Algerian"/>
          <w:spacing w:val="2"/>
          <w:sz w:val="24"/>
          <w:szCs w:val="28"/>
        </w:rPr>
      </w:pPr>
      <w:r w:rsidRPr="00A6029D">
        <w:rPr>
          <w:rFonts w:ascii="Algerian" w:hAnsi="Algerian"/>
          <w:spacing w:val="2"/>
          <w:sz w:val="24"/>
          <w:szCs w:val="28"/>
        </w:rPr>
        <w:t>SALA de decisión PENAL</w:t>
      </w:r>
    </w:p>
    <w:p w14:paraId="24867ECD" w14:textId="77777777" w:rsidR="00187249" w:rsidRPr="00A6029D" w:rsidRDefault="00187249" w:rsidP="00A6029D">
      <w:pPr>
        <w:spacing w:line="288" w:lineRule="auto"/>
        <w:jc w:val="center"/>
        <w:rPr>
          <w:sz w:val="24"/>
        </w:rPr>
      </w:pPr>
    </w:p>
    <w:p w14:paraId="1BFFBCF5" w14:textId="77777777" w:rsidR="00BA74A4" w:rsidRPr="00A6029D" w:rsidRDefault="00BA74A4" w:rsidP="00A6029D">
      <w:pPr>
        <w:spacing w:line="288" w:lineRule="auto"/>
        <w:jc w:val="center"/>
        <w:rPr>
          <w:sz w:val="24"/>
        </w:rPr>
      </w:pPr>
      <w:r w:rsidRPr="00A6029D">
        <w:rPr>
          <w:sz w:val="24"/>
        </w:rPr>
        <w:t>Magistrado Ponente</w:t>
      </w:r>
    </w:p>
    <w:p w14:paraId="3D00C8FD" w14:textId="77777777" w:rsidR="00BA74A4" w:rsidRPr="00A6029D" w:rsidRDefault="00BA74A4" w:rsidP="00A6029D">
      <w:pPr>
        <w:spacing w:line="288" w:lineRule="auto"/>
        <w:jc w:val="center"/>
        <w:rPr>
          <w:sz w:val="22"/>
          <w:szCs w:val="24"/>
        </w:rPr>
      </w:pPr>
      <w:r w:rsidRPr="00A6029D">
        <w:rPr>
          <w:sz w:val="22"/>
          <w:szCs w:val="24"/>
        </w:rPr>
        <w:t xml:space="preserve"> JORGE ARTURO CASTAÑO DUQUE</w:t>
      </w:r>
    </w:p>
    <w:p w14:paraId="622B6CCC" w14:textId="77777777" w:rsidR="00BA74A4" w:rsidRPr="00A6029D" w:rsidRDefault="00BA74A4" w:rsidP="00A6029D">
      <w:pPr>
        <w:spacing w:line="288" w:lineRule="auto"/>
        <w:rPr>
          <w:sz w:val="24"/>
        </w:rPr>
      </w:pPr>
      <w:r w:rsidRPr="00A6029D">
        <w:rPr>
          <w:spacing w:val="-2"/>
          <w:sz w:val="24"/>
        </w:rPr>
        <w:t xml:space="preserve">                                                 </w:t>
      </w:r>
    </w:p>
    <w:p w14:paraId="2492B118" w14:textId="483FB3C5" w:rsidR="00BA74A4" w:rsidRPr="00A6029D" w:rsidRDefault="00BA74A4" w:rsidP="00A6029D">
      <w:pPr>
        <w:spacing w:line="288" w:lineRule="auto"/>
        <w:jc w:val="center"/>
        <w:rPr>
          <w:spacing w:val="2"/>
          <w:sz w:val="24"/>
        </w:rPr>
      </w:pPr>
      <w:r w:rsidRPr="00A6029D">
        <w:rPr>
          <w:spacing w:val="2"/>
          <w:sz w:val="24"/>
        </w:rPr>
        <w:t xml:space="preserve">    Pereira,</w:t>
      </w:r>
      <w:r w:rsidR="00086AA3" w:rsidRPr="00A6029D">
        <w:rPr>
          <w:spacing w:val="2"/>
          <w:sz w:val="24"/>
        </w:rPr>
        <w:t xml:space="preserve"> </w:t>
      </w:r>
      <w:r w:rsidR="00CF6A75" w:rsidRPr="00A6029D">
        <w:rPr>
          <w:spacing w:val="2"/>
          <w:sz w:val="24"/>
        </w:rPr>
        <w:t xml:space="preserve">trece </w:t>
      </w:r>
      <w:r w:rsidRPr="00A6029D">
        <w:rPr>
          <w:spacing w:val="2"/>
          <w:sz w:val="24"/>
        </w:rPr>
        <w:t>(</w:t>
      </w:r>
      <w:r w:rsidR="009573F6" w:rsidRPr="00A6029D">
        <w:rPr>
          <w:spacing w:val="2"/>
          <w:sz w:val="24"/>
        </w:rPr>
        <w:t>1</w:t>
      </w:r>
      <w:r w:rsidR="00CF6A75" w:rsidRPr="00A6029D">
        <w:rPr>
          <w:spacing w:val="2"/>
          <w:sz w:val="24"/>
        </w:rPr>
        <w:t>3</w:t>
      </w:r>
      <w:r w:rsidRPr="00A6029D">
        <w:rPr>
          <w:spacing w:val="2"/>
          <w:sz w:val="24"/>
        </w:rPr>
        <w:t xml:space="preserve">) de </w:t>
      </w:r>
      <w:r w:rsidR="00B45832" w:rsidRPr="00A6029D">
        <w:rPr>
          <w:spacing w:val="2"/>
          <w:sz w:val="24"/>
        </w:rPr>
        <w:t xml:space="preserve">marzo </w:t>
      </w:r>
      <w:r w:rsidRPr="00A6029D">
        <w:rPr>
          <w:spacing w:val="2"/>
          <w:sz w:val="24"/>
        </w:rPr>
        <w:t xml:space="preserve">de dos mil </w:t>
      </w:r>
      <w:r w:rsidR="00B45832" w:rsidRPr="00A6029D">
        <w:rPr>
          <w:spacing w:val="2"/>
          <w:sz w:val="24"/>
        </w:rPr>
        <w:t xml:space="preserve">diecinueve </w:t>
      </w:r>
      <w:r w:rsidRPr="00A6029D">
        <w:rPr>
          <w:spacing w:val="2"/>
          <w:sz w:val="24"/>
        </w:rPr>
        <w:t>(201</w:t>
      </w:r>
      <w:r w:rsidR="00B45832" w:rsidRPr="00A6029D">
        <w:rPr>
          <w:spacing w:val="2"/>
          <w:sz w:val="24"/>
        </w:rPr>
        <w:t>9</w:t>
      </w:r>
      <w:r w:rsidRPr="00A6029D">
        <w:rPr>
          <w:spacing w:val="2"/>
          <w:sz w:val="24"/>
        </w:rPr>
        <w:t>)</w:t>
      </w:r>
    </w:p>
    <w:p w14:paraId="72ED4D9C" w14:textId="77777777" w:rsidR="00BA74A4" w:rsidRDefault="00BA74A4" w:rsidP="00A6029D">
      <w:pPr>
        <w:spacing w:line="288" w:lineRule="auto"/>
        <w:jc w:val="center"/>
        <w:rPr>
          <w:spacing w:val="2"/>
          <w:sz w:val="24"/>
        </w:rPr>
      </w:pPr>
    </w:p>
    <w:p w14:paraId="46D0A2A6" w14:textId="77777777" w:rsidR="00FC1BC7" w:rsidRPr="00A6029D" w:rsidRDefault="00FC1BC7" w:rsidP="00A6029D">
      <w:pPr>
        <w:spacing w:line="288" w:lineRule="auto"/>
        <w:jc w:val="center"/>
        <w:rPr>
          <w:spacing w:val="2"/>
          <w:sz w:val="24"/>
        </w:rPr>
      </w:pPr>
    </w:p>
    <w:p w14:paraId="14C75E73" w14:textId="116C5977" w:rsidR="00BA74A4" w:rsidRPr="00A6029D" w:rsidRDefault="00BA74A4" w:rsidP="00A6029D">
      <w:pPr>
        <w:spacing w:line="288" w:lineRule="auto"/>
        <w:jc w:val="center"/>
        <w:rPr>
          <w:spacing w:val="2"/>
          <w:sz w:val="22"/>
          <w:szCs w:val="24"/>
        </w:rPr>
      </w:pPr>
      <w:r w:rsidRPr="00A6029D">
        <w:rPr>
          <w:spacing w:val="2"/>
          <w:sz w:val="20"/>
          <w:szCs w:val="22"/>
        </w:rPr>
        <w:t xml:space="preserve">  </w:t>
      </w:r>
      <w:r w:rsidR="00086AA3" w:rsidRPr="00A6029D">
        <w:rPr>
          <w:spacing w:val="2"/>
          <w:sz w:val="22"/>
          <w:szCs w:val="24"/>
        </w:rPr>
        <w:t>ACTA DE APROBACIÓN N°</w:t>
      </w:r>
      <w:r w:rsidR="00B45832" w:rsidRPr="00A6029D">
        <w:rPr>
          <w:spacing w:val="2"/>
          <w:sz w:val="22"/>
          <w:szCs w:val="24"/>
        </w:rPr>
        <w:t xml:space="preserve"> </w:t>
      </w:r>
      <w:r w:rsidR="00CF6A75" w:rsidRPr="00A6029D">
        <w:rPr>
          <w:spacing w:val="2"/>
          <w:sz w:val="22"/>
          <w:szCs w:val="24"/>
        </w:rPr>
        <w:t>265</w:t>
      </w:r>
    </w:p>
    <w:p w14:paraId="3F7F1029" w14:textId="77777777" w:rsidR="00BA74A4" w:rsidRPr="00A6029D" w:rsidRDefault="00BA74A4" w:rsidP="00A6029D">
      <w:pPr>
        <w:spacing w:line="288" w:lineRule="auto"/>
        <w:jc w:val="center"/>
        <w:rPr>
          <w:spacing w:val="2"/>
          <w:sz w:val="22"/>
          <w:szCs w:val="24"/>
        </w:rPr>
      </w:pPr>
      <w:r w:rsidRPr="00A6029D">
        <w:rPr>
          <w:spacing w:val="2"/>
          <w:sz w:val="22"/>
          <w:szCs w:val="24"/>
        </w:rPr>
        <w:t xml:space="preserve">  SEGUNDA INSTANCIA</w:t>
      </w:r>
    </w:p>
    <w:p w14:paraId="59181958" w14:textId="77777777" w:rsidR="00BA74A4" w:rsidRPr="00A6029D" w:rsidRDefault="00DC7D16" w:rsidP="00A6029D">
      <w:pPr>
        <w:tabs>
          <w:tab w:val="left" w:pos="7215"/>
        </w:tabs>
        <w:spacing w:line="288" w:lineRule="auto"/>
        <w:rPr>
          <w:spacing w:val="2"/>
          <w:sz w:val="24"/>
        </w:rPr>
      </w:pPr>
      <w:r w:rsidRPr="00A6029D">
        <w:rPr>
          <w:spacing w:val="2"/>
          <w:sz w:val="24"/>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812"/>
      </w:tblGrid>
      <w:tr w:rsidR="00BA74A4" w:rsidRPr="00A6029D" w14:paraId="31A2988B" w14:textId="77777777" w:rsidTr="00A6029D">
        <w:trPr>
          <w:trHeight w:val="259"/>
        </w:trPr>
        <w:tc>
          <w:tcPr>
            <w:tcW w:w="2977" w:type="dxa"/>
            <w:tcBorders>
              <w:top w:val="single" w:sz="4" w:space="0" w:color="auto"/>
              <w:left w:val="single" w:sz="4" w:space="0" w:color="auto"/>
              <w:bottom w:val="single" w:sz="4" w:space="0" w:color="auto"/>
              <w:right w:val="single" w:sz="4" w:space="0" w:color="auto"/>
            </w:tcBorders>
          </w:tcPr>
          <w:p w14:paraId="0C912016" w14:textId="77777777" w:rsidR="00BA74A4" w:rsidRPr="00A6029D" w:rsidRDefault="00BA74A4" w:rsidP="00A6029D">
            <w:pPr>
              <w:pStyle w:val="Tablaidentificadora"/>
              <w:rPr>
                <w:spacing w:val="2"/>
                <w:sz w:val="20"/>
                <w:szCs w:val="24"/>
              </w:rPr>
            </w:pPr>
            <w:r w:rsidRPr="00A6029D">
              <w:rPr>
                <w:spacing w:val="2"/>
                <w:sz w:val="20"/>
                <w:szCs w:val="24"/>
              </w:rPr>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14:paraId="36889AAC" w14:textId="120AC559" w:rsidR="00BA74A4" w:rsidRPr="00A6029D" w:rsidRDefault="00CF6A75" w:rsidP="00A6029D">
            <w:pPr>
              <w:pStyle w:val="Tablaidentificadora"/>
              <w:rPr>
                <w:rFonts w:cs="Tahoma"/>
                <w:spacing w:val="2"/>
                <w:sz w:val="20"/>
                <w:szCs w:val="24"/>
              </w:rPr>
            </w:pPr>
            <w:r w:rsidRPr="00A6029D">
              <w:rPr>
                <w:rFonts w:cs="Tahoma"/>
                <w:spacing w:val="2"/>
                <w:sz w:val="20"/>
                <w:szCs w:val="24"/>
              </w:rPr>
              <w:t>Marzo 15 de 2019. 9:02 a.m.</w:t>
            </w:r>
          </w:p>
        </w:tc>
      </w:tr>
      <w:tr w:rsidR="00BA74A4" w:rsidRPr="00A6029D" w14:paraId="60D1F00D" w14:textId="77777777" w:rsidTr="00A6029D">
        <w:trPr>
          <w:trHeight w:val="259"/>
        </w:trPr>
        <w:tc>
          <w:tcPr>
            <w:tcW w:w="2977" w:type="dxa"/>
            <w:tcBorders>
              <w:top w:val="single" w:sz="4" w:space="0" w:color="auto"/>
              <w:left w:val="single" w:sz="4" w:space="0" w:color="auto"/>
              <w:bottom w:val="single" w:sz="4" w:space="0" w:color="auto"/>
              <w:right w:val="single" w:sz="4" w:space="0" w:color="auto"/>
            </w:tcBorders>
          </w:tcPr>
          <w:p w14:paraId="45C2E117" w14:textId="77777777" w:rsidR="00BA74A4" w:rsidRPr="00A6029D" w:rsidRDefault="00BA74A4" w:rsidP="00A6029D">
            <w:pPr>
              <w:pStyle w:val="Tablaidentificadora"/>
              <w:rPr>
                <w:spacing w:val="2"/>
                <w:sz w:val="20"/>
                <w:szCs w:val="24"/>
              </w:rPr>
            </w:pPr>
            <w:r w:rsidRPr="00A6029D">
              <w:rPr>
                <w:spacing w:val="2"/>
                <w:sz w:val="20"/>
                <w:szCs w:val="24"/>
              </w:rPr>
              <w:t xml:space="preserve">Imputado: </w:t>
            </w:r>
          </w:p>
        </w:tc>
        <w:tc>
          <w:tcPr>
            <w:tcW w:w="5812" w:type="dxa"/>
            <w:tcBorders>
              <w:top w:val="single" w:sz="4" w:space="0" w:color="auto"/>
              <w:left w:val="single" w:sz="4" w:space="0" w:color="auto"/>
              <w:bottom w:val="single" w:sz="4" w:space="0" w:color="auto"/>
              <w:right w:val="single" w:sz="4" w:space="0" w:color="auto"/>
            </w:tcBorders>
          </w:tcPr>
          <w:p w14:paraId="60420BF7" w14:textId="7190FAB1" w:rsidR="00BA74A4" w:rsidRPr="00A6029D" w:rsidRDefault="00177EBF" w:rsidP="00A6029D">
            <w:pPr>
              <w:pStyle w:val="Tablaidentificadora"/>
              <w:rPr>
                <w:rFonts w:cs="Tahoma"/>
                <w:spacing w:val="2"/>
                <w:sz w:val="20"/>
                <w:szCs w:val="24"/>
              </w:rPr>
            </w:pPr>
            <w:proofErr w:type="spellStart"/>
            <w:r>
              <w:rPr>
                <w:rFonts w:cs="Tahoma"/>
                <w:spacing w:val="2"/>
                <w:sz w:val="20"/>
                <w:szCs w:val="24"/>
              </w:rPr>
              <w:t>FHMM</w:t>
            </w:r>
            <w:proofErr w:type="spellEnd"/>
          </w:p>
        </w:tc>
      </w:tr>
      <w:tr w:rsidR="00BA74A4" w:rsidRPr="00A6029D" w14:paraId="2C700F3F" w14:textId="77777777" w:rsidTr="00A6029D">
        <w:trPr>
          <w:trHeight w:val="275"/>
        </w:trPr>
        <w:tc>
          <w:tcPr>
            <w:tcW w:w="2977" w:type="dxa"/>
            <w:tcBorders>
              <w:top w:val="single" w:sz="4" w:space="0" w:color="auto"/>
              <w:left w:val="single" w:sz="4" w:space="0" w:color="auto"/>
              <w:bottom w:val="single" w:sz="4" w:space="0" w:color="auto"/>
              <w:right w:val="single" w:sz="4" w:space="0" w:color="auto"/>
            </w:tcBorders>
          </w:tcPr>
          <w:p w14:paraId="70F2FD15" w14:textId="77777777" w:rsidR="00BA74A4" w:rsidRPr="00A6029D" w:rsidRDefault="00BA74A4" w:rsidP="00A6029D">
            <w:pPr>
              <w:pStyle w:val="Tablaidentificadora"/>
              <w:rPr>
                <w:spacing w:val="2"/>
                <w:sz w:val="20"/>
                <w:szCs w:val="24"/>
              </w:rPr>
            </w:pPr>
            <w:r w:rsidRPr="00A6029D">
              <w:rPr>
                <w:spacing w:val="2"/>
                <w:sz w:val="20"/>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14:paraId="34E41114" w14:textId="77777777" w:rsidR="00BA74A4" w:rsidRPr="00A6029D" w:rsidRDefault="00B45832" w:rsidP="00A6029D">
            <w:pPr>
              <w:pStyle w:val="Tablaidentificadora"/>
              <w:rPr>
                <w:rFonts w:cs="Tahoma"/>
                <w:spacing w:val="2"/>
                <w:sz w:val="20"/>
                <w:szCs w:val="24"/>
              </w:rPr>
            </w:pPr>
            <w:r w:rsidRPr="00A6029D">
              <w:rPr>
                <w:rFonts w:cs="Tahoma"/>
                <w:spacing w:val="2"/>
                <w:sz w:val="20"/>
                <w:szCs w:val="24"/>
              </w:rPr>
              <w:t>18.533.188 de Apía (Rda.)</w:t>
            </w:r>
          </w:p>
        </w:tc>
      </w:tr>
      <w:tr w:rsidR="00BA74A4" w:rsidRPr="00A6029D" w14:paraId="17C1AADE" w14:textId="77777777" w:rsidTr="00A6029D">
        <w:trPr>
          <w:trHeight w:val="259"/>
        </w:trPr>
        <w:tc>
          <w:tcPr>
            <w:tcW w:w="2977" w:type="dxa"/>
            <w:tcBorders>
              <w:top w:val="single" w:sz="4" w:space="0" w:color="auto"/>
              <w:left w:val="single" w:sz="4" w:space="0" w:color="auto"/>
              <w:bottom w:val="single" w:sz="4" w:space="0" w:color="auto"/>
              <w:right w:val="single" w:sz="4" w:space="0" w:color="auto"/>
            </w:tcBorders>
          </w:tcPr>
          <w:p w14:paraId="6205BBB3" w14:textId="77777777" w:rsidR="00BA74A4" w:rsidRPr="00A6029D" w:rsidRDefault="00BA74A4" w:rsidP="00A6029D">
            <w:pPr>
              <w:pStyle w:val="Tablaidentificadora"/>
              <w:rPr>
                <w:spacing w:val="2"/>
                <w:sz w:val="20"/>
                <w:szCs w:val="24"/>
              </w:rPr>
            </w:pPr>
            <w:r w:rsidRPr="00A6029D">
              <w:rPr>
                <w:spacing w:val="2"/>
                <w:sz w:val="20"/>
                <w:szCs w:val="24"/>
              </w:rPr>
              <w:t>Delito:</w:t>
            </w:r>
          </w:p>
        </w:tc>
        <w:tc>
          <w:tcPr>
            <w:tcW w:w="5812" w:type="dxa"/>
            <w:tcBorders>
              <w:top w:val="single" w:sz="4" w:space="0" w:color="auto"/>
              <w:left w:val="single" w:sz="4" w:space="0" w:color="auto"/>
              <w:bottom w:val="single" w:sz="4" w:space="0" w:color="auto"/>
              <w:right w:val="single" w:sz="4" w:space="0" w:color="auto"/>
            </w:tcBorders>
          </w:tcPr>
          <w:p w14:paraId="10FEBDBD" w14:textId="77777777" w:rsidR="00BA74A4" w:rsidRPr="00A6029D" w:rsidRDefault="00BA74A4" w:rsidP="00A6029D">
            <w:pPr>
              <w:pStyle w:val="Tablaidentificadora"/>
              <w:rPr>
                <w:rFonts w:cs="Tahoma"/>
                <w:spacing w:val="2"/>
                <w:sz w:val="20"/>
                <w:szCs w:val="24"/>
              </w:rPr>
            </w:pPr>
            <w:r w:rsidRPr="00A6029D">
              <w:rPr>
                <w:rFonts w:cs="Tahoma"/>
                <w:spacing w:val="2"/>
                <w:sz w:val="20"/>
                <w:szCs w:val="24"/>
              </w:rPr>
              <w:t>Inasistencia Alimentaria</w:t>
            </w:r>
          </w:p>
        </w:tc>
      </w:tr>
      <w:tr w:rsidR="00BA74A4" w:rsidRPr="00A6029D" w14:paraId="5FA423B9" w14:textId="77777777" w:rsidTr="00A6029D">
        <w:trPr>
          <w:trHeight w:val="259"/>
        </w:trPr>
        <w:tc>
          <w:tcPr>
            <w:tcW w:w="2977" w:type="dxa"/>
            <w:tcBorders>
              <w:top w:val="single" w:sz="4" w:space="0" w:color="auto"/>
              <w:left w:val="single" w:sz="4" w:space="0" w:color="auto"/>
              <w:bottom w:val="single" w:sz="4" w:space="0" w:color="auto"/>
              <w:right w:val="single" w:sz="4" w:space="0" w:color="auto"/>
            </w:tcBorders>
          </w:tcPr>
          <w:p w14:paraId="7BC4CAC1" w14:textId="77777777" w:rsidR="00BA74A4" w:rsidRPr="00A6029D" w:rsidRDefault="00BA74A4" w:rsidP="00A6029D">
            <w:pPr>
              <w:pStyle w:val="Tablaidentificadora"/>
              <w:rPr>
                <w:spacing w:val="2"/>
                <w:sz w:val="20"/>
                <w:szCs w:val="24"/>
              </w:rPr>
            </w:pPr>
            <w:r w:rsidRPr="00A6029D">
              <w:rPr>
                <w:spacing w:val="2"/>
                <w:sz w:val="20"/>
                <w:szCs w:val="24"/>
              </w:rPr>
              <w:lastRenderedPageBreak/>
              <w:t>Víctima:</w:t>
            </w:r>
          </w:p>
        </w:tc>
        <w:tc>
          <w:tcPr>
            <w:tcW w:w="5812" w:type="dxa"/>
            <w:tcBorders>
              <w:top w:val="single" w:sz="4" w:space="0" w:color="auto"/>
              <w:left w:val="single" w:sz="4" w:space="0" w:color="auto"/>
              <w:bottom w:val="single" w:sz="4" w:space="0" w:color="auto"/>
              <w:right w:val="single" w:sz="4" w:space="0" w:color="auto"/>
            </w:tcBorders>
          </w:tcPr>
          <w:p w14:paraId="47A35296" w14:textId="77777777" w:rsidR="00BA74A4" w:rsidRPr="00A6029D" w:rsidRDefault="00BA74A4" w:rsidP="00A6029D">
            <w:pPr>
              <w:pStyle w:val="Tablaidentificadora"/>
              <w:rPr>
                <w:rFonts w:cs="Tahoma"/>
                <w:spacing w:val="2"/>
                <w:sz w:val="20"/>
                <w:szCs w:val="24"/>
              </w:rPr>
            </w:pPr>
            <w:r w:rsidRPr="00A6029D">
              <w:rPr>
                <w:rFonts w:cs="Tahoma"/>
                <w:spacing w:val="2"/>
                <w:sz w:val="20"/>
                <w:szCs w:val="24"/>
              </w:rPr>
              <w:t>Menor</w:t>
            </w:r>
            <w:r w:rsidR="00FC3C15" w:rsidRPr="00A6029D">
              <w:rPr>
                <w:rFonts w:cs="Tahoma"/>
                <w:spacing w:val="2"/>
                <w:sz w:val="20"/>
                <w:szCs w:val="24"/>
              </w:rPr>
              <w:t>es</w:t>
            </w:r>
            <w:r w:rsidRPr="00A6029D">
              <w:rPr>
                <w:rFonts w:cs="Tahoma"/>
                <w:spacing w:val="2"/>
                <w:sz w:val="20"/>
                <w:szCs w:val="24"/>
              </w:rPr>
              <w:t xml:space="preserve"> </w:t>
            </w:r>
            <w:proofErr w:type="spellStart"/>
            <w:r w:rsidR="00B45832" w:rsidRPr="00A6029D">
              <w:rPr>
                <w:rFonts w:cs="Tahoma"/>
                <w:spacing w:val="2"/>
                <w:sz w:val="20"/>
                <w:szCs w:val="24"/>
              </w:rPr>
              <w:t>Y.D.M.U</w:t>
            </w:r>
            <w:proofErr w:type="spellEnd"/>
            <w:r w:rsidR="00B45832" w:rsidRPr="00A6029D">
              <w:rPr>
                <w:rFonts w:cs="Tahoma"/>
                <w:spacing w:val="2"/>
                <w:sz w:val="20"/>
                <w:szCs w:val="24"/>
              </w:rPr>
              <w:t xml:space="preserve">., </w:t>
            </w:r>
            <w:proofErr w:type="spellStart"/>
            <w:r w:rsidR="00B45832" w:rsidRPr="00A6029D">
              <w:rPr>
                <w:rFonts w:cs="Tahoma"/>
                <w:spacing w:val="2"/>
                <w:sz w:val="20"/>
                <w:szCs w:val="24"/>
              </w:rPr>
              <w:t>L.V.M.U</w:t>
            </w:r>
            <w:proofErr w:type="spellEnd"/>
            <w:r w:rsidR="00B45832" w:rsidRPr="00A6029D">
              <w:rPr>
                <w:rFonts w:cs="Tahoma"/>
                <w:spacing w:val="2"/>
                <w:sz w:val="20"/>
                <w:szCs w:val="24"/>
              </w:rPr>
              <w:t xml:space="preserve">. y </w:t>
            </w:r>
            <w:proofErr w:type="spellStart"/>
            <w:r w:rsidR="00B45832" w:rsidRPr="00A6029D">
              <w:rPr>
                <w:rFonts w:cs="Tahoma"/>
                <w:spacing w:val="2"/>
                <w:sz w:val="20"/>
                <w:szCs w:val="24"/>
              </w:rPr>
              <w:t>H.F.M.U</w:t>
            </w:r>
            <w:proofErr w:type="spellEnd"/>
            <w:r w:rsidR="00B45832" w:rsidRPr="00A6029D">
              <w:rPr>
                <w:rFonts w:cs="Tahoma"/>
                <w:spacing w:val="2"/>
                <w:sz w:val="20"/>
                <w:szCs w:val="24"/>
              </w:rPr>
              <w:t>. de 9, 7 y 6 años de edad, respectivamente</w:t>
            </w:r>
          </w:p>
        </w:tc>
      </w:tr>
      <w:tr w:rsidR="00BA74A4" w:rsidRPr="00A6029D" w14:paraId="5599C9DC" w14:textId="77777777" w:rsidTr="00A6029D">
        <w:trPr>
          <w:trHeight w:val="275"/>
        </w:trPr>
        <w:tc>
          <w:tcPr>
            <w:tcW w:w="2977" w:type="dxa"/>
            <w:tcBorders>
              <w:top w:val="single" w:sz="4" w:space="0" w:color="auto"/>
              <w:left w:val="single" w:sz="4" w:space="0" w:color="auto"/>
              <w:bottom w:val="single" w:sz="4" w:space="0" w:color="auto"/>
              <w:right w:val="single" w:sz="4" w:space="0" w:color="auto"/>
            </w:tcBorders>
          </w:tcPr>
          <w:p w14:paraId="36FB6B3D" w14:textId="77777777" w:rsidR="00BA74A4" w:rsidRPr="00A6029D" w:rsidRDefault="00BA74A4" w:rsidP="00A6029D">
            <w:pPr>
              <w:pStyle w:val="Tablaidentificadora"/>
              <w:rPr>
                <w:spacing w:val="2"/>
                <w:sz w:val="20"/>
                <w:szCs w:val="24"/>
              </w:rPr>
            </w:pPr>
            <w:r w:rsidRPr="00A6029D">
              <w:rPr>
                <w:spacing w:val="2"/>
                <w:sz w:val="20"/>
                <w:szCs w:val="24"/>
              </w:rPr>
              <w:t>Procedencia:</w:t>
            </w:r>
          </w:p>
        </w:tc>
        <w:tc>
          <w:tcPr>
            <w:tcW w:w="5812" w:type="dxa"/>
            <w:tcBorders>
              <w:top w:val="single" w:sz="4" w:space="0" w:color="auto"/>
              <w:left w:val="single" w:sz="4" w:space="0" w:color="auto"/>
              <w:bottom w:val="single" w:sz="4" w:space="0" w:color="auto"/>
              <w:right w:val="single" w:sz="4" w:space="0" w:color="auto"/>
            </w:tcBorders>
          </w:tcPr>
          <w:p w14:paraId="664DE6BD" w14:textId="77777777" w:rsidR="00BA74A4" w:rsidRPr="00A6029D" w:rsidRDefault="00BA74A4" w:rsidP="00A6029D">
            <w:pPr>
              <w:pStyle w:val="Tablaidentificadora"/>
              <w:rPr>
                <w:rFonts w:cs="Tahoma"/>
                <w:spacing w:val="2"/>
                <w:sz w:val="20"/>
                <w:szCs w:val="24"/>
              </w:rPr>
            </w:pPr>
            <w:r w:rsidRPr="00A6029D">
              <w:rPr>
                <w:rFonts w:cs="Tahoma"/>
                <w:spacing w:val="2"/>
                <w:sz w:val="20"/>
                <w:szCs w:val="24"/>
              </w:rPr>
              <w:t xml:space="preserve">Juzgado </w:t>
            </w:r>
            <w:r w:rsidR="00B45832" w:rsidRPr="00A6029D">
              <w:rPr>
                <w:rFonts w:cs="Tahoma"/>
                <w:spacing w:val="2"/>
                <w:sz w:val="20"/>
                <w:szCs w:val="24"/>
              </w:rPr>
              <w:t>Promiscuo Municipal con</w:t>
            </w:r>
            <w:r w:rsidRPr="00A6029D">
              <w:rPr>
                <w:rFonts w:cs="Tahoma"/>
                <w:spacing w:val="2"/>
                <w:sz w:val="20"/>
                <w:szCs w:val="24"/>
              </w:rPr>
              <w:t xml:space="preserve"> funciones de conocimiento de </w:t>
            </w:r>
            <w:r w:rsidR="00FC3C15" w:rsidRPr="00A6029D">
              <w:rPr>
                <w:rFonts w:cs="Tahoma"/>
                <w:spacing w:val="2"/>
                <w:sz w:val="20"/>
                <w:szCs w:val="24"/>
              </w:rPr>
              <w:t>Sant</w:t>
            </w:r>
            <w:r w:rsidR="00B45832" w:rsidRPr="00A6029D">
              <w:rPr>
                <w:rFonts w:cs="Tahoma"/>
                <w:spacing w:val="2"/>
                <w:sz w:val="20"/>
                <w:szCs w:val="24"/>
              </w:rPr>
              <w:t>uario</w:t>
            </w:r>
            <w:r w:rsidR="00CC2183" w:rsidRPr="00A6029D">
              <w:rPr>
                <w:rFonts w:cs="Tahoma"/>
                <w:spacing w:val="2"/>
                <w:sz w:val="20"/>
                <w:szCs w:val="24"/>
              </w:rPr>
              <w:t xml:space="preserve"> </w:t>
            </w:r>
            <w:r w:rsidRPr="00A6029D">
              <w:rPr>
                <w:rFonts w:cs="Tahoma"/>
                <w:spacing w:val="2"/>
                <w:sz w:val="20"/>
                <w:szCs w:val="24"/>
              </w:rPr>
              <w:t>(Rda.)</w:t>
            </w:r>
          </w:p>
        </w:tc>
      </w:tr>
      <w:tr w:rsidR="00BA74A4" w:rsidRPr="00A6029D" w14:paraId="777E19AA" w14:textId="77777777" w:rsidTr="00A6029D">
        <w:trPr>
          <w:trHeight w:val="275"/>
        </w:trPr>
        <w:tc>
          <w:tcPr>
            <w:tcW w:w="2977" w:type="dxa"/>
            <w:tcBorders>
              <w:top w:val="single" w:sz="4" w:space="0" w:color="auto"/>
              <w:left w:val="single" w:sz="4" w:space="0" w:color="auto"/>
              <w:bottom w:val="single" w:sz="4" w:space="0" w:color="auto"/>
              <w:right w:val="single" w:sz="4" w:space="0" w:color="auto"/>
            </w:tcBorders>
          </w:tcPr>
          <w:p w14:paraId="07E1D7AA" w14:textId="77777777" w:rsidR="00BA74A4" w:rsidRPr="00A6029D" w:rsidRDefault="00BA74A4" w:rsidP="00A6029D">
            <w:pPr>
              <w:pStyle w:val="Tablaidentificadora"/>
              <w:rPr>
                <w:spacing w:val="2"/>
                <w:sz w:val="20"/>
                <w:szCs w:val="24"/>
              </w:rPr>
            </w:pPr>
            <w:r w:rsidRPr="00A6029D">
              <w:rPr>
                <w:spacing w:val="2"/>
                <w:sz w:val="20"/>
                <w:szCs w:val="24"/>
              </w:rPr>
              <w:t>Asunto:</w:t>
            </w:r>
          </w:p>
        </w:tc>
        <w:tc>
          <w:tcPr>
            <w:tcW w:w="5812" w:type="dxa"/>
            <w:tcBorders>
              <w:top w:val="single" w:sz="4" w:space="0" w:color="auto"/>
              <w:left w:val="single" w:sz="4" w:space="0" w:color="auto"/>
              <w:bottom w:val="single" w:sz="4" w:space="0" w:color="auto"/>
              <w:right w:val="single" w:sz="4" w:space="0" w:color="auto"/>
            </w:tcBorders>
          </w:tcPr>
          <w:p w14:paraId="7E1B46F5" w14:textId="20EE1931" w:rsidR="00BA74A4" w:rsidRPr="00A6029D" w:rsidRDefault="00BA74A4" w:rsidP="00A6029D">
            <w:pPr>
              <w:pStyle w:val="Tablaidentificadora"/>
              <w:rPr>
                <w:rFonts w:cs="Tahoma"/>
                <w:spacing w:val="2"/>
                <w:sz w:val="20"/>
                <w:szCs w:val="24"/>
              </w:rPr>
            </w:pPr>
            <w:r w:rsidRPr="00A6029D">
              <w:rPr>
                <w:rFonts w:cs="Tahoma"/>
                <w:spacing w:val="2"/>
                <w:sz w:val="20"/>
                <w:szCs w:val="24"/>
              </w:rPr>
              <w:t>Decid</w:t>
            </w:r>
            <w:r w:rsidR="0087493C" w:rsidRPr="00A6029D">
              <w:rPr>
                <w:rFonts w:cs="Tahoma"/>
                <w:spacing w:val="2"/>
                <w:sz w:val="20"/>
                <w:szCs w:val="24"/>
              </w:rPr>
              <w:t>e apelación interpuesta por la</w:t>
            </w:r>
            <w:r w:rsidR="00FC3C15" w:rsidRPr="00A6029D">
              <w:rPr>
                <w:rFonts w:cs="Tahoma"/>
                <w:spacing w:val="2"/>
                <w:sz w:val="20"/>
                <w:szCs w:val="24"/>
              </w:rPr>
              <w:t xml:space="preserve"> defensa </w:t>
            </w:r>
            <w:r w:rsidRPr="00A6029D">
              <w:rPr>
                <w:rFonts w:cs="Tahoma"/>
                <w:spacing w:val="2"/>
                <w:sz w:val="20"/>
                <w:szCs w:val="24"/>
              </w:rPr>
              <w:t xml:space="preserve">contra el fallo </w:t>
            </w:r>
            <w:r w:rsidR="00FC3C15" w:rsidRPr="00A6029D">
              <w:rPr>
                <w:rFonts w:cs="Tahoma"/>
                <w:spacing w:val="2"/>
                <w:sz w:val="20"/>
                <w:szCs w:val="24"/>
              </w:rPr>
              <w:t xml:space="preserve">de condena </w:t>
            </w:r>
            <w:r w:rsidR="00AB5128" w:rsidRPr="00A6029D">
              <w:rPr>
                <w:rFonts w:cs="Tahoma"/>
                <w:spacing w:val="2"/>
                <w:sz w:val="20"/>
                <w:szCs w:val="24"/>
              </w:rPr>
              <w:t>de fecha</w:t>
            </w:r>
            <w:r w:rsidRPr="00A6029D">
              <w:rPr>
                <w:rFonts w:cs="Tahoma"/>
                <w:spacing w:val="2"/>
                <w:sz w:val="20"/>
                <w:szCs w:val="24"/>
              </w:rPr>
              <w:t xml:space="preserve"> </w:t>
            </w:r>
            <w:r w:rsidR="00B45832" w:rsidRPr="00A6029D">
              <w:rPr>
                <w:rFonts w:cs="Tahoma"/>
                <w:spacing w:val="2"/>
                <w:sz w:val="20"/>
                <w:szCs w:val="24"/>
              </w:rPr>
              <w:t>enero 29</w:t>
            </w:r>
            <w:r w:rsidR="00FC3C15" w:rsidRPr="00A6029D">
              <w:rPr>
                <w:rFonts w:cs="Tahoma"/>
                <w:spacing w:val="2"/>
                <w:sz w:val="20"/>
                <w:szCs w:val="24"/>
              </w:rPr>
              <w:t xml:space="preserve"> 2</w:t>
            </w:r>
            <w:r w:rsidR="00B45832" w:rsidRPr="00A6029D">
              <w:rPr>
                <w:rFonts w:cs="Tahoma"/>
                <w:spacing w:val="2"/>
                <w:sz w:val="20"/>
                <w:szCs w:val="24"/>
              </w:rPr>
              <w:t>9</w:t>
            </w:r>
            <w:r w:rsidR="00FC3C15" w:rsidRPr="00A6029D">
              <w:rPr>
                <w:rFonts w:cs="Tahoma"/>
                <w:spacing w:val="2"/>
                <w:sz w:val="20"/>
                <w:szCs w:val="24"/>
              </w:rPr>
              <w:t xml:space="preserve"> </w:t>
            </w:r>
            <w:r w:rsidRPr="00A6029D">
              <w:rPr>
                <w:rFonts w:cs="Tahoma"/>
                <w:spacing w:val="2"/>
                <w:sz w:val="20"/>
                <w:szCs w:val="24"/>
              </w:rPr>
              <w:t>de 201</w:t>
            </w:r>
            <w:r w:rsidR="00B45832" w:rsidRPr="00A6029D">
              <w:rPr>
                <w:rFonts w:cs="Tahoma"/>
                <w:spacing w:val="2"/>
                <w:sz w:val="20"/>
                <w:szCs w:val="24"/>
              </w:rPr>
              <w:t>9</w:t>
            </w:r>
            <w:r w:rsidRPr="00A6029D">
              <w:rPr>
                <w:rFonts w:cs="Tahoma"/>
                <w:spacing w:val="2"/>
                <w:sz w:val="20"/>
                <w:szCs w:val="24"/>
              </w:rPr>
              <w:t xml:space="preserve">. SE </w:t>
            </w:r>
            <w:r w:rsidR="007D7ADA" w:rsidRPr="00A6029D">
              <w:rPr>
                <w:rFonts w:cs="Tahoma"/>
                <w:spacing w:val="2"/>
                <w:sz w:val="20"/>
                <w:szCs w:val="24"/>
              </w:rPr>
              <w:t>MODIFICA</w:t>
            </w:r>
          </w:p>
        </w:tc>
      </w:tr>
    </w:tbl>
    <w:p w14:paraId="3BAB87EB" w14:textId="77777777" w:rsidR="00BA74A4" w:rsidRPr="00A6029D" w:rsidRDefault="00BA74A4" w:rsidP="00A6029D">
      <w:pPr>
        <w:spacing w:line="288" w:lineRule="auto"/>
        <w:rPr>
          <w:spacing w:val="2"/>
          <w:sz w:val="24"/>
        </w:rPr>
      </w:pPr>
    </w:p>
    <w:p w14:paraId="3E8A1145" w14:textId="77777777" w:rsidR="00BA74A4" w:rsidRPr="00A6029D" w:rsidRDefault="00BA74A4" w:rsidP="00A6029D">
      <w:pPr>
        <w:spacing w:line="288" w:lineRule="auto"/>
        <w:rPr>
          <w:rFonts w:cs="Tahoma"/>
          <w:spacing w:val="2"/>
          <w:sz w:val="24"/>
        </w:rPr>
      </w:pPr>
      <w:r w:rsidRPr="00A6029D">
        <w:rPr>
          <w:rFonts w:cs="Tahoma"/>
          <w:spacing w:val="2"/>
          <w:sz w:val="24"/>
        </w:rPr>
        <w:t>El Tribunal Superior del Distrito Judicial de Pereira pronuncia la sentencia en los siguientes términos:</w:t>
      </w:r>
    </w:p>
    <w:p w14:paraId="51C5682B" w14:textId="77777777" w:rsidR="00BA74A4" w:rsidRDefault="00BA74A4" w:rsidP="00A6029D">
      <w:pPr>
        <w:pStyle w:val="Textoindependiente2"/>
        <w:spacing w:line="288" w:lineRule="auto"/>
        <w:rPr>
          <w:spacing w:val="2"/>
          <w:sz w:val="22"/>
        </w:rPr>
      </w:pPr>
    </w:p>
    <w:p w14:paraId="4CFC8F6C" w14:textId="77777777" w:rsidR="00FC1BC7" w:rsidRPr="00A6029D" w:rsidRDefault="00FC1BC7" w:rsidP="00A6029D">
      <w:pPr>
        <w:pStyle w:val="Textoindependiente2"/>
        <w:spacing w:line="288" w:lineRule="auto"/>
        <w:rPr>
          <w:spacing w:val="2"/>
          <w:sz w:val="22"/>
        </w:rPr>
      </w:pPr>
    </w:p>
    <w:p w14:paraId="1D3A2D3D" w14:textId="77777777" w:rsidR="00BA74A4" w:rsidRPr="00A6029D" w:rsidRDefault="00BA74A4" w:rsidP="00A6029D">
      <w:pPr>
        <w:spacing w:line="288" w:lineRule="auto"/>
        <w:rPr>
          <w:rStyle w:val="Algerian"/>
          <w:spacing w:val="2"/>
          <w:sz w:val="28"/>
        </w:rPr>
      </w:pPr>
      <w:r w:rsidRPr="00A6029D">
        <w:rPr>
          <w:rStyle w:val="Algerian"/>
          <w:spacing w:val="2"/>
          <w:sz w:val="28"/>
        </w:rPr>
        <w:t>1.- hechos Y precedentes</w:t>
      </w:r>
    </w:p>
    <w:p w14:paraId="5BE63B0D" w14:textId="77777777" w:rsidR="00BA74A4" w:rsidRPr="00A6029D" w:rsidRDefault="00BA74A4" w:rsidP="00A6029D">
      <w:pPr>
        <w:spacing w:line="288" w:lineRule="auto"/>
        <w:rPr>
          <w:spacing w:val="2"/>
          <w:sz w:val="24"/>
        </w:rPr>
      </w:pPr>
    </w:p>
    <w:p w14:paraId="2A743CE9" w14:textId="77777777" w:rsidR="00BA74A4" w:rsidRPr="00A6029D" w:rsidRDefault="00BA74A4" w:rsidP="00A6029D">
      <w:pPr>
        <w:spacing w:line="288" w:lineRule="auto"/>
        <w:rPr>
          <w:rFonts w:cs="Tahoma"/>
          <w:spacing w:val="2"/>
          <w:sz w:val="24"/>
        </w:rPr>
      </w:pPr>
      <w:r w:rsidRPr="00A6029D">
        <w:rPr>
          <w:rFonts w:cs="Tahoma"/>
          <w:spacing w:val="2"/>
          <w:sz w:val="24"/>
        </w:rPr>
        <w:t>La situación fáctica jurídicamente relevante y la actuación procesal esencial para la decisión a tomar, se pueden sintetizar así:</w:t>
      </w:r>
    </w:p>
    <w:p w14:paraId="485192A8" w14:textId="77777777" w:rsidR="00BA74A4" w:rsidRPr="00A6029D" w:rsidRDefault="00BA74A4" w:rsidP="00A6029D">
      <w:pPr>
        <w:spacing w:line="288" w:lineRule="auto"/>
        <w:rPr>
          <w:spacing w:val="2"/>
          <w:sz w:val="24"/>
        </w:rPr>
      </w:pPr>
    </w:p>
    <w:p w14:paraId="7C7412F7" w14:textId="10643793" w:rsidR="008721CD" w:rsidRPr="00A6029D" w:rsidRDefault="00BA74A4" w:rsidP="00A6029D">
      <w:pPr>
        <w:spacing w:line="288" w:lineRule="auto"/>
        <w:rPr>
          <w:rStyle w:val="Numeracinttulo"/>
          <w:b w:val="0"/>
          <w:spacing w:val="2"/>
        </w:rPr>
      </w:pPr>
      <w:r w:rsidRPr="00A6029D">
        <w:rPr>
          <w:rStyle w:val="Numeracinttulo"/>
          <w:spacing w:val="2"/>
          <w:sz w:val="22"/>
        </w:rPr>
        <w:t xml:space="preserve">1.1.- </w:t>
      </w:r>
      <w:r w:rsidR="00FC3C15" w:rsidRPr="00A6029D">
        <w:rPr>
          <w:rStyle w:val="Numeracinttulo"/>
          <w:b w:val="0"/>
          <w:spacing w:val="2"/>
        </w:rPr>
        <w:t xml:space="preserve">Informa la señora </w:t>
      </w:r>
      <w:proofErr w:type="spellStart"/>
      <w:r w:rsidR="006753D0" w:rsidRPr="00A6029D">
        <w:rPr>
          <w:rStyle w:val="Numeracinttulo"/>
          <w:b w:val="0"/>
          <w:spacing w:val="2"/>
        </w:rPr>
        <w:t>DISELINA</w:t>
      </w:r>
      <w:proofErr w:type="spellEnd"/>
      <w:r w:rsidR="006753D0" w:rsidRPr="00A6029D">
        <w:rPr>
          <w:rStyle w:val="Numeracinttulo"/>
          <w:b w:val="0"/>
          <w:spacing w:val="2"/>
        </w:rPr>
        <w:t xml:space="preserve"> </w:t>
      </w:r>
      <w:proofErr w:type="spellStart"/>
      <w:r w:rsidR="006753D0" w:rsidRPr="00A6029D">
        <w:rPr>
          <w:rStyle w:val="Numeracinttulo"/>
          <w:b w:val="0"/>
          <w:spacing w:val="2"/>
        </w:rPr>
        <w:t>ÚSUGA</w:t>
      </w:r>
      <w:proofErr w:type="spellEnd"/>
      <w:r w:rsidR="006753D0" w:rsidRPr="00A6029D">
        <w:rPr>
          <w:rStyle w:val="Numeracinttulo"/>
          <w:b w:val="0"/>
          <w:spacing w:val="2"/>
        </w:rPr>
        <w:t xml:space="preserve"> BEDOYA </w:t>
      </w:r>
      <w:r w:rsidR="00FC3C15" w:rsidRPr="00A6029D">
        <w:rPr>
          <w:rStyle w:val="Numeracinttulo"/>
          <w:b w:val="0"/>
          <w:spacing w:val="2"/>
        </w:rPr>
        <w:t xml:space="preserve">en denuncia presentada en </w:t>
      </w:r>
      <w:r w:rsidR="006753D0" w:rsidRPr="00A6029D">
        <w:rPr>
          <w:rStyle w:val="Numeracinttulo"/>
          <w:b w:val="0"/>
          <w:spacing w:val="2"/>
        </w:rPr>
        <w:t>agosto 24 de 2016</w:t>
      </w:r>
      <w:r w:rsidR="00FC3C15" w:rsidRPr="00A6029D">
        <w:rPr>
          <w:rStyle w:val="Numeracinttulo"/>
          <w:b w:val="0"/>
          <w:spacing w:val="2"/>
        </w:rPr>
        <w:t xml:space="preserve">, que el señor </w:t>
      </w:r>
      <w:proofErr w:type="spellStart"/>
      <w:r w:rsidR="00177EBF">
        <w:rPr>
          <w:rStyle w:val="Numeracinttulo"/>
          <w:spacing w:val="2"/>
          <w:sz w:val="20"/>
          <w:szCs w:val="22"/>
        </w:rPr>
        <w:t>FHMM</w:t>
      </w:r>
      <w:proofErr w:type="spellEnd"/>
      <w:r w:rsidR="00FC3C15" w:rsidRPr="00A6029D">
        <w:rPr>
          <w:rStyle w:val="Numeracinttulo"/>
          <w:b w:val="0"/>
          <w:spacing w:val="2"/>
        </w:rPr>
        <w:t>, padre de l</w:t>
      </w:r>
      <w:r w:rsidR="006753D0" w:rsidRPr="00A6029D">
        <w:rPr>
          <w:rStyle w:val="Numeracinttulo"/>
          <w:b w:val="0"/>
          <w:spacing w:val="2"/>
        </w:rPr>
        <w:t>o</w:t>
      </w:r>
      <w:r w:rsidR="00FC3C15" w:rsidRPr="00A6029D">
        <w:rPr>
          <w:rStyle w:val="Numeracinttulo"/>
          <w:b w:val="0"/>
          <w:spacing w:val="2"/>
        </w:rPr>
        <w:t>s menores</w:t>
      </w:r>
      <w:r w:rsidR="006753D0" w:rsidRPr="00A6029D">
        <w:rPr>
          <w:rStyle w:val="Numeracinttulo"/>
          <w:b w:val="0"/>
          <w:spacing w:val="2"/>
        </w:rPr>
        <w:t xml:space="preserve"> </w:t>
      </w:r>
      <w:proofErr w:type="spellStart"/>
      <w:r w:rsidR="006753D0" w:rsidRPr="00A6029D">
        <w:rPr>
          <w:rFonts w:cs="Tahoma"/>
          <w:spacing w:val="2"/>
          <w:sz w:val="24"/>
          <w:szCs w:val="24"/>
        </w:rPr>
        <w:t>Y.D.M.U</w:t>
      </w:r>
      <w:proofErr w:type="spellEnd"/>
      <w:r w:rsidR="006753D0" w:rsidRPr="00A6029D">
        <w:rPr>
          <w:rFonts w:cs="Tahoma"/>
          <w:spacing w:val="2"/>
          <w:sz w:val="24"/>
          <w:szCs w:val="24"/>
        </w:rPr>
        <w:t xml:space="preserve">., </w:t>
      </w:r>
      <w:proofErr w:type="spellStart"/>
      <w:r w:rsidR="006753D0" w:rsidRPr="00A6029D">
        <w:rPr>
          <w:rFonts w:cs="Tahoma"/>
          <w:spacing w:val="2"/>
          <w:sz w:val="24"/>
          <w:szCs w:val="24"/>
        </w:rPr>
        <w:t>L.V.M.U</w:t>
      </w:r>
      <w:proofErr w:type="spellEnd"/>
      <w:r w:rsidR="006753D0" w:rsidRPr="00A6029D">
        <w:rPr>
          <w:rFonts w:cs="Tahoma"/>
          <w:spacing w:val="2"/>
          <w:sz w:val="24"/>
          <w:szCs w:val="24"/>
        </w:rPr>
        <w:t xml:space="preserve">. y </w:t>
      </w:r>
      <w:proofErr w:type="spellStart"/>
      <w:r w:rsidR="006753D0" w:rsidRPr="00A6029D">
        <w:rPr>
          <w:rFonts w:cs="Tahoma"/>
          <w:spacing w:val="2"/>
          <w:sz w:val="24"/>
          <w:szCs w:val="24"/>
        </w:rPr>
        <w:t>H.F.M.U</w:t>
      </w:r>
      <w:proofErr w:type="spellEnd"/>
      <w:r w:rsidR="006753D0" w:rsidRPr="00A6029D">
        <w:rPr>
          <w:rFonts w:cs="Tahoma"/>
          <w:spacing w:val="2"/>
          <w:sz w:val="24"/>
          <w:szCs w:val="24"/>
        </w:rPr>
        <w:t>. de 9, 7 y 6 años de edad, respectivamente</w:t>
      </w:r>
      <w:r w:rsidR="00542E6B" w:rsidRPr="00A6029D">
        <w:rPr>
          <w:rStyle w:val="Numeracinttulo"/>
          <w:b w:val="0"/>
          <w:spacing w:val="2"/>
        </w:rPr>
        <w:t>,</w:t>
      </w:r>
      <w:r w:rsidR="006753D0" w:rsidRPr="00A6029D">
        <w:rPr>
          <w:rStyle w:val="Numeracinttulo"/>
          <w:b w:val="0"/>
          <w:spacing w:val="2"/>
        </w:rPr>
        <w:t xml:space="preserve"> con el cual convivió por espacio de cinco años, no responde por la obligación alimentaria</w:t>
      </w:r>
      <w:r w:rsidR="008220D0" w:rsidRPr="00A6029D">
        <w:rPr>
          <w:rStyle w:val="Numeracinttulo"/>
          <w:b w:val="0"/>
          <w:spacing w:val="2"/>
        </w:rPr>
        <w:t xml:space="preserve"> desde hace unos seis años</w:t>
      </w:r>
      <w:r w:rsidR="006753D0" w:rsidRPr="00A6029D">
        <w:rPr>
          <w:rStyle w:val="Numeracinttulo"/>
          <w:b w:val="0"/>
          <w:spacing w:val="2"/>
        </w:rPr>
        <w:t>, y aunque se acercó a la Comisaría de Familia a poner en conocimiento tal incumplimiento</w:t>
      </w:r>
      <w:r w:rsidR="007F0580" w:rsidRPr="00A6029D">
        <w:rPr>
          <w:rStyle w:val="Numeracinttulo"/>
          <w:b w:val="0"/>
          <w:spacing w:val="2"/>
        </w:rPr>
        <w:t xml:space="preserve"> no se le ha fijado una cuota por alimentos, </w:t>
      </w:r>
      <w:r w:rsidR="00CD72CB" w:rsidRPr="00A6029D">
        <w:rPr>
          <w:rStyle w:val="Numeracinttulo"/>
          <w:b w:val="0"/>
          <w:spacing w:val="2"/>
        </w:rPr>
        <w:t>ante la no asistencia de</w:t>
      </w:r>
      <w:r w:rsidR="0076463D" w:rsidRPr="00A6029D">
        <w:rPr>
          <w:rStyle w:val="Numeracinttulo"/>
          <w:b w:val="0"/>
          <w:spacing w:val="2"/>
        </w:rPr>
        <w:t xml:space="preserve"> este </w:t>
      </w:r>
      <w:r w:rsidR="00CD72CB" w:rsidRPr="00A6029D">
        <w:rPr>
          <w:rStyle w:val="Numeracinttulo"/>
          <w:b w:val="0"/>
          <w:spacing w:val="2"/>
        </w:rPr>
        <w:t>a las citaciones realizadas, por lo</w:t>
      </w:r>
      <w:r w:rsidR="0076463D" w:rsidRPr="00A6029D">
        <w:rPr>
          <w:rStyle w:val="Numeracinttulo"/>
          <w:b w:val="0"/>
          <w:spacing w:val="2"/>
        </w:rPr>
        <w:t xml:space="preserve"> </w:t>
      </w:r>
      <w:r w:rsidR="00CD72CB" w:rsidRPr="00A6029D">
        <w:rPr>
          <w:rStyle w:val="Numeracinttulo"/>
          <w:b w:val="0"/>
          <w:spacing w:val="2"/>
        </w:rPr>
        <w:t>c</w:t>
      </w:r>
      <w:r w:rsidR="0076463D" w:rsidRPr="00A6029D">
        <w:rPr>
          <w:rStyle w:val="Numeracinttulo"/>
          <w:b w:val="0"/>
          <w:spacing w:val="2"/>
        </w:rPr>
        <w:t>u</w:t>
      </w:r>
      <w:r w:rsidR="00CD72CB" w:rsidRPr="00A6029D">
        <w:rPr>
          <w:rStyle w:val="Numeracinttulo"/>
          <w:b w:val="0"/>
          <w:spacing w:val="2"/>
        </w:rPr>
        <w:t>al desconoce</w:t>
      </w:r>
      <w:r w:rsidR="003205A6" w:rsidRPr="00A6029D">
        <w:rPr>
          <w:rStyle w:val="Numeracinttulo"/>
          <w:b w:val="0"/>
          <w:spacing w:val="2"/>
        </w:rPr>
        <w:t xml:space="preserve"> </w:t>
      </w:r>
      <w:r w:rsidR="008220D0" w:rsidRPr="00A6029D">
        <w:rPr>
          <w:rStyle w:val="Numeracinttulo"/>
          <w:b w:val="0"/>
          <w:spacing w:val="2"/>
        </w:rPr>
        <w:t xml:space="preserve">el monto de lo adeudado. Agrega que </w:t>
      </w:r>
      <w:r w:rsidR="00CD72CB" w:rsidRPr="00A6029D">
        <w:rPr>
          <w:rStyle w:val="Numeracinttulo"/>
          <w:b w:val="0"/>
          <w:spacing w:val="2"/>
        </w:rPr>
        <w:t xml:space="preserve">no sabe cuánto devenga </w:t>
      </w:r>
      <w:r w:rsidR="007F0580" w:rsidRPr="00A6029D">
        <w:rPr>
          <w:rStyle w:val="Numeracinttulo"/>
          <w:b w:val="0"/>
          <w:spacing w:val="2"/>
        </w:rPr>
        <w:t xml:space="preserve">el padre </w:t>
      </w:r>
      <w:r w:rsidR="00CD72CB" w:rsidRPr="00A6029D">
        <w:rPr>
          <w:rStyle w:val="Numeracinttulo"/>
          <w:b w:val="0"/>
          <w:spacing w:val="2"/>
        </w:rPr>
        <w:t xml:space="preserve">de </w:t>
      </w:r>
      <w:r w:rsidR="007F0580" w:rsidRPr="00A6029D">
        <w:rPr>
          <w:rStyle w:val="Numeracinttulo"/>
          <w:b w:val="0"/>
          <w:spacing w:val="2"/>
        </w:rPr>
        <w:t>los niños</w:t>
      </w:r>
      <w:r w:rsidR="0076463D" w:rsidRPr="00A6029D">
        <w:rPr>
          <w:rStyle w:val="Numeracinttulo"/>
          <w:b w:val="0"/>
          <w:spacing w:val="2"/>
        </w:rPr>
        <w:t xml:space="preserve">, y que el mismo </w:t>
      </w:r>
      <w:r w:rsidR="008220D0" w:rsidRPr="00A6029D">
        <w:rPr>
          <w:rStyle w:val="Numeracinttulo"/>
          <w:b w:val="0"/>
          <w:spacing w:val="2"/>
        </w:rPr>
        <w:t xml:space="preserve">labora en la construcción en </w:t>
      </w:r>
      <w:r w:rsidR="0076463D" w:rsidRPr="00A6029D">
        <w:rPr>
          <w:rStyle w:val="Numeracinttulo"/>
          <w:b w:val="0"/>
          <w:spacing w:val="2"/>
        </w:rPr>
        <w:t xml:space="preserve">la ciudad de </w:t>
      </w:r>
      <w:r w:rsidR="008220D0" w:rsidRPr="00A6029D">
        <w:rPr>
          <w:rStyle w:val="Numeracinttulo"/>
          <w:b w:val="0"/>
          <w:spacing w:val="2"/>
        </w:rPr>
        <w:t>Medellín</w:t>
      </w:r>
      <w:r w:rsidR="0076463D" w:rsidRPr="00A6029D">
        <w:rPr>
          <w:rStyle w:val="Numeracinttulo"/>
          <w:b w:val="0"/>
          <w:spacing w:val="2"/>
        </w:rPr>
        <w:t>.</w:t>
      </w:r>
    </w:p>
    <w:p w14:paraId="0C088911" w14:textId="77777777" w:rsidR="0076463D" w:rsidRPr="00A6029D" w:rsidRDefault="0076463D" w:rsidP="00A6029D">
      <w:pPr>
        <w:spacing w:line="288" w:lineRule="auto"/>
        <w:rPr>
          <w:rStyle w:val="Numeracinttulo"/>
          <w:b w:val="0"/>
          <w:spacing w:val="2"/>
        </w:rPr>
      </w:pPr>
    </w:p>
    <w:p w14:paraId="3E7F040D" w14:textId="68F949AB" w:rsidR="0076463D" w:rsidRPr="00A6029D" w:rsidRDefault="00BA74A4" w:rsidP="00A6029D">
      <w:pPr>
        <w:spacing w:line="288" w:lineRule="auto"/>
        <w:rPr>
          <w:rStyle w:val="Numeracinttulo"/>
          <w:b w:val="0"/>
          <w:spacing w:val="2"/>
        </w:rPr>
      </w:pPr>
      <w:r w:rsidRPr="00A6029D">
        <w:rPr>
          <w:rStyle w:val="Numeracinttulo"/>
          <w:spacing w:val="2"/>
          <w:sz w:val="22"/>
          <w:szCs w:val="24"/>
        </w:rPr>
        <w:t>1.2.-</w:t>
      </w:r>
      <w:r w:rsidRPr="00A6029D">
        <w:rPr>
          <w:rStyle w:val="Numeracinttulo"/>
          <w:b w:val="0"/>
          <w:spacing w:val="2"/>
          <w:sz w:val="22"/>
          <w:szCs w:val="24"/>
        </w:rPr>
        <w:t xml:space="preserve"> </w:t>
      </w:r>
      <w:r w:rsidR="0076463D" w:rsidRPr="00A6029D">
        <w:rPr>
          <w:rStyle w:val="Numeracinttulo"/>
          <w:b w:val="0"/>
          <w:spacing w:val="2"/>
        </w:rPr>
        <w:t xml:space="preserve">No obstante los requerimientos </w:t>
      </w:r>
      <w:r w:rsidR="003205A6" w:rsidRPr="00A6029D">
        <w:rPr>
          <w:rStyle w:val="Numeracinttulo"/>
          <w:b w:val="0"/>
          <w:spacing w:val="2"/>
        </w:rPr>
        <w:t>efectuados al señor</w:t>
      </w:r>
      <w:r w:rsidR="003205A6" w:rsidRPr="00A6029D">
        <w:rPr>
          <w:rStyle w:val="Numeracinttulo"/>
          <w:spacing w:val="2"/>
          <w:sz w:val="20"/>
          <w:szCs w:val="22"/>
        </w:rPr>
        <w:t xml:space="preserve"> </w:t>
      </w:r>
      <w:proofErr w:type="spellStart"/>
      <w:r w:rsidR="00177EBF">
        <w:rPr>
          <w:rStyle w:val="Numeracinttulo"/>
          <w:spacing w:val="2"/>
          <w:sz w:val="20"/>
          <w:szCs w:val="22"/>
        </w:rPr>
        <w:t>FHMM</w:t>
      </w:r>
      <w:proofErr w:type="spellEnd"/>
      <w:r w:rsidR="003205A6" w:rsidRPr="00A6029D">
        <w:rPr>
          <w:rStyle w:val="Numeracinttulo"/>
          <w:b w:val="0"/>
          <w:spacing w:val="2"/>
        </w:rPr>
        <w:t xml:space="preserve">, el mismo no compareció ante el </w:t>
      </w:r>
      <w:r w:rsidRPr="00A6029D">
        <w:rPr>
          <w:rStyle w:val="Numeracinttulo"/>
          <w:b w:val="0"/>
          <w:spacing w:val="2"/>
        </w:rPr>
        <w:t xml:space="preserve">Juzgado </w:t>
      </w:r>
      <w:r w:rsidR="003205A6" w:rsidRPr="00A6029D">
        <w:rPr>
          <w:rStyle w:val="Numeracinttulo"/>
          <w:b w:val="0"/>
          <w:spacing w:val="2"/>
        </w:rPr>
        <w:t xml:space="preserve">Promiscuo Municipal </w:t>
      </w:r>
      <w:r w:rsidR="002D64B0" w:rsidRPr="00A6029D">
        <w:rPr>
          <w:rStyle w:val="Numeracinttulo"/>
          <w:b w:val="0"/>
          <w:spacing w:val="2"/>
        </w:rPr>
        <w:t>con función de control de garant</w:t>
      </w:r>
      <w:r w:rsidR="003205A6" w:rsidRPr="00A6029D">
        <w:rPr>
          <w:rStyle w:val="Numeracinttulo"/>
          <w:b w:val="0"/>
          <w:spacing w:val="2"/>
        </w:rPr>
        <w:t>ías</w:t>
      </w:r>
      <w:r w:rsidR="002D64B0" w:rsidRPr="00A6029D">
        <w:rPr>
          <w:rStyle w:val="Numeracinttulo"/>
          <w:b w:val="0"/>
          <w:spacing w:val="2"/>
        </w:rPr>
        <w:t xml:space="preserve"> </w:t>
      </w:r>
      <w:r w:rsidRPr="00A6029D">
        <w:rPr>
          <w:rStyle w:val="Numeracinttulo"/>
          <w:b w:val="0"/>
          <w:spacing w:val="2"/>
        </w:rPr>
        <w:t xml:space="preserve">de </w:t>
      </w:r>
      <w:r w:rsidR="003205A6" w:rsidRPr="00A6029D">
        <w:rPr>
          <w:rStyle w:val="Numeracinttulo"/>
          <w:b w:val="0"/>
          <w:spacing w:val="2"/>
        </w:rPr>
        <w:t xml:space="preserve">Pueblo Rico </w:t>
      </w:r>
      <w:r w:rsidR="00305839" w:rsidRPr="00A6029D">
        <w:rPr>
          <w:rStyle w:val="Numeracinttulo"/>
          <w:b w:val="0"/>
          <w:spacing w:val="2"/>
        </w:rPr>
        <w:t>(Rda.)</w:t>
      </w:r>
      <w:r w:rsidRPr="00A6029D">
        <w:rPr>
          <w:rStyle w:val="Numeracinttulo"/>
          <w:b w:val="0"/>
          <w:spacing w:val="2"/>
        </w:rPr>
        <w:t xml:space="preserve">, </w:t>
      </w:r>
      <w:r w:rsidR="0076463D" w:rsidRPr="00A6029D">
        <w:rPr>
          <w:rStyle w:val="Numeracinttulo"/>
          <w:b w:val="0"/>
          <w:spacing w:val="2"/>
        </w:rPr>
        <w:t xml:space="preserve">por lo cual en </w:t>
      </w:r>
      <w:r w:rsidR="003205A6" w:rsidRPr="00A6029D">
        <w:rPr>
          <w:rStyle w:val="Numeracinttulo"/>
          <w:b w:val="0"/>
          <w:spacing w:val="2"/>
        </w:rPr>
        <w:t xml:space="preserve">audiencia celebrada </w:t>
      </w:r>
      <w:r w:rsidR="0076463D" w:rsidRPr="00A6029D">
        <w:rPr>
          <w:rStyle w:val="Numeracinttulo"/>
          <w:b w:val="0"/>
          <w:spacing w:val="2"/>
        </w:rPr>
        <w:t xml:space="preserve">en </w:t>
      </w:r>
      <w:r w:rsidR="0001019A" w:rsidRPr="00A6029D">
        <w:rPr>
          <w:rStyle w:val="Numeracinttulo"/>
          <w:b w:val="0"/>
          <w:spacing w:val="2"/>
        </w:rPr>
        <w:t>mayo 30 de 2017</w:t>
      </w:r>
      <w:r w:rsidR="003205A6" w:rsidRPr="00A6029D">
        <w:rPr>
          <w:rStyle w:val="Numeracinttulo"/>
          <w:b w:val="0"/>
          <w:spacing w:val="2"/>
        </w:rPr>
        <w:t xml:space="preserve"> </w:t>
      </w:r>
      <w:r w:rsidR="0076463D" w:rsidRPr="00A6029D">
        <w:rPr>
          <w:rStyle w:val="Numeracinttulo"/>
          <w:b w:val="0"/>
          <w:spacing w:val="2"/>
        </w:rPr>
        <w:t xml:space="preserve">fue declarado en </w:t>
      </w:r>
      <w:r w:rsidR="003205A6" w:rsidRPr="00A6029D">
        <w:rPr>
          <w:rStyle w:val="Numeracinttulo"/>
          <w:b w:val="0"/>
          <w:spacing w:val="2"/>
        </w:rPr>
        <w:t xml:space="preserve">contumacia y en </w:t>
      </w:r>
      <w:r w:rsidR="0076463D" w:rsidRPr="00A6029D">
        <w:rPr>
          <w:rStyle w:val="Numeracinttulo"/>
          <w:b w:val="0"/>
          <w:spacing w:val="2"/>
        </w:rPr>
        <w:t xml:space="preserve">esa </w:t>
      </w:r>
      <w:r w:rsidR="00775C2A" w:rsidRPr="00A6029D">
        <w:rPr>
          <w:rStyle w:val="Numeracinttulo"/>
          <w:b w:val="0"/>
          <w:spacing w:val="2"/>
        </w:rPr>
        <w:t xml:space="preserve">oportunidad </w:t>
      </w:r>
      <w:r w:rsidR="0076463D" w:rsidRPr="00A6029D">
        <w:rPr>
          <w:rStyle w:val="Numeracinttulo"/>
          <w:b w:val="0"/>
          <w:spacing w:val="2"/>
        </w:rPr>
        <w:t xml:space="preserve">se le </w:t>
      </w:r>
      <w:r w:rsidR="003205A6" w:rsidRPr="00A6029D">
        <w:rPr>
          <w:rStyle w:val="Numeracinttulo"/>
          <w:b w:val="0"/>
          <w:spacing w:val="2"/>
        </w:rPr>
        <w:t xml:space="preserve">formuló imputación </w:t>
      </w:r>
      <w:r w:rsidRPr="00A6029D">
        <w:rPr>
          <w:rStyle w:val="Numeracinttulo"/>
          <w:b w:val="0"/>
          <w:spacing w:val="2"/>
        </w:rPr>
        <w:t>por el delito de inasistencia alimentaria consagrado en el inciso 2º art</w:t>
      </w:r>
      <w:r w:rsidR="007A65D4" w:rsidRPr="00A6029D">
        <w:rPr>
          <w:rStyle w:val="Numeracinttulo"/>
          <w:b w:val="0"/>
          <w:spacing w:val="2"/>
        </w:rPr>
        <w:t>.</w:t>
      </w:r>
      <w:r w:rsidRPr="00A6029D">
        <w:rPr>
          <w:rStyle w:val="Numeracinttulo"/>
          <w:b w:val="0"/>
          <w:spacing w:val="2"/>
        </w:rPr>
        <w:t xml:space="preserve"> 233 C.P</w:t>
      </w:r>
      <w:r w:rsidR="0001019A" w:rsidRPr="00A6029D">
        <w:rPr>
          <w:rStyle w:val="Numeracinttulo"/>
          <w:b w:val="0"/>
          <w:spacing w:val="2"/>
        </w:rPr>
        <w:t>.</w:t>
      </w:r>
      <w:r w:rsidR="003205A6" w:rsidRPr="00A6029D">
        <w:rPr>
          <w:rStyle w:val="Numeracinttulo"/>
          <w:b w:val="0"/>
          <w:spacing w:val="2"/>
        </w:rPr>
        <w:t xml:space="preserve"> La </w:t>
      </w:r>
      <w:r w:rsidRPr="00A6029D">
        <w:rPr>
          <w:rStyle w:val="Numeracinttulo"/>
          <w:b w:val="0"/>
          <w:spacing w:val="2"/>
        </w:rPr>
        <w:t>Fiscalía presentó formal escrito de acusación (</w:t>
      </w:r>
      <w:r w:rsidR="003205A6" w:rsidRPr="00A6029D">
        <w:rPr>
          <w:rStyle w:val="Numeracinttulo"/>
          <w:b w:val="0"/>
          <w:spacing w:val="2"/>
        </w:rPr>
        <w:t>agosto 28 de 2017</w:t>
      </w:r>
      <w:r w:rsidRPr="00A6029D">
        <w:rPr>
          <w:rStyle w:val="Numeracinttulo"/>
          <w:b w:val="0"/>
          <w:spacing w:val="2"/>
        </w:rPr>
        <w:t xml:space="preserve">) </w:t>
      </w:r>
      <w:r w:rsidR="0001019A" w:rsidRPr="00A6029D">
        <w:rPr>
          <w:rStyle w:val="Numeracinttulo"/>
          <w:b w:val="0"/>
          <w:spacing w:val="2"/>
        </w:rPr>
        <w:t>por medio del cual</w:t>
      </w:r>
      <w:r w:rsidR="009843E4" w:rsidRPr="00A6029D">
        <w:rPr>
          <w:rStyle w:val="Numeracinttulo"/>
          <w:b w:val="0"/>
          <w:spacing w:val="2"/>
        </w:rPr>
        <w:t xml:space="preserve"> </w:t>
      </w:r>
      <w:r w:rsidRPr="00A6029D">
        <w:rPr>
          <w:rStyle w:val="Numeracinttulo"/>
          <w:b w:val="0"/>
          <w:spacing w:val="2"/>
        </w:rPr>
        <w:t xml:space="preserve">ratificó </w:t>
      </w:r>
      <w:r w:rsidR="00775C2A" w:rsidRPr="00A6029D">
        <w:rPr>
          <w:rStyle w:val="Numeracinttulo"/>
          <w:b w:val="0"/>
          <w:spacing w:val="2"/>
        </w:rPr>
        <w:t xml:space="preserve">igual </w:t>
      </w:r>
      <w:r w:rsidRPr="00A6029D">
        <w:rPr>
          <w:rStyle w:val="Numeracinttulo"/>
          <w:b w:val="0"/>
          <w:spacing w:val="2"/>
        </w:rPr>
        <w:t>cargo en calidad de autor</w:t>
      </w:r>
      <w:r w:rsidR="003205A6" w:rsidRPr="00A6029D">
        <w:rPr>
          <w:rStyle w:val="Numeracinttulo"/>
          <w:b w:val="0"/>
          <w:spacing w:val="2"/>
        </w:rPr>
        <w:t xml:space="preserve"> y a título de dolo</w:t>
      </w:r>
      <w:r w:rsidRPr="00A6029D">
        <w:rPr>
          <w:rStyle w:val="Numeracinttulo"/>
          <w:b w:val="0"/>
          <w:spacing w:val="2"/>
        </w:rPr>
        <w:t xml:space="preserve">, </w:t>
      </w:r>
      <w:r w:rsidR="00E93DC3" w:rsidRPr="00A6029D">
        <w:rPr>
          <w:rStyle w:val="Numeracinttulo"/>
          <w:b w:val="0"/>
          <w:spacing w:val="2"/>
        </w:rPr>
        <w:t>cuyo conocimiento</w:t>
      </w:r>
      <w:r w:rsidR="003B18E6" w:rsidRPr="00A6029D">
        <w:rPr>
          <w:rStyle w:val="Numeracinttulo"/>
          <w:b w:val="0"/>
          <w:spacing w:val="2"/>
        </w:rPr>
        <w:t xml:space="preserve"> </w:t>
      </w:r>
      <w:r w:rsidRPr="00A6029D">
        <w:rPr>
          <w:rStyle w:val="Numeracinttulo"/>
          <w:b w:val="0"/>
          <w:spacing w:val="2"/>
        </w:rPr>
        <w:t xml:space="preserve">correspondió al Juzgado </w:t>
      </w:r>
      <w:r w:rsidR="003205A6" w:rsidRPr="00A6029D">
        <w:rPr>
          <w:rStyle w:val="Numeracinttulo"/>
          <w:b w:val="0"/>
          <w:spacing w:val="2"/>
        </w:rPr>
        <w:t>Promiscuo Municipal</w:t>
      </w:r>
      <w:r w:rsidR="002D64B0" w:rsidRPr="00A6029D">
        <w:rPr>
          <w:rStyle w:val="Numeracinttulo"/>
          <w:b w:val="0"/>
          <w:spacing w:val="2"/>
        </w:rPr>
        <w:t xml:space="preserve"> de Sant</w:t>
      </w:r>
      <w:r w:rsidR="003205A6" w:rsidRPr="00A6029D">
        <w:rPr>
          <w:rStyle w:val="Numeracinttulo"/>
          <w:b w:val="0"/>
          <w:spacing w:val="2"/>
        </w:rPr>
        <w:t xml:space="preserve">uario </w:t>
      </w:r>
      <w:r w:rsidR="009843E4" w:rsidRPr="00A6029D">
        <w:rPr>
          <w:rStyle w:val="Numeracinttulo"/>
          <w:b w:val="0"/>
          <w:spacing w:val="2"/>
        </w:rPr>
        <w:t>(Rda.)</w:t>
      </w:r>
      <w:r w:rsidRPr="00A6029D">
        <w:rPr>
          <w:rStyle w:val="Numeracinttulo"/>
          <w:b w:val="0"/>
          <w:spacing w:val="2"/>
        </w:rPr>
        <w:t xml:space="preserve">, </w:t>
      </w:r>
      <w:r w:rsidR="00E93DC3" w:rsidRPr="00A6029D">
        <w:rPr>
          <w:rStyle w:val="Numeracinttulo"/>
          <w:b w:val="0"/>
          <w:spacing w:val="2"/>
        </w:rPr>
        <w:t xml:space="preserve">autoridad que </w:t>
      </w:r>
      <w:r w:rsidR="00F72B9A" w:rsidRPr="00A6029D">
        <w:rPr>
          <w:rStyle w:val="Numeracinttulo"/>
          <w:b w:val="0"/>
          <w:spacing w:val="2"/>
        </w:rPr>
        <w:t xml:space="preserve">luego de múltiples aplazamientos </w:t>
      </w:r>
      <w:r w:rsidR="00E93DC3" w:rsidRPr="00A6029D">
        <w:rPr>
          <w:rStyle w:val="Numeracinttulo"/>
          <w:b w:val="0"/>
          <w:spacing w:val="2"/>
        </w:rPr>
        <w:t>llevó a cabo</w:t>
      </w:r>
      <w:r w:rsidR="007A65D4" w:rsidRPr="00A6029D">
        <w:rPr>
          <w:rStyle w:val="Numeracinttulo"/>
          <w:b w:val="0"/>
          <w:spacing w:val="2"/>
        </w:rPr>
        <w:t xml:space="preserve"> </w:t>
      </w:r>
      <w:r w:rsidRPr="00A6029D">
        <w:rPr>
          <w:rStyle w:val="Numeracinttulo"/>
          <w:b w:val="0"/>
          <w:spacing w:val="2"/>
        </w:rPr>
        <w:t>las audiencias de formulación de acusación (</w:t>
      </w:r>
      <w:r w:rsidR="00F72B9A" w:rsidRPr="00A6029D">
        <w:rPr>
          <w:rStyle w:val="Numeracinttulo"/>
          <w:b w:val="0"/>
          <w:spacing w:val="2"/>
        </w:rPr>
        <w:t>mayo 08 de 2018</w:t>
      </w:r>
      <w:r w:rsidR="002D64B0" w:rsidRPr="00A6029D">
        <w:rPr>
          <w:rStyle w:val="Numeracinttulo"/>
          <w:b w:val="0"/>
          <w:spacing w:val="2"/>
        </w:rPr>
        <w:t>)</w:t>
      </w:r>
      <w:r w:rsidRPr="00A6029D">
        <w:rPr>
          <w:rStyle w:val="Numeracinttulo"/>
          <w:b w:val="0"/>
          <w:spacing w:val="2"/>
        </w:rPr>
        <w:t>, preparatoria (</w:t>
      </w:r>
      <w:r w:rsidR="00F72B9A" w:rsidRPr="00A6029D">
        <w:rPr>
          <w:rStyle w:val="Numeracinttulo"/>
          <w:b w:val="0"/>
          <w:spacing w:val="2"/>
        </w:rPr>
        <w:t>junio 20 de 2018</w:t>
      </w:r>
      <w:r w:rsidR="00E472EE" w:rsidRPr="00A6029D">
        <w:rPr>
          <w:rStyle w:val="Numeracinttulo"/>
          <w:b w:val="0"/>
          <w:spacing w:val="2"/>
        </w:rPr>
        <w:t xml:space="preserve">), y </w:t>
      </w:r>
      <w:r w:rsidRPr="00A6029D">
        <w:rPr>
          <w:rStyle w:val="Numeracinttulo"/>
          <w:b w:val="0"/>
          <w:spacing w:val="2"/>
        </w:rPr>
        <w:t>juicio oral (</w:t>
      </w:r>
      <w:r w:rsidR="00F72B9A" w:rsidRPr="00A6029D">
        <w:rPr>
          <w:rStyle w:val="Numeracinttulo"/>
          <w:b w:val="0"/>
          <w:spacing w:val="2"/>
        </w:rPr>
        <w:t>diciembre 12 de 2018</w:t>
      </w:r>
      <w:r w:rsidR="0001019A" w:rsidRPr="00A6029D">
        <w:rPr>
          <w:rStyle w:val="Numeracinttulo"/>
          <w:b w:val="0"/>
          <w:spacing w:val="2"/>
        </w:rPr>
        <w:t>)</w:t>
      </w:r>
      <w:r w:rsidR="00F72B9A" w:rsidRPr="00A6029D">
        <w:rPr>
          <w:rStyle w:val="Numeracinttulo"/>
          <w:b w:val="0"/>
          <w:spacing w:val="2"/>
        </w:rPr>
        <w:t xml:space="preserve"> al cabo del cual se anunció un sentido de fallo condenatori</w:t>
      </w:r>
      <w:r w:rsidR="0076463D" w:rsidRPr="00A6029D">
        <w:rPr>
          <w:rStyle w:val="Numeracinttulo"/>
          <w:b w:val="0"/>
          <w:spacing w:val="2"/>
        </w:rPr>
        <w:t>o</w:t>
      </w:r>
      <w:r w:rsidR="00F72B9A" w:rsidRPr="00A6029D">
        <w:rPr>
          <w:rStyle w:val="Numeracinttulo"/>
          <w:b w:val="0"/>
          <w:spacing w:val="2"/>
        </w:rPr>
        <w:t>, para proferir en enero 29 de 2019 la respectiva sentencia, por medio de la cual:</w:t>
      </w:r>
      <w:r w:rsidR="00BA4CE1" w:rsidRPr="00A6029D">
        <w:rPr>
          <w:rStyle w:val="Numeracinttulo"/>
          <w:b w:val="0"/>
          <w:spacing w:val="2"/>
        </w:rPr>
        <w:t xml:space="preserve"> </w:t>
      </w:r>
      <w:r w:rsidR="0076463D" w:rsidRPr="00A6029D">
        <w:rPr>
          <w:rStyle w:val="Numeracinttulo"/>
          <w:b w:val="0"/>
          <w:spacing w:val="2"/>
        </w:rPr>
        <w:t>a)- se condenó a</w:t>
      </w:r>
      <w:r w:rsidR="0001019A" w:rsidRPr="00A6029D">
        <w:rPr>
          <w:rStyle w:val="Numeracinttulo"/>
          <w:b w:val="0"/>
          <w:spacing w:val="2"/>
        </w:rPr>
        <w:t>l acusado</w:t>
      </w:r>
      <w:r w:rsidR="0076463D" w:rsidRPr="00A6029D">
        <w:rPr>
          <w:rStyle w:val="Numeracinttulo"/>
          <w:b w:val="0"/>
          <w:spacing w:val="2"/>
        </w:rPr>
        <w:t xml:space="preserve"> </w:t>
      </w:r>
      <w:proofErr w:type="spellStart"/>
      <w:r w:rsidR="00177EBF">
        <w:rPr>
          <w:rStyle w:val="Numeracinttulo"/>
          <w:spacing w:val="2"/>
          <w:sz w:val="20"/>
          <w:szCs w:val="22"/>
        </w:rPr>
        <w:t>FHMM</w:t>
      </w:r>
      <w:proofErr w:type="spellEnd"/>
      <w:r w:rsidR="0076463D" w:rsidRPr="00A6029D">
        <w:rPr>
          <w:rStyle w:val="Numeracinttulo"/>
          <w:b w:val="0"/>
          <w:spacing w:val="2"/>
        </w:rPr>
        <w:t xml:space="preserve"> por la conducta de inasistencia alimentaria a una pena de 32 meses de prisión y multa de 20 salarios mínimos legales mensuales</w:t>
      </w:r>
      <w:r w:rsidR="0001019A" w:rsidRPr="00A6029D">
        <w:rPr>
          <w:rStyle w:val="Numeracinttulo"/>
          <w:b w:val="0"/>
          <w:spacing w:val="2"/>
        </w:rPr>
        <w:t xml:space="preserve"> vigentes; b)- igualmente a</w:t>
      </w:r>
      <w:r w:rsidR="0076463D" w:rsidRPr="00A6029D">
        <w:rPr>
          <w:rStyle w:val="Numeracinttulo"/>
          <w:b w:val="0"/>
          <w:spacing w:val="2"/>
        </w:rPr>
        <w:t xml:space="preserve"> la pena accesoria de inhabilitación en el ejercicio de derechos y funciones públi</w:t>
      </w:r>
      <w:r w:rsidR="0001019A" w:rsidRPr="00A6029D">
        <w:rPr>
          <w:rStyle w:val="Numeracinttulo"/>
          <w:b w:val="0"/>
          <w:spacing w:val="2"/>
        </w:rPr>
        <w:t>cas por igual término de la sanción privativa de libertad</w:t>
      </w:r>
      <w:r w:rsidR="0076463D" w:rsidRPr="00A6029D">
        <w:rPr>
          <w:rStyle w:val="Numeracinttulo"/>
          <w:b w:val="0"/>
          <w:spacing w:val="2"/>
        </w:rPr>
        <w:t>; y c)- se le negó la suspensión condicional de la ejecución de la sanción,</w:t>
      </w:r>
      <w:r w:rsidR="0001019A" w:rsidRPr="00A6029D">
        <w:rPr>
          <w:rStyle w:val="Numeracinttulo"/>
          <w:b w:val="0"/>
          <w:spacing w:val="2"/>
        </w:rPr>
        <w:t xml:space="preserve"> y se dispuso</w:t>
      </w:r>
      <w:r w:rsidR="0076463D" w:rsidRPr="00A6029D">
        <w:rPr>
          <w:rStyle w:val="Numeracinttulo"/>
          <w:b w:val="0"/>
          <w:spacing w:val="2"/>
        </w:rPr>
        <w:t xml:space="preserve"> librar orden de captura en su contra.</w:t>
      </w:r>
    </w:p>
    <w:p w14:paraId="29CB4D60" w14:textId="77777777" w:rsidR="00BA74A4" w:rsidRPr="00A6029D" w:rsidRDefault="00BA74A4" w:rsidP="00A6029D">
      <w:pPr>
        <w:spacing w:line="288" w:lineRule="auto"/>
        <w:rPr>
          <w:rStyle w:val="Numeracinttulo"/>
          <w:b w:val="0"/>
          <w:spacing w:val="2"/>
        </w:rPr>
      </w:pPr>
      <w:r w:rsidRPr="00A6029D">
        <w:rPr>
          <w:rStyle w:val="Numeracinttulo"/>
          <w:b w:val="0"/>
          <w:spacing w:val="2"/>
        </w:rPr>
        <w:t xml:space="preserve"> </w:t>
      </w:r>
    </w:p>
    <w:p w14:paraId="77642FDE" w14:textId="73213644" w:rsidR="00E755A4" w:rsidRPr="00A6029D" w:rsidRDefault="00BA74A4" w:rsidP="00A6029D">
      <w:pPr>
        <w:spacing w:line="288" w:lineRule="auto"/>
        <w:rPr>
          <w:rStyle w:val="Numeracinttulo"/>
          <w:b w:val="0"/>
          <w:spacing w:val="2"/>
        </w:rPr>
      </w:pPr>
      <w:r w:rsidRPr="00A6029D">
        <w:rPr>
          <w:rStyle w:val="Numeracinttulo"/>
          <w:spacing w:val="2"/>
          <w:sz w:val="22"/>
          <w:szCs w:val="24"/>
        </w:rPr>
        <w:lastRenderedPageBreak/>
        <w:t>1.3.-</w:t>
      </w:r>
      <w:r w:rsidRPr="00A6029D">
        <w:rPr>
          <w:rStyle w:val="Numeracinttulo"/>
          <w:b w:val="0"/>
          <w:spacing w:val="2"/>
        </w:rPr>
        <w:t xml:space="preserve"> Los fundamentos que tuvo en consideración </w:t>
      </w:r>
      <w:r w:rsidR="00C82056" w:rsidRPr="00A6029D">
        <w:rPr>
          <w:rStyle w:val="Numeracinttulo"/>
          <w:b w:val="0"/>
          <w:spacing w:val="2"/>
        </w:rPr>
        <w:t>la</w:t>
      </w:r>
      <w:r w:rsidR="009843E4" w:rsidRPr="00A6029D">
        <w:rPr>
          <w:rStyle w:val="Numeracinttulo"/>
          <w:b w:val="0"/>
          <w:spacing w:val="2"/>
        </w:rPr>
        <w:t xml:space="preserve"> </w:t>
      </w:r>
      <w:r w:rsidR="00872667" w:rsidRPr="00A6029D">
        <w:rPr>
          <w:rStyle w:val="Numeracinttulo"/>
          <w:b w:val="0"/>
          <w:spacing w:val="2"/>
        </w:rPr>
        <w:t>a quo</w:t>
      </w:r>
      <w:r w:rsidR="000578CD" w:rsidRPr="00A6029D">
        <w:rPr>
          <w:rStyle w:val="Numeracinttulo"/>
          <w:b w:val="0"/>
          <w:spacing w:val="2"/>
        </w:rPr>
        <w:t xml:space="preserve"> para </w:t>
      </w:r>
      <w:r w:rsidR="00C82056" w:rsidRPr="00A6029D">
        <w:rPr>
          <w:rStyle w:val="Numeracinttulo"/>
          <w:b w:val="0"/>
          <w:spacing w:val="2"/>
        </w:rPr>
        <w:t>condenar al acusad</w:t>
      </w:r>
      <w:r w:rsidR="005B7151" w:rsidRPr="00A6029D">
        <w:rPr>
          <w:rStyle w:val="Numeracinttulo"/>
          <w:b w:val="0"/>
          <w:spacing w:val="2"/>
        </w:rPr>
        <w:t>o los hizo consistir en que la F</w:t>
      </w:r>
      <w:r w:rsidR="00C82056" w:rsidRPr="00A6029D">
        <w:rPr>
          <w:rStyle w:val="Numeracinttulo"/>
          <w:b w:val="0"/>
          <w:spacing w:val="2"/>
        </w:rPr>
        <w:t>iscalía acreditó</w:t>
      </w:r>
      <w:r w:rsidR="00A44F9A" w:rsidRPr="00A6029D">
        <w:rPr>
          <w:rStyle w:val="Numeracinttulo"/>
          <w:b w:val="0"/>
          <w:spacing w:val="2"/>
        </w:rPr>
        <w:t xml:space="preserve"> la materialidad de</w:t>
      </w:r>
      <w:r w:rsidR="00364D85" w:rsidRPr="00A6029D">
        <w:rPr>
          <w:rStyle w:val="Numeracinttulo"/>
          <w:b w:val="0"/>
          <w:spacing w:val="2"/>
        </w:rPr>
        <w:t xml:space="preserve"> la ilicitud </w:t>
      </w:r>
      <w:r w:rsidR="00C82056" w:rsidRPr="00A6029D">
        <w:rPr>
          <w:rStyle w:val="Numeracinttulo"/>
          <w:b w:val="0"/>
          <w:spacing w:val="2"/>
        </w:rPr>
        <w:t xml:space="preserve">al haberse probado </w:t>
      </w:r>
      <w:r w:rsidR="00880A3C" w:rsidRPr="00A6029D">
        <w:rPr>
          <w:rStyle w:val="Numeracinttulo"/>
          <w:b w:val="0"/>
          <w:spacing w:val="2"/>
        </w:rPr>
        <w:t xml:space="preserve">con </w:t>
      </w:r>
      <w:r w:rsidR="0076463D" w:rsidRPr="00A6029D">
        <w:rPr>
          <w:rStyle w:val="Numeracinttulo"/>
          <w:b w:val="0"/>
          <w:spacing w:val="2"/>
        </w:rPr>
        <w:t xml:space="preserve">los registros civiles </w:t>
      </w:r>
      <w:r w:rsidR="00880A3C" w:rsidRPr="00A6029D">
        <w:rPr>
          <w:rStyle w:val="Numeracinttulo"/>
          <w:b w:val="0"/>
          <w:spacing w:val="2"/>
        </w:rPr>
        <w:t xml:space="preserve">de nacimiento </w:t>
      </w:r>
      <w:r w:rsidR="00C82056" w:rsidRPr="00A6029D">
        <w:rPr>
          <w:rStyle w:val="Numeracinttulo"/>
          <w:b w:val="0"/>
          <w:spacing w:val="2"/>
        </w:rPr>
        <w:t xml:space="preserve">la relación existente entre el señor </w:t>
      </w:r>
      <w:proofErr w:type="spellStart"/>
      <w:r w:rsidR="00177EBF">
        <w:rPr>
          <w:rStyle w:val="Numeracinttulo"/>
          <w:spacing w:val="2"/>
          <w:sz w:val="20"/>
          <w:szCs w:val="22"/>
        </w:rPr>
        <w:t>FHMM</w:t>
      </w:r>
      <w:proofErr w:type="spellEnd"/>
      <w:r w:rsidR="0076463D" w:rsidRPr="00A6029D">
        <w:rPr>
          <w:rStyle w:val="Numeracinttulo"/>
          <w:spacing w:val="2"/>
          <w:sz w:val="20"/>
          <w:szCs w:val="22"/>
        </w:rPr>
        <w:t xml:space="preserve"> </w:t>
      </w:r>
      <w:r w:rsidR="00C82056" w:rsidRPr="00A6029D">
        <w:rPr>
          <w:rStyle w:val="Numeracinttulo"/>
          <w:b w:val="0"/>
          <w:spacing w:val="2"/>
        </w:rPr>
        <w:t>y l</w:t>
      </w:r>
      <w:r w:rsidR="0076463D" w:rsidRPr="00A6029D">
        <w:rPr>
          <w:rStyle w:val="Numeracinttulo"/>
          <w:b w:val="0"/>
          <w:spacing w:val="2"/>
        </w:rPr>
        <w:t>o</w:t>
      </w:r>
      <w:r w:rsidR="00C82056" w:rsidRPr="00A6029D">
        <w:rPr>
          <w:rStyle w:val="Numeracinttulo"/>
          <w:b w:val="0"/>
          <w:spacing w:val="2"/>
        </w:rPr>
        <w:t>s menores</w:t>
      </w:r>
      <w:r w:rsidR="0076463D" w:rsidRPr="00A6029D">
        <w:rPr>
          <w:rFonts w:cs="Tahoma"/>
          <w:spacing w:val="2"/>
          <w:sz w:val="24"/>
          <w:szCs w:val="24"/>
        </w:rPr>
        <w:t xml:space="preserve"> </w:t>
      </w:r>
      <w:proofErr w:type="spellStart"/>
      <w:r w:rsidR="0076463D" w:rsidRPr="00A6029D">
        <w:rPr>
          <w:rFonts w:cs="Tahoma"/>
          <w:spacing w:val="2"/>
          <w:sz w:val="24"/>
          <w:szCs w:val="24"/>
        </w:rPr>
        <w:t>Y.D.M.U</w:t>
      </w:r>
      <w:proofErr w:type="spellEnd"/>
      <w:r w:rsidR="0076463D" w:rsidRPr="00A6029D">
        <w:rPr>
          <w:rFonts w:cs="Tahoma"/>
          <w:spacing w:val="2"/>
          <w:sz w:val="24"/>
          <w:szCs w:val="24"/>
        </w:rPr>
        <w:t xml:space="preserve">., </w:t>
      </w:r>
      <w:proofErr w:type="spellStart"/>
      <w:r w:rsidR="0076463D" w:rsidRPr="00A6029D">
        <w:rPr>
          <w:rFonts w:cs="Tahoma"/>
          <w:spacing w:val="2"/>
          <w:sz w:val="24"/>
          <w:szCs w:val="24"/>
        </w:rPr>
        <w:t>L.V.M.U</w:t>
      </w:r>
      <w:proofErr w:type="spellEnd"/>
      <w:r w:rsidR="0076463D" w:rsidRPr="00A6029D">
        <w:rPr>
          <w:rFonts w:cs="Tahoma"/>
          <w:spacing w:val="2"/>
          <w:sz w:val="24"/>
          <w:szCs w:val="24"/>
        </w:rPr>
        <w:t xml:space="preserve">. y </w:t>
      </w:r>
      <w:proofErr w:type="spellStart"/>
      <w:r w:rsidR="0076463D" w:rsidRPr="00A6029D">
        <w:rPr>
          <w:rFonts w:cs="Tahoma"/>
          <w:spacing w:val="2"/>
          <w:sz w:val="24"/>
          <w:szCs w:val="24"/>
        </w:rPr>
        <w:t>H.F.M.U</w:t>
      </w:r>
      <w:proofErr w:type="spellEnd"/>
      <w:r w:rsidR="0076463D" w:rsidRPr="00A6029D">
        <w:rPr>
          <w:rFonts w:cs="Tahoma"/>
          <w:spacing w:val="2"/>
          <w:sz w:val="24"/>
          <w:szCs w:val="24"/>
        </w:rPr>
        <w:t>.</w:t>
      </w:r>
      <w:r w:rsidR="00C82056" w:rsidRPr="00A6029D">
        <w:rPr>
          <w:rStyle w:val="Numeracinttulo"/>
          <w:b w:val="0"/>
          <w:spacing w:val="2"/>
        </w:rPr>
        <w:t>, lo que permite colegir la</w:t>
      </w:r>
      <w:r w:rsidR="00775C2A" w:rsidRPr="00A6029D">
        <w:rPr>
          <w:rStyle w:val="Numeracinttulo"/>
          <w:b w:val="0"/>
          <w:spacing w:val="2"/>
        </w:rPr>
        <w:t xml:space="preserve"> obligación que le asistía con estos</w:t>
      </w:r>
      <w:r w:rsidR="002A2A1C" w:rsidRPr="00A6029D">
        <w:rPr>
          <w:rStyle w:val="Numeracinttulo"/>
          <w:b w:val="0"/>
          <w:spacing w:val="2"/>
        </w:rPr>
        <w:t>.</w:t>
      </w:r>
      <w:r w:rsidR="005B7151" w:rsidRPr="00A6029D">
        <w:rPr>
          <w:rStyle w:val="Numeracinttulo"/>
          <w:b w:val="0"/>
          <w:spacing w:val="2"/>
        </w:rPr>
        <w:t xml:space="preserve"> Situación q</w:t>
      </w:r>
      <w:r w:rsidR="00C82056" w:rsidRPr="00A6029D">
        <w:rPr>
          <w:rStyle w:val="Numeracinttulo"/>
          <w:b w:val="0"/>
          <w:spacing w:val="2"/>
        </w:rPr>
        <w:t xml:space="preserve">ue implica </w:t>
      </w:r>
      <w:r w:rsidR="00880A3C" w:rsidRPr="00A6029D">
        <w:rPr>
          <w:rStyle w:val="Numeracinttulo"/>
          <w:b w:val="0"/>
          <w:spacing w:val="2"/>
        </w:rPr>
        <w:t>su</w:t>
      </w:r>
      <w:r w:rsidR="00A44F9A" w:rsidRPr="00A6029D">
        <w:rPr>
          <w:rStyle w:val="Numeracinttulo"/>
          <w:b w:val="0"/>
          <w:spacing w:val="2"/>
        </w:rPr>
        <w:t xml:space="preserve"> responsabilidad en la ilicitud</w:t>
      </w:r>
      <w:r w:rsidR="00880A3C" w:rsidRPr="00A6029D">
        <w:rPr>
          <w:rStyle w:val="Numeracinttulo"/>
          <w:b w:val="0"/>
          <w:spacing w:val="2"/>
        </w:rPr>
        <w:t xml:space="preserve"> en tanto </w:t>
      </w:r>
      <w:r w:rsidR="00C82056" w:rsidRPr="00A6029D">
        <w:rPr>
          <w:rStyle w:val="Numeracinttulo"/>
          <w:b w:val="0"/>
          <w:spacing w:val="2"/>
        </w:rPr>
        <w:t xml:space="preserve">dejó de pagar las mesadas alimentarias desde </w:t>
      </w:r>
      <w:r w:rsidR="0076463D" w:rsidRPr="00A6029D">
        <w:rPr>
          <w:rStyle w:val="Numeracinttulo"/>
          <w:b w:val="0"/>
          <w:spacing w:val="2"/>
        </w:rPr>
        <w:t xml:space="preserve">junio de </w:t>
      </w:r>
      <w:r w:rsidR="00C82056" w:rsidRPr="00A6029D">
        <w:rPr>
          <w:rStyle w:val="Numeracinttulo"/>
          <w:b w:val="0"/>
          <w:spacing w:val="2"/>
        </w:rPr>
        <w:t>201</w:t>
      </w:r>
      <w:r w:rsidR="0076463D" w:rsidRPr="00A6029D">
        <w:rPr>
          <w:rStyle w:val="Numeracinttulo"/>
          <w:b w:val="0"/>
          <w:spacing w:val="2"/>
        </w:rPr>
        <w:t>1</w:t>
      </w:r>
      <w:r w:rsidR="00C82056" w:rsidRPr="00A6029D">
        <w:rPr>
          <w:rStyle w:val="Numeracinttulo"/>
          <w:b w:val="0"/>
          <w:spacing w:val="2"/>
        </w:rPr>
        <w:t>,</w:t>
      </w:r>
      <w:r w:rsidR="0076463D" w:rsidRPr="00A6029D">
        <w:rPr>
          <w:rStyle w:val="Numeracinttulo"/>
          <w:b w:val="0"/>
          <w:spacing w:val="2"/>
        </w:rPr>
        <w:t xml:space="preserve"> como se acreditó en juicio, evidenciándose una ausencia absoluta de aporte del mismo par</w:t>
      </w:r>
      <w:r w:rsidR="0001019A" w:rsidRPr="00A6029D">
        <w:rPr>
          <w:rStyle w:val="Numeracinttulo"/>
          <w:b w:val="0"/>
          <w:spacing w:val="2"/>
        </w:rPr>
        <w:t>a sus descendientes, sin que existiera</w:t>
      </w:r>
      <w:r w:rsidR="0076463D" w:rsidRPr="00A6029D">
        <w:rPr>
          <w:rStyle w:val="Numeracinttulo"/>
          <w:b w:val="0"/>
          <w:spacing w:val="2"/>
        </w:rPr>
        <w:t xml:space="preserve"> justificación alguna para sustraerse de tal obligación, por lo cual su comportamiento es típico, antijurídico y culpable</w:t>
      </w:r>
      <w:r w:rsidR="00E755A4" w:rsidRPr="00A6029D">
        <w:rPr>
          <w:rStyle w:val="Numeracinttulo"/>
          <w:b w:val="0"/>
          <w:spacing w:val="2"/>
        </w:rPr>
        <w:t xml:space="preserve">.  </w:t>
      </w:r>
    </w:p>
    <w:p w14:paraId="598D493D" w14:textId="77777777" w:rsidR="00E755A4" w:rsidRPr="00A6029D" w:rsidRDefault="00E755A4" w:rsidP="00A6029D">
      <w:pPr>
        <w:spacing w:line="288" w:lineRule="auto"/>
        <w:rPr>
          <w:rStyle w:val="Numeracinttulo"/>
          <w:b w:val="0"/>
          <w:spacing w:val="2"/>
        </w:rPr>
      </w:pPr>
    </w:p>
    <w:p w14:paraId="1C3F9117" w14:textId="77777777" w:rsidR="00E755A4" w:rsidRPr="00A6029D" w:rsidRDefault="00E755A4" w:rsidP="00A6029D">
      <w:pPr>
        <w:spacing w:line="288" w:lineRule="auto"/>
        <w:rPr>
          <w:rStyle w:val="Numeracinttulo"/>
          <w:b w:val="0"/>
          <w:spacing w:val="2"/>
        </w:rPr>
      </w:pPr>
      <w:r w:rsidRPr="00A6029D">
        <w:rPr>
          <w:rStyle w:val="Numeracinttulo"/>
          <w:b w:val="0"/>
          <w:spacing w:val="2"/>
        </w:rPr>
        <w:t>En punto de la negativa para conce</w:t>
      </w:r>
      <w:r w:rsidR="0001019A" w:rsidRPr="00A6029D">
        <w:rPr>
          <w:rStyle w:val="Numeracinttulo"/>
          <w:b w:val="0"/>
          <w:spacing w:val="2"/>
        </w:rPr>
        <w:t>derle el subrogado penal, se indicó</w:t>
      </w:r>
      <w:r w:rsidRPr="00A6029D">
        <w:rPr>
          <w:rStyle w:val="Numeracinttulo"/>
          <w:b w:val="0"/>
          <w:spacing w:val="2"/>
        </w:rPr>
        <w:t xml:space="preserve"> que  si bien se encuentra</w:t>
      </w:r>
      <w:r w:rsidR="0001019A" w:rsidRPr="00A6029D">
        <w:rPr>
          <w:rStyle w:val="Numeracinttulo"/>
          <w:b w:val="0"/>
          <w:spacing w:val="2"/>
        </w:rPr>
        <w:t>n</w:t>
      </w:r>
      <w:r w:rsidRPr="00A6029D">
        <w:rPr>
          <w:rStyle w:val="Numeracinttulo"/>
          <w:b w:val="0"/>
          <w:spacing w:val="2"/>
        </w:rPr>
        <w:t xml:space="preserve"> cumplidas</w:t>
      </w:r>
      <w:r w:rsidR="0001019A" w:rsidRPr="00A6029D">
        <w:rPr>
          <w:rStyle w:val="Numeracinttulo"/>
          <w:b w:val="0"/>
          <w:spacing w:val="2"/>
        </w:rPr>
        <w:t xml:space="preserve"> a satisfacción</w:t>
      </w:r>
      <w:r w:rsidRPr="00A6029D">
        <w:rPr>
          <w:rStyle w:val="Numeracinttulo"/>
          <w:b w:val="0"/>
          <w:spacing w:val="2"/>
        </w:rPr>
        <w:t xml:space="preserve"> las exigencias de los artículos 63 y 68A C.P., al s</w:t>
      </w:r>
      <w:r w:rsidR="0001019A" w:rsidRPr="00A6029D">
        <w:rPr>
          <w:rStyle w:val="Numeracinttulo"/>
          <w:b w:val="0"/>
          <w:spacing w:val="2"/>
        </w:rPr>
        <w:t>er las víctimas menores de edad</w:t>
      </w:r>
      <w:r w:rsidRPr="00A6029D">
        <w:rPr>
          <w:rStyle w:val="Numeracinttulo"/>
          <w:b w:val="0"/>
          <w:spacing w:val="2"/>
        </w:rPr>
        <w:t xml:space="preserve"> el pago de la indemnización de perjuicios se convierte en un condicionante para </w:t>
      </w:r>
      <w:r w:rsidR="00775C2A" w:rsidRPr="00A6029D">
        <w:rPr>
          <w:rStyle w:val="Numeracinttulo"/>
          <w:b w:val="0"/>
          <w:spacing w:val="2"/>
        </w:rPr>
        <w:t xml:space="preserve">otorgarle </w:t>
      </w:r>
      <w:r w:rsidR="0001019A" w:rsidRPr="00A6029D">
        <w:rPr>
          <w:rStyle w:val="Numeracinttulo"/>
          <w:b w:val="0"/>
          <w:spacing w:val="2"/>
        </w:rPr>
        <w:t>el mismo</w:t>
      </w:r>
      <w:r w:rsidRPr="00A6029D">
        <w:rPr>
          <w:rStyle w:val="Numeracinttulo"/>
          <w:b w:val="0"/>
          <w:spacing w:val="2"/>
        </w:rPr>
        <w:t xml:space="preserve"> a la luz</w:t>
      </w:r>
      <w:r w:rsidR="0001019A" w:rsidRPr="00A6029D">
        <w:rPr>
          <w:rStyle w:val="Numeracinttulo"/>
          <w:b w:val="0"/>
          <w:spacing w:val="2"/>
        </w:rPr>
        <w:t xml:space="preserve"> de lo reglado en el numeral 6º del</w:t>
      </w:r>
      <w:r w:rsidRPr="00A6029D">
        <w:rPr>
          <w:rStyle w:val="Numeracinttulo"/>
          <w:b w:val="0"/>
          <w:spacing w:val="2"/>
        </w:rPr>
        <w:t xml:space="preserve"> artículo 193 de la Ley 1098/06</w:t>
      </w:r>
      <w:r w:rsidR="0001019A" w:rsidRPr="00A6029D">
        <w:rPr>
          <w:rStyle w:val="Numeracinttulo"/>
          <w:b w:val="0"/>
          <w:spacing w:val="2"/>
        </w:rPr>
        <w:t>,</w:t>
      </w:r>
      <w:r w:rsidRPr="00A6029D">
        <w:rPr>
          <w:rStyle w:val="Numeracinttulo"/>
          <w:b w:val="0"/>
          <w:spacing w:val="2"/>
        </w:rPr>
        <w:t xml:space="preserve"> y ante </w:t>
      </w:r>
      <w:r w:rsidR="00775C2A" w:rsidRPr="00A6029D">
        <w:rPr>
          <w:rStyle w:val="Numeracinttulo"/>
          <w:b w:val="0"/>
          <w:spacing w:val="2"/>
        </w:rPr>
        <w:t xml:space="preserve">dicha </w:t>
      </w:r>
      <w:r w:rsidRPr="00A6029D">
        <w:rPr>
          <w:rStyle w:val="Numeracinttulo"/>
          <w:b w:val="0"/>
          <w:spacing w:val="2"/>
        </w:rPr>
        <w:t>norma restricti</w:t>
      </w:r>
      <w:r w:rsidR="0001019A" w:rsidRPr="00A6029D">
        <w:rPr>
          <w:rStyle w:val="Numeracinttulo"/>
          <w:b w:val="0"/>
          <w:spacing w:val="2"/>
        </w:rPr>
        <w:t xml:space="preserve">va no es procedente conceder el </w:t>
      </w:r>
      <w:r w:rsidRPr="00A6029D">
        <w:rPr>
          <w:rStyle w:val="Numeracinttulo"/>
          <w:b w:val="0"/>
          <w:spacing w:val="2"/>
        </w:rPr>
        <w:t>beneficio</w:t>
      </w:r>
      <w:r w:rsidR="0001019A" w:rsidRPr="00A6029D">
        <w:rPr>
          <w:rStyle w:val="Numeracinttulo"/>
          <w:b w:val="0"/>
          <w:spacing w:val="2"/>
        </w:rPr>
        <w:t xml:space="preserve"> liberatorio</w:t>
      </w:r>
      <w:r w:rsidRPr="00A6029D">
        <w:rPr>
          <w:rStyle w:val="Numeracinttulo"/>
          <w:b w:val="0"/>
          <w:spacing w:val="2"/>
        </w:rPr>
        <w:t>.</w:t>
      </w:r>
    </w:p>
    <w:p w14:paraId="4DADD05C" w14:textId="77777777" w:rsidR="00BA74A4" w:rsidRPr="00A6029D" w:rsidRDefault="00BA74A4" w:rsidP="00A6029D">
      <w:pPr>
        <w:spacing w:line="288" w:lineRule="auto"/>
        <w:rPr>
          <w:spacing w:val="2"/>
          <w:sz w:val="24"/>
        </w:rPr>
      </w:pPr>
    </w:p>
    <w:p w14:paraId="201F2B52" w14:textId="77777777" w:rsidR="00BA74A4" w:rsidRPr="00A6029D" w:rsidRDefault="00BA74A4" w:rsidP="00A6029D">
      <w:pPr>
        <w:spacing w:line="288" w:lineRule="auto"/>
        <w:rPr>
          <w:rStyle w:val="Numeracinttulo"/>
          <w:b w:val="0"/>
          <w:spacing w:val="2"/>
        </w:rPr>
      </w:pPr>
      <w:r w:rsidRPr="00A6029D">
        <w:rPr>
          <w:rStyle w:val="Numeracinttulo"/>
          <w:spacing w:val="2"/>
        </w:rPr>
        <w:t>1.4.-</w:t>
      </w:r>
      <w:r w:rsidRPr="00A6029D">
        <w:rPr>
          <w:rStyle w:val="Numeracinttulo"/>
          <w:b w:val="0"/>
          <w:spacing w:val="2"/>
        </w:rPr>
        <w:t xml:space="preserve"> La </w:t>
      </w:r>
      <w:r w:rsidR="00A44F9A" w:rsidRPr="00A6029D">
        <w:rPr>
          <w:rStyle w:val="Numeracinttulo"/>
          <w:b w:val="0"/>
          <w:spacing w:val="2"/>
        </w:rPr>
        <w:t>d</w:t>
      </w:r>
      <w:r w:rsidR="00BA4CE1" w:rsidRPr="00A6029D">
        <w:rPr>
          <w:rStyle w:val="Numeracinttulo"/>
          <w:b w:val="0"/>
          <w:spacing w:val="2"/>
        </w:rPr>
        <w:t xml:space="preserve">efensa </w:t>
      </w:r>
      <w:r w:rsidR="00CB0D8B" w:rsidRPr="00A6029D">
        <w:rPr>
          <w:rStyle w:val="Numeracinttulo"/>
          <w:b w:val="0"/>
          <w:spacing w:val="2"/>
        </w:rPr>
        <w:t>se mostró in</w:t>
      </w:r>
      <w:r w:rsidRPr="00A6029D">
        <w:rPr>
          <w:rStyle w:val="Numeracinttulo"/>
          <w:b w:val="0"/>
          <w:spacing w:val="2"/>
        </w:rPr>
        <w:t>conforme con la decisión</w:t>
      </w:r>
      <w:r w:rsidR="00A44F9A" w:rsidRPr="00A6029D">
        <w:rPr>
          <w:rStyle w:val="Numeracinttulo"/>
          <w:b w:val="0"/>
          <w:spacing w:val="2"/>
        </w:rPr>
        <w:t xml:space="preserve"> e hizo</w:t>
      </w:r>
      <w:r w:rsidR="00CB0D8B" w:rsidRPr="00A6029D">
        <w:rPr>
          <w:rStyle w:val="Numeracinttulo"/>
          <w:b w:val="0"/>
          <w:spacing w:val="2"/>
        </w:rPr>
        <w:t xml:space="preserve"> </w:t>
      </w:r>
      <w:r w:rsidRPr="00A6029D">
        <w:rPr>
          <w:rStyle w:val="Numeracinttulo"/>
          <w:b w:val="0"/>
          <w:spacing w:val="2"/>
        </w:rPr>
        <w:t xml:space="preserve">expresa manifestación de apelar el fallo, </w:t>
      </w:r>
      <w:r w:rsidR="00F00FE8" w:rsidRPr="00A6029D">
        <w:rPr>
          <w:rStyle w:val="Numeracinttulo"/>
          <w:b w:val="0"/>
          <w:spacing w:val="2"/>
        </w:rPr>
        <w:t xml:space="preserve">recurso </w:t>
      </w:r>
      <w:r w:rsidR="006421DF" w:rsidRPr="00A6029D">
        <w:rPr>
          <w:rStyle w:val="Numeracinttulo"/>
          <w:b w:val="0"/>
          <w:spacing w:val="2"/>
        </w:rPr>
        <w:t>que sustentó en forma</w:t>
      </w:r>
      <w:r w:rsidR="00CB0D8B" w:rsidRPr="00A6029D">
        <w:rPr>
          <w:rStyle w:val="Numeracinttulo"/>
          <w:b w:val="0"/>
          <w:spacing w:val="2"/>
        </w:rPr>
        <w:t xml:space="preserve"> escrita</w:t>
      </w:r>
      <w:r w:rsidRPr="00A6029D">
        <w:rPr>
          <w:rStyle w:val="Numeracinttulo"/>
          <w:b w:val="0"/>
          <w:spacing w:val="2"/>
        </w:rPr>
        <w:t xml:space="preserve">. </w:t>
      </w:r>
    </w:p>
    <w:p w14:paraId="66CDB0B8" w14:textId="77777777" w:rsidR="00BA74A4" w:rsidRDefault="00BA74A4" w:rsidP="00A6029D">
      <w:pPr>
        <w:spacing w:line="288" w:lineRule="auto"/>
        <w:rPr>
          <w:spacing w:val="2"/>
          <w:sz w:val="24"/>
        </w:rPr>
      </w:pPr>
    </w:p>
    <w:p w14:paraId="10170944" w14:textId="77777777" w:rsidR="00FC1BC7" w:rsidRPr="00A6029D" w:rsidRDefault="00FC1BC7" w:rsidP="00A6029D">
      <w:pPr>
        <w:spacing w:line="288" w:lineRule="auto"/>
        <w:rPr>
          <w:spacing w:val="2"/>
          <w:sz w:val="24"/>
        </w:rPr>
      </w:pPr>
    </w:p>
    <w:p w14:paraId="7C016B11" w14:textId="77777777" w:rsidR="00BA74A4" w:rsidRPr="00A6029D" w:rsidRDefault="00BA74A4" w:rsidP="00A6029D">
      <w:pPr>
        <w:spacing w:line="288" w:lineRule="auto"/>
        <w:rPr>
          <w:rStyle w:val="Algerian"/>
          <w:spacing w:val="2"/>
          <w:sz w:val="28"/>
        </w:rPr>
      </w:pPr>
      <w:r w:rsidRPr="00A6029D">
        <w:rPr>
          <w:rStyle w:val="Algerian"/>
          <w:spacing w:val="2"/>
          <w:sz w:val="28"/>
        </w:rPr>
        <w:t>2.- Debate</w:t>
      </w:r>
    </w:p>
    <w:p w14:paraId="5D755E6A" w14:textId="77777777" w:rsidR="00BA74A4" w:rsidRPr="00A6029D" w:rsidRDefault="00BA74A4" w:rsidP="00A6029D">
      <w:pPr>
        <w:spacing w:line="288" w:lineRule="auto"/>
        <w:rPr>
          <w:spacing w:val="2"/>
          <w:sz w:val="24"/>
        </w:rPr>
      </w:pPr>
      <w:r w:rsidRPr="00A6029D">
        <w:rPr>
          <w:spacing w:val="2"/>
          <w:sz w:val="24"/>
        </w:rPr>
        <w:t xml:space="preserve"> </w:t>
      </w:r>
    </w:p>
    <w:p w14:paraId="7AB3F06E" w14:textId="77777777" w:rsidR="00BA74A4" w:rsidRPr="00A6029D" w:rsidRDefault="00BA74A4" w:rsidP="00A6029D">
      <w:pPr>
        <w:spacing w:line="288" w:lineRule="auto"/>
        <w:rPr>
          <w:rStyle w:val="Numeracinttulo"/>
          <w:rFonts w:ascii="Verdana" w:hAnsi="Verdana"/>
          <w:b w:val="0"/>
          <w:spacing w:val="2"/>
          <w:sz w:val="18"/>
          <w:szCs w:val="20"/>
        </w:rPr>
      </w:pPr>
      <w:r w:rsidRPr="00A6029D">
        <w:rPr>
          <w:rStyle w:val="Numeracinttulo"/>
          <w:spacing w:val="2"/>
          <w:sz w:val="22"/>
        </w:rPr>
        <w:t>2.1.-</w:t>
      </w:r>
      <w:r w:rsidRPr="00A6029D">
        <w:rPr>
          <w:rStyle w:val="Numeracinttulo"/>
          <w:b w:val="0"/>
          <w:spacing w:val="2"/>
          <w:sz w:val="22"/>
        </w:rPr>
        <w:t xml:space="preserve"> </w:t>
      </w:r>
      <w:r w:rsidR="00BA4CE1" w:rsidRPr="00A6029D">
        <w:rPr>
          <w:rStyle w:val="Numeracinttulo"/>
          <w:rFonts w:cs="Tahoma"/>
          <w:b w:val="0"/>
          <w:spacing w:val="2"/>
        </w:rPr>
        <w:t>Defensa</w:t>
      </w:r>
      <w:r w:rsidRPr="00A6029D">
        <w:rPr>
          <w:rStyle w:val="Numeracinttulo"/>
          <w:rFonts w:cs="Tahoma"/>
          <w:b w:val="0"/>
          <w:spacing w:val="2"/>
        </w:rPr>
        <w:t xml:space="preserve"> </w:t>
      </w:r>
      <w:r w:rsidRPr="00A6029D">
        <w:rPr>
          <w:rStyle w:val="Numeracinttulo"/>
          <w:rFonts w:ascii="Verdana" w:hAnsi="Verdana" w:cs="Tahoma"/>
          <w:b w:val="0"/>
          <w:spacing w:val="2"/>
          <w:sz w:val="18"/>
          <w:szCs w:val="20"/>
        </w:rPr>
        <w:t>-recurrente-</w:t>
      </w:r>
    </w:p>
    <w:p w14:paraId="641BA9B0" w14:textId="77777777" w:rsidR="00BA74A4" w:rsidRPr="00A6029D" w:rsidRDefault="00BA74A4" w:rsidP="00A6029D">
      <w:pPr>
        <w:spacing w:line="288" w:lineRule="auto"/>
        <w:rPr>
          <w:rFonts w:cs="Tahoma"/>
          <w:spacing w:val="2"/>
          <w:sz w:val="24"/>
        </w:rPr>
      </w:pPr>
    </w:p>
    <w:p w14:paraId="1449BD5A" w14:textId="77777777" w:rsidR="00BA74A4" w:rsidRPr="00A6029D" w:rsidRDefault="00BA74A4" w:rsidP="00A6029D">
      <w:pPr>
        <w:spacing w:line="288" w:lineRule="auto"/>
        <w:rPr>
          <w:rFonts w:cs="Tahoma"/>
          <w:spacing w:val="2"/>
          <w:sz w:val="24"/>
        </w:rPr>
      </w:pPr>
      <w:r w:rsidRPr="00A6029D">
        <w:rPr>
          <w:rFonts w:cs="Tahoma"/>
          <w:spacing w:val="2"/>
          <w:sz w:val="24"/>
        </w:rPr>
        <w:t xml:space="preserve">Pide se </w:t>
      </w:r>
      <w:r w:rsidR="00E755A4" w:rsidRPr="00A6029D">
        <w:rPr>
          <w:rFonts w:cs="Tahoma"/>
          <w:spacing w:val="2"/>
          <w:sz w:val="24"/>
        </w:rPr>
        <w:t xml:space="preserve">modifique </w:t>
      </w:r>
      <w:r w:rsidRPr="00A6029D">
        <w:rPr>
          <w:rFonts w:cs="Tahoma"/>
          <w:spacing w:val="2"/>
          <w:sz w:val="24"/>
        </w:rPr>
        <w:t xml:space="preserve">la sentencia </w:t>
      </w:r>
      <w:r w:rsidR="00BA4CE1" w:rsidRPr="00A6029D">
        <w:rPr>
          <w:rFonts w:cs="Tahoma"/>
          <w:spacing w:val="2"/>
          <w:sz w:val="24"/>
        </w:rPr>
        <w:t>condenatoria exclusivamente en lo ati</w:t>
      </w:r>
      <w:r w:rsidR="00CF0211" w:rsidRPr="00A6029D">
        <w:rPr>
          <w:rFonts w:cs="Tahoma"/>
          <w:spacing w:val="2"/>
          <w:sz w:val="24"/>
        </w:rPr>
        <w:t>n</w:t>
      </w:r>
      <w:r w:rsidR="00BA4CE1" w:rsidRPr="00A6029D">
        <w:rPr>
          <w:rFonts w:cs="Tahoma"/>
          <w:spacing w:val="2"/>
          <w:sz w:val="24"/>
        </w:rPr>
        <w:t>ente a la negativa del despacho de conceder la suspensión condicional de la ejecución de la pena</w:t>
      </w:r>
      <w:r w:rsidRPr="00A6029D">
        <w:rPr>
          <w:rFonts w:cs="Tahoma"/>
          <w:spacing w:val="2"/>
          <w:sz w:val="24"/>
        </w:rPr>
        <w:t>, y pa</w:t>
      </w:r>
      <w:r w:rsidR="0001019A" w:rsidRPr="00A6029D">
        <w:rPr>
          <w:rFonts w:cs="Tahoma"/>
          <w:spacing w:val="2"/>
          <w:sz w:val="24"/>
        </w:rPr>
        <w:t>ra sustentar su solicitud expuso</w:t>
      </w:r>
      <w:r w:rsidRPr="00A6029D">
        <w:rPr>
          <w:rFonts w:cs="Tahoma"/>
          <w:spacing w:val="2"/>
          <w:sz w:val="24"/>
        </w:rPr>
        <w:t>:</w:t>
      </w:r>
    </w:p>
    <w:p w14:paraId="6BF1D533" w14:textId="77777777" w:rsidR="00BA74A4" w:rsidRPr="00A6029D" w:rsidRDefault="00BA74A4" w:rsidP="00A6029D">
      <w:pPr>
        <w:spacing w:line="288" w:lineRule="auto"/>
        <w:rPr>
          <w:rFonts w:cs="Tahoma"/>
          <w:spacing w:val="2"/>
          <w:sz w:val="24"/>
        </w:rPr>
      </w:pPr>
    </w:p>
    <w:p w14:paraId="378CE583" w14:textId="18B02064" w:rsidR="00FC56F0" w:rsidRPr="00A6029D" w:rsidRDefault="00CB0D8B" w:rsidP="00A6029D">
      <w:pPr>
        <w:spacing w:line="288" w:lineRule="auto"/>
        <w:rPr>
          <w:rStyle w:val="Numeracinttulo"/>
          <w:rFonts w:cs="Tahoma"/>
          <w:b w:val="0"/>
          <w:spacing w:val="2"/>
        </w:rPr>
      </w:pPr>
      <w:r w:rsidRPr="00A6029D">
        <w:rPr>
          <w:rStyle w:val="Numeracinttulo"/>
          <w:rFonts w:cs="Tahoma"/>
          <w:b w:val="0"/>
          <w:spacing w:val="2"/>
        </w:rPr>
        <w:t>Co</w:t>
      </w:r>
      <w:r w:rsidR="00FC56F0" w:rsidRPr="00A6029D">
        <w:rPr>
          <w:rStyle w:val="Numeracinttulo"/>
          <w:rFonts w:cs="Tahoma"/>
          <w:b w:val="0"/>
          <w:spacing w:val="2"/>
        </w:rPr>
        <w:t>m</w:t>
      </w:r>
      <w:r w:rsidR="0001019A" w:rsidRPr="00A6029D">
        <w:rPr>
          <w:rStyle w:val="Numeracinttulo"/>
          <w:rFonts w:cs="Tahoma"/>
          <w:b w:val="0"/>
          <w:spacing w:val="2"/>
        </w:rPr>
        <w:t>o lo indicó la a quo en su sentencia</w:t>
      </w:r>
      <w:r w:rsidR="00FC56F0" w:rsidRPr="00A6029D">
        <w:rPr>
          <w:rStyle w:val="Numeracinttulo"/>
          <w:rFonts w:cs="Tahoma"/>
          <w:b w:val="0"/>
          <w:spacing w:val="2"/>
        </w:rPr>
        <w:t>, para el punible de inasistencia alimentaria no existe prohibición legal para</w:t>
      </w:r>
      <w:r w:rsidR="0001019A" w:rsidRPr="00A6029D">
        <w:rPr>
          <w:rStyle w:val="Numeracinttulo"/>
          <w:rFonts w:cs="Tahoma"/>
          <w:b w:val="0"/>
          <w:spacing w:val="2"/>
        </w:rPr>
        <w:t xml:space="preserve"> la concesión del subrogado</w:t>
      </w:r>
      <w:r w:rsidR="00FC56F0" w:rsidRPr="00A6029D">
        <w:rPr>
          <w:rStyle w:val="Numeracinttulo"/>
          <w:rFonts w:cs="Tahoma"/>
          <w:b w:val="0"/>
          <w:spacing w:val="2"/>
        </w:rPr>
        <w:t>, máxime que se hallan r</w:t>
      </w:r>
      <w:r w:rsidR="0001019A" w:rsidRPr="00A6029D">
        <w:rPr>
          <w:rStyle w:val="Numeracinttulo"/>
          <w:rFonts w:cs="Tahoma"/>
          <w:b w:val="0"/>
          <w:spacing w:val="2"/>
        </w:rPr>
        <w:t>eunidos los requisitos para proceder en tal sentido</w:t>
      </w:r>
      <w:r w:rsidR="00FC56F0" w:rsidRPr="00A6029D">
        <w:rPr>
          <w:rStyle w:val="Numeracinttulo"/>
          <w:rFonts w:cs="Tahoma"/>
          <w:b w:val="0"/>
          <w:spacing w:val="2"/>
        </w:rPr>
        <w:t>, en tanto la pena impuesta no supera</w:t>
      </w:r>
      <w:r w:rsidR="0001019A" w:rsidRPr="00A6029D">
        <w:rPr>
          <w:rStyle w:val="Numeracinttulo"/>
          <w:rFonts w:cs="Tahoma"/>
          <w:b w:val="0"/>
          <w:spacing w:val="2"/>
        </w:rPr>
        <w:t xml:space="preserve"> los cuatro años de prisión y hay </w:t>
      </w:r>
      <w:r w:rsidR="00FC56F0" w:rsidRPr="00A6029D">
        <w:rPr>
          <w:rStyle w:val="Numeracinttulo"/>
          <w:rFonts w:cs="Tahoma"/>
          <w:b w:val="0"/>
          <w:spacing w:val="2"/>
        </w:rPr>
        <w:t>ausen</w:t>
      </w:r>
      <w:r w:rsidR="0001019A" w:rsidRPr="00A6029D">
        <w:rPr>
          <w:rStyle w:val="Numeracinttulo"/>
          <w:rFonts w:cs="Tahoma"/>
          <w:b w:val="0"/>
          <w:spacing w:val="2"/>
        </w:rPr>
        <w:t xml:space="preserve">cia de antecedentes penales. De igual modo, </w:t>
      </w:r>
      <w:r w:rsidR="00FC56F0" w:rsidRPr="00A6029D">
        <w:rPr>
          <w:rStyle w:val="Numeracinttulo"/>
          <w:rFonts w:cs="Tahoma"/>
          <w:b w:val="0"/>
          <w:spacing w:val="2"/>
        </w:rPr>
        <w:t xml:space="preserve">deben considerarse las condiciones </w:t>
      </w:r>
      <w:r w:rsidR="0001019A" w:rsidRPr="00A6029D">
        <w:rPr>
          <w:rStyle w:val="Numeracinttulo"/>
          <w:rFonts w:cs="Tahoma"/>
          <w:b w:val="0"/>
          <w:spacing w:val="2"/>
        </w:rPr>
        <w:t xml:space="preserve">personales </w:t>
      </w:r>
      <w:r w:rsidR="00FC56F0" w:rsidRPr="00A6029D">
        <w:rPr>
          <w:rStyle w:val="Numeracinttulo"/>
          <w:rFonts w:cs="Tahoma"/>
          <w:b w:val="0"/>
          <w:spacing w:val="2"/>
        </w:rPr>
        <w:t xml:space="preserve">del señor </w:t>
      </w:r>
      <w:proofErr w:type="spellStart"/>
      <w:r w:rsidR="00177EBF">
        <w:rPr>
          <w:rStyle w:val="Numeracinttulo"/>
          <w:rFonts w:cs="Tahoma"/>
          <w:spacing w:val="2"/>
          <w:sz w:val="20"/>
          <w:szCs w:val="22"/>
        </w:rPr>
        <w:t>FHMM</w:t>
      </w:r>
      <w:proofErr w:type="spellEnd"/>
      <w:r w:rsidR="00FC56F0" w:rsidRPr="00A6029D">
        <w:rPr>
          <w:rStyle w:val="Numeracinttulo"/>
          <w:rFonts w:cs="Tahoma"/>
          <w:b w:val="0"/>
          <w:spacing w:val="2"/>
        </w:rPr>
        <w:t>,</w:t>
      </w:r>
      <w:r w:rsidR="0001019A" w:rsidRPr="00A6029D">
        <w:rPr>
          <w:rStyle w:val="Numeracinttulo"/>
          <w:rFonts w:cs="Tahoma"/>
          <w:b w:val="0"/>
          <w:spacing w:val="2"/>
        </w:rPr>
        <w:t xml:space="preserve"> porque se trata de una</w:t>
      </w:r>
      <w:r w:rsidR="00FC56F0" w:rsidRPr="00A6029D">
        <w:rPr>
          <w:rStyle w:val="Numeracinttulo"/>
          <w:rFonts w:cs="Tahoma"/>
          <w:b w:val="0"/>
          <w:spacing w:val="2"/>
        </w:rPr>
        <w:t xml:space="preserve"> persona iletrada, sin profesión ni emple</w:t>
      </w:r>
      <w:r w:rsidR="0001019A" w:rsidRPr="00A6029D">
        <w:rPr>
          <w:rStyle w:val="Numeracinttulo"/>
          <w:rFonts w:cs="Tahoma"/>
          <w:b w:val="0"/>
          <w:spacing w:val="2"/>
        </w:rPr>
        <w:t>o estable, a consecuencia de lo cual enviarlo a una</w:t>
      </w:r>
      <w:r w:rsidR="00FC56F0" w:rsidRPr="00A6029D">
        <w:rPr>
          <w:rStyle w:val="Numeracinttulo"/>
          <w:rFonts w:cs="Tahoma"/>
          <w:b w:val="0"/>
          <w:spacing w:val="2"/>
        </w:rPr>
        <w:t xml:space="preserve"> cárcel sería más gravoso, ya que de conservar su libertad existe la posibilidad de que mejore su condición e</w:t>
      </w:r>
      <w:r w:rsidR="0001019A" w:rsidRPr="00A6029D">
        <w:rPr>
          <w:rStyle w:val="Numeracinttulo"/>
          <w:rFonts w:cs="Tahoma"/>
          <w:b w:val="0"/>
          <w:spacing w:val="2"/>
        </w:rPr>
        <w:t>conómica y pueda cumplir las</w:t>
      </w:r>
      <w:r w:rsidR="00FC56F0" w:rsidRPr="00A6029D">
        <w:rPr>
          <w:rStyle w:val="Numeracinttulo"/>
          <w:rFonts w:cs="Tahoma"/>
          <w:b w:val="0"/>
          <w:spacing w:val="2"/>
        </w:rPr>
        <w:t xml:space="preserve"> obligaciones alimentarias,</w:t>
      </w:r>
      <w:r w:rsidR="0001019A" w:rsidRPr="00A6029D">
        <w:rPr>
          <w:rStyle w:val="Numeracinttulo"/>
          <w:rFonts w:cs="Tahoma"/>
          <w:b w:val="0"/>
          <w:spacing w:val="2"/>
        </w:rPr>
        <w:t xml:space="preserve"> todo</w:t>
      </w:r>
      <w:r w:rsidR="00FC56F0" w:rsidRPr="00A6029D">
        <w:rPr>
          <w:rStyle w:val="Numeracinttulo"/>
          <w:rFonts w:cs="Tahoma"/>
          <w:b w:val="0"/>
          <w:spacing w:val="2"/>
        </w:rPr>
        <w:t xml:space="preserve"> lo cual soporta en la sentencia</w:t>
      </w:r>
      <w:r w:rsidR="0001019A" w:rsidRPr="00A6029D">
        <w:rPr>
          <w:rStyle w:val="Numeracinttulo"/>
          <w:rFonts w:cs="Tahoma"/>
          <w:b w:val="0"/>
          <w:spacing w:val="2"/>
        </w:rPr>
        <w:t xml:space="preserve"> de la CSJ bajo el radicado</w:t>
      </w:r>
      <w:r w:rsidR="00FC56F0" w:rsidRPr="00A6029D">
        <w:rPr>
          <w:rStyle w:val="Numeracinttulo"/>
          <w:rFonts w:cs="Tahoma"/>
          <w:b w:val="0"/>
          <w:spacing w:val="2"/>
        </w:rPr>
        <w:t xml:space="preserve"> 52960 de 2018.</w:t>
      </w:r>
    </w:p>
    <w:p w14:paraId="334DA04B" w14:textId="77777777" w:rsidR="00BA74A4" w:rsidRPr="00A6029D" w:rsidRDefault="00BA74A4" w:rsidP="00A6029D">
      <w:pPr>
        <w:spacing w:line="288" w:lineRule="auto"/>
        <w:rPr>
          <w:rFonts w:cs="Tahoma"/>
          <w:b/>
          <w:spacing w:val="2"/>
          <w:sz w:val="24"/>
        </w:rPr>
      </w:pPr>
    </w:p>
    <w:p w14:paraId="440B1E95" w14:textId="77777777" w:rsidR="00BA74A4" w:rsidRPr="00A6029D" w:rsidRDefault="00BA74A4" w:rsidP="00A6029D">
      <w:pPr>
        <w:spacing w:line="288" w:lineRule="auto"/>
        <w:rPr>
          <w:rFonts w:cs="Tahoma"/>
          <w:spacing w:val="2"/>
          <w:sz w:val="24"/>
        </w:rPr>
      </w:pPr>
      <w:r w:rsidRPr="00A6029D">
        <w:rPr>
          <w:rFonts w:cs="Tahoma"/>
          <w:b/>
          <w:spacing w:val="2"/>
          <w:sz w:val="22"/>
          <w:szCs w:val="24"/>
        </w:rPr>
        <w:t>2.4.-</w:t>
      </w:r>
      <w:r w:rsidRPr="00A6029D">
        <w:rPr>
          <w:rFonts w:cs="Tahoma"/>
          <w:spacing w:val="2"/>
          <w:sz w:val="22"/>
          <w:szCs w:val="24"/>
        </w:rPr>
        <w:t xml:space="preserve"> </w:t>
      </w:r>
      <w:r w:rsidRPr="00A6029D">
        <w:rPr>
          <w:rFonts w:cs="Tahoma"/>
          <w:spacing w:val="2"/>
          <w:sz w:val="24"/>
        </w:rPr>
        <w:t xml:space="preserve">Debidamente sustentado el recurso, </w:t>
      </w:r>
      <w:r w:rsidR="00656E77" w:rsidRPr="00A6029D">
        <w:rPr>
          <w:rFonts w:cs="Tahoma"/>
          <w:spacing w:val="2"/>
          <w:sz w:val="24"/>
        </w:rPr>
        <w:t>la</w:t>
      </w:r>
      <w:r w:rsidR="0001019A" w:rsidRPr="00A6029D">
        <w:rPr>
          <w:rFonts w:cs="Tahoma"/>
          <w:spacing w:val="2"/>
          <w:sz w:val="24"/>
        </w:rPr>
        <w:t xml:space="preserve"> funcionaria</w:t>
      </w:r>
      <w:r w:rsidRPr="00A6029D">
        <w:rPr>
          <w:rFonts w:cs="Tahoma"/>
          <w:spacing w:val="2"/>
          <w:sz w:val="24"/>
        </w:rPr>
        <w:t xml:space="preserve"> a quo lo concedió en el efectivo suspensivo y dispuso la remisión de los registros pertinentes ante esta Corporación con el fin de desatar la alzada.</w:t>
      </w:r>
    </w:p>
    <w:p w14:paraId="79A122F3" w14:textId="77777777" w:rsidR="00BA74A4" w:rsidRDefault="00BA74A4" w:rsidP="00A6029D">
      <w:pPr>
        <w:spacing w:line="288" w:lineRule="auto"/>
        <w:rPr>
          <w:rStyle w:val="Algerian"/>
          <w:rFonts w:ascii="Tahoma" w:hAnsi="Tahoma" w:cs="Tahoma"/>
          <w:spacing w:val="2"/>
          <w:sz w:val="24"/>
        </w:rPr>
      </w:pPr>
    </w:p>
    <w:p w14:paraId="5ECB1FD0" w14:textId="77777777" w:rsidR="00FC1BC7" w:rsidRPr="00A6029D" w:rsidRDefault="00FC1BC7" w:rsidP="00A6029D">
      <w:pPr>
        <w:spacing w:line="288" w:lineRule="auto"/>
        <w:rPr>
          <w:rStyle w:val="Algerian"/>
          <w:rFonts w:ascii="Tahoma" w:hAnsi="Tahoma" w:cs="Tahoma"/>
          <w:spacing w:val="2"/>
          <w:sz w:val="24"/>
        </w:rPr>
      </w:pPr>
    </w:p>
    <w:p w14:paraId="35C6C8E7" w14:textId="77777777" w:rsidR="00BA74A4" w:rsidRPr="00A6029D" w:rsidRDefault="00BA74A4" w:rsidP="00A6029D">
      <w:pPr>
        <w:spacing w:line="288" w:lineRule="auto"/>
        <w:rPr>
          <w:rStyle w:val="Algerian"/>
          <w:spacing w:val="2"/>
          <w:sz w:val="28"/>
        </w:rPr>
      </w:pPr>
      <w:r w:rsidRPr="00A6029D">
        <w:rPr>
          <w:rStyle w:val="Algerian"/>
          <w:spacing w:val="2"/>
          <w:sz w:val="28"/>
        </w:rPr>
        <w:t xml:space="preserve">3.- </w:t>
      </w:r>
      <w:r w:rsidRPr="00A6029D">
        <w:rPr>
          <w:rStyle w:val="Algerian"/>
          <w:rFonts w:ascii="Tahoma" w:hAnsi="Tahoma" w:cs="Tahoma"/>
          <w:spacing w:val="2"/>
          <w:sz w:val="24"/>
          <w:szCs w:val="28"/>
        </w:rPr>
        <w:t>Para resolver,</w:t>
      </w:r>
      <w:r w:rsidRPr="00A6029D">
        <w:rPr>
          <w:rStyle w:val="Algerian"/>
          <w:spacing w:val="2"/>
          <w:sz w:val="28"/>
        </w:rPr>
        <w:t xml:space="preserve"> se considera</w:t>
      </w:r>
    </w:p>
    <w:p w14:paraId="26160CE1" w14:textId="77777777" w:rsidR="00872667" w:rsidRPr="00A6029D" w:rsidRDefault="00872667" w:rsidP="00A6029D">
      <w:pPr>
        <w:spacing w:line="288" w:lineRule="auto"/>
        <w:rPr>
          <w:rStyle w:val="Algerian"/>
          <w:spacing w:val="2"/>
          <w:sz w:val="24"/>
        </w:rPr>
      </w:pPr>
    </w:p>
    <w:p w14:paraId="36F8C7BD" w14:textId="77777777" w:rsidR="00BA74A4" w:rsidRPr="00A6029D" w:rsidRDefault="00BA74A4" w:rsidP="00A6029D">
      <w:pPr>
        <w:spacing w:line="288" w:lineRule="auto"/>
        <w:rPr>
          <w:rFonts w:cs="Tahoma"/>
          <w:b/>
          <w:spacing w:val="2"/>
          <w:sz w:val="22"/>
          <w:szCs w:val="24"/>
        </w:rPr>
      </w:pPr>
      <w:r w:rsidRPr="00A6029D">
        <w:rPr>
          <w:rFonts w:cs="Tahoma"/>
          <w:b/>
          <w:spacing w:val="2"/>
          <w:sz w:val="22"/>
          <w:szCs w:val="24"/>
        </w:rPr>
        <w:t>3.1.-</w:t>
      </w:r>
      <w:r w:rsidRPr="00A6029D">
        <w:rPr>
          <w:rFonts w:cs="Tahoma"/>
          <w:b/>
          <w:spacing w:val="2"/>
          <w:sz w:val="24"/>
        </w:rPr>
        <w:t xml:space="preserve"> </w:t>
      </w:r>
      <w:r w:rsidRPr="00A6029D">
        <w:rPr>
          <w:rFonts w:cs="Tahoma"/>
          <w:b/>
          <w:spacing w:val="2"/>
          <w:sz w:val="22"/>
          <w:szCs w:val="24"/>
        </w:rPr>
        <w:t>Competencia</w:t>
      </w:r>
    </w:p>
    <w:p w14:paraId="011379C0" w14:textId="77777777" w:rsidR="00BA74A4" w:rsidRPr="00A6029D" w:rsidRDefault="00BA74A4" w:rsidP="00A6029D">
      <w:pPr>
        <w:spacing w:line="288" w:lineRule="auto"/>
        <w:rPr>
          <w:rFonts w:cs="Tahoma"/>
          <w:b/>
          <w:spacing w:val="2"/>
          <w:sz w:val="24"/>
        </w:rPr>
      </w:pPr>
    </w:p>
    <w:p w14:paraId="6332774A" w14:textId="77777777" w:rsidR="00BA74A4" w:rsidRPr="00A6029D" w:rsidRDefault="00BA74A4" w:rsidP="00A6029D">
      <w:pPr>
        <w:spacing w:line="288" w:lineRule="auto"/>
        <w:rPr>
          <w:rFonts w:cs="Tahoma"/>
          <w:spacing w:val="2"/>
          <w:sz w:val="24"/>
        </w:rPr>
      </w:pPr>
      <w:r w:rsidRPr="00A6029D">
        <w:rPr>
          <w:rFonts w:cs="Tahoma"/>
          <w:spacing w:val="2"/>
          <w:sz w:val="24"/>
        </w:rPr>
        <w:t xml:space="preserve">La tiene esta Colegiatura de </w:t>
      </w:r>
      <w:r w:rsidR="00681AF4" w:rsidRPr="00A6029D">
        <w:rPr>
          <w:rFonts w:cs="Tahoma"/>
          <w:spacing w:val="2"/>
          <w:sz w:val="24"/>
        </w:rPr>
        <w:t xml:space="preserve">acuerdo </w:t>
      </w:r>
      <w:r w:rsidRPr="00A6029D">
        <w:rPr>
          <w:rFonts w:cs="Tahoma"/>
          <w:spacing w:val="2"/>
          <w:sz w:val="24"/>
        </w:rPr>
        <w:t>con los factores objetivo, territorial y funcional a voces de los artículos 20, 34.1 y 179 de la Ley 906</w:t>
      </w:r>
      <w:r w:rsidR="00656E77" w:rsidRPr="00A6029D">
        <w:rPr>
          <w:rFonts w:cs="Tahoma"/>
          <w:spacing w:val="2"/>
          <w:sz w:val="24"/>
        </w:rPr>
        <w:t>/04</w:t>
      </w:r>
      <w:r w:rsidRPr="00A6029D">
        <w:rPr>
          <w:rFonts w:cs="Tahoma"/>
          <w:spacing w:val="2"/>
          <w:sz w:val="24"/>
        </w:rPr>
        <w:t xml:space="preserve"> -modificado este último por el artículo 91 de la Ley 1395</w:t>
      </w:r>
      <w:r w:rsidR="00656E77" w:rsidRPr="00A6029D">
        <w:rPr>
          <w:rFonts w:cs="Tahoma"/>
          <w:spacing w:val="2"/>
          <w:sz w:val="24"/>
        </w:rPr>
        <w:t>/10</w:t>
      </w:r>
      <w:r w:rsidRPr="00A6029D">
        <w:rPr>
          <w:rFonts w:cs="Tahoma"/>
          <w:spacing w:val="2"/>
          <w:sz w:val="24"/>
        </w:rPr>
        <w:t xml:space="preserve">-, al haber sido oportunamente interpuesta y debidamente sustentada una apelación contra providencia susceptible de ese recurso y por una parte habilitada para hacerlo </w:t>
      </w:r>
      <w:r w:rsidRPr="00A6029D">
        <w:rPr>
          <w:rFonts w:ascii="Verdana" w:hAnsi="Verdana" w:cs="Tahoma"/>
          <w:spacing w:val="2"/>
          <w:sz w:val="18"/>
          <w:szCs w:val="20"/>
        </w:rPr>
        <w:t xml:space="preserve">-en nuestro caso la </w:t>
      </w:r>
      <w:r w:rsidR="0001019A" w:rsidRPr="00A6029D">
        <w:rPr>
          <w:rFonts w:ascii="Verdana" w:hAnsi="Verdana" w:cs="Tahoma"/>
          <w:spacing w:val="2"/>
          <w:sz w:val="18"/>
          <w:szCs w:val="20"/>
        </w:rPr>
        <w:t>d</w:t>
      </w:r>
      <w:r w:rsidR="0091755A" w:rsidRPr="00A6029D">
        <w:rPr>
          <w:rFonts w:ascii="Verdana" w:hAnsi="Verdana" w:cs="Tahoma"/>
          <w:spacing w:val="2"/>
          <w:sz w:val="18"/>
          <w:szCs w:val="20"/>
        </w:rPr>
        <w:t>efensa</w:t>
      </w:r>
      <w:r w:rsidRPr="00A6029D">
        <w:rPr>
          <w:rFonts w:ascii="Verdana" w:hAnsi="Verdana" w:cs="Tahoma"/>
          <w:spacing w:val="2"/>
          <w:sz w:val="18"/>
          <w:szCs w:val="20"/>
        </w:rPr>
        <w:t>-</w:t>
      </w:r>
      <w:r w:rsidRPr="00A6029D">
        <w:rPr>
          <w:rFonts w:cs="Tahoma"/>
          <w:spacing w:val="2"/>
          <w:sz w:val="24"/>
        </w:rPr>
        <w:t>.</w:t>
      </w:r>
    </w:p>
    <w:p w14:paraId="22174919" w14:textId="77777777" w:rsidR="00BA74A4" w:rsidRPr="00A6029D" w:rsidRDefault="00BA74A4" w:rsidP="00A6029D">
      <w:pPr>
        <w:spacing w:line="288" w:lineRule="auto"/>
        <w:rPr>
          <w:rFonts w:cs="Tahoma"/>
          <w:spacing w:val="2"/>
          <w:sz w:val="24"/>
        </w:rPr>
      </w:pPr>
    </w:p>
    <w:p w14:paraId="725C02A5" w14:textId="77777777" w:rsidR="00BA74A4" w:rsidRPr="00A6029D" w:rsidRDefault="00BA74A4" w:rsidP="00A6029D">
      <w:pPr>
        <w:spacing w:line="288" w:lineRule="auto"/>
        <w:rPr>
          <w:rFonts w:cs="Tahoma"/>
          <w:spacing w:val="2"/>
          <w:sz w:val="24"/>
        </w:rPr>
      </w:pPr>
      <w:r w:rsidRPr="00A6029D">
        <w:rPr>
          <w:rFonts w:cs="Tahoma"/>
          <w:b/>
          <w:spacing w:val="2"/>
          <w:sz w:val="22"/>
          <w:szCs w:val="24"/>
        </w:rPr>
        <w:t>3.2.-</w:t>
      </w:r>
      <w:r w:rsidRPr="00A6029D">
        <w:rPr>
          <w:rFonts w:cs="Tahoma"/>
          <w:spacing w:val="2"/>
          <w:sz w:val="24"/>
        </w:rPr>
        <w:t xml:space="preserve"> </w:t>
      </w:r>
      <w:r w:rsidRPr="00A6029D">
        <w:rPr>
          <w:rFonts w:cs="Tahoma"/>
          <w:b/>
          <w:spacing w:val="2"/>
          <w:sz w:val="22"/>
          <w:szCs w:val="24"/>
        </w:rPr>
        <w:t>Problema jurídico planteado</w:t>
      </w:r>
    </w:p>
    <w:p w14:paraId="4EDE677B" w14:textId="77777777" w:rsidR="00BA74A4" w:rsidRPr="00A6029D" w:rsidRDefault="00BA74A4" w:rsidP="00A6029D">
      <w:pPr>
        <w:spacing w:line="288" w:lineRule="auto"/>
        <w:rPr>
          <w:spacing w:val="2"/>
          <w:sz w:val="24"/>
        </w:rPr>
      </w:pPr>
    </w:p>
    <w:p w14:paraId="4534B71F" w14:textId="1FF6E48B" w:rsidR="00BA74A4" w:rsidRPr="00A6029D" w:rsidRDefault="00BA74A4" w:rsidP="00A6029D">
      <w:pPr>
        <w:spacing w:line="288" w:lineRule="auto"/>
        <w:rPr>
          <w:rFonts w:cs="Tahoma"/>
          <w:spacing w:val="2"/>
          <w:sz w:val="24"/>
        </w:rPr>
      </w:pPr>
      <w:r w:rsidRPr="00A6029D">
        <w:rPr>
          <w:rFonts w:cs="Tahoma"/>
          <w:spacing w:val="2"/>
          <w:sz w:val="24"/>
        </w:rPr>
        <w:t xml:space="preserve">Se contrae básicamente a establecer el grado de acierto de la providencia de primer grado, con miras a determinar si la decisión </w:t>
      </w:r>
      <w:r w:rsidR="0091755A" w:rsidRPr="00A6029D">
        <w:rPr>
          <w:rFonts w:cs="Tahoma"/>
          <w:spacing w:val="2"/>
          <w:sz w:val="24"/>
        </w:rPr>
        <w:t xml:space="preserve">por medio de la cual se le negó al condenado </w:t>
      </w:r>
      <w:proofErr w:type="spellStart"/>
      <w:r w:rsidR="00177EBF">
        <w:rPr>
          <w:rFonts w:cs="Tahoma"/>
          <w:b/>
          <w:spacing w:val="2"/>
          <w:sz w:val="20"/>
          <w:szCs w:val="22"/>
        </w:rPr>
        <w:t>FHMM</w:t>
      </w:r>
      <w:proofErr w:type="spellEnd"/>
      <w:r w:rsidR="00FC56F0" w:rsidRPr="00A6029D">
        <w:rPr>
          <w:rFonts w:cs="Tahoma"/>
          <w:b/>
          <w:spacing w:val="2"/>
          <w:sz w:val="20"/>
          <w:szCs w:val="22"/>
        </w:rPr>
        <w:t xml:space="preserve"> </w:t>
      </w:r>
      <w:r w:rsidR="0091755A" w:rsidRPr="00A6029D">
        <w:rPr>
          <w:rFonts w:cs="Tahoma"/>
          <w:spacing w:val="2"/>
          <w:sz w:val="24"/>
        </w:rPr>
        <w:t>la suspensión de la ejecución de pena estuvo conforme a derecho</w:t>
      </w:r>
      <w:r w:rsidRPr="00A6029D">
        <w:rPr>
          <w:rFonts w:cs="Tahoma"/>
          <w:spacing w:val="2"/>
          <w:sz w:val="24"/>
        </w:rPr>
        <w:t>, en cuyo caso se dispondrá su confirmación; o, de lo contrari</w:t>
      </w:r>
      <w:r w:rsidR="0001019A" w:rsidRPr="00A6029D">
        <w:rPr>
          <w:rFonts w:cs="Tahoma"/>
          <w:spacing w:val="2"/>
          <w:sz w:val="24"/>
        </w:rPr>
        <w:t>o, se procederá a la revocación</w:t>
      </w:r>
      <w:r w:rsidRPr="00A6029D">
        <w:rPr>
          <w:rFonts w:cs="Tahoma"/>
          <w:spacing w:val="2"/>
          <w:sz w:val="24"/>
        </w:rPr>
        <w:t xml:space="preserve"> como lo pide </w:t>
      </w:r>
      <w:r w:rsidR="0001019A" w:rsidRPr="00A6029D">
        <w:rPr>
          <w:rFonts w:cs="Tahoma"/>
          <w:spacing w:val="2"/>
          <w:sz w:val="24"/>
        </w:rPr>
        <w:t>el apoder</w:t>
      </w:r>
      <w:r w:rsidR="0091755A" w:rsidRPr="00A6029D">
        <w:rPr>
          <w:rFonts w:cs="Tahoma"/>
          <w:spacing w:val="2"/>
          <w:sz w:val="24"/>
        </w:rPr>
        <w:t>ado recurrente</w:t>
      </w:r>
      <w:r w:rsidRPr="00A6029D">
        <w:rPr>
          <w:rFonts w:cs="Tahoma"/>
          <w:spacing w:val="2"/>
          <w:sz w:val="24"/>
        </w:rPr>
        <w:t>.</w:t>
      </w:r>
    </w:p>
    <w:p w14:paraId="50ED49D6" w14:textId="77777777" w:rsidR="00BA74A4" w:rsidRPr="00A6029D" w:rsidRDefault="00BA74A4" w:rsidP="00A6029D">
      <w:pPr>
        <w:spacing w:line="288" w:lineRule="auto"/>
        <w:rPr>
          <w:rFonts w:cs="Tahoma"/>
          <w:b/>
          <w:sz w:val="22"/>
          <w:szCs w:val="24"/>
        </w:rPr>
      </w:pPr>
      <w:r w:rsidRPr="00A6029D">
        <w:rPr>
          <w:rFonts w:cs="Tahoma"/>
          <w:b/>
          <w:sz w:val="22"/>
          <w:szCs w:val="24"/>
        </w:rPr>
        <w:t>3.3.- Solución a la controversia</w:t>
      </w:r>
    </w:p>
    <w:p w14:paraId="3A3676F3" w14:textId="77777777" w:rsidR="00BA74A4" w:rsidRPr="00A6029D" w:rsidRDefault="00BA74A4" w:rsidP="00A6029D">
      <w:pPr>
        <w:spacing w:line="288" w:lineRule="auto"/>
        <w:rPr>
          <w:b/>
          <w:sz w:val="22"/>
          <w:szCs w:val="24"/>
        </w:rPr>
      </w:pPr>
    </w:p>
    <w:p w14:paraId="567E2ACF" w14:textId="77777777" w:rsidR="00A96A05" w:rsidRPr="00A6029D" w:rsidRDefault="00A96A05" w:rsidP="00A6029D">
      <w:pPr>
        <w:widowControl w:val="0"/>
        <w:autoSpaceDE w:val="0"/>
        <w:autoSpaceDN w:val="0"/>
        <w:adjustRightInd w:val="0"/>
        <w:spacing w:line="288" w:lineRule="auto"/>
        <w:rPr>
          <w:rFonts w:cs="Tahoma"/>
          <w:sz w:val="24"/>
        </w:rPr>
      </w:pPr>
      <w:r w:rsidRPr="00A6029D">
        <w:rPr>
          <w:rFonts w:cs="Tahoma"/>
          <w:sz w:val="24"/>
        </w:rPr>
        <w:t>No se percibe, ni ha sido tema objeto de contradictorio,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14:paraId="413D1B92" w14:textId="77777777" w:rsidR="00A96A05" w:rsidRPr="00A6029D" w:rsidRDefault="00A96A05" w:rsidP="00A6029D">
      <w:pPr>
        <w:widowControl w:val="0"/>
        <w:autoSpaceDE w:val="0"/>
        <w:autoSpaceDN w:val="0"/>
        <w:adjustRightInd w:val="0"/>
        <w:spacing w:line="288" w:lineRule="auto"/>
        <w:rPr>
          <w:rFonts w:cs="Tahoma"/>
          <w:sz w:val="24"/>
        </w:rPr>
      </w:pPr>
    </w:p>
    <w:p w14:paraId="605777BE" w14:textId="77777777" w:rsidR="00A96A05" w:rsidRPr="00A6029D" w:rsidRDefault="00A96A05" w:rsidP="00A6029D">
      <w:pPr>
        <w:widowControl w:val="0"/>
        <w:autoSpaceDE w:val="0"/>
        <w:autoSpaceDN w:val="0"/>
        <w:adjustRightInd w:val="0"/>
        <w:spacing w:line="288" w:lineRule="auto"/>
        <w:rPr>
          <w:rFonts w:cs="Tahoma"/>
          <w:sz w:val="24"/>
        </w:rPr>
      </w:pPr>
      <w:r w:rsidRPr="00A6029D">
        <w:rPr>
          <w:rFonts w:cs="Tahoma"/>
          <w:sz w:val="24"/>
        </w:rPr>
        <w:t>Igualmente se aprecia de entrada, que las pruebas fueron obtenidas en debida forma y las partes confrontadas tuvieron la oportunidad de conocerlas a plenitud en clara aplicación de los principios de oralidad, inmediación, publicidad, concentración y contradicción.</w:t>
      </w:r>
    </w:p>
    <w:p w14:paraId="1699ADB6" w14:textId="77777777" w:rsidR="00A96A05" w:rsidRPr="00A6029D" w:rsidRDefault="00A96A05" w:rsidP="00A6029D">
      <w:pPr>
        <w:widowControl w:val="0"/>
        <w:autoSpaceDE w:val="0"/>
        <w:autoSpaceDN w:val="0"/>
        <w:adjustRightInd w:val="0"/>
        <w:spacing w:line="288" w:lineRule="auto"/>
        <w:rPr>
          <w:rFonts w:cs="Tahoma"/>
          <w:sz w:val="24"/>
        </w:rPr>
      </w:pPr>
    </w:p>
    <w:p w14:paraId="20A9D1FF" w14:textId="77777777" w:rsidR="00A96A05" w:rsidRPr="00A6029D" w:rsidRDefault="00A96A05" w:rsidP="00A6029D">
      <w:pPr>
        <w:widowControl w:val="0"/>
        <w:autoSpaceDE w:val="0"/>
        <w:autoSpaceDN w:val="0"/>
        <w:adjustRightInd w:val="0"/>
        <w:spacing w:line="288" w:lineRule="auto"/>
        <w:rPr>
          <w:rFonts w:cs="Tahoma"/>
          <w:sz w:val="24"/>
        </w:rPr>
      </w:pPr>
      <w:r w:rsidRPr="00A6029D">
        <w:rPr>
          <w:rFonts w:cs="Tahoma"/>
          <w:sz w:val="24"/>
        </w:rPr>
        <w:t>De acuerdo con lo preceptuado por el artículo 381 de la Ley 906/04,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arrimadas en el juicio.</w:t>
      </w:r>
    </w:p>
    <w:p w14:paraId="2DE9E3ED" w14:textId="77777777" w:rsidR="00A96A05" w:rsidRPr="00A6029D" w:rsidRDefault="00A96A05" w:rsidP="00A6029D">
      <w:pPr>
        <w:spacing w:line="288" w:lineRule="auto"/>
        <w:rPr>
          <w:rFonts w:cs="Tahoma"/>
          <w:sz w:val="24"/>
          <w:lang w:val="es-CO"/>
        </w:rPr>
      </w:pPr>
    </w:p>
    <w:p w14:paraId="00D9CF19" w14:textId="5D002245" w:rsidR="005F727E" w:rsidRPr="00A6029D" w:rsidRDefault="00A96A05" w:rsidP="00A6029D">
      <w:pPr>
        <w:spacing w:line="288" w:lineRule="auto"/>
        <w:rPr>
          <w:rFonts w:cs="Tahoma"/>
          <w:sz w:val="24"/>
          <w:lang w:val="es-ES_tradnl"/>
        </w:rPr>
      </w:pPr>
      <w:r w:rsidRPr="00A6029D">
        <w:rPr>
          <w:rFonts w:cs="Tahoma"/>
          <w:sz w:val="24"/>
          <w:lang w:val="es-CO"/>
        </w:rPr>
        <w:t xml:space="preserve">En este caso en concreto no se ataca por parte de la defensa del señor </w:t>
      </w:r>
      <w:proofErr w:type="spellStart"/>
      <w:r w:rsidR="00177EBF">
        <w:rPr>
          <w:rFonts w:cs="Tahoma"/>
          <w:b/>
          <w:sz w:val="20"/>
          <w:szCs w:val="22"/>
          <w:lang w:val="es-CO"/>
        </w:rPr>
        <w:t>FHMM</w:t>
      </w:r>
      <w:proofErr w:type="spellEnd"/>
      <w:r w:rsidRPr="00A6029D">
        <w:rPr>
          <w:rFonts w:cs="Tahoma"/>
          <w:sz w:val="24"/>
          <w:lang w:val="es-CO"/>
        </w:rPr>
        <w:t xml:space="preserve"> lo relativo a la </w:t>
      </w:r>
      <w:r w:rsidR="00364D85" w:rsidRPr="00A6029D">
        <w:rPr>
          <w:rFonts w:cs="Tahoma"/>
          <w:sz w:val="24"/>
          <w:lang w:val="es-CO"/>
        </w:rPr>
        <w:t>materialidad de</w:t>
      </w:r>
      <w:r w:rsidRPr="00A6029D">
        <w:rPr>
          <w:rFonts w:cs="Tahoma"/>
          <w:sz w:val="24"/>
          <w:lang w:val="es-CO"/>
        </w:rPr>
        <w:t>l</w:t>
      </w:r>
      <w:r w:rsidR="00364D85" w:rsidRPr="00A6029D">
        <w:rPr>
          <w:rFonts w:cs="Tahoma"/>
          <w:sz w:val="24"/>
          <w:lang w:val="es-CO"/>
        </w:rPr>
        <w:t xml:space="preserve"> </w:t>
      </w:r>
      <w:r w:rsidR="001A7ED9" w:rsidRPr="00A6029D">
        <w:rPr>
          <w:rFonts w:cs="Tahoma"/>
          <w:sz w:val="24"/>
          <w:lang w:val="es-CO"/>
        </w:rPr>
        <w:t xml:space="preserve">punible, ni tampoco </w:t>
      </w:r>
      <w:r w:rsidRPr="00A6029D">
        <w:rPr>
          <w:rFonts w:cs="Tahoma"/>
          <w:sz w:val="24"/>
          <w:lang w:val="es-CO"/>
        </w:rPr>
        <w:t>su responsabilidad</w:t>
      </w:r>
      <w:r w:rsidR="001A7ED9" w:rsidRPr="00A6029D">
        <w:rPr>
          <w:rFonts w:cs="Tahoma"/>
          <w:sz w:val="24"/>
          <w:lang w:val="es-CO"/>
        </w:rPr>
        <w:t xml:space="preserve"> penal</w:t>
      </w:r>
      <w:r w:rsidRPr="00A6029D">
        <w:rPr>
          <w:rFonts w:cs="Tahoma"/>
          <w:sz w:val="24"/>
          <w:lang w:val="es-CO"/>
        </w:rPr>
        <w:t xml:space="preserve">, en tanto el tema objeto de disenso </w:t>
      </w:r>
      <w:r w:rsidR="00A8484F" w:rsidRPr="00A6029D">
        <w:rPr>
          <w:rFonts w:cs="Tahoma"/>
          <w:sz w:val="24"/>
          <w:lang w:val="es-ES_tradnl"/>
        </w:rPr>
        <w:t>está circuns</w:t>
      </w:r>
      <w:r w:rsidRPr="00A6029D">
        <w:rPr>
          <w:rFonts w:cs="Tahoma"/>
          <w:sz w:val="24"/>
          <w:lang w:val="es-ES_tradnl"/>
        </w:rPr>
        <w:t xml:space="preserve">crito </w:t>
      </w:r>
      <w:r w:rsidR="00A8484F" w:rsidRPr="00A6029D">
        <w:rPr>
          <w:rFonts w:cs="Tahoma"/>
          <w:sz w:val="24"/>
          <w:lang w:val="es-ES_tradnl"/>
        </w:rPr>
        <w:t>única y exclusiv</w:t>
      </w:r>
      <w:r w:rsidR="001A7ED9" w:rsidRPr="00A6029D">
        <w:rPr>
          <w:rFonts w:cs="Tahoma"/>
          <w:sz w:val="24"/>
          <w:lang w:val="es-ES_tradnl"/>
        </w:rPr>
        <w:t>amente a la negativa por parte de la sentenciadora</w:t>
      </w:r>
      <w:r w:rsidR="00A8484F" w:rsidRPr="00A6029D">
        <w:rPr>
          <w:rFonts w:cs="Tahoma"/>
          <w:sz w:val="24"/>
          <w:lang w:val="es-ES_tradnl"/>
        </w:rPr>
        <w:t xml:space="preserve"> de conceder</w:t>
      </w:r>
      <w:r w:rsidRPr="00A6029D">
        <w:rPr>
          <w:rFonts w:cs="Tahoma"/>
          <w:sz w:val="24"/>
          <w:lang w:val="es-ES_tradnl"/>
        </w:rPr>
        <w:t>le</w:t>
      </w:r>
      <w:r w:rsidR="00A8484F" w:rsidRPr="00A6029D">
        <w:rPr>
          <w:rFonts w:cs="Tahoma"/>
          <w:sz w:val="24"/>
          <w:lang w:val="es-ES_tradnl"/>
        </w:rPr>
        <w:t xml:space="preserve"> la suspensión condicional de la ejecución de la pena</w:t>
      </w:r>
      <w:r w:rsidR="005F727E" w:rsidRPr="00A6029D">
        <w:rPr>
          <w:rFonts w:cs="Tahoma"/>
          <w:sz w:val="24"/>
          <w:lang w:val="es-ES_tradnl"/>
        </w:rPr>
        <w:t>.</w:t>
      </w:r>
    </w:p>
    <w:p w14:paraId="3EEA96F2" w14:textId="77777777" w:rsidR="005F727E" w:rsidRPr="00A6029D" w:rsidRDefault="005F727E" w:rsidP="00A6029D">
      <w:pPr>
        <w:spacing w:line="288" w:lineRule="auto"/>
        <w:rPr>
          <w:rFonts w:cs="Tahoma"/>
          <w:sz w:val="24"/>
          <w:lang w:val="es-ES_tradnl"/>
        </w:rPr>
      </w:pPr>
    </w:p>
    <w:p w14:paraId="5D6CA8A5" w14:textId="77777777" w:rsidR="004A4A12" w:rsidRPr="00A6029D" w:rsidRDefault="005F727E" w:rsidP="00A6029D">
      <w:pPr>
        <w:spacing w:line="288" w:lineRule="auto"/>
        <w:rPr>
          <w:sz w:val="24"/>
        </w:rPr>
      </w:pPr>
      <w:r w:rsidRPr="00A6029D">
        <w:rPr>
          <w:rFonts w:cs="Tahoma"/>
          <w:sz w:val="24"/>
          <w:lang w:val="es-ES_tradnl"/>
        </w:rPr>
        <w:lastRenderedPageBreak/>
        <w:t>Al respecto debe</w:t>
      </w:r>
      <w:r w:rsidR="00A8484F" w:rsidRPr="00A6029D">
        <w:rPr>
          <w:rFonts w:cs="Tahoma"/>
          <w:sz w:val="24"/>
          <w:lang w:val="es-ES_tradnl"/>
        </w:rPr>
        <w:t xml:space="preserve"> indicarse que el </w:t>
      </w:r>
      <w:r w:rsidR="00576B35" w:rsidRPr="00A6029D">
        <w:rPr>
          <w:sz w:val="24"/>
        </w:rPr>
        <w:t xml:space="preserve">artículo 63 C.P. </w:t>
      </w:r>
      <w:r w:rsidR="00576B35" w:rsidRPr="00163D22">
        <w:rPr>
          <w:rFonts w:ascii="Verdana" w:hAnsi="Verdana" w:cs="Tahoma"/>
          <w:sz w:val="20"/>
          <w:szCs w:val="20"/>
        </w:rPr>
        <w:t>-modificado por el artículo 29 de la Ley 1709/04-</w:t>
      </w:r>
      <w:r w:rsidR="00576B35" w:rsidRPr="00A6029D">
        <w:rPr>
          <w:rFonts w:cs="Tahoma"/>
          <w:sz w:val="24"/>
        </w:rPr>
        <w:t xml:space="preserve"> señala</w:t>
      </w:r>
      <w:r w:rsidR="00576B35" w:rsidRPr="00A6029D">
        <w:rPr>
          <w:sz w:val="24"/>
        </w:rPr>
        <w:t xml:space="preserve"> los presupuestos necesarios para la concesión de </w:t>
      </w:r>
      <w:r w:rsidR="00A8484F" w:rsidRPr="00A6029D">
        <w:rPr>
          <w:sz w:val="24"/>
        </w:rPr>
        <w:t>tal beneficio</w:t>
      </w:r>
      <w:r w:rsidR="00576B35" w:rsidRPr="00A6029D">
        <w:rPr>
          <w:sz w:val="24"/>
        </w:rPr>
        <w:t>, entre ellos:</w:t>
      </w:r>
      <w:r w:rsidR="001A7ED9" w:rsidRPr="00A6029D">
        <w:rPr>
          <w:sz w:val="24"/>
        </w:rPr>
        <w:t xml:space="preserve"> (i)</w:t>
      </w:r>
      <w:r w:rsidR="00576B35" w:rsidRPr="00A6029D">
        <w:rPr>
          <w:sz w:val="24"/>
        </w:rPr>
        <w:t xml:space="preserve"> que la pena impuesta sea inferior a</w:t>
      </w:r>
      <w:r w:rsidR="001A7ED9" w:rsidRPr="00A6029D">
        <w:rPr>
          <w:sz w:val="24"/>
        </w:rPr>
        <w:t xml:space="preserve"> los cuatro (4) años de prisión; (ii) que no existan antecedentes penales; (iii)</w:t>
      </w:r>
      <w:r w:rsidR="00576B35" w:rsidRPr="00A6029D">
        <w:rPr>
          <w:sz w:val="24"/>
        </w:rPr>
        <w:t xml:space="preserve"> que no se trate de uno de  los delitos descritos en el inc. 2 art. 68A C.P.</w:t>
      </w:r>
      <w:r w:rsidR="001A7ED9" w:rsidRPr="00A6029D">
        <w:rPr>
          <w:sz w:val="24"/>
        </w:rPr>
        <w:t>;</w:t>
      </w:r>
      <w:r w:rsidR="00576B35" w:rsidRPr="00A6029D">
        <w:rPr>
          <w:sz w:val="24"/>
        </w:rPr>
        <w:t xml:space="preserve"> y</w:t>
      </w:r>
      <w:r w:rsidR="001A7ED9" w:rsidRPr="00A6029D">
        <w:rPr>
          <w:sz w:val="24"/>
        </w:rPr>
        <w:t xml:space="preserve"> (iv)</w:t>
      </w:r>
      <w:r w:rsidR="00576B35" w:rsidRPr="00A6029D">
        <w:rPr>
          <w:sz w:val="24"/>
        </w:rPr>
        <w:t xml:space="preserve"> de haber sido condenado por delito doloso dentro de los cinco (5) años anteriores, se establezca que los antecedentes personales, sociales y familiares del </w:t>
      </w:r>
      <w:r w:rsidR="004A4A12" w:rsidRPr="00A6029D">
        <w:rPr>
          <w:sz w:val="24"/>
        </w:rPr>
        <w:t xml:space="preserve">sentenciado sean indicativos </w:t>
      </w:r>
      <w:r w:rsidR="00576B35" w:rsidRPr="00A6029D">
        <w:rPr>
          <w:sz w:val="24"/>
        </w:rPr>
        <w:t>que no existe</w:t>
      </w:r>
      <w:r w:rsidR="004A4A12" w:rsidRPr="00A6029D">
        <w:rPr>
          <w:sz w:val="24"/>
        </w:rPr>
        <w:t xml:space="preserve"> la</w:t>
      </w:r>
      <w:r w:rsidR="00576B35" w:rsidRPr="00A6029D">
        <w:rPr>
          <w:sz w:val="24"/>
        </w:rPr>
        <w:t xml:space="preserve"> necesidad de hacer efectiva la pena. </w:t>
      </w:r>
    </w:p>
    <w:p w14:paraId="7A42480D" w14:textId="77777777" w:rsidR="004A4A12" w:rsidRPr="00A6029D" w:rsidRDefault="004A4A12" w:rsidP="00A6029D">
      <w:pPr>
        <w:spacing w:line="288" w:lineRule="auto"/>
        <w:rPr>
          <w:sz w:val="24"/>
        </w:rPr>
      </w:pPr>
    </w:p>
    <w:p w14:paraId="48ADA9D7" w14:textId="019C9384" w:rsidR="00576B35" w:rsidRPr="00A6029D" w:rsidRDefault="00576B35" w:rsidP="00A6029D">
      <w:pPr>
        <w:spacing w:line="288" w:lineRule="auto"/>
        <w:rPr>
          <w:sz w:val="24"/>
        </w:rPr>
      </w:pPr>
      <w:r w:rsidRPr="00A6029D">
        <w:rPr>
          <w:sz w:val="24"/>
        </w:rPr>
        <w:t>No obstante</w:t>
      </w:r>
      <w:r w:rsidR="007D7ADA" w:rsidRPr="00A6029D">
        <w:rPr>
          <w:sz w:val="24"/>
        </w:rPr>
        <w:t>,</w:t>
      </w:r>
      <w:r w:rsidRPr="00A6029D">
        <w:rPr>
          <w:sz w:val="24"/>
        </w:rPr>
        <w:t xml:space="preserve"> el numeral 6° del art. 193 del Código de Infancia y Adolescencia consagra una prohibición</w:t>
      </w:r>
      <w:r w:rsidR="004A4A12" w:rsidRPr="00A6029D">
        <w:rPr>
          <w:sz w:val="24"/>
        </w:rPr>
        <w:t xml:space="preserve"> expresa</w:t>
      </w:r>
      <w:r w:rsidRPr="00A6029D">
        <w:rPr>
          <w:sz w:val="24"/>
        </w:rPr>
        <w:t xml:space="preserve"> en cuanto al otorgamiento de la s</w:t>
      </w:r>
      <w:r w:rsidR="004A4A12" w:rsidRPr="00A6029D">
        <w:rPr>
          <w:sz w:val="24"/>
        </w:rPr>
        <w:t>uspensión condicional cuando las</w:t>
      </w:r>
      <w:r w:rsidRPr="00A6029D">
        <w:rPr>
          <w:sz w:val="24"/>
        </w:rPr>
        <w:t xml:space="preserve"> víctimas</w:t>
      </w:r>
      <w:r w:rsidR="004A4A12" w:rsidRPr="00A6029D">
        <w:rPr>
          <w:sz w:val="24"/>
        </w:rPr>
        <w:t xml:space="preserve"> del injusto son</w:t>
      </w:r>
      <w:r w:rsidRPr="00A6029D">
        <w:rPr>
          <w:sz w:val="24"/>
        </w:rPr>
        <w:t xml:space="preserve"> menores de edad y no han sido reparados.</w:t>
      </w:r>
    </w:p>
    <w:p w14:paraId="49597FF0" w14:textId="77777777" w:rsidR="00576B35" w:rsidRPr="00A6029D" w:rsidRDefault="00576B35" w:rsidP="00A6029D">
      <w:pPr>
        <w:spacing w:line="288" w:lineRule="auto"/>
        <w:rPr>
          <w:sz w:val="24"/>
        </w:rPr>
      </w:pPr>
    </w:p>
    <w:p w14:paraId="098DE412" w14:textId="62213EBC" w:rsidR="00576B35" w:rsidRPr="00A6029D" w:rsidRDefault="00576B35" w:rsidP="00A6029D">
      <w:pPr>
        <w:spacing w:line="288" w:lineRule="auto"/>
        <w:rPr>
          <w:sz w:val="24"/>
        </w:rPr>
      </w:pPr>
      <w:r w:rsidRPr="00A6029D">
        <w:rPr>
          <w:sz w:val="24"/>
        </w:rPr>
        <w:t xml:space="preserve">En </w:t>
      </w:r>
      <w:r w:rsidR="00AA53C5" w:rsidRPr="00A6029D">
        <w:rPr>
          <w:sz w:val="24"/>
        </w:rPr>
        <w:t>este caso</w:t>
      </w:r>
      <w:r w:rsidRPr="00A6029D">
        <w:rPr>
          <w:sz w:val="24"/>
        </w:rPr>
        <w:t>, se evidencia</w:t>
      </w:r>
      <w:r w:rsidR="00C1001F" w:rsidRPr="00A6029D">
        <w:rPr>
          <w:sz w:val="24"/>
        </w:rPr>
        <w:t xml:space="preserve"> que</w:t>
      </w:r>
      <w:r w:rsidRPr="00A6029D">
        <w:rPr>
          <w:sz w:val="24"/>
        </w:rPr>
        <w:t xml:space="preserve"> de conformidad con </w:t>
      </w:r>
      <w:r w:rsidR="00C1001F" w:rsidRPr="00A6029D">
        <w:rPr>
          <w:sz w:val="24"/>
        </w:rPr>
        <w:t xml:space="preserve">lo arrimado a la actuación, </w:t>
      </w:r>
      <w:r w:rsidRPr="00A6029D">
        <w:rPr>
          <w:sz w:val="24"/>
        </w:rPr>
        <w:t xml:space="preserve">por parte del señor </w:t>
      </w:r>
      <w:proofErr w:type="spellStart"/>
      <w:r w:rsidR="00177EBF">
        <w:rPr>
          <w:b/>
          <w:sz w:val="20"/>
          <w:szCs w:val="22"/>
        </w:rPr>
        <w:t>FHMM</w:t>
      </w:r>
      <w:proofErr w:type="spellEnd"/>
      <w:r w:rsidR="005F727E" w:rsidRPr="00A6029D">
        <w:rPr>
          <w:b/>
          <w:sz w:val="20"/>
          <w:szCs w:val="22"/>
        </w:rPr>
        <w:t xml:space="preserve"> </w:t>
      </w:r>
      <w:r w:rsidRPr="00A6029D">
        <w:rPr>
          <w:sz w:val="24"/>
        </w:rPr>
        <w:t>no se ha</w:t>
      </w:r>
      <w:r w:rsidR="00C1001F" w:rsidRPr="00A6029D">
        <w:rPr>
          <w:sz w:val="24"/>
        </w:rPr>
        <w:t>n</w:t>
      </w:r>
      <w:r w:rsidRPr="00A6029D">
        <w:rPr>
          <w:sz w:val="24"/>
        </w:rPr>
        <w:t xml:space="preserve"> cumplido</w:t>
      </w:r>
      <w:r w:rsidR="00C1001F" w:rsidRPr="00A6029D">
        <w:rPr>
          <w:sz w:val="24"/>
        </w:rPr>
        <w:t xml:space="preserve"> todas las </w:t>
      </w:r>
      <w:r w:rsidRPr="00A6029D">
        <w:rPr>
          <w:sz w:val="24"/>
        </w:rPr>
        <w:t>exigencia</w:t>
      </w:r>
      <w:r w:rsidR="00C1001F" w:rsidRPr="00A6029D">
        <w:rPr>
          <w:sz w:val="24"/>
        </w:rPr>
        <w:t>s</w:t>
      </w:r>
      <w:r w:rsidRPr="00A6029D">
        <w:rPr>
          <w:sz w:val="24"/>
        </w:rPr>
        <w:t xml:space="preserve"> legal</w:t>
      </w:r>
      <w:r w:rsidR="00C1001F" w:rsidRPr="00A6029D">
        <w:rPr>
          <w:sz w:val="24"/>
        </w:rPr>
        <w:t>es</w:t>
      </w:r>
      <w:r w:rsidRPr="00A6029D">
        <w:rPr>
          <w:sz w:val="24"/>
        </w:rPr>
        <w:t>, en tanto no obra elemento probatorio alguno q</w:t>
      </w:r>
      <w:r w:rsidR="004C4D97" w:rsidRPr="00A6029D">
        <w:rPr>
          <w:sz w:val="24"/>
        </w:rPr>
        <w:t>ue predique que el mismo haya indemnizado</w:t>
      </w:r>
      <w:r w:rsidR="00856EE3" w:rsidRPr="00A6029D">
        <w:rPr>
          <w:sz w:val="24"/>
        </w:rPr>
        <w:t xml:space="preserve"> </w:t>
      </w:r>
      <w:r w:rsidRPr="00A6029D">
        <w:rPr>
          <w:sz w:val="24"/>
        </w:rPr>
        <w:t>los perjuicios ocasionados con la ilicitud a su</w:t>
      </w:r>
      <w:r w:rsidR="00A8484F" w:rsidRPr="00A6029D">
        <w:rPr>
          <w:sz w:val="24"/>
        </w:rPr>
        <w:t>s</w:t>
      </w:r>
      <w:r w:rsidR="008719BD" w:rsidRPr="00A6029D">
        <w:rPr>
          <w:sz w:val="24"/>
        </w:rPr>
        <w:t xml:space="preserve"> hijos menores</w:t>
      </w:r>
      <w:r w:rsidRPr="00A6029D">
        <w:rPr>
          <w:sz w:val="24"/>
        </w:rPr>
        <w:t>.</w:t>
      </w:r>
    </w:p>
    <w:p w14:paraId="23733DC3" w14:textId="77777777" w:rsidR="00576B35" w:rsidRPr="00A6029D" w:rsidRDefault="00576B35" w:rsidP="00A6029D">
      <w:pPr>
        <w:spacing w:line="288" w:lineRule="auto"/>
        <w:rPr>
          <w:sz w:val="24"/>
        </w:rPr>
      </w:pPr>
    </w:p>
    <w:p w14:paraId="482A6094" w14:textId="77777777" w:rsidR="00C1001F" w:rsidRPr="00A6029D" w:rsidRDefault="00576B35" w:rsidP="00A6029D">
      <w:pPr>
        <w:spacing w:line="288" w:lineRule="auto"/>
        <w:rPr>
          <w:sz w:val="24"/>
        </w:rPr>
      </w:pPr>
      <w:r w:rsidRPr="00A6029D">
        <w:rPr>
          <w:sz w:val="24"/>
        </w:rPr>
        <w:t xml:space="preserve">Frente a la referida prohibición normativa, por parte de esta Corporación se había optado por su no aplicación, al considerar que: (i) se trata de una norma general, y </w:t>
      </w:r>
      <w:r w:rsidR="00563D5C" w:rsidRPr="00A6029D">
        <w:rPr>
          <w:sz w:val="24"/>
        </w:rPr>
        <w:t xml:space="preserve">respecto </w:t>
      </w:r>
      <w:r w:rsidRPr="00A6029D">
        <w:rPr>
          <w:sz w:val="24"/>
        </w:rPr>
        <w:t>al tema existe en el mismo Código de Infancia y Adolescen</w:t>
      </w:r>
      <w:r w:rsidR="009B164D" w:rsidRPr="00A6029D">
        <w:rPr>
          <w:sz w:val="24"/>
        </w:rPr>
        <w:t>cia una disposición</w:t>
      </w:r>
      <w:r w:rsidRPr="00A6029D">
        <w:rPr>
          <w:sz w:val="24"/>
        </w:rPr>
        <w:t xml:space="preserve"> que regula de manera específica la prohibición de beneficios y mecanismo</w:t>
      </w:r>
      <w:r w:rsidR="00C1001F" w:rsidRPr="00A6029D">
        <w:rPr>
          <w:sz w:val="24"/>
        </w:rPr>
        <w:t>s sustitutivos -art. 199-, y en ese dispositivo</w:t>
      </w:r>
      <w:r w:rsidRPr="00A6029D">
        <w:rPr>
          <w:sz w:val="24"/>
        </w:rPr>
        <w:t xml:space="preserve"> no se incluye la inasistencia alimentaria; (ii) de </w:t>
      </w:r>
      <w:r w:rsidR="00681AF4" w:rsidRPr="00A6029D">
        <w:rPr>
          <w:sz w:val="24"/>
        </w:rPr>
        <w:t xml:space="preserve">acuerdo </w:t>
      </w:r>
      <w:r w:rsidRPr="00A6029D">
        <w:rPr>
          <w:sz w:val="24"/>
        </w:rPr>
        <w:t xml:space="preserve">con lo reglado en el art. 102 </w:t>
      </w:r>
      <w:proofErr w:type="spellStart"/>
      <w:r w:rsidRPr="00A6029D">
        <w:rPr>
          <w:sz w:val="24"/>
        </w:rPr>
        <w:t>C.P.P</w:t>
      </w:r>
      <w:proofErr w:type="spellEnd"/>
      <w:r w:rsidRPr="00A6029D">
        <w:rPr>
          <w:sz w:val="24"/>
        </w:rPr>
        <w:t>., modificado por el art. 86 de la Ley 1395 de 2010, el incidente de reparación integral se adelanta una vez se encuentre en firme la sentencia condenatoria, circunstancia que no hace posible proferir condena</w:t>
      </w:r>
      <w:r w:rsidR="00C1001F" w:rsidRPr="00A6029D">
        <w:rPr>
          <w:sz w:val="24"/>
        </w:rPr>
        <w:t xml:space="preserve"> en firme </w:t>
      </w:r>
      <w:r w:rsidRPr="00A6029D">
        <w:rPr>
          <w:sz w:val="24"/>
        </w:rPr>
        <w:t>de perjuicios en primera instancia para efectos de determinar las consecuencias civ</w:t>
      </w:r>
      <w:r w:rsidR="0006626B" w:rsidRPr="00A6029D">
        <w:rPr>
          <w:sz w:val="24"/>
        </w:rPr>
        <w:t>iles del delito;</w:t>
      </w:r>
      <w:r w:rsidRPr="00A6029D">
        <w:rPr>
          <w:sz w:val="24"/>
        </w:rPr>
        <w:t xml:space="preserve"> y (iii)</w:t>
      </w:r>
      <w:r w:rsidR="00C1001F" w:rsidRPr="00A6029D">
        <w:rPr>
          <w:sz w:val="24"/>
        </w:rPr>
        <w:t xml:space="preserve"> así debería procederse</w:t>
      </w:r>
      <w:r w:rsidRPr="00A6029D">
        <w:rPr>
          <w:sz w:val="24"/>
        </w:rPr>
        <w:t xml:space="preserve"> en procura del interés del menor, </w:t>
      </w:r>
      <w:r w:rsidR="00B93805" w:rsidRPr="00A6029D">
        <w:rPr>
          <w:sz w:val="24"/>
        </w:rPr>
        <w:t xml:space="preserve">ya que </w:t>
      </w:r>
      <w:r w:rsidRPr="00A6029D">
        <w:rPr>
          <w:sz w:val="24"/>
        </w:rPr>
        <w:t>la privación efectiva d</w:t>
      </w:r>
      <w:r w:rsidR="0006626B" w:rsidRPr="00A6029D">
        <w:rPr>
          <w:sz w:val="24"/>
        </w:rPr>
        <w:t>e la libertad de su ascendiente dificultaría aú</w:t>
      </w:r>
      <w:r w:rsidRPr="00A6029D">
        <w:rPr>
          <w:sz w:val="24"/>
        </w:rPr>
        <w:t>n más la posibilidad que éste cumpliera con sus exigencias alimentarias.</w:t>
      </w:r>
    </w:p>
    <w:p w14:paraId="501B7939" w14:textId="77777777" w:rsidR="007D7ADA" w:rsidRPr="00A6029D" w:rsidRDefault="007D7ADA" w:rsidP="00A6029D">
      <w:pPr>
        <w:spacing w:line="288" w:lineRule="auto"/>
        <w:rPr>
          <w:sz w:val="24"/>
        </w:rPr>
      </w:pPr>
    </w:p>
    <w:p w14:paraId="32F427D1" w14:textId="490655A6" w:rsidR="00576B35" w:rsidRPr="00A6029D" w:rsidRDefault="007D7ADA" w:rsidP="00A6029D">
      <w:pPr>
        <w:spacing w:line="288" w:lineRule="auto"/>
        <w:rPr>
          <w:sz w:val="24"/>
        </w:rPr>
      </w:pPr>
      <w:r w:rsidRPr="00A6029D">
        <w:rPr>
          <w:sz w:val="24"/>
        </w:rPr>
        <w:t xml:space="preserve">Muy a pesar de </w:t>
      </w:r>
      <w:r w:rsidR="00576B35" w:rsidRPr="00A6029D">
        <w:rPr>
          <w:sz w:val="24"/>
        </w:rPr>
        <w:t xml:space="preserve">lo anterior, </w:t>
      </w:r>
      <w:r w:rsidR="00A8484F" w:rsidRPr="00A6029D">
        <w:rPr>
          <w:sz w:val="24"/>
        </w:rPr>
        <w:t xml:space="preserve">la Sala en </w:t>
      </w:r>
      <w:r w:rsidR="00C1001F" w:rsidRPr="00A6029D">
        <w:rPr>
          <w:sz w:val="24"/>
        </w:rPr>
        <w:t>otra determinación</w:t>
      </w:r>
      <w:r w:rsidR="00A8484F" w:rsidRPr="00A6029D">
        <w:rPr>
          <w:rStyle w:val="Refdenotaalpie"/>
          <w:rFonts w:ascii="Tahoma" w:hAnsi="Tahoma" w:cs="Tahoma"/>
          <w:sz w:val="24"/>
        </w:rPr>
        <w:footnoteReference w:id="1"/>
      </w:r>
      <w:r w:rsidR="00695C7F" w:rsidRPr="00A6029D">
        <w:rPr>
          <w:sz w:val="24"/>
        </w:rPr>
        <w:t>, con ponencia</w:t>
      </w:r>
      <w:r w:rsidR="008E3A40" w:rsidRPr="00A6029D">
        <w:rPr>
          <w:sz w:val="24"/>
        </w:rPr>
        <w:t xml:space="preserve"> de qu</w:t>
      </w:r>
      <w:r w:rsidR="00695C7F" w:rsidRPr="00A6029D">
        <w:rPr>
          <w:sz w:val="24"/>
        </w:rPr>
        <w:t>ien actualmente ejerce igual función</w:t>
      </w:r>
      <w:r w:rsidR="008E3A40" w:rsidRPr="00A6029D">
        <w:rPr>
          <w:sz w:val="24"/>
        </w:rPr>
        <w:t>,</w:t>
      </w:r>
      <w:r w:rsidR="00A8484F" w:rsidRPr="00A6029D">
        <w:rPr>
          <w:sz w:val="24"/>
        </w:rPr>
        <w:t xml:space="preserve"> recogió tal postura</w:t>
      </w:r>
      <w:r w:rsidR="00576B35" w:rsidRPr="00A6029D">
        <w:rPr>
          <w:sz w:val="24"/>
        </w:rPr>
        <w:t>, en tanto</w:t>
      </w:r>
      <w:r w:rsidR="00563D5C" w:rsidRPr="00A6029D">
        <w:rPr>
          <w:sz w:val="24"/>
        </w:rPr>
        <w:t xml:space="preserve"> de cara al tema </w:t>
      </w:r>
      <w:r w:rsidR="00C1001F" w:rsidRPr="00A6029D">
        <w:rPr>
          <w:sz w:val="24"/>
        </w:rPr>
        <w:t>se presentó</w:t>
      </w:r>
      <w:r w:rsidR="00CA4582" w:rsidRPr="00A6029D">
        <w:rPr>
          <w:sz w:val="24"/>
        </w:rPr>
        <w:t xml:space="preserve"> otro </w:t>
      </w:r>
      <w:r w:rsidR="00576B35" w:rsidRPr="00A6029D">
        <w:rPr>
          <w:sz w:val="24"/>
        </w:rPr>
        <w:t>pronunciamiento de</w:t>
      </w:r>
      <w:r w:rsidR="0006626B" w:rsidRPr="00A6029D">
        <w:rPr>
          <w:sz w:val="24"/>
        </w:rPr>
        <w:t>l órgano de cierre en materia penal</w:t>
      </w:r>
      <w:r w:rsidR="00C1001F" w:rsidRPr="00A6029D">
        <w:rPr>
          <w:sz w:val="24"/>
        </w:rPr>
        <w:t xml:space="preserve"> por medio del cual se</w:t>
      </w:r>
      <w:r w:rsidR="00576B35" w:rsidRPr="00A6029D">
        <w:rPr>
          <w:sz w:val="24"/>
        </w:rPr>
        <w:t xml:space="preserve"> analizó</w:t>
      </w:r>
      <w:r w:rsidR="0006626B" w:rsidRPr="00A6029D">
        <w:rPr>
          <w:sz w:val="24"/>
        </w:rPr>
        <w:t xml:space="preserve"> concretamente</w:t>
      </w:r>
      <w:r w:rsidR="00576B35" w:rsidRPr="00A6029D">
        <w:rPr>
          <w:sz w:val="24"/>
        </w:rPr>
        <w:t xml:space="preserve"> la negativa de un funcionario judicial de conceder la suspensión condicional de la ejecución de pena conforme la prohibición contenida en la Ley 1098/06, </w:t>
      </w:r>
      <w:r w:rsidR="0006626B" w:rsidRPr="00A6029D">
        <w:rPr>
          <w:sz w:val="24"/>
        </w:rPr>
        <w:t xml:space="preserve">habiéndose alegado la aplicación favorable de la </w:t>
      </w:r>
      <w:r w:rsidR="00576B35" w:rsidRPr="00A6029D">
        <w:rPr>
          <w:sz w:val="24"/>
        </w:rPr>
        <w:t>Ley 1709/14 que no contempla dicha restricción</w:t>
      </w:r>
      <w:r w:rsidR="00BD682A" w:rsidRPr="00A6029D">
        <w:rPr>
          <w:sz w:val="24"/>
        </w:rPr>
        <w:t>, y e</w:t>
      </w:r>
      <w:r w:rsidR="00F853C2" w:rsidRPr="00A6029D">
        <w:rPr>
          <w:sz w:val="24"/>
        </w:rPr>
        <w:t>n</w:t>
      </w:r>
      <w:r w:rsidR="00C1001F" w:rsidRPr="00A6029D">
        <w:rPr>
          <w:sz w:val="24"/>
        </w:rPr>
        <w:t xml:space="preserve"> ese precedente </w:t>
      </w:r>
      <w:r w:rsidR="00BD682A" w:rsidRPr="00A6029D">
        <w:rPr>
          <w:sz w:val="24"/>
        </w:rPr>
        <w:t xml:space="preserve">la </w:t>
      </w:r>
      <w:r w:rsidR="00576B35" w:rsidRPr="00A6029D">
        <w:rPr>
          <w:sz w:val="24"/>
        </w:rPr>
        <w:t xml:space="preserve">Alta Corporación </w:t>
      </w:r>
      <w:r w:rsidR="0006626B" w:rsidRPr="00A6029D">
        <w:rPr>
          <w:sz w:val="24"/>
        </w:rPr>
        <w:t xml:space="preserve">tuvo ocasión de sostener que </w:t>
      </w:r>
      <w:r w:rsidR="00576B35" w:rsidRPr="00A6029D">
        <w:rPr>
          <w:sz w:val="24"/>
        </w:rPr>
        <w:t>la indemnización a la víctima comporta un requisito adicional</w:t>
      </w:r>
      <w:r w:rsidR="0006626B" w:rsidRPr="00A6029D">
        <w:rPr>
          <w:sz w:val="24"/>
        </w:rPr>
        <w:t xml:space="preserve"> </w:t>
      </w:r>
      <w:r w:rsidR="00576B35" w:rsidRPr="00A6029D">
        <w:rPr>
          <w:sz w:val="24"/>
        </w:rPr>
        <w:t xml:space="preserve">a los </w:t>
      </w:r>
      <w:r w:rsidR="00576B35" w:rsidRPr="00A6029D">
        <w:rPr>
          <w:sz w:val="24"/>
        </w:rPr>
        <w:lastRenderedPageBreak/>
        <w:t>previstos en el Código Penal para acceder a ese subrogado penal</w:t>
      </w:r>
      <w:r w:rsidR="00C1001F" w:rsidRPr="00A6029D">
        <w:rPr>
          <w:sz w:val="24"/>
        </w:rPr>
        <w:t xml:space="preserve">, y por tanto </w:t>
      </w:r>
      <w:r w:rsidR="0006626B" w:rsidRPr="00A6029D">
        <w:rPr>
          <w:sz w:val="24"/>
        </w:rPr>
        <w:t>por ning</w:t>
      </w:r>
      <w:r w:rsidR="00ED031F" w:rsidRPr="00A6029D">
        <w:rPr>
          <w:sz w:val="24"/>
        </w:rPr>
        <w:t>ún motivo p</w:t>
      </w:r>
      <w:r w:rsidR="00BD682A" w:rsidRPr="00A6029D">
        <w:rPr>
          <w:sz w:val="24"/>
        </w:rPr>
        <w:t xml:space="preserve">odía </w:t>
      </w:r>
      <w:r w:rsidR="00ED031F" w:rsidRPr="00A6029D">
        <w:rPr>
          <w:sz w:val="24"/>
        </w:rPr>
        <w:t>ser omitido</w:t>
      </w:r>
      <w:r w:rsidR="00006CC8" w:rsidRPr="00A6029D">
        <w:rPr>
          <w:rStyle w:val="Refdenotaalpie"/>
          <w:rFonts w:ascii="Tahoma" w:hAnsi="Tahoma" w:cs="Tahoma"/>
          <w:sz w:val="24"/>
        </w:rPr>
        <w:footnoteReference w:id="2"/>
      </w:r>
      <w:r w:rsidR="00006CC8" w:rsidRPr="00A6029D">
        <w:rPr>
          <w:sz w:val="24"/>
        </w:rPr>
        <w:t>.</w:t>
      </w:r>
    </w:p>
    <w:p w14:paraId="5BA85869" w14:textId="77777777" w:rsidR="00576B35" w:rsidRPr="00A6029D" w:rsidRDefault="00576B35" w:rsidP="00A6029D">
      <w:pPr>
        <w:spacing w:line="288" w:lineRule="auto"/>
        <w:rPr>
          <w:sz w:val="24"/>
        </w:rPr>
      </w:pPr>
    </w:p>
    <w:p w14:paraId="6454AC07" w14:textId="75C72E02" w:rsidR="000C2438" w:rsidRPr="00A6029D" w:rsidRDefault="00576B35" w:rsidP="00A6029D">
      <w:pPr>
        <w:spacing w:line="288" w:lineRule="auto"/>
        <w:rPr>
          <w:sz w:val="24"/>
        </w:rPr>
      </w:pPr>
      <w:r w:rsidRPr="00A6029D">
        <w:rPr>
          <w:sz w:val="24"/>
        </w:rPr>
        <w:t>Bajo ese entendido</w:t>
      </w:r>
      <w:r w:rsidR="002F2942" w:rsidRPr="00A6029D">
        <w:rPr>
          <w:sz w:val="24"/>
        </w:rPr>
        <w:t>,</w:t>
      </w:r>
      <w:r w:rsidRPr="00A6029D">
        <w:rPr>
          <w:sz w:val="24"/>
        </w:rPr>
        <w:t xml:space="preserve"> consider</w:t>
      </w:r>
      <w:r w:rsidR="00C1001F" w:rsidRPr="00A6029D">
        <w:rPr>
          <w:sz w:val="24"/>
        </w:rPr>
        <w:t>ó</w:t>
      </w:r>
      <w:r w:rsidR="00250B5E" w:rsidRPr="00A6029D">
        <w:rPr>
          <w:sz w:val="24"/>
        </w:rPr>
        <w:t xml:space="preserve"> el Tribunal</w:t>
      </w:r>
      <w:r w:rsidR="00CA4582" w:rsidRPr="00A6029D">
        <w:rPr>
          <w:sz w:val="24"/>
        </w:rPr>
        <w:t xml:space="preserve"> </w:t>
      </w:r>
      <w:r w:rsidRPr="00A6029D">
        <w:rPr>
          <w:sz w:val="24"/>
        </w:rPr>
        <w:t>que no</w:t>
      </w:r>
      <w:r w:rsidR="002F2942" w:rsidRPr="00A6029D">
        <w:rPr>
          <w:sz w:val="24"/>
        </w:rPr>
        <w:t xml:space="preserve"> </w:t>
      </w:r>
      <w:r w:rsidR="00CA4582" w:rsidRPr="00A6029D">
        <w:rPr>
          <w:sz w:val="24"/>
        </w:rPr>
        <w:t xml:space="preserve">había lugar </w:t>
      </w:r>
      <w:r w:rsidR="002F2942" w:rsidRPr="00A6029D">
        <w:rPr>
          <w:sz w:val="24"/>
        </w:rPr>
        <w:t xml:space="preserve">por tanto a desconocer bajo ningún punto de vista </w:t>
      </w:r>
      <w:r w:rsidR="00006CC8" w:rsidRPr="00A6029D">
        <w:rPr>
          <w:sz w:val="24"/>
        </w:rPr>
        <w:t>tal prohibición</w:t>
      </w:r>
      <w:r w:rsidR="002F2942" w:rsidRPr="00A6029D">
        <w:rPr>
          <w:sz w:val="24"/>
        </w:rPr>
        <w:t>, y por lo mismo se torna</w:t>
      </w:r>
      <w:r w:rsidR="00CA4582" w:rsidRPr="00A6029D">
        <w:rPr>
          <w:sz w:val="24"/>
        </w:rPr>
        <w:t>ba</w:t>
      </w:r>
      <w:r w:rsidR="002F2942" w:rsidRPr="00A6029D">
        <w:rPr>
          <w:sz w:val="24"/>
        </w:rPr>
        <w:t xml:space="preserve"> imperioso dar cabal aplicación al precepto que supedita la concesión del subrogado de la condena de ejecución condicional a la indemnización integral de la víctima menor de edad.</w:t>
      </w:r>
      <w:r w:rsidR="00C1001F" w:rsidRPr="00A6029D">
        <w:rPr>
          <w:sz w:val="24"/>
        </w:rPr>
        <w:t xml:space="preserve"> Empero, por </w:t>
      </w:r>
      <w:r w:rsidR="00CA4582" w:rsidRPr="00A6029D">
        <w:rPr>
          <w:sz w:val="24"/>
        </w:rPr>
        <w:t xml:space="preserve">tratarse de una conducta que atenta contra la familia y que </w:t>
      </w:r>
      <w:r w:rsidR="00B5671E" w:rsidRPr="00A6029D">
        <w:rPr>
          <w:sz w:val="24"/>
        </w:rPr>
        <w:t xml:space="preserve">la </w:t>
      </w:r>
      <w:r w:rsidR="00CA4582" w:rsidRPr="00A6029D">
        <w:rPr>
          <w:sz w:val="24"/>
        </w:rPr>
        <w:t xml:space="preserve">prisión intramural dificultaría </w:t>
      </w:r>
      <w:r w:rsidR="000B0EC0" w:rsidRPr="00A6029D">
        <w:rPr>
          <w:sz w:val="24"/>
        </w:rPr>
        <w:t>aún</w:t>
      </w:r>
      <w:r w:rsidR="00CA4582" w:rsidRPr="00A6029D">
        <w:rPr>
          <w:sz w:val="24"/>
        </w:rPr>
        <w:t xml:space="preserve"> más el acatamiento del deber alimentario al que</w:t>
      </w:r>
      <w:r w:rsidR="00C1001F" w:rsidRPr="00A6029D">
        <w:rPr>
          <w:sz w:val="24"/>
        </w:rPr>
        <w:t xml:space="preserve"> está obligado el procesado, se </w:t>
      </w:r>
      <w:r w:rsidR="00B5671E" w:rsidRPr="00A6029D">
        <w:rPr>
          <w:sz w:val="24"/>
        </w:rPr>
        <w:t>concedió</w:t>
      </w:r>
      <w:r w:rsidR="00C1001F" w:rsidRPr="00A6029D">
        <w:rPr>
          <w:sz w:val="24"/>
        </w:rPr>
        <w:t xml:space="preserve"> en reemplazo</w:t>
      </w:r>
      <w:r w:rsidR="00B5671E" w:rsidRPr="00A6029D">
        <w:rPr>
          <w:sz w:val="24"/>
        </w:rPr>
        <w:t xml:space="preserve"> la prisión domiciliaria al ser esta una </w:t>
      </w:r>
      <w:r w:rsidR="00CA4582" w:rsidRPr="00A6029D">
        <w:rPr>
          <w:sz w:val="24"/>
        </w:rPr>
        <w:t>medida menos restrictiva</w:t>
      </w:r>
      <w:r w:rsidR="00D97675" w:rsidRPr="00A6029D">
        <w:rPr>
          <w:sz w:val="24"/>
        </w:rPr>
        <w:t xml:space="preserve">, como así </w:t>
      </w:r>
      <w:r w:rsidR="00B5680F" w:rsidRPr="00A6029D">
        <w:rPr>
          <w:sz w:val="24"/>
        </w:rPr>
        <w:t xml:space="preserve">también había sido </w:t>
      </w:r>
      <w:r w:rsidR="00D97675" w:rsidRPr="00A6029D">
        <w:rPr>
          <w:sz w:val="24"/>
        </w:rPr>
        <w:t xml:space="preserve">objeto de estudio por parte de </w:t>
      </w:r>
      <w:r w:rsidR="00B5671E" w:rsidRPr="00A6029D">
        <w:rPr>
          <w:sz w:val="24"/>
        </w:rPr>
        <w:t xml:space="preserve">la </w:t>
      </w:r>
      <w:r w:rsidR="00BD682A" w:rsidRPr="00A6029D">
        <w:rPr>
          <w:sz w:val="24"/>
        </w:rPr>
        <w:t>Sala Penal de la Corte Suprema de Justicia</w:t>
      </w:r>
      <w:r w:rsidR="00D97675" w:rsidRPr="00A6029D">
        <w:rPr>
          <w:rStyle w:val="Refdenotaalpie"/>
          <w:rFonts w:ascii="Tahoma" w:hAnsi="Tahoma" w:cs="Tahoma"/>
          <w:sz w:val="24"/>
        </w:rPr>
        <w:footnoteReference w:id="3"/>
      </w:r>
      <w:r w:rsidR="0030137E" w:rsidRPr="00A6029D">
        <w:rPr>
          <w:sz w:val="24"/>
        </w:rPr>
        <w:t>.</w:t>
      </w:r>
      <w:r w:rsidR="000C2438" w:rsidRPr="00A6029D">
        <w:rPr>
          <w:sz w:val="24"/>
        </w:rPr>
        <w:t xml:space="preserve"> </w:t>
      </w:r>
    </w:p>
    <w:p w14:paraId="1F587A5D" w14:textId="77777777" w:rsidR="00CA4582" w:rsidRPr="00A6029D" w:rsidRDefault="00166748" w:rsidP="00A6029D">
      <w:pPr>
        <w:spacing w:line="288" w:lineRule="auto"/>
        <w:rPr>
          <w:sz w:val="24"/>
        </w:rPr>
      </w:pPr>
      <w:r w:rsidRPr="00A6029D">
        <w:rPr>
          <w:sz w:val="24"/>
        </w:rPr>
        <w:t xml:space="preserve"> </w:t>
      </w:r>
    </w:p>
    <w:p w14:paraId="205AF1E4" w14:textId="2973982A" w:rsidR="00CA4582" w:rsidRPr="00A6029D" w:rsidRDefault="000C2438" w:rsidP="00A6029D">
      <w:pPr>
        <w:spacing w:line="288" w:lineRule="auto"/>
        <w:rPr>
          <w:sz w:val="24"/>
        </w:rPr>
      </w:pPr>
      <w:r w:rsidRPr="00A6029D">
        <w:rPr>
          <w:sz w:val="24"/>
        </w:rPr>
        <w:t>Por tal motivo est</w:t>
      </w:r>
      <w:r w:rsidR="00B5671E" w:rsidRPr="00A6029D">
        <w:rPr>
          <w:sz w:val="24"/>
        </w:rPr>
        <w:t>e Tribunal,</w:t>
      </w:r>
      <w:r w:rsidRPr="00A6029D">
        <w:rPr>
          <w:sz w:val="24"/>
        </w:rPr>
        <w:t xml:space="preserve"> en aplicación de tal precedente,</w:t>
      </w:r>
      <w:r w:rsidR="00597014" w:rsidRPr="00A6029D">
        <w:rPr>
          <w:sz w:val="24"/>
        </w:rPr>
        <w:t xml:space="preserve"> </w:t>
      </w:r>
      <w:r w:rsidR="00B5680F" w:rsidRPr="00A6029D">
        <w:rPr>
          <w:sz w:val="24"/>
        </w:rPr>
        <w:t>ha venido concediendo</w:t>
      </w:r>
      <w:r w:rsidRPr="00A6029D">
        <w:rPr>
          <w:sz w:val="24"/>
        </w:rPr>
        <w:t xml:space="preserve"> </w:t>
      </w:r>
      <w:r w:rsidR="00597014" w:rsidRPr="00A6029D">
        <w:rPr>
          <w:sz w:val="24"/>
        </w:rPr>
        <w:t xml:space="preserve">en diversos casos </w:t>
      </w:r>
      <w:r w:rsidRPr="00A6029D">
        <w:rPr>
          <w:sz w:val="24"/>
        </w:rPr>
        <w:t>la prisión domiciliaria</w:t>
      </w:r>
      <w:r w:rsidR="00597014" w:rsidRPr="00A6029D">
        <w:rPr>
          <w:sz w:val="24"/>
        </w:rPr>
        <w:t xml:space="preserve"> a sentenciados por Inasistencia Alimentaria</w:t>
      </w:r>
      <w:r w:rsidR="00D97675" w:rsidRPr="00A6029D">
        <w:rPr>
          <w:rStyle w:val="Refdenotaalpie"/>
          <w:rFonts w:ascii="Tahoma" w:hAnsi="Tahoma" w:cs="Tahoma"/>
          <w:sz w:val="24"/>
        </w:rPr>
        <w:footnoteReference w:id="4"/>
      </w:r>
      <w:r w:rsidRPr="00A6029D">
        <w:rPr>
          <w:sz w:val="24"/>
        </w:rPr>
        <w:t xml:space="preserve">, con la posibilidad que </w:t>
      </w:r>
      <w:r w:rsidR="00BD682A" w:rsidRPr="00A6029D">
        <w:rPr>
          <w:sz w:val="24"/>
        </w:rPr>
        <w:t xml:space="preserve">estos </w:t>
      </w:r>
      <w:r w:rsidR="00B5680F" w:rsidRPr="00A6029D">
        <w:rPr>
          <w:sz w:val="24"/>
        </w:rPr>
        <w:t>soliciten al j</w:t>
      </w:r>
      <w:r w:rsidRPr="00A6029D">
        <w:rPr>
          <w:sz w:val="24"/>
        </w:rPr>
        <w:t>uzgado encargado de la vigilancia de su pena permiso para laborar, o en su de</w:t>
      </w:r>
      <w:r w:rsidR="00B5680F" w:rsidRPr="00A6029D">
        <w:rPr>
          <w:sz w:val="24"/>
        </w:rPr>
        <w:t>fecto la suspensión condicional tan pronto se acredit</w:t>
      </w:r>
      <w:r w:rsidRPr="00A6029D">
        <w:rPr>
          <w:sz w:val="24"/>
        </w:rPr>
        <w:t xml:space="preserve">e el pago de la indemnización a la víctima. </w:t>
      </w:r>
    </w:p>
    <w:p w14:paraId="5BFE82D4" w14:textId="77777777" w:rsidR="00D97675" w:rsidRPr="00A6029D" w:rsidRDefault="00D97675" w:rsidP="00A6029D">
      <w:pPr>
        <w:spacing w:line="288" w:lineRule="auto"/>
        <w:rPr>
          <w:sz w:val="24"/>
        </w:rPr>
      </w:pPr>
    </w:p>
    <w:p w14:paraId="4DEDF866" w14:textId="563B6016" w:rsidR="000C2438" w:rsidRPr="00A6029D" w:rsidRDefault="00B5680F" w:rsidP="00A6029D">
      <w:pPr>
        <w:spacing w:line="288" w:lineRule="auto"/>
        <w:rPr>
          <w:sz w:val="24"/>
        </w:rPr>
      </w:pPr>
      <w:r w:rsidRPr="00A6029D">
        <w:rPr>
          <w:sz w:val="24"/>
        </w:rPr>
        <w:t xml:space="preserve">Sucede, que no obstante todos esos anteriores pronunciamientos, </w:t>
      </w:r>
      <w:r w:rsidR="000C2438" w:rsidRPr="00A6029D">
        <w:rPr>
          <w:sz w:val="24"/>
        </w:rPr>
        <w:t>a la hora de ahora, y como bien lo trajo a colación la abogada recurrente</w:t>
      </w:r>
      <w:r w:rsidR="00676756" w:rsidRPr="00A6029D">
        <w:rPr>
          <w:sz w:val="24"/>
        </w:rPr>
        <w:t>,</w:t>
      </w:r>
      <w:r w:rsidR="000C2438" w:rsidRPr="00A6029D">
        <w:rPr>
          <w:sz w:val="24"/>
        </w:rPr>
        <w:t xml:space="preserve"> la Sala</w:t>
      </w:r>
      <w:r w:rsidRPr="00A6029D">
        <w:rPr>
          <w:sz w:val="24"/>
        </w:rPr>
        <w:t xml:space="preserve"> de Casación</w:t>
      </w:r>
      <w:r w:rsidR="000C2438" w:rsidRPr="00A6029D">
        <w:rPr>
          <w:sz w:val="24"/>
        </w:rPr>
        <w:t xml:space="preserve"> Penal en sentencia 52960 de octubre 10 de 2018, retomó el tema</w:t>
      </w:r>
      <w:r w:rsidR="00775C2A" w:rsidRPr="00A6029D">
        <w:rPr>
          <w:sz w:val="24"/>
        </w:rPr>
        <w:t xml:space="preserve"> e indicó </w:t>
      </w:r>
      <w:r w:rsidR="00BD682A" w:rsidRPr="00A6029D">
        <w:rPr>
          <w:sz w:val="24"/>
        </w:rPr>
        <w:t>que la verificación de las exigencias propias de la suspensión condici</w:t>
      </w:r>
      <w:r w:rsidRPr="00A6029D">
        <w:rPr>
          <w:sz w:val="24"/>
        </w:rPr>
        <w:t>onal de la ejecución de la pena</w:t>
      </w:r>
      <w:r w:rsidR="00BD682A" w:rsidRPr="00A6029D">
        <w:rPr>
          <w:sz w:val="24"/>
        </w:rPr>
        <w:t xml:space="preserve"> se limita a las previsiones objetivas del artículo 63 C.P., sin que tal subrogado dependa del pago de los perjuicios ocasionados.</w:t>
      </w:r>
      <w:r w:rsidR="004122C2" w:rsidRPr="00A6029D">
        <w:rPr>
          <w:sz w:val="24"/>
        </w:rPr>
        <w:t xml:space="preserve"> Al respecto se </w:t>
      </w:r>
      <w:r w:rsidR="000C2438" w:rsidRPr="00A6029D">
        <w:rPr>
          <w:sz w:val="24"/>
        </w:rPr>
        <w:t>señaló:</w:t>
      </w:r>
    </w:p>
    <w:p w14:paraId="3D5F44C9" w14:textId="77777777" w:rsidR="00CA4582" w:rsidRPr="00A6029D" w:rsidRDefault="00CA4582" w:rsidP="00A6029D">
      <w:pPr>
        <w:spacing w:line="288" w:lineRule="auto"/>
        <w:ind w:left="510" w:right="510"/>
        <w:rPr>
          <w:rFonts w:ascii="Verdana" w:hAnsi="Verdana"/>
          <w:sz w:val="18"/>
          <w:szCs w:val="20"/>
        </w:rPr>
      </w:pPr>
    </w:p>
    <w:p w14:paraId="1A3E753F" w14:textId="17A6343C" w:rsidR="00CA4582" w:rsidRPr="00177EBF" w:rsidRDefault="00CA4582" w:rsidP="00177EBF">
      <w:pPr>
        <w:spacing w:line="240" w:lineRule="auto"/>
        <w:ind w:left="426" w:right="420"/>
        <w:rPr>
          <w:rFonts w:ascii="Verdana" w:hAnsi="Verdana"/>
          <w:sz w:val="20"/>
          <w:szCs w:val="20"/>
        </w:rPr>
      </w:pPr>
      <w:r w:rsidRPr="00177EBF">
        <w:rPr>
          <w:rFonts w:ascii="Verdana" w:hAnsi="Verdana"/>
          <w:sz w:val="20"/>
          <w:szCs w:val="20"/>
        </w:rPr>
        <w:t>“</w:t>
      </w:r>
      <w:r w:rsidR="000B7C66" w:rsidRPr="00177EBF">
        <w:rPr>
          <w:rFonts w:ascii="Verdana" w:hAnsi="Verdana"/>
          <w:sz w:val="20"/>
          <w:szCs w:val="20"/>
        </w:rPr>
        <w:t>[…]</w:t>
      </w:r>
      <w:r w:rsidRPr="00177EBF">
        <w:rPr>
          <w:rFonts w:ascii="Verdana" w:hAnsi="Verdana"/>
          <w:sz w:val="20"/>
          <w:szCs w:val="20"/>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14:paraId="3DD4935D" w14:textId="5E2EA142" w:rsidR="00CA4582" w:rsidRPr="00177EBF" w:rsidRDefault="00BD682A" w:rsidP="00177EBF">
      <w:pPr>
        <w:spacing w:line="240" w:lineRule="auto"/>
        <w:ind w:left="426" w:right="420"/>
        <w:rPr>
          <w:rFonts w:ascii="Verdana" w:hAnsi="Verdana"/>
          <w:sz w:val="20"/>
          <w:szCs w:val="20"/>
        </w:rPr>
      </w:pPr>
      <w:r w:rsidRPr="00177EBF">
        <w:rPr>
          <w:rFonts w:ascii="Verdana" w:hAnsi="Verdana"/>
          <w:sz w:val="20"/>
          <w:szCs w:val="20"/>
        </w:rPr>
        <w:t>[…]</w:t>
      </w:r>
    </w:p>
    <w:p w14:paraId="1F2626A9" w14:textId="77777777" w:rsidR="00CA4582" w:rsidRPr="00177EBF" w:rsidRDefault="00CA4582" w:rsidP="00177EBF">
      <w:pPr>
        <w:spacing w:line="240" w:lineRule="auto"/>
        <w:ind w:left="426" w:right="420"/>
        <w:rPr>
          <w:rFonts w:ascii="Verdana" w:hAnsi="Verdana"/>
          <w:sz w:val="20"/>
          <w:szCs w:val="20"/>
        </w:rPr>
      </w:pPr>
      <w:r w:rsidRPr="00177EBF">
        <w:rPr>
          <w:rFonts w:ascii="Verdana" w:hAnsi="Verdana"/>
          <w:sz w:val="20"/>
          <w:szCs w:val="20"/>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14:paraId="15A5ED00" w14:textId="77777777" w:rsidR="00CA4582" w:rsidRPr="00177EBF" w:rsidRDefault="00CA4582" w:rsidP="00177EBF">
      <w:pPr>
        <w:spacing w:line="240" w:lineRule="auto"/>
        <w:ind w:left="426" w:right="420"/>
        <w:rPr>
          <w:rFonts w:ascii="Verdana" w:hAnsi="Verdana"/>
          <w:sz w:val="20"/>
          <w:szCs w:val="20"/>
        </w:rPr>
      </w:pPr>
    </w:p>
    <w:p w14:paraId="252383C2" w14:textId="7218F668" w:rsidR="00CA4582" w:rsidRPr="00177EBF" w:rsidRDefault="00CA4582" w:rsidP="00177EBF">
      <w:pPr>
        <w:spacing w:line="240" w:lineRule="auto"/>
        <w:ind w:left="426" w:right="420"/>
        <w:rPr>
          <w:rFonts w:ascii="Verdana" w:hAnsi="Verdana"/>
          <w:sz w:val="20"/>
          <w:szCs w:val="20"/>
        </w:rPr>
      </w:pPr>
      <w:r w:rsidRPr="00177EBF">
        <w:rPr>
          <w:rFonts w:ascii="Verdana" w:hAnsi="Verdana"/>
          <w:sz w:val="20"/>
          <w:szCs w:val="20"/>
        </w:rPr>
        <w:t>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enlistados en el art</w:t>
      </w:r>
      <w:r w:rsidR="00B5680F" w:rsidRPr="00177EBF">
        <w:rPr>
          <w:rFonts w:ascii="Verdana" w:hAnsi="Verdana"/>
          <w:sz w:val="20"/>
          <w:szCs w:val="20"/>
        </w:rPr>
        <w:t xml:space="preserve">ículo 68A de la misma normativa, </w:t>
      </w:r>
      <w:r w:rsidRPr="00177EBF">
        <w:rPr>
          <w:rFonts w:ascii="Verdana" w:hAnsi="Verdana"/>
          <w:sz w:val="20"/>
          <w:szCs w:val="20"/>
        </w:rPr>
        <w:t xml:space="preserve">y solo si el penado registra antecedentes penales dentro de los cinco años anteriores por </w:t>
      </w:r>
      <w:r w:rsidRPr="00177EBF">
        <w:rPr>
          <w:rFonts w:ascii="Verdana" w:hAnsi="Verdana"/>
          <w:sz w:val="20"/>
          <w:szCs w:val="20"/>
        </w:rPr>
        <w:lastRenderedPageBreak/>
        <w:t>delito doloso, es necesario estudiar su conducta personal social y familiar en aras de hacer un pronóstico sobre la necesidad de la sanción.</w:t>
      </w:r>
    </w:p>
    <w:p w14:paraId="4F0BB693" w14:textId="42B1F1E3" w:rsidR="000B7C66" w:rsidRPr="00177EBF" w:rsidRDefault="000B7C66" w:rsidP="00177EBF">
      <w:pPr>
        <w:spacing w:line="240" w:lineRule="auto"/>
        <w:ind w:left="426" w:right="420"/>
        <w:rPr>
          <w:rFonts w:ascii="Verdana" w:hAnsi="Verdana"/>
          <w:sz w:val="20"/>
          <w:szCs w:val="20"/>
        </w:rPr>
      </w:pPr>
      <w:r w:rsidRPr="00177EBF">
        <w:rPr>
          <w:rFonts w:ascii="Verdana" w:hAnsi="Verdana"/>
          <w:sz w:val="20"/>
          <w:szCs w:val="20"/>
        </w:rPr>
        <w:t>[…]</w:t>
      </w:r>
    </w:p>
    <w:p w14:paraId="21EEB3C3" w14:textId="3F995FEA" w:rsidR="000B7C66" w:rsidRPr="00177EBF" w:rsidRDefault="00CA4582" w:rsidP="00177EBF">
      <w:pPr>
        <w:spacing w:line="240" w:lineRule="auto"/>
        <w:ind w:left="426" w:right="420"/>
        <w:rPr>
          <w:rFonts w:ascii="Verdana" w:hAnsi="Verdana"/>
          <w:sz w:val="20"/>
          <w:szCs w:val="20"/>
        </w:rPr>
      </w:pPr>
      <w:r w:rsidRPr="00177EBF">
        <w:rPr>
          <w:rFonts w:ascii="Verdana" w:hAnsi="Verdana"/>
          <w:sz w:val="20"/>
          <w:szCs w:val="20"/>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p>
    <w:p w14:paraId="1E51D793" w14:textId="24E583BD" w:rsidR="00CA4582" w:rsidRPr="00177EBF" w:rsidRDefault="000B7C66" w:rsidP="00177EBF">
      <w:pPr>
        <w:spacing w:line="240" w:lineRule="auto"/>
        <w:ind w:left="426" w:right="420"/>
        <w:rPr>
          <w:rFonts w:ascii="Verdana" w:hAnsi="Verdana"/>
          <w:sz w:val="20"/>
          <w:szCs w:val="20"/>
        </w:rPr>
      </w:pPr>
      <w:r w:rsidRPr="00177EBF">
        <w:rPr>
          <w:rFonts w:ascii="Verdana" w:hAnsi="Verdana"/>
          <w:sz w:val="20"/>
          <w:szCs w:val="20"/>
        </w:rPr>
        <w:t>[…]</w:t>
      </w:r>
    </w:p>
    <w:p w14:paraId="44C7DEA5" w14:textId="716CE21D" w:rsidR="00CA4582" w:rsidRPr="00177EBF" w:rsidRDefault="00CA4582" w:rsidP="00177EBF">
      <w:pPr>
        <w:spacing w:line="240" w:lineRule="auto"/>
        <w:ind w:left="426" w:right="420"/>
        <w:rPr>
          <w:rFonts w:ascii="Verdana" w:hAnsi="Verdana"/>
          <w:sz w:val="20"/>
          <w:szCs w:val="20"/>
        </w:rPr>
      </w:pPr>
      <w:r w:rsidRPr="00177EBF">
        <w:rPr>
          <w:rFonts w:ascii="Verdana" w:hAnsi="Verdana"/>
          <w:sz w:val="20"/>
          <w:szCs w:val="20"/>
        </w:rPr>
        <w:t xml:space="preserve">Tampoco se vulneran los derechos de las víctimas del delito de acceder a la reparación efectiva del daño, toda vez que la suspensión de la pena de prisión no riñe con la obligación del penalmente responsable de reparar el agravio; por el contrario, </w:t>
      </w:r>
      <w:r w:rsidRPr="00177EBF">
        <w:rPr>
          <w:rFonts w:ascii="Verdana" w:hAnsi="Verdana"/>
          <w:b/>
          <w:sz w:val="20"/>
          <w:szCs w:val="20"/>
        </w:rPr>
        <w:t>comporta una medida eficaz para dicho propósito, ya que la libertad de locomoción del penado queda condicionada al pago de los perjuicios y en el término que fije el juez</w:t>
      </w:r>
      <w:r w:rsidRPr="00177EBF">
        <w:rPr>
          <w:rFonts w:ascii="Verdana" w:hAnsi="Verdana"/>
          <w:sz w:val="20"/>
          <w:szCs w:val="20"/>
        </w:rPr>
        <w:t xml:space="preserve">, que </w:t>
      </w:r>
      <w:r w:rsidR="000B7C66" w:rsidRPr="00177EBF">
        <w:rPr>
          <w:rFonts w:ascii="Verdana" w:hAnsi="Verdana"/>
          <w:sz w:val="20"/>
          <w:szCs w:val="20"/>
        </w:rPr>
        <w:t xml:space="preserve">en este caso, fue de seis meses”. </w:t>
      </w:r>
      <w:r w:rsidR="00B5680F" w:rsidRPr="00177EBF">
        <w:rPr>
          <w:rFonts w:ascii="Verdana" w:hAnsi="Verdana"/>
          <w:sz w:val="20"/>
          <w:szCs w:val="20"/>
        </w:rPr>
        <w:t>-negrillas excluidas-</w:t>
      </w:r>
    </w:p>
    <w:p w14:paraId="2774EF81" w14:textId="77777777" w:rsidR="00073FED" w:rsidRPr="00A6029D" w:rsidRDefault="00073FED" w:rsidP="00A6029D">
      <w:pPr>
        <w:spacing w:line="288" w:lineRule="auto"/>
        <w:rPr>
          <w:rFonts w:ascii="Arial" w:eastAsiaTheme="minorEastAsia" w:hAnsi="Arial" w:cs="Arial"/>
          <w:sz w:val="22"/>
          <w:szCs w:val="24"/>
          <w:lang w:val="es-CO" w:eastAsia="en-US"/>
        </w:rPr>
      </w:pPr>
    </w:p>
    <w:p w14:paraId="237FD8B8" w14:textId="1B91F55A" w:rsidR="00BD682A" w:rsidRPr="00A6029D" w:rsidRDefault="00B5680F" w:rsidP="00A6029D">
      <w:pPr>
        <w:spacing w:line="288" w:lineRule="auto"/>
        <w:rPr>
          <w:rFonts w:cs="Tahoma"/>
          <w:sz w:val="24"/>
        </w:rPr>
      </w:pPr>
      <w:r w:rsidRPr="00A6029D">
        <w:rPr>
          <w:rFonts w:cs="Tahoma"/>
          <w:sz w:val="24"/>
        </w:rPr>
        <w:t>No puede por tanto el Tribunal</w:t>
      </w:r>
      <w:r w:rsidR="000B7C66" w:rsidRPr="00A6029D">
        <w:rPr>
          <w:rFonts w:cs="Tahoma"/>
          <w:sz w:val="24"/>
        </w:rPr>
        <w:t xml:space="preserve"> desconocer ese precedente jurisprudencial, máxime cuando en este asunto se observa que </w:t>
      </w:r>
      <w:r w:rsidR="00BD682A" w:rsidRPr="00A6029D">
        <w:rPr>
          <w:rFonts w:cs="Tahoma"/>
          <w:sz w:val="24"/>
        </w:rPr>
        <w:t>en cabeza d</w:t>
      </w:r>
      <w:r w:rsidR="00DA090E" w:rsidRPr="00A6029D">
        <w:rPr>
          <w:rFonts w:cs="Tahoma"/>
          <w:sz w:val="24"/>
        </w:rPr>
        <w:t>el procesado</w:t>
      </w:r>
      <w:r w:rsidR="000B7C66" w:rsidRPr="00A6029D">
        <w:rPr>
          <w:rFonts w:cs="Tahoma"/>
          <w:sz w:val="24"/>
        </w:rPr>
        <w:t xml:space="preserve"> </w:t>
      </w:r>
      <w:r w:rsidR="00BD682A" w:rsidRPr="00A6029D">
        <w:rPr>
          <w:rFonts w:cs="Tahoma"/>
          <w:sz w:val="24"/>
        </w:rPr>
        <w:t xml:space="preserve">se </w:t>
      </w:r>
      <w:r w:rsidR="00CA4582" w:rsidRPr="00A6029D">
        <w:rPr>
          <w:rFonts w:cs="Tahoma"/>
          <w:sz w:val="24"/>
        </w:rPr>
        <w:t>reúne</w:t>
      </w:r>
      <w:r w:rsidR="00BD682A" w:rsidRPr="00A6029D">
        <w:rPr>
          <w:rFonts w:cs="Tahoma"/>
          <w:sz w:val="24"/>
        </w:rPr>
        <w:t>n</w:t>
      </w:r>
      <w:r w:rsidR="00CA4582" w:rsidRPr="00A6029D">
        <w:rPr>
          <w:rFonts w:cs="Tahoma"/>
          <w:sz w:val="24"/>
        </w:rPr>
        <w:t xml:space="preserve"> los requisitos del artículo 63 C.P.</w:t>
      </w:r>
      <w:r w:rsidR="000B7C66" w:rsidRPr="00A6029D">
        <w:rPr>
          <w:rFonts w:cs="Tahoma"/>
          <w:sz w:val="24"/>
        </w:rPr>
        <w:t>, toda vez que la pena impuesta no supera los cuatro años de prisión</w:t>
      </w:r>
      <w:r w:rsidR="00190A92" w:rsidRPr="00A6029D">
        <w:rPr>
          <w:rFonts w:cs="Tahoma"/>
          <w:sz w:val="24"/>
        </w:rPr>
        <w:t>, carece de antecedentes penales</w:t>
      </w:r>
      <w:r w:rsidR="00041157" w:rsidRPr="00A6029D">
        <w:rPr>
          <w:rFonts w:cs="Tahoma"/>
          <w:sz w:val="24"/>
        </w:rPr>
        <w:t>,</w:t>
      </w:r>
      <w:r w:rsidR="00190A92" w:rsidRPr="00A6029D">
        <w:rPr>
          <w:rFonts w:cs="Tahoma"/>
          <w:sz w:val="24"/>
        </w:rPr>
        <w:t xml:space="preserve"> y la conducta de inasistencia alimentaria no está enlistada en el canon 68</w:t>
      </w:r>
      <w:r w:rsidR="00676756" w:rsidRPr="00A6029D">
        <w:rPr>
          <w:rFonts w:cs="Tahoma"/>
          <w:sz w:val="24"/>
        </w:rPr>
        <w:t>A</w:t>
      </w:r>
      <w:r w:rsidR="00BE3F2D" w:rsidRPr="00A6029D">
        <w:rPr>
          <w:rFonts w:cs="Tahoma"/>
          <w:sz w:val="24"/>
        </w:rPr>
        <w:t xml:space="preserve"> </w:t>
      </w:r>
      <w:r w:rsidR="00BE3F2D" w:rsidRPr="00A6029D">
        <w:rPr>
          <w:rFonts w:cs="Tahoma"/>
          <w:i/>
          <w:sz w:val="24"/>
        </w:rPr>
        <w:t>ídem</w:t>
      </w:r>
      <w:r w:rsidR="00190A92" w:rsidRPr="00A6029D">
        <w:rPr>
          <w:rFonts w:cs="Tahoma"/>
          <w:sz w:val="24"/>
        </w:rPr>
        <w:t xml:space="preserve">, por lo cual se </w:t>
      </w:r>
      <w:r w:rsidR="00BD682A" w:rsidRPr="00A6029D">
        <w:rPr>
          <w:rFonts w:cs="Tahoma"/>
          <w:sz w:val="24"/>
        </w:rPr>
        <w:t xml:space="preserve">debe hacer </w:t>
      </w:r>
      <w:r w:rsidR="00190A92" w:rsidRPr="00A6029D">
        <w:rPr>
          <w:rFonts w:cs="Tahoma"/>
          <w:sz w:val="24"/>
        </w:rPr>
        <w:t>acreedor a la suspensión</w:t>
      </w:r>
      <w:r w:rsidR="00041157" w:rsidRPr="00A6029D">
        <w:rPr>
          <w:rFonts w:cs="Tahoma"/>
          <w:sz w:val="24"/>
        </w:rPr>
        <w:t xml:space="preserve"> condicional</w:t>
      </w:r>
      <w:r w:rsidR="00190A92" w:rsidRPr="00A6029D">
        <w:rPr>
          <w:rFonts w:cs="Tahoma"/>
          <w:sz w:val="24"/>
        </w:rPr>
        <w:t xml:space="preserve"> de la ejecución de la pena</w:t>
      </w:r>
      <w:r w:rsidR="00BD682A" w:rsidRPr="00A6029D">
        <w:rPr>
          <w:rFonts w:cs="Tahoma"/>
          <w:sz w:val="24"/>
        </w:rPr>
        <w:t>.</w:t>
      </w:r>
    </w:p>
    <w:p w14:paraId="7AA9E08F" w14:textId="77777777" w:rsidR="00BD682A" w:rsidRPr="00A6029D" w:rsidRDefault="00BD682A" w:rsidP="00A6029D">
      <w:pPr>
        <w:spacing w:line="288" w:lineRule="auto"/>
        <w:rPr>
          <w:rFonts w:cs="Tahoma"/>
          <w:sz w:val="24"/>
        </w:rPr>
      </w:pPr>
    </w:p>
    <w:p w14:paraId="22C6A805" w14:textId="77777777" w:rsidR="00041157" w:rsidRPr="00A6029D" w:rsidRDefault="00BD682A" w:rsidP="00A6029D">
      <w:pPr>
        <w:spacing w:line="288" w:lineRule="auto"/>
        <w:rPr>
          <w:rFonts w:cs="Tahoma"/>
          <w:sz w:val="24"/>
        </w:rPr>
      </w:pPr>
      <w:r w:rsidRPr="00A6029D">
        <w:rPr>
          <w:rFonts w:cs="Tahoma"/>
          <w:sz w:val="24"/>
        </w:rPr>
        <w:t>Como consecuencia de lo ante</w:t>
      </w:r>
      <w:r w:rsidR="00041157" w:rsidRPr="00A6029D">
        <w:rPr>
          <w:rFonts w:cs="Tahoma"/>
          <w:sz w:val="24"/>
        </w:rPr>
        <w:t>s enunciado</w:t>
      </w:r>
      <w:r w:rsidR="003A3934" w:rsidRPr="00A6029D">
        <w:rPr>
          <w:rFonts w:cs="Tahoma"/>
          <w:sz w:val="24"/>
        </w:rPr>
        <w:t xml:space="preserve">, </w:t>
      </w:r>
      <w:r w:rsidR="00676756" w:rsidRPr="00A6029D">
        <w:rPr>
          <w:rFonts w:cs="Tahoma"/>
          <w:sz w:val="24"/>
        </w:rPr>
        <w:t xml:space="preserve">se </w:t>
      </w:r>
      <w:r w:rsidR="009C6E27" w:rsidRPr="00A6029D">
        <w:rPr>
          <w:rFonts w:cs="Tahoma"/>
          <w:sz w:val="24"/>
        </w:rPr>
        <w:t xml:space="preserve">modificará </w:t>
      </w:r>
      <w:r w:rsidR="003A3934" w:rsidRPr="00A6029D">
        <w:rPr>
          <w:rFonts w:cs="Tahoma"/>
          <w:sz w:val="24"/>
        </w:rPr>
        <w:t>el numeral quinto del fallo emitido por</w:t>
      </w:r>
      <w:r w:rsidR="00676756" w:rsidRPr="00A6029D">
        <w:rPr>
          <w:rFonts w:cs="Tahoma"/>
          <w:sz w:val="24"/>
        </w:rPr>
        <w:t xml:space="preserve"> la funcionaria de primera</w:t>
      </w:r>
      <w:r w:rsidR="003A3934" w:rsidRPr="00A6029D">
        <w:rPr>
          <w:rFonts w:cs="Tahoma"/>
          <w:sz w:val="24"/>
        </w:rPr>
        <w:t xml:space="preserve"> instancia</w:t>
      </w:r>
      <w:r w:rsidR="00041157" w:rsidRPr="00A6029D">
        <w:rPr>
          <w:rFonts w:cs="Tahoma"/>
          <w:sz w:val="24"/>
        </w:rPr>
        <w:t>,</w:t>
      </w:r>
      <w:r w:rsidR="003A3934" w:rsidRPr="00A6029D">
        <w:rPr>
          <w:rFonts w:cs="Tahoma"/>
          <w:sz w:val="24"/>
        </w:rPr>
        <w:t xml:space="preserve"> y en su </w:t>
      </w:r>
      <w:r w:rsidR="00041157" w:rsidRPr="00A6029D">
        <w:rPr>
          <w:rFonts w:cs="Tahoma"/>
          <w:sz w:val="24"/>
        </w:rPr>
        <w:t xml:space="preserve">lugar se concederá al </w:t>
      </w:r>
      <w:r w:rsidR="003A3934" w:rsidRPr="00A6029D">
        <w:rPr>
          <w:rFonts w:cs="Tahoma"/>
          <w:sz w:val="24"/>
        </w:rPr>
        <w:t xml:space="preserve">sentenciado </w:t>
      </w:r>
      <w:r w:rsidR="00676756" w:rsidRPr="00A6029D">
        <w:rPr>
          <w:rFonts w:cs="Tahoma"/>
          <w:sz w:val="24"/>
        </w:rPr>
        <w:t xml:space="preserve">el mencionado beneficio </w:t>
      </w:r>
      <w:r w:rsidR="00190A92" w:rsidRPr="00A6029D">
        <w:rPr>
          <w:rFonts w:cs="Tahoma"/>
          <w:sz w:val="24"/>
        </w:rPr>
        <w:t>por un período de prueba de dos (2) años</w:t>
      </w:r>
      <w:r w:rsidR="00CA4582" w:rsidRPr="00A6029D">
        <w:rPr>
          <w:rFonts w:cs="Tahoma"/>
          <w:sz w:val="24"/>
        </w:rPr>
        <w:t xml:space="preserve">, </w:t>
      </w:r>
      <w:r w:rsidR="00676756" w:rsidRPr="00A6029D">
        <w:rPr>
          <w:rFonts w:cs="Tahoma"/>
          <w:sz w:val="24"/>
        </w:rPr>
        <w:t>previa suscripción de</w:t>
      </w:r>
      <w:r w:rsidR="00CA4582" w:rsidRPr="00A6029D">
        <w:rPr>
          <w:rFonts w:cs="Tahoma"/>
          <w:sz w:val="24"/>
        </w:rPr>
        <w:t xml:space="preserve"> diligencia de caución juratoria</w:t>
      </w:r>
      <w:r w:rsidR="00BE3F2D" w:rsidRPr="00A6029D">
        <w:rPr>
          <w:rFonts w:cs="Tahoma"/>
          <w:sz w:val="24"/>
        </w:rPr>
        <w:t xml:space="preserve">, conforme lo señalado en el canon </w:t>
      </w:r>
      <w:r w:rsidR="00CA4582" w:rsidRPr="00A6029D">
        <w:rPr>
          <w:rFonts w:cs="Tahoma"/>
          <w:sz w:val="24"/>
        </w:rPr>
        <w:t xml:space="preserve">65 C.P., con el compromiso de cancelar los perjuicios </w:t>
      </w:r>
      <w:r w:rsidR="00BE3F2D" w:rsidRPr="00A6029D">
        <w:rPr>
          <w:rFonts w:cs="Tahoma"/>
          <w:sz w:val="24"/>
        </w:rPr>
        <w:t xml:space="preserve">ocasionados </w:t>
      </w:r>
      <w:r w:rsidR="00CA4582" w:rsidRPr="00A6029D">
        <w:rPr>
          <w:rFonts w:cs="Tahoma"/>
          <w:sz w:val="24"/>
        </w:rPr>
        <w:t>a la</w:t>
      </w:r>
      <w:r w:rsidR="00BE3F2D" w:rsidRPr="00A6029D">
        <w:rPr>
          <w:rFonts w:cs="Tahoma"/>
          <w:sz w:val="24"/>
        </w:rPr>
        <w:t>s</w:t>
      </w:r>
      <w:r w:rsidR="00CA4582" w:rsidRPr="00A6029D">
        <w:rPr>
          <w:rFonts w:cs="Tahoma"/>
          <w:sz w:val="24"/>
        </w:rPr>
        <w:t xml:space="preserve"> víctima</w:t>
      </w:r>
      <w:r w:rsidR="00BE3F2D" w:rsidRPr="00A6029D">
        <w:rPr>
          <w:rFonts w:cs="Tahoma"/>
          <w:sz w:val="24"/>
        </w:rPr>
        <w:t>s</w:t>
      </w:r>
      <w:r w:rsidR="00041157" w:rsidRPr="00A6029D">
        <w:rPr>
          <w:rFonts w:cs="Tahoma"/>
          <w:sz w:val="24"/>
        </w:rPr>
        <w:t xml:space="preserve"> en un plazo de seis (6) meses, </w:t>
      </w:r>
      <w:r w:rsidR="00CA4582" w:rsidRPr="00A6029D">
        <w:rPr>
          <w:rFonts w:cs="Tahoma"/>
          <w:sz w:val="24"/>
        </w:rPr>
        <w:t xml:space="preserve">contados desde la fecha en que quede en firme la </w:t>
      </w:r>
      <w:r w:rsidR="00E701FB" w:rsidRPr="00A6029D">
        <w:rPr>
          <w:rFonts w:cs="Tahoma"/>
          <w:sz w:val="24"/>
        </w:rPr>
        <w:t xml:space="preserve">providencia </w:t>
      </w:r>
      <w:r w:rsidR="00041157" w:rsidRPr="00A6029D">
        <w:rPr>
          <w:rFonts w:cs="Tahoma"/>
          <w:sz w:val="24"/>
        </w:rPr>
        <w:t xml:space="preserve">por medio de la cual </w:t>
      </w:r>
      <w:r w:rsidR="00CA4582" w:rsidRPr="00A6029D">
        <w:rPr>
          <w:rFonts w:cs="Tahoma"/>
          <w:sz w:val="24"/>
        </w:rPr>
        <w:t xml:space="preserve">se </w:t>
      </w:r>
      <w:r w:rsidR="00041157" w:rsidRPr="00A6029D">
        <w:rPr>
          <w:rFonts w:cs="Tahoma"/>
          <w:sz w:val="24"/>
        </w:rPr>
        <w:t xml:space="preserve">defina </w:t>
      </w:r>
      <w:r w:rsidR="00CA4582" w:rsidRPr="00A6029D">
        <w:rPr>
          <w:rFonts w:cs="Tahoma"/>
          <w:sz w:val="24"/>
        </w:rPr>
        <w:t>el incidente de reparación integral</w:t>
      </w:r>
      <w:r w:rsidR="00BE3F2D" w:rsidRPr="00A6029D">
        <w:rPr>
          <w:rFonts w:cs="Tahoma"/>
          <w:sz w:val="24"/>
        </w:rPr>
        <w:t xml:space="preserve"> al cual se le dará curso una vez quede ejecutoriada la presente providencia,</w:t>
      </w:r>
      <w:r w:rsidR="00CA4582" w:rsidRPr="00A6029D">
        <w:rPr>
          <w:rFonts w:cs="Tahoma"/>
          <w:sz w:val="24"/>
        </w:rPr>
        <w:t xml:space="preserve"> so pena de que se le revoque el </w:t>
      </w:r>
      <w:r w:rsidR="00561316" w:rsidRPr="00A6029D">
        <w:rPr>
          <w:rFonts w:cs="Tahoma"/>
          <w:sz w:val="24"/>
        </w:rPr>
        <w:t>referido subrogado</w:t>
      </w:r>
      <w:r w:rsidR="00CA4582" w:rsidRPr="00A6029D">
        <w:rPr>
          <w:rFonts w:cs="Tahoma"/>
          <w:sz w:val="24"/>
        </w:rPr>
        <w:t>.</w:t>
      </w:r>
      <w:r w:rsidR="00412B53" w:rsidRPr="00A6029D">
        <w:rPr>
          <w:rFonts w:cs="Tahoma"/>
          <w:sz w:val="24"/>
        </w:rPr>
        <w:t xml:space="preserve"> </w:t>
      </w:r>
    </w:p>
    <w:p w14:paraId="4341A20A" w14:textId="77777777" w:rsidR="00041157" w:rsidRPr="00A6029D" w:rsidRDefault="00041157" w:rsidP="00A6029D">
      <w:pPr>
        <w:spacing w:line="288" w:lineRule="auto"/>
        <w:rPr>
          <w:rFonts w:cs="Tahoma"/>
          <w:sz w:val="24"/>
        </w:rPr>
      </w:pPr>
    </w:p>
    <w:p w14:paraId="6218C65B" w14:textId="624CDECF" w:rsidR="008327BE" w:rsidRPr="00A6029D" w:rsidRDefault="00041157" w:rsidP="00A6029D">
      <w:pPr>
        <w:spacing w:line="288" w:lineRule="auto"/>
        <w:rPr>
          <w:rFonts w:cs="Tahoma"/>
          <w:sz w:val="24"/>
        </w:rPr>
      </w:pPr>
      <w:r w:rsidRPr="00A6029D">
        <w:rPr>
          <w:rFonts w:cs="Tahoma"/>
          <w:sz w:val="24"/>
        </w:rPr>
        <w:t>Consecuencia de lo anterior</w:t>
      </w:r>
      <w:r w:rsidR="0019259A" w:rsidRPr="00A6029D">
        <w:rPr>
          <w:rFonts w:cs="Tahoma"/>
          <w:sz w:val="24"/>
        </w:rPr>
        <w:t xml:space="preserve"> se dispondrá la can</w:t>
      </w:r>
      <w:r w:rsidR="004D2A72" w:rsidRPr="00A6029D">
        <w:rPr>
          <w:rFonts w:cs="Tahoma"/>
          <w:sz w:val="24"/>
        </w:rPr>
        <w:t>celación de la orden de captura</w:t>
      </w:r>
      <w:r w:rsidR="0019259A" w:rsidRPr="00A6029D">
        <w:rPr>
          <w:rFonts w:cs="Tahoma"/>
          <w:sz w:val="24"/>
        </w:rPr>
        <w:t xml:space="preserve"> que al parecer fue lib</w:t>
      </w:r>
      <w:r w:rsidR="004D2A72" w:rsidRPr="00A6029D">
        <w:rPr>
          <w:rFonts w:cs="Tahoma"/>
          <w:sz w:val="24"/>
        </w:rPr>
        <w:t>rada en contra del procesado</w:t>
      </w:r>
      <w:r w:rsidR="0019259A" w:rsidRPr="00A6029D">
        <w:rPr>
          <w:rFonts w:cs="Tahoma"/>
          <w:sz w:val="24"/>
        </w:rPr>
        <w:t>.</w:t>
      </w:r>
    </w:p>
    <w:p w14:paraId="6B7E8D5D" w14:textId="77777777" w:rsidR="00BA74A4" w:rsidRPr="00A6029D" w:rsidRDefault="00BA74A4" w:rsidP="00A6029D">
      <w:pPr>
        <w:spacing w:line="288" w:lineRule="auto"/>
        <w:rPr>
          <w:rFonts w:cs="Tahoma"/>
          <w:sz w:val="24"/>
        </w:rPr>
      </w:pPr>
    </w:p>
    <w:p w14:paraId="71020FBC" w14:textId="77777777" w:rsidR="00B650E8" w:rsidRPr="00A6029D" w:rsidRDefault="00BA74A4" w:rsidP="00A6029D">
      <w:pPr>
        <w:pStyle w:val="Profesin"/>
        <w:spacing w:line="288" w:lineRule="auto"/>
        <w:jc w:val="both"/>
        <w:rPr>
          <w:rFonts w:ascii="Tahoma" w:hAnsi="Tahoma" w:cs="Tahoma"/>
          <w:b w:val="0"/>
          <w:sz w:val="24"/>
          <w:szCs w:val="26"/>
        </w:rPr>
      </w:pPr>
      <w:r w:rsidRPr="00A6029D">
        <w:rPr>
          <w:rFonts w:ascii="Tahoma" w:hAnsi="Tahoma" w:cs="Tahoma"/>
          <w:b w:val="0"/>
          <w:sz w:val="24"/>
          <w:szCs w:val="26"/>
        </w:rPr>
        <w:t xml:space="preserve">En mérito de lo expuesto, el Tribunal Superior del Distrito Judicial de Pereira (Rda.), Sala de Decisión Penal, administrando justicia en nombre de la República y por autoridad de la ley, </w:t>
      </w:r>
    </w:p>
    <w:p w14:paraId="77228F50" w14:textId="77777777" w:rsidR="00B650E8" w:rsidRDefault="00B650E8" w:rsidP="00A6029D">
      <w:pPr>
        <w:spacing w:line="288" w:lineRule="auto"/>
        <w:rPr>
          <w:rFonts w:cs="Tahoma"/>
          <w:sz w:val="24"/>
        </w:rPr>
      </w:pPr>
    </w:p>
    <w:p w14:paraId="31904B8D" w14:textId="77777777" w:rsidR="00FC1BC7" w:rsidRPr="00A6029D" w:rsidRDefault="00FC1BC7" w:rsidP="00A6029D">
      <w:pPr>
        <w:spacing w:line="288" w:lineRule="auto"/>
        <w:rPr>
          <w:rFonts w:cs="Tahoma"/>
          <w:sz w:val="24"/>
        </w:rPr>
      </w:pPr>
      <w:bookmarkStart w:id="0" w:name="_GoBack"/>
      <w:bookmarkEnd w:id="0"/>
    </w:p>
    <w:p w14:paraId="03E0DF2F" w14:textId="77777777" w:rsidR="00B650E8" w:rsidRPr="00A6029D" w:rsidRDefault="00B650E8" w:rsidP="00A6029D">
      <w:pPr>
        <w:spacing w:line="288" w:lineRule="auto"/>
        <w:rPr>
          <w:rFonts w:ascii="Arial" w:hAnsi="Arial" w:cs="Arial"/>
          <w:sz w:val="22"/>
          <w:szCs w:val="24"/>
        </w:rPr>
      </w:pPr>
      <w:r w:rsidRPr="00A6029D">
        <w:rPr>
          <w:rFonts w:ascii="Algerian" w:hAnsi="Algerian"/>
          <w:sz w:val="28"/>
          <w:szCs w:val="30"/>
        </w:rPr>
        <w:t>FALLA</w:t>
      </w:r>
    </w:p>
    <w:p w14:paraId="64DECFEF" w14:textId="77777777" w:rsidR="00B650E8" w:rsidRPr="00A6029D" w:rsidRDefault="00B650E8" w:rsidP="00A6029D">
      <w:pPr>
        <w:pStyle w:val="Profesin"/>
        <w:spacing w:line="288" w:lineRule="auto"/>
        <w:jc w:val="both"/>
        <w:rPr>
          <w:rFonts w:ascii="Tahoma" w:hAnsi="Tahoma" w:cs="Tahoma"/>
          <w:b w:val="0"/>
          <w:sz w:val="24"/>
          <w:szCs w:val="26"/>
        </w:rPr>
      </w:pPr>
    </w:p>
    <w:p w14:paraId="52DBF710" w14:textId="053ECD0F" w:rsidR="00C90E92" w:rsidRPr="00A6029D" w:rsidRDefault="00B650E8" w:rsidP="00A6029D">
      <w:pPr>
        <w:pStyle w:val="Profesin"/>
        <w:spacing w:line="288" w:lineRule="auto"/>
        <w:jc w:val="both"/>
        <w:rPr>
          <w:rFonts w:ascii="Tahoma" w:hAnsi="Tahoma" w:cs="Tahoma"/>
          <w:b w:val="0"/>
          <w:sz w:val="24"/>
          <w:szCs w:val="26"/>
        </w:rPr>
      </w:pPr>
      <w:r w:rsidRPr="00A6029D">
        <w:rPr>
          <w:rFonts w:ascii="Tahoma" w:hAnsi="Tahoma" w:cs="Tahoma"/>
          <w:sz w:val="20"/>
          <w:szCs w:val="22"/>
        </w:rPr>
        <w:t xml:space="preserve">PRIMERO: SE </w:t>
      </w:r>
      <w:r w:rsidR="008327BE" w:rsidRPr="00A6029D">
        <w:rPr>
          <w:rFonts w:ascii="Tahoma" w:hAnsi="Tahoma" w:cs="Tahoma"/>
          <w:sz w:val="20"/>
          <w:szCs w:val="22"/>
        </w:rPr>
        <w:t>CONFIRMA</w:t>
      </w:r>
      <w:r w:rsidR="008327BE" w:rsidRPr="00A6029D">
        <w:rPr>
          <w:rFonts w:ascii="Tahoma" w:hAnsi="Tahoma" w:cs="Tahoma"/>
          <w:b w:val="0"/>
          <w:sz w:val="24"/>
          <w:szCs w:val="26"/>
        </w:rPr>
        <w:t xml:space="preserve"> </w:t>
      </w:r>
      <w:r w:rsidRPr="00A6029D">
        <w:rPr>
          <w:rFonts w:ascii="Tahoma" w:hAnsi="Tahoma" w:cs="Tahoma"/>
          <w:b w:val="0"/>
          <w:sz w:val="24"/>
          <w:szCs w:val="26"/>
        </w:rPr>
        <w:t xml:space="preserve">el fallo </w:t>
      </w:r>
      <w:r w:rsidR="008327BE" w:rsidRPr="00A6029D">
        <w:rPr>
          <w:rFonts w:ascii="Tahoma" w:hAnsi="Tahoma" w:cs="Tahoma"/>
          <w:b w:val="0"/>
          <w:sz w:val="24"/>
          <w:szCs w:val="26"/>
        </w:rPr>
        <w:t xml:space="preserve">condenatorio </w:t>
      </w:r>
      <w:r w:rsidRPr="00A6029D">
        <w:rPr>
          <w:rFonts w:ascii="Tahoma" w:hAnsi="Tahoma" w:cs="Tahoma"/>
          <w:b w:val="0"/>
          <w:sz w:val="24"/>
          <w:szCs w:val="26"/>
        </w:rPr>
        <w:t xml:space="preserve">objeto de recurso, </w:t>
      </w:r>
      <w:r w:rsidR="008327BE" w:rsidRPr="00A6029D">
        <w:rPr>
          <w:rFonts w:ascii="Tahoma" w:hAnsi="Tahoma" w:cs="Tahoma"/>
          <w:b w:val="0"/>
          <w:sz w:val="24"/>
          <w:szCs w:val="26"/>
        </w:rPr>
        <w:t xml:space="preserve">pero </w:t>
      </w:r>
      <w:r w:rsidR="008327BE" w:rsidRPr="00A6029D">
        <w:rPr>
          <w:rFonts w:ascii="Tahoma" w:hAnsi="Tahoma" w:cs="Tahoma"/>
          <w:sz w:val="20"/>
          <w:szCs w:val="22"/>
        </w:rPr>
        <w:t xml:space="preserve">SE </w:t>
      </w:r>
      <w:r w:rsidR="009C6E27" w:rsidRPr="00A6029D">
        <w:rPr>
          <w:rFonts w:ascii="Tahoma" w:hAnsi="Tahoma" w:cs="Tahoma"/>
          <w:sz w:val="20"/>
          <w:szCs w:val="22"/>
        </w:rPr>
        <w:t xml:space="preserve">MODIFICA </w:t>
      </w:r>
      <w:r w:rsidR="008327BE" w:rsidRPr="00A6029D">
        <w:rPr>
          <w:rFonts w:ascii="Tahoma" w:hAnsi="Tahoma" w:cs="Tahoma"/>
          <w:b w:val="0"/>
          <w:sz w:val="24"/>
          <w:szCs w:val="26"/>
        </w:rPr>
        <w:t xml:space="preserve">el numeral </w:t>
      </w:r>
      <w:r w:rsidR="007F5F05" w:rsidRPr="00A6029D">
        <w:rPr>
          <w:rFonts w:ascii="Tahoma" w:hAnsi="Tahoma" w:cs="Tahoma"/>
          <w:b w:val="0"/>
          <w:sz w:val="24"/>
          <w:szCs w:val="26"/>
        </w:rPr>
        <w:t>quinto</w:t>
      </w:r>
      <w:r w:rsidR="00412B53" w:rsidRPr="00A6029D">
        <w:rPr>
          <w:rFonts w:ascii="Tahoma" w:hAnsi="Tahoma" w:cs="Tahoma"/>
          <w:b w:val="0"/>
          <w:sz w:val="24"/>
          <w:szCs w:val="26"/>
        </w:rPr>
        <w:t xml:space="preserve"> de la parte resolutiva,</w:t>
      </w:r>
      <w:r w:rsidR="007F5F05" w:rsidRPr="00A6029D">
        <w:rPr>
          <w:rFonts w:ascii="Tahoma" w:hAnsi="Tahoma" w:cs="Tahoma"/>
          <w:b w:val="0"/>
          <w:sz w:val="24"/>
          <w:szCs w:val="26"/>
        </w:rPr>
        <w:t xml:space="preserve"> </w:t>
      </w:r>
      <w:r w:rsidR="00C90E92" w:rsidRPr="00A6029D">
        <w:rPr>
          <w:rFonts w:ascii="Tahoma" w:hAnsi="Tahoma" w:cs="Tahoma"/>
          <w:b w:val="0"/>
          <w:sz w:val="24"/>
          <w:szCs w:val="26"/>
        </w:rPr>
        <w:t>y en su defecto se le concede</w:t>
      </w:r>
      <w:r w:rsidR="004D2A72" w:rsidRPr="00A6029D">
        <w:rPr>
          <w:rFonts w:ascii="Tahoma" w:hAnsi="Tahoma" w:cs="Tahoma"/>
          <w:b w:val="0"/>
          <w:sz w:val="24"/>
          <w:szCs w:val="26"/>
        </w:rPr>
        <w:t xml:space="preserve">rá al sentenciado </w:t>
      </w:r>
      <w:proofErr w:type="spellStart"/>
      <w:r w:rsidR="00177EBF">
        <w:rPr>
          <w:rFonts w:ascii="Tahoma" w:hAnsi="Tahoma" w:cs="Tahoma"/>
          <w:sz w:val="20"/>
          <w:szCs w:val="22"/>
        </w:rPr>
        <w:t>FHMM</w:t>
      </w:r>
      <w:proofErr w:type="spellEnd"/>
      <w:r w:rsidR="004430B4" w:rsidRPr="00A6029D">
        <w:rPr>
          <w:rFonts w:ascii="Tahoma" w:hAnsi="Tahoma" w:cs="Tahoma"/>
          <w:b w:val="0"/>
          <w:sz w:val="24"/>
          <w:szCs w:val="26"/>
        </w:rPr>
        <w:t xml:space="preserve"> </w:t>
      </w:r>
      <w:r w:rsidR="00C90E92" w:rsidRPr="00A6029D">
        <w:rPr>
          <w:rFonts w:ascii="Tahoma" w:hAnsi="Tahoma" w:cs="Tahoma"/>
          <w:b w:val="0"/>
          <w:sz w:val="24"/>
          <w:szCs w:val="26"/>
        </w:rPr>
        <w:t xml:space="preserve">la suspensión de la ejecución de la pena por un período de prueba de dos (2) años, para lo cual deberá suscribir </w:t>
      </w:r>
      <w:r w:rsidR="004D2A72" w:rsidRPr="00A6029D">
        <w:rPr>
          <w:rFonts w:ascii="Tahoma" w:hAnsi="Tahoma" w:cs="Tahoma"/>
          <w:b w:val="0"/>
          <w:sz w:val="24"/>
          <w:szCs w:val="26"/>
        </w:rPr>
        <w:t>diligencia de caución juratoria</w:t>
      </w:r>
      <w:r w:rsidR="00C90E92" w:rsidRPr="00A6029D">
        <w:rPr>
          <w:rFonts w:ascii="Tahoma" w:hAnsi="Tahoma" w:cs="Tahoma"/>
          <w:b w:val="0"/>
          <w:sz w:val="24"/>
          <w:szCs w:val="26"/>
        </w:rPr>
        <w:t xml:space="preserve"> conforme lo </w:t>
      </w:r>
      <w:r w:rsidR="00C90E92" w:rsidRPr="00A6029D">
        <w:rPr>
          <w:rFonts w:ascii="Tahoma" w:hAnsi="Tahoma" w:cs="Tahoma"/>
          <w:b w:val="0"/>
          <w:sz w:val="24"/>
          <w:szCs w:val="26"/>
        </w:rPr>
        <w:lastRenderedPageBreak/>
        <w:t>señalado en el canon 65 C.P.,</w:t>
      </w:r>
      <w:r w:rsidR="004D2A72" w:rsidRPr="00A6029D">
        <w:rPr>
          <w:rFonts w:ascii="Tahoma" w:hAnsi="Tahoma" w:cs="Tahoma"/>
          <w:b w:val="0"/>
          <w:sz w:val="24"/>
          <w:szCs w:val="26"/>
        </w:rPr>
        <w:t xml:space="preserve"> y</w:t>
      </w:r>
      <w:r w:rsidR="00C90E92" w:rsidRPr="00A6029D">
        <w:rPr>
          <w:rFonts w:ascii="Tahoma" w:hAnsi="Tahoma" w:cs="Tahoma"/>
          <w:b w:val="0"/>
          <w:sz w:val="24"/>
          <w:szCs w:val="26"/>
        </w:rPr>
        <w:t xml:space="preserve"> con el compromiso</w:t>
      </w:r>
      <w:r w:rsidR="004D2A72" w:rsidRPr="00A6029D">
        <w:rPr>
          <w:rFonts w:ascii="Tahoma" w:hAnsi="Tahoma" w:cs="Tahoma"/>
          <w:b w:val="0"/>
          <w:sz w:val="24"/>
          <w:szCs w:val="26"/>
        </w:rPr>
        <w:t xml:space="preserve"> expreso</w:t>
      </w:r>
      <w:r w:rsidR="00C90E92" w:rsidRPr="00A6029D">
        <w:rPr>
          <w:rFonts w:ascii="Tahoma" w:hAnsi="Tahoma" w:cs="Tahoma"/>
          <w:b w:val="0"/>
          <w:sz w:val="24"/>
          <w:szCs w:val="26"/>
        </w:rPr>
        <w:t xml:space="preserve"> de cancelar los perjuicios ocasionados a las víctimas en un plazo de seis (6) meses, contados desde la fecha en que quede en firme </w:t>
      </w:r>
      <w:r w:rsidR="00E701FB" w:rsidRPr="00A6029D">
        <w:rPr>
          <w:rFonts w:ascii="Tahoma" w:hAnsi="Tahoma" w:cs="Tahoma"/>
          <w:b w:val="0"/>
          <w:sz w:val="24"/>
          <w:szCs w:val="26"/>
        </w:rPr>
        <w:t xml:space="preserve">el fallo </w:t>
      </w:r>
      <w:r w:rsidR="00C90E92" w:rsidRPr="00A6029D">
        <w:rPr>
          <w:rFonts w:ascii="Tahoma" w:hAnsi="Tahoma" w:cs="Tahoma"/>
          <w:b w:val="0"/>
          <w:sz w:val="24"/>
          <w:szCs w:val="26"/>
        </w:rPr>
        <w:t>que se adopte en el trámite del i</w:t>
      </w:r>
      <w:r w:rsidR="004D2A72" w:rsidRPr="00A6029D">
        <w:rPr>
          <w:rFonts w:ascii="Tahoma" w:hAnsi="Tahoma" w:cs="Tahoma"/>
          <w:b w:val="0"/>
          <w:sz w:val="24"/>
          <w:szCs w:val="26"/>
        </w:rPr>
        <w:t>ncidente de reparación integral</w:t>
      </w:r>
      <w:r w:rsidR="00C90E92" w:rsidRPr="00A6029D">
        <w:rPr>
          <w:rFonts w:ascii="Tahoma" w:hAnsi="Tahoma" w:cs="Tahoma"/>
          <w:b w:val="0"/>
          <w:sz w:val="24"/>
          <w:szCs w:val="26"/>
        </w:rPr>
        <w:t xml:space="preserve"> al cual se le dará curso una vez quede ejecutoriada </w:t>
      </w:r>
      <w:r w:rsidR="00771831" w:rsidRPr="00A6029D">
        <w:rPr>
          <w:rFonts w:ascii="Tahoma" w:hAnsi="Tahoma" w:cs="Tahoma"/>
          <w:b w:val="0"/>
          <w:sz w:val="24"/>
          <w:szCs w:val="26"/>
        </w:rPr>
        <w:t>esta sentencia</w:t>
      </w:r>
      <w:r w:rsidR="00C90E92" w:rsidRPr="00A6029D">
        <w:rPr>
          <w:rFonts w:ascii="Tahoma" w:hAnsi="Tahoma" w:cs="Tahoma"/>
          <w:b w:val="0"/>
          <w:sz w:val="24"/>
          <w:szCs w:val="26"/>
        </w:rPr>
        <w:t>, so pena de que se le revoque el citado beneficio.</w:t>
      </w:r>
      <w:r w:rsidR="00412B53" w:rsidRPr="00A6029D">
        <w:rPr>
          <w:rFonts w:ascii="Tahoma" w:hAnsi="Tahoma" w:cs="Tahoma"/>
          <w:b w:val="0"/>
          <w:sz w:val="24"/>
          <w:szCs w:val="26"/>
        </w:rPr>
        <w:t xml:space="preserve">  Se dispone </w:t>
      </w:r>
      <w:r w:rsidR="004D2A72" w:rsidRPr="00A6029D">
        <w:rPr>
          <w:rFonts w:ascii="Tahoma" w:hAnsi="Tahoma" w:cs="Tahoma"/>
          <w:b w:val="0"/>
          <w:sz w:val="24"/>
          <w:szCs w:val="26"/>
        </w:rPr>
        <w:t>la cancelación de la orden de captura</w:t>
      </w:r>
      <w:r w:rsidR="00412B53" w:rsidRPr="00A6029D">
        <w:rPr>
          <w:rFonts w:ascii="Tahoma" w:hAnsi="Tahoma" w:cs="Tahoma"/>
          <w:b w:val="0"/>
          <w:sz w:val="24"/>
          <w:szCs w:val="26"/>
        </w:rPr>
        <w:t xml:space="preserve"> que al parecer fue librada en su contra.</w:t>
      </w:r>
    </w:p>
    <w:p w14:paraId="5BA20896" w14:textId="77777777" w:rsidR="00C90E92" w:rsidRPr="00A6029D" w:rsidRDefault="00C90E92" w:rsidP="00A6029D">
      <w:pPr>
        <w:pStyle w:val="Profesin"/>
        <w:spacing w:line="288" w:lineRule="auto"/>
        <w:jc w:val="both"/>
        <w:rPr>
          <w:rFonts w:ascii="Tahoma" w:hAnsi="Tahoma" w:cs="Tahoma"/>
          <w:b w:val="0"/>
          <w:sz w:val="24"/>
          <w:szCs w:val="26"/>
        </w:rPr>
      </w:pPr>
    </w:p>
    <w:p w14:paraId="72305248" w14:textId="3D17947C" w:rsidR="003357EB" w:rsidRPr="00A6029D" w:rsidRDefault="008327BE" w:rsidP="00A6029D">
      <w:pPr>
        <w:pStyle w:val="Profesin"/>
        <w:spacing w:line="288" w:lineRule="auto"/>
        <w:jc w:val="both"/>
        <w:rPr>
          <w:rFonts w:ascii="Tahoma" w:hAnsi="Tahoma" w:cs="Tahoma"/>
          <w:b w:val="0"/>
          <w:sz w:val="24"/>
          <w:szCs w:val="26"/>
        </w:rPr>
      </w:pPr>
      <w:r w:rsidRPr="00A6029D">
        <w:rPr>
          <w:rFonts w:ascii="Tahoma" w:hAnsi="Tahoma" w:cs="Tahoma"/>
          <w:sz w:val="20"/>
          <w:szCs w:val="22"/>
        </w:rPr>
        <w:t>SEGUNDO</w:t>
      </w:r>
      <w:r w:rsidR="003357EB" w:rsidRPr="00A6029D">
        <w:rPr>
          <w:rFonts w:ascii="Tahoma" w:hAnsi="Tahoma" w:cs="Tahoma"/>
          <w:sz w:val="20"/>
          <w:szCs w:val="22"/>
        </w:rPr>
        <w:t>:</w:t>
      </w:r>
      <w:r w:rsidR="003357EB" w:rsidRPr="00A6029D">
        <w:rPr>
          <w:rFonts w:ascii="Tahoma" w:hAnsi="Tahoma" w:cs="Tahoma"/>
          <w:b w:val="0"/>
          <w:sz w:val="24"/>
          <w:szCs w:val="26"/>
        </w:rPr>
        <w:t xml:space="preserve"> </w:t>
      </w:r>
      <w:r w:rsidR="00E03994" w:rsidRPr="00A6029D">
        <w:rPr>
          <w:rFonts w:ascii="Tahoma" w:hAnsi="Tahoma" w:cs="Tahoma"/>
          <w:b w:val="0"/>
          <w:sz w:val="24"/>
          <w:szCs w:val="26"/>
        </w:rPr>
        <w:t>Para el adelantamiento del incidente de reparación de perjuicios</w:t>
      </w:r>
      <w:r w:rsidR="004D2A72" w:rsidRPr="00A6029D">
        <w:rPr>
          <w:rFonts w:ascii="Tahoma" w:hAnsi="Tahoma" w:cs="Tahoma"/>
          <w:b w:val="0"/>
          <w:sz w:val="24"/>
          <w:szCs w:val="26"/>
        </w:rPr>
        <w:t xml:space="preserve"> se dará aplicación a lo reglado</w:t>
      </w:r>
      <w:r w:rsidR="00E03994" w:rsidRPr="00A6029D">
        <w:rPr>
          <w:rFonts w:ascii="Tahoma" w:hAnsi="Tahoma" w:cs="Tahoma"/>
          <w:b w:val="0"/>
          <w:sz w:val="24"/>
          <w:szCs w:val="26"/>
        </w:rPr>
        <w:t xml:space="preserve"> en el artículo 102 de la Ley 906 de 2004, modificado por el artículo 86 de la Ley 1395 de 2010</w:t>
      </w:r>
      <w:r w:rsidR="004D2A72" w:rsidRPr="00A6029D">
        <w:rPr>
          <w:rFonts w:ascii="Tahoma" w:hAnsi="Tahoma" w:cs="Tahoma"/>
          <w:b w:val="0"/>
          <w:sz w:val="24"/>
          <w:szCs w:val="26"/>
        </w:rPr>
        <w:t>, y lo establecido</w:t>
      </w:r>
      <w:r w:rsidR="00E03994" w:rsidRPr="00A6029D">
        <w:rPr>
          <w:rFonts w:ascii="Tahoma" w:hAnsi="Tahoma" w:cs="Tahoma"/>
          <w:b w:val="0"/>
          <w:sz w:val="24"/>
          <w:szCs w:val="26"/>
        </w:rPr>
        <w:t xml:space="preserve"> en </w:t>
      </w:r>
      <w:r w:rsidR="003357EB" w:rsidRPr="00A6029D">
        <w:rPr>
          <w:rFonts w:ascii="Tahoma" w:hAnsi="Tahoma" w:cs="Tahoma"/>
          <w:b w:val="0"/>
          <w:sz w:val="24"/>
          <w:szCs w:val="26"/>
        </w:rPr>
        <w:t xml:space="preserve">el artículo 197 </w:t>
      </w:r>
      <w:proofErr w:type="spellStart"/>
      <w:r w:rsidR="003357EB" w:rsidRPr="00A6029D">
        <w:rPr>
          <w:rFonts w:ascii="Tahoma" w:hAnsi="Tahoma" w:cs="Tahoma"/>
          <w:b w:val="0"/>
          <w:sz w:val="24"/>
          <w:szCs w:val="26"/>
        </w:rPr>
        <w:t>C.I.A</w:t>
      </w:r>
      <w:proofErr w:type="spellEnd"/>
      <w:r w:rsidR="003357EB" w:rsidRPr="00A6029D">
        <w:rPr>
          <w:rFonts w:ascii="Tahoma" w:hAnsi="Tahoma" w:cs="Tahoma"/>
          <w:b w:val="0"/>
          <w:sz w:val="24"/>
          <w:szCs w:val="26"/>
        </w:rPr>
        <w:t>.</w:t>
      </w:r>
    </w:p>
    <w:p w14:paraId="42D194A9" w14:textId="77777777" w:rsidR="003357EB" w:rsidRPr="00A6029D" w:rsidRDefault="003357EB" w:rsidP="00A6029D">
      <w:pPr>
        <w:pStyle w:val="Profesin"/>
        <w:spacing w:line="288" w:lineRule="auto"/>
        <w:jc w:val="both"/>
        <w:rPr>
          <w:rFonts w:ascii="Tahoma" w:hAnsi="Tahoma" w:cs="Tahoma"/>
          <w:b w:val="0"/>
          <w:sz w:val="24"/>
          <w:szCs w:val="26"/>
        </w:rPr>
      </w:pPr>
    </w:p>
    <w:p w14:paraId="7D40DEA6" w14:textId="1E56FF5D" w:rsidR="00B650E8" w:rsidRPr="00A6029D" w:rsidRDefault="008327BE" w:rsidP="00A6029D">
      <w:pPr>
        <w:pStyle w:val="Profesin"/>
        <w:spacing w:line="288" w:lineRule="auto"/>
        <w:jc w:val="both"/>
        <w:rPr>
          <w:rFonts w:ascii="Tahoma" w:hAnsi="Tahoma" w:cs="Tahoma"/>
          <w:b w:val="0"/>
          <w:sz w:val="24"/>
          <w:szCs w:val="26"/>
        </w:rPr>
      </w:pPr>
      <w:r w:rsidRPr="00A6029D">
        <w:rPr>
          <w:rFonts w:ascii="Tahoma" w:hAnsi="Tahoma" w:cs="Tahoma"/>
          <w:sz w:val="20"/>
          <w:szCs w:val="22"/>
        </w:rPr>
        <w:t>TERCERO</w:t>
      </w:r>
      <w:r w:rsidR="00B650E8" w:rsidRPr="00A6029D">
        <w:rPr>
          <w:rFonts w:ascii="Tahoma" w:hAnsi="Tahoma" w:cs="Tahoma"/>
          <w:sz w:val="20"/>
          <w:szCs w:val="22"/>
        </w:rPr>
        <w:t xml:space="preserve">: </w:t>
      </w:r>
      <w:r w:rsidR="00B650E8" w:rsidRPr="00A6029D">
        <w:rPr>
          <w:rFonts w:ascii="Tahoma" w:hAnsi="Tahoma" w:cs="Tahoma"/>
          <w:b w:val="0"/>
          <w:sz w:val="24"/>
          <w:szCs w:val="26"/>
        </w:rPr>
        <w:t xml:space="preserve">Esta sentencia queda notificada en estrados y contra ella </w:t>
      </w:r>
      <w:r w:rsidR="004D2A72" w:rsidRPr="00A6029D">
        <w:rPr>
          <w:rFonts w:ascii="Tahoma" w:hAnsi="Tahoma" w:cs="Tahoma"/>
          <w:b w:val="0"/>
          <w:sz w:val="24"/>
          <w:szCs w:val="26"/>
        </w:rPr>
        <w:t xml:space="preserve">procede el recurso de casación </w:t>
      </w:r>
      <w:r w:rsidR="00B650E8" w:rsidRPr="00A6029D">
        <w:rPr>
          <w:rFonts w:ascii="Tahoma" w:hAnsi="Tahoma" w:cs="Tahoma"/>
          <w:b w:val="0"/>
          <w:sz w:val="24"/>
          <w:szCs w:val="26"/>
        </w:rPr>
        <w:t xml:space="preserve">que de interponerse habrá de </w:t>
      </w:r>
      <w:r w:rsidR="004D2A72" w:rsidRPr="00A6029D">
        <w:rPr>
          <w:rFonts w:ascii="Tahoma" w:hAnsi="Tahoma" w:cs="Tahoma"/>
          <w:b w:val="0"/>
          <w:sz w:val="24"/>
          <w:szCs w:val="26"/>
        </w:rPr>
        <w:t>hacerse dentro del término de ley</w:t>
      </w:r>
      <w:r w:rsidR="00B650E8" w:rsidRPr="00A6029D">
        <w:rPr>
          <w:rFonts w:ascii="Tahoma" w:hAnsi="Tahoma" w:cs="Tahoma"/>
          <w:b w:val="0"/>
          <w:sz w:val="24"/>
          <w:szCs w:val="26"/>
        </w:rPr>
        <w:t>.</w:t>
      </w:r>
    </w:p>
    <w:p w14:paraId="3CAA7C8B" w14:textId="77777777" w:rsidR="00BA74A4" w:rsidRPr="00A6029D" w:rsidRDefault="00BA74A4" w:rsidP="00A6029D">
      <w:pPr>
        <w:pStyle w:val="Profesin"/>
        <w:spacing w:line="288" w:lineRule="auto"/>
        <w:jc w:val="both"/>
        <w:rPr>
          <w:rFonts w:ascii="Tahoma" w:hAnsi="Tahoma" w:cs="Tahoma"/>
          <w:b w:val="0"/>
          <w:sz w:val="24"/>
          <w:szCs w:val="26"/>
        </w:rPr>
      </w:pPr>
    </w:p>
    <w:p w14:paraId="7378AC3F" w14:textId="77777777" w:rsidR="00BA74A4" w:rsidRPr="00A6029D" w:rsidRDefault="00BA74A4" w:rsidP="00A6029D">
      <w:pPr>
        <w:pStyle w:val="Profesin"/>
        <w:spacing w:line="288" w:lineRule="auto"/>
        <w:jc w:val="both"/>
        <w:rPr>
          <w:rFonts w:ascii="Tahoma" w:hAnsi="Tahoma" w:cs="Tahoma"/>
          <w:b w:val="0"/>
          <w:sz w:val="24"/>
          <w:szCs w:val="26"/>
        </w:rPr>
      </w:pPr>
      <w:r w:rsidRPr="00A6029D">
        <w:rPr>
          <w:rFonts w:ascii="Tahoma" w:hAnsi="Tahoma" w:cs="Tahoma"/>
          <w:b w:val="0"/>
          <w:sz w:val="24"/>
          <w:szCs w:val="26"/>
        </w:rPr>
        <w:t xml:space="preserve">Los Magistrados, </w:t>
      </w:r>
    </w:p>
    <w:p w14:paraId="7774DF39" w14:textId="77777777" w:rsidR="0078227F" w:rsidRPr="00A6029D" w:rsidRDefault="0078227F" w:rsidP="00A6029D">
      <w:pPr>
        <w:pStyle w:val="Profesin"/>
        <w:spacing w:line="288" w:lineRule="auto"/>
        <w:jc w:val="both"/>
        <w:rPr>
          <w:rFonts w:ascii="Tahoma" w:hAnsi="Tahoma" w:cs="Tahoma"/>
          <w:b w:val="0"/>
          <w:sz w:val="24"/>
          <w:szCs w:val="26"/>
        </w:rPr>
      </w:pPr>
    </w:p>
    <w:p w14:paraId="59A4951A" w14:textId="77777777" w:rsidR="00070FC9" w:rsidRPr="00A6029D" w:rsidRDefault="00070FC9" w:rsidP="00A6029D">
      <w:pPr>
        <w:pStyle w:val="Profesin"/>
        <w:spacing w:line="288" w:lineRule="auto"/>
        <w:jc w:val="both"/>
        <w:rPr>
          <w:rFonts w:ascii="Tahoma" w:hAnsi="Tahoma" w:cs="Tahoma"/>
          <w:b w:val="0"/>
          <w:sz w:val="24"/>
          <w:szCs w:val="26"/>
        </w:rPr>
      </w:pPr>
    </w:p>
    <w:p w14:paraId="19F8E8FB" w14:textId="77777777" w:rsidR="001C02CA" w:rsidRPr="00A6029D" w:rsidRDefault="001C02CA" w:rsidP="00A6029D">
      <w:pPr>
        <w:pStyle w:val="Profesin"/>
        <w:spacing w:line="288" w:lineRule="auto"/>
        <w:jc w:val="both"/>
        <w:rPr>
          <w:rFonts w:ascii="Tahoma" w:hAnsi="Tahoma" w:cs="Tahoma"/>
          <w:b w:val="0"/>
          <w:sz w:val="24"/>
          <w:szCs w:val="26"/>
        </w:rPr>
      </w:pPr>
    </w:p>
    <w:p w14:paraId="7D0E9330" w14:textId="6110F7A2" w:rsidR="00BA74A4" w:rsidRPr="00A6029D" w:rsidRDefault="00BA74A4" w:rsidP="00A6029D">
      <w:pPr>
        <w:pStyle w:val="Profesin"/>
        <w:spacing w:line="288" w:lineRule="auto"/>
        <w:jc w:val="both"/>
        <w:rPr>
          <w:rFonts w:ascii="Tahoma" w:hAnsi="Tahoma" w:cs="Tahoma"/>
          <w:b w:val="0"/>
          <w:sz w:val="24"/>
          <w:szCs w:val="26"/>
        </w:rPr>
      </w:pPr>
      <w:r w:rsidRPr="00A6029D">
        <w:rPr>
          <w:rFonts w:ascii="Tahoma" w:hAnsi="Tahoma" w:cs="Tahoma"/>
          <w:b w:val="0"/>
          <w:sz w:val="24"/>
          <w:szCs w:val="26"/>
        </w:rPr>
        <w:t>JORGE ARTURO CASTAÑO DUQUE</w:t>
      </w:r>
      <w:r w:rsidR="00A6029D">
        <w:rPr>
          <w:rFonts w:ascii="Tahoma" w:hAnsi="Tahoma" w:cs="Tahoma"/>
          <w:b w:val="0"/>
          <w:sz w:val="24"/>
          <w:szCs w:val="26"/>
        </w:rPr>
        <w:tab/>
      </w:r>
      <w:r w:rsidR="00A6029D">
        <w:rPr>
          <w:rFonts w:ascii="Tahoma" w:hAnsi="Tahoma" w:cs="Tahoma"/>
          <w:b w:val="0"/>
          <w:sz w:val="24"/>
          <w:szCs w:val="26"/>
        </w:rPr>
        <w:tab/>
      </w:r>
      <w:r w:rsidRPr="00A6029D">
        <w:rPr>
          <w:rFonts w:ascii="Tahoma" w:hAnsi="Tahoma" w:cs="Tahoma"/>
          <w:b w:val="0"/>
          <w:sz w:val="24"/>
          <w:szCs w:val="26"/>
        </w:rPr>
        <w:t xml:space="preserve"> </w:t>
      </w:r>
      <w:r w:rsidR="00C14B7D" w:rsidRPr="00A6029D">
        <w:rPr>
          <w:rFonts w:ascii="Tahoma" w:hAnsi="Tahoma" w:cs="Tahoma"/>
          <w:b w:val="0"/>
          <w:sz w:val="24"/>
          <w:szCs w:val="26"/>
        </w:rPr>
        <w:t xml:space="preserve">   </w:t>
      </w:r>
      <w:r w:rsidRPr="00A6029D">
        <w:rPr>
          <w:rFonts w:ascii="Tahoma" w:hAnsi="Tahoma" w:cs="Tahoma"/>
          <w:b w:val="0"/>
          <w:sz w:val="24"/>
          <w:szCs w:val="26"/>
        </w:rPr>
        <w:t xml:space="preserve"> JAIRO ERNESTO ESCOBAR SANZ</w:t>
      </w:r>
    </w:p>
    <w:p w14:paraId="33318682" w14:textId="77777777" w:rsidR="0078227F" w:rsidRPr="00A6029D" w:rsidRDefault="0078227F" w:rsidP="00A6029D">
      <w:pPr>
        <w:pStyle w:val="Profesin"/>
        <w:spacing w:line="288" w:lineRule="auto"/>
        <w:jc w:val="both"/>
        <w:rPr>
          <w:rFonts w:ascii="Tahoma" w:hAnsi="Tahoma" w:cs="Tahoma"/>
          <w:b w:val="0"/>
          <w:sz w:val="24"/>
          <w:szCs w:val="26"/>
        </w:rPr>
      </w:pPr>
    </w:p>
    <w:p w14:paraId="0E01FCA0" w14:textId="77777777" w:rsidR="00070FC9" w:rsidRPr="00A6029D" w:rsidRDefault="00070FC9" w:rsidP="00A6029D">
      <w:pPr>
        <w:pStyle w:val="Profesin"/>
        <w:spacing w:line="288" w:lineRule="auto"/>
        <w:jc w:val="both"/>
        <w:rPr>
          <w:rFonts w:ascii="Tahoma" w:hAnsi="Tahoma" w:cs="Tahoma"/>
          <w:b w:val="0"/>
          <w:sz w:val="24"/>
          <w:szCs w:val="26"/>
        </w:rPr>
      </w:pPr>
    </w:p>
    <w:p w14:paraId="7D453FF7" w14:textId="77777777" w:rsidR="00070FC9" w:rsidRPr="00A6029D" w:rsidRDefault="00070FC9" w:rsidP="00A6029D">
      <w:pPr>
        <w:pStyle w:val="Profesin"/>
        <w:spacing w:line="288" w:lineRule="auto"/>
        <w:jc w:val="both"/>
        <w:rPr>
          <w:rFonts w:ascii="Tahoma" w:hAnsi="Tahoma" w:cs="Tahoma"/>
          <w:b w:val="0"/>
          <w:sz w:val="24"/>
          <w:szCs w:val="26"/>
        </w:rPr>
      </w:pPr>
    </w:p>
    <w:p w14:paraId="64B3EF9F" w14:textId="77777777" w:rsidR="00BA74A4" w:rsidRPr="00A6029D" w:rsidRDefault="00BA74A4" w:rsidP="00A6029D">
      <w:pPr>
        <w:pStyle w:val="Profesin"/>
        <w:spacing w:line="288" w:lineRule="auto"/>
        <w:rPr>
          <w:rFonts w:ascii="Tahoma" w:hAnsi="Tahoma" w:cs="Tahoma"/>
          <w:b w:val="0"/>
          <w:sz w:val="24"/>
          <w:szCs w:val="26"/>
        </w:rPr>
      </w:pPr>
      <w:r w:rsidRPr="00A6029D">
        <w:rPr>
          <w:rFonts w:ascii="Tahoma" w:hAnsi="Tahoma" w:cs="Tahoma"/>
          <w:b w:val="0"/>
          <w:sz w:val="24"/>
          <w:szCs w:val="26"/>
        </w:rPr>
        <w:t xml:space="preserve">MANUEL </w:t>
      </w:r>
      <w:proofErr w:type="spellStart"/>
      <w:r w:rsidRPr="00A6029D">
        <w:rPr>
          <w:rFonts w:ascii="Tahoma" w:hAnsi="Tahoma" w:cs="Tahoma"/>
          <w:b w:val="0"/>
          <w:sz w:val="24"/>
          <w:szCs w:val="26"/>
        </w:rPr>
        <w:t>YARZAGARAY</w:t>
      </w:r>
      <w:proofErr w:type="spellEnd"/>
      <w:r w:rsidRPr="00A6029D">
        <w:rPr>
          <w:rFonts w:ascii="Tahoma" w:hAnsi="Tahoma" w:cs="Tahoma"/>
          <w:b w:val="0"/>
          <w:sz w:val="24"/>
          <w:szCs w:val="26"/>
        </w:rPr>
        <w:t xml:space="preserve"> BANDERA</w:t>
      </w:r>
    </w:p>
    <w:p w14:paraId="65FCA191" w14:textId="77777777" w:rsidR="0078227F" w:rsidRPr="00A6029D" w:rsidRDefault="0078227F" w:rsidP="00A6029D">
      <w:pPr>
        <w:pStyle w:val="Profesin"/>
        <w:spacing w:line="288" w:lineRule="auto"/>
        <w:jc w:val="both"/>
        <w:rPr>
          <w:rFonts w:ascii="Tahoma" w:hAnsi="Tahoma" w:cs="Tahoma"/>
          <w:b w:val="0"/>
          <w:sz w:val="24"/>
          <w:szCs w:val="26"/>
        </w:rPr>
      </w:pPr>
    </w:p>
    <w:p w14:paraId="27CF2CB7" w14:textId="77777777" w:rsidR="00BA74A4" w:rsidRPr="00A6029D" w:rsidRDefault="004430B4" w:rsidP="00A6029D">
      <w:pPr>
        <w:pStyle w:val="Profesin"/>
        <w:spacing w:line="288" w:lineRule="auto"/>
        <w:jc w:val="both"/>
        <w:rPr>
          <w:rFonts w:ascii="Tahoma" w:hAnsi="Tahoma" w:cs="Tahoma"/>
          <w:b w:val="0"/>
          <w:sz w:val="24"/>
          <w:szCs w:val="26"/>
        </w:rPr>
      </w:pPr>
      <w:r w:rsidRPr="00A6029D">
        <w:rPr>
          <w:rFonts w:ascii="Tahoma" w:hAnsi="Tahoma" w:cs="Tahoma"/>
          <w:b w:val="0"/>
          <w:sz w:val="24"/>
          <w:szCs w:val="26"/>
        </w:rPr>
        <w:t>La</w:t>
      </w:r>
      <w:r w:rsidR="00BA74A4" w:rsidRPr="00A6029D">
        <w:rPr>
          <w:rFonts w:ascii="Tahoma" w:hAnsi="Tahoma" w:cs="Tahoma"/>
          <w:b w:val="0"/>
          <w:sz w:val="24"/>
          <w:szCs w:val="26"/>
        </w:rPr>
        <w:t xml:space="preserve"> </w:t>
      </w:r>
      <w:r w:rsidR="00086AA3" w:rsidRPr="00A6029D">
        <w:rPr>
          <w:rFonts w:ascii="Tahoma" w:hAnsi="Tahoma" w:cs="Tahoma"/>
          <w:b w:val="0"/>
          <w:sz w:val="24"/>
          <w:szCs w:val="26"/>
        </w:rPr>
        <w:t>Secretari</w:t>
      </w:r>
      <w:r w:rsidRPr="00A6029D">
        <w:rPr>
          <w:rFonts w:ascii="Tahoma" w:hAnsi="Tahoma" w:cs="Tahoma"/>
          <w:b w:val="0"/>
          <w:sz w:val="24"/>
          <w:szCs w:val="26"/>
        </w:rPr>
        <w:t>a</w:t>
      </w:r>
      <w:r w:rsidR="00BA74A4" w:rsidRPr="00A6029D">
        <w:rPr>
          <w:rFonts w:ascii="Tahoma" w:hAnsi="Tahoma" w:cs="Tahoma"/>
          <w:b w:val="0"/>
          <w:sz w:val="24"/>
          <w:szCs w:val="26"/>
        </w:rPr>
        <w:t xml:space="preserve"> de la Sala,</w:t>
      </w:r>
    </w:p>
    <w:p w14:paraId="51F337AE" w14:textId="77777777" w:rsidR="00BA74A4" w:rsidRPr="00A6029D" w:rsidRDefault="00BA74A4" w:rsidP="00A6029D">
      <w:pPr>
        <w:pStyle w:val="Profesin"/>
        <w:spacing w:line="288" w:lineRule="auto"/>
        <w:jc w:val="both"/>
        <w:rPr>
          <w:rFonts w:ascii="Tahoma" w:hAnsi="Tahoma" w:cs="Tahoma"/>
          <w:b w:val="0"/>
          <w:sz w:val="24"/>
          <w:szCs w:val="26"/>
        </w:rPr>
      </w:pPr>
    </w:p>
    <w:p w14:paraId="7AABE7D2" w14:textId="77777777" w:rsidR="008327BE" w:rsidRPr="00A6029D" w:rsidRDefault="008327BE" w:rsidP="00A6029D">
      <w:pPr>
        <w:pStyle w:val="Profesin"/>
        <w:spacing w:line="288" w:lineRule="auto"/>
        <w:jc w:val="both"/>
        <w:rPr>
          <w:rFonts w:ascii="Tahoma" w:hAnsi="Tahoma" w:cs="Tahoma"/>
          <w:b w:val="0"/>
          <w:sz w:val="24"/>
          <w:szCs w:val="26"/>
        </w:rPr>
      </w:pPr>
    </w:p>
    <w:p w14:paraId="2FE96CC9" w14:textId="77777777" w:rsidR="00F909A1" w:rsidRPr="00A6029D" w:rsidRDefault="004430B4" w:rsidP="00A6029D">
      <w:pPr>
        <w:pStyle w:val="Profesin"/>
        <w:spacing w:line="288" w:lineRule="auto"/>
        <w:rPr>
          <w:rFonts w:ascii="Tahoma" w:hAnsi="Tahoma" w:cs="Tahoma"/>
          <w:b w:val="0"/>
          <w:sz w:val="24"/>
          <w:szCs w:val="26"/>
        </w:rPr>
      </w:pPr>
      <w:r w:rsidRPr="00A6029D">
        <w:rPr>
          <w:rFonts w:ascii="Tahoma" w:hAnsi="Tahoma" w:cs="Tahoma"/>
          <w:b w:val="0"/>
          <w:sz w:val="24"/>
          <w:szCs w:val="26"/>
        </w:rPr>
        <w:t>OLGA LUCÍA FLÓREZ RENDÓN</w:t>
      </w:r>
    </w:p>
    <w:sectPr w:rsidR="00F909A1" w:rsidRPr="00A6029D" w:rsidSect="00A6029D">
      <w:headerReference w:type="default" r:id="rId7"/>
      <w:footerReference w:type="default" r:id="rId8"/>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E195" w14:textId="77777777" w:rsidR="00E220A8" w:rsidRDefault="00E220A8" w:rsidP="00BA74A4">
      <w:pPr>
        <w:spacing w:line="240" w:lineRule="auto"/>
      </w:pPr>
      <w:r>
        <w:separator/>
      </w:r>
    </w:p>
  </w:endnote>
  <w:endnote w:type="continuationSeparator" w:id="0">
    <w:p w14:paraId="6C622216" w14:textId="77777777" w:rsidR="00E220A8" w:rsidRDefault="00E220A8"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7F34" w14:textId="77777777" w:rsidR="00041157" w:rsidRPr="00A6029D" w:rsidRDefault="00041157" w:rsidP="00A6029D">
    <w:pPr>
      <w:pStyle w:val="Piedepgina"/>
    </w:pPr>
    <w:r w:rsidRPr="00A6029D">
      <w:t xml:space="preserve">Página </w:t>
    </w:r>
    <w:r w:rsidRPr="00A6029D">
      <w:fldChar w:fldCharType="begin"/>
    </w:r>
    <w:r w:rsidRPr="00A6029D">
      <w:instrText xml:space="preserve"> PAGE </w:instrText>
    </w:r>
    <w:r w:rsidRPr="00A6029D">
      <w:fldChar w:fldCharType="separate"/>
    </w:r>
    <w:r w:rsidR="00FC1BC7">
      <w:rPr>
        <w:noProof/>
      </w:rPr>
      <w:t>8</w:t>
    </w:r>
    <w:r w:rsidRPr="00A6029D">
      <w:fldChar w:fldCharType="end"/>
    </w:r>
    <w:r w:rsidRPr="00A6029D">
      <w:t xml:space="preserve"> de </w:t>
    </w:r>
    <w:r w:rsidRPr="00A6029D">
      <w:fldChar w:fldCharType="begin"/>
    </w:r>
    <w:r w:rsidRPr="00A6029D">
      <w:instrText xml:space="preserve"> NUMPAGES </w:instrText>
    </w:r>
    <w:r w:rsidRPr="00A6029D">
      <w:fldChar w:fldCharType="separate"/>
    </w:r>
    <w:r w:rsidR="00FC1BC7">
      <w:rPr>
        <w:noProof/>
      </w:rPr>
      <w:t>8</w:t>
    </w:r>
    <w:r w:rsidRPr="00A602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45B3" w14:textId="77777777" w:rsidR="00E220A8" w:rsidRDefault="00E220A8" w:rsidP="00BA74A4">
      <w:pPr>
        <w:spacing w:line="240" w:lineRule="auto"/>
      </w:pPr>
      <w:r>
        <w:separator/>
      </w:r>
    </w:p>
  </w:footnote>
  <w:footnote w:type="continuationSeparator" w:id="0">
    <w:p w14:paraId="3591CCFA" w14:textId="77777777" w:rsidR="00E220A8" w:rsidRDefault="00E220A8" w:rsidP="00BA74A4">
      <w:pPr>
        <w:spacing w:line="240" w:lineRule="auto"/>
      </w:pPr>
      <w:r>
        <w:continuationSeparator/>
      </w:r>
    </w:p>
  </w:footnote>
  <w:footnote w:id="1">
    <w:p w14:paraId="78AAA805" w14:textId="77777777" w:rsidR="00041157" w:rsidRPr="00177EBF" w:rsidRDefault="00041157" w:rsidP="00A8484F">
      <w:pPr>
        <w:pStyle w:val="Textonotapie"/>
        <w:rPr>
          <w:rFonts w:ascii="Arial" w:hAnsi="Arial" w:cs="Arial"/>
          <w:sz w:val="18"/>
          <w:lang w:val="es-CO"/>
        </w:rPr>
      </w:pPr>
      <w:r w:rsidRPr="00177EBF">
        <w:rPr>
          <w:rStyle w:val="Refdenotaalpie"/>
          <w:rFonts w:ascii="Arial" w:hAnsi="Arial" w:cs="Arial"/>
          <w:sz w:val="18"/>
        </w:rPr>
        <w:footnoteRef/>
      </w:r>
      <w:r w:rsidRPr="00177EBF">
        <w:rPr>
          <w:rFonts w:ascii="Arial" w:hAnsi="Arial" w:cs="Arial"/>
          <w:sz w:val="18"/>
        </w:rPr>
        <w:t xml:space="preserve"> </w:t>
      </w:r>
      <w:proofErr w:type="spellStart"/>
      <w:r w:rsidRPr="00177EBF">
        <w:rPr>
          <w:rFonts w:ascii="Arial" w:hAnsi="Arial" w:cs="Arial"/>
          <w:sz w:val="18"/>
        </w:rPr>
        <w:t>TSP</w:t>
      </w:r>
      <w:proofErr w:type="spellEnd"/>
      <w:r w:rsidRPr="00177EBF">
        <w:rPr>
          <w:rFonts w:ascii="Arial" w:hAnsi="Arial" w:cs="Arial"/>
          <w:sz w:val="18"/>
        </w:rPr>
        <w:t xml:space="preserve"> </w:t>
      </w:r>
      <w:proofErr w:type="spellStart"/>
      <w:r w:rsidRPr="00177EBF">
        <w:rPr>
          <w:rFonts w:ascii="Arial" w:hAnsi="Arial" w:cs="Arial"/>
          <w:sz w:val="18"/>
        </w:rPr>
        <w:t>SP</w:t>
      </w:r>
      <w:proofErr w:type="spellEnd"/>
      <w:r w:rsidRPr="00177EBF">
        <w:rPr>
          <w:rFonts w:ascii="Arial" w:hAnsi="Arial" w:cs="Arial"/>
          <w:sz w:val="18"/>
        </w:rPr>
        <w:t xml:space="preserve">, 9 nov. 2016, Rad. </w:t>
      </w:r>
      <w:r w:rsidRPr="00177EBF">
        <w:rPr>
          <w:rFonts w:ascii="Arial" w:hAnsi="Arial" w:cs="Arial"/>
          <w:sz w:val="18"/>
          <w:lang w:val="es-CO"/>
        </w:rPr>
        <w:t xml:space="preserve">radicado </w:t>
      </w:r>
      <w:r w:rsidRPr="00177EBF">
        <w:rPr>
          <w:rFonts w:ascii="Arial" w:hAnsi="Arial" w:cs="Arial"/>
          <w:sz w:val="18"/>
          <w:lang w:val="es-MX"/>
        </w:rPr>
        <w:t>666876000086-2013-00056-01</w:t>
      </w:r>
    </w:p>
  </w:footnote>
  <w:footnote w:id="2">
    <w:p w14:paraId="45FCBDAE" w14:textId="77777777" w:rsidR="00041157" w:rsidRPr="00177EBF" w:rsidRDefault="00041157" w:rsidP="00006CC8">
      <w:pPr>
        <w:pStyle w:val="Textonotapie"/>
        <w:rPr>
          <w:rFonts w:ascii="Arial" w:hAnsi="Arial" w:cs="Arial"/>
          <w:sz w:val="18"/>
          <w:lang w:val="es-CO"/>
        </w:rPr>
      </w:pPr>
      <w:r w:rsidRPr="00177EBF">
        <w:rPr>
          <w:rStyle w:val="Refdenotaalpie"/>
          <w:rFonts w:ascii="Arial" w:hAnsi="Arial" w:cs="Arial"/>
          <w:sz w:val="18"/>
        </w:rPr>
        <w:footnoteRef/>
      </w:r>
      <w:r w:rsidRPr="00177EBF">
        <w:rPr>
          <w:rFonts w:ascii="Arial" w:hAnsi="Arial" w:cs="Arial"/>
          <w:sz w:val="18"/>
        </w:rPr>
        <w:t xml:space="preserve"> CSJ AP, 5 ago. 2015, Rad. 46332.</w:t>
      </w:r>
    </w:p>
  </w:footnote>
  <w:footnote w:id="3">
    <w:p w14:paraId="0C058B6A" w14:textId="77777777" w:rsidR="00041157" w:rsidRPr="00177EBF" w:rsidRDefault="00041157" w:rsidP="00D97675">
      <w:pPr>
        <w:pStyle w:val="Textonotapie"/>
        <w:rPr>
          <w:rFonts w:ascii="Arial" w:hAnsi="Arial" w:cs="Arial"/>
          <w:sz w:val="18"/>
          <w:lang w:val="es-CO"/>
        </w:rPr>
      </w:pPr>
      <w:r w:rsidRPr="00177EBF">
        <w:rPr>
          <w:rStyle w:val="Refdenotaalpie"/>
          <w:rFonts w:ascii="Arial" w:hAnsi="Arial" w:cs="Arial"/>
          <w:sz w:val="18"/>
        </w:rPr>
        <w:footnoteRef/>
      </w:r>
      <w:r w:rsidRPr="00177EBF">
        <w:rPr>
          <w:rFonts w:ascii="Arial" w:hAnsi="Arial" w:cs="Arial"/>
          <w:sz w:val="18"/>
        </w:rPr>
        <w:t xml:space="preserve"> CSJ </w:t>
      </w:r>
      <w:proofErr w:type="spellStart"/>
      <w:r w:rsidRPr="00177EBF">
        <w:rPr>
          <w:rFonts w:ascii="Arial" w:hAnsi="Arial" w:cs="Arial"/>
          <w:sz w:val="18"/>
        </w:rPr>
        <w:t>SP</w:t>
      </w:r>
      <w:proofErr w:type="spellEnd"/>
      <w:r w:rsidRPr="00177EBF">
        <w:rPr>
          <w:rFonts w:ascii="Arial" w:hAnsi="Arial" w:cs="Arial"/>
          <w:sz w:val="18"/>
        </w:rPr>
        <w:t>, 3 feb. 2016, Rad. 46647.</w:t>
      </w:r>
    </w:p>
  </w:footnote>
  <w:footnote w:id="4">
    <w:p w14:paraId="4BC214C2" w14:textId="77777777" w:rsidR="00041157" w:rsidRPr="00177EBF" w:rsidRDefault="00041157" w:rsidP="00D97675">
      <w:pPr>
        <w:rPr>
          <w:rFonts w:ascii="Arial" w:hAnsi="Arial" w:cs="Arial"/>
          <w:sz w:val="24"/>
          <w:lang w:val="es-CO"/>
        </w:rPr>
      </w:pPr>
      <w:r w:rsidRPr="00177EBF">
        <w:rPr>
          <w:rStyle w:val="Refdenotaalpie"/>
          <w:rFonts w:ascii="Arial" w:hAnsi="Arial" w:cs="Arial"/>
          <w:sz w:val="18"/>
        </w:rPr>
        <w:footnoteRef/>
      </w:r>
      <w:r w:rsidRPr="00177EBF">
        <w:rPr>
          <w:rFonts w:ascii="Arial" w:hAnsi="Arial" w:cs="Arial"/>
          <w:sz w:val="24"/>
        </w:rPr>
        <w:t xml:space="preserve"> </w:t>
      </w:r>
      <w:r w:rsidRPr="00177EBF">
        <w:rPr>
          <w:rFonts w:ascii="Arial" w:hAnsi="Arial" w:cs="Arial"/>
          <w:sz w:val="18"/>
          <w:szCs w:val="20"/>
          <w:lang w:val="es-MX"/>
        </w:rPr>
        <w:t>Véase, entre otras</w:t>
      </w:r>
      <w:proofErr w:type="gramStart"/>
      <w:r w:rsidRPr="00177EBF">
        <w:rPr>
          <w:rFonts w:ascii="Arial" w:hAnsi="Arial" w:cs="Arial"/>
          <w:sz w:val="18"/>
          <w:szCs w:val="20"/>
          <w:lang w:val="es-MX"/>
        </w:rPr>
        <w:t>:</w:t>
      </w:r>
      <w:r w:rsidRPr="00177EBF">
        <w:rPr>
          <w:rFonts w:ascii="Arial" w:hAnsi="Arial" w:cs="Arial"/>
          <w:sz w:val="24"/>
        </w:rPr>
        <w:t xml:space="preserve"> </w:t>
      </w:r>
      <w:r w:rsidRPr="00177EBF">
        <w:rPr>
          <w:rFonts w:ascii="Arial" w:hAnsi="Arial" w:cs="Arial"/>
          <w:sz w:val="18"/>
          <w:szCs w:val="20"/>
          <w:lang w:val="es-MX"/>
        </w:rPr>
        <w:t xml:space="preserve"> </w:t>
      </w:r>
      <w:proofErr w:type="spellStart"/>
      <w:r w:rsidRPr="00177EBF">
        <w:rPr>
          <w:rFonts w:ascii="Arial" w:hAnsi="Arial" w:cs="Arial"/>
          <w:sz w:val="18"/>
          <w:szCs w:val="20"/>
          <w:lang w:val="es-MX"/>
        </w:rPr>
        <w:t>TSP</w:t>
      </w:r>
      <w:proofErr w:type="spellEnd"/>
      <w:proofErr w:type="gramEnd"/>
      <w:r w:rsidRPr="00177EBF">
        <w:rPr>
          <w:rFonts w:ascii="Arial" w:hAnsi="Arial" w:cs="Arial"/>
          <w:sz w:val="18"/>
          <w:szCs w:val="20"/>
          <w:lang w:val="es-MX"/>
        </w:rPr>
        <w:t xml:space="preserve"> </w:t>
      </w:r>
      <w:proofErr w:type="spellStart"/>
      <w:r w:rsidRPr="00177EBF">
        <w:rPr>
          <w:rFonts w:ascii="Arial" w:hAnsi="Arial" w:cs="Arial"/>
          <w:sz w:val="18"/>
          <w:szCs w:val="20"/>
          <w:lang w:val="es-MX"/>
        </w:rPr>
        <w:t>SP</w:t>
      </w:r>
      <w:proofErr w:type="spellEnd"/>
      <w:r w:rsidRPr="00177EBF">
        <w:rPr>
          <w:rFonts w:ascii="Arial" w:hAnsi="Arial" w:cs="Arial"/>
          <w:sz w:val="18"/>
          <w:szCs w:val="20"/>
          <w:lang w:val="es-MX"/>
        </w:rPr>
        <w:t>, 01 mar. 2017, Rad. 60016000036-2011-01599-01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BB1D" w14:textId="5D29273A" w:rsidR="00041157" w:rsidRPr="00A6029D" w:rsidRDefault="00A6029D" w:rsidP="00C93AD8">
    <w:pPr>
      <w:pStyle w:val="Encabezado"/>
      <w:spacing w:line="240" w:lineRule="auto"/>
      <w:jc w:val="right"/>
      <w:rPr>
        <w:rFonts w:ascii="Arial" w:hAnsi="Arial" w:cs="Arial"/>
        <w:sz w:val="16"/>
        <w:lang w:val="es-MX"/>
      </w:rPr>
    </w:pPr>
    <w:r>
      <w:rPr>
        <w:rFonts w:ascii="Arial" w:hAnsi="Arial" w:cs="Arial"/>
        <w:sz w:val="16"/>
        <w:lang w:val="es-MX"/>
      </w:rPr>
      <w:t>INASISTENCIA ALIMENTARIA</w:t>
    </w:r>
  </w:p>
  <w:p w14:paraId="28ED12D7" w14:textId="2CC366C1" w:rsidR="00041157" w:rsidRPr="00A6029D" w:rsidRDefault="00041157" w:rsidP="00C93AD8">
    <w:pPr>
      <w:pStyle w:val="Encabezado"/>
      <w:spacing w:line="240" w:lineRule="auto"/>
      <w:jc w:val="right"/>
      <w:rPr>
        <w:rFonts w:ascii="Arial" w:hAnsi="Arial" w:cs="Arial"/>
        <w:sz w:val="16"/>
        <w:lang w:val="es-MX"/>
      </w:rPr>
    </w:pPr>
    <w:r w:rsidRPr="00A6029D">
      <w:rPr>
        <w:rFonts w:ascii="Arial" w:hAnsi="Arial" w:cs="Arial"/>
        <w:sz w:val="16"/>
        <w:lang w:val="es-MX"/>
      </w:rPr>
      <w:t>RADICACIÓN:</w:t>
    </w:r>
    <w:r w:rsidR="00A6029D" w:rsidRPr="00A6029D">
      <w:rPr>
        <w:rFonts w:ascii="Arial" w:hAnsi="Arial" w:cs="Arial"/>
        <w:sz w:val="16"/>
        <w:lang w:val="es-MX"/>
      </w:rPr>
      <w:t xml:space="preserve"> </w:t>
    </w:r>
    <w:r w:rsidRPr="00A6029D">
      <w:rPr>
        <w:rFonts w:ascii="Arial" w:hAnsi="Arial" w:cs="Arial"/>
        <w:sz w:val="16"/>
        <w:lang w:val="es-MX"/>
      </w:rPr>
      <w:t>666876000086201600146-01</w:t>
    </w:r>
  </w:p>
  <w:p w14:paraId="29F88AA3" w14:textId="396C89A0" w:rsidR="00041157" w:rsidRPr="00A6029D" w:rsidRDefault="00041157" w:rsidP="00C93AD8">
    <w:pPr>
      <w:pStyle w:val="Encabezado"/>
      <w:spacing w:line="240" w:lineRule="auto"/>
      <w:jc w:val="right"/>
      <w:rPr>
        <w:rFonts w:ascii="Arial" w:hAnsi="Arial" w:cs="Arial"/>
        <w:sz w:val="16"/>
        <w:lang w:val="es-MX"/>
      </w:rPr>
    </w:pPr>
    <w:r w:rsidRPr="00A6029D">
      <w:rPr>
        <w:rFonts w:ascii="Arial" w:hAnsi="Arial" w:cs="Arial"/>
        <w:sz w:val="16"/>
        <w:lang w:val="es-MX"/>
      </w:rPr>
      <w:t xml:space="preserve">PROCESADO: </w:t>
    </w:r>
    <w:proofErr w:type="spellStart"/>
    <w:r w:rsidR="000B0EC0">
      <w:rPr>
        <w:rFonts w:ascii="Arial" w:hAnsi="Arial" w:cs="Arial"/>
        <w:sz w:val="16"/>
        <w:lang w:val="es-MX"/>
      </w:rPr>
      <w:t>FHMM</w:t>
    </w:r>
    <w:proofErr w:type="spellEnd"/>
  </w:p>
  <w:p w14:paraId="3EEB6276" w14:textId="77777777" w:rsidR="00041157" w:rsidRPr="00A6029D" w:rsidRDefault="00041157" w:rsidP="00C93AD8">
    <w:pPr>
      <w:pStyle w:val="Encabezado"/>
      <w:spacing w:line="240" w:lineRule="auto"/>
      <w:jc w:val="right"/>
      <w:rPr>
        <w:rFonts w:ascii="Arial" w:hAnsi="Arial" w:cs="Arial"/>
        <w:sz w:val="16"/>
        <w:lang w:val="es-MX"/>
      </w:rPr>
    </w:pPr>
    <w:r w:rsidRPr="00A6029D">
      <w:rPr>
        <w:rFonts w:ascii="Arial" w:hAnsi="Arial" w:cs="Arial"/>
        <w:sz w:val="16"/>
        <w:lang w:val="es-MX"/>
      </w:rPr>
      <w:t>MODIFICA SENTENCIA</w:t>
    </w:r>
  </w:p>
  <w:p w14:paraId="1727A708" w14:textId="0ED2B5C3" w:rsidR="00041157" w:rsidRPr="00A6029D" w:rsidRDefault="00041157" w:rsidP="00A6029D">
    <w:pPr>
      <w:pStyle w:val="Encabezado"/>
      <w:spacing w:line="240" w:lineRule="auto"/>
      <w:jc w:val="right"/>
      <w:rPr>
        <w:rFonts w:ascii="Arial" w:hAnsi="Arial" w:cs="Arial"/>
        <w:sz w:val="16"/>
        <w:lang w:val="es-MX"/>
      </w:rPr>
    </w:pPr>
    <w:r w:rsidRPr="00A6029D">
      <w:rPr>
        <w:rFonts w:ascii="Arial" w:hAnsi="Arial" w:cs="Arial"/>
        <w:sz w:val="16"/>
        <w:lang w:val="es-MX"/>
      </w:rPr>
      <w:t>S. N°</w:t>
    </w:r>
    <w:r w:rsidR="009573F6" w:rsidRPr="00A6029D">
      <w:rPr>
        <w:rFonts w:ascii="Arial" w:hAnsi="Arial" w:cs="Arial"/>
        <w:sz w:val="16"/>
        <w:lang w:val="es-MX"/>
      </w:rPr>
      <w:t>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4"/>
    <w:rsid w:val="00006CC8"/>
    <w:rsid w:val="00007661"/>
    <w:rsid w:val="0001019A"/>
    <w:rsid w:val="000364D2"/>
    <w:rsid w:val="00041157"/>
    <w:rsid w:val="000428C2"/>
    <w:rsid w:val="00054001"/>
    <w:rsid w:val="00055412"/>
    <w:rsid w:val="000578CD"/>
    <w:rsid w:val="0006626B"/>
    <w:rsid w:val="00070FC9"/>
    <w:rsid w:val="00073FED"/>
    <w:rsid w:val="00076FF1"/>
    <w:rsid w:val="00086AA3"/>
    <w:rsid w:val="00091020"/>
    <w:rsid w:val="000B0B40"/>
    <w:rsid w:val="000B0EC0"/>
    <w:rsid w:val="000B217E"/>
    <w:rsid w:val="000B7C66"/>
    <w:rsid w:val="000C0C66"/>
    <w:rsid w:val="000C2438"/>
    <w:rsid w:val="000D1952"/>
    <w:rsid w:val="000D267F"/>
    <w:rsid w:val="000E1DC0"/>
    <w:rsid w:val="000E6289"/>
    <w:rsid w:val="000F778B"/>
    <w:rsid w:val="0010723C"/>
    <w:rsid w:val="001130E0"/>
    <w:rsid w:val="0011648C"/>
    <w:rsid w:val="001175F9"/>
    <w:rsid w:val="001226A9"/>
    <w:rsid w:val="00144A6D"/>
    <w:rsid w:val="00147CAB"/>
    <w:rsid w:val="001610C1"/>
    <w:rsid w:val="00161379"/>
    <w:rsid w:val="0016152C"/>
    <w:rsid w:val="00163D22"/>
    <w:rsid w:val="00166748"/>
    <w:rsid w:val="00177EBF"/>
    <w:rsid w:val="00181B6F"/>
    <w:rsid w:val="00187249"/>
    <w:rsid w:val="00190A92"/>
    <w:rsid w:val="00191465"/>
    <w:rsid w:val="0019259A"/>
    <w:rsid w:val="0019737B"/>
    <w:rsid w:val="001A4ABE"/>
    <w:rsid w:val="001A5DD2"/>
    <w:rsid w:val="001A7ED9"/>
    <w:rsid w:val="001C02CA"/>
    <w:rsid w:val="001C5AAC"/>
    <w:rsid w:val="001C7839"/>
    <w:rsid w:val="001D42F7"/>
    <w:rsid w:val="001F2FCE"/>
    <w:rsid w:val="0022435A"/>
    <w:rsid w:val="00227618"/>
    <w:rsid w:val="002329BD"/>
    <w:rsid w:val="00237971"/>
    <w:rsid w:val="00240451"/>
    <w:rsid w:val="002407E1"/>
    <w:rsid w:val="00246B96"/>
    <w:rsid w:val="00250B5E"/>
    <w:rsid w:val="00252693"/>
    <w:rsid w:val="002805F3"/>
    <w:rsid w:val="00285B67"/>
    <w:rsid w:val="002A2A1C"/>
    <w:rsid w:val="002B517D"/>
    <w:rsid w:val="002C4E54"/>
    <w:rsid w:val="002C6D11"/>
    <w:rsid w:val="002D271B"/>
    <w:rsid w:val="002D64B0"/>
    <w:rsid w:val="002E5F1E"/>
    <w:rsid w:val="002E61FD"/>
    <w:rsid w:val="002F2942"/>
    <w:rsid w:val="0030137E"/>
    <w:rsid w:val="00305839"/>
    <w:rsid w:val="003205A6"/>
    <w:rsid w:val="00326564"/>
    <w:rsid w:val="00332717"/>
    <w:rsid w:val="003357EB"/>
    <w:rsid w:val="00360548"/>
    <w:rsid w:val="00364D85"/>
    <w:rsid w:val="003754FB"/>
    <w:rsid w:val="00376004"/>
    <w:rsid w:val="003A3934"/>
    <w:rsid w:val="003A3EE0"/>
    <w:rsid w:val="003A4A4B"/>
    <w:rsid w:val="003B021F"/>
    <w:rsid w:val="003B18E6"/>
    <w:rsid w:val="003B423D"/>
    <w:rsid w:val="003D065A"/>
    <w:rsid w:val="003D59A0"/>
    <w:rsid w:val="003F4917"/>
    <w:rsid w:val="004028CB"/>
    <w:rsid w:val="00406C1D"/>
    <w:rsid w:val="004122C2"/>
    <w:rsid w:val="00412B53"/>
    <w:rsid w:val="00431E5C"/>
    <w:rsid w:val="004430B4"/>
    <w:rsid w:val="004430F8"/>
    <w:rsid w:val="00457700"/>
    <w:rsid w:val="0046478F"/>
    <w:rsid w:val="00464E90"/>
    <w:rsid w:val="0046774D"/>
    <w:rsid w:val="0047285B"/>
    <w:rsid w:val="00475A81"/>
    <w:rsid w:val="004842A7"/>
    <w:rsid w:val="00486CBD"/>
    <w:rsid w:val="004926B9"/>
    <w:rsid w:val="004A0F3B"/>
    <w:rsid w:val="004A3521"/>
    <w:rsid w:val="004A4A12"/>
    <w:rsid w:val="004C1490"/>
    <w:rsid w:val="004C4D97"/>
    <w:rsid w:val="004D1A04"/>
    <w:rsid w:val="004D2A72"/>
    <w:rsid w:val="004E59AE"/>
    <w:rsid w:val="004E7FFE"/>
    <w:rsid w:val="004F39BC"/>
    <w:rsid w:val="004F480A"/>
    <w:rsid w:val="004F77F5"/>
    <w:rsid w:val="004F781C"/>
    <w:rsid w:val="00521655"/>
    <w:rsid w:val="0052348E"/>
    <w:rsid w:val="005234AE"/>
    <w:rsid w:val="005336DA"/>
    <w:rsid w:val="00534C13"/>
    <w:rsid w:val="00536472"/>
    <w:rsid w:val="00540D88"/>
    <w:rsid w:val="00542E6B"/>
    <w:rsid w:val="00544FD6"/>
    <w:rsid w:val="00561316"/>
    <w:rsid w:val="00563D5C"/>
    <w:rsid w:val="00576B35"/>
    <w:rsid w:val="00582128"/>
    <w:rsid w:val="00597014"/>
    <w:rsid w:val="005A1470"/>
    <w:rsid w:val="005B0173"/>
    <w:rsid w:val="005B1B3B"/>
    <w:rsid w:val="005B7151"/>
    <w:rsid w:val="005D0B45"/>
    <w:rsid w:val="005D697C"/>
    <w:rsid w:val="005E1B91"/>
    <w:rsid w:val="005E3D98"/>
    <w:rsid w:val="005F727E"/>
    <w:rsid w:val="0061634B"/>
    <w:rsid w:val="00621B2D"/>
    <w:rsid w:val="00625EAC"/>
    <w:rsid w:val="00637CFC"/>
    <w:rsid w:val="00640185"/>
    <w:rsid w:val="006407CE"/>
    <w:rsid w:val="006421DF"/>
    <w:rsid w:val="006428EF"/>
    <w:rsid w:val="00656E77"/>
    <w:rsid w:val="006613E8"/>
    <w:rsid w:val="00674C78"/>
    <w:rsid w:val="006753D0"/>
    <w:rsid w:val="00676756"/>
    <w:rsid w:val="0068003D"/>
    <w:rsid w:val="00681AF4"/>
    <w:rsid w:val="00682278"/>
    <w:rsid w:val="00683563"/>
    <w:rsid w:val="00683E94"/>
    <w:rsid w:val="0069262F"/>
    <w:rsid w:val="00692A48"/>
    <w:rsid w:val="00694038"/>
    <w:rsid w:val="00695C7F"/>
    <w:rsid w:val="006B1841"/>
    <w:rsid w:val="006B7511"/>
    <w:rsid w:val="006C20D6"/>
    <w:rsid w:val="006C6E48"/>
    <w:rsid w:val="006E2583"/>
    <w:rsid w:val="006F3AFD"/>
    <w:rsid w:val="0072005C"/>
    <w:rsid w:val="00723A96"/>
    <w:rsid w:val="007302E3"/>
    <w:rsid w:val="0073351A"/>
    <w:rsid w:val="007341A7"/>
    <w:rsid w:val="00757B79"/>
    <w:rsid w:val="007637B1"/>
    <w:rsid w:val="0076463D"/>
    <w:rsid w:val="00771831"/>
    <w:rsid w:val="00775C2A"/>
    <w:rsid w:val="0078227F"/>
    <w:rsid w:val="00794F93"/>
    <w:rsid w:val="007A65D4"/>
    <w:rsid w:val="007B1C88"/>
    <w:rsid w:val="007B5511"/>
    <w:rsid w:val="007B6EDB"/>
    <w:rsid w:val="007D2348"/>
    <w:rsid w:val="007D58DB"/>
    <w:rsid w:val="007D7ADA"/>
    <w:rsid w:val="007E3680"/>
    <w:rsid w:val="007F0580"/>
    <w:rsid w:val="007F1124"/>
    <w:rsid w:val="007F374E"/>
    <w:rsid w:val="007F5F05"/>
    <w:rsid w:val="008105B1"/>
    <w:rsid w:val="00810F28"/>
    <w:rsid w:val="008220D0"/>
    <w:rsid w:val="008327BE"/>
    <w:rsid w:val="00836A99"/>
    <w:rsid w:val="008378A7"/>
    <w:rsid w:val="0085521E"/>
    <w:rsid w:val="00856EE3"/>
    <w:rsid w:val="00857803"/>
    <w:rsid w:val="00861406"/>
    <w:rsid w:val="008713FA"/>
    <w:rsid w:val="008719BD"/>
    <w:rsid w:val="008721CD"/>
    <w:rsid w:val="00872667"/>
    <w:rsid w:val="0087493C"/>
    <w:rsid w:val="00880A3C"/>
    <w:rsid w:val="00884C16"/>
    <w:rsid w:val="0089032D"/>
    <w:rsid w:val="008A1BCD"/>
    <w:rsid w:val="008B0C41"/>
    <w:rsid w:val="008B13FB"/>
    <w:rsid w:val="008C3E26"/>
    <w:rsid w:val="008E3A40"/>
    <w:rsid w:val="008E458C"/>
    <w:rsid w:val="008F33E3"/>
    <w:rsid w:val="009110ED"/>
    <w:rsid w:val="0091755A"/>
    <w:rsid w:val="0092135E"/>
    <w:rsid w:val="00922E27"/>
    <w:rsid w:val="00940FA4"/>
    <w:rsid w:val="009573F6"/>
    <w:rsid w:val="00980704"/>
    <w:rsid w:val="009814D2"/>
    <w:rsid w:val="009843E4"/>
    <w:rsid w:val="009A2AF9"/>
    <w:rsid w:val="009B164D"/>
    <w:rsid w:val="009C0423"/>
    <w:rsid w:val="009C1908"/>
    <w:rsid w:val="009C69F9"/>
    <w:rsid w:val="009C6E27"/>
    <w:rsid w:val="009D5BB5"/>
    <w:rsid w:val="009E3813"/>
    <w:rsid w:val="009E734A"/>
    <w:rsid w:val="00A15462"/>
    <w:rsid w:val="00A25DE5"/>
    <w:rsid w:val="00A30615"/>
    <w:rsid w:val="00A42C5C"/>
    <w:rsid w:val="00A44F9A"/>
    <w:rsid w:val="00A6029D"/>
    <w:rsid w:val="00A61C4E"/>
    <w:rsid w:val="00A7368A"/>
    <w:rsid w:val="00A77AEE"/>
    <w:rsid w:val="00A834F2"/>
    <w:rsid w:val="00A8484F"/>
    <w:rsid w:val="00A921CB"/>
    <w:rsid w:val="00A944FC"/>
    <w:rsid w:val="00A96A05"/>
    <w:rsid w:val="00AA50F0"/>
    <w:rsid w:val="00AA53C5"/>
    <w:rsid w:val="00AA654A"/>
    <w:rsid w:val="00AB5128"/>
    <w:rsid w:val="00AB727B"/>
    <w:rsid w:val="00AC130B"/>
    <w:rsid w:val="00AC77BC"/>
    <w:rsid w:val="00AD4717"/>
    <w:rsid w:val="00AD716B"/>
    <w:rsid w:val="00AE3C62"/>
    <w:rsid w:val="00AE7E26"/>
    <w:rsid w:val="00AF6950"/>
    <w:rsid w:val="00B15719"/>
    <w:rsid w:val="00B175CD"/>
    <w:rsid w:val="00B27703"/>
    <w:rsid w:val="00B44552"/>
    <w:rsid w:val="00B45832"/>
    <w:rsid w:val="00B5671E"/>
    <w:rsid w:val="00B5680F"/>
    <w:rsid w:val="00B650E8"/>
    <w:rsid w:val="00B71198"/>
    <w:rsid w:val="00B75E47"/>
    <w:rsid w:val="00B93805"/>
    <w:rsid w:val="00B9599E"/>
    <w:rsid w:val="00B9619B"/>
    <w:rsid w:val="00B96D17"/>
    <w:rsid w:val="00BA4CE1"/>
    <w:rsid w:val="00BA74A4"/>
    <w:rsid w:val="00BD682A"/>
    <w:rsid w:val="00BE1209"/>
    <w:rsid w:val="00BE35A5"/>
    <w:rsid w:val="00BE3F2D"/>
    <w:rsid w:val="00C0407E"/>
    <w:rsid w:val="00C1001F"/>
    <w:rsid w:val="00C14B7D"/>
    <w:rsid w:val="00C3510A"/>
    <w:rsid w:val="00C36255"/>
    <w:rsid w:val="00C53A4D"/>
    <w:rsid w:val="00C54E6D"/>
    <w:rsid w:val="00C62E3A"/>
    <w:rsid w:val="00C64D6C"/>
    <w:rsid w:val="00C73898"/>
    <w:rsid w:val="00C82056"/>
    <w:rsid w:val="00C90E92"/>
    <w:rsid w:val="00C93AD8"/>
    <w:rsid w:val="00CA4582"/>
    <w:rsid w:val="00CB0D8B"/>
    <w:rsid w:val="00CB6713"/>
    <w:rsid w:val="00CB71F4"/>
    <w:rsid w:val="00CC1B59"/>
    <w:rsid w:val="00CC2183"/>
    <w:rsid w:val="00CC378C"/>
    <w:rsid w:val="00CC3859"/>
    <w:rsid w:val="00CD02EC"/>
    <w:rsid w:val="00CD72CB"/>
    <w:rsid w:val="00CF0211"/>
    <w:rsid w:val="00CF6A75"/>
    <w:rsid w:val="00D027F2"/>
    <w:rsid w:val="00D1036E"/>
    <w:rsid w:val="00D21338"/>
    <w:rsid w:val="00D3239A"/>
    <w:rsid w:val="00D33311"/>
    <w:rsid w:val="00D36213"/>
    <w:rsid w:val="00D45B42"/>
    <w:rsid w:val="00D6134B"/>
    <w:rsid w:val="00D67320"/>
    <w:rsid w:val="00D7026F"/>
    <w:rsid w:val="00D72101"/>
    <w:rsid w:val="00D835FD"/>
    <w:rsid w:val="00D97675"/>
    <w:rsid w:val="00DA090E"/>
    <w:rsid w:val="00DA1CFB"/>
    <w:rsid w:val="00DB3BFC"/>
    <w:rsid w:val="00DB7E24"/>
    <w:rsid w:val="00DC7D16"/>
    <w:rsid w:val="00DD5D4F"/>
    <w:rsid w:val="00DF0F17"/>
    <w:rsid w:val="00E03994"/>
    <w:rsid w:val="00E05679"/>
    <w:rsid w:val="00E106D4"/>
    <w:rsid w:val="00E220A8"/>
    <w:rsid w:val="00E30F20"/>
    <w:rsid w:val="00E3104F"/>
    <w:rsid w:val="00E456F4"/>
    <w:rsid w:val="00E472EE"/>
    <w:rsid w:val="00E51415"/>
    <w:rsid w:val="00E535BF"/>
    <w:rsid w:val="00E53C68"/>
    <w:rsid w:val="00E613ED"/>
    <w:rsid w:val="00E63183"/>
    <w:rsid w:val="00E701FB"/>
    <w:rsid w:val="00E70688"/>
    <w:rsid w:val="00E755A4"/>
    <w:rsid w:val="00E8222C"/>
    <w:rsid w:val="00E85517"/>
    <w:rsid w:val="00E93DC3"/>
    <w:rsid w:val="00E954E4"/>
    <w:rsid w:val="00EA389C"/>
    <w:rsid w:val="00EC3627"/>
    <w:rsid w:val="00EC5E79"/>
    <w:rsid w:val="00ED031F"/>
    <w:rsid w:val="00ED0CB6"/>
    <w:rsid w:val="00EE5E52"/>
    <w:rsid w:val="00EE6FF0"/>
    <w:rsid w:val="00EF0E71"/>
    <w:rsid w:val="00EF4EB6"/>
    <w:rsid w:val="00F00FE8"/>
    <w:rsid w:val="00F1126D"/>
    <w:rsid w:val="00F14959"/>
    <w:rsid w:val="00F16EA0"/>
    <w:rsid w:val="00F2092F"/>
    <w:rsid w:val="00F328D1"/>
    <w:rsid w:val="00F51BB6"/>
    <w:rsid w:val="00F523EB"/>
    <w:rsid w:val="00F561CC"/>
    <w:rsid w:val="00F674C6"/>
    <w:rsid w:val="00F72B9A"/>
    <w:rsid w:val="00F80278"/>
    <w:rsid w:val="00F853C2"/>
    <w:rsid w:val="00F87E4B"/>
    <w:rsid w:val="00F909A1"/>
    <w:rsid w:val="00FA1CE0"/>
    <w:rsid w:val="00FA2CEF"/>
    <w:rsid w:val="00FA45FD"/>
    <w:rsid w:val="00FC1BC7"/>
    <w:rsid w:val="00FC358F"/>
    <w:rsid w:val="00FC3C15"/>
    <w:rsid w:val="00FC56F0"/>
    <w:rsid w:val="00FE0FE3"/>
    <w:rsid w:val="00FE69DE"/>
    <w:rsid w:val="00FF75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B9411"/>
  <w15:docId w15:val="{22AC5F75-7009-427A-BD87-9DCDC048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A6029D"/>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A6029D"/>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paragraph" w:styleId="Sinespaciado">
    <w:name w:val="No Spacing"/>
    <w:link w:val="SinespaciadoCar"/>
    <w:uiPriority w:val="1"/>
    <w:qFormat/>
    <w:rsid w:val="00CA4582"/>
    <w:pPr>
      <w:spacing w:after="0" w:line="240" w:lineRule="auto"/>
      <w:jc w:val="both"/>
    </w:pPr>
    <w:rPr>
      <w:rFonts w:eastAsiaTheme="minorEastAsia"/>
      <w:sz w:val="20"/>
      <w:szCs w:val="20"/>
    </w:rPr>
  </w:style>
  <w:style w:type="character" w:customStyle="1" w:styleId="SinespaciadoCar">
    <w:name w:val="Sin espaciado Car"/>
    <w:link w:val="Sinespaciado"/>
    <w:uiPriority w:val="1"/>
    <w:locked/>
    <w:rsid w:val="00CA458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8</Pages>
  <Words>3164</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65</cp:revision>
  <cp:lastPrinted>2019-03-15T16:32:00Z</cp:lastPrinted>
  <dcterms:created xsi:type="dcterms:W3CDTF">2019-02-27T20:55:00Z</dcterms:created>
  <dcterms:modified xsi:type="dcterms:W3CDTF">2019-04-05T15:35:00Z</dcterms:modified>
</cp:coreProperties>
</file>