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4B" w:rsidRPr="00D87F4B" w:rsidRDefault="00D87F4B" w:rsidP="00D87F4B">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D87F4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87F4B" w:rsidRPr="00D87F4B" w:rsidRDefault="00D87F4B" w:rsidP="00D87F4B">
      <w:pPr>
        <w:spacing w:line="240" w:lineRule="auto"/>
        <w:rPr>
          <w:rFonts w:ascii="Arial" w:hAnsi="Arial" w:cs="Arial"/>
          <w:sz w:val="20"/>
          <w:szCs w:val="20"/>
          <w:lang w:val="es-419" w:eastAsia="es-ES"/>
        </w:rPr>
      </w:pPr>
    </w:p>
    <w:p w:rsidR="00D87F4B" w:rsidRPr="00D87F4B" w:rsidRDefault="00D87F4B" w:rsidP="00D87F4B">
      <w:pPr>
        <w:spacing w:line="240" w:lineRule="auto"/>
        <w:rPr>
          <w:rFonts w:ascii="Arial" w:hAnsi="Arial" w:cs="Arial"/>
          <w:b/>
          <w:bCs/>
          <w:iCs/>
          <w:sz w:val="20"/>
          <w:szCs w:val="20"/>
          <w:lang w:val="es-419" w:eastAsia="fr-FR"/>
        </w:rPr>
      </w:pPr>
      <w:r w:rsidRPr="00D87F4B">
        <w:rPr>
          <w:rFonts w:ascii="Arial" w:hAnsi="Arial" w:cs="Arial"/>
          <w:b/>
          <w:bCs/>
          <w:iCs/>
          <w:sz w:val="20"/>
          <w:szCs w:val="20"/>
          <w:lang w:val="es-419" w:eastAsia="fr-FR"/>
        </w:rPr>
        <w:t>TEMAS:</w:t>
      </w:r>
      <w:r w:rsidRPr="00D87F4B">
        <w:rPr>
          <w:rFonts w:ascii="Arial" w:hAnsi="Arial" w:cs="Arial"/>
          <w:b/>
          <w:bCs/>
          <w:iCs/>
          <w:sz w:val="20"/>
          <w:szCs w:val="20"/>
          <w:lang w:val="es-419" w:eastAsia="fr-FR"/>
        </w:rPr>
        <w:tab/>
      </w:r>
      <w:r w:rsidR="003E575F">
        <w:rPr>
          <w:rFonts w:ascii="Arial" w:hAnsi="Arial" w:cs="Arial"/>
          <w:b/>
          <w:bCs/>
          <w:iCs/>
          <w:sz w:val="20"/>
          <w:szCs w:val="20"/>
          <w:lang w:val="es-CO" w:eastAsia="fr-FR"/>
        </w:rPr>
        <w:t xml:space="preserve">NULIDAD / VIOLACIÓN DEL DEBIDO PROCESO / NO SE INFORMÓ AL JUEZ, </w:t>
      </w:r>
      <w:r w:rsidR="009F1CAE">
        <w:rPr>
          <w:rFonts w:ascii="Arial" w:hAnsi="Arial" w:cs="Arial"/>
          <w:b/>
          <w:bCs/>
          <w:iCs/>
          <w:sz w:val="20"/>
          <w:szCs w:val="20"/>
          <w:lang w:val="es-CO" w:eastAsia="fr-FR"/>
        </w:rPr>
        <w:t>PREVIAMENTE A QUE SE DICTARA SENTENCIA</w:t>
      </w:r>
      <w:bookmarkStart w:id="0" w:name="_GoBack"/>
      <w:bookmarkEnd w:id="0"/>
      <w:r w:rsidR="003E575F">
        <w:rPr>
          <w:rFonts w:ascii="Arial" w:hAnsi="Arial" w:cs="Arial"/>
          <w:b/>
          <w:bCs/>
          <w:iCs/>
          <w:sz w:val="20"/>
          <w:szCs w:val="20"/>
          <w:lang w:val="es-CO" w:eastAsia="fr-FR"/>
        </w:rPr>
        <w:t xml:space="preserve">, SOBRE LA INDEMNIZACIÓN EFECTUADA A LAS VÍCTIMAS, LO QUE </w:t>
      </w:r>
      <w:r w:rsidR="00DA25D2">
        <w:rPr>
          <w:rFonts w:ascii="Arial" w:hAnsi="Arial" w:cs="Arial"/>
          <w:b/>
          <w:bCs/>
          <w:iCs/>
          <w:sz w:val="20"/>
          <w:szCs w:val="20"/>
          <w:lang w:val="es-CO" w:eastAsia="fr-FR"/>
        </w:rPr>
        <w:t>LO PRIVÓ DE LA REDUCCIÓN PUNITIVA DEL ARTÍCULO 269 DEL CÓDIGO PENAL.</w:t>
      </w:r>
    </w:p>
    <w:p w:rsidR="00D87F4B" w:rsidRPr="00D87F4B" w:rsidRDefault="00D87F4B" w:rsidP="00D87F4B">
      <w:pPr>
        <w:spacing w:line="240" w:lineRule="auto"/>
        <w:rPr>
          <w:rFonts w:ascii="Arial" w:hAnsi="Arial" w:cs="Arial"/>
          <w:sz w:val="20"/>
          <w:szCs w:val="20"/>
          <w:lang w:val="es-419" w:eastAsia="es-ES"/>
        </w:rPr>
      </w:pPr>
    </w:p>
    <w:p w:rsidR="00D87F4B" w:rsidRPr="00F22FAE" w:rsidRDefault="00F22FAE" w:rsidP="00D87F4B">
      <w:pPr>
        <w:spacing w:line="240" w:lineRule="auto"/>
        <w:rPr>
          <w:rFonts w:ascii="Arial" w:hAnsi="Arial" w:cs="Arial"/>
          <w:sz w:val="20"/>
          <w:szCs w:val="20"/>
          <w:lang w:val="es-CO" w:eastAsia="es-ES"/>
        </w:rPr>
      </w:pPr>
      <w:r w:rsidRPr="00F22FAE">
        <w:rPr>
          <w:rFonts w:ascii="Arial" w:hAnsi="Arial" w:cs="Arial"/>
          <w:sz w:val="20"/>
          <w:szCs w:val="20"/>
          <w:lang w:val="es-419" w:eastAsia="es-ES"/>
        </w:rPr>
        <w:t xml:space="preserve">De la información suministrada por el apoderado contractual del señor </w:t>
      </w:r>
      <w:r w:rsidR="00796319">
        <w:rPr>
          <w:rFonts w:ascii="Arial" w:hAnsi="Arial" w:cs="Arial"/>
          <w:sz w:val="20"/>
          <w:szCs w:val="20"/>
          <w:lang w:val="es-419" w:eastAsia="es-ES"/>
        </w:rPr>
        <w:t>MDVM</w:t>
      </w:r>
      <w:r w:rsidRPr="00F22FAE">
        <w:rPr>
          <w:rFonts w:ascii="Arial" w:hAnsi="Arial" w:cs="Arial"/>
          <w:sz w:val="20"/>
          <w:szCs w:val="20"/>
          <w:lang w:val="es-419" w:eastAsia="es-ES"/>
        </w:rPr>
        <w:t xml:space="preserve"> se desprende que al parecer desde julio 3 de 2018, esto es, con antelación a que hubiera sido proferido el fallo condenatorio en el presente asunto -agosto 31 de 2018-, se le había hecho entrega de la suma de $1’000.000.oo a la defensora pública que había asistido al procesado y cuya finalidad era efectuar la indemnización de los perjuicios ocasionados a las víctimas</w:t>
      </w:r>
      <w:r>
        <w:rPr>
          <w:rFonts w:ascii="Arial" w:hAnsi="Arial" w:cs="Arial"/>
          <w:sz w:val="20"/>
          <w:szCs w:val="20"/>
          <w:lang w:val="es-CO" w:eastAsia="es-ES"/>
        </w:rPr>
        <w:t>…</w:t>
      </w:r>
      <w:r w:rsidRPr="00F22FAE">
        <w:rPr>
          <w:rFonts w:ascii="Arial" w:hAnsi="Arial" w:cs="Arial"/>
          <w:sz w:val="20"/>
          <w:szCs w:val="20"/>
          <w:lang w:val="es-419" w:eastAsia="es-ES"/>
        </w:rPr>
        <w:t>, con miras a lograr la reducción punitiva a la que alude el canon 269 C.P.</w:t>
      </w:r>
      <w:r>
        <w:rPr>
          <w:rFonts w:ascii="Arial" w:hAnsi="Arial" w:cs="Arial"/>
          <w:sz w:val="20"/>
          <w:szCs w:val="20"/>
          <w:lang w:val="es-CO" w:eastAsia="es-ES"/>
        </w:rPr>
        <w:t xml:space="preserve"> (…)</w:t>
      </w:r>
    </w:p>
    <w:p w:rsidR="00D87F4B" w:rsidRPr="00D87F4B" w:rsidRDefault="00D87F4B" w:rsidP="00D87F4B">
      <w:pPr>
        <w:spacing w:line="240" w:lineRule="auto"/>
        <w:rPr>
          <w:rFonts w:ascii="Arial" w:hAnsi="Arial" w:cs="Arial"/>
          <w:sz w:val="20"/>
          <w:szCs w:val="20"/>
          <w:lang w:val="es-419" w:eastAsia="es-ES"/>
        </w:rPr>
      </w:pPr>
    </w:p>
    <w:p w:rsidR="00D87F4B" w:rsidRPr="00D87F4B" w:rsidRDefault="00F22FAE" w:rsidP="00D87F4B">
      <w:pPr>
        <w:spacing w:line="240" w:lineRule="auto"/>
        <w:rPr>
          <w:rFonts w:ascii="Arial" w:hAnsi="Arial" w:cs="Arial"/>
          <w:sz w:val="20"/>
          <w:szCs w:val="20"/>
          <w:lang w:val="es-419" w:eastAsia="es-ES"/>
        </w:rPr>
      </w:pPr>
      <w:r>
        <w:rPr>
          <w:rFonts w:ascii="Arial" w:hAnsi="Arial" w:cs="Arial"/>
          <w:sz w:val="20"/>
          <w:szCs w:val="20"/>
          <w:lang w:val="es-419" w:eastAsia="es-ES"/>
        </w:rPr>
        <w:t>…</w:t>
      </w:r>
      <w:r w:rsidRPr="00F22FAE">
        <w:rPr>
          <w:rFonts w:ascii="Arial" w:hAnsi="Arial" w:cs="Arial"/>
          <w:sz w:val="20"/>
          <w:szCs w:val="20"/>
          <w:lang w:val="es-419" w:eastAsia="es-ES"/>
        </w:rPr>
        <w:t xml:space="preserve"> tal circunstancia conlleva predicar que a la Defensora Pública sí le habían sido entregados con la debida antelación los dineros para efectos de reparar a las víctimas, sin que la misma haya obrado al parecer de manera diligente, en tanto solo informó de tal situación con posterioridad a la emisión del fallo condenatorio, y más concretamente al momento de interponer recurso de apelación, sin entenderse por qué motivo guardó silencio sobre ese particular durante el traslado de la audiencia consagrada en el canon 447 C.P.P., habida cuenta que  conforme lo señala el artículo 269 C.P. las rebajas a las que tendría derecho el procesado por tal fenómeno pos-delictual, solo proceden si la mencionada indemnización se realiza antes de dictarse sentencia de primer nivel.</w:t>
      </w:r>
    </w:p>
    <w:p w:rsidR="00D87F4B" w:rsidRDefault="00D87F4B" w:rsidP="00D87F4B">
      <w:pPr>
        <w:spacing w:line="240" w:lineRule="auto"/>
        <w:rPr>
          <w:rFonts w:ascii="Arial" w:hAnsi="Arial" w:cs="Arial"/>
          <w:sz w:val="20"/>
          <w:szCs w:val="20"/>
          <w:lang w:eastAsia="es-ES"/>
        </w:rPr>
      </w:pPr>
    </w:p>
    <w:p w:rsidR="00F22FAE" w:rsidRDefault="00A85942" w:rsidP="00D87F4B">
      <w:pPr>
        <w:spacing w:line="240" w:lineRule="auto"/>
        <w:rPr>
          <w:rFonts w:ascii="Arial" w:hAnsi="Arial" w:cs="Arial"/>
          <w:sz w:val="20"/>
          <w:szCs w:val="20"/>
          <w:lang w:eastAsia="es-ES"/>
        </w:rPr>
      </w:pPr>
      <w:r>
        <w:rPr>
          <w:rFonts w:ascii="Arial" w:hAnsi="Arial" w:cs="Arial"/>
          <w:sz w:val="20"/>
          <w:szCs w:val="20"/>
          <w:lang w:eastAsia="es-ES"/>
        </w:rPr>
        <w:t xml:space="preserve">… </w:t>
      </w:r>
      <w:r w:rsidRPr="00A85942">
        <w:rPr>
          <w:rFonts w:ascii="Arial" w:hAnsi="Arial" w:cs="Arial"/>
          <w:sz w:val="20"/>
          <w:szCs w:val="20"/>
          <w:lang w:eastAsia="es-ES"/>
        </w:rPr>
        <w:t>a la hora de ahora, a raíz de la circunstancia advertida, se aprecia que con motivo de esa omisión -la cual no le puede ser endilgada al procesado, amén de encontrarse privado de la libertad-, se le pretermitió la posibilidad de obtener la rebaja que contempla el canon 269 C.P., pese a que por intermedio de su familia había entregado con la debida antelación a la letrada los dineros pedidos para la reparación de perjuicios a las víctimas</w:t>
      </w:r>
      <w:r>
        <w:rPr>
          <w:rFonts w:ascii="Arial" w:hAnsi="Arial" w:cs="Arial"/>
          <w:sz w:val="20"/>
          <w:szCs w:val="20"/>
          <w:lang w:eastAsia="es-ES"/>
        </w:rPr>
        <w:t>…</w:t>
      </w:r>
    </w:p>
    <w:p w:rsidR="00A85942" w:rsidRDefault="00A85942" w:rsidP="00D87F4B">
      <w:pPr>
        <w:spacing w:line="240" w:lineRule="auto"/>
        <w:rPr>
          <w:rFonts w:ascii="Arial" w:hAnsi="Arial" w:cs="Arial"/>
          <w:sz w:val="20"/>
          <w:szCs w:val="20"/>
          <w:lang w:eastAsia="es-ES"/>
        </w:rPr>
      </w:pPr>
    </w:p>
    <w:p w:rsidR="00F22FAE" w:rsidRDefault="003E575F" w:rsidP="00D87F4B">
      <w:pPr>
        <w:spacing w:line="240" w:lineRule="auto"/>
        <w:rPr>
          <w:rFonts w:ascii="Arial" w:hAnsi="Arial" w:cs="Arial"/>
          <w:sz w:val="20"/>
          <w:szCs w:val="20"/>
          <w:lang w:eastAsia="es-ES"/>
        </w:rPr>
      </w:pPr>
      <w:r w:rsidRPr="003E575F">
        <w:rPr>
          <w:rFonts w:ascii="Arial" w:hAnsi="Arial" w:cs="Arial"/>
          <w:sz w:val="20"/>
          <w:szCs w:val="20"/>
          <w:lang w:eastAsia="es-ES"/>
        </w:rPr>
        <w:t xml:space="preserve">Bajo esos parámetros, en criterio de la magistratura se incurrió en la vulneración de los derechos que le asisten al acusado </w:t>
      </w:r>
      <w:r w:rsidR="00796319">
        <w:rPr>
          <w:rFonts w:ascii="Arial" w:hAnsi="Arial" w:cs="Arial"/>
          <w:sz w:val="20"/>
          <w:szCs w:val="20"/>
          <w:lang w:eastAsia="es-ES"/>
        </w:rPr>
        <w:t>MDVM</w:t>
      </w:r>
      <w:r w:rsidRPr="003E575F">
        <w:rPr>
          <w:rFonts w:ascii="Arial" w:hAnsi="Arial" w:cs="Arial"/>
          <w:sz w:val="20"/>
          <w:szCs w:val="20"/>
          <w:lang w:eastAsia="es-ES"/>
        </w:rPr>
        <w:t>, por cuanto quien lo asistió jurídicamente en ese momento omitió informar al a quo sobre la indemnización de perjuicios, o por lo menos que contaba con el dinero para proceder en tal sentido, con miras a que este se beneficiara con el descuento de ley, pero al no haberse obrado en tal sentido, ello implicó la vulneración del debido proceso el cual deberá ser restablecido, y ante tan particulares circunstancias, no le queda otra alternativa al Tribunal que disponer la nulidad de lo actuado a partir de la audiencia de individualización de pena y sentencia</w:t>
      </w:r>
      <w:r>
        <w:rPr>
          <w:rFonts w:ascii="Arial" w:hAnsi="Arial" w:cs="Arial"/>
          <w:sz w:val="20"/>
          <w:szCs w:val="20"/>
          <w:lang w:eastAsia="es-ES"/>
        </w:rPr>
        <w:t>…</w:t>
      </w:r>
    </w:p>
    <w:p w:rsidR="003E575F" w:rsidRDefault="003E575F" w:rsidP="00D87F4B">
      <w:pPr>
        <w:spacing w:line="240" w:lineRule="auto"/>
        <w:rPr>
          <w:rFonts w:ascii="Arial" w:hAnsi="Arial" w:cs="Arial"/>
          <w:sz w:val="20"/>
          <w:szCs w:val="20"/>
          <w:lang w:eastAsia="es-ES"/>
        </w:rPr>
      </w:pPr>
    </w:p>
    <w:p w:rsidR="00F22FAE" w:rsidRPr="00D87F4B" w:rsidRDefault="00F22FAE" w:rsidP="00D87F4B">
      <w:pPr>
        <w:spacing w:line="240" w:lineRule="auto"/>
        <w:rPr>
          <w:rFonts w:ascii="Arial" w:hAnsi="Arial" w:cs="Arial"/>
          <w:sz w:val="20"/>
          <w:szCs w:val="20"/>
          <w:lang w:eastAsia="es-ES"/>
        </w:rPr>
      </w:pPr>
    </w:p>
    <w:p w:rsidR="00D87F4B" w:rsidRPr="00D87F4B" w:rsidRDefault="00D87F4B" w:rsidP="00D87F4B">
      <w:pPr>
        <w:spacing w:line="240" w:lineRule="auto"/>
        <w:rPr>
          <w:rFonts w:ascii="Arial" w:hAnsi="Arial" w:cs="Arial"/>
          <w:sz w:val="20"/>
          <w:szCs w:val="20"/>
          <w:lang w:eastAsia="es-ES"/>
        </w:rPr>
      </w:pPr>
    </w:p>
    <w:p w:rsidR="00F13C87" w:rsidRPr="00B25DDF" w:rsidRDefault="00F13C87" w:rsidP="00F13C87">
      <w:pPr>
        <w:spacing w:line="240" w:lineRule="auto"/>
        <w:rPr>
          <w:b/>
          <w:spacing w:val="2"/>
          <w:sz w:val="12"/>
          <w:szCs w:val="12"/>
        </w:rPr>
      </w:pPr>
      <w:r>
        <w:rPr>
          <w:spacing w:val="2"/>
          <w:sz w:val="12"/>
          <w:szCs w:val="12"/>
        </w:rPr>
        <w:t xml:space="preserve">                                                                                     </w:t>
      </w:r>
      <w:r w:rsidR="00556860">
        <w:rPr>
          <w:spacing w:val="2"/>
          <w:sz w:val="12"/>
          <w:szCs w:val="12"/>
        </w:rPr>
        <w:t xml:space="preserve">      </w:t>
      </w:r>
      <w:r w:rsidRPr="00B25DDF">
        <w:rPr>
          <w:b/>
          <w:spacing w:val="2"/>
          <w:sz w:val="12"/>
          <w:szCs w:val="12"/>
        </w:rPr>
        <w:t>REPÚBLICA DE COLOMBIA</w:t>
      </w:r>
    </w:p>
    <w:p w:rsidR="00F13C87" w:rsidRPr="00B25DDF" w:rsidRDefault="00F13C87" w:rsidP="00F13C87">
      <w:pPr>
        <w:spacing w:line="240" w:lineRule="auto"/>
        <w:rPr>
          <w:b/>
          <w:spacing w:val="2"/>
          <w:sz w:val="12"/>
          <w:szCs w:val="12"/>
        </w:rPr>
      </w:pPr>
      <w:r w:rsidRPr="00B25DDF">
        <w:rPr>
          <w:b/>
          <w:spacing w:val="2"/>
          <w:sz w:val="12"/>
          <w:szCs w:val="12"/>
        </w:rPr>
        <w:t xml:space="preserve">                                                              </w:t>
      </w:r>
      <w:r>
        <w:rPr>
          <w:b/>
          <w:spacing w:val="2"/>
          <w:sz w:val="12"/>
          <w:szCs w:val="12"/>
        </w:rPr>
        <w:t xml:space="preserve">                               </w:t>
      </w:r>
      <w:r w:rsidR="00556860">
        <w:rPr>
          <w:b/>
          <w:spacing w:val="2"/>
          <w:sz w:val="12"/>
          <w:szCs w:val="12"/>
        </w:rPr>
        <w:t xml:space="preserve">       </w:t>
      </w:r>
      <w:r>
        <w:rPr>
          <w:b/>
          <w:spacing w:val="2"/>
          <w:sz w:val="12"/>
          <w:szCs w:val="12"/>
        </w:rPr>
        <w:t xml:space="preserve">  </w:t>
      </w:r>
      <w:r w:rsidRPr="00B25DDF">
        <w:rPr>
          <w:b/>
          <w:spacing w:val="2"/>
          <w:sz w:val="12"/>
          <w:szCs w:val="12"/>
        </w:rPr>
        <w:t>PEREIRA-RISARALDA</w:t>
      </w:r>
    </w:p>
    <w:p w:rsidR="00F13C87" w:rsidRPr="00DA53A3" w:rsidRDefault="00F13C87" w:rsidP="00F13C87">
      <w:pPr>
        <w:tabs>
          <w:tab w:val="left" w:pos="3090"/>
        </w:tabs>
        <w:spacing w:line="240" w:lineRule="auto"/>
        <w:rPr>
          <w:spacing w:val="2"/>
          <w:sz w:val="12"/>
          <w:szCs w:val="12"/>
        </w:rPr>
      </w:pPr>
      <w:r w:rsidRPr="00B25DDF">
        <w:rPr>
          <w:b/>
          <w:iCs/>
          <w:noProof/>
          <w:sz w:val="12"/>
          <w:szCs w:val="12"/>
          <w:lang w:eastAsia="es-ES"/>
        </w:rPr>
        <w:drawing>
          <wp:anchor distT="0" distB="0" distL="114300" distR="114300" simplePos="0" relativeHeight="251659264" behindDoc="1" locked="0" layoutInCell="1" allowOverlap="1">
            <wp:simplePos x="0" y="0"/>
            <wp:positionH relativeFrom="column">
              <wp:posOffset>2451100</wp:posOffset>
            </wp:positionH>
            <wp:positionV relativeFrom="paragraph">
              <wp:posOffset>100330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sidR="00556860">
        <w:rPr>
          <w:b/>
          <w:spacing w:val="2"/>
          <w:sz w:val="12"/>
          <w:szCs w:val="12"/>
        </w:rPr>
        <w:t xml:space="preserve">      </w:t>
      </w:r>
      <w:r>
        <w:rPr>
          <w:b/>
          <w:spacing w:val="2"/>
          <w:sz w:val="12"/>
          <w:szCs w:val="12"/>
        </w:rPr>
        <w:t xml:space="preserve"> </w:t>
      </w:r>
      <w:r w:rsidRPr="00B25DDF">
        <w:rPr>
          <w:b/>
          <w:spacing w:val="2"/>
          <w:sz w:val="12"/>
          <w:szCs w:val="12"/>
        </w:rPr>
        <w:t>RAMA JUDICIAL</w:t>
      </w:r>
    </w:p>
    <w:p w:rsidR="00F13C87" w:rsidRPr="00AA5B76" w:rsidRDefault="00F13C87" w:rsidP="00F13C87">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F13C87" w:rsidRPr="00B61E7B" w:rsidRDefault="00F13C87" w:rsidP="00F13C87">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AD102F" w:rsidRDefault="00AD102F" w:rsidP="00F13C87">
      <w:pPr>
        <w:spacing w:line="240" w:lineRule="auto"/>
        <w:jc w:val="center"/>
        <w:rPr>
          <w:sz w:val="24"/>
          <w:szCs w:val="24"/>
        </w:rPr>
      </w:pPr>
    </w:p>
    <w:p w:rsidR="00F13C87" w:rsidRPr="00AB3CF4" w:rsidRDefault="00F13C87" w:rsidP="00F13C87">
      <w:pPr>
        <w:spacing w:line="240" w:lineRule="auto"/>
        <w:jc w:val="center"/>
        <w:rPr>
          <w:sz w:val="24"/>
          <w:szCs w:val="24"/>
        </w:rPr>
      </w:pPr>
      <w:r w:rsidRPr="00AB3CF4">
        <w:rPr>
          <w:sz w:val="24"/>
          <w:szCs w:val="24"/>
        </w:rPr>
        <w:t>Magistrado Ponente</w:t>
      </w:r>
    </w:p>
    <w:p w:rsidR="00F13C87" w:rsidRPr="00AB3CF4" w:rsidRDefault="00F13C87" w:rsidP="00F13C87">
      <w:pPr>
        <w:spacing w:line="240" w:lineRule="auto"/>
        <w:jc w:val="center"/>
        <w:rPr>
          <w:sz w:val="24"/>
          <w:szCs w:val="24"/>
        </w:rPr>
      </w:pPr>
      <w:r w:rsidRPr="00AB3CF4">
        <w:rPr>
          <w:sz w:val="24"/>
          <w:szCs w:val="24"/>
        </w:rPr>
        <w:t xml:space="preserve"> JORGE ARTURO CASTAÑO DUQUE</w:t>
      </w:r>
    </w:p>
    <w:p w:rsidR="00F13C87" w:rsidRPr="00AB3CF4" w:rsidRDefault="00F13C87" w:rsidP="00F13C87">
      <w:pPr>
        <w:spacing w:line="240" w:lineRule="auto"/>
        <w:rPr>
          <w:sz w:val="24"/>
          <w:szCs w:val="24"/>
        </w:rPr>
      </w:pPr>
      <w:r w:rsidRPr="00AB3CF4">
        <w:rPr>
          <w:sz w:val="24"/>
          <w:szCs w:val="24"/>
        </w:rPr>
        <w:t xml:space="preserve">                                                 </w:t>
      </w:r>
    </w:p>
    <w:p w:rsidR="00F13C87" w:rsidRPr="00AB3CF4" w:rsidRDefault="00F13C87" w:rsidP="00F13C87">
      <w:pPr>
        <w:spacing w:line="240" w:lineRule="auto"/>
        <w:rPr>
          <w:position w:val="-6"/>
          <w:sz w:val="24"/>
          <w:szCs w:val="24"/>
        </w:rPr>
      </w:pPr>
    </w:p>
    <w:p w:rsidR="00F13C87" w:rsidRPr="00AB3CF4" w:rsidRDefault="00F13C87" w:rsidP="00F13C87">
      <w:pPr>
        <w:spacing w:line="240" w:lineRule="auto"/>
        <w:jc w:val="center"/>
        <w:rPr>
          <w:position w:val="-6"/>
          <w:sz w:val="24"/>
          <w:szCs w:val="24"/>
        </w:rPr>
      </w:pPr>
      <w:r w:rsidRPr="00AB3CF4">
        <w:rPr>
          <w:position w:val="-6"/>
          <w:sz w:val="24"/>
          <w:szCs w:val="24"/>
        </w:rPr>
        <w:t xml:space="preserve">    Pereira,</w:t>
      </w:r>
      <w:r w:rsidR="00B645A2" w:rsidRPr="00AB3CF4">
        <w:rPr>
          <w:position w:val="-6"/>
          <w:sz w:val="24"/>
          <w:szCs w:val="24"/>
        </w:rPr>
        <w:t xml:space="preserve"> treinta</w:t>
      </w:r>
      <w:r w:rsidRPr="00AB3CF4">
        <w:rPr>
          <w:position w:val="-6"/>
          <w:sz w:val="24"/>
          <w:szCs w:val="24"/>
        </w:rPr>
        <w:t xml:space="preserve"> (</w:t>
      </w:r>
      <w:r w:rsidR="00B645A2" w:rsidRPr="00AB3CF4">
        <w:rPr>
          <w:position w:val="-6"/>
          <w:sz w:val="24"/>
          <w:szCs w:val="24"/>
        </w:rPr>
        <w:t>30</w:t>
      </w:r>
      <w:r w:rsidRPr="00AB3CF4">
        <w:rPr>
          <w:position w:val="-6"/>
          <w:sz w:val="24"/>
          <w:szCs w:val="24"/>
        </w:rPr>
        <w:t xml:space="preserve">) de </w:t>
      </w:r>
      <w:r w:rsidR="001462BE" w:rsidRPr="00AB3CF4">
        <w:rPr>
          <w:position w:val="-6"/>
          <w:sz w:val="24"/>
          <w:szCs w:val="24"/>
        </w:rPr>
        <w:t xml:space="preserve">abril </w:t>
      </w:r>
      <w:r w:rsidRPr="00AB3CF4">
        <w:rPr>
          <w:position w:val="-6"/>
          <w:sz w:val="24"/>
          <w:szCs w:val="24"/>
        </w:rPr>
        <w:t xml:space="preserve">de dos mil </w:t>
      </w:r>
      <w:r w:rsidR="001462BE" w:rsidRPr="00AB3CF4">
        <w:rPr>
          <w:position w:val="-6"/>
          <w:sz w:val="24"/>
          <w:szCs w:val="24"/>
        </w:rPr>
        <w:t xml:space="preserve">diecinueve </w:t>
      </w:r>
      <w:r w:rsidRPr="00AB3CF4">
        <w:rPr>
          <w:position w:val="-6"/>
          <w:sz w:val="24"/>
          <w:szCs w:val="24"/>
        </w:rPr>
        <w:t>(201</w:t>
      </w:r>
      <w:r w:rsidR="001462BE" w:rsidRPr="00AB3CF4">
        <w:rPr>
          <w:position w:val="-6"/>
          <w:sz w:val="24"/>
          <w:szCs w:val="24"/>
        </w:rPr>
        <w:t>9</w:t>
      </w:r>
      <w:r w:rsidRPr="00AB3CF4">
        <w:rPr>
          <w:position w:val="-6"/>
          <w:sz w:val="24"/>
          <w:szCs w:val="24"/>
        </w:rPr>
        <w:t>)</w:t>
      </w:r>
    </w:p>
    <w:p w:rsidR="00F13C87" w:rsidRPr="00AB3CF4" w:rsidRDefault="00F13C87" w:rsidP="00F13C87">
      <w:pPr>
        <w:spacing w:line="240" w:lineRule="auto"/>
        <w:jc w:val="center"/>
        <w:rPr>
          <w:position w:val="-6"/>
          <w:sz w:val="24"/>
          <w:szCs w:val="24"/>
        </w:rPr>
      </w:pPr>
    </w:p>
    <w:p w:rsidR="00FC1333" w:rsidRPr="00AB3CF4" w:rsidRDefault="00FC1333" w:rsidP="00F13C87">
      <w:pPr>
        <w:spacing w:line="240" w:lineRule="auto"/>
        <w:jc w:val="center"/>
        <w:rPr>
          <w:position w:val="-6"/>
          <w:sz w:val="24"/>
          <w:szCs w:val="24"/>
        </w:rPr>
      </w:pPr>
    </w:p>
    <w:p w:rsidR="00F13C87" w:rsidRPr="00AB3CF4" w:rsidRDefault="00F13C87" w:rsidP="00F13C87">
      <w:pPr>
        <w:spacing w:line="240" w:lineRule="auto"/>
        <w:jc w:val="center"/>
        <w:rPr>
          <w:position w:val="-6"/>
          <w:sz w:val="24"/>
          <w:szCs w:val="24"/>
        </w:rPr>
      </w:pPr>
      <w:r w:rsidRPr="00AB3CF4">
        <w:rPr>
          <w:position w:val="-6"/>
          <w:sz w:val="24"/>
          <w:szCs w:val="24"/>
        </w:rPr>
        <w:t xml:space="preserve">  </w:t>
      </w:r>
      <w:r w:rsidR="00DD1490" w:rsidRPr="00AB3CF4">
        <w:rPr>
          <w:position w:val="-6"/>
          <w:sz w:val="24"/>
          <w:szCs w:val="24"/>
        </w:rPr>
        <w:t xml:space="preserve">ACTA DE APROBACIÓN N° </w:t>
      </w:r>
      <w:r w:rsidR="00B645A2" w:rsidRPr="00AB3CF4">
        <w:rPr>
          <w:position w:val="-6"/>
          <w:sz w:val="24"/>
          <w:szCs w:val="24"/>
        </w:rPr>
        <w:t>400</w:t>
      </w:r>
    </w:p>
    <w:p w:rsidR="00F13C87" w:rsidRPr="00AB3CF4" w:rsidRDefault="00F13C87" w:rsidP="006E71E0">
      <w:pPr>
        <w:spacing w:line="240" w:lineRule="auto"/>
        <w:jc w:val="center"/>
        <w:rPr>
          <w:position w:val="-6"/>
          <w:sz w:val="24"/>
          <w:szCs w:val="24"/>
        </w:rPr>
      </w:pPr>
      <w:r w:rsidRPr="00AB3CF4">
        <w:rPr>
          <w:position w:val="-6"/>
          <w:sz w:val="24"/>
          <w:szCs w:val="24"/>
        </w:rPr>
        <w:t xml:space="preserve">  SEGUNDA INSTANCIA</w:t>
      </w:r>
    </w:p>
    <w:p w:rsidR="00FC1333" w:rsidRPr="00AB3CF4" w:rsidRDefault="00FC1333" w:rsidP="006E71E0">
      <w:pPr>
        <w:spacing w:line="240" w:lineRule="auto"/>
        <w:jc w:val="center"/>
        <w:rPr>
          <w:position w:val="-6"/>
          <w:sz w:val="24"/>
          <w:szCs w:val="24"/>
        </w:rPr>
      </w:pPr>
    </w:p>
    <w:p w:rsidR="00FC1333" w:rsidRPr="00AB3CF4" w:rsidRDefault="00FC1333" w:rsidP="006E71E0">
      <w:pPr>
        <w:spacing w:line="240" w:lineRule="auto"/>
        <w:jc w:val="center"/>
        <w:rPr>
          <w:position w:val="-6"/>
          <w:sz w:val="24"/>
          <w:szCs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5245"/>
      </w:tblGrid>
      <w:tr w:rsidR="00F13C87" w:rsidRPr="00D87F4B" w:rsidTr="00D87F4B">
        <w:trPr>
          <w:trHeight w:val="259"/>
        </w:trPr>
        <w:tc>
          <w:tcPr>
            <w:tcW w:w="3469" w:type="dxa"/>
            <w:tcBorders>
              <w:top w:val="single" w:sz="4" w:space="0" w:color="auto"/>
              <w:left w:val="single" w:sz="4" w:space="0" w:color="auto"/>
              <w:bottom w:val="single" w:sz="4" w:space="0" w:color="auto"/>
              <w:right w:val="single" w:sz="4" w:space="0" w:color="auto"/>
            </w:tcBorders>
          </w:tcPr>
          <w:p w:rsidR="00F13C87" w:rsidRPr="00D87F4B" w:rsidRDefault="00F13C87" w:rsidP="00D87F4B">
            <w:pPr>
              <w:pStyle w:val="Tablaidentificadora"/>
              <w:rPr>
                <w:position w:val="-6"/>
                <w:sz w:val="22"/>
                <w:szCs w:val="24"/>
              </w:rPr>
            </w:pPr>
            <w:r w:rsidRPr="00D87F4B">
              <w:rPr>
                <w:position w:val="-6"/>
                <w:sz w:val="22"/>
                <w:szCs w:val="24"/>
              </w:rPr>
              <w:t xml:space="preserve">Fecha y hora de lectura: </w:t>
            </w:r>
          </w:p>
        </w:tc>
        <w:tc>
          <w:tcPr>
            <w:tcW w:w="5245" w:type="dxa"/>
            <w:tcBorders>
              <w:top w:val="single" w:sz="4" w:space="0" w:color="auto"/>
              <w:left w:val="single" w:sz="4" w:space="0" w:color="auto"/>
              <w:bottom w:val="single" w:sz="4" w:space="0" w:color="auto"/>
              <w:right w:val="single" w:sz="4" w:space="0" w:color="auto"/>
            </w:tcBorders>
          </w:tcPr>
          <w:p w:rsidR="00F13C87" w:rsidRPr="00D87F4B" w:rsidRDefault="00B645A2" w:rsidP="00D87F4B">
            <w:pPr>
              <w:pStyle w:val="Tablaidentificadora"/>
              <w:rPr>
                <w:rFonts w:cs="Tahoma"/>
                <w:position w:val="-6"/>
                <w:sz w:val="22"/>
                <w:szCs w:val="24"/>
              </w:rPr>
            </w:pPr>
            <w:r w:rsidRPr="00D87F4B">
              <w:rPr>
                <w:rFonts w:cs="Tahoma"/>
                <w:position w:val="-6"/>
                <w:sz w:val="22"/>
                <w:szCs w:val="24"/>
              </w:rPr>
              <w:t>Mayo 02 de 2019. 9.39 a.m.</w:t>
            </w:r>
          </w:p>
        </w:tc>
      </w:tr>
      <w:tr w:rsidR="00F13C87" w:rsidRPr="00D87F4B" w:rsidTr="00D87F4B">
        <w:trPr>
          <w:trHeight w:val="259"/>
        </w:trPr>
        <w:tc>
          <w:tcPr>
            <w:tcW w:w="3469" w:type="dxa"/>
            <w:tcBorders>
              <w:top w:val="single" w:sz="4" w:space="0" w:color="auto"/>
              <w:left w:val="single" w:sz="4" w:space="0" w:color="auto"/>
              <w:bottom w:val="single" w:sz="4" w:space="0" w:color="auto"/>
              <w:right w:val="single" w:sz="4" w:space="0" w:color="auto"/>
            </w:tcBorders>
          </w:tcPr>
          <w:p w:rsidR="00F13C87" w:rsidRPr="00D87F4B" w:rsidRDefault="007D3ADD" w:rsidP="00D87F4B">
            <w:pPr>
              <w:pStyle w:val="Tablaidentificadora"/>
              <w:rPr>
                <w:position w:val="-6"/>
                <w:sz w:val="22"/>
                <w:szCs w:val="24"/>
              </w:rPr>
            </w:pPr>
            <w:r w:rsidRPr="00D87F4B">
              <w:rPr>
                <w:position w:val="-6"/>
                <w:sz w:val="22"/>
                <w:szCs w:val="24"/>
              </w:rPr>
              <w:t>Acusado</w:t>
            </w:r>
            <w:r w:rsidR="00F13C87" w:rsidRPr="00D87F4B">
              <w:rPr>
                <w:position w:val="-6"/>
                <w:sz w:val="22"/>
                <w:szCs w:val="24"/>
              </w:rPr>
              <w:t xml:space="preserve">: </w:t>
            </w:r>
          </w:p>
        </w:tc>
        <w:tc>
          <w:tcPr>
            <w:tcW w:w="5245" w:type="dxa"/>
            <w:tcBorders>
              <w:top w:val="single" w:sz="4" w:space="0" w:color="auto"/>
              <w:left w:val="single" w:sz="4" w:space="0" w:color="auto"/>
              <w:bottom w:val="single" w:sz="4" w:space="0" w:color="auto"/>
              <w:right w:val="single" w:sz="4" w:space="0" w:color="auto"/>
            </w:tcBorders>
          </w:tcPr>
          <w:p w:rsidR="00F13C87" w:rsidRPr="00D87F4B" w:rsidRDefault="00796319" w:rsidP="00D87F4B">
            <w:pPr>
              <w:pStyle w:val="Tablaidentificadora"/>
              <w:rPr>
                <w:rFonts w:cs="Tahoma"/>
                <w:position w:val="-6"/>
                <w:sz w:val="22"/>
                <w:szCs w:val="24"/>
              </w:rPr>
            </w:pPr>
            <w:r>
              <w:rPr>
                <w:rFonts w:cs="Tahoma"/>
                <w:position w:val="-6"/>
                <w:sz w:val="22"/>
                <w:szCs w:val="24"/>
              </w:rPr>
              <w:t>MDVM</w:t>
            </w:r>
          </w:p>
        </w:tc>
      </w:tr>
      <w:tr w:rsidR="00F13C87" w:rsidRPr="00D87F4B" w:rsidTr="00D87F4B">
        <w:trPr>
          <w:trHeight w:val="275"/>
        </w:trPr>
        <w:tc>
          <w:tcPr>
            <w:tcW w:w="3469" w:type="dxa"/>
            <w:tcBorders>
              <w:top w:val="single" w:sz="4" w:space="0" w:color="auto"/>
              <w:left w:val="single" w:sz="4" w:space="0" w:color="auto"/>
              <w:bottom w:val="single" w:sz="4" w:space="0" w:color="auto"/>
              <w:right w:val="single" w:sz="4" w:space="0" w:color="auto"/>
            </w:tcBorders>
          </w:tcPr>
          <w:p w:rsidR="00F13C87" w:rsidRPr="00D87F4B" w:rsidRDefault="00F13C87" w:rsidP="00D87F4B">
            <w:pPr>
              <w:pStyle w:val="Tablaidentificadora"/>
              <w:rPr>
                <w:position w:val="-6"/>
                <w:sz w:val="22"/>
                <w:szCs w:val="24"/>
              </w:rPr>
            </w:pPr>
            <w:r w:rsidRPr="00D87F4B">
              <w:rPr>
                <w:position w:val="-6"/>
                <w:sz w:val="22"/>
                <w:szCs w:val="24"/>
              </w:rPr>
              <w:lastRenderedPageBreak/>
              <w:t>Cédula de ciudadanía:</w:t>
            </w:r>
          </w:p>
        </w:tc>
        <w:tc>
          <w:tcPr>
            <w:tcW w:w="5245" w:type="dxa"/>
            <w:tcBorders>
              <w:top w:val="single" w:sz="4" w:space="0" w:color="auto"/>
              <w:left w:val="single" w:sz="4" w:space="0" w:color="auto"/>
              <w:bottom w:val="single" w:sz="4" w:space="0" w:color="auto"/>
              <w:right w:val="single" w:sz="4" w:space="0" w:color="auto"/>
            </w:tcBorders>
          </w:tcPr>
          <w:p w:rsidR="00F13C87" w:rsidRPr="00D87F4B" w:rsidRDefault="001462BE" w:rsidP="00D87F4B">
            <w:pPr>
              <w:pStyle w:val="Tablaidentificadora"/>
              <w:rPr>
                <w:rFonts w:cs="Tahoma"/>
                <w:position w:val="-6"/>
                <w:sz w:val="22"/>
                <w:szCs w:val="24"/>
              </w:rPr>
            </w:pPr>
            <w:r w:rsidRPr="00D87F4B">
              <w:rPr>
                <w:rFonts w:cs="Tahoma"/>
                <w:position w:val="-6"/>
                <w:sz w:val="22"/>
                <w:szCs w:val="24"/>
              </w:rPr>
              <w:t>1.088.017.269 expedida en Dosquebradas (Rda.).</w:t>
            </w:r>
          </w:p>
        </w:tc>
      </w:tr>
      <w:tr w:rsidR="00F13C87" w:rsidRPr="00D87F4B" w:rsidTr="00D87F4B">
        <w:trPr>
          <w:trHeight w:val="259"/>
        </w:trPr>
        <w:tc>
          <w:tcPr>
            <w:tcW w:w="3469" w:type="dxa"/>
            <w:tcBorders>
              <w:top w:val="single" w:sz="4" w:space="0" w:color="auto"/>
              <w:left w:val="single" w:sz="4" w:space="0" w:color="auto"/>
              <w:bottom w:val="single" w:sz="4" w:space="0" w:color="auto"/>
              <w:right w:val="single" w:sz="4" w:space="0" w:color="auto"/>
            </w:tcBorders>
          </w:tcPr>
          <w:p w:rsidR="00F13C87" w:rsidRPr="00D87F4B" w:rsidRDefault="00F13C87" w:rsidP="00D87F4B">
            <w:pPr>
              <w:pStyle w:val="Tablaidentificadora"/>
              <w:rPr>
                <w:position w:val="-6"/>
                <w:sz w:val="22"/>
                <w:szCs w:val="24"/>
              </w:rPr>
            </w:pPr>
            <w:r w:rsidRPr="00D87F4B">
              <w:rPr>
                <w:position w:val="-6"/>
                <w:sz w:val="22"/>
                <w:szCs w:val="24"/>
              </w:rPr>
              <w:t>Delito:</w:t>
            </w:r>
          </w:p>
        </w:tc>
        <w:tc>
          <w:tcPr>
            <w:tcW w:w="5245" w:type="dxa"/>
            <w:tcBorders>
              <w:top w:val="single" w:sz="4" w:space="0" w:color="auto"/>
              <w:left w:val="single" w:sz="4" w:space="0" w:color="auto"/>
              <w:bottom w:val="single" w:sz="4" w:space="0" w:color="auto"/>
              <w:right w:val="single" w:sz="4" w:space="0" w:color="auto"/>
            </w:tcBorders>
          </w:tcPr>
          <w:p w:rsidR="00F13C87" w:rsidRPr="00D87F4B" w:rsidRDefault="00AD238B" w:rsidP="00D87F4B">
            <w:pPr>
              <w:pStyle w:val="Tablaidentificadora"/>
              <w:rPr>
                <w:rFonts w:cs="Tahoma"/>
                <w:position w:val="-6"/>
                <w:sz w:val="22"/>
                <w:szCs w:val="24"/>
              </w:rPr>
            </w:pPr>
            <w:r w:rsidRPr="00D87F4B">
              <w:rPr>
                <w:rFonts w:cs="Tahoma"/>
                <w:position w:val="-6"/>
                <w:sz w:val="22"/>
                <w:szCs w:val="24"/>
              </w:rPr>
              <w:t>H</w:t>
            </w:r>
            <w:r w:rsidR="00AE42B1" w:rsidRPr="00D87F4B">
              <w:rPr>
                <w:rFonts w:cs="Tahoma"/>
                <w:position w:val="-6"/>
                <w:sz w:val="22"/>
                <w:szCs w:val="24"/>
              </w:rPr>
              <w:t>urto calificado y agravado</w:t>
            </w:r>
          </w:p>
        </w:tc>
      </w:tr>
      <w:tr w:rsidR="00F13C87" w:rsidRPr="00D87F4B" w:rsidTr="00D87F4B">
        <w:trPr>
          <w:trHeight w:val="259"/>
        </w:trPr>
        <w:tc>
          <w:tcPr>
            <w:tcW w:w="3469" w:type="dxa"/>
            <w:tcBorders>
              <w:top w:val="single" w:sz="4" w:space="0" w:color="auto"/>
              <w:left w:val="single" w:sz="4" w:space="0" w:color="auto"/>
              <w:bottom w:val="single" w:sz="4" w:space="0" w:color="auto"/>
              <w:right w:val="single" w:sz="4" w:space="0" w:color="auto"/>
            </w:tcBorders>
          </w:tcPr>
          <w:p w:rsidR="00F13C87" w:rsidRPr="00D87F4B" w:rsidRDefault="00F13C87" w:rsidP="00D87F4B">
            <w:pPr>
              <w:pStyle w:val="Tablaidentificadora"/>
              <w:rPr>
                <w:position w:val="-6"/>
                <w:sz w:val="22"/>
                <w:szCs w:val="24"/>
              </w:rPr>
            </w:pPr>
            <w:r w:rsidRPr="00D87F4B">
              <w:rPr>
                <w:position w:val="-6"/>
                <w:sz w:val="22"/>
                <w:szCs w:val="24"/>
              </w:rPr>
              <w:t>Víctima:</w:t>
            </w:r>
          </w:p>
        </w:tc>
        <w:tc>
          <w:tcPr>
            <w:tcW w:w="5245" w:type="dxa"/>
            <w:tcBorders>
              <w:top w:val="single" w:sz="4" w:space="0" w:color="auto"/>
              <w:left w:val="single" w:sz="4" w:space="0" w:color="auto"/>
              <w:bottom w:val="single" w:sz="4" w:space="0" w:color="auto"/>
              <w:right w:val="single" w:sz="4" w:space="0" w:color="auto"/>
            </w:tcBorders>
          </w:tcPr>
          <w:p w:rsidR="00F13C87" w:rsidRPr="00D87F4B" w:rsidRDefault="001462BE" w:rsidP="00D87F4B">
            <w:pPr>
              <w:pStyle w:val="Tablaidentificadora"/>
              <w:rPr>
                <w:rFonts w:cs="Tahoma"/>
                <w:position w:val="-6"/>
                <w:sz w:val="22"/>
                <w:szCs w:val="24"/>
              </w:rPr>
            </w:pPr>
            <w:r w:rsidRPr="00D87F4B">
              <w:rPr>
                <w:rFonts w:cs="Tahoma"/>
                <w:position w:val="-6"/>
                <w:sz w:val="22"/>
                <w:szCs w:val="24"/>
              </w:rPr>
              <w:t>José Fernando Gómez Cardona, Ana Yhoredy Marín Henao y Erika Arango Castañeda</w:t>
            </w:r>
          </w:p>
        </w:tc>
      </w:tr>
      <w:tr w:rsidR="00F13C87" w:rsidRPr="00D87F4B" w:rsidTr="00D87F4B">
        <w:trPr>
          <w:trHeight w:val="275"/>
        </w:trPr>
        <w:tc>
          <w:tcPr>
            <w:tcW w:w="3469" w:type="dxa"/>
            <w:tcBorders>
              <w:top w:val="single" w:sz="4" w:space="0" w:color="auto"/>
              <w:left w:val="single" w:sz="4" w:space="0" w:color="auto"/>
              <w:bottom w:val="single" w:sz="4" w:space="0" w:color="auto"/>
              <w:right w:val="single" w:sz="4" w:space="0" w:color="auto"/>
            </w:tcBorders>
          </w:tcPr>
          <w:p w:rsidR="00F13C87" w:rsidRPr="00D87F4B" w:rsidRDefault="00F13C87" w:rsidP="00D87F4B">
            <w:pPr>
              <w:pStyle w:val="Tablaidentificadora"/>
              <w:rPr>
                <w:position w:val="-6"/>
                <w:sz w:val="22"/>
                <w:szCs w:val="24"/>
              </w:rPr>
            </w:pPr>
            <w:r w:rsidRPr="00D87F4B">
              <w:rPr>
                <w:position w:val="-6"/>
                <w:sz w:val="22"/>
                <w:szCs w:val="24"/>
              </w:rPr>
              <w:t>Procedencia:</w:t>
            </w:r>
          </w:p>
        </w:tc>
        <w:tc>
          <w:tcPr>
            <w:tcW w:w="5245" w:type="dxa"/>
            <w:tcBorders>
              <w:top w:val="single" w:sz="4" w:space="0" w:color="auto"/>
              <w:left w:val="single" w:sz="4" w:space="0" w:color="auto"/>
              <w:bottom w:val="single" w:sz="4" w:space="0" w:color="auto"/>
              <w:right w:val="single" w:sz="4" w:space="0" w:color="auto"/>
            </w:tcBorders>
          </w:tcPr>
          <w:p w:rsidR="00F13C87" w:rsidRPr="00D87F4B" w:rsidRDefault="00F13C87" w:rsidP="00D87F4B">
            <w:pPr>
              <w:pStyle w:val="Tablaidentificadora"/>
              <w:rPr>
                <w:rFonts w:cs="Tahoma"/>
                <w:position w:val="-6"/>
                <w:sz w:val="22"/>
                <w:szCs w:val="24"/>
              </w:rPr>
            </w:pPr>
            <w:r w:rsidRPr="00D87F4B">
              <w:rPr>
                <w:rFonts w:cs="Tahoma"/>
                <w:position w:val="-6"/>
                <w:sz w:val="22"/>
                <w:szCs w:val="24"/>
              </w:rPr>
              <w:t xml:space="preserve">Juzgado </w:t>
            </w:r>
            <w:r w:rsidR="001462BE" w:rsidRPr="00D87F4B">
              <w:rPr>
                <w:rFonts w:cs="Tahoma"/>
                <w:position w:val="-6"/>
                <w:sz w:val="22"/>
                <w:szCs w:val="24"/>
              </w:rPr>
              <w:t xml:space="preserve">Segundo </w:t>
            </w:r>
            <w:r w:rsidR="000D42A3" w:rsidRPr="00D87F4B">
              <w:rPr>
                <w:rFonts w:cs="Tahoma"/>
                <w:position w:val="-6"/>
                <w:sz w:val="22"/>
                <w:szCs w:val="24"/>
              </w:rPr>
              <w:t xml:space="preserve">Penal </w:t>
            </w:r>
            <w:r w:rsidR="00AD238B" w:rsidRPr="00D87F4B">
              <w:rPr>
                <w:rFonts w:cs="Tahoma"/>
                <w:position w:val="-6"/>
                <w:sz w:val="22"/>
                <w:szCs w:val="24"/>
              </w:rPr>
              <w:t xml:space="preserve">Municipal con función de conocimiento de </w:t>
            </w:r>
            <w:r w:rsidR="001462BE" w:rsidRPr="00D87F4B">
              <w:rPr>
                <w:rFonts w:cs="Tahoma"/>
                <w:position w:val="-6"/>
                <w:sz w:val="22"/>
                <w:szCs w:val="24"/>
              </w:rPr>
              <w:t xml:space="preserve">Pereira </w:t>
            </w:r>
            <w:r w:rsidRPr="00D87F4B">
              <w:rPr>
                <w:rFonts w:cs="Tahoma"/>
                <w:position w:val="-6"/>
                <w:sz w:val="22"/>
                <w:szCs w:val="24"/>
              </w:rPr>
              <w:t>(Rda.)</w:t>
            </w:r>
            <w:r w:rsidR="001B7BD0" w:rsidRPr="00D87F4B">
              <w:rPr>
                <w:rFonts w:cs="Tahoma"/>
                <w:position w:val="-6"/>
                <w:sz w:val="22"/>
                <w:szCs w:val="24"/>
              </w:rPr>
              <w:t xml:space="preserve"> </w:t>
            </w:r>
          </w:p>
        </w:tc>
      </w:tr>
      <w:tr w:rsidR="00F13C87" w:rsidRPr="00D87F4B" w:rsidTr="00D87F4B">
        <w:trPr>
          <w:trHeight w:val="275"/>
        </w:trPr>
        <w:tc>
          <w:tcPr>
            <w:tcW w:w="3469" w:type="dxa"/>
            <w:tcBorders>
              <w:top w:val="single" w:sz="4" w:space="0" w:color="auto"/>
              <w:left w:val="single" w:sz="4" w:space="0" w:color="auto"/>
              <w:bottom w:val="single" w:sz="4" w:space="0" w:color="auto"/>
              <w:right w:val="single" w:sz="4" w:space="0" w:color="auto"/>
            </w:tcBorders>
          </w:tcPr>
          <w:p w:rsidR="00F13C87" w:rsidRPr="00D87F4B" w:rsidRDefault="00F13C87" w:rsidP="00D87F4B">
            <w:pPr>
              <w:pStyle w:val="Tablaidentificadora"/>
              <w:rPr>
                <w:position w:val="-6"/>
                <w:sz w:val="22"/>
                <w:szCs w:val="24"/>
              </w:rPr>
            </w:pPr>
            <w:r w:rsidRPr="00D87F4B">
              <w:rPr>
                <w:position w:val="-6"/>
                <w:sz w:val="22"/>
                <w:szCs w:val="24"/>
              </w:rPr>
              <w:t>Asunto:</w:t>
            </w:r>
          </w:p>
        </w:tc>
        <w:tc>
          <w:tcPr>
            <w:tcW w:w="5245" w:type="dxa"/>
            <w:tcBorders>
              <w:top w:val="single" w:sz="4" w:space="0" w:color="auto"/>
              <w:left w:val="single" w:sz="4" w:space="0" w:color="auto"/>
              <w:bottom w:val="single" w:sz="4" w:space="0" w:color="auto"/>
              <w:right w:val="single" w:sz="4" w:space="0" w:color="auto"/>
            </w:tcBorders>
          </w:tcPr>
          <w:p w:rsidR="00F13C87" w:rsidRPr="00D87F4B" w:rsidRDefault="00F13C87" w:rsidP="00D87F4B">
            <w:pPr>
              <w:pStyle w:val="Tablaidentificadora"/>
              <w:rPr>
                <w:rFonts w:cs="Tahoma"/>
                <w:position w:val="-6"/>
                <w:sz w:val="22"/>
                <w:szCs w:val="24"/>
              </w:rPr>
            </w:pPr>
            <w:r w:rsidRPr="00D87F4B">
              <w:rPr>
                <w:rFonts w:cs="Tahoma"/>
                <w:position w:val="-6"/>
                <w:sz w:val="22"/>
                <w:szCs w:val="24"/>
              </w:rPr>
              <w:t>Decide apelación interpuesta por la defensa</w:t>
            </w:r>
            <w:r w:rsidR="000F4565" w:rsidRPr="00D87F4B">
              <w:rPr>
                <w:rFonts w:cs="Tahoma"/>
                <w:position w:val="-6"/>
                <w:sz w:val="22"/>
                <w:szCs w:val="24"/>
              </w:rPr>
              <w:t xml:space="preserve"> </w:t>
            </w:r>
            <w:r w:rsidRPr="00D87F4B">
              <w:rPr>
                <w:rFonts w:cs="Tahoma"/>
                <w:position w:val="-6"/>
                <w:sz w:val="22"/>
                <w:szCs w:val="24"/>
              </w:rPr>
              <w:t xml:space="preserve">contra el fallo </w:t>
            </w:r>
            <w:r w:rsidR="000D42A3" w:rsidRPr="00D87F4B">
              <w:rPr>
                <w:rFonts w:cs="Tahoma"/>
                <w:position w:val="-6"/>
                <w:sz w:val="22"/>
                <w:szCs w:val="24"/>
              </w:rPr>
              <w:t>condenatori</w:t>
            </w:r>
            <w:r w:rsidR="000F4565" w:rsidRPr="00D87F4B">
              <w:rPr>
                <w:rFonts w:cs="Tahoma"/>
                <w:position w:val="-6"/>
                <w:sz w:val="22"/>
                <w:szCs w:val="24"/>
              </w:rPr>
              <w:t>o</w:t>
            </w:r>
            <w:r w:rsidR="000D42A3" w:rsidRPr="00D87F4B">
              <w:rPr>
                <w:rFonts w:cs="Tahoma"/>
                <w:position w:val="-6"/>
                <w:sz w:val="22"/>
                <w:szCs w:val="24"/>
              </w:rPr>
              <w:t xml:space="preserve"> </w:t>
            </w:r>
            <w:r w:rsidRPr="00D87F4B">
              <w:rPr>
                <w:rFonts w:cs="Tahoma"/>
                <w:position w:val="-6"/>
                <w:sz w:val="22"/>
                <w:szCs w:val="24"/>
              </w:rPr>
              <w:t xml:space="preserve">fechado </w:t>
            </w:r>
            <w:r w:rsidR="001462BE" w:rsidRPr="00D87F4B">
              <w:rPr>
                <w:rFonts w:cs="Tahoma"/>
                <w:position w:val="-6"/>
                <w:sz w:val="22"/>
                <w:szCs w:val="24"/>
              </w:rPr>
              <w:t>agosto 31</w:t>
            </w:r>
            <w:r w:rsidR="00AD238B" w:rsidRPr="00D87F4B">
              <w:rPr>
                <w:rFonts w:cs="Tahoma"/>
                <w:position w:val="-6"/>
                <w:sz w:val="22"/>
                <w:szCs w:val="24"/>
              </w:rPr>
              <w:t xml:space="preserve"> de 2018</w:t>
            </w:r>
            <w:r w:rsidRPr="00D87F4B">
              <w:rPr>
                <w:rFonts w:cs="Tahoma"/>
                <w:position w:val="-6"/>
                <w:sz w:val="22"/>
                <w:szCs w:val="24"/>
              </w:rPr>
              <w:t xml:space="preserve">. </w:t>
            </w:r>
            <w:r w:rsidR="00A02F41" w:rsidRPr="00D87F4B">
              <w:rPr>
                <w:rFonts w:cs="Tahoma"/>
                <w:position w:val="-6"/>
                <w:sz w:val="22"/>
                <w:szCs w:val="24"/>
              </w:rPr>
              <w:t>DECRETA NULIDAD</w:t>
            </w:r>
          </w:p>
        </w:tc>
      </w:tr>
    </w:tbl>
    <w:p w:rsidR="00F13C87" w:rsidRPr="00AB3CF4" w:rsidRDefault="00F13C87" w:rsidP="00F13C87">
      <w:pPr>
        <w:rPr>
          <w:position w:val="-6"/>
          <w:sz w:val="24"/>
        </w:rPr>
      </w:pPr>
    </w:p>
    <w:p w:rsidR="00F13C87" w:rsidRPr="00AB3CF4" w:rsidRDefault="00F13C87" w:rsidP="00A02F41">
      <w:pPr>
        <w:spacing w:line="276" w:lineRule="auto"/>
        <w:rPr>
          <w:position w:val="-6"/>
          <w:sz w:val="24"/>
        </w:rPr>
      </w:pPr>
      <w:r w:rsidRPr="00AB3CF4">
        <w:rPr>
          <w:position w:val="-6"/>
          <w:sz w:val="24"/>
        </w:rPr>
        <w:t>El Tribunal Superior del Distrito Judicial de Pereira pronuncia la sentencia en los siguientes términos:</w:t>
      </w:r>
    </w:p>
    <w:p w:rsidR="00F13C87" w:rsidRDefault="00F13C87" w:rsidP="00A02F41">
      <w:pPr>
        <w:pStyle w:val="Textoindependiente2"/>
        <w:spacing w:line="276" w:lineRule="auto"/>
        <w:rPr>
          <w:position w:val="-6"/>
          <w:sz w:val="22"/>
        </w:rPr>
      </w:pPr>
    </w:p>
    <w:p w:rsidR="00171EA8" w:rsidRPr="00AB3CF4" w:rsidRDefault="00171EA8" w:rsidP="00A02F41">
      <w:pPr>
        <w:pStyle w:val="Textoindependiente2"/>
        <w:spacing w:line="276" w:lineRule="auto"/>
        <w:rPr>
          <w:position w:val="-6"/>
          <w:sz w:val="22"/>
        </w:rPr>
      </w:pPr>
    </w:p>
    <w:p w:rsidR="00F13C87" w:rsidRPr="00AB3CF4" w:rsidRDefault="00F13C87" w:rsidP="00A02F41">
      <w:pPr>
        <w:spacing w:line="276" w:lineRule="auto"/>
        <w:rPr>
          <w:rStyle w:val="Algerian"/>
          <w:position w:val="-6"/>
          <w:sz w:val="28"/>
        </w:rPr>
      </w:pPr>
      <w:r w:rsidRPr="00AB3CF4">
        <w:rPr>
          <w:rStyle w:val="Algerian"/>
          <w:position w:val="-6"/>
          <w:sz w:val="28"/>
        </w:rPr>
        <w:t>1.- hechos Y precedentes</w:t>
      </w:r>
    </w:p>
    <w:p w:rsidR="00F13C87" w:rsidRPr="00AB3CF4" w:rsidRDefault="00F13C87" w:rsidP="00A02F41">
      <w:pPr>
        <w:spacing w:line="276" w:lineRule="auto"/>
        <w:rPr>
          <w:position w:val="-6"/>
          <w:sz w:val="24"/>
          <w:szCs w:val="24"/>
        </w:rPr>
      </w:pPr>
    </w:p>
    <w:p w:rsidR="00F13C87" w:rsidRPr="00AB3CF4" w:rsidRDefault="00F13C87" w:rsidP="00A02F41">
      <w:pPr>
        <w:spacing w:line="276" w:lineRule="auto"/>
        <w:rPr>
          <w:position w:val="-6"/>
          <w:sz w:val="24"/>
          <w:szCs w:val="24"/>
        </w:rPr>
      </w:pPr>
      <w:r w:rsidRPr="00AB3CF4">
        <w:rPr>
          <w:position w:val="-6"/>
          <w:sz w:val="24"/>
          <w:szCs w:val="24"/>
        </w:rPr>
        <w:t>La situación fáctica jurídicamente relevante y la actuación procesal esencial para la decisión a tomar, se pueden sintetizar así:</w:t>
      </w:r>
    </w:p>
    <w:p w:rsidR="000D42A3" w:rsidRPr="00AB3CF4" w:rsidRDefault="000D42A3" w:rsidP="00A02F41">
      <w:pPr>
        <w:spacing w:line="276" w:lineRule="auto"/>
        <w:rPr>
          <w:position w:val="-6"/>
          <w:sz w:val="24"/>
          <w:szCs w:val="24"/>
        </w:rPr>
      </w:pPr>
    </w:p>
    <w:p w:rsidR="0042535C" w:rsidRPr="00AB3CF4" w:rsidRDefault="000D42A3" w:rsidP="00A02F41">
      <w:pPr>
        <w:spacing w:line="276" w:lineRule="auto"/>
        <w:rPr>
          <w:rStyle w:val="Numeracinttulo"/>
          <w:b w:val="0"/>
          <w:position w:val="-6"/>
          <w:szCs w:val="24"/>
        </w:rPr>
      </w:pPr>
      <w:r w:rsidRPr="00AB3CF4">
        <w:rPr>
          <w:rStyle w:val="Numeracinttulo"/>
          <w:position w:val="-6"/>
          <w:szCs w:val="24"/>
        </w:rPr>
        <w:t>1.1.-</w:t>
      </w:r>
      <w:r w:rsidRPr="00AB3CF4">
        <w:rPr>
          <w:rStyle w:val="Numeracinttulo"/>
          <w:b w:val="0"/>
          <w:position w:val="-6"/>
          <w:szCs w:val="24"/>
        </w:rPr>
        <w:t xml:space="preserve"> </w:t>
      </w:r>
      <w:r w:rsidR="00ED7979" w:rsidRPr="00AB3CF4">
        <w:rPr>
          <w:rStyle w:val="Numeracinttulo"/>
          <w:b w:val="0"/>
          <w:position w:val="-6"/>
          <w:szCs w:val="24"/>
        </w:rPr>
        <w:t xml:space="preserve">De conformidad con el escrito acusatorio, los hechos </w:t>
      </w:r>
      <w:r w:rsidR="0042535C" w:rsidRPr="00AB3CF4">
        <w:rPr>
          <w:rStyle w:val="Numeracinttulo"/>
          <w:b w:val="0"/>
          <w:position w:val="-6"/>
          <w:szCs w:val="24"/>
        </w:rPr>
        <w:t>tuvieron ocurrencia en</w:t>
      </w:r>
      <w:r w:rsidR="000F4565" w:rsidRPr="00AB3CF4">
        <w:rPr>
          <w:rStyle w:val="Numeracinttulo"/>
          <w:b w:val="0"/>
          <w:position w:val="-6"/>
          <w:szCs w:val="24"/>
        </w:rPr>
        <w:t xml:space="preserve"> </w:t>
      </w:r>
      <w:r w:rsidR="00ED7979" w:rsidRPr="00AB3CF4">
        <w:rPr>
          <w:rStyle w:val="Numeracinttulo"/>
          <w:b w:val="0"/>
          <w:position w:val="-6"/>
          <w:szCs w:val="24"/>
        </w:rPr>
        <w:t>mayo 08 de 2018</w:t>
      </w:r>
      <w:r w:rsidR="0042535C" w:rsidRPr="00AB3CF4">
        <w:rPr>
          <w:rStyle w:val="Numeracinttulo"/>
          <w:b w:val="0"/>
          <w:position w:val="-6"/>
          <w:szCs w:val="24"/>
        </w:rPr>
        <w:t xml:space="preserve"> siendo las 21:40, cuando dos individuos abordaron una buseta de servicio público e intimidaron con arma blanca y de fuego a sus pasajeros, a los cuales despojaron de sus pertenencias, para luego descender del automotor y emprender la huida, siendo seguidos por una de las víctimas quien informó su ubicación</w:t>
      </w:r>
      <w:r w:rsidR="008463CD" w:rsidRPr="00AB3CF4">
        <w:rPr>
          <w:rStyle w:val="Numeracinttulo"/>
          <w:b w:val="0"/>
          <w:position w:val="-6"/>
          <w:szCs w:val="24"/>
        </w:rPr>
        <w:t xml:space="preserve"> a la policía</w:t>
      </w:r>
      <w:r w:rsidR="0042535C" w:rsidRPr="00AB3CF4">
        <w:rPr>
          <w:rStyle w:val="Numeracinttulo"/>
          <w:b w:val="0"/>
          <w:position w:val="-6"/>
          <w:szCs w:val="24"/>
        </w:rPr>
        <w:t>, y una vez los mismos hi</w:t>
      </w:r>
      <w:r w:rsidR="000B2530" w:rsidRPr="00AB3CF4">
        <w:rPr>
          <w:rStyle w:val="Numeracinttulo"/>
          <w:b w:val="0"/>
          <w:position w:val="-6"/>
          <w:szCs w:val="24"/>
        </w:rPr>
        <w:t>cieron presencia en el barrio La P</w:t>
      </w:r>
      <w:r w:rsidR="0042535C" w:rsidRPr="00AB3CF4">
        <w:rPr>
          <w:rStyle w:val="Numeracinttulo"/>
          <w:b w:val="0"/>
          <w:position w:val="-6"/>
          <w:szCs w:val="24"/>
        </w:rPr>
        <w:t>radera, observaron a la comunidad exaltada cuando agredía</w:t>
      </w:r>
      <w:r w:rsidR="004C475A" w:rsidRPr="00AB3CF4">
        <w:rPr>
          <w:rStyle w:val="Numeracinttulo"/>
          <w:b w:val="0"/>
          <w:position w:val="-6"/>
          <w:szCs w:val="24"/>
        </w:rPr>
        <w:t>n</w:t>
      </w:r>
      <w:r w:rsidR="0042535C" w:rsidRPr="00AB3CF4">
        <w:rPr>
          <w:rStyle w:val="Numeracinttulo"/>
          <w:b w:val="0"/>
          <w:position w:val="-6"/>
          <w:szCs w:val="24"/>
        </w:rPr>
        <w:t xml:space="preserve"> al señor SCB</w:t>
      </w:r>
      <w:r w:rsidR="004C475A" w:rsidRPr="00AB3CF4">
        <w:rPr>
          <w:rStyle w:val="Numeracinttulo"/>
          <w:b w:val="0"/>
          <w:position w:val="-6"/>
          <w:szCs w:val="24"/>
        </w:rPr>
        <w:t xml:space="preserve"> </w:t>
      </w:r>
      <w:r w:rsidR="004C475A" w:rsidRPr="00AB3CF4">
        <w:rPr>
          <w:rStyle w:val="Numeracinttulo"/>
          <w:rFonts w:ascii="Verdana" w:hAnsi="Verdana"/>
          <w:b w:val="0"/>
          <w:position w:val="-6"/>
          <w:szCs w:val="24"/>
        </w:rPr>
        <w:t>-el coimplicado-</w:t>
      </w:r>
      <w:r w:rsidR="0042535C" w:rsidRPr="00AB3CF4">
        <w:rPr>
          <w:rStyle w:val="Numeracinttulo"/>
          <w:b w:val="0"/>
          <w:position w:val="-6"/>
          <w:szCs w:val="24"/>
        </w:rPr>
        <w:t>, por lo cual fue privado de su libertad y conducido a las instalaciones policiales</w:t>
      </w:r>
      <w:r w:rsidR="00031CD2" w:rsidRPr="00AB3CF4">
        <w:rPr>
          <w:rStyle w:val="Numeracinttulo"/>
          <w:b w:val="0"/>
          <w:position w:val="-6"/>
          <w:szCs w:val="24"/>
        </w:rPr>
        <w:t>, para posteriormente ser dejado a órdenes de la autoridad judicial ante la cual se le formularon los cargos respectivos</w:t>
      </w:r>
      <w:r w:rsidR="0042535C" w:rsidRPr="00AB3CF4">
        <w:rPr>
          <w:rStyle w:val="Numeracinttulo"/>
          <w:b w:val="0"/>
          <w:position w:val="-6"/>
          <w:szCs w:val="24"/>
        </w:rPr>
        <w:t>.</w:t>
      </w:r>
      <w:r w:rsidR="004C475A" w:rsidRPr="00AB3CF4">
        <w:rPr>
          <w:rStyle w:val="Numeracinttulo"/>
          <w:b w:val="0"/>
          <w:position w:val="-6"/>
          <w:szCs w:val="24"/>
        </w:rPr>
        <w:t xml:space="preserve"> Posteriormente se dio la captura por orden judicial de </w:t>
      </w:r>
      <w:r w:rsidR="00796319">
        <w:rPr>
          <w:rStyle w:val="Numeracinttulo"/>
          <w:position w:val="-6"/>
          <w:szCs w:val="24"/>
        </w:rPr>
        <w:t>MDVM</w:t>
      </w:r>
      <w:r w:rsidR="004C475A" w:rsidRPr="00AB3CF4">
        <w:rPr>
          <w:rStyle w:val="Numeracinttulo"/>
          <w:b w:val="0"/>
          <w:position w:val="-6"/>
          <w:szCs w:val="24"/>
        </w:rPr>
        <w:t>.</w:t>
      </w:r>
    </w:p>
    <w:p w:rsidR="000F4565" w:rsidRPr="00AB3CF4" w:rsidRDefault="000F4565" w:rsidP="00A02F41">
      <w:pPr>
        <w:spacing w:line="276" w:lineRule="auto"/>
        <w:rPr>
          <w:rStyle w:val="Numeracinttulo"/>
          <w:position w:val="-6"/>
          <w:szCs w:val="24"/>
        </w:rPr>
      </w:pPr>
    </w:p>
    <w:p w:rsidR="008C1FAE" w:rsidRPr="00AB3CF4" w:rsidRDefault="000D42A3" w:rsidP="00A02F41">
      <w:pPr>
        <w:spacing w:line="276" w:lineRule="auto"/>
        <w:rPr>
          <w:rStyle w:val="Numeracinttulo"/>
          <w:b w:val="0"/>
          <w:position w:val="-6"/>
          <w:szCs w:val="24"/>
        </w:rPr>
      </w:pPr>
      <w:r w:rsidRPr="00AB3CF4">
        <w:rPr>
          <w:rStyle w:val="Numeracinttulo"/>
          <w:position w:val="-6"/>
          <w:szCs w:val="24"/>
        </w:rPr>
        <w:t>1.2.-</w:t>
      </w:r>
      <w:r w:rsidR="004C475A" w:rsidRPr="00AB3CF4">
        <w:rPr>
          <w:rStyle w:val="Numeracinttulo"/>
          <w:position w:val="-6"/>
          <w:szCs w:val="24"/>
        </w:rPr>
        <w:t xml:space="preserve"> </w:t>
      </w:r>
      <w:r w:rsidR="004C475A" w:rsidRPr="00AB3CF4">
        <w:rPr>
          <w:rStyle w:val="Numeracinttulo"/>
          <w:b w:val="0"/>
          <w:position w:val="-6"/>
          <w:szCs w:val="24"/>
        </w:rPr>
        <w:t>En efecto, a</w:t>
      </w:r>
      <w:r w:rsidR="00031CD2" w:rsidRPr="00AB3CF4">
        <w:rPr>
          <w:rStyle w:val="Numeracinttulo"/>
          <w:b w:val="0"/>
          <w:position w:val="-6"/>
          <w:szCs w:val="24"/>
        </w:rPr>
        <w:t>delantado el programa</w:t>
      </w:r>
      <w:r w:rsidR="00506411" w:rsidRPr="00AB3CF4">
        <w:rPr>
          <w:rStyle w:val="Numeracinttulo"/>
          <w:b w:val="0"/>
          <w:position w:val="-6"/>
          <w:szCs w:val="24"/>
        </w:rPr>
        <w:t xml:space="preserve"> metodológico</w:t>
      </w:r>
      <w:r w:rsidR="00031CD2" w:rsidRPr="00AB3CF4">
        <w:rPr>
          <w:rStyle w:val="Numeracinttulo"/>
          <w:b w:val="0"/>
          <w:position w:val="-6"/>
          <w:szCs w:val="24"/>
        </w:rPr>
        <w:t xml:space="preserve"> y lograda la identificación del coprocesado </w:t>
      </w:r>
      <w:r w:rsidR="00796319">
        <w:rPr>
          <w:rStyle w:val="Numeracinttulo"/>
          <w:position w:val="-6"/>
          <w:szCs w:val="24"/>
        </w:rPr>
        <w:t>MDVM</w:t>
      </w:r>
      <w:r w:rsidR="00031CD2" w:rsidRPr="00AB3CF4">
        <w:rPr>
          <w:rStyle w:val="Numeracinttulo"/>
          <w:b w:val="0"/>
          <w:position w:val="-6"/>
          <w:szCs w:val="24"/>
        </w:rPr>
        <w:t xml:space="preserve">, </w:t>
      </w:r>
      <w:r w:rsidR="00506411" w:rsidRPr="00AB3CF4">
        <w:rPr>
          <w:rStyle w:val="Numeracinttulo"/>
          <w:b w:val="0"/>
          <w:position w:val="-6"/>
          <w:szCs w:val="24"/>
        </w:rPr>
        <w:t xml:space="preserve">la </w:t>
      </w:r>
      <w:r w:rsidR="00610656" w:rsidRPr="00AB3CF4">
        <w:rPr>
          <w:rStyle w:val="Numeracinttulo"/>
          <w:b w:val="0"/>
          <w:position w:val="-6"/>
          <w:szCs w:val="24"/>
        </w:rPr>
        <w:t>F</w:t>
      </w:r>
      <w:r w:rsidR="00506411" w:rsidRPr="00AB3CF4">
        <w:rPr>
          <w:rStyle w:val="Numeracinttulo"/>
          <w:b w:val="0"/>
          <w:position w:val="-6"/>
          <w:szCs w:val="24"/>
        </w:rPr>
        <w:t xml:space="preserve">iscalía solicitó se expidiera orden de captura en su contra, </w:t>
      </w:r>
      <w:r w:rsidR="008463CD" w:rsidRPr="00AB3CF4">
        <w:rPr>
          <w:rStyle w:val="Numeracinttulo"/>
          <w:b w:val="0"/>
          <w:position w:val="-6"/>
          <w:szCs w:val="24"/>
        </w:rPr>
        <w:t xml:space="preserve">la que una vez ejecutada conllevó a que la </w:t>
      </w:r>
      <w:r w:rsidR="00506411" w:rsidRPr="00AB3CF4">
        <w:rPr>
          <w:rStyle w:val="Numeracinttulo"/>
          <w:b w:val="0"/>
          <w:position w:val="-6"/>
          <w:szCs w:val="24"/>
        </w:rPr>
        <w:t xml:space="preserve">Fiscalía 50 Local </w:t>
      </w:r>
      <w:r w:rsidR="008463CD" w:rsidRPr="00AB3CF4">
        <w:rPr>
          <w:rStyle w:val="Numeracinttulo"/>
          <w:b w:val="0"/>
          <w:position w:val="-6"/>
          <w:szCs w:val="24"/>
        </w:rPr>
        <w:t xml:space="preserve">de </w:t>
      </w:r>
      <w:r w:rsidR="00373C91" w:rsidRPr="00AB3CF4">
        <w:rPr>
          <w:rStyle w:val="Numeracinttulo"/>
          <w:b w:val="0"/>
          <w:position w:val="-6"/>
          <w:szCs w:val="24"/>
        </w:rPr>
        <w:t>Dosquebradas (Rda.) solicitara</w:t>
      </w:r>
      <w:r w:rsidR="008463CD" w:rsidRPr="00AB3CF4">
        <w:rPr>
          <w:rStyle w:val="Numeracinttulo"/>
          <w:b w:val="0"/>
          <w:position w:val="-6"/>
          <w:szCs w:val="24"/>
        </w:rPr>
        <w:t xml:space="preserve"> la realización de las audiencias preliminares (junio 20 de 2018), las cuales correspondieron al</w:t>
      </w:r>
      <w:r w:rsidR="00506411" w:rsidRPr="00AB3CF4">
        <w:rPr>
          <w:rStyle w:val="Numeracinttulo"/>
          <w:b w:val="0"/>
          <w:position w:val="-6"/>
          <w:szCs w:val="24"/>
        </w:rPr>
        <w:t xml:space="preserve"> Juzgado Segundo Penal Municipal con función de control de garantías de Dosquebradas (Rda.), </w:t>
      </w:r>
      <w:r w:rsidR="008463CD" w:rsidRPr="00AB3CF4">
        <w:rPr>
          <w:rStyle w:val="Numeracinttulo"/>
          <w:b w:val="0"/>
          <w:position w:val="-6"/>
          <w:szCs w:val="24"/>
        </w:rPr>
        <w:t xml:space="preserve">en las que: (i) se </w:t>
      </w:r>
      <w:r w:rsidR="00425F39" w:rsidRPr="00AB3CF4">
        <w:rPr>
          <w:rStyle w:val="Numeracinttulo"/>
          <w:b w:val="0"/>
          <w:position w:val="-6"/>
          <w:szCs w:val="24"/>
        </w:rPr>
        <w:t xml:space="preserve">hizo </w:t>
      </w:r>
      <w:r w:rsidR="00506411" w:rsidRPr="00AB3CF4">
        <w:rPr>
          <w:rStyle w:val="Numeracinttulo"/>
          <w:b w:val="0"/>
          <w:position w:val="-6"/>
          <w:szCs w:val="24"/>
        </w:rPr>
        <w:t xml:space="preserve">control de legalidad </w:t>
      </w:r>
      <w:r w:rsidR="008463CD" w:rsidRPr="00AB3CF4">
        <w:rPr>
          <w:rStyle w:val="Numeracinttulo"/>
          <w:b w:val="0"/>
          <w:position w:val="-6"/>
          <w:szCs w:val="24"/>
        </w:rPr>
        <w:t>al</w:t>
      </w:r>
      <w:r w:rsidR="00506411" w:rsidRPr="00AB3CF4">
        <w:rPr>
          <w:rStyle w:val="Numeracinttulo"/>
          <w:b w:val="0"/>
          <w:position w:val="-6"/>
          <w:szCs w:val="24"/>
        </w:rPr>
        <w:t xml:space="preserve"> allanamiento y registro</w:t>
      </w:r>
      <w:r w:rsidR="008463CD" w:rsidRPr="00AB3CF4">
        <w:rPr>
          <w:rStyle w:val="Numeracinttulo"/>
          <w:b w:val="0"/>
          <w:position w:val="-6"/>
          <w:szCs w:val="24"/>
        </w:rPr>
        <w:t xml:space="preserve">; (ii) se declaró legal la captura; (iii) conforme lo reglado en la Ley 1826/17, </w:t>
      </w:r>
      <w:r w:rsidR="00610656" w:rsidRPr="00AB3CF4">
        <w:rPr>
          <w:rStyle w:val="Numeracinttulo"/>
          <w:b w:val="0"/>
          <w:position w:val="-6"/>
          <w:szCs w:val="24"/>
        </w:rPr>
        <w:t>se corroboró que la F</w:t>
      </w:r>
      <w:r w:rsidR="008C1FAE" w:rsidRPr="00AB3CF4">
        <w:rPr>
          <w:rStyle w:val="Numeracinttulo"/>
          <w:b w:val="0"/>
          <w:position w:val="-6"/>
          <w:szCs w:val="24"/>
        </w:rPr>
        <w:t xml:space="preserve">iscalía </w:t>
      </w:r>
      <w:r w:rsidR="008463CD" w:rsidRPr="00AB3CF4">
        <w:rPr>
          <w:rStyle w:val="Numeracinttulo"/>
          <w:b w:val="0"/>
          <w:position w:val="-6"/>
          <w:szCs w:val="24"/>
        </w:rPr>
        <w:t xml:space="preserve">hubiera efectuado </w:t>
      </w:r>
      <w:r w:rsidR="008C1FAE" w:rsidRPr="00AB3CF4">
        <w:rPr>
          <w:rStyle w:val="Numeracinttulo"/>
          <w:b w:val="0"/>
          <w:position w:val="-6"/>
          <w:szCs w:val="24"/>
        </w:rPr>
        <w:t>el traslado del escrito de acusación por medio del cual le formuló</w:t>
      </w:r>
      <w:r w:rsidR="00610656" w:rsidRPr="00AB3CF4">
        <w:rPr>
          <w:rStyle w:val="Numeracinttulo"/>
          <w:b w:val="0"/>
          <w:position w:val="-6"/>
          <w:szCs w:val="24"/>
        </w:rPr>
        <w:t xml:space="preserve"> cargos en calidad de coautor y</w:t>
      </w:r>
      <w:r w:rsidR="008C1FAE" w:rsidRPr="00AB3CF4">
        <w:rPr>
          <w:rStyle w:val="Numeracinttulo"/>
          <w:b w:val="0"/>
          <w:position w:val="-6"/>
          <w:szCs w:val="24"/>
        </w:rPr>
        <w:t xml:space="preserve"> título de dolo, </w:t>
      </w:r>
      <w:r w:rsidR="008463CD" w:rsidRPr="00AB3CF4">
        <w:rPr>
          <w:rStyle w:val="Numeracinttulo"/>
          <w:b w:val="0"/>
          <w:position w:val="-6"/>
          <w:szCs w:val="24"/>
        </w:rPr>
        <w:t xml:space="preserve">por el ilícito de </w:t>
      </w:r>
      <w:r w:rsidR="008C1FAE" w:rsidRPr="00AB3CF4">
        <w:rPr>
          <w:rStyle w:val="Numeracinttulo"/>
          <w:b w:val="0"/>
          <w:position w:val="-6"/>
          <w:szCs w:val="24"/>
        </w:rPr>
        <w:t xml:space="preserve">hurto calificado con circunstancias de agravación </w:t>
      </w:r>
      <w:r w:rsidR="008C1FAE" w:rsidRPr="00AB3CF4">
        <w:rPr>
          <w:rStyle w:val="Numeracinttulo"/>
          <w:rFonts w:ascii="Verdana" w:hAnsi="Verdana"/>
          <w:b w:val="0"/>
          <w:position w:val="-6"/>
          <w:szCs w:val="24"/>
        </w:rPr>
        <w:t>-arts. 239 inc. 2°, 240 inc. 2° y 241 num. 10 C.P.-</w:t>
      </w:r>
      <w:r w:rsidR="008463CD" w:rsidRPr="00AB3CF4">
        <w:rPr>
          <w:rStyle w:val="Numeracinttulo"/>
          <w:rFonts w:ascii="Verdana" w:hAnsi="Verdana"/>
          <w:b w:val="0"/>
          <w:position w:val="-6"/>
          <w:szCs w:val="24"/>
        </w:rPr>
        <w:t xml:space="preserve"> </w:t>
      </w:r>
      <w:r w:rsidR="008463CD" w:rsidRPr="00AB3CF4">
        <w:rPr>
          <w:rStyle w:val="Numeracinttulo"/>
          <w:b w:val="0"/>
          <w:position w:val="-6"/>
          <w:szCs w:val="24"/>
        </w:rPr>
        <w:t xml:space="preserve">los que </w:t>
      </w:r>
      <w:r w:rsidR="00373C91" w:rsidRPr="00AB3CF4">
        <w:rPr>
          <w:rStyle w:val="Numeracinttulo"/>
          <w:b w:val="0"/>
          <w:position w:val="-6"/>
          <w:szCs w:val="24"/>
        </w:rPr>
        <w:t>ACEPTÓ</w:t>
      </w:r>
      <w:r w:rsidR="008463CD" w:rsidRPr="00AB3CF4">
        <w:rPr>
          <w:rStyle w:val="Numeracinttulo"/>
          <w:b w:val="0"/>
          <w:position w:val="-6"/>
          <w:szCs w:val="24"/>
        </w:rPr>
        <w:t xml:space="preserve"> </w:t>
      </w:r>
      <w:r w:rsidR="008C1FAE" w:rsidRPr="00AB3CF4">
        <w:rPr>
          <w:rStyle w:val="Numeracinttulo"/>
          <w:b w:val="0"/>
          <w:position w:val="-6"/>
          <w:szCs w:val="24"/>
        </w:rPr>
        <w:t>de manera libre, voluntaria y consciente y asistido por su defensor</w:t>
      </w:r>
      <w:r w:rsidR="00610656" w:rsidRPr="00AB3CF4">
        <w:rPr>
          <w:rStyle w:val="Numeracinttulo"/>
          <w:b w:val="0"/>
          <w:position w:val="-6"/>
          <w:szCs w:val="24"/>
        </w:rPr>
        <w:t>a, dejándose constancia de ello;</w:t>
      </w:r>
      <w:r w:rsidR="008C1FAE" w:rsidRPr="00AB3CF4">
        <w:rPr>
          <w:rStyle w:val="Numeracinttulo"/>
          <w:b w:val="0"/>
          <w:position w:val="-6"/>
          <w:szCs w:val="24"/>
        </w:rPr>
        <w:t xml:space="preserve"> </w:t>
      </w:r>
      <w:r w:rsidR="008463CD" w:rsidRPr="00AB3CF4">
        <w:rPr>
          <w:rStyle w:val="Numeracinttulo"/>
          <w:b w:val="0"/>
          <w:position w:val="-6"/>
          <w:szCs w:val="24"/>
        </w:rPr>
        <w:t xml:space="preserve">y (iv) </w:t>
      </w:r>
      <w:r w:rsidR="008C1FAE" w:rsidRPr="00AB3CF4">
        <w:rPr>
          <w:rStyle w:val="Numeracinttulo"/>
          <w:b w:val="0"/>
          <w:position w:val="-6"/>
          <w:szCs w:val="24"/>
        </w:rPr>
        <w:t>se le impuso medida de aseguramiento de detención preventiva en establecimiento carcelario.</w:t>
      </w:r>
    </w:p>
    <w:p w:rsidR="00D74C23" w:rsidRPr="00AB3CF4" w:rsidRDefault="00D74C23" w:rsidP="00A02F41">
      <w:pPr>
        <w:spacing w:line="276" w:lineRule="auto"/>
        <w:rPr>
          <w:rStyle w:val="Numeracinttulo"/>
          <w:position w:val="-6"/>
          <w:szCs w:val="24"/>
        </w:rPr>
      </w:pPr>
    </w:p>
    <w:p w:rsidR="00D74C23" w:rsidRPr="00AB3CF4" w:rsidRDefault="000D42A3" w:rsidP="00A02F41">
      <w:pPr>
        <w:spacing w:line="276" w:lineRule="auto"/>
        <w:rPr>
          <w:rStyle w:val="Numeracinttulo"/>
          <w:rFonts w:eastAsia="Batang"/>
          <w:b w:val="0"/>
          <w:position w:val="-6"/>
          <w:szCs w:val="24"/>
        </w:rPr>
      </w:pPr>
      <w:r w:rsidRPr="00AB3CF4">
        <w:rPr>
          <w:rStyle w:val="Numeracinttulo"/>
          <w:position w:val="-6"/>
          <w:szCs w:val="24"/>
        </w:rPr>
        <w:t>1.3.-</w:t>
      </w:r>
      <w:r w:rsidR="00E75369" w:rsidRPr="00AB3CF4">
        <w:rPr>
          <w:rStyle w:val="Numeracinttulo"/>
          <w:b w:val="0"/>
          <w:position w:val="-6"/>
          <w:szCs w:val="24"/>
        </w:rPr>
        <w:t xml:space="preserve"> A</w:t>
      </w:r>
      <w:r w:rsidR="008C1FAE" w:rsidRPr="00AB3CF4">
        <w:rPr>
          <w:rStyle w:val="Numeracinttulo"/>
          <w:b w:val="0"/>
          <w:position w:val="-6"/>
          <w:szCs w:val="24"/>
        </w:rPr>
        <w:t xml:space="preserve">llegada la actuación al Juzgado Primero Penal Municipal con función de conocimiento de Dosquebradas (Rda.), la a quo por auto de julio 16 de 2018 se declaró impedida para conocer de la actuación, </w:t>
      </w:r>
      <w:r w:rsidR="008463CD" w:rsidRPr="00AB3CF4">
        <w:rPr>
          <w:rStyle w:val="Numeracinttulo"/>
          <w:b w:val="0"/>
          <w:position w:val="-6"/>
          <w:szCs w:val="24"/>
        </w:rPr>
        <w:t xml:space="preserve">y dispuso </w:t>
      </w:r>
      <w:r w:rsidR="008C1FAE" w:rsidRPr="00AB3CF4">
        <w:rPr>
          <w:rStyle w:val="Numeracinttulo"/>
          <w:b w:val="0"/>
          <w:position w:val="-6"/>
          <w:szCs w:val="24"/>
        </w:rPr>
        <w:t>remiti</w:t>
      </w:r>
      <w:r w:rsidR="008463CD" w:rsidRPr="00AB3CF4">
        <w:rPr>
          <w:rStyle w:val="Numeracinttulo"/>
          <w:b w:val="0"/>
          <w:position w:val="-6"/>
          <w:szCs w:val="24"/>
        </w:rPr>
        <w:t>r</w:t>
      </w:r>
      <w:r w:rsidR="008C1FAE" w:rsidRPr="00AB3CF4">
        <w:rPr>
          <w:rStyle w:val="Numeracinttulo"/>
          <w:b w:val="0"/>
          <w:position w:val="-6"/>
          <w:szCs w:val="24"/>
        </w:rPr>
        <w:t xml:space="preserve"> el expediente a sus </w:t>
      </w:r>
      <w:r w:rsidR="008C1FAE" w:rsidRPr="00AB3CF4">
        <w:rPr>
          <w:rStyle w:val="Numeracinttulo"/>
          <w:b w:val="0"/>
          <w:position w:val="-6"/>
          <w:szCs w:val="24"/>
        </w:rPr>
        <w:lastRenderedPageBreak/>
        <w:t>homólogos en esta capital, siendo asignado al Juzgado Segundo Penal Municipal con función de conocimiento</w:t>
      </w:r>
      <w:r w:rsidR="00795A8D" w:rsidRPr="00AB3CF4">
        <w:rPr>
          <w:rStyle w:val="Numeracinttulo"/>
          <w:b w:val="0"/>
          <w:position w:val="-6"/>
          <w:szCs w:val="24"/>
        </w:rPr>
        <w:t>, donde se realizaron en agosto 31 de 2018</w:t>
      </w:r>
      <w:r w:rsidR="006F0523" w:rsidRPr="00AB3CF4">
        <w:rPr>
          <w:rStyle w:val="Numeracinttulo"/>
          <w:b w:val="0"/>
          <w:position w:val="-6"/>
          <w:szCs w:val="24"/>
        </w:rPr>
        <w:t xml:space="preserve"> la</w:t>
      </w:r>
      <w:r w:rsidR="008463CD" w:rsidRPr="00AB3CF4">
        <w:rPr>
          <w:rStyle w:val="Numeracinttulo"/>
          <w:b w:val="0"/>
          <w:position w:val="-6"/>
          <w:szCs w:val="24"/>
        </w:rPr>
        <w:t>s</w:t>
      </w:r>
      <w:r w:rsidR="006F0523" w:rsidRPr="00AB3CF4">
        <w:rPr>
          <w:rStyle w:val="Numeracinttulo"/>
          <w:b w:val="0"/>
          <w:position w:val="-6"/>
          <w:szCs w:val="24"/>
        </w:rPr>
        <w:t xml:space="preserve"> audiencia</w:t>
      </w:r>
      <w:r w:rsidR="008463CD" w:rsidRPr="00AB3CF4">
        <w:rPr>
          <w:rStyle w:val="Numeracinttulo"/>
          <w:b w:val="0"/>
          <w:position w:val="-6"/>
          <w:szCs w:val="24"/>
        </w:rPr>
        <w:t>s</w:t>
      </w:r>
      <w:r w:rsidR="006F0523" w:rsidRPr="00AB3CF4">
        <w:rPr>
          <w:rStyle w:val="Numeracinttulo"/>
          <w:b w:val="0"/>
          <w:position w:val="-6"/>
          <w:szCs w:val="24"/>
        </w:rPr>
        <w:t xml:space="preserve"> de verificación de allanamiento a cargos</w:t>
      </w:r>
      <w:r w:rsidR="008463CD" w:rsidRPr="00AB3CF4">
        <w:rPr>
          <w:rStyle w:val="Numeracinttulo"/>
          <w:b w:val="0"/>
          <w:position w:val="-6"/>
          <w:szCs w:val="24"/>
        </w:rPr>
        <w:t xml:space="preserve"> e </w:t>
      </w:r>
      <w:r w:rsidR="006F0523" w:rsidRPr="00AB3CF4">
        <w:rPr>
          <w:rStyle w:val="Numeracinttulo"/>
          <w:b w:val="0"/>
          <w:position w:val="-6"/>
          <w:szCs w:val="24"/>
        </w:rPr>
        <w:t>individualización de pena y sentencia</w:t>
      </w:r>
      <w:r w:rsidR="008463CD" w:rsidRPr="00AB3CF4">
        <w:rPr>
          <w:rStyle w:val="Numeracinttulo"/>
          <w:b w:val="0"/>
          <w:position w:val="-6"/>
          <w:szCs w:val="24"/>
        </w:rPr>
        <w:t xml:space="preserve">, habiéndose emitido en </w:t>
      </w:r>
      <w:r w:rsidR="006F0523" w:rsidRPr="00AB3CF4">
        <w:rPr>
          <w:rStyle w:val="Numeracinttulo"/>
          <w:b w:val="0"/>
          <w:position w:val="-6"/>
          <w:szCs w:val="24"/>
        </w:rPr>
        <w:t xml:space="preserve">esa misma oportunidad la sentencia de condena </w:t>
      </w:r>
      <w:r w:rsidR="00D74C23" w:rsidRPr="00AB3CF4">
        <w:rPr>
          <w:rStyle w:val="Numeracinttulo"/>
          <w:rFonts w:eastAsia="Batang"/>
          <w:b w:val="0"/>
          <w:position w:val="-6"/>
          <w:szCs w:val="24"/>
        </w:rPr>
        <w:t xml:space="preserve">por medio de la cual: (i) se declaró responsable </w:t>
      </w:r>
      <w:r w:rsidR="000C2599" w:rsidRPr="00AB3CF4">
        <w:rPr>
          <w:rStyle w:val="Numeracinttulo"/>
          <w:rFonts w:eastAsia="Batang"/>
          <w:b w:val="0"/>
          <w:position w:val="-6"/>
          <w:szCs w:val="24"/>
        </w:rPr>
        <w:t xml:space="preserve">a </w:t>
      </w:r>
      <w:r w:rsidR="00796319">
        <w:rPr>
          <w:rStyle w:val="Numeracinttulo"/>
          <w:rFonts w:eastAsia="Batang"/>
          <w:position w:val="-6"/>
          <w:szCs w:val="24"/>
        </w:rPr>
        <w:t>MDVM</w:t>
      </w:r>
      <w:r w:rsidR="006F0523" w:rsidRPr="00AB3CF4">
        <w:rPr>
          <w:rStyle w:val="Numeracinttulo"/>
          <w:rFonts w:eastAsia="Batang"/>
          <w:position w:val="-6"/>
          <w:szCs w:val="24"/>
        </w:rPr>
        <w:t xml:space="preserve"> </w:t>
      </w:r>
      <w:r w:rsidR="000C2599" w:rsidRPr="00AB3CF4">
        <w:rPr>
          <w:rStyle w:val="Numeracinttulo"/>
          <w:rFonts w:eastAsia="Batang"/>
          <w:b w:val="0"/>
          <w:position w:val="-6"/>
          <w:szCs w:val="24"/>
        </w:rPr>
        <w:t xml:space="preserve">por el delito </w:t>
      </w:r>
      <w:r w:rsidR="00D74C23" w:rsidRPr="00AB3CF4">
        <w:rPr>
          <w:rStyle w:val="Numeracinttulo"/>
          <w:rFonts w:eastAsia="Batang"/>
          <w:b w:val="0"/>
          <w:position w:val="-6"/>
          <w:szCs w:val="24"/>
        </w:rPr>
        <w:t xml:space="preserve">de hurto calificado </w:t>
      </w:r>
      <w:r w:rsidR="006F0523" w:rsidRPr="00AB3CF4">
        <w:rPr>
          <w:rStyle w:val="Numeracinttulo"/>
          <w:rFonts w:eastAsia="Batang"/>
          <w:b w:val="0"/>
          <w:position w:val="-6"/>
          <w:szCs w:val="24"/>
        </w:rPr>
        <w:t>con circunstancias de agravación en concurso homogéneo</w:t>
      </w:r>
      <w:r w:rsidR="00D74C23" w:rsidRPr="00AB3CF4">
        <w:rPr>
          <w:rStyle w:val="Numeracinttulo"/>
          <w:rFonts w:eastAsia="Batang"/>
          <w:b w:val="0"/>
          <w:position w:val="-6"/>
          <w:szCs w:val="24"/>
        </w:rPr>
        <w:t xml:space="preserve">; (ii) se le impuso sanción privativa de la libertad equivalente a </w:t>
      </w:r>
      <w:r w:rsidR="006F0523" w:rsidRPr="00AB3CF4">
        <w:rPr>
          <w:rStyle w:val="Numeracinttulo"/>
          <w:rFonts w:eastAsia="Batang"/>
          <w:b w:val="0"/>
          <w:position w:val="-6"/>
          <w:szCs w:val="24"/>
        </w:rPr>
        <w:t>8</w:t>
      </w:r>
      <w:r w:rsidR="000C2599" w:rsidRPr="00AB3CF4">
        <w:rPr>
          <w:rStyle w:val="Numeracinttulo"/>
          <w:rFonts w:eastAsia="Batang"/>
          <w:b w:val="0"/>
          <w:position w:val="-6"/>
          <w:szCs w:val="24"/>
        </w:rPr>
        <w:t xml:space="preserve">6 </w:t>
      </w:r>
      <w:r w:rsidR="00D74C23" w:rsidRPr="00AB3CF4">
        <w:rPr>
          <w:rStyle w:val="Numeracinttulo"/>
          <w:rFonts w:eastAsia="Batang"/>
          <w:b w:val="0"/>
          <w:position w:val="-6"/>
          <w:szCs w:val="24"/>
        </w:rPr>
        <w:t>meses e inhabilitación en el ejercicio de derechos y funciones públicas por tiempo igual al de la pena principal</w:t>
      </w:r>
      <w:r w:rsidR="00CA051A" w:rsidRPr="00AB3CF4">
        <w:rPr>
          <w:rStyle w:val="Numeracinttulo"/>
          <w:rFonts w:eastAsia="Batang"/>
          <w:b w:val="0"/>
          <w:position w:val="-6"/>
          <w:szCs w:val="24"/>
        </w:rPr>
        <w:t>;</w:t>
      </w:r>
      <w:r w:rsidR="000C2599" w:rsidRPr="00AB3CF4">
        <w:rPr>
          <w:rStyle w:val="Numeracinttulo"/>
          <w:rFonts w:eastAsia="Batang"/>
          <w:b w:val="0"/>
          <w:position w:val="-6"/>
          <w:szCs w:val="24"/>
        </w:rPr>
        <w:t xml:space="preserve"> y</w:t>
      </w:r>
      <w:r w:rsidR="00D74C23" w:rsidRPr="00AB3CF4">
        <w:rPr>
          <w:rStyle w:val="Numeracinttulo"/>
          <w:rFonts w:eastAsia="Batang"/>
          <w:b w:val="0"/>
          <w:position w:val="-6"/>
          <w:szCs w:val="24"/>
        </w:rPr>
        <w:t xml:space="preserve"> (iii)</w:t>
      </w:r>
      <w:r w:rsidR="00795A8D" w:rsidRPr="00AB3CF4">
        <w:rPr>
          <w:rStyle w:val="Numeracinttulo"/>
          <w:rFonts w:eastAsia="Batang"/>
          <w:b w:val="0"/>
          <w:position w:val="-6"/>
          <w:szCs w:val="24"/>
        </w:rPr>
        <w:t xml:space="preserve"> se</w:t>
      </w:r>
      <w:r w:rsidR="00D74C23" w:rsidRPr="00AB3CF4">
        <w:rPr>
          <w:rStyle w:val="Numeracinttulo"/>
          <w:rFonts w:eastAsia="Batang"/>
          <w:b w:val="0"/>
          <w:position w:val="-6"/>
          <w:szCs w:val="24"/>
        </w:rPr>
        <w:t xml:space="preserve"> le negó la suspensión</w:t>
      </w:r>
      <w:r w:rsidR="00CA051A" w:rsidRPr="00AB3CF4">
        <w:rPr>
          <w:rStyle w:val="Numeracinttulo"/>
          <w:rFonts w:eastAsia="Batang"/>
          <w:b w:val="0"/>
          <w:position w:val="-6"/>
          <w:szCs w:val="24"/>
        </w:rPr>
        <w:t xml:space="preserve"> condicional</w:t>
      </w:r>
      <w:r w:rsidR="00D74C23" w:rsidRPr="00AB3CF4">
        <w:rPr>
          <w:rStyle w:val="Numeracinttulo"/>
          <w:rFonts w:eastAsia="Batang"/>
          <w:b w:val="0"/>
          <w:position w:val="-6"/>
          <w:szCs w:val="24"/>
        </w:rPr>
        <w:t xml:space="preserve"> de la ejecución de la pena.</w:t>
      </w:r>
    </w:p>
    <w:p w:rsidR="000D42A3" w:rsidRPr="00AB3CF4" w:rsidRDefault="000D42A3" w:rsidP="00A02F41">
      <w:pPr>
        <w:spacing w:line="276" w:lineRule="auto"/>
        <w:rPr>
          <w:position w:val="-6"/>
          <w:sz w:val="24"/>
          <w:szCs w:val="24"/>
        </w:rPr>
      </w:pPr>
    </w:p>
    <w:p w:rsidR="000D42A3" w:rsidRPr="00AB3CF4" w:rsidRDefault="000D42A3" w:rsidP="00A02F41">
      <w:pPr>
        <w:spacing w:line="276" w:lineRule="auto"/>
        <w:rPr>
          <w:rStyle w:val="Numeracinttulo"/>
          <w:b w:val="0"/>
          <w:position w:val="-6"/>
          <w:szCs w:val="24"/>
        </w:rPr>
      </w:pPr>
      <w:r w:rsidRPr="00AB3CF4">
        <w:rPr>
          <w:rStyle w:val="Numeracinttulo"/>
          <w:position w:val="-6"/>
          <w:szCs w:val="24"/>
        </w:rPr>
        <w:t>1.4.-</w:t>
      </w:r>
      <w:r w:rsidRPr="00AB3CF4">
        <w:rPr>
          <w:rStyle w:val="Numeracinttulo"/>
          <w:b w:val="0"/>
          <w:position w:val="-6"/>
          <w:szCs w:val="24"/>
        </w:rPr>
        <w:t xml:space="preserve"> </w:t>
      </w:r>
      <w:r w:rsidR="00116A8A" w:rsidRPr="00AB3CF4">
        <w:rPr>
          <w:rStyle w:val="Numeracinttulo"/>
          <w:b w:val="0"/>
          <w:position w:val="-6"/>
          <w:szCs w:val="24"/>
        </w:rPr>
        <w:t>Inconforme con esa determinación</w:t>
      </w:r>
      <w:r w:rsidR="00AE3785" w:rsidRPr="00AB3CF4">
        <w:rPr>
          <w:rStyle w:val="Numeracinttulo"/>
          <w:b w:val="0"/>
          <w:position w:val="-6"/>
          <w:szCs w:val="24"/>
        </w:rPr>
        <w:t xml:space="preserve">, </w:t>
      </w:r>
      <w:r w:rsidR="005B5D27" w:rsidRPr="00AB3CF4">
        <w:rPr>
          <w:rStyle w:val="Numeracinttulo"/>
          <w:b w:val="0"/>
          <w:position w:val="-6"/>
          <w:szCs w:val="24"/>
        </w:rPr>
        <w:t xml:space="preserve">tanto la </w:t>
      </w:r>
      <w:r w:rsidR="008F09FD" w:rsidRPr="00AB3CF4">
        <w:rPr>
          <w:rStyle w:val="Numeracinttulo"/>
          <w:b w:val="0"/>
          <w:position w:val="-6"/>
          <w:szCs w:val="24"/>
        </w:rPr>
        <w:t xml:space="preserve">defensora </w:t>
      </w:r>
      <w:r w:rsidR="00490AB5" w:rsidRPr="00AB3CF4">
        <w:rPr>
          <w:rStyle w:val="Numeracinttulo"/>
          <w:b w:val="0"/>
          <w:position w:val="-6"/>
          <w:szCs w:val="24"/>
        </w:rPr>
        <w:t xml:space="preserve">pública </w:t>
      </w:r>
      <w:r w:rsidR="008F09FD" w:rsidRPr="00AB3CF4">
        <w:rPr>
          <w:rStyle w:val="Numeracinttulo"/>
          <w:b w:val="0"/>
          <w:position w:val="-6"/>
          <w:szCs w:val="24"/>
        </w:rPr>
        <w:t xml:space="preserve">que asistió al señor </w:t>
      </w:r>
      <w:r w:rsidR="00796319">
        <w:rPr>
          <w:rStyle w:val="Numeracinttulo"/>
          <w:position w:val="-6"/>
          <w:szCs w:val="24"/>
        </w:rPr>
        <w:t>MDVM</w:t>
      </w:r>
      <w:r w:rsidR="008F09FD" w:rsidRPr="00AB3CF4">
        <w:rPr>
          <w:rStyle w:val="Numeracinttulo"/>
          <w:b w:val="0"/>
          <w:position w:val="-6"/>
          <w:szCs w:val="24"/>
        </w:rPr>
        <w:t xml:space="preserve"> en el curso de la actuación, </w:t>
      </w:r>
      <w:r w:rsidR="005B5D27" w:rsidRPr="00AB3CF4">
        <w:rPr>
          <w:rStyle w:val="Numeracinttulo"/>
          <w:b w:val="0"/>
          <w:position w:val="-6"/>
          <w:szCs w:val="24"/>
        </w:rPr>
        <w:t xml:space="preserve">como </w:t>
      </w:r>
      <w:r w:rsidR="008F09FD" w:rsidRPr="00AB3CF4">
        <w:rPr>
          <w:rStyle w:val="Numeracinttulo"/>
          <w:b w:val="0"/>
          <w:position w:val="-6"/>
          <w:szCs w:val="24"/>
        </w:rPr>
        <w:t>el abogado JUAN CAMILO CARDONA CHICA, a quien le fue otorgado poder por el procesado</w:t>
      </w:r>
      <w:r w:rsidR="005B5D27" w:rsidRPr="00AB3CF4">
        <w:rPr>
          <w:rStyle w:val="Numeracinttulo"/>
          <w:b w:val="0"/>
          <w:position w:val="-6"/>
          <w:szCs w:val="24"/>
        </w:rPr>
        <w:t>, con posterioridad a la emisión del fallo</w:t>
      </w:r>
      <w:r w:rsidR="008F09FD" w:rsidRPr="00AB3CF4">
        <w:rPr>
          <w:rStyle w:val="Numeracinttulo"/>
          <w:b w:val="0"/>
          <w:position w:val="-6"/>
          <w:szCs w:val="24"/>
        </w:rPr>
        <w:t xml:space="preserve"> sustentaron por escrito y dentro del término de ley, recurso de apelación</w:t>
      </w:r>
      <w:r w:rsidR="00AE3785" w:rsidRPr="00AB3CF4">
        <w:rPr>
          <w:rStyle w:val="Numeracinttulo"/>
          <w:b w:val="0"/>
          <w:position w:val="-6"/>
          <w:szCs w:val="24"/>
        </w:rPr>
        <w:t>.</w:t>
      </w:r>
    </w:p>
    <w:p w:rsidR="00FC1333" w:rsidRDefault="00FC1333" w:rsidP="00A02F41">
      <w:pPr>
        <w:spacing w:line="276" w:lineRule="auto"/>
        <w:rPr>
          <w:rStyle w:val="Numeracinttulo"/>
          <w:b w:val="0"/>
          <w:position w:val="-6"/>
          <w:szCs w:val="24"/>
        </w:rPr>
      </w:pPr>
    </w:p>
    <w:p w:rsidR="00171EA8" w:rsidRPr="00AB3CF4" w:rsidRDefault="00171EA8" w:rsidP="00A02F41">
      <w:pPr>
        <w:spacing w:line="276" w:lineRule="auto"/>
        <w:rPr>
          <w:rStyle w:val="Numeracinttulo"/>
          <w:b w:val="0"/>
          <w:position w:val="-6"/>
          <w:szCs w:val="24"/>
        </w:rPr>
      </w:pPr>
    </w:p>
    <w:p w:rsidR="00F13C87" w:rsidRPr="00B645A2" w:rsidRDefault="00F13C87" w:rsidP="00A02F41">
      <w:pPr>
        <w:spacing w:line="276" w:lineRule="auto"/>
        <w:rPr>
          <w:rStyle w:val="Algerian"/>
          <w:position w:val="-6"/>
        </w:rPr>
      </w:pPr>
      <w:r w:rsidRPr="00B645A2">
        <w:rPr>
          <w:rStyle w:val="Algerian"/>
          <w:position w:val="-6"/>
        </w:rPr>
        <w:t>2.- Debate</w:t>
      </w:r>
    </w:p>
    <w:p w:rsidR="00B31B9A" w:rsidRPr="00B645A2" w:rsidRDefault="00B31B9A" w:rsidP="00A02F41">
      <w:pPr>
        <w:spacing w:line="276" w:lineRule="auto"/>
        <w:rPr>
          <w:b/>
          <w:position w:val="-6"/>
          <w:sz w:val="24"/>
          <w:szCs w:val="24"/>
        </w:rPr>
      </w:pPr>
    </w:p>
    <w:p w:rsidR="00F13C87" w:rsidRPr="00B645A2" w:rsidRDefault="00F13C87" w:rsidP="00A02F41">
      <w:pPr>
        <w:spacing w:line="276" w:lineRule="auto"/>
        <w:rPr>
          <w:position w:val="-6"/>
        </w:rPr>
      </w:pPr>
      <w:r w:rsidRPr="00AB3CF4">
        <w:rPr>
          <w:b/>
          <w:position w:val="-6"/>
          <w:sz w:val="24"/>
          <w:szCs w:val="24"/>
        </w:rPr>
        <w:t>2.1.-</w:t>
      </w:r>
      <w:r w:rsidR="00E3428F" w:rsidRPr="00AB3CF4">
        <w:rPr>
          <w:position w:val="-6"/>
          <w:sz w:val="24"/>
          <w:szCs w:val="24"/>
        </w:rPr>
        <w:t xml:space="preserve"> </w:t>
      </w:r>
      <w:r w:rsidR="00B113B1" w:rsidRPr="00AB3CF4">
        <w:rPr>
          <w:position w:val="-6"/>
          <w:sz w:val="24"/>
          <w:szCs w:val="24"/>
        </w:rPr>
        <w:t>Defens</w:t>
      </w:r>
      <w:r w:rsidR="00490AB5" w:rsidRPr="00AB3CF4">
        <w:rPr>
          <w:position w:val="-6"/>
          <w:sz w:val="24"/>
          <w:szCs w:val="24"/>
        </w:rPr>
        <w:t>or contractual</w:t>
      </w:r>
      <w:r w:rsidR="00490AB5" w:rsidRPr="00B645A2">
        <w:rPr>
          <w:position w:val="-6"/>
        </w:rPr>
        <w:t xml:space="preserve"> </w:t>
      </w:r>
      <w:r w:rsidR="005D1FC7" w:rsidRPr="008E4A81">
        <w:rPr>
          <w:rFonts w:ascii="Verdana" w:hAnsi="Verdana"/>
          <w:position w:val="-6"/>
          <w:sz w:val="22"/>
          <w:szCs w:val="20"/>
        </w:rPr>
        <w:t>-</w:t>
      </w:r>
      <w:r w:rsidRPr="008E4A81">
        <w:rPr>
          <w:rFonts w:ascii="Verdana" w:hAnsi="Verdana"/>
          <w:position w:val="-6"/>
          <w:sz w:val="22"/>
          <w:szCs w:val="20"/>
        </w:rPr>
        <w:t>recurrente</w:t>
      </w:r>
      <w:r w:rsidRPr="008E4A81">
        <w:rPr>
          <w:rFonts w:ascii="Verdana" w:hAnsi="Verdana"/>
          <w:i/>
          <w:position w:val="-6"/>
          <w:sz w:val="22"/>
          <w:szCs w:val="20"/>
        </w:rPr>
        <w:t xml:space="preserve">- </w:t>
      </w:r>
    </w:p>
    <w:p w:rsidR="00F13C87" w:rsidRPr="00AB3CF4" w:rsidRDefault="00F13C87" w:rsidP="00A02F41">
      <w:pPr>
        <w:spacing w:line="276" w:lineRule="auto"/>
        <w:rPr>
          <w:rStyle w:val="Nombreprincipal"/>
          <w:position w:val="-6"/>
          <w:sz w:val="24"/>
          <w:szCs w:val="24"/>
        </w:rPr>
      </w:pPr>
    </w:p>
    <w:p w:rsidR="00490AB5" w:rsidRPr="00AB3CF4" w:rsidRDefault="005E5782" w:rsidP="00A02F41">
      <w:pPr>
        <w:spacing w:line="276" w:lineRule="auto"/>
        <w:rPr>
          <w:position w:val="-6"/>
          <w:sz w:val="24"/>
          <w:szCs w:val="24"/>
        </w:rPr>
      </w:pPr>
      <w:r w:rsidRPr="00AB3CF4">
        <w:rPr>
          <w:position w:val="-6"/>
          <w:sz w:val="24"/>
          <w:szCs w:val="24"/>
        </w:rPr>
        <w:t>P</w:t>
      </w:r>
      <w:r w:rsidR="00B113B1" w:rsidRPr="00AB3CF4">
        <w:rPr>
          <w:position w:val="-6"/>
          <w:sz w:val="24"/>
          <w:szCs w:val="24"/>
        </w:rPr>
        <w:t xml:space="preserve">ide se revoque </w:t>
      </w:r>
      <w:r w:rsidRPr="00AB3CF4">
        <w:rPr>
          <w:position w:val="-6"/>
          <w:sz w:val="24"/>
          <w:szCs w:val="24"/>
        </w:rPr>
        <w:t xml:space="preserve">el fallo adoptado y se </w:t>
      </w:r>
      <w:r w:rsidR="00490AB5" w:rsidRPr="00AB3CF4">
        <w:rPr>
          <w:position w:val="-6"/>
          <w:sz w:val="24"/>
          <w:szCs w:val="24"/>
        </w:rPr>
        <w:t>decrete la nulidad de lo actuado a partir de la audiencia de individualización de pena y sentencia</w:t>
      </w:r>
      <w:r w:rsidR="009A6503" w:rsidRPr="00AB3CF4">
        <w:rPr>
          <w:position w:val="-6"/>
          <w:sz w:val="24"/>
          <w:szCs w:val="24"/>
        </w:rPr>
        <w:t>, lo cual sustenta en lo siguiente:</w:t>
      </w:r>
    </w:p>
    <w:p w:rsidR="005E5782" w:rsidRPr="00AB3CF4" w:rsidRDefault="00490AB5" w:rsidP="00A02F41">
      <w:pPr>
        <w:spacing w:line="276" w:lineRule="auto"/>
        <w:rPr>
          <w:position w:val="-6"/>
          <w:sz w:val="24"/>
          <w:szCs w:val="24"/>
        </w:rPr>
      </w:pPr>
      <w:r w:rsidRPr="00AB3CF4">
        <w:rPr>
          <w:position w:val="-6"/>
          <w:sz w:val="24"/>
          <w:szCs w:val="24"/>
        </w:rPr>
        <w:t xml:space="preserve"> </w:t>
      </w:r>
    </w:p>
    <w:p w:rsidR="009A6503" w:rsidRPr="00AB3CF4" w:rsidRDefault="00F6446A" w:rsidP="00A02F41">
      <w:pPr>
        <w:spacing w:line="276" w:lineRule="auto"/>
        <w:rPr>
          <w:position w:val="-6"/>
          <w:sz w:val="24"/>
          <w:szCs w:val="24"/>
        </w:rPr>
      </w:pPr>
      <w:r w:rsidRPr="00AB3CF4">
        <w:rPr>
          <w:position w:val="-6"/>
          <w:sz w:val="24"/>
          <w:szCs w:val="24"/>
        </w:rPr>
        <w:t xml:space="preserve">El señor </w:t>
      </w:r>
      <w:r w:rsidR="00796319">
        <w:rPr>
          <w:b/>
          <w:position w:val="-6"/>
          <w:sz w:val="24"/>
          <w:szCs w:val="24"/>
        </w:rPr>
        <w:t>MDVM</w:t>
      </w:r>
      <w:r w:rsidR="009A6503" w:rsidRPr="00AB3CF4">
        <w:rPr>
          <w:position w:val="-6"/>
          <w:sz w:val="24"/>
          <w:szCs w:val="24"/>
        </w:rPr>
        <w:t xml:space="preserve">, </w:t>
      </w:r>
      <w:r w:rsidRPr="00AB3CF4">
        <w:rPr>
          <w:position w:val="-6"/>
          <w:sz w:val="24"/>
          <w:szCs w:val="24"/>
        </w:rPr>
        <w:t xml:space="preserve">por intermedio de su progenitora y </w:t>
      </w:r>
      <w:r w:rsidR="009A6503" w:rsidRPr="00AB3CF4">
        <w:rPr>
          <w:position w:val="-6"/>
          <w:sz w:val="24"/>
          <w:szCs w:val="24"/>
        </w:rPr>
        <w:t xml:space="preserve">con miras a obtener los beneficios punitivos por indemnización de perjuicios, le hizo entrega en julio 03 de 2018 a la </w:t>
      </w:r>
      <w:r w:rsidR="00F262DF" w:rsidRPr="00AB3CF4">
        <w:rPr>
          <w:position w:val="-6"/>
          <w:sz w:val="24"/>
          <w:szCs w:val="24"/>
        </w:rPr>
        <w:t>defensora pública la suma de $1’</w:t>
      </w:r>
      <w:r w:rsidR="009A6503" w:rsidRPr="00AB3CF4">
        <w:rPr>
          <w:position w:val="-6"/>
          <w:sz w:val="24"/>
          <w:szCs w:val="24"/>
        </w:rPr>
        <w:t>000.000</w:t>
      </w:r>
      <w:r w:rsidR="00F262DF" w:rsidRPr="00AB3CF4">
        <w:rPr>
          <w:position w:val="-6"/>
          <w:sz w:val="24"/>
          <w:szCs w:val="24"/>
        </w:rPr>
        <w:t>.oo</w:t>
      </w:r>
      <w:r w:rsidR="009A6503" w:rsidRPr="00AB3CF4">
        <w:rPr>
          <w:position w:val="-6"/>
          <w:sz w:val="24"/>
          <w:szCs w:val="24"/>
        </w:rPr>
        <w:t>, pero al dársele lectura al fallo en agosto 31 de 2018 se percataron que de haberse indemniza</w:t>
      </w:r>
      <w:r w:rsidR="00425F39" w:rsidRPr="00AB3CF4">
        <w:rPr>
          <w:position w:val="-6"/>
          <w:sz w:val="24"/>
          <w:szCs w:val="24"/>
        </w:rPr>
        <w:t>do</w:t>
      </w:r>
      <w:r w:rsidR="009A6503" w:rsidRPr="00AB3CF4">
        <w:rPr>
          <w:position w:val="-6"/>
          <w:sz w:val="24"/>
          <w:szCs w:val="24"/>
        </w:rPr>
        <w:t xml:space="preserve"> habría obtenido una rebaja</w:t>
      </w:r>
      <w:r w:rsidRPr="00AB3CF4">
        <w:rPr>
          <w:position w:val="-6"/>
          <w:sz w:val="24"/>
          <w:szCs w:val="24"/>
        </w:rPr>
        <w:t xml:space="preserve"> considerable, presentándose al parecer una </w:t>
      </w:r>
      <w:r w:rsidR="009A6503" w:rsidRPr="00AB3CF4">
        <w:rPr>
          <w:position w:val="-6"/>
          <w:sz w:val="24"/>
          <w:szCs w:val="24"/>
        </w:rPr>
        <w:t>apropiación de dichos recursos por</w:t>
      </w:r>
      <w:r w:rsidR="00F262DF" w:rsidRPr="00AB3CF4">
        <w:rPr>
          <w:position w:val="-6"/>
          <w:sz w:val="24"/>
          <w:szCs w:val="24"/>
        </w:rPr>
        <w:t xml:space="preserve"> parte de</w:t>
      </w:r>
      <w:r w:rsidR="009A6503" w:rsidRPr="00AB3CF4">
        <w:rPr>
          <w:position w:val="-6"/>
          <w:sz w:val="24"/>
          <w:szCs w:val="24"/>
        </w:rPr>
        <w:t xml:space="preserve"> la abogada,</w:t>
      </w:r>
      <w:r w:rsidR="00F262DF" w:rsidRPr="00AB3CF4">
        <w:rPr>
          <w:position w:val="-6"/>
          <w:sz w:val="24"/>
          <w:szCs w:val="24"/>
        </w:rPr>
        <w:t xml:space="preserve"> con lo cual se le negó la posibilidad al acusado</w:t>
      </w:r>
      <w:r w:rsidR="009A6503" w:rsidRPr="00AB3CF4">
        <w:rPr>
          <w:position w:val="-6"/>
          <w:sz w:val="24"/>
          <w:szCs w:val="24"/>
        </w:rPr>
        <w:t xml:space="preserve"> de</w:t>
      </w:r>
      <w:r w:rsidR="00F262DF" w:rsidRPr="00AB3CF4">
        <w:rPr>
          <w:position w:val="-6"/>
          <w:sz w:val="24"/>
          <w:szCs w:val="24"/>
        </w:rPr>
        <w:t xml:space="preserve"> acceder a una</w:t>
      </w:r>
      <w:r w:rsidR="009A6503" w:rsidRPr="00AB3CF4">
        <w:rPr>
          <w:position w:val="-6"/>
          <w:sz w:val="24"/>
          <w:szCs w:val="24"/>
        </w:rPr>
        <w:t xml:space="preserve"> </w:t>
      </w:r>
      <w:r w:rsidRPr="00AB3CF4">
        <w:rPr>
          <w:position w:val="-6"/>
          <w:sz w:val="24"/>
          <w:szCs w:val="24"/>
        </w:rPr>
        <w:t>tal reducción</w:t>
      </w:r>
      <w:r w:rsidR="009A6503" w:rsidRPr="00AB3CF4">
        <w:rPr>
          <w:position w:val="-6"/>
          <w:sz w:val="24"/>
          <w:szCs w:val="24"/>
        </w:rPr>
        <w:t>,</w:t>
      </w:r>
      <w:r w:rsidR="00F262DF" w:rsidRPr="00AB3CF4">
        <w:rPr>
          <w:position w:val="-6"/>
          <w:sz w:val="24"/>
          <w:szCs w:val="24"/>
        </w:rPr>
        <w:t xml:space="preserve"> motivo que llevó a</w:t>
      </w:r>
      <w:r w:rsidRPr="00AB3CF4">
        <w:rPr>
          <w:position w:val="-6"/>
          <w:sz w:val="24"/>
          <w:szCs w:val="24"/>
        </w:rPr>
        <w:t xml:space="preserve"> </w:t>
      </w:r>
      <w:r w:rsidR="009A6503" w:rsidRPr="00AB3CF4">
        <w:rPr>
          <w:position w:val="-6"/>
          <w:sz w:val="24"/>
          <w:szCs w:val="24"/>
        </w:rPr>
        <w:t>l</w:t>
      </w:r>
      <w:r w:rsidR="00F262DF" w:rsidRPr="00AB3CF4">
        <w:rPr>
          <w:position w:val="-6"/>
          <w:sz w:val="24"/>
          <w:szCs w:val="24"/>
        </w:rPr>
        <w:t xml:space="preserve">a madre de este a formularle </w:t>
      </w:r>
      <w:r w:rsidR="009A6503" w:rsidRPr="00AB3CF4">
        <w:rPr>
          <w:position w:val="-6"/>
          <w:sz w:val="24"/>
          <w:szCs w:val="24"/>
        </w:rPr>
        <w:t xml:space="preserve">denuncia penal a la profesional del derecho ante la Fiscalía, así como queja disciplinaria ante el Consejo Seccional de la Judicatura, </w:t>
      </w:r>
      <w:r w:rsidR="00E6266E" w:rsidRPr="00AB3CF4">
        <w:rPr>
          <w:position w:val="-6"/>
          <w:sz w:val="24"/>
          <w:szCs w:val="24"/>
        </w:rPr>
        <w:t xml:space="preserve">lo que igualmente </w:t>
      </w:r>
      <w:r w:rsidR="009A6503" w:rsidRPr="00AB3CF4">
        <w:rPr>
          <w:position w:val="-6"/>
          <w:sz w:val="24"/>
          <w:szCs w:val="24"/>
        </w:rPr>
        <w:t>conllevó a</w:t>
      </w:r>
      <w:r w:rsidR="00E6266E" w:rsidRPr="00AB3CF4">
        <w:rPr>
          <w:position w:val="-6"/>
          <w:sz w:val="24"/>
          <w:szCs w:val="24"/>
        </w:rPr>
        <w:t xml:space="preserve"> que e</w:t>
      </w:r>
      <w:r w:rsidR="009A6503" w:rsidRPr="00AB3CF4">
        <w:rPr>
          <w:position w:val="-6"/>
          <w:sz w:val="24"/>
          <w:szCs w:val="24"/>
        </w:rPr>
        <w:t xml:space="preserve">l procesado </w:t>
      </w:r>
      <w:r w:rsidR="00E6266E" w:rsidRPr="00AB3CF4">
        <w:rPr>
          <w:position w:val="-6"/>
          <w:sz w:val="24"/>
          <w:szCs w:val="24"/>
        </w:rPr>
        <w:t>le</w:t>
      </w:r>
      <w:r w:rsidR="009A6503" w:rsidRPr="00AB3CF4">
        <w:rPr>
          <w:position w:val="-6"/>
          <w:sz w:val="24"/>
          <w:szCs w:val="24"/>
        </w:rPr>
        <w:t xml:space="preserve"> otorgar</w:t>
      </w:r>
      <w:r w:rsidR="00E6266E" w:rsidRPr="00AB3CF4">
        <w:rPr>
          <w:position w:val="-6"/>
          <w:sz w:val="24"/>
          <w:szCs w:val="24"/>
        </w:rPr>
        <w:t>a</w:t>
      </w:r>
      <w:r w:rsidR="009A6503" w:rsidRPr="00AB3CF4">
        <w:rPr>
          <w:position w:val="-6"/>
          <w:sz w:val="24"/>
          <w:szCs w:val="24"/>
        </w:rPr>
        <w:t xml:space="preserve"> poder para su representación, aunque la defensora pública no ha renunciado al mandato ni suscrito el respectivo paz y salvo.</w:t>
      </w:r>
    </w:p>
    <w:p w:rsidR="009A6503" w:rsidRPr="00AB3CF4" w:rsidRDefault="009A6503" w:rsidP="00A02F41">
      <w:pPr>
        <w:spacing w:line="276" w:lineRule="auto"/>
        <w:rPr>
          <w:position w:val="-6"/>
          <w:sz w:val="24"/>
          <w:szCs w:val="24"/>
        </w:rPr>
      </w:pPr>
    </w:p>
    <w:p w:rsidR="00E74C29" w:rsidRPr="00AB3CF4" w:rsidRDefault="009A6503" w:rsidP="00A02F41">
      <w:pPr>
        <w:spacing w:line="276" w:lineRule="auto"/>
        <w:rPr>
          <w:position w:val="-6"/>
          <w:sz w:val="24"/>
          <w:szCs w:val="24"/>
        </w:rPr>
      </w:pPr>
      <w:r w:rsidRPr="00AB3CF4">
        <w:rPr>
          <w:position w:val="-6"/>
          <w:sz w:val="24"/>
          <w:szCs w:val="24"/>
        </w:rPr>
        <w:t>La defensa realizada por la abogada ISABEL AMPARO FLÓREZ fue antitécnica, en tanto con la apropiación de la suma entregada antes de la</w:t>
      </w:r>
      <w:r w:rsidR="00F262DF" w:rsidRPr="00AB3CF4">
        <w:rPr>
          <w:position w:val="-6"/>
          <w:sz w:val="24"/>
          <w:szCs w:val="24"/>
        </w:rPr>
        <w:t xml:space="preserve"> audiencia del canon 447 C.P.P.</w:t>
      </w:r>
      <w:r w:rsidRPr="00AB3CF4">
        <w:rPr>
          <w:position w:val="-6"/>
          <w:sz w:val="24"/>
          <w:szCs w:val="24"/>
        </w:rPr>
        <w:t xml:space="preserve"> conllevó a la afectación de</w:t>
      </w:r>
      <w:r w:rsidR="00E74C29" w:rsidRPr="00AB3CF4">
        <w:rPr>
          <w:position w:val="-6"/>
          <w:sz w:val="24"/>
          <w:szCs w:val="24"/>
        </w:rPr>
        <w:t xml:space="preserve"> los derechos fundamentales a</w:t>
      </w:r>
      <w:r w:rsidRPr="00AB3CF4">
        <w:rPr>
          <w:position w:val="-6"/>
          <w:sz w:val="24"/>
          <w:szCs w:val="24"/>
        </w:rPr>
        <w:t xml:space="preserve"> la defensa y debido proceso de su cliente</w:t>
      </w:r>
      <w:r w:rsidR="00E74C29" w:rsidRPr="00AB3CF4">
        <w:rPr>
          <w:position w:val="-6"/>
          <w:sz w:val="24"/>
          <w:szCs w:val="24"/>
        </w:rPr>
        <w:t xml:space="preserve">, por cuanto: (i) </w:t>
      </w:r>
      <w:r w:rsidR="00C81479" w:rsidRPr="00AB3CF4">
        <w:rPr>
          <w:position w:val="-6"/>
          <w:sz w:val="24"/>
          <w:szCs w:val="24"/>
        </w:rPr>
        <w:t xml:space="preserve">el haberse </w:t>
      </w:r>
      <w:r w:rsidR="00E74C29" w:rsidRPr="00AB3CF4">
        <w:rPr>
          <w:position w:val="-6"/>
          <w:sz w:val="24"/>
          <w:szCs w:val="24"/>
        </w:rPr>
        <w:t>apodera</w:t>
      </w:r>
      <w:r w:rsidR="00C81479" w:rsidRPr="00AB3CF4">
        <w:rPr>
          <w:position w:val="-6"/>
          <w:sz w:val="24"/>
          <w:szCs w:val="24"/>
        </w:rPr>
        <w:t>do</w:t>
      </w:r>
      <w:r w:rsidR="00E74C29" w:rsidRPr="00AB3CF4">
        <w:rPr>
          <w:position w:val="-6"/>
          <w:sz w:val="24"/>
          <w:szCs w:val="24"/>
        </w:rPr>
        <w:t xml:space="preserve"> la abogada del dinero para la indemnización de las víctimas, no podrá ser amparada en situación alguna, </w:t>
      </w:r>
      <w:r w:rsidR="00C81479" w:rsidRPr="00AB3CF4">
        <w:rPr>
          <w:position w:val="-6"/>
          <w:sz w:val="24"/>
          <w:szCs w:val="24"/>
        </w:rPr>
        <w:t xml:space="preserve">al provenir </w:t>
      </w:r>
      <w:r w:rsidR="00E74C29" w:rsidRPr="00AB3CF4">
        <w:rPr>
          <w:position w:val="-6"/>
          <w:sz w:val="24"/>
          <w:szCs w:val="24"/>
        </w:rPr>
        <w:t xml:space="preserve">de su mala fe; (ii) tal </w:t>
      </w:r>
      <w:r w:rsidR="00805620" w:rsidRPr="00AB3CF4">
        <w:rPr>
          <w:position w:val="-6"/>
          <w:sz w:val="24"/>
          <w:szCs w:val="24"/>
        </w:rPr>
        <w:t xml:space="preserve">circunstancia </w:t>
      </w:r>
      <w:r w:rsidR="00E74C29" w:rsidRPr="00AB3CF4">
        <w:rPr>
          <w:position w:val="-6"/>
          <w:sz w:val="24"/>
          <w:szCs w:val="24"/>
        </w:rPr>
        <w:t xml:space="preserve">no se dio por culpa de </w:t>
      </w:r>
      <w:r w:rsidR="00AD102F">
        <w:rPr>
          <w:b/>
          <w:position w:val="-6"/>
          <w:sz w:val="24"/>
          <w:szCs w:val="24"/>
        </w:rPr>
        <w:t>MDVM</w:t>
      </w:r>
      <w:r w:rsidR="00E74C29" w:rsidRPr="00AB3CF4">
        <w:rPr>
          <w:position w:val="-6"/>
          <w:sz w:val="24"/>
          <w:szCs w:val="24"/>
        </w:rPr>
        <w:t>, al no tener injerencia en la entrega del dinero por encontrarse privado de su libertad; (iii) de quedar ejecutoriada  la sentencia se le impondría a su cliente una sanción que podría haber sido aminorada, ante la posibilidad de rebaja en el evento de indemnizac</w:t>
      </w:r>
      <w:r w:rsidR="00F262DF" w:rsidRPr="00AB3CF4">
        <w:rPr>
          <w:position w:val="-6"/>
          <w:sz w:val="24"/>
          <w:szCs w:val="24"/>
        </w:rPr>
        <w:t>ión, como se indicó en el fallo;</w:t>
      </w:r>
      <w:r w:rsidR="00E74C29" w:rsidRPr="00AB3CF4">
        <w:rPr>
          <w:position w:val="-6"/>
          <w:sz w:val="24"/>
          <w:szCs w:val="24"/>
        </w:rPr>
        <w:t xml:space="preserve"> y (iv) se afectaron las garantías del procesado, pues la actuación de quien lo representó, minó su defensa técnica.</w:t>
      </w:r>
    </w:p>
    <w:p w:rsidR="00FC1333" w:rsidRPr="00AB3CF4" w:rsidRDefault="00FC1333" w:rsidP="00A02F41">
      <w:pPr>
        <w:spacing w:line="276" w:lineRule="auto"/>
        <w:rPr>
          <w:position w:val="-6"/>
          <w:sz w:val="24"/>
          <w:szCs w:val="24"/>
        </w:rPr>
      </w:pPr>
    </w:p>
    <w:p w:rsidR="00E74C29" w:rsidRPr="00AB3CF4" w:rsidRDefault="00E74C29" w:rsidP="00A02F41">
      <w:pPr>
        <w:spacing w:line="276" w:lineRule="auto"/>
        <w:rPr>
          <w:position w:val="-6"/>
          <w:sz w:val="24"/>
          <w:szCs w:val="24"/>
        </w:rPr>
      </w:pPr>
      <w:r w:rsidRPr="00AB3CF4">
        <w:rPr>
          <w:position w:val="-6"/>
          <w:sz w:val="24"/>
          <w:szCs w:val="24"/>
        </w:rPr>
        <w:t xml:space="preserve">Estima, con fundamento en jurisprudencia constitucional, que la defensa </w:t>
      </w:r>
      <w:r w:rsidR="0004251C" w:rsidRPr="00AB3CF4">
        <w:rPr>
          <w:position w:val="-6"/>
          <w:sz w:val="24"/>
          <w:szCs w:val="24"/>
        </w:rPr>
        <w:t xml:space="preserve">y el debido proceso </w:t>
      </w:r>
      <w:r w:rsidRPr="00AB3CF4">
        <w:rPr>
          <w:position w:val="-6"/>
          <w:sz w:val="24"/>
          <w:szCs w:val="24"/>
        </w:rPr>
        <w:t xml:space="preserve">del </w:t>
      </w:r>
      <w:r w:rsidR="00805620" w:rsidRPr="00AB3CF4">
        <w:rPr>
          <w:position w:val="-6"/>
          <w:sz w:val="24"/>
          <w:szCs w:val="24"/>
        </w:rPr>
        <w:t xml:space="preserve">acusado </w:t>
      </w:r>
      <w:r w:rsidRPr="00AB3CF4">
        <w:rPr>
          <w:position w:val="-6"/>
          <w:sz w:val="24"/>
          <w:szCs w:val="24"/>
        </w:rPr>
        <w:t>fu</w:t>
      </w:r>
      <w:r w:rsidR="0004251C" w:rsidRPr="00AB3CF4">
        <w:rPr>
          <w:position w:val="-6"/>
          <w:sz w:val="24"/>
          <w:szCs w:val="24"/>
        </w:rPr>
        <w:t>eron</w:t>
      </w:r>
      <w:r w:rsidRPr="00AB3CF4">
        <w:rPr>
          <w:position w:val="-6"/>
          <w:sz w:val="24"/>
          <w:szCs w:val="24"/>
        </w:rPr>
        <w:t xml:space="preserve"> afectad</w:t>
      </w:r>
      <w:r w:rsidR="0004251C" w:rsidRPr="00AB3CF4">
        <w:rPr>
          <w:position w:val="-6"/>
          <w:sz w:val="24"/>
          <w:szCs w:val="24"/>
        </w:rPr>
        <w:t>os</w:t>
      </w:r>
      <w:r w:rsidRPr="00AB3CF4">
        <w:rPr>
          <w:position w:val="-6"/>
          <w:sz w:val="24"/>
          <w:szCs w:val="24"/>
        </w:rPr>
        <w:t xml:space="preserve"> por la maniobra de quien lo</w:t>
      </w:r>
      <w:r w:rsidR="00EA5BAB" w:rsidRPr="00AB3CF4">
        <w:rPr>
          <w:position w:val="-6"/>
          <w:sz w:val="24"/>
          <w:szCs w:val="24"/>
        </w:rPr>
        <w:t xml:space="preserve"> precedió en el cargo</w:t>
      </w:r>
      <w:r w:rsidR="0004251C" w:rsidRPr="00AB3CF4">
        <w:rPr>
          <w:position w:val="-6"/>
          <w:sz w:val="24"/>
          <w:szCs w:val="24"/>
        </w:rPr>
        <w:t xml:space="preserve">, sin que se pueda establecer que lo realizado por la misma haya obedecido a una mejor defensa, sino que por el contrario la vulneró de manera deliberada al adueñarse de los dineros entregados, pues de haber obrado de </w:t>
      </w:r>
      <w:r w:rsidR="00EA61CC" w:rsidRPr="00AB3CF4">
        <w:rPr>
          <w:position w:val="-6"/>
          <w:sz w:val="24"/>
          <w:szCs w:val="24"/>
        </w:rPr>
        <w:t xml:space="preserve">forma </w:t>
      </w:r>
      <w:r w:rsidR="0004251C" w:rsidRPr="00AB3CF4">
        <w:rPr>
          <w:position w:val="-6"/>
          <w:sz w:val="24"/>
          <w:szCs w:val="24"/>
        </w:rPr>
        <w:t>diferente</w:t>
      </w:r>
      <w:r w:rsidR="00F6446A" w:rsidRPr="00AB3CF4">
        <w:rPr>
          <w:position w:val="-6"/>
          <w:sz w:val="24"/>
          <w:szCs w:val="24"/>
        </w:rPr>
        <w:t xml:space="preserve"> la condena sería </w:t>
      </w:r>
      <w:r w:rsidR="00C81479" w:rsidRPr="00AB3CF4">
        <w:rPr>
          <w:position w:val="-6"/>
          <w:sz w:val="24"/>
          <w:szCs w:val="24"/>
        </w:rPr>
        <w:t>m</w:t>
      </w:r>
      <w:r w:rsidR="00F6446A" w:rsidRPr="00AB3CF4">
        <w:rPr>
          <w:position w:val="-6"/>
          <w:sz w:val="24"/>
          <w:szCs w:val="24"/>
        </w:rPr>
        <w:t>á</w:t>
      </w:r>
      <w:r w:rsidR="00C81479" w:rsidRPr="00AB3CF4">
        <w:rPr>
          <w:position w:val="-6"/>
          <w:sz w:val="24"/>
          <w:szCs w:val="24"/>
        </w:rPr>
        <w:t>s</w:t>
      </w:r>
      <w:r w:rsidR="00EA5BAB" w:rsidRPr="00AB3CF4">
        <w:rPr>
          <w:position w:val="-6"/>
          <w:sz w:val="24"/>
          <w:szCs w:val="24"/>
        </w:rPr>
        <w:t xml:space="preserve"> favorable para su cliente.</w:t>
      </w:r>
    </w:p>
    <w:p w:rsidR="0004251C" w:rsidRPr="00AB3CF4" w:rsidRDefault="0004251C" w:rsidP="00A02F41">
      <w:pPr>
        <w:spacing w:line="276" w:lineRule="auto"/>
        <w:rPr>
          <w:position w:val="-6"/>
          <w:sz w:val="24"/>
          <w:szCs w:val="24"/>
        </w:rPr>
      </w:pPr>
    </w:p>
    <w:p w:rsidR="0004251C" w:rsidRPr="00AB3CF4" w:rsidRDefault="0004251C" w:rsidP="00A02F41">
      <w:pPr>
        <w:spacing w:line="276" w:lineRule="auto"/>
        <w:rPr>
          <w:position w:val="-6"/>
          <w:sz w:val="24"/>
          <w:szCs w:val="24"/>
        </w:rPr>
      </w:pPr>
      <w:r w:rsidRPr="00AB3CF4">
        <w:rPr>
          <w:position w:val="-6"/>
          <w:sz w:val="24"/>
          <w:szCs w:val="24"/>
        </w:rPr>
        <w:t xml:space="preserve">Agrega, a título de epílogo, que al momento en que se le otorgó poder por el señor </w:t>
      </w:r>
      <w:r w:rsidR="00796319">
        <w:rPr>
          <w:b/>
          <w:position w:val="-6"/>
          <w:sz w:val="24"/>
          <w:szCs w:val="24"/>
        </w:rPr>
        <w:t>MDVM</w:t>
      </w:r>
      <w:r w:rsidRPr="00AB3CF4">
        <w:rPr>
          <w:position w:val="-6"/>
          <w:sz w:val="24"/>
          <w:szCs w:val="24"/>
        </w:rPr>
        <w:t xml:space="preserve"> fue informado que la abogada con antelación a la audiencia de junio 20 de 2018 instó a la familia de su cl</w:t>
      </w:r>
      <w:r w:rsidR="006864AC" w:rsidRPr="00AB3CF4">
        <w:rPr>
          <w:position w:val="-6"/>
          <w:sz w:val="24"/>
          <w:szCs w:val="24"/>
        </w:rPr>
        <w:t>iente a conseguir la suma de $1’</w:t>
      </w:r>
      <w:r w:rsidRPr="00AB3CF4">
        <w:rPr>
          <w:position w:val="-6"/>
          <w:sz w:val="24"/>
          <w:szCs w:val="24"/>
        </w:rPr>
        <w:t>400.000</w:t>
      </w:r>
      <w:r w:rsidR="006864AC" w:rsidRPr="00AB3CF4">
        <w:rPr>
          <w:position w:val="-6"/>
          <w:sz w:val="24"/>
          <w:szCs w:val="24"/>
        </w:rPr>
        <w:t>.oo</w:t>
      </w:r>
      <w:r w:rsidRPr="00AB3CF4">
        <w:rPr>
          <w:position w:val="-6"/>
          <w:sz w:val="24"/>
          <w:szCs w:val="24"/>
        </w:rPr>
        <w:t xml:space="preserve"> para indemnizar las víctimas, y </w:t>
      </w:r>
      <w:r w:rsidR="006864AC" w:rsidRPr="00AB3CF4">
        <w:rPr>
          <w:position w:val="-6"/>
          <w:sz w:val="24"/>
          <w:szCs w:val="24"/>
        </w:rPr>
        <w:t>ante la imposibilidad económica accedió a que fuera de $1’</w:t>
      </w:r>
      <w:r w:rsidRPr="00AB3CF4">
        <w:rPr>
          <w:position w:val="-6"/>
          <w:sz w:val="24"/>
          <w:szCs w:val="24"/>
        </w:rPr>
        <w:t>000.000</w:t>
      </w:r>
      <w:r w:rsidR="006864AC" w:rsidRPr="00AB3CF4">
        <w:rPr>
          <w:position w:val="-6"/>
          <w:sz w:val="24"/>
          <w:szCs w:val="24"/>
        </w:rPr>
        <w:t>.oo</w:t>
      </w:r>
      <w:r w:rsidRPr="00AB3CF4">
        <w:rPr>
          <w:position w:val="-6"/>
          <w:sz w:val="24"/>
          <w:szCs w:val="24"/>
        </w:rPr>
        <w:t xml:space="preserve">, </w:t>
      </w:r>
      <w:r w:rsidR="00C81479" w:rsidRPr="00AB3CF4">
        <w:rPr>
          <w:position w:val="-6"/>
          <w:sz w:val="24"/>
          <w:szCs w:val="24"/>
        </w:rPr>
        <w:t xml:space="preserve">aunque esta no era </w:t>
      </w:r>
      <w:r w:rsidRPr="00AB3CF4">
        <w:rPr>
          <w:position w:val="-6"/>
          <w:sz w:val="24"/>
          <w:szCs w:val="24"/>
        </w:rPr>
        <w:t>la cantidad apropiada, tod</w:t>
      </w:r>
      <w:r w:rsidR="006864AC" w:rsidRPr="00AB3CF4">
        <w:rPr>
          <w:position w:val="-6"/>
          <w:sz w:val="24"/>
          <w:szCs w:val="24"/>
        </w:rPr>
        <w:t>a vez que los perjuicios materia</w:t>
      </w:r>
      <w:r w:rsidRPr="00AB3CF4">
        <w:rPr>
          <w:position w:val="-6"/>
          <w:sz w:val="24"/>
          <w:szCs w:val="24"/>
        </w:rPr>
        <w:t xml:space="preserve"> de conciliación fue</w:t>
      </w:r>
      <w:r w:rsidR="00C81479" w:rsidRPr="00AB3CF4">
        <w:rPr>
          <w:position w:val="-6"/>
          <w:sz w:val="24"/>
          <w:szCs w:val="24"/>
        </w:rPr>
        <w:t>ron</w:t>
      </w:r>
      <w:r w:rsidR="006864AC" w:rsidRPr="00AB3CF4">
        <w:rPr>
          <w:position w:val="-6"/>
          <w:sz w:val="24"/>
          <w:szCs w:val="24"/>
        </w:rPr>
        <w:t xml:space="preserve"> de $1’</w:t>
      </w:r>
      <w:r w:rsidRPr="00AB3CF4">
        <w:rPr>
          <w:position w:val="-6"/>
          <w:sz w:val="24"/>
          <w:szCs w:val="24"/>
        </w:rPr>
        <w:t>400.000</w:t>
      </w:r>
      <w:r w:rsidR="006864AC" w:rsidRPr="00AB3CF4">
        <w:rPr>
          <w:position w:val="-6"/>
          <w:sz w:val="24"/>
          <w:szCs w:val="24"/>
        </w:rPr>
        <w:t>.oo</w:t>
      </w:r>
      <w:r w:rsidRPr="00AB3CF4">
        <w:rPr>
          <w:position w:val="-6"/>
          <w:sz w:val="24"/>
          <w:szCs w:val="24"/>
        </w:rPr>
        <w:t xml:space="preserve"> que deberían ser pagados por mitad entre los dos coprocesados, por lo cual correspondería a cada uno $700.000</w:t>
      </w:r>
      <w:r w:rsidR="006864AC" w:rsidRPr="00AB3CF4">
        <w:rPr>
          <w:position w:val="-6"/>
          <w:sz w:val="24"/>
          <w:szCs w:val="24"/>
        </w:rPr>
        <w:t>.oo</w:t>
      </w:r>
      <w:r w:rsidRPr="00AB3CF4">
        <w:rPr>
          <w:position w:val="-6"/>
          <w:sz w:val="24"/>
          <w:szCs w:val="24"/>
        </w:rPr>
        <w:t xml:space="preserve">, </w:t>
      </w:r>
      <w:r w:rsidR="00C81479" w:rsidRPr="00AB3CF4">
        <w:rPr>
          <w:position w:val="-6"/>
          <w:sz w:val="24"/>
          <w:szCs w:val="24"/>
        </w:rPr>
        <w:t xml:space="preserve">y por ende </w:t>
      </w:r>
      <w:r w:rsidRPr="00AB3CF4">
        <w:rPr>
          <w:position w:val="-6"/>
          <w:sz w:val="24"/>
          <w:szCs w:val="24"/>
        </w:rPr>
        <w:t>el actuar de a abogada reviste mayor gravedad</w:t>
      </w:r>
      <w:r w:rsidR="006E2708" w:rsidRPr="00AB3CF4">
        <w:rPr>
          <w:position w:val="-6"/>
          <w:sz w:val="24"/>
          <w:szCs w:val="24"/>
        </w:rPr>
        <w:t>.</w:t>
      </w:r>
    </w:p>
    <w:p w:rsidR="006E2708" w:rsidRPr="00AB3CF4" w:rsidRDefault="006E2708" w:rsidP="00A02F41">
      <w:pPr>
        <w:spacing w:line="276" w:lineRule="auto"/>
        <w:rPr>
          <w:position w:val="-6"/>
          <w:sz w:val="24"/>
          <w:szCs w:val="24"/>
        </w:rPr>
      </w:pPr>
    </w:p>
    <w:p w:rsidR="006E2708" w:rsidRPr="00AB3CF4" w:rsidRDefault="006E2708" w:rsidP="00A02F41">
      <w:pPr>
        <w:spacing w:line="276" w:lineRule="auto"/>
        <w:rPr>
          <w:position w:val="-6"/>
          <w:sz w:val="24"/>
          <w:szCs w:val="24"/>
        </w:rPr>
      </w:pPr>
      <w:r w:rsidRPr="00AB3CF4">
        <w:rPr>
          <w:position w:val="-6"/>
          <w:sz w:val="24"/>
          <w:szCs w:val="24"/>
        </w:rPr>
        <w:t>Aduce que por parte de la anterior letrada igualmente existieron otros yerros, que engrosan la tesis de la defensa antitécnica, toda vez que en la audiencia de individualización de pena y sentencia no relató al juez las pretensiones punitivas que favorec</w:t>
      </w:r>
      <w:r w:rsidR="006864AC" w:rsidRPr="00AB3CF4">
        <w:rPr>
          <w:position w:val="-6"/>
          <w:sz w:val="24"/>
          <w:szCs w:val="24"/>
        </w:rPr>
        <w:t>ían</w:t>
      </w:r>
      <w:r w:rsidR="00F6446A" w:rsidRPr="00AB3CF4">
        <w:rPr>
          <w:position w:val="-6"/>
          <w:sz w:val="24"/>
          <w:szCs w:val="24"/>
        </w:rPr>
        <w:t xml:space="preserve"> a su defendido</w:t>
      </w:r>
      <w:r w:rsidRPr="00AB3CF4">
        <w:rPr>
          <w:position w:val="-6"/>
          <w:sz w:val="24"/>
          <w:szCs w:val="24"/>
        </w:rPr>
        <w:t>, ni mencionó las condiciones soci</w:t>
      </w:r>
      <w:r w:rsidR="00F6446A" w:rsidRPr="00AB3CF4">
        <w:rPr>
          <w:position w:val="-6"/>
          <w:sz w:val="24"/>
          <w:szCs w:val="24"/>
        </w:rPr>
        <w:t>ales</w:t>
      </w:r>
      <w:r w:rsidRPr="00AB3CF4">
        <w:rPr>
          <w:position w:val="-6"/>
          <w:sz w:val="24"/>
          <w:szCs w:val="24"/>
        </w:rPr>
        <w:t xml:space="preserve">, familiares y personales del mismo, ni </w:t>
      </w:r>
      <w:r w:rsidR="006864AC" w:rsidRPr="00AB3CF4">
        <w:rPr>
          <w:position w:val="-6"/>
          <w:sz w:val="24"/>
          <w:szCs w:val="24"/>
        </w:rPr>
        <w:t xml:space="preserve">tampoco </w:t>
      </w:r>
      <w:r w:rsidRPr="00AB3CF4">
        <w:rPr>
          <w:position w:val="-6"/>
          <w:sz w:val="24"/>
          <w:szCs w:val="24"/>
        </w:rPr>
        <w:t xml:space="preserve">postuló </w:t>
      </w:r>
      <w:r w:rsidR="00C81479" w:rsidRPr="00AB3CF4">
        <w:rPr>
          <w:position w:val="-6"/>
          <w:sz w:val="24"/>
          <w:szCs w:val="24"/>
        </w:rPr>
        <w:t>solicitudes tendientes a la concesión de subrogados penales o mecanismos sustitutivos de la pena.</w:t>
      </w:r>
    </w:p>
    <w:p w:rsidR="006E2708" w:rsidRPr="00AB3CF4" w:rsidRDefault="006E2708" w:rsidP="00A02F41">
      <w:pPr>
        <w:spacing w:line="276" w:lineRule="auto"/>
        <w:rPr>
          <w:position w:val="-6"/>
          <w:sz w:val="24"/>
          <w:szCs w:val="24"/>
        </w:rPr>
      </w:pPr>
    </w:p>
    <w:p w:rsidR="00C81479" w:rsidRPr="00AB3CF4" w:rsidRDefault="00C81479" w:rsidP="00A02F41">
      <w:pPr>
        <w:spacing w:line="276" w:lineRule="auto"/>
        <w:rPr>
          <w:position w:val="-6"/>
          <w:sz w:val="24"/>
          <w:szCs w:val="24"/>
        </w:rPr>
      </w:pPr>
      <w:r w:rsidRPr="00AB3CF4">
        <w:rPr>
          <w:position w:val="-6"/>
          <w:sz w:val="24"/>
          <w:szCs w:val="24"/>
        </w:rPr>
        <w:t>Solicita se revoque la sentencia emitida</w:t>
      </w:r>
      <w:r w:rsidR="00B7628A" w:rsidRPr="00AB3CF4">
        <w:rPr>
          <w:position w:val="-6"/>
          <w:sz w:val="24"/>
          <w:szCs w:val="24"/>
        </w:rPr>
        <w:t xml:space="preserve"> y</w:t>
      </w:r>
      <w:r w:rsidRPr="00AB3CF4">
        <w:rPr>
          <w:position w:val="-6"/>
          <w:sz w:val="24"/>
          <w:szCs w:val="24"/>
        </w:rPr>
        <w:t xml:space="preserve"> se decrete la nulidad de la audiencia de individualización de pena y sentencia con miras a que se reali</w:t>
      </w:r>
      <w:r w:rsidR="00B7628A" w:rsidRPr="00AB3CF4">
        <w:rPr>
          <w:position w:val="-6"/>
          <w:sz w:val="24"/>
          <w:szCs w:val="24"/>
        </w:rPr>
        <w:t xml:space="preserve">ce nuevamente </w:t>
      </w:r>
      <w:r w:rsidRPr="00AB3CF4">
        <w:rPr>
          <w:position w:val="-6"/>
          <w:sz w:val="24"/>
          <w:szCs w:val="24"/>
        </w:rPr>
        <w:t>para que su defendido cuent</w:t>
      </w:r>
      <w:r w:rsidR="00B7628A" w:rsidRPr="00AB3CF4">
        <w:rPr>
          <w:position w:val="-6"/>
          <w:sz w:val="24"/>
          <w:szCs w:val="24"/>
        </w:rPr>
        <w:t>e</w:t>
      </w:r>
      <w:r w:rsidRPr="00AB3CF4">
        <w:rPr>
          <w:position w:val="-6"/>
          <w:sz w:val="24"/>
          <w:szCs w:val="24"/>
        </w:rPr>
        <w:t xml:space="preserve"> con una defensa técnica y pueda </w:t>
      </w:r>
      <w:r w:rsidR="00425F39" w:rsidRPr="00AB3CF4">
        <w:rPr>
          <w:position w:val="-6"/>
          <w:sz w:val="24"/>
          <w:szCs w:val="24"/>
        </w:rPr>
        <w:t xml:space="preserve">ejecutar </w:t>
      </w:r>
      <w:r w:rsidRPr="00AB3CF4">
        <w:rPr>
          <w:position w:val="-6"/>
          <w:sz w:val="24"/>
          <w:szCs w:val="24"/>
        </w:rPr>
        <w:t>los actos tendientes a indemnizar a l</w:t>
      </w:r>
      <w:r w:rsidR="00B7628A" w:rsidRPr="00AB3CF4">
        <w:rPr>
          <w:position w:val="-6"/>
          <w:sz w:val="24"/>
          <w:szCs w:val="24"/>
        </w:rPr>
        <w:t>o</w:t>
      </w:r>
      <w:r w:rsidRPr="00AB3CF4">
        <w:rPr>
          <w:position w:val="-6"/>
          <w:sz w:val="24"/>
          <w:szCs w:val="24"/>
        </w:rPr>
        <w:t xml:space="preserve">s </w:t>
      </w:r>
      <w:r w:rsidR="00B7628A" w:rsidRPr="00AB3CF4">
        <w:rPr>
          <w:position w:val="-6"/>
          <w:sz w:val="24"/>
          <w:szCs w:val="24"/>
        </w:rPr>
        <w:t>afectados</w:t>
      </w:r>
      <w:r w:rsidRPr="00AB3CF4">
        <w:rPr>
          <w:position w:val="-6"/>
          <w:sz w:val="24"/>
          <w:szCs w:val="24"/>
        </w:rPr>
        <w:t xml:space="preserve">, </w:t>
      </w:r>
      <w:r w:rsidR="00B7628A" w:rsidRPr="00AB3CF4">
        <w:rPr>
          <w:position w:val="-6"/>
          <w:sz w:val="24"/>
          <w:szCs w:val="24"/>
        </w:rPr>
        <w:t>y que</w:t>
      </w:r>
      <w:r w:rsidR="005D2F67" w:rsidRPr="00AB3CF4">
        <w:rPr>
          <w:position w:val="-6"/>
          <w:sz w:val="24"/>
          <w:szCs w:val="24"/>
        </w:rPr>
        <w:t xml:space="preserve"> el</w:t>
      </w:r>
      <w:r w:rsidR="00B7628A" w:rsidRPr="00AB3CF4">
        <w:rPr>
          <w:position w:val="-6"/>
          <w:sz w:val="24"/>
          <w:szCs w:val="24"/>
        </w:rPr>
        <w:t xml:space="preserve"> </w:t>
      </w:r>
      <w:r w:rsidRPr="00AB3CF4">
        <w:rPr>
          <w:position w:val="-6"/>
          <w:sz w:val="24"/>
          <w:szCs w:val="24"/>
        </w:rPr>
        <w:t xml:space="preserve">a quo estudie la viabilidad de otorgar la rebaja </w:t>
      </w:r>
      <w:r w:rsidR="00B7628A" w:rsidRPr="00AB3CF4">
        <w:rPr>
          <w:position w:val="-6"/>
          <w:sz w:val="24"/>
          <w:szCs w:val="24"/>
        </w:rPr>
        <w:t>pertinente</w:t>
      </w:r>
      <w:r w:rsidRPr="00AB3CF4">
        <w:rPr>
          <w:position w:val="-6"/>
          <w:sz w:val="24"/>
          <w:szCs w:val="24"/>
        </w:rPr>
        <w:t>.</w:t>
      </w:r>
    </w:p>
    <w:p w:rsidR="00837A05" w:rsidRPr="00AB3CF4" w:rsidRDefault="00837A05" w:rsidP="00A02F41">
      <w:pPr>
        <w:spacing w:line="276" w:lineRule="auto"/>
        <w:rPr>
          <w:b/>
          <w:position w:val="-6"/>
          <w:sz w:val="24"/>
          <w:szCs w:val="24"/>
        </w:rPr>
      </w:pPr>
    </w:p>
    <w:p w:rsidR="00837A05" w:rsidRPr="00B645A2" w:rsidRDefault="00837A05" w:rsidP="00A02F41">
      <w:pPr>
        <w:spacing w:line="276" w:lineRule="auto"/>
        <w:rPr>
          <w:position w:val="-6"/>
        </w:rPr>
      </w:pPr>
      <w:r w:rsidRPr="00AB3CF4">
        <w:rPr>
          <w:b/>
          <w:position w:val="-6"/>
          <w:sz w:val="24"/>
          <w:szCs w:val="24"/>
        </w:rPr>
        <w:t>2.1.-</w:t>
      </w:r>
      <w:r w:rsidRPr="00AB3CF4">
        <w:rPr>
          <w:position w:val="-6"/>
          <w:sz w:val="24"/>
          <w:szCs w:val="24"/>
        </w:rPr>
        <w:t xml:space="preserve"> </w:t>
      </w:r>
      <w:r w:rsidR="00F6446A" w:rsidRPr="00AB3CF4">
        <w:rPr>
          <w:position w:val="-6"/>
          <w:sz w:val="24"/>
          <w:szCs w:val="24"/>
        </w:rPr>
        <w:t>Defensora Pública</w:t>
      </w:r>
      <w:r w:rsidR="00F6446A" w:rsidRPr="00B645A2">
        <w:rPr>
          <w:position w:val="-6"/>
        </w:rPr>
        <w:t xml:space="preserve"> </w:t>
      </w:r>
      <w:r w:rsidRPr="008E4A81">
        <w:rPr>
          <w:rFonts w:ascii="Verdana" w:hAnsi="Verdana"/>
          <w:position w:val="-6"/>
          <w:sz w:val="22"/>
          <w:szCs w:val="20"/>
        </w:rPr>
        <w:t>-recurrente-</w:t>
      </w:r>
    </w:p>
    <w:p w:rsidR="00B113B1" w:rsidRPr="00AB3CF4" w:rsidRDefault="00B113B1" w:rsidP="00A02F41">
      <w:pPr>
        <w:spacing w:line="276" w:lineRule="auto"/>
        <w:rPr>
          <w:position w:val="-6"/>
          <w:sz w:val="24"/>
          <w:szCs w:val="24"/>
        </w:rPr>
      </w:pPr>
    </w:p>
    <w:p w:rsidR="00F6446A" w:rsidRPr="00AB3CF4" w:rsidRDefault="00350E5C" w:rsidP="00A02F41">
      <w:pPr>
        <w:spacing w:line="276" w:lineRule="auto"/>
        <w:rPr>
          <w:position w:val="-6"/>
          <w:sz w:val="24"/>
          <w:szCs w:val="24"/>
        </w:rPr>
      </w:pPr>
      <w:r w:rsidRPr="00AB3CF4">
        <w:rPr>
          <w:position w:val="-6"/>
          <w:sz w:val="24"/>
          <w:szCs w:val="24"/>
        </w:rPr>
        <w:t xml:space="preserve">Pide se </w:t>
      </w:r>
      <w:r w:rsidR="00F6446A" w:rsidRPr="00AB3CF4">
        <w:rPr>
          <w:position w:val="-6"/>
          <w:sz w:val="24"/>
          <w:szCs w:val="24"/>
        </w:rPr>
        <w:t>tenga en cuenta a favor de su cliente la indemnización de perjuicios, lo cual lo beneficiará con un descuento punitivo.</w:t>
      </w:r>
    </w:p>
    <w:p w:rsidR="00837A05" w:rsidRPr="00AB3CF4" w:rsidRDefault="00F6446A" w:rsidP="00A02F41">
      <w:pPr>
        <w:spacing w:line="276" w:lineRule="auto"/>
        <w:rPr>
          <w:position w:val="-6"/>
          <w:sz w:val="24"/>
          <w:szCs w:val="24"/>
        </w:rPr>
      </w:pPr>
      <w:r w:rsidRPr="00AB3CF4">
        <w:rPr>
          <w:position w:val="-6"/>
          <w:sz w:val="24"/>
          <w:szCs w:val="24"/>
        </w:rPr>
        <w:t xml:space="preserve"> </w:t>
      </w:r>
    </w:p>
    <w:p w:rsidR="00F6446A" w:rsidRPr="00AB3CF4" w:rsidRDefault="00837A05" w:rsidP="00A02F41">
      <w:pPr>
        <w:spacing w:line="276" w:lineRule="auto"/>
        <w:rPr>
          <w:position w:val="-6"/>
          <w:sz w:val="24"/>
          <w:szCs w:val="24"/>
        </w:rPr>
      </w:pPr>
      <w:r w:rsidRPr="00AB3CF4">
        <w:rPr>
          <w:position w:val="-6"/>
          <w:sz w:val="24"/>
          <w:szCs w:val="24"/>
        </w:rPr>
        <w:t xml:space="preserve">Esgrime </w:t>
      </w:r>
      <w:r w:rsidR="00F6446A" w:rsidRPr="00AB3CF4">
        <w:rPr>
          <w:position w:val="-6"/>
          <w:sz w:val="24"/>
          <w:szCs w:val="24"/>
        </w:rPr>
        <w:t xml:space="preserve">que el día del fallo se le dio traslado de forma inmediata, sin darle oportunidad de expresar el tema de la indemnización a las víctimas, el cual se realizaría dentro de los 10 días siguientes a la fecha fijada por el juzgado para correr traslado de la sentencia, </w:t>
      </w:r>
      <w:r w:rsidR="008463CD" w:rsidRPr="00AB3CF4">
        <w:rPr>
          <w:position w:val="-6"/>
          <w:sz w:val="24"/>
          <w:szCs w:val="24"/>
        </w:rPr>
        <w:t>y por ende</w:t>
      </w:r>
      <w:r w:rsidR="00F6446A" w:rsidRPr="00AB3CF4">
        <w:rPr>
          <w:position w:val="-6"/>
          <w:sz w:val="24"/>
          <w:szCs w:val="24"/>
        </w:rPr>
        <w:t xml:space="preserve"> no se pudo expresar lo pertinente al no dársele tiempo para ello</w:t>
      </w:r>
      <w:r w:rsidR="008463CD" w:rsidRPr="00AB3CF4">
        <w:rPr>
          <w:position w:val="-6"/>
          <w:sz w:val="24"/>
          <w:szCs w:val="24"/>
        </w:rPr>
        <w:t xml:space="preserve">, </w:t>
      </w:r>
      <w:r w:rsidR="00F6446A" w:rsidRPr="00AB3CF4">
        <w:rPr>
          <w:position w:val="-6"/>
          <w:sz w:val="24"/>
          <w:szCs w:val="24"/>
        </w:rPr>
        <w:t>ni haber</w:t>
      </w:r>
      <w:r w:rsidR="008463CD" w:rsidRPr="00AB3CF4">
        <w:rPr>
          <w:position w:val="-6"/>
          <w:sz w:val="24"/>
          <w:szCs w:val="24"/>
        </w:rPr>
        <w:t xml:space="preserve">se </w:t>
      </w:r>
      <w:r w:rsidR="00F6446A" w:rsidRPr="00AB3CF4">
        <w:rPr>
          <w:position w:val="-6"/>
          <w:sz w:val="24"/>
          <w:szCs w:val="24"/>
        </w:rPr>
        <w:t>informado que en esa misma oportunidad se proferiría la sentencia.</w:t>
      </w:r>
    </w:p>
    <w:p w:rsidR="00F6446A" w:rsidRPr="00AB3CF4" w:rsidRDefault="00F6446A" w:rsidP="00A02F41">
      <w:pPr>
        <w:spacing w:line="276" w:lineRule="auto"/>
        <w:rPr>
          <w:position w:val="-6"/>
          <w:sz w:val="24"/>
          <w:szCs w:val="24"/>
        </w:rPr>
      </w:pPr>
    </w:p>
    <w:p w:rsidR="00F6446A" w:rsidRPr="00AB3CF4" w:rsidRDefault="00F6446A" w:rsidP="00A02F41">
      <w:pPr>
        <w:spacing w:line="276" w:lineRule="auto"/>
        <w:rPr>
          <w:position w:val="-6"/>
          <w:sz w:val="24"/>
          <w:szCs w:val="24"/>
        </w:rPr>
      </w:pPr>
      <w:r w:rsidRPr="00AB3CF4">
        <w:rPr>
          <w:position w:val="-6"/>
          <w:sz w:val="24"/>
          <w:szCs w:val="24"/>
        </w:rPr>
        <w:t>Agregó que cuando se le puso</w:t>
      </w:r>
      <w:r w:rsidR="00756AFE" w:rsidRPr="00AB3CF4">
        <w:rPr>
          <w:position w:val="-6"/>
          <w:sz w:val="24"/>
          <w:szCs w:val="24"/>
        </w:rPr>
        <w:t xml:space="preserve"> de presente el escrito por medio del cual le notificaron el fallo, ella alcanzó a poner</w:t>
      </w:r>
      <w:r w:rsidRPr="00AB3CF4">
        <w:rPr>
          <w:position w:val="-6"/>
          <w:sz w:val="24"/>
          <w:szCs w:val="24"/>
        </w:rPr>
        <w:t xml:space="preserve"> su nombre y apellido, pero el procesado se negó a firmar por haber aceptado cargos y estar en total desacuerdo con la rebaja por ese hecho,</w:t>
      </w:r>
      <w:r w:rsidR="008463CD" w:rsidRPr="00AB3CF4">
        <w:rPr>
          <w:position w:val="-6"/>
          <w:sz w:val="24"/>
          <w:szCs w:val="24"/>
        </w:rPr>
        <w:t xml:space="preserve"> ya que </w:t>
      </w:r>
      <w:r w:rsidRPr="00AB3CF4">
        <w:rPr>
          <w:position w:val="-6"/>
          <w:sz w:val="24"/>
          <w:szCs w:val="24"/>
        </w:rPr>
        <w:t>la ind</w:t>
      </w:r>
      <w:r w:rsidR="00756AFE" w:rsidRPr="00AB3CF4">
        <w:rPr>
          <w:position w:val="-6"/>
          <w:sz w:val="24"/>
          <w:szCs w:val="24"/>
        </w:rPr>
        <w:t>emnización le proporcionaba otro descuento considerable, motivo por el cual no suscribirí</w:t>
      </w:r>
      <w:r w:rsidRPr="00AB3CF4">
        <w:rPr>
          <w:position w:val="-6"/>
          <w:sz w:val="24"/>
          <w:szCs w:val="24"/>
        </w:rPr>
        <w:t xml:space="preserve">a tal documento al tener derecho a </w:t>
      </w:r>
      <w:r w:rsidR="00756AFE" w:rsidRPr="00AB3CF4">
        <w:rPr>
          <w:position w:val="-6"/>
          <w:sz w:val="24"/>
          <w:szCs w:val="24"/>
        </w:rPr>
        <w:t xml:space="preserve">que se tuviera en cuenta esa </w:t>
      </w:r>
      <w:r w:rsidR="00756AFE" w:rsidRPr="00AB3CF4">
        <w:rPr>
          <w:position w:val="-6"/>
          <w:sz w:val="24"/>
          <w:szCs w:val="24"/>
        </w:rPr>
        <w:lastRenderedPageBreak/>
        <w:t>indemnización</w:t>
      </w:r>
      <w:r w:rsidRPr="00AB3CF4">
        <w:rPr>
          <w:position w:val="-6"/>
          <w:sz w:val="24"/>
          <w:szCs w:val="24"/>
        </w:rPr>
        <w:t>, como lo hizo el compañero de causa, de lo cual le correspondía la mitad</w:t>
      </w:r>
      <w:r w:rsidR="00756AFE" w:rsidRPr="00AB3CF4">
        <w:rPr>
          <w:position w:val="-6"/>
          <w:sz w:val="24"/>
          <w:szCs w:val="24"/>
        </w:rPr>
        <w:t xml:space="preserve"> según </w:t>
      </w:r>
      <w:r w:rsidRPr="00AB3CF4">
        <w:rPr>
          <w:position w:val="-6"/>
          <w:sz w:val="24"/>
          <w:szCs w:val="24"/>
        </w:rPr>
        <w:t>se había pa</w:t>
      </w:r>
      <w:r w:rsidR="00756AFE" w:rsidRPr="00AB3CF4">
        <w:rPr>
          <w:position w:val="-6"/>
          <w:sz w:val="24"/>
          <w:szCs w:val="24"/>
        </w:rPr>
        <w:t>ctado en el despacho del fiscal</w:t>
      </w:r>
      <w:r w:rsidRPr="00AB3CF4">
        <w:rPr>
          <w:position w:val="-6"/>
          <w:sz w:val="24"/>
          <w:szCs w:val="24"/>
        </w:rPr>
        <w:t xml:space="preserve"> en presencia de apoderados y afectados.</w:t>
      </w:r>
    </w:p>
    <w:p w:rsidR="00D75E04" w:rsidRPr="00AB3CF4" w:rsidRDefault="00D75E04" w:rsidP="00A02F41">
      <w:pPr>
        <w:spacing w:line="276" w:lineRule="auto"/>
        <w:rPr>
          <w:position w:val="-6"/>
          <w:sz w:val="24"/>
          <w:szCs w:val="24"/>
        </w:rPr>
      </w:pPr>
    </w:p>
    <w:p w:rsidR="00901375" w:rsidRPr="00AB3CF4" w:rsidRDefault="00901375" w:rsidP="00A02F41">
      <w:pPr>
        <w:spacing w:line="276" w:lineRule="auto"/>
        <w:rPr>
          <w:position w:val="-6"/>
          <w:sz w:val="24"/>
          <w:szCs w:val="24"/>
        </w:rPr>
      </w:pPr>
      <w:r w:rsidRPr="00AB3CF4">
        <w:rPr>
          <w:b/>
          <w:position w:val="-6"/>
          <w:sz w:val="24"/>
          <w:szCs w:val="24"/>
        </w:rPr>
        <w:t>2.3.-</w:t>
      </w:r>
      <w:r w:rsidRPr="00AB3CF4">
        <w:rPr>
          <w:position w:val="-6"/>
          <w:sz w:val="24"/>
          <w:szCs w:val="24"/>
        </w:rPr>
        <w:t xml:space="preserve"> Debidamente sustentado el recurso, </w:t>
      </w:r>
      <w:r w:rsidR="002E5AFD" w:rsidRPr="00AB3CF4">
        <w:rPr>
          <w:position w:val="-6"/>
          <w:sz w:val="24"/>
          <w:szCs w:val="24"/>
        </w:rPr>
        <w:t>el</w:t>
      </w:r>
      <w:r w:rsidRPr="00AB3CF4">
        <w:rPr>
          <w:position w:val="-6"/>
          <w:sz w:val="24"/>
          <w:szCs w:val="24"/>
        </w:rPr>
        <w:t xml:space="preserve"> juez a quo lo concedió en el efect</w:t>
      </w:r>
      <w:r w:rsidR="001F37C3" w:rsidRPr="00AB3CF4">
        <w:rPr>
          <w:position w:val="-6"/>
          <w:sz w:val="24"/>
          <w:szCs w:val="24"/>
        </w:rPr>
        <w:t>o</w:t>
      </w:r>
      <w:r w:rsidRPr="00AB3CF4">
        <w:rPr>
          <w:position w:val="-6"/>
          <w:sz w:val="24"/>
          <w:szCs w:val="24"/>
        </w:rPr>
        <w:t xml:space="preserve"> suspensivo y dispuso la remisión de los registros pertinentes ante esta Corporación con el fin de desatar la alzada.</w:t>
      </w:r>
    </w:p>
    <w:p w:rsidR="00901375" w:rsidRPr="00AB3CF4" w:rsidRDefault="00901375" w:rsidP="00901375">
      <w:pPr>
        <w:rPr>
          <w:position w:val="-6"/>
          <w:sz w:val="24"/>
          <w:szCs w:val="24"/>
        </w:rPr>
      </w:pPr>
    </w:p>
    <w:p w:rsidR="00A02F41" w:rsidRPr="00B645A2" w:rsidRDefault="00A02F41" w:rsidP="00A02F41">
      <w:pPr>
        <w:spacing w:line="276" w:lineRule="auto"/>
        <w:rPr>
          <w:rStyle w:val="Algerian"/>
          <w:position w:val="-6"/>
        </w:rPr>
      </w:pPr>
      <w:r w:rsidRPr="00B645A2">
        <w:rPr>
          <w:rStyle w:val="Algerian"/>
          <w:position w:val="-6"/>
        </w:rPr>
        <w:t>3.</w:t>
      </w:r>
      <w:r w:rsidRPr="00AB3CF4">
        <w:rPr>
          <w:rStyle w:val="Algerian"/>
          <w:position w:val="-6"/>
          <w:sz w:val="24"/>
          <w:szCs w:val="24"/>
        </w:rPr>
        <w:t xml:space="preserve">- </w:t>
      </w:r>
      <w:r w:rsidRPr="00AB3CF4">
        <w:rPr>
          <w:rStyle w:val="Algerian"/>
          <w:rFonts w:ascii="Tahoma" w:hAnsi="Tahoma" w:cs="Tahoma"/>
          <w:position w:val="-6"/>
          <w:sz w:val="24"/>
          <w:szCs w:val="24"/>
        </w:rPr>
        <w:t>Para resolver,</w:t>
      </w:r>
      <w:r w:rsidRPr="00AB3CF4">
        <w:rPr>
          <w:rStyle w:val="Algerian"/>
          <w:rFonts w:cs="Tahoma"/>
          <w:position w:val="-6"/>
          <w:sz w:val="24"/>
          <w:szCs w:val="24"/>
        </w:rPr>
        <w:t xml:space="preserve"> </w:t>
      </w:r>
      <w:r w:rsidRPr="00B645A2">
        <w:rPr>
          <w:rStyle w:val="Algerian"/>
          <w:position w:val="-6"/>
        </w:rPr>
        <w:t xml:space="preserve">se considera </w:t>
      </w:r>
    </w:p>
    <w:p w:rsidR="00A02F41" w:rsidRPr="00B645A2" w:rsidRDefault="00A02F41" w:rsidP="00A02F41">
      <w:pPr>
        <w:spacing w:line="276" w:lineRule="auto"/>
        <w:rPr>
          <w:position w:val="-6"/>
        </w:rPr>
      </w:pPr>
    </w:p>
    <w:p w:rsidR="00A02F41" w:rsidRPr="008E4A81" w:rsidRDefault="00A02F41" w:rsidP="00A02F41">
      <w:pPr>
        <w:spacing w:line="276" w:lineRule="auto"/>
        <w:rPr>
          <w:rFonts w:ascii="Verdana" w:hAnsi="Verdana"/>
          <w:position w:val="-6"/>
          <w:sz w:val="22"/>
          <w:szCs w:val="20"/>
        </w:rPr>
      </w:pPr>
      <w:r w:rsidRPr="00AB3CF4">
        <w:rPr>
          <w:position w:val="-6"/>
          <w:sz w:val="24"/>
        </w:rPr>
        <w:t xml:space="preserve">La Colegiatura es competente para conocer el recurso de apelación interpuesto, de conformidad con los factores objetivo, territorial y funcional a voces de los artículos 20, 34.1 y 179 de la Ley 906/04 </w:t>
      </w:r>
      <w:r w:rsidR="00FC1333" w:rsidRPr="008E4A81">
        <w:rPr>
          <w:rFonts w:ascii="Verdana" w:hAnsi="Verdana"/>
          <w:position w:val="-6"/>
          <w:sz w:val="22"/>
          <w:szCs w:val="20"/>
        </w:rPr>
        <w:t>-</w:t>
      </w:r>
      <w:r w:rsidRPr="008E4A81">
        <w:rPr>
          <w:rFonts w:ascii="Verdana" w:hAnsi="Verdana"/>
          <w:position w:val="-6"/>
          <w:sz w:val="22"/>
          <w:szCs w:val="20"/>
        </w:rPr>
        <w:t>modificado este último por el artículo 91 de la Ley 1395/10-</w:t>
      </w:r>
    </w:p>
    <w:p w:rsidR="00A02F41" w:rsidRPr="00AB3CF4" w:rsidRDefault="00A02F41" w:rsidP="00A02F41">
      <w:pPr>
        <w:spacing w:line="276" w:lineRule="auto"/>
        <w:rPr>
          <w:position w:val="-6"/>
          <w:sz w:val="24"/>
        </w:rPr>
      </w:pPr>
    </w:p>
    <w:p w:rsidR="00A02F41" w:rsidRPr="00F75736" w:rsidRDefault="00B040EC" w:rsidP="00A02F41">
      <w:pPr>
        <w:spacing w:line="276" w:lineRule="auto"/>
        <w:rPr>
          <w:position w:val="-6"/>
          <w:sz w:val="24"/>
        </w:rPr>
      </w:pPr>
      <w:r w:rsidRPr="00AB3CF4">
        <w:rPr>
          <w:position w:val="-6"/>
          <w:sz w:val="24"/>
        </w:rPr>
        <w:t xml:space="preserve">Con antelación a determinar lo que en derecho corresponda, </w:t>
      </w:r>
      <w:r w:rsidR="00A02F41" w:rsidRPr="00AB3CF4">
        <w:rPr>
          <w:position w:val="-6"/>
          <w:sz w:val="24"/>
        </w:rPr>
        <w:t>debe indicarse que en el caso objeto de estudio se presenta un</w:t>
      </w:r>
      <w:r w:rsidR="00805620" w:rsidRPr="00AB3CF4">
        <w:rPr>
          <w:position w:val="-6"/>
          <w:sz w:val="24"/>
        </w:rPr>
        <w:t xml:space="preserve"> evento </w:t>
      </w:r>
      <w:r w:rsidR="00A02F41" w:rsidRPr="00AB3CF4">
        <w:rPr>
          <w:i/>
          <w:position w:val="-6"/>
          <w:sz w:val="24"/>
        </w:rPr>
        <w:t>sui generis</w:t>
      </w:r>
      <w:r w:rsidR="00A02F41" w:rsidRPr="00AB3CF4">
        <w:rPr>
          <w:position w:val="-6"/>
          <w:sz w:val="24"/>
        </w:rPr>
        <w:t xml:space="preserve">,  toda vez que han sido dos profesionales del derecho </w:t>
      </w:r>
      <w:r w:rsidR="00A02F41" w:rsidRPr="008E4A81">
        <w:rPr>
          <w:rFonts w:ascii="Verdana" w:hAnsi="Verdana"/>
          <w:position w:val="-6"/>
          <w:sz w:val="22"/>
          <w:szCs w:val="20"/>
        </w:rPr>
        <w:t>-uno contractual y otra de la Defensoría Pública-</w:t>
      </w:r>
      <w:r w:rsidR="00A02F41" w:rsidRPr="00F75736">
        <w:rPr>
          <w:position w:val="-6"/>
          <w:sz w:val="24"/>
          <w:szCs w:val="24"/>
        </w:rPr>
        <w:t xml:space="preserve">, quienes </w:t>
      </w:r>
      <w:r w:rsidR="00805620" w:rsidRPr="00F75736">
        <w:rPr>
          <w:position w:val="-6"/>
          <w:sz w:val="24"/>
          <w:szCs w:val="24"/>
        </w:rPr>
        <w:t xml:space="preserve">interpusieron </w:t>
      </w:r>
      <w:r w:rsidR="00A02F41" w:rsidRPr="00F75736">
        <w:rPr>
          <w:position w:val="-6"/>
          <w:sz w:val="24"/>
          <w:szCs w:val="24"/>
        </w:rPr>
        <w:t xml:space="preserve">recurso de apelación </w:t>
      </w:r>
      <w:r w:rsidR="00805620" w:rsidRPr="00F75736">
        <w:rPr>
          <w:position w:val="-6"/>
          <w:sz w:val="24"/>
          <w:szCs w:val="24"/>
        </w:rPr>
        <w:t xml:space="preserve">a </w:t>
      </w:r>
      <w:r w:rsidR="00A02F41" w:rsidRPr="00F75736">
        <w:rPr>
          <w:position w:val="-6"/>
          <w:sz w:val="24"/>
          <w:szCs w:val="24"/>
        </w:rPr>
        <w:t xml:space="preserve">favor del señor </w:t>
      </w:r>
      <w:r w:rsidR="00796319">
        <w:rPr>
          <w:b/>
          <w:position w:val="-6"/>
          <w:sz w:val="24"/>
          <w:szCs w:val="24"/>
        </w:rPr>
        <w:t>MDVM</w:t>
      </w:r>
      <w:r w:rsidR="00A02F41" w:rsidRPr="00F75736">
        <w:rPr>
          <w:position w:val="-6"/>
          <w:sz w:val="24"/>
          <w:szCs w:val="24"/>
        </w:rPr>
        <w:t xml:space="preserve">, cada uno con peticiones distintas, en tanto el primero pide la nulidad de lo actuado a partir de la audiencia de individualización de pena y sentencia por falta de defensa técnica, amén de la irregularidad </w:t>
      </w:r>
      <w:r w:rsidR="00523CDC" w:rsidRPr="00F75736">
        <w:rPr>
          <w:position w:val="-6"/>
          <w:sz w:val="24"/>
          <w:szCs w:val="24"/>
        </w:rPr>
        <w:t xml:space="preserve">presentada por </w:t>
      </w:r>
      <w:r w:rsidR="00A02F41" w:rsidRPr="00F75736">
        <w:rPr>
          <w:position w:val="-6"/>
          <w:sz w:val="24"/>
          <w:szCs w:val="24"/>
        </w:rPr>
        <w:t xml:space="preserve">la presunta “apropiación” de los dineros que le fueron entregados a la </w:t>
      </w:r>
      <w:r w:rsidR="00523CDC" w:rsidRPr="00F75736">
        <w:rPr>
          <w:position w:val="-6"/>
          <w:sz w:val="24"/>
          <w:szCs w:val="24"/>
        </w:rPr>
        <w:t xml:space="preserve">defensora con miras a que se le reconociera una rebaja por </w:t>
      </w:r>
      <w:r w:rsidR="00A02F41" w:rsidRPr="00F75736">
        <w:rPr>
          <w:position w:val="-6"/>
          <w:sz w:val="24"/>
          <w:szCs w:val="24"/>
        </w:rPr>
        <w:t>indemnización integral de perjuicios, la que no se realizó con</w:t>
      </w:r>
      <w:r w:rsidR="00523CDC" w:rsidRPr="00F75736">
        <w:rPr>
          <w:position w:val="-6"/>
          <w:sz w:val="24"/>
          <w:szCs w:val="24"/>
        </w:rPr>
        <w:t xml:space="preserve"> antelación a dictarse el fallo;</w:t>
      </w:r>
      <w:r w:rsidR="00A02F41" w:rsidRPr="00F75736">
        <w:rPr>
          <w:position w:val="-6"/>
          <w:sz w:val="24"/>
          <w:szCs w:val="24"/>
        </w:rPr>
        <w:t xml:space="preserve"> y la segunda</w:t>
      </w:r>
      <w:r w:rsidR="00523CDC" w:rsidRPr="00F75736">
        <w:rPr>
          <w:position w:val="-6"/>
          <w:sz w:val="24"/>
          <w:szCs w:val="24"/>
        </w:rPr>
        <w:t xml:space="preserve"> (anterior apoderada)</w:t>
      </w:r>
      <w:r w:rsidR="00A02F41" w:rsidRPr="00F75736">
        <w:rPr>
          <w:position w:val="-6"/>
          <w:sz w:val="24"/>
          <w:szCs w:val="24"/>
        </w:rPr>
        <w:t xml:space="preserve">, al aducir que al haberle sido notificada la sentencia el mismo día de su proferimiento, no se le dio oportunidad de expresar al a quo lo relativo a la indemnización de perjuicios </w:t>
      </w:r>
      <w:r w:rsidR="00A02F41" w:rsidRPr="008E4A81">
        <w:rPr>
          <w:rFonts w:ascii="Verdana" w:hAnsi="Verdana"/>
          <w:position w:val="-6"/>
          <w:sz w:val="22"/>
          <w:szCs w:val="20"/>
        </w:rPr>
        <w:t>-cuya copia adjunta-</w:t>
      </w:r>
      <w:r w:rsidR="00425F39" w:rsidRPr="00B645A2">
        <w:rPr>
          <w:position w:val="-6"/>
        </w:rPr>
        <w:t xml:space="preserve">, </w:t>
      </w:r>
      <w:r w:rsidR="00425F39" w:rsidRPr="00F75736">
        <w:rPr>
          <w:position w:val="-6"/>
          <w:sz w:val="24"/>
        </w:rPr>
        <w:t xml:space="preserve">por lo cual pide que esta </w:t>
      </w:r>
      <w:r w:rsidR="00A02F41" w:rsidRPr="00F75736">
        <w:rPr>
          <w:position w:val="-6"/>
          <w:sz w:val="24"/>
        </w:rPr>
        <w:t>sea tenida</w:t>
      </w:r>
      <w:r w:rsidR="00523CDC" w:rsidRPr="00F75736">
        <w:rPr>
          <w:position w:val="-6"/>
          <w:sz w:val="24"/>
        </w:rPr>
        <w:t xml:space="preserve"> en cuenta por esta Corporación</w:t>
      </w:r>
      <w:r w:rsidR="00A02F41" w:rsidRPr="00F75736">
        <w:rPr>
          <w:position w:val="-6"/>
          <w:sz w:val="24"/>
        </w:rPr>
        <w:t xml:space="preserve"> con miras a que el sentenciado obtenga la rebaja a </w:t>
      </w:r>
      <w:r w:rsidR="00523CDC" w:rsidRPr="00F75736">
        <w:rPr>
          <w:position w:val="-6"/>
          <w:sz w:val="24"/>
        </w:rPr>
        <w:t xml:space="preserve">la </w:t>
      </w:r>
      <w:r w:rsidR="00A02F41" w:rsidRPr="00F75736">
        <w:rPr>
          <w:position w:val="-6"/>
          <w:sz w:val="24"/>
        </w:rPr>
        <w:t xml:space="preserve">que tiene derecho. </w:t>
      </w:r>
    </w:p>
    <w:p w:rsidR="00A02F41" w:rsidRPr="00F75736" w:rsidRDefault="00A02F41" w:rsidP="00A02F41">
      <w:pPr>
        <w:spacing w:line="276" w:lineRule="auto"/>
        <w:rPr>
          <w:position w:val="-6"/>
          <w:sz w:val="24"/>
        </w:rPr>
      </w:pPr>
    </w:p>
    <w:p w:rsidR="00A02F41" w:rsidRPr="00F75736" w:rsidRDefault="00A02F41" w:rsidP="00A02F41">
      <w:pPr>
        <w:spacing w:line="276" w:lineRule="auto"/>
        <w:rPr>
          <w:position w:val="-6"/>
          <w:sz w:val="24"/>
          <w:szCs w:val="24"/>
        </w:rPr>
      </w:pPr>
      <w:r w:rsidRPr="00F75736">
        <w:rPr>
          <w:position w:val="-6"/>
          <w:sz w:val="24"/>
          <w:szCs w:val="24"/>
        </w:rPr>
        <w:t xml:space="preserve">Frente a tal situación, debe indicar la Sala que en el presente asunto el señor </w:t>
      </w:r>
      <w:r w:rsidR="00796319">
        <w:rPr>
          <w:b/>
          <w:position w:val="-6"/>
          <w:sz w:val="24"/>
          <w:szCs w:val="24"/>
        </w:rPr>
        <w:t>MDVM</w:t>
      </w:r>
      <w:r w:rsidRPr="00F75736">
        <w:rPr>
          <w:position w:val="-6"/>
          <w:sz w:val="24"/>
          <w:szCs w:val="24"/>
        </w:rPr>
        <w:t xml:space="preserve"> estuvo asistido en el decurso de todas las etapas procesales surtidas en </w:t>
      </w:r>
      <w:r w:rsidR="00805620" w:rsidRPr="00F75736">
        <w:rPr>
          <w:position w:val="-6"/>
          <w:sz w:val="24"/>
          <w:szCs w:val="24"/>
        </w:rPr>
        <w:t xml:space="preserve">esta </w:t>
      </w:r>
      <w:r w:rsidRPr="00F75736">
        <w:rPr>
          <w:position w:val="-6"/>
          <w:sz w:val="24"/>
          <w:szCs w:val="24"/>
        </w:rPr>
        <w:t>actuación</w:t>
      </w:r>
      <w:r w:rsidRPr="00B645A2">
        <w:rPr>
          <w:position w:val="-6"/>
        </w:rPr>
        <w:t xml:space="preserve"> </w:t>
      </w:r>
      <w:r w:rsidRPr="008E4A81">
        <w:rPr>
          <w:rFonts w:ascii="Verdana" w:hAnsi="Verdana"/>
          <w:position w:val="-6"/>
          <w:sz w:val="22"/>
          <w:szCs w:val="20"/>
        </w:rPr>
        <w:t>-audiencias preliminares, traslado del escrito acusatorio, verificación de aceptación de cargos, individualización de pena y notificación de sentencia-</w:t>
      </w:r>
      <w:r w:rsidRPr="00B645A2">
        <w:rPr>
          <w:position w:val="-6"/>
        </w:rPr>
        <w:t xml:space="preserve"> </w:t>
      </w:r>
      <w:r w:rsidRPr="00F75736">
        <w:rPr>
          <w:position w:val="-6"/>
          <w:sz w:val="24"/>
          <w:szCs w:val="24"/>
        </w:rPr>
        <w:t>por la a</w:t>
      </w:r>
      <w:r w:rsidR="00523CDC" w:rsidRPr="00F75736">
        <w:rPr>
          <w:position w:val="-6"/>
          <w:sz w:val="24"/>
          <w:szCs w:val="24"/>
        </w:rPr>
        <w:t>bogada ISABEL AMPARO FLÓREZ GIL</w:t>
      </w:r>
      <w:r w:rsidRPr="00F75736">
        <w:rPr>
          <w:position w:val="-6"/>
          <w:sz w:val="24"/>
          <w:szCs w:val="24"/>
        </w:rPr>
        <w:t xml:space="preserve"> adscrita al Sistema Nacional de Defensoría Pública, pero tal </w:t>
      </w:r>
      <w:r w:rsidR="00B7628A" w:rsidRPr="00F75736">
        <w:rPr>
          <w:position w:val="-6"/>
          <w:sz w:val="24"/>
          <w:szCs w:val="24"/>
        </w:rPr>
        <w:t xml:space="preserve">representación se entiende </w:t>
      </w:r>
      <w:r w:rsidRPr="00F75736">
        <w:rPr>
          <w:position w:val="-6"/>
          <w:sz w:val="24"/>
          <w:szCs w:val="24"/>
        </w:rPr>
        <w:t>culmin</w:t>
      </w:r>
      <w:r w:rsidR="00B7628A" w:rsidRPr="00F75736">
        <w:rPr>
          <w:position w:val="-6"/>
          <w:sz w:val="24"/>
          <w:szCs w:val="24"/>
        </w:rPr>
        <w:t xml:space="preserve">ada desde </w:t>
      </w:r>
      <w:r w:rsidRPr="00F75736">
        <w:rPr>
          <w:position w:val="-6"/>
          <w:sz w:val="24"/>
          <w:szCs w:val="24"/>
        </w:rPr>
        <w:t xml:space="preserve">el </w:t>
      </w:r>
      <w:r w:rsidR="00EE2D1E" w:rsidRPr="00F75736">
        <w:rPr>
          <w:position w:val="-6"/>
          <w:sz w:val="24"/>
          <w:szCs w:val="24"/>
        </w:rPr>
        <w:t xml:space="preserve">instante </w:t>
      </w:r>
      <w:r w:rsidRPr="00F75736">
        <w:rPr>
          <w:position w:val="-6"/>
          <w:sz w:val="24"/>
          <w:szCs w:val="24"/>
        </w:rPr>
        <w:t>en que e</w:t>
      </w:r>
      <w:r w:rsidR="00523CDC" w:rsidRPr="00F75736">
        <w:rPr>
          <w:position w:val="-6"/>
          <w:sz w:val="24"/>
          <w:szCs w:val="24"/>
        </w:rPr>
        <w:t>l acá procesado le otorgó</w:t>
      </w:r>
      <w:r w:rsidRPr="00F75736">
        <w:rPr>
          <w:position w:val="-6"/>
          <w:sz w:val="24"/>
          <w:szCs w:val="24"/>
        </w:rPr>
        <w:t xml:space="preserve"> poder co</w:t>
      </w:r>
      <w:r w:rsidR="00523CDC" w:rsidRPr="00F75736">
        <w:rPr>
          <w:position w:val="-6"/>
          <w:sz w:val="24"/>
          <w:szCs w:val="24"/>
        </w:rPr>
        <w:t>mo abogado contractual al Dr.</w:t>
      </w:r>
      <w:r w:rsidRPr="00F75736">
        <w:rPr>
          <w:position w:val="-6"/>
          <w:sz w:val="24"/>
          <w:szCs w:val="24"/>
        </w:rPr>
        <w:t xml:space="preserve"> JUAN CAMILO CARDONA CHICA, sin que para ello se requiera renuncia de la anterior letrada o el paz y salvo, toda vez que debe privilegiarse al defensor de confianza frente a</w:t>
      </w:r>
      <w:r w:rsidR="006750EE" w:rsidRPr="00F75736">
        <w:rPr>
          <w:position w:val="-6"/>
          <w:sz w:val="24"/>
          <w:szCs w:val="24"/>
        </w:rPr>
        <w:t xml:space="preserve"> </w:t>
      </w:r>
      <w:r w:rsidRPr="00F75736">
        <w:rPr>
          <w:position w:val="-6"/>
          <w:sz w:val="24"/>
          <w:szCs w:val="24"/>
        </w:rPr>
        <w:t>l</w:t>
      </w:r>
      <w:r w:rsidR="006750EE" w:rsidRPr="00F75736">
        <w:rPr>
          <w:position w:val="-6"/>
          <w:sz w:val="24"/>
          <w:szCs w:val="24"/>
        </w:rPr>
        <w:t>a</w:t>
      </w:r>
      <w:r w:rsidRPr="00F75736">
        <w:rPr>
          <w:position w:val="-6"/>
          <w:sz w:val="24"/>
          <w:szCs w:val="24"/>
        </w:rPr>
        <w:t xml:space="preserve"> defensor</w:t>
      </w:r>
      <w:r w:rsidR="006750EE" w:rsidRPr="00F75736">
        <w:rPr>
          <w:position w:val="-6"/>
          <w:sz w:val="24"/>
          <w:szCs w:val="24"/>
        </w:rPr>
        <w:t>a</w:t>
      </w:r>
      <w:r w:rsidRPr="00F75736">
        <w:rPr>
          <w:position w:val="-6"/>
          <w:sz w:val="24"/>
          <w:szCs w:val="24"/>
        </w:rPr>
        <w:t xml:space="preserve"> p</w:t>
      </w:r>
      <w:r w:rsidR="00523CDC" w:rsidRPr="00F75736">
        <w:rPr>
          <w:position w:val="-6"/>
          <w:sz w:val="24"/>
          <w:szCs w:val="24"/>
        </w:rPr>
        <w:t>ública</w:t>
      </w:r>
      <w:r w:rsidRPr="00F75736">
        <w:rPr>
          <w:position w:val="-6"/>
          <w:sz w:val="24"/>
          <w:szCs w:val="24"/>
        </w:rPr>
        <w:t xml:space="preserve"> que lo asistía, por lo cual es evidente que sería este último profesional del dere</w:t>
      </w:r>
      <w:r w:rsidR="00523CDC" w:rsidRPr="00F75736">
        <w:rPr>
          <w:position w:val="-6"/>
          <w:sz w:val="24"/>
          <w:szCs w:val="24"/>
        </w:rPr>
        <w:t>cho a quien le asiste la facultad de postulación a</w:t>
      </w:r>
      <w:r w:rsidRPr="00F75736">
        <w:rPr>
          <w:position w:val="-6"/>
          <w:sz w:val="24"/>
          <w:szCs w:val="24"/>
        </w:rPr>
        <w:t xml:space="preserve"> favor del acá acusado</w:t>
      </w:r>
      <w:r w:rsidR="006750EE" w:rsidRPr="00F75736">
        <w:rPr>
          <w:position w:val="-6"/>
          <w:sz w:val="24"/>
          <w:szCs w:val="24"/>
        </w:rPr>
        <w:t>, y quien además debe continuar con la intervención en e</w:t>
      </w:r>
      <w:r w:rsidR="00805620" w:rsidRPr="00F75736">
        <w:rPr>
          <w:position w:val="-6"/>
          <w:sz w:val="24"/>
          <w:szCs w:val="24"/>
        </w:rPr>
        <w:t xml:space="preserve">ste </w:t>
      </w:r>
      <w:r w:rsidR="006750EE" w:rsidRPr="00F75736">
        <w:rPr>
          <w:position w:val="-6"/>
          <w:sz w:val="24"/>
          <w:szCs w:val="24"/>
        </w:rPr>
        <w:t>asunto</w:t>
      </w:r>
      <w:r w:rsidRPr="00F75736">
        <w:rPr>
          <w:position w:val="-6"/>
          <w:sz w:val="24"/>
          <w:szCs w:val="24"/>
        </w:rPr>
        <w:t>.</w:t>
      </w:r>
    </w:p>
    <w:p w:rsidR="00A02F41" w:rsidRPr="00F75736" w:rsidRDefault="00A02F41" w:rsidP="00A02F41">
      <w:pPr>
        <w:spacing w:line="276" w:lineRule="auto"/>
        <w:rPr>
          <w:position w:val="-6"/>
          <w:sz w:val="24"/>
          <w:szCs w:val="24"/>
        </w:rPr>
      </w:pPr>
    </w:p>
    <w:p w:rsidR="00B040EC" w:rsidRPr="00F75736" w:rsidRDefault="00B040EC" w:rsidP="00B040EC">
      <w:pPr>
        <w:spacing w:line="276" w:lineRule="auto"/>
        <w:rPr>
          <w:position w:val="-6"/>
          <w:sz w:val="24"/>
          <w:szCs w:val="24"/>
        </w:rPr>
      </w:pPr>
      <w:r w:rsidRPr="00F75736">
        <w:rPr>
          <w:position w:val="-6"/>
          <w:sz w:val="24"/>
          <w:szCs w:val="24"/>
        </w:rPr>
        <w:t xml:space="preserve">Ahora bien, sería del caso analizar si el fallo de condena dictado por el juez de primer </w:t>
      </w:r>
      <w:r w:rsidR="00DB7911" w:rsidRPr="00F75736">
        <w:rPr>
          <w:position w:val="-6"/>
          <w:sz w:val="24"/>
          <w:szCs w:val="24"/>
        </w:rPr>
        <w:t xml:space="preserve">grado </w:t>
      </w:r>
      <w:r w:rsidRPr="00F75736">
        <w:rPr>
          <w:position w:val="-6"/>
          <w:sz w:val="24"/>
          <w:szCs w:val="24"/>
        </w:rPr>
        <w:t xml:space="preserve">se encuentra ajustado a derecho, de no ser porque se advierten irregularidades </w:t>
      </w:r>
      <w:r w:rsidR="008163A2" w:rsidRPr="00F75736">
        <w:rPr>
          <w:position w:val="-6"/>
          <w:sz w:val="24"/>
          <w:szCs w:val="24"/>
        </w:rPr>
        <w:lastRenderedPageBreak/>
        <w:t xml:space="preserve">sustanciales </w:t>
      </w:r>
      <w:r w:rsidRPr="00F75736">
        <w:rPr>
          <w:position w:val="-6"/>
          <w:sz w:val="24"/>
          <w:szCs w:val="24"/>
        </w:rPr>
        <w:t xml:space="preserve">que en efecto pudieron afectar el derecho a la defensa y debido proceso del señor </w:t>
      </w:r>
      <w:r w:rsidR="00796319">
        <w:rPr>
          <w:b/>
          <w:position w:val="-6"/>
          <w:sz w:val="24"/>
          <w:szCs w:val="24"/>
        </w:rPr>
        <w:t>MDVM</w:t>
      </w:r>
      <w:r w:rsidRPr="00F75736">
        <w:rPr>
          <w:position w:val="-6"/>
          <w:sz w:val="24"/>
          <w:szCs w:val="24"/>
        </w:rPr>
        <w:t xml:space="preserve">, lo cual impide </w:t>
      </w:r>
      <w:r w:rsidR="008163A2" w:rsidRPr="00F75736">
        <w:rPr>
          <w:position w:val="-6"/>
          <w:sz w:val="24"/>
          <w:szCs w:val="24"/>
        </w:rPr>
        <w:t>a</w:t>
      </w:r>
      <w:r w:rsidRPr="00F75736">
        <w:rPr>
          <w:position w:val="-6"/>
          <w:sz w:val="24"/>
          <w:szCs w:val="24"/>
        </w:rPr>
        <w:t xml:space="preserve"> la Sala</w:t>
      </w:r>
      <w:r w:rsidR="008163A2" w:rsidRPr="00F75736">
        <w:rPr>
          <w:position w:val="-6"/>
          <w:sz w:val="24"/>
          <w:szCs w:val="24"/>
        </w:rPr>
        <w:t xml:space="preserve"> pronunciarse</w:t>
      </w:r>
      <w:r w:rsidRPr="00F75736">
        <w:rPr>
          <w:position w:val="-6"/>
          <w:sz w:val="24"/>
          <w:szCs w:val="24"/>
        </w:rPr>
        <w:t xml:space="preserve"> de fondo</w:t>
      </w:r>
      <w:r w:rsidR="008163A2" w:rsidRPr="00F75736">
        <w:rPr>
          <w:position w:val="-6"/>
          <w:sz w:val="24"/>
          <w:szCs w:val="24"/>
        </w:rPr>
        <w:t>, y se explica:</w:t>
      </w:r>
    </w:p>
    <w:p w:rsidR="00B040EC" w:rsidRPr="00F75736" w:rsidRDefault="00B040EC" w:rsidP="00A02F41">
      <w:pPr>
        <w:spacing w:line="276" w:lineRule="auto"/>
        <w:rPr>
          <w:position w:val="-6"/>
          <w:sz w:val="24"/>
          <w:szCs w:val="24"/>
        </w:rPr>
      </w:pPr>
    </w:p>
    <w:p w:rsidR="001E4898" w:rsidRPr="00F75736" w:rsidRDefault="00B040EC" w:rsidP="00A02F41">
      <w:pPr>
        <w:spacing w:line="276" w:lineRule="auto"/>
        <w:rPr>
          <w:position w:val="-6"/>
          <w:sz w:val="24"/>
          <w:szCs w:val="24"/>
        </w:rPr>
      </w:pPr>
      <w:r w:rsidRPr="00F75736">
        <w:rPr>
          <w:position w:val="-6"/>
          <w:sz w:val="24"/>
          <w:szCs w:val="24"/>
        </w:rPr>
        <w:t xml:space="preserve">De la información suministrada por el apoderado contractual del señor </w:t>
      </w:r>
      <w:r w:rsidR="00796319">
        <w:rPr>
          <w:b/>
          <w:position w:val="-6"/>
          <w:sz w:val="24"/>
          <w:szCs w:val="24"/>
        </w:rPr>
        <w:t>MDVM</w:t>
      </w:r>
      <w:r w:rsidRPr="00F75736">
        <w:rPr>
          <w:position w:val="-6"/>
          <w:sz w:val="24"/>
          <w:szCs w:val="24"/>
        </w:rPr>
        <w:t xml:space="preserve"> se desprende que al parecer desde</w:t>
      </w:r>
      <w:r w:rsidR="001E4898" w:rsidRPr="00F75736">
        <w:rPr>
          <w:position w:val="-6"/>
          <w:sz w:val="24"/>
          <w:szCs w:val="24"/>
        </w:rPr>
        <w:t xml:space="preserve"> julio 03 de 2018, esto es, con antelación a que hubiera sido</w:t>
      </w:r>
      <w:r w:rsidR="001E505A" w:rsidRPr="00F75736">
        <w:rPr>
          <w:position w:val="-6"/>
          <w:sz w:val="24"/>
          <w:szCs w:val="24"/>
        </w:rPr>
        <w:t xml:space="preserve"> proferido el fallo condenatorio</w:t>
      </w:r>
      <w:r w:rsidR="001E4898" w:rsidRPr="00F75736">
        <w:rPr>
          <w:position w:val="-6"/>
          <w:sz w:val="24"/>
          <w:szCs w:val="24"/>
        </w:rPr>
        <w:t xml:space="preserve"> en el presente asunto</w:t>
      </w:r>
      <w:r w:rsidR="006750EE" w:rsidRPr="00B645A2">
        <w:rPr>
          <w:position w:val="-6"/>
        </w:rPr>
        <w:t xml:space="preserve"> </w:t>
      </w:r>
      <w:r w:rsidR="006750EE" w:rsidRPr="008E4A81">
        <w:rPr>
          <w:rFonts w:ascii="Verdana" w:hAnsi="Verdana"/>
          <w:position w:val="-6"/>
          <w:sz w:val="22"/>
          <w:szCs w:val="20"/>
        </w:rPr>
        <w:t>-agosto 31 de 2018</w:t>
      </w:r>
      <w:r w:rsidR="006750EE" w:rsidRPr="00F75736">
        <w:rPr>
          <w:rFonts w:ascii="Verdana" w:hAnsi="Verdana"/>
          <w:position w:val="-6"/>
          <w:sz w:val="24"/>
          <w:szCs w:val="24"/>
        </w:rPr>
        <w:t>-</w:t>
      </w:r>
      <w:r w:rsidR="001E4898" w:rsidRPr="00F75736">
        <w:rPr>
          <w:position w:val="-6"/>
          <w:sz w:val="24"/>
          <w:szCs w:val="24"/>
        </w:rPr>
        <w:t>, se le había</w:t>
      </w:r>
      <w:r w:rsidR="00DB7911" w:rsidRPr="00F75736">
        <w:rPr>
          <w:position w:val="-6"/>
          <w:sz w:val="24"/>
          <w:szCs w:val="24"/>
        </w:rPr>
        <w:t xml:space="preserve"> hecho entrega de la suma de $1’</w:t>
      </w:r>
      <w:r w:rsidR="001E4898" w:rsidRPr="00F75736">
        <w:rPr>
          <w:position w:val="-6"/>
          <w:sz w:val="24"/>
          <w:szCs w:val="24"/>
        </w:rPr>
        <w:t>000.000</w:t>
      </w:r>
      <w:r w:rsidR="00DB7911" w:rsidRPr="00F75736">
        <w:rPr>
          <w:position w:val="-6"/>
          <w:sz w:val="24"/>
          <w:szCs w:val="24"/>
        </w:rPr>
        <w:t>.oo</w:t>
      </w:r>
      <w:r w:rsidR="001E4898" w:rsidRPr="00F75736">
        <w:rPr>
          <w:position w:val="-6"/>
          <w:sz w:val="24"/>
          <w:szCs w:val="24"/>
        </w:rPr>
        <w:t xml:space="preserve"> a la defensora pública que </w:t>
      </w:r>
      <w:r w:rsidR="00DB7911" w:rsidRPr="00F75736">
        <w:rPr>
          <w:position w:val="-6"/>
          <w:sz w:val="24"/>
          <w:szCs w:val="24"/>
        </w:rPr>
        <w:t>había asistido al procesado</w:t>
      </w:r>
      <w:r w:rsidR="006750EE" w:rsidRPr="00F75736">
        <w:rPr>
          <w:position w:val="-6"/>
          <w:sz w:val="24"/>
          <w:szCs w:val="24"/>
        </w:rPr>
        <w:t xml:space="preserve"> y </w:t>
      </w:r>
      <w:r w:rsidR="001E4898" w:rsidRPr="00F75736">
        <w:rPr>
          <w:position w:val="-6"/>
          <w:sz w:val="24"/>
          <w:szCs w:val="24"/>
        </w:rPr>
        <w:t>cuya finalidad</w:t>
      </w:r>
      <w:r w:rsidR="00FE72C2" w:rsidRPr="00F75736">
        <w:rPr>
          <w:position w:val="-6"/>
          <w:sz w:val="24"/>
          <w:szCs w:val="24"/>
        </w:rPr>
        <w:t xml:space="preserve"> era efectuar </w:t>
      </w:r>
      <w:r w:rsidR="001E4898" w:rsidRPr="00F75736">
        <w:rPr>
          <w:position w:val="-6"/>
          <w:sz w:val="24"/>
          <w:szCs w:val="24"/>
        </w:rPr>
        <w:t>la indemnización de los perjuicios ocasionados a las víctimas JOSÉ FERNANDO GÓMEZ CARDONA, ANA YOREDI MARÍN HENAO y ERIKA ARANGO CASTAÑEDA,</w:t>
      </w:r>
      <w:r w:rsidR="00FE72C2" w:rsidRPr="00F75736">
        <w:rPr>
          <w:position w:val="-6"/>
          <w:sz w:val="24"/>
          <w:szCs w:val="24"/>
        </w:rPr>
        <w:t xml:space="preserve"> con miras a lograr la reducción punitiva a </w:t>
      </w:r>
      <w:r w:rsidR="00DB7911" w:rsidRPr="00F75736">
        <w:rPr>
          <w:position w:val="-6"/>
          <w:sz w:val="24"/>
          <w:szCs w:val="24"/>
        </w:rPr>
        <w:t xml:space="preserve">la </w:t>
      </w:r>
      <w:r w:rsidR="00FE72C2" w:rsidRPr="00F75736">
        <w:rPr>
          <w:position w:val="-6"/>
          <w:sz w:val="24"/>
          <w:szCs w:val="24"/>
        </w:rPr>
        <w:t>que alude el canon 269 C.P.</w:t>
      </w:r>
    </w:p>
    <w:p w:rsidR="001E4898" w:rsidRPr="00F75736" w:rsidRDefault="001E4898" w:rsidP="00A02F41">
      <w:pPr>
        <w:spacing w:line="276" w:lineRule="auto"/>
        <w:rPr>
          <w:position w:val="-6"/>
          <w:sz w:val="24"/>
          <w:szCs w:val="24"/>
        </w:rPr>
      </w:pPr>
    </w:p>
    <w:p w:rsidR="007D445F" w:rsidRPr="00F75736" w:rsidRDefault="00FE72C2" w:rsidP="00A02F41">
      <w:pPr>
        <w:spacing w:line="276" w:lineRule="auto"/>
        <w:rPr>
          <w:position w:val="-6"/>
          <w:sz w:val="24"/>
          <w:szCs w:val="24"/>
        </w:rPr>
      </w:pPr>
      <w:r w:rsidRPr="00F75736">
        <w:rPr>
          <w:position w:val="-6"/>
          <w:sz w:val="24"/>
          <w:szCs w:val="24"/>
        </w:rPr>
        <w:t>Tal situación encuentra soport</w:t>
      </w:r>
      <w:r w:rsidR="00527D78" w:rsidRPr="00F75736">
        <w:rPr>
          <w:position w:val="-6"/>
          <w:sz w:val="24"/>
          <w:szCs w:val="24"/>
        </w:rPr>
        <w:t>e</w:t>
      </w:r>
      <w:r w:rsidRPr="00F75736">
        <w:rPr>
          <w:position w:val="-6"/>
          <w:sz w:val="24"/>
          <w:szCs w:val="24"/>
        </w:rPr>
        <w:t xml:space="preserve"> en declaración extraproceso que bajo juramento </w:t>
      </w:r>
      <w:r w:rsidR="007D445F" w:rsidRPr="00F75736">
        <w:rPr>
          <w:position w:val="-6"/>
          <w:sz w:val="24"/>
          <w:szCs w:val="24"/>
        </w:rPr>
        <w:t>rindieron los señores JOSÉ JULIÁN  R</w:t>
      </w:r>
      <w:r w:rsidR="00DB7911" w:rsidRPr="00F75736">
        <w:rPr>
          <w:position w:val="-6"/>
          <w:sz w:val="24"/>
          <w:szCs w:val="24"/>
        </w:rPr>
        <w:t>AMÍREZ CAÑAS y  LUZ ZORAIDA MARÍ</w:t>
      </w:r>
      <w:r w:rsidR="007D445F" w:rsidRPr="00F75736">
        <w:rPr>
          <w:position w:val="-6"/>
          <w:sz w:val="24"/>
          <w:szCs w:val="24"/>
        </w:rPr>
        <w:t>N MARÍN</w:t>
      </w:r>
      <w:r w:rsidR="00DB7911" w:rsidRPr="00F75736">
        <w:rPr>
          <w:position w:val="-6"/>
          <w:sz w:val="24"/>
          <w:szCs w:val="24"/>
        </w:rPr>
        <w:t xml:space="preserve"> </w:t>
      </w:r>
      <w:r w:rsidR="00DB7911" w:rsidRPr="008E4A81">
        <w:rPr>
          <w:rFonts w:ascii="Verdana" w:hAnsi="Verdana"/>
          <w:position w:val="-6"/>
          <w:sz w:val="22"/>
          <w:szCs w:val="20"/>
        </w:rPr>
        <w:t>-allegada por la defensa contractual al momento del recurso-</w:t>
      </w:r>
      <w:r w:rsidR="007D445F" w:rsidRPr="00F75736">
        <w:rPr>
          <w:position w:val="-6"/>
          <w:sz w:val="24"/>
          <w:szCs w:val="24"/>
        </w:rPr>
        <w:t>, quienes dan cuenta de la entrega de dicha suma, sin que la apoderada haya allegado la constancia de reparación de perjuicios pertinente.</w:t>
      </w:r>
    </w:p>
    <w:p w:rsidR="007D445F" w:rsidRPr="00F75736" w:rsidRDefault="007D445F" w:rsidP="00A02F41">
      <w:pPr>
        <w:spacing w:line="276" w:lineRule="auto"/>
        <w:rPr>
          <w:position w:val="-6"/>
          <w:sz w:val="24"/>
          <w:szCs w:val="24"/>
        </w:rPr>
      </w:pPr>
    </w:p>
    <w:p w:rsidR="00C2691A" w:rsidRPr="00F75736" w:rsidRDefault="00C2691A" w:rsidP="00A02F41">
      <w:pPr>
        <w:spacing w:line="276" w:lineRule="auto"/>
        <w:rPr>
          <w:position w:val="-6"/>
          <w:sz w:val="24"/>
          <w:szCs w:val="24"/>
        </w:rPr>
      </w:pPr>
      <w:r w:rsidRPr="00F75736">
        <w:rPr>
          <w:position w:val="-6"/>
          <w:sz w:val="24"/>
          <w:szCs w:val="24"/>
        </w:rPr>
        <w:t xml:space="preserve">Véase que </w:t>
      </w:r>
      <w:r w:rsidR="00B7628A" w:rsidRPr="00F75736">
        <w:rPr>
          <w:position w:val="-6"/>
          <w:sz w:val="24"/>
          <w:szCs w:val="24"/>
        </w:rPr>
        <w:t xml:space="preserve">lo comunicado </w:t>
      </w:r>
      <w:r w:rsidR="007D445F" w:rsidRPr="00F75736">
        <w:rPr>
          <w:position w:val="-6"/>
          <w:sz w:val="24"/>
          <w:szCs w:val="24"/>
        </w:rPr>
        <w:t xml:space="preserve">al apoderado contractual del señor </w:t>
      </w:r>
      <w:r w:rsidR="00796319">
        <w:rPr>
          <w:b/>
          <w:position w:val="-6"/>
          <w:sz w:val="24"/>
          <w:szCs w:val="24"/>
        </w:rPr>
        <w:t>MDVM</w:t>
      </w:r>
      <w:r w:rsidRPr="00F75736">
        <w:rPr>
          <w:position w:val="-6"/>
          <w:sz w:val="24"/>
          <w:szCs w:val="24"/>
        </w:rPr>
        <w:t xml:space="preserve">,  en sentir de la Sala, se encuentra </w:t>
      </w:r>
      <w:r w:rsidR="00B7628A" w:rsidRPr="00F75736">
        <w:rPr>
          <w:position w:val="-6"/>
          <w:sz w:val="24"/>
          <w:szCs w:val="24"/>
        </w:rPr>
        <w:t xml:space="preserve">igualmente </w:t>
      </w:r>
      <w:r w:rsidRPr="00F75736">
        <w:rPr>
          <w:position w:val="-6"/>
          <w:sz w:val="24"/>
          <w:szCs w:val="24"/>
        </w:rPr>
        <w:t>acreditad</w:t>
      </w:r>
      <w:r w:rsidR="00B7628A" w:rsidRPr="00F75736">
        <w:rPr>
          <w:position w:val="-6"/>
          <w:sz w:val="24"/>
          <w:szCs w:val="24"/>
        </w:rPr>
        <w:t>o</w:t>
      </w:r>
      <w:r w:rsidRPr="00F75736">
        <w:rPr>
          <w:position w:val="-6"/>
          <w:sz w:val="24"/>
          <w:szCs w:val="24"/>
        </w:rPr>
        <w:t xml:space="preserve"> de mane</w:t>
      </w:r>
      <w:r w:rsidR="00DB7911" w:rsidRPr="00F75736">
        <w:rPr>
          <w:position w:val="-6"/>
          <w:sz w:val="24"/>
          <w:szCs w:val="24"/>
        </w:rPr>
        <w:t xml:space="preserve">ra expresa por la actividad </w:t>
      </w:r>
      <w:r w:rsidR="006750EE" w:rsidRPr="00F75736">
        <w:rPr>
          <w:position w:val="-6"/>
          <w:sz w:val="24"/>
          <w:szCs w:val="24"/>
        </w:rPr>
        <w:t>desarroll</w:t>
      </w:r>
      <w:r w:rsidR="00B7628A" w:rsidRPr="00F75736">
        <w:rPr>
          <w:position w:val="-6"/>
          <w:sz w:val="24"/>
          <w:szCs w:val="24"/>
        </w:rPr>
        <w:t>ada por</w:t>
      </w:r>
      <w:r w:rsidR="006750EE" w:rsidRPr="00F75736">
        <w:rPr>
          <w:position w:val="-6"/>
          <w:sz w:val="24"/>
          <w:szCs w:val="24"/>
        </w:rPr>
        <w:t xml:space="preserve"> </w:t>
      </w:r>
      <w:r w:rsidR="00DB7911" w:rsidRPr="00F75736">
        <w:rPr>
          <w:position w:val="-6"/>
          <w:sz w:val="24"/>
          <w:szCs w:val="24"/>
        </w:rPr>
        <w:t>la abogada ISABEL AMPARO FLÓREZ</w:t>
      </w:r>
      <w:r w:rsidRPr="00F75736">
        <w:rPr>
          <w:position w:val="-6"/>
          <w:sz w:val="24"/>
          <w:szCs w:val="24"/>
        </w:rPr>
        <w:t xml:space="preserve"> </w:t>
      </w:r>
      <w:r w:rsidR="00B7628A" w:rsidRPr="00F75736">
        <w:rPr>
          <w:position w:val="-6"/>
          <w:sz w:val="24"/>
          <w:szCs w:val="24"/>
        </w:rPr>
        <w:t>con post</w:t>
      </w:r>
      <w:r w:rsidR="008163A2" w:rsidRPr="00F75736">
        <w:rPr>
          <w:position w:val="-6"/>
          <w:sz w:val="24"/>
          <w:szCs w:val="24"/>
        </w:rPr>
        <w:t>erioridad a habérsele enterado d</w:t>
      </w:r>
      <w:r w:rsidR="00B7628A" w:rsidRPr="00F75736">
        <w:rPr>
          <w:position w:val="-6"/>
          <w:sz w:val="24"/>
          <w:szCs w:val="24"/>
        </w:rPr>
        <w:t>el fallo de condena</w:t>
      </w:r>
      <w:r w:rsidR="00B7000C" w:rsidRPr="00F75736">
        <w:rPr>
          <w:position w:val="-6"/>
          <w:sz w:val="24"/>
          <w:szCs w:val="24"/>
        </w:rPr>
        <w:t>,</w:t>
      </w:r>
      <w:r w:rsidR="00B7628A" w:rsidRPr="00F75736">
        <w:rPr>
          <w:position w:val="-6"/>
          <w:sz w:val="24"/>
          <w:szCs w:val="24"/>
        </w:rPr>
        <w:t xml:space="preserve"> </w:t>
      </w:r>
      <w:r w:rsidRPr="00F75736">
        <w:rPr>
          <w:position w:val="-6"/>
          <w:sz w:val="24"/>
          <w:szCs w:val="24"/>
        </w:rPr>
        <w:t xml:space="preserve">toda vez que como documento anexo </w:t>
      </w:r>
      <w:r w:rsidR="00B7628A" w:rsidRPr="00F75736">
        <w:rPr>
          <w:position w:val="-6"/>
          <w:sz w:val="24"/>
          <w:szCs w:val="24"/>
        </w:rPr>
        <w:t>a su apelación</w:t>
      </w:r>
      <w:r w:rsidRPr="00F75736">
        <w:rPr>
          <w:position w:val="-6"/>
          <w:sz w:val="24"/>
          <w:szCs w:val="24"/>
        </w:rPr>
        <w:t xml:space="preserve"> allegó </w:t>
      </w:r>
      <w:r w:rsidR="006750EE" w:rsidRPr="00F75736">
        <w:rPr>
          <w:position w:val="-6"/>
          <w:sz w:val="24"/>
          <w:szCs w:val="24"/>
        </w:rPr>
        <w:t>escrito</w:t>
      </w:r>
      <w:r w:rsidRPr="00F75736">
        <w:rPr>
          <w:position w:val="-6"/>
          <w:sz w:val="24"/>
          <w:szCs w:val="24"/>
        </w:rPr>
        <w:t xml:space="preserve"> por medio del cual </w:t>
      </w:r>
      <w:r w:rsidR="00B7000C" w:rsidRPr="00F75736">
        <w:rPr>
          <w:position w:val="-6"/>
          <w:sz w:val="24"/>
          <w:szCs w:val="24"/>
        </w:rPr>
        <w:t>quienes figuran como</w:t>
      </w:r>
      <w:r w:rsidR="00B7628A" w:rsidRPr="00F75736">
        <w:rPr>
          <w:position w:val="-6"/>
          <w:sz w:val="24"/>
          <w:szCs w:val="24"/>
        </w:rPr>
        <w:t xml:space="preserve"> </w:t>
      </w:r>
      <w:r w:rsidRPr="00F75736">
        <w:rPr>
          <w:position w:val="-6"/>
          <w:sz w:val="24"/>
          <w:szCs w:val="24"/>
        </w:rPr>
        <w:t>víctimas manifiestan haber sido indemnizad</w:t>
      </w:r>
      <w:r w:rsidR="00B7628A" w:rsidRPr="00F75736">
        <w:rPr>
          <w:position w:val="-6"/>
          <w:sz w:val="24"/>
          <w:szCs w:val="24"/>
        </w:rPr>
        <w:t>a</w:t>
      </w:r>
      <w:r w:rsidRPr="00F75736">
        <w:rPr>
          <w:position w:val="-6"/>
          <w:sz w:val="24"/>
          <w:szCs w:val="24"/>
        </w:rPr>
        <w:t>s integral</w:t>
      </w:r>
      <w:r w:rsidR="00EA61CC" w:rsidRPr="00F75736">
        <w:rPr>
          <w:position w:val="-6"/>
          <w:sz w:val="24"/>
          <w:szCs w:val="24"/>
        </w:rPr>
        <w:t>mente</w:t>
      </w:r>
      <w:r w:rsidRPr="00F75736">
        <w:rPr>
          <w:position w:val="-6"/>
          <w:sz w:val="24"/>
          <w:szCs w:val="24"/>
        </w:rPr>
        <w:t xml:space="preserve"> por los perjuicios ocasionados</w:t>
      </w:r>
      <w:r w:rsidR="006750EE" w:rsidRPr="00F75736">
        <w:rPr>
          <w:position w:val="-6"/>
          <w:sz w:val="24"/>
          <w:szCs w:val="24"/>
        </w:rPr>
        <w:t xml:space="preserve">, aunque </w:t>
      </w:r>
      <w:r w:rsidR="00B7628A" w:rsidRPr="00F75736">
        <w:rPr>
          <w:position w:val="-6"/>
          <w:sz w:val="24"/>
          <w:szCs w:val="24"/>
        </w:rPr>
        <w:t xml:space="preserve">obra por su ausencia la </w:t>
      </w:r>
      <w:r w:rsidR="006750EE" w:rsidRPr="00F75736">
        <w:rPr>
          <w:position w:val="-6"/>
          <w:sz w:val="24"/>
          <w:szCs w:val="24"/>
        </w:rPr>
        <w:t>autenticación</w:t>
      </w:r>
      <w:r w:rsidR="00B7628A" w:rsidRPr="00F75736">
        <w:rPr>
          <w:position w:val="-6"/>
          <w:sz w:val="24"/>
          <w:szCs w:val="24"/>
        </w:rPr>
        <w:t xml:space="preserve"> de dichas rúbricas</w:t>
      </w:r>
      <w:r w:rsidRPr="00F75736">
        <w:rPr>
          <w:position w:val="-6"/>
          <w:sz w:val="24"/>
          <w:szCs w:val="24"/>
        </w:rPr>
        <w:t>.</w:t>
      </w:r>
    </w:p>
    <w:p w:rsidR="00C2691A" w:rsidRPr="00F75736" w:rsidRDefault="00C2691A" w:rsidP="00A02F41">
      <w:pPr>
        <w:spacing w:line="276" w:lineRule="auto"/>
        <w:rPr>
          <w:position w:val="-6"/>
          <w:sz w:val="24"/>
          <w:szCs w:val="24"/>
        </w:rPr>
      </w:pPr>
    </w:p>
    <w:p w:rsidR="00C2691A" w:rsidRPr="00F75736" w:rsidRDefault="00B7628A" w:rsidP="00A02F41">
      <w:pPr>
        <w:spacing w:line="276" w:lineRule="auto"/>
        <w:rPr>
          <w:position w:val="-6"/>
          <w:sz w:val="24"/>
          <w:szCs w:val="24"/>
        </w:rPr>
      </w:pPr>
      <w:r w:rsidRPr="00F75736">
        <w:rPr>
          <w:position w:val="-6"/>
          <w:sz w:val="24"/>
          <w:szCs w:val="24"/>
        </w:rPr>
        <w:t>No obstante e</w:t>
      </w:r>
      <w:r w:rsidR="00C2691A" w:rsidRPr="00F75736">
        <w:rPr>
          <w:position w:val="-6"/>
          <w:sz w:val="24"/>
          <w:szCs w:val="24"/>
        </w:rPr>
        <w:t>llo</w:t>
      </w:r>
      <w:r w:rsidRPr="00F75736">
        <w:rPr>
          <w:position w:val="-6"/>
          <w:sz w:val="24"/>
          <w:szCs w:val="24"/>
        </w:rPr>
        <w:t xml:space="preserve">, tal circunstancia </w:t>
      </w:r>
      <w:r w:rsidR="00C2691A" w:rsidRPr="00F75736">
        <w:rPr>
          <w:position w:val="-6"/>
          <w:sz w:val="24"/>
          <w:szCs w:val="24"/>
        </w:rPr>
        <w:t>conlleva pr</w:t>
      </w:r>
      <w:r w:rsidR="008163A2" w:rsidRPr="00F75736">
        <w:rPr>
          <w:position w:val="-6"/>
          <w:sz w:val="24"/>
          <w:szCs w:val="24"/>
        </w:rPr>
        <w:t xml:space="preserve">edicar que a la </w:t>
      </w:r>
      <w:r w:rsidR="00C2691A" w:rsidRPr="00F75736">
        <w:rPr>
          <w:position w:val="-6"/>
          <w:sz w:val="24"/>
          <w:szCs w:val="24"/>
        </w:rPr>
        <w:t>Defensor</w:t>
      </w:r>
      <w:r w:rsidR="008163A2" w:rsidRPr="00F75736">
        <w:rPr>
          <w:position w:val="-6"/>
          <w:sz w:val="24"/>
          <w:szCs w:val="24"/>
        </w:rPr>
        <w:t>a Pública</w:t>
      </w:r>
      <w:r w:rsidR="00C2691A" w:rsidRPr="00F75736">
        <w:rPr>
          <w:position w:val="-6"/>
          <w:sz w:val="24"/>
          <w:szCs w:val="24"/>
        </w:rPr>
        <w:t xml:space="preserve"> </w:t>
      </w:r>
      <w:r w:rsidRPr="00F75736">
        <w:rPr>
          <w:position w:val="-6"/>
          <w:sz w:val="24"/>
          <w:szCs w:val="24"/>
        </w:rPr>
        <w:t xml:space="preserve">sí </w:t>
      </w:r>
      <w:r w:rsidR="00B7000C" w:rsidRPr="00F75736">
        <w:rPr>
          <w:position w:val="-6"/>
          <w:sz w:val="24"/>
          <w:szCs w:val="24"/>
        </w:rPr>
        <w:t xml:space="preserve">le habían sido entregados con la debida antelación </w:t>
      </w:r>
      <w:r w:rsidR="00C2691A" w:rsidRPr="00F75736">
        <w:rPr>
          <w:position w:val="-6"/>
          <w:sz w:val="24"/>
          <w:szCs w:val="24"/>
        </w:rPr>
        <w:t xml:space="preserve">los dineros para efectos de reparar a las víctimas, sin que </w:t>
      </w:r>
      <w:r w:rsidR="006750EE" w:rsidRPr="00F75736">
        <w:rPr>
          <w:position w:val="-6"/>
          <w:sz w:val="24"/>
          <w:szCs w:val="24"/>
        </w:rPr>
        <w:t xml:space="preserve">la </w:t>
      </w:r>
      <w:r w:rsidRPr="00F75736">
        <w:rPr>
          <w:position w:val="-6"/>
          <w:sz w:val="24"/>
          <w:szCs w:val="24"/>
        </w:rPr>
        <w:t xml:space="preserve">misma </w:t>
      </w:r>
      <w:r w:rsidR="00C2691A" w:rsidRPr="00F75736">
        <w:rPr>
          <w:position w:val="-6"/>
          <w:sz w:val="24"/>
          <w:szCs w:val="24"/>
        </w:rPr>
        <w:t xml:space="preserve">haya obrado </w:t>
      </w:r>
      <w:r w:rsidR="00B7000C" w:rsidRPr="00F75736">
        <w:rPr>
          <w:position w:val="-6"/>
          <w:sz w:val="24"/>
          <w:szCs w:val="24"/>
        </w:rPr>
        <w:t xml:space="preserve">al parecer </w:t>
      </w:r>
      <w:r w:rsidR="00C2691A" w:rsidRPr="00F75736">
        <w:rPr>
          <w:position w:val="-6"/>
          <w:sz w:val="24"/>
          <w:szCs w:val="24"/>
        </w:rPr>
        <w:t xml:space="preserve">de manera diligente, en tanto </w:t>
      </w:r>
      <w:r w:rsidR="006750EE" w:rsidRPr="00F75736">
        <w:rPr>
          <w:position w:val="-6"/>
          <w:sz w:val="24"/>
          <w:szCs w:val="24"/>
        </w:rPr>
        <w:t xml:space="preserve">solo informó de </w:t>
      </w:r>
      <w:r w:rsidR="00B7000C" w:rsidRPr="00F75736">
        <w:rPr>
          <w:position w:val="-6"/>
          <w:sz w:val="24"/>
          <w:szCs w:val="24"/>
        </w:rPr>
        <w:t xml:space="preserve">tal situación </w:t>
      </w:r>
      <w:r w:rsidR="00C2691A" w:rsidRPr="00F75736">
        <w:rPr>
          <w:position w:val="-6"/>
          <w:sz w:val="24"/>
          <w:szCs w:val="24"/>
        </w:rPr>
        <w:t xml:space="preserve">con posterioridad a la emisión del fallo condenatorio, </w:t>
      </w:r>
      <w:r w:rsidR="006750EE" w:rsidRPr="00F75736">
        <w:rPr>
          <w:position w:val="-6"/>
          <w:sz w:val="24"/>
          <w:szCs w:val="24"/>
        </w:rPr>
        <w:t xml:space="preserve">y más concretamente al momento de interponer recurso de apelación, </w:t>
      </w:r>
      <w:r w:rsidR="00C2691A" w:rsidRPr="00F75736">
        <w:rPr>
          <w:position w:val="-6"/>
          <w:sz w:val="24"/>
          <w:szCs w:val="24"/>
        </w:rPr>
        <w:t>sin entenderse por qué motivo</w:t>
      </w:r>
      <w:r w:rsidR="00D7467B" w:rsidRPr="00F75736">
        <w:rPr>
          <w:position w:val="-6"/>
          <w:sz w:val="24"/>
          <w:szCs w:val="24"/>
        </w:rPr>
        <w:t xml:space="preserve"> </w:t>
      </w:r>
      <w:r w:rsidRPr="00F75736">
        <w:rPr>
          <w:position w:val="-6"/>
          <w:sz w:val="24"/>
          <w:szCs w:val="24"/>
        </w:rPr>
        <w:t xml:space="preserve">guardó </w:t>
      </w:r>
      <w:r w:rsidR="00D7467B" w:rsidRPr="00F75736">
        <w:rPr>
          <w:position w:val="-6"/>
          <w:sz w:val="24"/>
          <w:szCs w:val="24"/>
        </w:rPr>
        <w:t xml:space="preserve">silencio </w:t>
      </w:r>
      <w:r w:rsidR="008163A2" w:rsidRPr="00F75736">
        <w:rPr>
          <w:position w:val="-6"/>
          <w:sz w:val="24"/>
          <w:szCs w:val="24"/>
        </w:rPr>
        <w:t>sobre ese</w:t>
      </w:r>
      <w:r w:rsidR="00805620" w:rsidRPr="00F75736">
        <w:rPr>
          <w:position w:val="-6"/>
          <w:sz w:val="24"/>
          <w:szCs w:val="24"/>
        </w:rPr>
        <w:t xml:space="preserve"> particular </w:t>
      </w:r>
      <w:r w:rsidR="00C2691A" w:rsidRPr="00F75736">
        <w:rPr>
          <w:position w:val="-6"/>
          <w:sz w:val="24"/>
          <w:szCs w:val="24"/>
        </w:rPr>
        <w:t xml:space="preserve">durante el traslado de la audiencia consagrada en el canon 447 C.P.P., habida cuenta que  conforme lo señala el </w:t>
      </w:r>
      <w:r w:rsidR="006750EE" w:rsidRPr="00F75736">
        <w:rPr>
          <w:position w:val="-6"/>
          <w:sz w:val="24"/>
          <w:szCs w:val="24"/>
        </w:rPr>
        <w:t xml:space="preserve">artículo </w:t>
      </w:r>
      <w:r w:rsidR="002A24CC" w:rsidRPr="00F75736">
        <w:rPr>
          <w:position w:val="-6"/>
          <w:sz w:val="24"/>
          <w:szCs w:val="24"/>
        </w:rPr>
        <w:t>269 C.P.</w:t>
      </w:r>
      <w:r w:rsidR="00C2691A" w:rsidRPr="00F75736">
        <w:rPr>
          <w:position w:val="-6"/>
          <w:sz w:val="24"/>
          <w:szCs w:val="24"/>
        </w:rPr>
        <w:t xml:space="preserve"> las</w:t>
      </w:r>
      <w:r w:rsidR="006750EE" w:rsidRPr="00F75736">
        <w:rPr>
          <w:position w:val="-6"/>
          <w:sz w:val="24"/>
          <w:szCs w:val="24"/>
        </w:rPr>
        <w:t xml:space="preserve"> rebajas </w:t>
      </w:r>
      <w:r w:rsidR="00C2691A" w:rsidRPr="00F75736">
        <w:rPr>
          <w:position w:val="-6"/>
          <w:sz w:val="24"/>
          <w:szCs w:val="24"/>
        </w:rPr>
        <w:t xml:space="preserve">a </w:t>
      </w:r>
      <w:r w:rsidR="00C943FE" w:rsidRPr="00F75736">
        <w:rPr>
          <w:position w:val="-6"/>
          <w:sz w:val="24"/>
          <w:szCs w:val="24"/>
        </w:rPr>
        <w:t xml:space="preserve">las </w:t>
      </w:r>
      <w:r w:rsidR="00C2691A" w:rsidRPr="00F75736">
        <w:rPr>
          <w:position w:val="-6"/>
          <w:sz w:val="24"/>
          <w:szCs w:val="24"/>
        </w:rPr>
        <w:t xml:space="preserve">que tendría </w:t>
      </w:r>
      <w:r w:rsidR="006750EE" w:rsidRPr="00F75736">
        <w:rPr>
          <w:position w:val="-6"/>
          <w:sz w:val="24"/>
          <w:szCs w:val="24"/>
        </w:rPr>
        <w:t xml:space="preserve">derecho el procesado por tal </w:t>
      </w:r>
      <w:r w:rsidRPr="00F75736">
        <w:rPr>
          <w:position w:val="-6"/>
          <w:sz w:val="24"/>
          <w:szCs w:val="24"/>
        </w:rPr>
        <w:t>fenómeno pos</w:t>
      </w:r>
      <w:r w:rsidR="00B7000C" w:rsidRPr="00F75736">
        <w:rPr>
          <w:position w:val="-6"/>
          <w:sz w:val="24"/>
          <w:szCs w:val="24"/>
        </w:rPr>
        <w:t>-</w:t>
      </w:r>
      <w:r w:rsidRPr="00F75736">
        <w:rPr>
          <w:position w:val="-6"/>
          <w:sz w:val="24"/>
          <w:szCs w:val="24"/>
        </w:rPr>
        <w:t>delictual</w:t>
      </w:r>
      <w:r w:rsidR="006750EE" w:rsidRPr="00F75736">
        <w:rPr>
          <w:position w:val="-6"/>
          <w:sz w:val="24"/>
          <w:szCs w:val="24"/>
        </w:rPr>
        <w:t xml:space="preserve">, </w:t>
      </w:r>
      <w:r w:rsidR="00C2691A" w:rsidRPr="00F75736">
        <w:rPr>
          <w:position w:val="-6"/>
          <w:sz w:val="24"/>
          <w:szCs w:val="24"/>
        </w:rPr>
        <w:t xml:space="preserve">solo </w:t>
      </w:r>
      <w:r w:rsidR="00D7467B" w:rsidRPr="00F75736">
        <w:rPr>
          <w:position w:val="-6"/>
          <w:sz w:val="24"/>
          <w:szCs w:val="24"/>
        </w:rPr>
        <w:t xml:space="preserve">proceden </w:t>
      </w:r>
      <w:r w:rsidR="00C2691A" w:rsidRPr="00F75736">
        <w:rPr>
          <w:position w:val="-6"/>
          <w:sz w:val="24"/>
          <w:szCs w:val="24"/>
        </w:rPr>
        <w:t xml:space="preserve">si la </w:t>
      </w:r>
      <w:r w:rsidR="006750EE" w:rsidRPr="00F75736">
        <w:rPr>
          <w:position w:val="-6"/>
          <w:sz w:val="24"/>
          <w:szCs w:val="24"/>
        </w:rPr>
        <w:t xml:space="preserve">mencionada </w:t>
      </w:r>
      <w:r w:rsidR="00C2691A" w:rsidRPr="00F75736">
        <w:rPr>
          <w:position w:val="-6"/>
          <w:sz w:val="24"/>
          <w:szCs w:val="24"/>
        </w:rPr>
        <w:t xml:space="preserve">indemnización se realiza </w:t>
      </w:r>
      <w:r w:rsidR="006750EE" w:rsidRPr="00F75736">
        <w:rPr>
          <w:b/>
          <w:position w:val="-6"/>
          <w:sz w:val="24"/>
          <w:szCs w:val="24"/>
        </w:rPr>
        <w:t xml:space="preserve">antes de dictarse </w:t>
      </w:r>
      <w:r w:rsidR="00C2691A" w:rsidRPr="00F75736">
        <w:rPr>
          <w:b/>
          <w:position w:val="-6"/>
          <w:sz w:val="24"/>
          <w:szCs w:val="24"/>
        </w:rPr>
        <w:t>sentencia de primer nivel</w:t>
      </w:r>
      <w:r w:rsidR="00C2691A" w:rsidRPr="00F75736">
        <w:rPr>
          <w:position w:val="-6"/>
          <w:sz w:val="24"/>
          <w:szCs w:val="24"/>
        </w:rPr>
        <w:t>.</w:t>
      </w:r>
    </w:p>
    <w:p w:rsidR="004569E5" w:rsidRPr="00F75736" w:rsidRDefault="004569E5" w:rsidP="00A02F41">
      <w:pPr>
        <w:spacing w:line="276" w:lineRule="auto"/>
        <w:rPr>
          <w:position w:val="-6"/>
          <w:sz w:val="24"/>
          <w:szCs w:val="24"/>
        </w:rPr>
      </w:pPr>
    </w:p>
    <w:p w:rsidR="004569E5" w:rsidRPr="00F75736" w:rsidRDefault="004569E5" w:rsidP="004569E5">
      <w:pPr>
        <w:spacing w:line="276" w:lineRule="auto"/>
        <w:rPr>
          <w:position w:val="-6"/>
          <w:sz w:val="24"/>
          <w:szCs w:val="24"/>
        </w:rPr>
      </w:pPr>
      <w:r w:rsidRPr="00F75736">
        <w:rPr>
          <w:position w:val="-6"/>
          <w:sz w:val="24"/>
          <w:szCs w:val="24"/>
        </w:rPr>
        <w:t>Y es que en curso de la audiencia a</w:t>
      </w:r>
      <w:r w:rsidR="002A24CC" w:rsidRPr="00F75736">
        <w:rPr>
          <w:position w:val="-6"/>
          <w:sz w:val="24"/>
          <w:szCs w:val="24"/>
        </w:rPr>
        <w:t xml:space="preserve"> la</w:t>
      </w:r>
      <w:r w:rsidRPr="00F75736">
        <w:rPr>
          <w:position w:val="-6"/>
          <w:sz w:val="24"/>
          <w:szCs w:val="24"/>
        </w:rPr>
        <w:t xml:space="preserve"> que alude el canon 447 C.P.P.</w:t>
      </w:r>
      <w:r w:rsidR="00F75736">
        <w:rPr>
          <w:position w:val="-6"/>
          <w:sz w:val="24"/>
          <w:szCs w:val="24"/>
        </w:rPr>
        <w:t xml:space="preserve"> </w:t>
      </w:r>
      <w:r w:rsidR="002A24CC" w:rsidRPr="00B645A2">
        <w:rPr>
          <w:rFonts w:ascii="Verdana" w:hAnsi="Verdana"/>
          <w:position w:val="-6"/>
          <w:sz w:val="20"/>
          <w:szCs w:val="20"/>
        </w:rPr>
        <w:t>-realizada el 31 de agosto de 2018-</w:t>
      </w:r>
      <w:r w:rsidRPr="00F75736">
        <w:rPr>
          <w:position w:val="-6"/>
          <w:sz w:val="24"/>
          <w:szCs w:val="24"/>
        </w:rPr>
        <w:t xml:space="preserve">, luego de que la </w:t>
      </w:r>
      <w:r w:rsidR="00C943FE" w:rsidRPr="00F75736">
        <w:rPr>
          <w:position w:val="-6"/>
          <w:sz w:val="24"/>
          <w:szCs w:val="24"/>
        </w:rPr>
        <w:t>F</w:t>
      </w:r>
      <w:r w:rsidRPr="00F75736">
        <w:rPr>
          <w:position w:val="-6"/>
          <w:sz w:val="24"/>
          <w:szCs w:val="24"/>
        </w:rPr>
        <w:t xml:space="preserve">iscalía </w:t>
      </w:r>
      <w:r w:rsidR="00805620" w:rsidRPr="00F75736">
        <w:rPr>
          <w:position w:val="-6"/>
          <w:sz w:val="24"/>
          <w:szCs w:val="24"/>
        </w:rPr>
        <w:t xml:space="preserve">identificara al acusado </w:t>
      </w:r>
      <w:r w:rsidRPr="00F75736">
        <w:rPr>
          <w:position w:val="-6"/>
          <w:sz w:val="24"/>
          <w:szCs w:val="24"/>
        </w:rPr>
        <w:t xml:space="preserve">e hiciera alusión a los antecedentes penales que le figuran, la </w:t>
      </w:r>
      <w:r w:rsidR="002A24CC" w:rsidRPr="00F75736">
        <w:rPr>
          <w:position w:val="-6"/>
          <w:sz w:val="24"/>
          <w:szCs w:val="24"/>
        </w:rPr>
        <w:t xml:space="preserve">citada profesional solo </w:t>
      </w:r>
      <w:r w:rsidRPr="00F75736">
        <w:rPr>
          <w:position w:val="-6"/>
          <w:sz w:val="24"/>
          <w:szCs w:val="24"/>
        </w:rPr>
        <w:t>intervino para indicar que las condiciones civiles, personales y familiares de todo orden</w:t>
      </w:r>
      <w:r w:rsidR="002A24CC" w:rsidRPr="00F75736">
        <w:rPr>
          <w:position w:val="-6"/>
          <w:sz w:val="24"/>
          <w:szCs w:val="24"/>
        </w:rPr>
        <w:t xml:space="preserve"> estaban</w:t>
      </w:r>
      <w:r w:rsidRPr="00F75736">
        <w:rPr>
          <w:position w:val="-6"/>
          <w:sz w:val="24"/>
          <w:szCs w:val="24"/>
        </w:rPr>
        <w:t xml:space="preserve"> plasmadas en el plenario, y pid</w:t>
      </w:r>
      <w:r w:rsidR="006750EE" w:rsidRPr="00F75736">
        <w:rPr>
          <w:position w:val="-6"/>
          <w:sz w:val="24"/>
          <w:szCs w:val="24"/>
        </w:rPr>
        <w:t xml:space="preserve">ió </w:t>
      </w:r>
      <w:r w:rsidRPr="00F75736">
        <w:rPr>
          <w:position w:val="-6"/>
          <w:sz w:val="24"/>
          <w:szCs w:val="24"/>
        </w:rPr>
        <w:t xml:space="preserve">claridad </w:t>
      </w:r>
      <w:r w:rsidR="00C943FE" w:rsidRPr="00F75736">
        <w:rPr>
          <w:position w:val="-6"/>
          <w:sz w:val="24"/>
          <w:szCs w:val="24"/>
        </w:rPr>
        <w:t>a la F</w:t>
      </w:r>
      <w:r w:rsidR="006750EE" w:rsidRPr="00F75736">
        <w:rPr>
          <w:position w:val="-6"/>
          <w:sz w:val="24"/>
          <w:szCs w:val="24"/>
        </w:rPr>
        <w:t xml:space="preserve">iscalía </w:t>
      </w:r>
      <w:r w:rsidR="002A24CC" w:rsidRPr="00F75736">
        <w:rPr>
          <w:position w:val="-6"/>
          <w:sz w:val="24"/>
          <w:szCs w:val="24"/>
        </w:rPr>
        <w:t xml:space="preserve">acerca de </w:t>
      </w:r>
      <w:r w:rsidRPr="00F75736">
        <w:rPr>
          <w:position w:val="-6"/>
          <w:sz w:val="24"/>
          <w:szCs w:val="24"/>
        </w:rPr>
        <w:t>una sentencia del año 2013</w:t>
      </w:r>
      <w:r w:rsidR="006750EE" w:rsidRPr="00F75736">
        <w:rPr>
          <w:position w:val="-6"/>
          <w:sz w:val="24"/>
          <w:szCs w:val="24"/>
        </w:rPr>
        <w:t xml:space="preserve">, para finalmente solicitar al a quo el </w:t>
      </w:r>
      <w:r w:rsidRPr="00F75736">
        <w:rPr>
          <w:position w:val="-6"/>
          <w:sz w:val="24"/>
          <w:szCs w:val="24"/>
        </w:rPr>
        <w:t xml:space="preserve">aval de los cargos aceptados, sin otra </w:t>
      </w:r>
      <w:r w:rsidR="006750EE" w:rsidRPr="00F75736">
        <w:rPr>
          <w:position w:val="-6"/>
          <w:sz w:val="24"/>
          <w:szCs w:val="24"/>
        </w:rPr>
        <w:t xml:space="preserve">manifestación </w:t>
      </w:r>
      <w:r w:rsidRPr="00F75736">
        <w:rPr>
          <w:position w:val="-6"/>
          <w:sz w:val="24"/>
          <w:szCs w:val="24"/>
        </w:rPr>
        <w:t>al respecto.</w:t>
      </w:r>
    </w:p>
    <w:p w:rsidR="00C2691A" w:rsidRPr="00F75736" w:rsidRDefault="00C2691A" w:rsidP="00A02F41">
      <w:pPr>
        <w:spacing w:line="276" w:lineRule="auto"/>
        <w:rPr>
          <w:position w:val="-6"/>
          <w:sz w:val="24"/>
          <w:szCs w:val="24"/>
        </w:rPr>
      </w:pPr>
    </w:p>
    <w:p w:rsidR="00D7467B" w:rsidRPr="00F75736" w:rsidRDefault="00C2691A" w:rsidP="00A02F41">
      <w:pPr>
        <w:spacing w:line="276" w:lineRule="auto"/>
        <w:rPr>
          <w:position w:val="-6"/>
          <w:sz w:val="24"/>
        </w:rPr>
      </w:pPr>
      <w:r w:rsidRPr="00F75736">
        <w:rPr>
          <w:position w:val="-6"/>
          <w:sz w:val="24"/>
          <w:szCs w:val="24"/>
        </w:rPr>
        <w:lastRenderedPageBreak/>
        <w:t xml:space="preserve">No </w:t>
      </w:r>
      <w:r w:rsidR="004569E5" w:rsidRPr="00F75736">
        <w:rPr>
          <w:position w:val="-6"/>
          <w:sz w:val="24"/>
          <w:szCs w:val="24"/>
        </w:rPr>
        <w:t xml:space="preserve">se </w:t>
      </w:r>
      <w:r w:rsidRPr="00F75736">
        <w:rPr>
          <w:position w:val="-6"/>
          <w:sz w:val="24"/>
          <w:szCs w:val="24"/>
        </w:rPr>
        <w:t xml:space="preserve">encuentra </w:t>
      </w:r>
      <w:r w:rsidR="004569E5" w:rsidRPr="00F75736">
        <w:rPr>
          <w:position w:val="-6"/>
          <w:sz w:val="24"/>
          <w:szCs w:val="24"/>
        </w:rPr>
        <w:t xml:space="preserve">por ende </w:t>
      </w:r>
      <w:r w:rsidRPr="00F75736">
        <w:rPr>
          <w:position w:val="-6"/>
          <w:sz w:val="24"/>
          <w:szCs w:val="24"/>
        </w:rPr>
        <w:t>atendible la explicación que entregó la abogada pública</w:t>
      </w:r>
      <w:r w:rsidR="004569E5" w:rsidRPr="00F75736">
        <w:rPr>
          <w:position w:val="-6"/>
          <w:sz w:val="24"/>
          <w:szCs w:val="24"/>
        </w:rPr>
        <w:t xml:space="preserve"> al interponer recurso</w:t>
      </w:r>
      <w:r w:rsidRPr="00F75736">
        <w:rPr>
          <w:position w:val="-6"/>
          <w:sz w:val="24"/>
          <w:szCs w:val="24"/>
        </w:rPr>
        <w:t xml:space="preserve">, en el sentido que el juzgado no le dio tiempo para esgrimir </w:t>
      </w:r>
      <w:r w:rsidR="004569E5" w:rsidRPr="00F75736">
        <w:rPr>
          <w:position w:val="-6"/>
          <w:sz w:val="24"/>
          <w:szCs w:val="24"/>
        </w:rPr>
        <w:t>lo relativo a la indemnización</w:t>
      </w:r>
      <w:r w:rsidRPr="00F75736">
        <w:rPr>
          <w:position w:val="-6"/>
          <w:sz w:val="24"/>
          <w:szCs w:val="24"/>
        </w:rPr>
        <w:t xml:space="preserve">, toda vez que </w:t>
      </w:r>
      <w:r w:rsidR="004569E5" w:rsidRPr="00F75736">
        <w:rPr>
          <w:position w:val="-6"/>
          <w:sz w:val="24"/>
          <w:szCs w:val="24"/>
        </w:rPr>
        <w:t>ello</w:t>
      </w:r>
      <w:r w:rsidR="00425840" w:rsidRPr="00F75736">
        <w:rPr>
          <w:position w:val="-6"/>
          <w:sz w:val="24"/>
          <w:szCs w:val="24"/>
        </w:rPr>
        <w:t xml:space="preserve"> “</w:t>
      </w:r>
      <w:r w:rsidRPr="00F75736">
        <w:rPr>
          <w:position w:val="-6"/>
          <w:sz w:val="24"/>
          <w:szCs w:val="24"/>
        </w:rPr>
        <w:t>l</w:t>
      </w:r>
      <w:r w:rsidR="004569E5" w:rsidRPr="00F75736">
        <w:rPr>
          <w:position w:val="-6"/>
          <w:sz w:val="24"/>
          <w:szCs w:val="24"/>
        </w:rPr>
        <w:t>o</w:t>
      </w:r>
      <w:r w:rsidRPr="00F75736">
        <w:rPr>
          <w:position w:val="-6"/>
          <w:sz w:val="24"/>
          <w:szCs w:val="24"/>
        </w:rPr>
        <w:t xml:space="preserve"> expresaría dentro de los 10 días siguientes que tendría el despacho para correr traslado del fallo</w:t>
      </w:r>
      <w:r w:rsidR="00425840" w:rsidRPr="00F75736">
        <w:rPr>
          <w:position w:val="-6"/>
          <w:sz w:val="24"/>
          <w:szCs w:val="24"/>
        </w:rPr>
        <w:t>”</w:t>
      </w:r>
      <w:r w:rsidRPr="00F75736">
        <w:rPr>
          <w:position w:val="-6"/>
          <w:sz w:val="24"/>
          <w:szCs w:val="24"/>
        </w:rPr>
        <w:t xml:space="preserve">, </w:t>
      </w:r>
      <w:r w:rsidR="004569E5" w:rsidRPr="00F75736">
        <w:rPr>
          <w:position w:val="-6"/>
          <w:sz w:val="24"/>
          <w:szCs w:val="24"/>
        </w:rPr>
        <w:t xml:space="preserve">por cuanto </w:t>
      </w:r>
      <w:r w:rsidRPr="00F75736">
        <w:rPr>
          <w:position w:val="-6"/>
          <w:sz w:val="24"/>
          <w:szCs w:val="24"/>
        </w:rPr>
        <w:t xml:space="preserve">en sentir de la Corporación, </w:t>
      </w:r>
      <w:r w:rsidR="00D7467B" w:rsidRPr="00F75736">
        <w:rPr>
          <w:position w:val="-6"/>
          <w:sz w:val="24"/>
          <w:szCs w:val="24"/>
        </w:rPr>
        <w:t>tal circunstancia, am</w:t>
      </w:r>
      <w:r w:rsidR="002A24CC" w:rsidRPr="00F75736">
        <w:rPr>
          <w:position w:val="-6"/>
          <w:sz w:val="24"/>
          <w:szCs w:val="24"/>
        </w:rPr>
        <w:t>én de la importancia que tenía</w:t>
      </w:r>
      <w:r w:rsidR="00D7467B" w:rsidRPr="00F75736">
        <w:rPr>
          <w:position w:val="-6"/>
          <w:sz w:val="24"/>
          <w:szCs w:val="24"/>
        </w:rPr>
        <w:t xml:space="preserve"> para los intereses del acusado, </w:t>
      </w:r>
      <w:r w:rsidRPr="00F75736">
        <w:rPr>
          <w:position w:val="-6"/>
          <w:sz w:val="24"/>
          <w:szCs w:val="24"/>
        </w:rPr>
        <w:t>debió haberl</w:t>
      </w:r>
      <w:r w:rsidR="00D7467B" w:rsidRPr="00F75736">
        <w:rPr>
          <w:position w:val="-6"/>
          <w:sz w:val="24"/>
          <w:szCs w:val="24"/>
        </w:rPr>
        <w:t xml:space="preserve">a comunicado </w:t>
      </w:r>
      <w:r w:rsidRPr="00F75736">
        <w:rPr>
          <w:position w:val="-6"/>
          <w:sz w:val="24"/>
          <w:szCs w:val="24"/>
        </w:rPr>
        <w:t xml:space="preserve">en la audiencia de individualización de pena y sentencia, máxime </w:t>
      </w:r>
      <w:r w:rsidR="00D7467B" w:rsidRPr="00F75736">
        <w:rPr>
          <w:position w:val="-6"/>
          <w:sz w:val="24"/>
          <w:szCs w:val="24"/>
        </w:rPr>
        <w:t xml:space="preserve">al tratarse </w:t>
      </w:r>
      <w:r w:rsidRPr="00F75736">
        <w:rPr>
          <w:position w:val="-6"/>
          <w:sz w:val="24"/>
          <w:szCs w:val="24"/>
        </w:rPr>
        <w:t>de una terminación anticipada del proceso</w:t>
      </w:r>
      <w:r w:rsidR="00425840" w:rsidRPr="00F75736">
        <w:rPr>
          <w:position w:val="-6"/>
          <w:sz w:val="24"/>
          <w:szCs w:val="24"/>
        </w:rPr>
        <w:t>.</w:t>
      </w:r>
      <w:r w:rsidR="008F4D21" w:rsidRPr="00F75736">
        <w:rPr>
          <w:rStyle w:val="Refdenotaalpie"/>
          <w:position w:val="-6"/>
          <w:sz w:val="24"/>
          <w:szCs w:val="24"/>
        </w:rPr>
        <w:footnoteReference w:id="1"/>
      </w:r>
      <w:r w:rsidR="00425840" w:rsidRPr="00F75736">
        <w:rPr>
          <w:position w:val="-6"/>
          <w:sz w:val="24"/>
          <w:szCs w:val="24"/>
        </w:rPr>
        <w:t xml:space="preserve"> Y</w:t>
      </w:r>
      <w:r w:rsidR="00255E92" w:rsidRPr="00F75736">
        <w:rPr>
          <w:position w:val="-6"/>
          <w:sz w:val="24"/>
          <w:szCs w:val="24"/>
        </w:rPr>
        <w:t xml:space="preserve"> si </w:t>
      </w:r>
      <w:r w:rsidR="00D7467B" w:rsidRPr="00F75736">
        <w:rPr>
          <w:position w:val="-6"/>
          <w:sz w:val="24"/>
          <w:szCs w:val="24"/>
        </w:rPr>
        <w:t xml:space="preserve">bien </w:t>
      </w:r>
      <w:r w:rsidR="004569E5" w:rsidRPr="00F75736">
        <w:rPr>
          <w:position w:val="-6"/>
          <w:sz w:val="24"/>
          <w:szCs w:val="24"/>
        </w:rPr>
        <w:t xml:space="preserve">para ese </w:t>
      </w:r>
      <w:r w:rsidR="00EE2D1E" w:rsidRPr="00F75736">
        <w:rPr>
          <w:position w:val="-6"/>
          <w:sz w:val="24"/>
          <w:szCs w:val="24"/>
        </w:rPr>
        <w:t xml:space="preserve">instante </w:t>
      </w:r>
      <w:r w:rsidR="00255E92" w:rsidRPr="00F75736">
        <w:rPr>
          <w:position w:val="-6"/>
          <w:sz w:val="24"/>
          <w:szCs w:val="24"/>
        </w:rPr>
        <w:t>no contaba con el documento pertinente</w:t>
      </w:r>
      <w:r w:rsidR="004569E5" w:rsidRPr="00B645A2">
        <w:rPr>
          <w:position w:val="-6"/>
        </w:rPr>
        <w:t xml:space="preserve"> </w:t>
      </w:r>
      <w:r w:rsidR="004569E5" w:rsidRPr="008E4A81">
        <w:rPr>
          <w:rFonts w:ascii="Verdana" w:hAnsi="Verdana"/>
          <w:position w:val="-6"/>
          <w:sz w:val="22"/>
          <w:szCs w:val="20"/>
        </w:rPr>
        <w:t>-como en efecto no lo tenía, por cuanto este aparece suscrito en septiembre 7 de 2018-</w:t>
      </w:r>
      <w:r w:rsidR="004569E5" w:rsidRPr="00F75736">
        <w:rPr>
          <w:position w:val="-6"/>
          <w:sz w:val="24"/>
        </w:rPr>
        <w:t>, podría haber so</w:t>
      </w:r>
      <w:r w:rsidR="00255E92" w:rsidRPr="00F75736">
        <w:rPr>
          <w:position w:val="-6"/>
          <w:sz w:val="24"/>
        </w:rPr>
        <w:t>licita</w:t>
      </w:r>
      <w:r w:rsidR="004569E5" w:rsidRPr="00F75736">
        <w:rPr>
          <w:position w:val="-6"/>
          <w:sz w:val="24"/>
        </w:rPr>
        <w:t>do</w:t>
      </w:r>
      <w:r w:rsidR="00255E92" w:rsidRPr="00F75736">
        <w:rPr>
          <w:position w:val="-6"/>
          <w:sz w:val="24"/>
        </w:rPr>
        <w:t xml:space="preserve"> al juzgado que </w:t>
      </w:r>
      <w:r w:rsidR="004569E5" w:rsidRPr="00F75736">
        <w:rPr>
          <w:position w:val="-6"/>
          <w:sz w:val="24"/>
        </w:rPr>
        <w:t xml:space="preserve">profiriera </w:t>
      </w:r>
      <w:r w:rsidR="00255E92" w:rsidRPr="00F75736">
        <w:rPr>
          <w:position w:val="-6"/>
          <w:sz w:val="24"/>
        </w:rPr>
        <w:t>el fallo dentro del término a</w:t>
      </w:r>
      <w:r w:rsidR="00425840" w:rsidRPr="00F75736">
        <w:rPr>
          <w:position w:val="-6"/>
          <w:sz w:val="24"/>
        </w:rPr>
        <w:t>l</w:t>
      </w:r>
      <w:r w:rsidR="00255E92" w:rsidRPr="00F75736">
        <w:rPr>
          <w:position w:val="-6"/>
          <w:sz w:val="24"/>
        </w:rPr>
        <w:t xml:space="preserve"> que alude el canon 545 C.P.P., p</w:t>
      </w:r>
      <w:r w:rsidR="00A01125" w:rsidRPr="00F75736">
        <w:rPr>
          <w:position w:val="-6"/>
          <w:sz w:val="24"/>
        </w:rPr>
        <w:t xml:space="preserve">ero ante </w:t>
      </w:r>
      <w:r w:rsidR="00425840" w:rsidRPr="00F75736">
        <w:rPr>
          <w:position w:val="-6"/>
          <w:sz w:val="24"/>
        </w:rPr>
        <w:t>su silencio sobre el particular</w:t>
      </w:r>
      <w:r w:rsidR="00A01125" w:rsidRPr="00F75736">
        <w:rPr>
          <w:position w:val="-6"/>
          <w:sz w:val="24"/>
        </w:rPr>
        <w:t xml:space="preserve"> el a quo </w:t>
      </w:r>
      <w:r w:rsidR="00587DD7" w:rsidRPr="00F75736">
        <w:rPr>
          <w:position w:val="-6"/>
          <w:sz w:val="24"/>
        </w:rPr>
        <w:t xml:space="preserve">emitió providencia </w:t>
      </w:r>
      <w:r w:rsidRPr="00F75736">
        <w:rPr>
          <w:position w:val="-6"/>
          <w:sz w:val="24"/>
        </w:rPr>
        <w:t>en esa misma oportunidad</w:t>
      </w:r>
      <w:r w:rsidR="004569E5" w:rsidRPr="00F75736">
        <w:rPr>
          <w:position w:val="-6"/>
          <w:sz w:val="24"/>
        </w:rPr>
        <w:t xml:space="preserve">, </w:t>
      </w:r>
      <w:r w:rsidR="00D7467B" w:rsidRPr="00F75736">
        <w:rPr>
          <w:position w:val="-6"/>
          <w:sz w:val="24"/>
        </w:rPr>
        <w:t xml:space="preserve">sin que ello </w:t>
      </w:r>
      <w:r w:rsidR="00587DD7" w:rsidRPr="00F75736">
        <w:rPr>
          <w:position w:val="-6"/>
          <w:sz w:val="24"/>
        </w:rPr>
        <w:t>amerit</w:t>
      </w:r>
      <w:r w:rsidR="00D7467B" w:rsidRPr="00F75736">
        <w:rPr>
          <w:position w:val="-6"/>
          <w:sz w:val="24"/>
        </w:rPr>
        <w:t>e</w:t>
      </w:r>
      <w:r w:rsidR="00587DD7" w:rsidRPr="00F75736">
        <w:rPr>
          <w:position w:val="-6"/>
          <w:sz w:val="24"/>
        </w:rPr>
        <w:t xml:space="preserve"> reproche alguno</w:t>
      </w:r>
      <w:r w:rsidR="00A01125" w:rsidRPr="00F75736">
        <w:rPr>
          <w:position w:val="-6"/>
          <w:sz w:val="24"/>
        </w:rPr>
        <w:t>, pese a que bien podría haberse tomado el plazo indicado en la referida norma</w:t>
      </w:r>
      <w:r w:rsidR="00D7467B" w:rsidRPr="00F75736">
        <w:rPr>
          <w:position w:val="-6"/>
          <w:sz w:val="24"/>
        </w:rPr>
        <w:t>.</w:t>
      </w:r>
    </w:p>
    <w:p w:rsidR="00D7467B" w:rsidRPr="00F75736" w:rsidRDefault="00D7467B" w:rsidP="00A02F41">
      <w:pPr>
        <w:spacing w:line="276" w:lineRule="auto"/>
        <w:rPr>
          <w:position w:val="-6"/>
          <w:sz w:val="24"/>
        </w:rPr>
      </w:pPr>
    </w:p>
    <w:p w:rsidR="00255E92" w:rsidRPr="00F52965" w:rsidRDefault="0023769F" w:rsidP="00A02F41">
      <w:pPr>
        <w:spacing w:line="276" w:lineRule="auto"/>
        <w:rPr>
          <w:position w:val="-6"/>
        </w:rPr>
      </w:pPr>
      <w:r w:rsidRPr="00A85942">
        <w:rPr>
          <w:position w:val="-6"/>
          <w:sz w:val="24"/>
        </w:rPr>
        <w:t>Sea como fuere</w:t>
      </w:r>
      <w:r w:rsidR="00D7467B" w:rsidRPr="00A85942">
        <w:rPr>
          <w:position w:val="-6"/>
          <w:sz w:val="24"/>
        </w:rPr>
        <w:t xml:space="preserve">, </w:t>
      </w:r>
      <w:r w:rsidR="00587DD7" w:rsidRPr="00A85942">
        <w:rPr>
          <w:position w:val="-6"/>
          <w:sz w:val="24"/>
        </w:rPr>
        <w:t xml:space="preserve">a la hora de ahora, a raíz de la </w:t>
      </w:r>
      <w:r w:rsidR="00805620" w:rsidRPr="00A85942">
        <w:rPr>
          <w:position w:val="-6"/>
          <w:sz w:val="24"/>
        </w:rPr>
        <w:t xml:space="preserve">circunstancia </w:t>
      </w:r>
      <w:r w:rsidR="00587DD7" w:rsidRPr="00A85942">
        <w:rPr>
          <w:position w:val="-6"/>
          <w:sz w:val="24"/>
        </w:rPr>
        <w:t>advertida</w:t>
      </w:r>
      <w:r w:rsidR="00B15B58" w:rsidRPr="00A85942">
        <w:rPr>
          <w:position w:val="-6"/>
          <w:sz w:val="24"/>
        </w:rPr>
        <w:t>,</w:t>
      </w:r>
      <w:r w:rsidR="00587DD7" w:rsidRPr="00A85942">
        <w:rPr>
          <w:position w:val="-6"/>
          <w:sz w:val="24"/>
        </w:rPr>
        <w:t xml:space="preserve"> se aprecia que</w:t>
      </w:r>
      <w:r w:rsidRPr="00A85942">
        <w:rPr>
          <w:position w:val="-6"/>
          <w:sz w:val="24"/>
        </w:rPr>
        <w:t xml:space="preserve"> con motivo de es</w:t>
      </w:r>
      <w:r w:rsidR="00587DD7" w:rsidRPr="00A85942">
        <w:rPr>
          <w:position w:val="-6"/>
          <w:sz w:val="24"/>
        </w:rPr>
        <w:t xml:space="preserve">a omisión </w:t>
      </w:r>
      <w:r w:rsidR="00805620" w:rsidRPr="00A85942">
        <w:rPr>
          <w:rFonts w:ascii="Verdana" w:hAnsi="Verdana"/>
          <w:position w:val="-6"/>
          <w:sz w:val="22"/>
          <w:szCs w:val="20"/>
        </w:rPr>
        <w:t>-la cual no le puede ser endilgada al</w:t>
      </w:r>
      <w:r w:rsidRPr="00A85942">
        <w:rPr>
          <w:rFonts w:ascii="Verdana" w:hAnsi="Verdana"/>
          <w:position w:val="-6"/>
          <w:sz w:val="22"/>
          <w:szCs w:val="20"/>
        </w:rPr>
        <w:t xml:space="preserve"> procesado</w:t>
      </w:r>
      <w:r w:rsidR="00805620" w:rsidRPr="00A85942">
        <w:rPr>
          <w:rFonts w:ascii="Verdana" w:hAnsi="Verdana"/>
          <w:position w:val="-6"/>
          <w:sz w:val="22"/>
          <w:szCs w:val="20"/>
        </w:rPr>
        <w:t>, amén de encontrarse privado de la libertad-</w:t>
      </w:r>
      <w:r w:rsidRPr="00A85942">
        <w:rPr>
          <w:rFonts w:ascii="Verdana" w:hAnsi="Verdana"/>
          <w:position w:val="-6"/>
          <w:sz w:val="20"/>
          <w:szCs w:val="20"/>
        </w:rPr>
        <w:t>,</w:t>
      </w:r>
      <w:r w:rsidR="00805620" w:rsidRPr="00A85942">
        <w:rPr>
          <w:position w:val="-6"/>
        </w:rPr>
        <w:t xml:space="preserve"> </w:t>
      </w:r>
      <w:r w:rsidR="00587DD7" w:rsidRPr="00A85942">
        <w:rPr>
          <w:position w:val="-6"/>
          <w:sz w:val="24"/>
        </w:rPr>
        <w:t xml:space="preserve">se le pretermitió </w:t>
      </w:r>
      <w:r w:rsidR="004569E5" w:rsidRPr="00A85942">
        <w:rPr>
          <w:position w:val="-6"/>
          <w:sz w:val="24"/>
        </w:rPr>
        <w:t xml:space="preserve">la posibilidad </w:t>
      </w:r>
      <w:r w:rsidR="00587DD7" w:rsidRPr="00A85942">
        <w:rPr>
          <w:position w:val="-6"/>
          <w:sz w:val="24"/>
        </w:rPr>
        <w:t xml:space="preserve">de obtener la rebaja </w:t>
      </w:r>
      <w:r w:rsidRPr="00A85942">
        <w:rPr>
          <w:position w:val="-6"/>
          <w:sz w:val="24"/>
        </w:rPr>
        <w:t xml:space="preserve">que contempla </w:t>
      </w:r>
      <w:r w:rsidR="00587DD7" w:rsidRPr="00A85942">
        <w:rPr>
          <w:position w:val="-6"/>
          <w:sz w:val="24"/>
        </w:rPr>
        <w:t xml:space="preserve">el canon 269 C.P., </w:t>
      </w:r>
      <w:r w:rsidR="00805620" w:rsidRPr="00A85942">
        <w:rPr>
          <w:position w:val="-6"/>
          <w:sz w:val="24"/>
        </w:rPr>
        <w:t xml:space="preserve">pese a que </w:t>
      </w:r>
      <w:r w:rsidR="00587DD7" w:rsidRPr="00A85942">
        <w:rPr>
          <w:position w:val="-6"/>
          <w:sz w:val="24"/>
        </w:rPr>
        <w:t xml:space="preserve">por intermedio de su familia había entregado </w:t>
      </w:r>
      <w:r w:rsidR="00D7467B" w:rsidRPr="00A85942">
        <w:rPr>
          <w:position w:val="-6"/>
          <w:sz w:val="24"/>
        </w:rPr>
        <w:t xml:space="preserve">con la debida antelación </w:t>
      </w:r>
      <w:r w:rsidR="00587DD7" w:rsidRPr="00A85942">
        <w:rPr>
          <w:position w:val="-6"/>
          <w:sz w:val="24"/>
        </w:rPr>
        <w:t xml:space="preserve">a la letrada los dineros </w:t>
      </w:r>
      <w:r w:rsidR="00D7467B" w:rsidRPr="00A85942">
        <w:rPr>
          <w:position w:val="-6"/>
          <w:sz w:val="24"/>
        </w:rPr>
        <w:t xml:space="preserve">pedidos </w:t>
      </w:r>
      <w:r w:rsidR="00587DD7" w:rsidRPr="00A85942">
        <w:rPr>
          <w:position w:val="-6"/>
          <w:sz w:val="24"/>
        </w:rPr>
        <w:t xml:space="preserve">para la </w:t>
      </w:r>
      <w:r w:rsidR="004569E5" w:rsidRPr="00A85942">
        <w:rPr>
          <w:position w:val="-6"/>
          <w:sz w:val="24"/>
        </w:rPr>
        <w:t>reparación de perjuicios a las víctimas</w:t>
      </w:r>
      <w:r w:rsidR="00D7467B" w:rsidRPr="00A85942">
        <w:rPr>
          <w:position w:val="-6"/>
          <w:sz w:val="24"/>
        </w:rPr>
        <w:t xml:space="preserve">, monto que igualmente cuestionan habida cuenta que la </w:t>
      </w:r>
      <w:r w:rsidR="00A01125" w:rsidRPr="00A85942">
        <w:rPr>
          <w:position w:val="-6"/>
          <w:sz w:val="24"/>
        </w:rPr>
        <w:t xml:space="preserve">indemnización </w:t>
      </w:r>
      <w:r w:rsidR="00D7467B" w:rsidRPr="00A85942">
        <w:rPr>
          <w:position w:val="-6"/>
          <w:sz w:val="24"/>
        </w:rPr>
        <w:t>sería efectuada por las dos personas involucradas en la ilicitud</w:t>
      </w:r>
      <w:r w:rsidR="00A01125" w:rsidRPr="00A85942">
        <w:rPr>
          <w:position w:val="-6"/>
          <w:sz w:val="24"/>
        </w:rPr>
        <w:t>, lo que al parecer ya</w:t>
      </w:r>
      <w:r w:rsidR="00B15B58" w:rsidRPr="00A85942">
        <w:rPr>
          <w:position w:val="-6"/>
          <w:sz w:val="24"/>
        </w:rPr>
        <w:t xml:space="preserve"> se hizo de</w:t>
      </w:r>
      <w:r w:rsidR="00A01125" w:rsidRPr="00A85942">
        <w:rPr>
          <w:position w:val="-6"/>
          <w:sz w:val="24"/>
        </w:rPr>
        <w:t xml:space="preserve"> parte </w:t>
      </w:r>
      <w:r w:rsidR="00B15B58" w:rsidRPr="00A85942">
        <w:rPr>
          <w:position w:val="-6"/>
          <w:sz w:val="24"/>
        </w:rPr>
        <w:t>d</w:t>
      </w:r>
      <w:r w:rsidR="00A01125" w:rsidRPr="00A85942">
        <w:rPr>
          <w:position w:val="-6"/>
          <w:sz w:val="24"/>
        </w:rPr>
        <w:t>el coprocesado SCB</w:t>
      </w:r>
      <w:r w:rsidR="00B15B58" w:rsidRPr="00A85942">
        <w:rPr>
          <w:position w:val="-6"/>
          <w:sz w:val="24"/>
        </w:rPr>
        <w:t xml:space="preserve"> </w:t>
      </w:r>
      <w:r w:rsidR="00B15B58" w:rsidRPr="00A85942">
        <w:rPr>
          <w:rFonts w:ascii="Verdana" w:hAnsi="Verdana"/>
          <w:position w:val="-6"/>
          <w:sz w:val="22"/>
          <w:szCs w:val="20"/>
        </w:rPr>
        <w:t>-según palabras de la defensora pública-</w:t>
      </w:r>
      <w:r w:rsidR="00255E92" w:rsidRPr="00A85942">
        <w:rPr>
          <w:position w:val="-6"/>
        </w:rPr>
        <w:t>.</w:t>
      </w:r>
    </w:p>
    <w:p w:rsidR="00587DD7" w:rsidRPr="002778EB" w:rsidRDefault="00587DD7" w:rsidP="00A02F41">
      <w:pPr>
        <w:spacing w:line="276" w:lineRule="auto"/>
        <w:rPr>
          <w:position w:val="-6"/>
          <w:sz w:val="24"/>
          <w:szCs w:val="24"/>
        </w:rPr>
      </w:pPr>
    </w:p>
    <w:p w:rsidR="0065567D" w:rsidRPr="002778EB" w:rsidRDefault="00587DD7" w:rsidP="00A02F41">
      <w:pPr>
        <w:spacing w:line="276" w:lineRule="auto"/>
        <w:rPr>
          <w:position w:val="-6"/>
          <w:sz w:val="24"/>
          <w:szCs w:val="24"/>
        </w:rPr>
      </w:pPr>
      <w:r w:rsidRPr="002778EB">
        <w:rPr>
          <w:position w:val="-6"/>
          <w:sz w:val="24"/>
          <w:szCs w:val="24"/>
        </w:rPr>
        <w:t xml:space="preserve">Bajo esos parámetros, en criterio de la magistratura se incurrió en la vulneración de los derechos que le asisten al acusado </w:t>
      </w:r>
      <w:r w:rsidR="00796319">
        <w:rPr>
          <w:b/>
          <w:position w:val="-6"/>
          <w:sz w:val="24"/>
          <w:szCs w:val="24"/>
        </w:rPr>
        <w:t>MDVM</w:t>
      </w:r>
      <w:r w:rsidR="00974DC3" w:rsidRPr="002778EB">
        <w:rPr>
          <w:position w:val="-6"/>
          <w:sz w:val="24"/>
          <w:szCs w:val="24"/>
        </w:rPr>
        <w:t>, por cuanto quien lo asistió jurídicamente</w:t>
      </w:r>
      <w:r w:rsidR="003B6F19" w:rsidRPr="002778EB">
        <w:rPr>
          <w:position w:val="-6"/>
          <w:sz w:val="24"/>
          <w:szCs w:val="24"/>
        </w:rPr>
        <w:t xml:space="preserve"> en ese momento</w:t>
      </w:r>
      <w:r w:rsidR="00974DC3" w:rsidRPr="002778EB">
        <w:rPr>
          <w:position w:val="-6"/>
          <w:sz w:val="24"/>
          <w:szCs w:val="24"/>
        </w:rPr>
        <w:t xml:space="preserve"> omitió </w:t>
      </w:r>
      <w:r w:rsidRPr="002778EB">
        <w:rPr>
          <w:position w:val="-6"/>
          <w:sz w:val="24"/>
          <w:szCs w:val="24"/>
        </w:rPr>
        <w:t>informar al a quo</w:t>
      </w:r>
      <w:r w:rsidR="00425F39" w:rsidRPr="002778EB">
        <w:rPr>
          <w:position w:val="-6"/>
          <w:sz w:val="24"/>
          <w:szCs w:val="24"/>
        </w:rPr>
        <w:t xml:space="preserve"> sobre la indemnización </w:t>
      </w:r>
      <w:r w:rsidR="00974DC3" w:rsidRPr="002778EB">
        <w:rPr>
          <w:position w:val="-6"/>
          <w:sz w:val="24"/>
          <w:szCs w:val="24"/>
        </w:rPr>
        <w:t>de perjuicios, o por lo menos que contaba con el dinero para proceder en tal sentido, con miras a que este se beneficia</w:t>
      </w:r>
      <w:r w:rsidR="001A2A15" w:rsidRPr="002778EB">
        <w:rPr>
          <w:position w:val="-6"/>
          <w:sz w:val="24"/>
          <w:szCs w:val="24"/>
        </w:rPr>
        <w:t>ra</w:t>
      </w:r>
      <w:r w:rsidR="00974DC3" w:rsidRPr="002778EB">
        <w:rPr>
          <w:position w:val="-6"/>
          <w:sz w:val="24"/>
          <w:szCs w:val="24"/>
        </w:rPr>
        <w:t xml:space="preserve"> con el descuento de ley, pero al no haberse obrado en tal sentido, ello implicó la vulneración del debido proceso </w:t>
      </w:r>
      <w:r w:rsidR="00CD0244" w:rsidRPr="002778EB">
        <w:rPr>
          <w:position w:val="-6"/>
          <w:sz w:val="24"/>
          <w:szCs w:val="24"/>
        </w:rPr>
        <w:t>el cual deberá ser r</w:t>
      </w:r>
      <w:r w:rsidR="00456A37" w:rsidRPr="002778EB">
        <w:rPr>
          <w:position w:val="-6"/>
          <w:sz w:val="24"/>
          <w:szCs w:val="24"/>
        </w:rPr>
        <w:t xml:space="preserve">establecido, y </w:t>
      </w:r>
      <w:r w:rsidR="002C3180" w:rsidRPr="002778EB">
        <w:rPr>
          <w:position w:val="-6"/>
          <w:sz w:val="24"/>
          <w:szCs w:val="24"/>
        </w:rPr>
        <w:t xml:space="preserve">ante tan particulares circunstancias, </w:t>
      </w:r>
      <w:r w:rsidR="00456A37" w:rsidRPr="002778EB">
        <w:rPr>
          <w:position w:val="-6"/>
          <w:sz w:val="24"/>
          <w:szCs w:val="24"/>
        </w:rPr>
        <w:t xml:space="preserve">no le </w:t>
      </w:r>
      <w:r w:rsidR="00CD0244" w:rsidRPr="002778EB">
        <w:rPr>
          <w:position w:val="-6"/>
          <w:sz w:val="24"/>
          <w:szCs w:val="24"/>
        </w:rPr>
        <w:t>queda otra alternativa al Tribunal</w:t>
      </w:r>
      <w:r w:rsidR="00456A37" w:rsidRPr="002778EB">
        <w:rPr>
          <w:position w:val="-6"/>
          <w:sz w:val="24"/>
          <w:szCs w:val="24"/>
        </w:rPr>
        <w:t xml:space="preserve"> que disponer la nulidad de lo actuado a partir de la audiencia de individualización de pena y sentencia, para que una vez realizada</w:t>
      </w:r>
      <w:r w:rsidR="001A11F6" w:rsidRPr="002778EB">
        <w:rPr>
          <w:position w:val="-6"/>
          <w:sz w:val="24"/>
          <w:szCs w:val="24"/>
        </w:rPr>
        <w:t xml:space="preserve">, con presencia del actual apoderado contractual del acusado, este </w:t>
      </w:r>
      <w:r w:rsidR="00456A37" w:rsidRPr="002778EB">
        <w:rPr>
          <w:position w:val="-6"/>
          <w:sz w:val="24"/>
          <w:szCs w:val="24"/>
        </w:rPr>
        <w:t xml:space="preserve">eleve las pretensiones </w:t>
      </w:r>
      <w:r w:rsidR="00805620" w:rsidRPr="002778EB">
        <w:rPr>
          <w:position w:val="-6"/>
          <w:sz w:val="24"/>
          <w:szCs w:val="24"/>
        </w:rPr>
        <w:t xml:space="preserve">que considere procedentes </w:t>
      </w:r>
      <w:r w:rsidR="00456A37" w:rsidRPr="002778EB">
        <w:rPr>
          <w:position w:val="-6"/>
          <w:sz w:val="24"/>
          <w:szCs w:val="24"/>
        </w:rPr>
        <w:t>y el juzgado verifi</w:t>
      </w:r>
      <w:r w:rsidR="00805620" w:rsidRPr="002778EB">
        <w:rPr>
          <w:position w:val="-6"/>
          <w:sz w:val="24"/>
          <w:szCs w:val="24"/>
        </w:rPr>
        <w:t>que</w:t>
      </w:r>
      <w:r w:rsidR="00456A37" w:rsidRPr="002778EB">
        <w:rPr>
          <w:position w:val="-6"/>
          <w:sz w:val="24"/>
          <w:szCs w:val="24"/>
        </w:rPr>
        <w:t xml:space="preserve"> si</w:t>
      </w:r>
      <w:r w:rsidR="00425F39" w:rsidRPr="002778EB">
        <w:rPr>
          <w:position w:val="-6"/>
          <w:sz w:val="24"/>
          <w:szCs w:val="24"/>
        </w:rPr>
        <w:t xml:space="preserve"> </w:t>
      </w:r>
      <w:r w:rsidR="00456A37" w:rsidRPr="002778EB">
        <w:rPr>
          <w:position w:val="-6"/>
          <w:sz w:val="24"/>
          <w:szCs w:val="24"/>
        </w:rPr>
        <w:t>la indemnización que al parecer se le</w:t>
      </w:r>
      <w:r w:rsidR="00425F39" w:rsidRPr="002778EB">
        <w:rPr>
          <w:position w:val="-6"/>
          <w:sz w:val="24"/>
          <w:szCs w:val="24"/>
        </w:rPr>
        <w:t xml:space="preserve"> hizo </w:t>
      </w:r>
      <w:r w:rsidR="00456A37" w:rsidRPr="002778EB">
        <w:rPr>
          <w:position w:val="-6"/>
          <w:sz w:val="24"/>
          <w:szCs w:val="24"/>
        </w:rPr>
        <w:t xml:space="preserve">a las víctimas JOSÉ FERNANDO GÓMEZ CARDONA, ANA YOREDI MARÍN HENAO y ERIKA ARANGO CASTAÑEDA </w:t>
      </w:r>
      <w:r w:rsidR="00CD0244" w:rsidRPr="002778EB">
        <w:rPr>
          <w:position w:val="-6"/>
          <w:sz w:val="24"/>
          <w:szCs w:val="24"/>
        </w:rPr>
        <w:t>en verdad se cumplió</w:t>
      </w:r>
      <w:r w:rsidR="00805620" w:rsidRPr="002778EB">
        <w:rPr>
          <w:position w:val="-6"/>
          <w:sz w:val="24"/>
          <w:szCs w:val="24"/>
        </w:rPr>
        <w:t xml:space="preserve"> </w:t>
      </w:r>
      <w:r w:rsidR="00456A37" w:rsidRPr="002778EB">
        <w:rPr>
          <w:position w:val="-6"/>
          <w:sz w:val="24"/>
          <w:szCs w:val="24"/>
        </w:rPr>
        <w:t xml:space="preserve">de </w:t>
      </w:r>
      <w:r w:rsidR="00EA61CC" w:rsidRPr="002778EB">
        <w:rPr>
          <w:position w:val="-6"/>
          <w:sz w:val="24"/>
          <w:szCs w:val="24"/>
        </w:rPr>
        <w:t xml:space="preserve">forma </w:t>
      </w:r>
      <w:r w:rsidR="00456A37" w:rsidRPr="002778EB">
        <w:rPr>
          <w:position w:val="-6"/>
          <w:sz w:val="24"/>
          <w:szCs w:val="24"/>
        </w:rPr>
        <w:t>íntegra, toda vez que el escrito allegado</w:t>
      </w:r>
      <w:r w:rsidR="00456A37" w:rsidRPr="002778EB">
        <w:rPr>
          <w:position w:val="-6"/>
          <w:sz w:val="24"/>
          <w:szCs w:val="24"/>
          <w:vertAlign w:val="superscript"/>
        </w:rPr>
        <w:footnoteReference w:id="2"/>
      </w:r>
      <w:r w:rsidR="00456A37" w:rsidRPr="002778EB">
        <w:rPr>
          <w:position w:val="-6"/>
          <w:sz w:val="24"/>
          <w:szCs w:val="24"/>
        </w:rPr>
        <w:t xml:space="preserve"> carece de constancia de presentación personal ante el Juzgado de primer nivel o su debida autenticación por quienes lo signaron, </w:t>
      </w:r>
      <w:r w:rsidRPr="002778EB">
        <w:rPr>
          <w:position w:val="-6"/>
          <w:sz w:val="24"/>
          <w:szCs w:val="24"/>
        </w:rPr>
        <w:t>en tanto solo aparecen unos nombres y huellas</w:t>
      </w:r>
      <w:r w:rsidR="00805620" w:rsidRPr="002778EB">
        <w:rPr>
          <w:position w:val="-6"/>
          <w:sz w:val="24"/>
          <w:szCs w:val="24"/>
        </w:rPr>
        <w:t xml:space="preserve">. Realizada tal labor, se </w:t>
      </w:r>
      <w:r w:rsidR="003C61B4" w:rsidRPr="002778EB">
        <w:rPr>
          <w:position w:val="-6"/>
          <w:sz w:val="24"/>
          <w:szCs w:val="24"/>
        </w:rPr>
        <w:t xml:space="preserve">deberá proceder a </w:t>
      </w:r>
      <w:r w:rsidR="00353326" w:rsidRPr="002778EB">
        <w:rPr>
          <w:position w:val="-6"/>
          <w:sz w:val="24"/>
          <w:szCs w:val="24"/>
        </w:rPr>
        <w:t>dict</w:t>
      </w:r>
      <w:r w:rsidR="003C61B4" w:rsidRPr="002778EB">
        <w:rPr>
          <w:position w:val="-6"/>
          <w:sz w:val="24"/>
          <w:szCs w:val="24"/>
        </w:rPr>
        <w:t>ar</w:t>
      </w:r>
      <w:r w:rsidR="00353326" w:rsidRPr="002778EB">
        <w:rPr>
          <w:position w:val="-6"/>
          <w:sz w:val="24"/>
          <w:szCs w:val="24"/>
        </w:rPr>
        <w:t xml:space="preserve"> </w:t>
      </w:r>
      <w:r w:rsidR="001A11F6" w:rsidRPr="002778EB">
        <w:rPr>
          <w:position w:val="-6"/>
          <w:sz w:val="24"/>
          <w:szCs w:val="24"/>
        </w:rPr>
        <w:t>el fallo respectivo</w:t>
      </w:r>
      <w:r w:rsidR="0065567D" w:rsidRPr="002778EB">
        <w:rPr>
          <w:position w:val="-6"/>
          <w:sz w:val="24"/>
          <w:szCs w:val="24"/>
        </w:rPr>
        <w:t>.</w:t>
      </w:r>
    </w:p>
    <w:p w:rsidR="00A02F41" w:rsidRPr="002778EB" w:rsidRDefault="00A02F41" w:rsidP="00A02F41">
      <w:pPr>
        <w:spacing w:line="276" w:lineRule="auto"/>
        <w:rPr>
          <w:position w:val="-6"/>
          <w:sz w:val="24"/>
          <w:szCs w:val="24"/>
        </w:rPr>
      </w:pPr>
    </w:p>
    <w:p w:rsidR="00A02F41" w:rsidRPr="002778EB" w:rsidRDefault="00A02F41" w:rsidP="00A02F41">
      <w:pPr>
        <w:spacing w:line="276" w:lineRule="auto"/>
        <w:rPr>
          <w:sz w:val="24"/>
          <w:szCs w:val="24"/>
        </w:rPr>
      </w:pPr>
      <w:r w:rsidRPr="002778EB">
        <w:rPr>
          <w:sz w:val="24"/>
          <w:szCs w:val="24"/>
        </w:rPr>
        <w:t xml:space="preserve">En mérito de lo expuesto, el Tribunal Superior del Distrito Judicial de Pereira (Rda.), Sala de decisión Penal, </w:t>
      </w:r>
      <w:r w:rsidRPr="002778EB">
        <w:rPr>
          <w:b/>
          <w:sz w:val="24"/>
          <w:szCs w:val="24"/>
        </w:rPr>
        <w:t xml:space="preserve">DECRETA </w:t>
      </w:r>
      <w:r w:rsidR="0065567D" w:rsidRPr="002778EB">
        <w:rPr>
          <w:b/>
          <w:sz w:val="24"/>
          <w:szCs w:val="24"/>
        </w:rPr>
        <w:t>LA NULIDAD</w:t>
      </w:r>
      <w:r w:rsidR="0065567D" w:rsidRPr="002778EB">
        <w:rPr>
          <w:sz w:val="24"/>
          <w:szCs w:val="24"/>
        </w:rPr>
        <w:t xml:space="preserve"> </w:t>
      </w:r>
      <w:r w:rsidRPr="002778EB">
        <w:rPr>
          <w:sz w:val="24"/>
          <w:szCs w:val="24"/>
        </w:rPr>
        <w:t xml:space="preserve">de lo actuado a partir de la audiencia de </w:t>
      </w:r>
      <w:r w:rsidR="0065567D" w:rsidRPr="002778EB">
        <w:rPr>
          <w:sz w:val="24"/>
          <w:szCs w:val="24"/>
        </w:rPr>
        <w:t>individualización de pena y sentencia</w:t>
      </w:r>
      <w:r w:rsidRPr="002778EB">
        <w:rPr>
          <w:sz w:val="24"/>
          <w:szCs w:val="24"/>
        </w:rPr>
        <w:t xml:space="preserve">, inclusive; y, en consecuencia, se dispondrá que se rehaga esa diligencia </w:t>
      </w:r>
      <w:r w:rsidR="0065567D" w:rsidRPr="002778EB">
        <w:rPr>
          <w:sz w:val="24"/>
          <w:szCs w:val="24"/>
        </w:rPr>
        <w:t xml:space="preserve">a la cual deberá ser convocado el actual apoderado contractual del señor </w:t>
      </w:r>
      <w:r w:rsidR="00796319">
        <w:rPr>
          <w:b/>
          <w:sz w:val="24"/>
          <w:szCs w:val="24"/>
        </w:rPr>
        <w:t>MDVM</w:t>
      </w:r>
      <w:r w:rsidR="0065567D" w:rsidRPr="002778EB">
        <w:rPr>
          <w:sz w:val="24"/>
          <w:szCs w:val="24"/>
        </w:rPr>
        <w:t xml:space="preserve"> </w:t>
      </w:r>
      <w:r w:rsidR="001A11F6" w:rsidRPr="002778EB">
        <w:rPr>
          <w:sz w:val="24"/>
          <w:szCs w:val="24"/>
        </w:rPr>
        <w:t xml:space="preserve">para que eleve las pretensiones pertinentes y el juzgado verifique si la indemnización que al parecer </w:t>
      </w:r>
      <w:r w:rsidR="00425F39" w:rsidRPr="002778EB">
        <w:rPr>
          <w:sz w:val="24"/>
          <w:szCs w:val="24"/>
        </w:rPr>
        <w:t xml:space="preserve">ya </w:t>
      </w:r>
      <w:r w:rsidR="001A11F6" w:rsidRPr="002778EB">
        <w:rPr>
          <w:sz w:val="24"/>
          <w:szCs w:val="24"/>
        </w:rPr>
        <w:t xml:space="preserve">se le realizó a las víctimas </w:t>
      </w:r>
      <w:r w:rsidR="008B795E" w:rsidRPr="002778EB">
        <w:rPr>
          <w:sz w:val="24"/>
          <w:szCs w:val="24"/>
        </w:rPr>
        <w:t xml:space="preserve">se hizo </w:t>
      </w:r>
      <w:r w:rsidR="00CD0244" w:rsidRPr="002778EB">
        <w:rPr>
          <w:sz w:val="24"/>
          <w:szCs w:val="24"/>
        </w:rPr>
        <w:t xml:space="preserve">de manera íntegra, y a continuación se </w:t>
      </w:r>
      <w:r w:rsidR="001A11F6" w:rsidRPr="002778EB">
        <w:rPr>
          <w:sz w:val="24"/>
          <w:szCs w:val="24"/>
        </w:rPr>
        <w:t>emita el fallo</w:t>
      </w:r>
      <w:r w:rsidR="00CD0244" w:rsidRPr="002778EB">
        <w:rPr>
          <w:sz w:val="24"/>
          <w:szCs w:val="24"/>
        </w:rPr>
        <w:t xml:space="preserve"> que en derecho corresponda</w:t>
      </w:r>
      <w:r w:rsidR="001A11F6" w:rsidRPr="002778EB">
        <w:rPr>
          <w:sz w:val="24"/>
          <w:szCs w:val="24"/>
        </w:rPr>
        <w:t>.</w:t>
      </w:r>
    </w:p>
    <w:p w:rsidR="0065567D" w:rsidRPr="002778EB" w:rsidRDefault="0065567D" w:rsidP="00A02F41">
      <w:pPr>
        <w:spacing w:line="276" w:lineRule="auto"/>
        <w:rPr>
          <w:sz w:val="24"/>
          <w:szCs w:val="24"/>
        </w:rPr>
      </w:pPr>
    </w:p>
    <w:p w:rsidR="00A02F41" w:rsidRPr="002778EB" w:rsidRDefault="00A02F41" w:rsidP="00A02F41">
      <w:pPr>
        <w:spacing w:line="276" w:lineRule="auto"/>
        <w:rPr>
          <w:sz w:val="24"/>
          <w:szCs w:val="24"/>
        </w:rPr>
      </w:pPr>
      <w:r w:rsidRPr="002778EB">
        <w:rPr>
          <w:sz w:val="24"/>
          <w:szCs w:val="24"/>
        </w:rPr>
        <w:t>Esta determinación queda notificada en estrados y contra ella no procede recurso alguno.</w:t>
      </w:r>
    </w:p>
    <w:p w:rsidR="00825182" w:rsidRPr="002778EB" w:rsidRDefault="00825182" w:rsidP="00825182">
      <w:pPr>
        <w:rPr>
          <w:sz w:val="24"/>
          <w:szCs w:val="24"/>
        </w:rPr>
      </w:pPr>
    </w:p>
    <w:p w:rsidR="00825182" w:rsidRPr="002778EB" w:rsidRDefault="00825182" w:rsidP="00825182">
      <w:pPr>
        <w:rPr>
          <w:sz w:val="24"/>
          <w:szCs w:val="24"/>
        </w:rPr>
      </w:pPr>
      <w:r w:rsidRPr="002778EB">
        <w:rPr>
          <w:sz w:val="24"/>
          <w:szCs w:val="24"/>
        </w:rPr>
        <w:t xml:space="preserve">Los Magistrados, </w:t>
      </w:r>
    </w:p>
    <w:p w:rsidR="00465100" w:rsidRPr="002778EB" w:rsidRDefault="00465100" w:rsidP="00825182">
      <w:pPr>
        <w:rPr>
          <w:sz w:val="24"/>
          <w:szCs w:val="24"/>
          <w:lang w:val="es-ES_tradnl"/>
        </w:rPr>
      </w:pPr>
    </w:p>
    <w:p w:rsidR="00FC1333" w:rsidRPr="002778EB" w:rsidRDefault="00FC1333" w:rsidP="00825182">
      <w:pPr>
        <w:rPr>
          <w:sz w:val="24"/>
          <w:szCs w:val="24"/>
          <w:lang w:val="es-ES_tradnl"/>
        </w:rPr>
      </w:pPr>
    </w:p>
    <w:p w:rsidR="00FC1333" w:rsidRPr="002778EB" w:rsidRDefault="00FC1333" w:rsidP="00825182">
      <w:pPr>
        <w:rPr>
          <w:sz w:val="24"/>
          <w:szCs w:val="24"/>
          <w:lang w:val="es-ES_tradnl"/>
        </w:rPr>
      </w:pPr>
    </w:p>
    <w:p w:rsidR="00825182" w:rsidRPr="002778EB" w:rsidRDefault="00825182" w:rsidP="00825182">
      <w:pPr>
        <w:rPr>
          <w:sz w:val="24"/>
          <w:szCs w:val="24"/>
          <w:lang w:val="es-ES_tradnl"/>
        </w:rPr>
      </w:pPr>
      <w:r w:rsidRPr="002778EB">
        <w:rPr>
          <w:sz w:val="24"/>
          <w:szCs w:val="24"/>
          <w:lang w:val="es-ES_tradnl"/>
        </w:rPr>
        <w:t>JORGE ARTURO CASTAÑO DUQUE</w:t>
      </w:r>
      <w:r w:rsidRPr="002778EB">
        <w:rPr>
          <w:sz w:val="24"/>
          <w:szCs w:val="24"/>
          <w:lang w:val="es-ES_tradnl"/>
        </w:rPr>
        <w:tab/>
        <w:t xml:space="preserve">         JAIRO ERNESTO ESCOBAR SANZ</w:t>
      </w:r>
    </w:p>
    <w:p w:rsidR="0065567D" w:rsidRPr="002778EB" w:rsidRDefault="0065567D" w:rsidP="00825182">
      <w:pPr>
        <w:rPr>
          <w:sz w:val="24"/>
          <w:szCs w:val="24"/>
          <w:lang w:val="es-ES_tradnl"/>
        </w:rPr>
      </w:pPr>
    </w:p>
    <w:p w:rsidR="00FC1333" w:rsidRPr="002778EB" w:rsidRDefault="00FC1333" w:rsidP="00825182">
      <w:pPr>
        <w:rPr>
          <w:sz w:val="24"/>
          <w:szCs w:val="24"/>
          <w:lang w:val="es-ES_tradnl"/>
        </w:rPr>
      </w:pPr>
    </w:p>
    <w:p w:rsidR="006E71E0" w:rsidRPr="002778EB" w:rsidRDefault="006E71E0" w:rsidP="00825182">
      <w:pPr>
        <w:rPr>
          <w:sz w:val="24"/>
          <w:szCs w:val="24"/>
          <w:lang w:val="es-ES_tradnl"/>
        </w:rPr>
      </w:pPr>
    </w:p>
    <w:p w:rsidR="00825182" w:rsidRPr="002778EB" w:rsidRDefault="00825182" w:rsidP="00825182">
      <w:pPr>
        <w:jc w:val="center"/>
        <w:rPr>
          <w:sz w:val="24"/>
          <w:szCs w:val="24"/>
          <w:lang w:val="es-ES_tradnl"/>
        </w:rPr>
      </w:pPr>
      <w:r w:rsidRPr="002778EB">
        <w:rPr>
          <w:sz w:val="24"/>
          <w:szCs w:val="24"/>
          <w:lang w:val="es-ES_tradnl"/>
        </w:rPr>
        <w:t>MANUEL YARZAGARAY BANDERA</w:t>
      </w:r>
    </w:p>
    <w:p w:rsidR="00FC1333" w:rsidRPr="002778EB" w:rsidRDefault="00FC1333" w:rsidP="00825182">
      <w:pPr>
        <w:rPr>
          <w:sz w:val="24"/>
          <w:szCs w:val="24"/>
        </w:rPr>
      </w:pPr>
    </w:p>
    <w:p w:rsidR="00825182" w:rsidRPr="002778EB" w:rsidRDefault="0065567D" w:rsidP="00825182">
      <w:pPr>
        <w:rPr>
          <w:sz w:val="24"/>
          <w:szCs w:val="24"/>
        </w:rPr>
      </w:pPr>
      <w:r w:rsidRPr="002778EB">
        <w:rPr>
          <w:sz w:val="24"/>
          <w:szCs w:val="24"/>
        </w:rPr>
        <w:t xml:space="preserve">La </w:t>
      </w:r>
      <w:r w:rsidR="00825182" w:rsidRPr="002778EB">
        <w:rPr>
          <w:sz w:val="24"/>
          <w:szCs w:val="24"/>
        </w:rPr>
        <w:t>Secretari</w:t>
      </w:r>
      <w:r w:rsidRPr="002778EB">
        <w:rPr>
          <w:sz w:val="24"/>
          <w:szCs w:val="24"/>
        </w:rPr>
        <w:t>a</w:t>
      </w:r>
      <w:r w:rsidR="00825182" w:rsidRPr="002778EB">
        <w:rPr>
          <w:sz w:val="24"/>
          <w:szCs w:val="24"/>
        </w:rPr>
        <w:t xml:space="preserve"> de la Sala,</w:t>
      </w:r>
    </w:p>
    <w:p w:rsidR="00FC1333" w:rsidRPr="002778EB" w:rsidRDefault="00FC1333" w:rsidP="0065567D">
      <w:pPr>
        <w:jc w:val="center"/>
        <w:rPr>
          <w:sz w:val="24"/>
          <w:szCs w:val="24"/>
          <w:lang w:val="es-ES_tradnl"/>
        </w:rPr>
      </w:pPr>
    </w:p>
    <w:p w:rsidR="00FC1333" w:rsidRPr="002778EB" w:rsidRDefault="00FC1333" w:rsidP="0065567D">
      <w:pPr>
        <w:jc w:val="center"/>
        <w:rPr>
          <w:sz w:val="24"/>
          <w:szCs w:val="24"/>
          <w:lang w:val="es-ES_tradnl"/>
        </w:rPr>
      </w:pPr>
    </w:p>
    <w:p w:rsidR="005B5D27" w:rsidRPr="002778EB" w:rsidRDefault="0065567D" w:rsidP="0065567D">
      <w:pPr>
        <w:jc w:val="center"/>
        <w:rPr>
          <w:sz w:val="24"/>
          <w:szCs w:val="24"/>
          <w:lang w:val="es-ES_tradnl"/>
        </w:rPr>
      </w:pPr>
      <w:r w:rsidRPr="002778EB">
        <w:rPr>
          <w:sz w:val="24"/>
          <w:szCs w:val="24"/>
          <w:lang w:val="es-ES_tradnl"/>
        </w:rPr>
        <w:t>ADRIANA JULIA CATAÑO LÓPEZ</w:t>
      </w:r>
    </w:p>
    <w:sectPr w:rsidR="005B5D27" w:rsidRPr="002778EB" w:rsidSect="00D87F4B">
      <w:headerReference w:type="default" r:id="rId9"/>
      <w:footerReference w:type="default" r:id="rId10"/>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1E3" w:rsidRDefault="00E821E3" w:rsidP="00F13C87">
      <w:pPr>
        <w:spacing w:line="240" w:lineRule="auto"/>
      </w:pPr>
      <w:r>
        <w:separator/>
      </w:r>
    </w:p>
  </w:endnote>
  <w:endnote w:type="continuationSeparator" w:id="0">
    <w:p w:rsidR="00E821E3" w:rsidRDefault="00E821E3"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76" w:rsidRPr="00D87F4B" w:rsidRDefault="005B6276" w:rsidP="00D87F4B">
    <w:pPr>
      <w:pStyle w:val="Piedepgina"/>
    </w:pPr>
    <w:r w:rsidRPr="00D87F4B">
      <w:t xml:space="preserve">Página </w:t>
    </w:r>
    <w:r w:rsidRPr="00D87F4B">
      <w:fldChar w:fldCharType="begin"/>
    </w:r>
    <w:r w:rsidRPr="00D87F4B">
      <w:instrText xml:space="preserve"> PAGE </w:instrText>
    </w:r>
    <w:r w:rsidRPr="00D87F4B">
      <w:fldChar w:fldCharType="separate"/>
    </w:r>
    <w:r w:rsidR="009F1CAE">
      <w:rPr>
        <w:noProof/>
      </w:rPr>
      <w:t>8</w:t>
    </w:r>
    <w:r w:rsidRPr="00D87F4B">
      <w:fldChar w:fldCharType="end"/>
    </w:r>
    <w:r w:rsidRPr="00D87F4B">
      <w:t xml:space="preserve"> de </w:t>
    </w:r>
    <w:r w:rsidRPr="00D87F4B">
      <w:fldChar w:fldCharType="begin"/>
    </w:r>
    <w:r w:rsidRPr="00D87F4B">
      <w:instrText xml:space="preserve"> NUMPAGES </w:instrText>
    </w:r>
    <w:r w:rsidRPr="00D87F4B">
      <w:fldChar w:fldCharType="separate"/>
    </w:r>
    <w:r w:rsidR="009F1CAE">
      <w:rPr>
        <w:noProof/>
      </w:rPr>
      <w:t>8</w:t>
    </w:r>
    <w:r w:rsidRPr="00D87F4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1E3" w:rsidRDefault="00E821E3" w:rsidP="00F13C87">
      <w:pPr>
        <w:spacing w:line="240" w:lineRule="auto"/>
      </w:pPr>
      <w:r>
        <w:separator/>
      </w:r>
    </w:p>
  </w:footnote>
  <w:footnote w:type="continuationSeparator" w:id="0">
    <w:p w:rsidR="00E821E3" w:rsidRDefault="00E821E3" w:rsidP="00F13C87">
      <w:pPr>
        <w:spacing w:line="240" w:lineRule="auto"/>
      </w:pPr>
      <w:r>
        <w:continuationSeparator/>
      </w:r>
    </w:p>
  </w:footnote>
  <w:footnote w:id="1">
    <w:p w:rsidR="008F4D21" w:rsidRPr="008E4A81" w:rsidRDefault="008F4D21">
      <w:pPr>
        <w:pStyle w:val="Textonotapie"/>
        <w:rPr>
          <w:rFonts w:ascii="Arial" w:hAnsi="Arial" w:cs="Arial"/>
          <w:sz w:val="18"/>
          <w:lang w:val="es-CO"/>
        </w:rPr>
      </w:pPr>
      <w:r w:rsidRPr="008E4A81">
        <w:rPr>
          <w:rStyle w:val="Refdenotaalpie"/>
          <w:rFonts w:ascii="Arial" w:hAnsi="Arial" w:cs="Arial"/>
          <w:sz w:val="18"/>
        </w:rPr>
        <w:footnoteRef/>
      </w:r>
      <w:r w:rsidRPr="008E4A81">
        <w:rPr>
          <w:rFonts w:ascii="Arial" w:hAnsi="Arial" w:cs="Arial"/>
          <w:sz w:val="18"/>
        </w:rPr>
        <w:t xml:space="preserve"> </w:t>
      </w:r>
      <w:r w:rsidRPr="008E4A81">
        <w:rPr>
          <w:rFonts w:ascii="Arial" w:hAnsi="Arial" w:cs="Arial"/>
          <w:sz w:val="18"/>
          <w:lang w:val="es-CO"/>
        </w:rPr>
        <w:t>Para una mejor contextualización del problema, es importante referir la secuencia cronológica de lo sucedido: (i) según se afirma, el dinero le fue entregado a la profesional del derecho el 03 de Julio/18; (ii) la audiencia del art. 447 C.P.P. se realizó el 31 de agosto/18, y en esa misma fecha se profiere y se notifica la sentencia de primer grado, instante en el cual el procesado se negó a firmar el acta de notificaci</w:t>
      </w:r>
      <w:r w:rsidR="001950A4" w:rsidRPr="008E4A81">
        <w:rPr>
          <w:rFonts w:ascii="Arial" w:hAnsi="Arial" w:cs="Arial"/>
          <w:sz w:val="18"/>
          <w:lang w:val="es-CO"/>
        </w:rPr>
        <w:t>ón de esa decisión</w:t>
      </w:r>
      <w:r w:rsidRPr="008E4A81">
        <w:rPr>
          <w:rFonts w:ascii="Arial" w:hAnsi="Arial" w:cs="Arial"/>
          <w:sz w:val="18"/>
          <w:lang w:val="es-CO"/>
        </w:rPr>
        <w:t xml:space="preserve"> por estar inconforme al no contener descuento punitivo alguno por indemnización integral;</w:t>
      </w:r>
      <w:r w:rsidR="001950A4" w:rsidRPr="008E4A81">
        <w:rPr>
          <w:rFonts w:ascii="Arial" w:hAnsi="Arial" w:cs="Arial"/>
          <w:sz w:val="18"/>
          <w:lang w:val="es-CO"/>
        </w:rPr>
        <w:t xml:space="preserve"> (iii) el 05 de septiembre/18 se le confiere poder al apoderado de confianza; y (iv) el acta de pago allegada por la Defensora Pública data del 07 de septiembre/18, día que venía el plazo de los cinco días para apelar, a consecuencia de lo cual tanto la defensora como el nuevo defensor interpusieron sendos recursos.</w:t>
      </w:r>
      <w:r w:rsidRPr="008E4A81">
        <w:rPr>
          <w:rFonts w:ascii="Arial" w:hAnsi="Arial" w:cs="Arial"/>
          <w:sz w:val="18"/>
          <w:lang w:val="es-CO"/>
        </w:rPr>
        <w:t xml:space="preserve"> </w:t>
      </w:r>
    </w:p>
  </w:footnote>
  <w:footnote w:id="2">
    <w:p w:rsidR="00456A37" w:rsidRPr="00862508" w:rsidRDefault="00456A37" w:rsidP="00456A37">
      <w:pPr>
        <w:spacing w:line="240" w:lineRule="auto"/>
        <w:ind w:right="-52"/>
        <w:rPr>
          <w:rFonts w:ascii="Verdana" w:hAnsi="Verdana"/>
          <w:sz w:val="20"/>
          <w:szCs w:val="20"/>
        </w:rPr>
      </w:pPr>
      <w:r w:rsidRPr="008E4A81">
        <w:rPr>
          <w:rStyle w:val="Refdenotaalpie"/>
          <w:rFonts w:ascii="Arial" w:hAnsi="Arial" w:cs="Arial"/>
          <w:sz w:val="18"/>
        </w:rPr>
        <w:footnoteRef/>
      </w:r>
      <w:r w:rsidRPr="008E4A81">
        <w:rPr>
          <w:rFonts w:ascii="Arial" w:hAnsi="Arial" w:cs="Arial"/>
          <w:sz w:val="18"/>
          <w:szCs w:val="20"/>
        </w:rPr>
        <w:t xml:space="preserve"> Visible a folio 166</w:t>
      </w:r>
      <w:r w:rsidRPr="008E4A81">
        <w:rPr>
          <w:rFonts w:ascii="Arial" w:hAnsi="Arial" w:cs="Arial"/>
          <w:sz w:val="18"/>
          <w:szCs w:val="20"/>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76" w:rsidRPr="00D87F4B" w:rsidRDefault="00AD238B" w:rsidP="007575ED">
    <w:pPr>
      <w:pStyle w:val="Encabezado"/>
      <w:spacing w:line="240" w:lineRule="auto"/>
      <w:jc w:val="right"/>
      <w:rPr>
        <w:rFonts w:ascii="Arial" w:hAnsi="Arial" w:cs="Arial"/>
        <w:sz w:val="18"/>
        <w:szCs w:val="16"/>
        <w:lang w:val="es-MX"/>
      </w:rPr>
    </w:pPr>
    <w:r w:rsidRPr="00D87F4B">
      <w:rPr>
        <w:rFonts w:ascii="Arial" w:hAnsi="Arial" w:cs="Arial"/>
        <w:sz w:val="18"/>
        <w:szCs w:val="16"/>
      </w:rPr>
      <w:t xml:space="preserve">HURTO CALIFICADO Y </w:t>
    </w:r>
    <w:r w:rsidR="007D3ADD" w:rsidRPr="00D87F4B">
      <w:rPr>
        <w:rFonts w:ascii="Arial" w:hAnsi="Arial" w:cs="Arial"/>
        <w:sz w:val="18"/>
        <w:szCs w:val="16"/>
      </w:rPr>
      <w:t xml:space="preserve">AGRAVADO </w:t>
    </w:r>
  </w:p>
  <w:p w:rsidR="007D3ADD" w:rsidRPr="00D87F4B" w:rsidRDefault="005B6276" w:rsidP="007575ED">
    <w:pPr>
      <w:pStyle w:val="Encabezado"/>
      <w:spacing w:line="240" w:lineRule="auto"/>
      <w:jc w:val="right"/>
      <w:rPr>
        <w:rFonts w:ascii="Arial" w:hAnsi="Arial" w:cs="Arial"/>
        <w:sz w:val="18"/>
        <w:lang w:val="es-MX"/>
      </w:rPr>
    </w:pPr>
    <w:r w:rsidRPr="00D87F4B">
      <w:rPr>
        <w:rFonts w:ascii="Arial" w:hAnsi="Arial" w:cs="Arial"/>
        <w:sz w:val="18"/>
        <w:lang w:val="es-MX"/>
      </w:rPr>
      <w:t>RADICACIÓN:</w:t>
    </w:r>
    <w:r w:rsidR="00B7628A" w:rsidRPr="00D87F4B">
      <w:rPr>
        <w:rFonts w:ascii="Arial" w:hAnsi="Arial" w:cs="Arial"/>
        <w:sz w:val="18"/>
        <w:lang w:val="es-MX"/>
      </w:rPr>
      <w:t xml:space="preserve"> </w:t>
    </w:r>
    <w:r w:rsidR="001462BE" w:rsidRPr="00D87F4B">
      <w:rPr>
        <w:rFonts w:ascii="Arial" w:hAnsi="Arial" w:cs="Arial"/>
        <w:sz w:val="18"/>
        <w:lang w:val="es-MX"/>
      </w:rPr>
      <w:t>661706099118201800006</w:t>
    </w:r>
    <w:r w:rsidR="007D3ADD" w:rsidRPr="00D87F4B">
      <w:rPr>
        <w:rFonts w:ascii="Arial" w:hAnsi="Arial" w:cs="Arial"/>
        <w:sz w:val="18"/>
        <w:lang w:val="es-MX"/>
      </w:rPr>
      <w:t>-01</w:t>
    </w:r>
  </w:p>
  <w:p w:rsidR="005B6276" w:rsidRPr="00D87F4B" w:rsidRDefault="005B6276" w:rsidP="007575ED">
    <w:pPr>
      <w:pStyle w:val="Encabezado"/>
      <w:spacing w:line="240" w:lineRule="auto"/>
      <w:jc w:val="right"/>
      <w:rPr>
        <w:rFonts w:ascii="Arial" w:hAnsi="Arial" w:cs="Arial"/>
        <w:sz w:val="18"/>
        <w:lang w:val="es-MX"/>
      </w:rPr>
    </w:pPr>
    <w:r w:rsidRPr="00D87F4B">
      <w:rPr>
        <w:rFonts w:ascii="Arial" w:hAnsi="Arial" w:cs="Arial"/>
        <w:sz w:val="18"/>
        <w:lang w:val="es-MX"/>
      </w:rPr>
      <w:t>PROCESAD</w:t>
    </w:r>
    <w:r w:rsidR="007D3ADD" w:rsidRPr="00D87F4B">
      <w:rPr>
        <w:rFonts w:ascii="Arial" w:hAnsi="Arial" w:cs="Arial"/>
        <w:sz w:val="18"/>
        <w:lang w:val="es-MX"/>
      </w:rPr>
      <w:t>O</w:t>
    </w:r>
    <w:r w:rsidR="00615274" w:rsidRPr="00D87F4B">
      <w:rPr>
        <w:rFonts w:ascii="Arial" w:hAnsi="Arial" w:cs="Arial"/>
        <w:sz w:val="18"/>
        <w:lang w:val="es-MX"/>
      </w:rPr>
      <w:t>:</w:t>
    </w:r>
    <w:r w:rsidR="00B7628A" w:rsidRPr="00D87F4B">
      <w:rPr>
        <w:rFonts w:ascii="Arial" w:hAnsi="Arial" w:cs="Arial"/>
        <w:sz w:val="18"/>
        <w:lang w:val="es-MX"/>
      </w:rPr>
      <w:t xml:space="preserve"> </w:t>
    </w:r>
    <w:r w:rsidR="001462BE" w:rsidRPr="00D87F4B">
      <w:rPr>
        <w:rFonts w:ascii="Arial" w:hAnsi="Arial" w:cs="Arial"/>
        <w:sz w:val="18"/>
        <w:lang w:val="es-MX"/>
      </w:rPr>
      <w:t>MDVM</w:t>
    </w:r>
  </w:p>
  <w:p w:rsidR="005B6276" w:rsidRPr="00D87F4B" w:rsidRDefault="00A02F41" w:rsidP="007575ED">
    <w:pPr>
      <w:pStyle w:val="Encabezado"/>
      <w:spacing w:line="240" w:lineRule="auto"/>
      <w:jc w:val="right"/>
      <w:rPr>
        <w:rFonts w:ascii="Arial" w:hAnsi="Arial" w:cs="Arial"/>
        <w:sz w:val="18"/>
        <w:lang w:val="es-MX"/>
      </w:rPr>
    </w:pPr>
    <w:r w:rsidRPr="00D87F4B">
      <w:rPr>
        <w:rFonts w:ascii="Arial" w:hAnsi="Arial" w:cs="Arial"/>
        <w:sz w:val="18"/>
        <w:lang w:val="es-MX"/>
      </w:rPr>
      <w:t>DECRETA NULIDAD</w:t>
    </w:r>
  </w:p>
  <w:p w:rsidR="005B6276" w:rsidRPr="00D87F4B" w:rsidRDefault="00A02F41" w:rsidP="002932EB">
    <w:pPr>
      <w:pStyle w:val="Encabezado"/>
      <w:spacing w:line="240" w:lineRule="auto"/>
      <w:jc w:val="right"/>
      <w:rPr>
        <w:rFonts w:ascii="Arial" w:hAnsi="Arial" w:cs="Arial"/>
        <w:sz w:val="18"/>
        <w:lang w:val="es-MX"/>
      </w:rPr>
    </w:pPr>
    <w:r w:rsidRPr="00D87F4B">
      <w:rPr>
        <w:rFonts w:ascii="Arial" w:hAnsi="Arial" w:cs="Arial"/>
        <w:sz w:val="18"/>
        <w:lang w:val="es-MX"/>
      </w:rPr>
      <w:t>A</w:t>
    </w:r>
    <w:r w:rsidR="005B6276" w:rsidRPr="00D87F4B">
      <w:rPr>
        <w:rFonts w:ascii="Arial" w:hAnsi="Arial" w:cs="Arial"/>
        <w:sz w:val="18"/>
        <w:lang w:val="es-MX"/>
      </w:rPr>
      <w:t>. N°</w:t>
    </w:r>
    <w:r w:rsidR="006E71E0" w:rsidRPr="00D87F4B">
      <w:rPr>
        <w:rFonts w:ascii="Arial" w:hAnsi="Arial" w:cs="Arial"/>
        <w:sz w:val="18"/>
        <w:lang w:val="es-MX"/>
      </w:rPr>
      <w:t xml:space="preserve"> 027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1037D"/>
    <w:rsid w:val="00011C76"/>
    <w:rsid w:val="000147C2"/>
    <w:rsid w:val="00022D46"/>
    <w:rsid w:val="00031CD2"/>
    <w:rsid w:val="000402EC"/>
    <w:rsid w:val="00040FBA"/>
    <w:rsid w:val="0004251C"/>
    <w:rsid w:val="00045181"/>
    <w:rsid w:val="000515E3"/>
    <w:rsid w:val="0005391B"/>
    <w:rsid w:val="000613B9"/>
    <w:rsid w:val="00070AEE"/>
    <w:rsid w:val="00075611"/>
    <w:rsid w:val="00097041"/>
    <w:rsid w:val="000A49CB"/>
    <w:rsid w:val="000A618B"/>
    <w:rsid w:val="000A684F"/>
    <w:rsid w:val="000A7F5F"/>
    <w:rsid w:val="000B217E"/>
    <w:rsid w:val="000B2530"/>
    <w:rsid w:val="000B38A1"/>
    <w:rsid w:val="000B440B"/>
    <w:rsid w:val="000C0B1B"/>
    <w:rsid w:val="000C2599"/>
    <w:rsid w:val="000C4751"/>
    <w:rsid w:val="000D42A3"/>
    <w:rsid w:val="000E04F2"/>
    <w:rsid w:val="000E575A"/>
    <w:rsid w:val="000F0791"/>
    <w:rsid w:val="000F0A6E"/>
    <w:rsid w:val="000F4565"/>
    <w:rsid w:val="000F7DA5"/>
    <w:rsid w:val="0011120E"/>
    <w:rsid w:val="00116A8A"/>
    <w:rsid w:val="00116EF6"/>
    <w:rsid w:val="001211B5"/>
    <w:rsid w:val="001216A5"/>
    <w:rsid w:val="00123E15"/>
    <w:rsid w:val="00127864"/>
    <w:rsid w:val="00133222"/>
    <w:rsid w:val="00140AD6"/>
    <w:rsid w:val="001425F5"/>
    <w:rsid w:val="00145B01"/>
    <w:rsid w:val="001462BE"/>
    <w:rsid w:val="00156C3E"/>
    <w:rsid w:val="00157074"/>
    <w:rsid w:val="00161DA7"/>
    <w:rsid w:val="00164BC6"/>
    <w:rsid w:val="00171EA8"/>
    <w:rsid w:val="00172E10"/>
    <w:rsid w:val="00177A4A"/>
    <w:rsid w:val="00186BC5"/>
    <w:rsid w:val="00191808"/>
    <w:rsid w:val="001950A4"/>
    <w:rsid w:val="00195300"/>
    <w:rsid w:val="001A11F6"/>
    <w:rsid w:val="001A1F83"/>
    <w:rsid w:val="001A2A15"/>
    <w:rsid w:val="001A7786"/>
    <w:rsid w:val="001B22EA"/>
    <w:rsid w:val="001B4E44"/>
    <w:rsid w:val="001B758A"/>
    <w:rsid w:val="001B7BD0"/>
    <w:rsid w:val="001D1885"/>
    <w:rsid w:val="001D32B6"/>
    <w:rsid w:val="001D7956"/>
    <w:rsid w:val="001E4898"/>
    <w:rsid w:val="001E505A"/>
    <w:rsid w:val="001E7A6A"/>
    <w:rsid w:val="001F28AE"/>
    <w:rsid w:val="001F2A70"/>
    <w:rsid w:val="001F37C3"/>
    <w:rsid w:val="0020546C"/>
    <w:rsid w:val="00212E51"/>
    <w:rsid w:val="002259DA"/>
    <w:rsid w:val="002300FF"/>
    <w:rsid w:val="00232AC7"/>
    <w:rsid w:val="002349E4"/>
    <w:rsid w:val="0023769F"/>
    <w:rsid w:val="00240BEB"/>
    <w:rsid w:val="002435A0"/>
    <w:rsid w:val="00244DF5"/>
    <w:rsid w:val="00255E92"/>
    <w:rsid w:val="002602B8"/>
    <w:rsid w:val="00263CD9"/>
    <w:rsid w:val="00271BE3"/>
    <w:rsid w:val="00271E3E"/>
    <w:rsid w:val="00273723"/>
    <w:rsid w:val="002778EB"/>
    <w:rsid w:val="00284D34"/>
    <w:rsid w:val="00287811"/>
    <w:rsid w:val="002913FE"/>
    <w:rsid w:val="002932EB"/>
    <w:rsid w:val="00295C2D"/>
    <w:rsid w:val="002A11DE"/>
    <w:rsid w:val="002A24CC"/>
    <w:rsid w:val="002A4C44"/>
    <w:rsid w:val="002A5255"/>
    <w:rsid w:val="002A5943"/>
    <w:rsid w:val="002B2FED"/>
    <w:rsid w:val="002B319C"/>
    <w:rsid w:val="002B5A63"/>
    <w:rsid w:val="002C17C9"/>
    <w:rsid w:val="002C3180"/>
    <w:rsid w:val="002C57A1"/>
    <w:rsid w:val="002C7679"/>
    <w:rsid w:val="002D0910"/>
    <w:rsid w:val="002E0A6E"/>
    <w:rsid w:val="002E3686"/>
    <w:rsid w:val="002E5AFD"/>
    <w:rsid w:val="002F0C99"/>
    <w:rsid w:val="002F2C30"/>
    <w:rsid w:val="00305972"/>
    <w:rsid w:val="00324449"/>
    <w:rsid w:val="00324851"/>
    <w:rsid w:val="0032560B"/>
    <w:rsid w:val="00335562"/>
    <w:rsid w:val="00341926"/>
    <w:rsid w:val="00345F92"/>
    <w:rsid w:val="00350E5C"/>
    <w:rsid w:val="003530AC"/>
    <w:rsid w:val="00353326"/>
    <w:rsid w:val="00373C91"/>
    <w:rsid w:val="00384C9C"/>
    <w:rsid w:val="00396C5D"/>
    <w:rsid w:val="003A22B8"/>
    <w:rsid w:val="003A437F"/>
    <w:rsid w:val="003B1F95"/>
    <w:rsid w:val="003B5B00"/>
    <w:rsid w:val="003B6F19"/>
    <w:rsid w:val="003C1FFD"/>
    <w:rsid w:val="003C61B4"/>
    <w:rsid w:val="003E29F2"/>
    <w:rsid w:val="003E575F"/>
    <w:rsid w:val="003E5B21"/>
    <w:rsid w:val="003E6DB6"/>
    <w:rsid w:val="003F744E"/>
    <w:rsid w:val="004100E3"/>
    <w:rsid w:val="00410EF0"/>
    <w:rsid w:val="0041147A"/>
    <w:rsid w:val="00422F07"/>
    <w:rsid w:val="004238BB"/>
    <w:rsid w:val="0042535C"/>
    <w:rsid w:val="00425840"/>
    <w:rsid w:val="004259C1"/>
    <w:rsid w:val="00425F39"/>
    <w:rsid w:val="00427115"/>
    <w:rsid w:val="00427CD7"/>
    <w:rsid w:val="00431E5C"/>
    <w:rsid w:val="00444CAC"/>
    <w:rsid w:val="00447B57"/>
    <w:rsid w:val="00452508"/>
    <w:rsid w:val="004540E1"/>
    <w:rsid w:val="004569E5"/>
    <w:rsid w:val="00456A37"/>
    <w:rsid w:val="00465100"/>
    <w:rsid w:val="00466F74"/>
    <w:rsid w:val="0047339D"/>
    <w:rsid w:val="0047380D"/>
    <w:rsid w:val="00482B7B"/>
    <w:rsid w:val="00482D2D"/>
    <w:rsid w:val="004905F7"/>
    <w:rsid w:val="00490AB5"/>
    <w:rsid w:val="004B6901"/>
    <w:rsid w:val="004C475A"/>
    <w:rsid w:val="004C4C54"/>
    <w:rsid w:val="004D3005"/>
    <w:rsid w:val="004E14BC"/>
    <w:rsid w:val="005005DA"/>
    <w:rsid w:val="00504D06"/>
    <w:rsid w:val="005050BE"/>
    <w:rsid w:val="00506411"/>
    <w:rsid w:val="00511D03"/>
    <w:rsid w:val="00522D11"/>
    <w:rsid w:val="00523CDC"/>
    <w:rsid w:val="00525477"/>
    <w:rsid w:val="00527D78"/>
    <w:rsid w:val="00533904"/>
    <w:rsid w:val="00544C1D"/>
    <w:rsid w:val="005450A9"/>
    <w:rsid w:val="00546BED"/>
    <w:rsid w:val="00553D4D"/>
    <w:rsid w:val="00553FE5"/>
    <w:rsid w:val="00556860"/>
    <w:rsid w:val="0056067E"/>
    <w:rsid w:val="005654F9"/>
    <w:rsid w:val="0057125E"/>
    <w:rsid w:val="0057584A"/>
    <w:rsid w:val="00587DD7"/>
    <w:rsid w:val="005932C6"/>
    <w:rsid w:val="00594CF2"/>
    <w:rsid w:val="005B03F0"/>
    <w:rsid w:val="005B2F59"/>
    <w:rsid w:val="005B5B5E"/>
    <w:rsid w:val="005B5D27"/>
    <w:rsid w:val="005B6276"/>
    <w:rsid w:val="005B6394"/>
    <w:rsid w:val="005C0B20"/>
    <w:rsid w:val="005D0369"/>
    <w:rsid w:val="005D1FC7"/>
    <w:rsid w:val="005D2F67"/>
    <w:rsid w:val="005D621E"/>
    <w:rsid w:val="005E04B4"/>
    <w:rsid w:val="005E3D98"/>
    <w:rsid w:val="005E4FA7"/>
    <w:rsid w:val="005E5782"/>
    <w:rsid w:val="005E6D49"/>
    <w:rsid w:val="005F1524"/>
    <w:rsid w:val="00601626"/>
    <w:rsid w:val="0060371D"/>
    <w:rsid w:val="006044FF"/>
    <w:rsid w:val="0060584B"/>
    <w:rsid w:val="00605F06"/>
    <w:rsid w:val="00610656"/>
    <w:rsid w:val="00610FBC"/>
    <w:rsid w:val="00614F32"/>
    <w:rsid w:val="00615274"/>
    <w:rsid w:val="00617A7B"/>
    <w:rsid w:val="00630CF8"/>
    <w:rsid w:val="00632ACA"/>
    <w:rsid w:val="00635180"/>
    <w:rsid w:val="0063589E"/>
    <w:rsid w:val="00636816"/>
    <w:rsid w:val="0064194B"/>
    <w:rsid w:val="006457F0"/>
    <w:rsid w:val="0064588C"/>
    <w:rsid w:val="006536E1"/>
    <w:rsid w:val="0065567D"/>
    <w:rsid w:val="00671A3D"/>
    <w:rsid w:val="00672DE8"/>
    <w:rsid w:val="006750EE"/>
    <w:rsid w:val="0067669F"/>
    <w:rsid w:val="00676CBF"/>
    <w:rsid w:val="006864AC"/>
    <w:rsid w:val="00694F1E"/>
    <w:rsid w:val="00695B74"/>
    <w:rsid w:val="006A437C"/>
    <w:rsid w:val="006A4754"/>
    <w:rsid w:val="006B68C6"/>
    <w:rsid w:val="006C2371"/>
    <w:rsid w:val="006C3C48"/>
    <w:rsid w:val="006C6EB3"/>
    <w:rsid w:val="006C7644"/>
    <w:rsid w:val="006D2176"/>
    <w:rsid w:val="006D23DB"/>
    <w:rsid w:val="006D3E10"/>
    <w:rsid w:val="006E2708"/>
    <w:rsid w:val="006E2B45"/>
    <w:rsid w:val="006E4852"/>
    <w:rsid w:val="006E71E0"/>
    <w:rsid w:val="006F0523"/>
    <w:rsid w:val="006F729B"/>
    <w:rsid w:val="007031FC"/>
    <w:rsid w:val="0071145D"/>
    <w:rsid w:val="00711B48"/>
    <w:rsid w:val="007137AC"/>
    <w:rsid w:val="00723A8F"/>
    <w:rsid w:val="00724548"/>
    <w:rsid w:val="00735B8F"/>
    <w:rsid w:val="0073665D"/>
    <w:rsid w:val="00736BAC"/>
    <w:rsid w:val="0074129B"/>
    <w:rsid w:val="007423F8"/>
    <w:rsid w:val="007460EF"/>
    <w:rsid w:val="00756AFE"/>
    <w:rsid w:val="007575ED"/>
    <w:rsid w:val="00760153"/>
    <w:rsid w:val="00761433"/>
    <w:rsid w:val="00770552"/>
    <w:rsid w:val="007711D7"/>
    <w:rsid w:val="00773FD2"/>
    <w:rsid w:val="00776B08"/>
    <w:rsid w:val="00777DDB"/>
    <w:rsid w:val="007954AF"/>
    <w:rsid w:val="00795A8D"/>
    <w:rsid w:val="00796319"/>
    <w:rsid w:val="007A0BB0"/>
    <w:rsid w:val="007A11B9"/>
    <w:rsid w:val="007A57E7"/>
    <w:rsid w:val="007B0209"/>
    <w:rsid w:val="007B15CB"/>
    <w:rsid w:val="007B74B0"/>
    <w:rsid w:val="007C5411"/>
    <w:rsid w:val="007C6A52"/>
    <w:rsid w:val="007D158C"/>
    <w:rsid w:val="007D2744"/>
    <w:rsid w:val="007D3139"/>
    <w:rsid w:val="007D3ADD"/>
    <w:rsid w:val="007D445F"/>
    <w:rsid w:val="007E6C1A"/>
    <w:rsid w:val="007F4491"/>
    <w:rsid w:val="008015A4"/>
    <w:rsid w:val="00801C89"/>
    <w:rsid w:val="00805620"/>
    <w:rsid w:val="00807AA8"/>
    <w:rsid w:val="00812595"/>
    <w:rsid w:val="008163A2"/>
    <w:rsid w:val="0081799B"/>
    <w:rsid w:val="00825182"/>
    <w:rsid w:val="00830FEA"/>
    <w:rsid w:val="00837A05"/>
    <w:rsid w:val="00843F91"/>
    <w:rsid w:val="00844743"/>
    <w:rsid w:val="008463CD"/>
    <w:rsid w:val="008733F2"/>
    <w:rsid w:val="008737F9"/>
    <w:rsid w:val="00880DC1"/>
    <w:rsid w:val="008A1CB0"/>
    <w:rsid w:val="008A2034"/>
    <w:rsid w:val="008A5C09"/>
    <w:rsid w:val="008A6A28"/>
    <w:rsid w:val="008B59EA"/>
    <w:rsid w:val="008B795E"/>
    <w:rsid w:val="008C1194"/>
    <w:rsid w:val="008C1FAE"/>
    <w:rsid w:val="008C7BF3"/>
    <w:rsid w:val="008D4523"/>
    <w:rsid w:val="008E4A81"/>
    <w:rsid w:val="008F09FD"/>
    <w:rsid w:val="008F2A56"/>
    <w:rsid w:val="008F4D21"/>
    <w:rsid w:val="008F7DFE"/>
    <w:rsid w:val="00901375"/>
    <w:rsid w:val="00903CE0"/>
    <w:rsid w:val="0090548B"/>
    <w:rsid w:val="00910FF9"/>
    <w:rsid w:val="009110ED"/>
    <w:rsid w:val="0091218D"/>
    <w:rsid w:val="009126DC"/>
    <w:rsid w:val="009138B2"/>
    <w:rsid w:val="00920F8C"/>
    <w:rsid w:val="00925987"/>
    <w:rsid w:val="00930C81"/>
    <w:rsid w:val="00933FCA"/>
    <w:rsid w:val="00936B0A"/>
    <w:rsid w:val="009475FC"/>
    <w:rsid w:val="00952B93"/>
    <w:rsid w:val="00953B7E"/>
    <w:rsid w:val="00957765"/>
    <w:rsid w:val="00962FC1"/>
    <w:rsid w:val="00963749"/>
    <w:rsid w:val="009702EA"/>
    <w:rsid w:val="00974DC3"/>
    <w:rsid w:val="00974F7D"/>
    <w:rsid w:val="00997B2B"/>
    <w:rsid w:val="009A14CC"/>
    <w:rsid w:val="009A3C63"/>
    <w:rsid w:val="009A6503"/>
    <w:rsid w:val="009B386B"/>
    <w:rsid w:val="009C1EE1"/>
    <w:rsid w:val="009C5AB6"/>
    <w:rsid w:val="009C7E9F"/>
    <w:rsid w:val="009D3A43"/>
    <w:rsid w:val="009D66B1"/>
    <w:rsid w:val="009D6DA8"/>
    <w:rsid w:val="009E419B"/>
    <w:rsid w:val="009E428F"/>
    <w:rsid w:val="009E5623"/>
    <w:rsid w:val="009F1CAE"/>
    <w:rsid w:val="009F6258"/>
    <w:rsid w:val="00A00F08"/>
    <w:rsid w:val="00A01125"/>
    <w:rsid w:val="00A02F41"/>
    <w:rsid w:val="00A26B0C"/>
    <w:rsid w:val="00A27BCB"/>
    <w:rsid w:val="00A3514F"/>
    <w:rsid w:val="00A42246"/>
    <w:rsid w:val="00A53336"/>
    <w:rsid w:val="00A63125"/>
    <w:rsid w:val="00A67A41"/>
    <w:rsid w:val="00A7003F"/>
    <w:rsid w:val="00A71DD1"/>
    <w:rsid w:val="00A72BFA"/>
    <w:rsid w:val="00A82534"/>
    <w:rsid w:val="00A85942"/>
    <w:rsid w:val="00A87360"/>
    <w:rsid w:val="00A9207C"/>
    <w:rsid w:val="00A92618"/>
    <w:rsid w:val="00A97599"/>
    <w:rsid w:val="00AA6D61"/>
    <w:rsid w:val="00AB3CF4"/>
    <w:rsid w:val="00AD102F"/>
    <w:rsid w:val="00AD238B"/>
    <w:rsid w:val="00AD65DA"/>
    <w:rsid w:val="00AE3785"/>
    <w:rsid w:val="00AE42B1"/>
    <w:rsid w:val="00AF602A"/>
    <w:rsid w:val="00AF626D"/>
    <w:rsid w:val="00B0011A"/>
    <w:rsid w:val="00B040EC"/>
    <w:rsid w:val="00B05322"/>
    <w:rsid w:val="00B10ED7"/>
    <w:rsid w:val="00B113B1"/>
    <w:rsid w:val="00B14374"/>
    <w:rsid w:val="00B15B58"/>
    <w:rsid w:val="00B31B9A"/>
    <w:rsid w:val="00B33AEC"/>
    <w:rsid w:val="00B364D3"/>
    <w:rsid w:val="00B40963"/>
    <w:rsid w:val="00B43438"/>
    <w:rsid w:val="00B463F0"/>
    <w:rsid w:val="00B46D3D"/>
    <w:rsid w:val="00B55DAC"/>
    <w:rsid w:val="00B604A2"/>
    <w:rsid w:val="00B60587"/>
    <w:rsid w:val="00B60C33"/>
    <w:rsid w:val="00B63E3A"/>
    <w:rsid w:val="00B645A2"/>
    <w:rsid w:val="00B7000C"/>
    <w:rsid w:val="00B7126D"/>
    <w:rsid w:val="00B7391C"/>
    <w:rsid w:val="00B73F6B"/>
    <w:rsid w:val="00B7628A"/>
    <w:rsid w:val="00B85EB0"/>
    <w:rsid w:val="00BA2475"/>
    <w:rsid w:val="00BA3DE3"/>
    <w:rsid w:val="00BA782E"/>
    <w:rsid w:val="00BC02C2"/>
    <w:rsid w:val="00BC3695"/>
    <w:rsid w:val="00BD02E2"/>
    <w:rsid w:val="00BD5F37"/>
    <w:rsid w:val="00BD73D8"/>
    <w:rsid w:val="00BF58BD"/>
    <w:rsid w:val="00BF7711"/>
    <w:rsid w:val="00C0068F"/>
    <w:rsid w:val="00C15ABA"/>
    <w:rsid w:val="00C23221"/>
    <w:rsid w:val="00C25022"/>
    <w:rsid w:val="00C2691A"/>
    <w:rsid w:val="00C26B6D"/>
    <w:rsid w:val="00C33079"/>
    <w:rsid w:val="00C36255"/>
    <w:rsid w:val="00C54BA2"/>
    <w:rsid w:val="00C736DE"/>
    <w:rsid w:val="00C81479"/>
    <w:rsid w:val="00C82C36"/>
    <w:rsid w:val="00C943FE"/>
    <w:rsid w:val="00CA051A"/>
    <w:rsid w:val="00CA6DE3"/>
    <w:rsid w:val="00CB02A3"/>
    <w:rsid w:val="00CC1030"/>
    <w:rsid w:val="00CC41CA"/>
    <w:rsid w:val="00CD0244"/>
    <w:rsid w:val="00CD7F62"/>
    <w:rsid w:val="00CE5379"/>
    <w:rsid w:val="00CE7FAB"/>
    <w:rsid w:val="00CF3F71"/>
    <w:rsid w:val="00CF55BA"/>
    <w:rsid w:val="00D0399E"/>
    <w:rsid w:val="00D05221"/>
    <w:rsid w:val="00D20A33"/>
    <w:rsid w:val="00D321A7"/>
    <w:rsid w:val="00D32727"/>
    <w:rsid w:val="00D33FBD"/>
    <w:rsid w:val="00D40989"/>
    <w:rsid w:val="00D6064C"/>
    <w:rsid w:val="00D73FF5"/>
    <w:rsid w:val="00D7467B"/>
    <w:rsid w:val="00D74C23"/>
    <w:rsid w:val="00D75E04"/>
    <w:rsid w:val="00D84118"/>
    <w:rsid w:val="00D87F4B"/>
    <w:rsid w:val="00D91317"/>
    <w:rsid w:val="00D91734"/>
    <w:rsid w:val="00D973E5"/>
    <w:rsid w:val="00DA25D2"/>
    <w:rsid w:val="00DB7911"/>
    <w:rsid w:val="00DB798D"/>
    <w:rsid w:val="00DC1406"/>
    <w:rsid w:val="00DC2D5E"/>
    <w:rsid w:val="00DD1490"/>
    <w:rsid w:val="00DD2399"/>
    <w:rsid w:val="00DE4908"/>
    <w:rsid w:val="00DE7D15"/>
    <w:rsid w:val="00E0224A"/>
    <w:rsid w:val="00E06CE6"/>
    <w:rsid w:val="00E1366A"/>
    <w:rsid w:val="00E314A2"/>
    <w:rsid w:val="00E3428F"/>
    <w:rsid w:val="00E34984"/>
    <w:rsid w:val="00E40CEA"/>
    <w:rsid w:val="00E433B0"/>
    <w:rsid w:val="00E54207"/>
    <w:rsid w:val="00E5517D"/>
    <w:rsid w:val="00E57E94"/>
    <w:rsid w:val="00E60354"/>
    <w:rsid w:val="00E6266E"/>
    <w:rsid w:val="00E6512B"/>
    <w:rsid w:val="00E65133"/>
    <w:rsid w:val="00E74C29"/>
    <w:rsid w:val="00E75369"/>
    <w:rsid w:val="00E821E3"/>
    <w:rsid w:val="00E860CF"/>
    <w:rsid w:val="00E93B57"/>
    <w:rsid w:val="00EA3701"/>
    <w:rsid w:val="00EA3CDA"/>
    <w:rsid w:val="00EA5BAB"/>
    <w:rsid w:val="00EA61CC"/>
    <w:rsid w:val="00EC0C98"/>
    <w:rsid w:val="00EC15C0"/>
    <w:rsid w:val="00EC5DC0"/>
    <w:rsid w:val="00ED69AE"/>
    <w:rsid w:val="00ED7979"/>
    <w:rsid w:val="00EE1B99"/>
    <w:rsid w:val="00EE2D1E"/>
    <w:rsid w:val="00EE40C5"/>
    <w:rsid w:val="00EF2DCE"/>
    <w:rsid w:val="00EF6F76"/>
    <w:rsid w:val="00EF7946"/>
    <w:rsid w:val="00F13C87"/>
    <w:rsid w:val="00F22FAE"/>
    <w:rsid w:val="00F24C55"/>
    <w:rsid w:val="00F25778"/>
    <w:rsid w:val="00F262DF"/>
    <w:rsid w:val="00F34DFF"/>
    <w:rsid w:val="00F42777"/>
    <w:rsid w:val="00F42F06"/>
    <w:rsid w:val="00F52965"/>
    <w:rsid w:val="00F60A20"/>
    <w:rsid w:val="00F6446A"/>
    <w:rsid w:val="00F64AA4"/>
    <w:rsid w:val="00F75736"/>
    <w:rsid w:val="00F7791D"/>
    <w:rsid w:val="00F80CEE"/>
    <w:rsid w:val="00F909A1"/>
    <w:rsid w:val="00F909F6"/>
    <w:rsid w:val="00FA16CE"/>
    <w:rsid w:val="00FA24C3"/>
    <w:rsid w:val="00FA5E3C"/>
    <w:rsid w:val="00FB55ED"/>
    <w:rsid w:val="00FC1333"/>
    <w:rsid w:val="00FC3C83"/>
    <w:rsid w:val="00FC7B04"/>
    <w:rsid w:val="00FD59CC"/>
    <w:rsid w:val="00FE32B0"/>
    <w:rsid w:val="00FE580D"/>
    <w:rsid w:val="00FE72C2"/>
    <w:rsid w:val="00FF0897"/>
    <w:rsid w:val="00FF18CF"/>
    <w:rsid w:val="00FF37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D87F4B"/>
    <w:pPr>
      <w:tabs>
        <w:tab w:val="center" w:pos="4252"/>
        <w:tab w:val="right" w:pos="8504"/>
      </w:tabs>
      <w:overflowPunct w:val="0"/>
      <w:autoSpaceDE w:val="0"/>
      <w:autoSpaceDN w:val="0"/>
      <w:adjustRightInd w:val="0"/>
      <w:spacing w:after="0" w:line="240" w:lineRule="auto"/>
      <w:jc w:val="right"/>
      <w:textAlignment w:val="baseline"/>
    </w:pPr>
    <w:rPr>
      <w:rFonts w:ascii="Arial" w:eastAsia="Times New Roman" w:hAnsi="Arial" w:cs="Arial"/>
      <w:sz w:val="18"/>
      <w:szCs w:val="20"/>
      <w:lang w:val="es-ES" w:eastAsia="es-ES"/>
    </w:rPr>
  </w:style>
  <w:style w:type="character" w:customStyle="1" w:styleId="PiedepginaCar">
    <w:name w:val="Pie de página Car"/>
    <w:basedOn w:val="Fuentedeprrafopredeter"/>
    <w:link w:val="Piedepgina"/>
    <w:rsid w:val="00D87F4B"/>
    <w:rPr>
      <w:rFonts w:ascii="Arial" w:eastAsia="Times New Roman" w:hAnsi="Arial" w:cs="Arial"/>
      <w:sz w:val="18"/>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uiPriority w:val="99"/>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Ref. de nota al pie1 Car,Footnote Text Char Car,Footnote Text Char Char Char Char Char Char Char Char Car"/>
    <w:basedOn w:val="Fuentedeprrafopredeter"/>
    <w:semiHidden/>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uiPriority w:val="99"/>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uiPriority w:val="99"/>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character" w:customStyle="1" w:styleId="SinespaciadoCar">
    <w:name w:val="Sin espaciado Car"/>
    <w:link w:val="Sinespaciado"/>
    <w:uiPriority w:val="1"/>
    <w:locked/>
    <w:rsid w:val="00825182"/>
    <w:rPr>
      <w:rFonts w:ascii="Verdana" w:hAnsi="Verdana"/>
      <w:sz w:val="28"/>
      <w:lang w:val="es-ES"/>
    </w:rPr>
  </w:style>
  <w:style w:type="paragraph" w:styleId="Sinespaciado">
    <w:name w:val="No Spacing"/>
    <w:link w:val="SinespaciadoCar"/>
    <w:uiPriority w:val="1"/>
    <w:qFormat/>
    <w:rsid w:val="00825182"/>
    <w:pPr>
      <w:spacing w:after="0" w:line="240" w:lineRule="auto"/>
    </w:pPr>
    <w:rPr>
      <w:rFonts w:ascii="Verdana" w:hAnsi="Verdana"/>
      <w:sz w:val="28"/>
      <w:lang w:val="es-ES"/>
    </w:rPr>
  </w:style>
  <w:style w:type="paragraph" w:customStyle="1" w:styleId="Default">
    <w:name w:val="Default"/>
    <w:rsid w:val="00CB02A3"/>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unico">
    <w:name w:val="unico"/>
    <w:basedOn w:val="Normal"/>
    <w:rsid w:val="002602B8"/>
    <w:pPr>
      <w:spacing w:before="100" w:beforeAutospacing="1" w:after="100" w:afterAutospacing="1" w:line="240" w:lineRule="auto"/>
      <w:jc w:val="left"/>
    </w:pPr>
    <w:rPr>
      <w:rFonts w:ascii="Times New Roman" w:hAnsi="Times New Roman"/>
      <w:sz w:val="24"/>
      <w:szCs w:val="24"/>
      <w:lang w:val="es-CO" w:eastAsia="es-CO"/>
    </w:rPr>
  </w:style>
  <w:style w:type="character" w:styleId="Hipervnculo">
    <w:name w:val="Hyperlink"/>
    <w:basedOn w:val="Fuentedeprrafopredeter"/>
    <w:uiPriority w:val="99"/>
    <w:semiHidden/>
    <w:unhideWhenUsed/>
    <w:rsid w:val="002602B8"/>
    <w:rPr>
      <w:color w:val="0000FF"/>
      <w:u w:val="single"/>
    </w:rPr>
  </w:style>
  <w:style w:type="paragraph" w:customStyle="1" w:styleId="cuerpotexto">
    <w:name w:val="cuerpotexto"/>
    <w:basedOn w:val="Normal"/>
    <w:rsid w:val="007A57E7"/>
    <w:pPr>
      <w:spacing w:before="100" w:beforeAutospacing="1" w:after="100" w:afterAutospacing="1" w:line="240" w:lineRule="auto"/>
      <w:jc w:val="left"/>
    </w:pPr>
    <w:rPr>
      <w:rFonts w:ascii="Times New Roman" w:eastAsiaTheme="minorEastAsia"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03497">
      <w:bodyDiv w:val="1"/>
      <w:marLeft w:val="0"/>
      <w:marRight w:val="0"/>
      <w:marTop w:val="0"/>
      <w:marBottom w:val="0"/>
      <w:divBdr>
        <w:top w:val="none" w:sz="0" w:space="0" w:color="auto"/>
        <w:left w:val="none" w:sz="0" w:space="0" w:color="auto"/>
        <w:bottom w:val="none" w:sz="0" w:space="0" w:color="auto"/>
        <w:right w:val="none" w:sz="0" w:space="0" w:color="auto"/>
      </w:divBdr>
    </w:div>
    <w:div w:id="13366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D66F4-F9AD-4AC5-85FF-D649DC3D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8</Pages>
  <Words>3428</Words>
  <Characters>18857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77</cp:revision>
  <cp:lastPrinted>2019-05-02T15:54:00Z</cp:lastPrinted>
  <dcterms:created xsi:type="dcterms:W3CDTF">2019-04-23T15:56:00Z</dcterms:created>
  <dcterms:modified xsi:type="dcterms:W3CDTF">2019-06-10T19:18:00Z</dcterms:modified>
</cp:coreProperties>
</file>