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9ED7F" w14:textId="77777777" w:rsidR="00943228" w:rsidRPr="00943228" w:rsidRDefault="00943228" w:rsidP="0094322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943228">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F8D2AB" w14:textId="77777777" w:rsidR="00943228" w:rsidRPr="00943228" w:rsidRDefault="00943228" w:rsidP="00943228">
      <w:pPr>
        <w:spacing w:after="0" w:line="240" w:lineRule="auto"/>
        <w:jc w:val="both"/>
        <w:rPr>
          <w:rFonts w:ascii="Arial" w:eastAsia="Times New Roman" w:hAnsi="Arial" w:cs="Arial"/>
          <w:sz w:val="20"/>
          <w:szCs w:val="20"/>
          <w:lang w:val="es-419" w:eastAsia="es-ES"/>
        </w:rPr>
      </w:pPr>
    </w:p>
    <w:p w14:paraId="11B6A013" w14:textId="60DE01B4" w:rsidR="00943228" w:rsidRPr="00943228" w:rsidRDefault="00943228" w:rsidP="00943228">
      <w:pPr>
        <w:spacing w:after="0" w:line="240" w:lineRule="auto"/>
        <w:jc w:val="both"/>
        <w:rPr>
          <w:rFonts w:ascii="Arial" w:eastAsia="Times New Roman" w:hAnsi="Arial" w:cs="Arial"/>
          <w:b/>
          <w:bCs/>
          <w:iCs/>
          <w:sz w:val="20"/>
          <w:szCs w:val="20"/>
          <w:lang w:val="es-419" w:eastAsia="fr-FR"/>
        </w:rPr>
      </w:pPr>
      <w:r w:rsidRPr="00943228">
        <w:rPr>
          <w:rFonts w:ascii="Arial" w:eastAsia="Times New Roman" w:hAnsi="Arial" w:cs="Arial"/>
          <w:b/>
          <w:bCs/>
          <w:iCs/>
          <w:sz w:val="20"/>
          <w:szCs w:val="20"/>
          <w:lang w:val="es-419" w:eastAsia="fr-FR"/>
        </w:rPr>
        <w:t>TEMAS:</w:t>
      </w:r>
      <w:r w:rsidRPr="00943228">
        <w:rPr>
          <w:rFonts w:ascii="Arial" w:eastAsia="Times New Roman" w:hAnsi="Arial" w:cs="Arial"/>
          <w:b/>
          <w:bCs/>
          <w:iCs/>
          <w:sz w:val="20"/>
          <w:szCs w:val="20"/>
          <w:lang w:val="es-419" w:eastAsia="fr-FR"/>
        </w:rPr>
        <w:tab/>
      </w:r>
      <w:r w:rsidR="00721297">
        <w:rPr>
          <w:rFonts w:ascii="Arial" w:eastAsia="Times New Roman" w:hAnsi="Arial" w:cs="Arial"/>
          <w:b/>
          <w:bCs/>
          <w:iCs/>
          <w:sz w:val="20"/>
          <w:szCs w:val="20"/>
          <w:lang w:eastAsia="fr-FR"/>
        </w:rPr>
        <w:t>LESIONES PERSONALES CULPOSAS / EXTINCIÓN DE LA ACCIÓN PENAL POR INDEMNIZACIÓN INTEGRAL / APLICACIÓN DE LA LEY 600 DE 2000 A LOS CASOS REGULADOS POR LA LEY 906 DE 2004 / PRINCIPIO DE FAVORABILIDAD / REQUISITOS.</w:t>
      </w:r>
    </w:p>
    <w:p w14:paraId="2627A3FD" w14:textId="77777777" w:rsidR="00943228" w:rsidRPr="00943228" w:rsidRDefault="00943228" w:rsidP="00943228">
      <w:pPr>
        <w:spacing w:after="0" w:line="240" w:lineRule="auto"/>
        <w:jc w:val="both"/>
        <w:rPr>
          <w:rFonts w:ascii="Arial" w:eastAsia="Times New Roman" w:hAnsi="Arial" w:cs="Arial"/>
          <w:sz w:val="20"/>
          <w:szCs w:val="20"/>
          <w:lang w:val="es-419" w:eastAsia="es-ES"/>
        </w:rPr>
      </w:pPr>
    </w:p>
    <w:p w14:paraId="59CAE565" w14:textId="10FA27A5" w:rsidR="00943228" w:rsidRPr="00F87DDC" w:rsidRDefault="00F87DDC" w:rsidP="00943228">
      <w:pPr>
        <w:spacing w:after="0" w:line="240" w:lineRule="auto"/>
        <w:jc w:val="both"/>
        <w:rPr>
          <w:rFonts w:ascii="Arial" w:eastAsia="Times New Roman" w:hAnsi="Arial" w:cs="Arial"/>
          <w:sz w:val="20"/>
          <w:szCs w:val="20"/>
          <w:lang w:eastAsia="es-ES"/>
        </w:rPr>
      </w:pPr>
      <w:r w:rsidRPr="00F87DDC">
        <w:rPr>
          <w:rFonts w:ascii="Arial" w:eastAsia="Times New Roman" w:hAnsi="Arial" w:cs="Arial"/>
          <w:sz w:val="20"/>
          <w:szCs w:val="20"/>
          <w:lang w:val="es-419" w:eastAsia="es-ES"/>
        </w:rPr>
        <w:t>Debe indicarse ab initio, que la figura de la indemnización integral que reclama el apoderado del señor GARC, no se encuentra contemplada en la Ley 906/04, como sí lo estaba en la Ley 600/00 al tratarse de una de las formas de extinción de la acción penal.</w:t>
      </w:r>
      <w:r>
        <w:rPr>
          <w:rFonts w:ascii="Arial" w:eastAsia="Times New Roman" w:hAnsi="Arial" w:cs="Arial"/>
          <w:sz w:val="20"/>
          <w:szCs w:val="20"/>
          <w:lang w:eastAsia="es-ES"/>
        </w:rPr>
        <w:t xml:space="preserve"> (…)</w:t>
      </w:r>
    </w:p>
    <w:p w14:paraId="57CF2E47" w14:textId="77777777" w:rsidR="00943228" w:rsidRPr="00943228" w:rsidRDefault="00943228" w:rsidP="00943228">
      <w:pPr>
        <w:spacing w:after="0" w:line="240" w:lineRule="auto"/>
        <w:jc w:val="both"/>
        <w:rPr>
          <w:rFonts w:ascii="Arial" w:eastAsia="Times New Roman" w:hAnsi="Arial" w:cs="Arial"/>
          <w:sz w:val="20"/>
          <w:szCs w:val="20"/>
          <w:lang w:val="es-419" w:eastAsia="es-ES"/>
        </w:rPr>
      </w:pPr>
    </w:p>
    <w:p w14:paraId="60E7D4F1" w14:textId="77777777" w:rsidR="00F87DDC" w:rsidRPr="00F87DDC" w:rsidRDefault="00F87DDC" w:rsidP="00F87DDC">
      <w:pPr>
        <w:spacing w:after="0" w:line="240" w:lineRule="auto"/>
        <w:jc w:val="both"/>
        <w:rPr>
          <w:rFonts w:ascii="Arial" w:eastAsia="Times New Roman" w:hAnsi="Arial" w:cs="Arial"/>
          <w:sz w:val="20"/>
          <w:szCs w:val="20"/>
          <w:lang w:val="es-419" w:eastAsia="es-ES"/>
        </w:rPr>
      </w:pPr>
      <w:r w:rsidRPr="00F87DDC">
        <w:rPr>
          <w:rFonts w:ascii="Arial" w:eastAsia="Times New Roman" w:hAnsi="Arial" w:cs="Arial"/>
          <w:sz w:val="20"/>
          <w:szCs w:val="20"/>
          <w:lang w:val="es-419" w:eastAsia="es-ES"/>
        </w:rPr>
        <w:t>En relación con la aplicación del referido canon en los procesos que se tramitan bajo el amparo de la Ley 906/04, la Sala de Casación Penal ha indicado lo siguiente:</w:t>
      </w:r>
    </w:p>
    <w:p w14:paraId="38E104AF" w14:textId="77777777" w:rsidR="00F87DDC" w:rsidRPr="00F87DDC" w:rsidRDefault="00F87DDC" w:rsidP="00F87DDC">
      <w:pPr>
        <w:spacing w:after="0" w:line="240" w:lineRule="auto"/>
        <w:jc w:val="both"/>
        <w:rPr>
          <w:rFonts w:ascii="Arial" w:eastAsia="Times New Roman" w:hAnsi="Arial" w:cs="Arial"/>
          <w:sz w:val="20"/>
          <w:szCs w:val="20"/>
          <w:lang w:val="es-419" w:eastAsia="es-ES"/>
        </w:rPr>
      </w:pPr>
    </w:p>
    <w:p w14:paraId="2B7D6CF7" w14:textId="77777777" w:rsidR="00F87DDC" w:rsidRPr="00F87DDC" w:rsidRDefault="00F87DDC" w:rsidP="00F87DDC">
      <w:pPr>
        <w:spacing w:after="0" w:line="240" w:lineRule="auto"/>
        <w:jc w:val="both"/>
        <w:rPr>
          <w:rFonts w:ascii="Arial" w:eastAsia="Times New Roman" w:hAnsi="Arial" w:cs="Arial"/>
          <w:sz w:val="20"/>
          <w:szCs w:val="20"/>
          <w:lang w:val="es-419" w:eastAsia="es-ES"/>
        </w:rPr>
      </w:pPr>
      <w:r w:rsidRPr="00F87DDC">
        <w:rPr>
          <w:rFonts w:ascii="Arial" w:eastAsia="Times New Roman" w:hAnsi="Arial" w:cs="Arial"/>
          <w:sz w:val="20"/>
          <w:szCs w:val="20"/>
          <w:lang w:val="es-419" w:eastAsia="es-ES"/>
        </w:rPr>
        <w:t>“En el caso de la especie, como ya se dijo, de lo que se trata es de establecer si resulta procedente acudir al instituto de la reparación integral consagrado en el artículo 42 de la Ley 600 de 2000, como causal de extinción de la acción penal, para momentos posteriores a la audiencia de juzgamiento o de juicio oral cuando ya ha expirado la posibilidad de tramitarlo por la vía del principio de oportunidad, esto último en la medida en que se cumplan sus condicionamientos, según lo ya visto.</w:t>
      </w:r>
    </w:p>
    <w:p w14:paraId="05CA0CD6" w14:textId="77777777" w:rsidR="00F87DDC" w:rsidRPr="00F87DDC" w:rsidRDefault="00F87DDC" w:rsidP="00F87DDC">
      <w:pPr>
        <w:spacing w:after="0" w:line="240" w:lineRule="auto"/>
        <w:jc w:val="both"/>
        <w:rPr>
          <w:rFonts w:ascii="Arial" w:eastAsia="Times New Roman" w:hAnsi="Arial" w:cs="Arial"/>
          <w:sz w:val="20"/>
          <w:szCs w:val="20"/>
          <w:lang w:val="es-419" w:eastAsia="es-ES"/>
        </w:rPr>
      </w:pPr>
    </w:p>
    <w:p w14:paraId="422F4AC9" w14:textId="7C5EBB97" w:rsidR="00943228" w:rsidRPr="00F87DDC" w:rsidRDefault="00F87DDC" w:rsidP="00F87DDC">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F87DDC">
        <w:rPr>
          <w:rFonts w:ascii="Arial" w:eastAsia="Times New Roman" w:hAnsi="Arial" w:cs="Arial"/>
          <w:sz w:val="20"/>
          <w:szCs w:val="20"/>
          <w:lang w:val="es-419" w:eastAsia="es-ES"/>
        </w:rPr>
        <w:t>Para la Corte, la aplicación de esta figura en las condiciones reseñadas, no sólo no pervierte la naturaleza del sistema acusatorio, sino que político criminalmente se ajusta a sus necesidades y a la voluntad del legislador al implementarlo</w:t>
      </w:r>
      <w:r>
        <w:rPr>
          <w:rFonts w:ascii="Arial" w:eastAsia="Times New Roman" w:hAnsi="Arial" w:cs="Arial"/>
          <w:sz w:val="20"/>
          <w:szCs w:val="20"/>
          <w:lang w:eastAsia="es-ES"/>
        </w:rPr>
        <w:t>”</w:t>
      </w:r>
      <w:r w:rsidRPr="00F87DDC">
        <w:rPr>
          <w:rFonts w:ascii="Arial" w:eastAsia="Times New Roman" w:hAnsi="Arial" w:cs="Arial"/>
          <w:sz w:val="20"/>
          <w:szCs w:val="20"/>
          <w:lang w:val="es-419" w:eastAsia="es-ES"/>
        </w:rPr>
        <w:t>.</w:t>
      </w:r>
      <w:r>
        <w:rPr>
          <w:rFonts w:ascii="Arial" w:eastAsia="Times New Roman" w:hAnsi="Arial" w:cs="Arial"/>
          <w:sz w:val="20"/>
          <w:szCs w:val="20"/>
          <w:lang w:eastAsia="es-ES"/>
        </w:rPr>
        <w:t xml:space="preserve"> (…)</w:t>
      </w:r>
    </w:p>
    <w:p w14:paraId="2B54D790" w14:textId="77777777" w:rsidR="00943228" w:rsidRDefault="00943228" w:rsidP="00943228">
      <w:pPr>
        <w:spacing w:after="0" w:line="240" w:lineRule="auto"/>
        <w:jc w:val="both"/>
        <w:rPr>
          <w:rFonts w:ascii="Arial" w:eastAsia="Times New Roman" w:hAnsi="Arial" w:cs="Arial"/>
          <w:sz w:val="20"/>
          <w:szCs w:val="20"/>
          <w:lang w:val="es-ES" w:eastAsia="es-ES"/>
        </w:rPr>
      </w:pPr>
    </w:p>
    <w:p w14:paraId="5D4DCC72" w14:textId="1AF2DF2C" w:rsidR="00721297" w:rsidRPr="00721297" w:rsidRDefault="00721297" w:rsidP="00721297">
      <w:pPr>
        <w:spacing w:after="0" w:line="240" w:lineRule="auto"/>
        <w:jc w:val="both"/>
        <w:rPr>
          <w:rFonts w:ascii="Arial" w:eastAsia="Times New Roman" w:hAnsi="Arial" w:cs="Arial"/>
          <w:sz w:val="20"/>
          <w:szCs w:val="20"/>
          <w:lang w:val="es-ES" w:eastAsia="es-ES"/>
        </w:rPr>
      </w:pPr>
      <w:r w:rsidRPr="00721297">
        <w:rPr>
          <w:rFonts w:ascii="Arial" w:eastAsia="Times New Roman" w:hAnsi="Arial" w:cs="Arial"/>
          <w:sz w:val="20"/>
          <w:szCs w:val="20"/>
          <w:lang w:val="es-ES" w:eastAsia="es-ES"/>
        </w:rPr>
        <w:t xml:space="preserve">Así mismo, esa Alta Corporación, mediante proveído CSJ AP, 9 </w:t>
      </w:r>
      <w:proofErr w:type="gramStart"/>
      <w:r w:rsidRPr="00721297">
        <w:rPr>
          <w:rFonts w:ascii="Arial" w:eastAsia="Times New Roman" w:hAnsi="Arial" w:cs="Arial"/>
          <w:sz w:val="20"/>
          <w:szCs w:val="20"/>
          <w:lang w:val="es-ES" w:eastAsia="es-ES"/>
        </w:rPr>
        <w:t>mar</w:t>
      </w:r>
      <w:proofErr w:type="gramEnd"/>
      <w:r w:rsidRPr="00721297">
        <w:rPr>
          <w:rFonts w:ascii="Arial" w:eastAsia="Times New Roman" w:hAnsi="Arial" w:cs="Arial"/>
          <w:sz w:val="20"/>
          <w:szCs w:val="20"/>
          <w:lang w:val="es-ES" w:eastAsia="es-ES"/>
        </w:rPr>
        <w:t>. 2011, rad. 35868, reiteró los requisitos que desde otrora se han establecido por vía jurisprudencial, y los cuales deben cumplirse para ser viable la aplicación del artículo</w:t>
      </w:r>
      <w:r>
        <w:rPr>
          <w:rFonts w:ascii="Arial" w:eastAsia="Times New Roman" w:hAnsi="Arial" w:cs="Arial"/>
          <w:sz w:val="20"/>
          <w:szCs w:val="20"/>
          <w:lang w:val="es-ES" w:eastAsia="es-ES"/>
        </w:rPr>
        <w:t xml:space="preserve"> 42 de la Ley 600/00, a saber:</w:t>
      </w:r>
    </w:p>
    <w:p w14:paraId="0CA91F7D" w14:textId="77777777" w:rsidR="00721297" w:rsidRPr="00721297" w:rsidRDefault="00721297" w:rsidP="00721297">
      <w:pPr>
        <w:spacing w:after="0" w:line="240" w:lineRule="auto"/>
        <w:jc w:val="both"/>
        <w:rPr>
          <w:rFonts w:ascii="Arial" w:eastAsia="Times New Roman" w:hAnsi="Arial" w:cs="Arial"/>
          <w:sz w:val="20"/>
          <w:szCs w:val="20"/>
          <w:lang w:val="es-ES" w:eastAsia="es-ES"/>
        </w:rPr>
      </w:pPr>
    </w:p>
    <w:p w14:paraId="71823F5C" w14:textId="3D27ACFF" w:rsidR="00721297" w:rsidRPr="00943228" w:rsidRDefault="00721297" w:rsidP="00721297">
      <w:pPr>
        <w:spacing w:after="0" w:line="240" w:lineRule="auto"/>
        <w:jc w:val="both"/>
        <w:rPr>
          <w:rFonts w:ascii="Arial" w:eastAsia="Times New Roman" w:hAnsi="Arial" w:cs="Arial"/>
          <w:sz w:val="20"/>
          <w:szCs w:val="20"/>
          <w:lang w:val="es-ES" w:eastAsia="es-ES"/>
        </w:rPr>
      </w:pPr>
      <w:r w:rsidRPr="00721297">
        <w:rPr>
          <w:rFonts w:ascii="Arial" w:eastAsia="Times New Roman" w:hAnsi="Arial" w:cs="Arial"/>
          <w:sz w:val="20"/>
          <w:szCs w:val="20"/>
          <w:lang w:val="es-ES" w:eastAsia="es-ES"/>
        </w:rPr>
        <w:t>“1. Que el delito respectivo corresponda a uno de los relacionados [en la norma en cita]; 2. Que se haya reparado integralmente el daño ocasionado de conformidad con el dictamen pericial, a menos que medie acuerdo sobre su valor; 3. Que dentro de los cinco años anteriores no se haya proferido en otro proceso preclusión de la investigación o cesación de procedimiento a favor del procesado por el mismo motivo; [y] 4. Que la reparación tenga lugar antes del fallo de casación</w:t>
      </w:r>
      <w:r>
        <w:rPr>
          <w:rFonts w:ascii="Arial" w:eastAsia="Times New Roman" w:hAnsi="Arial" w:cs="Arial"/>
          <w:sz w:val="20"/>
          <w:szCs w:val="20"/>
          <w:lang w:val="es-ES" w:eastAsia="es-ES"/>
        </w:rPr>
        <w:t>”.</w:t>
      </w:r>
    </w:p>
    <w:p w14:paraId="70DE8148" w14:textId="77777777" w:rsidR="00943228" w:rsidRPr="00943228" w:rsidRDefault="00943228" w:rsidP="00943228">
      <w:pPr>
        <w:spacing w:after="0" w:line="240" w:lineRule="auto"/>
        <w:jc w:val="both"/>
        <w:rPr>
          <w:rFonts w:ascii="Arial" w:eastAsia="Times New Roman" w:hAnsi="Arial" w:cs="Arial"/>
          <w:sz w:val="20"/>
          <w:szCs w:val="20"/>
          <w:lang w:val="es-ES" w:eastAsia="es-ES"/>
        </w:rPr>
      </w:pPr>
    </w:p>
    <w:p w14:paraId="23129C6C" w14:textId="77777777" w:rsidR="00943228" w:rsidRPr="00943228" w:rsidRDefault="00943228" w:rsidP="00943228">
      <w:pPr>
        <w:spacing w:after="0" w:line="240" w:lineRule="auto"/>
        <w:jc w:val="both"/>
        <w:rPr>
          <w:rFonts w:ascii="Arial" w:eastAsia="Times New Roman" w:hAnsi="Arial" w:cs="Arial"/>
          <w:sz w:val="20"/>
          <w:szCs w:val="20"/>
          <w:lang w:val="es-ES" w:eastAsia="es-ES"/>
        </w:rPr>
      </w:pPr>
    </w:p>
    <w:p w14:paraId="1C07990E" w14:textId="77777777" w:rsidR="00943228" w:rsidRPr="00943228" w:rsidRDefault="00943228" w:rsidP="00943228">
      <w:pPr>
        <w:spacing w:after="0" w:line="240" w:lineRule="auto"/>
        <w:jc w:val="both"/>
        <w:rPr>
          <w:rFonts w:ascii="Arial" w:eastAsia="Times New Roman" w:hAnsi="Arial" w:cs="Arial"/>
          <w:sz w:val="20"/>
          <w:szCs w:val="20"/>
          <w:lang w:val="es-ES" w:eastAsia="es-ES"/>
        </w:rPr>
      </w:pPr>
    </w:p>
    <w:p w14:paraId="05D6B913" w14:textId="77777777" w:rsidR="007327ED" w:rsidRDefault="007327ED" w:rsidP="007327ED">
      <w:pPr>
        <w:spacing w:after="0" w:line="240" w:lineRule="auto"/>
        <w:rPr>
          <w:b/>
          <w:spacing w:val="2"/>
          <w:sz w:val="12"/>
          <w:szCs w:val="12"/>
        </w:rPr>
      </w:pPr>
      <w:r>
        <w:rPr>
          <w:b/>
          <w:spacing w:val="2"/>
          <w:sz w:val="12"/>
          <w:szCs w:val="12"/>
        </w:rPr>
        <w:t xml:space="preserve">                                                                                REPÚBLICA DE COLOMBIA</w:t>
      </w:r>
    </w:p>
    <w:p w14:paraId="1986D04B" w14:textId="77777777" w:rsidR="007327ED" w:rsidRDefault="007327ED" w:rsidP="007327ED">
      <w:pPr>
        <w:spacing w:after="0" w:line="240" w:lineRule="auto"/>
        <w:rPr>
          <w:b/>
          <w:spacing w:val="2"/>
          <w:sz w:val="12"/>
          <w:szCs w:val="12"/>
        </w:rPr>
      </w:pPr>
      <w:r>
        <w:rPr>
          <w:b/>
          <w:spacing w:val="2"/>
          <w:sz w:val="12"/>
          <w:szCs w:val="12"/>
        </w:rPr>
        <w:t xml:space="preserve">                                                                                    PEREIRA-RISARALDA</w:t>
      </w:r>
    </w:p>
    <w:p w14:paraId="63F17E2C" w14:textId="6C82306A" w:rsidR="007327ED" w:rsidRDefault="007327ED" w:rsidP="007327ED">
      <w:pPr>
        <w:tabs>
          <w:tab w:val="left" w:pos="3090"/>
        </w:tabs>
        <w:spacing w:after="0" w:line="240" w:lineRule="auto"/>
        <w:rPr>
          <w:spacing w:val="2"/>
          <w:sz w:val="12"/>
          <w:szCs w:val="12"/>
        </w:rPr>
      </w:pPr>
      <w:r>
        <w:rPr>
          <w:noProof/>
          <w:lang w:val="es-ES" w:eastAsia="es-ES"/>
        </w:rPr>
        <w:drawing>
          <wp:anchor distT="0" distB="0" distL="114300" distR="114300" simplePos="0" relativeHeight="251661312" behindDoc="1" locked="0" layoutInCell="1" allowOverlap="1" wp14:anchorId="1B3971FD" wp14:editId="4760ED73">
            <wp:simplePos x="0" y="0"/>
            <wp:positionH relativeFrom="margin">
              <wp:posOffset>2416175</wp:posOffset>
            </wp:positionH>
            <wp:positionV relativeFrom="paragraph">
              <wp:posOffset>109855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Pr>
          <w:b/>
          <w:spacing w:val="2"/>
          <w:sz w:val="12"/>
          <w:szCs w:val="12"/>
        </w:rPr>
        <w:t xml:space="preserve">                                                                                         RAMA JUDICIAL</w:t>
      </w:r>
    </w:p>
    <w:p w14:paraId="42824F47" w14:textId="77777777" w:rsidR="007327ED" w:rsidRPr="007A6F4B" w:rsidRDefault="007327ED" w:rsidP="007A6F4B">
      <w:pPr>
        <w:pStyle w:val="Textonotapie"/>
        <w:jc w:val="center"/>
        <w:rPr>
          <w:rFonts w:ascii="Algerian" w:hAnsi="Algerian"/>
          <w:sz w:val="28"/>
        </w:rPr>
      </w:pPr>
      <w:r w:rsidRPr="007A6F4B">
        <w:rPr>
          <w:rFonts w:ascii="Algerian" w:hAnsi="Algerian"/>
          <w:sz w:val="28"/>
        </w:rPr>
        <w:t>TRIBUNAL SUPERIOR DE PEREIRA</w:t>
      </w:r>
    </w:p>
    <w:p w14:paraId="1C2822D9" w14:textId="77777777" w:rsidR="007327ED" w:rsidRPr="007A6F4B" w:rsidRDefault="007327ED" w:rsidP="007A6F4B">
      <w:pPr>
        <w:pStyle w:val="Textonotapie"/>
        <w:jc w:val="center"/>
        <w:rPr>
          <w:rFonts w:ascii="Algerian" w:hAnsi="Algerian"/>
          <w:sz w:val="28"/>
        </w:rPr>
      </w:pPr>
      <w:r w:rsidRPr="007A6F4B">
        <w:rPr>
          <w:rFonts w:ascii="Algerian" w:hAnsi="Algerian"/>
          <w:sz w:val="28"/>
        </w:rPr>
        <w:t>SALA de decisión PENAL</w:t>
      </w:r>
    </w:p>
    <w:p w14:paraId="3B7FB3EB" w14:textId="77777777" w:rsidR="007A6F4B" w:rsidRDefault="007A6F4B" w:rsidP="00943228">
      <w:pPr>
        <w:spacing w:after="0" w:line="288" w:lineRule="auto"/>
        <w:jc w:val="center"/>
        <w:rPr>
          <w:rFonts w:ascii="Tahoma" w:hAnsi="Tahoma" w:cs="Tahoma"/>
          <w:szCs w:val="26"/>
        </w:rPr>
      </w:pPr>
    </w:p>
    <w:p w14:paraId="4ACDA052" w14:textId="77777777" w:rsidR="007327ED" w:rsidRPr="00943228" w:rsidRDefault="007327ED" w:rsidP="00943228">
      <w:pPr>
        <w:spacing w:after="0" w:line="288" w:lineRule="auto"/>
        <w:jc w:val="center"/>
        <w:rPr>
          <w:rFonts w:ascii="Tahoma" w:hAnsi="Tahoma" w:cs="Tahoma"/>
          <w:szCs w:val="26"/>
        </w:rPr>
      </w:pPr>
      <w:r w:rsidRPr="00943228">
        <w:rPr>
          <w:rFonts w:ascii="Tahoma" w:hAnsi="Tahoma" w:cs="Tahoma"/>
          <w:szCs w:val="26"/>
        </w:rPr>
        <w:t>Magistrado Ponente</w:t>
      </w:r>
    </w:p>
    <w:p w14:paraId="4D8C3A30" w14:textId="77777777" w:rsidR="007327ED" w:rsidRPr="007A6F4B" w:rsidRDefault="007327ED" w:rsidP="00943228">
      <w:pPr>
        <w:spacing w:after="0" w:line="288" w:lineRule="auto"/>
        <w:jc w:val="center"/>
        <w:rPr>
          <w:rFonts w:ascii="Tahoma" w:hAnsi="Tahoma" w:cs="Tahoma"/>
          <w:sz w:val="28"/>
          <w:szCs w:val="26"/>
        </w:rPr>
      </w:pPr>
      <w:r w:rsidRPr="007A6F4B">
        <w:rPr>
          <w:rFonts w:ascii="Tahoma" w:hAnsi="Tahoma" w:cs="Tahoma"/>
        </w:rPr>
        <w:t xml:space="preserve"> JORGE ARTURO CASTAÑO DUQUE</w:t>
      </w:r>
    </w:p>
    <w:p w14:paraId="69DA1519" w14:textId="4F2FEE44" w:rsidR="004C77C9" w:rsidRPr="00943228" w:rsidRDefault="007327ED" w:rsidP="00943228">
      <w:pPr>
        <w:spacing w:line="288" w:lineRule="auto"/>
        <w:jc w:val="center"/>
        <w:rPr>
          <w:rFonts w:ascii="Tahoma" w:hAnsi="Tahoma" w:cs="Tahoma"/>
          <w:spacing w:val="-6"/>
          <w:szCs w:val="26"/>
        </w:rPr>
      </w:pPr>
      <w:r w:rsidRPr="00943228">
        <w:rPr>
          <w:rFonts w:ascii="Tahoma" w:hAnsi="Tahoma" w:cs="Tahoma"/>
          <w:spacing w:val="-6"/>
          <w:szCs w:val="26"/>
        </w:rPr>
        <w:t xml:space="preserve">    </w:t>
      </w:r>
    </w:p>
    <w:p w14:paraId="1A5A6510" w14:textId="421F1927" w:rsidR="007327ED" w:rsidRPr="00943228" w:rsidRDefault="004C77C9" w:rsidP="00943228">
      <w:pPr>
        <w:spacing w:line="288" w:lineRule="auto"/>
        <w:jc w:val="center"/>
        <w:rPr>
          <w:rFonts w:ascii="Tahoma" w:hAnsi="Tahoma" w:cs="Tahoma"/>
          <w:spacing w:val="-6"/>
          <w:szCs w:val="26"/>
        </w:rPr>
      </w:pPr>
      <w:r w:rsidRPr="00943228">
        <w:rPr>
          <w:rFonts w:ascii="Tahoma" w:hAnsi="Tahoma" w:cs="Tahoma"/>
          <w:spacing w:val="-6"/>
          <w:szCs w:val="26"/>
        </w:rPr>
        <w:t>P</w:t>
      </w:r>
      <w:r w:rsidR="000A6006" w:rsidRPr="00943228">
        <w:rPr>
          <w:rFonts w:ascii="Tahoma" w:hAnsi="Tahoma" w:cs="Tahoma"/>
          <w:spacing w:val="-6"/>
          <w:szCs w:val="26"/>
        </w:rPr>
        <w:t xml:space="preserve">ereira, </w:t>
      </w:r>
      <w:r w:rsidR="0044058F" w:rsidRPr="00943228">
        <w:rPr>
          <w:rFonts w:ascii="Tahoma" w:hAnsi="Tahoma" w:cs="Tahoma"/>
          <w:spacing w:val="-6"/>
          <w:szCs w:val="26"/>
        </w:rPr>
        <w:t xml:space="preserve">diecisiete </w:t>
      </w:r>
      <w:r w:rsidR="007327ED" w:rsidRPr="00943228">
        <w:rPr>
          <w:rFonts w:ascii="Tahoma" w:hAnsi="Tahoma" w:cs="Tahoma"/>
          <w:spacing w:val="-6"/>
          <w:szCs w:val="26"/>
        </w:rPr>
        <w:t>(</w:t>
      </w:r>
      <w:r w:rsidR="000A6006" w:rsidRPr="00943228">
        <w:rPr>
          <w:rFonts w:ascii="Tahoma" w:hAnsi="Tahoma" w:cs="Tahoma"/>
          <w:spacing w:val="-6"/>
          <w:szCs w:val="26"/>
        </w:rPr>
        <w:t>1</w:t>
      </w:r>
      <w:r w:rsidR="0044058F" w:rsidRPr="00943228">
        <w:rPr>
          <w:rFonts w:ascii="Tahoma" w:hAnsi="Tahoma" w:cs="Tahoma"/>
          <w:spacing w:val="-6"/>
          <w:szCs w:val="26"/>
        </w:rPr>
        <w:t>7</w:t>
      </w:r>
      <w:r w:rsidR="007327ED" w:rsidRPr="00943228">
        <w:rPr>
          <w:rFonts w:ascii="Tahoma" w:hAnsi="Tahoma" w:cs="Tahoma"/>
          <w:spacing w:val="-6"/>
          <w:szCs w:val="26"/>
        </w:rPr>
        <w:t>) de julio de dos mil diecinueve (2019)</w:t>
      </w:r>
    </w:p>
    <w:p w14:paraId="18E3DC33" w14:textId="77777777" w:rsidR="007327ED" w:rsidRPr="00943228" w:rsidRDefault="007327ED" w:rsidP="00943228">
      <w:pPr>
        <w:spacing w:line="288" w:lineRule="auto"/>
        <w:jc w:val="center"/>
        <w:rPr>
          <w:rFonts w:ascii="Tahoma" w:hAnsi="Tahoma" w:cs="Tahoma"/>
          <w:spacing w:val="-6"/>
          <w:szCs w:val="26"/>
        </w:rPr>
      </w:pPr>
    </w:p>
    <w:p w14:paraId="78834BA5" w14:textId="3EC18249" w:rsidR="007327ED" w:rsidRPr="007A6F4B" w:rsidRDefault="007327ED" w:rsidP="007A6F4B">
      <w:pPr>
        <w:spacing w:after="0" w:line="288" w:lineRule="auto"/>
        <w:jc w:val="center"/>
        <w:rPr>
          <w:rFonts w:ascii="Tahoma" w:hAnsi="Tahoma" w:cs="Tahoma"/>
        </w:rPr>
      </w:pPr>
      <w:r w:rsidRPr="007A6F4B">
        <w:rPr>
          <w:rFonts w:ascii="Tahoma" w:hAnsi="Tahoma" w:cs="Tahoma"/>
        </w:rPr>
        <w:t xml:space="preserve">  ACTA DE APROBACIÓN No </w:t>
      </w:r>
      <w:r w:rsidR="0044058F" w:rsidRPr="007A6F4B">
        <w:rPr>
          <w:rFonts w:ascii="Tahoma" w:hAnsi="Tahoma" w:cs="Tahoma"/>
        </w:rPr>
        <w:t>637</w:t>
      </w:r>
    </w:p>
    <w:p w14:paraId="5FF9DED8" w14:textId="77777777" w:rsidR="007327ED" w:rsidRPr="007A6F4B" w:rsidRDefault="007327ED" w:rsidP="007A6F4B">
      <w:pPr>
        <w:spacing w:after="0" w:line="288" w:lineRule="auto"/>
        <w:jc w:val="center"/>
        <w:rPr>
          <w:rFonts w:ascii="Tahoma" w:hAnsi="Tahoma" w:cs="Tahoma"/>
        </w:rPr>
      </w:pPr>
      <w:r w:rsidRPr="007A6F4B">
        <w:rPr>
          <w:rFonts w:ascii="Tahoma" w:hAnsi="Tahoma" w:cs="Tahoma"/>
        </w:rPr>
        <w:t xml:space="preserve">  SEGUNDA INSTANCIA</w:t>
      </w:r>
    </w:p>
    <w:p w14:paraId="7CD488DB" w14:textId="77777777" w:rsidR="004C77C9" w:rsidRPr="00943228" w:rsidRDefault="004C77C9" w:rsidP="00943228">
      <w:pPr>
        <w:spacing w:line="288" w:lineRule="auto"/>
        <w:jc w:val="center"/>
        <w:rPr>
          <w:rFonts w:ascii="Tahoma" w:hAnsi="Tahoma" w:cs="Tahoma"/>
          <w:spacing w:val="-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5528"/>
      </w:tblGrid>
      <w:tr w:rsidR="007327ED" w:rsidRPr="00943228" w14:paraId="273F4E64" w14:textId="77777777" w:rsidTr="007A6F4B">
        <w:trPr>
          <w:trHeight w:val="372"/>
        </w:trPr>
        <w:tc>
          <w:tcPr>
            <w:tcW w:w="3261" w:type="dxa"/>
            <w:tcBorders>
              <w:top w:val="single" w:sz="4" w:space="0" w:color="auto"/>
              <w:left w:val="single" w:sz="4" w:space="0" w:color="auto"/>
              <w:bottom w:val="single" w:sz="4" w:space="0" w:color="auto"/>
              <w:right w:val="single" w:sz="4" w:space="0" w:color="auto"/>
            </w:tcBorders>
            <w:hideMark/>
          </w:tcPr>
          <w:p w14:paraId="27194C4E" w14:textId="77777777" w:rsidR="007327ED" w:rsidRPr="00943228" w:rsidRDefault="007327ED" w:rsidP="007A6F4B">
            <w:pPr>
              <w:pStyle w:val="Tablaidentificadora"/>
              <w:rPr>
                <w:spacing w:val="-6"/>
                <w:sz w:val="22"/>
                <w:szCs w:val="24"/>
                <w:lang w:val="es-CO"/>
              </w:rPr>
            </w:pPr>
            <w:r w:rsidRPr="00943228">
              <w:rPr>
                <w:spacing w:val="-6"/>
                <w:sz w:val="22"/>
                <w:szCs w:val="24"/>
                <w:lang w:val="es-CO"/>
              </w:rPr>
              <w:t xml:space="preserve">Fecha y hora de lectura: </w:t>
            </w:r>
          </w:p>
        </w:tc>
        <w:tc>
          <w:tcPr>
            <w:tcW w:w="5528" w:type="dxa"/>
            <w:tcBorders>
              <w:top w:val="single" w:sz="4" w:space="0" w:color="auto"/>
              <w:left w:val="single" w:sz="4" w:space="0" w:color="auto"/>
              <w:bottom w:val="single" w:sz="4" w:space="0" w:color="auto"/>
              <w:right w:val="single" w:sz="4" w:space="0" w:color="auto"/>
            </w:tcBorders>
          </w:tcPr>
          <w:p w14:paraId="10910A28" w14:textId="20B0076F" w:rsidR="007327ED" w:rsidRPr="00943228" w:rsidRDefault="0044058F" w:rsidP="007A6F4B">
            <w:pPr>
              <w:pStyle w:val="Tablaidentificadora"/>
              <w:rPr>
                <w:rFonts w:cs="Tahoma"/>
                <w:spacing w:val="-6"/>
                <w:sz w:val="22"/>
                <w:szCs w:val="24"/>
                <w:lang w:val="es-CO"/>
              </w:rPr>
            </w:pPr>
            <w:r w:rsidRPr="00943228">
              <w:rPr>
                <w:rFonts w:cs="Tahoma"/>
                <w:spacing w:val="-6"/>
                <w:sz w:val="22"/>
                <w:szCs w:val="24"/>
                <w:lang w:val="es-CO"/>
              </w:rPr>
              <w:t>Julio 18 de 2019. 9:04 a.m.</w:t>
            </w:r>
          </w:p>
        </w:tc>
      </w:tr>
      <w:tr w:rsidR="007327ED" w:rsidRPr="00943228" w14:paraId="7255F06E" w14:textId="77777777" w:rsidTr="007A6F4B">
        <w:trPr>
          <w:trHeight w:val="259"/>
        </w:trPr>
        <w:tc>
          <w:tcPr>
            <w:tcW w:w="3261" w:type="dxa"/>
            <w:tcBorders>
              <w:top w:val="single" w:sz="4" w:space="0" w:color="auto"/>
              <w:left w:val="single" w:sz="4" w:space="0" w:color="auto"/>
              <w:bottom w:val="single" w:sz="4" w:space="0" w:color="auto"/>
              <w:right w:val="single" w:sz="4" w:space="0" w:color="auto"/>
            </w:tcBorders>
            <w:hideMark/>
          </w:tcPr>
          <w:p w14:paraId="42AF0C19" w14:textId="77777777" w:rsidR="007327ED" w:rsidRPr="00943228" w:rsidRDefault="007327ED" w:rsidP="007A6F4B">
            <w:pPr>
              <w:pStyle w:val="Tablaidentificadora"/>
              <w:rPr>
                <w:spacing w:val="-6"/>
                <w:sz w:val="22"/>
                <w:szCs w:val="24"/>
                <w:lang w:val="es-CO"/>
              </w:rPr>
            </w:pPr>
            <w:r w:rsidRPr="00943228">
              <w:rPr>
                <w:spacing w:val="-6"/>
                <w:sz w:val="22"/>
                <w:szCs w:val="24"/>
                <w:lang w:val="es-CO"/>
              </w:rPr>
              <w:t xml:space="preserve">Imputado: </w:t>
            </w:r>
          </w:p>
        </w:tc>
        <w:tc>
          <w:tcPr>
            <w:tcW w:w="5528" w:type="dxa"/>
            <w:tcBorders>
              <w:top w:val="single" w:sz="4" w:space="0" w:color="auto"/>
              <w:left w:val="single" w:sz="4" w:space="0" w:color="auto"/>
              <w:bottom w:val="single" w:sz="4" w:space="0" w:color="auto"/>
              <w:right w:val="single" w:sz="4" w:space="0" w:color="auto"/>
            </w:tcBorders>
            <w:hideMark/>
          </w:tcPr>
          <w:p w14:paraId="506FF6A5" w14:textId="603B8C7A" w:rsidR="007327ED" w:rsidRPr="00943228" w:rsidRDefault="00F23B5B" w:rsidP="007A6F4B">
            <w:pPr>
              <w:pStyle w:val="Tablaidentificadora"/>
              <w:rPr>
                <w:rFonts w:cs="Tahoma"/>
                <w:spacing w:val="-6"/>
                <w:sz w:val="22"/>
                <w:szCs w:val="24"/>
                <w:lang w:val="es-CO"/>
              </w:rPr>
            </w:pPr>
            <w:proofErr w:type="spellStart"/>
            <w:r>
              <w:rPr>
                <w:rFonts w:cs="Tahoma"/>
                <w:spacing w:val="-6"/>
                <w:sz w:val="22"/>
                <w:szCs w:val="24"/>
                <w:lang w:val="es-CO"/>
              </w:rPr>
              <w:t>GARC</w:t>
            </w:r>
            <w:proofErr w:type="spellEnd"/>
          </w:p>
        </w:tc>
      </w:tr>
      <w:tr w:rsidR="007327ED" w:rsidRPr="00943228" w14:paraId="233990DC" w14:textId="77777777" w:rsidTr="007A6F4B">
        <w:trPr>
          <w:trHeight w:val="275"/>
        </w:trPr>
        <w:tc>
          <w:tcPr>
            <w:tcW w:w="3261" w:type="dxa"/>
            <w:tcBorders>
              <w:top w:val="single" w:sz="4" w:space="0" w:color="auto"/>
              <w:left w:val="single" w:sz="4" w:space="0" w:color="auto"/>
              <w:bottom w:val="single" w:sz="4" w:space="0" w:color="auto"/>
              <w:right w:val="single" w:sz="4" w:space="0" w:color="auto"/>
            </w:tcBorders>
            <w:hideMark/>
          </w:tcPr>
          <w:p w14:paraId="65F599A7" w14:textId="77777777" w:rsidR="007327ED" w:rsidRPr="00943228" w:rsidRDefault="007327ED" w:rsidP="007A6F4B">
            <w:pPr>
              <w:pStyle w:val="Tablaidentificadora"/>
              <w:rPr>
                <w:spacing w:val="-6"/>
                <w:sz w:val="22"/>
                <w:szCs w:val="24"/>
                <w:lang w:val="es-CO"/>
              </w:rPr>
            </w:pPr>
            <w:r w:rsidRPr="00943228">
              <w:rPr>
                <w:spacing w:val="-6"/>
                <w:sz w:val="22"/>
                <w:szCs w:val="24"/>
                <w:lang w:val="es-CO"/>
              </w:rPr>
              <w:t>Cédula de ciudadanía:</w:t>
            </w:r>
          </w:p>
        </w:tc>
        <w:tc>
          <w:tcPr>
            <w:tcW w:w="5528" w:type="dxa"/>
            <w:tcBorders>
              <w:top w:val="single" w:sz="4" w:space="0" w:color="auto"/>
              <w:left w:val="single" w:sz="4" w:space="0" w:color="auto"/>
              <w:bottom w:val="single" w:sz="4" w:space="0" w:color="auto"/>
              <w:right w:val="single" w:sz="4" w:space="0" w:color="auto"/>
            </w:tcBorders>
            <w:hideMark/>
          </w:tcPr>
          <w:p w14:paraId="1A1498E0" w14:textId="77777777" w:rsidR="007327ED" w:rsidRPr="00943228" w:rsidRDefault="007327ED" w:rsidP="007A6F4B">
            <w:pPr>
              <w:pStyle w:val="Tablaidentificadora"/>
              <w:rPr>
                <w:rFonts w:cs="Tahoma"/>
                <w:spacing w:val="-6"/>
                <w:sz w:val="22"/>
                <w:szCs w:val="24"/>
                <w:lang w:val="es-CO"/>
              </w:rPr>
            </w:pPr>
            <w:r w:rsidRPr="00943228">
              <w:rPr>
                <w:rFonts w:cs="Tahoma"/>
                <w:spacing w:val="-6"/>
                <w:sz w:val="22"/>
                <w:szCs w:val="24"/>
                <w:lang w:val="es-CO"/>
              </w:rPr>
              <w:t>10´019.601 expedida en Pereira (Rda.)</w:t>
            </w:r>
          </w:p>
        </w:tc>
      </w:tr>
      <w:tr w:rsidR="007327ED" w:rsidRPr="00943228" w14:paraId="001CA200" w14:textId="77777777" w:rsidTr="007A6F4B">
        <w:trPr>
          <w:trHeight w:val="259"/>
        </w:trPr>
        <w:tc>
          <w:tcPr>
            <w:tcW w:w="3261" w:type="dxa"/>
            <w:tcBorders>
              <w:top w:val="single" w:sz="4" w:space="0" w:color="auto"/>
              <w:left w:val="single" w:sz="4" w:space="0" w:color="auto"/>
              <w:bottom w:val="single" w:sz="4" w:space="0" w:color="auto"/>
              <w:right w:val="single" w:sz="4" w:space="0" w:color="auto"/>
            </w:tcBorders>
            <w:hideMark/>
          </w:tcPr>
          <w:p w14:paraId="72770656" w14:textId="77777777" w:rsidR="007327ED" w:rsidRPr="00943228" w:rsidRDefault="007327ED" w:rsidP="007A6F4B">
            <w:pPr>
              <w:pStyle w:val="Tablaidentificadora"/>
              <w:rPr>
                <w:spacing w:val="-6"/>
                <w:sz w:val="22"/>
                <w:szCs w:val="24"/>
                <w:lang w:val="es-CO"/>
              </w:rPr>
            </w:pPr>
            <w:r w:rsidRPr="00943228">
              <w:rPr>
                <w:spacing w:val="-6"/>
                <w:sz w:val="22"/>
                <w:szCs w:val="24"/>
                <w:lang w:val="es-CO"/>
              </w:rPr>
              <w:t>Delito:</w:t>
            </w:r>
          </w:p>
        </w:tc>
        <w:tc>
          <w:tcPr>
            <w:tcW w:w="5528" w:type="dxa"/>
            <w:tcBorders>
              <w:top w:val="single" w:sz="4" w:space="0" w:color="auto"/>
              <w:left w:val="single" w:sz="4" w:space="0" w:color="auto"/>
              <w:bottom w:val="single" w:sz="4" w:space="0" w:color="auto"/>
              <w:right w:val="single" w:sz="4" w:space="0" w:color="auto"/>
            </w:tcBorders>
            <w:hideMark/>
          </w:tcPr>
          <w:p w14:paraId="5B3AF6D8" w14:textId="77777777" w:rsidR="007327ED" w:rsidRPr="00943228" w:rsidRDefault="007327ED" w:rsidP="007A6F4B">
            <w:pPr>
              <w:pStyle w:val="Tablaidentificadora"/>
              <w:rPr>
                <w:rFonts w:cs="Tahoma"/>
                <w:spacing w:val="-6"/>
                <w:sz w:val="22"/>
                <w:szCs w:val="24"/>
                <w:lang w:val="es-CO"/>
              </w:rPr>
            </w:pPr>
            <w:r w:rsidRPr="00943228">
              <w:rPr>
                <w:rFonts w:cs="Tahoma"/>
                <w:spacing w:val="-6"/>
                <w:sz w:val="22"/>
                <w:szCs w:val="24"/>
                <w:lang w:val="es-CO"/>
              </w:rPr>
              <w:t>Lesiones personales culposas</w:t>
            </w:r>
          </w:p>
        </w:tc>
      </w:tr>
      <w:tr w:rsidR="007327ED" w:rsidRPr="00943228" w14:paraId="45C7D129" w14:textId="77777777" w:rsidTr="007A6F4B">
        <w:trPr>
          <w:trHeight w:val="259"/>
        </w:trPr>
        <w:tc>
          <w:tcPr>
            <w:tcW w:w="3261" w:type="dxa"/>
            <w:tcBorders>
              <w:top w:val="single" w:sz="4" w:space="0" w:color="auto"/>
              <w:left w:val="single" w:sz="4" w:space="0" w:color="auto"/>
              <w:bottom w:val="single" w:sz="4" w:space="0" w:color="auto"/>
              <w:right w:val="single" w:sz="4" w:space="0" w:color="auto"/>
            </w:tcBorders>
            <w:hideMark/>
          </w:tcPr>
          <w:p w14:paraId="657F9232" w14:textId="77777777" w:rsidR="007327ED" w:rsidRPr="00943228" w:rsidRDefault="007327ED" w:rsidP="007A6F4B">
            <w:pPr>
              <w:pStyle w:val="Tablaidentificadora"/>
              <w:rPr>
                <w:spacing w:val="-6"/>
                <w:sz w:val="22"/>
                <w:szCs w:val="24"/>
                <w:lang w:val="es-CO"/>
              </w:rPr>
            </w:pPr>
            <w:r w:rsidRPr="00943228">
              <w:rPr>
                <w:spacing w:val="-6"/>
                <w:sz w:val="22"/>
                <w:szCs w:val="24"/>
                <w:lang w:val="es-CO"/>
              </w:rPr>
              <w:lastRenderedPageBreak/>
              <w:t>Víctima:</w:t>
            </w:r>
          </w:p>
        </w:tc>
        <w:tc>
          <w:tcPr>
            <w:tcW w:w="5528" w:type="dxa"/>
            <w:tcBorders>
              <w:top w:val="single" w:sz="4" w:space="0" w:color="auto"/>
              <w:left w:val="single" w:sz="4" w:space="0" w:color="auto"/>
              <w:bottom w:val="single" w:sz="4" w:space="0" w:color="auto"/>
              <w:right w:val="single" w:sz="4" w:space="0" w:color="auto"/>
            </w:tcBorders>
            <w:hideMark/>
          </w:tcPr>
          <w:p w14:paraId="6A186AD8" w14:textId="77777777" w:rsidR="007327ED" w:rsidRPr="00943228" w:rsidRDefault="007327ED" w:rsidP="007A6F4B">
            <w:pPr>
              <w:pStyle w:val="Tablaidentificadora"/>
              <w:rPr>
                <w:rFonts w:cs="Tahoma"/>
                <w:spacing w:val="-6"/>
                <w:sz w:val="22"/>
                <w:szCs w:val="24"/>
                <w:lang w:val="es-CO"/>
              </w:rPr>
            </w:pPr>
            <w:r w:rsidRPr="00943228">
              <w:rPr>
                <w:rFonts w:cs="Tahoma"/>
                <w:spacing w:val="-6"/>
                <w:sz w:val="22"/>
                <w:szCs w:val="24"/>
                <w:lang w:val="es-CO"/>
              </w:rPr>
              <w:t>Juan Diego Barahona Cardona</w:t>
            </w:r>
          </w:p>
        </w:tc>
      </w:tr>
      <w:tr w:rsidR="007327ED" w:rsidRPr="00943228" w14:paraId="6DAA24FC" w14:textId="77777777" w:rsidTr="007A6F4B">
        <w:trPr>
          <w:trHeight w:val="275"/>
        </w:trPr>
        <w:tc>
          <w:tcPr>
            <w:tcW w:w="3261" w:type="dxa"/>
            <w:tcBorders>
              <w:top w:val="single" w:sz="4" w:space="0" w:color="auto"/>
              <w:left w:val="single" w:sz="4" w:space="0" w:color="auto"/>
              <w:bottom w:val="single" w:sz="4" w:space="0" w:color="auto"/>
              <w:right w:val="single" w:sz="4" w:space="0" w:color="auto"/>
            </w:tcBorders>
            <w:hideMark/>
          </w:tcPr>
          <w:p w14:paraId="1DAFF2EE" w14:textId="77777777" w:rsidR="007327ED" w:rsidRPr="00943228" w:rsidRDefault="007327ED" w:rsidP="007A6F4B">
            <w:pPr>
              <w:pStyle w:val="Tablaidentificadora"/>
              <w:rPr>
                <w:spacing w:val="-6"/>
                <w:sz w:val="22"/>
                <w:szCs w:val="24"/>
                <w:lang w:val="es-CO"/>
              </w:rPr>
            </w:pPr>
            <w:r w:rsidRPr="00943228">
              <w:rPr>
                <w:spacing w:val="-6"/>
                <w:sz w:val="22"/>
                <w:szCs w:val="24"/>
                <w:lang w:val="es-CO"/>
              </w:rPr>
              <w:t>Procedencia:</w:t>
            </w:r>
          </w:p>
        </w:tc>
        <w:tc>
          <w:tcPr>
            <w:tcW w:w="5528" w:type="dxa"/>
            <w:tcBorders>
              <w:top w:val="single" w:sz="4" w:space="0" w:color="auto"/>
              <w:left w:val="single" w:sz="4" w:space="0" w:color="auto"/>
              <w:bottom w:val="single" w:sz="4" w:space="0" w:color="auto"/>
              <w:right w:val="single" w:sz="4" w:space="0" w:color="auto"/>
            </w:tcBorders>
            <w:hideMark/>
          </w:tcPr>
          <w:p w14:paraId="0207508F" w14:textId="77777777" w:rsidR="007327ED" w:rsidRPr="00943228" w:rsidRDefault="007327ED" w:rsidP="007A6F4B">
            <w:pPr>
              <w:pStyle w:val="Tablaidentificadora"/>
              <w:rPr>
                <w:rFonts w:cs="Tahoma"/>
                <w:spacing w:val="-6"/>
                <w:sz w:val="22"/>
                <w:szCs w:val="24"/>
                <w:lang w:val="es-CO"/>
              </w:rPr>
            </w:pPr>
            <w:r w:rsidRPr="00943228">
              <w:rPr>
                <w:rFonts w:cs="Tahoma"/>
                <w:spacing w:val="-6"/>
                <w:sz w:val="22"/>
                <w:szCs w:val="24"/>
                <w:lang w:val="es-CO"/>
              </w:rPr>
              <w:t>Juzgado Segundo Penal Municipal con función de conocimiento de Pereira (Rda.)</w:t>
            </w:r>
          </w:p>
        </w:tc>
      </w:tr>
      <w:tr w:rsidR="007327ED" w:rsidRPr="00943228" w14:paraId="29EDB13D" w14:textId="77777777" w:rsidTr="007A6F4B">
        <w:trPr>
          <w:trHeight w:val="275"/>
        </w:trPr>
        <w:tc>
          <w:tcPr>
            <w:tcW w:w="3261" w:type="dxa"/>
            <w:tcBorders>
              <w:top w:val="single" w:sz="4" w:space="0" w:color="auto"/>
              <w:left w:val="single" w:sz="4" w:space="0" w:color="auto"/>
              <w:bottom w:val="single" w:sz="4" w:space="0" w:color="auto"/>
              <w:right w:val="single" w:sz="4" w:space="0" w:color="auto"/>
            </w:tcBorders>
            <w:hideMark/>
          </w:tcPr>
          <w:p w14:paraId="3359C9BE" w14:textId="77777777" w:rsidR="007327ED" w:rsidRPr="00943228" w:rsidRDefault="007327ED" w:rsidP="007A6F4B">
            <w:pPr>
              <w:pStyle w:val="Tablaidentificadora"/>
              <w:rPr>
                <w:spacing w:val="-6"/>
                <w:sz w:val="22"/>
                <w:szCs w:val="24"/>
                <w:lang w:val="es-CO"/>
              </w:rPr>
            </w:pPr>
            <w:r w:rsidRPr="00943228">
              <w:rPr>
                <w:spacing w:val="-6"/>
                <w:sz w:val="22"/>
                <w:szCs w:val="24"/>
                <w:lang w:val="es-CO"/>
              </w:rPr>
              <w:t>Asunto:</w:t>
            </w:r>
          </w:p>
        </w:tc>
        <w:tc>
          <w:tcPr>
            <w:tcW w:w="5528" w:type="dxa"/>
            <w:tcBorders>
              <w:top w:val="single" w:sz="4" w:space="0" w:color="auto"/>
              <w:left w:val="single" w:sz="4" w:space="0" w:color="auto"/>
              <w:bottom w:val="single" w:sz="4" w:space="0" w:color="auto"/>
              <w:right w:val="single" w:sz="4" w:space="0" w:color="auto"/>
            </w:tcBorders>
            <w:hideMark/>
          </w:tcPr>
          <w:p w14:paraId="169D41B0" w14:textId="77777777" w:rsidR="007327ED" w:rsidRPr="00943228" w:rsidRDefault="007327ED" w:rsidP="007A6F4B">
            <w:pPr>
              <w:pStyle w:val="Tablaidentificadora"/>
              <w:rPr>
                <w:rFonts w:cs="Tahoma"/>
                <w:spacing w:val="-6"/>
                <w:sz w:val="22"/>
                <w:szCs w:val="24"/>
                <w:lang w:val="es-CO"/>
              </w:rPr>
            </w:pPr>
            <w:r w:rsidRPr="00943228">
              <w:rPr>
                <w:rFonts w:cs="Tahoma"/>
                <w:spacing w:val="-6"/>
                <w:sz w:val="22"/>
                <w:szCs w:val="24"/>
                <w:lang w:val="es-CO"/>
              </w:rPr>
              <w:t>Decide solicitud de extinción de la acción penal por indemnización integral</w:t>
            </w:r>
          </w:p>
        </w:tc>
      </w:tr>
    </w:tbl>
    <w:p w14:paraId="1EB542C2" w14:textId="77777777" w:rsidR="007327ED" w:rsidRPr="00943228" w:rsidRDefault="007327ED" w:rsidP="00943228">
      <w:pPr>
        <w:spacing w:after="0" w:line="288" w:lineRule="auto"/>
        <w:rPr>
          <w:rFonts w:ascii="Tahoma" w:hAnsi="Tahoma" w:cs="Tahoma"/>
          <w:spacing w:val="-6"/>
          <w:szCs w:val="26"/>
        </w:rPr>
      </w:pPr>
    </w:p>
    <w:p w14:paraId="000E2A7F" w14:textId="77777777" w:rsidR="006D2279" w:rsidRPr="00943228" w:rsidRDefault="006D2279" w:rsidP="00943228">
      <w:pPr>
        <w:pStyle w:val="Sinespaciado"/>
        <w:spacing w:line="288" w:lineRule="auto"/>
        <w:jc w:val="both"/>
        <w:rPr>
          <w:rFonts w:ascii="Tahoma" w:hAnsi="Tahoma" w:cs="Tahoma"/>
          <w:spacing w:val="-6"/>
          <w:szCs w:val="26"/>
        </w:rPr>
      </w:pPr>
      <w:r w:rsidRPr="00943228">
        <w:rPr>
          <w:rFonts w:ascii="Tahoma" w:hAnsi="Tahoma" w:cs="Tahoma"/>
          <w:spacing w:val="-6"/>
          <w:szCs w:val="26"/>
        </w:rPr>
        <w:t>El Tribunal Superior del Distrito Judicial de Pereira pronuncia la sentencia en los siguientes términos:</w:t>
      </w:r>
    </w:p>
    <w:p w14:paraId="2ACEDEE6" w14:textId="77777777" w:rsidR="007327ED" w:rsidRPr="00943228" w:rsidRDefault="007327ED" w:rsidP="00943228">
      <w:pPr>
        <w:spacing w:after="0" w:line="288" w:lineRule="auto"/>
        <w:rPr>
          <w:rFonts w:ascii="Tahoma" w:hAnsi="Tahoma" w:cs="Tahoma"/>
          <w:spacing w:val="-6"/>
          <w:szCs w:val="26"/>
        </w:rPr>
      </w:pPr>
    </w:p>
    <w:p w14:paraId="78853C4B" w14:textId="77777777" w:rsidR="007327ED" w:rsidRPr="001E2B5D" w:rsidRDefault="007327ED" w:rsidP="001E2B5D">
      <w:pPr>
        <w:pStyle w:val="Textonotapie"/>
        <w:rPr>
          <w:rFonts w:ascii="Algerian" w:hAnsi="Algerian"/>
          <w:sz w:val="28"/>
        </w:rPr>
      </w:pPr>
      <w:r w:rsidRPr="001E2B5D">
        <w:rPr>
          <w:rFonts w:ascii="Algerian" w:hAnsi="Algerian"/>
          <w:sz w:val="28"/>
        </w:rPr>
        <w:t>1.- hechos Y precedentes</w:t>
      </w:r>
    </w:p>
    <w:p w14:paraId="52E17703" w14:textId="77777777" w:rsidR="00D51945" w:rsidRPr="00943228" w:rsidRDefault="00D51945" w:rsidP="00943228">
      <w:pPr>
        <w:pStyle w:val="Sinespaciado"/>
        <w:spacing w:line="288" w:lineRule="auto"/>
        <w:jc w:val="both"/>
        <w:rPr>
          <w:rFonts w:ascii="Tahoma" w:hAnsi="Tahoma" w:cs="Tahoma"/>
          <w:szCs w:val="26"/>
        </w:rPr>
      </w:pPr>
    </w:p>
    <w:p w14:paraId="5D49400E" w14:textId="2B5B9E5E" w:rsidR="006D2279" w:rsidRPr="00943228" w:rsidRDefault="007327ED" w:rsidP="00943228">
      <w:pPr>
        <w:pStyle w:val="Sinespaciado"/>
        <w:spacing w:line="288" w:lineRule="auto"/>
        <w:jc w:val="both"/>
        <w:rPr>
          <w:rFonts w:ascii="Tahoma" w:hAnsi="Tahoma" w:cs="Tahoma"/>
          <w:spacing w:val="-6"/>
          <w:szCs w:val="26"/>
        </w:rPr>
      </w:pPr>
      <w:r w:rsidRPr="00943228">
        <w:rPr>
          <w:rFonts w:ascii="Tahoma" w:hAnsi="Tahoma" w:cs="Tahoma"/>
          <w:spacing w:val="-6"/>
          <w:szCs w:val="26"/>
        </w:rPr>
        <w:t xml:space="preserve">La situación fáctica jurídicamente relevante y la actuación procesal esencial para la decisión a tomar, se pueden sintetizar así: </w:t>
      </w:r>
    </w:p>
    <w:p w14:paraId="6FAD0FEF" w14:textId="77777777" w:rsidR="006D2279" w:rsidRPr="00943228" w:rsidRDefault="006D2279" w:rsidP="00943228">
      <w:pPr>
        <w:spacing w:after="0" w:line="288" w:lineRule="auto"/>
        <w:jc w:val="both"/>
        <w:rPr>
          <w:rFonts w:ascii="Tahoma" w:hAnsi="Tahoma" w:cs="Tahoma"/>
          <w:spacing w:val="-6"/>
          <w:szCs w:val="26"/>
        </w:rPr>
      </w:pPr>
    </w:p>
    <w:p w14:paraId="7E7E70C0" w14:textId="0F4E8844" w:rsidR="007327ED" w:rsidRPr="00943228" w:rsidRDefault="007327ED" w:rsidP="00943228">
      <w:pPr>
        <w:pStyle w:val="Sinespaciado"/>
        <w:spacing w:line="288" w:lineRule="auto"/>
        <w:jc w:val="both"/>
        <w:rPr>
          <w:rFonts w:ascii="Tahoma" w:hAnsi="Tahoma" w:cs="Tahoma"/>
          <w:spacing w:val="-6"/>
          <w:szCs w:val="26"/>
        </w:rPr>
      </w:pPr>
      <w:r w:rsidRPr="00943228">
        <w:rPr>
          <w:rStyle w:val="Numeracinttulo"/>
          <w:spacing w:val="-6"/>
          <w:sz w:val="22"/>
        </w:rPr>
        <w:t xml:space="preserve">1.1.- </w:t>
      </w:r>
      <w:r w:rsidRPr="00943228">
        <w:rPr>
          <w:rFonts w:ascii="Tahoma" w:hAnsi="Tahoma" w:cs="Tahoma"/>
          <w:spacing w:val="-6"/>
          <w:szCs w:val="26"/>
        </w:rPr>
        <w:t>Del contenido del escrito acusatorio, al cual acudió el a quo para sustentar la fundamentación fáctica en el fallo confutado, se extrae que los hechos sucedieron en marzo 17 de 2012</w:t>
      </w:r>
      <w:r w:rsidR="00445EFE" w:rsidRPr="00943228">
        <w:rPr>
          <w:rFonts w:ascii="Tahoma" w:hAnsi="Tahoma" w:cs="Tahoma"/>
          <w:spacing w:val="-6"/>
          <w:szCs w:val="26"/>
        </w:rPr>
        <w:t xml:space="preserve"> a eso de las 09:50 a.m.,</w:t>
      </w:r>
      <w:r w:rsidRPr="00943228">
        <w:rPr>
          <w:rFonts w:ascii="Tahoma" w:hAnsi="Tahoma" w:cs="Tahoma"/>
          <w:spacing w:val="-6"/>
          <w:szCs w:val="26"/>
        </w:rPr>
        <w:t xml:space="preserve"> en zona urbana de esta capital, más concretamente en la carrera 9ª con calle 39, cuando la motocicleta de placas SQL-22 conducida por el señor JUAN DIEGO BARAHONA CARMONA, colisionó con el campero </w:t>
      </w:r>
      <w:r w:rsidR="00585189" w:rsidRPr="00943228">
        <w:rPr>
          <w:rFonts w:ascii="Tahoma" w:hAnsi="Tahoma" w:cs="Tahoma"/>
          <w:spacing w:val="-6"/>
          <w:szCs w:val="26"/>
        </w:rPr>
        <w:t xml:space="preserve">Ford </w:t>
      </w:r>
      <w:proofErr w:type="spellStart"/>
      <w:r w:rsidR="00585189" w:rsidRPr="00943228">
        <w:rPr>
          <w:rFonts w:ascii="Tahoma" w:hAnsi="Tahoma" w:cs="Tahoma"/>
          <w:spacing w:val="-6"/>
          <w:szCs w:val="26"/>
        </w:rPr>
        <w:t>Ecosport</w:t>
      </w:r>
      <w:proofErr w:type="spellEnd"/>
      <w:r w:rsidR="00585189" w:rsidRPr="00943228">
        <w:rPr>
          <w:rFonts w:ascii="Tahoma" w:hAnsi="Tahoma" w:cs="Tahoma"/>
          <w:spacing w:val="-6"/>
          <w:szCs w:val="26"/>
        </w:rPr>
        <w:t xml:space="preserve"> de placas KFL-653 timoneado</w:t>
      </w:r>
      <w:r w:rsidRPr="00943228">
        <w:rPr>
          <w:rFonts w:ascii="Tahoma" w:hAnsi="Tahoma" w:cs="Tahoma"/>
          <w:spacing w:val="-6"/>
          <w:szCs w:val="26"/>
        </w:rPr>
        <w:t xml:space="preserve"> por el señor </w:t>
      </w:r>
      <w:proofErr w:type="spellStart"/>
      <w:r w:rsidR="00F23B5B">
        <w:rPr>
          <w:rFonts w:ascii="Tahoma" w:hAnsi="Tahoma" w:cs="Tahoma"/>
          <w:b/>
          <w:spacing w:val="-6"/>
          <w:sz w:val="20"/>
          <w:szCs w:val="22"/>
        </w:rPr>
        <w:t>GARC</w:t>
      </w:r>
      <w:proofErr w:type="spellEnd"/>
      <w:r w:rsidRPr="00943228">
        <w:rPr>
          <w:rFonts w:ascii="Tahoma" w:hAnsi="Tahoma" w:cs="Tahoma"/>
          <w:spacing w:val="-6"/>
          <w:szCs w:val="26"/>
        </w:rPr>
        <w:t>, impacto que se ocasionó porque este último vehíc</w:t>
      </w:r>
      <w:r w:rsidR="00585189" w:rsidRPr="00943228">
        <w:rPr>
          <w:rFonts w:ascii="Tahoma" w:hAnsi="Tahoma" w:cs="Tahoma"/>
          <w:spacing w:val="-6"/>
          <w:szCs w:val="26"/>
        </w:rPr>
        <w:t>ulo omitió atender la señal de pare</w:t>
      </w:r>
      <w:r w:rsidRPr="00943228">
        <w:rPr>
          <w:rFonts w:ascii="Tahoma" w:hAnsi="Tahoma" w:cs="Tahoma"/>
          <w:spacing w:val="-6"/>
          <w:szCs w:val="26"/>
        </w:rPr>
        <w:t xml:space="preserve">, con lo cual se le </w:t>
      </w:r>
      <w:r w:rsidR="00087DCB" w:rsidRPr="00943228">
        <w:rPr>
          <w:rFonts w:ascii="Tahoma" w:hAnsi="Tahoma" w:cs="Tahoma"/>
          <w:spacing w:val="-6"/>
          <w:szCs w:val="26"/>
        </w:rPr>
        <w:t xml:space="preserve">produjeron </w:t>
      </w:r>
      <w:r w:rsidRPr="00943228">
        <w:rPr>
          <w:rFonts w:ascii="Tahoma" w:hAnsi="Tahoma" w:cs="Tahoma"/>
          <w:spacing w:val="-6"/>
          <w:szCs w:val="26"/>
        </w:rPr>
        <w:t>lesiones</w:t>
      </w:r>
      <w:r w:rsidR="00585189" w:rsidRPr="00943228">
        <w:rPr>
          <w:rFonts w:ascii="Tahoma" w:hAnsi="Tahoma" w:cs="Tahoma"/>
          <w:spacing w:val="-6"/>
          <w:szCs w:val="26"/>
        </w:rPr>
        <w:t xml:space="preserve"> de consideración</w:t>
      </w:r>
      <w:r w:rsidRPr="00943228">
        <w:rPr>
          <w:rFonts w:ascii="Tahoma" w:hAnsi="Tahoma" w:cs="Tahoma"/>
          <w:spacing w:val="-6"/>
          <w:szCs w:val="26"/>
        </w:rPr>
        <w:t xml:space="preserve"> al señor BARAHONA CARMONA.</w:t>
      </w:r>
    </w:p>
    <w:p w14:paraId="53B881DD" w14:textId="77777777" w:rsidR="007327ED" w:rsidRPr="00943228" w:rsidRDefault="007327ED" w:rsidP="00943228">
      <w:pPr>
        <w:spacing w:after="0" w:line="288" w:lineRule="auto"/>
        <w:jc w:val="both"/>
        <w:rPr>
          <w:rFonts w:ascii="Tahoma" w:hAnsi="Tahoma" w:cs="Tahoma"/>
          <w:spacing w:val="-6"/>
          <w:szCs w:val="26"/>
        </w:rPr>
      </w:pPr>
    </w:p>
    <w:p w14:paraId="685AEEE6" w14:textId="2D2729FB" w:rsidR="007327ED" w:rsidRPr="00943228" w:rsidRDefault="007327ED" w:rsidP="00943228">
      <w:pPr>
        <w:pStyle w:val="Sinespaciado"/>
        <w:spacing w:line="288" w:lineRule="auto"/>
        <w:jc w:val="both"/>
        <w:rPr>
          <w:rFonts w:ascii="Tahoma" w:hAnsi="Tahoma" w:cs="Tahoma"/>
          <w:spacing w:val="-6"/>
          <w:szCs w:val="26"/>
        </w:rPr>
      </w:pPr>
      <w:r w:rsidRPr="00943228">
        <w:rPr>
          <w:rStyle w:val="Numeracinttulo"/>
          <w:spacing w:val="-6"/>
          <w:sz w:val="22"/>
        </w:rPr>
        <w:t>1.2</w:t>
      </w:r>
      <w:r w:rsidRPr="00943228">
        <w:rPr>
          <w:rStyle w:val="Numeracinttulo"/>
          <w:spacing w:val="-6"/>
          <w:szCs w:val="26"/>
        </w:rPr>
        <w:t xml:space="preserve">.- </w:t>
      </w:r>
      <w:r w:rsidRPr="00943228">
        <w:rPr>
          <w:rFonts w:ascii="Tahoma" w:hAnsi="Tahoma" w:cs="Tahoma"/>
          <w:szCs w:val="26"/>
        </w:rPr>
        <w:t xml:space="preserve">Una vez desarrollado el programa metodológico de investigación y a instancias de la Fiscalía, se llevó a cabo ante el Juzgado Primero Penal Municipal con función de control de garantías de esta (octubre 31 de 2016) la audiencia de formulación de imputación, por medio de la cual se le endilgaron cargos al señor </w:t>
      </w:r>
      <w:proofErr w:type="spellStart"/>
      <w:r w:rsidR="00F23B5B">
        <w:rPr>
          <w:rFonts w:ascii="Tahoma" w:hAnsi="Tahoma" w:cs="Tahoma"/>
          <w:b/>
          <w:sz w:val="20"/>
          <w:szCs w:val="22"/>
        </w:rPr>
        <w:t>GARC</w:t>
      </w:r>
      <w:proofErr w:type="spellEnd"/>
      <w:r w:rsidRPr="00943228">
        <w:rPr>
          <w:rFonts w:ascii="Tahoma" w:hAnsi="Tahoma" w:cs="Tahoma"/>
          <w:szCs w:val="26"/>
        </w:rPr>
        <w:t xml:space="preserve"> por el delito de lesiones personales culposas de conformidad con lo establecido en los artículos 111, 112 inciso 3° y 113 inc. 2° C.P., los cuales NO ACEPTÓ, y ante ese no allanamiento a los cargos imputados, la Fiscalía presentó formal escrito de acusación (diciembre 27 de 2016) cuyo conocimiento le fue asignado al Juzgado Segundo Penal Municipal con función de conocimiento de Pereira (Rda.), autoridad ante la cual se llevaron a cabo las audiencias de formulación de acusación (marzo 17 de 2017) , preparatoria (junio 29 de 2017) y juicio oral (diciembre 15 de 2017, octubre 23 de 2018, marzo 28 y abril 23 de 2019) fecha esta última en la cual se emitió el sentido del fallo de carácter condenatorio, y se dio lectura a la sentencia por medio de la cual: (i) se declaró penalmente responsable al señor </w:t>
      </w:r>
      <w:proofErr w:type="spellStart"/>
      <w:r w:rsidR="00F23B5B">
        <w:rPr>
          <w:rFonts w:ascii="Tahoma" w:hAnsi="Tahoma" w:cs="Tahoma"/>
          <w:b/>
          <w:sz w:val="20"/>
          <w:szCs w:val="22"/>
        </w:rPr>
        <w:t>GARC</w:t>
      </w:r>
      <w:proofErr w:type="spellEnd"/>
      <w:r w:rsidRPr="00943228">
        <w:rPr>
          <w:rFonts w:ascii="Tahoma" w:hAnsi="Tahoma" w:cs="Tahoma"/>
          <w:szCs w:val="26"/>
        </w:rPr>
        <w:t xml:space="preserve"> en congruencia con los cargos formulados; (ii) se le impuso como pena principal la de 6</w:t>
      </w:r>
      <w:r w:rsidRPr="00943228">
        <w:rPr>
          <w:rFonts w:ascii="Tahoma" w:hAnsi="Tahoma" w:cs="Tahoma"/>
          <w:spacing w:val="-6"/>
          <w:szCs w:val="26"/>
        </w:rPr>
        <w:t xml:space="preserve"> meses, 12 días </w:t>
      </w:r>
      <w:r w:rsidRPr="00943228">
        <w:rPr>
          <w:rFonts w:ascii="Tahoma" w:hAnsi="Tahoma" w:cs="Tahoma"/>
          <w:szCs w:val="26"/>
        </w:rPr>
        <w:t>de prisión, y multa de 6.93 SMLMV para la época de los hechos, lo mismo que la privación del derecho a conducir vehículos por el término de 16 meses; (iii) se le impuso la inhabilitación en el ejercicio de derechos y funciones públicas por igual lapso de la pena principal; y (iv) se concedió la suspensión condicional de la ejecución de la pena.</w:t>
      </w:r>
      <w:r w:rsidRPr="00943228">
        <w:rPr>
          <w:rFonts w:ascii="Tahoma" w:hAnsi="Tahoma" w:cs="Tahoma"/>
          <w:spacing w:val="-6"/>
          <w:szCs w:val="26"/>
        </w:rPr>
        <w:t xml:space="preserve"> </w:t>
      </w:r>
    </w:p>
    <w:p w14:paraId="038BD1D0" w14:textId="77777777" w:rsidR="007327ED" w:rsidRPr="00943228" w:rsidRDefault="007327ED" w:rsidP="00943228">
      <w:pPr>
        <w:spacing w:after="0" w:line="288" w:lineRule="auto"/>
        <w:jc w:val="both"/>
        <w:rPr>
          <w:rFonts w:ascii="Tahoma" w:hAnsi="Tahoma" w:cs="Tahoma"/>
          <w:spacing w:val="-6"/>
          <w:szCs w:val="26"/>
        </w:rPr>
      </w:pPr>
    </w:p>
    <w:p w14:paraId="57E08C2C" w14:textId="4C16A62D" w:rsidR="007327ED" w:rsidRPr="00943228" w:rsidRDefault="007327ED" w:rsidP="00943228">
      <w:pPr>
        <w:pStyle w:val="Sinespaciado"/>
        <w:spacing w:line="288" w:lineRule="auto"/>
        <w:jc w:val="both"/>
        <w:rPr>
          <w:rStyle w:val="Numeracinttulo"/>
          <w:b w:val="0"/>
          <w:spacing w:val="-6"/>
          <w:szCs w:val="26"/>
        </w:rPr>
      </w:pPr>
      <w:r w:rsidRPr="00943228">
        <w:rPr>
          <w:rStyle w:val="Numeracinttulo"/>
          <w:spacing w:val="-6"/>
          <w:sz w:val="22"/>
        </w:rPr>
        <w:lastRenderedPageBreak/>
        <w:t>1.4</w:t>
      </w:r>
      <w:r w:rsidRPr="00943228">
        <w:rPr>
          <w:rStyle w:val="Numeracinttulo"/>
          <w:spacing w:val="-6"/>
          <w:szCs w:val="26"/>
        </w:rPr>
        <w:t xml:space="preserve">.- </w:t>
      </w:r>
      <w:r w:rsidRPr="00943228">
        <w:rPr>
          <w:rStyle w:val="Numeracinttulo"/>
          <w:b w:val="0"/>
          <w:spacing w:val="-6"/>
          <w:szCs w:val="26"/>
        </w:rPr>
        <w:t xml:space="preserve">La defensa del acusado no estuvo conforme con esa decisión y la impugnó, para lo cual procedió a </w:t>
      </w:r>
      <w:r w:rsidR="009218A2" w:rsidRPr="00943228">
        <w:rPr>
          <w:rStyle w:val="Numeracinttulo"/>
          <w:b w:val="0"/>
          <w:spacing w:val="-6"/>
          <w:szCs w:val="26"/>
        </w:rPr>
        <w:t xml:space="preserve">sustentar </w:t>
      </w:r>
      <w:r w:rsidRPr="00943228">
        <w:rPr>
          <w:rStyle w:val="Numeracinttulo"/>
          <w:b w:val="0"/>
          <w:spacing w:val="-6"/>
          <w:szCs w:val="26"/>
        </w:rPr>
        <w:t xml:space="preserve">los </w:t>
      </w:r>
      <w:r w:rsidRPr="0090121E">
        <w:rPr>
          <w:rStyle w:val="Numeracinttulo"/>
          <w:b w:val="0"/>
          <w:spacing w:val="-6"/>
          <w:szCs w:val="26"/>
        </w:rPr>
        <w:t>argumentos</w:t>
      </w:r>
      <w:r w:rsidRPr="00943228">
        <w:rPr>
          <w:rStyle w:val="Numeracinttulo"/>
          <w:b w:val="0"/>
          <w:spacing w:val="-6"/>
          <w:szCs w:val="26"/>
        </w:rPr>
        <w:t xml:space="preserve"> respectivos,</w:t>
      </w:r>
      <w:r w:rsidR="00755C8E" w:rsidRPr="00943228">
        <w:rPr>
          <w:rStyle w:val="Numeracinttulo"/>
          <w:b w:val="0"/>
          <w:spacing w:val="-6"/>
          <w:szCs w:val="26"/>
        </w:rPr>
        <w:t xml:space="preserve"> y </w:t>
      </w:r>
      <w:r w:rsidR="009218A2" w:rsidRPr="00943228">
        <w:rPr>
          <w:rStyle w:val="Numeracinttulo"/>
          <w:b w:val="0"/>
          <w:spacing w:val="-6"/>
          <w:szCs w:val="26"/>
        </w:rPr>
        <w:t xml:space="preserve">por ende </w:t>
      </w:r>
      <w:r w:rsidRPr="00943228">
        <w:rPr>
          <w:rStyle w:val="Numeracinttulo"/>
          <w:b w:val="0"/>
          <w:spacing w:val="-6"/>
          <w:szCs w:val="26"/>
        </w:rPr>
        <w:t>el a quo dispuso el envío de la actuación a esta Sala para que fuera desatado el recurso impetrado.</w:t>
      </w:r>
    </w:p>
    <w:p w14:paraId="0DB81452" w14:textId="77777777" w:rsidR="007327ED" w:rsidRPr="00943228" w:rsidRDefault="007327ED" w:rsidP="00943228">
      <w:pPr>
        <w:pStyle w:val="Sinespaciado"/>
        <w:spacing w:line="288" w:lineRule="auto"/>
        <w:jc w:val="both"/>
        <w:rPr>
          <w:rStyle w:val="Numeracinttulo"/>
          <w:b w:val="0"/>
          <w:spacing w:val="-6"/>
          <w:szCs w:val="26"/>
        </w:rPr>
      </w:pPr>
    </w:p>
    <w:p w14:paraId="7A6644C6" w14:textId="6B231B85" w:rsidR="007327ED" w:rsidRPr="00943228" w:rsidRDefault="007327ED" w:rsidP="00943228">
      <w:pPr>
        <w:pStyle w:val="Sinespaciado"/>
        <w:spacing w:line="288" w:lineRule="auto"/>
        <w:jc w:val="both"/>
        <w:rPr>
          <w:rStyle w:val="Numeracinttulo"/>
          <w:b w:val="0"/>
          <w:spacing w:val="-6"/>
          <w:szCs w:val="26"/>
        </w:rPr>
      </w:pPr>
      <w:r w:rsidRPr="00943228">
        <w:rPr>
          <w:rStyle w:val="Numeracinttulo"/>
          <w:spacing w:val="-6"/>
          <w:sz w:val="22"/>
        </w:rPr>
        <w:t xml:space="preserve">1.5.- </w:t>
      </w:r>
      <w:r w:rsidRPr="00943228">
        <w:rPr>
          <w:rStyle w:val="Numeracinttulo"/>
          <w:b w:val="0"/>
          <w:spacing w:val="-6"/>
          <w:szCs w:val="26"/>
        </w:rPr>
        <w:t>Encontr</w:t>
      </w:r>
      <w:r w:rsidR="00585189" w:rsidRPr="00943228">
        <w:rPr>
          <w:rStyle w:val="Numeracinttulo"/>
          <w:b w:val="0"/>
          <w:spacing w:val="-6"/>
          <w:szCs w:val="26"/>
        </w:rPr>
        <w:t>ándose la actuación en esta Corporación</w:t>
      </w:r>
      <w:r w:rsidRPr="00943228">
        <w:rPr>
          <w:rStyle w:val="Numeracinttulo"/>
          <w:b w:val="0"/>
          <w:spacing w:val="-6"/>
          <w:szCs w:val="26"/>
        </w:rPr>
        <w:t>, se allegó escr</w:t>
      </w:r>
      <w:r w:rsidR="00585189" w:rsidRPr="00943228">
        <w:rPr>
          <w:rStyle w:val="Numeracinttulo"/>
          <w:b w:val="0"/>
          <w:spacing w:val="-6"/>
          <w:szCs w:val="26"/>
        </w:rPr>
        <w:t>ito del apoderado del procesado</w:t>
      </w:r>
      <w:r w:rsidRPr="00943228">
        <w:rPr>
          <w:rStyle w:val="Numeracinttulo"/>
          <w:b w:val="0"/>
          <w:spacing w:val="-6"/>
          <w:szCs w:val="26"/>
        </w:rPr>
        <w:t xml:space="preserve"> por medio del cual solicita que en atenció</w:t>
      </w:r>
      <w:r w:rsidR="00755C8E" w:rsidRPr="00943228">
        <w:rPr>
          <w:rStyle w:val="Numeracinttulo"/>
          <w:b w:val="0"/>
          <w:spacing w:val="-6"/>
          <w:szCs w:val="26"/>
        </w:rPr>
        <w:t>n al principio de favorabilidad</w:t>
      </w:r>
      <w:r w:rsidR="00336D1E" w:rsidRPr="00943228">
        <w:rPr>
          <w:rStyle w:val="Numeracinttulo"/>
          <w:b w:val="0"/>
          <w:spacing w:val="-6"/>
          <w:szCs w:val="26"/>
        </w:rPr>
        <w:t xml:space="preserve"> se dé aplicación al artículo 40 de la Ley 600/00, </w:t>
      </w:r>
      <w:r w:rsidR="00585189" w:rsidRPr="00943228">
        <w:rPr>
          <w:rStyle w:val="Numeracinttulo"/>
          <w:b w:val="0"/>
          <w:spacing w:val="-6"/>
          <w:szCs w:val="26"/>
        </w:rPr>
        <w:t xml:space="preserve">habida cuenta que </w:t>
      </w:r>
      <w:r w:rsidRPr="00943228">
        <w:rPr>
          <w:rStyle w:val="Numeracinttulo"/>
          <w:b w:val="0"/>
          <w:spacing w:val="-6"/>
          <w:szCs w:val="26"/>
        </w:rPr>
        <w:t>fueron resarcidos los perjuicios ocasionados al señor JUAN DIEGO BARAHONA,</w:t>
      </w:r>
      <w:r w:rsidR="00585189" w:rsidRPr="00943228">
        <w:rPr>
          <w:rStyle w:val="Numeracinttulo"/>
          <w:b w:val="0"/>
          <w:spacing w:val="-6"/>
          <w:szCs w:val="26"/>
        </w:rPr>
        <w:t xml:space="preserve"> a efecto de dar </w:t>
      </w:r>
      <w:r w:rsidRPr="00943228">
        <w:rPr>
          <w:rStyle w:val="Numeracinttulo"/>
          <w:b w:val="0"/>
          <w:spacing w:val="-6"/>
          <w:szCs w:val="26"/>
        </w:rPr>
        <w:t xml:space="preserve">por terminado el </w:t>
      </w:r>
      <w:r w:rsidR="00585189" w:rsidRPr="00943228">
        <w:rPr>
          <w:rStyle w:val="Numeracinttulo"/>
          <w:b w:val="0"/>
          <w:spacing w:val="-6"/>
          <w:szCs w:val="26"/>
        </w:rPr>
        <w:t xml:space="preserve">presente </w:t>
      </w:r>
      <w:r w:rsidRPr="00943228">
        <w:rPr>
          <w:rStyle w:val="Numeracinttulo"/>
          <w:b w:val="0"/>
          <w:spacing w:val="-6"/>
          <w:szCs w:val="26"/>
        </w:rPr>
        <w:t>asunto</w:t>
      </w:r>
      <w:r w:rsidR="00585189" w:rsidRPr="00943228">
        <w:rPr>
          <w:rStyle w:val="Numeracinttulo"/>
          <w:b w:val="0"/>
          <w:spacing w:val="-6"/>
          <w:szCs w:val="26"/>
        </w:rPr>
        <w:t xml:space="preserve"> mediante la declaratoria de </w:t>
      </w:r>
      <w:r w:rsidRPr="00943228">
        <w:rPr>
          <w:rStyle w:val="Numeracinttulo"/>
          <w:b w:val="0"/>
          <w:spacing w:val="-6"/>
          <w:szCs w:val="26"/>
        </w:rPr>
        <w:t>extinción de la acción penal.</w:t>
      </w:r>
    </w:p>
    <w:p w14:paraId="292498FC" w14:textId="77777777" w:rsidR="00336D1E" w:rsidRPr="00943228" w:rsidRDefault="00336D1E" w:rsidP="00943228">
      <w:pPr>
        <w:pStyle w:val="Sinespaciado"/>
        <w:spacing w:line="288" w:lineRule="auto"/>
        <w:jc w:val="both"/>
        <w:rPr>
          <w:rStyle w:val="Numeracinttulo"/>
          <w:b w:val="0"/>
          <w:spacing w:val="-6"/>
          <w:szCs w:val="26"/>
        </w:rPr>
      </w:pPr>
    </w:p>
    <w:p w14:paraId="7C0DC44D" w14:textId="1F0B1DF4" w:rsidR="00336D1E" w:rsidRPr="00943228" w:rsidRDefault="00336D1E" w:rsidP="00943228">
      <w:pPr>
        <w:pStyle w:val="Sinespaciado"/>
        <w:spacing w:line="288" w:lineRule="auto"/>
        <w:jc w:val="both"/>
        <w:rPr>
          <w:rStyle w:val="Numeracinttulo"/>
          <w:b w:val="0"/>
          <w:spacing w:val="-6"/>
          <w:szCs w:val="26"/>
        </w:rPr>
      </w:pPr>
      <w:r w:rsidRPr="00943228">
        <w:rPr>
          <w:rStyle w:val="Numeracinttulo"/>
          <w:b w:val="0"/>
          <w:spacing w:val="-6"/>
          <w:szCs w:val="26"/>
        </w:rPr>
        <w:t>Como soporte de ello aporta copia auténtica del contrato de transacción celebrado entre</w:t>
      </w:r>
      <w:r w:rsidR="00585189" w:rsidRPr="00943228">
        <w:rPr>
          <w:rStyle w:val="Numeracinttulo"/>
          <w:b w:val="0"/>
          <w:spacing w:val="-6"/>
          <w:szCs w:val="26"/>
        </w:rPr>
        <w:t xml:space="preserve"> la compañía</w:t>
      </w:r>
      <w:r w:rsidRPr="00943228">
        <w:rPr>
          <w:rStyle w:val="Numeracinttulo"/>
          <w:b w:val="0"/>
          <w:spacing w:val="-6"/>
          <w:szCs w:val="26"/>
        </w:rPr>
        <w:t xml:space="preserve"> ALLIANZ SEGUROS S.A., el abogado del señor JUAN DIEGO BARAHONA</w:t>
      </w:r>
      <w:r w:rsidR="001E11D2" w:rsidRPr="00943228">
        <w:rPr>
          <w:rStyle w:val="Numeracinttulo"/>
          <w:b w:val="0"/>
          <w:spacing w:val="-6"/>
          <w:szCs w:val="26"/>
        </w:rPr>
        <w:t xml:space="preserve"> quien a su vez</w:t>
      </w:r>
      <w:r w:rsidRPr="00943228">
        <w:rPr>
          <w:rStyle w:val="Numeracinttulo"/>
          <w:b w:val="0"/>
          <w:spacing w:val="-6"/>
          <w:szCs w:val="26"/>
        </w:rPr>
        <w:t xml:space="preserve"> representa</w:t>
      </w:r>
      <w:r w:rsidR="001E11D2" w:rsidRPr="00943228">
        <w:rPr>
          <w:rStyle w:val="Numeracinttulo"/>
          <w:b w:val="0"/>
          <w:spacing w:val="-6"/>
          <w:szCs w:val="26"/>
        </w:rPr>
        <w:t xml:space="preserve"> a su hijo</w:t>
      </w:r>
      <w:r w:rsidRPr="00943228">
        <w:rPr>
          <w:rStyle w:val="Numeracinttulo"/>
          <w:b w:val="0"/>
          <w:spacing w:val="-6"/>
          <w:szCs w:val="26"/>
        </w:rPr>
        <w:t xml:space="preserve">, la madre y </w:t>
      </w:r>
      <w:r w:rsidR="00585189" w:rsidRPr="00943228">
        <w:rPr>
          <w:rStyle w:val="Numeracinttulo"/>
          <w:b w:val="0"/>
          <w:spacing w:val="-6"/>
          <w:szCs w:val="26"/>
        </w:rPr>
        <w:t xml:space="preserve">el </w:t>
      </w:r>
      <w:r w:rsidRPr="00943228">
        <w:rPr>
          <w:rStyle w:val="Numeracinttulo"/>
          <w:b w:val="0"/>
          <w:spacing w:val="-6"/>
          <w:szCs w:val="26"/>
        </w:rPr>
        <w:t>hermano de la víctima, por medio del cual acu</w:t>
      </w:r>
      <w:r w:rsidR="00585189" w:rsidRPr="00943228">
        <w:rPr>
          <w:rStyle w:val="Numeracinttulo"/>
          <w:b w:val="0"/>
          <w:spacing w:val="-6"/>
          <w:szCs w:val="26"/>
        </w:rPr>
        <w:t>erdan el pago de la suma de $70’</w:t>
      </w:r>
      <w:r w:rsidRPr="00943228">
        <w:rPr>
          <w:rStyle w:val="Numeracinttulo"/>
          <w:b w:val="0"/>
          <w:spacing w:val="-6"/>
          <w:szCs w:val="26"/>
        </w:rPr>
        <w:t xml:space="preserve">000.000,oo por concepto de indemnización de todos los perjuicios patrimoniales y </w:t>
      </w:r>
      <w:proofErr w:type="spellStart"/>
      <w:r w:rsidRPr="00943228">
        <w:rPr>
          <w:rStyle w:val="Numeracinttulo"/>
          <w:b w:val="0"/>
          <w:spacing w:val="-6"/>
          <w:szCs w:val="26"/>
        </w:rPr>
        <w:t>extrapatrimoniales</w:t>
      </w:r>
      <w:proofErr w:type="spellEnd"/>
      <w:r w:rsidRPr="00943228">
        <w:rPr>
          <w:rStyle w:val="Numeracinttulo"/>
          <w:b w:val="0"/>
          <w:spacing w:val="-6"/>
          <w:szCs w:val="26"/>
        </w:rPr>
        <w:t xml:space="preserve"> </w:t>
      </w:r>
      <w:r w:rsidR="00320516" w:rsidRPr="00962EE5">
        <w:rPr>
          <w:rStyle w:val="Numeracinttulo"/>
          <w:rFonts w:ascii="Verdana" w:hAnsi="Verdana"/>
          <w:b w:val="0"/>
          <w:spacing w:val="-6"/>
          <w:sz w:val="20"/>
          <w:szCs w:val="20"/>
        </w:rPr>
        <w:t>-da</w:t>
      </w:r>
      <w:r w:rsidRPr="00962EE5">
        <w:rPr>
          <w:rStyle w:val="Numeracinttulo"/>
          <w:rFonts w:ascii="Verdana" w:hAnsi="Verdana"/>
          <w:b w:val="0"/>
          <w:spacing w:val="-6"/>
          <w:sz w:val="20"/>
          <w:szCs w:val="20"/>
        </w:rPr>
        <w:t>ño</w:t>
      </w:r>
      <w:r w:rsidR="00320516" w:rsidRPr="00962EE5">
        <w:rPr>
          <w:rStyle w:val="Numeracinttulo"/>
          <w:rFonts w:ascii="Verdana" w:hAnsi="Verdana"/>
          <w:b w:val="0"/>
          <w:spacing w:val="-6"/>
          <w:sz w:val="20"/>
          <w:szCs w:val="20"/>
        </w:rPr>
        <w:t xml:space="preserve"> </w:t>
      </w:r>
      <w:r w:rsidRPr="00962EE5">
        <w:rPr>
          <w:rStyle w:val="Numeracinttulo"/>
          <w:rFonts w:ascii="Verdana" w:hAnsi="Verdana"/>
          <w:b w:val="0"/>
          <w:spacing w:val="-6"/>
          <w:sz w:val="20"/>
          <w:szCs w:val="20"/>
        </w:rPr>
        <w:t>emergente, lucro cesante, morales objetivo y subjetivo</w:t>
      </w:r>
      <w:r w:rsidRPr="00962EE5">
        <w:rPr>
          <w:rStyle w:val="Numeracinttulo"/>
          <w:rFonts w:asciiTheme="minorHAnsi" w:hAnsiTheme="minorHAnsi"/>
          <w:b w:val="0"/>
          <w:spacing w:val="-6"/>
          <w:sz w:val="20"/>
          <w:szCs w:val="20"/>
        </w:rPr>
        <w:t>-</w:t>
      </w:r>
      <w:r w:rsidRPr="00943228">
        <w:rPr>
          <w:rStyle w:val="Numeracinttulo"/>
          <w:b w:val="0"/>
          <w:spacing w:val="-6"/>
          <w:szCs w:val="26"/>
        </w:rPr>
        <w:t xml:space="preserve">, e igualmente el procesado </w:t>
      </w:r>
      <w:proofErr w:type="spellStart"/>
      <w:r w:rsidR="00F23B5B">
        <w:rPr>
          <w:rStyle w:val="Numeracinttulo"/>
          <w:spacing w:val="-6"/>
          <w:sz w:val="20"/>
          <w:szCs w:val="22"/>
        </w:rPr>
        <w:t>GARC</w:t>
      </w:r>
      <w:proofErr w:type="spellEnd"/>
      <w:r w:rsidRPr="00943228">
        <w:rPr>
          <w:rStyle w:val="Numeracinttulo"/>
          <w:b w:val="0"/>
          <w:spacing w:val="-6"/>
          <w:szCs w:val="26"/>
        </w:rPr>
        <w:t xml:space="preserve"> acordó el pago por concepto de indemnización de iguales</w:t>
      </w:r>
      <w:r w:rsidR="00585189" w:rsidRPr="00943228">
        <w:rPr>
          <w:rStyle w:val="Numeracinttulo"/>
          <w:b w:val="0"/>
          <w:spacing w:val="-6"/>
          <w:szCs w:val="26"/>
        </w:rPr>
        <w:t xml:space="preserve"> perjuicios, por la suma de $10’000.000.</w:t>
      </w:r>
      <w:r w:rsidRPr="00943228">
        <w:rPr>
          <w:rStyle w:val="Numeracinttulo"/>
          <w:b w:val="0"/>
          <w:spacing w:val="-6"/>
          <w:szCs w:val="26"/>
        </w:rPr>
        <w:t>o</w:t>
      </w:r>
      <w:r w:rsidR="00C75642" w:rsidRPr="00943228">
        <w:rPr>
          <w:rStyle w:val="Numeracinttulo"/>
          <w:b w:val="0"/>
          <w:spacing w:val="-6"/>
          <w:szCs w:val="26"/>
        </w:rPr>
        <w:t>o, para un total de $80’000.000.</w:t>
      </w:r>
      <w:r w:rsidRPr="00943228">
        <w:rPr>
          <w:rStyle w:val="Numeracinttulo"/>
          <w:b w:val="0"/>
          <w:spacing w:val="-6"/>
          <w:szCs w:val="26"/>
        </w:rPr>
        <w:t>oo</w:t>
      </w:r>
    </w:p>
    <w:p w14:paraId="2599CA1A" w14:textId="77777777" w:rsidR="007327ED" w:rsidRPr="00943228" w:rsidRDefault="007327ED" w:rsidP="00943228">
      <w:pPr>
        <w:pStyle w:val="Sinespaciado"/>
        <w:spacing w:line="288" w:lineRule="auto"/>
        <w:jc w:val="both"/>
        <w:rPr>
          <w:rStyle w:val="Numeracinttulo"/>
          <w:b w:val="0"/>
          <w:spacing w:val="-6"/>
          <w:szCs w:val="26"/>
        </w:rPr>
      </w:pPr>
    </w:p>
    <w:p w14:paraId="0D616D15" w14:textId="04C9F736" w:rsidR="007327ED" w:rsidRPr="00943228" w:rsidRDefault="007327ED" w:rsidP="00943228">
      <w:pPr>
        <w:pStyle w:val="Sinespaciado"/>
        <w:spacing w:line="288" w:lineRule="auto"/>
        <w:jc w:val="both"/>
        <w:rPr>
          <w:b/>
          <w:spacing w:val="2"/>
          <w:sz w:val="10"/>
          <w:szCs w:val="12"/>
        </w:rPr>
      </w:pPr>
      <w:r w:rsidRPr="00943228">
        <w:rPr>
          <w:rStyle w:val="Numeracinttulo"/>
          <w:spacing w:val="-6"/>
          <w:sz w:val="22"/>
        </w:rPr>
        <w:t>1.6.-</w:t>
      </w:r>
      <w:r w:rsidR="001E357C" w:rsidRPr="00943228">
        <w:rPr>
          <w:rStyle w:val="Numeracinttulo"/>
          <w:b w:val="0"/>
          <w:spacing w:val="-6"/>
          <w:szCs w:val="26"/>
        </w:rPr>
        <w:t xml:space="preserve"> Por parte del suscrito magistrado ponente se dispuso que</w:t>
      </w:r>
      <w:r w:rsidRPr="00943228">
        <w:rPr>
          <w:rStyle w:val="Numeracinttulo"/>
          <w:b w:val="0"/>
          <w:spacing w:val="-6"/>
          <w:szCs w:val="26"/>
        </w:rPr>
        <w:t xml:space="preserve"> con antelación a adoptar la decisión </w:t>
      </w:r>
      <w:r w:rsidR="00755C8E" w:rsidRPr="00943228">
        <w:rPr>
          <w:rStyle w:val="Numeracinttulo"/>
          <w:b w:val="0"/>
          <w:spacing w:val="-6"/>
          <w:szCs w:val="26"/>
        </w:rPr>
        <w:t>respectiva</w:t>
      </w:r>
      <w:r w:rsidRPr="00943228">
        <w:rPr>
          <w:rStyle w:val="Numeracinttulo"/>
          <w:b w:val="0"/>
          <w:spacing w:val="-6"/>
          <w:szCs w:val="26"/>
        </w:rPr>
        <w:t xml:space="preserve">, se </w:t>
      </w:r>
      <w:r w:rsidR="001E357C" w:rsidRPr="00943228">
        <w:rPr>
          <w:rStyle w:val="Numeracinttulo"/>
          <w:b w:val="0"/>
          <w:spacing w:val="-6"/>
          <w:szCs w:val="26"/>
        </w:rPr>
        <w:t>debía</w:t>
      </w:r>
      <w:r w:rsidRPr="00943228">
        <w:rPr>
          <w:rStyle w:val="Numeracinttulo"/>
          <w:b w:val="0"/>
          <w:spacing w:val="-6"/>
          <w:szCs w:val="26"/>
        </w:rPr>
        <w:t xml:space="preserve"> oficiar al apoderado de la víctima para que </w:t>
      </w:r>
      <w:r w:rsidR="009218A2" w:rsidRPr="00943228">
        <w:rPr>
          <w:rStyle w:val="Numeracinttulo"/>
          <w:b w:val="0"/>
          <w:spacing w:val="-6"/>
          <w:szCs w:val="26"/>
        </w:rPr>
        <w:t xml:space="preserve">comunicara </w:t>
      </w:r>
      <w:r w:rsidR="002473B3" w:rsidRPr="00943228">
        <w:rPr>
          <w:rStyle w:val="Numeracinttulo"/>
          <w:b w:val="0"/>
          <w:spacing w:val="-6"/>
          <w:szCs w:val="26"/>
        </w:rPr>
        <w:t>si la Compañía A</w:t>
      </w:r>
      <w:r w:rsidRPr="00943228">
        <w:rPr>
          <w:rStyle w:val="Numeracinttulo"/>
          <w:b w:val="0"/>
          <w:spacing w:val="-6"/>
          <w:szCs w:val="26"/>
        </w:rPr>
        <w:t xml:space="preserve">seguradora y el </w:t>
      </w:r>
      <w:r w:rsidR="00087DCB" w:rsidRPr="00943228">
        <w:rPr>
          <w:rStyle w:val="Numeracinttulo"/>
          <w:b w:val="0"/>
          <w:spacing w:val="-6"/>
          <w:szCs w:val="26"/>
        </w:rPr>
        <w:t xml:space="preserve">señor </w:t>
      </w:r>
      <w:proofErr w:type="spellStart"/>
      <w:r w:rsidR="00F23B5B">
        <w:rPr>
          <w:rStyle w:val="Numeracinttulo"/>
          <w:spacing w:val="-6"/>
          <w:sz w:val="20"/>
          <w:szCs w:val="22"/>
        </w:rPr>
        <w:t>GARC</w:t>
      </w:r>
      <w:proofErr w:type="spellEnd"/>
      <w:r w:rsidR="001E357C" w:rsidRPr="00943228">
        <w:rPr>
          <w:rStyle w:val="Numeracinttulo"/>
          <w:b w:val="0"/>
          <w:spacing w:val="-6"/>
          <w:szCs w:val="26"/>
        </w:rPr>
        <w:t xml:space="preserve"> en efecto</w:t>
      </w:r>
      <w:r w:rsidRPr="00943228">
        <w:rPr>
          <w:rStyle w:val="Numeracinttulo"/>
          <w:b w:val="0"/>
          <w:spacing w:val="-6"/>
          <w:szCs w:val="26"/>
        </w:rPr>
        <w:t xml:space="preserve"> dieron cumplimiento</w:t>
      </w:r>
      <w:r w:rsidR="001E357C" w:rsidRPr="00943228">
        <w:rPr>
          <w:rStyle w:val="Numeracinttulo"/>
          <w:b w:val="0"/>
          <w:spacing w:val="-6"/>
          <w:szCs w:val="26"/>
        </w:rPr>
        <w:t xml:space="preserve"> efectivo</w:t>
      </w:r>
      <w:r w:rsidRPr="00943228">
        <w:rPr>
          <w:rStyle w:val="Numeracinttulo"/>
          <w:b w:val="0"/>
          <w:spacing w:val="-6"/>
          <w:szCs w:val="26"/>
        </w:rPr>
        <w:t xml:space="preserve"> al contrato de transacción </w:t>
      </w:r>
      <w:r w:rsidR="00087DCB" w:rsidRPr="00943228">
        <w:rPr>
          <w:rStyle w:val="Numeracinttulo"/>
          <w:b w:val="0"/>
          <w:spacing w:val="-6"/>
          <w:szCs w:val="26"/>
        </w:rPr>
        <w:t>suscrito</w:t>
      </w:r>
      <w:r w:rsidR="001E357C" w:rsidRPr="00943228">
        <w:rPr>
          <w:rStyle w:val="Numeracinttulo"/>
          <w:b w:val="0"/>
          <w:spacing w:val="-6"/>
          <w:szCs w:val="26"/>
        </w:rPr>
        <w:t>. De igual modo, se</w:t>
      </w:r>
      <w:r w:rsidRPr="00943228">
        <w:rPr>
          <w:rStyle w:val="Numeracinttulo"/>
          <w:b w:val="0"/>
          <w:spacing w:val="-6"/>
          <w:szCs w:val="26"/>
        </w:rPr>
        <w:t xml:space="preserve"> </w:t>
      </w:r>
      <w:r w:rsidR="00755C8E" w:rsidRPr="00943228">
        <w:rPr>
          <w:rStyle w:val="Numeracinttulo"/>
          <w:b w:val="0"/>
          <w:spacing w:val="-6"/>
          <w:szCs w:val="26"/>
        </w:rPr>
        <w:t>solicitó</w:t>
      </w:r>
      <w:r w:rsidR="001E357C" w:rsidRPr="00943228">
        <w:rPr>
          <w:rStyle w:val="Numeracinttulo"/>
          <w:b w:val="0"/>
          <w:spacing w:val="-6"/>
          <w:szCs w:val="26"/>
        </w:rPr>
        <w:t xml:space="preserve"> a</w:t>
      </w:r>
      <w:r w:rsidR="00755C8E" w:rsidRPr="00943228">
        <w:rPr>
          <w:rStyle w:val="Numeracinttulo"/>
          <w:b w:val="0"/>
          <w:spacing w:val="-6"/>
          <w:szCs w:val="26"/>
        </w:rPr>
        <w:t xml:space="preserve"> </w:t>
      </w:r>
      <w:r w:rsidRPr="00943228">
        <w:rPr>
          <w:rStyle w:val="Numeracinttulo"/>
          <w:b w:val="0"/>
          <w:spacing w:val="-6"/>
          <w:szCs w:val="26"/>
        </w:rPr>
        <w:t>la Unidad de Antecedentes y Anotaciones Judiciales de la Fiscalía, encargadas del registro SIAN, para que informara si al sentenciado le figuran anotaciones en el sentido de haber sido favorecido con resolución inhibitoria, preclusión de la investigación o cesación por indemnización integral en los últimos cinco años</w:t>
      </w:r>
      <w:r w:rsidR="00203BDE" w:rsidRPr="00943228">
        <w:rPr>
          <w:rStyle w:val="Numeracinttulo"/>
          <w:b w:val="0"/>
          <w:spacing w:val="-6"/>
          <w:szCs w:val="26"/>
        </w:rPr>
        <w:t>; así mismo</w:t>
      </w:r>
      <w:r w:rsidR="001E7D1B" w:rsidRPr="00943228">
        <w:rPr>
          <w:rStyle w:val="Numeracinttulo"/>
          <w:b w:val="0"/>
          <w:spacing w:val="-6"/>
          <w:szCs w:val="26"/>
        </w:rPr>
        <w:t>,</w:t>
      </w:r>
      <w:r w:rsidR="00203BDE" w:rsidRPr="00943228">
        <w:rPr>
          <w:rStyle w:val="Numeracinttulo"/>
          <w:b w:val="0"/>
          <w:spacing w:val="-6"/>
          <w:szCs w:val="26"/>
        </w:rPr>
        <w:t xml:space="preserve"> si además de las personas que suscribieron el contrato de transacción, existen otras víctimas indirectas que pudieran estar habilitadas para el cobro de perjuicios y que allí no hubieran sido referidos, para que fueran tenidos en cuenta en tal consenso. </w:t>
      </w:r>
    </w:p>
    <w:p w14:paraId="0F30A2C1" w14:textId="77777777" w:rsidR="007327ED" w:rsidRPr="00943228" w:rsidRDefault="007327ED" w:rsidP="00943228">
      <w:pPr>
        <w:pStyle w:val="Sinespaciado"/>
        <w:spacing w:line="288" w:lineRule="auto"/>
        <w:jc w:val="both"/>
        <w:rPr>
          <w:rFonts w:ascii="Tahoma" w:hAnsi="Tahoma" w:cs="Tahoma"/>
          <w:b/>
          <w:spacing w:val="2"/>
          <w:szCs w:val="26"/>
        </w:rPr>
      </w:pPr>
    </w:p>
    <w:p w14:paraId="6B4F87F7" w14:textId="77777777" w:rsidR="000736AA" w:rsidRPr="0090121E" w:rsidRDefault="000736AA" w:rsidP="0090121E">
      <w:pPr>
        <w:pStyle w:val="Textonotapie"/>
        <w:rPr>
          <w:rFonts w:ascii="Algerian" w:hAnsi="Algerian"/>
          <w:sz w:val="28"/>
        </w:rPr>
      </w:pPr>
      <w:r w:rsidRPr="0090121E">
        <w:rPr>
          <w:rFonts w:ascii="Algerian" w:hAnsi="Algerian"/>
          <w:sz w:val="28"/>
        </w:rPr>
        <w:t xml:space="preserve">3.- </w:t>
      </w:r>
      <w:r w:rsidRPr="0090121E">
        <w:rPr>
          <w:rStyle w:val="Numeracinttulo"/>
          <w:rFonts w:eastAsiaTheme="minorHAnsi" w:cstheme="minorBidi"/>
          <w:b w:val="0"/>
          <w:spacing w:val="-6"/>
          <w:szCs w:val="26"/>
          <w:lang w:eastAsia="en-US"/>
        </w:rPr>
        <w:t>Para resolver,</w:t>
      </w:r>
      <w:r w:rsidRPr="0090121E">
        <w:rPr>
          <w:rFonts w:ascii="Algerian" w:hAnsi="Algerian"/>
          <w:sz w:val="28"/>
        </w:rPr>
        <w:t xml:space="preserve"> </w:t>
      </w:r>
      <w:r w:rsidRPr="001E2B5D">
        <w:rPr>
          <w:rFonts w:ascii="Algerian" w:hAnsi="Algerian"/>
          <w:sz w:val="28"/>
        </w:rPr>
        <w:t>se considera</w:t>
      </w:r>
    </w:p>
    <w:p w14:paraId="101D2582" w14:textId="77777777" w:rsidR="00BA3D87" w:rsidRPr="00943228" w:rsidRDefault="00BA3D87" w:rsidP="00943228">
      <w:pPr>
        <w:pStyle w:val="Sinespaciado"/>
        <w:spacing w:line="288" w:lineRule="auto"/>
        <w:jc w:val="both"/>
        <w:rPr>
          <w:rStyle w:val="Numeracinttulo"/>
          <w:b w:val="0"/>
        </w:rPr>
      </w:pPr>
    </w:p>
    <w:p w14:paraId="67226038" w14:textId="5E76899A" w:rsidR="00BD1445" w:rsidRPr="00943228" w:rsidRDefault="00BD1445" w:rsidP="00943228">
      <w:pPr>
        <w:pStyle w:val="Sinespaciado"/>
        <w:spacing w:line="288" w:lineRule="auto"/>
        <w:jc w:val="both"/>
        <w:rPr>
          <w:rStyle w:val="Numeracinttulo"/>
          <w:b w:val="0"/>
        </w:rPr>
      </w:pPr>
      <w:r w:rsidRPr="00943228">
        <w:rPr>
          <w:rStyle w:val="Numeracinttulo"/>
          <w:b w:val="0"/>
        </w:rPr>
        <w:t xml:space="preserve">Debe indicarse ab initio, que la figura de la indemnización integral que reclama el apoderado del señor </w:t>
      </w:r>
      <w:proofErr w:type="spellStart"/>
      <w:r w:rsidR="00F23B5B">
        <w:rPr>
          <w:rStyle w:val="Numeracinttulo"/>
          <w:sz w:val="20"/>
          <w:szCs w:val="22"/>
        </w:rPr>
        <w:t>GARC</w:t>
      </w:r>
      <w:proofErr w:type="spellEnd"/>
      <w:r w:rsidRPr="00943228">
        <w:rPr>
          <w:rStyle w:val="Numeracinttulo"/>
          <w:b w:val="0"/>
        </w:rPr>
        <w:t>, no se encuentra cont</w:t>
      </w:r>
      <w:r w:rsidR="00DA629A" w:rsidRPr="00943228">
        <w:rPr>
          <w:rStyle w:val="Numeracinttulo"/>
          <w:b w:val="0"/>
        </w:rPr>
        <w:t xml:space="preserve">emplada en la Ley 906/04, como </w:t>
      </w:r>
      <w:r w:rsidRPr="00943228">
        <w:rPr>
          <w:rStyle w:val="Numeracinttulo"/>
          <w:b w:val="0"/>
        </w:rPr>
        <w:t xml:space="preserve">sí </w:t>
      </w:r>
      <w:r w:rsidR="00DA629A" w:rsidRPr="00943228">
        <w:rPr>
          <w:rStyle w:val="Numeracinttulo"/>
          <w:b w:val="0"/>
        </w:rPr>
        <w:t xml:space="preserve">lo estaba en la Ley 600/00 al tratarse de </w:t>
      </w:r>
      <w:r w:rsidRPr="00943228">
        <w:rPr>
          <w:rStyle w:val="Numeracinttulo"/>
          <w:b w:val="0"/>
        </w:rPr>
        <w:t>una de las formas de extinción de la acción penal.</w:t>
      </w:r>
    </w:p>
    <w:p w14:paraId="38D435E3" w14:textId="77777777" w:rsidR="00BD1445" w:rsidRPr="00943228" w:rsidRDefault="00BD1445" w:rsidP="00943228">
      <w:pPr>
        <w:pStyle w:val="Sinespaciado"/>
        <w:spacing w:line="288" w:lineRule="auto"/>
        <w:jc w:val="both"/>
        <w:rPr>
          <w:rStyle w:val="Numeracinttulo"/>
          <w:b w:val="0"/>
        </w:rPr>
      </w:pPr>
    </w:p>
    <w:p w14:paraId="27B49664" w14:textId="723F6B0D" w:rsidR="00BD1445" w:rsidRPr="00943228" w:rsidRDefault="00BD1445" w:rsidP="00943228">
      <w:pPr>
        <w:pStyle w:val="Sinespaciado"/>
        <w:spacing w:line="288" w:lineRule="auto"/>
        <w:jc w:val="both"/>
        <w:rPr>
          <w:rStyle w:val="Numeracinttulo"/>
          <w:b w:val="0"/>
        </w:rPr>
      </w:pPr>
      <w:r w:rsidRPr="00943228">
        <w:rPr>
          <w:rStyle w:val="Numeracinttulo"/>
          <w:b w:val="0"/>
        </w:rPr>
        <w:t>En efecto</w:t>
      </w:r>
      <w:r w:rsidR="00DA629A" w:rsidRPr="00943228">
        <w:rPr>
          <w:rStyle w:val="Numeracinttulo"/>
          <w:b w:val="0"/>
        </w:rPr>
        <w:t>,</w:t>
      </w:r>
      <w:r w:rsidR="002473B3" w:rsidRPr="00943228">
        <w:rPr>
          <w:rStyle w:val="Numeracinttulo"/>
          <w:b w:val="0"/>
        </w:rPr>
        <w:t xml:space="preserve"> el artículo 42 de la Ley 600/00</w:t>
      </w:r>
      <w:r w:rsidRPr="00943228">
        <w:rPr>
          <w:rStyle w:val="Numeracinttulo"/>
          <w:b w:val="0"/>
        </w:rPr>
        <w:t xml:space="preserve"> en comento dispone:</w:t>
      </w:r>
    </w:p>
    <w:p w14:paraId="1ADD6BF6" w14:textId="77777777" w:rsidR="00FB42B1" w:rsidRPr="00943228" w:rsidRDefault="00FB42B1" w:rsidP="00943228">
      <w:pPr>
        <w:pStyle w:val="Sinespaciado"/>
        <w:spacing w:line="288" w:lineRule="auto"/>
        <w:jc w:val="both"/>
        <w:rPr>
          <w:rFonts w:ascii="Tahoma" w:hAnsi="Tahoma"/>
        </w:rPr>
      </w:pPr>
    </w:p>
    <w:p w14:paraId="55FA4136" w14:textId="17509980" w:rsidR="00BD1445" w:rsidRPr="00962EE5" w:rsidRDefault="00FB42B1" w:rsidP="00962EE5">
      <w:pPr>
        <w:spacing w:line="240" w:lineRule="auto"/>
        <w:ind w:left="426" w:right="476"/>
        <w:jc w:val="both"/>
        <w:rPr>
          <w:rFonts w:ascii="Tahoma" w:hAnsi="Tahoma" w:cs="Tahoma"/>
          <w:sz w:val="22"/>
          <w:szCs w:val="22"/>
        </w:rPr>
      </w:pPr>
      <w:r w:rsidRPr="00962EE5">
        <w:rPr>
          <w:rFonts w:ascii="Tahoma" w:hAnsi="Tahoma" w:cs="Tahoma"/>
          <w:sz w:val="22"/>
          <w:szCs w:val="22"/>
        </w:rPr>
        <w:t>“</w:t>
      </w:r>
      <w:r w:rsidR="00BD1445" w:rsidRPr="00962EE5">
        <w:rPr>
          <w:rFonts w:ascii="Tahoma" w:hAnsi="Tahoma" w:cs="Tahoma"/>
          <w:sz w:val="22"/>
          <w:szCs w:val="22"/>
        </w:rPr>
        <w:t>Indemnización integral. En los delitos que admiten desistimiento, en los de</w:t>
      </w:r>
      <w:r w:rsidR="00BD1445" w:rsidRPr="00962EE5">
        <w:rPr>
          <w:rFonts w:ascii="Tahoma" w:hAnsi="Tahoma" w:cs="Tahoma"/>
          <w:b/>
          <w:sz w:val="22"/>
          <w:szCs w:val="22"/>
        </w:rPr>
        <w:t xml:space="preserve"> homicidio culposo y lesiones personales culposas cuando no concurra alguna de las circunstancias de agravación punitiva consagradas en los artículos 110 y 121 del Código Penal</w:t>
      </w:r>
      <w:r w:rsidR="00BD1445" w:rsidRPr="00962EE5">
        <w:rPr>
          <w:rFonts w:ascii="Tahoma" w:hAnsi="Tahoma" w:cs="Tahoma"/>
          <w:sz w:val="22"/>
          <w:szCs w:val="22"/>
        </w:rPr>
        <w:t xml:space="preserve"> […] la acción penal se extinguirá para todos los sindicados cuando cualquiera repare integralmente el daño ocasionado. </w:t>
      </w:r>
    </w:p>
    <w:p w14:paraId="4F02BB4C" w14:textId="634F1296" w:rsidR="00BD1445" w:rsidRPr="00962EE5" w:rsidRDefault="00BD1445" w:rsidP="00962EE5">
      <w:pPr>
        <w:spacing w:line="240" w:lineRule="auto"/>
        <w:ind w:left="426" w:right="476"/>
        <w:jc w:val="both"/>
        <w:rPr>
          <w:rFonts w:ascii="Tahoma" w:hAnsi="Tahoma" w:cs="Tahoma"/>
          <w:sz w:val="22"/>
          <w:szCs w:val="22"/>
        </w:rPr>
      </w:pPr>
      <w:r w:rsidRPr="00962EE5">
        <w:rPr>
          <w:rFonts w:ascii="Tahoma" w:hAnsi="Tahoma" w:cs="Tahoma"/>
          <w:sz w:val="22"/>
          <w:szCs w:val="22"/>
        </w:rPr>
        <w:lastRenderedPageBreak/>
        <w:t>[…]</w:t>
      </w:r>
    </w:p>
    <w:p w14:paraId="1F7B7A73" w14:textId="77777777" w:rsidR="00BD1445" w:rsidRPr="00962EE5" w:rsidRDefault="00BD1445" w:rsidP="00962EE5">
      <w:pPr>
        <w:spacing w:line="240" w:lineRule="auto"/>
        <w:ind w:left="426" w:right="476"/>
        <w:jc w:val="both"/>
        <w:rPr>
          <w:rFonts w:ascii="Tahoma" w:hAnsi="Tahoma" w:cs="Tahoma"/>
          <w:sz w:val="22"/>
          <w:szCs w:val="22"/>
        </w:rPr>
      </w:pPr>
      <w:r w:rsidRPr="00962EE5">
        <w:rPr>
          <w:rFonts w:ascii="Tahoma" w:hAnsi="Tahoma" w:cs="Tahoma"/>
          <w:sz w:val="22"/>
          <w:szCs w:val="22"/>
        </w:rPr>
        <w:t>La extinción de la acción a que se refiere el presente artículo no podrá proferirse en otro proceso respecto de las personas en cuyo favor se haya proferido resolución inhibitoria, preclusión de la investigación o cesación por este motivo, dentro de los cinco (5) años anteriores. Para tal efecto, la Fiscalía General de la Nación llevará un registro de las decisiones que se hayan proferido por aplicación de este artículo.</w:t>
      </w:r>
    </w:p>
    <w:p w14:paraId="3FA81DA3" w14:textId="1A96FC59" w:rsidR="00FB42B1" w:rsidRPr="00962EE5" w:rsidRDefault="00BD1445" w:rsidP="00962EE5">
      <w:pPr>
        <w:spacing w:line="240" w:lineRule="auto"/>
        <w:ind w:left="426" w:right="476"/>
        <w:jc w:val="both"/>
        <w:rPr>
          <w:rFonts w:ascii="Tahoma" w:hAnsi="Tahoma" w:cs="Tahoma"/>
          <w:sz w:val="22"/>
          <w:szCs w:val="22"/>
        </w:rPr>
      </w:pPr>
      <w:r w:rsidRPr="00962EE5">
        <w:rPr>
          <w:rFonts w:ascii="Tahoma" w:hAnsi="Tahoma" w:cs="Tahoma"/>
          <w:sz w:val="22"/>
          <w:szCs w:val="22"/>
        </w:rPr>
        <w:t xml:space="preserve">La reparación integral se efectuará con base en el avalúo que de los perjuicios haga un perito, a menos que exista acuerdo sobre el mismo o el perjudicado manifieste expresamente haber sido indemnizado. -negrillas de la Sala- </w:t>
      </w:r>
    </w:p>
    <w:p w14:paraId="0B0B5FF1" w14:textId="77777777" w:rsidR="0044058F" w:rsidRPr="00943228" w:rsidRDefault="0044058F" w:rsidP="00943228">
      <w:pPr>
        <w:pStyle w:val="Sinespaciado"/>
        <w:spacing w:line="288" w:lineRule="auto"/>
        <w:jc w:val="both"/>
        <w:rPr>
          <w:rStyle w:val="Numeracinttulo"/>
          <w:b w:val="0"/>
          <w:spacing w:val="-6"/>
          <w:szCs w:val="26"/>
        </w:rPr>
      </w:pPr>
    </w:p>
    <w:p w14:paraId="785B722C" w14:textId="04CB2733" w:rsidR="00BD1445" w:rsidRPr="00943228" w:rsidRDefault="00BD1445" w:rsidP="00943228">
      <w:pPr>
        <w:pStyle w:val="Sinespaciado"/>
        <w:spacing w:line="288" w:lineRule="auto"/>
        <w:jc w:val="both"/>
        <w:rPr>
          <w:rStyle w:val="Numeracinttulo"/>
          <w:b w:val="0"/>
          <w:spacing w:val="-6"/>
          <w:szCs w:val="26"/>
        </w:rPr>
      </w:pPr>
      <w:r w:rsidRPr="00943228">
        <w:rPr>
          <w:rStyle w:val="Numeracinttulo"/>
          <w:b w:val="0"/>
          <w:spacing w:val="-6"/>
          <w:szCs w:val="26"/>
        </w:rPr>
        <w:t>En relación con la aplicación del referido canon en los procesos que se tramitan bajo el amparo de la Ley 90</w:t>
      </w:r>
      <w:r w:rsidR="00C43742" w:rsidRPr="00943228">
        <w:rPr>
          <w:rStyle w:val="Numeracinttulo"/>
          <w:b w:val="0"/>
          <w:spacing w:val="-6"/>
          <w:szCs w:val="26"/>
        </w:rPr>
        <w:t>6/04, la Sala de Casación Penal</w:t>
      </w:r>
      <w:r w:rsidRPr="00943228">
        <w:rPr>
          <w:rStyle w:val="Numeracinttulo"/>
          <w:b w:val="0"/>
          <w:spacing w:val="-6"/>
          <w:szCs w:val="26"/>
        </w:rPr>
        <w:t xml:space="preserve"> ha indicado lo siguiente:</w:t>
      </w:r>
    </w:p>
    <w:p w14:paraId="592DB0E3" w14:textId="77777777" w:rsidR="00BD1445" w:rsidRPr="00943228" w:rsidRDefault="00BD1445" w:rsidP="00943228">
      <w:pPr>
        <w:pStyle w:val="Sinespaciado"/>
        <w:spacing w:line="288" w:lineRule="auto"/>
        <w:jc w:val="both"/>
        <w:rPr>
          <w:rStyle w:val="Numeracinttulo"/>
          <w:rFonts w:cs="Tahoma"/>
          <w:b w:val="0"/>
          <w:spacing w:val="-6"/>
          <w:szCs w:val="26"/>
        </w:rPr>
      </w:pPr>
    </w:p>
    <w:p w14:paraId="5350E8E7" w14:textId="3B4ECD7B" w:rsidR="00BD1445" w:rsidRPr="00962EE5" w:rsidRDefault="00BD1445" w:rsidP="00962EE5">
      <w:pPr>
        <w:spacing w:line="240" w:lineRule="auto"/>
        <w:ind w:left="426" w:right="476"/>
        <w:jc w:val="both"/>
        <w:rPr>
          <w:rFonts w:ascii="Tahoma" w:hAnsi="Tahoma" w:cs="Tahoma"/>
          <w:sz w:val="22"/>
          <w:szCs w:val="22"/>
        </w:rPr>
      </w:pPr>
      <w:r w:rsidRPr="00962EE5">
        <w:rPr>
          <w:rFonts w:ascii="Tahoma" w:hAnsi="Tahoma" w:cs="Tahoma"/>
          <w:sz w:val="22"/>
          <w:szCs w:val="22"/>
        </w:rPr>
        <w:t>“En el caso de la especie, como ya se dijo, de lo que se trata es de establecer si resulta procedente acudir al instituto de la reparación integral consagrado en el artículo 42 de la Ley 600 de 2000, como causal de extinción de la acción penal, para momentos posteriores a la audiencia de juzgamiento o de juicio oral cuando ya ha expirado la posibilidad de tramitarlo por la vía del principio de oportunidad, esto último en la medida en que se cumplan sus condicionamientos, según lo ya visto.</w:t>
      </w:r>
    </w:p>
    <w:p w14:paraId="6203B7AA" w14:textId="77777777" w:rsidR="00BD1445" w:rsidRPr="00962EE5" w:rsidRDefault="00BD1445" w:rsidP="00962EE5">
      <w:pPr>
        <w:spacing w:line="240" w:lineRule="auto"/>
        <w:ind w:left="426" w:right="476"/>
        <w:jc w:val="both"/>
        <w:rPr>
          <w:rFonts w:ascii="Tahoma" w:hAnsi="Tahoma" w:cs="Tahoma"/>
          <w:sz w:val="22"/>
          <w:szCs w:val="22"/>
        </w:rPr>
      </w:pPr>
    </w:p>
    <w:p w14:paraId="43A9D51E" w14:textId="77777777" w:rsidR="00BD1445" w:rsidRPr="00962EE5" w:rsidRDefault="00BD1445" w:rsidP="00962EE5">
      <w:pPr>
        <w:spacing w:line="240" w:lineRule="auto"/>
        <w:ind w:left="426" w:right="476"/>
        <w:jc w:val="both"/>
        <w:rPr>
          <w:rFonts w:ascii="Tahoma" w:hAnsi="Tahoma" w:cs="Tahoma"/>
          <w:sz w:val="22"/>
          <w:szCs w:val="22"/>
        </w:rPr>
      </w:pPr>
      <w:r w:rsidRPr="00962EE5">
        <w:rPr>
          <w:rFonts w:ascii="Tahoma" w:hAnsi="Tahoma" w:cs="Tahoma"/>
          <w:sz w:val="22"/>
          <w:szCs w:val="22"/>
        </w:rPr>
        <w:t>Para la Corte, la aplicación de esta figura en las condiciones reseñadas, no sólo no pervierte la naturaleza del sistema acusatorio, sino que político criminalmente se ajusta a sus necesidades y a la voluntad del legislador al implementarlo.</w:t>
      </w:r>
    </w:p>
    <w:p w14:paraId="6561AA00" w14:textId="77777777" w:rsidR="00BD1445" w:rsidRPr="008760D6" w:rsidRDefault="00BD1445" w:rsidP="008760D6">
      <w:pPr>
        <w:pStyle w:val="Textonotapie"/>
        <w:spacing w:line="288" w:lineRule="auto"/>
        <w:jc w:val="both"/>
        <w:rPr>
          <w:rStyle w:val="Numeracinttulo"/>
          <w:rFonts w:eastAsiaTheme="minorHAnsi" w:cstheme="minorBidi"/>
          <w:b w:val="0"/>
          <w:spacing w:val="-6"/>
          <w:szCs w:val="26"/>
          <w:lang w:eastAsia="en-US"/>
        </w:rPr>
      </w:pPr>
    </w:p>
    <w:p w14:paraId="6EC3B47D" w14:textId="77777777" w:rsidR="00BD1445" w:rsidRPr="00962EE5" w:rsidRDefault="00BD1445" w:rsidP="00962EE5">
      <w:pPr>
        <w:spacing w:line="240" w:lineRule="auto"/>
        <w:ind w:left="426" w:right="476"/>
        <w:jc w:val="both"/>
        <w:rPr>
          <w:rFonts w:ascii="Tahoma" w:hAnsi="Tahoma" w:cs="Tahoma"/>
          <w:sz w:val="22"/>
          <w:szCs w:val="22"/>
        </w:rPr>
      </w:pPr>
      <w:r w:rsidRPr="00962EE5">
        <w:rPr>
          <w:rFonts w:ascii="Tahoma" w:hAnsi="Tahoma" w:cs="Tahoma"/>
          <w:sz w:val="22"/>
          <w:szCs w:val="22"/>
        </w:rPr>
        <w:t xml:space="preserve">Ello se refleja porque resulta compatible con el modelo de justicia restaurativa inmerso en el sistema acusatorio, no sólo porque en el Libro VI se regula un programa en tal sentido, sino porque tal propósito es latente en las siguientes disposiciones de la Ley 906, con carácter de principio rector (inciso 4º del artículo 10º, literal c del artículo 11 y artículo 22). </w:t>
      </w:r>
    </w:p>
    <w:p w14:paraId="64F00E3A" w14:textId="77777777" w:rsidR="00BD1445" w:rsidRPr="008760D6" w:rsidRDefault="00BD1445" w:rsidP="008760D6">
      <w:pPr>
        <w:pStyle w:val="Textonotapie"/>
        <w:spacing w:line="288" w:lineRule="auto"/>
        <w:jc w:val="both"/>
        <w:rPr>
          <w:rStyle w:val="Numeracinttulo"/>
          <w:rFonts w:eastAsiaTheme="minorHAnsi" w:cstheme="minorBidi"/>
          <w:b w:val="0"/>
          <w:spacing w:val="-6"/>
          <w:szCs w:val="26"/>
          <w:lang w:eastAsia="en-US"/>
        </w:rPr>
      </w:pPr>
    </w:p>
    <w:p w14:paraId="685EB9C9" w14:textId="73F11728" w:rsidR="00BD1445" w:rsidRPr="00962EE5" w:rsidRDefault="00BD1445" w:rsidP="00962EE5">
      <w:pPr>
        <w:spacing w:line="240" w:lineRule="auto"/>
        <w:ind w:left="426" w:right="476"/>
        <w:jc w:val="both"/>
        <w:rPr>
          <w:rFonts w:ascii="Tahoma" w:hAnsi="Tahoma" w:cs="Tahoma"/>
          <w:sz w:val="22"/>
          <w:szCs w:val="22"/>
        </w:rPr>
      </w:pPr>
      <w:r w:rsidRPr="00962EE5">
        <w:rPr>
          <w:rFonts w:ascii="Tahoma" w:hAnsi="Tahoma" w:cs="Tahoma"/>
          <w:sz w:val="22"/>
          <w:szCs w:val="22"/>
        </w:rPr>
        <w:t xml:space="preserve">De modo que, </w:t>
      </w:r>
      <w:r w:rsidRPr="00962EE5">
        <w:rPr>
          <w:rFonts w:ascii="Tahoma" w:hAnsi="Tahoma" w:cs="Tahoma"/>
          <w:b/>
          <w:sz w:val="22"/>
          <w:szCs w:val="22"/>
        </w:rPr>
        <w:t>ningún obstáculo encuentra la Sala para aplicar en esta coyuntura procesal la figura de la extinción de la acción penal por indemnización integral</w:t>
      </w:r>
      <w:r w:rsidRPr="00962EE5">
        <w:rPr>
          <w:rFonts w:ascii="Tahoma" w:hAnsi="Tahoma" w:cs="Tahoma"/>
          <w:sz w:val="22"/>
          <w:szCs w:val="22"/>
        </w:rPr>
        <w:t>, más aún si con la solución aparecen satisfechas las demandas de justicia y verdad de la víctima quien, precisamente, como atrás se reseñó, se une a la petición de procesados y defensores en el sentido de que se declare la extinción de la acción penal.</w:t>
      </w:r>
      <w:r w:rsidRPr="00962EE5">
        <w:rPr>
          <w:rFonts w:ascii="Tahoma" w:hAnsi="Tahoma" w:cs="Tahoma"/>
          <w:sz w:val="22"/>
          <w:szCs w:val="22"/>
          <w:vertAlign w:val="superscript"/>
        </w:rPr>
        <w:footnoteReference w:id="1"/>
      </w:r>
      <w:r w:rsidRPr="00962EE5">
        <w:rPr>
          <w:rFonts w:ascii="Tahoma" w:hAnsi="Tahoma" w:cs="Tahoma"/>
          <w:sz w:val="22"/>
          <w:szCs w:val="22"/>
          <w:vertAlign w:val="superscript"/>
        </w:rPr>
        <w:t xml:space="preserve"> </w:t>
      </w:r>
      <w:r w:rsidRPr="00962EE5">
        <w:rPr>
          <w:rFonts w:ascii="Tahoma" w:hAnsi="Tahoma" w:cs="Tahoma"/>
          <w:sz w:val="22"/>
          <w:szCs w:val="22"/>
        </w:rPr>
        <w:t>-negrillas de la Sala-.</w:t>
      </w:r>
    </w:p>
    <w:p w14:paraId="3A7E4161" w14:textId="77777777" w:rsidR="00C43742" w:rsidRPr="008760D6" w:rsidRDefault="00C43742" w:rsidP="00943228">
      <w:pPr>
        <w:pStyle w:val="Textonotapie"/>
        <w:spacing w:line="288" w:lineRule="auto"/>
        <w:jc w:val="both"/>
        <w:rPr>
          <w:rStyle w:val="Numeracinttulo"/>
          <w:rFonts w:eastAsiaTheme="minorHAnsi" w:cstheme="minorBidi"/>
          <w:spacing w:val="-6"/>
          <w:lang w:eastAsia="en-US"/>
        </w:rPr>
      </w:pPr>
    </w:p>
    <w:p w14:paraId="43153C84" w14:textId="189EEA93" w:rsidR="00BD1445" w:rsidRPr="00943228" w:rsidRDefault="00045C28" w:rsidP="00943228">
      <w:pPr>
        <w:pStyle w:val="Textonotapie"/>
        <w:spacing w:line="288" w:lineRule="auto"/>
        <w:jc w:val="both"/>
        <w:rPr>
          <w:rStyle w:val="Numeracinttulo"/>
          <w:rFonts w:eastAsiaTheme="minorHAnsi" w:cs="Tahoma"/>
          <w:b w:val="0"/>
          <w:spacing w:val="-6"/>
          <w:szCs w:val="26"/>
          <w:lang w:eastAsia="en-US"/>
        </w:rPr>
      </w:pPr>
      <w:r w:rsidRPr="00943228">
        <w:rPr>
          <w:rStyle w:val="Numeracinttulo"/>
          <w:rFonts w:eastAsiaTheme="minorHAnsi" w:cstheme="minorBidi"/>
          <w:b w:val="0"/>
          <w:spacing w:val="-6"/>
          <w:szCs w:val="26"/>
          <w:lang w:eastAsia="en-US"/>
        </w:rPr>
        <w:t xml:space="preserve">Así mismo, esa Alta Corporación, mediante proveído </w:t>
      </w:r>
      <w:r w:rsidRPr="00943228">
        <w:rPr>
          <w:rStyle w:val="Numeracinttulo"/>
          <w:b w:val="0"/>
          <w:spacing w:val="-6"/>
          <w:szCs w:val="26"/>
          <w:lang w:eastAsia="en-US"/>
        </w:rPr>
        <w:t xml:space="preserve">CSJ AP, 9 </w:t>
      </w:r>
      <w:proofErr w:type="gramStart"/>
      <w:r w:rsidRPr="00943228">
        <w:rPr>
          <w:rStyle w:val="Numeracinttulo"/>
          <w:b w:val="0"/>
          <w:spacing w:val="-6"/>
          <w:szCs w:val="26"/>
          <w:lang w:eastAsia="en-US"/>
        </w:rPr>
        <w:t>mar</w:t>
      </w:r>
      <w:proofErr w:type="gramEnd"/>
      <w:r w:rsidRPr="00943228">
        <w:rPr>
          <w:rStyle w:val="Numeracinttulo"/>
          <w:b w:val="0"/>
          <w:spacing w:val="-6"/>
          <w:szCs w:val="26"/>
          <w:lang w:eastAsia="en-US"/>
        </w:rPr>
        <w:t>. 2011, rad. 35868, reiteró los requisitos que desde otrora se han establecido por vía jurisprudencia</w:t>
      </w:r>
      <w:r w:rsidR="00C43742" w:rsidRPr="00943228">
        <w:rPr>
          <w:rStyle w:val="Numeracinttulo"/>
          <w:b w:val="0"/>
          <w:spacing w:val="-6"/>
          <w:szCs w:val="26"/>
          <w:lang w:eastAsia="en-US"/>
        </w:rPr>
        <w:t>l</w:t>
      </w:r>
      <w:r w:rsidRPr="00943228">
        <w:rPr>
          <w:rStyle w:val="Numeracinttulo"/>
          <w:b w:val="0"/>
          <w:spacing w:val="-6"/>
          <w:szCs w:val="26"/>
          <w:lang w:eastAsia="en-US"/>
        </w:rPr>
        <w:t xml:space="preserve">, y los cuales deben cumplirse </w:t>
      </w:r>
      <w:r w:rsidR="00BD1445" w:rsidRPr="00943228">
        <w:rPr>
          <w:rStyle w:val="Numeracinttulo"/>
          <w:rFonts w:eastAsiaTheme="minorHAnsi" w:cstheme="minorBidi"/>
          <w:b w:val="0"/>
          <w:spacing w:val="-6"/>
          <w:szCs w:val="26"/>
          <w:lang w:eastAsia="en-US"/>
        </w:rPr>
        <w:t xml:space="preserve">para </w:t>
      </w:r>
      <w:r w:rsidRPr="00943228">
        <w:rPr>
          <w:rStyle w:val="Numeracinttulo"/>
          <w:rFonts w:eastAsiaTheme="minorHAnsi" w:cstheme="minorBidi"/>
          <w:b w:val="0"/>
          <w:spacing w:val="-6"/>
          <w:szCs w:val="26"/>
          <w:lang w:eastAsia="en-US"/>
        </w:rPr>
        <w:t xml:space="preserve">ser viable la </w:t>
      </w:r>
      <w:r w:rsidR="00BD1445" w:rsidRPr="00943228">
        <w:rPr>
          <w:rStyle w:val="Numeracinttulo"/>
          <w:rFonts w:eastAsiaTheme="minorHAnsi" w:cstheme="minorBidi"/>
          <w:b w:val="0"/>
          <w:spacing w:val="-6"/>
          <w:szCs w:val="26"/>
          <w:lang w:eastAsia="en-US"/>
        </w:rPr>
        <w:t xml:space="preserve">aplicación </w:t>
      </w:r>
      <w:r w:rsidRPr="00943228">
        <w:rPr>
          <w:rStyle w:val="Numeracinttulo"/>
          <w:rFonts w:eastAsiaTheme="minorHAnsi" w:cstheme="minorBidi"/>
          <w:b w:val="0"/>
          <w:spacing w:val="-6"/>
          <w:szCs w:val="26"/>
          <w:lang w:eastAsia="en-US"/>
        </w:rPr>
        <w:t>de</w:t>
      </w:r>
      <w:r w:rsidR="00BD1445" w:rsidRPr="00943228">
        <w:rPr>
          <w:rStyle w:val="Numeracinttulo"/>
          <w:rFonts w:eastAsiaTheme="minorHAnsi" w:cstheme="minorBidi"/>
          <w:b w:val="0"/>
          <w:spacing w:val="-6"/>
          <w:szCs w:val="26"/>
          <w:lang w:eastAsia="en-US"/>
        </w:rPr>
        <w:t>l artículo 42 de la Ley 600</w:t>
      </w:r>
      <w:r w:rsidRPr="00943228">
        <w:rPr>
          <w:rStyle w:val="Numeracinttulo"/>
          <w:rFonts w:eastAsiaTheme="minorHAnsi" w:cstheme="minorBidi"/>
          <w:b w:val="0"/>
          <w:spacing w:val="-6"/>
          <w:szCs w:val="26"/>
          <w:lang w:eastAsia="en-US"/>
        </w:rPr>
        <w:t>/00, a saber</w:t>
      </w:r>
      <w:r w:rsidR="00BD1445" w:rsidRPr="00943228">
        <w:rPr>
          <w:rStyle w:val="Numeracinttulo"/>
          <w:rFonts w:eastAsiaTheme="minorHAnsi" w:cstheme="minorBidi"/>
          <w:b w:val="0"/>
          <w:spacing w:val="-6"/>
          <w:szCs w:val="26"/>
          <w:lang w:eastAsia="en-US"/>
        </w:rPr>
        <w:t xml:space="preserve">:  </w:t>
      </w:r>
    </w:p>
    <w:p w14:paraId="20BF6B79" w14:textId="77777777" w:rsidR="00BD1445" w:rsidRPr="00943228" w:rsidRDefault="00BD1445" w:rsidP="00943228">
      <w:pPr>
        <w:pStyle w:val="NormalWeb"/>
        <w:spacing w:before="0" w:beforeAutospacing="0" w:after="0" w:afterAutospacing="0" w:line="288" w:lineRule="auto"/>
        <w:ind w:left="705"/>
        <w:jc w:val="both"/>
        <w:rPr>
          <w:rFonts w:ascii="Tahoma" w:eastAsiaTheme="minorHAnsi" w:hAnsi="Tahoma" w:cs="Tahoma"/>
          <w:szCs w:val="26"/>
          <w:lang w:val="es-CO" w:eastAsia="en-US"/>
        </w:rPr>
      </w:pPr>
    </w:p>
    <w:p w14:paraId="6A8ABA6D" w14:textId="383B1EC6" w:rsidR="00BD1445" w:rsidRPr="00962EE5" w:rsidRDefault="00045C28" w:rsidP="00962EE5">
      <w:pPr>
        <w:spacing w:line="240" w:lineRule="auto"/>
        <w:ind w:left="426" w:right="476"/>
        <w:jc w:val="both"/>
        <w:rPr>
          <w:rFonts w:ascii="Tahoma" w:hAnsi="Tahoma" w:cs="Tahoma"/>
          <w:sz w:val="22"/>
          <w:szCs w:val="22"/>
        </w:rPr>
      </w:pPr>
      <w:r w:rsidRPr="00962EE5">
        <w:rPr>
          <w:rFonts w:ascii="Tahoma" w:hAnsi="Tahoma" w:cs="Tahoma"/>
          <w:sz w:val="22"/>
          <w:szCs w:val="22"/>
        </w:rPr>
        <w:t>“</w:t>
      </w:r>
      <w:r w:rsidR="00BD1445" w:rsidRPr="00962EE5">
        <w:rPr>
          <w:rFonts w:ascii="Tahoma" w:hAnsi="Tahoma" w:cs="Tahoma"/>
          <w:sz w:val="22"/>
          <w:szCs w:val="22"/>
        </w:rPr>
        <w:t xml:space="preserve">1. Que el delito respectivo corresponda a uno de los relacionados [en la norma en cita]; 2. Que se haya reparado integralmente el daño ocasionado de conformidad con el dictamen pericial, a menos que medie acuerdo sobre su valor; 3. Que dentro de los cinco años anteriores no se haya proferido en otro proceso preclusión de la </w:t>
      </w:r>
      <w:r w:rsidR="00BD1445" w:rsidRPr="00962EE5">
        <w:rPr>
          <w:rFonts w:ascii="Tahoma" w:hAnsi="Tahoma" w:cs="Tahoma"/>
          <w:sz w:val="22"/>
          <w:szCs w:val="22"/>
        </w:rPr>
        <w:lastRenderedPageBreak/>
        <w:t>investigación o cesación de procedimiento a favor del procesado por el mismo motivo; [y] 4. Que la reparación tenga lugar antes del fallo de casación</w:t>
      </w:r>
      <w:r w:rsidR="00BD1445" w:rsidRPr="00962EE5">
        <w:rPr>
          <w:rFonts w:ascii="Tahoma" w:hAnsi="Tahoma" w:cs="Tahoma"/>
          <w:sz w:val="22"/>
          <w:szCs w:val="22"/>
          <w:vertAlign w:val="superscript"/>
        </w:rPr>
        <w:footnoteReference w:id="2"/>
      </w:r>
      <w:r w:rsidRPr="00962EE5">
        <w:rPr>
          <w:rFonts w:ascii="Tahoma" w:hAnsi="Tahoma" w:cs="Tahoma"/>
          <w:sz w:val="22"/>
          <w:szCs w:val="22"/>
        </w:rPr>
        <w:t>.</w:t>
      </w:r>
      <w:r w:rsidR="00BD1445" w:rsidRPr="00962EE5">
        <w:rPr>
          <w:rFonts w:ascii="Tahoma" w:hAnsi="Tahoma" w:cs="Tahoma"/>
          <w:sz w:val="22"/>
          <w:szCs w:val="22"/>
        </w:rPr>
        <w:t xml:space="preserve">    </w:t>
      </w:r>
    </w:p>
    <w:p w14:paraId="292ADAA1" w14:textId="77777777" w:rsidR="0044058F" w:rsidRPr="00943228" w:rsidRDefault="0044058F" w:rsidP="00943228">
      <w:pPr>
        <w:pStyle w:val="Textonotapie"/>
        <w:spacing w:line="288" w:lineRule="auto"/>
        <w:jc w:val="both"/>
        <w:rPr>
          <w:rStyle w:val="Numeracinttulo"/>
          <w:rFonts w:eastAsiaTheme="minorHAnsi" w:cstheme="minorBidi"/>
          <w:b w:val="0"/>
          <w:spacing w:val="-6"/>
          <w:szCs w:val="26"/>
          <w:lang w:eastAsia="en-US"/>
        </w:rPr>
      </w:pPr>
    </w:p>
    <w:p w14:paraId="3B2F89FD" w14:textId="74AAF68E" w:rsidR="00BD1445" w:rsidRPr="00943228" w:rsidRDefault="00045C28" w:rsidP="00943228">
      <w:pPr>
        <w:pStyle w:val="Textonotapie"/>
        <w:spacing w:line="288" w:lineRule="auto"/>
        <w:jc w:val="both"/>
        <w:rPr>
          <w:rStyle w:val="Numeracinttulo"/>
          <w:rFonts w:eastAsiaTheme="minorHAnsi" w:cstheme="minorBidi"/>
          <w:b w:val="0"/>
          <w:spacing w:val="-6"/>
          <w:szCs w:val="26"/>
          <w:lang w:eastAsia="en-US"/>
        </w:rPr>
      </w:pPr>
      <w:r w:rsidRPr="00943228">
        <w:rPr>
          <w:rStyle w:val="Numeracinttulo"/>
          <w:rFonts w:eastAsiaTheme="minorHAnsi" w:cstheme="minorBidi"/>
          <w:b w:val="0"/>
          <w:spacing w:val="-6"/>
          <w:szCs w:val="26"/>
          <w:lang w:eastAsia="en-US"/>
        </w:rPr>
        <w:t>Debe en consecuencia la Sala entrar a determinar si las</w:t>
      </w:r>
      <w:r w:rsidR="009218A2" w:rsidRPr="00943228">
        <w:rPr>
          <w:rStyle w:val="Numeracinttulo"/>
          <w:rFonts w:eastAsiaTheme="minorHAnsi" w:cstheme="minorBidi"/>
          <w:b w:val="0"/>
          <w:spacing w:val="-6"/>
          <w:szCs w:val="26"/>
          <w:lang w:eastAsia="en-US"/>
        </w:rPr>
        <w:t xml:space="preserve"> mencionadas </w:t>
      </w:r>
      <w:r w:rsidRPr="00943228">
        <w:rPr>
          <w:rStyle w:val="Numeracinttulo"/>
          <w:rFonts w:eastAsiaTheme="minorHAnsi" w:cstheme="minorBidi"/>
          <w:b w:val="0"/>
          <w:spacing w:val="-6"/>
          <w:szCs w:val="26"/>
          <w:lang w:eastAsia="en-US"/>
        </w:rPr>
        <w:t>exigencias se cumplen en el caso en concreto, y al respecto tenemos:</w:t>
      </w:r>
    </w:p>
    <w:p w14:paraId="4F18554A" w14:textId="77777777" w:rsidR="00045C28" w:rsidRPr="00943228" w:rsidRDefault="00045C28" w:rsidP="00943228">
      <w:pPr>
        <w:pStyle w:val="Textonotapie"/>
        <w:spacing w:line="288" w:lineRule="auto"/>
        <w:jc w:val="both"/>
        <w:rPr>
          <w:rStyle w:val="Numeracinttulo"/>
          <w:rFonts w:eastAsiaTheme="minorHAnsi" w:cstheme="minorBidi"/>
          <w:b w:val="0"/>
          <w:spacing w:val="-6"/>
          <w:szCs w:val="26"/>
          <w:lang w:eastAsia="en-US"/>
        </w:rPr>
      </w:pPr>
    </w:p>
    <w:p w14:paraId="29CD93D7" w14:textId="6BC0FE7E" w:rsidR="00BD1445" w:rsidRPr="00943228" w:rsidRDefault="00045C28" w:rsidP="00943228">
      <w:pPr>
        <w:pStyle w:val="Textonotapie"/>
        <w:spacing w:line="288" w:lineRule="auto"/>
        <w:jc w:val="both"/>
        <w:rPr>
          <w:rStyle w:val="Numeracinttulo"/>
          <w:rFonts w:eastAsiaTheme="minorHAnsi" w:cstheme="minorBidi"/>
          <w:b w:val="0"/>
          <w:spacing w:val="-6"/>
          <w:szCs w:val="26"/>
          <w:lang w:eastAsia="en-US"/>
        </w:rPr>
      </w:pPr>
      <w:r w:rsidRPr="00943228">
        <w:rPr>
          <w:rStyle w:val="Numeracinttulo"/>
          <w:rFonts w:eastAsiaTheme="minorHAnsi" w:cstheme="minorBidi"/>
          <w:b w:val="0"/>
          <w:spacing w:val="-6"/>
          <w:szCs w:val="26"/>
          <w:lang w:eastAsia="en-US"/>
        </w:rPr>
        <w:t xml:space="preserve">- El señor </w:t>
      </w:r>
      <w:proofErr w:type="spellStart"/>
      <w:r w:rsidR="00F23B5B">
        <w:rPr>
          <w:rStyle w:val="Numeracinttulo"/>
          <w:rFonts w:eastAsiaTheme="minorHAnsi" w:cstheme="minorBidi"/>
          <w:spacing w:val="-6"/>
          <w:sz w:val="20"/>
          <w:szCs w:val="22"/>
          <w:lang w:eastAsia="en-US"/>
        </w:rPr>
        <w:t>GARC</w:t>
      </w:r>
      <w:proofErr w:type="spellEnd"/>
      <w:r w:rsidR="00BD1445" w:rsidRPr="00943228">
        <w:rPr>
          <w:rStyle w:val="Numeracinttulo"/>
          <w:rFonts w:eastAsiaTheme="minorHAnsi" w:cstheme="minorBidi"/>
          <w:b w:val="0"/>
          <w:spacing w:val="-6"/>
          <w:szCs w:val="26"/>
          <w:lang w:eastAsia="en-US"/>
        </w:rPr>
        <w:t xml:space="preserve"> fue </w:t>
      </w:r>
      <w:r w:rsidR="006965B1" w:rsidRPr="00943228">
        <w:rPr>
          <w:rStyle w:val="Numeracinttulo"/>
          <w:rFonts w:eastAsiaTheme="minorHAnsi" w:cstheme="minorBidi"/>
          <w:b w:val="0"/>
          <w:spacing w:val="-6"/>
          <w:szCs w:val="26"/>
          <w:lang w:eastAsia="en-US"/>
        </w:rPr>
        <w:t xml:space="preserve">procesado y </w:t>
      </w:r>
      <w:r w:rsidR="00BD1445" w:rsidRPr="00943228">
        <w:rPr>
          <w:rStyle w:val="Numeracinttulo"/>
          <w:rFonts w:eastAsiaTheme="minorHAnsi" w:cstheme="minorBidi"/>
          <w:b w:val="0"/>
          <w:spacing w:val="-6"/>
          <w:szCs w:val="26"/>
          <w:lang w:eastAsia="en-US"/>
        </w:rPr>
        <w:t xml:space="preserve">condenado por el delito de </w:t>
      </w:r>
      <w:r w:rsidR="006965B1" w:rsidRPr="00943228">
        <w:rPr>
          <w:rStyle w:val="Numeracinttulo"/>
          <w:rFonts w:eastAsiaTheme="minorHAnsi" w:cstheme="minorBidi"/>
          <w:b w:val="0"/>
          <w:spacing w:val="-6"/>
          <w:szCs w:val="26"/>
          <w:lang w:eastAsia="en-US"/>
        </w:rPr>
        <w:t xml:space="preserve">lesiones personales </w:t>
      </w:r>
      <w:r w:rsidR="00BD1445" w:rsidRPr="00943228">
        <w:rPr>
          <w:rStyle w:val="Numeracinttulo"/>
          <w:rFonts w:eastAsiaTheme="minorHAnsi" w:cstheme="minorBidi"/>
          <w:b w:val="0"/>
          <w:spacing w:val="-6"/>
          <w:szCs w:val="26"/>
          <w:lang w:eastAsia="en-US"/>
        </w:rPr>
        <w:t>culpos</w:t>
      </w:r>
      <w:r w:rsidR="006965B1" w:rsidRPr="00943228">
        <w:rPr>
          <w:rStyle w:val="Numeracinttulo"/>
          <w:rFonts w:eastAsiaTheme="minorHAnsi" w:cstheme="minorBidi"/>
          <w:b w:val="0"/>
          <w:spacing w:val="-6"/>
          <w:szCs w:val="26"/>
          <w:lang w:eastAsia="en-US"/>
        </w:rPr>
        <w:t>as</w:t>
      </w:r>
      <w:r w:rsidR="00BD1445" w:rsidRPr="00943228">
        <w:rPr>
          <w:rStyle w:val="Numeracinttulo"/>
          <w:rFonts w:eastAsiaTheme="minorHAnsi" w:cstheme="minorBidi"/>
          <w:b w:val="0"/>
          <w:spacing w:val="-6"/>
          <w:szCs w:val="26"/>
          <w:lang w:eastAsia="en-US"/>
        </w:rPr>
        <w:t xml:space="preserve">, sin que </w:t>
      </w:r>
      <w:r w:rsidR="006965B1" w:rsidRPr="00943228">
        <w:rPr>
          <w:rStyle w:val="Numeracinttulo"/>
          <w:rFonts w:eastAsiaTheme="minorHAnsi" w:cstheme="minorBidi"/>
          <w:b w:val="0"/>
          <w:spacing w:val="-6"/>
          <w:szCs w:val="26"/>
          <w:lang w:eastAsia="en-US"/>
        </w:rPr>
        <w:t>a</w:t>
      </w:r>
      <w:r w:rsidR="00087DCB" w:rsidRPr="00943228">
        <w:rPr>
          <w:rStyle w:val="Numeracinttulo"/>
          <w:rFonts w:eastAsiaTheme="minorHAnsi" w:cstheme="minorBidi"/>
          <w:b w:val="0"/>
          <w:spacing w:val="-6"/>
          <w:szCs w:val="26"/>
          <w:lang w:eastAsia="en-US"/>
        </w:rPr>
        <w:t xml:space="preserve"> este </w:t>
      </w:r>
      <w:r w:rsidR="00BD1445" w:rsidRPr="00943228">
        <w:rPr>
          <w:rStyle w:val="Numeracinttulo"/>
          <w:rFonts w:eastAsiaTheme="minorHAnsi" w:cstheme="minorBidi"/>
          <w:b w:val="0"/>
          <w:spacing w:val="-6"/>
          <w:szCs w:val="26"/>
          <w:lang w:eastAsia="en-US"/>
        </w:rPr>
        <w:t xml:space="preserve">le fuera </w:t>
      </w:r>
      <w:r w:rsidR="006965B1" w:rsidRPr="00943228">
        <w:rPr>
          <w:rStyle w:val="Numeracinttulo"/>
          <w:rFonts w:eastAsiaTheme="minorHAnsi" w:cstheme="minorBidi"/>
          <w:b w:val="0"/>
          <w:spacing w:val="-6"/>
          <w:szCs w:val="26"/>
          <w:lang w:eastAsia="en-US"/>
        </w:rPr>
        <w:t>endilgada causal de agravación alguna</w:t>
      </w:r>
      <w:r w:rsidR="00BD1445" w:rsidRPr="00943228">
        <w:rPr>
          <w:rStyle w:val="Numeracinttulo"/>
          <w:rFonts w:eastAsiaTheme="minorHAnsi" w:cstheme="minorBidi"/>
          <w:b w:val="0"/>
          <w:spacing w:val="-6"/>
          <w:szCs w:val="26"/>
          <w:lang w:eastAsia="en-US"/>
        </w:rPr>
        <w:t>.</w:t>
      </w:r>
    </w:p>
    <w:p w14:paraId="4EAD6C48" w14:textId="77777777" w:rsidR="00BD1445" w:rsidRPr="00943228" w:rsidRDefault="00BD1445" w:rsidP="00943228">
      <w:pPr>
        <w:pStyle w:val="Textonotapie"/>
        <w:spacing w:line="288" w:lineRule="auto"/>
        <w:jc w:val="both"/>
        <w:rPr>
          <w:rStyle w:val="Numeracinttulo"/>
          <w:rFonts w:eastAsiaTheme="minorHAnsi" w:cstheme="minorBidi"/>
          <w:b w:val="0"/>
          <w:spacing w:val="-6"/>
          <w:szCs w:val="26"/>
          <w:lang w:eastAsia="en-US"/>
        </w:rPr>
      </w:pPr>
    </w:p>
    <w:p w14:paraId="6E1FE371" w14:textId="44272E06" w:rsidR="00BD1445" w:rsidRPr="00943228" w:rsidRDefault="008327C8" w:rsidP="00943228">
      <w:pPr>
        <w:pStyle w:val="Textonotapie"/>
        <w:spacing w:line="288" w:lineRule="auto"/>
        <w:jc w:val="both"/>
        <w:rPr>
          <w:rStyle w:val="Numeracinttulo"/>
          <w:rFonts w:eastAsiaTheme="minorHAnsi" w:cstheme="minorBidi"/>
          <w:b w:val="0"/>
          <w:spacing w:val="-6"/>
          <w:szCs w:val="26"/>
          <w:lang w:eastAsia="en-US"/>
        </w:rPr>
      </w:pPr>
      <w:r w:rsidRPr="00943228">
        <w:rPr>
          <w:rStyle w:val="Numeracinttulo"/>
          <w:rFonts w:eastAsiaTheme="minorHAnsi" w:cstheme="minorBidi"/>
          <w:b w:val="0"/>
          <w:spacing w:val="-6"/>
          <w:szCs w:val="26"/>
          <w:lang w:eastAsia="en-US"/>
        </w:rPr>
        <w:t>-</w:t>
      </w:r>
      <w:r w:rsidR="006965B1" w:rsidRPr="00943228">
        <w:rPr>
          <w:rStyle w:val="Numeracinttulo"/>
          <w:rFonts w:eastAsiaTheme="minorHAnsi" w:cstheme="minorBidi"/>
          <w:b w:val="0"/>
          <w:spacing w:val="-6"/>
          <w:szCs w:val="26"/>
          <w:lang w:eastAsia="en-US"/>
        </w:rPr>
        <w:t xml:space="preserve"> El señor JUAN DIEGO BARAHONA CARDONA, víctima </w:t>
      </w:r>
      <w:r w:rsidR="001E11D2" w:rsidRPr="00943228">
        <w:rPr>
          <w:rStyle w:val="Numeracinttulo"/>
          <w:rFonts w:eastAsiaTheme="minorHAnsi" w:cstheme="minorBidi"/>
          <w:b w:val="0"/>
          <w:spacing w:val="-6"/>
          <w:szCs w:val="26"/>
          <w:lang w:eastAsia="en-US"/>
        </w:rPr>
        <w:t xml:space="preserve">directa </w:t>
      </w:r>
      <w:r w:rsidR="006965B1" w:rsidRPr="00943228">
        <w:rPr>
          <w:rStyle w:val="Numeracinttulo"/>
          <w:rFonts w:eastAsiaTheme="minorHAnsi" w:cstheme="minorBidi"/>
          <w:b w:val="0"/>
          <w:spacing w:val="-6"/>
          <w:szCs w:val="26"/>
          <w:lang w:eastAsia="en-US"/>
        </w:rPr>
        <w:t xml:space="preserve">reconocida, </w:t>
      </w:r>
      <w:r w:rsidR="001E11D2" w:rsidRPr="00943228">
        <w:rPr>
          <w:rStyle w:val="Numeracinttulo"/>
          <w:rFonts w:eastAsiaTheme="minorHAnsi" w:cstheme="minorBidi"/>
          <w:b w:val="0"/>
          <w:spacing w:val="-6"/>
          <w:szCs w:val="26"/>
          <w:lang w:eastAsia="en-US"/>
        </w:rPr>
        <w:t>quien a su vez representa a su hijo</w:t>
      </w:r>
      <w:r w:rsidR="00DB20E8" w:rsidRPr="00943228">
        <w:rPr>
          <w:rStyle w:val="Numeracinttulo"/>
          <w:rFonts w:eastAsiaTheme="minorHAnsi" w:cstheme="minorBidi"/>
          <w:b w:val="0"/>
          <w:spacing w:val="-6"/>
          <w:szCs w:val="26"/>
          <w:lang w:eastAsia="en-US"/>
        </w:rPr>
        <w:t xml:space="preserve"> menor</w:t>
      </w:r>
      <w:r w:rsidR="001E11D2" w:rsidRPr="00943228">
        <w:rPr>
          <w:rStyle w:val="Numeracinttulo"/>
          <w:rFonts w:eastAsiaTheme="minorHAnsi" w:cstheme="minorBidi"/>
          <w:b w:val="0"/>
          <w:spacing w:val="-6"/>
          <w:szCs w:val="26"/>
          <w:lang w:eastAsia="en-US"/>
        </w:rPr>
        <w:t xml:space="preserve"> </w:t>
      </w:r>
      <w:r w:rsidR="006965B1" w:rsidRPr="00943228">
        <w:rPr>
          <w:rStyle w:val="Numeracinttulo"/>
          <w:rFonts w:eastAsiaTheme="minorHAnsi" w:cstheme="minorBidi"/>
          <w:b w:val="0"/>
          <w:spacing w:val="-6"/>
          <w:szCs w:val="26"/>
          <w:lang w:eastAsia="en-US"/>
        </w:rPr>
        <w:t>JUAN ESTEBAN BARAHONA SALAZAR</w:t>
      </w:r>
      <w:r w:rsidR="001E11D2" w:rsidRPr="00943228">
        <w:rPr>
          <w:rStyle w:val="Numeracinttulo"/>
          <w:rFonts w:eastAsiaTheme="minorHAnsi" w:cstheme="minorBidi"/>
          <w:b w:val="0"/>
          <w:spacing w:val="-6"/>
          <w:szCs w:val="26"/>
          <w:lang w:eastAsia="en-US"/>
        </w:rPr>
        <w:t xml:space="preserve">, su progenitora </w:t>
      </w:r>
      <w:r w:rsidRPr="00943228">
        <w:rPr>
          <w:rStyle w:val="Numeracinttulo"/>
          <w:rFonts w:eastAsiaTheme="minorHAnsi" w:cstheme="minorBidi"/>
          <w:b w:val="0"/>
          <w:spacing w:val="-6"/>
          <w:szCs w:val="26"/>
          <w:lang w:eastAsia="en-US"/>
        </w:rPr>
        <w:t>ISABEL CARMONA CASTRO</w:t>
      </w:r>
      <w:r w:rsidR="006965B1" w:rsidRPr="00943228">
        <w:rPr>
          <w:rStyle w:val="Numeracinttulo"/>
          <w:rFonts w:eastAsiaTheme="minorHAnsi" w:cstheme="minorBidi"/>
          <w:b w:val="0"/>
          <w:spacing w:val="-6"/>
          <w:szCs w:val="26"/>
          <w:lang w:eastAsia="en-US"/>
        </w:rPr>
        <w:t xml:space="preserve"> </w:t>
      </w:r>
      <w:r w:rsidRPr="00943228">
        <w:rPr>
          <w:rStyle w:val="Numeracinttulo"/>
          <w:rFonts w:eastAsiaTheme="minorHAnsi" w:cstheme="minorBidi"/>
          <w:b w:val="0"/>
          <w:spacing w:val="-6"/>
          <w:szCs w:val="26"/>
          <w:lang w:eastAsia="en-US"/>
        </w:rPr>
        <w:t>y su hermano ÓSCAR ANDRES BARAHONA</w:t>
      </w:r>
      <w:r w:rsidR="00BD1445" w:rsidRPr="00943228">
        <w:rPr>
          <w:rStyle w:val="Numeracinttulo"/>
          <w:rFonts w:eastAsiaTheme="minorHAnsi" w:cstheme="minorBidi"/>
          <w:b w:val="0"/>
          <w:spacing w:val="-6"/>
          <w:szCs w:val="26"/>
          <w:lang w:eastAsia="en-US"/>
        </w:rPr>
        <w:t xml:space="preserve">, </w:t>
      </w:r>
      <w:r w:rsidRPr="00943228">
        <w:rPr>
          <w:rStyle w:val="Numeracinttulo"/>
          <w:rFonts w:eastAsiaTheme="minorHAnsi" w:cstheme="minorBidi"/>
          <w:b w:val="0"/>
          <w:spacing w:val="-6"/>
          <w:szCs w:val="26"/>
          <w:lang w:eastAsia="en-US"/>
        </w:rPr>
        <w:t xml:space="preserve">asistidos por su apoderado judicial, </w:t>
      </w:r>
      <w:r w:rsidR="00BD1445" w:rsidRPr="00943228">
        <w:rPr>
          <w:rStyle w:val="Numeracinttulo"/>
          <w:rFonts w:eastAsiaTheme="minorHAnsi" w:cstheme="minorBidi"/>
          <w:b w:val="0"/>
          <w:spacing w:val="-6"/>
          <w:szCs w:val="26"/>
          <w:lang w:eastAsia="en-US"/>
        </w:rPr>
        <w:t xml:space="preserve">celebraron con el </w:t>
      </w:r>
      <w:r w:rsidRPr="00943228">
        <w:rPr>
          <w:rStyle w:val="Numeracinttulo"/>
          <w:rFonts w:eastAsiaTheme="minorHAnsi" w:cstheme="minorBidi"/>
          <w:b w:val="0"/>
          <w:spacing w:val="-6"/>
          <w:szCs w:val="26"/>
          <w:lang w:eastAsia="en-US"/>
        </w:rPr>
        <w:t xml:space="preserve">señor </w:t>
      </w:r>
      <w:proofErr w:type="spellStart"/>
      <w:r w:rsidR="00F23B5B">
        <w:rPr>
          <w:rStyle w:val="Numeracinttulo"/>
          <w:rFonts w:eastAsiaTheme="minorHAnsi" w:cstheme="minorBidi"/>
          <w:spacing w:val="-6"/>
          <w:sz w:val="20"/>
          <w:szCs w:val="22"/>
          <w:lang w:eastAsia="en-US"/>
        </w:rPr>
        <w:t>GARC</w:t>
      </w:r>
      <w:proofErr w:type="spellEnd"/>
      <w:r w:rsidRPr="00943228">
        <w:rPr>
          <w:rStyle w:val="Numeracinttulo"/>
          <w:rFonts w:eastAsiaTheme="minorHAnsi" w:cstheme="minorBidi"/>
          <w:b w:val="0"/>
          <w:spacing w:val="-6"/>
          <w:szCs w:val="26"/>
          <w:lang w:eastAsia="en-US"/>
        </w:rPr>
        <w:t xml:space="preserve"> y la Compañía Aseguradora ALLIANZ un</w:t>
      </w:r>
      <w:r w:rsidR="00BD1445" w:rsidRPr="00943228">
        <w:rPr>
          <w:rStyle w:val="Numeracinttulo"/>
          <w:rFonts w:eastAsiaTheme="minorHAnsi" w:cstheme="minorBidi"/>
          <w:b w:val="0"/>
          <w:spacing w:val="-6"/>
          <w:szCs w:val="26"/>
          <w:lang w:eastAsia="en-US"/>
        </w:rPr>
        <w:t xml:space="preserve"> acuerdo transaccional </w:t>
      </w:r>
      <w:r w:rsidRPr="00943228">
        <w:rPr>
          <w:rStyle w:val="Numeracinttulo"/>
          <w:rFonts w:eastAsiaTheme="minorHAnsi" w:cstheme="minorBidi"/>
          <w:b w:val="0"/>
          <w:spacing w:val="-6"/>
          <w:szCs w:val="26"/>
          <w:lang w:eastAsia="en-US"/>
        </w:rPr>
        <w:t xml:space="preserve">por medio del cual </w:t>
      </w:r>
      <w:r w:rsidR="00BD1445" w:rsidRPr="00943228">
        <w:rPr>
          <w:rStyle w:val="Numeracinttulo"/>
          <w:rFonts w:eastAsiaTheme="minorHAnsi" w:cstheme="minorBidi"/>
          <w:b w:val="0"/>
          <w:spacing w:val="-6"/>
          <w:szCs w:val="26"/>
          <w:lang w:eastAsia="en-US"/>
        </w:rPr>
        <w:t xml:space="preserve">convinieron el monto de la indemnización de perjuicios a la que tienen derecho, la cual debía cumplirse dentro de los </w:t>
      </w:r>
      <w:r w:rsidRPr="00943228">
        <w:rPr>
          <w:rStyle w:val="Numeracinttulo"/>
          <w:rFonts w:eastAsiaTheme="minorHAnsi" w:cstheme="minorBidi"/>
          <w:b w:val="0"/>
          <w:spacing w:val="-6"/>
          <w:szCs w:val="26"/>
          <w:lang w:eastAsia="en-US"/>
        </w:rPr>
        <w:t>30</w:t>
      </w:r>
      <w:r w:rsidR="00BD1445" w:rsidRPr="00943228">
        <w:rPr>
          <w:rStyle w:val="Numeracinttulo"/>
          <w:rFonts w:eastAsiaTheme="minorHAnsi" w:cstheme="minorBidi"/>
          <w:b w:val="0"/>
          <w:spacing w:val="-6"/>
          <w:szCs w:val="26"/>
          <w:lang w:eastAsia="en-US"/>
        </w:rPr>
        <w:t xml:space="preserve"> días siguientes a la suscripción de dicho documento</w:t>
      </w:r>
      <w:r w:rsidR="00BD1445" w:rsidRPr="00943228">
        <w:rPr>
          <w:rStyle w:val="Numeracinttulo"/>
          <w:rFonts w:eastAsiaTheme="minorHAnsi" w:cstheme="minorBidi"/>
          <w:b w:val="0"/>
          <w:spacing w:val="-6"/>
          <w:szCs w:val="26"/>
          <w:vertAlign w:val="superscript"/>
          <w:lang w:eastAsia="en-US"/>
        </w:rPr>
        <w:footnoteReference w:id="3"/>
      </w:r>
      <w:r w:rsidR="00BD1445" w:rsidRPr="00943228">
        <w:rPr>
          <w:rStyle w:val="Numeracinttulo"/>
          <w:rFonts w:eastAsiaTheme="minorHAnsi" w:cstheme="minorBidi"/>
          <w:b w:val="0"/>
          <w:spacing w:val="-6"/>
          <w:szCs w:val="26"/>
          <w:lang w:eastAsia="en-US"/>
        </w:rPr>
        <w:t>.</w:t>
      </w:r>
    </w:p>
    <w:p w14:paraId="5865455C" w14:textId="77777777" w:rsidR="00BD1445" w:rsidRPr="00943228" w:rsidRDefault="00BD1445" w:rsidP="00943228">
      <w:pPr>
        <w:pStyle w:val="Textonotapie"/>
        <w:spacing w:line="288" w:lineRule="auto"/>
        <w:jc w:val="both"/>
        <w:rPr>
          <w:rStyle w:val="Numeracinttulo"/>
          <w:rFonts w:eastAsiaTheme="minorHAnsi" w:cstheme="minorBidi"/>
          <w:b w:val="0"/>
          <w:spacing w:val="-6"/>
          <w:szCs w:val="26"/>
          <w:lang w:eastAsia="en-US"/>
        </w:rPr>
      </w:pPr>
    </w:p>
    <w:p w14:paraId="4022B60F" w14:textId="34F53427" w:rsidR="00BD1445" w:rsidRPr="00943228" w:rsidRDefault="008327C8" w:rsidP="00943228">
      <w:pPr>
        <w:pStyle w:val="Textonotapie"/>
        <w:spacing w:line="288" w:lineRule="auto"/>
        <w:jc w:val="both"/>
        <w:rPr>
          <w:rStyle w:val="Numeracinttulo"/>
          <w:rFonts w:eastAsiaTheme="minorHAnsi" w:cstheme="minorBidi"/>
          <w:b w:val="0"/>
          <w:spacing w:val="-6"/>
          <w:szCs w:val="26"/>
          <w:lang w:eastAsia="en-US"/>
        </w:rPr>
      </w:pPr>
      <w:r w:rsidRPr="00943228">
        <w:rPr>
          <w:rStyle w:val="Numeracinttulo"/>
          <w:rFonts w:eastAsiaTheme="minorHAnsi" w:cstheme="minorBidi"/>
          <w:b w:val="0"/>
          <w:spacing w:val="-6"/>
          <w:szCs w:val="26"/>
          <w:lang w:eastAsia="en-US"/>
        </w:rPr>
        <w:t>- Por parte del abogado HERMES RUIZ SIERRA y ante requerimiento de esta</w:t>
      </w:r>
      <w:r w:rsidR="00CE3F92" w:rsidRPr="00943228">
        <w:rPr>
          <w:rStyle w:val="Numeracinttulo"/>
          <w:rFonts w:eastAsiaTheme="minorHAnsi" w:cstheme="minorBidi"/>
          <w:b w:val="0"/>
          <w:spacing w:val="-6"/>
          <w:szCs w:val="26"/>
          <w:lang w:eastAsia="en-US"/>
        </w:rPr>
        <w:t xml:space="preserve"> Corporación, se allegó escrito</w:t>
      </w:r>
      <w:r w:rsidRPr="00943228">
        <w:rPr>
          <w:rStyle w:val="Numeracinttulo"/>
          <w:rFonts w:eastAsiaTheme="minorHAnsi" w:cstheme="minorBidi"/>
          <w:b w:val="0"/>
          <w:spacing w:val="-6"/>
          <w:szCs w:val="26"/>
          <w:lang w:eastAsia="en-US"/>
        </w:rPr>
        <w:t xml:space="preserve"> por medio del cual señala que tanto por parte de ALLIANZ Seguros, como del </w:t>
      </w:r>
      <w:r w:rsidR="00087DCB" w:rsidRPr="00943228">
        <w:rPr>
          <w:rStyle w:val="Numeracinttulo"/>
          <w:rFonts w:eastAsiaTheme="minorHAnsi" w:cstheme="minorBidi"/>
          <w:b w:val="0"/>
          <w:spacing w:val="-6"/>
          <w:szCs w:val="26"/>
          <w:lang w:eastAsia="en-US"/>
        </w:rPr>
        <w:t xml:space="preserve">sentenciado </w:t>
      </w:r>
      <w:proofErr w:type="spellStart"/>
      <w:r w:rsidR="00F23B5B">
        <w:rPr>
          <w:rStyle w:val="Numeracinttulo"/>
          <w:rFonts w:eastAsiaTheme="minorHAnsi" w:cstheme="minorBidi"/>
          <w:spacing w:val="-6"/>
          <w:sz w:val="20"/>
          <w:szCs w:val="22"/>
          <w:lang w:eastAsia="en-US"/>
        </w:rPr>
        <w:t>GARC</w:t>
      </w:r>
      <w:proofErr w:type="spellEnd"/>
      <w:r w:rsidRPr="00943228">
        <w:rPr>
          <w:rStyle w:val="Numeracinttulo"/>
          <w:rFonts w:eastAsiaTheme="minorHAnsi" w:cstheme="minorBidi"/>
          <w:b w:val="0"/>
          <w:spacing w:val="-6"/>
          <w:szCs w:val="26"/>
          <w:lang w:eastAsia="en-US"/>
        </w:rPr>
        <w:t xml:space="preserve">, se dio cabal cumplimiento a la transacción </w:t>
      </w:r>
      <w:r w:rsidR="00087DCB" w:rsidRPr="00943228">
        <w:rPr>
          <w:rStyle w:val="Numeracinttulo"/>
          <w:rFonts w:eastAsiaTheme="minorHAnsi" w:cstheme="minorBidi"/>
          <w:b w:val="0"/>
          <w:spacing w:val="-6"/>
          <w:szCs w:val="26"/>
          <w:lang w:eastAsia="en-US"/>
        </w:rPr>
        <w:t>suscrita</w:t>
      </w:r>
      <w:r w:rsidR="00191604" w:rsidRPr="00943228">
        <w:rPr>
          <w:rStyle w:val="Numeracinttulo"/>
          <w:rFonts w:eastAsiaTheme="minorHAnsi" w:cstheme="minorBidi"/>
          <w:b w:val="0"/>
          <w:spacing w:val="-6"/>
          <w:szCs w:val="26"/>
          <w:lang w:eastAsia="en-US"/>
        </w:rPr>
        <w:t>. Igualmente</w:t>
      </w:r>
      <w:r w:rsidR="00203BDE" w:rsidRPr="00943228">
        <w:rPr>
          <w:rStyle w:val="Numeracinttulo"/>
          <w:rFonts w:eastAsiaTheme="minorHAnsi" w:cstheme="minorBidi"/>
          <w:b w:val="0"/>
          <w:spacing w:val="-6"/>
          <w:szCs w:val="26"/>
          <w:lang w:eastAsia="en-US"/>
        </w:rPr>
        <w:t xml:space="preserve"> </w:t>
      </w:r>
      <w:r w:rsidR="00DF5F72" w:rsidRPr="00943228">
        <w:rPr>
          <w:rStyle w:val="Numeracinttulo"/>
          <w:rFonts w:eastAsiaTheme="minorHAnsi" w:cstheme="minorBidi"/>
          <w:b w:val="0"/>
          <w:spacing w:val="-6"/>
          <w:szCs w:val="26"/>
          <w:lang w:eastAsia="en-US"/>
        </w:rPr>
        <w:t xml:space="preserve">informa </w:t>
      </w:r>
      <w:r w:rsidR="00203BDE" w:rsidRPr="00943228">
        <w:rPr>
          <w:rStyle w:val="Numeracinttulo"/>
          <w:rFonts w:eastAsiaTheme="minorHAnsi" w:cstheme="minorBidi"/>
          <w:b w:val="0"/>
          <w:spacing w:val="-6"/>
          <w:szCs w:val="26"/>
          <w:lang w:eastAsia="en-US"/>
        </w:rPr>
        <w:t xml:space="preserve">que no tiene información acerca de la existencia de otras personas con iguales derechos a las víctimas indirectas que pudieran reclamar perjuicios, máxime que en la acción civil que se adelantó ante el Juzgado Primero Civil Municipal de Pereira, solo figuran como tales las que suscribieron el referido contrato de transacción. </w:t>
      </w:r>
    </w:p>
    <w:p w14:paraId="0EAF3CE9" w14:textId="77777777" w:rsidR="00BD1445" w:rsidRPr="00943228" w:rsidRDefault="00BD1445" w:rsidP="00943228">
      <w:pPr>
        <w:pStyle w:val="Textonotapie"/>
        <w:spacing w:line="288" w:lineRule="auto"/>
        <w:jc w:val="both"/>
        <w:rPr>
          <w:rStyle w:val="Numeracinttulo"/>
          <w:rFonts w:eastAsiaTheme="minorHAnsi" w:cstheme="minorBidi"/>
          <w:b w:val="0"/>
          <w:spacing w:val="-6"/>
          <w:szCs w:val="26"/>
          <w:lang w:eastAsia="en-US"/>
        </w:rPr>
      </w:pPr>
    </w:p>
    <w:p w14:paraId="3C8F82E0" w14:textId="6EF670D8" w:rsidR="008327C8" w:rsidRPr="00943228" w:rsidRDefault="008327C8" w:rsidP="00943228">
      <w:pPr>
        <w:pStyle w:val="Textonotapie"/>
        <w:spacing w:line="288" w:lineRule="auto"/>
        <w:jc w:val="both"/>
        <w:rPr>
          <w:rStyle w:val="Numeracinttulo"/>
          <w:rFonts w:eastAsiaTheme="minorHAnsi" w:cstheme="minorBidi"/>
          <w:b w:val="0"/>
          <w:spacing w:val="-6"/>
          <w:szCs w:val="26"/>
          <w:lang w:eastAsia="en-US"/>
        </w:rPr>
      </w:pPr>
      <w:r w:rsidRPr="00943228">
        <w:rPr>
          <w:rStyle w:val="Numeracinttulo"/>
          <w:rFonts w:eastAsiaTheme="minorHAnsi" w:cstheme="minorBidi"/>
          <w:b w:val="0"/>
          <w:spacing w:val="-6"/>
          <w:szCs w:val="26"/>
          <w:lang w:eastAsia="en-US"/>
        </w:rPr>
        <w:t xml:space="preserve">- La Coordinadora de Atención al Usuario de la Fiscalía, mediante oficio FGN-SNAVU-309 de junio 13 de 2019, </w:t>
      </w:r>
      <w:r w:rsidR="009218A2" w:rsidRPr="00943228">
        <w:rPr>
          <w:rStyle w:val="Numeracinttulo"/>
          <w:rFonts w:eastAsiaTheme="minorHAnsi" w:cstheme="minorBidi"/>
          <w:b w:val="0"/>
          <w:spacing w:val="-6"/>
          <w:szCs w:val="26"/>
          <w:lang w:eastAsia="en-US"/>
        </w:rPr>
        <w:t xml:space="preserve">comunica </w:t>
      </w:r>
      <w:r w:rsidRPr="00943228">
        <w:rPr>
          <w:rStyle w:val="Numeracinttulo"/>
          <w:rFonts w:eastAsiaTheme="minorHAnsi" w:cstheme="minorBidi"/>
          <w:b w:val="0"/>
          <w:spacing w:val="-6"/>
          <w:szCs w:val="26"/>
          <w:lang w:eastAsia="en-US"/>
        </w:rPr>
        <w:t>que al consultar los a</w:t>
      </w:r>
      <w:r w:rsidR="00477236" w:rsidRPr="00943228">
        <w:rPr>
          <w:rStyle w:val="Numeracinttulo"/>
          <w:rFonts w:eastAsiaTheme="minorHAnsi" w:cstheme="minorBidi"/>
          <w:b w:val="0"/>
          <w:spacing w:val="-6"/>
          <w:szCs w:val="26"/>
          <w:lang w:eastAsia="en-US"/>
        </w:rPr>
        <w:t>rchivos vigentes de Preclusión/</w:t>
      </w:r>
      <w:r w:rsidRPr="00943228">
        <w:rPr>
          <w:rStyle w:val="Numeracinttulo"/>
          <w:rFonts w:eastAsiaTheme="minorHAnsi" w:cstheme="minorBidi"/>
          <w:b w:val="0"/>
          <w:spacing w:val="-6"/>
          <w:szCs w:val="26"/>
          <w:lang w:eastAsia="en-US"/>
        </w:rPr>
        <w:t>Cesación de Procedimiento</w:t>
      </w:r>
      <w:r w:rsidR="00464014" w:rsidRPr="00943228">
        <w:rPr>
          <w:rStyle w:val="Numeracinttulo"/>
          <w:rFonts w:eastAsiaTheme="minorHAnsi" w:cstheme="minorBidi"/>
          <w:b w:val="0"/>
          <w:spacing w:val="-6"/>
          <w:szCs w:val="26"/>
          <w:lang w:eastAsia="en-US"/>
        </w:rPr>
        <w:t xml:space="preserve"> por indemnización integral debidamente aportados por los despachos judiciales y registrados en la base de datos del Sistema de Información sobre Antecedentes y Anotaciones SIAN, certifica que el señor </w:t>
      </w:r>
      <w:proofErr w:type="spellStart"/>
      <w:r w:rsidR="00F23B5B">
        <w:rPr>
          <w:rStyle w:val="Numeracinttulo"/>
          <w:rFonts w:eastAsiaTheme="minorHAnsi" w:cstheme="minorBidi"/>
          <w:spacing w:val="-6"/>
          <w:sz w:val="20"/>
          <w:szCs w:val="22"/>
          <w:lang w:eastAsia="en-US"/>
        </w:rPr>
        <w:t>GARC</w:t>
      </w:r>
      <w:proofErr w:type="spellEnd"/>
      <w:r w:rsidR="00464014" w:rsidRPr="00943228">
        <w:rPr>
          <w:rStyle w:val="Numeracinttulo"/>
          <w:rFonts w:eastAsiaTheme="minorHAnsi" w:cstheme="minorBidi"/>
          <w:b w:val="0"/>
          <w:spacing w:val="-6"/>
          <w:szCs w:val="26"/>
          <w:lang w:eastAsia="en-US"/>
        </w:rPr>
        <w:t>, con cédula de ciudadanía 10.019.601</w:t>
      </w:r>
      <w:r w:rsidR="00477236" w:rsidRPr="00943228">
        <w:rPr>
          <w:rStyle w:val="Numeracinttulo"/>
          <w:rFonts w:eastAsiaTheme="minorHAnsi" w:cstheme="minorBidi"/>
          <w:b w:val="0"/>
          <w:spacing w:val="-6"/>
          <w:szCs w:val="26"/>
          <w:lang w:eastAsia="en-US"/>
        </w:rPr>
        <w:t>,</w:t>
      </w:r>
      <w:r w:rsidR="00464014" w:rsidRPr="00943228">
        <w:rPr>
          <w:rStyle w:val="Numeracinttulo"/>
          <w:rFonts w:eastAsiaTheme="minorHAnsi" w:cstheme="minorBidi"/>
          <w:b w:val="0"/>
          <w:spacing w:val="-6"/>
          <w:szCs w:val="26"/>
          <w:lang w:eastAsia="en-US"/>
        </w:rPr>
        <w:t xml:space="preserve"> NO FIGURA con registro alguno.</w:t>
      </w:r>
    </w:p>
    <w:p w14:paraId="5950651F" w14:textId="77777777" w:rsidR="008327C8" w:rsidRPr="00943228" w:rsidRDefault="008327C8" w:rsidP="00943228">
      <w:pPr>
        <w:pStyle w:val="Textonotapie"/>
        <w:spacing w:line="288" w:lineRule="auto"/>
        <w:jc w:val="both"/>
        <w:rPr>
          <w:rStyle w:val="Numeracinttulo"/>
          <w:rFonts w:eastAsiaTheme="minorHAnsi" w:cstheme="minorBidi"/>
          <w:b w:val="0"/>
          <w:spacing w:val="-6"/>
          <w:szCs w:val="26"/>
          <w:lang w:eastAsia="en-US"/>
        </w:rPr>
      </w:pPr>
    </w:p>
    <w:p w14:paraId="04249F42" w14:textId="39B021B9" w:rsidR="00BD1445" w:rsidRPr="00943228" w:rsidRDefault="005F67E8" w:rsidP="00943228">
      <w:pPr>
        <w:pStyle w:val="Textonotapie"/>
        <w:spacing w:line="288" w:lineRule="auto"/>
        <w:jc w:val="both"/>
        <w:rPr>
          <w:rStyle w:val="Numeracinttulo"/>
          <w:rFonts w:eastAsiaTheme="minorHAnsi" w:cstheme="minorBidi"/>
          <w:b w:val="0"/>
          <w:spacing w:val="-6"/>
          <w:szCs w:val="26"/>
          <w:lang w:eastAsia="en-US"/>
        </w:rPr>
      </w:pPr>
      <w:r w:rsidRPr="00943228">
        <w:rPr>
          <w:rStyle w:val="Numeracinttulo"/>
          <w:rFonts w:eastAsiaTheme="minorHAnsi" w:cstheme="minorBidi"/>
          <w:b w:val="0"/>
          <w:spacing w:val="-6"/>
          <w:szCs w:val="26"/>
          <w:lang w:eastAsia="en-US"/>
        </w:rPr>
        <w:t xml:space="preserve">- La solicitud de extinción de la </w:t>
      </w:r>
      <w:r w:rsidR="00BD1445" w:rsidRPr="00943228">
        <w:rPr>
          <w:rStyle w:val="Numeracinttulo"/>
          <w:rFonts w:eastAsiaTheme="minorHAnsi" w:cstheme="minorBidi"/>
          <w:b w:val="0"/>
          <w:spacing w:val="-6"/>
          <w:szCs w:val="26"/>
          <w:lang w:eastAsia="en-US"/>
        </w:rPr>
        <w:t xml:space="preserve">acción penal </w:t>
      </w:r>
      <w:r w:rsidRPr="00943228">
        <w:rPr>
          <w:rStyle w:val="Numeracinttulo"/>
          <w:rFonts w:eastAsiaTheme="minorHAnsi" w:cstheme="minorBidi"/>
          <w:b w:val="0"/>
          <w:spacing w:val="-6"/>
          <w:szCs w:val="26"/>
          <w:lang w:eastAsia="en-US"/>
        </w:rPr>
        <w:t>con fundamento en la indemnización de perjuicios a las víctimas</w:t>
      </w:r>
      <w:r w:rsidR="00BD1445" w:rsidRPr="00943228">
        <w:rPr>
          <w:rStyle w:val="Numeracinttulo"/>
          <w:rFonts w:eastAsiaTheme="minorHAnsi" w:cstheme="minorBidi"/>
          <w:b w:val="0"/>
          <w:spacing w:val="-6"/>
          <w:szCs w:val="26"/>
          <w:lang w:eastAsia="en-US"/>
        </w:rPr>
        <w:t xml:space="preserve">, fue presentada por el </w:t>
      </w:r>
      <w:r w:rsidRPr="00943228">
        <w:rPr>
          <w:rStyle w:val="Numeracinttulo"/>
          <w:rFonts w:eastAsiaTheme="minorHAnsi" w:cstheme="minorBidi"/>
          <w:b w:val="0"/>
          <w:spacing w:val="-6"/>
          <w:szCs w:val="26"/>
          <w:lang w:eastAsia="en-US"/>
        </w:rPr>
        <w:t xml:space="preserve">apoderado del señor </w:t>
      </w:r>
      <w:proofErr w:type="spellStart"/>
      <w:r w:rsidR="00F23B5B">
        <w:rPr>
          <w:rStyle w:val="Numeracinttulo"/>
          <w:rFonts w:eastAsiaTheme="minorHAnsi" w:cstheme="minorBidi"/>
          <w:spacing w:val="-6"/>
          <w:sz w:val="20"/>
          <w:szCs w:val="22"/>
          <w:lang w:eastAsia="en-US"/>
        </w:rPr>
        <w:t>GARC</w:t>
      </w:r>
      <w:proofErr w:type="spellEnd"/>
      <w:r w:rsidRPr="00943228">
        <w:rPr>
          <w:rStyle w:val="Numeracinttulo"/>
          <w:rFonts w:eastAsiaTheme="minorHAnsi" w:cstheme="minorBidi"/>
          <w:b w:val="0"/>
          <w:spacing w:val="-6"/>
          <w:szCs w:val="26"/>
          <w:lang w:eastAsia="en-US"/>
        </w:rPr>
        <w:t xml:space="preserve">, con antelación a haberse </w:t>
      </w:r>
      <w:r w:rsidR="009218A2" w:rsidRPr="00943228">
        <w:rPr>
          <w:rStyle w:val="Numeracinttulo"/>
          <w:rFonts w:eastAsiaTheme="minorHAnsi" w:cstheme="minorBidi"/>
          <w:b w:val="0"/>
          <w:spacing w:val="-6"/>
          <w:szCs w:val="26"/>
          <w:lang w:eastAsia="en-US"/>
        </w:rPr>
        <w:t xml:space="preserve">dictado </w:t>
      </w:r>
      <w:r w:rsidRPr="00943228">
        <w:rPr>
          <w:rStyle w:val="Numeracinttulo"/>
          <w:rFonts w:eastAsiaTheme="minorHAnsi" w:cstheme="minorBidi"/>
          <w:b w:val="0"/>
          <w:spacing w:val="-6"/>
          <w:szCs w:val="26"/>
          <w:lang w:eastAsia="en-US"/>
        </w:rPr>
        <w:t xml:space="preserve">fallo de segunda instancia. </w:t>
      </w:r>
    </w:p>
    <w:p w14:paraId="0BFE50CA" w14:textId="77777777" w:rsidR="00BD1445" w:rsidRPr="00943228" w:rsidRDefault="00BD1445" w:rsidP="00943228">
      <w:pPr>
        <w:pStyle w:val="Textonotapie"/>
        <w:spacing w:line="288" w:lineRule="auto"/>
        <w:jc w:val="both"/>
        <w:rPr>
          <w:rStyle w:val="Numeracinttulo"/>
          <w:rFonts w:eastAsiaTheme="minorHAnsi" w:cstheme="minorBidi"/>
          <w:b w:val="0"/>
          <w:spacing w:val="-6"/>
          <w:szCs w:val="26"/>
          <w:lang w:eastAsia="en-US"/>
        </w:rPr>
      </w:pPr>
    </w:p>
    <w:p w14:paraId="7FC877FA" w14:textId="720B451B" w:rsidR="005F67E8" w:rsidRPr="00943228" w:rsidRDefault="005F67E8" w:rsidP="00943228">
      <w:pPr>
        <w:pStyle w:val="Textonotapie"/>
        <w:spacing w:line="288" w:lineRule="auto"/>
        <w:jc w:val="both"/>
        <w:rPr>
          <w:rStyle w:val="Numeracinttulo"/>
          <w:rFonts w:eastAsiaTheme="minorHAnsi" w:cstheme="minorBidi"/>
          <w:b w:val="0"/>
          <w:spacing w:val="-6"/>
          <w:szCs w:val="26"/>
          <w:lang w:eastAsia="en-US"/>
        </w:rPr>
      </w:pPr>
      <w:r w:rsidRPr="00943228">
        <w:rPr>
          <w:rStyle w:val="Numeracinttulo"/>
          <w:rFonts w:eastAsiaTheme="minorHAnsi" w:cstheme="minorBidi"/>
          <w:b w:val="0"/>
          <w:spacing w:val="-6"/>
          <w:szCs w:val="26"/>
          <w:lang w:eastAsia="en-US"/>
        </w:rPr>
        <w:t>Por lo anterior, y como quiera que para la Sala se encuentran acreditadas las exigencias a</w:t>
      </w:r>
      <w:r w:rsidR="00477236" w:rsidRPr="00943228">
        <w:rPr>
          <w:rStyle w:val="Numeracinttulo"/>
          <w:rFonts w:eastAsiaTheme="minorHAnsi" w:cstheme="minorBidi"/>
          <w:b w:val="0"/>
          <w:spacing w:val="-6"/>
          <w:szCs w:val="26"/>
          <w:lang w:eastAsia="en-US"/>
        </w:rPr>
        <w:t xml:space="preserve"> las</w:t>
      </w:r>
      <w:r w:rsidRPr="00943228">
        <w:rPr>
          <w:rStyle w:val="Numeracinttulo"/>
          <w:rFonts w:eastAsiaTheme="minorHAnsi" w:cstheme="minorBidi"/>
          <w:b w:val="0"/>
          <w:spacing w:val="-6"/>
          <w:szCs w:val="26"/>
          <w:lang w:eastAsia="en-US"/>
        </w:rPr>
        <w:t xml:space="preserve"> que alude el canon 42 de la Ley 600/00, que en atención al principio de favorabilidad debe aplicarse en este asunto, se declarará </w:t>
      </w:r>
      <w:r w:rsidR="00BD1445" w:rsidRPr="00943228">
        <w:rPr>
          <w:rStyle w:val="Numeracinttulo"/>
          <w:rFonts w:eastAsiaTheme="minorHAnsi" w:cstheme="minorBidi"/>
          <w:b w:val="0"/>
          <w:spacing w:val="-6"/>
          <w:szCs w:val="26"/>
          <w:lang w:eastAsia="en-US"/>
        </w:rPr>
        <w:t xml:space="preserve">extinguida la acción penal por indemnización integral y, </w:t>
      </w:r>
      <w:r w:rsidR="009218A2" w:rsidRPr="00943228">
        <w:rPr>
          <w:rStyle w:val="Numeracinttulo"/>
          <w:rFonts w:eastAsiaTheme="minorHAnsi" w:cstheme="minorBidi"/>
          <w:b w:val="0"/>
          <w:spacing w:val="-6"/>
          <w:szCs w:val="26"/>
          <w:lang w:eastAsia="en-US"/>
        </w:rPr>
        <w:t>por ende</w:t>
      </w:r>
      <w:r w:rsidR="00477236" w:rsidRPr="00943228">
        <w:rPr>
          <w:rStyle w:val="Numeracinttulo"/>
          <w:rFonts w:eastAsiaTheme="minorHAnsi" w:cstheme="minorBidi"/>
          <w:b w:val="0"/>
          <w:spacing w:val="-6"/>
          <w:szCs w:val="26"/>
          <w:lang w:eastAsia="en-US"/>
        </w:rPr>
        <w:t>,</w:t>
      </w:r>
      <w:r w:rsidR="009218A2" w:rsidRPr="00943228">
        <w:rPr>
          <w:rStyle w:val="Numeracinttulo"/>
          <w:rFonts w:eastAsiaTheme="minorHAnsi" w:cstheme="minorBidi"/>
          <w:b w:val="0"/>
          <w:spacing w:val="-6"/>
          <w:szCs w:val="26"/>
          <w:lang w:eastAsia="en-US"/>
        </w:rPr>
        <w:t xml:space="preserve"> se dispondrá el cese del </w:t>
      </w:r>
      <w:r w:rsidR="00BD1445" w:rsidRPr="00943228">
        <w:rPr>
          <w:rStyle w:val="Numeracinttulo"/>
          <w:rFonts w:eastAsiaTheme="minorHAnsi" w:cstheme="minorBidi"/>
          <w:b w:val="0"/>
          <w:spacing w:val="-6"/>
          <w:szCs w:val="26"/>
          <w:lang w:eastAsia="en-US"/>
        </w:rPr>
        <w:t xml:space="preserve">procedimiento </w:t>
      </w:r>
      <w:r w:rsidRPr="00943228">
        <w:rPr>
          <w:rStyle w:val="Numeracinttulo"/>
          <w:rFonts w:eastAsiaTheme="minorHAnsi" w:cstheme="minorBidi"/>
          <w:b w:val="0"/>
          <w:spacing w:val="-6"/>
          <w:szCs w:val="26"/>
          <w:lang w:eastAsia="en-US"/>
        </w:rPr>
        <w:t xml:space="preserve">seguido </w:t>
      </w:r>
      <w:r w:rsidR="009218A2" w:rsidRPr="00943228">
        <w:rPr>
          <w:rStyle w:val="Numeracinttulo"/>
          <w:rFonts w:eastAsiaTheme="minorHAnsi" w:cstheme="minorBidi"/>
          <w:b w:val="0"/>
          <w:spacing w:val="-6"/>
          <w:szCs w:val="26"/>
          <w:lang w:eastAsia="en-US"/>
        </w:rPr>
        <w:t>frente a</w:t>
      </w:r>
      <w:r w:rsidRPr="00943228">
        <w:rPr>
          <w:rStyle w:val="Numeracinttulo"/>
          <w:rFonts w:eastAsiaTheme="minorHAnsi" w:cstheme="minorBidi"/>
          <w:b w:val="0"/>
          <w:spacing w:val="-6"/>
          <w:szCs w:val="26"/>
          <w:lang w:eastAsia="en-US"/>
        </w:rPr>
        <w:t>l</w:t>
      </w:r>
      <w:r w:rsidR="00477236" w:rsidRPr="00943228">
        <w:rPr>
          <w:rStyle w:val="Numeracinttulo"/>
          <w:rFonts w:eastAsiaTheme="minorHAnsi" w:cstheme="minorBidi"/>
          <w:b w:val="0"/>
          <w:spacing w:val="-6"/>
          <w:szCs w:val="26"/>
          <w:lang w:eastAsia="en-US"/>
        </w:rPr>
        <w:t xml:space="preserve"> comprometido </w:t>
      </w:r>
      <w:proofErr w:type="spellStart"/>
      <w:r w:rsidR="00F23B5B">
        <w:rPr>
          <w:rStyle w:val="Numeracinttulo"/>
          <w:rFonts w:eastAsiaTheme="minorHAnsi" w:cstheme="minorBidi"/>
          <w:spacing w:val="-6"/>
          <w:sz w:val="20"/>
          <w:szCs w:val="22"/>
          <w:lang w:eastAsia="en-US"/>
        </w:rPr>
        <w:lastRenderedPageBreak/>
        <w:t>GARC</w:t>
      </w:r>
      <w:proofErr w:type="spellEnd"/>
      <w:r w:rsidRPr="00943228">
        <w:rPr>
          <w:rStyle w:val="Numeracinttulo"/>
          <w:rFonts w:eastAsiaTheme="minorHAnsi" w:cstheme="minorBidi"/>
          <w:b w:val="0"/>
          <w:spacing w:val="-6"/>
          <w:szCs w:val="26"/>
          <w:lang w:eastAsia="en-US"/>
        </w:rPr>
        <w:t xml:space="preserve"> </w:t>
      </w:r>
      <w:r w:rsidR="00BD1445" w:rsidRPr="00943228">
        <w:rPr>
          <w:rStyle w:val="Numeracinttulo"/>
          <w:rFonts w:eastAsiaTheme="minorHAnsi" w:cstheme="minorBidi"/>
          <w:b w:val="0"/>
          <w:spacing w:val="-6"/>
          <w:szCs w:val="26"/>
          <w:lang w:eastAsia="en-US"/>
        </w:rPr>
        <w:t xml:space="preserve">por </w:t>
      </w:r>
      <w:r w:rsidRPr="00943228">
        <w:rPr>
          <w:rStyle w:val="Numeracinttulo"/>
          <w:rFonts w:eastAsiaTheme="minorHAnsi" w:cstheme="minorBidi"/>
          <w:b w:val="0"/>
          <w:spacing w:val="-6"/>
          <w:szCs w:val="26"/>
          <w:lang w:eastAsia="en-US"/>
        </w:rPr>
        <w:t xml:space="preserve">la conducta </w:t>
      </w:r>
      <w:r w:rsidR="00477236" w:rsidRPr="00943228">
        <w:rPr>
          <w:rStyle w:val="Numeracinttulo"/>
          <w:rFonts w:eastAsiaTheme="minorHAnsi" w:cstheme="minorBidi"/>
          <w:b w:val="0"/>
          <w:spacing w:val="-6"/>
          <w:szCs w:val="26"/>
          <w:lang w:eastAsia="en-US"/>
        </w:rPr>
        <w:t>de lesiones personales culposas</w:t>
      </w:r>
      <w:r w:rsidRPr="00943228">
        <w:rPr>
          <w:rStyle w:val="Numeracinttulo"/>
          <w:rFonts w:eastAsiaTheme="minorHAnsi" w:cstheme="minorBidi"/>
          <w:b w:val="0"/>
          <w:spacing w:val="-6"/>
          <w:szCs w:val="26"/>
          <w:lang w:eastAsia="en-US"/>
        </w:rPr>
        <w:t xml:space="preserve"> cometida</w:t>
      </w:r>
      <w:r w:rsidR="00477236" w:rsidRPr="00943228">
        <w:rPr>
          <w:rStyle w:val="Numeracinttulo"/>
          <w:rFonts w:eastAsiaTheme="minorHAnsi" w:cstheme="minorBidi"/>
          <w:b w:val="0"/>
          <w:spacing w:val="-6"/>
          <w:szCs w:val="26"/>
          <w:lang w:eastAsia="en-US"/>
        </w:rPr>
        <w:t xml:space="preserve"> en perjuicio</w:t>
      </w:r>
      <w:r w:rsidR="009218A2" w:rsidRPr="00943228">
        <w:rPr>
          <w:rStyle w:val="Numeracinttulo"/>
          <w:rFonts w:eastAsiaTheme="minorHAnsi" w:cstheme="minorBidi"/>
          <w:b w:val="0"/>
          <w:spacing w:val="-6"/>
          <w:szCs w:val="26"/>
          <w:lang w:eastAsia="en-US"/>
        </w:rPr>
        <w:t xml:space="preserve"> del ciudadano </w:t>
      </w:r>
      <w:r w:rsidRPr="00943228">
        <w:rPr>
          <w:rStyle w:val="Numeracinttulo"/>
          <w:rFonts w:eastAsiaTheme="minorHAnsi" w:cstheme="minorBidi"/>
          <w:b w:val="0"/>
          <w:spacing w:val="-6"/>
          <w:szCs w:val="26"/>
          <w:lang w:eastAsia="en-US"/>
        </w:rPr>
        <w:t>JUAN DIEGO BARAHONA CARMONA.</w:t>
      </w:r>
    </w:p>
    <w:p w14:paraId="216AFDD9" w14:textId="77777777" w:rsidR="00336D1E" w:rsidRPr="00943228" w:rsidRDefault="00336D1E" w:rsidP="00943228">
      <w:pPr>
        <w:spacing w:after="0" w:line="288" w:lineRule="auto"/>
        <w:jc w:val="both"/>
        <w:rPr>
          <w:rFonts w:ascii="Tahoma" w:hAnsi="Tahoma" w:cs="Tahoma"/>
          <w:bCs/>
          <w:spacing w:val="-6"/>
          <w:szCs w:val="26"/>
        </w:rPr>
      </w:pPr>
    </w:p>
    <w:p w14:paraId="25955422" w14:textId="52993E23" w:rsidR="002B2B5B" w:rsidRPr="00943228" w:rsidRDefault="005F67E8" w:rsidP="00943228">
      <w:pPr>
        <w:spacing w:after="0" w:line="288" w:lineRule="auto"/>
        <w:jc w:val="both"/>
        <w:rPr>
          <w:rFonts w:ascii="Tahoma" w:eastAsia="Times New Roman" w:hAnsi="Tahoma" w:cs="Tahoma"/>
          <w:spacing w:val="-6"/>
          <w:szCs w:val="26"/>
          <w:lang w:eastAsia="es-ES"/>
        </w:rPr>
      </w:pPr>
      <w:r w:rsidRPr="00943228">
        <w:rPr>
          <w:rFonts w:ascii="Tahoma" w:eastAsia="Times New Roman" w:hAnsi="Tahoma" w:cs="Tahoma"/>
          <w:spacing w:val="-6"/>
          <w:szCs w:val="26"/>
          <w:lang w:eastAsia="es-ES"/>
        </w:rPr>
        <w:t xml:space="preserve">En mérito de lo </w:t>
      </w:r>
      <w:r w:rsidR="00A27317" w:rsidRPr="00943228">
        <w:rPr>
          <w:rFonts w:ascii="Tahoma" w:eastAsia="Times New Roman" w:hAnsi="Tahoma" w:cs="Tahoma"/>
          <w:spacing w:val="-6"/>
          <w:szCs w:val="26"/>
          <w:lang w:eastAsia="es-ES"/>
        </w:rPr>
        <w:t xml:space="preserve">expuesto, la Sala </w:t>
      </w:r>
      <w:r w:rsidRPr="00943228">
        <w:rPr>
          <w:rFonts w:ascii="Tahoma" w:eastAsia="Times New Roman" w:hAnsi="Tahoma" w:cs="Tahoma"/>
          <w:spacing w:val="-6"/>
          <w:szCs w:val="26"/>
          <w:lang w:eastAsia="es-ES"/>
        </w:rPr>
        <w:t xml:space="preserve">de Decisión </w:t>
      </w:r>
      <w:r w:rsidR="00A27317" w:rsidRPr="00943228">
        <w:rPr>
          <w:rFonts w:ascii="Tahoma" w:eastAsia="Times New Roman" w:hAnsi="Tahoma" w:cs="Tahoma"/>
          <w:spacing w:val="-6"/>
          <w:szCs w:val="26"/>
          <w:lang w:eastAsia="es-ES"/>
        </w:rPr>
        <w:t>Penal del Tribunal Superior del Distrito Judicial de Pereira,</w:t>
      </w:r>
      <w:r w:rsidR="00336D1E" w:rsidRPr="00943228">
        <w:rPr>
          <w:rFonts w:ascii="Tahoma" w:eastAsia="Times New Roman" w:hAnsi="Tahoma" w:cs="Tahoma"/>
          <w:spacing w:val="-6"/>
          <w:szCs w:val="26"/>
          <w:lang w:eastAsia="es-ES"/>
        </w:rPr>
        <w:t xml:space="preserve"> </w:t>
      </w:r>
      <w:r w:rsidRPr="00943228">
        <w:rPr>
          <w:rFonts w:ascii="Tahoma" w:eastAsia="Times New Roman" w:hAnsi="Tahoma" w:cs="Tahoma"/>
          <w:b/>
          <w:spacing w:val="-6"/>
          <w:sz w:val="20"/>
          <w:szCs w:val="22"/>
          <w:lang w:eastAsia="es-ES"/>
        </w:rPr>
        <w:t>DECLARA</w:t>
      </w:r>
      <w:r w:rsidRPr="00943228">
        <w:rPr>
          <w:rFonts w:ascii="Tahoma" w:eastAsia="Times New Roman" w:hAnsi="Tahoma" w:cs="Tahoma"/>
          <w:spacing w:val="-6"/>
          <w:szCs w:val="26"/>
          <w:lang w:eastAsia="es-ES"/>
        </w:rPr>
        <w:t xml:space="preserve"> </w:t>
      </w:r>
      <w:r w:rsidR="00A27317" w:rsidRPr="00943228">
        <w:rPr>
          <w:rFonts w:ascii="Tahoma" w:hAnsi="Tahoma" w:cs="Tahoma"/>
          <w:spacing w:val="-6"/>
          <w:szCs w:val="26"/>
        </w:rPr>
        <w:t xml:space="preserve">la </w:t>
      </w:r>
      <w:r w:rsidRPr="00943228">
        <w:rPr>
          <w:rFonts w:ascii="Tahoma" w:hAnsi="Tahoma" w:cs="Tahoma"/>
          <w:b/>
          <w:spacing w:val="-6"/>
          <w:sz w:val="20"/>
          <w:szCs w:val="22"/>
        </w:rPr>
        <w:t>EXTINCIÓN DE LA ACCIÓN PENAL</w:t>
      </w:r>
      <w:r w:rsidRPr="00943228">
        <w:rPr>
          <w:rFonts w:ascii="Tahoma" w:hAnsi="Tahoma" w:cs="Tahoma"/>
          <w:spacing w:val="-6"/>
          <w:szCs w:val="26"/>
        </w:rPr>
        <w:t xml:space="preserve"> por indemnización integral, y en consecuencia</w:t>
      </w:r>
      <w:r w:rsidR="00477236" w:rsidRPr="00943228">
        <w:rPr>
          <w:rFonts w:ascii="Tahoma" w:hAnsi="Tahoma" w:cs="Tahoma"/>
          <w:spacing w:val="-6"/>
          <w:szCs w:val="26"/>
        </w:rPr>
        <w:t xml:space="preserve"> se ordena el cese de</w:t>
      </w:r>
      <w:r w:rsidRPr="00943228">
        <w:rPr>
          <w:rFonts w:ascii="Tahoma" w:hAnsi="Tahoma" w:cs="Tahoma"/>
          <w:spacing w:val="-6"/>
          <w:szCs w:val="26"/>
        </w:rPr>
        <w:t xml:space="preserve"> procedimiento adelantado </w:t>
      </w:r>
      <w:r w:rsidR="009218A2" w:rsidRPr="00943228">
        <w:rPr>
          <w:rFonts w:ascii="Tahoma" w:hAnsi="Tahoma" w:cs="Tahoma"/>
          <w:spacing w:val="-6"/>
          <w:szCs w:val="26"/>
        </w:rPr>
        <w:t>en contra de</w:t>
      </w:r>
      <w:r w:rsidRPr="00943228">
        <w:rPr>
          <w:rFonts w:ascii="Tahoma" w:hAnsi="Tahoma" w:cs="Tahoma"/>
          <w:spacing w:val="-6"/>
          <w:szCs w:val="26"/>
        </w:rPr>
        <w:t xml:space="preserve">l </w:t>
      </w:r>
      <w:r w:rsidR="002B2B5B" w:rsidRPr="00943228">
        <w:rPr>
          <w:rFonts w:ascii="Tahoma" w:hAnsi="Tahoma" w:cs="Tahoma"/>
          <w:spacing w:val="-6"/>
          <w:szCs w:val="26"/>
        </w:rPr>
        <w:t xml:space="preserve">señor </w:t>
      </w:r>
      <w:proofErr w:type="spellStart"/>
      <w:r w:rsidR="00F23B5B">
        <w:rPr>
          <w:rFonts w:ascii="Tahoma" w:hAnsi="Tahoma" w:cs="Tahoma"/>
          <w:b/>
          <w:spacing w:val="-6"/>
          <w:sz w:val="20"/>
          <w:szCs w:val="22"/>
        </w:rPr>
        <w:t>GARC</w:t>
      </w:r>
      <w:proofErr w:type="spellEnd"/>
      <w:r w:rsidR="001718C3" w:rsidRPr="00943228">
        <w:rPr>
          <w:rFonts w:ascii="Tahoma" w:hAnsi="Tahoma" w:cs="Tahoma"/>
          <w:b/>
          <w:spacing w:val="-6"/>
          <w:sz w:val="20"/>
          <w:szCs w:val="22"/>
        </w:rPr>
        <w:t xml:space="preserve"> </w:t>
      </w:r>
      <w:r w:rsidR="00F149D0" w:rsidRPr="00943228">
        <w:rPr>
          <w:rFonts w:ascii="Tahoma" w:hAnsi="Tahoma" w:cs="Tahoma"/>
          <w:spacing w:val="-6"/>
          <w:szCs w:val="26"/>
        </w:rPr>
        <w:t xml:space="preserve">por </w:t>
      </w:r>
      <w:r w:rsidRPr="00943228">
        <w:rPr>
          <w:rFonts w:ascii="Tahoma" w:hAnsi="Tahoma" w:cs="Tahoma"/>
          <w:spacing w:val="-6"/>
          <w:szCs w:val="26"/>
        </w:rPr>
        <w:t xml:space="preserve">el ilícito </w:t>
      </w:r>
      <w:r w:rsidR="00F149D0" w:rsidRPr="00943228">
        <w:rPr>
          <w:rFonts w:ascii="Tahoma" w:hAnsi="Tahoma" w:cs="Tahoma"/>
          <w:spacing w:val="-6"/>
          <w:szCs w:val="26"/>
        </w:rPr>
        <w:t>de lesiones personales culposas</w:t>
      </w:r>
      <w:r w:rsidR="002B2B5B" w:rsidRPr="00943228">
        <w:rPr>
          <w:rFonts w:ascii="Tahoma" w:hAnsi="Tahoma" w:cs="Tahoma"/>
          <w:spacing w:val="-6"/>
          <w:szCs w:val="26"/>
        </w:rPr>
        <w:t>.</w:t>
      </w:r>
    </w:p>
    <w:p w14:paraId="7DBB96B0" w14:textId="77777777" w:rsidR="005F67E8" w:rsidRPr="00943228" w:rsidRDefault="005F67E8" w:rsidP="00943228">
      <w:pPr>
        <w:spacing w:after="0" w:line="288" w:lineRule="auto"/>
        <w:jc w:val="both"/>
        <w:rPr>
          <w:rFonts w:ascii="Tahoma" w:hAnsi="Tahoma" w:cs="Tahoma"/>
          <w:spacing w:val="-6"/>
          <w:szCs w:val="26"/>
        </w:rPr>
      </w:pPr>
    </w:p>
    <w:p w14:paraId="2090CAE3" w14:textId="771B569D" w:rsidR="005F67E8" w:rsidRPr="00943228" w:rsidRDefault="00477236" w:rsidP="00943228">
      <w:pPr>
        <w:spacing w:after="0" w:line="288" w:lineRule="auto"/>
        <w:jc w:val="both"/>
        <w:rPr>
          <w:rFonts w:ascii="Tahoma" w:hAnsi="Tahoma" w:cs="Tahoma"/>
          <w:spacing w:val="-6"/>
          <w:szCs w:val="26"/>
        </w:rPr>
      </w:pPr>
      <w:r w:rsidRPr="00943228">
        <w:rPr>
          <w:rFonts w:ascii="Tahoma" w:hAnsi="Tahoma" w:cs="Tahoma"/>
          <w:spacing w:val="-6"/>
          <w:szCs w:val="26"/>
        </w:rPr>
        <w:t xml:space="preserve">Por Secretaría </w:t>
      </w:r>
      <w:r w:rsidR="005F67E8" w:rsidRPr="00943228">
        <w:rPr>
          <w:rFonts w:ascii="Tahoma" w:hAnsi="Tahoma" w:cs="Tahoma"/>
          <w:spacing w:val="-6"/>
          <w:szCs w:val="26"/>
        </w:rPr>
        <w:t>se comunicará</w:t>
      </w:r>
      <w:r w:rsidR="009218A2" w:rsidRPr="00943228">
        <w:rPr>
          <w:rFonts w:ascii="Tahoma" w:hAnsi="Tahoma" w:cs="Tahoma"/>
          <w:spacing w:val="-6"/>
          <w:szCs w:val="26"/>
        </w:rPr>
        <w:t xml:space="preserve"> esta </w:t>
      </w:r>
      <w:r w:rsidR="005F67E8" w:rsidRPr="00943228">
        <w:rPr>
          <w:rFonts w:ascii="Tahoma" w:hAnsi="Tahoma" w:cs="Tahoma"/>
          <w:spacing w:val="-6"/>
          <w:szCs w:val="26"/>
        </w:rPr>
        <w:t>determinación a</w:t>
      </w:r>
      <w:r w:rsidR="001F542E" w:rsidRPr="00943228">
        <w:rPr>
          <w:rFonts w:ascii="Tahoma" w:hAnsi="Tahoma" w:cs="Tahoma"/>
          <w:spacing w:val="-6"/>
          <w:szCs w:val="26"/>
        </w:rPr>
        <w:t xml:space="preserve"> la Fiscalía General de la Nación para su registro en el Sistema SIAN</w:t>
      </w:r>
      <w:r w:rsidR="005F67E8" w:rsidRPr="00943228">
        <w:rPr>
          <w:rFonts w:ascii="Tahoma" w:hAnsi="Tahoma" w:cs="Tahoma"/>
          <w:spacing w:val="-6"/>
          <w:szCs w:val="26"/>
        </w:rPr>
        <w:t>.</w:t>
      </w:r>
    </w:p>
    <w:p w14:paraId="17CFF2AD" w14:textId="77777777" w:rsidR="005F67E8" w:rsidRPr="00943228" w:rsidRDefault="005F67E8" w:rsidP="00943228">
      <w:pPr>
        <w:spacing w:after="0" w:line="288" w:lineRule="auto"/>
        <w:jc w:val="both"/>
        <w:rPr>
          <w:rFonts w:ascii="Tahoma" w:hAnsi="Tahoma" w:cs="Tahoma"/>
          <w:spacing w:val="-6"/>
          <w:szCs w:val="26"/>
        </w:rPr>
      </w:pPr>
    </w:p>
    <w:p w14:paraId="7FC92D9D" w14:textId="7B906D2F" w:rsidR="00A27317" w:rsidRPr="00943228" w:rsidRDefault="002B2B5B" w:rsidP="00943228">
      <w:pPr>
        <w:spacing w:after="0" w:line="288" w:lineRule="auto"/>
        <w:jc w:val="both"/>
        <w:rPr>
          <w:rFonts w:ascii="Tahoma" w:eastAsia="Times New Roman" w:hAnsi="Tahoma" w:cs="Tahoma"/>
          <w:spacing w:val="-6"/>
          <w:szCs w:val="26"/>
          <w:lang w:eastAsia="es-ES"/>
        </w:rPr>
      </w:pPr>
      <w:r w:rsidRPr="00943228">
        <w:rPr>
          <w:rFonts w:ascii="Tahoma" w:eastAsia="Times New Roman" w:hAnsi="Tahoma" w:cs="Tahoma"/>
          <w:spacing w:val="-6"/>
          <w:szCs w:val="26"/>
          <w:lang w:eastAsia="es-ES"/>
        </w:rPr>
        <w:t>C</w:t>
      </w:r>
      <w:r w:rsidR="00A27317" w:rsidRPr="00943228">
        <w:rPr>
          <w:rFonts w:ascii="Tahoma" w:eastAsia="Times New Roman" w:hAnsi="Tahoma" w:cs="Tahoma"/>
          <w:spacing w:val="-6"/>
          <w:szCs w:val="26"/>
          <w:lang w:eastAsia="es-ES"/>
        </w:rPr>
        <w:t xml:space="preserve">ontra la presente </w:t>
      </w:r>
      <w:r w:rsidR="009218A2" w:rsidRPr="00943228">
        <w:rPr>
          <w:rFonts w:ascii="Tahoma" w:eastAsia="Times New Roman" w:hAnsi="Tahoma" w:cs="Tahoma"/>
          <w:spacing w:val="-6"/>
          <w:szCs w:val="26"/>
          <w:lang w:eastAsia="es-ES"/>
        </w:rPr>
        <w:t xml:space="preserve">decisión </w:t>
      </w:r>
      <w:r w:rsidR="00A27317" w:rsidRPr="00943228">
        <w:rPr>
          <w:rFonts w:ascii="Tahoma" w:eastAsia="Times New Roman" w:hAnsi="Tahoma" w:cs="Tahoma"/>
          <w:spacing w:val="-6"/>
          <w:szCs w:val="26"/>
          <w:lang w:eastAsia="es-ES"/>
        </w:rPr>
        <w:t xml:space="preserve">procede el recurso de </w:t>
      </w:r>
      <w:r w:rsidR="005F67E8" w:rsidRPr="00943228">
        <w:rPr>
          <w:rFonts w:ascii="Tahoma" w:eastAsia="Times New Roman" w:hAnsi="Tahoma" w:cs="Tahoma"/>
          <w:spacing w:val="-6"/>
          <w:szCs w:val="26"/>
          <w:lang w:eastAsia="es-ES"/>
        </w:rPr>
        <w:t>reposición.</w:t>
      </w:r>
    </w:p>
    <w:p w14:paraId="63E7D273" w14:textId="77777777" w:rsidR="00A27317" w:rsidRPr="00943228" w:rsidRDefault="00A27317" w:rsidP="00943228">
      <w:pPr>
        <w:spacing w:after="0" w:line="288" w:lineRule="auto"/>
        <w:jc w:val="both"/>
        <w:rPr>
          <w:rFonts w:ascii="Tahoma" w:hAnsi="Tahoma" w:cs="Tahoma"/>
          <w:spacing w:val="-6"/>
          <w:szCs w:val="26"/>
        </w:rPr>
      </w:pPr>
    </w:p>
    <w:p w14:paraId="4F816DB4" w14:textId="77777777" w:rsidR="00C542C4" w:rsidRPr="00943228" w:rsidRDefault="00C542C4" w:rsidP="00943228">
      <w:pPr>
        <w:spacing w:after="0" w:line="288" w:lineRule="auto"/>
        <w:jc w:val="both"/>
        <w:rPr>
          <w:rFonts w:ascii="Tahoma" w:hAnsi="Tahoma" w:cs="Tahoma"/>
          <w:spacing w:val="-6"/>
          <w:szCs w:val="26"/>
        </w:rPr>
      </w:pPr>
      <w:r w:rsidRPr="00943228">
        <w:rPr>
          <w:rFonts w:ascii="Tahoma" w:hAnsi="Tahoma" w:cs="Tahoma"/>
          <w:spacing w:val="-6"/>
          <w:szCs w:val="26"/>
        </w:rPr>
        <w:t xml:space="preserve">Los Magistrados, </w:t>
      </w:r>
    </w:p>
    <w:p w14:paraId="19AC6FCF" w14:textId="77777777" w:rsidR="00C542C4" w:rsidRPr="00943228" w:rsidRDefault="00C542C4" w:rsidP="00943228">
      <w:pPr>
        <w:spacing w:after="0" w:line="288" w:lineRule="auto"/>
        <w:jc w:val="both"/>
        <w:rPr>
          <w:rFonts w:ascii="Tahoma" w:hAnsi="Tahoma" w:cs="Tahoma"/>
          <w:spacing w:val="-6"/>
          <w:szCs w:val="26"/>
        </w:rPr>
      </w:pPr>
    </w:p>
    <w:p w14:paraId="619885CD" w14:textId="77777777" w:rsidR="00B36FF7" w:rsidRDefault="00B36FF7" w:rsidP="00943228">
      <w:pPr>
        <w:spacing w:after="0" w:line="288" w:lineRule="auto"/>
        <w:jc w:val="both"/>
        <w:rPr>
          <w:rFonts w:ascii="Tahoma" w:hAnsi="Tahoma" w:cs="Tahoma"/>
          <w:spacing w:val="-6"/>
          <w:szCs w:val="26"/>
        </w:rPr>
      </w:pPr>
    </w:p>
    <w:p w14:paraId="060BE230" w14:textId="77777777" w:rsidR="005F7761" w:rsidRPr="00943228" w:rsidRDefault="005F7761" w:rsidP="00943228">
      <w:pPr>
        <w:spacing w:after="0" w:line="288" w:lineRule="auto"/>
        <w:jc w:val="both"/>
        <w:rPr>
          <w:rFonts w:ascii="Tahoma" w:hAnsi="Tahoma" w:cs="Tahoma"/>
          <w:spacing w:val="-6"/>
          <w:szCs w:val="26"/>
        </w:rPr>
      </w:pPr>
    </w:p>
    <w:p w14:paraId="074A1A11" w14:textId="06B8E4E0" w:rsidR="00C542C4" w:rsidRPr="00943228" w:rsidRDefault="00C542C4" w:rsidP="00943228">
      <w:pPr>
        <w:spacing w:after="0" w:line="288" w:lineRule="auto"/>
        <w:jc w:val="both"/>
        <w:rPr>
          <w:rFonts w:ascii="Tahoma" w:hAnsi="Tahoma" w:cs="Tahoma"/>
          <w:spacing w:val="-6"/>
          <w:szCs w:val="26"/>
        </w:rPr>
      </w:pPr>
      <w:r w:rsidRPr="00943228">
        <w:rPr>
          <w:rFonts w:ascii="Tahoma" w:hAnsi="Tahoma" w:cs="Tahoma"/>
          <w:spacing w:val="-6"/>
          <w:szCs w:val="26"/>
        </w:rPr>
        <w:t>JORGE ARTURO CASTAÑO DUQUE</w:t>
      </w:r>
      <w:r w:rsidR="00943228" w:rsidRPr="00943228">
        <w:rPr>
          <w:rFonts w:ascii="Tahoma" w:hAnsi="Tahoma" w:cs="Tahoma"/>
          <w:spacing w:val="-6"/>
          <w:szCs w:val="26"/>
        </w:rPr>
        <w:tab/>
      </w:r>
      <w:r w:rsidR="00943228" w:rsidRPr="00943228">
        <w:rPr>
          <w:rFonts w:ascii="Tahoma" w:hAnsi="Tahoma" w:cs="Tahoma"/>
          <w:spacing w:val="-6"/>
          <w:szCs w:val="26"/>
        </w:rPr>
        <w:tab/>
      </w:r>
      <w:r w:rsidR="00943228" w:rsidRPr="00943228">
        <w:rPr>
          <w:rFonts w:ascii="Tahoma" w:hAnsi="Tahoma" w:cs="Tahoma"/>
          <w:spacing w:val="-6"/>
          <w:szCs w:val="26"/>
        </w:rPr>
        <w:tab/>
      </w:r>
      <w:r w:rsidR="001718C3" w:rsidRPr="00943228">
        <w:rPr>
          <w:rFonts w:ascii="Tahoma" w:hAnsi="Tahoma" w:cs="Tahoma"/>
          <w:spacing w:val="-6"/>
          <w:szCs w:val="26"/>
        </w:rPr>
        <w:t xml:space="preserve">     </w:t>
      </w:r>
      <w:r w:rsidR="001F542E" w:rsidRPr="00943228">
        <w:rPr>
          <w:rFonts w:ascii="Tahoma" w:hAnsi="Tahoma" w:cs="Tahoma"/>
          <w:spacing w:val="-6"/>
          <w:szCs w:val="26"/>
        </w:rPr>
        <w:t xml:space="preserve">  </w:t>
      </w:r>
      <w:r w:rsidR="001718C3" w:rsidRPr="00943228">
        <w:rPr>
          <w:rFonts w:ascii="Tahoma" w:hAnsi="Tahoma" w:cs="Tahoma"/>
          <w:spacing w:val="-6"/>
          <w:szCs w:val="26"/>
        </w:rPr>
        <w:t xml:space="preserve"> </w:t>
      </w:r>
      <w:r w:rsidRPr="00943228">
        <w:rPr>
          <w:rFonts w:ascii="Tahoma" w:hAnsi="Tahoma" w:cs="Tahoma"/>
          <w:spacing w:val="-6"/>
          <w:szCs w:val="26"/>
        </w:rPr>
        <w:t>JAIRO ERNESTO ESCOBAR SANZ</w:t>
      </w:r>
    </w:p>
    <w:p w14:paraId="3E1B042F" w14:textId="77777777" w:rsidR="003E1DF3" w:rsidRPr="00943228" w:rsidRDefault="003E1DF3" w:rsidP="00943228">
      <w:pPr>
        <w:spacing w:after="0" w:line="288" w:lineRule="auto"/>
        <w:jc w:val="both"/>
        <w:rPr>
          <w:rFonts w:ascii="Tahoma" w:hAnsi="Tahoma" w:cs="Tahoma"/>
          <w:spacing w:val="-6"/>
          <w:szCs w:val="26"/>
        </w:rPr>
      </w:pPr>
    </w:p>
    <w:p w14:paraId="3351FAD7" w14:textId="77777777" w:rsidR="00B36FF7" w:rsidRPr="00943228" w:rsidRDefault="00B36FF7" w:rsidP="00943228">
      <w:pPr>
        <w:spacing w:after="0" w:line="288" w:lineRule="auto"/>
        <w:jc w:val="both"/>
        <w:rPr>
          <w:rFonts w:ascii="Tahoma" w:hAnsi="Tahoma" w:cs="Tahoma"/>
          <w:spacing w:val="-6"/>
          <w:szCs w:val="26"/>
        </w:rPr>
      </w:pPr>
    </w:p>
    <w:p w14:paraId="6B10DD20" w14:textId="77777777" w:rsidR="00B36FF7" w:rsidRPr="00943228" w:rsidRDefault="00B36FF7" w:rsidP="00943228">
      <w:pPr>
        <w:spacing w:after="0" w:line="288" w:lineRule="auto"/>
        <w:jc w:val="both"/>
        <w:rPr>
          <w:rFonts w:ascii="Tahoma" w:hAnsi="Tahoma" w:cs="Tahoma"/>
          <w:spacing w:val="-6"/>
          <w:szCs w:val="26"/>
        </w:rPr>
      </w:pPr>
    </w:p>
    <w:p w14:paraId="5B3BF8C8" w14:textId="77777777" w:rsidR="00C542C4" w:rsidRPr="00943228" w:rsidRDefault="00C542C4" w:rsidP="00943228">
      <w:pPr>
        <w:spacing w:after="0" w:line="288" w:lineRule="auto"/>
        <w:jc w:val="center"/>
        <w:rPr>
          <w:rFonts w:ascii="Tahoma" w:hAnsi="Tahoma" w:cs="Tahoma"/>
          <w:spacing w:val="-6"/>
          <w:szCs w:val="26"/>
        </w:rPr>
      </w:pPr>
      <w:r w:rsidRPr="00943228">
        <w:rPr>
          <w:rFonts w:ascii="Tahoma" w:hAnsi="Tahoma" w:cs="Tahoma"/>
          <w:spacing w:val="-6"/>
          <w:szCs w:val="26"/>
        </w:rPr>
        <w:t>MANUEL YARZAGARAY BANDERA</w:t>
      </w:r>
    </w:p>
    <w:p w14:paraId="2D7C4A01" w14:textId="77777777" w:rsidR="003E1DF3" w:rsidRPr="00943228" w:rsidRDefault="003E1DF3" w:rsidP="00943228">
      <w:pPr>
        <w:spacing w:after="0" w:line="288" w:lineRule="auto"/>
        <w:jc w:val="both"/>
        <w:rPr>
          <w:rFonts w:ascii="Tahoma" w:hAnsi="Tahoma" w:cs="Tahoma"/>
          <w:spacing w:val="-6"/>
          <w:szCs w:val="26"/>
        </w:rPr>
      </w:pPr>
    </w:p>
    <w:p w14:paraId="47FBD9CC" w14:textId="2A15A9CD" w:rsidR="00C542C4" w:rsidRPr="00943228" w:rsidRDefault="00B4110A" w:rsidP="00943228">
      <w:pPr>
        <w:spacing w:after="0" w:line="288" w:lineRule="auto"/>
        <w:jc w:val="both"/>
        <w:rPr>
          <w:rFonts w:ascii="Tahoma" w:hAnsi="Tahoma" w:cs="Tahoma"/>
          <w:spacing w:val="-6"/>
          <w:szCs w:val="26"/>
        </w:rPr>
      </w:pPr>
      <w:r w:rsidRPr="00943228">
        <w:rPr>
          <w:rFonts w:ascii="Tahoma" w:hAnsi="Tahoma" w:cs="Tahoma"/>
          <w:spacing w:val="-6"/>
          <w:szCs w:val="26"/>
        </w:rPr>
        <w:t>La</w:t>
      </w:r>
      <w:r w:rsidR="00C542C4" w:rsidRPr="00943228">
        <w:rPr>
          <w:rFonts w:ascii="Tahoma" w:hAnsi="Tahoma" w:cs="Tahoma"/>
          <w:spacing w:val="-6"/>
          <w:szCs w:val="26"/>
        </w:rPr>
        <w:t xml:space="preserve"> secretari</w:t>
      </w:r>
      <w:r w:rsidRPr="00943228">
        <w:rPr>
          <w:rFonts w:ascii="Tahoma" w:hAnsi="Tahoma" w:cs="Tahoma"/>
          <w:spacing w:val="-6"/>
          <w:szCs w:val="26"/>
        </w:rPr>
        <w:t>a</w:t>
      </w:r>
      <w:r w:rsidR="00C542C4" w:rsidRPr="00943228">
        <w:rPr>
          <w:rFonts w:ascii="Tahoma" w:hAnsi="Tahoma" w:cs="Tahoma"/>
          <w:spacing w:val="-6"/>
          <w:szCs w:val="26"/>
        </w:rPr>
        <w:t xml:space="preserve"> de la Sala,</w:t>
      </w:r>
    </w:p>
    <w:p w14:paraId="6ED6BB58" w14:textId="77777777" w:rsidR="00477236" w:rsidRDefault="00477236" w:rsidP="00943228">
      <w:pPr>
        <w:spacing w:after="0" w:line="288" w:lineRule="auto"/>
        <w:jc w:val="both"/>
        <w:rPr>
          <w:rFonts w:ascii="Tahoma" w:hAnsi="Tahoma" w:cs="Tahoma"/>
          <w:spacing w:val="-6"/>
          <w:szCs w:val="26"/>
        </w:rPr>
      </w:pPr>
    </w:p>
    <w:p w14:paraId="256E53B8" w14:textId="77777777" w:rsidR="00943228" w:rsidRPr="00943228" w:rsidRDefault="00943228" w:rsidP="00943228">
      <w:pPr>
        <w:spacing w:after="0" w:line="288" w:lineRule="auto"/>
        <w:jc w:val="both"/>
        <w:rPr>
          <w:rFonts w:ascii="Tahoma" w:hAnsi="Tahoma" w:cs="Tahoma"/>
          <w:spacing w:val="-6"/>
          <w:szCs w:val="26"/>
        </w:rPr>
      </w:pPr>
    </w:p>
    <w:p w14:paraId="3C38DA7D" w14:textId="16DD4CED" w:rsidR="00A21FD8" w:rsidRPr="00943228" w:rsidRDefault="001718C3" w:rsidP="00943228">
      <w:pPr>
        <w:spacing w:after="0" w:line="288" w:lineRule="auto"/>
        <w:jc w:val="center"/>
        <w:rPr>
          <w:rFonts w:ascii="Tahoma" w:hAnsi="Tahoma" w:cs="Tahoma"/>
          <w:spacing w:val="-6"/>
          <w:szCs w:val="26"/>
        </w:rPr>
      </w:pPr>
      <w:r w:rsidRPr="00943228">
        <w:rPr>
          <w:rFonts w:ascii="Tahoma" w:hAnsi="Tahoma" w:cs="Tahoma"/>
          <w:spacing w:val="-6"/>
          <w:szCs w:val="26"/>
        </w:rPr>
        <w:t>ADRIANA JULIA CATAÑO L</w:t>
      </w:r>
      <w:r w:rsidR="003E1DF3" w:rsidRPr="00943228">
        <w:rPr>
          <w:rFonts w:ascii="Tahoma" w:hAnsi="Tahoma" w:cs="Tahoma"/>
          <w:spacing w:val="-6"/>
          <w:szCs w:val="26"/>
        </w:rPr>
        <w:t>Ó</w:t>
      </w:r>
      <w:r w:rsidRPr="00943228">
        <w:rPr>
          <w:rFonts w:ascii="Tahoma" w:hAnsi="Tahoma" w:cs="Tahoma"/>
          <w:spacing w:val="-6"/>
          <w:szCs w:val="26"/>
        </w:rPr>
        <w:t>PEZ</w:t>
      </w:r>
    </w:p>
    <w:sectPr w:rsidR="00A21FD8" w:rsidRPr="00943228" w:rsidSect="00943228">
      <w:headerReference w:type="default" r:id="rId9"/>
      <w:footerReference w:type="default" r:id="rId10"/>
      <w:headerReference w:type="first" r:id="rId11"/>
      <w:footerReference w:type="first" r:id="rId12"/>
      <w:pgSz w:w="12242" w:h="18722" w:code="14"/>
      <w:pgMar w:top="1871" w:right="1304" w:bottom="1304" w:left="187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76310" w14:textId="77777777" w:rsidR="00D06B20" w:rsidRDefault="00D06B20" w:rsidP="00A27317">
      <w:pPr>
        <w:spacing w:after="0" w:line="240" w:lineRule="auto"/>
      </w:pPr>
      <w:r>
        <w:separator/>
      </w:r>
    </w:p>
  </w:endnote>
  <w:endnote w:type="continuationSeparator" w:id="0">
    <w:p w14:paraId="29E27964" w14:textId="77777777" w:rsidR="00D06B20" w:rsidRDefault="00D06B20" w:rsidP="00A27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MaruGothicMPRO">
    <w:altName w:val="HG丸ｺﾞｼｯｸM-PRO"/>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929F" w14:textId="77777777" w:rsidR="00201893" w:rsidRDefault="00201893">
    <w:pPr>
      <w:pStyle w:val="Piedepgina"/>
      <w:jc w:val="right"/>
      <w:rPr>
        <w:rFonts w:ascii="Courier New" w:hAnsi="Courier New" w:cs="Courier New"/>
        <w:b/>
        <w:sz w:val="16"/>
        <w:szCs w:val="16"/>
      </w:rPr>
    </w:pPr>
  </w:p>
  <w:p w14:paraId="0F0CD13B" w14:textId="77777777" w:rsidR="00DC5BF1" w:rsidRPr="00943228" w:rsidRDefault="00DC5BF1">
    <w:pPr>
      <w:pStyle w:val="Piedepgina"/>
      <w:jc w:val="right"/>
      <w:rPr>
        <w:rFonts w:ascii="Arial" w:hAnsi="Arial" w:cs="Arial"/>
        <w:sz w:val="18"/>
        <w:szCs w:val="18"/>
      </w:rPr>
    </w:pPr>
    <w:r w:rsidRPr="00943228">
      <w:rPr>
        <w:rFonts w:ascii="Arial" w:hAnsi="Arial" w:cs="Arial"/>
        <w:sz w:val="18"/>
        <w:szCs w:val="18"/>
      </w:rPr>
      <w:t xml:space="preserve">Página </w:t>
    </w:r>
    <w:r w:rsidRPr="00943228">
      <w:rPr>
        <w:rFonts w:ascii="Arial" w:hAnsi="Arial" w:cs="Arial"/>
        <w:bCs/>
        <w:sz w:val="18"/>
        <w:szCs w:val="18"/>
      </w:rPr>
      <w:fldChar w:fldCharType="begin"/>
    </w:r>
    <w:r w:rsidRPr="00943228">
      <w:rPr>
        <w:rFonts w:ascii="Arial" w:hAnsi="Arial" w:cs="Arial"/>
        <w:bCs/>
        <w:sz w:val="18"/>
        <w:szCs w:val="18"/>
      </w:rPr>
      <w:instrText>PAGE</w:instrText>
    </w:r>
    <w:r w:rsidRPr="00943228">
      <w:rPr>
        <w:rFonts w:ascii="Arial" w:hAnsi="Arial" w:cs="Arial"/>
        <w:bCs/>
        <w:sz w:val="18"/>
        <w:szCs w:val="18"/>
      </w:rPr>
      <w:fldChar w:fldCharType="separate"/>
    </w:r>
    <w:r w:rsidR="005F7761">
      <w:rPr>
        <w:rFonts w:ascii="Arial" w:hAnsi="Arial" w:cs="Arial"/>
        <w:bCs/>
        <w:noProof/>
        <w:sz w:val="18"/>
        <w:szCs w:val="18"/>
      </w:rPr>
      <w:t>6</w:t>
    </w:r>
    <w:r w:rsidRPr="00943228">
      <w:rPr>
        <w:rFonts w:ascii="Arial" w:hAnsi="Arial" w:cs="Arial"/>
        <w:bCs/>
        <w:sz w:val="18"/>
        <w:szCs w:val="18"/>
      </w:rPr>
      <w:fldChar w:fldCharType="end"/>
    </w:r>
    <w:r w:rsidRPr="00943228">
      <w:rPr>
        <w:rFonts w:ascii="Arial" w:hAnsi="Arial" w:cs="Arial"/>
        <w:sz w:val="18"/>
        <w:szCs w:val="18"/>
      </w:rPr>
      <w:t xml:space="preserve"> de </w:t>
    </w:r>
    <w:r w:rsidRPr="00943228">
      <w:rPr>
        <w:rFonts w:ascii="Arial" w:hAnsi="Arial" w:cs="Arial"/>
        <w:bCs/>
        <w:sz w:val="18"/>
        <w:szCs w:val="18"/>
      </w:rPr>
      <w:fldChar w:fldCharType="begin"/>
    </w:r>
    <w:r w:rsidRPr="00943228">
      <w:rPr>
        <w:rFonts w:ascii="Arial" w:hAnsi="Arial" w:cs="Arial"/>
        <w:bCs/>
        <w:sz w:val="18"/>
        <w:szCs w:val="18"/>
      </w:rPr>
      <w:instrText>NUMPAGES</w:instrText>
    </w:r>
    <w:r w:rsidRPr="00943228">
      <w:rPr>
        <w:rFonts w:ascii="Arial" w:hAnsi="Arial" w:cs="Arial"/>
        <w:bCs/>
        <w:sz w:val="18"/>
        <w:szCs w:val="18"/>
      </w:rPr>
      <w:fldChar w:fldCharType="separate"/>
    </w:r>
    <w:r w:rsidR="005F7761">
      <w:rPr>
        <w:rFonts w:ascii="Arial" w:hAnsi="Arial" w:cs="Arial"/>
        <w:bCs/>
        <w:noProof/>
        <w:sz w:val="18"/>
        <w:szCs w:val="18"/>
      </w:rPr>
      <w:t>6</w:t>
    </w:r>
    <w:r w:rsidRPr="00943228">
      <w:rPr>
        <w:rFonts w:ascii="Arial" w:hAnsi="Arial" w:cs="Arial"/>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961D" w14:textId="450714FB" w:rsidR="00DC5BF1" w:rsidRPr="001E2B5D" w:rsidRDefault="00DC5BF1" w:rsidP="001E2B5D">
    <w:pPr>
      <w:pStyle w:val="Piedepgina"/>
      <w:jc w:val="right"/>
      <w:rPr>
        <w:rFonts w:ascii="Arial" w:hAnsi="Arial" w:cs="Arial"/>
        <w:sz w:val="28"/>
      </w:rPr>
    </w:pPr>
    <w:r w:rsidRPr="001E2B5D">
      <w:rPr>
        <w:rFonts w:ascii="Arial" w:hAnsi="Arial" w:cs="Arial"/>
        <w:sz w:val="18"/>
        <w:szCs w:val="16"/>
      </w:rPr>
      <w:t xml:space="preserve">Página </w:t>
    </w:r>
    <w:r w:rsidRPr="001E2B5D">
      <w:rPr>
        <w:rFonts w:ascii="Arial" w:hAnsi="Arial" w:cs="Arial"/>
        <w:bCs/>
        <w:sz w:val="18"/>
        <w:szCs w:val="16"/>
      </w:rPr>
      <w:fldChar w:fldCharType="begin"/>
    </w:r>
    <w:r w:rsidRPr="001E2B5D">
      <w:rPr>
        <w:rFonts w:ascii="Arial" w:hAnsi="Arial" w:cs="Arial"/>
        <w:bCs/>
        <w:sz w:val="18"/>
        <w:szCs w:val="16"/>
      </w:rPr>
      <w:instrText>PAGE</w:instrText>
    </w:r>
    <w:r w:rsidRPr="001E2B5D">
      <w:rPr>
        <w:rFonts w:ascii="Arial" w:hAnsi="Arial" w:cs="Arial"/>
        <w:bCs/>
        <w:sz w:val="18"/>
        <w:szCs w:val="16"/>
      </w:rPr>
      <w:fldChar w:fldCharType="separate"/>
    </w:r>
    <w:r w:rsidR="005F7761">
      <w:rPr>
        <w:rFonts w:ascii="Arial" w:hAnsi="Arial" w:cs="Arial"/>
        <w:bCs/>
        <w:noProof/>
        <w:sz w:val="18"/>
        <w:szCs w:val="16"/>
      </w:rPr>
      <w:t>1</w:t>
    </w:r>
    <w:r w:rsidRPr="001E2B5D">
      <w:rPr>
        <w:rFonts w:ascii="Arial" w:hAnsi="Arial" w:cs="Arial"/>
        <w:bCs/>
        <w:sz w:val="18"/>
        <w:szCs w:val="16"/>
      </w:rPr>
      <w:fldChar w:fldCharType="end"/>
    </w:r>
    <w:r w:rsidRPr="001E2B5D">
      <w:rPr>
        <w:rFonts w:ascii="Arial" w:hAnsi="Arial" w:cs="Arial"/>
        <w:sz w:val="18"/>
        <w:szCs w:val="16"/>
      </w:rPr>
      <w:t xml:space="preserve"> de </w:t>
    </w:r>
    <w:r w:rsidRPr="001E2B5D">
      <w:rPr>
        <w:rFonts w:ascii="Arial" w:hAnsi="Arial" w:cs="Arial"/>
        <w:bCs/>
        <w:sz w:val="18"/>
        <w:szCs w:val="16"/>
      </w:rPr>
      <w:fldChar w:fldCharType="begin"/>
    </w:r>
    <w:r w:rsidRPr="001E2B5D">
      <w:rPr>
        <w:rFonts w:ascii="Arial" w:hAnsi="Arial" w:cs="Arial"/>
        <w:bCs/>
        <w:sz w:val="18"/>
        <w:szCs w:val="16"/>
      </w:rPr>
      <w:instrText>NUMPAGES</w:instrText>
    </w:r>
    <w:r w:rsidRPr="001E2B5D">
      <w:rPr>
        <w:rFonts w:ascii="Arial" w:hAnsi="Arial" w:cs="Arial"/>
        <w:bCs/>
        <w:sz w:val="18"/>
        <w:szCs w:val="16"/>
      </w:rPr>
      <w:fldChar w:fldCharType="separate"/>
    </w:r>
    <w:r w:rsidR="005F7761">
      <w:rPr>
        <w:rFonts w:ascii="Arial" w:hAnsi="Arial" w:cs="Arial"/>
        <w:bCs/>
        <w:noProof/>
        <w:sz w:val="18"/>
        <w:szCs w:val="16"/>
      </w:rPr>
      <w:t>6</w:t>
    </w:r>
    <w:r w:rsidRPr="001E2B5D">
      <w:rPr>
        <w:rFonts w:ascii="Arial" w:hAnsi="Arial" w:cs="Arial"/>
        <w:bCs/>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A0965" w14:textId="77777777" w:rsidR="00D06B20" w:rsidRDefault="00D06B20" w:rsidP="00A27317">
      <w:pPr>
        <w:spacing w:after="0" w:line="240" w:lineRule="auto"/>
      </w:pPr>
      <w:r>
        <w:separator/>
      </w:r>
    </w:p>
  </w:footnote>
  <w:footnote w:type="continuationSeparator" w:id="0">
    <w:p w14:paraId="1957DA51" w14:textId="77777777" w:rsidR="00D06B20" w:rsidRDefault="00D06B20" w:rsidP="00A27317">
      <w:pPr>
        <w:spacing w:after="0" w:line="240" w:lineRule="auto"/>
      </w:pPr>
      <w:r>
        <w:continuationSeparator/>
      </w:r>
    </w:p>
  </w:footnote>
  <w:footnote w:id="1">
    <w:p w14:paraId="69D5F809" w14:textId="5E249638" w:rsidR="00BD1445" w:rsidRPr="007A6F4B" w:rsidRDefault="00BD1445" w:rsidP="00BD1445">
      <w:pPr>
        <w:pStyle w:val="Textonotapie"/>
        <w:jc w:val="both"/>
        <w:rPr>
          <w:rFonts w:ascii="Arial" w:hAnsi="Arial" w:cs="Arial"/>
          <w:sz w:val="18"/>
        </w:rPr>
      </w:pPr>
      <w:r w:rsidRPr="007A6F4B">
        <w:rPr>
          <w:rFonts w:ascii="Arial" w:eastAsiaTheme="minorHAnsi" w:hAnsi="Arial" w:cs="Arial"/>
          <w:sz w:val="18"/>
          <w:vertAlign w:val="superscript"/>
          <w:lang w:eastAsia="en-US"/>
        </w:rPr>
        <w:footnoteRef/>
      </w:r>
      <w:r w:rsidRPr="007A6F4B">
        <w:rPr>
          <w:rFonts w:ascii="Arial" w:eastAsiaTheme="minorHAnsi" w:hAnsi="Arial" w:cs="Arial"/>
          <w:sz w:val="18"/>
          <w:vertAlign w:val="superscript"/>
          <w:lang w:eastAsia="en-US"/>
        </w:rPr>
        <w:t xml:space="preserve"> </w:t>
      </w:r>
      <w:r w:rsidRPr="007A6F4B">
        <w:rPr>
          <w:rFonts w:ascii="Arial" w:eastAsiaTheme="minorHAnsi" w:hAnsi="Arial" w:cs="Arial"/>
          <w:sz w:val="18"/>
          <w:lang w:eastAsia="en-US"/>
        </w:rPr>
        <w:t>CSJ AP, 13 abr. 2011, rad. 35946</w:t>
      </w:r>
      <w:r w:rsidRPr="007A6F4B">
        <w:rPr>
          <w:rFonts w:ascii="Arial" w:hAnsi="Arial" w:cs="Arial"/>
          <w:sz w:val="18"/>
        </w:rPr>
        <w:t>.</w:t>
      </w:r>
    </w:p>
  </w:footnote>
  <w:footnote w:id="2">
    <w:p w14:paraId="3861DA0F" w14:textId="542B222E" w:rsidR="00BD1445" w:rsidRPr="007A6F4B" w:rsidRDefault="00BD1445" w:rsidP="00BD1445">
      <w:pPr>
        <w:pStyle w:val="Textonotapie"/>
        <w:jc w:val="both"/>
        <w:rPr>
          <w:rStyle w:val="Numeracinttulo"/>
          <w:rFonts w:ascii="Arial" w:hAnsi="Arial" w:cs="Arial"/>
          <w:b w:val="0"/>
          <w:spacing w:val="-6"/>
          <w:sz w:val="18"/>
        </w:rPr>
      </w:pPr>
      <w:r w:rsidRPr="007A6F4B">
        <w:rPr>
          <w:rFonts w:ascii="Arial" w:eastAsiaTheme="minorHAnsi" w:hAnsi="Arial" w:cs="Arial"/>
          <w:sz w:val="18"/>
          <w:vertAlign w:val="superscript"/>
          <w:lang w:eastAsia="en-US"/>
        </w:rPr>
        <w:footnoteRef/>
      </w:r>
      <w:r w:rsidR="008327C8" w:rsidRPr="007A6F4B">
        <w:rPr>
          <w:rFonts w:ascii="Arial" w:eastAsiaTheme="minorHAnsi" w:hAnsi="Arial" w:cs="Arial"/>
          <w:sz w:val="18"/>
          <w:vertAlign w:val="superscript"/>
          <w:lang w:eastAsia="en-US"/>
        </w:rPr>
        <w:t xml:space="preserve"> </w:t>
      </w:r>
      <w:r w:rsidRPr="007A6F4B">
        <w:rPr>
          <w:rFonts w:ascii="Arial" w:eastAsiaTheme="minorHAnsi" w:hAnsi="Arial" w:cs="Arial"/>
          <w:sz w:val="18"/>
          <w:lang w:eastAsia="en-US"/>
        </w:rPr>
        <w:t>CORTE SUPREMA DE JUSTICIA, Sala de Casación Penal, Auto del 25 de mayo de 1999, radicado 13.900, Sentencias del 24 de febrero de 2000, radicado 13.711 y 10 de noviembre de 2005, radicado 24032, entre otras</w:t>
      </w:r>
      <w:r w:rsidRPr="007A6F4B">
        <w:rPr>
          <w:rStyle w:val="Numeracinttulo"/>
          <w:rFonts w:ascii="Arial" w:hAnsi="Arial" w:cs="Arial"/>
          <w:b w:val="0"/>
          <w:spacing w:val="-6"/>
          <w:sz w:val="18"/>
        </w:rPr>
        <w:t>».</w:t>
      </w:r>
    </w:p>
  </w:footnote>
  <w:footnote w:id="3">
    <w:p w14:paraId="1CF735B6" w14:textId="5AEFFD7A" w:rsidR="00BD1445" w:rsidRPr="00404C46" w:rsidRDefault="00BD1445" w:rsidP="00BD1445">
      <w:pPr>
        <w:pStyle w:val="Textonotapie"/>
        <w:jc w:val="both"/>
      </w:pPr>
      <w:r w:rsidRPr="007A6F4B">
        <w:rPr>
          <w:rFonts w:ascii="Arial" w:eastAsiaTheme="minorHAnsi" w:hAnsi="Arial" w:cs="Arial"/>
          <w:sz w:val="18"/>
          <w:vertAlign w:val="superscript"/>
          <w:lang w:eastAsia="en-US"/>
        </w:rPr>
        <w:footnoteRef/>
      </w:r>
      <w:r w:rsidR="008327C8" w:rsidRPr="007A6F4B">
        <w:rPr>
          <w:rFonts w:ascii="Arial" w:eastAsiaTheme="minorHAnsi" w:hAnsi="Arial" w:cs="Arial"/>
          <w:sz w:val="18"/>
          <w:lang w:eastAsia="en-US"/>
        </w:rPr>
        <w:t xml:space="preserve"> Si bien el referido documento, visible a folio  80 y ss. carece de fecha de suscripción, se advierte que el mismo fue presentado personalmente por sus signatarios ante la Notaría Tercera de Pereira en abril 29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0A993" w14:textId="77777777" w:rsidR="00DC5BF1" w:rsidRPr="001E2B5D" w:rsidRDefault="00DC5BF1" w:rsidP="00943228">
    <w:pPr>
      <w:pStyle w:val="Piedepgina"/>
      <w:jc w:val="right"/>
      <w:rPr>
        <w:rFonts w:ascii="Arial" w:hAnsi="Arial" w:cs="Arial"/>
        <w:sz w:val="18"/>
        <w:szCs w:val="16"/>
      </w:rPr>
    </w:pPr>
    <w:r w:rsidRPr="001E2B5D">
      <w:rPr>
        <w:rFonts w:ascii="Arial" w:hAnsi="Arial" w:cs="Arial"/>
        <w:sz w:val="18"/>
        <w:szCs w:val="16"/>
      </w:rPr>
      <w:t xml:space="preserve">LESIONES PERSONALES CULPOSAS   </w:t>
    </w:r>
  </w:p>
  <w:p w14:paraId="14661012" w14:textId="706B4F3D" w:rsidR="00DC5BF1" w:rsidRPr="001E2B5D" w:rsidRDefault="00DC5BF1" w:rsidP="00943228">
    <w:pPr>
      <w:pStyle w:val="Piedepgina"/>
      <w:jc w:val="right"/>
      <w:rPr>
        <w:rFonts w:ascii="Arial" w:hAnsi="Arial" w:cs="Arial"/>
        <w:sz w:val="18"/>
        <w:szCs w:val="16"/>
      </w:rPr>
    </w:pPr>
    <w:r w:rsidRPr="001E2B5D">
      <w:rPr>
        <w:rFonts w:ascii="Arial" w:hAnsi="Arial" w:cs="Arial"/>
        <w:sz w:val="18"/>
        <w:szCs w:val="16"/>
      </w:rPr>
      <w:t>RADICACIÓN: 660016000035 2012 01335 01</w:t>
    </w:r>
  </w:p>
  <w:p w14:paraId="2A8347B3" w14:textId="107130B0" w:rsidR="00DC5BF1" w:rsidRPr="001E2B5D" w:rsidRDefault="00DC5BF1" w:rsidP="00943228">
    <w:pPr>
      <w:pStyle w:val="Piedepgina"/>
      <w:jc w:val="right"/>
      <w:rPr>
        <w:rFonts w:ascii="Arial" w:hAnsi="Arial" w:cs="Arial"/>
        <w:sz w:val="18"/>
        <w:szCs w:val="16"/>
      </w:rPr>
    </w:pPr>
    <w:r w:rsidRPr="001E2B5D">
      <w:rPr>
        <w:rFonts w:ascii="Arial" w:hAnsi="Arial" w:cs="Arial"/>
        <w:sz w:val="18"/>
        <w:szCs w:val="16"/>
      </w:rPr>
      <w:t xml:space="preserve">PROCESADO: </w:t>
    </w:r>
    <w:proofErr w:type="spellStart"/>
    <w:r w:rsidRPr="001E2B5D">
      <w:rPr>
        <w:rFonts w:ascii="Arial" w:hAnsi="Arial" w:cs="Arial"/>
        <w:sz w:val="18"/>
        <w:szCs w:val="16"/>
      </w:rPr>
      <w:t>GARC</w:t>
    </w:r>
    <w:proofErr w:type="spellEnd"/>
  </w:p>
  <w:p w14:paraId="0962761C" w14:textId="753628FD" w:rsidR="00DC5BF1" w:rsidRPr="001E2B5D" w:rsidRDefault="001F542E" w:rsidP="00943228">
    <w:pPr>
      <w:pStyle w:val="Piedepgina"/>
      <w:jc w:val="right"/>
      <w:rPr>
        <w:rFonts w:ascii="Arial" w:hAnsi="Arial" w:cs="Arial"/>
        <w:sz w:val="18"/>
        <w:szCs w:val="16"/>
      </w:rPr>
    </w:pPr>
    <w:r w:rsidRPr="001E2B5D">
      <w:rPr>
        <w:rFonts w:ascii="Arial" w:hAnsi="Arial" w:cs="Arial"/>
        <w:sz w:val="18"/>
        <w:szCs w:val="16"/>
      </w:rPr>
      <w:t>DECLARA EXTINCIÒN DE LA ACCIÒN PENAL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5EE8" w14:textId="77777777" w:rsidR="00DC5BF1" w:rsidRPr="00F23B5B" w:rsidRDefault="00DC5BF1" w:rsidP="00F23B5B">
    <w:pPr>
      <w:pStyle w:val="Piedepgina"/>
      <w:jc w:val="right"/>
      <w:rPr>
        <w:rFonts w:ascii="Arial" w:hAnsi="Arial" w:cs="Arial"/>
        <w:sz w:val="18"/>
        <w:szCs w:val="16"/>
      </w:rPr>
    </w:pPr>
    <w:r w:rsidRPr="00F23B5B">
      <w:rPr>
        <w:rFonts w:ascii="Arial" w:hAnsi="Arial" w:cs="Arial"/>
        <w:sz w:val="18"/>
        <w:szCs w:val="16"/>
      </w:rPr>
      <w:t xml:space="preserve">LESIONES PERSONALES CULPOSAS   </w:t>
    </w:r>
  </w:p>
  <w:p w14:paraId="2ABFB6B6" w14:textId="59D10152" w:rsidR="00DC5BF1" w:rsidRPr="00F23B5B" w:rsidRDefault="00DC5BF1" w:rsidP="00F23B5B">
    <w:pPr>
      <w:pStyle w:val="Piedepgina"/>
      <w:jc w:val="right"/>
      <w:rPr>
        <w:rFonts w:ascii="Arial" w:hAnsi="Arial" w:cs="Arial"/>
        <w:sz w:val="18"/>
        <w:szCs w:val="16"/>
      </w:rPr>
    </w:pPr>
    <w:r w:rsidRPr="00F23B5B">
      <w:rPr>
        <w:rFonts w:ascii="Arial" w:hAnsi="Arial" w:cs="Arial"/>
        <w:sz w:val="18"/>
        <w:szCs w:val="16"/>
      </w:rPr>
      <w:t>RADICACIÓN:</w:t>
    </w:r>
    <w:r w:rsidR="00F23B5B">
      <w:rPr>
        <w:rFonts w:ascii="Arial" w:hAnsi="Arial" w:cs="Arial"/>
        <w:sz w:val="18"/>
        <w:szCs w:val="16"/>
      </w:rPr>
      <w:t xml:space="preserve"> </w:t>
    </w:r>
    <w:r w:rsidRPr="00F23B5B">
      <w:rPr>
        <w:rFonts w:ascii="Arial" w:hAnsi="Arial" w:cs="Arial"/>
        <w:sz w:val="18"/>
        <w:szCs w:val="16"/>
      </w:rPr>
      <w:t>660016000035 2012 01335 01</w:t>
    </w:r>
  </w:p>
  <w:p w14:paraId="17D12216" w14:textId="29FA1939" w:rsidR="00DC5BF1" w:rsidRPr="00F23B5B" w:rsidRDefault="00DC5BF1" w:rsidP="00F23B5B">
    <w:pPr>
      <w:pStyle w:val="Piedepgina"/>
      <w:jc w:val="right"/>
      <w:rPr>
        <w:rFonts w:ascii="Arial" w:hAnsi="Arial" w:cs="Arial"/>
        <w:sz w:val="18"/>
        <w:szCs w:val="16"/>
      </w:rPr>
    </w:pPr>
    <w:r w:rsidRPr="00F23B5B">
      <w:rPr>
        <w:rFonts w:ascii="Arial" w:hAnsi="Arial" w:cs="Arial"/>
        <w:sz w:val="18"/>
        <w:szCs w:val="16"/>
      </w:rPr>
      <w:t>PROCESADO:</w:t>
    </w:r>
    <w:r w:rsidR="00F23B5B">
      <w:rPr>
        <w:rFonts w:ascii="Arial" w:hAnsi="Arial" w:cs="Arial"/>
        <w:sz w:val="18"/>
        <w:szCs w:val="16"/>
      </w:rPr>
      <w:t xml:space="preserve"> </w:t>
    </w:r>
    <w:proofErr w:type="spellStart"/>
    <w:r w:rsidRPr="00F23B5B">
      <w:rPr>
        <w:rFonts w:ascii="Arial" w:hAnsi="Arial" w:cs="Arial"/>
        <w:sz w:val="18"/>
        <w:szCs w:val="16"/>
      </w:rPr>
      <w:t>GARC</w:t>
    </w:r>
    <w:proofErr w:type="spellEnd"/>
  </w:p>
  <w:p w14:paraId="4D1561C9" w14:textId="141AEDFE" w:rsidR="00DC5BF1" w:rsidRPr="00F23B5B" w:rsidRDefault="006D39A3" w:rsidP="00F23B5B">
    <w:pPr>
      <w:pStyle w:val="Piedepgina"/>
      <w:jc w:val="right"/>
      <w:rPr>
        <w:rFonts w:ascii="Arial" w:hAnsi="Arial" w:cs="Arial"/>
        <w:sz w:val="18"/>
        <w:szCs w:val="16"/>
      </w:rPr>
    </w:pPr>
    <w:r w:rsidRPr="00F23B5B">
      <w:rPr>
        <w:rFonts w:ascii="Arial" w:hAnsi="Arial" w:cs="Arial"/>
        <w:sz w:val="18"/>
        <w:szCs w:val="16"/>
      </w:rPr>
      <w:t>DECLARA EXTINCIÓN DE LA ACCIÓN PENAL</w:t>
    </w:r>
  </w:p>
  <w:p w14:paraId="517C8173" w14:textId="43492FE4" w:rsidR="00DC5BF1" w:rsidRPr="00F23B5B" w:rsidRDefault="006D39A3" w:rsidP="00F23B5B">
    <w:pPr>
      <w:pStyle w:val="Piedepgina"/>
      <w:jc w:val="right"/>
      <w:rPr>
        <w:rFonts w:ascii="Arial" w:hAnsi="Arial" w:cs="Arial"/>
        <w:sz w:val="18"/>
        <w:szCs w:val="16"/>
      </w:rPr>
    </w:pPr>
    <w:r w:rsidRPr="00F23B5B">
      <w:rPr>
        <w:rFonts w:ascii="Arial" w:hAnsi="Arial" w:cs="Arial"/>
        <w:sz w:val="18"/>
        <w:szCs w:val="16"/>
      </w:rPr>
      <w:t>A</w:t>
    </w:r>
    <w:r w:rsidR="000A6006" w:rsidRPr="00F23B5B">
      <w:rPr>
        <w:rFonts w:ascii="Arial" w:hAnsi="Arial" w:cs="Arial"/>
        <w:sz w:val="18"/>
        <w:szCs w:val="16"/>
      </w:rPr>
      <w:t>. N°</w:t>
    </w:r>
    <w:r w:rsidR="00F23B5B">
      <w:rPr>
        <w:rFonts w:ascii="Arial" w:hAnsi="Arial" w:cs="Arial"/>
        <w:sz w:val="18"/>
        <w:szCs w:val="16"/>
      </w:rPr>
      <w:t xml:space="preserve"> </w:t>
    </w:r>
    <w:r w:rsidR="000A6006" w:rsidRPr="00F23B5B">
      <w:rPr>
        <w:rFonts w:ascii="Arial" w:hAnsi="Arial" w:cs="Arial"/>
        <w:sz w:val="18"/>
        <w:szCs w:val="16"/>
      </w:rPr>
      <w:t>048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4AAE"/>
    <w:multiLevelType w:val="hybridMultilevel"/>
    <w:tmpl w:val="20FA6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B82731"/>
    <w:multiLevelType w:val="hybridMultilevel"/>
    <w:tmpl w:val="841EF3BC"/>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5C60E0C"/>
    <w:multiLevelType w:val="hybridMultilevel"/>
    <w:tmpl w:val="2F1A5D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68C303E"/>
    <w:multiLevelType w:val="hybridMultilevel"/>
    <w:tmpl w:val="EE84E3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6D08C8"/>
    <w:multiLevelType w:val="hybridMultilevel"/>
    <w:tmpl w:val="19289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861CF9"/>
    <w:multiLevelType w:val="hybridMultilevel"/>
    <w:tmpl w:val="711E0DA6"/>
    <w:lvl w:ilvl="0" w:tplc="61267462">
      <w:start w:val="5"/>
      <w:numFmt w:val="lowerRoman"/>
      <w:lvlText w:val="(%1)"/>
      <w:lvlJc w:val="left"/>
      <w:pPr>
        <w:ind w:left="1440" w:hanging="10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7C72FF"/>
    <w:multiLevelType w:val="hybridMultilevel"/>
    <w:tmpl w:val="CC904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991B82"/>
    <w:multiLevelType w:val="hybridMultilevel"/>
    <w:tmpl w:val="EA38E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80E1FC8"/>
    <w:multiLevelType w:val="hybridMultilevel"/>
    <w:tmpl w:val="0AF4A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1B92B3E"/>
    <w:multiLevelType w:val="hybridMultilevel"/>
    <w:tmpl w:val="5D283AE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D0717"/>
    <w:multiLevelType w:val="hybridMultilevel"/>
    <w:tmpl w:val="499A1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D532361"/>
    <w:multiLevelType w:val="hybridMultilevel"/>
    <w:tmpl w:val="D2AA8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0A8760C"/>
    <w:multiLevelType w:val="hybridMultilevel"/>
    <w:tmpl w:val="FF90DCF6"/>
    <w:lvl w:ilvl="0" w:tplc="ED72ED88">
      <w:start w:val="2"/>
      <w:numFmt w:val="bullet"/>
      <w:lvlText w:val="-"/>
      <w:lvlJc w:val="left"/>
      <w:pPr>
        <w:ind w:left="720" w:hanging="360"/>
      </w:pPr>
      <w:rPr>
        <w:rFonts w:ascii="Tahoma" w:eastAsiaTheme="minorHAnsi" w:hAnsi="Tahoma" w:cs="Tahoma" w:hint="default"/>
        <w:i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2C1001E"/>
    <w:multiLevelType w:val="hybridMultilevel"/>
    <w:tmpl w:val="3FF64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837D44"/>
    <w:multiLevelType w:val="hybridMultilevel"/>
    <w:tmpl w:val="ED849B4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C685290"/>
    <w:multiLevelType w:val="multilevel"/>
    <w:tmpl w:val="044633AA"/>
    <w:lvl w:ilvl="0">
      <w:start w:val="1"/>
      <w:numFmt w:val="decimal"/>
      <w:lvlText w:val="%1."/>
      <w:lvlJc w:val="right"/>
      <w:pPr>
        <w:tabs>
          <w:tab w:val="num" w:pos="1068"/>
        </w:tabs>
        <w:ind w:left="1068" w:hanging="360"/>
      </w:pPr>
      <w:rPr>
        <w:rFonts w:asciiTheme="minorHAnsi" w:eastAsia="Times New Roman" w:hAnsiTheme="minorHAnsi" w:cs="Times New Roman"/>
      </w:rPr>
    </w:lvl>
    <w:lvl w:ilvl="1" w:tentative="1">
      <w:start w:val="1"/>
      <w:numFmt w:val="lowerRoman"/>
      <w:lvlText w:val="%2."/>
      <w:lvlJc w:val="right"/>
      <w:pPr>
        <w:tabs>
          <w:tab w:val="num" w:pos="1788"/>
        </w:tabs>
        <w:ind w:left="1788" w:hanging="360"/>
      </w:pPr>
    </w:lvl>
    <w:lvl w:ilvl="2" w:tentative="1">
      <w:start w:val="1"/>
      <w:numFmt w:val="lowerRoman"/>
      <w:lvlText w:val="%3."/>
      <w:lvlJc w:val="right"/>
      <w:pPr>
        <w:tabs>
          <w:tab w:val="num" w:pos="2508"/>
        </w:tabs>
        <w:ind w:left="2508" w:hanging="360"/>
      </w:pPr>
    </w:lvl>
    <w:lvl w:ilvl="3" w:tentative="1">
      <w:start w:val="1"/>
      <w:numFmt w:val="lowerRoman"/>
      <w:lvlText w:val="%4."/>
      <w:lvlJc w:val="right"/>
      <w:pPr>
        <w:tabs>
          <w:tab w:val="num" w:pos="3228"/>
        </w:tabs>
        <w:ind w:left="3228" w:hanging="360"/>
      </w:pPr>
    </w:lvl>
    <w:lvl w:ilvl="4" w:tentative="1">
      <w:start w:val="1"/>
      <w:numFmt w:val="lowerRoman"/>
      <w:lvlText w:val="%5."/>
      <w:lvlJc w:val="right"/>
      <w:pPr>
        <w:tabs>
          <w:tab w:val="num" w:pos="3948"/>
        </w:tabs>
        <w:ind w:left="3948" w:hanging="360"/>
      </w:pPr>
    </w:lvl>
    <w:lvl w:ilvl="5" w:tentative="1">
      <w:start w:val="1"/>
      <w:numFmt w:val="lowerRoman"/>
      <w:lvlText w:val="%6."/>
      <w:lvlJc w:val="right"/>
      <w:pPr>
        <w:tabs>
          <w:tab w:val="num" w:pos="4668"/>
        </w:tabs>
        <w:ind w:left="4668" w:hanging="360"/>
      </w:pPr>
    </w:lvl>
    <w:lvl w:ilvl="6" w:tentative="1">
      <w:start w:val="1"/>
      <w:numFmt w:val="lowerRoman"/>
      <w:lvlText w:val="%7."/>
      <w:lvlJc w:val="right"/>
      <w:pPr>
        <w:tabs>
          <w:tab w:val="num" w:pos="5388"/>
        </w:tabs>
        <w:ind w:left="5388" w:hanging="360"/>
      </w:pPr>
    </w:lvl>
    <w:lvl w:ilvl="7" w:tentative="1">
      <w:start w:val="1"/>
      <w:numFmt w:val="lowerRoman"/>
      <w:lvlText w:val="%8."/>
      <w:lvlJc w:val="right"/>
      <w:pPr>
        <w:tabs>
          <w:tab w:val="num" w:pos="6108"/>
        </w:tabs>
        <w:ind w:left="6108" w:hanging="360"/>
      </w:pPr>
    </w:lvl>
    <w:lvl w:ilvl="8" w:tentative="1">
      <w:start w:val="1"/>
      <w:numFmt w:val="lowerRoman"/>
      <w:lvlText w:val="%9."/>
      <w:lvlJc w:val="right"/>
      <w:pPr>
        <w:tabs>
          <w:tab w:val="num" w:pos="6828"/>
        </w:tabs>
        <w:ind w:left="6828" w:hanging="360"/>
      </w:pPr>
    </w:lvl>
  </w:abstractNum>
  <w:abstractNum w:abstractNumId="16">
    <w:nsid w:val="5D3C0635"/>
    <w:multiLevelType w:val="hybridMultilevel"/>
    <w:tmpl w:val="807E0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B070B1B"/>
    <w:multiLevelType w:val="hybridMultilevel"/>
    <w:tmpl w:val="8A9E53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11"/>
  </w:num>
  <w:num w:numId="5">
    <w:abstractNumId w:val="3"/>
  </w:num>
  <w:num w:numId="6">
    <w:abstractNumId w:val="8"/>
  </w:num>
  <w:num w:numId="7">
    <w:abstractNumId w:val="2"/>
  </w:num>
  <w:num w:numId="8">
    <w:abstractNumId w:val="0"/>
  </w:num>
  <w:num w:numId="9">
    <w:abstractNumId w:val="14"/>
  </w:num>
  <w:num w:numId="10">
    <w:abstractNumId w:val="6"/>
  </w:num>
  <w:num w:numId="11">
    <w:abstractNumId w:val="10"/>
  </w:num>
  <w:num w:numId="12">
    <w:abstractNumId w:val="13"/>
  </w:num>
  <w:num w:numId="13">
    <w:abstractNumId w:val="17"/>
  </w:num>
  <w:num w:numId="14">
    <w:abstractNumId w:val="7"/>
  </w:num>
  <w:num w:numId="15">
    <w:abstractNumId w:val="4"/>
  </w:num>
  <w:num w:numId="16">
    <w:abstractNumId w:val="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17"/>
    <w:rsid w:val="00006BCE"/>
    <w:rsid w:val="000117C7"/>
    <w:rsid w:val="00012CC9"/>
    <w:rsid w:val="000163BC"/>
    <w:rsid w:val="00025584"/>
    <w:rsid w:val="000274CB"/>
    <w:rsid w:val="00040527"/>
    <w:rsid w:val="00044B25"/>
    <w:rsid w:val="00045C28"/>
    <w:rsid w:val="0005196B"/>
    <w:rsid w:val="000632B8"/>
    <w:rsid w:val="00066C5C"/>
    <w:rsid w:val="000736AA"/>
    <w:rsid w:val="00083D29"/>
    <w:rsid w:val="000855D5"/>
    <w:rsid w:val="00085774"/>
    <w:rsid w:val="00087DCB"/>
    <w:rsid w:val="00093D17"/>
    <w:rsid w:val="00094044"/>
    <w:rsid w:val="000A0CF8"/>
    <w:rsid w:val="000A6006"/>
    <w:rsid w:val="000B0673"/>
    <w:rsid w:val="000B0E9A"/>
    <w:rsid w:val="000B17E6"/>
    <w:rsid w:val="000C5418"/>
    <w:rsid w:val="000C5959"/>
    <w:rsid w:val="000D1AAA"/>
    <w:rsid w:val="000D1D5F"/>
    <w:rsid w:val="000E0500"/>
    <w:rsid w:val="000E10FD"/>
    <w:rsid w:val="000E2B95"/>
    <w:rsid w:val="000F3431"/>
    <w:rsid w:val="00100203"/>
    <w:rsid w:val="00101B70"/>
    <w:rsid w:val="00103D5B"/>
    <w:rsid w:val="0011004D"/>
    <w:rsid w:val="00115551"/>
    <w:rsid w:val="00120980"/>
    <w:rsid w:val="00137445"/>
    <w:rsid w:val="001441FB"/>
    <w:rsid w:val="00144BC2"/>
    <w:rsid w:val="001464DA"/>
    <w:rsid w:val="0015128F"/>
    <w:rsid w:val="0015475E"/>
    <w:rsid w:val="001554DE"/>
    <w:rsid w:val="00163FEE"/>
    <w:rsid w:val="001666B6"/>
    <w:rsid w:val="001674DB"/>
    <w:rsid w:val="0017077C"/>
    <w:rsid w:val="001718C3"/>
    <w:rsid w:val="00175B47"/>
    <w:rsid w:val="0018470D"/>
    <w:rsid w:val="001878FB"/>
    <w:rsid w:val="001879B1"/>
    <w:rsid w:val="00191604"/>
    <w:rsid w:val="00197765"/>
    <w:rsid w:val="001A3DDD"/>
    <w:rsid w:val="001A5705"/>
    <w:rsid w:val="001C3396"/>
    <w:rsid w:val="001C3D25"/>
    <w:rsid w:val="001D0AFF"/>
    <w:rsid w:val="001D4A98"/>
    <w:rsid w:val="001E11D2"/>
    <w:rsid w:val="001E2B5D"/>
    <w:rsid w:val="001E34FF"/>
    <w:rsid w:val="001E357C"/>
    <w:rsid w:val="001E57ED"/>
    <w:rsid w:val="001E7D1B"/>
    <w:rsid w:val="001F542E"/>
    <w:rsid w:val="001F7EC0"/>
    <w:rsid w:val="00201893"/>
    <w:rsid w:val="00203BDE"/>
    <w:rsid w:val="00204321"/>
    <w:rsid w:val="00213A7C"/>
    <w:rsid w:val="0021402A"/>
    <w:rsid w:val="0021683B"/>
    <w:rsid w:val="00217C3F"/>
    <w:rsid w:val="00246B9B"/>
    <w:rsid w:val="002473B3"/>
    <w:rsid w:val="00251FDA"/>
    <w:rsid w:val="00265214"/>
    <w:rsid w:val="00282A15"/>
    <w:rsid w:val="00286DC9"/>
    <w:rsid w:val="00290518"/>
    <w:rsid w:val="00293395"/>
    <w:rsid w:val="002936C6"/>
    <w:rsid w:val="002979C9"/>
    <w:rsid w:val="002B0B0B"/>
    <w:rsid w:val="002B2B5B"/>
    <w:rsid w:val="002B4A8C"/>
    <w:rsid w:val="002B4B8A"/>
    <w:rsid w:val="002D0AD1"/>
    <w:rsid w:val="002D3F78"/>
    <w:rsid w:val="0030627F"/>
    <w:rsid w:val="003075D4"/>
    <w:rsid w:val="0031048E"/>
    <w:rsid w:val="00310616"/>
    <w:rsid w:val="003122CD"/>
    <w:rsid w:val="003132F5"/>
    <w:rsid w:val="003133D1"/>
    <w:rsid w:val="00320516"/>
    <w:rsid w:val="00322FD6"/>
    <w:rsid w:val="00330489"/>
    <w:rsid w:val="00336D1E"/>
    <w:rsid w:val="00353281"/>
    <w:rsid w:val="0035397D"/>
    <w:rsid w:val="00354982"/>
    <w:rsid w:val="00374603"/>
    <w:rsid w:val="0038060B"/>
    <w:rsid w:val="00383948"/>
    <w:rsid w:val="00383955"/>
    <w:rsid w:val="003929BA"/>
    <w:rsid w:val="00396DFE"/>
    <w:rsid w:val="00397820"/>
    <w:rsid w:val="003A2DC7"/>
    <w:rsid w:val="003A4E4B"/>
    <w:rsid w:val="003B2F53"/>
    <w:rsid w:val="003C17D9"/>
    <w:rsid w:val="003D32C1"/>
    <w:rsid w:val="003E1DF3"/>
    <w:rsid w:val="003E27C4"/>
    <w:rsid w:val="003E2B8F"/>
    <w:rsid w:val="003E2D38"/>
    <w:rsid w:val="003E335C"/>
    <w:rsid w:val="003F52F0"/>
    <w:rsid w:val="003F6D60"/>
    <w:rsid w:val="00404AE4"/>
    <w:rsid w:val="00406BD8"/>
    <w:rsid w:val="00413775"/>
    <w:rsid w:val="00413B0D"/>
    <w:rsid w:val="00415A8A"/>
    <w:rsid w:val="0041793D"/>
    <w:rsid w:val="00422FD7"/>
    <w:rsid w:val="00424F4A"/>
    <w:rsid w:val="00425F6C"/>
    <w:rsid w:val="00432547"/>
    <w:rsid w:val="00432BCE"/>
    <w:rsid w:val="004338F8"/>
    <w:rsid w:val="00437D2D"/>
    <w:rsid w:val="0044058F"/>
    <w:rsid w:val="004445F6"/>
    <w:rsid w:val="004456BD"/>
    <w:rsid w:val="00445EFE"/>
    <w:rsid w:val="0045047C"/>
    <w:rsid w:val="00456C71"/>
    <w:rsid w:val="00464014"/>
    <w:rsid w:val="00473746"/>
    <w:rsid w:val="0047580F"/>
    <w:rsid w:val="00477236"/>
    <w:rsid w:val="00484CC9"/>
    <w:rsid w:val="00493178"/>
    <w:rsid w:val="0049598C"/>
    <w:rsid w:val="004A6FF3"/>
    <w:rsid w:val="004B775A"/>
    <w:rsid w:val="004B7F58"/>
    <w:rsid w:val="004C4262"/>
    <w:rsid w:val="004C77C9"/>
    <w:rsid w:val="004D48C7"/>
    <w:rsid w:val="004E2BE2"/>
    <w:rsid w:val="004E6E1B"/>
    <w:rsid w:val="004F2F39"/>
    <w:rsid w:val="004F7EE4"/>
    <w:rsid w:val="00501DCC"/>
    <w:rsid w:val="00505E5B"/>
    <w:rsid w:val="00505F79"/>
    <w:rsid w:val="00513929"/>
    <w:rsid w:val="00530B99"/>
    <w:rsid w:val="00531C38"/>
    <w:rsid w:val="00535F16"/>
    <w:rsid w:val="005376E0"/>
    <w:rsid w:val="00542DB0"/>
    <w:rsid w:val="005531C1"/>
    <w:rsid w:val="00553E27"/>
    <w:rsid w:val="005578F5"/>
    <w:rsid w:val="00557C39"/>
    <w:rsid w:val="005706A9"/>
    <w:rsid w:val="00571E8D"/>
    <w:rsid w:val="005848D0"/>
    <w:rsid w:val="00585189"/>
    <w:rsid w:val="00594C56"/>
    <w:rsid w:val="00597A99"/>
    <w:rsid w:val="005A504F"/>
    <w:rsid w:val="005B12A9"/>
    <w:rsid w:val="005C1AE8"/>
    <w:rsid w:val="005C23E5"/>
    <w:rsid w:val="005C4D46"/>
    <w:rsid w:val="005C6CED"/>
    <w:rsid w:val="005C7205"/>
    <w:rsid w:val="005D0C1B"/>
    <w:rsid w:val="005D1C5D"/>
    <w:rsid w:val="005D42B1"/>
    <w:rsid w:val="005E2090"/>
    <w:rsid w:val="005E2797"/>
    <w:rsid w:val="005F01C6"/>
    <w:rsid w:val="005F67E8"/>
    <w:rsid w:val="005F7761"/>
    <w:rsid w:val="00612CB9"/>
    <w:rsid w:val="00616816"/>
    <w:rsid w:val="00621140"/>
    <w:rsid w:val="006404F0"/>
    <w:rsid w:val="006407FA"/>
    <w:rsid w:val="00642A70"/>
    <w:rsid w:val="00642C76"/>
    <w:rsid w:val="00656E20"/>
    <w:rsid w:val="0066016A"/>
    <w:rsid w:val="006604A8"/>
    <w:rsid w:val="00660E91"/>
    <w:rsid w:val="00673744"/>
    <w:rsid w:val="00677B31"/>
    <w:rsid w:val="0068114D"/>
    <w:rsid w:val="006834A6"/>
    <w:rsid w:val="006940FD"/>
    <w:rsid w:val="006965B1"/>
    <w:rsid w:val="006A3573"/>
    <w:rsid w:val="006A61FD"/>
    <w:rsid w:val="006B3219"/>
    <w:rsid w:val="006B588A"/>
    <w:rsid w:val="006B6022"/>
    <w:rsid w:val="006C31C7"/>
    <w:rsid w:val="006D2279"/>
    <w:rsid w:val="006D373A"/>
    <w:rsid w:val="006D39A3"/>
    <w:rsid w:val="006E76B3"/>
    <w:rsid w:val="006F1499"/>
    <w:rsid w:val="006F52FC"/>
    <w:rsid w:val="006F7271"/>
    <w:rsid w:val="00710E17"/>
    <w:rsid w:val="00721297"/>
    <w:rsid w:val="0072288D"/>
    <w:rsid w:val="00731A80"/>
    <w:rsid w:val="007327ED"/>
    <w:rsid w:val="007339AE"/>
    <w:rsid w:val="00741709"/>
    <w:rsid w:val="00746190"/>
    <w:rsid w:val="0074661D"/>
    <w:rsid w:val="00746BFD"/>
    <w:rsid w:val="00747518"/>
    <w:rsid w:val="00750379"/>
    <w:rsid w:val="00752A4E"/>
    <w:rsid w:val="00755C8E"/>
    <w:rsid w:val="00762BF2"/>
    <w:rsid w:val="007675BE"/>
    <w:rsid w:val="00773D47"/>
    <w:rsid w:val="00774994"/>
    <w:rsid w:val="00782369"/>
    <w:rsid w:val="0079227C"/>
    <w:rsid w:val="007923A2"/>
    <w:rsid w:val="00794932"/>
    <w:rsid w:val="007A5C74"/>
    <w:rsid w:val="007A6F4B"/>
    <w:rsid w:val="007A7434"/>
    <w:rsid w:val="007D02D1"/>
    <w:rsid w:val="007D3D06"/>
    <w:rsid w:val="007E043A"/>
    <w:rsid w:val="007F1FDC"/>
    <w:rsid w:val="007F3B02"/>
    <w:rsid w:val="008056D6"/>
    <w:rsid w:val="0080744C"/>
    <w:rsid w:val="0081060A"/>
    <w:rsid w:val="0082038D"/>
    <w:rsid w:val="0082329A"/>
    <w:rsid w:val="00823BC0"/>
    <w:rsid w:val="0082560C"/>
    <w:rsid w:val="00827AE9"/>
    <w:rsid w:val="008327C8"/>
    <w:rsid w:val="00833014"/>
    <w:rsid w:val="00840685"/>
    <w:rsid w:val="00841018"/>
    <w:rsid w:val="008417D0"/>
    <w:rsid w:val="00841DF4"/>
    <w:rsid w:val="00844222"/>
    <w:rsid w:val="008538C3"/>
    <w:rsid w:val="008579AB"/>
    <w:rsid w:val="00863E8F"/>
    <w:rsid w:val="00863FE7"/>
    <w:rsid w:val="00866AAC"/>
    <w:rsid w:val="00871546"/>
    <w:rsid w:val="008760D6"/>
    <w:rsid w:val="008874A2"/>
    <w:rsid w:val="008B0738"/>
    <w:rsid w:val="008C7966"/>
    <w:rsid w:val="008E338F"/>
    <w:rsid w:val="008F5559"/>
    <w:rsid w:val="008F7A13"/>
    <w:rsid w:val="0090121E"/>
    <w:rsid w:val="00903F87"/>
    <w:rsid w:val="009051C8"/>
    <w:rsid w:val="00917EAF"/>
    <w:rsid w:val="009218A2"/>
    <w:rsid w:val="0092208A"/>
    <w:rsid w:val="00927524"/>
    <w:rsid w:val="00933A8F"/>
    <w:rsid w:val="00937246"/>
    <w:rsid w:val="00943228"/>
    <w:rsid w:val="00962EE5"/>
    <w:rsid w:val="00967C59"/>
    <w:rsid w:val="00970203"/>
    <w:rsid w:val="00970A12"/>
    <w:rsid w:val="00980076"/>
    <w:rsid w:val="009941A5"/>
    <w:rsid w:val="009A165B"/>
    <w:rsid w:val="009A3567"/>
    <w:rsid w:val="009A670A"/>
    <w:rsid w:val="009A6CFE"/>
    <w:rsid w:val="009B0182"/>
    <w:rsid w:val="009B2B09"/>
    <w:rsid w:val="009C0696"/>
    <w:rsid w:val="009E656B"/>
    <w:rsid w:val="009F4A01"/>
    <w:rsid w:val="009F711E"/>
    <w:rsid w:val="00A00EF1"/>
    <w:rsid w:val="00A10885"/>
    <w:rsid w:val="00A11D29"/>
    <w:rsid w:val="00A1656C"/>
    <w:rsid w:val="00A17DF7"/>
    <w:rsid w:val="00A20AF2"/>
    <w:rsid w:val="00A21FD8"/>
    <w:rsid w:val="00A24EB7"/>
    <w:rsid w:val="00A24F7A"/>
    <w:rsid w:val="00A26BEC"/>
    <w:rsid w:val="00A27317"/>
    <w:rsid w:val="00A407BF"/>
    <w:rsid w:val="00A618CD"/>
    <w:rsid w:val="00A66820"/>
    <w:rsid w:val="00A72DB9"/>
    <w:rsid w:val="00A73879"/>
    <w:rsid w:val="00A744DD"/>
    <w:rsid w:val="00A75487"/>
    <w:rsid w:val="00A8504C"/>
    <w:rsid w:val="00A93D6E"/>
    <w:rsid w:val="00A97499"/>
    <w:rsid w:val="00AA678B"/>
    <w:rsid w:val="00AB09E0"/>
    <w:rsid w:val="00AB0BB9"/>
    <w:rsid w:val="00AB6176"/>
    <w:rsid w:val="00AB6A25"/>
    <w:rsid w:val="00AD2CCF"/>
    <w:rsid w:val="00AD3E4C"/>
    <w:rsid w:val="00AD633F"/>
    <w:rsid w:val="00AD6993"/>
    <w:rsid w:val="00AE4488"/>
    <w:rsid w:val="00AE7EB0"/>
    <w:rsid w:val="00AF1875"/>
    <w:rsid w:val="00AF261D"/>
    <w:rsid w:val="00AF56D6"/>
    <w:rsid w:val="00B03DF2"/>
    <w:rsid w:val="00B136C7"/>
    <w:rsid w:val="00B23E15"/>
    <w:rsid w:val="00B341AA"/>
    <w:rsid w:val="00B36FF7"/>
    <w:rsid w:val="00B3708C"/>
    <w:rsid w:val="00B4110A"/>
    <w:rsid w:val="00B4555B"/>
    <w:rsid w:val="00B47295"/>
    <w:rsid w:val="00B613E7"/>
    <w:rsid w:val="00B7569E"/>
    <w:rsid w:val="00B90C38"/>
    <w:rsid w:val="00B94539"/>
    <w:rsid w:val="00BA180F"/>
    <w:rsid w:val="00BA3D87"/>
    <w:rsid w:val="00BB4516"/>
    <w:rsid w:val="00BB6E86"/>
    <w:rsid w:val="00BC13BE"/>
    <w:rsid w:val="00BC7FF9"/>
    <w:rsid w:val="00BD0FBF"/>
    <w:rsid w:val="00BD1445"/>
    <w:rsid w:val="00BE1DD4"/>
    <w:rsid w:val="00BE5267"/>
    <w:rsid w:val="00BE7BE4"/>
    <w:rsid w:val="00BF690B"/>
    <w:rsid w:val="00C025B1"/>
    <w:rsid w:val="00C100F0"/>
    <w:rsid w:val="00C2124B"/>
    <w:rsid w:val="00C26948"/>
    <w:rsid w:val="00C43742"/>
    <w:rsid w:val="00C47E62"/>
    <w:rsid w:val="00C5223E"/>
    <w:rsid w:val="00C542C4"/>
    <w:rsid w:val="00C63440"/>
    <w:rsid w:val="00C64626"/>
    <w:rsid w:val="00C679E5"/>
    <w:rsid w:val="00C731E8"/>
    <w:rsid w:val="00C75642"/>
    <w:rsid w:val="00C762EF"/>
    <w:rsid w:val="00C84E19"/>
    <w:rsid w:val="00C92373"/>
    <w:rsid w:val="00C95D74"/>
    <w:rsid w:val="00C96BE6"/>
    <w:rsid w:val="00CA1CC2"/>
    <w:rsid w:val="00CA7A64"/>
    <w:rsid w:val="00CB4691"/>
    <w:rsid w:val="00CB709C"/>
    <w:rsid w:val="00CC0378"/>
    <w:rsid w:val="00CE184D"/>
    <w:rsid w:val="00CE3F92"/>
    <w:rsid w:val="00CE5A5A"/>
    <w:rsid w:val="00CF374A"/>
    <w:rsid w:val="00CF45C8"/>
    <w:rsid w:val="00D06B20"/>
    <w:rsid w:val="00D10648"/>
    <w:rsid w:val="00D11F50"/>
    <w:rsid w:val="00D13360"/>
    <w:rsid w:val="00D1651E"/>
    <w:rsid w:val="00D167CC"/>
    <w:rsid w:val="00D31617"/>
    <w:rsid w:val="00D470C4"/>
    <w:rsid w:val="00D51945"/>
    <w:rsid w:val="00D62BAA"/>
    <w:rsid w:val="00D647E8"/>
    <w:rsid w:val="00D64FCB"/>
    <w:rsid w:val="00D67E79"/>
    <w:rsid w:val="00D86647"/>
    <w:rsid w:val="00D93AF6"/>
    <w:rsid w:val="00D962CE"/>
    <w:rsid w:val="00DA2D89"/>
    <w:rsid w:val="00DA2EB4"/>
    <w:rsid w:val="00DA629A"/>
    <w:rsid w:val="00DB20E8"/>
    <w:rsid w:val="00DB7D3B"/>
    <w:rsid w:val="00DC411F"/>
    <w:rsid w:val="00DC4E14"/>
    <w:rsid w:val="00DC516E"/>
    <w:rsid w:val="00DC5BF1"/>
    <w:rsid w:val="00DD55B7"/>
    <w:rsid w:val="00DE2688"/>
    <w:rsid w:val="00DE2CCE"/>
    <w:rsid w:val="00DF20D8"/>
    <w:rsid w:val="00DF5F72"/>
    <w:rsid w:val="00E07C22"/>
    <w:rsid w:val="00E10CD0"/>
    <w:rsid w:val="00E129A7"/>
    <w:rsid w:val="00E16107"/>
    <w:rsid w:val="00E24303"/>
    <w:rsid w:val="00E268D9"/>
    <w:rsid w:val="00E31417"/>
    <w:rsid w:val="00E3482E"/>
    <w:rsid w:val="00E36FA4"/>
    <w:rsid w:val="00E46DB1"/>
    <w:rsid w:val="00E6125E"/>
    <w:rsid w:val="00E652A3"/>
    <w:rsid w:val="00E80A25"/>
    <w:rsid w:val="00E84A28"/>
    <w:rsid w:val="00EA0B69"/>
    <w:rsid w:val="00EA2E60"/>
    <w:rsid w:val="00EA2F26"/>
    <w:rsid w:val="00EA5245"/>
    <w:rsid w:val="00EB51E2"/>
    <w:rsid w:val="00EC6548"/>
    <w:rsid w:val="00ED13F0"/>
    <w:rsid w:val="00ED568A"/>
    <w:rsid w:val="00ED71B6"/>
    <w:rsid w:val="00EE6696"/>
    <w:rsid w:val="00EF3146"/>
    <w:rsid w:val="00EF3195"/>
    <w:rsid w:val="00EF3367"/>
    <w:rsid w:val="00EF5298"/>
    <w:rsid w:val="00F009E9"/>
    <w:rsid w:val="00F01E0F"/>
    <w:rsid w:val="00F052D0"/>
    <w:rsid w:val="00F149D0"/>
    <w:rsid w:val="00F15196"/>
    <w:rsid w:val="00F23B5B"/>
    <w:rsid w:val="00F43631"/>
    <w:rsid w:val="00F46309"/>
    <w:rsid w:val="00F52B61"/>
    <w:rsid w:val="00F54C0A"/>
    <w:rsid w:val="00F63610"/>
    <w:rsid w:val="00F70BC0"/>
    <w:rsid w:val="00F818C9"/>
    <w:rsid w:val="00F87DDC"/>
    <w:rsid w:val="00FA437B"/>
    <w:rsid w:val="00FB42B1"/>
    <w:rsid w:val="00FB6D81"/>
    <w:rsid w:val="00FC51AE"/>
    <w:rsid w:val="00FD03EA"/>
    <w:rsid w:val="00FD210A"/>
    <w:rsid w:val="00FD70C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E8D3E"/>
  <w15:docId w15:val="{02FA4664-D2A4-4CD5-998C-15C3838B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Piedepgina">
    <w:name w:val="footer"/>
    <w:basedOn w:val="Normal"/>
    <w:link w:val="PiedepginaCar"/>
    <w:uiPriority w:val="99"/>
    <w:unhideWhenUsed/>
    <w:rsid w:val="00A27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7317"/>
  </w:style>
  <w:style w:type="character" w:customStyle="1" w:styleId="SinespaciadoCar">
    <w:name w:val="Sin espaciado Car"/>
    <w:link w:val="Sinespaciado"/>
    <w:uiPriority w:val="1"/>
    <w:locked/>
    <w:rsid w:val="00A27317"/>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t,Car,Ca,FA"/>
    <w:basedOn w:val="Normal"/>
    <w:link w:val="TextonotapieCar"/>
    <w:qFormat/>
    <w:rsid w:val="00A273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rsid w:val="00A27317"/>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E07C22"/>
    <w:pPr>
      <w:tabs>
        <w:tab w:val="center" w:pos="4419"/>
        <w:tab w:val="right" w:pos="8838"/>
      </w:tabs>
      <w:spacing w:after="0" w:line="240" w:lineRule="auto"/>
    </w:pPr>
  </w:style>
  <w:style w:type="character" w:customStyle="1" w:styleId="EncabezadoCar">
    <w:name w:val="Encabezado Car"/>
    <w:basedOn w:val="Fuentedeprrafopredeter"/>
    <w:link w:val="Encabezado"/>
    <w:rsid w:val="00E07C22"/>
  </w:style>
  <w:style w:type="character" w:styleId="Hipervnculo">
    <w:name w:val="Hyperlink"/>
    <w:basedOn w:val="Fuentedeprrafopredeter"/>
    <w:uiPriority w:val="99"/>
    <w:unhideWhenUsed/>
    <w:rsid w:val="00413775"/>
    <w:rPr>
      <w:color w:val="0563C1" w:themeColor="hyperlink"/>
      <w:u w:val="single"/>
    </w:rPr>
  </w:style>
  <w:style w:type="paragraph" w:styleId="Textoindependiente3">
    <w:name w:val="Body Text 3"/>
    <w:basedOn w:val="Normal"/>
    <w:link w:val="Textoindependiente3Car"/>
    <w:uiPriority w:val="99"/>
    <w:rsid w:val="00656E20"/>
    <w:pPr>
      <w:spacing w:after="120" w:line="360" w:lineRule="auto"/>
      <w:jc w:val="both"/>
    </w:pPr>
    <w:rPr>
      <w:rFonts w:ascii="Tahoma" w:eastAsia="Times New Roman" w:hAnsi="Tahoma" w:cs="Times New Roman"/>
      <w:sz w:val="16"/>
      <w:szCs w:val="16"/>
      <w:lang w:val="es-ES" w:eastAsia="es-MX"/>
    </w:rPr>
  </w:style>
  <w:style w:type="character" w:customStyle="1" w:styleId="Textoindependiente3Car">
    <w:name w:val="Texto independiente 3 Car"/>
    <w:basedOn w:val="Fuentedeprrafopredeter"/>
    <w:link w:val="Textoindependiente3"/>
    <w:uiPriority w:val="99"/>
    <w:rsid w:val="00656E20"/>
    <w:rPr>
      <w:rFonts w:ascii="Tahoma" w:eastAsia="Times New Roman" w:hAnsi="Tahoma" w:cs="Times New Roman"/>
      <w:sz w:val="16"/>
      <w:szCs w:val="16"/>
      <w:lang w:val="es-ES" w:eastAsia="es-MX"/>
    </w:rPr>
  </w:style>
  <w:style w:type="paragraph" w:customStyle="1" w:styleId="Tablaidentificadora">
    <w:name w:val="Tabla identificadora"/>
    <w:basedOn w:val="Normal"/>
    <w:uiPriority w:val="99"/>
    <w:rsid w:val="00656E20"/>
    <w:pPr>
      <w:spacing w:after="0" w:line="240" w:lineRule="auto"/>
      <w:jc w:val="both"/>
    </w:pPr>
    <w:rPr>
      <w:rFonts w:ascii="Tahoma" w:eastAsia="Times New Roman" w:hAnsi="Tahoma" w:cs="Times New Roman"/>
      <w:szCs w:val="26"/>
      <w:lang w:val="es-ES" w:eastAsia="es-MX"/>
    </w:rPr>
  </w:style>
  <w:style w:type="paragraph" w:styleId="Textoindependiente2">
    <w:name w:val="Body Text 2"/>
    <w:basedOn w:val="Normal"/>
    <w:link w:val="Textoindependiente2Car"/>
    <w:uiPriority w:val="99"/>
    <w:semiHidden/>
    <w:unhideWhenUsed/>
    <w:rsid w:val="00656E20"/>
    <w:pPr>
      <w:spacing w:after="120" w:line="480" w:lineRule="auto"/>
    </w:pPr>
  </w:style>
  <w:style w:type="character" w:customStyle="1" w:styleId="Textoindependiente2Car">
    <w:name w:val="Texto independiente 2 Car"/>
    <w:basedOn w:val="Fuentedeprrafopredeter"/>
    <w:link w:val="Textoindependiente2"/>
    <w:uiPriority w:val="99"/>
    <w:semiHidden/>
    <w:rsid w:val="00656E20"/>
  </w:style>
  <w:style w:type="character" w:customStyle="1" w:styleId="Algerian">
    <w:name w:val="Algerian"/>
    <w:uiPriority w:val="99"/>
    <w:rsid w:val="00656E20"/>
    <w:rPr>
      <w:rFonts w:ascii="Algerian" w:hAnsi="Algerian"/>
      <w:sz w:val="30"/>
    </w:rPr>
  </w:style>
  <w:style w:type="character" w:customStyle="1" w:styleId="Numeracinttulo">
    <w:name w:val="Numeración título"/>
    <w:rsid w:val="00656E20"/>
    <w:rPr>
      <w:rFonts w:ascii="Tahoma" w:hAnsi="Tahoma"/>
      <w:b/>
      <w:sz w:val="24"/>
    </w:rPr>
  </w:style>
  <w:style w:type="paragraph" w:styleId="Textodeglobo">
    <w:name w:val="Balloon Text"/>
    <w:basedOn w:val="Normal"/>
    <w:link w:val="TextodegloboCar"/>
    <w:uiPriority w:val="99"/>
    <w:semiHidden/>
    <w:unhideWhenUsed/>
    <w:rsid w:val="00B411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110A"/>
    <w:rPr>
      <w:rFonts w:ascii="Segoe UI" w:hAnsi="Segoe UI" w:cs="Segoe UI"/>
      <w:sz w:val="18"/>
      <w:szCs w:val="18"/>
    </w:rPr>
  </w:style>
  <w:style w:type="character" w:styleId="Textoennegrita">
    <w:name w:val="Strong"/>
    <w:basedOn w:val="Fuentedeprrafopredeter"/>
    <w:uiPriority w:val="22"/>
    <w:qFormat/>
    <w:rsid w:val="00D62BAA"/>
    <w:rPr>
      <w:b/>
      <w:bCs/>
    </w:rPr>
  </w:style>
  <w:style w:type="paragraph" w:styleId="NormalWeb">
    <w:name w:val="Normal (Web)"/>
    <w:basedOn w:val="Normal"/>
    <w:unhideWhenUsed/>
    <w:rsid w:val="00D62BAA"/>
    <w:pPr>
      <w:spacing w:before="100" w:beforeAutospacing="1" w:after="100" w:afterAutospacing="1" w:line="240" w:lineRule="auto"/>
    </w:pPr>
    <w:rPr>
      <w:rFonts w:ascii="Times New Roman" w:eastAsia="Times New Roman" w:hAnsi="Times New Roman" w:cs="Times New Roman"/>
      <w:lang w:val="es-ES" w:eastAsia="es-ES"/>
    </w:rPr>
  </w:style>
  <w:style w:type="paragraph" w:styleId="Textoindependiente">
    <w:name w:val="Body Text"/>
    <w:basedOn w:val="Normal"/>
    <w:link w:val="TextoindependienteCar"/>
    <w:uiPriority w:val="99"/>
    <w:semiHidden/>
    <w:unhideWhenUsed/>
    <w:rsid w:val="00D62BAA"/>
    <w:pPr>
      <w:spacing w:after="120"/>
    </w:pPr>
  </w:style>
  <w:style w:type="character" w:customStyle="1" w:styleId="TextoindependienteCar">
    <w:name w:val="Texto independiente Car"/>
    <w:basedOn w:val="Fuentedeprrafopredeter"/>
    <w:link w:val="Textoindependiente"/>
    <w:uiPriority w:val="99"/>
    <w:semiHidden/>
    <w:rsid w:val="00D62BAA"/>
  </w:style>
  <w:style w:type="paragraph" w:styleId="Textoindependienteprimerasangra">
    <w:name w:val="Body Text First Indent"/>
    <w:basedOn w:val="Textoindependiente"/>
    <w:link w:val="TextoindependienteprimerasangraCar"/>
    <w:uiPriority w:val="99"/>
    <w:unhideWhenUsed/>
    <w:rsid w:val="00D62BAA"/>
    <w:pPr>
      <w:spacing w:after="160"/>
      <w:ind w:firstLine="360"/>
    </w:pPr>
    <w:rPr>
      <w:rFonts w:ascii="Bookman Old Style" w:hAnsi="Bookman Old Style"/>
      <w:sz w:val="28"/>
      <w:szCs w:val="22"/>
      <w:lang w:val="es-ES"/>
    </w:rPr>
  </w:style>
  <w:style w:type="character" w:customStyle="1" w:styleId="TextoindependienteprimerasangraCar">
    <w:name w:val="Texto independiente primera sangría Car"/>
    <w:basedOn w:val="TextoindependienteCar"/>
    <w:link w:val="Textoindependienteprimerasangra"/>
    <w:uiPriority w:val="99"/>
    <w:rsid w:val="00D62BAA"/>
    <w:rPr>
      <w:rFonts w:ascii="Bookman Old Style" w:hAnsi="Bookman Old Style"/>
      <w:sz w:val="28"/>
      <w:szCs w:val="22"/>
      <w:lang w:val="es-ES"/>
    </w:rPr>
  </w:style>
  <w:style w:type="character" w:customStyle="1" w:styleId="NotaalpieArial2">
    <w:name w:val="Nota al pie + Arial2"/>
    <w:aliases w:val="Negrita,Cuerpo del texto (3) + Calibri,11 pto"/>
    <w:rsid w:val="00BD1445"/>
    <w:rPr>
      <w:rFonts w:ascii="Arial" w:hAnsi="Arial" w:cs="Arial"/>
      <w:b/>
      <w:bCs/>
      <w:spacing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4521">
      <w:bodyDiv w:val="1"/>
      <w:marLeft w:val="0"/>
      <w:marRight w:val="0"/>
      <w:marTop w:val="0"/>
      <w:marBottom w:val="0"/>
      <w:divBdr>
        <w:top w:val="none" w:sz="0" w:space="0" w:color="auto"/>
        <w:left w:val="none" w:sz="0" w:space="0" w:color="auto"/>
        <w:bottom w:val="none" w:sz="0" w:space="0" w:color="auto"/>
        <w:right w:val="none" w:sz="0" w:space="0" w:color="auto"/>
      </w:divBdr>
    </w:div>
    <w:div w:id="1314290222">
      <w:bodyDiv w:val="1"/>
      <w:marLeft w:val="0"/>
      <w:marRight w:val="0"/>
      <w:marTop w:val="0"/>
      <w:marBottom w:val="0"/>
      <w:divBdr>
        <w:top w:val="none" w:sz="0" w:space="0" w:color="auto"/>
        <w:left w:val="none" w:sz="0" w:space="0" w:color="auto"/>
        <w:bottom w:val="none" w:sz="0" w:space="0" w:color="auto"/>
        <w:right w:val="none" w:sz="0" w:space="0" w:color="auto"/>
      </w:divBdr>
    </w:div>
    <w:div w:id="1473908757">
      <w:bodyDiv w:val="1"/>
      <w:marLeft w:val="0"/>
      <w:marRight w:val="0"/>
      <w:marTop w:val="0"/>
      <w:marBottom w:val="0"/>
      <w:divBdr>
        <w:top w:val="none" w:sz="0" w:space="0" w:color="auto"/>
        <w:left w:val="none" w:sz="0" w:space="0" w:color="auto"/>
        <w:bottom w:val="none" w:sz="0" w:space="0" w:color="auto"/>
        <w:right w:val="none" w:sz="0" w:space="0" w:color="auto"/>
      </w:divBdr>
    </w:div>
    <w:div w:id="19298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656BA-9ABD-4437-A0C6-67F5E060A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6</Pages>
  <Words>2325</Words>
  <Characters>12792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99</cp:revision>
  <cp:lastPrinted>2019-07-18T20:37:00Z</cp:lastPrinted>
  <dcterms:created xsi:type="dcterms:W3CDTF">2019-06-04T20:46:00Z</dcterms:created>
  <dcterms:modified xsi:type="dcterms:W3CDTF">2019-08-06T20:46:00Z</dcterms:modified>
</cp:coreProperties>
</file>