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40" w:rsidRPr="006A2840" w:rsidRDefault="006A2840" w:rsidP="006A284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2"/>
          <w:sz w:val="18"/>
          <w:szCs w:val="18"/>
          <w:lang w:val="es-419" w:eastAsia="fr-FR"/>
        </w:rPr>
      </w:pPr>
      <w:bookmarkStart w:id="0" w:name="_GoBack"/>
      <w:bookmarkEnd w:id="0"/>
      <w:r w:rsidRPr="006A284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2840" w:rsidRPr="006A2840" w:rsidRDefault="006A2840" w:rsidP="006A2840">
      <w:pPr>
        <w:overflowPunct/>
        <w:autoSpaceDE/>
        <w:autoSpaceDN/>
        <w:adjustRightInd/>
        <w:spacing w:line="240" w:lineRule="auto"/>
        <w:textAlignment w:val="auto"/>
        <w:rPr>
          <w:rFonts w:ascii="Arial" w:hAnsi="Arial" w:cs="Arial"/>
          <w:sz w:val="20"/>
          <w:szCs w:val="20"/>
          <w:lang w:val="es-419"/>
        </w:rPr>
      </w:pPr>
    </w:p>
    <w:p w:rsidR="006A2840" w:rsidRPr="006A55ED" w:rsidRDefault="006A2840" w:rsidP="006A2840">
      <w:pPr>
        <w:overflowPunct/>
        <w:autoSpaceDE/>
        <w:autoSpaceDN/>
        <w:adjustRightInd/>
        <w:spacing w:line="240" w:lineRule="auto"/>
        <w:textAlignment w:val="auto"/>
        <w:rPr>
          <w:rFonts w:ascii="Arial" w:hAnsi="Arial" w:cs="Arial"/>
          <w:b/>
          <w:bCs/>
          <w:iCs/>
          <w:sz w:val="20"/>
          <w:szCs w:val="20"/>
          <w:lang w:val="es-CO" w:eastAsia="fr-FR"/>
        </w:rPr>
      </w:pPr>
      <w:r w:rsidRPr="006A2840">
        <w:rPr>
          <w:rFonts w:ascii="Arial" w:hAnsi="Arial" w:cs="Arial"/>
          <w:b/>
          <w:bCs/>
          <w:iCs/>
          <w:sz w:val="20"/>
          <w:szCs w:val="20"/>
          <w:u w:val="single"/>
          <w:lang w:val="es-419" w:eastAsia="fr-FR"/>
        </w:rPr>
        <w:t>TEMAS:</w:t>
      </w:r>
      <w:r w:rsidRPr="006A2840">
        <w:rPr>
          <w:rFonts w:ascii="Arial" w:hAnsi="Arial" w:cs="Arial"/>
          <w:b/>
          <w:bCs/>
          <w:iCs/>
          <w:sz w:val="20"/>
          <w:szCs w:val="20"/>
          <w:lang w:val="es-419" w:eastAsia="fr-FR"/>
        </w:rPr>
        <w:tab/>
      </w:r>
      <w:r w:rsidR="006A55ED">
        <w:rPr>
          <w:rFonts w:ascii="Arial" w:hAnsi="Arial" w:cs="Arial"/>
          <w:b/>
          <w:bCs/>
          <w:iCs/>
          <w:sz w:val="20"/>
          <w:szCs w:val="20"/>
          <w:lang w:val="es-CO" w:eastAsia="fr-FR"/>
        </w:rPr>
        <w:t>IMPEDIMENTO /</w:t>
      </w:r>
      <w:r w:rsidR="00C1689D">
        <w:rPr>
          <w:rFonts w:ascii="Arial" w:hAnsi="Arial" w:cs="Arial"/>
          <w:b/>
          <w:bCs/>
          <w:iCs/>
          <w:sz w:val="20"/>
          <w:szCs w:val="20"/>
          <w:lang w:val="es-CO" w:eastAsia="fr-FR"/>
        </w:rPr>
        <w:t xml:space="preserve"> TAXATIVIDAD DE SUS CAUSALES /</w:t>
      </w:r>
      <w:r w:rsidR="006A55ED">
        <w:rPr>
          <w:rFonts w:ascii="Arial" w:hAnsi="Arial" w:cs="Arial"/>
          <w:b/>
          <w:bCs/>
          <w:iCs/>
          <w:sz w:val="20"/>
          <w:szCs w:val="20"/>
          <w:lang w:val="es-CO" w:eastAsia="fr-FR"/>
        </w:rPr>
        <w:t xml:space="preserve"> POR HABER DICTADO PROVIDENCIA </w:t>
      </w:r>
      <w:r w:rsidR="00180702">
        <w:rPr>
          <w:rFonts w:ascii="Arial" w:hAnsi="Arial" w:cs="Arial"/>
          <w:b/>
          <w:bCs/>
          <w:iCs/>
          <w:sz w:val="20"/>
          <w:szCs w:val="20"/>
          <w:lang w:val="es-CO" w:eastAsia="fr-FR"/>
        </w:rPr>
        <w:t>DE CUYA REVISIÓN SE TRATA</w:t>
      </w:r>
      <w:r w:rsidR="00C1689D">
        <w:rPr>
          <w:rFonts w:ascii="Arial" w:hAnsi="Arial" w:cs="Arial"/>
          <w:b/>
          <w:bCs/>
          <w:iCs/>
          <w:sz w:val="20"/>
          <w:szCs w:val="20"/>
          <w:lang w:val="es-CO" w:eastAsia="fr-FR"/>
        </w:rPr>
        <w:t xml:space="preserve"> </w:t>
      </w:r>
      <w:r w:rsidR="006A55ED">
        <w:rPr>
          <w:rFonts w:ascii="Arial" w:hAnsi="Arial" w:cs="Arial"/>
          <w:b/>
          <w:bCs/>
          <w:iCs/>
          <w:sz w:val="20"/>
          <w:szCs w:val="20"/>
          <w:lang w:val="es-CO" w:eastAsia="fr-FR"/>
        </w:rPr>
        <w:t xml:space="preserve">/ </w:t>
      </w:r>
      <w:r w:rsidR="00C1689D">
        <w:rPr>
          <w:rFonts w:ascii="Arial" w:hAnsi="Arial" w:cs="Arial"/>
          <w:b/>
          <w:bCs/>
          <w:iCs/>
          <w:sz w:val="20"/>
          <w:szCs w:val="20"/>
          <w:lang w:val="es-CO" w:eastAsia="fr-FR"/>
        </w:rPr>
        <w:t>CONSTITUYE CAUSAL SÓLO SI EL PRONUNCIAMIENTO</w:t>
      </w:r>
      <w:r w:rsidR="00DD7812">
        <w:rPr>
          <w:rFonts w:ascii="Arial" w:hAnsi="Arial" w:cs="Arial"/>
          <w:b/>
          <w:bCs/>
          <w:iCs/>
          <w:sz w:val="20"/>
          <w:szCs w:val="20"/>
          <w:lang w:val="es-CO" w:eastAsia="fr-FR"/>
        </w:rPr>
        <w:t xml:space="preserve"> PUEDE AFECTAR SU IMPARCIALIDAD POR HABER AHONDADO EN LA VALORACIÓN PROBATORIA DEL ASUNTO.</w:t>
      </w:r>
    </w:p>
    <w:p w:rsidR="006A2840" w:rsidRPr="006A2840" w:rsidRDefault="006A2840" w:rsidP="006A2840">
      <w:pPr>
        <w:overflowPunct/>
        <w:autoSpaceDE/>
        <w:autoSpaceDN/>
        <w:adjustRightInd/>
        <w:spacing w:line="240" w:lineRule="auto"/>
        <w:textAlignment w:val="auto"/>
        <w:rPr>
          <w:rFonts w:ascii="Arial" w:hAnsi="Arial" w:cs="Arial"/>
          <w:sz w:val="20"/>
          <w:szCs w:val="20"/>
          <w:lang w:val="es-419"/>
        </w:rPr>
      </w:pPr>
    </w:p>
    <w:p w:rsidR="001951A1" w:rsidRPr="001951A1" w:rsidRDefault="001951A1" w:rsidP="001951A1">
      <w:pPr>
        <w:overflowPunct/>
        <w:autoSpaceDE/>
        <w:autoSpaceDN/>
        <w:adjustRightInd/>
        <w:spacing w:line="240" w:lineRule="auto"/>
        <w:textAlignment w:val="auto"/>
        <w:rPr>
          <w:rFonts w:ascii="Arial" w:hAnsi="Arial" w:cs="Arial"/>
          <w:sz w:val="20"/>
          <w:szCs w:val="20"/>
          <w:lang w:val="es-419"/>
        </w:rPr>
      </w:pPr>
      <w:r w:rsidRPr="001951A1">
        <w:rPr>
          <w:rFonts w:ascii="Arial" w:hAnsi="Arial" w:cs="Arial"/>
          <w:sz w:val="20"/>
          <w:szCs w:val="20"/>
          <w:lang w:val="es-419"/>
        </w:rPr>
        <w:t>Los impedimentos y las recusaciones son los mecanismos previstos en el orden jurídico para garantizar el principio de imparcialidad del funcionario judicial. Tienen su fundamento constitucional en el artículo 29 de la Constitución, y en los convenios internacionales sobre derechos humanos aprobados por el estado colombiano .</w:t>
      </w:r>
    </w:p>
    <w:p w:rsidR="001951A1" w:rsidRPr="001951A1" w:rsidRDefault="001951A1" w:rsidP="001951A1">
      <w:pPr>
        <w:overflowPunct/>
        <w:autoSpaceDE/>
        <w:autoSpaceDN/>
        <w:adjustRightInd/>
        <w:spacing w:line="240" w:lineRule="auto"/>
        <w:textAlignment w:val="auto"/>
        <w:rPr>
          <w:rFonts w:ascii="Arial" w:hAnsi="Arial" w:cs="Arial"/>
          <w:sz w:val="20"/>
          <w:szCs w:val="20"/>
          <w:lang w:val="es-419"/>
        </w:rPr>
      </w:pPr>
    </w:p>
    <w:p w:rsidR="006A2840" w:rsidRPr="001951A1" w:rsidRDefault="001951A1" w:rsidP="001951A1">
      <w:pPr>
        <w:overflowPunct/>
        <w:autoSpaceDE/>
        <w:autoSpaceDN/>
        <w:adjustRightInd/>
        <w:spacing w:line="240" w:lineRule="auto"/>
        <w:textAlignment w:val="auto"/>
        <w:rPr>
          <w:rFonts w:ascii="Arial" w:hAnsi="Arial" w:cs="Arial"/>
          <w:sz w:val="20"/>
          <w:szCs w:val="20"/>
          <w:lang w:val="es-CO"/>
        </w:rPr>
      </w:pPr>
      <w:r w:rsidRPr="001951A1">
        <w:rPr>
          <w:rFonts w:ascii="Arial" w:hAnsi="Arial" w:cs="Arial"/>
          <w:sz w:val="20"/>
          <w:szCs w:val="20"/>
          <w:lang w:val="es-419"/>
        </w:rPr>
        <w:t>Las causales de impedimento y recusaciones son taxativas y, por lo m</w:t>
      </w:r>
      <w:r>
        <w:rPr>
          <w:rFonts w:ascii="Arial" w:hAnsi="Arial" w:cs="Arial"/>
          <w:sz w:val="20"/>
          <w:szCs w:val="20"/>
          <w:lang w:val="es-419"/>
        </w:rPr>
        <w:t>ismo, de restrictiva aplicación…</w:t>
      </w:r>
    </w:p>
    <w:p w:rsidR="006A2840" w:rsidRPr="006A2840" w:rsidRDefault="006A2840" w:rsidP="006A2840">
      <w:pPr>
        <w:overflowPunct/>
        <w:autoSpaceDE/>
        <w:autoSpaceDN/>
        <w:adjustRightInd/>
        <w:spacing w:line="240" w:lineRule="auto"/>
        <w:textAlignment w:val="auto"/>
        <w:rPr>
          <w:rFonts w:ascii="Arial" w:hAnsi="Arial" w:cs="Arial"/>
          <w:sz w:val="20"/>
          <w:szCs w:val="20"/>
          <w:lang w:val="es-419"/>
        </w:rPr>
      </w:pPr>
    </w:p>
    <w:p w:rsidR="001951A1" w:rsidRPr="001951A1" w:rsidRDefault="001951A1" w:rsidP="001951A1">
      <w:pPr>
        <w:overflowPunct/>
        <w:autoSpaceDE/>
        <w:autoSpaceDN/>
        <w:adjustRightInd/>
        <w:spacing w:line="240" w:lineRule="auto"/>
        <w:textAlignment w:val="auto"/>
        <w:rPr>
          <w:rFonts w:ascii="Arial" w:hAnsi="Arial" w:cs="Arial"/>
          <w:sz w:val="20"/>
          <w:szCs w:val="20"/>
          <w:lang w:val="es-419"/>
        </w:rPr>
      </w:pPr>
      <w:r w:rsidRPr="001951A1">
        <w:rPr>
          <w:rFonts w:ascii="Arial" w:hAnsi="Arial" w:cs="Arial"/>
          <w:sz w:val="20"/>
          <w:szCs w:val="20"/>
          <w:lang w:val="es-419"/>
        </w:rPr>
        <w:t>Respecto de la causal elegida por el recusante -causal 6ª del artículo 56 C.P.P.- la cual se configura cuando “[…] el funcionario haya dictado la providencia de cuya revisión se trata, o hubiere participado dentro del proceso […]”, la jurisprudencia ha plasmado lo siguiente:</w:t>
      </w:r>
    </w:p>
    <w:p w:rsidR="001951A1" w:rsidRPr="001951A1" w:rsidRDefault="001951A1" w:rsidP="001951A1">
      <w:pPr>
        <w:overflowPunct/>
        <w:autoSpaceDE/>
        <w:autoSpaceDN/>
        <w:adjustRightInd/>
        <w:spacing w:line="240" w:lineRule="auto"/>
        <w:textAlignment w:val="auto"/>
        <w:rPr>
          <w:rFonts w:ascii="Arial" w:hAnsi="Arial" w:cs="Arial"/>
          <w:sz w:val="20"/>
          <w:szCs w:val="20"/>
          <w:lang w:val="es-419"/>
        </w:rPr>
      </w:pPr>
    </w:p>
    <w:p w:rsidR="006A2840" w:rsidRDefault="001951A1" w:rsidP="001951A1">
      <w:pPr>
        <w:overflowPunct/>
        <w:autoSpaceDE/>
        <w:autoSpaceDN/>
        <w:adjustRightInd/>
        <w:spacing w:line="240" w:lineRule="auto"/>
        <w:textAlignment w:val="auto"/>
        <w:rPr>
          <w:rFonts w:ascii="Arial" w:hAnsi="Arial" w:cs="Arial"/>
          <w:sz w:val="20"/>
          <w:szCs w:val="20"/>
          <w:lang w:val="es-CO"/>
        </w:rPr>
      </w:pPr>
      <w:r w:rsidRPr="001951A1">
        <w:rPr>
          <w:rFonts w:ascii="Arial" w:hAnsi="Arial" w:cs="Arial"/>
          <w:sz w:val="20"/>
          <w:szCs w:val="20"/>
          <w:lang w:val="es-419"/>
        </w:rPr>
        <w:t>“[…] en punto de la causal impeditiva objeto de análisis, ha dicho la Corte que cuando se trate de una opinión emitida en ejercicio de las funciones, debe verificarse si la opinión expuesta en el citado pronunciamiento es lo suficientemente relevante como para perturbar la imparcialidad del funcionario y si versa sobre alguno de los temas que se deben abordar en el nuevo proceso.</w:t>
      </w:r>
      <w:r>
        <w:rPr>
          <w:rFonts w:ascii="Arial" w:hAnsi="Arial" w:cs="Arial"/>
          <w:sz w:val="20"/>
          <w:szCs w:val="20"/>
          <w:lang w:val="es-CO"/>
        </w:rPr>
        <w:t xml:space="preserve"> (…)”.</w:t>
      </w:r>
    </w:p>
    <w:p w:rsidR="006A55ED" w:rsidRPr="001951A1" w:rsidRDefault="006A55ED" w:rsidP="001951A1">
      <w:pPr>
        <w:overflowPunct/>
        <w:autoSpaceDE/>
        <w:autoSpaceDN/>
        <w:adjustRightInd/>
        <w:spacing w:line="240" w:lineRule="auto"/>
        <w:textAlignment w:val="auto"/>
        <w:rPr>
          <w:rFonts w:ascii="Arial" w:hAnsi="Arial" w:cs="Arial"/>
          <w:sz w:val="20"/>
          <w:szCs w:val="20"/>
          <w:lang w:val="es-CO"/>
        </w:rPr>
      </w:pPr>
    </w:p>
    <w:p w:rsidR="006A55ED" w:rsidRPr="006A55ED" w:rsidRDefault="006A55ED" w:rsidP="006A55ED">
      <w:pPr>
        <w:overflowPunct/>
        <w:autoSpaceDE/>
        <w:autoSpaceDN/>
        <w:adjustRightInd/>
        <w:spacing w:line="240" w:lineRule="auto"/>
        <w:textAlignment w:val="auto"/>
        <w:rPr>
          <w:rFonts w:ascii="Arial" w:hAnsi="Arial" w:cs="Arial"/>
          <w:sz w:val="20"/>
          <w:szCs w:val="20"/>
        </w:rPr>
      </w:pPr>
      <w:r w:rsidRPr="006A55ED">
        <w:rPr>
          <w:rFonts w:ascii="Arial" w:hAnsi="Arial" w:cs="Arial"/>
          <w:sz w:val="20"/>
          <w:szCs w:val="20"/>
        </w:rPr>
        <w:t>Lo anterior significa, sin dubitación alguna, que no siempre que un juez haya conocido de un proceso y que luego deba asumir otra actuación, quede automáticamente inmerso en la referida causal de impedimento, en tanto para ello deben evidenciarse motivos relevantes que permitan poner en tela de juicio su imparcialidad.</w:t>
      </w:r>
    </w:p>
    <w:p w:rsidR="006A55ED" w:rsidRPr="006A55ED" w:rsidRDefault="006A55ED" w:rsidP="006A55ED">
      <w:pPr>
        <w:overflowPunct/>
        <w:autoSpaceDE/>
        <w:autoSpaceDN/>
        <w:adjustRightInd/>
        <w:spacing w:line="240" w:lineRule="auto"/>
        <w:textAlignment w:val="auto"/>
        <w:rPr>
          <w:rFonts w:ascii="Arial" w:hAnsi="Arial" w:cs="Arial"/>
          <w:sz w:val="20"/>
          <w:szCs w:val="20"/>
        </w:rPr>
      </w:pPr>
    </w:p>
    <w:p w:rsidR="006A2840" w:rsidRPr="006A2840" w:rsidRDefault="006A55ED" w:rsidP="006A55ED">
      <w:pPr>
        <w:overflowPunct/>
        <w:autoSpaceDE/>
        <w:autoSpaceDN/>
        <w:adjustRightInd/>
        <w:spacing w:line="240" w:lineRule="auto"/>
        <w:textAlignment w:val="auto"/>
        <w:rPr>
          <w:rFonts w:ascii="Arial" w:hAnsi="Arial" w:cs="Arial"/>
          <w:sz w:val="20"/>
          <w:szCs w:val="20"/>
        </w:rPr>
      </w:pPr>
      <w:r w:rsidRPr="006A55ED">
        <w:rPr>
          <w:rFonts w:ascii="Arial" w:hAnsi="Arial" w:cs="Arial"/>
          <w:sz w:val="20"/>
          <w:szCs w:val="20"/>
        </w:rPr>
        <w:t>En este asunto específico estima la Colegiatura que le asiste razón a la a quo, así como al representante del ente acusador, al señalar que en ninguna causal de impedimento se ha incurrido.</w:t>
      </w:r>
    </w:p>
    <w:p w:rsidR="006A2840" w:rsidRPr="006A2840" w:rsidRDefault="006A2840" w:rsidP="006A2840">
      <w:pPr>
        <w:overflowPunct/>
        <w:autoSpaceDE/>
        <w:autoSpaceDN/>
        <w:adjustRightInd/>
        <w:spacing w:line="240" w:lineRule="auto"/>
        <w:textAlignment w:val="auto"/>
        <w:rPr>
          <w:rFonts w:ascii="Arial" w:hAnsi="Arial" w:cs="Arial"/>
          <w:sz w:val="20"/>
          <w:szCs w:val="20"/>
        </w:rPr>
      </w:pPr>
    </w:p>
    <w:p w:rsidR="006A2840" w:rsidRPr="006A2840" w:rsidRDefault="006A2840" w:rsidP="006A2840">
      <w:pPr>
        <w:overflowPunct/>
        <w:autoSpaceDE/>
        <w:autoSpaceDN/>
        <w:adjustRightInd/>
        <w:spacing w:line="240" w:lineRule="auto"/>
        <w:textAlignment w:val="auto"/>
        <w:rPr>
          <w:rFonts w:ascii="Arial" w:hAnsi="Arial" w:cs="Arial"/>
          <w:sz w:val="20"/>
          <w:szCs w:val="20"/>
        </w:rPr>
      </w:pPr>
    </w:p>
    <w:p w:rsidR="006A2840" w:rsidRPr="006A2840" w:rsidRDefault="006A2840" w:rsidP="006A2840">
      <w:pPr>
        <w:overflowPunct/>
        <w:autoSpaceDE/>
        <w:autoSpaceDN/>
        <w:adjustRightInd/>
        <w:spacing w:line="240" w:lineRule="auto"/>
        <w:textAlignment w:val="auto"/>
        <w:rPr>
          <w:rFonts w:ascii="Arial" w:hAnsi="Arial" w:cs="Arial"/>
          <w:sz w:val="20"/>
          <w:szCs w:val="20"/>
        </w:rPr>
      </w:pPr>
    </w:p>
    <w:p w:rsidR="006A2840" w:rsidRPr="006A2840" w:rsidRDefault="006A2840" w:rsidP="006A2840">
      <w:pPr>
        <w:overflowPunct/>
        <w:autoSpaceDE/>
        <w:autoSpaceDN/>
        <w:adjustRightInd/>
        <w:spacing w:line="240" w:lineRule="auto"/>
        <w:jc w:val="center"/>
        <w:textAlignment w:val="auto"/>
        <w:rPr>
          <w:rFonts w:cs="Times New Roman"/>
          <w:b/>
          <w:sz w:val="14"/>
          <w:szCs w:val="12"/>
          <w:lang w:eastAsia="es-MX"/>
        </w:rPr>
      </w:pPr>
      <w:r w:rsidRPr="006A2840">
        <w:rPr>
          <w:rFonts w:cs="Times New Roman"/>
          <w:b/>
          <w:sz w:val="14"/>
          <w:szCs w:val="12"/>
          <w:lang w:eastAsia="es-MX"/>
        </w:rPr>
        <w:t>REPÚBLICA DE COLOMBIA</w:t>
      </w:r>
    </w:p>
    <w:p w:rsidR="006A2840" w:rsidRPr="006A2840" w:rsidRDefault="006A2840" w:rsidP="006A2840">
      <w:pPr>
        <w:overflowPunct/>
        <w:autoSpaceDE/>
        <w:autoSpaceDN/>
        <w:adjustRightInd/>
        <w:spacing w:line="240" w:lineRule="auto"/>
        <w:jc w:val="center"/>
        <w:textAlignment w:val="auto"/>
        <w:rPr>
          <w:rFonts w:cs="Times New Roman"/>
          <w:b/>
          <w:sz w:val="14"/>
          <w:szCs w:val="12"/>
          <w:lang w:eastAsia="es-MX"/>
        </w:rPr>
      </w:pPr>
      <w:r w:rsidRPr="006A2840">
        <w:rPr>
          <w:rFonts w:cs="Times New Roman"/>
          <w:b/>
          <w:sz w:val="14"/>
          <w:szCs w:val="12"/>
          <w:lang w:eastAsia="es-MX"/>
        </w:rPr>
        <w:t>PEREIRA-RISARALDA</w:t>
      </w:r>
    </w:p>
    <w:p w:rsidR="006A2840" w:rsidRPr="006A2840" w:rsidRDefault="006A2840" w:rsidP="006A2840">
      <w:pPr>
        <w:overflowPunct/>
        <w:autoSpaceDE/>
        <w:autoSpaceDN/>
        <w:adjustRightInd/>
        <w:spacing w:line="240" w:lineRule="auto"/>
        <w:jc w:val="center"/>
        <w:textAlignment w:val="auto"/>
        <w:rPr>
          <w:rFonts w:cs="Times New Roman"/>
          <w:sz w:val="12"/>
          <w:szCs w:val="12"/>
          <w:lang w:eastAsia="es-MX"/>
        </w:rPr>
      </w:pPr>
      <w:r w:rsidRPr="006A2840">
        <w:rPr>
          <w:rFonts w:cs="Times New Roman"/>
          <w:b/>
          <w:iCs/>
          <w:noProof/>
          <w:sz w:val="14"/>
          <w:szCs w:val="12"/>
        </w:rPr>
        <w:drawing>
          <wp:anchor distT="0" distB="0" distL="114300" distR="114300" simplePos="0" relativeHeight="251659264" behindDoc="1" locked="0" layoutInCell="1" allowOverlap="1" wp14:anchorId="52562D72" wp14:editId="4F1A43D5">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0">
        <w:rPr>
          <w:rFonts w:cs="Times New Roman"/>
          <w:b/>
          <w:sz w:val="14"/>
          <w:szCs w:val="12"/>
          <w:lang w:eastAsia="es-MX"/>
        </w:rPr>
        <w:t>RAMA JUDICIAL</w:t>
      </w:r>
    </w:p>
    <w:p w:rsidR="006A2840" w:rsidRPr="006A2840" w:rsidRDefault="006A2840" w:rsidP="006A2840">
      <w:pPr>
        <w:overflowPunct/>
        <w:autoSpaceDE/>
        <w:autoSpaceDN/>
        <w:adjustRightInd/>
        <w:jc w:val="center"/>
        <w:textAlignment w:val="auto"/>
        <w:rPr>
          <w:b/>
          <w:sz w:val="24"/>
          <w:szCs w:val="24"/>
          <w:lang w:eastAsia="es-MX"/>
        </w:rPr>
      </w:pPr>
      <w:r w:rsidRPr="006A2840">
        <w:rPr>
          <w:b/>
          <w:smallCaps/>
          <w:color w:val="000000"/>
          <w:sz w:val="24"/>
          <w:szCs w:val="24"/>
          <w:lang w:eastAsia="es-MX"/>
        </w:rPr>
        <w:t>TRIBUNAL SUPERIOR DE PEREIRA</w:t>
      </w:r>
    </w:p>
    <w:p w:rsidR="006A2840" w:rsidRPr="006A2840" w:rsidRDefault="006A2840" w:rsidP="006A2840">
      <w:pPr>
        <w:tabs>
          <w:tab w:val="left" w:pos="1202"/>
        </w:tabs>
        <w:overflowPunct/>
        <w:autoSpaceDE/>
        <w:autoSpaceDN/>
        <w:adjustRightInd/>
        <w:spacing w:after="120"/>
        <w:jc w:val="center"/>
        <w:textAlignment w:val="auto"/>
        <w:rPr>
          <w:b/>
          <w:sz w:val="24"/>
          <w:szCs w:val="24"/>
          <w:lang w:eastAsia="es-MX"/>
        </w:rPr>
      </w:pPr>
      <w:r w:rsidRPr="006A2840">
        <w:rPr>
          <w:b/>
          <w:sz w:val="24"/>
          <w:szCs w:val="24"/>
          <w:lang w:eastAsia="es-MX"/>
        </w:rPr>
        <w:t>SALA DE DECISIÓN PENAL</w:t>
      </w:r>
    </w:p>
    <w:p w:rsidR="006A2840" w:rsidRPr="006A2840" w:rsidRDefault="006A2840" w:rsidP="006A2840">
      <w:pPr>
        <w:overflowPunct/>
        <w:autoSpaceDE/>
        <w:autoSpaceDN/>
        <w:adjustRightInd/>
        <w:jc w:val="center"/>
        <w:textAlignment w:val="auto"/>
        <w:rPr>
          <w:sz w:val="24"/>
          <w:szCs w:val="24"/>
          <w:lang w:eastAsia="es-MX"/>
        </w:rPr>
      </w:pPr>
      <w:r w:rsidRPr="006A2840">
        <w:rPr>
          <w:sz w:val="24"/>
          <w:szCs w:val="24"/>
          <w:lang w:eastAsia="es-MX"/>
        </w:rPr>
        <w:t>Magistrado Ponente</w:t>
      </w:r>
    </w:p>
    <w:p w:rsidR="006A2840" w:rsidRPr="006A2840" w:rsidRDefault="006A2840" w:rsidP="006A2840">
      <w:pPr>
        <w:overflowPunct/>
        <w:autoSpaceDE/>
        <w:autoSpaceDN/>
        <w:adjustRightInd/>
        <w:jc w:val="center"/>
        <w:textAlignment w:val="auto"/>
        <w:rPr>
          <w:b/>
          <w:sz w:val="24"/>
          <w:szCs w:val="24"/>
          <w:lang w:eastAsia="es-MX"/>
        </w:rPr>
      </w:pPr>
      <w:r w:rsidRPr="006A2840">
        <w:rPr>
          <w:b/>
          <w:sz w:val="24"/>
          <w:szCs w:val="24"/>
          <w:lang w:eastAsia="es-MX"/>
        </w:rPr>
        <w:t xml:space="preserve"> JORGE ARTURO CASTAÑO DUQUE</w:t>
      </w:r>
    </w:p>
    <w:p w:rsidR="00E8170E" w:rsidRPr="003A68AC" w:rsidRDefault="00E8170E" w:rsidP="00E8170E">
      <w:pPr>
        <w:rPr>
          <w:sz w:val="22"/>
          <w:szCs w:val="22"/>
        </w:rPr>
      </w:pPr>
    </w:p>
    <w:p w:rsidR="00E8170E" w:rsidRPr="003A68AC" w:rsidRDefault="00E8170E" w:rsidP="00E8170E">
      <w:pPr>
        <w:rPr>
          <w:sz w:val="22"/>
          <w:szCs w:val="22"/>
        </w:rPr>
      </w:pPr>
    </w:p>
    <w:p w:rsidR="00E8170E" w:rsidRPr="0024520B" w:rsidRDefault="00E8170E" w:rsidP="007E5BD0">
      <w:pPr>
        <w:spacing w:line="288" w:lineRule="auto"/>
        <w:rPr>
          <w:sz w:val="24"/>
        </w:rPr>
      </w:pPr>
      <w:r w:rsidRPr="0024520B">
        <w:rPr>
          <w:sz w:val="24"/>
        </w:rPr>
        <w:t>Pereira,</w:t>
      </w:r>
      <w:r w:rsidR="003A68AC" w:rsidRPr="0024520B">
        <w:rPr>
          <w:sz w:val="24"/>
        </w:rPr>
        <w:t xml:space="preserve"> </w:t>
      </w:r>
      <w:r w:rsidR="000673A1" w:rsidRPr="0024520B">
        <w:rPr>
          <w:sz w:val="24"/>
        </w:rPr>
        <w:t>nueve</w:t>
      </w:r>
      <w:r w:rsidRPr="0024520B">
        <w:rPr>
          <w:sz w:val="24"/>
        </w:rPr>
        <w:t xml:space="preserve"> (</w:t>
      </w:r>
      <w:r w:rsidR="003A68AC" w:rsidRPr="0024520B">
        <w:rPr>
          <w:sz w:val="24"/>
        </w:rPr>
        <w:t>0</w:t>
      </w:r>
      <w:r w:rsidR="000673A1" w:rsidRPr="0024520B">
        <w:rPr>
          <w:sz w:val="24"/>
        </w:rPr>
        <w:t>9</w:t>
      </w:r>
      <w:r w:rsidRPr="0024520B">
        <w:rPr>
          <w:sz w:val="24"/>
        </w:rPr>
        <w:t>) de octubre de dos mil diecinueve (2019)</w:t>
      </w:r>
    </w:p>
    <w:p w:rsidR="00E8170E" w:rsidRPr="0024520B" w:rsidRDefault="00E8170E" w:rsidP="007E5BD0">
      <w:pPr>
        <w:spacing w:line="288" w:lineRule="auto"/>
        <w:rPr>
          <w:sz w:val="20"/>
          <w:szCs w:val="22"/>
        </w:rPr>
      </w:pPr>
    </w:p>
    <w:p w:rsidR="00E8170E" w:rsidRPr="0024520B" w:rsidRDefault="00E8170E" w:rsidP="007E5BD0">
      <w:pPr>
        <w:spacing w:line="288" w:lineRule="auto"/>
        <w:jc w:val="right"/>
        <w:rPr>
          <w:sz w:val="24"/>
        </w:rPr>
      </w:pPr>
      <w:r w:rsidRPr="0024520B">
        <w:rPr>
          <w:sz w:val="24"/>
        </w:rPr>
        <w:t xml:space="preserve">Acta de Aprobación No </w:t>
      </w:r>
      <w:r w:rsidR="000673A1" w:rsidRPr="0024520B">
        <w:rPr>
          <w:sz w:val="24"/>
        </w:rPr>
        <w:t>910</w:t>
      </w:r>
    </w:p>
    <w:p w:rsidR="00E8170E" w:rsidRPr="0024520B" w:rsidRDefault="00E8170E" w:rsidP="007E5BD0">
      <w:pPr>
        <w:spacing w:line="288" w:lineRule="auto"/>
        <w:jc w:val="right"/>
        <w:rPr>
          <w:sz w:val="24"/>
        </w:rPr>
      </w:pPr>
      <w:r w:rsidRPr="0024520B">
        <w:rPr>
          <w:sz w:val="24"/>
        </w:rPr>
        <w:t xml:space="preserve">Hora: </w:t>
      </w:r>
      <w:r w:rsidR="000673A1" w:rsidRPr="0024520B">
        <w:rPr>
          <w:sz w:val="24"/>
        </w:rPr>
        <w:t>2:00 p.m.</w:t>
      </w:r>
    </w:p>
    <w:p w:rsidR="0024520B" w:rsidRPr="0024520B" w:rsidRDefault="0024520B" w:rsidP="007E5BD0">
      <w:pPr>
        <w:spacing w:line="288" w:lineRule="auto"/>
        <w:rPr>
          <w:sz w:val="24"/>
        </w:rPr>
      </w:pPr>
    </w:p>
    <w:p w:rsidR="00E8170E" w:rsidRPr="00974F49" w:rsidRDefault="00E8170E" w:rsidP="007E5BD0">
      <w:pPr>
        <w:pStyle w:val="AlgerianTtulo"/>
        <w:spacing w:line="288" w:lineRule="auto"/>
        <w:rPr>
          <w:spacing w:val="4"/>
          <w:szCs w:val="30"/>
        </w:rPr>
      </w:pPr>
      <w:r w:rsidRPr="00974F49">
        <w:rPr>
          <w:spacing w:val="4"/>
          <w:szCs w:val="30"/>
        </w:rPr>
        <w:t xml:space="preserve">1.- VISTOS </w:t>
      </w:r>
    </w:p>
    <w:p w:rsidR="00E8170E" w:rsidRPr="0024520B" w:rsidRDefault="00E8170E" w:rsidP="007E5BD0">
      <w:pPr>
        <w:pStyle w:val="Textoindependiente"/>
        <w:spacing w:line="288" w:lineRule="auto"/>
        <w:rPr>
          <w:sz w:val="22"/>
        </w:rPr>
      </w:pPr>
    </w:p>
    <w:p w:rsidR="00E8170E" w:rsidRPr="0024520B" w:rsidRDefault="00E8170E" w:rsidP="007E5BD0">
      <w:pPr>
        <w:pStyle w:val="Textoindependiente"/>
        <w:spacing w:after="0" w:line="288" w:lineRule="auto"/>
        <w:rPr>
          <w:sz w:val="24"/>
          <w:szCs w:val="26"/>
        </w:rPr>
      </w:pPr>
      <w:r w:rsidRPr="0024520B">
        <w:rPr>
          <w:sz w:val="24"/>
          <w:szCs w:val="26"/>
        </w:rPr>
        <w:t xml:space="preserve">Corresponde a la Corporación pronunciarse respecto a la recusación propuesta por el apoderado del señor </w:t>
      </w:r>
      <w:proofErr w:type="spellStart"/>
      <w:r w:rsidR="00DD7812" w:rsidRPr="0024520B">
        <w:rPr>
          <w:b/>
          <w:sz w:val="20"/>
          <w:szCs w:val="22"/>
        </w:rPr>
        <w:t>ALG</w:t>
      </w:r>
      <w:proofErr w:type="spellEnd"/>
      <w:r w:rsidRPr="0024520B">
        <w:rPr>
          <w:sz w:val="24"/>
          <w:szCs w:val="26"/>
        </w:rPr>
        <w:t>, contra la titular del Juzgado Primero Penal del Circuito Especializada de esta capital, con ocasión del trámite</w:t>
      </w:r>
      <w:r w:rsidR="00D93048" w:rsidRPr="0024520B">
        <w:rPr>
          <w:sz w:val="24"/>
          <w:szCs w:val="26"/>
        </w:rPr>
        <w:t xml:space="preserve"> surtido </w:t>
      </w:r>
      <w:r w:rsidRPr="0024520B">
        <w:rPr>
          <w:sz w:val="24"/>
          <w:szCs w:val="26"/>
        </w:rPr>
        <w:t xml:space="preserve">en el proceso seguido contra el antes mencionado y la señora </w:t>
      </w:r>
      <w:proofErr w:type="spellStart"/>
      <w:r w:rsidR="00180702" w:rsidRPr="0024520B">
        <w:rPr>
          <w:sz w:val="24"/>
          <w:szCs w:val="26"/>
        </w:rPr>
        <w:t>YMMG</w:t>
      </w:r>
      <w:proofErr w:type="spellEnd"/>
      <w:r w:rsidRPr="0024520B">
        <w:rPr>
          <w:sz w:val="24"/>
          <w:szCs w:val="26"/>
        </w:rPr>
        <w:t>.</w:t>
      </w:r>
    </w:p>
    <w:p w:rsidR="00E8170E" w:rsidRPr="0024520B" w:rsidRDefault="00E8170E" w:rsidP="007E5BD0">
      <w:pPr>
        <w:pStyle w:val="AlgerianTtulo"/>
        <w:spacing w:line="288" w:lineRule="auto"/>
        <w:rPr>
          <w:rFonts w:ascii="Tahoma" w:hAnsi="Tahoma"/>
          <w:spacing w:val="4"/>
          <w:sz w:val="24"/>
        </w:rPr>
      </w:pPr>
    </w:p>
    <w:p w:rsidR="00E8170E" w:rsidRPr="00974F49" w:rsidRDefault="00E8170E" w:rsidP="007E5BD0">
      <w:pPr>
        <w:pStyle w:val="AlgerianTtulo"/>
        <w:spacing w:line="288" w:lineRule="auto"/>
        <w:rPr>
          <w:spacing w:val="4"/>
          <w:szCs w:val="30"/>
          <w:lang w:val="es-MX"/>
        </w:rPr>
      </w:pPr>
      <w:r w:rsidRPr="00974F49">
        <w:rPr>
          <w:spacing w:val="4"/>
          <w:szCs w:val="30"/>
          <w:lang w:val="es-MX"/>
        </w:rPr>
        <w:t>2. antecedentes</w:t>
      </w:r>
    </w:p>
    <w:p w:rsidR="00E8170E" w:rsidRPr="0024520B" w:rsidRDefault="00E8170E" w:rsidP="007E5BD0">
      <w:pPr>
        <w:spacing w:line="288" w:lineRule="auto"/>
        <w:rPr>
          <w:sz w:val="24"/>
        </w:rPr>
      </w:pPr>
    </w:p>
    <w:p w:rsidR="00E8170E" w:rsidRPr="0024520B" w:rsidRDefault="00E8170E" w:rsidP="007E5BD0">
      <w:pPr>
        <w:spacing w:line="288" w:lineRule="auto"/>
        <w:rPr>
          <w:snapToGrid w:val="0"/>
          <w:spacing w:val="-4"/>
          <w:position w:val="-2"/>
          <w:sz w:val="24"/>
        </w:rPr>
      </w:pPr>
      <w:r w:rsidRPr="0024520B">
        <w:rPr>
          <w:b/>
          <w:snapToGrid w:val="0"/>
          <w:spacing w:val="-4"/>
          <w:position w:val="-2"/>
          <w:sz w:val="22"/>
          <w:szCs w:val="24"/>
        </w:rPr>
        <w:t>2.1.-</w:t>
      </w:r>
      <w:r w:rsidR="00270F34" w:rsidRPr="0024520B">
        <w:rPr>
          <w:snapToGrid w:val="0"/>
          <w:spacing w:val="-4"/>
          <w:position w:val="-2"/>
          <w:sz w:val="24"/>
        </w:rPr>
        <w:t xml:space="preserve"> Por parte de una fuente humana</w:t>
      </w:r>
      <w:r w:rsidRPr="0024520B">
        <w:rPr>
          <w:snapToGrid w:val="0"/>
          <w:spacing w:val="-4"/>
          <w:position w:val="-2"/>
          <w:sz w:val="24"/>
        </w:rPr>
        <w:t xml:space="preserve"> se dio cuenta de la existencia de un grupo delictivo organizado, denominado “La Oficina”, conformado por una disidencia de la estructura conocida como “La Cordillera”, la cual indicó las labores a las que se dedicaban, aportó nombre de sus integrantes, sus alias, así como los números telefónicos utilizados para actividades como secuestros, extorsiones, desplazamientos forzados, tráfico de estupefacientes, porte de armas, e igualmente que tenían injerencia principalmente e</w:t>
      </w:r>
      <w:r w:rsidR="00270F34" w:rsidRPr="0024520B">
        <w:rPr>
          <w:snapToGrid w:val="0"/>
          <w:spacing w:val="-4"/>
          <w:position w:val="-2"/>
          <w:sz w:val="24"/>
        </w:rPr>
        <w:t>n las ciudades de Pereira, Bogotá y Florencia</w:t>
      </w:r>
      <w:r w:rsidRPr="0024520B">
        <w:rPr>
          <w:snapToGrid w:val="0"/>
          <w:spacing w:val="-4"/>
          <w:position w:val="-2"/>
          <w:sz w:val="24"/>
        </w:rPr>
        <w:t>.</w:t>
      </w:r>
    </w:p>
    <w:p w:rsidR="00E8170E" w:rsidRPr="0024520B" w:rsidRDefault="00E8170E" w:rsidP="007E5BD0">
      <w:pPr>
        <w:spacing w:line="288" w:lineRule="auto"/>
        <w:rPr>
          <w:snapToGrid w:val="0"/>
          <w:spacing w:val="-4"/>
          <w:position w:val="-2"/>
          <w:sz w:val="24"/>
        </w:rPr>
      </w:pPr>
    </w:p>
    <w:p w:rsidR="00E8170E" w:rsidRPr="0024520B" w:rsidRDefault="00E8170E" w:rsidP="007E5BD0">
      <w:pPr>
        <w:spacing w:line="288" w:lineRule="auto"/>
        <w:rPr>
          <w:snapToGrid w:val="0"/>
          <w:spacing w:val="-4"/>
          <w:position w:val="-2"/>
          <w:sz w:val="24"/>
        </w:rPr>
      </w:pPr>
      <w:r w:rsidRPr="0024520B">
        <w:rPr>
          <w:snapToGrid w:val="0"/>
          <w:spacing w:val="-4"/>
          <w:position w:val="-2"/>
          <w:sz w:val="24"/>
        </w:rPr>
        <w:t>Luego de realizar las labores de investigación, se</w:t>
      </w:r>
      <w:r w:rsidR="006923AE" w:rsidRPr="0024520B">
        <w:rPr>
          <w:snapToGrid w:val="0"/>
          <w:spacing w:val="-4"/>
          <w:position w:val="-2"/>
          <w:sz w:val="24"/>
        </w:rPr>
        <w:t xml:space="preserve"> asegura haber logrado</w:t>
      </w:r>
      <w:r w:rsidRPr="0024520B">
        <w:rPr>
          <w:snapToGrid w:val="0"/>
          <w:spacing w:val="-4"/>
          <w:position w:val="-2"/>
          <w:sz w:val="24"/>
        </w:rPr>
        <w:t xml:space="preserve"> la identificación e individualización de 30 integrantes de dicha organización criminal, que</w:t>
      </w:r>
      <w:r w:rsidR="006923AE" w:rsidRPr="0024520B">
        <w:rPr>
          <w:snapToGrid w:val="0"/>
          <w:spacing w:val="-4"/>
          <w:position w:val="-2"/>
          <w:sz w:val="24"/>
        </w:rPr>
        <w:t xml:space="preserve"> según se afirma se</w:t>
      </w:r>
      <w:r w:rsidRPr="0024520B">
        <w:rPr>
          <w:snapToGrid w:val="0"/>
          <w:spacing w:val="-4"/>
          <w:position w:val="-2"/>
          <w:sz w:val="24"/>
        </w:rPr>
        <w:t xml:space="preserve"> encuentra conformada por al menos 80 personas dedicadas a efectuar actos delictivos, de quienes se </w:t>
      </w:r>
      <w:r w:rsidR="006923AE" w:rsidRPr="0024520B">
        <w:rPr>
          <w:snapToGrid w:val="0"/>
          <w:spacing w:val="-4"/>
          <w:position w:val="-2"/>
          <w:sz w:val="24"/>
        </w:rPr>
        <w:t>supo</w:t>
      </w:r>
      <w:r w:rsidRPr="0024520B">
        <w:rPr>
          <w:snapToGrid w:val="0"/>
          <w:spacing w:val="-4"/>
          <w:position w:val="-2"/>
          <w:sz w:val="24"/>
        </w:rPr>
        <w:t xml:space="preserve"> los roles y funciones que cumplen dentro de dicha estructura, misma que</w:t>
      </w:r>
      <w:r w:rsidR="006923AE" w:rsidRPr="0024520B">
        <w:rPr>
          <w:snapToGrid w:val="0"/>
          <w:spacing w:val="-4"/>
          <w:position w:val="-2"/>
          <w:sz w:val="24"/>
        </w:rPr>
        <w:t xml:space="preserve"> acorde con la información obtenida</w:t>
      </w:r>
      <w:r w:rsidRPr="0024520B">
        <w:rPr>
          <w:snapToGrid w:val="0"/>
          <w:spacing w:val="-4"/>
          <w:position w:val="-2"/>
          <w:sz w:val="24"/>
        </w:rPr>
        <w:t xml:space="preserve"> es liderada por WILSON </w:t>
      </w:r>
      <w:proofErr w:type="spellStart"/>
      <w:r w:rsidRPr="0024520B">
        <w:rPr>
          <w:snapToGrid w:val="0"/>
          <w:spacing w:val="-4"/>
          <w:position w:val="-2"/>
          <w:sz w:val="24"/>
        </w:rPr>
        <w:t>EJIDIO</w:t>
      </w:r>
      <w:proofErr w:type="spellEnd"/>
      <w:r w:rsidRPr="0024520B">
        <w:rPr>
          <w:snapToGrid w:val="0"/>
          <w:spacing w:val="-4"/>
          <w:position w:val="-2"/>
          <w:sz w:val="24"/>
        </w:rPr>
        <w:t xml:space="preserve"> GÓMEZ MEDINA, alias “Wilson, </w:t>
      </w:r>
      <w:r w:rsidR="00A702BA" w:rsidRPr="0024520B">
        <w:rPr>
          <w:snapToGrid w:val="0"/>
          <w:spacing w:val="-4"/>
          <w:position w:val="-2"/>
          <w:sz w:val="24"/>
        </w:rPr>
        <w:t>“</w:t>
      </w:r>
      <w:r w:rsidRPr="0024520B">
        <w:rPr>
          <w:snapToGrid w:val="0"/>
          <w:spacing w:val="-4"/>
          <w:position w:val="-2"/>
          <w:sz w:val="24"/>
        </w:rPr>
        <w:t>Mañas</w:t>
      </w:r>
      <w:r w:rsidR="00A702BA" w:rsidRPr="0024520B">
        <w:rPr>
          <w:snapToGrid w:val="0"/>
          <w:spacing w:val="-4"/>
          <w:position w:val="-2"/>
          <w:sz w:val="24"/>
        </w:rPr>
        <w:t>” o “E</w:t>
      </w:r>
      <w:r w:rsidRPr="0024520B">
        <w:rPr>
          <w:snapToGrid w:val="0"/>
          <w:spacing w:val="-4"/>
          <w:position w:val="-2"/>
          <w:sz w:val="24"/>
        </w:rPr>
        <w:t>l Viejo”.</w:t>
      </w:r>
    </w:p>
    <w:p w:rsidR="00E8170E" w:rsidRPr="0024520B" w:rsidRDefault="00E8170E" w:rsidP="007E5BD0">
      <w:pPr>
        <w:spacing w:line="288" w:lineRule="auto"/>
        <w:rPr>
          <w:snapToGrid w:val="0"/>
          <w:spacing w:val="-4"/>
          <w:position w:val="-2"/>
          <w:sz w:val="24"/>
        </w:rPr>
      </w:pPr>
    </w:p>
    <w:p w:rsidR="00E8170E" w:rsidRPr="0024520B" w:rsidRDefault="00E8170E" w:rsidP="007E5BD0">
      <w:pPr>
        <w:spacing w:line="288" w:lineRule="auto"/>
        <w:rPr>
          <w:snapToGrid w:val="0"/>
          <w:spacing w:val="-4"/>
          <w:position w:val="-2"/>
          <w:sz w:val="24"/>
        </w:rPr>
      </w:pPr>
      <w:r w:rsidRPr="0024520B">
        <w:rPr>
          <w:snapToGrid w:val="0"/>
          <w:spacing w:val="-4"/>
          <w:position w:val="-2"/>
          <w:sz w:val="24"/>
        </w:rPr>
        <w:t xml:space="preserve">Dentro de dichas personas fue identificado el señor </w:t>
      </w:r>
      <w:proofErr w:type="spellStart"/>
      <w:r w:rsidR="00DD7812" w:rsidRPr="0024520B">
        <w:rPr>
          <w:b/>
          <w:snapToGrid w:val="0"/>
          <w:spacing w:val="-4"/>
          <w:position w:val="-2"/>
          <w:sz w:val="20"/>
          <w:szCs w:val="22"/>
        </w:rPr>
        <w:t>ALG</w:t>
      </w:r>
      <w:proofErr w:type="spellEnd"/>
      <w:r w:rsidRPr="0024520B">
        <w:rPr>
          <w:snapToGrid w:val="0"/>
          <w:spacing w:val="-4"/>
          <w:position w:val="-2"/>
          <w:sz w:val="24"/>
        </w:rPr>
        <w:t xml:space="preserve"> </w:t>
      </w:r>
      <w:r w:rsidR="00A702BA" w:rsidRPr="0024520B">
        <w:rPr>
          <w:snapToGrid w:val="0"/>
          <w:spacing w:val="-4"/>
          <w:position w:val="-2"/>
          <w:sz w:val="24"/>
        </w:rPr>
        <w:t>como jefe de zona de La C</w:t>
      </w:r>
      <w:r w:rsidRPr="0024520B">
        <w:rPr>
          <w:snapToGrid w:val="0"/>
          <w:spacing w:val="-4"/>
          <w:position w:val="-2"/>
          <w:sz w:val="24"/>
        </w:rPr>
        <w:t>omuna Villa Santana de Pereira, encargado de coordinar los cobros extorsivos a los gremios del sector transportador, comerciantes, transporte informal, tenderos</w:t>
      </w:r>
      <w:r w:rsidR="00A702BA" w:rsidRPr="0024520B">
        <w:rPr>
          <w:snapToGrid w:val="0"/>
          <w:spacing w:val="-4"/>
          <w:position w:val="-2"/>
          <w:sz w:val="24"/>
        </w:rPr>
        <w:t>,</w:t>
      </w:r>
      <w:r w:rsidRPr="0024520B">
        <w:rPr>
          <w:snapToGrid w:val="0"/>
          <w:spacing w:val="-4"/>
          <w:position w:val="-2"/>
          <w:sz w:val="24"/>
        </w:rPr>
        <w:t xml:space="preserve"> y </w:t>
      </w:r>
      <w:r w:rsidR="00A702BA" w:rsidRPr="0024520B">
        <w:rPr>
          <w:snapToGrid w:val="0"/>
          <w:spacing w:val="-4"/>
          <w:position w:val="-2"/>
          <w:sz w:val="24"/>
        </w:rPr>
        <w:t xml:space="preserve">además </w:t>
      </w:r>
      <w:r w:rsidRPr="0024520B">
        <w:rPr>
          <w:snapToGrid w:val="0"/>
          <w:spacing w:val="-4"/>
          <w:position w:val="-2"/>
          <w:sz w:val="24"/>
        </w:rPr>
        <w:t>lidera la comercialización de estupefacientes.</w:t>
      </w:r>
    </w:p>
    <w:p w:rsidR="00E8170E" w:rsidRPr="0024520B" w:rsidRDefault="00E8170E" w:rsidP="007E5BD0">
      <w:pPr>
        <w:spacing w:line="288" w:lineRule="auto"/>
        <w:rPr>
          <w:snapToGrid w:val="0"/>
          <w:spacing w:val="-4"/>
          <w:position w:val="-2"/>
          <w:sz w:val="24"/>
        </w:rPr>
      </w:pPr>
      <w:r w:rsidRPr="0024520B">
        <w:rPr>
          <w:snapToGrid w:val="0"/>
          <w:spacing w:val="-4"/>
          <w:position w:val="-2"/>
          <w:sz w:val="24"/>
        </w:rPr>
        <w:t xml:space="preserve"> </w:t>
      </w:r>
    </w:p>
    <w:p w:rsidR="00E8170E" w:rsidRPr="0024520B" w:rsidRDefault="00E8170E" w:rsidP="007E5BD0">
      <w:pPr>
        <w:spacing w:line="288" w:lineRule="auto"/>
        <w:rPr>
          <w:snapToGrid w:val="0"/>
          <w:spacing w:val="-4"/>
          <w:position w:val="-2"/>
          <w:sz w:val="24"/>
        </w:rPr>
      </w:pPr>
      <w:r w:rsidRPr="0024520B">
        <w:rPr>
          <w:b/>
          <w:snapToGrid w:val="0"/>
          <w:spacing w:val="-4"/>
          <w:position w:val="-2"/>
          <w:sz w:val="22"/>
          <w:szCs w:val="24"/>
        </w:rPr>
        <w:t>2.2.-</w:t>
      </w:r>
      <w:r w:rsidRPr="0024520B">
        <w:rPr>
          <w:snapToGrid w:val="0"/>
          <w:spacing w:val="-4"/>
          <w:position w:val="-2"/>
          <w:sz w:val="24"/>
        </w:rPr>
        <w:t xml:space="preserve"> A instancias de la Fiscalía en abril 26 y 27 de 2018 se llevaron a cabo ante el Juzgado Quinto Penal Municipal con función de control de garantías de Pereira (Rda.) las audiencias preliminares, mediante las cuales</w:t>
      </w:r>
      <w:r w:rsidR="00A702BA" w:rsidRPr="0024520B">
        <w:rPr>
          <w:snapToGrid w:val="0"/>
          <w:spacing w:val="-4"/>
          <w:position w:val="-2"/>
          <w:sz w:val="24"/>
        </w:rPr>
        <w:t>:</w:t>
      </w:r>
      <w:r w:rsidRPr="0024520B">
        <w:rPr>
          <w:snapToGrid w:val="0"/>
          <w:spacing w:val="-4"/>
          <w:position w:val="-2"/>
          <w:sz w:val="24"/>
        </w:rPr>
        <w:t xml:space="preserve"> (i) se legalizó la captura, entre otros, del ciudadano </w:t>
      </w:r>
      <w:proofErr w:type="spellStart"/>
      <w:r w:rsidR="00DD7812" w:rsidRPr="0024520B">
        <w:rPr>
          <w:b/>
          <w:snapToGrid w:val="0"/>
          <w:spacing w:val="-4"/>
          <w:position w:val="-2"/>
          <w:sz w:val="20"/>
          <w:szCs w:val="22"/>
        </w:rPr>
        <w:t>ALG</w:t>
      </w:r>
      <w:proofErr w:type="spellEnd"/>
      <w:r w:rsidRPr="0024520B">
        <w:rPr>
          <w:snapToGrid w:val="0"/>
          <w:spacing w:val="-4"/>
          <w:position w:val="-2"/>
          <w:sz w:val="24"/>
        </w:rPr>
        <w:t xml:space="preserve">; (ii) se le formuló imputación a título de dolo y en calidad de autor por la conducta de concierto para delinquir agravado </w:t>
      </w:r>
      <w:r w:rsidRPr="0024520B">
        <w:rPr>
          <w:rFonts w:ascii="Verdana" w:hAnsi="Verdana"/>
          <w:snapToGrid w:val="0"/>
          <w:spacing w:val="-4"/>
          <w:position w:val="-2"/>
          <w:sz w:val="18"/>
          <w:szCs w:val="20"/>
        </w:rPr>
        <w:t>-art. 340 inc. 2º -</w:t>
      </w:r>
      <w:r w:rsidRPr="0024520B">
        <w:rPr>
          <w:snapToGrid w:val="0"/>
          <w:spacing w:val="-4"/>
          <w:position w:val="-2"/>
          <w:sz w:val="24"/>
        </w:rPr>
        <w:t>, los cuales ACEPTÓ por la vía del preacuerdo, en el sentido de admitir responsabilidad y como contraprestación se le retiraron la circunstancias de agravación; y (iii) se le impuso medida de aseguramiento de detención preventiva en su lugar de residencia, con imposición del mecanismo de vigilancia electrónica.</w:t>
      </w:r>
    </w:p>
    <w:p w:rsidR="00E8170E" w:rsidRPr="0024520B" w:rsidRDefault="00E8170E" w:rsidP="007E5BD0">
      <w:pPr>
        <w:spacing w:line="288" w:lineRule="auto"/>
        <w:rPr>
          <w:b/>
          <w:spacing w:val="-4"/>
          <w:sz w:val="22"/>
          <w:szCs w:val="24"/>
        </w:rPr>
      </w:pPr>
    </w:p>
    <w:p w:rsidR="00E8170E" w:rsidRPr="0024520B" w:rsidRDefault="00E8170E" w:rsidP="007E5BD0">
      <w:pPr>
        <w:spacing w:line="288" w:lineRule="auto"/>
        <w:rPr>
          <w:spacing w:val="-4"/>
          <w:sz w:val="24"/>
          <w:szCs w:val="24"/>
        </w:rPr>
      </w:pPr>
      <w:r w:rsidRPr="0024520B">
        <w:rPr>
          <w:b/>
          <w:spacing w:val="-4"/>
          <w:sz w:val="22"/>
          <w:szCs w:val="24"/>
        </w:rPr>
        <w:t>2.3.-</w:t>
      </w:r>
      <w:r w:rsidRPr="0024520B">
        <w:rPr>
          <w:spacing w:val="-4"/>
          <w:sz w:val="24"/>
          <w:szCs w:val="24"/>
        </w:rPr>
        <w:t xml:space="preserve"> En agosto 21 de 2018, el delegado fiscal radica el preacuerdo celebrado con los procesados, cuyo conocimiento le correspondió al Juzgado Primero Penal del Circuito Es</w:t>
      </w:r>
      <w:r w:rsidR="00A702BA" w:rsidRPr="0024520B">
        <w:rPr>
          <w:spacing w:val="-4"/>
          <w:sz w:val="24"/>
          <w:szCs w:val="24"/>
        </w:rPr>
        <w:t xml:space="preserve">pecializado de Pereira (Rda.), </w:t>
      </w:r>
      <w:r w:rsidRPr="0024520B">
        <w:rPr>
          <w:spacing w:val="-4"/>
          <w:sz w:val="24"/>
          <w:szCs w:val="24"/>
        </w:rPr>
        <w:t>donde se convocó para la audiencia de verificación de la legalidad de la nego</w:t>
      </w:r>
      <w:r w:rsidR="00A702BA" w:rsidRPr="0024520B">
        <w:rPr>
          <w:spacing w:val="-4"/>
          <w:sz w:val="24"/>
          <w:szCs w:val="24"/>
        </w:rPr>
        <w:t xml:space="preserve">ciación (noviembre 02 de 2018), en la </w:t>
      </w:r>
      <w:r w:rsidRPr="0024520B">
        <w:rPr>
          <w:spacing w:val="-4"/>
          <w:sz w:val="24"/>
          <w:szCs w:val="24"/>
        </w:rPr>
        <w:t xml:space="preserve">cual los apoderados de los </w:t>
      </w:r>
      <w:r w:rsidR="00D93048" w:rsidRPr="0024520B">
        <w:rPr>
          <w:spacing w:val="-4"/>
          <w:sz w:val="24"/>
          <w:szCs w:val="24"/>
        </w:rPr>
        <w:t xml:space="preserve">investigados </w:t>
      </w:r>
      <w:r w:rsidRPr="0024520B">
        <w:rPr>
          <w:spacing w:val="-4"/>
          <w:sz w:val="24"/>
          <w:szCs w:val="24"/>
        </w:rPr>
        <w:t>manifestaron que ante la variación jurisprudencial en materia de preacuerdos que afectan a sus patrocinad</w:t>
      </w:r>
      <w:r w:rsidR="0006190C" w:rsidRPr="0024520B">
        <w:rPr>
          <w:spacing w:val="-4"/>
          <w:sz w:val="24"/>
          <w:szCs w:val="24"/>
        </w:rPr>
        <w:t>os, declinan de la negociación efectuada</w:t>
      </w:r>
      <w:r w:rsidR="00A702BA" w:rsidRPr="0024520B">
        <w:rPr>
          <w:spacing w:val="-4"/>
          <w:sz w:val="24"/>
          <w:szCs w:val="24"/>
        </w:rPr>
        <w:t>, pero procurará</w:t>
      </w:r>
      <w:r w:rsidRPr="0024520B">
        <w:rPr>
          <w:spacing w:val="-4"/>
          <w:sz w:val="24"/>
          <w:szCs w:val="24"/>
        </w:rPr>
        <w:t xml:space="preserve">n ajustar </w:t>
      </w:r>
      <w:r w:rsidR="00D93048" w:rsidRPr="0024520B">
        <w:rPr>
          <w:spacing w:val="-4"/>
          <w:sz w:val="24"/>
          <w:szCs w:val="24"/>
        </w:rPr>
        <w:t xml:space="preserve">sus </w:t>
      </w:r>
      <w:r w:rsidRPr="0024520B">
        <w:rPr>
          <w:spacing w:val="-4"/>
          <w:sz w:val="24"/>
          <w:szCs w:val="24"/>
        </w:rPr>
        <w:t xml:space="preserve">términos con el fiscal asignado. Luego de varios aplazamientos (diciembre 11 de 2018 y marzo 15 de 2019) se realizó en junio 07 de 2019 la audiencia de formulación de acusación contra otros </w:t>
      </w:r>
      <w:proofErr w:type="spellStart"/>
      <w:r w:rsidRPr="0024520B">
        <w:rPr>
          <w:spacing w:val="-4"/>
          <w:sz w:val="24"/>
          <w:szCs w:val="24"/>
        </w:rPr>
        <w:t>coprocesados</w:t>
      </w:r>
      <w:proofErr w:type="spellEnd"/>
      <w:r w:rsidRPr="0024520B">
        <w:rPr>
          <w:spacing w:val="-4"/>
          <w:sz w:val="24"/>
          <w:szCs w:val="24"/>
        </w:rPr>
        <w:t xml:space="preserve">, y en la misma oportunidad el señor </w:t>
      </w:r>
      <w:proofErr w:type="spellStart"/>
      <w:r w:rsidR="00DD7812" w:rsidRPr="0024520B">
        <w:rPr>
          <w:b/>
          <w:snapToGrid w:val="0"/>
          <w:spacing w:val="-4"/>
          <w:position w:val="-2"/>
          <w:sz w:val="20"/>
          <w:szCs w:val="22"/>
        </w:rPr>
        <w:t>ALG</w:t>
      </w:r>
      <w:proofErr w:type="spellEnd"/>
      <w:r w:rsidRPr="0024520B">
        <w:rPr>
          <w:snapToGrid w:val="0"/>
          <w:spacing w:val="-4"/>
          <w:position w:val="-2"/>
          <w:sz w:val="24"/>
        </w:rPr>
        <w:t xml:space="preserve"> </w:t>
      </w:r>
      <w:r w:rsidRPr="0024520B">
        <w:rPr>
          <w:spacing w:val="-4"/>
          <w:sz w:val="24"/>
          <w:szCs w:val="24"/>
        </w:rPr>
        <w:t xml:space="preserve">aceptó </w:t>
      </w:r>
      <w:r w:rsidRPr="0024520B">
        <w:rPr>
          <w:spacing w:val="-4"/>
          <w:sz w:val="24"/>
          <w:szCs w:val="24"/>
        </w:rPr>
        <w:lastRenderedPageBreak/>
        <w:t>de manera libre, voluntaria, consciente y debidamente informado, los cargos por concierto para delinquir simple, por lo cual se le impondrá una pena de 48 meses de prisión.</w:t>
      </w:r>
    </w:p>
    <w:p w:rsidR="00E8170E" w:rsidRPr="0024520B" w:rsidRDefault="00E8170E" w:rsidP="007E5BD0">
      <w:pPr>
        <w:spacing w:line="288" w:lineRule="auto"/>
        <w:rPr>
          <w:spacing w:val="-4"/>
          <w:sz w:val="24"/>
          <w:szCs w:val="24"/>
        </w:rPr>
      </w:pPr>
    </w:p>
    <w:p w:rsidR="00E8170E" w:rsidRPr="0024520B" w:rsidRDefault="00E8170E" w:rsidP="007E5BD0">
      <w:pPr>
        <w:spacing w:line="288" w:lineRule="auto"/>
        <w:rPr>
          <w:spacing w:val="-4"/>
          <w:sz w:val="24"/>
          <w:szCs w:val="24"/>
        </w:rPr>
      </w:pPr>
      <w:r w:rsidRPr="0024520B">
        <w:rPr>
          <w:b/>
          <w:spacing w:val="-4"/>
          <w:sz w:val="22"/>
          <w:szCs w:val="24"/>
        </w:rPr>
        <w:t>2.4.-</w:t>
      </w:r>
      <w:r w:rsidRPr="0024520B">
        <w:rPr>
          <w:spacing w:val="-4"/>
          <w:sz w:val="24"/>
          <w:szCs w:val="24"/>
        </w:rPr>
        <w:t xml:space="preserve"> En audiencia celebrada en septiembre 25 de 2019, y cuando la funcionaria adoptar</w:t>
      </w:r>
      <w:r w:rsidR="00D93048" w:rsidRPr="0024520B">
        <w:rPr>
          <w:spacing w:val="-4"/>
          <w:sz w:val="24"/>
          <w:szCs w:val="24"/>
        </w:rPr>
        <w:t>ía</w:t>
      </w:r>
      <w:r w:rsidRPr="0024520B">
        <w:rPr>
          <w:spacing w:val="-4"/>
          <w:sz w:val="24"/>
          <w:szCs w:val="24"/>
        </w:rPr>
        <w:t xml:space="preserve"> decisión en relación con el preacuerdo celebrado, el apoderado del señor </w:t>
      </w:r>
      <w:proofErr w:type="spellStart"/>
      <w:r w:rsidR="00DD7812" w:rsidRPr="0024520B">
        <w:rPr>
          <w:b/>
          <w:spacing w:val="-4"/>
          <w:sz w:val="20"/>
          <w:szCs w:val="22"/>
        </w:rPr>
        <w:t>ALG</w:t>
      </w:r>
      <w:proofErr w:type="spellEnd"/>
      <w:r w:rsidR="00A702BA" w:rsidRPr="0024520B">
        <w:rPr>
          <w:spacing w:val="-4"/>
          <w:sz w:val="24"/>
          <w:szCs w:val="24"/>
        </w:rPr>
        <w:t xml:space="preserve"> procedió</w:t>
      </w:r>
      <w:r w:rsidR="00D93048" w:rsidRPr="0024520B">
        <w:rPr>
          <w:spacing w:val="-4"/>
          <w:sz w:val="24"/>
          <w:szCs w:val="24"/>
        </w:rPr>
        <w:t xml:space="preserve"> a recusarla, al considerar que incursionó en la causal contenida en el numeral 6° del art. 56 </w:t>
      </w:r>
      <w:proofErr w:type="spellStart"/>
      <w:r w:rsidR="00D93048" w:rsidRPr="0024520B">
        <w:rPr>
          <w:spacing w:val="-4"/>
          <w:sz w:val="24"/>
          <w:szCs w:val="24"/>
        </w:rPr>
        <w:t>C.P.P</w:t>
      </w:r>
      <w:proofErr w:type="spellEnd"/>
      <w:r w:rsidR="00D93048" w:rsidRPr="0024520B">
        <w:rPr>
          <w:spacing w:val="-4"/>
          <w:sz w:val="24"/>
          <w:szCs w:val="24"/>
        </w:rPr>
        <w:t xml:space="preserve">., </w:t>
      </w:r>
      <w:r w:rsidRPr="0024520B">
        <w:rPr>
          <w:spacing w:val="-4"/>
          <w:sz w:val="24"/>
          <w:szCs w:val="24"/>
        </w:rPr>
        <w:t>por cuanto en la pasada audiencia se realizó una acumulación jurídica de proceso</w:t>
      </w:r>
      <w:r w:rsidR="00A702BA" w:rsidRPr="0024520B">
        <w:rPr>
          <w:spacing w:val="-4"/>
          <w:sz w:val="24"/>
          <w:szCs w:val="24"/>
        </w:rPr>
        <w:t>s</w:t>
      </w:r>
      <w:r w:rsidRPr="0024520B">
        <w:rPr>
          <w:spacing w:val="-4"/>
          <w:sz w:val="24"/>
          <w:szCs w:val="24"/>
        </w:rPr>
        <w:t xml:space="preserve"> frente a otros investigados en el </w:t>
      </w:r>
      <w:r w:rsidR="00D93048" w:rsidRPr="0024520B">
        <w:rPr>
          <w:spacing w:val="-4"/>
          <w:sz w:val="24"/>
          <w:szCs w:val="24"/>
        </w:rPr>
        <w:t xml:space="preserve">caso radicado bajo el número </w:t>
      </w:r>
      <w:r w:rsidRPr="0024520B">
        <w:rPr>
          <w:spacing w:val="-4"/>
          <w:sz w:val="22"/>
          <w:szCs w:val="24"/>
        </w:rPr>
        <w:t>110016000000201800097</w:t>
      </w:r>
      <w:r w:rsidRPr="0024520B">
        <w:rPr>
          <w:spacing w:val="-4"/>
          <w:sz w:val="24"/>
          <w:szCs w:val="24"/>
        </w:rPr>
        <w:t xml:space="preserve"> que también adelanta el despacho,</w:t>
      </w:r>
      <w:r w:rsidR="00D93048" w:rsidRPr="0024520B">
        <w:rPr>
          <w:spacing w:val="-4"/>
          <w:sz w:val="24"/>
          <w:szCs w:val="24"/>
        </w:rPr>
        <w:t xml:space="preserve"> y </w:t>
      </w:r>
      <w:r w:rsidR="00613B19" w:rsidRPr="0024520B">
        <w:rPr>
          <w:spacing w:val="-4"/>
          <w:sz w:val="24"/>
          <w:szCs w:val="24"/>
        </w:rPr>
        <w:t xml:space="preserve">en </w:t>
      </w:r>
      <w:r w:rsidR="00D93048" w:rsidRPr="0024520B">
        <w:rPr>
          <w:spacing w:val="-4"/>
          <w:sz w:val="24"/>
          <w:szCs w:val="24"/>
        </w:rPr>
        <w:t>el cual</w:t>
      </w:r>
      <w:r w:rsidR="00613B19" w:rsidRPr="0024520B">
        <w:rPr>
          <w:spacing w:val="-4"/>
          <w:sz w:val="24"/>
          <w:szCs w:val="24"/>
        </w:rPr>
        <w:t xml:space="preserve"> se </w:t>
      </w:r>
      <w:r w:rsidR="00D93048" w:rsidRPr="0024520B">
        <w:rPr>
          <w:spacing w:val="-4"/>
          <w:sz w:val="24"/>
          <w:szCs w:val="24"/>
        </w:rPr>
        <w:t xml:space="preserve">llegará a </w:t>
      </w:r>
      <w:r w:rsidRPr="0024520B">
        <w:rPr>
          <w:spacing w:val="-4"/>
          <w:sz w:val="24"/>
          <w:szCs w:val="24"/>
        </w:rPr>
        <w:t>juicio</w:t>
      </w:r>
      <w:r w:rsidR="00613B19" w:rsidRPr="0024520B">
        <w:rPr>
          <w:spacing w:val="-4"/>
          <w:sz w:val="24"/>
          <w:szCs w:val="24"/>
        </w:rPr>
        <w:t xml:space="preserve">; a consecuencia de lo cual, según se afirma, </w:t>
      </w:r>
      <w:r w:rsidRPr="0024520B">
        <w:rPr>
          <w:spacing w:val="-4"/>
          <w:sz w:val="24"/>
          <w:szCs w:val="24"/>
        </w:rPr>
        <w:t xml:space="preserve">al tomar decisión </w:t>
      </w:r>
      <w:r w:rsidR="00F86103" w:rsidRPr="0024520B">
        <w:rPr>
          <w:spacing w:val="-4"/>
          <w:sz w:val="24"/>
          <w:szCs w:val="24"/>
        </w:rPr>
        <w:t xml:space="preserve">en este expediente </w:t>
      </w:r>
      <w:r w:rsidRPr="0024520B">
        <w:rPr>
          <w:spacing w:val="-4"/>
          <w:sz w:val="24"/>
          <w:szCs w:val="24"/>
        </w:rPr>
        <w:t>conocerá los elementos materiales y podrá afectar el curs</w:t>
      </w:r>
      <w:r w:rsidR="00F23F1E" w:rsidRPr="0024520B">
        <w:rPr>
          <w:spacing w:val="-4"/>
          <w:sz w:val="24"/>
          <w:szCs w:val="24"/>
        </w:rPr>
        <w:t>o de esa actuación. E</w:t>
      </w:r>
      <w:r w:rsidRPr="0024520B">
        <w:rPr>
          <w:spacing w:val="-4"/>
          <w:sz w:val="24"/>
          <w:szCs w:val="24"/>
        </w:rPr>
        <w:t>stima</w:t>
      </w:r>
      <w:r w:rsidR="00F23F1E" w:rsidRPr="0024520B">
        <w:rPr>
          <w:spacing w:val="-4"/>
          <w:sz w:val="24"/>
          <w:szCs w:val="24"/>
        </w:rPr>
        <w:t xml:space="preserve"> el abogado</w:t>
      </w:r>
      <w:r w:rsidRPr="0024520B">
        <w:rPr>
          <w:spacing w:val="-4"/>
          <w:sz w:val="24"/>
          <w:szCs w:val="24"/>
        </w:rPr>
        <w:t xml:space="preserve"> que solicitar el impedimento en ese</w:t>
      </w:r>
      <w:r w:rsidR="00F23F1E" w:rsidRPr="0024520B">
        <w:rPr>
          <w:spacing w:val="-4"/>
          <w:sz w:val="24"/>
          <w:szCs w:val="24"/>
        </w:rPr>
        <w:t xml:space="preserve"> otro proceso </w:t>
      </w:r>
      <w:r w:rsidRPr="0024520B">
        <w:rPr>
          <w:spacing w:val="-4"/>
          <w:sz w:val="24"/>
          <w:szCs w:val="24"/>
        </w:rPr>
        <w:t>sería causar un daño más grave</w:t>
      </w:r>
      <w:r w:rsidR="00F23F1E" w:rsidRPr="0024520B">
        <w:rPr>
          <w:spacing w:val="-4"/>
          <w:sz w:val="24"/>
          <w:szCs w:val="24"/>
        </w:rPr>
        <w:t>,</w:t>
      </w:r>
      <w:r w:rsidRPr="0024520B">
        <w:rPr>
          <w:spacing w:val="-4"/>
          <w:sz w:val="24"/>
          <w:szCs w:val="24"/>
        </w:rPr>
        <w:t xml:space="preserve"> ya</w:t>
      </w:r>
      <w:r w:rsidR="00F23F1E" w:rsidRPr="0024520B">
        <w:rPr>
          <w:spacing w:val="-4"/>
          <w:sz w:val="24"/>
          <w:szCs w:val="24"/>
        </w:rPr>
        <w:t xml:space="preserve"> que en esa actuación</w:t>
      </w:r>
      <w:r w:rsidRPr="0024520B">
        <w:rPr>
          <w:spacing w:val="-4"/>
          <w:sz w:val="24"/>
          <w:szCs w:val="24"/>
        </w:rPr>
        <w:t xml:space="preserve"> se declaró</w:t>
      </w:r>
      <w:r w:rsidR="00F23F1E" w:rsidRPr="0024520B">
        <w:rPr>
          <w:spacing w:val="-4"/>
          <w:sz w:val="24"/>
          <w:szCs w:val="24"/>
        </w:rPr>
        <w:t xml:space="preserve"> un impedimento por la otra funcionaria</w:t>
      </w:r>
      <w:r w:rsidRPr="0024520B">
        <w:rPr>
          <w:spacing w:val="-4"/>
          <w:sz w:val="24"/>
          <w:szCs w:val="24"/>
        </w:rPr>
        <w:t xml:space="preserve"> de conocimiento, y en el mismo existe una act</w:t>
      </w:r>
      <w:r w:rsidR="0006190C" w:rsidRPr="0024520B">
        <w:rPr>
          <w:spacing w:val="-4"/>
          <w:sz w:val="24"/>
          <w:szCs w:val="24"/>
        </w:rPr>
        <w:t xml:space="preserve">ividad </w:t>
      </w:r>
      <w:r w:rsidR="00F23F1E" w:rsidRPr="0024520B">
        <w:rPr>
          <w:spacing w:val="-4"/>
          <w:sz w:val="24"/>
          <w:szCs w:val="24"/>
        </w:rPr>
        <w:t>mayor a realizar</w:t>
      </w:r>
      <w:r w:rsidRPr="0024520B">
        <w:rPr>
          <w:spacing w:val="-4"/>
          <w:sz w:val="24"/>
          <w:szCs w:val="24"/>
        </w:rPr>
        <w:t>,</w:t>
      </w:r>
      <w:r w:rsidR="00F23F1E" w:rsidRPr="0024520B">
        <w:rPr>
          <w:spacing w:val="-4"/>
          <w:sz w:val="24"/>
          <w:szCs w:val="24"/>
        </w:rPr>
        <w:t xml:space="preserve"> ya que se</w:t>
      </w:r>
      <w:r w:rsidRPr="0024520B">
        <w:rPr>
          <w:spacing w:val="-4"/>
          <w:sz w:val="24"/>
          <w:szCs w:val="24"/>
        </w:rPr>
        <w:t xml:space="preserve"> han propuesto solicitud</w:t>
      </w:r>
      <w:r w:rsidR="00F23F1E" w:rsidRPr="0024520B">
        <w:rPr>
          <w:spacing w:val="-4"/>
          <w:sz w:val="24"/>
          <w:szCs w:val="24"/>
        </w:rPr>
        <w:t>es de exclusión y se continuará</w:t>
      </w:r>
      <w:r w:rsidRPr="0024520B">
        <w:rPr>
          <w:spacing w:val="-4"/>
          <w:sz w:val="24"/>
          <w:szCs w:val="24"/>
        </w:rPr>
        <w:t xml:space="preserve"> con la preparatoria, por lo que de decidir este caso </w:t>
      </w:r>
      <w:r w:rsidR="00F86103" w:rsidRPr="0024520B">
        <w:rPr>
          <w:spacing w:val="-4"/>
          <w:sz w:val="24"/>
          <w:szCs w:val="24"/>
        </w:rPr>
        <w:t xml:space="preserve">le </w:t>
      </w:r>
      <w:r w:rsidRPr="0024520B">
        <w:rPr>
          <w:spacing w:val="-4"/>
          <w:sz w:val="24"/>
          <w:szCs w:val="24"/>
        </w:rPr>
        <w:t xml:space="preserve">haría perder </w:t>
      </w:r>
      <w:r w:rsidR="00F86103" w:rsidRPr="0024520B">
        <w:rPr>
          <w:spacing w:val="-4"/>
          <w:sz w:val="24"/>
          <w:szCs w:val="24"/>
        </w:rPr>
        <w:t xml:space="preserve">objetividad en aquél donde se </w:t>
      </w:r>
      <w:r w:rsidRPr="0024520B">
        <w:rPr>
          <w:spacing w:val="-4"/>
          <w:sz w:val="24"/>
          <w:szCs w:val="24"/>
        </w:rPr>
        <w:t xml:space="preserve">acudirá a juicio. </w:t>
      </w:r>
      <w:r w:rsidR="00F23F1E" w:rsidRPr="0024520B">
        <w:rPr>
          <w:spacing w:val="-4"/>
          <w:sz w:val="24"/>
          <w:szCs w:val="24"/>
        </w:rPr>
        <w:t>De no concederse el impedimento</w:t>
      </w:r>
      <w:r w:rsidRPr="0024520B">
        <w:rPr>
          <w:spacing w:val="-4"/>
          <w:sz w:val="24"/>
          <w:szCs w:val="24"/>
        </w:rPr>
        <w:t xml:space="preserve"> se debe surtir la recusación y enviarse </w:t>
      </w:r>
      <w:r w:rsidR="0006190C" w:rsidRPr="0024520B">
        <w:rPr>
          <w:spacing w:val="-4"/>
          <w:sz w:val="24"/>
          <w:szCs w:val="24"/>
        </w:rPr>
        <w:t xml:space="preserve">el trámite </w:t>
      </w:r>
      <w:r w:rsidRPr="0024520B">
        <w:rPr>
          <w:spacing w:val="-4"/>
          <w:sz w:val="24"/>
          <w:szCs w:val="24"/>
        </w:rPr>
        <w:t>a la Sala Penal.</w:t>
      </w:r>
    </w:p>
    <w:p w:rsidR="00E8170E" w:rsidRPr="0024520B" w:rsidRDefault="00E8170E" w:rsidP="007E5BD0">
      <w:pPr>
        <w:spacing w:line="288" w:lineRule="auto"/>
        <w:rPr>
          <w:sz w:val="24"/>
          <w:lang w:val="es-CO"/>
        </w:rPr>
      </w:pPr>
      <w:r w:rsidRPr="0024520B">
        <w:rPr>
          <w:sz w:val="24"/>
          <w:lang w:val="es-CO"/>
        </w:rPr>
        <w:t xml:space="preserve"> </w:t>
      </w:r>
    </w:p>
    <w:p w:rsidR="00E8170E" w:rsidRPr="0024520B" w:rsidRDefault="00E8170E" w:rsidP="007E5BD0">
      <w:pPr>
        <w:spacing w:line="288" w:lineRule="auto"/>
        <w:rPr>
          <w:spacing w:val="-4"/>
          <w:sz w:val="24"/>
          <w:szCs w:val="24"/>
        </w:rPr>
      </w:pPr>
      <w:r w:rsidRPr="0024520B">
        <w:rPr>
          <w:sz w:val="24"/>
          <w:lang w:val="es-CO"/>
        </w:rPr>
        <w:t>Con resp</w:t>
      </w:r>
      <w:r w:rsidR="00F23F1E" w:rsidRPr="0024520B">
        <w:rPr>
          <w:sz w:val="24"/>
          <w:lang w:val="es-CO"/>
        </w:rPr>
        <w:t>ecto a esa recusación se pronunciaron las restantes</w:t>
      </w:r>
      <w:r w:rsidRPr="0024520B">
        <w:rPr>
          <w:sz w:val="24"/>
          <w:lang w:val="es-CO"/>
        </w:rPr>
        <w:t xml:space="preserve"> partes así:</w:t>
      </w:r>
    </w:p>
    <w:p w:rsidR="00E8170E" w:rsidRPr="0024520B" w:rsidRDefault="00E8170E" w:rsidP="007E5BD0">
      <w:pPr>
        <w:spacing w:line="288" w:lineRule="auto"/>
        <w:rPr>
          <w:sz w:val="24"/>
          <w:lang w:val="es-CO"/>
        </w:rPr>
      </w:pPr>
    </w:p>
    <w:p w:rsidR="00E8170E" w:rsidRPr="0024520B" w:rsidRDefault="00F23F1E" w:rsidP="007E5BD0">
      <w:pPr>
        <w:spacing w:line="288" w:lineRule="auto"/>
        <w:rPr>
          <w:sz w:val="24"/>
          <w:lang w:val="es-CO"/>
        </w:rPr>
      </w:pPr>
      <w:r w:rsidRPr="0024520B">
        <w:rPr>
          <w:sz w:val="24"/>
          <w:lang w:val="es-CO"/>
        </w:rPr>
        <w:t>- El f</w:t>
      </w:r>
      <w:r w:rsidR="00E8170E" w:rsidRPr="0024520B">
        <w:rPr>
          <w:sz w:val="24"/>
          <w:lang w:val="es-CO"/>
        </w:rPr>
        <w:t>iscal ad</w:t>
      </w:r>
      <w:r w:rsidR="00B52E38" w:rsidRPr="0024520B">
        <w:rPr>
          <w:sz w:val="24"/>
          <w:lang w:val="es-CO"/>
        </w:rPr>
        <w:t>uce que no se esperaba esa petición de la</w:t>
      </w:r>
      <w:r w:rsidR="00E8170E" w:rsidRPr="0024520B">
        <w:rPr>
          <w:sz w:val="24"/>
          <w:lang w:val="es-CO"/>
        </w:rPr>
        <w:t xml:space="preserve"> defensa al no existir causal de impedimento ni mucho menos de recusación, en tanto en este a</w:t>
      </w:r>
      <w:r w:rsidR="00B52E38" w:rsidRPr="0024520B">
        <w:rPr>
          <w:sz w:val="24"/>
          <w:lang w:val="es-CO"/>
        </w:rPr>
        <w:t>sunto no se ha definido nada, ni</w:t>
      </w:r>
      <w:r w:rsidR="00E8170E" w:rsidRPr="0024520B">
        <w:rPr>
          <w:sz w:val="24"/>
          <w:lang w:val="es-CO"/>
        </w:rPr>
        <w:t xml:space="preserve"> ha nacido el supuesto impedimento que la a quo podría llegar a tene</w:t>
      </w:r>
      <w:r w:rsidR="00B52E38" w:rsidRPr="0024520B">
        <w:rPr>
          <w:sz w:val="24"/>
          <w:lang w:val="es-CO"/>
        </w:rPr>
        <w:t>r sobre el proceso matriz en el cual el</w:t>
      </w:r>
      <w:r w:rsidR="00E8170E" w:rsidRPr="0024520B">
        <w:rPr>
          <w:sz w:val="24"/>
          <w:lang w:val="es-CO"/>
        </w:rPr>
        <w:t xml:space="preserve"> letrado es apoderado de unos indiciados. Considera que la causal que invoca no aplica, y jurisprudencialmente en materia de preacuerdos, incluso así se dicte providencia</w:t>
      </w:r>
      <w:r w:rsidR="00B52E38" w:rsidRPr="0024520B">
        <w:rPr>
          <w:sz w:val="24"/>
          <w:lang w:val="es-CO"/>
        </w:rPr>
        <w:t>,</w:t>
      </w:r>
      <w:r w:rsidR="00E8170E" w:rsidRPr="0024520B">
        <w:rPr>
          <w:sz w:val="24"/>
          <w:lang w:val="es-CO"/>
        </w:rPr>
        <w:t xml:space="preserve"> la funcionaria no queda</w:t>
      </w:r>
      <w:r w:rsidR="00B52E38" w:rsidRPr="0024520B">
        <w:rPr>
          <w:sz w:val="24"/>
          <w:lang w:val="es-CO"/>
        </w:rPr>
        <w:t>rá impedida. Solicita</w:t>
      </w:r>
      <w:r w:rsidR="00E8170E" w:rsidRPr="0024520B">
        <w:rPr>
          <w:sz w:val="24"/>
          <w:lang w:val="es-CO"/>
        </w:rPr>
        <w:t xml:space="preserve"> se despache desfavorablemente lo reclamado.</w:t>
      </w:r>
    </w:p>
    <w:p w:rsidR="00E8170E" w:rsidRPr="0024520B" w:rsidRDefault="00E8170E" w:rsidP="007E5BD0">
      <w:pPr>
        <w:spacing w:line="288" w:lineRule="auto"/>
        <w:rPr>
          <w:sz w:val="24"/>
          <w:lang w:val="es-CO"/>
        </w:rPr>
      </w:pPr>
    </w:p>
    <w:p w:rsidR="00E8170E" w:rsidRPr="0024520B" w:rsidRDefault="00E8170E" w:rsidP="007E5BD0">
      <w:pPr>
        <w:spacing w:line="288" w:lineRule="auto"/>
        <w:rPr>
          <w:sz w:val="24"/>
          <w:lang w:val="es-CO"/>
        </w:rPr>
      </w:pPr>
      <w:r w:rsidRPr="0024520B">
        <w:rPr>
          <w:sz w:val="24"/>
          <w:lang w:val="es-CO"/>
        </w:rPr>
        <w:t xml:space="preserve">- El defensor de </w:t>
      </w:r>
      <w:proofErr w:type="spellStart"/>
      <w:r w:rsidR="00180702" w:rsidRPr="0024520B">
        <w:rPr>
          <w:sz w:val="24"/>
          <w:lang w:val="es-CO"/>
        </w:rPr>
        <w:t>YMMG</w:t>
      </w:r>
      <w:proofErr w:type="spellEnd"/>
      <w:r w:rsidRPr="0024520B">
        <w:rPr>
          <w:sz w:val="24"/>
          <w:lang w:val="es-CO"/>
        </w:rPr>
        <w:t xml:space="preserve"> se abstuvo de realizar pronunciamiento </w:t>
      </w:r>
      <w:r w:rsidR="00D93048" w:rsidRPr="0024520B">
        <w:rPr>
          <w:sz w:val="24"/>
          <w:lang w:val="es-CO"/>
        </w:rPr>
        <w:t>sobre el particular</w:t>
      </w:r>
      <w:r w:rsidRPr="0024520B">
        <w:rPr>
          <w:sz w:val="24"/>
          <w:lang w:val="es-CO"/>
        </w:rPr>
        <w:t>.</w:t>
      </w:r>
    </w:p>
    <w:p w:rsidR="00E8170E" w:rsidRPr="0024520B" w:rsidRDefault="00E8170E" w:rsidP="007E5BD0">
      <w:pPr>
        <w:spacing w:line="288" w:lineRule="auto"/>
        <w:rPr>
          <w:b/>
          <w:spacing w:val="-4"/>
          <w:sz w:val="22"/>
          <w:szCs w:val="24"/>
        </w:rPr>
      </w:pPr>
    </w:p>
    <w:p w:rsidR="00E8170E" w:rsidRPr="0024520B" w:rsidRDefault="00E8170E" w:rsidP="007E5BD0">
      <w:pPr>
        <w:spacing w:line="288" w:lineRule="auto"/>
        <w:rPr>
          <w:sz w:val="24"/>
          <w:lang w:val="es-CO"/>
        </w:rPr>
      </w:pPr>
      <w:r w:rsidRPr="0024520B">
        <w:rPr>
          <w:b/>
          <w:spacing w:val="-4"/>
          <w:sz w:val="22"/>
          <w:szCs w:val="24"/>
        </w:rPr>
        <w:t>2.</w:t>
      </w:r>
      <w:r w:rsidR="003A68AC" w:rsidRPr="0024520B">
        <w:rPr>
          <w:b/>
          <w:spacing w:val="-4"/>
          <w:sz w:val="22"/>
          <w:szCs w:val="24"/>
        </w:rPr>
        <w:t>5</w:t>
      </w:r>
      <w:r w:rsidRPr="0024520B">
        <w:rPr>
          <w:b/>
          <w:spacing w:val="-4"/>
          <w:sz w:val="22"/>
          <w:szCs w:val="24"/>
        </w:rPr>
        <w:t>.-</w:t>
      </w:r>
      <w:r w:rsidRPr="0024520B">
        <w:rPr>
          <w:spacing w:val="-4"/>
          <w:sz w:val="24"/>
          <w:szCs w:val="24"/>
        </w:rPr>
        <w:t xml:space="preserve"> </w:t>
      </w:r>
      <w:r w:rsidRPr="0024520B">
        <w:rPr>
          <w:sz w:val="24"/>
          <w:lang w:val="es-CO"/>
        </w:rPr>
        <w:t xml:space="preserve">La a quo </w:t>
      </w:r>
      <w:r w:rsidR="00F86103" w:rsidRPr="0024520B">
        <w:rPr>
          <w:sz w:val="24"/>
          <w:lang w:val="es-CO"/>
        </w:rPr>
        <w:t xml:space="preserve">determinó </w:t>
      </w:r>
      <w:r w:rsidRPr="0024520B">
        <w:rPr>
          <w:sz w:val="24"/>
          <w:lang w:val="es-CO"/>
        </w:rPr>
        <w:t>que no opera dicha causal por cuanto no ha tenido la oportunidad de pronunciarse frente a la legalización o no del preacuerdo</w:t>
      </w:r>
      <w:r w:rsidR="00253D32" w:rsidRPr="0024520B">
        <w:rPr>
          <w:sz w:val="24"/>
          <w:lang w:val="es-CO"/>
        </w:rPr>
        <w:t>,</w:t>
      </w:r>
      <w:r w:rsidRPr="0024520B">
        <w:rPr>
          <w:sz w:val="24"/>
          <w:lang w:val="es-CO"/>
        </w:rPr>
        <w:t xml:space="preserve"> y el </w:t>
      </w:r>
      <w:r w:rsidR="00D93048" w:rsidRPr="0024520B">
        <w:rPr>
          <w:sz w:val="24"/>
          <w:lang w:val="es-CO"/>
        </w:rPr>
        <w:t xml:space="preserve">expediente </w:t>
      </w:r>
      <w:r w:rsidRPr="0024520B">
        <w:rPr>
          <w:sz w:val="24"/>
          <w:lang w:val="es-CO"/>
        </w:rPr>
        <w:t xml:space="preserve">matriz que se adelanta frente a los demás </w:t>
      </w:r>
      <w:r w:rsidR="00D93048" w:rsidRPr="0024520B">
        <w:rPr>
          <w:sz w:val="24"/>
          <w:lang w:val="es-CO"/>
        </w:rPr>
        <w:t xml:space="preserve">investigados </w:t>
      </w:r>
      <w:r w:rsidR="00253D32" w:rsidRPr="0024520B">
        <w:rPr>
          <w:sz w:val="24"/>
          <w:lang w:val="es-CO"/>
        </w:rPr>
        <w:t>por estos mismos hechos</w:t>
      </w:r>
      <w:r w:rsidRPr="0024520B">
        <w:rPr>
          <w:sz w:val="24"/>
          <w:lang w:val="es-CO"/>
        </w:rPr>
        <w:t xml:space="preserve"> se encuentra en etapa preparatoria. Aduce que en este caso en particular no ha emitido concepto ni participado dentro de</w:t>
      </w:r>
      <w:r w:rsidR="00D93048" w:rsidRPr="0024520B">
        <w:rPr>
          <w:sz w:val="24"/>
          <w:lang w:val="es-CO"/>
        </w:rPr>
        <w:t>l</w:t>
      </w:r>
      <w:r w:rsidRPr="0024520B">
        <w:rPr>
          <w:sz w:val="24"/>
          <w:lang w:val="es-CO"/>
        </w:rPr>
        <w:t xml:space="preserve"> proceso con lo que se pudiera afectar su imparcialidad para conocer de</w:t>
      </w:r>
      <w:r w:rsidR="00253D32" w:rsidRPr="0024520B">
        <w:rPr>
          <w:sz w:val="24"/>
          <w:lang w:val="es-CO"/>
        </w:rPr>
        <w:t>l presente;</w:t>
      </w:r>
      <w:r w:rsidRPr="0024520B">
        <w:rPr>
          <w:sz w:val="24"/>
          <w:lang w:val="es-CO"/>
        </w:rPr>
        <w:t xml:space="preserve"> es más, en ninguno de los dos </w:t>
      </w:r>
      <w:r w:rsidR="0006190C" w:rsidRPr="0024520B">
        <w:rPr>
          <w:sz w:val="24"/>
          <w:lang w:val="es-CO"/>
        </w:rPr>
        <w:t xml:space="preserve">trámites </w:t>
      </w:r>
      <w:r w:rsidRPr="0024520B">
        <w:rPr>
          <w:sz w:val="24"/>
          <w:lang w:val="es-CO"/>
        </w:rPr>
        <w:t xml:space="preserve">existe pronunciamiento de fondo, y de </w:t>
      </w:r>
      <w:r w:rsidR="00F86103" w:rsidRPr="0024520B">
        <w:rPr>
          <w:sz w:val="24"/>
          <w:lang w:val="es-CO"/>
        </w:rPr>
        <w:t xml:space="preserve">estimar </w:t>
      </w:r>
      <w:r w:rsidRPr="0024520B">
        <w:rPr>
          <w:sz w:val="24"/>
          <w:lang w:val="es-CO"/>
        </w:rPr>
        <w:t>la defensa que estaría impedida para</w:t>
      </w:r>
      <w:r w:rsidR="00F86103" w:rsidRPr="0024520B">
        <w:rPr>
          <w:sz w:val="24"/>
          <w:lang w:val="es-CO"/>
        </w:rPr>
        <w:t xml:space="preserve"> asumir </w:t>
      </w:r>
      <w:r w:rsidRPr="0024520B">
        <w:rPr>
          <w:sz w:val="24"/>
          <w:lang w:val="es-CO"/>
        </w:rPr>
        <w:t xml:space="preserve">la causa matriz, es allí donde debe ponerlo de presente. </w:t>
      </w:r>
      <w:r w:rsidR="00F86103" w:rsidRPr="0024520B">
        <w:rPr>
          <w:sz w:val="24"/>
          <w:lang w:val="es-CO"/>
        </w:rPr>
        <w:t>Por consiguiente d</w:t>
      </w:r>
      <w:r w:rsidRPr="0024520B">
        <w:rPr>
          <w:sz w:val="24"/>
          <w:lang w:val="es-CO"/>
        </w:rPr>
        <w:t xml:space="preserve">ispuso el envío de la carpeta a esta </w:t>
      </w:r>
      <w:r w:rsidR="00F86103" w:rsidRPr="0024520B">
        <w:rPr>
          <w:sz w:val="24"/>
          <w:lang w:val="es-CO"/>
        </w:rPr>
        <w:t xml:space="preserve">Sala </w:t>
      </w:r>
      <w:r w:rsidRPr="0024520B">
        <w:rPr>
          <w:sz w:val="24"/>
          <w:lang w:val="es-CO"/>
        </w:rPr>
        <w:t xml:space="preserve">para </w:t>
      </w:r>
      <w:r w:rsidR="0006190C" w:rsidRPr="0024520B">
        <w:rPr>
          <w:sz w:val="24"/>
          <w:lang w:val="es-CO"/>
        </w:rPr>
        <w:t>lo de</w:t>
      </w:r>
      <w:r w:rsidRPr="0024520B">
        <w:rPr>
          <w:sz w:val="24"/>
          <w:lang w:val="es-CO"/>
        </w:rPr>
        <w:t xml:space="preserve"> ley. </w:t>
      </w:r>
    </w:p>
    <w:p w:rsidR="00E8170E" w:rsidRPr="0024520B" w:rsidRDefault="00E8170E" w:rsidP="007E5BD0">
      <w:pPr>
        <w:spacing w:line="288" w:lineRule="auto"/>
        <w:rPr>
          <w:spacing w:val="-4"/>
          <w:sz w:val="24"/>
          <w:szCs w:val="24"/>
        </w:rPr>
      </w:pPr>
    </w:p>
    <w:p w:rsidR="00E8170E" w:rsidRPr="00974F49" w:rsidRDefault="00E8170E" w:rsidP="007E5BD0">
      <w:pPr>
        <w:pStyle w:val="AlgerianTtulo"/>
        <w:spacing w:line="288" w:lineRule="auto"/>
      </w:pPr>
      <w:r w:rsidRPr="00974F49">
        <w:t xml:space="preserve">3.- </w:t>
      </w:r>
      <w:r w:rsidRPr="0024520B">
        <w:rPr>
          <w:rFonts w:ascii="Verdana" w:hAnsi="Verdana"/>
          <w:sz w:val="22"/>
          <w:szCs w:val="28"/>
        </w:rPr>
        <w:t>Para resolver,</w:t>
      </w:r>
      <w:r w:rsidRPr="0024520B">
        <w:rPr>
          <w:sz w:val="24"/>
        </w:rPr>
        <w:t xml:space="preserve"> </w:t>
      </w:r>
      <w:r>
        <w:t xml:space="preserve">se </w:t>
      </w:r>
      <w:r w:rsidRPr="00BB54C3">
        <w:rPr>
          <w:spacing w:val="4"/>
          <w:szCs w:val="30"/>
          <w:lang w:val="es-MX"/>
        </w:rPr>
        <w:t>CONSIDERA</w:t>
      </w:r>
    </w:p>
    <w:p w:rsidR="00E8170E" w:rsidRPr="007E5BD0" w:rsidRDefault="00E8170E" w:rsidP="007E5BD0">
      <w:pPr>
        <w:spacing w:line="288" w:lineRule="auto"/>
        <w:rPr>
          <w:sz w:val="24"/>
          <w:lang w:val="es-MX"/>
        </w:rPr>
      </w:pPr>
    </w:p>
    <w:p w:rsidR="00E8170E" w:rsidRPr="007E5BD0" w:rsidRDefault="00E8170E" w:rsidP="007E5BD0">
      <w:pPr>
        <w:spacing w:line="288" w:lineRule="auto"/>
        <w:rPr>
          <w:sz w:val="24"/>
        </w:rPr>
      </w:pPr>
      <w:r w:rsidRPr="007E5BD0">
        <w:rPr>
          <w:sz w:val="24"/>
        </w:rPr>
        <w:lastRenderedPageBreak/>
        <w:t>Esta Colegiatura es competente para pronunciarse acerca de la solicitud de recusación formulada en contra de la titular del Juzgado Primero Penal del Circuito Especializado de Pereira (Rda.), de conformidad con lo dispuesto en el artículo 60 de la Ley 906/04, modificado por el artículo 84 de la Ley 1395 de 2010.</w:t>
      </w:r>
    </w:p>
    <w:p w:rsidR="00E8170E" w:rsidRPr="007E5BD0" w:rsidRDefault="00E8170E" w:rsidP="007E5BD0">
      <w:pPr>
        <w:spacing w:line="288" w:lineRule="auto"/>
        <w:rPr>
          <w:sz w:val="24"/>
        </w:rPr>
      </w:pPr>
    </w:p>
    <w:p w:rsidR="00E8170E" w:rsidRPr="007E5BD0" w:rsidRDefault="00E8170E" w:rsidP="007E5BD0">
      <w:pPr>
        <w:spacing w:line="288" w:lineRule="auto"/>
        <w:rPr>
          <w:sz w:val="24"/>
        </w:rPr>
      </w:pPr>
      <w:r w:rsidRPr="007E5BD0">
        <w:rPr>
          <w:sz w:val="24"/>
        </w:rPr>
        <w:t>La jurisprudencia constitucional</w:t>
      </w:r>
      <w:r w:rsidRPr="007E5BD0">
        <w:rPr>
          <w:sz w:val="24"/>
          <w:vertAlign w:val="superscript"/>
        </w:rPr>
        <w:footnoteReference w:id="1"/>
      </w:r>
      <w:r w:rsidRPr="007E5BD0">
        <w:rPr>
          <w:sz w:val="24"/>
        </w:rPr>
        <w:t xml:space="preserve"> ha puntualizado que los atributos de independencia e imparcialidad del funcionario judicial están orientados a salvaguardar los principios esenciales de la Administración de Justicia, y se traducen en un derecho subjetivo de los ciudadanos en la medida que forman parte del debido proceso. Los impedimentos y las recusaciones son los mecanismos previstos en el orden jurídico para garantizar el principio de imparcialidad del funcionario judicial. Tienen su fundamento constitucional en el artículo 29 de la Constitución, y en los convenios internacionales sobre derechos humanos aprobados por el estado colombiano</w:t>
      </w:r>
      <w:r w:rsidRPr="007E5BD0">
        <w:rPr>
          <w:sz w:val="24"/>
          <w:vertAlign w:val="superscript"/>
        </w:rPr>
        <w:footnoteReference w:id="2"/>
      </w:r>
      <w:r w:rsidRPr="007E5BD0">
        <w:rPr>
          <w:sz w:val="24"/>
        </w:rPr>
        <w:t>.</w:t>
      </w:r>
    </w:p>
    <w:p w:rsidR="00E8170E" w:rsidRPr="007E5BD0" w:rsidRDefault="00E8170E" w:rsidP="007E5BD0">
      <w:pPr>
        <w:spacing w:line="288" w:lineRule="auto"/>
        <w:rPr>
          <w:sz w:val="24"/>
        </w:rPr>
      </w:pPr>
    </w:p>
    <w:p w:rsidR="00E8170E" w:rsidRPr="007E5BD0" w:rsidRDefault="00E8170E" w:rsidP="007E5BD0">
      <w:pPr>
        <w:spacing w:line="288" w:lineRule="auto"/>
        <w:rPr>
          <w:spacing w:val="-2"/>
          <w:sz w:val="24"/>
        </w:rPr>
      </w:pPr>
      <w:r w:rsidRPr="007E5BD0">
        <w:rPr>
          <w:spacing w:val="-2"/>
          <w:sz w:val="24"/>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D93048" w:rsidRPr="007E5BD0" w:rsidRDefault="00D93048" w:rsidP="007E5BD0">
      <w:pPr>
        <w:spacing w:line="288" w:lineRule="auto"/>
        <w:rPr>
          <w:spacing w:val="-2"/>
          <w:sz w:val="24"/>
        </w:rPr>
      </w:pPr>
    </w:p>
    <w:p w:rsidR="00E8170E" w:rsidRPr="007E5BD0" w:rsidRDefault="00E8170E" w:rsidP="007E5BD0">
      <w:pPr>
        <w:spacing w:line="288" w:lineRule="auto"/>
        <w:rPr>
          <w:spacing w:val="-2"/>
          <w:sz w:val="24"/>
        </w:rPr>
      </w:pPr>
      <w:r w:rsidRPr="007E5BD0">
        <w:rPr>
          <w:spacing w:val="-2"/>
          <w:sz w:val="24"/>
        </w:rPr>
        <w:t xml:space="preserve">Respecto de la causal elegida por el recusante </w:t>
      </w:r>
      <w:r w:rsidRPr="007E5BD0">
        <w:rPr>
          <w:rFonts w:ascii="Verdana" w:hAnsi="Verdana"/>
          <w:spacing w:val="-2"/>
          <w:sz w:val="18"/>
        </w:rPr>
        <w:t xml:space="preserve">-causal 6ª del artículo 56 </w:t>
      </w:r>
      <w:proofErr w:type="spellStart"/>
      <w:r w:rsidRPr="007E5BD0">
        <w:rPr>
          <w:rFonts w:ascii="Verdana" w:hAnsi="Verdana"/>
          <w:spacing w:val="-2"/>
          <w:sz w:val="18"/>
        </w:rPr>
        <w:t>C.P.P</w:t>
      </w:r>
      <w:proofErr w:type="spellEnd"/>
      <w:r w:rsidRPr="007E5BD0">
        <w:rPr>
          <w:rFonts w:ascii="Verdana" w:hAnsi="Verdana"/>
          <w:spacing w:val="-2"/>
          <w:sz w:val="18"/>
        </w:rPr>
        <w:t>.-</w:t>
      </w:r>
      <w:r w:rsidRPr="007E5BD0">
        <w:rPr>
          <w:spacing w:val="-2"/>
          <w:sz w:val="24"/>
        </w:rPr>
        <w:t xml:space="preserve"> la cual se configura cuando </w:t>
      </w:r>
      <w:r w:rsidRPr="007E5BD0">
        <w:rPr>
          <w:rFonts w:ascii="Verdana" w:hAnsi="Verdana"/>
          <w:spacing w:val="-2"/>
          <w:sz w:val="18"/>
          <w:szCs w:val="20"/>
        </w:rPr>
        <w:t xml:space="preserve">“[…] </w:t>
      </w:r>
      <w:r w:rsidRPr="007E5BD0">
        <w:rPr>
          <w:rFonts w:ascii="Verdana" w:hAnsi="Verdana"/>
          <w:sz w:val="18"/>
          <w:szCs w:val="20"/>
        </w:rPr>
        <w:t xml:space="preserve">el funcionario haya dictado la providencia de cuya revisión se trata, o hubiere participado dentro del proceso […]”, </w:t>
      </w:r>
      <w:r w:rsidRPr="007E5BD0">
        <w:rPr>
          <w:spacing w:val="-2"/>
          <w:sz w:val="24"/>
        </w:rPr>
        <w:t>la jurisprudencia ha plasmado lo siguiente:</w:t>
      </w:r>
    </w:p>
    <w:p w:rsidR="00E8170E" w:rsidRPr="007E5BD0" w:rsidRDefault="00E8170E" w:rsidP="007E5BD0">
      <w:pPr>
        <w:spacing w:line="288" w:lineRule="auto"/>
        <w:rPr>
          <w:spacing w:val="-2"/>
          <w:sz w:val="24"/>
        </w:rPr>
      </w:pPr>
    </w:p>
    <w:p w:rsidR="00E8170E" w:rsidRPr="00D45105" w:rsidRDefault="00E8170E" w:rsidP="00C3558C">
      <w:pPr>
        <w:spacing w:line="240" w:lineRule="auto"/>
        <w:ind w:left="426" w:right="987"/>
        <w:rPr>
          <w:rFonts w:ascii="Verdana" w:hAnsi="Verdana" w:cs="Bookman Old Style"/>
          <w:sz w:val="20"/>
          <w:szCs w:val="20"/>
        </w:rPr>
      </w:pPr>
      <w:r>
        <w:rPr>
          <w:rFonts w:ascii="Verdana" w:hAnsi="Verdana" w:cs="Arial"/>
          <w:sz w:val="20"/>
          <w:szCs w:val="20"/>
        </w:rPr>
        <w:t xml:space="preserve">“[…] </w:t>
      </w:r>
      <w:r w:rsidRPr="00D45105">
        <w:rPr>
          <w:rFonts w:ascii="Verdana" w:hAnsi="Verdana" w:cs="Arial"/>
          <w:sz w:val="20"/>
          <w:szCs w:val="20"/>
        </w:rPr>
        <w:t xml:space="preserve">en punto de la causal impeditiva objeto de análisis, ha dicho la Corte que cuando se trate de </w:t>
      </w:r>
      <w:r w:rsidRPr="00D45105">
        <w:rPr>
          <w:rFonts w:ascii="Verdana" w:hAnsi="Verdana" w:cs="Arial"/>
          <w:sz w:val="20"/>
          <w:szCs w:val="20"/>
          <w:u w:val="single"/>
        </w:rPr>
        <w:t xml:space="preserve">una </w:t>
      </w:r>
      <w:r w:rsidRPr="00D45105">
        <w:rPr>
          <w:rFonts w:ascii="Verdana" w:hAnsi="Verdana" w:cs="Arial"/>
          <w:i/>
          <w:sz w:val="20"/>
          <w:szCs w:val="20"/>
          <w:u w:val="single"/>
        </w:rPr>
        <w:t xml:space="preserve">opinión </w:t>
      </w:r>
      <w:r w:rsidRPr="00D45105">
        <w:rPr>
          <w:rFonts w:ascii="Verdana" w:hAnsi="Verdana" w:cs="Arial"/>
          <w:sz w:val="20"/>
          <w:szCs w:val="20"/>
          <w:u w:val="single"/>
        </w:rPr>
        <w:t>emitida en ejercicio de las funciones</w:t>
      </w:r>
      <w:r w:rsidRPr="00D45105">
        <w:rPr>
          <w:rFonts w:ascii="Verdana" w:hAnsi="Verdana" w:cs="Arial"/>
          <w:sz w:val="20"/>
          <w:szCs w:val="20"/>
        </w:rPr>
        <w:t xml:space="preserve">, </w:t>
      </w:r>
      <w:r w:rsidRPr="00D45105">
        <w:rPr>
          <w:rFonts w:ascii="Verdana" w:hAnsi="Verdana" w:cs="Bookman Old Style"/>
          <w:sz w:val="20"/>
          <w:szCs w:val="20"/>
          <w:u w:val="single"/>
        </w:rPr>
        <w:t>debe verificarse</w:t>
      </w:r>
      <w:r w:rsidRPr="00D45105">
        <w:rPr>
          <w:rFonts w:ascii="Verdana" w:hAnsi="Verdana" w:cs="Bookman Old Style"/>
          <w:sz w:val="20"/>
          <w:szCs w:val="20"/>
        </w:rPr>
        <w:t xml:space="preserve"> </w:t>
      </w:r>
      <w:r w:rsidRPr="00D45105">
        <w:rPr>
          <w:rFonts w:ascii="Verdana" w:hAnsi="Verdana" w:cs="Bookman Old Style"/>
          <w:sz w:val="20"/>
          <w:szCs w:val="20"/>
          <w:u w:val="single"/>
        </w:rPr>
        <w:t>si la opinión</w:t>
      </w:r>
      <w:r w:rsidRPr="00D45105">
        <w:rPr>
          <w:rFonts w:ascii="Verdana" w:hAnsi="Verdana" w:cs="Bookman Old Style"/>
          <w:sz w:val="20"/>
          <w:szCs w:val="20"/>
        </w:rPr>
        <w:t xml:space="preserve"> expuesta en el citado pronunciamiento </w:t>
      </w:r>
      <w:r w:rsidRPr="00D45105">
        <w:rPr>
          <w:rFonts w:ascii="Verdana" w:hAnsi="Verdana" w:cs="Bookman Old Style"/>
          <w:sz w:val="20"/>
          <w:szCs w:val="20"/>
          <w:u w:val="single"/>
        </w:rPr>
        <w:t>es lo suficientemente relevante como para perturbar la imparcialidad del funcionario y</w:t>
      </w:r>
      <w:r w:rsidRPr="00D45105">
        <w:rPr>
          <w:rFonts w:ascii="Verdana" w:hAnsi="Verdana" w:cs="Bookman Old Style"/>
          <w:sz w:val="20"/>
          <w:szCs w:val="20"/>
        </w:rPr>
        <w:t xml:space="preserve"> si versa sobre alguno de los temas que se deben abordar en el nuevo proceso.</w:t>
      </w:r>
    </w:p>
    <w:p w:rsidR="00E8170E" w:rsidRPr="00D45105" w:rsidRDefault="00E8170E" w:rsidP="00C3558C">
      <w:pPr>
        <w:spacing w:line="240" w:lineRule="auto"/>
        <w:ind w:left="426" w:right="987"/>
        <w:rPr>
          <w:rFonts w:ascii="Verdana" w:hAnsi="Verdana" w:cs="Bookman Old Style"/>
          <w:sz w:val="20"/>
          <w:szCs w:val="20"/>
        </w:rPr>
      </w:pPr>
    </w:p>
    <w:p w:rsidR="00E8170E" w:rsidRPr="00D45105" w:rsidRDefault="00E8170E" w:rsidP="00C3558C">
      <w:pPr>
        <w:spacing w:line="240" w:lineRule="auto"/>
        <w:ind w:left="426" w:right="987"/>
        <w:rPr>
          <w:rFonts w:ascii="Verdana" w:hAnsi="Verdana" w:cs="Arial"/>
          <w:sz w:val="20"/>
          <w:szCs w:val="20"/>
        </w:rPr>
      </w:pPr>
      <w:r w:rsidRPr="00D45105">
        <w:rPr>
          <w:rFonts w:ascii="Verdana" w:hAnsi="Verdana" w:cs="Bookman Old Style"/>
          <w:sz w:val="20"/>
          <w:szCs w:val="20"/>
        </w:rPr>
        <w:t xml:space="preserve">Lo anterior, bajo la premisa de que </w:t>
      </w:r>
      <w:r w:rsidRPr="00D45105">
        <w:rPr>
          <w:rFonts w:ascii="Verdana" w:hAnsi="Verdana" w:cs="Bookman Old Style"/>
          <w:sz w:val="20"/>
          <w:szCs w:val="20"/>
          <w:u w:val="single"/>
        </w:rPr>
        <w:t>solo la opinión sustancial y vinculante sobre el objeto del debate, habilita al funcionario a apartarse del conocimiento del asunto</w:t>
      </w:r>
      <w:r w:rsidRPr="00D45105">
        <w:rPr>
          <w:rFonts w:ascii="Verdana" w:hAnsi="Verdana" w:cs="Bookman Old Style"/>
          <w:sz w:val="20"/>
          <w:szCs w:val="20"/>
        </w:rPr>
        <w:t>.</w:t>
      </w:r>
      <w:r w:rsidRPr="00D45105">
        <w:rPr>
          <w:rFonts w:ascii="Verdana" w:hAnsi="Verdana" w:cs="Arial"/>
          <w:sz w:val="20"/>
          <w:szCs w:val="20"/>
        </w:rPr>
        <w:t xml:space="preserve"> (Ver CSJ AP3301 – 2018)</w:t>
      </w:r>
      <w:r>
        <w:rPr>
          <w:rFonts w:ascii="Verdana" w:hAnsi="Verdana" w:cs="Arial"/>
          <w:sz w:val="20"/>
          <w:szCs w:val="20"/>
        </w:rPr>
        <w:t>.”</w:t>
      </w:r>
      <w:r w:rsidRPr="00D45105">
        <w:rPr>
          <w:vertAlign w:val="superscript"/>
        </w:rPr>
        <w:t xml:space="preserve"> </w:t>
      </w:r>
      <w:r w:rsidRPr="000B5461">
        <w:rPr>
          <w:vertAlign w:val="superscript"/>
        </w:rPr>
        <w:footnoteReference w:id="3"/>
      </w:r>
      <w:r>
        <w:rPr>
          <w:rFonts w:ascii="Verdana" w:hAnsi="Verdana" w:cs="Arial"/>
          <w:sz w:val="20"/>
          <w:szCs w:val="20"/>
        </w:rPr>
        <w:t xml:space="preserve"> –</w:t>
      </w:r>
      <w:r w:rsidR="00C3558C">
        <w:rPr>
          <w:rFonts w:ascii="Verdana" w:hAnsi="Verdana" w:cs="Arial"/>
          <w:sz w:val="20"/>
          <w:szCs w:val="20"/>
        </w:rPr>
        <w:t>Subrayas</w:t>
      </w:r>
      <w:r>
        <w:rPr>
          <w:rFonts w:ascii="Verdana" w:hAnsi="Verdana" w:cs="Arial"/>
          <w:sz w:val="20"/>
          <w:szCs w:val="20"/>
        </w:rPr>
        <w:t xml:space="preserve"> fuera de texto-</w:t>
      </w:r>
    </w:p>
    <w:p w:rsidR="00E8170E" w:rsidRPr="007E5BD0" w:rsidRDefault="00E8170E" w:rsidP="007E5BD0">
      <w:pPr>
        <w:spacing w:line="288" w:lineRule="auto"/>
        <w:rPr>
          <w:spacing w:val="-2"/>
          <w:sz w:val="24"/>
        </w:rPr>
      </w:pPr>
    </w:p>
    <w:p w:rsidR="00E8170E" w:rsidRPr="007E5BD0" w:rsidRDefault="00E8170E" w:rsidP="007E5BD0">
      <w:pPr>
        <w:spacing w:line="288" w:lineRule="auto"/>
        <w:rPr>
          <w:spacing w:val="-2"/>
          <w:sz w:val="24"/>
        </w:rPr>
      </w:pPr>
      <w:r w:rsidRPr="007E5BD0">
        <w:rPr>
          <w:spacing w:val="-2"/>
          <w:sz w:val="24"/>
        </w:rPr>
        <w:t>De igual manera ha sostenido esa alta Corporación lo siguiente:</w:t>
      </w:r>
    </w:p>
    <w:p w:rsidR="00E8170E" w:rsidRPr="007E5BD0" w:rsidRDefault="00E8170E" w:rsidP="007E5BD0">
      <w:pPr>
        <w:spacing w:line="288" w:lineRule="auto"/>
        <w:rPr>
          <w:spacing w:val="-2"/>
          <w:sz w:val="24"/>
        </w:rPr>
      </w:pPr>
    </w:p>
    <w:p w:rsidR="00E8170E" w:rsidRPr="00D93993" w:rsidRDefault="00E8170E" w:rsidP="00D93993">
      <w:pPr>
        <w:spacing w:line="240" w:lineRule="auto"/>
        <w:ind w:left="426" w:right="420"/>
        <w:rPr>
          <w:rFonts w:ascii="Verdana" w:hAnsi="Verdana" w:cs="Arial"/>
          <w:iCs/>
          <w:sz w:val="20"/>
          <w:szCs w:val="20"/>
        </w:rPr>
      </w:pPr>
      <w:r w:rsidRPr="00D93993">
        <w:rPr>
          <w:rFonts w:ascii="Verdana" w:hAnsi="Verdana" w:cs="Bookman Old Style"/>
          <w:sz w:val="20"/>
          <w:szCs w:val="20"/>
        </w:rPr>
        <w:t xml:space="preserve">“No obstante, ha expuesto la Corte de forma pacífica que no toda opinión ajena al proceso origina una circunstancia impeditiva.  Tampoco la configura aquella que expresa el juez en ejercicio de sus funciones, pues </w:t>
      </w:r>
      <w:r w:rsidRPr="00D93993">
        <w:rPr>
          <w:rFonts w:ascii="Verdana" w:hAnsi="Verdana" w:cs="Bookman Old Style"/>
          <w:i/>
          <w:sz w:val="20"/>
          <w:szCs w:val="20"/>
        </w:rPr>
        <w:t>«</w:t>
      </w:r>
      <w:r w:rsidRPr="00D93993">
        <w:rPr>
          <w:rFonts w:ascii="Verdana" w:hAnsi="Verdana" w:cs="Arial"/>
          <w:i/>
          <w:iCs/>
          <w:sz w:val="20"/>
          <w:szCs w:val="20"/>
        </w:rPr>
        <w:t>ello entrañaría el absurdo de que la facultad que la ley otorga al juez para cumplir su actividad judicial a la vez lo inhabilita para intervenir en otros asuntos de su competencia»</w:t>
      </w:r>
      <w:r w:rsidRPr="00D93993">
        <w:rPr>
          <w:rFonts w:ascii="Verdana" w:hAnsi="Verdana" w:cs="Arial"/>
          <w:iCs/>
          <w:sz w:val="20"/>
          <w:szCs w:val="20"/>
        </w:rPr>
        <w:t xml:space="preserve"> (CSJ AP4977 – 2014).  La única excepción a tal regla es que el funcionario haya dictado la providencia de cuya revisión se trata.</w:t>
      </w:r>
    </w:p>
    <w:p w:rsidR="00E8170E" w:rsidRPr="00D93993" w:rsidRDefault="00E8170E" w:rsidP="00D93993">
      <w:pPr>
        <w:spacing w:line="240" w:lineRule="auto"/>
        <w:ind w:left="426" w:right="420" w:firstLine="720"/>
        <w:rPr>
          <w:rFonts w:ascii="Verdana" w:hAnsi="Verdana" w:cs="Arial"/>
          <w:iCs/>
          <w:sz w:val="20"/>
          <w:szCs w:val="20"/>
        </w:rPr>
      </w:pPr>
    </w:p>
    <w:p w:rsidR="00E8170E" w:rsidRPr="00D93993" w:rsidRDefault="00E8170E" w:rsidP="00D93993">
      <w:pPr>
        <w:spacing w:line="240" w:lineRule="auto"/>
        <w:ind w:left="426" w:right="420"/>
        <w:rPr>
          <w:rFonts w:ascii="Verdana" w:hAnsi="Verdana" w:cs="Bookman Old Style"/>
          <w:sz w:val="20"/>
          <w:szCs w:val="20"/>
        </w:rPr>
      </w:pPr>
      <w:r w:rsidRPr="00D93993">
        <w:rPr>
          <w:rFonts w:ascii="Verdana" w:hAnsi="Verdana" w:cs="Bookman Old Style"/>
          <w:sz w:val="20"/>
          <w:szCs w:val="20"/>
        </w:rPr>
        <w:lastRenderedPageBreak/>
        <w:t xml:space="preserve">Del mismo modo, la actividad natural y razón de ser de los funcionarios judiciales es dictar decisiones en las que, por supuesto, plasman su criterio sobre determinado asunto. Por ello, el cumplimiento de tal deber no puede constituir por sí mismo una causal de impedimento para conocer otros procesos en el futuro (CSJ AP4074 – 2016).” </w:t>
      </w:r>
      <w:r w:rsidRPr="00D93993">
        <w:rPr>
          <w:sz w:val="24"/>
          <w:vertAlign w:val="superscript"/>
        </w:rPr>
        <w:footnoteReference w:id="4"/>
      </w:r>
    </w:p>
    <w:p w:rsidR="00E8170E" w:rsidRPr="007E5BD0" w:rsidRDefault="00E8170E" w:rsidP="007E5BD0">
      <w:pPr>
        <w:spacing w:line="288" w:lineRule="auto"/>
        <w:rPr>
          <w:spacing w:val="-2"/>
          <w:sz w:val="24"/>
        </w:rPr>
      </w:pPr>
    </w:p>
    <w:p w:rsidR="00E8170E" w:rsidRPr="007E5BD0" w:rsidRDefault="00E8170E" w:rsidP="007E5BD0">
      <w:pPr>
        <w:spacing w:line="288" w:lineRule="auto"/>
        <w:rPr>
          <w:spacing w:val="-2"/>
          <w:sz w:val="24"/>
        </w:rPr>
      </w:pPr>
      <w:r w:rsidRPr="007E5BD0">
        <w:rPr>
          <w:spacing w:val="-2"/>
          <w:sz w:val="24"/>
        </w:rPr>
        <w:t xml:space="preserve">Lo anterior significa, sin dubitación alguna, que no siempre que un juez haya conocido de un proceso y que luego deba </w:t>
      </w:r>
      <w:r w:rsidR="00F86103" w:rsidRPr="007E5BD0">
        <w:rPr>
          <w:spacing w:val="-2"/>
          <w:sz w:val="24"/>
        </w:rPr>
        <w:t xml:space="preserve">asumir </w:t>
      </w:r>
      <w:r w:rsidR="00953793" w:rsidRPr="007E5BD0">
        <w:rPr>
          <w:spacing w:val="-2"/>
          <w:sz w:val="24"/>
        </w:rPr>
        <w:t xml:space="preserve">otra actuación, quede automáticamente inmerso en la </w:t>
      </w:r>
      <w:r w:rsidRPr="007E5BD0">
        <w:rPr>
          <w:spacing w:val="-2"/>
          <w:sz w:val="24"/>
        </w:rPr>
        <w:t>referida causal de impedimento, en tanto para ello deben evidenciarse motivos relevantes que permitan poner en tela de juicio su imparcialidad.</w:t>
      </w:r>
    </w:p>
    <w:p w:rsidR="00476BA7" w:rsidRPr="007E5BD0" w:rsidRDefault="00476BA7" w:rsidP="007E5BD0">
      <w:pPr>
        <w:spacing w:line="288" w:lineRule="auto"/>
        <w:rPr>
          <w:spacing w:val="-2"/>
          <w:sz w:val="24"/>
        </w:rPr>
      </w:pPr>
    </w:p>
    <w:p w:rsidR="00E8170E" w:rsidRPr="007E5BD0" w:rsidRDefault="00E8170E" w:rsidP="007E5BD0">
      <w:pPr>
        <w:spacing w:line="288" w:lineRule="auto"/>
        <w:rPr>
          <w:spacing w:val="-2"/>
          <w:sz w:val="24"/>
        </w:rPr>
      </w:pPr>
      <w:r w:rsidRPr="007E5BD0">
        <w:rPr>
          <w:spacing w:val="-2"/>
          <w:sz w:val="24"/>
        </w:rPr>
        <w:t xml:space="preserve">En este </w:t>
      </w:r>
      <w:r w:rsidR="005C7993" w:rsidRPr="007E5BD0">
        <w:rPr>
          <w:spacing w:val="-2"/>
          <w:sz w:val="24"/>
        </w:rPr>
        <w:t>asunto específico estima la Colegiatura</w:t>
      </w:r>
      <w:r w:rsidRPr="007E5BD0">
        <w:rPr>
          <w:spacing w:val="-2"/>
          <w:sz w:val="24"/>
        </w:rPr>
        <w:t xml:space="preserve"> que le asiste razón a la a quo, así como al representante del ente acusador, al señalar que en ninguna causal de impedimento se ha incurrido</w:t>
      </w:r>
      <w:r w:rsidR="005C7993" w:rsidRPr="007E5BD0">
        <w:rPr>
          <w:spacing w:val="-2"/>
          <w:sz w:val="24"/>
        </w:rPr>
        <w:t>. B</w:t>
      </w:r>
      <w:r w:rsidRPr="007E5BD0">
        <w:rPr>
          <w:spacing w:val="-2"/>
          <w:sz w:val="24"/>
        </w:rPr>
        <w:t xml:space="preserve">asta apreciar la argumentación del apoderado </w:t>
      </w:r>
      <w:r w:rsidR="005C7993" w:rsidRPr="007E5BD0">
        <w:rPr>
          <w:spacing w:val="-2"/>
          <w:sz w:val="24"/>
        </w:rPr>
        <w:t>recusante</w:t>
      </w:r>
      <w:r w:rsidRPr="007E5BD0">
        <w:rPr>
          <w:spacing w:val="-2"/>
          <w:sz w:val="24"/>
        </w:rPr>
        <w:t xml:space="preserve"> para deducir que lo que </w:t>
      </w:r>
      <w:r w:rsidR="005C7993" w:rsidRPr="007E5BD0">
        <w:rPr>
          <w:spacing w:val="-2"/>
          <w:sz w:val="24"/>
        </w:rPr>
        <w:t>p</w:t>
      </w:r>
      <w:r w:rsidRPr="007E5BD0">
        <w:rPr>
          <w:spacing w:val="-2"/>
          <w:sz w:val="24"/>
        </w:rPr>
        <w:t xml:space="preserve">retende </w:t>
      </w:r>
      <w:r w:rsidR="005C7993" w:rsidRPr="007E5BD0">
        <w:rPr>
          <w:spacing w:val="-2"/>
          <w:sz w:val="24"/>
        </w:rPr>
        <w:t xml:space="preserve">es </w:t>
      </w:r>
      <w:r w:rsidRPr="007E5BD0">
        <w:rPr>
          <w:spacing w:val="-2"/>
          <w:sz w:val="24"/>
        </w:rPr>
        <w:t>anticiparse a un presunto impediment</w:t>
      </w:r>
      <w:r w:rsidR="005C7993" w:rsidRPr="007E5BD0">
        <w:rPr>
          <w:spacing w:val="-2"/>
          <w:sz w:val="24"/>
        </w:rPr>
        <w:t>o en el que pudiera verse inmersa</w:t>
      </w:r>
      <w:r w:rsidR="00D93048" w:rsidRPr="007E5BD0">
        <w:rPr>
          <w:spacing w:val="-2"/>
          <w:sz w:val="24"/>
        </w:rPr>
        <w:t xml:space="preserve"> </w:t>
      </w:r>
      <w:r w:rsidR="005C7993" w:rsidRPr="007E5BD0">
        <w:rPr>
          <w:spacing w:val="-2"/>
          <w:sz w:val="24"/>
        </w:rPr>
        <w:t>la juzgadora</w:t>
      </w:r>
      <w:r w:rsidRPr="007E5BD0">
        <w:rPr>
          <w:spacing w:val="-2"/>
          <w:sz w:val="24"/>
        </w:rPr>
        <w:t xml:space="preserve"> de proceder a emitir decisión en relación con la aceptación de cargos que tanto este como la señora</w:t>
      </w:r>
      <w:r w:rsidR="005C7993" w:rsidRPr="007E5BD0">
        <w:rPr>
          <w:spacing w:val="-2"/>
          <w:sz w:val="24"/>
        </w:rPr>
        <w:t xml:space="preserve"> </w:t>
      </w:r>
      <w:proofErr w:type="spellStart"/>
      <w:r w:rsidR="00180702" w:rsidRPr="007E5BD0">
        <w:rPr>
          <w:spacing w:val="-2"/>
          <w:sz w:val="24"/>
        </w:rPr>
        <w:t>YMMG</w:t>
      </w:r>
      <w:proofErr w:type="spellEnd"/>
      <w:r w:rsidR="005C7993" w:rsidRPr="007E5BD0">
        <w:rPr>
          <w:spacing w:val="-2"/>
          <w:sz w:val="24"/>
        </w:rPr>
        <w:t xml:space="preserve"> llevaron a cabo</w:t>
      </w:r>
      <w:r w:rsidRPr="007E5BD0">
        <w:rPr>
          <w:spacing w:val="-2"/>
          <w:sz w:val="24"/>
        </w:rPr>
        <w:t xml:space="preserve"> con la Fiscalía.</w:t>
      </w:r>
    </w:p>
    <w:p w:rsidR="00E8170E" w:rsidRPr="007E5BD0" w:rsidRDefault="00E8170E" w:rsidP="007E5BD0">
      <w:pPr>
        <w:spacing w:line="288" w:lineRule="auto"/>
        <w:rPr>
          <w:spacing w:val="-2"/>
          <w:sz w:val="24"/>
        </w:rPr>
      </w:pPr>
    </w:p>
    <w:p w:rsidR="00E8170E" w:rsidRPr="007E5BD0" w:rsidRDefault="005C7993" w:rsidP="007E5BD0">
      <w:pPr>
        <w:spacing w:line="288" w:lineRule="auto"/>
        <w:rPr>
          <w:spacing w:val="-2"/>
          <w:sz w:val="24"/>
        </w:rPr>
      </w:pPr>
      <w:r w:rsidRPr="007E5BD0">
        <w:rPr>
          <w:spacing w:val="-2"/>
          <w:sz w:val="24"/>
        </w:rPr>
        <w:t>Es elemental que la separación no procede</w:t>
      </w:r>
      <w:r w:rsidR="00E8170E" w:rsidRPr="007E5BD0">
        <w:rPr>
          <w:spacing w:val="-2"/>
          <w:sz w:val="24"/>
        </w:rPr>
        <w:t xml:space="preserve"> cuando la</w:t>
      </w:r>
      <w:r w:rsidRPr="007E5BD0">
        <w:rPr>
          <w:spacing w:val="-2"/>
          <w:sz w:val="24"/>
        </w:rPr>
        <w:t xml:space="preserve"> titular del despacho cognoscente</w:t>
      </w:r>
      <w:r w:rsidR="00E8170E" w:rsidRPr="007E5BD0">
        <w:rPr>
          <w:spacing w:val="-2"/>
          <w:sz w:val="24"/>
        </w:rPr>
        <w:t xml:space="preserve"> no ha tenido la </w:t>
      </w:r>
      <w:r w:rsidR="00D93048" w:rsidRPr="007E5BD0">
        <w:rPr>
          <w:spacing w:val="-2"/>
          <w:sz w:val="24"/>
        </w:rPr>
        <w:t xml:space="preserve">ocasión </w:t>
      </w:r>
      <w:r w:rsidR="00E8170E" w:rsidRPr="007E5BD0">
        <w:rPr>
          <w:spacing w:val="-2"/>
          <w:sz w:val="24"/>
        </w:rPr>
        <w:t>de pronunciarse en punto de la aceptación de cargos por la vía del preacuerdo, y</w:t>
      </w:r>
      <w:r w:rsidRPr="007E5BD0">
        <w:rPr>
          <w:spacing w:val="-2"/>
          <w:sz w:val="24"/>
        </w:rPr>
        <w:t xml:space="preserve"> mucho menos en el otro proceso</w:t>
      </w:r>
      <w:r w:rsidR="00E8170E" w:rsidRPr="007E5BD0">
        <w:rPr>
          <w:spacing w:val="-2"/>
          <w:sz w:val="24"/>
        </w:rPr>
        <w:t xml:space="preserve"> al que se llama “matriz”</w:t>
      </w:r>
      <w:r w:rsidRPr="007E5BD0">
        <w:rPr>
          <w:spacing w:val="-2"/>
          <w:sz w:val="24"/>
        </w:rPr>
        <w:t>, donde todavía</w:t>
      </w:r>
      <w:r w:rsidR="00E8170E" w:rsidRPr="007E5BD0">
        <w:rPr>
          <w:spacing w:val="-2"/>
          <w:sz w:val="24"/>
        </w:rPr>
        <w:t xml:space="preserve"> no se ha desarrollado la audiencia de juicio oral, </w:t>
      </w:r>
      <w:r w:rsidRPr="007E5BD0">
        <w:rPr>
          <w:spacing w:val="-2"/>
          <w:sz w:val="24"/>
        </w:rPr>
        <w:t xml:space="preserve">y por tanto la juzgadora de instancia no </w:t>
      </w:r>
      <w:r w:rsidR="00E8170E" w:rsidRPr="007E5BD0">
        <w:rPr>
          <w:spacing w:val="-2"/>
          <w:sz w:val="24"/>
        </w:rPr>
        <w:t>ha tenido oportunidad alguna de efectuar la valoración probatoria</w:t>
      </w:r>
      <w:r w:rsidR="00D93048" w:rsidRPr="007E5BD0">
        <w:rPr>
          <w:spacing w:val="-2"/>
          <w:sz w:val="24"/>
        </w:rPr>
        <w:t xml:space="preserve"> pertinente</w:t>
      </w:r>
      <w:r w:rsidR="00E8170E" w:rsidRPr="007E5BD0">
        <w:rPr>
          <w:spacing w:val="-2"/>
          <w:sz w:val="24"/>
        </w:rPr>
        <w:t>.</w:t>
      </w:r>
    </w:p>
    <w:p w:rsidR="00E8170E" w:rsidRPr="007E5BD0" w:rsidRDefault="00E8170E" w:rsidP="007E5BD0">
      <w:pPr>
        <w:spacing w:line="288" w:lineRule="auto"/>
        <w:rPr>
          <w:spacing w:val="-2"/>
          <w:sz w:val="24"/>
        </w:rPr>
      </w:pPr>
    </w:p>
    <w:p w:rsidR="00E8170E" w:rsidRPr="007E5BD0" w:rsidRDefault="005C7993" w:rsidP="007E5BD0">
      <w:pPr>
        <w:spacing w:line="288" w:lineRule="auto"/>
        <w:rPr>
          <w:spacing w:val="-2"/>
          <w:sz w:val="24"/>
        </w:rPr>
      </w:pPr>
      <w:r w:rsidRPr="007E5BD0">
        <w:rPr>
          <w:spacing w:val="-2"/>
          <w:sz w:val="24"/>
        </w:rPr>
        <w:t xml:space="preserve">Es que incluso, </w:t>
      </w:r>
      <w:r w:rsidR="00E8170E" w:rsidRPr="007E5BD0">
        <w:rPr>
          <w:spacing w:val="-2"/>
          <w:sz w:val="24"/>
        </w:rPr>
        <w:t>en grac</w:t>
      </w:r>
      <w:r w:rsidRPr="007E5BD0">
        <w:rPr>
          <w:spacing w:val="-2"/>
          <w:sz w:val="24"/>
        </w:rPr>
        <w:t>ia de discusión, aunque la a quo profiriera</w:t>
      </w:r>
      <w:r w:rsidR="00E8170E" w:rsidRPr="007E5BD0">
        <w:rPr>
          <w:spacing w:val="-2"/>
          <w:sz w:val="24"/>
        </w:rPr>
        <w:t xml:space="preserve"> sentencia por aceptación de cargos </w:t>
      </w:r>
      <w:r w:rsidRPr="007E5BD0">
        <w:rPr>
          <w:spacing w:val="-2"/>
          <w:sz w:val="24"/>
        </w:rPr>
        <w:t>con fundamento en el</w:t>
      </w:r>
      <w:r w:rsidR="00E8170E" w:rsidRPr="007E5BD0">
        <w:rPr>
          <w:spacing w:val="-2"/>
          <w:sz w:val="24"/>
        </w:rPr>
        <w:t xml:space="preserve"> preacuerdo realizado, ello no constituye </w:t>
      </w:r>
      <w:r w:rsidR="00E8170E" w:rsidRPr="007E5BD0">
        <w:rPr>
          <w:i/>
          <w:spacing w:val="-2"/>
          <w:sz w:val="24"/>
        </w:rPr>
        <w:t>per se</w:t>
      </w:r>
      <w:r w:rsidR="00E8170E" w:rsidRPr="007E5BD0">
        <w:rPr>
          <w:spacing w:val="-2"/>
          <w:sz w:val="24"/>
        </w:rPr>
        <w:t xml:space="preserve"> causal para apartarse del trámite del otro asunto, siempre y cuando en el mismo no se anticipe por su parte una valoración sustancial probatoria </w:t>
      </w:r>
      <w:r w:rsidRPr="007E5BD0">
        <w:rPr>
          <w:spacing w:val="-2"/>
          <w:sz w:val="24"/>
        </w:rPr>
        <w:t>frente a los demás copartícipes</w:t>
      </w:r>
      <w:r w:rsidR="00E8170E" w:rsidRPr="007E5BD0">
        <w:rPr>
          <w:spacing w:val="-2"/>
          <w:sz w:val="24"/>
        </w:rPr>
        <w:t xml:space="preserve"> al momento de </w:t>
      </w:r>
      <w:r w:rsidRPr="007E5BD0">
        <w:rPr>
          <w:spacing w:val="-2"/>
          <w:sz w:val="24"/>
        </w:rPr>
        <w:t>adoptar la determinación</w:t>
      </w:r>
      <w:r w:rsidR="00E8170E" w:rsidRPr="007E5BD0">
        <w:rPr>
          <w:spacing w:val="-2"/>
          <w:sz w:val="24"/>
        </w:rPr>
        <w:t xml:space="preserve"> en relación con los señores </w:t>
      </w:r>
      <w:proofErr w:type="spellStart"/>
      <w:r w:rsidR="00DD7812" w:rsidRPr="007E5BD0">
        <w:rPr>
          <w:b/>
          <w:spacing w:val="-2"/>
          <w:sz w:val="20"/>
          <w:szCs w:val="22"/>
        </w:rPr>
        <w:t>ALG</w:t>
      </w:r>
      <w:proofErr w:type="spellEnd"/>
      <w:r w:rsidR="00E8170E" w:rsidRPr="007E5BD0">
        <w:rPr>
          <w:b/>
          <w:spacing w:val="-2"/>
          <w:sz w:val="20"/>
          <w:szCs w:val="22"/>
        </w:rPr>
        <w:t xml:space="preserve"> </w:t>
      </w:r>
      <w:r w:rsidR="00E8170E" w:rsidRPr="007E5BD0">
        <w:rPr>
          <w:spacing w:val="-2"/>
          <w:sz w:val="24"/>
        </w:rPr>
        <w:t xml:space="preserve">y </w:t>
      </w:r>
      <w:proofErr w:type="spellStart"/>
      <w:r w:rsidR="00180702" w:rsidRPr="007E5BD0">
        <w:rPr>
          <w:spacing w:val="-2"/>
          <w:sz w:val="24"/>
        </w:rPr>
        <w:t>YMMG</w:t>
      </w:r>
      <w:proofErr w:type="spellEnd"/>
      <w:r w:rsidR="00E8170E" w:rsidRPr="007E5BD0">
        <w:rPr>
          <w:spacing w:val="-2"/>
          <w:sz w:val="24"/>
        </w:rPr>
        <w:t>. Al respecto jurisprudencia</w:t>
      </w:r>
      <w:r w:rsidRPr="007E5BD0">
        <w:rPr>
          <w:spacing w:val="-2"/>
          <w:sz w:val="24"/>
        </w:rPr>
        <w:t xml:space="preserve">lmente se </w:t>
      </w:r>
      <w:r w:rsidR="00E8170E" w:rsidRPr="007E5BD0">
        <w:rPr>
          <w:spacing w:val="-2"/>
          <w:sz w:val="24"/>
        </w:rPr>
        <w:t>ha sostenido:</w:t>
      </w:r>
    </w:p>
    <w:p w:rsidR="00E8170E" w:rsidRPr="007E5BD0" w:rsidRDefault="00E8170E" w:rsidP="007E5BD0">
      <w:pPr>
        <w:spacing w:line="288" w:lineRule="auto"/>
        <w:rPr>
          <w:sz w:val="24"/>
        </w:rPr>
      </w:pPr>
    </w:p>
    <w:p w:rsidR="00E8170E" w:rsidRDefault="00E8170E" w:rsidP="008E4CF4">
      <w:pPr>
        <w:spacing w:line="240" w:lineRule="auto"/>
        <w:ind w:left="426" w:right="420"/>
        <w:rPr>
          <w:rFonts w:ascii="Verdana" w:hAnsi="Verdana"/>
          <w:sz w:val="20"/>
        </w:rPr>
      </w:pPr>
      <w:r w:rsidRPr="00151541">
        <w:rPr>
          <w:rFonts w:ascii="Verdana" w:hAnsi="Verdana"/>
          <w:sz w:val="20"/>
        </w:rPr>
        <w:t>“</w:t>
      </w:r>
      <w:r>
        <w:rPr>
          <w:rFonts w:ascii="Verdana" w:hAnsi="Verdana"/>
          <w:sz w:val="20"/>
        </w:rPr>
        <w:t xml:space="preserve">[…] </w:t>
      </w:r>
      <w:r w:rsidRPr="00151541">
        <w:rPr>
          <w:rFonts w:ascii="Verdana" w:hAnsi="Verdana"/>
          <w:sz w:val="20"/>
        </w:rPr>
        <w:t xml:space="preserve">la neutralidad y ecuanimidad que deben regir sus actuaciones puede quebrarse tanto por motivos subjetivos como por motivos objetivos. Los primeros que nacen de la relación que tiene con las partes del proceso, y los segundos que surgen del contacto con el objeto del proceso. Pero no cualquier contacto con la situación fáctica o jurídica conduce a comprometer su objetividad. Una interpretación de esa naturaleza entorpecería la labor de administración de justicia y terminaría por aniquilar la intervención judicial. </w:t>
      </w:r>
      <w:r w:rsidRPr="003F50E1">
        <w:rPr>
          <w:rFonts w:ascii="Verdana" w:hAnsi="Verdana"/>
          <w:b/>
          <w:sz w:val="18"/>
          <w:szCs w:val="18"/>
        </w:rPr>
        <w:t>Es preciso constatar que en efecto el funcionario ha prefijado conceptos en torno al fondo del asunto que examina o ha proferido decisiones sustanciales sobre el mismo, que le impidan resolverlo o revisarlo con transparencia</w:t>
      </w:r>
      <w:r w:rsidRPr="00151541">
        <w:rPr>
          <w:rFonts w:ascii="Verdana" w:hAnsi="Verdana"/>
          <w:sz w:val="20"/>
        </w:rPr>
        <w:t>”</w:t>
      </w:r>
      <w:r w:rsidRPr="00151541">
        <w:rPr>
          <w:rStyle w:val="Refdenotaalpie"/>
          <w:rFonts w:ascii="Verdana" w:hAnsi="Verdana"/>
          <w:sz w:val="20"/>
        </w:rPr>
        <w:footnoteReference w:id="5"/>
      </w:r>
      <w:r w:rsidRPr="00151541">
        <w:rPr>
          <w:rFonts w:ascii="Verdana" w:hAnsi="Verdana"/>
          <w:sz w:val="20"/>
        </w:rPr>
        <w:t>.</w:t>
      </w:r>
      <w:r>
        <w:rPr>
          <w:rFonts w:ascii="Verdana" w:hAnsi="Verdana"/>
          <w:sz w:val="20"/>
        </w:rPr>
        <w:t xml:space="preserve"> (Negrillas por fuera del texto).</w:t>
      </w:r>
    </w:p>
    <w:p w:rsidR="00476BA7" w:rsidRPr="007E5BD0" w:rsidRDefault="00476BA7" w:rsidP="007E5BD0">
      <w:pPr>
        <w:spacing w:line="288" w:lineRule="auto"/>
        <w:rPr>
          <w:spacing w:val="-2"/>
          <w:sz w:val="24"/>
        </w:rPr>
      </w:pPr>
    </w:p>
    <w:p w:rsidR="00E8170E" w:rsidRPr="007E5BD0" w:rsidRDefault="00C91906" w:rsidP="007E5BD0">
      <w:pPr>
        <w:spacing w:line="288" w:lineRule="auto"/>
        <w:rPr>
          <w:spacing w:val="-2"/>
          <w:sz w:val="24"/>
        </w:rPr>
      </w:pPr>
      <w:r w:rsidRPr="007E5BD0">
        <w:rPr>
          <w:spacing w:val="-2"/>
          <w:sz w:val="24"/>
        </w:rPr>
        <w:t>Podría ser comprensible la actitud asumida por el apoderado en el sentido de querer</w:t>
      </w:r>
      <w:r w:rsidR="00E8170E" w:rsidRPr="007E5BD0">
        <w:rPr>
          <w:spacing w:val="-2"/>
          <w:sz w:val="24"/>
        </w:rPr>
        <w:t xml:space="preserve"> anticiparse a lo que para él sería un posible impedimento de la funcionaria para conocer del </w:t>
      </w:r>
      <w:r w:rsidRPr="007E5BD0">
        <w:rPr>
          <w:spacing w:val="-2"/>
          <w:sz w:val="24"/>
        </w:rPr>
        <w:t>“</w:t>
      </w:r>
      <w:r w:rsidR="00E8170E" w:rsidRPr="007E5BD0">
        <w:rPr>
          <w:spacing w:val="-2"/>
          <w:sz w:val="24"/>
        </w:rPr>
        <w:t>proceso matriz</w:t>
      </w:r>
      <w:r w:rsidRPr="007E5BD0">
        <w:rPr>
          <w:spacing w:val="-2"/>
          <w:sz w:val="24"/>
        </w:rPr>
        <w:t>”</w:t>
      </w:r>
      <w:r w:rsidR="00E8170E" w:rsidRPr="007E5BD0">
        <w:rPr>
          <w:spacing w:val="-2"/>
          <w:sz w:val="24"/>
        </w:rPr>
        <w:t xml:space="preserve"> de llegar a emitir una decisión de fondo </w:t>
      </w:r>
      <w:r w:rsidRPr="007E5BD0">
        <w:rPr>
          <w:spacing w:val="-2"/>
          <w:sz w:val="24"/>
        </w:rPr>
        <w:t xml:space="preserve">en este caso en particular; </w:t>
      </w:r>
      <w:r w:rsidRPr="007E5BD0">
        <w:rPr>
          <w:spacing w:val="-2"/>
          <w:sz w:val="24"/>
        </w:rPr>
        <w:lastRenderedPageBreak/>
        <w:t>empero,</w:t>
      </w:r>
      <w:r w:rsidR="00E8170E" w:rsidRPr="007E5BD0">
        <w:rPr>
          <w:spacing w:val="-2"/>
          <w:sz w:val="24"/>
        </w:rPr>
        <w:t xml:space="preserve"> yerra el profesional del derecho al </w:t>
      </w:r>
      <w:r w:rsidR="0006190C" w:rsidRPr="007E5BD0">
        <w:rPr>
          <w:spacing w:val="-2"/>
          <w:sz w:val="24"/>
        </w:rPr>
        <w:t xml:space="preserve">realizar </w:t>
      </w:r>
      <w:r w:rsidR="00E8170E" w:rsidRPr="007E5BD0">
        <w:rPr>
          <w:spacing w:val="-2"/>
          <w:sz w:val="24"/>
        </w:rPr>
        <w:t>un pedimento de tal naturaleza, no solo por cuanto a la hora de hora no se avizora la existencia de c</w:t>
      </w:r>
      <w:r w:rsidRPr="007E5BD0">
        <w:rPr>
          <w:spacing w:val="-2"/>
          <w:sz w:val="24"/>
        </w:rPr>
        <w:t>ausal de impedimento alguno, si</w:t>
      </w:r>
      <w:r w:rsidR="00E8170E" w:rsidRPr="007E5BD0">
        <w:rPr>
          <w:spacing w:val="-2"/>
          <w:sz w:val="24"/>
        </w:rPr>
        <w:t xml:space="preserve">no porque además será en ese otro </w:t>
      </w:r>
      <w:r w:rsidR="00D93048" w:rsidRPr="007E5BD0">
        <w:rPr>
          <w:spacing w:val="-2"/>
          <w:sz w:val="24"/>
        </w:rPr>
        <w:t xml:space="preserve">dosier </w:t>
      </w:r>
      <w:r w:rsidR="00E8170E" w:rsidRPr="007E5BD0">
        <w:rPr>
          <w:spacing w:val="-2"/>
          <w:sz w:val="24"/>
        </w:rPr>
        <w:t>donde deberá elevar las peticiones que considere pertinentes en procura de</w:t>
      </w:r>
      <w:r w:rsidRPr="007E5BD0">
        <w:rPr>
          <w:spacing w:val="-2"/>
          <w:sz w:val="24"/>
        </w:rPr>
        <w:t xml:space="preserve">l </w:t>
      </w:r>
      <w:r w:rsidR="00E8170E" w:rsidRPr="007E5BD0">
        <w:rPr>
          <w:spacing w:val="-2"/>
          <w:sz w:val="24"/>
        </w:rPr>
        <w:t>inter</w:t>
      </w:r>
      <w:r w:rsidRPr="007E5BD0">
        <w:rPr>
          <w:spacing w:val="-2"/>
          <w:sz w:val="24"/>
        </w:rPr>
        <w:t>és que les pueda asistir a sus representados</w:t>
      </w:r>
      <w:r w:rsidR="00E8170E" w:rsidRPr="007E5BD0">
        <w:rPr>
          <w:spacing w:val="-2"/>
          <w:sz w:val="24"/>
        </w:rPr>
        <w:t>.</w:t>
      </w:r>
    </w:p>
    <w:p w:rsidR="00E8170E" w:rsidRPr="007E5BD0" w:rsidRDefault="00E8170E" w:rsidP="007E5BD0">
      <w:pPr>
        <w:spacing w:line="288" w:lineRule="auto"/>
        <w:rPr>
          <w:spacing w:val="-2"/>
          <w:sz w:val="24"/>
          <w:lang w:val="es-CO"/>
        </w:rPr>
      </w:pPr>
    </w:p>
    <w:p w:rsidR="00E8170E" w:rsidRPr="007E5BD0" w:rsidRDefault="00E8170E" w:rsidP="007E5BD0">
      <w:pPr>
        <w:spacing w:line="288" w:lineRule="auto"/>
        <w:rPr>
          <w:spacing w:val="-2"/>
          <w:sz w:val="24"/>
        </w:rPr>
      </w:pPr>
      <w:r w:rsidRPr="007E5BD0">
        <w:rPr>
          <w:spacing w:val="-2"/>
          <w:sz w:val="24"/>
        </w:rPr>
        <w:t>Así las cosas, no hay lugar a apartar del conocimiento de</w:t>
      </w:r>
      <w:r w:rsidR="00F86103" w:rsidRPr="007E5BD0">
        <w:rPr>
          <w:spacing w:val="-2"/>
          <w:sz w:val="24"/>
        </w:rPr>
        <w:t xml:space="preserve"> este proceso </w:t>
      </w:r>
      <w:r w:rsidRPr="007E5BD0">
        <w:rPr>
          <w:spacing w:val="-2"/>
          <w:sz w:val="24"/>
        </w:rPr>
        <w:t>a la referida servidora judicial.</w:t>
      </w:r>
    </w:p>
    <w:p w:rsidR="00E8170E" w:rsidRPr="007E5BD0" w:rsidRDefault="00E8170E" w:rsidP="007E5BD0">
      <w:pPr>
        <w:spacing w:line="288" w:lineRule="auto"/>
        <w:rPr>
          <w:spacing w:val="-2"/>
          <w:sz w:val="24"/>
        </w:rPr>
      </w:pPr>
    </w:p>
    <w:p w:rsidR="00E8170E" w:rsidRPr="00015373" w:rsidRDefault="00E8170E" w:rsidP="007E5BD0">
      <w:pPr>
        <w:spacing w:line="288" w:lineRule="auto"/>
        <w:rPr>
          <w:rFonts w:ascii="Algerian" w:hAnsi="Algerian"/>
          <w:spacing w:val="-2"/>
          <w:sz w:val="30"/>
          <w:szCs w:val="30"/>
        </w:rPr>
      </w:pPr>
      <w:r w:rsidRPr="00015373">
        <w:rPr>
          <w:rFonts w:ascii="Algerian" w:hAnsi="Algerian"/>
          <w:spacing w:val="-2"/>
          <w:sz w:val="30"/>
          <w:szCs w:val="30"/>
        </w:rPr>
        <w:t>4.- DECISIÓN</w:t>
      </w:r>
    </w:p>
    <w:p w:rsidR="00E8170E" w:rsidRPr="007E5BD0" w:rsidRDefault="00E8170E" w:rsidP="007E5BD0">
      <w:pPr>
        <w:spacing w:line="288" w:lineRule="auto"/>
        <w:rPr>
          <w:spacing w:val="-2"/>
          <w:sz w:val="24"/>
          <w:lang w:val="es-CO"/>
        </w:rPr>
      </w:pPr>
    </w:p>
    <w:p w:rsidR="00E8170E" w:rsidRPr="007E5BD0" w:rsidRDefault="00E8170E" w:rsidP="007E5BD0">
      <w:pPr>
        <w:spacing w:line="288" w:lineRule="auto"/>
        <w:rPr>
          <w:spacing w:val="-2"/>
          <w:sz w:val="24"/>
          <w:lang w:val="es-ES_tradnl"/>
        </w:rPr>
      </w:pPr>
      <w:r w:rsidRPr="007E5BD0">
        <w:rPr>
          <w:spacing w:val="-2"/>
          <w:sz w:val="24"/>
        </w:rPr>
        <w:t>En mérito de lo discurrido, el Tribunal Superior del Distrito Judicial de Pereira</w:t>
      </w:r>
      <w:r w:rsidRPr="007E5BD0">
        <w:rPr>
          <w:bCs/>
          <w:spacing w:val="-2"/>
          <w:sz w:val="24"/>
        </w:rPr>
        <w:t>,</w:t>
      </w:r>
      <w:r w:rsidRPr="007E5BD0">
        <w:rPr>
          <w:b/>
          <w:bCs/>
          <w:spacing w:val="-2"/>
          <w:sz w:val="24"/>
        </w:rPr>
        <w:t xml:space="preserve"> </w:t>
      </w:r>
      <w:r w:rsidRPr="007E5BD0">
        <w:rPr>
          <w:spacing w:val="-2"/>
          <w:sz w:val="24"/>
        </w:rPr>
        <w:t xml:space="preserve">en Sala de Decisión Penal, </w:t>
      </w:r>
      <w:r w:rsidRPr="007E5BD0">
        <w:rPr>
          <w:b/>
          <w:bCs/>
          <w:spacing w:val="-2"/>
          <w:sz w:val="20"/>
          <w:szCs w:val="22"/>
        </w:rPr>
        <w:t>DECLARA INFUNDADA</w:t>
      </w:r>
      <w:r w:rsidRPr="007E5BD0">
        <w:rPr>
          <w:spacing w:val="-2"/>
          <w:sz w:val="24"/>
        </w:rPr>
        <w:t xml:space="preserve"> la recusación planteada por la defensa contra la titular del Juzgado Primero Penal del Circuito Especializado de Pereira (Rda.); en consecuencia, se dispone que la actuación retorne al citado despacho para que se continúe el trámite de ley. </w:t>
      </w:r>
    </w:p>
    <w:p w:rsidR="00E8170E" w:rsidRPr="007E5BD0" w:rsidRDefault="00E8170E" w:rsidP="007E5BD0">
      <w:pPr>
        <w:spacing w:line="288" w:lineRule="auto"/>
        <w:rPr>
          <w:sz w:val="24"/>
        </w:rPr>
      </w:pPr>
    </w:p>
    <w:p w:rsidR="00E8170E" w:rsidRPr="001C5CDA" w:rsidRDefault="00E8170E" w:rsidP="007E5BD0">
      <w:pPr>
        <w:pStyle w:val="AlgerianTtulo"/>
        <w:spacing w:line="288" w:lineRule="auto"/>
        <w:rPr>
          <w:b/>
        </w:rPr>
      </w:pPr>
      <w:r w:rsidRPr="001C5CDA">
        <w:t xml:space="preserve">COMUNÍQUESE Y </w:t>
      </w:r>
      <w:r w:rsidRPr="00BB54C3">
        <w:rPr>
          <w:spacing w:val="4"/>
          <w:szCs w:val="30"/>
          <w:lang w:val="es-MX"/>
        </w:rPr>
        <w:t>CÚMPLASE</w:t>
      </w:r>
    </w:p>
    <w:p w:rsidR="00E8170E" w:rsidRPr="00C13B73" w:rsidRDefault="00E8170E" w:rsidP="007E5BD0">
      <w:pPr>
        <w:spacing w:line="288" w:lineRule="auto"/>
      </w:pPr>
    </w:p>
    <w:p w:rsidR="008E4CF4" w:rsidRPr="008E4CF4" w:rsidRDefault="008E4CF4" w:rsidP="007E5BD0">
      <w:pPr>
        <w:overflowPunct/>
        <w:autoSpaceDE/>
        <w:autoSpaceDN/>
        <w:adjustRightInd/>
        <w:spacing w:line="288" w:lineRule="auto"/>
        <w:textAlignment w:val="auto"/>
        <w:rPr>
          <w:rFonts w:cs="Times New Roman"/>
          <w:spacing w:val="-4"/>
          <w:sz w:val="24"/>
          <w:lang w:eastAsia="es-MX"/>
        </w:rPr>
      </w:pPr>
      <w:r w:rsidRPr="008E4CF4">
        <w:rPr>
          <w:rFonts w:cs="Times New Roman"/>
          <w:spacing w:val="-4"/>
          <w:sz w:val="24"/>
          <w:lang w:eastAsia="es-MX"/>
        </w:rPr>
        <w:t xml:space="preserve">Los Magistrados, </w:t>
      </w:r>
    </w:p>
    <w:p w:rsidR="008E4CF4" w:rsidRPr="008E4CF4" w:rsidRDefault="008E4CF4" w:rsidP="007E5BD0">
      <w:pPr>
        <w:overflowPunct/>
        <w:autoSpaceDE/>
        <w:autoSpaceDN/>
        <w:adjustRightInd/>
        <w:spacing w:line="288" w:lineRule="auto"/>
        <w:textAlignment w:val="auto"/>
        <w:rPr>
          <w:spacing w:val="6"/>
          <w:position w:val="-4"/>
          <w:sz w:val="24"/>
          <w:szCs w:val="24"/>
          <w:lang w:val="es-419" w:eastAsia="es-MX"/>
        </w:rPr>
      </w:pPr>
    </w:p>
    <w:p w:rsidR="008E4CF4" w:rsidRPr="008E4CF4" w:rsidRDefault="008E4CF4" w:rsidP="007E5BD0">
      <w:pPr>
        <w:overflowPunct/>
        <w:autoSpaceDE/>
        <w:autoSpaceDN/>
        <w:adjustRightInd/>
        <w:spacing w:line="288" w:lineRule="auto"/>
        <w:textAlignment w:val="auto"/>
        <w:rPr>
          <w:spacing w:val="6"/>
          <w:position w:val="-4"/>
          <w:sz w:val="24"/>
          <w:szCs w:val="24"/>
          <w:lang w:val="es-419" w:eastAsia="es-MX"/>
        </w:rPr>
      </w:pPr>
    </w:p>
    <w:p w:rsidR="008E4CF4" w:rsidRPr="008E4CF4" w:rsidRDefault="008E4CF4" w:rsidP="007E5BD0">
      <w:pPr>
        <w:overflowPunct/>
        <w:autoSpaceDE/>
        <w:autoSpaceDN/>
        <w:adjustRightInd/>
        <w:spacing w:line="288" w:lineRule="auto"/>
        <w:textAlignment w:val="auto"/>
        <w:rPr>
          <w:spacing w:val="6"/>
          <w:position w:val="-4"/>
          <w:sz w:val="24"/>
          <w:szCs w:val="24"/>
          <w:lang w:val="es-419" w:eastAsia="es-MX"/>
        </w:rPr>
      </w:pPr>
    </w:p>
    <w:p w:rsidR="008E4CF4" w:rsidRPr="008E4CF4" w:rsidRDefault="008E4CF4" w:rsidP="007E5BD0">
      <w:pPr>
        <w:overflowPunct/>
        <w:autoSpaceDE/>
        <w:autoSpaceDN/>
        <w:adjustRightInd/>
        <w:spacing w:line="288" w:lineRule="auto"/>
        <w:textAlignment w:val="auto"/>
        <w:rPr>
          <w:b/>
          <w:spacing w:val="6"/>
          <w:position w:val="-4"/>
          <w:sz w:val="24"/>
          <w:szCs w:val="24"/>
          <w:lang w:val="es-419" w:eastAsia="es-MX"/>
        </w:rPr>
      </w:pPr>
      <w:r w:rsidRPr="008E4CF4">
        <w:rPr>
          <w:b/>
          <w:spacing w:val="6"/>
          <w:position w:val="-4"/>
          <w:sz w:val="24"/>
          <w:szCs w:val="24"/>
          <w:lang w:val="es-419" w:eastAsia="es-MX"/>
        </w:rPr>
        <w:t>JORGE ARTURO CASTAÑO DUQUE</w:t>
      </w:r>
      <w:r w:rsidRPr="008E4CF4">
        <w:rPr>
          <w:b/>
          <w:spacing w:val="6"/>
          <w:position w:val="-4"/>
          <w:sz w:val="24"/>
          <w:szCs w:val="24"/>
          <w:lang w:val="es-419" w:eastAsia="es-MX"/>
        </w:rPr>
        <w:tab/>
      </w:r>
      <w:r w:rsidRPr="008E4CF4">
        <w:rPr>
          <w:b/>
          <w:spacing w:val="6"/>
          <w:position w:val="-4"/>
          <w:sz w:val="24"/>
          <w:szCs w:val="24"/>
          <w:lang w:val="es-419" w:eastAsia="es-MX"/>
        </w:rPr>
        <w:tab/>
        <w:t>JAIRO ERNESTO ESCOBAR SANZ</w:t>
      </w:r>
    </w:p>
    <w:p w:rsidR="008E4CF4" w:rsidRPr="008E4CF4" w:rsidRDefault="008E4CF4" w:rsidP="007E5BD0">
      <w:pPr>
        <w:overflowPunct/>
        <w:autoSpaceDE/>
        <w:autoSpaceDN/>
        <w:adjustRightInd/>
        <w:spacing w:line="288" w:lineRule="auto"/>
        <w:textAlignment w:val="auto"/>
        <w:rPr>
          <w:spacing w:val="6"/>
          <w:position w:val="-4"/>
          <w:sz w:val="24"/>
          <w:szCs w:val="24"/>
          <w:lang w:val="es-419" w:eastAsia="es-MX"/>
        </w:rPr>
      </w:pPr>
    </w:p>
    <w:p w:rsidR="008E4CF4" w:rsidRPr="008E4CF4" w:rsidRDefault="008E4CF4" w:rsidP="007E5BD0">
      <w:pPr>
        <w:overflowPunct/>
        <w:autoSpaceDE/>
        <w:autoSpaceDN/>
        <w:adjustRightInd/>
        <w:spacing w:line="288" w:lineRule="auto"/>
        <w:textAlignment w:val="auto"/>
        <w:rPr>
          <w:spacing w:val="6"/>
          <w:position w:val="-4"/>
          <w:sz w:val="24"/>
          <w:szCs w:val="24"/>
          <w:lang w:val="es-419" w:eastAsia="es-MX"/>
        </w:rPr>
      </w:pPr>
    </w:p>
    <w:p w:rsidR="008E4CF4" w:rsidRPr="008E4CF4" w:rsidRDefault="008E4CF4" w:rsidP="007E5BD0">
      <w:pPr>
        <w:overflowPunct/>
        <w:autoSpaceDE/>
        <w:autoSpaceDN/>
        <w:adjustRightInd/>
        <w:spacing w:line="288" w:lineRule="auto"/>
        <w:textAlignment w:val="auto"/>
        <w:rPr>
          <w:spacing w:val="6"/>
          <w:position w:val="-4"/>
          <w:sz w:val="24"/>
          <w:szCs w:val="24"/>
          <w:lang w:val="es-419" w:eastAsia="es-MX"/>
        </w:rPr>
      </w:pPr>
    </w:p>
    <w:p w:rsidR="00E7067C" w:rsidRPr="008E4CF4" w:rsidRDefault="008E4CF4" w:rsidP="007E5BD0">
      <w:pPr>
        <w:overflowPunct/>
        <w:autoSpaceDE/>
        <w:autoSpaceDN/>
        <w:adjustRightInd/>
        <w:spacing w:line="288" w:lineRule="auto"/>
        <w:jc w:val="center"/>
        <w:textAlignment w:val="auto"/>
        <w:rPr>
          <w:rFonts w:cs="Times New Roman"/>
          <w:spacing w:val="-4"/>
          <w:sz w:val="24"/>
          <w:lang w:val="es-ES_tradnl" w:eastAsia="es-MX"/>
        </w:rPr>
      </w:pPr>
      <w:r w:rsidRPr="008E4CF4">
        <w:rPr>
          <w:b/>
          <w:spacing w:val="6"/>
          <w:position w:val="-4"/>
          <w:sz w:val="24"/>
          <w:szCs w:val="24"/>
          <w:lang w:val="es-419" w:eastAsia="es-MX"/>
        </w:rPr>
        <w:t>MANUEL YARZAGARAY BANDERA</w:t>
      </w:r>
    </w:p>
    <w:sectPr w:rsidR="00E7067C" w:rsidRPr="008E4CF4" w:rsidSect="007E5BD0">
      <w:headerReference w:type="default" r:id="rId7"/>
      <w:footerReference w:type="default" r:id="rId8"/>
      <w:pgSz w:w="12242" w:h="18722"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BF" w:rsidRDefault="003560BF" w:rsidP="00E8170E">
      <w:pPr>
        <w:spacing w:line="240" w:lineRule="auto"/>
      </w:pPr>
      <w:r>
        <w:separator/>
      </w:r>
    </w:p>
    <w:p w:rsidR="003560BF" w:rsidRDefault="003560BF"/>
    <w:p w:rsidR="003560BF" w:rsidRDefault="003560BF" w:rsidP="00D93993"/>
    <w:p w:rsidR="003560BF" w:rsidRDefault="003560BF" w:rsidP="00D93993"/>
    <w:p w:rsidR="003560BF" w:rsidRDefault="003560BF" w:rsidP="00D93993"/>
  </w:endnote>
  <w:endnote w:type="continuationSeparator" w:id="0">
    <w:p w:rsidR="003560BF" w:rsidRDefault="003560BF" w:rsidP="00E8170E">
      <w:pPr>
        <w:spacing w:line="240" w:lineRule="auto"/>
      </w:pPr>
      <w:r>
        <w:continuationSeparator/>
      </w:r>
    </w:p>
    <w:p w:rsidR="003560BF" w:rsidRDefault="003560BF"/>
    <w:p w:rsidR="003560BF" w:rsidRDefault="003560BF" w:rsidP="00D93993"/>
    <w:p w:rsidR="003560BF" w:rsidRDefault="003560BF" w:rsidP="00D93993"/>
    <w:p w:rsidR="003560BF" w:rsidRDefault="003560BF" w:rsidP="00D93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1D" w:rsidRPr="008E4CF4" w:rsidRDefault="00476BA7" w:rsidP="008E4CF4">
    <w:pPr>
      <w:pStyle w:val="Encabezado"/>
      <w:jc w:val="right"/>
      <w:rPr>
        <w:rFonts w:ascii="Arial" w:hAnsi="Arial" w:cs="Arial"/>
        <w:sz w:val="18"/>
        <w:szCs w:val="16"/>
      </w:rPr>
    </w:pPr>
    <w:r w:rsidRPr="006A2840">
      <w:rPr>
        <w:rFonts w:ascii="Arial" w:hAnsi="Arial" w:cs="Arial"/>
        <w:sz w:val="18"/>
        <w:szCs w:val="16"/>
      </w:rPr>
      <w:t xml:space="preserve">Página </w:t>
    </w:r>
    <w:r w:rsidRPr="006A2840">
      <w:rPr>
        <w:rFonts w:ascii="Arial" w:hAnsi="Arial" w:cs="Arial"/>
        <w:sz w:val="18"/>
        <w:szCs w:val="16"/>
      </w:rPr>
      <w:fldChar w:fldCharType="begin"/>
    </w:r>
    <w:r w:rsidRPr="006A2840">
      <w:rPr>
        <w:rFonts w:ascii="Arial" w:hAnsi="Arial" w:cs="Arial"/>
        <w:sz w:val="18"/>
        <w:szCs w:val="16"/>
      </w:rPr>
      <w:instrText>PAGE  \* Arabic  \* MERGEFORMAT</w:instrText>
    </w:r>
    <w:r w:rsidRPr="006A2840">
      <w:rPr>
        <w:rFonts w:ascii="Arial" w:hAnsi="Arial" w:cs="Arial"/>
        <w:sz w:val="18"/>
        <w:szCs w:val="16"/>
      </w:rPr>
      <w:fldChar w:fldCharType="separate"/>
    </w:r>
    <w:r w:rsidR="007E5BD0">
      <w:rPr>
        <w:rFonts w:ascii="Arial" w:hAnsi="Arial" w:cs="Arial"/>
        <w:noProof/>
        <w:sz w:val="18"/>
        <w:szCs w:val="16"/>
      </w:rPr>
      <w:t>1</w:t>
    </w:r>
    <w:r w:rsidRPr="006A2840">
      <w:rPr>
        <w:rFonts w:ascii="Arial" w:hAnsi="Arial" w:cs="Arial"/>
        <w:sz w:val="18"/>
        <w:szCs w:val="16"/>
      </w:rPr>
      <w:fldChar w:fldCharType="end"/>
    </w:r>
    <w:r w:rsidRPr="006A2840">
      <w:rPr>
        <w:rFonts w:ascii="Arial" w:hAnsi="Arial" w:cs="Arial"/>
        <w:sz w:val="18"/>
        <w:szCs w:val="16"/>
      </w:rPr>
      <w:t xml:space="preserve"> de </w:t>
    </w:r>
    <w:r w:rsidRPr="006A2840">
      <w:rPr>
        <w:rFonts w:ascii="Arial" w:hAnsi="Arial" w:cs="Arial"/>
        <w:sz w:val="18"/>
        <w:szCs w:val="16"/>
      </w:rPr>
      <w:fldChar w:fldCharType="begin"/>
    </w:r>
    <w:r w:rsidRPr="006A2840">
      <w:rPr>
        <w:rFonts w:ascii="Arial" w:hAnsi="Arial" w:cs="Arial"/>
        <w:sz w:val="18"/>
        <w:szCs w:val="16"/>
      </w:rPr>
      <w:instrText>NUMPAGES  \* Arabic  \* MERGEFORMAT</w:instrText>
    </w:r>
    <w:r w:rsidRPr="006A2840">
      <w:rPr>
        <w:rFonts w:ascii="Arial" w:hAnsi="Arial" w:cs="Arial"/>
        <w:sz w:val="18"/>
        <w:szCs w:val="16"/>
      </w:rPr>
      <w:fldChar w:fldCharType="separate"/>
    </w:r>
    <w:r w:rsidR="007E5BD0">
      <w:rPr>
        <w:rFonts w:ascii="Arial" w:hAnsi="Arial" w:cs="Arial"/>
        <w:noProof/>
        <w:sz w:val="18"/>
        <w:szCs w:val="16"/>
      </w:rPr>
      <w:t>6</w:t>
    </w:r>
    <w:r w:rsidRPr="006A2840">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BF" w:rsidRDefault="003560BF" w:rsidP="00184AE1">
      <w:pPr>
        <w:spacing w:line="240" w:lineRule="auto"/>
      </w:pPr>
      <w:r>
        <w:separator/>
      </w:r>
    </w:p>
  </w:footnote>
  <w:footnote w:type="continuationSeparator" w:id="0">
    <w:p w:rsidR="003560BF" w:rsidRDefault="003560BF" w:rsidP="00E8170E">
      <w:pPr>
        <w:spacing w:line="240" w:lineRule="auto"/>
      </w:pPr>
      <w:r>
        <w:continuationSeparator/>
      </w:r>
    </w:p>
    <w:p w:rsidR="003560BF" w:rsidRDefault="003560BF"/>
    <w:p w:rsidR="003560BF" w:rsidRDefault="003560BF" w:rsidP="00D93993"/>
    <w:p w:rsidR="003560BF" w:rsidRDefault="003560BF" w:rsidP="00D93993"/>
    <w:p w:rsidR="003560BF" w:rsidRDefault="003560BF" w:rsidP="00D93993"/>
  </w:footnote>
  <w:footnote w:id="1">
    <w:p w:rsidR="00E8170E" w:rsidRPr="00184AE1" w:rsidRDefault="00E8170E" w:rsidP="00184AE1">
      <w:pPr>
        <w:pStyle w:val="Textonotapie"/>
        <w:spacing w:line="240" w:lineRule="auto"/>
        <w:rPr>
          <w:rFonts w:ascii="Arial" w:hAnsi="Arial" w:cs="Arial"/>
          <w:sz w:val="18"/>
          <w:szCs w:val="18"/>
        </w:rPr>
      </w:pPr>
      <w:r w:rsidRPr="00184AE1">
        <w:rPr>
          <w:rFonts w:ascii="Arial" w:hAnsi="Arial" w:cs="Arial"/>
          <w:sz w:val="18"/>
          <w:szCs w:val="18"/>
          <w:vertAlign w:val="superscript"/>
        </w:rPr>
        <w:footnoteRef/>
      </w:r>
      <w:r w:rsidRPr="00184AE1">
        <w:rPr>
          <w:rFonts w:ascii="Arial" w:hAnsi="Arial" w:cs="Arial"/>
          <w:sz w:val="18"/>
          <w:szCs w:val="18"/>
        </w:rPr>
        <w:t xml:space="preserve"> Sentencias T-176 de 2009, T-080 de 2006, T-266 de 1999; Autos A-039 de 2010, y A-169 de 2009.</w:t>
      </w:r>
    </w:p>
  </w:footnote>
  <w:footnote w:id="2">
    <w:p w:rsidR="00E8170E" w:rsidRPr="00184AE1" w:rsidRDefault="00E8170E" w:rsidP="00184AE1">
      <w:pPr>
        <w:pStyle w:val="Textonotapie"/>
        <w:spacing w:line="240" w:lineRule="auto"/>
        <w:rPr>
          <w:rFonts w:ascii="Arial" w:hAnsi="Arial" w:cs="Arial"/>
          <w:sz w:val="18"/>
          <w:szCs w:val="18"/>
        </w:rPr>
      </w:pPr>
      <w:r w:rsidRPr="00184AE1">
        <w:rPr>
          <w:rFonts w:ascii="Arial" w:hAnsi="Arial" w:cs="Arial"/>
          <w:sz w:val="18"/>
          <w:szCs w:val="18"/>
          <w:vertAlign w:val="superscript"/>
        </w:rPr>
        <w:footnoteRef/>
      </w:r>
      <w:r w:rsidRPr="00184AE1">
        <w:rPr>
          <w:rFonts w:ascii="Arial" w:hAnsi="Arial" w:cs="Arial"/>
          <w:sz w:val="18"/>
          <w:szCs w:val="18"/>
        </w:rPr>
        <w:t xml:space="preserve"> Corte Constitucional, sentencia T- 080 de 2006, reiterada en auto 169 de 2009.</w:t>
      </w:r>
    </w:p>
  </w:footnote>
  <w:footnote w:id="3">
    <w:p w:rsidR="00E8170E" w:rsidRPr="00184AE1" w:rsidRDefault="00E8170E" w:rsidP="00184AE1">
      <w:pPr>
        <w:spacing w:line="240" w:lineRule="auto"/>
        <w:rPr>
          <w:rFonts w:ascii="Arial" w:hAnsi="Arial" w:cs="Arial"/>
          <w:sz w:val="18"/>
          <w:szCs w:val="18"/>
        </w:rPr>
      </w:pPr>
      <w:r w:rsidRPr="00184AE1">
        <w:rPr>
          <w:rFonts w:ascii="Arial" w:hAnsi="Arial" w:cs="Arial"/>
          <w:sz w:val="18"/>
          <w:szCs w:val="18"/>
          <w:vertAlign w:val="superscript"/>
        </w:rPr>
        <w:footnoteRef/>
      </w:r>
      <w:r w:rsidRPr="00184AE1">
        <w:rPr>
          <w:rFonts w:ascii="Arial" w:hAnsi="Arial" w:cs="Arial"/>
          <w:sz w:val="18"/>
          <w:szCs w:val="18"/>
        </w:rPr>
        <w:t xml:space="preserve"> CSJ AP, 10 sept. 2014, Rad. 44356, entre otras</w:t>
      </w:r>
    </w:p>
  </w:footnote>
  <w:footnote w:id="4">
    <w:p w:rsidR="00E8170E" w:rsidRPr="00184AE1" w:rsidRDefault="00E8170E" w:rsidP="00184AE1">
      <w:pPr>
        <w:spacing w:line="240" w:lineRule="auto"/>
        <w:rPr>
          <w:rFonts w:ascii="Arial" w:hAnsi="Arial" w:cs="Arial"/>
          <w:sz w:val="18"/>
          <w:szCs w:val="18"/>
        </w:rPr>
      </w:pPr>
      <w:r w:rsidRPr="00184AE1">
        <w:rPr>
          <w:rFonts w:ascii="Arial" w:hAnsi="Arial" w:cs="Arial"/>
          <w:sz w:val="18"/>
          <w:szCs w:val="18"/>
          <w:vertAlign w:val="superscript"/>
        </w:rPr>
        <w:footnoteRef/>
      </w:r>
      <w:r w:rsidRPr="00184AE1">
        <w:rPr>
          <w:rFonts w:ascii="Arial" w:hAnsi="Arial" w:cs="Arial"/>
          <w:sz w:val="18"/>
          <w:szCs w:val="18"/>
        </w:rPr>
        <w:t xml:space="preserve"> CSJ AP, 14 sept. 2016, Rad. 48848</w:t>
      </w:r>
    </w:p>
  </w:footnote>
  <w:footnote w:id="5">
    <w:p w:rsidR="00E8170E" w:rsidRPr="00184AE1" w:rsidRDefault="00E8170E" w:rsidP="00184AE1">
      <w:pPr>
        <w:pStyle w:val="Textonotapie"/>
        <w:spacing w:line="240" w:lineRule="auto"/>
        <w:rPr>
          <w:rFonts w:ascii="Arial" w:hAnsi="Arial" w:cs="Arial"/>
          <w:sz w:val="18"/>
          <w:szCs w:val="18"/>
          <w:lang w:val="es-MX"/>
        </w:rPr>
      </w:pPr>
      <w:r w:rsidRPr="00184AE1">
        <w:rPr>
          <w:rStyle w:val="Refdenotaalpie"/>
          <w:rFonts w:ascii="Arial" w:hAnsi="Arial" w:cs="Arial"/>
          <w:sz w:val="18"/>
          <w:szCs w:val="18"/>
        </w:rPr>
        <w:footnoteRef/>
      </w:r>
      <w:r w:rsidRPr="00184AE1">
        <w:rPr>
          <w:rFonts w:ascii="Arial" w:hAnsi="Arial" w:cs="Arial"/>
          <w:sz w:val="18"/>
          <w:szCs w:val="18"/>
        </w:rPr>
        <w:t xml:space="preserve"> Sentencia </w:t>
      </w:r>
      <w:r w:rsidRPr="00184AE1">
        <w:rPr>
          <w:rFonts w:ascii="Arial" w:hAnsi="Arial" w:cs="Arial"/>
          <w:sz w:val="18"/>
          <w:szCs w:val="18"/>
          <w:lang w:val="es-MX"/>
        </w:rPr>
        <w:t>de 18 de junio de 2008, radicación 29252.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0E" w:rsidRPr="006A2840" w:rsidRDefault="00E8170E" w:rsidP="00E8170E">
    <w:pPr>
      <w:pStyle w:val="Encabezado"/>
      <w:jc w:val="right"/>
      <w:rPr>
        <w:rFonts w:ascii="Arial" w:hAnsi="Arial" w:cs="Arial"/>
        <w:sz w:val="18"/>
        <w:szCs w:val="16"/>
      </w:rPr>
    </w:pPr>
    <w:r w:rsidRPr="006A2840">
      <w:rPr>
        <w:rFonts w:ascii="Arial" w:hAnsi="Arial" w:cs="Arial"/>
        <w:sz w:val="18"/>
        <w:szCs w:val="16"/>
      </w:rPr>
      <w:t>CONCIERTO PARA DELINQUIR AGRAVADO</w:t>
    </w:r>
  </w:p>
  <w:p w:rsidR="00E8170E" w:rsidRPr="006A2840" w:rsidRDefault="00E8170E" w:rsidP="00E8170E">
    <w:pPr>
      <w:pStyle w:val="Encabezado"/>
      <w:jc w:val="right"/>
      <w:rPr>
        <w:rFonts w:ascii="Arial" w:hAnsi="Arial" w:cs="Arial"/>
        <w:sz w:val="18"/>
        <w:szCs w:val="16"/>
      </w:rPr>
    </w:pPr>
    <w:r w:rsidRPr="006A2840">
      <w:rPr>
        <w:rFonts w:ascii="Arial" w:hAnsi="Arial" w:cs="Arial"/>
        <w:sz w:val="18"/>
        <w:szCs w:val="16"/>
      </w:rPr>
      <w:t>RADICACIÓN:</w:t>
    </w:r>
    <w:r w:rsidR="006A2840" w:rsidRPr="006A2840">
      <w:rPr>
        <w:rFonts w:ascii="Arial" w:hAnsi="Arial" w:cs="Arial"/>
        <w:sz w:val="18"/>
        <w:szCs w:val="16"/>
      </w:rPr>
      <w:t xml:space="preserve"> </w:t>
    </w:r>
    <w:r w:rsidRPr="006A2840">
      <w:rPr>
        <w:rFonts w:ascii="Arial" w:hAnsi="Arial" w:cs="Arial"/>
        <w:sz w:val="18"/>
        <w:szCs w:val="16"/>
      </w:rPr>
      <w:t>110016000000201801691-01</w:t>
    </w:r>
  </w:p>
  <w:p w:rsidR="00E8170E" w:rsidRPr="006A2840" w:rsidRDefault="00E8170E" w:rsidP="00E8170E">
    <w:pPr>
      <w:pStyle w:val="Encabezado"/>
      <w:jc w:val="right"/>
      <w:rPr>
        <w:rFonts w:ascii="Arial" w:hAnsi="Arial" w:cs="Arial"/>
        <w:sz w:val="18"/>
        <w:szCs w:val="16"/>
      </w:rPr>
    </w:pPr>
    <w:r w:rsidRPr="006A2840">
      <w:rPr>
        <w:rFonts w:ascii="Arial" w:hAnsi="Arial" w:cs="Arial"/>
        <w:sz w:val="18"/>
        <w:szCs w:val="16"/>
      </w:rPr>
      <w:t xml:space="preserve">PROCESADOS: </w:t>
    </w:r>
    <w:proofErr w:type="spellStart"/>
    <w:r w:rsidRPr="006A2840">
      <w:rPr>
        <w:rFonts w:ascii="Arial" w:hAnsi="Arial" w:cs="Arial"/>
        <w:sz w:val="18"/>
        <w:szCs w:val="16"/>
      </w:rPr>
      <w:t>ALG</w:t>
    </w:r>
    <w:proofErr w:type="spellEnd"/>
    <w:r w:rsidRPr="006A2840">
      <w:rPr>
        <w:rFonts w:ascii="Arial" w:hAnsi="Arial" w:cs="Arial"/>
        <w:sz w:val="18"/>
        <w:szCs w:val="16"/>
      </w:rPr>
      <w:t xml:space="preserve"> y</w:t>
    </w:r>
    <w:r w:rsidR="00DD7812">
      <w:rPr>
        <w:rFonts w:ascii="Arial" w:hAnsi="Arial" w:cs="Arial"/>
        <w:sz w:val="18"/>
        <w:szCs w:val="16"/>
      </w:rPr>
      <w:t xml:space="preserve"> </w:t>
    </w:r>
    <w:proofErr w:type="spellStart"/>
    <w:r w:rsidRPr="006A2840">
      <w:rPr>
        <w:rFonts w:ascii="Arial" w:hAnsi="Arial" w:cs="Arial"/>
        <w:sz w:val="18"/>
        <w:szCs w:val="16"/>
      </w:rPr>
      <w:t>YMMG</w:t>
    </w:r>
    <w:proofErr w:type="spellEnd"/>
  </w:p>
  <w:p w:rsidR="00E8170E" w:rsidRPr="006A2840" w:rsidRDefault="00E8170E" w:rsidP="00E8170E">
    <w:pPr>
      <w:pStyle w:val="Encabezado"/>
      <w:jc w:val="right"/>
      <w:rPr>
        <w:rFonts w:ascii="Arial" w:hAnsi="Arial" w:cs="Arial"/>
        <w:sz w:val="18"/>
        <w:szCs w:val="16"/>
        <w:lang w:val="es-CO"/>
      </w:rPr>
    </w:pPr>
    <w:r w:rsidRPr="006A2840">
      <w:rPr>
        <w:rFonts w:ascii="Arial" w:hAnsi="Arial" w:cs="Arial"/>
        <w:sz w:val="18"/>
        <w:szCs w:val="16"/>
      </w:rPr>
      <w:t>DECLARA INFUNDADA RECUSACIÓN</w:t>
    </w:r>
  </w:p>
  <w:p w:rsidR="009C7E1D" w:rsidRPr="00184AE1" w:rsidRDefault="003A68AC" w:rsidP="00184AE1">
    <w:pPr>
      <w:pStyle w:val="Encabezado"/>
      <w:jc w:val="right"/>
      <w:rPr>
        <w:rFonts w:ascii="Arial" w:hAnsi="Arial" w:cs="Arial"/>
        <w:sz w:val="18"/>
        <w:szCs w:val="16"/>
      </w:rPr>
    </w:pPr>
    <w:r w:rsidRPr="006A2840">
      <w:rPr>
        <w:rFonts w:ascii="Arial" w:hAnsi="Arial" w:cs="Arial"/>
        <w:sz w:val="18"/>
        <w:szCs w:val="16"/>
      </w:rPr>
      <w:t>A No.069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0E"/>
    <w:rsid w:val="00044618"/>
    <w:rsid w:val="0006190C"/>
    <w:rsid w:val="000673A1"/>
    <w:rsid w:val="00180702"/>
    <w:rsid w:val="00184AE1"/>
    <w:rsid w:val="001951A1"/>
    <w:rsid w:val="002137D9"/>
    <w:rsid w:val="0024520B"/>
    <w:rsid w:val="00253D32"/>
    <w:rsid w:val="00270F34"/>
    <w:rsid w:val="003560BF"/>
    <w:rsid w:val="003A68AC"/>
    <w:rsid w:val="00476BA7"/>
    <w:rsid w:val="004F21C9"/>
    <w:rsid w:val="00564F5D"/>
    <w:rsid w:val="005C7993"/>
    <w:rsid w:val="00613B19"/>
    <w:rsid w:val="006923AE"/>
    <w:rsid w:val="006A2840"/>
    <w:rsid w:val="006A55ED"/>
    <w:rsid w:val="007E5BD0"/>
    <w:rsid w:val="008E4CF4"/>
    <w:rsid w:val="00953793"/>
    <w:rsid w:val="009C7E1D"/>
    <w:rsid w:val="00A702BA"/>
    <w:rsid w:val="00B52E38"/>
    <w:rsid w:val="00C1689D"/>
    <w:rsid w:val="00C3558C"/>
    <w:rsid w:val="00C91906"/>
    <w:rsid w:val="00D871D7"/>
    <w:rsid w:val="00D93048"/>
    <w:rsid w:val="00D93993"/>
    <w:rsid w:val="00DD7812"/>
    <w:rsid w:val="00E7067C"/>
    <w:rsid w:val="00E8170E"/>
    <w:rsid w:val="00F23F1E"/>
    <w:rsid w:val="00F86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C1540-E06D-4898-81B8-C86B4BD2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8170E"/>
    <w:pPr>
      <w:overflowPunct w:val="0"/>
      <w:autoSpaceDE w:val="0"/>
      <w:autoSpaceDN w:val="0"/>
      <w:adjustRightInd w:val="0"/>
      <w:spacing w:after="0" w:line="276" w:lineRule="auto"/>
      <w:jc w:val="both"/>
      <w:textAlignment w:val="baseline"/>
    </w:pPr>
    <w:rPr>
      <w:rFonts w:ascii="Tahoma" w:eastAsia="Times New Roman" w:hAnsi="Tahoma" w:cs="Tahoma"/>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gerianTtulo">
    <w:name w:val="Algerian Título"/>
    <w:next w:val="Normal"/>
    <w:link w:val="AlgerianTtuloCar"/>
    <w:rsid w:val="00E8170E"/>
    <w:pPr>
      <w:tabs>
        <w:tab w:val="left" w:pos="1202"/>
      </w:tabs>
      <w:spacing w:after="0" w:line="360" w:lineRule="auto"/>
      <w:jc w:val="both"/>
    </w:pPr>
    <w:rPr>
      <w:rFonts w:ascii="Algerian" w:eastAsia="Tahoma" w:hAnsi="Algerian" w:cs="Tahoma"/>
      <w:sz w:val="30"/>
      <w:szCs w:val="26"/>
      <w:lang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rsid w:val="00E8170E"/>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E8170E"/>
    <w:rPr>
      <w:rFonts w:ascii="Tahoma" w:eastAsia="Times New Roman" w:hAnsi="Tahoma" w:cs="Tahoma"/>
      <w:sz w:val="20"/>
      <w:szCs w:val="26"/>
      <w:lang w:eastAsia="es-ES"/>
    </w:rPr>
  </w:style>
  <w:style w:type="paragraph" w:styleId="Textoindependiente3">
    <w:name w:val="Body Text 3"/>
    <w:basedOn w:val="Normal"/>
    <w:link w:val="Textoindependiente3Car"/>
    <w:uiPriority w:val="99"/>
    <w:rsid w:val="00E8170E"/>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E8170E"/>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E8170E"/>
    <w:pPr>
      <w:spacing w:after="120"/>
    </w:pPr>
    <w:rPr>
      <w:sz w:val="27"/>
      <w:szCs w:val="27"/>
    </w:rPr>
  </w:style>
  <w:style w:type="character" w:customStyle="1" w:styleId="TextoindependienteCar">
    <w:name w:val="Texto independiente Car"/>
    <w:basedOn w:val="Fuentedeprrafopredeter"/>
    <w:link w:val="Textoindependiente"/>
    <w:uiPriority w:val="99"/>
    <w:rsid w:val="00E8170E"/>
    <w:rPr>
      <w:rFonts w:ascii="Tahoma" w:eastAsia="Times New Roman" w:hAnsi="Tahoma" w:cs="Tahoma"/>
      <w:sz w:val="27"/>
      <w:szCs w:val="27"/>
      <w:lang w:eastAsia="es-ES"/>
    </w:rPr>
  </w:style>
  <w:style w:type="character" w:customStyle="1" w:styleId="AlgerianTtuloCar">
    <w:name w:val="Algerian Título Car"/>
    <w:link w:val="AlgerianTtulo"/>
    <w:rsid w:val="00E8170E"/>
    <w:rPr>
      <w:rFonts w:ascii="Algerian" w:eastAsia="Tahoma" w:hAnsi="Algerian" w:cs="Tahoma"/>
      <w:sz w:val="30"/>
      <w:szCs w:val="26"/>
      <w:lang w:eastAsia="es-ES"/>
    </w:rPr>
  </w:style>
  <w:style w:type="paragraph" w:styleId="Sinespaciado">
    <w:name w:val="No Spacing"/>
    <w:uiPriority w:val="99"/>
    <w:qFormat/>
    <w:rsid w:val="00E8170E"/>
    <w:pPr>
      <w:spacing w:after="0" w:line="240" w:lineRule="auto"/>
    </w:pPr>
    <w:rPr>
      <w:rFonts w:ascii="Calibri" w:eastAsia="Batang" w:hAnsi="Calibri" w:cs="Calibri"/>
      <w:lang w:val="es-CO"/>
    </w:rPr>
  </w:style>
  <w:style w:type="character" w:styleId="Refdenotaalpie">
    <w:name w:val="footnote reference"/>
    <w:basedOn w:val="Fuentedeprrafopredeter"/>
    <w:semiHidden/>
    <w:rsid w:val="00E8170E"/>
    <w:rPr>
      <w:vertAlign w:val="superscript"/>
    </w:rPr>
  </w:style>
  <w:style w:type="paragraph" w:styleId="Encabezado">
    <w:name w:val="header"/>
    <w:basedOn w:val="Normal"/>
    <w:link w:val="EncabezadoCar"/>
    <w:unhideWhenUsed/>
    <w:rsid w:val="00E8170E"/>
    <w:pPr>
      <w:tabs>
        <w:tab w:val="center" w:pos="4252"/>
        <w:tab w:val="right" w:pos="8504"/>
      </w:tabs>
      <w:spacing w:line="240" w:lineRule="auto"/>
    </w:pPr>
  </w:style>
  <w:style w:type="character" w:customStyle="1" w:styleId="EncabezadoCar">
    <w:name w:val="Encabezado Car"/>
    <w:basedOn w:val="Fuentedeprrafopredeter"/>
    <w:link w:val="Encabezado"/>
    <w:rsid w:val="00E8170E"/>
    <w:rPr>
      <w:rFonts w:ascii="Tahoma" w:eastAsia="Times New Roman" w:hAnsi="Tahoma" w:cs="Tahoma"/>
      <w:sz w:val="26"/>
      <w:szCs w:val="26"/>
      <w:lang w:eastAsia="es-ES"/>
    </w:rPr>
  </w:style>
  <w:style w:type="paragraph" w:styleId="Piedepgina">
    <w:name w:val="footer"/>
    <w:basedOn w:val="Normal"/>
    <w:link w:val="PiedepginaCar"/>
    <w:uiPriority w:val="99"/>
    <w:unhideWhenUsed/>
    <w:rsid w:val="00E817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8170E"/>
    <w:rPr>
      <w:rFonts w:ascii="Tahoma" w:eastAsia="Times New Roman" w:hAnsi="Tahoma" w:cs="Tahoma"/>
      <w:sz w:val="26"/>
      <w:szCs w:val="26"/>
      <w:lang w:eastAsia="es-ES"/>
    </w:rPr>
  </w:style>
  <w:style w:type="paragraph" w:styleId="Textodeglobo">
    <w:name w:val="Balloon Text"/>
    <w:basedOn w:val="Normal"/>
    <w:link w:val="TextodegloboCar"/>
    <w:uiPriority w:val="99"/>
    <w:semiHidden/>
    <w:unhideWhenUsed/>
    <w:rsid w:val="003A68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8A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2352</Words>
  <Characters>12938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21</cp:revision>
  <cp:lastPrinted>2019-10-09T19:26:00Z</cp:lastPrinted>
  <dcterms:created xsi:type="dcterms:W3CDTF">2019-10-07T15:06:00Z</dcterms:created>
  <dcterms:modified xsi:type="dcterms:W3CDTF">2019-11-07T20:54:00Z</dcterms:modified>
</cp:coreProperties>
</file>