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9B" w:rsidRPr="0069219B" w:rsidRDefault="0069219B" w:rsidP="0069219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69219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9219B" w:rsidRPr="0069219B" w:rsidRDefault="0069219B" w:rsidP="0069219B">
      <w:pPr>
        <w:spacing w:line="240" w:lineRule="auto"/>
        <w:rPr>
          <w:rFonts w:ascii="Arial" w:hAnsi="Arial" w:cs="Arial"/>
          <w:sz w:val="20"/>
          <w:szCs w:val="20"/>
          <w:lang w:val="es-419" w:eastAsia="es-ES"/>
        </w:rPr>
      </w:pPr>
    </w:p>
    <w:p w:rsidR="0069219B" w:rsidRPr="0069219B" w:rsidRDefault="0069219B" w:rsidP="0069219B">
      <w:pPr>
        <w:spacing w:line="240" w:lineRule="auto"/>
        <w:rPr>
          <w:rFonts w:ascii="Arial" w:hAnsi="Arial" w:cs="Arial"/>
          <w:b/>
          <w:bCs/>
          <w:iCs/>
          <w:sz w:val="20"/>
          <w:szCs w:val="20"/>
          <w:lang w:val="es-419" w:eastAsia="fr-FR"/>
        </w:rPr>
      </w:pPr>
      <w:r w:rsidRPr="0069219B">
        <w:rPr>
          <w:rFonts w:ascii="Arial" w:hAnsi="Arial" w:cs="Arial"/>
          <w:b/>
          <w:bCs/>
          <w:iCs/>
          <w:sz w:val="20"/>
          <w:szCs w:val="20"/>
          <w:u w:val="single"/>
          <w:lang w:val="es-419" w:eastAsia="fr-FR"/>
        </w:rPr>
        <w:t>TEMAS:</w:t>
      </w:r>
      <w:r w:rsidRPr="0069219B">
        <w:rPr>
          <w:rFonts w:ascii="Arial" w:hAnsi="Arial" w:cs="Arial"/>
          <w:b/>
          <w:bCs/>
          <w:iCs/>
          <w:sz w:val="20"/>
          <w:szCs w:val="20"/>
          <w:lang w:val="es-419" w:eastAsia="fr-FR"/>
        </w:rPr>
        <w:tab/>
      </w:r>
      <w:r w:rsidR="0091715E">
        <w:rPr>
          <w:rFonts w:ascii="Arial" w:hAnsi="Arial" w:cs="Arial"/>
          <w:b/>
          <w:bCs/>
          <w:iCs/>
          <w:sz w:val="20"/>
          <w:szCs w:val="20"/>
          <w:lang w:val="es-CO" w:eastAsia="fr-FR"/>
        </w:rPr>
        <w:t>INASISTENCIA ALIMENTARIA / CARACTERÍSTICAS DEL DELITO / ELEMENTO SUBJETIVO: SUSTRAERSE A LA OBLIGACIÓN ‘SIN JUSTA CASA’ / INDIVIDUALIZACIÓN E IDENTIFICACIÓN DEL PROCESADO / PARA DICTAR SENTENCIA BASTA LO PRIMERO.</w:t>
      </w:r>
    </w:p>
    <w:p w:rsidR="0069219B" w:rsidRPr="0069219B" w:rsidRDefault="0069219B" w:rsidP="0069219B">
      <w:pPr>
        <w:spacing w:line="240" w:lineRule="auto"/>
        <w:rPr>
          <w:rFonts w:ascii="Arial" w:hAnsi="Arial" w:cs="Arial"/>
          <w:sz w:val="20"/>
          <w:szCs w:val="20"/>
          <w:lang w:val="es-419" w:eastAsia="es-ES"/>
        </w:rPr>
      </w:pPr>
    </w:p>
    <w:p w:rsidR="00F42DDD" w:rsidRPr="00F42DDD" w:rsidRDefault="00F42DDD" w:rsidP="00F42DDD">
      <w:pPr>
        <w:spacing w:line="240" w:lineRule="auto"/>
        <w:rPr>
          <w:rFonts w:ascii="Arial" w:hAnsi="Arial" w:cs="Arial"/>
          <w:sz w:val="20"/>
          <w:szCs w:val="20"/>
          <w:lang w:val="es-419" w:eastAsia="es-ES"/>
        </w:rPr>
      </w:pPr>
      <w:r w:rsidRPr="00F42DDD">
        <w:rPr>
          <w:rFonts w:ascii="Arial" w:hAnsi="Arial" w:cs="Arial"/>
          <w:sz w:val="20"/>
          <w:szCs w:val="20"/>
          <w:lang w:val="es-419" w:eastAsia="es-ES"/>
        </w:rPr>
        <w:t>Como quiera que la mayor parte del planteamiento defensivo va encaminado a asegurar que su cliente no fue debidamente identificado, procederá la Sala a establecer, como primer punto, si para la emisión de una sentencia basta la individualización del procesado o es necesaria su plena identificación, y para ello debemos hacer uso de algunos apartes de lo que al respecto expresó la Sala de Casación Penal en la sentencia 34779 de julio 27 de 2011</w:t>
      </w:r>
      <w:r w:rsidR="001F4D11">
        <w:rPr>
          <w:rFonts w:ascii="Arial" w:hAnsi="Arial" w:cs="Arial"/>
          <w:sz w:val="20"/>
          <w:szCs w:val="20"/>
          <w:lang w:val="es-CO" w:eastAsia="es-ES"/>
        </w:rPr>
        <w:t>…</w:t>
      </w:r>
      <w:r w:rsidRPr="00F42DDD">
        <w:rPr>
          <w:rFonts w:ascii="Arial" w:hAnsi="Arial" w:cs="Arial"/>
          <w:sz w:val="20"/>
          <w:szCs w:val="20"/>
          <w:lang w:val="es-419" w:eastAsia="es-ES"/>
        </w:rPr>
        <w:t>:</w:t>
      </w:r>
    </w:p>
    <w:p w:rsidR="00F42DDD" w:rsidRPr="00F42DDD" w:rsidRDefault="00F42DDD" w:rsidP="00F42DDD">
      <w:pPr>
        <w:spacing w:line="240" w:lineRule="auto"/>
        <w:rPr>
          <w:rFonts w:ascii="Arial" w:hAnsi="Arial" w:cs="Arial"/>
          <w:sz w:val="20"/>
          <w:szCs w:val="20"/>
          <w:lang w:val="es-419" w:eastAsia="es-ES"/>
        </w:rPr>
      </w:pPr>
    </w:p>
    <w:p w:rsidR="0069219B" w:rsidRDefault="00F42DDD" w:rsidP="00F42DDD">
      <w:pPr>
        <w:spacing w:line="240" w:lineRule="auto"/>
        <w:rPr>
          <w:rFonts w:ascii="Arial" w:hAnsi="Arial" w:cs="Arial"/>
          <w:sz w:val="20"/>
          <w:szCs w:val="20"/>
          <w:lang w:val="es-CO" w:eastAsia="es-ES"/>
        </w:rPr>
      </w:pPr>
      <w:r w:rsidRPr="00F42DDD">
        <w:rPr>
          <w:rFonts w:ascii="Arial" w:hAnsi="Arial" w:cs="Arial"/>
          <w:sz w:val="20"/>
          <w:szCs w:val="20"/>
          <w:lang w:val="es-419" w:eastAsia="es-ES"/>
        </w:rPr>
        <w:t>“El anterior recuento es útil para hacer ver cómo la Corte, ha señalado la importancia de la identificación e individualización de quien soporta la acción penal, a su turno cómo esta exigencia se mantiene desde sistemas procesales anteriores a la Ley 906 de 2004 y cómo se ha admitido que la falta de identidad del ejecutor de una conducta delictiva, no es óbice para que se adelante el proceso hasta su culminación, siempre y cuando éste arroje pruebas suficientes que permitan con certeza diferenciar el condenado de otros individuos y de esta forma evitar errores judiciales al hacer efectiva la condena</w:t>
      </w:r>
      <w:r>
        <w:rPr>
          <w:rFonts w:ascii="Arial" w:hAnsi="Arial" w:cs="Arial"/>
          <w:sz w:val="20"/>
          <w:szCs w:val="20"/>
          <w:lang w:val="es-CO" w:eastAsia="es-ES"/>
        </w:rPr>
        <w:t>…”</w:t>
      </w:r>
    </w:p>
    <w:p w:rsidR="00F42DDD" w:rsidRPr="0069219B" w:rsidRDefault="00F42DDD" w:rsidP="00F42DDD">
      <w:pPr>
        <w:spacing w:line="240" w:lineRule="auto"/>
        <w:rPr>
          <w:rFonts w:ascii="Arial" w:hAnsi="Arial" w:cs="Arial"/>
          <w:sz w:val="20"/>
          <w:szCs w:val="20"/>
          <w:lang w:val="es-419" w:eastAsia="es-ES"/>
        </w:rPr>
      </w:pPr>
    </w:p>
    <w:p w:rsidR="0069219B" w:rsidRDefault="00F42DDD" w:rsidP="0069219B">
      <w:pPr>
        <w:spacing w:line="240" w:lineRule="auto"/>
        <w:rPr>
          <w:rFonts w:ascii="Arial" w:hAnsi="Arial" w:cs="Arial"/>
          <w:sz w:val="20"/>
          <w:szCs w:val="20"/>
          <w:lang w:val="es-CO" w:eastAsia="es-ES"/>
        </w:rPr>
      </w:pPr>
      <w:r w:rsidRPr="00F42DDD">
        <w:rPr>
          <w:rFonts w:ascii="Arial" w:hAnsi="Arial" w:cs="Arial"/>
          <w:sz w:val="20"/>
          <w:szCs w:val="20"/>
          <w:lang w:val="es-419" w:eastAsia="es-ES"/>
        </w:rPr>
        <w:t>Ha de concluirse por tanto, que para proferir sentencia de condena basta la individualización del acusado, siempre que los elementos que así lo demuestran cumplan las exigencias señaladas por la ley, tales como: admisibilidad, publicidad y contradicción de la prueba.</w:t>
      </w:r>
      <w:r>
        <w:rPr>
          <w:rFonts w:ascii="Arial" w:hAnsi="Arial" w:cs="Arial"/>
          <w:sz w:val="20"/>
          <w:szCs w:val="20"/>
          <w:lang w:val="es-CO" w:eastAsia="es-ES"/>
        </w:rPr>
        <w:t xml:space="preserve"> (…)</w:t>
      </w:r>
    </w:p>
    <w:p w:rsidR="001F4D11" w:rsidRDefault="001F4D11" w:rsidP="0069219B">
      <w:pPr>
        <w:spacing w:line="240" w:lineRule="auto"/>
        <w:rPr>
          <w:rFonts w:ascii="Arial" w:hAnsi="Arial" w:cs="Arial"/>
          <w:sz w:val="20"/>
          <w:szCs w:val="20"/>
          <w:lang w:val="es-CO" w:eastAsia="es-ES"/>
        </w:rPr>
      </w:pPr>
    </w:p>
    <w:p w:rsidR="0069219B" w:rsidRDefault="00301390" w:rsidP="0069219B">
      <w:pPr>
        <w:spacing w:line="240" w:lineRule="auto"/>
        <w:rPr>
          <w:rFonts w:ascii="Arial" w:hAnsi="Arial" w:cs="Arial"/>
          <w:sz w:val="20"/>
          <w:szCs w:val="20"/>
          <w:lang w:val="es-CO" w:eastAsia="es-ES"/>
        </w:rPr>
      </w:pPr>
      <w:r w:rsidRPr="00301390">
        <w:rPr>
          <w:rFonts w:ascii="Arial" w:hAnsi="Arial" w:cs="Arial"/>
          <w:sz w:val="20"/>
          <w:szCs w:val="20"/>
          <w:lang w:val="es-CO" w:eastAsia="es-ES"/>
        </w:rPr>
        <w:t>La inasistencia alimentaria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comprometida; y con un elemento adicional, contenido en la expresión "sin justa causa". Por demás, es delito esencialmente doloso, lo que exige conocimiento más voluntad de realización en perjuicio del bien jurídico representado en la familia.</w:t>
      </w:r>
    </w:p>
    <w:p w:rsidR="0091715E" w:rsidRDefault="0091715E" w:rsidP="0069219B">
      <w:pPr>
        <w:spacing w:line="240" w:lineRule="auto"/>
        <w:rPr>
          <w:rFonts w:ascii="Arial" w:hAnsi="Arial" w:cs="Arial"/>
          <w:sz w:val="20"/>
          <w:szCs w:val="20"/>
          <w:lang w:val="es-CO" w:eastAsia="es-ES"/>
        </w:rPr>
      </w:pPr>
    </w:p>
    <w:p w:rsidR="0091715E" w:rsidRPr="0069219B" w:rsidRDefault="0091715E" w:rsidP="0069219B">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91715E">
        <w:rPr>
          <w:rFonts w:ascii="Arial" w:hAnsi="Arial" w:cs="Arial"/>
          <w:sz w:val="20"/>
          <w:szCs w:val="20"/>
          <w:lang w:val="es-419" w:eastAsia="es-ES"/>
        </w:rPr>
        <w:t xml:space="preserve">se infiere que el señor </w:t>
      </w:r>
      <w:r w:rsidR="00C1146F">
        <w:rPr>
          <w:rFonts w:ascii="Arial" w:hAnsi="Arial" w:cs="Arial"/>
          <w:sz w:val="20"/>
          <w:szCs w:val="20"/>
          <w:lang w:val="es-419" w:eastAsia="es-ES"/>
        </w:rPr>
        <w:t>JCRC</w:t>
      </w:r>
      <w:r w:rsidRPr="0091715E">
        <w:rPr>
          <w:rFonts w:ascii="Arial" w:hAnsi="Arial" w:cs="Arial"/>
          <w:sz w:val="20"/>
          <w:szCs w:val="20"/>
          <w:lang w:val="es-419" w:eastAsia="es-ES"/>
        </w:rPr>
        <w:t xml:space="preserve"> sí contaba con recursos económicos para haber sufragado los valores a los cuales se comprometió; pero contrario a ello, se sustrajo sin justa causa y en forma absoluta a sus deberes alimentarios, como una situación reiterativa en el tiempo y sin mostrar interés alguno a ese respecto.</w:t>
      </w:r>
    </w:p>
    <w:p w:rsidR="0069219B" w:rsidRPr="0069219B" w:rsidRDefault="0069219B" w:rsidP="0069219B">
      <w:pPr>
        <w:spacing w:line="240" w:lineRule="auto"/>
        <w:rPr>
          <w:rFonts w:ascii="Arial" w:hAnsi="Arial" w:cs="Arial"/>
          <w:sz w:val="20"/>
          <w:szCs w:val="20"/>
          <w:lang w:eastAsia="es-ES"/>
        </w:rPr>
      </w:pPr>
    </w:p>
    <w:p w:rsidR="0069219B" w:rsidRPr="0069219B" w:rsidRDefault="0069219B" w:rsidP="0069219B">
      <w:pPr>
        <w:spacing w:line="240" w:lineRule="auto"/>
        <w:rPr>
          <w:rFonts w:ascii="Arial" w:hAnsi="Arial" w:cs="Arial"/>
          <w:sz w:val="20"/>
          <w:szCs w:val="20"/>
          <w:lang w:eastAsia="es-ES"/>
        </w:rPr>
      </w:pPr>
    </w:p>
    <w:p w:rsidR="0069219B" w:rsidRPr="0069219B" w:rsidRDefault="0069219B" w:rsidP="0069219B">
      <w:pPr>
        <w:spacing w:line="240" w:lineRule="auto"/>
        <w:rPr>
          <w:rFonts w:ascii="Arial" w:hAnsi="Arial" w:cs="Arial"/>
          <w:sz w:val="20"/>
          <w:szCs w:val="20"/>
          <w:lang w:eastAsia="es-ES"/>
        </w:rPr>
      </w:pPr>
    </w:p>
    <w:p w:rsidR="0069219B" w:rsidRPr="0069219B" w:rsidRDefault="0069219B" w:rsidP="0069219B">
      <w:pPr>
        <w:spacing w:line="240" w:lineRule="auto"/>
        <w:jc w:val="center"/>
        <w:rPr>
          <w:b/>
          <w:sz w:val="14"/>
          <w:szCs w:val="12"/>
        </w:rPr>
      </w:pPr>
      <w:r w:rsidRPr="0069219B">
        <w:rPr>
          <w:b/>
          <w:sz w:val="14"/>
          <w:szCs w:val="12"/>
        </w:rPr>
        <w:t>REPÚBLICA DE COLOMBIA</w:t>
      </w:r>
    </w:p>
    <w:p w:rsidR="0069219B" w:rsidRPr="0069219B" w:rsidRDefault="0069219B" w:rsidP="0069219B">
      <w:pPr>
        <w:spacing w:line="240" w:lineRule="auto"/>
        <w:jc w:val="center"/>
        <w:rPr>
          <w:b/>
          <w:sz w:val="14"/>
          <w:szCs w:val="12"/>
        </w:rPr>
      </w:pPr>
      <w:r w:rsidRPr="0069219B">
        <w:rPr>
          <w:b/>
          <w:sz w:val="14"/>
          <w:szCs w:val="12"/>
        </w:rPr>
        <w:t>PEREIRA-RISARALDA</w:t>
      </w:r>
    </w:p>
    <w:p w:rsidR="0069219B" w:rsidRPr="0069219B" w:rsidRDefault="0069219B" w:rsidP="0069219B">
      <w:pPr>
        <w:spacing w:line="240" w:lineRule="auto"/>
        <w:jc w:val="center"/>
        <w:rPr>
          <w:sz w:val="12"/>
          <w:szCs w:val="12"/>
        </w:rPr>
      </w:pPr>
      <w:r w:rsidRPr="0069219B">
        <w:rPr>
          <w:b/>
          <w:iCs/>
          <w:noProof/>
          <w:sz w:val="14"/>
          <w:szCs w:val="12"/>
          <w:lang w:eastAsia="es-ES"/>
        </w:rPr>
        <w:drawing>
          <wp:anchor distT="0" distB="0" distL="114300" distR="114300" simplePos="0" relativeHeight="251659264" behindDoc="1" locked="0" layoutInCell="1" allowOverlap="1" wp14:anchorId="70E4EF1C" wp14:editId="19B601DB">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9B">
        <w:rPr>
          <w:b/>
          <w:sz w:val="14"/>
          <w:szCs w:val="12"/>
        </w:rPr>
        <w:t>RAMA JUDICIAL</w:t>
      </w:r>
    </w:p>
    <w:p w:rsidR="0069219B" w:rsidRPr="0069219B" w:rsidRDefault="0069219B" w:rsidP="0069219B">
      <w:pPr>
        <w:spacing w:line="276" w:lineRule="auto"/>
        <w:jc w:val="center"/>
        <w:rPr>
          <w:rFonts w:cs="Tahoma"/>
          <w:b/>
          <w:sz w:val="24"/>
          <w:szCs w:val="24"/>
        </w:rPr>
      </w:pPr>
      <w:r w:rsidRPr="0069219B">
        <w:rPr>
          <w:rFonts w:cs="Tahoma"/>
          <w:b/>
          <w:smallCaps/>
          <w:color w:val="000000"/>
          <w:sz w:val="24"/>
          <w:szCs w:val="24"/>
        </w:rPr>
        <w:t>TRIBUNAL SUPERIOR DE PEREIRA</w:t>
      </w:r>
    </w:p>
    <w:p w:rsidR="0069219B" w:rsidRPr="0069219B" w:rsidRDefault="0069219B" w:rsidP="0069219B">
      <w:pPr>
        <w:tabs>
          <w:tab w:val="left" w:pos="1202"/>
        </w:tabs>
        <w:spacing w:after="120" w:line="276" w:lineRule="auto"/>
        <w:jc w:val="center"/>
        <w:rPr>
          <w:rFonts w:cs="Tahoma"/>
          <w:b/>
          <w:sz w:val="24"/>
          <w:szCs w:val="24"/>
        </w:rPr>
      </w:pPr>
      <w:r w:rsidRPr="0069219B">
        <w:rPr>
          <w:rFonts w:cs="Tahoma"/>
          <w:b/>
          <w:sz w:val="24"/>
          <w:szCs w:val="24"/>
        </w:rPr>
        <w:t>SALA DE DECISIÓN PENAL</w:t>
      </w:r>
    </w:p>
    <w:p w:rsidR="0069219B" w:rsidRPr="0069219B" w:rsidRDefault="0069219B" w:rsidP="0069219B">
      <w:pPr>
        <w:spacing w:line="276" w:lineRule="auto"/>
        <w:jc w:val="center"/>
        <w:rPr>
          <w:rFonts w:cs="Tahoma"/>
          <w:sz w:val="24"/>
          <w:szCs w:val="24"/>
        </w:rPr>
      </w:pPr>
      <w:r w:rsidRPr="0069219B">
        <w:rPr>
          <w:rFonts w:cs="Tahoma"/>
          <w:sz w:val="24"/>
          <w:szCs w:val="24"/>
        </w:rPr>
        <w:t>Magistrado Ponente</w:t>
      </w:r>
    </w:p>
    <w:p w:rsidR="0069219B" w:rsidRPr="0069219B" w:rsidRDefault="0069219B" w:rsidP="0069219B">
      <w:pPr>
        <w:spacing w:line="276" w:lineRule="auto"/>
        <w:jc w:val="center"/>
        <w:rPr>
          <w:rFonts w:cs="Tahoma"/>
          <w:b/>
          <w:sz w:val="24"/>
          <w:szCs w:val="24"/>
        </w:rPr>
      </w:pPr>
      <w:r w:rsidRPr="0069219B">
        <w:rPr>
          <w:rFonts w:cs="Tahoma"/>
          <w:b/>
          <w:sz w:val="24"/>
          <w:szCs w:val="24"/>
        </w:rPr>
        <w:t xml:space="preserve"> JORGE ARTURO CASTAÑO DUQUE</w:t>
      </w:r>
    </w:p>
    <w:p w:rsidR="00BA74A4" w:rsidRPr="0069219B" w:rsidRDefault="00BA74A4" w:rsidP="0069219B">
      <w:pPr>
        <w:spacing w:line="276" w:lineRule="auto"/>
        <w:rPr>
          <w:sz w:val="24"/>
        </w:rPr>
      </w:pPr>
      <w:r w:rsidRPr="0069219B">
        <w:rPr>
          <w:spacing w:val="-2"/>
          <w:sz w:val="24"/>
        </w:rPr>
        <w:t xml:space="preserve">                                                 </w:t>
      </w:r>
    </w:p>
    <w:p w:rsidR="00BA74A4" w:rsidRPr="0069219B" w:rsidRDefault="00BA74A4" w:rsidP="0069219B">
      <w:pPr>
        <w:spacing w:line="276" w:lineRule="auto"/>
        <w:rPr>
          <w:sz w:val="24"/>
        </w:rPr>
      </w:pPr>
    </w:p>
    <w:p w:rsidR="00BA74A4" w:rsidRPr="0069219B" w:rsidRDefault="00BA74A4" w:rsidP="0069219B">
      <w:pPr>
        <w:spacing w:line="276" w:lineRule="auto"/>
        <w:jc w:val="center"/>
        <w:rPr>
          <w:sz w:val="24"/>
        </w:rPr>
      </w:pPr>
      <w:r w:rsidRPr="0069219B">
        <w:rPr>
          <w:sz w:val="24"/>
        </w:rPr>
        <w:t xml:space="preserve">    Pereira, </w:t>
      </w:r>
      <w:r w:rsidR="00DC4CB4" w:rsidRPr="0069219B">
        <w:rPr>
          <w:sz w:val="24"/>
        </w:rPr>
        <w:t>diez</w:t>
      </w:r>
      <w:r w:rsidR="004301D3" w:rsidRPr="0069219B">
        <w:rPr>
          <w:sz w:val="24"/>
        </w:rPr>
        <w:t xml:space="preserve"> </w:t>
      </w:r>
      <w:r w:rsidR="00975B65" w:rsidRPr="0069219B">
        <w:rPr>
          <w:sz w:val="24"/>
        </w:rPr>
        <w:t>(</w:t>
      </w:r>
      <w:r w:rsidR="00DC4CB4" w:rsidRPr="0069219B">
        <w:rPr>
          <w:sz w:val="24"/>
        </w:rPr>
        <w:t>1</w:t>
      </w:r>
      <w:r w:rsidR="004301D3" w:rsidRPr="0069219B">
        <w:rPr>
          <w:sz w:val="24"/>
        </w:rPr>
        <w:t>0</w:t>
      </w:r>
      <w:r w:rsidR="000A3F68" w:rsidRPr="0069219B">
        <w:rPr>
          <w:sz w:val="24"/>
        </w:rPr>
        <w:t>)</w:t>
      </w:r>
      <w:r w:rsidR="0073222E" w:rsidRPr="0069219B">
        <w:rPr>
          <w:sz w:val="24"/>
        </w:rPr>
        <w:t xml:space="preserve"> de </w:t>
      </w:r>
      <w:r w:rsidR="004301D3" w:rsidRPr="0069219B">
        <w:rPr>
          <w:sz w:val="24"/>
        </w:rPr>
        <w:t xml:space="preserve">octubre </w:t>
      </w:r>
      <w:r w:rsidR="0073222E" w:rsidRPr="0069219B">
        <w:rPr>
          <w:sz w:val="24"/>
        </w:rPr>
        <w:t>de dos mil diecinueve (2019)</w:t>
      </w:r>
    </w:p>
    <w:p w:rsidR="00BA74A4" w:rsidRPr="0069219B" w:rsidRDefault="00BA74A4" w:rsidP="0069219B">
      <w:pPr>
        <w:spacing w:line="276" w:lineRule="auto"/>
        <w:jc w:val="center"/>
        <w:rPr>
          <w:sz w:val="24"/>
        </w:rPr>
      </w:pPr>
    </w:p>
    <w:p w:rsidR="00BA74A4" w:rsidRPr="0069219B" w:rsidRDefault="00BA74A4" w:rsidP="0069219B">
      <w:pPr>
        <w:spacing w:line="276" w:lineRule="auto"/>
        <w:jc w:val="center"/>
        <w:rPr>
          <w:sz w:val="24"/>
        </w:rPr>
      </w:pPr>
    </w:p>
    <w:p w:rsidR="00BA74A4" w:rsidRPr="0069219B" w:rsidRDefault="00BA74A4" w:rsidP="0069219B">
      <w:pPr>
        <w:spacing w:line="276" w:lineRule="auto"/>
        <w:jc w:val="center"/>
        <w:rPr>
          <w:sz w:val="24"/>
          <w:szCs w:val="24"/>
        </w:rPr>
      </w:pPr>
      <w:r w:rsidRPr="0069219B">
        <w:rPr>
          <w:sz w:val="20"/>
          <w:szCs w:val="22"/>
        </w:rPr>
        <w:t xml:space="preserve">  </w:t>
      </w:r>
      <w:r w:rsidRPr="0069219B">
        <w:rPr>
          <w:sz w:val="24"/>
          <w:szCs w:val="24"/>
        </w:rPr>
        <w:t xml:space="preserve">ACTA DE APROBACIÓN No </w:t>
      </w:r>
      <w:r w:rsidR="00DC4CB4" w:rsidRPr="0069219B">
        <w:rPr>
          <w:sz w:val="24"/>
          <w:szCs w:val="24"/>
        </w:rPr>
        <w:t>921</w:t>
      </w:r>
    </w:p>
    <w:p w:rsidR="00BA74A4" w:rsidRPr="0069219B" w:rsidRDefault="00BA74A4" w:rsidP="0069219B">
      <w:pPr>
        <w:spacing w:line="276" w:lineRule="auto"/>
        <w:jc w:val="center"/>
        <w:rPr>
          <w:sz w:val="24"/>
          <w:szCs w:val="24"/>
        </w:rPr>
      </w:pPr>
      <w:r w:rsidRPr="0069219B">
        <w:rPr>
          <w:sz w:val="24"/>
          <w:szCs w:val="24"/>
        </w:rPr>
        <w:t xml:space="preserve">  SEGUNDA INSTANCIA</w:t>
      </w:r>
    </w:p>
    <w:p w:rsidR="00BA74A4" w:rsidRPr="0069219B" w:rsidRDefault="008238D7" w:rsidP="0069219B">
      <w:pPr>
        <w:tabs>
          <w:tab w:val="left" w:pos="6960"/>
        </w:tabs>
        <w:spacing w:line="276" w:lineRule="auto"/>
        <w:rPr>
          <w:sz w:val="24"/>
          <w:lang w:val="es-CO"/>
        </w:rPr>
      </w:pPr>
      <w:r w:rsidRPr="0069219B">
        <w:rPr>
          <w:sz w:val="24"/>
          <w:lang w:val="es-CO"/>
        </w:rPr>
        <w:tab/>
      </w:r>
    </w:p>
    <w:p w:rsidR="00BA74A4" w:rsidRPr="0069219B" w:rsidRDefault="00BA74A4" w:rsidP="0069219B">
      <w:pPr>
        <w:spacing w:line="276" w:lineRule="auto"/>
        <w:rPr>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5954"/>
      </w:tblGrid>
      <w:tr w:rsidR="00BA74A4" w:rsidRPr="0069219B" w:rsidTr="0069219B">
        <w:trPr>
          <w:trHeight w:val="259"/>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lastRenderedPageBreak/>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rsidR="00A90E58" w:rsidRPr="0069219B" w:rsidRDefault="00DC4CB4" w:rsidP="0069219B">
            <w:pPr>
              <w:pStyle w:val="Tablaidentificadora"/>
              <w:rPr>
                <w:rFonts w:cs="Tahoma"/>
                <w:sz w:val="20"/>
                <w:szCs w:val="24"/>
              </w:rPr>
            </w:pPr>
            <w:r w:rsidRPr="0069219B">
              <w:rPr>
                <w:rFonts w:cs="Tahoma"/>
                <w:sz w:val="20"/>
                <w:szCs w:val="24"/>
              </w:rPr>
              <w:t>Octubre 11 de 2019. 9:40 a.m.</w:t>
            </w:r>
          </w:p>
        </w:tc>
      </w:tr>
      <w:tr w:rsidR="00BA74A4" w:rsidRPr="0069219B" w:rsidTr="0069219B">
        <w:trPr>
          <w:trHeight w:val="259"/>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 xml:space="preserve">Imputado: </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C1146F" w:rsidP="00C1146F">
            <w:pPr>
              <w:pStyle w:val="Tablaidentificadora"/>
              <w:rPr>
                <w:rFonts w:cs="Tahoma"/>
                <w:sz w:val="20"/>
                <w:szCs w:val="24"/>
              </w:rPr>
            </w:pPr>
            <w:proofErr w:type="spellStart"/>
            <w:r>
              <w:rPr>
                <w:rFonts w:cs="Tahoma"/>
                <w:sz w:val="20"/>
                <w:szCs w:val="24"/>
              </w:rPr>
              <w:t>JCRC</w:t>
            </w:r>
            <w:proofErr w:type="spellEnd"/>
          </w:p>
        </w:tc>
      </w:tr>
      <w:tr w:rsidR="00BA74A4" w:rsidRPr="0069219B" w:rsidTr="0069219B">
        <w:trPr>
          <w:trHeight w:val="275"/>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9A1C1B" w:rsidP="0069219B">
            <w:pPr>
              <w:pStyle w:val="Tablaidentificadora"/>
              <w:rPr>
                <w:rFonts w:cs="Tahoma"/>
                <w:sz w:val="20"/>
                <w:szCs w:val="24"/>
              </w:rPr>
            </w:pPr>
            <w:r w:rsidRPr="0069219B">
              <w:rPr>
                <w:rFonts w:cs="Tahoma"/>
                <w:sz w:val="20"/>
                <w:szCs w:val="24"/>
              </w:rPr>
              <w:t>1.111.</w:t>
            </w:r>
            <w:r w:rsidR="00050A0C" w:rsidRPr="0069219B">
              <w:rPr>
                <w:rFonts w:cs="Tahoma"/>
                <w:sz w:val="20"/>
                <w:szCs w:val="24"/>
              </w:rPr>
              <w:t>196.760</w:t>
            </w:r>
            <w:r w:rsidR="0073222E" w:rsidRPr="0069219B">
              <w:rPr>
                <w:rFonts w:cs="Tahoma"/>
                <w:sz w:val="20"/>
                <w:szCs w:val="24"/>
              </w:rPr>
              <w:t xml:space="preserve"> expedida en </w:t>
            </w:r>
            <w:r w:rsidR="00050A0C" w:rsidRPr="0069219B">
              <w:rPr>
                <w:rFonts w:cs="Tahoma"/>
                <w:sz w:val="20"/>
                <w:szCs w:val="24"/>
              </w:rPr>
              <w:t>Mariquita (Tol.)</w:t>
            </w:r>
          </w:p>
        </w:tc>
      </w:tr>
      <w:tr w:rsidR="00BA74A4" w:rsidRPr="0069219B" w:rsidTr="0069219B">
        <w:trPr>
          <w:trHeight w:val="259"/>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Delito:</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rFonts w:cs="Tahoma"/>
                <w:sz w:val="20"/>
                <w:szCs w:val="24"/>
              </w:rPr>
            </w:pPr>
            <w:r w:rsidRPr="0069219B">
              <w:rPr>
                <w:rFonts w:cs="Tahoma"/>
                <w:sz w:val="20"/>
                <w:szCs w:val="24"/>
              </w:rPr>
              <w:t>Inasistencia Alimentaria</w:t>
            </w:r>
          </w:p>
        </w:tc>
      </w:tr>
      <w:tr w:rsidR="00BA74A4" w:rsidRPr="0069219B" w:rsidTr="0069219B">
        <w:trPr>
          <w:trHeight w:val="259"/>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Víctima:</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rFonts w:cs="Tahoma"/>
                <w:sz w:val="20"/>
                <w:szCs w:val="24"/>
              </w:rPr>
            </w:pPr>
            <w:r w:rsidRPr="0069219B">
              <w:rPr>
                <w:rFonts w:cs="Tahoma"/>
                <w:sz w:val="20"/>
                <w:szCs w:val="24"/>
              </w:rPr>
              <w:t>Menor</w:t>
            </w:r>
            <w:r w:rsidR="00050A0C" w:rsidRPr="0069219B">
              <w:rPr>
                <w:rFonts w:cs="Tahoma"/>
                <w:sz w:val="20"/>
                <w:szCs w:val="24"/>
              </w:rPr>
              <w:t>es</w:t>
            </w:r>
            <w:r w:rsidRPr="0069219B">
              <w:rPr>
                <w:rFonts w:cs="Tahoma"/>
                <w:sz w:val="20"/>
                <w:szCs w:val="24"/>
              </w:rPr>
              <w:t xml:space="preserve"> </w:t>
            </w:r>
            <w:r w:rsidR="00050A0C" w:rsidRPr="0069219B">
              <w:rPr>
                <w:rFonts w:cs="Tahoma"/>
                <w:sz w:val="20"/>
                <w:szCs w:val="24"/>
              </w:rPr>
              <w:t>D.A.R.P. y M.T.R.P. de 11 meses y 2 años de edad para la época de la denuncia.</w:t>
            </w:r>
          </w:p>
        </w:tc>
      </w:tr>
      <w:tr w:rsidR="00BA74A4" w:rsidRPr="0069219B" w:rsidTr="0069219B">
        <w:trPr>
          <w:trHeight w:val="275"/>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Procedencia:</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rFonts w:cs="Tahoma"/>
                <w:sz w:val="20"/>
                <w:szCs w:val="24"/>
              </w:rPr>
            </w:pPr>
            <w:r w:rsidRPr="0069219B">
              <w:rPr>
                <w:rFonts w:cs="Tahoma"/>
                <w:sz w:val="20"/>
                <w:szCs w:val="24"/>
              </w:rPr>
              <w:t>Juzgado</w:t>
            </w:r>
            <w:r w:rsidR="0073222E" w:rsidRPr="0069219B">
              <w:rPr>
                <w:rFonts w:cs="Tahoma"/>
                <w:sz w:val="20"/>
                <w:szCs w:val="24"/>
              </w:rPr>
              <w:t xml:space="preserve"> </w:t>
            </w:r>
            <w:r w:rsidR="00050A0C" w:rsidRPr="0069219B">
              <w:rPr>
                <w:rFonts w:cs="Tahoma"/>
                <w:sz w:val="20"/>
                <w:szCs w:val="24"/>
              </w:rPr>
              <w:t xml:space="preserve">Segundo Penal </w:t>
            </w:r>
            <w:r w:rsidR="00CC2183" w:rsidRPr="0069219B">
              <w:rPr>
                <w:rFonts w:cs="Tahoma"/>
                <w:sz w:val="20"/>
                <w:szCs w:val="24"/>
              </w:rPr>
              <w:t xml:space="preserve">Municipal </w:t>
            </w:r>
            <w:r w:rsidRPr="0069219B">
              <w:rPr>
                <w:rFonts w:cs="Tahoma"/>
                <w:sz w:val="20"/>
                <w:szCs w:val="24"/>
              </w:rPr>
              <w:t xml:space="preserve">con funciones de conocimiento de </w:t>
            </w:r>
            <w:r w:rsidR="00050A0C" w:rsidRPr="0069219B">
              <w:rPr>
                <w:rFonts w:cs="Tahoma"/>
                <w:sz w:val="20"/>
                <w:szCs w:val="24"/>
              </w:rPr>
              <w:t>Pereira</w:t>
            </w:r>
            <w:r w:rsidR="00CC2183" w:rsidRPr="0069219B">
              <w:rPr>
                <w:rFonts w:cs="Tahoma"/>
                <w:sz w:val="20"/>
                <w:szCs w:val="24"/>
              </w:rPr>
              <w:t xml:space="preserve"> </w:t>
            </w:r>
            <w:r w:rsidRPr="0069219B">
              <w:rPr>
                <w:rFonts w:cs="Tahoma"/>
                <w:sz w:val="20"/>
                <w:szCs w:val="24"/>
              </w:rPr>
              <w:t>(Rda.)</w:t>
            </w:r>
          </w:p>
        </w:tc>
      </w:tr>
      <w:tr w:rsidR="00BA74A4" w:rsidRPr="0069219B" w:rsidTr="0069219B">
        <w:trPr>
          <w:trHeight w:val="275"/>
        </w:trPr>
        <w:tc>
          <w:tcPr>
            <w:tcW w:w="2760"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sz w:val="20"/>
                <w:szCs w:val="24"/>
              </w:rPr>
            </w:pPr>
            <w:r w:rsidRPr="0069219B">
              <w:rPr>
                <w:sz w:val="20"/>
                <w:szCs w:val="24"/>
              </w:rPr>
              <w:t>Asunto:</w:t>
            </w:r>
          </w:p>
        </w:tc>
        <w:tc>
          <w:tcPr>
            <w:tcW w:w="5954" w:type="dxa"/>
            <w:tcBorders>
              <w:top w:val="single" w:sz="4" w:space="0" w:color="auto"/>
              <w:left w:val="single" w:sz="4" w:space="0" w:color="auto"/>
              <w:bottom w:val="single" w:sz="4" w:space="0" w:color="auto"/>
              <w:right w:val="single" w:sz="4" w:space="0" w:color="auto"/>
            </w:tcBorders>
          </w:tcPr>
          <w:p w:rsidR="00BA74A4" w:rsidRPr="0069219B" w:rsidRDefault="00BA74A4" w:rsidP="0069219B">
            <w:pPr>
              <w:pStyle w:val="Tablaidentificadora"/>
              <w:rPr>
                <w:rFonts w:cs="Tahoma"/>
                <w:sz w:val="20"/>
                <w:szCs w:val="24"/>
                <w:lang w:val="es-CO"/>
              </w:rPr>
            </w:pPr>
            <w:r w:rsidRPr="0069219B">
              <w:rPr>
                <w:rFonts w:cs="Tahoma"/>
                <w:sz w:val="20"/>
                <w:szCs w:val="24"/>
              </w:rPr>
              <w:t>Decid</w:t>
            </w:r>
            <w:r w:rsidR="0087493C" w:rsidRPr="0069219B">
              <w:rPr>
                <w:rFonts w:cs="Tahoma"/>
                <w:sz w:val="20"/>
                <w:szCs w:val="24"/>
              </w:rPr>
              <w:t xml:space="preserve">e apelación interpuesta por la </w:t>
            </w:r>
            <w:r w:rsidR="000A7CF3" w:rsidRPr="0069219B">
              <w:rPr>
                <w:rFonts w:cs="Tahoma"/>
                <w:sz w:val="20"/>
                <w:szCs w:val="24"/>
              </w:rPr>
              <w:t>de</w:t>
            </w:r>
            <w:r w:rsidR="00050A0C" w:rsidRPr="0069219B">
              <w:rPr>
                <w:rFonts w:cs="Tahoma"/>
                <w:sz w:val="20"/>
                <w:szCs w:val="24"/>
              </w:rPr>
              <w:t xml:space="preserve">fensa </w:t>
            </w:r>
            <w:r w:rsidRPr="0069219B">
              <w:rPr>
                <w:rFonts w:cs="Tahoma"/>
                <w:sz w:val="20"/>
                <w:szCs w:val="24"/>
              </w:rPr>
              <w:t>cont</w:t>
            </w:r>
            <w:r w:rsidR="0092238B" w:rsidRPr="0069219B">
              <w:rPr>
                <w:rFonts w:cs="Tahoma"/>
                <w:sz w:val="20"/>
                <w:szCs w:val="24"/>
              </w:rPr>
              <w:t xml:space="preserve">ra el fallo </w:t>
            </w:r>
            <w:r w:rsidR="00050A0C" w:rsidRPr="0069219B">
              <w:rPr>
                <w:rFonts w:cs="Tahoma"/>
                <w:sz w:val="20"/>
                <w:szCs w:val="24"/>
              </w:rPr>
              <w:t xml:space="preserve">condenatorio </w:t>
            </w:r>
            <w:r w:rsidR="0092238B" w:rsidRPr="0069219B">
              <w:rPr>
                <w:rFonts w:cs="Tahoma"/>
                <w:sz w:val="20"/>
                <w:szCs w:val="24"/>
              </w:rPr>
              <w:t>de fecha</w:t>
            </w:r>
            <w:r w:rsidR="0073222E" w:rsidRPr="0069219B">
              <w:rPr>
                <w:rFonts w:cs="Tahoma"/>
                <w:sz w:val="20"/>
                <w:szCs w:val="24"/>
              </w:rPr>
              <w:t xml:space="preserve"> </w:t>
            </w:r>
            <w:r w:rsidR="00050A0C" w:rsidRPr="0069219B">
              <w:rPr>
                <w:rFonts w:cs="Tahoma"/>
                <w:sz w:val="20"/>
                <w:szCs w:val="24"/>
              </w:rPr>
              <w:t>julio 03 de 2019</w:t>
            </w:r>
            <w:r w:rsidRPr="0069219B">
              <w:rPr>
                <w:rFonts w:cs="Tahoma"/>
                <w:sz w:val="20"/>
                <w:szCs w:val="24"/>
              </w:rPr>
              <w:t xml:space="preserve">. </w:t>
            </w:r>
            <w:r w:rsidR="000A3F68" w:rsidRPr="0069219B">
              <w:rPr>
                <w:rFonts w:cs="Tahoma"/>
                <w:sz w:val="20"/>
                <w:szCs w:val="24"/>
              </w:rPr>
              <w:t xml:space="preserve">SE </w:t>
            </w:r>
            <w:r w:rsidR="00192B7B" w:rsidRPr="0069219B">
              <w:rPr>
                <w:rFonts w:cs="Tahoma"/>
                <w:sz w:val="20"/>
                <w:szCs w:val="24"/>
              </w:rPr>
              <w:t>CONFIRMA.</w:t>
            </w:r>
          </w:p>
        </w:tc>
      </w:tr>
    </w:tbl>
    <w:p w:rsidR="00BA74A4" w:rsidRPr="0069219B" w:rsidRDefault="00BA74A4" w:rsidP="0069219B">
      <w:pPr>
        <w:spacing w:line="276" w:lineRule="auto"/>
        <w:rPr>
          <w:sz w:val="24"/>
        </w:rPr>
      </w:pPr>
    </w:p>
    <w:p w:rsidR="00BA74A4" w:rsidRPr="0069219B" w:rsidRDefault="00BA74A4" w:rsidP="0069219B">
      <w:pPr>
        <w:spacing w:line="276" w:lineRule="auto"/>
        <w:rPr>
          <w:rFonts w:cs="Tahoma"/>
          <w:sz w:val="24"/>
        </w:rPr>
      </w:pPr>
      <w:r w:rsidRPr="0069219B">
        <w:rPr>
          <w:rFonts w:cs="Tahoma"/>
          <w:sz w:val="24"/>
        </w:rPr>
        <w:t>El Tribunal Superior del Distrito Judicial de Pereira pronuncia la sentencia en los siguientes términos:</w:t>
      </w:r>
    </w:p>
    <w:p w:rsidR="00BA74A4" w:rsidRPr="0069219B" w:rsidRDefault="00BA74A4" w:rsidP="0069219B">
      <w:pPr>
        <w:pStyle w:val="Textoindependiente2"/>
        <w:spacing w:line="276" w:lineRule="auto"/>
        <w:rPr>
          <w:sz w:val="22"/>
        </w:rPr>
      </w:pPr>
    </w:p>
    <w:p w:rsidR="00BA74A4" w:rsidRPr="0069219B" w:rsidRDefault="00BA74A4" w:rsidP="0069219B">
      <w:pPr>
        <w:tabs>
          <w:tab w:val="left" w:pos="6825"/>
        </w:tabs>
        <w:spacing w:line="276" w:lineRule="auto"/>
        <w:rPr>
          <w:rStyle w:val="Algerian"/>
          <w:sz w:val="28"/>
        </w:rPr>
      </w:pPr>
      <w:r w:rsidRPr="0069219B">
        <w:rPr>
          <w:rStyle w:val="Algerian"/>
          <w:sz w:val="28"/>
        </w:rPr>
        <w:t>1.- hechos Y precedentes</w:t>
      </w:r>
      <w:r w:rsidR="00192B7B" w:rsidRPr="0069219B">
        <w:rPr>
          <w:rStyle w:val="Algerian"/>
          <w:sz w:val="28"/>
        </w:rPr>
        <w:tab/>
      </w:r>
    </w:p>
    <w:p w:rsidR="00BA74A4" w:rsidRPr="0069219B" w:rsidRDefault="00BA74A4" w:rsidP="0069219B">
      <w:pPr>
        <w:spacing w:line="276" w:lineRule="auto"/>
        <w:rPr>
          <w:sz w:val="24"/>
        </w:rPr>
      </w:pPr>
    </w:p>
    <w:p w:rsidR="00BA74A4" w:rsidRPr="0069219B" w:rsidRDefault="00BA74A4" w:rsidP="0069219B">
      <w:pPr>
        <w:spacing w:line="276" w:lineRule="auto"/>
        <w:rPr>
          <w:rFonts w:cs="Tahoma"/>
          <w:sz w:val="24"/>
        </w:rPr>
      </w:pPr>
      <w:r w:rsidRPr="0069219B">
        <w:rPr>
          <w:rFonts w:cs="Tahoma"/>
          <w:sz w:val="24"/>
        </w:rPr>
        <w:t>La situación fáctica jurídicamente relevante y la actuación procesal esencial para la decisión a tomar, se pueden sintetizar así:</w:t>
      </w:r>
    </w:p>
    <w:p w:rsidR="00BA74A4" w:rsidRPr="0069219B" w:rsidRDefault="00BA74A4" w:rsidP="0069219B">
      <w:pPr>
        <w:spacing w:line="276" w:lineRule="auto"/>
        <w:rPr>
          <w:sz w:val="24"/>
        </w:rPr>
      </w:pPr>
    </w:p>
    <w:p w:rsidR="00050A0C" w:rsidRPr="0069219B" w:rsidRDefault="00BA74A4" w:rsidP="0069219B">
      <w:pPr>
        <w:spacing w:line="276" w:lineRule="auto"/>
        <w:rPr>
          <w:rStyle w:val="Numeracinttulo"/>
          <w:b w:val="0"/>
        </w:rPr>
      </w:pPr>
      <w:r w:rsidRPr="0069219B">
        <w:rPr>
          <w:rStyle w:val="Numeracinttulo"/>
          <w:sz w:val="22"/>
        </w:rPr>
        <w:t xml:space="preserve">1.1.- </w:t>
      </w:r>
      <w:r w:rsidRPr="0069219B">
        <w:rPr>
          <w:rStyle w:val="Numeracinttulo"/>
          <w:b w:val="0"/>
        </w:rPr>
        <w:t>D</w:t>
      </w:r>
      <w:r w:rsidR="00050A0C" w:rsidRPr="0069219B">
        <w:rPr>
          <w:rStyle w:val="Numeracinttulo"/>
          <w:b w:val="0"/>
        </w:rPr>
        <w:t xml:space="preserve">e la información contenida en el escrito acusatorio, se </w:t>
      </w:r>
      <w:r w:rsidR="000572E9" w:rsidRPr="0069219B">
        <w:rPr>
          <w:rStyle w:val="Numeracinttulo"/>
          <w:b w:val="0"/>
        </w:rPr>
        <w:t xml:space="preserve">observa </w:t>
      </w:r>
      <w:proofErr w:type="gramStart"/>
      <w:r w:rsidR="000572E9" w:rsidRPr="0069219B">
        <w:rPr>
          <w:rStyle w:val="Numeracinttulo"/>
          <w:b w:val="0"/>
        </w:rPr>
        <w:t>que  en</w:t>
      </w:r>
      <w:proofErr w:type="gramEnd"/>
      <w:r w:rsidR="000572E9" w:rsidRPr="0069219B">
        <w:rPr>
          <w:rStyle w:val="Numeracinttulo"/>
          <w:b w:val="0"/>
        </w:rPr>
        <w:t xml:space="preserve"> julo 05 de 2016</w:t>
      </w:r>
      <w:r w:rsidR="00050A0C" w:rsidRPr="0069219B">
        <w:rPr>
          <w:rStyle w:val="Numeracinttulo"/>
          <w:b w:val="0"/>
        </w:rPr>
        <w:t xml:space="preserve"> la señora</w:t>
      </w:r>
      <w:r w:rsidR="00CC2183" w:rsidRPr="0069219B">
        <w:rPr>
          <w:rStyle w:val="Numeracinttulo"/>
          <w:b w:val="0"/>
        </w:rPr>
        <w:t xml:space="preserve"> </w:t>
      </w:r>
      <w:r w:rsidR="00050A0C" w:rsidRPr="0069219B">
        <w:rPr>
          <w:rStyle w:val="Numeracinttulo"/>
          <w:b w:val="0"/>
        </w:rPr>
        <w:t xml:space="preserve">LEIDY VIVIANA PARRA RÍOS formuló denuncia penal en contra del señor </w:t>
      </w:r>
      <w:proofErr w:type="spellStart"/>
      <w:r w:rsidR="00C1146F">
        <w:rPr>
          <w:rStyle w:val="Numeracinttulo"/>
          <w:sz w:val="20"/>
          <w:szCs w:val="22"/>
        </w:rPr>
        <w:t>JCRC</w:t>
      </w:r>
      <w:proofErr w:type="spellEnd"/>
      <w:r w:rsidR="00050A0C" w:rsidRPr="0069219B">
        <w:rPr>
          <w:rStyle w:val="Numeracinttulo"/>
          <w:b w:val="0"/>
        </w:rPr>
        <w:t>, padre de sus hijos</w:t>
      </w:r>
      <w:r w:rsidR="000572E9" w:rsidRPr="0069219B">
        <w:rPr>
          <w:rStyle w:val="Numeracinttulo"/>
          <w:b w:val="0"/>
        </w:rPr>
        <w:t xml:space="preserve"> menores</w:t>
      </w:r>
      <w:r w:rsidR="00050A0C" w:rsidRPr="0069219B">
        <w:rPr>
          <w:rStyle w:val="Numeracinttulo"/>
          <w:b w:val="0"/>
        </w:rPr>
        <w:t xml:space="preserve"> </w:t>
      </w:r>
      <w:r w:rsidR="00E401CD" w:rsidRPr="0069219B">
        <w:rPr>
          <w:rStyle w:val="Numeracinttulo"/>
          <w:b w:val="0"/>
        </w:rPr>
        <w:t>D</w:t>
      </w:r>
      <w:r w:rsidR="00050A0C" w:rsidRPr="0069219B">
        <w:rPr>
          <w:rStyle w:val="Numeracinttulo"/>
          <w:b w:val="0"/>
        </w:rPr>
        <w:t>ARP y MTRP, por cuanto de manera injustificada se ha sustraído a su obligación alimentaria, siendo ella la encargada de v</w:t>
      </w:r>
      <w:r w:rsidR="000572E9" w:rsidRPr="0069219B">
        <w:rPr>
          <w:rStyle w:val="Numeracinttulo"/>
          <w:b w:val="0"/>
        </w:rPr>
        <w:t xml:space="preserve">elar por todos los gastos de </w:t>
      </w:r>
      <w:r w:rsidR="00050A0C" w:rsidRPr="0069219B">
        <w:rPr>
          <w:rStyle w:val="Numeracinttulo"/>
          <w:b w:val="0"/>
        </w:rPr>
        <w:t>manutención de los pequeños.</w:t>
      </w:r>
    </w:p>
    <w:p w:rsidR="00BA74A4" w:rsidRPr="0069219B" w:rsidRDefault="00BA74A4" w:rsidP="0069219B">
      <w:pPr>
        <w:spacing w:line="276" w:lineRule="auto"/>
        <w:rPr>
          <w:rStyle w:val="Numeracinttulo"/>
          <w:b w:val="0"/>
        </w:rPr>
      </w:pPr>
    </w:p>
    <w:p w:rsidR="00D86D91" w:rsidRPr="0069219B" w:rsidRDefault="00BA74A4" w:rsidP="0069219B">
      <w:pPr>
        <w:spacing w:line="276" w:lineRule="auto"/>
        <w:rPr>
          <w:rStyle w:val="Numeracinttulo"/>
          <w:b w:val="0"/>
        </w:rPr>
      </w:pPr>
      <w:r w:rsidRPr="0069219B">
        <w:rPr>
          <w:rStyle w:val="Numeracinttulo"/>
          <w:sz w:val="22"/>
          <w:szCs w:val="24"/>
        </w:rPr>
        <w:t>1.2.-</w:t>
      </w:r>
      <w:r w:rsidRPr="0069219B">
        <w:rPr>
          <w:rStyle w:val="Numeracinttulo"/>
          <w:b w:val="0"/>
          <w:sz w:val="22"/>
          <w:szCs w:val="24"/>
        </w:rPr>
        <w:t xml:space="preserve"> </w:t>
      </w:r>
      <w:r w:rsidR="00050A0C" w:rsidRPr="0069219B">
        <w:rPr>
          <w:rStyle w:val="Numeracinttulo"/>
          <w:b w:val="0"/>
        </w:rPr>
        <w:t xml:space="preserve">Una vez desarrollado el programa metodológico de investigación, se llevó a cabo la </w:t>
      </w:r>
      <w:r w:rsidRPr="0069219B">
        <w:rPr>
          <w:rStyle w:val="Numeracinttulo"/>
          <w:b w:val="0"/>
        </w:rPr>
        <w:t>audiencia de formulación de imputación (</w:t>
      </w:r>
      <w:r w:rsidR="00D86D91" w:rsidRPr="0069219B">
        <w:rPr>
          <w:rStyle w:val="Numeracinttulo"/>
          <w:b w:val="0"/>
        </w:rPr>
        <w:t>abril 18</w:t>
      </w:r>
      <w:r w:rsidR="00D733C5" w:rsidRPr="0069219B">
        <w:rPr>
          <w:rStyle w:val="Numeracinttulo"/>
          <w:b w:val="0"/>
        </w:rPr>
        <w:t xml:space="preserve"> de 2017</w:t>
      </w:r>
      <w:r w:rsidRPr="0069219B">
        <w:rPr>
          <w:rStyle w:val="Numeracinttulo"/>
          <w:b w:val="0"/>
        </w:rPr>
        <w:t xml:space="preserve">) ante el Juzgado </w:t>
      </w:r>
      <w:r w:rsidR="00D86D91" w:rsidRPr="0069219B">
        <w:rPr>
          <w:rStyle w:val="Numeracinttulo"/>
          <w:b w:val="0"/>
        </w:rPr>
        <w:t xml:space="preserve">Tercero Penal </w:t>
      </w:r>
      <w:r w:rsidR="00305839" w:rsidRPr="0069219B">
        <w:rPr>
          <w:rStyle w:val="Numeracinttulo"/>
          <w:b w:val="0"/>
        </w:rPr>
        <w:t xml:space="preserve">Municipal </w:t>
      </w:r>
      <w:r w:rsidR="008F17E3" w:rsidRPr="0069219B">
        <w:rPr>
          <w:rStyle w:val="Numeracinttulo"/>
          <w:b w:val="0"/>
        </w:rPr>
        <w:t>con función de control de g</w:t>
      </w:r>
      <w:r w:rsidRPr="0069219B">
        <w:rPr>
          <w:rStyle w:val="Numeracinttulo"/>
          <w:b w:val="0"/>
        </w:rPr>
        <w:t xml:space="preserve">arantías de </w:t>
      </w:r>
      <w:r w:rsidR="00D86D91" w:rsidRPr="0069219B">
        <w:rPr>
          <w:rStyle w:val="Numeracinttulo"/>
          <w:b w:val="0"/>
        </w:rPr>
        <w:t>esta capital</w:t>
      </w:r>
      <w:r w:rsidR="00EF3077" w:rsidRPr="0069219B">
        <w:rPr>
          <w:rStyle w:val="Numeracinttulo"/>
          <w:b w:val="0"/>
        </w:rPr>
        <w:t xml:space="preserve">, </w:t>
      </w:r>
      <w:r w:rsidR="00D86D91" w:rsidRPr="0069219B">
        <w:rPr>
          <w:rStyle w:val="Numeracinttulo"/>
          <w:b w:val="0"/>
        </w:rPr>
        <w:t xml:space="preserve">en la que se le </w:t>
      </w:r>
      <w:r w:rsidRPr="0069219B">
        <w:rPr>
          <w:rStyle w:val="Numeracinttulo"/>
          <w:b w:val="0"/>
        </w:rPr>
        <w:t xml:space="preserve">formularon cargos al señor </w:t>
      </w:r>
      <w:proofErr w:type="spellStart"/>
      <w:r w:rsidR="00C1146F">
        <w:rPr>
          <w:rStyle w:val="Numeracinttulo"/>
          <w:sz w:val="20"/>
          <w:szCs w:val="22"/>
        </w:rPr>
        <w:t>JCRC</w:t>
      </w:r>
      <w:proofErr w:type="spellEnd"/>
      <w:r w:rsidR="00D86D91" w:rsidRPr="0069219B">
        <w:rPr>
          <w:rStyle w:val="Numeracinttulo"/>
          <w:sz w:val="20"/>
          <w:szCs w:val="22"/>
        </w:rPr>
        <w:t xml:space="preserve"> </w:t>
      </w:r>
      <w:r w:rsidRPr="0069219B">
        <w:rPr>
          <w:rStyle w:val="Numeracinttulo"/>
          <w:b w:val="0"/>
        </w:rPr>
        <w:t>por el delito de inasistencia alimentaria consagrado en el inciso 2º art</w:t>
      </w:r>
      <w:r w:rsidR="007A65D4" w:rsidRPr="0069219B">
        <w:rPr>
          <w:rStyle w:val="Numeracinttulo"/>
          <w:b w:val="0"/>
        </w:rPr>
        <w:t>.</w:t>
      </w:r>
      <w:r w:rsidRPr="0069219B">
        <w:rPr>
          <w:rStyle w:val="Numeracinttulo"/>
          <w:b w:val="0"/>
        </w:rPr>
        <w:t xml:space="preserve"> 233 C.P</w:t>
      </w:r>
      <w:r w:rsidR="00EF3077" w:rsidRPr="0069219B">
        <w:rPr>
          <w:rStyle w:val="Numeracinttulo"/>
          <w:b w:val="0"/>
        </w:rPr>
        <w:t>.</w:t>
      </w:r>
      <w:r w:rsidR="00A13759" w:rsidRPr="0069219B">
        <w:rPr>
          <w:rStyle w:val="Numeracinttulo"/>
          <w:b w:val="0"/>
        </w:rPr>
        <w:t xml:space="preserve">, </w:t>
      </w:r>
      <w:r w:rsidR="00D86D91" w:rsidRPr="0069219B">
        <w:rPr>
          <w:rStyle w:val="Numeracinttulo"/>
          <w:b w:val="0"/>
        </w:rPr>
        <w:t xml:space="preserve">los cuales NO ACEPTÓ, </w:t>
      </w:r>
      <w:r w:rsidR="00A13759" w:rsidRPr="0069219B">
        <w:rPr>
          <w:rStyle w:val="Numeracinttulo"/>
          <w:b w:val="0"/>
        </w:rPr>
        <w:t>a consecuencia de lo cual</w:t>
      </w:r>
      <w:r w:rsidR="009843E4" w:rsidRPr="0069219B">
        <w:rPr>
          <w:rStyle w:val="Numeracinttulo"/>
          <w:b w:val="0"/>
        </w:rPr>
        <w:t xml:space="preserve"> </w:t>
      </w:r>
      <w:r w:rsidRPr="0069219B">
        <w:rPr>
          <w:rStyle w:val="Numeracinttulo"/>
          <w:b w:val="0"/>
        </w:rPr>
        <w:t>la Fiscalía presentó formal escrito de acusación (</w:t>
      </w:r>
      <w:r w:rsidR="00D86D91" w:rsidRPr="0069219B">
        <w:rPr>
          <w:rStyle w:val="Numeracinttulo"/>
          <w:b w:val="0"/>
        </w:rPr>
        <w:t xml:space="preserve">abril </w:t>
      </w:r>
      <w:r w:rsidR="00EE4031" w:rsidRPr="0069219B">
        <w:rPr>
          <w:rStyle w:val="Numeracinttulo"/>
          <w:b w:val="0"/>
        </w:rPr>
        <w:t>24 de 2017</w:t>
      </w:r>
      <w:r w:rsidRPr="0069219B">
        <w:rPr>
          <w:rStyle w:val="Numeracinttulo"/>
          <w:b w:val="0"/>
        </w:rPr>
        <w:t xml:space="preserve">) </w:t>
      </w:r>
      <w:r w:rsidR="009843E4" w:rsidRPr="0069219B">
        <w:rPr>
          <w:rStyle w:val="Numeracinttulo"/>
          <w:b w:val="0"/>
        </w:rPr>
        <w:t xml:space="preserve">donde </w:t>
      </w:r>
      <w:r w:rsidRPr="0069219B">
        <w:rPr>
          <w:rStyle w:val="Numeracinttulo"/>
          <w:b w:val="0"/>
        </w:rPr>
        <w:t xml:space="preserve">ratificó el mismo cargo en calidad de autor, </w:t>
      </w:r>
      <w:r w:rsidR="00E93DC3" w:rsidRPr="0069219B">
        <w:rPr>
          <w:rStyle w:val="Numeracinttulo"/>
          <w:b w:val="0"/>
        </w:rPr>
        <w:t>cuyo conocimiento</w:t>
      </w:r>
      <w:r w:rsidR="003B18E6" w:rsidRPr="0069219B">
        <w:rPr>
          <w:rStyle w:val="Numeracinttulo"/>
          <w:b w:val="0"/>
        </w:rPr>
        <w:t xml:space="preserve"> </w:t>
      </w:r>
      <w:r w:rsidRPr="0069219B">
        <w:rPr>
          <w:rStyle w:val="Numeracinttulo"/>
          <w:b w:val="0"/>
        </w:rPr>
        <w:t xml:space="preserve">correspondió al Juzgado </w:t>
      </w:r>
      <w:r w:rsidR="00D86D91" w:rsidRPr="0069219B">
        <w:rPr>
          <w:rStyle w:val="Numeracinttulo"/>
          <w:b w:val="0"/>
        </w:rPr>
        <w:t xml:space="preserve">Segundo Penal </w:t>
      </w:r>
      <w:r w:rsidRPr="0069219B">
        <w:rPr>
          <w:rStyle w:val="Numeracinttulo"/>
          <w:b w:val="0"/>
        </w:rPr>
        <w:t xml:space="preserve">Municipal de </w:t>
      </w:r>
      <w:r w:rsidR="00D86D91" w:rsidRPr="0069219B">
        <w:rPr>
          <w:rStyle w:val="Numeracinttulo"/>
          <w:b w:val="0"/>
        </w:rPr>
        <w:t xml:space="preserve">Pereira </w:t>
      </w:r>
      <w:r w:rsidR="009843E4" w:rsidRPr="0069219B">
        <w:rPr>
          <w:rStyle w:val="Numeracinttulo"/>
          <w:b w:val="0"/>
        </w:rPr>
        <w:t>(Rda.)</w:t>
      </w:r>
      <w:r w:rsidRPr="0069219B">
        <w:rPr>
          <w:rStyle w:val="Numeracinttulo"/>
          <w:b w:val="0"/>
        </w:rPr>
        <w:t xml:space="preserve">, </w:t>
      </w:r>
      <w:r w:rsidR="00E93DC3" w:rsidRPr="0069219B">
        <w:rPr>
          <w:rStyle w:val="Numeracinttulo"/>
          <w:b w:val="0"/>
        </w:rPr>
        <w:t>autoridad que llevó a cabo</w:t>
      </w:r>
      <w:r w:rsidR="007A65D4" w:rsidRPr="0069219B">
        <w:rPr>
          <w:rStyle w:val="Numeracinttulo"/>
          <w:b w:val="0"/>
        </w:rPr>
        <w:t xml:space="preserve"> </w:t>
      </w:r>
      <w:r w:rsidRPr="0069219B">
        <w:rPr>
          <w:rStyle w:val="Numeracinttulo"/>
          <w:b w:val="0"/>
        </w:rPr>
        <w:t>las audiencias de formulación de acusación (</w:t>
      </w:r>
      <w:r w:rsidR="00D86D91" w:rsidRPr="0069219B">
        <w:rPr>
          <w:rStyle w:val="Numeracinttulo"/>
          <w:b w:val="0"/>
        </w:rPr>
        <w:t xml:space="preserve">noviembre 1º </w:t>
      </w:r>
      <w:r w:rsidR="005402C0" w:rsidRPr="0069219B">
        <w:rPr>
          <w:rStyle w:val="Numeracinttulo"/>
          <w:b w:val="0"/>
        </w:rPr>
        <w:t>de 2017</w:t>
      </w:r>
      <w:r w:rsidRPr="0069219B">
        <w:rPr>
          <w:rStyle w:val="Numeracinttulo"/>
          <w:b w:val="0"/>
        </w:rPr>
        <w:t xml:space="preserve">), </w:t>
      </w:r>
      <w:r w:rsidR="00D86D91" w:rsidRPr="0069219B">
        <w:rPr>
          <w:rStyle w:val="Numeracinttulo"/>
          <w:b w:val="0"/>
        </w:rPr>
        <w:t xml:space="preserve">y luego de varios aplazamiento se realizaron las audiencias </w:t>
      </w:r>
      <w:r w:rsidRPr="0069219B">
        <w:rPr>
          <w:rStyle w:val="Numeracinttulo"/>
          <w:b w:val="0"/>
        </w:rPr>
        <w:t>preparatoria (</w:t>
      </w:r>
      <w:r w:rsidR="005402C0" w:rsidRPr="0069219B">
        <w:rPr>
          <w:rStyle w:val="Numeracinttulo"/>
          <w:b w:val="0"/>
        </w:rPr>
        <w:t xml:space="preserve">noviembre </w:t>
      </w:r>
      <w:r w:rsidR="00D86D91" w:rsidRPr="0069219B">
        <w:rPr>
          <w:rStyle w:val="Numeracinttulo"/>
          <w:b w:val="0"/>
        </w:rPr>
        <w:t>13</w:t>
      </w:r>
      <w:r w:rsidR="005402C0" w:rsidRPr="0069219B">
        <w:rPr>
          <w:rStyle w:val="Numeracinttulo"/>
          <w:b w:val="0"/>
        </w:rPr>
        <w:t xml:space="preserve"> de 201</w:t>
      </w:r>
      <w:r w:rsidR="00D86D91" w:rsidRPr="0069219B">
        <w:rPr>
          <w:rStyle w:val="Numeracinttulo"/>
          <w:b w:val="0"/>
        </w:rPr>
        <w:t>8</w:t>
      </w:r>
      <w:r w:rsidRPr="0069219B">
        <w:rPr>
          <w:rStyle w:val="Numeracinttulo"/>
          <w:b w:val="0"/>
        </w:rPr>
        <w:t xml:space="preserve">) y </w:t>
      </w:r>
      <w:r w:rsidR="00D86D91" w:rsidRPr="0069219B">
        <w:rPr>
          <w:rStyle w:val="Numeracinttulo"/>
          <w:b w:val="0"/>
        </w:rPr>
        <w:t xml:space="preserve">de </w:t>
      </w:r>
      <w:r w:rsidRPr="0069219B">
        <w:rPr>
          <w:rStyle w:val="Numeracinttulo"/>
          <w:b w:val="0"/>
        </w:rPr>
        <w:t>juicio oral (</w:t>
      </w:r>
      <w:r w:rsidR="00D86D91" w:rsidRPr="0069219B">
        <w:rPr>
          <w:rStyle w:val="Numeracinttulo"/>
          <w:b w:val="0"/>
        </w:rPr>
        <w:t>junio 20 y julio 03 de 2019</w:t>
      </w:r>
      <w:r w:rsidR="009843E4" w:rsidRPr="0069219B">
        <w:rPr>
          <w:rStyle w:val="Numeracinttulo"/>
          <w:b w:val="0"/>
        </w:rPr>
        <w:t>)</w:t>
      </w:r>
      <w:r w:rsidR="00E93DC3" w:rsidRPr="0069219B">
        <w:rPr>
          <w:rStyle w:val="Numeracinttulo"/>
          <w:b w:val="0"/>
        </w:rPr>
        <w:t>, al término</w:t>
      </w:r>
      <w:r w:rsidR="007A65D4" w:rsidRPr="0069219B">
        <w:rPr>
          <w:rStyle w:val="Numeracinttulo"/>
          <w:b w:val="0"/>
        </w:rPr>
        <w:t xml:space="preserve"> del cual se anunció </w:t>
      </w:r>
      <w:r w:rsidR="009843E4" w:rsidRPr="0069219B">
        <w:rPr>
          <w:rStyle w:val="Numeracinttulo"/>
          <w:b w:val="0"/>
        </w:rPr>
        <w:t>un sentido de fallo</w:t>
      </w:r>
      <w:r w:rsidR="00E93DC3" w:rsidRPr="0069219B">
        <w:rPr>
          <w:rStyle w:val="Numeracinttulo"/>
          <w:b w:val="0"/>
        </w:rPr>
        <w:t xml:space="preserve"> de carácter </w:t>
      </w:r>
      <w:r w:rsidR="00D86D91" w:rsidRPr="0069219B">
        <w:rPr>
          <w:rStyle w:val="Numeracinttulo"/>
          <w:b w:val="0"/>
        </w:rPr>
        <w:t>condenatorio, y se dictó la respectiv</w:t>
      </w:r>
      <w:r w:rsidR="00921973" w:rsidRPr="0069219B">
        <w:rPr>
          <w:rStyle w:val="Numeracinttulo"/>
          <w:b w:val="0"/>
        </w:rPr>
        <w:t>a sentencia donde</w:t>
      </w:r>
      <w:r w:rsidR="00D86D91" w:rsidRPr="0069219B">
        <w:rPr>
          <w:rStyle w:val="Numeracinttulo"/>
          <w:b w:val="0"/>
        </w:rPr>
        <w:t xml:space="preserve">: (i) se condenó al señor </w:t>
      </w:r>
      <w:proofErr w:type="spellStart"/>
      <w:r w:rsidR="00C1146F">
        <w:rPr>
          <w:rStyle w:val="Numeracinttulo"/>
          <w:sz w:val="20"/>
          <w:szCs w:val="22"/>
        </w:rPr>
        <w:t>JCRC</w:t>
      </w:r>
      <w:proofErr w:type="spellEnd"/>
      <w:r w:rsidR="00D86D91" w:rsidRPr="0069219B">
        <w:rPr>
          <w:rStyle w:val="Numeracinttulo"/>
          <w:sz w:val="20"/>
          <w:szCs w:val="22"/>
        </w:rPr>
        <w:t xml:space="preserve"> </w:t>
      </w:r>
      <w:r w:rsidR="00D86D91" w:rsidRPr="0069219B">
        <w:rPr>
          <w:rStyle w:val="Numeracinttulo"/>
          <w:b w:val="0"/>
        </w:rPr>
        <w:t xml:space="preserve">a la pena de 32 meses de prisión, multa de 20 </w:t>
      </w:r>
      <w:proofErr w:type="spellStart"/>
      <w:r w:rsidR="00D86D91" w:rsidRPr="0069219B">
        <w:rPr>
          <w:rStyle w:val="Numeracinttulo"/>
          <w:b w:val="0"/>
        </w:rPr>
        <w:t>s.m.l.m.v</w:t>
      </w:r>
      <w:proofErr w:type="spellEnd"/>
      <w:r w:rsidR="00D86D91" w:rsidRPr="0069219B">
        <w:rPr>
          <w:rStyle w:val="Numeracinttulo"/>
          <w:b w:val="0"/>
        </w:rPr>
        <w:t xml:space="preserve">., y a la inhabilitación en el ejercicio de derechos y funciones públicas por igual </w:t>
      </w:r>
      <w:r w:rsidR="001E305B" w:rsidRPr="0069219B">
        <w:rPr>
          <w:rStyle w:val="Numeracinttulo"/>
          <w:b w:val="0"/>
        </w:rPr>
        <w:t xml:space="preserve">lapso </w:t>
      </w:r>
      <w:r w:rsidR="00D86D91" w:rsidRPr="0069219B">
        <w:rPr>
          <w:rStyle w:val="Numeracinttulo"/>
          <w:b w:val="0"/>
        </w:rPr>
        <w:t>de la pena principal; (ii) no se pronunció sobre el pago de perjuicios, pero dio vía libre para que</w:t>
      </w:r>
      <w:r w:rsidR="000572E9" w:rsidRPr="0069219B">
        <w:rPr>
          <w:rStyle w:val="Numeracinttulo"/>
          <w:b w:val="0"/>
        </w:rPr>
        <w:t xml:space="preserve"> se</w:t>
      </w:r>
      <w:r w:rsidR="00D86D91" w:rsidRPr="0069219B">
        <w:rPr>
          <w:rStyle w:val="Numeracinttulo"/>
          <w:b w:val="0"/>
        </w:rPr>
        <w:t xml:space="preserve"> interpusiera el incidente de reparación integral; y (iv) se le concedió la suspensión condicional de la ejecución de la pena por un período de prueba de 3 años, previa suscripción de acta de compromiso. </w:t>
      </w:r>
    </w:p>
    <w:p w:rsidR="00BA74A4" w:rsidRPr="0069219B" w:rsidRDefault="00BA74A4" w:rsidP="0069219B">
      <w:pPr>
        <w:spacing w:line="276" w:lineRule="auto"/>
        <w:rPr>
          <w:rStyle w:val="Numeracinttulo"/>
          <w:b w:val="0"/>
        </w:rPr>
      </w:pPr>
    </w:p>
    <w:p w:rsidR="00CB0D8B" w:rsidRDefault="00BA74A4" w:rsidP="0069219B">
      <w:pPr>
        <w:spacing w:line="276" w:lineRule="auto"/>
        <w:rPr>
          <w:rStyle w:val="Numeracinttulo"/>
          <w:b w:val="0"/>
        </w:rPr>
      </w:pPr>
      <w:r w:rsidRPr="0069219B">
        <w:rPr>
          <w:rStyle w:val="Numeracinttulo"/>
          <w:sz w:val="22"/>
          <w:szCs w:val="24"/>
        </w:rPr>
        <w:t>1.3.-</w:t>
      </w:r>
      <w:r w:rsidRPr="0069219B">
        <w:rPr>
          <w:rStyle w:val="Numeracinttulo"/>
          <w:b w:val="0"/>
        </w:rPr>
        <w:t xml:space="preserve"> Los fundamentos que tuvo en consideración </w:t>
      </w:r>
      <w:r w:rsidR="00D378FB" w:rsidRPr="0069219B">
        <w:rPr>
          <w:rStyle w:val="Numeracinttulo"/>
          <w:b w:val="0"/>
        </w:rPr>
        <w:t>la</w:t>
      </w:r>
      <w:r w:rsidR="00872667" w:rsidRPr="0069219B">
        <w:rPr>
          <w:rStyle w:val="Numeracinttulo"/>
          <w:b w:val="0"/>
        </w:rPr>
        <w:t xml:space="preserve"> quo</w:t>
      </w:r>
      <w:r w:rsidR="000578CD" w:rsidRPr="0069219B">
        <w:rPr>
          <w:rStyle w:val="Numeracinttulo"/>
          <w:b w:val="0"/>
        </w:rPr>
        <w:t xml:space="preserve"> para </w:t>
      </w:r>
      <w:r w:rsidR="00D86D91" w:rsidRPr="0069219B">
        <w:rPr>
          <w:rStyle w:val="Numeracinttulo"/>
          <w:b w:val="0"/>
        </w:rPr>
        <w:t xml:space="preserve">emitir el fallo de condena </w:t>
      </w:r>
      <w:r w:rsidR="00872667" w:rsidRPr="0069219B">
        <w:rPr>
          <w:rStyle w:val="Numeracinttulo"/>
          <w:b w:val="0"/>
        </w:rPr>
        <w:t xml:space="preserve">los hizo consistir en que </w:t>
      </w:r>
      <w:r w:rsidR="00D86D91" w:rsidRPr="0069219B">
        <w:rPr>
          <w:rStyle w:val="Numeracinttulo"/>
          <w:b w:val="0"/>
        </w:rPr>
        <w:t xml:space="preserve">no existe duda de la relación de padre e hijos existente entre el señor </w:t>
      </w:r>
      <w:proofErr w:type="spellStart"/>
      <w:r w:rsidR="00C1146F">
        <w:rPr>
          <w:rStyle w:val="Numeracinttulo"/>
          <w:sz w:val="20"/>
          <w:szCs w:val="22"/>
        </w:rPr>
        <w:t>JCRC</w:t>
      </w:r>
      <w:proofErr w:type="spellEnd"/>
      <w:r w:rsidR="00D86D91" w:rsidRPr="0069219B">
        <w:rPr>
          <w:rStyle w:val="Numeracinttulo"/>
          <w:b w:val="0"/>
        </w:rPr>
        <w:t xml:space="preserve"> y los menores D.A.R.P. y M.T.R.P., lo cual se acreditó </w:t>
      </w:r>
      <w:r w:rsidR="00D86D91" w:rsidRPr="0069219B">
        <w:rPr>
          <w:rStyle w:val="Numeracinttulo"/>
          <w:b w:val="0"/>
        </w:rPr>
        <w:lastRenderedPageBreak/>
        <w:t>con los registros civiles de nacimiento introducidos a juicio, con lo cual se soporta la obligación alimentaria que le a</w:t>
      </w:r>
      <w:r w:rsidR="000572E9" w:rsidRPr="0069219B">
        <w:rPr>
          <w:rStyle w:val="Numeracinttulo"/>
          <w:b w:val="0"/>
        </w:rPr>
        <w:t>siste conforme el canon 411 CC</w:t>
      </w:r>
      <w:r w:rsidR="0069219B">
        <w:rPr>
          <w:rStyle w:val="Numeracinttulo"/>
          <w:b w:val="0"/>
        </w:rPr>
        <w:t>.</w:t>
      </w:r>
    </w:p>
    <w:p w:rsidR="0069219B" w:rsidRPr="0069219B" w:rsidRDefault="0069219B" w:rsidP="0069219B">
      <w:pPr>
        <w:spacing w:line="276" w:lineRule="auto"/>
        <w:rPr>
          <w:rStyle w:val="Numeracinttulo"/>
          <w:b w:val="0"/>
        </w:rPr>
      </w:pPr>
    </w:p>
    <w:p w:rsidR="00D86D91" w:rsidRPr="0069219B" w:rsidRDefault="00D86D91" w:rsidP="0069219B">
      <w:pPr>
        <w:spacing w:line="276" w:lineRule="auto"/>
        <w:rPr>
          <w:rStyle w:val="Numeracinttulo"/>
          <w:b w:val="0"/>
        </w:rPr>
      </w:pPr>
      <w:r w:rsidRPr="0069219B">
        <w:rPr>
          <w:rStyle w:val="Numeracinttulo"/>
          <w:b w:val="0"/>
        </w:rPr>
        <w:t>En cuanto a</w:t>
      </w:r>
      <w:r w:rsidR="00973359" w:rsidRPr="0069219B">
        <w:rPr>
          <w:rStyle w:val="Numeracinttulo"/>
          <w:b w:val="0"/>
        </w:rPr>
        <w:t xml:space="preserve">l compromiso </w:t>
      </w:r>
      <w:r w:rsidRPr="0069219B">
        <w:rPr>
          <w:rStyle w:val="Numeracinttulo"/>
          <w:b w:val="0"/>
        </w:rPr>
        <w:t xml:space="preserve">que se le endilga, estimó que la versión de la </w:t>
      </w:r>
      <w:r w:rsidR="00DB7A87" w:rsidRPr="0069219B">
        <w:rPr>
          <w:rStyle w:val="Numeracinttulo"/>
          <w:b w:val="0"/>
        </w:rPr>
        <w:t>progenitora de las víctimas</w:t>
      </w:r>
      <w:r w:rsidR="001B52AF" w:rsidRPr="0069219B">
        <w:rPr>
          <w:rStyle w:val="Numeracinttulo"/>
          <w:b w:val="0"/>
        </w:rPr>
        <w:t xml:space="preserve"> era</w:t>
      </w:r>
      <w:r w:rsidR="00DB7A87" w:rsidRPr="0069219B">
        <w:rPr>
          <w:rStyle w:val="Numeracinttulo"/>
          <w:b w:val="0"/>
        </w:rPr>
        <w:t xml:space="preserve"> preponderante </w:t>
      </w:r>
      <w:r w:rsidR="001B52AF" w:rsidRPr="0069219B">
        <w:rPr>
          <w:rStyle w:val="Numeracinttulo"/>
          <w:b w:val="0"/>
        </w:rPr>
        <w:t xml:space="preserve">para </w:t>
      </w:r>
      <w:r w:rsidR="00DB7A87" w:rsidRPr="0069219B">
        <w:rPr>
          <w:rStyle w:val="Numeracinttulo"/>
          <w:b w:val="0"/>
        </w:rPr>
        <w:t>conocer con detalle c</w:t>
      </w:r>
      <w:r w:rsidR="00B479D8" w:rsidRPr="0069219B">
        <w:rPr>
          <w:rStyle w:val="Numeracinttulo"/>
          <w:b w:val="0"/>
        </w:rPr>
        <w:t>ó</w:t>
      </w:r>
      <w:r w:rsidR="00DB7A87" w:rsidRPr="0069219B">
        <w:rPr>
          <w:rStyle w:val="Numeracinttulo"/>
          <w:b w:val="0"/>
        </w:rPr>
        <w:t>mo ha sido el comportamiento del padre, y nadie mejor que ella para evidenciar la precaria situación económica que ha tenido que afrontar a raíz de la falta de contribución de la cuota alimentaria, sin que ningún elemento de juicio se hubiera arrimado para inferir que no sea cierto tal sustracción.</w:t>
      </w:r>
      <w:r w:rsidR="00B479D8" w:rsidRPr="0069219B">
        <w:rPr>
          <w:rStyle w:val="Numeracinttulo"/>
          <w:b w:val="0"/>
        </w:rPr>
        <w:t xml:space="preserve"> </w:t>
      </w:r>
      <w:r w:rsidR="00DB7A87" w:rsidRPr="0069219B">
        <w:rPr>
          <w:rStyle w:val="Numeracinttulo"/>
          <w:b w:val="0"/>
        </w:rPr>
        <w:t xml:space="preserve">De lo dicho por el investigador se infiere que el acusado sí ha tenido trabajo, sin haberse soportado que estuviera inmerso en causal que lo exonerara de responsabilidad, o que la omisión obedeciera a una caso fortuito, fuerza mayor, o que se hallare imposibilitado para laborar. </w:t>
      </w:r>
    </w:p>
    <w:p w:rsidR="00B479D8" w:rsidRPr="0069219B" w:rsidRDefault="00B479D8" w:rsidP="0069219B">
      <w:pPr>
        <w:spacing w:line="276" w:lineRule="auto"/>
        <w:rPr>
          <w:rStyle w:val="Numeracinttulo"/>
          <w:b w:val="0"/>
        </w:rPr>
      </w:pPr>
    </w:p>
    <w:p w:rsidR="00D86D91" w:rsidRPr="0069219B" w:rsidRDefault="00D86D91" w:rsidP="0069219B">
      <w:pPr>
        <w:spacing w:line="276" w:lineRule="auto"/>
        <w:rPr>
          <w:rStyle w:val="Numeracinttulo"/>
          <w:b w:val="0"/>
        </w:rPr>
      </w:pPr>
      <w:r w:rsidRPr="0069219B">
        <w:rPr>
          <w:rStyle w:val="Numeracinttulo"/>
          <w:b w:val="0"/>
        </w:rPr>
        <w:t xml:space="preserve">Al conformar los alimentos todo lo indispensable para el sustento como lo refiere el canon 24 C.I.A. </w:t>
      </w:r>
      <w:r w:rsidRPr="0069219B">
        <w:rPr>
          <w:rStyle w:val="Numeracinttulo"/>
          <w:rFonts w:ascii="Verdana" w:hAnsi="Verdana"/>
          <w:b w:val="0"/>
          <w:sz w:val="18"/>
          <w:szCs w:val="20"/>
        </w:rPr>
        <w:t>-habitación, vestido, asistencia médica, recreación, etc.-</w:t>
      </w:r>
      <w:r w:rsidRPr="0069219B">
        <w:rPr>
          <w:rStyle w:val="Numeracinttulo"/>
          <w:b w:val="0"/>
        </w:rPr>
        <w:t>, la observancia de tal exigencia se logra mediante la contribución constante de la cuota debida que les permita llevar una vida digna, máxime que los padres tienen la obligación, dentro de sus posibilidades económicas, de velar por las condiciones de vida para el desarrollo del menor, como así lo dispone el artículo 27 de la Convención Universal Sobre los Derechos del Niño. Lo anterior implica que quien engendra un hijo adquiere un compromiso primordial, ineludible y debe ejercitar acciones positivas para cumplirlo.</w:t>
      </w:r>
    </w:p>
    <w:p w:rsidR="00DB7A87" w:rsidRPr="0069219B" w:rsidRDefault="00DB7A87" w:rsidP="0069219B">
      <w:pPr>
        <w:spacing w:line="276" w:lineRule="auto"/>
        <w:rPr>
          <w:rStyle w:val="Numeracinttulo"/>
          <w:b w:val="0"/>
        </w:rPr>
      </w:pPr>
    </w:p>
    <w:p w:rsidR="00B15D21" w:rsidRPr="0069219B" w:rsidRDefault="00DB7A87" w:rsidP="0069219B">
      <w:pPr>
        <w:spacing w:line="276" w:lineRule="auto"/>
        <w:rPr>
          <w:rStyle w:val="Numeracinttulo"/>
          <w:b w:val="0"/>
        </w:rPr>
      </w:pPr>
      <w:r w:rsidRPr="0069219B">
        <w:rPr>
          <w:rStyle w:val="Numeracinttulo"/>
          <w:b w:val="0"/>
        </w:rPr>
        <w:t xml:space="preserve">Frente a lo planteado por la defensa, en </w:t>
      </w:r>
      <w:r w:rsidR="00C120A1" w:rsidRPr="0069219B">
        <w:rPr>
          <w:rStyle w:val="Numeracinttulo"/>
          <w:b w:val="0"/>
        </w:rPr>
        <w:t xml:space="preserve">relación con </w:t>
      </w:r>
      <w:r w:rsidRPr="0069219B">
        <w:rPr>
          <w:rStyle w:val="Numeracinttulo"/>
          <w:b w:val="0"/>
        </w:rPr>
        <w:t>la falta de identificación del procesado</w:t>
      </w:r>
      <w:r w:rsidR="001B52AF" w:rsidRPr="0069219B">
        <w:rPr>
          <w:rStyle w:val="Numeracinttulo"/>
          <w:b w:val="0"/>
        </w:rPr>
        <w:t>,</w:t>
      </w:r>
      <w:r w:rsidRPr="0069219B">
        <w:rPr>
          <w:rStyle w:val="Numeracinttulo"/>
          <w:b w:val="0"/>
        </w:rPr>
        <w:t xml:space="preserve"> </w:t>
      </w:r>
      <w:r w:rsidR="001B52AF" w:rsidRPr="0069219B">
        <w:rPr>
          <w:rStyle w:val="Numeracinttulo"/>
          <w:b w:val="0"/>
        </w:rPr>
        <w:t xml:space="preserve">ello </w:t>
      </w:r>
      <w:r w:rsidR="00AF7FD1" w:rsidRPr="0069219B">
        <w:rPr>
          <w:rStyle w:val="Numeracinttulo"/>
          <w:b w:val="0"/>
        </w:rPr>
        <w:t xml:space="preserve">se </w:t>
      </w:r>
      <w:r w:rsidRPr="0069219B">
        <w:rPr>
          <w:rStyle w:val="Numeracinttulo"/>
          <w:b w:val="0"/>
        </w:rPr>
        <w:t>ratifica con la información aportada por la denunciante</w:t>
      </w:r>
      <w:r w:rsidR="001B52AF" w:rsidRPr="0069219B">
        <w:rPr>
          <w:rStyle w:val="Numeracinttulo"/>
          <w:b w:val="0"/>
        </w:rPr>
        <w:t xml:space="preserve"> quien  allegó</w:t>
      </w:r>
      <w:r w:rsidRPr="0069219B">
        <w:rPr>
          <w:rStyle w:val="Numeracinttulo"/>
          <w:b w:val="0"/>
        </w:rPr>
        <w:t xml:space="preserve"> los </w:t>
      </w:r>
      <w:r w:rsidR="001B52AF" w:rsidRPr="0069219B">
        <w:rPr>
          <w:rStyle w:val="Numeracinttulo"/>
          <w:b w:val="0"/>
        </w:rPr>
        <w:t>registros civiles de nacimiento</w:t>
      </w:r>
      <w:r w:rsidRPr="0069219B">
        <w:rPr>
          <w:rStyle w:val="Numeracinttulo"/>
          <w:b w:val="0"/>
        </w:rPr>
        <w:t xml:space="preserve"> </w:t>
      </w:r>
      <w:r w:rsidR="001B52AF" w:rsidRPr="0069219B">
        <w:rPr>
          <w:rStyle w:val="Numeracinttulo"/>
          <w:b w:val="0"/>
        </w:rPr>
        <w:t xml:space="preserve">donde consta el reconocimiento, y </w:t>
      </w:r>
      <w:r w:rsidRPr="0069219B">
        <w:rPr>
          <w:rStyle w:val="Numeracinttulo"/>
          <w:b w:val="0"/>
        </w:rPr>
        <w:t>además se allegaron otros documentos relativos a su afiliación en salud, ARL</w:t>
      </w:r>
      <w:r w:rsidR="001B52AF" w:rsidRPr="0069219B">
        <w:rPr>
          <w:rStyle w:val="Numeracinttulo"/>
          <w:b w:val="0"/>
        </w:rPr>
        <w:t xml:space="preserve">, e incluso </w:t>
      </w:r>
      <w:r w:rsidR="00B15D21" w:rsidRPr="0069219B">
        <w:rPr>
          <w:rStyle w:val="Numeracinttulo"/>
          <w:b w:val="0"/>
        </w:rPr>
        <w:t>la entrevista que le realizó el investigador para su arraigo, donde</w:t>
      </w:r>
      <w:r w:rsidR="001B52AF" w:rsidRPr="0069219B">
        <w:rPr>
          <w:rStyle w:val="Numeracinttulo"/>
          <w:b w:val="0"/>
        </w:rPr>
        <w:t xml:space="preserve"> además de sus datos personales</w:t>
      </w:r>
      <w:r w:rsidR="00B15D21" w:rsidRPr="0069219B">
        <w:rPr>
          <w:rStyle w:val="Numeracinttulo"/>
          <w:b w:val="0"/>
        </w:rPr>
        <w:t xml:space="preserve"> </w:t>
      </w:r>
      <w:r w:rsidR="001E305B" w:rsidRPr="0069219B">
        <w:rPr>
          <w:rStyle w:val="Numeracinttulo"/>
          <w:b w:val="0"/>
        </w:rPr>
        <w:t xml:space="preserve">reiteró </w:t>
      </w:r>
      <w:r w:rsidR="001B52AF" w:rsidRPr="0069219B">
        <w:rPr>
          <w:rStyle w:val="Numeracinttulo"/>
          <w:b w:val="0"/>
        </w:rPr>
        <w:t>ser el padre</w:t>
      </w:r>
      <w:r w:rsidR="001E305B" w:rsidRPr="0069219B">
        <w:rPr>
          <w:rStyle w:val="Numeracinttulo"/>
          <w:b w:val="0"/>
        </w:rPr>
        <w:t xml:space="preserve"> </w:t>
      </w:r>
      <w:r w:rsidR="001B52AF" w:rsidRPr="0069219B">
        <w:rPr>
          <w:rStyle w:val="Numeracinttulo"/>
          <w:b w:val="0"/>
        </w:rPr>
        <w:t>de DARP y MTRP.</w:t>
      </w:r>
    </w:p>
    <w:p w:rsidR="001B52AF" w:rsidRPr="0069219B" w:rsidRDefault="001B52AF" w:rsidP="0069219B">
      <w:pPr>
        <w:spacing w:line="276" w:lineRule="auto"/>
        <w:rPr>
          <w:rStyle w:val="Numeracinttulo"/>
          <w:b w:val="0"/>
        </w:rPr>
      </w:pPr>
    </w:p>
    <w:p w:rsidR="00BA74A4" w:rsidRPr="0069219B" w:rsidRDefault="00BA74A4" w:rsidP="0069219B">
      <w:pPr>
        <w:spacing w:line="276" w:lineRule="auto"/>
        <w:rPr>
          <w:rStyle w:val="Numeracinttulo"/>
          <w:b w:val="0"/>
          <w:sz w:val="22"/>
          <w:szCs w:val="24"/>
        </w:rPr>
      </w:pPr>
      <w:r w:rsidRPr="0069219B">
        <w:rPr>
          <w:rStyle w:val="Numeracinttulo"/>
        </w:rPr>
        <w:t>1.4.-</w:t>
      </w:r>
      <w:r w:rsidRPr="0069219B">
        <w:rPr>
          <w:rStyle w:val="Numeracinttulo"/>
          <w:b w:val="0"/>
        </w:rPr>
        <w:t xml:space="preserve"> La </w:t>
      </w:r>
      <w:r w:rsidR="00B15D21" w:rsidRPr="0069219B">
        <w:rPr>
          <w:rStyle w:val="Numeracinttulo"/>
          <w:b w:val="0"/>
        </w:rPr>
        <w:t xml:space="preserve">Defensa </w:t>
      </w:r>
      <w:r w:rsidR="00CB0D8B" w:rsidRPr="0069219B">
        <w:rPr>
          <w:rStyle w:val="Numeracinttulo"/>
          <w:b w:val="0"/>
        </w:rPr>
        <w:t>se mostró in</w:t>
      </w:r>
      <w:r w:rsidRPr="0069219B">
        <w:rPr>
          <w:rStyle w:val="Numeracinttulo"/>
          <w:b w:val="0"/>
        </w:rPr>
        <w:t>conforme con la decisión</w:t>
      </w:r>
      <w:r w:rsidR="00292386" w:rsidRPr="0069219B">
        <w:rPr>
          <w:rStyle w:val="Numeracinttulo"/>
          <w:b w:val="0"/>
        </w:rPr>
        <w:t>, expresó que apelaba</w:t>
      </w:r>
      <w:r w:rsidRPr="0069219B">
        <w:rPr>
          <w:rStyle w:val="Numeracinttulo"/>
          <w:b w:val="0"/>
        </w:rPr>
        <w:t xml:space="preserve"> el fallo, </w:t>
      </w:r>
      <w:r w:rsidR="00292386" w:rsidRPr="0069219B">
        <w:rPr>
          <w:rStyle w:val="Numeracinttulo"/>
          <w:b w:val="0"/>
        </w:rPr>
        <w:t>y sustentó de manera escrita</w:t>
      </w:r>
      <w:r w:rsidRPr="0069219B">
        <w:rPr>
          <w:rStyle w:val="Numeracinttulo"/>
          <w:b w:val="0"/>
        </w:rPr>
        <w:t xml:space="preserve">. </w:t>
      </w:r>
    </w:p>
    <w:p w:rsidR="00B479D8" w:rsidRPr="0069219B" w:rsidRDefault="00B479D8" w:rsidP="0069219B">
      <w:pPr>
        <w:spacing w:line="276" w:lineRule="auto"/>
        <w:rPr>
          <w:rStyle w:val="Numeracinttulo"/>
          <w:b w:val="0"/>
          <w:sz w:val="20"/>
          <w:szCs w:val="22"/>
        </w:rPr>
      </w:pPr>
    </w:p>
    <w:p w:rsidR="00BA74A4" w:rsidRPr="0069219B" w:rsidRDefault="00BA74A4" w:rsidP="0069219B">
      <w:pPr>
        <w:spacing w:line="276" w:lineRule="auto"/>
        <w:rPr>
          <w:rStyle w:val="Algerian"/>
          <w:sz w:val="28"/>
        </w:rPr>
      </w:pPr>
      <w:r w:rsidRPr="0069219B">
        <w:rPr>
          <w:rStyle w:val="Algerian"/>
          <w:sz w:val="28"/>
        </w:rPr>
        <w:t>2.- Debate</w:t>
      </w:r>
    </w:p>
    <w:p w:rsidR="00BA74A4" w:rsidRPr="0069219B" w:rsidRDefault="00BA74A4" w:rsidP="0069219B">
      <w:pPr>
        <w:spacing w:line="276" w:lineRule="auto"/>
        <w:rPr>
          <w:sz w:val="22"/>
          <w:szCs w:val="24"/>
        </w:rPr>
      </w:pPr>
      <w:r w:rsidRPr="0069219B">
        <w:rPr>
          <w:sz w:val="24"/>
        </w:rPr>
        <w:t xml:space="preserve"> </w:t>
      </w:r>
    </w:p>
    <w:p w:rsidR="00BA74A4" w:rsidRPr="0069219B" w:rsidRDefault="00BA74A4" w:rsidP="0069219B">
      <w:pPr>
        <w:spacing w:line="276" w:lineRule="auto"/>
        <w:rPr>
          <w:rStyle w:val="Numeracinttulo"/>
          <w:rFonts w:ascii="Verdana" w:hAnsi="Verdana"/>
          <w:b w:val="0"/>
          <w:sz w:val="18"/>
          <w:szCs w:val="20"/>
        </w:rPr>
      </w:pPr>
      <w:r w:rsidRPr="0069219B">
        <w:rPr>
          <w:rStyle w:val="Numeracinttulo"/>
          <w:sz w:val="22"/>
        </w:rPr>
        <w:t>2.1.-</w:t>
      </w:r>
      <w:r w:rsidRPr="0069219B">
        <w:rPr>
          <w:rStyle w:val="Numeracinttulo"/>
          <w:b w:val="0"/>
          <w:sz w:val="22"/>
        </w:rPr>
        <w:t xml:space="preserve"> </w:t>
      </w:r>
      <w:r w:rsidR="00126F2E" w:rsidRPr="0069219B">
        <w:rPr>
          <w:rStyle w:val="Numeracinttulo"/>
          <w:rFonts w:cs="Tahoma"/>
          <w:b w:val="0"/>
        </w:rPr>
        <w:t xml:space="preserve">Defensa </w:t>
      </w:r>
      <w:r w:rsidRPr="0069219B">
        <w:rPr>
          <w:rStyle w:val="Numeracinttulo"/>
          <w:rFonts w:ascii="Verdana" w:hAnsi="Verdana" w:cs="Tahoma"/>
          <w:b w:val="0"/>
          <w:sz w:val="18"/>
          <w:szCs w:val="20"/>
        </w:rPr>
        <w:t>-recurrente-</w:t>
      </w:r>
    </w:p>
    <w:p w:rsidR="00BA74A4" w:rsidRPr="0069219B" w:rsidRDefault="00BA74A4" w:rsidP="0069219B">
      <w:pPr>
        <w:spacing w:line="276" w:lineRule="auto"/>
        <w:rPr>
          <w:rFonts w:cs="Tahoma"/>
          <w:sz w:val="24"/>
        </w:rPr>
      </w:pPr>
    </w:p>
    <w:p w:rsidR="00BA74A4" w:rsidRPr="0069219B" w:rsidRDefault="00BA74A4" w:rsidP="0069219B">
      <w:pPr>
        <w:spacing w:line="276" w:lineRule="auto"/>
        <w:rPr>
          <w:rFonts w:cs="Tahoma"/>
          <w:sz w:val="24"/>
        </w:rPr>
      </w:pPr>
      <w:r w:rsidRPr="0069219B">
        <w:rPr>
          <w:rFonts w:cs="Tahoma"/>
          <w:sz w:val="24"/>
        </w:rPr>
        <w:t xml:space="preserve">Pide se revoque la sentencia </w:t>
      </w:r>
      <w:r w:rsidR="00126F2E" w:rsidRPr="0069219B">
        <w:rPr>
          <w:rFonts w:cs="Tahoma"/>
          <w:sz w:val="24"/>
        </w:rPr>
        <w:t xml:space="preserve">condenatoria </w:t>
      </w:r>
      <w:r w:rsidRPr="0069219B">
        <w:rPr>
          <w:rFonts w:cs="Tahoma"/>
          <w:sz w:val="24"/>
        </w:rPr>
        <w:t xml:space="preserve">y en su lugar se </w:t>
      </w:r>
      <w:r w:rsidR="00126F2E" w:rsidRPr="0069219B">
        <w:rPr>
          <w:rFonts w:cs="Tahoma"/>
          <w:sz w:val="24"/>
        </w:rPr>
        <w:t xml:space="preserve">absuelva a su prohijado, </w:t>
      </w:r>
      <w:r w:rsidR="00E2454D" w:rsidRPr="0069219B">
        <w:rPr>
          <w:rFonts w:cs="Tahoma"/>
          <w:sz w:val="24"/>
        </w:rPr>
        <w:t>con fundamento en la siguien</w:t>
      </w:r>
      <w:r w:rsidR="00A749C9" w:rsidRPr="0069219B">
        <w:rPr>
          <w:rFonts w:cs="Tahoma"/>
          <w:sz w:val="24"/>
        </w:rPr>
        <w:t>te</w:t>
      </w:r>
      <w:r w:rsidR="00E2454D" w:rsidRPr="0069219B">
        <w:rPr>
          <w:rFonts w:cs="Tahoma"/>
          <w:sz w:val="24"/>
        </w:rPr>
        <w:t xml:space="preserve"> sustentación</w:t>
      </w:r>
      <w:r w:rsidR="00126F2E" w:rsidRPr="0069219B">
        <w:rPr>
          <w:rFonts w:cs="Tahoma"/>
          <w:sz w:val="24"/>
        </w:rPr>
        <w:t>:</w:t>
      </w:r>
    </w:p>
    <w:p w:rsidR="00BA74A4" w:rsidRPr="0069219B" w:rsidRDefault="00BA74A4" w:rsidP="0069219B">
      <w:pPr>
        <w:spacing w:line="276" w:lineRule="auto"/>
        <w:rPr>
          <w:rFonts w:cs="Tahoma"/>
          <w:sz w:val="20"/>
          <w:szCs w:val="22"/>
        </w:rPr>
      </w:pPr>
    </w:p>
    <w:p w:rsidR="004713D2" w:rsidRPr="0069219B" w:rsidRDefault="00CA312F" w:rsidP="0069219B">
      <w:pPr>
        <w:spacing w:line="276" w:lineRule="auto"/>
        <w:rPr>
          <w:rStyle w:val="Numeracinttulo"/>
          <w:rFonts w:cs="Tahoma"/>
          <w:b w:val="0"/>
        </w:rPr>
      </w:pPr>
      <w:r w:rsidRPr="0069219B">
        <w:rPr>
          <w:rStyle w:val="Numeracinttulo"/>
          <w:rFonts w:cs="Tahoma"/>
          <w:b w:val="0"/>
        </w:rPr>
        <w:t xml:space="preserve">En cuanto a </w:t>
      </w:r>
      <w:r w:rsidR="00126F2E" w:rsidRPr="0069219B">
        <w:rPr>
          <w:rStyle w:val="Numeracinttulo"/>
          <w:rFonts w:cs="Tahoma"/>
          <w:b w:val="0"/>
        </w:rPr>
        <w:t xml:space="preserve">la identificación del procesado, </w:t>
      </w:r>
      <w:r w:rsidR="005F282F" w:rsidRPr="0069219B">
        <w:rPr>
          <w:rStyle w:val="Numeracinttulo"/>
          <w:rFonts w:cs="Tahoma"/>
          <w:b w:val="0"/>
        </w:rPr>
        <w:t xml:space="preserve">pregona </w:t>
      </w:r>
      <w:r w:rsidRPr="0069219B">
        <w:rPr>
          <w:rStyle w:val="Numeracinttulo"/>
          <w:rFonts w:cs="Tahoma"/>
          <w:b w:val="0"/>
        </w:rPr>
        <w:t>la existencia de varios reparos</w:t>
      </w:r>
      <w:r w:rsidR="00126F2E" w:rsidRPr="0069219B">
        <w:rPr>
          <w:rStyle w:val="Numeracinttulo"/>
          <w:rFonts w:cs="Tahoma"/>
          <w:b w:val="0"/>
        </w:rPr>
        <w:t xml:space="preserve">: (i) </w:t>
      </w:r>
      <w:r w:rsidR="005F282F" w:rsidRPr="0069219B">
        <w:rPr>
          <w:rStyle w:val="Numeracinttulo"/>
          <w:rFonts w:cs="Tahoma"/>
          <w:b w:val="0"/>
        </w:rPr>
        <w:t>v</w:t>
      </w:r>
      <w:r w:rsidR="00A749C9" w:rsidRPr="0069219B">
        <w:rPr>
          <w:rStyle w:val="Numeracinttulo"/>
          <w:rFonts w:cs="Tahoma"/>
          <w:b w:val="0"/>
        </w:rPr>
        <w:t>iolación art. 7 CPP</w:t>
      </w:r>
      <w:r w:rsidR="00C120A1" w:rsidRPr="0069219B">
        <w:rPr>
          <w:rStyle w:val="Numeracinttulo"/>
          <w:rFonts w:cs="Tahoma"/>
          <w:b w:val="0"/>
        </w:rPr>
        <w:t xml:space="preserve">, </w:t>
      </w:r>
      <w:r w:rsidR="004B72FA" w:rsidRPr="0069219B">
        <w:rPr>
          <w:rStyle w:val="Numeracinttulo"/>
          <w:rFonts w:cs="Tahoma"/>
          <w:b w:val="0"/>
        </w:rPr>
        <w:t>porq</w:t>
      </w:r>
      <w:r w:rsidR="00C120A1" w:rsidRPr="0069219B">
        <w:rPr>
          <w:rStyle w:val="Numeracinttulo"/>
          <w:rFonts w:cs="Tahoma"/>
          <w:b w:val="0"/>
        </w:rPr>
        <w:t xml:space="preserve">ue </w:t>
      </w:r>
      <w:r w:rsidR="00126F2E" w:rsidRPr="0069219B">
        <w:rPr>
          <w:rStyle w:val="Numeracinttulo"/>
          <w:rFonts w:cs="Tahoma"/>
          <w:b w:val="0"/>
        </w:rPr>
        <w:t>Fiscalía no individualizó a</w:t>
      </w:r>
      <w:r w:rsidR="00A749C9" w:rsidRPr="0069219B">
        <w:rPr>
          <w:rStyle w:val="Numeracinttulo"/>
          <w:rFonts w:cs="Tahoma"/>
          <w:b w:val="0"/>
        </w:rPr>
        <w:t xml:space="preserve"> su cliente</w:t>
      </w:r>
      <w:r w:rsidR="004B72FA" w:rsidRPr="0069219B">
        <w:rPr>
          <w:rStyle w:val="Numeracinttulo"/>
          <w:rFonts w:cs="Tahoma"/>
          <w:b w:val="0"/>
        </w:rPr>
        <w:t xml:space="preserve"> y hay lugar a aplicar </w:t>
      </w:r>
      <w:r w:rsidR="00126F2E" w:rsidRPr="0069219B">
        <w:rPr>
          <w:rStyle w:val="Numeracinttulo"/>
          <w:rFonts w:cs="Tahoma"/>
          <w:b w:val="0"/>
        </w:rPr>
        <w:t xml:space="preserve">in dubio pro reo; (ii) </w:t>
      </w:r>
      <w:r w:rsidR="004B72FA" w:rsidRPr="0069219B">
        <w:rPr>
          <w:rStyle w:val="Numeracinttulo"/>
          <w:rFonts w:cs="Tahoma"/>
          <w:b w:val="0"/>
        </w:rPr>
        <w:t xml:space="preserve">violación art. </w:t>
      </w:r>
      <w:r w:rsidR="00126F2E" w:rsidRPr="0069219B">
        <w:rPr>
          <w:rStyle w:val="Numeracinttulo"/>
          <w:rFonts w:cs="Tahoma"/>
          <w:b w:val="0"/>
        </w:rPr>
        <w:t xml:space="preserve">372 </w:t>
      </w:r>
      <w:proofErr w:type="spellStart"/>
      <w:r w:rsidR="004B72FA" w:rsidRPr="0069219B">
        <w:rPr>
          <w:rStyle w:val="Numeracinttulo"/>
          <w:rFonts w:cs="Tahoma"/>
          <w:b w:val="0"/>
        </w:rPr>
        <w:t>idem</w:t>
      </w:r>
      <w:proofErr w:type="spellEnd"/>
      <w:r w:rsidR="004B72FA" w:rsidRPr="0069219B">
        <w:rPr>
          <w:rStyle w:val="Numeracinttulo"/>
          <w:rFonts w:cs="Tahoma"/>
          <w:b w:val="0"/>
        </w:rPr>
        <w:t>, porque</w:t>
      </w:r>
      <w:r w:rsidR="00126F2E" w:rsidRPr="0069219B">
        <w:rPr>
          <w:rStyle w:val="Numeracinttulo"/>
          <w:rFonts w:cs="Tahoma"/>
          <w:b w:val="0"/>
        </w:rPr>
        <w:t xml:space="preserve"> </w:t>
      </w:r>
      <w:r w:rsidR="00236A76" w:rsidRPr="0069219B">
        <w:rPr>
          <w:rStyle w:val="Numeracinttulo"/>
          <w:rFonts w:cs="Tahoma"/>
          <w:b w:val="0"/>
        </w:rPr>
        <w:t xml:space="preserve">la </w:t>
      </w:r>
      <w:r w:rsidR="00126F2E" w:rsidRPr="0069219B">
        <w:rPr>
          <w:rStyle w:val="Numeracinttulo"/>
          <w:rFonts w:cs="Tahoma"/>
          <w:b w:val="0"/>
        </w:rPr>
        <w:t>práctica probatoria carece de sentido al no existir un</w:t>
      </w:r>
      <w:r w:rsidR="001E305B" w:rsidRPr="0069219B">
        <w:rPr>
          <w:rStyle w:val="Numeracinttulo"/>
          <w:rFonts w:cs="Tahoma"/>
          <w:b w:val="0"/>
        </w:rPr>
        <w:t xml:space="preserve">a persona </w:t>
      </w:r>
      <w:r w:rsidR="00126F2E" w:rsidRPr="0069219B">
        <w:rPr>
          <w:rStyle w:val="Numeracinttulo"/>
          <w:rFonts w:cs="Tahoma"/>
          <w:b w:val="0"/>
        </w:rPr>
        <w:t>identificad</w:t>
      </w:r>
      <w:r w:rsidR="001E305B" w:rsidRPr="0069219B">
        <w:rPr>
          <w:rStyle w:val="Numeracinttulo"/>
          <w:rFonts w:cs="Tahoma"/>
          <w:b w:val="0"/>
        </w:rPr>
        <w:t>a</w:t>
      </w:r>
      <w:r w:rsidR="00126F2E" w:rsidRPr="0069219B">
        <w:rPr>
          <w:rStyle w:val="Numeracinttulo"/>
          <w:rFonts w:cs="Tahoma"/>
          <w:b w:val="0"/>
        </w:rPr>
        <w:t xml:space="preserve">; (iii) </w:t>
      </w:r>
      <w:r w:rsidR="004B72FA" w:rsidRPr="0069219B">
        <w:rPr>
          <w:rStyle w:val="Numeracinttulo"/>
          <w:rFonts w:cs="Tahoma"/>
          <w:b w:val="0"/>
        </w:rPr>
        <w:t xml:space="preserve">violación </w:t>
      </w:r>
      <w:r w:rsidR="00126F2E" w:rsidRPr="0069219B">
        <w:rPr>
          <w:rStyle w:val="Numeracinttulo"/>
          <w:rFonts w:cs="Tahoma"/>
          <w:b w:val="0"/>
        </w:rPr>
        <w:t>art</w:t>
      </w:r>
      <w:r w:rsidR="004B72FA" w:rsidRPr="0069219B">
        <w:rPr>
          <w:rStyle w:val="Numeracinttulo"/>
          <w:rFonts w:cs="Tahoma"/>
          <w:b w:val="0"/>
        </w:rPr>
        <w:t>.</w:t>
      </w:r>
      <w:r w:rsidR="00126F2E" w:rsidRPr="0069219B">
        <w:rPr>
          <w:rStyle w:val="Numeracinttulo"/>
          <w:rFonts w:cs="Tahoma"/>
          <w:b w:val="0"/>
        </w:rPr>
        <w:t xml:space="preserve"> 381 al no existir conocimiento más allá de toda duda para condenar; (iv)</w:t>
      </w:r>
      <w:r w:rsidR="004B72FA" w:rsidRPr="0069219B">
        <w:rPr>
          <w:rStyle w:val="Numeracinttulo"/>
          <w:rFonts w:cs="Tahoma"/>
          <w:b w:val="0"/>
        </w:rPr>
        <w:t xml:space="preserve"> violación </w:t>
      </w:r>
      <w:r w:rsidR="00126F2E" w:rsidRPr="0069219B">
        <w:rPr>
          <w:rStyle w:val="Numeracinttulo"/>
          <w:rFonts w:cs="Tahoma"/>
          <w:b w:val="0"/>
        </w:rPr>
        <w:t>art</w:t>
      </w:r>
      <w:r w:rsidR="004B72FA" w:rsidRPr="0069219B">
        <w:rPr>
          <w:rStyle w:val="Numeracinttulo"/>
          <w:rFonts w:cs="Tahoma"/>
          <w:b w:val="0"/>
        </w:rPr>
        <w:t>s. 9 y 10</w:t>
      </w:r>
      <w:r w:rsidR="004713D2" w:rsidRPr="0069219B">
        <w:rPr>
          <w:rStyle w:val="Numeracinttulo"/>
          <w:rFonts w:cs="Tahoma"/>
          <w:b w:val="0"/>
        </w:rPr>
        <w:t xml:space="preserve"> CP</w:t>
      </w:r>
      <w:r w:rsidR="00126F2E" w:rsidRPr="0069219B">
        <w:rPr>
          <w:rStyle w:val="Numeracinttulo"/>
          <w:rFonts w:cs="Tahoma"/>
          <w:b w:val="0"/>
        </w:rPr>
        <w:t xml:space="preserve"> en tanto para que se </w:t>
      </w:r>
      <w:r w:rsidR="004B72FA" w:rsidRPr="0069219B">
        <w:rPr>
          <w:rStyle w:val="Numeracinttulo"/>
          <w:rFonts w:cs="Tahoma"/>
          <w:b w:val="0"/>
        </w:rPr>
        <w:t>configure la conducta delictiva</w:t>
      </w:r>
      <w:r w:rsidR="00126F2E" w:rsidRPr="0069219B">
        <w:rPr>
          <w:rStyle w:val="Numeracinttulo"/>
          <w:rFonts w:cs="Tahoma"/>
          <w:b w:val="0"/>
        </w:rPr>
        <w:t xml:space="preserve"> se requiere certeza que el </w:t>
      </w:r>
      <w:r w:rsidR="00126F2E" w:rsidRPr="0069219B">
        <w:rPr>
          <w:rStyle w:val="Numeracinttulo"/>
          <w:rFonts w:cs="Tahoma"/>
          <w:b w:val="0"/>
        </w:rPr>
        <w:lastRenderedPageBreak/>
        <w:t>autor y procesado son la misma persona; (v)</w:t>
      </w:r>
      <w:r w:rsidR="004B72FA" w:rsidRPr="0069219B">
        <w:rPr>
          <w:rStyle w:val="Numeracinttulo"/>
          <w:rFonts w:cs="Tahoma"/>
          <w:b w:val="0"/>
        </w:rPr>
        <w:t xml:space="preserve"> violación art. </w:t>
      </w:r>
      <w:r w:rsidR="004713D2" w:rsidRPr="0069219B">
        <w:rPr>
          <w:rStyle w:val="Numeracinttulo"/>
          <w:rFonts w:cs="Tahoma"/>
          <w:b w:val="0"/>
        </w:rPr>
        <w:t>13 CP,</w:t>
      </w:r>
      <w:r w:rsidR="00126F2E" w:rsidRPr="0069219B">
        <w:rPr>
          <w:rStyle w:val="Numeracinttulo"/>
          <w:rFonts w:cs="Tahoma"/>
          <w:b w:val="0"/>
        </w:rPr>
        <w:t xml:space="preserve"> esencia sistema penal</w:t>
      </w:r>
      <w:r w:rsidR="004713D2" w:rsidRPr="0069219B">
        <w:rPr>
          <w:rStyle w:val="Numeracinttulo"/>
          <w:rFonts w:cs="Tahoma"/>
          <w:b w:val="0"/>
        </w:rPr>
        <w:t>;</w:t>
      </w:r>
      <w:r w:rsidRPr="0069219B">
        <w:rPr>
          <w:rStyle w:val="Numeracinttulo"/>
          <w:rFonts w:cs="Tahoma"/>
          <w:b w:val="0"/>
        </w:rPr>
        <w:t xml:space="preserve"> y</w:t>
      </w:r>
      <w:r w:rsidR="00126F2E" w:rsidRPr="0069219B">
        <w:rPr>
          <w:rStyle w:val="Numeracinttulo"/>
          <w:rFonts w:cs="Tahoma"/>
          <w:b w:val="0"/>
        </w:rPr>
        <w:t xml:space="preserve"> (vi) </w:t>
      </w:r>
      <w:r w:rsidR="004713D2" w:rsidRPr="0069219B">
        <w:rPr>
          <w:rStyle w:val="Numeracinttulo"/>
          <w:rFonts w:cs="Tahoma"/>
          <w:b w:val="0"/>
        </w:rPr>
        <w:t xml:space="preserve">violación </w:t>
      </w:r>
      <w:r w:rsidR="00126F2E" w:rsidRPr="0069219B">
        <w:rPr>
          <w:rStyle w:val="Numeracinttulo"/>
          <w:rFonts w:cs="Tahoma"/>
          <w:b w:val="0"/>
        </w:rPr>
        <w:t>art. 25</w:t>
      </w:r>
      <w:r w:rsidR="004713D2" w:rsidRPr="0069219B">
        <w:rPr>
          <w:rStyle w:val="Numeracinttulo"/>
          <w:rFonts w:cs="Tahoma"/>
          <w:b w:val="0"/>
        </w:rPr>
        <w:t>0 CN</w:t>
      </w:r>
      <w:r w:rsidR="00126F2E" w:rsidRPr="0069219B">
        <w:rPr>
          <w:rStyle w:val="Numeracinttulo"/>
          <w:rFonts w:cs="Tahoma"/>
          <w:b w:val="0"/>
        </w:rPr>
        <w:t xml:space="preserve">, </w:t>
      </w:r>
      <w:r w:rsidR="00192B7B" w:rsidRPr="0069219B">
        <w:rPr>
          <w:rStyle w:val="Numeracinttulo"/>
          <w:rFonts w:cs="Tahoma"/>
          <w:b w:val="0"/>
        </w:rPr>
        <w:t xml:space="preserve">ya que </w:t>
      </w:r>
      <w:r w:rsidR="00126F2E" w:rsidRPr="0069219B">
        <w:rPr>
          <w:rStyle w:val="Numeracinttulo"/>
          <w:rFonts w:cs="Tahoma"/>
          <w:b w:val="0"/>
        </w:rPr>
        <w:t>en ninguna parte del código se señala que el juez pueda subsanar las falencias probatorias de la Fiscalía a falta de estipulación entre las partes,</w:t>
      </w:r>
      <w:r w:rsidR="004713D2" w:rsidRPr="0069219B">
        <w:rPr>
          <w:rStyle w:val="Numeracinttulo"/>
          <w:rFonts w:cs="Tahoma"/>
          <w:b w:val="0"/>
        </w:rPr>
        <w:t xml:space="preserve"> en algo tan fundamental como lo es la</w:t>
      </w:r>
      <w:r w:rsidR="00126F2E" w:rsidRPr="0069219B">
        <w:rPr>
          <w:rStyle w:val="Numeracinttulo"/>
          <w:rFonts w:cs="Tahoma"/>
          <w:b w:val="0"/>
        </w:rPr>
        <w:t xml:space="preserve"> identificación e individualización del supuesto autor del ilícito</w:t>
      </w:r>
      <w:r w:rsidR="004713D2" w:rsidRPr="0069219B">
        <w:rPr>
          <w:rStyle w:val="Numeracinttulo"/>
          <w:rFonts w:cs="Tahoma"/>
          <w:b w:val="0"/>
        </w:rPr>
        <w:t>,</w:t>
      </w:r>
      <w:r w:rsidR="00126F2E" w:rsidRPr="0069219B">
        <w:rPr>
          <w:rStyle w:val="Numeracinttulo"/>
          <w:rFonts w:cs="Tahoma"/>
          <w:b w:val="0"/>
        </w:rPr>
        <w:t xml:space="preserve"> </w:t>
      </w:r>
      <w:r w:rsidR="009A6476" w:rsidRPr="0069219B">
        <w:rPr>
          <w:rStyle w:val="Numeracinttulo"/>
          <w:rFonts w:cs="Tahoma"/>
          <w:b w:val="0"/>
        </w:rPr>
        <w:t>y</w:t>
      </w:r>
      <w:r w:rsidR="004713D2" w:rsidRPr="0069219B">
        <w:rPr>
          <w:rStyle w:val="Numeracinttulo"/>
          <w:rFonts w:cs="Tahoma"/>
          <w:b w:val="0"/>
        </w:rPr>
        <w:t>,</w:t>
      </w:r>
      <w:r w:rsidR="009A6476" w:rsidRPr="0069219B">
        <w:rPr>
          <w:rStyle w:val="Numeracinttulo"/>
          <w:rFonts w:cs="Tahoma"/>
          <w:b w:val="0"/>
        </w:rPr>
        <w:t xml:space="preserve"> por ende</w:t>
      </w:r>
      <w:r w:rsidR="004713D2" w:rsidRPr="0069219B">
        <w:rPr>
          <w:rStyle w:val="Numeracinttulo"/>
          <w:rFonts w:cs="Tahoma"/>
          <w:b w:val="0"/>
        </w:rPr>
        <w:t xml:space="preserve"> no se debió emitir</w:t>
      </w:r>
      <w:r w:rsidR="009A6476" w:rsidRPr="0069219B">
        <w:rPr>
          <w:rStyle w:val="Numeracinttulo"/>
          <w:rFonts w:cs="Tahoma"/>
          <w:b w:val="0"/>
        </w:rPr>
        <w:t xml:space="preserve"> un fallo de condena.</w:t>
      </w:r>
    </w:p>
    <w:p w:rsidR="004713D2" w:rsidRPr="0069219B" w:rsidRDefault="004713D2" w:rsidP="0069219B">
      <w:pPr>
        <w:spacing w:line="276" w:lineRule="auto"/>
        <w:rPr>
          <w:rStyle w:val="Numeracinttulo"/>
          <w:rFonts w:cs="Tahoma"/>
          <w:b w:val="0"/>
        </w:rPr>
      </w:pPr>
    </w:p>
    <w:p w:rsidR="009A6476" w:rsidRPr="0069219B" w:rsidRDefault="004713D2" w:rsidP="0069219B">
      <w:pPr>
        <w:spacing w:line="276" w:lineRule="auto"/>
        <w:rPr>
          <w:rStyle w:val="Numeracinttulo"/>
          <w:rFonts w:cs="Tahoma"/>
          <w:b w:val="0"/>
        </w:rPr>
      </w:pPr>
      <w:r w:rsidRPr="0069219B">
        <w:rPr>
          <w:rStyle w:val="Numeracinttulo"/>
          <w:rFonts w:cs="Tahoma"/>
          <w:b w:val="0"/>
        </w:rPr>
        <w:t xml:space="preserve">Con base en lo anterior </w:t>
      </w:r>
      <w:r w:rsidR="009A6476" w:rsidRPr="0069219B">
        <w:rPr>
          <w:rStyle w:val="Numeracinttulo"/>
          <w:rFonts w:cs="Tahoma"/>
          <w:b w:val="0"/>
        </w:rPr>
        <w:t>se pregunta</w:t>
      </w:r>
      <w:r w:rsidR="00CA312F" w:rsidRPr="0069219B">
        <w:rPr>
          <w:rStyle w:val="Numeracinttulo"/>
          <w:rFonts w:cs="Tahoma"/>
          <w:b w:val="0"/>
        </w:rPr>
        <w:t>:</w:t>
      </w:r>
      <w:r w:rsidR="009A6476" w:rsidRPr="0069219B">
        <w:rPr>
          <w:rStyle w:val="Numeracinttulo"/>
          <w:rFonts w:cs="Tahoma"/>
          <w:b w:val="0"/>
        </w:rPr>
        <w:t xml:space="preserve"> </w:t>
      </w:r>
      <w:r w:rsidR="00CA312F" w:rsidRPr="0069219B">
        <w:rPr>
          <w:rStyle w:val="Numeracinttulo"/>
          <w:rFonts w:cs="Tahoma"/>
          <w:b w:val="0"/>
        </w:rPr>
        <w:t>¿</w:t>
      </w:r>
      <w:r w:rsidR="009A6476" w:rsidRPr="0069219B">
        <w:rPr>
          <w:rStyle w:val="Numeracinttulo"/>
          <w:rFonts w:cs="Tahoma"/>
          <w:b w:val="0"/>
        </w:rPr>
        <w:t xml:space="preserve">si no existió una plena identificación </w:t>
      </w:r>
      <w:r w:rsidR="00CA312F" w:rsidRPr="0069219B">
        <w:rPr>
          <w:rStyle w:val="Numeracinttulo"/>
          <w:rFonts w:cs="Tahoma"/>
          <w:b w:val="0"/>
        </w:rPr>
        <w:t xml:space="preserve">cómo </w:t>
      </w:r>
      <w:r w:rsidR="009A6476" w:rsidRPr="0069219B">
        <w:rPr>
          <w:rStyle w:val="Numeracinttulo"/>
          <w:rFonts w:cs="Tahoma"/>
          <w:b w:val="0"/>
        </w:rPr>
        <w:t>hablarse de conocimiento más allá de toda duda razonable</w:t>
      </w:r>
      <w:r w:rsidR="00CA312F" w:rsidRPr="0069219B">
        <w:rPr>
          <w:rStyle w:val="Numeracinttulo"/>
          <w:rFonts w:cs="Tahoma"/>
          <w:b w:val="0"/>
        </w:rPr>
        <w:t>?</w:t>
      </w:r>
      <w:r w:rsidR="009A6476" w:rsidRPr="0069219B">
        <w:rPr>
          <w:rStyle w:val="Numeracinttulo"/>
          <w:rFonts w:cs="Tahoma"/>
          <w:b w:val="0"/>
        </w:rPr>
        <w:t xml:space="preserve">, y </w:t>
      </w:r>
      <w:r w:rsidR="00CA312F" w:rsidRPr="0069219B">
        <w:rPr>
          <w:rStyle w:val="Numeracinttulo"/>
          <w:rFonts w:cs="Tahoma"/>
          <w:b w:val="0"/>
        </w:rPr>
        <w:t>¿</w:t>
      </w:r>
      <w:r w:rsidR="009A6476" w:rsidRPr="0069219B">
        <w:rPr>
          <w:rStyle w:val="Numeracinttulo"/>
          <w:rFonts w:cs="Tahoma"/>
          <w:b w:val="0"/>
        </w:rPr>
        <w:t xml:space="preserve">cómo le </w:t>
      </w:r>
      <w:r w:rsidRPr="0069219B">
        <w:rPr>
          <w:rStyle w:val="Numeracinttulo"/>
          <w:rFonts w:cs="Tahoma"/>
          <w:b w:val="0"/>
        </w:rPr>
        <w:t>consta al a quo</w:t>
      </w:r>
      <w:r w:rsidR="009A6476" w:rsidRPr="0069219B">
        <w:rPr>
          <w:rStyle w:val="Numeracinttulo"/>
          <w:rFonts w:cs="Tahoma"/>
          <w:b w:val="0"/>
        </w:rPr>
        <w:t xml:space="preserve"> que el señor </w:t>
      </w:r>
      <w:proofErr w:type="spellStart"/>
      <w:r w:rsidR="00C1146F">
        <w:rPr>
          <w:rStyle w:val="Numeracinttulo"/>
          <w:rFonts w:cs="Tahoma"/>
          <w:sz w:val="20"/>
          <w:szCs w:val="22"/>
        </w:rPr>
        <w:t>JCRC</w:t>
      </w:r>
      <w:proofErr w:type="spellEnd"/>
      <w:r w:rsidR="00CA312F" w:rsidRPr="0069219B">
        <w:rPr>
          <w:rStyle w:val="Numeracinttulo"/>
          <w:rFonts w:cs="Tahoma"/>
          <w:b w:val="0"/>
        </w:rPr>
        <w:t xml:space="preserve"> </w:t>
      </w:r>
      <w:r w:rsidR="009A6476" w:rsidRPr="0069219B">
        <w:rPr>
          <w:rStyle w:val="Numeracinttulo"/>
          <w:rFonts w:cs="Tahoma"/>
          <w:b w:val="0"/>
        </w:rPr>
        <w:t>es el responsable</w:t>
      </w:r>
      <w:r w:rsidR="001E305B" w:rsidRPr="0069219B">
        <w:rPr>
          <w:rStyle w:val="Numeracinttulo"/>
          <w:rFonts w:cs="Tahoma"/>
          <w:b w:val="0"/>
        </w:rPr>
        <w:t xml:space="preserve"> </w:t>
      </w:r>
      <w:r w:rsidR="009A6476" w:rsidRPr="0069219B">
        <w:rPr>
          <w:rStyle w:val="Numeracinttulo"/>
          <w:rFonts w:cs="Tahoma"/>
          <w:b w:val="0"/>
        </w:rPr>
        <w:t>y no otr</w:t>
      </w:r>
      <w:r w:rsidRPr="0069219B">
        <w:rPr>
          <w:rStyle w:val="Numeracinttulo"/>
          <w:rFonts w:cs="Tahoma"/>
          <w:b w:val="0"/>
        </w:rPr>
        <w:t>a persona con sus mismos datos</w:t>
      </w:r>
      <w:r w:rsidR="009A6476" w:rsidRPr="0069219B">
        <w:rPr>
          <w:rStyle w:val="Numeracinttulo"/>
          <w:rFonts w:cs="Tahoma"/>
          <w:b w:val="0"/>
        </w:rPr>
        <w:t xml:space="preserve"> </w:t>
      </w:r>
      <w:r w:rsidR="00CA312F" w:rsidRPr="0069219B">
        <w:rPr>
          <w:rStyle w:val="Numeracinttulo"/>
          <w:rFonts w:cs="Tahoma"/>
          <w:b w:val="0"/>
        </w:rPr>
        <w:t xml:space="preserve">al no </w:t>
      </w:r>
      <w:r w:rsidR="009A6476" w:rsidRPr="0069219B">
        <w:rPr>
          <w:rStyle w:val="Numeracinttulo"/>
          <w:rFonts w:cs="Tahoma"/>
          <w:b w:val="0"/>
        </w:rPr>
        <w:t>identific</w:t>
      </w:r>
      <w:r w:rsidR="00CA312F" w:rsidRPr="0069219B">
        <w:rPr>
          <w:rStyle w:val="Numeracinttulo"/>
          <w:rFonts w:cs="Tahoma"/>
          <w:b w:val="0"/>
        </w:rPr>
        <w:t xml:space="preserve">arse </w:t>
      </w:r>
      <w:r w:rsidR="009A6476" w:rsidRPr="0069219B">
        <w:rPr>
          <w:rStyle w:val="Numeracinttulo"/>
          <w:rFonts w:cs="Tahoma"/>
          <w:b w:val="0"/>
        </w:rPr>
        <w:t>en juicio</w:t>
      </w:r>
      <w:r w:rsidR="00CA312F" w:rsidRPr="0069219B">
        <w:rPr>
          <w:rStyle w:val="Numeracinttulo"/>
          <w:rFonts w:cs="Tahoma"/>
          <w:b w:val="0"/>
        </w:rPr>
        <w:t>?</w:t>
      </w:r>
    </w:p>
    <w:p w:rsidR="009A6476" w:rsidRPr="0069219B" w:rsidRDefault="009A6476" w:rsidP="0069219B">
      <w:pPr>
        <w:spacing w:line="276" w:lineRule="auto"/>
        <w:rPr>
          <w:rStyle w:val="Numeracinttulo"/>
          <w:rFonts w:cs="Tahoma"/>
          <w:b w:val="0"/>
        </w:rPr>
      </w:pPr>
    </w:p>
    <w:p w:rsidR="009A6476" w:rsidRPr="0069219B" w:rsidRDefault="009A6476" w:rsidP="0069219B">
      <w:pPr>
        <w:spacing w:line="276" w:lineRule="auto"/>
        <w:rPr>
          <w:rStyle w:val="Numeracinttulo"/>
          <w:rFonts w:cs="Tahoma"/>
          <w:b w:val="0"/>
        </w:rPr>
      </w:pPr>
      <w:r w:rsidRPr="0069219B">
        <w:rPr>
          <w:rStyle w:val="Numeracinttulo"/>
          <w:rFonts w:cs="Tahoma"/>
          <w:b w:val="0"/>
        </w:rPr>
        <w:t xml:space="preserve">Estima igualmente que la madre de los menores no contaba con un medio directo y personal sobre el cual </w:t>
      </w:r>
      <w:r w:rsidR="00CA312F" w:rsidRPr="0069219B">
        <w:rPr>
          <w:rStyle w:val="Numeracinttulo"/>
          <w:rFonts w:cs="Tahoma"/>
          <w:b w:val="0"/>
        </w:rPr>
        <w:t xml:space="preserve">se </w:t>
      </w:r>
      <w:r w:rsidRPr="0069219B">
        <w:rPr>
          <w:rStyle w:val="Numeracinttulo"/>
          <w:rFonts w:cs="Tahoma"/>
          <w:b w:val="0"/>
        </w:rPr>
        <w:t>pudier</w:t>
      </w:r>
      <w:r w:rsidR="002E60C6" w:rsidRPr="0069219B">
        <w:rPr>
          <w:rStyle w:val="Numeracinttulo"/>
          <w:rFonts w:cs="Tahoma"/>
          <w:b w:val="0"/>
        </w:rPr>
        <w:t>an hacer</w:t>
      </w:r>
      <w:r w:rsidRPr="0069219B">
        <w:rPr>
          <w:rStyle w:val="Numeracinttulo"/>
          <w:rFonts w:cs="Tahoma"/>
          <w:b w:val="0"/>
        </w:rPr>
        <w:t xml:space="preserve"> aseveraciones respecto al autor del delito, y por ende lo dicho por la misma debe enmarcarse en la llamada prueba de referencia, con la cual no p</w:t>
      </w:r>
      <w:r w:rsidR="002E60C6" w:rsidRPr="0069219B">
        <w:rPr>
          <w:rStyle w:val="Numeracinttulo"/>
          <w:rFonts w:cs="Tahoma"/>
          <w:b w:val="0"/>
        </w:rPr>
        <w:t xml:space="preserve">odía sustentarse la sentencia. Así es en cuenta al </w:t>
      </w:r>
      <w:r w:rsidRPr="0069219B">
        <w:rPr>
          <w:rStyle w:val="Numeracinttulo"/>
          <w:rFonts w:cs="Tahoma"/>
          <w:b w:val="0"/>
        </w:rPr>
        <w:t xml:space="preserve">no convivir la denunciante con el </w:t>
      </w:r>
      <w:r w:rsidR="001E305B" w:rsidRPr="0069219B">
        <w:rPr>
          <w:rStyle w:val="Numeracinttulo"/>
          <w:rFonts w:cs="Tahoma"/>
          <w:b w:val="0"/>
        </w:rPr>
        <w:t>acusado</w:t>
      </w:r>
      <w:r w:rsidRPr="0069219B">
        <w:rPr>
          <w:rStyle w:val="Numeracinttulo"/>
          <w:rFonts w:cs="Tahoma"/>
          <w:b w:val="0"/>
        </w:rPr>
        <w:t>, no tenía medio personal que le permitiera eventualmente rendir un testimonio que la catalogara como “testigo directo”</w:t>
      </w:r>
      <w:r w:rsidR="002E60C6" w:rsidRPr="0069219B">
        <w:rPr>
          <w:rStyle w:val="Numeracinttulo"/>
          <w:rFonts w:cs="Tahoma"/>
          <w:b w:val="0"/>
        </w:rPr>
        <w:t>, de ese modo el juzgador</w:t>
      </w:r>
      <w:r w:rsidRPr="0069219B">
        <w:rPr>
          <w:rStyle w:val="Numeracinttulo"/>
          <w:rFonts w:cs="Tahoma"/>
          <w:b w:val="0"/>
        </w:rPr>
        <w:t xml:space="preserve"> no podía fallar en forma adversa a los intereses de su </w:t>
      </w:r>
      <w:r w:rsidR="002E60C6" w:rsidRPr="0069219B">
        <w:rPr>
          <w:rStyle w:val="Numeracinttulo"/>
          <w:rFonts w:cs="Tahoma"/>
          <w:b w:val="0"/>
        </w:rPr>
        <w:t>representado</w:t>
      </w:r>
      <w:r w:rsidRPr="0069219B">
        <w:rPr>
          <w:rStyle w:val="Numeracinttulo"/>
          <w:rFonts w:cs="Tahoma"/>
          <w:b w:val="0"/>
        </w:rPr>
        <w:t>.</w:t>
      </w:r>
    </w:p>
    <w:p w:rsidR="00995524" w:rsidRPr="0069219B" w:rsidRDefault="00995524" w:rsidP="0069219B">
      <w:pPr>
        <w:spacing w:line="276" w:lineRule="auto"/>
        <w:rPr>
          <w:rFonts w:cs="Tahoma"/>
          <w:b/>
          <w:sz w:val="24"/>
        </w:rPr>
      </w:pPr>
    </w:p>
    <w:p w:rsidR="004301D3" w:rsidRPr="0069219B" w:rsidRDefault="004301D3" w:rsidP="0069219B">
      <w:pPr>
        <w:spacing w:line="276" w:lineRule="auto"/>
        <w:rPr>
          <w:smallCaps/>
          <w:sz w:val="24"/>
        </w:rPr>
      </w:pPr>
      <w:r w:rsidRPr="0069219B">
        <w:rPr>
          <w:b/>
          <w:sz w:val="22"/>
          <w:szCs w:val="24"/>
        </w:rPr>
        <w:t>2.2.-</w:t>
      </w:r>
      <w:r w:rsidRPr="0069219B">
        <w:rPr>
          <w:sz w:val="24"/>
        </w:rPr>
        <w:t xml:space="preserve"> Las demás partes e intervinientes no participaron en el trámite del recurso.</w:t>
      </w:r>
    </w:p>
    <w:p w:rsidR="004301D3" w:rsidRPr="0069219B" w:rsidRDefault="004301D3" w:rsidP="0069219B">
      <w:pPr>
        <w:spacing w:line="276" w:lineRule="auto"/>
        <w:rPr>
          <w:sz w:val="24"/>
        </w:rPr>
      </w:pPr>
    </w:p>
    <w:p w:rsidR="00BA74A4" w:rsidRPr="0069219B" w:rsidRDefault="00BA74A4" w:rsidP="0069219B">
      <w:pPr>
        <w:spacing w:line="276" w:lineRule="auto"/>
        <w:rPr>
          <w:rFonts w:cs="Tahoma"/>
          <w:sz w:val="24"/>
        </w:rPr>
      </w:pPr>
      <w:r w:rsidRPr="0069219B">
        <w:rPr>
          <w:rFonts w:cs="Tahoma"/>
          <w:sz w:val="24"/>
        </w:rPr>
        <w:t xml:space="preserve">Debidamente sustentado el recurso, </w:t>
      </w:r>
      <w:r w:rsidR="00792C79" w:rsidRPr="0069219B">
        <w:rPr>
          <w:rFonts w:cs="Tahoma"/>
          <w:sz w:val="24"/>
        </w:rPr>
        <w:t>el</w:t>
      </w:r>
      <w:r w:rsidR="00582128" w:rsidRPr="0069219B">
        <w:rPr>
          <w:rFonts w:cs="Tahoma"/>
          <w:sz w:val="24"/>
        </w:rPr>
        <w:t xml:space="preserve"> </w:t>
      </w:r>
      <w:r w:rsidR="00792C79" w:rsidRPr="0069219B">
        <w:rPr>
          <w:rFonts w:cs="Tahoma"/>
          <w:sz w:val="24"/>
        </w:rPr>
        <w:t>funcionario</w:t>
      </w:r>
      <w:r w:rsidRPr="0069219B">
        <w:rPr>
          <w:rFonts w:cs="Tahoma"/>
          <w:sz w:val="24"/>
        </w:rPr>
        <w:t xml:space="preserve"> a quo lo concedió en el efectivo suspensivo y dispuso la remisión de los registros pertinentes ante esta Corporación con el fin de desatar la alzada.</w:t>
      </w:r>
    </w:p>
    <w:p w:rsidR="00782728" w:rsidRPr="0069219B" w:rsidRDefault="00782728" w:rsidP="0069219B">
      <w:pPr>
        <w:spacing w:line="276" w:lineRule="auto"/>
        <w:rPr>
          <w:rStyle w:val="Algerian"/>
          <w:rFonts w:ascii="Tahoma" w:hAnsi="Tahoma" w:cs="Tahoma"/>
          <w:sz w:val="24"/>
        </w:rPr>
      </w:pPr>
    </w:p>
    <w:p w:rsidR="00BA74A4" w:rsidRPr="0069219B" w:rsidRDefault="00BA74A4" w:rsidP="0069219B">
      <w:pPr>
        <w:spacing w:line="276" w:lineRule="auto"/>
        <w:rPr>
          <w:rStyle w:val="Algerian"/>
          <w:sz w:val="24"/>
        </w:rPr>
      </w:pPr>
      <w:r w:rsidRPr="0069219B">
        <w:rPr>
          <w:rStyle w:val="Algerian"/>
          <w:sz w:val="28"/>
        </w:rPr>
        <w:t xml:space="preserve">3.- </w:t>
      </w:r>
      <w:r w:rsidRPr="0069219B">
        <w:rPr>
          <w:rStyle w:val="Algerian"/>
          <w:rFonts w:ascii="Tahoma" w:hAnsi="Tahoma" w:cs="Tahoma"/>
          <w:sz w:val="24"/>
          <w:szCs w:val="28"/>
        </w:rPr>
        <w:t>Para resolver,</w:t>
      </w:r>
      <w:r w:rsidRPr="0069219B">
        <w:rPr>
          <w:rStyle w:val="Algerian"/>
          <w:sz w:val="28"/>
        </w:rPr>
        <w:t xml:space="preserve"> se considera</w:t>
      </w:r>
    </w:p>
    <w:p w:rsidR="00872667" w:rsidRPr="0069219B" w:rsidRDefault="00872667" w:rsidP="0069219B">
      <w:pPr>
        <w:spacing w:line="276" w:lineRule="auto"/>
        <w:rPr>
          <w:rStyle w:val="Algerian"/>
          <w:sz w:val="24"/>
        </w:rPr>
      </w:pPr>
    </w:p>
    <w:p w:rsidR="00BA74A4" w:rsidRPr="0069219B" w:rsidRDefault="00BA74A4" w:rsidP="0069219B">
      <w:pPr>
        <w:spacing w:line="276" w:lineRule="auto"/>
        <w:rPr>
          <w:rFonts w:cs="Tahoma"/>
          <w:b/>
          <w:sz w:val="22"/>
          <w:szCs w:val="24"/>
        </w:rPr>
      </w:pPr>
      <w:r w:rsidRPr="0069219B">
        <w:rPr>
          <w:rFonts w:cs="Tahoma"/>
          <w:b/>
          <w:sz w:val="22"/>
          <w:szCs w:val="24"/>
        </w:rPr>
        <w:t>3.1.-</w:t>
      </w:r>
      <w:r w:rsidRPr="0069219B">
        <w:rPr>
          <w:rFonts w:cs="Tahoma"/>
          <w:b/>
          <w:sz w:val="24"/>
        </w:rPr>
        <w:t xml:space="preserve"> </w:t>
      </w:r>
      <w:r w:rsidRPr="0069219B">
        <w:rPr>
          <w:rFonts w:cs="Tahoma"/>
          <w:b/>
          <w:sz w:val="22"/>
          <w:szCs w:val="24"/>
        </w:rPr>
        <w:t>Competencia</w:t>
      </w:r>
    </w:p>
    <w:p w:rsidR="00BA74A4" w:rsidRPr="0069219B" w:rsidRDefault="00BA74A4" w:rsidP="0069219B">
      <w:pPr>
        <w:spacing w:line="276" w:lineRule="auto"/>
        <w:rPr>
          <w:rFonts w:cs="Tahoma"/>
          <w:b/>
          <w:sz w:val="24"/>
        </w:rPr>
      </w:pPr>
    </w:p>
    <w:p w:rsidR="00BA74A4" w:rsidRPr="0069219B" w:rsidRDefault="00BA74A4" w:rsidP="0069219B">
      <w:pPr>
        <w:spacing w:line="276" w:lineRule="auto"/>
        <w:rPr>
          <w:rFonts w:cs="Tahoma"/>
          <w:sz w:val="24"/>
        </w:rPr>
      </w:pPr>
      <w:r w:rsidRPr="0069219B">
        <w:rPr>
          <w:rFonts w:cs="Tahoma"/>
          <w:sz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w:t>
      </w:r>
      <w:r w:rsidRPr="0069219B">
        <w:rPr>
          <w:rFonts w:ascii="Verdana" w:hAnsi="Verdana" w:cs="Tahoma"/>
          <w:sz w:val="18"/>
          <w:szCs w:val="20"/>
        </w:rPr>
        <w:t>-en nuestro caso la Fiscalía-</w:t>
      </w:r>
      <w:r w:rsidRPr="0069219B">
        <w:rPr>
          <w:rFonts w:cs="Tahoma"/>
          <w:sz w:val="24"/>
        </w:rPr>
        <w:t>.</w:t>
      </w:r>
    </w:p>
    <w:p w:rsidR="00BA74A4" w:rsidRPr="0069219B" w:rsidRDefault="00BA74A4" w:rsidP="0069219B">
      <w:pPr>
        <w:spacing w:line="276" w:lineRule="auto"/>
        <w:rPr>
          <w:rFonts w:cs="Tahoma"/>
          <w:sz w:val="24"/>
        </w:rPr>
      </w:pPr>
    </w:p>
    <w:p w:rsidR="00BA74A4" w:rsidRPr="0069219B" w:rsidRDefault="00BA74A4" w:rsidP="0069219B">
      <w:pPr>
        <w:spacing w:line="276" w:lineRule="auto"/>
        <w:rPr>
          <w:rFonts w:cs="Tahoma"/>
          <w:sz w:val="24"/>
        </w:rPr>
      </w:pPr>
      <w:r w:rsidRPr="0069219B">
        <w:rPr>
          <w:rFonts w:cs="Tahoma"/>
          <w:b/>
          <w:sz w:val="22"/>
          <w:szCs w:val="24"/>
        </w:rPr>
        <w:t>3.2.-</w:t>
      </w:r>
      <w:r w:rsidRPr="0069219B">
        <w:rPr>
          <w:rFonts w:cs="Tahoma"/>
          <w:sz w:val="24"/>
        </w:rPr>
        <w:t xml:space="preserve"> </w:t>
      </w:r>
      <w:r w:rsidRPr="0069219B">
        <w:rPr>
          <w:rFonts w:cs="Tahoma"/>
          <w:b/>
          <w:sz w:val="22"/>
          <w:szCs w:val="24"/>
        </w:rPr>
        <w:t>Problema jurídico planteado</w:t>
      </w:r>
    </w:p>
    <w:p w:rsidR="00CA312F" w:rsidRPr="0069219B" w:rsidRDefault="00CA312F" w:rsidP="0069219B">
      <w:pPr>
        <w:spacing w:line="276" w:lineRule="auto"/>
        <w:rPr>
          <w:rFonts w:cs="Tahoma"/>
          <w:sz w:val="24"/>
        </w:rPr>
      </w:pPr>
    </w:p>
    <w:p w:rsidR="00BD1FF0" w:rsidRPr="0069219B" w:rsidRDefault="005F282F"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D</w:t>
      </w:r>
      <w:r w:rsidR="00BD1FF0" w:rsidRPr="0069219B">
        <w:rPr>
          <w:rFonts w:ascii="Tahoma" w:hAnsi="Tahoma" w:cs="Tahoma"/>
          <w:b w:val="0"/>
          <w:sz w:val="24"/>
          <w:szCs w:val="26"/>
        </w:rPr>
        <w:t xml:space="preserve">e conformidad con los planteamientos del abogado recurrente, los problemas jurídicos que deben resolverse se concretan en: (i) si para la emisión de un fallo basta la individualización del procesado o es necesaria su plena identificación; (ii) si los datos que se tienen respecto al </w:t>
      </w:r>
      <w:r w:rsidR="001E305B" w:rsidRPr="0069219B">
        <w:rPr>
          <w:rFonts w:ascii="Tahoma" w:hAnsi="Tahoma" w:cs="Tahoma"/>
          <w:b w:val="0"/>
          <w:sz w:val="24"/>
          <w:szCs w:val="26"/>
        </w:rPr>
        <w:t xml:space="preserve">acusado </w:t>
      </w:r>
      <w:r w:rsidR="00BD1FF0" w:rsidRPr="0069219B">
        <w:rPr>
          <w:rFonts w:ascii="Tahoma" w:hAnsi="Tahoma" w:cs="Tahoma"/>
          <w:b w:val="0"/>
          <w:sz w:val="24"/>
          <w:szCs w:val="26"/>
        </w:rPr>
        <w:t>son suficientes para considerarlo individualizado y/o identificado; y (iii) si se probó más allá de toda duda razonable que el acusado es responsable de la conducta punible de inasistencia alimentaria.</w:t>
      </w:r>
    </w:p>
    <w:p w:rsidR="004301D3" w:rsidRPr="0069219B" w:rsidRDefault="004301D3" w:rsidP="0069219B">
      <w:pPr>
        <w:pStyle w:val="Profesin"/>
        <w:spacing w:line="276" w:lineRule="auto"/>
        <w:jc w:val="both"/>
        <w:rPr>
          <w:rFonts w:ascii="Tahoma" w:hAnsi="Tahoma" w:cs="Tahoma"/>
          <w:b w:val="0"/>
          <w:sz w:val="24"/>
          <w:szCs w:val="26"/>
        </w:rPr>
      </w:pPr>
    </w:p>
    <w:p w:rsidR="00BA74A4" w:rsidRPr="0069219B" w:rsidRDefault="00BA74A4" w:rsidP="0069219B">
      <w:pPr>
        <w:spacing w:line="276" w:lineRule="auto"/>
        <w:rPr>
          <w:rFonts w:cs="Tahoma"/>
          <w:b/>
          <w:sz w:val="22"/>
          <w:szCs w:val="24"/>
        </w:rPr>
      </w:pPr>
      <w:r w:rsidRPr="0069219B">
        <w:rPr>
          <w:rFonts w:cs="Tahoma"/>
          <w:b/>
          <w:sz w:val="22"/>
          <w:szCs w:val="24"/>
        </w:rPr>
        <w:t>3.3.- Solución a la controversia</w:t>
      </w:r>
    </w:p>
    <w:p w:rsidR="00BA74A4" w:rsidRPr="0069219B" w:rsidRDefault="00BA74A4" w:rsidP="0069219B">
      <w:pPr>
        <w:spacing w:line="276" w:lineRule="auto"/>
        <w:rPr>
          <w:b/>
          <w:sz w:val="22"/>
          <w:szCs w:val="24"/>
        </w:rPr>
      </w:pPr>
    </w:p>
    <w:p w:rsidR="00BA74A4" w:rsidRPr="0069219B" w:rsidRDefault="00BA74A4" w:rsidP="0069219B">
      <w:pPr>
        <w:widowControl w:val="0"/>
        <w:autoSpaceDE w:val="0"/>
        <w:autoSpaceDN w:val="0"/>
        <w:adjustRightInd w:val="0"/>
        <w:spacing w:line="276" w:lineRule="auto"/>
        <w:rPr>
          <w:rFonts w:cs="Tahoma"/>
          <w:sz w:val="24"/>
        </w:rPr>
      </w:pPr>
      <w:r w:rsidRPr="0069219B">
        <w:rPr>
          <w:rFonts w:cs="Tahoma"/>
          <w:sz w:val="24"/>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69219B" w:rsidRDefault="00BA74A4" w:rsidP="0069219B">
      <w:pPr>
        <w:widowControl w:val="0"/>
        <w:autoSpaceDE w:val="0"/>
        <w:autoSpaceDN w:val="0"/>
        <w:adjustRightInd w:val="0"/>
        <w:spacing w:line="276" w:lineRule="auto"/>
        <w:rPr>
          <w:rFonts w:cs="Tahoma"/>
          <w:sz w:val="24"/>
        </w:rPr>
      </w:pPr>
    </w:p>
    <w:p w:rsidR="00BD1FF0" w:rsidRPr="0069219B" w:rsidRDefault="00F73215"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La inconformidad de</w:t>
      </w:r>
      <w:r w:rsidR="00CA312F" w:rsidRPr="0069219B">
        <w:rPr>
          <w:rFonts w:ascii="Tahoma" w:hAnsi="Tahoma" w:cs="Tahoma"/>
          <w:b w:val="0"/>
          <w:sz w:val="24"/>
          <w:szCs w:val="26"/>
        </w:rPr>
        <w:t xml:space="preserve">l letrado </w:t>
      </w:r>
      <w:r w:rsidRPr="0069219B">
        <w:rPr>
          <w:rFonts w:ascii="Tahoma" w:hAnsi="Tahoma" w:cs="Tahoma"/>
          <w:b w:val="0"/>
          <w:sz w:val="24"/>
          <w:szCs w:val="26"/>
        </w:rPr>
        <w:t>recurrente se hace consistir en que por parte de</w:t>
      </w:r>
      <w:r w:rsidR="00A14852" w:rsidRPr="0069219B">
        <w:rPr>
          <w:rFonts w:ascii="Tahoma" w:hAnsi="Tahoma" w:cs="Tahoma"/>
          <w:b w:val="0"/>
          <w:sz w:val="24"/>
          <w:szCs w:val="26"/>
        </w:rPr>
        <w:t>l</w:t>
      </w:r>
      <w:r w:rsidR="00CA312F" w:rsidRPr="0069219B">
        <w:rPr>
          <w:rFonts w:ascii="Tahoma" w:hAnsi="Tahoma" w:cs="Tahoma"/>
          <w:b w:val="0"/>
          <w:sz w:val="24"/>
          <w:szCs w:val="26"/>
        </w:rPr>
        <w:t xml:space="preserve"> fallador de </w:t>
      </w:r>
      <w:r w:rsidRPr="0069219B">
        <w:rPr>
          <w:rFonts w:ascii="Tahoma" w:hAnsi="Tahoma" w:cs="Tahoma"/>
          <w:b w:val="0"/>
          <w:sz w:val="24"/>
          <w:szCs w:val="26"/>
        </w:rPr>
        <w:t>primer nivel</w:t>
      </w:r>
      <w:r w:rsidR="00BD1FF0" w:rsidRPr="0069219B">
        <w:rPr>
          <w:rFonts w:ascii="Tahoma" w:hAnsi="Tahoma" w:cs="Tahoma"/>
          <w:b w:val="0"/>
          <w:sz w:val="24"/>
          <w:szCs w:val="26"/>
        </w:rPr>
        <w:t xml:space="preserve"> se </w:t>
      </w:r>
      <w:r w:rsidR="00A14852" w:rsidRPr="0069219B">
        <w:rPr>
          <w:rFonts w:ascii="Tahoma" w:hAnsi="Tahoma" w:cs="Tahoma"/>
          <w:b w:val="0"/>
          <w:sz w:val="24"/>
          <w:szCs w:val="26"/>
        </w:rPr>
        <w:t>profirió</w:t>
      </w:r>
      <w:r w:rsidR="00CA312F" w:rsidRPr="0069219B">
        <w:rPr>
          <w:rFonts w:ascii="Tahoma" w:hAnsi="Tahoma" w:cs="Tahoma"/>
          <w:b w:val="0"/>
          <w:sz w:val="24"/>
          <w:szCs w:val="26"/>
        </w:rPr>
        <w:t xml:space="preserve"> una sentencia adversa</w:t>
      </w:r>
      <w:r w:rsidR="00A14852" w:rsidRPr="0069219B">
        <w:rPr>
          <w:rFonts w:ascii="Tahoma" w:hAnsi="Tahoma" w:cs="Tahoma"/>
          <w:b w:val="0"/>
          <w:sz w:val="24"/>
          <w:szCs w:val="26"/>
        </w:rPr>
        <w:t xml:space="preserve"> sin</w:t>
      </w:r>
      <w:r w:rsidR="00CA312F" w:rsidRPr="0069219B">
        <w:rPr>
          <w:rFonts w:ascii="Tahoma" w:hAnsi="Tahoma" w:cs="Tahoma"/>
          <w:b w:val="0"/>
          <w:sz w:val="24"/>
          <w:szCs w:val="26"/>
        </w:rPr>
        <w:t xml:space="preserve"> haberse acreditado</w:t>
      </w:r>
      <w:r w:rsidRPr="0069219B">
        <w:rPr>
          <w:rFonts w:ascii="Tahoma" w:hAnsi="Tahoma" w:cs="Tahoma"/>
          <w:b w:val="0"/>
          <w:sz w:val="24"/>
          <w:szCs w:val="26"/>
        </w:rPr>
        <w:t xml:space="preserve"> la plena identificación e individualización</w:t>
      </w:r>
      <w:r w:rsidR="00161FE2" w:rsidRPr="0069219B">
        <w:rPr>
          <w:rFonts w:ascii="Tahoma" w:hAnsi="Tahoma" w:cs="Tahoma"/>
          <w:b w:val="0"/>
          <w:sz w:val="24"/>
          <w:szCs w:val="26"/>
        </w:rPr>
        <w:t xml:space="preserve"> del acusado</w:t>
      </w:r>
      <w:r w:rsidR="00A14852" w:rsidRPr="0069219B">
        <w:rPr>
          <w:rFonts w:ascii="Tahoma" w:hAnsi="Tahoma" w:cs="Tahoma"/>
          <w:b w:val="0"/>
          <w:sz w:val="24"/>
          <w:szCs w:val="26"/>
        </w:rPr>
        <w:t>;</w:t>
      </w:r>
      <w:r w:rsidR="00BD1FF0" w:rsidRPr="0069219B">
        <w:rPr>
          <w:rFonts w:ascii="Tahoma" w:hAnsi="Tahoma" w:cs="Tahoma"/>
          <w:b w:val="0"/>
          <w:sz w:val="24"/>
          <w:szCs w:val="26"/>
        </w:rPr>
        <w:t xml:space="preserve"> y</w:t>
      </w:r>
      <w:r w:rsidR="00A14852" w:rsidRPr="0069219B">
        <w:rPr>
          <w:rFonts w:ascii="Tahoma" w:hAnsi="Tahoma" w:cs="Tahoma"/>
          <w:b w:val="0"/>
          <w:sz w:val="24"/>
          <w:szCs w:val="26"/>
        </w:rPr>
        <w:t>,</w:t>
      </w:r>
      <w:r w:rsidR="00BD1FF0" w:rsidRPr="0069219B">
        <w:rPr>
          <w:rFonts w:ascii="Tahoma" w:hAnsi="Tahoma" w:cs="Tahoma"/>
          <w:b w:val="0"/>
          <w:sz w:val="24"/>
          <w:szCs w:val="26"/>
        </w:rPr>
        <w:t xml:space="preserve"> además</w:t>
      </w:r>
      <w:r w:rsidR="00A14852" w:rsidRPr="0069219B">
        <w:rPr>
          <w:rFonts w:ascii="Tahoma" w:hAnsi="Tahoma" w:cs="Tahoma"/>
          <w:b w:val="0"/>
          <w:sz w:val="24"/>
          <w:szCs w:val="26"/>
        </w:rPr>
        <w:t>,</w:t>
      </w:r>
      <w:r w:rsidR="00BD1FF0" w:rsidRPr="0069219B">
        <w:rPr>
          <w:rFonts w:ascii="Tahoma" w:hAnsi="Tahoma" w:cs="Tahoma"/>
          <w:b w:val="0"/>
          <w:sz w:val="24"/>
          <w:szCs w:val="26"/>
        </w:rPr>
        <w:t xml:space="preserve"> por cuanto el fallo se profirió únicamente con prueba</w:t>
      </w:r>
      <w:r w:rsidR="00A14852" w:rsidRPr="0069219B">
        <w:rPr>
          <w:rFonts w:ascii="Tahoma" w:hAnsi="Tahoma" w:cs="Tahoma"/>
          <w:b w:val="0"/>
          <w:sz w:val="24"/>
          <w:szCs w:val="26"/>
        </w:rPr>
        <w:t xml:space="preserve"> de referencia, esto es, la</w:t>
      </w:r>
      <w:r w:rsidR="00BD1FF0" w:rsidRPr="0069219B">
        <w:rPr>
          <w:rFonts w:ascii="Tahoma" w:hAnsi="Tahoma" w:cs="Tahoma"/>
          <w:b w:val="0"/>
          <w:sz w:val="24"/>
          <w:szCs w:val="26"/>
        </w:rPr>
        <w:t xml:space="preserve"> versión</w:t>
      </w:r>
      <w:r w:rsidR="00A14852" w:rsidRPr="0069219B">
        <w:rPr>
          <w:rFonts w:ascii="Tahoma" w:hAnsi="Tahoma" w:cs="Tahoma"/>
          <w:b w:val="0"/>
          <w:sz w:val="24"/>
          <w:szCs w:val="26"/>
        </w:rPr>
        <w:t xml:space="preserve"> ofrecida por</w:t>
      </w:r>
      <w:r w:rsidR="00BD1FF0" w:rsidRPr="0069219B">
        <w:rPr>
          <w:rFonts w:ascii="Tahoma" w:hAnsi="Tahoma" w:cs="Tahoma"/>
          <w:b w:val="0"/>
          <w:sz w:val="24"/>
          <w:szCs w:val="26"/>
        </w:rPr>
        <w:t xml:space="preserve"> la madre de los menores presuntamente afectados.</w:t>
      </w:r>
    </w:p>
    <w:p w:rsidR="00F73215" w:rsidRPr="0069219B" w:rsidRDefault="00BD1FF0"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 xml:space="preserve"> </w:t>
      </w:r>
    </w:p>
    <w:p w:rsidR="00774ACC" w:rsidRPr="0069219B" w:rsidRDefault="00BD1FF0"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De la info</w:t>
      </w:r>
      <w:r w:rsidR="00A14852" w:rsidRPr="0069219B">
        <w:rPr>
          <w:rFonts w:ascii="Tahoma" w:hAnsi="Tahoma" w:cs="Tahoma"/>
          <w:b w:val="0"/>
          <w:sz w:val="24"/>
          <w:szCs w:val="26"/>
        </w:rPr>
        <w:t>rmación arrimada a la actuación</w:t>
      </w:r>
      <w:r w:rsidRPr="0069219B">
        <w:rPr>
          <w:rFonts w:ascii="Tahoma" w:hAnsi="Tahoma" w:cs="Tahoma"/>
          <w:b w:val="0"/>
          <w:sz w:val="24"/>
          <w:szCs w:val="26"/>
        </w:rPr>
        <w:t xml:space="preserve"> se</w:t>
      </w:r>
      <w:r w:rsidR="00B960CF" w:rsidRPr="0069219B">
        <w:rPr>
          <w:rFonts w:ascii="Tahoma" w:hAnsi="Tahoma" w:cs="Tahoma"/>
          <w:b w:val="0"/>
          <w:sz w:val="24"/>
          <w:szCs w:val="26"/>
        </w:rPr>
        <w:t xml:space="preserve"> tiene </w:t>
      </w:r>
      <w:r w:rsidRPr="0069219B">
        <w:rPr>
          <w:rFonts w:ascii="Tahoma" w:hAnsi="Tahoma" w:cs="Tahoma"/>
          <w:b w:val="0"/>
          <w:sz w:val="24"/>
          <w:szCs w:val="26"/>
        </w:rPr>
        <w:t xml:space="preserve">que la señora LEIDY VIVIANA PARRA RÍOS formuló denuncia penal en contra del señor </w:t>
      </w:r>
      <w:proofErr w:type="spellStart"/>
      <w:r w:rsidR="00C1146F">
        <w:rPr>
          <w:rFonts w:ascii="Tahoma" w:hAnsi="Tahoma" w:cs="Tahoma"/>
          <w:sz w:val="20"/>
          <w:szCs w:val="22"/>
        </w:rPr>
        <w:t>JCRC</w:t>
      </w:r>
      <w:proofErr w:type="spellEnd"/>
      <w:r w:rsidRPr="0069219B">
        <w:rPr>
          <w:rFonts w:ascii="Tahoma" w:hAnsi="Tahoma" w:cs="Tahoma"/>
          <w:b w:val="0"/>
          <w:sz w:val="24"/>
          <w:szCs w:val="26"/>
        </w:rPr>
        <w:t>, padre</w:t>
      </w:r>
      <w:r w:rsidR="00A14852" w:rsidRPr="0069219B">
        <w:rPr>
          <w:rFonts w:ascii="Tahoma" w:hAnsi="Tahoma" w:cs="Tahoma"/>
          <w:b w:val="0"/>
          <w:sz w:val="24"/>
          <w:szCs w:val="26"/>
        </w:rPr>
        <w:t xml:space="preserve"> de sus hijos DARP y MTRP</w:t>
      </w:r>
      <w:r w:rsidRPr="0069219B">
        <w:rPr>
          <w:rFonts w:ascii="Tahoma" w:hAnsi="Tahoma" w:cs="Tahoma"/>
          <w:b w:val="0"/>
          <w:sz w:val="24"/>
          <w:szCs w:val="26"/>
        </w:rPr>
        <w:t xml:space="preserve">, </w:t>
      </w:r>
      <w:r w:rsidR="00C120A1" w:rsidRPr="0069219B">
        <w:rPr>
          <w:rFonts w:ascii="Tahoma" w:hAnsi="Tahoma" w:cs="Tahoma"/>
          <w:b w:val="0"/>
          <w:sz w:val="24"/>
          <w:szCs w:val="26"/>
        </w:rPr>
        <w:t xml:space="preserve">al sustraerse </w:t>
      </w:r>
      <w:r w:rsidRPr="0069219B">
        <w:rPr>
          <w:rFonts w:ascii="Tahoma" w:hAnsi="Tahoma" w:cs="Tahoma"/>
          <w:b w:val="0"/>
          <w:sz w:val="24"/>
          <w:szCs w:val="26"/>
        </w:rPr>
        <w:t>desde el año 2016, al cumplimiento de sus deberes alimenticios.</w:t>
      </w:r>
    </w:p>
    <w:p w:rsidR="00BD1FF0" w:rsidRPr="0069219B" w:rsidRDefault="00BD1FF0" w:rsidP="0069219B">
      <w:pPr>
        <w:pStyle w:val="Profesin"/>
        <w:spacing w:line="276" w:lineRule="auto"/>
        <w:jc w:val="both"/>
        <w:rPr>
          <w:rFonts w:ascii="Tahoma" w:hAnsi="Tahoma" w:cs="Tahoma"/>
          <w:b w:val="0"/>
          <w:sz w:val="24"/>
          <w:szCs w:val="26"/>
        </w:rPr>
      </w:pPr>
    </w:p>
    <w:p w:rsidR="00456CF7" w:rsidRPr="0069219B" w:rsidRDefault="00607AFB" w:rsidP="0069219B">
      <w:pPr>
        <w:pStyle w:val="Profesin"/>
        <w:spacing w:line="276" w:lineRule="auto"/>
        <w:jc w:val="both"/>
        <w:rPr>
          <w:rFonts w:ascii="Tahoma" w:hAnsi="Tahoma" w:cs="Tahoma"/>
          <w:b w:val="0"/>
          <w:bCs/>
          <w:sz w:val="24"/>
          <w:szCs w:val="26"/>
        </w:rPr>
      </w:pPr>
      <w:r w:rsidRPr="0069219B">
        <w:rPr>
          <w:rFonts w:ascii="Tahoma" w:hAnsi="Tahoma" w:cs="Tahoma"/>
          <w:b w:val="0"/>
          <w:sz w:val="24"/>
          <w:szCs w:val="26"/>
        </w:rPr>
        <w:t>C</w:t>
      </w:r>
      <w:r w:rsidR="00BD1FF0" w:rsidRPr="0069219B">
        <w:rPr>
          <w:rFonts w:ascii="Tahoma" w:hAnsi="Tahoma" w:cs="Tahoma"/>
          <w:b w:val="0"/>
          <w:sz w:val="24"/>
          <w:szCs w:val="26"/>
        </w:rPr>
        <w:t xml:space="preserve">omo quiera que </w:t>
      </w:r>
      <w:r w:rsidR="0065315D" w:rsidRPr="0069219B">
        <w:rPr>
          <w:rFonts w:ascii="Tahoma" w:hAnsi="Tahoma" w:cs="Tahoma"/>
          <w:b w:val="0"/>
          <w:sz w:val="24"/>
          <w:szCs w:val="26"/>
        </w:rPr>
        <w:t xml:space="preserve">la mayor parte del </w:t>
      </w:r>
      <w:r w:rsidRPr="0069219B">
        <w:rPr>
          <w:rFonts w:ascii="Tahoma" w:hAnsi="Tahoma" w:cs="Tahoma"/>
          <w:b w:val="0"/>
          <w:sz w:val="24"/>
          <w:szCs w:val="26"/>
        </w:rPr>
        <w:t xml:space="preserve">planteamiento defensivo va encaminado a asegurar que su cliente </w:t>
      </w:r>
      <w:r w:rsidR="00BD1FF0" w:rsidRPr="0069219B">
        <w:rPr>
          <w:rFonts w:ascii="Tahoma" w:hAnsi="Tahoma" w:cs="Tahoma"/>
          <w:b w:val="0"/>
          <w:sz w:val="24"/>
          <w:szCs w:val="26"/>
        </w:rPr>
        <w:t xml:space="preserve">no fue debidamente identificado, procederá la Sala a establecer, como primer punto, si para la emisión de una sentencia basta la individualización del procesado o es necesaria su plena identificación, y para ello </w:t>
      </w:r>
      <w:r w:rsidR="0065315D" w:rsidRPr="0069219B">
        <w:rPr>
          <w:rFonts w:ascii="Tahoma" w:hAnsi="Tahoma" w:cs="Tahoma"/>
          <w:b w:val="0"/>
          <w:sz w:val="24"/>
          <w:szCs w:val="26"/>
        </w:rPr>
        <w:t xml:space="preserve">debemos hacer uso de algunos apartes de lo que al respecto </w:t>
      </w:r>
      <w:r w:rsidR="005F282F" w:rsidRPr="0069219B">
        <w:rPr>
          <w:rFonts w:ascii="Tahoma" w:hAnsi="Tahoma" w:cs="Tahoma"/>
          <w:b w:val="0"/>
          <w:sz w:val="24"/>
          <w:szCs w:val="26"/>
        </w:rPr>
        <w:t>expres</w:t>
      </w:r>
      <w:r w:rsidRPr="0069219B">
        <w:rPr>
          <w:rFonts w:ascii="Tahoma" w:hAnsi="Tahoma" w:cs="Tahoma"/>
          <w:b w:val="0"/>
          <w:sz w:val="24"/>
          <w:szCs w:val="26"/>
        </w:rPr>
        <w:t xml:space="preserve">ó </w:t>
      </w:r>
      <w:r w:rsidR="00BD1FF0" w:rsidRPr="0069219B">
        <w:rPr>
          <w:rFonts w:ascii="Tahoma" w:hAnsi="Tahoma" w:cs="Tahoma"/>
          <w:b w:val="0"/>
          <w:sz w:val="24"/>
          <w:szCs w:val="26"/>
        </w:rPr>
        <w:t>la Sala de Casación Penal en la sentencia 34779 de julio 27 de 2011</w:t>
      </w:r>
      <w:r w:rsidR="0065315D" w:rsidRPr="0069219B">
        <w:rPr>
          <w:rFonts w:ascii="Tahoma" w:hAnsi="Tahoma" w:cs="Tahoma"/>
          <w:b w:val="0"/>
          <w:sz w:val="24"/>
          <w:szCs w:val="26"/>
        </w:rPr>
        <w:t xml:space="preserve"> </w:t>
      </w:r>
      <w:r w:rsidR="0065315D" w:rsidRPr="00DC1408">
        <w:rPr>
          <w:rFonts w:ascii="Verdana" w:hAnsi="Verdana" w:cs="Tahoma"/>
          <w:b w:val="0"/>
          <w:sz w:val="20"/>
        </w:rPr>
        <w:t>-la que igualmente citó el a quo-</w:t>
      </w:r>
      <w:r w:rsidRPr="0069219B">
        <w:rPr>
          <w:rFonts w:ascii="Tahoma" w:hAnsi="Tahoma" w:cs="Tahoma"/>
          <w:b w:val="0"/>
          <w:sz w:val="24"/>
          <w:szCs w:val="26"/>
        </w:rPr>
        <w:t>,</w:t>
      </w:r>
      <w:r w:rsidR="00BD1FF0" w:rsidRPr="0069219B">
        <w:rPr>
          <w:rFonts w:ascii="Tahoma" w:hAnsi="Tahoma" w:cs="Tahoma"/>
          <w:b w:val="0"/>
          <w:sz w:val="24"/>
          <w:szCs w:val="26"/>
        </w:rPr>
        <w:t xml:space="preserve"> </w:t>
      </w:r>
      <w:r w:rsidR="00161FE2" w:rsidRPr="0069219B">
        <w:rPr>
          <w:rFonts w:ascii="Tahoma" w:hAnsi="Tahoma" w:cs="Tahoma"/>
          <w:b w:val="0"/>
          <w:sz w:val="24"/>
          <w:szCs w:val="26"/>
        </w:rPr>
        <w:t>por medio de la cual se destacó la</w:t>
      </w:r>
      <w:r w:rsidR="00456CF7" w:rsidRPr="0069219B">
        <w:rPr>
          <w:rFonts w:ascii="Tahoma" w:hAnsi="Tahoma" w:cs="Tahoma"/>
          <w:b w:val="0"/>
          <w:sz w:val="24"/>
          <w:szCs w:val="26"/>
        </w:rPr>
        <w:t xml:space="preserve"> línea jurisprudencial</w:t>
      </w:r>
      <w:r w:rsidR="00456CF7" w:rsidRPr="0069219B">
        <w:rPr>
          <w:rFonts w:ascii="Tahoma" w:hAnsi="Tahoma" w:cs="Tahoma"/>
          <w:b w:val="0"/>
          <w:bCs/>
          <w:sz w:val="24"/>
          <w:szCs w:val="26"/>
        </w:rPr>
        <w:t xml:space="preserve"> </w:t>
      </w:r>
      <w:r w:rsidR="00161FE2" w:rsidRPr="0069219B">
        <w:rPr>
          <w:rFonts w:ascii="Tahoma" w:hAnsi="Tahoma" w:cs="Tahoma"/>
          <w:b w:val="0"/>
          <w:bCs/>
          <w:sz w:val="24"/>
          <w:szCs w:val="26"/>
        </w:rPr>
        <w:t xml:space="preserve">según la cual basta para la emisión de una condena </w:t>
      </w:r>
      <w:r w:rsidR="00456CF7" w:rsidRPr="0069219B">
        <w:rPr>
          <w:rFonts w:ascii="Tahoma" w:hAnsi="Tahoma" w:cs="Tahoma"/>
          <w:b w:val="0"/>
          <w:bCs/>
          <w:sz w:val="24"/>
          <w:szCs w:val="26"/>
        </w:rPr>
        <w:t xml:space="preserve">con la individualización del </w:t>
      </w:r>
      <w:r w:rsidR="001E305B" w:rsidRPr="0069219B">
        <w:rPr>
          <w:rFonts w:ascii="Tahoma" w:hAnsi="Tahoma" w:cs="Tahoma"/>
          <w:b w:val="0"/>
          <w:bCs/>
          <w:sz w:val="24"/>
          <w:szCs w:val="26"/>
        </w:rPr>
        <w:t>investigado</w:t>
      </w:r>
      <w:r w:rsidR="00456CF7" w:rsidRPr="0069219B">
        <w:rPr>
          <w:rFonts w:ascii="Tahoma" w:hAnsi="Tahoma" w:cs="Tahoma"/>
          <w:b w:val="0"/>
          <w:bCs/>
          <w:sz w:val="24"/>
          <w:szCs w:val="26"/>
        </w:rPr>
        <w:t xml:space="preserve">. </w:t>
      </w:r>
      <w:r w:rsidR="00C120A1" w:rsidRPr="0069219B">
        <w:rPr>
          <w:rFonts w:ascii="Tahoma" w:hAnsi="Tahoma" w:cs="Tahoma"/>
          <w:b w:val="0"/>
          <w:bCs/>
          <w:sz w:val="24"/>
          <w:szCs w:val="26"/>
        </w:rPr>
        <w:t xml:space="preserve">Sobre el particular </w:t>
      </w:r>
      <w:r w:rsidRPr="0069219B">
        <w:rPr>
          <w:rFonts w:ascii="Tahoma" w:hAnsi="Tahoma" w:cs="Tahoma"/>
          <w:b w:val="0"/>
          <w:bCs/>
          <w:sz w:val="24"/>
          <w:szCs w:val="26"/>
        </w:rPr>
        <w:t>se sostuvo</w:t>
      </w:r>
      <w:r w:rsidR="00456CF7" w:rsidRPr="0069219B">
        <w:rPr>
          <w:rFonts w:ascii="Tahoma" w:hAnsi="Tahoma" w:cs="Tahoma"/>
          <w:b w:val="0"/>
          <w:bCs/>
          <w:sz w:val="24"/>
          <w:szCs w:val="26"/>
        </w:rPr>
        <w:t>:</w:t>
      </w:r>
    </w:p>
    <w:p w:rsidR="00A039EB" w:rsidRPr="0069219B" w:rsidRDefault="00A039EB" w:rsidP="0069219B">
      <w:pPr>
        <w:pStyle w:val="Profesin"/>
        <w:spacing w:line="276" w:lineRule="auto"/>
        <w:jc w:val="both"/>
        <w:rPr>
          <w:rFonts w:ascii="Tahoma" w:hAnsi="Tahoma" w:cs="Tahoma"/>
          <w:b w:val="0"/>
          <w:sz w:val="24"/>
          <w:szCs w:val="26"/>
        </w:rPr>
      </w:pPr>
    </w:p>
    <w:p w:rsidR="00A04778" w:rsidRPr="00F611A0" w:rsidRDefault="00A04778" w:rsidP="00F611A0">
      <w:pPr>
        <w:spacing w:line="240" w:lineRule="auto"/>
        <w:ind w:left="426" w:right="420"/>
        <w:rPr>
          <w:rFonts w:ascii="Verdana" w:hAnsi="Verdana" w:cs="Arial"/>
          <w:sz w:val="20"/>
          <w:szCs w:val="20"/>
          <w:lang w:val="es-CO"/>
        </w:rPr>
      </w:pPr>
      <w:r w:rsidRPr="00F611A0">
        <w:rPr>
          <w:rFonts w:ascii="Verdana" w:hAnsi="Verdana" w:cs="Arial"/>
          <w:sz w:val="20"/>
          <w:szCs w:val="20"/>
          <w:lang w:val="es-CO"/>
        </w:rPr>
        <w:t xml:space="preserve">“El anterior recuento es útil para hacer ver cómo la Corte, ha señalado la importancia de la identificación e individualización de quien soporta la acción penal, a su turno cómo esta exigencia se mantiene desde sistemas procesales anteriores a la Ley 906 de 2004 y cómo </w:t>
      </w:r>
      <w:r w:rsidRPr="00F611A0">
        <w:rPr>
          <w:rFonts w:ascii="Verdana" w:hAnsi="Verdana" w:cs="Arial"/>
          <w:b/>
          <w:sz w:val="18"/>
          <w:szCs w:val="18"/>
          <w:lang w:val="es-CO"/>
        </w:rPr>
        <w:t>se ha admitido que la falta de identidad del ejecutor de una conducta delictiva, no es óbice para que se adelante el proceso hasta su culminación, siempre y cuando éste arroje pruebas suficientes que permitan con certeza diferenciar el condenado de otros individuos y de esta forma evitar errores judiciales al hacer efectiva la condena</w:t>
      </w:r>
      <w:r w:rsidRPr="00F611A0">
        <w:rPr>
          <w:rFonts w:ascii="Verdana" w:hAnsi="Verdana" w:cs="Arial"/>
          <w:sz w:val="20"/>
          <w:szCs w:val="20"/>
          <w:lang w:val="es-CO"/>
        </w:rPr>
        <w:t>.</w:t>
      </w:r>
    </w:p>
    <w:p w:rsidR="00A04778" w:rsidRPr="00F611A0" w:rsidRDefault="00A04778" w:rsidP="00F611A0">
      <w:pPr>
        <w:spacing w:line="240" w:lineRule="auto"/>
        <w:ind w:left="426" w:right="420"/>
        <w:rPr>
          <w:rFonts w:ascii="Verdana" w:hAnsi="Verdana" w:cs="Arial"/>
          <w:sz w:val="20"/>
          <w:szCs w:val="20"/>
          <w:lang w:val="es-CO"/>
        </w:rPr>
      </w:pPr>
    </w:p>
    <w:p w:rsidR="00A04778" w:rsidRPr="00F611A0" w:rsidRDefault="00161FE2" w:rsidP="00F611A0">
      <w:pPr>
        <w:pStyle w:val="Textoindependiente"/>
        <w:ind w:left="426" w:right="420"/>
        <w:jc w:val="both"/>
        <w:rPr>
          <w:rFonts w:ascii="Verdana" w:hAnsi="Verdana" w:cs="Arial"/>
          <w:sz w:val="20"/>
          <w:szCs w:val="20"/>
          <w:lang w:val="es-CO"/>
        </w:rPr>
      </w:pPr>
      <w:r w:rsidRPr="00F611A0">
        <w:rPr>
          <w:rFonts w:ascii="Verdana" w:hAnsi="Verdana" w:cs="Arial"/>
          <w:sz w:val="20"/>
          <w:szCs w:val="20"/>
          <w:lang w:val="es-CO"/>
        </w:rPr>
        <w:t xml:space="preserve">[…] </w:t>
      </w:r>
      <w:r w:rsidR="00A04778" w:rsidRPr="00F611A0">
        <w:rPr>
          <w:rFonts w:ascii="Verdana" w:hAnsi="Verdana" w:cs="Arial"/>
          <w:sz w:val="20"/>
          <w:szCs w:val="20"/>
          <w:lang w:val="es-CO"/>
        </w:rPr>
        <w:t xml:space="preserve">Ahora bien, al precisarse que la ley procesal penal exige como mínimo para adelantar y culminar el proceso, la </w:t>
      </w:r>
      <w:r w:rsidR="00A04778" w:rsidRPr="00F611A0">
        <w:rPr>
          <w:rFonts w:ascii="Verdana" w:hAnsi="Verdana" w:cs="Arial"/>
          <w:b/>
          <w:sz w:val="18"/>
          <w:szCs w:val="18"/>
          <w:lang w:val="es-CO"/>
        </w:rPr>
        <w:t>plena individualización del sindicado,</w:t>
      </w:r>
      <w:r w:rsidR="00A04778" w:rsidRPr="00F611A0">
        <w:rPr>
          <w:rFonts w:ascii="Verdana" w:hAnsi="Verdana" w:cs="Arial"/>
          <w:sz w:val="20"/>
          <w:szCs w:val="20"/>
          <w:lang w:val="es-CO"/>
        </w:rPr>
        <w:t xml:space="preserve"> es oportuno precisar a qué se refiere ese concepto y cuándo puede afirmarse que un sujeto cuenta con esa característica y de qué forma se entiende satisfecha. </w:t>
      </w:r>
    </w:p>
    <w:p w:rsidR="00A04778" w:rsidRPr="00F611A0" w:rsidRDefault="00A04778" w:rsidP="00F611A0">
      <w:pPr>
        <w:pStyle w:val="Textoindependiente"/>
        <w:spacing w:after="0"/>
        <w:ind w:left="426" w:right="420"/>
        <w:jc w:val="both"/>
        <w:rPr>
          <w:rFonts w:ascii="Verdana" w:hAnsi="Verdana" w:cs="Arial"/>
          <w:sz w:val="20"/>
          <w:szCs w:val="20"/>
          <w:lang w:val="es-CO"/>
        </w:rPr>
      </w:pPr>
    </w:p>
    <w:p w:rsidR="00A04778" w:rsidRPr="00F611A0" w:rsidRDefault="00A04778" w:rsidP="00F611A0">
      <w:pPr>
        <w:pStyle w:val="Textoindependiente"/>
        <w:ind w:left="426" w:right="420"/>
        <w:jc w:val="both"/>
        <w:rPr>
          <w:rFonts w:ascii="Verdana" w:hAnsi="Verdana" w:cs="Arial"/>
          <w:sz w:val="20"/>
          <w:szCs w:val="20"/>
          <w:lang w:val="es-CO"/>
        </w:rPr>
      </w:pPr>
      <w:r w:rsidRPr="00F611A0">
        <w:rPr>
          <w:rFonts w:ascii="Verdana" w:hAnsi="Verdana" w:cs="Arial"/>
          <w:sz w:val="20"/>
          <w:szCs w:val="20"/>
          <w:lang w:val="es-CO"/>
        </w:rPr>
        <w:t xml:space="preserve">Así las cosas, </w:t>
      </w:r>
      <w:r w:rsidRPr="00F611A0">
        <w:rPr>
          <w:rFonts w:ascii="Verdana" w:hAnsi="Verdana" w:cs="Arial"/>
          <w:b/>
          <w:sz w:val="18"/>
          <w:szCs w:val="18"/>
          <w:lang w:val="es-CO"/>
        </w:rPr>
        <w:t>la individualización es la determinación física del sujeto pasivo de la acción penal</w:t>
      </w:r>
      <w:r w:rsidRPr="00F611A0">
        <w:rPr>
          <w:rFonts w:ascii="Verdana" w:hAnsi="Verdana" w:cs="Arial"/>
          <w:sz w:val="20"/>
          <w:szCs w:val="20"/>
          <w:lang w:val="es-CO"/>
        </w:rPr>
        <w:t xml:space="preserve">, en donde dichos rasgos no pueden ofrecer ningún tipo de equivocación y deben contar con la virtualidad de desechar cualquier tipo de confusión como para que surja la posibilidad que dichas características correspondan a más de una persona.  Estas condiciones particulares del sujeto </w:t>
      </w:r>
      <w:r w:rsidRPr="00F611A0">
        <w:rPr>
          <w:rFonts w:ascii="Verdana" w:hAnsi="Verdana" w:cs="Arial"/>
          <w:sz w:val="20"/>
          <w:szCs w:val="20"/>
          <w:lang w:val="es-CO"/>
        </w:rPr>
        <w:lastRenderedPageBreak/>
        <w:t>deben respaldarse en “suficientes elementos de juicio para determinar que, pese a sus posibles cambios en sus condiciones civiles, el procesado efectivamente corresponda en su particularización, a quien se señala como el posible infractor</w:t>
      </w:r>
      <w:r w:rsidRPr="00F611A0">
        <w:rPr>
          <w:rStyle w:val="Refdenotaalpie"/>
          <w:i/>
          <w:iCs/>
          <w:szCs w:val="20"/>
          <w:lang w:val="es-CO"/>
        </w:rPr>
        <w:footnoteReference w:id="1"/>
      </w:r>
      <w:r w:rsidRPr="00F611A0">
        <w:rPr>
          <w:rFonts w:ascii="Verdana" w:hAnsi="Verdana" w:cs="Arial"/>
          <w:sz w:val="20"/>
          <w:szCs w:val="20"/>
          <w:lang w:val="es-CO"/>
        </w:rPr>
        <w:t>.</w:t>
      </w:r>
    </w:p>
    <w:p w:rsidR="00A04778" w:rsidRPr="00F611A0" w:rsidRDefault="00A04778" w:rsidP="00F611A0">
      <w:pPr>
        <w:pStyle w:val="Textoindependiente"/>
        <w:spacing w:after="0"/>
        <w:ind w:left="426" w:right="420"/>
        <w:jc w:val="both"/>
        <w:rPr>
          <w:rFonts w:ascii="Verdana" w:hAnsi="Verdana" w:cs="Arial"/>
          <w:sz w:val="20"/>
          <w:szCs w:val="20"/>
          <w:lang w:val="es-CO"/>
        </w:rPr>
      </w:pPr>
    </w:p>
    <w:p w:rsidR="00456CF7" w:rsidRPr="00F611A0" w:rsidRDefault="00A04778" w:rsidP="00F611A0">
      <w:pPr>
        <w:pStyle w:val="Sangradetextonormal"/>
        <w:spacing w:line="240" w:lineRule="auto"/>
        <w:ind w:left="426" w:right="420"/>
        <w:rPr>
          <w:rFonts w:ascii="Verdana" w:hAnsi="Verdana" w:cs="Arial"/>
          <w:sz w:val="20"/>
          <w:szCs w:val="20"/>
          <w:lang w:val="es-CO"/>
        </w:rPr>
      </w:pPr>
      <w:r w:rsidRPr="00F611A0">
        <w:rPr>
          <w:rFonts w:ascii="Verdana" w:hAnsi="Verdana" w:cs="Arial"/>
          <w:sz w:val="20"/>
          <w:szCs w:val="20"/>
          <w:lang w:val="es-CO"/>
        </w:rPr>
        <w:t xml:space="preserve">Admitir que una persona se encuentra individualizada, implica establecer sus rasgos distintivos como su pertenencia a algún  grupo étnico, sus señales particulares, en general todas aquellas incidencias específicas que permiten distinguirla de las demás.  </w:t>
      </w:r>
      <w:r w:rsidRPr="00F611A0">
        <w:rPr>
          <w:rFonts w:ascii="Verdana" w:hAnsi="Verdana" w:cs="Arial"/>
          <w:sz w:val="18"/>
          <w:szCs w:val="18"/>
          <w:lang w:val="es-CO"/>
        </w:rPr>
        <w:t>“</w:t>
      </w:r>
      <w:r w:rsidRPr="00F611A0">
        <w:rPr>
          <w:rFonts w:ascii="Verdana" w:hAnsi="Verdana" w:cs="Arial"/>
          <w:b/>
          <w:sz w:val="18"/>
          <w:szCs w:val="18"/>
          <w:lang w:val="es-CO"/>
        </w:rPr>
        <w:t>Alude a las personas como fenómeno natural, a las características personalísimas de un ser humano, que lo hacen único e inconfundible frente a todos los demás pertenecientes a su misma especie. En este sentido, la individualización es un concepto interesante a la antropología física, a la morfología</w:t>
      </w:r>
      <w:r w:rsidRPr="00F611A0">
        <w:rPr>
          <w:rFonts w:ascii="Verdana" w:hAnsi="Verdana" w:cs="Arial"/>
          <w:sz w:val="20"/>
          <w:szCs w:val="20"/>
          <w:lang w:val="es-CO"/>
        </w:rPr>
        <w:t>”</w:t>
      </w:r>
      <w:r w:rsidRPr="00F611A0">
        <w:rPr>
          <w:rStyle w:val="Refdenotaalpie"/>
          <w:szCs w:val="20"/>
        </w:rPr>
        <w:footnoteReference w:id="2"/>
      </w:r>
      <w:r w:rsidRPr="00F611A0">
        <w:rPr>
          <w:rFonts w:ascii="Verdana" w:hAnsi="Verdana" w:cs="Arial"/>
          <w:sz w:val="20"/>
          <w:szCs w:val="20"/>
          <w:lang w:val="es-CO"/>
        </w:rPr>
        <w:t>.</w:t>
      </w:r>
    </w:p>
    <w:p w:rsidR="00456CF7" w:rsidRPr="00F611A0" w:rsidRDefault="00456CF7" w:rsidP="00F611A0">
      <w:pPr>
        <w:pStyle w:val="Sangradetextonormal"/>
        <w:spacing w:line="240" w:lineRule="auto"/>
        <w:ind w:left="426" w:right="420"/>
        <w:rPr>
          <w:rFonts w:ascii="Verdana" w:hAnsi="Verdana" w:cs="Arial"/>
          <w:sz w:val="20"/>
          <w:szCs w:val="20"/>
          <w:lang w:val="es-CO"/>
        </w:rPr>
      </w:pPr>
      <w:r w:rsidRPr="00F611A0">
        <w:rPr>
          <w:rFonts w:ascii="Verdana" w:hAnsi="Verdana" w:cs="Arial"/>
          <w:sz w:val="20"/>
          <w:szCs w:val="20"/>
          <w:lang w:val="es-CO"/>
        </w:rPr>
        <w:t>[…]</w:t>
      </w: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sz w:val="20"/>
          <w:szCs w:val="20"/>
          <w:lang w:val="es-CO"/>
        </w:rPr>
        <w:t xml:space="preserve">En lo que atañe a la forma en la que dicho aspecto debe probarse en los procesos adelantados bajo un modelo acusatorio, ha de decirse que, al igual que el trámite seguido en los modelos mixtos caracterizados por el principio de permanencia de la prueba, </w:t>
      </w:r>
      <w:r w:rsidRPr="00F611A0">
        <w:rPr>
          <w:rFonts w:ascii="Verdana" w:hAnsi="Verdana"/>
          <w:b/>
          <w:sz w:val="18"/>
          <w:szCs w:val="18"/>
          <w:lang w:val="es-CO"/>
        </w:rPr>
        <w:t>rige el principio de libertad probatoria, esto es, en cualquiera de los dos sistemas es posible acreditar, ya sea la identificación o la individualización del sindicado o ambos, a través de cualquier medio probatorio</w:t>
      </w:r>
      <w:r w:rsidRPr="00F611A0">
        <w:rPr>
          <w:rFonts w:ascii="Verdana" w:hAnsi="Verdana"/>
          <w:sz w:val="20"/>
          <w:szCs w:val="20"/>
          <w:lang w:val="es-CO"/>
        </w:rPr>
        <w:t xml:space="preserve">. </w:t>
      </w:r>
    </w:p>
    <w:p w:rsidR="00A04778" w:rsidRPr="00F611A0" w:rsidRDefault="00A04778" w:rsidP="00F611A0">
      <w:pPr>
        <w:pStyle w:val="Textoindependiente"/>
        <w:spacing w:after="0"/>
        <w:ind w:left="426" w:right="420"/>
        <w:jc w:val="both"/>
        <w:rPr>
          <w:rFonts w:ascii="Verdana" w:hAnsi="Verdana"/>
          <w:sz w:val="20"/>
          <w:szCs w:val="20"/>
          <w:lang w:val="es-CO"/>
        </w:rPr>
      </w:pP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sz w:val="20"/>
          <w:szCs w:val="20"/>
          <w:lang w:val="es-CO"/>
        </w:rPr>
        <w:t>La diferencia radica en la forma cómo esos medios de convicción ingresan al proceso, pues en el trámite adelantado bajo el rito de la Ley 906 no es posible que los elementos de juicio recaudados en la investigación por parte de la Fiscalía, sean válidos a menos que se sometan al procedimiento de descubrimiento en la formulación de acusación, solicitud de práctica en la audiencia preparatoria y debida incorporación en el juicio, mientras que en modelos mixtos, como el regulado en la Ley 600 de 2000, sí era admisible que las pruebas recaudadas durante la indagación preliminar y/o instrucción, pasaran a formar parte del acopio probatorio del proceso, sin necesidad de su repetición en la audiencia pública de juzgamiento.</w:t>
      </w:r>
    </w:p>
    <w:p w:rsidR="00A04778" w:rsidRPr="00F611A0" w:rsidRDefault="00A04778" w:rsidP="00F611A0">
      <w:pPr>
        <w:pStyle w:val="Textoindependiente"/>
        <w:spacing w:after="0"/>
        <w:ind w:left="426" w:right="420"/>
        <w:jc w:val="both"/>
        <w:rPr>
          <w:rFonts w:ascii="Verdana" w:hAnsi="Verdana"/>
          <w:sz w:val="20"/>
          <w:szCs w:val="20"/>
          <w:lang w:val="es-CO"/>
        </w:rPr>
      </w:pP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sz w:val="20"/>
          <w:szCs w:val="20"/>
          <w:lang w:val="es-CO"/>
        </w:rPr>
        <w:t xml:space="preserve">Lo anterior para decir que en los casos resueltos en las decisiones citadas en el punto dos de este capítulo, fue posible establecer la plena individualización de los procesados, a partir de los medios de convicción que en su momento recaudó el ente acusador, pues en su totalidad se trata de asuntos adelantados, ya fuera por el trámite del Decreto 2700 de 1991 o Ley 600 de 2000, que en virtud del principio de permanencia de la prueba, permitían aducir como medio para acreditar la individualidad de un sujeto, no solo la información arrojada por las pruebas practicadas en la audiencia de juzgamiento, sino aquella contenida en los elementos de conocimiento ordenados y practicados exclusivamente en la fase de investigación. </w:t>
      </w:r>
    </w:p>
    <w:p w:rsidR="00A04778" w:rsidRPr="00F611A0" w:rsidRDefault="00A04778" w:rsidP="00F611A0">
      <w:pPr>
        <w:pStyle w:val="Textoindependiente"/>
        <w:spacing w:after="0"/>
        <w:ind w:left="426" w:right="420"/>
        <w:jc w:val="both"/>
        <w:rPr>
          <w:rFonts w:ascii="Verdana" w:hAnsi="Verdana"/>
          <w:sz w:val="20"/>
          <w:szCs w:val="20"/>
          <w:lang w:val="es-CO"/>
        </w:rPr>
      </w:pP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sz w:val="20"/>
          <w:szCs w:val="20"/>
          <w:lang w:val="es-CO"/>
        </w:rPr>
        <w:t xml:space="preserve">Retomando, el criterio que de vieja data </w:t>
      </w:r>
      <w:r w:rsidRPr="00F611A0">
        <w:rPr>
          <w:rFonts w:ascii="Verdana" w:hAnsi="Verdana"/>
          <w:b/>
          <w:sz w:val="18"/>
          <w:szCs w:val="18"/>
          <w:lang w:val="es-CO"/>
        </w:rPr>
        <w:t>viene sosteniendo la Corte sobre la suficiencia de la plena individualización como presupuesto para emitir sentencia y que para demostrar este aspecto, aplica el principio de libertad probatoria</w:t>
      </w:r>
      <w:r w:rsidRPr="00F611A0">
        <w:rPr>
          <w:rFonts w:ascii="Verdana" w:hAnsi="Verdana"/>
          <w:sz w:val="20"/>
          <w:szCs w:val="20"/>
          <w:lang w:val="es-CO"/>
        </w:rPr>
        <w:t>, se extiende al sistema reglado por la Ley 906, sólo que en este último, cambió sustancialmente la forma de acreditar cualquier hecho o circunstancia, incluida la identificación e individualización del procesado, por razón de haber desaparecido de este modelo, el principio de permanencia de la prueba y considerarse como tal, únicamente la practicada en el juicio, previo el cumplimiento de los deberes de aseguramiento y descubrimiento de cualquier elemento material probatorio o evidencia física, a cargo de la Fiscalía General de la Nación (numerales 3º y 9º inciso segundo del artículo 250 de la Constitución Política)</w:t>
      </w:r>
    </w:p>
    <w:p w:rsidR="00A04778" w:rsidRPr="00F611A0" w:rsidRDefault="00A04778" w:rsidP="00F611A0">
      <w:pPr>
        <w:pStyle w:val="Textoindependiente"/>
        <w:spacing w:after="0"/>
        <w:ind w:left="426" w:right="420"/>
        <w:jc w:val="both"/>
        <w:rPr>
          <w:rFonts w:ascii="Verdana" w:hAnsi="Verdana"/>
          <w:sz w:val="20"/>
          <w:szCs w:val="20"/>
          <w:lang w:val="es-CO"/>
        </w:rPr>
      </w:pP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sz w:val="20"/>
          <w:szCs w:val="20"/>
          <w:lang w:val="es-CO"/>
        </w:rPr>
        <w:t xml:space="preserve">En tal medida, sólo los medios de convicción que cumplan con las exigencias antes señaladas, podrán soportar el conocimiento necesario de la identidad y/o </w:t>
      </w:r>
      <w:r w:rsidRPr="00F611A0">
        <w:rPr>
          <w:rFonts w:ascii="Verdana" w:hAnsi="Verdana"/>
          <w:sz w:val="20"/>
          <w:szCs w:val="20"/>
          <w:lang w:val="es-CO"/>
        </w:rPr>
        <w:lastRenderedPageBreak/>
        <w:t>individualización del sindicado, condición que al igual que la acreditación de la materialidad de la conducta y la responsabilidad del acusado, debe someterse a estas reglas, pues no se torna en una circunstancia insular o menos importante que las dos primeras, ni está regida por la informalidad, ni tampoco se han fijado reglas especiales para la demostración de esta particularidad.</w:t>
      </w:r>
    </w:p>
    <w:p w:rsidR="00A04778" w:rsidRPr="00F611A0" w:rsidRDefault="00A04778" w:rsidP="00F611A0">
      <w:pPr>
        <w:pStyle w:val="Profesin"/>
        <w:spacing w:line="240" w:lineRule="auto"/>
        <w:ind w:left="426" w:right="420"/>
        <w:jc w:val="both"/>
        <w:rPr>
          <w:rFonts w:ascii="Verdana" w:hAnsi="Verdana" w:cs="Tahoma"/>
          <w:b w:val="0"/>
          <w:sz w:val="20"/>
        </w:rPr>
      </w:pPr>
    </w:p>
    <w:p w:rsidR="00A04778" w:rsidRPr="00F611A0" w:rsidRDefault="00A04778" w:rsidP="00F611A0">
      <w:pPr>
        <w:pStyle w:val="Textoindependiente"/>
        <w:ind w:left="426" w:right="420"/>
        <w:jc w:val="both"/>
        <w:rPr>
          <w:rFonts w:ascii="Verdana" w:hAnsi="Verdana"/>
          <w:sz w:val="20"/>
          <w:szCs w:val="20"/>
          <w:lang w:val="es-CO"/>
        </w:rPr>
      </w:pPr>
      <w:r w:rsidRPr="00F611A0">
        <w:rPr>
          <w:rFonts w:ascii="Verdana" w:hAnsi="Verdana"/>
          <w:b/>
          <w:sz w:val="18"/>
          <w:szCs w:val="18"/>
          <w:lang w:val="es-CO"/>
        </w:rPr>
        <w:t>En síntesis, en el sistema acusatorio, se demostrará la identificación y/o la individualización del procesado, a partir de cualquier elemento material probatorio y evidencia física que haya sido asegurado, descubierto, solicitado, decretado y practicado en el juicio</w:t>
      </w:r>
      <w:r w:rsidR="009D2171" w:rsidRPr="00F611A0">
        <w:rPr>
          <w:rFonts w:ascii="Verdana" w:hAnsi="Verdana"/>
          <w:b/>
          <w:sz w:val="18"/>
          <w:szCs w:val="18"/>
          <w:lang w:val="es-CO"/>
        </w:rPr>
        <w:t>”</w:t>
      </w:r>
      <w:r w:rsidRPr="00F611A0">
        <w:rPr>
          <w:rFonts w:ascii="Verdana" w:hAnsi="Verdana"/>
          <w:sz w:val="20"/>
          <w:szCs w:val="20"/>
          <w:lang w:val="es-CO"/>
        </w:rPr>
        <w:t>.</w:t>
      </w:r>
      <w:r w:rsidR="009D2171" w:rsidRPr="00F611A0">
        <w:rPr>
          <w:rFonts w:ascii="Verdana" w:hAnsi="Verdana"/>
          <w:sz w:val="20"/>
          <w:szCs w:val="20"/>
          <w:lang w:val="es-CO"/>
        </w:rPr>
        <w:t xml:space="preserve"> -n</w:t>
      </w:r>
      <w:r w:rsidR="00456CF7" w:rsidRPr="00F611A0">
        <w:rPr>
          <w:rFonts w:ascii="Verdana" w:hAnsi="Verdana"/>
          <w:sz w:val="20"/>
          <w:szCs w:val="20"/>
          <w:lang w:val="es-CO"/>
        </w:rPr>
        <w:t>egrilla de la Sala-</w:t>
      </w:r>
    </w:p>
    <w:p w:rsidR="00B9688D" w:rsidRPr="0069219B" w:rsidRDefault="00B9688D" w:rsidP="0069219B">
      <w:pPr>
        <w:pStyle w:val="Profesin"/>
        <w:spacing w:line="276" w:lineRule="auto"/>
        <w:ind w:left="567" w:right="567"/>
        <w:jc w:val="both"/>
        <w:rPr>
          <w:rFonts w:ascii="Verdana" w:hAnsi="Verdana" w:cs="Tahoma"/>
          <w:b w:val="0"/>
          <w:sz w:val="18"/>
        </w:rPr>
      </w:pPr>
    </w:p>
    <w:p w:rsidR="00F73215" w:rsidRPr="0069219B" w:rsidRDefault="008743DE"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Ha de concluirse por tanto, que</w:t>
      </w:r>
      <w:r w:rsidR="00456CF7" w:rsidRPr="0069219B">
        <w:rPr>
          <w:rFonts w:ascii="Tahoma" w:hAnsi="Tahoma" w:cs="Tahoma"/>
          <w:b w:val="0"/>
          <w:sz w:val="24"/>
          <w:szCs w:val="26"/>
        </w:rPr>
        <w:t xml:space="preserve"> para proferir sentencia</w:t>
      </w:r>
      <w:r w:rsidR="009D2171" w:rsidRPr="0069219B">
        <w:rPr>
          <w:rFonts w:ascii="Tahoma" w:hAnsi="Tahoma" w:cs="Tahoma"/>
          <w:b w:val="0"/>
          <w:sz w:val="24"/>
          <w:szCs w:val="26"/>
        </w:rPr>
        <w:t xml:space="preserve"> de condena</w:t>
      </w:r>
      <w:r w:rsidR="00456CF7" w:rsidRPr="0069219B">
        <w:rPr>
          <w:rFonts w:ascii="Tahoma" w:hAnsi="Tahoma" w:cs="Tahoma"/>
          <w:b w:val="0"/>
          <w:sz w:val="24"/>
          <w:szCs w:val="26"/>
        </w:rPr>
        <w:t xml:space="preserve"> basta la individualización del acusado, siempre que los elementos que así lo demuestr</w:t>
      </w:r>
      <w:r w:rsidR="00B9688D" w:rsidRPr="0069219B">
        <w:rPr>
          <w:rFonts w:ascii="Tahoma" w:hAnsi="Tahoma" w:cs="Tahoma"/>
          <w:b w:val="0"/>
          <w:sz w:val="24"/>
          <w:szCs w:val="26"/>
        </w:rPr>
        <w:t>a</w:t>
      </w:r>
      <w:r w:rsidR="00456CF7" w:rsidRPr="0069219B">
        <w:rPr>
          <w:rFonts w:ascii="Tahoma" w:hAnsi="Tahoma" w:cs="Tahoma"/>
          <w:b w:val="0"/>
          <w:sz w:val="24"/>
          <w:szCs w:val="26"/>
        </w:rPr>
        <w:t xml:space="preserve">n </w:t>
      </w:r>
      <w:r w:rsidR="00FB153E" w:rsidRPr="0069219B">
        <w:rPr>
          <w:rFonts w:ascii="Tahoma" w:hAnsi="Tahoma" w:cs="Tahoma"/>
          <w:b w:val="0"/>
          <w:sz w:val="24"/>
          <w:szCs w:val="26"/>
        </w:rPr>
        <w:t>cumplan</w:t>
      </w:r>
      <w:r w:rsidR="00456CF7" w:rsidRPr="0069219B">
        <w:rPr>
          <w:rFonts w:ascii="Tahoma" w:hAnsi="Tahoma" w:cs="Tahoma"/>
          <w:b w:val="0"/>
          <w:sz w:val="24"/>
          <w:szCs w:val="26"/>
        </w:rPr>
        <w:t xml:space="preserve"> </w:t>
      </w:r>
      <w:r w:rsidR="00FB153E" w:rsidRPr="0069219B">
        <w:rPr>
          <w:rFonts w:ascii="Tahoma" w:hAnsi="Tahoma" w:cs="Tahoma"/>
          <w:b w:val="0"/>
          <w:sz w:val="24"/>
          <w:szCs w:val="26"/>
        </w:rPr>
        <w:t>las exigencias señaladas por la ley,</w:t>
      </w:r>
      <w:r w:rsidR="009D2171" w:rsidRPr="0069219B">
        <w:rPr>
          <w:rFonts w:ascii="Tahoma" w:hAnsi="Tahoma" w:cs="Tahoma"/>
          <w:b w:val="0"/>
          <w:sz w:val="24"/>
          <w:szCs w:val="26"/>
        </w:rPr>
        <w:t xml:space="preserve"> tales como</w:t>
      </w:r>
      <w:r w:rsidRPr="0069219B">
        <w:rPr>
          <w:rFonts w:ascii="Tahoma" w:hAnsi="Tahoma" w:cs="Tahoma"/>
          <w:b w:val="0"/>
          <w:sz w:val="24"/>
          <w:szCs w:val="26"/>
        </w:rPr>
        <w:t>:</w:t>
      </w:r>
      <w:r w:rsidR="00FB153E" w:rsidRPr="0069219B">
        <w:rPr>
          <w:rFonts w:ascii="Tahoma" w:hAnsi="Tahoma" w:cs="Tahoma"/>
          <w:b w:val="0"/>
          <w:sz w:val="24"/>
          <w:szCs w:val="26"/>
        </w:rPr>
        <w:t xml:space="preserve"> admisibilidad, publicidad y contradicción de la prueba.</w:t>
      </w:r>
    </w:p>
    <w:p w:rsidR="00FB153E" w:rsidRPr="0069219B" w:rsidRDefault="00FB153E" w:rsidP="0069219B">
      <w:pPr>
        <w:pStyle w:val="Profesin"/>
        <w:spacing w:line="276" w:lineRule="auto"/>
        <w:jc w:val="both"/>
        <w:rPr>
          <w:rFonts w:ascii="Tahoma" w:hAnsi="Tahoma" w:cs="Tahoma"/>
          <w:b w:val="0"/>
          <w:sz w:val="24"/>
          <w:szCs w:val="26"/>
        </w:rPr>
      </w:pPr>
    </w:p>
    <w:p w:rsidR="00FB153E" w:rsidRPr="0069219B" w:rsidRDefault="00CA1CBC"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Ahora, frente al interrogante acerca de</w:t>
      </w:r>
      <w:r w:rsidR="00FB153E" w:rsidRPr="0069219B">
        <w:rPr>
          <w:rFonts w:ascii="Tahoma" w:hAnsi="Tahoma" w:cs="Tahoma"/>
          <w:b w:val="0"/>
          <w:sz w:val="24"/>
          <w:szCs w:val="26"/>
        </w:rPr>
        <w:t xml:space="preserve"> </w:t>
      </w:r>
      <w:r w:rsidR="00C6637C" w:rsidRPr="0069219B">
        <w:rPr>
          <w:rFonts w:ascii="Tahoma" w:hAnsi="Tahoma" w:cs="Tahoma"/>
          <w:b w:val="0"/>
          <w:sz w:val="24"/>
          <w:szCs w:val="26"/>
        </w:rPr>
        <w:t>si los documentos aportados en el juicio oral son suficientes para considerar individual</w:t>
      </w:r>
      <w:r w:rsidR="008743DE" w:rsidRPr="0069219B">
        <w:rPr>
          <w:rFonts w:ascii="Tahoma" w:hAnsi="Tahoma" w:cs="Tahoma"/>
          <w:b w:val="0"/>
          <w:sz w:val="24"/>
          <w:szCs w:val="26"/>
        </w:rPr>
        <w:t>izado o identificado el acusado</w:t>
      </w:r>
      <w:r w:rsidR="00C6637C" w:rsidRPr="0069219B">
        <w:rPr>
          <w:rFonts w:ascii="Tahoma" w:hAnsi="Tahoma" w:cs="Tahoma"/>
          <w:b w:val="0"/>
          <w:sz w:val="24"/>
          <w:szCs w:val="26"/>
        </w:rPr>
        <w:t>,</w:t>
      </w:r>
      <w:r w:rsidR="008743DE" w:rsidRPr="0069219B">
        <w:rPr>
          <w:rFonts w:ascii="Tahoma" w:hAnsi="Tahoma" w:cs="Tahoma"/>
          <w:b w:val="0"/>
          <w:sz w:val="24"/>
          <w:szCs w:val="26"/>
        </w:rPr>
        <w:t xml:space="preserve"> el Tribunal tendr</w:t>
      </w:r>
      <w:r w:rsidR="00C6637C" w:rsidRPr="0069219B">
        <w:rPr>
          <w:rFonts w:ascii="Tahoma" w:hAnsi="Tahoma" w:cs="Tahoma"/>
          <w:b w:val="0"/>
          <w:sz w:val="24"/>
          <w:szCs w:val="26"/>
        </w:rPr>
        <w:t>á en cuenta lo siguiente:</w:t>
      </w:r>
    </w:p>
    <w:p w:rsidR="00456CF7" w:rsidRPr="0069219B" w:rsidRDefault="00456CF7" w:rsidP="0069219B">
      <w:pPr>
        <w:pStyle w:val="Profesin"/>
        <w:spacing w:line="276" w:lineRule="auto"/>
        <w:jc w:val="both"/>
        <w:rPr>
          <w:rFonts w:ascii="Tahoma" w:hAnsi="Tahoma" w:cs="Tahoma"/>
          <w:b w:val="0"/>
          <w:sz w:val="24"/>
          <w:szCs w:val="26"/>
        </w:rPr>
      </w:pPr>
    </w:p>
    <w:p w:rsidR="004D04D2" w:rsidRPr="0069219B" w:rsidRDefault="00331907"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Existe desde luego</w:t>
      </w:r>
      <w:r w:rsidR="007C7D63" w:rsidRPr="0069219B">
        <w:rPr>
          <w:rFonts w:ascii="Tahoma" w:hAnsi="Tahoma" w:cs="Tahoma"/>
          <w:b w:val="0"/>
          <w:sz w:val="24"/>
          <w:szCs w:val="26"/>
        </w:rPr>
        <w:t xml:space="preserve"> una carga por parte de la Fiscalía respecto de su obligación de identificar </w:t>
      </w:r>
      <w:r w:rsidR="00A6289D" w:rsidRPr="0069219B">
        <w:rPr>
          <w:rFonts w:ascii="Tahoma" w:hAnsi="Tahoma" w:cs="Tahoma"/>
          <w:b w:val="0"/>
          <w:sz w:val="24"/>
          <w:szCs w:val="26"/>
        </w:rPr>
        <w:t>y/</w:t>
      </w:r>
      <w:r w:rsidR="007C7D63" w:rsidRPr="0069219B">
        <w:rPr>
          <w:rFonts w:ascii="Tahoma" w:hAnsi="Tahoma" w:cs="Tahoma"/>
          <w:b w:val="0"/>
          <w:sz w:val="24"/>
          <w:szCs w:val="26"/>
        </w:rPr>
        <w:t>o individualizar plenamente a las personas vinculadas en un proceso penal</w:t>
      </w:r>
      <w:r w:rsidR="00E45743" w:rsidRPr="0069219B">
        <w:rPr>
          <w:rFonts w:ascii="Tahoma" w:hAnsi="Tahoma" w:cs="Tahoma"/>
          <w:b w:val="0"/>
          <w:sz w:val="24"/>
          <w:szCs w:val="26"/>
        </w:rPr>
        <w:t xml:space="preserve"> </w:t>
      </w:r>
      <w:r w:rsidR="00A6289D" w:rsidRPr="0069219B">
        <w:rPr>
          <w:rFonts w:ascii="Verdana" w:hAnsi="Verdana" w:cs="Tahoma"/>
          <w:b w:val="0"/>
          <w:sz w:val="18"/>
        </w:rPr>
        <w:t>-</w:t>
      </w:r>
      <w:r w:rsidR="00E45743" w:rsidRPr="0069219B">
        <w:rPr>
          <w:rFonts w:ascii="Verdana" w:hAnsi="Verdana" w:cs="Tahoma"/>
          <w:b w:val="0"/>
          <w:sz w:val="18"/>
        </w:rPr>
        <w:t>artículo 128 C.P.P.-</w:t>
      </w:r>
      <w:r w:rsidRPr="0069219B">
        <w:rPr>
          <w:rFonts w:ascii="Tahoma" w:hAnsi="Tahoma" w:cs="Tahoma"/>
          <w:b w:val="0"/>
          <w:sz w:val="24"/>
          <w:szCs w:val="26"/>
        </w:rPr>
        <w:t>. Y en</w:t>
      </w:r>
      <w:r w:rsidR="00B9688D" w:rsidRPr="0069219B">
        <w:rPr>
          <w:rFonts w:ascii="Tahoma" w:hAnsi="Tahoma" w:cs="Tahoma"/>
          <w:b w:val="0"/>
          <w:sz w:val="24"/>
          <w:szCs w:val="26"/>
        </w:rPr>
        <w:t xml:space="preserve"> este asunto </w:t>
      </w:r>
      <w:r w:rsidR="0065315D" w:rsidRPr="0069219B">
        <w:rPr>
          <w:rFonts w:ascii="Tahoma" w:hAnsi="Tahoma" w:cs="Tahoma"/>
          <w:b w:val="0"/>
          <w:sz w:val="24"/>
          <w:szCs w:val="26"/>
        </w:rPr>
        <w:t>e</w:t>
      </w:r>
      <w:r w:rsidR="00B9688D" w:rsidRPr="0069219B">
        <w:rPr>
          <w:rFonts w:ascii="Tahoma" w:hAnsi="Tahoma" w:cs="Tahoma"/>
          <w:b w:val="0"/>
          <w:sz w:val="24"/>
          <w:szCs w:val="26"/>
        </w:rPr>
        <w:t>l representante del ente acusador</w:t>
      </w:r>
      <w:r w:rsidRPr="0069219B">
        <w:rPr>
          <w:rFonts w:ascii="Tahoma" w:hAnsi="Tahoma" w:cs="Tahoma"/>
          <w:b w:val="0"/>
          <w:sz w:val="24"/>
          <w:szCs w:val="26"/>
        </w:rPr>
        <w:t xml:space="preserve"> efectivamente</w:t>
      </w:r>
      <w:r w:rsidR="00C6637C" w:rsidRPr="0069219B">
        <w:rPr>
          <w:rFonts w:ascii="Tahoma" w:hAnsi="Tahoma" w:cs="Tahoma"/>
          <w:b w:val="0"/>
          <w:sz w:val="24"/>
          <w:szCs w:val="26"/>
        </w:rPr>
        <w:t xml:space="preserve"> a</w:t>
      </w:r>
      <w:r w:rsidR="00AF7FD1" w:rsidRPr="0069219B">
        <w:rPr>
          <w:rFonts w:ascii="Tahoma" w:hAnsi="Tahoma" w:cs="Tahoma"/>
          <w:b w:val="0"/>
          <w:sz w:val="24"/>
          <w:szCs w:val="26"/>
        </w:rPr>
        <w:t>rrimó a</w:t>
      </w:r>
      <w:r w:rsidRPr="0069219B">
        <w:rPr>
          <w:rFonts w:ascii="Tahoma" w:hAnsi="Tahoma" w:cs="Tahoma"/>
          <w:b w:val="0"/>
          <w:sz w:val="24"/>
          <w:szCs w:val="26"/>
        </w:rPr>
        <w:t>l</w:t>
      </w:r>
      <w:r w:rsidR="00C6637C" w:rsidRPr="0069219B">
        <w:rPr>
          <w:rFonts w:ascii="Tahoma" w:hAnsi="Tahoma" w:cs="Tahoma"/>
          <w:b w:val="0"/>
          <w:sz w:val="24"/>
          <w:szCs w:val="26"/>
        </w:rPr>
        <w:t xml:space="preserve"> juicio</w:t>
      </w:r>
      <w:r w:rsidRPr="0069219B">
        <w:rPr>
          <w:rFonts w:ascii="Tahoma" w:hAnsi="Tahoma" w:cs="Tahoma"/>
          <w:b w:val="0"/>
          <w:sz w:val="24"/>
          <w:szCs w:val="26"/>
        </w:rPr>
        <w:t xml:space="preserve"> los</w:t>
      </w:r>
      <w:r w:rsidR="00C6637C" w:rsidRPr="0069219B">
        <w:rPr>
          <w:rFonts w:ascii="Tahoma" w:hAnsi="Tahoma" w:cs="Tahoma"/>
          <w:b w:val="0"/>
          <w:sz w:val="24"/>
          <w:szCs w:val="26"/>
        </w:rPr>
        <w:t xml:space="preserve"> elementos necesarios </w:t>
      </w:r>
      <w:r w:rsidRPr="0069219B">
        <w:rPr>
          <w:rFonts w:ascii="Tahoma" w:hAnsi="Tahoma" w:cs="Tahoma"/>
          <w:b w:val="0"/>
          <w:sz w:val="24"/>
          <w:szCs w:val="26"/>
        </w:rPr>
        <w:t>para</w:t>
      </w:r>
      <w:r w:rsidR="00C6637C" w:rsidRPr="0069219B">
        <w:rPr>
          <w:rFonts w:ascii="Tahoma" w:hAnsi="Tahoma" w:cs="Tahoma"/>
          <w:b w:val="0"/>
          <w:sz w:val="24"/>
          <w:szCs w:val="26"/>
        </w:rPr>
        <w:t xml:space="preserve"> establecer que</w:t>
      </w:r>
      <w:r w:rsidR="00114585" w:rsidRPr="0069219B">
        <w:rPr>
          <w:rFonts w:ascii="Tahoma" w:hAnsi="Tahoma" w:cs="Tahoma"/>
          <w:b w:val="0"/>
          <w:sz w:val="24"/>
          <w:szCs w:val="26"/>
        </w:rPr>
        <w:t xml:space="preserve"> la persona </w:t>
      </w:r>
      <w:r w:rsidR="00C6637C" w:rsidRPr="0069219B">
        <w:rPr>
          <w:rFonts w:ascii="Tahoma" w:hAnsi="Tahoma" w:cs="Tahoma"/>
          <w:b w:val="0"/>
          <w:sz w:val="24"/>
          <w:szCs w:val="26"/>
        </w:rPr>
        <w:t>vinculada al proceso</w:t>
      </w:r>
      <w:r w:rsidR="00114585" w:rsidRPr="0069219B">
        <w:rPr>
          <w:rFonts w:ascii="Tahoma" w:hAnsi="Tahoma" w:cs="Tahoma"/>
          <w:b w:val="0"/>
          <w:sz w:val="24"/>
          <w:szCs w:val="26"/>
        </w:rPr>
        <w:t xml:space="preserve"> </w:t>
      </w:r>
      <w:r w:rsidRPr="0069219B">
        <w:rPr>
          <w:rFonts w:ascii="Tahoma" w:hAnsi="Tahoma" w:cs="Tahoma"/>
          <w:b w:val="0"/>
          <w:sz w:val="24"/>
          <w:szCs w:val="26"/>
        </w:rPr>
        <w:t xml:space="preserve">es </w:t>
      </w:r>
      <w:r w:rsidR="00C6637C" w:rsidRPr="0069219B">
        <w:rPr>
          <w:rFonts w:ascii="Tahoma" w:hAnsi="Tahoma" w:cs="Tahoma"/>
          <w:b w:val="0"/>
          <w:sz w:val="24"/>
          <w:szCs w:val="26"/>
        </w:rPr>
        <w:t xml:space="preserve">efectivamente </w:t>
      </w:r>
      <w:proofErr w:type="spellStart"/>
      <w:r w:rsidR="00C1146F">
        <w:rPr>
          <w:rFonts w:ascii="Tahoma" w:hAnsi="Tahoma" w:cs="Tahoma"/>
          <w:sz w:val="20"/>
          <w:szCs w:val="22"/>
        </w:rPr>
        <w:t>JCRC</w:t>
      </w:r>
      <w:proofErr w:type="spellEnd"/>
      <w:r w:rsidR="004D04D2" w:rsidRPr="0069219B">
        <w:rPr>
          <w:rFonts w:ascii="Tahoma" w:hAnsi="Tahoma" w:cs="Tahoma"/>
          <w:b w:val="0"/>
          <w:sz w:val="24"/>
          <w:szCs w:val="26"/>
        </w:rPr>
        <w:t>.</w:t>
      </w:r>
    </w:p>
    <w:p w:rsidR="005502E0" w:rsidRPr="0069219B" w:rsidRDefault="005502E0" w:rsidP="0069219B">
      <w:pPr>
        <w:pStyle w:val="Profesin"/>
        <w:spacing w:line="276" w:lineRule="auto"/>
        <w:jc w:val="both"/>
        <w:rPr>
          <w:rFonts w:ascii="Tahoma" w:hAnsi="Tahoma" w:cs="Tahoma"/>
          <w:b w:val="0"/>
          <w:sz w:val="24"/>
          <w:szCs w:val="26"/>
        </w:rPr>
      </w:pPr>
    </w:p>
    <w:p w:rsidR="00114585" w:rsidRPr="0069219B" w:rsidRDefault="009A11DD"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En esa dirección</w:t>
      </w:r>
      <w:r w:rsidR="005502E0" w:rsidRPr="0069219B">
        <w:rPr>
          <w:rFonts w:ascii="Tahoma" w:hAnsi="Tahoma" w:cs="Tahoma"/>
          <w:b w:val="0"/>
          <w:sz w:val="24"/>
          <w:szCs w:val="26"/>
        </w:rPr>
        <w:t xml:space="preserve"> ingresó de manera válida como prueba documental, amén de la estipulación probatoria realizada por Fiscalía y</w:t>
      </w:r>
      <w:r w:rsidR="00634A91" w:rsidRPr="0069219B">
        <w:rPr>
          <w:rFonts w:ascii="Tahoma" w:hAnsi="Tahoma" w:cs="Tahoma"/>
          <w:b w:val="0"/>
          <w:sz w:val="24"/>
          <w:szCs w:val="26"/>
        </w:rPr>
        <w:t xml:space="preserve"> defensa,</w:t>
      </w:r>
      <w:r w:rsidR="005502E0" w:rsidRPr="0069219B">
        <w:rPr>
          <w:rFonts w:ascii="Tahoma" w:hAnsi="Tahoma" w:cs="Tahoma"/>
          <w:b w:val="0"/>
          <w:sz w:val="24"/>
          <w:szCs w:val="26"/>
        </w:rPr>
        <w:t xml:space="preserve"> los regis</w:t>
      </w:r>
      <w:r w:rsidRPr="0069219B">
        <w:rPr>
          <w:rFonts w:ascii="Tahoma" w:hAnsi="Tahoma" w:cs="Tahoma"/>
          <w:b w:val="0"/>
          <w:sz w:val="24"/>
          <w:szCs w:val="26"/>
        </w:rPr>
        <w:t>tros civiles de nacimiento de DARP y MTRP</w:t>
      </w:r>
      <w:r w:rsidR="005502E0" w:rsidRPr="0069219B">
        <w:rPr>
          <w:rFonts w:ascii="Tahoma" w:hAnsi="Tahoma" w:cs="Tahoma"/>
          <w:b w:val="0"/>
          <w:sz w:val="24"/>
          <w:szCs w:val="26"/>
        </w:rPr>
        <w:t xml:space="preserve">, de los cuales se desprende que los datos del padre son </w:t>
      </w:r>
      <w:proofErr w:type="spellStart"/>
      <w:r w:rsidR="00C1146F">
        <w:rPr>
          <w:rFonts w:ascii="Tahoma" w:hAnsi="Tahoma" w:cs="Tahoma"/>
          <w:sz w:val="20"/>
          <w:szCs w:val="22"/>
        </w:rPr>
        <w:t>JCRC</w:t>
      </w:r>
      <w:proofErr w:type="spellEnd"/>
      <w:r w:rsidR="005502E0" w:rsidRPr="0069219B">
        <w:rPr>
          <w:rFonts w:ascii="Tahoma" w:hAnsi="Tahoma" w:cs="Tahoma"/>
          <w:b w:val="0"/>
          <w:sz w:val="24"/>
          <w:szCs w:val="26"/>
        </w:rPr>
        <w:t>, identificado con cédula de ciudadanía No 1´111.196.760. Y si bien en el formato de arraigo no se plasmó s</w:t>
      </w:r>
      <w:r w:rsidRPr="0069219B">
        <w:rPr>
          <w:rFonts w:ascii="Tahoma" w:hAnsi="Tahoma" w:cs="Tahoma"/>
          <w:b w:val="0"/>
          <w:sz w:val="24"/>
          <w:szCs w:val="26"/>
        </w:rPr>
        <w:t xml:space="preserve">u descripción </w:t>
      </w:r>
      <w:proofErr w:type="spellStart"/>
      <w:r w:rsidRPr="0069219B">
        <w:rPr>
          <w:rFonts w:ascii="Tahoma" w:hAnsi="Tahoma" w:cs="Tahoma"/>
          <w:b w:val="0"/>
          <w:sz w:val="24"/>
          <w:szCs w:val="26"/>
        </w:rPr>
        <w:t>morfocromática</w:t>
      </w:r>
      <w:proofErr w:type="spellEnd"/>
      <w:r w:rsidRPr="0069219B">
        <w:rPr>
          <w:rFonts w:ascii="Tahoma" w:hAnsi="Tahoma" w:cs="Tahoma"/>
          <w:b w:val="0"/>
          <w:sz w:val="24"/>
          <w:szCs w:val="26"/>
        </w:rPr>
        <w:t xml:space="preserve">, sí se dejaron consignados algunos datos personales, </w:t>
      </w:r>
      <w:r w:rsidR="005502E0" w:rsidRPr="0069219B">
        <w:rPr>
          <w:rFonts w:ascii="Tahoma" w:hAnsi="Tahoma" w:cs="Tahoma"/>
          <w:b w:val="0"/>
          <w:sz w:val="24"/>
          <w:szCs w:val="26"/>
        </w:rPr>
        <w:t>entre</w:t>
      </w:r>
      <w:r w:rsidRPr="0069219B">
        <w:rPr>
          <w:rFonts w:ascii="Tahoma" w:hAnsi="Tahoma" w:cs="Tahoma"/>
          <w:b w:val="0"/>
          <w:sz w:val="24"/>
          <w:szCs w:val="26"/>
        </w:rPr>
        <w:t xml:space="preserve"> ellos</w:t>
      </w:r>
      <w:r w:rsidR="00641417" w:rsidRPr="0069219B">
        <w:rPr>
          <w:rFonts w:ascii="Tahoma" w:hAnsi="Tahoma" w:cs="Tahoma"/>
          <w:b w:val="0"/>
          <w:sz w:val="24"/>
          <w:szCs w:val="26"/>
        </w:rPr>
        <w:t xml:space="preserve">, </w:t>
      </w:r>
      <w:r w:rsidRPr="0069219B">
        <w:rPr>
          <w:rFonts w:ascii="Tahoma" w:hAnsi="Tahoma" w:cs="Tahoma"/>
          <w:b w:val="0"/>
          <w:sz w:val="24"/>
          <w:szCs w:val="26"/>
        </w:rPr>
        <w:t>que se trata de</w:t>
      </w:r>
      <w:r w:rsidR="005502E0" w:rsidRPr="0069219B">
        <w:rPr>
          <w:rFonts w:ascii="Tahoma" w:hAnsi="Tahoma" w:cs="Tahoma"/>
          <w:b w:val="0"/>
          <w:sz w:val="24"/>
          <w:szCs w:val="26"/>
        </w:rPr>
        <w:t>l padre de los referidos menores.</w:t>
      </w:r>
    </w:p>
    <w:p w:rsidR="005A23BD" w:rsidRPr="0069219B" w:rsidRDefault="005A23BD" w:rsidP="0069219B">
      <w:pPr>
        <w:pStyle w:val="Profesin"/>
        <w:spacing w:line="276" w:lineRule="auto"/>
        <w:jc w:val="both"/>
        <w:rPr>
          <w:rFonts w:ascii="Tahoma" w:hAnsi="Tahoma" w:cs="Tahoma"/>
          <w:b w:val="0"/>
          <w:sz w:val="24"/>
          <w:szCs w:val="26"/>
        </w:rPr>
      </w:pPr>
    </w:p>
    <w:p w:rsidR="005A23BD" w:rsidRPr="0069219B" w:rsidRDefault="00A6289D"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 xml:space="preserve">Es </w:t>
      </w:r>
      <w:r w:rsidR="005502E0" w:rsidRPr="0069219B">
        <w:rPr>
          <w:rFonts w:ascii="Tahoma" w:hAnsi="Tahoma" w:cs="Tahoma"/>
          <w:b w:val="0"/>
          <w:sz w:val="24"/>
          <w:szCs w:val="26"/>
        </w:rPr>
        <w:t xml:space="preserve">cierto, y en eso le asiste razón al defensor, </w:t>
      </w:r>
      <w:r w:rsidR="005A23BD" w:rsidRPr="0069219B">
        <w:rPr>
          <w:rFonts w:ascii="Tahoma" w:hAnsi="Tahoma" w:cs="Tahoma"/>
          <w:b w:val="0"/>
          <w:sz w:val="24"/>
          <w:szCs w:val="26"/>
        </w:rPr>
        <w:t xml:space="preserve">el ente </w:t>
      </w:r>
      <w:r w:rsidR="00FC5570" w:rsidRPr="0069219B">
        <w:rPr>
          <w:rFonts w:ascii="Tahoma" w:hAnsi="Tahoma" w:cs="Tahoma"/>
          <w:b w:val="0"/>
          <w:sz w:val="24"/>
          <w:szCs w:val="26"/>
        </w:rPr>
        <w:t xml:space="preserve">persecutor </w:t>
      </w:r>
      <w:r w:rsidR="005A23BD" w:rsidRPr="0069219B">
        <w:rPr>
          <w:rFonts w:ascii="Tahoma" w:hAnsi="Tahoma" w:cs="Tahoma"/>
          <w:b w:val="0"/>
          <w:sz w:val="24"/>
          <w:szCs w:val="26"/>
        </w:rPr>
        <w:t>no realizó el cotejo dactiloscópico</w:t>
      </w:r>
      <w:r w:rsidR="00FC5570" w:rsidRPr="0069219B">
        <w:rPr>
          <w:rFonts w:ascii="Tahoma" w:hAnsi="Tahoma" w:cs="Tahoma"/>
          <w:b w:val="0"/>
          <w:sz w:val="24"/>
          <w:szCs w:val="26"/>
        </w:rPr>
        <w:t>, con lo cual</w:t>
      </w:r>
      <w:r w:rsidR="00B9688D" w:rsidRPr="0069219B">
        <w:rPr>
          <w:rFonts w:ascii="Tahoma" w:hAnsi="Tahoma" w:cs="Tahoma"/>
          <w:b w:val="0"/>
          <w:sz w:val="24"/>
          <w:szCs w:val="26"/>
        </w:rPr>
        <w:t xml:space="preserve"> no </w:t>
      </w:r>
      <w:r w:rsidR="005A23BD" w:rsidRPr="0069219B">
        <w:rPr>
          <w:rFonts w:ascii="Tahoma" w:hAnsi="Tahoma" w:cs="Tahoma"/>
          <w:b w:val="0"/>
          <w:sz w:val="24"/>
          <w:szCs w:val="26"/>
        </w:rPr>
        <w:t xml:space="preserve">agotó todas las instancias posibles con sus investigadores para llevar a cabo </w:t>
      </w:r>
      <w:r w:rsidR="00B9688D" w:rsidRPr="0069219B">
        <w:rPr>
          <w:rFonts w:ascii="Tahoma" w:hAnsi="Tahoma" w:cs="Tahoma"/>
          <w:b w:val="0"/>
          <w:sz w:val="24"/>
          <w:szCs w:val="26"/>
        </w:rPr>
        <w:t>tal diligencia</w:t>
      </w:r>
      <w:r w:rsidR="00FC5570" w:rsidRPr="0069219B">
        <w:rPr>
          <w:rFonts w:ascii="Tahoma" w:hAnsi="Tahoma" w:cs="Tahoma"/>
          <w:b w:val="0"/>
          <w:sz w:val="24"/>
          <w:szCs w:val="26"/>
        </w:rPr>
        <w:t>;</w:t>
      </w:r>
      <w:r w:rsidR="00360045" w:rsidRPr="0069219B">
        <w:rPr>
          <w:rFonts w:ascii="Tahoma" w:hAnsi="Tahoma" w:cs="Tahoma"/>
          <w:b w:val="0"/>
          <w:sz w:val="24"/>
          <w:szCs w:val="26"/>
        </w:rPr>
        <w:t xml:space="preserve"> </w:t>
      </w:r>
      <w:r w:rsidRPr="0069219B">
        <w:rPr>
          <w:rFonts w:ascii="Tahoma" w:hAnsi="Tahoma" w:cs="Tahoma"/>
          <w:b w:val="0"/>
          <w:sz w:val="24"/>
          <w:szCs w:val="26"/>
        </w:rPr>
        <w:t xml:space="preserve">pero no obstante ello, aquí </w:t>
      </w:r>
      <w:r w:rsidR="00360045" w:rsidRPr="0069219B">
        <w:rPr>
          <w:rFonts w:ascii="Tahoma" w:hAnsi="Tahoma" w:cs="Tahoma"/>
          <w:b w:val="0"/>
          <w:sz w:val="24"/>
          <w:szCs w:val="26"/>
        </w:rPr>
        <w:t xml:space="preserve">es </w:t>
      </w:r>
      <w:r w:rsidRPr="0069219B">
        <w:rPr>
          <w:rFonts w:ascii="Tahoma" w:hAnsi="Tahoma" w:cs="Tahoma"/>
          <w:b w:val="0"/>
          <w:sz w:val="24"/>
          <w:szCs w:val="26"/>
        </w:rPr>
        <w:t>diáfano</w:t>
      </w:r>
      <w:r w:rsidR="00360045" w:rsidRPr="0069219B">
        <w:rPr>
          <w:rFonts w:ascii="Tahoma" w:hAnsi="Tahoma" w:cs="Tahoma"/>
          <w:b w:val="0"/>
          <w:sz w:val="24"/>
          <w:szCs w:val="26"/>
        </w:rPr>
        <w:t xml:space="preserve"> que la persona vinculada a este proceso se trata de la misma a la cual se hace</w:t>
      </w:r>
      <w:r w:rsidR="00B51A49" w:rsidRPr="0069219B">
        <w:rPr>
          <w:rFonts w:ascii="Tahoma" w:hAnsi="Tahoma" w:cs="Tahoma"/>
          <w:b w:val="0"/>
          <w:sz w:val="24"/>
          <w:szCs w:val="26"/>
        </w:rPr>
        <w:t xml:space="preserve"> mención </w:t>
      </w:r>
      <w:r w:rsidR="00FC5570" w:rsidRPr="0069219B">
        <w:rPr>
          <w:rFonts w:ascii="Tahoma" w:hAnsi="Tahoma" w:cs="Tahoma"/>
          <w:b w:val="0"/>
          <w:sz w:val="24"/>
          <w:szCs w:val="26"/>
        </w:rPr>
        <w:t>en la denuncia, y se</w:t>
      </w:r>
      <w:r w:rsidR="00360045" w:rsidRPr="0069219B">
        <w:rPr>
          <w:rFonts w:ascii="Tahoma" w:hAnsi="Tahoma" w:cs="Tahoma"/>
          <w:b w:val="0"/>
          <w:sz w:val="24"/>
          <w:szCs w:val="26"/>
        </w:rPr>
        <w:t xml:space="preserve"> puede concluir </w:t>
      </w:r>
      <w:r w:rsidR="00FC5570" w:rsidRPr="0069219B">
        <w:rPr>
          <w:rFonts w:ascii="Tahoma" w:hAnsi="Tahoma" w:cs="Tahoma"/>
          <w:b w:val="0"/>
          <w:sz w:val="24"/>
          <w:szCs w:val="26"/>
        </w:rPr>
        <w:t>as</w:t>
      </w:r>
      <w:r w:rsidR="00360045" w:rsidRPr="0069219B">
        <w:rPr>
          <w:rFonts w:ascii="Tahoma" w:hAnsi="Tahoma" w:cs="Tahoma"/>
          <w:b w:val="0"/>
          <w:sz w:val="24"/>
          <w:szCs w:val="26"/>
        </w:rPr>
        <w:t>í</w:t>
      </w:r>
      <w:r w:rsidR="00FC5570" w:rsidRPr="0069219B">
        <w:rPr>
          <w:rFonts w:ascii="Tahoma" w:hAnsi="Tahoma" w:cs="Tahoma"/>
          <w:b w:val="0"/>
          <w:sz w:val="24"/>
          <w:szCs w:val="26"/>
        </w:rPr>
        <w:t xml:space="preserve"> como quiera que el</w:t>
      </w:r>
      <w:r w:rsidR="007F4521" w:rsidRPr="0069219B">
        <w:rPr>
          <w:rFonts w:ascii="Tahoma" w:hAnsi="Tahoma" w:cs="Tahoma"/>
          <w:b w:val="0"/>
          <w:sz w:val="24"/>
          <w:szCs w:val="26"/>
        </w:rPr>
        <w:t xml:space="preserve"> </w:t>
      </w:r>
      <w:r w:rsidR="00360045" w:rsidRPr="0069219B">
        <w:rPr>
          <w:rFonts w:ascii="Tahoma" w:hAnsi="Tahoma" w:cs="Tahoma"/>
          <w:b w:val="0"/>
          <w:sz w:val="24"/>
          <w:szCs w:val="26"/>
        </w:rPr>
        <w:t xml:space="preserve">señor </w:t>
      </w:r>
      <w:proofErr w:type="spellStart"/>
      <w:r w:rsidR="00C1146F">
        <w:rPr>
          <w:rFonts w:ascii="Tahoma" w:hAnsi="Tahoma" w:cs="Tahoma"/>
          <w:sz w:val="20"/>
          <w:szCs w:val="22"/>
        </w:rPr>
        <w:t>JCRC</w:t>
      </w:r>
      <w:proofErr w:type="spellEnd"/>
      <w:r w:rsidR="005502E0" w:rsidRPr="0069219B">
        <w:rPr>
          <w:rFonts w:ascii="Tahoma" w:hAnsi="Tahoma" w:cs="Tahoma"/>
          <w:sz w:val="20"/>
          <w:szCs w:val="22"/>
        </w:rPr>
        <w:t xml:space="preserve"> </w:t>
      </w:r>
      <w:r w:rsidR="00B51A49" w:rsidRPr="00F611A0">
        <w:rPr>
          <w:rFonts w:ascii="Verdana" w:hAnsi="Verdana" w:cs="Tahoma"/>
          <w:b w:val="0"/>
          <w:sz w:val="20"/>
        </w:rPr>
        <w:t>-al igual que la madre de los menores-</w:t>
      </w:r>
      <w:r w:rsidR="00B51A49" w:rsidRPr="00F611A0">
        <w:rPr>
          <w:rFonts w:ascii="Tahoma" w:hAnsi="Tahoma" w:cs="Tahoma"/>
          <w:sz w:val="22"/>
          <w:szCs w:val="22"/>
        </w:rPr>
        <w:t xml:space="preserve"> </w:t>
      </w:r>
      <w:r w:rsidRPr="0069219B">
        <w:rPr>
          <w:rFonts w:ascii="Tahoma" w:hAnsi="Tahoma" w:cs="Tahoma"/>
          <w:b w:val="0"/>
          <w:sz w:val="24"/>
          <w:szCs w:val="26"/>
        </w:rPr>
        <w:t xml:space="preserve">hizo presencia </w:t>
      </w:r>
      <w:r w:rsidR="00360045" w:rsidRPr="0069219B">
        <w:rPr>
          <w:rFonts w:ascii="Tahoma" w:hAnsi="Tahoma" w:cs="Tahoma"/>
          <w:b w:val="0"/>
          <w:sz w:val="24"/>
          <w:szCs w:val="26"/>
        </w:rPr>
        <w:t xml:space="preserve">en la audiencia de </w:t>
      </w:r>
      <w:r w:rsidR="005502E0" w:rsidRPr="0069219B">
        <w:rPr>
          <w:rFonts w:ascii="Tahoma" w:hAnsi="Tahoma" w:cs="Tahoma"/>
          <w:b w:val="0"/>
          <w:sz w:val="24"/>
          <w:szCs w:val="26"/>
        </w:rPr>
        <w:t>formulación de imputación</w:t>
      </w:r>
      <w:r w:rsidR="00303E7E" w:rsidRPr="0069219B">
        <w:rPr>
          <w:rFonts w:ascii="Tahoma" w:hAnsi="Tahoma" w:cs="Tahoma"/>
          <w:b w:val="0"/>
          <w:sz w:val="24"/>
          <w:szCs w:val="26"/>
        </w:rPr>
        <w:t xml:space="preserve"> </w:t>
      </w:r>
      <w:r w:rsidR="001E305B" w:rsidRPr="0069219B">
        <w:rPr>
          <w:rFonts w:ascii="Tahoma" w:hAnsi="Tahoma" w:cs="Tahoma"/>
          <w:b w:val="0"/>
          <w:sz w:val="24"/>
          <w:szCs w:val="26"/>
        </w:rPr>
        <w:t xml:space="preserve">efectuada </w:t>
      </w:r>
      <w:r w:rsidR="00303E7E" w:rsidRPr="0069219B">
        <w:rPr>
          <w:rFonts w:ascii="Tahoma" w:hAnsi="Tahoma" w:cs="Tahoma"/>
          <w:b w:val="0"/>
          <w:sz w:val="24"/>
          <w:szCs w:val="26"/>
        </w:rPr>
        <w:t>ante el Juzgado Tercero Penal Municipal con función de control de garantías de Pereira en abril 18 de 2017</w:t>
      </w:r>
      <w:r w:rsidR="005502E0" w:rsidRPr="0069219B">
        <w:rPr>
          <w:rFonts w:ascii="Tahoma" w:hAnsi="Tahoma" w:cs="Tahoma"/>
          <w:b w:val="0"/>
          <w:sz w:val="24"/>
          <w:szCs w:val="26"/>
        </w:rPr>
        <w:t xml:space="preserve">, en la cual se </w:t>
      </w:r>
      <w:r w:rsidR="00360045" w:rsidRPr="0069219B">
        <w:rPr>
          <w:rFonts w:ascii="Tahoma" w:hAnsi="Tahoma" w:cs="Tahoma"/>
          <w:b w:val="0"/>
          <w:sz w:val="24"/>
          <w:szCs w:val="26"/>
        </w:rPr>
        <w:t>identificó con nombre</w:t>
      </w:r>
      <w:r w:rsidR="007F4521" w:rsidRPr="0069219B">
        <w:rPr>
          <w:rFonts w:ascii="Tahoma" w:hAnsi="Tahoma" w:cs="Tahoma"/>
          <w:b w:val="0"/>
          <w:sz w:val="24"/>
          <w:szCs w:val="26"/>
        </w:rPr>
        <w:t>, apellidos</w:t>
      </w:r>
      <w:r w:rsidR="00360045" w:rsidRPr="0069219B">
        <w:rPr>
          <w:rFonts w:ascii="Tahoma" w:hAnsi="Tahoma" w:cs="Tahoma"/>
          <w:b w:val="0"/>
          <w:sz w:val="24"/>
          <w:szCs w:val="26"/>
        </w:rPr>
        <w:t xml:space="preserve"> y número de cédula</w:t>
      </w:r>
      <w:r w:rsidR="00303E7E" w:rsidRPr="0069219B">
        <w:rPr>
          <w:rFonts w:ascii="Tahoma" w:hAnsi="Tahoma" w:cs="Tahoma"/>
          <w:b w:val="0"/>
          <w:sz w:val="24"/>
          <w:szCs w:val="26"/>
        </w:rPr>
        <w:t xml:space="preserve">, sin que en esa precisa </w:t>
      </w:r>
      <w:r w:rsidR="00B51A49" w:rsidRPr="0069219B">
        <w:rPr>
          <w:rFonts w:ascii="Tahoma" w:hAnsi="Tahoma" w:cs="Tahoma"/>
          <w:b w:val="0"/>
          <w:sz w:val="24"/>
          <w:szCs w:val="26"/>
        </w:rPr>
        <w:t xml:space="preserve">actuación </w:t>
      </w:r>
      <w:r w:rsidR="00FC5570" w:rsidRPr="0069219B">
        <w:rPr>
          <w:rFonts w:ascii="Tahoma" w:hAnsi="Tahoma" w:cs="Tahoma"/>
          <w:b w:val="0"/>
          <w:sz w:val="24"/>
          <w:szCs w:val="26"/>
        </w:rPr>
        <w:t>hiciera manifestación alguna en sentido contrario</w:t>
      </w:r>
      <w:r w:rsidR="00360045" w:rsidRPr="0069219B">
        <w:rPr>
          <w:rFonts w:ascii="Tahoma" w:hAnsi="Tahoma" w:cs="Tahoma"/>
          <w:b w:val="0"/>
          <w:sz w:val="24"/>
          <w:szCs w:val="26"/>
        </w:rPr>
        <w:t>.</w:t>
      </w:r>
      <w:r w:rsidR="00FC5570" w:rsidRPr="0069219B">
        <w:rPr>
          <w:rFonts w:ascii="Tahoma" w:hAnsi="Tahoma" w:cs="Tahoma"/>
          <w:b w:val="0"/>
          <w:sz w:val="24"/>
          <w:szCs w:val="26"/>
        </w:rPr>
        <w:t xml:space="preserve"> Así mismo, </w:t>
      </w:r>
      <w:r w:rsidR="00665193" w:rsidRPr="0069219B">
        <w:rPr>
          <w:rFonts w:ascii="Tahoma" w:hAnsi="Tahoma" w:cs="Tahoma"/>
          <w:b w:val="0"/>
          <w:sz w:val="24"/>
          <w:szCs w:val="26"/>
        </w:rPr>
        <w:t xml:space="preserve">con el investigador </w:t>
      </w:r>
      <w:r w:rsidR="00094429" w:rsidRPr="0069219B">
        <w:rPr>
          <w:rFonts w:ascii="Tahoma" w:hAnsi="Tahoma" w:cs="Tahoma"/>
          <w:b w:val="0"/>
          <w:sz w:val="24"/>
          <w:szCs w:val="26"/>
        </w:rPr>
        <w:t xml:space="preserve">ingresaron otros </w:t>
      </w:r>
      <w:r w:rsidR="00665193" w:rsidRPr="0069219B">
        <w:rPr>
          <w:rFonts w:ascii="Tahoma" w:hAnsi="Tahoma" w:cs="Tahoma"/>
          <w:b w:val="0"/>
          <w:sz w:val="24"/>
          <w:szCs w:val="26"/>
        </w:rPr>
        <w:t>documentos</w:t>
      </w:r>
      <w:r w:rsidR="00FC5570" w:rsidRPr="0069219B">
        <w:rPr>
          <w:rFonts w:ascii="Tahoma" w:hAnsi="Tahoma" w:cs="Tahoma"/>
          <w:b w:val="0"/>
          <w:sz w:val="24"/>
          <w:szCs w:val="26"/>
        </w:rPr>
        <w:t xml:space="preserve"> como prueba, entre ellos los registros en</w:t>
      </w:r>
      <w:r w:rsidR="00094429" w:rsidRPr="0069219B">
        <w:rPr>
          <w:rFonts w:ascii="Tahoma" w:hAnsi="Tahoma" w:cs="Tahoma"/>
          <w:b w:val="0"/>
          <w:sz w:val="24"/>
          <w:szCs w:val="26"/>
        </w:rPr>
        <w:t xml:space="preserve"> </w:t>
      </w:r>
      <w:r w:rsidR="00FC5570" w:rsidRPr="0069219B">
        <w:rPr>
          <w:rFonts w:ascii="Tahoma" w:hAnsi="Tahoma" w:cs="Tahoma"/>
          <w:b w:val="0"/>
          <w:sz w:val="24"/>
          <w:szCs w:val="26"/>
        </w:rPr>
        <w:t>SALUD TOTAL EPS, FOSYGA, ARL y Cajas de Compensación F</w:t>
      </w:r>
      <w:r w:rsidR="00094429" w:rsidRPr="0069219B">
        <w:rPr>
          <w:rFonts w:ascii="Tahoma" w:hAnsi="Tahoma" w:cs="Tahoma"/>
          <w:b w:val="0"/>
          <w:sz w:val="24"/>
          <w:szCs w:val="26"/>
        </w:rPr>
        <w:t>amiliar,</w:t>
      </w:r>
      <w:r w:rsidR="006811EF" w:rsidRPr="0069219B">
        <w:rPr>
          <w:rFonts w:ascii="Tahoma" w:hAnsi="Tahoma" w:cs="Tahoma"/>
          <w:b w:val="0"/>
          <w:sz w:val="24"/>
          <w:szCs w:val="26"/>
        </w:rPr>
        <w:t xml:space="preserve"> </w:t>
      </w:r>
      <w:r w:rsidR="00FC5570" w:rsidRPr="0069219B">
        <w:rPr>
          <w:rFonts w:ascii="Tahoma" w:hAnsi="Tahoma" w:cs="Tahoma"/>
          <w:b w:val="0"/>
          <w:sz w:val="24"/>
          <w:szCs w:val="26"/>
        </w:rPr>
        <w:t xml:space="preserve">entidades a las cuales ha </w:t>
      </w:r>
      <w:r w:rsidR="00094429" w:rsidRPr="0069219B">
        <w:rPr>
          <w:rFonts w:ascii="Tahoma" w:hAnsi="Tahoma" w:cs="Tahoma"/>
          <w:b w:val="0"/>
          <w:sz w:val="24"/>
          <w:szCs w:val="26"/>
        </w:rPr>
        <w:t xml:space="preserve">estado afiliado el </w:t>
      </w:r>
      <w:r w:rsidR="001E305B" w:rsidRPr="0069219B">
        <w:rPr>
          <w:rFonts w:ascii="Tahoma" w:hAnsi="Tahoma" w:cs="Tahoma"/>
          <w:b w:val="0"/>
          <w:sz w:val="24"/>
          <w:szCs w:val="26"/>
        </w:rPr>
        <w:t>investigado</w:t>
      </w:r>
      <w:r w:rsidR="00094429" w:rsidRPr="0069219B">
        <w:rPr>
          <w:rFonts w:ascii="Tahoma" w:hAnsi="Tahoma" w:cs="Tahoma"/>
          <w:b w:val="0"/>
          <w:sz w:val="24"/>
          <w:szCs w:val="26"/>
        </w:rPr>
        <w:t>.</w:t>
      </w:r>
    </w:p>
    <w:p w:rsidR="00360045" w:rsidRPr="0069219B" w:rsidRDefault="00360045" w:rsidP="0069219B">
      <w:pPr>
        <w:pStyle w:val="Profesin"/>
        <w:spacing w:line="276" w:lineRule="auto"/>
        <w:jc w:val="both"/>
        <w:rPr>
          <w:rFonts w:ascii="Tahoma" w:hAnsi="Tahoma" w:cs="Tahoma"/>
          <w:b w:val="0"/>
          <w:sz w:val="24"/>
          <w:szCs w:val="26"/>
        </w:rPr>
      </w:pPr>
    </w:p>
    <w:p w:rsidR="00360045" w:rsidRPr="0069219B" w:rsidRDefault="008A55FA"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lastRenderedPageBreak/>
        <w:t>En ese orden de ideas</w:t>
      </w:r>
      <w:r w:rsidR="00A6289D" w:rsidRPr="0069219B">
        <w:rPr>
          <w:rFonts w:ascii="Tahoma" w:hAnsi="Tahoma" w:cs="Tahoma"/>
          <w:b w:val="0"/>
          <w:sz w:val="24"/>
          <w:szCs w:val="26"/>
        </w:rPr>
        <w:t>,</w:t>
      </w:r>
      <w:r w:rsidR="00665193" w:rsidRPr="0069219B">
        <w:rPr>
          <w:rFonts w:ascii="Tahoma" w:hAnsi="Tahoma" w:cs="Tahoma"/>
          <w:b w:val="0"/>
          <w:sz w:val="24"/>
          <w:szCs w:val="26"/>
        </w:rPr>
        <w:t xml:space="preserve"> </w:t>
      </w:r>
      <w:r w:rsidR="008D589F" w:rsidRPr="0069219B">
        <w:rPr>
          <w:rFonts w:ascii="Tahoma" w:hAnsi="Tahoma" w:cs="Tahoma"/>
          <w:b w:val="0"/>
          <w:sz w:val="24"/>
          <w:szCs w:val="26"/>
        </w:rPr>
        <w:t>no le asiste razón a la defensa acerca de</w:t>
      </w:r>
      <w:r w:rsidR="00665193" w:rsidRPr="0069219B">
        <w:rPr>
          <w:rFonts w:ascii="Tahoma" w:hAnsi="Tahoma" w:cs="Tahoma"/>
          <w:b w:val="0"/>
          <w:sz w:val="24"/>
          <w:szCs w:val="26"/>
        </w:rPr>
        <w:t xml:space="preserve"> la falta de </w:t>
      </w:r>
      <w:r w:rsidR="00634A91" w:rsidRPr="0069219B">
        <w:rPr>
          <w:rFonts w:ascii="Tahoma" w:hAnsi="Tahoma" w:cs="Tahoma"/>
          <w:b w:val="0"/>
          <w:sz w:val="24"/>
          <w:szCs w:val="26"/>
        </w:rPr>
        <w:t xml:space="preserve">identificación </w:t>
      </w:r>
      <w:r w:rsidR="00665193" w:rsidRPr="0069219B">
        <w:rPr>
          <w:rFonts w:ascii="Tahoma" w:hAnsi="Tahoma" w:cs="Tahoma"/>
          <w:b w:val="0"/>
          <w:sz w:val="24"/>
          <w:szCs w:val="26"/>
        </w:rPr>
        <w:t xml:space="preserve">del </w:t>
      </w:r>
      <w:r w:rsidR="008D589F" w:rsidRPr="0069219B">
        <w:rPr>
          <w:rFonts w:ascii="Tahoma" w:hAnsi="Tahoma" w:cs="Tahoma"/>
          <w:b w:val="0"/>
          <w:sz w:val="24"/>
          <w:szCs w:val="26"/>
        </w:rPr>
        <w:t>acusado, y por el contrario razón le asistió</w:t>
      </w:r>
      <w:r w:rsidR="00665193" w:rsidRPr="0069219B">
        <w:rPr>
          <w:rFonts w:ascii="Tahoma" w:hAnsi="Tahoma" w:cs="Tahoma"/>
          <w:b w:val="0"/>
          <w:sz w:val="24"/>
          <w:szCs w:val="26"/>
        </w:rPr>
        <w:t xml:space="preserve"> al a quo </w:t>
      </w:r>
      <w:r w:rsidR="00A94410" w:rsidRPr="0069219B">
        <w:rPr>
          <w:rFonts w:ascii="Tahoma" w:hAnsi="Tahoma" w:cs="Tahoma"/>
          <w:b w:val="0"/>
          <w:sz w:val="24"/>
          <w:szCs w:val="26"/>
        </w:rPr>
        <w:t>cuando advirti</w:t>
      </w:r>
      <w:r w:rsidR="00917909" w:rsidRPr="0069219B">
        <w:rPr>
          <w:rFonts w:ascii="Tahoma" w:hAnsi="Tahoma" w:cs="Tahoma"/>
          <w:b w:val="0"/>
          <w:sz w:val="24"/>
          <w:szCs w:val="26"/>
        </w:rPr>
        <w:t xml:space="preserve">ó que concurren elementos </w:t>
      </w:r>
      <w:r w:rsidR="007F4521" w:rsidRPr="0069219B">
        <w:rPr>
          <w:rFonts w:ascii="Tahoma" w:hAnsi="Tahoma" w:cs="Tahoma"/>
          <w:b w:val="0"/>
          <w:sz w:val="24"/>
          <w:szCs w:val="26"/>
        </w:rPr>
        <w:t>necesarios</w:t>
      </w:r>
      <w:r w:rsidR="00917909" w:rsidRPr="0069219B">
        <w:rPr>
          <w:rFonts w:ascii="Tahoma" w:hAnsi="Tahoma" w:cs="Tahoma"/>
          <w:b w:val="0"/>
          <w:sz w:val="24"/>
          <w:szCs w:val="26"/>
        </w:rPr>
        <w:t xml:space="preserve"> para identificar</w:t>
      </w:r>
      <w:r w:rsidR="007F4521" w:rsidRPr="0069219B">
        <w:rPr>
          <w:rFonts w:ascii="Tahoma" w:hAnsi="Tahoma" w:cs="Tahoma"/>
          <w:b w:val="0"/>
          <w:sz w:val="24"/>
          <w:szCs w:val="26"/>
        </w:rPr>
        <w:t xml:space="preserve"> </w:t>
      </w:r>
      <w:r w:rsidR="00BB078C" w:rsidRPr="0069219B">
        <w:rPr>
          <w:rFonts w:ascii="Tahoma" w:hAnsi="Tahoma" w:cs="Tahoma"/>
          <w:b w:val="0"/>
          <w:sz w:val="24"/>
          <w:szCs w:val="26"/>
        </w:rPr>
        <w:t>y/</w:t>
      </w:r>
      <w:r w:rsidR="007F4521" w:rsidRPr="0069219B">
        <w:rPr>
          <w:rFonts w:ascii="Tahoma" w:hAnsi="Tahoma" w:cs="Tahoma"/>
          <w:b w:val="0"/>
          <w:sz w:val="24"/>
          <w:szCs w:val="26"/>
        </w:rPr>
        <w:t>o</w:t>
      </w:r>
      <w:r w:rsidR="00917909" w:rsidRPr="0069219B">
        <w:rPr>
          <w:rFonts w:ascii="Tahoma" w:hAnsi="Tahoma" w:cs="Tahoma"/>
          <w:b w:val="0"/>
          <w:sz w:val="24"/>
          <w:szCs w:val="26"/>
        </w:rPr>
        <w:t xml:space="preserve"> indi</w:t>
      </w:r>
      <w:r w:rsidR="008D589F" w:rsidRPr="0069219B">
        <w:rPr>
          <w:rFonts w:ascii="Tahoma" w:hAnsi="Tahoma" w:cs="Tahoma"/>
          <w:b w:val="0"/>
          <w:sz w:val="24"/>
          <w:szCs w:val="26"/>
        </w:rPr>
        <w:t xml:space="preserve">vidualizar a la persona </w:t>
      </w:r>
      <w:r w:rsidR="00BB078C" w:rsidRPr="0069219B">
        <w:rPr>
          <w:rFonts w:ascii="Tahoma" w:hAnsi="Tahoma" w:cs="Tahoma"/>
          <w:b w:val="0"/>
          <w:sz w:val="24"/>
          <w:szCs w:val="26"/>
        </w:rPr>
        <w:t xml:space="preserve">convocada </w:t>
      </w:r>
      <w:r w:rsidR="00917909" w:rsidRPr="0069219B">
        <w:rPr>
          <w:rFonts w:ascii="Tahoma" w:hAnsi="Tahoma" w:cs="Tahoma"/>
          <w:b w:val="0"/>
          <w:sz w:val="24"/>
          <w:szCs w:val="26"/>
        </w:rPr>
        <w:t>a</w:t>
      </w:r>
      <w:r w:rsidR="008D589F" w:rsidRPr="0069219B">
        <w:rPr>
          <w:rFonts w:ascii="Tahoma" w:hAnsi="Tahoma" w:cs="Tahoma"/>
          <w:b w:val="0"/>
          <w:sz w:val="24"/>
          <w:szCs w:val="26"/>
        </w:rPr>
        <w:t xml:space="preserve"> juicio oral. Siendo así</w:t>
      </w:r>
      <w:r w:rsidR="007F4521" w:rsidRPr="0069219B">
        <w:rPr>
          <w:rFonts w:ascii="Tahoma" w:hAnsi="Tahoma" w:cs="Tahoma"/>
          <w:b w:val="0"/>
          <w:sz w:val="24"/>
          <w:szCs w:val="26"/>
        </w:rPr>
        <w:t xml:space="preserve">, </w:t>
      </w:r>
      <w:r w:rsidR="00BB078C" w:rsidRPr="0069219B">
        <w:rPr>
          <w:rFonts w:ascii="Tahoma" w:hAnsi="Tahoma" w:cs="Tahoma"/>
          <w:b w:val="0"/>
          <w:sz w:val="24"/>
          <w:szCs w:val="26"/>
        </w:rPr>
        <w:t>pasará la Corporación</w:t>
      </w:r>
      <w:r w:rsidRPr="0069219B">
        <w:rPr>
          <w:rFonts w:ascii="Tahoma" w:hAnsi="Tahoma" w:cs="Tahoma"/>
          <w:b w:val="0"/>
          <w:sz w:val="24"/>
          <w:szCs w:val="26"/>
        </w:rPr>
        <w:t xml:space="preserve"> a estudiar</w:t>
      </w:r>
      <w:r w:rsidR="00A54D49" w:rsidRPr="0069219B">
        <w:rPr>
          <w:rFonts w:ascii="Tahoma" w:hAnsi="Tahoma" w:cs="Tahoma"/>
          <w:b w:val="0"/>
          <w:sz w:val="24"/>
          <w:szCs w:val="26"/>
        </w:rPr>
        <w:t xml:space="preserve"> el</w:t>
      </w:r>
      <w:r w:rsidR="00917909" w:rsidRPr="0069219B">
        <w:rPr>
          <w:rFonts w:ascii="Tahoma" w:hAnsi="Tahoma" w:cs="Tahoma"/>
          <w:b w:val="0"/>
          <w:sz w:val="24"/>
          <w:szCs w:val="26"/>
        </w:rPr>
        <w:t xml:space="preserve"> último problema jurídico</w:t>
      </w:r>
      <w:r w:rsidR="008D589F" w:rsidRPr="0069219B">
        <w:rPr>
          <w:rFonts w:ascii="Tahoma" w:hAnsi="Tahoma" w:cs="Tahoma"/>
          <w:b w:val="0"/>
          <w:sz w:val="24"/>
          <w:szCs w:val="26"/>
        </w:rPr>
        <w:t xml:space="preserve"> referido a la </w:t>
      </w:r>
      <w:r w:rsidRPr="0069219B">
        <w:rPr>
          <w:rFonts w:ascii="Tahoma" w:hAnsi="Tahoma" w:cs="Tahoma"/>
          <w:b w:val="0"/>
          <w:sz w:val="24"/>
          <w:szCs w:val="26"/>
        </w:rPr>
        <w:t xml:space="preserve"> materialidad de</w:t>
      </w:r>
      <w:r w:rsidR="008D589F" w:rsidRPr="0069219B">
        <w:rPr>
          <w:rFonts w:ascii="Tahoma" w:hAnsi="Tahoma" w:cs="Tahoma"/>
          <w:b w:val="0"/>
          <w:sz w:val="24"/>
          <w:szCs w:val="26"/>
        </w:rPr>
        <w:t xml:space="preserve"> la infracción y la responsabilidad del justiciable</w:t>
      </w:r>
      <w:r w:rsidRPr="0069219B">
        <w:rPr>
          <w:rFonts w:ascii="Tahoma" w:hAnsi="Tahoma" w:cs="Tahoma"/>
          <w:b w:val="0"/>
          <w:sz w:val="24"/>
          <w:szCs w:val="26"/>
        </w:rPr>
        <w:t>.</w:t>
      </w:r>
    </w:p>
    <w:p w:rsidR="00E45743" w:rsidRPr="0069219B" w:rsidRDefault="00E45743" w:rsidP="0069219B">
      <w:pPr>
        <w:pStyle w:val="Profesin"/>
        <w:spacing w:line="276" w:lineRule="auto"/>
        <w:jc w:val="both"/>
        <w:rPr>
          <w:rFonts w:ascii="Tahoma" w:hAnsi="Tahoma" w:cs="Tahoma"/>
          <w:b w:val="0"/>
          <w:sz w:val="24"/>
          <w:szCs w:val="26"/>
        </w:rPr>
      </w:pPr>
    </w:p>
    <w:p w:rsidR="00061ED0" w:rsidRPr="0069219B" w:rsidRDefault="00061ED0" w:rsidP="0069219B">
      <w:pPr>
        <w:spacing w:line="276" w:lineRule="auto"/>
        <w:rPr>
          <w:rStyle w:val="Numeracinttulo"/>
          <w:rFonts w:cs="Tahoma"/>
          <w:b w:val="0"/>
          <w:bCs/>
        </w:rPr>
      </w:pPr>
      <w:r w:rsidRPr="0069219B">
        <w:rPr>
          <w:rStyle w:val="Numeracinttulo"/>
          <w:rFonts w:cs="Tahoma"/>
          <w:b w:val="0"/>
          <w:bCs/>
        </w:rPr>
        <w:t>Como se indicara al comienzo de esta providencia, los hechos génesis de esta actuación fueron dados a conocer mediante denunci</w:t>
      </w:r>
      <w:r w:rsidR="009F4D01" w:rsidRPr="0069219B">
        <w:rPr>
          <w:rStyle w:val="Numeracinttulo"/>
          <w:rFonts w:cs="Tahoma"/>
          <w:b w:val="0"/>
          <w:bCs/>
        </w:rPr>
        <w:t xml:space="preserve">a penal instaurada por la madre </w:t>
      </w:r>
      <w:r w:rsidRPr="0069219B">
        <w:rPr>
          <w:rStyle w:val="Numeracinttulo"/>
          <w:rFonts w:cs="Tahoma"/>
          <w:b w:val="0"/>
          <w:bCs/>
        </w:rPr>
        <w:t xml:space="preserve">en </w:t>
      </w:r>
      <w:r w:rsidR="00634A91" w:rsidRPr="0069219B">
        <w:rPr>
          <w:rStyle w:val="Numeracinttulo"/>
          <w:rFonts w:cs="Tahoma"/>
          <w:b w:val="0"/>
          <w:bCs/>
        </w:rPr>
        <w:t xml:space="preserve">julio 05 de 2016 </w:t>
      </w:r>
      <w:r w:rsidRPr="0069219B">
        <w:rPr>
          <w:rStyle w:val="Numeracinttulo"/>
          <w:rFonts w:cs="Tahoma"/>
          <w:b w:val="0"/>
          <w:bCs/>
        </w:rPr>
        <w:t xml:space="preserve">ante la Fiscalía General de la Nación, en la que puso de presente que el padre </w:t>
      </w:r>
      <w:r w:rsidR="009F4D01" w:rsidRPr="0069219B">
        <w:rPr>
          <w:rStyle w:val="Numeracinttulo"/>
          <w:rFonts w:cs="Tahoma"/>
          <w:b w:val="0"/>
          <w:bCs/>
        </w:rPr>
        <w:t>de sus hijos</w:t>
      </w:r>
      <w:r w:rsidR="00634A91" w:rsidRPr="0069219B">
        <w:rPr>
          <w:rStyle w:val="Numeracinttulo"/>
          <w:rFonts w:cs="Tahoma"/>
          <w:b w:val="0"/>
          <w:bCs/>
        </w:rPr>
        <w:t xml:space="preserve"> se comprometió a aportar una cuota al</w:t>
      </w:r>
      <w:r w:rsidR="009F4D01" w:rsidRPr="0069219B">
        <w:rPr>
          <w:rStyle w:val="Numeracinttulo"/>
          <w:rFonts w:cs="Tahoma"/>
          <w:b w:val="0"/>
          <w:bCs/>
        </w:rPr>
        <w:t>imentaria por valor de $100.000.</w:t>
      </w:r>
      <w:r w:rsidR="00634A91" w:rsidRPr="0069219B">
        <w:rPr>
          <w:rStyle w:val="Numeracinttulo"/>
          <w:rFonts w:cs="Tahoma"/>
          <w:b w:val="0"/>
          <w:bCs/>
        </w:rPr>
        <w:t xml:space="preserve">oo mensuales desde el mes de diciembre de 2015, las cuales </w:t>
      </w:r>
      <w:r w:rsidR="00597B6C" w:rsidRPr="0069219B">
        <w:rPr>
          <w:rStyle w:val="Numeracinttulo"/>
          <w:rFonts w:cs="Tahoma"/>
          <w:b w:val="0"/>
          <w:bCs/>
        </w:rPr>
        <w:t>incumplió</w:t>
      </w:r>
      <w:r w:rsidR="00634A91" w:rsidRPr="0069219B">
        <w:rPr>
          <w:rStyle w:val="Numeracinttulo"/>
          <w:rFonts w:cs="Tahoma"/>
          <w:b w:val="0"/>
          <w:bCs/>
        </w:rPr>
        <w:t>.</w:t>
      </w:r>
    </w:p>
    <w:p w:rsidR="00061ED0" w:rsidRPr="0069219B" w:rsidRDefault="00061ED0" w:rsidP="0069219B">
      <w:pPr>
        <w:spacing w:line="276" w:lineRule="auto"/>
        <w:rPr>
          <w:rFonts w:cs="Tahoma"/>
          <w:sz w:val="24"/>
          <w:highlight w:val="yellow"/>
        </w:rPr>
      </w:pPr>
    </w:p>
    <w:p w:rsidR="001F4D11" w:rsidRPr="0069219B" w:rsidRDefault="00F23DFF" w:rsidP="001F4D11">
      <w:pPr>
        <w:pStyle w:val="Profesin"/>
        <w:spacing w:line="276" w:lineRule="auto"/>
        <w:jc w:val="both"/>
        <w:rPr>
          <w:rFonts w:ascii="Tahoma" w:hAnsi="Tahoma" w:cs="Tahoma"/>
          <w:b w:val="0"/>
          <w:sz w:val="24"/>
          <w:szCs w:val="26"/>
        </w:rPr>
      </w:pPr>
      <w:r w:rsidRPr="0069219B">
        <w:rPr>
          <w:rStyle w:val="Numeracinttulo"/>
        </w:rPr>
        <w:t xml:space="preserve">Como lo tiene clarificado la jurisprudencia </w:t>
      </w:r>
      <w:r w:rsidR="00597B6C" w:rsidRPr="0069219B">
        <w:rPr>
          <w:rStyle w:val="Numeracinttulo"/>
        </w:rPr>
        <w:t>nacion</w:t>
      </w:r>
      <w:r w:rsidRPr="0069219B">
        <w:rPr>
          <w:rStyle w:val="Numeracinttulo"/>
        </w:rPr>
        <w:t xml:space="preserve">al, </w:t>
      </w:r>
      <w:r w:rsidR="001F4D11" w:rsidRPr="0069219B">
        <w:rPr>
          <w:rFonts w:ascii="Tahoma" w:hAnsi="Tahoma" w:cs="Tahoma"/>
          <w:b w:val="0"/>
          <w:sz w:val="24"/>
          <w:szCs w:val="26"/>
        </w:rPr>
        <w:t>Ha de concluirse por tanto, que para proferir sentencia de condena basta la individualización del acusado, siempre que los elementos que así lo demuestran cumplan las exigencias señaladas por la ley, tales como: admisibilidad, publicidad y contradicción de la prueba.</w:t>
      </w:r>
    </w:p>
    <w:p w:rsidR="00F23DFF" w:rsidRPr="0069219B" w:rsidRDefault="007B45E2" w:rsidP="0069219B">
      <w:pPr>
        <w:tabs>
          <w:tab w:val="left" w:pos="6663"/>
        </w:tabs>
        <w:spacing w:line="276" w:lineRule="auto"/>
        <w:rPr>
          <w:rStyle w:val="Numeracinttulo"/>
          <w:b w:val="0"/>
        </w:rPr>
      </w:pPr>
      <w:r w:rsidRPr="0069219B">
        <w:rPr>
          <w:rStyle w:val="Numeracinttulo"/>
          <w:b w:val="0"/>
        </w:rPr>
        <w:t>-</w:t>
      </w:r>
      <w:r w:rsidR="00597B6C" w:rsidRPr="0069219B">
        <w:rPr>
          <w:rStyle w:val="Numeracinttulo"/>
          <w:b w:val="0"/>
        </w:rPr>
        <w:t xml:space="preserve">cfr. en especial </w:t>
      </w:r>
      <w:r w:rsidR="00F23DFF" w:rsidRPr="0069219B">
        <w:rPr>
          <w:rStyle w:val="Numeracinttulo"/>
          <w:b w:val="0"/>
        </w:rPr>
        <w:t>CSJ SP 29 nov. 2017, rad. 44.758-</w:t>
      </w:r>
    </w:p>
    <w:p w:rsidR="00F23DFF" w:rsidRPr="0069219B" w:rsidRDefault="00F23DFF" w:rsidP="0069219B">
      <w:pPr>
        <w:spacing w:line="276" w:lineRule="auto"/>
        <w:rPr>
          <w:rFonts w:cs="Tahoma"/>
          <w:sz w:val="24"/>
          <w:highlight w:val="yellow"/>
        </w:rPr>
      </w:pPr>
    </w:p>
    <w:p w:rsidR="00917909" w:rsidRPr="0069219B" w:rsidRDefault="00917909" w:rsidP="0069219B">
      <w:pPr>
        <w:spacing w:line="276" w:lineRule="auto"/>
        <w:rPr>
          <w:rFonts w:cs="Tahoma"/>
          <w:sz w:val="24"/>
        </w:rPr>
      </w:pPr>
      <w:r w:rsidRPr="0069219B">
        <w:rPr>
          <w:rFonts w:cs="Tahoma"/>
          <w:sz w:val="24"/>
        </w:rPr>
        <w:t xml:space="preserve">Como bien lo </w:t>
      </w:r>
      <w:r w:rsidR="00C120A1" w:rsidRPr="0069219B">
        <w:rPr>
          <w:rFonts w:cs="Tahoma"/>
          <w:sz w:val="24"/>
        </w:rPr>
        <w:t xml:space="preserve">manifestó </w:t>
      </w:r>
      <w:r w:rsidR="00634A91" w:rsidRPr="0069219B">
        <w:rPr>
          <w:rFonts w:cs="Tahoma"/>
          <w:sz w:val="24"/>
        </w:rPr>
        <w:t xml:space="preserve">el funcionario </w:t>
      </w:r>
      <w:r w:rsidRPr="0069219B">
        <w:rPr>
          <w:rFonts w:cs="Tahoma"/>
          <w:sz w:val="24"/>
        </w:rPr>
        <w:t xml:space="preserve">de primer nivel y no es objeto de controversia, </w:t>
      </w:r>
      <w:r w:rsidR="00634A91" w:rsidRPr="0069219B">
        <w:rPr>
          <w:rFonts w:cs="Tahoma"/>
          <w:sz w:val="24"/>
        </w:rPr>
        <w:t>amén de la estipulación probatoria, a</w:t>
      </w:r>
      <w:r w:rsidR="008D6FC4" w:rsidRPr="0069219B">
        <w:rPr>
          <w:rFonts w:cs="Tahoma"/>
          <w:sz w:val="24"/>
        </w:rPr>
        <w:t>l</w:t>
      </w:r>
      <w:r w:rsidR="00634A91" w:rsidRPr="0069219B">
        <w:rPr>
          <w:rFonts w:cs="Tahoma"/>
          <w:sz w:val="24"/>
        </w:rPr>
        <w:t xml:space="preserve"> juicio se incorporaron los </w:t>
      </w:r>
      <w:r w:rsidRPr="0069219B">
        <w:rPr>
          <w:rFonts w:cs="Tahoma"/>
          <w:sz w:val="24"/>
        </w:rPr>
        <w:t>registro</w:t>
      </w:r>
      <w:r w:rsidR="00634A91" w:rsidRPr="0069219B">
        <w:rPr>
          <w:rFonts w:cs="Tahoma"/>
          <w:sz w:val="24"/>
        </w:rPr>
        <w:t>s</w:t>
      </w:r>
      <w:r w:rsidRPr="0069219B">
        <w:rPr>
          <w:rFonts w:cs="Tahoma"/>
          <w:sz w:val="24"/>
        </w:rPr>
        <w:t xml:space="preserve"> civil</w:t>
      </w:r>
      <w:r w:rsidR="00634A91" w:rsidRPr="0069219B">
        <w:rPr>
          <w:rFonts w:cs="Tahoma"/>
          <w:sz w:val="24"/>
        </w:rPr>
        <w:t>es</w:t>
      </w:r>
      <w:r w:rsidRPr="0069219B">
        <w:rPr>
          <w:rFonts w:cs="Tahoma"/>
          <w:sz w:val="24"/>
        </w:rPr>
        <w:t xml:space="preserve"> de nacimiento correspondiente a</w:t>
      </w:r>
      <w:r w:rsidR="00061ED0" w:rsidRPr="0069219B">
        <w:rPr>
          <w:rFonts w:cs="Tahoma"/>
          <w:sz w:val="24"/>
        </w:rPr>
        <w:t xml:space="preserve"> </w:t>
      </w:r>
      <w:r w:rsidRPr="0069219B">
        <w:rPr>
          <w:rFonts w:cs="Tahoma"/>
          <w:sz w:val="24"/>
        </w:rPr>
        <w:t>l</w:t>
      </w:r>
      <w:r w:rsidR="00634A91" w:rsidRPr="0069219B">
        <w:rPr>
          <w:rFonts w:cs="Tahoma"/>
          <w:sz w:val="24"/>
        </w:rPr>
        <w:t>os menores D</w:t>
      </w:r>
      <w:r w:rsidR="008D6FC4" w:rsidRPr="0069219B">
        <w:rPr>
          <w:rFonts w:cs="Tahoma"/>
          <w:sz w:val="24"/>
        </w:rPr>
        <w:t>ARP</w:t>
      </w:r>
      <w:r w:rsidR="00634A91" w:rsidRPr="0069219B">
        <w:rPr>
          <w:rStyle w:val="Refdenotaalpie"/>
          <w:rFonts w:ascii="Tahoma" w:hAnsi="Tahoma" w:cs="Tahoma"/>
          <w:iCs/>
          <w:sz w:val="24"/>
        </w:rPr>
        <w:footnoteReference w:id="3"/>
      </w:r>
      <w:r w:rsidR="00634A91" w:rsidRPr="0069219B">
        <w:rPr>
          <w:rFonts w:cs="Tahoma"/>
          <w:sz w:val="24"/>
        </w:rPr>
        <w:t xml:space="preserve"> </w:t>
      </w:r>
      <w:r w:rsidR="008D6FC4" w:rsidRPr="0069219B">
        <w:rPr>
          <w:rFonts w:cs="Tahoma"/>
          <w:sz w:val="24"/>
        </w:rPr>
        <w:t>y MTRP</w:t>
      </w:r>
      <w:r w:rsidR="00634A91" w:rsidRPr="0069219B">
        <w:rPr>
          <w:rStyle w:val="Refdenotaalpie"/>
          <w:rFonts w:ascii="Tahoma" w:hAnsi="Tahoma" w:cs="Tahoma"/>
          <w:iCs/>
          <w:sz w:val="24"/>
        </w:rPr>
        <w:footnoteReference w:id="4"/>
      </w:r>
      <w:r w:rsidRPr="0069219B">
        <w:rPr>
          <w:rFonts w:cs="Tahoma"/>
          <w:sz w:val="24"/>
        </w:rPr>
        <w:t>, con lo cual se encuentra debidamente probado que quien</w:t>
      </w:r>
      <w:r w:rsidR="00634A91" w:rsidRPr="0069219B">
        <w:rPr>
          <w:rFonts w:cs="Tahoma"/>
          <w:sz w:val="24"/>
        </w:rPr>
        <w:t>es</w:t>
      </w:r>
      <w:r w:rsidRPr="0069219B">
        <w:rPr>
          <w:rFonts w:cs="Tahoma"/>
          <w:sz w:val="24"/>
        </w:rPr>
        <w:t xml:space="preserve"> figura</w:t>
      </w:r>
      <w:r w:rsidR="00634A91" w:rsidRPr="0069219B">
        <w:rPr>
          <w:rFonts w:cs="Tahoma"/>
          <w:sz w:val="24"/>
        </w:rPr>
        <w:t>n</w:t>
      </w:r>
      <w:r w:rsidRPr="0069219B">
        <w:rPr>
          <w:rFonts w:cs="Tahoma"/>
          <w:sz w:val="24"/>
        </w:rPr>
        <w:t xml:space="preserve"> como víctima</w:t>
      </w:r>
      <w:r w:rsidR="00634A91" w:rsidRPr="0069219B">
        <w:rPr>
          <w:rFonts w:cs="Tahoma"/>
          <w:sz w:val="24"/>
        </w:rPr>
        <w:t>s</w:t>
      </w:r>
      <w:r w:rsidRPr="0069219B">
        <w:rPr>
          <w:rFonts w:cs="Tahoma"/>
          <w:sz w:val="24"/>
        </w:rPr>
        <w:t xml:space="preserve"> en la presente actuación </w:t>
      </w:r>
      <w:r w:rsidR="00634A91" w:rsidRPr="0069219B">
        <w:rPr>
          <w:rFonts w:cs="Tahoma"/>
          <w:sz w:val="24"/>
        </w:rPr>
        <w:t xml:space="preserve">son hijos del señor </w:t>
      </w:r>
      <w:proofErr w:type="spellStart"/>
      <w:r w:rsidR="00C1146F">
        <w:rPr>
          <w:rFonts w:cs="Tahoma"/>
          <w:b/>
          <w:sz w:val="20"/>
          <w:szCs w:val="22"/>
        </w:rPr>
        <w:t>JCRC</w:t>
      </w:r>
      <w:proofErr w:type="spellEnd"/>
      <w:r w:rsidRPr="0069219B">
        <w:rPr>
          <w:rFonts w:cs="Tahoma"/>
          <w:sz w:val="24"/>
        </w:rPr>
        <w:t>; en consecuencia, surge diáfana la obligación legal que tiene de suministrarle</w:t>
      </w:r>
      <w:r w:rsidR="00634A91" w:rsidRPr="0069219B">
        <w:rPr>
          <w:rFonts w:cs="Tahoma"/>
          <w:sz w:val="24"/>
        </w:rPr>
        <w:t>s</w:t>
      </w:r>
      <w:r w:rsidRPr="0069219B">
        <w:rPr>
          <w:rFonts w:cs="Tahoma"/>
          <w:sz w:val="24"/>
        </w:rPr>
        <w:t xml:space="preserve"> alimentos.</w:t>
      </w:r>
    </w:p>
    <w:p w:rsidR="00917909" w:rsidRPr="0069219B" w:rsidRDefault="00917909" w:rsidP="0069219B">
      <w:pPr>
        <w:spacing w:line="276" w:lineRule="auto"/>
        <w:rPr>
          <w:rFonts w:cs="Tahoma"/>
          <w:sz w:val="24"/>
        </w:rPr>
      </w:pPr>
    </w:p>
    <w:p w:rsidR="002E56AD" w:rsidRPr="0069219B" w:rsidRDefault="002E56AD" w:rsidP="0069219B">
      <w:pPr>
        <w:spacing w:line="276" w:lineRule="auto"/>
        <w:ind w:right="51"/>
        <w:rPr>
          <w:rFonts w:cs="Tahoma"/>
          <w:sz w:val="24"/>
        </w:rPr>
      </w:pPr>
      <w:r w:rsidRPr="0069219B">
        <w:rPr>
          <w:rFonts w:cs="Tahoma"/>
          <w:sz w:val="24"/>
        </w:rPr>
        <w:t>La inasistencia alimentaria</w:t>
      </w:r>
      <w:r w:rsidR="00814EB6" w:rsidRPr="0069219B">
        <w:rPr>
          <w:rFonts w:cs="Tahoma"/>
          <w:sz w:val="24"/>
        </w:rPr>
        <w:t xml:space="preserve"> </w:t>
      </w:r>
      <w:r w:rsidRPr="0069219B">
        <w:rPr>
          <w:rFonts w:cs="Tahoma"/>
          <w:sz w:val="24"/>
        </w:rPr>
        <w:t>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w:t>
      </w:r>
      <w:r w:rsidR="00B51A49" w:rsidRPr="0069219B">
        <w:rPr>
          <w:rFonts w:cs="Tahoma"/>
          <w:sz w:val="24"/>
        </w:rPr>
        <w:t xml:space="preserve"> comprometida</w:t>
      </w:r>
      <w:r w:rsidR="00814EB6" w:rsidRPr="0069219B">
        <w:rPr>
          <w:rFonts w:cs="Tahoma"/>
          <w:sz w:val="24"/>
        </w:rPr>
        <w:t>;</w:t>
      </w:r>
      <w:r w:rsidRPr="0069219B">
        <w:rPr>
          <w:rFonts w:cs="Tahoma"/>
          <w:sz w:val="24"/>
        </w:rPr>
        <w:t xml:space="preserve"> y con un elemento adicional, contenido en la exp</w:t>
      </w:r>
      <w:r w:rsidR="00814EB6" w:rsidRPr="0069219B">
        <w:rPr>
          <w:rFonts w:cs="Tahoma"/>
          <w:sz w:val="24"/>
        </w:rPr>
        <w:t>resión "sin justa causa". Por demás, es</w:t>
      </w:r>
      <w:r w:rsidRPr="0069219B">
        <w:rPr>
          <w:rFonts w:cs="Tahoma"/>
          <w:sz w:val="24"/>
        </w:rPr>
        <w:t xml:space="preserve"> delito esencialmente doloso, lo que exige conocimiento más voluntad de realización en perjuicio del bien jurídico representado en la familia.</w:t>
      </w:r>
    </w:p>
    <w:p w:rsidR="002E56AD" w:rsidRPr="0069219B" w:rsidRDefault="002E56AD" w:rsidP="0069219B">
      <w:pPr>
        <w:spacing w:line="276" w:lineRule="auto"/>
        <w:rPr>
          <w:rFonts w:cs="Tahoma"/>
          <w:sz w:val="24"/>
          <w:highlight w:val="yellow"/>
        </w:rPr>
      </w:pPr>
    </w:p>
    <w:p w:rsidR="002E56AD" w:rsidRPr="0069219B" w:rsidRDefault="00814EB6"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Desde luego, para su configuración se requiere p</w:t>
      </w:r>
      <w:r w:rsidR="002E56AD" w:rsidRPr="0069219B">
        <w:rPr>
          <w:rFonts w:ascii="Tahoma" w:hAnsi="Tahoma" w:cs="Tahoma"/>
          <w:b w:val="0"/>
          <w:sz w:val="24"/>
          <w:szCs w:val="26"/>
        </w:rPr>
        <w:t>robar la necesidad de alimentos por parte del beneficiario y la c</w:t>
      </w:r>
      <w:r w:rsidR="00042B92" w:rsidRPr="0069219B">
        <w:rPr>
          <w:rFonts w:ascii="Tahoma" w:hAnsi="Tahoma" w:cs="Tahoma"/>
          <w:b w:val="0"/>
          <w:sz w:val="24"/>
          <w:szCs w:val="26"/>
        </w:rPr>
        <w:t xml:space="preserve">ondición </w:t>
      </w:r>
      <w:r w:rsidR="002E56AD" w:rsidRPr="0069219B">
        <w:rPr>
          <w:rFonts w:ascii="Tahoma" w:hAnsi="Tahoma" w:cs="Tahoma"/>
          <w:b w:val="0"/>
          <w:sz w:val="24"/>
          <w:szCs w:val="26"/>
        </w:rPr>
        <w:t>del deudor quien debe ayudar a la subsistencia de sus parientes, sin que ello implique el sacr</w:t>
      </w:r>
      <w:r w:rsidR="0019717F" w:rsidRPr="0069219B">
        <w:rPr>
          <w:rFonts w:ascii="Tahoma" w:hAnsi="Tahoma" w:cs="Tahoma"/>
          <w:b w:val="0"/>
          <w:sz w:val="24"/>
          <w:szCs w:val="26"/>
        </w:rPr>
        <w:t xml:space="preserve">ificio de su propia existencia </w:t>
      </w:r>
      <w:r w:rsidR="0019717F" w:rsidRPr="0069219B">
        <w:rPr>
          <w:rFonts w:ascii="Verdana" w:hAnsi="Verdana" w:cs="Tahoma"/>
          <w:b w:val="0"/>
          <w:sz w:val="18"/>
        </w:rPr>
        <w:t>-Sentencia C-237/97-</w:t>
      </w:r>
      <w:r w:rsidR="002E56AD" w:rsidRPr="0069219B">
        <w:rPr>
          <w:rFonts w:ascii="Tahoma" w:hAnsi="Tahoma" w:cs="Tahoma"/>
          <w:b w:val="0"/>
          <w:sz w:val="24"/>
          <w:szCs w:val="26"/>
        </w:rPr>
        <w:t xml:space="preserve">. Por </w:t>
      </w:r>
      <w:r w:rsidR="00192B7B" w:rsidRPr="0069219B">
        <w:rPr>
          <w:rFonts w:ascii="Tahoma" w:hAnsi="Tahoma" w:cs="Tahoma"/>
          <w:b w:val="0"/>
          <w:sz w:val="24"/>
          <w:szCs w:val="26"/>
        </w:rPr>
        <w:t>lo cual</w:t>
      </w:r>
      <w:r w:rsidR="002E56AD" w:rsidRPr="0069219B">
        <w:rPr>
          <w:rFonts w:ascii="Tahoma" w:hAnsi="Tahoma" w:cs="Tahoma"/>
          <w:b w:val="0"/>
          <w:sz w:val="24"/>
          <w:szCs w:val="26"/>
        </w:rPr>
        <w:t xml:space="preserve"> le corresponde la Fiscalía probar la </w:t>
      </w:r>
      <w:r w:rsidR="00042B92" w:rsidRPr="0069219B">
        <w:rPr>
          <w:rFonts w:ascii="Tahoma" w:hAnsi="Tahoma" w:cs="Tahoma"/>
          <w:b w:val="0"/>
          <w:sz w:val="24"/>
          <w:szCs w:val="26"/>
        </w:rPr>
        <w:t xml:space="preserve">capacidad </w:t>
      </w:r>
      <w:r w:rsidR="002E56AD" w:rsidRPr="0069219B">
        <w:rPr>
          <w:rFonts w:ascii="Tahoma" w:hAnsi="Tahoma" w:cs="Tahoma"/>
          <w:b w:val="0"/>
          <w:sz w:val="24"/>
          <w:szCs w:val="26"/>
        </w:rPr>
        <w:t>económica del judicializado para cumplir con la obligació</w:t>
      </w:r>
      <w:r w:rsidRPr="0069219B">
        <w:rPr>
          <w:rFonts w:ascii="Tahoma" w:hAnsi="Tahoma" w:cs="Tahoma"/>
          <w:b w:val="0"/>
          <w:sz w:val="24"/>
          <w:szCs w:val="26"/>
        </w:rPr>
        <w:t>n alimentaria fijada, y que se dio</w:t>
      </w:r>
      <w:r w:rsidR="002E56AD" w:rsidRPr="0069219B">
        <w:rPr>
          <w:rFonts w:ascii="Tahoma" w:hAnsi="Tahoma" w:cs="Tahoma"/>
          <w:b w:val="0"/>
          <w:sz w:val="24"/>
          <w:szCs w:val="26"/>
        </w:rPr>
        <w:t xml:space="preserve"> una sustracción injustificada a ese deber.</w:t>
      </w:r>
    </w:p>
    <w:p w:rsidR="002E56AD" w:rsidRPr="0069219B" w:rsidRDefault="002E56AD" w:rsidP="0069219B">
      <w:pPr>
        <w:spacing w:line="276" w:lineRule="auto"/>
        <w:rPr>
          <w:rFonts w:cs="Tahoma"/>
          <w:sz w:val="24"/>
          <w:highlight w:val="yellow"/>
        </w:rPr>
      </w:pPr>
    </w:p>
    <w:p w:rsidR="00981757" w:rsidRPr="0069219B" w:rsidRDefault="00634A91" w:rsidP="0069219B">
      <w:pPr>
        <w:spacing w:line="276" w:lineRule="auto"/>
        <w:rPr>
          <w:rFonts w:cs="Tahoma"/>
          <w:sz w:val="24"/>
        </w:rPr>
      </w:pPr>
      <w:r w:rsidRPr="0069219B">
        <w:rPr>
          <w:rFonts w:cs="Tahoma"/>
          <w:sz w:val="24"/>
        </w:rPr>
        <w:t xml:space="preserve">Al analizar con detalle la </w:t>
      </w:r>
      <w:r w:rsidR="00A645D2" w:rsidRPr="0069219B">
        <w:rPr>
          <w:rFonts w:cs="Tahoma"/>
          <w:sz w:val="24"/>
        </w:rPr>
        <w:t>declaración</w:t>
      </w:r>
      <w:r w:rsidR="00A40A32" w:rsidRPr="0069219B">
        <w:rPr>
          <w:rFonts w:cs="Tahoma"/>
          <w:sz w:val="24"/>
        </w:rPr>
        <w:t xml:space="preserve"> de</w:t>
      </w:r>
      <w:r w:rsidR="003437BB" w:rsidRPr="0069219B">
        <w:rPr>
          <w:rFonts w:cs="Tahoma"/>
          <w:sz w:val="24"/>
        </w:rPr>
        <w:t xml:space="preserve"> la representante legal, se destaca que el padre la abandonó cuando estaba en embarazo y</w:t>
      </w:r>
      <w:r w:rsidR="00B9342C" w:rsidRPr="0069219B">
        <w:rPr>
          <w:rFonts w:cs="Tahoma"/>
          <w:sz w:val="24"/>
        </w:rPr>
        <w:t xml:space="preserve"> dejó de ayudarle a los seis meses, esto es</w:t>
      </w:r>
      <w:r w:rsidR="003437BB" w:rsidRPr="0069219B">
        <w:rPr>
          <w:rFonts w:cs="Tahoma"/>
          <w:sz w:val="24"/>
        </w:rPr>
        <w:t>,</w:t>
      </w:r>
      <w:r w:rsidR="00B9342C" w:rsidRPr="0069219B">
        <w:rPr>
          <w:rFonts w:cs="Tahoma"/>
          <w:sz w:val="24"/>
        </w:rPr>
        <w:t xml:space="preserve"> a partir de julio 16 de 2016, </w:t>
      </w:r>
      <w:r w:rsidR="003437BB" w:rsidRPr="0069219B">
        <w:rPr>
          <w:rFonts w:cs="Tahoma"/>
          <w:sz w:val="24"/>
        </w:rPr>
        <w:t>sin que a partir de ese momento</w:t>
      </w:r>
      <w:r w:rsidR="00B9342C" w:rsidRPr="0069219B">
        <w:rPr>
          <w:rFonts w:cs="Tahoma"/>
          <w:sz w:val="24"/>
        </w:rPr>
        <w:t xml:space="preserve"> le hubiera colaborado con el sostenimiento de su</w:t>
      </w:r>
      <w:r w:rsidR="003437BB" w:rsidRPr="0069219B">
        <w:rPr>
          <w:rFonts w:cs="Tahoma"/>
          <w:sz w:val="24"/>
        </w:rPr>
        <w:t xml:space="preserve">s dos hijos, y ese deber alimentario tuvo que asumirlo ella en su </w:t>
      </w:r>
      <w:r w:rsidR="005F282F" w:rsidRPr="0069219B">
        <w:rPr>
          <w:rFonts w:cs="Tahoma"/>
          <w:sz w:val="24"/>
        </w:rPr>
        <w:t>integridad</w:t>
      </w:r>
      <w:r w:rsidR="00F23DFF" w:rsidRPr="0069219B">
        <w:rPr>
          <w:rFonts w:cs="Tahoma"/>
          <w:sz w:val="24"/>
        </w:rPr>
        <w:t>.</w:t>
      </w:r>
    </w:p>
    <w:p w:rsidR="00981757" w:rsidRPr="0069219B" w:rsidRDefault="00981757" w:rsidP="0069219B">
      <w:pPr>
        <w:spacing w:line="276" w:lineRule="auto"/>
        <w:rPr>
          <w:rFonts w:cs="Tahoma"/>
          <w:sz w:val="24"/>
        </w:rPr>
      </w:pPr>
    </w:p>
    <w:p w:rsidR="00F23DFF" w:rsidRPr="0069219B" w:rsidRDefault="00981757" w:rsidP="0069219B">
      <w:pPr>
        <w:spacing w:line="276" w:lineRule="auto"/>
        <w:rPr>
          <w:rFonts w:cs="Tahoma"/>
          <w:sz w:val="24"/>
        </w:rPr>
      </w:pPr>
      <w:r w:rsidRPr="0069219B">
        <w:rPr>
          <w:rFonts w:cs="Tahoma"/>
          <w:sz w:val="24"/>
        </w:rPr>
        <w:t xml:space="preserve">De ese modo, no </w:t>
      </w:r>
      <w:r w:rsidR="00F23DFF" w:rsidRPr="0069219B">
        <w:rPr>
          <w:rFonts w:cs="Tahoma"/>
          <w:sz w:val="24"/>
        </w:rPr>
        <w:t>puede dec</w:t>
      </w:r>
      <w:r w:rsidRPr="0069219B">
        <w:rPr>
          <w:rFonts w:cs="Tahoma"/>
          <w:sz w:val="24"/>
        </w:rPr>
        <w:t>irse como lo pregona el apoderado, q</w:t>
      </w:r>
      <w:r w:rsidR="00F23DFF" w:rsidRPr="0069219B">
        <w:rPr>
          <w:rFonts w:cs="Tahoma"/>
          <w:sz w:val="24"/>
        </w:rPr>
        <w:t xml:space="preserve">ue los dichos de la </w:t>
      </w:r>
      <w:r w:rsidRPr="0069219B">
        <w:rPr>
          <w:rFonts w:cs="Tahoma"/>
          <w:sz w:val="24"/>
        </w:rPr>
        <w:t xml:space="preserve">denunciante </w:t>
      </w:r>
      <w:r w:rsidR="00F23DFF" w:rsidRPr="0069219B">
        <w:rPr>
          <w:rFonts w:cs="Tahoma"/>
          <w:sz w:val="24"/>
        </w:rPr>
        <w:t xml:space="preserve">respecto del incumplimiento alimentario que se le </w:t>
      </w:r>
      <w:r w:rsidRPr="0069219B">
        <w:rPr>
          <w:rFonts w:cs="Tahoma"/>
          <w:sz w:val="24"/>
        </w:rPr>
        <w:t>atribuye al procesado s</w:t>
      </w:r>
      <w:r w:rsidR="00F23DFF" w:rsidRPr="0069219B">
        <w:rPr>
          <w:rFonts w:cs="Tahoma"/>
          <w:sz w:val="24"/>
        </w:rPr>
        <w:t>ean de</w:t>
      </w:r>
      <w:r w:rsidRPr="0069219B">
        <w:rPr>
          <w:rFonts w:cs="Tahoma"/>
          <w:sz w:val="24"/>
        </w:rPr>
        <w:t xml:space="preserve"> mera</w:t>
      </w:r>
      <w:r w:rsidR="00F23DFF" w:rsidRPr="0069219B">
        <w:rPr>
          <w:rFonts w:cs="Tahoma"/>
          <w:sz w:val="24"/>
        </w:rPr>
        <w:t xml:space="preserve"> referencia, </w:t>
      </w:r>
      <w:r w:rsidR="00410D6D" w:rsidRPr="0069219B">
        <w:rPr>
          <w:rFonts w:cs="Tahoma"/>
          <w:sz w:val="24"/>
        </w:rPr>
        <w:t xml:space="preserve">ya que por </w:t>
      </w:r>
      <w:r w:rsidR="00F23DFF" w:rsidRPr="0069219B">
        <w:rPr>
          <w:rFonts w:cs="Tahoma"/>
          <w:sz w:val="24"/>
        </w:rPr>
        <w:t>el contrario l</w:t>
      </w:r>
      <w:r w:rsidRPr="0069219B">
        <w:rPr>
          <w:rFonts w:cs="Tahoma"/>
          <w:sz w:val="24"/>
        </w:rPr>
        <w:t xml:space="preserve">a información que la misma suministró </w:t>
      </w:r>
      <w:r w:rsidR="00F23DFF" w:rsidRPr="0069219B">
        <w:rPr>
          <w:rFonts w:cs="Tahoma"/>
          <w:sz w:val="24"/>
        </w:rPr>
        <w:t xml:space="preserve">lo </w:t>
      </w:r>
      <w:r w:rsidR="008919C2" w:rsidRPr="0069219B">
        <w:rPr>
          <w:rFonts w:cs="Tahoma"/>
          <w:sz w:val="24"/>
        </w:rPr>
        <w:t>fue</w:t>
      </w:r>
      <w:r w:rsidRPr="0069219B">
        <w:rPr>
          <w:rFonts w:cs="Tahoma"/>
          <w:sz w:val="24"/>
        </w:rPr>
        <w:t xml:space="preserve"> de primera mano, en cuanto</w:t>
      </w:r>
      <w:r w:rsidR="008919C2" w:rsidRPr="0069219B">
        <w:rPr>
          <w:rFonts w:cs="Tahoma"/>
          <w:sz w:val="24"/>
        </w:rPr>
        <w:t xml:space="preserve"> precisamente </w:t>
      </w:r>
      <w:r w:rsidR="00F23DFF" w:rsidRPr="0069219B">
        <w:rPr>
          <w:rFonts w:cs="Tahoma"/>
          <w:sz w:val="24"/>
        </w:rPr>
        <w:t>por</w:t>
      </w:r>
      <w:r w:rsidRPr="0069219B">
        <w:rPr>
          <w:rFonts w:cs="Tahoma"/>
          <w:sz w:val="24"/>
        </w:rPr>
        <w:t xml:space="preserve"> ser la madre de los menores afectados</w:t>
      </w:r>
      <w:r w:rsidR="00F23DFF" w:rsidRPr="0069219B">
        <w:rPr>
          <w:rFonts w:cs="Tahoma"/>
          <w:sz w:val="24"/>
        </w:rPr>
        <w:t xml:space="preserve"> </w:t>
      </w:r>
      <w:r w:rsidRPr="0069219B">
        <w:rPr>
          <w:rFonts w:cs="Tahoma"/>
          <w:sz w:val="24"/>
        </w:rPr>
        <w:t>vivió en carne propia</w:t>
      </w:r>
      <w:r w:rsidR="00F23DFF" w:rsidRPr="0069219B">
        <w:rPr>
          <w:rFonts w:cs="Tahoma"/>
          <w:sz w:val="24"/>
        </w:rPr>
        <w:t xml:space="preserve"> la desidia y desatención del padre</w:t>
      </w:r>
      <w:r w:rsidRPr="0069219B">
        <w:rPr>
          <w:rFonts w:cs="Tahoma"/>
          <w:sz w:val="24"/>
        </w:rPr>
        <w:t xml:space="preserve"> por no hacer el aporte económico al cual se había comprometido, mismo</w:t>
      </w:r>
      <w:r w:rsidR="00F23DFF" w:rsidRPr="0069219B">
        <w:rPr>
          <w:rFonts w:cs="Tahoma"/>
          <w:sz w:val="24"/>
        </w:rPr>
        <w:t xml:space="preserve"> que no s</w:t>
      </w:r>
      <w:r w:rsidRPr="0069219B">
        <w:rPr>
          <w:rFonts w:cs="Tahoma"/>
          <w:sz w:val="24"/>
        </w:rPr>
        <w:t>e puede catalogar como exagerado</w:t>
      </w:r>
      <w:r w:rsidR="00F23DFF" w:rsidRPr="0069219B">
        <w:rPr>
          <w:rFonts w:cs="Tahoma"/>
          <w:sz w:val="24"/>
        </w:rPr>
        <w:t xml:space="preserve"> o p</w:t>
      </w:r>
      <w:r w:rsidRPr="0069219B">
        <w:rPr>
          <w:rFonts w:cs="Tahoma"/>
          <w:sz w:val="24"/>
        </w:rPr>
        <w:t>or fuera de su</w:t>
      </w:r>
      <w:r w:rsidR="00F23DFF" w:rsidRPr="0069219B">
        <w:rPr>
          <w:rFonts w:cs="Tahoma"/>
          <w:sz w:val="24"/>
        </w:rPr>
        <w:t xml:space="preserve"> alcance, si en cuenta </w:t>
      </w:r>
      <w:r w:rsidRPr="0069219B">
        <w:rPr>
          <w:rFonts w:cs="Tahoma"/>
          <w:sz w:val="24"/>
        </w:rPr>
        <w:t>se tiene que</w:t>
      </w:r>
      <w:r w:rsidR="00F23DFF" w:rsidRPr="0069219B">
        <w:rPr>
          <w:rFonts w:cs="Tahoma"/>
          <w:sz w:val="24"/>
        </w:rPr>
        <w:t xml:space="preserve"> la cifra acordada </w:t>
      </w:r>
      <w:r w:rsidRPr="0069219B">
        <w:rPr>
          <w:rFonts w:cs="Tahoma"/>
          <w:sz w:val="24"/>
        </w:rPr>
        <w:t xml:space="preserve">en forma </w:t>
      </w:r>
      <w:r w:rsidR="00F23DFF" w:rsidRPr="0069219B">
        <w:rPr>
          <w:rFonts w:cs="Tahoma"/>
          <w:sz w:val="24"/>
        </w:rPr>
        <w:t>verbal</w:t>
      </w:r>
      <w:r w:rsidRPr="0069219B">
        <w:rPr>
          <w:rFonts w:cs="Tahoma"/>
          <w:sz w:val="24"/>
        </w:rPr>
        <w:t xml:space="preserve"> pa</w:t>
      </w:r>
      <w:r w:rsidR="00E401CD" w:rsidRPr="0069219B">
        <w:rPr>
          <w:rFonts w:cs="Tahoma"/>
          <w:sz w:val="24"/>
        </w:rPr>
        <w:t>ra finales del</w:t>
      </w:r>
      <w:r w:rsidRPr="0069219B">
        <w:rPr>
          <w:rFonts w:cs="Tahoma"/>
          <w:sz w:val="24"/>
        </w:rPr>
        <w:t xml:space="preserve"> 2015, ascendía a</w:t>
      </w:r>
      <w:r w:rsidR="00775BFB" w:rsidRPr="0069219B">
        <w:rPr>
          <w:rFonts w:cs="Tahoma"/>
          <w:sz w:val="24"/>
        </w:rPr>
        <w:t>penas a</w:t>
      </w:r>
      <w:r w:rsidR="00E401CD" w:rsidRPr="0069219B">
        <w:rPr>
          <w:rFonts w:cs="Tahoma"/>
          <w:sz w:val="24"/>
        </w:rPr>
        <w:t xml:space="preserve"> $100.000.oo mensuales.</w:t>
      </w:r>
    </w:p>
    <w:p w:rsidR="00F23DFF" w:rsidRPr="0069219B" w:rsidRDefault="00F23DFF" w:rsidP="0069219B">
      <w:pPr>
        <w:spacing w:line="276" w:lineRule="auto"/>
        <w:rPr>
          <w:rFonts w:cs="Tahoma"/>
          <w:sz w:val="24"/>
        </w:rPr>
      </w:pPr>
    </w:p>
    <w:p w:rsidR="00F23DFF" w:rsidRPr="0069219B" w:rsidRDefault="008919C2" w:rsidP="0069219B">
      <w:pPr>
        <w:spacing w:line="276" w:lineRule="auto"/>
        <w:rPr>
          <w:rFonts w:cs="Tahoma"/>
          <w:sz w:val="24"/>
        </w:rPr>
      </w:pPr>
      <w:r w:rsidRPr="0069219B">
        <w:rPr>
          <w:rFonts w:cs="Tahoma"/>
          <w:sz w:val="24"/>
        </w:rPr>
        <w:t xml:space="preserve">De lo expresado en </w:t>
      </w:r>
      <w:r w:rsidR="00F23DFF" w:rsidRPr="0069219B">
        <w:rPr>
          <w:rFonts w:cs="Tahoma"/>
          <w:sz w:val="24"/>
        </w:rPr>
        <w:t xml:space="preserve">juicio </w:t>
      </w:r>
      <w:r w:rsidR="00F23DFF" w:rsidRPr="0069219B">
        <w:rPr>
          <w:rFonts w:cs="Tahoma"/>
          <w:sz w:val="24"/>
          <w:lang w:val="es-CO"/>
        </w:rPr>
        <w:t>por la denunciante</w:t>
      </w:r>
      <w:r w:rsidR="00F23DFF" w:rsidRPr="0069219B">
        <w:rPr>
          <w:rFonts w:cs="Tahoma"/>
          <w:sz w:val="24"/>
        </w:rPr>
        <w:t xml:space="preserve"> LEIDY VIVIANA PARRA RÍOS, se tiene que el señor </w:t>
      </w:r>
      <w:proofErr w:type="spellStart"/>
      <w:r w:rsidR="00C1146F">
        <w:rPr>
          <w:rFonts w:cs="Tahoma"/>
          <w:b/>
          <w:sz w:val="20"/>
          <w:szCs w:val="22"/>
        </w:rPr>
        <w:t>JCRC</w:t>
      </w:r>
      <w:proofErr w:type="spellEnd"/>
      <w:r w:rsidR="00F23DFF" w:rsidRPr="0069219B">
        <w:rPr>
          <w:rFonts w:cs="Tahoma"/>
          <w:b/>
          <w:sz w:val="20"/>
          <w:szCs w:val="22"/>
        </w:rPr>
        <w:t xml:space="preserve"> </w:t>
      </w:r>
      <w:r w:rsidR="00F23DFF" w:rsidRPr="0069219B">
        <w:rPr>
          <w:rFonts w:cs="Tahoma"/>
          <w:sz w:val="24"/>
        </w:rPr>
        <w:t>ha incumplido su obligación alimentaria desde julio 16 de 2016</w:t>
      </w:r>
      <w:r w:rsidR="00F93379" w:rsidRPr="0069219B">
        <w:rPr>
          <w:rFonts w:cs="Tahoma"/>
          <w:sz w:val="24"/>
        </w:rPr>
        <w:t>, ya que</w:t>
      </w:r>
      <w:r w:rsidR="00F23DFF" w:rsidRPr="0069219B">
        <w:rPr>
          <w:rFonts w:cs="Tahoma"/>
          <w:sz w:val="24"/>
        </w:rPr>
        <w:t xml:space="preserve"> no obstante haberse comprometido a suministrar la cifra antes señalada</w:t>
      </w:r>
      <w:r w:rsidR="00F93379" w:rsidRPr="0069219B">
        <w:rPr>
          <w:rFonts w:cs="Tahoma"/>
          <w:sz w:val="24"/>
        </w:rPr>
        <w:t>, a partir de</w:t>
      </w:r>
      <w:r w:rsidR="00F23DFF" w:rsidRPr="0069219B">
        <w:rPr>
          <w:rFonts w:cs="Tahoma"/>
          <w:sz w:val="24"/>
        </w:rPr>
        <w:t xml:space="preserve"> dicha época se </w:t>
      </w:r>
      <w:r w:rsidR="00F93379" w:rsidRPr="0069219B">
        <w:rPr>
          <w:rFonts w:cs="Tahoma"/>
          <w:sz w:val="24"/>
        </w:rPr>
        <w:t>a</w:t>
      </w:r>
      <w:r w:rsidR="00410D6D" w:rsidRPr="0069219B">
        <w:rPr>
          <w:rFonts w:cs="Tahoma"/>
          <w:sz w:val="24"/>
        </w:rPr>
        <w:t>bst</w:t>
      </w:r>
      <w:r w:rsidR="00F93379" w:rsidRPr="0069219B">
        <w:rPr>
          <w:rFonts w:cs="Tahoma"/>
          <w:sz w:val="24"/>
        </w:rPr>
        <w:t>uvo</w:t>
      </w:r>
      <w:r w:rsidR="00410D6D" w:rsidRPr="0069219B">
        <w:rPr>
          <w:rFonts w:cs="Tahoma"/>
          <w:sz w:val="24"/>
        </w:rPr>
        <w:t xml:space="preserve"> </w:t>
      </w:r>
      <w:r w:rsidR="00F23DFF" w:rsidRPr="0069219B">
        <w:rPr>
          <w:rFonts w:cs="Tahoma"/>
          <w:sz w:val="24"/>
        </w:rPr>
        <w:t>de realizar aporte alguno para el sostenimiento, sin que a la hora de ahora le</w:t>
      </w:r>
      <w:r w:rsidRPr="0069219B">
        <w:rPr>
          <w:rFonts w:cs="Tahoma"/>
          <w:sz w:val="24"/>
        </w:rPr>
        <w:t>s</w:t>
      </w:r>
      <w:r w:rsidR="00F23DFF" w:rsidRPr="0069219B">
        <w:rPr>
          <w:rFonts w:cs="Tahoma"/>
          <w:sz w:val="24"/>
        </w:rPr>
        <w:t xml:space="preserve"> brinde apoyo </w:t>
      </w:r>
      <w:r w:rsidR="00F93379" w:rsidRPr="0069219B">
        <w:rPr>
          <w:rFonts w:cs="Tahoma"/>
          <w:sz w:val="24"/>
        </w:rPr>
        <w:t>de ninguna naturaleza</w:t>
      </w:r>
      <w:r w:rsidR="00F23DFF" w:rsidRPr="0069219B">
        <w:rPr>
          <w:rFonts w:cs="Tahoma"/>
          <w:sz w:val="24"/>
        </w:rPr>
        <w:t xml:space="preserve">. </w:t>
      </w:r>
    </w:p>
    <w:p w:rsidR="00F23DFF" w:rsidRPr="0069219B" w:rsidRDefault="00F23DFF" w:rsidP="0069219B">
      <w:pPr>
        <w:spacing w:line="276" w:lineRule="auto"/>
        <w:rPr>
          <w:rFonts w:cs="Tahoma"/>
          <w:sz w:val="24"/>
        </w:rPr>
      </w:pPr>
    </w:p>
    <w:p w:rsidR="00291690" w:rsidRPr="0069219B" w:rsidRDefault="00BE0096" w:rsidP="0069219B">
      <w:pPr>
        <w:spacing w:line="276" w:lineRule="auto"/>
        <w:rPr>
          <w:rFonts w:cs="Tahoma"/>
          <w:sz w:val="24"/>
        </w:rPr>
      </w:pPr>
      <w:r w:rsidRPr="0069219B">
        <w:rPr>
          <w:rFonts w:cs="Tahoma"/>
          <w:sz w:val="24"/>
        </w:rPr>
        <w:t>Se acreditó</w:t>
      </w:r>
      <w:r w:rsidR="00291690" w:rsidRPr="0069219B">
        <w:rPr>
          <w:rFonts w:cs="Tahoma"/>
          <w:sz w:val="24"/>
        </w:rPr>
        <w:t xml:space="preserve"> que </w:t>
      </w:r>
      <w:r w:rsidR="00F23DFF" w:rsidRPr="0069219B">
        <w:rPr>
          <w:rFonts w:cs="Tahoma"/>
          <w:sz w:val="24"/>
        </w:rPr>
        <w:t xml:space="preserve">el ahora acusado sí tenía la </w:t>
      </w:r>
      <w:r w:rsidR="00291690" w:rsidRPr="0069219B">
        <w:rPr>
          <w:rFonts w:cs="Tahoma"/>
          <w:sz w:val="24"/>
        </w:rPr>
        <w:t xml:space="preserve">posibilidad </w:t>
      </w:r>
      <w:r w:rsidRPr="0069219B">
        <w:rPr>
          <w:rFonts w:cs="Tahoma"/>
          <w:sz w:val="24"/>
        </w:rPr>
        <w:t>económica de</w:t>
      </w:r>
      <w:r w:rsidR="00F23DFF" w:rsidRPr="0069219B">
        <w:rPr>
          <w:rFonts w:cs="Tahoma"/>
          <w:sz w:val="24"/>
        </w:rPr>
        <w:t xml:space="preserve"> sufragar </w:t>
      </w:r>
      <w:r w:rsidRPr="0069219B">
        <w:rPr>
          <w:rFonts w:cs="Tahoma"/>
          <w:sz w:val="24"/>
        </w:rPr>
        <w:t xml:space="preserve">el valor </w:t>
      </w:r>
      <w:r w:rsidR="00F23DFF" w:rsidRPr="0069219B">
        <w:rPr>
          <w:rFonts w:cs="Tahoma"/>
          <w:sz w:val="24"/>
        </w:rPr>
        <w:t xml:space="preserve">de la cuota alimentaria a la cual se </w:t>
      </w:r>
      <w:r w:rsidR="00192B7B" w:rsidRPr="0069219B">
        <w:rPr>
          <w:rFonts w:cs="Tahoma"/>
          <w:sz w:val="24"/>
        </w:rPr>
        <w:t>obligó</w:t>
      </w:r>
      <w:r w:rsidR="00291690" w:rsidRPr="0069219B">
        <w:rPr>
          <w:rFonts w:cs="Tahoma"/>
          <w:sz w:val="24"/>
        </w:rPr>
        <w:t xml:space="preserve">, </w:t>
      </w:r>
      <w:r w:rsidRPr="0069219B">
        <w:rPr>
          <w:rFonts w:cs="Tahoma"/>
          <w:sz w:val="24"/>
        </w:rPr>
        <w:t>pero contrario a ello</w:t>
      </w:r>
      <w:r w:rsidR="00291690" w:rsidRPr="0069219B">
        <w:rPr>
          <w:rFonts w:cs="Tahoma"/>
          <w:sz w:val="24"/>
        </w:rPr>
        <w:t xml:space="preserve"> se sustrajo </w:t>
      </w:r>
      <w:r w:rsidR="00192B7B" w:rsidRPr="0069219B">
        <w:rPr>
          <w:rFonts w:cs="Tahoma"/>
          <w:sz w:val="24"/>
        </w:rPr>
        <w:t xml:space="preserve">totalmente </w:t>
      </w:r>
      <w:r w:rsidR="00291690" w:rsidRPr="0069219B">
        <w:rPr>
          <w:rFonts w:cs="Tahoma"/>
          <w:sz w:val="24"/>
        </w:rPr>
        <w:t xml:space="preserve">de </w:t>
      </w:r>
      <w:r w:rsidR="00192B7B" w:rsidRPr="0069219B">
        <w:rPr>
          <w:rFonts w:cs="Tahoma"/>
          <w:sz w:val="24"/>
        </w:rPr>
        <w:t>dicha responsabilidad</w:t>
      </w:r>
      <w:r w:rsidR="00042B92" w:rsidRPr="0069219B">
        <w:rPr>
          <w:rFonts w:cs="Tahoma"/>
          <w:sz w:val="24"/>
        </w:rPr>
        <w:t xml:space="preserve"> al no mostrar</w:t>
      </w:r>
      <w:r w:rsidRPr="0069219B">
        <w:rPr>
          <w:rFonts w:cs="Tahoma"/>
          <w:sz w:val="24"/>
        </w:rPr>
        <w:t xml:space="preserve"> el más mínimo</w:t>
      </w:r>
      <w:r w:rsidR="00042B92" w:rsidRPr="0069219B">
        <w:rPr>
          <w:rFonts w:cs="Tahoma"/>
          <w:sz w:val="24"/>
        </w:rPr>
        <w:t xml:space="preserve"> interés</w:t>
      </w:r>
      <w:r w:rsidRPr="0069219B">
        <w:rPr>
          <w:rFonts w:cs="Tahoma"/>
          <w:sz w:val="24"/>
        </w:rPr>
        <w:t xml:space="preserve"> de entregarles</w:t>
      </w:r>
      <w:r w:rsidR="00042B92" w:rsidRPr="0069219B">
        <w:rPr>
          <w:rFonts w:cs="Tahoma"/>
          <w:sz w:val="24"/>
        </w:rPr>
        <w:t>, en la medida de sus capacidades,</w:t>
      </w:r>
      <w:r w:rsidRPr="0069219B">
        <w:rPr>
          <w:rFonts w:cs="Tahoma"/>
          <w:sz w:val="24"/>
        </w:rPr>
        <w:t xml:space="preserve"> lo que se estimaba indispensable</w:t>
      </w:r>
      <w:r w:rsidR="003F5836" w:rsidRPr="0069219B">
        <w:rPr>
          <w:rFonts w:cs="Tahoma"/>
          <w:sz w:val="24"/>
        </w:rPr>
        <w:t xml:space="preserve">. </w:t>
      </w:r>
      <w:r w:rsidR="008919C2" w:rsidRPr="0069219B">
        <w:rPr>
          <w:rFonts w:cs="Tahoma"/>
          <w:sz w:val="24"/>
        </w:rPr>
        <w:t xml:space="preserve">Y </w:t>
      </w:r>
      <w:r w:rsidR="003F5836" w:rsidRPr="0069219B">
        <w:rPr>
          <w:rFonts w:cs="Tahoma"/>
          <w:sz w:val="24"/>
        </w:rPr>
        <w:t>as</w:t>
      </w:r>
      <w:r w:rsidR="00934015" w:rsidRPr="0069219B">
        <w:rPr>
          <w:rFonts w:cs="Tahoma"/>
          <w:sz w:val="24"/>
        </w:rPr>
        <w:t>í se asegura porque</w:t>
      </w:r>
      <w:r w:rsidR="008919C2" w:rsidRPr="0069219B">
        <w:rPr>
          <w:rFonts w:cs="Tahoma"/>
          <w:sz w:val="24"/>
        </w:rPr>
        <w:t xml:space="preserve"> </w:t>
      </w:r>
      <w:r w:rsidR="00291690" w:rsidRPr="0069219B">
        <w:rPr>
          <w:rFonts w:cs="Tahoma"/>
          <w:sz w:val="24"/>
        </w:rPr>
        <w:t xml:space="preserve">la señora LEIDY VIVIANA </w:t>
      </w:r>
      <w:r w:rsidR="003F5836" w:rsidRPr="0069219B">
        <w:rPr>
          <w:rFonts w:cs="Tahoma"/>
          <w:sz w:val="24"/>
        </w:rPr>
        <w:t>expresó</w:t>
      </w:r>
      <w:r w:rsidR="00291690" w:rsidRPr="0069219B">
        <w:rPr>
          <w:rFonts w:cs="Tahoma"/>
          <w:sz w:val="24"/>
        </w:rPr>
        <w:t xml:space="preserve"> en juicio que</w:t>
      </w:r>
      <w:r w:rsidR="003F5836" w:rsidRPr="0069219B">
        <w:rPr>
          <w:rFonts w:cs="Tahoma"/>
          <w:sz w:val="24"/>
        </w:rPr>
        <w:t xml:space="preserve"> el denunciado</w:t>
      </w:r>
      <w:r w:rsidR="00291690" w:rsidRPr="0069219B">
        <w:rPr>
          <w:rFonts w:cs="Tahoma"/>
          <w:sz w:val="24"/>
        </w:rPr>
        <w:t xml:space="preserve"> mantiene trabajando en </w:t>
      </w:r>
      <w:proofErr w:type="spellStart"/>
      <w:r w:rsidR="00291690" w:rsidRPr="0069219B">
        <w:rPr>
          <w:rFonts w:cs="Tahoma"/>
          <w:sz w:val="24"/>
        </w:rPr>
        <w:t>Postobón</w:t>
      </w:r>
      <w:proofErr w:type="spellEnd"/>
      <w:r w:rsidR="00291690" w:rsidRPr="0069219B">
        <w:rPr>
          <w:rFonts w:cs="Tahoma"/>
          <w:sz w:val="24"/>
        </w:rPr>
        <w:t xml:space="preserve">, y si bien nada indicó respecto a cuánto ascendían sus ingresos, o si dicha labor era estable </w:t>
      </w:r>
      <w:r w:rsidR="00291690" w:rsidRPr="0069219B">
        <w:rPr>
          <w:rFonts w:ascii="Verdana" w:hAnsi="Verdana" w:cs="Tahoma"/>
          <w:sz w:val="18"/>
        </w:rPr>
        <w:t>–aduce desconocer si en la actualidad la realiza-</w:t>
      </w:r>
      <w:r w:rsidR="003F5836" w:rsidRPr="0069219B">
        <w:rPr>
          <w:rFonts w:ascii="Verdana" w:hAnsi="Verdana" w:cs="Tahoma"/>
          <w:sz w:val="18"/>
        </w:rPr>
        <w:t>,</w:t>
      </w:r>
      <w:r w:rsidR="00291690" w:rsidRPr="0069219B">
        <w:rPr>
          <w:rFonts w:cs="Tahoma"/>
          <w:sz w:val="24"/>
        </w:rPr>
        <w:t xml:space="preserve"> al analizar e</w:t>
      </w:r>
      <w:r w:rsidR="003F5836" w:rsidRPr="0069219B">
        <w:rPr>
          <w:rFonts w:cs="Tahoma"/>
          <w:sz w:val="24"/>
        </w:rPr>
        <w:t xml:space="preserve">n conjunto las pruebas allegadas </w:t>
      </w:r>
      <w:r w:rsidR="00291690" w:rsidRPr="0069219B">
        <w:rPr>
          <w:rFonts w:cs="Tahoma"/>
          <w:sz w:val="24"/>
        </w:rPr>
        <w:t>se advierte que el procesado s</w:t>
      </w:r>
      <w:r w:rsidR="003F5836" w:rsidRPr="0069219B">
        <w:rPr>
          <w:rFonts w:cs="Tahoma"/>
          <w:sz w:val="24"/>
        </w:rPr>
        <w:t xml:space="preserve">í contaba </w:t>
      </w:r>
      <w:r w:rsidR="008919C2" w:rsidRPr="0069219B">
        <w:rPr>
          <w:rFonts w:cs="Tahoma"/>
          <w:sz w:val="24"/>
        </w:rPr>
        <w:t xml:space="preserve">con </w:t>
      </w:r>
      <w:r w:rsidR="00291690" w:rsidRPr="0069219B">
        <w:rPr>
          <w:rFonts w:cs="Tahoma"/>
          <w:sz w:val="24"/>
        </w:rPr>
        <w:t>una actividad laboral, aunque de</w:t>
      </w:r>
      <w:r w:rsidR="003F5836" w:rsidRPr="0069219B">
        <w:rPr>
          <w:rFonts w:cs="Tahoma"/>
          <w:sz w:val="24"/>
        </w:rPr>
        <w:t xml:space="preserve"> manera</w:t>
      </w:r>
      <w:r w:rsidR="00B51A49" w:rsidRPr="0069219B">
        <w:rPr>
          <w:rFonts w:cs="Tahoma"/>
          <w:sz w:val="24"/>
        </w:rPr>
        <w:t xml:space="preserve"> </w:t>
      </w:r>
      <w:r w:rsidR="00291690" w:rsidRPr="0069219B">
        <w:rPr>
          <w:rFonts w:cs="Tahoma"/>
          <w:sz w:val="24"/>
        </w:rPr>
        <w:t>independiente</w:t>
      </w:r>
      <w:r w:rsidR="00AF7FD1" w:rsidRPr="0069219B">
        <w:rPr>
          <w:rFonts w:cs="Tahoma"/>
          <w:sz w:val="24"/>
        </w:rPr>
        <w:t xml:space="preserve">, la cual </w:t>
      </w:r>
      <w:r w:rsidR="00291690" w:rsidRPr="0069219B">
        <w:rPr>
          <w:rFonts w:cs="Tahoma"/>
          <w:sz w:val="24"/>
        </w:rPr>
        <w:t>le generaba recursos con lo</w:t>
      </w:r>
      <w:r w:rsidR="00AF7FD1" w:rsidRPr="0069219B">
        <w:rPr>
          <w:rFonts w:cs="Tahoma"/>
          <w:sz w:val="24"/>
        </w:rPr>
        <w:t xml:space="preserve">s que </w:t>
      </w:r>
      <w:r w:rsidR="00291690" w:rsidRPr="0069219B">
        <w:rPr>
          <w:rFonts w:cs="Tahoma"/>
          <w:sz w:val="24"/>
        </w:rPr>
        <w:t xml:space="preserve">bien podía socorrer a su </w:t>
      </w:r>
      <w:r w:rsidR="003F5836" w:rsidRPr="0069219B">
        <w:rPr>
          <w:rFonts w:cs="Tahoma"/>
          <w:sz w:val="24"/>
        </w:rPr>
        <w:t>prole</w:t>
      </w:r>
      <w:r w:rsidR="00291690" w:rsidRPr="0069219B">
        <w:rPr>
          <w:rFonts w:cs="Tahoma"/>
          <w:sz w:val="24"/>
        </w:rPr>
        <w:t>.</w:t>
      </w:r>
    </w:p>
    <w:p w:rsidR="003B2E73" w:rsidRPr="0069219B" w:rsidRDefault="003B2E73" w:rsidP="0069219B">
      <w:pPr>
        <w:pStyle w:val="Profesin"/>
        <w:spacing w:line="276" w:lineRule="auto"/>
        <w:jc w:val="both"/>
        <w:rPr>
          <w:rFonts w:ascii="Tahoma" w:hAnsi="Tahoma" w:cs="Tahoma"/>
          <w:b w:val="0"/>
          <w:sz w:val="24"/>
          <w:szCs w:val="26"/>
        </w:rPr>
      </w:pPr>
    </w:p>
    <w:p w:rsidR="00725DAF" w:rsidRPr="0069219B" w:rsidRDefault="00934015"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Lo dicho encuentra respaldo en</w:t>
      </w:r>
      <w:r w:rsidR="003B2E73" w:rsidRPr="0069219B">
        <w:rPr>
          <w:rFonts w:ascii="Tahoma" w:hAnsi="Tahoma" w:cs="Tahoma"/>
          <w:b w:val="0"/>
          <w:sz w:val="24"/>
          <w:szCs w:val="26"/>
        </w:rPr>
        <w:t xml:space="preserve"> los documentos </w:t>
      </w:r>
      <w:r w:rsidRPr="0069219B">
        <w:rPr>
          <w:rFonts w:ascii="Tahoma" w:hAnsi="Tahoma" w:cs="Tahoma"/>
          <w:b w:val="0"/>
          <w:sz w:val="24"/>
          <w:szCs w:val="26"/>
        </w:rPr>
        <w:t>arrimados al dos</w:t>
      </w:r>
      <w:r w:rsidR="00410D6D" w:rsidRPr="0069219B">
        <w:rPr>
          <w:rFonts w:ascii="Tahoma" w:hAnsi="Tahoma" w:cs="Tahoma"/>
          <w:b w:val="0"/>
          <w:sz w:val="24"/>
          <w:szCs w:val="26"/>
        </w:rPr>
        <w:t>ier</w:t>
      </w:r>
      <w:r w:rsidRPr="0069219B">
        <w:rPr>
          <w:rFonts w:ascii="Tahoma" w:hAnsi="Tahoma" w:cs="Tahoma"/>
          <w:b w:val="0"/>
          <w:sz w:val="24"/>
          <w:szCs w:val="26"/>
        </w:rPr>
        <w:t xml:space="preserve"> y</w:t>
      </w:r>
      <w:r w:rsidR="003B2E73" w:rsidRPr="0069219B">
        <w:rPr>
          <w:rFonts w:ascii="Tahoma" w:hAnsi="Tahoma" w:cs="Tahoma"/>
          <w:b w:val="0"/>
          <w:sz w:val="24"/>
          <w:szCs w:val="26"/>
        </w:rPr>
        <w:t xml:space="preserve"> relativos a </w:t>
      </w:r>
      <w:r w:rsidR="00291690" w:rsidRPr="0069219B">
        <w:rPr>
          <w:rFonts w:ascii="Tahoma" w:hAnsi="Tahoma" w:cs="Tahoma"/>
          <w:b w:val="0"/>
          <w:sz w:val="24"/>
          <w:szCs w:val="26"/>
        </w:rPr>
        <w:t xml:space="preserve">la afiliación del señor </w:t>
      </w:r>
      <w:proofErr w:type="spellStart"/>
      <w:r w:rsidR="00C1146F">
        <w:rPr>
          <w:rFonts w:ascii="Tahoma" w:hAnsi="Tahoma" w:cs="Tahoma"/>
          <w:sz w:val="20"/>
          <w:szCs w:val="22"/>
        </w:rPr>
        <w:t>JCRC</w:t>
      </w:r>
      <w:proofErr w:type="spellEnd"/>
      <w:r w:rsidR="00291690" w:rsidRPr="0069219B">
        <w:rPr>
          <w:rFonts w:ascii="Tahoma" w:hAnsi="Tahoma" w:cs="Tahoma"/>
          <w:b w:val="0"/>
          <w:sz w:val="24"/>
          <w:szCs w:val="26"/>
        </w:rPr>
        <w:t xml:space="preserve">, a EPS, PENSIÓN, ARL y CAJAS DE </w:t>
      </w:r>
      <w:r w:rsidR="00410D6D" w:rsidRPr="0069219B">
        <w:rPr>
          <w:rFonts w:ascii="Tahoma" w:hAnsi="Tahoma" w:cs="Tahoma"/>
          <w:b w:val="0"/>
          <w:sz w:val="24"/>
          <w:szCs w:val="26"/>
        </w:rPr>
        <w:t>CO</w:t>
      </w:r>
      <w:r w:rsidR="00291690" w:rsidRPr="0069219B">
        <w:rPr>
          <w:rFonts w:ascii="Tahoma" w:hAnsi="Tahoma" w:cs="Tahoma"/>
          <w:b w:val="0"/>
          <w:sz w:val="24"/>
          <w:szCs w:val="26"/>
        </w:rPr>
        <w:t>MPENSACIÓN</w:t>
      </w:r>
      <w:r w:rsidR="00410D6D" w:rsidRPr="0069219B">
        <w:rPr>
          <w:rFonts w:ascii="Tahoma" w:hAnsi="Tahoma" w:cs="Tahoma"/>
          <w:b w:val="0"/>
          <w:sz w:val="24"/>
          <w:szCs w:val="26"/>
        </w:rPr>
        <w:t xml:space="preserve"> FAMILIAR</w:t>
      </w:r>
      <w:r w:rsidR="00291690" w:rsidRPr="0069219B">
        <w:rPr>
          <w:rFonts w:ascii="Tahoma" w:hAnsi="Tahoma" w:cs="Tahoma"/>
          <w:b w:val="0"/>
          <w:sz w:val="24"/>
          <w:szCs w:val="26"/>
        </w:rPr>
        <w:t xml:space="preserve">, </w:t>
      </w:r>
      <w:r w:rsidRPr="0069219B">
        <w:rPr>
          <w:rFonts w:ascii="Tahoma" w:hAnsi="Tahoma" w:cs="Tahoma"/>
          <w:b w:val="0"/>
          <w:sz w:val="24"/>
          <w:szCs w:val="26"/>
        </w:rPr>
        <w:t xml:space="preserve">de los cuales </w:t>
      </w:r>
      <w:r w:rsidR="00725DAF" w:rsidRPr="0069219B">
        <w:rPr>
          <w:rFonts w:ascii="Tahoma" w:hAnsi="Tahoma" w:cs="Tahoma"/>
          <w:b w:val="0"/>
          <w:sz w:val="24"/>
          <w:szCs w:val="26"/>
        </w:rPr>
        <w:t xml:space="preserve">se puede establecer que el mismo estuvo vinculado a </w:t>
      </w:r>
      <w:proofErr w:type="spellStart"/>
      <w:r w:rsidR="00291690" w:rsidRPr="0069219B">
        <w:rPr>
          <w:rFonts w:ascii="Tahoma" w:hAnsi="Tahoma" w:cs="Tahoma"/>
          <w:b w:val="0"/>
          <w:sz w:val="24"/>
          <w:szCs w:val="26"/>
        </w:rPr>
        <w:t>SaludTotal</w:t>
      </w:r>
      <w:proofErr w:type="spellEnd"/>
      <w:r w:rsidR="00291690" w:rsidRPr="0069219B">
        <w:rPr>
          <w:rFonts w:ascii="Tahoma" w:hAnsi="Tahoma" w:cs="Tahoma"/>
          <w:b w:val="0"/>
          <w:sz w:val="24"/>
          <w:szCs w:val="26"/>
        </w:rPr>
        <w:t xml:space="preserve"> EPS</w:t>
      </w:r>
      <w:r w:rsidR="00291690" w:rsidRPr="0069219B">
        <w:rPr>
          <w:rStyle w:val="Refdenotaalpie"/>
          <w:rFonts w:cs="Tahoma"/>
          <w:b w:val="0"/>
          <w:sz w:val="18"/>
          <w:szCs w:val="26"/>
        </w:rPr>
        <w:footnoteReference w:id="5"/>
      </w:r>
      <w:r w:rsidR="00291690" w:rsidRPr="0069219B">
        <w:rPr>
          <w:rFonts w:ascii="Tahoma" w:hAnsi="Tahoma" w:cs="Tahoma"/>
          <w:b w:val="0"/>
          <w:sz w:val="24"/>
          <w:szCs w:val="26"/>
        </w:rPr>
        <w:t xml:space="preserve"> </w:t>
      </w:r>
      <w:r w:rsidR="00410D6D" w:rsidRPr="0069219B">
        <w:rPr>
          <w:rFonts w:ascii="Tahoma" w:hAnsi="Tahoma" w:cs="Tahoma"/>
          <w:b w:val="0"/>
          <w:sz w:val="24"/>
          <w:szCs w:val="26"/>
        </w:rPr>
        <w:t xml:space="preserve">desde </w:t>
      </w:r>
      <w:r w:rsidR="00291690" w:rsidRPr="0069219B">
        <w:rPr>
          <w:rFonts w:ascii="Tahoma" w:hAnsi="Tahoma" w:cs="Tahoma"/>
          <w:b w:val="0"/>
          <w:sz w:val="24"/>
          <w:szCs w:val="26"/>
        </w:rPr>
        <w:t xml:space="preserve">septiembre 01 de 2016, </w:t>
      </w:r>
      <w:r w:rsidR="00725DAF" w:rsidRPr="0069219B">
        <w:rPr>
          <w:rFonts w:ascii="Tahoma" w:hAnsi="Tahoma" w:cs="Tahoma"/>
          <w:b w:val="0"/>
          <w:sz w:val="24"/>
          <w:szCs w:val="26"/>
        </w:rPr>
        <w:t xml:space="preserve">y aunque </w:t>
      </w:r>
      <w:r w:rsidRPr="0069219B">
        <w:rPr>
          <w:rFonts w:ascii="Tahoma" w:hAnsi="Tahoma" w:cs="Tahoma"/>
          <w:b w:val="0"/>
          <w:sz w:val="24"/>
          <w:szCs w:val="26"/>
        </w:rPr>
        <w:t>su estado es “r</w:t>
      </w:r>
      <w:r w:rsidR="00291690" w:rsidRPr="0069219B">
        <w:rPr>
          <w:rFonts w:ascii="Tahoma" w:hAnsi="Tahoma" w:cs="Tahoma"/>
          <w:b w:val="0"/>
          <w:sz w:val="24"/>
          <w:szCs w:val="26"/>
        </w:rPr>
        <w:t xml:space="preserve">etirado” </w:t>
      </w:r>
      <w:r w:rsidR="00725DAF" w:rsidRPr="0069219B">
        <w:rPr>
          <w:rFonts w:ascii="Verdana" w:hAnsi="Verdana" w:cs="Tahoma"/>
          <w:b w:val="0"/>
          <w:sz w:val="18"/>
        </w:rPr>
        <w:t xml:space="preserve">-sin </w:t>
      </w:r>
      <w:r w:rsidR="00192B7B" w:rsidRPr="0069219B">
        <w:rPr>
          <w:rFonts w:ascii="Verdana" w:hAnsi="Verdana" w:cs="Tahoma"/>
          <w:b w:val="0"/>
          <w:sz w:val="18"/>
        </w:rPr>
        <w:t xml:space="preserve">plasmarse </w:t>
      </w:r>
      <w:r w:rsidRPr="0069219B">
        <w:rPr>
          <w:rFonts w:ascii="Verdana" w:hAnsi="Verdana" w:cs="Tahoma"/>
          <w:b w:val="0"/>
          <w:sz w:val="18"/>
        </w:rPr>
        <w:t>la fecha</w:t>
      </w:r>
      <w:r w:rsidR="00725DAF" w:rsidRPr="0069219B">
        <w:rPr>
          <w:rFonts w:ascii="Verdana" w:hAnsi="Verdana" w:cs="Tahoma"/>
          <w:b w:val="0"/>
          <w:sz w:val="18"/>
        </w:rPr>
        <w:t>-</w:t>
      </w:r>
      <w:r w:rsidR="00410D6D" w:rsidRPr="0069219B">
        <w:rPr>
          <w:rFonts w:ascii="Tahoma" w:hAnsi="Tahoma" w:cs="Tahoma"/>
          <w:b w:val="0"/>
          <w:sz w:val="24"/>
          <w:szCs w:val="26"/>
        </w:rPr>
        <w:t xml:space="preserve"> tal circunstancia p</w:t>
      </w:r>
      <w:r w:rsidR="00725DAF" w:rsidRPr="0069219B">
        <w:rPr>
          <w:rFonts w:ascii="Tahoma" w:hAnsi="Tahoma" w:cs="Tahoma"/>
          <w:b w:val="0"/>
          <w:sz w:val="24"/>
          <w:szCs w:val="26"/>
        </w:rPr>
        <w:t>ermite pregonar que tuvo una vinculación en calidad de cotizante, misma que adquieren quienes tiene</w:t>
      </w:r>
      <w:r w:rsidRPr="0069219B">
        <w:rPr>
          <w:rFonts w:ascii="Tahoma" w:hAnsi="Tahoma" w:cs="Tahoma"/>
          <w:b w:val="0"/>
          <w:sz w:val="24"/>
          <w:szCs w:val="26"/>
        </w:rPr>
        <w:t>n</w:t>
      </w:r>
      <w:r w:rsidR="00725DAF" w:rsidRPr="0069219B">
        <w:rPr>
          <w:rFonts w:ascii="Tahoma" w:hAnsi="Tahoma" w:cs="Tahoma"/>
          <w:b w:val="0"/>
          <w:sz w:val="24"/>
          <w:szCs w:val="26"/>
        </w:rPr>
        <w:t xml:space="preserve"> capacidad de pago.</w:t>
      </w:r>
    </w:p>
    <w:p w:rsidR="00725DAF" w:rsidRPr="0069219B" w:rsidRDefault="00725DAF" w:rsidP="0069219B">
      <w:pPr>
        <w:pStyle w:val="Profesin"/>
        <w:spacing w:line="276" w:lineRule="auto"/>
        <w:jc w:val="both"/>
        <w:rPr>
          <w:rFonts w:ascii="Tahoma" w:hAnsi="Tahoma" w:cs="Tahoma"/>
          <w:b w:val="0"/>
          <w:sz w:val="24"/>
          <w:szCs w:val="26"/>
        </w:rPr>
      </w:pPr>
    </w:p>
    <w:p w:rsidR="00F23DFF" w:rsidRPr="0069219B" w:rsidRDefault="00291690"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 xml:space="preserve">Así mismo, </w:t>
      </w:r>
      <w:r w:rsidR="00725DAF" w:rsidRPr="0069219B">
        <w:rPr>
          <w:rFonts w:ascii="Tahoma" w:hAnsi="Tahoma" w:cs="Tahoma"/>
          <w:b w:val="0"/>
          <w:sz w:val="24"/>
          <w:szCs w:val="26"/>
        </w:rPr>
        <w:t xml:space="preserve">el acusado se encuentra actualmente </w:t>
      </w:r>
      <w:r w:rsidRPr="0069219B">
        <w:rPr>
          <w:rFonts w:ascii="Tahoma" w:hAnsi="Tahoma" w:cs="Tahoma"/>
          <w:b w:val="0"/>
          <w:sz w:val="24"/>
          <w:szCs w:val="26"/>
        </w:rPr>
        <w:t>afilia</w:t>
      </w:r>
      <w:r w:rsidR="00725DAF" w:rsidRPr="0069219B">
        <w:rPr>
          <w:rFonts w:ascii="Tahoma" w:hAnsi="Tahoma" w:cs="Tahoma"/>
          <w:b w:val="0"/>
          <w:sz w:val="24"/>
          <w:szCs w:val="26"/>
        </w:rPr>
        <w:t>do</w:t>
      </w:r>
      <w:r w:rsidRPr="0069219B">
        <w:rPr>
          <w:rFonts w:ascii="Tahoma" w:hAnsi="Tahoma" w:cs="Tahoma"/>
          <w:b w:val="0"/>
          <w:sz w:val="24"/>
          <w:szCs w:val="26"/>
        </w:rPr>
        <w:t xml:space="preserve"> a </w:t>
      </w:r>
      <w:proofErr w:type="spellStart"/>
      <w:r w:rsidRPr="0069219B">
        <w:rPr>
          <w:rFonts w:ascii="Tahoma" w:hAnsi="Tahoma" w:cs="Tahoma"/>
          <w:b w:val="0"/>
          <w:sz w:val="24"/>
          <w:szCs w:val="26"/>
        </w:rPr>
        <w:t>Comfamiliar</w:t>
      </w:r>
      <w:proofErr w:type="spellEnd"/>
      <w:r w:rsidRPr="0069219B">
        <w:rPr>
          <w:rFonts w:ascii="Tahoma" w:hAnsi="Tahoma" w:cs="Tahoma"/>
          <w:b w:val="0"/>
          <w:sz w:val="24"/>
          <w:szCs w:val="26"/>
        </w:rPr>
        <w:t xml:space="preserve"> Risaralda, </w:t>
      </w:r>
      <w:r w:rsidR="007B6A7C" w:rsidRPr="0069219B">
        <w:rPr>
          <w:rFonts w:ascii="Tahoma" w:hAnsi="Tahoma" w:cs="Tahoma"/>
          <w:b w:val="0"/>
          <w:sz w:val="24"/>
          <w:szCs w:val="26"/>
        </w:rPr>
        <w:t xml:space="preserve">lo cual hizo </w:t>
      </w:r>
      <w:r w:rsidRPr="0069219B">
        <w:rPr>
          <w:rFonts w:ascii="Tahoma" w:hAnsi="Tahoma" w:cs="Tahoma"/>
          <w:b w:val="0"/>
          <w:sz w:val="24"/>
          <w:szCs w:val="26"/>
        </w:rPr>
        <w:t xml:space="preserve">desde enero 03 de 2017 como trabajador independiente, </w:t>
      </w:r>
      <w:r w:rsidR="00725DAF" w:rsidRPr="0069219B">
        <w:rPr>
          <w:rFonts w:ascii="Tahoma" w:hAnsi="Tahoma" w:cs="Tahoma"/>
          <w:b w:val="0"/>
          <w:sz w:val="24"/>
          <w:szCs w:val="26"/>
        </w:rPr>
        <w:t xml:space="preserve">por lo </w:t>
      </w:r>
      <w:r w:rsidR="007B6A7C" w:rsidRPr="0069219B">
        <w:rPr>
          <w:rFonts w:ascii="Tahoma" w:hAnsi="Tahoma" w:cs="Tahoma"/>
          <w:b w:val="0"/>
          <w:sz w:val="24"/>
          <w:szCs w:val="26"/>
        </w:rPr>
        <w:t>que</w:t>
      </w:r>
      <w:r w:rsidR="00725DAF" w:rsidRPr="0069219B">
        <w:rPr>
          <w:rFonts w:ascii="Tahoma" w:hAnsi="Tahoma" w:cs="Tahoma"/>
          <w:b w:val="0"/>
          <w:sz w:val="24"/>
          <w:szCs w:val="26"/>
        </w:rPr>
        <w:t xml:space="preserve"> se torna imperioso señalar que desempeña una actividad laboral, y </w:t>
      </w:r>
      <w:r w:rsidR="007B6A7C" w:rsidRPr="0069219B">
        <w:rPr>
          <w:rFonts w:ascii="Tahoma" w:hAnsi="Tahoma" w:cs="Tahoma"/>
          <w:b w:val="0"/>
          <w:sz w:val="24"/>
          <w:szCs w:val="26"/>
        </w:rPr>
        <w:t xml:space="preserve">pese a </w:t>
      </w:r>
      <w:r w:rsidR="00725DAF" w:rsidRPr="0069219B">
        <w:rPr>
          <w:rFonts w:ascii="Tahoma" w:hAnsi="Tahoma" w:cs="Tahoma"/>
          <w:b w:val="0"/>
          <w:sz w:val="24"/>
          <w:szCs w:val="26"/>
        </w:rPr>
        <w:lastRenderedPageBreak/>
        <w:t>desconoce</w:t>
      </w:r>
      <w:r w:rsidR="007B6A7C" w:rsidRPr="0069219B">
        <w:rPr>
          <w:rFonts w:ascii="Tahoma" w:hAnsi="Tahoma" w:cs="Tahoma"/>
          <w:b w:val="0"/>
          <w:sz w:val="24"/>
          <w:szCs w:val="26"/>
        </w:rPr>
        <w:t>rse</w:t>
      </w:r>
      <w:r w:rsidRPr="0069219B">
        <w:rPr>
          <w:rFonts w:ascii="Tahoma" w:hAnsi="Tahoma" w:cs="Tahoma"/>
          <w:b w:val="0"/>
          <w:sz w:val="24"/>
          <w:szCs w:val="26"/>
        </w:rPr>
        <w:t xml:space="preserve"> el valor de </w:t>
      </w:r>
      <w:r w:rsidR="007B6A7C" w:rsidRPr="0069219B">
        <w:rPr>
          <w:rFonts w:ascii="Tahoma" w:hAnsi="Tahoma" w:cs="Tahoma"/>
          <w:b w:val="0"/>
          <w:sz w:val="24"/>
          <w:szCs w:val="26"/>
        </w:rPr>
        <w:t xml:space="preserve">sus </w:t>
      </w:r>
      <w:r w:rsidRPr="0069219B">
        <w:rPr>
          <w:rFonts w:ascii="Tahoma" w:hAnsi="Tahoma" w:cs="Tahoma"/>
          <w:b w:val="0"/>
          <w:sz w:val="24"/>
          <w:szCs w:val="26"/>
        </w:rPr>
        <w:t>ingresos</w:t>
      </w:r>
      <w:r w:rsidR="00A2198B" w:rsidRPr="0069219B">
        <w:rPr>
          <w:rFonts w:ascii="Tahoma" w:hAnsi="Tahoma" w:cs="Tahoma"/>
          <w:b w:val="0"/>
          <w:sz w:val="24"/>
          <w:szCs w:val="26"/>
        </w:rPr>
        <w:t xml:space="preserve">, no por ello resulta válido asegurar que </w:t>
      </w:r>
      <w:r w:rsidR="00725DAF" w:rsidRPr="0069219B">
        <w:rPr>
          <w:rFonts w:ascii="Tahoma" w:hAnsi="Tahoma" w:cs="Tahoma"/>
          <w:b w:val="0"/>
          <w:sz w:val="24"/>
          <w:szCs w:val="26"/>
        </w:rPr>
        <w:t>care</w:t>
      </w:r>
      <w:r w:rsidR="00A2198B" w:rsidRPr="0069219B">
        <w:rPr>
          <w:rFonts w:ascii="Tahoma" w:hAnsi="Tahoma" w:cs="Tahoma"/>
          <w:b w:val="0"/>
          <w:sz w:val="24"/>
          <w:szCs w:val="26"/>
        </w:rPr>
        <w:t>ce</w:t>
      </w:r>
      <w:r w:rsidR="00725DAF" w:rsidRPr="0069219B">
        <w:rPr>
          <w:rFonts w:ascii="Tahoma" w:hAnsi="Tahoma" w:cs="Tahoma"/>
          <w:b w:val="0"/>
          <w:sz w:val="24"/>
          <w:szCs w:val="26"/>
        </w:rPr>
        <w:t xml:space="preserve"> de capa</w:t>
      </w:r>
      <w:r w:rsidR="00A2198B" w:rsidRPr="0069219B">
        <w:rPr>
          <w:rFonts w:ascii="Tahoma" w:hAnsi="Tahoma" w:cs="Tahoma"/>
          <w:b w:val="0"/>
          <w:sz w:val="24"/>
          <w:szCs w:val="26"/>
        </w:rPr>
        <w:t>cidad económica para atender el requerimiento alimentario</w:t>
      </w:r>
      <w:r w:rsidR="00725DAF" w:rsidRPr="0069219B">
        <w:rPr>
          <w:rFonts w:ascii="Tahoma" w:hAnsi="Tahoma" w:cs="Tahoma"/>
          <w:b w:val="0"/>
          <w:sz w:val="24"/>
          <w:szCs w:val="26"/>
        </w:rPr>
        <w:t xml:space="preserve">, en tanto la suma </w:t>
      </w:r>
      <w:r w:rsidR="00A2198B" w:rsidRPr="0069219B">
        <w:rPr>
          <w:rFonts w:ascii="Tahoma" w:hAnsi="Tahoma" w:cs="Tahoma"/>
          <w:b w:val="0"/>
          <w:sz w:val="24"/>
          <w:szCs w:val="26"/>
        </w:rPr>
        <w:t>acordada en ampliamente compatible con su personal condición: se</w:t>
      </w:r>
      <w:r w:rsidR="00192B7B" w:rsidRPr="0069219B">
        <w:rPr>
          <w:rFonts w:ascii="Tahoma" w:hAnsi="Tahoma" w:cs="Tahoma"/>
          <w:b w:val="0"/>
          <w:sz w:val="24"/>
          <w:szCs w:val="26"/>
        </w:rPr>
        <w:t xml:space="preserve"> trata </w:t>
      </w:r>
      <w:r w:rsidR="00725DAF" w:rsidRPr="0069219B">
        <w:rPr>
          <w:rFonts w:ascii="Tahoma" w:hAnsi="Tahoma" w:cs="Tahoma"/>
          <w:b w:val="0"/>
          <w:sz w:val="24"/>
          <w:szCs w:val="26"/>
        </w:rPr>
        <w:t xml:space="preserve">de una persona joven </w:t>
      </w:r>
      <w:r w:rsidR="00725DAF" w:rsidRPr="0069219B">
        <w:rPr>
          <w:rFonts w:ascii="Verdana" w:hAnsi="Verdana" w:cs="Tahoma"/>
          <w:b w:val="0"/>
          <w:sz w:val="18"/>
        </w:rPr>
        <w:t>-nació en diciembre 07 de 1989, es decir</w:t>
      </w:r>
      <w:r w:rsidR="00A2198B" w:rsidRPr="0069219B">
        <w:rPr>
          <w:rFonts w:ascii="Verdana" w:hAnsi="Verdana" w:cs="Tahoma"/>
          <w:b w:val="0"/>
          <w:sz w:val="18"/>
        </w:rPr>
        <w:t>,</w:t>
      </w:r>
      <w:r w:rsidR="00725DAF" w:rsidRPr="0069219B">
        <w:rPr>
          <w:rFonts w:ascii="Verdana" w:hAnsi="Verdana" w:cs="Tahoma"/>
          <w:b w:val="0"/>
          <w:sz w:val="18"/>
        </w:rPr>
        <w:t xml:space="preserve"> cuenta actualmente con </w:t>
      </w:r>
      <w:r w:rsidRPr="0069219B">
        <w:rPr>
          <w:rFonts w:ascii="Verdana" w:hAnsi="Verdana" w:cs="Tahoma"/>
          <w:b w:val="0"/>
          <w:sz w:val="18"/>
        </w:rPr>
        <w:t xml:space="preserve"> </w:t>
      </w:r>
      <w:r w:rsidR="00725DAF" w:rsidRPr="0069219B">
        <w:rPr>
          <w:rFonts w:ascii="Verdana" w:hAnsi="Verdana" w:cs="Tahoma"/>
          <w:b w:val="0"/>
          <w:sz w:val="18"/>
        </w:rPr>
        <w:t>29 años de edad-</w:t>
      </w:r>
      <w:r w:rsidR="00725DAF" w:rsidRPr="0069219B">
        <w:rPr>
          <w:rFonts w:ascii="Tahoma" w:hAnsi="Tahoma" w:cs="Tahoma"/>
          <w:b w:val="0"/>
          <w:sz w:val="24"/>
          <w:szCs w:val="26"/>
        </w:rPr>
        <w:t xml:space="preserve">, y se desconoce </w:t>
      </w:r>
      <w:r w:rsidR="00A2198B" w:rsidRPr="0069219B">
        <w:rPr>
          <w:rFonts w:ascii="Tahoma" w:hAnsi="Tahoma" w:cs="Tahoma"/>
          <w:b w:val="0"/>
          <w:sz w:val="24"/>
          <w:szCs w:val="26"/>
        </w:rPr>
        <w:t>alguna situación que le impida obtener ingresos</w:t>
      </w:r>
      <w:r w:rsidR="007A5912" w:rsidRPr="0069219B">
        <w:rPr>
          <w:rFonts w:ascii="Tahoma" w:hAnsi="Tahoma" w:cs="Tahoma"/>
          <w:b w:val="0"/>
          <w:sz w:val="24"/>
          <w:szCs w:val="26"/>
        </w:rPr>
        <w:t xml:space="preserve"> porque no se allegaron pruebas de la defensa en ese sentido</w:t>
      </w:r>
      <w:r w:rsidR="00A2198B" w:rsidRPr="0069219B">
        <w:rPr>
          <w:rFonts w:ascii="Tahoma" w:hAnsi="Tahoma" w:cs="Tahoma"/>
          <w:b w:val="0"/>
          <w:sz w:val="24"/>
          <w:szCs w:val="26"/>
        </w:rPr>
        <w:t>, amén quiz</w:t>
      </w:r>
      <w:r w:rsidR="007A5912" w:rsidRPr="0069219B">
        <w:rPr>
          <w:rFonts w:ascii="Tahoma" w:hAnsi="Tahoma" w:cs="Tahoma"/>
          <w:b w:val="0"/>
          <w:sz w:val="24"/>
          <w:szCs w:val="26"/>
        </w:rPr>
        <w:t>á de la</w:t>
      </w:r>
      <w:r w:rsidR="00A2198B" w:rsidRPr="0069219B">
        <w:rPr>
          <w:rFonts w:ascii="Tahoma" w:hAnsi="Tahoma" w:cs="Tahoma"/>
          <w:b w:val="0"/>
          <w:sz w:val="24"/>
          <w:szCs w:val="26"/>
        </w:rPr>
        <w:t xml:space="preserve"> desidia </w:t>
      </w:r>
      <w:r w:rsidR="00F23DFF" w:rsidRPr="0069219B">
        <w:rPr>
          <w:rFonts w:ascii="Tahoma" w:hAnsi="Tahoma" w:cs="Tahoma"/>
          <w:b w:val="0"/>
          <w:sz w:val="24"/>
          <w:szCs w:val="26"/>
        </w:rPr>
        <w:t>en afrontar su juicio</w:t>
      </w:r>
      <w:r w:rsidR="00A2198B" w:rsidRPr="0069219B">
        <w:rPr>
          <w:rFonts w:ascii="Tahoma" w:hAnsi="Tahoma" w:cs="Tahoma"/>
          <w:b w:val="0"/>
          <w:sz w:val="24"/>
          <w:szCs w:val="26"/>
        </w:rPr>
        <w:t xml:space="preserve"> ya que solo compareció a la formulación de imputación</w:t>
      </w:r>
      <w:r w:rsidR="00725DAF" w:rsidRPr="0069219B">
        <w:rPr>
          <w:rFonts w:ascii="Tahoma" w:hAnsi="Tahoma" w:cs="Tahoma"/>
          <w:b w:val="0"/>
          <w:sz w:val="24"/>
          <w:szCs w:val="26"/>
        </w:rPr>
        <w:t xml:space="preserve"> y </w:t>
      </w:r>
      <w:r w:rsidR="00A2198B" w:rsidRPr="0069219B">
        <w:rPr>
          <w:rFonts w:ascii="Tahoma" w:hAnsi="Tahoma" w:cs="Tahoma"/>
          <w:b w:val="0"/>
          <w:sz w:val="24"/>
          <w:szCs w:val="26"/>
        </w:rPr>
        <w:t xml:space="preserve">a partir de </w:t>
      </w:r>
      <w:r w:rsidR="00725DAF" w:rsidRPr="0069219B">
        <w:rPr>
          <w:rFonts w:ascii="Tahoma" w:hAnsi="Tahoma" w:cs="Tahoma"/>
          <w:b w:val="0"/>
          <w:sz w:val="24"/>
          <w:szCs w:val="26"/>
        </w:rPr>
        <w:t>allí dejó abandonado el proceso a su suerte.</w:t>
      </w:r>
    </w:p>
    <w:p w:rsidR="00F23DFF" w:rsidRPr="0069219B" w:rsidRDefault="00F23DFF" w:rsidP="0069219B">
      <w:pPr>
        <w:spacing w:line="276" w:lineRule="auto"/>
        <w:rPr>
          <w:rFonts w:cs="Tahoma"/>
          <w:sz w:val="24"/>
        </w:rPr>
      </w:pPr>
    </w:p>
    <w:p w:rsidR="00F23DFF" w:rsidRPr="0069219B" w:rsidRDefault="00F23DFF" w:rsidP="0069219B">
      <w:pPr>
        <w:spacing w:line="276" w:lineRule="auto"/>
        <w:rPr>
          <w:rStyle w:val="Numeracinttulo"/>
          <w:rFonts w:cs="Tahoma"/>
          <w:b w:val="0"/>
        </w:rPr>
      </w:pPr>
      <w:r w:rsidRPr="0069219B">
        <w:rPr>
          <w:rFonts w:cs="Tahoma"/>
          <w:sz w:val="24"/>
        </w:rPr>
        <w:t xml:space="preserve">De </w:t>
      </w:r>
      <w:r w:rsidR="0075183A" w:rsidRPr="0069219B">
        <w:rPr>
          <w:rFonts w:cs="Tahoma"/>
          <w:sz w:val="24"/>
        </w:rPr>
        <w:t>lo ante</w:t>
      </w:r>
      <w:r w:rsidR="00AF7FD1" w:rsidRPr="0069219B">
        <w:rPr>
          <w:rFonts w:cs="Tahoma"/>
          <w:sz w:val="24"/>
        </w:rPr>
        <w:t>s mencionado</w:t>
      </w:r>
      <w:r w:rsidR="0075183A" w:rsidRPr="0069219B">
        <w:rPr>
          <w:rFonts w:cs="Tahoma"/>
          <w:sz w:val="24"/>
        </w:rPr>
        <w:t xml:space="preserve"> </w:t>
      </w:r>
      <w:r w:rsidRPr="0069219B">
        <w:rPr>
          <w:rFonts w:cs="Tahoma"/>
          <w:sz w:val="24"/>
        </w:rPr>
        <w:t xml:space="preserve">se infiere que el señor </w:t>
      </w:r>
      <w:proofErr w:type="spellStart"/>
      <w:r w:rsidR="00C1146F">
        <w:rPr>
          <w:rFonts w:cs="Tahoma"/>
          <w:b/>
          <w:sz w:val="20"/>
          <w:szCs w:val="22"/>
        </w:rPr>
        <w:t>JCRC</w:t>
      </w:r>
      <w:proofErr w:type="spellEnd"/>
      <w:r w:rsidR="0075183A" w:rsidRPr="0069219B">
        <w:rPr>
          <w:rFonts w:cs="Tahoma"/>
          <w:b/>
          <w:sz w:val="20"/>
          <w:szCs w:val="22"/>
        </w:rPr>
        <w:t xml:space="preserve"> </w:t>
      </w:r>
      <w:r w:rsidRPr="0069219B">
        <w:rPr>
          <w:rFonts w:cs="Tahoma"/>
          <w:sz w:val="24"/>
        </w:rPr>
        <w:t>sí contaba con recursos económicos para haber sufragado los valores a los cuales se comprometió</w:t>
      </w:r>
      <w:r w:rsidR="003E5982" w:rsidRPr="0069219B">
        <w:rPr>
          <w:rFonts w:cs="Tahoma"/>
          <w:sz w:val="24"/>
        </w:rPr>
        <w:t xml:space="preserve">; </w:t>
      </w:r>
      <w:r w:rsidR="0075183A" w:rsidRPr="0069219B">
        <w:rPr>
          <w:rFonts w:cs="Tahoma"/>
          <w:sz w:val="24"/>
        </w:rPr>
        <w:t xml:space="preserve">pero contrario a ello, se </w:t>
      </w:r>
      <w:r w:rsidR="003E5982" w:rsidRPr="0069219B">
        <w:rPr>
          <w:rFonts w:cs="Tahoma"/>
          <w:sz w:val="24"/>
        </w:rPr>
        <w:t>sustrajo sin justa causa</w:t>
      </w:r>
      <w:r w:rsidR="00D52D50" w:rsidRPr="0069219B">
        <w:rPr>
          <w:rFonts w:cs="Tahoma"/>
          <w:sz w:val="24"/>
        </w:rPr>
        <w:t xml:space="preserve"> y en forma absoluta a sus</w:t>
      </w:r>
      <w:r w:rsidRPr="0069219B">
        <w:rPr>
          <w:rFonts w:cs="Tahoma"/>
          <w:sz w:val="24"/>
        </w:rPr>
        <w:t xml:space="preserve"> deberes </w:t>
      </w:r>
      <w:r w:rsidR="003E5982" w:rsidRPr="0069219B">
        <w:rPr>
          <w:rFonts w:cs="Tahoma"/>
          <w:sz w:val="24"/>
        </w:rPr>
        <w:t>alimentarios</w:t>
      </w:r>
      <w:r w:rsidR="0075183A" w:rsidRPr="0069219B">
        <w:rPr>
          <w:rFonts w:cs="Tahoma"/>
          <w:sz w:val="24"/>
        </w:rPr>
        <w:t>,</w:t>
      </w:r>
      <w:r w:rsidR="003E5982" w:rsidRPr="0069219B">
        <w:rPr>
          <w:rFonts w:cs="Tahoma"/>
          <w:sz w:val="24"/>
        </w:rPr>
        <w:t xml:space="preserve"> como una situación reiterativa en el tiempo y </w:t>
      </w:r>
      <w:r w:rsidR="0075183A" w:rsidRPr="0069219B">
        <w:rPr>
          <w:rFonts w:cs="Tahoma"/>
          <w:sz w:val="24"/>
        </w:rPr>
        <w:t xml:space="preserve">sin mostrar </w:t>
      </w:r>
      <w:r w:rsidRPr="0069219B">
        <w:rPr>
          <w:rFonts w:cs="Tahoma"/>
          <w:sz w:val="24"/>
        </w:rPr>
        <w:t xml:space="preserve">interés </w:t>
      </w:r>
      <w:r w:rsidR="0075183A" w:rsidRPr="0069219B">
        <w:rPr>
          <w:rFonts w:cs="Tahoma"/>
          <w:sz w:val="24"/>
        </w:rPr>
        <w:t>alguno</w:t>
      </w:r>
      <w:r w:rsidR="003E5982" w:rsidRPr="0069219B">
        <w:rPr>
          <w:rFonts w:cs="Tahoma"/>
          <w:sz w:val="24"/>
        </w:rPr>
        <w:t xml:space="preserve"> a ese respecto</w:t>
      </w:r>
      <w:r w:rsidR="00D52D50" w:rsidRPr="0069219B">
        <w:rPr>
          <w:rFonts w:cs="Tahoma"/>
          <w:sz w:val="24"/>
        </w:rPr>
        <w:t>. En consecuencia, al Tribun</w:t>
      </w:r>
      <w:r w:rsidRPr="0069219B">
        <w:rPr>
          <w:rStyle w:val="Numeracinttulo"/>
          <w:b w:val="0"/>
        </w:rPr>
        <w:t xml:space="preserve">al </w:t>
      </w:r>
      <w:r w:rsidR="00D52D50" w:rsidRPr="0069219B">
        <w:rPr>
          <w:rStyle w:val="Numeracinttulo"/>
          <w:b w:val="0"/>
        </w:rPr>
        <w:t xml:space="preserve">no le queda alternativa diferente que confirmar la decisión </w:t>
      </w:r>
      <w:r w:rsidRPr="0069219B">
        <w:rPr>
          <w:rStyle w:val="Numeracinttulo"/>
          <w:b w:val="0"/>
        </w:rPr>
        <w:t>emitida por el funcionario de primer nivel</w:t>
      </w:r>
      <w:r w:rsidR="00D52D50" w:rsidRPr="0069219B">
        <w:rPr>
          <w:rStyle w:val="Numeracinttulo"/>
          <w:b w:val="0"/>
        </w:rPr>
        <w:t>.</w:t>
      </w:r>
    </w:p>
    <w:p w:rsidR="00F23DFF" w:rsidRPr="0069219B" w:rsidRDefault="00F23DFF" w:rsidP="0069219B">
      <w:pPr>
        <w:spacing w:line="276" w:lineRule="auto"/>
        <w:rPr>
          <w:rFonts w:cs="Tahoma"/>
          <w:sz w:val="24"/>
        </w:rPr>
      </w:pPr>
    </w:p>
    <w:p w:rsidR="00F23DFF" w:rsidRPr="0069219B" w:rsidRDefault="00F23DFF" w:rsidP="0069219B">
      <w:pPr>
        <w:pStyle w:val="Profesin"/>
        <w:spacing w:line="276" w:lineRule="auto"/>
        <w:jc w:val="both"/>
        <w:rPr>
          <w:rFonts w:ascii="Tahoma" w:hAnsi="Tahoma" w:cs="Tahoma"/>
          <w:b w:val="0"/>
          <w:sz w:val="24"/>
          <w:szCs w:val="26"/>
        </w:rPr>
      </w:pPr>
      <w:r w:rsidRPr="0069219B">
        <w:rPr>
          <w:rFonts w:ascii="Tahoma" w:hAnsi="Tahoma" w:cs="Tahoma"/>
          <w:b w:val="0"/>
          <w:sz w:val="24"/>
          <w:szCs w:val="26"/>
        </w:rPr>
        <w:t xml:space="preserve">En mérito de lo expuesto, el Tribunal Superior del Distrito Judicial de Pereira (Rda.), Sala de Decisión Penal, administrando justicia en nombre de la República y por autoridad de la ley, </w:t>
      </w:r>
      <w:r w:rsidRPr="0069219B">
        <w:rPr>
          <w:rFonts w:ascii="Tahoma" w:hAnsi="Tahoma" w:cs="Tahoma"/>
          <w:sz w:val="20"/>
          <w:szCs w:val="22"/>
        </w:rPr>
        <w:t xml:space="preserve">CONFIRMA </w:t>
      </w:r>
      <w:r w:rsidRPr="0069219B">
        <w:rPr>
          <w:rFonts w:ascii="Tahoma" w:hAnsi="Tahoma" w:cs="Tahoma"/>
          <w:b w:val="0"/>
          <w:sz w:val="24"/>
          <w:szCs w:val="26"/>
        </w:rPr>
        <w:t xml:space="preserve">la sentencia condenatoria proferida en contra del señor </w:t>
      </w:r>
      <w:proofErr w:type="spellStart"/>
      <w:r w:rsidR="00C1146F">
        <w:rPr>
          <w:rFonts w:ascii="Tahoma" w:hAnsi="Tahoma" w:cs="Tahoma"/>
          <w:sz w:val="20"/>
          <w:szCs w:val="22"/>
        </w:rPr>
        <w:t>JCRC</w:t>
      </w:r>
      <w:proofErr w:type="spellEnd"/>
      <w:r w:rsidR="0075183A" w:rsidRPr="0069219B">
        <w:rPr>
          <w:rFonts w:ascii="Tahoma" w:hAnsi="Tahoma" w:cs="Tahoma"/>
          <w:sz w:val="20"/>
          <w:szCs w:val="22"/>
        </w:rPr>
        <w:t xml:space="preserve"> </w:t>
      </w:r>
      <w:r w:rsidRPr="0069219B">
        <w:rPr>
          <w:rFonts w:ascii="Tahoma" w:hAnsi="Tahoma" w:cs="Tahoma"/>
          <w:b w:val="0"/>
          <w:sz w:val="24"/>
          <w:szCs w:val="26"/>
        </w:rPr>
        <w:t>por el Juzgado Segundo Penal Municipal de Pereira.</w:t>
      </w:r>
    </w:p>
    <w:p w:rsidR="00F23DFF" w:rsidRPr="0069219B" w:rsidRDefault="00F23DFF" w:rsidP="0069219B">
      <w:pPr>
        <w:spacing w:line="276" w:lineRule="auto"/>
        <w:rPr>
          <w:b/>
          <w:sz w:val="22"/>
          <w:szCs w:val="24"/>
        </w:rPr>
      </w:pPr>
    </w:p>
    <w:p w:rsidR="00F23DFF" w:rsidRPr="0069219B" w:rsidRDefault="00F23DFF" w:rsidP="0069219B">
      <w:pPr>
        <w:spacing w:line="276" w:lineRule="auto"/>
        <w:rPr>
          <w:rFonts w:cs="Tahoma"/>
          <w:sz w:val="24"/>
        </w:rPr>
      </w:pPr>
      <w:r w:rsidRPr="0069219B">
        <w:rPr>
          <w:sz w:val="24"/>
        </w:rPr>
        <w:t>Esta sentencia queda notificada en estrados y contra ella procede el recurso extraordinario de casación, que de interponerse habrá de hacerse dentro del término de ley.</w:t>
      </w:r>
    </w:p>
    <w:p w:rsidR="00F23DFF" w:rsidRPr="0069219B" w:rsidRDefault="00F23DFF" w:rsidP="0069219B">
      <w:pPr>
        <w:spacing w:line="276" w:lineRule="auto"/>
        <w:rPr>
          <w:rFonts w:eastAsia="Batang" w:cs="Tahoma"/>
          <w:sz w:val="24"/>
          <w:lang w:eastAsia="es-ES"/>
        </w:rPr>
      </w:pPr>
    </w:p>
    <w:p w:rsidR="00F611A0" w:rsidRPr="00F611A0" w:rsidRDefault="00F611A0" w:rsidP="00F611A0">
      <w:pPr>
        <w:spacing w:line="276" w:lineRule="auto"/>
        <w:rPr>
          <w:spacing w:val="-4"/>
          <w:sz w:val="24"/>
        </w:rPr>
      </w:pPr>
      <w:r w:rsidRPr="00F611A0">
        <w:rPr>
          <w:spacing w:val="-4"/>
          <w:sz w:val="24"/>
        </w:rPr>
        <w:t xml:space="preserve">Los Magistrados, </w:t>
      </w:r>
    </w:p>
    <w:p w:rsidR="00F611A0" w:rsidRPr="00F611A0" w:rsidRDefault="00F611A0" w:rsidP="00F611A0">
      <w:pPr>
        <w:spacing w:line="300" w:lineRule="auto"/>
        <w:rPr>
          <w:rFonts w:cs="Tahoma"/>
          <w:spacing w:val="6"/>
          <w:position w:val="-4"/>
          <w:sz w:val="24"/>
          <w:szCs w:val="24"/>
          <w:lang w:val="es-419"/>
        </w:rPr>
      </w:pPr>
    </w:p>
    <w:p w:rsidR="00F611A0" w:rsidRDefault="00F611A0" w:rsidP="00F611A0">
      <w:pPr>
        <w:spacing w:line="300" w:lineRule="auto"/>
        <w:rPr>
          <w:rFonts w:cs="Tahoma"/>
          <w:spacing w:val="6"/>
          <w:position w:val="-4"/>
          <w:sz w:val="24"/>
          <w:szCs w:val="24"/>
          <w:lang w:val="es-419"/>
        </w:rPr>
      </w:pPr>
    </w:p>
    <w:p w:rsidR="00C1146F" w:rsidRPr="00F611A0" w:rsidRDefault="00C1146F" w:rsidP="00F611A0">
      <w:pPr>
        <w:spacing w:line="300" w:lineRule="auto"/>
        <w:rPr>
          <w:rFonts w:cs="Tahoma"/>
          <w:spacing w:val="6"/>
          <w:position w:val="-4"/>
          <w:sz w:val="24"/>
          <w:szCs w:val="24"/>
          <w:lang w:val="es-419"/>
        </w:rPr>
      </w:pPr>
    </w:p>
    <w:p w:rsidR="00C1146F" w:rsidRDefault="00C1146F" w:rsidP="00F611A0">
      <w:pPr>
        <w:spacing w:line="300" w:lineRule="auto"/>
        <w:rPr>
          <w:rFonts w:cs="Tahoma"/>
          <w:b/>
          <w:spacing w:val="6"/>
          <w:position w:val="-4"/>
          <w:sz w:val="24"/>
          <w:szCs w:val="24"/>
          <w:lang w:val="es-419"/>
        </w:rPr>
      </w:pPr>
    </w:p>
    <w:p w:rsidR="00F611A0" w:rsidRPr="00F611A0" w:rsidRDefault="00F611A0" w:rsidP="00F611A0">
      <w:pPr>
        <w:spacing w:line="300" w:lineRule="auto"/>
        <w:rPr>
          <w:rFonts w:cs="Tahoma"/>
          <w:b/>
          <w:spacing w:val="6"/>
          <w:position w:val="-4"/>
          <w:sz w:val="24"/>
          <w:szCs w:val="24"/>
          <w:lang w:val="es-419"/>
        </w:rPr>
      </w:pPr>
      <w:r w:rsidRPr="00F611A0">
        <w:rPr>
          <w:rFonts w:cs="Tahoma"/>
          <w:b/>
          <w:spacing w:val="6"/>
          <w:position w:val="-4"/>
          <w:sz w:val="24"/>
          <w:szCs w:val="24"/>
          <w:lang w:val="es-419"/>
        </w:rPr>
        <w:t>JORGE ARTURO CASTAÑO DUQUE</w:t>
      </w:r>
      <w:r w:rsidRPr="00F611A0">
        <w:rPr>
          <w:rFonts w:cs="Tahoma"/>
          <w:b/>
          <w:spacing w:val="6"/>
          <w:position w:val="-4"/>
          <w:sz w:val="24"/>
          <w:szCs w:val="24"/>
          <w:lang w:val="es-419"/>
        </w:rPr>
        <w:tab/>
      </w:r>
      <w:r w:rsidR="00C1146F">
        <w:rPr>
          <w:rFonts w:cs="Tahoma"/>
          <w:b/>
          <w:spacing w:val="6"/>
          <w:position w:val="-4"/>
          <w:sz w:val="24"/>
          <w:szCs w:val="24"/>
          <w:lang w:val="es-CO"/>
        </w:rPr>
        <w:t xml:space="preserve">       </w:t>
      </w:r>
      <w:r w:rsidRPr="00F611A0">
        <w:rPr>
          <w:rFonts w:cs="Tahoma"/>
          <w:b/>
          <w:spacing w:val="6"/>
          <w:position w:val="-4"/>
          <w:sz w:val="24"/>
          <w:szCs w:val="24"/>
          <w:lang w:val="es-419"/>
        </w:rPr>
        <w:t>JAIRO ERNESTO ESCOBAR SANZ</w:t>
      </w:r>
    </w:p>
    <w:p w:rsidR="00F611A0" w:rsidRDefault="00F611A0" w:rsidP="00F611A0">
      <w:pPr>
        <w:spacing w:line="300" w:lineRule="auto"/>
        <w:rPr>
          <w:rFonts w:cs="Tahoma"/>
          <w:spacing w:val="6"/>
          <w:position w:val="-4"/>
          <w:sz w:val="24"/>
          <w:szCs w:val="24"/>
          <w:lang w:val="es-419"/>
        </w:rPr>
      </w:pPr>
    </w:p>
    <w:p w:rsidR="00C1146F" w:rsidRPr="00F611A0" w:rsidRDefault="00C1146F" w:rsidP="00F611A0">
      <w:pPr>
        <w:spacing w:line="300" w:lineRule="auto"/>
        <w:rPr>
          <w:rFonts w:cs="Tahoma"/>
          <w:spacing w:val="6"/>
          <w:position w:val="-4"/>
          <w:sz w:val="24"/>
          <w:szCs w:val="24"/>
          <w:lang w:val="es-419"/>
        </w:rPr>
      </w:pPr>
      <w:bookmarkStart w:id="0" w:name="_GoBack"/>
      <w:bookmarkEnd w:id="0"/>
    </w:p>
    <w:p w:rsidR="00F611A0" w:rsidRPr="00F611A0" w:rsidRDefault="00F611A0" w:rsidP="00F611A0">
      <w:pPr>
        <w:spacing w:line="300" w:lineRule="auto"/>
        <w:rPr>
          <w:rFonts w:cs="Tahoma"/>
          <w:spacing w:val="6"/>
          <w:position w:val="-4"/>
          <w:sz w:val="24"/>
          <w:szCs w:val="24"/>
          <w:lang w:val="es-419"/>
        </w:rPr>
      </w:pPr>
    </w:p>
    <w:p w:rsidR="00F611A0" w:rsidRPr="00F611A0" w:rsidRDefault="00F611A0" w:rsidP="00F611A0">
      <w:pPr>
        <w:spacing w:line="300" w:lineRule="auto"/>
        <w:rPr>
          <w:rFonts w:cs="Tahoma"/>
          <w:spacing w:val="6"/>
          <w:position w:val="-4"/>
          <w:sz w:val="24"/>
          <w:szCs w:val="24"/>
          <w:lang w:val="es-419"/>
        </w:rPr>
      </w:pPr>
    </w:p>
    <w:p w:rsidR="00F23DFF" w:rsidRPr="00F611A0" w:rsidRDefault="00F611A0" w:rsidP="00F611A0">
      <w:pPr>
        <w:spacing w:line="276" w:lineRule="auto"/>
        <w:jc w:val="center"/>
        <w:rPr>
          <w:spacing w:val="6"/>
          <w:sz w:val="24"/>
          <w:szCs w:val="20"/>
          <w:lang w:val="es-ES_tradnl"/>
        </w:rPr>
      </w:pPr>
      <w:r w:rsidRPr="00F611A0">
        <w:rPr>
          <w:rFonts w:cs="Tahoma"/>
          <w:b/>
          <w:spacing w:val="6"/>
          <w:position w:val="-4"/>
          <w:sz w:val="24"/>
          <w:szCs w:val="24"/>
          <w:lang w:val="es-419"/>
        </w:rPr>
        <w:t>MANUEL YARZAGARAY BANDERA</w:t>
      </w:r>
    </w:p>
    <w:sectPr w:rsidR="00F23DFF" w:rsidRPr="00F611A0" w:rsidSect="00C1146F">
      <w:headerReference w:type="default" r:id="rId8"/>
      <w:footerReference w:type="default" r:id="rId9"/>
      <w:pgSz w:w="12242" w:h="18722" w:code="14"/>
      <w:pgMar w:top="1985" w:right="1418" w:bottom="1418" w:left="1985"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27" w:rsidRDefault="00C25527" w:rsidP="00BA74A4">
      <w:pPr>
        <w:spacing w:line="240" w:lineRule="auto"/>
      </w:pPr>
      <w:r>
        <w:separator/>
      </w:r>
    </w:p>
  </w:endnote>
  <w:endnote w:type="continuationSeparator" w:id="0">
    <w:p w:rsidR="00C25527" w:rsidRDefault="00C25527"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D3" w:rsidRDefault="004301D3" w:rsidP="00CA312F">
    <w:pPr>
      <w:pStyle w:val="Piedepgina"/>
    </w:pPr>
  </w:p>
  <w:p w:rsidR="0019737B" w:rsidRPr="0069219B" w:rsidRDefault="0019737B" w:rsidP="0069219B">
    <w:pPr>
      <w:pStyle w:val="Encabezado"/>
      <w:spacing w:line="240" w:lineRule="auto"/>
      <w:jc w:val="right"/>
      <w:rPr>
        <w:rFonts w:ascii="Arial" w:hAnsi="Arial" w:cs="Arial"/>
        <w:sz w:val="18"/>
        <w:szCs w:val="18"/>
      </w:rPr>
    </w:pPr>
    <w:r w:rsidRPr="0069219B">
      <w:rPr>
        <w:rFonts w:ascii="Arial" w:hAnsi="Arial" w:cs="Arial"/>
        <w:sz w:val="18"/>
        <w:szCs w:val="18"/>
      </w:rPr>
      <w:t xml:space="preserve">Página </w:t>
    </w:r>
    <w:r w:rsidRPr="0069219B">
      <w:rPr>
        <w:rFonts w:ascii="Arial" w:hAnsi="Arial" w:cs="Arial"/>
        <w:sz w:val="18"/>
        <w:szCs w:val="18"/>
      </w:rPr>
      <w:fldChar w:fldCharType="begin"/>
    </w:r>
    <w:r w:rsidRPr="0069219B">
      <w:rPr>
        <w:rFonts w:ascii="Arial" w:hAnsi="Arial" w:cs="Arial"/>
        <w:sz w:val="18"/>
        <w:szCs w:val="18"/>
      </w:rPr>
      <w:instrText xml:space="preserve"> PAGE </w:instrText>
    </w:r>
    <w:r w:rsidRPr="0069219B">
      <w:rPr>
        <w:rFonts w:ascii="Arial" w:hAnsi="Arial" w:cs="Arial"/>
        <w:sz w:val="18"/>
        <w:szCs w:val="18"/>
      </w:rPr>
      <w:fldChar w:fldCharType="separate"/>
    </w:r>
    <w:r w:rsidR="00C1146F">
      <w:rPr>
        <w:rFonts w:ascii="Arial" w:hAnsi="Arial" w:cs="Arial"/>
        <w:noProof/>
        <w:sz w:val="18"/>
        <w:szCs w:val="18"/>
      </w:rPr>
      <w:t>10</w:t>
    </w:r>
    <w:r w:rsidRPr="0069219B">
      <w:rPr>
        <w:rFonts w:ascii="Arial" w:hAnsi="Arial" w:cs="Arial"/>
        <w:sz w:val="18"/>
        <w:szCs w:val="18"/>
      </w:rPr>
      <w:fldChar w:fldCharType="end"/>
    </w:r>
    <w:r w:rsidRPr="0069219B">
      <w:rPr>
        <w:rFonts w:ascii="Arial" w:hAnsi="Arial" w:cs="Arial"/>
        <w:sz w:val="18"/>
        <w:szCs w:val="18"/>
      </w:rPr>
      <w:t xml:space="preserve"> de </w:t>
    </w:r>
    <w:r w:rsidRPr="0069219B">
      <w:rPr>
        <w:rFonts w:ascii="Arial" w:hAnsi="Arial" w:cs="Arial"/>
        <w:sz w:val="18"/>
        <w:szCs w:val="18"/>
      </w:rPr>
      <w:fldChar w:fldCharType="begin"/>
    </w:r>
    <w:r w:rsidRPr="0069219B">
      <w:rPr>
        <w:rFonts w:ascii="Arial" w:hAnsi="Arial" w:cs="Arial"/>
        <w:sz w:val="18"/>
        <w:szCs w:val="18"/>
      </w:rPr>
      <w:instrText xml:space="preserve"> NUMPAGES </w:instrText>
    </w:r>
    <w:r w:rsidRPr="0069219B">
      <w:rPr>
        <w:rFonts w:ascii="Arial" w:hAnsi="Arial" w:cs="Arial"/>
        <w:sz w:val="18"/>
        <w:szCs w:val="18"/>
      </w:rPr>
      <w:fldChar w:fldCharType="separate"/>
    </w:r>
    <w:r w:rsidR="00C1146F">
      <w:rPr>
        <w:rFonts w:ascii="Arial" w:hAnsi="Arial" w:cs="Arial"/>
        <w:noProof/>
        <w:sz w:val="18"/>
        <w:szCs w:val="18"/>
      </w:rPr>
      <w:t>10</w:t>
    </w:r>
    <w:r w:rsidRPr="0069219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27" w:rsidRDefault="00C25527" w:rsidP="00BA74A4">
      <w:pPr>
        <w:spacing w:line="240" w:lineRule="auto"/>
      </w:pPr>
      <w:r>
        <w:separator/>
      </w:r>
    </w:p>
  </w:footnote>
  <w:footnote w:type="continuationSeparator" w:id="0">
    <w:p w:rsidR="00C25527" w:rsidRDefault="00C25527" w:rsidP="00BA74A4">
      <w:pPr>
        <w:spacing w:line="240" w:lineRule="auto"/>
      </w:pPr>
      <w:r>
        <w:continuationSeparator/>
      </w:r>
    </w:p>
  </w:footnote>
  <w:footnote w:id="1">
    <w:p w:rsidR="00A04778" w:rsidRPr="00F611A0" w:rsidRDefault="00A04778" w:rsidP="00F611A0">
      <w:pPr>
        <w:pStyle w:val="Textonotapie"/>
        <w:rPr>
          <w:rFonts w:ascii="Arial" w:hAnsi="Arial" w:cs="Arial"/>
          <w:sz w:val="18"/>
        </w:rPr>
      </w:pPr>
      <w:r w:rsidRPr="00F611A0">
        <w:rPr>
          <w:rStyle w:val="Refdenotaalpie"/>
          <w:rFonts w:ascii="Arial" w:hAnsi="Arial" w:cs="Arial"/>
          <w:sz w:val="18"/>
        </w:rPr>
        <w:footnoteRef/>
      </w:r>
      <w:r w:rsidRPr="00F611A0">
        <w:rPr>
          <w:rFonts w:ascii="Arial" w:hAnsi="Arial" w:cs="Arial"/>
          <w:sz w:val="18"/>
        </w:rPr>
        <w:t xml:space="preserve"> Casación de octubre 01 de 1991</w:t>
      </w:r>
      <w:proofErr w:type="gramStart"/>
      <w:r w:rsidRPr="00F611A0">
        <w:rPr>
          <w:rFonts w:ascii="Arial" w:hAnsi="Arial" w:cs="Arial"/>
          <w:sz w:val="18"/>
        </w:rPr>
        <w:t>;  tomada</w:t>
      </w:r>
      <w:proofErr w:type="gramEnd"/>
      <w:r w:rsidRPr="00F611A0">
        <w:rPr>
          <w:rFonts w:ascii="Arial" w:hAnsi="Arial" w:cs="Arial"/>
          <w:sz w:val="18"/>
        </w:rPr>
        <w:t xml:space="preserve"> de la T-020 de 2002. Corte Constitucional.</w:t>
      </w:r>
    </w:p>
  </w:footnote>
  <w:footnote w:id="2">
    <w:p w:rsidR="00A04778" w:rsidRPr="00F611A0" w:rsidRDefault="00A04778" w:rsidP="00F611A0">
      <w:pPr>
        <w:pStyle w:val="Textonotapie"/>
        <w:rPr>
          <w:rFonts w:ascii="Arial" w:hAnsi="Arial" w:cs="Arial"/>
          <w:sz w:val="18"/>
        </w:rPr>
      </w:pPr>
      <w:r w:rsidRPr="00F611A0">
        <w:rPr>
          <w:rStyle w:val="Refdenotaalpie"/>
          <w:rFonts w:ascii="Arial" w:hAnsi="Arial" w:cs="Arial"/>
          <w:sz w:val="18"/>
        </w:rPr>
        <w:footnoteRef/>
      </w:r>
      <w:r w:rsidRPr="00F611A0">
        <w:rPr>
          <w:rFonts w:ascii="Arial" w:hAnsi="Arial" w:cs="Arial"/>
          <w:sz w:val="18"/>
        </w:rPr>
        <w:t xml:space="preserve"> </w:t>
      </w:r>
      <w:r w:rsidRPr="00F611A0">
        <w:rPr>
          <w:rFonts w:ascii="Arial" w:hAnsi="Arial" w:cs="Arial"/>
          <w:sz w:val="18"/>
          <w:lang w:val="es-MX"/>
        </w:rPr>
        <w:t>Casación 11412 del 13 de febrero de 2003</w:t>
      </w:r>
    </w:p>
  </w:footnote>
  <w:footnote w:id="3">
    <w:p w:rsidR="00634A91" w:rsidRPr="00F611A0" w:rsidRDefault="00634A91" w:rsidP="00F611A0">
      <w:pPr>
        <w:pStyle w:val="Textonotapie"/>
        <w:rPr>
          <w:rFonts w:ascii="Arial" w:hAnsi="Arial" w:cs="Arial"/>
          <w:sz w:val="18"/>
        </w:rPr>
      </w:pPr>
      <w:r w:rsidRPr="00F611A0">
        <w:rPr>
          <w:rStyle w:val="Refdenotaalpie"/>
          <w:rFonts w:ascii="Arial" w:hAnsi="Arial" w:cs="Arial"/>
          <w:sz w:val="18"/>
        </w:rPr>
        <w:footnoteRef/>
      </w:r>
      <w:r w:rsidRPr="00F611A0">
        <w:rPr>
          <w:rFonts w:ascii="Arial" w:hAnsi="Arial" w:cs="Arial"/>
          <w:sz w:val="18"/>
        </w:rPr>
        <w:t xml:space="preserve"> Según el Registro Civil de Nacimiento 55491230 de la Notaría Segunda del Círculo</w:t>
      </w:r>
      <w:r w:rsidRPr="00F611A0">
        <w:rPr>
          <w:rFonts w:ascii="Arial" w:hAnsi="Arial" w:cs="Arial"/>
          <w:sz w:val="18"/>
          <w:lang w:val="es-CO"/>
        </w:rPr>
        <w:t xml:space="preserve"> </w:t>
      </w:r>
      <w:r w:rsidRPr="00F611A0">
        <w:rPr>
          <w:rFonts w:ascii="Arial" w:hAnsi="Arial" w:cs="Arial"/>
          <w:sz w:val="18"/>
        </w:rPr>
        <w:t xml:space="preserve">de Pereira, el menor nació en </w:t>
      </w:r>
      <w:r w:rsidR="0014094F" w:rsidRPr="00F611A0">
        <w:rPr>
          <w:rFonts w:ascii="Arial" w:hAnsi="Arial" w:cs="Arial"/>
          <w:sz w:val="18"/>
        </w:rPr>
        <w:t xml:space="preserve">septiembre 23 de 2015, es decir, </w:t>
      </w:r>
      <w:r w:rsidRPr="00F611A0">
        <w:rPr>
          <w:rFonts w:ascii="Arial" w:hAnsi="Arial" w:cs="Arial"/>
          <w:sz w:val="18"/>
        </w:rPr>
        <w:t>contaba con 11 meses para la fecha de la denuncia. Ver folio 31.</w:t>
      </w:r>
    </w:p>
  </w:footnote>
  <w:footnote w:id="4">
    <w:p w:rsidR="00634A91" w:rsidRPr="00F611A0" w:rsidRDefault="00634A91" w:rsidP="00F611A0">
      <w:pPr>
        <w:pStyle w:val="Textonotapie"/>
        <w:rPr>
          <w:rFonts w:ascii="Arial" w:hAnsi="Arial" w:cs="Arial"/>
          <w:sz w:val="18"/>
        </w:rPr>
      </w:pPr>
      <w:r w:rsidRPr="00F611A0">
        <w:rPr>
          <w:rStyle w:val="Refdenotaalpie"/>
          <w:rFonts w:ascii="Arial" w:hAnsi="Arial" w:cs="Arial"/>
          <w:sz w:val="18"/>
        </w:rPr>
        <w:footnoteRef/>
      </w:r>
      <w:r w:rsidR="0014094F" w:rsidRPr="00F611A0">
        <w:rPr>
          <w:rFonts w:ascii="Arial" w:hAnsi="Arial" w:cs="Arial"/>
          <w:sz w:val="18"/>
        </w:rPr>
        <w:t xml:space="preserve"> De acuerdo con el</w:t>
      </w:r>
      <w:r w:rsidRPr="00F611A0">
        <w:rPr>
          <w:rFonts w:ascii="Arial" w:hAnsi="Arial" w:cs="Arial"/>
          <w:sz w:val="18"/>
        </w:rPr>
        <w:t xml:space="preserve"> Registro Civil de Nacimiento 5182191 de la Registraduría del Estado Civil de Mariquita (Tol.)</w:t>
      </w:r>
      <w:r w:rsidR="0014094F" w:rsidRPr="00F611A0">
        <w:rPr>
          <w:rFonts w:ascii="Arial" w:hAnsi="Arial" w:cs="Arial"/>
          <w:sz w:val="18"/>
        </w:rPr>
        <w:t>,</w:t>
      </w:r>
      <w:r w:rsidRPr="00F611A0">
        <w:rPr>
          <w:rFonts w:ascii="Arial" w:hAnsi="Arial" w:cs="Arial"/>
          <w:sz w:val="18"/>
        </w:rPr>
        <w:t xml:space="preserve"> la menor naci</w:t>
      </w:r>
      <w:r w:rsidR="0014094F" w:rsidRPr="00F611A0">
        <w:rPr>
          <w:rFonts w:ascii="Arial" w:hAnsi="Arial" w:cs="Arial"/>
          <w:sz w:val="18"/>
        </w:rPr>
        <w:t xml:space="preserve">ó en abril 05 de 2014, es decir, </w:t>
      </w:r>
      <w:r w:rsidR="00C120A1" w:rsidRPr="00F611A0">
        <w:rPr>
          <w:rFonts w:ascii="Arial" w:hAnsi="Arial" w:cs="Arial"/>
          <w:sz w:val="18"/>
        </w:rPr>
        <w:t xml:space="preserve">tenía </w:t>
      </w:r>
      <w:r w:rsidRPr="00F611A0">
        <w:rPr>
          <w:rFonts w:ascii="Arial" w:hAnsi="Arial" w:cs="Arial"/>
          <w:sz w:val="18"/>
        </w:rPr>
        <w:t>2 años de edad para la fecha de la denuncia. Ver folio 30.</w:t>
      </w:r>
    </w:p>
  </w:footnote>
  <w:footnote w:id="5">
    <w:p w:rsidR="00291690" w:rsidRPr="00F611A0" w:rsidRDefault="00291690" w:rsidP="00F611A0">
      <w:pPr>
        <w:pStyle w:val="Textonotapie"/>
        <w:rPr>
          <w:rFonts w:ascii="Arial" w:hAnsi="Arial" w:cs="Arial"/>
          <w:sz w:val="18"/>
          <w:lang w:val="es-CO"/>
        </w:rPr>
      </w:pPr>
      <w:r w:rsidRPr="00F611A0">
        <w:rPr>
          <w:rStyle w:val="Refdenotaalpie"/>
          <w:rFonts w:ascii="Arial" w:hAnsi="Arial" w:cs="Arial"/>
          <w:sz w:val="18"/>
        </w:rPr>
        <w:footnoteRef/>
      </w:r>
      <w:r w:rsidRPr="00F611A0">
        <w:rPr>
          <w:rFonts w:ascii="Arial" w:hAnsi="Arial" w:cs="Arial"/>
          <w:sz w:val="18"/>
        </w:rPr>
        <w:t xml:space="preserve"> </w:t>
      </w:r>
      <w:r w:rsidRPr="00F611A0">
        <w:rPr>
          <w:rFonts w:ascii="Arial" w:hAnsi="Arial" w:cs="Arial"/>
          <w:sz w:val="18"/>
          <w:lang w:val="es-CO"/>
        </w:rPr>
        <w:t>Folio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B" w:rsidRPr="0069219B" w:rsidRDefault="0019737B" w:rsidP="00C93AD8">
    <w:pPr>
      <w:pStyle w:val="Encabezado"/>
      <w:spacing w:line="240" w:lineRule="auto"/>
      <w:jc w:val="right"/>
      <w:rPr>
        <w:rFonts w:ascii="Arial" w:hAnsi="Arial" w:cs="Arial"/>
        <w:sz w:val="18"/>
        <w:szCs w:val="18"/>
        <w:lang w:val="es-MX"/>
      </w:rPr>
    </w:pPr>
    <w:r w:rsidRPr="0069219B">
      <w:rPr>
        <w:rFonts w:ascii="Arial" w:hAnsi="Arial" w:cs="Arial"/>
        <w:sz w:val="18"/>
        <w:szCs w:val="18"/>
      </w:rPr>
      <w:t>INASISTENCIA ALIMENTARIA</w:t>
    </w:r>
  </w:p>
  <w:p w:rsidR="0019737B" w:rsidRPr="0069219B" w:rsidRDefault="00E613ED" w:rsidP="00C93AD8">
    <w:pPr>
      <w:pStyle w:val="Encabezado"/>
      <w:spacing w:line="240" w:lineRule="auto"/>
      <w:jc w:val="right"/>
      <w:rPr>
        <w:rFonts w:ascii="Arial" w:hAnsi="Arial" w:cs="Arial"/>
        <w:sz w:val="18"/>
        <w:szCs w:val="18"/>
        <w:lang w:val="es-MX"/>
      </w:rPr>
    </w:pPr>
    <w:r w:rsidRPr="0069219B">
      <w:rPr>
        <w:rFonts w:ascii="Arial" w:hAnsi="Arial" w:cs="Arial"/>
        <w:sz w:val="18"/>
        <w:szCs w:val="18"/>
        <w:lang w:val="es-MX"/>
      </w:rPr>
      <w:t>RADICACIÓN:</w:t>
    </w:r>
    <w:r w:rsidR="0069219B" w:rsidRPr="0069219B">
      <w:rPr>
        <w:rFonts w:ascii="Arial" w:hAnsi="Arial" w:cs="Arial"/>
        <w:sz w:val="18"/>
        <w:szCs w:val="18"/>
        <w:lang w:val="es-MX"/>
      </w:rPr>
      <w:t xml:space="preserve"> </w:t>
    </w:r>
    <w:r w:rsidR="00050A0C" w:rsidRPr="0069219B">
      <w:rPr>
        <w:rFonts w:ascii="Arial" w:hAnsi="Arial" w:cs="Arial"/>
        <w:sz w:val="18"/>
        <w:szCs w:val="18"/>
        <w:lang w:val="es-MX"/>
      </w:rPr>
      <w:t>660016000036 2016 03698 01</w:t>
    </w:r>
  </w:p>
  <w:p w:rsidR="0019737B" w:rsidRPr="0069219B" w:rsidRDefault="0019737B" w:rsidP="00C93AD8">
    <w:pPr>
      <w:pStyle w:val="Encabezado"/>
      <w:spacing w:line="240" w:lineRule="auto"/>
      <w:jc w:val="right"/>
      <w:rPr>
        <w:rFonts w:ascii="Arial" w:hAnsi="Arial" w:cs="Arial"/>
        <w:sz w:val="18"/>
        <w:szCs w:val="18"/>
        <w:lang w:val="es-MX"/>
      </w:rPr>
    </w:pPr>
    <w:r w:rsidRPr="0069219B">
      <w:rPr>
        <w:rFonts w:ascii="Arial" w:hAnsi="Arial" w:cs="Arial"/>
        <w:sz w:val="18"/>
        <w:szCs w:val="18"/>
        <w:lang w:val="es-MX"/>
      </w:rPr>
      <w:t>PROCESADO:</w:t>
    </w:r>
    <w:r w:rsidR="00050A0C" w:rsidRPr="0069219B">
      <w:rPr>
        <w:rFonts w:ascii="Arial" w:hAnsi="Arial" w:cs="Arial"/>
        <w:sz w:val="18"/>
        <w:szCs w:val="18"/>
        <w:lang w:val="es-MX"/>
      </w:rPr>
      <w:t xml:space="preserve"> </w:t>
    </w:r>
    <w:proofErr w:type="spellStart"/>
    <w:r w:rsidR="00050A0C" w:rsidRPr="0069219B">
      <w:rPr>
        <w:rFonts w:ascii="Arial" w:hAnsi="Arial" w:cs="Arial"/>
        <w:sz w:val="18"/>
        <w:szCs w:val="18"/>
        <w:lang w:val="es-MX"/>
      </w:rPr>
      <w:t>JCRC</w:t>
    </w:r>
    <w:proofErr w:type="spellEnd"/>
  </w:p>
  <w:p w:rsidR="0019737B" w:rsidRPr="0069219B" w:rsidRDefault="00192B7B" w:rsidP="00C93AD8">
    <w:pPr>
      <w:pStyle w:val="Encabezado"/>
      <w:spacing w:line="240" w:lineRule="auto"/>
      <w:jc w:val="right"/>
      <w:rPr>
        <w:rFonts w:ascii="Arial" w:hAnsi="Arial" w:cs="Arial"/>
        <w:sz w:val="18"/>
        <w:szCs w:val="18"/>
        <w:lang w:val="es-MX"/>
      </w:rPr>
    </w:pPr>
    <w:r w:rsidRPr="0069219B">
      <w:rPr>
        <w:rFonts w:ascii="Arial" w:hAnsi="Arial" w:cs="Arial"/>
        <w:sz w:val="18"/>
        <w:szCs w:val="18"/>
        <w:lang w:val="es-MX"/>
      </w:rPr>
      <w:t>SE CONFIRMA</w:t>
    </w:r>
  </w:p>
  <w:p w:rsidR="00CB1238" w:rsidRPr="0069219B" w:rsidRDefault="0019737B" w:rsidP="0069219B">
    <w:pPr>
      <w:pStyle w:val="Encabezado"/>
      <w:spacing w:line="240" w:lineRule="auto"/>
      <w:jc w:val="right"/>
      <w:rPr>
        <w:rFonts w:ascii="Arial" w:hAnsi="Arial" w:cs="Arial"/>
        <w:sz w:val="18"/>
        <w:szCs w:val="18"/>
        <w:lang w:val="es-MX"/>
      </w:rPr>
    </w:pPr>
    <w:r w:rsidRPr="0069219B">
      <w:rPr>
        <w:rFonts w:ascii="Arial" w:hAnsi="Arial" w:cs="Arial"/>
        <w:sz w:val="18"/>
        <w:szCs w:val="18"/>
        <w:lang w:val="es-MX"/>
      </w:rPr>
      <w:t>S. N°</w:t>
    </w:r>
    <w:r w:rsidR="004301D3" w:rsidRPr="0069219B">
      <w:rPr>
        <w:rFonts w:ascii="Arial" w:hAnsi="Arial" w:cs="Arial"/>
        <w:sz w:val="18"/>
        <w:szCs w:val="18"/>
        <w:lang w:val="es-MX"/>
      </w:rPr>
      <w:t>051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7661"/>
    <w:rsid w:val="000364D2"/>
    <w:rsid w:val="000428C2"/>
    <w:rsid w:val="00042B92"/>
    <w:rsid w:val="00050A0C"/>
    <w:rsid w:val="00054001"/>
    <w:rsid w:val="000572E9"/>
    <w:rsid w:val="000578CD"/>
    <w:rsid w:val="00061ED0"/>
    <w:rsid w:val="00063D6C"/>
    <w:rsid w:val="0006626B"/>
    <w:rsid w:val="00070FC9"/>
    <w:rsid w:val="00076FF1"/>
    <w:rsid w:val="00094429"/>
    <w:rsid w:val="000A3F68"/>
    <w:rsid w:val="000A7CF3"/>
    <w:rsid w:val="000B217E"/>
    <w:rsid w:val="000C0C66"/>
    <w:rsid w:val="000D1952"/>
    <w:rsid w:val="000D267F"/>
    <w:rsid w:val="000E085C"/>
    <w:rsid w:val="000E1DC0"/>
    <w:rsid w:val="000E6289"/>
    <w:rsid w:val="000F778B"/>
    <w:rsid w:val="0010723C"/>
    <w:rsid w:val="00114585"/>
    <w:rsid w:val="0011648C"/>
    <w:rsid w:val="001175F9"/>
    <w:rsid w:val="001226A9"/>
    <w:rsid w:val="00126F2E"/>
    <w:rsid w:val="0012728C"/>
    <w:rsid w:val="00132F5C"/>
    <w:rsid w:val="0014094F"/>
    <w:rsid w:val="00144A6D"/>
    <w:rsid w:val="00147CAB"/>
    <w:rsid w:val="001546AE"/>
    <w:rsid w:val="001553C8"/>
    <w:rsid w:val="001610C1"/>
    <w:rsid w:val="00161379"/>
    <w:rsid w:val="0016152C"/>
    <w:rsid w:val="00161FE2"/>
    <w:rsid w:val="001854A6"/>
    <w:rsid w:val="00191465"/>
    <w:rsid w:val="00192B7B"/>
    <w:rsid w:val="0019717F"/>
    <w:rsid w:val="0019737B"/>
    <w:rsid w:val="001A5DD2"/>
    <w:rsid w:val="001B52AF"/>
    <w:rsid w:val="001C02CA"/>
    <w:rsid w:val="001C7839"/>
    <w:rsid w:val="001D045C"/>
    <w:rsid w:val="001D18DF"/>
    <w:rsid w:val="001D42F7"/>
    <w:rsid w:val="001E305B"/>
    <w:rsid w:val="001F2FCE"/>
    <w:rsid w:val="001F4D11"/>
    <w:rsid w:val="002002DA"/>
    <w:rsid w:val="0022435A"/>
    <w:rsid w:val="00227618"/>
    <w:rsid w:val="002329BD"/>
    <w:rsid w:val="00236A76"/>
    <w:rsid w:val="00237971"/>
    <w:rsid w:val="00240451"/>
    <w:rsid w:val="002407E1"/>
    <w:rsid w:val="00252693"/>
    <w:rsid w:val="002805F3"/>
    <w:rsid w:val="00285B67"/>
    <w:rsid w:val="00291690"/>
    <w:rsid w:val="00292386"/>
    <w:rsid w:val="002C4E54"/>
    <w:rsid w:val="002C6D11"/>
    <w:rsid w:val="002D271B"/>
    <w:rsid w:val="002E2284"/>
    <w:rsid w:val="002E3C1F"/>
    <w:rsid w:val="002E56AD"/>
    <w:rsid w:val="002E5F1E"/>
    <w:rsid w:val="002E60C6"/>
    <w:rsid w:val="002E61FD"/>
    <w:rsid w:val="002F2942"/>
    <w:rsid w:val="00301390"/>
    <w:rsid w:val="00303E7E"/>
    <w:rsid w:val="00305839"/>
    <w:rsid w:val="0031277C"/>
    <w:rsid w:val="00326564"/>
    <w:rsid w:val="00331907"/>
    <w:rsid w:val="00332717"/>
    <w:rsid w:val="003357EB"/>
    <w:rsid w:val="003437BB"/>
    <w:rsid w:val="00351B8D"/>
    <w:rsid w:val="00360045"/>
    <w:rsid w:val="00360548"/>
    <w:rsid w:val="0037032A"/>
    <w:rsid w:val="00376004"/>
    <w:rsid w:val="00387118"/>
    <w:rsid w:val="00387F3B"/>
    <w:rsid w:val="003A3EE0"/>
    <w:rsid w:val="003A4A4B"/>
    <w:rsid w:val="003B021F"/>
    <w:rsid w:val="003B18E6"/>
    <w:rsid w:val="003B2E73"/>
    <w:rsid w:val="003B3A70"/>
    <w:rsid w:val="003D08D9"/>
    <w:rsid w:val="003D5187"/>
    <w:rsid w:val="003D59A0"/>
    <w:rsid w:val="003E5982"/>
    <w:rsid w:val="003F4917"/>
    <w:rsid w:val="003F5836"/>
    <w:rsid w:val="004028CB"/>
    <w:rsid w:val="00410D6D"/>
    <w:rsid w:val="0041138D"/>
    <w:rsid w:val="004271F7"/>
    <w:rsid w:val="004301D3"/>
    <w:rsid w:val="00431E5C"/>
    <w:rsid w:val="004430F8"/>
    <w:rsid w:val="00456CF7"/>
    <w:rsid w:val="00457700"/>
    <w:rsid w:val="0046478F"/>
    <w:rsid w:val="00465958"/>
    <w:rsid w:val="0046774D"/>
    <w:rsid w:val="004713D2"/>
    <w:rsid w:val="00471B87"/>
    <w:rsid w:val="00475A81"/>
    <w:rsid w:val="00486CBD"/>
    <w:rsid w:val="004A3521"/>
    <w:rsid w:val="004B72FA"/>
    <w:rsid w:val="004C03F3"/>
    <w:rsid w:val="004C1490"/>
    <w:rsid w:val="004C71E8"/>
    <w:rsid w:val="004D04D2"/>
    <w:rsid w:val="004E59AE"/>
    <w:rsid w:val="004E7FFE"/>
    <w:rsid w:val="004F39BC"/>
    <w:rsid w:val="004F480A"/>
    <w:rsid w:val="004F77F5"/>
    <w:rsid w:val="004F781C"/>
    <w:rsid w:val="0051084B"/>
    <w:rsid w:val="0051590F"/>
    <w:rsid w:val="00521655"/>
    <w:rsid w:val="0052348E"/>
    <w:rsid w:val="00531065"/>
    <w:rsid w:val="00534C13"/>
    <w:rsid w:val="00536472"/>
    <w:rsid w:val="005402C0"/>
    <w:rsid w:val="00540D88"/>
    <w:rsid w:val="005502E0"/>
    <w:rsid w:val="00576B35"/>
    <w:rsid w:val="00577E21"/>
    <w:rsid w:val="00582128"/>
    <w:rsid w:val="00597B6C"/>
    <w:rsid w:val="005A1470"/>
    <w:rsid w:val="005A23BD"/>
    <w:rsid w:val="005A23CD"/>
    <w:rsid w:val="005B1B3B"/>
    <w:rsid w:val="005D0B45"/>
    <w:rsid w:val="005D4AD2"/>
    <w:rsid w:val="005E1B91"/>
    <w:rsid w:val="005E3D98"/>
    <w:rsid w:val="005E56AD"/>
    <w:rsid w:val="005F282F"/>
    <w:rsid w:val="00607AFB"/>
    <w:rsid w:val="0061634B"/>
    <w:rsid w:val="00621B2D"/>
    <w:rsid w:val="00625EAC"/>
    <w:rsid w:val="00634A91"/>
    <w:rsid w:val="00637913"/>
    <w:rsid w:val="00637CFC"/>
    <w:rsid w:val="00640185"/>
    <w:rsid w:val="006407CE"/>
    <w:rsid w:val="00641417"/>
    <w:rsid w:val="006421DF"/>
    <w:rsid w:val="006428EF"/>
    <w:rsid w:val="0065315D"/>
    <w:rsid w:val="006613E8"/>
    <w:rsid w:val="00665193"/>
    <w:rsid w:val="006811EF"/>
    <w:rsid w:val="00682278"/>
    <w:rsid w:val="00683563"/>
    <w:rsid w:val="00683E94"/>
    <w:rsid w:val="0069219B"/>
    <w:rsid w:val="0069262F"/>
    <w:rsid w:val="00692A48"/>
    <w:rsid w:val="006B1841"/>
    <w:rsid w:val="006B7511"/>
    <w:rsid w:val="006C20D6"/>
    <w:rsid w:val="006D3C42"/>
    <w:rsid w:val="006E4A70"/>
    <w:rsid w:val="006F3AFD"/>
    <w:rsid w:val="0072005C"/>
    <w:rsid w:val="00723A96"/>
    <w:rsid w:val="00725143"/>
    <w:rsid w:val="00725DAF"/>
    <w:rsid w:val="0073222E"/>
    <w:rsid w:val="0073351A"/>
    <w:rsid w:val="007341A7"/>
    <w:rsid w:val="0075183A"/>
    <w:rsid w:val="00757B79"/>
    <w:rsid w:val="007637B1"/>
    <w:rsid w:val="00774ACC"/>
    <w:rsid w:val="00775BFB"/>
    <w:rsid w:val="00780511"/>
    <w:rsid w:val="0078227F"/>
    <w:rsid w:val="00782728"/>
    <w:rsid w:val="00792C79"/>
    <w:rsid w:val="00794F93"/>
    <w:rsid w:val="007A010C"/>
    <w:rsid w:val="007A5912"/>
    <w:rsid w:val="007A65D4"/>
    <w:rsid w:val="007B1C88"/>
    <w:rsid w:val="007B45E2"/>
    <w:rsid w:val="007B5511"/>
    <w:rsid w:val="007B6A7C"/>
    <w:rsid w:val="007C7D63"/>
    <w:rsid w:val="007D58DB"/>
    <w:rsid w:val="007D7C51"/>
    <w:rsid w:val="007E3680"/>
    <w:rsid w:val="007F0A3C"/>
    <w:rsid w:val="007F1DBD"/>
    <w:rsid w:val="007F374E"/>
    <w:rsid w:val="007F43F2"/>
    <w:rsid w:val="007F4521"/>
    <w:rsid w:val="008105B1"/>
    <w:rsid w:val="00810F28"/>
    <w:rsid w:val="00814EB6"/>
    <w:rsid w:val="008238D7"/>
    <w:rsid w:val="008378A7"/>
    <w:rsid w:val="00857803"/>
    <w:rsid w:val="00861406"/>
    <w:rsid w:val="00861FBA"/>
    <w:rsid w:val="00870043"/>
    <w:rsid w:val="008713FA"/>
    <w:rsid w:val="00872667"/>
    <w:rsid w:val="008743DE"/>
    <w:rsid w:val="0087493C"/>
    <w:rsid w:val="00884C16"/>
    <w:rsid w:val="0089032D"/>
    <w:rsid w:val="008919C2"/>
    <w:rsid w:val="008A1BCD"/>
    <w:rsid w:val="008A55FA"/>
    <w:rsid w:val="008B0C41"/>
    <w:rsid w:val="008B13FB"/>
    <w:rsid w:val="008C0A1F"/>
    <w:rsid w:val="008C3E26"/>
    <w:rsid w:val="008D09DF"/>
    <w:rsid w:val="008D2A95"/>
    <w:rsid w:val="008D589F"/>
    <w:rsid w:val="008D6FC4"/>
    <w:rsid w:val="008E458C"/>
    <w:rsid w:val="008F17E3"/>
    <w:rsid w:val="008F2818"/>
    <w:rsid w:val="008F33E3"/>
    <w:rsid w:val="008F5269"/>
    <w:rsid w:val="009110ED"/>
    <w:rsid w:val="0091715E"/>
    <w:rsid w:val="00917909"/>
    <w:rsid w:val="0092135E"/>
    <w:rsid w:val="00921973"/>
    <w:rsid w:val="0092238B"/>
    <w:rsid w:val="00922E27"/>
    <w:rsid w:val="00934015"/>
    <w:rsid w:val="00940FA4"/>
    <w:rsid w:val="00972E1A"/>
    <w:rsid w:val="00973359"/>
    <w:rsid w:val="00975B65"/>
    <w:rsid w:val="00980704"/>
    <w:rsid w:val="009814D2"/>
    <w:rsid w:val="00981757"/>
    <w:rsid w:val="009843E4"/>
    <w:rsid w:val="00995524"/>
    <w:rsid w:val="009A11DD"/>
    <w:rsid w:val="009A1C1B"/>
    <w:rsid w:val="009A6476"/>
    <w:rsid w:val="009B164D"/>
    <w:rsid w:val="009C0423"/>
    <w:rsid w:val="009C1908"/>
    <w:rsid w:val="009C4878"/>
    <w:rsid w:val="009C69F9"/>
    <w:rsid w:val="009D2171"/>
    <w:rsid w:val="009D2C70"/>
    <w:rsid w:val="009E734A"/>
    <w:rsid w:val="009F4D01"/>
    <w:rsid w:val="00A039EB"/>
    <w:rsid w:val="00A04778"/>
    <w:rsid w:val="00A13759"/>
    <w:rsid w:val="00A14852"/>
    <w:rsid w:val="00A15462"/>
    <w:rsid w:val="00A2198B"/>
    <w:rsid w:val="00A30615"/>
    <w:rsid w:val="00A40A32"/>
    <w:rsid w:val="00A54D49"/>
    <w:rsid w:val="00A61C4E"/>
    <w:rsid w:val="00A6289D"/>
    <w:rsid w:val="00A645D2"/>
    <w:rsid w:val="00A6525F"/>
    <w:rsid w:val="00A7368A"/>
    <w:rsid w:val="00A749C9"/>
    <w:rsid w:val="00A834F2"/>
    <w:rsid w:val="00A90E58"/>
    <w:rsid w:val="00A921CB"/>
    <w:rsid w:val="00A94410"/>
    <w:rsid w:val="00AA18FB"/>
    <w:rsid w:val="00AA50F0"/>
    <w:rsid w:val="00AA654A"/>
    <w:rsid w:val="00AB727B"/>
    <w:rsid w:val="00AC77BC"/>
    <w:rsid w:val="00AD4717"/>
    <w:rsid w:val="00AD716B"/>
    <w:rsid w:val="00AF6950"/>
    <w:rsid w:val="00AF7FD1"/>
    <w:rsid w:val="00B15719"/>
    <w:rsid w:val="00B15D21"/>
    <w:rsid w:val="00B44552"/>
    <w:rsid w:val="00B479D8"/>
    <w:rsid w:val="00B51A49"/>
    <w:rsid w:val="00B6448F"/>
    <w:rsid w:val="00B650E8"/>
    <w:rsid w:val="00B71198"/>
    <w:rsid w:val="00B730AB"/>
    <w:rsid w:val="00B75E47"/>
    <w:rsid w:val="00B901D8"/>
    <w:rsid w:val="00B9342C"/>
    <w:rsid w:val="00B9599E"/>
    <w:rsid w:val="00B960CF"/>
    <w:rsid w:val="00B9619B"/>
    <w:rsid w:val="00B9688D"/>
    <w:rsid w:val="00B96D17"/>
    <w:rsid w:val="00BA74A4"/>
    <w:rsid w:val="00BB078C"/>
    <w:rsid w:val="00BC28CB"/>
    <w:rsid w:val="00BC5296"/>
    <w:rsid w:val="00BD1FF0"/>
    <w:rsid w:val="00BD2E05"/>
    <w:rsid w:val="00BE0096"/>
    <w:rsid w:val="00BE1209"/>
    <w:rsid w:val="00BE35A5"/>
    <w:rsid w:val="00BF0180"/>
    <w:rsid w:val="00C0407E"/>
    <w:rsid w:val="00C1146F"/>
    <w:rsid w:val="00C120A1"/>
    <w:rsid w:val="00C1255E"/>
    <w:rsid w:val="00C25527"/>
    <w:rsid w:val="00C3510A"/>
    <w:rsid w:val="00C36255"/>
    <w:rsid w:val="00C53A4D"/>
    <w:rsid w:val="00C54E6D"/>
    <w:rsid w:val="00C57577"/>
    <w:rsid w:val="00C61415"/>
    <w:rsid w:val="00C62E3A"/>
    <w:rsid w:val="00C64D6C"/>
    <w:rsid w:val="00C6637C"/>
    <w:rsid w:val="00C73898"/>
    <w:rsid w:val="00C93AD8"/>
    <w:rsid w:val="00CA1CBC"/>
    <w:rsid w:val="00CA312F"/>
    <w:rsid w:val="00CB0D8B"/>
    <w:rsid w:val="00CB1238"/>
    <w:rsid w:val="00CB6713"/>
    <w:rsid w:val="00CC1B59"/>
    <w:rsid w:val="00CC2183"/>
    <w:rsid w:val="00CC378C"/>
    <w:rsid w:val="00CC3859"/>
    <w:rsid w:val="00CD02EC"/>
    <w:rsid w:val="00CE67D3"/>
    <w:rsid w:val="00CF2FF1"/>
    <w:rsid w:val="00CF32F4"/>
    <w:rsid w:val="00D01828"/>
    <w:rsid w:val="00D027F2"/>
    <w:rsid w:val="00D06576"/>
    <w:rsid w:val="00D1036E"/>
    <w:rsid w:val="00D11129"/>
    <w:rsid w:val="00D21338"/>
    <w:rsid w:val="00D259BF"/>
    <w:rsid w:val="00D3172F"/>
    <w:rsid w:val="00D33311"/>
    <w:rsid w:val="00D378FB"/>
    <w:rsid w:val="00D52D50"/>
    <w:rsid w:val="00D6134B"/>
    <w:rsid w:val="00D67320"/>
    <w:rsid w:val="00D7026F"/>
    <w:rsid w:val="00D733C5"/>
    <w:rsid w:val="00D835FD"/>
    <w:rsid w:val="00D86D91"/>
    <w:rsid w:val="00DB3BFC"/>
    <w:rsid w:val="00DB798F"/>
    <w:rsid w:val="00DB7A87"/>
    <w:rsid w:val="00DC1408"/>
    <w:rsid w:val="00DC4CB4"/>
    <w:rsid w:val="00DC6822"/>
    <w:rsid w:val="00DD5D4F"/>
    <w:rsid w:val="00DF0F17"/>
    <w:rsid w:val="00E03994"/>
    <w:rsid w:val="00E05679"/>
    <w:rsid w:val="00E106D4"/>
    <w:rsid w:val="00E2454D"/>
    <w:rsid w:val="00E30F20"/>
    <w:rsid w:val="00E3104F"/>
    <w:rsid w:val="00E401CD"/>
    <w:rsid w:val="00E456F4"/>
    <w:rsid w:val="00E45743"/>
    <w:rsid w:val="00E51415"/>
    <w:rsid w:val="00E535BF"/>
    <w:rsid w:val="00E53C68"/>
    <w:rsid w:val="00E613ED"/>
    <w:rsid w:val="00E70688"/>
    <w:rsid w:val="00E7166F"/>
    <w:rsid w:val="00E8222C"/>
    <w:rsid w:val="00E85517"/>
    <w:rsid w:val="00E93DC3"/>
    <w:rsid w:val="00E954E4"/>
    <w:rsid w:val="00EA389C"/>
    <w:rsid w:val="00EA43F7"/>
    <w:rsid w:val="00EC5E79"/>
    <w:rsid w:val="00ED031F"/>
    <w:rsid w:val="00ED0CB6"/>
    <w:rsid w:val="00EE4031"/>
    <w:rsid w:val="00EE5E52"/>
    <w:rsid w:val="00EF0E71"/>
    <w:rsid w:val="00EF2D33"/>
    <w:rsid w:val="00EF3077"/>
    <w:rsid w:val="00F06391"/>
    <w:rsid w:val="00F1126D"/>
    <w:rsid w:val="00F14959"/>
    <w:rsid w:val="00F16EA0"/>
    <w:rsid w:val="00F2092F"/>
    <w:rsid w:val="00F23DFF"/>
    <w:rsid w:val="00F328D1"/>
    <w:rsid w:val="00F42DDD"/>
    <w:rsid w:val="00F47BCC"/>
    <w:rsid w:val="00F51BB6"/>
    <w:rsid w:val="00F523EB"/>
    <w:rsid w:val="00F561CC"/>
    <w:rsid w:val="00F611A0"/>
    <w:rsid w:val="00F674C6"/>
    <w:rsid w:val="00F73215"/>
    <w:rsid w:val="00F80278"/>
    <w:rsid w:val="00F83D7A"/>
    <w:rsid w:val="00F909A1"/>
    <w:rsid w:val="00F93379"/>
    <w:rsid w:val="00FA1CE0"/>
    <w:rsid w:val="00FA2CEF"/>
    <w:rsid w:val="00FA45FD"/>
    <w:rsid w:val="00FB153E"/>
    <w:rsid w:val="00FC358F"/>
    <w:rsid w:val="00FC5570"/>
    <w:rsid w:val="00FD5ED4"/>
    <w:rsid w:val="00FE0BF7"/>
    <w:rsid w:val="00FF75D5"/>
    <w:rsid w:val="00FF7E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CA312F"/>
    <w:pPr>
      <w:tabs>
        <w:tab w:val="center" w:pos="4252"/>
        <w:tab w:val="right" w:pos="8504"/>
      </w:tabs>
      <w:overflowPunct w:val="0"/>
      <w:autoSpaceDE w:val="0"/>
      <w:autoSpaceDN w:val="0"/>
      <w:adjustRightInd w:val="0"/>
      <w:spacing w:after="100" w:afterAutospacing="1"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CA312F"/>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qFormat/>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BA74A4"/>
    <w:rPr>
      <w:rFonts w:ascii="Verdana" w:eastAsia="Times New Roman" w:hAnsi="Verdana" w:cs="Times New Roman"/>
      <w:sz w:val="20"/>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Ref. de nota al pie 2,f,4_G,R"/>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7C7D63"/>
    <w:rPr>
      <w:color w:val="0000FF"/>
      <w:u w:val="single"/>
    </w:rPr>
  </w:style>
  <w:style w:type="paragraph" w:styleId="Sangradetextonormal">
    <w:name w:val="Body Text Indent"/>
    <w:basedOn w:val="Normal"/>
    <w:link w:val="SangradetextonormalCar"/>
    <w:uiPriority w:val="99"/>
    <w:unhideWhenUsed/>
    <w:rsid w:val="00A04778"/>
    <w:pPr>
      <w:spacing w:after="120"/>
      <w:ind w:left="283"/>
    </w:pPr>
  </w:style>
  <w:style w:type="character" w:customStyle="1" w:styleId="SangradetextonormalCar">
    <w:name w:val="Sangría de texto normal Car"/>
    <w:basedOn w:val="Fuentedeprrafopredeter"/>
    <w:link w:val="Sangradetextonormal"/>
    <w:uiPriority w:val="99"/>
    <w:rsid w:val="00A04778"/>
    <w:rPr>
      <w:rFonts w:ascii="Tahoma" w:eastAsia="Times New Roman" w:hAnsi="Tahoma" w:cs="Times New Roman"/>
      <w:sz w:val="26"/>
      <w:szCs w:val="26"/>
      <w:lang w:val="es-ES" w:eastAsia="es-MX"/>
    </w:rPr>
  </w:style>
  <w:style w:type="paragraph" w:customStyle="1" w:styleId="Textoindependiente32">
    <w:name w:val="Texto independiente 32"/>
    <w:basedOn w:val="Normal"/>
    <w:rsid w:val="00042B92"/>
    <w:pPr>
      <w:ind w:right="51"/>
    </w:pPr>
    <w:rPr>
      <w:rFonts w:ascii="Times New Roman" w:hAnsi="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6879-C55C-4E6C-8DC2-0BA037C4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4395</Words>
  <Characters>24177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83</cp:revision>
  <cp:lastPrinted>2019-10-11T16:58:00Z</cp:lastPrinted>
  <dcterms:created xsi:type="dcterms:W3CDTF">2019-09-09T16:18:00Z</dcterms:created>
  <dcterms:modified xsi:type="dcterms:W3CDTF">2019-11-15T17:10:00Z</dcterms:modified>
</cp:coreProperties>
</file>