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6D0" w:rsidRPr="00B30EFC" w:rsidRDefault="004046D0" w:rsidP="004046D0">
      <w:pPr>
        <w:pBdr>
          <w:top w:val="single" w:sz="4" w:space="0" w:color="auto"/>
          <w:left w:val="single" w:sz="4" w:space="4" w:color="auto"/>
          <w:bottom w:val="single" w:sz="4" w:space="1" w:color="auto"/>
          <w:right w:val="single" w:sz="4" w:space="4" w:color="auto"/>
        </w:pBdr>
        <w:shd w:val="clear" w:color="auto" w:fill="FFFFFF"/>
        <w:jc w:val="both"/>
        <w:rPr>
          <w:color w:val="FF0000"/>
          <w:spacing w:val="-8"/>
          <w:sz w:val="18"/>
          <w:szCs w:val="18"/>
          <w:lang w:val="es-419" w:eastAsia="fr-FR"/>
        </w:rPr>
      </w:pPr>
      <w:r w:rsidRPr="00B30EFC">
        <w:rPr>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046D0" w:rsidRPr="00B30EFC" w:rsidRDefault="004046D0" w:rsidP="004046D0">
      <w:pPr>
        <w:jc w:val="both"/>
        <w:rPr>
          <w:sz w:val="20"/>
          <w:szCs w:val="20"/>
          <w:lang w:val="es-419"/>
        </w:rPr>
      </w:pPr>
    </w:p>
    <w:p w:rsidR="004046D0" w:rsidRPr="00B30EFC" w:rsidRDefault="004046D0" w:rsidP="004046D0">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Pr>
          <w:rFonts w:ascii="Arial" w:hAnsi="Arial" w:cs="Arial"/>
          <w:b/>
          <w:bCs/>
          <w:iCs/>
          <w:sz w:val="20"/>
          <w:szCs w:val="20"/>
          <w:lang w:eastAsia="fr-FR"/>
        </w:rPr>
        <w:t>TRÁFICO DE ESTUPEFACIENTES / EN CANTIDAD QUE EXCEDE LOS LÍMITES LEGALES / INTENCIÓN DE DISTRIBUIR / QUEDO PROBADA / SE CONFIRMA LA CONDENA.</w:t>
      </w:r>
    </w:p>
    <w:p w:rsidR="004046D0" w:rsidRDefault="004046D0" w:rsidP="004046D0">
      <w:pPr>
        <w:jc w:val="both"/>
        <w:rPr>
          <w:sz w:val="20"/>
          <w:szCs w:val="20"/>
          <w:lang w:val="es-419"/>
        </w:rPr>
      </w:pPr>
    </w:p>
    <w:p w:rsidR="004046D0" w:rsidRPr="005D6A7B" w:rsidRDefault="004046D0" w:rsidP="004046D0">
      <w:pPr>
        <w:jc w:val="both"/>
        <w:rPr>
          <w:sz w:val="20"/>
          <w:szCs w:val="20"/>
          <w:lang w:val="es-419"/>
        </w:rPr>
      </w:pPr>
      <w:r w:rsidRPr="005D6A7B">
        <w:rPr>
          <w:sz w:val="20"/>
          <w:szCs w:val="20"/>
          <w:lang w:val="es-419"/>
        </w:rPr>
        <w:t xml:space="preserve">… </w:t>
      </w:r>
      <w:r w:rsidR="00BE1322" w:rsidRPr="00BE1322">
        <w:rPr>
          <w:sz w:val="20"/>
          <w:szCs w:val="20"/>
          <w:lang w:val="es-419"/>
        </w:rPr>
        <w:t>esta Colegiatura con base en las consideraciones realizadas dentro de los procesos radicados 66001 60 00 035 2017 00736 01 y 66001 60 00 035 2016 04559 01, adelantados en contra de los señores ESGM y OAG, respectivamente, por el delito de tráfico, fabricación o porte de estupefacientes, debe advertir que si bien es cierto el acusado manifestó que es consumidor habitual de sustancia estupefaciente perico, así quedó consignado en el informe de individualización y arraigo que fue estipulado (</w:t>
      </w:r>
      <w:proofErr w:type="spellStart"/>
      <w:r w:rsidR="00BE1322" w:rsidRPr="00BE1322">
        <w:rPr>
          <w:sz w:val="20"/>
          <w:szCs w:val="20"/>
          <w:lang w:val="es-419"/>
        </w:rPr>
        <w:t>fls</w:t>
      </w:r>
      <w:proofErr w:type="spellEnd"/>
      <w:r w:rsidR="00BE1322" w:rsidRPr="00BE1322">
        <w:rPr>
          <w:sz w:val="20"/>
          <w:szCs w:val="20"/>
          <w:lang w:val="es-419"/>
        </w:rPr>
        <w:t>. 28-30), con lo cual la defensa pretende demostrar que el procesado es un adicto o un consumidor de alucinógenos, no resultaba suficiente para desvirtuar la antijuridicidad del comportamiento atribuido al procesado, más si se tiene en cuenta que en el mismo documento, acápite VI., la compañera informó que el ciudadano no consume estupefacientes.</w:t>
      </w:r>
    </w:p>
    <w:p w:rsidR="004046D0" w:rsidRPr="005D6A7B" w:rsidRDefault="004046D0" w:rsidP="004046D0">
      <w:pPr>
        <w:jc w:val="both"/>
        <w:rPr>
          <w:sz w:val="20"/>
          <w:szCs w:val="20"/>
          <w:lang w:val="es-419"/>
        </w:rPr>
      </w:pPr>
    </w:p>
    <w:p w:rsidR="004046D0" w:rsidRPr="005D6A7B" w:rsidRDefault="00BE1322" w:rsidP="004046D0">
      <w:pPr>
        <w:jc w:val="both"/>
        <w:rPr>
          <w:sz w:val="20"/>
          <w:szCs w:val="20"/>
          <w:lang w:val="es-419"/>
        </w:rPr>
      </w:pPr>
      <w:r w:rsidRPr="00BE1322">
        <w:rPr>
          <w:sz w:val="20"/>
          <w:szCs w:val="20"/>
          <w:lang w:val="es-419"/>
        </w:rPr>
        <w:t>Sumado a lo anterior, y conforme a lo señalado por la a quo, la cantidad de sustancia</w:t>
      </w:r>
      <w:r w:rsidRPr="00476035">
        <w:rPr>
          <w:spacing w:val="-6"/>
          <w:sz w:val="24"/>
          <w:szCs w:val="24"/>
        </w:rPr>
        <w:t xml:space="preserve"> </w:t>
      </w:r>
      <w:r w:rsidRPr="00BE1322">
        <w:rPr>
          <w:sz w:val="20"/>
          <w:szCs w:val="20"/>
          <w:lang w:val="es-419"/>
        </w:rPr>
        <w:t xml:space="preserve">estupefaciente decomisada al señor </w:t>
      </w:r>
      <w:r>
        <w:rPr>
          <w:sz w:val="20"/>
          <w:szCs w:val="20"/>
          <w:lang w:val="es-419"/>
        </w:rPr>
        <w:t>RO</w:t>
      </w:r>
      <w:r w:rsidRPr="00BE1322">
        <w:rPr>
          <w:sz w:val="20"/>
          <w:szCs w:val="20"/>
          <w:lang w:val="es-419"/>
        </w:rPr>
        <w:t>, excedía en más de 5 veces los límites legales permitidos para la dosis personal de cocaína, ya que la misma arrojó un peso neto de 6 gramos, aunado al hecho de que la misma se encontraba contenida en 20 bolsas transparentes, lo que agregado al escenario en el cual fue capturado (evento deportivo de alta asistencia de personas), son indicativos de que ese alcaloide podía tener un propósito diferente al consumo personal o recreativo.</w:t>
      </w:r>
      <w:r w:rsidR="004046D0" w:rsidRPr="005D6A7B">
        <w:rPr>
          <w:sz w:val="20"/>
          <w:szCs w:val="20"/>
          <w:lang w:val="es-419"/>
        </w:rPr>
        <w:t xml:space="preserve"> (…)</w:t>
      </w:r>
    </w:p>
    <w:p w:rsidR="004046D0" w:rsidRPr="00B30EFC" w:rsidRDefault="004046D0" w:rsidP="004046D0">
      <w:pPr>
        <w:jc w:val="both"/>
        <w:rPr>
          <w:sz w:val="20"/>
          <w:szCs w:val="20"/>
          <w:lang w:val="es-419"/>
        </w:rPr>
      </w:pPr>
    </w:p>
    <w:p w:rsidR="004046D0" w:rsidRPr="005D6A7B" w:rsidRDefault="004046D0" w:rsidP="004046D0">
      <w:pPr>
        <w:jc w:val="both"/>
        <w:rPr>
          <w:sz w:val="20"/>
          <w:szCs w:val="20"/>
          <w:lang w:val="es-419"/>
        </w:rPr>
      </w:pPr>
      <w:r w:rsidRPr="005D6A7B">
        <w:rPr>
          <w:sz w:val="20"/>
          <w:szCs w:val="20"/>
          <w:lang w:val="es-419"/>
        </w:rPr>
        <w:t>Frente a este aspecto puntual, la SP de la CSJ mediante providencia con radicado 29183 del 18 de noviembre de 2008 indicó lo siguiente: (…)</w:t>
      </w:r>
    </w:p>
    <w:p w:rsidR="004046D0" w:rsidRPr="005D6A7B" w:rsidRDefault="004046D0" w:rsidP="004046D0">
      <w:pPr>
        <w:jc w:val="both"/>
        <w:rPr>
          <w:sz w:val="20"/>
          <w:szCs w:val="20"/>
          <w:lang w:val="es-419"/>
        </w:rPr>
      </w:pPr>
    </w:p>
    <w:p w:rsidR="004046D0" w:rsidRPr="005D6A7B" w:rsidRDefault="004046D0" w:rsidP="004046D0">
      <w:pPr>
        <w:jc w:val="both"/>
        <w:rPr>
          <w:sz w:val="20"/>
          <w:szCs w:val="20"/>
          <w:lang w:val="es-419"/>
        </w:rPr>
      </w:pPr>
      <w:r w:rsidRPr="005D6A7B">
        <w:rPr>
          <w:sz w:val="20"/>
          <w:szCs w:val="20"/>
          <w:lang w:val="es-419"/>
        </w:rPr>
        <w:t>“… cuando se trata de cantidades de drogas ilegales, comprendidas inclusive dentro del concepto de la dosis personal, destinadas no al propio consumo sino a la comercialización o, por qué no, a la distribución gratuita, la conducta será antijurídica pues afecta los bienes que el tipo penal protege; lo que no acontece cuando la sustancia (atendiendo obviamente cantidades insignificantes o no desproporcionadas), está destinada exclusivamente al consumo propio de la persona, adicta o sin problemas de dependencia, evento en el que no existe tal incidencia sobre las categorías jurídicas que el legislador pretende proteger.”</w:t>
      </w:r>
    </w:p>
    <w:p w:rsidR="004046D0" w:rsidRDefault="004046D0" w:rsidP="004046D0">
      <w:pPr>
        <w:jc w:val="both"/>
        <w:rPr>
          <w:sz w:val="20"/>
          <w:szCs w:val="20"/>
          <w:lang w:val="es-419"/>
        </w:rPr>
      </w:pPr>
    </w:p>
    <w:p w:rsidR="004046D0" w:rsidRDefault="004046D0" w:rsidP="004046D0">
      <w:pPr>
        <w:jc w:val="both"/>
        <w:rPr>
          <w:sz w:val="20"/>
          <w:szCs w:val="20"/>
          <w:lang w:val="es-419"/>
        </w:rPr>
      </w:pPr>
    </w:p>
    <w:p w:rsidR="004046D0" w:rsidRDefault="004046D0" w:rsidP="004046D0">
      <w:pPr>
        <w:jc w:val="both"/>
        <w:rPr>
          <w:sz w:val="20"/>
          <w:szCs w:val="20"/>
          <w:lang w:val="es-419"/>
        </w:rPr>
      </w:pPr>
    </w:p>
    <w:p w:rsidR="00AA0CC2" w:rsidRPr="006440CD" w:rsidRDefault="00AA0CC2" w:rsidP="002F79F7">
      <w:pPr>
        <w:spacing w:line="360" w:lineRule="auto"/>
        <w:ind w:right="283"/>
        <w:jc w:val="center"/>
        <w:rPr>
          <w:rFonts w:eastAsia="Adobe Gothic Std B"/>
          <w:b/>
          <w:bCs/>
          <w:sz w:val="24"/>
          <w:szCs w:val="24"/>
          <w:lang w:eastAsia="en-US"/>
        </w:rPr>
      </w:pPr>
      <w:r w:rsidRPr="006440CD">
        <w:rPr>
          <w:rFonts w:eastAsia="Adobe Gothic Std B"/>
          <w:b/>
          <w:bCs/>
          <w:sz w:val="24"/>
          <w:szCs w:val="24"/>
          <w:lang w:eastAsia="en-US"/>
        </w:rPr>
        <w:t>REPÚBLICA DE COLOMBIA</w:t>
      </w:r>
    </w:p>
    <w:p w:rsidR="00AA0CC2" w:rsidRPr="006440CD" w:rsidRDefault="00AA0CC2" w:rsidP="002F79F7">
      <w:pPr>
        <w:spacing w:line="360" w:lineRule="auto"/>
        <w:ind w:right="283"/>
        <w:jc w:val="center"/>
        <w:rPr>
          <w:rFonts w:eastAsia="Adobe Gothic Std B"/>
          <w:b/>
          <w:bCs/>
          <w:sz w:val="24"/>
          <w:szCs w:val="24"/>
          <w:lang w:eastAsia="en-US"/>
        </w:rPr>
      </w:pPr>
      <w:r w:rsidRPr="006440CD">
        <w:rPr>
          <w:rFonts w:eastAsia="Adobe Gothic Std B"/>
          <w:b/>
          <w:bCs/>
          <w:sz w:val="24"/>
          <w:szCs w:val="24"/>
          <w:lang w:eastAsia="en-US"/>
        </w:rPr>
        <w:t>RAMA JUDICIAL DEL PODER PÚBLICO</w:t>
      </w:r>
    </w:p>
    <w:p w:rsidR="00AA0CC2" w:rsidRPr="006440CD" w:rsidRDefault="00AA0CC2" w:rsidP="002F79F7">
      <w:pPr>
        <w:spacing w:line="360" w:lineRule="auto"/>
        <w:ind w:right="283"/>
        <w:jc w:val="center"/>
        <w:rPr>
          <w:rFonts w:eastAsia="Adobe Gothic Std B"/>
          <w:b/>
          <w:bCs/>
          <w:sz w:val="24"/>
          <w:szCs w:val="24"/>
          <w:lang w:eastAsia="en-US"/>
        </w:rPr>
      </w:pPr>
      <w:r w:rsidRPr="006440CD">
        <w:rPr>
          <w:rFonts w:eastAsia="Adobe Gothic Std B"/>
          <w:b/>
          <w:noProof/>
          <w:sz w:val="24"/>
          <w:szCs w:val="24"/>
          <w:lang w:val="es-ES"/>
        </w:rPr>
        <w:drawing>
          <wp:inline distT="0" distB="0" distL="0" distR="0" wp14:anchorId="30C6E80A" wp14:editId="59C0A79D">
            <wp:extent cx="675640" cy="642620"/>
            <wp:effectExtent l="0" t="0" r="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642620"/>
                    </a:xfrm>
                    <a:prstGeom prst="rect">
                      <a:avLst/>
                    </a:prstGeom>
                    <a:noFill/>
                    <a:ln>
                      <a:noFill/>
                    </a:ln>
                  </pic:spPr>
                </pic:pic>
              </a:graphicData>
            </a:graphic>
          </wp:inline>
        </w:drawing>
      </w:r>
    </w:p>
    <w:p w:rsidR="00AA0CC2" w:rsidRPr="006440CD" w:rsidRDefault="00AA0CC2" w:rsidP="002F79F7">
      <w:pPr>
        <w:spacing w:line="360" w:lineRule="auto"/>
        <w:ind w:right="283"/>
        <w:jc w:val="center"/>
        <w:rPr>
          <w:rFonts w:eastAsia="Adobe Gothic Std B"/>
          <w:b/>
          <w:bCs/>
          <w:sz w:val="24"/>
          <w:szCs w:val="24"/>
          <w:lang w:eastAsia="en-US"/>
        </w:rPr>
      </w:pPr>
      <w:r w:rsidRPr="006440CD">
        <w:rPr>
          <w:rFonts w:eastAsia="Adobe Gothic Std B"/>
          <w:b/>
          <w:bCs/>
          <w:sz w:val="24"/>
          <w:szCs w:val="24"/>
          <w:lang w:eastAsia="en-US"/>
        </w:rPr>
        <w:t>TRIBUNAL SUPERIOR DEL DISTRITO JUDICIAL DE PEREIRA</w:t>
      </w:r>
    </w:p>
    <w:p w:rsidR="00AA0CC2" w:rsidRPr="006440CD" w:rsidRDefault="00AA0CC2" w:rsidP="002F79F7">
      <w:pPr>
        <w:spacing w:line="360" w:lineRule="auto"/>
        <w:ind w:right="283"/>
        <w:jc w:val="center"/>
        <w:rPr>
          <w:rFonts w:eastAsia="Adobe Gothic Std B"/>
          <w:b/>
          <w:sz w:val="24"/>
          <w:szCs w:val="24"/>
          <w:lang w:eastAsia="en-US"/>
        </w:rPr>
      </w:pPr>
      <w:r w:rsidRPr="006440CD">
        <w:rPr>
          <w:rFonts w:eastAsia="Adobe Gothic Std B"/>
          <w:b/>
          <w:bCs/>
          <w:sz w:val="24"/>
          <w:szCs w:val="24"/>
          <w:lang w:eastAsia="en-US"/>
        </w:rPr>
        <w:t>SALA DE DECISIÓN PENAL</w:t>
      </w:r>
    </w:p>
    <w:p w:rsidR="00AA0CC2" w:rsidRPr="006440CD" w:rsidRDefault="00AA0CC2" w:rsidP="002F79F7">
      <w:pPr>
        <w:spacing w:line="360" w:lineRule="auto"/>
        <w:ind w:right="283"/>
        <w:jc w:val="center"/>
        <w:rPr>
          <w:rFonts w:eastAsia="Adobe Gothic Std B"/>
          <w:b/>
          <w:bCs/>
          <w:sz w:val="24"/>
          <w:szCs w:val="24"/>
        </w:rPr>
      </w:pPr>
      <w:r w:rsidRPr="006440CD">
        <w:rPr>
          <w:rFonts w:eastAsia="Adobe Gothic Std B"/>
          <w:b/>
          <w:bCs/>
          <w:sz w:val="24"/>
          <w:szCs w:val="24"/>
        </w:rPr>
        <w:t xml:space="preserve">M.P. </w:t>
      </w:r>
      <w:r w:rsidR="00C504B6" w:rsidRPr="006440CD">
        <w:rPr>
          <w:rFonts w:eastAsia="Adobe Gothic Std B"/>
          <w:b/>
          <w:bCs/>
          <w:sz w:val="24"/>
          <w:szCs w:val="24"/>
        </w:rPr>
        <w:t xml:space="preserve">JAIRO </w:t>
      </w:r>
      <w:r w:rsidR="00056D81" w:rsidRPr="006440CD">
        <w:rPr>
          <w:rFonts w:eastAsia="Adobe Gothic Std B"/>
          <w:b/>
          <w:bCs/>
          <w:sz w:val="24"/>
          <w:szCs w:val="24"/>
        </w:rPr>
        <w:t>ERNESTO ESCOBAR SANZ</w:t>
      </w:r>
    </w:p>
    <w:p w:rsidR="000C5DA4" w:rsidRPr="00F474B2" w:rsidRDefault="000C5DA4" w:rsidP="002F79F7">
      <w:pPr>
        <w:spacing w:line="360" w:lineRule="auto"/>
        <w:ind w:right="283"/>
        <w:jc w:val="both"/>
        <w:rPr>
          <w:rFonts w:eastAsia="Adobe Gothic Std B"/>
          <w:bCs/>
          <w:sz w:val="24"/>
          <w:szCs w:val="24"/>
        </w:rPr>
      </w:pPr>
    </w:p>
    <w:p w:rsidR="00233C44" w:rsidRDefault="00EB35F0" w:rsidP="00476035">
      <w:pPr>
        <w:spacing w:line="288" w:lineRule="auto"/>
        <w:ind w:right="283"/>
        <w:jc w:val="both"/>
        <w:rPr>
          <w:rFonts w:eastAsia="Adobe Gothic Std B"/>
          <w:sz w:val="24"/>
          <w:szCs w:val="24"/>
        </w:rPr>
      </w:pPr>
      <w:r w:rsidRPr="00476035">
        <w:rPr>
          <w:rFonts w:eastAsia="Adobe Gothic Std B"/>
          <w:sz w:val="24"/>
          <w:szCs w:val="24"/>
        </w:rPr>
        <w:t>Proyect</w:t>
      </w:r>
      <w:r w:rsidR="006F43B0" w:rsidRPr="00476035">
        <w:rPr>
          <w:rFonts w:eastAsia="Adobe Gothic Std B"/>
          <w:sz w:val="24"/>
          <w:szCs w:val="24"/>
        </w:rPr>
        <w:t>o</w:t>
      </w:r>
      <w:r w:rsidRPr="00476035">
        <w:rPr>
          <w:rFonts w:eastAsia="Adobe Gothic Std B"/>
          <w:sz w:val="24"/>
          <w:szCs w:val="24"/>
        </w:rPr>
        <w:t xml:space="preserve"> </w:t>
      </w:r>
      <w:r w:rsidR="006B44DD" w:rsidRPr="00476035">
        <w:rPr>
          <w:rFonts w:eastAsia="Adobe Gothic Std B"/>
          <w:sz w:val="24"/>
          <w:szCs w:val="24"/>
        </w:rPr>
        <w:t xml:space="preserve">aprobado mediante acta Nro. </w:t>
      </w:r>
      <w:r w:rsidR="00F50181" w:rsidRPr="00476035">
        <w:rPr>
          <w:rFonts w:eastAsia="Adobe Gothic Std B"/>
          <w:sz w:val="24"/>
          <w:szCs w:val="24"/>
        </w:rPr>
        <w:t>153</w:t>
      </w:r>
      <w:r w:rsidR="00741600" w:rsidRPr="00476035">
        <w:rPr>
          <w:rFonts w:eastAsia="Adobe Gothic Std B"/>
          <w:sz w:val="24"/>
          <w:szCs w:val="24"/>
        </w:rPr>
        <w:t xml:space="preserve"> del </w:t>
      </w:r>
      <w:r w:rsidR="00F50181" w:rsidRPr="00476035">
        <w:rPr>
          <w:rFonts w:eastAsia="Adobe Gothic Std B"/>
          <w:sz w:val="24"/>
          <w:szCs w:val="24"/>
        </w:rPr>
        <w:t xml:space="preserve">diecinueve (19) de febrero de dos mil </w:t>
      </w:r>
      <w:r w:rsidR="00741600" w:rsidRPr="00476035">
        <w:rPr>
          <w:rFonts w:eastAsia="Adobe Gothic Std B"/>
          <w:sz w:val="24"/>
          <w:szCs w:val="24"/>
        </w:rPr>
        <w:t>diecinueve (2019)</w:t>
      </w:r>
    </w:p>
    <w:p w:rsidR="00BD32A2" w:rsidRPr="00476035" w:rsidRDefault="00BD32A2" w:rsidP="00476035">
      <w:pPr>
        <w:spacing w:line="288" w:lineRule="auto"/>
        <w:ind w:right="283"/>
        <w:jc w:val="both"/>
        <w:rPr>
          <w:rFonts w:eastAsia="Adobe Gothic Std B"/>
          <w:sz w:val="24"/>
          <w:szCs w:val="24"/>
        </w:rPr>
      </w:pPr>
    </w:p>
    <w:p w:rsidR="00C94967" w:rsidRPr="00476035" w:rsidRDefault="006B44DD" w:rsidP="00476035">
      <w:pPr>
        <w:spacing w:line="288" w:lineRule="auto"/>
        <w:ind w:right="283"/>
        <w:jc w:val="both"/>
        <w:rPr>
          <w:rFonts w:eastAsia="Adobe Gothic Std B"/>
          <w:sz w:val="24"/>
          <w:szCs w:val="24"/>
        </w:rPr>
      </w:pPr>
      <w:r w:rsidRPr="00476035">
        <w:rPr>
          <w:rFonts w:eastAsia="Adobe Gothic Std B"/>
          <w:sz w:val="24"/>
          <w:szCs w:val="24"/>
        </w:rPr>
        <w:t xml:space="preserve">Pereira, </w:t>
      </w:r>
      <w:r w:rsidR="00F50181" w:rsidRPr="00476035">
        <w:rPr>
          <w:rFonts w:eastAsia="Adobe Gothic Std B"/>
          <w:sz w:val="24"/>
          <w:szCs w:val="24"/>
        </w:rPr>
        <w:t xml:space="preserve">veintiuno (21) de febrero </w:t>
      </w:r>
      <w:r w:rsidR="00741600" w:rsidRPr="00476035">
        <w:rPr>
          <w:rFonts w:eastAsia="Adobe Gothic Std B"/>
          <w:sz w:val="24"/>
          <w:szCs w:val="24"/>
        </w:rPr>
        <w:t>de dos mi diecinueve (2019)</w:t>
      </w:r>
    </w:p>
    <w:p w:rsidR="00AA0CC2" w:rsidRPr="00476035" w:rsidRDefault="00273ADF" w:rsidP="00476035">
      <w:pPr>
        <w:spacing w:line="288" w:lineRule="auto"/>
        <w:ind w:right="283"/>
        <w:jc w:val="both"/>
        <w:rPr>
          <w:rFonts w:eastAsia="Adobe Gothic Std B"/>
          <w:sz w:val="24"/>
          <w:szCs w:val="24"/>
        </w:rPr>
      </w:pPr>
      <w:r w:rsidRPr="00476035">
        <w:rPr>
          <w:rFonts w:eastAsia="Adobe Gothic Std B"/>
          <w:sz w:val="24"/>
          <w:szCs w:val="24"/>
        </w:rPr>
        <w:t>Hora</w:t>
      </w:r>
      <w:r w:rsidR="006B44DD" w:rsidRPr="00476035">
        <w:rPr>
          <w:rFonts w:eastAsia="Adobe Gothic Std B"/>
          <w:sz w:val="24"/>
          <w:szCs w:val="24"/>
        </w:rPr>
        <w:t xml:space="preserve">: </w:t>
      </w:r>
      <w:r w:rsidR="00F50181" w:rsidRPr="00476035">
        <w:rPr>
          <w:rFonts w:eastAsia="Adobe Gothic Std B"/>
          <w:sz w:val="24"/>
          <w:szCs w:val="24"/>
        </w:rPr>
        <w:t xml:space="preserve">2:24 p.m. </w:t>
      </w:r>
    </w:p>
    <w:p w:rsidR="00AE74D3" w:rsidRPr="00476035" w:rsidRDefault="00AE74D3" w:rsidP="00476035">
      <w:pPr>
        <w:spacing w:line="288" w:lineRule="auto"/>
        <w:ind w:right="283"/>
        <w:jc w:val="both"/>
        <w:rPr>
          <w:rFonts w:eastAsia="Adobe Gothic Std B"/>
          <w:sz w:val="24"/>
          <w:szCs w:val="24"/>
        </w:rPr>
      </w:pPr>
    </w:p>
    <w:tbl>
      <w:tblPr>
        <w:tblW w:w="8820"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394"/>
        <w:gridCol w:w="5426"/>
      </w:tblGrid>
      <w:tr w:rsidR="00E56F9E" w:rsidRPr="00476035" w:rsidTr="00B11894">
        <w:trPr>
          <w:trHeight w:val="271"/>
          <w:jc w:val="center"/>
        </w:trPr>
        <w:tc>
          <w:tcPr>
            <w:tcW w:w="3394" w:type="dxa"/>
            <w:tcBorders>
              <w:top w:val="thinThickSmallGap" w:sz="24" w:space="0" w:color="auto"/>
              <w:left w:val="thinThickSmallGap" w:sz="24" w:space="0" w:color="auto"/>
              <w:bottom w:val="single" w:sz="4" w:space="0" w:color="auto"/>
              <w:right w:val="single" w:sz="4" w:space="0" w:color="auto"/>
            </w:tcBorders>
          </w:tcPr>
          <w:p w:rsidR="00695E4B" w:rsidRPr="00476035" w:rsidRDefault="00695E4B" w:rsidP="00476035">
            <w:pPr>
              <w:spacing w:line="288" w:lineRule="auto"/>
              <w:ind w:right="283"/>
              <w:jc w:val="both"/>
              <w:rPr>
                <w:sz w:val="24"/>
                <w:szCs w:val="24"/>
              </w:rPr>
            </w:pPr>
            <w:r w:rsidRPr="00476035">
              <w:rPr>
                <w:sz w:val="24"/>
                <w:szCs w:val="24"/>
              </w:rPr>
              <w:t>Radicación</w:t>
            </w:r>
          </w:p>
        </w:tc>
        <w:tc>
          <w:tcPr>
            <w:tcW w:w="5426" w:type="dxa"/>
            <w:tcBorders>
              <w:top w:val="thinThickSmallGap" w:sz="24" w:space="0" w:color="auto"/>
              <w:left w:val="single" w:sz="4" w:space="0" w:color="auto"/>
              <w:bottom w:val="single" w:sz="4" w:space="0" w:color="auto"/>
              <w:right w:val="thickThinSmallGap" w:sz="24" w:space="0" w:color="auto"/>
            </w:tcBorders>
          </w:tcPr>
          <w:p w:rsidR="00695E4B" w:rsidRPr="00476035" w:rsidRDefault="003713F7" w:rsidP="00476035">
            <w:pPr>
              <w:spacing w:line="288" w:lineRule="auto"/>
              <w:ind w:right="283"/>
              <w:jc w:val="both"/>
              <w:rPr>
                <w:sz w:val="24"/>
                <w:szCs w:val="24"/>
              </w:rPr>
            </w:pPr>
            <w:r w:rsidRPr="00476035">
              <w:rPr>
                <w:sz w:val="24"/>
                <w:szCs w:val="24"/>
                <w:lang w:val="es-SV"/>
              </w:rPr>
              <w:t>66001 60 00 035 2014 04849 01</w:t>
            </w:r>
          </w:p>
        </w:tc>
      </w:tr>
      <w:tr w:rsidR="00E56F9E" w:rsidRPr="00476035" w:rsidTr="00BD32A2">
        <w:trPr>
          <w:trHeight w:val="319"/>
          <w:jc w:val="center"/>
        </w:trPr>
        <w:tc>
          <w:tcPr>
            <w:tcW w:w="3394" w:type="dxa"/>
            <w:tcBorders>
              <w:top w:val="single" w:sz="4" w:space="0" w:color="auto"/>
              <w:left w:val="thinThickSmallGap" w:sz="24" w:space="0" w:color="auto"/>
              <w:bottom w:val="single" w:sz="4" w:space="0" w:color="auto"/>
              <w:right w:val="single" w:sz="4" w:space="0" w:color="auto"/>
            </w:tcBorders>
          </w:tcPr>
          <w:p w:rsidR="00695E4B" w:rsidRPr="00476035" w:rsidRDefault="00695E4B" w:rsidP="00476035">
            <w:pPr>
              <w:spacing w:line="288" w:lineRule="auto"/>
              <w:ind w:right="283"/>
              <w:jc w:val="both"/>
              <w:rPr>
                <w:sz w:val="24"/>
                <w:szCs w:val="24"/>
              </w:rPr>
            </w:pPr>
            <w:r w:rsidRPr="00476035">
              <w:rPr>
                <w:sz w:val="24"/>
                <w:szCs w:val="24"/>
              </w:rPr>
              <w:lastRenderedPageBreak/>
              <w:t xml:space="preserve">Accionante </w:t>
            </w:r>
          </w:p>
        </w:tc>
        <w:tc>
          <w:tcPr>
            <w:tcW w:w="5426" w:type="dxa"/>
            <w:tcBorders>
              <w:top w:val="single" w:sz="4" w:space="0" w:color="auto"/>
              <w:left w:val="single" w:sz="4" w:space="0" w:color="auto"/>
              <w:bottom w:val="single" w:sz="4" w:space="0" w:color="auto"/>
              <w:right w:val="thickThinSmallGap" w:sz="24" w:space="0" w:color="auto"/>
            </w:tcBorders>
          </w:tcPr>
          <w:p w:rsidR="00695E4B" w:rsidRPr="00476035" w:rsidRDefault="00BE1322" w:rsidP="00476035">
            <w:pPr>
              <w:spacing w:line="288" w:lineRule="auto"/>
              <w:ind w:right="283"/>
              <w:jc w:val="both"/>
              <w:rPr>
                <w:sz w:val="24"/>
                <w:szCs w:val="24"/>
              </w:rPr>
            </w:pPr>
            <w:r>
              <w:rPr>
                <w:sz w:val="24"/>
                <w:szCs w:val="24"/>
              </w:rPr>
              <w:t>RO</w:t>
            </w:r>
          </w:p>
        </w:tc>
      </w:tr>
      <w:tr w:rsidR="00E56F9E" w:rsidRPr="00476035" w:rsidTr="00B11894">
        <w:trPr>
          <w:trHeight w:val="366"/>
          <w:jc w:val="center"/>
        </w:trPr>
        <w:tc>
          <w:tcPr>
            <w:tcW w:w="3394" w:type="dxa"/>
            <w:tcBorders>
              <w:top w:val="single" w:sz="4" w:space="0" w:color="auto"/>
              <w:left w:val="thinThickSmallGap" w:sz="24" w:space="0" w:color="auto"/>
              <w:bottom w:val="single" w:sz="4" w:space="0" w:color="auto"/>
              <w:right w:val="single" w:sz="4" w:space="0" w:color="auto"/>
            </w:tcBorders>
          </w:tcPr>
          <w:p w:rsidR="00695E4B" w:rsidRPr="00476035" w:rsidRDefault="00695E4B" w:rsidP="00476035">
            <w:pPr>
              <w:spacing w:line="288" w:lineRule="auto"/>
              <w:ind w:right="283"/>
              <w:jc w:val="both"/>
              <w:rPr>
                <w:sz w:val="24"/>
                <w:szCs w:val="24"/>
              </w:rPr>
            </w:pPr>
            <w:r w:rsidRPr="00476035">
              <w:rPr>
                <w:sz w:val="24"/>
                <w:szCs w:val="24"/>
              </w:rPr>
              <w:t>Delito</w:t>
            </w:r>
          </w:p>
        </w:tc>
        <w:tc>
          <w:tcPr>
            <w:tcW w:w="5426" w:type="dxa"/>
            <w:tcBorders>
              <w:top w:val="single" w:sz="4" w:space="0" w:color="auto"/>
              <w:left w:val="single" w:sz="4" w:space="0" w:color="auto"/>
              <w:bottom w:val="single" w:sz="4" w:space="0" w:color="auto"/>
              <w:right w:val="thickThinSmallGap" w:sz="24" w:space="0" w:color="auto"/>
            </w:tcBorders>
          </w:tcPr>
          <w:p w:rsidR="00695E4B" w:rsidRPr="00476035" w:rsidRDefault="005424B4" w:rsidP="00476035">
            <w:pPr>
              <w:spacing w:line="288" w:lineRule="auto"/>
              <w:ind w:right="283"/>
              <w:jc w:val="both"/>
              <w:rPr>
                <w:sz w:val="24"/>
                <w:szCs w:val="24"/>
              </w:rPr>
            </w:pPr>
            <w:r w:rsidRPr="00476035">
              <w:rPr>
                <w:sz w:val="24"/>
                <w:szCs w:val="24"/>
              </w:rPr>
              <w:t>Tráfico, fabricación o porte de estupefacientes</w:t>
            </w:r>
          </w:p>
        </w:tc>
      </w:tr>
      <w:tr w:rsidR="00E56F9E" w:rsidRPr="00476035" w:rsidTr="00B11894">
        <w:trPr>
          <w:trHeight w:val="311"/>
          <w:jc w:val="center"/>
        </w:trPr>
        <w:tc>
          <w:tcPr>
            <w:tcW w:w="3394" w:type="dxa"/>
            <w:tcBorders>
              <w:top w:val="single" w:sz="4" w:space="0" w:color="auto"/>
              <w:left w:val="thinThickSmallGap" w:sz="24" w:space="0" w:color="auto"/>
              <w:bottom w:val="single" w:sz="4" w:space="0" w:color="auto"/>
              <w:right w:val="single" w:sz="4" w:space="0" w:color="auto"/>
            </w:tcBorders>
          </w:tcPr>
          <w:p w:rsidR="00695E4B" w:rsidRPr="00476035" w:rsidRDefault="00695E4B" w:rsidP="00476035">
            <w:pPr>
              <w:spacing w:line="288" w:lineRule="auto"/>
              <w:ind w:right="283"/>
              <w:jc w:val="both"/>
              <w:rPr>
                <w:sz w:val="24"/>
                <w:szCs w:val="24"/>
              </w:rPr>
            </w:pPr>
            <w:r w:rsidRPr="00476035">
              <w:rPr>
                <w:sz w:val="24"/>
                <w:szCs w:val="24"/>
              </w:rPr>
              <w:t xml:space="preserve">Juzgado </w:t>
            </w:r>
            <w:r w:rsidR="00C94967" w:rsidRPr="00476035">
              <w:rPr>
                <w:sz w:val="24"/>
                <w:szCs w:val="24"/>
              </w:rPr>
              <w:t xml:space="preserve">de Conocimiento </w:t>
            </w:r>
          </w:p>
        </w:tc>
        <w:tc>
          <w:tcPr>
            <w:tcW w:w="5426" w:type="dxa"/>
            <w:tcBorders>
              <w:top w:val="single" w:sz="4" w:space="0" w:color="auto"/>
              <w:left w:val="single" w:sz="4" w:space="0" w:color="auto"/>
              <w:bottom w:val="single" w:sz="4" w:space="0" w:color="auto"/>
              <w:right w:val="thickThinSmallGap" w:sz="24" w:space="0" w:color="auto"/>
            </w:tcBorders>
          </w:tcPr>
          <w:p w:rsidR="00695E4B" w:rsidRPr="00476035" w:rsidRDefault="003713F7" w:rsidP="00476035">
            <w:pPr>
              <w:spacing w:line="288" w:lineRule="auto"/>
              <w:ind w:right="283"/>
              <w:jc w:val="both"/>
              <w:rPr>
                <w:sz w:val="24"/>
                <w:szCs w:val="24"/>
              </w:rPr>
            </w:pPr>
            <w:r w:rsidRPr="00476035">
              <w:rPr>
                <w:sz w:val="24"/>
                <w:szCs w:val="24"/>
              </w:rPr>
              <w:t>Cuarto Penal del Circuito de Pereira</w:t>
            </w:r>
          </w:p>
        </w:tc>
      </w:tr>
      <w:tr w:rsidR="00E56F9E" w:rsidRPr="00476035" w:rsidTr="00B11894">
        <w:trPr>
          <w:trHeight w:val="589"/>
          <w:jc w:val="center"/>
        </w:trPr>
        <w:tc>
          <w:tcPr>
            <w:tcW w:w="3394" w:type="dxa"/>
            <w:tcBorders>
              <w:top w:val="single" w:sz="4" w:space="0" w:color="auto"/>
              <w:left w:val="thinThickSmallGap" w:sz="24" w:space="0" w:color="auto"/>
              <w:bottom w:val="thickThinSmallGap" w:sz="24" w:space="0" w:color="auto"/>
              <w:right w:val="single" w:sz="4" w:space="0" w:color="auto"/>
            </w:tcBorders>
          </w:tcPr>
          <w:p w:rsidR="00695E4B" w:rsidRPr="00476035" w:rsidRDefault="00695E4B" w:rsidP="00476035">
            <w:pPr>
              <w:spacing w:line="288" w:lineRule="auto"/>
              <w:ind w:right="283"/>
              <w:jc w:val="both"/>
              <w:rPr>
                <w:sz w:val="24"/>
                <w:szCs w:val="24"/>
              </w:rPr>
            </w:pPr>
            <w:r w:rsidRPr="00476035">
              <w:rPr>
                <w:sz w:val="24"/>
                <w:szCs w:val="24"/>
              </w:rPr>
              <w:t xml:space="preserve">Asunto </w:t>
            </w:r>
          </w:p>
        </w:tc>
        <w:tc>
          <w:tcPr>
            <w:tcW w:w="5426" w:type="dxa"/>
            <w:tcBorders>
              <w:top w:val="single" w:sz="4" w:space="0" w:color="auto"/>
              <w:left w:val="single" w:sz="4" w:space="0" w:color="auto"/>
              <w:bottom w:val="thickThinSmallGap" w:sz="24" w:space="0" w:color="auto"/>
              <w:right w:val="thickThinSmallGap" w:sz="24" w:space="0" w:color="auto"/>
            </w:tcBorders>
          </w:tcPr>
          <w:p w:rsidR="00695E4B" w:rsidRPr="00476035" w:rsidRDefault="00C94967" w:rsidP="00476035">
            <w:pPr>
              <w:spacing w:line="288" w:lineRule="auto"/>
              <w:ind w:right="283"/>
              <w:jc w:val="both"/>
              <w:rPr>
                <w:sz w:val="24"/>
                <w:szCs w:val="24"/>
              </w:rPr>
            </w:pPr>
            <w:r w:rsidRPr="00476035">
              <w:rPr>
                <w:sz w:val="24"/>
                <w:szCs w:val="24"/>
              </w:rPr>
              <w:t>Resolver la apelación interpuesta en contra de la sentencia de primera instancia.</w:t>
            </w:r>
          </w:p>
        </w:tc>
      </w:tr>
    </w:tbl>
    <w:p w:rsidR="007A570B" w:rsidRPr="00476035" w:rsidRDefault="007A570B" w:rsidP="00476035">
      <w:pPr>
        <w:tabs>
          <w:tab w:val="left" w:pos="2410"/>
          <w:tab w:val="left" w:pos="2835"/>
        </w:tabs>
        <w:spacing w:line="288" w:lineRule="auto"/>
        <w:ind w:right="-96"/>
        <w:rPr>
          <w:sz w:val="24"/>
          <w:szCs w:val="24"/>
        </w:rPr>
      </w:pPr>
    </w:p>
    <w:p w:rsidR="007A570B" w:rsidRPr="00476035" w:rsidRDefault="007A570B" w:rsidP="00476035">
      <w:pPr>
        <w:pStyle w:val="Textoindependiente2"/>
        <w:tabs>
          <w:tab w:val="left" w:pos="-1701"/>
        </w:tabs>
        <w:overflowPunct w:val="0"/>
        <w:autoSpaceDE w:val="0"/>
        <w:autoSpaceDN w:val="0"/>
        <w:adjustRightInd w:val="0"/>
        <w:spacing w:after="0" w:line="288" w:lineRule="auto"/>
        <w:ind w:right="-96"/>
        <w:jc w:val="center"/>
        <w:textAlignment w:val="baseline"/>
        <w:rPr>
          <w:b/>
          <w:bCs/>
          <w:sz w:val="24"/>
          <w:szCs w:val="24"/>
          <w:u w:val="single"/>
        </w:rPr>
      </w:pPr>
      <w:r w:rsidRPr="00476035">
        <w:rPr>
          <w:b/>
          <w:bCs/>
          <w:sz w:val="24"/>
          <w:szCs w:val="24"/>
        </w:rPr>
        <w:t>1. ASUNTO A DECIDIR</w:t>
      </w:r>
    </w:p>
    <w:p w:rsidR="007A570B" w:rsidRPr="00476035" w:rsidRDefault="007A570B" w:rsidP="00476035">
      <w:pPr>
        <w:spacing w:line="288" w:lineRule="auto"/>
        <w:ind w:right="-96"/>
        <w:jc w:val="both"/>
        <w:rPr>
          <w:sz w:val="24"/>
          <w:szCs w:val="24"/>
          <w:lang w:val="es-ES"/>
        </w:rPr>
      </w:pPr>
    </w:p>
    <w:p w:rsidR="007A570B" w:rsidRPr="00476035" w:rsidRDefault="00263CEB" w:rsidP="00476035">
      <w:pPr>
        <w:autoSpaceDE w:val="0"/>
        <w:autoSpaceDN w:val="0"/>
        <w:adjustRightInd w:val="0"/>
        <w:spacing w:line="288" w:lineRule="auto"/>
        <w:ind w:right="-96"/>
        <w:jc w:val="both"/>
        <w:rPr>
          <w:sz w:val="24"/>
          <w:szCs w:val="24"/>
        </w:rPr>
      </w:pPr>
      <w:r w:rsidRPr="00476035">
        <w:rPr>
          <w:sz w:val="24"/>
          <w:szCs w:val="24"/>
        </w:rPr>
        <w:t>Corresponde a la Sala</w:t>
      </w:r>
      <w:r w:rsidR="007A570B" w:rsidRPr="00476035">
        <w:rPr>
          <w:sz w:val="24"/>
          <w:szCs w:val="24"/>
        </w:rPr>
        <w:t xml:space="preserve"> resolver el recurso de apela</w:t>
      </w:r>
      <w:r w:rsidRPr="00476035">
        <w:rPr>
          <w:sz w:val="24"/>
          <w:szCs w:val="24"/>
        </w:rPr>
        <w:t xml:space="preserve">ción interpuesto </w:t>
      </w:r>
      <w:r w:rsidR="007A570B" w:rsidRPr="00476035">
        <w:rPr>
          <w:sz w:val="24"/>
          <w:szCs w:val="24"/>
        </w:rPr>
        <w:t>por la defensa,</w:t>
      </w:r>
      <w:r w:rsidRPr="00476035">
        <w:rPr>
          <w:sz w:val="24"/>
          <w:szCs w:val="24"/>
        </w:rPr>
        <w:t xml:space="preserve"> en contra de la sentencia </w:t>
      </w:r>
      <w:r w:rsidR="007A570B" w:rsidRPr="00476035">
        <w:rPr>
          <w:sz w:val="24"/>
          <w:szCs w:val="24"/>
        </w:rPr>
        <w:t xml:space="preserve">dictada por el Juzgado </w:t>
      </w:r>
      <w:r w:rsidR="003713F7" w:rsidRPr="00476035">
        <w:rPr>
          <w:sz w:val="24"/>
          <w:szCs w:val="24"/>
        </w:rPr>
        <w:t>Cuarto Penal del Circuito de Pereira</w:t>
      </w:r>
      <w:r w:rsidRPr="00476035">
        <w:rPr>
          <w:sz w:val="24"/>
          <w:szCs w:val="24"/>
        </w:rPr>
        <w:t>, mediante la cual</w:t>
      </w:r>
      <w:r w:rsidR="007A570B" w:rsidRPr="00476035">
        <w:rPr>
          <w:sz w:val="24"/>
          <w:szCs w:val="24"/>
        </w:rPr>
        <w:t xml:space="preserve"> </w:t>
      </w:r>
      <w:r w:rsidR="00C2504D" w:rsidRPr="00476035">
        <w:rPr>
          <w:sz w:val="24"/>
          <w:szCs w:val="24"/>
        </w:rPr>
        <w:t>se c</w:t>
      </w:r>
      <w:r w:rsidR="007A570B" w:rsidRPr="00476035">
        <w:rPr>
          <w:sz w:val="24"/>
          <w:szCs w:val="24"/>
        </w:rPr>
        <w:t xml:space="preserve">ondenó </w:t>
      </w:r>
      <w:r w:rsidR="00676873" w:rsidRPr="00476035">
        <w:rPr>
          <w:sz w:val="24"/>
          <w:szCs w:val="24"/>
        </w:rPr>
        <w:t xml:space="preserve">al señor </w:t>
      </w:r>
      <w:r w:rsidR="00BE1322">
        <w:rPr>
          <w:sz w:val="24"/>
          <w:szCs w:val="24"/>
        </w:rPr>
        <w:t>RO</w:t>
      </w:r>
      <w:r w:rsidR="00105756" w:rsidRPr="00476035">
        <w:rPr>
          <w:sz w:val="24"/>
          <w:szCs w:val="24"/>
        </w:rPr>
        <w:t xml:space="preserve"> por el </w:t>
      </w:r>
      <w:r w:rsidR="007A570B" w:rsidRPr="00476035">
        <w:rPr>
          <w:sz w:val="24"/>
          <w:szCs w:val="24"/>
        </w:rPr>
        <w:t xml:space="preserve">delito de </w:t>
      </w:r>
      <w:r w:rsidR="00105756" w:rsidRPr="00476035">
        <w:rPr>
          <w:sz w:val="24"/>
          <w:szCs w:val="24"/>
        </w:rPr>
        <w:t>t</w:t>
      </w:r>
      <w:r w:rsidR="007A570B" w:rsidRPr="00476035">
        <w:rPr>
          <w:sz w:val="24"/>
          <w:szCs w:val="24"/>
        </w:rPr>
        <w:t>ráfico, fabricación o porte de estupefacientes</w:t>
      </w:r>
      <w:r w:rsidR="00C2504D" w:rsidRPr="00476035">
        <w:rPr>
          <w:sz w:val="24"/>
          <w:szCs w:val="24"/>
        </w:rPr>
        <w:t xml:space="preserve"> </w:t>
      </w:r>
      <w:r w:rsidR="00E56F9E" w:rsidRPr="00476035">
        <w:rPr>
          <w:sz w:val="24"/>
          <w:szCs w:val="24"/>
        </w:rPr>
        <w:t>(Art.</w:t>
      </w:r>
      <w:r w:rsidR="00C2504D" w:rsidRPr="00476035">
        <w:rPr>
          <w:sz w:val="24"/>
          <w:szCs w:val="24"/>
        </w:rPr>
        <w:t xml:space="preserve"> 376-2 </w:t>
      </w:r>
      <w:proofErr w:type="spellStart"/>
      <w:r w:rsidR="00C2504D" w:rsidRPr="00476035">
        <w:rPr>
          <w:sz w:val="24"/>
          <w:szCs w:val="24"/>
        </w:rPr>
        <w:t>C</w:t>
      </w:r>
      <w:r w:rsidR="00E56F9E" w:rsidRPr="00476035">
        <w:rPr>
          <w:sz w:val="24"/>
          <w:szCs w:val="24"/>
        </w:rPr>
        <w:t>.</w:t>
      </w:r>
      <w:r w:rsidR="00C2504D" w:rsidRPr="00476035">
        <w:rPr>
          <w:sz w:val="24"/>
          <w:szCs w:val="24"/>
        </w:rPr>
        <w:t>P</w:t>
      </w:r>
      <w:proofErr w:type="spellEnd"/>
      <w:r w:rsidR="00C2504D" w:rsidRPr="00476035">
        <w:rPr>
          <w:sz w:val="24"/>
          <w:szCs w:val="24"/>
        </w:rPr>
        <w:t>)</w:t>
      </w:r>
      <w:r w:rsidR="00105756" w:rsidRPr="00476035">
        <w:rPr>
          <w:sz w:val="24"/>
          <w:szCs w:val="24"/>
        </w:rPr>
        <w:t xml:space="preserve">. </w:t>
      </w:r>
    </w:p>
    <w:p w:rsidR="007A570B" w:rsidRPr="00476035" w:rsidRDefault="007A570B" w:rsidP="00476035">
      <w:pPr>
        <w:autoSpaceDE w:val="0"/>
        <w:autoSpaceDN w:val="0"/>
        <w:adjustRightInd w:val="0"/>
        <w:spacing w:line="288" w:lineRule="auto"/>
        <w:ind w:right="-96"/>
        <w:jc w:val="both"/>
        <w:rPr>
          <w:sz w:val="24"/>
          <w:szCs w:val="24"/>
        </w:rPr>
      </w:pPr>
    </w:p>
    <w:p w:rsidR="007A570B" w:rsidRPr="00476035" w:rsidRDefault="007A570B" w:rsidP="00476035">
      <w:pPr>
        <w:autoSpaceDE w:val="0"/>
        <w:autoSpaceDN w:val="0"/>
        <w:adjustRightInd w:val="0"/>
        <w:spacing w:line="288" w:lineRule="auto"/>
        <w:ind w:right="-96"/>
        <w:jc w:val="center"/>
        <w:rPr>
          <w:b/>
          <w:bCs/>
          <w:sz w:val="24"/>
          <w:szCs w:val="24"/>
          <w:lang w:val="es-ES"/>
        </w:rPr>
      </w:pPr>
      <w:r w:rsidRPr="00476035">
        <w:rPr>
          <w:b/>
          <w:bCs/>
          <w:sz w:val="24"/>
          <w:szCs w:val="24"/>
          <w:lang w:val="es-ES"/>
        </w:rPr>
        <w:t>2. ANTECEDENTES</w:t>
      </w:r>
    </w:p>
    <w:p w:rsidR="007A570B" w:rsidRPr="00476035" w:rsidRDefault="007A570B" w:rsidP="00476035">
      <w:pPr>
        <w:autoSpaceDE w:val="0"/>
        <w:autoSpaceDN w:val="0"/>
        <w:adjustRightInd w:val="0"/>
        <w:spacing w:line="288" w:lineRule="auto"/>
        <w:ind w:right="-96"/>
        <w:rPr>
          <w:bCs/>
          <w:sz w:val="24"/>
          <w:szCs w:val="24"/>
          <w:lang w:val="es-ES"/>
        </w:rPr>
      </w:pPr>
    </w:p>
    <w:p w:rsidR="007A570B" w:rsidRPr="00476035" w:rsidRDefault="00105756" w:rsidP="00476035">
      <w:pPr>
        <w:spacing w:line="288" w:lineRule="auto"/>
        <w:ind w:right="-96"/>
        <w:jc w:val="both"/>
        <w:rPr>
          <w:sz w:val="24"/>
          <w:szCs w:val="24"/>
        </w:rPr>
      </w:pPr>
      <w:r w:rsidRPr="00476035">
        <w:rPr>
          <w:sz w:val="24"/>
          <w:szCs w:val="24"/>
        </w:rPr>
        <w:t xml:space="preserve">2.1 El supuesto fáctico del escrito de acusación establece lo siguiente: </w:t>
      </w:r>
    </w:p>
    <w:p w:rsidR="00105756" w:rsidRPr="00476035" w:rsidRDefault="00105756" w:rsidP="00476035">
      <w:pPr>
        <w:spacing w:line="288" w:lineRule="auto"/>
        <w:ind w:left="567" w:right="567"/>
        <w:jc w:val="both"/>
        <w:rPr>
          <w:i/>
          <w:sz w:val="24"/>
          <w:szCs w:val="24"/>
        </w:rPr>
      </w:pPr>
    </w:p>
    <w:p w:rsidR="003713F7" w:rsidRPr="00476035" w:rsidRDefault="00F474B2" w:rsidP="00476035">
      <w:pPr>
        <w:spacing w:line="288" w:lineRule="auto"/>
        <w:ind w:left="567" w:right="567"/>
        <w:jc w:val="both"/>
        <w:rPr>
          <w:i/>
          <w:sz w:val="24"/>
          <w:szCs w:val="24"/>
        </w:rPr>
      </w:pPr>
      <w:r w:rsidRPr="00476035">
        <w:rPr>
          <w:i/>
          <w:sz w:val="24"/>
          <w:szCs w:val="24"/>
        </w:rPr>
        <w:t>“</w:t>
      </w:r>
      <w:r w:rsidR="003713F7" w:rsidRPr="00476035">
        <w:rPr>
          <w:i/>
          <w:sz w:val="24"/>
          <w:szCs w:val="24"/>
        </w:rPr>
        <w:t xml:space="preserve">Cuando la patrulla de la Policía Nacional conformada por los policiales CARLOS PÉREZ HENAO y EDUARDO CÁRDENAS realzaban actividades de control y registro a las personas que ingresaban al estadio “Hernán Ramírez Villegas” de esta ciudad a un evento deportivo el 24 de noviembre del año pasado, aproximadamente a las 17:45 horas, capturaron a quien dijo llamarse JULIÁN ANDRÉS FRANCO PEREA pero se estableció su verdadera identidad como </w:t>
      </w:r>
      <w:r w:rsidR="00BE1322">
        <w:rPr>
          <w:i/>
          <w:sz w:val="24"/>
          <w:szCs w:val="24"/>
        </w:rPr>
        <w:t>RO</w:t>
      </w:r>
      <w:r w:rsidR="003713F7" w:rsidRPr="00476035">
        <w:rPr>
          <w:i/>
          <w:sz w:val="24"/>
          <w:szCs w:val="24"/>
        </w:rPr>
        <w:t>, por cuanto llevaba consigo sin permiso de autoridad competente, veinte (20) bolsas con sustancia estupefaciente cocaína con un peso neto total de seis (6) gramos”.</w:t>
      </w:r>
    </w:p>
    <w:p w:rsidR="00105756" w:rsidRPr="00476035" w:rsidRDefault="00105756" w:rsidP="00476035">
      <w:pPr>
        <w:spacing w:line="288" w:lineRule="auto"/>
        <w:ind w:left="567" w:right="567"/>
        <w:jc w:val="both"/>
        <w:rPr>
          <w:i/>
          <w:sz w:val="24"/>
          <w:szCs w:val="24"/>
        </w:rPr>
      </w:pPr>
    </w:p>
    <w:p w:rsidR="006212F1" w:rsidRPr="00476035" w:rsidRDefault="007A570B" w:rsidP="00476035">
      <w:pPr>
        <w:spacing w:line="288" w:lineRule="auto"/>
        <w:ind w:right="-96"/>
        <w:jc w:val="both"/>
        <w:rPr>
          <w:sz w:val="24"/>
          <w:szCs w:val="24"/>
        </w:rPr>
      </w:pPr>
      <w:r w:rsidRPr="00476035">
        <w:rPr>
          <w:sz w:val="24"/>
          <w:szCs w:val="24"/>
        </w:rPr>
        <w:t xml:space="preserve">2.2 El </w:t>
      </w:r>
      <w:r w:rsidR="006440CD" w:rsidRPr="00476035">
        <w:rPr>
          <w:sz w:val="24"/>
          <w:szCs w:val="24"/>
        </w:rPr>
        <w:t xml:space="preserve">25 de noviembre </w:t>
      </w:r>
      <w:r w:rsidR="00105756" w:rsidRPr="00476035">
        <w:rPr>
          <w:sz w:val="24"/>
          <w:szCs w:val="24"/>
        </w:rPr>
        <w:t>de 2014</w:t>
      </w:r>
      <w:r w:rsidRPr="00476035">
        <w:rPr>
          <w:sz w:val="24"/>
          <w:szCs w:val="24"/>
        </w:rPr>
        <w:t xml:space="preserve">, ante el Juzgado </w:t>
      </w:r>
      <w:r w:rsidR="006440CD" w:rsidRPr="00476035">
        <w:rPr>
          <w:sz w:val="24"/>
          <w:szCs w:val="24"/>
        </w:rPr>
        <w:t xml:space="preserve">Séptimo </w:t>
      </w:r>
      <w:r w:rsidRPr="00476035">
        <w:rPr>
          <w:sz w:val="24"/>
          <w:szCs w:val="24"/>
        </w:rPr>
        <w:t xml:space="preserve">Penal Municipal con </w:t>
      </w:r>
      <w:r w:rsidR="00105756" w:rsidRPr="00476035">
        <w:rPr>
          <w:sz w:val="24"/>
          <w:szCs w:val="24"/>
        </w:rPr>
        <w:t>Funciones</w:t>
      </w:r>
      <w:r w:rsidRPr="00476035">
        <w:rPr>
          <w:sz w:val="24"/>
          <w:szCs w:val="24"/>
        </w:rPr>
        <w:t xml:space="preserve"> de Control de Garantías de Pereira, se adelantaron las audiencias preliminares de legalización de captura</w:t>
      </w:r>
      <w:r w:rsidR="00105756" w:rsidRPr="00476035">
        <w:rPr>
          <w:sz w:val="24"/>
          <w:szCs w:val="24"/>
        </w:rPr>
        <w:t xml:space="preserve">, </w:t>
      </w:r>
      <w:r w:rsidRPr="00476035">
        <w:rPr>
          <w:sz w:val="24"/>
          <w:szCs w:val="24"/>
        </w:rPr>
        <w:t xml:space="preserve">formulación de imputación </w:t>
      </w:r>
      <w:r w:rsidR="00105756" w:rsidRPr="00476035">
        <w:rPr>
          <w:sz w:val="24"/>
          <w:szCs w:val="24"/>
        </w:rPr>
        <w:t xml:space="preserve">y de medida de </w:t>
      </w:r>
      <w:r w:rsidRPr="00476035">
        <w:rPr>
          <w:sz w:val="24"/>
          <w:szCs w:val="24"/>
        </w:rPr>
        <w:t xml:space="preserve">aseguramiento. La </w:t>
      </w:r>
      <w:proofErr w:type="spellStart"/>
      <w:r w:rsidRPr="00476035">
        <w:rPr>
          <w:sz w:val="24"/>
          <w:szCs w:val="24"/>
        </w:rPr>
        <w:t>F.G.N</w:t>
      </w:r>
      <w:proofErr w:type="spellEnd"/>
      <w:r w:rsidRPr="00476035">
        <w:rPr>
          <w:sz w:val="24"/>
          <w:szCs w:val="24"/>
        </w:rPr>
        <w:t>. le imputó a</w:t>
      </w:r>
      <w:r w:rsidR="00676873" w:rsidRPr="00476035">
        <w:rPr>
          <w:sz w:val="24"/>
          <w:szCs w:val="24"/>
        </w:rPr>
        <w:t xml:space="preserve">l señor </w:t>
      </w:r>
      <w:r w:rsidR="00BE1322">
        <w:rPr>
          <w:sz w:val="24"/>
          <w:szCs w:val="24"/>
        </w:rPr>
        <w:t>RO</w:t>
      </w:r>
      <w:r w:rsidRPr="00476035">
        <w:rPr>
          <w:sz w:val="24"/>
          <w:szCs w:val="24"/>
        </w:rPr>
        <w:t xml:space="preserve"> la conducta de tráfico, fabricación o porte de estupefacientes, descrita en el artículo 376 inciso </w:t>
      </w:r>
      <w:r w:rsidR="006212F1" w:rsidRPr="00476035">
        <w:rPr>
          <w:sz w:val="24"/>
          <w:szCs w:val="24"/>
        </w:rPr>
        <w:t>2</w:t>
      </w:r>
      <w:r w:rsidRPr="00476035">
        <w:rPr>
          <w:sz w:val="24"/>
          <w:szCs w:val="24"/>
        </w:rPr>
        <w:t xml:space="preserve">º, del C.P.  </w:t>
      </w:r>
      <w:proofErr w:type="gramStart"/>
      <w:r w:rsidRPr="00476035">
        <w:rPr>
          <w:sz w:val="24"/>
          <w:szCs w:val="24"/>
        </w:rPr>
        <w:t>bajo</w:t>
      </w:r>
      <w:proofErr w:type="gramEnd"/>
      <w:r w:rsidRPr="00476035">
        <w:rPr>
          <w:sz w:val="24"/>
          <w:szCs w:val="24"/>
        </w:rPr>
        <w:t xml:space="preserve"> la inflexión verbal “</w:t>
      </w:r>
      <w:r w:rsidR="006212F1" w:rsidRPr="00476035">
        <w:rPr>
          <w:sz w:val="24"/>
          <w:szCs w:val="24"/>
        </w:rPr>
        <w:t>llevar consigo</w:t>
      </w:r>
      <w:r w:rsidRPr="00476035">
        <w:rPr>
          <w:sz w:val="24"/>
          <w:szCs w:val="24"/>
        </w:rPr>
        <w:t>”</w:t>
      </w:r>
      <w:r w:rsidR="006212F1" w:rsidRPr="00476035">
        <w:rPr>
          <w:sz w:val="24"/>
          <w:szCs w:val="24"/>
        </w:rPr>
        <w:t xml:space="preserve">. El señor </w:t>
      </w:r>
      <w:r w:rsidR="00BE1322">
        <w:rPr>
          <w:sz w:val="24"/>
          <w:szCs w:val="24"/>
        </w:rPr>
        <w:t>RO</w:t>
      </w:r>
      <w:r w:rsidR="006212F1" w:rsidRPr="00476035">
        <w:rPr>
          <w:sz w:val="24"/>
          <w:szCs w:val="24"/>
        </w:rPr>
        <w:t xml:space="preserve"> </w:t>
      </w:r>
      <w:r w:rsidR="006440CD" w:rsidRPr="00476035">
        <w:rPr>
          <w:sz w:val="24"/>
          <w:szCs w:val="24"/>
        </w:rPr>
        <w:t>no acept</w:t>
      </w:r>
      <w:r w:rsidR="003374E1" w:rsidRPr="00476035">
        <w:rPr>
          <w:sz w:val="24"/>
          <w:szCs w:val="24"/>
        </w:rPr>
        <w:t>ó</w:t>
      </w:r>
      <w:r w:rsidR="006440CD" w:rsidRPr="00476035">
        <w:rPr>
          <w:sz w:val="24"/>
          <w:szCs w:val="24"/>
        </w:rPr>
        <w:t xml:space="preserve"> los cargos </w:t>
      </w:r>
      <w:r w:rsidR="006212F1" w:rsidRPr="00476035">
        <w:rPr>
          <w:sz w:val="24"/>
          <w:szCs w:val="24"/>
        </w:rPr>
        <w:t>(</w:t>
      </w:r>
      <w:proofErr w:type="spellStart"/>
      <w:r w:rsidR="006212F1" w:rsidRPr="00476035">
        <w:rPr>
          <w:sz w:val="24"/>
          <w:szCs w:val="24"/>
        </w:rPr>
        <w:t>fl</w:t>
      </w:r>
      <w:proofErr w:type="spellEnd"/>
      <w:r w:rsidR="006212F1" w:rsidRPr="00476035">
        <w:rPr>
          <w:sz w:val="24"/>
          <w:szCs w:val="24"/>
        </w:rPr>
        <w:t xml:space="preserve">. </w:t>
      </w:r>
      <w:r w:rsidR="006440CD" w:rsidRPr="00476035">
        <w:rPr>
          <w:sz w:val="24"/>
          <w:szCs w:val="24"/>
        </w:rPr>
        <w:t>5</w:t>
      </w:r>
      <w:r w:rsidR="006212F1" w:rsidRPr="00476035">
        <w:rPr>
          <w:sz w:val="24"/>
          <w:szCs w:val="24"/>
        </w:rPr>
        <w:t xml:space="preserve">). </w:t>
      </w:r>
    </w:p>
    <w:p w:rsidR="006212F1" w:rsidRPr="00476035" w:rsidRDefault="006212F1" w:rsidP="00476035">
      <w:pPr>
        <w:spacing w:line="288" w:lineRule="auto"/>
        <w:ind w:right="-96"/>
        <w:jc w:val="both"/>
        <w:rPr>
          <w:sz w:val="24"/>
          <w:szCs w:val="24"/>
        </w:rPr>
      </w:pPr>
    </w:p>
    <w:p w:rsidR="00676873" w:rsidRPr="00476035" w:rsidRDefault="006212F1" w:rsidP="00476035">
      <w:pPr>
        <w:spacing w:line="288" w:lineRule="auto"/>
        <w:ind w:right="-96"/>
        <w:jc w:val="both"/>
        <w:rPr>
          <w:sz w:val="24"/>
          <w:szCs w:val="24"/>
        </w:rPr>
      </w:pPr>
      <w:r w:rsidRPr="00476035">
        <w:rPr>
          <w:sz w:val="24"/>
          <w:szCs w:val="24"/>
        </w:rPr>
        <w:t xml:space="preserve">2.3 El Juzgado </w:t>
      </w:r>
      <w:r w:rsidR="003713F7" w:rsidRPr="00476035">
        <w:rPr>
          <w:sz w:val="24"/>
          <w:szCs w:val="24"/>
        </w:rPr>
        <w:t>Cuarto Penal del Circuito de Pereira</w:t>
      </w:r>
      <w:r w:rsidRPr="00476035">
        <w:rPr>
          <w:sz w:val="24"/>
          <w:szCs w:val="24"/>
        </w:rPr>
        <w:t xml:space="preserve"> asumió el conocimiento de la presente causa (fl.1). La audiencia de formulación de acusación se llevó a cabo el </w:t>
      </w:r>
      <w:r w:rsidR="006440CD" w:rsidRPr="00476035">
        <w:rPr>
          <w:sz w:val="24"/>
          <w:szCs w:val="24"/>
        </w:rPr>
        <w:t>23 de junio de 2015</w:t>
      </w:r>
      <w:r w:rsidRPr="00476035">
        <w:rPr>
          <w:sz w:val="24"/>
          <w:szCs w:val="24"/>
        </w:rPr>
        <w:t xml:space="preserve"> (</w:t>
      </w:r>
      <w:proofErr w:type="spellStart"/>
      <w:r w:rsidRPr="00476035">
        <w:rPr>
          <w:sz w:val="24"/>
          <w:szCs w:val="24"/>
        </w:rPr>
        <w:t>fl</w:t>
      </w:r>
      <w:proofErr w:type="spellEnd"/>
      <w:r w:rsidRPr="00476035">
        <w:rPr>
          <w:sz w:val="24"/>
          <w:szCs w:val="24"/>
        </w:rPr>
        <w:t xml:space="preserve">. 8). La audiencia preparatoria se celebró el </w:t>
      </w:r>
      <w:r w:rsidR="006440CD" w:rsidRPr="00476035">
        <w:rPr>
          <w:sz w:val="24"/>
          <w:szCs w:val="24"/>
        </w:rPr>
        <w:t>5</w:t>
      </w:r>
      <w:r w:rsidRPr="00476035">
        <w:rPr>
          <w:sz w:val="24"/>
          <w:szCs w:val="24"/>
        </w:rPr>
        <w:t xml:space="preserve"> de abril de 201</w:t>
      </w:r>
      <w:r w:rsidR="006440CD" w:rsidRPr="00476035">
        <w:rPr>
          <w:sz w:val="24"/>
          <w:szCs w:val="24"/>
        </w:rPr>
        <w:t>6</w:t>
      </w:r>
      <w:r w:rsidRPr="00476035">
        <w:rPr>
          <w:sz w:val="24"/>
          <w:szCs w:val="24"/>
        </w:rPr>
        <w:t xml:space="preserve"> (</w:t>
      </w:r>
      <w:proofErr w:type="spellStart"/>
      <w:r w:rsidRPr="00476035">
        <w:rPr>
          <w:sz w:val="24"/>
          <w:szCs w:val="24"/>
        </w:rPr>
        <w:t>fl</w:t>
      </w:r>
      <w:proofErr w:type="spellEnd"/>
      <w:r w:rsidRPr="00476035">
        <w:rPr>
          <w:sz w:val="24"/>
          <w:szCs w:val="24"/>
        </w:rPr>
        <w:t xml:space="preserve">. </w:t>
      </w:r>
      <w:r w:rsidR="006440CD" w:rsidRPr="00476035">
        <w:rPr>
          <w:sz w:val="24"/>
          <w:szCs w:val="24"/>
        </w:rPr>
        <w:t>16</w:t>
      </w:r>
      <w:r w:rsidRPr="00476035">
        <w:rPr>
          <w:sz w:val="24"/>
          <w:szCs w:val="24"/>
        </w:rPr>
        <w:t xml:space="preserve">). El juicio oral tuvo lugar el </w:t>
      </w:r>
      <w:r w:rsidR="006440CD" w:rsidRPr="00476035">
        <w:rPr>
          <w:sz w:val="24"/>
          <w:szCs w:val="24"/>
        </w:rPr>
        <w:t xml:space="preserve">19 de agosto </w:t>
      </w:r>
      <w:r w:rsidRPr="00476035">
        <w:rPr>
          <w:sz w:val="24"/>
          <w:szCs w:val="24"/>
        </w:rPr>
        <w:t>de 2016 (</w:t>
      </w:r>
      <w:proofErr w:type="spellStart"/>
      <w:r w:rsidRPr="00476035">
        <w:rPr>
          <w:sz w:val="24"/>
          <w:szCs w:val="24"/>
        </w:rPr>
        <w:t>fl</w:t>
      </w:r>
      <w:proofErr w:type="spellEnd"/>
      <w:r w:rsidRPr="00476035">
        <w:rPr>
          <w:sz w:val="24"/>
          <w:szCs w:val="24"/>
        </w:rPr>
        <w:t xml:space="preserve">. </w:t>
      </w:r>
      <w:r w:rsidR="006440CD" w:rsidRPr="00476035">
        <w:rPr>
          <w:sz w:val="24"/>
          <w:szCs w:val="24"/>
        </w:rPr>
        <w:t>19</w:t>
      </w:r>
      <w:r w:rsidR="00676873" w:rsidRPr="00476035">
        <w:rPr>
          <w:sz w:val="24"/>
          <w:szCs w:val="24"/>
        </w:rPr>
        <w:t xml:space="preserve">). La sentencia fue proferida el </w:t>
      </w:r>
      <w:r w:rsidR="006440CD" w:rsidRPr="00476035">
        <w:rPr>
          <w:sz w:val="24"/>
          <w:szCs w:val="24"/>
        </w:rPr>
        <w:t>20 de septiembre</w:t>
      </w:r>
      <w:r w:rsidR="00676873" w:rsidRPr="00476035">
        <w:rPr>
          <w:sz w:val="24"/>
          <w:szCs w:val="24"/>
        </w:rPr>
        <w:t xml:space="preserve"> de 2016 (</w:t>
      </w:r>
      <w:proofErr w:type="spellStart"/>
      <w:r w:rsidR="00676873" w:rsidRPr="00476035">
        <w:rPr>
          <w:sz w:val="24"/>
          <w:szCs w:val="24"/>
        </w:rPr>
        <w:t>fl</w:t>
      </w:r>
      <w:r w:rsidR="006440CD" w:rsidRPr="00476035">
        <w:rPr>
          <w:sz w:val="24"/>
          <w:szCs w:val="24"/>
        </w:rPr>
        <w:t>s</w:t>
      </w:r>
      <w:proofErr w:type="spellEnd"/>
      <w:r w:rsidR="00676873" w:rsidRPr="00476035">
        <w:rPr>
          <w:sz w:val="24"/>
          <w:szCs w:val="24"/>
        </w:rPr>
        <w:t xml:space="preserve">. </w:t>
      </w:r>
      <w:r w:rsidR="006440CD" w:rsidRPr="00476035">
        <w:rPr>
          <w:sz w:val="24"/>
          <w:szCs w:val="24"/>
        </w:rPr>
        <w:t>49-61</w:t>
      </w:r>
      <w:r w:rsidR="00676873" w:rsidRPr="00476035">
        <w:rPr>
          <w:sz w:val="24"/>
          <w:szCs w:val="24"/>
        </w:rPr>
        <w:t xml:space="preserve">). </w:t>
      </w:r>
    </w:p>
    <w:p w:rsidR="00676873" w:rsidRPr="00476035" w:rsidRDefault="00676873" w:rsidP="00476035">
      <w:pPr>
        <w:spacing w:line="288" w:lineRule="auto"/>
        <w:ind w:right="-96"/>
        <w:jc w:val="both"/>
        <w:rPr>
          <w:sz w:val="24"/>
          <w:szCs w:val="24"/>
        </w:rPr>
      </w:pPr>
    </w:p>
    <w:p w:rsidR="006212F1" w:rsidRPr="00476035" w:rsidRDefault="00676873" w:rsidP="00476035">
      <w:pPr>
        <w:spacing w:line="288" w:lineRule="auto"/>
        <w:ind w:right="-96"/>
        <w:jc w:val="both"/>
        <w:rPr>
          <w:sz w:val="24"/>
          <w:szCs w:val="24"/>
        </w:rPr>
      </w:pPr>
      <w:r w:rsidRPr="00476035">
        <w:rPr>
          <w:sz w:val="24"/>
          <w:szCs w:val="24"/>
        </w:rPr>
        <w:t xml:space="preserve">2.4 </w:t>
      </w:r>
      <w:r w:rsidR="006440CD" w:rsidRPr="00476035">
        <w:rPr>
          <w:sz w:val="24"/>
          <w:szCs w:val="24"/>
        </w:rPr>
        <w:t xml:space="preserve">La defensa </w:t>
      </w:r>
      <w:r w:rsidRPr="00476035">
        <w:rPr>
          <w:sz w:val="24"/>
          <w:szCs w:val="24"/>
        </w:rPr>
        <w:t>del procesad</w:t>
      </w:r>
      <w:r w:rsidR="006440CD" w:rsidRPr="00476035">
        <w:rPr>
          <w:sz w:val="24"/>
          <w:szCs w:val="24"/>
        </w:rPr>
        <w:t>o</w:t>
      </w:r>
      <w:r w:rsidRPr="00476035">
        <w:rPr>
          <w:sz w:val="24"/>
          <w:szCs w:val="24"/>
        </w:rPr>
        <w:t xml:space="preserve"> apeló el fallo de primer nivel. </w:t>
      </w:r>
      <w:r w:rsidR="006212F1" w:rsidRPr="00476035">
        <w:rPr>
          <w:sz w:val="24"/>
          <w:szCs w:val="24"/>
        </w:rPr>
        <w:t xml:space="preserve"> </w:t>
      </w:r>
    </w:p>
    <w:p w:rsidR="007A570B" w:rsidRPr="00476035" w:rsidRDefault="007A570B" w:rsidP="00476035">
      <w:pPr>
        <w:spacing w:line="288" w:lineRule="auto"/>
        <w:ind w:right="-96"/>
        <w:jc w:val="both"/>
        <w:rPr>
          <w:sz w:val="24"/>
          <w:szCs w:val="24"/>
        </w:rPr>
      </w:pPr>
    </w:p>
    <w:p w:rsidR="00F474B2" w:rsidRPr="00476035" w:rsidRDefault="00F474B2" w:rsidP="00476035">
      <w:pPr>
        <w:spacing w:line="288" w:lineRule="auto"/>
        <w:ind w:right="-96"/>
        <w:jc w:val="both"/>
        <w:rPr>
          <w:sz w:val="24"/>
          <w:szCs w:val="24"/>
        </w:rPr>
      </w:pPr>
    </w:p>
    <w:p w:rsidR="007A570B" w:rsidRPr="00476035" w:rsidRDefault="007A570B" w:rsidP="00476035">
      <w:pPr>
        <w:spacing w:line="288" w:lineRule="auto"/>
        <w:ind w:right="-96"/>
        <w:jc w:val="center"/>
        <w:rPr>
          <w:b/>
          <w:bCs/>
          <w:sz w:val="24"/>
          <w:szCs w:val="24"/>
          <w:lang w:val="es-ES"/>
        </w:rPr>
      </w:pPr>
      <w:r w:rsidRPr="00476035">
        <w:rPr>
          <w:b/>
          <w:bCs/>
          <w:sz w:val="24"/>
          <w:szCs w:val="24"/>
          <w:lang w:val="es-ES"/>
        </w:rPr>
        <w:t>3. IDENTIFICACIÓN</w:t>
      </w:r>
    </w:p>
    <w:p w:rsidR="007A570B" w:rsidRPr="00476035" w:rsidRDefault="007A570B" w:rsidP="00476035">
      <w:pPr>
        <w:spacing w:line="288" w:lineRule="auto"/>
        <w:ind w:right="-96"/>
        <w:jc w:val="center"/>
        <w:rPr>
          <w:bCs/>
          <w:sz w:val="24"/>
          <w:szCs w:val="24"/>
          <w:lang w:val="es-ES"/>
        </w:rPr>
      </w:pPr>
    </w:p>
    <w:p w:rsidR="007A570B" w:rsidRPr="00476035" w:rsidRDefault="007A570B" w:rsidP="00476035">
      <w:pPr>
        <w:spacing w:line="288" w:lineRule="auto"/>
        <w:ind w:right="-96"/>
        <w:jc w:val="both"/>
        <w:rPr>
          <w:sz w:val="24"/>
          <w:szCs w:val="24"/>
          <w:lang w:val="es-ES"/>
        </w:rPr>
      </w:pPr>
      <w:r w:rsidRPr="00476035">
        <w:rPr>
          <w:sz w:val="24"/>
          <w:szCs w:val="24"/>
          <w:lang w:val="es-ES"/>
        </w:rPr>
        <w:t xml:space="preserve">Se trata de </w:t>
      </w:r>
      <w:r w:rsidR="00BE1322">
        <w:rPr>
          <w:sz w:val="24"/>
          <w:szCs w:val="24"/>
          <w:lang w:val="es-ES"/>
        </w:rPr>
        <w:t>RO</w:t>
      </w:r>
      <w:r w:rsidR="00676873" w:rsidRPr="00476035">
        <w:rPr>
          <w:sz w:val="24"/>
          <w:szCs w:val="24"/>
          <w:lang w:val="es-ES"/>
        </w:rPr>
        <w:t xml:space="preserve">, identificado con cédula de ciudadanía Nro. </w:t>
      </w:r>
      <w:r w:rsidR="006440CD" w:rsidRPr="00476035">
        <w:rPr>
          <w:sz w:val="24"/>
          <w:szCs w:val="24"/>
          <w:lang w:val="es-ES"/>
        </w:rPr>
        <w:t>16.943.759</w:t>
      </w:r>
      <w:r w:rsidR="00160041" w:rsidRPr="00476035">
        <w:rPr>
          <w:sz w:val="24"/>
          <w:szCs w:val="24"/>
          <w:lang w:val="es-ES"/>
        </w:rPr>
        <w:t>,</w:t>
      </w:r>
      <w:r w:rsidRPr="00476035">
        <w:rPr>
          <w:sz w:val="24"/>
          <w:szCs w:val="24"/>
          <w:lang w:val="es-ES"/>
        </w:rPr>
        <w:t xml:space="preserve"> nació el</w:t>
      </w:r>
      <w:r w:rsidR="00676873" w:rsidRPr="00476035">
        <w:rPr>
          <w:sz w:val="24"/>
          <w:szCs w:val="24"/>
          <w:lang w:val="es-ES"/>
        </w:rPr>
        <w:t xml:space="preserve"> </w:t>
      </w:r>
      <w:r w:rsidR="00160041" w:rsidRPr="00476035">
        <w:rPr>
          <w:sz w:val="24"/>
          <w:szCs w:val="24"/>
          <w:lang w:val="es-ES"/>
        </w:rPr>
        <w:t>18 de marzo de 1982</w:t>
      </w:r>
      <w:r w:rsidR="00676873" w:rsidRPr="00476035">
        <w:rPr>
          <w:sz w:val="24"/>
          <w:szCs w:val="24"/>
          <w:lang w:val="es-ES"/>
        </w:rPr>
        <w:t xml:space="preserve"> en </w:t>
      </w:r>
      <w:r w:rsidR="00160041" w:rsidRPr="00476035">
        <w:rPr>
          <w:sz w:val="24"/>
          <w:szCs w:val="24"/>
          <w:lang w:val="es-ES"/>
        </w:rPr>
        <w:t xml:space="preserve">Cali </w:t>
      </w:r>
      <w:r w:rsidR="00856807" w:rsidRPr="00476035">
        <w:rPr>
          <w:sz w:val="24"/>
          <w:szCs w:val="24"/>
          <w:lang w:val="es-ES"/>
        </w:rPr>
        <w:t>–</w:t>
      </w:r>
      <w:r w:rsidR="00160041" w:rsidRPr="00476035">
        <w:rPr>
          <w:sz w:val="24"/>
          <w:szCs w:val="24"/>
          <w:lang w:val="es-ES"/>
        </w:rPr>
        <w:t xml:space="preserve"> Valle</w:t>
      </w:r>
      <w:r w:rsidR="00856807" w:rsidRPr="00476035">
        <w:rPr>
          <w:sz w:val="24"/>
          <w:szCs w:val="24"/>
          <w:lang w:val="es-ES"/>
        </w:rPr>
        <w:t>, de ocupación cotero.</w:t>
      </w:r>
    </w:p>
    <w:p w:rsidR="00F474B2" w:rsidRPr="00476035" w:rsidRDefault="00F474B2" w:rsidP="00476035">
      <w:pPr>
        <w:spacing w:line="288" w:lineRule="auto"/>
        <w:ind w:right="-96"/>
        <w:jc w:val="both"/>
        <w:rPr>
          <w:sz w:val="24"/>
          <w:szCs w:val="24"/>
          <w:lang w:val="es-ES"/>
        </w:rPr>
      </w:pPr>
    </w:p>
    <w:p w:rsidR="008A25B3" w:rsidRPr="00476035" w:rsidRDefault="008A25B3" w:rsidP="00476035">
      <w:pPr>
        <w:spacing w:line="288" w:lineRule="auto"/>
        <w:ind w:right="-96"/>
        <w:jc w:val="both"/>
        <w:rPr>
          <w:sz w:val="24"/>
          <w:szCs w:val="24"/>
          <w:lang w:val="es-ES"/>
        </w:rPr>
      </w:pPr>
    </w:p>
    <w:p w:rsidR="007A570B" w:rsidRPr="00476035" w:rsidRDefault="007A570B" w:rsidP="00476035">
      <w:pPr>
        <w:spacing w:line="288" w:lineRule="auto"/>
        <w:ind w:right="-96"/>
        <w:jc w:val="center"/>
        <w:rPr>
          <w:b/>
          <w:bCs/>
          <w:sz w:val="24"/>
          <w:szCs w:val="24"/>
          <w:lang w:val="es-ES"/>
        </w:rPr>
      </w:pPr>
      <w:r w:rsidRPr="00476035">
        <w:rPr>
          <w:b/>
          <w:bCs/>
          <w:sz w:val="24"/>
          <w:szCs w:val="24"/>
          <w:lang w:val="es-ES"/>
        </w:rPr>
        <w:t xml:space="preserve">4. </w:t>
      </w:r>
      <w:r w:rsidR="008A25B3" w:rsidRPr="00476035">
        <w:rPr>
          <w:b/>
          <w:bCs/>
          <w:sz w:val="24"/>
          <w:szCs w:val="24"/>
          <w:lang w:val="es-ES"/>
        </w:rPr>
        <w:t>FUNDAMENTOS</w:t>
      </w:r>
      <w:r w:rsidRPr="00476035">
        <w:rPr>
          <w:b/>
          <w:bCs/>
          <w:sz w:val="24"/>
          <w:szCs w:val="24"/>
          <w:lang w:val="es-ES"/>
        </w:rPr>
        <w:t xml:space="preserve"> DEL FALLO</w:t>
      </w:r>
    </w:p>
    <w:p w:rsidR="00BD32A2" w:rsidRDefault="00BD32A2" w:rsidP="00476035">
      <w:pPr>
        <w:spacing w:line="288" w:lineRule="auto"/>
        <w:ind w:right="-96"/>
        <w:rPr>
          <w:bCs/>
          <w:sz w:val="24"/>
          <w:szCs w:val="24"/>
          <w:lang w:val="es-ES"/>
        </w:rPr>
      </w:pPr>
    </w:p>
    <w:p w:rsidR="007A570B" w:rsidRDefault="004A3FC1" w:rsidP="00476035">
      <w:pPr>
        <w:spacing w:line="288" w:lineRule="auto"/>
        <w:ind w:right="-96"/>
        <w:rPr>
          <w:bCs/>
          <w:sz w:val="24"/>
          <w:szCs w:val="24"/>
          <w:lang w:val="es-ES"/>
        </w:rPr>
      </w:pPr>
      <w:r w:rsidRPr="00476035">
        <w:rPr>
          <w:bCs/>
          <w:sz w:val="24"/>
          <w:szCs w:val="24"/>
          <w:lang w:val="es-ES"/>
        </w:rPr>
        <w:t>(Síntesis)</w:t>
      </w:r>
    </w:p>
    <w:p w:rsidR="00BD32A2" w:rsidRPr="00476035" w:rsidRDefault="00BD32A2" w:rsidP="00476035">
      <w:pPr>
        <w:spacing w:line="288" w:lineRule="auto"/>
        <w:ind w:right="-96"/>
        <w:rPr>
          <w:bCs/>
          <w:sz w:val="24"/>
          <w:szCs w:val="24"/>
          <w:lang w:val="es-ES"/>
        </w:rPr>
      </w:pPr>
    </w:p>
    <w:p w:rsidR="004A3FC1" w:rsidRPr="00476035" w:rsidRDefault="004A3FC1" w:rsidP="00476035">
      <w:pPr>
        <w:pStyle w:val="Prrafodelista"/>
        <w:numPr>
          <w:ilvl w:val="0"/>
          <w:numId w:val="44"/>
        </w:numPr>
        <w:spacing w:line="288" w:lineRule="auto"/>
        <w:ind w:right="-96"/>
        <w:jc w:val="both"/>
        <w:rPr>
          <w:bCs/>
          <w:sz w:val="24"/>
          <w:szCs w:val="24"/>
          <w:lang w:val="es-ES"/>
        </w:rPr>
      </w:pPr>
      <w:r w:rsidRPr="00476035">
        <w:rPr>
          <w:bCs/>
          <w:sz w:val="24"/>
          <w:szCs w:val="24"/>
          <w:lang w:val="es-ES"/>
        </w:rPr>
        <w:t>El haber probatorio aportado por la fiscalía permite determinar que el acusado  fue la persona sorprendida en las circunstancias descritas, hecho que no fue materia de discusión en el juicio. Lo que el ciudadano portaba no fue nada distinto que material en polvo distribuido en 20 bolsas con apariencia de estupefaciente.</w:t>
      </w:r>
    </w:p>
    <w:p w:rsidR="004A3FC1" w:rsidRPr="00476035" w:rsidRDefault="004A3FC1" w:rsidP="00476035">
      <w:pPr>
        <w:pStyle w:val="Prrafodelista"/>
        <w:spacing w:line="288" w:lineRule="auto"/>
        <w:ind w:right="-96"/>
        <w:jc w:val="both"/>
        <w:rPr>
          <w:bCs/>
          <w:sz w:val="24"/>
          <w:szCs w:val="24"/>
          <w:lang w:val="es-ES"/>
        </w:rPr>
      </w:pPr>
    </w:p>
    <w:p w:rsidR="004A3FC1" w:rsidRPr="00476035" w:rsidRDefault="003F115B" w:rsidP="00476035">
      <w:pPr>
        <w:pStyle w:val="Prrafodelista"/>
        <w:numPr>
          <w:ilvl w:val="0"/>
          <w:numId w:val="44"/>
        </w:numPr>
        <w:spacing w:line="288" w:lineRule="auto"/>
        <w:ind w:right="-96"/>
        <w:jc w:val="both"/>
        <w:rPr>
          <w:bCs/>
          <w:sz w:val="24"/>
          <w:szCs w:val="24"/>
          <w:lang w:val="es-ES"/>
        </w:rPr>
      </w:pPr>
      <w:r w:rsidRPr="00476035">
        <w:rPr>
          <w:bCs/>
          <w:sz w:val="24"/>
          <w:szCs w:val="24"/>
          <w:lang w:val="es-ES"/>
        </w:rPr>
        <w:t>C</w:t>
      </w:r>
      <w:r w:rsidR="004A3FC1" w:rsidRPr="00476035">
        <w:rPr>
          <w:bCs/>
          <w:sz w:val="24"/>
          <w:szCs w:val="24"/>
          <w:lang w:val="es-ES"/>
        </w:rPr>
        <w:t>uestionó la certeza de que toda la sustancia contenida en las 20 bolsas correspondiera a cocaína porque se pesó y analizó después de haberl</w:t>
      </w:r>
      <w:r w:rsidRPr="00476035">
        <w:rPr>
          <w:bCs/>
          <w:sz w:val="24"/>
          <w:szCs w:val="24"/>
          <w:lang w:val="es-ES"/>
        </w:rPr>
        <w:t>a</w:t>
      </w:r>
      <w:r w:rsidR="004A3FC1" w:rsidRPr="00476035">
        <w:rPr>
          <w:bCs/>
          <w:sz w:val="24"/>
          <w:szCs w:val="24"/>
          <w:lang w:val="es-ES"/>
        </w:rPr>
        <w:t xml:space="preserve"> homogeneizado y puede ser posible que el contenido de alguna o algunas bolsas no fuera igual sino que la mezcla que se hizo </w:t>
      </w:r>
      <w:r w:rsidRPr="00476035">
        <w:rPr>
          <w:bCs/>
          <w:sz w:val="24"/>
          <w:szCs w:val="24"/>
          <w:lang w:val="es-ES"/>
        </w:rPr>
        <w:t xml:space="preserve">llevó a </w:t>
      </w:r>
      <w:r w:rsidR="004A3FC1" w:rsidRPr="00476035">
        <w:rPr>
          <w:bCs/>
          <w:sz w:val="24"/>
          <w:szCs w:val="24"/>
          <w:lang w:val="es-ES"/>
        </w:rPr>
        <w:t>ese resultado lo que genera duda en favor del procesado.</w:t>
      </w:r>
      <w:r w:rsidR="0052717C" w:rsidRPr="00476035">
        <w:rPr>
          <w:bCs/>
          <w:sz w:val="24"/>
          <w:szCs w:val="24"/>
          <w:lang w:val="es-ES"/>
        </w:rPr>
        <w:t xml:space="preserve"> Además </w:t>
      </w:r>
      <w:r w:rsidR="0052717C" w:rsidRPr="00476035">
        <w:rPr>
          <w:bCs/>
          <w:sz w:val="24"/>
          <w:szCs w:val="24"/>
        </w:rPr>
        <w:t xml:space="preserve">porque </w:t>
      </w:r>
      <w:r w:rsidR="004A3FC1" w:rsidRPr="00476035">
        <w:rPr>
          <w:bCs/>
          <w:sz w:val="24"/>
          <w:szCs w:val="24"/>
          <w:lang w:val="es-ES"/>
        </w:rPr>
        <w:t>el químico forense no dictaminó que se tratara de cocaína pura</w:t>
      </w:r>
      <w:r w:rsidR="00D67E72" w:rsidRPr="00476035">
        <w:rPr>
          <w:bCs/>
          <w:sz w:val="24"/>
          <w:szCs w:val="24"/>
          <w:lang w:val="es-ES"/>
        </w:rPr>
        <w:t>. Por último dijo que</w:t>
      </w:r>
      <w:r w:rsidR="004A3FC1" w:rsidRPr="00476035">
        <w:rPr>
          <w:bCs/>
          <w:sz w:val="24"/>
          <w:szCs w:val="24"/>
          <w:lang w:val="es-ES"/>
        </w:rPr>
        <w:t xml:space="preserve"> si se tratara de cocaína, el peso de seis gramos excede en mínima parte la dosis de uso personal y, tratándose de un adicto, no vulnera ni lesiona el bien jurídico que se tutela.</w:t>
      </w:r>
    </w:p>
    <w:p w:rsidR="004A3FC1" w:rsidRPr="00476035" w:rsidRDefault="00F22A8D" w:rsidP="00476035">
      <w:pPr>
        <w:pStyle w:val="Prrafodelista"/>
        <w:numPr>
          <w:ilvl w:val="0"/>
          <w:numId w:val="44"/>
        </w:numPr>
        <w:spacing w:line="288" w:lineRule="auto"/>
        <w:ind w:right="-96"/>
        <w:jc w:val="both"/>
        <w:rPr>
          <w:bCs/>
          <w:sz w:val="24"/>
          <w:szCs w:val="24"/>
          <w:lang w:val="es-ES"/>
        </w:rPr>
      </w:pPr>
      <w:r w:rsidRPr="00476035">
        <w:rPr>
          <w:bCs/>
          <w:sz w:val="24"/>
          <w:szCs w:val="24"/>
          <w:lang w:val="es-ES"/>
        </w:rPr>
        <w:t xml:space="preserve">Si bien el </w:t>
      </w:r>
      <w:r w:rsidR="004A3FC1" w:rsidRPr="00476035">
        <w:rPr>
          <w:bCs/>
          <w:sz w:val="24"/>
          <w:szCs w:val="24"/>
          <w:lang w:val="es-ES"/>
        </w:rPr>
        <w:t>perito</w:t>
      </w:r>
      <w:r w:rsidRPr="00476035">
        <w:rPr>
          <w:bCs/>
          <w:sz w:val="24"/>
          <w:szCs w:val="24"/>
          <w:lang w:val="es-ES"/>
        </w:rPr>
        <w:t xml:space="preserve"> manifestó</w:t>
      </w:r>
      <w:r w:rsidR="004A3FC1" w:rsidRPr="00476035">
        <w:rPr>
          <w:bCs/>
          <w:sz w:val="24"/>
          <w:szCs w:val="24"/>
          <w:lang w:val="es-ES"/>
        </w:rPr>
        <w:t xml:space="preserve"> que la muestra para analizar la tomó de la mezcla de las 20 que llegaron porque el protocolo dice que se debe homogenizar la sustancia por las características de las bolsitas y explicó que homogenizar consiste en extraerlas del contenedor, revolver y luego tomar una pequeña cantidad para estudiarla</w:t>
      </w:r>
      <w:r w:rsidRPr="00476035">
        <w:rPr>
          <w:bCs/>
          <w:sz w:val="24"/>
          <w:szCs w:val="24"/>
          <w:lang w:val="es-ES"/>
        </w:rPr>
        <w:t xml:space="preserve">. Entonces no incurrió en </w:t>
      </w:r>
      <w:r w:rsidR="004A3FC1" w:rsidRPr="00476035">
        <w:rPr>
          <w:bCs/>
          <w:sz w:val="24"/>
          <w:szCs w:val="24"/>
          <w:lang w:val="es-ES"/>
        </w:rPr>
        <w:t>irregularidad alguna porque así están diseñados los protocolos</w:t>
      </w:r>
      <w:r w:rsidRPr="00476035">
        <w:rPr>
          <w:bCs/>
          <w:sz w:val="24"/>
          <w:szCs w:val="24"/>
          <w:lang w:val="es-ES"/>
        </w:rPr>
        <w:t xml:space="preserve"> y se trata de una persona con experiencia en su actividad lo que permite concluir que no exista duda al respecto. </w:t>
      </w:r>
    </w:p>
    <w:p w:rsidR="00F22A8D" w:rsidRPr="00476035" w:rsidRDefault="00F22A8D" w:rsidP="00476035">
      <w:pPr>
        <w:spacing w:line="288" w:lineRule="auto"/>
        <w:ind w:right="-96"/>
        <w:jc w:val="both"/>
        <w:rPr>
          <w:bCs/>
          <w:sz w:val="24"/>
          <w:szCs w:val="24"/>
          <w:lang w:val="es-ES"/>
        </w:rPr>
      </w:pPr>
    </w:p>
    <w:p w:rsidR="004A3FC1" w:rsidRPr="00476035" w:rsidRDefault="00F22A8D" w:rsidP="00476035">
      <w:pPr>
        <w:pStyle w:val="Prrafodelista"/>
        <w:numPr>
          <w:ilvl w:val="0"/>
          <w:numId w:val="44"/>
        </w:numPr>
        <w:spacing w:line="288" w:lineRule="auto"/>
        <w:ind w:right="-96"/>
        <w:jc w:val="both"/>
        <w:rPr>
          <w:bCs/>
          <w:sz w:val="24"/>
          <w:szCs w:val="24"/>
          <w:lang w:val="es-ES"/>
        </w:rPr>
      </w:pPr>
      <w:r w:rsidRPr="00476035">
        <w:rPr>
          <w:bCs/>
          <w:sz w:val="24"/>
          <w:szCs w:val="24"/>
          <w:lang w:val="es-ES"/>
        </w:rPr>
        <w:t xml:space="preserve">En cuanto al </w:t>
      </w:r>
      <w:r w:rsidR="004A3FC1" w:rsidRPr="00476035">
        <w:rPr>
          <w:bCs/>
          <w:sz w:val="24"/>
          <w:szCs w:val="24"/>
          <w:lang w:val="es-ES"/>
        </w:rPr>
        <w:t>dictamen de química forense</w:t>
      </w:r>
      <w:r w:rsidRPr="00476035">
        <w:rPr>
          <w:bCs/>
          <w:sz w:val="24"/>
          <w:szCs w:val="24"/>
          <w:lang w:val="es-ES"/>
        </w:rPr>
        <w:t xml:space="preserve"> en el mismo se concluyó </w:t>
      </w:r>
      <w:r w:rsidR="004A3FC1" w:rsidRPr="00476035">
        <w:rPr>
          <w:bCs/>
          <w:sz w:val="24"/>
          <w:szCs w:val="24"/>
          <w:lang w:val="es-ES"/>
        </w:rPr>
        <w:t>que la muestra analizada contiene cocaína</w:t>
      </w:r>
      <w:r w:rsidRPr="00476035">
        <w:rPr>
          <w:bCs/>
          <w:sz w:val="24"/>
          <w:szCs w:val="24"/>
          <w:lang w:val="es-ES"/>
        </w:rPr>
        <w:t xml:space="preserve"> lo que confirma el resultado </w:t>
      </w:r>
      <w:r w:rsidR="004A3FC1" w:rsidRPr="00476035">
        <w:rPr>
          <w:bCs/>
          <w:sz w:val="24"/>
          <w:szCs w:val="24"/>
          <w:lang w:val="es-ES"/>
        </w:rPr>
        <w:t>preliminar</w:t>
      </w:r>
      <w:r w:rsidRPr="00476035">
        <w:rPr>
          <w:bCs/>
          <w:sz w:val="24"/>
          <w:szCs w:val="24"/>
          <w:lang w:val="es-ES"/>
        </w:rPr>
        <w:t xml:space="preserve"> sin que sea necesario que se determine </w:t>
      </w:r>
      <w:r w:rsidR="004A3FC1" w:rsidRPr="00476035">
        <w:rPr>
          <w:bCs/>
          <w:sz w:val="24"/>
          <w:szCs w:val="24"/>
          <w:lang w:val="es-ES"/>
        </w:rPr>
        <w:t xml:space="preserve">si </w:t>
      </w:r>
      <w:r w:rsidRPr="00476035">
        <w:rPr>
          <w:bCs/>
          <w:sz w:val="24"/>
          <w:szCs w:val="24"/>
          <w:lang w:val="es-ES"/>
        </w:rPr>
        <w:t xml:space="preserve">la sustancia es </w:t>
      </w:r>
      <w:r w:rsidR="004A3FC1" w:rsidRPr="00476035">
        <w:rPr>
          <w:bCs/>
          <w:sz w:val="24"/>
          <w:szCs w:val="24"/>
          <w:lang w:val="es-ES"/>
        </w:rPr>
        <w:t>pura puesto que la norma que sanciona el tráfico de estupefacientes lo hace no en relación con quien tenga cocaína pura, sino cocaína o sustancia estupefaciente a base cocaína.</w:t>
      </w:r>
    </w:p>
    <w:p w:rsidR="00F22A8D" w:rsidRPr="00476035" w:rsidRDefault="00F22A8D" w:rsidP="00476035">
      <w:pPr>
        <w:spacing w:line="288" w:lineRule="auto"/>
        <w:ind w:right="-96"/>
        <w:jc w:val="both"/>
        <w:rPr>
          <w:bCs/>
          <w:sz w:val="24"/>
          <w:szCs w:val="24"/>
          <w:lang w:val="es-ES"/>
        </w:rPr>
      </w:pPr>
    </w:p>
    <w:p w:rsidR="004A3FC1" w:rsidRPr="00476035" w:rsidRDefault="00782A33" w:rsidP="00476035">
      <w:pPr>
        <w:pStyle w:val="Prrafodelista"/>
        <w:numPr>
          <w:ilvl w:val="0"/>
          <w:numId w:val="44"/>
        </w:numPr>
        <w:spacing w:line="288" w:lineRule="auto"/>
        <w:ind w:right="-96"/>
        <w:jc w:val="both"/>
        <w:rPr>
          <w:bCs/>
          <w:sz w:val="24"/>
          <w:szCs w:val="24"/>
          <w:lang w:val="es-ES"/>
        </w:rPr>
      </w:pPr>
      <w:r w:rsidRPr="00476035">
        <w:rPr>
          <w:bCs/>
          <w:sz w:val="24"/>
          <w:szCs w:val="24"/>
          <w:lang w:val="es-ES"/>
        </w:rPr>
        <w:t xml:space="preserve">Ahora en lo que tiene que ver con el consumo de estupefacientes por parte del procesado, tuvo en cuenta </w:t>
      </w:r>
      <w:r w:rsidR="004A3FC1" w:rsidRPr="00476035">
        <w:rPr>
          <w:bCs/>
          <w:sz w:val="24"/>
          <w:szCs w:val="24"/>
          <w:lang w:val="es-ES"/>
        </w:rPr>
        <w:t>la estipulación que hicieron de los arraigos donde él manifestó que usa perico</w:t>
      </w:r>
      <w:r w:rsidRPr="00476035">
        <w:rPr>
          <w:bCs/>
          <w:sz w:val="24"/>
          <w:szCs w:val="24"/>
          <w:lang w:val="es-ES"/>
        </w:rPr>
        <w:t xml:space="preserve"> pero solo podía portar la cantidad de uso personal que es de</w:t>
      </w:r>
      <w:r w:rsidR="004A3FC1" w:rsidRPr="00476035">
        <w:rPr>
          <w:bCs/>
          <w:sz w:val="24"/>
          <w:szCs w:val="24"/>
          <w:lang w:val="es-ES"/>
        </w:rPr>
        <w:t xml:space="preserve"> hasta un gramo</w:t>
      </w:r>
      <w:r w:rsidRPr="00476035">
        <w:rPr>
          <w:bCs/>
          <w:sz w:val="24"/>
          <w:szCs w:val="24"/>
          <w:lang w:val="es-ES"/>
        </w:rPr>
        <w:t xml:space="preserve"> o el doble atendiendo la tesis de </w:t>
      </w:r>
      <w:r w:rsidR="004A3FC1" w:rsidRPr="00476035">
        <w:rPr>
          <w:bCs/>
          <w:sz w:val="24"/>
          <w:szCs w:val="24"/>
          <w:lang w:val="es-ES"/>
        </w:rPr>
        <w:t>la Sala Penal del Tribunal Superior de esta ciudad</w:t>
      </w:r>
      <w:r w:rsidRPr="00476035">
        <w:rPr>
          <w:bCs/>
          <w:sz w:val="24"/>
          <w:szCs w:val="24"/>
          <w:lang w:val="es-ES"/>
        </w:rPr>
        <w:t xml:space="preserve">, pero se excedieron esas cantidades hasta los </w:t>
      </w:r>
      <w:r w:rsidR="004A3FC1" w:rsidRPr="00476035">
        <w:rPr>
          <w:bCs/>
          <w:sz w:val="24"/>
          <w:szCs w:val="24"/>
          <w:lang w:val="es-ES"/>
        </w:rPr>
        <w:t>seis gramos.</w:t>
      </w:r>
    </w:p>
    <w:p w:rsidR="00782A33" w:rsidRPr="00476035" w:rsidRDefault="00782A33" w:rsidP="00476035">
      <w:pPr>
        <w:spacing w:line="288" w:lineRule="auto"/>
        <w:ind w:right="-96"/>
        <w:jc w:val="both"/>
        <w:rPr>
          <w:bCs/>
          <w:sz w:val="24"/>
          <w:szCs w:val="24"/>
          <w:lang w:val="es-ES"/>
        </w:rPr>
      </w:pPr>
    </w:p>
    <w:p w:rsidR="004A3FC1" w:rsidRPr="00476035" w:rsidRDefault="00782A33" w:rsidP="00476035">
      <w:pPr>
        <w:pStyle w:val="Prrafodelista"/>
        <w:numPr>
          <w:ilvl w:val="0"/>
          <w:numId w:val="44"/>
        </w:numPr>
        <w:spacing w:line="288" w:lineRule="auto"/>
        <w:ind w:right="-96"/>
        <w:jc w:val="both"/>
        <w:rPr>
          <w:bCs/>
          <w:sz w:val="24"/>
          <w:szCs w:val="24"/>
          <w:lang w:val="es-ES"/>
        </w:rPr>
      </w:pPr>
      <w:r w:rsidRPr="00476035">
        <w:rPr>
          <w:bCs/>
          <w:sz w:val="24"/>
          <w:szCs w:val="24"/>
          <w:lang w:val="es-ES"/>
        </w:rPr>
        <w:t>Resaltó que</w:t>
      </w:r>
      <w:r w:rsidR="004A3FC1" w:rsidRPr="00476035">
        <w:rPr>
          <w:bCs/>
          <w:sz w:val="24"/>
          <w:szCs w:val="24"/>
          <w:lang w:val="es-ES"/>
        </w:rPr>
        <w:t xml:space="preserve"> en el contexto de ocurrencia de los hechos</w:t>
      </w:r>
      <w:r w:rsidRPr="00476035">
        <w:rPr>
          <w:bCs/>
          <w:sz w:val="24"/>
          <w:szCs w:val="24"/>
          <w:lang w:val="es-ES"/>
        </w:rPr>
        <w:t xml:space="preserve"> </w:t>
      </w:r>
      <w:r w:rsidR="004A3FC1" w:rsidRPr="00476035">
        <w:rPr>
          <w:bCs/>
          <w:sz w:val="24"/>
          <w:szCs w:val="24"/>
          <w:lang w:val="es-ES"/>
        </w:rPr>
        <w:t xml:space="preserve">resulta lógico pensar que ese material no era exclusivamente para su uso personal </w:t>
      </w:r>
      <w:r w:rsidRPr="00476035">
        <w:rPr>
          <w:bCs/>
          <w:sz w:val="24"/>
          <w:szCs w:val="24"/>
          <w:lang w:val="es-ES"/>
        </w:rPr>
        <w:t xml:space="preserve">teniendo en cuenta que </w:t>
      </w:r>
      <w:r w:rsidR="004A3FC1" w:rsidRPr="00476035">
        <w:rPr>
          <w:bCs/>
          <w:sz w:val="24"/>
          <w:szCs w:val="24"/>
          <w:lang w:val="es-ES"/>
        </w:rPr>
        <w:t xml:space="preserve">la sustancia estaba contenida en veinte bolsas plásticas </w:t>
      </w:r>
      <w:r w:rsidRPr="00476035">
        <w:rPr>
          <w:bCs/>
          <w:sz w:val="24"/>
          <w:szCs w:val="24"/>
          <w:lang w:val="es-ES"/>
        </w:rPr>
        <w:t xml:space="preserve">y el investigado se </w:t>
      </w:r>
      <w:r w:rsidR="004A3FC1" w:rsidRPr="00476035">
        <w:rPr>
          <w:bCs/>
          <w:sz w:val="24"/>
          <w:szCs w:val="24"/>
          <w:lang w:val="es-ES"/>
        </w:rPr>
        <w:t>encontraba a la entrada de un estadio de fútbol</w:t>
      </w:r>
      <w:r w:rsidRPr="00476035">
        <w:rPr>
          <w:bCs/>
          <w:sz w:val="24"/>
          <w:szCs w:val="24"/>
          <w:lang w:val="es-ES"/>
        </w:rPr>
        <w:t xml:space="preserve">. Además que al encontrarse </w:t>
      </w:r>
      <w:r w:rsidR="004A3FC1" w:rsidRPr="00476035">
        <w:rPr>
          <w:bCs/>
          <w:sz w:val="24"/>
          <w:szCs w:val="24"/>
          <w:lang w:val="es-ES"/>
        </w:rPr>
        <w:t>con la presencia policiva quiso esquivarla</w:t>
      </w:r>
      <w:r w:rsidRPr="00476035">
        <w:rPr>
          <w:bCs/>
          <w:sz w:val="24"/>
          <w:szCs w:val="24"/>
          <w:lang w:val="es-ES"/>
        </w:rPr>
        <w:t xml:space="preserve"> lo que </w:t>
      </w:r>
      <w:r w:rsidR="004A3FC1" w:rsidRPr="00476035">
        <w:rPr>
          <w:bCs/>
          <w:sz w:val="24"/>
          <w:szCs w:val="24"/>
          <w:lang w:val="es-ES"/>
        </w:rPr>
        <w:t>es indicativo que ese materia</w:t>
      </w:r>
      <w:r w:rsidRPr="00476035">
        <w:rPr>
          <w:bCs/>
          <w:sz w:val="24"/>
          <w:szCs w:val="24"/>
          <w:lang w:val="es-ES"/>
        </w:rPr>
        <w:t>l</w:t>
      </w:r>
      <w:r w:rsidR="004A3FC1" w:rsidRPr="00476035">
        <w:rPr>
          <w:bCs/>
          <w:sz w:val="24"/>
          <w:szCs w:val="24"/>
          <w:lang w:val="es-ES"/>
        </w:rPr>
        <w:t xml:space="preserve"> estaba des</w:t>
      </w:r>
      <w:r w:rsidRPr="00476035">
        <w:rPr>
          <w:bCs/>
          <w:sz w:val="24"/>
          <w:szCs w:val="24"/>
          <w:lang w:val="es-ES"/>
        </w:rPr>
        <w:t xml:space="preserve">tinado para el consumo de otros porque </w:t>
      </w:r>
      <w:r w:rsidR="004A3FC1" w:rsidRPr="00476035">
        <w:rPr>
          <w:bCs/>
          <w:sz w:val="24"/>
          <w:szCs w:val="24"/>
          <w:lang w:val="es-ES"/>
        </w:rPr>
        <w:t xml:space="preserve">ningún otro sentido tiene que se desplazara desde la ciudad de Cali Valle, que no estuviera en pos de entrar a disfrutar la contienda deportiva y que la puerta de ingreso fuera el punto por donde él se movilizaba. </w:t>
      </w:r>
      <w:r w:rsidR="002C6560" w:rsidRPr="00476035">
        <w:rPr>
          <w:bCs/>
          <w:sz w:val="24"/>
          <w:szCs w:val="24"/>
          <w:lang w:val="es-ES"/>
        </w:rPr>
        <w:t xml:space="preserve">Criterio soportado en pronunciamiento de </w:t>
      </w:r>
      <w:r w:rsidR="004A3FC1" w:rsidRPr="00476035">
        <w:rPr>
          <w:bCs/>
          <w:sz w:val="24"/>
          <w:szCs w:val="24"/>
          <w:lang w:val="es-ES"/>
        </w:rPr>
        <w:t>la Sala Penal de la Corte Suprema de Justicia, en sentencia dictada en el radicado 43512 de</w:t>
      </w:r>
      <w:r w:rsidR="002C6560" w:rsidRPr="00476035">
        <w:rPr>
          <w:bCs/>
          <w:sz w:val="24"/>
          <w:szCs w:val="24"/>
          <w:lang w:val="es-ES"/>
        </w:rPr>
        <w:t>l</w:t>
      </w:r>
      <w:r w:rsidR="004A3FC1" w:rsidRPr="00476035">
        <w:rPr>
          <w:bCs/>
          <w:sz w:val="24"/>
          <w:szCs w:val="24"/>
          <w:lang w:val="es-ES"/>
        </w:rPr>
        <w:t xml:space="preserve"> 16 de abril de 2016</w:t>
      </w:r>
      <w:r w:rsidR="002C6560" w:rsidRPr="00476035">
        <w:rPr>
          <w:bCs/>
          <w:sz w:val="24"/>
          <w:szCs w:val="24"/>
          <w:lang w:val="es-ES"/>
        </w:rPr>
        <w:t xml:space="preserve">. </w:t>
      </w:r>
    </w:p>
    <w:p w:rsidR="002C6560" w:rsidRPr="00476035" w:rsidRDefault="002C6560" w:rsidP="00476035">
      <w:pPr>
        <w:pStyle w:val="Prrafodelista"/>
        <w:spacing w:line="288" w:lineRule="auto"/>
        <w:ind w:right="-96"/>
        <w:jc w:val="both"/>
        <w:rPr>
          <w:bCs/>
          <w:sz w:val="24"/>
          <w:szCs w:val="24"/>
          <w:lang w:val="es-ES"/>
        </w:rPr>
      </w:pPr>
    </w:p>
    <w:p w:rsidR="002C6560" w:rsidRPr="00476035" w:rsidRDefault="002C6560" w:rsidP="00476035">
      <w:pPr>
        <w:pStyle w:val="Prrafodelista"/>
        <w:numPr>
          <w:ilvl w:val="0"/>
          <w:numId w:val="44"/>
        </w:numPr>
        <w:spacing w:line="288" w:lineRule="auto"/>
        <w:ind w:right="-96"/>
        <w:jc w:val="both"/>
        <w:rPr>
          <w:bCs/>
          <w:sz w:val="24"/>
          <w:szCs w:val="24"/>
          <w:lang w:val="es-ES"/>
        </w:rPr>
      </w:pPr>
      <w:r w:rsidRPr="00476035">
        <w:rPr>
          <w:bCs/>
          <w:sz w:val="24"/>
          <w:szCs w:val="24"/>
          <w:lang w:val="es-ES"/>
        </w:rPr>
        <w:t>A lo antedicho sumó</w:t>
      </w:r>
      <w:r w:rsidR="004A3FC1" w:rsidRPr="00476035">
        <w:rPr>
          <w:bCs/>
          <w:sz w:val="24"/>
          <w:szCs w:val="24"/>
          <w:lang w:val="es-ES"/>
        </w:rPr>
        <w:t xml:space="preserve"> la forma como estaba distribuido</w:t>
      </w:r>
      <w:r w:rsidRPr="00476035">
        <w:rPr>
          <w:bCs/>
          <w:sz w:val="24"/>
          <w:szCs w:val="24"/>
          <w:lang w:val="es-ES"/>
        </w:rPr>
        <w:t xml:space="preserve"> el estupefaciente que hace </w:t>
      </w:r>
      <w:r w:rsidR="004A3FC1" w:rsidRPr="00476035">
        <w:rPr>
          <w:bCs/>
          <w:sz w:val="24"/>
          <w:szCs w:val="24"/>
          <w:lang w:val="es-ES"/>
        </w:rPr>
        <w:t>evidente y clara la intención que tenía de afectar el bien jurídico tutelado</w:t>
      </w:r>
      <w:r w:rsidRPr="00476035">
        <w:rPr>
          <w:bCs/>
          <w:sz w:val="24"/>
          <w:szCs w:val="24"/>
          <w:lang w:val="es-ES"/>
        </w:rPr>
        <w:t xml:space="preserve"> y logró ponerlo en riesgo</w:t>
      </w:r>
      <w:r w:rsidR="004A3FC1" w:rsidRPr="00476035">
        <w:rPr>
          <w:bCs/>
          <w:sz w:val="24"/>
          <w:szCs w:val="24"/>
          <w:lang w:val="es-ES"/>
        </w:rPr>
        <w:t>.</w:t>
      </w:r>
    </w:p>
    <w:p w:rsidR="004A3FC1" w:rsidRPr="00476035" w:rsidRDefault="002C6560" w:rsidP="00476035">
      <w:pPr>
        <w:pStyle w:val="Prrafodelista"/>
        <w:numPr>
          <w:ilvl w:val="0"/>
          <w:numId w:val="44"/>
        </w:numPr>
        <w:spacing w:line="288" w:lineRule="auto"/>
        <w:ind w:right="-96"/>
        <w:jc w:val="both"/>
        <w:rPr>
          <w:bCs/>
          <w:sz w:val="24"/>
          <w:szCs w:val="24"/>
          <w:lang w:val="es-ES"/>
        </w:rPr>
      </w:pPr>
      <w:r w:rsidRPr="00476035">
        <w:rPr>
          <w:bCs/>
          <w:sz w:val="24"/>
          <w:szCs w:val="24"/>
          <w:lang w:val="es-ES"/>
        </w:rPr>
        <w:t>Adujo</w:t>
      </w:r>
      <w:r w:rsidR="004A3FC1" w:rsidRPr="00476035">
        <w:rPr>
          <w:bCs/>
          <w:sz w:val="24"/>
          <w:szCs w:val="24"/>
          <w:lang w:val="es-ES"/>
        </w:rPr>
        <w:t xml:space="preserve"> que en el caso no está demostrado que el procesado sea consumidor. Aunque fue un asunto estipulado por las partes, </w:t>
      </w:r>
      <w:r w:rsidRPr="00476035">
        <w:rPr>
          <w:bCs/>
          <w:sz w:val="24"/>
          <w:szCs w:val="24"/>
          <w:lang w:val="es-ES"/>
        </w:rPr>
        <w:t xml:space="preserve">porque </w:t>
      </w:r>
      <w:r w:rsidR="004A3FC1" w:rsidRPr="00476035">
        <w:rPr>
          <w:bCs/>
          <w:sz w:val="24"/>
          <w:szCs w:val="24"/>
          <w:lang w:val="es-ES"/>
        </w:rPr>
        <w:t>la persona con quien confirmaron los datos de arraigos, supuestamente la compañera sentimental del procesado, dijo que llevan conviviendo 17 años y que él no consume</w:t>
      </w:r>
      <w:r w:rsidRPr="00476035">
        <w:rPr>
          <w:bCs/>
          <w:sz w:val="24"/>
          <w:szCs w:val="24"/>
          <w:lang w:val="es-ES"/>
        </w:rPr>
        <w:t>.</w:t>
      </w:r>
    </w:p>
    <w:p w:rsidR="002C6560" w:rsidRPr="00476035" w:rsidRDefault="002C6560" w:rsidP="00476035">
      <w:pPr>
        <w:spacing w:line="288" w:lineRule="auto"/>
        <w:ind w:right="-96"/>
        <w:jc w:val="both"/>
        <w:rPr>
          <w:bCs/>
          <w:sz w:val="24"/>
          <w:szCs w:val="24"/>
          <w:lang w:val="es-ES"/>
        </w:rPr>
      </w:pPr>
    </w:p>
    <w:p w:rsidR="002C6560" w:rsidRPr="00476035" w:rsidRDefault="002C6560" w:rsidP="00476035">
      <w:pPr>
        <w:pStyle w:val="Prrafodelista"/>
        <w:numPr>
          <w:ilvl w:val="0"/>
          <w:numId w:val="44"/>
        </w:numPr>
        <w:spacing w:line="288" w:lineRule="auto"/>
        <w:ind w:right="-96"/>
        <w:jc w:val="both"/>
        <w:rPr>
          <w:bCs/>
          <w:sz w:val="24"/>
          <w:szCs w:val="24"/>
          <w:lang w:val="es-ES"/>
        </w:rPr>
      </w:pPr>
      <w:r w:rsidRPr="00476035">
        <w:rPr>
          <w:bCs/>
          <w:sz w:val="24"/>
          <w:szCs w:val="24"/>
          <w:lang w:val="es-ES"/>
        </w:rPr>
        <w:t xml:space="preserve">En cambio la </w:t>
      </w:r>
      <w:r w:rsidR="004A3FC1" w:rsidRPr="00476035">
        <w:rPr>
          <w:bCs/>
          <w:sz w:val="24"/>
          <w:szCs w:val="24"/>
          <w:lang w:val="es-ES"/>
        </w:rPr>
        <w:t xml:space="preserve">intención de causar la afrenta </w:t>
      </w:r>
      <w:r w:rsidRPr="00476035">
        <w:rPr>
          <w:bCs/>
          <w:sz w:val="24"/>
          <w:szCs w:val="24"/>
          <w:lang w:val="es-ES"/>
        </w:rPr>
        <w:t xml:space="preserve">fue tal que </w:t>
      </w:r>
      <w:r w:rsidR="004A3FC1" w:rsidRPr="00476035">
        <w:rPr>
          <w:bCs/>
          <w:sz w:val="24"/>
          <w:szCs w:val="24"/>
          <w:lang w:val="es-ES"/>
        </w:rPr>
        <w:t>la sola presencia de la policía lo turbó</w:t>
      </w:r>
      <w:r w:rsidRPr="00476035">
        <w:rPr>
          <w:bCs/>
          <w:sz w:val="24"/>
          <w:szCs w:val="24"/>
          <w:lang w:val="es-ES"/>
        </w:rPr>
        <w:t xml:space="preserve"> puesto que el </w:t>
      </w:r>
      <w:r w:rsidR="004A3FC1" w:rsidRPr="00476035">
        <w:rPr>
          <w:bCs/>
          <w:sz w:val="24"/>
          <w:szCs w:val="24"/>
          <w:lang w:val="es-ES"/>
        </w:rPr>
        <w:t>subintendente expresó que cuando los vio dio la espalda y dirigió su mirada a otra parte, comportamiento que lo delató.</w:t>
      </w:r>
      <w:r w:rsidRPr="00476035">
        <w:rPr>
          <w:bCs/>
          <w:sz w:val="24"/>
          <w:szCs w:val="24"/>
          <w:lang w:val="es-ES"/>
        </w:rPr>
        <w:t xml:space="preserve"> Aunado a ello conocía que su actuar era </w:t>
      </w:r>
      <w:r w:rsidR="004A3FC1" w:rsidRPr="00476035">
        <w:rPr>
          <w:bCs/>
          <w:sz w:val="24"/>
          <w:szCs w:val="24"/>
          <w:lang w:val="es-ES"/>
        </w:rPr>
        <w:t xml:space="preserve">contrario a la ley </w:t>
      </w:r>
      <w:r w:rsidRPr="00476035">
        <w:rPr>
          <w:bCs/>
          <w:sz w:val="24"/>
          <w:szCs w:val="24"/>
          <w:lang w:val="es-ES"/>
        </w:rPr>
        <w:t xml:space="preserve">y así lo reafirmó </w:t>
      </w:r>
      <w:r w:rsidR="004A3FC1" w:rsidRPr="00476035">
        <w:rPr>
          <w:bCs/>
          <w:sz w:val="24"/>
          <w:szCs w:val="24"/>
          <w:lang w:val="es-ES"/>
        </w:rPr>
        <w:t xml:space="preserve">cuando, entregada la sustancia que tenía en sus manos a los gendarmes, pasó a mentir sobre su identidad. </w:t>
      </w:r>
    </w:p>
    <w:p w:rsidR="002C6560" w:rsidRPr="00476035" w:rsidRDefault="002C6560" w:rsidP="00476035">
      <w:pPr>
        <w:pStyle w:val="Prrafodelista"/>
        <w:spacing w:line="288" w:lineRule="auto"/>
        <w:rPr>
          <w:bCs/>
          <w:sz w:val="24"/>
          <w:szCs w:val="24"/>
          <w:lang w:val="es-ES"/>
        </w:rPr>
      </w:pPr>
    </w:p>
    <w:p w:rsidR="004A3FC1" w:rsidRPr="00476035" w:rsidRDefault="0054596A" w:rsidP="00476035">
      <w:pPr>
        <w:pStyle w:val="Prrafodelista"/>
        <w:numPr>
          <w:ilvl w:val="0"/>
          <w:numId w:val="44"/>
        </w:numPr>
        <w:spacing w:line="288" w:lineRule="auto"/>
        <w:ind w:right="-96"/>
        <w:jc w:val="both"/>
        <w:rPr>
          <w:bCs/>
          <w:sz w:val="24"/>
          <w:szCs w:val="24"/>
          <w:lang w:val="es-ES"/>
        </w:rPr>
      </w:pPr>
      <w:r w:rsidRPr="00476035">
        <w:rPr>
          <w:bCs/>
          <w:sz w:val="24"/>
          <w:szCs w:val="24"/>
          <w:lang w:val="es-ES"/>
        </w:rPr>
        <w:t>N</w:t>
      </w:r>
      <w:r w:rsidR="002C6560" w:rsidRPr="00476035">
        <w:rPr>
          <w:bCs/>
          <w:sz w:val="24"/>
          <w:szCs w:val="24"/>
          <w:lang w:val="es-ES"/>
        </w:rPr>
        <w:t xml:space="preserve">o accedió </w:t>
      </w:r>
      <w:r w:rsidRPr="00476035">
        <w:rPr>
          <w:bCs/>
          <w:sz w:val="24"/>
          <w:szCs w:val="24"/>
          <w:lang w:val="es-ES"/>
        </w:rPr>
        <w:t xml:space="preserve">al reconocimiento de la causal de marginalidad </w:t>
      </w:r>
      <w:r w:rsidR="004A3FC1" w:rsidRPr="00476035">
        <w:rPr>
          <w:bCs/>
          <w:sz w:val="24"/>
          <w:szCs w:val="24"/>
          <w:lang w:val="es-ES"/>
        </w:rPr>
        <w:t>porque no se probó</w:t>
      </w:r>
      <w:r w:rsidR="004A3A7E" w:rsidRPr="00476035">
        <w:rPr>
          <w:bCs/>
          <w:sz w:val="24"/>
          <w:szCs w:val="24"/>
          <w:lang w:val="es-ES"/>
        </w:rPr>
        <w:t xml:space="preserve"> que</w:t>
      </w:r>
      <w:r w:rsidRPr="00476035">
        <w:rPr>
          <w:bCs/>
          <w:sz w:val="24"/>
          <w:szCs w:val="24"/>
          <w:lang w:val="es-ES"/>
        </w:rPr>
        <w:t xml:space="preserve"> el acusado hubiera obrado</w:t>
      </w:r>
      <w:r w:rsidR="004A3A7E" w:rsidRPr="00476035">
        <w:rPr>
          <w:bCs/>
          <w:sz w:val="24"/>
          <w:szCs w:val="24"/>
          <w:lang w:val="es-ES"/>
        </w:rPr>
        <w:t xml:space="preserve"> movido por ella</w:t>
      </w:r>
      <w:r w:rsidR="002C6560" w:rsidRPr="00476035">
        <w:rPr>
          <w:bCs/>
          <w:sz w:val="24"/>
          <w:szCs w:val="24"/>
          <w:lang w:val="es-ES"/>
        </w:rPr>
        <w:t xml:space="preserve"> ni se </w:t>
      </w:r>
      <w:r w:rsidR="004A3A7E" w:rsidRPr="00476035">
        <w:rPr>
          <w:bCs/>
          <w:sz w:val="24"/>
          <w:szCs w:val="24"/>
          <w:lang w:val="es-ES"/>
        </w:rPr>
        <w:t>acreditó</w:t>
      </w:r>
      <w:r w:rsidR="004A3FC1" w:rsidRPr="00476035">
        <w:rPr>
          <w:bCs/>
          <w:sz w:val="24"/>
          <w:szCs w:val="24"/>
          <w:lang w:val="es-ES"/>
        </w:rPr>
        <w:t xml:space="preserve"> que sus condiciones personales sean determinantes de ello.</w:t>
      </w:r>
      <w:r w:rsidR="002C6560" w:rsidRPr="00476035">
        <w:rPr>
          <w:bCs/>
          <w:sz w:val="24"/>
          <w:szCs w:val="24"/>
          <w:lang w:val="es-ES"/>
        </w:rPr>
        <w:t xml:space="preserve"> Además </w:t>
      </w:r>
      <w:r w:rsidR="004A3FC1" w:rsidRPr="00476035">
        <w:rPr>
          <w:bCs/>
          <w:sz w:val="24"/>
          <w:szCs w:val="24"/>
          <w:lang w:val="es-ES"/>
        </w:rPr>
        <w:t xml:space="preserve">que los arraigos son los que él declaró cuando se hizo su captura, porque así fue estipulado, </w:t>
      </w:r>
      <w:r w:rsidR="002C6560" w:rsidRPr="00476035">
        <w:rPr>
          <w:bCs/>
          <w:sz w:val="24"/>
          <w:szCs w:val="24"/>
          <w:lang w:val="es-ES"/>
        </w:rPr>
        <w:t xml:space="preserve">es una persona </w:t>
      </w:r>
      <w:r w:rsidR="004A3FC1" w:rsidRPr="00476035">
        <w:rPr>
          <w:bCs/>
          <w:sz w:val="24"/>
          <w:szCs w:val="24"/>
          <w:lang w:val="es-ES"/>
        </w:rPr>
        <w:t xml:space="preserve">que por lo menos alcanzó noveno grado de escolaridad, que trabaja como cotero y que tiene un lugar de residencia; que habita en un apartamento donde paga arrendamiento y que ese es de material y cuenta con los servicios </w:t>
      </w:r>
      <w:r w:rsidR="002C6560" w:rsidRPr="00476035">
        <w:rPr>
          <w:bCs/>
          <w:sz w:val="24"/>
          <w:szCs w:val="24"/>
          <w:lang w:val="es-ES"/>
        </w:rPr>
        <w:t xml:space="preserve">públicos </w:t>
      </w:r>
      <w:r w:rsidR="004A3FC1" w:rsidRPr="00476035">
        <w:rPr>
          <w:bCs/>
          <w:sz w:val="24"/>
          <w:szCs w:val="24"/>
          <w:lang w:val="es-ES"/>
        </w:rPr>
        <w:t>básicos.</w:t>
      </w:r>
    </w:p>
    <w:p w:rsidR="002C6560" w:rsidRPr="00476035" w:rsidRDefault="002C6560" w:rsidP="00476035">
      <w:pPr>
        <w:spacing w:line="288" w:lineRule="auto"/>
        <w:ind w:right="-96"/>
        <w:jc w:val="both"/>
        <w:rPr>
          <w:bCs/>
          <w:sz w:val="24"/>
          <w:szCs w:val="24"/>
          <w:lang w:val="es-ES"/>
        </w:rPr>
      </w:pPr>
    </w:p>
    <w:p w:rsidR="002C6560" w:rsidRPr="00476035" w:rsidRDefault="002C6560" w:rsidP="00476035">
      <w:pPr>
        <w:pStyle w:val="Prrafodelista"/>
        <w:numPr>
          <w:ilvl w:val="0"/>
          <w:numId w:val="44"/>
        </w:numPr>
        <w:spacing w:line="288" w:lineRule="auto"/>
        <w:ind w:right="-96"/>
        <w:jc w:val="both"/>
        <w:rPr>
          <w:bCs/>
          <w:sz w:val="24"/>
          <w:szCs w:val="24"/>
          <w:lang w:val="es-ES"/>
        </w:rPr>
      </w:pPr>
      <w:r w:rsidRPr="00476035">
        <w:rPr>
          <w:bCs/>
          <w:sz w:val="24"/>
          <w:szCs w:val="24"/>
          <w:lang w:val="es-ES"/>
        </w:rPr>
        <w:t>Resaltó que</w:t>
      </w:r>
      <w:r w:rsidR="004A3FC1" w:rsidRPr="00476035">
        <w:rPr>
          <w:bCs/>
          <w:sz w:val="24"/>
          <w:szCs w:val="24"/>
          <w:lang w:val="es-ES"/>
        </w:rPr>
        <w:t xml:space="preserve"> una persona desposeída no estaría en condiciones de trasladarse desde otra ciudad a acompañar las barras que animan determinado un equipo y, por si fuera poco, pudiera portar 20 bolsas de sustancia estupefaciente que tienen un costo no tan precario en el mercado. </w:t>
      </w:r>
    </w:p>
    <w:p w:rsidR="002C6560" w:rsidRPr="00476035" w:rsidRDefault="002C6560" w:rsidP="00476035">
      <w:pPr>
        <w:pStyle w:val="Prrafodelista"/>
        <w:spacing w:line="288" w:lineRule="auto"/>
        <w:rPr>
          <w:bCs/>
          <w:sz w:val="24"/>
          <w:szCs w:val="24"/>
          <w:lang w:val="es-ES"/>
        </w:rPr>
      </w:pPr>
    </w:p>
    <w:p w:rsidR="002C6560" w:rsidRPr="00476035" w:rsidRDefault="002C6560" w:rsidP="00476035">
      <w:pPr>
        <w:pStyle w:val="Prrafodelista"/>
        <w:numPr>
          <w:ilvl w:val="0"/>
          <w:numId w:val="44"/>
        </w:numPr>
        <w:spacing w:line="288" w:lineRule="auto"/>
        <w:ind w:right="-96"/>
        <w:jc w:val="both"/>
        <w:rPr>
          <w:bCs/>
          <w:sz w:val="24"/>
          <w:szCs w:val="24"/>
          <w:lang w:val="es-ES"/>
        </w:rPr>
      </w:pPr>
      <w:r w:rsidRPr="00476035">
        <w:rPr>
          <w:bCs/>
          <w:sz w:val="24"/>
          <w:szCs w:val="24"/>
          <w:lang w:val="es-ES"/>
        </w:rPr>
        <w:t>Agregó que el argumento defensivo en tal sentido se</w:t>
      </w:r>
      <w:r w:rsidR="004A3FC1" w:rsidRPr="00476035">
        <w:rPr>
          <w:bCs/>
          <w:sz w:val="24"/>
          <w:szCs w:val="24"/>
          <w:lang w:val="es-ES"/>
        </w:rPr>
        <w:t xml:space="preserve"> cae de su peso porque no se conoce cuál es su grado de consumo como tampoco las consecuencias que ello le ha dejado. En todo caso, se advierte de la información que él mismo brindó, que no está sumido en la vida del vicio y </w:t>
      </w:r>
      <w:r w:rsidR="004A3FC1" w:rsidRPr="00476035">
        <w:rPr>
          <w:bCs/>
          <w:sz w:val="24"/>
          <w:szCs w:val="24"/>
          <w:lang w:val="es-ES"/>
        </w:rPr>
        <w:lastRenderedPageBreak/>
        <w:t>hasta ahora éste no ha doblegado su voluntad pues convive con su grupo familiar.</w:t>
      </w:r>
      <w:r w:rsidRPr="00476035">
        <w:rPr>
          <w:bCs/>
          <w:sz w:val="24"/>
          <w:szCs w:val="24"/>
          <w:lang w:val="es-ES"/>
        </w:rPr>
        <w:t xml:space="preserve"> Discurso soportado en las consideraciones </w:t>
      </w:r>
      <w:r w:rsidR="004A3FC1" w:rsidRPr="00476035">
        <w:rPr>
          <w:bCs/>
          <w:sz w:val="24"/>
          <w:szCs w:val="24"/>
          <w:lang w:val="es-ES"/>
        </w:rPr>
        <w:t>de la Sala Penal de</w:t>
      </w:r>
      <w:r w:rsidRPr="00476035">
        <w:rPr>
          <w:bCs/>
          <w:sz w:val="24"/>
          <w:szCs w:val="24"/>
          <w:lang w:val="es-ES"/>
        </w:rPr>
        <w:t>l</w:t>
      </w:r>
      <w:r w:rsidR="004A3FC1" w:rsidRPr="00476035">
        <w:rPr>
          <w:bCs/>
          <w:sz w:val="24"/>
          <w:szCs w:val="24"/>
          <w:lang w:val="es-ES"/>
        </w:rPr>
        <w:t xml:space="preserve"> Tribunal Superior de Pereira, contenidas en pronunciamiento en caso radicado bajo el No. 660016000035201203593 con ponencia del Magistrado Jorge Arturo Castaño Duque, en decisión del seis (6) junio de dos mil trece (2013)</w:t>
      </w:r>
      <w:r w:rsidR="00131CA4" w:rsidRPr="00476035">
        <w:rPr>
          <w:bCs/>
          <w:sz w:val="24"/>
          <w:szCs w:val="24"/>
          <w:lang w:val="es-ES"/>
        </w:rPr>
        <w:t>.</w:t>
      </w:r>
    </w:p>
    <w:p w:rsidR="002C6560" w:rsidRPr="00476035" w:rsidRDefault="002C6560" w:rsidP="00476035">
      <w:pPr>
        <w:pStyle w:val="Prrafodelista"/>
        <w:spacing w:line="288" w:lineRule="auto"/>
        <w:rPr>
          <w:bCs/>
          <w:sz w:val="24"/>
          <w:szCs w:val="24"/>
          <w:lang w:val="es-ES"/>
        </w:rPr>
      </w:pPr>
    </w:p>
    <w:p w:rsidR="00621270" w:rsidRDefault="002C6560" w:rsidP="00476035">
      <w:pPr>
        <w:pStyle w:val="Prrafodelista"/>
        <w:numPr>
          <w:ilvl w:val="0"/>
          <w:numId w:val="44"/>
        </w:numPr>
        <w:spacing w:line="288" w:lineRule="auto"/>
        <w:ind w:right="-96"/>
        <w:jc w:val="both"/>
        <w:rPr>
          <w:bCs/>
          <w:sz w:val="24"/>
          <w:szCs w:val="24"/>
          <w:lang w:val="es-ES"/>
        </w:rPr>
      </w:pPr>
      <w:r w:rsidRPr="00476035">
        <w:rPr>
          <w:bCs/>
          <w:sz w:val="24"/>
          <w:szCs w:val="24"/>
          <w:lang w:val="es-ES"/>
        </w:rPr>
        <w:t xml:space="preserve">Declaró a </w:t>
      </w:r>
      <w:r w:rsidR="00BE1322">
        <w:rPr>
          <w:bCs/>
          <w:sz w:val="24"/>
          <w:szCs w:val="24"/>
          <w:lang w:val="es-ES"/>
        </w:rPr>
        <w:t>RO</w:t>
      </w:r>
      <w:r w:rsidRPr="00476035">
        <w:rPr>
          <w:bCs/>
          <w:sz w:val="24"/>
          <w:szCs w:val="24"/>
          <w:lang w:val="es-ES"/>
        </w:rPr>
        <w:t xml:space="preserve"> penalmente responsable de la conducta punible imputada y lo condenó a la pena de 64 meses de prisi</w:t>
      </w:r>
      <w:r w:rsidR="0027009D" w:rsidRPr="00476035">
        <w:rPr>
          <w:bCs/>
          <w:sz w:val="24"/>
          <w:szCs w:val="24"/>
          <w:lang w:val="es-ES"/>
        </w:rPr>
        <w:t>ón.</w:t>
      </w:r>
    </w:p>
    <w:p w:rsidR="004046D0" w:rsidRPr="004046D0" w:rsidRDefault="004046D0" w:rsidP="004046D0">
      <w:pPr>
        <w:spacing w:line="288" w:lineRule="auto"/>
        <w:ind w:right="-96"/>
        <w:jc w:val="both"/>
        <w:rPr>
          <w:bCs/>
          <w:sz w:val="24"/>
          <w:szCs w:val="24"/>
          <w:lang w:val="es-ES"/>
        </w:rPr>
      </w:pPr>
    </w:p>
    <w:p w:rsidR="009022A7" w:rsidRPr="00476035" w:rsidRDefault="00131CA4" w:rsidP="00476035">
      <w:pPr>
        <w:spacing w:line="288" w:lineRule="auto"/>
        <w:ind w:right="-96"/>
        <w:jc w:val="center"/>
        <w:rPr>
          <w:b/>
          <w:bCs/>
          <w:sz w:val="24"/>
          <w:szCs w:val="24"/>
          <w:lang w:val="es-ES"/>
        </w:rPr>
      </w:pPr>
      <w:r w:rsidRPr="00476035">
        <w:rPr>
          <w:b/>
          <w:bCs/>
          <w:sz w:val="24"/>
          <w:szCs w:val="24"/>
          <w:lang w:val="es-ES"/>
        </w:rPr>
        <w:t>5. DEL RECURSO INTERPUESTO</w:t>
      </w:r>
    </w:p>
    <w:p w:rsidR="009022A7" w:rsidRPr="00476035" w:rsidRDefault="009022A7" w:rsidP="00476035">
      <w:pPr>
        <w:spacing w:line="288" w:lineRule="auto"/>
        <w:ind w:right="-96"/>
        <w:rPr>
          <w:bCs/>
          <w:sz w:val="24"/>
          <w:szCs w:val="24"/>
          <w:lang w:val="es-ES"/>
        </w:rPr>
      </w:pPr>
    </w:p>
    <w:p w:rsidR="009022A7" w:rsidRPr="00476035" w:rsidRDefault="00A92710" w:rsidP="00476035">
      <w:pPr>
        <w:pStyle w:val="Prrafodelista"/>
        <w:numPr>
          <w:ilvl w:val="1"/>
          <w:numId w:val="47"/>
        </w:numPr>
        <w:spacing w:line="288" w:lineRule="auto"/>
        <w:ind w:right="-96"/>
        <w:jc w:val="both"/>
        <w:rPr>
          <w:b/>
          <w:bCs/>
          <w:sz w:val="24"/>
          <w:szCs w:val="24"/>
          <w:u w:val="single"/>
          <w:lang w:val="es-ES"/>
        </w:rPr>
      </w:pPr>
      <w:r w:rsidRPr="00476035">
        <w:rPr>
          <w:b/>
          <w:bCs/>
          <w:sz w:val="24"/>
          <w:szCs w:val="24"/>
          <w:u w:val="single"/>
          <w:lang w:val="es-ES"/>
        </w:rPr>
        <w:t>Defensa (Recurrente)</w:t>
      </w:r>
    </w:p>
    <w:p w:rsidR="00A92710" w:rsidRPr="00476035" w:rsidRDefault="00A92710" w:rsidP="00476035">
      <w:pPr>
        <w:spacing w:line="288" w:lineRule="auto"/>
        <w:ind w:right="-96"/>
        <w:jc w:val="both"/>
        <w:rPr>
          <w:bCs/>
          <w:sz w:val="24"/>
          <w:szCs w:val="24"/>
          <w:lang w:val="es-ES"/>
        </w:rPr>
      </w:pPr>
    </w:p>
    <w:p w:rsidR="0027009D" w:rsidRPr="00476035" w:rsidRDefault="0027009D" w:rsidP="00476035">
      <w:pPr>
        <w:pStyle w:val="Prrafodelista"/>
        <w:numPr>
          <w:ilvl w:val="0"/>
          <w:numId w:val="45"/>
        </w:numPr>
        <w:spacing w:line="288" w:lineRule="auto"/>
        <w:ind w:right="-96"/>
        <w:jc w:val="both"/>
        <w:rPr>
          <w:bCs/>
          <w:sz w:val="24"/>
          <w:szCs w:val="24"/>
          <w:lang w:val="es-ES"/>
        </w:rPr>
      </w:pPr>
      <w:r w:rsidRPr="00476035">
        <w:rPr>
          <w:bCs/>
          <w:sz w:val="24"/>
          <w:szCs w:val="24"/>
          <w:lang w:val="es-ES"/>
        </w:rPr>
        <w:t xml:space="preserve">El artículo 381 del </w:t>
      </w:r>
      <w:proofErr w:type="spellStart"/>
      <w:r w:rsidRPr="00476035">
        <w:rPr>
          <w:bCs/>
          <w:sz w:val="24"/>
          <w:szCs w:val="24"/>
          <w:lang w:val="es-ES"/>
        </w:rPr>
        <w:t>C.P.P</w:t>
      </w:r>
      <w:proofErr w:type="spellEnd"/>
      <w:r w:rsidRPr="00476035">
        <w:rPr>
          <w:bCs/>
          <w:sz w:val="24"/>
          <w:szCs w:val="24"/>
          <w:lang w:val="es-ES"/>
        </w:rPr>
        <w:t>. establece que para fundar un juicio de responsabilidad penal se requiere por parte del operador judicial, el conocimiento más allá de toda duda de la existencia de la conducta punible y de la responsabilidad penal del acusado, fundado en las pruebas debatidas en el juicio.</w:t>
      </w:r>
    </w:p>
    <w:p w:rsidR="0027009D" w:rsidRPr="00476035" w:rsidRDefault="0027009D" w:rsidP="00476035">
      <w:pPr>
        <w:pStyle w:val="Prrafodelista"/>
        <w:spacing w:line="288" w:lineRule="auto"/>
        <w:ind w:right="-96"/>
        <w:jc w:val="both"/>
        <w:rPr>
          <w:bCs/>
          <w:sz w:val="24"/>
          <w:szCs w:val="24"/>
          <w:lang w:val="es-ES"/>
        </w:rPr>
      </w:pPr>
    </w:p>
    <w:p w:rsidR="00BF0C69" w:rsidRPr="00476035" w:rsidRDefault="00BF0C69" w:rsidP="00476035">
      <w:pPr>
        <w:pStyle w:val="Prrafodelista"/>
        <w:numPr>
          <w:ilvl w:val="0"/>
          <w:numId w:val="45"/>
        </w:numPr>
        <w:spacing w:line="288" w:lineRule="auto"/>
        <w:ind w:right="-96"/>
        <w:jc w:val="both"/>
        <w:rPr>
          <w:bCs/>
          <w:sz w:val="24"/>
          <w:szCs w:val="24"/>
          <w:lang w:val="es-ES"/>
        </w:rPr>
      </w:pPr>
      <w:r w:rsidRPr="00476035">
        <w:rPr>
          <w:bCs/>
          <w:sz w:val="24"/>
          <w:szCs w:val="24"/>
          <w:lang w:val="es-ES"/>
        </w:rPr>
        <w:t>S</w:t>
      </w:r>
      <w:r w:rsidR="0027009D" w:rsidRPr="00476035">
        <w:rPr>
          <w:bCs/>
          <w:sz w:val="24"/>
          <w:szCs w:val="24"/>
          <w:lang w:val="es-ES"/>
        </w:rPr>
        <w:t xml:space="preserve">e presenta incertidumbre frente a la materialidad de la conducta punible, toda vez que no se conoció de manera cierta la cantidad y calidad de la sustancia que le fue incautada al acusado para el momento de la captura atendiendo que el informe policivo de captura da cuenta de un procedimiento en el cual se incautaron 20 papeletas de material en polvo, distribuido en 20 bolsas pequeñas y esa evidencia fue sometida a procedimiento de </w:t>
      </w:r>
      <w:proofErr w:type="spellStart"/>
      <w:r w:rsidR="0027009D" w:rsidRPr="00476035">
        <w:rPr>
          <w:bCs/>
          <w:sz w:val="24"/>
          <w:szCs w:val="24"/>
          <w:lang w:val="es-ES"/>
        </w:rPr>
        <w:t>PIPH</w:t>
      </w:r>
      <w:proofErr w:type="spellEnd"/>
      <w:r w:rsidR="0027009D" w:rsidRPr="00476035">
        <w:rPr>
          <w:bCs/>
          <w:sz w:val="24"/>
          <w:szCs w:val="24"/>
          <w:lang w:val="es-ES"/>
        </w:rPr>
        <w:t xml:space="preserve"> para identificar el tipo y la cantidad de sustancia. Sin embargo</w:t>
      </w:r>
      <w:r w:rsidRPr="00476035">
        <w:rPr>
          <w:bCs/>
          <w:sz w:val="24"/>
          <w:szCs w:val="24"/>
          <w:lang w:val="es-ES"/>
        </w:rPr>
        <w:t>,</w:t>
      </w:r>
      <w:r w:rsidR="0027009D" w:rsidRPr="00476035">
        <w:rPr>
          <w:bCs/>
          <w:sz w:val="24"/>
          <w:szCs w:val="24"/>
          <w:lang w:val="es-ES"/>
        </w:rPr>
        <w:t xml:space="preserve"> cuestiona que el proceso se hizo de manera irregular ya que el respectivo funcionario no identifico el polvo o sustancia que iba en cada una de las 20 bolsas, sino </w:t>
      </w:r>
      <w:r w:rsidRPr="00476035">
        <w:rPr>
          <w:bCs/>
          <w:sz w:val="24"/>
          <w:szCs w:val="24"/>
          <w:lang w:val="es-ES"/>
        </w:rPr>
        <w:t xml:space="preserve">que </w:t>
      </w:r>
      <w:r w:rsidR="0027009D" w:rsidRPr="00476035">
        <w:rPr>
          <w:bCs/>
          <w:sz w:val="24"/>
          <w:szCs w:val="24"/>
          <w:lang w:val="es-ES"/>
        </w:rPr>
        <w:t>homogeniz</w:t>
      </w:r>
      <w:r w:rsidRPr="00476035">
        <w:rPr>
          <w:bCs/>
          <w:sz w:val="24"/>
          <w:szCs w:val="24"/>
          <w:lang w:val="es-ES"/>
        </w:rPr>
        <w:t>ó</w:t>
      </w:r>
      <w:r w:rsidR="0027009D" w:rsidRPr="00476035">
        <w:rPr>
          <w:bCs/>
          <w:sz w:val="24"/>
          <w:szCs w:val="24"/>
          <w:lang w:val="es-ES"/>
        </w:rPr>
        <w:t xml:space="preserve"> </w:t>
      </w:r>
      <w:r w:rsidRPr="00476035">
        <w:rPr>
          <w:bCs/>
          <w:sz w:val="24"/>
          <w:szCs w:val="24"/>
          <w:lang w:val="es-ES"/>
        </w:rPr>
        <w:t xml:space="preserve">toda la sustancia </w:t>
      </w:r>
      <w:r w:rsidR="0027009D" w:rsidRPr="00476035">
        <w:rPr>
          <w:bCs/>
          <w:sz w:val="24"/>
          <w:szCs w:val="24"/>
          <w:lang w:val="es-ES"/>
        </w:rPr>
        <w:t xml:space="preserve">para posteriormente identificarla. </w:t>
      </w:r>
    </w:p>
    <w:p w:rsidR="00BF0C69" w:rsidRPr="00476035" w:rsidRDefault="00BF0C69" w:rsidP="00476035">
      <w:pPr>
        <w:pStyle w:val="Prrafodelista"/>
        <w:spacing w:line="288" w:lineRule="auto"/>
        <w:rPr>
          <w:bCs/>
          <w:sz w:val="24"/>
          <w:szCs w:val="24"/>
          <w:lang w:val="es-ES"/>
        </w:rPr>
      </w:pPr>
    </w:p>
    <w:p w:rsidR="0027009D" w:rsidRPr="00476035" w:rsidRDefault="0027009D" w:rsidP="00476035">
      <w:pPr>
        <w:pStyle w:val="Prrafodelista"/>
        <w:numPr>
          <w:ilvl w:val="0"/>
          <w:numId w:val="45"/>
        </w:numPr>
        <w:spacing w:line="288" w:lineRule="auto"/>
        <w:ind w:right="-96"/>
        <w:jc w:val="both"/>
        <w:rPr>
          <w:bCs/>
          <w:sz w:val="24"/>
          <w:szCs w:val="24"/>
          <w:lang w:val="es-ES"/>
        </w:rPr>
      </w:pPr>
      <w:r w:rsidRPr="00476035">
        <w:rPr>
          <w:bCs/>
          <w:sz w:val="24"/>
          <w:szCs w:val="24"/>
          <w:lang w:val="es-ES"/>
        </w:rPr>
        <w:t xml:space="preserve">Ese procedimiento afectó la certeza en cuanto a la cantidad y calidad del elemento material, indispensable para la existencia de la conducta penal, toda vez que al juntarla puede haber sustancia que no contengan estupefaciente o alcaloides, y entonces la otra sustancia se ve contaminada por las que </w:t>
      </w:r>
      <w:proofErr w:type="spellStart"/>
      <w:r w:rsidRPr="00476035">
        <w:rPr>
          <w:bCs/>
          <w:sz w:val="24"/>
          <w:szCs w:val="24"/>
          <w:lang w:val="es-ES"/>
        </w:rPr>
        <w:t>si</w:t>
      </w:r>
      <w:proofErr w:type="spellEnd"/>
      <w:r w:rsidRPr="00476035">
        <w:rPr>
          <w:bCs/>
          <w:sz w:val="24"/>
          <w:szCs w:val="24"/>
          <w:lang w:val="es-ES"/>
        </w:rPr>
        <w:t xml:space="preserve"> lo pueden tener, d</w:t>
      </w:r>
      <w:r w:rsidR="0083748C" w:rsidRPr="00476035">
        <w:rPr>
          <w:bCs/>
          <w:sz w:val="24"/>
          <w:szCs w:val="24"/>
          <w:lang w:val="es-ES"/>
        </w:rPr>
        <w:t>a</w:t>
      </w:r>
      <w:r w:rsidRPr="00476035">
        <w:rPr>
          <w:bCs/>
          <w:sz w:val="24"/>
          <w:szCs w:val="24"/>
          <w:lang w:val="es-ES"/>
        </w:rPr>
        <w:t>ndo un dudable resultado en torno a la cantidad y calidad de la sustancia.</w:t>
      </w:r>
    </w:p>
    <w:p w:rsidR="003374E1" w:rsidRPr="00476035" w:rsidRDefault="003374E1" w:rsidP="00476035">
      <w:pPr>
        <w:spacing w:line="288" w:lineRule="auto"/>
        <w:ind w:right="-96"/>
        <w:jc w:val="both"/>
        <w:rPr>
          <w:bCs/>
          <w:sz w:val="24"/>
          <w:szCs w:val="24"/>
          <w:lang w:val="es-ES"/>
        </w:rPr>
      </w:pPr>
    </w:p>
    <w:p w:rsidR="0027009D" w:rsidRPr="00476035" w:rsidRDefault="00BF0C69" w:rsidP="00476035">
      <w:pPr>
        <w:pStyle w:val="Prrafodelista"/>
        <w:numPr>
          <w:ilvl w:val="0"/>
          <w:numId w:val="45"/>
        </w:numPr>
        <w:spacing w:line="288" w:lineRule="auto"/>
        <w:ind w:right="-96"/>
        <w:jc w:val="both"/>
        <w:rPr>
          <w:bCs/>
          <w:sz w:val="24"/>
          <w:szCs w:val="24"/>
          <w:lang w:val="es-ES"/>
        </w:rPr>
      </w:pPr>
      <w:r w:rsidRPr="00476035">
        <w:rPr>
          <w:bCs/>
          <w:sz w:val="24"/>
          <w:szCs w:val="24"/>
          <w:lang w:val="es-ES"/>
        </w:rPr>
        <w:t xml:space="preserve">Pese a que es ese el protocolo </w:t>
      </w:r>
      <w:r w:rsidR="0027009D" w:rsidRPr="00476035">
        <w:rPr>
          <w:bCs/>
          <w:sz w:val="24"/>
          <w:szCs w:val="24"/>
          <w:lang w:val="es-ES"/>
        </w:rPr>
        <w:t xml:space="preserve">para la prueba de </w:t>
      </w:r>
      <w:proofErr w:type="spellStart"/>
      <w:r w:rsidR="0027009D" w:rsidRPr="00476035">
        <w:rPr>
          <w:bCs/>
          <w:sz w:val="24"/>
          <w:szCs w:val="24"/>
          <w:lang w:val="es-ES"/>
        </w:rPr>
        <w:t>PIPH</w:t>
      </w:r>
      <w:proofErr w:type="spellEnd"/>
      <w:r w:rsidR="0027009D" w:rsidRPr="00476035">
        <w:rPr>
          <w:bCs/>
          <w:sz w:val="24"/>
          <w:szCs w:val="24"/>
          <w:lang w:val="es-ES"/>
        </w:rPr>
        <w:t>, la formalidad no puede estar por encima de lo evidente, máxime cuando afecta el factor de la responsabilidad y existencia de la conducta penal</w:t>
      </w:r>
      <w:r w:rsidRPr="00476035">
        <w:rPr>
          <w:bCs/>
          <w:sz w:val="24"/>
          <w:szCs w:val="24"/>
          <w:lang w:val="es-ES"/>
        </w:rPr>
        <w:t xml:space="preserve"> puesto que el operador </w:t>
      </w:r>
      <w:r w:rsidR="0027009D" w:rsidRPr="00476035">
        <w:rPr>
          <w:bCs/>
          <w:sz w:val="24"/>
          <w:szCs w:val="24"/>
          <w:lang w:val="es-ES"/>
        </w:rPr>
        <w:t>judicial de</w:t>
      </w:r>
      <w:r w:rsidRPr="00476035">
        <w:rPr>
          <w:bCs/>
          <w:sz w:val="24"/>
          <w:szCs w:val="24"/>
          <w:lang w:val="es-ES"/>
        </w:rPr>
        <w:t>be</w:t>
      </w:r>
      <w:r w:rsidR="0027009D" w:rsidRPr="00476035">
        <w:rPr>
          <w:bCs/>
          <w:sz w:val="24"/>
          <w:szCs w:val="24"/>
          <w:lang w:val="es-ES"/>
        </w:rPr>
        <w:t xml:space="preserve"> hacer un análisis en cuanto a la veracidad y certeza de la evidencia material</w:t>
      </w:r>
      <w:r w:rsidRPr="00476035">
        <w:rPr>
          <w:bCs/>
          <w:sz w:val="24"/>
          <w:szCs w:val="24"/>
          <w:lang w:val="es-ES"/>
        </w:rPr>
        <w:t>.</w:t>
      </w:r>
    </w:p>
    <w:p w:rsidR="00BF0C69" w:rsidRPr="00476035" w:rsidRDefault="00BF0C69" w:rsidP="00476035">
      <w:pPr>
        <w:spacing w:line="288" w:lineRule="auto"/>
        <w:ind w:right="-96"/>
        <w:jc w:val="both"/>
        <w:rPr>
          <w:bCs/>
          <w:sz w:val="24"/>
          <w:szCs w:val="24"/>
          <w:lang w:val="es-ES"/>
        </w:rPr>
      </w:pPr>
    </w:p>
    <w:p w:rsidR="00BF0C69" w:rsidRPr="00476035" w:rsidRDefault="00BF0C69" w:rsidP="00476035">
      <w:pPr>
        <w:pStyle w:val="Prrafodelista"/>
        <w:numPr>
          <w:ilvl w:val="0"/>
          <w:numId w:val="45"/>
        </w:numPr>
        <w:spacing w:line="288" w:lineRule="auto"/>
        <w:ind w:right="-96"/>
        <w:jc w:val="both"/>
        <w:rPr>
          <w:bCs/>
          <w:sz w:val="24"/>
          <w:szCs w:val="24"/>
          <w:lang w:val="es-ES"/>
        </w:rPr>
      </w:pPr>
      <w:r w:rsidRPr="00476035">
        <w:rPr>
          <w:bCs/>
          <w:sz w:val="24"/>
          <w:szCs w:val="24"/>
          <w:lang w:val="es-ES"/>
        </w:rPr>
        <w:t>La</w:t>
      </w:r>
      <w:r w:rsidR="0027009D" w:rsidRPr="00476035">
        <w:rPr>
          <w:bCs/>
          <w:sz w:val="24"/>
          <w:szCs w:val="24"/>
          <w:lang w:val="es-ES"/>
        </w:rPr>
        <w:t xml:space="preserve"> prueba de análisis químico dice que la muestra enviada para el análisis de verificación de la sustancia contiene cocaína, lo que de plano niega que </w:t>
      </w:r>
      <w:r w:rsidR="0027009D" w:rsidRPr="00476035">
        <w:rPr>
          <w:bCs/>
          <w:sz w:val="24"/>
          <w:szCs w:val="24"/>
          <w:lang w:val="es-ES"/>
        </w:rPr>
        <w:lastRenderedPageBreak/>
        <w:t>esa muestra fuera cocaína pura, hecho que magnifica la tesis que en el proceso de homogenización</w:t>
      </w:r>
      <w:r w:rsidRPr="00476035">
        <w:rPr>
          <w:bCs/>
          <w:sz w:val="24"/>
          <w:szCs w:val="24"/>
          <w:lang w:val="es-ES"/>
        </w:rPr>
        <w:t xml:space="preserve"> una</w:t>
      </w:r>
      <w:r w:rsidR="0027009D" w:rsidRPr="00476035">
        <w:rPr>
          <w:bCs/>
          <w:sz w:val="24"/>
          <w:szCs w:val="24"/>
          <w:lang w:val="es-ES"/>
        </w:rPr>
        <w:t xml:space="preserve"> sustancia que podía no contener cocaína se pudo co</w:t>
      </w:r>
      <w:r w:rsidRPr="00476035">
        <w:rPr>
          <w:bCs/>
          <w:sz w:val="24"/>
          <w:szCs w:val="24"/>
          <w:lang w:val="es-ES"/>
        </w:rPr>
        <w:t xml:space="preserve">ntaminar con otra que si tenía, lo cual crea </w:t>
      </w:r>
      <w:r w:rsidR="0027009D" w:rsidRPr="00476035">
        <w:rPr>
          <w:bCs/>
          <w:sz w:val="24"/>
          <w:szCs w:val="24"/>
          <w:lang w:val="es-ES"/>
        </w:rPr>
        <w:t>absoluta incertidumbre en cuanto a la cantidad y tipo de sustancia incautad</w:t>
      </w:r>
      <w:r w:rsidRPr="00476035">
        <w:rPr>
          <w:bCs/>
          <w:sz w:val="24"/>
          <w:szCs w:val="24"/>
          <w:lang w:val="es-ES"/>
        </w:rPr>
        <w:t>a</w:t>
      </w:r>
      <w:r w:rsidR="0027009D" w:rsidRPr="00476035">
        <w:rPr>
          <w:bCs/>
          <w:sz w:val="24"/>
          <w:szCs w:val="24"/>
          <w:lang w:val="es-ES"/>
        </w:rPr>
        <w:t>, situación que afecta directamente el aspecto de la responsabilidad penal del acusado y pone en duda la existencia de la conducta penal</w:t>
      </w:r>
      <w:r w:rsidRPr="00476035">
        <w:rPr>
          <w:bCs/>
          <w:sz w:val="24"/>
          <w:szCs w:val="24"/>
          <w:lang w:val="es-ES"/>
        </w:rPr>
        <w:t>.</w:t>
      </w:r>
    </w:p>
    <w:p w:rsidR="00BF0C69" w:rsidRPr="00476035" w:rsidRDefault="00BF0C69" w:rsidP="00476035">
      <w:pPr>
        <w:pStyle w:val="Prrafodelista"/>
        <w:spacing w:line="288" w:lineRule="auto"/>
        <w:rPr>
          <w:bCs/>
          <w:sz w:val="24"/>
          <w:szCs w:val="24"/>
          <w:lang w:val="es-ES"/>
        </w:rPr>
      </w:pPr>
    </w:p>
    <w:p w:rsidR="0027009D" w:rsidRPr="00476035" w:rsidRDefault="0027009D" w:rsidP="00476035">
      <w:pPr>
        <w:pStyle w:val="Prrafodelista"/>
        <w:numPr>
          <w:ilvl w:val="0"/>
          <w:numId w:val="45"/>
        </w:numPr>
        <w:spacing w:line="288" w:lineRule="auto"/>
        <w:ind w:right="-96"/>
        <w:jc w:val="both"/>
        <w:rPr>
          <w:bCs/>
          <w:sz w:val="24"/>
          <w:szCs w:val="24"/>
          <w:lang w:val="es-ES"/>
        </w:rPr>
      </w:pPr>
      <w:r w:rsidRPr="00476035">
        <w:rPr>
          <w:bCs/>
          <w:sz w:val="24"/>
          <w:szCs w:val="24"/>
          <w:lang w:val="es-ES"/>
        </w:rPr>
        <w:t xml:space="preserve">Es precisamente la duda, el no tener la certeza sobre si la sustancia que contenían las 20 papeletas era estupefaciente y por lo tanto, no tener la certeza de la cantidad de sustancia, lo que impone </w:t>
      </w:r>
      <w:r w:rsidR="00BF0C69" w:rsidRPr="00476035">
        <w:rPr>
          <w:bCs/>
          <w:sz w:val="24"/>
          <w:szCs w:val="24"/>
          <w:lang w:val="es-ES"/>
        </w:rPr>
        <w:t>el</w:t>
      </w:r>
      <w:r w:rsidRPr="00476035">
        <w:rPr>
          <w:bCs/>
          <w:sz w:val="24"/>
          <w:szCs w:val="24"/>
          <w:lang w:val="es-ES"/>
        </w:rPr>
        <w:t xml:space="preserve"> ordenamiento penal</w:t>
      </w:r>
      <w:r w:rsidR="00BF0C69" w:rsidRPr="00476035">
        <w:rPr>
          <w:bCs/>
          <w:sz w:val="24"/>
          <w:szCs w:val="24"/>
          <w:lang w:val="es-ES"/>
        </w:rPr>
        <w:t xml:space="preserve"> es que se</w:t>
      </w:r>
      <w:r w:rsidRPr="00476035">
        <w:rPr>
          <w:bCs/>
          <w:sz w:val="24"/>
          <w:szCs w:val="24"/>
          <w:lang w:val="es-ES"/>
        </w:rPr>
        <w:t xml:space="preserve"> debe resolver en favor del procesado como lo indica el artículo 7</w:t>
      </w:r>
      <w:r w:rsidR="00BF0C69" w:rsidRPr="00476035">
        <w:rPr>
          <w:bCs/>
          <w:sz w:val="24"/>
          <w:szCs w:val="24"/>
          <w:lang w:val="es-ES"/>
        </w:rPr>
        <w:t>º</w:t>
      </w:r>
      <w:r w:rsidRPr="00476035">
        <w:rPr>
          <w:bCs/>
          <w:sz w:val="24"/>
          <w:szCs w:val="24"/>
          <w:lang w:val="es-ES"/>
        </w:rPr>
        <w:t xml:space="preserve"> </w:t>
      </w:r>
      <w:r w:rsidR="00BF0C69" w:rsidRPr="00476035">
        <w:rPr>
          <w:bCs/>
          <w:sz w:val="24"/>
          <w:szCs w:val="24"/>
          <w:lang w:val="es-ES"/>
        </w:rPr>
        <w:t xml:space="preserve">del </w:t>
      </w:r>
      <w:proofErr w:type="spellStart"/>
      <w:r w:rsidRPr="00476035">
        <w:rPr>
          <w:bCs/>
          <w:sz w:val="24"/>
          <w:szCs w:val="24"/>
          <w:lang w:val="es-ES"/>
        </w:rPr>
        <w:t>C.P.P</w:t>
      </w:r>
      <w:proofErr w:type="spellEnd"/>
      <w:r w:rsidR="00BF0C69" w:rsidRPr="00476035">
        <w:rPr>
          <w:bCs/>
          <w:sz w:val="24"/>
          <w:szCs w:val="24"/>
          <w:lang w:val="es-ES"/>
        </w:rPr>
        <w:t>.</w:t>
      </w:r>
    </w:p>
    <w:p w:rsidR="00BF0C69" w:rsidRPr="00476035" w:rsidRDefault="00BF0C69" w:rsidP="00476035">
      <w:pPr>
        <w:pStyle w:val="Prrafodelista"/>
        <w:spacing w:line="288" w:lineRule="auto"/>
        <w:ind w:right="-96"/>
        <w:jc w:val="both"/>
        <w:rPr>
          <w:bCs/>
          <w:sz w:val="24"/>
          <w:szCs w:val="24"/>
          <w:lang w:val="es-ES"/>
        </w:rPr>
      </w:pPr>
    </w:p>
    <w:p w:rsidR="0027009D" w:rsidRPr="00476035" w:rsidRDefault="00BF0C69" w:rsidP="00476035">
      <w:pPr>
        <w:pStyle w:val="Prrafodelista"/>
        <w:numPr>
          <w:ilvl w:val="0"/>
          <w:numId w:val="45"/>
        </w:numPr>
        <w:spacing w:line="288" w:lineRule="auto"/>
        <w:ind w:right="-96"/>
        <w:jc w:val="both"/>
        <w:rPr>
          <w:bCs/>
          <w:sz w:val="24"/>
          <w:szCs w:val="24"/>
          <w:lang w:val="es-ES"/>
        </w:rPr>
      </w:pPr>
      <w:r w:rsidRPr="00476035">
        <w:rPr>
          <w:bCs/>
          <w:sz w:val="24"/>
          <w:szCs w:val="24"/>
          <w:lang w:val="es-ES"/>
        </w:rPr>
        <w:t>D</w:t>
      </w:r>
      <w:r w:rsidR="0027009D" w:rsidRPr="00476035">
        <w:rPr>
          <w:bCs/>
          <w:sz w:val="24"/>
          <w:szCs w:val="24"/>
          <w:lang w:val="es-ES"/>
        </w:rPr>
        <w:t>e acuerdo a los lineamientos del artículo del 9</w:t>
      </w:r>
      <w:r w:rsidRPr="00476035">
        <w:rPr>
          <w:bCs/>
          <w:sz w:val="24"/>
          <w:szCs w:val="24"/>
          <w:lang w:val="es-ES"/>
        </w:rPr>
        <w:t>º</w:t>
      </w:r>
      <w:r w:rsidR="0027009D" w:rsidRPr="00476035">
        <w:rPr>
          <w:bCs/>
          <w:sz w:val="24"/>
          <w:szCs w:val="24"/>
          <w:lang w:val="es-ES"/>
        </w:rPr>
        <w:t xml:space="preserve"> del C.P. para que se d</w:t>
      </w:r>
      <w:r w:rsidRPr="00476035">
        <w:rPr>
          <w:bCs/>
          <w:sz w:val="24"/>
          <w:szCs w:val="24"/>
          <w:lang w:val="es-ES"/>
        </w:rPr>
        <w:t>é</w:t>
      </w:r>
      <w:r w:rsidR="0027009D" w:rsidRPr="00476035">
        <w:rPr>
          <w:bCs/>
          <w:sz w:val="24"/>
          <w:szCs w:val="24"/>
          <w:lang w:val="es-ES"/>
        </w:rPr>
        <w:t xml:space="preserve"> un delit</w:t>
      </w:r>
      <w:r w:rsidRPr="00476035">
        <w:rPr>
          <w:bCs/>
          <w:sz w:val="24"/>
          <w:szCs w:val="24"/>
          <w:lang w:val="es-ES"/>
        </w:rPr>
        <w:t>o</w:t>
      </w:r>
      <w:r w:rsidR="0027009D" w:rsidRPr="00476035">
        <w:rPr>
          <w:bCs/>
          <w:sz w:val="24"/>
          <w:szCs w:val="24"/>
          <w:lang w:val="es-ES"/>
        </w:rPr>
        <w:t xml:space="preserve">, la conducta debe ser típica, antijurídica y culpable, </w:t>
      </w:r>
      <w:r w:rsidRPr="00476035">
        <w:rPr>
          <w:bCs/>
          <w:sz w:val="24"/>
          <w:szCs w:val="24"/>
          <w:lang w:val="es-ES"/>
        </w:rPr>
        <w:t xml:space="preserve">pero con </w:t>
      </w:r>
      <w:r w:rsidR="0027009D" w:rsidRPr="00476035">
        <w:rPr>
          <w:bCs/>
          <w:sz w:val="24"/>
          <w:szCs w:val="24"/>
          <w:lang w:val="es-ES"/>
        </w:rPr>
        <w:t>sustento en la prueba debatida y estipulada en juicio</w:t>
      </w:r>
      <w:r w:rsidRPr="00476035">
        <w:rPr>
          <w:bCs/>
          <w:sz w:val="24"/>
          <w:szCs w:val="24"/>
          <w:lang w:val="es-ES"/>
        </w:rPr>
        <w:t xml:space="preserve"> se deduce que </w:t>
      </w:r>
      <w:r w:rsidR="0027009D" w:rsidRPr="00476035">
        <w:rPr>
          <w:bCs/>
          <w:sz w:val="24"/>
          <w:szCs w:val="24"/>
          <w:lang w:val="es-ES"/>
        </w:rPr>
        <w:t>la acción penal que se le imputo a</w:t>
      </w:r>
      <w:r w:rsidRPr="00476035">
        <w:rPr>
          <w:bCs/>
          <w:sz w:val="24"/>
          <w:szCs w:val="24"/>
          <w:lang w:val="es-ES"/>
        </w:rPr>
        <w:t xml:space="preserve">l defendido </w:t>
      </w:r>
      <w:r w:rsidR="0027009D" w:rsidRPr="00476035">
        <w:rPr>
          <w:bCs/>
          <w:sz w:val="24"/>
          <w:szCs w:val="24"/>
          <w:lang w:val="es-ES"/>
        </w:rPr>
        <w:t>carece de antijuridicidad material</w:t>
      </w:r>
      <w:r w:rsidRPr="00476035">
        <w:rPr>
          <w:bCs/>
          <w:sz w:val="24"/>
          <w:szCs w:val="24"/>
          <w:lang w:val="es-ES"/>
        </w:rPr>
        <w:t xml:space="preserve"> porque </w:t>
      </w:r>
      <w:r w:rsidR="0027009D" w:rsidRPr="00476035">
        <w:rPr>
          <w:bCs/>
          <w:sz w:val="24"/>
          <w:szCs w:val="24"/>
          <w:lang w:val="es-ES"/>
        </w:rPr>
        <w:t>el verbo rector imputado fue el de llevar consigo auna</w:t>
      </w:r>
      <w:r w:rsidRPr="00476035">
        <w:rPr>
          <w:bCs/>
          <w:sz w:val="24"/>
          <w:szCs w:val="24"/>
          <w:lang w:val="es-ES"/>
        </w:rPr>
        <w:t>do</w:t>
      </w:r>
      <w:r w:rsidR="0027009D" w:rsidRPr="00476035">
        <w:rPr>
          <w:bCs/>
          <w:sz w:val="24"/>
          <w:szCs w:val="24"/>
          <w:lang w:val="es-ES"/>
        </w:rPr>
        <w:t xml:space="preserve"> </w:t>
      </w:r>
      <w:r w:rsidRPr="00476035">
        <w:rPr>
          <w:bCs/>
          <w:sz w:val="24"/>
          <w:szCs w:val="24"/>
          <w:lang w:val="es-ES"/>
        </w:rPr>
        <w:t xml:space="preserve">a </w:t>
      </w:r>
      <w:r w:rsidR="0027009D" w:rsidRPr="00476035">
        <w:rPr>
          <w:bCs/>
          <w:sz w:val="24"/>
          <w:szCs w:val="24"/>
          <w:lang w:val="es-ES"/>
        </w:rPr>
        <w:t>la poca cantidad de sustancia incautada de la que se infiere escasas tres dosis, si se asume que por lo menos por un principio de igualdad habrá que hacerse el análisis que esta dosis ha sido desarrollada de manera jurisprudencial para personas consumidoras y adictas a la sustancias estupefacientes.</w:t>
      </w:r>
    </w:p>
    <w:p w:rsidR="00BF0C69" w:rsidRPr="00476035" w:rsidRDefault="00BF0C69" w:rsidP="00476035">
      <w:pPr>
        <w:spacing w:line="288" w:lineRule="auto"/>
        <w:ind w:right="-96"/>
        <w:jc w:val="both"/>
        <w:rPr>
          <w:bCs/>
          <w:sz w:val="24"/>
          <w:szCs w:val="24"/>
          <w:lang w:val="es-ES"/>
        </w:rPr>
      </w:pPr>
    </w:p>
    <w:p w:rsidR="0027009D" w:rsidRPr="00476035" w:rsidRDefault="00BF0C69" w:rsidP="00476035">
      <w:pPr>
        <w:pStyle w:val="Prrafodelista"/>
        <w:numPr>
          <w:ilvl w:val="0"/>
          <w:numId w:val="45"/>
        </w:numPr>
        <w:spacing w:line="288" w:lineRule="auto"/>
        <w:ind w:right="-96"/>
        <w:jc w:val="both"/>
        <w:rPr>
          <w:bCs/>
          <w:sz w:val="24"/>
          <w:szCs w:val="24"/>
          <w:lang w:val="es-ES"/>
        </w:rPr>
      </w:pPr>
      <w:r w:rsidRPr="00476035">
        <w:rPr>
          <w:bCs/>
          <w:sz w:val="24"/>
          <w:szCs w:val="24"/>
          <w:lang w:val="es-ES"/>
        </w:rPr>
        <w:t>S</w:t>
      </w:r>
      <w:r w:rsidR="0027009D" w:rsidRPr="00476035">
        <w:rPr>
          <w:bCs/>
          <w:sz w:val="24"/>
          <w:szCs w:val="24"/>
          <w:lang w:val="es-ES"/>
        </w:rPr>
        <w:t xml:space="preserve">e debe tener en cuenta que en el informe de arraigos de la </w:t>
      </w:r>
      <w:proofErr w:type="spellStart"/>
      <w:r w:rsidRPr="00476035">
        <w:rPr>
          <w:bCs/>
          <w:sz w:val="24"/>
          <w:szCs w:val="24"/>
          <w:lang w:val="es-ES"/>
        </w:rPr>
        <w:t>FGN</w:t>
      </w:r>
      <w:proofErr w:type="spellEnd"/>
      <w:r w:rsidR="0027009D" w:rsidRPr="00476035">
        <w:rPr>
          <w:bCs/>
          <w:sz w:val="24"/>
          <w:szCs w:val="24"/>
          <w:lang w:val="es-ES"/>
        </w:rPr>
        <w:t>, estipulado en juicio, se advierte la manifestación del procesado en el sentido que consume sustancias estupefacientes, particularmente la incautada</w:t>
      </w:r>
      <w:r w:rsidR="00A3498B" w:rsidRPr="00476035">
        <w:rPr>
          <w:bCs/>
          <w:sz w:val="24"/>
          <w:szCs w:val="24"/>
          <w:lang w:val="es-ES"/>
        </w:rPr>
        <w:t xml:space="preserve"> y la a</w:t>
      </w:r>
      <w:r w:rsidR="0027009D" w:rsidRPr="00476035">
        <w:rPr>
          <w:bCs/>
          <w:sz w:val="24"/>
          <w:szCs w:val="24"/>
          <w:lang w:val="es-ES"/>
        </w:rPr>
        <w:t xml:space="preserve">ntijuridicidad de la conducta del consumidor depende de que trascienda el fuero interno y llegue a afectar derechos ajenos, </w:t>
      </w:r>
      <w:r w:rsidR="00A3498B" w:rsidRPr="00476035">
        <w:rPr>
          <w:bCs/>
          <w:sz w:val="24"/>
          <w:szCs w:val="24"/>
          <w:lang w:val="es-ES"/>
        </w:rPr>
        <w:t xml:space="preserve">pero </w:t>
      </w:r>
      <w:r w:rsidR="0027009D" w:rsidRPr="00476035">
        <w:rPr>
          <w:bCs/>
          <w:sz w:val="24"/>
          <w:szCs w:val="24"/>
          <w:lang w:val="es-ES"/>
        </w:rPr>
        <w:t>se ve en la modalidad y circunstancias de la captura que posiblemente esta sustancia era para el consumo personal.</w:t>
      </w:r>
    </w:p>
    <w:p w:rsidR="003374E1" w:rsidRPr="00476035" w:rsidRDefault="003374E1" w:rsidP="00476035">
      <w:pPr>
        <w:pStyle w:val="Prrafodelista"/>
        <w:spacing w:line="288" w:lineRule="auto"/>
        <w:rPr>
          <w:bCs/>
          <w:sz w:val="24"/>
          <w:szCs w:val="24"/>
          <w:lang w:val="es-ES"/>
        </w:rPr>
      </w:pPr>
    </w:p>
    <w:p w:rsidR="003374E1" w:rsidRPr="00476035" w:rsidRDefault="003374E1" w:rsidP="00476035">
      <w:pPr>
        <w:pStyle w:val="Prrafodelista"/>
        <w:numPr>
          <w:ilvl w:val="0"/>
          <w:numId w:val="45"/>
        </w:numPr>
        <w:spacing w:line="288" w:lineRule="auto"/>
        <w:ind w:right="-96"/>
        <w:jc w:val="both"/>
        <w:rPr>
          <w:bCs/>
          <w:sz w:val="24"/>
          <w:szCs w:val="24"/>
          <w:lang w:val="es-ES"/>
        </w:rPr>
      </w:pPr>
      <w:r w:rsidRPr="00476035">
        <w:rPr>
          <w:bCs/>
          <w:sz w:val="24"/>
          <w:szCs w:val="24"/>
          <w:lang w:val="es-ES"/>
        </w:rPr>
        <w:t xml:space="preserve">Es pretensión de la recurrente que sea revocada la sentencia de primera instancia y se absuelva de todo cargo al señor </w:t>
      </w:r>
      <w:r w:rsidR="00BE1322">
        <w:rPr>
          <w:bCs/>
          <w:sz w:val="24"/>
          <w:szCs w:val="24"/>
          <w:lang w:val="es-ES"/>
        </w:rPr>
        <w:t>RO</w:t>
      </w:r>
      <w:r w:rsidRPr="00476035">
        <w:rPr>
          <w:bCs/>
          <w:sz w:val="24"/>
          <w:szCs w:val="24"/>
          <w:lang w:val="es-ES"/>
        </w:rPr>
        <w:t>.</w:t>
      </w:r>
    </w:p>
    <w:p w:rsidR="003374E1" w:rsidRPr="00476035" w:rsidRDefault="003374E1" w:rsidP="00476035">
      <w:pPr>
        <w:pStyle w:val="Prrafodelista"/>
        <w:spacing w:line="288" w:lineRule="auto"/>
        <w:rPr>
          <w:bCs/>
          <w:sz w:val="24"/>
          <w:szCs w:val="24"/>
          <w:lang w:val="es-ES"/>
        </w:rPr>
      </w:pPr>
    </w:p>
    <w:p w:rsidR="003374E1" w:rsidRPr="00476035" w:rsidRDefault="003374E1" w:rsidP="00476035">
      <w:pPr>
        <w:pStyle w:val="Prrafodelista"/>
        <w:spacing w:line="288" w:lineRule="auto"/>
        <w:ind w:right="-96"/>
        <w:jc w:val="both"/>
        <w:rPr>
          <w:bCs/>
          <w:sz w:val="24"/>
          <w:szCs w:val="24"/>
          <w:lang w:val="es-ES"/>
        </w:rPr>
      </w:pPr>
    </w:p>
    <w:p w:rsidR="008F4CF8" w:rsidRPr="00476035" w:rsidRDefault="008F4CF8" w:rsidP="00476035">
      <w:pPr>
        <w:spacing w:line="288" w:lineRule="auto"/>
        <w:jc w:val="center"/>
        <w:rPr>
          <w:b/>
          <w:sz w:val="24"/>
          <w:szCs w:val="24"/>
        </w:rPr>
      </w:pPr>
      <w:r w:rsidRPr="00476035">
        <w:rPr>
          <w:b/>
          <w:sz w:val="24"/>
          <w:szCs w:val="24"/>
        </w:rPr>
        <w:t>6. CONSIDERACIONES DE LA SALA</w:t>
      </w:r>
    </w:p>
    <w:p w:rsidR="008F4CF8" w:rsidRPr="00476035" w:rsidRDefault="008F4CF8" w:rsidP="00476035">
      <w:pPr>
        <w:pStyle w:val="Prrafodelista"/>
        <w:spacing w:line="288" w:lineRule="auto"/>
        <w:rPr>
          <w:sz w:val="24"/>
          <w:szCs w:val="24"/>
        </w:rPr>
      </w:pPr>
    </w:p>
    <w:p w:rsidR="008F4CF8" w:rsidRPr="00476035" w:rsidRDefault="008F4CF8" w:rsidP="00476035">
      <w:pPr>
        <w:tabs>
          <w:tab w:val="left" w:pos="0"/>
        </w:tabs>
        <w:spacing w:before="240" w:after="240" w:line="288" w:lineRule="auto"/>
        <w:jc w:val="both"/>
        <w:rPr>
          <w:rFonts w:eastAsia="Adobe Gothic Std B"/>
          <w:sz w:val="24"/>
          <w:szCs w:val="24"/>
        </w:rPr>
      </w:pPr>
      <w:r w:rsidRPr="00476035">
        <w:rPr>
          <w:sz w:val="24"/>
          <w:szCs w:val="24"/>
        </w:rPr>
        <w:t xml:space="preserve">6.1 Esta Colegiatura es competente para decidir la presente acción, con base en lo dispuesto en el numeral 3º </w:t>
      </w:r>
      <w:r w:rsidRPr="00476035">
        <w:rPr>
          <w:rFonts w:eastAsia="Adobe Gothic Std B"/>
          <w:sz w:val="24"/>
          <w:szCs w:val="24"/>
        </w:rPr>
        <w:t xml:space="preserve">del artículo 34 del </w:t>
      </w:r>
      <w:proofErr w:type="spellStart"/>
      <w:r w:rsidRPr="00476035">
        <w:rPr>
          <w:rFonts w:eastAsia="Adobe Gothic Std B"/>
          <w:sz w:val="24"/>
          <w:szCs w:val="24"/>
        </w:rPr>
        <w:t>C.P.P</w:t>
      </w:r>
      <w:proofErr w:type="spellEnd"/>
      <w:r w:rsidRPr="00476035">
        <w:rPr>
          <w:rFonts w:eastAsia="Adobe Gothic Std B"/>
          <w:sz w:val="24"/>
          <w:szCs w:val="24"/>
        </w:rPr>
        <w:t>.</w:t>
      </w:r>
    </w:p>
    <w:p w:rsidR="00020958" w:rsidRPr="00476035" w:rsidRDefault="008F4CF8" w:rsidP="00476035">
      <w:pPr>
        <w:tabs>
          <w:tab w:val="left" w:pos="1215"/>
        </w:tabs>
        <w:spacing w:line="288" w:lineRule="auto"/>
        <w:jc w:val="both"/>
        <w:rPr>
          <w:rFonts w:eastAsia="Adobe Gothic Std B"/>
          <w:sz w:val="24"/>
          <w:szCs w:val="24"/>
        </w:rPr>
      </w:pPr>
      <w:r w:rsidRPr="00476035">
        <w:rPr>
          <w:rFonts w:eastAsia="Adobe Gothic Std B"/>
          <w:sz w:val="24"/>
          <w:szCs w:val="24"/>
        </w:rPr>
        <w:t xml:space="preserve">6.2 </w:t>
      </w:r>
      <w:r w:rsidR="00020958" w:rsidRPr="00476035">
        <w:rPr>
          <w:rFonts w:eastAsia="Adobe Gothic Std B"/>
          <w:sz w:val="24"/>
          <w:szCs w:val="24"/>
        </w:rPr>
        <w:t xml:space="preserve">En el caso </w:t>
      </w:r>
      <w:r w:rsidR="00020958" w:rsidRPr="00476035">
        <w:rPr>
          <w:rFonts w:eastAsia="Adobe Gothic Std B"/>
          <w:i/>
          <w:sz w:val="24"/>
          <w:szCs w:val="24"/>
        </w:rPr>
        <w:t>sub judice</w:t>
      </w:r>
      <w:r w:rsidR="00020958" w:rsidRPr="00476035">
        <w:rPr>
          <w:rFonts w:eastAsia="Adobe Gothic Std B"/>
          <w:sz w:val="24"/>
          <w:szCs w:val="24"/>
        </w:rPr>
        <w:t xml:space="preserve"> esta Sala debe determinar si concurrían los requisitos exigidos por el articulo 381 </w:t>
      </w:r>
      <w:proofErr w:type="spellStart"/>
      <w:r w:rsidR="00020958" w:rsidRPr="00476035">
        <w:rPr>
          <w:rFonts w:eastAsia="Adobe Gothic Std B"/>
          <w:sz w:val="24"/>
          <w:szCs w:val="24"/>
        </w:rPr>
        <w:t>C.P.P</w:t>
      </w:r>
      <w:proofErr w:type="spellEnd"/>
      <w:r w:rsidR="00020958" w:rsidRPr="00476035">
        <w:rPr>
          <w:rFonts w:eastAsia="Adobe Gothic Std B"/>
          <w:sz w:val="24"/>
          <w:szCs w:val="24"/>
        </w:rPr>
        <w:t xml:space="preserve">. para poder proferir una sentencia condenatoria en contra del señor </w:t>
      </w:r>
      <w:r w:rsidR="00BE1322">
        <w:rPr>
          <w:rFonts w:eastAsia="Adobe Gothic Std B"/>
          <w:sz w:val="24"/>
          <w:szCs w:val="24"/>
        </w:rPr>
        <w:t>RO</w:t>
      </w:r>
      <w:r w:rsidR="00020958" w:rsidRPr="00476035">
        <w:rPr>
          <w:rFonts w:eastAsia="Adobe Gothic Std B"/>
          <w:sz w:val="24"/>
          <w:szCs w:val="24"/>
        </w:rPr>
        <w:t xml:space="preserve"> por el delito de tráfico de estupefacientes, en la modalidad de “llevar consigo”.</w:t>
      </w:r>
    </w:p>
    <w:p w:rsidR="00020958" w:rsidRPr="00476035" w:rsidRDefault="00020958" w:rsidP="00476035">
      <w:pPr>
        <w:spacing w:line="288" w:lineRule="auto"/>
        <w:jc w:val="both"/>
        <w:rPr>
          <w:rFonts w:eastAsia="Adobe Gothic Std B"/>
          <w:sz w:val="24"/>
          <w:szCs w:val="24"/>
        </w:rPr>
      </w:pPr>
    </w:p>
    <w:p w:rsidR="00136E97" w:rsidRPr="00476035" w:rsidRDefault="00020958" w:rsidP="00476035">
      <w:pPr>
        <w:spacing w:line="288" w:lineRule="auto"/>
        <w:jc w:val="both"/>
        <w:rPr>
          <w:rFonts w:eastAsia="Adobe Gothic Std B"/>
          <w:sz w:val="24"/>
          <w:szCs w:val="24"/>
          <w:lang w:val="es-ES"/>
        </w:rPr>
      </w:pPr>
      <w:r w:rsidRPr="00476035">
        <w:rPr>
          <w:rFonts w:eastAsia="Adobe Gothic Std B"/>
          <w:sz w:val="24"/>
          <w:szCs w:val="24"/>
        </w:rPr>
        <w:lastRenderedPageBreak/>
        <w:t xml:space="preserve">6.3 </w:t>
      </w:r>
      <w:r w:rsidR="008F4CF8" w:rsidRPr="00476035">
        <w:rPr>
          <w:rFonts w:eastAsia="Adobe Gothic Std B"/>
          <w:sz w:val="24"/>
          <w:szCs w:val="24"/>
        </w:rPr>
        <w:t xml:space="preserve">En el </w:t>
      </w:r>
      <w:r w:rsidR="008F4CF8" w:rsidRPr="00476035">
        <w:rPr>
          <w:rFonts w:eastAsia="Adobe Gothic Std B"/>
          <w:sz w:val="24"/>
          <w:szCs w:val="24"/>
          <w:lang w:val="es-ES"/>
        </w:rPr>
        <w:t xml:space="preserve">caso </w:t>
      </w:r>
      <w:r w:rsidR="008F4CF8" w:rsidRPr="00476035">
        <w:rPr>
          <w:rFonts w:eastAsia="Adobe Gothic Std B"/>
          <w:i/>
          <w:sz w:val="24"/>
          <w:szCs w:val="24"/>
          <w:lang w:val="es-ES"/>
        </w:rPr>
        <w:t xml:space="preserve">sub examen, </w:t>
      </w:r>
      <w:r w:rsidR="008F4CF8" w:rsidRPr="00476035">
        <w:rPr>
          <w:rFonts w:eastAsia="Adobe Gothic Std B"/>
          <w:sz w:val="24"/>
          <w:szCs w:val="24"/>
          <w:lang w:val="es-ES"/>
        </w:rPr>
        <w:t xml:space="preserve">el señor </w:t>
      </w:r>
      <w:r w:rsidR="00BE1322">
        <w:rPr>
          <w:rFonts w:eastAsia="Adobe Gothic Std B"/>
          <w:sz w:val="24"/>
          <w:szCs w:val="24"/>
          <w:lang w:val="es-ES"/>
        </w:rPr>
        <w:t>RO</w:t>
      </w:r>
      <w:r w:rsidR="008F4CF8" w:rsidRPr="00476035">
        <w:rPr>
          <w:rFonts w:eastAsia="Adobe Gothic Std B"/>
          <w:sz w:val="24"/>
          <w:szCs w:val="24"/>
          <w:lang w:val="es-ES"/>
        </w:rPr>
        <w:t xml:space="preserve"> fue condenado por el Juzgado </w:t>
      </w:r>
      <w:r w:rsidR="003374E1" w:rsidRPr="00476035">
        <w:rPr>
          <w:rFonts w:eastAsia="Adobe Gothic Std B"/>
          <w:sz w:val="24"/>
          <w:szCs w:val="24"/>
          <w:lang w:val="es-ES"/>
        </w:rPr>
        <w:t>4</w:t>
      </w:r>
      <w:r w:rsidR="008F4CF8" w:rsidRPr="00476035">
        <w:rPr>
          <w:rFonts w:eastAsia="Adobe Gothic Std B"/>
          <w:sz w:val="24"/>
          <w:szCs w:val="24"/>
          <w:lang w:val="es-ES"/>
        </w:rPr>
        <w:t xml:space="preserve">º Penal del Circuito de esta ciudad a la pena de </w:t>
      </w:r>
      <w:r w:rsidR="00136E97" w:rsidRPr="00476035">
        <w:rPr>
          <w:rFonts w:eastAsia="Adobe Gothic Std B"/>
          <w:sz w:val="24"/>
          <w:szCs w:val="24"/>
          <w:lang w:val="es-ES"/>
        </w:rPr>
        <w:t>64</w:t>
      </w:r>
      <w:r w:rsidR="008F4CF8" w:rsidRPr="00476035">
        <w:rPr>
          <w:rFonts w:eastAsia="Adobe Gothic Std B"/>
          <w:sz w:val="24"/>
          <w:szCs w:val="24"/>
          <w:lang w:val="es-ES"/>
        </w:rPr>
        <w:t xml:space="preserve"> meses prisión</w:t>
      </w:r>
      <w:r w:rsidR="00136E97" w:rsidRPr="00476035">
        <w:rPr>
          <w:rFonts w:eastAsia="Adobe Gothic Std B"/>
          <w:sz w:val="24"/>
          <w:szCs w:val="24"/>
          <w:lang w:val="es-ES"/>
        </w:rPr>
        <w:t xml:space="preserve"> y multa de 2 </w:t>
      </w:r>
      <w:proofErr w:type="spellStart"/>
      <w:r w:rsidR="00136E97" w:rsidRPr="00476035">
        <w:rPr>
          <w:rFonts w:eastAsia="Adobe Gothic Std B"/>
          <w:sz w:val="24"/>
          <w:szCs w:val="24"/>
          <w:lang w:val="es-ES"/>
        </w:rPr>
        <w:t>smlmv</w:t>
      </w:r>
      <w:proofErr w:type="spellEnd"/>
      <w:r w:rsidR="008F4CF8" w:rsidRPr="00476035">
        <w:rPr>
          <w:rFonts w:eastAsia="Adobe Gothic Std B"/>
          <w:sz w:val="24"/>
          <w:szCs w:val="24"/>
          <w:lang w:val="es-ES"/>
        </w:rPr>
        <w:t xml:space="preserve">, por considerar que era responsable de la violación del artículo 376 del CP, en la modalidad de </w:t>
      </w:r>
      <w:r w:rsidR="00136E97" w:rsidRPr="00476035">
        <w:rPr>
          <w:rFonts w:eastAsia="Adobe Gothic Std B"/>
          <w:sz w:val="24"/>
          <w:szCs w:val="24"/>
          <w:lang w:val="es-ES"/>
        </w:rPr>
        <w:t>“</w:t>
      </w:r>
      <w:r w:rsidR="008F4CF8" w:rsidRPr="00476035">
        <w:rPr>
          <w:rFonts w:eastAsia="Adobe Gothic Std B"/>
          <w:sz w:val="24"/>
          <w:szCs w:val="24"/>
          <w:lang w:val="es-ES"/>
        </w:rPr>
        <w:t>llevar consigo</w:t>
      </w:r>
      <w:r w:rsidR="00136E97" w:rsidRPr="00476035">
        <w:rPr>
          <w:rFonts w:eastAsia="Adobe Gothic Std B"/>
          <w:sz w:val="24"/>
          <w:szCs w:val="24"/>
          <w:lang w:val="es-ES"/>
        </w:rPr>
        <w:t>”</w:t>
      </w:r>
      <w:r w:rsidR="008F4CF8" w:rsidRPr="00476035">
        <w:rPr>
          <w:rFonts w:eastAsia="Adobe Gothic Std B"/>
          <w:sz w:val="24"/>
          <w:szCs w:val="24"/>
          <w:lang w:val="es-ES"/>
        </w:rPr>
        <w:t xml:space="preserve"> la cantidad de </w:t>
      </w:r>
      <w:r w:rsidR="003374E1" w:rsidRPr="00476035">
        <w:rPr>
          <w:rFonts w:eastAsia="Adobe Gothic Std B"/>
          <w:sz w:val="24"/>
          <w:szCs w:val="24"/>
          <w:lang w:val="es-ES"/>
        </w:rPr>
        <w:t xml:space="preserve">6 </w:t>
      </w:r>
      <w:r w:rsidR="00136E97" w:rsidRPr="00476035">
        <w:rPr>
          <w:rFonts w:eastAsia="Adobe Gothic Std B"/>
          <w:sz w:val="24"/>
          <w:szCs w:val="24"/>
          <w:lang w:val="es-ES"/>
        </w:rPr>
        <w:t xml:space="preserve">gramos de </w:t>
      </w:r>
      <w:r w:rsidR="008F4CF8" w:rsidRPr="00476035">
        <w:rPr>
          <w:rFonts w:eastAsia="Adobe Gothic Std B"/>
          <w:sz w:val="24"/>
          <w:szCs w:val="24"/>
          <w:lang w:val="es-ES"/>
        </w:rPr>
        <w:t xml:space="preserve">una sustancia que fue identificada como positiva para </w:t>
      </w:r>
      <w:r w:rsidR="003374E1" w:rsidRPr="00476035">
        <w:rPr>
          <w:rFonts w:eastAsia="Adobe Gothic Std B"/>
          <w:sz w:val="24"/>
          <w:szCs w:val="24"/>
          <w:lang w:val="es-ES"/>
        </w:rPr>
        <w:t>cocaína y sus derivados</w:t>
      </w:r>
      <w:r w:rsidR="008F4CF8" w:rsidRPr="00476035">
        <w:rPr>
          <w:rFonts w:eastAsia="Adobe Gothic Std B"/>
          <w:sz w:val="24"/>
          <w:szCs w:val="24"/>
          <w:lang w:val="es-ES"/>
        </w:rPr>
        <w:t>.</w:t>
      </w:r>
    </w:p>
    <w:p w:rsidR="000818D5" w:rsidRPr="00476035" w:rsidRDefault="000818D5" w:rsidP="00476035">
      <w:pPr>
        <w:spacing w:line="288" w:lineRule="auto"/>
        <w:jc w:val="both"/>
        <w:rPr>
          <w:rFonts w:eastAsia="Adobe Gothic Std B"/>
          <w:sz w:val="24"/>
          <w:szCs w:val="24"/>
          <w:lang w:val="es-ES"/>
        </w:rPr>
      </w:pPr>
    </w:p>
    <w:p w:rsidR="008F4CF8" w:rsidRPr="00476035" w:rsidRDefault="000818D5" w:rsidP="00476035">
      <w:pPr>
        <w:spacing w:line="288" w:lineRule="auto"/>
        <w:jc w:val="both"/>
        <w:rPr>
          <w:spacing w:val="-6"/>
          <w:sz w:val="24"/>
          <w:szCs w:val="24"/>
        </w:rPr>
      </w:pPr>
      <w:r w:rsidRPr="00476035">
        <w:rPr>
          <w:spacing w:val="-6"/>
          <w:sz w:val="24"/>
          <w:szCs w:val="24"/>
        </w:rPr>
        <w:t>6.4 D</w:t>
      </w:r>
      <w:r w:rsidR="00CA409C" w:rsidRPr="00476035">
        <w:rPr>
          <w:spacing w:val="-6"/>
          <w:sz w:val="24"/>
          <w:szCs w:val="24"/>
        </w:rPr>
        <w:t xml:space="preserve">e conformidad con </w:t>
      </w:r>
      <w:r w:rsidR="00B0004A" w:rsidRPr="00476035">
        <w:rPr>
          <w:spacing w:val="-6"/>
          <w:sz w:val="24"/>
          <w:szCs w:val="24"/>
        </w:rPr>
        <w:t>l</w:t>
      </w:r>
      <w:r w:rsidR="001D7C77" w:rsidRPr="00476035">
        <w:rPr>
          <w:spacing w:val="-6"/>
          <w:sz w:val="24"/>
          <w:szCs w:val="24"/>
        </w:rPr>
        <w:t xml:space="preserve">os hechos </w:t>
      </w:r>
      <w:r w:rsidR="00B0004A" w:rsidRPr="00476035">
        <w:rPr>
          <w:spacing w:val="-6"/>
          <w:sz w:val="24"/>
          <w:szCs w:val="24"/>
        </w:rPr>
        <w:t>estipulad</w:t>
      </w:r>
      <w:r w:rsidR="001D7C77" w:rsidRPr="00476035">
        <w:rPr>
          <w:spacing w:val="-6"/>
          <w:sz w:val="24"/>
          <w:szCs w:val="24"/>
        </w:rPr>
        <w:t xml:space="preserve">os y las pruebas practicadas durante el juicio, se </w:t>
      </w:r>
      <w:r w:rsidR="00B0004A" w:rsidRPr="00476035">
        <w:rPr>
          <w:spacing w:val="-6"/>
          <w:sz w:val="24"/>
          <w:szCs w:val="24"/>
        </w:rPr>
        <w:t xml:space="preserve">pudo establecer lo siguiente: </w:t>
      </w:r>
      <w:r w:rsidR="008F4CF8" w:rsidRPr="00476035">
        <w:rPr>
          <w:spacing w:val="-6"/>
          <w:sz w:val="24"/>
          <w:szCs w:val="24"/>
        </w:rPr>
        <w:t xml:space="preserve">i) </w:t>
      </w:r>
      <w:r w:rsidR="003374E1" w:rsidRPr="00476035">
        <w:rPr>
          <w:spacing w:val="-6"/>
          <w:sz w:val="24"/>
          <w:szCs w:val="24"/>
        </w:rPr>
        <w:t xml:space="preserve">los </w:t>
      </w:r>
      <w:r w:rsidR="008F4CF8" w:rsidRPr="00476035">
        <w:rPr>
          <w:spacing w:val="-6"/>
          <w:sz w:val="24"/>
          <w:szCs w:val="24"/>
        </w:rPr>
        <w:t xml:space="preserve">uniformados </w:t>
      </w:r>
      <w:r w:rsidR="003374E1" w:rsidRPr="00476035">
        <w:rPr>
          <w:spacing w:val="-6"/>
          <w:sz w:val="24"/>
          <w:szCs w:val="24"/>
        </w:rPr>
        <w:t xml:space="preserve">Carlos Pérez </w:t>
      </w:r>
      <w:r w:rsidR="007E4D45" w:rsidRPr="00476035">
        <w:rPr>
          <w:spacing w:val="-6"/>
          <w:sz w:val="24"/>
          <w:szCs w:val="24"/>
        </w:rPr>
        <w:t>Erazo</w:t>
      </w:r>
      <w:r w:rsidR="003374E1" w:rsidRPr="00476035">
        <w:rPr>
          <w:spacing w:val="-6"/>
          <w:sz w:val="24"/>
          <w:szCs w:val="24"/>
        </w:rPr>
        <w:t xml:space="preserve"> y Eduardo Cárdenas </w:t>
      </w:r>
      <w:r w:rsidR="008F4CF8" w:rsidRPr="00476035">
        <w:rPr>
          <w:spacing w:val="-6"/>
          <w:sz w:val="24"/>
          <w:szCs w:val="24"/>
        </w:rPr>
        <w:t xml:space="preserve">capturaron al señor </w:t>
      </w:r>
      <w:r w:rsidR="00BE1322">
        <w:rPr>
          <w:spacing w:val="-6"/>
          <w:sz w:val="24"/>
          <w:szCs w:val="24"/>
        </w:rPr>
        <w:t>RO</w:t>
      </w:r>
      <w:r w:rsidR="008F4CF8" w:rsidRPr="00476035">
        <w:rPr>
          <w:spacing w:val="-6"/>
          <w:sz w:val="24"/>
          <w:szCs w:val="24"/>
        </w:rPr>
        <w:t xml:space="preserve"> el </w:t>
      </w:r>
      <w:r w:rsidR="003374E1" w:rsidRPr="00476035">
        <w:rPr>
          <w:spacing w:val="-6"/>
          <w:sz w:val="24"/>
          <w:szCs w:val="24"/>
        </w:rPr>
        <w:t xml:space="preserve">24 de noviembre de 2014 </w:t>
      </w:r>
      <w:r w:rsidR="00DB65F5" w:rsidRPr="00476035">
        <w:rPr>
          <w:spacing w:val="-6"/>
          <w:sz w:val="24"/>
          <w:szCs w:val="24"/>
        </w:rPr>
        <w:t xml:space="preserve">por el sector de la puerta norte  del </w:t>
      </w:r>
      <w:r w:rsidR="003374E1" w:rsidRPr="00476035">
        <w:rPr>
          <w:spacing w:val="-6"/>
          <w:sz w:val="24"/>
          <w:szCs w:val="24"/>
        </w:rPr>
        <w:t>estadio Hernán Ramírez Villegas de esta ciudad</w:t>
      </w:r>
      <w:r w:rsidR="00DB65F5" w:rsidRPr="00476035">
        <w:rPr>
          <w:spacing w:val="-6"/>
          <w:sz w:val="24"/>
          <w:szCs w:val="24"/>
        </w:rPr>
        <w:t>,</w:t>
      </w:r>
      <w:r w:rsidR="003374E1" w:rsidRPr="00476035">
        <w:rPr>
          <w:spacing w:val="-6"/>
          <w:sz w:val="24"/>
          <w:szCs w:val="24"/>
        </w:rPr>
        <w:t xml:space="preserve"> cuando </w:t>
      </w:r>
      <w:r w:rsidR="00DB65F5" w:rsidRPr="00476035">
        <w:rPr>
          <w:spacing w:val="-6"/>
          <w:sz w:val="24"/>
          <w:szCs w:val="24"/>
        </w:rPr>
        <w:t xml:space="preserve">observaron que el ciudadano se notó nervioso con su presencia y le solicitaron una requisa frente a lo cual él voluntariamente entregó una bolsa que contenía 20 papeletas con sustancia </w:t>
      </w:r>
      <w:r w:rsidR="003374E1" w:rsidRPr="00476035">
        <w:rPr>
          <w:spacing w:val="-6"/>
          <w:sz w:val="24"/>
          <w:szCs w:val="24"/>
        </w:rPr>
        <w:t>con</w:t>
      </w:r>
      <w:r w:rsidR="00B0004A" w:rsidRPr="00476035">
        <w:rPr>
          <w:spacing w:val="-6"/>
          <w:sz w:val="24"/>
          <w:szCs w:val="24"/>
        </w:rPr>
        <w:t xml:space="preserve"> características de estupefaciente</w:t>
      </w:r>
      <w:r w:rsidR="008F4CF8" w:rsidRPr="00476035">
        <w:rPr>
          <w:spacing w:val="-6"/>
          <w:sz w:val="24"/>
          <w:szCs w:val="24"/>
        </w:rPr>
        <w:t>; y ii) en el informe de investigador de laboratorio se estableció que ese material era positivo para</w:t>
      </w:r>
      <w:r w:rsidR="00DB65F5" w:rsidRPr="00476035">
        <w:rPr>
          <w:spacing w:val="-6"/>
          <w:sz w:val="24"/>
          <w:szCs w:val="24"/>
        </w:rPr>
        <w:t xml:space="preserve"> cocaína y sus derivados con un</w:t>
      </w:r>
      <w:r w:rsidR="008F4CF8" w:rsidRPr="00476035">
        <w:rPr>
          <w:spacing w:val="-6"/>
          <w:sz w:val="24"/>
          <w:szCs w:val="24"/>
        </w:rPr>
        <w:t xml:space="preserve"> peso </w:t>
      </w:r>
      <w:r w:rsidR="00DB65F5" w:rsidRPr="00476035">
        <w:rPr>
          <w:spacing w:val="-6"/>
          <w:sz w:val="24"/>
          <w:szCs w:val="24"/>
        </w:rPr>
        <w:t xml:space="preserve">neto de seis (6) </w:t>
      </w:r>
      <w:r w:rsidR="00B0004A" w:rsidRPr="00476035">
        <w:rPr>
          <w:spacing w:val="-6"/>
          <w:sz w:val="24"/>
          <w:szCs w:val="24"/>
        </w:rPr>
        <w:t>gramos</w:t>
      </w:r>
      <w:r w:rsidR="008F4CF8" w:rsidRPr="00476035">
        <w:rPr>
          <w:spacing w:val="-6"/>
          <w:sz w:val="24"/>
          <w:szCs w:val="24"/>
        </w:rPr>
        <w:t>.</w:t>
      </w:r>
    </w:p>
    <w:p w:rsidR="006D1E1B" w:rsidRPr="00476035" w:rsidRDefault="006D1E1B" w:rsidP="00476035">
      <w:pPr>
        <w:spacing w:line="288" w:lineRule="auto"/>
        <w:jc w:val="both"/>
        <w:rPr>
          <w:spacing w:val="-6"/>
          <w:sz w:val="24"/>
          <w:szCs w:val="24"/>
        </w:rPr>
      </w:pPr>
    </w:p>
    <w:p w:rsidR="008F4CF8" w:rsidRPr="00476035" w:rsidRDefault="00316C14" w:rsidP="00476035">
      <w:pPr>
        <w:spacing w:line="288" w:lineRule="auto"/>
        <w:jc w:val="both"/>
        <w:rPr>
          <w:spacing w:val="-6"/>
          <w:sz w:val="24"/>
          <w:szCs w:val="24"/>
        </w:rPr>
      </w:pPr>
      <w:r w:rsidRPr="00476035">
        <w:rPr>
          <w:spacing w:val="-6"/>
          <w:sz w:val="24"/>
          <w:szCs w:val="24"/>
        </w:rPr>
        <w:t>6.</w:t>
      </w:r>
      <w:r w:rsidR="000818D5" w:rsidRPr="00476035">
        <w:rPr>
          <w:spacing w:val="-6"/>
          <w:sz w:val="24"/>
          <w:szCs w:val="24"/>
        </w:rPr>
        <w:t>5</w:t>
      </w:r>
      <w:r w:rsidR="006D1E1B" w:rsidRPr="00476035">
        <w:rPr>
          <w:spacing w:val="-6"/>
          <w:sz w:val="24"/>
          <w:szCs w:val="24"/>
        </w:rPr>
        <w:t xml:space="preserve"> </w:t>
      </w:r>
      <w:r w:rsidRPr="00476035">
        <w:rPr>
          <w:spacing w:val="-6"/>
          <w:sz w:val="24"/>
          <w:szCs w:val="24"/>
        </w:rPr>
        <w:t>En este caso se estipuló</w:t>
      </w:r>
      <w:r w:rsidR="00DB65F5" w:rsidRPr="00476035">
        <w:rPr>
          <w:rStyle w:val="Refdenotaalpie"/>
          <w:spacing w:val="-6"/>
          <w:sz w:val="24"/>
          <w:szCs w:val="24"/>
        </w:rPr>
        <w:footnoteReference w:id="1"/>
      </w:r>
      <w:r w:rsidR="00D70E74" w:rsidRPr="00476035">
        <w:rPr>
          <w:spacing w:val="-6"/>
          <w:sz w:val="24"/>
          <w:szCs w:val="24"/>
        </w:rPr>
        <w:t xml:space="preserve">; i) </w:t>
      </w:r>
      <w:r w:rsidR="00DB65F5" w:rsidRPr="00476035">
        <w:rPr>
          <w:spacing w:val="-6"/>
          <w:sz w:val="24"/>
          <w:szCs w:val="24"/>
        </w:rPr>
        <w:t>que la muestra incautada, sometida a análisis físico y químico de verificación y confirmación corresponde a cocaína. Resultados contenidos en el informe de laboratorio de fecha 2015/01/20;</w:t>
      </w:r>
      <w:r w:rsidR="00D70E74" w:rsidRPr="00476035">
        <w:rPr>
          <w:spacing w:val="-6"/>
          <w:sz w:val="24"/>
          <w:szCs w:val="24"/>
        </w:rPr>
        <w:t xml:space="preserve"> </w:t>
      </w:r>
      <w:r w:rsidR="00E55E1D" w:rsidRPr="00476035">
        <w:rPr>
          <w:spacing w:val="-6"/>
          <w:sz w:val="24"/>
          <w:szCs w:val="24"/>
        </w:rPr>
        <w:t>y</w:t>
      </w:r>
      <w:r w:rsidR="00DB65F5" w:rsidRPr="00476035">
        <w:rPr>
          <w:spacing w:val="-6"/>
          <w:sz w:val="24"/>
          <w:szCs w:val="24"/>
        </w:rPr>
        <w:t>,</w:t>
      </w:r>
      <w:r w:rsidR="00E55E1D" w:rsidRPr="00476035">
        <w:rPr>
          <w:spacing w:val="-6"/>
          <w:sz w:val="24"/>
          <w:szCs w:val="24"/>
        </w:rPr>
        <w:t xml:space="preserve"> ii) </w:t>
      </w:r>
      <w:r w:rsidR="00DB65F5" w:rsidRPr="00476035">
        <w:rPr>
          <w:spacing w:val="-6"/>
          <w:sz w:val="24"/>
          <w:szCs w:val="24"/>
        </w:rPr>
        <w:t xml:space="preserve">el contenido del formato de individualización y arraigo del procesado donde se da cuenta que tiene 35 años de edad, cursó hasta 9º grado, de ocupación cotero, vive en la ciudad de Cali y es adicto a sustancias estupefacientes </w:t>
      </w:r>
      <w:r w:rsidR="007E4D45" w:rsidRPr="00476035">
        <w:rPr>
          <w:spacing w:val="-6"/>
          <w:sz w:val="24"/>
          <w:szCs w:val="24"/>
        </w:rPr>
        <w:t>“</w:t>
      </w:r>
      <w:r w:rsidR="00DB65F5" w:rsidRPr="00476035">
        <w:rPr>
          <w:spacing w:val="-6"/>
          <w:sz w:val="24"/>
          <w:szCs w:val="24"/>
        </w:rPr>
        <w:t>perico</w:t>
      </w:r>
      <w:r w:rsidR="007E4D45" w:rsidRPr="00476035">
        <w:rPr>
          <w:spacing w:val="-6"/>
          <w:sz w:val="24"/>
          <w:szCs w:val="24"/>
        </w:rPr>
        <w:t>”</w:t>
      </w:r>
      <w:r w:rsidR="0068087D" w:rsidRPr="00476035">
        <w:rPr>
          <w:spacing w:val="-6"/>
          <w:sz w:val="24"/>
          <w:szCs w:val="24"/>
        </w:rPr>
        <w:t>, que fueron aceptadas por l</w:t>
      </w:r>
      <w:r w:rsidR="00DB65F5" w:rsidRPr="00476035">
        <w:rPr>
          <w:spacing w:val="-6"/>
          <w:sz w:val="24"/>
          <w:szCs w:val="24"/>
        </w:rPr>
        <w:t>a</w:t>
      </w:r>
      <w:r w:rsidR="0068087D" w:rsidRPr="00476035">
        <w:rPr>
          <w:spacing w:val="-6"/>
          <w:sz w:val="24"/>
          <w:szCs w:val="24"/>
        </w:rPr>
        <w:t xml:space="preserve"> juez de conocimiento.</w:t>
      </w:r>
      <w:r w:rsidRPr="00476035">
        <w:rPr>
          <w:spacing w:val="-6"/>
          <w:sz w:val="24"/>
          <w:szCs w:val="24"/>
        </w:rPr>
        <w:t xml:space="preserve"> </w:t>
      </w:r>
    </w:p>
    <w:p w:rsidR="00E55E1D" w:rsidRPr="00476035" w:rsidRDefault="00E55E1D" w:rsidP="00476035">
      <w:pPr>
        <w:spacing w:line="288" w:lineRule="auto"/>
        <w:jc w:val="both"/>
        <w:rPr>
          <w:spacing w:val="-6"/>
          <w:sz w:val="24"/>
          <w:szCs w:val="24"/>
        </w:rPr>
      </w:pPr>
    </w:p>
    <w:p w:rsidR="008F4CF8" w:rsidRPr="00476035" w:rsidRDefault="008F4CF8" w:rsidP="00476035">
      <w:pPr>
        <w:spacing w:line="288" w:lineRule="auto"/>
        <w:jc w:val="both"/>
        <w:rPr>
          <w:spacing w:val="-6"/>
          <w:sz w:val="24"/>
          <w:szCs w:val="24"/>
        </w:rPr>
      </w:pPr>
      <w:r w:rsidRPr="00476035">
        <w:rPr>
          <w:spacing w:val="-6"/>
          <w:sz w:val="24"/>
          <w:szCs w:val="24"/>
        </w:rPr>
        <w:t>6.</w:t>
      </w:r>
      <w:r w:rsidR="000818D5" w:rsidRPr="00476035">
        <w:rPr>
          <w:spacing w:val="-6"/>
          <w:sz w:val="24"/>
          <w:szCs w:val="24"/>
        </w:rPr>
        <w:t>6</w:t>
      </w:r>
      <w:r w:rsidRPr="00476035">
        <w:rPr>
          <w:spacing w:val="-6"/>
          <w:sz w:val="24"/>
          <w:szCs w:val="24"/>
        </w:rPr>
        <w:t xml:space="preserve"> Se debe tener en cuenta que en la </w:t>
      </w:r>
      <w:r w:rsidR="00222FB4" w:rsidRPr="00476035">
        <w:rPr>
          <w:spacing w:val="-6"/>
          <w:sz w:val="24"/>
          <w:szCs w:val="24"/>
        </w:rPr>
        <w:t>audiencia del juicio oral se escucharon las declaraciones de</w:t>
      </w:r>
      <w:r w:rsidR="003D3635" w:rsidRPr="00476035">
        <w:rPr>
          <w:spacing w:val="-6"/>
          <w:sz w:val="24"/>
          <w:szCs w:val="24"/>
        </w:rPr>
        <w:t>l</w:t>
      </w:r>
      <w:r w:rsidR="00AC67B2" w:rsidRPr="00476035">
        <w:rPr>
          <w:spacing w:val="-6"/>
          <w:sz w:val="24"/>
          <w:szCs w:val="24"/>
        </w:rPr>
        <w:t xml:space="preserve"> perito en </w:t>
      </w:r>
      <w:r w:rsidR="00793EE9" w:rsidRPr="00476035">
        <w:rPr>
          <w:spacing w:val="-6"/>
          <w:sz w:val="24"/>
          <w:szCs w:val="24"/>
        </w:rPr>
        <w:t>la Prueba de Identificación Preliminar Homologada, en adelante -</w:t>
      </w:r>
      <w:proofErr w:type="spellStart"/>
      <w:r w:rsidR="00AC67B2" w:rsidRPr="00476035">
        <w:rPr>
          <w:spacing w:val="-6"/>
          <w:sz w:val="24"/>
          <w:szCs w:val="24"/>
        </w:rPr>
        <w:t>PIPH</w:t>
      </w:r>
      <w:proofErr w:type="spellEnd"/>
      <w:r w:rsidR="00793EE9" w:rsidRPr="00476035">
        <w:rPr>
          <w:spacing w:val="-6"/>
          <w:sz w:val="24"/>
          <w:szCs w:val="24"/>
        </w:rPr>
        <w:t>-</w:t>
      </w:r>
      <w:r w:rsidR="00AC67B2" w:rsidRPr="00476035">
        <w:rPr>
          <w:spacing w:val="-6"/>
          <w:sz w:val="24"/>
          <w:szCs w:val="24"/>
        </w:rPr>
        <w:t xml:space="preserve"> y </w:t>
      </w:r>
      <w:r w:rsidR="003D3635" w:rsidRPr="00476035">
        <w:rPr>
          <w:spacing w:val="-6"/>
          <w:sz w:val="24"/>
          <w:szCs w:val="24"/>
        </w:rPr>
        <w:t xml:space="preserve">uno de los </w:t>
      </w:r>
      <w:r w:rsidR="00222FB4" w:rsidRPr="00476035">
        <w:rPr>
          <w:spacing w:val="-6"/>
          <w:sz w:val="24"/>
          <w:szCs w:val="24"/>
        </w:rPr>
        <w:t xml:space="preserve">agentes que realizaron el procedimiento de captura del señor </w:t>
      </w:r>
      <w:r w:rsidR="00BE1322">
        <w:rPr>
          <w:spacing w:val="-6"/>
          <w:sz w:val="24"/>
          <w:szCs w:val="24"/>
        </w:rPr>
        <w:t>RO</w:t>
      </w:r>
      <w:r w:rsidR="00222FB4" w:rsidRPr="00476035">
        <w:rPr>
          <w:spacing w:val="-6"/>
          <w:sz w:val="24"/>
          <w:szCs w:val="24"/>
        </w:rPr>
        <w:t xml:space="preserve">, de los cuales se desprende lo siguiente: </w:t>
      </w:r>
    </w:p>
    <w:p w:rsidR="00222FB4" w:rsidRPr="00476035" w:rsidRDefault="00222FB4" w:rsidP="00476035">
      <w:pPr>
        <w:spacing w:line="288" w:lineRule="auto"/>
        <w:jc w:val="both"/>
        <w:rPr>
          <w:spacing w:val="-6"/>
          <w:sz w:val="24"/>
          <w:szCs w:val="24"/>
        </w:rPr>
      </w:pPr>
    </w:p>
    <w:p w:rsidR="00AC67B2" w:rsidRPr="00476035" w:rsidRDefault="00222FB4" w:rsidP="00476035">
      <w:pPr>
        <w:spacing w:line="288" w:lineRule="auto"/>
        <w:jc w:val="both"/>
        <w:rPr>
          <w:spacing w:val="-6"/>
          <w:sz w:val="24"/>
          <w:szCs w:val="24"/>
        </w:rPr>
      </w:pPr>
      <w:r w:rsidRPr="00476035">
        <w:rPr>
          <w:spacing w:val="-6"/>
          <w:sz w:val="24"/>
          <w:szCs w:val="24"/>
        </w:rPr>
        <w:t>6.</w:t>
      </w:r>
      <w:r w:rsidR="000818D5" w:rsidRPr="00476035">
        <w:rPr>
          <w:spacing w:val="-6"/>
          <w:sz w:val="24"/>
          <w:szCs w:val="24"/>
        </w:rPr>
        <w:t>6</w:t>
      </w:r>
      <w:r w:rsidR="003D3635" w:rsidRPr="00476035">
        <w:rPr>
          <w:spacing w:val="-6"/>
          <w:sz w:val="24"/>
          <w:szCs w:val="24"/>
        </w:rPr>
        <w:t xml:space="preserve">.1 El perito </w:t>
      </w:r>
      <w:r w:rsidR="003D3635" w:rsidRPr="00476035">
        <w:rPr>
          <w:spacing w:val="-6"/>
          <w:sz w:val="24"/>
          <w:szCs w:val="24"/>
          <w:u w:val="single"/>
        </w:rPr>
        <w:t>Sebastián Giraldo Guerrero</w:t>
      </w:r>
      <w:r w:rsidR="003D3635" w:rsidRPr="00476035">
        <w:rPr>
          <w:spacing w:val="-6"/>
          <w:sz w:val="24"/>
          <w:szCs w:val="24"/>
        </w:rPr>
        <w:t xml:space="preserve"> fue convocado al juicio, quien respecto a los hechos materia de investigación adujo lo siguiente: i) es técnico perito </w:t>
      </w:r>
      <w:proofErr w:type="spellStart"/>
      <w:r w:rsidR="003D3635" w:rsidRPr="00476035">
        <w:rPr>
          <w:spacing w:val="-6"/>
          <w:sz w:val="24"/>
          <w:szCs w:val="24"/>
        </w:rPr>
        <w:t>PIPH</w:t>
      </w:r>
      <w:proofErr w:type="spellEnd"/>
      <w:r w:rsidR="003D3635" w:rsidRPr="00476035">
        <w:rPr>
          <w:spacing w:val="-6"/>
          <w:sz w:val="24"/>
          <w:szCs w:val="24"/>
        </w:rPr>
        <w:t xml:space="preserve"> con siete años de experiencia y en un mes realiza más o menos entre 30 y 40 análisis; ii) en cuanto al informe dijo que le dieron traslado de 20 bolsas con polvo amarillento y utilizó una balanza de capacidad de 210 gr y 2 tubos de ensayo para hacer la </w:t>
      </w:r>
      <w:proofErr w:type="spellStart"/>
      <w:r w:rsidR="003D3635" w:rsidRPr="00476035">
        <w:rPr>
          <w:spacing w:val="-6"/>
          <w:sz w:val="24"/>
          <w:szCs w:val="24"/>
        </w:rPr>
        <w:t>PIPH</w:t>
      </w:r>
      <w:proofErr w:type="spellEnd"/>
      <w:r w:rsidR="003D3635" w:rsidRPr="00476035">
        <w:rPr>
          <w:spacing w:val="-6"/>
          <w:sz w:val="24"/>
          <w:szCs w:val="24"/>
        </w:rPr>
        <w:t>; iii) indicó que el procedimiento es tomar una pequeña cantidad de la muestra, 3 gotas de agua, 3 gotas de reactivo se vuelve blanco, azul y rosado, positiva para cocaína y sus derivados, con peso bruto 14,5 gramos y neto 6 gramos posi</w:t>
      </w:r>
      <w:r w:rsidR="00801A29" w:rsidRPr="00476035">
        <w:rPr>
          <w:spacing w:val="-6"/>
          <w:sz w:val="24"/>
          <w:szCs w:val="24"/>
        </w:rPr>
        <w:t xml:space="preserve">tivos para cocaína y derivados; iv) la cantidad muestra fue de un gramo que se tomó de la sustancia que había en las 20 bolsas homogeneizada debido a las características de las </w:t>
      </w:r>
      <w:r w:rsidR="003D3635" w:rsidRPr="00476035">
        <w:rPr>
          <w:spacing w:val="-6"/>
          <w:sz w:val="24"/>
          <w:szCs w:val="24"/>
        </w:rPr>
        <w:t>papeletas</w:t>
      </w:r>
      <w:r w:rsidR="00801A29" w:rsidRPr="00476035">
        <w:rPr>
          <w:spacing w:val="-6"/>
          <w:sz w:val="24"/>
          <w:szCs w:val="24"/>
        </w:rPr>
        <w:t>; v) aclaró que h</w:t>
      </w:r>
      <w:r w:rsidR="003D3635" w:rsidRPr="00476035">
        <w:rPr>
          <w:spacing w:val="-6"/>
          <w:sz w:val="24"/>
          <w:szCs w:val="24"/>
        </w:rPr>
        <w:t>omogenizar es revolver, y se saca una pequeña cantidad</w:t>
      </w:r>
      <w:r w:rsidR="00801A29" w:rsidRPr="00476035">
        <w:rPr>
          <w:spacing w:val="-6"/>
          <w:sz w:val="24"/>
          <w:szCs w:val="24"/>
        </w:rPr>
        <w:t xml:space="preserve"> y que la muestra no se sacó de cada una de las bolsas sino que revolvió todo y allí sacó la muestra; y vi) el resto de la muestra se envió para análisis químico. </w:t>
      </w:r>
    </w:p>
    <w:p w:rsidR="005374EF" w:rsidRPr="00476035" w:rsidRDefault="005374EF" w:rsidP="00476035">
      <w:pPr>
        <w:spacing w:line="288" w:lineRule="auto"/>
        <w:jc w:val="both"/>
        <w:rPr>
          <w:spacing w:val="-6"/>
          <w:sz w:val="24"/>
          <w:szCs w:val="24"/>
        </w:rPr>
      </w:pPr>
    </w:p>
    <w:p w:rsidR="00801A29" w:rsidRPr="00476035" w:rsidRDefault="005F51C5" w:rsidP="00476035">
      <w:pPr>
        <w:spacing w:line="288" w:lineRule="auto"/>
        <w:jc w:val="both"/>
        <w:rPr>
          <w:spacing w:val="-6"/>
          <w:sz w:val="24"/>
          <w:szCs w:val="24"/>
        </w:rPr>
      </w:pPr>
      <w:r w:rsidRPr="00476035">
        <w:rPr>
          <w:spacing w:val="-6"/>
          <w:sz w:val="24"/>
          <w:szCs w:val="24"/>
        </w:rPr>
        <w:t>6.</w:t>
      </w:r>
      <w:r w:rsidR="000818D5" w:rsidRPr="00476035">
        <w:rPr>
          <w:spacing w:val="-6"/>
          <w:sz w:val="24"/>
          <w:szCs w:val="24"/>
        </w:rPr>
        <w:t>6</w:t>
      </w:r>
      <w:r w:rsidR="006D1E1B" w:rsidRPr="00476035">
        <w:rPr>
          <w:spacing w:val="-6"/>
          <w:sz w:val="24"/>
          <w:szCs w:val="24"/>
        </w:rPr>
        <w:t xml:space="preserve">.2 </w:t>
      </w:r>
      <w:r w:rsidR="005374EF" w:rsidRPr="00476035">
        <w:rPr>
          <w:spacing w:val="-6"/>
          <w:sz w:val="24"/>
          <w:szCs w:val="24"/>
        </w:rPr>
        <w:t xml:space="preserve">Por su parte </w:t>
      </w:r>
      <w:r w:rsidR="00801A29" w:rsidRPr="00476035">
        <w:rPr>
          <w:spacing w:val="-6"/>
          <w:sz w:val="24"/>
          <w:szCs w:val="24"/>
        </w:rPr>
        <w:t xml:space="preserve">el SI </w:t>
      </w:r>
      <w:r w:rsidR="00801A29" w:rsidRPr="00476035">
        <w:rPr>
          <w:spacing w:val="-6"/>
          <w:sz w:val="24"/>
          <w:szCs w:val="24"/>
          <w:u w:val="single"/>
        </w:rPr>
        <w:t>Carlos Mario Pérez Erazo</w:t>
      </w:r>
      <w:r w:rsidR="00801A29" w:rsidRPr="00476035">
        <w:rPr>
          <w:spacing w:val="-6"/>
          <w:sz w:val="24"/>
          <w:szCs w:val="24"/>
        </w:rPr>
        <w:t xml:space="preserve"> en su calidad de agente captor </w:t>
      </w:r>
      <w:r w:rsidR="009E656B" w:rsidRPr="00476035">
        <w:rPr>
          <w:spacing w:val="-6"/>
          <w:sz w:val="24"/>
          <w:szCs w:val="24"/>
        </w:rPr>
        <w:t xml:space="preserve">expuso lo siguiente sobre las circunstancias de tiempo, modo y lugar en que aconteció </w:t>
      </w:r>
      <w:r w:rsidR="009E656B" w:rsidRPr="00476035">
        <w:rPr>
          <w:spacing w:val="-6"/>
          <w:sz w:val="24"/>
          <w:szCs w:val="24"/>
        </w:rPr>
        <w:lastRenderedPageBreak/>
        <w:t xml:space="preserve">el procedimiento de captura del señor </w:t>
      </w:r>
      <w:r w:rsidR="00BE1322">
        <w:rPr>
          <w:spacing w:val="-6"/>
          <w:sz w:val="24"/>
          <w:szCs w:val="24"/>
        </w:rPr>
        <w:t>RO</w:t>
      </w:r>
      <w:r w:rsidR="009E656B" w:rsidRPr="00476035">
        <w:rPr>
          <w:spacing w:val="-6"/>
          <w:sz w:val="24"/>
          <w:szCs w:val="24"/>
        </w:rPr>
        <w:t>:</w:t>
      </w:r>
      <w:r w:rsidR="00801A29" w:rsidRPr="00476035">
        <w:rPr>
          <w:spacing w:val="-6"/>
          <w:sz w:val="24"/>
          <w:szCs w:val="24"/>
        </w:rPr>
        <w:t xml:space="preserve"> i) el 24</w:t>
      </w:r>
      <w:r w:rsidR="00AF4D26" w:rsidRPr="00476035">
        <w:rPr>
          <w:spacing w:val="-6"/>
          <w:sz w:val="24"/>
          <w:szCs w:val="24"/>
        </w:rPr>
        <w:t>/11/2014</w:t>
      </w:r>
      <w:r w:rsidR="00801A29" w:rsidRPr="00476035">
        <w:rPr>
          <w:spacing w:val="-6"/>
          <w:sz w:val="24"/>
          <w:szCs w:val="24"/>
        </w:rPr>
        <w:t xml:space="preserve"> se encontraba de servicios en el estadio Hernán Ramírez Villegas en la tribuna norte, ese día había partido </w:t>
      </w:r>
      <w:r w:rsidR="00AF4D26" w:rsidRPr="00476035">
        <w:rPr>
          <w:spacing w:val="-6"/>
          <w:sz w:val="24"/>
          <w:szCs w:val="24"/>
        </w:rPr>
        <w:t>de fútbol</w:t>
      </w:r>
      <w:r w:rsidR="00801A29" w:rsidRPr="00476035">
        <w:rPr>
          <w:spacing w:val="-6"/>
          <w:sz w:val="24"/>
          <w:szCs w:val="24"/>
        </w:rPr>
        <w:t>; ii) el mismo día como a las 17:45 se encontraba de servicios en la puerta de entrada tribuna norte del estadio con el PT CÁRDENAS CRIOLLO, cuando observó a una persona que vestía camiseta azul a rayas negras y pantaloneta, y cachucha, de inmediato esta persona cuando los vio se p</w:t>
      </w:r>
      <w:r w:rsidR="009E656B" w:rsidRPr="00476035">
        <w:rPr>
          <w:spacing w:val="-6"/>
          <w:sz w:val="24"/>
          <w:szCs w:val="24"/>
        </w:rPr>
        <w:t xml:space="preserve">uso </w:t>
      </w:r>
      <w:r w:rsidR="00801A29" w:rsidRPr="00476035">
        <w:rPr>
          <w:spacing w:val="-6"/>
          <w:sz w:val="24"/>
          <w:szCs w:val="24"/>
        </w:rPr>
        <w:t>nervioso</w:t>
      </w:r>
      <w:r w:rsidR="009E656B" w:rsidRPr="00476035">
        <w:rPr>
          <w:spacing w:val="-6"/>
          <w:sz w:val="24"/>
          <w:szCs w:val="24"/>
        </w:rPr>
        <w:t xml:space="preserve">, les </w:t>
      </w:r>
      <w:r w:rsidR="00801A29" w:rsidRPr="00476035">
        <w:rPr>
          <w:spacing w:val="-6"/>
          <w:sz w:val="24"/>
          <w:szCs w:val="24"/>
        </w:rPr>
        <w:t>quitó la mirada y</w:t>
      </w:r>
      <w:r w:rsidR="009E656B" w:rsidRPr="00476035">
        <w:rPr>
          <w:spacing w:val="-6"/>
          <w:sz w:val="24"/>
          <w:szCs w:val="24"/>
        </w:rPr>
        <w:t xml:space="preserve"> dio</w:t>
      </w:r>
      <w:r w:rsidR="00801A29" w:rsidRPr="00476035">
        <w:rPr>
          <w:spacing w:val="-6"/>
          <w:sz w:val="24"/>
          <w:szCs w:val="24"/>
        </w:rPr>
        <w:t xml:space="preserve"> la espalda</w:t>
      </w:r>
      <w:r w:rsidR="009E656B" w:rsidRPr="00476035">
        <w:rPr>
          <w:spacing w:val="-6"/>
          <w:sz w:val="24"/>
          <w:szCs w:val="24"/>
        </w:rPr>
        <w:t xml:space="preserve">; iii) por lo anterior le solicitaron </w:t>
      </w:r>
      <w:r w:rsidR="00801A29" w:rsidRPr="00476035">
        <w:rPr>
          <w:spacing w:val="-6"/>
          <w:sz w:val="24"/>
          <w:szCs w:val="24"/>
        </w:rPr>
        <w:t>un registro</w:t>
      </w:r>
      <w:r w:rsidR="009E656B" w:rsidRPr="00476035">
        <w:rPr>
          <w:spacing w:val="-6"/>
          <w:sz w:val="24"/>
          <w:szCs w:val="24"/>
        </w:rPr>
        <w:t xml:space="preserve"> y él voluntariamente entregó a los policiales </w:t>
      </w:r>
      <w:r w:rsidR="00801A29" w:rsidRPr="00476035">
        <w:rPr>
          <w:spacing w:val="-6"/>
          <w:sz w:val="24"/>
          <w:szCs w:val="24"/>
        </w:rPr>
        <w:t xml:space="preserve">20 bolsas de plástico trasparente en su interior con un polvo blanco, similar con características a estupefaciente, las </w:t>
      </w:r>
      <w:r w:rsidR="009E656B" w:rsidRPr="00476035">
        <w:rPr>
          <w:spacing w:val="-6"/>
          <w:sz w:val="24"/>
          <w:szCs w:val="24"/>
        </w:rPr>
        <w:t>tenía</w:t>
      </w:r>
      <w:r w:rsidR="00801A29" w:rsidRPr="00476035">
        <w:rPr>
          <w:spacing w:val="-6"/>
          <w:sz w:val="24"/>
          <w:szCs w:val="24"/>
        </w:rPr>
        <w:t xml:space="preserve"> en la mano derecha</w:t>
      </w:r>
      <w:r w:rsidR="009E656B" w:rsidRPr="00476035">
        <w:rPr>
          <w:spacing w:val="-6"/>
          <w:sz w:val="24"/>
          <w:szCs w:val="24"/>
        </w:rPr>
        <w:t xml:space="preserve"> y dijo que</w:t>
      </w:r>
      <w:r w:rsidR="00801A29" w:rsidRPr="00476035">
        <w:rPr>
          <w:spacing w:val="-6"/>
          <w:sz w:val="24"/>
          <w:szCs w:val="24"/>
        </w:rPr>
        <w:t xml:space="preserve"> e</w:t>
      </w:r>
      <w:r w:rsidR="009E656B" w:rsidRPr="00476035">
        <w:rPr>
          <w:spacing w:val="-6"/>
          <w:sz w:val="24"/>
          <w:szCs w:val="24"/>
        </w:rPr>
        <w:t>ra</w:t>
      </w:r>
      <w:r w:rsidR="00801A29" w:rsidRPr="00476035">
        <w:rPr>
          <w:spacing w:val="-6"/>
          <w:sz w:val="24"/>
          <w:szCs w:val="24"/>
        </w:rPr>
        <w:t xml:space="preserve"> para su consumo personal y que </w:t>
      </w:r>
      <w:r w:rsidR="009E656B" w:rsidRPr="00476035">
        <w:rPr>
          <w:spacing w:val="-6"/>
          <w:sz w:val="24"/>
          <w:szCs w:val="24"/>
        </w:rPr>
        <w:t xml:space="preserve">viajaba de </w:t>
      </w:r>
      <w:r w:rsidR="00801A29" w:rsidRPr="00476035">
        <w:rPr>
          <w:spacing w:val="-6"/>
          <w:sz w:val="24"/>
          <w:szCs w:val="24"/>
        </w:rPr>
        <w:t>Cali con la barra del América de Cali</w:t>
      </w:r>
      <w:r w:rsidR="009E656B" w:rsidRPr="00476035">
        <w:rPr>
          <w:spacing w:val="-6"/>
          <w:sz w:val="24"/>
          <w:szCs w:val="24"/>
        </w:rPr>
        <w:t>; iv) no vio nada que</w:t>
      </w:r>
      <w:r w:rsidR="00801A29" w:rsidRPr="00476035">
        <w:rPr>
          <w:spacing w:val="-6"/>
          <w:sz w:val="24"/>
          <w:szCs w:val="24"/>
        </w:rPr>
        <w:t xml:space="preserve"> indicara que estaba vendiendo droga</w:t>
      </w:r>
      <w:r w:rsidR="009E656B" w:rsidRPr="00476035">
        <w:rPr>
          <w:spacing w:val="-6"/>
          <w:sz w:val="24"/>
          <w:szCs w:val="24"/>
        </w:rPr>
        <w:t xml:space="preserve">; v) le dieron </w:t>
      </w:r>
      <w:r w:rsidR="00801A29" w:rsidRPr="00476035">
        <w:rPr>
          <w:spacing w:val="-6"/>
          <w:sz w:val="24"/>
          <w:szCs w:val="24"/>
        </w:rPr>
        <w:t>a conocer sus derechos como capturado</w:t>
      </w:r>
      <w:r w:rsidR="009E656B" w:rsidRPr="00476035">
        <w:rPr>
          <w:spacing w:val="-6"/>
          <w:sz w:val="24"/>
          <w:szCs w:val="24"/>
        </w:rPr>
        <w:t xml:space="preserve">, lo trasladaron a la URI para </w:t>
      </w:r>
      <w:r w:rsidR="00801A29" w:rsidRPr="00476035">
        <w:rPr>
          <w:spacing w:val="-6"/>
          <w:sz w:val="24"/>
          <w:szCs w:val="24"/>
        </w:rPr>
        <w:t xml:space="preserve">judicialización y </w:t>
      </w:r>
      <w:r w:rsidR="009E656B" w:rsidRPr="00476035">
        <w:rPr>
          <w:spacing w:val="-6"/>
          <w:sz w:val="24"/>
          <w:szCs w:val="24"/>
        </w:rPr>
        <w:t xml:space="preserve">elevó </w:t>
      </w:r>
      <w:r w:rsidR="00801A29" w:rsidRPr="00476035">
        <w:rPr>
          <w:spacing w:val="-6"/>
          <w:sz w:val="24"/>
          <w:szCs w:val="24"/>
        </w:rPr>
        <w:t>acta de incautación</w:t>
      </w:r>
      <w:r w:rsidR="009E656B" w:rsidRPr="00476035">
        <w:rPr>
          <w:spacing w:val="-6"/>
          <w:sz w:val="24"/>
          <w:szCs w:val="24"/>
        </w:rPr>
        <w:t xml:space="preserve"> de la sustancia</w:t>
      </w:r>
      <w:r w:rsidR="006B5983" w:rsidRPr="00476035">
        <w:rPr>
          <w:spacing w:val="-6"/>
          <w:sz w:val="24"/>
          <w:szCs w:val="24"/>
        </w:rPr>
        <w:t>.</w:t>
      </w:r>
    </w:p>
    <w:p w:rsidR="00801A29" w:rsidRPr="00476035" w:rsidRDefault="00801A29" w:rsidP="00476035">
      <w:pPr>
        <w:spacing w:line="288" w:lineRule="auto"/>
        <w:jc w:val="both"/>
        <w:rPr>
          <w:spacing w:val="-6"/>
          <w:sz w:val="24"/>
          <w:szCs w:val="24"/>
        </w:rPr>
      </w:pPr>
    </w:p>
    <w:p w:rsidR="00C26AFB" w:rsidRPr="00476035" w:rsidRDefault="000818D5" w:rsidP="00476035">
      <w:pPr>
        <w:spacing w:line="288" w:lineRule="auto"/>
        <w:jc w:val="both"/>
        <w:rPr>
          <w:spacing w:val="-6"/>
          <w:sz w:val="24"/>
          <w:szCs w:val="24"/>
        </w:rPr>
      </w:pPr>
      <w:r w:rsidRPr="00476035">
        <w:rPr>
          <w:spacing w:val="-6"/>
          <w:sz w:val="24"/>
          <w:szCs w:val="24"/>
        </w:rPr>
        <w:t>6.6</w:t>
      </w:r>
      <w:r w:rsidR="006D1E1B" w:rsidRPr="00476035">
        <w:rPr>
          <w:spacing w:val="-6"/>
          <w:sz w:val="24"/>
          <w:szCs w:val="24"/>
        </w:rPr>
        <w:t xml:space="preserve">.3 En este caso de lo manifestado por el </w:t>
      </w:r>
      <w:r w:rsidR="006B5983" w:rsidRPr="00476035">
        <w:rPr>
          <w:spacing w:val="-6"/>
          <w:sz w:val="24"/>
          <w:szCs w:val="24"/>
        </w:rPr>
        <w:t xml:space="preserve">SI Pérez Erazo </w:t>
      </w:r>
      <w:r w:rsidR="006D1E1B" w:rsidRPr="00476035">
        <w:rPr>
          <w:spacing w:val="-6"/>
          <w:sz w:val="24"/>
          <w:szCs w:val="24"/>
        </w:rPr>
        <w:t xml:space="preserve">se deduce claramente que el señor </w:t>
      </w:r>
      <w:r w:rsidR="00BE1322">
        <w:rPr>
          <w:spacing w:val="-6"/>
          <w:sz w:val="24"/>
          <w:szCs w:val="24"/>
        </w:rPr>
        <w:t>RO</w:t>
      </w:r>
      <w:r w:rsidR="006D1E1B" w:rsidRPr="00476035">
        <w:rPr>
          <w:spacing w:val="-6"/>
          <w:sz w:val="24"/>
          <w:szCs w:val="24"/>
        </w:rPr>
        <w:t xml:space="preserve"> fue capturado porque </w:t>
      </w:r>
      <w:r w:rsidR="006B5983" w:rsidRPr="00476035">
        <w:rPr>
          <w:spacing w:val="-6"/>
          <w:sz w:val="24"/>
          <w:szCs w:val="24"/>
        </w:rPr>
        <w:t xml:space="preserve">al ser </w:t>
      </w:r>
      <w:r w:rsidR="006D1E1B" w:rsidRPr="00476035">
        <w:rPr>
          <w:spacing w:val="-6"/>
          <w:sz w:val="24"/>
          <w:szCs w:val="24"/>
        </w:rPr>
        <w:t xml:space="preserve">intimado para una </w:t>
      </w:r>
      <w:r w:rsidR="006B5983" w:rsidRPr="00476035">
        <w:rPr>
          <w:spacing w:val="-6"/>
          <w:sz w:val="24"/>
          <w:szCs w:val="24"/>
        </w:rPr>
        <w:t xml:space="preserve">entregó voluntariamente a personal de la Policía Nacional </w:t>
      </w:r>
      <w:r w:rsidR="006D1E1B" w:rsidRPr="00476035">
        <w:rPr>
          <w:spacing w:val="-6"/>
          <w:sz w:val="24"/>
          <w:szCs w:val="24"/>
        </w:rPr>
        <w:t>una bolsa que contenía</w:t>
      </w:r>
      <w:r w:rsidR="00C26AFB" w:rsidRPr="00476035">
        <w:rPr>
          <w:spacing w:val="-6"/>
          <w:sz w:val="24"/>
          <w:szCs w:val="24"/>
        </w:rPr>
        <w:t xml:space="preserve"> </w:t>
      </w:r>
      <w:r w:rsidR="006B5983" w:rsidRPr="00476035">
        <w:rPr>
          <w:spacing w:val="-6"/>
          <w:sz w:val="24"/>
          <w:szCs w:val="24"/>
        </w:rPr>
        <w:t>veinte bolsas plásticas transparentes con sustancia característica a estupefaciente</w:t>
      </w:r>
      <w:r w:rsidR="00C26AFB" w:rsidRPr="00476035">
        <w:rPr>
          <w:spacing w:val="-6"/>
          <w:sz w:val="24"/>
          <w:szCs w:val="24"/>
        </w:rPr>
        <w:t>.</w:t>
      </w:r>
    </w:p>
    <w:p w:rsidR="00C26AFB" w:rsidRPr="00476035" w:rsidRDefault="00C26AFB" w:rsidP="00476035">
      <w:pPr>
        <w:spacing w:line="288" w:lineRule="auto"/>
        <w:jc w:val="both"/>
        <w:rPr>
          <w:spacing w:val="-6"/>
          <w:sz w:val="24"/>
          <w:szCs w:val="24"/>
        </w:rPr>
      </w:pPr>
    </w:p>
    <w:p w:rsidR="00C26AFB" w:rsidRPr="00476035" w:rsidRDefault="000818D5" w:rsidP="00476035">
      <w:pPr>
        <w:spacing w:line="288" w:lineRule="auto"/>
        <w:jc w:val="both"/>
        <w:rPr>
          <w:spacing w:val="-6"/>
          <w:sz w:val="24"/>
          <w:szCs w:val="24"/>
        </w:rPr>
      </w:pPr>
      <w:r w:rsidRPr="00476035">
        <w:rPr>
          <w:spacing w:val="-6"/>
          <w:sz w:val="24"/>
          <w:szCs w:val="24"/>
        </w:rPr>
        <w:t>6.6.</w:t>
      </w:r>
      <w:r w:rsidR="00B956D2" w:rsidRPr="00476035">
        <w:rPr>
          <w:spacing w:val="-6"/>
          <w:sz w:val="24"/>
          <w:szCs w:val="24"/>
        </w:rPr>
        <w:t xml:space="preserve">4 </w:t>
      </w:r>
      <w:r w:rsidR="00C26AFB" w:rsidRPr="00476035">
        <w:rPr>
          <w:spacing w:val="-6"/>
          <w:sz w:val="24"/>
          <w:szCs w:val="24"/>
        </w:rPr>
        <w:t xml:space="preserve">En ese sentido hay que manifestar que en la audiencia preliminar se le formularon cargos a </w:t>
      </w:r>
      <w:r w:rsidR="00BE1322">
        <w:rPr>
          <w:spacing w:val="-6"/>
          <w:sz w:val="24"/>
          <w:szCs w:val="24"/>
        </w:rPr>
        <w:t>RO</w:t>
      </w:r>
      <w:r w:rsidR="00C26AFB" w:rsidRPr="00476035">
        <w:rPr>
          <w:spacing w:val="-6"/>
          <w:sz w:val="24"/>
          <w:szCs w:val="24"/>
        </w:rPr>
        <w:t xml:space="preserve">, por el </w:t>
      </w:r>
      <w:r w:rsidR="00C26AFB" w:rsidRPr="00476035">
        <w:rPr>
          <w:i/>
          <w:spacing w:val="-6"/>
          <w:sz w:val="24"/>
          <w:szCs w:val="24"/>
        </w:rPr>
        <w:t xml:space="preserve">contra </w:t>
      </w:r>
      <w:proofErr w:type="spellStart"/>
      <w:r w:rsidR="00C26AFB" w:rsidRPr="00476035">
        <w:rPr>
          <w:i/>
          <w:spacing w:val="-6"/>
          <w:sz w:val="24"/>
          <w:szCs w:val="24"/>
        </w:rPr>
        <w:t>jus</w:t>
      </w:r>
      <w:proofErr w:type="spellEnd"/>
      <w:r w:rsidR="00C26AFB" w:rsidRPr="00476035">
        <w:rPr>
          <w:i/>
          <w:spacing w:val="-6"/>
          <w:sz w:val="24"/>
          <w:szCs w:val="24"/>
        </w:rPr>
        <w:t xml:space="preserve"> </w:t>
      </w:r>
      <w:r w:rsidR="00C26AFB" w:rsidRPr="00476035">
        <w:rPr>
          <w:spacing w:val="-6"/>
          <w:sz w:val="24"/>
          <w:szCs w:val="24"/>
        </w:rPr>
        <w:t xml:space="preserve">de violación del artículo 376 del CP, en la modalidad de </w:t>
      </w:r>
      <w:r w:rsidR="00760969" w:rsidRPr="00476035">
        <w:rPr>
          <w:spacing w:val="-6"/>
          <w:sz w:val="24"/>
          <w:szCs w:val="24"/>
        </w:rPr>
        <w:t>“llevar</w:t>
      </w:r>
      <w:r w:rsidR="00C26AFB" w:rsidRPr="00476035">
        <w:rPr>
          <w:spacing w:val="-6"/>
          <w:sz w:val="24"/>
          <w:szCs w:val="24"/>
        </w:rPr>
        <w:t xml:space="preserve"> c</w:t>
      </w:r>
      <w:r w:rsidR="006B7A9D" w:rsidRPr="00476035">
        <w:rPr>
          <w:spacing w:val="-6"/>
          <w:sz w:val="24"/>
          <w:szCs w:val="24"/>
        </w:rPr>
        <w:t>onsigo”</w:t>
      </w:r>
      <w:r w:rsidR="00C26AFB" w:rsidRPr="00476035">
        <w:rPr>
          <w:spacing w:val="-6"/>
          <w:sz w:val="24"/>
          <w:szCs w:val="24"/>
        </w:rPr>
        <w:t xml:space="preserve"> </w:t>
      </w:r>
      <w:r w:rsidR="00C26AFB" w:rsidRPr="00476035">
        <w:rPr>
          <w:rStyle w:val="Refdenotaalpie"/>
          <w:spacing w:val="-6"/>
          <w:sz w:val="24"/>
          <w:szCs w:val="24"/>
        </w:rPr>
        <w:footnoteReference w:id="2"/>
      </w:r>
      <w:r w:rsidR="00C26AFB" w:rsidRPr="00476035">
        <w:rPr>
          <w:spacing w:val="-6"/>
          <w:sz w:val="24"/>
          <w:szCs w:val="24"/>
        </w:rPr>
        <w:t xml:space="preserve"> y que en el escrito de acusación se hizo referencia al mismo contexto fáctico</w:t>
      </w:r>
      <w:r w:rsidR="003447CB" w:rsidRPr="00476035">
        <w:rPr>
          <w:rStyle w:val="Refdenotaalpie"/>
          <w:spacing w:val="-6"/>
          <w:sz w:val="24"/>
          <w:szCs w:val="24"/>
        </w:rPr>
        <w:footnoteReference w:id="3"/>
      </w:r>
      <w:r w:rsidR="006B5983" w:rsidRPr="00476035">
        <w:rPr>
          <w:spacing w:val="-6"/>
          <w:sz w:val="24"/>
          <w:szCs w:val="24"/>
        </w:rPr>
        <w:t>.</w:t>
      </w:r>
    </w:p>
    <w:p w:rsidR="00C26AFB" w:rsidRPr="00476035" w:rsidRDefault="00C26AFB" w:rsidP="00476035">
      <w:pPr>
        <w:spacing w:line="288" w:lineRule="auto"/>
        <w:jc w:val="both"/>
        <w:rPr>
          <w:spacing w:val="-6"/>
          <w:sz w:val="24"/>
          <w:szCs w:val="24"/>
        </w:rPr>
      </w:pPr>
    </w:p>
    <w:p w:rsidR="00C52A85" w:rsidRPr="00476035" w:rsidRDefault="000818D5" w:rsidP="00476035">
      <w:pPr>
        <w:spacing w:line="288" w:lineRule="auto"/>
        <w:jc w:val="both"/>
        <w:rPr>
          <w:spacing w:val="-6"/>
          <w:sz w:val="24"/>
          <w:szCs w:val="24"/>
        </w:rPr>
      </w:pPr>
      <w:r w:rsidRPr="00476035">
        <w:rPr>
          <w:spacing w:val="-6"/>
          <w:sz w:val="24"/>
          <w:szCs w:val="24"/>
        </w:rPr>
        <w:t xml:space="preserve">6.7 </w:t>
      </w:r>
      <w:r w:rsidR="007E4D45" w:rsidRPr="00476035">
        <w:rPr>
          <w:spacing w:val="-6"/>
          <w:sz w:val="24"/>
          <w:szCs w:val="24"/>
        </w:rPr>
        <w:t>Según</w:t>
      </w:r>
      <w:r w:rsidR="00C52A85" w:rsidRPr="00476035">
        <w:rPr>
          <w:spacing w:val="-6"/>
          <w:sz w:val="24"/>
          <w:szCs w:val="24"/>
        </w:rPr>
        <w:t xml:space="preserve"> las argumentaciones realizadas por l</w:t>
      </w:r>
      <w:r w:rsidR="00AF4D26" w:rsidRPr="00476035">
        <w:rPr>
          <w:spacing w:val="-6"/>
          <w:sz w:val="24"/>
          <w:szCs w:val="24"/>
        </w:rPr>
        <w:t>a</w:t>
      </w:r>
      <w:r w:rsidR="00C52A85" w:rsidRPr="00476035">
        <w:rPr>
          <w:spacing w:val="-6"/>
          <w:sz w:val="24"/>
          <w:szCs w:val="24"/>
        </w:rPr>
        <w:t xml:space="preserve"> abogad</w:t>
      </w:r>
      <w:r w:rsidR="00AF4D26" w:rsidRPr="00476035">
        <w:rPr>
          <w:spacing w:val="-6"/>
          <w:sz w:val="24"/>
          <w:szCs w:val="24"/>
        </w:rPr>
        <w:t>a</w:t>
      </w:r>
      <w:r w:rsidR="00C52A85" w:rsidRPr="00476035">
        <w:rPr>
          <w:spacing w:val="-6"/>
          <w:sz w:val="24"/>
          <w:szCs w:val="24"/>
        </w:rPr>
        <w:t xml:space="preserve"> que representa los intereses del acusado, dentro de la presente causa la </w:t>
      </w:r>
      <w:proofErr w:type="spellStart"/>
      <w:r w:rsidR="00197D82" w:rsidRPr="00476035">
        <w:rPr>
          <w:spacing w:val="-6"/>
          <w:sz w:val="24"/>
          <w:szCs w:val="24"/>
        </w:rPr>
        <w:t>FGN</w:t>
      </w:r>
      <w:proofErr w:type="spellEnd"/>
      <w:r w:rsidR="00EE7E1A" w:rsidRPr="00476035">
        <w:rPr>
          <w:spacing w:val="-6"/>
          <w:sz w:val="24"/>
          <w:szCs w:val="24"/>
        </w:rPr>
        <w:t xml:space="preserve"> a través del perito en </w:t>
      </w:r>
      <w:proofErr w:type="spellStart"/>
      <w:r w:rsidR="00EE7E1A" w:rsidRPr="00476035">
        <w:rPr>
          <w:spacing w:val="-6"/>
          <w:sz w:val="24"/>
          <w:szCs w:val="24"/>
        </w:rPr>
        <w:t>PIPH</w:t>
      </w:r>
      <w:proofErr w:type="spellEnd"/>
      <w:r w:rsidR="00EE7E1A" w:rsidRPr="00476035">
        <w:rPr>
          <w:spacing w:val="-6"/>
          <w:sz w:val="24"/>
          <w:szCs w:val="24"/>
        </w:rPr>
        <w:t xml:space="preserve"> incurrió en error al momento de identificar y pesar la sustancia por cuanto debió tomar una muestra de cada una de las 20 bolsas plásticas antes de homogeneizar la sustancia y con esas muestras llevar a cabo el correspondiente análisis, por el contrario el haber revuelto toda la sustancia para luego sacar una muestra conllevó a que se pudiera contaminar sustancia estupefaciente con otra que no lo era y así obtener un resultado distante a la realidad de modo que se genera duda </w:t>
      </w:r>
      <w:r w:rsidR="00DD11B7" w:rsidRPr="00476035">
        <w:rPr>
          <w:spacing w:val="-6"/>
          <w:sz w:val="24"/>
          <w:szCs w:val="24"/>
        </w:rPr>
        <w:t>sobre la antijuridicidad material de la conducta que debe favorecer al procesado. Además</w:t>
      </w:r>
      <w:r w:rsidR="00197D82" w:rsidRPr="00476035">
        <w:rPr>
          <w:spacing w:val="-6"/>
          <w:sz w:val="24"/>
          <w:szCs w:val="24"/>
        </w:rPr>
        <w:t xml:space="preserve"> que el mismo ente acusador había acreditado la condición de adicto del procesado, ello en consideración a</w:t>
      </w:r>
      <w:r w:rsidR="00EE7E1A" w:rsidRPr="00476035">
        <w:rPr>
          <w:spacing w:val="-6"/>
          <w:sz w:val="24"/>
          <w:szCs w:val="24"/>
        </w:rPr>
        <w:t xml:space="preserve"> que así se consignó en el informe de arraigo que fue estipulado por las partes</w:t>
      </w:r>
      <w:r w:rsidR="00197D82" w:rsidRPr="00476035">
        <w:rPr>
          <w:spacing w:val="-6"/>
          <w:sz w:val="24"/>
          <w:szCs w:val="24"/>
        </w:rPr>
        <w:t>. En consecuencia</w:t>
      </w:r>
      <w:r w:rsidR="00C52A85" w:rsidRPr="00476035">
        <w:rPr>
          <w:spacing w:val="-6"/>
          <w:sz w:val="24"/>
          <w:szCs w:val="24"/>
        </w:rPr>
        <w:t xml:space="preserve">, </w:t>
      </w:r>
      <w:r w:rsidR="008A7818" w:rsidRPr="00476035">
        <w:rPr>
          <w:spacing w:val="-6"/>
          <w:sz w:val="24"/>
          <w:szCs w:val="24"/>
        </w:rPr>
        <w:t xml:space="preserve">según su criterio, </w:t>
      </w:r>
      <w:r w:rsidR="00197D82" w:rsidRPr="00476035">
        <w:rPr>
          <w:spacing w:val="-6"/>
          <w:sz w:val="24"/>
          <w:szCs w:val="24"/>
        </w:rPr>
        <w:t>como el órgano investigador no había demostrado</w:t>
      </w:r>
      <w:r w:rsidR="00DD11B7" w:rsidRPr="00476035">
        <w:rPr>
          <w:spacing w:val="-6"/>
          <w:sz w:val="24"/>
          <w:szCs w:val="24"/>
        </w:rPr>
        <w:t xml:space="preserve"> en debida forma la cantidad de sustancia estupefaciente incautada al encartado y que la misma</w:t>
      </w:r>
      <w:r w:rsidR="002155A8" w:rsidRPr="00476035">
        <w:rPr>
          <w:spacing w:val="-6"/>
          <w:sz w:val="24"/>
          <w:szCs w:val="24"/>
        </w:rPr>
        <w:t xml:space="preserve">, </w:t>
      </w:r>
      <w:r w:rsidR="00C52A85" w:rsidRPr="00476035">
        <w:rPr>
          <w:spacing w:val="-6"/>
          <w:sz w:val="24"/>
          <w:szCs w:val="24"/>
        </w:rPr>
        <w:t xml:space="preserve">tenía un fin diferente que el de su consumo, </w:t>
      </w:r>
      <w:r w:rsidR="002155A8" w:rsidRPr="00476035">
        <w:rPr>
          <w:spacing w:val="-6"/>
          <w:sz w:val="24"/>
          <w:szCs w:val="24"/>
        </w:rPr>
        <w:t>de conformidad con la jurisprudencia vigente</w:t>
      </w:r>
      <w:r w:rsidR="008A7818" w:rsidRPr="00476035">
        <w:rPr>
          <w:spacing w:val="-6"/>
          <w:sz w:val="24"/>
          <w:szCs w:val="24"/>
        </w:rPr>
        <w:t>,</w:t>
      </w:r>
      <w:r w:rsidR="002155A8" w:rsidRPr="00476035">
        <w:rPr>
          <w:spacing w:val="-6"/>
          <w:sz w:val="24"/>
          <w:szCs w:val="24"/>
        </w:rPr>
        <w:t xml:space="preserve"> no se podía emitir una sentencia condenatoria en contra del señor </w:t>
      </w:r>
      <w:r w:rsidR="00BE1322">
        <w:rPr>
          <w:spacing w:val="-6"/>
          <w:sz w:val="24"/>
          <w:szCs w:val="24"/>
        </w:rPr>
        <w:t>RO</w:t>
      </w:r>
      <w:r w:rsidR="002155A8" w:rsidRPr="00476035">
        <w:rPr>
          <w:spacing w:val="-6"/>
          <w:sz w:val="24"/>
          <w:szCs w:val="24"/>
        </w:rPr>
        <w:t xml:space="preserve">. </w:t>
      </w:r>
    </w:p>
    <w:p w:rsidR="00C52A85" w:rsidRPr="00476035" w:rsidRDefault="00C52A85" w:rsidP="00476035">
      <w:pPr>
        <w:spacing w:line="288" w:lineRule="auto"/>
        <w:jc w:val="both"/>
        <w:rPr>
          <w:spacing w:val="-6"/>
          <w:sz w:val="24"/>
          <w:szCs w:val="24"/>
        </w:rPr>
      </w:pPr>
    </w:p>
    <w:p w:rsidR="00C52A85" w:rsidRPr="00476035" w:rsidRDefault="002155A8" w:rsidP="00476035">
      <w:pPr>
        <w:spacing w:line="288" w:lineRule="auto"/>
        <w:jc w:val="both"/>
        <w:rPr>
          <w:spacing w:val="-6"/>
          <w:sz w:val="24"/>
          <w:szCs w:val="24"/>
        </w:rPr>
      </w:pPr>
      <w:r w:rsidRPr="00476035">
        <w:rPr>
          <w:spacing w:val="-6"/>
          <w:sz w:val="24"/>
          <w:szCs w:val="24"/>
        </w:rPr>
        <w:t xml:space="preserve">6.8 </w:t>
      </w:r>
      <w:r w:rsidR="008A7818" w:rsidRPr="00476035">
        <w:rPr>
          <w:spacing w:val="-6"/>
          <w:sz w:val="24"/>
          <w:szCs w:val="24"/>
        </w:rPr>
        <w:t xml:space="preserve">En este caso los hechos referidos </w:t>
      </w:r>
      <w:r w:rsidR="00AD16BB" w:rsidRPr="00476035">
        <w:rPr>
          <w:spacing w:val="-6"/>
          <w:sz w:val="24"/>
          <w:szCs w:val="24"/>
        </w:rPr>
        <w:t xml:space="preserve">en </w:t>
      </w:r>
      <w:r w:rsidR="00DD11B7" w:rsidRPr="00476035">
        <w:rPr>
          <w:spacing w:val="-6"/>
          <w:sz w:val="24"/>
          <w:szCs w:val="24"/>
        </w:rPr>
        <w:t xml:space="preserve">el apartado </w:t>
      </w:r>
      <w:r w:rsidR="00AD16BB" w:rsidRPr="00476035">
        <w:rPr>
          <w:spacing w:val="-6"/>
          <w:sz w:val="24"/>
          <w:szCs w:val="24"/>
        </w:rPr>
        <w:t>6.5 de esta providencia se encuentra</w:t>
      </w:r>
      <w:r w:rsidR="00DD11B7" w:rsidRPr="00476035">
        <w:rPr>
          <w:spacing w:val="-6"/>
          <w:sz w:val="24"/>
          <w:szCs w:val="24"/>
        </w:rPr>
        <w:t>n</w:t>
      </w:r>
      <w:r w:rsidR="00AD16BB" w:rsidRPr="00476035">
        <w:rPr>
          <w:spacing w:val="-6"/>
          <w:sz w:val="24"/>
          <w:szCs w:val="24"/>
        </w:rPr>
        <w:t xml:space="preserve"> </w:t>
      </w:r>
      <w:r w:rsidR="00DD11B7" w:rsidRPr="00476035">
        <w:rPr>
          <w:spacing w:val="-6"/>
          <w:sz w:val="24"/>
          <w:szCs w:val="24"/>
        </w:rPr>
        <w:t>plenamente acreditado</w:t>
      </w:r>
      <w:r w:rsidR="00AD16BB" w:rsidRPr="00476035">
        <w:rPr>
          <w:spacing w:val="-6"/>
          <w:sz w:val="24"/>
          <w:szCs w:val="24"/>
        </w:rPr>
        <w:t>s a través de las estipulaciones realizadas por las partes y por lo tanto resultan ser hechos ciertos e incuestionables</w:t>
      </w:r>
      <w:r w:rsidR="003A79BA" w:rsidRPr="00476035">
        <w:rPr>
          <w:spacing w:val="-6"/>
          <w:sz w:val="24"/>
          <w:szCs w:val="24"/>
        </w:rPr>
        <w:t xml:space="preserve">. </w:t>
      </w:r>
    </w:p>
    <w:p w:rsidR="003A79BA" w:rsidRPr="00476035" w:rsidRDefault="003A79BA" w:rsidP="00476035">
      <w:pPr>
        <w:spacing w:line="288" w:lineRule="auto"/>
        <w:jc w:val="both"/>
        <w:rPr>
          <w:spacing w:val="-6"/>
          <w:sz w:val="24"/>
          <w:szCs w:val="24"/>
        </w:rPr>
      </w:pPr>
    </w:p>
    <w:p w:rsidR="00973E54" w:rsidRPr="00476035" w:rsidRDefault="00973E54" w:rsidP="00476035">
      <w:pPr>
        <w:spacing w:line="288" w:lineRule="auto"/>
        <w:jc w:val="both"/>
        <w:rPr>
          <w:spacing w:val="-6"/>
          <w:sz w:val="24"/>
          <w:szCs w:val="24"/>
        </w:rPr>
      </w:pPr>
      <w:r w:rsidRPr="00476035">
        <w:rPr>
          <w:spacing w:val="-6"/>
          <w:sz w:val="24"/>
          <w:szCs w:val="24"/>
        </w:rPr>
        <w:t xml:space="preserve">6.9 Se enfoca entonces la Sala en el debate respecto de la antijuridicidad material de la conducta en el entendido que de conformidad con la teoría del caso de la defensa </w:t>
      </w:r>
      <w:r w:rsidR="00436BDE" w:rsidRPr="00476035">
        <w:rPr>
          <w:spacing w:val="-6"/>
          <w:sz w:val="24"/>
          <w:szCs w:val="24"/>
        </w:rPr>
        <w:t xml:space="preserve">la prueba de </w:t>
      </w:r>
      <w:proofErr w:type="spellStart"/>
      <w:r w:rsidR="00436BDE" w:rsidRPr="00476035">
        <w:rPr>
          <w:spacing w:val="-6"/>
          <w:sz w:val="24"/>
          <w:szCs w:val="24"/>
        </w:rPr>
        <w:t>PIPH</w:t>
      </w:r>
      <w:proofErr w:type="spellEnd"/>
      <w:r w:rsidR="00436BDE" w:rsidRPr="00476035">
        <w:rPr>
          <w:spacing w:val="-6"/>
          <w:sz w:val="24"/>
          <w:szCs w:val="24"/>
        </w:rPr>
        <w:t xml:space="preserve"> llevaba a cabo por el perito </w:t>
      </w:r>
      <w:r w:rsidR="00BF15F0" w:rsidRPr="00476035">
        <w:rPr>
          <w:spacing w:val="-6"/>
          <w:sz w:val="24"/>
          <w:szCs w:val="24"/>
        </w:rPr>
        <w:t xml:space="preserve">induce a la duda sobre si la totalidad de la sustancia contenida en las 20 bolsas que entregó voluntariamente el procesado correspondía a cocaína o sus derivados debido a que no se hizo un análisis de cada una de las bolsas sino que se homogeneizó la sustancia para extraer del total una muestra a la cual se hizo análisis </w:t>
      </w:r>
      <w:proofErr w:type="spellStart"/>
      <w:r w:rsidR="00BF15F0" w:rsidRPr="00476035">
        <w:rPr>
          <w:spacing w:val="-6"/>
          <w:sz w:val="24"/>
          <w:szCs w:val="24"/>
        </w:rPr>
        <w:t>PIPH</w:t>
      </w:r>
      <w:proofErr w:type="spellEnd"/>
      <w:r w:rsidR="00BF15F0" w:rsidRPr="00476035">
        <w:rPr>
          <w:spacing w:val="-6"/>
          <w:sz w:val="24"/>
          <w:szCs w:val="24"/>
        </w:rPr>
        <w:t xml:space="preserve"> posiblemente contaminado con sustancia que no era estupefaciente lo que generó que del análisis químico se concluyera que la muestra contenía cocaína pero no que se trataba de cocaína pura. </w:t>
      </w:r>
    </w:p>
    <w:p w:rsidR="00BF15F0" w:rsidRPr="00476035" w:rsidRDefault="00BF15F0" w:rsidP="00476035">
      <w:pPr>
        <w:spacing w:line="288" w:lineRule="auto"/>
        <w:jc w:val="both"/>
        <w:rPr>
          <w:spacing w:val="-6"/>
          <w:sz w:val="24"/>
          <w:szCs w:val="24"/>
        </w:rPr>
      </w:pPr>
    </w:p>
    <w:p w:rsidR="00DF5219" w:rsidRPr="00476035" w:rsidRDefault="00DF5219" w:rsidP="00476035">
      <w:pPr>
        <w:spacing w:line="288" w:lineRule="auto"/>
        <w:jc w:val="both"/>
        <w:rPr>
          <w:i/>
          <w:spacing w:val="-6"/>
          <w:sz w:val="24"/>
          <w:szCs w:val="24"/>
        </w:rPr>
      </w:pPr>
      <w:r w:rsidRPr="00476035">
        <w:rPr>
          <w:spacing w:val="-6"/>
          <w:sz w:val="24"/>
          <w:szCs w:val="24"/>
        </w:rPr>
        <w:t xml:space="preserve">Así, si bien en principio se podría considerar que le asiste razón a la recurrente porque al homogeneizar  las sustancias aparentemente no se cumple con el protocolo aprobado por el </w:t>
      </w:r>
      <w:proofErr w:type="spellStart"/>
      <w:r w:rsidRPr="00476035">
        <w:rPr>
          <w:spacing w:val="-6"/>
          <w:sz w:val="24"/>
          <w:szCs w:val="24"/>
        </w:rPr>
        <w:t>INMLCF</w:t>
      </w:r>
      <w:proofErr w:type="spellEnd"/>
      <w:r w:rsidRPr="00476035">
        <w:rPr>
          <w:spacing w:val="-6"/>
          <w:sz w:val="24"/>
          <w:szCs w:val="24"/>
        </w:rPr>
        <w:t xml:space="preserve"> en junio 8 de 2009, que en el aparte 2 (muestreo), cuadro No.1 (muestras a tomar) establece que cuando el número de </w:t>
      </w:r>
      <w:proofErr w:type="spellStart"/>
      <w:r w:rsidRPr="00476035">
        <w:rPr>
          <w:spacing w:val="-6"/>
          <w:sz w:val="24"/>
          <w:szCs w:val="24"/>
        </w:rPr>
        <w:t>EMP</w:t>
      </w:r>
      <w:proofErr w:type="spellEnd"/>
      <w:r w:rsidRPr="00476035">
        <w:rPr>
          <w:spacing w:val="-6"/>
          <w:sz w:val="24"/>
          <w:szCs w:val="24"/>
        </w:rPr>
        <w:t xml:space="preserve"> sea de 1 a 25 se deben tomar tomas las muestras, es necesario resaltar que en el último párrafo de ese acápite del instructivo está previsto que: </w:t>
      </w:r>
      <w:r w:rsidRPr="00476035">
        <w:rPr>
          <w:i/>
          <w:spacing w:val="-6"/>
          <w:sz w:val="24"/>
          <w:szCs w:val="24"/>
        </w:rPr>
        <w:t xml:space="preserve">“Cuando el Funcionario de Policía Judicial realice las Pruebas de Identificación Preliminar a muestras sólidas y vegetales contenidas en papeletas que presenten similares características y/o apariencia física, puede aplicar la tabla de muestreo anterior. Luego homogeneizar y sobre una mínima cantidad de la muestra realizar las </w:t>
      </w:r>
      <w:proofErr w:type="spellStart"/>
      <w:r w:rsidRPr="00476035">
        <w:rPr>
          <w:i/>
          <w:spacing w:val="-6"/>
          <w:sz w:val="24"/>
          <w:szCs w:val="24"/>
        </w:rPr>
        <w:t>P.I.P.H</w:t>
      </w:r>
      <w:proofErr w:type="spellEnd"/>
      <w:r w:rsidRPr="00476035">
        <w:rPr>
          <w:i/>
          <w:spacing w:val="-6"/>
          <w:sz w:val="24"/>
          <w:szCs w:val="24"/>
        </w:rPr>
        <w:t>. y enviar al Laboratorio autorizado las muestras para su análisis definitivo.”</w:t>
      </w:r>
      <w:r w:rsidRPr="00476035">
        <w:rPr>
          <w:rStyle w:val="Refdenotaalpie"/>
          <w:i/>
          <w:spacing w:val="-6"/>
          <w:sz w:val="24"/>
          <w:szCs w:val="24"/>
        </w:rPr>
        <w:footnoteReference w:id="4"/>
      </w:r>
      <w:r w:rsidRPr="00476035">
        <w:rPr>
          <w:i/>
          <w:spacing w:val="-6"/>
          <w:sz w:val="24"/>
          <w:szCs w:val="24"/>
        </w:rPr>
        <w:t xml:space="preserve"> </w:t>
      </w:r>
    </w:p>
    <w:p w:rsidR="00DF5219" w:rsidRPr="00476035" w:rsidRDefault="00DF5219" w:rsidP="00476035">
      <w:pPr>
        <w:spacing w:line="288" w:lineRule="auto"/>
        <w:jc w:val="both"/>
        <w:rPr>
          <w:spacing w:val="-6"/>
          <w:sz w:val="24"/>
          <w:szCs w:val="24"/>
        </w:rPr>
      </w:pPr>
    </w:p>
    <w:p w:rsidR="00BF15F0" w:rsidRPr="00476035" w:rsidRDefault="00DF5219" w:rsidP="00476035">
      <w:pPr>
        <w:spacing w:line="288" w:lineRule="auto"/>
        <w:jc w:val="both"/>
        <w:rPr>
          <w:spacing w:val="-6"/>
          <w:sz w:val="24"/>
          <w:szCs w:val="24"/>
        </w:rPr>
      </w:pPr>
      <w:r w:rsidRPr="00476035">
        <w:rPr>
          <w:spacing w:val="-6"/>
          <w:sz w:val="24"/>
          <w:szCs w:val="24"/>
        </w:rPr>
        <w:t xml:space="preserve">De ese modo la teoría defensiva carece de </w:t>
      </w:r>
      <w:r w:rsidR="00BF15F0" w:rsidRPr="00476035">
        <w:rPr>
          <w:spacing w:val="-6"/>
          <w:sz w:val="24"/>
          <w:szCs w:val="24"/>
        </w:rPr>
        <w:t xml:space="preserve">sustento probatorio alguno en el entendido que más allá de la </w:t>
      </w:r>
      <w:r w:rsidR="0087589C" w:rsidRPr="00476035">
        <w:rPr>
          <w:spacing w:val="-6"/>
          <w:sz w:val="24"/>
          <w:szCs w:val="24"/>
        </w:rPr>
        <w:t xml:space="preserve">disquisición </w:t>
      </w:r>
      <w:r w:rsidR="00BF15F0" w:rsidRPr="00476035">
        <w:rPr>
          <w:spacing w:val="-6"/>
          <w:sz w:val="24"/>
          <w:szCs w:val="24"/>
        </w:rPr>
        <w:t xml:space="preserve">acerca de una posible contaminación </w:t>
      </w:r>
      <w:r w:rsidR="0087589C" w:rsidRPr="00476035">
        <w:rPr>
          <w:spacing w:val="-6"/>
          <w:sz w:val="24"/>
          <w:szCs w:val="24"/>
        </w:rPr>
        <w:t xml:space="preserve">de la muestra a la cual se le hizo prueba de </w:t>
      </w:r>
      <w:proofErr w:type="spellStart"/>
      <w:r w:rsidR="0087589C" w:rsidRPr="00476035">
        <w:rPr>
          <w:spacing w:val="-6"/>
          <w:sz w:val="24"/>
          <w:szCs w:val="24"/>
        </w:rPr>
        <w:t>PIPH</w:t>
      </w:r>
      <w:proofErr w:type="spellEnd"/>
      <w:r w:rsidR="0087589C" w:rsidRPr="00476035">
        <w:rPr>
          <w:spacing w:val="-6"/>
          <w:sz w:val="24"/>
          <w:szCs w:val="24"/>
        </w:rPr>
        <w:t xml:space="preserve">, </w:t>
      </w:r>
      <w:r w:rsidR="00BF15F0" w:rsidRPr="00476035">
        <w:rPr>
          <w:spacing w:val="-6"/>
          <w:sz w:val="24"/>
          <w:szCs w:val="24"/>
        </w:rPr>
        <w:t>no existió, y así lo aceptó la censora</w:t>
      </w:r>
      <w:r w:rsidR="00761FBA" w:rsidRPr="00476035">
        <w:rPr>
          <w:spacing w:val="-6"/>
          <w:sz w:val="24"/>
          <w:szCs w:val="24"/>
        </w:rPr>
        <w:t xml:space="preserve"> en el recurso propuesto</w:t>
      </w:r>
      <w:r w:rsidR="00761FBA" w:rsidRPr="00476035">
        <w:rPr>
          <w:rStyle w:val="Refdenotaalpie"/>
          <w:spacing w:val="-6"/>
          <w:sz w:val="24"/>
          <w:szCs w:val="24"/>
        </w:rPr>
        <w:footnoteReference w:id="5"/>
      </w:r>
      <w:r w:rsidR="00BF15F0" w:rsidRPr="00476035">
        <w:rPr>
          <w:spacing w:val="-6"/>
          <w:sz w:val="24"/>
          <w:szCs w:val="24"/>
        </w:rPr>
        <w:t>, ning</w:t>
      </w:r>
      <w:r w:rsidR="0087589C" w:rsidRPr="00476035">
        <w:rPr>
          <w:spacing w:val="-6"/>
          <w:sz w:val="24"/>
          <w:szCs w:val="24"/>
        </w:rPr>
        <w:t xml:space="preserve">una omisión a los protocolos establecidos para tal fin </w:t>
      </w:r>
      <w:r w:rsidR="00761FBA" w:rsidRPr="00476035">
        <w:rPr>
          <w:spacing w:val="-6"/>
          <w:sz w:val="24"/>
          <w:szCs w:val="24"/>
        </w:rPr>
        <w:t>puesto que como explicó el perito al rendir testimonio, por tratarse de sustancia con las mismas características, sin rasgos que indicaran que difería una de la otra entre las 20 bolsas, era del caso homogeneizar la sustancia para el análisis respectivo de identificación y pesaj</w:t>
      </w:r>
      <w:r w:rsidRPr="00476035">
        <w:rPr>
          <w:spacing w:val="-6"/>
          <w:sz w:val="24"/>
          <w:szCs w:val="24"/>
        </w:rPr>
        <w:t xml:space="preserve">e sin que fuese necesario practicar prueba de </w:t>
      </w:r>
      <w:proofErr w:type="spellStart"/>
      <w:r w:rsidRPr="00476035">
        <w:rPr>
          <w:spacing w:val="-6"/>
          <w:sz w:val="24"/>
          <w:szCs w:val="24"/>
        </w:rPr>
        <w:t>PIPH</w:t>
      </w:r>
      <w:proofErr w:type="spellEnd"/>
      <w:r w:rsidRPr="00476035">
        <w:rPr>
          <w:spacing w:val="-6"/>
          <w:sz w:val="24"/>
          <w:szCs w:val="24"/>
        </w:rPr>
        <w:t xml:space="preserve"> a cada una de las muestras.</w:t>
      </w:r>
    </w:p>
    <w:p w:rsidR="00DF5219" w:rsidRPr="00476035" w:rsidRDefault="00DF5219" w:rsidP="00476035">
      <w:pPr>
        <w:spacing w:line="288" w:lineRule="auto"/>
        <w:jc w:val="both"/>
        <w:rPr>
          <w:spacing w:val="-6"/>
          <w:sz w:val="24"/>
          <w:szCs w:val="24"/>
        </w:rPr>
      </w:pPr>
    </w:p>
    <w:p w:rsidR="00761FBA" w:rsidRPr="00476035" w:rsidRDefault="00A1059A" w:rsidP="00476035">
      <w:pPr>
        <w:spacing w:line="288" w:lineRule="auto"/>
        <w:jc w:val="both"/>
        <w:rPr>
          <w:spacing w:val="-6"/>
          <w:sz w:val="24"/>
          <w:szCs w:val="24"/>
        </w:rPr>
      </w:pPr>
      <w:r w:rsidRPr="00476035">
        <w:rPr>
          <w:spacing w:val="-6"/>
          <w:sz w:val="24"/>
          <w:szCs w:val="24"/>
        </w:rPr>
        <w:t>E</w:t>
      </w:r>
      <w:r w:rsidR="00761FBA" w:rsidRPr="00476035">
        <w:rPr>
          <w:spacing w:val="-6"/>
          <w:sz w:val="24"/>
          <w:szCs w:val="24"/>
        </w:rPr>
        <w:t xml:space="preserve">l argumento central de la </w:t>
      </w:r>
      <w:r w:rsidRPr="00476035">
        <w:rPr>
          <w:spacing w:val="-6"/>
          <w:sz w:val="24"/>
          <w:szCs w:val="24"/>
        </w:rPr>
        <w:t xml:space="preserve">defensa es que el resultado del análisis de química forense concluyó que la muestra contenía cocaína lo que presuntamente quiere decir que no toda la sustancia era estupefaciente sino que estaba contaminada con el elemento de las bolsas restantes, no obstante hay que resaltar que del análisis de ese resultado es dable concluir que se trata de sustancia estupefaciente a base de cocaína, lo cual sigue siendo una conducta penalizada en el artículo 376 inciso 2º en su parte pertinente toda vez que no se requiere la pureza del alcaloide </w:t>
      </w:r>
      <w:r w:rsidR="00EC4392" w:rsidRPr="00476035">
        <w:rPr>
          <w:spacing w:val="-6"/>
          <w:sz w:val="24"/>
          <w:szCs w:val="24"/>
        </w:rPr>
        <w:t xml:space="preserve">como reclama la recurrente. </w:t>
      </w:r>
    </w:p>
    <w:p w:rsidR="00EC4392" w:rsidRPr="00476035" w:rsidRDefault="00EC4392" w:rsidP="00476035">
      <w:pPr>
        <w:spacing w:line="288" w:lineRule="auto"/>
        <w:jc w:val="both"/>
        <w:rPr>
          <w:spacing w:val="-6"/>
          <w:sz w:val="24"/>
          <w:szCs w:val="24"/>
        </w:rPr>
      </w:pPr>
    </w:p>
    <w:p w:rsidR="00DF5219" w:rsidRDefault="00DF5219" w:rsidP="00476035">
      <w:pPr>
        <w:spacing w:line="288" w:lineRule="auto"/>
        <w:jc w:val="both"/>
        <w:rPr>
          <w:spacing w:val="-6"/>
          <w:sz w:val="24"/>
          <w:szCs w:val="24"/>
        </w:rPr>
      </w:pPr>
      <w:r w:rsidRPr="00476035">
        <w:rPr>
          <w:spacing w:val="-6"/>
          <w:sz w:val="24"/>
          <w:szCs w:val="24"/>
        </w:rPr>
        <w:t>A lo</w:t>
      </w:r>
      <w:r w:rsidR="00E30F5C" w:rsidRPr="00476035">
        <w:rPr>
          <w:spacing w:val="-6"/>
          <w:sz w:val="24"/>
          <w:szCs w:val="24"/>
        </w:rPr>
        <w:t xml:space="preserve"> ya discurrido se suma que en caso de contrariar los protocolos del caso para llevar a cabo la prueba de </w:t>
      </w:r>
      <w:proofErr w:type="spellStart"/>
      <w:r w:rsidR="00E30F5C" w:rsidRPr="00476035">
        <w:rPr>
          <w:spacing w:val="-6"/>
          <w:sz w:val="24"/>
          <w:szCs w:val="24"/>
        </w:rPr>
        <w:t>PIPH</w:t>
      </w:r>
      <w:proofErr w:type="spellEnd"/>
      <w:r w:rsidR="00E30F5C" w:rsidRPr="00476035">
        <w:rPr>
          <w:spacing w:val="-6"/>
          <w:sz w:val="24"/>
          <w:szCs w:val="24"/>
        </w:rPr>
        <w:t xml:space="preserve"> lo que procedía era</w:t>
      </w:r>
      <w:r w:rsidR="00AA2BEE" w:rsidRPr="00476035">
        <w:rPr>
          <w:spacing w:val="-6"/>
          <w:sz w:val="24"/>
          <w:szCs w:val="24"/>
        </w:rPr>
        <w:t xml:space="preserve"> que la defensa solicitara la exclusión de </w:t>
      </w:r>
      <w:r w:rsidR="00AA2BEE" w:rsidRPr="00476035">
        <w:rPr>
          <w:spacing w:val="-6"/>
          <w:sz w:val="24"/>
          <w:szCs w:val="24"/>
        </w:rPr>
        <w:lastRenderedPageBreak/>
        <w:t xml:space="preserve">ese </w:t>
      </w:r>
      <w:proofErr w:type="spellStart"/>
      <w:r w:rsidR="00AA2BEE" w:rsidRPr="00476035">
        <w:rPr>
          <w:spacing w:val="-6"/>
          <w:sz w:val="24"/>
          <w:szCs w:val="24"/>
        </w:rPr>
        <w:t>EMP</w:t>
      </w:r>
      <w:proofErr w:type="spellEnd"/>
      <w:r w:rsidR="00AA2BEE" w:rsidRPr="00476035">
        <w:rPr>
          <w:spacing w:val="-6"/>
          <w:sz w:val="24"/>
          <w:szCs w:val="24"/>
        </w:rPr>
        <w:t xml:space="preserve"> por considerarlo ilegal, sin embargo, la censora no pidió su exclusión en las oportunidades del caso y, contrario a ello, convalidó la actuación al estipular probatoriamente los resultados de la prueba de </w:t>
      </w:r>
      <w:proofErr w:type="spellStart"/>
      <w:r w:rsidR="00AA2BEE" w:rsidRPr="00476035">
        <w:rPr>
          <w:spacing w:val="-6"/>
          <w:sz w:val="24"/>
          <w:szCs w:val="24"/>
        </w:rPr>
        <w:t>PIPH</w:t>
      </w:r>
      <w:proofErr w:type="spellEnd"/>
      <w:r w:rsidR="00AA2BEE" w:rsidRPr="00476035">
        <w:rPr>
          <w:spacing w:val="-6"/>
          <w:sz w:val="24"/>
          <w:szCs w:val="24"/>
        </w:rPr>
        <w:t xml:space="preserve"> sin hacer las salvedades o reserv</w:t>
      </w:r>
      <w:r w:rsidR="004046D0">
        <w:rPr>
          <w:spacing w:val="-6"/>
          <w:sz w:val="24"/>
          <w:szCs w:val="24"/>
        </w:rPr>
        <w:t>as que tenía frente a la misma.</w:t>
      </w:r>
    </w:p>
    <w:p w:rsidR="004046D0" w:rsidRPr="00476035" w:rsidRDefault="004046D0" w:rsidP="00476035">
      <w:pPr>
        <w:spacing w:line="288" w:lineRule="auto"/>
        <w:jc w:val="both"/>
        <w:rPr>
          <w:spacing w:val="-6"/>
          <w:sz w:val="24"/>
          <w:szCs w:val="24"/>
        </w:rPr>
      </w:pPr>
    </w:p>
    <w:p w:rsidR="00EC4392" w:rsidRPr="00476035" w:rsidRDefault="00EC4392" w:rsidP="00476035">
      <w:pPr>
        <w:spacing w:line="288" w:lineRule="auto"/>
        <w:jc w:val="both"/>
        <w:rPr>
          <w:spacing w:val="-6"/>
          <w:sz w:val="24"/>
          <w:szCs w:val="24"/>
        </w:rPr>
      </w:pPr>
      <w:r w:rsidRPr="00476035">
        <w:rPr>
          <w:spacing w:val="-6"/>
          <w:sz w:val="24"/>
          <w:szCs w:val="24"/>
        </w:rPr>
        <w:t xml:space="preserve">Aunado a lo antedicho existen elementos que permiten inferir que toda la sustancia que el señor </w:t>
      </w:r>
      <w:r w:rsidR="00BE1322">
        <w:rPr>
          <w:spacing w:val="-6"/>
          <w:sz w:val="24"/>
          <w:szCs w:val="24"/>
        </w:rPr>
        <w:t>RO</w:t>
      </w:r>
      <w:r w:rsidRPr="00476035">
        <w:rPr>
          <w:spacing w:val="-6"/>
          <w:sz w:val="24"/>
          <w:szCs w:val="24"/>
        </w:rPr>
        <w:t xml:space="preserve"> llevaba correspondía a la misma toda vez que se trataba de una bolsa plástica que contenía veinte bolsas transparentes con sustancia pulverulenta, es decir, las características de embalaje y contenido eran similares por lo que según los protocolos de </w:t>
      </w:r>
      <w:proofErr w:type="spellStart"/>
      <w:r w:rsidRPr="00476035">
        <w:rPr>
          <w:spacing w:val="-6"/>
          <w:sz w:val="24"/>
          <w:szCs w:val="24"/>
        </w:rPr>
        <w:t>PIPH</w:t>
      </w:r>
      <w:proofErr w:type="spellEnd"/>
      <w:r w:rsidRPr="00476035">
        <w:rPr>
          <w:spacing w:val="-6"/>
          <w:sz w:val="24"/>
          <w:szCs w:val="24"/>
        </w:rPr>
        <w:t xml:space="preserve"> para llevar a cabo el procedimiento era del caso su homogenización por tratarse de muestras solidas contenidas en papeletas que presentaban similares características y apariencia f</w:t>
      </w:r>
      <w:r w:rsidR="00CA5C80" w:rsidRPr="00476035">
        <w:rPr>
          <w:spacing w:val="-6"/>
          <w:sz w:val="24"/>
          <w:szCs w:val="24"/>
        </w:rPr>
        <w:t>ísica</w:t>
      </w:r>
      <w:r w:rsidRPr="00476035">
        <w:rPr>
          <w:spacing w:val="-6"/>
          <w:sz w:val="24"/>
          <w:szCs w:val="24"/>
        </w:rPr>
        <w:t xml:space="preserve">. </w:t>
      </w:r>
    </w:p>
    <w:p w:rsidR="00973E54" w:rsidRPr="00476035" w:rsidRDefault="00973E54" w:rsidP="00476035">
      <w:pPr>
        <w:spacing w:line="288" w:lineRule="auto"/>
        <w:jc w:val="both"/>
        <w:rPr>
          <w:spacing w:val="-6"/>
          <w:sz w:val="24"/>
          <w:szCs w:val="24"/>
        </w:rPr>
      </w:pPr>
    </w:p>
    <w:p w:rsidR="00AA2BEE" w:rsidRPr="00476035" w:rsidRDefault="003A79BA" w:rsidP="00476035">
      <w:pPr>
        <w:spacing w:line="288" w:lineRule="auto"/>
        <w:jc w:val="both"/>
        <w:rPr>
          <w:spacing w:val="-6"/>
          <w:sz w:val="24"/>
          <w:szCs w:val="24"/>
        </w:rPr>
      </w:pPr>
      <w:r w:rsidRPr="00476035">
        <w:rPr>
          <w:spacing w:val="-6"/>
          <w:sz w:val="24"/>
          <w:szCs w:val="24"/>
        </w:rPr>
        <w:t>6.</w:t>
      </w:r>
      <w:r w:rsidR="00CA5C80" w:rsidRPr="00476035">
        <w:rPr>
          <w:spacing w:val="-6"/>
          <w:sz w:val="24"/>
          <w:szCs w:val="24"/>
        </w:rPr>
        <w:t>10</w:t>
      </w:r>
      <w:r w:rsidRPr="00476035">
        <w:rPr>
          <w:spacing w:val="-6"/>
          <w:sz w:val="24"/>
          <w:szCs w:val="24"/>
        </w:rPr>
        <w:t xml:space="preserve"> Ahora bien, de conformidad con los parámetros jurisprudenciales establecidos por la </w:t>
      </w:r>
      <w:proofErr w:type="spellStart"/>
      <w:r w:rsidRPr="00476035">
        <w:rPr>
          <w:spacing w:val="-6"/>
          <w:sz w:val="24"/>
          <w:szCs w:val="24"/>
        </w:rPr>
        <w:t>SP</w:t>
      </w:r>
      <w:proofErr w:type="spellEnd"/>
      <w:r w:rsidRPr="00476035">
        <w:rPr>
          <w:spacing w:val="-6"/>
          <w:sz w:val="24"/>
          <w:szCs w:val="24"/>
        </w:rPr>
        <w:t xml:space="preserve"> de la CSJ, a la </w:t>
      </w:r>
      <w:proofErr w:type="spellStart"/>
      <w:r w:rsidRPr="00476035">
        <w:rPr>
          <w:spacing w:val="-6"/>
          <w:sz w:val="24"/>
          <w:szCs w:val="24"/>
        </w:rPr>
        <w:t>FGN</w:t>
      </w:r>
      <w:proofErr w:type="spellEnd"/>
      <w:r w:rsidRPr="00476035">
        <w:rPr>
          <w:spacing w:val="-6"/>
          <w:sz w:val="24"/>
          <w:szCs w:val="24"/>
        </w:rPr>
        <w:t xml:space="preserve"> </w:t>
      </w:r>
      <w:r w:rsidR="00965D02" w:rsidRPr="00476035">
        <w:rPr>
          <w:spacing w:val="-6"/>
          <w:sz w:val="24"/>
          <w:szCs w:val="24"/>
        </w:rPr>
        <w:t xml:space="preserve">le asiste la carga probatoria de acreditar en aquello asuntos relacionados con el </w:t>
      </w:r>
      <w:r w:rsidR="00C52A85" w:rsidRPr="00476035">
        <w:rPr>
          <w:spacing w:val="-6"/>
          <w:sz w:val="24"/>
          <w:szCs w:val="24"/>
        </w:rPr>
        <w:t xml:space="preserve">porte de sustancias estupefacientes, </w:t>
      </w:r>
      <w:r w:rsidR="00965D02" w:rsidRPr="00476035">
        <w:rPr>
          <w:spacing w:val="-6"/>
          <w:sz w:val="24"/>
          <w:szCs w:val="24"/>
        </w:rPr>
        <w:t xml:space="preserve">si </w:t>
      </w:r>
      <w:r w:rsidR="00C52A85" w:rsidRPr="00476035">
        <w:rPr>
          <w:spacing w:val="-6"/>
          <w:sz w:val="24"/>
          <w:szCs w:val="24"/>
        </w:rPr>
        <w:t xml:space="preserve">el propósito o la intención del </w:t>
      </w:r>
      <w:r w:rsidR="00965D02" w:rsidRPr="00476035">
        <w:rPr>
          <w:spacing w:val="-6"/>
          <w:sz w:val="24"/>
          <w:szCs w:val="24"/>
        </w:rPr>
        <w:t xml:space="preserve">procesado </w:t>
      </w:r>
      <w:r w:rsidR="00C52A85" w:rsidRPr="00476035">
        <w:rPr>
          <w:spacing w:val="-6"/>
          <w:sz w:val="24"/>
          <w:szCs w:val="24"/>
        </w:rPr>
        <w:t xml:space="preserve">era uno diferente </w:t>
      </w:r>
      <w:r w:rsidR="00965D02" w:rsidRPr="00476035">
        <w:rPr>
          <w:spacing w:val="-6"/>
          <w:sz w:val="24"/>
          <w:szCs w:val="24"/>
        </w:rPr>
        <w:t>al</w:t>
      </w:r>
      <w:r w:rsidR="00C52A85" w:rsidRPr="00476035">
        <w:rPr>
          <w:spacing w:val="-6"/>
          <w:sz w:val="24"/>
          <w:szCs w:val="24"/>
        </w:rPr>
        <w:t xml:space="preserve"> relacionado con el consumo personal o </w:t>
      </w:r>
      <w:r w:rsidR="00965D02" w:rsidRPr="00476035">
        <w:rPr>
          <w:spacing w:val="-6"/>
          <w:sz w:val="24"/>
          <w:szCs w:val="24"/>
        </w:rPr>
        <w:t>el</w:t>
      </w:r>
      <w:r w:rsidR="00C52A85" w:rsidRPr="00476035">
        <w:rPr>
          <w:spacing w:val="-6"/>
          <w:sz w:val="24"/>
          <w:szCs w:val="24"/>
        </w:rPr>
        <w:t xml:space="preserve"> uso recreativo</w:t>
      </w:r>
      <w:r w:rsidR="00965D02" w:rsidRPr="00476035">
        <w:rPr>
          <w:spacing w:val="-6"/>
          <w:sz w:val="24"/>
          <w:szCs w:val="24"/>
        </w:rPr>
        <w:t xml:space="preserve"> de las sustancias estupefacientes, tal es el caso de la comercialización y/o distribución de las sustancias ilícitas, y en consecuencia </w:t>
      </w:r>
      <w:r w:rsidR="00C52A85" w:rsidRPr="00476035">
        <w:rPr>
          <w:spacing w:val="-6"/>
          <w:sz w:val="24"/>
          <w:szCs w:val="24"/>
        </w:rPr>
        <w:t>en aquell</w:t>
      </w:r>
      <w:r w:rsidR="00965D02" w:rsidRPr="00476035">
        <w:rPr>
          <w:spacing w:val="-6"/>
          <w:sz w:val="24"/>
          <w:szCs w:val="24"/>
        </w:rPr>
        <w:t>o</w:t>
      </w:r>
      <w:r w:rsidR="00C52A85" w:rsidRPr="00476035">
        <w:rPr>
          <w:spacing w:val="-6"/>
          <w:sz w:val="24"/>
          <w:szCs w:val="24"/>
        </w:rPr>
        <w:t xml:space="preserve">s </w:t>
      </w:r>
      <w:r w:rsidR="00965D02" w:rsidRPr="00476035">
        <w:rPr>
          <w:spacing w:val="-6"/>
          <w:sz w:val="24"/>
          <w:szCs w:val="24"/>
        </w:rPr>
        <w:t xml:space="preserve">eventos en los cuales el ente investigador </w:t>
      </w:r>
      <w:r w:rsidR="00C52A85" w:rsidRPr="00476035">
        <w:rPr>
          <w:spacing w:val="-6"/>
          <w:sz w:val="24"/>
          <w:szCs w:val="24"/>
        </w:rPr>
        <w:t xml:space="preserve">no haya podido cumplir con esa carga probatoria, se debía proferir una </w:t>
      </w:r>
      <w:r w:rsidR="00DD11B7" w:rsidRPr="00476035">
        <w:rPr>
          <w:spacing w:val="-6"/>
          <w:sz w:val="24"/>
          <w:szCs w:val="24"/>
        </w:rPr>
        <w:t xml:space="preserve">sentencia </w:t>
      </w:r>
      <w:r w:rsidR="00393741" w:rsidRPr="00476035">
        <w:rPr>
          <w:spacing w:val="-6"/>
          <w:sz w:val="24"/>
          <w:szCs w:val="24"/>
        </w:rPr>
        <w:t xml:space="preserve">absolutoria. </w:t>
      </w:r>
    </w:p>
    <w:p w:rsidR="00AA2BEE" w:rsidRPr="00476035" w:rsidRDefault="00AA2BEE" w:rsidP="00476035">
      <w:pPr>
        <w:spacing w:line="288" w:lineRule="auto"/>
        <w:jc w:val="both"/>
        <w:rPr>
          <w:spacing w:val="-6"/>
          <w:sz w:val="24"/>
          <w:szCs w:val="24"/>
        </w:rPr>
      </w:pPr>
    </w:p>
    <w:p w:rsidR="009029B6" w:rsidRPr="00476035" w:rsidRDefault="00393741" w:rsidP="00476035">
      <w:pPr>
        <w:spacing w:line="288" w:lineRule="auto"/>
        <w:jc w:val="both"/>
        <w:rPr>
          <w:spacing w:val="-6"/>
          <w:sz w:val="24"/>
          <w:szCs w:val="24"/>
        </w:rPr>
      </w:pPr>
      <w:r w:rsidRPr="00476035">
        <w:rPr>
          <w:spacing w:val="-6"/>
          <w:sz w:val="24"/>
          <w:szCs w:val="24"/>
        </w:rPr>
        <w:t>6.1</w:t>
      </w:r>
      <w:r w:rsidR="00CA5C80" w:rsidRPr="00476035">
        <w:rPr>
          <w:spacing w:val="-6"/>
          <w:sz w:val="24"/>
          <w:szCs w:val="24"/>
        </w:rPr>
        <w:t>1</w:t>
      </w:r>
      <w:r w:rsidRPr="00476035">
        <w:rPr>
          <w:spacing w:val="-6"/>
          <w:sz w:val="24"/>
          <w:szCs w:val="24"/>
        </w:rPr>
        <w:t xml:space="preserve"> </w:t>
      </w:r>
      <w:r w:rsidR="00242A0E" w:rsidRPr="00476035">
        <w:rPr>
          <w:spacing w:val="-6"/>
          <w:sz w:val="24"/>
          <w:szCs w:val="24"/>
        </w:rPr>
        <w:t>En</w:t>
      </w:r>
      <w:r w:rsidR="000435E1" w:rsidRPr="00476035">
        <w:rPr>
          <w:spacing w:val="-6"/>
          <w:sz w:val="24"/>
          <w:szCs w:val="24"/>
        </w:rPr>
        <w:t xml:space="preserve"> principio</w:t>
      </w:r>
      <w:r w:rsidR="009029B6" w:rsidRPr="00476035">
        <w:rPr>
          <w:spacing w:val="-6"/>
          <w:sz w:val="24"/>
          <w:szCs w:val="24"/>
        </w:rPr>
        <w:t xml:space="preserve"> se podría pensar que en el presente asunto le asiste razón a la defensa ya que la </w:t>
      </w:r>
      <w:proofErr w:type="spellStart"/>
      <w:r w:rsidR="009029B6" w:rsidRPr="00476035">
        <w:rPr>
          <w:spacing w:val="-6"/>
          <w:sz w:val="24"/>
          <w:szCs w:val="24"/>
        </w:rPr>
        <w:t>FGN</w:t>
      </w:r>
      <w:proofErr w:type="spellEnd"/>
      <w:r w:rsidR="009029B6" w:rsidRPr="00476035">
        <w:rPr>
          <w:spacing w:val="-6"/>
          <w:sz w:val="24"/>
          <w:szCs w:val="24"/>
        </w:rPr>
        <w:t xml:space="preserve"> le comunicó cargos al procesado </w:t>
      </w:r>
      <w:r w:rsidR="00C52A85" w:rsidRPr="00476035">
        <w:rPr>
          <w:spacing w:val="-6"/>
          <w:sz w:val="24"/>
          <w:szCs w:val="24"/>
        </w:rPr>
        <w:t xml:space="preserve">por el delito de tráfico de estupefacientes, en la modalidad de </w:t>
      </w:r>
      <w:r w:rsidR="009029B6" w:rsidRPr="00476035">
        <w:rPr>
          <w:spacing w:val="-6"/>
          <w:sz w:val="24"/>
          <w:szCs w:val="24"/>
        </w:rPr>
        <w:t>“llevar consigo”</w:t>
      </w:r>
      <w:r w:rsidR="00C52A85" w:rsidRPr="00476035">
        <w:rPr>
          <w:spacing w:val="-6"/>
          <w:sz w:val="24"/>
          <w:szCs w:val="24"/>
        </w:rPr>
        <w:t xml:space="preserve">, </w:t>
      </w:r>
      <w:r w:rsidR="009029B6" w:rsidRPr="00476035">
        <w:rPr>
          <w:spacing w:val="-6"/>
          <w:sz w:val="24"/>
          <w:szCs w:val="24"/>
        </w:rPr>
        <w:t xml:space="preserve">además de no haber comprobado de manera fehaciente que el </w:t>
      </w:r>
      <w:r w:rsidR="00C52A85" w:rsidRPr="00476035">
        <w:rPr>
          <w:spacing w:val="-6"/>
          <w:sz w:val="24"/>
          <w:szCs w:val="24"/>
        </w:rPr>
        <w:t xml:space="preserve">destino que </w:t>
      </w:r>
      <w:r w:rsidR="009029B6" w:rsidRPr="00476035">
        <w:rPr>
          <w:spacing w:val="-6"/>
          <w:sz w:val="24"/>
          <w:szCs w:val="24"/>
        </w:rPr>
        <w:t>p</w:t>
      </w:r>
      <w:r w:rsidR="00C52A85" w:rsidRPr="00476035">
        <w:rPr>
          <w:spacing w:val="-6"/>
          <w:sz w:val="24"/>
          <w:szCs w:val="24"/>
        </w:rPr>
        <w:t xml:space="preserve">retendía darle a </w:t>
      </w:r>
      <w:r w:rsidR="009029B6" w:rsidRPr="00476035">
        <w:rPr>
          <w:spacing w:val="-6"/>
          <w:sz w:val="24"/>
          <w:szCs w:val="24"/>
        </w:rPr>
        <w:t xml:space="preserve">la sustancia que le fue decomisada </w:t>
      </w:r>
      <w:r w:rsidR="00C52A85" w:rsidRPr="00476035">
        <w:rPr>
          <w:spacing w:val="-6"/>
          <w:sz w:val="24"/>
          <w:szCs w:val="24"/>
        </w:rPr>
        <w:t xml:space="preserve">era uno diferente </w:t>
      </w:r>
      <w:r w:rsidR="009029B6" w:rsidRPr="00476035">
        <w:rPr>
          <w:spacing w:val="-6"/>
          <w:sz w:val="24"/>
          <w:szCs w:val="24"/>
        </w:rPr>
        <w:t>al de su propio consumo</w:t>
      </w:r>
      <w:r w:rsidR="00C52A85" w:rsidRPr="00476035">
        <w:rPr>
          <w:spacing w:val="-6"/>
          <w:sz w:val="24"/>
          <w:szCs w:val="24"/>
        </w:rPr>
        <w:t xml:space="preserve"> o </w:t>
      </w:r>
      <w:r w:rsidR="009029B6" w:rsidRPr="00476035">
        <w:rPr>
          <w:spacing w:val="-6"/>
          <w:sz w:val="24"/>
          <w:szCs w:val="24"/>
        </w:rPr>
        <w:t xml:space="preserve">su </w:t>
      </w:r>
      <w:r w:rsidR="00C52A85" w:rsidRPr="00476035">
        <w:rPr>
          <w:spacing w:val="-6"/>
          <w:sz w:val="24"/>
          <w:szCs w:val="24"/>
        </w:rPr>
        <w:t xml:space="preserve">uso recreativo. </w:t>
      </w:r>
    </w:p>
    <w:p w:rsidR="009029B6" w:rsidRPr="00476035" w:rsidRDefault="009029B6" w:rsidP="00476035">
      <w:pPr>
        <w:spacing w:line="288" w:lineRule="auto"/>
        <w:jc w:val="both"/>
        <w:rPr>
          <w:spacing w:val="-6"/>
          <w:sz w:val="24"/>
          <w:szCs w:val="24"/>
        </w:rPr>
      </w:pPr>
    </w:p>
    <w:p w:rsidR="00C52A85" w:rsidRPr="00476035" w:rsidRDefault="009029B6" w:rsidP="00476035">
      <w:pPr>
        <w:spacing w:line="288" w:lineRule="auto"/>
        <w:jc w:val="both"/>
        <w:rPr>
          <w:spacing w:val="-6"/>
          <w:sz w:val="24"/>
          <w:szCs w:val="24"/>
        </w:rPr>
      </w:pPr>
      <w:r w:rsidRPr="00476035">
        <w:rPr>
          <w:spacing w:val="-6"/>
          <w:sz w:val="24"/>
          <w:szCs w:val="24"/>
        </w:rPr>
        <w:t xml:space="preserve">Sin embargo, esta Colegiatura </w:t>
      </w:r>
      <w:r w:rsidR="00BF350C" w:rsidRPr="00476035">
        <w:rPr>
          <w:spacing w:val="-6"/>
          <w:sz w:val="24"/>
          <w:szCs w:val="24"/>
        </w:rPr>
        <w:t xml:space="preserve">con base en las consideraciones realizadas dentro de los procesos radicados </w:t>
      </w:r>
      <w:r w:rsidR="00BF350C" w:rsidRPr="00476035">
        <w:rPr>
          <w:color w:val="000000"/>
          <w:sz w:val="24"/>
          <w:szCs w:val="24"/>
        </w:rPr>
        <w:t xml:space="preserve">66001 60 00 035 2017 00736 01 y 66001 60 00 035 2016 04559 01, adelantados en contra de los señores </w:t>
      </w:r>
      <w:proofErr w:type="spellStart"/>
      <w:r w:rsidR="00BE1322" w:rsidRPr="0010558C">
        <w:rPr>
          <w:color w:val="000000"/>
          <w:sz w:val="24"/>
          <w:szCs w:val="24"/>
        </w:rPr>
        <w:t>ESGM</w:t>
      </w:r>
      <w:proofErr w:type="spellEnd"/>
      <w:r w:rsidR="00BE1322" w:rsidRPr="0010558C">
        <w:rPr>
          <w:color w:val="000000"/>
          <w:sz w:val="24"/>
          <w:szCs w:val="24"/>
        </w:rPr>
        <w:t xml:space="preserve"> y </w:t>
      </w:r>
      <w:proofErr w:type="spellStart"/>
      <w:r w:rsidR="00BE1322">
        <w:rPr>
          <w:color w:val="000000"/>
          <w:sz w:val="24"/>
          <w:szCs w:val="24"/>
        </w:rPr>
        <w:t>O</w:t>
      </w:r>
      <w:r w:rsidR="00BE1322" w:rsidRPr="0010558C">
        <w:rPr>
          <w:color w:val="000000"/>
          <w:sz w:val="24"/>
          <w:szCs w:val="24"/>
        </w:rPr>
        <w:t>AG</w:t>
      </w:r>
      <w:proofErr w:type="spellEnd"/>
      <w:r w:rsidR="006546A2" w:rsidRPr="00476035">
        <w:rPr>
          <w:rStyle w:val="Refdenotaalpie"/>
          <w:color w:val="000000"/>
          <w:sz w:val="24"/>
          <w:szCs w:val="24"/>
        </w:rPr>
        <w:footnoteReference w:id="6"/>
      </w:r>
      <w:r w:rsidR="00BF350C" w:rsidRPr="00476035">
        <w:rPr>
          <w:color w:val="000000"/>
          <w:sz w:val="24"/>
          <w:szCs w:val="24"/>
        </w:rPr>
        <w:t xml:space="preserve">, respectivamente, por el delito de tráfico, fabricación o porte de estupefacientes, </w:t>
      </w:r>
      <w:r w:rsidR="0009732B" w:rsidRPr="00476035">
        <w:rPr>
          <w:spacing w:val="-6"/>
          <w:sz w:val="24"/>
          <w:szCs w:val="24"/>
        </w:rPr>
        <w:t xml:space="preserve">debe advertir que </w:t>
      </w:r>
      <w:r w:rsidR="00193856" w:rsidRPr="00476035">
        <w:rPr>
          <w:spacing w:val="-6"/>
          <w:sz w:val="24"/>
          <w:szCs w:val="24"/>
        </w:rPr>
        <w:t xml:space="preserve">si bien es cierto el </w:t>
      </w:r>
      <w:r w:rsidR="00CA5C80" w:rsidRPr="00476035">
        <w:rPr>
          <w:spacing w:val="-6"/>
          <w:sz w:val="24"/>
          <w:szCs w:val="24"/>
        </w:rPr>
        <w:t>acusado manifestó</w:t>
      </w:r>
      <w:r w:rsidR="00D17198" w:rsidRPr="00476035">
        <w:rPr>
          <w:spacing w:val="-6"/>
          <w:sz w:val="24"/>
          <w:szCs w:val="24"/>
        </w:rPr>
        <w:t xml:space="preserve"> que es consumidor habitual de sustancia estupefaciente perico</w:t>
      </w:r>
      <w:r w:rsidR="00CA5C80" w:rsidRPr="00476035">
        <w:rPr>
          <w:spacing w:val="-6"/>
          <w:sz w:val="24"/>
          <w:szCs w:val="24"/>
        </w:rPr>
        <w:t xml:space="preserve">, así quedó consignado en el informe de individualización y arraigo que fue </w:t>
      </w:r>
      <w:r w:rsidR="00D17198" w:rsidRPr="00476035">
        <w:rPr>
          <w:spacing w:val="-6"/>
          <w:sz w:val="24"/>
          <w:szCs w:val="24"/>
        </w:rPr>
        <w:t>estipulado (</w:t>
      </w:r>
      <w:proofErr w:type="spellStart"/>
      <w:r w:rsidR="00D17198" w:rsidRPr="00476035">
        <w:rPr>
          <w:spacing w:val="-6"/>
          <w:sz w:val="24"/>
          <w:szCs w:val="24"/>
        </w:rPr>
        <w:t>fls</w:t>
      </w:r>
      <w:proofErr w:type="spellEnd"/>
      <w:r w:rsidR="00D17198" w:rsidRPr="00476035">
        <w:rPr>
          <w:spacing w:val="-6"/>
          <w:sz w:val="24"/>
          <w:szCs w:val="24"/>
        </w:rPr>
        <w:t>. 28-30), con lo cual la</w:t>
      </w:r>
      <w:r w:rsidR="00F0432D" w:rsidRPr="00476035">
        <w:rPr>
          <w:spacing w:val="-6"/>
          <w:sz w:val="24"/>
          <w:szCs w:val="24"/>
        </w:rPr>
        <w:t xml:space="preserve"> defensa pretende </w:t>
      </w:r>
      <w:r w:rsidR="00C52A85" w:rsidRPr="00476035">
        <w:rPr>
          <w:spacing w:val="-6"/>
          <w:sz w:val="24"/>
          <w:szCs w:val="24"/>
        </w:rPr>
        <w:t xml:space="preserve">demostrar que el </w:t>
      </w:r>
      <w:r w:rsidR="00F0432D" w:rsidRPr="00476035">
        <w:rPr>
          <w:spacing w:val="-6"/>
          <w:sz w:val="24"/>
          <w:szCs w:val="24"/>
        </w:rPr>
        <w:t>p</w:t>
      </w:r>
      <w:r w:rsidR="00C52A85" w:rsidRPr="00476035">
        <w:rPr>
          <w:spacing w:val="-6"/>
          <w:sz w:val="24"/>
          <w:szCs w:val="24"/>
        </w:rPr>
        <w:t xml:space="preserve">rocesado es un adicto o un consumidor de </w:t>
      </w:r>
      <w:r w:rsidR="00F0432D" w:rsidRPr="00476035">
        <w:rPr>
          <w:spacing w:val="-6"/>
          <w:sz w:val="24"/>
          <w:szCs w:val="24"/>
        </w:rPr>
        <w:t>alucinógenos</w:t>
      </w:r>
      <w:r w:rsidR="00D17198" w:rsidRPr="00476035">
        <w:rPr>
          <w:spacing w:val="-6"/>
          <w:sz w:val="24"/>
          <w:szCs w:val="24"/>
        </w:rPr>
        <w:t>,</w:t>
      </w:r>
      <w:r w:rsidR="00667255" w:rsidRPr="00476035">
        <w:rPr>
          <w:spacing w:val="-6"/>
          <w:sz w:val="24"/>
          <w:szCs w:val="24"/>
        </w:rPr>
        <w:t xml:space="preserve"> no resultaba suficiente para desvirtuar la antijuridicidad del compor</w:t>
      </w:r>
      <w:r w:rsidR="00D17198" w:rsidRPr="00476035">
        <w:rPr>
          <w:spacing w:val="-6"/>
          <w:sz w:val="24"/>
          <w:szCs w:val="24"/>
        </w:rPr>
        <w:t xml:space="preserve">tamiento atribuido al procesado, más si se tiene en cuenta que en el mismo documento, acápite VI., la compañera informó que el ciudadano no consume estupefacientes. </w:t>
      </w:r>
    </w:p>
    <w:p w:rsidR="004046D0" w:rsidRDefault="004046D0" w:rsidP="00476035">
      <w:pPr>
        <w:spacing w:line="288" w:lineRule="auto"/>
        <w:jc w:val="both"/>
        <w:rPr>
          <w:spacing w:val="-6"/>
          <w:sz w:val="24"/>
          <w:szCs w:val="24"/>
        </w:rPr>
      </w:pPr>
    </w:p>
    <w:p w:rsidR="00C52A85" w:rsidRPr="00476035" w:rsidRDefault="00C83E61" w:rsidP="00476035">
      <w:pPr>
        <w:spacing w:line="288" w:lineRule="auto"/>
        <w:jc w:val="both"/>
        <w:rPr>
          <w:spacing w:val="-6"/>
          <w:sz w:val="24"/>
          <w:szCs w:val="24"/>
        </w:rPr>
      </w:pPr>
      <w:r w:rsidRPr="00476035">
        <w:rPr>
          <w:spacing w:val="-6"/>
          <w:sz w:val="24"/>
          <w:szCs w:val="24"/>
        </w:rPr>
        <w:t>6.12 Sumado a lo anterior</w:t>
      </w:r>
      <w:r w:rsidR="00D17198" w:rsidRPr="00476035">
        <w:rPr>
          <w:spacing w:val="-6"/>
          <w:sz w:val="24"/>
          <w:szCs w:val="24"/>
        </w:rPr>
        <w:t xml:space="preserve">, y conforme a lo señalado por la </w:t>
      </w:r>
      <w:r w:rsidR="00D17198" w:rsidRPr="00476035">
        <w:rPr>
          <w:i/>
          <w:spacing w:val="-6"/>
          <w:sz w:val="24"/>
          <w:szCs w:val="24"/>
        </w:rPr>
        <w:t>a quo</w:t>
      </w:r>
      <w:r w:rsidRPr="00476035">
        <w:rPr>
          <w:spacing w:val="-6"/>
          <w:sz w:val="24"/>
          <w:szCs w:val="24"/>
        </w:rPr>
        <w:t>, l</w:t>
      </w:r>
      <w:r w:rsidR="00667255" w:rsidRPr="00476035">
        <w:rPr>
          <w:spacing w:val="-6"/>
          <w:sz w:val="24"/>
          <w:szCs w:val="24"/>
        </w:rPr>
        <w:t>a cantidad de sustancia estupefaciente</w:t>
      </w:r>
      <w:r w:rsidR="00C52A85" w:rsidRPr="00476035">
        <w:rPr>
          <w:spacing w:val="-6"/>
          <w:sz w:val="24"/>
          <w:szCs w:val="24"/>
        </w:rPr>
        <w:t xml:space="preserve"> </w:t>
      </w:r>
      <w:r w:rsidRPr="00476035">
        <w:rPr>
          <w:spacing w:val="-6"/>
          <w:sz w:val="24"/>
          <w:szCs w:val="24"/>
        </w:rPr>
        <w:t xml:space="preserve">decomisada al señor </w:t>
      </w:r>
      <w:r w:rsidR="00BE1322">
        <w:rPr>
          <w:spacing w:val="-6"/>
          <w:sz w:val="24"/>
          <w:szCs w:val="24"/>
        </w:rPr>
        <w:t>RO</w:t>
      </w:r>
      <w:r w:rsidRPr="00476035">
        <w:rPr>
          <w:spacing w:val="-6"/>
          <w:sz w:val="24"/>
          <w:szCs w:val="24"/>
        </w:rPr>
        <w:t xml:space="preserve">, </w:t>
      </w:r>
      <w:r w:rsidR="00C52A85" w:rsidRPr="00476035">
        <w:rPr>
          <w:spacing w:val="-6"/>
          <w:sz w:val="24"/>
          <w:szCs w:val="24"/>
        </w:rPr>
        <w:t xml:space="preserve">excedía en más de </w:t>
      </w:r>
      <w:r w:rsidR="00E23F31" w:rsidRPr="00476035">
        <w:rPr>
          <w:spacing w:val="-6"/>
          <w:sz w:val="24"/>
          <w:szCs w:val="24"/>
        </w:rPr>
        <w:t>5</w:t>
      </w:r>
      <w:r w:rsidR="00C52A85" w:rsidRPr="00476035">
        <w:rPr>
          <w:spacing w:val="-6"/>
          <w:sz w:val="24"/>
          <w:szCs w:val="24"/>
        </w:rPr>
        <w:t xml:space="preserve"> veces los límites legales permitidos para la dosis personal de </w:t>
      </w:r>
      <w:r w:rsidR="00D17198" w:rsidRPr="00476035">
        <w:rPr>
          <w:spacing w:val="-6"/>
          <w:sz w:val="24"/>
          <w:szCs w:val="24"/>
        </w:rPr>
        <w:t>cocaína</w:t>
      </w:r>
      <w:r w:rsidR="00C52A85" w:rsidRPr="00476035">
        <w:rPr>
          <w:spacing w:val="-6"/>
          <w:sz w:val="24"/>
          <w:szCs w:val="24"/>
        </w:rPr>
        <w:t xml:space="preserve">, ya que la misma arrojó un peso neto de </w:t>
      </w:r>
      <w:r w:rsidR="00D17198" w:rsidRPr="00476035">
        <w:rPr>
          <w:spacing w:val="-6"/>
          <w:sz w:val="24"/>
          <w:szCs w:val="24"/>
        </w:rPr>
        <w:t>6</w:t>
      </w:r>
      <w:r w:rsidR="00C52A85" w:rsidRPr="00476035">
        <w:rPr>
          <w:spacing w:val="-6"/>
          <w:sz w:val="24"/>
          <w:szCs w:val="24"/>
        </w:rPr>
        <w:t xml:space="preserve"> gramos, </w:t>
      </w:r>
      <w:r w:rsidR="00FD4CB5" w:rsidRPr="00476035">
        <w:rPr>
          <w:spacing w:val="-6"/>
          <w:sz w:val="24"/>
          <w:szCs w:val="24"/>
        </w:rPr>
        <w:t xml:space="preserve">aunado </w:t>
      </w:r>
      <w:r w:rsidRPr="00476035">
        <w:rPr>
          <w:spacing w:val="-6"/>
          <w:sz w:val="24"/>
          <w:szCs w:val="24"/>
        </w:rPr>
        <w:t xml:space="preserve">al hecho de que </w:t>
      </w:r>
      <w:r w:rsidR="00145C2A" w:rsidRPr="00476035">
        <w:rPr>
          <w:spacing w:val="-6"/>
          <w:sz w:val="24"/>
          <w:szCs w:val="24"/>
        </w:rPr>
        <w:t xml:space="preserve">la misma se encontraba contenida en </w:t>
      </w:r>
      <w:r w:rsidR="00D17198" w:rsidRPr="00476035">
        <w:rPr>
          <w:spacing w:val="-6"/>
          <w:sz w:val="24"/>
          <w:szCs w:val="24"/>
        </w:rPr>
        <w:lastRenderedPageBreak/>
        <w:t>20</w:t>
      </w:r>
      <w:r w:rsidR="00145C2A" w:rsidRPr="00476035">
        <w:rPr>
          <w:spacing w:val="-6"/>
          <w:sz w:val="24"/>
          <w:szCs w:val="24"/>
        </w:rPr>
        <w:t xml:space="preserve"> bolsas transparentes</w:t>
      </w:r>
      <w:r w:rsidR="00C52A85" w:rsidRPr="00476035">
        <w:rPr>
          <w:spacing w:val="-6"/>
          <w:sz w:val="24"/>
          <w:szCs w:val="24"/>
        </w:rPr>
        <w:t xml:space="preserve">, </w:t>
      </w:r>
      <w:r w:rsidR="00D17198" w:rsidRPr="00476035">
        <w:rPr>
          <w:spacing w:val="-6"/>
          <w:sz w:val="24"/>
          <w:szCs w:val="24"/>
        </w:rPr>
        <w:t xml:space="preserve">lo que </w:t>
      </w:r>
      <w:r w:rsidR="00AA2BEE" w:rsidRPr="00476035">
        <w:rPr>
          <w:spacing w:val="-6"/>
          <w:sz w:val="24"/>
          <w:szCs w:val="24"/>
        </w:rPr>
        <w:t>agregado</w:t>
      </w:r>
      <w:r w:rsidR="00D17198" w:rsidRPr="00476035">
        <w:rPr>
          <w:spacing w:val="-6"/>
          <w:sz w:val="24"/>
          <w:szCs w:val="24"/>
        </w:rPr>
        <w:t xml:space="preserve"> al escenario en el cual fue capturado (evento deportivo de alta asistencia de personas), son indicativos de </w:t>
      </w:r>
      <w:r w:rsidR="00913E33" w:rsidRPr="00476035">
        <w:rPr>
          <w:spacing w:val="-6"/>
          <w:sz w:val="24"/>
          <w:szCs w:val="24"/>
        </w:rPr>
        <w:t xml:space="preserve">que ese alcaloide podía tener un propósito diferente al consumo personal o recreativo. </w:t>
      </w:r>
    </w:p>
    <w:p w:rsidR="00913E33" w:rsidRPr="00476035" w:rsidRDefault="00913E33" w:rsidP="00476035">
      <w:pPr>
        <w:spacing w:line="288" w:lineRule="auto"/>
        <w:jc w:val="both"/>
        <w:rPr>
          <w:spacing w:val="-6"/>
          <w:sz w:val="24"/>
          <w:szCs w:val="24"/>
        </w:rPr>
      </w:pPr>
    </w:p>
    <w:p w:rsidR="00FA50E6" w:rsidRPr="00476035" w:rsidRDefault="00913E33" w:rsidP="00476035">
      <w:pPr>
        <w:spacing w:line="288" w:lineRule="auto"/>
        <w:jc w:val="both"/>
        <w:rPr>
          <w:spacing w:val="-6"/>
          <w:sz w:val="24"/>
          <w:szCs w:val="24"/>
        </w:rPr>
      </w:pPr>
      <w:r w:rsidRPr="00476035">
        <w:rPr>
          <w:spacing w:val="-6"/>
          <w:sz w:val="24"/>
          <w:szCs w:val="24"/>
        </w:rPr>
        <w:t xml:space="preserve">6.13 Adicionalmente </w:t>
      </w:r>
      <w:r w:rsidR="00E23F31" w:rsidRPr="00476035">
        <w:rPr>
          <w:spacing w:val="-6"/>
          <w:sz w:val="24"/>
          <w:szCs w:val="24"/>
        </w:rPr>
        <w:t xml:space="preserve">es preciso señalar que tampoco se allegó prueba alguna que permitiera establecer que el monto de la sustancia incautada era “razonable”, máxime cuando </w:t>
      </w:r>
      <w:r w:rsidR="003B5DA7" w:rsidRPr="00476035">
        <w:rPr>
          <w:spacing w:val="-6"/>
          <w:sz w:val="24"/>
          <w:szCs w:val="24"/>
        </w:rPr>
        <w:t>la</w:t>
      </w:r>
      <w:r w:rsidR="00E23F31" w:rsidRPr="00476035">
        <w:rPr>
          <w:spacing w:val="-6"/>
          <w:sz w:val="24"/>
          <w:szCs w:val="24"/>
        </w:rPr>
        <w:t xml:space="preserve"> condición de adicto del procesado no </w:t>
      </w:r>
      <w:r w:rsidR="003B5DA7" w:rsidRPr="00476035">
        <w:rPr>
          <w:spacing w:val="-6"/>
          <w:sz w:val="24"/>
          <w:szCs w:val="24"/>
        </w:rPr>
        <w:t>fue</w:t>
      </w:r>
      <w:r w:rsidR="00E23F31" w:rsidRPr="00476035">
        <w:rPr>
          <w:spacing w:val="-6"/>
          <w:sz w:val="24"/>
          <w:szCs w:val="24"/>
        </w:rPr>
        <w:t xml:space="preserve"> </w:t>
      </w:r>
      <w:r w:rsidR="00FA50E6" w:rsidRPr="00476035">
        <w:rPr>
          <w:spacing w:val="-6"/>
          <w:sz w:val="24"/>
          <w:szCs w:val="24"/>
        </w:rPr>
        <w:t xml:space="preserve">verificada con la prueba conducente como podría ser un dictamen del Instituto Nacional de Medicina Legal y Ciencias Forenses u otra evidencia que demostrara que el incriminado era adicto a esa sustancia. </w:t>
      </w:r>
    </w:p>
    <w:p w:rsidR="00462959" w:rsidRPr="00476035" w:rsidRDefault="00462959" w:rsidP="00476035">
      <w:pPr>
        <w:spacing w:line="288" w:lineRule="auto"/>
        <w:jc w:val="both"/>
        <w:rPr>
          <w:spacing w:val="-6"/>
          <w:sz w:val="24"/>
          <w:szCs w:val="24"/>
        </w:rPr>
      </w:pPr>
      <w:r w:rsidRPr="00476035">
        <w:rPr>
          <w:spacing w:val="-6"/>
          <w:sz w:val="24"/>
          <w:szCs w:val="24"/>
        </w:rPr>
        <w:t xml:space="preserve">Frente a este aspecto puntual, la </w:t>
      </w:r>
      <w:proofErr w:type="spellStart"/>
      <w:r w:rsidRPr="00476035">
        <w:rPr>
          <w:spacing w:val="-6"/>
          <w:sz w:val="24"/>
          <w:szCs w:val="24"/>
        </w:rPr>
        <w:t>SP</w:t>
      </w:r>
      <w:proofErr w:type="spellEnd"/>
      <w:r w:rsidRPr="00476035">
        <w:rPr>
          <w:spacing w:val="-6"/>
          <w:sz w:val="24"/>
          <w:szCs w:val="24"/>
        </w:rPr>
        <w:t xml:space="preserve"> de la CSJ mediante providencia con radicado 29183 del 18 de noviembre de 2008 indicó lo siguiente: </w:t>
      </w:r>
    </w:p>
    <w:p w:rsidR="00462959" w:rsidRPr="00476035" w:rsidRDefault="00462959" w:rsidP="00476035">
      <w:pPr>
        <w:spacing w:line="288" w:lineRule="auto"/>
        <w:jc w:val="both"/>
        <w:rPr>
          <w:spacing w:val="-6"/>
          <w:sz w:val="24"/>
          <w:szCs w:val="24"/>
        </w:rPr>
      </w:pPr>
    </w:p>
    <w:p w:rsidR="00462959" w:rsidRPr="00476035" w:rsidRDefault="00462959" w:rsidP="00476035">
      <w:pPr>
        <w:ind w:left="426" w:right="418"/>
        <w:jc w:val="both"/>
        <w:rPr>
          <w:i/>
          <w:spacing w:val="-6"/>
          <w:sz w:val="22"/>
          <w:szCs w:val="24"/>
        </w:rPr>
      </w:pPr>
      <w:r w:rsidRPr="00476035">
        <w:rPr>
          <w:i/>
          <w:spacing w:val="-6"/>
          <w:sz w:val="22"/>
          <w:szCs w:val="24"/>
        </w:rPr>
        <w:t>“Lo anterior no significa que en todos los casos en que a una persona se la encuentre en posesión de cantidades ligeramente superiores a la dosis personal o, inclusive, dentro de los límites de ésta, deba considerarse que no realiza conducta típica y antijurídica, eventualmente culpable y, por consiguiente, punible.  Lo que quiere significar la Corte es que cada asunto debe examinarse en forma particular en orden a verificar la demostración de tales presupuestos, de manera que las decisiones de la justicia penal consulten verdaderamente los principios rectores que la orientan, como el de antijuridicidad que aquí se analiza.</w:t>
      </w:r>
    </w:p>
    <w:p w:rsidR="00462959" w:rsidRPr="00476035" w:rsidRDefault="00462959" w:rsidP="00476035">
      <w:pPr>
        <w:ind w:left="426" w:right="418"/>
        <w:jc w:val="both"/>
        <w:rPr>
          <w:i/>
          <w:spacing w:val="-6"/>
          <w:sz w:val="22"/>
          <w:szCs w:val="24"/>
        </w:rPr>
      </w:pPr>
    </w:p>
    <w:p w:rsidR="00462959" w:rsidRPr="00476035" w:rsidRDefault="00462959" w:rsidP="00476035">
      <w:pPr>
        <w:ind w:left="426" w:right="418"/>
        <w:jc w:val="both"/>
        <w:rPr>
          <w:spacing w:val="-6"/>
          <w:sz w:val="22"/>
          <w:szCs w:val="24"/>
        </w:rPr>
      </w:pPr>
      <w:r w:rsidRPr="00476035">
        <w:rPr>
          <w:b/>
          <w:i/>
          <w:spacing w:val="-6"/>
          <w:sz w:val="22"/>
          <w:szCs w:val="24"/>
          <w:u w:val="single"/>
        </w:rPr>
        <w:t>Con ello ratifica que, cuando se trata de cantidades de drogas ilegales, comprendidas inclusive dentro del concepto de la dosis personal, destinadas no al propio consumo sino a la comercialización o, por qué no, a la distribución gratuita, la conducta será antijurídica pues afecta los bienes que el tipo penal protege; lo que no acontece cuando la sustancia (atendiendo obviamente cantidades insignificantes o no desproporcionadas), está destinada exclusivamente al consumo propio de la persona, adicta o sin problemas de dependencia, evento en el que no existe tal incidencia sobre las categorías jurídicas que el legislador pretende proteger</w:t>
      </w:r>
      <w:r w:rsidRPr="00476035">
        <w:rPr>
          <w:i/>
          <w:spacing w:val="-6"/>
          <w:sz w:val="22"/>
          <w:szCs w:val="24"/>
        </w:rPr>
        <w:t>.”.</w:t>
      </w:r>
      <w:r w:rsidRPr="00476035">
        <w:rPr>
          <w:spacing w:val="-6"/>
          <w:sz w:val="22"/>
          <w:szCs w:val="24"/>
        </w:rPr>
        <w:t>(Negrilla y subrayado fuera de texto)</w:t>
      </w:r>
    </w:p>
    <w:p w:rsidR="00F474B2" w:rsidRPr="00476035" w:rsidRDefault="00F474B2" w:rsidP="00476035">
      <w:pPr>
        <w:spacing w:line="288" w:lineRule="auto"/>
        <w:jc w:val="both"/>
        <w:rPr>
          <w:spacing w:val="-6"/>
          <w:sz w:val="24"/>
          <w:szCs w:val="24"/>
        </w:rPr>
      </w:pPr>
    </w:p>
    <w:p w:rsidR="00FA50E6" w:rsidRPr="00476035" w:rsidRDefault="003B5DA7" w:rsidP="00476035">
      <w:pPr>
        <w:spacing w:line="288" w:lineRule="auto"/>
        <w:jc w:val="both"/>
        <w:rPr>
          <w:spacing w:val="-6"/>
          <w:sz w:val="24"/>
          <w:szCs w:val="24"/>
        </w:rPr>
      </w:pPr>
      <w:r w:rsidRPr="00476035">
        <w:rPr>
          <w:spacing w:val="-6"/>
          <w:sz w:val="24"/>
          <w:szCs w:val="24"/>
        </w:rPr>
        <w:t>6.14 En consecuencia de lo anterior, la</w:t>
      </w:r>
      <w:r w:rsidR="00C52A85" w:rsidRPr="00476035">
        <w:rPr>
          <w:spacing w:val="-6"/>
          <w:sz w:val="24"/>
          <w:szCs w:val="24"/>
        </w:rPr>
        <w:t xml:space="preserve"> Sala </w:t>
      </w:r>
      <w:r w:rsidRPr="00476035">
        <w:rPr>
          <w:spacing w:val="-6"/>
          <w:sz w:val="24"/>
          <w:szCs w:val="24"/>
        </w:rPr>
        <w:t>considera que le asistió raz</w:t>
      </w:r>
      <w:r w:rsidR="00E0151B" w:rsidRPr="00476035">
        <w:rPr>
          <w:spacing w:val="-6"/>
          <w:sz w:val="24"/>
          <w:szCs w:val="24"/>
        </w:rPr>
        <w:t>ón a</w:t>
      </w:r>
      <w:r w:rsidR="00D17198" w:rsidRPr="00476035">
        <w:rPr>
          <w:spacing w:val="-6"/>
          <w:sz w:val="24"/>
          <w:szCs w:val="24"/>
        </w:rPr>
        <w:t xml:space="preserve"> la </w:t>
      </w:r>
      <w:r w:rsidR="00D17198" w:rsidRPr="00476035">
        <w:rPr>
          <w:i/>
          <w:spacing w:val="-6"/>
          <w:sz w:val="24"/>
          <w:szCs w:val="24"/>
        </w:rPr>
        <w:t xml:space="preserve">a quo </w:t>
      </w:r>
      <w:r w:rsidR="00E0151B" w:rsidRPr="00476035">
        <w:rPr>
          <w:spacing w:val="-6"/>
          <w:sz w:val="24"/>
          <w:szCs w:val="24"/>
        </w:rPr>
        <w:t xml:space="preserve">al condenar al señor </w:t>
      </w:r>
      <w:r w:rsidR="00BE1322">
        <w:rPr>
          <w:spacing w:val="-6"/>
          <w:sz w:val="24"/>
          <w:szCs w:val="24"/>
        </w:rPr>
        <w:t>RO</w:t>
      </w:r>
      <w:r w:rsidR="00E0151B" w:rsidRPr="00476035">
        <w:rPr>
          <w:spacing w:val="-6"/>
          <w:sz w:val="24"/>
          <w:szCs w:val="24"/>
        </w:rPr>
        <w:t xml:space="preserve"> por el delito de tráfico, fabricación</w:t>
      </w:r>
      <w:r w:rsidR="00FD4CB5" w:rsidRPr="00476035">
        <w:rPr>
          <w:spacing w:val="-6"/>
          <w:sz w:val="24"/>
          <w:szCs w:val="24"/>
        </w:rPr>
        <w:t xml:space="preserve"> y porte de estupefacientes</w:t>
      </w:r>
      <w:r w:rsidR="00E0151B" w:rsidRPr="00476035">
        <w:rPr>
          <w:spacing w:val="-6"/>
          <w:sz w:val="24"/>
          <w:szCs w:val="24"/>
        </w:rPr>
        <w:t xml:space="preserve">, ya que no </w:t>
      </w:r>
      <w:r w:rsidR="005B056C" w:rsidRPr="00476035">
        <w:rPr>
          <w:spacing w:val="-6"/>
          <w:sz w:val="24"/>
          <w:szCs w:val="24"/>
        </w:rPr>
        <w:t xml:space="preserve">se </w:t>
      </w:r>
      <w:r w:rsidR="000818D5" w:rsidRPr="00476035">
        <w:rPr>
          <w:spacing w:val="-6"/>
          <w:sz w:val="24"/>
          <w:szCs w:val="24"/>
        </w:rPr>
        <w:t xml:space="preserve">acreditaron los supuestos facticos para despojar de antijuridicidad la conducta investigada. </w:t>
      </w:r>
    </w:p>
    <w:p w:rsidR="000818D5" w:rsidRPr="00476035" w:rsidRDefault="000818D5" w:rsidP="00476035">
      <w:pPr>
        <w:spacing w:line="288" w:lineRule="auto"/>
        <w:jc w:val="both"/>
        <w:rPr>
          <w:spacing w:val="-6"/>
          <w:sz w:val="24"/>
          <w:szCs w:val="24"/>
        </w:rPr>
      </w:pPr>
    </w:p>
    <w:p w:rsidR="00654148" w:rsidRPr="00476035" w:rsidRDefault="008C0B69" w:rsidP="00476035">
      <w:pPr>
        <w:spacing w:line="288" w:lineRule="auto"/>
        <w:jc w:val="both"/>
        <w:rPr>
          <w:spacing w:val="-6"/>
          <w:sz w:val="24"/>
          <w:szCs w:val="24"/>
        </w:rPr>
      </w:pPr>
      <w:r w:rsidRPr="00476035">
        <w:rPr>
          <w:spacing w:val="-6"/>
          <w:sz w:val="24"/>
          <w:szCs w:val="24"/>
        </w:rPr>
        <w:t xml:space="preserve">6.15 Con base en las razones antes expuestas se impartirá confirmación a la sentencia recurrida, por considerar que en el caso sub lite se reunían los requisitos del artículo 381 de </w:t>
      </w:r>
      <w:proofErr w:type="spellStart"/>
      <w:r w:rsidRPr="00476035">
        <w:rPr>
          <w:spacing w:val="-6"/>
          <w:sz w:val="24"/>
          <w:szCs w:val="24"/>
        </w:rPr>
        <w:t>CPP</w:t>
      </w:r>
      <w:proofErr w:type="spellEnd"/>
      <w:r w:rsidRPr="00476035">
        <w:rPr>
          <w:spacing w:val="-6"/>
          <w:sz w:val="24"/>
          <w:szCs w:val="24"/>
        </w:rPr>
        <w:t xml:space="preserve"> para dictar una sentencia de condena contra el acusado.</w:t>
      </w:r>
    </w:p>
    <w:p w:rsidR="00654148" w:rsidRPr="00476035" w:rsidRDefault="00654148" w:rsidP="00476035">
      <w:pPr>
        <w:spacing w:line="288" w:lineRule="auto"/>
        <w:jc w:val="both"/>
        <w:rPr>
          <w:spacing w:val="-6"/>
          <w:sz w:val="24"/>
          <w:szCs w:val="24"/>
        </w:rPr>
      </w:pPr>
    </w:p>
    <w:p w:rsidR="00654148" w:rsidRPr="00476035" w:rsidRDefault="008C0B69" w:rsidP="00476035">
      <w:pPr>
        <w:spacing w:line="288" w:lineRule="auto"/>
        <w:jc w:val="both"/>
        <w:rPr>
          <w:spacing w:val="-6"/>
          <w:sz w:val="24"/>
          <w:szCs w:val="24"/>
        </w:rPr>
      </w:pPr>
      <w:r w:rsidRPr="00476035">
        <w:rPr>
          <w:spacing w:val="-6"/>
          <w:sz w:val="24"/>
          <w:szCs w:val="24"/>
        </w:rPr>
        <w:t xml:space="preserve">6.16 </w:t>
      </w:r>
      <w:r w:rsidR="00F474B2" w:rsidRPr="00476035">
        <w:rPr>
          <w:spacing w:val="-6"/>
          <w:sz w:val="24"/>
          <w:szCs w:val="24"/>
        </w:rPr>
        <w:t xml:space="preserve">En aplicación del principio de limitación de la segunda instancia, esta colegiatura no hará ningún pronunciamiento sobre la pena impuesta </w:t>
      </w:r>
      <w:r w:rsidR="000818D5" w:rsidRPr="00476035">
        <w:rPr>
          <w:spacing w:val="-6"/>
          <w:sz w:val="24"/>
          <w:szCs w:val="24"/>
        </w:rPr>
        <w:t>al procesado</w:t>
      </w:r>
      <w:r w:rsidR="00F474B2" w:rsidRPr="00476035">
        <w:rPr>
          <w:spacing w:val="-6"/>
          <w:sz w:val="24"/>
          <w:szCs w:val="24"/>
        </w:rPr>
        <w:t>, ya que ese acápite de la sentencia no fue objeto del recurso de apelación.</w:t>
      </w:r>
    </w:p>
    <w:p w:rsidR="00654148" w:rsidRPr="00476035" w:rsidRDefault="00654148" w:rsidP="00476035">
      <w:pPr>
        <w:spacing w:line="288" w:lineRule="auto"/>
        <w:jc w:val="both"/>
        <w:rPr>
          <w:spacing w:val="-6"/>
          <w:sz w:val="24"/>
          <w:szCs w:val="24"/>
        </w:rPr>
      </w:pPr>
    </w:p>
    <w:p w:rsidR="008F4CF8" w:rsidRPr="00476035" w:rsidRDefault="008F4CF8" w:rsidP="00476035">
      <w:pPr>
        <w:spacing w:line="288" w:lineRule="auto"/>
        <w:jc w:val="both"/>
        <w:rPr>
          <w:sz w:val="24"/>
          <w:szCs w:val="24"/>
          <w:lang w:val="es-ES"/>
        </w:rPr>
      </w:pPr>
      <w:r w:rsidRPr="00476035">
        <w:rPr>
          <w:sz w:val="24"/>
          <w:szCs w:val="24"/>
          <w:lang w:val="es-ES"/>
        </w:rPr>
        <w:t>Con base en lo expuesto en precedencia, la Sala de Decisión Penal del Tribunal Superior del Distrito Judicial de Pereira, Administrando Justicia en nombre de la República y por Autoridad de la Ley,</w:t>
      </w:r>
    </w:p>
    <w:p w:rsidR="008F4CF8" w:rsidRDefault="008F4CF8" w:rsidP="00476035">
      <w:pPr>
        <w:spacing w:line="288" w:lineRule="auto"/>
        <w:jc w:val="center"/>
        <w:rPr>
          <w:sz w:val="24"/>
          <w:szCs w:val="24"/>
          <w:lang w:val="es-ES"/>
        </w:rPr>
      </w:pPr>
    </w:p>
    <w:p w:rsidR="00BD32A2" w:rsidRPr="00476035" w:rsidRDefault="00BD32A2" w:rsidP="00476035">
      <w:pPr>
        <w:spacing w:line="288" w:lineRule="auto"/>
        <w:jc w:val="center"/>
        <w:rPr>
          <w:sz w:val="24"/>
          <w:szCs w:val="24"/>
          <w:lang w:val="es-ES"/>
        </w:rPr>
      </w:pPr>
    </w:p>
    <w:p w:rsidR="008F4CF8" w:rsidRPr="00476035" w:rsidRDefault="008F4CF8" w:rsidP="00476035">
      <w:pPr>
        <w:spacing w:line="288" w:lineRule="auto"/>
        <w:jc w:val="center"/>
        <w:rPr>
          <w:rFonts w:eastAsia="Adobe Gothic Std B"/>
          <w:b/>
          <w:sz w:val="24"/>
          <w:szCs w:val="24"/>
        </w:rPr>
      </w:pPr>
      <w:r w:rsidRPr="00476035">
        <w:rPr>
          <w:rFonts w:eastAsia="Adobe Gothic Std B"/>
          <w:b/>
          <w:sz w:val="24"/>
          <w:szCs w:val="24"/>
        </w:rPr>
        <w:lastRenderedPageBreak/>
        <w:t>RESUELVE:</w:t>
      </w:r>
    </w:p>
    <w:p w:rsidR="008F4CF8" w:rsidRPr="00476035" w:rsidRDefault="008F4CF8" w:rsidP="00476035">
      <w:pPr>
        <w:spacing w:line="288" w:lineRule="auto"/>
        <w:jc w:val="both"/>
        <w:rPr>
          <w:rFonts w:eastAsia="Adobe Gothic Std B"/>
          <w:sz w:val="24"/>
          <w:szCs w:val="24"/>
        </w:rPr>
      </w:pPr>
    </w:p>
    <w:p w:rsidR="008F4CF8" w:rsidRPr="00476035" w:rsidRDefault="008F4CF8" w:rsidP="00476035">
      <w:pPr>
        <w:spacing w:line="288" w:lineRule="auto"/>
        <w:jc w:val="both"/>
        <w:rPr>
          <w:sz w:val="24"/>
          <w:szCs w:val="24"/>
        </w:rPr>
      </w:pPr>
      <w:r w:rsidRPr="00476035">
        <w:rPr>
          <w:rFonts w:eastAsia="Adobe Gothic Std B"/>
          <w:b/>
          <w:sz w:val="24"/>
          <w:szCs w:val="24"/>
        </w:rPr>
        <w:t>PRIMERO:</w:t>
      </w:r>
      <w:r w:rsidRPr="00476035">
        <w:rPr>
          <w:rFonts w:eastAsia="Adobe Gothic Std B"/>
          <w:b/>
          <w:sz w:val="24"/>
          <w:szCs w:val="24"/>
        </w:rPr>
        <w:tab/>
      </w:r>
      <w:r w:rsidR="00F474B2" w:rsidRPr="00476035">
        <w:rPr>
          <w:rFonts w:eastAsia="Adobe Gothic Std B"/>
          <w:b/>
          <w:sz w:val="24"/>
          <w:szCs w:val="24"/>
        </w:rPr>
        <w:t>CONFIRMAR</w:t>
      </w:r>
      <w:r w:rsidR="00F474B2" w:rsidRPr="00476035">
        <w:rPr>
          <w:rFonts w:eastAsia="Adobe Gothic Std B"/>
          <w:sz w:val="24"/>
          <w:szCs w:val="24"/>
        </w:rPr>
        <w:t xml:space="preserve"> la </w:t>
      </w:r>
      <w:r w:rsidRPr="00476035">
        <w:rPr>
          <w:sz w:val="24"/>
          <w:szCs w:val="24"/>
        </w:rPr>
        <w:t xml:space="preserve">sentencia dictada el </w:t>
      </w:r>
      <w:r w:rsidR="006440CD" w:rsidRPr="00476035">
        <w:rPr>
          <w:sz w:val="24"/>
          <w:szCs w:val="24"/>
        </w:rPr>
        <w:t>20 de septiembre</w:t>
      </w:r>
      <w:r w:rsidR="00B45BC0" w:rsidRPr="00476035">
        <w:rPr>
          <w:sz w:val="24"/>
          <w:szCs w:val="24"/>
        </w:rPr>
        <w:t xml:space="preserve"> de 2016</w:t>
      </w:r>
      <w:r w:rsidRPr="00476035">
        <w:rPr>
          <w:sz w:val="24"/>
          <w:szCs w:val="24"/>
        </w:rPr>
        <w:t xml:space="preserve">, por el Juzgado </w:t>
      </w:r>
      <w:r w:rsidR="003713F7" w:rsidRPr="00476035">
        <w:rPr>
          <w:sz w:val="24"/>
          <w:szCs w:val="24"/>
        </w:rPr>
        <w:t>Cuarto Penal del Circuito de Pereira</w:t>
      </w:r>
      <w:r w:rsidRPr="00476035">
        <w:rPr>
          <w:sz w:val="24"/>
          <w:szCs w:val="24"/>
        </w:rPr>
        <w:t xml:space="preserve"> (Risaralda), en la cual se declaró penalmente responsable al señor </w:t>
      </w:r>
      <w:r w:rsidR="00BE1322">
        <w:rPr>
          <w:sz w:val="24"/>
          <w:szCs w:val="24"/>
        </w:rPr>
        <w:t>RO</w:t>
      </w:r>
      <w:r w:rsidRPr="00476035">
        <w:rPr>
          <w:sz w:val="24"/>
          <w:szCs w:val="24"/>
        </w:rPr>
        <w:t xml:space="preserve"> por incurrir en la comisión del delito de tráfico, fabricación o porte de estupefacientes (art. 376 C.P.). </w:t>
      </w:r>
    </w:p>
    <w:p w:rsidR="008F4CF8" w:rsidRPr="00476035" w:rsidRDefault="00F474B2" w:rsidP="00476035">
      <w:pPr>
        <w:tabs>
          <w:tab w:val="left" w:pos="7080"/>
        </w:tabs>
        <w:spacing w:line="288" w:lineRule="auto"/>
        <w:jc w:val="both"/>
        <w:rPr>
          <w:sz w:val="24"/>
          <w:szCs w:val="24"/>
        </w:rPr>
      </w:pPr>
      <w:r w:rsidRPr="00476035">
        <w:rPr>
          <w:sz w:val="24"/>
          <w:szCs w:val="24"/>
        </w:rPr>
        <w:tab/>
      </w:r>
    </w:p>
    <w:p w:rsidR="008F4CF8" w:rsidRPr="00476035" w:rsidRDefault="008F4CF8" w:rsidP="00476035">
      <w:pPr>
        <w:spacing w:line="288" w:lineRule="auto"/>
        <w:jc w:val="both"/>
        <w:rPr>
          <w:sz w:val="24"/>
          <w:szCs w:val="24"/>
        </w:rPr>
      </w:pPr>
      <w:r w:rsidRPr="00476035">
        <w:rPr>
          <w:b/>
          <w:sz w:val="24"/>
          <w:szCs w:val="24"/>
        </w:rPr>
        <w:t>SEGUNDO:</w:t>
      </w:r>
      <w:r w:rsidRPr="00476035">
        <w:rPr>
          <w:sz w:val="24"/>
          <w:szCs w:val="24"/>
        </w:rPr>
        <w:t xml:space="preserve"> Esta decisión queda notificada en estrados y contr</w:t>
      </w:r>
      <w:r w:rsidR="007E4D45" w:rsidRPr="00476035">
        <w:rPr>
          <w:sz w:val="24"/>
          <w:szCs w:val="24"/>
        </w:rPr>
        <w:t>a</w:t>
      </w:r>
      <w:r w:rsidRPr="00476035">
        <w:rPr>
          <w:sz w:val="24"/>
          <w:szCs w:val="24"/>
        </w:rPr>
        <w:t xml:space="preserve"> ella procede el recurso de casación.</w:t>
      </w:r>
    </w:p>
    <w:p w:rsidR="008F4CF8" w:rsidRPr="00476035" w:rsidRDefault="008F4CF8" w:rsidP="00476035">
      <w:pPr>
        <w:spacing w:line="288" w:lineRule="auto"/>
        <w:jc w:val="both"/>
        <w:rPr>
          <w:sz w:val="24"/>
          <w:szCs w:val="24"/>
        </w:rPr>
      </w:pPr>
    </w:p>
    <w:p w:rsidR="008F4CF8" w:rsidRPr="00476035" w:rsidRDefault="008F4CF8" w:rsidP="00476035">
      <w:pPr>
        <w:spacing w:line="288" w:lineRule="auto"/>
        <w:jc w:val="both"/>
        <w:rPr>
          <w:rFonts w:eastAsia="Adobe Gothic Std B"/>
          <w:sz w:val="24"/>
          <w:szCs w:val="24"/>
        </w:rPr>
      </w:pPr>
      <w:r w:rsidRPr="00476035">
        <w:rPr>
          <w:sz w:val="24"/>
          <w:szCs w:val="24"/>
        </w:rPr>
        <w:t xml:space="preserve"> </w:t>
      </w:r>
    </w:p>
    <w:p w:rsidR="008F4CF8" w:rsidRPr="00476035" w:rsidRDefault="008F4CF8" w:rsidP="00476035">
      <w:pPr>
        <w:spacing w:line="288" w:lineRule="auto"/>
        <w:jc w:val="center"/>
        <w:rPr>
          <w:rFonts w:eastAsia="Adobe Gothic Std B"/>
          <w:sz w:val="24"/>
          <w:szCs w:val="24"/>
          <w:lang w:val="es-ES"/>
        </w:rPr>
      </w:pPr>
      <w:r w:rsidRPr="00476035">
        <w:rPr>
          <w:rFonts w:eastAsia="Adobe Gothic Std B"/>
          <w:sz w:val="24"/>
          <w:szCs w:val="24"/>
          <w:lang w:val="es-ES"/>
        </w:rPr>
        <w:t>NOTIFÍQUESE Y CÚMPLASE.</w:t>
      </w:r>
    </w:p>
    <w:p w:rsidR="008F4CF8" w:rsidRPr="00476035" w:rsidRDefault="008F4CF8" w:rsidP="00476035">
      <w:pPr>
        <w:spacing w:line="288" w:lineRule="auto"/>
        <w:jc w:val="center"/>
        <w:rPr>
          <w:rFonts w:eastAsia="Adobe Gothic Std B"/>
          <w:b/>
          <w:sz w:val="24"/>
          <w:szCs w:val="24"/>
        </w:rPr>
      </w:pPr>
    </w:p>
    <w:p w:rsidR="008F4CF8" w:rsidRPr="00476035" w:rsidRDefault="008F4CF8" w:rsidP="00476035">
      <w:pPr>
        <w:spacing w:line="288" w:lineRule="auto"/>
        <w:jc w:val="center"/>
        <w:rPr>
          <w:rFonts w:eastAsia="Adobe Gothic Std B"/>
          <w:b/>
          <w:sz w:val="24"/>
          <w:szCs w:val="24"/>
        </w:rPr>
      </w:pPr>
    </w:p>
    <w:p w:rsidR="008F4CF8" w:rsidRDefault="008F4CF8" w:rsidP="00476035">
      <w:pPr>
        <w:spacing w:line="288" w:lineRule="auto"/>
        <w:jc w:val="center"/>
        <w:rPr>
          <w:rFonts w:eastAsia="Adobe Gothic Std B"/>
          <w:b/>
          <w:sz w:val="24"/>
          <w:szCs w:val="24"/>
        </w:rPr>
      </w:pPr>
    </w:p>
    <w:p w:rsidR="000C0622" w:rsidRPr="00476035" w:rsidRDefault="000C0622" w:rsidP="00476035">
      <w:pPr>
        <w:spacing w:line="288" w:lineRule="auto"/>
        <w:jc w:val="center"/>
        <w:rPr>
          <w:rFonts w:eastAsia="Adobe Gothic Std B"/>
          <w:b/>
          <w:sz w:val="24"/>
          <w:szCs w:val="24"/>
        </w:rPr>
      </w:pPr>
      <w:bookmarkStart w:id="0" w:name="_GoBack"/>
      <w:bookmarkEnd w:id="0"/>
    </w:p>
    <w:p w:rsidR="008F4CF8" w:rsidRPr="00476035" w:rsidRDefault="008F4CF8" w:rsidP="00476035">
      <w:pPr>
        <w:spacing w:line="288" w:lineRule="auto"/>
        <w:jc w:val="center"/>
        <w:rPr>
          <w:rFonts w:eastAsia="Adobe Gothic Std B"/>
          <w:b/>
          <w:sz w:val="24"/>
          <w:szCs w:val="24"/>
        </w:rPr>
      </w:pPr>
    </w:p>
    <w:p w:rsidR="008F4CF8" w:rsidRPr="00476035" w:rsidRDefault="008F4CF8" w:rsidP="00476035">
      <w:pPr>
        <w:spacing w:line="288" w:lineRule="auto"/>
        <w:jc w:val="center"/>
        <w:rPr>
          <w:rFonts w:eastAsia="Adobe Gothic Std B"/>
          <w:b/>
          <w:sz w:val="24"/>
          <w:szCs w:val="24"/>
          <w:lang w:val="es-ES"/>
        </w:rPr>
      </w:pPr>
      <w:r w:rsidRPr="00476035">
        <w:rPr>
          <w:rFonts w:eastAsia="Adobe Gothic Std B"/>
          <w:b/>
          <w:sz w:val="24"/>
          <w:szCs w:val="24"/>
          <w:lang w:val="es-ES"/>
        </w:rPr>
        <w:t>JAIRO ERNESTO ESCOBAR SANZ</w:t>
      </w:r>
    </w:p>
    <w:p w:rsidR="008F4CF8" w:rsidRPr="00476035" w:rsidRDefault="008F4CF8" w:rsidP="00476035">
      <w:pPr>
        <w:spacing w:line="288" w:lineRule="auto"/>
        <w:jc w:val="center"/>
        <w:rPr>
          <w:rFonts w:eastAsia="Adobe Gothic Std B"/>
          <w:sz w:val="24"/>
          <w:szCs w:val="24"/>
          <w:lang w:val="es-ES"/>
        </w:rPr>
      </w:pPr>
      <w:r w:rsidRPr="00476035">
        <w:rPr>
          <w:rFonts w:eastAsia="Adobe Gothic Std B"/>
          <w:sz w:val="24"/>
          <w:szCs w:val="24"/>
          <w:lang w:val="es-ES"/>
        </w:rPr>
        <w:t>Magistrado</w:t>
      </w:r>
    </w:p>
    <w:p w:rsidR="008F4CF8" w:rsidRPr="00476035" w:rsidRDefault="008F4CF8" w:rsidP="00476035">
      <w:pPr>
        <w:spacing w:line="288" w:lineRule="auto"/>
        <w:jc w:val="center"/>
        <w:rPr>
          <w:rFonts w:eastAsia="Adobe Gothic Std B"/>
          <w:b/>
          <w:sz w:val="24"/>
          <w:szCs w:val="24"/>
          <w:lang w:val="es-ES"/>
        </w:rPr>
      </w:pPr>
    </w:p>
    <w:p w:rsidR="008F4CF8" w:rsidRPr="00476035" w:rsidRDefault="008F4CF8" w:rsidP="00476035">
      <w:pPr>
        <w:spacing w:line="288" w:lineRule="auto"/>
        <w:jc w:val="center"/>
        <w:rPr>
          <w:rFonts w:eastAsia="Adobe Gothic Std B"/>
          <w:b/>
          <w:sz w:val="24"/>
          <w:szCs w:val="24"/>
          <w:lang w:val="es-ES"/>
        </w:rPr>
      </w:pPr>
    </w:p>
    <w:p w:rsidR="00462959" w:rsidRPr="00476035" w:rsidRDefault="00462959" w:rsidP="00476035">
      <w:pPr>
        <w:spacing w:line="288" w:lineRule="auto"/>
        <w:jc w:val="center"/>
        <w:rPr>
          <w:rFonts w:eastAsia="Adobe Gothic Std B"/>
          <w:b/>
          <w:sz w:val="24"/>
          <w:szCs w:val="24"/>
          <w:lang w:val="es-ES"/>
        </w:rPr>
      </w:pPr>
    </w:p>
    <w:p w:rsidR="008F4CF8" w:rsidRPr="00476035" w:rsidRDefault="008F4CF8" w:rsidP="00476035">
      <w:pPr>
        <w:spacing w:line="288" w:lineRule="auto"/>
        <w:jc w:val="center"/>
        <w:rPr>
          <w:rFonts w:eastAsia="Adobe Gothic Std B"/>
          <w:b/>
          <w:sz w:val="24"/>
          <w:szCs w:val="24"/>
          <w:lang w:val="es-ES"/>
        </w:rPr>
      </w:pPr>
    </w:p>
    <w:p w:rsidR="008F4CF8" w:rsidRPr="00476035" w:rsidRDefault="008F4CF8" w:rsidP="00476035">
      <w:pPr>
        <w:spacing w:line="288" w:lineRule="auto"/>
        <w:jc w:val="center"/>
        <w:rPr>
          <w:rFonts w:eastAsia="Adobe Gothic Std B"/>
          <w:b/>
          <w:sz w:val="24"/>
          <w:szCs w:val="24"/>
          <w:lang w:val="es-ES"/>
        </w:rPr>
      </w:pPr>
      <w:r w:rsidRPr="00476035">
        <w:rPr>
          <w:rFonts w:eastAsia="Adobe Gothic Std B"/>
          <w:b/>
          <w:sz w:val="24"/>
          <w:szCs w:val="24"/>
          <w:lang w:val="es-ES"/>
        </w:rPr>
        <w:t xml:space="preserve">MANUEL </w:t>
      </w:r>
      <w:proofErr w:type="spellStart"/>
      <w:r w:rsidRPr="00476035">
        <w:rPr>
          <w:rFonts w:eastAsia="Adobe Gothic Std B"/>
          <w:b/>
          <w:sz w:val="24"/>
          <w:szCs w:val="24"/>
          <w:lang w:val="es-ES"/>
        </w:rPr>
        <w:t>YARZAGARAY</w:t>
      </w:r>
      <w:proofErr w:type="spellEnd"/>
      <w:r w:rsidRPr="00476035">
        <w:rPr>
          <w:rFonts w:eastAsia="Adobe Gothic Std B"/>
          <w:b/>
          <w:sz w:val="24"/>
          <w:szCs w:val="24"/>
          <w:lang w:val="es-ES"/>
        </w:rPr>
        <w:t xml:space="preserve"> BANDERA</w:t>
      </w:r>
    </w:p>
    <w:p w:rsidR="008F4CF8" w:rsidRPr="00476035" w:rsidRDefault="008F4CF8" w:rsidP="00476035">
      <w:pPr>
        <w:spacing w:line="288" w:lineRule="auto"/>
        <w:jc w:val="center"/>
        <w:rPr>
          <w:rFonts w:eastAsia="Adobe Gothic Std B"/>
          <w:sz w:val="24"/>
          <w:szCs w:val="24"/>
          <w:lang w:val="es-ES"/>
        </w:rPr>
      </w:pPr>
      <w:r w:rsidRPr="00476035">
        <w:rPr>
          <w:rFonts w:eastAsia="Adobe Gothic Std B"/>
          <w:sz w:val="24"/>
          <w:szCs w:val="24"/>
          <w:lang w:val="es-ES"/>
        </w:rPr>
        <w:t>Magistrado</w:t>
      </w:r>
    </w:p>
    <w:p w:rsidR="008F4CF8" w:rsidRPr="00476035" w:rsidRDefault="008F4CF8" w:rsidP="00476035">
      <w:pPr>
        <w:spacing w:line="288" w:lineRule="auto"/>
        <w:jc w:val="center"/>
        <w:rPr>
          <w:rFonts w:eastAsia="Adobe Gothic Std B"/>
          <w:b/>
          <w:sz w:val="24"/>
          <w:szCs w:val="24"/>
          <w:lang w:val="es-ES"/>
        </w:rPr>
      </w:pPr>
    </w:p>
    <w:p w:rsidR="00462959" w:rsidRPr="00476035" w:rsidRDefault="00462959" w:rsidP="00476035">
      <w:pPr>
        <w:spacing w:line="288" w:lineRule="auto"/>
        <w:jc w:val="center"/>
        <w:rPr>
          <w:rFonts w:eastAsia="Adobe Gothic Std B"/>
          <w:b/>
          <w:sz w:val="24"/>
          <w:szCs w:val="24"/>
          <w:lang w:val="es-ES"/>
        </w:rPr>
      </w:pPr>
    </w:p>
    <w:p w:rsidR="008F4CF8" w:rsidRPr="00476035" w:rsidRDefault="008F4CF8" w:rsidP="00476035">
      <w:pPr>
        <w:spacing w:line="288" w:lineRule="auto"/>
        <w:jc w:val="center"/>
        <w:rPr>
          <w:rFonts w:eastAsia="Adobe Gothic Std B"/>
          <w:b/>
          <w:sz w:val="24"/>
          <w:szCs w:val="24"/>
          <w:lang w:val="es-ES"/>
        </w:rPr>
      </w:pPr>
    </w:p>
    <w:p w:rsidR="008F4CF8" w:rsidRPr="00476035" w:rsidRDefault="008F4CF8" w:rsidP="00476035">
      <w:pPr>
        <w:spacing w:line="288" w:lineRule="auto"/>
        <w:jc w:val="center"/>
        <w:rPr>
          <w:rFonts w:eastAsia="Adobe Gothic Std B"/>
          <w:b/>
          <w:sz w:val="24"/>
          <w:szCs w:val="24"/>
          <w:lang w:val="es-ES"/>
        </w:rPr>
      </w:pPr>
    </w:p>
    <w:p w:rsidR="008F4CF8" w:rsidRPr="00476035" w:rsidRDefault="008F4CF8" w:rsidP="00476035">
      <w:pPr>
        <w:spacing w:line="288" w:lineRule="auto"/>
        <w:jc w:val="center"/>
        <w:rPr>
          <w:rFonts w:eastAsia="Adobe Gothic Std B"/>
          <w:b/>
          <w:sz w:val="24"/>
          <w:szCs w:val="24"/>
          <w:lang w:val="es-ES"/>
        </w:rPr>
      </w:pPr>
      <w:r w:rsidRPr="00476035">
        <w:rPr>
          <w:rFonts w:eastAsia="Adobe Gothic Std B"/>
          <w:b/>
          <w:sz w:val="24"/>
          <w:szCs w:val="24"/>
          <w:lang w:val="es-ES"/>
        </w:rPr>
        <w:t>JORGE ARTURO CASTAÑO DUQUE</w:t>
      </w:r>
    </w:p>
    <w:p w:rsidR="00C17852" w:rsidRPr="00476035" w:rsidRDefault="008F4CF8" w:rsidP="00476035">
      <w:pPr>
        <w:spacing w:line="288" w:lineRule="auto"/>
        <w:jc w:val="center"/>
        <w:rPr>
          <w:rFonts w:eastAsia="Adobe Gothic Std B"/>
          <w:sz w:val="24"/>
          <w:szCs w:val="24"/>
          <w:lang w:val="es-ES"/>
        </w:rPr>
      </w:pPr>
      <w:r w:rsidRPr="00476035">
        <w:rPr>
          <w:rFonts w:eastAsia="Adobe Gothic Std B"/>
          <w:sz w:val="24"/>
          <w:szCs w:val="24"/>
          <w:lang w:val="es-ES"/>
        </w:rPr>
        <w:t>Magistrado</w:t>
      </w:r>
    </w:p>
    <w:sectPr w:rsidR="00C17852" w:rsidRPr="00476035" w:rsidSect="00BD32A2">
      <w:headerReference w:type="default" r:id="rId9"/>
      <w:footerReference w:type="default" r:id="rId10"/>
      <w:pgSz w:w="12240" w:h="18720" w:code="14"/>
      <w:pgMar w:top="1985" w:right="1418" w:bottom="1418" w:left="1985"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15A" w:rsidRDefault="0096115A" w:rsidP="00047C58">
      <w:r>
        <w:separator/>
      </w:r>
    </w:p>
  </w:endnote>
  <w:endnote w:type="continuationSeparator" w:id="0">
    <w:p w:rsidR="0096115A" w:rsidRDefault="0096115A" w:rsidP="0004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dobe Gothic Std B">
    <w:altName w:val="MS Gothic"/>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07032509"/>
      <w:docPartObj>
        <w:docPartGallery w:val="Page Numbers (Bottom of Page)"/>
        <w:docPartUnique/>
      </w:docPartObj>
    </w:sdtPr>
    <w:sdtEndPr/>
    <w:sdtContent>
      <w:sdt>
        <w:sdtPr>
          <w:rPr>
            <w:sz w:val="18"/>
            <w:szCs w:val="18"/>
          </w:rPr>
          <w:id w:val="-2060385922"/>
          <w:docPartObj>
            <w:docPartGallery w:val="Page Numbers (Top of Page)"/>
            <w:docPartUnique/>
          </w:docPartObj>
        </w:sdtPr>
        <w:sdtEndPr/>
        <w:sdtContent>
          <w:p w:rsidR="00E30F5C" w:rsidRPr="00476035" w:rsidRDefault="00E30F5C" w:rsidP="00476035">
            <w:pPr>
              <w:pStyle w:val="Piedepgina"/>
              <w:rPr>
                <w:rStyle w:val="FontStyle12"/>
                <w:rFonts w:ascii="Arial" w:hAnsi="Arial" w:cs="Arial"/>
                <w:color w:val="auto"/>
              </w:rPr>
            </w:pPr>
            <w:r w:rsidRPr="00760969">
              <w:rPr>
                <w:sz w:val="18"/>
                <w:szCs w:val="18"/>
                <w:lang w:val="es-ES"/>
              </w:rPr>
              <w:t xml:space="preserve">Página </w:t>
            </w:r>
            <w:r w:rsidRPr="00760969">
              <w:rPr>
                <w:bCs/>
                <w:sz w:val="18"/>
                <w:szCs w:val="18"/>
              </w:rPr>
              <w:fldChar w:fldCharType="begin"/>
            </w:r>
            <w:r w:rsidRPr="00760969">
              <w:rPr>
                <w:bCs/>
                <w:sz w:val="18"/>
                <w:szCs w:val="18"/>
              </w:rPr>
              <w:instrText>PAGE</w:instrText>
            </w:r>
            <w:r w:rsidRPr="00760969">
              <w:rPr>
                <w:bCs/>
                <w:sz w:val="18"/>
                <w:szCs w:val="18"/>
              </w:rPr>
              <w:fldChar w:fldCharType="separate"/>
            </w:r>
            <w:r w:rsidR="000C0622">
              <w:rPr>
                <w:bCs/>
                <w:noProof/>
                <w:sz w:val="18"/>
                <w:szCs w:val="18"/>
              </w:rPr>
              <w:t>12</w:t>
            </w:r>
            <w:r w:rsidRPr="00760969">
              <w:rPr>
                <w:bCs/>
                <w:sz w:val="18"/>
                <w:szCs w:val="18"/>
              </w:rPr>
              <w:fldChar w:fldCharType="end"/>
            </w:r>
            <w:r w:rsidRPr="00760969">
              <w:rPr>
                <w:sz w:val="18"/>
                <w:szCs w:val="18"/>
                <w:lang w:val="es-ES"/>
              </w:rPr>
              <w:t xml:space="preserve"> de </w:t>
            </w:r>
            <w:r w:rsidRPr="00760969">
              <w:rPr>
                <w:bCs/>
                <w:sz w:val="18"/>
                <w:szCs w:val="18"/>
              </w:rPr>
              <w:fldChar w:fldCharType="begin"/>
            </w:r>
            <w:r w:rsidRPr="00760969">
              <w:rPr>
                <w:bCs/>
                <w:sz w:val="18"/>
                <w:szCs w:val="18"/>
              </w:rPr>
              <w:instrText>NUMPAGES</w:instrText>
            </w:r>
            <w:r w:rsidRPr="00760969">
              <w:rPr>
                <w:bCs/>
                <w:sz w:val="18"/>
                <w:szCs w:val="18"/>
              </w:rPr>
              <w:fldChar w:fldCharType="separate"/>
            </w:r>
            <w:r w:rsidR="000C0622">
              <w:rPr>
                <w:bCs/>
                <w:noProof/>
                <w:sz w:val="18"/>
                <w:szCs w:val="18"/>
              </w:rPr>
              <w:t>12</w:t>
            </w:r>
            <w:r w:rsidRPr="00760969">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15A" w:rsidRDefault="0096115A" w:rsidP="00047C58">
      <w:r>
        <w:separator/>
      </w:r>
    </w:p>
  </w:footnote>
  <w:footnote w:type="continuationSeparator" w:id="0">
    <w:p w:rsidR="0096115A" w:rsidRDefault="0096115A" w:rsidP="00047C58">
      <w:r>
        <w:continuationSeparator/>
      </w:r>
    </w:p>
  </w:footnote>
  <w:footnote w:id="1">
    <w:p w:rsidR="00E30F5C" w:rsidRPr="004046D0" w:rsidRDefault="00E30F5C">
      <w:pPr>
        <w:pStyle w:val="Textonotapie"/>
        <w:rPr>
          <w:rFonts w:ascii="Arial" w:hAnsi="Arial" w:cs="Arial"/>
          <w:sz w:val="18"/>
          <w:szCs w:val="18"/>
        </w:rPr>
      </w:pPr>
      <w:r w:rsidRPr="004046D0">
        <w:rPr>
          <w:rStyle w:val="Refdenotaalpie"/>
          <w:rFonts w:ascii="Arial" w:hAnsi="Arial" w:cs="Arial"/>
          <w:sz w:val="18"/>
          <w:szCs w:val="18"/>
        </w:rPr>
        <w:footnoteRef/>
      </w:r>
      <w:r w:rsidRPr="004046D0">
        <w:rPr>
          <w:rFonts w:ascii="Arial" w:hAnsi="Arial" w:cs="Arial"/>
          <w:sz w:val="18"/>
          <w:szCs w:val="18"/>
        </w:rPr>
        <w:t xml:space="preserve"> Folio 19, acta de audiencia de juicio oral. </w:t>
      </w:r>
    </w:p>
  </w:footnote>
  <w:footnote w:id="2">
    <w:p w:rsidR="00E30F5C" w:rsidRPr="004046D0" w:rsidRDefault="00E30F5C">
      <w:pPr>
        <w:pStyle w:val="Textonotapie"/>
        <w:rPr>
          <w:rFonts w:ascii="Arial" w:hAnsi="Arial" w:cs="Arial"/>
          <w:sz w:val="18"/>
          <w:szCs w:val="18"/>
        </w:rPr>
      </w:pPr>
      <w:r w:rsidRPr="004046D0">
        <w:rPr>
          <w:rStyle w:val="Refdenotaalpie"/>
          <w:rFonts w:ascii="Arial" w:hAnsi="Arial" w:cs="Arial"/>
          <w:sz w:val="18"/>
          <w:szCs w:val="18"/>
        </w:rPr>
        <w:footnoteRef/>
      </w:r>
      <w:r w:rsidRPr="004046D0">
        <w:rPr>
          <w:rFonts w:ascii="Arial" w:hAnsi="Arial" w:cs="Arial"/>
          <w:sz w:val="18"/>
          <w:szCs w:val="18"/>
        </w:rPr>
        <w:t xml:space="preserve"> Folio 5</w:t>
      </w:r>
    </w:p>
  </w:footnote>
  <w:footnote w:id="3">
    <w:p w:rsidR="00E30F5C" w:rsidRPr="004046D0" w:rsidRDefault="00E30F5C">
      <w:pPr>
        <w:pStyle w:val="Textonotapie"/>
        <w:rPr>
          <w:rFonts w:ascii="Arial" w:hAnsi="Arial" w:cs="Arial"/>
          <w:sz w:val="18"/>
          <w:szCs w:val="18"/>
        </w:rPr>
      </w:pPr>
      <w:r w:rsidRPr="004046D0">
        <w:rPr>
          <w:rStyle w:val="Refdenotaalpie"/>
          <w:rFonts w:ascii="Arial" w:hAnsi="Arial" w:cs="Arial"/>
          <w:sz w:val="18"/>
          <w:szCs w:val="18"/>
        </w:rPr>
        <w:footnoteRef/>
      </w:r>
      <w:r w:rsidRPr="004046D0">
        <w:rPr>
          <w:rFonts w:ascii="Arial" w:hAnsi="Arial" w:cs="Arial"/>
          <w:sz w:val="18"/>
          <w:szCs w:val="18"/>
        </w:rPr>
        <w:t xml:space="preserve"> Folio 2 </w:t>
      </w:r>
    </w:p>
  </w:footnote>
  <w:footnote w:id="4">
    <w:p w:rsidR="00E30F5C" w:rsidRPr="004046D0" w:rsidRDefault="00E30F5C">
      <w:pPr>
        <w:pStyle w:val="Textonotapie"/>
        <w:rPr>
          <w:rFonts w:ascii="Arial" w:hAnsi="Arial" w:cs="Arial"/>
          <w:sz w:val="18"/>
          <w:szCs w:val="18"/>
        </w:rPr>
      </w:pPr>
      <w:r w:rsidRPr="004046D0">
        <w:rPr>
          <w:rStyle w:val="Refdenotaalpie"/>
          <w:rFonts w:ascii="Arial" w:hAnsi="Arial" w:cs="Arial"/>
          <w:sz w:val="18"/>
          <w:szCs w:val="18"/>
        </w:rPr>
        <w:footnoteRef/>
      </w:r>
      <w:r w:rsidRPr="004046D0">
        <w:rPr>
          <w:rFonts w:ascii="Arial" w:hAnsi="Arial" w:cs="Arial"/>
          <w:sz w:val="18"/>
          <w:szCs w:val="18"/>
        </w:rPr>
        <w:t xml:space="preserve"> Al respecto se puede consultar el “Instructivo para la diligencia judicial de sustancias Fiscalizadas” de la página web: https://www.fiscalia.gov.co/colombia//wp-content/uploads/policiajudicial/DOCPJFISCALIA/Instructivo%20%28PIPH%29.pdf</w:t>
      </w:r>
    </w:p>
  </w:footnote>
  <w:footnote w:id="5">
    <w:p w:rsidR="00E30F5C" w:rsidRPr="004046D0" w:rsidRDefault="00E30F5C">
      <w:pPr>
        <w:pStyle w:val="Textonotapie"/>
        <w:rPr>
          <w:rFonts w:ascii="Arial" w:hAnsi="Arial" w:cs="Arial"/>
          <w:sz w:val="18"/>
          <w:szCs w:val="18"/>
        </w:rPr>
      </w:pPr>
      <w:r w:rsidRPr="004046D0">
        <w:rPr>
          <w:rStyle w:val="Refdenotaalpie"/>
          <w:rFonts w:ascii="Arial" w:hAnsi="Arial" w:cs="Arial"/>
          <w:sz w:val="18"/>
          <w:szCs w:val="18"/>
        </w:rPr>
        <w:footnoteRef/>
      </w:r>
      <w:r w:rsidRPr="004046D0">
        <w:rPr>
          <w:rFonts w:ascii="Arial" w:hAnsi="Arial" w:cs="Arial"/>
          <w:sz w:val="18"/>
          <w:szCs w:val="18"/>
        </w:rPr>
        <w:t xml:space="preserve"> Folio 64.</w:t>
      </w:r>
    </w:p>
  </w:footnote>
  <w:footnote w:id="6">
    <w:p w:rsidR="00E30F5C" w:rsidRPr="004046D0" w:rsidRDefault="00E30F5C" w:rsidP="006546A2">
      <w:pPr>
        <w:pStyle w:val="Textonotapie"/>
        <w:jc w:val="both"/>
        <w:rPr>
          <w:rFonts w:ascii="Arial" w:hAnsi="Arial" w:cs="Arial"/>
          <w:sz w:val="18"/>
          <w:szCs w:val="18"/>
        </w:rPr>
      </w:pPr>
      <w:r w:rsidRPr="004046D0">
        <w:rPr>
          <w:rStyle w:val="Refdenotaalpie"/>
          <w:rFonts w:ascii="Arial" w:hAnsi="Arial" w:cs="Arial"/>
          <w:sz w:val="18"/>
          <w:szCs w:val="18"/>
        </w:rPr>
        <w:footnoteRef/>
      </w:r>
      <w:r w:rsidRPr="004046D0">
        <w:rPr>
          <w:rFonts w:ascii="Arial" w:hAnsi="Arial" w:cs="Arial"/>
          <w:sz w:val="18"/>
          <w:szCs w:val="18"/>
        </w:rPr>
        <w:t xml:space="preserve"> Sentencias del 28 de septiembre de 2018 y 5 de diciembre de 2018, con ponencia de los Magistrados Manuel </w:t>
      </w:r>
      <w:proofErr w:type="spellStart"/>
      <w:r w:rsidRPr="004046D0">
        <w:rPr>
          <w:rFonts w:ascii="Arial" w:hAnsi="Arial" w:cs="Arial"/>
          <w:sz w:val="18"/>
          <w:szCs w:val="18"/>
        </w:rPr>
        <w:t>Yarzagaray</w:t>
      </w:r>
      <w:proofErr w:type="spellEnd"/>
      <w:r w:rsidRPr="004046D0">
        <w:rPr>
          <w:rFonts w:ascii="Arial" w:hAnsi="Arial" w:cs="Arial"/>
          <w:sz w:val="18"/>
          <w:szCs w:val="18"/>
        </w:rPr>
        <w:t xml:space="preserve"> Bandera y Jorge Arturo Castaño Duque, respectivamente.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F5C" w:rsidRPr="00476035" w:rsidRDefault="00E30F5C" w:rsidP="00023742">
    <w:pPr>
      <w:pStyle w:val="Encabezado"/>
      <w:tabs>
        <w:tab w:val="clear" w:pos="4252"/>
        <w:tab w:val="clear" w:pos="8504"/>
        <w:tab w:val="left" w:pos="8280"/>
      </w:tabs>
      <w:jc w:val="right"/>
      <w:rPr>
        <w:sz w:val="18"/>
        <w:szCs w:val="16"/>
      </w:rPr>
    </w:pPr>
    <w:r w:rsidRPr="00476035">
      <w:rPr>
        <w:sz w:val="18"/>
        <w:szCs w:val="16"/>
      </w:rPr>
      <w:t>Radicación: 66001 60 00 035 2014 04849 01</w:t>
    </w:r>
  </w:p>
  <w:p w:rsidR="00E30F5C" w:rsidRPr="00476035" w:rsidRDefault="00E30F5C" w:rsidP="00023742">
    <w:pPr>
      <w:pStyle w:val="Encabezado"/>
      <w:tabs>
        <w:tab w:val="clear" w:pos="4252"/>
        <w:tab w:val="clear" w:pos="8504"/>
        <w:tab w:val="left" w:pos="8280"/>
      </w:tabs>
      <w:jc w:val="right"/>
      <w:rPr>
        <w:sz w:val="18"/>
        <w:szCs w:val="16"/>
      </w:rPr>
    </w:pPr>
    <w:r w:rsidRPr="00476035">
      <w:rPr>
        <w:sz w:val="18"/>
        <w:szCs w:val="16"/>
      </w:rPr>
      <w:t>Procesado: RO</w:t>
    </w:r>
  </w:p>
  <w:p w:rsidR="00E30F5C" w:rsidRPr="00476035" w:rsidRDefault="00E30F5C" w:rsidP="00194B62">
    <w:pPr>
      <w:pStyle w:val="Encabezado"/>
      <w:tabs>
        <w:tab w:val="clear" w:pos="4252"/>
        <w:tab w:val="clear" w:pos="8504"/>
        <w:tab w:val="left" w:pos="8280"/>
      </w:tabs>
      <w:jc w:val="right"/>
      <w:rPr>
        <w:sz w:val="18"/>
        <w:szCs w:val="16"/>
      </w:rPr>
    </w:pPr>
    <w:r w:rsidRPr="00476035">
      <w:rPr>
        <w:sz w:val="18"/>
        <w:szCs w:val="16"/>
      </w:rPr>
      <w:t>Delito: Tráfico, fabricación o porte de estupefacientes</w:t>
    </w:r>
  </w:p>
  <w:p w:rsidR="00E30F5C" w:rsidRPr="00476035" w:rsidRDefault="00E30F5C" w:rsidP="00476035">
    <w:pPr>
      <w:pStyle w:val="Encabezado"/>
      <w:tabs>
        <w:tab w:val="clear" w:pos="4252"/>
        <w:tab w:val="clear" w:pos="8504"/>
        <w:tab w:val="left" w:pos="8280"/>
      </w:tabs>
      <w:jc w:val="right"/>
      <w:rPr>
        <w:sz w:val="18"/>
        <w:szCs w:val="16"/>
      </w:rPr>
    </w:pPr>
    <w:r w:rsidRPr="00476035">
      <w:rPr>
        <w:sz w:val="18"/>
        <w:szCs w:val="16"/>
      </w:rPr>
      <w:t>Asunto: Confirma</w:t>
    </w:r>
    <w:r w:rsidR="00476035">
      <w:rPr>
        <w:sz w:val="18"/>
        <w:szCs w:val="16"/>
      </w:rPr>
      <w:t xml:space="preserve"> 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7B62"/>
    <w:multiLevelType w:val="hybridMultilevel"/>
    <w:tmpl w:val="4E9E86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073DBB"/>
    <w:multiLevelType w:val="hybridMultilevel"/>
    <w:tmpl w:val="CB5E5C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8A4434"/>
    <w:multiLevelType w:val="hybridMultilevel"/>
    <w:tmpl w:val="816ED2C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064ACB"/>
    <w:multiLevelType w:val="hybridMultilevel"/>
    <w:tmpl w:val="0AA22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BB4240"/>
    <w:multiLevelType w:val="hybridMultilevel"/>
    <w:tmpl w:val="886AD5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AB1A92"/>
    <w:multiLevelType w:val="multilevel"/>
    <w:tmpl w:val="2D349D96"/>
    <w:lvl w:ilvl="0">
      <w:start w:val="5"/>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6">
    <w:nsid w:val="104F509F"/>
    <w:multiLevelType w:val="hybridMultilevel"/>
    <w:tmpl w:val="B9CC3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1564370"/>
    <w:multiLevelType w:val="hybridMultilevel"/>
    <w:tmpl w:val="AEB6F1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AB24DF8"/>
    <w:multiLevelType w:val="hybridMultilevel"/>
    <w:tmpl w:val="F2CE5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3A35F2"/>
    <w:multiLevelType w:val="hybridMultilevel"/>
    <w:tmpl w:val="895C01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B54278F"/>
    <w:multiLevelType w:val="multilevel"/>
    <w:tmpl w:val="8C54FE56"/>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ascii="Arial" w:hAnsi="Arial" w:cs="Arial" w:hint="default"/>
        <w:i w:val="0"/>
        <w:color w:val="auto"/>
      </w:rPr>
    </w:lvl>
    <w:lvl w:ilvl="2">
      <w:start w:val="1"/>
      <w:numFmt w:val="decimal"/>
      <w:isLgl/>
      <w:lvlText w:val="%1.%2.%3"/>
      <w:lvlJc w:val="left"/>
      <w:pPr>
        <w:ind w:left="1080" w:hanging="720"/>
      </w:pPr>
      <w:rPr>
        <w:rFonts w:hint="default"/>
        <w:lang w:val="es-C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FAF25B4"/>
    <w:multiLevelType w:val="hybridMultilevel"/>
    <w:tmpl w:val="4A065128"/>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12">
    <w:nsid w:val="25C707F7"/>
    <w:multiLevelType w:val="hybridMultilevel"/>
    <w:tmpl w:val="2A324C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6485AFC"/>
    <w:multiLevelType w:val="hybridMultilevel"/>
    <w:tmpl w:val="767C09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6A00B43"/>
    <w:multiLevelType w:val="hybridMultilevel"/>
    <w:tmpl w:val="8A36BA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A9437F7"/>
    <w:multiLevelType w:val="hybridMultilevel"/>
    <w:tmpl w:val="842055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DB66667"/>
    <w:multiLevelType w:val="hybridMultilevel"/>
    <w:tmpl w:val="853832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192786E"/>
    <w:multiLevelType w:val="hybridMultilevel"/>
    <w:tmpl w:val="DF52F558"/>
    <w:lvl w:ilvl="0" w:tplc="0C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nsid w:val="31F40A91"/>
    <w:multiLevelType w:val="hybridMultilevel"/>
    <w:tmpl w:val="94E481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54C5966"/>
    <w:multiLevelType w:val="hybridMultilevel"/>
    <w:tmpl w:val="EC9221F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36E76C31"/>
    <w:multiLevelType w:val="hybridMultilevel"/>
    <w:tmpl w:val="A63AAA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B087180"/>
    <w:multiLevelType w:val="hybridMultilevel"/>
    <w:tmpl w:val="3418E9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3B322EC1"/>
    <w:multiLevelType w:val="hybridMultilevel"/>
    <w:tmpl w:val="A5567B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B420BB4"/>
    <w:multiLevelType w:val="hybridMultilevel"/>
    <w:tmpl w:val="06868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E494515"/>
    <w:multiLevelType w:val="hybridMultilevel"/>
    <w:tmpl w:val="EE54B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C0A7340"/>
    <w:multiLevelType w:val="multilevel"/>
    <w:tmpl w:val="757C73FA"/>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4C3013AC"/>
    <w:multiLevelType w:val="hybridMultilevel"/>
    <w:tmpl w:val="C7349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C9668F6"/>
    <w:multiLevelType w:val="hybridMultilevel"/>
    <w:tmpl w:val="FB6E4D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4D295A70"/>
    <w:multiLevelType w:val="multilevel"/>
    <w:tmpl w:val="7614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D61AF6"/>
    <w:multiLevelType w:val="hybridMultilevel"/>
    <w:tmpl w:val="14AA02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51EA33FC"/>
    <w:multiLevelType w:val="hybridMultilevel"/>
    <w:tmpl w:val="1F7C25A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58A921EB"/>
    <w:multiLevelType w:val="multilevel"/>
    <w:tmpl w:val="D5A4A3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BED62B6"/>
    <w:multiLevelType w:val="hybridMultilevel"/>
    <w:tmpl w:val="3B9E9DC4"/>
    <w:lvl w:ilvl="0" w:tplc="240A0011">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3">
    <w:nsid w:val="5C556124"/>
    <w:multiLevelType w:val="hybridMultilevel"/>
    <w:tmpl w:val="D506E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D1A77EC"/>
    <w:multiLevelType w:val="hybridMultilevel"/>
    <w:tmpl w:val="BB789EFA"/>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35">
    <w:nsid w:val="639519BE"/>
    <w:multiLevelType w:val="hybridMultilevel"/>
    <w:tmpl w:val="6D06019E"/>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36">
    <w:nsid w:val="64100295"/>
    <w:multiLevelType w:val="hybridMultilevel"/>
    <w:tmpl w:val="564E5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5565921"/>
    <w:multiLevelType w:val="hybridMultilevel"/>
    <w:tmpl w:val="0F0243E0"/>
    <w:lvl w:ilvl="0" w:tplc="440A0001">
      <w:start w:val="1"/>
      <w:numFmt w:val="bullet"/>
      <w:lvlText w:val=""/>
      <w:lvlJc w:val="left"/>
      <w:pPr>
        <w:ind w:left="720" w:hanging="360"/>
      </w:pPr>
      <w:rPr>
        <w:rFonts w:ascii="Symbol" w:hAnsi="Symbol" w:cs="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38">
    <w:nsid w:val="678E107D"/>
    <w:multiLevelType w:val="hybridMultilevel"/>
    <w:tmpl w:val="66E83F92"/>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39">
    <w:nsid w:val="691B0831"/>
    <w:multiLevelType w:val="hybridMultilevel"/>
    <w:tmpl w:val="E37ED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DA23628"/>
    <w:multiLevelType w:val="hybridMultilevel"/>
    <w:tmpl w:val="CB40EF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0070692"/>
    <w:multiLevelType w:val="multilevel"/>
    <w:tmpl w:val="957EB1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8C26D2F"/>
    <w:multiLevelType w:val="hybridMultilevel"/>
    <w:tmpl w:val="662E6C5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3">
    <w:nsid w:val="79741850"/>
    <w:multiLevelType w:val="hybridMultilevel"/>
    <w:tmpl w:val="F8B251D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4">
    <w:nsid w:val="79E22278"/>
    <w:multiLevelType w:val="hybridMultilevel"/>
    <w:tmpl w:val="2E90B9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36"/>
  </w:num>
  <w:num w:numId="4">
    <w:abstractNumId w:val="23"/>
  </w:num>
  <w:num w:numId="5">
    <w:abstractNumId w:val="32"/>
  </w:num>
  <w:num w:numId="6">
    <w:abstractNumId w:val="17"/>
  </w:num>
  <w:num w:numId="7">
    <w:abstractNumId w:val="24"/>
  </w:num>
  <w:num w:numId="8">
    <w:abstractNumId w:val="9"/>
  </w:num>
  <w:num w:numId="9">
    <w:abstractNumId w:val="40"/>
  </w:num>
  <w:num w:numId="10">
    <w:abstractNumId w:val="6"/>
  </w:num>
  <w:num w:numId="11">
    <w:abstractNumId w:val="31"/>
    <w:lvlOverride w:ilvl="0">
      <w:startOverride w:val="1"/>
    </w:lvlOverride>
  </w:num>
  <w:num w:numId="12">
    <w:abstractNumId w:val="31"/>
    <w:lvlOverride w:ilvl="0">
      <w:startOverride w:val="2"/>
    </w:lvlOverride>
  </w:num>
  <w:num w:numId="13">
    <w:abstractNumId w:val="31"/>
    <w:lvlOverride w:ilvl="0">
      <w:startOverride w:val="3"/>
    </w:lvlOverride>
  </w:num>
  <w:num w:numId="14">
    <w:abstractNumId w:val="28"/>
  </w:num>
  <w:num w:numId="15">
    <w:abstractNumId w:val="3"/>
  </w:num>
  <w:num w:numId="16">
    <w:abstractNumId w:val="15"/>
  </w:num>
  <w:num w:numId="17">
    <w:abstractNumId w:val="10"/>
  </w:num>
  <w:num w:numId="18">
    <w:abstractNumId w:val="13"/>
  </w:num>
  <w:num w:numId="19">
    <w:abstractNumId w:val="20"/>
  </w:num>
  <w:num w:numId="20">
    <w:abstractNumId w:val="11"/>
  </w:num>
  <w:num w:numId="21">
    <w:abstractNumId w:val="38"/>
  </w:num>
  <w:num w:numId="22">
    <w:abstractNumId w:val="35"/>
  </w:num>
  <w:num w:numId="23">
    <w:abstractNumId w:val="19"/>
  </w:num>
  <w:num w:numId="24">
    <w:abstractNumId w:val="21"/>
  </w:num>
  <w:num w:numId="25">
    <w:abstractNumId w:val="25"/>
  </w:num>
  <w:num w:numId="26">
    <w:abstractNumId w:val="7"/>
  </w:num>
  <w:num w:numId="27">
    <w:abstractNumId w:val="29"/>
  </w:num>
  <w:num w:numId="28">
    <w:abstractNumId w:val="27"/>
  </w:num>
  <w:num w:numId="29">
    <w:abstractNumId w:val="14"/>
  </w:num>
  <w:num w:numId="30">
    <w:abstractNumId w:val="16"/>
  </w:num>
  <w:num w:numId="31">
    <w:abstractNumId w:val="8"/>
  </w:num>
  <w:num w:numId="32">
    <w:abstractNumId w:val="26"/>
  </w:num>
  <w:num w:numId="33">
    <w:abstractNumId w:val="39"/>
  </w:num>
  <w:num w:numId="34">
    <w:abstractNumId w:val="0"/>
  </w:num>
  <w:num w:numId="35">
    <w:abstractNumId w:val="34"/>
  </w:num>
  <w:num w:numId="36">
    <w:abstractNumId w:val="12"/>
  </w:num>
  <w:num w:numId="37">
    <w:abstractNumId w:val="42"/>
  </w:num>
  <w:num w:numId="38">
    <w:abstractNumId w:val="2"/>
  </w:num>
  <w:num w:numId="39">
    <w:abstractNumId w:val="30"/>
  </w:num>
  <w:num w:numId="40">
    <w:abstractNumId w:val="37"/>
  </w:num>
  <w:num w:numId="41">
    <w:abstractNumId w:val="5"/>
  </w:num>
  <w:num w:numId="42">
    <w:abstractNumId w:val="43"/>
  </w:num>
  <w:num w:numId="43">
    <w:abstractNumId w:val="44"/>
  </w:num>
  <w:num w:numId="44">
    <w:abstractNumId w:val="1"/>
  </w:num>
  <w:num w:numId="45">
    <w:abstractNumId w:val="22"/>
  </w:num>
  <w:num w:numId="46">
    <w:abstractNumId w:val="33"/>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E1"/>
    <w:rsid w:val="00003591"/>
    <w:rsid w:val="00005078"/>
    <w:rsid w:val="00005266"/>
    <w:rsid w:val="000064C2"/>
    <w:rsid w:val="00006E89"/>
    <w:rsid w:val="00007ACC"/>
    <w:rsid w:val="00007BB3"/>
    <w:rsid w:val="00011167"/>
    <w:rsid w:val="000134A3"/>
    <w:rsid w:val="00014D8B"/>
    <w:rsid w:val="000165B0"/>
    <w:rsid w:val="00020958"/>
    <w:rsid w:val="00021EE3"/>
    <w:rsid w:val="000220AE"/>
    <w:rsid w:val="00023742"/>
    <w:rsid w:val="0002576F"/>
    <w:rsid w:val="00025843"/>
    <w:rsid w:val="000261C3"/>
    <w:rsid w:val="00027D3A"/>
    <w:rsid w:val="00030498"/>
    <w:rsid w:val="00030B5D"/>
    <w:rsid w:val="000324C1"/>
    <w:rsid w:val="00033D2D"/>
    <w:rsid w:val="00036073"/>
    <w:rsid w:val="00037BC7"/>
    <w:rsid w:val="000435E1"/>
    <w:rsid w:val="00044812"/>
    <w:rsid w:val="00044859"/>
    <w:rsid w:val="00044F2B"/>
    <w:rsid w:val="00045E53"/>
    <w:rsid w:val="000466AF"/>
    <w:rsid w:val="00047C58"/>
    <w:rsid w:val="00050809"/>
    <w:rsid w:val="000532EE"/>
    <w:rsid w:val="000547B1"/>
    <w:rsid w:val="00056D81"/>
    <w:rsid w:val="00056DB0"/>
    <w:rsid w:val="00061DAE"/>
    <w:rsid w:val="000629B6"/>
    <w:rsid w:val="00066981"/>
    <w:rsid w:val="00067028"/>
    <w:rsid w:val="00071ABF"/>
    <w:rsid w:val="00071C2B"/>
    <w:rsid w:val="0007281F"/>
    <w:rsid w:val="00076751"/>
    <w:rsid w:val="0008117B"/>
    <w:rsid w:val="000818D5"/>
    <w:rsid w:val="00083568"/>
    <w:rsid w:val="00084912"/>
    <w:rsid w:val="00084AE8"/>
    <w:rsid w:val="00086DCF"/>
    <w:rsid w:val="000911AD"/>
    <w:rsid w:val="000914F6"/>
    <w:rsid w:val="00094E0A"/>
    <w:rsid w:val="00094E7B"/>
    <w:rsid w:val="000966FE"/>
    <w:rsid w:val="0009732B"/>
    <w:rsid w:val="000973D2"/>
    <w:rsid w:val="000A1769"/>
    <w:rsid w:val="000A4094"/>
    <w:rsid w:val="000A4169"/>
    <w:rsid w:val="000A4BE4"/>
    <w:rsid w:val="000B2B08"/>
    <w:rsid w:val="000B4C22"/>
    <w:rsid w:val="000C0622"/>
    <w:rsid w:val="000C5BD7"/>
    <w:rsid w:val="000C5DA4"/>
    <w:rsid w:val="000C613C"/>
    <w:rsid w:val="000C6928"/>
    <w:rsid w:val="000C7E66"/>
    <w:rsid w:val="000D0471"/>
    <w:rsid w:val="000D0508"/>
    <w:rsid w:val="000D08FF"/>
    <w:rsid w:val="000D0E0D"/>
    <w:rsid w:val="000D1663"/>
    <w:rsid w:val="000D1F18"/>
    <w:rsid w:val="000D3B9D"/>
    <w:rsid w:val="000D3D94"/>
    <w:rsid w:val="000D456A"/>
    <w:rsid w:val="000D4F72"/>
    <w:rsid w:val="000D7BEE"/>
    <w:rsid w:val="000E1D3C"/>
    <w:rsid w:val="000E215E"/>
    <w:rsid w:val="000E4389"/>
    <w:rsid w:val="000E65FF"/>
    <w:rsid w:val="000E67E9"/>
    <w:rsid w:val="000E6A1D"/>
    <w:rsid w:val="000E777C"/>
    <w:rsid w:val="000F2120"/>
    <w:rsid w:val="000F3092"/>
    <w:rsid w:val="000F66B3"/>
    <w:rsid w:val="00105756"/>
    <w:rsid w:val="00106811"/>
    <w:rsid w:val="00106FCA"/>
    <w:rsid w:val="00110179"/>
    <w:rsid w:val="0011041E"/>
    <w:rsid w:val="0011237A"/>
    <w:rsid w:val="00113EC0"/>
    <w:rsid w:val="0011435E"/>
    <w:rsid w:val="00114D2D"/>
    <w:rsid w:val="001207E9"/>
    <w:rsid w:val="00120860"/>
    <w:rsid w:val="00122034"/>
    <w:rsid w:val="001232B3"/>
    <w:rsid w:val="00125DB3"/>
    <w:rsid w:val="001275FF"/>
    <w:rsid w:val="00130A5F"/>
    <w:rsid w:val="00131C61"/>
    <w:rsid w:val="00131CA4"/>
    <w:rsid w:val="001364E4"/>
    <w:rsid w:val="00136E97"/>
    <w:rsid w:val="00142488"/>
    <w:rsid w:val="001435C3"/>
    <w:rsid w:val="00144C77"/>
    <w:rsid w:val="00145724"/>
    <w:rsid w:val="00145C2A"/>
    <w:rsid w:val="0015091B"/>
    <w:rsid w:val="00155FAA"/>
    <w:rsid w:val="00160041"/>
    <w:rsid w:val="00162E82"/>
    <w:rsid w:val="00164B5B"/>
    <w:rsid w:val="00172B6C"/>
    <w:rsid w:val="00172BB7"/>
    <w:rsid w:val="001739D6"/>
    <w:rsid w:val="00174F06"/>
    <w:rsid w:val="001776BB"/>
    <w:rsid w:val="00177974"/>
    <w:rsid w:val="00180DF1"/>
    <w:rsid w:val="0018366E"/>
    <w:rsid w:val="00184B1C"/>
    <w:rsid w:val="00192DFD"/>
    <w:rsid w:val="00193856"/>
    <w:rsid w:val="00194B62"/>
    <w:rsid w:val="00195D11"/>
    <w:rsid w:val="00196269"/>
    <w:rsid w:val="00197D82"/>
    <w:rsid w:val="001A1E22"/>
    <w:rsid w:val="001A7738"/>
    <w:rsid w:val="001B02A6"/>
    <w:rsid w:val="001B465B"/>
    <w:rsid w:val="001B56A6"/>
    <w:rsid w:val="001B5A41"/>
    <w:rsid w:val="001B6AB7"/>
    <w:rsid w:val="001C13F5"/>
    <w:rsid w:val="001C15C9"/>
    <w:rsid w:val="001C2462"/>
    <w:rsid w:val="001C2807"/>
    <w:rsid w:val="001C2A57"/>
    <w:rsid w:val="001C4823"/>
    <w:rsid w:val="001C5342"/>
    <w:rsid w:val="001C7239"/>
    <w:rsid w:val="001C7B90"/>
    <w:rsid w:val="001D0022"/>
    <w:rsid w:val="001D16F1"/>
    <w:rsid w:val="001D303C"/>
    <w:rsid w:val="001D3DB3"/>
    <w:rsid w:val="001D7C77"/>
    <w:rsid w:val="001E0F5E"/>
    <w:rsid w:val="001E1D67"/>
    <w:rsid w:val="001E1F80"/>
    <w:rsid w:val="001E20FD"/>
    <w:rsid w:val="001E29D5"/>
    <w:rsid w:val="001E2E43"/>
    <w:rsid w:val="001E41D9"/>
    <w:rsid w:val="001E66FB"/>
    <w:rsid w:val="001E77EE"/>
    <w:rsid w:val="001F12B6"/>
    <w:rsid w:val="001F2ECF"/>
    <w:rsid w:val="001F65A4"/>
    <w:rsid w:val="001F6CD5"/>
    <w:rsid w:val="00206F5E"/>
    <w:rsid w:val="0020727E"/>
    <w:rsid w:val="00211704"/>
    <w:rsid w:val="002128BD"/>
    <w:rsid w:val="002155A8"/>
    <w:rsid w:val="00215741"/>
    <w:rsid w:val="00216EDE"/>
    <w:rsid w:val="00220992"/>
    <w:rsid w:val="00222FB4"/>
    <w:rsid w:val="0022531C"/>
    <w:rsid w:val="00225974"/>
    <w:rsid w:val="00227946"/>
    <w:rsid w:val="002279EA"/>
    <w:rsid w:val="002319E2"/>
    <w:rsid w:val="00233C44"/>
    <w:rsid w:val="00236AC1"/>
    <w:rsid w:val="00240855"/>
    <w:rsid w:val="00240980"/>
    <w:rsid w:val="00242A0E"/>
    <w:rsid w:val="002433DA"/>
    <w:rsid w:val="002507BC"/>
    <w:rsid w:val="00251E44"/>
    <w:rsid w:val="0026031D"/>
    <w:rsid w:val="00263CEB"/>
    <w:rsid w:val="00264BD6"/>
    <w:rsid w:val="00267CEE"/>
    <w:rsid w:val="0027009D"/>
    <w:rsid w:val="00270BF6"/>
    <w:rsid w:val="00272218"/>
    <w:rsid w:val="00273ADF"/>
    <w:rsid w:val="00274680"/>
    <w:rsid w:val="0027471A"/>
    <w:rsid w:val="00277899"/>
    <w:rsid w:val="00286E5B"/>
    <w:rsid w:val="00294DA4"/>
    <w:rsid w:val="00296245"/>
    <w:rsid w:val="00296879"/>
    <w:rsid w:val="00297057"/>
    <w:rsid w:val="002A017B"/>
    <w:rsid w:val="002A03A2"/>
    <w:rsid w:val="002A3033"/>
    <w:rsid w:val="002A6CA0"/>
    <w:rsid w:val="002B09E8"/>
    <w:rsid w:val="002B10C7"/>
    <w:rsid w:val="002B43D6"/>
    <w:rsid w:val="002B673C"/>
    <w:rsid w:val="002C01A0"/>
    <w:rsid w:val="002C3A81"/>
    <w:rsid w:val="002C43BA"/>
    <w:rsid w:val="002C4B0B"/>
    <w:rsid w:val="002C4C90"/>
    <w:rsid w:val="002C5902"/>
    <w:rsid w:val="002C6560"/>
    <w:rsid w:val="002C77A3"/>
    <w:rsid w:val="002C7BD3"/>
    <w:rsid w:val="002D0150"/>
    <w:rsid w:val="002D11D6"/>
    <w:rsid w:val="002D5CEA"/>
    <w:rsid w:val="002D6F31"/>
    <w:rsid w:val="002D7800"/>
    <w:rsid w:val="002E1A5A"/>
    <w:rsid w:val="002E6107"/>
    <w:rsid w:val="002E7C03"/>
    <w:rsid w:val="002F0328"/>
    <w:rsid w:val="002F241D"/>
    <w:rsid w:val="002F4234"/>
    <w:rsid w:val="002F48BB"/>
    <w:rsid w:val="002F638E"/>
    <w:rsid w:val="002F79F7"/>
    <w:rsid w:val="00300393"/>
    <w:rsid w:val="0030040D"/>
    <w:rsid w:val="003017A2"/>
    <w:rsid w:val="00304CC6"/>
    <w:rsid w:val="00316676"/>
    <w:rsid w:val="00316C14"/>
    <w:rsid w:val="00320C1D"/>
    <w:rsid w:val="00320C41"/>
    <w:rsid w:val="00320DE5"/>
    <w:rsid w:val="00323DC3"/>
    <w:rsid w:val="003256F2"/>
    <w:rsid w:val="00326919"/>
    <w:rsid w:val="00326BB3"/>
    <w:rsid w:val="00335F2B"/>
    <w:rsid w:val="003360A0"/>
    <w:rsid w:val="003374E1"/>
    <w:rsid w:val="003447CB"/>
    <w:rsid w:val="00346A17"/>
    <w:rsid w:val="003478B5"/>
    <w:rsid w:val="00350A53"/>
    <w:rsid w:val="00352C94"/>
    <w:rsid w:val="00360A1F"/>
    <w:rsid w:val="00360AC5"/>
    <w:rsid w:val="0036285F"/>
    <w:rsid w:val="00365F24"/>
    <w:rsid w:val="003676CA"/>
    <w:rsid w:val="00367981"/>
    <w:rsid w:val="003713F7"/>
    <w:rsid w:val="00372690"/>
    <w:rsid w:val="00372B38"/>
    <w:rsid w:val="0038080D"/>
    <w:rsid w:val="00380BAA"/>
    <w:rsid w:val="003858E3"/>
    <w:rsid w:val="00385E88"/>
    <w:rsid w:val="00386628"/>
    <w:rsid w:val="0038723D"/>
    <w:rsid w:val="00392C02"/>
    <w:rsid w:val="00393741"/>
    <w:rsid w:val="00393C97"/>
    <w:rsid w:val="003A36EF"/>
    <w:rsid w:val="003A46F9"/>
    <w:rsid w:val="003A5D1D"/>
    <w:rsid w:val="003A7918"/>
    <w:rsid w:val="003A79BA"/>
    <w:rsid w:val="003A7BA6"/>
    <w:rsid w:val="003A7D6A"/>
    <w:rsid w:val="003B099F"/>
    <w:rsid w:val="003B41F2"/>
    <w:rsid w:val="003B5BA0"/>
    <w:rsid w:val="003B5DA7"/>
    <w:rsid w:val="003C2B57"/>
    <w:rsid w:val="003C39F9"/>
    <w:rsid w:val="003C42CC"/>
    <w:rsid w:val="003C6965"/>
    <w:rsid w:val="003D0AA4"/>
    <w:rsid w:val="003D26A7"/>
    <w:rsid w:val="003D3635"/>
    <w:rsid w:val="003D3EBB"/>
    <w:rsid w:val="003D4C94"/>
    <w:rsid w:val="003D79AF"/>
    <w:rsid w:val="003E06BF"/>
    <w:rsid w:val="003E2374"/>
    <w:rsid w:val="003E5BD1"/>
    <w:rsid w:val="003F02BF"/>
    <w:rsid w:val="003F07A9"/>
    <w:rsid w:val="003F115B"/>
    <w:rsid w:val="003F271F"/>
    <w:rsid w:val="003F287F"/>
    <w:rsid w:val="003F7F35"/>
    <w:rsid w:val="004025A8"/>
    <w:rsid w:val="004046D0"/>
    <w:rsid w:val="004047CD"/>
    <w:rsid w:val="004051F4"/>
    <w:rsid w:val="00405FB8"/>
    <w:rsid w:val="0040631D"/>
    <w:rsid w:val="004113A0"/>
    <w:rsid w:val="004113B1"/>
    <w:rsid w:val="00412098"/>
    <w:rsid w:val="00412529"/>
    <w:rsid w:val="00413253"/>
    <w:rsid w:val="0041345D"/>
    <w:rsid w:val="0041558F"/>
    <w:rsid w:val="004206B3"/>
    <w:rsid w:val="0042096D"/>
    <w:rsid w:val="00422862"/>
    <w:rsid w:val="00423035"/>
    <w:rsid w:val="0042616E"/>
    <w:rsid w:val="00427C06"/>
    <w:rsid w:val="00430F68"/>
    <w:rsid w:val="0043118F"/>
    <w:rsid w:val="004321CF"/>
    <w:rsid w:val="00433183"/>
    <w:rsid w:val="00435F7F"/>
    <w:rsid w:val="00436757"/>
    <w:rsid w:val="00436BDE"/>
    <w:rsid w:val="00440F12"/>
    <w:rsid w:val="00442185"/>
    <w:rsid w:val="00443220"/>
    <w:rsid w:val="00444F32"/>
    <w:rsid w:val="00445CB9"/>
    <w:rsid w:val="0045536A"/>
    <w:rsid w:val="00460B45"/>
    <w:rsid w:val="00461AAD"/>
    <w:rsid w:val="00461E29"/>
    <w:rsid w:val="00462959"/>
    <w:rsid w:val="00463C06"/>
    <w:rsid w:val="00463D1E"/>
    <w:rsid w:val="00471017"/>
    <w:rsid w:val="00473384"/>
    <w:rsid w:val="00474245"/>
    <w:rsid w:val="00476035"/>
    <w:rsid w:val="00496DC4"/>
    <w:rsid w:val="004971C7"/>
    <w:rsid w:val="00497B16"/>
    <w:rsid w:val="004A0285"/>
    <w:rsid w:val="004A3A7E"/>
    <w:rsid w:val="004A3FC1"/>
    <w:rsid w:val="004A4D17"/>
    <w:rsid w:val="004A7A67"/>
    <w:rsid w:val="004B1AE1"/>
    <w:rsid w:val="004B544A"/>
    <w:rsid w:val="004B5DDF"/>
    <w:rsid w:val="004C0709"/>
    <w:rsid w:val="004C5768"/>
    <w:rsid w:val="004C6C7A"/>
    <w:rsid w:val="004C77E4"/>
    <w:rsid w:val="004D045E"/>
    <w:rsid w:val="004D3C95"/>
    <w:rsid w:val="004D3F3B"/>
    <w:rsid w:val="004D5286"/>
    <w:rsid w:val="004D5419"/>
    <w:rsid w:val="004D6DE5"/>
    <w:rsid w:val="004E4B8B"/>
    <w:rsid w:val="004E61FF"/>
    <w:rsid w:val="004F1391"/>
    <w:rsid w:val="004F2291"/>
    <w:rsid w:val="004F3564"/>
    <w:rsid w:val="00502261"/>
    <w:rsid w:val="005042DC"/>
    <w:rsid w:val="00505684"/>
    <w:rsid w:val="00512541"/>
    <w:rsid w:val="005133B0"/>
    <w:rsid w:val="00515D19"/>
    <w:rsid w:val="00517681"/>
    <w:rsid w:val="00521016"/>
    <w:rsid w:val="00522405"/>
    <w:rsid w:val="00523702"/>
    <w:rsid w:val="00526F10"/>
    <w:rsid w:val="0052717C"/>
    <w:rsid w:val="00530AA9"/>
    <w:rsid w:val="005374EF"/>
    <w:rsid w:val="005424B4"/>
    <w:rsid w:val="00542E70"/>
    <w:rsid w:val="00542F4B"/>
    <w:rsid w:val="0054596A"/>
    <w:rsid w:val="00546858"/>
    <w:rsid w:val="00551250"/>
    <w:rsid w:val="005637EE"/>
    <w:rsid w:val="005664E5"/>
    <w:rsid w:val="005665A8"/>
    <w:rsid w:val="00567D50"/>
    <w:rsid w:val="00572A90"/>
    <w:rsid w:val="00575A5D"/>
    <w:rsid w:val="00575FAF"/>
    <w:rsid w:val="005848CE"/>
    <w:rsid w:val="005849ED"/>
    <w:rsid w:val="00584F09"/>
    <w:rsid w:val="00586B8B"/>
    <w:rsid w:val="00587FDA"/>
    <w:rsid w:val="00590407"/>
    <w:rsid w:val="005914C9"/>
    <w:rsid w:val="005919DA"/>
    <w:rsid w:val="005931EB"/>
    <w:rsid w:val="0059360F"/>
    <w:rsid w:val="00593BAD"/>
    <w:rsid w:val="005A461A"/>
    <w:rsid w:val="005A707E"/>
    <w:rsid w:val="005B056C"/>
    <w:rsid w:val="005B3446"/>
    <w:rsid w:val="005B3BE7"/>
    <w:rsid w:val="005B46DA"/>
    <w:rsid w:val="005B5024"/>
    <w:rsid w:val="005B5496"/>
    <w:rsid w:val="005C095A"/>
    <w:rsid w:val="005C12CC"/>
    <w:rsid w:val="005C1447"/>
    <w:rsid w:val="005C39BC"/>
    <w:rsid w:val="005C6069"/>
    <w:rsid w:val="005C6DCF"/>
    <w:rsid w:val="005C733B"/>
    <w:rsid w:val="005D0CBF"/>
    <w:rsid w:val="005D1600"/>
    <w:rsid w:val="005D189B"/>
    <w:rsid w:val="005D6CF0"/>
    <w:rsid w:val="005E30CE"/>
    <w:rsid w:val="005E4527"/>
    <w:rsid w:val="005E6B95"/>
    <w:rsid w:val="005E7D43"/>
    <w:rsid w:val="005F0929"/>
    <w:rsid w:val="005F0D49"/>
    <w:rsid w:val="005F1DD2"/>
    <w:rsid w:val="005F1F4E"/>
    <w:rsid w:val="005F3CE2"/>
    <w:rsid w:val="005F51C5"/>
    <w:rsid w:val="0060015F"/>
    <w:rsid w:val="00601139"/>
    <w:rsid w:val="00602F49"/>
    <w:rsid w:val="00604F55"/>
    <w:rsid w:val="00606E2A"/>
    <w:rsid w:val="00611694"/>
    <w:rsid w:val="00612836"/>
    <w:rsid w:val="0061376D"/>
    <w:rsid w:val="006158C1"/>
    <w:rsid w:val="00617612"/>
    <w:rsid w:val="00621270"/>
    <w:rsid w:val="006212F1"/>
    <w:rsid w:val="00623C0A"/>
    <w:rsid w:val="00632143"/>
    <w:rsid w:val="00641D11"/>
    <w:rsid w:val="006440CD"/>
    <w:rsid w:val="00645F7F"/>
    <w:rsid w:val="00646BCF"/>
    <w:rsid w:val="006476CE"/>
    <w:rsid w:val="00654148"/>
    <w:rsid w:val="006546A2"/>
    <w:rsid w:val="006610F0"/>
    <w:rsid w:val="0066236F"/>
    <w:rsid w:val="006627D7"/>
    <w:rsid w:val="00663F2E"/>
    <w:rsid w:val="00667255"/>
    <w:rsid w:val="00670034"/>
    <w:rsid w:val="00670D90"/>
    <w:rsid w:val="00672360"/>
    <w:rsid w:val="00676873"/>
    <w:rsid w:val="0068087D"/>
    <w:rsid w:val="00683635"/>
    <w:rsid w:val="00686100"/>
    <w:rsid w:val="006864E1"/>
    <w:rsid w:val="00686E08"/>
    <w:rsid w:val="0069034C"/>
    <w:rsid w:val="0069092C"/>
    <w:rsid w:val="006917BF"/>
    <w:rsid w:val="00695E4B"/>
    <w:rsid w:val="006A493F"/>
    <w:rsid w:val="006A7386"/>
    <w:rsid w:val="006B0635"/>
    <w:rsid w:val="006B25BD"/>
    <w:rsid w:val="006B44DD"/>
    <w:rsid w:val="006B5983"/>
    <w:rsid w:val="006B7A9D"/>
    <w:rsid w:val="006B7F55"/>
    <w:rsid w:val="006C0428"/>
    <w:rsid w:val="006D1062"/>
    <w:rsid w:val="006D1E1B"/>
    <w:rsid w:val="006D244D"/>
    <w:rsid w:val="006D5B17"/>
    <w:rsid w:val="006E43FA"/>
    <w:rsid w:val="006E4EEB"/>
    <w:rsid w:val="006E61E9"/>
    <w:rsid w:val="006F3269"/>
    <w:rsid w:val="006F3D25"/>
    <w:rsid w:val="006F43B0"/>
    <w:rsid w:val="006F502F"/>
    <w:rsid w:val="006F6B3D"/>
    <w:rsid w:val="00702E81"/>
    <w:rsid w:val="00704A69"/>
    <w:rsid w:val="00704B1A"/>
    <w:rsid w:val="00705BEC"/>
    <w:rsid w:val="00711B86"/>
    <w:rsid w:val="00721130"/>
    <w:rsid w:val="007219D0"/>
    <w:rsid w:val="00724277"/>
    <w:rsid w:val="0072619B"/>
    <w:rsid w:val="0073351E"/>
    <w:rsid w:val="00734387"/>
    <w:rsid w:val="00735D4D"/>
    <w:rsid w:val="007413BE"/>
    <w:rsid w:val="00741600"/>
    <w:rsid w:val="00741F1A"/>
    <w:rsid w:val="007427E2"/>
    <w:rsid w:val="00742D85"/>
    <w:rsid w:val="007431DD"/>
    <w:rsid w:val="007440A1"/>
    <w:rsid w:val="007467E5"/>
    <w:rsid w:val="007470D3"/>
    <w:rsid w:val="00750232"/>
    <w:rsid w:val="00755FB9"/>
    <w:rsid w:val="00760969"/>
    <w:rsid w:val="00761B40"/>
    <w:rsid w:val="00761FBA"/>
    <w:rsid w:val="00764156"/>
    <w:rsid w:val="007642E3"/>
    <w:rsid w:val="00770A74"/>
    <w:rsid w:val="007778C7"/>
    <w:rsid w:val="00780576"/>
    <w:rsid w:val="007805BC"/>
    <w:rsid w:val="007814B5"/>
    <w:rsid w:val="00782A33"/>
    <w:rsid w:val="0078395A"/>
    <w:rsid w:val="0078680F"/>
    <w:rsid w:val="00786B31"/>
    <w:rsid w:val="00790C00"/>
    <w:rsid w:val="00791EB6"/>
    <w:rsid w:val="00792DE3"/>
    <w:rsid w:val="00793EE9"/>
    <w:rsid w:val="007950CA"/>
    <w:rsid w:val="0079549B"/>
    <w:rsid w:val="00795C1A"/>
    <w:rsid w:val="007A093F"/>
    <w:rsid w:val="007A1CE7"/>
    <w:rsid w:val="007A28CE"/>
    <w:rsid w:val="007A3A3B"/>
    <w:rsid w:val="007A3CCE"/>
    <w:rsid w:val="007A40DD"/>
    <w:rsid w:val="007A570B"/>
    <w:rsid w:val="007A718A"/>
    <w:rsid w:val="007A7A5F"/>
    <w:rsid w:val="007B5E23"/>
    <w:rsid w:val="007C04CD"/>
    <w:rsid w:val="007C0B45"/>
    <w:rsid w:val="007C10B8"/>
    <w:rsid w:val="007D3377"/>
    <w:rsid w:val="007D34B1"/>
    <w:rsid w:val="007D358D"/>
    <w:rsid w:val="007D5A72"/>
    <w:rsid w:val="007D795E"/>
    <w:rsid w:val="007D7E55"/>
    <w:rsid w:val="007E3405"/>
    <w:rsid w:val="007E4D45"/>
    <w:rsid w:val="007E62CD"/>
    <w:rsid w:val="007E715A"/>
    <w:rsid w:val="007E7A94"/>
    <w:rsid w:val="007F037B"/>
    <w:rsid w:val="007F18AA"/>
    <w:rsid w:val="007F23E5"/>
    <w:rsid w:val="007F3730"/>
    <w:rsid w:val="007F5A73"/>
    <w:rsid w:val="007F7FEF"/>
    <w:rsid w:val="00801A29"/>
    <w:rsid w:val="008038FB"/>
    <w:rsid w:val="0080482B"/>
    <w:rsid w:val="00804A9B"/>
    <w:rsid w:val="008112EB"/>
    <w:rsid w:val="00811902"/>
    <w:rsid w:val="00814015"/>
    <w:rsid w:val="00815F93"/>
    <w:rsid w:val="00817FC4"/>
    <w:rsid w:val="0082237C"/>
    <w:rsid w:val="00823639"/>
    <w:rsid w:val="00823676"/>
    <w:rsid w:val="00824C39"/>
    <w:rsid w:val="008278F0"/>
    <w:rsid w:val="008300CB"/>
    <w:rsid w:val="00830EA5"/>
    <w:rsid w:val="00832DB0"/>
    <w:rsid w:val="0083339A"/>
    <w:rsid w:val="0083748C"/>
    <w:rsid w:val="00837E39"/>
    <w:rsid w:val="00843758"/>
    <w:rsid w:val="00846EA1"/>
    <w:rsid w:val="00847E35"/>
    <w:rsid w:val="0085396B"/>
    <w:rsid w:val="00855450"/>
    <w:rsid w:val="00856807"/>
    <w:rsid w:val="00856CA8"/>
    <w:rsid w:val="00860D9E"/>
    <w:rsid w:val="0086186E"/>
    <w:rsid w:val="00863AFF"/>
    <w:rsid w:val="00864522"/>
    <w:rsid w:val="00866289"/>
    <w:rsid w:val="0087249B"/>
    <w:rsid w:val="00872C82"/>
    <w:rsid w:val="00873E22"/>
    <w:rsid w:val="00873EF2"/>
    <w:rsid w:val="0087589C"/>
    <w:rsid w:val="00875BBE"/>
    <w:rsid w:val="0087631A"/>
    <w:rsid w:val="0087711B"/>
    <w:rsid w:val="008806FD"/>
    <w:rsid w:val="008807DE"/>
    <w:rsid w:val="00883A76"/>
    <w:rsid w:val="008868A5"/>
    <w:rsid w:val="0088796D"/>
    <w:rsid w:val="0089074D"/>
    <w:rsid w:val="00893669"/>
    <w:rsid w:val="008942CB"/>
    <w:rsid w:val="008A185C"/>
    <w:rsid w:val="008A25B3"/>
    <w:rsid w:val="008A7818"/>
    <w:rsid w:val="008B2D45"/>
    <w:rsid w:val="008B69A0"/>
    <w:rsid w:val="008C0B69"/>
    <w:rsid w:val="008C3458"/>
    <w:rsid w:val="008C4256"/>
    <w:rsid w:val="008D0ADF"/>
    <w:rsid w:val="008D2B6F"/>
    <w:rsid w:val="008D3505"/>
    <w:rsid w:val="008D50C0"/>
    <w:rsid w:val="008D6AC6"/>
    <w:rsid w:val="008F4726"/>
    <w:rsid w:val="008F4CF8"/>
    <w:rsid w:val="008F7392"/>
    <w:rsid w:val="00901644"/>
    <w:rsid w:val="009022A7"/>
    <w:rsid w:val="009029B6"/>
    <w:rsid w:val="009074B2"/>
    <w:rsid w:val="00907BF3"/>
    <w:rsid w:val="009101CE"/>
    <w:rsid w:val="0091067D"/>
    <w:rsid w:val="00910850"/>
    <w:rsid w:val="00911D4D"/>
    <w:rsid w:val="00913E33"/>
    <w:rsid w:val="00914EC7"/>
    <w:rsid w:val="00915E62"/>
    <w:rsid w:val="00916631"/>
    <w:rsid w:val="00916FD9"/>
    <w:rsid w:val="009179D7"/>
    <w:rsid w:val="00922FD9"/>
    <w:rsid w:val="009234E7"/>
    <w:rsid w:val="00923644"/>
    <w:rsid w:val="009236EB"/>
    <w:rsid w:val="009239D6"/>
    <w:rsid w:val="00926E6D"/>
    <w:rsid w:val="00930216"/>
    <w:rsid w:val="00930A80"/>
    <w:rsid w:val="009322E7"/>
    <w:rsid w:val="00935AB0"/>
    <w:rsid w:val="00940784"/>
    <w:rsid w:val="00942AC6"/>
    <w:rsid w:val="0094370A"/>
    <w:rsid w:val="00943D4E"/>
    <w:rsid w:val="00944FDE"/>
    <w:rsid w:val="00947D83"/>
    <w:rsid w:val="00950447"/>
    <w:rsid w:val="009525BD"/>
    <w:rsid w:val="0095332C"/>
    <w:rsid w:val="00954FFB"/>
    <w:rsid w:val="0095743D"/>
    <w:rsid w:val="00960512"/>
    <w:rsid w:val="0096115A"/>
    <w:rsid w:val="00965D02"/>
    <w:rsid w:val="00966369"/>
    <w:rsid w:val="009712EF"/>
    <w:rsid w:val="009729BE"/>
    <w:rsid w:val="00973E54"/>
    <w:rsid w:val="00974687"/>
    <w:rsid w:val="00974928"/>
    <w:rsid w:val="009800C3"/>
    <w:rsid w:val="00981B0D"/>
    <w:rsid w:val="00981FC5"/>
    <w:rsid w:val="0098296F"/>
    <w:rsid w:val="0098380E"/>
    <w:rsid w:val="00984719"/>
    <w:rsid w:val="009853DD"/>
    <w:rsid w:val="00985841"/>
    <w:rsid w:val="009905FF"/>
    <w:rsid w:val="009933E6"/>
    <w:rsid w:val="009A1CA4"/>
    <w:rsid w:val="009A560E"/>
    <w:rsid w:val="009A5AF7"/>
    <w:rsid w:val="009A70DC"/>
    <w:rsid w:val="009B0BDD"/>
    <w:rsid w:val="009B337B"/>
    <w:rsid w:val="009B67E6"/>
    <w:rsid w:val="009C25B9"/>
    <w:rsid w:val="009C7B3B"/>
    <w:rsid w:val="009C7B95"/>
    <w:rsid w:val="009D01FB"/>
    <w:rsid w:val="009D7D2D"/>
    <w:rsid w:val="009D7F0A"/>
    <w:rsid w:val="009E224C"/>
    <w:rsid w:val="009E656B"/>
    <w:rsid w:val="009F2AE0"/>
    <w:rsid w:val="009F51FD"/>
    <w:rsid w:val="009F7F32"/>
    <w:rsid w:val="00A017E6"/>
    <w:rsid w:val="00A02A14"/>
    <w:rsid w:val="00A0400E"/>
    <w:rsid w:val="00A0530B"/>
    <w:rsid w:val="00A07195"/>
    <w:rsid w:val="00A0753E"/>
    <w:rsid w:val="00A100FA"/>
    <w:rsid w:val="00A1059A"/>
    <w:rsid w:val="00A11398"/>
    <w:rsid w:val="00A122BB"/>
    <w:rsid w:val="00A155A2"/>
    <w:rsid w:val="00A22B45"/>
    <w:rsid w:val="00A27E02"/>
    <w:rsid w:val="00A31248"/>
    <w:rsid w:val="00A34466"/>
    <w:rsid w:val="00A3498B"/>
    <w:rsid w:val="00A44475"/>
    <w:rsid w:val="00A461E1"/>
    <w:rsid w:val="00A50159"/>
    <w:rsid w:val="00A5272B"/>
    <w:rsid w:val="00A52F83"/>
    <w:rsid w:val="00A5321A"/>
    <w:rsid w:val="00A54D73"/>
    <w:rsid w:val="00A56334"/>
    <w:rsid w:val="00A6008F"/>
    <w:rsid w:val="00A60953"/>
    <w:rsid w:val="00A62A66"/>
    <w:rsid w:val="00A6539B"/>
    <w:rsid w:val="00A65FAB"/>
    <w:rsid w:val="00A70212"/>
    <w:rsid w:val="00A726BF"/>
    <w:rsid w:val="00A7288A"/>
    <w:rsid w:val="00A7419F"/>
    <w:rsid w:val="00A74822"/>
    <w:rsid w:val="00A75371"/>
    <w:rsid w:val="00A7595C"/>
    <w:rsid w:val="00A761EA"/>
    <w:rsid w:val="00A77266"/>
    <w:rsid w:val="00A81A0A"/>
    <w:rsid w:val="00A86055"/>
    <w:rsid w:val="00A92710"/>
    <w:rsid w:val="00A96D18"/>
    <w:rsid w:val="00A97E50"/>
    <w:rsid w:val="00AA0CC2"/>
    <w:rsid w:val="00AA1945"/>
    <w:rsid w:val="00AA2BEE"/>
    <w:rsid w:val="00AA4127"/>
    <w:rsid w:val="00AA6411"/>
    <w:rsid w:val="00AB0483"/>
    <w:rsid w:val="00AB0691"/>
    <w:rsid w:val="00AB1FA1"/>
    <w:rsid w:val="00AB2624"/>
    <w:rsid w:val="00AB4098"/>
    <w:rsid w:val="00AB7BAA"/>
    <w:rsid w:val="00AB7D22"/>
    <w:rsid w:val="00AC0E0A"/>
    <w:rsid w:val="00AC1A7E"/>
    <w:rsid w:val="00AC25A6"/>
    <w:rsid w:val="00AC67B2"/>
    <w:rsid w:val="00AC7CD6"/>
    <w:rsid w:val="00AD117A"/>
    <w:rsid w:val="00AD16BB"/>
    <w:rsid w:val="00AE13F8"/>
    <w:rsid w:val="00AE1CF6"/>
    <w:rsid w:val="00AE231E"/>
    <w:rsid w:val="00AE4B65"/>
    <w:rsid w:val="00AE69EF"/>
    <w:rsid w:val="00AE74D3"/>
    <w:rsid w:val="00AF4B6E"/>
    <w:rsid w:val="00AF4D26"/>
    <w:rsid w:val="00AF5108"/>
    <w:rsid w:val="00AF522E"/>
    <w:rsid w:val="00B0004A"/>
    <w:rsid w:val="00B03760"/>
    <w:rsid w:val="00B03ECD"/>
    <w:rsid w:val="00B0648F"/>
    <w:rsid w:val="00B06FE1"/>
    <w:rsid w:val="00B07F72"/>
    <w:rsid w:val="00B11894"/>
    <w:rsid w:val="00B13B73"/>
    <w:rsid w:val="00B16F04"/>
    <w:rsid w:val="00B2103B"/>
    <w:rsid w:val="00B22C12"/>
    <w:rsid w:val="00B24312"/>
    <w:rsid w:val="00B255AE"/>
    <w:rsid w:val="00B27712"/>
    <w:rsid w:val="00B27934"/>
    <w:rsid w:val="00B34168"/>
    <w:rsid w:val="00B41B40"/>
    <w:rsid w:val="00B43C67"/>
    <w:rsid w:val="00B459F3"/>
    <w:rsid w:val="00B45BC0"/>
    <w:rsid w:val="00B52331"/>
    <w:rsid w:val="00B55B46"/>
    <w:rsid w:val="00B602CD"/>
    <w:rsid w:val="00B607EE"/>
    <w:rsid w:val="00B624CF"/>
    <w:rsid w:val="00B62DAA"/>
    <w:rsid w:val="00B66DD6"/>
    <w:rsid w:val="00B70FAF"/>
    <w:rsid w:val="00B72A45"/>
    <w:rsid w:val="00B73A91"/>
    <w:rsid w:val="00B7569C"/>
    <w:rsid w:val="00B764BC"/>
    <w:rsid w:val="00B76541"/>
    <w:rsid w:val="00B77679"/>
    <w:rsid w:val="00B800C4"/>
    <w:rsid w:val="00B80DEB"/>
    <w:rsid w:val="00B84366"/>
    <w:rsid w:val="00B8626F"/>
    <w:rsid w:val="00B86AC9"/>
    <w:rsid w:val="00B87AC9"/>
    <w:rsid w:val="00B92D39"/>
    <w:rsid w:val="00B956D2"/>
    <w:rsid w:val="00B95E8B"/>
    <w:rsid w:val="00B97035"/>
    <w:rsid w:val="00B97ECB"/>
    <w:rsid w:val="00BA4648"/>
    <w:rsid w:val="00BA4A95"/>
    <w:rsid w:val="00BA7718"/>
    <w:rsid w:val="00BB2CFC"/>
    <w:rsid w:val="00BB3180"/>
    <w:rsid w:val="00BB462D"/>
    <w:rsid w:val="00BB5E2E"/>
    <w:rsid w:val="00BB69CE"/>
    <w:rsid w:val="00BB6DB6"/>
    <w:rsid w:val="00BC0102"/>
    <w:rsid w:val="00BC23A0"/>
    <w:rsid w:val="00BC6759"/>
    <w:rsid w:val="00BC78EC"/>
    <w:rsid w:val="00BD06DD"/>
    <w:rsid w:val="00BD2C87"/>
    <w:rsid w:val="00BD32A2"/>
    <w:rsid w:val="00BD3F17"/>
    <w:rsid w:val="00BD6582"/>
    <w:rsid w:val="00BE06D5"/>
    <w:rsid w:val="00BE1322"/>
    <w:rsid w:val="00BE49C2"/>
    <w:rsid w:val="00BF0C69"/>
    <w:rsid w:val="00BF15F0"/>
    <w:rsid w:val="00BF350C"/>
    <w:rsid w:val="00BF5711"/>
    <w:rsid w:val="00BF5C62"/>
    <w:rsid w:val="00BF5DE1"/>
    <w:rsid w:val="00BF6BC3"/>
    <w:rsid w:val="00C0167E"/>
    <w:rsid w:val="00C04ECB"/>
    <w:rsid w:val="00C06CA5"/>
    <w:rsid w:val="00C103F8"/>
    <w:rsid w:val="00C10C94"/>
    <w:rsid w:val="00C115F0"/>
    <w:rsid w:val="00C11B86"/>
    <w:rsid w:val="00C16D87"/>
    <w:rsid w:val="00C176F8"/>
    <w:rsid w:val="00C17852"/>
    <w:rsid w:val="00C20095"/>
    <w:rsid w:val="00C21B9A"/>
    <w:rsid w:val="00C22B89"/>
    <w:rsid w:val="00C2504D"/>
    <w:rsid w:val="00C26AFB"/>
    <w:rsid w:val="00C3184F"/>
    <w:rsid w:val="00C3247C"/>
    <w:rsid w:val="00C37501"/>
    <w:rsid w:val="00C40137"/>
    <w:rsid w:val="00C41BEB"/>
    <w:rsid w:val="00C42177"/>
    <w:rsid w:val="00C43DC1"/>
    <w:rsid w:val="00C44BF9"/>
    <w:rsid w:val="00C504B6"/>
    <w:rsid w:val="00C52A85"/>
    <w:rsid w:val="00C65771"/>
    <w:rsid w:val="00C6784E"/>
    <w:rsid w:val="00C70837"/>
    <w:rsid w:val="00C73169"/>
    <w:rsid w:val="00C750FE"/>
    <w:rsid w:val="00C81119"/>
    <w:rsid w:val="00C83E61"/>
    <w:rsid w:val="00C83E88"/>
    <w:rsid w:val="00C90257"/>
    <w:rsid w:val="00C93100"/>
    <w:rsid w:val="00C9423B"/>
    <w:rsid w:val="00C94967"/>
    <w:rsid w:val="00CA0EAE"/>
    <w:rsid w:val="00CA409C"/>
    <w:rsid w:val="00CA46E6"/>
    <w:rsid w:val="00CA5979"/>
    <w:rsid w:val="00CA5AE5"/>
    <w:rsid w:val="00CA5C80"/>
    <w:rsid w:val="00CA6699"/>
    <w:rsid w:val="00CB13CD"/>
    <w:rsid w:val="00CC04FA"/>
    <w:rsid w:val="00CC0AB4"/>
    <w:rsid w:val="00CC35B3"/>
    <w:rsid w:val="00CC3681"/>
    <w:rsid w:val="00CC446F"/>
    <w:rsid w:val="00CC4D23"/>
    <w:rsid w:val="00CC73CD"/>
    <w:rsid w:val="00CD1C2A"/>
    <w:rsid w:val="00CD727B"/>
    <w:rsid w:val="00CE0459"/>
    <w:rsid w:val="00CE0C94"/>
    <w:rsid w:val="00CE0E46"/>
    <w:rsid w:val="00CE215C"/>
    <w:rsid w:val="00CE58FA"/>
    <w:rsid w:val="00CE735B"/>
    <w:rsid w:val="00CE73E9"/>
    <w:rsid w:val="00CF78C4"/>
    <w:rsid w:val="00D022DE"/>
    <w:rsid w:val="00D0327B"/>
    <w:rsid w:val="00D06D7D"/>
    <w:rsid w:val="00D1357E"/>
    <w:rsid w:val="00D141E1"/>
    <w:rsid w:val="00D17198"/>
    <w:rsid w:val="00D21355"/>
    <w:rsid w:val="00D21E3D"/>
    <w:rsid w:val="00D2247B"/>
    <w:rsid w:val="00D23C06"/>
    <w:rsid w:val="00D27729"/>
    <w:rsid w:val="00D33672"/>
    <w:rsid w:val="00D34F27"/>
    <w:rsid w:val="00D3544D"/>
    <w:rsid w:val="00D40228"/>
    <w:rsid w:val="00D4438B"/>
    <w:rsid w:val="00D46D57"/>
    <w:rsid w:val="00D50EDE"/>
    <w:rsid w:val="00D50FC4"/>
    <w:rsid w:val="00D56F09"/>
    <w:rsid w:val="00D57ECD"/>
    <w:rsid w:val="00D57FC3"/>
    <w:rsid w:val="00D60F78"/>
    <w:rsid w:val="00D61504"/>
    <w:rsid w:val="00D643B6"/>
    <w:rsid w:val="00D655BF"/>
    <w:rsid w:val="00D67E72"/>
    <w:rsid w:val="00D7073B"/>
    <w:rsid w:val="00D70E74"/>
    <w:rsid w:val="00D77E54"/>
    <w:rsid w:val="00D816C6"/>
    <w:rsid w:val="00D84B8F"/>
    <w:rsid w:val="00D872CA"/>
    <w:rsid w:val="00D87D32"/>
    <w:rsid w:val="00D9175B"/>
    <w:rsid w:val="00D92AD8"/>
    <w:rsid w:val="00D93150"/>
    <w:rsid w:val="00D94001"/>
    <w:rsid w:val="00D940F3"/>
    <w:rsid w:val="00D95BB6"/>
    <w:rsid w:val="00DA3409"/>
    <w:rsid w:val="00DA382B"/>
    <w:rsid w:val="00DA67B6"/>
    <w:rsid w:val="00DA7567"/>
    <w:rsid w:val="00DB2384"/>
    <w:rsid w:val="00DB297D"/>
    <w:rsid w:val="00DB5517"/>
    <w:rsid w:val="00DB5D26"/>
    <w:rsid w:val="00DB65F5"/>
    <w:rsid w:val="00DB72D6"/>
    <w:rsid w:val="00DB78DD"/>
    <w:rsid w:val="00DC6B89"/>
    <w:rsid w:val="00DC6E60"/>
    <w:rsid w:val="00DD11B7"/>
    <w:rsid w:val="00DD1685"/>
    <w:rsid w:val="00DD3188"/>
    <w:rsid w:val="00DE39D2"/>
    <w:rsid w:val="00DE3F93"/>
    <w:rsid w:val="00DE6B02"/>
    <w:rsid w:val="00DF5219"/>
    <w:rsid w:val="00DF6512"/>
    <w:rsid w:val="00DF66FB"/>
    <w:rsid w:val="00E0151B"/>
    <w:rsid w:val="00E113D6"/>
    <w:rsid w:val="00E122F5"/>
    <w:rsid w:val="00E12997"/>
    <w:rsid w:val="00E1514C"/>
    <w:rsid w:val="00E200C7"/>
    <w:rsid w:val="00E219BC"/>
    <w:rsid w:val="00E22A3D"/>
    <w:rsid w:val="00E23F31"/>
    <w:rsid w:val="00E269B0"/>
    <w:rsid w:val="00E30F5C"/>
    <w:rsid w:val="00E37161"/>
    <w:rsid w:val="00E3745C"/>
    <w:rsid w:val="00E40DE2"/>
    <w:rsid w:val="00E4120F"/>
    <w:rsid w:val="00E43F9E"/>
    <w:rsid w:val="00E44CB0"/>
    <w:rsid w:val="00E46B9A"/>
    <w:rsid w:val="00E471BE"/>
    <w:rsid w:val="00E50F25"/>
    <w:rsid w:val="00E51A04"/>
    <w:rsid w:val="00E55E1D"/>
    <w:rsid w:val="00E56F9E"/>
    <w:rsid w:val="00E57077"/>
    <w:rsid w:val="00E6432E"/>
    <w:rsid w:val="00E64F51"/>
    <w:rsid w:val="00E72CFB"/>
    <w:rsid w:val="00E72D20"/>
    <w:rsid w:val="00E748BF"/>
    <w:rsid w:val="00E81426"/>
    <w:rsid w:val="00E815D6"/>
    <w:rsid w:val="00E8320B"/>
    <w:rsid w:val="00E83241"/>
    <w:rsid w:val="00E839D3"/>
    <w:rsid w:val="00E85BB4"/>
    <w:rsid w:val="00E87B68"/>
    <w:rsid w:val="00E87EA1"/>
    <w:rsid w:val="00E9292C"/>
    <w:rsid w:val="00E97523"/>
    <w:rsid w:val="00EA00F5"/>
    <w:rsid w:val="00EA21FB"/>
    <w:rsid w:val="00EA26FC"/>
    <w:rsid w:val="00EA4FA6"/>
    <w:rsid w:val="00EA5EEF"/>
    <w:rsid w:val="00EB320C"/>
    <w:rsid w:val="00EB35F0"/>
    <w:rsid w:val="00EB66A5"/>
    <w:rsid w:val="00EC127F"/>
    <w:rsid w:val="00EC4392"/>
    <w:rsid w:val="00ED1C9E"/>
    <w:rsid w:val="00ED1F5D"/>
    <w:rsid w:val="00ED28C7"/>
    <w:rsid w:val="00ED4748"/>
    <w:rsid w:val="00ED489F"/>
    <w:rsid w:val="00EE05F5"/>
    <w:rsid w:val="00EE182C"/>
    <w:rsid w:val="00EE491C"/>
    <w:rsid w:val="00EE5D6B"/>
    <w:rsid w:val="00EE6245"/>
    <w:rsid w:val="00EE7E1A"/>
    <w:rsid w:val="00EF04A4"/>
    <w:rsid w:val="00EF2A27"/>
    <w:rsid w:val="00EF47D0"/>
    <w:rsid w:val="00EF5386"/>
    <w:rsid w:val="00EF5636"/>
    <w:rsid w:val="00EF5DC6"/>
    <w:rsid w:val="00F02A39"/>
    <w:rsid w:val="00F0432D"/>
    <w:rsid w:val="00F05576"/>
    <w:rsid w:val="00F15D50"/>
    <w:rsid w:val="00F174EE"/>
    <w:rsid w:val="00F22A8D"/>
    <w:rsid w:val="00F24A47"/>
    <w:rsid w:val="00F2518E"/>
    <w:rsid w:val="00F25A3C"/>
    <w:rsid w:val="00F33C4D"/>
    <w:rsid w:val="00F36673"/>
    <w:rsid w:val="00F36810"/>
    <w:rsid w:val="00F40BD2"/>
    <w:rsid w:val="00F45524"/>
    <w:rsid w:val="00F474B2"/>
    <w:rsid w:val="00F50181"/>
    <w:rsid w:val="00F51373"/>
    <w:rsid w:val="00F518F1"/>
    <w:rsid w:val="00F51915"/>
    <w:rsid w:val="00F53630"/>
    <w:rsid w:val="00F53F0B"/>
    <w:rsid w:val="00F57F69"/>
    <w:rsid w:val="00F62347"/>
    <w:rsid w:val="00F624F6"/>
    <w:rsid w:val="00F62DC2"/>
    <w:rsid w:val="00F66371"/>
    <w:rsid w:val="00F677D8"/>
    <w:rsid w:val="00F728BE"/>
    <w:rsid w:val="00F74388"/>
    <w:rsid w:val="00F75FDA"/>
    <w:rsid w:val="00F84B27"/>
    <w:rsid w:val="00F853FB"/>
    <w:rsid w:val="00FA1C14"/>
    <w:rsid w:val="00FA35E6"/>
    <w:rsid w:val="00FA50E6"/>
    <w:rsid w:val="00FA55F5"/>
    <w:rsid w:val="00FA65F6"/>
    <w:rsid w:val="00FA704A"/>
    <w:rsid w:val="00FA762F"/>
    <w:rsid w:val="00FB3F81"/>
    <w:rsid w:val="00FB4A63"/>
    <w:rsid w:val="00FC1B69"/>
    <w:rsid w:val="00FC4EBF"/>
    <w:rsid w:val="00FC4F98"/>
    <w:rsid w:val="00FC58E7"/>
    <w:rsid w:val="00FC5922"/>
    <w:rsid w:val="00FC78E5"/>
    <w:rsid w:val="00FD0959"/>
    <w:rsid w:val="00FD2D3C"/>
    <w:rsid w:val="00FD4CB5"/>
    <w:rsid w:val="00FD70F2"/>
    <w:rsid w:val="00FE1A76"/>
    <w:rsid w:val="00FE3DBB"/>
    <w:rsid w:val="00FE7BA6"/>
    <w:rsid w:val="00FF1782"/>
    <w:rsid w:val="00FF227B"/>
    <w:rsid w:val="00FF3512"/>
    <w:rsid w:val="00FF5645"/>
    <w:rsid w:val="00FF66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000AFE-D41F-497E-A684-60D27F80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58"/>
    <w:pPr>
      <w:spacing w:after="0" w:line="240" w:lineRule="auto"/>
    </w:pPr>
    <w:rPr>
      <w:rFonts w:ascii="Arial" w:eastAsia="Times New Roman" w:hAnsi="Arial" w:cs="Arial"/>
      <w:sz w:val="28"/>
      <w:szCs w:val="28"/>
      <w:lang w:val="es-CO" w:eastAsia="es-ES"/>
    </w:rPr>
  </w:style>
  <w:style w:type="paragraph" w:styleId="Ttulo4">
    <w:name w:val="heading 4"/>
    <w:basedOn w:val="Normal"/>
    <w:next w:val="Normal"/>
    <w:link w:val="Ttulo4Car1"/>
    <w:qFormat/>
    <w:rsid w:val="007A570B"/>
    <w:pPr>
      <w:keepNext/>
      <w:spacing w:before="240" w:after="60"/>
      <w:outlineLvl w:val="3"/>
    </w:pPr>
    <w:rPr>
      <w:rFonts w:ascii="Calibri" w:hAnsi="Calibri" w:cs="Calibri"/>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B1AE1"/>
    <w:pPr>
      <w:spacing w:after="0" w:line="240" w:lineRule="auto"/>
    </w:pPr>
    <w:rPr>
      <w:sz w:val="28"/>
      <w:szCs w:val="28"/>
      <w:lang w:val="es-CO"/>
    </w:rPr>
  </w:style>
  <w:style w:type="character" w:customStyle="1" w:styleId="SinespaciadoCar">
    <w:name w:val="Sin espaciado Car"/>
    <w:link w:val="Sinespaciado"/>
    <w:uiPriority w:val="1"/>
    <w:locked/>
    <w:rsid w:val="004B1AE1"/>
    <w:rPr>
      <w:sz w:val="28"/>
      <w:szCs w:val="28"/>
      <w:lang w:val="es-CO"/>
    </w:rPr>
  </w:style>
  <w:style w:type="paragraph" w:styleId="Textonotapie">
    <w:name w:val="footnote text"/>
    <w:aliases w:val="Car,Footnote Text Char Char Char Char Char,Footnote Text Char Char Char Char,Footnote reference,FA Fu,Ref. de nota al pie1,Texto nota pie Car Car Car,Texto nota pie Car Car Car Car Car Car Car Car Car Car Car,texto de nota al pie, Car,ft"/>
    <w:basedOn w:val="Normal"/>
    <w:link w:val="TextonotapieCar1"/>
    <w:uiPriority w:val="99"/>
    <w:qFormat/>
    <w:rsid w:val="00047C58"/>
    <w:rPr>
      <w:rFonts w:ascii="Times New Roman" w:hAnsi="Times New Roman" w:cs="Times New Roman"/>
      <w:sz w:val="20"/>
      <w:szCs w:val="20"/>
    </w:rPr>
  </w:style>
  <w:style w:type="character" w:customStyle="1" w:styleId="TextonotapieCar">
    <w:name w:val="Texto nota pie Car"/>
    <w:basedOn w:val="Fuentedeprrafopredeter"/>
    <w:uiPriority w:val="99"/>
    <w:semiHidden/>
    <w:rsid w:val="00047C58"/>
    <w:rPr>
      <w:rFonts w:ascii="Arial" w:eastAsia="Times New Roman" w:hAnsi="Arial" w:cs="Arial"/>
      <w:sz w:val="20"/>
      <w:szCs w:val="20"/>
      <w:lang w:val="es-CO" w:eastAsia="es-ES"/>
    </w:rPr>
  </w:style>
  <w:style w:type="character" w:customStyle="1" w:styleId="TextonotapieCar1">
    <w:name w:val="Texto nota pie Car1"/>
    <w:aliases w:val="Car Car,Footnote Text Char Char Char Char Char Car,Footnote Text Char Char Char Char Car,Footnote reference Car,FA Fu Car,Ref. de nota al pie1 Car,Texto nota pie Car Car Car Car,texto de nota al pie Car, Car Car,ft Car"/>
    <w:link w:val="Textonotapie"/>
    <w:rsid w:val="00047C58"/>
    <w:rPr>
      <w:rFonts w:ascii="Times New Roman" w:eastAsia="Times New Roman" w:hAnsi="Times New Roman" w:cs="Times New Roman"/>
      <w:sz w:val="20"/>
      <w:szCs w:val="20"/>
      <w:lang w:val="es-CO" w:eastAsia="es-ES"/>
    </w:rPr>
  </w:style>
  <w:style w:type="character" w:styleId="Refdenotaalpie">
    <w:name w:val="footnote reference"/>
    <w:aliases w:val="Texto de nota al pie,Footnotes refss,Appel note de bas de page,referencia nota al pie,BVI fnr,Footnote symbol,Footnote,Ref. de nota al pie2,Nota de pie,Ref,de nota al pie,Pie de pagina,Ref. ...,Ref1,FC,FZ,Ref. de nota al pie 2,f,4_G"/>
    <w:uiPriority w:val="99"/>
    <w:qFormat/>
    <w:rsid w:val="00047C58"/>
    <w:rPr>
      <w:vertAlign w:val="superscript"/>
    </w:rPr>
  </w:style>
  <w:style w:type="character" w:styleId="nfasis">
    <w:name w:val="Emphasis"/>
    <w:basedOn w:val="Fuentedeprrafopredeter"/>
    <w:qFormat/>
    <w:rsid w:val="00047C58"/>
    <w:rPr>
      <w:i/>
      <w:iCs/>
    </w:rPr>
  </w:style>
  <w:style w:type="paragraph" w:styleId="Prrafodelista">
    <w:name w:val="List Paragraph"/>
    <w:basedOn w:val="Normal"/>
    <w:uiPriority w:val="34"/>
    <w:qFormat/>
    <w:rsid w:val="005E30CE"/>
    <w:pPr>
      <w:ind w:left="720"/>
      <w:contextualSpacing/>
    </w:pPr>
  </w:style>
  <w:style w:type="paragraph" w:customStyle="1" w:styleId="Style1">
    <w:name w:val="Style1"/>
    <w:basedOn w:val="Normal"/>
    <w:uiPriority w:val="99"/>
    <w:rsid w:val="00EA5EEF"/>
    <w:pPr>
      <w:widowControl w:val="0"/>
      <w:autoSpaceDE w:val="0"/>
      <w:autoSpaceDN w:val="0"/>
      <w:adjustRightInd w:val="0"/>
      <w:spacing w:line="273" w:lineRule="exact"/>
    </w:pPr>
    <w:rPr>
      <w:sz w:val="24"/>
      <w:szCs w:val="24"/>
      <w:lang w:val="es-ES"/>
    </w:rPr>
  </w:style>
  <w:style w:type="paragraph" w:customStyle="1" w:styleId="Style2">
    <w:name w:val="Style2"/>
    <w:basedOn w:val="Normal"/>
    <w:uiPriority w:val="99"/>
    <w:rsid w:val="00EA5EEF"/>
    <w:pPr>
      <w:widowControl w:val="0"/>
      <w:autoSpaceDE w:val="0"/>
      <w:autoSpaceDN w:val="0"/>
      <w:adjustRightInd w:val="0"/>
    </w:pPr>
    <w:rPr>
      <w:sz w:val="24"/>
      <w:szCs w:val="24"/>
      <w:lang w:val="es-ES"/>
    </w:rPr>
  </w:style>
  <w:style w:type="paragraph" w:customStyle="1" w:styleId="Style3">
    <w:name w:val="Style3"/>
    <w:basedOn w:val="Normal"/>
    <w:uiPriority w:val="99"/>
    <w:rsid w:val="00EA5EEF"/>
    <w:pPr>
      <w:widowControl w:val="0"/>
      <w:autoSpaceDE w:val="0"/>
      <w:autoSpaceDN w:val="0"/>
      <w:adjustRightInd w:val="0"/>
      <w:spacing w:line="275" w:lineRule="exact"/>
      <w:jc w:val="both"/>
    </w:pPr>
    <w:rPr>
      <w:sz w:val="24"/>
      <w:szCs w:val="24"/>
      <w:lang w:val="es-ES"/>
    </w:rPr>
  </w:style>
  <w:style w:type="paragraph" w:customStyle="1" w:styleId="Style4">
    <w:name w:val="Style4"/>
    <w:basedOn w:val="Normal"/>
    <w:uiPriority w:val="99"/>
    <w:rsid w:val="00EA5EEF"/>
    <w:pPr>
      <w:widowControl w:val="0"/>
      <w:autoSpaceDE w:val="0"/>
      <w:autoSpaceDN w:val="0"/>
      <w:adjustRightInd w:val="0"/>
      <w:spacing w:line="216" w:lineRule="exact"/>
    </w:pPr>
    <w:rPr>
      <w:sz w:val="24"/>
      <w:szCs w:val="24"/>
      <w:lang w:val="es-ES"/>
    </w:rPr>
  </w:style>
  <w:style w:type="paragraph" w:customStyle="1" w:styleId="Style5">
    <w:name w:val="Style5"/>
    <w:basedOn w:val="Normal"/>
    <w:uiPriority w:val="99"/>
    <w:rsid w:val="00EA5EEF"/>
    <w:pPr>
      <w:widowControl w:val="0"/>
      <w:autoSpaceDE w:val="0"/>
      <w:autoSpaceDN w:val="0"/>
      <w:adjustRightInd w:val="0"/>
    </w:pPr>
    <w:rPr>
      <w:sz w:val="24"/>
      <w:szCs w:val="24"/>
      <w:lang w:val="es-ES"/>
    </w:rPr>
  </w:style>
  <w:style w:type="paragraph" w:customStyle="1" w:styleId="Style6">
    <w:name w:val="Style6"/>
    <w:basedOn w:val="Normal"/>
    <w:uiPriority w:val="99"/>
    <w:rsid w:val="00EA5EEF"/>
    <w:pPr>
      <w:widowControl w:val="0"/>
      <w:autoSpaceDE w:val="0"/>
      <w:autoSpaceDN w:val="0"/>
      <w:adjustRightInd w:val="0"/>
      <w:jc w:val="both"/>
    </w:pPr>
    <w:rPr>
      <w:sz w:val="24"/>
      <w:szCs w:val="24"/>
      <w:lang w:val="es-ES"/>
    </w:rPr>
  </w:style>
  <w:style w:type="character" w:customStyle="1" w:styleId="FontStyle11">
    <w:name w:val="Font Style11"/>
    <w:uiPriority w:val="99"/>
    <w:rsid w:val="00EA5EEF"/>
    <w:rPr>
      <w:rFonts w:ascii="Arial" w:hAnsi="Arial" w:cs="Arial"/>
      <w:color w:val="000000"/>
      <w:sz w:val="24"/>
      <w:szCs w:val="24"/>
    </w:rPr>
  </w:style>
  <w:style w:type="character" w:customStyle="1" w:styleId="FontStyle12">
    <w:name w:val="Font Style12"/>
    <w:uiPriority w:val="99"/>
    <w:rsid w:val="00EA5EEF"/>
    <w:rPr>
      <w:rFonts w:ascii="Times New Roman" w:hAnsi="Times New Roman" w:cs="Times New Roman"/>
      <w:color w:val="000000"/>
      <w:sz w:val="18"/>
      <w:szCs w:val="18"/>
    </w:rPr>
  </w:style>
  <w:style w:type="character" w:customStyle="1" w:styleId="FontStyle13">
    <w:name w:val="Font Style13"/>
    <w:uiPriority w:val="99"/>
    <w:rsid w:val="00EA5EEF"/>
    <w:rPr>
      <w:rFonts w:ascii="Arial" w:hAnsi="Arial" w:cs="Arial"/>
      <w:b/>
      <w:bCs/>
      <w:i/>
      <w:iCs/>
      <w:color w:val="000000"/>
      <w:sz w:val="14"/>
      <w:szCs w:val="14"/>
    </w:rPr>
  </w:style>
  <w:style w:type="character" w:customStyle="1" w:styleId="FontStyle14">
    <w:name w:val="Font Style14"/>
    <w:uiPriority w:val="99"/>
    <w:rsid w:val="00EA5EEF"/>
    <w:rPr>
      <w:rFonts w:ascii="Arial" w:hAnsi="Arial" w:cs="Arial"/>
      <w:b/>
      <w:bCs/>
      <w:color w:val="000000"/>
      <w:sz w:val="18"/>
      <w:szCs w:val="18"/>
    </w:rPr>
  </w:style>
  <w:style w:type="character" w:customStyle="1" w:styleId="FontStyle15">
    <w:name w:val="Font Style15"/>
    <w:uiPriority w:val="99"/>
    <w:rsid w:val="00EA5EEF"/>
    <w:rPr>
      <w:rFonts w:ascii="Arial" w:hAnsi="Arial" w:cs="Arial"/>
      <w:b/>
      <w:bCs/>
      <w:color w:val="000000"/>
      <w:sz w:val="24"/>
      <w:szCs w:val="24"/>
    </w:rPr>
  </w:style>
  <w:style w:type="paragraph" w:styleId="Encabezado">
    <w:name w:val="header"/>
    <w:basedOn w:val="Normal"/>
    <w:link w:val="EncabezadoCar"/>
    <w:uiPriority w:val="99"/>
    <w:unhideWhenUsed/>
    <w:rsid w:val="00D2247B"/>
    <w:pPr>
      <w:tabs>
        <w:tab w:val="center" w:pos="4252"/>
        <w:tab w:val="right" w:pos="8504"/>
      </w:tabs>
    </w:pPr>
  </w:style>
  <w:style w:type="character" w:customStyle="1" w:styleId="EncabezadoCar">
    <w:name w:val="Encabezado Car"/>
    <w:basedOn w:val="Fuentedeprrafopredeter"/>
    <w:link w:val="Encabezado"/>
    <w:uiPriority w:val="99"/>
    <w:rsid w:val="00D2247B"/>
    <w:rPr>
      <w:rFonts w:ascii="Arial" w:eastAsia="Times New Roman" w:hAnsi="Arial" w:cs="Arial"/>
      <w:sz w:val="28"/>
      <w:szCs w:val="28"/>
      <w:lang w:val="es-CO" w:eastAsia="es-ES"/>
    </w:rPr>
  </w:style>
  <w:style w:type="paragraph" w:styleId="Piedepgina">
    <w:name w:val="footer"/>
    <w:basedOn w:val="Normal"/>
    <w:link w:val="PiedepginaCar"/>
    <w:uiPriority w:val="99"/>
    <w:unhideWhenUsed/>
    <w:rsid w:val="00D2247B"/>
    <w:pPr>
      <w:tabs>
        <w:tab w:val="center" w:pos="4252"/>
        <w:tab w:val="right" w:pos="8504"/>
      </w:tabs>
    </w:pPr>
  </w:style>
  <w:style w:type="character" w:customStyle="1" w:styleId="PiedepginaCar">
    <w:name w:val="Pie de página Car"/>
    <w:basedOn w:val="Fuentedeprrafopredeter"/>
    <w:link w:val="Piedepgina"/>
    <w:uiPriority w:val="99"/>
    <w:rsid w:val="00D2247B"/>
    <w:rPr>
      <w:rFonts w:ascii="Arial" w:eastAsia="Times New Roman" w:hAnsi="Arial" w:cs="Arial"/>
      <w:sz w:val="28"/>
      <w:szCs w:val="28"/>
      <w:lang w:val="es-CO" w:eastAsia="es-ES"/>
    </w:rPr>
  </w:style>
  <w:style w:type="paragraph" w:styleId="Textodeglobo">
    <w:name w:val="Balloon Text"/>
    <w:basedOn w:val="Normal"/>
    <w:link w:val="TextodegloboCar"/>
    <w:uiPriority w:val="99"/>
    <w:semiHidden/>
    <w:unhideWhenUsed/>
    <w:rsid w:val="003A79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918"/>
    <w:rPr>
      <w:rFonts w:ascii="Segoe UI" w:eastAsia="Times New Roman" w:hAnsi="Segoe UI" w:cs="Segoe UI"/>
      <w:sz w:val="18"/>
      <w:szCs w:val="18"/>
      <w:lang w:val="es-CO" w:eastAsia="es-ES"/>
    </w:rPr>
  </w:style>
  <w:style w:type="paragraph" w:styleId="Textoindependiente">
    <w:name w:val="Body Text"/>
    <w:basedOn w:val="Normal"/>
    <w:link w:val="TextoindependienteCar"/>
    <w:uiPriority w:val="99"/>
    <w:semiHidden/>
    <w:unhideWhenUsed/>
    <w:rsid w:val="00E269B0"/>
    <w:pPr>
      <w:spacing w:after="120"/>
    </w:pPr>
  </w:style>
  <w:style w:type="character" w:customStyle="1" w:styleId="TextoindependienteCar">
    <w:name w:val="Texto independiente Car"/>
    <w:basedOn w:val="Fuentedeprrafopredeter"/>
    <w:link w:val="Textoindependiente"/>
    <w:uiPriority w:val="99"/>
    <w:semiHidden/>
    <w:rsid w:val="00E269B0"/>
    <w:rPr>
      <w:rFonts w:ascii="Arial" w:eastAsia="Times New Roman" w:hAnsi="Arial" w:cs="Arial"/>
      <w:sz w:val="28"/>
      <w:szCs w:val="28"/>
      <w:lang w:val="es-CO" w:eastAsia="es-ES"/>
    </w:rPr>
  </w:style>
  <w:style w:type="paragraph" w:styleId="Textoindependiente2">
    <w:name w:val="Body Text 2"/>
    <w:basedOn w:val="Normal"/>
    <w:link w:val="Textoindependiente2Car"/>
    <w:uiPriority w:val="99"/>
    <w:semiHidden/>
    <w:unhideWhenUsed/>
    <w:rsid w:val="007A570B"/>
    <w:pPr>
      <w:spacing w:after="120" w:line="480" w:lineRule="auto"/>
    </w:pPr>
  </w:style>
  <w:style w:type="character" w:customStyle="1" w:styleId="Textoindependiente2Car">
    <w:name w:val="Texto independiente 2 Car"/>
    <w:basedOn w:val="Fuentedeprrafopredeter"/>
    <w:link w:val="Textoindependiente2"/>
    <w:uiPriority w:val="99"/>
    <w:semiHidden/>
    <w:rsid w:val="007A570B"/>
    <w:rPr>
      <w:rFonts w:ascii="Arial" w:eastAsia="Times New Roman" w:hAnsi="Arial" w:cs="Arial"/>
      <w:sz w:val="28"/>
      <w:szCs w:val="28"/>
      <w:lang w:val="es-CO" w:eastAsia="es-ES"/>
    </w:rPr>
  </w:style>
  <w:style w:type="character" w:customStyle="1" w:styleId="Ttulo4Car">
    <w:name w:val="Título 4 Car"/>
    <w:basedOn w:val="Fuentedeprrafopredeter"/>
    <w:uiPriority w:val="9"/>
    <w:semiHidden/>
    <w:rsid w:val="007A570B"/>
    <w:rPr>
      <w:rFonts w:asciiTheme="majorHAnsi" w:eastAsiaTheme="majorEastAsia" w:hAnsiTheme="majorHAnsi" w:cstheme="majorBidi"/>
      <w:i/>
      <w:iCs/>
      <w:color w:val="2E74B5" w:themeColor="accent1" w:themeShade="BF"/>
      <w:sz w:val="28"/>
      <w:szCs w:val="28"/>
      <w:lang w:val="es-CO" w:eastAsia="es-ES"/>
    </w:rPr>
  </w:style>
  <w:style w:type="character" w:customStyle="1" w:styleId="Ttulo4Car1">
    <w:name w:val="Título 4 Car1"/>
    <w:link w:val="Ttulo4"/>
    <w:locked/>
    <w:rsid w:val="007A570B"/>
    <w:rPr>
      <w:rFonts w:ascii="Calibri" w:eastAsia="Times New Roman" w:hAnsi="Calibri" w:cs="Calibri"/>
      <w:b/>
      <w:bCs/>
      <w:sz w:val="28"/>
      <w:szCs w:val="28"/>
      <w:lang w:eastAsia="es-ES"/>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2,Footnote Text Char Char Char Car Car1,Footnote Text Car"/>
    <w:locked/>
    <w:rsid w:val="007A570B"/>
    <w:rPr>
      <w:rFonts w:ascii="Calibri" w:hAnsi="Calibri" w:cs="Calibri"/>
      <w:lang w:val="es-CO" w:eastAsia="en-US" w:bidi="ar-SA"/>
    </w:rPr>
  </w:style>
  <w:style w:type="paragraph" w:customStyle="1" w:styleId="Sinespaciado1">
    <w:name w:val="Sin espaciado1"/>
    <w:basedOn w:val="Normal"/>
    <w:rsid w:val="007A570B"/>
    <w:pPr>
      <w:framePr w:hSpace="180" w:wrap="around" w:vAnchor="text" w:hAnchor="margin" w:xAlign="center" w:y="375"/>
      <w:spacing w:after="200" w:line="240" w:lineRule="atLeast"/>
      <w:ind w:right="-96"/>
    </w:pPr>
    <w:rPr>
      <w:rFonts w:ascii="Comic Sans MS" w:hAnsi="Comic Sans MS" w:cs="Comic Sans M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0306">
      <w:bodyDiv w:val="1"/>
      <w:marLeft w:val="0"/>
      <w:marRight w:val="0"/>
      <w:marTop w:val="0"/>
      <w:marBottom w:val="0"/>
      <w:divBdr>
        <w:top w:val="none" w:sz="0" w:space="0" w:color="auto"/>
        <w:left w:val="none" w:sz="0" w:space="0" w:color="auto"/>
        <w:bottom w:val="none" w:sz="0" w:space="0" w:color="auto"/>
        <w:right w:val="none" w:sz="0" w:space="0" w:color="auto"/>
      </w:divBdr>
    </w:div>
    <w:div w:id="834146751">
      <w:bodyDiv w:val="1"/>
      <w:marLeft w:val="0"/>
      <w:marRight w:val="0"/>
      <w:marTop w:val="0"/>
      <w:marBottom w:val="0"/>
      <w:divBdr>
        <w:top w:val="none" w:sz="0" w:space="0" w:color="auto"/>
        <w:left w:val="none" w:sz="0" w:space="0" w:color="auto"/>
        <w:bottom w:val="none" w:sz="0" w:space="0" w:color="auto"/>
        <w:right w:val="none" w:sz="0" w:space="0" w:color="auto"/>
      </w:divBdr>
    </w:div>
    <w:div w:id="17817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BD380-B9AB-4345-9655-7A18EAC83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12</Pages>
  <Words>4815</Words>
  <Characters>26488</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31241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Henry Lora Rodriguez</cp:lastModifiedBy>
  <cp:revision>33</cp:revision>
  <cp:lastPrinted>2019-02-19T16:43:00Z</cp:lastPrinted>
  <dcterms:created xsi:type="dcterms:W3CDTF">2019-02-14T14:26:00Z</dcterms:created>
  <dcterms:modified xsi:type="dcterms:W3CDTF">2019-03-14T21:26:00Z</dcterms:modified>
</cp:coreProperties>
</file>