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E6652" w:rsidRPr="009E6652" w:rsidRDefault="009E6652" w:rsidP="009E6652">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hAnsi="Arial" w:cs="Arial"/>
          <w:color w:val="FF0000"/>
          <w:spacing w:val="-8"/>
          <w:sz w:val="18"/>
          <w:szCs w:val="18"/>
          <w:lang w:val="es-419" w:eastAsia="fr-FR"/>
        </w:rPr>
      </w:pPr>
      <w:r w:rsidRPr="009E6652">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9E6652" w:rsidRPr="009E6652" w:rsidRDefault="009E6652" w:rsidP="009E6652">
      <w:pPr>
        <w:spacing w:after="0" w:line="240" w:lineRule="auto"/>
        <w:jc w:val="both"/>
        <w:rPr>
          <w:rFonts w:ascii="Arial" w:hAnsi="Arial" w:cs="Arial"/>
          <w:sz w:val="20"/>
          <w:szCs w:val="20"/>
          <w:lang w:val="es-419" w:eastAsia="es-ES"/>
        </w:rPr>
      </w:pPr>
    </w:p>
    <w:p w:rsidR="009E6652" w:rsidRPr="009E6652" w:rsidRDefault="009E6652" w:rsidP="009E6652">
      <w:pPr>
        <w:spacing w:after="0" w:line="240" w:lineRule="auto"/>
        <w:jc w:val="both"/>
        <w:rPr>
          <w:rFonts w:ascii="Arial" w:hAnsi="Arial" w:cs="Arial"/>
          <w:b/>
          <w:bCs/>
          <w:iCs/>
          <w:sz w:val="20"/>
          <w:szCs w:val="20"/>
          <w:lang w:val="es-419" w:eastAsia="fr-FR"/>
        </w:rPr>
      </w:pPr>
      <w:r w:rsidRPr="009E6652">
        <w:rPr>
          <w:rFonts w:ascii="Arial" w:hAnsi="Arial" w:cs="Arial"/>
          <w:b/>
          <w:bCs/>
          <w:iCs/>
          <w:sz w:val="20"/>
          <w:szCs w:val="20"/>
          <w:lang w:val="es-419" w:eastAsia="fr-FR"/>
        </w:rPr>
        <w:t>TEMAS:</w:t>
      </w:r>
      <w:r w:rsidRPr="009E6652">
        <w:rPr>
          <w:rFonts w:ascii="Arial" w:hAnsi="Arial" w:cs="Arial"/>
          <w:b/>
          <w:bCs/>
          <w:iCs/>
          <w:sz w:val="20"/>
          <w:szCs w:val="20"/>
          <w:lang w:val="es-419" w:eastAsia="fr-FR"/>
        </w:rPr>
        <w:tab/>
      </w:r>
      <w:r w:rsidR="009B0A1B">
        <w:rPr>
          <w:rFonts w:ascii="Arial" w:hAnsi="Arial" w:cs="Arial"/>
          <w:b/>
          <w:bCs/>
          <w:iCs/>
          <w:sz w:val="20"/>
          <w:szCs w:val="20"/>
          <w:lang w:eastAsia="fr-FR"/>
        </w:rPr>
        <w:t>PRECLUSIÓN DE LA INVESTIGACIÓN / POR PRESCRIPCIÓN DE LA ACCI</w:t>
      </w:r>
      <w:r w:rsidR="009633FC">
        <w:rPr>
          <w:rFonts w:ascii="Arial" w:hAnsi="Arial" w:cs="Arial"/>
          <w:b/>
          <w:bCs/>
          <w:iCs/>
          <w:sz w:val="20"/>
          <w:szCs w:val="20"/>
          <w:lang w:eastAsia="fr-FR"/>
        </w:rPr>
        <w:t>Ó</w:t>
      </w:r>
      <w:r w:rsidR="009B0A1B">
        <w:rPr>
          <w:rFonts w:ascii="Arial" w:hAnsi="Arial" w:cs="Arial"/>
          <w:b/>
          <w:bCs/>
          <w:iCs/>
          <w:sz w:val="20"/>
          <w:szCs w:val="20"/>
          <w:lang w:eastAsia="fr-FR"/>
        </w:rPr>
        <w:t xml:space="preserve">N PENAL / </w:t>
      </w:r>
      <w:r w:rsidR="009633FC">
        <w:rPr>
          <w:rFonts w:ascii="Arial" w:hAnsi="Arial" w:cs="Arial"/>
          <w:b/>
          <w:bCs/>
          <w:iCs/>
          <w:sz w:val="20"/>
          <w:szCs w:val="20"/>
          <w:lang w:eastAsia="fr-FR"/>
        </w:rPr>
        <w:t>SERVIDORES PÚBLICOS / EL TÉRMINO PRESCRIPTIVO SE AUMENTA EN UNA TERCERA PARTE / CASO: MÉDICOS DE UNA EMPRESA SOCIAL DEL ESTADO</w:t>
      </w:r>
      <w:r w:rsidR="00DD579C">
        <w:rPr>
          <w:rFonts w:ascii="Arial" w:hAnsi="Arial" w:cs="Arial"/>
          <w:b/>
          <w:bCs/>
          <w:iCs/>
          <w:sz w:val="20"/>
          <w:szCs w:val="20"/>
          <w:lang w:eastAsia="fr-FR"/>
        </w:rPr>
        <w:t xml:space="preserve"> VINCULADOS MEDIANTE CONTRATOS DE PRESTACIÓN DE SERVICIOS.</w:t>
      </w:r>
    </w:p>
    <w:p w:rsidR="009E6652" w:rsidRPr="009E6652" w:rsidRDefault="009E6652" w:rsidP="009E6652">
      <w:pPr>
        <w:spacing w:after="0" w:line="240" w:lineRule="auto"/>
        <w:jc w:val="both"/>
        <w:rPr>
          <w:rFonts w:ascii="Arial" w:hAnsi="Arial" w:cs="Arial"/>
          <w:sz w:val="20"/>
          <w:szCs w:val="20"/>
          <w:lang w:val="es-419" w:eastAsia="es-ES"/>
        </w:rPr>
      </w:pPr>
    </w:p>
    <w:p w:rsidR="009B0A1B" w:rsidRPr="009B0A1B" w:rsidRDefault="009B0A1B" w:rsidP="009B0A1B">
      <w:pPr>
        <w:spacing w:after="0" w:line="240" w:lineRule="auto"/>
        <w:jc w:val="both"/>
        <w:rPr>
          <w:rFonts w:ascii="Arial" w:hAnsi="Arial" w:cs="Arial"/>
          <w:sz w:val="20"/>
          <w:szCs w:val="20"/>
          <w:lang w:val="es-419" w:eastAsia="es-ES"/>
        </w:rPr>
      </w:pPr>
      <w:r w:rsidRPr="009B0A1B">
        <w:rPr>
          <w:rFonts w:ascii="Arial" w:hAnsi="Arial" w:cs="Arial"/>
          <w:sz w:val="20"/>
          <w:szCs w:val="20"/>
          <w:lang w:val="es-419" w:eastAsia="es-ES"/>
        </w:rPr>
        <w:t>En el caso en estudio, el delegado de la FGN solicitó la preclusión ante la “imposibilidad de iniciar o continuar el ejercicio de la acción penal” conforme al numeral 1 del artículo 332 del C.P.P., debido a que consideraba que había operado el fenómeno de la prescripción según el artículo 83 C.P. que indica que “la acción penal prescribirá en un tiempo igual al máximo de la pena fijada en la Ley”. Así, el juez de primera instancia decretó la preclusión por considerar que se trataba de la investigación del delito de homicidio culposo que según el artículo 109 C.P. contempla un máximo de pena de 108 meses (9 años) y ya que los hechos ocurrieron el 13 de marzo del 2009, para la fecha de la solicitud había transcurrido dicho término.</w:t>
      </w:r>
    </w:p>
    <w:p w:rsidR="009B0A1B" w:rsidRPr="009B0A1B" w:rsidRDefault="009B0A1B" w:rsidP="009B0A1B">
      <w:pPr>
        <w:spacing w:after="0" w:line="240" w:lineRule="auto"/>
        <w:jc w:val="both"/>
        <w:rPr>
          <w:rFonts w:ascii="Arial" w:hAnsi="Arial" w:cs="Arial"/>
          <w:sz w:val="20"/>
          <w:szCs w:val="20"/>
          <w:lang w:val="es-419" w:eastAsia="es-ES"/>
        </w:rPr>
      </w:pPr>
    </w:p>
    <w:p w:rsidR="009E6652" w:rsidRDefault="009B0A1B" w:rsidP="009B0A1B">
      <w:pPr>
        <w:spacing w:after="0" w:line="240" w:lineRule="auto"/>
        <w:jc w:val="both"/>
        <w:rPr>
          <w:rFonts w:ascii="Arial" w:hAnsi="Arial" w:cs="Arial"/>
          <w:sz w:val="20"/>
          <w:szCs w:val="20"/>
          <w:lang w:eastAsia="es-ES"/>
        </w:rPr>
      </w:pPr>
      <w:bookmarkStart w:id="0" w:name="_GoBack"/>
      <w:bookmarkEnd w:id="0"/>
      <w:r w:rsidRPr="009B0A1B">
        <w:rPr>
          <w:rFonts w:ascii="Arial" w:hAnsi="Arial" w:cs="Arial"/>
          <w:sz w:val="20"/>
          <w:szCs w:val="20"/>
          <w:lang w:val="es-419" w:eastAsia="es-ES"/>
        </w:rPr>
        <w:t>No obstante lo anterior, el vocero del Ministerio Público consideró en su recurso que dicha prescripción no había operado,  puesto que los investigados ostentaban  el carácter de servidores públicos y según el texto inicial (sin la reforma de la Ley 1474 de 2011) del artículo 83 C.P. “al servidor público que en ejercicio de sus funciones, de su cargo o con ocasión de ellos realice una conducta punible o participe en ella, el término de prescripción se aumentará en una tercera parte”.</w:t>
      </w:r>
      <w:r>
        <w:rPr>
          <w:rFonts w:ascii="Arial" w:hAnsi="Arial" w:cs="Arial"/>
          <w:sz w:val="20"/>
          <w:szCs w:val="20"/>
          <w:lang w:eastAsia="es-ES"/>
        </w:rPr>
        <w:t xml:space="preserve"> (…)</w:t>
      </w:r>
    </w:p>
    <w:p w:rsidR="009B0A1B" w:rsidRDefault="009B0A1B" w:rsidP="009B0A1B">
      <w:pPr>
        <w:spacing w:after="0" w:line="240" w:lineRule="auto"/>
        <w:jc w:val="both"/>
        <w:rPr>
          <w:rFonts w:ascii="Arial" w:hAnsi="Arial" w:cs="Arial"/>
          <w:sz w:val="20"/>
          <w:szCs w:val="20"/>
          <w:lang w:eastAsia="es-ES"/>
        </w:rPr>
      </w:pPr>
    </w:p>
    <w:p w:rsidR="009B0A1B" w:rsidRDefault="009633FC" w:rsidP="009B0A1B">
      <w:pPr>
        <w:spacing w:after="0" w:line="240" w:lineRule="auto"/>
        <w:jc w:val="both"/>
        <w:rPr>
          <w:rFonts w:ascii="Arial" w:hAnsi="Arial" w:cs="Arial"/>
          <w:sz w:val="20"/>
          <w:szCs w:val="20"/>
          <w:lang w:eastAsia="es-ES"/>
        </w:rPr>
      </w:pPr>
      <w:r w:rsidRPr="009633FC">
        <w:rPr>
          <w:rFonts w:ascii="Arial" w:hAnsi="Arial" w:cs="Arial"/>
          <w:sz w:val="20"/>
          <w:szCs w:val="20"/>
          <w:lang w:eastAsia="es-ES"/>
        </w:rPr>
        <w:t>El artículo del 20 C.P. establece que: “Para todos los efectos de la Ley penal, son servidores públicos los miembros de las corporaciones públicas, los empleados y trabajadores del Estado y de sus entidades descentralizadas territorialmente y por servicios</w:t>
      </w:r>
      <w:r>
        <w:rPr>
          <w:rFonts w:ascii="Arial" w:hAnsi="Arial" w:cs="Arial"/>
          <w:sz w:val="20"/>
          <w:szCs w:val="20"/>
          <w:lang w:eastAsia="es-ES"/>
        </w:rPr>
        <w:t>…</w:t>
      </w:r>
    </w:p>
    <w:p w:rsidR="009633FC" w:rsidRDefault="009633FC" w:rsidP="009B0A1B">
      <w:pPr>
        <w:spacing w:after="0" w:line="240" w:lineRule="auto"/>
        <w:jc w:val="both"/>
        <w:rPr>
          <w:rFonts w:ascii="Arial" w:hAnsi="Arial" w:cs="Arial"/>
          <w:sz w:val="20"/>
          <w:szCs w:val="20"/>
          <w:lang w:eastAsia="es-ES"/>
        </w:rPr>
      </w:pPr>
    </w:p>
    <w:p w:rsidR="009633FC" w:rsidRDefault="00DD579C" w:rsidP="009B0A1B">
      <w:pPr>
        <w:spacing w:after="0" w:line="240" w:lineRule="auto"/>
        <w:jc w:val="both"/>
        <w:rPr>
          <w:rFonts w:ascii="Arial" w:hAnsi="Arial" w:cs="Arial"/>
          <w:sz w:val="20"/>
          <w:szCs w:val="20"/>
          <w:lang w:eastAsia="es-ES"/>
        </w:rPr>
      </w:pPr>
      <w:r>
        <w:rPr>
          <w:rFonts w:ascii="Arial" w:hAnsi="Arial" w:cs="Arial"/>
          <w:sz w:val="20"/>
          <w:szCs w:val="20"/>
          <w:lang w:eastAsia="es-ES"/>
        </w:rPr>
        <w:t xml:space="preserve">… </w:t>
      </w:r>
      <w:r w:rsidRPr="00DD579C">
        <w:rPr>
          <w:rFonts w:ascii="Arial" w:hAnsi="Arial" w:cs="Arial"/>
          <w:sz w:val="20"/>
          <w:szCs w:val="20"/>
          <w:lang w:eastAsia="es-ES"/>
        </w:rPr>
        <w:t>la Ley 80 de 1993 en su artículo 56 establece que “para efectos penales, el contratista, el interventor, el consultor y el asesor se consideran particulares que cumplen funciones públicas en todo lo concerniente a la celebración, ejecución y liquidación de los contratos que celebren con las entidades estatales y, por lo tanto, estarán sujetos a la responsabilidad que en esa materia señala la ley para los servidores públicos”.</w:t>
      </w:r>
      <w:r>
        <w:rPr>
          <w:rFonts w:ascii="Arial" w:hAnsi="Arial" w:cs="Arial"/>
          <w:sz w:val="20"/>
          <w:szCs w:val="20"/>
          <w:lang w:eastAsia="es-ES"/>
        </w:rPr>
        <w:t xml:space="preserve"> (…)</w:t>
      </w:r>
    </w:p>
    <w:p w:rsidR="00DD579C" w:rsidRDefault="00DD579C" w:rsidP="009B0A1B">
      <w:pPr>
        <w:spacing w:after="0" w:line="240" w:lineRule="auto"/>
        <w:jc w:val="both"/>
        <w:rPr>
          <w:rFonts w:ascii="Arial" w:hAnsi="Arial" w:cs="Arial"/>
          <w:sz w:val="20"/>
          <w:szCs w:val="20"/>
          <w:lang w:eastAsia="es-ES"/>
        </w:rPr>
      </w:pPr>
    </w:p>
    <w:p w:rsidR="00DD579C" w:rsidRPr="009B0A1B" w:rsidRDefault="00DD579C" w:rsidP="009B0A1B">
      <w:pPr>
        <w:spacing w:after="0" w:line="240" w:lineRule="auto"/>
        <w:jc w:val="both"/>
        <w:rPr>
          <w:rFonts w:ascii="Arial" w:hAnsi="Arial" w:cs="Arial"/>
          <w:sz w:val="20"/>
          <w:szCs w:val="20"/>
          <w:lang w:eastAsia="es-ES"/>
        </w:rPr>
      </w:pPr>
      <w:r>
        <w:rPr>
          <w:rFonts w:ascii="Arial" w:hAnsi="Arial" w:cs="Arial"/>
          <w:sz w:val="20"/>
          <w:szCs w:val="20"/>
          <w:lang w:eastAsia="es-ES"/>
        </w:rPr>
        <w:t xml:space="preserve">… </w:t>
      </w:r>
      <w:r w:rsidRPr="00DD579C">
        <w:rPr>
          <w:rFonts w:ascii="Arial" w:hAnsi="Arial" w:cs="Arial"/>
          <w:sz w:val="20"/>
          <w:szCs w:val="20"/>
          <w:lang w:eastAsia="es-ES"/>
        </w:rPr>
        <w:t>el término de prescripción de la acción penal se incrementa en una tercera parte, es decir de 108 meses (9 años) a 144 meses (12 años); en atención a lo dispuesto en el artículo 83 original  de la Ley 906 de 2004 (sin tener en cuenta la modificación de la Ley 1474 de 2011 que extendió ese término de prescripción a la mitad, por cuanto dicha norma fue expedida el 12 de julio de 2011).</w:t>
      </w:r>
    </w:p>
    <w:p w:rsidR="009E6652" w:rsidRPr="009E6652" w:rsidRDefault="009E6652" w:rsidP="009E6652">
      <w:pPr>
        <w:spacing w:after="0" w:line="240" w:lineRule="auto"/>
        <w:jc w:val="both"/>
        <w:rPr>
          <w:rFonts w:ascii="Arial" w:hAnsi="Arial" w:cs="Arial"/>
          <w:sz w:val="20"/>
          <w:szCs w:val="20"/>
          <w:lang w:val="es-419" w:eastAsia="es-ES"/>
        </w:rPr>
      </w:pPr>
    </w:p>
    <w:p w:rsidR="009E6652" w:rsidRPr="009E6652" w:rsidRDefault="009E6652" w:rsidP="009E6652">
      <w:pPr>
        <w:spacing w:after="0" w:line="240" w:lineRule="auto"/>
        <w:jc w:val="both"/>
        <w:rPr>
          <w:rFonts w:ascii="Arial" w:hAnsi="Arial" w:cs="Arial"/>
          <w:sz w:val="20"/>
          <w:szCs w:val="20"/>
          <w:lang w:val="es-419" w:eastAsia="es-ES"/>
        </w:rPr>
      </w:pPr>
    </w:p>
    <w:p w:rsidR="009E6652" w:rsidRPr="009E6652" w:rsidRDefault="009E6652" w:rsidP="009E6652">
      <w:pPr>
        <w:spacing w:after="0" w:line="240" w:lineRule="auto"/>
        <w:jc w:val="both"/>
        <w:rPr>
          <w:rFonts w:ascii="Arial" w:hAnsi="Arial" w:cs="Arial"/>
          <w:sz w:val="20"/>
          <w:szCs w:val="20"/>
          <w:lang w:val="es-ES" w:eastAsia="es-ES"/>
        </w:rPr>
      </w:pPr>
    </w:p>
    <w:p w:rsidR="000C426E" w:rsidRPr="009E6652" w:rsidRDefault="000C426E" w:rsidP="009E6652">
      <w:pPr>
        <w:pStyle w:val="Sinespaciado"/>
        <w:spacing w:line="288" w:lineRule="auto"/>
        <w:jc w:val="center"/>
        <w:rPr>
          <w:rFonts w:ascii="Arial" w:hAnsi="Arial" w:cs="Arial"/>
          <w:b/>
          <w:sz w:val="24"/>
          <w:szCs w:val="24"/>
        </w:rPr>
      </w:pPr>
      <w:r w:rsidRPr="009E6652">
        <w:rPr>
          <w:rFonts w:ascii="Arial" w:hAnsi="Arial" w:cs="Arial"/>
          <w:b/>
          <w:sz w:val="24"/>
          <w:szCs w:val="24"/>
        </w:rPr>
        <w:t>TRIBUNAL SUPERIOR DEL DISTRITO JUDICIAL DE PEREIRA - RISARALDA</w:t>
      </w:r>
    </w:p>
    <w:p w:rsidR="00613787" w:rsidRPr="009E6652" w:rsidRDefault="003E2002" w:rsidP="009E6652">
      <w:pPr>
        <w:pStyle w:val="Sinespaciado"/>
        <w:spacing w:line="288" w:lineRule="auto"/>
        <w:jc w:val="center"/>
        <w:rPr>
          <w:rFonts w:ascii="Arial" w:hAnsi="Arial" w:cs="Arial"/>
          <w:sz w:val="24"/>
          <w:szCs w:val="24"/>
        </w:rPr>
      </w:pPr>
      <w:r w:rsidRPr="009E6652">
        <w:rPr>
          <w:rFonts w:ascii="Arial" w:hAnsi="Arial" w:cs="Arial"/>
          <w:noProof/>
          <w:sz w:val="24"/>
          <w:szCs w:val="24"/>
          <w:lang w:val="es-ES" w:eastAsia="es-ES"/>
        </w:rPr>
        <w:drawing>
          <wp:inline distT="0" distB="0" distL="0" distR="0" wp14:anchorId="5A196BFD" wp14:editId="1C50A9B8">
            <wp:extent cx="466725" cy="571500"/>
            <wp:effectExtent l="0" t="0" r="9525" b="0"/>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transporte.gov.co/images/escudo.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p>
    <w:p w:rsidR="00613787" w:rsidRPr="009E6652" w:rsidRDefault="00613787" w:rsidP="009E6652">
      <w:pPr>
        <w:pStyle w:val="Sinespaciado"/>
        <w:spacing w:line="288" w:lineRule="auto"/>
        <w:jc w:val="center"/>
        <w:rPr>
          <w:rFonts w:ascii="Arial" w:hAnsi="Arial" w:cs="Arial"/>
          <w:b/>
          <w:sz w:val="24"/>
          <w:szCs w:val="24"/>
        </w:rPr>
      </w:pPr>
      <w:r w:rsidRPr="009E6652">
        <w:rPr>
          <w:rFonts w:ascii="Arial" w:hAnsi="Arial" w:cs="Arial"/>
          <w:b/>
          <w:sz w:val="24"/>
          <w:szCs w:val="24"/>
        </w:rPr>
        <w:t>SALA DE DECISIÓN PENAL</w:t>
      </w:r>
    </w:p>
    <w:p w:rsidR="00613787" w:rsidRPr="009E6652" w:rsidRDefault="00613787" w:rsidP="009E6652">
      <w:pPr>
        <w:pStyle w:val="Sinespaciado"/>
        <w:spacing w:line="288" w:lineRule="auto"/>
        <w:jc w:val="center"/>
        <w:rPr>
          <w:rFonts w:ascii="Arial" w:hAnsi="Arial" w:cs="Arial"/>
          <w:b/>
          <w:sz w:val="24"/>
          <w:szCs w:val="24"/>
        </w:rPr>
      </w:pPr>
      <w:r w:rsidRPr="009E6652">
        <w:rPr>
          <w:rFonts w:ascii="Arial" w:hAnsi="Arial" w:cs="Arial"/>
          <w:b/>
          <w:sz w:val="24"/>
          <w:szCs w:val="24"/>
        </w:rPr>
        <w:t>M.P. JAIRO ERNESTO ESCOBAR SANZ</w:t>
      </w:r>
    </w:p>
    <w:p w:rsidR="000C426E" w:rsidRPr="009E6652" w:rsidRDefault="000C426E" w:rsidP="009E6652">
      <w:pPr>
        <w:pStyle w:val="Sinespaciado"/>
        <w:spacing w:line="288" w:lineRule="auto"/>
        <w:jc w:val="both"/>
        <w:rPr>
          <w:rFonts w:ascii="Arial" w:hAnsi="Arial" w:cs="Arial"/>
          <w:sz w:val="24"/>
          <w:szCs w:val="24"/>
        </w:rPr>
      </w:pPr>
    </w:p>
    <w:p w:rsidR="00C155E6" w:rsidRPr="009E6652" w:rsidRDefault="00F36C59" w:rsidP="009E6652">
      <w:pPr>
        <w:pStyle w:val="Sinespaciado"/>
        <w:spacing w:line="288" w:lineRule="auto"/>
        <w:jc w:val="both"/>
        <w:rPr>
          <w:rFonts w:ascii="Arial" w:hAnsi="Arial" w:cs="Arial"/>
          <w:sz w:val="24"/>
          <w:szCs w:val="24"/>
        </w:rPr>
      </w:pPr>
      <w:r w:rsidRPr="009E6652">
        <w:rPr>
          <w:rFonts w:ascii="Arial" w:hAnsi="Arial" w:cs="Arial"/>
          <w:sz w:val="24"/>
          <w:szCs w:val="24"/>
        </w:rPr>
        <w:t>Proyecto aprobado mediante acta Nro. 216 del cuatro (4) de marzo de dos mil diecinueve (2019)</w:t>
      </w:r>
    </w:p>
    <w:p w:rsidR="00613787" w:rsidRPr="009E6652" w:rsidRDefault="00A9425A" w:rsidP="009E6652">
      <w:pPr>
        <w:pStyle w:val="Sinespaciado"/>
        <w:spacing w:line="288" w:lineRule="auto"/>
        <w:jc w:val="both"/>
        <w:rPr>
          <w:rFonts w:ascii="Arial" w:hAnsi="Arial" w:cs="Arial"/>
          <w:sz w:val="24"/>
          <w:szCs w:val="24"/>
        </w:rPr>
      </w:pPr>
      <w:r w:rsidRPr="009E6652">
        <w:rPr>
          <w:rFonts w:ascii="Arial" w:hAnsi="Arial" w:cs="Arial"/>
          <w:sz w:val="24"/>
          <w:szCs w:val="24"/>
        </w:rPr>
        <w:t xml:space="preserve">Pereira, </w:t>
      </w:r>
      <w:r w:rsidR="00807264" w:rsidRPr="009E6652">
        <w:rPr>
          <w:rFonts w:ascii="Arial" w:hAnsi="Arial" w:cs="Arial"/>
          <w:sz w:val="24"/>
          <w:szCs w:val="24"/>
        </w:rPr>
        <w:t>seis (6) de marzo de dos mil diecinueve (2019)</w:t>
      </w:r>
    </w:p>
    <w:p w:rsidR="00613787" w:rsidRPr="009E6652" w:rsidRDefault="00A21ADB" w:rsidP="009E6652">
      <w:pPr>
        <w:tabs>
          <w:tab w:val="left" w:pos="2410"/>
          <w:tab w:val="left" w:pos="2835"/>
        </w:tabs>
        <w:spacing w:line="288" w:lineRule="auto"/>
        <w:ind w:right="-232"/>
        <w:jc w:val="both"/>
        <w:rPr>
          <w:rFonts w:ascii="Arial" w:hAnsi="Arial" w:cs="Arial"/>
          <w:sz w:val="24"/>
          <w:szCs w:val="24"/>
        </w:rPr>
      </w:pPr>
      <w:r w:rsidRPr="009E6652">
        <w:rPr>
          <w:rFonts w:ascii="Arial" w:hAnsi="Arial" w:cs="Arial"/>
          <w:sz w:val="24"/>
          <w:szCs w:val="24"/>
        </w:rPr>
        <w:t xml:space="preserve">Hora: </w:t>
      </w:r>
      <w:r w:rsidR="00807264" w:rsidRPr="009E6652">
        <w:rPr>
          <w:rFonts w:ascii="Arial" w:hAnsi="Arial" w:cs="Arial"/>
          <w:sz w:val="24"/>
          <w:szCs w:val="24"/>
        </w:rPr>
        <w:t xml:space="preserve">2:05 p.m. </w:t>
      </w:r>
    </w:p>
    <w:p w:rsidR="00C155E6" w:rsidRPr="009E6652" w:rsidRDefault="00C155E6" w:rsidP="009E6652">
      <w:pPr>
        <w:tabs>
          <w:tab w:val="left" w:pos="2410"/>
          <w:tab w:val="left" w:pos="2835"/>
        </w:tabs>
        <w:spacing w:line="288" w:lineRule="auto"/>
        <w:ind w:right="-232"/>
        <w:jc w:val="both"/>
        <w:rPr>
          <w:rFonts w:ascii="Arial" w:hAnsi="Arial" w:cs="Arial"/>
          <w:sz w:val="24"/>
          <w:szCs w:val="24"/>
        </w:rPr>
      </w:pPr>
    </w:p>
    <w:tbl>
      <w:tblPr>
        <w:tblW w:w="0" w:type="auto"/>
        <w:tblInd w:w="10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3119"/>
        <w:gridCol w:w="5629"/>
      </w:tblGrid>
      <w:tr w:rsidR="004718EC" w:rsidRPr="009E6652" w:rsidTr="000C426E">
        <w:trPr>
          <w:trHeight w:val="245"/>
        </w:trPr>
        <w:tc>
          <w:tcPr>
            <w:tcW w:w="3119" w:type="dxa"/>
            <w:tcBorders>
              <w:top w:val="thinThickSmallGap" w:sz="24" w:space="0" w:color="auto"/>
              <w:left w:val="thinThickSmallGap" w:sz="24" w:space="0" w:color="auto"/>
              <w:bottom w:val="single" w:sz="4" w:space="0" w:color="auto"/>
              <w:right w:val="single" w:sz="4" w:space="0" w:color="auto"/>
            </w:tcBorders>
          </w:tcPr>
          <w:p w:rsidR="00613787" w:rsidRPr="009E6652" w:rsidRDefault="00613787" w:rsidP="009E6652">
            <w:pPr>
              <w:pStyle w:val="Sinespaciado"/>
              <w:jc w:val="both"/>
              <w:rPr>
                <w:rFonts w:ascii="Arial" w:hAnsi="Arial" w:cs="Arial"/>
                <w:sz w:val="24"/>
                <w:szCs w:val="24"/>
              </w:rPr>
            </w:pPr>
            <w:r w:rsidRPr="009E6652">
              <w:rPr>
                <w:rFonts w:ascii="Arial" w:hAnsi="Arial" w:cs="Arial"/>
                <w:sz w:val="24"/>
                <w:szCs w:val="24"/>
              </w:rPr>
              <w:t>Radicación</w:t>
            </w:r>
          </w:p>
        </w:tc>
        <w:tc>
          <w:tcPr>
            <w:tcW w:w="5629" w:type="dxa"/>
            <w:tcBorders>
              <w:top w:val="thinThickSmallGap" w:sz="24" w:space="0" w:color="auto"/>
              <w:left w:val="single" w:sz="4" w:space="0" w:color="auto"/>
              <w:bottom w:val="single" w:sz="4" w:space="0" w:color="auto"/>
              <w:right w:val="thickThinSmallGap" w:sz="24" w:space="0" w:color="auto"/>
            </w:tcBorders>
          </w:tcPr>
          <w:p w:rsidR="00613787" w:rsidRPr="009E6652" w:rsidRDefault="000245C1" w:rsidP="009E6652">
            <w:pPr>
              <w:pStyle w:val="Sinespaciado"/>
              <w:jc w:val="both"/>
              <w:rPr>
                <w:rFonts w:ascii="Arial" w:hAnsi="Arial" w:cs="Arial"/>
                <w:sz w:val="24"/>
                <w:szCs w:val="24"/>
              </w:rPr>
            </w:pPr>
            <w:r w:rsidRPr="009E6652">
              <w:rPr>
                <w:rFonts w:ascii="Arial" w:hAnsi="Arial" w:cs="Arial"/>
                <w:sz w:val="24"/>
                <w:szCs w:val="24"/>
              </w:rPr>
              <w:t>660016000036200901251</w:t>
            </w:r>
          </w:p>
        </w:tc>
      </w:tr>
      <w:tr w:rsidR="004718EC" w:rsidRPr="009E6652" w:rsidTr="007074F0">
        <w:tc>
          <w:tcPr>
            <w:tcW w:w="3119" w:type="dxa"/>
            <w:tcBorders>
              <w:top w:val="single" w:sz="4" w:space="0" w:color="auto"/>
              <w:left w:val="thinThickSmallGap" w:sz="24" w:space="0" w:color="auto"/>
              <w:bottom w:val="single" w:sz="4" w:space="0" w:color="auto"/>
              <w:right w:val="single" w:sz="4" w:space="0" w:color="auto"/>
            </w:tcBorders>
          </w:tcPr>
          <w:p w:rsidR="00613787" w:rsidRPr="009E6652" w:rsidRDefault="00613787" w:rsidP="009E6652">
            <w:pPr>
              <w:pStyle w:val="Sinespaciado"/>
              <w:jc w:val="both"/>
              <w:rPr>
                <w:rFonts w:ascii="Arial" w:hAnsi="Arial" w:cs="Arial"/>
                <w:sz w:val="24"/>
                <w:szCs w:val="24"/>
              </w:rPr>
            </w:pPr>
            <w:r w:rsidRPr="009E6652">
              <w:rPr>
                <w:rFonts w:ascii="Arial" w:hAnsi="Arial" w:cs="Arial"/>
                <w:sz w:val="24"/>
                <w:szCs w:val="24"/>
              </w:rPr>
              <w:t xml:space="preserve">Indiciada </w:t>
            </w:r>
          </w:p>
        </w:tc>
        <w:tc>
          <w:tcPr>
            <w:tcW w:w="5629" w:type="dxa"/>
            <w:tcBorders>
              <w:top w:val="single" w:sz="4" w:space="0" w:color="auto"/>
              <w:left w:val="single" w:sz="4" w:space="0" w:color="auto"/>
              <w:bottom w:val="single" w:sz="4" w:space="0" w:color="auto"/>
              <w:right w:val="thickThinSmallGap" w:sz="24" w:space="0" w:color="auto"/>
            </w:tcBorders>
          </w:tcPr>
          <w:p w:rsidR="00613787" w:rsidRPr="009E6652" w:rsidRDefault="00702486" w:rsidP="009E6652">
            <w:pPr>
              <w:pStyle w:val="Sinespaciado"/>
              <w:jc w:val="both"/>
              <w:rPr>
                <w:rFonts w:ascii="Arial" w:hAnsi="Arial" w:cs="Arial"/>
                <w:sz w:val="24"/>
                <w:szCs w:val="24"/>
              </w:rPr>
            </w:pPr>
            <w:proofErr w:type="spellStart"/>
            <w:r>
              <w:rPr>
                <w:rFonts w:ascii="Arial" w:hAnsi="Arial" w:cs="Arial"/>
                <w:sz w:val="24"/>
                <w:szCs w:val="24"/>
                <w:lang w:val="es-SV"/>
              </w:rPr>
              <w:t>MJRM</w:t>
            </w:r>
            <w:proofErr w:type="spellEnd"/>
            <w:r w:rsidR="00704110" w:rsidRPr="009E6652">
              <w:rPr>
                <w:rFonts w:ascii="Arial" w:hAnsi="Arial" w:cs="Arial"/>
                <w:sz w:val="24"/>
                <w:szCs w:val="24"/>
                <w:lang w:val="es-SV"/>
              </w:rPr>
              <w:t xml:space="preserve"> y otros</w:t>
            </w:r>
          </w:p>
        </w:tc>
      </w:tr>
      <w:tr w:rsidR="004718EC" w:rsidRPr="009E6652" w:rsidTr="007074F0">
        <w:tc>
          <w:tcPr>
            <w:tcW w:w="3119" w:type="dxa"/>
            <w:tcBorders>
              <w:top w:val="single" w:sz="4" w:space="0" w:color="auto"/>
              <w:left w:val="thinThickSmallGap" w:sz="24" w:space="0" w:color="auto"/>
              <w:bottom w:val="single" w:sz="4" w:space="0" w:color="auto"/>
              <w:right w:val="single" w:sz="4" w:space="0" w:color="auto"/>
            </w:tcBorders>
          </w:tcPr>
          <w:p w:rsidR="00613787" w:rsidRPr="009E6652" w:rsidRDefault="00613787" w:rsidP="009E6652">
            <w:pPr>
              <w:pStyle w:val="Sinespaciado"/>
              <w:jc w:val="both"/>
              <w:rPr>
                <w:rFonts w:ascii="Arial" w:hAnsi="Arial" w:cs="Arial"/>
                <w:sz w:val="24"/>
                <w:szCs w:val="24"/>
              </w:rPr>
            </w:pPr>
            <w:r w:rsidRPr="009E6652">
              <w:rPr>
                <w:rFonts w:ascii="Arial" w:hAnsi="Arial" w:cs="Arial"/>
                <w:sz w:val="24"/>
                <w:szCs w:val="24"/>
              </w:rPr>
              <w:t>Delito</w:t>
            </w:r>
          </w:p>
        </w:tc>
        <w:tc>
          <w:tcPr>
            <w:tcW w:w="5629" w:type="dxa"/>
            <w:tcBorders>
              <w:top w:val="single" w:sz="4" w:space="0" w:color="auto"/>
              <w:left w:val="single" w:sz="4" w:space="0" w:color="auto"/>
              <w:bottom w:val="single" w:sz="4" w:space="0" w:color="auto"/>
              <w:right w:val="thickThinSmallGap" w:sz="24" w:space="0" w:color="auto"/>
            </w:tcBorders>
          </w:tcPr>
          <w:p w:rsidR="00613787" w:rsidRPr="009E6652" w:rsidRDefault="00A21ADB" w:rsidP="009E6652">
            <w:pPr>
              <w:pStyle w:val="Sinespaciado"/>
              <w:jc w:val="both"/>
              <w:rPr>
                <w:rFonts w:ascii="Arial" w:hAnsi="Arial" w:cs="Arial"/>
                <w:sz w:val="24"/>
                <w:szCs w:val="24"/>
              </w:rPr>
            </w:pPr>
            <w:r w:rsidRPr="009E6652">
              <w:rPr>
                <w:rFonts w:ascii="Arial" w:hAnsi="Arial" w:cs="Arial"/>
                <w:sz w:val="24"/>
                <w:szCs w:val="24"/>
              </w:rPr>
              <w:t>Homicidio Culposo</w:t>
            </w:r>
          </w:p>
        </w:tc>
      </w:tr>
      <w:tr w:rsidR="004718EC" w:rsidRPr="009E6652" w:rsidTr="007074F0">
        <w:tc>
          <w:tcPr>
            <w:tcW w:w="3119" w:type="dxa"/>
            <w:tcBorders>
              <w:top w:val="single" w:sz="4" w:space="0" w:color="auto"/>
              <w:left w:val="thinThickSmallGap" w:sz="24" w:space="0" w:color="auto"/>
              <w:bottom w:val="single" w:sz="4" w:space="0" w:color="auto"/>
              <w:right w:val="single" w:sz="4" w:space="0" w:color="auto"/>
            </w:tcBorders>
          </w:tcPr>
          <w:p w:rsidR="00613787" w:rsidRPr="009E6652" w:rsidRDefault="00613787" w:rsidP="009E6652">
            <w:pPr>
              <w:pStyle w:val="Sinespaciado"/>
              <w:jc w:val="both"/>
              <w:rPr>
                <w:rFonts w:ascii="Arial" w:hAnsi="Arial" w:cs="Arial"/>
                <w:sz w:val="24"/>
                <w:szCs w:val="24"/>
              </w:rPr>
            </w:pPr>
            <w:r w:rsidRPr="009E6652">
              <w:rPr>
                <w:rFonts w:ascii="Arial" w:hAnsi="Arial" w:cs="Arial"/>
                <w:sz w:val="24"/>
                <w:szCs w:val="24"/>
              </w:rPr>
              <w:t xml:space="preserve">Juzgado de conocimiento </w:t>
            </w:r>
          </w:p>
        </w:tc>
        <w:tc>
          <w:tcPr>
            <w:tcW w:w="5629" w:type="dxa"/>
            <w:tcBorders>
              <w:top w:val="single" w:sz="4" w:space="0" w:color="auto"/>
              <w:left w:val="single" w:sz="4" w:space="0" w:color="auto"/>
              <w:bottom w:val="single" w:sz="4" w:space="0" w:color="auto"/>
              <w:right w:val="thickThinSmallGap" w:sz="24" w:space="0" w:color="auto"/>
            </w:tcBorders>
          </w:tcPr>
          <w:p w:rsidR="00613787" w:rsidRPr="009E6652" w:rsidRDefault="00613787" w:rsidP="009E6652">
            <w:pPr>
              <w:pStyle w:val="Sinespaciado"/>
              <w:jc w:val="both"/>
              <w:rPr>
                <w:rFonts w:ascii="Arial" w:hAnsi="Arial" w:cs="Arial"/>
                <w:sz w:val="24"/>
                <w:szCs w:val="24"/>
              </w:rPr>
            </w:pPr>
            <w:r w:rsidRPr="009E6652">
              <w:rPr>
                <w:rFonts w:ascii="Arial" w:hAnsi="Arial" w:cs="Arial"/>
                <w:sz w:val="24"/>
                <w:szCs w:val="24"/>
              </w:rPr>
              <w:t>Segundo</w:t>
            </w:r>
            <w:r w:rsidR="00A21ADB" w:rsidRPr="009E6652">
              <w:rPr>
                <w:rFonts w:ascii="Arial" w:hAnsi="Arial" w:cs="Arial"/>
                <w:sz w:val="24"/>
                <w:szCs w:val="24"/>
              </w:rPr>
              <w:t xml:space="preserve"> Penal del Circuito de Pereira</w:t>
            </w:r>
          </w:p>
        </w:tc>
      </w:tr>
      <w:tr w:rsidR="004718EC" w:rsidRPr="009E6652" w:rsidTr="007074F0">
        <w:tc>
          <w:tcPr>
            <w:tcW w:w="3119" w:type="dxa"/>
            <w:tcBorders>
              <w:top w:val="single" w:sz="4" w:space="0" w:color="auto"/>
              <w:left w:val="thinThickSmallGap" w:sz="24" w:space="0" w:color="auto"/>
              <w:bottom w:val="thickThinSmallGap" w:sz="24" w:space="0" w:color="auto"/>
              <w:right w:val="single" w:sz="4" w:space="0" w:color="auto"/>
            </w:tcBorders>
          </w:tcPr>
          <w:p w:rsidR="00613787" w:rsidRPr="009E6652" w:rsidRDefault="00613787" w:rsidP="009E6652">
            <w:pPr>
              <w:pStyle w:val="Sinespaciado"/>
              <w:jc w:val="both"/>
              <w:rPr>
                <w:rFonts w:ascii="Arial" w:hAnsi="Arial" w:cs="Arial"/>
                <w:sz w:val="24"/>
                <w:szCs w:val="24"/>
              </w:rPr>
            </w:pPr>
            <w:r w:rsidRPr="009E6652">
              <w:rPr>
                <w:rFonts w:ascii="Arial" w:hAnsi="Arial" w:cs="Arial"/>
                <w:sz w:val="24"/>
                <w:szCs w:val="24"/>
              </w:rPr>
              <w:t xml:space="preserve">Asunto </w:t>
            </w:r>
          </w:p>
        </w:tc>
        <w:tc>
          <w:tcPr>
            <w:tcW w:w="5629" w:type="dxa"/>
            <w:tcBorders>
              <w:top w:val="single" w:sz="4" w:space="0" w:color="auto"/>
              <w:left w:val="single" w:sz="4" w:space="0" w:color="auto"/>
              <w:bottom w:val="thickThinSmallGap" w:sz="24" w:space="0" w:color="auto"/>
              <w:right w:val="thickThinSmallGap" w:sz="24" w:space="0" w:color="auto"/>
            </w:tcBorders>
          </w:tcPr>
          <w:p w:rsidR="00613787" w:rsidRPr="009E6652" w:rsidRDefault="00613787" w:rsidP="009E6652">
            <w:pPr>
              <w:pStyle w:val="Sinespaciado"/>
              <w:jc w:val="both"/>
              <w:rPr>
                <w:rFonts w:ascii="Arial" w:hAnsi="Arial" w:cs="Arial"/>
                <w:sz w:val="24"/>
                <w:szCs w:val="24"/>
              </w:rPr>
            </w:pPr>
            <w:r w:rsidRPr="009E6652">
              <w:rPr>
                <w:rFonts w:ascii="Arial" w:hAnsi="Arial" w:cs="Arial"/>
                <w:sz w:val="24"/>
                <w:szCs w:val="24"/>
              </w:rPr>
              <w:t xml:space="preserve">Recurso </w:t>
            </w:r>
            <w:r w:rsidR="00710287" w:rsidRPr="009E6652">
              <w:rPr>
                <w:rFonts w:ascii="Arial" w:hAnsi="Arial" w:cs="Arial"/>
                <w:sz w:val="24"/>
                <w:szCs w:val="24"/>
              </w:rPr>
              <w:t xml:space="preserve">de apelación contra decisión </w:t>
            </w:r>
            <w:r w:rsidRPr="009E6652">
              <w:rPr>
                <w:rFonts w:ascii="Arial" w:hAnsi="Arial" w:cs="Arial"/>
                <w:sz w:val="24"/>
                <w:szCs w:val="24"/>
              </w:rPr>
              <w:t xml:space="preserve">que </w:t>
            </w:r>
            <w:r w:rsidR="000C426E" w:rsidRPr="009E6652">
              <w:rPr>
                <w:rFonts w:ascii="Arial" w:hAnsi="Arial" w:cs="Arial"/>
                <w:sz w:val="24"/>
                <w:szCs w:val="24"/>
              </w:rPr>
              <w:t>decretó</w:t>
            </w:r>
            <w:r w:rsidRPr="009E6652">
              <w:rPr>
                <w:rFonts w:ascii="Arial" w:hAnsi="Arial" w:cs="Arial"/>
                <w:sz w:val="24"/>
                <w:szCs w:val="24"/>
              </w:rPr>
              <w:t xml:space="preserve"> la </w:t>
            </w:r>
            <w:r w:rsidR="00D52E2C" w:rsidRPr="009E6652">
              <w:rPr>
                <w:rFonts w:ascii="Arial" w:hAnsi="Arial" w:cs="Arial"/>
                <w:sz w:val="24"/>
                <w:szCs w:val="24"/>
              </w:rPr>
              <w:t xml:space="preserve">preclusión de la </w:t>
            </w:r>
            <w:r w:rsidR="00E95036" w:rsidRPr="009E6652">
              <w:rPr>
                <w:rFonts w:ascii="Arial" w:hAnsi="Arial" w:cs="Arial"/>
                <w:sz w:val="24"/>
                <w:szCs w:val="24"/>
              </w:rPr>
              <w:t>investigación.</w:t>
            </w:r>
          </w:p>
        </w:tc>
      </w:tr>
    </w:tbl>
    <w:p w:rsidR="00A70F4B" w:rsidRDefault="00A70F4B" w:rsidP="009E6652">
      <w:pPr>
        <w:pStyle w:val="Sinespaciado"/>
        <w:tabs>
          <w:tab w:val="left" w:pos="3000"/>
        </w:tabs>
        <w:spacing w:line="288" w:lineRule="auto"/>
        <w:jc w:val="both"/>
        <w:rPr>
          <w:rFonts w:ascii="Arial" w:hAnsi="Arial" w:cs="Arial"/>
          <w:sz w:val="24"/>
          <w:szCs w:val="24"/>
        </w:rPr>
      </w:pPr>
    </w:p>
    <w:p w:rsidR="00613787" w:rsidRPr="009E6652" w:rsidRDefault="00661B05" w:rsidP="009E6652">
      <w:pPr>
        <w:pStyle w:val="Sinespaciado"/>
        <w:tabs>
          <w:tab w:val="left" w:pos="3000"/>
        </w:tabs>
        <w:spacing w:line="288" w:lineRule="auto"/>
        <w:jc w:val="both"/>
        <w:rPr>
          <w:rFonts w:ascii="Arial" w:hAnsi="Arial" w:cs="Arial"/>
          <w:sz w:val="24"/>
          <w:szCs w:val="24"/>
        </w:rPr>
      </w:pPr>
      <w:r w:rsidRPr="009E6652">
        <w:rPr>
          <w:rFonts w:ascii="Arial" w:hAnsi="Arial" w:cs="Arial"/>
          <w:sz w:val="24"/>
          <w:szCs w:val="24"/>
        </w:rPr>
        <w:tab/>
      </w:r>
    </w:p>
    <w:p w:rsidR="00613787" w:rsidRPr="009E6652" w:rsidRDefault="00613787" w:rsidP="009E6652">
      <w:pPr>
        <w:pStyle w:val="Sinespaciado"/>
        <w:numPr>
          <w:ilvl w:val="0"/>
          <w:numId w:val="6"/>
        </w:numPr>
        <w:spacing w:line="288" w:lineRule="auto"/>
        <w:ind w:left="0" w:firstLine="0"/>
        <w:jc w:val="center"/>
        <w:rPr>
          <w:rFonts w:ascii="Arial" w:hAnsi="Arial" w:cs="Arial"/>
          <w:sz w:val="24"/>
          <w:szCs w:val="24"/>
        </w:rPr>
      </w:pPr>
      <w:r w:rsidRPr="009E6652">
        <w:rPr>
          <w:rFonts w:ascii="Arial" w:hAnsi="Arial" w:cs="Arial"/>
          <w:sz w:val="24"/>
          <w:szCs w:val="24"/>
        </w:rPr>
        <w:t>ASUNTO A DECIDIR</w:t>
      </w:r>
    </w:p>
    <w:p w:rsidR="00613787" w:rsidRDefault="00613787" w:rsidP="009E6652">
      <w:pPr>
        <w:pStyle w:val="Sinespaciado"/>
        <w:spacing w:line="288" w:lineRule="auto"/>
        <w:jc w:val="both"/>
        <w:rPr>
          <w:rFonts w:ascii="Arial" w:hAnsi="Arial" w:cs="Arial"/>
          <w:sz w:val="24"/>
          <w:szCs w:val="24"/>
        </w:rPr>
      </w:pPr>
    </w:p>
    <w:p w:rsidR="00A70F4B" w:rsidRPr="009E6652" w:rsidRDefault="00A70F4B" w:rsidP="009E6652">
      <w:pPr>
        <w:pStyle w:val="Sinespaciado"/>
        <w:spacing w:line="288" w:lineRule="auto"/>
        <w:jc w:val="both"/>
        <w:rPr>
          <w:rFonts w:ascii="Arial" w:hAnsi="Arial" w:cs="Arial"/>
          <w:sz w:val="24"/>
          <w:szCs w:val="24"/>
        </w:rPr>
      </w:pPr>
    </w:p>
    <w:p w:rsidR="00977B2A" w:rsidRPr="009E6652" w:rsidRDefault="00977B2A" w:rsidP="009E6652">
      <w:pPr>
        <w:spacing w:after="0" w:line="288" w:lineRule="auto"/>
        <w:jc w:val="both"/>
        <w:rPr>
          <w:rFonts w:ascii="Arial" w:eastAsiaTheme="minorHAnsi" w:hAnsi="Arial" w:cs="Arial"/>
          <w:sz w:val="24"/>
          <w:szCs w:val="24"/>
          <w:lang w:val="es-ES"/>
        </w:rPr>
      </w:pPr>
      <w:r w:rsidRPr="009E6652">
        <w:rPr>
          <w:rFonts w:ascii="Arial" w:eastAsiaTheme="minorHAnsi" w:hAnsi="Arial" w:cs="Arial"/>
          <w:sz w:val="24"/>
          <w:szCs w:val="24"/>
          <w:lang w:val="es-ES"/>
        </w:rPr>
        <w:t>Se procede a resolver lo concerniente al recurso de apelación prese</w:t>
      </w:r>
      <w:r w:rsidR="00383C66" w:rsidRPr="009E6652">
        <w:rPr>
          <w:rFonts w:ascii="Arial" w:eastAsiaTheme="minorHAnsi" w:hAnsi="Arial" w:cs="Arial"/>
          <w:sz w:val="24"/>
          <w:szCs w:val="24"/>
          <w:lang w:val="es-ES"/>
        </w:rPr>
        <w:t>ntado por el representante del Ministerio P</w:t>
      </w:r>
      <w:r w:rsidRPr="009E6652">
        <w:rPr>
          <w:rFonts w:ascii="Arial" w:eastAsiaTheme="minorHAnsi" w:hAnsi="Arial" w:cs="Arial"/>
          <w:sz w:val="24"/>
          <w:szCs w:val="24"/>
          <w:lang w:val="es-ES"/>
        </w:rPr>
        <w:t xml:space="preserve">úblico en contra de la decisión proferida por </w:t>
      </w:r>
      <w:r w:rsidR="00383C66" w:rsidRPr="009E6652">
        <w:rPr>
          <w:rFonts w:ascii="Arial" w:eastAsiaTheme="minorHAnsi" w:hAnsi="Arial" w:cs="Arial"/>
          <w:sz w:val="24"/>
          <w:szCs w:val="24"/>
          <w:lang w:val="es-ES"/>
        </w:rPr>
        <w:t>el Juzgado</w:t>
      </w:r>
      <w:r w:rsidR="004A15BF" w:rsidRPr="009E6652">
        <w:rPr>
          <w:rFonts w:ascii="Arial" w:eastAsiaTheme="minorHAnsi" w:hAnsi="Arial" w:cs="Arial"/>
          <w:sz w:val="24"/>
          <w:szCs w:val="24"/>
          <w:lang w:val="es-ES"/>
        </w:rPr>
        <w:t xml:space="preserve"> Segundo</w:t>
      </w:r>
      <w:r w:rsidR="009B3212" w:rsidRPr="009E6652">
        <w:rPr>
          <w:rFonts w:ascii="Arial" w:eastAsiaTheme="minorHAnsi" w:hAnsi="Arial" w:cs="Arial"/>
          <w:sz w:val="24"/>
          <w:szCs w:val="24"/>
          <w:lang w:val="es-ES"/>
        </w:rPr>
        <w:t xml:space="preserve"> Penal del Circuito de Pereira</w:t>
      </w:r>
      <w:r w:rsidR="00E95036" w:rsidRPr="009E6652">
        <w:rPr>
          <w:rFonts w:ascii="Arial" w:eastAsiaTheme="minorHAnsi" w:hAnsi="Arial" w:cs="Arial"/>
          <w:sz w:val="24"/>
          <w:szCs w:val="24"/>
          <w:lang w:val="es-ES"/>
        </w:rPr>
        <w:t>, el 18 de junio de 2018, me</w:t>
      </w:r>
      <w:r w:rsidRPr="009E6652">
        <w:rPr>
          <w:rFonts w:ascii="Arial" w:eastAsiaTheme="minorHAnsi" w:hAnsi="Arial" w:cs="Arial"/>
          <w:sz w:val="24"/>
          <w:szCs w:val="24"/>
          <w:lang w:val="es-ES"/>
        </w:rPr>
        <w:t>diante la cual decretó la preclusión de la indagación preliminar</w:t>
      </w:r>
      <w:r w:rsidR="00C41B4A" w:rsidRPr="009E6652">
        <w:rPr>
          <w:rFonts w:ascii="Arial" w:eastAsiaTheme="minorHAnsi" w:hAnsi="Arial" w:cs="Arial"/>
          <w:sz w:val="24"/>
          <w:szCs w:val="24"/>
          <w:lang w:val="es-ES"/>
        </w:rPr>
        <w:t xml:space="preserve"> </w:t>
      </w:r>
      <w:r w:rsidR="005845F2" w:rsidRPr="009E6652">
        <w:rPr>
          <w:rFonts w:ascii="Arial" w:eastAsiaTheme="minorHAnsi" w:hAnsi="Arial" w:cs="Arial"/>
          <w:sz w:val="24"/>
          <w:szCs w:val="24"/>
          <w:lang w:val="es-ES"/>
        </w:rPr>
        <w:t xml:space="preserve">adelantada contra </w:t>
      </w:r>
      <w:r w:rsidRPr="009E6652">
        <w:rPr>
          <w:rFonts w:ascii="Arial" w:eastAsiaTheme="minorHAnsi" w:hAnsi="Arial" w:cs="Arial"/>
          <w:sz w:val="24"/>
          <w:szCs w:val="24"/>
          <w:lang w:val="es-ES"/>
        </w:rPr>
        <w:t xml:space="preserve"> </w:t>
      </w:r>
      <w:proofErr w:type="spellStart"/>
      <w:r w:rsidR="00702486">
        <w:rPr>
          <w:rFonts w:ascii="Arial" w:eastAsiaTheme="minorHAnsi" w:hAnsi="Arial" w:cs="Arial"/>
          <w:sz w:val="24"/>
          <w:szCs w:val="24"/>
          <w:lang w:val="es-ES"/>
        </w:rPr>
        <w:t>MJRM</w:t>
      </w:r>
      <w:proofErr w:type="spellEnd"/>
      <w:r w:rsidR="00A70F4B">
        <w:rPr>
          <w:rFonts w:ascii="Arial" w:eastAsiaTheme="minorHAnsi" w:hAnsi="Arial" w:cs="Arial"/>
          <w:sz w:val="24"/>
          <w:szCs w:val="24"/>
          <w:lang w:val="es-ES"/>
        </w:rPr>
        <w:t xml:space="preserve"> y otros</w:t>
      </w:r>
      <w:r w:rsidR="005845F2" w:rsidRPr="009E6652">
        <w:rPr>
          <w:rFonts w:ascii="Arial" w:eastAsiaTheme="minorHAnsi" w:hAnsi="Arial" w:cs="Arial"/>
          <w:sz w:val="24"/>
          <w:szCs w:val="24"/>
          <w:lang w:val="es-ES"/>
        </w:rPr>
        <w:t>, por el delito de homicidio culposo.</w:t>
      </w:r>
      <w:r w:rsidRPr="009E6652">
        <w:rPr>
          <w:rFonts w:ascii="Arial" w:eastAsiaTheme="minorHAnsi" w:hAnsi="Arial" w:cs="Arial"/>
          <w:sz w:val="24"/>
          <w:szCs w:val="24"/>
          <w:lang w:val="es-ES"/>
        </w:rPr>
        <w:t xml:space="preserve"> </w:t>
      </w:r>
    </w:p>
    <w:p w:rsidR="00613787" w:rsidRDefault="00613787" w:rsidP="009E6652">
      <w:pPr>
        <w:pStyle w:val="Sinespaciado"/>
        <w:spacing w:line="288" w:lineRule="auto"/>
        <w:jc w:val="both"/>
        <w:rPr>
          <w:rFonts w:ascii="Arial" w:hAnsi="Arial" w:cs="Arial"/>
          <w:sz w:val="24"/>
          <w:szCs w:val="24"/>
        </w:rPr>
      </w:pPr>
    </w:p>
    <w:p w:rsidR="00A70F4B" w:rsidRPr="009E6652" w:rsidRDefault="00A70F4B" w:rsidP="009E6652">
      <w:pPr>
        <w:pStyle w:val="Sinespaciado"/>
        <w:spacing w:line="288" w:lineRule="auto"/>
        <w:jc w:val="both"/>
        <w:rPr>
          <w:rFonts w:ascii="Arial" w:hAnsi="Arial" w:cs="Arial"/>
          <w:sz w:val="24"/>
          <w:szCs w:val="24"/>
        </w:rPr>
      </w:pPr>
    </w:p>
    <w:p w:rsidR="00A70F4B" w:rsidRDefault="00613787" w:rsidP="00A70F4B">
      <w:pPr>
        <w:pStyle w:val="Sinespaciado"/>
        <w:numPr>
          <w:ilvl w:val="0"/>
          <w:numId w:val="6"/>
        </w:numPr>
        <w:spacing w:line="288" w:lineRule="auto"/>
        <w:ind w:left="0" w:firstLine="0"/>
        <w:jc w:val="center"/>
        <w:rPr>
          <w:rFonts w:ascii="Arial" w:hAnsi="Arial" w:cs="Arial"/>
          <w:sz w:val="24"/>
          <w:szCs w:val="24"/>
        </w:rPr>
      </w:pPr>
      <w:r w:rsidRPr="009E6652">
        <w:rPr>
          <w:rFonts w:ascii="Arial" w:hAnsi="Arial" w:cs="Arial"/>
          <w:sz w:val="24"/>
          <w:szCs w:val="24"/>
        </w:rPr>
        <w:t>ANTECEDENTES</w:t>
      </w:r>
    </w:p>
    <w:p w:rsidR="00A70F4B" w:rsidRPr="00A70F4B" w:rsidRDefault="00A70F4B" w:rsidP="00A70F4B">
      <w:pPr>
        <w:pStyle w:val="Sinespaciado"/>
        <w:spacing w:line="288" w:lineRule="auto"/>
        <w:jc w:val="both"/>
        <w:rPr>
          <w:rFonts w:ascii="Arial" w:hAnsi="Arial" w:cs="Arial"/>
          <w:sz w:val="24"/>
          <w:szCs w:val="24"/>
        </w:rPr>
      </w:pPr>
    </w:p>
    <w:p w:rsidR="00F813C3" w:rsidRPr="009E6652" w:rsidRDefault="005F3510" w:rsidP="009E6652">
      <w:pPr>
        <w:pStyle w:val="Sinespaciado"/>
        <w:numPr>
          <w:ilvl w:val="1"/>
          <w:numId w:val="6"/>
        </w:numPr>
        <w:spacing w:before="240" w:line="288" w:lineRule="auto"/>
        <w:jc w:val="both"/>
        <w:rPr>
          <w:rFonts w:ascii="Arial" w:hAnsi="Arial" w:cs="Arial"/>
          <w:sz w:val="24"/>
          <w:szCs w:val="24"/>
        </w:rPr>
      </w:pPr>
      <w:r w:rsidRPr="009E6652">
        <w:rPr>
          <w:rFonts w:ascii="Arial" w:hAnsi="Arial" w:cs="Arial"/>
          <w:sz w:val="24"/>
          <w:szCs w:val="24"/>
        </w:rPr>
        <w:t>Los hechos que dieron origen al presente proceso son los siguientes</w:t>
      </w:r>
      <w:r w:rsidR="00F813C3" w:rsidRPr="009E6652">
        <w:rPr>
          <w:rStyle w:val="Refdenotaalpie"/>
          <w:rFonts w:ascii="Arial" w:hAnsi="Arial" w:cs="Arial"/>
          <w:sz w:val="24"/>
          <w:szCs w:val="24"/>
        </w:rPr>
        <w:footnoteReference w:id="1"/>
      </w:r>
      <w:r w:rsidR="00F813C3" w:rsidRPr="009E6652">
        <w:rPr>
          <w:rFonts w:ascii="Arial" w:hAnsi="Arial" w:cs="Arial"/>
          <w:sz w:val="24"/>
          <w:szCs w:val="24"/>
        </w:rPr>
        <w:t>:</w:t>
      </w:r>
    </w:p>
    <w:p w:rsidR="00193536" w:rsidRPr="009E6652" w:rsidRDefault="00193536" w:rsidP="009E6652">
      <w:pPr>
        <w:pStyle w:val="Sinespaciado"/>
        <w:spacing w:before="240"/>
        <w:ind w:left="420" w:right="420"/>
        <w:jc w:val="both"/>
        <w:rPr>
          <w:rFonts w:ascii="Arial" w:hAnsi="Arial" w:cs="Arial"/>
          <w:i/>
          <w:szCs w:val="24"/>
          <w:lang w:val="es-ES_tradnl" w:eastAsia="es-ES_tradnl"/>
        </w:rPr>
      </w:pPr>
      <w:r w:rsidRPr="009E6652">
        <w:rPr>
          <w:rFonts w:ascii="Arial" w:hAnsi="Arial" w:cs="Arial"/>
          <w:i/>
          <w:szCs w:val="24"/>
          <w:lang w:val="es-ES_tradnl" w:eastAsia="es-ES_tradnl"/>
        </w:rPr>
        <w:t xml:space="preserve">“El 12 de marzo de 2009 la joven Jessica Alexandra Clavijo Trejos acudió a consulta por urgencias en el hospital de Kennedy de esta capital por presentar vómito, fiebre y diarrea, le diagnosticaron síndrome viral y gastritis aguda, al día siguiente, 13 de marzo de 2009, consultó nuevamente, al haberla encontrado en malas condiciones generales fue remitida al Hospital Universitario San Jorge, donde fue ordenado que pasara al quirófano urgente, </w:t>
      </w:r>
      <w:proofErr w:type="spellStart"/>
      <w:r w:rsidRPr="009E6652">
        <w:rPr>
          <w:rFonts w:ascii="Arial" w:hAnsi="Arial" w:cs="Arial"/>
          <w:i/>
          <w:szCs w:val="24"/>
          <w:lang w:val="es-ES_tradnl" w:eastAsia="es-ES_tradnl"/>
        </w:rPr>
        <w:t>mas</w:t>
      </w:r>
      <w:proofErr w:type="spellEnd"/>
      <w:r w:rsidRPr="009E6652">
        <w:rPr>
          <w:rFonts w:ascii="Arial" w:hAnsi="Arial" w:cs="Arial"/>
          <w:i/>
          <w:szCs w:val="24"/>
          <w:lang w:val="es-ES_tradnl" w:eastAsia="es-ES_tradnl"/>
        </w:rPr>
        <w:t xml:space="preserve"> al llegar a esa dependencia fue devuelta por la enfermera jefe, mientras se decidía su remisión a otra institución hospitalaria, a la sala de hospitalización, allí la joven entró en paro cardiorrespiratorio y falleció, pues no hubo respuesta a las maniobras de reanimación. </w:t>
      </w:r>
    </w:p>
    <w:p w:rsidR="005845F2" w:rsidRDefault="00193536" w:rsidP="009E6652">
      <w:pPr>
        <w:pStyle w:val="Sinespaciado"/>
        <w:spacing w:before="240"/>
        <w:ind w:left="420" w:right="420"/>
        <w:jc w:val="both"/>
        <w:rPr>
          <w:rFonts w:ascii="Arial" w:hAnsi="Arial" w:cs="Arial"/>
          <w:i/>
          <w:szCs w:val="24"/>
          <w:lang w:val="es-ES_tradnl" w:eastAsia="es-ES_tradnl"/>
        </w:rPr>
      </w:pPr>
      <w:r w:rsidRPr="009E6652">
        <w:rPr>
          <w:rFonts w:ascii="Arial" w:hAnsi="Arial" w:cs="Arial"/>
          <w:i/>
          <w:szCs w:val="24"/>
          <w:lang w:val="es-ES_tradnl" w:eastAsia="es-ES_tradnl"/>
        </w:rPr>
        <w:t>Por esos hechos la fiscalía inició indagación preliminar por el delito de homicidio culposo.”</w:t>
      </w:r>
    </w:p>
    <w:p w:rsidR="00A70F4B" w:rsidRPr="00A70F4B" w:rsidRDefault="00A70F4B" w:rsidP="00A70F4B">
      <w:pPr>
        <w:pStyle w:val="Sinespaciado"/>
        <w:spacing w:line="288" w:lineRule="auto"/>
        <w:jc w:val="both"/>
        <w:rPr>
          <w:rFonts w:ascii="Arial" w:hAnsi="Arial" w:cs="Arial"/>
          <w:sz w:val="24"/>
          <w:szCs w:val="24"/>
        </w:rPr>
      </w:pPr>
    </w:p>
    <w:p w:rsidR="005845F2" w:rsidRPr="003A666F" w:rsidRDefault="00ED49D7" w:rsidP="003A666F">
      <w:pPr>
        <w:pStyle w:val="Sinespaciado"/>
        <w:numPr>
          <w:ilvl w:val="0"/>
          <w:numId w:val="6"/>
        </w:numPr>
        <w:spacing w:line="288" w:lineRule="auto"/>
        <w:ind w:left="0" w:firstLine="0"/>
        <w:jc w:val="center"/>
        <w:rPr>
          <w:rFonts w:ascii="Arial" w:hAnsi="Arial" w:cs="Arial"/>
          <w:sz w:val="24"/>
          <w:szCs w:val="24"/>
        </w:rPr>
      </w:pPr>
      <w:r w:rsidRPr="003A666F">
        <w:rPr>
          <w:rFonts w:ascii="Arial" w:hAnsi="Arial" w:cs="Arial"/>
          <w:sz w:val="24"/>
          <w:szCs w:val="24"/>
        </w:rPr>
        <w:t>SOBRE LA SOLICITUD DE PRECLUSIÓN</w:t>
      </w:r>
    </w:p>
    <w:p w:rsidR="00A70F4B" w:rsidRPr="003A666F" w:rsidRDefault="00A70F4B" w:rsidP="003A666F">
      <w:pPr>
        <w:pStyle w:val="Sinespaciado"/>
        <w:spacing w:line="288" w:lineRule="auto"/>
        <w:jc w:val="both"/>
        <w:rPr>
          <w:rFonts w:ascii="Arial" w:hAnsi="Arial" w:cs="Arial"/>
          <w:sz w:val="24"/>
          <w:szCs w:val="24"/>
        </w:rPr>
      </w:pPr>
    </w:p>
    <w:p w:rsidR="005845F2" w:rsidRPr="009E6652" w:rsidRDefault="00507162" w:rsidP="009B6AA0">
      <w:pPr>
        <w:pStyle w:val="Sinespaciado"/>
        <w:spacing w:before="240" w:line="288" w:lineRule="auto"/>
        <w:ind w:right="-5"/>
        <w:jc w:val="both"/>
        <w:rPr>
          <w:rFonts w:ascii="Arial" w:hAnsi="Arial" w:cs="Arial"/>
          <w:sz w:val="24"/>
          <w:szCs w:val="24"/>
        </w:rPr>
      </w:pPr>
      <w:r w:rsidRPr="009E6652">
        <w:rPr>
          <w:rFonts w:ascii="Arial" w:hAnsi="Arial" w:cs="Arial"/>
          <w:sz w:val="24"/>
          <w:szCs w:val="24"/>
          <w:lang w:val="es-ES_tradnl" w:eastAsia="es-ES_tradnl"/>
        </w:rPr>
        <w:t xml:space="preserve">3.1 </w:t>
      </w:r>
      <w:r w:rsidR="0093599A" w:rsidRPr="009E6652">
        <w:rPr>
          <w:rFonts w:ascii="Arial" w:hAnsi="Arial" w:cs="Arial"/>
          <w:sz w:val="24"/>
          <w:szCs w:val="24"/>
        </w:rPr>
        <w:t>La</w:t>
      </w:r>
      <w:r w:rsidR="005845F2" w:rsidRPr="009E6652">
        <w:rPr>
          <w:rFonts w:ascii="Arial" w:hAnsi="Arial" w:cs="Arial"/>
          <w:sz w:val="24"/>
          <w:szCs w:val="24"/>
        </w:rPr>
        <w:t xml:space="preserve"> petición de preclusión que presentó </w:t>
      </w:r>
      <w:r w:rsidR="002D6F88" w:rsidRPr="009E6652">
        <w:rPr>
          <w:rFonts w:ascii="Arial" w:hAnsi="Arial" w:cs="Arial"/>
          <w:sz w:val="24"/>
          <w:szCs w:val="24"/>
        </w:rPr>
        <w:t xml:space="preserve">el </w:t>
      </w:r>
      <w:r w:rsidR="005845F2" w:rsidRPr="009E6652">
        <w:rPr>
          <w:rFonts w:ascii="Arial" w:hAnsi="Arial" w:cs="Arial"/>
          <w:sz w:val="24"/>
          <w:szCs w:val="24"/>
        </w:rPr>
        <w:t xml:space="preserve"> delegad</w:t>
      </w:r>
      <w:r w:rsidR="00E95036" w:rsidRPr="009E6652">
        <w:rPr>
          <w:rFonts w:ascii="Arial" w:hAnsi="Arial" w:cs="Arial"/>
          <w:sz w:val="24"/>
          <w:szCs w:val="24"/>
        </w:rPr>
        <w:t>o</w:t>
      </w:r>
      <w:r w:rsidR="005845F2" w:rsidRPr="009E6652">
        <w:rPr>
          <w:rFonts w:ascii="Arial" w:hAnsi="Arial" w:cs="Arial"/>
          <w:sz w:val="24"/>
          <w:szCs w:val="24"/>
        </w:rPr>
        <w:t xml:space="preserve"> de la </w:t>
      </w:r>
      <w:proofErr w:type="spellStart"/>
      <w:r w:rsidR="005845F2" w:rsidRPr="009E6652">
        <w:rPr>
          <w:rFonts w:ascii="Arial" w:hAnsi="Arial" w:cs="Arial"/>
          <w:sz w:val="24"/>
          <w:szCs w:val="24"/>
        </w:rPr>
        <w:t>FGN</w:t>
      </w:r>
      <w:proofErr w:type="spellEnd"/>
      <w:r w:rsidR="002D6F88" w:rsidRPr="009E6652">
        <w:rPr>
          <w:rFonts w:ascii="Arial" w:hAnsi="Arial" w:cs="Arial"/>
          <w:sz w:val="24"/>
          <w:szCs w:val="24"/>
        </w:rPr>
        <w:t>, fue</w:t>
      </w:r>
      <w:r w:rsidR="005845F2" w:rsidRPr="009E6652">
        <w:rPr>
          <w:rFonts w:ascii="Arial" w:hAnsi="Arial" w:cs="Arial"/>
          <w:sz w:val="24"/>
          <w:szCs w:val="24"/>
        </w:rPr>
        <w:t xml:space="preserve"> sustentada </w:t>
      </w:r>
      <w:r w:rsidR="004718EC" w:rsidRPr="009E6652">
        <w:rPr>
          <w:rFonts w:ascii="Arial" w:hAnsi="Arial" w:cs="Arial"/>
          <w:sz w:val="24"/>
          <w:szCs w:val="24"/>
        </w:rPr>
        <w:t>así:</w:t>
      </w:r>
    </w:p>
    <w:p w:rsidR="0097031C" w:rsidRPr="009E6652" w:rsidRDefault="003D3073" w:rsidP="009E6652">
      <w:pPr>
        <w:pStyle w:val="Sinespaciado"/>
        <w:numPr>
          <w:ilvl w:val="2"/>
          <w:numId w:val="8"/>
        </w:numPr>
        <w:spacing w:before="240" w:after="240" w:line="288" w:lineRule="auto"/>
        <w:ind w:left="284" w:right="51" w:hanging="426"/>
        <w:jc w:val="both"/>
        <w:rPr>
          <w:rFonts w:ascii="Arial" w:hAnsi="Arial" w:cs="Arial"/>
          <w:sz w:val="24"/>
          <w:szCs w:val="24"/>
        </w:rPr>
      </w:pPr>
      <w:r w:rsidRPr="009E6652">
        <w:rPr>
          <w:rFonts w:ascii="Arial" w:hAnsi="Arial" w:cs="Arial"/>
          <w:sz w:val="24"/>
          <w:szCs w:val="24"/>
        </w:rPr>
        <w:t xml:space="preserve">Se debía dar aplicación al artículo </w:t>
      </w:r>
      <w:r w:rsidR="0097031C" w:rsidRPr="009E6652">
        <w:rPr>
          <w:rFonts w:ascii="Arial" w:hAnsi="Arial" w:cs="Arial"/>
          <w:sz w:val="24"/>
          <w:szCs w:val="24"/>
        </w:rPr>
        <w:t xml:space="preserve"> 332 numeral 1</w:t>
      </w:r>
      <w:r w:rsidRPr="009E6652">
        <w:rPr>
          <w:rFonts w:ascii="Arial" w:hAnsi="Arial" w:cs="Arial"/>
          <w:sz w:val="24"/>
          <w:szCs w:val="24"/>
        </w:rPr>
        <w:t xml:space="preserve">º </w:t>
      </w:r>
      <w:r w:rsidR="0097031C" w:rsidRPr="009E6652">
        <w:rPr>
          <w:rFonts w:ascii="Arial" w:hAnsi="Arial" w:cs="Arial"/>
          <w:sz w:val="24"/>
          <w:szCs w:val="24"/>
        </w:rPr>
        <w:t xml:space="preserve"> del </w:t>
      </w:r>
      <w:proofErr w:type="spellStart"/>
      <w:r w:rsidR="0097031C" w:rsidRPr="009E6652">
        <w:rPr>
          <w:rFonts w:ascii="Arial" w:hAnsi="Arial" w:cs="Arial"/>
          <w:sz w:val="24"/>
          <w:szCs w:val="24"/>
        </w:rPr>
        <w:t>CPP</w:t>
      </w:r>
      <w:proofErr w:type="spellEnd"/>
      <w:r w:rsidR="0097031C" w:rsidRPr="009E6652">
        <w:rPr>
          <w:rFonts w:ascii="Arial" w:hAnsi="Arial" w:cs="Arial"/>
          <w:sz w:val="24"/>
          <w:szCs w:val="24"/>
        </w:rPr>
        <w:t>, norma que instituye la preclusión como una forma de terminación de los procesos penales</w:t>
      </w:r>
      <w:r w:rsidRPr="009E6652">
        <w:rPr>
          <w:rFonts w:ascii="Arial" w:hAnsi="Arial" w:cs="Arial"/>
          <w:sz w:val="24"/>
          <w:szCs w:val="24"/>
        </w:rPr>
        <w:t xml:space="preserve">, ya que en este caso no resultaba posible </w:t>
      </w:r>
      <w:r w:rsidR="0097031C" w:rsidRPr="009E6652">
        <w:rPr>
          <w:rFonts w:ascii="Arial" w:hAnsi="Arial" w:cs="Arial"/>
          <w:sz w:val="24"/>
          <w:szCs w:val="24"/>
        </w:rPr>
        <w:t xml:space="preserve"> continuar con el ejercicio de la acción penal dentro</w:t>
      </w:r>
      <w:r w:rsidR="0097031C" w:rsidRPr="009E6652">
        <w:rPr>
          <w:rStyle w:val="FontStyle13"/>
          <w:rFonts w:ascii="Arial" w:hAnsi="Arial" w:cs="Arial"/>
          <w:b w:val="0"/>
          <w:color w:val="auto"/>
          <w:sz w:val="24"/>
          <w:szCs w:val="24"/>
          <w:lang w:val="es-ES_tradnl" w:eastAsia="es-ES_tradnl"/>
        </w:rPr>
        <w:t xml:space="preserve"> de la investigación adelantada en contra de </w:t>
      </w:r>
      <w:proofErr w:type="spellStart"/>
      <w:r w:rsidR="00E61A47">
        <w:rPr>
          <w:rFonts w:ascii="Arial" w:eastAsiaTheme="minorHAnsi" w:hAnsi="Arial" w:cs="Arial"/>
          <w:sz w:val="24"/>
          <w:szCs w:val="24"/>
          <w:lang w:val="es-ES"/>
        </w:rPr>
        <w:t>MJRM</w:t>
      </w:r>
      <w:proofErr w:type="spellEnd"/>
      <w:r w:rsidR="00E61A47" w:rsidRPr="009E6652">
        <w:rPr>
          <w:rStyle w:val="FontStyle13"/>
          <w:rFonts w:ascii="Arial" w:hAnsi="Arial" w:cs="Arial"/>
          <w:b w:val="0"/>
          <w:color w:val="auto"/>
          <w:sz w:val="24"/>
          <w:szCs w:val="24"/>
          <w:lang w:val="es-ES_tradnl" w:eastAsia="es-ES_tradnl"/>
        </w:rPr>
        <w:t xml:space="preserve"> </w:t>
      </w:r>
      <w:r w:rsidR="0097031C" w:rsidRPr="009E6652">
        <w:rPr>
          <w:rFonts w:ascii="Arial" w:hAnsi="Arial" w:cs="Arial"/>
          <w:sz w:val="24"/>
          <w:szCs w:val="24"/>
        </w:rPr>
        <w:t>por el delito de homicidio culposo (art. 109 C.P.).</w:t>
      </w:r>
    </w:p>
    <w:p w:rsidR="0097031C" w:rsidRPr="009E6652" w:rsidRDefault="0097031C" w:rsidP="009E6652">
      <w:pPr>
        <w:pStyle w:val="Prrafodelista"/>
        <w:numPr>
          <w:ilvl w:val="2"/>
          <w:numId w:val="8"/>
        </w:numPr>
        <w:spacing w:line="288" w:lineRule="auto"/>
        <w:ind w:left="284" w:right="51" w:hanging="426"/>
        <w:jc w:val="both"/>
        <w:rPr>
          <w:rFonts w:ascii="Arial" w:hAnsi="Arial" w:cs="Arial"/>
          <w:sz w:val="24"/>
          <w:szCs w:val="24"/>
        </w:rPr>
      </w:pPr>
      <w:r w:rsidRPr="009E6652">
        <w:rPr>
          <w:rFonts w:ascii="Arial" w:hAnsi="Arial" w:cs="Arial"/>
          <w:sz w:val="24"/>
          <w:szCs w:val="24"/>
        </w:rPr>
        <w:t xml:space="preserve">Después de </w:t>
      </w:r>
      <w:r w:rsidR="002D6F88" w:rsidRPr="009E6652">
        <w:rPr>
          <w:rFonts w:ascii="Arial" w:hAnsi="Arial" w:cs="Arial"/>
          <w:sz w:val="24"/>
          <w:szCs w:val="24"/>
        </w:rPr>
        <w:t xml:space="preserve">hacer un relato de los hechos ocurridos el 12 de marzo de 2009, expuso que la </w:t>
      </w:r>
      <w:r w:rsidR="003D3073" w:rsidRPr="009E6652">
        <w:rPr>
          <w:rFonts w:ascii="Arial" w:hAnsi="Arial" w:cs="Arial"/>
          <w:sz w:val="24"/>
          <w:szCs w:val="24"/>
        </w:rPr>
        <w:t xml:space="preserve">FGN </w:t>
      </w:r>
      <w:r w:rsidRPr="009E6652">
        <w:rPr>
          <w:rFonts w:ascii="Arial" w:hAnsi="Arial" w:cs="Arial"/>
          <w:sz w:val="24"/>
          <w:szCs w:val="24"/>
        </w:rPr>
        <w:t xml:space="preserve"> intentó esclarecer la</w:t>
      </w:r>
      <w:r w:rsidR="002D6F88" w:rsidRPr="009E6652">
        <w:rPr>
          <w:rFonts w:ascii="Arial" w:hAnsi="Arial" w:cs="Arial"/>
          <w:sz w:val="24"/>
          <w:szCs w:val="24"/>
        </w:rPr>
        <w:t xml:space="preserve"> debida </w:t>
      </w:r>
      <w:r w:rsidRPr="009E6652">
        <w:rPr>
          <w:rFonts w:ascii="Arial" w:hAnsi="Arial" w:cs="Arial"/>
          <w:sz w:val="24"/>
          <w:szCs w:val="24"/>
        </w:rPr>
        <w:t>atención que se le debió procurar a la menor</w:t>
      </w:r>
      <w:r w:rsidR="002D6F88" w:rsidRPr="009E6652">
        <w:rPr>
          <w:rFonts w:ascii="Arial" w:hAnsi="Arial" w:cs="Arial"/>
          <w:sz w:val="24"/>
          <w:szCs w:val="24"/>
        </w:rPr>
        <w:t xml:space="preserve"> JACT que falleció, </w:t>
      </w:r>
      <w:r w:rsidRPr="009E6652">
        <w:rPr>
          <w:rFonts w:ascii="Arial" w:hAnsi="Arial" w:cs="Arial"/>
          <w:sz w:val="24"/>
          <w:szCs w:val="24"/>
        </w:rPr>
        <w:t xml:space="preserve">por </w:t>
      </w:r>
      <w:r w:rsidR="002D6F88" w:rsidRPr="009E6652">
        <w:rPr>
          <w:rFonts w:ascii="Arial" w:hAnsi="Arial" w:cs="Arial"/>
          <w:sz w:val="24"/>
          <w:szCs w:val="24"/>
        </w:rPr>
        <w:t>un</w:t>
      </w:r>
      <w:r w:rsidRPr="009E6652">
        <w:rPr>
          <w:rFonts w:ascii="Arial" w:hAnsi="Arial" w:cs="Arial"/>
          <w:sz w:val="24"/>
          <w:szCs w:val="24"/>
        </w:rPr>
        <w:t xml:space="preserve"> problema de apendicitis que presentaba y también por qué fue devuelta del quirófano del Hospital San Jorge.</w:t>
      </w:r>
      <w:r w:rsidRPr="009E6652">
        <w:rPr>
          <w:rFonts w:ascii="Arial" w:hAnsi="Arial" w:cs="Arial"/>
          <w:i/>
          <w:sz w:val="24"/>
          <w:szCs w:val="24"/>
        </w:rPr>
        <w:t xml:space="preserve"> </w:t>
      </w:r>
      <w:r w:rsidRPr="009E6652">
        <w:rPr>
          <w:rFonts w:ascii="Arial" w:hAnsi="Arial" w:cs="Arial"/>
          <w:sz w:val="24"/>
          <w:szCs w:val="24"/>
        </w:rPr>
        <w:t>Anotó que para ello se solicitaron varios dictámenes a</w:t>
      </w:r>
      <w:r w:rsidR="002D6F88" w:rsidRPr="009E6652">
        <w:rPr>
          <w:rFonts w:ascii="Arial" w:hAnsi="Arial" w:cs="Arial"/>
          <w:sz w:val="24"/>
          <w:szCs w:val="24"/>
        </w:rPr>
        <w:t xml:space="preserve">l Instituto de </w:t>
      </w:r>
      <w:r w:rsidRPr="009E6652">
        <w:rPr>
          <w:rFonts w:ascii="Arial" w:hAnsi="Arial" w:cs="Arial"/>
          <w:sz w:val="24"/>
          <w:szCs w:val="24"/>
        </w:rPr>
        <w:t xml:space="preserve"> Medicina Legal, aportando la historia clínica de la menor</w:t>
      </w:r>
      <w:r w:rsidR="002D6F88" w:rsidRPr="009E6652">
        <w:rPr>
          <w:rFonts w:ascii="Arial" w:hAnsi="Arial" w:cs="Arial"/>
          <w:sz w:val="24"/>
          <w:szCs w:val="24"/>
        </w:rPr>
        <w:t xml:space="preserve">, quien falleció el 13 de marzo de 2009, </w:t>
      </w:r>
      <w:r w:rsidRPr="009E6652">
        <w:rPr>
          <w:rFonts w:ascii="Arial" w:hAnsi="Arial" w:cs="Arial"/>
          <w:sz w:val="24"/>
          <w:szCs w:val="24"/>
        </w:rPr>
        <w:t xml:space="preserve">y los protocolos </w:t>
      </w:r>
      <w:r w:rsidRPr="009E6652">
        <w:rPr>
          <w:rFonts w:ascii="Arial" w:hAnsi="Arial" w:cs="Arial"/>
          <w:sz w:val="24"/>
          <w:szCs w:val="24"/>
        </w:rPr>
        <w:lastRenderedPageBreak/>
        <w:t xml:space="preserve">que se deberían seguir para esos eventos, y  además </w:t>
      </w:r>
      <w:r w:rsidR="00E95036" w:rsidRPr="009E6652">
        <w:rPr>
          <w:rFonts w:ascii="Arial" w:hAnsi="Arial" w:cs="Arial"/>
          <w:sz w:val="24"/>
          <w:szCs w:val="24"/>
        </w:rPr>
        <w:t xml:space="preserve">se  </w:t>
      </w:r>
      <w:r w:rsidRPr="009E6652">
        <w:rPr>
          <w:rFonts w:ascii="Arial" w:hAnsi="Arial" w:cs="Arial"/>
          <w:sz w:val="24"/>
          <w:szCs w:val="24"/>
        </w:rPr>
        <w:t xml:space="preserve">contaba con el acta de inspección </w:t>
      </w:r>
      <w:r w:rsidR="002D6F88" w:rsidRPr="009E6652">
        <w:rPr>
          <w:rFonts w:ascii="Arial" w:hAnsi="Arial" w:cs="Arial"/>
          <w:sz w:val="24"/>
          <w:szCs w:val="24"/>
        </w:rPr>
        <w:t xml:space="preserve">a su cadáver </w:t>
      </w:r>
      <w:r w:rsidRPr="009E6652">
        <w:rPr>
          <w:rFonts w:ascii="Arial" w:hAnsi="Arial" w:cs="Arial"/>
          <w:sz w:val="24"/>
          <w:szCs w:val="24"/>
        </w:rPr>
        <w:t>y el registro civil de defunción</w:t>
      </w:r>
    </w:p>
    <w:p w:rsidR="0097031C" w:rsidRPr="009E6652" w:rsidRDefault="003D3073" w:rsidP="009E6652">
      <w:pPr>
        <w:pStyle w:val="Prrafodelista"/>
        <w:numPr>
          <w:ilvl w:val="2"/>
          <w:numId w:val="8"/>
        </w:numPr>
        <w:spacing w:line="288" w:lineRule="auto"/>
        <w:ind w:left="284" w:right="51" w:hanging="426"/>
        <w:jc w:val="both"/>
        <w:rPr>
          <w:rFonts w:ascii="Arial" w:hAnsi="Arial" w:cs="Arial"/>
          <w:sz w:val="24"/>
          <w:szCs w:val="24"/>
        </w:rPr>
      </w:pPr>
      <w:r w:rsidRPr="009E6652">
        <w:rPr>
          <w:rFonts w:ascii="Arial" w:hAnsi="Arial" w:cs="Arial"/>
          <w:sz w:val="24"/>
          <w:szCs w:val="24"/>
        </w:rPr>
        <w:t>Se r</w:t>
      </w:r>
      <w:r w:rsidR="0097031C" w:rsidRPr="009E6652">
        <w:rPr>
          <w:rFonts w:ascii="Arial" w:hAnsi="Arial" w:cs="Arial"/>
          <w:sz w:val="24"/>
          <w:szCs w:val="24"/>
        </w:rPr>
        <w:t>ecibieron interrogatorios donde cada uno de los médicos</w:t>
      </w:r>
      <w:r w:rsidR="002D6F88" w:rsidRPr="009E6652">
        <w:rPr>
          <w:rFonts w:ascii="Arial" w:hAnsi="Arial" w:cs="Arial"/>
          <w:sz w:val="24"/>
          <w:szCs w:val="24"/>
        </w:rPr>
        <w:t xml:space="preserve"> investigados </w:t>
      </w:r>
      <w:r w:rsidR="0097031C" w:rsidRPr="009E6652">
        <w:rPr>
          <w:rFonts w:ascii="Arial" w:hAnsi="Arial" w:cs="Arial"/>
          <w:sz w:val="24"/>
          <w:szCs w:val="24"/>
        </w:rPr>
        <w:t xml:space="preserve"> dio las explicaciones desde su punto de vista,</w:t>
      </w:r>
      <w:r w:rsidR="005845F2" w:rsidRPr="009E6652">
        <w:rPr>
          <w:rFonts w:ascii="Arial" w:hAnsi="Arial" w:cs="Arial"/>
          <w:sz w:val="24"/>
          <w:szCs w:val="24"/>
        </w:rPr>
        <w:t xml:space="preserve"> y </w:t>
      </w:r>
      <w:r w:rsidR="0097031C" w:rsidRPr="009E6652">
        <w:rPr>
          <w:rFonts w:ascii="Arial" w:hAnsi="Arial" w:cs="Arial"/>
          <w:sz w:val="24"/>
          <w:szCs w:val="24"/>
        </w:rPr>
        <w:t>el último dictamen de</w:t>
      </w:r>
      <w:r w:rsidR="005845F2" w:rsidRPr="009E6652">
        <w:rPr>
          <w:rFonts w:ascii="Arial" w:hAnsi="Arial" w:cs="Arial"/>
          <w:sz w:val="24"/>
          <w:szCs w:val="24"/>
        </w:rPr>
        <w:t xml:space="preserve">l Instituto de </w:t>
      </w:r>
      <w:r w:rsidR="0097031C" w:rsidRPr="009E6652">
        <w:rPr>
          <w:rFonts w:ascii="Arial" w:hAnsi="Arial" w:cs="Arial"/>
          <w:sz w:val="24"/>
          <w:szCs w:val="24"/>
        </w:rPr>
        <w:t xml:space="preserve"> Medicina Legal rendido el 2 de marzo de 2018 no  esclarecía del todo si hubo o no una responsabilidad médica en el presente asunto y en </w:t>
      </w:r>
      <w:r w:rsidR="00FF256C" w:rsidRPr="009E6652">
        <w:rPr>
          <w:rFonts w:ascii="Arial" w:hAnsi="Arial" w:cs="Arial"/>
          <w:sz w:val="24"/>
          <w:szCs w:val="24"/>
        </w:rPr>
        <w:t xml:space="preserve"> su </w:t>
      </w:r>
      <w:r w:rsidR="0097031C" w:rsidRPr="009E6652">
        <w:rPr>
          <w:rFonts w:ascii="Arial" w:hAnsi="Arial" w:cs="Arial"/>
          <w:sz w:val="24"/>
          <w:szCs w:val="24"/>
        </w:rPr>
        <w:t xml:space="preserve"> parte final </w:t>
      </w:r>
      <w:r w:rsidRPr="009E6652">
        <w:rPr>
          <w:rFonts w:ascii="Arial" w:hAnsi="Arial" w:cs="Arial"/>
          <w:sz w:val="24"/>
          <w:szCs w:val="24"/>
        </w:rPr>
        <w:t xml:space="preserve">se sugería que se </w:t>
      </w:r>
      <w:r w:rsidR="0097031C" w:rsidRPr="009E6652">
        <w:rPr>
          <w:rFonts w:ascii="Arial" w:hAnsi="Arial" w:cs="Arial"/>
          <w:sz w:val="24"/>
          <w:szCs w:val="24"/>
        </w:rPr>
        <w:t>continuar</w:t>
      </w:r>
      <w:r w:rsidRPr="009E6652">
        <w:rPr>
          <w:rFonts w:ascii="Arial" w:hAnsi="Arial" w:cs="Arial"/>
          <w:sz w:val="24"/>
          <w:szCs w:val="24"/>
        </w:rPr>
        <w:t>a</w:t>
      </w:r>
      <w:r w:rsidR="0097031C" w:rsidRPr="009E6652">
        <w:rPr>
          <w:rFonts w:ascii="Arial" w:hAnsi="Arial" w:cs="Arial"/>
          <w:sz w:val="24"/>
          <w:szCs w:val="24"/>
        </w:rPr>
        <w:t xml:space="preserve"> con la investigación o se esclarecieran algunos aspectos</w:t>
      </w:r>
      <w:r w:rsidRPr="009E6652">
        <w:rPr>
          <w:rFonts w:ascii="Arial" w:hAnsi="Arial" w:cs="Arial"/>
          <w:sz w:val="24"/>
          <w:szCs w:val="24"/>
        </w:rPr>
        <w:t xml:space="preserve"> relacionados con los hechos.</w:t>
      </w:r>
      <w:r w:rsidR="0097031C" w:rsidRPr="009E6652">
        <w:rPr>
          <w:rFonts w:ascii="Arial" w:hAnsi="Arial" w:cs="Arial"/>
          <w:sz w:val="24"/>
          <w:szCs w:val="24"/>
        </w:rPr>
        <w:t xml:space="preserve"> </w:t>
      </w:r>
    </w:p>
    <w:p w:rsidR="0097031C" w:rsidRPr="009E6652" w:rsidRDefault="003D3073" w:rsidP="009E6652">
      <w:pPr>
        <w:pStyle w:val="Prrafodelista"/>
        <w:numPr>
          <w:ilvl w:val="2"/>
          <w:numId w:val="8"/>
        </w:numPr>
        <w:spacing w:line="288" w:lineRule="auto"/>
        <w:ind w:left="284" w:right="51" w:hanging="426"/>
        <w:jc w:val="both"/>
        <w:rPr>
          <w:rFonts w:ascii="Arial" w:hAnsi="Arial" w:cs="Arial"/>
          <w:sz w:val="24"/>
          <w:szCs w:val="24"/>
        </w:rPr>
      </w:pPr>
      <w:r w:rsidRPr="009E6652">
        <w:rPr>
          <w:rFonts w:ascii="Arial" w:hAnsi="Arial" w:cs="Arial"/>
          <w:sz w:val="24"/>
          <w:szCs w:val="24"/>
        </w:rPr>
        <w:t xml:space="preserve">Se </w:t>
      </w:r>
      <w:r w:rsidR="0097031C" w:rsidRPr="009E6652">
        <w:rPr>
          <w:rFonts w:ascii="Arial" w:hAnsi="Arial" w:cs="Arial"/>
          <w:sz w:val="24"/>
          <w:szCs w:val="24"/>
        </w:rPr>
        <w:t xml:space="preserve">solicitó información con respecto al proceso de reparación directa </w:t>
      </w:r>
      <w:r w:rsidR="00503219" w:rsidRPr="009E6652">
        <w:rPr>
          <w:rFonts w:ascii="Arial" w:hAnsi="Arial" w:cs="Arial"/>
          <w:sz w:val="24"/>
          <w:szCs w:val="24"/>
        </w:rPr>
        <w:t xml:space="preserve">relacionada con los mismos hechos </w:t>
      </w:r>
      <w:r w:rsidR="0097031C" w:rsidRPr="009E6652">
        <w:rPr>
          <w:rFonts w:ascii="Arial" w:hAnsi="Arial" w:cs="Arial"/>
          <w:sz w:val="24"/>
          <w:szCs w:val="24"/>
        </w:rPr>
        <w:t>que cursa en el Juzgado 7</w:t>
      </w:r>
      <w:r w:rsidR="00FF256C" w:rsidRPr="009E6652">
        <w:rPr>
          <w:rFonts w:ascii="Arial" w:hAnsi="Arial" w:cs="Arial"/>
          <w:sz w:val="24"/>
          <w:szCs w:val="24"/>
        </w:rPr>
        <w:t xml:space="preserve">º </w:t>
      </w:r>
      <w:r w:rsidR="0097031C" w:rsidRPr="009E6652">
        <w:rPr>
          <w:rFonts w:ascii="Arial" w:hAnsi="Arial" w:cs="Arial"/>
          <w:sz w:val="24"/>
          <w:szCs w:val="24"/>
        </w:rPr>
        <w:t xml:space="preserve"> Administrativo del Circuito de Pereira, el cual se encuentra en trámite de apelación ante el Tribunal Contencioso Administrativo</w:t>
      </w:r>
      <w:r w:rsidR="00503219" w:rsidRPr="009E6652">
        <w:rPr>
          <w:rFonts w:ascii="Arial" w:hAnsi="Arial" w:cs="Arial"/>
          <w:sz w:val="24"/>
          <w:szCs w:val="24"/>
        </w:rPr>
        <w:t xml:space="preserve"> de este Distrito.</w:t>
      </w:r>
    </w:p>
    <w:p w:rsidR="0097031C" w:rsidRPr="009E6652" w:rsidRDefault="003D3073" w:rsidP="009E6652">
      <w:pPr>
        <w:pStyle w:val="Prrafodelista"/>
        <w:numPr>
          <w:ilvl w:val="2"/>
          <w:numId w:val="8"/>
        </w:numPr>
        <w:spacing w:line="288" w:lineRule="auto"/>
        <w:ind w:left="284" w:right="51" w:hanging="426"/>
        <w:jc w:val="both"/>
        <w:rPr>
          <w:rFonts w:ascii="Arial" w:hAnsi="Arial" w:cs="Arial"/>
          <w:sz w:val="24"/>
          <w:szCs w:val="24"/>
        </w:rPr>
      </w:pPr>
      <w:r w:rsidRPr="009E6652">
        <w:rPr>
          <w:rFonts w:ascii="Arial" w:hAnsi="Arial" w:cs="Arial"/>
          <w:sz w:val="24"/>
          <w:szCs w:val="24"/>
        </w:rPr>
        <w:t xml:space="preserve">Cuando asumió el manejo de </w:t>
      </w:r>
      <w:r w:rsidR="00503219" w:rsidRPr="009E6652">
        <w:rPr>
          <w:rFonts w:ascii="Arial" w:hAnsi="Arial" w:cs="Arial"/>
          <w:sz w:val="24"/>
          <w:szCs w:val="24"/>
        </w:rPr>
        <w:t xml:space="preserve">la </w:t>
      </w:r>
      <w:r w:rsidRPr="009E6652">
        <w:rPr>
          <w:rFonts w:ascii="Arial" w:hAnsi="Arial" w:cs="Arial"/>
          <w:sz w:val="24"/>
          <w:szCs w:val="24"/>
        </w:rPr>
        <w:t xml:space="preserve"> Fiscalía</w:t>
      </w:r>
      <w:r w:rsidR="00503219" w:rsidRPr="009E6652">
        <w:rPr>
          <w:rFonts w:ascii="Arial" w:hAnsi="Arial" w:cs="Arial"/>
          <w:sz w:val="24"/>
          <w:szCs w:val="24"/>
        </w:rPr>
        <w:t xml:space="preserve"> 1ª,</w:t>
      </w:r>
      <w:r w:rsidRPr="009E6652">
        <w:rPr>
          <w:rFonts w:ascii="Arial" w:hAnsi="Arial" w:cs="Arial"/>
          <w:sz w:val="24"/>
          <w:szCs w:val="24"/>
        </w:rPr>
        <w:t xml:space="preserve"> a </w:t>
      </w:r>
      <w:r w:rsidR="0097031C" w:rsidRPr="009E6652">
        <w:rPr>
          <w:rFonts w:ascii="Arial" w:hAnsi="Arial" w:cs="Arial"/>
          <w:sz w:val="24"/>
          <w:szCs w:val="24"/>
        </w:rPr>
        <w:t xml:space="preserve">comienzos de marzo </w:t>
      </w:r>
      <w:r w:rsidRPr="009E6652">
        <w:rPr>
          <w:rFonts w:ascii="Arial" w:hAnsi="Arial" w:cs="Arial"/>
          <w:sz w:val="24"/>
          <w:szCs w:val="24"/>
        </w:rPr>
        <w:t>de 2018, advirtió que e</w:t>
      </w:r>
      <w:r w:rsidR="0097031C" w:rsidRPr="009E6652">
        <w:rPr>
          <w:rFonts w:ascii="Arial" w:hAnsi="Arial" w:cs="Arial"/>
          <w:sz w:val="24"/>
          <w:szCs w:val="24"/>
        </w:rPr>
        <w:t>l deceso de la menor había sido el 13 de marzo de 2009 y por tanto el 13 de marzo de 2018 se habían cumplido los 108 meses</w:t>
      </w:r>
      <w:r w:rsidRPr="009E6652">
        <w:rPr>
          <w:rFonts w:ascii="Arial" w:hAnsi="Arial" w:cs="Arial"/>
          <w:sz w:val="24"/>
          <w:szCs w:val="24"/>
        </w:rPr>
        <w:t xml:space="preserve">, que era el </w:t>
      </w:r>
      <w:r w:rsidR="0097031C" w:rsidRPr="009E6652">
        <w:rPr>
          <w:rFonts w:ascii="Arial" w:hAnsi="Arial" w:cs="Arial"/>
          <w:sz w:val="24"/>
          <w:szCs w:val="24"/>
        </w:rPr>
        <w:t xml:space="preserve">máximo de la pena </w:t>
      </w:r>
      <w:r w:rsidR="00503219" w:rsidRPr="009E6652">
        <w:rPr>
          <w:rFonts w:ascii="Arial" w:hAnsi="Arial" w:cs="Arial"/>
          <w:sz w:val="24"/>
          <w:szCs w:val="24"/>
        </w:rPr>
        <w:t xml:space="preserve">de 9 años de prisión </w:t>
      </w:r>
      <w:r w:rsidR="0097031C" w:rsidRPr="009E6652">
        <w:rPr>
          <w:rFonts w:ascii="Arial" w:hAnsi="Arial" w:cs="Arial"/>
          <w:sz w:val="24"/>
          <w:szCs w:val="24"/>
        </w:rPr>
        <w:t xml:space="preserve">(art. 109 CP) que señala el artículo 83 del CP para </w:t>
      </w:r>
      <w:r w:rsidR="00E95036" w:rsidRPr="009E6652">
        <w:rPr>
          <w:rFonts w:ascii="Arial" w:hAnsi="Arial" w:cs="Arial"/>
          <w:sz w:val="24"/>
          <w:szCs w:val="24"/>
        </w:rPr>
        <w:t>el tipo de homicidio culposo, por lo cual se presentó la pr</w:t>
      </w:r>
      <w:r w:rsidR="0097031C" w:rsidRPr="009E6652">
        <w:rPr>
          <w:rFonts w:ascii="Arial" w:hAnsi="Arial" w:cs="Arial"/>
          <w:sz w:val="24"/>
          <w:szCs w:val="24"/>
        </w:rPr>
        <w:t>escripción de la acción penal,</w:t>
      </w:r>
      <w:r w:rsidRPr="009E6652">
        <w:rPr>
          <w:rFonts w:ascii="Arial" w:hAnsi="Arial" w:cs="Arial"/>
          <w:sz w:val="24"/>
          <w:szCs w:val="24"/>
        </w:rPr>
        <w:t xml:space="preserve"> </w:t>
      </w:r>
      <w:r w:rsidR="00E95036" w:rsidRPr="009E6652">
        <w:rPr>
          <w:rFonts w:ascii="Arial" w:hAnsi="Arial" w:cs="Arial"/>
          <w:sz w:val="24"/>
          <w:szCs w:val="24"/>
        </w:rPr>
        <w:t xml:space="preserve">y </w:t>
      </w:r>
      <w:r w:rsidR="0097031C" w:rsidRPr="009E6652">
        <w:rPr>
          <w:rFonts w:ascii="Arial" w:hAnsi="Arial" w:cs="Arial"/>
          <w:sz w:val="24"/>
          <w:szCs w:val="24"/>
        </w:rPr>
        <w:t>conforme al artículo 82 numeral 4</w:t>
      </w:r>
      <w:r w:rsidRPr="009E6652">
        <w:rPr>
          <w:rFonts w:ascii="Arial" w:hAnsi="Arial" w:cs="Arial"/>
          <w:sz w:val="24"/>
          <w:szCs w:val="24"/>
        </w:rPr>
        <w:t xml:space="preserve">º del C.P. había operado la </w:t>
      </w:r>
      <w:r w:rsidR="00503219" w:rsidRPr="009E6652">
        <w:rPr>
          <w:rFonts w:ascii="Arial" w:hAnsi="Arial" w:cs="Arial"/>
          <w:sz w:val="24"/>
          <w:szCs w:val="24"/>
        </w:rPr>
        <w:t xml:space="preserve">citada </w:t>
      </w:r>
      <w:r w:rsidRPr="009E6652">
        <w:rPr>
          <w:rFonts w:ascii="Arial" w:hAnsi="Arial" w:cs="Arial"/>
          <w:sz w:val="24"/>
          <w:szCs w:val="24"/>
        </w:rPr>
        <w:t xml:space="preserve">causal de </w:t>
      </w:r>
      <w:r w:rsidR="0097031C" w:rsidRPr="009E6652">
        <w:rPr>
          <w:rFonts w:ascii="Arial" w:hAnsi="Arial" w:cs="Arial"/>
          <w:sz w:val="24"/>
          <w:szCs w:val="24"/>
        </w:rPr>
        <w:t xml:space="preserve"> extinción de la acción</w:t>
      </w:r>
      <w:r w:rsidR="00E95036" w:rsidRPr="009E6652">
        <w:rPr>
          <w:rFonts w:ascii="Arial" w:hAnsi="Arial" w:cs="Arial"/>
          <w:sz w:val="24"/>
          <w:szCs w:val="24"/>
        </w:rPr>
        <w:t xml:space="preserve"> punitiva</w:t>
      </w:r>
      <w:r w:rsidR="00503219" w:rsidRPr="009E6652">
        <w:rPr>
          <w:rFonts w:ascii="Arial" w:hAnsi="Arial" w:cs="Arial"/>
          <w:sz w:val="24"/>
          <w:szCs w:val="24"/>
        </w:rPr>
        <w:t xml:space="preserve">, por lo </w:t>
      </w:r>
      <w:r w:rsidRPr="009E6652">
        <w:rPr>
          <w:rFonts w:ascii="Arial" w:hAnsi="Arial" w:cs="Arial"/>
          <w:sz w:val="24"/>
          <w:szCs w:val="24"/>
        </w:rPr>
        <w:t>cual solicitó la p</w:t>
      </w:r>
      <w:r w:rsidR="0097031C" w:rsidRPr="009E6652">
        <w:rPr>
          <w:rFonts w:ascii="Arial" w:hAnsi="Arial" w:cs="Arial"/>
          <w:sz w:val="24"/>
          <w:szCs w:val="24"/>
        </w:rPr>
        <w:t>reclusión de la investigación</w:t>
      </w:r>
      <w:r w:rsidR="00503219" w:rsidRPr="009E6652">
        <w:rPr>
          <w:rFonts w:ascii="Arial" w:hAnsi="Arial" w:cs="Arial"/>
          <w:sz w:val="24"/>
          <w:szCs w:val="24"/>
        </w:rPr>
        <w:t xml:space="preserve"> en favor de todos los indiciados,</w:t>
      </w:r>
      <w:r w:rsidRPr="009E6652">
        <w:rPr>
          <w:rFonts w:ascii="Arial" w:hAnsi="Arial" w:cs="Arial"/>
          <w:sz w:val="24"/>
          <w:szCs w:val="24"/>
        </w:rPr>
        <w:t xml:space="preserve"> en atención a lo dispuesto en el </w:t>
      </w:r>
      <w:r w:rsidR="0097031C" w:rsidRPr="009E6652">
        <w:rPr>
          <w:rFonts w:ascii="Arial" w:hAnsi="Arial" w:cs="Arial"/>
          <w:sz w:val="24"/>
          <w:szCs w:val="24"/>
        </w:rPr>
        <w:t>numeral 1</w:t>
      </w:r>
      <w:r w:rsidRPr="009E6652">
        <w:rPr>
          <w:rFonts w:ascii="Arial" w:hAnsi="Arial" w:cs="Arial"/>
          <w:sz w:val="24"/>
          <w:szCs w:val="24"/>
        </w:rPr>
        <w:t xml:space="preserve">º </w:t>
      </w:r>
      <w:r w:rsidR="0097031C" w:rsidRPr="009E6652">
        <w:rPr>
          <w:rFonts w:ascii="Arial" w:hAnsi="Arial" w:cs="Arial"/>
          <w:sz w:val="24"/>
          <w:szCs w:val="24"/>
        </w:rPr>
        <w:t xml:space="preserve"> del artículo 332 del CPP.</w:t>
      </w:r>
    </w:p>
    <w:p w:rsidR="0097031C" w:rsidRPr="009E6652" w:rsidRDefault="00507162" w:rsidP="009E6652">
      <w:pPr>
        <w:spacing w:line="288" w:lineRule="auto"/>
        <w:ind w:right="51"/>
        <w:jc w:val="both"/>
        <w:rPr>
          <w:rFonts w:ascii="Arial" w:hAnsi="Arial" w:cs="Arial"/>
          <w:sz w:val="24"/>
          <w:szCs w:val="24"/>
        </w:rPr>
      </w:pPr>
      <w:r w:rsidRPr="009E6652">
        <w:rPr>
          <w:rFonts w:ascii="Arial" w:hAnsi="Arial" w:cs="Arial"/>
          <w:sz w:val="24"/>
          <w:szCs w:val="24"/>
        </w:rPr>
        <w:t xml:space="preserve">3.2 </w:t>
      </w:r>
      <w:r w:rsidR="0097031C" w:rsidRPr="009E6652">
        <w:rPr>
          <w:rFonts w:ascii="Arial" w:hAnsi="Arial" w:cs="Arial"/>
          <w:sz w:val="24"/>
          <w:szCs w:val="24"/>
        </w:rPr>
        <w:t xml:space="preserve">El defensor de los señores </w:t>
      </w:r>
      <w:proofErr w:type="spellStart"/>
      <w:r w:rsidR="009D6310">
        <w:rPr>
          <w:rFonts w:ascii="Arial" w:eastAsiaTheme="minorHAnsi" w:hAnsi="Arial" w:cs="Arial"/>
          <w:sz w:val="24"/>
          <w:szCs w:val="24"/>
          <w:lang w:val="es-ES"/>
        </w:rPr>
        <w:t>MJRM</w:t>
      </w:r>
      <w:proofErr w:type="spellEnd"/>
      <w:r w:rsidR="009D6310">
        <w:rPr>
          <w:rFonts w:ascii="Arial" w:eastAsiaTheme="minorHAnsi" w:hAnsi="Arial" w:cs="Arial"/>
          <w:sz w:val="24"/>
          <w:szCs w:val="24"/>
          <w:lang w:val="es-ES"/>
        </w:rPr>
        <w:t xml:space="preserve"> y otros</w:t>
      </w:r>
      <w:r w:rsidR="0097031C" w:rsidRPr="009E6652">
        <w:rPr>
          <w:rFonts w:ascii="Arial" w:hAnsi="Arial" w:cs="Arial"/>
          <w:sz w:val="24"/>
          <w:szCs w:val="24"/>
        </w:rPr>
        <w:t xml:space="preserve">, manifestó que el delegado de la </w:t>
      </w:r>
      <w:proofErr w:type="spellStart"/>
      <w:r w:rsidR="0097031C" w:rsidRPr="009E6652">
        <w:rPr>
          <w:rFonts w:ascii="Arial" w:hAnsi="Arial" w:cs="Arial"/>
          <w:sz w:val="24"/>
          <w:szCs w:val="24"/>
        </w:rPr>
        <w:t>FGN</w:t>
      </w:r>
      <w:proofErr w:type="spellEnd"/>
      <w:r w:rsidR="0097031C" w:rsidRPr="009E6652">
        <w:rPr>
          <w:rFonts w:ascii="Arial" w:hAnsi="Arial" w:cs="Arial"/>
          <w:sz w:val="24"/>
          <w:szCs w:val="24"/>
        </w:rPr>
        <w:t xml:space="preserve"> además de enunciar la causal objetiva </w:t>
      </w:r>
      <w:r w:rsidR="00503219" w:rsidRPr="009E6652">
        <w:rPr>
          <w:rFonts w:ascii="Arial" w:hAnsi="Arial" w:cs="Arial"/>
          <w:sz w:val="24"/>
          <w:szCs w:val="24"/>
        </w:rPr>
        <w:t xml:space="preserve">mencionada, </w:t>
      </w:r>
      <w:r w:rsidR="0097031C" w:rsidRPr="009E6652">
        <w:rPr>
          <w:rFonts w:ascii="Arial" w:hAnsi="Arial" w:cs="Arial"/>
          <w:sz w:val="24"/>
          <w:szCs w:val="24"/>
        </w:rPr>
        <w:t>que daría lugar a que se respaldara la solicitud invocada</w:t>
      </w:r>
      <w:r w:rsidR="00503219" w:rsidRPr="009E6652">
        <w:rPr>
          <w:rFonts w:ascii="Arial" w:hAnsi="Arial" w:cs="Arial"/>
          <w:sz w:val="24"/>
          <w:szCs w:val="24"/>
        </w:rPr>
        <w:t xml:space="preserve">, </w:t>
      </w:r>
      <w:r w:rsidR="0097031C" w:rsidRPr="009E6652">
        <w:rPr>
          <w:rFonts w:ascii="Arial" w:hAnsi="Arial" w:cs="Arial"/>
          <w:sz w:val="24"/>
          <w:szCs w:val="24"/>
        </w:rPr>
        <w:t>hizo un relato meridianamente claro para determinar que no solo se trataba de la existencia de esa causal</w:t>
      </w:r>
      <w:r w:rsidR="00503219" w:rsidRPr="009E6652">
        <w:rPr>
          <w:rFonts w:ascii="Arial" w:hAnsi="Arial" w:cs="Arial"/>
          <w:sz w:val="24"/>
          <w:szCs w:val="24"/>
        </w:rPr>
        <w:t>,</w:t>
      </w:r>
      <w:r w:rsidRPr="009E6652">
        <w:rPr>
          <w:rFonts w:ascii="Arial" w:hAnsi="Arial" w:cs="Arial"/>
          <w:sz w:val="24"/>
          <w:szCs w:val="24"/>
        </w:rPr>
        <w:t xml:space="preserve"> </w:t>
      </w:r>
      <w:r w:rsidR="0097031C" w:rsidRPr="009E6652">
        <w:rPr>
          <w:rFonts w:ascii="Arial" w:hAnsi="Arial" w:cs="Arial"/>
          <w:sz w:val="24"/>
          <w:szCs w:val="24"/>
        </w:rPr>
        <w:t xml:space="preserve">sino que adicionalmente encontró que en uno de los informes que le entregó el Instituto de Medicina Legal y Ciencias Forenses no </w:t>
      </w:r>
      <w:r w:rsidRPr="009E6652">
        <w:rPr>
          <w:rFonts w:ascii="Arial" w:hAnsi="Arial" w:cs="Arial"/>
          <w:sz w:val="24"/>
          <w:szCs w:val="24"/>
        </w:rPr>
        <w:t xml:space="preserve">se logró determinar  de manera </w:t>
      </w:r>
      <w:r w:rsidR="0097031C" w:rsidRPr="009E6652">
        <w:rPr>
          <w:rFonts w:ascii="Arial" w:hAnsi="Arial" w:cs="Arial"/>
          <w:sz w:val="24"/>
          <w:szCs w:val="24"/>
        </w:rPr>
        <w:t xml:space="preserve">concreta y clara la responsabilidad por una omisión en una prestación del servicio médico por parte de los </w:t>
      </w:r>
      <w:r w:rsidR="00503219" w:rsidRPr="009E6652">
        <w:rPr>
          <w:rFonts w:ascii="Arial" w:hAnsi="Arial" w:cs="Arial"/>
          <w:sz w:val="24"/>
          <w:szCs w:val="24"/>
        </w:rPr>
        <w:t xml:space="preserve">galenos </w:t>
      </w:r>
      <w:r w:rsidR="0097031C" w:rsidRPr="009E6652">
        <w:rPr>
          <w:rFonts w:ascii="Arial" w:hAnsi="Arial" w:cs="Arial"/>
          <w:sz w:val="24"/>
          <w:szCs w:val="24"/>
        </w:rPr>
        <w:t xml:space="preserve">que fueron involucrados dentro de la actuación. En ese orden de ideas coadyuvó la solicitud invocada por el ente acusador, en el sentido de </w:t>
      </w:r>
      <w:r w:rsidR="00503219" w:rsidRPr="009E6652">
        <w:rPr>
          <w:rFonts w:ascii="Arial" w:hAnsi="Arial" w:cs="Arial"/>
          <w:sz w:val="24"/>
          <w:szCs w:val="24"/>
        </w:rPr>
        <w:t xml:space="preserve">se decretara la </w:t>
      </w:r>
      <w:r w:rsidR="0097031C" w:rsidRPr="009E6652">
        <w:rPr>
          <w:rFonts w:ascii="Arial" w:hAnsi="Arial" w:cs="Arial"/>
          <w:sz w:val="24"/>
          <w:szCs w:val="24"/>
        </w:rPr>
        <w:t>preclusión de que trata el numeral 1</w:t>
      </w:r>
      <w:r w:rsidR="00503219" w:rsidRPr="009E6652">
        <w:rPr>
          <w:rFonts w:ascii="Arial" w:hAnsi="Arial" w:cs="Arial"/>
          <w:sz w:val="24"/>
          <w:szCs w:val="24"/>
        </w:rPr>
        <w:t xml:space="preserve">º </w:t>
      </w:r>
      <w:r w:rsidR="0097031C" w:rsidRPr="009E6652">
        <w:rPr>
          <w:rFonts w:ascii="Arial" w:hAnsi="Arial" w:cs="Arial"/>
          <w:sz w:val="24"/>
          <w:szCs w:val="24"/>
        </w:rPr>
        <w:t xml:space="preserve"> del artículo 332 del C.P.P, no solo por no haberse podido demostrar la responsabilidad en la comisión de la conducta de homicidio culposo</w:t>
      </w:r>
      <w:r w:rsidR="001C656F">
        <w:rPr>
          <w:rFonts w:ascii="Arial" w:hAnsi="Arial" w:cs="Arial"/>
          <w:sz w:val="24"/>
          <w:szCs w:val="24"/>
        </w:rPr>
        <w:t>,</w:t>
      </w:r>
      <w:r w:rsidR="0097031C" w:rsidRPr="009E6652">
        <w:rPr>
          <w:rFonts w:ascii="Arial" w:hAnsi="Arial" w:cs="Arial"/>
          <w:sz w:val="24"/>
          <w:szCs w:val="24"/>
        </w:rPr>
        <w:t xml:space="preserve"> sino porque además </w:t>
      </w:r>
      <w:r w:rsidR="00503219" w:rsidRPr="009E6652">
        <w:rPr>
          <w:rFonts w:ascii="Arial" w:hAnsi="Arial" w:cs="Arial"/>
          <w:sz w:val="24"/>
          <w:szCs w:val="24"/>
        </w:rPr>
        <w:t xml:space="preserve">había </w:t>
      </w:r>
      <w:r w:rsidR="0097031C" w:rsidRPr="009E6652">
        <w:rPr>
          <w:rFonts w:ascii="Arial" w:hAnsi="Arial" w:cs="Arial"/>
          <w:sz w:val="24"/>
          <w:szCs w:val="24"/>
        </w:rPr>
        <w:t>opera</w:t>
      </w:r>
      <w:r w:rsidR="00503219" w:rsidRPr="009E6652">
        <w:rPr>
          <w:rFonts w:ascii="Arial" w:hAnsi="Arial" w:cs="Arial"/>
          <w:sz w:val="24"/>
          <w:szCs w:val="24"/>
        </w:rPr>
        <w:t>do</w:t>
      </w:r>
      <w:r w:rsidR="0097031C" w:rsidRPr="009E6652">
        <w:rPr>
          <w:rFonts w:ascii="Arial" w:hAnsi="Arial" w:cs="Arial"/>
          <w:sz w:val="24"/>
          <w:szCs w:val="24"/>
        </w:rPr>
        <w:t xml:space="preserve"> el fenómeno de la prescripción por haber transcurrido más del término establecido por la ley</w:t>
      </w:r>
      <w:r w:rsidR="00E95036" w:rsidRPr="009E6652">
        <w:rPr>
          <w:rFonts w:ascii="Arial" w:hAnsi="Arial" w:cs="Arial"/>
          <w:sz w:val="24"/>
          <w:szCs w:val="24"/>
        </w:rPr>
        <w:t xml:space="preserve"> como sanción para la conducta investigada,</w:t>
      </w:r>
      <w:r w:rsidR="00503219" w:rsidRPr="009E6652">
        <w:rPr>
          <w:rFonts w:ascii="Arial" w:hAnsi="Arial" w:cs="Arial"/>
          <w:sz w:val="24"/>
          <w:szCs w:val="24"/>
        </w:rPr>
        <w:t xml:space="preserve"> como lo dijo el fiscal.</w:t>
      </w:r>
    </w:p>
    <w:p w:rsidR="00507162" w:rsidRPr="009E6652" w:rsidRDefault="00507162" w:rsidP="009E6652">
      <w:pPr>
        <w:spacing w:line="288" w:lineRule="auto"/>
        <w:ind w:right="51"/>
        <w:jc w:val="both"/>
        <w:rPr>
          <w:rFonts w:ascii="Arial" w:hAnsi="Arial" w:cs="Arial"/>
          <w:sz w:val="24"/>
          <w:szCs w:val="24"/>
        </w:rPr>
      </w:pPr>
      <w:r w:rsidRPr="009E6652">
        <w:rPr>
          <w:rFonts w:ascii="Arial" w:hAnsi="Arial" w:cs="Arial"/>
          <w:sz w:val="24"/>
          <w:szCs w:val="24"/>
        </w:rPr>
        <w:t xml:space="preserve">3.3 </w:t>
      </w:r>
      <w:r w:rsidR="0097031C" w:rsidRPr="009E6652">
        <w:rPr>
          <w:rFonts w:ascii="Arial" w:hAnsi="Arial" w:cs="Arial"/>
          <w:sz w:val="24"/>
          <w:szCs w:val="24"/>
        </w:rPr>
        <w:t xml:space="preserve">La defensora de confianza del señor </w:t>
      </w:r>
      <w:proofErr w:type="spellStart"/>
      <w:r w:rsidR="00FA762B">
        <w:rPr>
          <w:rFonts w:ascii="Arial" w:hAnsi="Arial" w:cs="Arial"/>
          <w:sz w:val="24"/>
          <w:szCs w:val="24"/>
        </w:rPr>
        <w:t>FACC</w:t>
      </w:r>
      <w:proofErr w:type="spellEnd"/>
      <w:r w:rsidR="0097031C" w:rsidRPr="009E6652">
        <w:rPr>
          <w:rFonts w:ascii="Arial" w:hAnsi="Arial" w:cs="Arial"/>
          <w:sz w:val="24"/>
          <w:szCs w:val="24"/>
        </w:rPr>
        <w:t xml:space="preserve"> coadyuvó la solicitud </w:t>
      </w:r>
      <w:r w:rsidR="001C656F">
        <w:rPr>
          <w:rFonts w:ascii="Arial" w:hAnsi="Arial" w:cs="Arial"/>
          <w:sz w:val="24"/>
          <w:szCs w:val="24"/>
        </w:rPr>
        <w:t>anterior,</w:t>
      </w:r>
      <w:r w:rsidR="0097031C" w:rsidRPr="009E6652">
        <w:rPr>
          <w:rFonts w:ascii="Arial" w:hAnsi="Arial" w:cs="Arial"/>
          <w:sz w:val="24"/>
          <w:szCs w:val="24"/>
        </w:rPr>
        <w:t xml:space="preserve"> reiterando que en este caso se cumpl</w:t>
      </w:r>
      <w:r w:rsidR="00E95036" w:rsidRPr="009E6652">
        <w:rPr>
          <w:rFonts w:ascii="Arial" w:hAnsi="Arial" w:cs="Arial"/>
          <w:sz w:val="24"/>
          <w:szCs w:val="24"/>
        </w:rPr>
        <w:t xml:space="preserve">ía </w:t>
      </w:r>
      <w:r w:rsidR="0097031C" w:rsidRPr="009E6652">
        <w:rPr>
          <w:rFonts w:ascii="Arial" w:hAnsi="Arial" w:cs="Arial"/>
          <w:sz w:val="24"/>
          <w:szCs w:val="24"/>
        </w:rPr>
        <w:t xml:space="preserve">lo establecido en la causal primera del artículo 332 del CP, </w:t>
      </w:r>
      <w:r w:rsidR="0046795B" w:rsidRPr="009E6652">
        <w:rPr>
          <w:rFonts w:ascii="Arial" w:hAnsi="Arial" w:cs="Arial"/>
          <w:sz w:val="24"/>
          <w:szCs w:val="24"/>
        </w:rPr>
        <w:t xml:space="preserve">al </w:t>
      </w:r>
      <w:r w:rsidR="0097031C" w:rsidRPr="009E6652">
        <w:rPr>
          <w:rFonts w:ascii="Arial" w:hAnsi="Arial" w:cs="Arial"/>
          <w:sz w:val="24"/>
          <w:szCs w:val="24"/>
        </w:rPr>
        <w:t>configura</w:t>
      </w:r>
      <w:r w:rsidR="0046795B" w:rsidRPr="009E6652">
        <w:rPr>
          <w:rFonts w:ascii="Arial" w:hAnsi="Arial" w:cs="Arial"/>
          <w:sz w:val="24"/>
          <w:szCs w:val="24"/>
        </w:rPr>
        <w:t xml:space="preserve">rse </w:t>
      </w:r>
      <w:r w:rsidR="0097031C" w:rsidRPr="009E6652">
        <w:rPr>
          <w:rFonts w:ascii="Arial" w:hAnsi="Arial" w:cs="Arial"/>
          <w:sz w:val="24"/>
          <w:szCs w:val="24"/>
        </w:rPr>
        <w:t xml:space="preserve"> el fenómeno de </w:t>
      </w:r>
      <w:r w:rsidR="00E95036" w:rsidRPr="009E6652">
        <w:rPr>
          <w:rFonts w:ascii="Arial" w:hAnsi="Arial" w:cs="Arial"/>
          <w:sz w:val="24"/>
          <w:szCs w:val="24"/>
        </w:rPr>
        <w:t xml:space="preserve">la </w:t>
      </w:r>
      <w:r w:rsidR="0097031C" w:rsidRPr="009E6652">
        <w:rPr>
          <w:rFonts w:ascii="Arial" w:hAnsi="Arial" w:cs="Arial"/>
          <w:sz w:val="24"/>
          <w:szCs w:val="24"/>
        </w:rPr>
        <w:t>extinción de la acción penal. Agregó que en este caso su representado solo intervino en la atención de la paciente el 12 de marzo de 2009 y en el informe del Instituto de Medicina Legal y Ciencias Forenses</w:t>
      </w:r>
      <w:r w:rsidR="0046795B" w:rsidRPr="009E6652">
        <w:rPr>
          <w:rFonts w:ascii="Arial" w:hAnsi="Arial" w:cs="Arial"/>
          <w:sz w:val="24"/>
          <w:szCs w:val="24"/>
        </w:rPr>
        <w:t xml:space="preserve">, </w:t>
      </w:r>
      <w:r w:rsidR="0097031C" w:rsidRPr="009E6652">
        <w:rPr>
          <w:rFonts w:ascii="Arial" w:hAnsi="Arial" w:cs="Arial"/>
          <w:sz w:val="24"/>
          <w:szCs w:val="24"/>
        </w:rPr>
        <w:t xml:space="preserve"> se concluyó claramente que el médico en esa consulta del 12 de marzo de 2009 cumplió con todos los protocolos</w:t>
      </w:r>
      <w:r w:rsidR="0046795B" w:rsidRPr="009E6652">
        <w:rPr>
          <w:rFonts w:ascii="Arial" w:hAnsi="Arial" w:cs="Arial"/>
          <w:sz w:val="24"/>
          <w:szCs w:val="24"/>
        </w:rPr>
        <w:t xml:space="preserve">, por lo cual, fuera de la causal 1ª del </w:t>
      </w:r>
      <w:r w:rsidRPr="009E6652">
        <w:rPr>
          <w:rFonts w:ascii="Arial" w:hAnsi="Arial" w:cs="Arial"/>
          <w:sz w:val="24"/>
          <w:szCs w:val="24"/>
        </w:rPr>
        <w:t>artículo 332 del</w:t>
      </w:r>
      <w:r w:rsidR="0046795B" w:rsidRPr="009E6652">
        <w:rPr>
          <w:rFonts w:ascii="Arial" w:hAnsi="Arial" w:cs="Arial"/>
          <w:sz w:val="24"/>
          <w:szCs w:val="24"/>
        </w:rPr>
        <w:t xml:space="preserve"> CPP, concurría la </w:t>
      </w:r>
      <w:r w:rsidR="0097031C" w:rsidRPr="009E6652">
        <w:rPr>
          <w:rFonts w:ascii="Arial" w:hAnsi="Arial" w:cs="Arial"/>
          <w:sz w:val="24"/>
          <w:szCs w:val="24"/>
        </w:rPr>
        <w:t>causal 4</w:t>
      </w:r>
      <w:r w:rsidRPr="009E6652">
        <w:rPr>
          <w:rFonts w:ascii="Arial" w:hAnsi="Arial" w:cs="Arial"/>
          <w:sz w:val="24"/>
          <w:szCs w:val="24"/>
        </w:rPr>
        <w:t xml:space="preserve">ª </w:t>
      </w:r>
      <w:r w:rsidR="0046795B" w:rsidRPr="009E6652">
        <w:rPr>
          <w:rFonts w:ascii="Arial" w:hAnsi="Arial" w:cs="Arial"/>
          <w:sz w:val="24"/>
          <w:szCs w:val="24"/>
        </w:rPr>
        <w:t xml:space="preserve">de la misma norma, relativa a la </w:t>
      </w:r>
      <w:r w:rsidR="0097031C" w:rsidRPr="009E6652">
        <w:rPr>
          <w:rFonts w:ascii="Arial" w:hAnsi="Arial" w:cs="Arial"/>
          <w:sz w:val="24"/>
          <w:szCs w:val="24"/>
        </w:rPr>
        <w:t xml:space="preserve"> atipicidad del hecho </w:t>
      </w:r>
      <w:r w:rsidR="0097031C" w:rsidRPr="009E6652">
        <w:rPr>
          <w:rFonts w:ascii="Arial" w:hAnsi="Arial" w:cs="Arial"/>
          <w:sz w:val="24"/>
          <w:szCs w:val="24"/>
        </w:rPr>
        <w:lastRenderedPageBreak/>
        <w:t>investigado</w:t>
      </w:r>
      <w:r w:rsidR="0046795B" w:rsidRPr="009E6652">
        <w:rPr>
          <w:rFonts w:ascii="Arial" w:hAnsi="Arial" w:cs="Arial"/>
          <w:sz w:val="24"/>
          <w:szCs w:val="24"/>
        </w:rPr>
        <w:t xml:space="preserve">. Por lo </w:t>
      </w:r>
      <w:r w:rsidR="0097031C" w:rsidRPr="009E6652">
        <w:rPr>
          <w:rFonts w:ascii="Arial" w:hAnsi="Arial" w:cs="Arial"/>
          <w:sz w:val="24"/>
          <w:szCs w:val="24"/>
        </w:rPr>
        <w:t xml:space="preserve">anterior, solicitó que se profiriera preclusión de la investigación a favor de su prohijado. </w:t>
      </w:r>
    </w:p>
    <w:p w:rsidR="0097031C" w:rsidRPr="009E6652" w:rsidRDefault="00507162" w:rsidP="009E6652">
      <w:pPr>
        <w:spacing w:line="288" w:lineRule="auto"/>
        <w:ind w:right="51"/>
        <w:jc w:val="both"/>
        <w:rPr>
          <w:rFonts w:ascii="Arial" w:hAnsi="Arial" w:cs="Arial"/>
          <w:sz w:val="24"/>
          <w:szCs w:val="24"/>
        </w:rPr>
      </w:pPr>
      <w:r w:rsidRPr="009E6652">
        <w:rPr>
          <w:rFonts w:ascii="Arial" w:hAnsi="Arial" w:cs="Arial"/>
          <w:sz w:val="24"/>
          <w:szCs w:val="24"/>
        </w:rPr>
        <w:t xml:space="preserve">3.4 </w:t>
      </w:r>
      <w:r w:rsidR="0097031C" w:rsidRPr="009E6652">
        <w:rPr>
          <w:rFonts w:ascii="Arial" w:hAnsi="Arial" w:cs="Arial"/>
          <w:sz w:val="24"/>
          <w:szCs w:val="24"/>
        </w:rPr>
        <w:t xml:space="preserve">El defensor del señor </w:t>
      </w:r>
      <w:proofErr w:type="spellStart"/>
      <w:r w:rsidR="0097031C" w:rsidRPr="009E6652">
        <w:rPr>
          <w:rFonts w:ascii="Arial" w:hAnsi="Arial" w:cs="Arial"/>
          <w:sz w:val="24"/>
          <w:szCs w:val="24"/>
        </w:rPr>
        <w:t>PHH</w:t>
      </w:r>
      <w:r w:rsidR="00FA762B">
        <w:rPr>
          <w:rFonts w:ascii="Arial" w:hAnsi="Arial" w:cs="Arial"/>
          <w:sz w:val="24"/>
          <w:szCs w:val="24"/>
        </w:rPr>
        <w:t>A</w:t>
      </w:r>
      <w:proofErr w:type="spellEnd"/>
      <w:r w:rsidR="0097031C" w:rsidRPr="009E6652">
        <w:rPr>
          <w:rFonts w:ascii="Arial" w:hAnsi="Arial" w:cs="Arial"/>
          <w:sz w:val="24"/>
          <w:szCs w:val="24"/>
        </w:rPr>
        <w:t xml:space="preserve"> solicitó que se accediera a la petición del fiscal encaminada a decretar la preclusión, toda vez que había operado el fenómeno de la prescripción de acuerdo a lo consagrado en el artículo 83 del CP; puesto que la menor </w:t>
      </w:r>
      <w:r w:rsidR="0046795B" w:rsidRPr="009E6652">
        <w:rPr>
          <w:rFonts w:ascii="Arial" w:hAnsi="Arial" w:cs="Arial"/>
          <w:sz w:val="24"/>
          <w:szCs w:val="24"/>
        </w:rPr>
        <w:t xml:space="preserve">JACT </w:t>
      </w:r>
      <w:r w:rsidR="0097031C" w:rsidRPr="009E6652">
        <w:rPr>
          <w:rFonts w:ascii="Arial" w:hAnsi="Arial" w:cs="Arial"/>
          <w:sz w:val="24"/>
          <w:szCs w:val="24"/>
        </w:rPr>
        <w:t>falleció el 13 de marzo de 2009 sin que la FGN pudiera determinar elementos materiales probatorios para vincular legalmente a su prohijado, habiendo transcurrido los 9 años equivalentes a la pena máxima del delito investigado</w:t>
      </w:r>
      <w:r w:rsidRPr="009E6652">
        <w:rPr>
          <w:rFonts w:ascii="Arial" w:hAnsi="Arial" w:cs="Arial"/>
          <w:sz w:val="24"/>
          <w:szCs w:val="24"/>
        </w:rPr>
        <w:t xml:space="preserve">, por lo </w:t>
      </w:r>
      <w:r w:rsidR="0097031C" w:rsidRPr="009E6652">
        <w:rPr>
          <w:rFonts w:ascii="Arial" w:hAnsi="Arial" w:cs="Arial"/>
          <w:sz w:val="24"/>
          <w:szCs w:val="24"/>
        </w:rPr>
        <w:t xml:space="preserve">cual en acatamiento al numeral 1 del artículo 332 del C.P.P, por tratarse de una causal objetiva no era necesario hacer otro análisis </w:t>
      </w:r>
      <w:r w:rsidR="00F05030" w:rsidRPr="009E6652">
        <w:rPr>
          <w:rFonts w:ascii="Arial" w:hAnsi="Arial" w:cs="Arial"/>
          <w:sz w:val="24"/>
          <w:szCs w:val="24"/>
        </w:rPr>
        <w:t xml:space="preserve">diverso al del </w:t>
      </w:r>
      <w:r w:rsidR="0097031C" w:rsidRPr="009E6652">
        <w:rPr>
          <w:rFonts w:ascii="Arial" w:hAnsi="Arial" w:cs="Arial"/>
          <w:sz w:val="24"/>
          <w:szCs w:val="24"/>
        </w:rPr>
        <w:t xml:space="preserve"> paso del tiempo</w:t>
      </w:r>
      <w:r w:rsidR="00F05030" w:rsidRPr="009E6652">
        <w:rPr>
          <w:rFonts w:ascii="Arial" w:hAnsi="Arial" w:cs="Arial"/>
          <w:sz w:val="24"/>
          <w:szCs w:val="24"/>
        </w:rPr>
        <w:t>, que se cumplió el 13 de marzo de 2018.</w:t>
      </w:r>
    </w:p>
    <w:p w:rsidR="002A1258" w:rsidRPr="009E6652" w:rsidRDefault="00507162" w:rsidP="009E6652">
      <w:pPr>
        <w:spacing w:before="240" w:after="0" w:line="288" w:lineRule="auto"/>
        <w:jc w:val="both"/>
        <w:rPr>
          <w:rFonts w:ascii="Arial" w:hAnsi="Arial" w:cs="Arial"/>
          <w:sz w:val="24"/>
          <w:szCs w:val="24"/>
          <w:u w:val="single"/>
        </w:rPr>
      </w:pPr>
      <w:r w:rsidRPr="009E6652">
        <w:rPr>
          <w:rFonts w:ascii="Arial" w:hAnsi="Arial" w:cs="Arial"/>
          <w:sz w:val="24"/>
          <w:szCs w:val="24"/>
          <w:u w:val="single"/>
        </w:rPr>
        <w:t xml:space="preserve">3.5 </w:t>
      </w:r>
      <w:r w:rsidR="002A1258" w:rsidRPr="009E6652">
        <w:rPr>
          <w:rFonts w:ascii="Arial" w:hAnsi="Arial" w:cs="Arial"/>
          <w:sz w:val="24"/>
          <w:szCs w:val="24"/>
          <w:u w:val="single"/>
        </w:rPr>
        <w:t xml:space="preserve">El </w:t>
      </w:r>
      <w:r w:rsidRPr="009E6652">
        <w:rPr>
          <w:rFonts w:ascii="Arial" w:hAnsi="Arial" w:cs="Arial"/>
          <w:sz w:val="24"/>
          <w:szCs w:val="24"/>
          <w:u w:val="single"/>
        </w:rPr>
        <w:t xml:space="preserve"> 18 </w:t>
      </w:r>
      <w:r w:rsidR="00B87E8C" w:rsidRPr="009E6652">
        <w:rPr>
          <w:rFonts w:ascii="Arial" w:hAnsi="Arial" w:cs="Arial"/>
          <w:sz w:val="24"/>
          <w:szCs w:val="24"/>
          <w:u w:val="single"/>
        </w:rPr>
        <w:t xml:space="preserve"> de junio de 2018</w:t>
      </w:r>
      <w:r w:rsidR="002A1258" w:rsidRPr="009E6652">
        <w:rPr>
          <w:rFonts w:ascii="Arial" w:hAnsi="Arial" w:cs="Arial"/>
          <w:sz w:val="24"/>
          <w:szCs w:val="24"/>
          <w:u w:val="single"/>
        </w:rPr>
        <w:t xml:space="preserve"> se celebró la audiencia para comunicar la decisión </w:t>
      </w:r>
      <w:r w:rsidR="004718EC" w:rsidRPr="009E6652">
        <w:rPr>
          <w:rFonts w:ascii="Arial" w:hAnsi="Arial" w:cs="Arial"/>
          <w:sz w:val="24"/>
          <w:szCs w:val="24"/>
          <w:u w:val="single"/>
        </w:rPr>
        <w:t>correspondiente.</w:t>
      </w:r>
    </w:p>
    <w:p w:rsidR="00B87E8C" w:rsidRPr="009E6652" w:rsidRDefault="00507162" w:rsidP="009E6652">
      <w:pPr>
        <w:spacing w:before="240" w:after="0" w:line="288" w:lineRule="auto"/>
        <w:jc w:val="both"/>
        <w:rPr>
          <w:rFonts w:ascii="Arial" w:eastAsiaTheme="minorHAnsi" w:hAnsi="Arial" w:cs="Arial"/>
          <w:sz w:val="24"/>
          <w:szCs w:val="24"/>
          <w:lang w:val="es-ES"/>
        </w:rPr>
      </w:pPr>
      <w:r w:rsidRPr="009E6652">
        <w:rPr>
          <w:rFonts w:ascii="Arial" w:hAnsi="Arial" w:cs="Arial"/>
          <w:sz w:val="24"/>
          <w:szCs w:val="24"/>
        </w:rPr>
        <w:t xml:space="preserve">En ese acto se </w:t>
      </w:r>
      <w:r w:rsidR="00B87E8C" w:rsidRPr="009E6652">
        <w:rPr>
          <w:rFonts w:ascii="Arial" w:hAnsi="Arial" w:cs="Arial"/>
          <w:sz w:val="24"/>
          <w:szCs w:val="24"/>
        </w:rPr>
        <w:t xml:space="preserve">decretó la preclusión de la indagación preliminar adelantada en contra de </w:t>
      </w:r>
      <w:proofErr w:type="spellStart"/>
      <w:r w:rsidR="009D6310">
        <w:rPr>
          <w:rFonts w:ascii="Arial" w:eastAsiaTheme="minorHAnsi" w:hAnsi="Arial" w:cs="Arial"/>
          <w:sz w:val="24"/>
          <w:szCs w:val="24"/>
          <w:lang w:val="es-ES"/>
        </w:rPr>
        <w:t>MJRM</w:t>
      </w:r>
      <w:proofErr w:type="spellEnd"/>
      <w:r w:rsidR="009D6310">
        <w:rPr>
          <w:rFonts w:ascii="Arial" w:eastAsiaTheme="minorHAnsi" w:hAnsi="Arial" w:cs="Arial"/>
          <w:sz w:val="24"/>
          <w:szCs w:val="24"/>
          <w:lang w:val="es-ES"/>
        </w:rPr>
        <w:t xml:space="preserve"> y otros</w:t>
      </w:r>
      <w:r w:rsidRPr="009E6652">
        <w:rPr>
          <w:rFonts w:ascii="Arial" w:eastAsiaTheme="minorHAnsi" w:hAnsi="Arial" w:cs="Arial"/>
          <w:sz w:val="24"/>
          <w:szCs w:val="24"/>
          <w:lang w:val="es-ES"/>
        </w:rPr>
        <w:t xml:space="preserve">, por el </w:t>
      </w:r>
      <w:r w:rsidRPr="009E6652">
        <w:rPr>
          <w:rFonts w:ascii="Arial" w:eastAsiaTheme="minorHAnsi" w:hAnsi="Arial" w:cs="Arial"/>
          <w:i/>
          <w:sz w:val="24"/>
          <w:szCs w:val="24"/>
          <w:lang w:val="es-ES"/>
        </w:rPr>
        <w:t xml:space="preserve">contra </w:t>
      </w:r>
      <w:proofErr w:type="spellStart"/>
      <w:r w:rsidRPr="009E6652">
        <w:rPr>
          <w:rFonts w:ascii="Arial" w:eastAsiaTheme="minorHAnsi" w:hAnsi="Arial" w:cs="Arial"/>
          <w:i/>
          <w:sz w:val="24"/>
          <w:szCs w:val="24"/>
          <w:lang w:val="es-ES"/>
        </w:rPr>
        <w:t>jus</w:t>
      </w:r>
      <w:proofErr w:type="spellEnd"/>
      <w:r w:rsidRPr="009E6652">
        <w:rPr>
          <w:rFonts w:ascii="Arial" w:eastAsiaTheme="minorHAnsi" w:hAnsi="Arial" w:cs="Arial"/>
          <w:i/>
          <w:sz w:val="24"/>
          <w:szCs w:val="24"/>
          <w:lang w:val="es-ES"/>
        </w:rPr>
        <w:t xml:space="preserve"> </w:t>
      </w:r>
      <w:r w:rsidRPr="009E6652">
        <w:rPr>
          <w:rFonts w:ascii="Arial" w:eastAsiaTheme="minorHAnsi" w:hAnsi="Arial" w:cs="Arial"/>
          <w:sz w:val="24"/>
          <w:szCs w:val="24"/>
          <w:lang w:val="es-ES"/>
        </w:rPr>
        <w:t>de homicidio culposo</w:t>
      </w:r>
      <w:r w:rsidR="008569B0" w:rsidRPr="009E6652">
        <w:rPr>
          <w:rFonts w:ascii="Arial" w:eastAsiaTheme="minorHAnsi" w:hAnsi="Arial" w:cs="Arial"/>
          <w:sz w:val="24"/>
          <w:szCs w:val="24"/>
          <w:lang w:val="es-ES"/>
        </w:rPr>
        <w:t xml:space="preserve">, por considerarse prescrita la acción </w:t>
      </w:r>
      <w:r w:rsidR="004718EC" w:rsidRPr="009E6652">
        <w:rPr>
          <w:rFonts w:ascii="Arial" w:eastAsiaTheme="minorHAnsi" w:hAnsi="Arial" w:cs="Arial"/>
          <w:sz w:val="24"/>
          <w:szCs w:val="24"/>
          <w:lang w:val="es-ES"/>
        </w:rPr>
        <w:t>penal.</w:t>
      </w:r>
      <w:r w:rsidRPr="009E6652">
        <w:rPr>
          <w:rFonts w:ascii="Arial" w:eastAsiaTheme="minorHAnsi" w:hAnsi="Arial" w:cs="Arial"/>
          <w:sz w:val="24"/>
          <w:szCs w:val="24"/>
          <w:lang w:val="es-ES"/>
        </w:rPr>
        <w:t xml:space="preserve"> </w:t>
      </w:r>
      <w:r w:rsidR="00ED64B7" w:rsidRPr="009E6652">
        <w:rPr>
          <w:rFonts w:ascii="Arial" w:eastAsiaTheme="minorHAnsi" w:hAnsi="Arial" w:cs="Arial"/>
          <w:sz w:val="24"/>
          <w:szCs w:val="24"/>
          <w:lang w:val="es-ES"/>
        </w:rPr>
        <w:t xml:space="preserve"> A dicha diligencia no asisti</w:t>
      </w:r>
      <w:r w:rsidR="008569B0" w:rsidRPr="009E6652">
        <w:rPr>
          <w:rFonts w:ascii="Arial" w:eastAsiaTheme="minorHAnsi" w:hAnsi="Arial" w:cs="Arial"/>
          <w:sz w:val="24"/>
          <w:szCs w:val="24"/>
          <w:lang w:val="es-ES"/>
        </w:rPr>
        <w:t xml:space="preserve">eron las </w:t>
      </w:r>
      <w:r w:rsidR="00ED64B7" w:rsidRPr="009E6652">
        <w:rPr>
          <w:rFonts w:ascii="Arial" w:eastAsiaTheme="minorHAnsi" w:hAnsi="Arial" w:cs="Arial"/>
          <w:sz w:val="24"/>
          <w:szCs w:val="24"/>
          <w:lang w:val="es-ES"/>
        </w:rPr>
        <w:t xml:space="preserve"> víctima</w:t>
      </w:r>
      <w:r w:rsidR="008569B0" w:rsidRPr="009E6652">
        <w:rPr>
          <w:rFonts w:ascii="Arial" w:eastAsiaTheme="minorHAnsi" w:hAnsi="Arial" w:cs="Arial"/>
          <w:sz w:val="24"/>
          <w:szCs w:val="24"/>
          <w:lang w:val="es-ES"/>
        </w:rPr>
        <w:t>s</w:t>
      </w:r>
      <w:r w:rsidR="00ED64B7" w:rsidRPr="009E6652">
        <w:rPr>
          <w:rFonts w:ascii="Arial" w:eastAsiaTheme="minorHAnsi" w:hAnsi="Arial" w:cs="Arial"/>
          <w:sz w:val="24"/>
          <w:szCs w:val="24"/>
          <w:lang w:val="es-ES"/>
        </w:rPr>
        <w:t xml:space="preserve"> ni el representante del Ministerio Público, y contra la decisión proferida no se interpusieron recursos.</w:t>
      </w:r>
    </w:p>
    <w:p w:rsidR="00507162" w:rsidRPr="009E6652" w:rsidRDefault="00507162" w:rsidP="009E6652">
      <w:pPr>
        <w:spacing w:before="240" w:after="0" w:line="288" w:lineRule="auto"/>
        <w:jc w:val="both"/>
        <w:rPr>
          <w:rFonts w:ascii="Arial" w:eastAsiaTheme="minorHAnsi" w:hAnsi="Arial" w:cs="Arial"/>
          <w:sz w:val="24"/>
          <w:szCs w:val="24"/>
          <w:lang w:val="es-ES"/>
        </w:rPr>
      </w:pPr>
      <w:r w:rsidRPr="009E6652">
        <w:rPr>
          <w:rFonts w:ascii="Arial" w:eastAsiaTheme="minorHAnsi" w:hAnsi="Arial" w:cs="Arial"/>
          <w:sz w:val="24"/>
          <w:szCs w:val="24"/>
          <w:lang w:val="es-ES"/>
        </w:rPr>
        <w:t xml:space="preserve">3.6 </w:t>
      </w:r>
      <w:r w:rsidR="00586D9F" w:rsidRPr="009E6652">
        <w:rPr>
          <w:rFonts w:ascii="Arial" w:eastAsiaTheme="minorHAnsi" w:hAnsi="Arial" w:cs="Arial"/>
          <w:sz w:val="24"/>
          <w:szCs w:val="24"/>
          <w:lang w:val="es-ES"/>
        </w:rPr>
        <w:t xml:space="preserve">Posteriormente, el Procurador Judicial Penal 290 de Pereira interpuso </w:t>
      </w:r>
      <w:r w:rsidR="008569B0" w:rsidRPr="009E6652">
        <w:rPr>
          <w:rFonts w:ascii="Arial" w:eastAsiaTheme="minorHAnsi" w:hAnsi="Arial" w:cs="Arial"/>
          <w:sz w:val="24"/>
          <w:szCs w:val="24"/>
          <w:lang w:val="es-ES"/>
        </w:rPr>
        <w:t xml:space="preserve">una </w:t>
      </w:r>
      <w:r w:rsidR="00586D9F" w:rsidRPr="009E6652">
        <w:rPr>
          <w:rFonts w:ascii="Arial" w:eastAsiaTheme="minorHAnsi" w:hAnsi="Arial" w:cs="Arial"/>
          <w:sz w:val="24"/>
          <w:szCs w:val="24"/>
          <w:lang w:val="es-ES"/>
        </w:rPr>
        <w:t>acción de tutela que fue conocida por</w:t>
      </w:r>
      <w:r w:rsidRPr="009E6652">
        <w:rPr>
          <w:rFonts w:ascii="Arial" w:eastAsiaTheme="minorHAnsi" w:hAnsi="Arial" w:cs="Arial"/>
          <w:sz w:val="24"/>
          <w:szCs w:val="24"/>
          <w:lang w:val="es-ES"/>
        </w:rPr>
        <w:t xml:space="preserve"> esta colegiatura.</w:t>
      </w:r>
    </w:p>
    <w:p w:rsidR="00586D9F" w:rsidRPr="009E6652" w:rsidRDefault="00507162" w:rsidP="009E6652">
      <w:pPr>
        <w:spacing w:before="240" w:after="0" w:line="288" w:lineRule="auto"/>
        <w:jc w:val="both"/>
        <w:rPr>
          <w:rFonts w:ascii="Arial" w:eastAsiaTheme="minorHAnsi" w:hAnsi="Arial" w:cs="Arial"/>
          <w:sz w:val="24"/>
          <w:szCs w:val="24"/>
          <w:lang w:val="es-ES"/>
        </w:rPr>
      </w:pPr>
      <w:r w:rsidRPr="009E6652">
        <w:rPr>
          <w:rFonts w:ascii="Arial" w:eastAsiaTheme="minorHAnsi" w:hAnsi="Arial" w:cs="Arial"/>
          <w:sz w:val="24"/>
          <w:szCs w:val="24"/>
          <w:lang w:val="es-ES"/>
        </w:rPr>
        <w:t>Mediante decisión de</w:t>
      </w:r>
      <w:r w:rsidR="008569B0" w:rsidRPr="009E6652">
        <w:rPr>
          <w:rFonts w:ascii="Arial" w:eastAsiaTheme="minorHAnsi" w:hAnsi="Arial" w:cs="Arial"/>
          <w:sz w:val="24"/>
          <w:szCs w:val="24"/>
          <w:lang w:val="es-ES"/>
        </w:rPr>
        <w:t xml:space="preserve"> esta Sala del 12 de julio de 2018, </w:t>
      </w:r>
      <w:r w:rsidRPr="009E6652">
        <w:rPr>
          <w:rFonts w:ascii="Arial" w:eastAsiaTheme="minorHAnsi" w:hAnsi="Arial" w:cs="Arial"/>
          <w:sz w:val="24"/>
          <w:szCs w:val="24"/>
          <w:lang w:val="es-ES"/>
        </w:rPr>
        <w:t xml:space="preserve"> M.P. </w:t>
      </w:r>
      <w:r w:rsidR="00586D9F" w:rsidRPr="009E6652">
        <w:rPr>
          <w:rFonts w:ascii="Arial" w:eastAsiaTheme="minorHAnsi" w:hAnsi="Arial" w:cs="Arial"/>
          <w:sz w:val="24"/>
          <w:szCs w:val="24"/>
          <w:lang w:val="es-ES"/>
        </w:rPr>
        <w:t xml:space="preserve"> Manuel </w:t>
      </w:r>
      <w:proofErr w:type="spellStart"/>
      <w:r w:rsidR="00586D9F" w:rsidRPr="009E6652">
        <w:rPr>
          <w:rFonts w:ascii="Arial" w:eastAsiaTheme="minorHAnsi" w:hAnsi="Arial" w:cs="Arial"/>
          <w:sz w:val="24"/>
          <w:szCs w:val="24"/>
          <w:lang w:val="es-ES"/>
        </w:rPr>
        <w:t>Yarzagaray</w:t>
      </w:r>
      <w:proofErr w:type="spellEnd"/>
      <w:r w:rsidR="00586D9F" w:rsidRPr="009E6652">
        <w:rPr>
          <w:rFonts w:ascii="Arial" w:eastAsiaTheme="minorHAnsi" w:hAnsi="Arial" w:cs="Arial"/>
          <w:sz w:val="24"/>
          <w:szCs w:val="24"/>
          <w:lang w:val="es-ES"/>
        </w:rPr>
        <w:t xml:space="preserve"> Bandera</w:t>
      </w:r>
      <w:r w:rsidRPr="009E6652">
        <w:rPr>
          <w:rFonts w:ascii="Arial" w:eastAsiaTheme="minorHAnsi" w:hAnsi="Arial" w:cs="Arial"/>
          <w:sz w:val="24"/>
          <w:szCs w:val="24"/>
          <w:lang w:val="es-ES"/>
        </w:rPr>
        <w:t xml:space="preserve"> se </w:t>
      </w:r>
      <w:r w:rsidR="00586D9F" w:rsidRPr="009E6652">
        <w:rPr>
          <w:rFonts w:ascii="Arial" w:eastAsiaTheme="minorHAnsi" w:hAnsi="Arial" w:cs="Arial"/>
          <w:sz w:val="24"/>
          <w:szCs w:val="24"/>
          <w:lang w:val="es-ES"/>
        </w:rPr>
        <w:t xml:space="preserve"> ordenó tutelar el derecho fundamental al debido proceso </w:t>
      </w:r>
      <w:r w:rsidRPr="009E6652">
        <w:rPr>
          <w:rFonts w:ascii="Arial" w:eastAsiaTheme="minorHAnsi" w:hAnsi="Arial" w:cs="Arial"/>
          <w:sz w:val="24"/>
          <w:szCs w:val="24"/>
          <w:lang w:val="es-ES"/>
        </w:rPr>
        <w:t xml:space="preserve">del </w:t>
      </w:r>
      <w:r w:rsidR="00586D9F" w:rsidRPr="009E6652">
        <w:rPr>
          <w:rFonts w:ascii="Arial" w:eastAsiaTheme="minorHAnsi" w:hAnsi="Arial" w:cs="Arial"/>
          <w:sz w:val="24"/>
          <w:szCs w:val="24"/>
          <w:lang w:val="es-ES"/>
        </w:rPr>
        <w:t xml:space="preserve"> </w:t>
      </w:r>
      <w:r w:rsidR="008569B0" w:rsidRPr="009E6652">
        <w:rPr>
          <w:rFonts w:ascii="Arial" w:eastAsiaTheme="minorHAnsi" w:hAnsi="Arial" w:cs="Arial"/>
          <w:sz w:val="24"/>
          <w:szCs w:val="24"/>
          <w:lang w:val="es-ES"/>
        </w:rPr>
        <w:t>Procurador Judicial Penal 290 de Pereira. En consecuencia:</w:t>
      </w:r>
      <w:r w:rsidR="00DB5791" w:rsidRPr="009E6652">
        <w:rPr>
          <w:rFonts w:ascii="Arial" w:eastAsiaTheme="minorHAnsi" w:hAnsi="Arial" w:cs="Arial"/>
          <w:sz w:val="24"/>
          <w:szCs w:val="24"/>
          <w:lang w:val="es-ES"/>
        </w:rPr>
        <w:t xml:space="preserve"> i</w:t>
      </w:r>
      <w:r w:rsidR="008569B0" w:rsidRPr="009E6652">
        <w:rPr>
          <w:rFonts w:ascii="Arial" w:eastAsiaTheme="minorHAnsi" w:hAnsi="Arial" w:cs="Arial"/>
          <w:sz w:val="24"/>
          <w:szCs w:val="24"/>
          <w:lang w:val="es-ES"/>
        </w:rPr>
        <w:t xml:space="preserve">) se  </w:t>
      </w:r>
      <w:r w:rsidR="00586D9F" w:rsidRPr="009E6652">
        <w:rPr>
          <w:rFonts w:ascii="Arial" w:eastAsiaTheme="minorHAnsi" w:hAnsi="Arial" w:cs="Arial"/>
          <w:sz w:val="24"/>
          <w:szCs w:val="24"/>
          <w:lang w:val="es-ES"/>
        </w:rPr>
        <w:t>anul</w:t>
      </w:r>
      <w:r w:rsidR="008569B0" w:rsidRPr="009E6652">
        <w:rPr>
          <w:rFonts w:ascii="Arial" w:eastAsiaTheme="minorHAnsi" w:hAnsi="Arial" w:cs="Arial"/>
          <w:sz w:val="24"/>
          <w:szCs w:val="24"/>
          <w:lang w:val="es-ES"/>
        </w:rPr>
        <w:t>ó la declaratoria de e</w:t>
      </w:r>
      <w:r w:rsidR="00586D9F" w:rsidRPr="009E6652">
        <w:rPr>
          <w:rFonts w:ascii="Arial" w:eastAsiaTheme="minorHAnsi" w:hAnsi="Arial" w:cs="Arial"/>
          <w:sz w:val="24"/>
          <w:szCs w:val="24"/>
          <w:lang w:val="es-ES"/>
        </w:rPr>
        <w:t>jecutoria de la decisión adoptada por el Juzgado Segundo Penal del Circuito de Pereira el 18 de junio de 2018</w:t>
      </w:r>
      <w:r w:rsidR="008569B0" w:rsidRPr="009E6652">
        <w:rPr>
          <w:rFonts w:ascii="Arial" w:eastAsiaTheme="minorHAnsi" w:hAnsi="Arial" w:cs="Arial"/>
          <w:sz w:val="24"/>
          <w:szCs w:val="24"/>
          <w:lang w:val="es-ES"/>
        </w:rPr>
        <w:t xml:space="preserve">  y ii)  se</w:t>
      </w:r>
      <w:r w:rsidR="00DB5791" w:rsidRPr="009E6652">
        <w:rPr>
          <w:rFonts w:ascii="Arial" w:eastAsiaTheme="minorHAnsi" w:hAnsi="Arial" w:cs="Arial"/>
          <w:sz w:val="24"/>
          <w:szCs w:val="24"/>
          <w:lang w:val="es-ES"/>
        </w:rPr>
        <w:t xml:space="preserve"> ordenó que se </w:t>
      </w:r>
      <w:r w:rsidR="008569B0" w:rsidRPr="009E6652">
        <w:rPr>
          <w:rFonts w:ascii="Arial" w:eastAsiaTheme="minorHAnsi" w:hAnsi="Arial" w:cs="Arial"/>
          <w:sz w:val="24"/>
          <w:szCs w:val="24"/>
          <w:lang w:val="es-ES"/>
        </w:rPr>
        <w:t>notificara debidamente esa decisión al accionante.</w:t>
      </w:r>
    </w:p>
    <w:p w:rsidR="0097031C" w:rsidRPr="009E6652" w:rsidRDefault="00586D9F" w:rsidP="009E6652">
      <w:pPr>
        <w:spacing w:before="240" w:after="0" w:line="288" w:lineRule="auto"/>
        <w:jc w:val="both"/>
        <w:rPr>
          <w:rFonts w:ascii="Arial" w:eastAsiaTheme="minorHAnsi" w:hAnsi="Arial" w:cs="Arial"/>
          <w:sz w:val="24"/>
          <w:szCs w:val="24"/>
          <w:lang w:val="es-ES"/>
        </w:rPr>
      </w:pPr>
      <w:r w:rsidRPr="009E6652">
        <w:rPr>
          <w:rFonts w:ascii="Arial" w:eastAsiaTheme="minorHAnsi" w:hAnsi="Arial" w:cs="Arial"/>
          <w:sz w:val="24"/>
          <w:szCs w:val="24"/>
          <w:lang w:val="es-ES"/>
        </w:rPr>
        <w:t xml:space="preserve">En cumplimiento de la orden anterior, se llevó a cabo audiencia de notificación de </w:t>
      </w:r>
      <w:r w:rsidR="00752B87" w:rsidRPr="009E6652">
        <w:rPr>
          <w:rFonts w:ascii="Arial" w:eastAsiaTheme="minorHAnsi" w:hAnsi="Arial" w:cs="Arial"/>
          <w:sz w:val="24"/>
          <w:szCs w:val="24"/>
          <w:lang w:val="es-ES"/>
        </w:rPr>
        <w:t xml:space="preserve"> la </w:t>
      </w:r>
      <w:r w:rsidRPr="009E6652">
        <w:rPr>
          <w:rFonts w:ascii="Arial" w:eastAsiaTheme="minorHAnsi" w:hAnsi="Arial" w:cs="Arial"/>
          <w:sz w:val="24"/>
          <w:szCs w:val="24"/>
          <w:lang w:val="es-ES"/>
        </w:rPr>
        <w:t xml:space="preserve">decisión </w:t>
      </w:r>
      <w:r w:rsidR="00752B87" w:rsidRPr="009E6652">
        <w:rPr>
          <w:rFonts w:ascii="Arial" w:eastAsiaTheme="minorHAnsi" w:hAnsi="Arial" w:cs="Arial"/>
          <w:sz w:val="24"/>
          <w:szCs w:val="24"/>
          <w:lang w:val="es-ES"/>
        </w:rPr>
        <w:t>de preclusión</w:t>
      </w:r>
      <w:r w:rsidR="008569B0" w:rsidRPr="009E6652">
        <w:rPr>
          <w:rFonts w:ascii="Arial" w:eastAsiaTheme="minorHAnsi" w:hAnsi="Arial" w:cs="Arial"/>
          <w:sz w:val="24"/>
          <w:szCs w:val="24"/>
          <w:lang w:val="es-ES"/>
        </w:rPr>
        <w:t xml:space="preserve"> </w:t>
      </w:r>
      <w:r w:rsidR="00752B87" w:rsidRPr="009E6652">
        <w:rPr>
          <w:rFonts w:ascii="Arial" w:eastAsiaTheme="minorHAnsi" w:hAnsi="Arial" w:cs="Arial"/>
          <w:sz w:val="24"/>
          <w:szCs w:val="24"/>
          <w:lang w:val="es-ES"/>
        </w:rPr>
        <w:t xml:space="preserve"> el 23 </w:t>
      </w:r>
      <w:r w:rsidRPr="009E6652">
        <w:rPr>
          <w:rFonts w:ascii="Arial" w:eastAsiaTheme="minorHAnsi" w:hAnsi="Arial" w:cs="Arial"/>
          <w:sz w:val="24"/>
          <w:szCs w:val="24"/>
          <w:lang w:val="es-ES"/>
        </w:rPr>
        <w:t xml:space="preserve"> de julio de 2018</w:t>
      </w:r>
      <w:r w:rsidR="00752B87" w:rsidRPr="009E6652">
        <w:rPr>
          <w:rFonts w:ascii="Arial" w:eastAsiaTheme="minorHAnsi" w:hAnsi="Arial" w:cs="Arial"/>
          <w:sz w:val="24"/>
          <w:szCs w:val="24"/>
          <w:lang w:val="es-ES"/>
        </w:rPr>
        <w:t xml:space="preserve">, </w:t>
      </w:r>
      <w:r w:rsidRPr="009E6652">
        <w:rPr>
          <w:rFonts w:ascii="Arial" w:hAnsi="Arial" w:cs="Arial"/>
          <w:sz w:val="24"/>
          <w:szCs w:val="24"/>
        </w:rPr>
        <w:t xml:space="preserve">contra la cual, el Procurador Judicial 290 penal interpuso </w:t>
      </w:r>
      <w:r w:rsidR="008569B0" w:rsidRPr="009E6652">
        <w:rPr>
          <w:rFonts w:ascii="Arial" w:hAnsi="Arial" w:cs="Arial"/>
          <w:sz w:val="24"/>
          <w:szCs w:val="24"/>
        </w:rPr>
        <w:t xml:space="preserve">el </w:t>
      </w:r>
      <w:r w:rsidRPr="009E6652">
        <w:rPr>
          <w:rFonts w:ascii="Arial" w:hAnsi="Arial" w:cs="Arial"/>
          <w:sz w:val="24"/>
          <w:szCs w:val="24"/>
        </w:rPr>
        <w:t xml:space="preserve">recurso de reposición y en subsidio </w:t>
      </w:r>
      <w:r w:rsidR="008569B0" w:rsidRPr="009E6652">
        <w:rPr>
          <w:rFonts w:ascii="Arial" w:hAnsi="Arial" w:cs="Arial"/>
          <w:sz w:val="24"/>
          <w:szCs w:val="24"/>
        </w:rPr>
        <w:t xml:space="preserve">el de </w:t>
      </w:r>
      <w:r w:rsidRPr="009E6652">
        <w:rPr>
          <w:rFonts w:ascii="Arial" w:hAnsi="Arial" w:cs="Arial"/>
          <w:sz w:val="24"/>
          <w:szCs w:val="24"/>
        </w:rPr>
        <w:t>apelación</w:t>
      </w:r>
    </w:p>
    <w:p w:rsidR="00CC19E6" w:rsidRDefault="00CC19E6" w:rsidP="003A666F">
      <w:pPr>
        <w:pStyle w:val="Sinespaciado"/>
        <w:spacing w:line="288" w:lineRule="auto"/>
        <w:jc w:val="both"/>
        <w:rPr>
          <w:rFonts w:ascii="Arial" w:hAnsi="Arial" w:cs="Arial"/>
          <w:sz w:val="24"/>
          <w:szCs w:val="24"/>
        </w:rPr>
      </w:pPr>
    </w:p>
    <w:p w:rsidR="003A666F" w:rsidRPr="009E6652" w:rsidRDefault="003A666F" w:rsidP="003A666F">
      <w:pPr>
        <w:pStyle w:val="Sinespaciado"/>
        <w:spacing w:line="288" w:lineRule="auto"/>
        <w:jc w:val="both"/>
        <w:rPr>
          <w:rFonts w:ascii="Arial" w:hAnsi="Arial" w:cs="Arial"/>
          <w:sz w:val="24"/>
          <w:szCs w:val="24"/>
        </w:rPr>
      </w:pPr>
    </w:p>
    <w:p w:rsidR="00613787" w:rsidRPr="009E6652" w:rsidRDefault="00752B87" w:rsidP="009E6652">
      <w:pPr>
        <w:pStyle w:val="Sinespaciado"/>
        <w:spacing w:line="288" w:lineRule="auto"/>
        <w:ind w:left="720"/>
        <w:jc w:val="center"/>
        <w:rPr>
          <w:rFonts w:ascii="Arial" w:hAnsi="Arial" w:cs="Arial"/>
          <w:sz w:val="24"/>
          <w:szCs w:val="24"/>
        </w:rPr>
      </w:pPr>
      <w:r w:rsidRPr="009E6652">
        <w:rPr>
          <w:rFonts w:ascii="Arial" w:hAnsi="Arial" w:cs="Arial"/>
          <w:sz w:val="24"/>
          <w:szCs w:val="24"/>
        </w:rPr>
        <w:t xml:space="preserve">4.  </w:t>
      </w:r>
      <w:r w:rsidR="00E11C83" w:rsidRPr="009E6652">
        <w:rPr>
          <w:rFonts w:ascii="Arial" w:hAnsi="Arial" w:cs="Arial"/>
          <w:sz w:val="24"/>
          <w:szCs w:val="24"/>
        </w:rPr>
        <w:t>SOBRE LA DECISIÓ</w:t>
      </w:r>
      <w:r w:rsidR="000C6157" w:rsidRPr="009E6652">
        <w:rPr>
          <w:rFonts w:ascii="Arial" w:hAnsi="Arial" w:cs="Arial"/>
          <w:sz w:val="24"/>
          <w:szCs w:val="24"/>
        </w:rPr>
        <w:t>N OBJETO DEL RECURSO</w:t>
      </w:r>
    </w:p>
    <w:p w:rsidR="003A666F" w:rsidRDefault="003A666F" w:rsidP="003A666F">
      <w:pPr>
        <w:pStyle w:val="Sinespaciado"/>
        <w:spacing w:line="288" w:lineRule="auto"/>
        <w:jc w:val="both"/>
        <w:rPr>
          <w:rFonts w:ascii="Arial" w:hAnsi="Arial" w:cs="Arial"/>
          <w:sz w:val="24"/>
          <w:szCs w:val="24"/>
        </w:rPr>
      </w:pPr>
    </w:p>
    <w:p w:rsidR="003A666F" w:rsidRPr="009E6652" w:rsidRDefault="003A666F" w:rsidP="003A666F">
      <w:pPr>
        <w:pStyle w:val="Sinespaciado"/>
        <w:spacing w:line="288" w:lineRule="auto"/>
        <w:jc w:val="both"/>
        <w:rPr>
          <w:rFonts w:ascii="Arial" w:hAnsi="Arial" w:cs="Arial"/>
          <w:sz w:val="24"/>
          <w:szCs w:val="24"/>
        </w:rPr>
      </w:pPr>
    </w:p>
    <w:p w:rsidR="00CD1BC2" w:rsidRPr="009E6652" w:rsidRDefault="00BB3549" w:rsidP="009E6652">
      <w:pPr>
        <w:pStyle w:val="Sinespaciado"/>
        <w:spacing w:line="288" w:lineRule="auto"/>
        <w:jc w:val="both"/>
        <w:rPr>
          <w:rFonts w:ascii="Arial" w:hAnsi="Arial" w:cs="Arial"/>
          <w:sz w:val="24"/>
          <w:szCs w:val="24"/>
        </w:rPr>
      </w:pPr>
      <w:r w:rsidRPr="009E6652">
        <w:rPr>
          <w:rFonts w:ascii="Arial" w:hAnsi="Arial" w:cs="Arial"/>
          <w:sz w:val="24"/>
          <w:szCs w:val="24"/>
        </w:rPr>
        <w:t>Los fundamentos de la d</w:t>
      </w:r>
      <w:r w:rsidR="00613787" w:rsidRPr="009E6652">
        <w:rPr>
          <w:rFonts w:ascii="Arial" w:hAnsi="Arial" w:cs="Arial"/>
          <w:sz w:val="24"/>
          <w:szCs w:val="24"/>
        </w:rPr>
        <w:t xml:space="preserve">eterminación </w:t>
      </w:r>
      <w:r w:rsidR="00752B87" w:rsidRPr="009E6652">
        <w:rPr>
          <w:rFonts w:ascii="Arial" w:hAnsi="Arial" w:cs="Arial"/>
          <w:sz w:val="24"/>
          <w:szCs w:val="24"/>
        </w:rPr>
        <w:t>impugnada</w:t>
      </w:r>
      <w:r w:rsidR="008569B0" w:rsidRPr="009E6652">
        <w:rPr>
          <w:rFonts w:ascii="Arial" w:hAnsi="Arial" w:cs="Arial"/>
          <w:sz w:val="24"/>
          <w:szCs w:val="24"/>
        </w:rPr>
        <w:t xml:space="preserve">, adoptada el 18 de junio de 2018, se </w:t>
      </w:r>
      <w:r w:rsidR="008B7754" w:rsidRPr="009E6652">
        <w:rPr>
          <w:rFonts w:ascii="Arial" w:hAnsi="Arial" w:cs="Arial"/>
          <w:sz w:val="24"/>
          <w:szCs w:val="24"/>
        </w:rPr>
        <w:t>pueden sin</w:t>
      </w:r>
      <w:r w:rsidR="002C3689" w:rsidRPr="009E6652">
        <w:rPr>
          <w:rFonts w:ascii="Arial" w:hAnsi="Arial" w:cs="Arial"/>
          <w:sz w:val="24"/>
          <w:szCs w:val="24"/>
        </w:rPr>
        <w:t>tetizar así</w:t>
      </w:r>
      <w:r w:rsidR="00CD1BC2" w:rsidRPr="009E6652">
        <w:rPr>
          <w:rFonts w:ascii="Arial" w:hAnsi="Arial" w:cs="Arial"/>
          <w:sz w:val="24"/>
          <w:szCs w:val="24"/>
        </w:rPr>
        <w:t>:</w:t>
      </w:r>
    </w:p>
    <w:p w:rsidR="00752B87" w:rsidRPr="009E6652" w:rsidRDefault="002A1258" w:rsidP="009E6652">
      <w:pPr>
        <w:pStyle w:val="Sinespaciado"/>
        <w:numPr>
          <w:ilvl w:val="0"/>
          <w:numId w:val="5"/>
        </w:numPr>
        <w:spacing w:before="240" w:line="288" w:lineRule="auto"/>
        <w:jc w:val="both"/>
        <w:rPr>
          <w:rFonts w:ascii="Arial" w:hAnsi="Arial" w:cs="Arial"/>
          <w:sz w:val="24"/>
          <w:szCs w:val="24"/>
        </w:rPr>
      </w:pPr>
      <w:r w:rsidRPr="009E6652">
        <w:rPr>
          <w:rFonts w:ascii="Arial" w:hAnsi="Arial" w:cs="Arial"/>
          <w:sz w:val="24"/>
          <w:szCs w:val="24"/>
        </w:rPr>
        <w:t xml:space="preserve">Luego de referir el contexto fáctico del caso, señalo que </w:t>
      </w:r>
      <w:r w:rsidR="00B27E7D" w:rsidRPr="009E6652">
        <w:rPr>
          <w:rFonts w:ascii="Arial" w:hAnsi="Arial" w:cs="Arial"/>
          <w:sz w:val="24"/>
          <w:szCs w:val="24"/>
        </w:rPr>
        <w:t xml:space="preserve"> e</w:t>
      </w:r>
      <w:r w:rsidR="00710493" w:rsidRPr="009E6652">
        <w:rPr>
          <w:rFonts w:ascii="Arial" w:hAnsi="Arial" w:cs="Arial"/>
          <w:sz w:val="24"/>
          <w:szCs w:val="24"/>
        </w:rPr>
        <w:t xml:space="preserve">n cumplimiento de las funciones asignadas por el </w:t>
      </w:r>
      <w:r w:rsidR="00220068" w:rsidRPr="009E6652">
        <w:rPr>
          <w:rFonts w:ascii="Arial" w:hAnsi="Arial" w:cs="Arial"/>
          <w:sz w:val="24"/>
          <w:szCs w:val="24"/>
        </w:rPr>
        <w:t>artículo</w:t>
      </w:r>
      <w:r w:rsidR="00710493" w:rsidRPr="009E6652">
        <w:rPr>
          <w:rFonts w:ascii="Arial" w:hAnsi="Arial" w:cs="Arial"/>
          <w:sz w:val="24"/>
          <w:szCs w:val="24"/>
        </w:rPr>
        <w:t xml:space="preserve"> 250 de la </w:t>
      </w:r>
      <w:r w:rsidR="00B27E7D" w:rsidRPr="009E6652">
        <w:rPr>
          <w:rFonts w:ascii="Arial" w:hAnsi="Arial" w:cs="Arial"/>
          <w:sz w:val="24"/>
          <w:szCs w:val="24"/>
        </w:rPr>
        <w:t>C</w:t>
      </w:r>
      <w:r w:rsidR="00220068" w:rsidRPr="009E6652">
        <w:rPr>
          <w:rFonts w:ascii="Arial" w:hAnsi="Arial" w:cs="Arial"/>
          <w:sz w:val="24"/>
          <w:szCs w:val="24"/>
        </w:rPr>
        <w:t>onstitución</w:t>
      </w:r>
      <w:r w:rsidR="00B27E7D" w:rsidRPr="009E6652">
        <w:rPr>
          <w:rFonts w:ascii="Arial" w:hAnsi="Arial" w:cs="Arial"/>
          <w:sz w:val="24"/>
          <w:szCs w:val="24"/>
        </w:rPr>
        <w:t xml:space="preserve"> P</w:t>
      </w:r>
      <w:r w:rsidR="00710493" w:rsidRPr="009E6652">
        <w:rPr>
          <w:rFonts w:ascii="Arial" w:hAnsi="Arial" w:cs="Arial"/>
          <w:sz w:val="24"/>
          <w:szCs w:val="24"/>
        </w:rPr>
        <w:t>olítica</w:t>
      </w:r>
      <w:r w:rsidR="00B27E7D" w:rsidRPr="009E6652">
        <w:rPr>
          <w:rFonts w:ascii="Arial" w:hAnsi="Arial" w:cs="Arial"/>
          <w:sz w:val="24"/>
          <w:szCs w:val="24"/>
        </w:rPr>
        <w:t>,</w:t>
      </w:r>
      <w:r w:rsidR="00710493" w:rsidRPr="009E6652">
        <w:rPr>
          <w:rFonts w:ascii="Arial" w:hAnsi="Arial" w:cs="Arial"/>
          <w:sz w:val="24"/>
          <w:szCs w:val="24"/>
        </w:rPr>
        <w:t xml:space="preserve"> al </w:t>
      </w:r>
      <w:r w:rsidR="00220068" w:rsidRPr="009E6652">
        <w:rPr>
          <w:rFonts w:ascii="Arial" w:hAnsi="Arial" w:cs="Arial"/>
          <w:sz w:val="24"/>
          <w:szCs w:val="24"/>
        </w:rPr>
        <w:t>término</w:t>
      </w:r>
      <w:r w:rsidR="00710493" w:rsidRPr="009E6652">
        <w:rPr>
          <w:rFonts w:ascii="Arial" w:hAnsi="Arial" w:cs="Arial"/>
          <w:sz w:val="24"/>
          <w:szCs w:val="24"/>
        </w:rPr>
        <w:t xml:space="preserve"> de la </w:t>
      </w:r>
      <w:r w:rsidR="00220068" w:rsidRPr="009E6652">
        <w:rPr>
          <w:rFonts w:ascii="Arial" w:hAnsi="Arial" w:cs="Arial"/>
          <w:sz w:val="24"/>
          <w:szCs w:val="24"/>
        </w:rPr>
        <w:t>etapa</w:t>
      </w:r>
      <w:r w:rsidR="00710493" w:rsidRPr="009E6652">
        <w:rPr>
          <w:rFonts w:ascii="Arial" w:hAnsi="Arial" w:cs="Arial"/>
          <w:sz w:val="24"/>
          <w:szCs w:val="24"/>
        </w:rPr>
        <w:t xml:space="preserve"> de </w:t>
      </w:r>
      <w:r w:rsidR="00220068" w:rsidRPr="009E6652">
        <w:rPr>
          <w:rFonts w:ascii="Arial" w:hAnsi="Arial" w:cs="Arial"/>
          <w:sz w:val="24"/>
          <w:szCs w:val="24"/>
        </w:rPr>
        <w:t>investigación</w:t>
      </w:r>
      <w:r w:rsidR="000F0D43" w:rsidRPr="009E6652">
        <w:rPr>
          <w:rFonts w:ascii="Arial" w:hAnsi="Arial" w:cs="Arial"/>
          <w:sz w:val="24"/>
          <w:szCs w:val="24"/>
        </w:rPr>
        <w:t xml:space="preserve"> </w:t>
      </w:r>
      <w:r w:rsidR="001A28FF" w:rsidRPr="009E6652">
        <w:rPr>
          <w:rFonts w:ascii="Arial" w:hAnsi="Arial" w:cs="Arial"/>
          <w:sz w:val="24"/>
          <w:szCs w:val="24"/>
        </w:rPr>
        <w:t xml:space="preserve">los </w:t>
      </w:r>
      <w:r w:rsidR="005343AC" w:rsidRPr="009E6652">
        <w:rPr>
          <w:rFonts w:ascii="Arial" w:hAnsi="Arial" w:cs="Arial"/>
          <w:sz w:val="24"/>
          <w:szCs w:val="24"/>
        </w:rPr>
        <w:t xml:space="preserve"> delegado</w:t>
      </w:r>
      <w:r w:rsidR="001A28FF" w:rsidRPr="009E6652">
        <w:rPr>
          <w:rFonts w:ascii="Arial" w:hAnsi="Arial" w:cs="Arial"/>
          <w:sz w:val="24"/>
          <w:szCs w:val="24"/>
        </w:rPr>
        <w:t>s</w:t>
      </w:r>
      <w:r w:rsidR="000F0D43" w:rsidRPr="009E6652">
        <w:rPr>
          <w:rFonts w:ascii="Arial" w:hAnsi="Arial" w:cs="Arial"/>
          <w:sz w:val="24"/>
          <w:szCs w:val="24"/>
        </w:rPr>
        <w:t xml:space="preserve"> de la F</w:t>
      </w:r>
      <w:r w:rsidR="00752B87" w:rsidRPr="009E6652">
        <w:rPr>
          <w:rFonts w:ascii="Arial" w:hAnsi="Arial" w:cs="Arial"/>
          <w:sz w:val="24"/>
          <w:szCs w:val="24"/>
        </w:rPr>
        <w:t xml:space="preserve">GN </w:t>
      </w:r>
      <w:r w:rsidR="005343AC" w:rsidRPr="009E6652">
        <w:rPr>
          <w:rFonts w:ascii="Arial" w:hAnsi="Arial" w:cs="Arial"/>
          <w:sz w:val="24"/>
          <w:szCs w:val="24"/>
        </w:rPr>
        <w:t>debía</w:t>
      </w:r>
      <w:r w:rsidR="001A28FF" w:rsidRPr="009E6652">
        <w:rPr>
          <w:rFonts w:ascii="Arial" w:hAnsi="Arial" w:cs="Arial"/>
          <w:sz w:val="24"/>
          <w:szCs w:val="24"/>
        </w:rPr>
        <w:t xml:space="preserve">n </w:t>
      </w:r>
      <w:r w:rsidR="005343AC" w:rsidRPr="009E6652">
        <w:rPr>
          <w:rFonts w:ascii="Arial" w:hAnsi="Arial" w:cs="Arial"/>
          <w:sz w:val="24"/>
          <w:szCs w:val="24"/>
        </w:rPr>
        <w:t xml:space="preserve"> </w:t>
      </w:r>
      <w:r w:rsidR="00220068" w:rsidRPr="009E6652">
        <w:rPr>
          <w:rFonts w:ascii="Arial" w:hAnsi="Arial" w:cs="Arial"/>
          <w:sz w:val="24"/>
          <w:szCs w:val="24"/>
        </w:rPr>
        <w:t>presentar</w:t>
      </w:r>
      <w:r w:rsidR="00131D81" w:rsidRPr="009E6652">
        <w:rPr>
          <w:rFonts w:ascii="Arial" w:hAnsi="Arial" w:cs="Arial"/>
          <w:sz w:val="24"/>
          <w:szCs w:val="24"/>
        </w:rPr>
        <w:t xml:space="preserve"> el escrito </w:t>
      </w:r>
      <w:r w:rsidR="008569B0" w:rsidRPr="009E6652">
        <w:rPr>
          <w:rFonts w:ascii="Arial" w:hAnsi="Arial" w:cs="Arial"/>
          <w:sz w:val="24"/>
          <w:szCs w:val="24"/>
        </w:rPr>
        <w:t xml:space="preserve">de  </w:t>
      </w:r>
      <w:r w:rsidR="00131D81" w:rsidRPr="009E6652">
        <w:rPr>
          <w:rFonts w:ascii="Arial" w:hAnsi="Arial" w:cs="Arial"/>
          <w:sz w:val="24"/>
          <w:szCs w:val="24"/>
        </w:rPr>
        <w:t>acusación con la finalidad de</w:t>
      </w:r>
      <w:r w:rsidR="00710493" w:rsidRPr="009E6652">
        <w:rPr>
          <w:rFonts w:ascii="Arial" w:hAnsi="Arial" w:cs="Arial"/>
          <w:sz w:val="24"/>
          <w:szCs w:val="24"/>
        </w:rPr>
        <w:t xml:space="preserve"> dar </w:t>
      </w:r>
      <w:r w:rsidR="00220068" w:rsidRPr="009E6652">
        <w:rPr>
          <w:rFonts w:ascii="Arial" w:hAnsi="Arial" w:cs="Arial"/>
          <w:sz w:val="24"/>
          <w:szCs w:val="24"/>
        </w:rPr>
        <w:t>inicio</w:t>
      </w:r>
      <w:r w:rsidR="00710493" w:rsidRPr="009E6652">
        <w:rPr>
          <w:rFonts w:ascii="Arial" w:hAnsi="Arial" w:cs="Arial"/>
          <w:sz w:val="24"/>
          <w:szCs w:val="24"/>
        </w:rPr>
        <w:t xml:space="preserve"> a la </w:t>
      </w:r>
      <w:r w:rsidR="00B27E7D" w:rsidRPr="009E6652">
        <w:rPr>
          <w:rFonts w:ascii="Arial" w:hAnsi="Arial" w:cs="Arial"/>
          <w:sz w:val="24"/>
          <w:szCs w:val="24"/>
        </w:rPr>
        <w:t>fase</w:t>
      </w:r>
      <w:r w:rsidR="00710493" w:rsidRPr="009E6652">
        <w:rPr>
          <w:rFonts w:ascii="Arial" w:hAnsi="Arial" w:cs="Arial"/>
          <w:sz w:val="24"/>
          <w:szCs w:val="24"/>
        </w:rPr>
        <w:t xml:space="preserve"> de </w:t>
      </w:r>
      <w:r w:rsidR="00220068" w:rsidRPr="009E6652">
        <w:rPr>
          <w:rFonts w:ascii="Arial" w:hAnsi="Arial" w:cs="Arial"/>
          <w:sz w:val="24"/>
          <w:szCs w:val="24"/>
        </w:rPr>
        <w:t>juicio</w:t>
      </w:r>
      <w:r w:rsidR="00752B87" w:rsidRPr="009E6652">
        <w:rPr>
          <w:rFonts w:ascii="Arial" w:hAnsi="Arial" w:cs="Arial"/>
          <w:sz w:val="24"/>
          <w:szCs w:val="24"/>
        </w:rPr>
        <w:t xml:space="preserve">, </w:t>
      </w:r>
      <w:r w:rsidR="00710493" w:rsidRPr="009E6652">
        <w:rPr>
          <w:rFonts w:ascii="Arial" w:hAnsi="Arial" w:cs="Arial"/>
          <w:sz w:val="24"/>
          <w:szCs w:val="24"/>
        </w:rPr>
        <w:t>cuando de los elementos materiales probatorio</w:t>
      </w:r>
      <w:r w:rsidR="005343AC" w:rsidRPr="009E6652">
        <w:rPr>
          <w:rFonts w:ascii="Arial" w:hAnsi="Arial" w:cs="Arial"/>
          <w:sz w:val="24"/>
          <w:szCs w:val="24"/>
        </w:rPr>
        <w:t>s</w:t>
      </w:r>
      <w:r w:rsidR="00710493" w:rsidRPr="009E6652">
        <w:rPr>
          <w:rFonts w:ascii="Arial" w:hAnsi="Arial" w:cs="Arial"/>
          <w:sz w:val="24"/>
          <w:szCs w:val="24"/>
        </w:rPr>
        <w:t xml:space="preserve">, evidencia </w:t>
      </w:r>
      <w:r w:rsidR="00220068" w:rsidRPr="009E6652">
        <w:rPr>
          <w:rFonts w:ascii="Arial" w:hAnsi="Arial" w:cs="Arial"/>
          <w:sz w:val="24"/>
          <w:szCs w:val="24"/>
        </w:rPr>
        <w:t>física</w:t>
      </w:r>
      <w:r w:rsidR="00710493" w:rsidRPr="009E6652">
        <w:rPr>
          <w:rFonts w:ascii="Arial" w:hAnsi="Arial" w:cs="Arial"/>
          <w:sz w:val="24"/>
          <w:szCs w:val="24"/>
        </w:rPr>
        <w:t xml:space="preserve"> e </w:t>
      </w:r>
      <w:r w:rsidR="00220068" w:rsidRPr="009E6652">
        <w:rPr>
          <w:rFonts w:ascii="Arial" w:hAnsi="Arial" w:cs="Arial"/>
          <w:sz w:val="24"/>
          <w:szCs w:val="24"/>
        </w:rPr>
        <w:t>información</w:t>
      </w:r>
      <w:r w:rsidR="00710493" w:rsidRPr="009E6652">
        <w:rPr>
          <w:rFonts w:ascii="Arial" w:hAnsi="Arial" w:cs="Arial"/>
          <w:sz w:val="24"/>
          <w:szCs w:val="24"/>
        </w:rPr>
        <w:t xml:space="preserve"> legalmente obtenida</w:t>
      </w:r>
      <w:r w:rsidR="00752B87" w:rsidRPr="009E6652">
        <w:rPr>
          <w:rFonts w:ascii="Arial" w:hAnsi="Arial" w:cs="Arial"/>
          <w:sz w:val="24"/>
          <w:szCs w:val="24"/>
        </w:rPr>
        <w:t xml:space="preserve"> se </w:t>
      </w:r>
      <w:r w:rsidR="005343AC" w:rsidRPr="009E6652">
        <w:rPr>
          <w:rFonts w:ascii="Arial" w:hAnsi="Arial" w:cs="Arial"/>
          <w:sz w:val="24"/>
          <w:szCs w:val="24"/>
        </w:rPr>
        <w:t xml:space="preserve"> pudiera</w:t>
      </w:r>
      <w:r w:rsidR="002164A3" w:rsidRPr="009E6652">
        <w:rPr>
          <w:rFonts w:ascii="Arial" w:hAnsi="Arial" w:cs="Arial"/>
          <w:sz w:val="24"/>
          <w:szCs w:val="24"/>
        </w:rPr>
        <w:t xml:space="preserve"> afirmar</w:t>
      </w:r>
      <w:r w:rsidR="005343AC" w:rsidRPr="009E6652">
        <w:rPr>
          <w:rFonts w:ascii="Arial" w:hAnsi="Arial" w:cs="Arial"/>
          <w:sz w:val="24"/>
          <w:szCs w:val="24"/>
        </w:rPr>
        <w:t xml:space="preserve"> con probabilidad de verdad</w:t>
      </w:r>
      <w:r w:rsidR="002164A3" w:rsidRPr="009E6652">
        <w:rPr>
          <w:rFonts w:ascii="Arial" w:hAnsi="Arial" w:cs="Arial"/>
          <w:sz w:val="24"/>
          <w:szCs w:val="24"/>
        </w:rPr>
        <w:t xml:space="preserve"> </w:t>
      </w:r>
      <w:r w:rsidR="00310394" w:rsidRPr="009E6652">
        <w:rPr>
          <w:rFonts w:ascii="Arial" w:hAnsi="Arial" w:cs="Arial"/>
          <w:sz w:val="24"/>
          <w:szCs w:val="24"/>
        </w:rPr>
        <w:t>que el delito existió</w:t>
      </w:r>
      <w:r w:rsidR="00710493" w:rsidRPr="009E6652">
        <w:rPr>
          <w:rFonts w:ascii="Arial" w:hAnsi="Arial" w:cs="Arial"/>
          <w:sz w:val="24"/>
          <w:szCs w:val="24"/>
        </w:rPr>
        <w:t xml:space="preserve"> y </w:t>
      </w:r>
      <w:r w:rsidR="00752B87" w:rsidRPr="009E6652">
        <w:rPr>
          <w:rFonts w:ascii="Arial" w:hAnsi="Arial" w:cs="Arial"/>
          <w:sz w:val="24"/>
          <w:szCs w:val="24"/>
        </w:rPr>
        <w:t xml:space="preserve">que </w:t>
      </w:r>
      <w:r w:rsidR="00710493" w:rsidRPr="009E6652">
        <w:rPr>
          <w:rFonts w:ascii="Arial" w:hAnsi="Arial" w:cs="Arial"/>
          <w:sz w:val="24"/>
          <w:szCs w:val="24"/>
        </w:rPr>
        <w:t xml:space="preserve">contra quien se </w:t>
      </w:r>
      <w:r w:rsidR="00310394" w:rsidRPr="009E6652">
        <w:rPr>
          <w:rFonts w:ascii="Arial" w:hAnsi="Arial" w:cs="Arial"/>
          <w:sz w:val="24"/>
          <w:szCs w:val="24"/>
        </w:rPr>
        <w:t>dirig</w:t>
      </w:r>
      <w:r w:rsidR="00B74AE1" w:rsidRPr="009E6652">
        <w:rPr>
          <w:rFonts w:ascii="Arial" w:hAnsi="Arial" w:cs="Arial"/>
          <w:sz w:val="24"/>
          <w:szCs w:val="24"/>
        </w:rPr>
        <w:t xml:space="preserve">ía la </w:t>
      </w:r>
      <w:r w:rsidR="00752B87" w:rsidRPr="009E6652">
        <w:rPr>
          <w:rFonts w:ascii="Arial" w:hAnsi="Arial" w:cs="Arial"/>
          <w:sz w:val="24"/>
          <w:szCs w:val="24"/>
        </w:rPr>
        <w:t xml:space="preserve"> acción penal,  </w:t>
      </w:r>
      <w:r w:rsidR="00310394" w:rsidRPr="009E6652">
        <w:rPr>
          <w:rFonts w:ascii="Arial" w:hAnsi="Arial" w:cs="Arial"/>
          <w:sz w:val="24"/>
          <w:szCs w:val="24"/>
        </w:rPr>
        <w:t>e</w:t>
      </w:r>
      <w:r w:rsidR="00B74AE1" w:rsidRPr="009E6652">
        <w:rPr>
          <w:rFonts w:ascii="Arial" w:hAnsi="Arial" w:cs="Arial"/>
          <w:sz w:val="24"/>
          <w:szCs w:val="24"/>
        </w:rPr>
        <w:t xml:space="preserve">ra </w:t>
      </w:r>
      <w:r w:rsidR="005343AC" w:rsidRPr="009E6652">
        <w:rPr>
          <w:rFonts w:ascii="Arial" w:hAnsi="Arial" w:cs="Arial"/>
          <w:sz w:val="24"/>
          <w:szCs w:val="24"/>
        </w:rPr>
        <w:t>autor o partí</w:t>
      </w:r>
      <w:r w:rsidR="005516D7" w:rsidRPr="009E6652">
        <w:rPr>
          <w:rFonts w:ascii="Arial" w:hAnsi="Arial" w:cs="Arial"/>
          <w:sz w:val="24"/>
          <w:szCs w:val="24"/>
        </w:rPr>
        <w:t>cipe</w:t>
      </w:r>
      <w:r w:rsidR="00752B87" w:rsidRPr="009E6652">
        <w:rPr>
          <w:rFonts w:ascii="Arial" w:hAnsi="Arial" w:cs="Arial"/>
          <w:sz w:val="24"/>
          <w:szCs w:val="24"/>
        </w:rPr>
        <w:t xml:space="preserve"> de la misma.</w:t>
      </w:r>
    </w:p>
    <w:p w:rsidR="005343AC" w:rsidRPr="009E6652" w:rsidRDefault="00752B87" w:rsidP="009E6652">
      <w:pPr>
        <w:pStyle w:val="Sinespaciado"/>
        <w:numPr>
          <w:ilvl w:val="0"/>
          <w:numId w:val="5"/>
        </w:numPr>
        <w:spacing w:before="240" w:line="288" w:lineRule="auto"/>
        <w:jc w:val="both"/>
        <w:rPr>
          <w:rFonts w:ascii="Arial" w:hAnsi="Arial" w:cs="Arial"/>
          <w:sz w:val="24"/>
          <w:szCs w:val="24"/>
        </w:rPr>
      </w:pPr>
      <w:r w:rsidRPr="009E6652">
        <w:rPr>
          <w:rFonts w:ascii="Arial" w:hAnsi="Arial" w:cs="Arial"/>
          <w:sz w:val="24"/>
          <w:szCs w:val="24"/>
        </w:rPr>
        <w:lastRenderedPageBreak/>
        <w:t xml:space="preserve">Era </w:t>
      </w:r>
      <w:r w:rsidR="00310394" w:rsidRPr="009E6652">
        <w:rPr>
          <w:rFonts w:ascii="Arial" w:hAnsi="Arial" w:cs="Arial"/>
          <w:sz w:val="24"/>
          <w:szCs w:val="24"/>
        </w:rPr>
        <w:t xml:space="preserve"> función de la </w:t>
      </w:r>
      <w:r w:rsidR="00B27E7D" w:rsidRPr="009E6652">
        <w:rPr>
          <w:rFonts w:ascii="Arial" w:hAnsi="Arial" w:cs="Arial"/>
          <w:sz w:val="24"/>
          <w:szCs w:val="24"/>
        </w:rPr>
        <w:t>FGN</w:t>
      </w:r>
      <w:r w:rsidR="00710493" w:rsidRPr="009E6652">
        <w:rPr>
          <w:rFonts w:ascii="Arial" w:hAnsi="Arial" w:cs="Arial"/>
          <w:sz w:val="24"/>
          <w:szCs w:val="24"/>
        </w:rPr>
        <w:t xml:space="preserve"> </w:t>
      </w:r>
      <w:r w:rsidR="00220068" w:rsidRPr="009E6652">
        <w:rPr>
          <w:rFonts w:ascii="Arial" w:hAnsi="Arial" w:cs="Arial"/>
          <w:sz w:val="24"/>
          <w:szCs w:val="24"/>
        </w:rPr>
        <w:t>solicitar</w:t>
      </w:r>
      <w:r w:rsidR="0067644B" w:rsidRPr="009E6652">
        <w:rPr>
          <w:rFonts w:ascii="Arial" w:hAnsi="Arial" w:cs="Arial"/>
          <w:sz w:val="24"/>
          <w:szCs w:val="24"/>
        </w:rPr>
        <w:t xml:space="preserve"> al</w:t>
      </w:r>
      <w:r w:rsidR="00710493" w:rsidRPr="009E6652">
        <w:rPr>
          <w:rFonts w:ascii="Arial" w:hAnsi="Arial" w:cs="Arial"/>
          <w:sz w:val="24"/>
          <w:szCs w:val="24"/>
        </w:rPr>
        <w:t xml:space="preserve"> juez de </w:t>
      </w:r>
      <w:r w:rsidR="00220068" w:rsidRPr="009E6652">
        <w:rPr>
          <w:rFonts w:ascii="Arial" w:hAnsi="Arial" w:cs="Arial"/>
          <w:sz w:val="24"/>
          <w:szCs w:val="24"/>
        </w:rPr>
        <w:t>conocimiento</w:t>
      </w:r>
      <w:r w:rsidR="00710493" w:rsidRPr="009E6652">
        <w:rPr>
          <w:rFonts w:ascii="Arial" w:hAnsi="Arial" w:cs="Arial"/>
          <w:sz w:val="24"/>
          <w:szCs w:val="24"/>
        </w:rPr>
        <w:t xml:space="preserve"> la preclusión </w:t>
      </w:r>
      <w:r w:rsidR="005343AC" w:rsidRPr="009E6652">
        <w:rPr>
          <w:rFonts w:ascii="Arial" w:hAnsi="Arial" w:cs="Arial"/>
          <w:sz w:val="24"/>
          <w:szCs w:val="24"/>
        </w:rPr>
        <w:t>d</w:t>
      </w:r>
      <w:r w:rsidR="0067644B" w:rsidRPr="009E6652">
        <w:rPr>
          <w:rFonts w:ascii="Arial" w:hAnsi="Arial" w:cs="Arial"/>
          <w:sz w:val="24"/>
          <w:szCs w:val="24"/>
        </w:rPr>
        <w:t xml:space="preserve">e las investigaciones </w:t>
      </w:r>
      <w:r w:rsidR="00710493" w:rsidRPr="009E6652">
        <w:rPr>
          <w:rFonts w:ascii="Arial" w:hAnsi="Arial" w:cs="Arial"/>
          <w:sz w:val="24"/>
          <w:szCs w:val="24"/>
        </w:rPr>
        <w:t xml:space="preserve">cuando no </w:t>
      </w:r>
      <w:r w:rsidR="005343AC" w:rsidRPr="009E6652">
        <w:rPr>
          <w:rFonts w:ascii="Arial" w:hAnsi="Arial" w:cs="Arial"/>
          <w:sz w:val="24"/>
          <w:szCs w:val="24"/>
        </w:rPr>
        <w:t>hubiese</w:t>
      </w:r>
      <w:r w:rsidR="00710493" w:rsidRPr="009E6652">
        <w:rPr>
          <w:rFonts w:ascii="Arial" w:hAnsi="Arial" w:cs="Arial"/>
          <w:sz w:val="24"/>
          <w:szCs w:val="24"/>
        </w:rPr>
        <w:t xml:space="preserve"> </w:t>
      </w:r>
      <w:r w:rsidR="00220068" w:rsidRPr="009E6652">
        <w:rPr>
          <w:rFonts w:ascii="Arial" w:hAnsi="Arial" w:cs="Arial"/>
          <w:sz w:val="24"/>
          <w:szCs w:val="24"/>
        </w:rPr>
        <w:t>mérito</w:t>
      </w:r>
      <w:r w:rsidR="005516D7" w:rsidRPr="009E6652">
        <w:rPr>
          <w:rFonts w:ascii="Arial" w:hAnsi="Arial" w:cs="Arial"/>
          <w:sz w:val="24"/>
          <w:szCs w:val="24"/>
        </w:rPr>
        <w:t xml:space="preserve"> para acusar y e</w:t>
      </w:r>
      <w:r w:rsidR="00B27E7D" w:rsidRPr="009E6652">
        <w:rPr>
          <w:rFonts w:ascii="Arial" w:hAnsi="Arial" w:cs="Arial"/>
          <w:sz w:val="24"/>
          <w:szCs w:val="24"/>
        </w:rPr>
        <w:t>n</w:t>
      </w:r>
      <w:r w:rsidR="00220068" w:rsidRPr="009E6652">
        <w:rPr>
          <w:rFonts w:ascii="Arial" w:hAnsi="Arial" w:cs="Arial"/>
          <w:sz w:val="24"/>
          <w:szCs w:val="24"/>
        </w:rPr>
        <w:t xml:space="preserve"> desarrollo</w:t>
      </w:r>
      <w:r w:rsidR="005343AC" w:rsidRPr="009E6652">
        <w:rPr>
          <w:rFonts w:ascii="Arial" w:hAnsi="Arial" w:cs="Arial"/>
          <w:sz w:val="24"/>
          <w:szCs w:val="24"/>
        </w:rPr>
        <w:t xml:space="preserve"> de esa norma </w:t>
      </w:r>
      <w:r w:rsidR="008E1471" w:rsidRPr="009E6652">
        <w:rPr>
          <w:rFonts w:ascii="Arial" w:hAnsi="Arial" w:cs="Arial"/>
          <w:sz w:val="24"/>
          <w:szCs w:val="24"/>
        </w:rPr>
        <w:t xml:space="preserve">el </w:t>
      </w:r>
      <w:r w:rsidR="00220068" w:rsidRPr="009E6652">
        <w:rPr>
          <w:rFonts w:ascii="Arial" w:hAnsi="Arial" w:cs="Arial"/>
          <w:sz w:val="24"/>
          <w:szCs w:val="24"/>
        </w:rPr>
        <w:t>artículo</w:t>
      </w:r>
      <w:r w:rsidR="00B27E7D" w:rsidRPr="009E6652">
        <w:rPr>
          <w:rFonts w:ascii="Arial" w:hAnsi="Arial" w:cs="Arial"/>
          <w:sz w:val="24"/>
          <w:szCs w:val="24"/>
        </w:rPr>
        <w:t xml:space="preserve"> 332 de la L</w:t>
      </w:r>
      <w:r w:rsidR="008E1471" w:rsidRPr="009E6652">
        <w:rPr>
          <w:rFonts w:ascii="Arial" w:hAnsi="Arial" w:cs="Arial"/>
          <w:sz w:val="24"/>
          <w:szCs w:val="24"/>
        </w:rPr>
        <w:t xml:space="preserve">ey 906 de 2004 </w:t>
      </w:r>
      <w:r w:rsidR="00220068" w:rsidRPr="009E6652">
        <w:rPr>
          <w:rFonts w:ascii="Arial" w:hAnsi="Arial" w:cs="Arial"/>
          <w:sz w:val="24"/>
          <w:szCs w:val="24"/>
        </w:rPr>
        <w:t>estableció</w:t>
      </w:r>
      <w:r w:rsidR="008E1471" w:rsidRPr="009E6652">
        <w:rPr>
          <w:rFonts w:ascii="Arial" w:hAnsi="Arial" w:cs="Arial"/>
          <w:sz w:val="24"/>
          <w:szCs w:val="24"/>
        </w:rPr>
        <w:t xml:space="preserve"> las causales por las cuales se </w:t>
      </w:r>
      <w:r w:rsidR="005516D7" w:rsidRPr="009E6652">
        <w:rPr>
          <w:rFonts w:ascii="Arial" w:hAnsi="Arial" w:cs="Arial"/>
          <w:sz w:val="24"/>
          <w:szCs w:val="24"/>
        </w:rPr>
        <w:t>podía</w:t>
      </w:r>
      <w:r w:rsidR="008E1471" w:rsidRPr="009E6652">
        <w:rPr>
          <w:rFonts w:ascii="Arial" w:hAnsi="Arial" w:cs="Arial"/>
          <w:sz w:val="24"/>
          <w:szCs w:val="24"/>
        </w:rPr>
        <w:t xml:space="preserve"> </w:t>
      </w:r>
      <w:r w:rsidR="00220068" w:rsidRPr="009E6652">
        <w:rPr>
          <w:rFonts w:ascii="Arial" w:hAnsi="Arial" w:cs="Arial"/>
          <w:sz w:val="24"/>
          <w:szCs w:val="24"/>
        </w:rPr>
        <w:t>solicitar</w:t>
      </w:r>
      <w:r w:rsidR="008E1471" w:rsidRPr="009E6652">
        <w:rPr>
          <w:rFonts w:ascii="Arial" w:hAnsi="Arial" w:cs="Arial"/>
          <w:sz w:val="24"/>
          <w:szCs w:val="24"/>
        </w:rPr>
        <w:t xml:space="preserve"> la preclusión la </w:t>
      </w:r>
      <w:r w:rsidR="00220068" w:rsidRPr="009E6652">
        <w:rPr>
          <w:rFonts w:ascii="Arial" w:hAnsi="Arial" w:cs="Arial"/>
          <w:sz w:val="24"/>
          <w:szCs w:val="24"/>
        </w:rPr>
        <w:t>investigación</w:t>
      </w:r>
      <w:r w:rsidR="005516D7" w:rsidRPr="009E6652">
        <w:rPr>
          <w:rFonts w:ascii="Arial" w:hAnsi="Arial" w:cs="Arial"/>
          <w:sz w:val="24"/>
          <w:szCs w:val="24"/>
        </w:rPr>
        <w:t xml:space="preserve">; </w:t>
      </w:r>
      <w:r w:rsidR="00220068" w:rsidRPr="009E6652">
        <w:rPr>
          <w:rFonts w:ascii="Arial" w:hAnsi="Arial" w:cs="Arial"/>
          <w:sz w:val="24"/>
          <w:szCs w:val="24"/>
        </w:rPr>
        <w:t>dentro</w:t>
      </w:r>
      <w:r w:rsidR="008E1471" w:rsidRPr="009E6652">
        <w:rPr>
          <w:rFonts w:ascii="Arial" w:hAnsi="Arial" w:cs="Arial"/>
          <w:sz w:val="24"/>
          <w:szCs w:val="24"/>
        </w:rPr>
        <w:t xml:space="preserve"> de las </w:t>
      </w:r>
      <w:r w:rsidR="00220068" w:rsidRPr="009E6652">
        <w:rPr>
          <w:rFonts w:ascii="Arial" w:hAnsi="Arial" w:cs="Arial"/>
          <w:sz w:val="24"/>
          <w:szCs w:val="24"/>
        </w:rPr>
        <w:t>cuales</w:t>
      </w:r>
      <w:r w:rsidR="00AC1319" w:rsidRPr="009E6652">
        <w:rPr>
          <w:rFonts w:ascii="Arial" w:hAnsi="Arial" w:cs="Arial"/>
          <w:sz w:val="24"/>
          <w:szCs w:val="24"/>
        </w:rPr>
        <w:t xml:space="preserve"> se encontraba la que se </w:t>
      </w:r>
      <w:r w:rsidRPr="009E6652">
        <w:rPr>
          <w:rFonts w:ascii="Arial" w:hAnsi="Arial" w:cs="Arial"/>
          <w:sz w:val="24"/>
          <w:szCs w:val="24"/>
        </w:rPr>
        <w:t xml:space="preserve">invocó en este asunto, </w:t>
      </w:r>
      <w:r w:rsidR="00AC1319" w:rsidRPr="009E6652">
        <w:rPr>
          <w:rFonts w:ascii="Arial" w:hAnsi="Arial" w:cs="Arial"/>
          <w:sz w:val="24"/>
          <w:szCs w:val="24"/>
        </w:rPr>
        <w:t xml:space="preserve"> esto </w:t>
      </w:r>
      <w:r w:rsidR="004718EC" w:rsidRPr="009E6652">
        <w:rPr>
          <w:rFonts w:ascii="Arial" w:hAnsi="Arial" w:cs="Arial"/>
          <w:sz w:val="24"/>
          <w:szCs w:val="24"/>
        </w:rPr>
        <w:t>es,</w:t>
      </w:r>
      <w:r w:rsidRPr="009E6652">
        <w:rPr>
          <w:rFonts w:ascii="Arial" w:hAnsi="Arial" w:cs="Arial"/>
          <w:sz w:val="24"/>
          <w:szCs w:val="24"/>
        </w:rPr>
        <w:t xml:space="preserve"> </w:t>
      </w:r>
      <w:r w:rsidR="008E1471" w:rsidRPr="009E6652">
        <w:rPr>
          <w:rFonts w:ascii="Arial" w:hAnsi="Arial" w:cs="Arial"/>
          <w:sz w:val="24"/>
          <w:szCs w:val="24"/>
        </w:rPr>
        <w:t xml:space="preserve">la imposibilidad de continuar con el </w:t>
      </w:r>
      <w:r w:rsidRPr="009E6652">
        <w:rPr>
          <w:rFonts w:ascii="Arial" w:hAnsi="Arial" w:cs="Arial"/>
          <w:sz w:val="24"/>
          <w:szCs w:val="24"/>
        </w:rPr>
        <w:t xml:space="preserve">ejercicio de la </w:t>
      </w:r>
      <w:r w:rsidR="0067644B" w:rsidRPr="009E6652">
        <w:rPr>
          <w:rFonts w:ascii="Arial" w:hAnsi="Arial" w:cs="Arial"/>
          <w:sz w:val="24"/>
          <w:szCs w:val="24"/>
        </w:rPr>
        <w:t xml:space="preserve"> acción penal</w:t>
      </w:r>
      <w:r w:rsidR="005516D7" w:rsidRPr="009E6652">
        <w:rPr>
          <w:rFonts w:ascii="Arial" w:hAnsi="Arial" w:cs="Arial"/>
          <w:sz w:val="24"/>
          <w:szCs w:val="24"/>
        </w:rPr>
        <w:t>.</w:t>
      </w:r>
    </w:p>
    <w:p w:rsidR="00814257" w:rsidRPr="009E6652" w:rsidRDefault="00752B87" w:rsidP="009E6652">
      <w:pPr>
        <w:pStyle w:val="Sinespaciado"/>
        <w:numPr>
          <w:ilvl w:val="0"/>
          <w:numId w:val="5"/>
        </w:numPr>
        <w:spacing w:before="240" w:after="240" w:line="288" w:lineRule="auto"/>
        <w:jc w:val="both"/>
        <w:rPr>
          <w:rFonts w:ascii="Arial" w:hAnsi="Arial" w:cs="Arial"/>
          <w:sz w:val="24"/>
          <w:szCs w:val="24"/>
        </w:rPr>
      </w:pPr>
      <w:r w:rsidRPr="009E6652">
        <w:rPr>
          <w:rFonts w:ascii="Arial" w:hAnsi="Arial" w:cs="Arial"/>
          <w:sz w:val="24"/>
          <w:szCs w:val="24"/>
        </w:rPr>
        <w:t>El fi</w:t>
      </w:r>
      <w:r w:rsidR="005343AC" w:rsidRPr="009E6652">
        <w:rPr>
          <w:rFonts w:ascii="Arial" w:hAnsi="Arial" w:cs="Arial"/>
          <w:sz w:val="24"/>
          <w:szCs w:val="24"/>
        </w:rPr>
        <w:t xml:space="preserve">scal del caso solicitó </w:t>
      </w:r>
      <w:r w:rsidR="008E1471" w:rsidRPr="009E6652">
        <w:rPr>
          <w:rFonts w:ascii="Arial" w:hAnsi="Arial" w:cs="Arial"/>
          <w:sz w:val="24"/>
          <w:szCs w:val="24"/>
        </w:rPr>
        <w:t>que se decret</w:t>
      </w:r>
      <w:r w:rsidR="005343AC" w:rsidRPr="009E6652">
        <w:rPr>
          <w:rFonts w:ascii="Arial" w:hAnsi="Arial" w:cs="Arial"/>
          <w:sz w:val="24"/>
          <w:szCs w:val="24"/>
        </w:rPr>
        <w:t>ara</w:t>
      </w:r>
      <w:r w:rsidR="008E1471" w:rsidRPr="009E6652">
        <w:rPr>
          <w:rFonts w:ascii="Arial" w:hAnsi="Arial" w:cs="Arial"/>
          <w:sz w:val="24"/>
          <w:szCs w:val="24"/>
        </w:rPr>
        <w:t xml:space="preserve"> la </w:t>
      </w:r>
      <w:r w:rsidR="00220068" w:rsidRPr="009E6652">
        <w:rPr>
          <w:rFonts w:ascii="Arial" w:hAnsi="Arial" w:cs="Arial"/>
          <w:sz w:val="24"/>
          <w:szCs w:val="24"/>
        </w:rPr>
        <w:t>preclusión</w:t>
      </w:r>
      <w:r w:rsidR="008E1471" w:rsidRPr="009E6652">
        <w:rPr>
          <w:rFonts w:ascii="Arial" w:hAnsi="Arial" w:cs="Arial"/>
          <w:sz w:val="24"/>
          <w:szCs w:val="24"/>
        </w:rPr>
        <w:t xml:space="preserve"> de la </w:t>
      </w:r>
      <w:r w:rsidR="00220068" w:rsidRPr="009E6652">
        <w:rPr>
          <w:rFonts w:ascii="Arial" w:hAnsi="Arial" w:cs="Arial"/>
          <w:sz w:val="24"/>
          <w:szCs w:val="24"/>
        </w:rPr>
        <w:t>investigación</w:t>
      </w:r>
      <w:r w:rsidR="008E1471" w:rsidRPr="009E6652">
        <w:rPr>
          <w:rFonts w:ascii="Arial" w:hAnsi="Arial" w:cs="Arial"/>
          <w:sz w:val="24"/>
          <w:szCs w:val="24"/>
        </w:rPr>
        <w:t xml:space="preserve"> por co</w:t>
      </w:r>
      <w:r w:rsidR="005343AC" w:rsidRPr="009E6652">
        <w:rPr>
          <w:rFonts w:ascii="Arial" w:hAnsi="Arial" w:cs="Arial"/>
          <w:sz w:val="24"/>
          <w:szCs w:val="24"/>
        </w:rPr>
        <w:t>nfigurarse una causal que impedía</w:t>
      </w:r>
      <w:r w:rsidR="008E1471" w:rsidRPr="009E6652">
        <w:rPr>
          <w:rFonts w:ascii="Arial" w:hAnsi="Arial" w:cs="Arial"/>
          <w:sz w:val="24"/>
          <w:szCs w:val="24"/>
        </w:rPr>
        <w:t xml:space="preserve"> continuar co</w:t>
      </w:r>
      <w:r w:rsidR="00115174" w:rsidRPr="009E6652">
        <w:rPr>
          <w:rFonts w:ascii="Arial" w:hAnsi="Arial" w:cs="Arial"/>
          <w:sz w:val="24"/>
          <w:szCs w:val="24"/>
        </w:rPr>
        <w:t>n el ejercicio de l</w:t>
      </w:r>
      <w:r w:rsidR="008E1471" w:rsidRPr="009E6652">
        <w:rPr>
          <w:rFonts w:ascii="Arial" w:hAnsi="Arial" w:cs="Arial"/>
          <w:sz w:val="24"/>
          <w:szCs w:val="24"/>
        </w:rPr>
        <w:t xml:space="preserve">a acción penal en contra </w:t>
      </w:r>
      <w:r w:rsidR="005516D7" w:rsidRPr="009E6652">
        <w:rPr>
          <w:rFonts w:ascii="Arial" w:hAnsi="Arial" w:cs="Arial"/>
          <w:sz w:val="24"/>
          <w:szCs w:val="24"/>
        </w:rPr>
        <w:t xml:space="preserve">de los investigados dentro del asunto; </w:t>
      </w:r>
      <w:r w:rsidR="008E1471" w:rsidRPr="009E6652">
        <w:rPr>
          <w:rFonts w:ascii="Arial" w:hAnsi="Arial" w:cs="Arial"/>
          <w:sz w:val="24"/>
          <w:szCs w:val="24"/>
        </w:rPr>
        <w:t xml:space="preserve"> toda vez que de acuerdo con el </w:t>
      </w:r>
      <w:r w:rsidR="00220068" w:rsidRPr="009E6652">
        <w:rPr>
          <w:rFonts w:ascii="Arial" w:hAnsi="Arial" w:cs="Arial"/>
          <w:sz w:val="24"/>
          <w:szCs w:val="24"/>
        </w:rPr>
        <w:t>artículo</w:t>
      </w:r>
      <w:r w:rsidR="008E1471" w:rsidRPr="009E6652">
        <w:rPr>
          <w:rFonts w:ascii="Arial" w:hAnsi="Arial" w:cs="Arial"/>
          <w:sz w:val="24"/>
          <w:szCs w:val="24"/>
        </w:rPr>
        <w:t xml:space="preserve"> 83 del C</w:t>
      </w:r>
      <w:r w:rsidR="005516D7" w:rsidRPr="009E6652">
        <w:rPr>
          <w:rFonts w:ascii="Arial" w:hAnsi="Arial" w:cs="Arial"/>
          <w:sz w:val="24"/>
          <w:szCs w:val="24"/>
        </w:rPr>
        <w:t>.</w:t>
      </w:r>
      <w:r w:rsidR="008E1471" w:rsidRPr="009E6652">
        <w:rPr>
          <w:rFonts w:ascii="Arial" w:hAnsi="Arial" w:cs="Arial"/>
          <w:sz w:val="24"/>
          <w:szCs w:val="24"/>
        </w:rPr>
        <w:t>P</w:t>
      </w:r>
      <w:r w:rsidR="005516D7" w:rsidRPr="009E6652">
        <w:rPr>
          <w:rFonts w:ascii="Arial" w:hAnsi="Arial" w:cs="Arial"/>
          <w:sz w:val="24"/>
          <w:szCs w:val="24"/>
        </w:rPr>
        <w:t>.</w:t>
      </w:r>
      <w:r w:rsidR="008E1471" w:rsidRPr="009E6652">
        <w:rPr>
          <w:rFonts w:ascii="Arial" w:hAnsi="Arial" w:cs="Arial"/>
          <w:sz w:val="24"/>
          <w:szCs w:val="24"/>
        </w:rPr>
        <w:t xml:space="preserve"> la conducta punible de </w:t>
      </w:r>
      <w:r w:rsidR="00220068" w:rsidRPr="009E6652">
        <w:rPr>
          <w:rFonts w:ascii="Arial" w:hAnsi="Arial" w:cs="Arial"/>
          <w:sz w:val="24"/>
          <w:szCs w:val="24"/>
        </w:rPr>
        <w:t>homicidio</w:t>
      </w:r>
      <w:r w:rsidR="008E1471" w:rsidRPr="009E6652">
        <w:rPr>
          <w:rFonts w:ascii="Arial" w:hAnsi="Arial" w:cs="Arial"/>
          <w:sz w:val="24"/>
          <w:szCs w:val="24"/>
        </w:rPr>
        <w:t xml:space="preserve"> culposo</w:t>
      </w:r>
      <w:r w:rsidR="005516D7" w:rsidRPr="009E6652">
        <w:rPr>
          <w:rFonts w:ascii="Arial" w:hAnsi="Arial" w:cs="Arial"/>
          <w:sz w:val="24"/>
          <w:szCs w:val="24"/>
        </w:rPr>
        <w:t xml:space="preserve"> se encontraba prescrita por haberse excedido </w:t>
      </w:r>
      <w:r w:rsidR="00AC1319" w:rsidRPr="009E6652">
        <w:rPr>
          <w:rFonts w:ascii="Arial" w:hAnsi="Arial" w:cs="Arial"/>
          <w:sz w:val="24"/>
          <w:szCs w:val="24"/>
        </w:rPr>
        <w:t>un tiempo igual al máximo de la pena fijada en la ley</w:t>
      </w:r>
      <w:r w:rsidR="005516D7" w:rsidRPr="009E6652">
        <w:rPr>
          <w:rFonts w:ascii="Arial" w:hAnsi="Arial" w:cs="Arial"/>
          <w:sz w:val="24"/>
          <w:szCs w:val="24"/>
        </w:rPr>
        <w:t xml:space="preserve"> (</w:t>
      </w:r>
      <w:r w:rsidR="00AC1319" w:rsidRPr="009E6652">
        <w:rPr>
          <w:rFonts w:ascii="Arial" w:hAnsi="Arial" w:cs="Arial"/>
          <w:sz w:val="24"/>
          <w:szCs w:val="24"/>
        </w:rPr>
        <w:t xml:space="preserve">108 meses o </w:t>
      </w:r>
      <w:r w:rsidR="005516D7" w:rsidRPr="009E6652">
        <w:rPr>
          <w:rFonts w:ascii="Arial" w:hAnsi="Arial" w:cs="Arial"/>
          <w:sz w:val="24"/>
          <w:szCs w:val="24"/>
        </w:rPr>
        <w:t>9 años</w:t>
      </w:r>
      <w:r w:rsidR="00AC1319" w:rsidRPr="009E6652">
        <w:rPr>
          <w:rFonts w:ascii="Arial" w:hAnsi="Arial" w:cs="Arial"/>
          <w:sz w:val="24"/>
          <w:szCs w:val="24"/>
        </w:rPr>
        <w:t xml:space="preserve"> según el art. 109 C.P.</w:t>
      </w:r>
      <w:r w:rsidR="005516D7" w:rsidRPr="009E6652">
        <w:rPr>
          <w:rFonts w:ascii="Arial" w:hAnsi="Arial" w:cs="Arial"/>
          <w:sz w:val="24"/>
          <w:szCs w:val="24"/>
        </w:rPr>
        <w:t xml:space="preserve">) </w:t>
      </w:r>
      <w:r w:rsidR="00115174" w:rsidRPr="009E6652">
        <w:rPr>
          <w:rFonts w:ascii="Arial" w:hAnsi="Arial" w:cs="Arial"/>
          <w:sz w:val="24"/>
          <w:szCs w:val="24"/>
        </w:rPr>
        <w:t>y</w:t>
      </w:r>
      <w:r w:rsidR="008E1471" w:rsidRPr="009E6652">
        <w:rPr>
          <w:rFonts w:ascii="Arial" w:hAnsi="Arial" w:cs="Arial"/>
          <w:sz w:val="24"/>
          <w:szCs w:val="24"/>
        </w:rPr>
        <w:t xml:space="preserve"> </w:t>
      </w:r>
      <w:r w:rsidR="00313C9F" w:rsidRPr="009E6652">
        <w:rPr>
          <w:rFonts w:ascii="Arial" w:hAnsi="Arial" w:cs="Arial"/>
          <w:sz w:val="24"/>
          <w:szCs w:val="24"/>
        </w:rPr>
        <w:t xml:space="preserve">esa era </w:t>
      </w:r>
      <w:r w:rsidR="008E1471" w:rsidRPr="009E6652">
        <w:rPr>
          <w:rFonts w:ascii="Arial" w:hAnsi="Arial" w:cs="Arial"/>
          <w:sz w:val="24"/>
          <w:szCs w:val="24"/>
        </w:rPr>
        <w:t>precisamente una de la</w:t>
      </w:r>
      <w:r w:rsidR="00DB5791" w:rsidRPr="009E6652">
        <w:rPr>
          <w:rFonts w:ascii="Arial" w:hAnsi="Arial" w:cs="Arial"/>
          <w:sz w:val="24"/>
          <w:szCs w:val="24"/>
        </w:rPr>
        <w:t>s</w:t>
      </w:r>
      <w:r w:rsidR="008E1471" w:rsidRPr="009E6652">
        <w:rPr>
          <w:rFonts w:ascii="Arial" w:hAnsi="Arial" w:cs="Arial"/>
          <w:sz w:val="24"/>
          <w:szCs w:val="24"/>
        </w:rPr>
        <w:t xml:space="preserve"> causales de extinción </w:t>
      </w:r>
      <w:r w:rsidR="00313C9F" w:rsidRPr="009E6652">
        <w:rPr>
          <w:rFonts w:ascii="Arial" w:hAnsi="Arial" w:cs="Arial"/>
          <w:sz w:val="24"/>
          <w:szCs w:val="24"/>
        </w:rPr>
        <w:t xml:space="preserve">del </w:t>
      </w:r>
      <w:proofErr w:type="spellStart"/>
      <w:r w:rsidR="00313C9F" w:rsidRPr="009E6652">
        <w:rPr>
          <w:rFonts w:ascii="Arial" w:hAnsi="Arial" w:cs="Arial"/>
          <w:i/>
          <w:sz w:val="24"/>
          <w:szCs w:val="24"/>
        </w:rPr>
        <w:t>ius</w:t>
      </w:r>
      <w:proofErr w:type="spellEnd"/>
      <w:r w:rsidR="00313C9F" w:rsidRPr="009E6652">
        <w:rPr>
          <w:rFonts w:ascii="Arial" w:hAnsi="Arial" w:cs="Arial"/>
          <w:i/>
          <w:sz w:val="24"/>
          <w:szCs w:val="24"/>
        </w:rPr>
        <w:t xml:space="preserve"> </w:t>
      </w:r>
      <w:proofErr w:type="spellStart"/>
      <w:r w:rsidR="00313C9F" w:rsidRPr="009E6652">
        <w:rPr>
          <w:rFonts w:ascii="Arial" w:hAnsi="Arial" w:cs="Arial"/>
          <w:i/>
          <w:sz w:val="24"/>
          <w:szCs w:val="24"/>
        </w:rPr>
        <w:t>puniendi</w:t>
      </w:r>
      <w:proofErr w:type="spellEnd"/>
      <w:r w:rsidR="00313C9F" w:rsidRPr="009E6652">
        <w:rPr>
          <w:rFonts w:ascii="Arial" w:hAnsi="Arial" w:cs="Arial"/>
          <w:i/>
          <w:sz w:val="24"/>
          <w:szCs w:val="24"/>
        </w:rPr>
        <w:t xml:space="preserve">, </w:t>
      </w:r>
      <w:r w:rsidR="008E1471" w:rsidRPr="009E6652">
        <w:rPr>
          <w:rFonts w:ascii="Arial" w:hAnsi="Arial" w:cs="Arial"/>
          <w:sz w:val="24"/>
          <w:szCs w:val="24"/>
        </w:rPr>
        <w:t>con</w:t>
      </w:r>
      <w:r w:rsidR="00313C9F" w:rsidRPr="009E6652">
        <w:rPr>
          <w:rFonts w:ascii="Arial" w:hAnsi="Arial" w:cs="Arial"/>
          <w:sz w:val="24"/>
          <w:szCs w:val="24"/>
        </w:rPr>
        <w:t xml:space="preserve">forme al </w:t>
      </w:r>
      <w:r w:rsidR="003775D9" w:rsidRPr="009E6652">
        <w:rPr>
          <w:rFonts w:ascii="Arial" w:hAnsi="Arial" w:cs="Arial"/>
          <w:sz w:val="24"/>
          <w:szCs w:val="24"/>
        </w:rPr>
        <w:t>numeral 4</w:t>
      </w:r>
      <w:r w:rsidR="00313C9F" w:rsidRPr="009E6652">
        <w:rPr>
          <w:rFonts w:ascii="Arial" w:hAnsi="Arial" w:cs="Arial"/>
          <w:sz w:val="24"/>
          <w:szCs w:val="24"/>
        </w:rPr>
        <w:t xml:space="preserve">º </w:t>
      </w:r>
      <w:r w:rsidR="003775D9" w:rsidRPr="009E6652">
        <w:rPr>
          <w:rFonts w:ascii="Arial" w:hAnsi="Arial" w:cs="Arial"/>
          <w:sz w:val="24"/>
          <w:szCs w:val="24"/>
        </w:rPr>
        <w:t xml:space="preserve"> del</w:t>
      </w:r>
      <w:r w:rsidR="008E1471" w:rsidRPr="009E6652">
        <w:rPr>
          <w:rFonts w:ascii="Arial" w:hAnsi="Arial" w:cs="Arial"/>
          <w:sz w:val="24"/>
          <w:szCs w:val="24"/>
        </w:rPr>
        <w:t xml:space="preserve"> artículo 82 </w:t>
      </w:r>
      <w:r w:rsidR="00313C9F" w:rsidRPr="009E6652">
        <w:rPr>
          <w:rFonts w:ascii="Arial" w:hAnsi="Arial" w:cs="Arial"/>
          <w:sz w:val="24"/>
          <w:szCs w:val="24"/>
        </w:rPr>
        <w:t>del CP.</w:t>
      </w:r>
    </w:p>
    <w:p w:rsidR="00D957ED" w:rsidRPr="009E6652" w:rsidRDefault="00313C9F" w:rsidP="009E6652">
      <w:pPr>
        <w:pStyle w:val="Sinespaciado"/>
        <w:numPr>
          <w:ilvl w:val="0"/>
          <w:numId w:val="5"/>
        </w:numPr>
        <w:spacing w:after="240" w:line="288" w:lineRule="auto"/>
        <w:jc w:val="both"/>
        <w:rPr>
          <w:rFonts w:ascii="Arial" w:hAnsi="Arial" w:cs="Arial"/>
          <w:sz w:val="24"/>
          <w:szCs w:val="24"/>
        </w:rPr>
      </w:pPr>
      <w:r w:rsidRPr="009E6652">
        <w:rPr>
          <w:rFonts w:ascii="Arial" w:hAnsi="Arial" w:cs="Arial"/>
          <w:sz w:val="24"/>
          <w:szCs w:val="24"/>
        </w:rPr>
        <w:t xml:space="preserve">La causal </w:t>
      </w:r>
      <w:r w:rsidR="001A28FF" w:rsidRPr="009E6652">
        <w:rPr>
          <w:rFonts w:ascii="Arial" w:hAnsi="Arial" w:cs="Arial"/>
          <w:sz w:val="24"/>
          <w:szCs w:val="24"/>
        </w:rPr>
        <w:t xml:space="preserve">invocada por la FGN </w:t>
      </w:r>
      <w:r w:rsidRPr="009E6652">
        <w:rPr>
          <w:rFonts w:ascii="Arial" w:hAnsi="Arial" w:cs="Arial"/>
          <w:sz w:val="24"/>
          <w:szCs w:val="24"/>
        </w:rPr>
        <w:t xml:space="preserve">estaba probada, de acuerdo a los </w:t>
      </w:r>
      <w:r w:rsidR="00AC1319" w:rsidRPr="009E6652">
        <w:rPr>
          <w:rFonts w:ascii="Arial" w:hAnsi="Arial" w:cs="Arial"/>
          <w:sz w:val="24"/>
          <w:szCs w:val="24"/>
        </w:rPr>
        <w:t xml:space="preserve"> artículos 331 y </w:t>
      </w:r>
      <w:r w:rsidR="005516D7" w:rsidRPr="009E6652">
        <w:rPr>
          <w:rFonts w:ascii="Arial" w:hAnsi="Arial" w:cs="Arial"/>
          <w:sz w:val="24"/>
          <w:szCs w:val="24"/>
        </w:rPr>
        <w:t xml:space="preserve">332 numeral 1 del C.P.P., </w:t>
      </w:r>
      <w:r w:rsidR="00AC1319" w:rsidRPr="009E6652">
        <w:rPr>
          <w:rFonts w:ascii="Arial" w:hAnsi="Arial" w:cs="Arial"/>
          <w:sz w:val="24"/>
          <w:szCs w:val="24"/>
        </w:rPr>
        <w:t>toda vez que</w:t>
      </w:r>
      <w:r w:rsidR="00ED74F2" w:rsidRPr="009E6652">
        <w:rPr>
          <w:rFonts w:ascii="Arial" w:hAnsi="Arial" w:cs="Arial"/>
          <w:sz w:val="24"/>
          <w:szCs w:val="24"/>
        </w:rPr>
        <w:t xml:space="preserve"> </w:t>
      </w:r>
      <w:r w:rsidR="005E6D7B" w:rsidRPr="009E6652">
        <w:rPr>
          <w:rFonts w:ascii="Arial" w:hAnsi="Arial" w:cs="Arial"/>
          <w:sz w:val="24"/>
          <w:szCs w:val="24"/>
        </w:rPr>
        <w:t xml:space="preserve">de los elementos </w:t>
      </w:r>
      <w:r w:rsidR="009B3324" w:rsidRPr="009E6652">
        <w:rPr>
          <w:rFonts w:ascii="Arial" w:hAnsi="Arial" w:cs="Arial"/>
          <w:sz w:val="24"/>
          <w:szCs w:val="24"/>
        </w:rPr>
        <w:t xml:space="preserve">materiales probatorios </w:t>
      </w:r>
      <w:r w:rsidR="00ED74F2" w:rsidRPr="009E6652">
        <w:rPr>
          <w:rFonts w:ascii="Arial" w:hAnsi="Arial" w:cs="Arial"/>
          <w:sz w:val="24"/>
          <w:szCs w:val="24"/>
        </w:rPr>
        <w:t>recaudados se pudo establecer que los hecho</w:t>
      </w:r>
      <w:r w:rsidR="009B3324" w:rsidRPr="009E6652">
        <w:rPr>
          <w:rFonts w:ascii="Arial" w:hAnsi="Arial" w:cs="Arial"/>
          <w:sz w:val="24"/>
          <w:szCs w:val="24"/>
        </w:rPr>
        <w:t xml:space="preserve">s ocurrieron el 13 </w:t>
      </w:r>
      <w:r w:rsidR="005E6D7B" w:rsidRPr="009E6652">
        <w:rPr>
          <w:rFonts w:ascii="Arial" w:hAnsi="Arial" w:cs="Arial"/>
          <w:sz w:val="24"/>
          <w:szCs w:val="24"/>
        </w:rPr>
        <w:t xml:space="preserve">de </w:t>
      </w:r>
      <w:r w:rsidR="005516D7" w:rsidRPr="009E6652">
        <w:rPr>
          <w:rFonts w:ascii="Arial" w:hAnsi="Arial" w:cs="Arial"/>
          <w:sz w:val="24"/>
          <w:szCs w:val="24"/>
        </w:rPr>
        <w:t xml:space="preserve">marzo de 2009 y </w:t>
      </w:r>
      <w:r w:rsidR="00AC1319" w:rsidRPr="009E6652">
        <w:rPr>
          <w:rFonts w:ascii="Arial" w:hAnsi="Arial" w:cs="Arial"/>
          <w:sz w:val="24"/>
          <w:szCs w:val="24"/>
        </w:rPr>
        <w:t>hasta la fecha no se había realizado</w:t>
      </w:r>
      <w:r w:rsidR="003775D9" w:rsidRPr="009E6652">
        <w:rPr>
          <w:rFonts w:ascii="Arial" w:hAnsi="Arial" w:cs="Arial"/>
          <w:sz w:val="24"/>
          <w:szCs w:val="24"/>
        </w:rPr>
        <w:t xml:space="preserve"> </w:t>
      </w:r>
      <w:r w:rsidR="001A28FF" w:rsidRPr="009E6652">
        <w:rPr>
          <w:rFonts w:ascii="Arial" w:hAnsi="Arial" w:cs="Arial"/>
          <w:sz w:val="24"/>
          <w:szCs w:val="24"/>
        </w:rPr>
        <w:t xml:space="preserve">algún </w:t>
      </w:r>
      <w:r w:rsidR="005516D7" w:rsidRPr="009E6652">
        <w:rPr>
          <w:rFonts w:ascii="Arial" w:hAnsi="Arial" w:cs="Arial"/>
          <w:sz w:val="24"/>
          <w:szCs w:val="24"/>
        </w:rPr>
        <w:t>acto procesal</w:t>
      </w:r>
      <w:r w:rsidR="00AC1319" w:rsidRPr="009E6652">
        <w:rPr>
          <w:rFonts w:ascii="Arial" w:hAnsi="Arial" w:cs="Arial"/>
          <w:sz w:val="24"/>
          <w:szCs w:val="24"/>
        </w:rPr>
        <w:t xml:space="preserve"> </w:t>
      </w:r>
      <w:r w:rsidRPr="009E6652">
        <w:rPr>
          <w:rFonts w:ascii="Arial" w:hAnsi="Arial" w:cs="Arial"/>
          <w:sz w:val="24"/>
          <w:szCs w:val="24"/>
        </w:rPr>
        <w:t xml:space="preserve">que </w:t>
      </w:r>
      <w:r w:rsidR="00AC1319" w:rsidRPr="009E6652">
        <w:rPr>
          <w:rFonts w:ascii="Arial" w:hAnsi="Arial" w:cs="Arial"/>
          <w:sz w:val="24"/>
          <w:szCs w:val="24"/>
        </w:rPr>
        <w:t>interrumpi</w:t>
      </w:r>
      <w:r w:rsidR="00B74AE1" w:rsidRPr="009E6652">
        <w:rPr>
          <w:rFonts w:ascii="Arial" w:hAnsi="Arial" w:cs="Arial"/>
          <w:sz w:val="24"/>
          <w:szCs w:val="24"/>
        </w:rPr>
        <w:t>era e</w:t>
      </w:r>
      <w:r w:rsidR="005516D7" w:rsidRPr="009E6652">
        <w:rPr>
          <w:rFonts w:ascii="Arial" w:hAnsi="Arial" w:cs="Arial"/>
          <w:sz w:val="24"/>
          <w:szCs w:val="24"/>
        </w:rPr>
        <w:t>l término de</w:t>
      </w:r>
      <w:r w:rsidR="00ED74F2" w:rsidRPr="009E6652">
        <w:rPr>
          <w:rFonts w:ascii="Arial" w:hAnsi="Arial" w:cs="Arial"/>
          <w:sz w:val="24"/>
          <w:szCs w:val="24"/>
        </w:rPr>
        <w:t xml:space="preserve"> prescripción</w:t>
      </w:r>
      <w:r w:rsidR="009B3324" w:rsidRPr="009E6652">
        <w:rPr>
          <w:rFonts w:ascii="Arial" w:hAnsi="Arial" w:cs="Arial"/>
          <w:sz w:val="24"/>
          <w:szCs w:val="24"/>
        </w:rPr>
        <w:t>,</w:t>
      </w:r>
      <w:r w:rsidR="005516D7" w:rsidRPr="009E6652">
        <w:rPr>
          <w:rFonts w:ascii="Arial" w:hAnsi="Arial" w:cs="Arial"/>
          <w:sz w:val="24"/>
          <w:szCs w:val="24"/>
        </w:rPr>
        <w:t xml:space="preserve"> </w:t>
      </w:r>
      <w:r w:rsidRPr="009E6652">
        <w:rPr>
          <w:rFonts w:ascii="Arial" w:hAnsi="Arial" w:cs="Arial"/>
          <w:sz w:val="24"/>
          <w:szCs w:val="24"/>
        </w:rPr>
        <w:t xml:space="preserve">que era la audiencia de formulación de </w:t>
      </w:r>
      <w:r w:rsidR="005516D7" w:rsidRPr="009E6652">
        <w:rPr>
          <w:rFonts w:ascii="Arial" w:hAnsi="Arial" w:cs="Arial"/>
          <w:sz w:val="24"/>
          <w:szCs w:val="24"/>
        </w:rPr>
        <w:t>imputaci</w:t>
      </w:r>
      <w:r w:rsidR="00AC1319" w:rsidRPr="009E6652">
        <w:rPr>
          <w:rFonts w:ascii="Arial" w:hAnsi="Arial" w:cs="Arial"/>
          <w:sz w:val="24"/>
          <w:szCs w:val="24"/>
        </w:rPr>
        <w:t>ón; situación que conllevaba a la extinción de la acción penal.</w:t>
      </w:r>
    </w:p>
    <w:p w:rsidR="00313C9F" w:rsidRPr="009E6652" w:rsidRDefault="00313C9F" w:rsidP="009E6652">
      <w:pPr>
        <w:pStyle w:val="Sinespaciado"/>
        <w:numPr>
          <w:ilvl w:val="0"/>
          <w:numId w:val="5"/>
        </w:numPr>
        <w:spacing w:line="288" w:lineRule="auto"/>
        <w:jc w:val="both"/>
        <w:rPr>
          <w:rFonts w:ascii="Arial" w:hAnsi="Arial" w:cs="Arial"/>
          <w:sz w:val="24"/>
          <w:szCs w:val="24"/>
        </w:rPr>
      </w:pPr>
      <w:r w:rsidRPr="009E6652">
        <w:rPr>
          <w:rFonts w:ascii="Arial" w:hAnsi="Arial" w:cs="Arial"/>
          <w:sz w:val="24"/>
          <w:szCs w:val="24"/>
        </w:rPr>
        <w:t xml:space="preserve">Cuando las </w:t>
      </w:r>
      <w:r w:rsidR="005E6D7B" w:rsidRPr="009E6652">
        <w:rPr>
          <w:rFonts w:ascii="Arial" w:hAnsi="Arial" w:cs="Arial"/>
          <w:sz w:val="24"/>
          <w:szCs w:val="24"/>
        </w:rPr>
        <w:t xml:space="preserve"> diligencias </w:t>
      </w:r>
      <w:r w:rsidR="00AC1319" w:rsidRPr="009E6652">
        <w:rPr>
          <w:rFonts w:ascii="Arial" w:hAnsi="Arial" w:cs="Arial"/>
          <w:sz w:val="24"/>
          <w:szCs w:val="24"/>
        </w:rPr>
        <w:t xml:space="preserve">se recibieron en </w:t>
      </w:r>
      <w:r w:rsidRPr="009E6652">
        <w:rPr>
          <w:rFonts w:ascii="Arial" w:hAnsi="Arial" w:cs="Arial"/>
          <w:sz w:val="24"/>
          <w:szCs w:val="24"/>
        </w:rPr>
        <w:t>su despacho, el 1</w:t>
      </w:r>
      <w:r w:rsidR="005E6D7B" w:rsidRPr="009E6652">
        <w:rPr>
          <w:rFonts w:ascii="Arial" w:hAnsi="Arial" w:cs="Arial"/>
          <w:sz w:val="24"/>
          <w:szCs w:val="24"/>
        </w:rPr>
        <w:t>5 de marzo de 2018</w:t>
      </w:r>
      <w:r w:rsidRPr="009E6652">
        <w:rPr>
          <w:rFonts w:ascii="Arial" w:hAnsi="Arial" w:cs="Arial"/>
          <w:sz w:val="24"/>
          <w:szCs w:val="24"/>
        </w:rPr>
        <w:t xml:space="preserve">, ya había </w:t>
      </w:r>
      <w:r w:rsidR="005E6D7B" w:rsidRPr="009E6652">
        <w:rPr>
          <w:rFonts w:ascii="Arial" w:hAnsi="Arial" w:cs="Arial"/>
          <w:sz w:val="24"/>
          <w:szCs w:val="24"/>
        </w:rPr>
        <w:t xml:space="preserve"> operado el fenómeno </w:t>
      </w:r>
      <w:r w:rsidR="00317550" w:rsidRPr="009E6652">
        <w:rPr>
          <w:rFonts w:ascii="Arial" w:hAnsi="Arial" w:cs="Arial"/>
          <w:sz w:val="24"/>
          <w:szCs w:val="24"/>
        </w:rPr>
        <w:t xml:space="preserve">jurídico </w:t>
      </w:r>
      <w:r w:rsidR="005E6D7B" w:rsidRPr="009E6652">
        <w:rPr>
          <w:rFonts w:ascii="Arial" w:hAnsi="Arial" w:cs="Arial"/>
          <w:sz w:val="24"/>
          <w:szCs w:val="24"/>
        </w:rPr>
        <w:t xml:space="preserve">de la prescripción </w:t>
      </w:r>
      <w:r w:rsidR="00317550" w:rsidRPr="009E6652">
        <w:rPr>
          <w:rFonts w:ascii="Arial" w:hAnsi="Arial" w:cs="Arial"/>
          <w:sz w:val="24"/>
          <w:szCs w:val="24"/>
        </w:rPr>
        <w:t>de la acción penal</w:t>
      </w:r>
      <w:r w:rsidRPr="009E6652">
        <w:rPr>
          <w:rFonts w:ascii="Arial" w:hAnsi="Arial" w:cs="Arial"/>
          <w:sz w:val="24"/>
          <w:szCs w:val="24"/>
        </w:rPr>
        <w:t xml:space="preserve">, </w:t>
      </w:r>
      <w:r w:rsidR="00317550" w:rsidRPr="009E6652">
        <w:rPr>
          <w:rFonts w:ascii="Arial" w:hAnsi="Arial" w:cs="Arial"/>
          <w:sz w:val="24"/>
          <w:szCs w:val="24"/>
        </w:rPr>
        <w:t xml:space="preserve"> </w:t>
      </w:r>
      <w:r w:rsidR="005E6D7B" w:rsidRPr="009E6652">
        <w:rPr>
          <w:rFonts w:ascii="Arial" w:hAnsi="Arial" w:cs="Arial"/>
          <w:sz w:val="24"/>
          <w:szCs w:val="24"/>
        </w:rPr>
        <w:t>pues</w:t>
      </w:r>
      <w:r w:rsidR="00AC1319" w:rsidRPr="009E6652">
        <w:rPr>
          <w:rFonts w:ascii="Arial" w:hAnsi="Arial" w:cs="Arial"/>
          <w:sz w:val="24"/>
          <w:szCs w:val="24"/>
        </w:rPr>
        <w:t xml:space="preserve"> </w:t>
      </w:r>
      <w:r w:rsidRPr="009E6652">
        <w:rPr>
          <w:rFonts w:ascii="Arial" w:hAnsi="Arial" w:cs="Arial"/>
          <w:sz w:val="24"/>
          <w:szCs w:val="24"/>
        </w:rPr>
        <w:t xml:space="preserve">el hecho sucedió el </w:t>
      </w:r>
      <w:r w:rsidR="00AC1319" w:rsidRPr="009E6652">
        <w:rPr>
          <w:rFonts w:ascii="Arial" w:hAnsi="Arial" w:cs="Arial"/>
          <w:sz w:val="24"/>
          <w:szCs w:val="24"/>
        </w:rPr>
        <w:t xml:space="preserve"> </w:t>
      </w:r>
      <w:r w:rsidR="005E6D7B" w:rsidRPr="009E6652">
        <w:rPr>
          <w:rFonts w:ascii="Arial" w:hAnsi="Arial" w:cs="Arial"/>
          <w:sz w:val="24"/>
          <w:szCs w:val="24"/>
        </w:rPr>
        <w:t>13 de marzo de 2018</w:t>
      </w:r>
      <w:r w:rsidRPr="009E6652">
        <w:rPr>
          <w:rFonts w:ascii="Arial" w:hAnsi="Arial" w:cs="Arial"/>
          <w:sz w:val="24"/>
          <w:szCs w:val="24"/>
        </w:rPr>
        <w:t>.</w:t>
      </w:r>
    </w:p>
    <w:p w:rsidR="004718EC" w:rsidRPr="009E6652" w:rsidRDefault="004718EC" w:rsidP="009E6652">
      <w:pPr>
        <w:pStyle w:val="Sinespaciado"/>
        <w:spacing w:line="288" w:lineRule="auto"/>
        <w:jc w:val="both"/>
        <w:rPr>
          <w:rFonts w:ascii="Arial" w:hAnsi="Arial" w:cs="Arial"/>
          <w:sz w:val="24"/>
          <w:szCs w:val="24"/>
        </w:rPr>
      </w:pPr>
    </w:p>
    <w:p w:rsidR="009D6310" w:rsidRDefault="00313C9F" w:rsidP="009D6310">
      <w:pPr>
        <w:pStyle w:val="Sinespaciado"/>
        <w:numPr>
          <w:ilvl w:val="0"/>
          <w:numId w:val="5"/>
        </w:numPr>
        <w:spacing w:line="288" w:lineRule="auto"/>
        <w:jc w:val="both"/>
        <w:rPr>
          <w:rFonts w:ascii="Arial" w:hAnsi="Arial" w:cs="Arial"/>
          <w:sz w:val="24"/>
          <w:szCs w:val="24"/>
        </w:rPr>
      </w:pPr>
      <w:r w:rsidRPr="009E6652">
        <w:rPr>
          <w:rFonts w:ascii="Arial" w:hAnsi="Arial" w:cs="Arial"/>
          <w:sz w:val="24"/>
          <w:szCs w:val="24"/>
        </w:rPr>
        <w:t xml:space="preserve">En consecuencia la juez de primer grado, decretó la </w:t>
      </w:r>
      <w:r w:rsidR="001242A3" w:rsidRPr="009E6652">
        <w:rPr>
          <w:rFonts w:ascii="Arial" w:hAnsi="Arial" w:cs="Arial"/>
          <w:sz w:val="24"/>
          <w:szCs w:val="24"/>
        </w:rPr>
        <w:t>preclusión</w:t>
      </w:r>
      <w:r w:rsidR="003775D9" w:rsidRPr="009E6652">
        <w:rPr>
          <w:rFonts w:ascii="Arial" w:hAnsi="Arial" w:cs="Arial"/>
          <w:sz w:val="24"/>
          <w:szCs w:val="24"/>
        </w:rPr>
        <w:t xml:space="preserve"> </w:t>
      </w:r>
      <w:r w:rsidRPr="009E6652">
        <w:rPr>
          <w:rFonts w:ascii="Arial" w:hAnsi="Arial" w:cs="Arial"/>
          <w:sz w:val="24"/>
          <w:szCs w:val="24"/>
        </w:rPr>
        <w:t xml:space="preserve">de la investigación </w:t>
      </w:r>
      <w:r w:rsidR="003775D9" w:rsidRPr="009E6652">
        <w:rPr>
          <w:rFonts w:ascii="Arial" w:hAnsi="Arial" w:cs="Arial"/>
          <w:sz w:val="24"/>
          <w:szCs w:val="24"/>
        </w:rPr>
        <w:t>y consecuentement</w:t>
      </w:r>
      <w:r w:rsidR="008265F6" w:rsidRPr="009E6652">
        <w:rPr>
          <w:rFonts w:ascii="Arial" w:hAnsi="Arial" w:cs="Arial"/>
          <w:sz w:val="24"/>
          <w:szCs w:val="24"/>
        </w:rPr>
        <w:t xml:space="preserve">e cesar con efectos de cosa juzgada la persecución penal por tales hechos </w:t>
      </w:r>
      <w:r w:rsidR="001242A3" w:rsidRPr="009E6652">
        <w:rPr>
          <w:rFonts w:ascii="Arial" w:hAnsi="Arial" w:cs="Arial"/>
          <w:sz w:val="24"/>
          <w:szCs w:val="24"/>
        </w:rPr>
        <w:t>en</w:t>
      </w:r>
      <w:r w:rsidR="008265F6" w:rsidRPr="009E6652">
        <w:rPr>
          <w:rFonts w:ascii="Arial" w:hAnsi="Arial" w:cs="Arial"/>
          <w:sz w:val="24"/>
          <w:szCs w:val="24"/>
        </w:rPr>
        <w:t xml:space="preserve"> favor de </w:t>
      </w:r>
      <w:proofErr w:type="spellStart"/>
      <w:r w:rsidR="009D6310">
        <w:rPr>
          <w:rFonts w:ascii="Arial" w:eastAsiaTheme="minorHAnsi" w:hAnsi="Arial" w:cs="Arial"/>
          <w:sz w:val="24"/>
          <w:szCs w:val="24"/>
          <w:lang w:val="es-ES"/>
        </w:rPr>
        <w:t>MJRM</w:t>
      </w:r>
      <w:proofErr w:type="spellEnd"/>
      <w:r w:rsidR="009D6310">
        <w:rPr>
          <w:rFonts w:ascii="Arial" w:eastAsiaTheme="minorHAnsi" w:hAnsi="Arial" w:cs="Arial"/>
          <w:sz w:val="24"/>
          <w:szCs w:val="24"/>
          <w:lang w:val="es-ES"/>
        </w:rPr>
        <w:t xml:space="preserve"> y otros</w:t>
      </w:r>
      <w:r w:rsidR="008265F6" w:rsidRPr="009E6652">
        <w:rPr>
          <w:rFonts w:ascii="Arial" w:hAnsi="Arial" w:cs="Arial"/>
          <w:sz w:val="24"/>
          <w:szCs w:val="24"/>
        </w:rPr>
        <w:t>.</w:t>
      </w:r>
    </w:p>
    <w:p w:rsidR="009D6310" w:rsidRDefault="009D6310" w:rsidP="009D6310">
      <w:pPr>
        <w:pStyle w:val="Sinespaciado"/>
        <w:spacing w:line="288" w:lineRule="auto"/>
        <w:ind w:left="360"/>
        <w:jc w:val="both"/>
        <w:rPr>
          <w:rFonts w:ascii="Arial" w:hAnsi="Arial" w:cs="Arial"/>
          <w:sz w:val="24"/>
          <w:szCs w:val="24"/>
        </w:rPr>
      </w:pPr>
    </w:p>
    <w:p w:rsidR="001A28FF" w:rsidRPr="009D6310" w:rsidRDefault="001A28FF" w:rsidP="009D6310">
      <w:pPr>
        <w:pStyle w:val="Sinespaciado"/>
        <w:numPr>
          <w:ilvl w:val="0"/>
          <w:numId w:val="5"/>
        </w:numPr>
        <w:spacing w:line="288" w:lineRule="auto"/>
        <w:jc w:val="both"/>
        <w:rPr>
          <w:rFonts w:ascii="Arial" w:hAnsi="Arial" w:cs="Arial"/>
          <w:sz w:val="24"/>
          <w:szCs w:val="24"/>
        </w:rPr>
      </w:pPr>
      <w:r w:rsidRPr="009D6310">
        <w:rPr>
          <w:rFonts w:ascii="Arial" w:hAnsi="Arial" w:cs="Arial"/>
          <w:sz w:val="24"/>
          <w:szCs w:val="24"/>
        </w:rPr>
        <w:t>La citada decisión no</w:t>
      </w:r>
      <w:r w:rsidR="001D1CBD" w:rsidRPr="009D6310">
        <w:rPr>
          <w:rFonts w:ascii="Arial" w:hAnsi="Arial" w:cs="Arial"/>
          <w:sz w:val="24"/>
          <w:szCs w:val="24"/>
        </w:rPr>
        <w:t xml:space="preserve"> fue objeto de ningún recurso.</w:t>
      </w:r>
    </w:p>
    <w:p w:rsidR="00AC1319" w:rsidRPr="009E6652" w:rsidRDefault="00AC1319" w:rsidP="009E6652">
      <w:pPr>
        <w:pStyle w:val="Sinespaciado"/>
        <w:spacing w:line="288" w:lineRule="auto"/>
        <w:jc w:val="both"/>
        <w:rPr>
          <w:rFonts w:ascii="Arial" w:hAnsi="Arial" w:cs="Arial"/>
          <w:sz w:val="24"/>
          <w:szCs w:val="24"/>
        </w:rPr>
      </w:pPr>
    </w:p>
    <w:p w:rsidR="001A5827" w:rsidRPr="009E6652" w:rsidRDefault="0081001B" w:rsidP="009E6652">
      <w:pPr>
        <w:pStyle w:val="Sinespaciado"/>
        <w:spacing w:before="240" w:line="288" w:lineRule="auto"/>
        <w:jc w:val="both"/>
        <w:rPr>
          <w:rFonts w:ascii="Arial" w:hAnsi="Arial" w:cs="Arial"/>
          <w:sz w:val="24"/>
          <w:szCs w:val="24"/>
          <w:u w:val="single"/>
        </w:rPr>
      </w:pPr>
      <w:r w:rsidRPr="009E6652">
        <w:rPr>
          <w:rFonts w:ascii="Arial" w:hAnsi="Arial" w:cs="Arial"/>
          <w:sz w:val="24"/>
          <w:szCs w:val="24"/>
          <w:u w:val="single"/>
        </w:rPr>
        <w:t>5. SOBRE EL RECURSO PROPUESTO.</w:t>
      </w:r>
      <w:r w:rsidR="00E24803" w:rsidRPr="009E6652">
        <w:rPr>
          <w:rFonts w:ascii="Arial" w:hAnsi="Arial" w:cs="Arial"/>
          <w:sz w:val="24"/>
          <w:szCs w:val="24"/>
          <w:u w:val="single"/>
        </w:rPr>
        <w:t xml:space="preserve"> </w:t>
      </w:r>
    </w:p>
    <w:p w:rsidR="00E24803" w:rsidRPr="009E6652" w:rsidRDefault="00E24803" w:rsidP="009E6652">
      <w:pPr>
        <w:pStyle w:val="Sinespaciado"/>
        <w:spacing w:before="240" w:line="288" w:lineRule="auto"/>
        <w:jc w:val="both"/>
        <w:rPr>
          <w:rFonts w:ascii="Arial" w:hAnsi="Arial" w:cs="Arial"/>
          <w:sz w:val="24"/>
          <w:szCs w:val="24"/>
        </w:rPr>
      </w:pPr>
      <w:r w:rsidRPr="009E6652">
        <w:rPr>
          <w:rFonts w:ascii="Arial" w:hAnsi="Arial" w:cs="Arial"/>
          <w:sz w:val="24"/>
          <w:szCs w:val="24"/>
        </w:rPr>
        <w:t xml:space="preserve">5.1 DELEGADO DEL MINISTERIO PUBLICO </w:t>
      </w:r>
      <w:r w:rsidR="004718EC" w:rsidRPr="009E6652">
        <w:rPr>
          <w:rFonts w:ascii="Arial" w:hAnsi="Arial" w:cs="Arial"/>
          <w:sz w:val="24"/>
          <w:szCs w:val="24"/>
        </w:rPr>
        <w:t>(Recurrente</w:t>
      </w:r>
      <w:r w:rsidRPr="009E6652">
        <w:rPr>
          <w:rFonts w:ascii="Arial" w:hAnsi="Arial" w:cs="Arial"/>
          <w:sz w:val="24"/>
          <w:szCs w:val="24"/>
        </w:rPr>
        <w:t xml:space="preserve">)  </w:t>
      </w:r>
    </w:p>
    <w:p w:rsidR="008B763B" w:rsidRPr="009E6652" w:rsidRDefault="0081001B" w:rsidP="009E6652">
      <w:pPr>
        <w:pStyle w:val="Sinespaciado"/>
        <w:spacing w:before="240" w:line="288" w:lineRule="auto"/>
        <w:jc w:val="both"/>
        <w:rPr>
          <w:rFonts w:ascii="Arial" w:hAnsi="Arial" w:cs="Arial"/>
          <w:sz w:val="24"/>
          <w:szCs w:val="24"/>
        </w:rPr>
      </w:pPr>
      <w:r w:rsidRPr="009E6652">
        <w:rPr>
          <w:rFonts w:ascii="Arial" w:hAnsi="Arial" w:cs="Arial"/>
          <w:sz w:val="24"/>
          <w:szCs w:val="24"/>
        </w:rPr>
        <w:t xml:space="preserve">5.1 </w:t>
      </w:r>
      <w:r w:rsidR="001242A3" w:rsidRPr="009E6652">
        <w:rPr>
          <w:rFonts w:ascii="Arial" w:hAnsi="Arial" w:cs="Arial"/>
          <w:sz w:val="24"/>
          <w:szCs w:val="24"/>
        </w:rPr>
        <w:t xml:space="preserve">En </w:t>
      </w:r>
      <w:r w:rsidRPr="009E6652">
        <w:rPr>
          <w:rFonts w:ascii="Arial" w:hAnsi="Arial" w:cs="Arial"/>
          <w:sz w:val="24"/>
          <w:szCs w:val="24"/>
        </w:rPr>
        <w:t xml:space="preserve">la  </w:t>
      </w:r>
      <w:r w:rsidR="001242A3" w:rsidRPr="009E6652">
        <w:rPr>
          <w:rFonts w:ascii="Arial" w:hAnsi="Arial" w:cs="Arial"/>
          <w:sz w:val="24"/>
          <w:szCs w:val="24"/>
        </w:rPr>
        <w:t>audiencia de decisión de notifi</w:t>
      </w:r>
      <w:r w:rsidR="001103E7" w:rsidRPr="009E6652">
        <w:rPr>
          <w:rFonts w:ascii="Arial" w:hAnsi="Arial" w:cs="Arial"/>
          <w:sz w:val="24"/>
          <w:szCs w:val="24"/>
        </w:rPr>
        <w:t xml:space="preserve">cación el 23 de julio de 2018 ante el Juzgado Segundo Penal del Circuito de Pereira (Risaralda), </w:t>
      </w:r>
      <w:r w:rsidR="00F03C5D" w:rsidRPr="009E6652">
        <w:rPr>
          <w:rFonts w:ascii="Arial" w:hAnsi="Arial" w:cs="Arial"/>
          <w:sz w:val="24"/>
          <w:szCs w:val="24"/>
        </w:rPr>
        <w:t xml:space="preserve">y luego de hacer referencia a la </w:t>
      </w:r>
      <w:r w:rsidR="001103E7" w:rsidRPr="009E6652">
        <w:rPr>
          <w:rFonts w:ascii="Arial" w:hAnsi="Arial" w:cs="Arial"/>
          <w:sz w:val="24"/>
          <w:szCs w:val="24"/>
        </w:rPr>
        <w:t xml:space="preserve">orden impartida por </w:t>
      </w:r>
      <w:r w:rsidR="00F03C5D" w:rsidRPr="009E6652">
        <w:rPr>
          <w:rFonts w:ascii="Arial" w:hAnsi="Arial" w:cs="Arial"/>
          <w:sz w:val="24"/>
          <w:szCs w:val="24"/>
        </w:rPr>
        <w:t xml:space="preserve">esta Sala en la </w:t>
      </w:r>
      <w:r w:rsidR="001242A3" w:rsidRPr="009E6652">
        <w:rPr>
          <w:rFonts w:ascii="Arial" w:hAnsi="Arial" w:cs="Arial"/>
          <w:sz w:val="24"/>
          <w:szCs w:val="24"/>
        </w:rPr>
        <w:t>providencia de</w:t>
      </w:r>
      <w:r w:rsidR="00C249A9" w:rsidRPr="009E6652">
        <w:rPr>
          <w:rFonts w:ascii="Arial" w:hAnsi="Arial" w:cs="Arial"/>
          <w:sz w:val="24"/>
          <w:szCs w:val="24"/>
        </w:rPr>
        <w:t xml:space="preserve"> tutela de</w:t>
      </w:r>
      <w:r w:rsidR="001242A3" w:rsidRPr="009E6652">
        <w:rPr>
          <w:rFonts w:ascii="Arial" w:hAnsi="Arial" w:cs="Arial"/>
          <w:sz w:val="24"/>
          <w:szCs w:val="24"/>
        </w:rPr>
        <w:t>l 12 de julio de 2018</w:t>
      </w:r>
      <w:r w:rsidR="00F03C5D" w:rsidRPr="009E6652">
        <w:rPr>
          <w:rFonts w:ascii="Arial" w:hAnsi="Arial" w:cs="Arial"/>
          <w:sz w:val="24"/>
          <w:szCs w:val="24"/>
        </w:rPr>
        <w:t>,</w:t>
      </w:r>
      <w:r w:rsidR="001D1CBD" w:rsidRPr="009E6652">
        <w:rPr>
          <w:rStyle w:val="Refdenotaalpie"/>
          <w:rFonts w:ascii="Arial" w:hAnsi="Arial" w:cs="Arial"/>
          <w:sz w:val="24"/>
          <w:szCs w:val="24"/>
        </w:rPr>
        <w:footnoteReference w:id="2"/>
      </w:r>
      <w:r w:rsidR="00F03C5D" w:rsidRPr="009E6652">
        <w:rPr>
          <w:rFonts w:ascii="Arial" w:hAnsi="Arial" w:cs="Arial"/>
          <w:sz w:val="24"/>
          <w:szCs w:val="24"/>
        </w:rPr>
        <w:t xml:space="preserve"> se le concedió el uso de la palabra al  delegado del </w:t>
      </w:r>
      <w:r w:rsidR="00ED64B7" w:rsidRPr="009E6652">
        <w:rPr>
          <w:rFonts w:ascii="Arial" w:hAnsi="Arial" w:cs="Arial"/>
          <w:sz w:val="24"/>
          <w:szCs w:val="24"/>
        </w:rPr>
        <w:t xml:space="preserve"> Ministerio P</w:t>
      </w:r>
      <w:r w:rsidR="001242A3" w:rsidRPr="009E6652">
        <w:rPr>
          <w:rFonts w:ascii="Arial" w:hAnsi="Arial" w:cs="Arial"/>
          <w:sz w:val="24"/>
          <w:szCs w:val="24"/>
        </w:rPr>
        <w:t>úblico</w:t>
      </w:r>
      <w:r w:rsidR="00596A2E" w:rsidRPr="009E6652">
        <w:rPr>
          <w:rFonts w:ascii="Arial" w:hAnsi="Arial" w:cs="Arial"/>
          <w:sz w:val="24"/>
          <w:szCs w:val="24"/>
        </w:rPr>
        <w:t>,</w:t>
      </w:r>
      <w:r w:rsidR="00ED64B7" w:rsidRPr="009E6652">
        <w:rPr>
          <w:rFonts w:ascii="Arial" w:hAnsi="Arial" w:cs="Arial"/>
          <w:sz w:val="24"/>
          <w:szCs w:val="24"/>
        </w:rPr>
        <w:t xml:space="preserve"> quien</w:t>
      </w:r>
      <w:r w:rsidR="001242A3" w:rsidRPr="009E6652">
        <w:rPr>
          <w:rFonts w:ascii="Arial" w:hAnsi="Arial" w:cs="Arial"/>
          <w:sz w:val="24"/>
          <w:szCs w:val="24"/>
        </w:rPr>
        <w:t xml:space="preserve"> </w:t>
      </w:r>
      <w:r w:rsidR="00AA18CE" w:rsidRPr="009E6652">
        <w:rPr>
          <w:rFonts w:ascii="Arial" w:hAnsi="Arial" w:cs="Arial"/>
          <w:sz w:val="24"/>
          <w:szCs w:val="24"/>
        </w:rPr>
        <w:t xml:space="preserve">interpuso </w:t>
      </w:r>
      <w:r w:rsidR="00596A2E" w:rsidRPr="009E6652">
        <w:rPr>
          <w:rFonts w:ascii="Arial" w:hAnsi="Arial" w:cs="Arial"/>
          <w:sz w:val="24"/>
          <w:szCs w:val="24"/>
        </w:rPr>
        <w:t xml:space="preserve">inicialmente </w:t>
      </w:r>
      <w:r w:rsidR="00F03C5D" w:rsidRPr="009E6652">
        <w:rPr>
          <w:rFonts w:ascii="Arial" w:hAnsi="Arial" w:cs="Arial"/>
          <w:sz w:val="24"/>
          <w:szCs w:val="24"/>
        </w:rPr>
        <w:t xml:space="preserve">el </w:t>
      </w:r>
      <w:r w:rsidR="00AA18CE" w:rsidRPr="009E6652">
        <w:rPr>
          <w:rFonts w:ascii="Arial" w:hAnsi="Arial" w:cs="Arial"/>
          <w:sz w:val="24"/>
          <w:szCs w:val="24"/>
        </w:rPr>
        <w:t>recurso de reposición</w:t>
      </w:r>
      <w:r w:rsidR="006C3E98" w:rsidRPr="009E6652">
        <w:rPr>
          <w:rFonts w:ascii="Arial" w:hAnsi="Arial" w:cs="Arial"/>
          <w:sz w:val="24"/>
          <w:szCs w:val="24"/>
        </w:rPr>
        <w:t xml:space="preserve">, </w:t>
      </w:r>
      <w:r w:rsidR="00523F27" w:rsidRPr="009E6652">
        <w:rPr>
          <w:rFonts w:ascii="Arial" w:hAnsi="Arial" w:cs="Arial"/>
          <w:sz w:val="24"/>
          <w:szCs w:val="24"/>
        </w:rPr>
        <w:t xml:space="preserve">y en subsidio el de apelación, </w:t>
      </w:r>
      <w:r w:rsidR="00C249A9" w:rsidRPr="009E6652">
        <w:rPr>
          <w:rFonts w:ascii="Arial" w:hAnsi="Arial" w:cs="Arial"/>
          <w:sz w:val="24"/>
          <w:szCs w:val="24"/>
        </w:rPr>
        <w:t xml:space="preserve">frente a la precitada decisión de preclusión </w:t>
      </w:r>
      <w:r w:rsidR="004718EC" w:rsidRPr="009E6652">
        <w:rPr>
          <w:rFonts w:ascii="Arial" w:hAnsi="Arial" w:cs="Arial"/>
          <w:sz w:val="24"/>
          <w:szCs w:val="24"/>
        </w:rPr>
        <w:t>así:</w:t>
      </w:r>
    </w:p>
    <w:p w:rsidR="00656177" w:rsidRPr="009E6652" w:rsidRDefault="00656177" w:rsidP="009E6652">
      <w:pPr>
        <w:pStyle w:val="Sinespaciado"/>
        <w:numPr>
          <w:ilvl w:val="0"/>
          <w:numId w:val="1"/>
        </w:numPr>
        <w:spacing w:before="240" w:after="240" w:line="288" w:lineRule="auto"/>
        <w:jc w:val="both"/>
        <w:rPr>
          <w:rFonts w:ascii="Arial" w:hAnsi="Arial" w:cs="Arial"/>
          <w:sz w:val="24"/>
          <w:szCs w:val="24"/>
        </w:rPr>
      </w:pPr>
      <w:r w:rsidRPr="009E6652">
        <w:rPr>
          <w:rFonts w:ascii="Arial" w:hAnsi="Arial" w:cs="Arial"/>
          <w:sz w:val="24"/>
          <w:szCs w:val="24"/>
        </w:rPr>
        <w:lastRenderedPageBreak/>
        <w:t>C</w:t>
      </w:r>
      <w:r w:rsidR="00ED64B7" w:rsidRPr="009E6652">
        <w:rPr>
          <w:rFonts w:ascii="Arial" w:hAnsi="Arial" w:cs="Arial"/>
          <w:sz w:val="24"/>
          <w:szCs w:val="24"/>
        </w:rPr>
        <w:t>omo preámbulo</w:t>
      </w:r>
      <w:r w:rsidRPr="009E6652">
        <w:rPr>
          <w:rFonts w:ascii="Arial" w:hAnsi="Arial" w:cs="Arial"/>
          <w:sz w:val="24"/>
          <w:szCs w:val="24"/>
        </w:rPr>
        <w:t>, señaló</w:t>
      </w:r>
      <w:r w:rsidR="00ED64B7" w:rsidRPr="009E6652">
        <w:rPr>
          <w:rFonts w:ascii="Arial" w:hAnsi="Arial" w:cs="Arial"/>
          <w:sz w:val="24"/>
          <w:szCs w:val="24"/>
        </w:rPr>
        <w:t xml:space="preserve"> que </w:t>
      </w:r>
      <w:r w:rsidR="00A36E9E" w:rsidRPr="009E6652">
        <w:rPr>
          <w:rFonts w:ascii="Arial" w:hAnsi="Arial" w:cs="Arial"/>
          <w:sz w:val="24"/>
          <w:szCs w:val="24"/>
        </w:rPr>
        <w:t xml:space="preserve">su función constitucional </w:t>
      </w:r>
      <w:r w:rsidR="00523F27" w:rsidRPr="009E6652">
        <w:rPr>
          <w:rFonts w:ascii="Arial" w:hAnsi="Arial" w:cs="Arial"/>
          <w:sz w:val="24"/>
          <w:szCs w:val="24"/>
        </w:rPr>
        <w:t xml:space="preserve">como delegado del MP,  </w:t>
      </w:r>
      <w:r w:rsidR="00A36E9E" w:rsidRPr="009E6652">
        <w:rPr>
          <w:rFonts w:ascii="Arial" w:hAnsi="Arial" w:cs="Arial"/>
          <w:sz w:val="24"/>
          <w:szCs w:val="24"/>
        </w:rPr>
        <w:t>era defender el orden jurídico basado en el respeto por los derechos y garantías fundamentales de todas las personas protagonistas del proceso penal</w:t>
      </w:r>
      <w:r w:rsidR="006D756D" w:rsidRPr="009E6652">
        <w:rPr>
          <w:rFonts w:ascii="Arial" w:hAnsi="Arial" w:cs="Arial"/>
          <w:sz w:val="24"/>
          <w:szCs w:val="24"/>
        </w:rPr>
        <w:t xml:space="preserve"> </w:t>
      </w:r>
      <w:r w:rsidR="00A36E9E" w:rsidRPr="009E6652">
        <w:rPr>
          <w:rFonts w:ascii="Arial" w:hAnsi="Arial" w:cs="Arial"/>
          <w:sz w:val="24"/>
          <w:szCs w:val="24"/>
        </w:rPr>
        <w:t>y representar a la sociedad</w:t>
      </w:r>
      <w:r w:rsidR="00F03C5D" w:rsidRPr="009E6652">
        <w:rPr>
          <w:rFonts w:ascii="Arial" w:hAnsi="Arial" w:cs="Arial"/>
          <w:sz w:val="24"/>
          <w:szCs w:val="24"/>
        </w:rPr>
        <w:t xml:space="preserve">. Por lo tanto </w:t>
      </w:r>
      <w:r w:rsidR="00A36E9E" w:rsidRPr="009E6652">
        <w:rPr>
          <w:rFonts w:ascii="Arial" w:hAnsi="Arial" w:cs="Arial"/>
          <w:sz w:val="24"/>
          <w:szCs w:val="24"/>
        </w:rPr>
        <w:t xml:space="preserve"> realizó </w:t>
      </w:r>
      <w:r w:rsidR="006079CB" w:rsidRPr="009E6652">
        <w:rPr>
          <w:rFonts w:ascii="Arial" w:hAnsi="Arial" w:cs="Arial"/>
          <w:sz w:val="24"/>
          <w:szCs w:val="24"/>
        </w:rPr>
        <w:t xml:space="preserve">un </w:t>
      </w:r>
      <w:r w:rsidR="00FD4BD0" w:rsidRPr="009E6652">
        <w:rPr>
          <w:rFonts w:ascii="Arial" w:hAnsi="Arial" w:cs="Arial"/>
          <w:sz w:val="24"/>
          <w:szCs w:val="24"/>
        </w:rPr>
        <w:t>brev</w:t>
      </w:r>
      <w:r w:rsidR="00213799" w:rsidRPr="009E6652">
        <w:rPr>
          <w:rFonts w:ascii="Arial" w:hAnsi="Arial" w:cs="Arial"/>
          <w:sz w:val="24"/>
          <w:szCs w:val="24"/>
        </w:rPr>
        <w:t>e</w:t>
      </w:r>
      <w:r w:rsidR="006079CB" w:rsidRPr="009E6652">
        <w:rPr>
          <w:rFonts w:ascii="Arial" w:hAnsi="Arial" w:cs="Arial"/>
          <w:sz w:val="24"/>
          <w:szCs w:val="24"/>
        </w:rPr>
        <w:t xml:space="preserve"> relato de</w:t>
      </w:r>
      <w:r w:rsidR="00A36E9E" w:rsidRPr="009E6652">
        <w:rPr>
          <w:rFonts w:ascii="Arial" w:hAnsi="Arial" w:cs="Arial"/>
          <w:sz w:val="24"/>
          <w:szCs w:val="24"/>
        </w:rPr>
        <w:t xml:space="preserve"> los hechos y a</w:t>
      </w:r>
      <w:r w:rsidR="009F56BE" w:rsidRPr="009E6652">
        <w:rPr>
          <w:rFonts w:ascii="Arial" w:hAnsi="Arial" w:cs="Arial"/>
          <w:sz w:val="24"/>
          <w:szCs w:val="24"/>
        </w:rPr>
        <w:t xml:space="preserve">claró que los  indiciados </w:t>
      </w:r>
      <w:r w:rsidRPr="009E6652">
        <w:rPr>
          <w:rFonts w:ascii="Arial" w:hAnsi="Arial" w:cs="Arial"/>
          <w:sz w:val="24"/>
          <w:szCs w:val="24"/>
        </w:rPr>
        <w:t xml:space="preserve">debían </w:t>
      </w:r>
      <w:r w:rsidR="00EB59AF" w:rsidRPr="009E6652">
        <w:rPr>
          <w:rFonts w:ascii="Arial" w:hAnsi="Arial" w:cs="Arial"/>
          <w:sz w:val="24"/>
          <w:szCs w:val="24"/>
        </w:rPr>
        <w:t xml:space="preserve">ser considerados </w:t>
      </w:r>
      <w:r w:rsidR="009F56BE" w:rsidRPr="009E6652">
        <w:rPr>
          <w:rFonts w:ascii="Arial" w:hAnsi="Arial" w:cs="Arial"/>
          <w:sz w:val="24"/>
          <w:szCs w:val="24"/>
        </w:rPr>
        <w:t>como servidores públicos</w:t>
      </w:r>
      <w:r w:rsidR="00B8072B" w:rsidRPr="009E6652">
        <w:rPr>
          <w:rFonts w:ascii="Arial" w:hAnsi="Arial" w:cs="Arial"/>
          <w:sz w:val="24"/>
          <w:szCs w:val="24"/>
        </w:rPr>
        <w:t xml:space="preserve"> para efectos penales</w:t>
      </w:r>
      <w:r w:rsidR="00AE6E08" w:rsidRPr="009E6652">
        <w:rPr>
          <w:rFonts w:ascii="Arial" w:hAnsi="Arial" w:cs="Arial"/>
          <w:sz w:val="24"/>
          <w:szCs w:val="24"/>
        </w:rPr>
        <w:t>, por ejercer transitoriamente una función pública.</w:t>
      </w:r>
    </w:p>
    <w:p w:rsidR="00F03C5D" w:rsidRPr="009E6652" w:rsidRDefault="00656177" w:rsidP="009E6652">
      <w:pPr>
        <w:pStyle w:val="Sinespaciado"/>
        <w:numPr>
          <w:ilvl w:val="0"/>
          <w:numId w:val="1"/>
        </w:numPr>
        <w:spacing w:before="240" w:after="240" w:line="288" w:lineRule="auto"/>
        <w:jc w:val="both"/>
        <w:rPr>
          <w:rFonts w:ascii="Arial" w:hAnsi="Arial" w:cs="Arial"/>
          <w:sz w:val="24"/>
          <w:szCs w:val="24"/>
        </w:rPr>
      </w:pPr>
      <w:r w:rsidRPr="009E6652">
        <w:rPr>
          <w:rFonts w:ascii="Arial" w:hAnsi="Arial" w:cs="Arial"/>
          <w:sz w:val="24"/>
          <w:szCs w:val="24"/>
        </w:rPr>
        <w:t>Resaltó que</w:t>
      </w:r>
      <w:r w:rsidR="003C6C40" w:rsidRPr="009E6652">
        <w:rPr>
          <w:rFonts w:ascii="Arial" w:hAnsi="Arial" w:cs="Arial"/>
          <w:sz w:val="24"/>
          <w:szCs w:val="24"/>
        </w:rPr>
        <w:t xml:space="preserve"> la menor víctima </w:t>
      </w:r>
      <w:r w:rsidR="00737286" w:rsidRPr="009E6652">
        <w:rPr>
          <w:rFonts w:ascii="Arial" w:hAnsi="Arial" w:cs="Arial"/>
          <w:sz w:val="24"/>
          <w:szCs w:val="24"/>
        </w:rPr>
        <w:t xml:space="preserve">falleció </w:t>
      </w:r>
      <w:r w:rsidR="007813C4" w:rsidRPr="009E6652">
        <w:rPr>
          <w:rFonts w:ascii="Arial" w:hAnsi="Arial" w:cs="Arial"/>
          <w:sz w:val="24"/>
          <w:szCs w:val="24"/>
        </w:rPr>
        <w:t xml:space="preserve">en el año 2009 </w:t>
      </w:r>
      <w:r w:rsidR="00737286" w:rsidRPr="009E6652">
        <w:rPr>
          <w:rFonts w:ascii="Arial" w:hAnsi="Arial" w:cs="Arial"/>
          <w:sz w:val="24"/>
          <w:szCs w:val="24"/>
        </w:rPr>
        <w:t xml:space="preserve">después de ser </w:t>
      </w:r>
      <w:r w:rsidR="003C6C40" w:rsidRPr="009E6652">
        <w:rPr>
          <w:rFonts w:ascii="Arial" w:hAnsi="Arial" w:cs="Arial"/>
          <w:sz w:val="24"/>
          <w:szCs w:val="24"/>
        </w:rPr>
        <w:t>atendida por</w:t>
      </w:r>
      <w:r w:rsidRPr="009E6652">
        <w:rPr>
          <w:rFonts w:ascii="Arial" w:hAnsi="Arial" w:cs="Arial"/>
          <w:sz w:val="24"/>
          <w:szCs w:val="24"/>
        </w:rPr>
        <w:t xml:space="preserve"> </w:t>
      </w:r>
      <w:r w:rsidR="00737286" w:rsidRPr="009E6652">
        <w:rPr>
          <w:rFonts w:ascii="Arial" w:hAnsi="Arial" w:cs="Arial"/>
          <w:sz w:val="24"/>
          <w:szCs w:val="24"/>
        </w:rPr>
        <w:t>varios</w:t>
      </w:r>
      <w:r w:rsidR="00D77072" w:rsidRPr="009E6652">
        <w:rPr>
          <w:rFonts w:ascii="Arial" w:hAnsi="Arial" w:cs="Arial"/>
          <w:sz w:val="24"/>
          <w:szCs w:val="24"/>
        </w:rPr>
        <w:t xml:space="preserve"> profe</w:t>
      </w:r>
      <w:r w:rsidR="003C6C40" w:rsidRPr="009E6652">
        <w:rPr>
          <w:rFonts w:ascii="Arial" w:hAnsi="Arial" w:cs="Arial"/>
          <w:sz w:val="24"/>
          <w:szCs w:val="24"/>
        </w:rPr>
        <w:t xml:space="preserve">sionales de la </w:t>
      </w:r>
      <w:r w:rsidR="00AE6E08" w:rsidRPr="009E6652">
        <w:rPr>
          <w:rFonts w:ascii="Arial" w:hAnsi="Arial" w:cs="Arial"/>
          <w:sz w:val="24"/>
          <w:szCs w:val="24"/>
        </w:rPr>
        <w:t xml:space="preserve">salud de la </w:t>
      </w:r>
      <w:r w:rsidR="003C6C40" w:rsidRPr="009E6652">
        <w:rPr>
          <w:rFonts w:ascii="Arial" w:hAnsi="Arial" w:cs="Arial"/>
          <w:sz w:val="24"/>
          <w:szCs w:val="24"/>
        </w:rPr>
        <w:t xml:space="preserve">E.S.E. </w:t>
      </w:r>
      <w:r w:rsidRPr="009E6652">
        <w:rPr>
          <w:rFonts w:ascii="Arial" w:hAnsi="Arial" w:cs="Arial"/>
          <w:sz w:val="24"/>
          <w:szCs w:val="24"/>
        </w:rPr>
        <w:t xml:space="preserve">Hospital </w:t>
      </w:r>
      <w:r w:rsidR="003C6C40" w:rsidRPr="009E6652">
        <w:rPr>
          <w:rFonts w:ascii="Arial" w:hAnsi="Arial" w:cs="Arial"/>
          <w:sz w:val="24"/>
          <w:szCs w:val="24"/>
        </w:rPr>
        <w:t xml:space="preserve">Universitario San Jorge de Pereira </w:t>
      </w:r>
      <w:r w:rsidR="00737286" w:rsidRPr="009E6652">
        <w:rPr>
          <w:rFonts w:ascii="Arial" w:hAnsi="Arial" w:cs="Arial"/>
          <w:sz w:val="24"/>
          <w:szCs w:val="24"/>
        </w:rPr>
        <w:t>(</w:t>
      </w:r>
      <w:r w:rsidR="0008252E" w:rsidRPr="009E6652">
        <w:rPr>
          <w:rFonts w:ascii="Arial" w:hAnsi="Arial" w:cs="Arial"/>
          <w:sz w:val="24"/>
          <w:szCs w:val="24"/>
        </w:rPr>
        <w:t>HUSJP</w:t>
      </w:r>
      <w:r w:rsidR="00737286" w:rsidRPr="009E6652">
        <w:rPr>
          <w:rFonts w:ascii="Arial" w:hAnsi="Arial" w:cs="Arial"/>
          <w:sz w:val="24"/>
          <w:szCs w:val="24"/>
        </w:rPr>
        <w:t>)</w:t>
      </w:r>
      <w:r w:rsidR="00B74AE1" w:rsidRPr="009E6652">
        <w:rPr>
          <w:rFonts w:ascii="Arial" w:hAnsi="Arial" w:cs="Arial"/>
          <w:sz w:val="24"/>
          <w:szCs w:val="24"/>
        </w:rPr>
        <w:t xml:space="preserve">, </w:t>
      </w:r>
      <w:r w:rsidR="00737286" w:rsidRPr="009E6652">
        <w:rPr>
          <w:rFonts w:ascii="Arial" w:hAnsi="Arial" w:cs="Arial"/>
          <w:sz w:val="24"/>
          <w:szCs w:val="24"/>
        </w:rPr>
        <w:t xml:space="preserve"> </w:t>
      </w:r>
      <w:r w:rsidR="003C6C40" w:rsidRPr="009E6652">
        <w:rPr>
          <w:rFonts w:ascii="Arial" w:hAnsi="Arial" w:cs="Arial"/>
          <w:sz w:val="24"/>
          <w:szCs w:val="24"/>
        </w:rPr>
        <w:t xml:space="preserve">y de la E.S.E. Salud Pereira Unidad Intermedia </w:t>
      </w:r>
      <w:r w:rsidR="00BC7FC4" w:rsidRPr="009E6652">
        <w:rPr>
          <w:rFonts w:ascii="Arial" w:hAnsi="Arial" w:cs="Arial"/>
          <w:sz w:val="24"/>
          <w:szCs w:val="24"/>
        </w:rPr>
        <w:t>Kennedy</w:t>
      </w:r>
      <w:r w:rsidR="00F03C5D" w:rsidRPr="009E6652">
        <w:rPr>
          <w:rFonts w:ascii="Arial" w:hAnsi="Arial" w:cs="Arial"/>
          <w:sz w:val="24"/>
          <w:szCs w:val="24"/>
        </w:rPr>
        <w:t>.</w:t>
      </w:r>
    </w:p>
    <w:p w:rsidR="00F03C5D" w:rsidRPr="009E6652" w:rsidRDefault="00F03C5D" w:rsidP="009E6652">
      <w:pPr>
        <w:pStyle w:val="Sinespaciado"/>
        <w:numPr>
          <w:ilvl w:val="0"/>
          <w:numId w:val="1"/>
        </w:numPr>
        <w:spacing w:before="240" w:after="240" w:line="288" w:lineRule="auto"/>
        <w:jc w:val="both"/>
        <w:rPr>
          <w:rFonts w:ascii="Arial" w:hAnsi="Arial" w:cs="Arial"/>
          <w:sz w:val="24"/>
          <w:szCs w:val="24"/>
        </w:rPr>
      </w:pPr>
      <w:r w:rsidRPr="009E6652">
        <w:rPr>
          <w:rFonts w:ascii="Arial" w:hAnsi="Arial" w:cs="Arial"/>
          <w:sz w:val="24"/>
          <w:szCs w:val="24"/>
        </w:rPr>
        <w:t xml:space="preserve">La FGN </w:t>
      </w:r>
      <w:r w:rsidR="00C83BC1" w:rsidRPr="009E6652">
        <w:rPr>
          <w:rFonts w:ascii="Arial" w:hAnsi="Arial" w:cs="Arial"/>
          <w:sz w:val="24"/>
          <w:szCs w:val="24"/>
        </w:rPr>
        <w:t xml:space="preserve"> adelantó </w:t>
      </w:r>
      <w:r w:rsidR="00B05AD1" w:rsidRPr="009E6652">
        <w:rPr>
          <w:rFonts w:ascii="Arial" w:hAnsi="Arial" w:cs="Arial"/>
          <w:sz w:val="24"/>
          <w:szCs w:val="24"/>
        </w:rPr>
        <w:t xml:space="preserve">una investigación </w:t>
      </w:r>
      <w:r w:rsidR="00AE6E08" w:rsidRPr="009E6652">
        <w:rPr>
          <w:rFonts w:ascii="Arial" w:hAnsi="Arial" w:cs="Arial"/>
          <w:sz w:val="24"/>
          <w:szCs w:val="24"/>
        </w:rPr>
        <w:t xml:space="preserve">por denuncia de la madre de la menor JACT </w:t>
      </w:r>
      <w:r w:rsidR="00737286" w:rsidRPr="009E6652">
        <w:rPr>
          <w:rFonts w:ascii="Arial" w:hAnsi="Arial" w:cs="Arial"/>
          <w:sz w:val="24"/>
          <w:szCs w:val="24"/>
        </w:rPr>
        <w:t xml:space="preserve">y tras nueve años consideró que no había mérito para </w:t>
      </w:r>
      <w:r w:rsidR="00AE6E08" w:rsidRPr="009E6652">
        <w:rPr>
          <w:rFonts w:ascii="Arial" w:hAnsi="Arial" w:cs="Arial"/>
          <w:sz w:val="24"/>
          <w:szCs w:val="24"/>
        </w:rPr>
        <w:t xml:space="preserve">formular </w:t>
      </w:r>
      <w:r w:rsidR="00737286" w:rsidRPr="009E6652">
        <w:rPr>
          <w:rFonts w:ascii="Arial" w:hAnsi="Arial" w:cs="Arial"/>
          <w:sz w:val="24"/>
          <w:szCs w:val="24"/>
        </w:rPr>
        <w:t>imputa</w:t>
      </w:r>
      <w:r w:rsidR="00AE6E08" w:rsidRPr="009E6652">
        <w:rPr>
          <w:rFonts w:ascii="Arial" w:hAnsi="Arial" w:cs="Arial"/>
          <w:sz w:val="24"/>
          <w:szCs w:val="24"/>
        </w:rPr>
        <w:t>ción</w:t>
      </w:r>
      <w:r w:rsidR="009E6652">
        <w:rPr>
          <w:rFonts w:ascii="Arial" w:hAnsi="Arial" w:cs="Arial"/>
          <w:sz w:val="24"/>
          <w:szCs w:val="24"/>
        </w:rPr>
        <w:t xml:space="preserve"> contra los indiciados,</w:t>
      </w:r>
      <w:r w:rsidR="00AE6E08" w:rsidRPr="009E6652">
        <w:rPr>
          <w:rFonts w:ascii="Arial" w:hAnsi="Arial" w:cs="Arial"/>
          <w:sz w:val="24"/>
          <w:szCs w:val="24"/>
        </w:rPr>
        <w:t xml:space="preserve"> </w:t>
      </w:r>
      <w:r w:rsidR="00737286" w:rsidRPr="009E6652">
        <w:rPr>
          <w:rFonts w:ascii="Arial" w:hAnsi="Arial" w:cs="Arial"/>
          <w:sz w:val="24"/>
          <w:szCs w:val="24"/>
        </w:rPr>
        <w:t>decidiendo que por el paso del tiempo</w:t>
      </w:r>
      <w:r w:rsidR="00C83BC1" w:rsidRPr="009E6652">
        <w:rPr>
          <w:rFonts w:ascii="Arial" w:hAnsi="Arial" w:cs="Arial"/>
          <w:sz w:val="24"/>
          <w:szCs w:val="24"/>
        </w:rPr>
        <w:t xml:space="preserve"> había </w:t>
      </w:r>
      <w:r w:rsidR="00461989" w:rsidRPr="009E6652">
        <w:rPr>
          <w:rFonts w:ascii="Arial" w:hAnsi="Arial" w:cs="Arial"/>
          <w:sz w:val="24"/>
          <w:szCs w:val="24"/>
        </w:rPr>
        <w:t xml:space="preserve">operado la prescripción de la acción </w:t>
      </w:r>
      <w:r w:rsidR="007813C4" w:rsidRPr="009E6652">
        <w:rPr>
          <w:rFonts w:ascii="Arial" w:hAnsi="Arial" w:cs="Arial"/>
          <w:sz w:val="24"/>
          <w:szCs w:val="24"/>
        </w:rPr>
        <w:t xml:space="preserve">penal </w:t>
      </w:r>
      <w:r w:rsidR="00B05148" w:rsidRPr="009E6652">
        <w:rPr>
          <w:rFonts w:ascii="Arial" w:hAnsi="Arial" w:cs="Arial"/>
          <w:sz w:val="24"/>
          <w:szCs w:val="24"/>
        </w:rPr>
        <w:t xml:space="preserve">puesto que </w:t>
      </w:r>
      <w:r w:rsidR="00B05AD1" w:rsidRPr="009E6652">
        <w:rPr>
          <w:rFonts w:ascii="Arial" w:hAnsi="Arial" w:cs="Arial"/>
          <w:sz w:val="24"/>
          <w:szCs w:val="24"/>
        </w:rPr>
        <w:t>la conducta a i</w:t>
      </w:r>
      <w:r w:rsidR="00737286" w:rsidRPr="009E6652">
        <w:rPr>
          <w:rFonts w:ascii="Arial" w:hAnsi="Arial" w:cs="Arial"/>
          <w:sz w:val="24"/>
          <w:szCs w:val="24"/>
        </w:rPr>
        <w:t>nvestigar era</w:t>
      </w:r>
      <w:r w:rsidRPr="009E6652">
        <w:rPr>
          <w:rFonts w:ascii="Arial" w:hAnsi="Arial" w:cs="Arial"/>
          <w:sz w:val="24"/>
          <w:szCs w:val="24"/>
        </w:rPr>
        <w:t xml:space="preserve"> un </w:t>
      </w:r>
      <w:r w:rsidR="00737286" w:rsidRPr="009E6652">
        <w:rPr>
          <w:rFonts w:ascii="Arial" w:hAnsi="Arial" w:cs="Arial"/>
          <w:sz w:val="24"/>
          <w:szCs w:val="24"/>
        </w:rPr>
        <w:t xml:space="preserve"> homicidio culposo, </w:t>
      </w:r>
      <w:r w:rsidRPr="009E6652">
        <w:rPr>
          <w:rFonts w:ascii="Arial" w:hAnsi="Arial" w:cs="Arial"/>
          <w:sz w:val="24"/>
          <w:szCs w:val="24"/>
        </w:rPr>
        <w:t xml:space="preserve">que tenía previsto un </w:t>
      </w:r>
      <w:r w:rsidR="00737286" w:rsidRPr="009E6652">
        <w:rPr>
          <w:rFonts w:ascii="Arial" w:hAnsi="Arial" w:cs="Arial"/>
          <w:sz w:val="24"/>
          <w:szCs w:val="24"/>
        </w:rPr>
        <w:t xml:space="preserve">máximo de pena de 108 </w:t>
      </w:r>
      <w:r w:rsidR="004718EC" w:rsidRPr="009E6652">
        <w:rPr>
          <w:rFonts w:ascii="Arial" w:hAnsi="Arial" w:cs="Arial"/>
          <w:sz w:val="24"/>
          <w:szCs w:val="24"/>
        </w:rPr>
        <w:t>meses,</w:t>
      </w:r>
      <w:r w:rsidRPr="009E6652">
        <w:rPr>
          <w:rFonts w:ascii="Arial" w:hAnsi="Arial" w:cs="Arial"/>
          <w:sz w:val="24"/>
          <w:szCs w:val="24"/>
        </w:rPr>
        <w:t xml:space="preserve"> con el incremento establecido en la ley 890 de 2004</w:t>
      </w:r>
      <w:r w:rsidR="002E24EE" w:rsidRPr="009E6652">
        <w:rPr>
          <w:rFonts w:ascii="Arial" w:hAnsi="Arial" w:cs="Arial"/>
          <w:sz w:val="24"/>
          <w:szCs w:val="24"/>
        </w:rPr>
        <w:t>, por lo cual pidió la preclusión de la investigación.</w:t>
      </w:r>
    </w:p>
    <w:p w:rsidR="00696B0B" w:rsidRPr="009E6652" w:rsidRDefault="002E24EE" w:rsidP="009E6652">
      <w:pPr>
        <w:pStyle w:val="Sinespaciado"/>
        <w:numPr>
          <w:ilvl w:val="0"/>
          <w:numId w:val="1"/>
        </w:numPr>
        <w:spacing w:before="240" w:after="240" w:line="288" w:lineRule="auto"/>
        <w:jc w:val="both"/>
        <w:rPr>
          <w:rFonts w:ascii="Arial" w:hAnsi="Arial" w:cs="Arial"/>
          <w:sz w:val="24"/>
          <w:szCs w:val="24"/>
        </w:rPr>
      </w:pPr>
      <w:r w:rsidRPr="009E6652">
        <w:rPr>
          <w:rFonts w:ascii="Arial" w:hAnsi="Arial" w:cs="Arial"/>
          <w:sz w:val="24"/>
          <w:szCs w:val="24"/>
        </w:rPr>
        <w:t xml:space="preserve">Para </w:t>
      </w:r>
      <w:r w:rsidR="00C85245" w:rsidRPr="009E6652">
        <w:rPr>
          <w:rFonts w:ascii="Arial" w:hAnsi="Arial" w:cs="Arial"/>
          <w:sz w:val="24"/>
          <w:szCs w:val="24"/>
        </w:rPr>
        <w:t xml:space="preserve">los </w:t>
      </w:r>
      <w:r w:rsidR="005C259E" w:rsidRPr="009E6652">
        <w:rPr>
          <w:rFonts w:ascii="Arial" w:hAnsi="Arial" w:cs="Arial"/>
          <w:sz w:val="24"/>
          <w:szCs w:val="24"/>
        </w:rPr>
        <w:t>servidores públicos</w:t>
      </w:r>
      <w:r w:rsidR="007E3A87" w:rsidRPr="009E6652">
        <w:rPr>
          <w:rFonts w:ascii="Arial" w:hAnsi="Arial" w:cs="Arial"/>
          <w:sz w:val="24"/>
          <w:szCs w:val="24"/>
        </w:rPr>
        <w:t xml:space="preserve"> </w:t>
      </w:r>
      <w:r w:rsidR="00696B0B" w:rsidRPr="009E6652">
        <w:rPr>
          <w:rFonts w:ascii="Arial" w:hAnsi="Arial" w:cs="Arial"/>
          <w:sz w:val="24"/>
          <w:szCs w:val="24"/>
        </w:rPr>
        <w:t>el término de prescripción</w:t>
      </w:r>
      <w:r w:rsidR="00B957F3" w:rsidRPr="009E6652">
        <w:rPr>
          <w:rFonts w:ascii="Arial" w:hAnsi="Arial" w:cs="Arial"/>
          <w:sz w:val="24"/>
          <w:szCs w:val="24"/>
        </w:rPr>
        <w:t xml:space="preserve"> </w:t>
      </w:r>
      <w:r w:rsidR="000E6299" w:rsidRPr="009E6652">
        <w:rPr>
          <w:rFonts w:ascii="Arial" w:hAnsi="Arial" w:cs="Arial"/>
          <w:sz w:val="24"/>
          <w:szCs w:val="24"/>
        </w:rPr>
        <w:t xml:space="preserve">era el </w:t>
      </w:r>
      <w:r w:rsidR="00B957F3" w:rsidRPr="009E6652">
        <w:rPr>
          <w:rFonts w:ascii="Arial" w:hAnsi="Arial" w:cs="Arial"/>
          <w:sz w:val="24"/>
          <w:szCs w:val="24"/>
        </w:rPr>
        <w:t>contemplado en el</w:t>
      </w:r>
      <w:r w:rsidR="000E6299" w:rsidRPr="009E6652">
        <w:rPr>
          <w:rFonts w:ascii="Arial" w:hAnsi="Arial" w:cs="Arial"/>
          <w:sz w:val="24"/>
          <w:szCs w:val="24"/>
        </w:rPr>
        <w:t xml:space="preserve"> inciso 6</w:t>
      </w:r>
      <w:r w:rsidR="00F03C5D" w:rsidRPr="009E6652">
        <w:rPr>
          <w:rFonts w:ascii="Arial" w:hAnsi="Arial" w:cs="Arial"/>
          <w:sz w:val="24"/>
          <w:szCs w:val="24"/>
        </w:rPr>
        <w:t xml:space="preserve">º </w:t>
      </w:r>
      <w:r w:rsidR="000E6299" w:rsidRPr="009E6652">
        <w:rPr>
          <w:rFonts w:ascii="Arial" w:hAnsi="Arial" w:cs="Arial"/>
          <w:sz w:val="24"/>
          <w:szCs w:val="24"/>
        </w:rPr>
        <w:t xml:space="preserve"> del</w:t>
      </w:r>
      <w:r w:rsidR="00B957F3" w:rsidRPr="009E6652">
        <w:rPr>
          <w:rFonts w:ascii="Arial" w:hAnsi="Arial" w:cs="Arial"/>
          <w:sz w:val="24"/>
          <w:szCs w:val="24"/>
        </w:rPr>
        <w:t xml:space="preserve"> artículo 83 C.P.</w:t>
      </w:r>
      <w:r w:rsidR="000E6299" w:rsidRPr="009E6652">
        <w:rPr>
          <w:rFonts w:ascii="Arial" w:hAnsi="Arial" w:cs="Arial"/>
          <w:sz w:val="24"/>
          <w:szCs w:val="24"/>
        </w:rPr>
        <w:t xml:space="preserve"> antes de ser modificado por la Ley 1474 de 2011</w:t>
      </w:r>
      <w:r w:rsidR="00403FD6" w:rsidRPr="009E6652">
        <w:rPr>
          <w:rFonts w:ascii="Arial" w:hAnsi="Arial" w:cs="Arial"/>
          <w:sz w:val="24"/>
          <w:szCs w:val="24"/>
        </w:rPr>
        <w:t>, el cual contemplaba que “</w:t>
      </w:r>
      <w:r w:rsidR="00403FD6" w:rsidRPr="009E6652">
        <w:rPr>
          <w:rFonts w:ascii="Arial" w:hAnsi="Arial" w:cs="Arial"/>
          <w:i/>
          <w:sz w:val="24"/>
          <w:szCs w:val="24"/>
        </w:rPr>
        <w:t>al servidor público que en ejercicio de sus funciones, de su cargo o con ocasión de ellos realice una conducta punible o participe en ella, el término de prescripción se aumentará en una tercera parte”;</w:t>
      </w:r>
      <w:r w:rsidR="00403FD6" w:rsidRPr="009E6652">
        <w:rPr>
          <w:rFonts w:ascii="Arial" w:hAnsi="Arial" w:cs="Arial"/>
          <w:sz w:val="24"/>
          <w:szCs w:val="24"/>
        </w:rPr>
        <w:t xml:space="preserve"> </w:t>
      </w:r>
      <w:r w:rsidR="00D077E7" w:rsidRPr="009E6652">
        <w:rPr>
          <w:rFonts w:ascii="Arial" w:hAnsi="Arial" w:cs="Arial"/>
          <w:sz w:val="24"/>
          <w:szCs w:val="24"/>
        </w:rPr>
        <w:t>es decir</w:t>
      </w:r>
      <w:r w:rsidR="00696B0B" w:rsidRPr="009E6652">
        <w:rPr>
          <w:rFonts w:ascii="Arial" w:hAnsi="Arial" w:cs="Arial"/>
          <w:sz w:val="24"/>
          <w:szCs w:val="24"/>
        </w:rPr>
        <w:t xml:space="preserve">, </w:t>
      </w:r>
      <w:r w:rsidR="006B11E6" w:rsidRPr="009E6652">
        <w:rPr>
          <w:rFonts w:ascii="Arial" w:hAnsi="Arial" w:cs="Arial"/>
          <w:sz w:val="24"/>
          <w:szCs w:val="24"/>
        </w:rPr>
        <w:t xml:space="preserve">que </w:t>
      </w:r>
      <w:r w:rsidR="00403FD6" w:rsidRPr="009E6652">
        <w:rPr>
          <w:rFonts w:ascii="Arial" w:hAnsi="Arial" w:cs="Arial"/>
          <w:sz w:val="24"/>
          <w:szCs w:val="24"/>
        </w:rPr>
        <w:t xml:space="preserve">para el caso objeto de estudio </w:t>
      </w:r>
      <w:r w:rsidR="006B11E6" w:rsidRPr="009E6652">
        <w:rPr>
          <w:rFonts w:ascii="Arial" w:hAnsi="Arial" w:cs="Arial"/>
          <w:sz w:val="24"/>
          <w:szCs w:val="24"/>
        </w:rPr>
        <w:t xml:space="preserve">dicha prescripción </w:t>
      </w:r>
      <w:r w:rsidR="00EA70CC" w:rsidRPr="009E6652">
        <w:rPr>
          <w:rFonts w:ascii="Arial" w:hAnsi="Arial" w:cs="Arial"/>
          <w:sz w:val="24"/>
          <w:szCs w:val="24"/>
        </w:rPr>
        <w:t>sería de</w:t>
      </w:r>
      <w:r w:rsidR="006B11E6" w:rsidRPr="009E6652">
        <w:rPr>
          <w:rFonts w:ascii="Arial" w:hAnsi="Arial" w:cs="Arial"/>
          <w:sz w:val="24"/>
          <w:szCs w:val="24"/>
        </w:rPr>
        <w:t xml:space="preserve"> </w:t>
      </w:r>
      <w:r w:rsidR="00D077E7" w:rsidRPr="009E6652">
        <w:rPr>
          <w:rFonts w:ascii="Arial" w:hAnsi="Arial" w:cs="Arial"/>
          <w:sz w:val="24"/>
          <w:szCs w:val="24"/>
        </w:rPr>
        <w:t>12 años</w:t>
      </w:r>
      <w:r w:rsidRPr="009E6652">
        <w:rPr>
          <w:rFonts w:ascii="Arial" w:hAnsi="Arial" w:cs="Arial"/>
          <w:sz w:val="24"/>
          <w:szCs w:val="24"/>
        </w:rPr>
        <w:t xml:space="preserve">, contados a </w:t>
      </w:r>
      <w:r w:rsidR="00EA70CC" w:rsidRPr="009E6652">
        <w:rPr>
          <w:rFonts w:ascii="Arial" w:hAnsi="Arial" w:cs="Arial"/>
          <w:sz w:val="24"/>
          <w:szCs w:val="24"/>
        </w:rPr>
        <w:t>partir del 13 de marzo de 2009</w:t>
      </w:r>
      <w:r w:rsidRPr="009E6652">
        <w:rPr>
          <w:rFonts w:ascii="Arial" w:hAnsi="Arial" w:cs="Arial"/>
          <w:sz w:val="24"/>
          <w:szCs w:val="24"/>
        </w:rPr>
        <w:t>, lo que constituye un concepto extensivo de la noción de servidor público.</w:t>
      </w:r>
    </w:p>
    <w:p w:rsidR="00F03C5D" w:rsidRPr="009E6652" w:rsidRDefault="00F03C5D" w:rsidP="009E6652">
      <w:pPr>
        <w:pStyle w:val="Sinespaciado"/>
        <w:numPr>
          <w:ilvl w:val="0"/>
          <w:numId w:val="1"/>
        </w:numPr>
        <w:spacing w:after="240" w:line="288" w:lineRule="auto"/>
        <w:jc w:val="both"/>
        <w:rPr>
          <w:rFonts w:ascii="Arial" w:hAnsi="Arial" w:cs="Arial"/>
          <w:sz w:val="24"/>
          <w:szCs w:val="24"/>
        </w:rPr>
      </w:pPr>
      <w:r w:rsidRPr="009E6652">
        <w:rPr>
          <w:rFonts w:ascii="Arial" w:hAnsi="Arial" w:cs="Arial"/>
          <w:sz w:val="24"/>
          <w:szCs w:val="24"/>
        </w:rPr>
        <w:t xml:space="preserve">Citó el </w:t>
      </w:r>
      <w:r w:rsidR="00C85245" w:rsidRPr="009E6652">
        <w:rPr>
          <w:rFonts w:ascii="Arial" w:hAnsi="Arial" w:cs="Arial"/>
          <w:sz w:val="24"/>
          <w:szCs w:val="24"/>
        </w:rPr>
        <w:t>art</w:t>
      </w:r>
      <w:r w:rsidR="000008E9" w:rsidRPr="009E6652">
        <w:rPr>
          <w:rFonts w:ascii="Arial" w:hAnsi="Arial" w:cs="Arial"/>
          <w:sz w:val="24"/>
          <w:szCs w:val="24"/>
        </w:rPr>
        <w:t>ículo 20 C.P.</w:t>
      </w:r>
      <w:r w:rsidRPr="009E6652">
        <w:rPr>
          <w:rFonts w:ascii="Arial" w:hAnsi="Arial" w:cs="Arial"/>
          <w:sz w:val="24"/>
          <w:szCs w:val="24"/>
        </w:rPr>
        <w:t xml:space="preserve">, según el </w:t>
      </w:r>
      <w:r w:rsidR="004718EC" w:rsidRPr="009E6652">
        <w:rPr>
          <w:rFonts w:ascii="Arial" w:hAnsi="Arial" w:cs="Arial"/>
          <w:sz w:val="24"/>
          <w:szCs w:val="24"/>
        </w:rPr>
        <w:t>cual:</w:t>
      </w:r>
      <w:r w:rsidRPr="009E6652">
        <w:rPr>
          <w:rFonts w:ascii="Arial" w:hAnsi="Arial" w:cs="Arial"/>
          <w:sz w:val="24"/>
          <w:szCs w:val="24"/>
        </w:rPr>
        <w:t xml:space="preserve"> </w:t>
      </w:r>
      <w:r w:rsidR="000008E9" w:rsidRPr="009E6652">
        <w:rPr>
          <w:rFonts w:ascii="Arial" w:hAnsi="Arial" w:cs="Arial"/>
          <w:i/>
          <w:sz w:val="24"/>
          <w:szCs w:val="24"/>
        </w:rPr>
        <w:t>“</w:t>
      </w:r>
      <w:r w:rsidR="00D3638A" w:rsidRPr="009E6652">
        <w:rPr>
          <w:rFonts w:ascii="Arial" w:hAnsi="Arial" w:cs="Arial"/>
          <w:i/>
          <w:sz w:val="24"/>
          <w:szCs w:val="24"/>
        </w:rPr>
        <w:t>P</w:t>
      </w:r>
      <w:r w:rsidR="000008E9" w:rsidRPr="009E6652">
        <w:rPr>
          <w:rFonts w:ascii="Arial" w:hAnsi="Arial" w:cs="Arial"/>
          <w:i/>
          <w:sz w:val="24"/>
          <w:szCs w:val="24"/>
        </w:rPr>
        <w:t>ara todos los efectos de la Ley penal</w:t>
      </w:r>
      <w:r w:rsidR="000E6299" w:rsidRPr="009E6652">
        <w:rPr>
          <w:rFonts w:ascii="Arial" w:hAnsi="Arial" w:cs="Arial"/>
          <w:i/>
          <w:sz w:val="24"/>
          <w:szCs w:val="24"/>
        </w:rPr>
        <w:t>, son servidores públicos</w:t>
      </w:r>
      <w:r w:rsidR="000008E9" w:rsidRPr="009E6652">
        <w:rPr>
          <w:rFonts w:ascii="Arial" w:hAnsi="Arial" w:cs="Arial"/>
          <w:i/>
          <w:sz w:val="24"/>
          <w:szCs w:val="24"/>
        </w:rPr>
        <w:t xml:space="preserve"> los miembros de las corporaciones públicas, los empleados y trabajadores del Estado y de sus entidades descentralizadas territorialmente y por servicios. Para los mismos efectos se consideran servidores públicos los miembros de la fuerza pública, los particulares que</w:t>
      </w:r>
      <w:r w:rsidR="000E6299" w:rsidRPr="009E6652">
        <w:rPr>
          <w:rFonts w:ascii="Arial" w:hAnsi="Arial" w:cs="Arial"/>
          <w:i/>
          <w:sz w:val="24"/>
          <w:szCs w:val="24"/>
        </w:rPr>
        <w:t xml:space="preserve"> </w:t>
      </w:r>
      <w:r w:rsidR="000008E9" w:rsidRPr="009E6652">
        <w:rPr>
          <w:rFonts w:ascii="Arial" w:hAnsi="Arial" w:cs="Arial"/>
          <w:i/>
          <w:sz w:val="24"/>
          <w:szCs w:val="24"/>
        </w:rPr>
        <w:t>ejerzan funciones públicas en forma permanente o transitoria (…)</w:t>
      </w:r>
      <w:r w:rsidR="000E6299" w:rsidRPr="009E6652">
        <w:rPr>
          <w:rFonts w:ascii="Arial" w:hAnsi="Arial" w:cs="Arial"/>
          <w:i/>
          <w:sz w:val="24"/>
          <w:szCs w:val="24"/>
        </w:rPr>
        <w:t>”</w:t>
      </w:r>
      <w:r w:rsidRPr="009E6652">
        <w:rPr>
          <w:rFonts w:ascii="Arial" w:hAnsi="Arial" w:cs="Arial"/>
          <w:i/>
          <w:sz w:val="24"/>
          <w:szCs w:val="24"/>
        </w:rPr>
        <w:t>`.</w:t>
      </w:r>
    </w:p>
    <w:p w:rsidR="00287363" w:rsidRPr="009E6652" w:rsidRDefault="00F03C5D" w:rsidP="009E6652">
      <w:pPr>
        <w:pStyle w:val="Sinespaciado"/>
        <w:numPr>
          <w:ilvl w:val="0"/>
          <w:numId w:val="1"/>
        </w:numPr>
        <w:spacing w:after="240" w:line="288" w:lineRule="auto"/>
        <w:jc w:val="both"/>
        <w:rPr>
          <w:rFonts w:ascii="Arial" w:hAnsi="Arial" w:cs="Arial"/>
          <w:sz w:val="24"/>
          <w:szCs w:val="24"/>
        </w:rPr>
      </w:pPr>
      <w:r w:rsidRPr="009E6652">
        <w:rPr>
          <w:rFonts w:ascii="Arial" w:hAnsi="Arial" w:cs="Arial"/>
          <w:sz w:val="24"/>
          <w:szCs w:val="24"/>
        </w:rPr>
        <w:t>A</w:t>
      </w:r>
      <w:r w:rsidR="000E6299" w:rsidRPr="009E6652">
        <w:rPr>
          <w:rFonts w:ascii="Arial" w:hAnsi="Arial" w:cs="Arial"/>
          <w:sz w:val="24"/>
          <w:szCs w:val="24"/>
        </w:rPr>
        <w:t>firmó que las personas que atendieron a la menor se encontraban desempeñando funciones públicas</w:t>
      </w:r>
      <w:r w:rsidR="00E24803" w:rsidRPr="009E6652">
        <w:rPr>
          <w:rFonts w:ascii="Arial" w:hAnsi="Arial" w:cs="Arial"/>
          <w:sz w:val="24"/>
          <w:szCs w:val="24"/>
        </w:rPr>
        <w:t xml:space="preserve">, </w:t>
      </w:r>
      <w:r w:rsidR="000E6299" w:rsidRPr="009E6652">
        <w:rPr>
          <w:rFonts w:ascii="Arial" w:hAnsi="Arial" w:cs="Arial"/>
          <w:sz w:val="24"/>
          <w:szCs w:val="24"/>
        </w:rPr>
        <w:t xml:space="preserve"> independientemente de la vinculación que tuvieran con  Empresas Sociales del Estado</w:t>
      </w:r>
      <w:r w:rsidR="00D3638A" w:rsidRPr="009E6652">
        <w:rPr>
          <w:rFonts w:ascii="Arial" w:hAnsi="Arial" w:cs="Arial"/>
          <w:sz w:val="24"/>
          <w:szCs w:val="24"/>
        </w:rPr>
        <w:t xml:space="preserve">, como el hospital San Jorge de esta </w:t>
      </w:r>
      <w:r w:rsidR="004718EC" w:rsidRPr="009E6652">
        <w:rPr>
          <w:rFonts w:ascii="Arial" w:hAnsi="Arial" w:cs="Arial"/>
          <w:sz w:val="24"/>
          <w:szCs w:val="24"/>
        </w:rPr>
        <w:t>ciudad.</w:t>
      </w:r>
    </w:p>
    <w:p w:rsidR="00E24803" w:rsidRDefault="00E24803" w:rsidP="009E6652">
      <w:pPr>
        <w:pStyle w:val="Sinespaciado"/>
        <w:numPr>
          <w:ilvl w:val="0"/>
          <w:numId w:val="1"/>
        </w:numPr>
        <w:spacing w:line="288" w:lineRule="auto"/>
        <w:jc w:val="both"/>
        <w:rPr>
          <w:rFonts w:ascii="Arial" w:hAnsi="Arial" w:cs="Arial"/>
          <w:sz w:val="24"/>
          <w:szCs w:val="24"/>
        </w:rPr>
      </w:pPr>
      <w:r w:rsidRPr="009E6652">
        <w:rPr>
          <w:rFonts w:ascii="Arial" w:hAnsi="Arial" w:cs="Arial"/>
          <w:sz w:val="24"/>
          <w:szCs w:val="24"/>
        </w:rPr>
        <w:t xml:space="preserve">La FGN tenía la </w:t>
      </w:r>
      <w:r w:rsidR="00C85245" w:rsidRPr="009E6652">
        <w:rPr>
          <w:rFonts w:ascii="Arial" w:hAnsi="Arial" w:cs="Arial"/>
          <w:sz w:val="24"/>
          <w:szCs w:val="24"/>
        </w:rPr>
        <w:t xml:space="preserve"> obligación de </w:t>
      </w:r>
      <w:r w:rsidRPr="009E6652">
        <w:rPr>
          <w:rFonts w:ascii="Arial" w:hAnsi="Arial" w:cs="Arial"/>
          <w:sz w:val="24"/>
          <w:szCs w:val="24"/>
        </w:rPr>
        <w:t xml:space="preserve">propender por los </w:t>
      </w:r>
      <w:r w:rsidR="000E6299" w:rsidRPr="009E6652">
        <w:rPr>
          <w:rFonts w:ascii="Arial" w:hAnsi="Arial" w:cs="Arial"/>
          <w:sz w:val="24"/>
          <w:szCs w:val="24"/>
        </w:rPr>
        <w:t xml:space="preserve"> derechos de las víctimas y de los procesados</w:t>
      </w:r>
      <w:r w:rsidR="000932A8" w:rsidRPr="009E6652">
        <w:rPr>
          <w:rFonts w:ascii="Arial" w:hAnsi="Arial" w:cs="Arial"/>
          <w:sz w:val="24"/>
          <w:szCs w:val="24"/>
        </w:rPr>
        <w:t xml:space="preserve"> y por tanto dicha investigación</w:t>
      </w:r>
      <w:r w:rsidR="00656102" w:rsidRPr="009E6652">
        <w:rPr>
          <w:rFonts w:ascii="Arial" w:hAnsi="Arial" w:cs="Arial"/>
          <w:sz w:val="24"/>
          <w:szCs w:val="24"/>
        </w:rPr>
        <w:t xml:space="preserve"> no debía dilatarse más</w:t>
      </w:r>
      <w:r w:rsidRPr="009E6652">
        <w:rPr>
          <w:rFonts w:ascii="Arial" w:hAnsi="Arial" w:cs="Arial"/>
          <w:sz w:val="24"/>
          <w:szCs w:val="24"/>
        </w:rPr>
        <w:t>.</w:t>
      </w:r>
    </w:p>
    <w:p w:rsidR="002A3074" w:rsidRPr="009E6652" w:rsidRDefault="002A3074" w:rsidP="002A3074">
      <w:pPr>
        <w:pStyle w:val="Sinespaciado"/>
        <w:spacing w:line="288" w:lineRule="auto"/>
        <w:ind w:left="360"/>
        <w:jc w:val="both"/>
        <w:rPr>
          <w:rFonts w:ascii="Arial" w:hAnsi="Arial" w:cs="Arial"/>
          <w:sz w:val="24"/>
          <w:szCs w:val="24"/>
        </w:rPr>
      </w:pPr>
    </w:p>
    <w:p w:rsidR="00B34FB7" w:rsidRPr="009E6652" w:rsidRDefault="00E24803" w:rsidP="009E6652">
      <w:pPr>
        <w:pStyle w:val="Sinespaciado"/>
        <w:numPr>
          <w:ilvl w:val="0"/>
          <w:numId w:val="1"/>
        </w:numPr>
        <w:spacing w:line="288" w:lineRule="auto"/>
        <w:jc w:val="both"/>
        <w:rPr>
          <w:rFonts w:ascii="Arial" w:hAnsi="Arial" w:cs="Arial"/>
          <w:sz w:val="24"/>
          <w:szCs w:val="24"/>
        </w:rPr>
      </w:pPr>
      <w:r w:rsidRPr="009E6652">
        <w:rPr>
          <w:rFonts w:ascii="Arial" w:hAnsi="Arial" w:cs="Arial"/>
          <w:sz w:val="24"/>
          <w:szCs w:val="24"/>
        </w:rPr>
        <w:t>F</w:t>
      </w:r>
      <w:r w:rsidR="000932A8" w:rsidRPr="009E6652">
        <w:rPr>
          <w:rFonts w:ascii="Arial" w:hAnsi="Arial" w:cs="Arial"/>
          <w:sz w:val="24"/>
          <w:szCs w:val="24"/>
        </w:rPr>
        <w:t xml:space="preserve">inalmente </w:t>
      </w:r>
      <w:r w:rsidR="004350C8" w:rsidRPr="009E6652">
        <w:rPr>
          <w:rFonts w:ascii="Arial" w:hAnsi="Arial" w:cs="Arial"/>
          <w:sz w:val="24"/>
          <w:szCs w:val="24"/>
        </w:rPr>
        <w:t>solic</w:t>
      </w:r>
      <w:r w:rsidR="000259EC" w:rsidRPr="009E6652">
        <w:rPr>
          <w:rFonts w:ascii="Arial" w:hAnsi="Arial" w:cs="Arial"/>
          <w:sz w:val="24"/>
          <w:szCs w:val="24"/>
        </w:rPr>
        <w:t>itó</w:t>
      </w:r>
      <w:r w:rsidR="004350C8" w:rsidRPr="009E6652">
        <w:rPr>
          <w:rFonts w:ascii="Arial" w:hAnsi="Arial" w:cs="Arial"/>
          <w:sz w:val="24"/>
          <w:szCs w:val="24"/>
        </w:rPr>
        <w:t xml:space="preserve"> </w:t>
      </w:r>
      <w:r w:rsidR="000932A8" w:rsidRPr="009E6652">
        <w:rPr>
          <w:rFonts w:ascii="Arial" w:hAnsi="Arial" w:cs="Arial"/>
          <w:sz w:val="24"/>
          <w:szCs w:val="24"/>
        </w:rPr>
        <w:t>que se repusiera la decisión y</w:t>
      </w:r>
      <w:r w:rsidR="004350C8" w:rsidRPr="009E6652">
        <w:rPr>
          <w:rFonts w:ascii="Arial" w:hAnsi="Arial" w:cs="Arial"/>
          <w:sz w:val="24"/>
          <w:szCs w:val="24"/>
        </w:rPr>
        <w:t xml:space="preserve"> en su lugar </w:t>
      </w:r>
      <w:r w:rsidR="00656102" w:rsidRPr="009E6652">
        <w:rPr>
          <w:rFonts w:ascii="Arial" w:hAnsi="Arial" w:cs="Arial"/>
          <w:sz w:val="24"/>
          <w:szCs w:val="24"/>
        </w:rPr>
        <w:t>se negara</w:t>
      </w:r>
      <w:r w:rsidR="004350C8" w:rsidRPr="009E6652">
        <w:rPr>
          <w:rFonts w:ascii="Arial" w:hAnsi="Arial" w:cs="Arial"/>
          <w:sz w:val="24"/>
          <w:szCs w:val="24"/>
        </w:rPr>
        <w:t xml:space="preserve"> la preclusi</w:t>
      </w:r>
      <w:r w:rsidR="00656102" w:rsidRPr="009E6652">
        <w:rPr>
          <w:rFonts w:ascii="Arial" w:hAnsi="Arial" w:cs="Arial"/>
          <w:sz w:val="24"/>
          <w:szCs w:val="24"/>
        </w:rPr>
        <w:t>ón</w:t>
      </w:r>
      <w:r w:rsidR="00D3638A" w:rsidRPr="009E6652">
        <w:rPr>
          <w:rFonts w:ascii="Arial" w:hAnsi="Arial" w:cs="Arial"/>
          <w:sz w:val="24"/>
          <w:szCs w:val="24"/>
        </w:rPr>
        <w:t>, por no haber operado la prescripción de la acción penal.</w:t>
      </w:r>
    </w:p>
    <w:p w:rsidR="00015DAC" w:rsidRPr="009E6652" w:rsidRDefault="00596A2E" w:rsidP="009E6652">
      <w:pPr>
        <w:pStyle w:val="Sinespaciado"/>
        <w:spacing w:before="240" w:line="288" w:lineRule="auto"/>
        <w:ind w:left="142"/>
        <w:jc w:val="both"/>
        <w:rPr>
          <w:rFonts w:ascii="Arial" w:hAnsi="Arial" w:cs="Arial"/>
          <w:sz w:val="24"/>
          <w:szCs w:val="24"/>
          <w:u w:val="single"/>
        </w:rPr>
      </w:pPr>
      <w:r w:rsidRPr="009E6652">
        <w:rPr>
          <w:rFonts w:ascii="Arial" w:hAnsi="Arial" w:cs="Arial"/>
          <w:sz w:val="24"/>
          <w:szCs w:val="24"/>
          <w:u w:val="single"/>
        </w:rPr>
        <w:t xml:space="preserve">5.2 DELEGADO FGN </w:t>
      </w:r>
      <w:r w:rsidR="004718EC" w:rsidRPr="009E6652">
        <w:rPr>
          <w:rFonts w:ascii="Arial" w:hAnsi="Arial" w:cs="Arial"/>
          <w:sz w:val="24"/>
          <w:szCs w:val="24"/>
          <w:u w:val="single"/>
        </w:rPr>
        <w:t>(No</w:t>
      </w:r>
      <w:r w:rsidRPr="009E6652">
        <w:rPr>
          <w:rFonts w:ascii="Arial" w:hAnsi="Arial" w:cs="Arial"/>
          <w:sz w:val="24"/>
          <w:szCs w:val="24"/>
          <w:u w:val="single"/>
        </w:rPr>
        <w:t xml:space="preserve"> </w:t>
      </w:r>
      <w:r w:rsidR="004718EC" w:rsidRPr="009E6652">
        <w:rPr>
          <w:rFonts w:ascii="Arial" w:hAnsi="Arial" w:cs="Arial"/>
          <w:sz w:val="24"/>
          <w:szCs w:val="24"/>
          <w:u w:val="single"/>
        </w:rPr>
        <w:t>recurrente)</w:t>
      </w:r>
      <w:r w:rsidRPr="009E6652">
        <w:rPr>
          <w:rFonts w:ascii="Arial" w:hAnsi="Arial" w:cs="Arial"/>
          <w:sz w:val="24"/>
          <w:szCs w:val="24"/>
          <w:u w:val="single"/>
        </w:rPr>
        <w:t xml:space="preserve"> </w:t>
      </w:r>
      <w:r w:rsidR="00EF2656" w:rsidRPr="009E6652">
        <w:rPr>
          <w:rFonts w:ascii="Arial" w:hAnsi="Arial" w:cs="Arial"/>
          <w:sz w:val="24"/>
          <w:szCs w:val="24"/>
          <w:u w:val="single"/>
        </w:rPr>
        <w:t xml:space="preserve"> </w:t>
      </w:r>
    </w:p>
    <w:p w:rsidR="00FE696F" w:rsidRPr="009E6652" w:rsidRDefault="00596A2E" w:rsidP="009E6652">
      <w:pPr>
        <w:pStyle w:val="Sinespaciado"/>
        <w:numPr>
          <w:ilvl w:val="0"/>
          <w:numId w:val="2"/>
        </w:numPr>
        <w:spacing w:before="240" w:after="240" w:line="288" w:lineRule="auto"/>
        <w:jc w:val="both"/>
        <w:rPr>
          <w:rFonts w:ascii="Arial" w:hAnsi="Arial" w:cs="Arial"/>
          <w:vanish/>
          <w:sz w:val="24"/>
          <w:szCs w:val="24"/>
          <w:specVanish/>
        </w:rPr>
      </w:pPr>
      <w:r w:rsidRPr="009E6652">
        <w:rPr>
          <w:rFonts w:ascii="Arial" w:hAnsi="Arial" w:cs="Arial"/>
          <w:sz w:val="24"/>
          <w:szCs w:val="24"/>
        </w:rPr>
        <w:lastRenderedPageBreak/>
        <w:t>Mi</w:t>
      </w:r>
      <w:r w:rsidR="00B959AF" w:rsidRPr="009E6652">
        <w:rPr>
          <w:rFonts w:ascii="Arial" w:hAnsi="Arial" w:cs="Arial"/>
          <w:sz w:val="24"/>
          <w:szCs w:val="24"/>
        </w:rPr>
        <w:t>entras realizaba</w:t>
      </w:r>
      <w:r w:rsidR="00B34FB7" w:rsidRPr="009E6652">
        <w:rPr>
          <w:rFonts w:ascii="Arial" w:hAnsi="Arial" w:cs="Arial"/>
          <w:sz w:val="24"/>
          <w:szCs w:val="24"/>
        </w:rPr>
        <w:t xml:space="preserve"> el control de los procesos </w:t>
      </w:r>
      <w:r w:rsidR="00B959AF" w:rsidRPr="009E6652">
        <w:rPr>
          <w:rFonts w:ascii="Arial" w:hAnsi="Arial" w:cs="Arial"/>
          <w:sz w:val="24"/>
          <w:szCs w:val="24"/>
        </w:rPr>
        <w:t>que le fueron asignados</w:t>
      </w:r>
      <w:r w:rsidR="00D3638A" w:rsidRPr="009E6652">
        <w:rPr>
          <w:rFonts w:ascii="Arial" w:hAnsi="Arial" w:cs="Arial"/>
          <w:sz w:val="24"/>
          <w:szCs w:val="24"/>
        </w:rPr>
        <w:t xml:space="preserve">, </w:t>
      </w:r>
      <w:r w:rsidR="00B34FB7" w:rsidRPr="009E6652">
        <w:rPr>
          <w:rFonts w:ascii="Arial" w:hAnsi="Arial" w:cs="Arial"/>
          <w:sz w:val="24"/>
          <w:szCs w:val="24"/>
        </w:rPr>
        <w:t>advirti</w:t>
      </w:r>
      <w:r w:rsidR="00E51172" w:rsidRPr="009E6652">
        <w:rPr>
          <w:rFonts w:ascii="Arial" w:hAnsi="Arial" w:cs="Arial"/>
          <w:sz w:val="24"/>
          <w:szCs w:val="24"/>
        </w:rPr>
        <w:t>ó que se e</w:t>
      </w:r>
    </w:p>
    <w:p w:rsidR="00FE696F" w:rsidRPr="009E6652" w:rsidRDefault="00FE696F" w:rsidP="009E6652">
      <w:pPr>
        <w:pStyle w:val="Sinespaciado"/>
        <w:numPr>
          <w:ilvl w:val="0"/>
          <w:numId w:val="2"/>
        </w:numPr>
        <w:spacing w:before="240" w:after="240" w:line="288" w:lineRule="auto"/>
        <w:jc w:val="both"/>
        <w:rPr>
          <w:rFonts w:ascii="Arial" w:hAnsi="Arial" w:cs="Arial"/>
          <w:vanish/>
          <w:sz w:val="24"/>
          <w:szCs w:val="24"/>
          <w:specVanish/>
        </w:rPr>
      </w:pPr>
    </w:p>
    <w:p w:rsidR="00596A2E" w:rsidRPr="009E6652" w:rsidRDefault="00E51172" w:rsidP="009E6652">
      <w:pPr>
        <w:pStyle w:val="Sinespaciado"/>
        <w:numPr>
          <w:ilvl w:val="0"/>
          <w:numId w:val="2"/>
        </w:numPr>
        <w:spacing w:before="240" w:after="240" w:line="288" w:lineRule="auto"/>
        <w:jc w:val="both"/>
        <w:rPr>
          <w:rFonts w:ascii="Arial" w:hAnsi="Arial" w:cs="Arial"/>
          <w:vanish/>
          <w:sz w:val="24"/>
          <w:szCs w:val="24"/>
          <w:specVanish/>
        </w:rPr>
      </w:pPr>
      <w:r w:rsidRPr="009E6652">
        <w:rPr>
          <w:rFonts w:ascii="Arial" w:hAnsi="Arial" w:cs="Arial"/>
          <w:sz w:val="24"/>
          <w:szCs w:val="24"/>
        </w:rPr>
        <w:t>staban rebas</w:t>
      </w:r>
      <w:r w:rsidR="00B34FB7" w:rsidRPr="009E6652">
        <w:rPr>
          <w:rFonts w:ascii="Arial" w:hAnsi="Arial" w:cs="Arial"/>
          <w:sz w:val="24"/>
          <w:szCs w:val="24"/>
        </w:rPr>
        <w:t>ando los 9 años relativos a la prescripción</w:t>
      </w:r>
      <w:r w:rsidR="00D3638A" w:rsidRPr="009E6652">
        <w:rPr>
          <w:rFonts w:ascii="Arial" w:hAnsi="Arial" w:cs="Arial"/>
          <w:sz w:val="24"/>
          <w:szCs w:val="24"/>
        </w:rPr>
        <w:t xml:space="preserve"> por el delito de homicidio culposo </w:t>
      </w:r>
      <w:r w:rsidR="00B34FB7" w:rsidRPr="009E6652">
        <w:rPr>
          <w:rFonts w:ascii="Arial" w:hAnsi="Arial" w:cs="Arial"/>
          <w:sz w:val="24"/>
          <w:szCs w:val="24"/>
        </w:rPr>
        <w:t xml:space="preserve"> y por </w:t>
      </w:r>
      <w:r w:rsidR="00DB5791" w:rsidRPr="009E6652">
        <w:rPr>
          <w:rFonts w:ascii="Arial" w:hAnsi="Arial" w:cs="Arial"/>
          <w:sz w:val="24"/>
          <w:szCs w:val="24"/>
        </w:rPr>
        <w:t>ese hecho</w:t>
      </w:r>
      <w:r w:rsidR="00B34FB7" w:rsidRPr="009E6652">
        <w:rPr>
          <w:rFonts w:ascii="Arial" w:hAnsi="Arial" w:cs="Arial"/>
          <w:sz w:val="24"/>
          <w:szCs w:val="24"/>
        </w:rPr>
        <w:t xml:space="preserve"> l</w:t>
      </w:r>
      <w:r w:rsidRPr="009E6652">
        <w:rPr>
          <w:rFonts w:ascii="Arial" w:hAnsi="Arial" w:cs="Arial"/>
          <w:sz w:val="24"/>
          <w:szCs w:val="24"/>
        </w:rPr>
        <w:t>o puso en conocimiento de</w:t>
      </w:r>
      <w:r w:rsidR="00D3638A" w:rsidRPr="009E6652">
        <w:rPr>
          <w:rFonts w:ascii="Arial" w:hAnsi="Arial" w:cs="Arial"/>
          <w:sz w:val="24"/>
          <w:szCs w:val="24"/>
        </w:rPr>
        <w:t xml:space="preserve"> la </w:t>
      </w:r>
      <w:r w:rsidRPr="009E6652">
        <w:rPr>
          <w:rFonts w:ascii="Arial" w:hAnsi="Arial" w:cs="Arial"/>
          <w:sz w:val="24"/>
          <w:szCs w:val="24"/>
        </w:rPr>
        <w:t>juez</w:t>
      </w:r>
      <w:r w:rsidR="00D3638A" w:rsidRPr="009E6652">
        <w:rPr>
          <w:rFonts w:ascii="Arial" w:hAnsi="Arial" w:cs="Arial"/>
          <w:sz w:val="24"/>
          <w:szCs w:val="24"/>
        </w:rPr>
        <w:t xml:space="preserve"> de primer </w:t>
      </w:r>
      <w:r w:rsidR="004718EC" w:rsidRPr="009E6652">
        <w:rPr>
          <w:rFonts w:ascii="Arial" w:hAnsi="Arial" w:cs="Arial"/>
          <w:sz w:val="24"/>
          <w:szCs w:val="24"/>
        </w:rPr>
        <w:t>grado,</w:t>
      </w:r>
      <w:r w:rsidRPr="009E6652">
        <w:rPr>
          <w:rFonts w:ascii="Arial" w:hAnsi="Arial" w:cs="Arial"/>
          <w:sz w:val="24"/>
          <w:szCs w:val="24"/>
        </w:rPr>
        <w:t xml:space="preserve"> quien decretó dicha p</w:t>
      </w:r>
      <w:r w:rsidR="00B34FB7" w:rsidRPr="009E6652">
        <w:rPr>
          <w:rFonts w:ascii="Arial" w:hAnsi="Arial" w:cs="Arial"/>
          <w:sz w:val="24"/>
          <w:szCs w:val="24"/>
        </w:rPr>
        <w:t>reclusión</w:t>
      </w:r>
      <w:r w:rsidR="00596A2E" w:rsidRPr="009E6652">
        <w:rPr>
          <w:rFonts w:ascii="Arial" w:hAnsi="Arial" w:cs="Arial"/>
          <w:sz w:val="24"/>
          <w:szCs w:val="24"/>
        </w:rPr>
        <w:t>.</w:t>
      </w:r>
    </w:p>
    <w:p w:rsidR="00596A2E" w:rsidRPr="009E6652" w:rsidRDefault="00596A2E" w:rsidP="009E6652">
      <w:pPr>
        <w:pStyle w:val="Sinespaciado"/>
        <w:numPr>
          <w:ilvl w:val="0"/>
          <w:numId w:val="2"/>
        </w:numPr>
        <w:spacing w:before="240" w:after="240" w:line="288" w:lineRule="auto"/>
        <w:jc w:val="both"/>
        <w:rPr>
          <w:rFonts w:ascii="Arial" w:hAnsi="Arial" w:cs="Arial"/>
          <w:vanish/>
          <w:sz w:val="24"/>
          <w:szCs w:val="24"/>
          <w:specVanish/>
        </w:rPr>
      </w:pPr>
    </w:p>
    <w:p w:rsidR="00596A2E" w:rsidRPr="009E6652" w:rsidRDefault="00596A2E" w:rsidP="009E6652">
      <w:pPr>
        <w:pStyle w:val="Sinespaciado"/>
        <w:numPr>
          <w:ilvl w:val="0"/>
          <w:numId w:val="2"/>
        </w:numPr>
        <w:spacing w:before="240" w:after="240" w:line="288" w:lineRule="auto"/>
        <w:jc w:val="both"/>
        <w:rPr>
          <w:rFonts w:ascii="Arial" w:hAnsi="Arial" w:cs="Arial"/>
          <w:vanish/>
          <w:sz w:val="24"/>
          <w:szCs w:val="24"/>
          <w:specVanish/>
        </w:rPr>
      </w:pPr>
    </w:p>
    <w:p w:rsidR="00596A2E" w:rsidRPr="009E6652" w:rsidRDefault="00596A2E" w:rsidP="009E6652">
      <w:pPr>
        <w:pStyle w:val="Sinespaciado"/>
        <w:numPr>
          <w:ilvl w:val="0"/>
          <w:numId w:val="2"/>
        </w:numPr>
        <w:spacing w:before="240" w:after="240" w:line="288" w:lineRule="auto"/>
        <w:jc w:val="both"/>
        <w:rPr>
          <w:rFonts w:ascii="Arial" w:hAnsi="Arial" w:cs="Arial"/>
          <w:vanish/>
          <w:sz w:val="24"/>
          <w:szCs w:val="24"/>
          <w:specVanish/>
        </w:rPr>
      </w:pPr>
    </w:p>
    <w:p w:rsidR="00596A2E" w:rsidRPr="009E6652" w:rsidRDefault="00596A2E" w:rsidP="009E6652">
      <w:pPr>
        <w:pStyle w:val="Sinespaciado"/>
        <w:numPr>
          <w:ilvl w:val="0"/>
          <w:numId w:val="2"/>
        </w:numPr>
        <w:spacing w:before="240" w:after="240" w:line="288" w:lineRule="auto"/>
        <w:jc w:val="both"/>
        <w:rPr>
          <w:rFonts w:ascii="Arial" w:hAnsi="Arial" w:cs="Arial"/>
          <w:vanish/>
          <w:sz w:val="24"/>
          <w:szCs w:val="24"/>
          <w:specVanish/>
        </w:rPr>
      </w:pPr>
    </w:p>
    <w:p w:rsidR="00596A2E" w:rsidRPr="009E6652" w:rsidRDefault="00596A2E" w:rsidP="009E6652">
      <w:pPr>
        <w:pStyle w:val="Sinespaciado"/>
        <w:numPr>
          <w:ilvl w:val="0"/>
          <w:numId w:val="2"/>
        </w:numPr>
        <w:spacing w:before="240" w:after="240" w:line="288" w:lineRule="auto"/>
        <w:jc w:val="both"/>
        <w:rPr>
          <w:rFonts w:ascii="Arial" w:hAnsi="Arial" w:cs="Arial"/>
          <w:vanish/>
          <w:sz w:val="24"/>
          <w:szCs w:val="24"/>
          <w:specVanish/>
        </w:rPr>
      </w:pPr>
    </w:p>
    <w:p w:rsidR="00596A2E" w:rsidRPr="009E6652" w:rsidRDefault="00596A2E" w:rsidP="009E6652">
      <w:pPr>
        <w:pStyle w:val="Sinespaciado"/>
        <w:numPr>
          <w:ilvl w:val="0"/>
          <w:numId w:val="2"/>
        </w:numPr>
        <w:spacing w:before="240" w:after="240" w:line="288" w:lineRule="auto"/>
        <w:jc w:val="both"/>
        <w:rPr>
          <w:rFonts w:ascii="Arial" w:hAnsi="Arial" w:cs="Arial"/>
          <w:vanish/>
          <w:sz w:val="24"/>
          <w:szCs w:val="24"/>
          <w:specVanish/>
        </w:rPr>
      </w:pPr>
    </w:p>
    <w:p w:rsidR="00596A2E" w:rsidRPr="009E6652" w:rsidRDefault="00596A2E" w:rsidP="009E6652">
      <w:pPr>
        <w:pStyle w:val="Sinespaciado"/>
        <w:numPr>
          <w:ilvl w:val="0"/>
          <w:numId w:val="2"/>
        </w:numPr>
        <w:spacing w:before="240" w:after="240" w:line="288" w:lineRule="auto"/>
        <w:jc w:val="both"/>
        <w:rPr>
          <w:rFonts w:ascii="Arial" w:hAnsi="Arial" w:cs="Arial"/>
          <w:vanish/>
          <w:sz w:val="24"/>
          <w:szCs w:val="24"/>
          <w:specVanish/>
        </w:rPr>
      </w:pPr>
    </w:p>
    <w:p w:rsidR="00596A2E" w:rsidRPr="009E6652" w:rsidRDefault="00596A2E" w:rsidP="009E6652">
      <w:pPr>
        <w:pStyle w:val="Sinespaciado"/>
        <w:numPr>
          <w:ilvl w:val="0"/>
          <w:numId w:val="2"/>
        </w:numPr>
        <w:spacing w:before="240" w:after="240" w:line="288" w:lineRule="auto"/>
        <w:jc w:val="both"/>
        <w:rPr>
          <w:rFonts w:ascii="Arial" w:hAnsi="Arial" w:cs="Arial"/>
          <w:vanish/>
          <w:sz w:val="24"/>
          <w:szCs w:val="24"/>
          <w:specVanish/>
        </w:rPr>
      </w:pPr>
    </w:p>
    <w:p w:rsidR="00596A2E" w:rsidRPr="009E6652" w:rsidRDefault="00596A2E" w:rsidP="009E6652">
      <w:pPr>
        <w:pStyle w:val="Sinespaciado"/>
        <w:numPr>
          <w:ilvl w:val="0"/>
          <w:numId w:val="2"/>
        </w:numPr>
        <w:spacing w:before="240" w:after="240" w:line="288" w:lineRule="auto"/>
        <w:jc w:val="both"/>
        <w:rPr>
          <w:rFonts w:ascii="Arial" w:hAnsi="Arial" w:cs="Arial"/>
          <w:vanish/>
          <w:sz w:val="24"/>
          <w:szCs w:val="24"/>
          <w:specVanish/>
        </w:rPr>
      </w:pPr>
    </w:p>
    <w:p w:rsidR="00596A2E" w:rsidRPr="009E6652" w:rsidRDefault="00596A2E" w:rsidP="009E6652">
      <w:pPr>
        <w:pStyle w:val="Sinespaciado"/>
        <w:numPr>
          <w:ilvl w:val="0"/>
          <w:numId w:val="2"/>
        </w:numPr>
        <w:spacing w:before="240" w:after="240" w:line="288" w:lineRule="auto"/>
        <w:jc w:val="both"/>
        <w:rPr>
          <w:rFonts w:ascii="Arial" w:hAnsi="Arial" w:cs="Arial"/>
          <w:vanish/>
          <w:sz w:val="24"/>
          <w:szCs w:val="24"/>
          <w:specVanish/>
        </w:rPr>
      </w:pPr>
    </w:p>
    <w:p w:rsidR="00596A2E" w:rsidRPr="009E6652" w:rsidRDefault="00596A2E" w:rsidP="009E6652">
      <w:pPr>
        <w:pStyle w:val="Sinespaciado"/>
        <w:numPr>
          <w:ilvl w:val="0"/>
          <w:numId w:val="2"/>
        </w:numPr>
        <w:spacing w:before="240" w:after="240" w:line="288" w:lineRule="auto"/>
        <w:jc w:val="both"/>
        <w:rPr>
          <w:rFonts w:ascii="Arial" w:hAnsi="Arial" w:cs="Arial"/>
          <w:vanish/>
          <w:sz w:val="24"/>
          <w:szCs w:val="24"/>
          <w:specVanish/>
        </w:rPr>
      </w:pPr>
    </w:p>
    <w:p w:rsidR="00596A2E" w:rsidRPr="009E6652" w:rsidRDefault="00596A2E" w:rsidP="009E6652">
      <w:pPr>
        <w:pStyle w:val="Sinespaciado"/>
        <w:numPr>
          <w:ilvl w:val="0"/>
          <w:numId w:val="2"/>
        </w:numPr>
        <w:spacing w:before="240" w:after="240" w:line="288" w:lineRule="auto"/>
        <w:jc w:val="both"/>
        <w:rPr>
          <w:rFonts w:ascii="Arial" w:hAnsi="Arial" w:cs="Arial"/>
          <w:vanish/>
          <w:sz w:val="24"/>
          <w:szCs w:val="24"/>
          <w:specVanish/>
        </w:rPr>
      </w:pPr>
    </w:p>
    <w:p w:rsidR="00F56EEA" w:rsidRPr="009E6652" w:rsidRDefault="00596A2E" w:rsidP="009E6652">
      <w:pPr>
        <w:pStyle w:val="Sinespaciado"/>
        <w:spacing w:before="240" w:after="240" w:line="288" w:lineRule="auto"/>
        <w:jc w:val="both"/>
        <w:rPr>
          <w:rFonts w:ascii="Arial" w:hAnsi="Arial" w:cs="Arial"/>
          <w:vanish/>
          <w:sz w:val="24"/>
          <w:szCs w:val="24"/>
          <w:specVanish/>
        </w:rPr>
      </w:pPr>
      <w:r w:rsidRPr="009E6652">
        <w:rPr>
          <w:rFonts w:ascii="Arial" w:hAnsi="Arial" w:cs="Arial"/>
          <w:sz w:val="24"/>
          <w:szCs w:val="24"/>
        </w:rPr>
        <w:t xml:space="preserve"> </w:t>
      </w:r>
      <w:r w:rsidR="00D3638A" w:rsidRPr="009E6652">
        <w:rPr>
          <w:rFonts w:ascii="Arial" w:hAnsi="Arial" w:cs="Arial"/>
          <w:sz w:val="24"/>
          <w:szCs w:val="24"/>
        </w:rPr>
        <w:t>Sin embargo n</w:t>
      </w:r>
      <w:r w:rsidRPr="009E6652">
        <w:rPr>
          <w:rFonts w:ascii="Arial" w:hAnsi="Arial" w:cs="Arial"/>
          <w:sz w:val="24"/>
          <w:szCs w:val="24"/>
        </w:rPr>
        <w:t xml:space="preserve">unca se consideró la </w:t>
      </w:r>
      <w:r w:rsidR="003C5575" w:rsidRPr="009E6652">
        <w:rPr>
          <w:rFonts w:ascii="Arial" w:hAnsi="Arial" w:cs="Arial"/>
          <w:sz w:val="24"/>
          <w:szCs w:val="24"/>
        </w:rPr>
        <w:t>posible condición de servidores públicos de los profesionales de la medicina</w:t>
      </w:r>
      <w:r w:rsidR="00B34FB7" w:rsidRPr="009E6652">
        <w:rPr>
          <w:rFonts w:ascii="Arial" w:hAnsi="Arial" w:cs="Arial"/>
          <w:sz w:val="24"/>
          <w:szCs w:val="24"/>
        </w:rPr>
        <w:t xml:space="preserve"> </w:t>
      </w:r>
      <w:r w:rsidR="00742B92" w:rsidRPr="009E6652">
        <w:rPr>
          <w:rFonts w:ascii="Arial" w:hAnsi="Arial" w:cs="Arial"/>
          <w:sz w:val="24"/>
          <w:szCs w:val="24"/>
        </w:rPr>
        <w:t>vinculados a</w:t>
      </w:r>
      <w:r w:rsidR="00E51172" w:rsidRPr="009E6652">
        <w:rPr>
          <w:rFonts w:ascii="Arial" w:hAnsi="Arial" w:cs="Arial"/>
          <w:sz w:val="24"/>
          <w:szCs w:val="24"/>
        </w:rPr>
        <w:t>l</w:t>
      </w:r>
      <w:r w:rsidR="00742B92" w:rsidRPr="009E6652">
        <w:rPr>
          <w:rFonts w:ascii="Arial" w:hAnsi="Arial" w:cs="Arial"/>
          <w:sz w:val="24"/>
          <w:szCs w:val="24"/>
        </w:rPr>
        <w:t xml:space="preserve"> proceso. </w:t>
      </w:r>
    </w:p>
    <w:p w:rsidR="00FE696F" w:rsidRPr="009E6652" w:rsidRDefault="00FE696F" w:rsidP="009E6652">
      <w:pPr>
        <w:pStyle w:val="Sinespaciado"/>
        <w:numPr>
          <w:ilvl w:val="0"/>
          <w:numId w:val="2"/>
        </w:numPr>
        <w:spacing w:after="240" w:line="288" w:lineRule="auto"/>
        <w:jc w:val="both"/>
        <w:rPr>
          <w:rFonts w:ascii="Arial" w:hAnsi="Arial" w:cs="Arial"/>
          <w:sz w:val="24"/>
          <w:szCs w:val="24"/>
        </w:rPr>
      </w:pPr>
    </w:p>
    <w:p w:rsidR="00DB0A66" w:rsidRPr="009E6652" w:rsidRDefault="00596A2E" w:rsidP="009E6652">
      <w:pPr>
        <w:pStyle w:val="Sinespaciado"/>
        <w:numPr>
          <w:ilvl w:val="0"/>
          <w:numId w:val="2"/>
        </w:numPr>
        <w:spacing w:after="240" w:line="288" w:lineRule="auto"/>
        <w:jc w:val="both"/>
        <w:rPr>
          <w:rFonts w:ascii="Arial" w:hAnsi="Arial" w:cs="Arial"/>
          <w:sz w:val="24"/>
          <w:szCs w:val="24"/>
        </w:rPr>
      </w:pPr>
      <w:r w:rsidRPr="009E6652">
        <w:rPr>
          <w:rFonts w:ascii="Arial" w:hAnsi="Arial" w:cs="Arial"/>
          <w:sz w:val="24"/>
          <w:szCs w:val="24"/>
        </w:rPr>
        <w:t xml:space="preserve">En los términos del </w:t>
      </w:r>
      <w:r w:rsidR="00CC2F13" w:rsidRPr="009E6652">
        <w:rPr>
          <w:rFonts w:ascii="Arial" w:hAnsi="Arial" w:cs="Arial"/>
          <w:sz w:val="24"/>
          <w:szCs w:val="24"/>
        </w:rPr>
        <w:t xml:space="preserve">artículo 20 </w:t>
      </w:r>
      <w:r w:rsidRPr="009E6652">
        <w:rPr>
          <w:rFonts w:ascii="Arial" w:hAnsi="Arial" w:cs="Arial"/>
          <w:sz w:val="24"/>
          <w:szCs w:val="24"/>
        </w:rPr>
        <w:t xml:space="preserve">del CP, la </w:t>
      </w:r>
      <w:r w:rsidR="00617C53" w:rsidRPr="009E6652">
        <w:rPr>
          <w:rFonts w:ascii="Arial" w:hAnsi="Arial" w:cs="Arial"/>
          <w:sz w:val="24"/>
          <w:szCs w:val="24"/>
        </w:rPr>
        <w:t xml:space="preserve"> </w:t>
      </w:r>
      <w:r w:rsidR="00D822E5" w:rsidRPr="009E6652">
        <w:rPr>
          <w:rFonts w:ascii="Arial" w:hAnsi="Arial" w:cs="Arial"/>
          <w:sz w:val="24"/>
          <w:szCs w:val="24"/>
        </w:rPr>
        <w:t>c</w:t>
      </w:r>
      <w:r w:rsidR="00617C53" w:rsidRPr="009E6652">
        <w:rPr>
          <w:rFonts w:ascii="Arial" w:hAnsi="Arial" w:cs="Arial"/>
          <w:sz w:val="24"/>
          <w:szCs w:val="24"/>
        </w:rPr>
        <w:t>alificación de servidor público e</w:t>
      </w:r>
      <w:r w:rsidR="00657DE2" w:rsidRPr="009E6652">
        <w:rPr>
          <w:rFonts w:ascii="Arial" w:hAnsi="Arial" w:cs="Arial"/>
          <w:sz w:val="24"/>
          <w:szCs w:val="24"/>
        </w:rPr>
        <w:t xml:space="preserve">s </w:t>
      </w:r>
      <w:r w:rsidR="00617C53" w:rsidRPr="009E6652">
        <w:rPr>
          <w:rFonts w:ascii="Arial" w:hAnsi="Arial" w:cs="Arial"/>
          <w:sz w:val="24"/>
          <w:szCs w:val="24"/>
        </w:rPr>
        <w:t xml:space="preserve"> muy</w:t>
      </w:r>
      <w:r w:rsidR="00D822E5" w:rsidRPr="009E6652">
        <w:rPr>
          <w:rFonts w:ascii="Arial" w:hAnsi="Arial" w:cs="Arial"/>
          <w:sz w:val="24"/>
          <w:szCs w:val="24"/>
        </w:rPr>
        <w:t xml:space="preserve"> amplia</w:t>
      </w:r>
      <w:r w:rsidR="00DB5791" w:rsidRPr="009E6652">
        <w:rPr>
          <w:rFonts w:ascii="Arial" w:hAnsi="Arial" w:cs="Arial"/>
          <w:sz w:val="24"/>
          <w:szCs w:val="24"/>
        </w:rPr>
        <w:t xml:space="preserve"> y se debía </w:t>
      </w:r>
      <w:r w:rsidR="00617C53" w:rsidRPr="009E6652">
        <w:rPr>
          <w:rFonts w:ascii="Arial" w:hAnsi="Arial" w:cs="Arial"/>
          <w:sz w:val="24"/>
          <w:szCs w:val="24"/>
        </w:rPr>
        <w:t>tener en cuenta en el ámbito de la prescripci</w:t>
      </w:r>
      <w:r w:rsidR="00DB0A66" w:rsidRPr="009E6652">
        <w:rPr>
          <w:rFonts w:ascii="Arial" w:hAnsi="Arial" w:cs="Arial"/>
          <w:sz w:val="24"/>
          <w:szCs w:val="24"/>
        </w:rPr>
        <w:t>ón;</w:t>
      </w:r>
      <w:r w:rsidR="00617C53" w:rsidRPr="009E6652">
        <w:rPr>
          <w:rFonts w:ascii="Arial" w:hAnsi="Arial" w:cs="Arial"/>
          <w:sz w:val="24"/>
          <w:szCs w:val="24"/>
        </w:rPr>
        <w:t xml:space="preserve"> aumentándose entonces </w:t>
      </w:r>
      <w:r w:rsidR="00DB0A66" w:rsidRPr="009E6652">
        <w:rPr>
          <w:rFonts w:ascii="Arial" w:hAnsi="Arial" w:cs="Arial"/>
          <w:sz w:val="24"/>
          <w:szCs w:val="24"/>
        </w:rPr>
        <w:t>la misma</w:t>
      </w:r>
      <w:r w:rsidR="00617C53" w:rsidRPr="009E6652">
        <w:rPr>
          <w:rFonts w:ascii="Arial" w:hAnsi="Arial" w:cs="Arial"/>
          <w:sz w:val="24"/>
          <w:szCs w:val="24"/>
        </w:rPr>
        <w:t xml:space="preserve"> de 9 a 12 años</w:t>
      </w:r>
      <w:r w:rsidR="00DB0A66" w:rsidRPr="009E6652">
        <w:rPr>
          <w:rFonts w:ascii="Arial" w:hAnsi="Arial" w:cs="Arial"/>
          <w:sz w:val="24"/>
          <w:szCs w:val="24"/>
        </w:rPr>
        <w:t xml:space="preserve">, </w:t>
      </w:r>
      <w:r w:rsidR="00B959AF" w:rsidRPr="009E6652">
        <w:rPr>
          <w:rFonts w:ascii="Arial" w:hAnsi="Arial" w:cs="Arial"/>
          <w:sz w:val="24"/>
          <w:szCs w:val="24"/>
        </w:rPr>
        <w:t>como oportunamente</w:t>
      </w:r>
      <w:r w:rsidR="00617C53" w:rsidRPr="009E6652">
        <w:rPr>
          <w:rFonts w:ascii="Arial" w:hAnsi="Arial" w:cs="Arial"/>
          <w:sz w:val="24"/>
          <w:szCs w:val="24"/>
        </w:rPr>
        <w:t xml:space="preserve"> lo expres</w:t>
      </w:r>
      <w:r w:rsidR="00DB0A66" w:rsidRPr="009E6652">
        <w:rPr>
          <w:rFonts w:ascii="Arial" w:hAnsi="Arial" w:cs="Arial"/>
          <w:sz w:val="24"/>
          <w:szCs w:val="24"/>
        </w:rPr>
        <w:t>ó el Procurador</w:t>
      </w:r>
      <w:r w:rsidRPr="009E6652">
        <w:rPr>
          <w:rFonts w:ascii="Arial" w:hAnsi="Arial" w:cs="Arial"/>
          <w:sz w:val="24"/>
          <w:szCs w:val="24"/>
        </w:rPr>
        <w:t xml:space="preserve"> delegado</w:t>
      </w:r>
      <w:r w:rsidR="00657DE2" w:rsidRPr="009E6652">
        <w:rPr>
          <w:rFonts w:ascii="Arial" w:hAnsi="Arial" w:cs="Arial"/>
          <w:sz w:val="24"/>
          <w:szCs w:val="24"/>
        </w:rPr>
        <w:t>, en razón de que los indiciados  presta</w:t>
      </w:r>
      <w:r w:rsidR="00CC19E6" w:rsidRPr="009E6652">
        <w:rPr>
          <w:rFonts w:ascii="Arial" w:hAnsi="Arial" w:cs="Arial"/>
          <w:sz w:val="24"/>
          <w:szCs w:val="24"/>
        </w:rPr>
        <w:t>ban</w:t>
      </w:r>
      <w:r w:rsidR="00657DE2" w:rsidRPr="009E6652">
        <w:rPr>
          <w:rFonts w:ascii="Arial" w:hAnsi="Arial" w:cs="Arial"/>
          <w:sz w:val="24"/>
          <w:szCs w:val="24"/>
        </w:rPr>
        <w:t xml:space="preserve"> sus servicios a empresas sociales  del Estado.</w:t>
      </w:r>
    </w:p>
    <w:p w:rsidR="00111D66" w:rsidRPr="009E6652" w:rsidRDefault="00B959AF" w:rsidP="009E6652">
      <w:pPr>
        <w:pStyle w:val="Sinespaciado"/>
        <w:numPr>
          <w:ilvl w:val="0"/>
          <w:numId w:val="2"/>
        </w:numPr>
        <w:spacing w:after="240" w:line="288" w:lineRule="auto"/>
        <w:jc w:val="both"/>
        <w:rPr>
          <w:rFonts w:ascii="Arial" w:hAnsi="Arial" w:cs="Arial"/>
          <w:sz w:val="24"/>
          <w:szCs w:val="24"/>
        </w:rPr>
      </w:pPr>
      <w:r w:rsidRPr="009E6652">
        <w:rPr>
          <w:rFonts w:ascii="Arial" w:hAnsi="Arial" w:cs="Arial"/>
          <w:sz w:val="24"/>
          <w:szCs w:val="24"/>
        </w:rPr>
        <w:t>En tal sentido</w:t>
      </w:r>
      <w:r w:rsidR="00694425" w:rsidRPr="009E6652">
        <w:rPr>
          <w:rFonts w:ascii="Arial" w:hAnsi="Arial" w:cs="Arial"/>
          <w:sz w:val="24"/>
          <w:szCs w:val="24"/>
        </w:rPr>
        <w:t xml:space="preserve">, solicitó </w:t>
      </w:r>
      <w:r w:rsidRPr="009E6652">
        <w:rPr>
          <w:rFonts w:ascii="Arial" w:hAnsi="Arial" w:cs="Arial"/>
          <w:sz w:val="24"/>
          <w:szCs w:val="24"/>
        </w:rPr>
        <w:t>que fuera</w:t>
      </w:r>
      <w:r w:rsidR="00694425" w:rsidRPr="009E6652">
        <w:rPr>
          <w:rFonts w:ascii="Arial" w:hAnsi="Arial" w:cs="Arial"/>
          <w:sz w:val="24"/>
          <w:szCs w:val="24"/>
        </w:rPr>
        <w:t xml:space="preserve"> revocada la </w:t>
      </w:r>
      <w:r w:rsidRPr="009E6652">
        <w:rPr>
          <w:rFonts w:ascii="Arial" w:hAnsi="Arial" w:cs="Arial"/>
          <w:sz w:val="24"/>
          <w:szCs w:val="24"/>
        </w:rPr>
        <w:t xml:space="preserve">decisión del </w:t>
      </w:r>
      <w:r w:rsidRPr="009E6652">
        <w:rPr>
          <w:rFonts w:ascii="Arial" w:hAnsi="Arial" w:cs="Arial"/>
          <w:i/>
          <w:sz w:val="24"/>
          <w:szCs w:val="24"/>
        </w:rPr>
        <w:t>A quo</w:t>
      </w:r>
      <w:r w:rsidR="00694425" w:rsidRPr="009E6652">
        <w:rPr>
          <w:rFonts w:ascii="Arial" w:hAnsi="Arial" w:cs="Arial"/>
          <w:sz w:val="24"/>
          <w:szCs w:val="24"/>
        </w:rPr>
        <w:t xml:space="preserve">, para que la </w:t>
      </w:r>
      <w:r w:rsidR="00596A2E" w:rsidRPr="009E6652">
        <w:rPr>
          <w:rFonts w:ascii="Arial" w:hAnsi="Arial" w:cs="Arial"/>
          <w:sz w:val="24"/>
          <w:szCs w:val="24"/>
        </w:rPr>
        <w:t xml:space="preserve">FGN </w:t>
      </w:r>
      <w:r w:rsidR="00694425" w:rsidRPr="009E6652">
        <w:rPr>
          <w:rFonts w:ascii="Arial" w:hAnsi="Arial" w:cs="Arial"/>
          <w:sz w:val="24"/>
          <w:szCs w:val="24"/>
        </w:rPr>
        <w:t xml:space="preserve">con esa </w:t>
      </w:r>
      <w:r w:rsidR="00AD300A" w:rsidRPr="009E6652">
        <w:rPr>
          <w:rFonts w:ascii="Arial" w:hAnsi="Arial" w:cs="Arial"/>
          <w:sz w:val="24"/>
          <w:szCs w:val="24"/>
        </w:rPr>
        <w:t>habilitación</w:t>
      </w:r>
      <w:r w:rsidRPr="009E6652">
        <w:rPr>
          <w:rFonts w:ascii="Arial" w:hAnsi="Arial" w:cs="Arial"/>
          <w:sz w:val="24"/>
          <w:szCs w:val="24"/>
        </w:rPr>
        <w:t xml:space="preserve"> del término</w:t>
      </w:r>
      <w:r w:rsidR="00596A2E" w:rsidRPr="009E6652">
        <w:rPr>
          <w:rFonts w:ascii="Arial" w:hAnsi="Arial" w:cs="Arial"/>
          <w:sz w:val="24"/>
          <w:szCs w:val="24"/>
        </w:rPr>
        <w:t xml:space="preserve">, </w:t>
      </w:r>
      <w:r w:rsidRPr="009E6652">
        <w:rPr>
          <w:rFonts w:ascii="Arial" w:hAnsi="Arial" w:cs="Arial"/>
          <w:sz w:val="24"/>
          <w:szCs w:val="24"/>
        </w:rPr>
        <w:t xml:space="preserve"> pudiera</w:t>
      </w:r>
      <w:r w:rsidR="00694425" w:rsidRPr="009E6652">
        <w:rPr>
          <w:rFonts w:ascii="Arial" w:hAnsi="Arial" w:cs="Arial"/>
          <w:sz w:val="24"/>
          <w:szCs w:val="24"/>
        </w:rPr>
        <w:t xml:space="preserve"> </w:t>
      </w:r>
      <w:r w:rsidR="00AD300A" w:rsidRPr="009E6652">
        <w:rPr>
          <w:rFonts w:ascii="Arial" w:hAnsi="Arial" w:cs="Arial"/>
          <w:sz w:val="24"/>
          <w:szCs w:val="24"/>
        </w:rPr>
        <w:t>obtener</w:t>
      </w:r>
      <w:r w:rsidR="00694425" w:rsidRPr="009E6652">
        <w:rPr>
          <w:rFonts w:ascii="Arial" w:hAnsi="Arial" w:cs="Arial"/>
          <w:sz w:val="24"/>
          <w:szCs w:val="24"/>
        </w:rPr>
        <w:t xml:space="preserve"> con certeza </w:t>
      </w:r>
      <w:r w:rsidRPr="009E6652">
        <w:rPr>
          <w:rFonts w:ascii="Arial" w:hAnsi="Arial" w:cs="Arial"/>
          <w:sz w:val="24"/>
          <w:szCs w:val="24"/>
        </w:rPr>
        <w:t>los elementos necesarios</w:t>
      </w:r>
      <w:r w:rsidR="00694425" w:rsidRPr="009E6652">
        <w:rPr>
          <w:rFonts w:ascii="Arial" w:hAnsi="Arial" w:cs="Arial"/>
          <w:sz w:val="24"/>
          <w:szCs w:val="24"/>
        </w:rPr>
        <w:t xml:space="preserve"> </w:t>
      </w:r>
      <w:r w:rsidRPr="009E6652">
        <w:rPr>
          <w:rFonts w:ascii="Arial" w:hAnsi="Arial" w:cs="Arial"/>
          <w:sz w:val="24"/>
          <w:szCs w:val="24"/>
        </w:rPr>
        <w:t>para proceder como</w:t>
      </w:r>
      <w:r w:rsidR="00657DE2" w:rsidRPr="009E6652">
        <w:rPr>
          <w:rFonts w:ascii="Arial" w:hAnsi="Arial" w:cs="Arial"/>
          <w:sz w:val="24"/>
          <w:szCs w:val="24"/>
        </w:rPr>
        <w:t xml:space="preserve"> </w:t>
      </w:r>
      <w:r w:rsidRPr="009E6652">
        <w:rPr>
          <w:rFonts w:ascii="Arial" w:hAnsi="Arial" w:cs="Arial"/>
          <w:sz w:val="24"/>
          <w:szCs w:val="24"/>
        </w:rPr>
        <w:t xml:space="preserve"> correspondiera</w:t>
      </w:r>
      <w:r w:rsidR="00657DE2" w:rsidRPr="009E6652">
        <w:rPr>
          <w:rFonts w:ascii="Arial" w:hAnsi="Arial" w:cs="Arial"/>
          <w:sz w:val="24"/>
          <w:szCs w:val="24"/>
        </w:rPr>
        <w:t xml:space="preserve"> en </w:t>
      </w:r>
      <w:r w:rsidR="004718EC" w:rsidRPr="009E6652">
        <w:rPr>
          <w:rFonts w:ascii="Arial" w:hAnsi="Arial" w:cs="Arial"/>
          <w:sz w:val="24"/>
          <w:szCs w:val="24"/>
        </w:rPr>
        <w:t>derecho.</w:t>
      </w:r>
    </w:p>
    <w:p w:rsidR="00015DAC" w:rsidRPr="009E6652" w:rsidRDefault="00596A2E" w:rsidP="009E6652">
      <w:pPr>
        <w:pStyle w:val="Sinespaciado"/>
        <w:spacing w:after="240" w:line="288" w:lineRule="auto"/>
        <w:ind w:left="142"/>
        <w:jc w:val="both"/>
        <w:rPr>
          <w:rFonts w:ascii="Arial" w:hAnsi="Arial" w:cs="Arial"/>
          <w:sz w:val="24"/>
          <w:szCs w:val="24"/>
        </w:rPr>
      </w:pPr>
      <w:r w:rsidRPr="009E6652">
        <w:rPr>
          <w:rFonts w:ascii="Arial" w:hAnsi="Arial" w:cs="Arial"/>
          <w:sz w:val="24"/>
          <w:szCs w:val="24"/>
          <w:u w:val="single"/>
        </w:rPr>
        <w:t xml:space="preserve">5.3 4 </w:t>
      </w:r>
      <w:r w:rsidR="00CF7018" w:rsidRPr="009E6652">
        <w:rPr>
          <w:rFonts w:ascii="Arial" w:hAnsi="Arial" w:cs="Arial"/>
          <w:sz w:val="24"/>
          <w:szCs w:val="24"/>
          <w:u w:val="single"/>
        </w:rPr>
        <w:t>D</w:t>
      </w:r>
      <w:r w:rsidRPr="009E6652">
        <w:rPr>
          <w:rFonts w:ascii="Arial" w:hAnsi="Arial" w:cs="Arial"/>
          <w:sz w:val="24"/>
          <w:szCs w:val="24"/>
          <w:u w:val="single"/>
        </w:rPr>
        <w:t xml:space="preserve">EFENSOR DE </w:t>
      </w:r>
      <w:r w:rsidR="00CF7018" w:rsidRPr="009E6652">
        <w:rPr>
          <w:rFonts w:ascii="Arial" w:hAnsi="Arial" w:cs="Arial"/>
          <w:sz w:val="24"/>
          <w:szCs w:val="24"/>
          <w:u w:val="single"/>
        </w:rPr>
        <w:t xml:space="preserve"> MJRM, JAHB y CHFM </w:t>
      </w:r>
      <w:r w:rsidR="004718EC" w:rsidRPr="009E6652">
        <w:rPr>
          <w:rFonts w:ascii="Arial" w:hAnsi="Arial" w:cs="Arial"/>
          <w:sz w:val="24"/>
          <w:szCs w:val="24"/>
          <w:u w:val="single"/>
        </w:rPr>
        <w:t>(No</w:t>
      </w:r>
      <w:r w:rsidRPr="009E6652">
        <w:rPr>
          <w:rFonts w:ascii="Arial" w:hAnsi="Arial" w:cs="Arial"/>
          <w:sz w:val="24"/>
          <w:szCs w:val="24"/>
        </w:rPr>
        <w:t xml:space="preserve"> </w:t>
      </w:r>
      <w:r w:rsidRPr="009E6652">
        <w:rPr>
          <w:rFonts w:ascii="Arial" w:hAnsi="Arial" w:cs="Arial"/>
          <w:sz w:val="24"/>
          <w:szCs w:val="24"/>
          <w:u w:val="single"/>
        </w:rPr>
        <w:t>recurrente)</w:t>
      </w:r>
      <w:r w:rsidRPr="009E6652">
        <w:rPr>
          <w:rFonts w:ascii="Arial" w:hAnsi="Arial" w:cs="Arial"/>
          <w:sz w:val="24"/>
          <w:szCs w:val="24"/>
        </w:rPr>
        <w:t xml:space="preserve">  </w:t>
      </w:r>
    </w:p>
    <w:p w:rsidR="00500A57" w:rsidRPr="009E6652" w:rsidRDefault="00596A2E" w:rsidP="009E6652">
      <w:pPr>
        <w:pStyle w:val="Sinespaciado"/>
        <w:numPr>
          <w:ilvl w:val="0"/>
          <w:numId w:val="3"/>
        </w:numPr>
        <w:spacing w:line="288" w:lineRule="auto"/>
        <w:jc w:val="both"/>
        <w:rPr>
          <w:rFonts w:ascii="Arial" w:hAnsi="Arial" w:cs="Arial"/>
          <w:sz w:val="24"/>
          <w:szCs w:val="24"/>
        </w:rPr>
      </w:pPr>
      <w:r w:rsidRPr="009E6652">
        <w:rPr>
          <w:rFonts w:ascii="Arial" w:hAnsi="Arial" w:cs="Arial"/>
          <w:sz w:val="24"/>
          <w:szCs w:val="24"/>
        </w:rPr>
        <w:t xml:space="preserve">La </w:t>
      </w:r>
      <w:r w:rsidR="00FE2E79" w:rsidRPr="009E6652">
        <w:rPr>
          <w:rFonts w:ascii="Arial" w:hAnsi="Arial" w:cs="Arial"/>
          <w:sz w:val="24"/>
          <w:szCs w:val="24"/>
        </w:rPr>
        <w:t xml:space="preserve">normativa contemplada en </w:t>
      </w:r>
      <w:r w:rsidR="00DF721D" w:rsidRPr="009E6652">
        <w:rPr>
          <w:rFonts w:ascii="Arial" w:hAnsi="Arial" w:cs="Arial"/>
          <w:sz w:val="24"/>
          <w:szCs w:val="24"/>
        </w:rPr>
        <w:t>la Ley 1474 de 2011 no se podía</w:t>
      </w:r>
      <w:r w:rsidR="00FE2E79" w:rsidRPr="009E6652">
        <w:rPr>
          <w:rFonts w:ascii="Arial" w:hAnsi="Arial" w:cs="Arial"/>
          <w:sz w:val="24"/>
          <w:szCs w:val="24"/>
        </w:rPr>
        <w:t xml:space="preserve"> aplicar a </w:t>
      </w:r>
      <w:r w:rsidR="00DF721D" w:rsidRPr="009E6652">
        <w:rPr>
          <w:rFonts w:ascii="Arial" w:hAnsi="Arial" w:cs="Arial"/>
          <w:sz w:val="24"/>
          <w:szCs w:val="24"/>
        </w:rPr>
        <w:t xml:space="preserve">sus </w:t>
      </w:r>
      <w:r w:rsidR="00FE2E79" w:rsidRPr="009E6652">
        <w:rPr>
          <w:rFonts w:ascii="Arial" w:hAnsi="Arial" w:cs="Arial"/>
          <w:sz w:val="24"/>
          <w:szCs w:val="24"/>
        </w:rPr>
        <w:t>representados, toda vez qu</w:t>
      </w:r>
      <w:r w:rsidR="00DF721D" w:rsidRPr="009E6652">
        <w:rPr>
          <w:rFonts w:ascii="Arial" w:hAnsi="Arial" w:cs="Arial"/>
          <w:sz w:val="24"/>
          <w:szCs w:val="24"/>
        </w:rPr>
        <w:t>e los hechos investigados data</w:t>
      </w:r>
      <w:r w:rsidR="00D73244" w:rsidRPr="009E6652">
        <w:rPr>
          <w:rFonts w:ascii="Arial" w:hAnsi="Arial" w:cs="Arial"/>
          <w:sz w:val="24"/>
          <w:szCs w:val="24"/>
        </w:rPr>
        <w:t>n</w:t>
      </w:r>
      <w:r w:rsidR="00DF721D" w:rsidRPr="009E6652">
        <w:rPr>
          <w:rFonts w:ascii="Arial" w:hAnsi="Arial" w:cs="Arial"/>
          <w:sz w:val="24"/>
          <w:szCs w:val="24"/>
        </w:rPr>
        <w:t xml:space="preserve"> </w:t>
      </w:r>
      <w:r w:rsidR="00FE2E79" w:rsidRPr="009E6652">
        <w:rPr>
          <w:rFonts w:ascii="Arial" w:hAnsi="Arial" w:cs="Arial"/>
          <w:sz w:val="24"/>
          <w:szCs w:val="24"/>
        </w:rPr>
        <w:t xml:space="preserve">del 2009. De igual manera sostuvo que si bien el artículo 20 de la Ley 599 del 2000 </w:t>
      </w:r>
      <w:r w:rsidR="00F82B5C" w:rsidRPr="009E6652">
        <w:rPr>
          <w:rFonts w:ascii="Arial" w:hAnsi="Arial" w:cs="Arial"/>
          <w:sz w:val="24"/>
          <w:szCs w:val="24"/>
        </w:rPr>
        <w:t xml:space="preserve">define </w:t>
      </w:r>
      <w:r w:rsidR="00FE2E79" w:rsidRPr="009E6652">
        <w:rPr>
          <w:rFonts w:ascii="Arial" w:hAnsi="Arial" w:cs="Arial"/>
          <w:sz w:val="24"/>
          <w:szCs w:val="24"/>
        </w:rPr>
        <w:t xml:space="preserve"> quiénes son servidores públicos</w:t>
      </w:r>
      <w:r w:rsidR="00DF721D" w:rsidRPr="009E6652">
        <w:rPr>
          <w:rFonts w:ascii="Arial" w:hAnsi="Arial" w:cs="Arial"/>
          <w:sz w:val="24"/>
          <w:szCs w:val="24"/>
        </w:rPr>
        <w:t xml:space="preserve"> para efectos penales</w:t>
      </w:r>
      <w:r w:rsidR="00FE2E79" w:rsidRPr="009E6652">
        <w:rPr>
          <w:rFonts w:ascii="Arial" w:hAnsi="Arial" w:cs="Arial"/>
          <w:sz w:val="24"/>
          <w:szCs w:val="24"/>
        </w:rPr>
        <w:t>,</w:t>
      </w:r>
      <w:r w:rsidR="00DF721D" w:rsidRPr="009E6652">
        <w:rPr>
          <w:rFonts w:ascii="Arial" w:hAnsi="Arial" w:cs="Arial"/>
          <w:sz w:val="24"/>
          <w:szCs w:val="24"/>
        </w:rPr>
        <w:t xml:space="preserve"> en el </w:t>
      </w:r>
      <w:r w:rsidR="00F82B5C" w:rsidRPr="009E6652">
        <w:rPr>
          <w:rFonts w:ascii="Arial" w:hAnsi="Arial" w:cs="Arial"/>
          <w:sz w:val="24"/>
          <w:szCs w:val="24"/>
        </w:rPr>
        <w:t xml:space="preserve">presente </w:t>
      </w:r>
      <w:r w:rsidR="00DF721D" w:rsidRPr="009E6652">
        <w:rPr>
          <w:rFonts w:ascii="Arial" w:hAnsi="Arial" w:cs="Arial"/>
          <w:sz w:val="24"/>
          <w:szCs w:val="24"/>
        </w:rPr>
        <w:t>asunto</w:t>
      </w:r>
      <w:r w:rsidR="00FE2E79" w:rsidRPr="009E6652">
        <w:rPr>
          <w:rFonts w:ascii="Arial" w:hAnsi="Arial" w:cs="Arial"/>
          <w:sz w:val="24"/>
          <w:szCs w:val="24"/>
        </w:rPr>
        <w:t xml:space="preserve"> debía tenerse en cuenta la Ley 90</w:t>
      </w:r>
      <w:r w:rsidR="00F82B5C" w:rsidRPr="009E6652">
        <w:rPr>
          <w:rFonts w:ascii="Arial" w:hAnsi="Arial" w:cs="Arial"/>
          <w:sz w:val="24"/>
          <w:szCs w:val="24"/>
        </w:rPr>
        <w:t>9</w:t>
      </w:r>
      <w:r w:rsidR="00FE2E79" w:rsidRPr="009E6652">
        <w:rPr>
          <w:rFonts w:ascii="Arial" w:hAnsi="Arial" w:cs="Arial"/>
          <w:sz w:val="24"/>
          <w:szCs w:val="24"/>
        </w:rPr>
        <w:t xml:space="preserve"> del</w:t>
      </w:r>
      <w:r w:rsidR="00F82B5C" w:rsidRPr="009E6652">
        <w:rPr>
          <w:rFonts w:ascii="Arial" w:hAnsi="Arial" w:cs="Arial"/>
          <w:sz w:val="24"/>
          <w:szCs w:val="24"/>
        </w:rPr>
        <w:t xml:space="preserve"> 23 de septiembre de </w:t>
      </w:r>
      <w:r w:rsidR="00FE2E79" w:rsidRPr="009E6652">
        <w:rPr>
          <w:rFonts w:ascii="Arial" w:hAnsi="Arial" w:cs="Arial"/>
          <w:sz w:val="24"/>
          <w:szCs w:val="24"/>
        </w:rPr>
        <w:t xml:space="preserve"> 2004 </w:t>
      </w:r>
      <w:r w:rsidR="00DF721D" w:rsidRPr="009E6652">
        <w:rPr>
          <w:rFonts w:ascii="Arial" w:hAnsi="Arial" w:cs="Arial"/>
          <w:i/>
          <w:sz w:val="24"/>
          <w:szCs w:val="24"/>
        </w:rPr>
        <w:t>“</w:t>
      </w:r>
      <w:r w:rsidR="00DF721D" w:rsidRPr="009E6652">
        <w:rPr>
          <w:rFonts w:ascii="Arial" w:hAnsi="Arial" w:cs="Arial"/>
          <w:i/>
          <w:sz w:val="24"/>
          <w:szCs w:val="24"/>
          <w:lang w:val="es-MX"/>
        </w:rPr>
        <w:t>por la cual se expiden normas que regulan el empleo público, la carrera administrativa, gerencia pública y se dictan otras disposiciones”</w:t>
      </w:r>
      <w:r w:rsidR="00DF721D" w:rsidRPr="009E6652">
        <w:rPr>
          <w:rFonts w:ascii="Arial" w:hAnsi="Arial" w:cs="Arial"/>
          <w:sz w:val="24"/>
          <w:szCs w:val="24"/>
          <w:lang w:val="es-MX"/>
        </w:rPr>
        <w:t xml:space="preserve">, </w:t>
      </w:r>
      <w:r w:rsidR="00F82B5C" w:rsidRPr="009E6652">
        <w:rPr>
          <w:rFonts w:ascii="Arial" w:hAnsi="Arial" w:cs="Arial"/>
          <w:sz w:val="24"/>
          <w:szCs w:val="24"/>
          <w:lang w:val="es-MX"/>
        </w:rPr>
        <w:t xml:space="preserve"> que debía primar sobre el artículo 20 del CP, con base en crite</w:t>
      </w:r>
      <w:r w:rsidR="00CC19E6" w:rsidRPr="009E6652">
        <w:rPr>
          <w:rFonts w:ascii="Arial" w:hAnsi="Arial" w:cs="Arial"/>
          <w:sz w:val="24"/>
          <w:szCs w:val="24"/>
          <w:lang w:val="es-MX"/>
        </w:rPr>
        <w:t xml:space="preserve">rios funcionales, que distinguen </w:t>
      </w:r>
      <w:r w:rsidR="00F82B5C" w:rsidRPr="009E6652">
        <w:rPr>
          <w:rFonts w:ascii="Arial" w:hAnsi="Arial" w:cs="Arial"/>
          <w:sz w:val="24"/>
          <w:szCs w:val="24"/>
          <w:lang w:val="es-MX"/>
        </w:rPr>
        <w:t>entre  trabajadores oficiales  y  servidores públicos</w:t>
      </w:r>
      <w:r w:rsidR="00CC19E6" w:rsidRPr="009E6652">
        <w:rPr>
          <w:rFonts w:ascii="Arial" w:hAnsi="Arial" w:cs="Arial"/>
          <w:sz w:val="24"/>
          <w:szCs w:val="24"/>
          <w:lang w:val="es-MX"/>
        </w:rPr>
        <w:t xml:space="preserve"> y </w:t>
      </w:r>
      <w:r w:rsidR="00F82B5C" w:rsidRPr="009E6652">
        <w:rPr>
          <w:rFonts w:ascii="Arial" w:hAnsi="Arial" w:cs="Arial"/>
          <w:sz w:val="24"/>
          <w:szCs w:val="24"/>
          <w:lang w:val="es-MX"/>
        </w:rPr>
        <w:t xml:space="preserve"> </w:t>
      </w:r>
      <w:r w:rsidR="008143CF" w:rsidRPr="009E6652">
        <w:rPr>
          <w:rFonts w:ascii="Arial" w:hAnsi="Arial" w:cs="Arial"/>
          <w:sz w:val="24"/>
          <w:szCs w:val="24"/>
          <w:lang w:val="es-MX"/>
        </w:rPr>
        <w:t>la</w:t>
      </w:r>
      <w:r w:rsidR="00F82B5C" w:rsidRPr="009E6652">
        <w:rPr>
          <w:rFonts w:ascii="Arial" w:hAnsi="Arial" w:cs="Arial"/>
          <w:sz w:val="24"/>
          <w:szCs w:val="24"/>
          <w:lang w:val="es-MX"/>
        </w:rPr>
        <w:t xml:space="preserve"> forma de vinculación a la administración de los particulares que ejercen funciones públicas</w:t>
      </w:r>
      <w:r w:rsidR="008143CF" w:rsidRPr="009E6652">
        <w:rPr>
          <w:rFonts w:ascii="Arial" w:hAnsi="Arial" w:cs="Arial"/>
          <w:sz w:val="24"/>
          <w:szCs w:val="24"/>
          <w:lang w:val="es-MX"/>
        </w:rPr>
        <w:t>,</w:t>
      </w:r>
      <w:r w:rsidR="00F82B5C" w:rsidRPr="009E6652">
        <w:rPr>
          <w:rFonts w:ascii="Arial" w:hAnsi="Arial" w:cs="Arial"/>
          <w:sz w:val="24"/>
          <w:szCs w:val="24"/>
          <w:lang w:val="es-MX"/>
        </w:rPr>
        <w:t xml:space="preserve"> </w:t>
      </w:r>
      <w:r w:rsidR="00DF721D" w:rsidRPr="009E6652">
        <w:rPr>
          <w:rFonts w:ascii="Arial" w:hAnsi="Arial" w:cs="Arial"/>
          <w:sz w:val="24"/>
          <w:szCs w:val="24"/>
          <w:lang w:val="es-MX"/>
        </w:rPr>
        <w:t xml:space="preserve">por ser esta última </w:t>
      </w:r>
      <w:r w:rsidR="008143CF" w:rsidRPr="009E6652">
        <w:rPr>
          <w:rFonts w:ascii="Arial" w:hAnsi="Arial" w:cs="Arial"/>
          <w:sz w:val="24"/>
          <w:szCs w:val="24"/>
          <w:lang w:val="es-MX"/>
        </w:rPr>
        <w:t xml:space="preserve">una norma </w:t>
      </w:r>
      <w:r w:rsidR="00DF721D" w:rsidRPr="009E6652">
        <w:rPr>
          <w:rFonts w:ascii="Arial" w:hAnsi="Arial" w:cs="Arial"/>
          <w:sz w:val="24"/>
          <w:szCs w:val="24"/>
          <w:lang w:val="es-MX"/>
        </w:rPr>
        <w:t>posterior y específica</w:t>
      </w:r>
      <w:r w:rsidRPr="009E6652">
        <w:rPr>
          <w:rFonts w:ascii="Arial" w:hAnsi="Arial" w:cs="Arial"/>
          <w:sz w:val="24"/>
          <w:szCs w:val="24"/>
          <w:lang w:val="es-MX"/>
        </w:rPr>
        <w:t xml:space="preserve">, </w:t>
      </w:r>
      <w:r w:rsidR="00DF721D" w:rsidRPr="009E6652">
        <w:rPr>
          <w:rFonts w:ascii="Arial" w:hAnsi="Arial" w:cs="Arial"/>
          <w:iCs/>
          <w:sz w:val="24"/>
          <w:szCs w:val="24"/>
        </w:rPr>
        <w:t xml:space="preserve">por </w:t>
      </w:r>
      <w:r w:rsidRPr="009E6652">
        <w:rPr>
          <w:rFonts w:ascii="Arial" w:hAnsi="Arial" w:cs="Arial"/>
          <w:iCs/>
          <w:sz w:val="24"/>
          <w:szCs w:val="24"/>
        </w:rPr>
        <w:t xml:space="preserve">lo </w:t>
      </w:r>
      <w:r w:rsidR="00F82B5C" w:rsidRPr="009E6652">
        <w:rPr>
          <w:rFonts w:ascii="Arial" w:hAnsi="Arial" w:cs="Arial"/>
          <w:iCs/>
          <w:sz w:val="24"/>
          <w:szCs w:val="24"/>
        </w:rPr>
        <w:t xml:space="preserve">cual quedaba claro </w:t>
      </w:r>
      <w:r w:rsidR="00500A57" w:rsidRPr="009E6652">
        <w:rPr>
          <w:rFonts w:ascii="Arial" w:hAnsi="Arial" w:cs="Arial"/>
          <w:sz w:val="24"/>
          <w:szCs w:val="24"/>
        </w:rPr>
        <w:t xml:space="preserve">que sus representados no </w:t>
      </w:r>
      <w:r w:rsidR="00DF721D" w:rsidRPr="009E6652">
        <w:rPr>
          <w:rFonts w:ascii="Arial" w:hAnsi="Arial" w:cs="Arial"/>
          <w:sz w:val="24"/>
          <w:szCs w:val="24"/>
        </w:rPr>
        <w:t>eran</w:t>
      </w:r>
      <w:r w:rsidR="00CF7018" w:rsidRPr="009E6652">
        <w:rPr>
          <w:rFonts w:ascii="Arial" w:hAnsi="Arial" w:cs="Arial"/>
          <w:sz w:val="24"/>
          <w:szCs w:val="24"/>
        </w:rPr>
        <w:t xml:space="preserve"> servidores públicos </w:t>
      </w:r>
      <w:r w:rsidR="00DF721D" w:rsidRPr="009E6652">
        <w:rPr>
          <w:rFonts w:ascii="Arial" w:hAnsi="Arial" w:cs="Arial"/>
          <w:sz w:val="24"/>
          <w:szCs w:val="24"/>
        </w:rPr>
        <w:t xml:space="preserve">y que dicha condición no había sido </w:t>
      </w:r>
      <w:r w:rsidR="00CF7018" w:rsidRPr="009E6652">
        <w:rPr>
          <w:rFonts w:ascii="Arial" w:hAnsi="Arial" w:cs="Arial"/>
          <w:sz w:val="24"/>
          <w:szCs w:val="24"/>
        </w:rPr>
        <w:t>demostrada</w:t>
      </w:r>
      <w:r w:rsidR="00500A57" w:rsidRPr="009E6652">
        <w:rPr>
          <w:rFonts w:ascii="Arial" w:hAnsi="Arial" w:cs="Arial"/>
          <w:sz w:val="24"/>
          <w:szCs w:val="24"/>
        </w:rPr>
        <w:t xml:space="preserve"> por la </w:t>
      </w:r>
      <w:r w:rsidRPr="009E6652">
        <w:rPr>
          <w:rFonts w:ascii="Arial" w:hAnsi="Arial" w:cs="Arial"/>
          <w:sz w:val="24"/>
          <w:szCs w:val="24"/>
        </w:rPr>
        <w:t>FGN</w:t>
      </w:r>
      <w:r w:rsidR="008143CF" w:rsidRPr="009E6652">
        <w:rPr>
          <w:rFonts w:ascii="Arial" w:hAnsi="Arial" w:cs="Arial"/>
          <w:sz w:val="24"/>
          <w:szCs w:val="24"/>
        </w:rPr>
        <w:t>, que tuvo razón al solicitar la preclusión en favor de sus representados, máxime si no existían razones para formularles imputación</w:t>
      </w:r>
      <w:r w:rsidR="006429EC" w:rsidRPr="009E6652">
        <w:rPr>
          <w:rFonts w:ascii="Arial" w:hAnsi="Arial" w:cs="Arial"/>
          <w:sz w:val="24"/>
          <w:szCs w:val="24"/>
        </w:rPr>
        <w:t>, porque estaban vinculados a una empresa prestadora de servicios a esas empresas sociales del Estado.</w:t>
      </w:r>
      <w:r w:rsidR="00103C0E" w:rsidRPr="009E6652">
        <w:rPr>
          <w:rFonts w:ascii="Arial" w:hAnsi="Arial" w:cs="Arial"/>
          <w:sz w:val="24"/>
          <w:szCs w:val="24"/>
        </w:rPr>
        <w:t xml:space="preserve"> </w:t>
      </w:r>
    </w:p>
    <w:p w:rsidR="00103C0E" w:rsidRPr="009E6652" w:rsidRDefault="00103C0E" w:rsidP="009E6652">
      <w:pPr>
        <w:pStyle w:val="Sinespaciado"/>
        <w:spacing w:line="288" w:lineRule="auto"/>
        <w:jc w:val="both"/>
        <w:rPr>
          <w:rFonts w:ascii="Arial" w:hAnsi="Arial" w:cs="Arial"/>
          <w:sz w:val="24"/>
          <w:szCs w:val="24"/>
        </w:rPr>
      </w:pPr>
    </w:p>
    <w:p w:rsidR="00CF7018" w:rsidRPr="009E6652" w:rsidRDefault="00596A2E" w:rsidP="009E6652">
      <w:pPr>
        <w:pStyle w:val="Sinespaciado"/>
        <w:numPr>
          <w:ilvl w:val="0"/>
          <w:numId w:val="3"/>
        </w:numPr>
        <w:spacing w:after="240" w:line="288" w:lineRule="auto"/>
        <w:jc w:val="both"/>
        <w:rPr>
          <w:rFonts w:ascii="Arial" w:hAnsi="Arial" w:cs="Arial"/>
          <w:sz w:val="24"/>
          <w:szCs w:val="24"/>
        </w:rPr>
      </w:pPr>
      <w:r w:rsidRPr="009E6652">
        <w:rPr>
          <w:rFonts w:ascii="Arial" w:hAnsi="Arial" w:cs="Arial"/>
          <w:sz w:val="24"/>
          <w:szCs w:val="24"/>
        </w:rPr>
        <w:t xml:space="preserve">Solicitó al </w:t>
      </w:r>
      <w:r w:rsidR="00CF7018" w:rsidRPr="009E6652">
        <w:rPr>
          <w:rFonts w:ascii="Arial" w:hAnsi="Arial" w:cs="Arial"/>
          <w:i/>
          <w:sz w:val="24"/>
          <w:szCs w:val="24"/>
        </w:rPr>
        <w:t>A</w:t>
      </w:r>
      <w:r w:rsidR="006817DB" w:rsidRPr="009E6652">
        <w:rPr>
          <w:rFonts w:ascii="Arial" w:hAnsi="Arial" w:cs="Arial"/>
          <w:i/>
          <w:sz w:val="24"/>
          <w:szCs w:val="24"/>
        </w:rPr>
        <w:t xml:space="preserve"> quo</w:t>
      </w:r>
      <w:r w:rsidR="006817DB" w:rsidRPr="009E6652">
        <w:rPr>
          <w:rFonts w:ascii="Arial" w:hAnsi="Arial" w:cs="Arial"/>
          <w:sz w:val="24"/>
          <w:szCs w:val="24"/>
        </w:rPr>
        <w:t xml:space="preserve"> </w:t>
      </w:r>
      <w:r w:rsidRPr="009E6652">
        <w:rPr>
          <w:rFonts w:ascii="Arial" w:hAnsi="Arial" w:cs="Arial"/>
          <w:sz w:val="24"/>
          <w:szCs w:val="24"/>
        </w:rPr>
        <w:t xml:space="preserve">que </w:t>
      </w:r>
      <w:r w:rsidR="006817DB" w:rsidRPr="009E6652">
        <w:rPr>
          <w:rFonts w:ascii="Arial" w:hAnsi="Arial" w:cs="Arial"/>
          <w:sz w:val="24"/>
          <w:szCs w:val="24"/>
        </w:rPr>
        <w:t>mant</w:t>
      </w:r>
      <w:r w:rsidRPr="009E6652">
        <w:rPr>
          <w:rFonts w:ascii="Arial" w:hAnsi="Arial" w:cs="Arial"/>
          <w:sz w:val="24"/>
          <w:szCs w:val="24"/>
        </w:rPr>
        <w:t xml:space="preserve">uviera su </w:t>
      </w:r>
      <w:r w:rsidR="006817DB" w:rsidRPr="009E6652">
        <w:rPr>
          <w:rFonts w:ascii="Arial" w:hAnsi="Arial" w:cs="Arial"/>
          <w:sz w:val="24"/>
          <w:szCs w:val="24"/>
        </w:rPr>
        <w:t xml:space="preserve"> determinación y </w:t>
      </w:r>
      <w:r w:rsidRPr="009E6652">
        <w:rPr>
          <w:rFonts w:ascii="Arial" w:hAnsi="Arial" w:cs="Arial"/>
          <w:sz w:val="24"/>
          <w:szCs w:val="24"/>
        </w:rPr>
        <w:t xml:space="preserve">que se </w:t>
      </w:r>
      <w:r w:rsidR="006817DB" w:rsidRPr="009E6652">
        <w:rPr>
          <w:rFonts w:ascii="Arial" w:hAnsi="Arial" w:cs="Arial"/>
          <w:sz w:val="24"/>
          <w:szCs w:val="24"/>
        </w:rPr>
        <w:t>confirmar</w:t>
      </w:r>
      <w:r w:rsidRPr="009E6652">
        <w:rPr>
          <w:rFonts w:ascii="Arial" w:hAnsi="Arial" w:cs="Arial"/>
          <w:sz w:val="24"/>
          <w:szCs w:val="24"/>
        </w:rPr>
        <w:t>a</w:t>
      </w:r>
      <w:r w:rsidR="006817DB" w:rsidRPr="009E6652">
        <w:rPr>
          <w:rFonts w:ascii="Arial" w:hAnsi="Arial" w:cs="Arial"/>
          <w:sz w:val="24"/>
          <w:szCs w:val="24"/>
        </w:rPr>
        <w:t xml:space="preserve"> la decisión </w:t>
      </w:r>
      <w:r w:rsidR="00CF7018" w:rsidRPr="009E6652">
        <w:rPr>
          <w:rFonts w:ascii="Arial" w:hAnsi="Arial" w:cs="Arial"/>
          <w:sz w:val="24"/>
          <w:szCs w:val="24"/>
        </w:rPr>
        <w:t xml:space="preserve">de preclusión </w:t>
      </w:r>
      <w:r w:rsidR="00E27266" w:rsidRPr="009E6652">
        <w:rPr>
          <w:rFonts w:ascii="Arial" w:hAnsi="Arial" w:cs="Arial"/>
          <w:sz w:val="24"/>
          <w:szCs w:val="24"/>
        </w:rPr>
        <w:t>proferida por el Juzgad</w:t>
      </w:r>
      <w:r w:rsidR="006C3E98" w:rsidRPr="009E6652">
        <w:rPr>
          <w:rFonts w:ascii="Arial" w:hAnsi="Arial" w:cs="Arial"/>
          <w:sz w:val="24"/>
          <w:szCs w:val="24"/>
        </w:rPr>
        <w:t>o Segundo Penal del Circuito</w:t>
      </w:r>
      <w:r w:rsidR="00E27266" w:rsidRPr="009E6652">
        <w:rPr>
          <w:rFonts w:ascii="Arial" w:hAnsi="Arial" w:cs="Arial"/>
          <w:sz w:val="24"/>
          <w:szCs w:val="24"/>
        </w:rPr>
        <w:t xml:space="preserve">. </w:t>
      </w:r>
    </w:p>
    <w:p w:rsidR="00E27266" w:rsidRPr="009E6652" w:rsidRDefault="00596A2E" w:rsidP="009E6652">
      <w:pPr>
        <w:pStyle w:val="Sinespaciado"/>
        <w:spacing w:after="240" w:line="288" w:lineRule="auto"/>
        <w:jc w:val="both"/>
        <w:rPr>
          <w:rFonts w:ascii="Arial" w:hAnsi="Arial" w:cs="Arial"/>
          <w:sz w:val="24"/>
          <w:szCs w:val="24"/>
          <w:u w:val="single"/>
        </w:rPr>
      </w:pPr>
      <w:r w:rsidRPr="009E6652">
        <w:rPr>
          <w:rFonts w:ascii="Arial" w:hAnsi="Arial" w:cs="Arial"/>
          <w:sz w:val="24"/>
          <w:szCs w:val="24"/>
          <w:u w:val="single"/>
        </w:rPr>
        <w:t xml:space="preserve">5.3.5 </w:t>
      </w:r>
      <w:r w:rsidR="00E27266" w:rsidRPr="009E6652">
        <w:rPr>
          <w:rFonts w:ascii="Arial" w:hAnsi="Arial" w:cs="Arial"/>
          <w:sz w:val="24"/>
          <w:szCs w:val="24"/>
          <w:u w:val="single"/>
        </w:rPr>
        <w:t>D</w:t>
      </w:r>
      <w:r w:rsidRPr="009E6652">
        <w:rPr>
          <w:rFonts w:ascii="Arial" w:hAnsi="Arial" w:cs="Arial"/>
          <w:sz w:val="24"/>
          <w:szCs w:val="24"/>
          <w:u w:val="single"/>
        </w:rPr>
        <w:t xml:space="preserve">EFENSORA DE </w:t>
      </w:r>
      <w:proofErr w:type="spellStart"/>
      <w:r w:rsidRPr="009E6652">
        <w:rPr>
          <w:rFonts w:ascii="Arial" w:hAnsi="Arial" w:cs="Arial"/>
          <w:sz w:val="24"/>
          <w:szCs w:val="24"/>
          <w:u w:val="single"/>
        </w:rPr>
        <w:t>FACC</w:t>
      </w:r>
      <w:proofErr w:type="spellEnd"/>
      <w:r w:rsidRPr="009E6652">
        <w:rPr>
          <w:rFonts w:ascii="Arial" w:hAnsi="Arial" w:cs="Arial"/>
          <w:sz w:val="24"/>
          <w:szCs w:val="24"/>
          <w:u w:val="single"/>
        </w:rPr>
        <w:t xml:space="preserve"> </w:t>
      </w:r>
      <w:r w:rsidR="004718EC" w:rsidRPr="009E6652">
        <w:rPr>
          <w:rFonts w:ascii="Arial" w:hAnsi="Arial" w:cs="Arial"/>
          <w:sz w:val="24"/>
          <w:szCs w:val="24"/>
          <w:u w:val="single"/>
        </w:rPr>
        <w:t>(No</w:t>
      </w:r>
      <w:r w:rsidRPr="009E6652">
        <w:rPr>
          <w:rFonts w:ascii="Arial" w:hAnsi="Arial" w:cs="Arial"/>
          <w:sz w:val="24"/>
          <w:szCs w:val="24"/>
          <w:u w:val="single"/>
        </w:rPr>
        <w:t xml:space="preserve"> </w:t>
      </w:r>
      <w:r w:rsidR="004718EC" w:rsidRPr="009E6652">
        <w:rPr>
          <w:rFonts w:ascii="Arial" w:hAnsi="Arial" w:cs="Arial"/>
          <w:sz w:val="24"/>
          <w:szCs w:val="24"/>
          <w:u w:val="single"/>
        </w:rPr>
        <w:t>recurrente)</w:t>
      </w:r>
      <w:r w:rsidRPr="009E6652">
        <w:rPr>
          <w:rFonts w:ascii="Arial" w:hAnsi="Arial" w:cs="Arial"/>
          <w:sz w:val="24"/>
          <w:szCs w:val="24"/>
          <w:u w:val="single"/>
        </w:rPr>
        <w:t xml:space="preserve"> </w:t>
      </w:r>
    </w:p>
    <w:p w:rsidR="00481456" w:rsidRPr="009E6652" w:rsidRDefault="00D55CED" w:rsidP="009E6652">
      <w:pPr>
        <w:pStyle w:val="Sinespaciado"/>
        <w:numPr>
          <w:ilvl w:val="0"/>
          <w:numId w:val="4"/>
        </w:numPr>
        <w:spacing w:before="240" w:after="240" w:line="288" w:lineRule="auto"/>
        <w:jc w:val="both"/>
        <w:rPr>
          <w:rFonts w:ascii="Arial" w:hAnsi="Arial" w:cs="Arial"/>
          <w:i/>
          <w:iCs/>
          <w:sz w:val="24"/>
          <w:szCs w:val="24"/>
          <w:bdr w:val="none" w:sz="0" w:space="0" w:color="auto" w:frame="1"/>
        </w:rPr>
      </w:pPr>
      <w:r w:rsidRPr="009E6652">
        <w:rPr>
          <w:rFonts w:ascii="Arial" w:hAnsi="Arial" w:cs="Arial"/>
          <w:sz w:val="24"/>
          <w:szCs w:val="24"/>
        </w:rPr>
        <w:t>Hizo alusión a la sentencia</w:t>
      </w:r>
      <w:r w:rsidR="00C722B0" w:rsidRPr="009E6652">
        <w:rPr>
          <w:rFonts w:ascii="Arial" w:hAnsi="Arial" w:cs="Arial"/>
          <w:sz w:val="24"/>
          <w:szCs w:val="24"/>
        </w:rPr>
        <w:t xml:space="preserve"> C-416 de 2002</w:t>
      </w:r>
      <w:r w:rsidR="009B759E" w:rsidRPr="009E6652">
        <w:rPr>
          <w:rFonts w:ascii="Arial" w:hAnsi="Arial" w:cs="Arial"/>
          <w:sz w:val="24"/>
          <w:szCs w:val="24"/>
        </w:rPr>
        <w:t xml:space="preserve"> de la Corte Constitucional, </w:t>
      </w:r>
      <w:r w:rsidR="00CE57F8" w:rsidRPr="009E6652">
        <w:rPr>
          <w:rFonts w:ascii="Arial" w:hAnsi="Arial" w:cs="Arial"/>
          <w:sz w:val="24"/>
          <w:szCs w:val="24"/>
        </w:rPr>
        <w:t xml:space="preserve"> para indicar que</w:t>
      </w:r>
      <w:r w:rsidR="00157A38" w:rsidRPr="009E6652">
        <w:rPr>
          <w:rFonts w:ascii="Arial" w:hAnsi="Arial" w:cs="Arial"/>
          <w:sz w:val="24"/>
          <w:szCs w:val="24"/>
        </w:rPr>
        <w:t xml:space="preserve"> con  </w:t>
      </w:r>
      <w:r w:rsidR="00CE57F8" w:rsidRPr="009E6652">
        <w:rPr>
          <w:rFonts w:ascii="Arial" w:hAnsi="Arial" w:cs="Arial"/>
          <w:sz w:val="24"/>
          <w:szCs w:val="24"/>
        </w:rPr>
        <w:t xml:space="preserve"> la figura de la prescripción cesaba el derecho del Estado a imponer una sanción atendiendo al principio</w:t>
      </w:r>
      <w:r w:rsidR="006A2695" w:rsidRPr="009E6652">
        <w:rPr>
          <w:rFonts w:ascii="Arial" w:hAnsi="Arial" w:cs="Arial"/>
          <w:sz w:val="24"/>
          <w:szCs w:val="24"/>
        </w:rPr>
        <w:t xml:space="preserve"> de</w:t>
      </w:r>
      <w:r w:rsidR="00CE57F8" w:rsidRPr="009E6652">
        <w:rPr>
          <w:rFonts w:ascii="Arial" w:hAnsi="Arial" w:cs="Arial"/>
          <w:sz w:val="24"/>
          <w:szCs w:val="24"/>
        </w:rPr>
        <w:t xml:space="preserve"> seguridad jurídica</w:t>
      </w:r>
      <w:r w:rsidR="00157A38" w:rsidRPr="009E6652">
        <w:rPr>
          <w:rFonts w:ascii="Arial" w:hAnsi="Arial" w:cs="Arial"/>
          <w:sz w:val="24"/>
          <w:szCs w:val="24"/>
        </w:rPr>
        <w:t xml:space="preserve">, que se encontraba </w:t>
      </w:r>
      <w:r w:rsidR="00CE57F8" w:rsidRPr="009E6652">
        <w:rPr>
          <w:rFonts w:ascii="Arial" w:hAnsi="Arial" w:cs="Arial"/>
          <w:sz w:val="24"/>
          <w:szCs w:val="24"/>
        </w:rPr>
        <w:t>vinculad</w:t>
      </w:r>
      <w:r w:rsidR="00157A38" w:rsidRPr="009E6652">
        <w:rPr>
          <w:rFonts w:ascii="Arial" w:hAnsi="Arial" w:cs="Arial"/>
          <w:sz w:val="24"/>
          <w:szCs w:val="24"/>
        </w:rPr>
        <w:t>o</w:t>
      </w:r>
      <w:r w:rsidR="00CE57F8" w:rsidRPr="009E6652">
        <w:rPr>
          <w:rFonts w:ascii="Arial" w:hAnsi="Arial" w:cs="Arial"/>
          <w:sz w:val="24"/>
          <w:szCs w:val="24"/>
        </w:rPr>
        <w:t xml:space="preserve"> al derecho de todo procesado a que se </w:t>
      </w:r>
      <w:r w:rsidR="001F7BE3" w:rsidRPr="009E6652">
        <w:rPr>
          <w:rFonts w:ascii="Arial" w:hAnsi="Arial" w:cs="Arial"/>
          <w:sz w:val="24"/>
          <w:szCs w:val="24"/>
        </w:rPr>
        <w:t>defin</w:t>
      </w:r>
      <w:r w:rsidR="008F7A27" w:rsidRPr="009E6652">
        <w:rPr>
          <w:rFonts w:ascii="Arial" w:hAnsi="Arial" w:cs="Arial"/>
          <w:sz w:val="24"/>
          <w:szCs w:val="24"/>
        </w:rPr>
        <w:t>iera</w:t>
      </w:r>
      <w:r w:rsidR="001F7BE3" w:rsidRPr="009E6652">
        <w:rPr>
          <w:rFonts w:ascii="Arial" w:hAnsi="Arial" w:cs="Arial"/>
          <w:sz w:val="24"/>
          <w:szCs w:val="24"/>
        </w:rPr>
        <w:t xml:space="preserve"> su </w:t>
      </w:r>
      <w:r w:rsidR="00CE57F8" w:rsidRPr="009E6652">
        <w:rPr>
          <w:rFonts w:ascii="Arial" w:hAnsi="Arial" w:cs="Arial"/>
          <w:sz w:val="24"/>
          <w:szCs w:val="24"/>
        </w:rPr>
        <w:t>situación jurídica</w:t>
      </w:r>
      <w:r w:rsidR="006A2695" w:rsidRPr="009E6652">
        <w:rPr>
          <w:rFonts w:ascii="Arial" w:hAnsi="Arial" w:cs="Arial"/>
          <w:sz w:val="24"/>
          <w:szCs w:val="24"/>
        </w:rPr>
        <w:t>.</w:t>
      </w:r>
      <w:r w:rsidR="00836E25" w:rsidRPr="009E6652">
        <w:rPr>
          <w:rFonts w:ascii="Arial" w:hAnsi="Arial" w:cs="Arial"/>
          <w:i/>
          <w:iCs/>
          <w:sz w:val="24"/>
          <w:szCs w:val="24"/>
          <w:bdr w:val="none" w:sz="0" w:space="0" w:color="auto" w:frame="1"/>
        </w:rPr>
        <w:t xml:space="preserve"> </w:t>
      </w:r>
    </w:p>
    <w:p w:rsidR="007B65C0" w:rsidRPr="009E6652" w:rsidRDefault="00723F87" w:rsidP="009E6652">
      <w:pPr>
        <w:pStyle w:val="Sinespaciado"/>
        <w:numPr>
          <w:ilvl w:val="0"/>
          <w:numId w:val="4"/>
        </w:numPr>
        <w:spacing w:after="240" w:line="288" w:lineRule="auto"/>
        <w:jc w:val="both"/>
        <w:rPr>
          <w:rFonts w:ascii="Arial" w:hAnsi="Arial" w:cs="Arial"/>
          <w:iCs/>
          <w:sz w:val="24"/>
          <w:szCs w:val="24"/>
          <w:bdr w:val="none" w:sz="0" w:space="0" w:color="auto" w:frame="1"/>
        </w:rPr>
      </w:pPr>
      <w:r w:rsidRPr="009E6652">
        <w:rPr>
          <w:rFonts w:ascii="Arial" w:hAnsi="Arial" w:cs="Arial"/>
          <w:iCs/>
          <w:sz w:val="24"/>
          <w:szCs w:val="24"/>
          <w:bdr w:val="none" w:sz="0" w:space="0" w:color="auto" w:frame="1"/>
        </w:rPr>
        <w:t>Con</w:t>
      </w:r>
      <w:r w:rsidR="006A2695" w:rsidRPr="009E6652">
        <w:rPr>
          <w:rFonts w:ascii="Arial" w:hAnsi="Arial" w:cs="Arial"/>
          <w:iCs/>
          <w:sz w:val="24"/>
          <w:szCs w:val="24"/>
          <w:bdr w:val="none" w:sz="0" w:space="0" w:color="auto" w:frame="1"/>
        </w:rPr>
        <w:t xml:space="preserve"> respecto </w:t>
      </w:r>
      <w:r w:rsidR="004A5607" w:rsidRPr="009E6652">
        <w:rPr>
          <w:rFonts w:ascii="Arial" w:hAnsi="Arial" w:cs="Arial"/>
          <w:iCs/>
          <w:sz w:val="24"/>
          <w:szCs w:val="24"/>
          <w:bdr w:val="none" w:sz="0" w:space="0" w:color="auto" w:frame="1"/>
        </w:rPr>
        <w:t xml:space="preserve">al recurso </w:t>
      </w:r>
      <w:r w:rsidR="00050DB5" w:rsidRPr="009E6652">
        <w:rPr>
          <w:rFonts w:ascii="Arial" w:hAnsi="Arial" w:cs="Arial"/>
          <w:iCs/>
          <w:sz w:val="24"/>
          <w:szCs w:val="24"/>
          <w:bdr w:val="none" w:sz="0" w:space="0" w:color="auto" w:frame="1"/>
        </w:rPr>
        <w:t>interpuesto</w:t>
      </w:r>
      <w:r w:rsidR="004A5607" w:rsidRPr="009E6652">
        <w:rPr>
          <w:rFonts w:ascii="Arial" w:hAnsi="Arial" w:cs="Arial"/>
          <w:iCs/>
          <w:sz w:val="24"/>
          <w:szCs w:val="24"/>
          <w:bdr w:val="none" w:sz="0" w:space="0" w:color="auto" w:frame="1"/>
        </w:rPr>
        <w:t xml:space="preserve">, </w:t>
      </w:r>
      <w:r w:rsidRPr="009E6652">
        <w:rPr>
          <w:rFonts w:ascii="Arial" w:hAnsi="Arial" w:cs="Arial"/>
          <w:iCs/>
          <w:sz w:val="24"/>
          <w:szCs w:val="24"/>
          <w:bdr w:val="none" w:sz="0" w:space="0" w:color="auto" w:frame="1"/>
        </w:rPr>
        <w:t xml:space="preserve">citó </w:t>
      </w:r>
      <w:r w:rsidR="004A5607" w:rsidRPr="009E6652">
        <w:rPr>
          <w:rFonts w:ascii="Arial" w:hAnsi="Arial" w:cs="Arial"/>
          <w:iCs/>
          <w:sz w:val="24"/>
          <w:szCs w:val="24"/>
          <w:bdr w:val="none" w:sz="0" w:space="0" w:color="auto" w:frame="1"/>
        </w:rPr>
        <w:t>la sentencia</w:t>
      </w:r>
      <w:r w:rsidR="00166B97" w:rsidRPr="009E6652">
        <w:rPr>
          <w:rFonts w:ascii="Arial" w:hAnsi="Arial" w:cs="Arial"/>
          <w:iCs/>
          <w:sz w:val="24"/>
          <w:szCs w:val="24"/>
          <w:bdr w:val="none" w:sz="0" w:space="0" w:color="auto" w:frame="1"/>
        </w:rPr>
        <w:t xml:space="preserve"> C-881 de 2011</w:t>
      </w:r>
      <w:r w:rsidR="009B759E" w:rsidRPr="009E6652">
        <w:rPr>
          <w:rFonts w:ascii="Arial" w:hAnsi="Arial" w:cs="Arial"/>
          <w:iCs/>
          <w:sz w:val="24"/>
          <w:szCs w:val="24"/>
          <w:bdr w:val="none" w:sz="0" w:space="0" w:color="auto" w:frame="1"/>
        </w:rPr>
        <w:t xml:space="preserve"> </w:t>
      </w:r>
      <w:r w:rsidR="00157A38" w:rsidRPr="009E6652">
        <w:rPr>
          <w:rFonts w:ascii="Arial" w:hAnsi="Arial" w:cs="Arial"/>
          <w:iCs/>
          <w:sz w:val="24"/>
          <w:szCs w:val="24"/>
          <w:bdr w:val="none" w:sz="0" w:space="0" w:color="auto" w:frame="1"/>
        </w:rPr>
        <w:t xml:space="preserve"> </w:t>
      </w:r>
      <w:r w:rsidR="004A5607" w:rsidRPr="009E6652">
        <w:rPr>
          <w:rFonts w:ascii="Arial" w:hAnsi="Arial" w:cs="Arial"/>
          <w:iCs/>
          <w:sz w:val="24"/>
          <w:szCs w:val="24"/>
          <w:bdr w:val="none" w:sz="0" w:space="0" w:color="auto" w:frame="1"/>
        </w:rPr>
        <w:t xml:space="preserve"> </w:t>
      </w:r>
      <w:r w:rsidRPr="009E6652">
        <w:rPr>
          <w:rFonts w:ascii="Arial" w:hAnsi="Arial" w:cs="Arial"/>
          <w:iCs/>
          <w:sz w:val="24"/>
          <w:szCs w:val="24"/>
          <w:bdr w:val="none" w:sz="0" w:space="0" w:color="auto" w:frame="1"/>
        </w:rPr>
        <w:t>para exponer</w:t>
      </w:r>
      <w:r w:rsidR="004A5607" w:rsidRPr="009E6652">
        <w:rPr>
          <w:rFonts w:ascii="Arial" w:hAnsi="Arial" w:cs="Arial"/>
          <w:iCs/>
          <w:sz w:val="24"/>
          <w:szCs w:val="24"/>
          <w:bdr w:val="none" w:sz="0" w:space="0" w:color="auto" w:frame="1"/>
        </w:rPr>
        <w:t xml:space="preserve"> que de conformidad con el artículo 333 de la L</w:t>
      </w:r>
      <w:r w:rsidR="00050DB5" w:rsidRPr="009E6652">
        <w:rPr>
          <w:rFonts w:ascii="Arial" w:hAnsi="Arial" w:cs="Arial"/>
          <w:iCs/>
          <w:sz w:val="24"/>
          <w:szCs w:val="24"/>
          <w:bdr w:val="none" w:sz="0" w:space="0" w:color="auto" w:frame="1"/>
        </w:rPr>
        <w:t>ey 906 de 2004</w:t>
      </w:r>
      <w:r w:rsidRPr="009E6652">
        <w:rPr>
          <w:rFonts w:ascii="Arial" w:hAnsi="Arial" w:cs="Arial"/>
          <w:iCs/>
          <w:sz w:val="24"/>
          <w:szCs w:val="24"/>
          <w:bdr w:val="none" w:sz="0" w:space="0" w:color="auto" w:frame="1"/>
        </w:rPr>
        <w:t xml:space="preserve"> la </w:t>
      </w:r>
      <w:r w:rsidR="00166B97" w:rsidRPr="009E6652">
        <w:rPr>
          <w:rFonts w:ascii="Arial" w:hAnsi="Arial" w:cs="Arial"/>
          <w:iCs/>
          <w:sz w:val="24"/>
          <w:szCs w:val="24"/>
          <w:bdr w:val="none" w:sz="0" w:space="0" w:color="auto" w:frame="1"/>
        </w:rPr>
        <w:t xml:space="preserve">oportunidad procesal </w:t>
      </w:r>
      <w:r w:rsidRPr="009E6652">
        <w:rPr>
          <w:rFonts w:ascii="Arial" w:hAnsi="Arial" w:cs="Arial"/>
          <w:iCs/>
          <w:sz w:val="24"/>
          <w:szCs w:val="24"/>
          <w:bdr w:val="none" w:sz="0" w:space="0" w:color="auto" w:frame="1"/>
        </w:rPr>
        <w:t xml:space="preserve">para que el </w:t>
      </w:r>
      <w:r w:rsidR="00157A38" w:rsidRPr="009E6652">
        <w:rPr>
          <w:rFonts w:ascii="Arial" w:hAnsi="Arial" w:cs="Arial"/>
          <w:iCs/>
          <w:sz w:val="24"/>
          <w:szCs w:val="24"/>
          <w:bdr w:val="none" w:sz="0" w:space="0" w:color="auto" w:frame="1"/>
        </w:rPr>
        <w:t xml:space="preserve">representante del </w:t>
      </w:r>
      <w:r w:rsidRPr="009E6652">
        <w:rPr>
          <w:rFonts w:ascii="Arial" w:hAnsi="Arial" w:cs="Arial"/>
          <w:iCs/>
          <w:sz w:val="24"/>
          <w:szCs w:val="24"/>
          <w:bdr w:val="none" w:sz="0" w:space="0" w:color="auto" w:frame="1"/>
        </w:rPr>
        <w:t>Ministerio Público interviniera</w:t>
      </w:r>
      <w:r w:rsidR="009B759E" w:rsidRPr="009E6652">
        <w:rPr>
          <w:rFonts w:ascii="Arial" w:hAnsi="Arial" w:cs="Arial"/>
          <w:iCs/>
          <w:sz w:val="24"/>
          <w:szCs w:val="24"/>
          <w:bdr w:val="none" w:sz="0" w:space="0" w:color="auto" w:frame="1"/>
        </w:rPr>
        <w:t xml:space="preserve"> para </w:t>
      </w:r>
      <w:r w:rsidR="009B759E" w:rsidRPr="009E6652">
        <w:rPr>
          <w:rFonts w:ascii="Arial" w:hAnsi="Arial" w:cs="Arial"/>
          <w:iCs/>
          <w:sz w:val="24"/>
          <w:szCs w:val="24"/>
          <w:bdr w:val="none" w:sz="0" w:space="0" w:color="auto" w:frame="1"/>
        </w:rPr>
        <w:lastRenderedPageBreak/>
        <w:t>impugnar  la decisión de preclusión ha</w:t>
      </w:r>
      <w:r w:rsidRPr="009E6652">
        <w:rPr>
          <w:rFonts w:ascii="Arial" w:hAnsi="Arial" w:cs="Arial"/>
          <w:iCs/>
          <w:sz w:val="24"/>
          <w:szCs w:val="24"/>
          <w:bdr w:val="none" w:sz="0" w:space="0" w:color="auto" w:frame="1"/>
        </w:rPr>
        <w:t>b</w:t>
      </w:r>
      <w:r w:rsidR="00050DB5" w:rsidRPr="009E6652">
        <w:rPr>
          <w:rFonts w:ascii="Arial" w:hAnsi="Arial" w:cs="Arial"/>
          <w:iCs/>
          <w:sz w:val="24"/>
          <w:szCs w:val="24"/>
          <w:bdr w:val="none" w:sz="0" w:space="0" w:color="auto" w:frame="1"/>
        </w:rPr>
        <w:t xml:space="preserve">ía </w:t>
      </w:r>
      <w:proofErr w:type="spellStart"/>
      <w:r w:rsidR="00050DB5" w:rsidRPr="009E6652">
        <w:rPr>
          <w:rFonts w:ascii="Arial" w:hAnsi="Arial" w:cs="Arial"/>
          <w:iCs/>
          <w:sz w:val="24"/>
          <w:szCs w:val="24"/>
          <w:bdr w:val="none" w:sz="0" w:space="0" w:color="auto" w:frame="1"/>
        </w:rPr>
        <w:t>preclui</w:t>
      </w:r>
      <w:r w:rsidRPr="009E6652">
        <w:rPr>
          <w:rFonts w:ascii="Arial" w:hAnsi="Arial" w:cs="Arial"/>
          <w:iCs/>
          <w:sz w:val="24"/>
          <w:szCs w:val="24"/>
          <w:bdr w:val="none" w:sz="0" w:space="0" w:color="auto" w:frame="1"/>
        </w:rPr>
        <w:t>do</w:t>
      </w:r>
      <w:proofErr w:type="spellEnd"/>
      <w:r w:rsidR="009B759E" w:rsidRPr="009E6652">
        <w:rPr>
          <w:rFonts w:ascii="Arial" w:hAnsi="Arial" w:cs="Arial"/>
          <w:iCs/>
          <w:sz w:val="24"/>
          <w:szCs w:val="24"/>
          <w:bdr w:val="none" w:sz="0" w:space="0" w:color="auto" w:frame="1"/>
        </w:rPr>
        <w:t xml:space="preserve">, </w:t>
      </w:r>
      <w:r w:rsidRPr="009E6652">
        <w:rPr>
          <w:rFonts w:ascii="Arial" w:hAnsi="Arial" w:cs="Arial"/>
          <w:iCs/>
          <w:sz w:val="24"/>
          <w:szCs w:val="24"/>
          <w:bdr w:val="none" w:sz="0" w:space="0" w:color="auto" w:frame="1"/>
        </w:rPr>
        <w:t xml:space="preserve"> sin que hubiese hecho uso de tal facultad</w:t>
      </w:r>
      <w:r w:rsidR="009B759E" w:rsidRPr="009E6652">
        <w:rPr>
          <w:rFonts w:ascii="Arial" w:hAnsi="Arial" w:cs="Arial"/>
          <w:iCs/>
          <w:sz w:val="24"/>
          <w:szCs w:val="24"/>
          <w:bdr w:val="none" w:sz="0" w:space="0" w:color="auto" w:frame="1"/>
        </w:rPr>
        <w:t>, al no asistir a esa audiencia pese a haber sido notificado de la misma.</w:t>
      </w:r>
    </w:p>
    <w:p w:rsidR="00157A38" w:rsidRDefault="00836E25" w:rsidP="009E6652">
      <w:pPr>
        <w:pStyle w:val="Sinespaciado"/>
        <w:numPr>
          <w:ilvl w:val="0"/>
          <w:numId w:val="4"/>
        </w:numPr>
        <w:spacing w:line="288" w:lineRule="auto"/>
        <w:jc w:val="both"/>
        <w:rPr>
          <w:rFonts w:ascii="Arial" w:hAnsi="Arial" w:cs="Arial"/>
          <w:iCs/>
          <w:sz w:val="24"/>
          <w:szCs w:val="24"/>
          <w:bdr w:val="none" w:sz="0" w:space="0" w:color="auto" w:frame="1"/>
        </w:rPr>
      </w:pPr>
      <w:r w:rsidRPr="009E6652">
        <w:rPr>
          <w:rFonts w:ascii="Arial" w:hAnsi="Arial" w:cs="Arial"/>
          <w:iCs/>
          <w:sz w:val="24"/>
          <w:szCs w:val="24"/>
          <w:bdr w:val="none" w:sz="0" w:space="0" w:color="auto" w:frame="1"/>
        </w:rPr>
        <w:t>C</w:t>
      </w:r>
      <w:r w:rsidR="0008252E" w:rsidRPr="009E6652">
        <w:rPr>
          <w:rFonts w:ascii="Arial" w:hAnsi="Arial" w:cs="Arial"/>
          <w:iCs/>
          <w:sz w:val="24"/>
          <w:szCs w:val="24"/>
          <w:bdr w:val="none" w:sz="0" w:space="0" w:color="auto" w:frame="1"/>
        </w:rPr>
        <w:t>onsideró</w:t>
      </w:r>
      <w:r w:rsidR="00050DB5" w:rsidRPr="009E6652">
        <w:rPr>
          <w:rFonts w:ascii="Arial" w:hAnsi="Arial" w:cs="Arial"/>
          <w:iCs/>
          <w:sz w:val="24"/>
          <w:szCs w:val="24"/>
          <w:bdr w:val="none" w:sz="0" w:space="0" w:color="auto" w:frame="1"/>
        </w:rPr>
        <w:t xml:space="preserve"> errónea la posición del P</w:t>
      </w:r>
      <w:r w:rsidR="005147A6" w:rsidRPr="009E6652">
        <w:rPr>
          <w:rFonts w:ascii="Arial" w:hAnsi="Arial" w:cs="Arial"/>
          <w:iCs/>
          <w:sz w:val="24"/>
          <w:szCs w:val="24"/>
          <w:bdr w:val="none" w:sz="0" w:space="0" w:color="auto" w:frame="1"/>
        </w:rPr>
        <w:t>rocurado</w:t>
      </w:r>
      <w:r w:rsidR="003149B0" w:rsidRPr="009E6652">
        <w:rPr>
          <w:rFonts w:ascii="Arial" w:hAnsi="Arial" w:cs="Arial"/>
          <w:iCs/>
          <w:sz w:val="24"/>
          <w:szCs w:val="24"/>
          <w:bdr w:val="none" w:sz="0" w:space="0" w:color="auto" w:frame="1"/>
        </w:rPr>
        <w:t>r</w:t>
      </w:r>
      <w:r w:rsidR="00F51C3D" w:rsidRPr="009E6652">
        <w:rPr>
          <w:rFonts w:ascii="Arial" w:hAnsi="Arial" w:cs="Arial"/>
          <w:iCs/>
          <w:sz w:val="24"/>
          <w:szCs w:val="24"/>
          <w:bdr w:val="none" w:sz="0" w:space="0" w:color="auto" w:frame="1"/>
        </w:rPr>
        <w:t xml:space="preserve"> en la cual sustentó el recurso</w:t>
      </w:r>
      <w:r w:rsidR="003149B0" w:rsidRPr="009E6652">
        <w:rPr>
          <w:rFonts w:ascii="Arial" w:hAnsi="Arial" w:cs="Arial"/>
          <w:iCs/>
          <w:sz w:val="24"/>
          <w:szCs w:val="24"/>
          <w:bdr w:val="none" w:sz="0" w:space="0" w:color="auto" w:frame="1"/>
        </w:rPr>
        <w:t>, toda vez que</w:t>
      </w:r>
      <w:r w:rsidR="0083452F" w:rsidRPr="009E6652">
        <w:rPr>
          <w:rFonts w:ascii="Arial" w:hAnsi="Arial" w:cs="Arial"/>
          <w:iCs/>
          <w:sz w:val="24"/>
          <w:szCs w:val="24"/>
          <w:bdr w:val="none" w:sz="0" w:space="0" w:color="auto" w:frame="1"/>
        </w:rPr>
        <w:t xml:space="preserve"> </w:t>
      </w:r>
      <w:r w:rsidR="00B74AE1" w:rsidRPr="009E6652">
        <w:rPr>
          <w:rFonts w:ascii="Arial" w:hAnsi="Arial" w:cs="Arial"/>
          <w:iCs/>
          <w:sz w:val="24"/>
          <w:szCs w:val="24"/>
          <w:bdr w:val="none" w:sz="0" w:space="0" w:color="auto" w:frame="1"/>
        </w:rPr>
        <w:t xml:space="preserve">se </w:t>
      </w:r>
      <w:r w:rsidR="0083452F" w:rsidRPr="009E6652">
        <w:rPr>
          <w:rFonts w:ascii="Arial" w:hAnsi="Arial" w:cs="Arial"/>
          <w:iCs/>
          <w:sz w:val="24"/>
          <w:szCs w:val="24"/>
          <w:bdr w:val="none" w:sz="0" w:space="0" w:color="auto" w:frame="1"/>
        </w:rPr>
        <w:t>partió</w:t>
      </w:r>
      <w:r w:rsidR="005147A6" w:rsidRPr="009E6652">
        <w:rPr>
          <w:rFonts w:ascii="Arial" w:hAnsi="Arial" w:cs="Arial"/>
          <w:iCs/>
          <w:sz w:val="24"/>
          <w:szCs w:val="24"/>
          <w:bdr w:val="none" w:sz="0" w:space="0" w:color="auto" w:frame="1"/>
        </w:rPr>
        <w:t xml:space="preserve"> del supuesto de que los</w:t>
      </w:r>
      <w:r w:rsidR="009B759E" w:rsidRPr="009E6652">
        <w:rPr>
          <w:rFonts w:ascii="Arial" w:hAnsi="Arial" w:cs="Arial"/>
          <w:iCs/>
          <w:sz w:val="24"/>
          <w:szCs w:val="24"/>
          <w:bdr w:val="none" w:sz="0" w:space="0" w:color="auto" w:frame="1"/>
        </w:rPr>
        <w:t xml:space="preserve"> investigados </w:t>
      </w:r>
      <w:r w:rsidR="005147A6" w:rsidRPr="009E6652">
        <w:rPr>
          <w:rFonts w:ascii="Arial" w:hAnsi="Arial" w:cs="Arial"/>
          <w:iCs/>
          <w:sz w:val="24"/>
          <w:szCs w:val="24"/>
          <w:bdr w:val="none" w:sz="0" w:space="0" w:color="auto" w:frame="1"/>
        </w:rPr>
        <w:t>tenían el carácter de servidores públicos</w:t>
      </w:r>
      <w:r w:rsidR="009B759E" w:rsidRPr="009E6652">
        <w:rPr>
          <w:rFonts w:ascii="Arial" w:hAnsi="Arial" w:cs="Arial"/>
          <w:iCs/>
          <w:sz w:val="24"/>
          <w:szCs w:val="24"/>
          <w:bdr w:val="none" w:sz="0" w:space="0" w:color="auto" w:frame="1"/>
        </w:rPr>
        <w:t xml:space="preserve">, </w:t>
      </w:r>
      <w:r w:rsidR="005147A6" w:rsidRPr="009E6652">
        <w:rPr>
          <w:rFonts w:ascii="Arial" w:hAnsi="Arial" w:cs="Arial"/>
          <w:iCs/>
          <w:sz w:val="24"/>
          <w:szCs w:val="24"/>
          <w:bdr w:val="none" w:sz="0" w:space="0" w:color="auto" w:frame="1"/>
        </w:rPr>
        <w:t xml:space="preserve"> por el solo hecho de </w:t>
      </w:r>
      <w:r w:rsidR="0008252E" w:rsidRPr="009E6652">
        <w:rPr>
          <w:rFonts w:ascii="Arial" w:hAnsi="Arial" w:cs="Arial"/>
          <w:iCs/>
          <w:sz w:val="24"/>
          <w:szCs w:val="24"/>
          <w:bdr w:val="none" w:sz="0" w:space="0" w:color="auto" w:frame="1"/>
        </w:rPr>
        <w:t>laborar en una entidad estata</w:t>
      </w:r>
      <w:r w:rsidR="00F72618" w:rsidRPr="009E6652">
        <w:rPr>
          <w:rFonts w:ascii="Arial" w:hAnsi="Arial" w:cs="Arial"/>
          <w:iCs/>
          <w:sz w:val="24"/>
          <w:szCs w:val="24"/>
          <w:bdr w:val="none" w:sz="0" w:space="0" w:color="auto" w:frame="1"/>
        </w:rPr>
        <w:t>l</w:t>
      </w:r>
      <w:r w:rsidR="00157A38" w:rsidRPr="009E6652">
        <w:rPr>
          <w:rFonts w:ascii="Arial" w:hAnsi="Arial" w:cs="Arial"/>
          <w:iCs/>
          <w:sz w:val="24"/>
          <w:szCs w:val="24"/>
          <w:bdr w:val="none" w:sz="0" w:space="0" w:color="auto" w:frame="1"/>
        </w:rPr>
        <w:t>.</w:t>
      </w:r>
    </w:p>
    <w:p w:rsidR="002A3074" w:rsidRPr="009E6652" w:rsidRDefault="002A3074" w:rsidP="002A3074">
      <w:pPr>
        <w:pStyle w:val="Sinespaciado"/>
        <w:spacing w:line="288" w:lineRule="auto"/>
        <w:ind w:left="360"/>
        <w:jc w:val="both"/>
        <w:rPr>
          <w:rFonts w:ascii="Arial" w:hAnsi="Arial" w:cs="Arial"/>
          <w:iCs/>
          <w:sz w:val="24"/>
          <w:szCs w:val="24"/>
          <w:bdr w:val="none" w:sz="0" w:space="0" w:color="auto" w:frame="1"/>
        </w:rPr>
      </w:pPr>
    </w:p>
    <w:p w:rsidR="00C30FC7" w:rsidRDefault="00157A38" w:rsidP="009E6652">
      <w:pPr>
        <w:pStyle w:val="Sinespaciado"/>
        <w:numPr>
          <w:ilvl w:val="0"/>
          <w:numId w:val="4"/>
        </w:numPr>
        <w:spacing w:line="288" w:lineRule="auto"/>
        <w:jc w:val="both"/>
        <w:rPr>
          <w:rFonts w:ascii="Arial" w:hAnsi="Arial" w:cs="Arial"/>
          <w:iCs/>
          <w:sz w:val="24"/>
          <w:szCs w:val="24"/>
          <w:bdr w:val="none" w:sz="0" w:space="0" w:color="auto" w:frame="1"/>
        </w:rPr>
      </w:pPr>
      <w:r w:rsidRPr="009E6652">
        <w:rPr>
          <w:rFonts w:ascii="Arial" w:hAnsi="Arial" w:cs="Arial"/>
          <w:iCs/>
          <w:sz w:val="24"/>
          <w:szCs w:val="24"/>
          <w:bdr w:val="none" w:sz="0" w:space="0" w:color="auto" w:frame="1"/>
        </w:rPr>
        <w:t xml:space="preserve">Para el año </w:t>
      </w:r>
      <w:r w:rsidR="00C30FC7" w:rsidRPr="009E6652">
        <w:rPr>
          <w:rFonts w:ascii="Arial" w:hAnsi="Arial" w:cs="Arial"/>
          <w:iCs/>
          <w:sz w:val="24"/>
          <w:szCs w:val="24"/>
          <w:bdr w:val="none" w:sz="0" w:space="0" w:color="auto" w:frame="1"/>
        </w:rPr>
        <w:t xml:space="preserve"> 2009 </w:t>
      </w:r>
      <w:r w:rsidRPr="009E6652">
        <w:rPr>
          <w:rFonts w:ascii="Arial" w:hAnsi="Arial" w:cs="Arial"/>
          <w:iCs/>
          <w:sz w:val="24"/>
          <w:szCs w:val="24"/>
          <w:bdr w:val="none" w:sz="0" w:space="0" w:color="auto" w:frame="1"/>
        </w:rPr>
        <w:t>su representado</w:t>
      </w:r>
      <w:r w:rsidR="009B759E" w:rsidRPr="009E6652">
        <w:rPr>
          <w:rFonts w:ascii="Arial" w:hAnsi="Arial" w:cs="Arial"/>
          <w:iCs/>
          <w:sz w:val="24"/>
          <w:szCs w:val="24"/>
          <w:bdr w:val="none" w:sz="0" w:space="0" w:color="auto" w:frame="1"/>
        </w:rPr>
        <w:t xml:space="preserve"> </w:t>
      </w:r>
      <w:proofErr w:type="spellStart"/>
      <w:r w:rsidR="009B759E" w:rsidRPr="009E6652">
        <w:rPr>
          <w:rFonts w:ascii="Arial" w:hAnsi="Arial" w:cs="Arial"/>
          <w:iCs/>
          <w:sz w:val="24"/>
          <w:szCs w:val="24"/>
          <w:bdr w:val="none" w:sz="0" w:space="0" w:color="auto" w:frame="1"/>
        </w:rPr>
        <w:t>FACC</w:t>
      </w:r>
      <w:proofErr w:type="spellEnd"/>
      <w:r w:rsidR="009B759E" w:rsidRPr="009E6652">
        <w:rPr>
          <w:rFonts w:ascii="Arial" w:hAnsi="Arial" w:cs="Arial"/>
          <w:iCs/>
          <w:sz w:val="24"/>
          <w:szCs w:val="24"/>
          <w:bdr w:val="none" w:sz="0" w:space="0" w:color="auto" w:frame="1"/>
        </w:rPr>
        <w:t xml:space="preserve"> </w:t>
      </w:r>
      <w:r w:rsidR="00C30FC7" w:rsidRPr="009E6652">
        <w:rPr>
          <w:rFonts w:ascii="Arial" w:hAnsi="Arial" w:cs="Arial"/>
          <w:iCs/>
          <w:sz w:val="24"/>
          <w:szCs w:val="24"/>
          <w:bdr w:val="none" w:sz="0" w:space="0" w:color="auto" w:frame="1"/>
        </w:rPr>
        <w:t xml:space="preserve">no se encontraba vinculado al </w:t>
      </w:r>
      <w:r w:rsidR="00050DB5" w:rsidRPr="009E6652">
        <w:rPr>
          <w:rFonts w:ascii="Arial" w:hAnsi="Arial" w:cs="Arial"/>
          <w:iCs/>
          <w:sz w:val="24"/>
          <w:szCs w:val="24"/>
          <w:bdr w:val="none" w:sz="0" w:space="0" w:color="auto" w:frame="1"/>
        </w:rPr>
        <w:t>HUSJ</w:t>
      </w:r>
      <w:r w:rsidR="009B759E" w:rsidRPr="009E6652">
        <w:rPr>
          <w:rFonts w:ascii="Arial" w:hAnsi="Arial" w:cs="Arial"/>
          <w:iCs/>
          <w:sz w:val="24"/>
          <w:szCs w:val="24"/>
          <w:bdr w:val="none" w:sz="0" w:space="0" w:color="auto" w:frame="1"/>
        </w:rPr>
        <w:t xml:space="preserve"> de esta ciudad, </w:t>
      </w:r>
      <w:r w:rsidR="00050DB5" w:rsidRPr="009E6652">
        <w:rPr>
          <w:rFonts w:ascii="Arial" w:hAnsi="Arial" w:cs="Arial"/>
          <w:iCs/>
          <w:sz w:val="24"/>
          <w:szCs w:val="24"/>
          <w:bdr w:val="none" w:sz="0" w:space="0" w:color="auto" w:frame="1"/>
        </w:rPr>
        <w:t>sino a la E.S.E. Salud Pereira</w:t>
      </w:r>
      <w:r w:rsidR="00C90BDB" w:rsidRPr="009E6652">
        <w:rPr>
          <w:rFonts w:ascii="Arial" w:hAnsi="Arial" w:cs="Arial"/>
          <w:iCs/>
          <w:sz w:val="24"/>
          <w:szCs w:val="24"/>
          <w:bdr w:val="none" w:sz="0" w:space="0" w:color="auto" w:frame="1"/>
        </w:rPr>
        <w:t xml:space="preserve"> por medio de un cont</w:t>
      </w:r>
      <w:r w:rsidR="00F72618" w:rsidRPr="009E6652">
        <w:rPr>
          <w:rFonts w:ascii="Arial" w:hAnsi="Arial" w:cs="Arial"/>
          <w:iCs/>
          <w:sz w:val="24"/>
          <w:szCs w:val="24"/>
          <w:bdr w:val="none" w:sz="0" w:space="0" w:color="auto" w:frame="1"/>
        </w:rPr>
        <w:t xml:space="preserve">rato de prestación de servicios y </w:t>
      </w:r>
      <w:r w:rsidR="00050DB5" w:rsidRPr="009E6652">
        <w:rPr>
          <w:rFonts w:ascii="Arial" w:hAnsi="Arial" w:cs="Arial"/>
          <w:iCs/>
          <w:sz w:val="24"/>
          <w:szCs w:val="24"/>
          <w:bdr w:val="none" w:sz="0" w:space="0" w:color="auto" w:frame="1"/>
        </w:rPr>
        <w:t>que por ello la paciente fue atendida mediante</w:t>
      </w:r>
      <w:r w:rsidR="0083452F" w:rsidRPr="009E6652">
        <w:rPr>
          <w:rFonts w:ascii="Arial" w:hAnsi="Arial" w:cs="Arial"/>
          <w:iCs/>
          <w:sz w:val="24"/>
          <w:szCs w:val="24"/>
          <w:bdr w:val="none" w:sz="0" w:space="0" w:color="auto" w:frame="1"/>
        </w:rPr>
        <w:t xml:space="preserve"> orden de servicio 132</w:t>
      </w:r>
      <w:r w:rsidR="00F51C3D" w:rsidRPr="009E6652">
        <w:rPr>
          <w:rFonts w:ascii="Arial" w:hAnsi="Arial" w:cs="Arial"/>
          <w:iCs/>
          <w:sz w:val="24"/>
          <w:szCs w:val="24"/>
          <w:bdr w:val="none" w:sz="0" w:space="0" w:color="auto" w:frame="1"/>
        </w:rPr>
        <w:t xml:space="preserve"> de</w:t>
      </w:r>
      <w:r w:rsidR="009B759E" w:rsidRPr="009E6652">
        <w:rPr>
          <w:rFonts w:ascii="Arial" w:hAnsi="Arial" w:cs="Arial"/>
          <w:iCs/>
          <w:sz w:val="24"/>
          <w:szCs w:val="24"/>
          <w:bdr w:val="none" w:sz="0" w:space="0" w:color="auto" w:frame="1"/>
        </w:rPr>
        <w:t xml:space="preserve">l </w:t>
      </w:r>
      <w:r w:rsidR="00F51C3D" w:rsidRPr="009E6652">
        <w:rPr>
          <w:rFonts w:ascii="Arial" w:hAnsi="Arial" w:cs="Arial"/>
          <w:iCs/>
          <w:sz w:val="24"/>
          <w:szCs w:val="24"/>
          <w:bdr w:val="none" w:sz="0" w:space="0" w:color="auto" w:frame="1"/>
        </w:rPr>
        <w:t xml:space="preserve"> enero 2 de 2009 y</w:t>
      </w:r>
      <w:r w:rsidR="00F72618" w:rsidRPr="009E6652">
        <w:rPr>
          <w:rFonts w:ascii="Arial" w:hAnsi="Arial" w:cs="Arial"/>
          <w:iCs/>
          <w:sz w:val="24"/>
          <w:szCs w:val="24"/>
          <w:bdr w:val="none" w:sz="0" w:space="0" w:color="auto" w:frame="1"/>
        </w:rPr>
        <w:t xml:space="preserve"> </w:t>
      </w:r>
      <w:r w:rsidR="0083452F" w:rsidRPr="009E6652">
        <w:rPr>
          <w:rFonts w:ascii="Arial" w:hAnsi="Arial" w:cs="Arial"/>
          <w:iCs/>
          <w:sz w:val="24"/>
          <w:szCs w:val="24"/>
          <w:bdr w:val="none" w:sz="0" w:space="0" w:color="auto" w:frame="1"/>
        </w:rPr>
        <w:t xml:space="preserve">concluyó </w:t>
      </w:r>
      <w:r w:rsidR="00C90BDB" w:rsidRPr="009E6652">
        <w:rPr>
          <w:rFonts w:ascii="Arial" w:hAnsi="Arial" w:cs="Arial"/>
          <w:iCs/>
          <w:sz w:val="24"/>
          <w:szCs w:val="24"/>
          <w:bdr w:val="none" w:sz="0" w:space="0" w:color="auto" w:frame="1"/>
        </w:rPr>
        <w:t>que si se</w:t>
      </w:r>
      <w:r w:rsidR="00050DB5" w:rsidRPr="009E6652">
        <w:rPr>
          <w:rFonts w:ascii="Arial" w:hAnsi="Arial" w:cs="Arial"/>
          <w:iCs/>
          <w:sz w:val="24"/>
          <w:szCs w:val="24"/>
          <w:bdr w:val="none" w:sz="0" w:space="0" w:color="auto" w:frame="1"/>
        </w:rPr>
        <w:t xml:space="preserve"> iba</w:t>
      </w:r>
      <w:r w:rsidR="00C90BDB" w:rsidRPr="009E6652">
        <w:rPr>
          <w:rFonts w:ascii="Arial" w:hAnsi="Arial" w:cs="Arial"/>
          <w:iCs/>
          <w:sz w:val="24"/>
          <w:szCs w:val="24"/>
          <w:bdr w:val="none" w:sz="0" w:space="0" w:color="auto" w:frame="1"/>
        </w:rPr>
        <w:t xml:space="preserve"> a comparar </w:t>
      </w:r>
      <w:r w:rsidR="00050DB5" w:rsidRPr="009E6652">
        <w:rPr>
          <w:rFonts w:ascii="Arial" w:hAnsi="Arial" w:cs="Arial"/>
          <w:iCs/>
          <w:sz w:val="24"/>
          <w:szCs w:val="24"/>
          <w:bdr w:val="none" w:sz="0" w:space="0" w:color="auto" w:frame="1"/>
        </w:rPr>
        <w:t>tal</w:t>
      </w:r>
      <w:r w:rsidR="00C90BDB" w:rsidRPr="009E6652">
        <w:rPr>
          <w:rFonts w:ascii="Arial" w:hAnsi="Arial" w:cs="Arial"/>
          <w:iCs/>
          <w:sz w:val="24"/>
          <w:szCs w:val="24"/>
          <w:bdr w:val="none" w:sz="0" w:space="0" w:color="auto" w:frame="1"/>
        </w:rPr>
        <w:t xml:space="preserve"> situación legal </w:t>
      </w:r>
      <w:r w:rsidR="00050DB5" w:rsidRPr="009E6652">
        <w:rPr>
          <w:rFonts w:ascii="Arial" w:hAnsi="Arial" w:cs="Arial"/>
          <w:iCs/>
          <w:sz w:val="24"/>
          <w:szCs w:val="24"/>
          <w:bdr w:val="none" w:sz="0" w:space="0" w:color="auto" w:frame="1"/>
        </w:rPr>
        <w:t>con el artículo 20 C.P.</w:t>
      </w:r>
      <w:r w:rsidR="00C90BDB" w:rsidRPr="009E6652">
        <w:rPr>
          <w:rFonts w:ascii="Arial" w:hAnsi="Arial" w:cs="Arial"/>
          <w:iCs/>
          <w:sz w:val="24"/>
          <w:szCs w:val="24"/>
          <w:bdr w:val="none" w:sz="0" w:space="0" w:color="auto" w:frame="1"/>
        </w:rPr>
        <w:t xml:space="preserve"> </w:t>
      </w:r>
      <w:r w:rsidR="0083452F" w:rsidRPr="009E6652">
        <w:rPr>
          <w:rFonts w:ascii="Arial" w:hAnsi="Arial" w:cs="Arial"/>
          <w:iCs/>
          <w:sz w:val="24"/>
          <w:szCs w:val="24"/>
          <w:bdr w:val="none" w:sz="0" w:space="0" w:color="auto" w:frame="1"/>
        </w:rPr>
        <w:t>no podría aplic</w:t>
      </w:r>
      <w:r w:rsidRPr="009E6652">
        <w:rPr>
          <w:rFonts w:ascii="Arial" w:hAnsi="Arial" w:cs="Arial"/>
          <w:iCs/>
          <w:sz w:val="24"/>
          <w:szCs w:val="24"/>
          <w:bdr w:val="none" w:sz="0" w:space="0" w:color="auto" w:frame="1"/>
        </w:rPr>
        <w:t xml:space="preserve">arse </w:t>
      </w:r>
      <w:r w:rsidR="00F72618" w:rsidRPr="009E6652">
        <w:rPr>
          <w:rFonts w:ascii="Arial" w:hAnsi="Arial" w:cs="Arial"/>
          <w:iCs/>
          <w:sz w:val="24"/>
          <w:szCs w:val="24"/>
          <w:bdr w:val="none" w:sz="0" w:space="0" w:color="auto" w:frame="1"/>
        </w:rPr>
        <w:t>dich</w:t>
      </w:r>
      <w:r w:rsidR="00CC19E6" w:rsidRPr="009E6652">
        <w:rPr>
          <w:rFonts w:ascii="Arial" w:hAnsi="Arial" w:cs="Arial"/>
          <w:iCs/>
          <w:sz w:val="24"/>
          <w:szCs w:val="24"/>
          <w:bdr w:val="none" w:sz="0" w:space="0" w:color="auto" w:frame="1"/>
        </w:rPr>
        <w:t xml:space="preserve">o incremento del término prescriptivo a su representado, </w:t>
      </w:r>
      <w:r w:rsidR="001A3306" w:rsidRPr="009E6652">
        <w:rPr>
          <w:rFonts w:ascii="Arial" w:hAnsi="Arial" w:cs="Arial"/>
          <w:iCs/>
          <w:sz w:val="24"/>
          <w:szCs w:val="24"/>
          <w:bdr w:val="none" w:sz="0" w:space="0" w:color="auto" w:frame="1"/>
        </w:rPr>
        <w:t>ya que</w:t>
      </w:r>
      <w:r w:rsidR="0083452F" w:rsidRPr="009E6652">
        <w:rPr>
          <w:rFonts w:ascii="Arial" w:hAnsi="Arial" w:cs="Arial"/>
          <w:iCs/>
          <w:sz w:val="24"/>
          <w:szCs w:val="24"/>
          <w:bdr w:val="none" w:sz="0" w:space="0" w:color="auto" w:frame="1"/>
        </w:rPr>
        <w:t xml:space="preserve"> no</w:t>
      </w:r>
      <w:r w:rsidR="00F72618" w:rsidRPr="009E6652">
        <w:rPr>
          <w:rFonts w:ascii="Arial" w:hAnsi="Arial" w:cs="Arial"/>
          <w:iCs/>
          <w:sz w:val="24"/>
          <w:szCs w:val="24"/>
          <w:bdr w:val="none" w:sz="0" w:space="0" w:color="auto" w:frame="1"/>
        </w:rPr>
        <w:t xml:space="preserve"> tenía el</w:t>
      </w:r>
      <w:r w:rsidR="001A3306" w:rsidRPr="009E6652">
        <w:rPr>
          <w:rFonts w:ascii="Arial" w:hAnsi="Arial" w:cs="Arial"/>
          <w:iCs/>
          <w:sz w:val="24"/>
          <w:szCs w:val="24"/>
          <w:bdr w:val="none" w:sz="0" w:space="0" w:color="auto" w:frame="1"/>
        </w:rPr>
        <w:t xml:space="preserve"> carácter de empleado ni de trabajador del</w:t>
      </w:r>
      <w:r w:rsidR="002A3074">
        <w:rPr>
          <w:rFonts w:ascii="Arial" w:hAnsi="Arial" w:cs="Arial"/>
          <w:iCs/>
          <w:sz w:val="24"/>
          <w:szCs w:val="24"/>
          <w:bdr w:val="none" w:sz="0" w:space="0" w:color="auto" w:frame="1"/>
        </w:rPr>
        <w:t xml:space="preserve"> Estado.</w:t>
      </w:r>
    </w:p>
    <w:p w:rsidR="002A3074" w:rsidRPr="009E6652" w:rsidRDefault="002A3074" w:rsidP="002A3074">
      <w:pPr>
        <w:pStyle w:val="Sinespaciado"/>
        <w:spacing w:line="288" w:lineRule="auto"/>
        <w:ind w:left="360"/>
        <w:jc w:val="both"/>
        <w:rPr>
          <w:rFonts w:ascii="Arial" w:hAnsi="Arial" w:cs="Arial"/>
          <w:iCs/>
          <w:sz w:val="24"/>
          <w:szCs w:val="24"/>
          <w:bdr w:val="none" w:sz="0" w:space="0" w:color="auto" w:frame="1"/>
        </w:rPr>
      </w:pPr>
    </w:p>
    <w:p w:rsidR="00F51C3D" w:rsidRDefault="00157A38" w:rsidP="009E6652">
      <w:pPr>
        <w:pStyle w:val="Sinespaciado"/>
        <w:numPr>
          <w:ilvl w:val="0"/>
          <w:numId w:val="4"/>
        </w:numPr>
        <w:spacing w:line="288" w:lineRule="auto"/>
        <w:jc w:val="both"/>
        <w:rPr>
          <w:rFonts w:ascii="Arial" w:hAnsi="Arial" w:cs="Arial"/>
          <w:iCs/>
          <w:sz w:val="24"/>
          <w:szCs w:val="24"/>
          <w:bdr w:val="none" w:sz="0" w:space="0" w:color="auto" w:frame="1"/>
        </w:rPr>
      </w:pPr>
      <w:r w:rsidRPr="009E6652">
        <w:rPr>
          <w:rFonts w:ascii="Arial" w:hAnsi="Arial" w:cs="Arial"/>
          <w:iCs/>
          <w:sz w:val="24"/>
          <w:szCs w:val="24"/>
          <w:bdr w:val="none" w:sz="0" w:space="0" w:color="auto" w:frame="1"/>
        </w:rPr>
        <w:t xml:space="preserve">Su mandante no </w:t>
      </w:r>
      <w:r w:rsidR="00056193" w:rsidRPr="009E6652">
        <w:rPr>
          <w:rFonts w:ascii="Arial" w:hAnsi="Arial" w:cs="Arial"/>
          <w:iCs/>
          <w:sz w:val="24"/>
          <w:szCs w:val="24"/>
          <w:bdr w:val="none" w:sz="0" w:space="0" w:color="auto" w:frame="1"/>
        </w:rPr>
        <w:t xml:space="preserve"> </w:t>
      </w:r>
      <w:r w:rsidR="00A43D37" w:rsidRPr="009E6652">
        <w:rPr>
          <w:rFonts w:ascii="Arial" w:hAnsi="Arial" w:cs="Arial"/>
          <w:iCs/>
          <w:sz w:val="24"/>
          <w:szCs w:val="24"/>
          <w:bdr w:val="none" w:sz="0" w:space="0" w:color="auto" w:frame="1"/>
        </w:rPr>
        <w:t xml:space="preserve">era un </w:t>
      </w:r>
      <w:r w:rsidR="00056193" w:rsidRPr="009E6652">
        <w:rPr>
          <w:rFonts w:ascii="Arial" w:hAnsi="Arial" w:cs="Arial"/>
          <w:iCs/>
          <w:sz w:val="24"/>
          <w:szCs w:val="24"/>
          <w:bdr w:val="none" w:sz="0" w:space="0" w:color="auto" w:frame="1"/>
        </w:rPr>
        <w:t>servidor público puesto que no se encontrab</w:t>
      </w:r>
      <w:r w:rsidR="00A43D37" w:rsidRPr="009E6652">
        <w:rPr>
          <w:rFonts w:ascii="Arial" w:hAnsi="Arial" w:cs="Arial"/>
          <w:iCs/>
          <w:sz w:val="24"/>
          <w:szCs w:val="24"/>
          <w:bdr w:val="none" w:sz="0" w:space="0" w:color="auto" w:frame="1"/>
        </w:rPr>
        <w:t>a ejerciendo una función pública</w:t>
      </w:r>
      <w:r w:rsidR="00673570" w:rsidRPr="009E6652">
        <w:rPr>
          <w:rFonts w:ascii="Arial" w:hAnsi="Arial" w:cs="Arial"/>
          <w:iCs/>
          <w:sz w:val="24"/>
          <w:szCs w:val="24"/>
          <w:bdr w:val="none" w:sz="0" w:space="0" w:color="auto" w:frame="1"/>
        </w:rPr>
        <w:t xml:space="preserve"> para la fecha de los hechos. En ese sentido mencionó la </w:t>
      </w:r>
      <w:r w:rsidR="00A43D37" w:rsidRPr="009E6652">
        <w:rPr>
          <w:rFonts w:ascii="Arial" w:hAnsi="Arial" w:cs="Arial"/>
          <w:iCs/>
          <w:sz w:val="24"/>
          <w:szCs w:val="24"/>
          <w:bdr w:val="none" w:sz="0" w:space="0" w:color="auto" w:frame="1"/>
        </w:rPr>
        <w:t>sentencia</w:t>
      </w:r>
      <w:r w:rsidR="0037196A" w:rsidRPr="009E6652">
        <w:rPr>
          <w:rFonts w:ascii="Arial" w:hAnsi="Arial" w:cs="Arial"/>
          <w:iCs/>
          <w:sz w:val="24"/>
          <w:szCs w:val="24"/>
          <w:bdr w:val="none" w:sz="0" w:space="0" w:color="auto" w:frame="1"/>
        </w:rPr>
        <w:t xml:space="preserve"> C-</w:t>
      </w:r>
      <w:r w:rsidR="00817D0F" w:rsidRPr="009E6652">
        <w:rPr>
          <w:rFonts w:ascii="Arial" w:hAnsi="Arial" w:cs="Arial"/>
          <w:iCs/>
          <w:sz w:val="24"/>
          <w:szCs w:val="24"/>
          <w:bdr w:val="none" w:sz="0" w:space="0" w:color="auto" w:frame="1"/>
        </w:rPr>
        <w:t>037 de 2003</w:t>
      </w:r>
      <w:r w:rsidR="00F51C3D" w:rsidRPr="009E6652">
        <w:rPr>
          <w:rFonts w:ascii="Arial" w:hAnsi="Arial" w:cs="Arial"/>
          <w:iCs/>
          <w:sz w:val="24"/>
          <w:szCs w:val="24"/>
          <w:bdr w:val="none" w:sz="0" w:space="0" w:color="auto" w:frame="1"/>
        </w:rPr>
        <w:t xml:space="preserve"> </w:t>
      </w:r>
      <w:r w:rsidR="00393FB3" w:rsidRPr="009E6652">
        <w:rPr>
          <w:rFonts w:ascii="Arial" w:hAnsi="Arial" w:cs="Arial"/>
          <w:iCs/>
          <w:sz w:val="24"/>
          <w:szCs w:val="24"/>
          <w:bdr w:val="none" w:sz="0" w:space="0" w:color="auto" w:frame="1"/>
        </w:rPr>
        <w:t xml:space="preserve"> de la Corte Constitucional donde se distinguió entre función pública y  servicio público y </w:t>
      </w:r>
      <w:r w:rsidR="00F51C3D" w:rsidRPr="009E6652">
        <w:rPr>
          <w:rFonts w:ascii="Arial" w:hAnsi="Arial" w:cs="Arial"/>
          <w:iCs/>
          <w:sz w:val="24"/>
          <w:szCs w:val="24"/>
          <w:bdr w:val="none" w:sz="0" w:space="0" w:color="auto" w:frame="1"/>
        </w:rPr>
        <w:t xml:space="preserve"> concluyó </w:t>
      </w:r>
      <w:r w:rsidR="00A43D37" w:rsidRPr="009E6652">
        <w:rPr>
          <w:rFonts w:ascii="Arial" w:hAnsi="Arial" w:cs="Arial"/>
          <w:iCs/>
          <w:sz w:val="24"/>
          <w:szCs w:val="24"/>
          <w:bdr w:val="none" w:sz="0" w:space="0" w:color="auto" w:frame="1"/>
        </w:rPr>
        <w:t>que un</w:t>
      </w:r>
      <w:r w:rsidR="00F51C3D" w:rsidRPr="009E6652">
        <w:rPr>
          <w:rFonts w:ascii="Arial" w:hAnsi="Arial" w:cs="Arial"/>
          <w:iCs/>
          <w:sz w:val="24"/>
          <w:szCs w:val="24"/>
          <w:bdr w:val="none" w:sz="0" w:space="0" w:color="auto" w:frame="1"/>
        </w:rPr>
        <w:t xml:space="preserve"> médico no ejerc</w:t>
      </w:r>
      <w:r w:rsidR="00393FB3" w:rsidRPr="009E6652">
        <w:rPr>
          <w:rFonts w:ascii="Arial" w:hAnsi="Arial" w:cs="Arial"/>
          <w:iCs/>
          <w:sz w:val="24"/>
          <w:szCs w:val="24"/>
          <w:bdr w:val="none" w:sz="0" w:space="0" w:color="auto" w:frame="1"/>
        </w:rPr>
        <w:t>e</w:t>
      </w:r>
      <w:r w:rsidR="00817D0F" w:rsidRPr="009E6652">
        <w:rPr>
          <w:rFonts w:ascii="Arial" w:hAnsi="Arial" w:cs="Arial"/>
          <w:iCs/>
          <w:sz w:val="24"/>
          <w:szCs w:val="24"/>
          <w:bdr w:val="none" w:sz="0" w:space="0" w:color="auto" w:frame="1"/>
        </w:rPr>
        <w:t xml:space="preserve"> funciones públicas,</w:t>
      </w:r>
      <w:r w:rsidR="00393FB3" w:rsidRPr="009E6652">
        <w:rPr>
          <w:rFonts w:ascii="Arial" w:hAnsi="Arial" w:cs="Arial"/>
          <w:iCs/>
          <w:sz w:val="24"/>
          <w:szCs w:val="24"/>
          <w:bdr w:val="none" w:sz="0" w:space="0" w:color="auto" w:frame="1"/>
        </w:rPr>
        <w:t xml:space="preserve"> sino asistenciales </w:t>
      </w:r>
      <w:r w:rsidR="00817D0F" w:rsidRPr="009E6652">
        <w:rPr>
          <w:rFonts w:ascii="Arial" w:hAnsi="Arial" w:cs="Arial"/>
          <w:iCs/>
          <w:sz w:val="24"/>
          <w:szCs w:val="24"/>
          <w:bdr w:val="none" w:sz="0" w:space="0" w:color="auto" w:frame="1"/>
        </w:rPr>
        <w:t xml:space="preserve"> teniendo en </w:t>
      </w:r>
      <w:r w:rsidR="00F51C3D" w:rsidRPr="009E6652">
        <w:rPr>
          <w:rFonts w:ascii="Arial" w:hAnsi="Arial" w:cs="Arial"/>
          <w:iCs/>
          <w:sz w:val="24"/>
          <w:szCs w:val="24"/>
          <w:bdr w:val="none" w:sz="0" w:space="0" w:color="auto" w:frame="1"/>
        </w:rPr>
        <w:t>cuenta que</w:t>
      </w:r>
      <w:r w:rsidR="00393FB3" w:rsidRPr="009E6652">
        <w:rPr>
          <w:rFonts w:ascii="Arial" w:hAnsi="Arial" w:cs="Arial"/>
          <w:iCs/>
          <w:sz w:val="24"/>
          <w:szCs w:val="24"/>
          <w:bdr w:val="none" w:sz="0" w:space="0" w:color="auto" w:frame="1"/>
        </w:rPr>
        <w:t xml:space="preserve"> para los fines del </w:t>
      </w:r>
      <w:r w:rsidR="004718EC" w:rsidRPr="009E6652">
        <w:rPr>
          <w:rFonts w:ascii="Arial" w:hAnsi="Arial" w:cs="Arial"/>
          <w:iCs/>
          <w:sz w:val="24"/>
          <w:szCs w:val="24"/>
          <w:bdr w:val="none" w:sz="0" w:space="0" w:color="auto" w:frame="1"/>
        </w:rPr>
        <w:t>artículo</w:t>
      </w:r>
      <w:r w:rsidR="00393FB3" w:rsidRPr="009E6652">
        <w:rPr>
          <w:rFonts w:ascii="Arial" w:hAnsi="Arial" w:cs="Arial"/>
          <w:iCs/>
          <w:sz w:val="24"/>
          <w:szCs w:val="24"/>
          <w:bdr w:val="none" w:sz="0" w:space="0" w:color="auto" w:frame="1"/>
        </w:rPr>
        <w:t xml:space="preserve"> 20 del CP,  </w:t>
      </w:r>
      <w:r w:rsidR="00F51C3D" w:rsidRPr="009E6652">
        <w:rPr>
          <w:rFonts w:ascii="Arial" w:hAnsi="Arial" w:cs="Arial"/>
          <w:iCs/>
          <w:sz w:val="24"/>
          <w:szCs w:val="24"/>
          <w:bdr w:val="none" w:sz="0" w:space="0" w:color="auto" w:frame="1"/>
        </w:rPr>
        <w:t>no se puede confundir el</w:t>
      </w:r>
      <w:r w:rsidR="00817D0F" w:rsidRPr="009E6652">
        <w:rPr>
          <w:rFonts w:ascii="Arial" w:hAnsi="Arial" w:cs="Arial"/>
          <w:iCs/>
          <w:sz w:val="24"/>
          <w:szCs w:val="24"/>
          <w:bdr w:val="none" w:sz="0" w:space="0" w:color="auto" w:frame="1"/>
        </w:rPr>
        <w:t xml:space="preserve"> ejercicio de funciones públicas </w:t>
      </w:r>
      <w:r w:rsidR="00B74AE1" w:rsidRPr="009E6652">
        <w:rPr>
          <w:rFonts w:ascii="Arial" w:hAnsi="Arial" w:cs="Arial"/>
          <w:iCs/>
          <w:sz w:val="24"/>
          <w:szCs w:val="24"/>
          <w:bdr w:val="none" w:sz="0" w:space="0" w:color="auto" w:frame="1"/>
        </w:rPr>
        <w:t xml:space="preserve">con  la </w:t>
      </w:r>
      <w:r w:rsidR="00F51C3D" w:rsidRPr="009E6652">
        <w:rPr>
          <w:rFonts w:ascii="Arial" w:hAnsi="Arial" w:cs="Arial"/>
          <w:iCs/>
          <w:sz w:val="24"/>
          <w:szCs w:val="24"/>
          <w:bdr w:val="none" w:sz="0" w:space="0" w:color="auto" w:frame="1"/>
        </w:rPr>
        <w:t xml:space="preserve"> prestación de </w:t>
      </w:r>
      <w:r w:rsidR="00817D0F" w:rsidRPr="009E6652">
        <w:rPr>
          <w:rFonts w:ascii="Arial" w:hAnsi="Arial" w:cs="Arial"/>
          <w:iCs/>
          <w:sz w:val="24"/>
          <w:szCs w:val="24"/>
          <w:bdr w:val="none" w:sz="0" w:space="0" w:color="auto" w:frame="1"/>
        </w:rPr>
        <w:t xml:space="preserve">un </w:t>
      </w:r>
      <w:r w:rsidR="000273E5" w:rsidRPr="009E6652">
        <w:rPr>
          <w:rFonts w:ascii="Arial" w:hAnsi="Arial" w:cs="Arial"/>
          <w:iCs/>
          <w:sz w:val="24"/>
          <w:szCs w:val="24"/>
          <w:bdr w:val="none" w:sz="0" w:space="0" w:color="auto" w:frame="1"/>
        </w:rPr>
        <w:t>servicio</w:t>
      </w:r>
      <w:r w:rsidR="00A43D37" w:rsidRPr="009E6652">
        <w:rPr>
          <w:rFonts w:ascii="Arial" w:hAnsi="Arial" w:cs="Arial"/>
          <w:iCs/>
          <w:sz w:val="24"/>
          <w:szCs w:val="24"/>
          <w:bdr w:val="none" w:sz="0" w:space="0" w:color="auto" w:frame="1"/>
        </w:rPr>
        <w:t xml:space="preserve"> público</w:t>
      </w:r>
      <w:r w:rsidR="00393FB3" w:rsidRPr="009E6652">
        <w:rPr>
          <w:rFonts w:ascii="Arial" w:hAnsi="Arial" w:cs="Arial"/>
          <w:iCs/>
          <w:sz w:val="24"/>
          <w:szCs w:val="24"/>
          <w:bdr w:val="none" w:sz="0" w:space="0" w:color="auto" w:frame="1"/>
        </w:rPr>
        <w:t>,  fuera de que su representado no había sido demandado en el proceso contencioso administrativo.</w:t>
      </w:r>
    </w:p>
    <w:p w:rsidR="002A3074" w:rsidRPr="009E6652" w:rsidRDefault="002A3074" w:rsidP="002A3074">
      <w:pPr>
        <w:pStyle w:val="Sinespaciado"/>
        <w:spacing w:line="288" w:lineRule="auto"/>
        <w:ind w:left="360"/>
        <w:jc w:val="both"/>
        <w:rPr>
          <w:rFonts w:ascii="Arial" w:hAnsi="Arial" w:cs="Arial"/>
          <w:iCs/>
          <w:sz w:val="24"/>
          <w:szCs w:val="24"/>
          <w:bdr w:val="none" w:sz="0" w:space="0" w:color="auto" w:frame="1"/>
        </w:rPr>
      </w:pPr>
    </w:p>
    <w:p w:rsidR="00F67C18" w:rsidRPr="009E6652" w:rsidRDefault="00F51C3D" w:rsidP="009E6652">
      <w:pPr>
        <w:pStyle w:val="Sinespaciado"/>
        <w:numPr>
          <w:ilvl w:val="0"/>
          <w:numId w:val="4"/>
        </w:numPr>
        <w:spacing w:line="288" w:lineRule="auto"/>
        <w:jc w:val="both"/>
        <w:rPr>
          <w:rFonts w:ascii="Arial" w:hAnsi="Arial" w:cs="Arial"/>
          <w:iCs/>
          <w:sz w:val="24"/>
          <w:szCs w:val="24"/>
          <w:u w:val="single"/>
          <w:bdr w:val="none" w:sz="0" w:space="0" w:color="auto" w:frame="1"/>
        </w:rPr>
      </w:pPr>
      <w:r w:rsidRPr="009E6652">
        <w:rPr>
          <w:rFonts w:ascii="Arial" w:hAnsi="Arial" w:cs="Arial"/>
          <w:iCs/>
          <w:sz w:val="24"/>
          <w:szCs w:val="24"/>
          <w:bdr w:val="none" w:sz="0" w:space="0" w:color="auto" w:frame="1"/>
        </w:rPr>
        <w:t xml:space="preserve">Por lo anterior, </w:t>
      </w:r>
      <w:r w:rsidR="00A43D37" w:rsidRPr="009E6652">
        <w:rPr>
          <w:rFonts w:ascii="Arial" w:hAnsi="Arial" w:cs="Arial"/>
          <w:iCs/>
          <w:sz w:val="24"/>
          <w:szCs w:val="24"/>
          <w:bdr w:val="none" w:sz="0" w:space="0" w:color="auto" w:frame="1"/>
        </w:rPr>
        <w:t>solicitó que se confirmara la decisión de preclusión.</w:t>
      </w:r>
    </w:p>
    <w:p w:rsidR="00F67C18" w:rsidRPr="009E6652" w:rsidRDefault="00673570" w:rsidP="009E6652">
      <w:pPr>
        <w:pStyle w:val="Sinespaciado"/>
        <w:spacing w:before="240" w:line="288" w:lineRule="auto"/>
        <w:jc w:val="both"/>
        <w:rPr>
          <w:rFonts w:ascii="Arial" w:hAnsi="Arial" w:cs="Arial"/>
          <w:iCs/>
          <w:sz w:val="24"/>
          <w:szCs w:val="24"/>
          <w:u w:val="single"/>
          <w:bdr w:val="none" w:sz="0" w:space="0" w:color="auto" w:frame="1"/>
        </w:rPr>
      </w:pPr>
      <w:r w:rsidRPr="009E6652">
        <w:rPr>
          <w:rFonts w:ascii="Arial" w:hAnsi="Arial" w:cs="Arial"/>
          <w:iCs/>
          <w:sz w:val="24"/>
          <w:szCs w:val="24"/>
          <w:u w:val="single"/>
          <w:bdr w:val="none" w:sz="0" w:space="0" w:color="auto" w:frame="1"/>
        </w:rPr>
        <w:t xml:space="preserve">5.5 </w:t>
      </w:r>
      <w:r w:rsidR="008C3C32" w:rsidRPr="009E6652">
        <w:rPr>
          <w:rFonts w:ascii="Arial" w:hAnsi="Arial" w:cs="Arial"/>
          <w:iCs/>
          <w:sz w:val="24"/>
          <w:szCs w:val="24"/>
          <w:u w:val="single"/>
          <w:bdr w:val="none" w:sz="0" w:space="0" w:color="auto" w:frame="1"/>
        </w:rPr>
        <w:t>D</w:t>
      </w:r>
      <w:r w:rsidRPr="009E6652">
        <w:rPr>
          <w:rFonts w:ascii="Arial" w:hAnsi="Arial" w:cs="Arial"/>
          <w:iCs/>
          <w:sz w:val="24"/>
          <w:szCs w:val="24"/>
          <w:u w:val="single"/>
          <w:bdr w:val="none" w:sz="0" w:space="0" w:color="auto" w:frame="1"/>
        </w:rPr>
        <w:t xml:space="preserve">EFENSOR DE </w:t>
      </w:r>
      <w:proofErr w:type="spellStart"/>
      <w:r w:rsidRPr="009E6652">
        <w:rPr>
          <w:rFonts w:ascii="Arial" w:hAnsi="Arial" w:cs="Arial"/>
          <w:iCs/>
          <w:sz w:val="24"/>
          <w:szCs w:val="24"/>
          <w:u w:val="single"/>
          <w:bdr w:val="none" w:sz="0" w:space="0" w:color="auto" w:frame="1"/>
        </w:rPr>
        <w:t>PHHA</w:t>
      </w:r>
      <w:proofErr w:type="spellEnd"/>
      <w:r w:rsidRPr="009E6652">
        <w:rPr>
          <w:rFonts w:ascii="Arial" w:hAnsi="Arial" w:cs="Arial"/>
          <w:iCs/>
          <w:sz w:val="24"/>
          <w:szCs w:val="24"/>
          <w:u w:val="single"/>
          <w:bdr w:val="none" w:sz="0" w:space="0" w:color="auto" w:frame="1"/>
        </w:rPr>
        <w:t xml:space="preserve"> </w:t>
      </w:r>
      <w:r w:rsidR="004718EC" w:rsidRPr="009E6652">
        <w:rPr>
          <w:rFonts w:ascii="Arial" w:hAnsi="Arial" w:cs="Arial"/>
          <w:iCs/>
          <w:sz w:val="24"/>
          <w:szCs w:val="24"/>
          <w:u w:val="single"/>
          <w:bdr w:val="none" w:sz="0" w:space="0" w:color="auto" w:frame="1"/>
        </w:rPr>
        <w:t>(No</w:t>
      </w:r>
      <w:r w:rsidRPr="009E6652">
        <w:rPr>
          <w:rFonts w:ascii="Arial" w:hAnsi="Arial" w:cs="Arial"/>
          <w:iCs/>
          <w:sz w:val="24"/>
          <w:szCs w:val="24"/>
          <w:u w:val="single"/>
          <w:bdr w:val="none" w:sz="0" w:space="0" w:color="auto" w:frame="1"/>
        </w:rPr>
        <w:t xml:space="preserve"> </w:t>
      </w:r>
      <w:r w:rsidR="004718EC" w:rsidRPr="009E6652">
        <w:rPr>
          <w:rFonts w:ascii="Arial" w:hAnsi="Arial" w:cs="Arial"/>
          <w:iCs/>
          <w:sz w:val="24"/>
          <w:szCs w:val="24"/>
          <w:u w:val="single"/>
          <w:bdr w:val="none" w:sz="0" w:space="0" w:color="auto" w:frame="1"/>
        </w:rPr>
        <w:t>recurrente)</w:t>
      </w:r>
      <w:r w:rsidRPr="009E6652">
        <w:rPr>
          <w:rFonts w:ascii="Arial" w:hAnsi="Arial" w:cs="Arial"/>
          <w:iCs/>
          <w:sz w:val="24"/>
          <w:szCs w:val="24"/>
          <w:u w:val="single"/>
          <w:bdr w:val="none" w:sz="0" w:space="0" w:color="auto" w:frame="1"/>
        </w:rPr>
        <w:t xml:space="preserve"> </w:t>
      </w:r>
    </w:p>
    <w:p w:rsidR="004630EA" w:rsidRPr="009E6652" w:rsidRDefault="00673570" w:rsidP="009E6652">
      <w:pPr>
        <w:pStyle w:val="Textoindependiente2"/>
        <w:numPr>
          <w:ilvl w:val="0"/>
          <w:numId w:val="7"/>
        </w:numPr>
        <w:shd w:val="clear" w:color="auto" w:fill="FFFFFF"/>
        <w:spacing w:before="240" w:after="0" w:line="288" w:lineRule="auto"/>
        <w:jc w:val="both"/>
        <w:textAlignment w:val="baseline"/>
        <w:rPr>
          <w:rFonts w:ascii="Arial" w:hAnsi="Arial" w:cs="Arial"/>
          <w:i/>
          <w:iCs/>
          <w:u w:val="single"/>
          <w:bdr w:val="none" w:sz="0" w:space="0" w:color="auto" w:frame="1"/>
        </w:rPr>
      </w:pPr>
      <w:r w:rsidRPr="009E6652">
        <w:rPr>
          <w:rFonts w:ascii="Arial" w:hAnsi="Arial" w:cs="Arial"/>
          <w:iCs/>
          <w:bdr w:val="none" w:sz="0" w:space="0" w:color="auto" w:frame="1"/>
        </w:rPr>
        <w:t xml:space="preserve">No le </w:t>
      </w:r>
      <w:r w:rsidR="008C3C32" w:rsidRPr="009E6652">
        <w:rPr>
          <w:rFonts w:ascii="Arial" w:hAnsi="Arial" w:cs="Arial"/>
          <w:iCs/>
          <w:bdr w:val="none" w:sz="0" w:space="0" w:color="auto" w:frame="1"/>
        </w:rPr>
        <w:t xml:space="preserve">asistía </w:t>
      </w:r>
      <w:r w:rsidR="00250B66" w:rsidRPr="009E6652">
        <w:rPr>
          <w:rFonts w:ascii="Arial" w:hAnsi="Arial" w:cs="Arial"/>
          <w:iCs/>
          <w:bdr w:val="none" w:sz="0" w:space="0" w:color="auto" w:frame="1"/>
        </w:rPr>
        <w:t xml:space="preserve">razón al </w:t>
      </w:r>
      <w:r w:rsidR="008C3C32" w:rsidRPr="009E6652">
        <w:rPr>
          <w:rFonts w:ascii="Arial" w:hAnsi="Arial" w:cs="Arial"/>
          <w:iCs/>
          <w:bdr w:val="none" w:sz="0" w:space="0" w:color="auto" w:frame="1"/>
        </w:rPr>
        <w:t>Ministerio Público</w:t>
      </w:r>
      <w:r w:rsidR="002A60D4" w:rsidRPr="009E6652">
        <w:rPr>
          <w:rFonts w:ascii="Arial" w:hAnsi="Arial" w:cs="Arial"/>
          <w:iCs/>
          <w:bdr w:val="none" w:sz="0" w:space="0" w:color="auto" w:frame="1"/>
        </w:rPr>
        <w:t>,</w:t>
      </w:r>
      <w:r w:rsidR="008C3C32" w:rsidRPr="009E6652">
        <w:rPr>
          <w:rFonts w:ascii="Arial" w:hAnsi="Arial" w:cs="Arial"/>
          <w:iCs/>
          <w:bdr w:val="none" w:sz="0" w:space="0" w:color="auto" w:frame="1"/>
        </w:rPr>
        <w:t xml:space="preserve"> por cuanto </w:t>
      </w:r>
      <w:r w:rsidR="002A60D4" w:rsidRPr="009E6652">
        <w:rPr>
          <w:rFonts w:ascii="Arial" w:hAnsi="Arial" w:cs="Arial"/>
          <w:iCs/>
          <w:bdr w:val="none" w:sz="0" w:space="0" w:color="auto" w:frame="1"/>
        </w:rPr>
        <w:t xml:space="preserve">su representado tenía un contrato de prestación de servicios y </w:t>
      </w:r>
      <w:r w:rsidR="003E4BB3" w:rsidRPr="009E6652">
        <w:rPr>
          <w:rFonts w:ascii="Arial" w:hAnsi="Arial" w:cs="Arial"/>
          <w:iCs/>
          <w:bdr w:val="none" w:sz="0" w:space="0" w:color="auto" w:frame="1"/>
        </w:rPr>
        <w:t xml:space="preserve">solo encuadraría en la situación de </w:t>
      </w:r>
      <w:r w:rsidR="004630EA" w:rsidRPr="009E6652">
        <w:rPr>
          <w:rFonts w:ascii="Arial" w:hAnsi="Arial" w:cs="Arial"/>
          <w:iCs/>
          <w:bdr w:val="none" w:sz="0" w:space="0" w:color="auto" w:frame="1"/>
        </w:rPr>
        <w:t xml:space="preserve">un </w:t>
      </w:r>
      <w:r w:rsidR="003E4BB3" w:rsidRPr="009E6652">
        <w:rPr>
          <w:rFonts w:ascii="Arial" w:hAnsi="Arial" w:cs="Arial"/>
          <w:iCs/>
          <w:bdr w:val="none" w:sz="0" w:space="0" w:color="auto" w:frame="1"/>
        </w:rPr>
        <w:t>particular que ejer</w:t>
      </w:r>
      <w:r w:rsidR="00B74AE1" w:rsidRPr="009E6652">
        <w:rPr>
          <w:rFonts w:ascii="Arial" w:hAnsi="Arial" w:cs="Arial"/>
          <w:iCs/>
          <w:bdr w:val="none" w:sz="0" w:space="0" w:color="auto" w:frame="1"/>
        </w:rPr>
        <w:t xml:space="preserve">ce </w:t>
      </w:r>
      <w:r w:rsidR="003E4BB3" w:rsidRPr="009E6652">
        <w:rPr>
          <w:rFonts w:ascii="Arial" w:hAnsi="Arial" w:cs="Arial"/>
          <w:iCs/>
          <w:bdr w:val="none" w:sz="0" w:space="0" w:color="auto" w:frame="1"/>
        </w:rPr>
        <w:t>funciones públicas</w:t>
      </w:r>
      <w:r w:rsidR="004630EA" w:rsidRPr="009E6652">
        <w:rPr>
          <w:rFonts w:ascii="Arial" w:hAnsi="Arial" w:cs="Arial"/>
          <w:iCs/>
          <w:bdr w:val="none" w:sz="0" w:space="0" w:color="auto" w:frame="1"/>
        </w:rPr>
        <w:t xml:space="preserve">, </w:t>
      </w:r>
      <w:r w:rsidR="003E4BB3" w:rsidRPr="009E6652">
        <w:rPr>
          <w:rFonts w:ascii="Arial" w:hAnsi="Arial" w:cs="Arial"/>
          <w:iCs/>
          <w:bdr w:val="none" w:sz="0" w:space="0" w:color="auto" w:frame="1"/>
        </w:rPr>
        <w:t xml:space="preserve"> </w:t>
      </w:r>
      <w:r w:rsidR="002A60D4" w:rsidRPr="009E6652">
        <w:rPr>
          <w:rFonts w:ascii="Arial" w:hAnsi="Arial" w:cs="Arial"/>
          <w:iCs/>
          <w:bdr w:val="none" w:sz="0" w:space="0" w:color="auto" w:frame="1"/>
        </w:rPr>
        <w:t xml:space="preserve">en caso de que </w:t>
      </w:r>
      <w:proofErr w:type="spellStart"/>
      <w:r w:rsidR="004718EC" w:rsidRPr="009E6652">
        <w:rPr>
          <w:rFonts w:ascii="Arial" w:hAnsi="Arial" w:cs="Arial"/>
          <w:iCs/>
          <w:bdr w:val="none" w:sz="0" w:space="0" w:color="auto" w:frame="1"/>
        </w:rPr>
        <w:t>desempeñara</w:t>
      </w:r>
      <w:proofErr w:type="spellEnd"/>
      <w:r w:rsidR="00A9428C" w:rsidRPr="009E6652">
        <w:rPr>
          <w:rFonts w:ascii="Arial" w:hAnsi="Arial" w:cs="Arial"/>
          <w:iCs/>
          <w:bdr w:val="none" w:sz="0" w:space="0" w:color="auto" w:frame="1"/>
        </w:rPr>
        <w:t xml:space="preserve"> una función pública</w:t>
      </w:r>
      <w:r w:rsidR="004630EA" w:rsidRPr="009E6652">
        <w:rPr>
          <w:rFonts w:ascii="Arial" w:hAnsi="Arial" w:cs="Arial"/>
          <w:iCs/>
          <w:bdr w:val="none" w:sz="0" w:space="0" w:color="auto" w:frame="1"/>
        </w:rPr>
        <w:t>.</w:t>
      </w:r>
    </w:p>
    <w:p w:rsidR="00673570" w:rsidRPr="009E6652" w:rsidRDefault="004630EA" w:rsidP="009E6652">
      <w:pPr>
        <w:pStyle w:val="Textoindependiente2"/>
        <w:numPr>
          <w:ilvl w:val="0"/>
          <w:numId w:val="7"/>
        </w:numPr>
        <w:shd w:val="clear" w:color="auto" w:fill="FFFFFF"/>
        <w:spacing w:before="240" w:after="0" w:line="288" w:lineRule="auto"/>
        <w:jc w:val="both"/>
        <w:textAlignment w:val="baseline"/>
        <w:rPr>
          <w:rFonts w:ascii="Arial" w:hAnsi="Arial" w:cs="Arial"/>
          <w:i/>
          <w:iCs/>
          <w:u w:val="single"/>
          <w:bdr w:val="none" w:sz="0" w:space="0" w:color="auto" w:frame="1"/>
        </w:rPr>
      </w:pPr>
      <w:r w:rsidRPr="009E6652">
        <w:rPr>
          <w:rFonts w:ascii="Arial" w:hAnsi="Arial" w:cs="Arial"/>
          <w:iCs/>
          <w:bdr w:val="none" w:sz="0" w:space="0" w:color="auto" w:frame="1"/>
        </w:rPr>
        <w:t xml:space="preserve">La </w:t>
      </w:r>
      <w:r w:rsidR="00673570" w:rsidRPr="009E6652">
        <w:rPr>
          <w:rFonts w:ascii="Arial" w:hAnsi="Arial" w:cs="Arial"/>
          <w:iCs/>
          <w:bdr w:val="none" w:sz="0" w:space="0" w:color="auto" w:frame="1"/>
        </w:rPr>
        <w:t xml:space="preserve"> </w:t>
      </w:r>
      <w:r w:rsidR="002A60D4" w:rsidRPr="009E6652">
        <w:rPr>
          <w:rFonts w:ascii="Arial" w:hAnsi="Arial" w:cs="Arial"/>
          <w:iCs/>
          <w:bdr w:val="none" w:sz="0" w:space="0" w:color="auto" w:frame="1"/>
        </w:rPr>
        <w:t>sentencia C-037 de 2003</w:t>
      </w:r>
      <w:r w:rsidRPr="009E6652">
        <w:rPr>
          <w:rFonts w:ascii="Arial" w:hAnsi="Arial" w:cs="Arial"/>
          <w:iCs/>
          <w:bdr w:val="none" w:sz="0" w:space="0" w:color="auto" w:frame="1"/>
        </w:rPr>
        <w:t xml:space="preserve"> fue</w:t>
      </w:r>
      <w:r w:rsidR="002A60D4" w:rsidRPr="009E6652">
        <w:rPr>
          <w:rFonts w:ascii="Arial" w:hAnsi="Arial" w:cs="Arial"/>
          <w:iCs/>
          <w:bdr w:val="none" w:sz="0" w:space="0" w:color="auto" w:frame="1"/>
        </w:rPr>
        <w:t xml:space="preserve"> clara al explicar </w:t>
      </w:r>
      <w:r w:rsidR="00A9428C" w:rsidRPr="009E6652">
        <w:rPr>
          <w:rFonts w:ascii="Arial" w:hAnsi="Arial" w:cs="Arial"/>
          <w:iCs/>
          <w:bdr w:val="none" w:sz="0" w:space="0" w:color="auto" w:frame="1"/>
        </w:rPr>
        <w:t>que existía</w:t>
      </w:r>
      <w:r w:rsidR="00673570" w:rsidRPr="009E6652">
        <w:rPr>
          <w:rFonts w:ascii="Arial" w:hAnsi="Arial" w:cs="Arial"/>
          <w:iCs/>
          <w:bdr w:val="none" w:sz="0" w:space="0" w:color="auto" w:frame="1"/>
        </w:rPr>
        <w:t xml:space="preserve">n </w:t>
      </w:r>
      <w:r w:rsidR="00A9428C" w:rsidRPr="009E6652">
        <w:rPr>
          <w:rFonts w:ascii="Arial" w:hAnsi="Arial" w:cs="Arial"/>
          <w:iCs/>
          <w:bdr w:val="none" w:sz="0" w:space="0" w:color="auto" w:frame="1"/>
        </w:rPr>
        <w:t xml:space="preserve"> diferencia</w:t>
      </w:r>
      <w:r w:rsidR="00673570" w:rsidRPr="009E6652">
        <w:rPr>
          <w:rFonts w:ascii="Arial" w:hAnsi="Arial" w:cs="Arial"/>
          <w:iCs/>
          <w:bdr w:val="none" w:sz="0" w:space="0" w:color="auto" w:frame="1"/>
        </w:rPr>
        <w:t>s</w:t>
      </w:r>
      <w:r w:rsidR="002A60D4" w:rsidRPr="009E6652">
        <w:rPr>
          <w:rFonts w:ascii="Arial" w:hAnsi="Arial" w:cs="Arial"/>
          <w:iCs/>
          <w:bdr w:val="none" w:sz="0" w:space="0" w:color="auto" w:frame="1"/>
        </w:rPr>
        <w:t xml:space="preserve"> entre </w:t>
      </w:r>
      <w:r w:rsidR="00673570" w:rsidRPr="009E6652">
        <w:rPr>
          <w:rFonts w:ascii="Arial" w:hAnsi="Arial" w:cs="Arial"/>
          <w:iCs/>
          <w:bdr w:val="none" w:sz="0" w:space="0" w:color="auto" w:frame="1"/>
        </w:rPr>
        <w:t xml:space="preserve">la </w:t>
      </w:r>
      <w:r w:rsidR="002A60D4" w:rsidRPr="009E6652">
        <w:rPr>
          <w:rFonts w:ascii="Arial" w:hAnsi="Arial" w:cs="Arial"/>
          <w:iCs/>
          <w:bdr w:val="none" w:sz="0" w:space="0" w:color="auto" w:frame="1"/>
        </w:rPr>
        <w:t>función p</w:t>
      </w:r>
      <w:r w:rsidR="003E4BB3" w:rsidRPr="009E6652">
        <w:rPr>
          <w:rFonts w:ascii="Arial" w:hAnsi="Arial" w:cs="Arial"/>
          <w:iCs/>
          <w:bdr w:val="none" w:sz="0" w:space="0" w:color="auto" w:frame="1"/>
        </w:rPr>
        <w:t>ública</w:t>
      </w:r>
      <w:r w:rsidR="002A60D4" w:rsidRPr="009E6652">
        <w:rPr>
          <w:rFonts w:ascii="Arial" w:hAnsi="Arial" w:cs="Arial"/>
          <w:iCs/>
          <w:bdr w:val="none" w:sz="0" w:space="0" w:color="auto" w:frame="1"/>
        </w:rPr>
        <w:t xml:space="preserve"> y </w:t>
      </w:r>
      <w:r w:rsidR="00673570" w:rsidRPr="009E6652">
        <w:rPr>
          <w:rFonts w:ascii="Arial" w:hAnsi="Arial" w:cs="Arial"/>
          <w:iCs/>
          <w:bdr w:val="none" w:sz="0" w:space="0" w:color="auto" w:frame="1"/>
        </w:rPr>
        <w:t xml:space="preserve">el </w:t>
      </w:r>
      <w:r w:rsidR="002A60D4" w:rsidRPr="009E6652">
        <w:rPr>
          <w:rFonts w:ascii="Arial" w:hAnsi="Arial" w:cs="Arial"/>
          <w:iCs/>
          <w:bdr w:val="none" w:sz="0" w:space="0" w:color="auto" w:frame="1"/>
        </w:rPr>
        <w:t>servicio público</w:t>
      </w:r>
      <w:r w:rsidR="00A9428C" w:rsidRPr="009E6652">
        <w:rPr>
          <w:rFonts w:ascii="Arial" w:hAnsi="Arial" w:cs="Arial"/>
          <w:iCs/>
          <w:bdr w:val="none" w:sz="0" w:space="0" w:color="auto" w:frame="1"/>
        </w:rPr>
        <w:t xml:space="preserve">, para </w:t>
      </w:r>
      <w:r w:rsidRPr="009E6652">
        <w:rPr>
          <w:rFonts w:ascii="Arial" w:hAnsi="Arial" w:cs="Arial"/>
          <w:iCs/>
          <w:bdr w:val="none" w:sz="0" w:space="0" w:color="auto" w:frame="1"/>
        </w:rPr>
        <w:t xml:space="preserve">manifestar que </w:t>
      </w:r>
      <w:r w:rsidR="00CC19E6" w:rsidRPr="009E6652">
        <w:rPr>
          <w:rFonts w:ascii="Arial" w:hAnsi="Arial" w:cs="Arial"/>
          <w:iCs/>
          <w:bdr w:val="none" w:sz="0" w:space="0" w:color="auto" w:frame="1"/>
        </w:rPr>
        <w:t xml:space="preserve">se </w:t>
      </w:r>
      <w:r w:rsidR="00A9428C" w:rsidRPr="009E6652">
        <w:rPr>
          <w:rFonts w:ascii="Arial" w:hAnsi="Arial" w:cs="Arial"/>
          <w:iCs/>
          <w:bdr w:val="none" w:sz="0" w:space="0" w:color="auto" w:frame="1"/>
        </w:rPr>
        <w:t>considera</w:t>
      </w:r>
      <w:r w:rsidRPr="009E6652">
        <w:rPr>
          <w:rFonts w:ascii="Arial" w:hAnsi="Arial" w:cs="Arial"/>
          <w:iCs/>
          <w:bdr w:val="none" w:sz="0" w:space="0" w:color="auto" w:frame="1"/>
        </w:rPr>
        <w:t xml:space="preserve">ba </w:t>
      </w:r>
      <w:r w:rsidR="00A9428C" w:rsidRPr="009E6652">
        <w:rPr>
          <w:rFonts w:ascii="Arial" w:hAnsi="Arial" w:cs="Arial"/>
          <w:iCs/>
          <w:bdr w:val="none" w:sz="0" w:space="0" w:color="auto" w:frame="1"/>
        </w:rPr>
        <w:t xml:space="preserve"> como función pública la prestación de un servicio público, solamente en caso de que se hiciera necesario el ejercicio por parte de ese particular de potestades inherentes </w:t>
      </w:r>
      <w:r w:rsidR="00673570" w:rsidRPr="009E6652">
        <w:rPr>
          <w:rFonts w:ascii="Arial" w:hAnsi="Arial" w:cs="Arial"/>
          <w:iCs/>
          <w:bdr w:val="none" w:sz="0" w:space="0" w:color="auto" w:frame="1"/>
        </w:rPr>
        <w:t>al Estado</w:t>
      </w:r>
      <w:r w:rsidRPr="009E6652">
        <w:rPr>
          <w:rFonts w:ascii="Arial" w:hAnsi="Arial" w:cs="Arial"/>
          <w:iCs/>
          <w:bdr w:val="none" w:sz="0" w:space="0" w:color="auto" w:frame="1"/>
        </w:rPr>
        <w:t xml:space="preserve">, conforme al artículo 365 </w:t>
      </w:r>
      <w:r w:rsidR="004718EC" w:rsidRPr="009E6652">
        <w:rPr>
          <w:rFonts w:ascii="Arial" w:hAnsi="Arial" w:cs="Arial"/>
          <w:iCs/>
          <w:bdr w:val="none" w:sz="0" w:space="0" w:color="auto" w:frame="1"/>
        </w:rPr>
        <w:t>superior.</w:t>
      </w:r>
    </w:p>
    <w:p w:rsidR="00425F42" w:rsidRPr="009E6652" w:rsidRDefault="00673570" w:rsidP="009E6652">
      <w:pPr>
        <w:pStyle w:val="Textoindependiente2"/>
        <w:numPr>
          <w:ilvl w:val="0"/>
          <w:numId w:val="7"/>
        </w:numPr>
        <w:shd w:val="clear" w:color="auto" w:fill="FFFFFF"/>
        <w:spacing w:before="240" w:after="0" w:line="288" w:lineRule="auto"/>
        <w:jc w:val="both"/>
        <w:textAlignment w:val="baseline"/>
        <w:rPr>
          <w:rFonts w:ascii="Arial" w:hAnsi="Arial" w:cs="Arial"/>
          <w:i/>
          <w:iCs/>
          <w:u w:val="single"/>
          <w:bdr w:val="none" w:sz="0" w:space="0" w:color="auto" w:frame="1"/>
        </w:rPr>
      </w:pPr>
      <w:r w:rsidRPr="009E6652">
        <w:rPr>
          <w:rFonts w:ascii="Arial" w:hAnsi="Arial" w:cs="Arial"/>
          <w:iCs/>
          <w:bdr w:val="none" w:sz="0" w:space="0" w:color="auto" w:frame="1"/>
        </w:rPr>
        <w:t>De ello se</w:t>
      </w:r>
      <w:r w:rsidRPr="009E6652">
        <w:rPr>
          <w:rFonts w:ascii="Arial" w:hAnsi="Arial" w:cs="Arial"/>
        </w:rPr>
        <w:t xml:space="preserve"> </w:t>
      </w:r>
      <w:r w:rsidR="005C6EE1" w:rsidRPr="009E6652">
        <w:rPr>
          <w:rFonts w:ascii="Arial" w:hAnsi="Arial" w:cs="Arial"/>
        </w:rPr>
        <w:t>desprendía, que</w:t>
      </w:r>
      <w:r w:rsidR="00F83A70" w:rsidRPr="009E6652">
        <w:rPr>
          <w:rFonts w:ascii="Arial" w:hAnsi="Arial" w:cs="Arial"/>
        </w:rPr>
        <w:t xml:space="preserve"> su </w:t>
      </w:r>
      <w:r w:rsidR="00B847C5" w:rsidRPr="009E6652">
        <w:rPr>
          <w:rFonts w:ascii="Arial" w:hAnsi="Arial" w:cs="Arial"/>
        </w:rPr>
        <w:t>representado</w:t>
      </w:r>
      <w:r w:rsidR="00F83A70" w:rsidRPr="009E6652">
        <w:rPr>
          <w:rFonts w:ascii="Arial" w:hAnsi="Arial" w:cs="Arial"/>
        </w:rPr>
        <w:t xml:space="preserve"> </w:t>
      </w:r>
      <w:r w:rsidR="00B847C5" w:rsidRPr="009E6652">
        <w:rPr>
          <w:rFonts w:ascii="Arial" w:hAnsi="Arial" w:cs="Arial"/>
        </w:rPr>
        <w:t>cumplía</w:t>
      </w:r>
      <w:r w:rsidR="00F83A70" w:rsidRPr="009E6652">
        <w:rPr>
          <w:rFonts w:ascii="Arial" w:hAnsi="Arial" w:cs="Arial"/>
        </w:rPr>
        <w:t xml:space="preserve"> un </w:t>
      </w:r>
      <w:r w:rsidR="00B847C5" w:rsidRPr="009E6652">
        <w:rPr>
          <w:rFonts w:ascii="Arial" w:hAnsi="Arial" w:cs="Arial"/>
        </w:rPr>
        <w:t>servicio</w:t>
      </w:r>
      <w:r w:rsidR="005C6EE1" w:rsidRPr="009E6652">
        <w:rPr>
          <w:rFonts w:ascii="Arial" w:hAnsi="Arial" w:cs="Arial"/>
        </w:rPr>
        <w:t xml:space="preserve"> de </w:t>
      </w:r>
      <w:r w:rsidR="004630EA" w:rsidRPr="009E6652">
        <w:rPr>
          <w:rFonts w:ascii="Arial" w:hAnsi="Arial" w:cs="Arial"/>
        </w:rPr>
        <w:t xml:space="preserve">prestación en </w:t>
      </w:r>
      <w:r w:rsidR="005C6EE1" w:rsidRPr="009E6652">
        <w:rPr>
          <w:rFonts w:ascii="Arial" w:hAnsi="Arial" w:cs="Arial"/>
        </w:rPr>
        <w:t xml:space="preserve"> salud </w:t>
      </w:r>
      <w:r w:rsidR="004630EA" w:rsidRPr="009E6652">
        <w:rPr>
          <w:rFonts w:ascii="Arial" w:hAnsi="Arial" w:cs="Arial"/>
        </w:rPr>
        <w:t xml:space="preserve">como médico y </w:t>
      </w:r>
      <w:r w:rsidR="00F83A70" w:rsidRPr="009E6652">
        <w:rPr>
          <w:rFonts w:ascii="Arial" w:hAnsi="Arial" w:cs="Arial"/>
        </w:rPr>
        <w:t xml:space="preserve">en </w:t>
      </w:r>
      <w:r w:rsidR="00B847C5" w:rsidRPr="009E6652">
        <w:rPr>
          <w:rFonts w:ascii="Arial" w:hAnsi="Arial" w:cs="Arial"/>
        </w:rPr>
        <w:t>ningún</w:t>
      </w:r>
      <w:r w:rsidR="00F83A70" w:rsidRPr="009E6652">
        <w:rPr>
          <w:rFonts w:ascii="Arial" w:hAnsi="Arial" w:cs="Arial"/>
        </w:rPr>
        <w:t xml:space="preserve"> momento </w:t>
      </w:r>
      <w:r w:rsidR="00B847C5" w:rsidRPr="009E6652">
        <w:rPr>
          <w:rFonts w:ascii="Arial" w:hAnsi="Arial" w:cs="Arial"/>
        </w:rPr>
        <w:t>ejercía</w:t>
      </w:r>
      <w:r w:rsidR="00F83A70" w:rsidRPr="009E6652">
        <w:rPr>
          <w:rFonts w:ascii="Arial" w:hAnsi="Arial" w:cs="Arial"/>
        </w:rPr>
        <w:t xml:space="preserve"> funciones </w:t>
      </w:r>
      <w:r w:rsidR="00B847C5" w:rsidRPr="009E6652">
        <w:rPr>
          <w:rFonts w:ascii="Arial" w:hAnsi="Arial" w:cs="Arial"/>
        </w:rPr>
        <w:t>públicas</w:t>
      </w:r>
      <w:r w:rsidR="00F92F19" w:rsidRPr="009E6652">
        <w:rPr>
          <w:rFonts w:ascii="Arial" w:hAnsi="Arial" w:cs="Arial"/>
        </w:rPr>
        <w:t>,</w:t>
      </w:r>
      <w:r w:rsidR="005C6EE1" w:rsidRPr="009E6652">
        <w:rPr>
          <w:rFonts w:ascii="Arial" w:hAnsi="Arial" w:cs="Arial"/>
        </w:rPr>
        <w:t xml:space="preserve"> por lo cual solicitó</w:t>
      </w:r>
      <w:r w:rsidR="000960B0" w:rsidRPr="009E6652">
        <w:rPr>
          <w:rFonts w:ascii="Arial" w:hAnsi="Arial" w:cs="Arial"/>
        </w:rPr>
        <w:t xml:space="preserve"> </w:t>
      </w:r>
      <w:r w:rsidRPr="009E6652">
        <w:rPr>
          <w:rFonts w:ascii="Arial" w:hAnsi="Arial" w:cs="Arial"/>
        </w:rPr>
        <w:t xml:space="preserve"> que se </w:t>
      </w:r>
      <w:r w:rsidR="000960B0" w:rsidRPr="009E6652">
        <w:rPr>
          <w:rFonts w:ascii="Arial" w:hAnsi="Arial" w:cs="Arial"/>
        </w:rPr>
        <w:t>deja</w:t>
      </w:r>
      <w:r w:rsidRPr="009E6652">
        <w:rPr>
          <w:rFonts w:ascii="Arial" w:hAnsi="Arial" w:cs="Arial"/>
        </w:rPr>
        <w:t xml:space="preserve">ra </w:t>
      </w:r>
      <w:r w:rsidR="000960B0" w:rsidRPr="009E6652">
        <w:rPr>
          <w:rFonts w:ascii="Arial" w:hAnsi="Arial" w:cs="Arial"/>
        </w:rPr>
        <w:t xml:space="preserve"> incólume la decisión</w:t>
      </w:r>
      <w:r w:rsidR="004630EA" w:rsidRPr="009E6652">
        <w:rPr>
          <w:rFonts w:ascii="Arial" w:hAnsi="Arial" w:cs="Arial"/>
        </w:rPr>
        <w:t xml:space="preserve"> de preclusión </w:t>
      </w:r>
      <w:r w:rsidR="000960B0" w:rsidRPr="009E6652">
        <w:rPr>
          <w:rFonts w:ascii="Arial" w:hAnsi="Arial" w:cs="Arial"/>
        </w:rPr>
        <w:t xml:space="preserve"> tomada por el Juzgado Segundo</w:t>
      </w:r>
      <w:r w:rsidR="00425F42" w:rsidRPr="009E6652">
        <w:rPr>
          <w:rFonts w:ascii="Arial" w:hAnsi="Arial" w:cs="Arial"/>
        </w:rPr>
        <w:t xml:space="preserve"> Penal del Circuito de Pereira </w:t>
      </w:r>
      <w:r w:rsidR="00AC5C98" w:rsidRPr="009E6652">
        <w:rPr>
          <w:rFonts w:ascii="Arial" w:hAnsi="Arial" w:cs="Arial"/>
        </w:rPr>
        <w:t>de</w:t>
      </w:r>
      <w:r w:rsidR="00425F42" w:rsidRPr="009E6652">
        <w:rPr>
          <w:rFonts w:ascii="Arial" w:hAnsi="Arial" w:cs="Arial"/>
        </w:rPr>
        <w:t xml:space="preserve"> conformidad con el artículo 332</w:t>
      </w:r>
      <w:r w:rsidR="00AC5C98" w:rsidRPr="009E6652">
        <w:rPr>
          <w:rFonts w:ascii="Arial" w:hAnsi="Arial" w:cs="Arial"/>
        </w:rPr>
        <w:t xml:space="preserve"> numeral 1 del C</w:t>
      </w:r>
      <w:r w:rsidR="00425F42" w:rsidRPr="009E6652">
        <w:rPr>
          <w:rFonts w:ascii="Arial" w:hAnsi="Arial" w:cs="Arial"/>
        </w:rPr>
        <w:t>.</w:t>
      </w:r>
      <w:r w:rsidR="00AC5C98" w:rsidRPr="009E6652">
        <w:rPr>
          <w:rFonts w:ascii="Arial" w:hAnsi="Arial" w:cs="Arial"/>
        </w:rPr>
        <w:t>P</w:t>
      </w:r>
      <w:r w:rsidR="00425F42" w:rsidRPr="009E6652">
        <w:rPr>
          <w:rFonts w:ascii="Arial" w:hAnsi="Arial" w:cs="Arial"/>
        </w:rPr>
        <w:t>.</w:t>
      </w:r>
      <w:r w:rsidR="00AC5C98" w:rsidRPr="009E6652">
        <w:rPr>
          <w:rFonts w:ascii="Arial" w:hAnsi="Arial" w:cs="Arial"/>
        </w:rPr>
        <w:t>P</w:t>
      </w:r>
      <w:r w:rsidR="00425F42" w:rsidRPr="009E6652">
        <w:rPr>
          <w:rFonts w:ascii="Arial" w:hAnsi="Arial" w:cs="Arial"/>
        </w:rPr>
        <w:t>.</w:t>
      </w:r>
      <w:r w:rsidR="004630EA" w:rsidRPr="009E6652">
        <w:rPr>
          <w:rFonts w:ascii="Arial" w:hAnsi="Arial" w:cs="Arial"/>
        </w:rPr>
        <w:t>,</w:t>
      </w:r>
      <w:r w:rsidR="005351BC" w:rsidRPr="009E6652">
        <w:rPr>
          <w:rFonts w:ascii="Arial" w:hAnsi="Arial" w:cs="Arial"/>
        </w:rPr>
        <w:t xml:space="preserve"> </w:t>
      </w:r>
      <w:r w:rsidR="00AC5C98" w:rsidRPr="009E6652">
        <w:rPr>
          <w:rFonts w:ascii="Arial" w:hAnsi="Arial" w:cs="Arial"/>
        </w:rPr>
        <w:t xml:space="preserve">por encontrarse </w:t>
      </w:r>
      <w:r w:rsidR="00F92F19" w:rsidRPr="009E6652">
        <w:rPr>
          <w:rFonts w:ascii="Arial" w:hAnsi="Arial" w:cs="Arial"/>
        </w:rPr>
        <w:t>ante</w:t>
      </w:r>
      <w:r w:rsidR="00AC5C98" w:rsidRPr="009E6652">
        <w:rPr>
          <w:rFonts w:ascii="Arial" w:hAnsi="Arial" w:cs="Arial"/>
        </w:rPr>
        <w:t xml:space="preserve"> una causal objetiva para poder continuar con el ejercicio de la acción penal. </w:t>
      </w:r>
    </w:p>
    <w:p w:rsidR="008544A9" w:rsidRPr="009E6652" w:rsidRDefault="00673570" w:rsidP="009E6652">
      <w:pPr>
        <w:pStyle w:val="Sinespaciado"/>
        <w:spacing w:before="240" w:line="288" w:lineRule="auto"/>
        <w:jc w:val="both"/>
        <w:rPr>
          <w:rFonts w:ascii="Arial" w:hAnsi="Arial" w:cs="Arial"/>
          <w:sz w:val="24"/>
          <w:szCs w:val="24"/>
        </w:rPr>
      </w:pPr>
      <w:r w:rsidRPr="009E6652">
        <w:rPr>
          <w:rFonts w:ascii="Arial" w:hAnsi="Arial" w:cs="Arial"/>
          <w:sz w:val="24"/>
          <w:szCs w:val="24"/>
        </w:rPr>
        <w:t xml:space="preserve">5.6 </w:t>
      </w:r>
      <w:r w:rsidR="005351BC" w:rsidRPr="009E6652">
        <w:rPr>
          <w:rFonts w:ascii="Arial" w:hAnsi="Arial" w:cs="Arial"/>
          <w:sz w:val="24"/>
          <w:szCs w:val="24"/>
        </w:rPr>
        <w:t xml:space="preserve">El </w:t>
      </w:r>
      <w:r w:rsidRPr="009E6652">
        <w:rPr>
          <w:rFonts w:ascii="Arial" w:hAnsi="Arial" w:cs="Arial"/>
          <w:sz w:val="24"/>
          <w:szCs w:val="24"/>
        </w:rPr>
        <w:t xml:space="preserve"> </w:t>
      </w:r>
      <w:r w:rsidR="00687030" w:rsidRPr="009E6652">
        <w:rPr>
          <w:rFonts w:ascii="Arial" w:hAnsi="Arial" w:cs="Arial"/>
          <w:i/>
          <w:sz w:val="24"/>
          <w:szCs w:val="24"/>
        </w:rPr>
        <w:t>A</w:t>
      </w:r>
      <w:r w:rsidR="00234AEF" w:rsidRPr="009E6652">
        <w:rPr>
          <w:rFonts w:ascii="Arial" w:hAnsi="Arial" w:cs="Arial"/>
          <w:i/>
          <w:sz w:val="24"/>
          <w:szCs w:val="24"/>
        </w:rPr>
        <w:t xml:space="preserve"> quo</w:t>
      </w:r>
      <w:r w:rsidR="00234AEF" w:rsidRPr="009E6652">
        <w:rPr>
          <w:rFonts w:ascii="Arial" w:hAnsi="Arial" w:cs="Arial"/>
          <w:sz w:val="24"/>
          <w:szCs w:val="24"/>
        </w:rPr>
        <w:t xml:space="preserve"> </w:t>
      </w:r>
      <w:r w:rsidR="00872A97" w:rsidRPr="009E6652">
        <w:rPr>
          <w:rFonts w:ascii="Arial" w:hAnsi="Arial" w:cs="Arial"/>
          <w:sz w:val="24"/>
          <w:szCs w:val="24"/>
        </w:rPr>
        <w:t>no r</w:t>
      </w:r>
      <w:r w:rsidR="00687030" w:rsidRPr="009E6652">
        <w:rPr>
          <w:rFonts w:ascii="Arial" w:hAnsi="Arial" w:cs="Arial"/>
          <w:sz w:val="24"/>
          <w:szCs w:val="24"/>
        </w:rPr>
        <w:t xml:space="preserve">epuso </w:t>
      </w:r>
      <w:r w:rsidR="00872A97" w:rsidRPr="009E6652">
        <w:rPr>
          <w:rFonts w:ascii="Arial" w:hAnsi="Arial" w:cs="Arial"/>
          <w:sz w:val="24"/>
          <w:szCs w:val="24"/>
        </w:rPr>
        <w:t xml:space="preserve">la decisión </w:t>
      </w:r>
      <w:r w:rsidR="005351BC" w:rsidRPr="009E6652">
        <w:rPr>
          <w:rFonts w:ascii="Arial" w:hAnsi="Arial" w:cs="Arial"/>
          <w:sz w:val="24"/>
          <w:szCs w:val="24"/>
        </w:rPr>
        <w:t xml:space="preserve">que se había  </w:t>
      </w:r>
      <w:r w:rsidR="00872A97" w:rsidRPr="009E6652">
        <w:rPr>
          <w:rFonts w:ascii="Arial" w:hAnsi="Arial" w:cs="Arial"/>
          <w:sz w:val="24"/>
          <w:szCs w:val="24"/>
        </w:rPr>
        <w:t>proferid</w:t>
      </w:r>
      <w:r w:rsidR="005351BC" w:rsidRPr="009E6652">
        <w:rPr>
          <w:rFonts w:ascii="Arial" w:hAnsi="Arial" w:cs="Arial"/>
          <w:sz w:val="24"/>
          <w:szCs w:val="24"/>
        </w:rPr>
        <w:t xml:space="preserve">o el </w:t>
      </w:r>
      <w:r w:rsidR="00872A97" w:rsidRPr="009E6652">
        <w:rPr>
          <w:rFonts w:ascii="Arial" w:hAnsi="Arial" w:cs="Arial"/>
          <w:sz w:val="24"/>
          <w:szCs w:val="24"/>
        </w:rPr>
        <w:t>18 de junio de 2018</w:t>
      </w:r>
      <w:r w:rsidR="002D44FD" w:rsidRPr="009E6652">
        <w:rPr>
          <w:rFonts w:ascii="Arial" w:hAnsi="Arial" w:cs="Arial"/>
          <w:sz w:val="24"/>
          <w:szCs w:val="24"/>
        </w:rPr>
        <w:t xml:space="preserve">, </w:t>
      </w:r>
      <w:r w:rsidR="005351BC" w:rsidRPr="009E6652">
        <w:rPr>
          <w:rFonts w:ascii="Arial" w:hAnsi="Arial" w:cs="Arial"/>
          <w:sz w:val="24"/>
          <w:szCs w:val="24"/>
        </w:rPr>
        <w:t>acudiendo</w:t>
      </w:r>
      <w:r w:rsidR="00B223B2" w:rsidRPr="009E6652">
        <w:rPr>
          <w:rFonts w:ascii="Arial" w:hAnsi="Arial" w:cs="Arial"/>
          <w:sz w:val="24"/>
          <w:szCs w:val="24"/>
        </w:rPr>
        <w:t xml:space="preserve"> en lo esencial a </w:t>
      </w:r>
      <w:r w:rsidR="005351BC" w:rsidRPr="009E6652">
        <w:rPr>
          <w:rFonts w:ascii="Arial" w:hAnsi="Arial" w:cs="Arial"/>
          <w:sz w:val="24"/>
          <w:szCs w:val="24"/>
        </w:rPr>
        <w:t xml:space="preserve"> las  mismas razones invocadas por la titular del despacho </w:t>
      </w:r>
      <w:r w:rsidR="005351BC" w:rsidRPr="009E6652">
        <w:rPr>
          <w:rFonts w:ascii="Arial" w:hAnsi="Arial" w:cs="Arial"/>
          <w:sz w:val="24"/>
          <w:szCs w:val="24"/>
        </w:rPr>
        <w:lastRenderedPageBreak/>
        <w:t xml:space="preserve">con respecto a la prescripción de la acción penal con base en el artículo 83 del CP,  </w:t>
      </w:r>
      <w:r w:rsidR="0031501A" w:rsidRPr="009E6652">
        <w:rPr>
          <w:rFonts w:ascii="Arial" w:hAnsi="Arial" w:cs="Arial"/>
          <w:sz w:val="24"/>
          <w:szCs w:val="24"/>
        </w:rPr>
        <w:t>y por considerar  que los indiciados no tenían la calidad de servidores públicos</w:t>
      </w:r>
      <w:r w:rsidR="00B223B2" w:rsidRPr="009E6652">
        <w:rPr>
          <w:rFonts w:ascii="Arial" w:hAnsi="Arial" w:cs="Arial"/>
          <w:sz w:val="24"/>
          <w:szCs w:val="24"/>
        </w:rPr>
        <w:t>, para efectos de que se incrementara el término de prescripción, en lo relativo a que la conducta investigada se hubiera cometido como consecuencia de esa condición, según el artículo 20 del C.P.</w:t>
      </w:r>
      <w:r w:rsidR="008544A9" w:rsidRPr="009E6652">
        <w:rPr>
          <w:rFonts w:ascii="Arial" w:hAnsi="Arial" w:cs="Arial"/>
          <w:sz w:val="24"/>
          <w:szCs w:val="24"/>
        </w:rPr>
        <w:t xml:space="preserve">, sin que el 2º inciso de esa norma fuera aplicable a los indiciados por vía de extensión, ya que no se podían  considerar como particulares que ejercieran funciones públicas, </w:t>
      </w:r>
      <w:r w:rsidR="00267868" w:rsidRPr="009E6652">
        <w:rPr>
          <w:rFonts w:ascii="Arial" w:hAnsi="Arial" w:cs="Arial"/>
          <w:sz w:val="24"/>
          <w:szCs w:val="24"/>
        </w:rPr>
        <w:t xml:space="preserve">pues el </w:t>
      </w:r>
      <w:r w:rsidR="008544A9" w:rsidRPr="009E6652">
        <w:rPr>
          <w:rFonts w:ascii="Arial" w:hAnsi="Arial" w:cs="Arial"/>
          <w:sz w:val="24"/>
          <w:szCs w:val="24"/>
        </w:rPr>
        <w:t xml:space="preserve"> hecho de tener contratos de prestación de servicios con las entidades mencionadas</w:t>
      </w:r>
      <w:r w:rsidR="00267868" w:rsidRPr="009E6652">
        <w:rPr>
          <w:rFonts w:ascii="Arial" w:hAnsi="Arial" w:cs="Arial"/>
          <w:sz w:val="24"/>
          <w:szCs w:val="24"/>
        </w:rPr>
        <w:t xml:space="preserve">, </w:t>
      </w:r>
      <w:r w:rsidR="008544A9" w:rsidRPr="009E6652">
        <w:rPr>
          <w:rFonts w:ascii="Arial" w:hAnsi="Arial" w:cs="Arial"/>
          <w:sz w:val="24"/>
          <w:szCs w:val="24"/>
        </w:rPr>
        <w:t>no les otorgaba esa calidad jurídica, ni constituía</w:t>
      </w:r>
      <w:r w:rsidR="00CC19E6" w:rsidRPr="009E6652">
        <w:rPr>
          <w:rFonts w:ascii="Arial" w:hAnsi="Arial" w:cs="Arial"/>
          <w:sz w:val="24"/>
          <w:szCs w:val="24"/>
        </w:rPr>
        <w:t xml:space="preserve"> un</w:t>
      </w:r>
      <w:r w:rsidR="008544A9" w:rsidRPr="009E6652">
        <w:rPr>
          <w:rFonts w:ascii="Arial" w:hAnsi="Arial" w:cs="Arial"/>
          <w:sz w:val="24"/>
          <w:szCs w:val="24"/>
        </w:rPr>
        <w:t xml:space="preserve"> ejercicio de funciones públicas .</w:t>
      </w:r>
    </w:p>
    <w:p w:rsidR="003D05EE" w:rsidRPr="009E6652" w:rsidRDefault="008A3379" w:rsidP="009E6652">
      <w:pPr>
        <w:pStyle w:val="Sinespaciado"/>
        <w:spacing w:before="240" w:line="288" w:lineRule="auto"/>
        <w:jc w:val="both"/>
        <w:rPr>
          <w:rFonts w:ascii="Arial" w:hAnsi="Arial" w:cs="Arial"/>
          <w:sz w:val="24"/>
          <w:szCs w:val="24"/>
        </w:rPr>
      </w:pPr>
      <w:r w:rsidRPr="009E6652">
        <w:rPr>
          <w:rFonts w:ascii="Arial" w:hAnsi="Arial" w:cs="Arial"/>
          <w:sz w:val="24"/>
          <w:szCs w:val="24"/>
        </w:rPr>
        <w:t xml:space="preserve">Igualmente, </w:t>
      </w:r>
      <w:r w:rsidR="008544A9" w:rsidRPr="009E6652">
        <w:rPr>
          <w:rFonts w:ascii="Arial" w:hAnsi="Arial" w:cs="Arial"/>
          <w:sz w:val="24"/>
          <w:szCs w:val="24"/>
        </w:rPr>
        <w:t>invocó el artículo 56 de la Ley 80 de 19</w:t>
      </w:r>
      <w:r w:rsidR="003520A2" w:rsidRPr="009E6652">
        <w:rPr>
          <w:rFonts w:ascii="Arial" w:hAnsi="Arial" w:cs="Arial"/>
          <w:sz w:val="24"/>
          <w:szCs w:val="24"/>
        </w:rPr>
        <w:t>9</w:t>
      </w:r>
      <w:r w:rsidR="008544A9" w:rsidRPr="009E6652">
        <w:rPr>
          <w:rFonts w:ascii="Arial" w:hAnsi="Arial" w:cs="Arial"/>
          <w:sz w:val="24"/>
          <w:szCs w:val="24"/>
        </w:rPr>
        <w:t>3</w:t>
      </w:r>
      <w:r w:rsidR="009B0A1B">
        <w:rPr>
          <w:rFonts w:ascii="Arial" w:hAnsi="Arial" w:cs="Arial"/>
          <w:sz w:val="24"/>
          <w:szCs w:val="24"/>
        </w:rPr>
        <w:t>,</w:t>
      </w:r>
      <w:r w:rsidR="00267868" w:rsidRPr="009E6652">
        <w:rPr>
          <w:rFonts w:ascii="Arial" w:hAnsi="Arial" w:cs="Arial"/>
          <w:sz w:val="24"/>
          <w:szCs w:val="24"/>
        </w:rPr>
        <w:t xml:space="preserve"> para considerar que</w:t>
      </w:r>
      <w:r w:rsidR="003520A2" w:rsidRPr="009E6652">
        <w:rPr>
          <w:rFonts w:ascii="Arial" w:hAnsi="Arial" w:cs="Arial"/>
          <w:sz w:val="24"/>
          <w:szCs w:val="24"/>
        </w:rPr>
        <w:t xml:space="preserve"> los contratistas adquieren la calidad de servidores públ</w:t>
      </w:r>
      <w:r w:rsidR="003D05EE" w:rsidRPr="009E6652">
        <w:rPr>
          <w:rFonts w:ascii="Arial" w:hAnsi="Arial" w:cs="Arial"/>
          <w:sz w:val="24"/>
          <w:szCs w:val="24"/>
        </w:rPr>
        <w:t xml:space="preserve">icos por  extensión, pero que la Corte </w:t>
      </w:r>
      <w:r w:rsidR="003520A2" w:rsidRPr="009E6652">
        <w:rPr>
          <w:rFonts w:ascii="Arial" w:hAnsi="Arial" w:cs="Arial"/>
          <w:sz w:val="24"/>
          <w:szCs w:val="24"/>
        </w:rPr>
        <w:t xml:space="preserve"> C</w:t>
      </w:r>
      <w:r w:rsidR="003D05EE" w:rsidRPr="009E6652">
        <w:rPr>
          <w:rFonts w:ascii="Arial" w:hAnsi="Arial" w:cs="Arial"/>
          <w:sz w:val="24"/>
          <w:szCs w:val="24"/>
        </w:rPr>
        <w:t xml:space="preserve">onstitucional al examinar esa </w:t>
      </w:r>
      <w:r w:rsidR="003520A2" w:rsidRPr="009E6652">
        <w:rPr>
          <w:rFonts w:ascii="Arial" w:hAnsi="Arial" w:cs="Arial"/>
          <w:sz w:val="24"/>
          <w:szCs w:val="24"/>
        </w:rPr>
        <w:t>norma</w:t>
      </w:r>
      <w:r w:rsidR="00AC58D6" w:rsidRPr="009E6652">
        <w:rPr>
          <w:rFonts w:ascii="Arial" w:hAnsi="Arial" w:cs="Arial"/>
          <w:sz w:val="24"/>
          <w:szCs w:val="24"/>
        </w:rPr>
        <w:t xml:space="preserve"> </w:t>
      </w:r>
      <w:r w:rsidR="003520A2" w:rsidRPr="009E6652">
        <w:rPr>
          <w:rFonts w:ascii="Arial" w:hAnsi="Arial" w:cs="Arial"/>
          <w:sz w:val="24"/>
          <w:szCs w:val="24"/>
        </w:rPr>
        <w:t xml:space="preserve"> hab</w:t>
      </w:r>
      <w:r w:rsidR="003D05EE" w:rsidRPr="009E6652">
        <w:rPr>
          <w:rFonts w:ascii="Arial" w:hAnsi="Arial" w:cs="Arial"/>
          <w:sz w:val="24"/>
          <w:szCs w:val="24"/>
        </w:rPr>
        <w:t xml:space="preserve">ía </w:t>
      </w:r>
      <w:r w:rsidR="003520A2" w:rsidRPr="009E6652">
        <w:rPr>
          <w:rFonts w:ascii="Arial" w:hAnsi="Arial" w:cs="Arial"/>
          <w:sz w:val="24"/>
          <w:szCs w:val="24"/>
        </w:rPr>
        <w:t>mencionado</w:t>
      </w:r>
      <w:r w:rsidR="003D05EE" w:rsidRPr="009E6652">
        <w:rPr>
          <w:rFonts w:ascii="Arial" w:hAnsi="Arial" w:cs="Arial"/>
          <w:sz w:val="24"/>
          <w:szCs w:val="24"/>
        </w:rPr>
        <w:t xml:space="preserve"> que esa condición no </w:t>
      </w:r>
      <w:r w:rsidR="003520A2" w:rsidRPr="009E6652">
        <w:rPr>
          <w:rFonts w:ascii="Arial" w:hAnsi="Arial" w:cs="Arial"/>
          <w:sz w:val="24"/>
          <w:szCs w:val="24"/>
        </w:rPr>
        <w:t xml:space="preserve"> s</w:t>
      </w:r>
      <w:r w:rsidR="003D05EE" w:rsidRPr="009E6652">
        <w:rPr>
          <w:rFonts w:ascii="Arial" w:hAnsi="Arial" w:cs="Arial"/>
          <w:sz w:val="24"/>
          <w:szCs w:val="24"/>
        </w:rPr>
        <w:t xml:space="preserve">urgía del mero vínculo contractual, sino de que el </w:t>
      </w:r>
      <w:r w:rsidR="003520A2" w:rsidRPr="009E6652">
        <w:rPr>
          <w:rFonts w:ascii="Arial" w:hAnsi="Arial" w:cs="Arial"/>
          <w:sz w:val="24"/>
          <w:szCs w:val="24"/>
        </w:rPr>
        <w:t>cont</w:t>
      </w:r>
      <w:r w:rsidR="003D05EE" w:rsidRPr="009E6652">
        <w:rPr>
          <w:rFonts w:ascii="Arial" w:hAnsi="Arial" w:cs="Arial"/>
          <w:sz w:val="24"/>
          <w:szCs w:val="24"/>
        </w:rPr>
        <w:t xml:space="preserve">rato tuviera como objeto el </w:t>
      </w:r>
      <w:r w:rsidR="003520A2" w:rsidRPr="009E6652">
        <w:rPr>
          <w:rFonts w:ascii="Arial" w:hAnsi="Arial" w:cs="Arial"/>
          <w:sz w:val="24"/>
          <w:szCs w:val="24"/>
        </w:rPr>
        <w:t>ejerc</w:t>
      </w:r>
      <w:r w:rsidR="003D05EE" w:rsidRPr="009E6652">
        <w:rPr>
          <w:rFonts w:ascii="Arial" w:hAnsi="Arial" w:cs="Arial"/>
          <w:sz w:val="24"/>
          <w:szCs w:val="24"/>
        </w:rPr>
        <w:t xml:space="preserve">icio de una </w:t>
      </w:r>
      <w:r w:rsidR="003520A2" w:rsidRPr="009E6652">
        <w:rPr>
          <w:rFonts w:ascii="Arial" w:hAnsi="Arial" w:cs="Arial"/>
          <w:sz w:val="24"/>
          <w:szCs w:val="24"/>
        </w:rPr>
        <w:t>función públ</w:t>
      </w:r>
      <w:r w:rsidR="00F316FB" w:rsidRPr="009E6652">
        <w:rPr>
          <w:rFonts w:ascii="Arial" w:hAnsi="Arial" w:cs="Arial"/>
          <w:sz w:val="24"/>
          <w:szCs w:val="24"/>
        </w:rPr>
        <w:t xml:space="preserve">ica, es decir que al contratista se le transfiriera el ejercicio </w:t>
      </w:r>
      <w:r w:rsidR="003520A2" w:rsidRPr="009E6652">
        <w:rPr>
          <w:rFonts w:ascii="Arial" w:hAnsi="Arial" w:cs="Arial"/>
          <w:sz w:val="24"/>
          <w:szCs w:val="24"/>
        </w:rPr>
        <w:t>temp</w:t>
      </w:r>
      <w:r w:rsidR="00F316FB" w:rsidRPr="009E6652">
        <w:rPr>
          <w:rFonts w:ascii="Arial" w:hAnsi="Arial" w:cs="Arial"/>
          <w:sz w:val="24"/>
          <w:szCs w:val="24"/>
        </w:rPr>
        <w:t xml:space="preserve">oral </w:t>
      </w:r>
      <w:r w:rsidR="00AC58D6" w:rsidRPr="009E6652">
        <w:rPr>
          <w:rFonts w:ascii="Arial" w:hAnsi="Arial" w:cs="Arial"/>
          <w:sz w:val="24"/>
          <w:szCs w:val="24"/>
        </w:rPr>
        <w:t xml:space="preserve">o </w:t>
      </w:r>
      <w:r w:rsidR="00F316FB" w:rsidRPr="009E6652">
        <w:rPr>
          <w:rFonts w:ascii="Arial" w:hAnsi="Arial" w:cs="Arial"/>
          <w:sz w:val="24"/>
          <w:szCs w:val="24"/>
        </w:rPr>
        <w:t xml:space="preserve"> transitorio de una </w:t>
      </w:r>
      <w:r w:rsidR="003520A2" w:rsidRPr="009E6652">
        <w:rPr>
          <w:rFonts w:ascii="Arial" w:hAnsi="Arial" w:cs="Arial"/>
          <w:sz w:val="24"/>
          <w:szCs w:val="24"/>
        </w:rPr>
        <w:t xml:space="preserve"> funci</w:t>
      </w:r>
      <w:r w:rsidR="00F316FB" w:rsidRPr="009E6652">
        <w:rPr>
          <w:rFonts w:ascii="Arial" w:hAnsi="Arial" w:cs="Arial"/>
          <w:sz w:val="24"/>
          <w:szCs w:val="24"/>
        </w:rPr>
        <w:t xml:space="preserve">ón </w:t>
      </w:r>
      <w:r w:rsidR="003520A2" w:rsidRPr="009E6652">
        <w:rPr>
          <w:rFonts w:ascii="Arial" w:hAnsi="Arial" w:cs="Arial"/>
          <w:sz w:val="24"/>
          <w:szCs w:val="24"/>
        </w:rPr>
        <w:t xml:space="preserve"> </w:t>
      </w:r>
      <w:r w:rsidR="00B74AE1" w:rsidRPr="009E6652">
        <w:rPr>
          <w:rFonts w:ascii="Arial" w:hAnsi="Arial" w:cs="Arial"/>
          <w:sz w:val="24"/>
          <w:szCs w:val="24"/>
        </w:rPr>
        <w:t xml:space="preserve">de esa naturaleza, </w:t>
      </w:r>
      <w:r w:rsidR="00F316FB" w:rsidRPr="009E6652">
        <w:rPr>
          <w:rFonts w:ascii="Arial" w:hAnsi="Arial" w:cs="Arial"/>
          <w:sz w:val="24"/>
          <w:szCs w:val="24"/>
        </w:rPr>
        <w:t xml:space="preserve"> para lo cual se </w:t>
      </w:r>
      <w:r w:rsidR="003520A2" w:rsidRPr="009E6652">
        <w:rPr>
          <w:rFonts w:ascii="Arial" w:hAnsi="Arial" w:cs="Arial"/>
          <w:sz w:val="24"/>
          <w:szCs w:val="24"/>
        </w:rPr>
        <w:t xml:space="preserve">debían </w:t>
      </w:r>
      <w:r w:rsidR="00F316FB" w:rsidRPr="009E6652">
        <w:rPr>
          <w:rFonts w:ascii="Arial" w:hAnsi="Arial" w:cs="Arial"/>
          <w:sz w:val="24"/>
          <w:szCs w:val="24"/>
        </w:rPr>
        <w:t xml:space="preserve">cumplir tres requisitos a saber : i) </w:t>
      </w:r>
      <w:r w:rsidR="003520A2" w:rsidRPr="009E6652">
        <w:rPr>
          <w:rFonts w:ascii="Arial" w:hAnsi="Arial" w:cs="Arial"/>
          <w:sz w:val="24"/>
          <w:szCs w:val="24"/>
        </w:rPr>
        <w:t xml:space="preserve">que </w:t>
      </w:r>
      <w:r w:rsidR="00F316FB" w:rsidRPr="009E6652">
        <w:rPr>
          <w:rFonts w:ascii="Arial" w:hAnsi="Arial" w:cs="Arial"/>
          <w:sz w:val="24"/>
          <w:szCs w:val="24"/>
        </w:rPr>
        <w:t xml:space="preserve">se tratara de un contrato </w:t>
      </w:r>
      <w:r w:rsidR="003520A2" w:rsidRPr="009E6652">
        <w:rPr>
          <w:rFonts w:ascii="Arial" w:hAnsi="Arial" w:cs="Arial"/>
          <w:sz w:val="24"/>
          <w:szCs w:val="24"/>
        </w:rPr>
        <w:t>estata</w:t>
      </w:r>
      <w:r w:rsidR="00F316FB" w:rsidRPr="009E6652">
        <w:rPr>
          <w:rFonts w:ascii="Arial" w:hAnsi="Arial" w:cs="Arial"/>
          <w:sz w:val="24"/>
          <w:szCs w:val="24"/>
        </w:rPr>
        <w:t xml:space="preserve">l ; ii) </w:t>
      </w:r>
      <w:r w:rsidR="003520A2" w:rsidRPr="009E6652">
        <w:rPr>
          <w:rFonts w:ascii="Arial" w:hAnsi="Arial" w:cs="Arial"/>
          <w:sz w:val="24"/>
          <w:szCs w:val="24"/>
        </w:rPr>
        <w:t>que el part</w:t>
      </w:r>
      <w:r w:rsidR="00F316FB" w:rsidRPr="009E6652">
        <w:rPr>
          <w:rFonts w:ascii="Arial" w:hAnsi="Arial" w:cs="Arial"/>
          <w:sz w:val="24"/>
          <w:szCs w:val="24"/>
        </w:rPr>
        <w:t xml:space="preserve">icular se desempeñara como contratista y iii)  que el contrato tuviera por objeto, </w:t>
      </w:r>
      <w:r w:rsidR="003520A2" w:rsidRPr="009E6652">
        <w:rPr>
          <w:rFonts w:ascii="Arial" w:hAnsi="Arial" w:cs="Arial"/>
          <w:sz w:val="24"/>
          <w:szCs w:val="24"/>
        </w:rPr>
        <w:t xml:space="preserve"> confe</w:t>
      </w:r>
      <w:r w:rsidR="00F316FB" w:rsidRPr="009E6652">
        <w:rPr>
          <w:rFonts w:ascii="Arial" w:hAnsi="Arial" w:cs="Arial"/>
          <w:sz w:val="24"/>
          <w:szCs w:val="24"/>
        </w:rPr>
        <w:t xml:space="preserve">rirle </w:t>
      </w:r>
      <w:r w:rsidR="003520A2" w:rsidRPr="009E6652">
        <w:rPr>
          <w:rFonts w:ascii="Arial" w:hAnsi="Arial" w:cs="Arial"/>
          <w:sz w:val="24"/>
          <w:szCs w:val="24"/>
        </w:rPr>
        <w:t xml:space="preserve"> temp</w:t>
      </w:r>
      <w:r w:rsidR="00F316FB" w:rsidRPr="009E6652">
        <w:rPr>
          <w:rFonts w:ascii="Arial" w:hAnsi="Arial" w:cs="Arial"/>
          <w:sz w:val="24"/>
          <w:szCs w:val="24"/>
        </w:rPr>
        <w:t xml:space="preserve">oralmente al </w:t>
      </w:r>
      <w:r w:rsidR="003520A2" w:rsidRPr="009E6652">
        <w:rPr>
          <w:rFonts w:ascii="Arial" w:hAnsi="Arial" w:cs="Arial"/>
          <w:sz w:val="24"/>
          <w:szCs w:val="24"/>
        </w:rPr>
        <w:t>particular una función púb</w:t>
      </w:r>
      <w:r w:rsidR="00AC58D6" w:rsidRPr="009E6652">
        <w:rPr>
          <w:rFonts w:ascii="Arial" w:hAnsi="Arial" w:cs="Arial"/>
          <w:sz w:val="24"/>
          <w:szCs w:val="24"/>
        </w:rPr>
        <w:t>l</w:t>
      </w:r>
      <w:r w:rsidR="003520A2" w:rsidRPr="009E6652">
        <w:rPr>
          <w:rFonts w:ascii="Arial" w:hAnsi="Arial" w:cs="Arial"/>
          <w:sz w:val="24"/>
          <w:szCs w:val="24"/>
        </w:rPr>
        <w:t xml:space="preserve">ica  </w:t>
      </w:r>
      <w:r w:rsidR="00F316FB" w:rsidRPr="009E6652">
        <w:rPr>
          <w:rFonts w:ascii="Arial" w:hAnsi="Arial" w:cs="Arial"/>
          <w:sz w:val="24"/>
          <w:szCs w:val="24"/>
        </w:rPr>
        <w:t xml:space="preserve">según la sentencia C-037 de </w:t>
      </w:r>
      <w:r w:rsidR="003520A2" w:rsidRPr="009E6652">
        <w:rPr>
          <w:rFonts w:ascii="Arial" w:hAnsi="Arial" w:cs="Arial"/>
          <w:sz w:val="24"/>
          <w:szCs w:val="24"/>
        </w:rPr>
        <w:t xml:space="preserve"> 2003</w:t>
      </w:r>
      <w:r w:rsidR="009B0A1B">
        <w:rPr>
          <w:rFonts w:ascii="Arial" w:hAnsi="Arial" w:cs="Arial"/>
          <w:sz w:val="24"/>
          <w:szCs w:val="24"/>
        </w:rPr>
        <w:t>,</w:t>
      </w:r>
      <w:r w:rsidR="003520A2" w:rsidRPr="009E6652">
        <w:rPr>
          <w:rFonts w:ascii="Arial" w:hAnsi="Arial" w:cs="Arial"/>
          <w:sz w:val="24"/>
          <w:szCs w:val="24"/>
        </w:rPr>
        <w:t xml:space="preserve"> donde se disti</w:t>
      </w:r>
      <w:r w:rsidR="00F316FB" w:rsidRPr="009E6652">
        <w:rPr>
          <w:rFonts w:ascii="Arial" w:hAnsi="Arial" w:cs="Arial"/>
          <w:sz w:val="24"/>
          <w:szCs w:val="24"/>
        </w:rPr>
        <w:t xml:space="preserve">nguió </w:t>
      </w:r>
      <w:r w:rsidR="003520A2" w:rsidRPr="009E6652">
        <w:rPr>
          <w:rFonts w:ascii="Arial" w:hAnsi="Arial" w:cs="Arial"/>
          <w:sz w:val="24"/>
          <w:szCs w:val="24"/>
        </w:rPr>
        <w:t>entre función púbica y servicio público</w:t>
      </w:r>
      <w:r w:rsidR="003D05EE" w:rsidRPr="009E6652">
        <w:rPr>
          <w:rFonts w:ascii="Arial" w:hAnsi="Arial" w:cs="Arial"/>
          <w:sz w:val="24"/>
          <w:szCs w:val="24"/>
        </w:rPr>
        <w:t xml:space="preserve">, </w:t>
      </w:r>
      <w:r w:rsidR="003520A2" w:rsidRPr="009E6652">
        <w:rPr>
          <w:rFonts w:ascii="Arial" w:hAnsi="Arial" w:cs="Arial"/>
          <w:sz w:val="24"/>
          <w:szCs w:val="24"/>
        </w:rPr>
        <w:t xml:space="preserve"> </w:t>
      </w:r>
      <w:r w:rsidR="003D05EE" w:rsidRPr="009E6652">
        <w:rPr>
          <w:rFonts w:ascii="Arial" w:hAnsi="Arial" w:cs="Arial"/>
          <w:sz w:val="24"/>
          <w:szCs w:val="24"/>
        </w:rPr>
        <w:t>que no eran  conceptos similares .</w:t>
      </w:r>
    </w:p>
    <w:p w:rsidR="00912B3A" w:rsidRPr="009E6652" w:rsidRDefault="003D05EE" w:rsidP="009E6652">
      <w:pPr>
        <w:pStyle w:val="Sinespaciado"/>
        <w:spacing w:before="240" w:line="288" w:lineRule="auto"/>
        <w:jc w:val="both"/>
        <w:rPr>
          <w:rFonts w:ascii="Arial" w:hAnsi="Arial" w:cs="Arial"/>
          <w:sz w:val="24"/>
          <w:szCs w:val="24"/>
        </w:rPr>
      </w:pPr>
      <w:r w:rsidRPr="009E6652">
        <w:rPr>
          <w:rFonts w:ascii="Arial" w:hAnsi="Arial" w:cs="Arial"/>
          <w:sz w:val="24"/>
          <w:szCs w:val="24"/>
        </w:rPr>
        <w:t xml:space="preserve">En conclusión consideró que los indiciados </w:t>
      </w:r>
      <w:proofErr w:type="gramStart"/>
      <w:r w:rsidRPr="009E6652">
        <w:rPr>
          <w:rFonts w:ascii="Arial" w:hAnsi="Arial" w:cs="Arial"/>
          <w:sz w:val="24"/>
          <w:szCs w:val="24"/>
        </w:rPr>
        <w:t>pese</w:t>
      </w:r>
      <w:proofErr w:type="gramEnd"/>
      <w:r w:rsidRPr="009E6652">
        <w:rPr>
          <w:rFonts w:ascii="Arial" w:hAnsi="Arial" w:cs="Arial"/>
          <w:sz w:val="24"/>
          <w:szCs w:val="24"/>
        </w:rPr>
        <w:t xml:space="preserve"> a te</w:t>
      </w:r>
      <w:r w:rsidR="00F316FB" w:rsidRPr="009E6652">
        <w:rPr>
          <w:rFonts w:ascii="Arial" w:hAnsi="Arial" w:cs="Arial"/>
          <w:sz w:val="24"/>
          <w:szCs w:val="24"/>
        </w:rPr>
        <w:t xml:space="preserve">ner </w:t>
      </w:r>
      <w:r w:rsidRPr="009E6652">
        <w:rPr>
          <w:rFonts w:ascii="Arial" w:hAnsi="Arial" w:cs="Arial"/>
          <w:sz w:val="24"/>
          <w:szCs w:val="24"/>
        </w:rPr>
        <w:t>un contra</w:t>
      </w:r>
      <w:r w:rsidR="00F316FB" w:rsidRPr="009E6652">
        <w:rPr>
          <w:rFonts w:ascii="Arial" w:hAnsi="Arial" w:cs="Arial"/>
          <w:sz w:val="24"/>
          <w:szCs w:val="24"/>
        </w:rPr>
        <w:t xml:space="preserve">to de </w:t>
      </w:r>
      <w:r w:rsidRPr="009E6652">
        <w:rPr>
          <w:rFonts w:ascii="Arial" w:hAnsi="Arial" w:cs="Arial"/>
          <w:sz w:val="24"/>
          <w:szCs w:val="24"/>
        </w:rPr>
        <w:t>prestaci</w:t>
      </w:r>
      <w:r w:rsidR="00F316FB" w:rsidRPr="009E6652">
        <w:rPr>
          <w:rFonts w:ascii="Arial" w:hAnsi="Arial" w:cs="Arial"/>
          <w:sz w:val="24"/>
          <w:szCs w:val="24"/>
        </w:rPr>
        <w:t xml:space="preserve">ón de </w:t>
      </w:r>
      <w:r w:rsidRPr="009E6652">
        <w:rPr>
          <w:rFonts w:ascii="Arial" w:hAnsi="Arial" w:cs="Arial"/>
          <w:sz w:val="24"/>
          <w:szCs w:val="24"/>
        </w:rPr>
        <w:t xml:space="preserve"> servicios y ser contra</w:t>
      </w:r>
      <w:r w:rsidR="00F316FB" w:rsidRPr="009E6652">
        <w:rPr>
          <w:rFonts w:ascii="Arial" w:hAnsi="Arial" w:cs="Arial"/>
          <w:sz w:val="24"/>
          <w:szCs w:val="24"/>
        </w:rPr>
        <w:t xml:space="preserve">tistas de </w:t>
      </w:r>
      <w:r w:rsidRPr="009E6652">
        <w:rPr>
          <w:rFonts w:ascii="Arial" w:hAnsi="Arial" w:cs="Arial"/>
          <w:sz w:val="24"/>
          <w:szCs w:val="24"/>
        </w:rPr>
        <w:t xml:space="preserve"> entidades públi</w:t>
      </w:r>
      <w:r w:rsidR="00F316FB" w:rsidRPr="009E6652">
        <w:rPr>
          <w:rFonts w:ascii="Arial" w:hAnsi="Arial" w:cs="Arial"/>
          <w:sz w:val="24"/>
          <w:szCs w:val="24"/>
        </w:rPr>
        <w:t xml:space="preserve">cas, </w:t>
      </w:r>
      <w:r w:rsidRPr="009E6652">
        <w:rPr>
          <w:rFonts w:ascii="Arial" w:hAnsi="Arial" w:cs="Arial"/>
          <w:sz w:val="24"/>
          <w:szCs w:val="24"/>
        </w:rPr>
        <w:t xml:space="preserve"> no cumplían el requis</w:t>
      </w:r>
      <w:r w:rsidR="00F316FB" w:rsidRPr="009E6652">
        <w:rPr>
          <w:rFonts w:ascii="Arial" w:hAnsi="Arial" w:cs="Arial"/>
          <w:sz w:val="24"/>
          <w:szCs w:val="24"/>
        </w:rPr>
        <w:t xml:space="preserve">ito de </w:t>
      </w:r>
      <w:r w:rsidR="00AC58D6" w:rsidRPr="009E6652">
        <w:rPr>
          <w:rFonts w:ascii="Arial" w:hAnsi="Arial" w:cs="Arial"/>
          <w:sz w:val="24"/>
          <w:szCs w:val="24"/>
        </w:rPr>
        <w:t xml:space="preserve">haber prestado un </w:t>
      </w:r>
      <w:r w:rsidRPr="009E6652">
        <w:rPr>
          <w:rFonts w:ascii="Arial" w:hAnsi="Arial" w:cs="Arial"/>
          <w:sz w:val="24"/>
          <w:szCs w:val="24"/>
        </w:rPr>
        <w:t>servicio público, p</w:t>
      </w:r>
      <w:r w:rsidR="00F316FB" w:rsidRPr="009E6652">
        <w:rPr>
          <w:rFonts w:ascii="Arial" w:hAnsi="Arial" w:cs="Arial"/>
          <w:sz w:val="24"/>
          <w:szCs w:val="24"/>
        </w:rPr>
        <w:t>o</w:t>
      </w:r>
      <w:r w:rsidRPr="009E6652">
        <w:rPr>
          <w:rFonts w:ascii="Arial" w:hAnsi="Arial" w:cs="Arial"/>
          <w:sz w:val="24"/>
          <w:szCs w:val="24"/>
        </w:rPr>
        <w:t>r lo cual no re</w:t>
      </w:r>
      <w:r w:rsidR="00F316FB" w:rsidRPr="009E6652">
        <w:rPr>
          <w:rFonts w:ascii="Arial" w:hAnsi="Arial" w:cs="Arial"/>
          <w:sz w:val="24"/>
          <w:szCs w:val="24"/>
        </w:rPr>
        <w:t xml:space="preserve">puso la decisión censurada por el </w:t>
      </w:r>
      <w:r w:rsidRPr="009E6652">
        <w:rPr>
          <w:rFonts w:ascii="Arial" w:hAnsi="Arial" w:cs="Arial"/>
          <w:sz w:val="24"/>
          <w:szCs w:val="24"/>
        </w:rPr>
        <w:t>repr</w:t>
      </w:r>
      <w:r w:rsidR="00F316FB" w:rsidRPr="009E6652">
        <w:rPr>
          <w:rFonts w:ascii="Arial" w:hAnsi="Arial" w:cs="Arial"/>
          <w:sz w:val="24"/>
          <w:szCs w:val="24"/>
        </w:rPr>
        <w:t xml:space="preserve">esentante del </w:t>
      </w:r>
      <w:r w:rsidRPr="009E6652">
        <w:rPr>
          <w:rFonts w:ascii="Arial" w:hAnsi="Arial" w:cs="Arial"/>
          <w:sz w:val="24"/>
          <w:szCs w:val="24"/>
        </w:rPr>
        <w:t>Minis</w:t>
      </w:r>
      <w:r w:rsidR="002A3074">
        <w:rPr>
          <w:rFonts w:ascii="Arial" w:hAnsi="Arial" w:cs="Arial"/>
          <w:sz w:val="24"/>
          <w:szCs w:val="24"/>
        </w:rPr>
        <w:t>terio</w:t>
      </w:r>
      <w:r w:rsidRPr="009E6652">
        <w:rPr>
          <w:rFonts w:ascii="Arial" w:hAnsi="Arial" w:cs="Arial"/>
          <w:sz w:val="24"/>
          <w:szCs w:val="24"/>
        </w:rPr>
        <w:t xml:space="preserve"> P</w:t>
      </w:r>
      <w:r w:rsidR="00F316FB" w:rsidRPr="009E6652">
        <w:rPr>
          <w:rFonts w:ascii="Arial" w:hAnsi="Arial" w:cs="Arial"/>
          <w:sz w:val="24"/>
          <w:szCs w:val="24"/>
        </w:rPr>
        <w:t>úbli</w:t>
      </w:r>
      <w:r w:rsidR="009C19EE" w:rsidRPr="009E6652">
        <w:rPr>
          <w:rFonts w:ascii="Arial" w:hAnsi="Arial" w:cs="Arial"/>
          <w:sz w:val="24"/>
          <w:szCs w:val="24"/>
        </w:rPr>
        <w:t>co</w:t>
      </w:r>
      <w:r w:rsidR="00AC58D6" w:rsidRPr="009E6652">
        <w:rPr>
          <w:rFonts w:ascii="Arial" w:hAnsi="Arial" w:cs="Arial"/>
          <w:sz w:val="24"/>
          <w:szCs w:val="24"/>
        </w:rPr>
        <w:t xml:space="preserve"> y </w:t>
      </w:r>
      <w:r w:rsidR="00687030" w:rsidRPr="009E6652">
        <w:rPr>
          <w:rFonts w:ascii="Arial" w:hAnsi="Arial" w:cs="Arial"/>
          <w:sz w:val="24"/>
          <w:szCs w:val="24"/>
        </w:rPr>
        <w:t xml:space="preserve">concedió el </w:t>
      </w:r>
      <w:r w:rsidR="002D44FD" w:rsidRPr="009E6652">
        <w:rPr>
          <w:rFonts w:ascii="Arial" w:hAnsi="Arial" w:cs="Arial"/>
          <w:sz w:val="24"/>
          <w:szCs w:val="24"/>
        </w:rPr>
        <w:t xml:space="preserve">recurso de apelación ante </w:t>
      </w:r>
      <w:r w:rsidR="00687030" w:rsidRPr="009E6652">
        <w:rPr>
          <w:rFonts w:ascii="Arial" w:hAnsi="Arial" w:cs="Arial"/>
          <w:sz w:val="24"/>
          <w:szCs w:val="24"/>
        </w:rPr>
        <w:t>esta</w:t>
      </w:r>
      <w:r w:rsidR="002D44FD" w:rsidRPr="009E6652">
        <w:rPr>
          <w:rFonts w:ascii="Arial" w:hAnsi="Arial" w:cs="Arial"/>
          <w:sz w:val="24"/>
          <w:szCs w:val="24"/>
        </w:rPr>
        <w:t xml:space="preserve"> Colegiatura. </w:t>
      </w:r>
    </w:p>
    <w:p w:rsidR="00AB34BF" w:rsidRPr="009E6652" w:rsidRDefault="00AB34BF" w:rsidP="009E6652">
      <w:pPr>
        <w:pStyle w:val="Sinespaciado"/>
        <w:spacing w:line="288" w:lineRule="auto"/>
        <w:jc w:val="both"/>
        <w:rPr>
          <w:rFonts w:ascii="Arial" w:hAnsi="Arial" w:cs="Arial"/>
          <w:sz w:val="24"/>
          <w:szCs w:val="24"/>
          <w:u w:val="single"/>
        </w:rPr>
      </w:pPr>
    </w:p>
    <w:p w:rsidR="00082AF1" w:rsidRPr="009E6652" w:rsidRDefault="00673570" w:rsidP="009E6652">
      <w:pPr>
        <w:pStyle w:val="Sinespaciado"/>
        <w:spacing w:before="240" w:line="288" w:lineRule="auto"/>
        <w:jc w:val="center"/>
        <w:rPr>
          <w:rFonts w:ascii="Arial" w:hAnsi="Arial" w:cs="Arial"/>
          <w:sz w:val="24"/>
          <w:szCs w:val="24"/>
          <w:u w:val="single"/>
        </w:rPr>
      </w:pPr>
      <w:r w:rsidRPr="009E6652">
        <w:rPr>
          <w:rFonts w:ascii="Arial" w:hAnsi="Arial" w:cs="Arial"/>
          <w:sz w:val="24"/>
          <w:szCs w:val="24"/>
          <w:u w:val="single"/>
        </w:rPr>
        <w:t xml:space="preserve">6. INTERVENCIONES COMPLEMENTARIAS  </w:t>
      </w:r>
      <w:r w:rsidR="00F00CFC" w:rsidRPr="009E6652">
        <w:rPr>
          <w:rFonts w:ascii="Arial" w:hAnsi="Arial" w:cs="Arial"/>
          <w:sz w:val="24"/>
          <w:szCs w:val="24"/>
          <w:u w:val="single"/>
        </w:rPr>
        <w:t>SOBRE EL RECURSO DE APELACIÓN</w:t>
      </w:r>
    </w:p>
    <w:p w:rsidR="000F4B02" w:rsidRPr="009E6652" w:rsidRDefault="00673570" w:rsidP="009E6652">
      <w:pPr>
        <w:pStyle w:val="Sinespaciado"/>
        <w:spacing w:before="240" w:line="288" w:lineRule="auto"/>
        <w:jc w:val="both"/>
        <w:rPr>
          <w:rFonts w:ascii="Arial" w:hAnsi="Arial" w:cs="Arial"/>
          <w:sz w:val="24"/>
          <w:szCs w:val="24"/>
        </w:rPr>
      </w:pPr>
      <w:r w:rsidRPr="009E6652">
        <w:rPr>
          <w:rFonts w:ascii="Arial" w:hAnsi="Arial" w:cs="Arial"/>
          <w:sz w:val="24"/>
          <w:szCs w:val="24"/>
        </w:rPr>
        <w:t xml:space="preserve">6.1 </w:t>
      </w:r>
      <w:r w:rsidR="007D414C" w:rsidRPr="009E6652">
        <w:rPr>
          <w:rFonts w:ascii="Arial" w:hAnsi="Arial" w:cs="Arial"/>
          <w:sz w:val="24"/>
          <w:szCs w:val="24"/>
        </w:rPr>
        <w:t xml:space="preserve">El </w:t>
      </w:r>
      <w:r w:rsidR="000F4B02" w:rsidRPr="009E6652">
        <w:rPr>
          <w:rFonts w:ascii="Arial" w:hAnsi="Arial" w:cs="Arial"/>
          <w:sz w:val="24"/>
          <w:szCs w:val="24"/>
        </w:rPr>
        <w:t>representante del Ministerio P</w:t>
      </w:r>
      <w:r w:rsidR="007D414C" w:rsidRPr="009E6652">
        <w:rPr>
          <w:rFonts w:ascii="Arial" w:hAnsi="Arial" w:cs="Arial"/>
          <w:sz w:val="24"/>
          <w:szCs w:val="24"/>
        </w:rPr>
        <w:t xml:space="preserve">úblico </w:t>
      </w:r>
      <w:r w:rsidR="00A73AF7" w:rsidRPr="009E6652">
        <w:rPr>
          <w:rFonts w:ascii="Arial" w:hAnsi="Arial" w:cs="Arial"/>
          <w:sz w:val="24"/>
          <w:szCs w:val="24"/>
        </w:rPr>
        <w:t>adicionó la sustentación de</w:t>
      </w:r>
      <w:r w:rsidR="00183F33" w:rsidRPr="009E6652">
        <w:rPr>
          <w:rFonts w:ascii="Arial" w:hAnsi="Arial" w:cs="Arial"/>
          <w:sz w:val="24"/>
          <w:szCs w:val="24"/>
        </w:rPr>
        <w:t xml:space="preserve"> su </w:t>
      </w:r>
      <w:r w:rsidR="00A73AF7" w:rsidRPr="009E6652">
        <w:rPr>
          <w:rFonts w:ascii="Arial" w:hAnsi="Arial" w:cs="Arial"/>
          <w:sz w:val="24"/>
          <w:szCs w:val="24"/>
        </w:rPr>
        <w:t xml:space="preserve"> recurso</w:t>
      </w:r>
      <w:r w:rsidR="00E33A15" w:rsidRPr="009E6652">
        <w:rPr>
          <w:rFonts w:ascii="Arial" w:hAnsi="Arial" w:cs="Arial"/>
          <w:sz w:val="24"/>
          <w:szCs w:val="24"/>
        </w:rPr>
        <w:t xml:space="preserve">,  </w:t>
      </w:r>
      <w:r w:rsidR="00A73AF7" w:rsidRPr="009E6652">
        <w:rPr>
          <w:rFonts w:ascii="Arial" w:hAnsi="Arial" w:cs="Arial"/>
          <w:sz w:val="24"/>
          <w:szCs w:val="24"/>
        </w:rPr>
        <w:t xml:space="preserve"> en el sentido de </w:t>
      </w:r>
      <w:r w:rsidR="00BE1690" w:rsidRPr="009E6652">
        <w:rPr>
          <w:rFonts w:ascii="Arial" w:hAnsi="Arial" w:cs="Arial"/>
          <w:sz w:val="24"/>
          <w:szCs w:val="24"/>
        </w:rPr>
        <w:t xml:space="preserve">aclarar que </w:t>
      </w:r>
      <w:r w:rsidR="001907DA" w:rsidRPr="009E6652">
        <w:rPr>
          <w:rFonts w:ascii="Arial" w:hAnsi="Arial" w:cs="Arial"/>
          <w:sz w:val="24"/>
          <w:szCs w:val="24"/>
        </w:rPr>
        <w:t>alguna</w:t>
      </w:r>
      <w:r w:rsidR="00BE1690" w:rsidRPr="009E6652">
        <w:rPr>
          <w:rFonts w:ascii="Arial" w:hAnsi="Arial" w:cs="Arial"/>
          <w:sz w:val="24"/>
          <w:szCs w:val="24"/>
        </w:rPr>
        <w:t xml:space="preserve">s </w:t>
      </w:r>
      <w:r w:rsidR="001907DA" w:rsidRPr="009E6652">
        <w:rPr>
          <w:rFonts w:ascii="Arial" w:hAnsi="Arial" w:cs="Arial"/>
          <w:sz w:val="24"/>
          <w:szCs w:val="24"/>
        </w:rPr>
        <w:t>normas</w:t>
      </w:r>
      <w:r w:rsidR="00BE1690" w:rsidRPr="009E6652">
        <w:rPr>
          <w:rFonts w:ascii="Arial" w:hAnsi="Arial" w:cs="Arial"/>
          <w:sz w:val="24"/>
          <w:szCs w:val="24"/>
        </w:rPr>
        <w:t xml:space="preserve"> que se trajeron a colación</w:t>
      </w:r>
      <w:r w:rsidR="00E33A15" w:rsidRPr="009E6652">
        <w:rPr>
          <w:rFonts w:ascii="Arial" w:hAnsi="Arial" w:cs="Arial"/>
          <w:sz w:val="24"/>
          <w:szCs w:val="24"/>
        </w:rPr>
        <w:t xml:space="preserve"> por el </w:t>
      </w:r>
      <w:r w:rsidR="00E33A15" w:rsidRPr="009E6652">
        <w:rPr>
          <w:rFonts w:ascii="Arial" w:hAnsi="Arial" w:cs="Arial"/>
          <w:i/>
          <w:sz w:val="24"/>
          <w:szCs w:val="24"/>
        </w:rPr>
        <w:t xml:space="preserve">A quo,  </w:t>
      </w:r>
      <w:r w:rsidR="00BE1690" w:rsidRPr="009E6652">
        <w:rPr>
          <w:rFonts w:ascii="Arial" w:hAnsi="Arial" w:cs="Arial"/>
          <w:sz w:val="24"/>
          <w:szCs w:val="24"/>
        </w:rPr>
        <w:t xml:space="preserve"> no </w:t>
      </w:r>
      <w:r w:rsidR="00E33A15" w:rsidRPr="009E6652">
        <w:rPr>
          <w:rFonts w:ascii="Arial" w:hAnsi="Arial" w:cs="Arial"/>
          <w:sz w:val="24"/>
          <w:szCs w:val="24"/>
        </w:rPr>
        <w:t xml:space="preserve">guardaban relación con </w:t>
      </w:r>
      <w:r w:rsidR="00BE1690" w:rsidRPr="009E6652">
        <w:rPr>
          <w:rFonts w:ascii="Arial" w:hAnsi="Arial" w:cs="Arial"/>
          <w:sz w:val="24"/>
          <w:szCs w:val="24"/>
        </w:rPr>
        <w:t xml:space="preserve"> temas penales y </w:t>
      </w:r>
      <w:r w:rsidR="001907DA" w:rsidRPr="009E6652">
        <w:rPr>
          <w:rFonts w:ascii="Arial" w:hAnsi="Arial" w:cs="Arial"/>
          <w:sz w:val="24"/>
          <w:szCs w:val="24"/>
        </w:rPr>
        <w:t>que según el</w:t>
      </w:r>
      <w:r w:rsidR="00A73AF7" w:rsidRPr="009E6652">
        <w:rPr>
          <w:rFonts w:ascii="Arial" w:hAnsi="Arial" w:cs="Arial"/>
          <w:sz w:val="24"/>
          <w:szCs w:val="24"/>
        </w:rPr>
        <w:t xml:space="preserve"> artículo 20 </w:t>
      </w:r>
      <w:r w:rsidR="00BE1690" w:rsidRPr="009E6652">
        <w:rPr>
          <w:rFonts w:ascii="Arial" w:hAnsi="Arial" w:cs="Arial"/>
          <w:sz w:val="24"/>
          <w:szCs w:val="24"/>
        </w:rPr>
        <w:t>C.P.</w:t>
      </w:r>
      <w:r w:rsidR="003367A8" w:rsidRPr="009E6652">
        <w:rPr>
          <w:rFonts w:ascii="Arial" w:hAnsi="Arial" w:cs="Arial"/>
          <w:sz w:val="24"/>
          <w:szCs w:val="24"/>
        </w:rPr>
        <w:t xml:space="preserve"> para efectos penales</w:t>
      </w:r>
      <w:r w:rsidR="00BE1690" w:rsidRPr="009E6652">
        <w:rPr>
          <w:rFonts w:ascii="Arial" w:hAnsi="Arial" w:cs="Arial"/>
          <w:sz w:val="24"/>
          <w:szCs w:val="24"/>
        </w:rPr>
        <w:t xml:space="preserve"> es servidor público </w:t>
      </w:r>
      <w:r w:rsidR="00D07006" w:rsidRPr="009E6652">
        <w:rPr>
          <w:rFonts w:ascii="Arial" w:hAnsi="Arial" w:cs="Arial"/>
          <w:sz w:val="24"/>
          <w:szCs w:val="24"/>
        </w:rPr>
        <w:t>quien tenga</w:t>
      </w:r>
      <w:r w:rsidR="00BE1690" w:rsidRPr="009E6652">
        <w:rPr>
          <w:rFonts w:ascii="Arial" w:hAnsi="Arial" w:cs="Arial"/>
          <w:sz w:val="24"/>
          <w:szCs w:val="24"/>
        </w:rPr>
        <w:t xml:space="preserve"> ví</w:t>
      </w:r>
      <w:r w:rsidR="003367A8" w:rsidRPr="009E6652">
        <w:rPr>
          <w:rFonts w:ascii="Arial" w:hAnsi="Arial" w:cs="Arial"/>
          <w:sz w:val="24"/>
          <w:szCs w:val="24"/>
        </w:rPr>
        <w:t xml:space="preserve">nculo legal y reglamentario </w:t>
      </w:r>
      <w:r w:rsidR="00787C8D" w:rsidRPr="009E6652">
        <w:rPr>
          <w:rFonts w:ascii="Arial" w:hAnsi="Arial" w:cs="Arial"/>
          <w:sz w:val="24"/>
          <w:szCs w:val="24"/>
        </w:rPr>
        <w:t xml:space="preserve">con el Estado, </w:t>
      </w:r>
      <w:r w:rsidR="003367A8" w:rsidRPr="009E6652">
        <w:rPr>
          <w:rFonts w:ascii="Arial" w:hAnsi="Arial" w:cs="Arial"/>
          <w:sz w:val="24"/>
          <w:szCs w:val="24"/>
        </w:rPr>
        <w:t>o</w:t>
      </w:r>
      <w:r w:rsidR="001907DA" w:rsidRPr="009E6652">
        <w:rPr>
          <w:rFonts w:ascii="Arial" w:hAnsi="Arial" w:cs="Arial"/>
          <w:sz w:val="24"/>
          <w:szCs w:val="24"/>
        </w:rPr>
        <w:t xml:space="preserve"> quien</w:t>
      </w:r>
      <w:r w:rsidR="003367A8" w:rsidRPr="009E6652">
        <w:rPr>
          <w:rFonts w:ascii="Arial" w:hAnsi="Arial" w:cs="Arial"/>
          <w:sz w:val="24"/>
          <w:szCs w:val="24"/>
        </w:rPr>
        <w:t xml:space="preserve"> </w:t>
      </w:r>
      <w:r w:rsidR="00BE1690" w:rsidRPr="009E6652">
        <w:rPr>
          <w:rFonts w:ascii="Arial" w:hAnsi="Arial" w:cs="Arial"/>
          <w:sz w:val="24"/>
          <w:szCs w:val="24"/>
        </w:rPr>
        <w:t>sea contratista</w:t>
      </w:r>
      <w:r w:rsidR="00787C8D" w:rsidRPr="009E6652">
        <w:rPr>
          <w:rFonts w:ascii="Arial" w:hAnsi="Arial" w:cs="Arial"/>
          <w:sz w:val="24"/>
          <w:szCs w:val="24"/>
        </w:rPr>
        <w:t>, lo que tenía injerencia en el tema debatido.</w:t>
      </w:r>
      <w:r w:rsidR="001907DA" w:rsidRPr="009E6652">
        <w:rPr>
          <w:rFonts w:ascii="Arial" w:hAnsi="Arial" w:cs="Arial"/>
          <w:sz w:val="24"/>
          <w:szCs w:val="24"/>
        </w:rPr>
        <w:t xml:space="preserve"> </w:t>
      </w:r>
      <w:r w:rsidR="001B627D" w:rsidRPr="009E6652">
        <w:rPr>
          <w:rFonts w:ascii="Arial" w:hAnsi="Arial" w:cs="Arial"/>
          <w:sz w:val="24"/>
          <w:szCs w:val="24"/>
        </w:rPr>
        <w:t xml:space="preserve">En ese </w:t>
      </w:r>
      <w:r w:rsidR="001907DA" w:rsidRPr="009E6652">
        <w:rPr>
          <w:rFonts w:ascii="Arial" w:hAnsi="Arial" w:cs="Arial"/>
          <w:sz w:val="24"/>
          <w:szCs w:val="24"/>
        </w:rPr>
        <w:t>sentido solicitó que se continuara</w:t>
      </w:r>
      <w:r w:rsidR="001B627D" w:rsidRPr="009E6652">
        <w:rPr>
          <w:rFonts w:ascii="Arial" w:hAnsi="Arial" w:cs="Arial"/>
          <w:sz w:val="24"/>
          <w:szCs w:val="24"/>
        </w:rPr>
        <w:t xml:space="preserve"> con la acción </w:t>
      </w:r>
      <w:r w:rsidR="001907DA" w:rsidRPr="009E6652">
        <w:rPr>
          <w:rFonts w:ascii="Arial" w:hAnsi="Arial" w:cs="Arial"/>
          <w:sz w:val="24"/>
          <w:szCs w:val="24"/>
        </w:rPr>
        <w:t>penal</w:t>
      </w:r>
      <w:r w:rsidR="00183F33" w:rsidRPr="009E6652">
        <w:rPr>
          <w:rFonts w:ascii="Arial" w:hAnsi="Arial" w:cs="Arial"/>
          <w:sz w:val="24"/>
          <w:szCs w:val="24"/>
        </w:rPr>
        <w:t xml:space="preserve"> dentro del presente asunto.</w:t>
      </w:r>
      <w:r w:rsidR="00F425B4" w:rsidRPr="009E6652">
        <w:rPr>
          <w:rFonts w:ascii="Arial" w:hAnsi="Arial" w:cs="Arial"/>
          <w:sz w:val="24"/>
          <w:szCs w:val="24"/>
        </w:rPr>
        <w:t xml:space="preserve"> </w:t>
      </w:r>
    </w:p>
    <w:p w:rsidR="001907DA" w:rsidRPr="009E6652" w:rsidRDefault="00183F33" w:rsidP="009E6652">
      <w:pPr>
        <w:pStyle w:val="Sinespaciado"/>
        <w:spacing w:before="240" w:line="288" w:lineRule="auto"/>
        <w:jc w:val="both"/>
        <w:rPr>
          <w:rFonts w:ascii="Arial" w:hAnsi="Arial" w:cs="Arial"/>
          <w:sz w:val="24"/>
          <w:szCs w:val="24"/>
        </w:rPr>
      </w:pPr>
      <w:r w:rsidRPr="009E6652">
        <w:rPr>
          <w:rFonts w:ascii="Arial" w:hAnsi="Arial" w:cs="Arial"/>
          <w:sz w:val="24"/>
          <w:szCs w:val="24"/>
        </w:rPr>
        <w:t xml:space="preserve">6.2 </w:t>
      </w:r>
      <w:r w:rsidR="001907DA" w:rsidRPr="009E6652">
        <w:rPr>
          <w:rFonts w:ascii="Arial" w:hAnsi="Arial" w:cs="Arial"/>
          <w:sz w:val="24"/>
          <w:szCs w:val="24"/>
        </w:rPr>
        <w:t xml:space="preserve">El </w:t>
      </w:r>
      <w:r w:rsidRPr="009E6652">
        <w:rPr>
          <w:rFonts w:ascii="Arial" w:hAnsi="Arial" w:cs="Arial"/>
          <w:sz w:val="24"/>
          <w:szCs w:val="24"/>
        </w:rPr>
        <w:t>delegado de la FGN (actuando c</w:t>
      </w:r>
      <w:r w:rsidR="001907DA" w:rsidRPr="009E6652">
        <w:rPr>
          <w:rFonts w:ascii="Arial" w:hAnsi="Arial" w:cs="Arial"/>
          <w:sz w:val="24"/>
          <w:szCs w:val="24"/>
        </w:rPr>
        <w:t>omo n</w:t>
      </w:r>
      <w:r w:rsidR="00791ECB" w:rsidRPr="009E6652">
        <w:rPr>
          <w:rFonts w:ascii="Arial" w:hAnsi="Arial" w:cs="Arial"/>
          <w:sz w:val="24"/>
          <w:szCs w:val="24"/>
        </w:rPr>
        <w:t>o recurrente)</w:t>
      </w:r>
      <w:r w:rsidR="001907DA" w:rsidRPr="009E6652">
        <w:rPr>
          <w:rFonts w:ascii="Arial" w:hAnsi="Arial" w:cs="Arial"/>
          <w:sz w:val="24"/>
          <w:szCs w:val="24"/>
        </w:rPr>
        <w:t xml:space="preserve"> indicó que</w:t>
      </w:r>
      <w:r w:rsidR="00791ECB" w:rsidRPr="009E6652">
        <w:rPr>
          <w:rFonts w:ascii="Arial" w:hAnsi="Arial" w:cs="Arial"/>
          <w:sz w:val="24"/>
          <w:szCs w:val="24"/>
        </w:rPr>
        <w:t xml:space="preserve"> </w:t>
      </w:r>
      <w:r w:rsidR="001907DA" w:rsidRPr="009E6652">
        <w:rPr>
          <w:rFonts w:ascii="Arial" w:hAnsi="Arial" w:cs="Arial"/>
          <w:sz w:val="24"/>
          <w:szCs w:val="24"/>
        </w:rPr>
        <w:t>a</w:t>
      </w:r>
      <w:r w:rsidR="00A24F8D" w:rsidRPr="009E6652">
        <w:rPr>
          <w:rFonts w:ascii="Arial" w:hAnsi="Arial" w:cs="Arial"/>
          <w:sz w:val="24"/>
          <w:szCs w:val="24"/>
        </w:rPr>
        <w:t xml:space="preserve">l </w:t>
      </w:r>
      <w:r w:rsidR="001907DA" w:rsidRPr="009E6652">
        <w:rPr>
          <w:rFonts w:ascii="Arial" w:hAnsi="Arial" w:cs="Arial"/>
          <w:sz w:val="24"/>
          <w:szCs w:val="24"/>
        </w:rPr>
        <w:t>resolver</w:t>
      </w:r>
      <w:r w:rsidRPr="009E6652">
        <w:rPr>
          <w:rFonts w:ascii="Arial" w:hAnsi="Arial" w:cs="Arial"/>
          <w:sz w:val="24"/>
          <w:szCs w:val="24"/>
        </w:rPr>
        <w:t xml:space="preserve">se en </w:t>
      </w:r>
      <w:r w:rsidR="001907DA" w:rsidRPr="009E6652">
        <w:rPr>
          <w:rFonts w:ascii="Arial" w:hAnsi="Arial" w:cs="Arial"/>
          <w:sz w:val="24"/>
          <w:szCs w:val="24"/>
        </w:rPr>
        <w:t>segunda instancia</w:t>
      </w:r>
      <w:r w:rsidRPr="009E6652">
        <w:rPr>
          <w:rFonts w:ascii="Arial" w:hAnsi="Arial" w:cs="Arial"/>
          <w:sz w:val="24"/>
          <w:szCs w:val="24"/>
        </w:rPr>
        <w:t xml:space="preserve">, se </w:t>
      </w:r>
      <w:r w:rsidR="001907DA" w:rsidRPr="009E6652">
        <w:rPr>
          <w:rFonts w:ascii="Arial" w:hAnsi="Arial" w:cs="Arial"/>
          <w:sz w:val="24"/>
          <w:szCs w:val="24"/>
        </w:rPr>
        <w:t xml:space="preserve"> debía analizar si la</w:t>
      </w:r>
      <w:r w:rsidR="00787C8D" w:rsidRPr="009E6652">
        <w:rPr>
          <w:rFonts w:ascii="Arial" w:hAnsi="Arial" w:cs="Arial"/>
          <w:sz w:val="24"/>
          <w:szCs w:val="24"/>
        </w:rPr>
        <w:t xml:space="preserve"> atención en </w:t>
      </w:r>
      <w:r w:rsidR="001907DA" w:rsidRPr="009E6652">
        <w:rPr>
          <w:rFonts w:ascii="Arial" w:hAnsi="Arial" w:cs="Arial"/>
          <w:sz w:val="24"/>
          <w:szCs w:val="24"/>
        </w:rPr>
        <w:t xml:space="preserve">salud </w:t>
      </w:r>
      <w:r w:rsidRPr="009E6652">
        <w:rPr>
          <w:rFonts w:ascii="Arial" w:hAnsi="Arial" w:cs="Arial"/>
          <w:sz w:val="24"/>
          <w:szCs w:val="24"/>
        </w:rPr>
        <w:t xml:space="preserve">se consideraba una </w:t>
      </w:r>
      <w:r w:rsidR="00A24F8D" w:rsidRPr="009E6652">
        <w:rPr>
          <w:rFonts w:ascii="Arial" w:hAnsi="Arial" w:cs="Arial"/>
          <w:sz w:val="24"/>
          <w:szCs w:val="24"/>
        </w:rPr>
        <w:t xml:space="preserve"> función pública que emana</w:t>
      </w:r>
      <w:r w:rsidRPr="009E6652">
        <w:rPr>
          <w:rFonts w:ascii="Arial" w:hAnsi="Arial" w:cs="Arial"/>
          <w:sz w:val="24"/>
          <w:szCs w:val="24"/>
        </w:rPr>
        <w:t xml:space="preserve">ba </w:t>
      </w:r>
      <w:r w:rsidR="00A24F8D" w:rsidRPr="009E6652">
        <w:rPr>
          <w:rFonts w:ascii="Arial" w:hAnsi="Arial" w:cs="Arial"/>
          <w:sz w:val="24"/>
          <w:szCs w:val="24"/>
        </w:rPr>
        <w:t xml:space="preserve"> de un fin esencial del </w:t>
      </w:r>
      <w:r w:rsidRPr="009E6652">
        <w:rPr>
          <w:rFonts w:ascii="Arial" w:hAnsi="Arial" w:cs="Arial"/>
          <w:sz w:val="24"/>
          <w:szCs w:val="24"/>
        </w:rPr>
        <w:t>E</w:t>
      </w:r>
      <w:r w:rsidR="00A24F8D" w:rsidRPr="009E6652">
        <w:rPr>
          <w:rFonts w:ascii="Arial" w:hAnsi="Arial" w:cs="Arial"/>
          <w:sz w:val="24"/>
          <w:szCs w:val="24"/>
        </w:rPr>
        <w:t>stad</w:t>
      </w:r>
      <w:r w:rsidR="00833729" w:rsidRPr="009E6652">
        <w:rPr>
          <w:rFonts w:ascii="Arial" w:hAnsi="Arial" w:cs="Arial"/>
          <w:sz w:val="24"/>
          <w:szCs w:val="24"/>
        </w:rPr>
        <w:t>o</w:t>
      </w:r>
      <w:r w:rsidR="00B74AE1" w:rsidRPr="009E6652">
        <w:rPr>
          <w:rFonts w:ascii="Arial" w:hAnsi="Arial" w:cs="Arial"/>
          <w:sz w:val="24"/>
          <w:szCs w:val="24"/>
        </w:rPr>
        <w:t xml:space="preserve">, </w:t>
      </w:r>
      <w:r w:rsidR="00833729" w:rsidRPr="009E6652">
        <w:rPr>
          <w:rFonts w:ascii="Arial" w:hAnsi="Arial" w:cs="Arial"/>
          <w:sz w:val="24"/>
          <w:szCs w:val="24"/>
        </w:rPr>
        <w:t xml:space="preserve"> o </w:t>
      </w:r>
      <w:r w:rsidR="00E33A15" w:rsidRPr="009E6652">
        <w:rPr>
          <w:rFonts w:ascii="Arial" w:hAnsi="Arial" w:cs="Arial"/>
          <w:sz w:val="24"/>
          <w:szCs w:val="24"/>
        </w:rPr>
        <w:t xml:space="preserve">si </w:t>
      </w:r>
      <w:r w:rsidR="00833729" w:rsidRPr="009E6652">
        <w:rPr>
          <w:rFonts w:ascii="Arial" w:hAnsi="Arial" w:cs="Arial"/>
          <w:sz w:val="24"/>
          <w:szCs w:val="24"/>
        </w:rPr>
        <w:t>en cambio se trata</w:t>
      </w:r>
      <w:r w:rsidRPr="009E6652">
        <w:rPr>
          <w:rFonts w:ascii="Arial" w:hAnsi="Arial" w:cs="Arial"/>
          <w:sz w:val="24"/>
          <w:szCs w:val="24"/>
        </w:rPr>
        <w:t xml:space="preserve">ba </w:t>
      </w:r>
      <w:r w:rsidR="00833729" w:rsidRPr="009E6652">
        <w:rPr>
          <w:rFonts w:ascii="Arial" w:hAnsi="Arial" w:cs="Arial"/>
          <w:sz w:val="24"/>
          <w:szCs w:val="24"/>
        </w:rPr>
        <w:t xml:space="preserve"> de</w:t>
      </w:r>
      <w:r w:rsidR="00A24F8D" w:rsidRPr="009E6652">
        <w:rPr>
          <w:rFonts w:ascii="Arial" w:hAnsi="Arial" w:cs="Arial"/>
          <w:sz w:val="24"/>
          <w:szCs w:val="24"/>
        </w:rPr>
        <w:t xml:space="preserve"> un servicio público</w:t>
      </w:r>
      <w:r w:rsidR="00D01957" w:rsidRPr="009E6652">
        <w:rPr>
          <w:rFonts w:ascii="Arial" w:hAnsi="Arial" w:cs="Arial"/>
          <w:sz w:val="24"/>
          <w:szCs w:val="24"/>
        </w:rPr>
        <w:t xml:space="preserve">. </w:t>
      </w:r>
    </w:p>
    <w:p w:rsidR="001907DA" w:rsidRPr="009E6652" w:rsidRDefault="00FF2D0F" w:rsidP="009E6652">
      <w:pPr>
        <w:pStyle w:val="Sinespaciado"/>
        <w:spacing w:before="240" w:line="288" w:lineRule="auto"/>
        <w:jc w:val="both"/>
        <w:rPr>
          <w:rFonts w:ascii="Arial" w:hAnsi="Arial" w:cs="Arial"/>
          <w:sz w:val="24"/>
          <w:szCs w:val="24"/>
        </w:rPr>
      </w:pPr>
      <w:r w:rsidRPr="009E6652">
        <w:rPr>
          <w:rFonts w:ascii="Arial" w:hAnsi="Arial" w:cs="Arial"/>
          <w:sz w:val="24"/>
          <w:szCs w:val="24"/>
        </w:rPr>
        <w:t xml:space="preserve">6.3 El </w:t>
      </w:r>
      <w:r w:rsidR="00787C8D" w:rsidRPr="009E6652">
        <w:rPr>
          <w:rFonts w:ascii="Arial" w:hAnsi="Arial" w:cs="Arial"/>
          <w:sz w:val="24"/>
          <w:szCs w:val="24"/>
        </w:rPr>
        <w:t>d</w:t>
      </w:r>
      <w:r w:rsidR="001907DA" w:rsidRPr="009E6652">
        <w:rPr>
          <w:rFonts w:ascii="Arial" w:hAnsi="Arial" w:cs="Arial"/>
          <w:sz w:val="24"/>
          <w:szCs w:val="24"/>
        </w:rPr>
        <w:t>efensor de MJRM, JAHB y CHFM se remitió a lo sustentado como no recurrente en el recurso de reposición.</w:t>
      </w:r>
    </w:p>
    <w:p w:rsidR="001907DA" w:rsidRPr="009E6652" w:rsidRDefault="00FF2D0F" w:rsidP="009E6652">
      <w:pPr>
        <w:pStyle w:val="Sinespaciado"/>
        <w:spacing w:before="240" w:line="288" w:lineRule="auto"/>
        <w:jc w:val="both"/>
        <w:rPr>
          <w:rFonts w:ascii="Arial" w:hAnsi="Arial" w:cs="Arial"/>
          <w:sz w:val="24"/>
          <w:szCs w:val="24"/>
        </w:rPr>
      </w:pPr>
      <w:r w:rsidRPr="009E6652">
        <w:rPr>
          <w:rFonts w:ascii="Arial" w:hAnsi="Arial" w:cs="Arial"/>
          <w:sz w:val="24"/>
          <w:szCs w:val="24"/>
        </w:rPr>
        <w:t xml:space="preserve">6.4 </w:t>
      </w:r>
      <w:r w:rsidR="00535947" w:rsidRPr="009E6652">
        <w:rPr>
          <w:rFonts w:ascii="Arial" w:hAnsi="Arial" w:cs="Arial"/>
          <w:sz w:val="24"/>
          <w:szCs w:val="24"/>
        </w:rPr>
        <w:t>La d</w:t>
      </w:r>
      <w:r w:rsidR="001907DA" w:rsidRPr="009E6652">
        <w:rPr>
          <w:rFonts w:ascii="Arial" w:hAnsi="Arial" w:cs="Arial"/>
          <w:sz w:val="24"/>
          <w:szCs w:val="24"/>
        </w:rPr>
        <w:t>efensora</w:t>
      </w:r>
      <w:r w:rsidR="00535947" w:rsidRPr="009E6652">
        <w:rPr>
          <w:rFonts w:ascii="Arial" w:hAnsi="Arial" w:cs="Arial"/>
          <w:sz w:val="24"/>
          <w:szCs w:val="24"/>
        </w:rPr>
        <w:t xml:space="preserve"> del señor</w:t>
      </w:r>
      <w:r w:rsidR="001907DA" w:rsidRPr="009E6652">
        <w:rPr>
          <w:rFonts w:ascii="Arial" w:hAnsi="Arial" w:cs="Arial"/>
          <w:sz w:val="24"/>
          <w:szCs w:val="24"/>
        </w:rPr>
        <w:t xml:space="preserve"> </w:t>
      </w:r>
      <w:proofErr w:type="spellStart"/>
      <w:r w:rsidR="00FA762B">
        <w:rPr>
          <w:rFonts w:ascii="Arial" w:hAnsi="Arial" w:cs="Arial"/>
          <w:sz w:val="24"/>
          <w:szCs w:val="24"/>
        </w:rPr>
        <w:t>FACC</w:t>
      </w:r>
      <w:proofErr w:type="spellEnd"/>
      <w:r w:rsidR="00535947" w:rsidRPr="009E6652">
        <w:rPr>
          <w:rFonts w:ascii="Arial" w:hAnsi="Arial" w:cs="Arial"/>
          <w:sz w:val="24"/>
          <w:szCs w:val="24"/>
        </w:rPr>
        <w:t xml:space="preserve"> </w:t>
      </w:r>
      <w:r w:rsidR="001907DA" w:rsidRPr="009E6652">
        <w:rPr>
          <w:rFonts w:ascii="Arial" w:hAnsi="Arial" w:cs="Arial"/>
          <w:sz w:val="24"/>
          <w:szCs w:val="24"/>
        </w:rPr>
        <w:t>(como no</w:t>
      </w:r>
      <w:r w:rsidR="00D01957" w:rsidRPr="009E6652">
        <w:rPr>
          <w:rFonts w:ascii="Arial" w:hAnsi="Arial" w:cs="Arial"/>
          <w:sz w:val="24"/>
          <w:szCs w:val="24"/>
        </w:rPr>
        <w:t xml:space="preserve"> recurrente)</w:t>
      </w:r>
      <w:r w:rsidR="001907DA" w:rsidRPr="009E6652">
        <w:rPr>
          <w:rFonts w:ascii="Arial" w:hAnsi="Arial" w:cs="Arial"/>
          <w:sz w:val="24"/>
          <w:szCs w:val="24"/>
        </w:rPr>
        <w:t xml:space="preserve"> hizo</w:t>
      </w:r>
      <w:r w:rsidR="00D01957" w:rsidRPr="009E6652">
        <w:rPr>
          <w:rFonts w:ascii="Arial" w:hAnsi="Arial" w:cs="Arial"/>
          <w:sz w:val="24"/>
          <w:szCs w:val="24"/>
        </w:rPr>
        <w:t xml:space="preserve"> alusión al auto de</w:t>
      </w:r>
      <w:r w:rsidR="00535947" w:rsidRPr="009E6652">
        <w:rPr>
          <w:rFonts w:ascii="Arial" w:hAnsi="Arial" w:cs="Arial"/>
          <w:sz w:val="24"/>
          <w:szCs w:val="24"/>
        </w:rPr>
        <w:t xml:space="preserve">l 4 </w:t>
      </w:r>
      <w:r w:rsidR="00D01957" w:rsidRPr="009E6652">
        <w:rPr>
          <w:rFonts w:ascii="Arial" w:hAnsi="Arial" w:cs="Arial"/>
          <w:sz w:val="24"/>
          <w:szCs w:val="24"/>
        </w:rPr>
        <w:t>de</w:t>
      </w:r>
      <w:r w:rsidR="00535947" w:rsidRPr="009E6652">
        <w:rPr>
          <w:rFonts w:ascii="Arial" w:hAnsi="Arial" w:cs="Arial"/>
          <w:sz w:val="24"/>
          <w:szCs w:val="24"/>
        </w:rPr>
        <w:t xml:space="preserve"> julio de</w:t>
      </w:r>
      <w:r w:rsidR="00D01957" w:rsidRPr="009E6652">
        <w:rPr>
          <w:rFonts w:ascii="Arial" w:hAnsi="Arial" w:cs="Arial"/>
          <w:sz w:val="24"/>
          <w:szCs w:val="24"/>
        </w:rPr>
        <w:t xml:space="preserve"> 2013</w:t>
      </w:r>
      <w:r w:rsidR="001907DA" w:rsidRPr="009E6652">
        <w:rPr>
          <w:rFonts w:ascii="Arial" w:hAnsi="Arial" w:cs="Arial"/>
          <w:sz w:val="24"/>
          <w:szCs w:val="24"/>
        </w:rPr>
        <w:t xml:space="preserve"> dentro del radicado 41598 </w:t>
      </w:r>
      <w:r w:rsidR="00D01957" w:rsidRPr="009E6652">
        <w:rPr>
          <w:rFonts w:ascii="Arial" w:hAnsi="Arial" w:cs="Arial"/>
          <w:sz w:val="24"/>
          <w:szCs w:val="24"/>
        </w:rPr>
        <w:t xml:space="preserve">proferido por la </w:t>
      </w:r>
      <w:r w:rsidR="007064C6" w:rsidRPr="009E6652">
        <w:rPr>
          <w:rFonts w:ascii="Arial" w:hAnsi="Arial" w:cs="Arial"/>
          <w:sz w:val="24"/>
          <w:szCs w:val="24"/>
        </w:rPr>
        <w:t xml:space="preserve">SP de la </w:t>
      </w:r>
      <w:r w:rsidR="001907DA" w:rsidRPr="009E6652">
        <w:rPr>
          <w:rFonts w:ascii="Arial" w:hAnsi="Arial" w:cs="Arial"/>
          <w:sz w:val="24"/>
          <w:szCs w:val="24"/>
        </w:rPr>
        <w:t>CSJ,</w:t>
      </w:r>
      <w:r w:rsidR="00D01957" w:rsidRPr="009E6652">
        <w:rPr>
          <w:rFonts w:ascii="Arial" w:hAnsi="Arial" w:cs="Arial"/>
          <w:sz w:val="24"/>
          <w:szCs w:val="24"/>
        </w:rPr>
        <w:t xml:space="preserve"> </w:t>
      </w:r>
      <w:r w:rsidR="00631079" w:rsidRPr="009E6652">
        <w:rPr>
          <w:rFonts w:ascii="Arial" w:hAnsi="Arial" w:cs="Arial"/>
          <w:sz w:val="24"/>
          <w:szCs w:val="24"/>
        </w:rPr>
        <w:t xml:space="preserve">para explicar </w:t>
      </w:r>
      <w:r w:rsidR="00631079" w:rsidRPr="009E6652">
        <w:rPr>
          <w:rFonts w:ascii="Arial" w:hAnsi="Arial" w:cs="Arial"/>
          <w:sz w:val="24"/>
          <w:szCs w:val="24"/>
        </w:rPr>
        <w:lastRenderedPageBreak/>
        <w:t xml:space="preserve">que la argumentación del recurso de reposición </w:t>
      </w:r>
      <w:r w:rsidR="00535947" w:rsidRPr="009E6652">
        <w:rPr>
          <w:rFonts w:ascii="Arial" w:hAnsi="Arial" w:cs="Arial"/>
          <w:sz w:val="24"/>
          <w:szCs w:val="24"/>
        </w:rPr>
        <w:t xml:space="preserve">y en subsidio </w:t>
      </w:r>
      <w:r w:rsidR="00631079" w:rsidRPr="009E6652">
        <w:rPr>
          <w:rFonts w:ascii="Arial" w:hAnsi="Arial" w:cs="Arial"/>
          <w:sz w:val="24"/>
          <w:szCs w:val="24"/>
        </w:rPr>
        <w:t xml:space="preserve">de apelación </w:t>
      </w:r>
      <w:r w:rsidR="007064C6" w:rsidRPr="009E6652">
        <w:rPr>
          <w:rFonts w:ascii="Arial" w:hAnsi="Arial" w:cs="Arial"/>
          <w:sz w:val="24"/>
          <w:szCs w:val="24"/>
        </w:rPr>
        <w:t xml:space="preserve">constituyen </w:t>
      </w:r>
      <w:r w:rsidR="00631079" w:rsidRPr="009E6652">
        <w:rPr>
          <w:rFonts w:ascii="Arial" w:hAnsi="Arial" w:cs="Arial"/>
          <w:sz w:val="24"/>
          <w:szCs w:val="24"/>
        </w:rPr>
        <w:t>un solo momento procesal</w:t>
      </w:r>
      <w:r w:rsidR="007064C6" w:rsidRPr="009E6652">
        <w:rPr>
          <w:rFonts w:ascii="Arial" w:hAnsi="Arial" w:cs="Arial"/>
          <w:sz w:val="24"/>
          <w:szCs w:val="24"/>
        </w:rPr>
        <w:t xml:space="preserve">, por lo cual no se podían escindir. </w:t>
      </w:r>
      <w:r w:rsidR="00631079" w:rsidRPr="009E6652">
        <w:rPr>
          <w:rFonts w:ascii="Arial" w:hAnsi="Arial" w:cs="Arial"/>
          <w:sz w:val="24"/>
          <w:szCs w:val="24"/>
        </w:rPr>
        <w:t xml:space="preserve"> </w:t>
      </w:r>
      <w:r w:rsidR="00535947" w:rsidRPr="009E6652">
        <w:rPr>
          <w:rFonts w:ascii="Arial" w:hAnsi="Arial" w:cs="Arial"/>
          <w:sz w:val="24"/>
          <w:szCs w:val="24"/>
        </w:rPr>
        <w:t>Se remitió a los argumentos esbozados con anterioridad y e</w:t>
      </w:r>
      <w:r w:rsidR="00955E9F" w:rsidRPr="009E6652">
        <w:rPr>
          <w:rFonts w:ascii="Arial" w:hAnsi="Arial" w:cs="Arial"/>
          <w:sz w:val="24"/>
          <w:szCs w:val="24"/>
        </w:rPr>
        <w:t xml:space="preserve">n igual sentido solicitó </w:t>
      </w:r>
      <w:r w:rsidR="00F26A9B" w:rsidRPr="009E6652">
        <w:rPr>
          <w:rFonts w:ascii="Arial" w:hAnsi="Arial" w:cs="Arial"/>
          <w:sz w:val="24"/>
          <w:szCs w:val="24"/>
        </w:rPr>
        <w:t xml:space="preserve">confirmar la providencia </w:t>
      </w:r>
      <w:r w:rsidR="007064C6" w:rsidRPr="009E6652">
        <w:rPr>
          <w:rFonts w:ascii="Arial" w:hAnsi="Arial" w:cs="Arial"/>
          <w:sz w:val="24"/>
          <w:szCs w:val="24"/>
        </w:rPr>
        <w:t>recurrida.</w:t>
      </w:r>
    </w:p>
    <w:p w:rsidR="00F26A9B" w:rsidRPr="009E6652" w:rsidRDefault="00FF2D0F" w:rsidP="009E6652">
      <w:pPr>
        <w:pStyle w:val="Sinespaciado"/>
        <w:spacing w:before="240" w:line="288" w:lineRule="auto"/>
        <w:jc w:val="both"/>
        <w:rPr>
          <w:rFonts w:ascii="Arial" w:hAnsi="Arial" w:cs="Arial"/>
          <w:sz w:val="24"/>
          <w:szCs w:val="24"/>
        </w:rPr>
      </w:pPr>
      <w:r w:rsidRPr="009E6652">
        <w:rPr>
          <w:rFonts w:ascii="Arial" w:hAnsi="Arial" w:cs="Arial"/>
          <w:sz w:val="24"/>
          <w:szCs w:val="24"/>
        </w:rPr>
        <w:t xml:space="preserve">6.5 </w:t>
      </w:r>
      <w:r w:rsidR="00535947" w:rsidRPr="009E6652">
        <w:rPr>
          <w:rFonts w:ascii="Arial" w:hAnsi="Arial" w:cs="Arial"/>
          <w:sz w:val="24"/>
          <w:szCs w:val="24"/>
        </w:rPr>
        <w:t>El defensor</w:t>
      </w:r>
      <w:r w:rsidR="00535947" w:rsidRPr="009E6652">
        <w:rPr>
          <w:rFonts w:ascii="Arial" w:hAnsi="Arial" w:cs="Arial"/>
          <w:iCs/>
          <w:sz w:val="24"/>
          <w:szCs w:val="24"/>
          <w:bdr w:val="none" w:sz="0" w:space="0" w:color="auto" w:frame="1"/>
        </w:rPr>
        <w:t xml:space="preserve"> de </w:t>
      </w:r>
      <w:proofErr w:type="spellStart"/>
      <w:r w:rsidR="00535947" w:rsidRPr="009E6652">
        <w:rPr>
          <w:rFonts w:ascii="Arial" w:hAnsi="Arial" w:cs="Arial"/>
          <w:iCs/>
          <w:sz w:val="24"/>
          <w:szCs w:val="24"/>
          <w:bdr w:val="none" w:sz="0" w:space="0" w:color="auto" w:frame="1"/>
        </w:rPr>
        <w:t>PHH</w:t>
      </w:r>
      <w:r w:rsidR="00FA762B">
        <w:rPr>
          <w:rFonts w:ascii="Arial" w:hAnsi="Arial" w:cs="Arial"/>
          <w:iCs/>
          <w:sz w:val="24"/>
          <w:szCs w:val="24"/>
          <w:bdr w:val="none" w:sz="0" w:space="0" w:color="auto" w:frame="1"/>
        </w:rPr>
        <w:t>A</w:t>
      </w:r>
      <w:proofErr w:type="spellEnd"/>
      <w:r w:rsidR="00535947" w:rsidRPr="009E6652">
        <w:rPr>
          <w:rFonts w:ascii="Arial" w:hAnsi="Arial" w:cs="Arial"/>
          <w:sz w:val="24"/>
          <w:szCs w:val="24"/>
        </w:rPr>
        <w:t xml:space="preserve"> (como n</w:t>
      </w:r>
      <w:r w:rsidR="00F26A9B" w:rsidRPr="009E6652">
        <w:rPr>
          <w:rFonts w:ascii="Arial" w:hAnsi="Arial" w:cs="Arial"/>
          <w:sz w:val="24"/>
          <w:szCs w:val="24"/>
        </w:rPr>
        <w:t>o recurrente)</w:t>
      </w:r>
      <w:r w:rsidR="002B6E6E" w:rsidRPr="009E6652">
        <w:rPr>
          <w:rFonts w:ascii="Arial" w:hAnsi="Arial" w:cs="Arial"/>
          <w:sz w:val="24"/>
          <w:szCs w:val="24"/>
        </w:rPr>
        <w:t xml:space="preserve"> r</w:t>
      </w:r>
      <w:r w:rsidR="00F26A9B" w:rsidRPr="009E6652">
        <w:rPr>
          <w:rFonts w:ascii="Arial" w:hAnsi="Arial" w:cs="Arial"/>
          <w:sz w:val="24"/>
          <w:szCs w:val="24"/>
        </w:rPr>
        <w:t xml:space="preserve">eiteró </w:t>
      </w:r>
      <w:r w:rsidR="00C67447" w:rsidRPr="009E6652">
        <w:rPr>
          <w:rFonts w:ascii="Arial" w:hAnsi="Arial" w:cs="Arial"/>
          <w:sz w:val="24"/>
          <w:szCs w:val="24"/>
        </w:rPr>
        <w:t xml:space="preserve">que su representado prestaba un servicio </w:t>
      </w:r>
      <w:r w:rsidR="006E67A6" w:rsidRPr="009E6652">
        <w:rPr>
          <w:rFonts w:ascii="Arial" w:hAnsi="Arial" w:cs="Arial"/>
          <w:sz w:val="24"/>
          <w:szCs w:val="24"/>
        </w:rPr>
        <w:t>de asistencia en salud</w:t>
      </w:r>
      <w:r w:rsidR="007064C6" w:rsidRPr="009E6652">
        <w:rPr>
          <w:rFonts w:ascii="Arial" w:hAnsi="Arial" w:cs="Arial"/>
          <w:sz w:val="24"/>
          <w:szCs w:val="24"/>
        </w:rPr>
        <w:t xml:space="preserve">, pero no </w:t>
      </w:r>
      <w:r w:rsidR="00E82116" w:rsidRPr="009E6652">
        <w:rPr>
          <w:rFonts w:ascii="Arial" w:hAnsi="Arial" w:cs="Arial"/>
          <w:sz w:val="24"/>
          <w:szCs w:val="24"/>
        </w:rPr>
        <w:t>cumplía</w:t>
      </w:r>
      <w:r w:rsidR="007064C6" w:rsidRPr="009E6652">
        <w:rPr>
          <w:rFonts w:ascii="Arial" w:hAnsi="Arial" w:cs="Arial"/>
          <w:sz w:val="24"/>
          <w:szCs w:val="24"/>
        </w:rPr>
        <w:t xml:space="preserve"> </w:t>
      </w:r>
      <w:r w:rsidR="00C67447" w:rsidRPr="009E6652">
        <w:rPr>
          <w:rFonts w:ascii="Arial" w:hAnsi="Arial" w:cs="Arial"/>
          <w:sz w:val="24"/>
          <w:szCs w:val="24"/>
        </w:rPr>
        <w:t xml:space="preserve"> una función pública</w:t>
      </w:r>
      <w:r w:rsidR="007064C6" w:rsidRPr="009E6652">
        <w:rPr>
          <w:rFonts w:ascii="Arial" w:hAnsi="Arial" w:cs="Arial"/>
          <w:sz w:val="24"/>
          <w:szCs w:val="24"/>
        </w:rPr>
        <w:t xml:space="preserve"> y l</w:t>
      </w:r>
      <w:r w:rsidR="00E82116" w:rsidRPr="009E6652">
        <w:rPr>
          <w:rFonts w:ascii="Arial" w:hAnsi="Arial" w:cs="Arial"/>
          <w:sz w:val="24"/>
          <w:szCs w:val="24"/>
        </w:rPr>
        <w:t>a definición de est</w:t>
      </w:r>
      <w:r w:rsidR="00E95036" w:rsidRPr="009E6652">
        <w:rPr>
          <w:rFonts w:ascii="Arial" w:hAnsi="Arial" w:cs="Arial"/>
          <w:sz w:val="24"/>
          <w:szCs w:val="24"/>
        </w:rPr>
        <w:t xml:space="preserve">e </w:t>
      </w:r>
      <w:r w:rsidR="0019705D" w:rsidRPr="009E6652">
        <w:rPr>
          <w:rFonts w:ascii="Arial" w:hAnsi="Arial" w:cs="Arial"/>
          <w:sz w:val="24"/>
          <w:szCs w:val="24"/>
        </w:rPr>
        <w:t xml:space="preserve"> últim</w:t>
      </w:r>
      <w:r w:rsidR="00E95036" w:rsidRPr="009E6652">
        <w:rPr>
          <w:rFonts w:ascii="Arial" w:hAnsi="Arial" w:cs="Arial"/>
          <w:sz w:val="24"/>
          <w:szCs w:val="24"/>
        </w:rPr>
        <w:t>o concepto no era tan c</w:t>
      </w:r>
      <w:r w:rsidR="0019705D" w:rsidRPr="009E6652">
        <w:rPr>
          <w:rFonts w:ascii="Arial" w:hAnsi="Arial" w:cs="Arial"/>
          <w:sz w:val="24"/>
          <w:szCs w:val="24"/>
        </w:rPr>
        <w:t>lara</w:t>
      </w:r>
      <w:r w:rsidR="00E95036" w:rsidRPr="009E6652">
        <w:rPr>
          <w:rFonts w:ascii="Arial" w:hAnsi="Arial" w:cs="Arial"/>
          <w:sz w:val="24"/>
          <w:szCs w:val="24"/>
        </w:rPr>
        <w:t xml:space="preserve"> en materia </w:t>
      </w:r>
      <w:r w:rsidR="004718EC" w:rsidRPr="009E6652">
        <w:rPr>
          <w:rFonts w:ascii="Arial" w:hAnsi="Arial" w:cs="Arial"/>
          <w:sz w:val="24"/>
          <w:szCs w:val="24"/>
        </w:rPr>
        <w:t xml:space="preserve">penal. </w:t>
      </w:r>
      <w:r w:rsidR="007064C6" w:rsidRPr="009E6652">
        <w:rPr>
          <w:rFonts w:ascii="Arial" w:hAnsi="Arial" w:cs="Arial"/>
          <w:sz w:val="24"/>
          <w:szCs w:val="24"/>
        </w:rPr>
        <w:t xml:space="preserve">Por </w:t>
      </w:r>
      <w:r w:rsidR="00936E61" w:rsidRPr="009E6652">
        <w:rPr>
          <w:rFonts w:ascii="Arial" w:hAnsi="Arial" w:cs="Arial"/>
          <w:sz w:val="24"/>
          <w:szCs w:val="24"/>
        </w:rPr>
        <w:t xml:space="preserve"> ello solicitó confirmar la decisión proferida por el Juzgado Segundo Penal del Circuito de Pereira. </w:t>
      </w:r>
    </w:p>
    <w:p w:rsidR="00312CB2" w:rsidRDefault="00312CB2" w:rsidP="009E6652">
      <w:pPr>
        <w:pStyle w:val="Sinespaciado"/>
        <w:spacing w:line="288" w:lineRule="auto"/>
        <w:jc w:val="both"/>
        <w:rPr>
          <w:rFonts w:ascii="Arial" w:hAnsi="Arial" w:cs="Arial"/>
          <w:sz w:val="24"/>
          <w:szCs w:val="24"/>
        </w:rPr>
      </w:pPr>
    </w:p>
    <w:p w:rsidR="003A666F" w:rsidRPr="009E6652" w:rsidRDefault="003A666F" w:rsidP="009E6652">
      <w:pPr>
        <w:pStyle w:val="Sinespaciado"/>
        <w:spacing w:line="288" w:lineRule="auto"/>
        <w:jc w:val="both"/>
        <w:rPr>
          <w:rFonts w:ascii="Arial" w:hAnsi="Arial" w:cs="Arial"/>
          <w:sz w:val="24"/>
          <w:szCs w:val="24"/>
        </w:rPr>
      </w:pPr>
    </w:p>
    <w:p w:rsidR="009A1067" w:rsidRPr="009E6652" w:rsidRDefault="00ED49D7" w:rsidP="009E6652">
      <w:pPr>
        <w:pStyle w:val="Sinespaciado"/>
        <w:numPr>
          <w:ilvl w:val="0"/>
          <w:numId w:val="11"/>
        </w:numPr>
        <w:spacing w:line="288" w:lineRule="auto"/>
        <w:jc w:val="both"/>
        <w:rPr>
          <w:rFonts w:ascii="Arial" w:hAnsi="Arial" w:cs="Arial"/>
          <w:sz w:val="24"/>
          <w:szCs w:val="24"/>
        </w:rPr>
      </w:pPr>
      <w:r w:rsidRPr="009E6652">
        <w:rPr>
          <w:rFonts w:ascii="Arial" w:hAnsi="Arial" w:cs="Arial"/>
          <w:sz w:val="24"/>
          <w:szCs w:val="24"/>
        </w:rPr>
        <w:t xml:space="preserve">   </w:t>
      </w:r>
      <w:r w:rsidR="00613787" w:rsidRPr="009E6652">
        <w:rPr>
          <w:rFonts w:ascii="Arial" w:hAnsi="Arial" w:cs="Arial"/>
          <w:sz w:val="24"/>
          <w:szCs w:val="24"/>
        </w:rPr>
        <w:t>CONSIDERACIONES DE LA SALA</w:t>
      </w:r>
    </w:p>
    <w:p w:rsidR="00CC19E6" w:rsidRDefault="00CC19E6" w:rsidP="009E6652">
      <w:pPr>
        <w:pStyle w:val="Sinespaciado"/>
        <w:spacing w:line="288" w:lineRule="auto"/>
        <w:jc w:val="both"/>
        <w:rPr>
          <w:rFonts w:ascii="Arial" w:hAnsi="Arial" w:cs="Arial"/>
          <w:sz w:val="24"/>
          <w:szCs w:val="24"/>
        </w:rPr>
      </w:pPr>
    </w:p>
    <w:p w:rsidR="003A666F" w:rsidRPr="009E6652" w:rsidRDefault="003A666F" w:rsidP="009E6652">
      <w:pPr>
        <w:pStyle w:val="Sinespaciado"/>
        <w:spacing w:line="288" w:lineRule="auto"/>
        <w:jc w:val="both"/>
        <w:rPr>
          <w:rFonts w:ascii="Arial" w:hAnsi="Arial" w:cs="Arial"/>
          <w:sz w:val="24"/>
          <w:szCs w:val="24"/>
        </w:rPr>
      </w:pPr>
    </w:p>
    <w:p w:rsidR="00ED49D7" w:rsidRDefault="00ED49D7" w:rsidP="009E6652">
      <w:pPr>
        <w:pStyle w:val="Sinespaciado"/>
        <w:spacing w:line="288" w:lineRule="auto"/>
        <w:jc w:val="both"/>
        <w:rPr>
          <w:rFonts w:ascii="Arial" w:hAnsi="Arial" w:cs="Arial"/>
          <w:sz w:val="24"/>
          <w:szCs w:val="24"/>
        </w:rPr>
      </w:pPr>
      <w:r w:rsidRPr="009E6652">
        <w:rPr>
          <w:rFonts w:ascii="Arial" w:hAnsi="Arial" w:cs="Arial"/>
          <w:sz w:val="24"/>
          <w:szCs w:val="24"/>
        </w:rPr>
        <w:t>7</w:t>
      </w:r>
      <w:r w:rsidR="00975E42" w:rsidRPr="009E6652">
        <w:rPr>
          <w:rFonts w:ascii="Arial" w:hAnsi="Arial" w:cs="Arial"/>
          <w:sz w:val="24"/>
          <w:szCs w:val="24"/>
        </w:rPr>
        <w:t xml:space="preserve">.1 </w:t>
      </w:r>
      <w:r w:rsidR="00FA762B">
        <w:rPr>
          <w:rFonts w:ascii="Arial" w:hAnsi="Arial" w:cs="Arial"/>
          <w:sz w:val="24"/>
          <w:szCs w:val="24"/>
        </w:rPr>
        <w:t>Competencia:</w:t>
      </w:r>
    </w:p>
    <w:p w:rsidR="00FA762B" w:rsidRPr="009E6652" w:rsidRDefault="00FA762B" w:rsidP="009E6652">
      <w:pPr>
        <w:pStyle w:val="Sinespaciado"/>
        <w:spacing w:line="288" w:lineRule="auto"/>
        <w:jc w:val="both"/>
        <w:rPr>
          <w:rFonts w:ascii="Arial" w:hAnsi="Arial" w:cs="Arial"/>
          <w:sz w:val="24"/>
          <w:szCs w:val="24"/>
        </w:rPr>
      </w:pPr>
    </w:p>
    <w:p w:rsidR="0086278A" w:rsidRPr="009E6652" w:rsidRDefault="0086278A" w:rsidP="009E6652">
      <w:pPr>
        <w:pStyle w:val="Sinespaciado"/>
        <w:spacing w:line="288" w:lineRule="auto"/>
        <w:jc w:val="both"/>
        <w:rPr>
          <w:rFonts w:ascii="Arial" w:hAnsi="Arial" w:cs="Arial"/>
          <w:sz w:val="24"/>
          <w:szCs w:val="24"/>
        </w:rPr>
      </w:pPr>
      <w:r w:rsidRPr="009E6652">
        <w:rPr>
          <w:rFonts w:ascii="Arial" w:hAnsi="Arial" w:cs="Arial"/>
          <w:sz w:val="24"/>
          <w:szCs w:val="24"/>
        </w:rPr>
        <w:t>Esta Sala es competente para</w:t>
      </w:r>
      <w:r w:rsidR="00613787" w:rsidRPr="009E6652">
        <w:rPr>
          <w:rFonts w:ascii="Arial" w:hAnsi="Arial" w:cs="Arial"/>
          <w:sz w:val="24"/>
          <w:szCs w:val="24"/>
        </w:rPr>
        <w:t xml:space="preserve"> conocer del</w:t>
      </w:r>
      <w:r w:rsidRPr="009E6652">
        <w:rPr>
          <w:rFonts w:ascii="Arial" w:hAnsi="Arial" w:cs="Arial"/>
          <w:sz w:val="24"/>
          <w:szCs w:val="24"/>
        </w:rPr>
        <w:t xml:space="preserve"> recurso interpuesto, con base </w:t>
      </w:r>
      <w:r w:rsidR="00613787" w:rsidRPr="009E6652">
        <w:rPr>
          <w:rFonts w:ascii="Arial" w:hAnsi="Arial" w:cs="Arial"/>
          <w:sz w:val="24"/>
          <w:szCs w:val="24"/>
        </w:rPr>
        <w:t xml:space="preserve">en lo dispuesto </w:t>
      </w:r>
      <w:r w:rsidR="009A1067" w:rsidRPr="009E6652">
        <w:rPr>
          <w:rFonts w:ascii="Arial" w:hAnsi="Arial" w:cs="Arial"/>
          <w:sz w:val="24"/>
          <w:szCs w:val="24"/>
        </w:rPr>
        <w:t>en el artículo 34</w:t>
      </w:r>
      <w:r w:rsidR="00D86E65" w:rsidRPr="009E6652">
        <w:rPr>
          <w:rFonts w:ascii="Arial" w:hAnsi="Arial" w:cs="Arial"/>
          <w:sz w:val="24"/>
          <w:szCs w:val="24"/>
        </w:rPr>
        <w:t xml:space="preserve"> numeral 1</w:t>
      </w:r>
      <w:r w:rsidR="009A1067" w:rsidRPr="009E6652">
        <w:rPr>
          <w:rFonts w:ascii="Arial" w:hAnsi="Arial" w:cs="Arial"/>
          <w:sz w:val="24"/>
          <w:szCs w:val="24"/>
        </w:rPr>
        <w:t xml:space="preserve"> de la L</w:t>
      </w:r>
      <w:r w:rsidR="00613787" w:rsidRPr="009E6652">
        <w:rPr>
          <w:rFonts w:ascii="Arial" w:hAnsi="Arial" w:cs="Arial"/>
          <w:sz w:val="24"/>
          <w:szCs w:val="24"/>
        </w:rPr>
        <w:t>ey 906 de 2004</w:t>
      </w:r>
      <w:r w:rsidR="00613787" w:rsidRPr="009E6652">
        <w:rPr>
          <w:rStyle w:val="Refdenotaalpie"/>
          <w:rFonts w:ascii="Arial" w:hAnsi="Arial" w:cs="Arial"/>
          <w:sz w:val="24"/>
          <w:szCs w:val="24"/>
        </w:rPr>
        <w:footnoteReference w:id="3"/>
      </w:r>
      <w:r w:rsidR="00D86E65" w:rsidRPr="009E6652">
        <w:rPr>
          <w:rFonts w:ascii="Arial" w:hAnsi="Arial" w:cs="Arial"/>
          <w:sz w:val="24"/>
          <w:szCs w:val="24"/>
        </w:rPr>
        <w:t>.</w:t>
      </w:r>
    </w:p>
    <w:p w:rsidR="00ED49D7" w:rsidRPr="009E6652" w:rsidRDefault="00ED49D7" w:rsidP="009E6652">
      <w:pPr>
        <w:pStyle w:val="Sinespaciado"/>
        <w:spacing w:line="288" w:lineRule="auto"/>
        <w:jc w:val="both"/>
        <w:rPr>
          <w:rFonts w:ascii="Arial" w:hAnsi="Arial" w:cs="Arial"/>
          <w:sz w:val="24"/>
          <w:szCs w:val="24"/>
        </w:rPr>
      </w:pPr>
    </w:p>
    <w:p w:rsidR="0086278A" w:rsidRPr="009E6652" w:rsidRDefault="00ED49D7" w:rsidP="009E6652">
      <w:pPr>
        <w:pStyle w:val="Sinespaciado"/>
        <w:spacing w:line="288" w:lineRule="auto"/>
        <w:jc w:val="both"/>
        <w:rPr>
          <w:rFonts w:ascii="Arial" w:hAnsi="Arial" w:cs="Arial"/>
          <w:sz w:val="24"/>
          <w:szCs w:val="24"/>
        </w:rPr>
      </w:pPr>
      <w:r w:rsidRPr="009E6652">
        <w:rPr>
          <w:rFonts w:ascii="Arial" w:hAnsi="Arial" w:cs="Arial"/>
          <w:sz w:val="24"/>
          <w:szCs w:val="24"/>
        </w:rPr>
        <w:t>7</w:t>
      </w:r>
      <w:r w:rsidR="00975E42" w:rsidRPr="009E6652">
        <w:rPr>
          <w:rFonts w:ascii="Arial" w:hAnsi="Arial" w:cs="Arial"/>
          <w:sz w:val="24"/>
          <w:szCs w:val="24"/>
        </w:rPr>
        <w:t xml:space="preserve">.2 </w:t>
      </w:r>
      <w:r w:rsidR="00D86E65" w:rsidRPr="009E6652">
        <w:rPr>
          <w:rFonts w:ascii="Arial" w:hAnsi="Arial" w:cs="Arial"/>
          <w:sz w:val="24"/>
          <w:szCs w:val="24"/>
        </w:rPr>
        <w:t xml:space="preserve">Problema jurídico a resolver: </w:t>
      </w:r>
      <w:r w:rsidR="00613787" w:rsidRPr="009E6652">
        <w:rPr>
          <w:rFonts w:ascii="Arial" w:hAnsi="Arial" w:cs="Arial"/>
          <w:sz w:val="24"/>
          <w:szCs w:val="24"/>
        </w:rPr>
        <w:t>La Sala debe pronunciarse sobre el grado de acierto de la decisión de primera instancia, donde se</w:t>
      </w:r>
      <w:r w:rsidR="00D63851" w:rsidRPr="009E6652">
        <w:rPr>
          <w:rFonts w:ascii="Arial" w:hAnsi="Arial" w:cs="Arial"/>
          <w:sz w:val="24"/>
          <w:szCs w:val="24"/>
        </w:rPr>
        <w:t xml:space="preserve"> acept</w:t>
      </w:r>
      <w:r w:rsidR="00FC41C6" w:rsidRPr="009E6652">
        <w:rPr>
          <w:rFonts w:ascii="Arial" w:hAnsi="Arial" w:cs="Arial"/>
          <w:sz w:val="24"/>
          <w:szCs w:val="24"/>
        </w:rPr>
        <w:t>ó</w:t>
      </w:r>
      <w:r w:rsidR="00D63851" w:rsidRPr="009E6652">
        <w:rPr>
          <w:rFonts w:ascii="Arial" w:hAnsi="Arial" w:cs="Arial"/>
          <w:sz w:val="24"/>
          <w:szCs w:val="24"/>
        </w:rPr>
        <w:t xml:space="preserve"> la solicitud de </w:t>
      </w:r>
      <w:r w:rsidR="00613787" w:rsidRPr="009E6652">
        <w:rPr>
          <w:rFonts w:ascii="Arial" w:hAnsi="Arial" w:cs="Arial"/>
          <w:sz w:val="24"/>
          <w:szCs w:val="24"/>
        </w:rPr>
        <w:t>preclusi</w:t>
      </w:r>
      <w:r w:rsidR="00FC41C6" w:rsidRPr="009E6652">
        <w:rPr>
          <w:rFonts w:ascii="Arial" w:hAnsi="Arial" w:cs="Arial"/>
          <w:sz w:val="24"/>
          <w:szCs w:val="24"/>
        </w:rPr>
        <w:t>ó</w:t>
      </w:r>
      <w:r w:rsidR="00613787" w:rsidRPr="009E6652">
        <w:rPr>
          <w:rFonts w:ascii="Arial" w:hAnsi="Arial" w:cs="Arial"/>
          <w:sz w:val="24"/>
          <w:szCs w:val="24"/>
        </w:rPr>
        <w:t>n que formul</w:t>
      </w:r>
      <w:r w:rsidR="00FC41C6" w:rsidRPr="009E6652">
        <w:rPr>
          <w:rFonts w:ascii="Arial" w:hAnsi="Arial" w:cs="Arial"/>
          <w:sz w:val="24"/>
          <w:szCs w:val="24"/>
        </w:rPr>
        <w:t>ó</w:t>
      </w:r>
      <w:r w:rsidR="00613787" w:rsidRPr="009E6652">
        <w:rPr>
          <w:rFonts w:ascii="Arial" w:hAnsi="Arial" w:cs="Arial"/>
          <w:sz w:val="24"/>
          <w:szCs w:val="24"/>
        </w:rPr>
        <w:t xml:space="preserve"> la </w:t>
      </w:r>
      <w:r w:rsidR="00D63851" w:rsidRPr="009E6652">
        <w:rPr>
          <w:rFonts w:ascii="Arial" w:hAnsi="Arial" w:cs="Arial"/>
          <w:sz w:val="24"/>
          <w:szCs w:val="24"/>
        </w:rPr>
        <w:t>delegada</w:t>
      </w:r>
      <w:r w:rsidR="009F2298" w:rsidRPr="009E6652">
        <w:rPr>
          <w:rFonts w:ascii="Arial" w:hAnsi="Arial" w:cs="Arial"/>
          <w:sz w:val="24"/>
          <w:szCs w:val="24"/>
        </w:rPr>
        <w:t xml:space="preserve"> </w:t>
      </w:r>
      <w:r w:rsidR="00D63851" w:rsidRPr="009E6652">
        <w:rPr>
          <w:rFonts w:ascii="Arial" w:hAnsi="Arial" w:cs="Arial"/>
          <w:sz w:val="24"/>
          <w:szCs w:val="24"/>
        </w:rPr>
        <w:t>de la FGN por la causal</w:t>
      </w:r>
      <w:r w:rsidR="009F2298" w:rsidRPr="009E6652">
        <w:rPr>
          <w:rFonts w:ascii="Arial" w:hAnsi="Arial" w:cs="Arial"/>
          <w:sz w:val="24"/>
          <w:szCs w:val="24"/>
        </w:rPr>
        <w:t xml:space="preserve"> 1ª del </w:t>
      </w:r>
      <w:r w:rsidR="0086278A" w:rsidRPr="009E6652">
        <w:rPr>
          <w:rFonts w:ascii="Arial" w:hAnsi="Arial" w:cs="Arial"/>
          <w:sz w:val="24"/>
          <w:szCs w:val="24"/>
        </w:rPr>
        <w:t>artículo</w:t>
      </w:r>
      <w:r w:rsidR="009F2298" w:rsidRPr="009E6652">
        <w:rPr>
          <w:rFonts w:ascii="Arial" w:hAnsi="Arial" w:cs="Arial"/>
          <w:sz w:val="24"/>
          <w:szCs w:val="24"/>
        </w:rPr>
        <w:t xml:space="preserve"> </w:t>
      </w:r>
      <w:r w:rsidR="00613787" w:rsidRPr="009E6652">
        <w:rPr>
          <w:rFonts w:ascii="Arial" w:hAnsi="Arial" w:cs="Arial"/>
          <w:sz w:val="24"/>
          <w:szCs w:val="24"/>
        </w:rPr>
        <w:t xml:space="preserve">332 del C. de P.P. </w:t>
      </w:r>
      <w:r w:rsidR="002C0428" w:rsidRPr="009E6652">
        <w:rPr>
          <w:rFonts w:ascii="Arial" w:hAnsi="Arial" w:cs="Arial"/>
          <w:sz w:val="24"/>
          <w:szCs w:val="24"/>
        </w:rPr>
        <w:t>que se relacio</w:t>
      </w:r>
      <w:r w:rsidR="0086278A" w:rsidRPr="009E6652">
        <w:rPr>
          <w:rFonts w:ascii="Arial" w:hAnsi="Arial" w:cs="Arial"/>
          <w:sz w:val="24"/>
          <w:szCs w:val="24"/>
        </w:rPr>
        <w:t>na con</w:t>
      </w:r>
      <w:r w:rsidR="002C0428" w:rsidRPr="009E6652">
        <w:rPr>
          <w:rFonts w:ascii="Arial" w:hAnsi="Arial" w:cs="Arial"/>
          <w:sz w:val="24"/>
          <w:szCs w:val="24"/>
        </w:rPr>
        <w:t>:</w:t>
      </w:r>
      <w:r w:rsidR="0086278A" w:rsidRPr="009E6652">
        <w:rPr>
          <w:rFonts w:ascii="Arial" w:hAnsi="Arial" w:cs="Arial"/>
          <w:i/>
          <w:sz w:val="24"/>
          <w:szCs w:val="24"/>
        </w:rPr>
        <w:t xml:space="preserve"> “</w:t>
      </w:r>
      <w:r w:rsidR="00F4645D" w:rsidRPr="002A3074">
        <w:rPr>
          <w:rFonts w:ascii="Arial" w:hAnsi="Arial" w:cs="Arial"/>
          <w:i/>
          <w:szCs w:val="24"/>
        </w:rPr>
        <w:t>la imposibilidad de iniciar o continuar e</w:t>
      </w:r>
      <w:r w:rsidR="0086278A" w:rsidRPr="002A3074">
        <w:rPr>
          <w:rFonts w:ascii="Arial" w:hAnsi="Arial" w:cs="Arial"/>
          <w:i/>
          <w:szCs w:val="24"/>
        </w:rPr>
        <w:t>l ejercicio de la acción penal</w:t>
      </w:r>
      <w:r w:rsidR="0086278A" w:rsidRPr="009E6652">
        <w:rPr>
          <w:rFonts w:ascii="Arial" w:hAnsi="Arial" w:cs="Arial"/>
          <w:i/>
          <w:sz w:val="24"/>
          <w:szCs w:val="24"/>
        </w:rPr>
        <w:t>”</w:t>
      </w:r>
      <w:r w:rsidR="00D86E65" w:rsidRPr="009E6652">
        <w:rPr>
          <w:rFonts w:ascii="Arial" w:hAnsi="Arial" w:cs="Arial"/>
          <w:i/>
          <w:sz w:val="24"/>
          <w:szCs w:val="24"/>
        </w:rPr>
        <w:t>;</w:t>
      </w:r>
      <w:r w:rsidR="00D63851" w:rsidRPr="009E6652">
        <w:rPr>
          <w:rFonts w:ascii="Arial" w:hAnsi="Arial" w:cs="Arial"/>
          <w:sz w:val="24"/>
          <w:szCs w:val="24"/>
        </w:rPr>
        <w:t xml:space="preserve"> </w:t>
      </w:r>
      <w:r w:rsidR="009F2298" w:rsidRPr="009E6652">
        <w:rPr>
          <w:rFonts w:ascii="Arial" w:hAnsi="Arial" w:cs="Arial"/>
          <w:sz w:val="24"/>
          <w:szCs w:val="24"/>
        </w:rPr>
        <w:t>petición que fue aceptada por el juez de conocimiento y que dio orige</w:t>
      </w:r>
      <w:r w:rsidR="0086278A" w:rsidRPr="009E6652">
        <w:rPr>
          <w:rFonts w:ascii="Arial" w:hAnsi="Arial" w:cs="Arial"/>
          <w:sz w:val="24"/>
          <w:szCs w:val="24"/>
        </w:rPr>
        <w:t>n al recurso interpuesto por el</w:t>
      </w:r>
      <w:r w:rsidR="00D63851" w:rsidRPr="009E6652">
        <w:rPr>
          <w:rFonts w:ascii="Arial" w:hAnsi="Arial" w:cs="Arial"/>
          <w:sz w:val="24"/>
          <w:szCs w:val="24"/>
        </w:rPr>
        <w:t xml:space="preserve"> </w:t>
      </w:r>
      <w:r w:rsidR="00D86E65" w:rsidRPr="009E6652">
        <w:rPr>
          <w:rFonts w:ascii="Arial" w:hAnsi="Arial" w:cs="Arial"/>
          <w:sz w:val="24"/>
          <w:szCs w:val="24"/>
        </w:rPr>
        <w:t>Procurador Judicial 29</w:t>
      </w:r>
      <w:r w:rsidR="004C6893" w:rsidRPr="009E6652">
        <w:rPr>
          <w:rFonts w:ascii="Arial" w:hAnsi="Arial" w:cs="Arial"/>
          <w:sz w:val="24"/>
          <w:szCs w:val="24"/>
        </w:rPr>
        <w:t>0.</w:t>
      </w:r>
    </w:p>
    <w:p w:rsidR="00ED49D7" w:rsidRPr="009E6652" w:rsidRDefault="00ED49D7" w:rsidP="009E6652">
      <w:pPr>
        <w:pStyle w:val="Sinespaciado"/>
        <w:spacing w:line="288" w:lineRule="auto"/>
        <w:jc w:val="both"/>
        <w:rPr>
          <w:rFonts w:ascii="Arial" w:hAnsi="Arial" w:cs="Arial"/>
          <w:sz w:val="24"/>
          <w:szCs w:val="24"/>
        </w:rPr>
      </w:pPr>
    </w:p>
    <w:p w:rsidR="004C6893" w:rsidRPr="009E6652" w:rsidRDefault="00ED49D7" w:rsidP="009E6652">
      <w:pPr>
        <w:pStyle w:val="Sinespaciado"/>
        <w:spacing w:line="288" w:lineRule="auto"/>
        <w:jc w:val="both"/>
        <w:rPr>
          <w:rFonts w:ascii="Arial" w:hAnsi="Arial" w:cs="Arial"/>
          <w:sz w:val="24"/>
          <w:szCs w:val="24"/>
        </w:rPr>
      </w:pPr>
      <w:r w:rsidRPr="009E6652">
        <w:rPr>
          <w:rFonts w:ascii="Arial" w:hAnsi="Arial" w:cs="Arial"/>
          <w:sz w:val="24"/>
          <w:szCs w:val="24"/>
        </w:rPr>
        <w:t>7</w:t>
      </w:r>
      <w:r w:rsidR="00975E42" w:rsidRPr="009E6652">
        <w:rPr>
          <w:rFonts w:ascii="Arial" w:hAnsi="Arial" w:cs="Arial"/>
          <w:sz w:val="24"/>
          <w:szCs w:val="24"/>
        </w:rPr>
        <w:t xml:space="preserve">.3 En el caso en estudio, el delegado de la </w:t>
      </w:r>
      <w:r w:rsidR="00113E4C" w:rsidRPr="009E6652">
        <w:rPr>
          <w:rFonts w:ascii="Arial" w:hAnsi="Arial" w:cs="Arial"/>
          <w:sz w:val="24"/>
          <w:szCs w:val="24"/>
        </w:rPr>
        <w:t>FGN</w:t>
      </w:r>
      <w:r w:rsidR="00E81D7D" w:rsidRPr="009E6652">
        <w:rPr>
          <w:rFonts w:ascii="Arial" w:hAnsi="Arial" w:cs="Arial"/>
          <w:sz w:val="24"/>
          <w:szCs w:val="24"/>
        </w:rPr>
        <w:t xml:space="preserve"> solicitó la preclusión ante la “imposibilidad de iniciar o continuar el ejercicio de la acción penal”</w:t>
      </w:r>
      <w:r w:rsidR="00113E4C" w:rsidRPr="009E6652">
        <w:rPr>
          <w:rFonts w:ascii="Arial" w:hAnsi="Arial" w:cs="Arial"/>
          <w:sz w:val="24"/>
          <w:szCs w:val="24"/>
        </w:rPr>
        <w:t xml:space="preserve"> conforme al numeral 1 del artículo 332 del C.P.P.</w:t>
      </w:r>
      <w:r w:rsidR="00E81D7D" w:rsidRPr="009E6652">
        <w:rPr>
          <w:rFonts w:ascii="Arial" w:hAnsi="Arial" w:cs="Arial"/>
          <w:sz w:val="24"/>
          <w:szCs w:val="24"/>
        </w:rPr>
        <w:t>,</w:t>
      </w:r>
      <w:r w:rsidR="00113E4C" w:rsidRPr="009E6652">
        <w:rPr>
          <w:rFonts w:ascii="Arial" w:hAnsi="Arial" w:cs="Arial"/>
          <w:sz w:val="24"/>
          <w:szCs w:val="24"/>
        </w:rPr>
        <w:t xml:space="preserve"> debido</w:t>
      </w:r>
      <w:r w:rsidR="00E81D7D" w:rsidRPr="009E6652">
        <w:rPr>
          <w:rFonts w:ascii="Arial" w:hAnsi="Arial" w:cs="Arial"/>
          <w:sz w:val="24"/>
          <w:szCs w:val="24"/>
        </w:rPr>
        <w:t xml:space="preserve"> a que</w:t>
      </w:r>
      <w:r w:rsidR="00F02DAA" w:rsidRPr="009E6652">
        <w:rPr>
          <w:rFonts w:ascii="Arial" w:hAnsi="Arial" w:cs="Arial"/>
          <w:sz w:val="24"/>
          <w:szCs w:val="24"/>
        </w:rPr>
        <w:t xml:space="preserve"> consideraba que</w:t>
      </w:r>
      <w:r w:rsidR="00E81D7D" w:rsidRPr="009E6652">
        <w:rPr>
          <w:rFonts w:ascii="Arial" w:hAnsi="Arial" w:cs="Arial"/>
          <w:sz w:val="24"/>
          <w:szCs w:val="24"/>
        </w:rPr>
        <w:t xml:space="preserve"> había operado el fenómeno de la</w:t>
      </w:r>
      <w:r w:rsidR="00113E4C" w:rsidRPr="009E6652">
        <w:rPr>
          <w:rFonts w:ascii="Arial" w:hAnsi="Arial" w:cs="Arial"/>
          <w:sz w:val="24"/>
          <w:szCs w:val="24"/>
        </w:rPr>
        <w:t xml:space="preserve"> p</w:t>
      </w:r>
      <w:r w:rsidR="00E81D7D" w:rsidRPr="009E6652">
        <w:rPr>
          <w:rFonts w:ascii="Arial" w:hAnsi="Arial" w:cs="Arial"/>
          <w:sz w:val="24"/>
          <w:szCs w:val="24"/>
        </w:rPr>
        <w:t>rescripci</w:t>
      </w:r>
      <w:r w:rsidR="00113E4C" w:rsidRPr="009E6652">
        <w:rPr>
          <w:rFonts w:ascii="Arial" w:hAnsi="Arial" w:cs="Arial"/>
          <w:sz w:val="24"/>
          <w:szCs w:val="24"/>
        </w:rPr>
        <w:t>ón</w:t>
      </w:r>
      <w:r w:rsidR="00E81D7D" w:rsidRPr="009E6652">
        <w:rPr>
          <w:rFonts w:ascii="Arial" w:hAnsi="Arial" w:cs="Arial"/>
          <w:sz w:val="24"/>
          <w:szCs w:val="24"/>
        </w:rPr>
        <w:t xml:space="preserve"> según el artículo</w:t>
      </w:r>
      <w:r w:rsidR="004C6893" w:rsidRPr="009E6652">
        <w:rPr>
          <w:rFonts w:ascii="Arial" w:hAnsi="Arial" w:cs="Arial"/>
          <w:sz w:val="24"/>
          <w:szCs w:val="24"/>
        </w:rPr>
        <w:t xml:space="preserve"> 83 </w:t>
      </w:r>
      <w:r w:rsidR="00412B76" w:rsidRPr="009E6652">
        <w:rPr>
          <w:rFonts w:ascii="Arial" w:hAnsi="Arial" w:cs="Arial"/>
          <w:sz w:val="24"/>
          <w:szCs w:val="24"/>
        </w:rPr>
        <w:t>C.P.</w:t>
      </w:r>
      <w:r w:rsidR="00E81D7D" w:rsidRPr="009E6652">
        <w:rPr>
          <w:rFonts w:ascii="Arial" w:hAnsi="Arial" w:cs="Arial"/>
          <w:sz w:val="24"/>
          <w:szCs w:val="24"/>
        </w:rPr>
        <w:t xml:space="preserve"> que indica que</w:t>
      </w:r>
      <w:r w:rsidR="004C6893" w:rsidRPr="009E6652">
        <w:rPr>
          <w:rFonts w:ascii="Arial" w:hAnsi="Arial" w:cs="Arial"/>
          <w:sz w:val="24"/>
          <w:szCs w:val="24"/>
        </w:rPr>
        <w:t xml:space="preserve"> “</w:t>
      </w:r>
      <w:r w:rsidR="004C6893" w:rsidRPr="002A3074">
        <w:rPr>
          <w:rFonts w:ascii="Arial" w:hAnsi="Arial" w:cs="Arial"/>
          <w:szCs w:val="24"/>
        </w:rPr>
        <w:t>la acci</w:t>
      </w:r>
      <w:r w:rsidR="00E81D7D" w:rsidRPr="002A3074">
        <w:rPr>
          <w:rFonts w:ascii="Arial" w:hAnsi="Arial" w:cs="Arial"/>
          <w:szCs w:val="24"/>
        </w:rPr>
        <w:t>ón penal prescribi</w:t>
      </w:r>
      <w:r w:rsidR="004C6893" w:rsidRPr="002A3074">
        <w:rPr>
          <w:rFonts w:ascii="Arial" w:hAnsi="Arial" w:cs="Arial"/>
          <w:szCs w:val="24"/>
        </w:rPr>
        <w:t>rá en un tiempo igual al máximo de la pena fijada en la Ley</w:t>
      </w:r>
      <w:r w:rsidR="004C6893" w:rsidRPr="009E6652">
        <w:rPr>
          <w:rFonts w:ascii="Arial" w:hAnsi="Arial" w:cs="Arial"/>
          <w:sz w:val="24"/>
          <w:szCs w:val="24"/>
        </w:rPr>
        <w:t>”</w:t>
      </w:r>
      <w:r w:rsidR="00E81D7D" w:rsidRPr="009E6652">
        <w:rPr>
          <w:rFonts w:ascii="Arial" w:hAnsi="Arial" w:cs="Arial"/>
          <w:sz w:val="24"/>
          <w:szCs w:val="24"/>
        </w:rPr>
        <w:t xml:space="preserve">. </w:t>
      </w:r>
      <w:r w:rsidR="00F02DAA" w:rsidRPr="009E6652">
        <w:rPr>
          <w:rFonts w:ascii="Arial" w:hAnsi="Arial" w:cs="Arial"/>
          <w:sz w:val="24"/>
          <w:szCs w:val="24"/>
        </w:rPr>
        <w:t xml:space="preserve">Así, </w:t>
      </w:r>
      <w:r w:rsidR="00412B76" w:rsidRPr="009E6652">
        <w:rPr>
          <w:rFonts w:ascii="Arial" w:hAnsi="Arial" w:cs="Arial"/>
          <w:sz w:val="24"/>
          <w:szCs w:val="24"/>
        </w:rPr>
        <w:t>el juez de primera instancia decretó la preclusión por considerar</w:t>
      </w:r>
      <w:r w:rsidR="00F02DAA" w:rsidRPr="009E6652">
        <w:rPr>
          <w:rFonts w:ascii="Arial" w:hAnsi="Arial" w:cs="Arial"/>
          <w:sz w:val="24"/>
          <w:szCs w:val="24"/>
        </w:rPr>
        <w:t xml:space="preserve"> que se trataba de la</w:t>
      </w:r>
      <w:r w:rsidR="00E81D7D" w:rsidRPr="009E6652">
        <w:rPr>
          <w:rFonts w:ascii="Arial" w:hAnsi="Arial" w:cs="Arial"/>
          <w:sz w:val="24"/>
          <w:szCs w:val="24"/>
        </w:rPr>
        <w:t xml:space="preserve"> investigación del delito de homicidio culposo que según el artículo 109 C.P. contempla un máximo de pena de 108 meses (9 años)</w:t>
      </w:r>
      <w:r w:rsidR="003955B0" w:rsidRPr="009E6652">
        <w:rPr>
          <w:rFonts w:ascii="Arial" w:hAnsi="Arial" w:cs="Arial"/>
          <w:sz w:val="24"/>
          <w:szCs w:val="24"/>
        </w:rPr>
        <w:t xml:space="preserve"> y ya</w:t>
      </w:r>
      <w:r w:rsidR="0019705D" w:rsidRPr="009E6652">
        <w:rPr>
          <w:rFonts w:ascii="Arial" w:hAnsi="Arial" w:cs="Arial"/>
          <w:sz w:val="24"/>
          <w:szCs w:val="24"/>
        </w:rPr>
        <w:t xml:space="preserve"> que</w:t>
      </w:r>
      <w:r w:rsidR="00F02DAA" w:rsidRPr="009E6652">
        <w:rPr>
          <w:rFonts w:ascii="Arial" w:hAnsi="Arial" w:cs="Arial"/>
          <w:sz w:val="24"/>
          <w:szCs w:val="24"/>
        </w:rPr>
        <w:t xml:space="preserve"> los hechos ocu</w:t>
      </w:r>
      <w:r w:rsidR="0019705D" w:rsidRPr="009E6652">
        <w:rPr>
          <w:rFonts w:ascii="Arial" w:hAnsi="Arial" w:cs="Arial"/>
          <w:sz w:val="24"/>
          <w:szCs w:val="24"/>
        </w:rPr>
        <w:t xml:space="preserve">rrieron el 13 </w:t>
      </w:r>
      <w:r w:rsidR="00FB48FB" w:rsidRPr="009E6652">
        <w:rPr>
          <w:rFonts w:ascii="Arial" w:hAnsi="Arial" w:cs="Arial"/>
          <w:sz w:val="24"/>
          <w:szCs w:val="24"/>
        </w:rPr>
        <w:t>de marzo del 2009, pa</w:t>
      </w:r>
      <w:r w:rsidR="003955B0" w:rsidRPr="009E6652">
        <w:rPr>
          <w:rFonts w:ascii="Arial" w:hAnsi="Arial" w:cs="Arial"/>
          <w:sz w:val="24"/>
          <w:szCs w:val="24"/>
        </w:rPr>
        <w:t xml:space="preserve">ra la fecha de la solicitud </w:t>
      </w:r>
      <w:r w:rsidR="00FB48FB" w:rsidRPr="009E6652">
        <w:rPr>
          <w:rFonts w:ascii="Arial" w:hAnsi="Arial" w:cs="Arial"/>
          <w:sz w:val="24"/>
          <w:szCs w:val="24"/>
        </w:rPr>
        <w:t>había transcurrido dicho término.</w:t>
      </w:r>
    </w:p>
    <w:p w:rsidR="00A254C2" w:rsidRPr="009E6652" w:rsidRDefault="00A254C2" w:rsidP="009E6652">
      <w:pPr>
        <w:pStyle w:val="Sinespaciado"/>
        <w:spacing w:line="288" w:lineRule="auto"/>
        <w:ind w:left="420"/>
        <w:jc w:val="both"/>
        <w:rPr>
          <w:rFonts w:ascii="Arial" w:hAnsi="Arial" w:cs="Arial"/>
          <w:sz w:val="24"/>
          <w:szCs w:val="24"/>
        </w:rPr>
      </w:pPr>
    </w:p>
    <w:p w:rsidR="00F02DAA" w:rsidRPr="009E6652" w:rsidRDefault="00ED49D7" w:rsidP="009E6652">
      <w:pPr>
        <w:pStyle w:val="Sinespaciado"/>
        <w:spacing w:line="288" w:lineRule="auto"/>
        <w:jc w:val="both"/>
        <w:rPr>
          <w:rFonts w:ascii="Arial" w:hAnsi="Arial" w:cs="Arial"/>
          <w:sz w:val="24"/>
          <w:szCs w:val="24"/>
        </w:rPr>
      </w:pPr>
      <w:r w:rsidRPr="009E6652">
        <w:rPr>
          <w:rFonts w:ascii="Arial" w:hAnsi="Arial" w:cs="Arial"/>
          <w:sz w:val="24"/>
          <w:szCs w:val="24"/>
        </w:rPr>
        <w:t>7</w:t>
      </w:r>
      <w:r w:rsidR="00975E42" w:rsidRPr="009E6652">
        <w:rPr>
          <w:rFonts w:ascii="Arial" w:hAnsi="Arial" w:cs="Arial"/>
          <w:sz w:val="24"/>
          <w:szCs w:val="24"/>
        </w:rPr>
        <w:t xml:space="preserve">.4 </w:t>
      </w:r>
      <w:r w:rsidR="00412B76" w:rsidRPr="009E6652">
        <w:rPr>
          <w:rFonts w:ascii="Arial" w:hAnsi="Arial" w:cs="Arial"/>
          <w:sz w:val="24"/>
          <w:szCs w:val="24"/>
        </w:rPr>
        <w:t xml:space="preserve">No obstante lo anterior, </w:t>
      </w:r>
      <w:r w:rsidR="00A254C2" w:rsidRPr="009E6652">
        <w:rPr>
          <w:rFonts w:ascii="Arial" w:hAnsi="Arial" w:cs="Arial"/>
          <w:sz w:val="24"/>
          <w:szCs w:val="24"/>
        </w:rPr>
        <w:t xml:space="preserve">el </w:t>
      </w:r>
      <w:r w:rsidR="00975E42" w:rsidRPr="009E6652">
        <w:rPr>
          <w:rFonts w:ascii="Arial" w:hAnsi="Arial" w:cs="Arial"/>
          <w:sz w:val="24"/>
          <w:szCs w:val="24"/>
        </w:rPr>
        <w:t xml:space="preserve">vocero del </w:t>
      </w:r>
      <w:r w:rsidR="00A254C2" w:rsidRPr="009E6652">
        <w:rPr>
          <w:rFonts w:ascii="Arial" w:hAnsi="Arial" w:cs="Arial"/>
          <w:sz w:val="24"/>
          <w:szCs w:val="24"/>
        </w:rPr>
        <w:t>Ministerio</w:t>
      </w:r>
      <w:r w:rsidR="00FB48FB" w:rsidRPr="009E6652">
        <w:rPr>
          <w:rFonts w:ascii="Arial" w:hAnsi="Arial" w:cs="Arial"/>
          <w:sz w:val="24"/>
          <w:szCs w:val="24"/>
        </w:rPr>
        <w:t xml:space="preserve"> Público </w:t>
      </w:r>
      <w:r w:rsidR="00975E42" w:rsidRPr="009E6652">
        <w:rPr>
          <w:rFonts w:ascii="Arial" w:hAnsi="Arial" w:cs="Arial"/>
          <w:sz w:val="24"/>
          <w:szCs w:val="24"/>
        </w:rPr>
        <w:t xml:space="preserve">consideró </w:t>
      </w:r>
      <w:r w:rsidR="00FB48FB" w:rsidRPr="009E6652">
        <w:rPr>
          <w:rFonts w:ascii="Arial" w:hAnsi="Arial" w:cs="Arial"/>
          <w:sz w:val="24"/>
          <w:szCs w:val="24"/>
        </w:rPr>
        <w:t xml:space="preserve">en su recurso </w:t>
      </w:r>
      <w:r w:rsidRPr="009E6652">
        <w:rPr>
          <w:rFonts w:ascii="Arial" w:hAnsi="Arial" w:cs="Arial"/>
          <w:sz w:val="24"/>
          <w:szCs w:val="24"/>
        </w:rPr>
        <w:t xml:space="preserve">que </w:t>
      </w:r>
      <w:r w:rsidR="00A254C2" w:rsidRPr="009E6652">
        <w:rPr>
          <w:rFonts w:ascii="Arial" w:hAnsi="Arial" w:cs="Arial"/>
          <w:sz w:val="24"/>
          <w:szCs w:val="24"/>
        </w:rPr>
        <w:t>dicha prescripción no ha</w:t>
      </w:r>
      <w:r w:rsidR="00FB48FB" w:rsidRPr="009E6652">
        <w:rPr>
          <w:rFonts w:ascii="Arial" w:hAnsi="Arial" w:cs="Arial"/>
          <w:sz w:val="24"/>
          <w:szCs w:val="24"/>
        </w:rPr>
        <w:t>bía</w:t>
      </w:r>
      <w:r w:rsidR="00A254C2" w:rsidRPr="009E6652">
        <w:rPr>
          <w:rFonts w:ascii="Arial" w:hAnsi="Arial" w:cs="Arial"/>
          <w:sz w:val="24"/>
          <w:szCs w:val="24"/>
        </w:rPr>
        <w:t xml:space="preserve"> operado</w:t>
      </w:r>
      <w:r w:rsidR="00975E42" w:rsidRPr="009E6652">
        <w:rPr>
          <w:rFonts w:ascii="Arial" w:hAnsi="Arial" w:cs="Arial"/>
          <w:sz w:val="24"/>
          <w:szCs w:val="24"/>
        </w:rPr>
        <w:t xml:space="preserve">, </w:t>
      </w:r>
      <w:r w:rsidR="00A254C2" w:rsidRPr="009E6652">
        <w:rPr>
          <w:rFonts w:ascii="Arial" w:hAnsi="Arial" w:cs="Arial"/>
          <w:sz w:val="24"/>
          <w:szCs w:val="24"/>
        </w:rPr>
        <w:t xml:space="preserve"> puesto que los investigados ostenta</w:t>
      </w:r>
      <w:r w:rsidR="00975E42" w:rsidRPr="009E6652">
        <w:rPr>
          <w:rFonts w:ascii="Arial" w:hAnsi="Arial" w:cs="Arial"/>
          <w:sz w:val="24"/>
          <w:szCs w:val="24"/>
        </w:rPr>
        <w:t xml:space="preserve">ban </w:t>
      </w:r>
      <w:r w:rsidR="00A254C2" w:rsidRPr="009E6652">
        <w:rPr>
          <w:rFonts w:ascii="Arial" w:hAnsi="Arial" w:cs="Arial"/>
          <w:sz w:val="24"/>
          <w:szCs w:val="24"/>
        </w:rPr>
        <w:t xml:space="preserve"> el carácter de servidores públicos y según el texto </w:t>
      </w:r>
      <w:r w:rsidR="00412B76" w:rsidRPr="009E6652">
        <w:rPr>
          <w:rFonts w:ascii="Arial" w:hAnsi="Arial" w:cs="Arial"/>
          <w:sz w:val="24"/>
          <w:szCs w:val="24"/>
        </w:rPr>
        <w:t>inicial</w:t>
      </w:r>
      <w:r w:rsidR="00F81A1B" w:rsidRPr="009E6652">
        <w:rPr>
          <w:rFonts w:ascii="Arial" w:hAnsi="Arial" w:cs="Arial"/>
          <w:sz w:val="24"/>
          <w:szCs w:val="24"/>
        </w:rPr>
        <w:t xml:space="preserve"> (sin la reforma de la Ley 1474 de 2011)</w:t>
      </w:r>
      <w:r w:rsidR="00412B76" w:rsidRPr="009E6652">
        <w:rPr>
          <w:rFonts w:ascii="Arial" w:hAnsi="Arial" w:cs="Arial"/>
          <w:sz w:val="24"/>
          <w:szCs w:val="24"/>
        </w:rPr>
        <w:t xml:space="preserve"> del art</w:t>
      </w:r>
      <w:r w:rsidR="00A254C2" w:rsidRPr="009E6652">
        <w:rPr>
          <w:rFonts w:ascii="Arial" w:hAnsi="Arial" w:cs="Arial"/>
          <w:sz w:val="24"/>
          <w:szCs w:val="24"/>
        </w:rPr>
        <w:t>ículo 83 C.P. “</w:t>
      </w:r>
      <w:r w:rsidR="00A254C2" w:rsidRPr="002A3074">
        <w:rPr>
          <w:rFonts w:ascii="Arial" w:hAnsi="Arial" w:cs="Arial"/>
          <w:i/>
          <w:szCs w:val="24"/>
        </w:rPr>
        <w:t>al servidor público que en ejercicio de sus funciones, de su cargo o con ocasión de ellos realice una conducta punible o participe en ella, el término de prescripción se aumentará en una tercera parte</w:t>
      </w:r>
      <w:r w:rsidR="00A254C2" w:rsidRPr="009E6652">
        <w:rPr>
          <w:rFonts w:ascii="Arial" w:hAnsi="Arial" w:cs="Arial"/>
          <w:sz w:val="24"/>
          <w:szCs w:val="24"/>
        </w:rPr>
        <w:t>”.</w:t>
      </w:r>
    </w:p>
    <w:p w:rsidR="006D4E1B" w:rsidRPr="009E6652" w:rsidRDefault="006D4E1B" w:rsidP="009E6652">
      <w:pPr>
        <w:pStyle w:val="Sinespaciado"/>
        <w:spacing w:line="288" w:lineRule="auto"/>
        <w:jc w:val="both"/>
        <w:rPr>
          <w:rFonts w:ascii="Arial" w:hAnsi="Arial" w:cs="Arial"/>
          <w:sz w:val="24"/>
          <w:szCs w:val="24"/>
        </w:rPr>
      </w:pPr>
    </w:p>
    <w:p w:rsidR="00A254C2" w:rsidRPr="009E6652" w:rsidRDefault="00ED49D7" w:rsidP="009E6652">
      <w:pPr>
        <w:pStyle w:val="Sinespaciado"/>
        <w:spacing w:line="288" w:lineRule="auto"/>
        <w:jc w:val="both"/>
        <w:rPr>
          <w:rFonts w:ascii="Arial" w:hAnsi="Arial" w:cs="Arial"/>
          <w:i/>
          <w:sz w:val="24"/>
          <w:szCs w:val="24"/>
        </w:rPr>
      </w:pPr>
      <w:r w:rsidRPr="009E6652">
        <w:rPr>
          <w:rFonts w:ascii="Arial" w:hAnsi="Arial" w:cs="Arial"/>
          <w:sz w:val="24"/>
          <w:szCs w:val="24"/>
        </w:rPr>
        <w:lastRenderedPageBreak/>
        <w:t>7</w:t>
      </w:r>
      <w:r w:rsidR="00975E42" w:rsidRPr="009E6652">
        <w:rPr>
          <w:rFonts w:ascii="Arial" w:hAnsi="Arial" w:cs="Arial"/>
          <w:sz w:val="24"/>
          <w:szCs w:val="24"/>
        </w:rPr>
        <w:t xml:space="preserve">.5 El </w:t>
      </w:r>
      <w:r w:rsidR="00A254C2" w:rsidRPr="009E6652">
        <w:rPr>
          <w:rFonts w:ascii="Arial" w:hAnsi="Arial" w:cs="Arial"/>
          <w:sz w:val="24"/>
          <w:szCs w:val="24"/>
        </w:rPr>
        <w:t xml:space="preserve">artículo </w:t>
      </w:r>
      <w:r w:rsidR="00975E42" w:rsidRPr="009E6652">
        <w:rPr>
          <w:rFonts w:ascii="Arial" w:hAnsi="Arial" w:cs="Arial"/>
          <w:sz w:val="24"/>
          <w:szCs w:val="24"/>
        </w:rPr>
        <w:t xml:space="preserve">del </w:t>
      </w:r>
      <w:r w:rsidR="00A254C2" w:rsidRPr="009E6652">
        <w:rPr>
          <w:rFonts w:ascii="Arial" w:hAnsi="Arial" w:cs="Arial"/>
          <w:sz w:val="24"/>
          <w:szCs w:val="24"/>
        </w:rPr>
        <w:t>20 C.P.</w:t>
      </w:r>
      <w:r w:rsidR="00FB48FB" w:rsidRPr="009E6652">
        <w:rPr>
          <w:rFonts w:ascii="Arial" w:hAnsi="Arial" w:cs="Arial"/>
          <w:sz w:val="24"/>
          <w:szCs w:val="24"/>
        </w:rPr>
        <w:t xml:space="preserve"> establece que</w:t>
      </w:r>
      <w:r w:rsidR="00975E42" w:rsidRPr="009E6652">
        <w:rPr>
          <w:rFonts w:ascii="Arial" w:hAnsi="Arial" w:cs="Arial"/>
          <w:sz w:val="24"/>
          <w:szCs w:val="24"/>
        </w:rPr>
        <w:t>:</w:t>
      </w:r>
      <w:r w:rsidR="00FB48FB" w:rsidRPr="009E6652">
        <w:rPr>
          <w:rFonts w:ascii="Arial" w:hAnsi="Arial" w:cs="Arial"/>
          <w:sz w:val="24"/>
          <w:szCs w:val="24"/>
        </w:rPr>
        <w:t xml:space="preserve"> “</w:t>
      </w:r>
      <w:r w:rsidR="006D4E1B" w:rsidRPr="002A3074">
        <w:rPr>
          <w:rFonts w:ascii="Arial" w:hAnsi="Arial" w:cs="Arial"/>
          <w:i/>
          <w:szCs w:val="24"/>
        </w:rPr>
        <w:t>Para todos los efectos de la Ley penal, son servidores públicos los miembros de las corporaciones públicas, los empleados y trabajadores del Estado y de sus entidades descentralizadas territorialmente y por servicios. Para los mismos</w:t>
      </w:r>
      <w:r w:rsidR="006027BB" w:rsidRPr="002A3074">
        <w:rPr>
          <w:rFonts w:ascii="Arial" w:hAnsi="Arial" w:cs="Arial"/>
          <w:i/>
          <w:szCs w:val="24"/>
        </w:rPr>
        <w:t xml:space="preserve"> efectos se consideran servidores públicos de la fuerza pública, los particulares que ejerzan funciones públicas en forma permanente o transitoria, los funcionarios y tra</w:t>
      </w:r>
      <w:r w:rsidR="0014637E" w:rsidRPr="002A3074">
        <w:rPr>
          <w:rFonts w:ascii="Arial" w:hAnsi="Arial" w:cs="Arial"/>
          <w:i/>
          <w:szCs w:val="24"/>
        </w:rPr>
        <w:t>bajadores del Banco de la República, los integrantes de la Comisión Nacional Ciudadana para la Lucha contra la Corrupción y las personas que administren recursos de que trata el artículo 38 de la Constitución Política</w:t>
      </w:r>
      <w:r w:rsidR="0014637E" w:rsidRPr="009E6652">
        <w:rPr>
          <w:rFonts w:ascii="Arial" w:hAnsi="Arial" w:cs="Arial"/>
          <w:i/>
          <w:sz w:val="24"/>
          <w:szCs w:val="24"/>
        </w:rPr>
        <w:t>”.</w:t>
      </w:r>
    </w:p>
    <w:p w:rsidR="004718EC" w:rsidRPr="009E6652" w:rsidRDefault="004718EC" w:rsidP="009E6652">
      <w:pPr>
        <w:pStyle w:val="Sinespaciado"/>
        <w:spacing w:line="288" w:lineRule="auto"/>
        <w:jc w:val="both"/>
        <w:rPr>
          <w:rFonts w:ascii="Arial" w:hAnsi="Arial" w:cs="Arial"/>
          <w:sz w:val="24"/>
          <w:szCs w:val="24"/>
        </w:rPr>
      </w:pPr>
    </w:p>
    <w:p w:rsidR="00262F93" w:rsidRPr="009E6652" w:rsidRDefault="00ED49D7" w:rsidP="009E6652">
      <w:pPr>
        <w:pStyle w:val="Sinespaciado"/>
        <w:spacing w:line="288" w:lineRule="auto"/>
        <w:jc w:val="both"/>
        <w:rPr>
          <w:rFonts w:ascii="Arial" w:hAnsi="Arial" w:cs="Arial"/>
          <w:sz w:val="24"/>
          <w:szCs w:val="24"/>
        </w:rPr>
      </w:pPr>
      <w:r w:rsidRPr="009E6652">
        <w:rPr>
          <w:rFonts w:ascii="Arial" w:hAnsi="Arial" w:cs="Arial"/>
          <w:sz w:val="24"/>
          <w:szCs w:val="24"/>
        </w:rPr>
        <w:t>7</w:t>
      </w:r>
      <w:r w:rsidR="00975E42" w:rsidRPr="009E6652">
        <w:rPr>
          <w:rFonts w:ascii="Arial" w:hAnsi="Arial" w:cs="Arial"/>
          <w:sz w:val="24"/>
          <w:szCs w:val="24"/>
        </w:rPr>
        <w:t xml:space="preserve">.6 </w:t>
      </w:r>
      <w:r w:rsidR="0014637E" w:rsidRPr="009E6652">
        <w:rPr>
          <w:rFonts w:ascii="Arial" w:hAnsi="Arial" w:cs="Arial"/>
          <w:sz w:val="24"/>
          <w:szCs w:val="24"/>
        </w:rPr>
        <w:t>Ahora bien, se tiene que en el caso en cuestión la v</w:t>
      </w:r>
      <w:r w:rsidR="00264E63" w:rsidRPr="009E6652">
        <w:rPr>
          <w:rFonts w:ascii="Arial" w:hAnsi="Arial" w:cs="Arial"/>
          <w:sz w:val="24"/>
          <w:szCs w:val="24"/>
        </w:rPr>
        <w:t>íctima fue atendida en</w:t>
      </w:r>
      <w:r w:rsidR="00161944" w:rsidRPr="009E6652">
        <w:rPr>
          <w:rFonts w:ascii="Arial" w:hAnsi="Arial" w:cs="Arial"/>
          <w:sz w:val="24"/>
          <w:szCs w:val="24"/>
        </w:rPr>
        <w:t xml:space="preserve"> el Hospital Universitario San Jorge de Pereira y en el Hospital Kennedy; que son </w:t>
      </w:r>
      <w:r w:rsidR="00264E63" w:rsidRPr="009E6652">
        <w:rPr>
          <w:rFonts w:ascii="Arial" w:hAnsi="Arial" w:cs="Arial"/>
          <w:sz w:val="24"/>
          <w:szCs w:val="24"/>
        </w:rPr>
        <w:t>dos Empresas Sociales del Estado,</w:t>
      </w:r>
      <w:r w:rsidRPr="009E6652">
        <w:rPr>
          <w:rFonts w:ascii="Arial" w:hAnsi="Arial" w:cs="Arial"/>
          <w:sz w:val="24"/>
          <w:szCs w:val="24"/>
        </w:rPr>
        <w:t xml:space="preserve"> cuya</w:t>
      </w:r>
      <w:r w:rsidR="00FD55FD" w:rsidRPr="009E6652">
        <w:rPr>
          <w:rFonts w:ascii="Arial" w:hAnsi="Arial" w:cs="Arial"/>
          <w:sz w:val="24"/>
          <w:szCs w:val="24"/>
        </w:rPr>
        <w:t xml:space="preserve"> naturaleza  </w:t>
      </w:r>
      <w:r w:rsidR="00975E42" w:rsidRPr="009E6652">
        <w:rPr>
          <w:rFonts w:ascii="Arial" w:hAnsi="Arial" w:cs="Arial"/>
          <w:sz w:val="24"/>
          <w:szCs w:val="24"/>
        </w:rPr>
        <w:t xml:space="preserve">está definida en el </w:t>
      </w:r>
      <w:r w:rsidR="00FD55FD" w:rsidRPr="009E6652">
        <w:rPr>
          <w:rFonts w:ascii="Arial" w:hAnsi="Arial" w:cs="Arial"/>
          <w:sz w:val="24"/>
          <w:szCs w:val="24"/>
        </w:rPr>
        <w:t xml:space="preserve"> artículo 194 de la Ley 100 de 1993, así: “</w:t>
      </w:r>
      <w:r w:rsidR="00FD55FD" w:rsidRPr="009931FF">
        <w:rPr>
          <w:rFonts w:ascii="Arial" w:hAnsi="Arial" w:cs="Arial"/>
          <w:i/>
          <w:szCs w:val="24"/>
        </w:rPr>
        <w:t>La prestación de servicios de salud en forma directa por la Nación o por las entidades territoriales, se hará a través de las Empresas Sociales del Estado, que constituyen una categoría especial de entidad pública descentralizada, con personería jurídica, patrimonio propio y autonomía administrativa, creadas por la Ley o por las asambleas o concejos, según el caso, sometidas al régimen jurídico previsto en este capítulo</w:t>
      </w:r>
      <w:r w:rsidR="00161944" w:rsidRPr="009E6652">
        <w:rPr>
          <w:rFonts w:ascii="Arial" w:hAnsi="Arial" w:cs="Arial"/>
          <w:sz w:val="24"/>
          <w:szCs w:val="24"/>
        </w:rPr>
        <w:t xml:space="preserve">”. Lo cual </w:t>
      </w:r>
      <w:r w:rsidR="00036D63" w:rsidRPr="009E6652">
        <w:rPr>
          <w:rFonts w:ascii="Arial" w:hAnsi="Arial" w:cs="Arial"/>
          <w:sz w:val="24"/>
          <w:szCs w:val="24"/>
        </w:rPr>
        <w:t xml:space="preserve">tiene </w:t>
      </w:r>
      <w:r w:rsidR="00D337A5" w:rsidRPr="009E6652">
        <w:rPr>
          <w:rFonts w:ascii="Arial" w:hAnsi="Arial" w:cs="Arial"/>
          <w:sz w:val="24"/>
          <w:szCs w:val="24"/>
        </w:rPr>
        <w:t xml:space="preserve">su </w:t>
      </w:r>
      <w:r w:rsidR="00036D63" w:rsidRPr="009E6652">
        <w:rPr>
          <w:rFonts w:ascii="Arial" w:hAnsi="Arial" w:cs="Arial"/>
          <w:sz w:val="24"/>
          <w:szCs w:val="24"/>
        </w:rPr>
        <w:t xml:space="preserve">razón de ser </w:t>
      </w:r>
      <w:r w:rsidR="00161944" w:rsidRPr="009E6652">
        <w:rPr>
          <w:rFonts w:ascii="Arial" w:hAnsi="Arial" w:cs="Arial"/>
          <w:sz w:val="24"/>
          <w:szCs w:val="24"/>
        </w:rPr>
        <w:t xml:space="preserve">en el mandato contenido en el artículo 49 Constitucional, cuando se establece que: </w:t>
      </w:r>
      <w:r w:rsidR="00161944" w:rsidRPr="009E6652">
        <w:rPr>
          <w:rFonts w:ascii="Arial" w:hAnsi="Arial" w:cs="Arial"/>
          <w:i/>
          <w:sz w:val="24"/>
          <w:szCs w:val="24"/>
        </w:rPr>
        <w:t>“</w:t>
      </w:r>
      <w:r w:rsidR="00161944" w:rsidRPr="009931FF">
        <w:rPr>
          <w:rFonts w:ascii="Arial" w:hAnsi="Arial" w:cs="Arial"/>
          <w:i/>
          <w:szCs w:val="24"/>
        </w:rPr>
        <w:t>La atención de la salud y el saneamiento ambiental son servicios públicos a cargo del Estado</w:t>
      </w:r>
      <w:r w:rsidR="00161944" w:rsidRPr="009E6652">
        <w:rPr>
          <w:rFonts w:ascii="Arial" w:hAnsi="Arial" w:cs="Arial"/>
          <w:i/>
          <w:sz w:val="24"/>
          <w:szCs w:val="24"/>
        </w:rPr>
        <w:t>”.</w:t>
      </w:r>
    </w:p>
    <w:p w:rsidR="00EA2A2A" w:rsidRPr="009E6652" w:rsidRDefault="00ED49D7" w:rsidP="009E6652">
      <w:pPr>
        <w:pStyle w:val="Sinespaciado"/>
        <w:spacing w:before="240" w:line="288" w:lineRule="auto"/>
        <w:jc w:val="both"/>
        <w:rPr>
          <w:rFonts w:ascii="Arial" w:hAnsi="Arial" w:cs="Arial"/>
          <w:sz w:val="24"/>
          <w:szCs w:val="24"/>
        </w:rPr>
      </w:pPr>
      <w:r w:rsidRPr="009E6652">
        <w:rPr>
          <w:rFonts w:ascii="Arial" w:hAnsi="Arial" w:cs="Arial"/>
          <w:sz w:val="24"/>
          <w:szCs w:val="24"/>
        </w:rPr>
        <w:t>7</w:t>
      </w:r>
      <w:r w:rsidR="00975E42" w:rsidRPr="009E6652">
        <w:rPr>
          <w:rFonts w:ascii="Arial" w:hAnsi="Arial" w:cs="Arial"/>
          <w:sz w:val="24"/>
          <w:szCs w:val="24"/>
        </w:rPr>
        <w:t xml:space="preserve">.7 </w:t>
      </w:r>
      <w:r w:rsidR="003955B0" w:rsidRPr="009E6652">
        <w:rPr>
          <w:rFonts w:ascii="Arial" w:hAnsi="Arial" w:cs="Arial"/>
          <w:sz w:val="24"/>
          <w:szCs w:val="24"/>
        </w:rPr>
        <w:t>Así pues, se tiene que en este caso la víctima fue atendida en dos Empresas Sociales del Estado, por lo cual sus empleados y trabajadores conforme al artículo 20 del C.P. ostentan la condición de servidores públicos</w:t>
      </w:r>
      <w:r w:rsidR="004451A3" w:rsidRPr="009E6652">
        <w:rPr>
          <w:rFonts w:ascii="Arial" w:hAnsi="Arial" w:cs="Arial"/>
          <w:sz w:val="24"/>
          <w:szCs w:val="24"/>
        </w:rPr>
        <w:t xml:space="preserve">, </w:t>
      </w:r>
      <w:r w:rsidR="00975E42" w:rsidRPr="009E6652">
        <w:rPr>
          <w:rFonts w:ascii="Arial" w:hAnsi="Arial" w:cs="Arial"/>
          <w:sz w:val="24"/>
          <w:szCs w:val="24"/>
        </w:rPr>
        <w:t xml:space="preserve">lo cual suscitó la </w:t>
      </w:r>
      <w:r w:rsidR="003955B0" w:rsidRPr="009E6652">
        <w:rPr>
          <w:rFonts w:ascii="Arial" w:hAnsi="Arial" w:cs="Arial"/>
          <w:sz w:val="24"/>
          <w:szCs w:val="24"/>
        </w:rPr>
        <w:t xml:space="preserve">discusión </w:t>
      </w:r>
      <w:r w:rsidR="00975E42" w:rsidRPr="009E6652">
        <w:rPr>
          <w:rFonts w:ascii="Arial" w:hAnsi="Arial" w:cs="Arial"/>
          <w:sz w:val="24"/>
          <w:szCs w:val="24"/>
        </w:rPr>
        <w:t xml:space="preserve">planteada por la defensa, en el sentido de que </w:t>
      </w:r>
      <w:r w:rsidR="003955B0" w:rsidRPr="009E6652">
        <w:rPr>
          <w:rFonts w:ascii="Arial" w:hAnsi="Arial" w:cs="Arial"/>
          <w:sz w:val="24"/>
          <w:szCs w:val="24"/>
        </w:rPr>
        <w:t xml:space="preserve"> algunos de los médicos que atendieron a la víctima no ostentaban el carácter de servidores públicos por estar vinculados</w:t>
      </w:r>
      <w:r w:rsidR="007849F5" w:rsidRPr="009E6652">
        <w:rPr>
          <w:rFonts w:ascii="Arial" w:hAnsi="Arial" w:cs="Arial"/>
          <w:sz w:val="24"/>
          <w:szCs w:val="24"/>
        </w:rPr>
        <w:t xml:space="preserve"> mediante contrato</w:t>
      </w:r>
      <w:r w:rsidR="00975E42" w:rsidRPr="009E6652">
        <w:rPr>
          <w:rFonts w:ascii="Arial" w:hAnsi="Arial" w:cs="Arial"/>
          <w:sz w:val="24"/>
          <w:szCs w:val="24"/>
        </w:rPr>
        <w:t>s</w:t>
      </w:r>
      <w:r w:rsidR="007849F5" w:rsidRPr="009E6652">
        <w:rPr>
          <w:rFonts w:ascii="Arial" w:hAnsi="Arial" w:cs="Arial"/>
          <w:sz w:val="24"/>
          <w:szCs w:val="24"/>
        </w:rPr>
        <w:t xml:space="preserve"> de prestación de servicios a </w:t>
      </w:r>
      <w:r w:rsidR="00D02336">
        <w:rPr>
          <w:rFonts w:ascii="Arial" w:hAnsi="Arial" w:cs="Arial"/>
          <w:sz w:val="24"/>
          <w:szCs w:val="24"/>
        </w:rPr>
        <w:t>esas</w:t>
      </w:r>
      <w:r w:rsidR="007849F5" w:rsidRPr="009E6652">
        <w:rPr>
          <w:rFonts w:ascii="Arial" w:hAnsi="Arial" w:cs="Arial"/>
          <w:sz w:val="24"/>
          <w:szCs w:val="24"/>
        </w:rPr>
        <w:t xml:space="preserve"> entidad</w:t>
      </w:r>
      <w:r w:rsidR="00975E42" w:rsidRPr="009E6652">
        <w:rPr>
          <w:rFonts w:ascii="Arial" w:hAnsi="Arial" w:cs="Arial"/>
          <w:sz w:val="24"/>
          <w:szCs w:val="24"/>
        </w:rPr>
        <w:t>es</w:t>
      </w:r>
      <w:r w:rsidR="007849F5" w:rsidRPr="009E6652">
        <w:rPr>
          <w:rFonts w:ascii="Arial" w:hAnsi="Arial" w:cs="Arial"/>
          <w:sz w:val="24"/>
          <w:szCs w:val="24"/>
        </w:rPr>
        <w:t>.</w:t>
      </w:r>
      <w:r w:rsidR="004451A3" w:rsidRPr="009E6652">
        <w:rPr>
          <w:rFonts w:ascii="Arial" w:hAnsi="Arial" w:cs="Arial"/>
          <w:sz w:val="24"/>
          <w:szCs w:val="24"/>
        </w:rPr>
        <w:t xml:space="preserve"> </w:t>
      </w:r>
    </w:p>
    <w:p w:rsidR="00602C2B" w:rsidRPr="009E6652" w:rsidRDefault="00ED49D7" w:rsidP="009E6652">
      <w:pPr>
        <w:pStyle w:val="Sinespaciado"/>
        <w:spacing w:before="240" w:line="288" w:lineRule="auto"/>
        <w:jc w:val="both"/>
        <w:rPr>
          <w:rFonts w:ascii="Arial" w:hAnsi="Arial" w:cs="Arial"/>
          <w:sz w:val="24"/>
          <w:szCs w:val="24"/>
        </w:rPr>
      </w:pPr>
      <w:r w:rsidRPr="009E6652">
        <w:rPr>
          <w:rFonts w:ascii="Arial" w:hAnsi="Arial" w:cs="Arial"/>
          <w:sz w:val="24"/>
          <w:szCs w:val="24"/>
        </w:rPr>
        <w:t>7</w:t>
      </w:r>
      <w:r w:rsidR="00975E42" w:rsidRPr="009E6652">
        <w:rPr>
          <w:rFonts w:ascii="Arial" w:hAnsi="Arial" w:cs="Arial"/>
          <w:sz w:val="24"/>
          <w:szCs w:val="24"/>
        </w:rPr>
        <w:t xml:space="preserve">.8 </w:t>
      </w:r>
      <w:r w:rsidR="00602C2B" w:rsidRPr="009E6652">
        <w:rPr>
          <w:rFonts w:ascii="Arial" w:hAnsi="Arial" w:cs="Arial"/>
          <w:sz w:val="24"/>
          <w:szCs w:val="24"/>
        </w:rPr>
        <w:t xml:space="preserve">Preliminarmente, debe </w:t>
      </w:r>
      <w:r w:rsidR="00975E42" w:rsidRPr="009E6652">
        <w:rPr>
          <w:rFonts w:ascii="Arial" w:hAnsi="Arial" w:cs="Arial"/>
          <w:sz w:val="24"/>
          <w:szCs w:val="24"/>
        </w:rPr>
        <w:t xml:space="preserve">manifestarse que la </w:t>
      </w:r>
      <w:r w:rsidR="00602C2B" w:rsidRPr="009E6652">
        <w:rPr>
          <w:rFonts w:ascii="Arial" w:hAnsi="Arial" w:cs="Arial"/>
          <w:sz w:val="24"/>
          <w:szCs w:val="24"/>
        </w:rPr>
        <w:t>Ley 80 de 1993 en su artículo 56 establece que “</w:t>
      </w:r>
      <w:r w:rsidR="00602C2B" w:rsidRPr="009931FF">
        <w:rPr>
          <w:rFonts w:ascii="Arial" w:hAnsi="Arial" w:cs="Arial"/>
          <w:i/>
          <w:szCs w:val="24"/>
        </w:rPr>
        <w:t>para efectos penales, el contratista, el interventor, el consultor y el asesor se consideran particulares que cumplen funciones públicas en todo lo concerniente a la celebración, ejecución y liquidación de los contratos que celebren con las entidades estatales y, por lo tanto, estarán sujetos a la responsabilidad que en esa materia señala la ley para los servidores públicos</w:t>
      </w:r>
      <w:r w:rsidR="00602C2B" w:rsidRPr="009E6652">
        <w:rPr>
          <w:rFonts w:ascii="Arial" w:hAnsi="Arial" w:cs="Arial"/>
          <w:sz w:val="24"/>
          <w:szCs w:val="24"/>
        </w:rPr>
        <w:t>”</w:t>
      </w:r>
      <w:r w:rsidR="00F7573B" w:rsidRPr="009E6652">
        <w:rPr>
          <w:rFonts w:ascii="Arial" w:hAnsi="Arial" w:cs="Arial"/>
          <w:sz w:val="24"/>
          <w:szCs w:val="24"/>
        </w:rPr>
        <w:t xml:space="preserve">. </w:t>
      </w:r>
    </w:p>
    <w:p w:rsidR="00EA2A2A" w:rsidRPr="009E6652" w:rsidRDefault="00ED49D7" w:rsidP="009E6652">
      <w:pPr>
        <w:pStyle w:val="Sinespaciado"/>
        <w:spacing w:before="240" w:line="288" w:lineRule="auto"/>
        <w:jc w:val="both"/>
        <w:rPr>
          <w:rFonts w:ascii="Arial" w:hAnsi="Arial" w:cs="Arial"/>
          <w:sz w:val="24"/>
          <w:szCs w:val="24"/>
        </w:rPr>
      </w:pPr>
      <w:r w:rsidRPr="009E6652">
        <w:rPr>
          <w:rFonts w:ascii="Arial" w:hAnsi="Arial" w:cs="Arial"/>
          <w:sz w:val="24"/>
          <w:szCs w:val="24"/>
        </w:rPr>
        <w:t>7</w:t>
      </w:r>
      <w:r w:rsidR="00B1728E" w:rsidRPr="009E6652">
        <w:rPr>
          <w:rFonts w:ascii="Arial" w:hAnsi="Arial" w:cs="Arial"/>
          <w:sz w:val="24"/>
          <w:szCs w:val="24"/>
        </w:rPr>
        <w:t>.</w:t>
      </w:r>
      <w:r w:rsidR="00975E42" w:rsidRPr="009E6652">
        <w:rPr>
          <w:rFonts w:ascii="Arial" w:hAnsi="Arial" w:cs="Arial"/>
          <w:sz w:val="24"/>
          <w:szCs w:val="24"/>
        </w:rPr>
        <w:t xml:space="preserve">8.1 </w:t>
      </w:r>
      <w:r w:rsidR="00964470" w:rsidRPr="009E6652">
        <w:rPr>
          <w:rFonts w:ascii="Arial" w:hAnsi="Arial" w:cs="Arial"/>
          <w:sz w:val="24"/>
          <w:szCs w:val="24"/>
        </w:rPr>
        <w:t>Al respecto, ha explicado de tiempo atrás</w:t>
      </w:r>
      <w:r w:rsidR="00EA2A2A" w:rsidRPr="009E6652">
        <w:rPr>
          <w:rFonts w:ascii="Arial" w:hAnsi="Arial" w:cs="Arial"/>
          <w:sz w:val="24"/>
          <w:szCs w:val="24"/>
        </w:rPr>
        <w:t xml:space="preserve"> la </w:t>
      </w:r>
      <w:r w:rsidR="00975E42" w:rsidRPr="009E6652">
        <w:rPr>
          <w:rFonts w:ascii="Arial" w:hAnsi="Arial" w:cs="Arial"/>
          <w:sz w:val="24"/>
          <w:szCs w:val="24"/>
        </w:rPr>
        <w:t>SP de la CSJ, lo siguiente</w:t>
      </w:r>
      <w:r w:rsidRPr="009E6652">
        <w:rPr>
          <w:rStyle w:val="Refdenotaalpie"/>
          <w:rFonts w:ascii="Arial" w:hAnsi="Arial" w:cs="Arial"/>
          <w:sz w:val="24"/>
          <w:szCs w:val="24"/>
        </w:rPr>
        <w:footnoteReference w:id="4"/>
      </w:r>
      <w:r w:rsidR="00975E42" w:rsidRPr="009E6652">
        <w:rPr>
          <w:rFonts w:ascii="Arial" w:hAnsi="Arial" w:cs="Arial"/>
          <w:sz w:val="24"/>
          <w:szCs w:val="24"/>
        </w:rPr>
        <w:t xml:space="preserve">: </w:t>
      </w:r>
    </w:p>
    <w:p w:rsidR="00964470" w:rsidRPr="009931FF" w:rsidRDefault="00964470" w:rsidP="009931FF">
      <w:pPr>
        <w:pStyle w:val="Sinespaciado"/>
        <w:spacing w:before="240"/>
        <w:ind w:left="420" w:right="420"/>
        <w:jc w:val="both"/>
        <w:rPr>
          <w:rFonts w:ascii="Arial" w:hAnsi="Arial" w:cs="Arial"/>
          <w:i/>
          <w:szCs w:val="24"/>
        </w:rPr>
      </w:pPr>
      <w:r w:rsidRPr="009931FF">
        <w:rPr>
          <w:rFonts w:ascii="Arial" w:hAnsi="Arial" w:cs="Arial"/>
          <w:i/>
          <w:szCs w:val="24"/>
        </w:rPr>
        <w:t>“La Corte Constitucional, al examinar la constitucionalidad de la última de las disposiciones transcritas (artículo 56 de la ley 80 de 1993), precisó que la equiparación que la norma contiene, en el sentido de considerar servidor público para efectos penales a los contratistas, interventores, consultores y asesores que en condición de particulares desempeñan funciones públicas, no surge del mero vínculo contractual con la entidad estatal, sino del hecho de que el contrato tenga por objeto la atribución o delegación temporal de una función pública. Dijo entonces:</w:t>
      </w:r>
    </w:p>
    <w:p w:rsidR="00964470" w:rsidRPr="009931FF" w:rsidRDefault="00964470" w:rsidP="009931FF">
      <w:pPr>
        <w:pStyle w:val="Sinespaciado"/>
        <w:spacing w:before="240"/>
        <w:ind w:left="420" w:right="420"/>
        <w:jc w:val="both"/>
        <w:rPr>
          <w:rFonts w:ascii="Arial" w:hAnsi="Arial" w:cs="Arial"/>
          <w:i/>
          <w:szCs w:val="24"/>
        </w:rPr>
      </w:pPr>
      <w:r w:rsidRPr="009931FF">
        <w:rPr>
          <w:rFonts w:ascii="Arial" w:hAnsi="Arial" w:cs="Arial"/>
          <w:i/>
          <w:szCs w:val="24"/>
        </w:rPr>
        <w:t xml:space="preserve">“Ahora bien: en contra de lo afirmado por el demandante, es claro que a dichos sujetos no se les está elevando a la categoría de servidores públicos, ni desconociendo su condición de particulares. Simplemente el legislador, como autoridad competente para definir la política criminal, ha considerado que la </w:t>
      </w:r>
      <w:r w:rsidRPr="009931FF">
        <w:rPr>
          <w:rFonts w:ascii="Arial" w:hAnsi="Arial" w:cs="Arial"/>
          <w:i/>
          <w:szCs w:val="24"/>
        </w:rPr>
        <w:lastRenderedPageBreak/>
        <w:t>responsabilidad penal de las personas con las cuales el Estado ha celebrado contratos para desarrollar una obra o cometido determinados, debe ser igual a la de los miembros de las corporaciones públicas, los empleados y trabajadores del Estado, o la de funcionarios al servicio de entidades descentralizadas territorialmente y por servicios. Tal tratamiento que, se insiste, no implica convertir al particular en un servidor público, tiene una justificación objetiva y razonable, pues pretende garantizar que los fines que se persiguen con la contratación administrativa y los principios constitucionales que rigen todos los actos de la administración, se cumplan a cabalidad, sin que sean menguados o interferidos por alguien que, en principio, no está vinculado por ellos. En otras palabras, la responsabilidad que en este caso se predica de ciertos particulares, no se deriva de la calidad del actor, sino de la especial implicación envuelta en su rol, relacionado directamente con una finalidad de interés público”.</w:t>
      </w:r>
    </w:p>
    <w:p w:rsidR="00964470" w:rsidRPr="009931FF" w:rsidRDefault="00964470" w:rsidP="009931FF">
      <w:pPr>
        <w:pStyle w:val="Sinespaciado"/>
        <w:spacing w:before="240"/>
        <w:ind w:left="420" w:right="420"/>
        <w:jc w:val="both"/>
        <w:rPr>
          <w:rFonts w:ascii="Arial" w:hAnsi="Arial" w:cs="Arial"/>
          <w:i/>
          <w:szCs w:val="24"/>
        </w:rPr>
      </w:pPr>
      <w:r w:rsidRPr="009931FF">
        <w:rPr>
          <w:rFonts w:ascii="Arial" w:hAnsi="Arial" w:cs="Arial"/>
          <w:i/>
          <w:szCs w:val="24"/>
        </w:rPr>
        <w:t>También esta corporación ha sido insistente en plantear la necesidad de que el contrato estatal transfiera al contratista, interventor, consultor y asesor particular el ejercicio temporal de una función pública, para que la equiparación pueda materializarse:</w:t>
      </w:r>
    </w:p>
    <w:p w:rsidR="00964470" w:rsidRPr="009931FF" w:rsidRDefault="00964470" w:rsidP="009931FF">
      <w:pPr>
        <w:pStyle w:val="Sinespaciado"/>
        <w:spacing w:before="240"/>
        <w:ind w:left="420" w:right="420"/>
        <w:jc w:val="both"/>
        <w:rPr>
          <w:rFonts w:ascii="Arial" w:hAnsi="Arial" w:cs="Arial"/>
          <w:i/>
          <w:szCs w:val="24"/>
        </w:rPr>
      </w:pPr>
      <w:r w:rsidRPr="009931FF">
        <w:rPr>
          <w:rFonts w:ascii="Arial" w:hAnsi="Arial" w:cs="Arial"/>
          <w:i/>
          <w:szCs w:val="24"/>
        </w:rPr>
        <w:t xml:space="preserve">“…el contratista, el interventor, el consultor y el asesor que celebran contratos con las entidades estatales, sólo adquieren la condición de servidores públicos por extensión cuando con motivo del vínculo contractual asumen funciones públicas, es decir, cuando el contrato implica la transferencia de una función de esta naturaleza, no cuando su objeto es distinto, como sucede cuando se circunscribe a una labor simplemente material, casos en los cuales continúan teniendo la condición de particulares”  </w:t>
      </w:r>
    </w:p>
    <w:p w:rsidR="00EA2A2A" w:rsidRPr="009931FF" w:rsidRDefault="00964470" w:rsidP="009931FF">
      <w:pPr>
        <w:pStyle w:val="Sinespaciado"/>
        <w:spacing w:before="240"/>
        <w:ind w:left="420" w:right="420"/>
        <w:jc w:val="both"/>
        <w:rPr>
          <w:rFonts w:ascii="Arial" w:hAnsi="Arial" w:cs="Arial"/>
          <w:i/>
          <w:szCs w:val="24"/>
        </w:rPr>
      </w:pPr>
      <w:r w:rsidRPr="009931FF">
        <w:rPr>
          <w:rFonts w:ascii="Arial" w:hAnsi="Arial" w:cs="Arial"/>
          <w:i/>
          <w:szCs w:val="24"/>
        </w:rPr>
        <w:t>1.5 Las precisiones realizadas en los campos constitucional y penal sobre el  alcance y campo de aplicación del artículo 56 de la ley 80 de 1993, permiten concluir, entonces, que para que opere la asimilación prevista en la norma, se requiere el cumplimiento de tres condiciones, (i) que se esté ante un contrato estatal, (ii) que el particular tenga la condición de contratista, interventor, consultor o asesor, y (iii) que el contrato tenga por objeto conferirle temporalmente al particular una función pública.”</w:t>
      </w:r>
    </w:p>
    <w:p w:rsidR="00262F93" w:rsidRPr="009E6652" w:rsidRDefault="00ED49D7" w:rsidP="009E6652">
      <w:pPr>
        <w:pStyle w:val="Sinespaciado"/>
        <w:spacing w:before="240" w:line="288" w:lineRule="auto"/>
        <w:jc w:val="both"/>
        <w:rPr>
          <w:rFonts w:ascii="Arial" w:hAnsi="Arial" w:cs="Arial"/>
          <w:sz w:val="24"/>
          <w:szCs w:val="24"/>
        </w:rPr>
      </w:pPr>
      <w:r w:rsidRPr="009E6652">
        <w:rPr>
          <w:rFonts w:ascii="Arial" w:hAnsi="Arial" w:cs="Arial"/>
          <w:sz w:val="24"/>
          <w:szCs w:val="24"/>
        </w:rPr>
        <w:t>7</w:t>
      </w:r>
      <w:r w:rsidR="00B1728E" w:rsidRPr="009E6652">
        <w:rPr>
          <w:rFonts w:ascii="Arial" w:hAnsi="Arial" w:cs="Arial"/>
          <w:sz w:val="24"/>
          <w:szCs w:val="24"/>
        </w:rPr>
        <w:t xml:space="preserve">.8.2 </w:t>
      </w:r>
      <w:r w:rsidR="00EA2A2A" w:rsidRPr="009E6652">
        <w:rPr>
          <w:rFonts w:ascii="Arial" w:hAnsi="Arial" w:cs="Arial"/>
          <w:sz w:val="24"/>
          <w:szCs w:val="24"/>
        </w:rPr>
        <w:t xml:space="preserve">Posteriormente, la jurisprudencia fue más clara con respecto al tema que nos ocupa, explicando que dichas funciones públicas se </w:t>
      </w:r>
      <w:r w:rsidR="00F6766A" w:rsidRPr="009E6652">
        <w:rPr>
          <w:rFonts w:ascii="Arial" w:hAnsi="Arial" w:cs="Arial"/>
          <w:sz w:val="24"/>
          <w:szCs w:val="24"/>
        </w:rPr>
        <w:t>entienden conferidas a un particular cuando se le encomienda la prestación de un servicio público a cargo del Estado</w:t>
      </w:r>
      <w:r w:rsidR="00B1728E" w:rsidRPr="009E6652">
        <w:rPr>
          <w:rFonts w:ascii="Arial" w:hAnsi="Arial" w:cs="Arial"/>
          <w:sz w:val="24"/>
          <w:szCs w:val="24"/>
        </w:rPr>
        <w:t xml:space="preserve"> </w:t>
      </w:r>
      <w:r w:rsidR="00F6766A" w:rsidRPr="009E6652">
        <w:rPr>
          <w:rFonts w:ascii="Arial" w:hAnsi="Arial" w:cs="Arial"/>
          <w:sz w:val="24"/>
          <w:szCs w:val="24"/>
        </w:rPr>
        <w:t>:</w:t>
      </w:r>
    </w:p>
    <w:p w:rsidR="00262F93" w:rsidRPr="009931FF" w:rsidRDefault="00262F93" w:rsidP="009931FF">
      <w:pPr>
        <w:pStyle w:val="Sinespaciado"/>
        <w:spacing w:before="240" w:after="240"/>
        <w:ind w:left="426" w:right="420"/>
        <w:jc w:val="both"/>
        <w:rPr>
          <w:rFonts w:ascii="Arial" w:hAnsi="Arial" w:cs="Arial"/>
          <w:i/>
          <w:szCs w:val="24"/>
        </w:rPr>
      </w:pPr>
      <w:r w:rsidRPr="009931FF">
        <w:rPr>
          <w:rFonts w:ascii="Arial" w:hAnsi="Arial" w:cs="Arial"/>
          <w:i/>
          <w:szCs w:val="24"/>
        </w:rPr>
        <w:t>“</w:t>
      </w:r>
      <w:r w:rsidRPr="009931FF">
        <w:rPr>
          <w:rFonts w:ascii="Arial" w:hAnsi="Arial" w:cs="Arial"/>
          <w:i/>
          <w:szCs w:val="24"/>
          <w:lang w:val="es-ES"/>
        </w:rPr>
        <w:t>Así, en sentencia de casación proferida el 27 de abril de 2005</w:t>
      </w:r>
      <w:r w:rsidRPr="009931FF">
        <w:rPr>
          <w:rFonts w:ascii="Arial" w:hAnsi="Arial" w:cs="Arial"/>
          <w:i/>
          <w:szCs w:val="24"/>
          <w:vertAlign w:val="superscript"/>
          <w:lang w:val="es-ES"/>
        </w:rPr>
        <w:footnoteReference w:id="5"/>
      </w:r>
      <w:r w:rsidRPr="009931FF">
        <w:rPr>
          <w:rFonts w:ascii="Arial" w:hAnsi="Arial" w:cs="Arial"/>
          <w:i/>
          <w:szCs w:val="24"/>
          <w:lang w:val="es-ES"/>
        </w:rPr>
        <w:t>, expuso lo siguiente:</w:t>
      </w:r>
      <w:r w:rsidRPr="009931FF">
        <w:rPr>
          <w:rFonts w:ascii="Arial" w:hAnsi="Arial" w:cs="Arial"/>
          <w:i/>
          <w:szCs w:val="24"/>
        </w:rPr>
        <w:t xml:space="preserve"> (…) Sin embargo, conviene advertir que el contrato excepcionalmente puede constituir una forma, autorizada por la ley, de atribuir funciones públicas a un particular; ello acontece cuando la labor del contratista no se traduce y se agota con la simple ejecución material de una labor o prestación específicas, sino en el desarrollo de cometidos estatales que comportan la asunción de prerrogativas propias del poder público, como ocurre en los casos en que adquiere el carácter de concesionario, o administrador delegado o se le encomienda  la prestación de un servicio público a cargo del Estado, o el recaudo de caudales o el manejo de bienes públicos, etc.</w:t>
      </w:r>
    </w:p>
    <w:p w:rsidR="00262F93" w:rsidRPr="009931FF" w:rsidRDefault="00262F93" w:rsidP="009931FF">
      <w:pPr>
        <w:pStyle w:val="Sinespaciado"/>
        <w:spacing w:after="240"/>
        <w:ind w:left="426" w:right="420"/>
        <w:jc w:val="both"/>
        <w:rPr>
          <w:rFonts w:ascii="Arial" w:hAnsi="Arial" w:cs="Arial"/>
          <w:i/>
          <w:szCs w:val="24"/>
          <w:lang w:val="es-ES"/>
        </w:rPr>
      </w:pPr>
      <w:r w:rsidRPr="009931FF">
        <w:rPr>
          <w:rFonts w:ascii="Arial" w:hAnsi="Arial" w:cs="Arial"/>
          <w:i/>
          <w:szCs w:val="24"/>
          <w:lang w:val="es-ES"/>
        </w:rPr>
        <w:t>En consecuencia, cuando el particular es titular de funciones públicas, correlativamente asume las consiguientes responsabilidades públicas, con todas las consecuencias que ella conlleva, en los aspectos civiles y penales, e incluso disciplinarios, según lo disponga el legislador”.</w:t>
      </w:r>
    </w:p>
    <w:p w:rsidR="00262F93" w:rsidRPr="009931FF" w:rsidRDefault="00262F93" w:rsidP="009931FF">
      <w:pPr>
        <w:pStyle w:val="Sinespaciado"/>
        <w:spacing w:after="240"/>
        <w:ind w:left="426" w:right="420"/>
        <w:jc w:val="both"/>
        <w:rPr>
          <w:rFonts w:ascii="Arial" w:hAnsi="Arial" w:cs="Arial"/>
          <w:i/>
          <w:szCs w:val="24"/>
        </w:rPr>
      </w:pPr>
      <w:r w:rsidRPr="009931FF">
        <w:rPr>
          <w:rFonts w:ascii="Arial" w:hAnsi="Arial" w:cs="Arial"/>
          <w:i/>
          <w:szCs w:val="24"/>
        </w:rPr>
        <w:lastRenderedPageBreak/>
        <w:t xml:space="preserve">Como se observa, esta Corporación, a partir de la doctrina constitucional establecida en la sentencia C-563 de 1998, expresó en la sentencia de casación antes aludida que aun cuando el artículo 56 de la Ley 80 de 1993 asigna la calidad de servidor público para efectos penales al contratista, interventor, consultor y asesor en todo lo concerniente a la celebración de contratos, tal condición solamente se adquiere cuando con motivo del vínculo contractual el particular asume funciones públicas, es decir, cuando el contrato implica la transferencia de una función de esa naturaleza, no cuando su objeto es distinto, como sucede si la actividad se circunscribe a una labor simplemente material. </w:t>
      </w:r>
    </w:p>
    <w:p w:rsidR="00262F93" w:rsidRPr="009931FF" w:rsidRDefault="00262F93" w:rsidP="009931FF">
      <w:pPr>
        <w:pStyle w:val="Sinespaciado"/>
        <w:spacing w:after="240"/>
        <w:ind w:left="426" w:right="420"/>
        <w:jc w:val="both"/>
        <w:rPr>
          <w:rFonts w:ascii="Arial" w:hAnsi="Arial" w:cs="Arial"/>
          <w:i/>
          <w:szCs w:val="24"/>
        </w:rPr>
      </w:pPr>
      <w:r w:rsidRPr="009931FF">
        <w:rPr>
          <w:rFonts w:ascii="Arial" w:hAnsi="Arial" w:cs="Arial"/>
          <w:i/>
          <w:szCs w:val="24"/>
        </w:rPr>
        <w:t>El anterior criterio jurisprudencial fue ratificado por la Corte Suprema de Justicia en las sentencias de casación del 13 de julio de 2005  y del 13 de marzo de 2006. En este último pronunciamiento la Sala expresó lo siguiente:</w:t>
      </w:r>
    </w:p>
    <w:p w:rsidR="00262F93" w:rsidRPr="009931FF" w:rsidRDefault="00262F93" w:rsidP="009931FF">
      <w:pPr>
        <w:pStyle w:val="Sinespaciado"/>
        <w:spacing w:after="240"/>
        <w:ind w:left="426" w:right="420"/>
        <w:jc w:val="both"/>
        <w:rPr>
          <w:rFonts w:ascii="Arial" w:hAnsi="Arial" w:cs="Arial"/>
          <w:i/>
          <w:szCs w:val="24"/>
        </w:rPr>
      </w:pPr>
      <w:r w:rsidRPr="009931FF">
        <w:rPr>
          <w:rFonts w:ascii="Arial" w:hAnsi="Arial" w:cs="Arial"/>
          <w:i/>
          <w:szCs w:val="24"/>
        </w:rPr>
        <w:t xml:space="preserve">“Para abordar el análisis de este puntual tema, se hace indispensable estudiar primero lo relacionado con la calidad que ostentaba el procesado Fernando </w:t>
      </w:r>
      <w:proofErr w:type="spellStart"/>
      <w:r w:rsidRPr="009931FF">
        <w:rPr>
          <w:rFonts w:ascii="Arial" w:hAnsi="Arial" w:cs="Arial"/>
          <w:i/>
          <w:szCs w:val="24"/>
        </w:rPr>
        <w:t>Hely</w:t>
      </w:r>
      <w:proofErr w:type="spellEnd"/>
      <w:r w:rsidRPr="009931FF">
        <w:rPr>
          <w:rFonts w:ascii="Arial" w:hAnsi="Arial" w:cs="Arial"/>
          <w:i/>
          <w:szCs w:val="24"/>
        </w:rPr>
        <w:t xml:space="preserve"> Mejía Álvarez cuando suscribió con el municipio de </w:t>
      </w:r>
      <w:proofErr w:type="spellStart"/>
      <w:r w:rsidRPr="009931FF">
        <w:rPr>
          <w:rFonts w:ascii="Arial" w:hAnsi="Arial" w:cs="Arial"/>
          <w:i/>
          <w:szCs w:val="24"/>
        </w:rPr>
        <w:t>Garagoa</w:t>
      </w:r>
      <w:proofErr w:type="spellEnd"/>
      <w:r w:rsidRPr="009931FF">
        <w:rPr>
          <w:rFonts w:ascii="Arial" w:hAnsi="Arial" w:cs="Arial"/>
          <w:i/>
          <w:szCs w:val="24"/>
        </w:rPr>
        <w:t xml:space="preserve"> el mencionado contrato de obra para la ampliación del acueducto rural “Bancos de Páramos”, es decir, si por razón de ese acto jurídico público adquirió una función pública y, por ende, la condición de servidor público, o siguió siendo un particular, aspecto jurídico que determina, para efectos de los términos de la prescripción, si se aplica el incremento de la tercera parte que establece el inciso quinto del artículo 83 de la Ley 599 de 2000 (antes artículo 82 del Decreto 100 de 1980).</w:t>
      </w:r>
    </w:p>
    <w:p w:rsidR="00262F93" w:rsidRPr="009931FF" w:rsidRDefault="00262F93" w:rsidP="009931FF">
      <w:pPr>
        <w:pStyle w:val="Sinespaciado"/>
        <w:spacing w:after="240"/>
        <w:ind w:left="426" w:right="420"/>
        <w:jc w:val="both"/>
        <w:rPr>
          <w:rFonts w:ascii="Arial" w:hAnsi="Arial" w:cs="Arial"/>
          <w:i/>
          <w:szCs w:val="24"/>
        </w:rPr>
      </w:pPr>
      <w:r w:rsidRPr="009931FF">
        <w:rPr>
          <w:rFonts w:ascii="Arial" w:hAnsi="Arial" w:cs="Arial"/>
          <w:i/>
          <w:szCs w:val="24"/>
        </w:rPr>
        <w:t xml:space="preserve">En efecto, tradicionalmente ha venido sosteniendo la jurisprudencia de la Sala de Casación Penal que a partir de la entrada en vigencia de la ley 80 de 1993, para efectos penales, el contratista, el interventor, el consultor y el asesor  en  un  proceso  de  contratación  estatal,  cumplen  funciones públicas en lo concerniente a la celebración, ejecución y liquidación de los contratos que celebren con entidades estatales, y les atribuyó la responsabilidad que en esa materia le señala la ley a los servidores públicos.  </w:t>
      </w:r>
    </w:p>
    <w:p w:rsidR="00262F93" w:rsidRPr="009931FF" w:rsidRDefault="00262F93" w:rsidP="009931FF">
      <w:pPr>
        <w:pStyle w:val="Sinespaciado"/>
        <w:spacing w:after="240"/>
        <w:ind w:left="426" w:right="420"/>
        <w:jc w:val="both"/>
        <w:rPr>
          <w:rFonts w:ascii="Arial" w:hAnsi="Arial" w:cs="Arial"/>
          <w:i/>
          <w:szCs w:val="24"/>
        </w:rPr>
      </w:pPr>
      <w:r w:rsidRPr="009931FF">
        <w:rPr>
          <w:rFonts w:ascii="Arial" w:hAnsi="Arial" w:cs="Arial"/>
          <w:i/>
          <w:szCs w:val="24"/>
        </w:rPr>
        <w:t>No  obstante,  también  la  jurisprudencia  ha  comenzado  a  decantar  el punto, es decir,  si  los  contratistas,  como  sujetos  particulares,  pierden su  calidad  de  tal  por  razón  de  su  vinculación  jurídica  contractual  con la entidad estatal.</w:t>
      </w:r>
    </w:p>
    <w:p w:rsidR="00262F93" w:rsidRPr="009931FF" w:rsidRDefault="00262F93" w:rsidP="009931FF">
      <w:pPr>
        <w:pStyle w:val="Sinespaciado"/>
        <w:spacing w:after="240"/>
        <w:ind w:left="426" w:right="420"/>
        <w:jc w:val="both"/>
        <w:rPr>
          <w:rFonts w:ascii="Arial" w:hAnsi="Arial" w:cs="Arial"/>
          <w:i/>
          <w:szCs w:val="24"/>
        </w:rPr>
      </w:pPr>
      <w:r w:rsidRPr="009931FF">
        <w:rPr>
          <w:rFonts w:ascii="Arial" w:hAnsi="Arial" w:cs="Arial"/>
          <w:i/>
          <w:szCs w:val="24"/>
        </w:rPr>
        <w:t>Frente a ello es indispensable destacar que para llegar a dicha conclusión, se hace necesario establecer, en cada evento, si las funciones que debe prestar el particular por razón del acuerdo o de la contratación, consiste en desarrollar funciones públicas o simplemente se limita a realizar un acto material en el cual no se involucra la función pública propia del Estado, pues esa situación define su calidad de servidor público a partir del momento que suscriba el convenio.</w:t>
      </w:r>
    </w:p>
    <w:p w:rsidR="00262F93" w:rsidRPr="009931FF" w:rsidRDefault="00262F93" w:rsidP="009931FF">
      <w:pPr>
        <w:pStyle w:val="Sinespaciado"/>
        <w:spacing w:after="240"/>
        <w:ind w:left="426" w:right="420"/>
        <w:jc w:val="both"/>
        <w:rPr>
          <w:rFonts w:ascii="Arial" w:hAnsi="Arial" w:cs="Arial"/>
          <w:i/>
          <w:szCs w:val="24"/>
        </w:rPr>
      </w:pPr>
      <w:r w:rsidRPr="009931FF">
        <w:rPr>
          <w:rFonts w:ascii="Arial" w:hAnsi="Arial" w:cs="Arial"/>
          <w:i/>
          <w:szCs w:val="24"/>
        </w:rPr>
        <w:t>Por ello, si el objeto del contrato administrativo no tiene como finalidad transferir funciones públicas al contratista, sino la de conseguir la ejecución práctica del objeto contractual, con el fin de realizar materialmente los cometidos propios del contrato, necesario es concluir que la investidura de servidor público no cobija al particular.</w:t>
      </w:r>
    </w:p>
    <w:p w:rsidR="00262F93" w:rsidRPr="009931FF" w:rsidRDefault="00262F93" w:rsidP="009931FF">
      <w:pPr>
        <w:pStyle w:val="Sinespaciado"/>
        <w:spacing w:after="240"/>
        <w:ind w:left="426" w:right="420"/>
        <w:jc w:val="both"/>
        <w:rPr>
          <w:rFonts w:ascii="Arial" w:hAnsi="Arial" w:cs="Arial"/>
          <w:i/>
          <w:szCs w:val="24"/>
        </w:rPr>
      </w:pPr>
      <w:r w:rsidRPr="009931FF">
        <w:rPr>
          <w:rFonts w:ascii="Arial" w:hAnsi="Arial" w:cs="Arial"/>
          <w:i/>
          <w:szCs w:val="24"/>
        </w:rPr>
        <w:t>En otras palabras, en este evento, se repite, el contratista se constituye en un colaborador de la entidad estatal con la que celebra el contrato administrativo para la realización de actividades que propenden por la utilidad pública, pero no en calidad de delegatario o depositario de sus funciones. Contrario sería cuando por virtud del contrato, el particular adquiere el carácter de concesionario, administrador delegado o se le encomienda la prestación de un servicio público a cargo del Estado, el recaudo de caudales o el manejo de bienes públicos, actividades éstas que necesariamente llevan al traslado de  la función pública y, por lo mismo, el particular adquiere, transitoria o permanentemente, según el caso, la calidad de servidor público.</w:t>
      </w:r>
    </w:p>
    <w:p w:rsidR="00262F93" w:rsidRPr="009931FF" w:rsidRDefault="00262F93" w:rsidP="009931FF">
      <w:pPr>
        <w:pStyle w:val="Sinespaciado"/>
        <w:spacing w:after="240"/>
        <w:ind w:left="426" w:right="420"/>
        <w:jc w:val="both"/>
        <w:rPr>
          <w:rFonts w:ascii="Arial" w:hAnsi="Arial" w:cs="Arial"/>
          <w:i/>
          <w:szCs w:val="24"/>
        </w:rPr>
      </w:pPr>
      <w:r w:rsidRPr="009931FF">
        <w:rPr>
          <w:rFonts w:ascii="Arial" w:hAnsi="Arial" w:cs="Arial"/>
          <w:i/>
          <w:szCs w:val="24"/>
        </w:rPr>
        <w:t xml:space="preserve">Ello tiene su razón de ser jurídica, en la medida en que la función pública radica en cabeza del Estado. Sin embargo, como la Constitución y la ley prevén que es posible </w:t>
      </w:r>
      <w:r w:rsidRPr="009931FF">
        <w:rPr>
          <w:rFonts w:ascii="Arial" w:hAnsi="Arial" w:cs="Arial"/>
          <w:i/>
          <w:szCs w:val="24"/>
        </w:rPr>
        <w:lastRenderedPageBreak/>
        <w:t xml:space="preserve">delegar dicha función, lógico es concluir que el particular, adquirente de la función pública, se convierta en servidor público. </w:t>
      </w:r>
    </w:p>
    <w:p w:rsidR="00262F93" w:rsidRPr="009931FF" w:rsidRDefault="00262F93" w:rsidP="009931FF">
      <w:pPr>
        <w:pStyle w:val="Sinespaciado"/>
        <w:spacing w:after="240"/>
        <w:ind w:left="426" w:right="420"/>
        <w:jc w:val="both"/>
        <w:rPr>
          <w:rFonts w:ascii="Arial" w:hAnsi="Arial" w:cs="Arial"/>
          <w:i/>
          <w:szCs w:val="24"/>
        </w:rPr>
      </w:pPr>
      <w:r w:rsidRPr="009931FF">
        <w:rPr>
          <w:rFonts w:ascii="Arial" w:hAnsi="Arial" w:cs="Arial"/>
          <w:i/>
          <w:szCs w:val="24"/>
          <w:u w:val="single"/>
        </w:rPr>
        <w:t>En síntesis, cuando el particular, con motivo de la contratación pública, asume funciones públicas propias del Estado, se encuentra cobijado con la investidura de servidor público. Por el contrario, cuando dicho particular presta sus servicios para ejecutar obras de utilidad pública u objetos similares, no pierde esa calidad, en la medida en que su labor constituye una utilidad pública por razón del servicio contratado y no una función pública</w:t>
      </w:r>
      <w:r w:rsidRPr="009931FF">
        <w:rPr>
          <w:rFonts w:ascii="Arial" w:hAnsi="Arial" w:cs="Arial"/>
          <w:i/>
          <w:szCs w:val="24"/>
        </w:rPr>
        <w:t>”.</w:t>
      </w:r>
    </w:p>
    <w:p w:rsidR="00262F93" w:rsidRPr="009931FF" w:rsidRDefault="00262F93" w:rsidP="009931FF">
      <w:pPr>
        <w:pStyle w:val="Sinespaciado"/>
        <w:spacing w:after="240"/>
        <w:ind w:left="426" w:right="420"/>
        <w:jc w:val="both"/>
        <w:rPr>
          <w:rFonts w:ascii="Arial" w:hAnsi="Arial" w:cs="Arial"/>
          <w:szCs w:val="24"/>
        </w:rPr>
      </w:pPr>
      <w:r w:rsidRPr="009931FF">
        <w:rPr>
          <w:rFonts w:ascii="Arial" w:hAnsi="Arial" w:cs="Arial"/>
          <w:i/>
          <w:szCs w:val="24"/>
        </w:rPr>
        <w:t>Recapitulando, se tiene: el fundamento jurídico con sustento en el cual se emitió la condena cuya revisión se solicita, consistente en la adquisición de la condición de servidor público por el sólo hecho de que el particular sea contratista, interventor, consultor o asesor, experimentó variación posterior por parte de la Corte Suprema de Justicia, Corporación que en desarrollo de doctrina constitucional sentó el criterio según el cual para determinar si el particular obtiene o no la condición de servidor público es necesario verificar la naturaleza jurídica de la actividad desarrollada por aquél, en cuanto únicamente cuando se le transfiere la realización de funciones públicas se encuentra cobijado con dicha cualificación, no así en el evento de ejecutar una labor simplemente material.”</w:t>
      </w:r>
      <w:r w:rsidRPr="009931FF">
        <w:rPr>
          <w:rStyle w:val="Refdenotaalpie"/>
          <w:rFonts w:ascii="Arial" w:hAnsi="Arial" w:cs="Arial"/>
          <w:i/>
          <w:szCs w:val="24"/>
        </w:rPr>
        <w:footnoteReference w:id="6"/>
      </w:r>
      <w:r w:rsidR="00ED49D7" w:rsidRPr="009931FF">
        <w:rPr>
          <w:rFonts w:ascii="Arial" w:hAnsi="Arial" w:cs="Arial"/>
          <w:i/>
          <w:szCs w:val="24"/>
        </w:rPr>
        <w:t xml:space="preserve"> </w:t>
      </w:r>
      <w:r w:rsidR="00ED49D7" w:rsidRPr="009931FF">
        <w:rPr>
          <w:rFonts w:ascii="Arial" w:hAnsi="Arial" w:cs="Arial"/>
          <w:szCs w:val="24"/>
        </w:rPr>
        <w:t>(Subrayas fuera del texto original)</w:t>
      </w:r>
    </w:p>
    <w:p w:rsidR="00830680" w:rsidRPr="009E6652" w:rsidRDefault="00ED49D7" w:rsidP="009E6652">
      <w:pPr>
        <w:pStyle w:val="Sinespaciado"/>
        <w:spacing w:after="240" w:line="288" w:lineRule="auto"/>
        <w:jc w:val="both"/>
        <w:rPr>
          <w:rFonts w:ascii="Arial" w:hAnsi="Arial" w:cs="Arial"/>
          <w:sz w:val="24"/>
          <w:szCs w:val="24"/>
        </w:rPr>
      </w:pPr>
      <w:r w:rsidRPr="009E6652">
        <w:rPr>
          <w:rFonts w:ascii="Arial" w:hAnsi="Arial" w:cs="Arial"/>
          <w:sz w:val="24"/>
          <w:szCs w:val="24"/>
        </w:rPr>
        <w:t>7</w:t>
      </w:r>
      <w:r w:rsidR="00B1728E" w:rsidRPr="009E6652">
        <w:rPr>
          <w:rFonts w:ascii="Arial" w:hAnsi="Arial" w:cs="Arial"/>
          <w:sz w:val="24"/>
          <w:szCs w:val="24"/>
        </w:rPr>
        <w:t xml:space="preserve">.8.3 </w:t>
      </w:r>
      <w:r w:rsidR="00F6766A" w:rsidRPr="009E6652">
        <w:rPr>
          <w:rFonts w:ascii="Arial" w:hAnsi="Arial" w:cs="Arial"/>
          <w:sz w:val="24"/>
          <w:szCs w:val="24"/>
        </w:rPr>
        <w:t>En el mismo sentido</w:t>
      </w:r>
      <w:r w:rsidR="00830680" w:rsidRPr="009E6652">
        <w:rPr>
          <w:rFonts w:ascii="Arial" w:hAnsi="Arial" w:cs="Arial"/>
          <w:sz w:val="24"/>
          <w:szCs w:val="24"/>
        </w:rPr>
        <w:t xml:space="preserve"> se pronunció</w:t>
      </w:r>
      <w:r w:rsidR="00F6766A" w:rsidRPr="009E6652">
        <w:rPr>
          <w:rFonts w:ascii="Arial" w:hAnsi="Arial" w:cs="Arial"/>
          <w:sz w:val="24"/>
          <w:szCs w:val="24"/>
        </w:rPr>
        <w:t xml:space="preserve"> dicha Corporación</w:t>
      </w:r>
      <w:r w:rsidR="00830680" w:rsidRPr="009E6652">
        <w:rPr>
          <w:rFonts w:ascii="Arial" w:hAnsi="Arial" w:cs="Arial"/>
          <w:sz w:val="24"/>
          <w:szCs w:val="24"/>
        </w:rPr>
        <w:t xml:space="preserve"> al respecto mediante</w:t>
      </w:r>
      <w:r w:rsidR="00DF1DD7" w:rsidRPr="009E6652">
        <w:rPr>
          <w:rFonts w:ascii="Arial" w:hAnsi="Arial" w:cs="Arial"/>
          <w:sz w:val="24"/>
          <w:szCs w:val="24"/>
        </w:rPr>
        <w:t xml:space="preserve"> SP15530-2015</w:t>
      </w:r>
      <w:r w:rsidRPr="009E6652">
        <w:rPr>
          <w:rFonts w:ascii="Arial" w:hAnsi="Arial" w:cs="Arial"/>
          <w:sz w:val="24"/>
          <w:szCs w:val="24"/>
        </w:rPr>
        <w:t xml:space="preserve"> (Rdo. 44.915) del 11 de noviembre de 2015</w:t>
      </w:r>
      <w:r w:rsidR="00F6766A" w:rsidRPr="009E6652">
        <w:rPr>
          <w:rFonts w:ascii="Arial" w:hAnsi="Arial" w:cs="Arial"/>
          <w:sz w:val="24"/>
          <w:szCs w:val="24"/>
        </w:rPr>
        <w:t>:</w:t>
      </w:r>
    </w:p>
    <w:p w:rsidR="00DF1DD7" w:rsidRPr="009931FF" w:rsidRDefault="00DF1DD7" w:rsidP="009931FF">
      <w:pPr>
        <w:pStyle w:val="Sinespaciado"/>
        <w:spacing w:after="240"/>
        <w:ind w:left="426" w:right="420"/>
        <w:jc w:val="both"/>
        <w:rPr>
          <w:rFonts w:ascii="Arial" w:hAnsi="Arial" w:cs="Arial"/>
          <w:i/>
          <w:szCs w:val="24"/>
        </w:rPr>
      </w:pPr>
      <w:r w:rsidRPr="009931FF">
        <w:rPr>
          <w:rFonts w:ascii="Arial" w:hAnsi="Arial" w:cs="Arial"/>
          <w:i/>
          <w:szCs w:val="24"/>
        </w:rPr>
        <w:t>“La doctrina de la Sala ha sido reiterativa en sostener que cuando el contrato estatal, cualquiera que sea,  transfiere al contratista particular el ejercicio temporal de una función pública, éste se equipara, por extensión, a un servidor público, y asume las responsabilidades propias de tal condición, acorde con lo dispuesto en los artículos 20 del Código Penal y 56 de la Ley 80 de 1993, y en la sentencia de la Corte Constitucional C-563 de 1998.</w:t>
      </w:r>
    </w:p>
    <w:p w:rsidR="00DF1DD7" w:rsidRPr="009931FF" w:rsidRDefault="00DF1DD7" w:rsidP="009931FF">
      <w:pPr>
        <w:pStyle w:val="Sinespaciado"/>
        <w:spacing w:after="240"/>
        <w:ind w:left="426" w:right="420"/>
        <w:jc w:val="both"/>
        <w:rPr>
          <w:rFonts w:ascii="Arial" w:hAnsi="Arial" w:cs="Arial"/>
          <w:i/>
          <w:szCs w:val="24"/>
        </w:rPr>
      </w:pPr>
      <w:r w:rsidRPr="009931FF">
        <w:rPr>
          <w:rFonts w:ascii="Arial" w:hAnsi="Arial" w:cs="Arial"/>
          <w:i/>
          <w:szCs w:val="24"/>
        </w:rPr>
        <w:tab/>
        <w:t xml:space="preserve">En sus innumerables pronunciamientos sobre el tema ha explicado que lo que transfiere al particular la condición de servidor público no es el vínculo contractual, sino la naturaleza de la función que le es asignada, la cual tiene que ser pública, entendida por tal la que se inscribe en el ejercicio de la prestación de un servicio a cargo del Estado (CSJ SP, 6 de marzo de 2008, casación 27477; CSJ AP, 30 de octubre de 2008, colisión 30720; CSJ SP, 14 de diciembre de 2011, casación 35121; CSJ AP, 29 de agosto de 2012, casación 38695; CSJ SP7759-2014, 18 de junio de 2014, casación 41406; CSJ SP12019-2015, 9 de septiembre de 2015, casación 45898, entre otras).  </w:t>
      </w:r>
    </w:p>
    <w:p w:rsidR="00DF1DD7" w:rsidRPr="009931FF" w:rsidRDefault="00DF1DD7" w:rsidP="009931FF">
      <w:pPr>
        <w:pStyle w:val="Sinespaciado"/>
        <w:spacing w:after="240"/>
        <w:ind w:left="426" w:right="420"/>
        <w:jc w:val="both"/>
        <w:rPr>
          <w:rFonts w:ascii="Arial" w:hAnsi="Arial" w:cs="Arial"/>
          <w:i/>
          <w:szCs w:val="24"/>
        </w:rPr>
      </w:pPr>
      <w:r w:rsidRPr="009931FF">
        <w:rPr>
          <w:rFonts w:ascii="Arial" w:hAnsi="Arial" w:cs="Arial"/>
          <w:i/>
          <w:szCs w:val="24"/>
        </w:rPr>
        <w:tab/>
        <w:t>En el caso que se analiza, se tiene que ALEXÁNDER CUETO NARVÁEZ fue vinculado a la Clínica Centro del Instituto del Instituto de Seguros Sociales Seccional Atlántico mediante un contrato de prestación de servicios personales, como Técnico de Servicios Administrativos, donde adquiría, además de otras obligaciones, la de realizar las gestiones profesionales o las actividades encomendadas, responder y velar por el buen uso y mantenimiento de los bienes y elementos entregados por el Instituto para la ejecución de las actividades convenidas, y colaborar con la entidad en el logro de sus fines.</w:t>
      </w:r>
    </w:p>
    <w:p w:rsidR="00DF1DD7" w:rsidRPr="009931FF" w:rsidRDefault="00DF1DD7" w:rsidP="009931FF">
      <w:pPr>
        <w:pStyle w:val="Sinespaciado"/>
        <w:spacing w:after="240"/>
        <w:ind w:left="426" w:right="420"/>
        <w:jc w:val="both"/>
        <w:rPr>
          <w:rFonts w:ascii="Arial" w:hAnsi="Arial" w:cs="Arial"/>
          <w:i/>
          <w:szCs w:val="24"/>
        </w:rPr>
      </w:pPr>
      <w:r w:rsidRPr="009931FF">
        <w:rPr>
          <w:rFonts w:ascii="Arial" w:hAnsi="Arial" w:cs="Arial"/>
          <w:i/>
          <w:szCs w:val="24"/>
        </w:rPr>
        <w:tab/>
        <w:t xml:space="preserve">La investigación demostró que el procesado laboró inicialmente  en el Programa de Atención Domiciliaria, y que a partir del año 1998 fue asignado al almacén de la clínica, en condición de administrador del mismo, con atribuciones de control, manejo y custodia de los bienes que la entidad recibía y distribuía para la prestación de los </w:t>
      </w:r>
      <w:r w:rsidRPr="009931FF">
        <w:rPr>
          <w:rFonts w:ascii="Arial" w:hAnsi="Arial" w:cs="Arial"/>
          <w:i/>
          <w:szCs w:val="24"/>
        </w:rPr>
        <w:lastRenderedPageBreak/>
        <w:t xml:space="preserve">servicios de salud que debía cumplir, cargo en cuyo desempeño se presentaron los hechos que son objeto de juzgamiento. </w:t>
      </w:r>
    </w:p>
    <w:p w:rsidR="00DF1DD7" w:rsidRPr="009931FF" w:rsidRDefault="00DF1DD7" w:rsidP="009931FF">
      <w:pPr>
        <w:pStyle w:val="Sinespaciado"/>
        <w:spacing w:after="240"/>
        <w:ind w:left="426" w:right="420"/>
        <w:jc w:val="both"/>
        <w:rPr>
          <w:rFonts w:ascii="Arial" w:hAnsi="Arial" w:cs="Arial"/>
          <w:szCs w:val="24"/>
        </w:rPr>
      </w:pPr>
      <w:r w:rsidRPr="009931FF">
        <w:rPr>
          <w:rFonts w:ascii="Arial" w:hAnsi="Arial" w:cs="Arial"/>
          <w:i/>
          <w:szCs w:val="24"/>
        </w:rPr>
        <w:tab/>
        <w:t xml:space="preserve">Esto, sumado a la consideración que dentro las funciones desarrolladas por el Instituto de Seguros Sociales como empresa del Estado se hallaba la prestación del servicio de salud a sus afiliados, y que las labores que ALEXÁNDER CUETO NARVÁEZ ejecutaba hacían parte del conjunto de actividades que la entidad debía atender para el cumplimiento de los referidos  fines, no dejan duda en cuanto a que el procesado cumplía funciones públicas, y que ostentaba, para efectos penales, la </w:t>
      </w:r>
      <w:r w:rsidRPr="009931FF">
        <w:rPr>
          <w:rFonts w:ascii="Arial" w:hAnsi="Arial" w:cs="Arial"/>
          <w:szCs w:val="24"/>
        </w:rPr>
        <w:t>condición de servidor público.”</w:t>
      </w:r>
    </w:p>
    <w:p w:rsidR="00DA47BA" w:rsidRPr="009E6652" w:rsidRDefault="00ED49D7" w:rsidP="009E6652">
      <w:pPr>
        <w:pStyle w:val="Sinespaciado"/>
        <w:spacing w:after="240" w:line="288" w:lineRule="auto"/>
        <w:ind w:right="51"/>
        <w:jc w:val="both"/>
        <w:rPr>
          <w:rFonts w:ascii="Arial" w:hAnsi="Arial" w:cs="Arial"/>
          <w:sz w:val="24"/>
          <w:szCs w:val="24"/>
        </w:rPr>
      </w:pPr>
      <w:r w:rsidRPr="009E6652">
        <w:rPr>
          <w:rFonts w:ascii="Arial" w:hAnsi="Arial" w:cs="Arial"/>
          <w:sz w:val="24"/>
          <w:szCs w:val="24"/>
        </w:rPr>
        <w:t>7</w:t>
      </w:r>
      <w:r w:rsidR="00E2728B" w:rsidRPr="009E6652">
        <w:rPr>
          <w:rFonts w:ascii="Arial" w:hAnsi="Arial" w:cs="Arial"/>
          <w:sz w:val="24"/>
          <w:szCs w:val="24"/>
        </w:rPr>
        <w:t>.</w:t>
      </w:r>
      <w:r w:rsidR="00B1728E" w:rsidRPr="009E6652">
        <w:rPr>
          <w:rFonts w:ascii="Arial" w:hAnsi="Arial" w:cs="Arial"/>
          <w:sz w:val="24"/>
          <w:szCs w:val="24"/>
        </w:rPr>
        <w:t>9</w:t>
      </w:r>
      <w:r w:rsidR="00DA47BA" w:rsidRPr="009E6652">
        <w:rPr>
          <w:rFonts w:ascii="Arial" w:hAnsi="Arial" w:cs="Arial"/>
          <w:sz w:val="24"/>
          <w:szCs w:val="24"/>
        </w:rPr>
        <w:t xml:space="preserve"> Ahora </w:t>
      </w:r>
      <w:r w:rsidR="00E2728B" w:rsidRPr="009E6652">
        <w:rPr>
          <w:rFonts w:ascii="Arial" w:hAnsi="Arial" w:cs="Arial"/>
          <w:sz w:val="24"/>
          <w:szCs w:val="24"/>
        </w:rPr>
        <w:t xml:space="preserve"> bien, al examinar la</w:t>
      </w:r>
      <w:r w:rsidR="00B1728E" w:rsidRPr="009E6652">
        <w:rPr>
          <w:rFonts w:ascii="Arial" w:hAnsi="Arial" w:cs="Arial"/>
          <w:sz w:val="24"/>
          <w:szCs w:val="24"/>
        </w:rPr>
        <w:t xml:space="preserve"> documentación existente en la </w:t>
      </w:r>
      <w:r w:rsidR="00E2728B" w:rsidRPr="009E6652">
        <w:rPr>
          <w:rFonts w:ascii="Arial" w:hAnsi="Arial" w:cs="Arial"/>
          <w:sz w:val="24"/>
          <w:szCs w:val="24"/>
        </w:rPr>
        <w:t xml:space="preserve"> carpeta de la FGN</w:t>
      </w:r>
      <w:r w:rsidR="00DA47BA" w:rsidRPr="009E6652">
        <w:rPr>
          <w:rFonts w:ascii="Arial" w:hAnsi="Arial" w:cs="Arial"/>
          <w:sz w:val="24"/>
          <w:szCs w:val="24"/>
        </w:rPr>
        <w:t>, se observa lo siguiente</w:t>
      </w:r>
      <w:r w:rsidR="004718EC" w:rsidRPr="009E6652">
        <w:rPr>
          <w:rFonts w:ascii="Arial" w:hAnsi="Arial" w:cs="Arial"/>
          <w:sz w:val="24"/>
          <w:szCs w:val="24"/>
        </w:rPr>
        <w:t>:</w:t>
      </w:r>
    </w:p>
    <w:p w:rsidR="00B1313B" w:rsidRPr="009E6652" w:rsidRDefault="00ED49D7" w:rsidP="009E6652">
      <w:pPr>
        <w:pStyle w:val="Sinespaciado"/>
        <w:spacing w:after="240" w:line="288" w:lineRule="auto"/>
        <w:ind w:right="80"/>
        <w:jc w:val="both"/>
        <w:rPr>
          <w:rFonts w:ascii="Arial" w:hAnsi="Arial" w:cs="Arial"/>
          <w:sz w:val="24"/>
          <w:szCs w:val="24"/>
        </w:rPr>
      </w:pPr>
      <w:r w:rsidRPr="009E6652">
        <w:rPr>
          <w:rFonts w:ascii="Arial" w:hAnsi="Arial" w:cs="Arial"/>
          <w:sz w:val="24"/>
          <w:szCs w:val="24"/>
        </w:rPr>
        <w:t>7</w:t>
      </w:r>
      <w:r w:rsidR="00DA47BA" w:rsidRPr="009E6652">
        <w:rPr>
          <w:rFonts w:ascii="Arial" w:hAnsi="Arial" w:cs="Arial"/>
          <w:sz w:val="24"/>
          <w:szCs w:val="24"/>
        </w:rPr>
        <w:t>.</w:t>
      </w:r>
      <w:r w:rsidR="00B1728E" w:rsidRPr="009E6652">
        <w:rPr>
          <w:rFonts w:ascii="Arial" w:hAnsi="Arial" w:cs="Arial"/>
          <w:sz w:val="24"/>
          <w:szCs w:val="24"/>
        </w:rPr>
        <w:t>9.</w:t>
      </w:r>
      <w:r w:rsidR="00DA47BA" w:rsidRPr="009E6652">
        <w:rPr>
          <w:rFonts w:ascii="Arial" w:hAnsi="Arial" w:cs="Arial"/>
          <w:sz w:val="24"/>
          <w:szCs w:val="24"/>
        </w:rPr>
        <w:t xml:space="preserve">1  La señora </w:t>
      </w:r>
      <w:proofErr w:type="spellStart"/>
      <w:r w:rsidR="009D6310">
        <w:rPr>
          <w:rFonts w:ascii="Arial" w:eastAsiaTheme="minorHAnsi" w:hAnsi="Arial" w:cs="Arial"/>
          <w:sz w:val="24"/>
          <w:szCs w:val="24"/>
          <w:lang w:val="es-ES"/>
        </w:rPr>
        <w:t>MJRM</w:t>
      </w:r>
      <w:proofErr w:type="spellEnd"/>
      <w:r w:rsidR="00DA47BA" w:rsidRPr="009E6652">
        <w:rPr>
          <w:rFonts w:ascii="Arial" w:hAnsi="Arial" w:cs="Arial"/>
          <w:sz w:val="24"/>
          <w:szCs w:val="24"/>
        </w:rPr>
        <w:t>, rindió interrogatorio a indiciado el 1 de agosto de 2017</w:t>
      </w:r>
      <w:r w:rsidR="00DA47BA" w:rsidRPr="009E6652">
        <w:rPr>
          <w:rStyle w:val="Refdenotaalpie"/>
          <w:rFonts w:ascii="Arial" w:hAnsi="Arial" w:cs="Arial"/>
          <w:sz w:val="24"/>
          <w:szCs w:val="24"/>
        </w:rPr>
        <w:footnoteReference w:id="7"/>
      </w:r>
      <w:r w:rsidR="00DA47BA" w:rsidRPr="009E6652">
        <w:rPr>
          <w:rFonts w:ascii="Arial" w:hAnsi="Arial" w:cs="Arial"/>
          <w:sz w:val="24"/>
          <w:szCs w:val="24"/>
        </w:rPr>
        <w:t xml:space="preserve"> donde expuso que para la fecha de los hechos laboraba en el Hospital </w:t>
      </w:r>
      <w:r w:rsidRPr="009E6652">
        <w:rPr>
          <w:rFonts w:ascii="Arial" w:hAnsi="Arial" w:cs="Arial"/>
          <w:sz w:val="24"/>
          <w:szCs w:val="24"/>
        </w:rPr>
        <w:t>S</w:t>
      </w:r>
      <w:r w:rsidR="00DA47BA" w:rsidRPr="009E6652">
        <w:rPr>
          <w:rFonts w:ascii="Arial" w:hAnsi="Arial" w:cs="Arial"/>
          <w:sz w:val="24"/>
          <w:szCs w:val="24"/>
        </w:rPr>
        <w:t>an Jorge de Pereira, como enfermera</w:t>
      </w:r>
      <w:r w:rsidR="00B1313B" w:rsidRPr="009E6652">
        <w:rPr>
          <w:rFonts w:ascii="Arial" w:hAnsi="Arial" w:cs="Arial"/>
          <w:sz w:val="24"/>
          <w:szCs w:val="24"/>
        </w:rPr>
        <w:t>.</w:t>
      </w:r>
    </w:p>
    <w:p w:rsidR="00C63A3E" w:rsidRPr="009E6652" w:rsidRDefault="00ED49D7" w:rsidP="009E6652">
      <w:pPr>
        <w:pStyle w:val="Sinespaciado"/>
        <w:spacing w:after="240" w:line="288" w:lineRule="auto"/>
        <w:ind w:right="80"/>
        <w:jc w:val="both"/>
        <w:rPr>
          <w:rFonts w:ascii="Arial" w:hAnsi="Arial" w:cs="Arial"/>
          <w:sz w:val="24"/>
          <w:szCs w:val="24"/>
        </w:rPr>
      </w:pPr>
      <w:r w:rsidRPr="009E6652">
        <w:rPr>
          <w:rFonts w:ascii="Arial" w:hAnsi="Arial" w:cs="Arial"/>
          <w:sz w:val="24"/>
          <w:szCs w:val="24"/>
        </w:rPr>
        <w:t>7</w:t>
      </w:r>
      <w:r w:rsidR="00B1313B" w:rsidRPr="009E6652">
        <w:rPr>
          <w:rFonts w:ascii="Arial" w:hAnsi="Arial" w:cs="Arial"/>
          <w:sz w:val="24"/>
          <w:szCs w:val="24"/>
        </w:rPr>
        <w:t>.</w:t>
      </w:r>
      <w:r w:rsidR="00B1728E" w:rsidRPr="009E6652">
        <w:rPr>
          <w:rFonts w:ascii="Arial" w:hAnsi="Arial" w:cs="Arial"/>
          <w:sz w:val="24"/>
          <w:szCs w:val="24"/>
        </w:rPr>
        <w:t xml:space="preserve">9.2 </w:t>
      </w:r>
      <w:r w:rsidR="00B1313B" w:rsidRPr="009E6652">
        <w:rPr>
          <w:rFonts w:ascii="Arial" w:hAnsi="Arial" w:cs="Arial"/>
          <w:sz w:val="24"/>
          <w:szCs w:val="24"/>
        </w:rPr>
        <w:t xml:space="preserve">El médico </w:t>
      </w:r>
      <w:proofErr w:type="spellStart"/>
      <w:r w:rsidR="00B1313B" w:rsidRPr="009E6652">
        <w:rPr>
          <w:rFonts w:ascii="Arial" w:hAnsi="Arial" w:cs="Arial"/>
          <w:sz w:val="24"/>
          <w:szCs w:val="24"/>
        </w:rPr>
        <w:t>JAHB</w:t>
      </w:r>
      <w:proofErr w:type="spellEnd"/>
      <w:r w:rsidR="00B1313B" w:rsidRPr="009E6652">
        <w:rPr>
          <w:rFonts w:ascii="Arial" w:hAnsi="Arial" w:cs="Arial"/>
          <w:sz w:val="24"/>
          <w:szCs w:val="24"/>
        </w:rPr>
        <w:t>, en una diligencia similar, del 29 de agosto de 2017</w:t>
      </w:r>
      <w:r w:rsidR="00B1313B" w:rsidRPr="009E6652">
        <w:rPr>
          <w:rStyle w:val="Refdenotaalpie"/>
          <w:rFonts w:ascii="Arial" w:hAnsi="Arial" w:cs="Arial"/>
          <w:sz w:val="24"/>
          <w:szCs w:val="24"/>
        </w:rPr>
        <w:footnoteReference w:id="8"/>
      </w:r>
      <w:r w:rsidR="00B1313B" w:rsidRPr="009E6652">
        <w:rPr>
          <w:rFonts w:ascii="Arial" w:hAnsi="Arial" w:cs="Arial"/>
          <w:sz w:val="24"/>
          <w:szCs w:val="24"/>
        </w:rPr>
        <w:t>, manifestó que el día de los hechos se encontraba presta</w:t>
      </w:r>
      <w:r w:rsidR="00C63A3E" w:rsidRPr="009E6652">
        <w:rPr>
          <w:rFonts w:ascii="Arial" w:hAnsi="Arial" w:cs="Arial"/>
          <w:sz w:val="24"/>
          <w:szCs w:val="24"/>
        </w:rPr>
        <w:t xml:space="preserve">ndo el primer turno en el Hospital San Jorge, que iba de las 7 </w:t>
      </w:r>
      <w:proofErr w:type="spellStart"/>
      <w:r w:rsidR="00C63A3E" w:rsidRPr="009E6652">
        <w:rPr>
          <w:rFonts w:ascii="Arial" w:hAnsi="Arial" w:cs="Arial"/>
          <w:sz w:val="24"/>
          <w:szCs w:val="24"/>
        </w:rPr>
        <w:t>a.m</w:t>
      </w:r>
      <w:proofErr w:type="spellEnd"/>
      <w:r w:rsidR="00C63A3E" w:rsidRPr="009E6652">
        <w:rPr>
          <w:rFonts w:ascii="Arial" w:hAnsi="Arial" w:cs="Arial"/>
          <w:sz w:val="24"/>
          <w:szCs w:val="24"/>
        </w:rPr>
        <w:t xml:space="preserve"> a las 7 p.m. y que con la radiografía que le exhibieron ordenó que se preparara la paciente para una cirugía; que luego la vio en el servicio de urgencias cuando estaba en reanimación cardiopulmonar y participó en ese procedimiento que resultó infructuoso ya que la niña falle</w:t>
      </w:r>
      <w:r w:rsidR="008A3379" w:rsidRPr="009E6652">
        <w:rPr>
          <w:rFonts w:ascii="Arial" w:hAnsi="Arial" w:cs="Arial"/>
          <w:sz w:val="24"/>
          <w:szCs w:val="24"/>
        </w:rPr>
        <w:t>c</w:t>
      </w:r>
      <w:r w:rsidR="00C63A3E" w:rsidRPr="009E6652">
        <w:rPr>
          <w:rFonts w:ascii="Arial" w:hAnsi="Arial" w:cs="Arial"/>
          <w:sz w:val="24"/>
          <w:szCs w:val="24"/>
        </w:rPr>
        <w:t>ió</w:t>
      </w:r>
      <w:r w:rsidR="008A3379" w:rsidRPr="009E6652">
        <w:rPr>
          <w:rFonts w:ascii="Arial" w:hAnsi="Arial" w:cs="Arial"/>
          <w:sz w:val="24"/>
          <w:szCs w:val="24"/>
        </w:rPr>
        <w:t>.</w:t>
      </w:r>
    </w:p>
    <w:p w:rsidR="007B75D3" w:rsidRPr="009E6652" w:rsidRDefault="00ED49D7" w:rsidP="009E6652">
      <w:pPr>
        <w:pStyle w:val="Sinespaciado"/>
        <w:spacing w:after="240" w:line="288" w:lineRule="auto"/>
        <w:ind w:right="80"/>
        <w:jc w:val="both"/>
        <w:rPr>
          <w:rFonts w:ascii="Arial" w:hAnsi="Arial" w:cs="Arial"/>
          <w:sz w:val="24"/>
          <w:szCs w:val="24"/>
        </w:rPr>
      </w:pPr>
      <w:r w:rsidRPr="009E6652">
        <w:rPr>
          <w:rFonts w:ascii="Arial" w:hAnsi="Arial" w:cs="Arial"/>
          <w:sz w:val="24"/>
          <w:szCs w:val="24"/>
        </w:rPr>
        <w:t>7</w:t>
      </w:r>
      <w:r w:rsidR="00C63A3E" w:rsidRPr="009E6652">
        <w:rPr>
          <w:rFonts w:ascii="Arial" w:hAnsi="Arial" w:cs="Arial"/>
          <w:sz w:val="24"/>
          <w:szCs w:val="24"/>
        </w:rPr>
        <w:t>.</w:t>
      </w:r>
      <w:r w:rsidR="00B1728E" w:rsidRPr="009E6652">
        <w:rPr>
          <w:rFonts w:ascii="Arial" w:hAnsi="Arial" w:cs="Arial"/>
          <w:sz w:val="24"/>
          <w:szCs w:val="24"/>
        </w:rPr>
        <w:t xml:space="preserve">9.3 </w:t>
      </w:r>
      <w:r w:rsidR="00C63A3E" w:rsidRPr="009E6652">
        <w:rPr>
          <w:rFonts w:ascii="Arial" w:hAnsi="Arial" w:cs="Arial"/>
          <w:sz w:val="24"/>
          <w:szCs w:val="24"/>
        </w:rPr>
        <w:t xml:space="preserve"> Por su parte, en el interrogatorio que rindió el 1 de agosto de 2017 el g</w:t>
      </w:r>
      <w:r w:rsidR="005B4704">
        <w:rPr>
          <w:rFonts w:ascii="Arial" w:hAnsi="Arial" w:cs="Arial"/>
          <w:sz w:val="24"/>
          <w:szCs w:val="24"/>
        </w:rPr>
        <w:t xml:space="preserve">aleno </w:t>
      </w:r>
      <w:proofErr w:type="spellStart"/>
      <w:r w:rsidR="005B4704">
        <w:rPr>
          <w:rFonts w:ascii="Arial" w:hAnsi="Arial" w:cs="Arial"/>
          <w:sz w:val="24"/>
          <w:szCs w:val="24"/>
        </w:rPr>
        <w:t>CHFM</w:t>
      </w:r>
      <w:proofErr w:type="spellEnd"/>
      <w:r w:rsidR="00D15FD0" w:rsidRPr="009E6652">
        <w:rPr>
          <w:rStyle w:val="Refdenotaalpie"/>
          <w:rFonts w:ascii="Arial" w:hAnsi="Arial" w:cs="Arial"/>
          <w:sz w:val="24"/>
          <w:szCs w:val="24"/>
        </w:rPr>
        <w:footnoteReference w:id="9"/>
      </w:r>
      <w:r w:rsidR="00D15FD0" w:rsidRPr="009E6652">
        <w:rPr>
          <w:rFonts w:ascii="Arial" w:hAnsi="Arial" w:cs="Arial"/>
          <w:sz w:val="24"/>
          <w:szCs w:val="24"/>
        </w:rPr>
        <w:t xml:space="preserve">, manifestó que para la fecha de los hechos se desempeñaba como médico de urgencias en consultorio y trauma del Hospital San Jorge y que le prestó la atención inicial a la paciente dada la gravedad de su estado, por lo cual previa consulta con el Dr. HB se le programó una cirugía de inmediato, porque tenía un </w:t>
      </w:r>
      <w:proofErr w:type="spellStart"/>
      <w:r w:rsidR="00D15FD0" w:rsidRPr="009E6652">
        <w:rPr>
          <w:rFonts w:ascii="Arial" w:hAnsi="Arial" w:cs="Arial"/>
          <w:sz w:val="24"/>
          <w:szCs w:val="24"/>
        </w:rPr>
        <w:t>neumoperitoneo</w:t>
      </w:r>
      <w:proofErr w:type="spellEnd"/>
      <w:r w:rsidR="007B75D3" w:rsidRPr="009E6652">
        <w:rPr>
          <w:rFonts w:ascii="Arial" w:hAnsi="Arial" w:cs="Arial"/>
          <w:sz w:val="24"/>
          <w:szCs w:val="24"/>
        </w:rPr>
        <w:t xml:space="preserve">, siendo enterado posteriormente de que la menor </w:t>
      </w:r>
      <w:r w:rsidRPr="009E6652">
        <w:rPr>
          <w:rFonts w:ascii="Arial" w:hAnsi="Arial" w:cs="Arial"/>
          <w:sz w:val="24"/>
          <w:szCs w:val="24"/>
        </w:rPr>
        <w:t>había</w:t>
      </w:r>
      <w:r w:rsidR="007B75D3" w:rsidRPr="009E6652">
        <w:rPr>
          <w:rFonts w:ascii="Arial" w:hAnsi="Arial" w:cs="Arial"/>
          <w:sz w:val="24"/>
          <w:szCs w:val="24"/>
        </w:rPr>
        <w:t xml:space="preserve"> muerto por un paro </w:t>
      </w:r>
      <w:r w:rsidRPr="009E6652">
        <w:rPr>
          <w:rFonts w:ascii="Arial" w:hAnsi="Arial" w:cs="Arial"/>
          <w:sz w:val="24"/>
          <w:szCs w:val="24"/>
        </w:rPr>
        <w:t>cardiorrespiratorio</w:t>
      </w:r>
      <w:r w:rsidR="007B75D3" w:rsidRPr="009E6652">
        <w:rPr>
          <w:rFonts w:ascii="Arial" w:hAnsi="Arial" w:cs="Arial"/>
          <w:sz w:val="24"/>
          <w:szCs w:val="24"/>
        </w:rPr>
        <w:t>.</w:t>
      </w:r>
    </w:p>
    <w:p w:rsidR="00A151CA" w:rsidRPr="009E6652" w:rsidRDefault="00ED49D7" w:rsidP="009E6652">
      <w:pPr>
        <w:pStyle w:val="Sinespaciado"/>
        <w:spacing w:after="240" w:line="288" w:lineRule="auto"/>
        <w:ind w:right="80"/>
        <w:jc w:val="both"/>
        <w:rPr>
          <w:rFonts w:ascii="Arial" w:hAnsi="Arial" w:cs="Arial"/>
          <w:sz w:val="24"/>
          <w:szCs w:val="24"/>
        </w:rPr>
      </w:pPr>
      <w:r w:rsidRPr="009E6652">
        <w:rPr>
          <w:rFonts w:ascii="Arial" w:hAnsi="Arial" w:cs="Arial"/>
          <w:sz w:val="24"/>
          <w:szCs w:val="24"/>
        </w:rPr>
        <w:t>7</w:t>
      </w:r>
      <w:r w:rsidR="007B75D3" w:rsidRPr="009E6652">
        <w:rPr>
          <w:rFonts w:ascii="Arial" w:hAnsi="Arial" w:cs="Arial"/>
          <w:sz w:val="24"/>
          <w:szCs w:val="24"/>
        </w:rPr>
        <w:t>.</w:t>
      </w:r>
      <w:r w:rsidR="00B1728E" w:rsidRPr="009E6652">
        <w:rPr>
          <w:rFonts w:ascii="Arial" w:hAnsi="Arial" w:cs="Arial"/>
          <w:sz w:val="24"/>
          <w:szCs w:val="24"/>
        </w:rPr>
        <w:t xml:space="preserve">9.4 </w:t>
      </w:r>
      <w:r w:rsidR="007B75D3" w:rsidRPr="009E6652">
        <w:rPr>
          <w:rFonts w:ascii="Arial" w:hAnsi="Arial" w:cs="Arial"/>
          <w:sz w:val="24"/>
          <w:szCs w:val="24"/>
        </w:rPr>
        <w:t xml:space="preserve"> En el interrogatorio que rindió el Dr. </w:t>
      </w:r>
      <w:proofErr w:type="spellStart"/>
      <w:r w:rsidR="007B75D3" w:rsidRPr="009E6652">
        <w:rPr>
          <w:rFonts w:ascii="Arial" w:hAnsi="Arial" w:cs="Arial"/>
          <w:sz w:val="24"/>
          <w:szCs w:val="24"/>
        </w:rPr>
        <w:t>P</w:t>
      </w:r>
      <w:r w:rsidRPr="009E6652">
        <w:rPr>
          <w:rFonts w:ascii="Arial" w:hAnsi="Arial" w:cs="Arial"/>
          <w:sz w:val="24"/>
          <w:szCs w:val="24"/>
        </w:rPr>
        <w:t>H</w:t>
      </w:r>
      <w:r w:rsidR="007B75D3" w:rsidRPr="009E6652">
        <w:rPr>
          <w:rFonts w:ascii="Arial" w:hAnsi="Arial" w:cs="Arial"/>
          <w:sz w:val="24"/>
          <w:szCs w:val="24"/>
        </w:rPr>
        <w:t>H</w:t>
      </w:r>
      <w:proofErr w:type="spellEnd"/>
      <w:r w:rsidR="007B75D3" w:rsidRPr="009E6652">
        <w:rPr>
          <w:rStyle w:val="Refdenotaalpie"/>
          <w:rFonts w:ascii="Arial" w:hAnsi="Arial" w:cs="Arial"/>
          <w:sz w:val="24"/>
          <w:szCs w:val="24"/>
        </w:rPr>
        <w:footnoteReference w:id="10"/>
      </w:r>
      <w:r w:rsidR="007B75D3" w:rsidRPr="009E6652">
        <w:rPr>
          <w:rFonts w:ascii="Arial" w:hAnsi="Arial" w:cs="Arial"/>
          <w:sz w:val="24"/>
          <w:szCs w:val="24"/>
        </w:rPr>
        <w:t xml:space="preserve">, este expuso que le prestó la atención inicial de urgencias a la menor JACT en el hospital del sector de </w:t>
      </w:r>
      <w:r w:rsidRPr="009E6652">
        <w:rPr>
          <w:rFonts w:ascii="Arial" w:hAnsi="Arial" w:cs="Arial"/>
          <w:sz w:val="24"/>
          <w:szCs w:val="24"/>
        </w:rPr>
        <w:t>Kennedy</w:t>
      </w:r>
      <w:r w:rsidR="007B75D3" w:rsidRPr="009E6652">
        <w:rPr>
          <w:rFonts w:ascii="Arial" w:hAnsi="Arial" w:cs="Arial"/>
          <w:sz w:val="24"/>
          <w:szCs w:val="24"/>
        </w:rPr>
        <w:t xml:space="preserve"> y que al observar su estado ordenó que fuera remitida a un centro con un nivel superior de atención </w:t>
      </w:r>
      <w:r w:rsidR="00A151CA" w:rsidRPr="009E6652">
        <w:rPr>
          <w:rFonts w:ascii="Arial" w:hAnsi="Arial" w:cs="Arial"/>
          <w:sz w:val="24"/>
          <w:szCs w:val="24"/>
        </w:rPr>
        <w:t>de urgencias,  como el Hospital San Jorge, en razón de los síntomas que presentaba la paciente`.</w:t>
      </w:r>
    </w:p>
    <w:p w:rsidR="006D6057" w:rsidRPr="009E6652" w:rsidRDefault="00ED49D7" w:rsidP="009E6652">
      <w:pPr>
        <w:pStyle w:val="Sinespaciado"/>
        <w:spacing w:after="240" w:line="288" w:lineRule="auto"/>
        <w:ind w:right="80"/>
        <w:jc w:val="both"/>
        <w:rPr>
          <w:rFonts w:ascii="Arial" w:hAnsi="Arial" w:cs="Arial"/>
          <w:sz w:val="24"/>
          <w:szCs w:val="24"/>
        </w:rPr>
      </w:pPr>
      <w:r w:rsidRPr="009E6652">
        <w:rPr>
          <w:rFonts w:ascii="Arial" w:hAnsi="Arial" w:cs="Arial"/>
          <w:sz w:val="24"/>
          <w:szCs w:val="24"/>
        </w:rPr>
        <w:t>7</w:t>
      </w:r>
      <w:r w:rsidR="00A151CA" w:rsidRPr="009E6652">
        <w:rPr>
          <w:rFonts w:ascii="Arial" w:hAnsi="Arial" w:cs="Arial"/>
          <w:sz w:val="24"/>
          <w:szCs w:val="24"/>
        </w:rPr>
        <w:t>.</w:t>
      </w:r>
      <w:r w:rsidR="00B1728E" w:rsidRPr="009E6652">
        <w:rPr>
          <w:rFonts w:ascii="Arial" w:hAnsi="Arial" w:cs="Arial"/>
          <w:sz w:val="24"/>
          <w:szCs w:val="24"/>
        </w:rPr>
        <w:t xml:space="preserve">9.5 </w:t>
      </w:r>
      <w:r w:rsidR="005B4704">
        <w:rPr>
          <w:rFonts w:ascii="Arial" w:hAnsi="Arial" w:cs="Arial"/>
          <w:sz w:val="24"/>
          <w:szCs w:val="24"/>
        </w:rPr>
        <w:t xml:space="preserve"> A su vez  el Dr.</w:t>
      </w:r>
      <w:r w:rsidR="00A151CA" w:rsidRPr="009E6652">
        <w:rPr>
          <w:rFonts w:ascii="Arial" w:hAnsi="Arial" w:cs="Arial"/>
          <w:sz w:val="24"/>
          <w:szCs w:val="24"/>
        </w:rPr>
        <w:t xml:space="preserve"> </w:t>
      </w:r>
      <w:proofErr w:type="spellStart"/>
      <w:r w:rsidR="00A151CA" w:rsidRPr="009E6652">
        <w:rPr>
          <w:rFonts w:ascii="Arial" w:hAnsi="Arial" w:cs="Arial"/>
          <w:sz w:val="24"/>
          <w:szCs w:val="24"/>
        </w:rPr>
        <w:t>FACC</w:t>
      </w:r>
      <w:proofErr w:type="spellEnd"/>
      <w:r w:rsidR="00A151CA" w:rsidRPr="009E6652">
        <w:rPr>
          <w:rFonts w:ascii="Arial" w:hAnsi="Arial" w:cs="Arial"/>
          <w:sz w:val="24"/>
          <w:szCs w:val="24"/>
        </w:rPr>
        <w:t xml:space="preserve"> al ser interrogado el </w:t>
      </w:r>
      <w:r w:rsidR="0005530E" w:rsidRPr="009E6652">
        <w:rPr>
          <w:rFonts w:ascii="Arial" w:hAnsi="Arial" w:cs="Arial"/>
          <w:sz w:val="24"/>
          <w:szCs w:val="24"/>
        </w:rPr>
        <w:t>31 de octubre de 2017</w:t>
      </w:r>
      <w:r w:rsidR="0005530E" w:rsidRPr="009E6652">
        <w:rPr>
          <w:rStyle w:val="Refdenotaalpie"/>
          <w:rFonts w:ascii="Arial" w:hAnsi="Arial" w:cs="Arial"/>
          <w:sz w:val="24"/>
          <w:szCs w:val="24"/>
        </w:rPr>
        <w:footnoteReference w:id="11"/>
      </w:r>
      <w:r w:rsidR="0005530E" w:rsidRPr="009E6652">
        <w:rPr>
          <w:rFonts w:ascii="Arial" w:hAnsi="Arial" w:cs="Arial"/>
          <w:sz w:val="24"/>
          <w:szCs w:val="24"/>
        </w:rPr>
        <w:t xml:space="preserve">, y expuso que con base en la historia clínica que se le exhibió, el 12 de marzo de 2009 aparecía una atención a la menor </w:t>
      </w:r>
      <w:proofErr w:type="spellStart"/>
      <w:r w:rsidR="0005530E" w:rsidRPr="009E6652">
        <w:rPr>
          <w:rFonts w:ascii="Arial" w:hAnsi="Arial" w:cs="Arial"/>
          <w:sz w:val="24"/>
          <w:szCs w:val="24"/>
        </w:rPr>
        <w:t>JACT</w:t>
      </w:r>
      <w:proofErr w:type="spellEnd"/>
      <w:r w:rsidR="0005530E" w:rsidRPr="009E6652">
        <w:rPr>
          <w:rFonts w:ascii="Arial" w:hAnsi="Arial" w:cs="Arial"/>
          <w:sz w:val="24"/>
          <w:szCs w:val="24"/>
        </w:rPr>
        <w:t>, quien tenía un “</w:t>
      </w:r>
      <w:r w:rsidRPr="009E6652">
        <w:rPr>
          <w:rFonts w:ascii="Arial" w:hAnsi="Arial" w:cs="Arial"/>
          <w:sz w:val="24"/>
          <w:szCs w:val="24"/>
        </w:rPr>
        <w:t>traje”</w:t>
      </w:r>
      <w:r w:rsidR="0005530E" w:rsidRPr="009E6652">
        <w:rPr>
          <w:rFonts w:ascii="Arial" w:hAnsi="Arial" w:cs="Arial"/>
          <w:sz w:val="24"/>
          <w:szCs w:val="24"/>
        </w:rPr>
        <w:t xml:space="preserve"> de color verde que indicaba que la paciente se hallaba esta</w:t>
      </w:r>
      <w:r w:rsidR="001C681F" w:rsidRPr="009E6652">
        <w:rPr>
          <w:rFonts w:ascii="Arial" w:hAnsi="Arial" w:cs="Arial"/>
          <w:sz w:val="24"/>
          <w:szCs w:val="24"/>
        </w:rPr>
        <w:t>ble y que su atención podía esperar y que en razón del motivo d</w:t>
      </w:r>
      <w:r w:rsidR="005B4704">
        <w:rPr>
          <w:rFonts w:ascii="Arial" w:hAnsi="Arial" w:cs="Arial"/>
          <w:sz w:val="24"/>
          <w:szCs w:val="24"/>
        </w:rPr>
        <w:t>e la consulta, se le dio salida</w:t>
      </w:r>
      <w:r w:rsidR="001C681F" w:rsidRPr="009E6652">
        <w:rPr>
          <w:rFonts w:ascii="Arial" w:hAnsi="Arial" w:cs="Arial"/>
          <w:sz w:val="24"/>
          <w:szCs w:val="24"/>
        </w:rPr>
        <w:t xml:space="preserve">, advirtiéndole a su acompañante que estuviera </w:t>
      </w:r>
      <w:r w:rsidR="001C681F" w:rsidRPr="009E6652">
        <w:rPr>
          <w:rFonts w:ascii="Arial" w:hAnsi="Arial" w:cs="Arial"/>
          <w:sz w:val="24"/>
          <w:szCs w:val="24"/>
        </w:rPr>
        <w:lastRenderedPageBreak/>
        <w:t xml:space="preserve">pendiente de su sintomatología para que la trajera nuevamente al servicio de urgencias.  </w:t>
      </w:r>
    </w:p>
    <w:p w:rsidR="004D3A4D" w:rsidRPr="009E6652" w:rsidRDefault="00ED49D7" w:rsidP="009E6652">
      <w:pPr>
        <w:pStyle w:val="Sinespaciado"/>
        <w:spacing w:after="240" w:line="288" w:lineRule="auto"/>
        <w:jc w:val="both"/>
        <w:rPr>
          <w:rFonts w:ascii="Arial" w:hAnsi="Arial" w:cs="Arial"/>
          <w:i/>
          <w:sz w:val="24"/>
          <w:szCs w:val="24"/>
        </w:rPr>
      </w:pPr>
      <w:r w:rsidRPr="009E6652">
        <w:rPr>
          <w:rFonts w:ascii="Arial" w:hAnsi="Arial" w:cs="Arial"/>
          <w:sz w:val="24"/>
          <w:szCs w:val="24"/>
        </w:rPr>
        <w:t>7</w:t>
      </w:r>
      <w:r w:rsidR="00E2728B" w:rsidRPr="009E6652">
        <w:rPr>
          <w:rFonts w:ascii="Arial" w:hAnsi="Arial" w:cs="Arial"/>
          <w:sz w:val="24"/>
          <w:szCs w:val="24"/>
        </w:rPr>
        <w:t>.</w:t>
      </w:r>
      <w:r w:rsidR="00B1728E" w:rsidRPr="009E6652">
        <w:rPr>
          <w:rFonts w:ascii="Arial" w:hAnsi="Arial" w:cs="Arial"/>
          <w:sz w:val="24"/>
          <w:szCs w:val="24"/>
        </w:rPr>
        <w:t xml:space="preserve">10. Si </w:t>
      </w:r>
      <w:r w:rsidR="006D6057" w:rsidRPr="009E6652">
        <w:rPr>
          <w:rFonts w:ascii="Arial" w:hAnsi="Arial" w:cs="Arial"/>
          <w:sz w:val="24"/>
          <w:szCs w:val="24"/>
        </w:rPr>
        <w:t>bien es cierto que en la carpeta de la FGN no aparecen constancias sobre la forma de vinculación de los procesados con las ESE Hospital de Kennedy y San Jorge de esta ciudad</w:t>
      </w:r>
      <w:r w:rsidR="004D3A4D" w:rsidRPr="009E6652">
        <w:rPr>
          <w:rFonts w:ascii="Arial" w:hAnsi="Arial" w:cs="Arial"/>
          <w:sz w:val="24"/>
          <w:szCs w:val="24"/>
        </w:rPr>
        <w:t xml:space="preserve"> para el día de los hechos,</w:t>
      </w:r>
      <w:r w:rsidR="0002069D" w:rsidRPr="009E6652">
        <w:rPr>
          <w:rFonts w:ascii="Arial" w:hAnsi="Arial" w:cs="Arial"/>
          <w:sz w:val="24"/>
          <w:szCs w:val="24"/>
        </w:rPr>
        <w:t xml:space="preserve"> </w:t>
      </w:r>
      <w:r w:rsidR="006D6057" w:rsidRPr="009E6652">
        <w:rPr>
          <w:rFonts w:ascii="Arial" w:hAnsi="Arial" w:cs="Arial"/>
          <w:sz w:val="24"/>
          <w:szCs w:val="24"/>
        </w:rPr>
        <w:t>lo real es que en medio de las intervenciones relacionadas con el presente recurso</w:t>
      </w:r>
      <w:r w:rsidR="00B1728E" w:rsidRPr="009E6652">
        <w:rPr>
          <w:rFonts w:ascii="Arial" w:hAnsi="Arial" w:cs="Arial"/>
          <w:sz w:val="24"/>
          <w:szCs w:val="24"/>
        </w:rPr>
        <w:t xml:space="preserve">, </w:t>
      </w:r>
      <w:r w:rsidR="006D6057" w:rsidRPr="009E6652">
        <w:rPr>
          <w:rFonts w:ascii="Arial" w:hAnsi="Arial" w:cs="Arial"/>
          <w:sz w:val="24"/>
          <w:szCs w:val="24"/>
        </w:rPr>
        <w:t xml:space="preserve"> siempre se habló de que tenían la condición de contratistas de esas entidades y a su vez del contenido de las diligencias de interrogatorio a indiciado se desprende claramente que </w:t>
      </w:r>
      <w:r w:rsidR="00F739FC" w:rsidRPr="009E6652">
        <w:rPr>
          <w:rFonts w:ascii="Arial" w:hAnsi="Arial" w:cs="Arial"/>
          <w:sz w:val="24"/>
          <w:szCs w:val="24"/>
        </w:rPr>
        <w:t xml:space="preserve">la enfermera y los médicos indiciados </w:t>
      </w:r>
      <w:r w:rsidR="006D6057" w:rsidRPr="009E6652">
        <w:rPr>
          <w:rFonts w:ascii="Arial" w:hAnsi="Arial" w:cs="Arial"/>
          <w:sz w:val="24"/>
          <w:szCs w:val="24"/>
        </w:rPr>
        <w:t>prestaban ser</w:t>
      </w:r>
      <w:r w:rsidR="00F739FC" w:rsidRPr="009E6652">
        <w:rPr>
          <w:rFonts w:ascii="Arial" w:hAnsi="Arial" w:cs="Arial"/>
          <w:sz w:val="24"/>
          <w:szCs w:val="24"/>
        </w:rPr>
        <w:t>vicios a esa</w:t>
      </w:r>
      <w:r w:rsidR="0002069D" w:rsidRPr="009E6652">
        <w:rPr>
          <w:rFonts w:ascii="Arial" w:hAnsi="Arial" w:cs="Arial"/>
          <w:sz w:val="24"/>
          <w:szCs w:val="24"/>
        </w:rPr>
        <w:t>s ESE el</w:t>
      </w:r>
      <w:r w:rsidR="00F739FC" w:rsidRPr="009E6652">
        <w:rPr>
          <w:rFonts w:ascii="Arial" w:hAnsi="Arial" w:cs="Arial"/>
          <w:sz w:val="24"/>
          <w:szCs w:val="24"/>
        </w:rPr>
        <w:t xml:space="preserve"> día que se presentó el evento que culminó con el fallecimiento de la menor JACT y que esas labores estaban relacionadas con la prestación de un servicio público esencial como la salud</w:t>
      </w:r>
      <w:r w:rsidR="004D3A4D" w:rsidRPr="009E6652">
        <w:rPr>
          <w:rFonts w:ascii="Arial" w:hAnsi="Arial" w:cs="Arial"/>
          <w:sz w:val="24"/>
          <w:szCs w:val="24"/>
        </w:rPr>
        <w:t xml:space="preserve">, de acuerdo a lo dispuesto en el artículo 2º de la Constitución de 1991 y en especial en el artículo 49 superior que dispone lo siguiente: </w:t>
      </w:r>
      <w:r w:rsidR="004D3A4D" w:rsidRPr="009E6652">
        <w:rPr>
          <w:rFonts w:ascii="Arial" w:hAnsi="Arial" w:cs="Arial"/>
          <w:i/>
          <w:sz w:val="24"/>
          <w:szCs w:val="24"/>
        </w:rPr>
        <w:t xml:space="preserve">” La atención de la salud y el saneamiento ambiental son servicios públicos a cargo del Estado”, </w:t>
      </w:r>
      <w:r w:rsidR="0002069D" w:rsidRPr="009E6652">
        <w:rPr>
          <w:rFonts w:ascii="Arial" w:hAnsi="Arial" w:cs="Arial"/>
          <w:sz w:val="24"/>
          <w:szCs w:val="24"/>
        </w:rPr>
        <w:t xml:space="preserve">lo cual resulta conforme con lo expuesto en  </w:t>
      </w:r>
      <w:r w:rsidR="004D3A4D" w:rsidRPr="009E6652">
        <w:rPr>
          <w:rFonts w:ascii="Arial" w:hAnsi="Arial" w:cs="Arial"/>
          <w:sz w:val="24"/>
          <w:szCs w:val="24"/>
        </w:rPr>
        <w:t>CSJ SP 15530</w:t>
      </w:r>
      <w:r w:rsidR="0002069D" w:rsidRPr="009E6652">
        <w:rPr>
          <w:rFonts w:ascii="Arial" w:hAnsi="Arial" w:cs="Arial"/>
          <w:sz w:val="24"/>
          <w:szCs w:val="24"/>
        </w:rPr>
        <w:t>- 2015</w:t>
      </w:r>
      <w:r w:rsidRPr="009E6652">
        <w:rPr>
          <w:rFonts w:ascii="Arial" w:hAnsi="Arial" w:cs="Arial"/>
          <w:sz w:val="24"/>
          <w:szCs w:val="24"/>
        </w:rPr>
        <w:t xml:space="preserve"> (Rdo.44915) del 11 de noviembre de 2015</w:t>
      </w:r>
      <w:r w:rsidR="0002069D" w:rsidRPr="009E6652">
        <w:rPr>
          <w:rFonts w:ascii="Arial" w:hAnsi="Arial" w:cs="Arial"/>
          <w:sz w:val="24"/>
          <w:szCs w:val="24"/>
        </w:rPr>
        <w:t xml:space="preserve">, </w:t>
      </w:r>
      <w:r w:rsidR="004D3A4D" w:rsidRPr="009E6652">
        <w:rPr>
          <w:rFonts w:ascii="Arial" w:hAnsi="Arial" w:cs="Arial"/>
          <w:sz w:val="24"/>
          <w:szCs w:val="24"/>
        </w:rPr>
        <w:t xml:space="preserve">citada en el apartado </w:t>
      </w:r>
      <w:r w:rsidR="0002069D" w:rsidRPr="009E6652">
        <w:rPr>
          <w:rFonts w:ascii="Arial" w:hAnsi="Arial" w:cs="Arial"/>
          <w:sz w:val="24"/>
          <w:szCs w:val="24"/>
        </w:rPr>
        <w:t xml:space="preserve"> 3.</w:t>
      </w:r>
      <w:r w:rsidR="00B1728E" w:rsidRPr="009E6652">
        <w:rPr>
          <w:rFonts w:ascii="Arial" w:hAnsi="Arial" w:cs="Arial"/>
          <w:sz w:val="24"/>
          <w:szCs w:val="24"/>
        </w:rPr>
        <w:t xml:space="preserve">8.3 </w:t>
      </w:r>
      <w:r w:rsidR="0002069D" w:rsidRPr="009E6652">
        <w:rPr>
          <w:rFonts w:ascii="Arial" w:hAnsi="Arial" w:cs="Arial"/>
          <w:sz w:val="24"/>
          <w:szCs w:val="24"/>
        </w:rPr>
        <w:t xml:space="preserve">de </w:t>
      </w:r>
      <w:r w:rsidR="004D3A4D" w:rsidRPr="009E6652">
        <w:rPr>
          <w:rFonts w:ascii="Arial" w:hAnsi="Arial" w:cs="Arial"/>
          <w:sz w:val="24"/>
          <w:szCs w:val="24"/>
        </w:rPr>
        <w:t>esta decisión</w:t>
      </w:r>
      <w:r w:rsidR="0002069D" w:rsidRPr="009E6652">
        <w:rPr>
          <w:rFonts w:ascii="Arial" w:hAnsi="Arial" w:cs="Arial"/>
          <w:sz w:val="24"/>
          <w:szCs w:val="24"/>
        </w:rPr>
        <w:t>.</w:t>
      </w:r>
    </w:p>
    <w:p w:rsidR="002A66B6" w:rsidRPr="009E6652" w:rsidRDefault="00ED49D7" w:rsidP="009E6652">
      <w:pPr>
        <w:pStyle w:val="Sinespaciado"/>
        <w:spacing w:after="240" w:line="288" w:lineRule="auto"/>
        <w:ind w:right="51"/>
        <w:jc w:val="both"/>
        <w:rPr>
          <w:rFonts w:ascii="Arial" w:hAnsi="Arial" w:cs="Arial"/>
          <w:sz w:val="24"/>
          <w:szCs w:val="24"/>
        </w:rPr>
      </w:pPr>
      <w:r w:rsidRPr="009E6652">
        <w:rPr>
          <w:rFonts w:ascii="Arial" w:hAnsi="Arial" w:cs="Arial"/>
          <w:sz w:val="24"/>
          <w:szCs w:val="24"/>
        </w:rPr>
        <w:t>7</w:t>
      </w:r>
      <w:r w:rsidR="004D3A4D" w:rsidRPr="009E6652">
        <w:rPr>
          <w:rFonts w:ascii="Arial" w:hAnsi="Arial" w:cs="Arial"/>
          <w:sz w:val="24"/>
          <w:szCs w:val="24"/>
        </w:rPr>
        <w:t>.</w:t>
      </w:r>
      <w:r w:rsidR="00B1728E" w:rsidRPr="009E6652">
        <w:rPr>
          <w:rFonts w:ascii="Arial" w:hAnsi="Arial" w:cs="Arial"/>
          <w:sz w:val="24"/>
          <w:szCs w:val="24"/>
        </w:rPr>
        <w:t xml:space="preserve">11 </w:t>
      </w:r>
      <w:r w:rsidR="002A66B6" w:rsidRPr="009E6652">
        <w:rPr>
          <w:rFonts w:ascii="Arial" w:hAnsi="Arial" w:cs="Arial"/>
          <w:sz w:val="24"/>
          <w:szCs w:val="24"/>
        </w:rPr>
        <w:t xml:space="preserve">Igualmente debe indicarse que en la jurisprudencia puntual de la Corte Constitucional, sentencia </w:t>
      </w:r>
      <w:r w:rsidR="0085324A" w:rsidRPr="009E6652">
        <w:rPr>
          <w:rFonts w:ascii="Arial" w:hAnsi="Arial" w:cs="Arial"/>
          <w:sz w:val="24"/>
          <w:szCs w:val="24"/>
        </w:rPr>
        <w:t xml:space="preserve">T </w:t>
      </w:r>
      <w:r w:rsidR="0092693C" w:rsidRPr="009E6652">
        <w:rPr>
          <w:rFonts w:ascii="Arial" w:hAnsi="Arial" w:cs="Arial"/>
          <w:sz w:val="24"/>
          <w:szCs w:val="24"/>
        </w:rPr>
        <w:t>-1</w:t>
      </w:r>
      <w:r w:rsidR="0085324A" w:rsidRPr="009E6652">
        <w:rPr>
          <w:rFonts w:ascii="Arial" w:hAnsi="Arial" w:cs="Arial"/>
          <w:sz w:val="24"/>
          <w:szCs w:val="24"/>
        </w:rPr>
        <w:t xml:space="preserve">71 de 2018, se </w:t>
      </w:r>
      <w:r w:rsidR="0013344B" w:rsidRPr="009E6652">
        <w:rPr>
          <w:rFonts w:ascii="Arial" w:hAnsi="Arial" w:cs="Arial"/>
          <w:sz w:val="24"/>
          <w:szCs w:val="24"/>
        </w:rPr>
        <w:t>hizo referencia a los precedentes con base en los cuales se def</w:t>
      </w:r>
      <w:r w:rsidR="002A66B6" w:rsidRPr="009E6652">
        <w:rPr>
          <w:rFonts w:ascii="Arial" w:hAnsi="Arial" w:cs="Arial"/>
          <w:sz w:val="24"/>
          <w:szCs w:val="24"/>
        </w:rPr>
        <w:t>inió la salud co</w:t>
      </w:r>
      <w:r w:rsidR="00681DFB" w:rsidRPr="009E6652">
        <w:rPr>
          <w:rFonts w:ascii="Arial" w:hAnsi="Arial" w:cs="Arial"/>
          <w:sz w:val="24"/>
          <w:szCs w:val="24"/>
        </w:rPr>
        <w:t>mo</w:t>
      </w:r>
      <w:r w:rsidR="002A66B6" w:rsidRPr="009E6652">
        <w:rPr>
          <w:rFonts w:ascii="Arial" w:hAnsi="Arial" w:cs="Arial"/>
          <w:sz w:val="24"/>
          <w:szCs w:val="24"/>
        </w:rPr>
        <w:t xml:space="preserve"> un servicio público </w:t>
      </w:r>
      <w:r w:rsidR="004718EC" w:rsidRPr="009E6652">
        <w:rPr>
          <w:rFonts w:ascii="Arial" w:hAnsi="Arial" w:cs="Arial"/>
          <w:sz w:val="24"/>
          <w:szCs w:val="24"/>
        </w:rPr>
        <w:t>esencial,</w:t>
      </w:r>
      <w:r w:rsidR="002A66B6" w:rsidRPr="009E6652">
        <w:rPr>
          <w:rFonts w:ascii="Arial" w:hAnsi="Arial" w:cs="Arial"/>
          <w:sz w:val="24"/>
          <w:szCs w:val="24"/>
        </w:rPr>
        <w:t xml:space="preserve"> en los siguientes términos:</w:t>
      </w:r>
    </w:p>
    <w:p w:rsidR="004A7FD7" w:rsidRPr="00296F7D" w:rsidRDefault="0092693C" w:rsidP="00296F7D">
      <w:pPr>
        <w:pStyle w:val="Prrafodelista"/>
        <w:overflowPunct w:val="0"/>
        <w:autoSpaceDE w:val="0"/>
        <w:autoSpaceDN w:val="0"/>
        <w:adjustRightInd w:val="0"/>
        <w:spacing w:after="0" w:line="240" w:lineRule="auto"/>
        <w:ind w:left="426" w:right="420"/>
        <w:contextualSpacing/>
        <w:jc w:val="both"/>
        <w:textAlignment w:val="baseline"/>
        <w:rPr>
          <w:rFonts w:ascii="Arial" w:hAnsi="Arial" w:cs="Arial"/>
          <w:i/>
          <w:szCs w:val="24"/>
        </w:rPr>
      </w:pPr>
      <w:r w:rsidRPr="00296F7D">
        <w:rPr>
          <w:rFonts w:ascii="Arial" w:hAnsi="Arial" w:cs="Arial"/>
          <w:i/>
          <w:szCs w:val="24"/>
        </w:rPr>
        <w:t>“ ...</w:t>
      </w:r>
      <w:r w:rsidR="004718EC" w:rsidRPr="00296F7D">
        <w:rPr>
          <w:rFonts w:ascii="Arial" w:hAnsi="Arial" w:cs="Arial"/>
          <w:i/>
          <w:szCs w:val="24"/>
        </w:rPr>
        <w:t xml:space="preserve"> </w:t>
      </w:r>
      <w:r w:rsidR="004A7FD7" w:rsidRPr="00296F7D">
        <w:rPr>
          <w:rFonts w:ascii="Arial" w:hAnsi="Arial" w:cs="Arial"/>
          <w:i/>
          <w:szCs w:val="24"/>
        </w:rPr>
        <w:t>Finalmente, la sentencia central en el reconocimiento del acceso a los servicios de salud como derecho fundamental autónomo fue la sentencia T-760 de 2008. En este pronunciamiento la Corte se apoyó en los desarrollos internacionales y en su jurisprudencia precedente para trascender la concepción meramente prestacional del derecho a la salud y elevarlo, en sintonía con el Estado Social de Derecho, al rango de fundamental. En ese sentido, sin desconocer su connotación como servicio público, la Corte avanzó en la protección de la salud por su importancia elemental para la garantía de los demás derechos.</w:t>
      </w:r>
    </w:p>
    <w:p w:rsidR="004A7FD7" w:rsidRPr="00296F7D" w:rsidRDefault="004A7FD7" w:rsidP="00296F7D">
      <w:pPr>
        <w:pStyle w:val="Prrafodelista"/>
        <w:spacing w:line="240" w:lineRule="auto"/>
        <w:ind w:left="426" w:right="420"/>
        <w:jc w:val="both"/>
        <w:rPr>
          <w:rFonts w:ascii="Arial" w:hAnsi="Arial" w:cs="Arial"/>
          <w:i/>
          <w:szCs w:val="24"/>
        </w:rPr>
      </w:pPr>
    </w:p>
    <w:p w:rsidR="0092693C" w:rsidRPr="00296F7D" w:rsidRDefault="004A7FD7" w:rsidP="00296F7D">
      <w:pPr>
        <w:pStyle w:val="Prrafodelista"/>
        <w:numPr>
          <w:ilvl w:val="2"/>
          <w:numId w:val="9"/>
        </w:numPr>
        <w:overflowPunct w:val="0"/>
        <w:autoSpaceDE w:val="0"/>
        <w:autoSpaceDN w:val="0"/>
        <w:adjustRightInd w:val="0"/>
        <w:spacing w:after="0" w:line="240" w:lineRule="auto"/>
        <w:ind w:left="426" w:right="420"/>
        <w:contextualSpacing/>
        <w:jc w:val="both"/>
        <w:textAlignment w:val="baseline"/>
        <w:rPr>
          <w:rFonts w:ascii="Arial" w:hAnsi="Arial" w:cs="Arial"/>
          <w:i/>
          <w:szCs w:val="24"/>
        </w:rPr>
      </w:pPr>
      <w:r w:rsidRPr="00296F7D">
        <w:rPr>
          <w:rFonts w:ascii="Arial" w:hAnsi="Arial" w:cs="Arial"/>
          <w:i/>
          <w:szCs w:val="24"/>
        </w:rPr>
        <w:t>La mencionada sentencia señaló que todo derecho fundamental tiene necesariamente una faceta prestacional. El derecho a la salud, por ejemplo, se materializa con la prestación integral de los servicios y tecnologías que se requieran para garantizar la vida y la integridad física, psíquica y emocional de los ciudadanos. En ese orden de ideas, esta Corporación indicó que “la sola negación o prestación incompleta de los servicios de salud es una violación del derecho fundamental, por tanto, se trata de una prestación claramente exigible y justiciable mediante acción de tutela”</w:t>
      </w:r>
      <w:r w:rsidRPr="00296F7D">
        <w:rPr>
          <w:rFonts w:ascii="Arial" w:hAnsi="Arial" w:cs="Arial"/>
          <w:i/>
          <w:szCs w:val="24"/>
          <w:vertAlign w:val="superscript"/>
        </w:rPr>
        <w:footnoteReference w:id="12"/>
      </w:r>
      <w:r w:rsidRPr="00296F7D">
        <w:rPr>
          <w:rFonts w:ascii="Arial" w:hAnsi="Arial" w:cs="Arial"/>
          <w:i/>
          <w:szCs w:val="24"/>
        </w:rPr>
        <w:t>.</w:t>
      </w:r>
    </w:p>
    <w:p w:rsidR="0092693C" w:rsidRPr="00296F7D" w:rsidRDefault="0092693C" w:rsidP="00296F7D">
      <w:pPr>
        <w:overflowPunct w:val="0"/>
        <w:autoSpaceDE w:val="0"/>
        <w:autoSpaceDN w:val="0"/>
        <w:adjustRightInd w:val="0"/>
        <w:spacing w:after="0" w:line="240" w:lineRule="auto"/>
        <w:ind w:left="426" w:right="420"/>
        <w:contextualSpacing/>
        <w:jc w:val="both"/>
        <w:textAlignment w:val="baseline"/>
        <w:rPr>
          <w:rFonts w:ascii="Arial" w:hAnsi="Arial" w:cs="Arial"/>
          <w:i/>
          <w:szCs w:val="24"/>
        </w:rPr>
      </w:pPr>
    </w:p>
    <w:p w:rsidR="004A7FD7" w:rsidRPr="00296F7D" w:rsidRDefault="0092693C" w:rsidP="00296F7D">
      <w:pPr>
        <w:overflowPunct w:val="0"/>
        <w:autoSpaceDE w:val="0"/>
        <w:autoSpaceDN w:val="0"/>
        <w:adjustRightInd w:val="0"/>
        <w:spacing w:after="0" w:line="240" w:lineRule="auto"/>
        <w:ind w:left="426" w:right="420"/>
        <w:contextualSpacing/>
        <w:jc w:val="both"/>
        <w:textAlignment w:val="baseline"/>
        <w:rPr>
          <w:rFonts w:ascii="Arial" w:hAnsi="Arial" w:cs="Arial"/>
          <w:i/>
          <w:szCs w:val="24"/>
        </w:rPr>
      </w:pPr>
      <w:r w:rsidRPr="00296F7D">
        <w:rPr>
          <w:rFonts w:ascii="Arial" w:hAnsi="Arial" w:cs="Arial"/>
          <w:i/>
          <w:szCs w:val="24"/>
        </w:rPr>
        <w:t xml:space="preserve">(...) </w:t>
      </w:r>
      <w:r w:rsidR="00C155E6" w:rsidRPr="00296F7D">
        <w:rPr>
          <w:rFonts w:ascii="Arial" w:hAnsi="Arial" w:cs="Arial"/>
          <w:i/>
          <w:szCs w:val="24"/>
        </w:rPr>
        <w:t xml:space="preserve">  </w:t>
      </w:r>
      <w:r w:rsidR="004A7FD7" w:rsidRPr="00296F7D">
        <w:rPr>
          <w:rFonts w:ascii="Arial" w:hAnsi="Arial" w:cs="Arial"/>
          <w:i/>
          <w:szCs w:val="24"/>
        </w:rPr>
        <w:t>Ley 1751 de 2015 – Ley Estatutaria de Salud</w:t>
      </w:r>
    </w:p>
    <w:p w:rsidR="004A7FD7" w:rsidRPr="00296F7D" w:rsidRDefault="004A7FD7" w:rsidP="00296F7D">
      <w:pPr>
        <w:pStyle w:val="Prrafodelista"/>
        <w:spacing w:line="240" w:lineRule="auto"/>
        <w:ind w:left="426" w:right="420"/>
        <w:jc w:val="both"/>
        <w:rPr>
          <w:rFonts w:ascii="Arial" w:hAnsi="Arial" w:cs="Arial"/>
          <w:i/>
          <w:szCs w:val="24"/>
        </w:rPr>
      </w:pPr>
    </w:p>
    <w:p w:rsidR="004A7FD7" w:rsidRPr="00296F7D" w:rsidRDefault="004A7FD7" w:rsidP="00296F7D">
      <w:pPr>
        <w:pStyle w:val="Prrafodelista"/>
        <w:numPr>
          <w:ilvl w:val="2"/>
          <w:numId w:val="10"/>
        </w:numPr>
        <w:overflowPunct w:val="0"/>
        <w:autoSpaceDE w:val="0"/>
        <w:autoSpaceDN w:val="0"/>
        <w:adjustRightInd w:val="0"/>
        <w:spacing w:after="0" w:line="240" w:lineRule="auto"/>
        <w:ind w:left="426" w:right="420"/>
        <w:contextualSpacing/>
        <w:jc w:val="both"/>
        <w:textAlignment w:val="baseline"/>
        <w:rPr>
          <w:rFonts w:ascii="Arial" w:hAnsi="Arial" w:cs="Arial"/>
          <w:i/>
          <w:szCs w:val="24"/>
        </w:rPr>
      </w:pPr>
      <w:r w:rsidRPr="00296F7D">
        <w:rPr>
          <w:rFonts w:ascii="Arial" w:hAnsi="Arial" w:cs="Arial"/>
          <w:i/>
          <w:iCs/>
          <w:szCs w:val="24"/>
        </w:rPr>
        <w:t xml:space="preserve">La categorización de la salud como derecho fundamental autónomo fue finalmente consagrada por el legislador en la Ley 1751 de 2015. </w:t>
      </w:r>
      <w:r w:rsidRPr="00296F7D">
        <w:rPr>
          <w:rFonts w:ascii="Arial" w:hAnsi="Arial" w:cs="Arial"/>
          <w:i/>
          <w:szCs w:val="24"/>
        </w:rPr>
        <w:t>Los desarrollos de la jurisprudencia constitucional en torno a la naturaleza y alcance de este derecho, fueron su principal sustento jurídico</w:t>
      </w:r>
      <w:r w:rsidRPr="00296F7D">
        <w:rPr>
          <w:rFonts w:ascii="Arial" w:hAnsi="Arial" w:cs="Arial"/>
          <w:i/>
          <w:szCs w:val="24"/>
          <w:vertAlign w:val="superscript"/>
        </w:rPr>
        <w:footnoteReference w:id="13"/>
      </w:r>
      <w:r w:rsidRPr="00296F7D">
        <w:rPr>
          <w:rFonts w:ascii="Arial" w:hAnsi="Arial" w:cs="Arial"/>
          <w:i/>
          <w:szCs w:val="24"/>
        </w:rPr>
        <w:t xml:space="preserve"> y sirvieron para establecer normativamente</w:t>
      </w:r>
      <w:r w:rsidRPr="00296F7D">
        <w:rPr>
          <w:rFonts w:ascii="Arial" w:hAnsi="Arial" w:cs="Arial"/>
          <w:i/>
          <w:iCs/>
          <w:szCs w:val="24"/>
        </w:rPr>
        <w:t xml:space="preserve"> la obligación del Estado de adoptar todas las medidas necesarias para brindar a las </w:t>
      </w:r>
      <w:r w:rsidRPr="00296F7D">
        <w:rPr>
          <w:rFonts w:ascii="Arial" w:hAnsi="Arial" w:cs="Arial"/>
          <w:i/>
          <w:iCs/>
          <w:szCs w:val="24"/>
        </w:rPr>
        <w:lastRenderedPageBreak/>
        <w:t>personas acceso integral al servicio de salud; derecho que, de encontrarse de alguna manera amenazado, puede ser protegido por vía de acción de tutela.</w:t>
      </w:r>
      <w:r w:rsidRPr="00296F7D">
        <w:rPr>
          <w:rFonts w:ascii="Arial" w:hAnsi="Arial" w:cs="Arial"/>
          <w:i/>
          <w:iCs/>
          <w:szCs w:val="24"/>
          <w:vertAlign w:val="superscript"/>
        </w:rPr>
        <w:footnoteReference w:id="14"/>
      </w:r>
    </w:p>
    <w:p w:rsidR="00C155E6" w:rsidRPr="00296F7D" w:rsidRDefault="00C155E6" w:rsidP="00296F7D">
      <w:pPr>
        <w:overflowPunct w:val="0"/>
        <w:autoSpaceDE w:val="0"/>
        <w:autoSpaceDN w:val="0"/>
        <w:adjustRightInd w:val="0"/>
        <w:spacing w:after="0" w:line="240" w:lineRule="auto"/>
        <w:ind w:left="426" w:right="420"/>
        <w:contextualSpacing/>
        <w:jc w:val="both"/>
        <w:textAlignment w:val="baseline"/>
        <w:rPr>
          <w:rFonts w:ascii="Arial" w:hAnsi="Arial" w:cs="Arial"/>
          <w:i/>
          <w:szCs w:val="24"/>
        </w:rPr>
      </w:pPr>
    </w:p>
    <w:p w:rsidR="00681DFB" w:rsidRPr="00296F7D" w:rsidRDefault="004A7FD7" w:rsidP="00296F7D">
      <w:pPr>
        <w:pStyle w:val="Prrafodelista"/>
        <w:numPr>
          <w:ilvl w:val="2"/>
          <w:numId w:val="10"/>
        </w:numPr>
        <w:overflowPunct w:val="0"/>
        <w:autoSpaceDE w:val="0"/>
        <w:autoSpaceDN w:val="0"/>
        <w:adjustRightInd w:val="0"/>
        <w:spacing w:after="0" w:line="240" w:lineRule="auto"/>
        <w:ind w:left="426" w:right="420"/>
        <w:contextualSpacing/>
        <w:jc w:val="both"/>
        <w:textAlignment w:val="baseline"/>
        <w:rPr>
          <w:rFonts w:ascii="Arial" w:hAnsi="Arial" w:cs="Arial"/>
          <w:i/>
          <w:szCs w:val="24"/>
        </w:rPr>
      </w:pPr>
      <w:r w:rsidRPr="00296F7D">
        <w:rPr>
          <w:rFonts w:ascii="Arial" w:hAnsi="Arial" w:cs="Arial"/>
          <w:i/>
          <w:szCs w:val="24"/>
        </w:rPr>
        <w:t xml:space="preserve">Los artículos 1 y 2 de la ley estatutaria </w:t>
      </w:r>
      <w:r w:rsidRPr="00296F7D">
        <w:rPr>
          <w:rFonts w:ascii="Arial" w:hAnsi="Arial" w:cs="Arial"/>
          <w:i/>
          <w:iCs/>
          <w:szCs w:val="24"/>
        </w:rPr>
        <w:t xml:space="preserve">establecieron la naturaleza y el contenido del derecho a la salud y reconocieron, explícitamente, su doble connotación: primero (i) como derecho fundamental autónomo e irrenunciable, que comprende el acceso a los servicios de salud de manera oportuna, eficaz y con calidad para la preservación y la promoción de la salud; </w:t>
      </w:r>
      <w:r w:rsidRPr="00296F7D">
        <w:rPr>
          <w:rFonts w:ascii="Arial" w:hAnsi="Arial" w:cs="Arial"/>
          <w:i/>
          <w:iCs/>
          <w:szCs w:val="24"/>
          <w:u w:val="single"/>
        </w:rPr>
        <w:t>segundo, (ii) como servicio público esencial obligatorio cuya prestación eficiente, universal y solidaria se ejecuta bajo la indelegable responsabilidad del Estado</w:t>
      </w:r>
      <w:r w:rsidRPr="00296F7D">
        <w:rPr>
          <w:rFonts w:ascii="Arial" w:hAnsi="Arial" w:cs="Arial"/>
          <w:i/>
          <w:iCs/>
          <w:szCs w:val="24"/>
        </w:rPr>
        <w:t>.</w:t>
      </w:r>
      <w:r w:rsidRPr="00296F7D">
        <w:rPr>
          <w:rFonts w:ascii="Arial" w:hAnsi="Arial" w:cs="Arial"/>
          <w:i/>
          <w:iCs/>
          <w:szCs w:val="24"/>
          <w:vertAlign w:val="superscript"/>
        </w:rPr>
        <w:footnoteReference w:id="15"/>
      </w:r>
      <w:r w:rsidR="00681DFB" w:rsidRPr="00296F7D">
        <w:rPr>
          <w:rFonts w:ascii="Arial" w:hAnsi="Arial" w:cs="Arial"/>
          <w:iCs/>
          <w:szCs w:val="24"/>
        </w:rPr>
        <w:t xml:space="preserve">  ( Subrayas ex – texto )</w:t>
      </w:r>
    </w:p>
    <w:p w:rsidR="00681DFB" w:rsidRPr="00296F7D" w:rsidRDefault="00681DFB" w:rsidP="00296F7D">
      <w:pPr>
        <w:pStyle w:val="Prrafodelista"/>
        <w:overflowPunct w:val="0"/>
        <w:autoSpaceDE w:val="0"/>
        <w:autoSpaceDN w:val="0"/>
        <w:adjustRightInd w:val="0"/>
        <w:spacing w:after="0" w:line="240" w:lineRule="auto"/>
        <w:ind w:left="426" w:right="420"/>
        <w:contextualSpacing/>
        <w:jc w:val="both"/>
        <w:textAlignment w:val="baseline"/>
        <w:rPr>
          <w:rFonts w:ascii="Arial" w:hAnsi="Arial" w:cs="Arial"/>
          <w:i/>
          <w:szCs w:val="24"/>
        </w:rPr>
      </w:pPr>
    </w:p>
    <w:p w:rsidR="004A7FD7" w:rsidRPr="00296F7D" w:rsidRDefault="004A7FD7" w:rsidP="00296F7D">
      <w:pPr>
        <w:pStyle w:val="Prrafodelista"/>
        <w:numPr>
          <w:ilvl w:val="2"/>
          <w:numId w:val="10"/>
        </w:numPr>
        <w:overflowPunct w:val="0"/>
        <w:autoSpaceDE w:val="0"/>
        <w:autoSpaceDN w:val="0"/>
        <w:adjustRightInd w:val="0"/>
        <w:spacing w:after="0" w:line="240" w:lineRule="auto"/>
        <w:ind w:left="426" w:right="420"/>
        <w:contextualSpacing/>
        <w:jc w:val="both"/>
        <w:textAlignment w:val="baseline"/>
        <w:rPr>
          <w:rFonts w:ascii="Arial" w:hAnsi="Arial" w:cs="Arial"/>
          <w:i/>
          <w:szCs w:val="24"/>
        </w:rPr>
      </w:pPr>
      <w:r w:rsidRPr="00296F7D">
        <w:rPr>
          <w:rFonts w:ascii="Arial" w:hAnsi="Arial" w:cs="Arial"/>
          <w:i/>
          <w:iCs/>
          <w:szCs w:val="24"/>
        </w:rPr>
        <w:t>Por su parte, el artículo 6 de la mencionada ley es el que mejor determina y estructura jurídicamente el contenido del derecho fundamental a la salud. En él se condensan las características que debe cumplir –tomadas de la Observación General No. 14 del CDESC–, así como los principios que estructuran su prestación como servicio público. Este artículo p</w:t>
      </w:r>
      <w:r w:rsidRPr="00296F7D">
        <w:rPr>
          <w:rFonts w:ascii="Arial" w:hAnsi="Arial" w:cs="Arial"/>
          <w:i/>
          <w:szCs w:val="24"/>
        </w:rPr>
        <w:t>untualiza los principios de universalidad, equidad, solidaridad, sostenibilidad, eficiencia y progresividad del derecho, entre otros, como definitorios del sistema de salud y agrega que éstos deben ser interpretados de manera armónica sin privilegiar alguno de ellos sobre los demás.</w:t>
      </w:r>
      <w:r w:rsidR="00681DFB" w:rsidRPr="00296F7D">
        <w:rPr>
          <w:rFonts w:ascii="Arial" w:hAnsi="Arial" w:cs="Arial"/>
          <w:szCs w:val="24"/>
        </w:rPr>
        <w:t xml:space="preserve"> ( subrayas ex texto) </w:t>
      </w:r>
    </w:p>
    <w:p w:rsidR="004A7FD7" w:rsidRPr="009E6652" w:rsidRDefault="004A7FD7" w:rsidP="009E6652">
      <w:pPr>
        <w:pStyle w:val="Prrafodelista"/>
        <w:spacing w:line="288" w:lineRule="auto"/>
        <w:ind w:left="0"/>
        <w:jc w:val="both"/>
        <w:rPr>
          <w:rFonts w:ascii="Arial" w:hAnsi="Arial" w:cs="Arial"/>
          <w:i/>
          <w:sz w:val="24"/>
          <w:szCs w:val="24"/>
        </w:rPr>
      </w:pPr>
    </w:p>
    <w:p w:rsidR="0085324A" w:rsidRPr="009E6652" w:rsidRDefault="00C155E6" w:rsidP="009E6652">
      <w:pPr>
        <w:pStyle w:val="Sinespaciado"/>
        <w:spacing w:after="240" w:line="288" w:lineRule="auto"/>
        <w:jc w:val="both"/>
        <w:rPr>
          <w:rFonts w:ascii="Arial" w:hAnsi="Arial" w:cs="Arial"/>
          <w:sz w:val="24"/>
          <w:szCs w:val="24"/>
          <w:highlight w:val="yellow"/>
        </w:rPr>
      </w:pPr>
      <w:r w:rsidRPr="009E6652">
        <w:rPr>
          <w:rFonts w:ascii="Arial" w:hAnsi="Arial" w:cs="Arial"/>
          <w:sz w:val="24"/>
          <w:szCs w:val="24"/>
        </w:rPr>
        <w:t>7</w:t>
      </w:r>
      <w:r w:rsidR="00681DFB" w:rsidRPr="009E6652">
        <w:rPr>
          <w:rFonts w:ascii="Arial" w:hAnsi="Arial" w:cs="Arial"/>
          <w:sz w:val="24"/>
          <w:szCs w:val="24"/>
        </w:rPr>
        <w:t>.</w:t>
      </w:r>
      <w:r w:rsidR="00B1728E" w:rsidRPr="009E6652">
        <w:rPr>
          <w:rFonts w:ascii="Arial" w:hAnsi="Arial" w:cs="Arial"/>
          <w:sz w:val="24"/>
          <w:szCs w:val="24"/>
        </w:rPr>
        <w:t>12</w:t>
      </w:r>
      <w:r w:rsidR="00681DFB" w:rsidRPr="009E6652">
        <w:rPr>
          <w:rFonts w:ascii="Arial" w:hAnsi="Arial" w:cs="Arial"/>
          <w:sz w:val="24"/>
          <w:szCs w:val="24"/>
        </w:rPr>
        <w:t xml:space="preserve"> A su vez en CSJ SP del 18 de junio de 2014, radic</w:t>
      </w:r>
      <w:r w:rsidR="00661B05" w:rsidRPr="009E6652">
        <w:rPr>
          <w:rFonts w:ascii="Arial" w:hAnsi="Arial" w:cs="Arial"/>
          <w:sz w:val="24"/>
          <w:szCs w:val="24"/>
        </w:rPr>
        <w:t>ado 41406 se dijo lo siguiente:</w:t>
      </w:r>
    </w:p>
    <w:p w:rsidR="0085324A" w:rsidRPr="00296F7D" w:rsidRDefault="00681DFB" w:rsidP="00296F7D">
      <w:pPr>
        <w:spacing w:line="240" w:lineRule="auto"/>
        <w:ind w:left="426" w:right="420"/>
        <w:jc w:val="both"/>
        <w:rPr>
          <w:rFonts w:ascii="Arial" w:hAnsi="Arial" w:cs="Arial"/>
          <w:szCs w:val="24"/>
        </w:rPr>
      </w:pPr>
      <w:r w:rsidRPr="00296F7D">
        <w:rPr>
          <w:rFonts w:ascii="Arial" w:hAnsi="Arial" w:cs="Arial"/>
          <w:i/>
          <w:szCs w:val="24"/>
        </w:rPr>
        <w:t>“</w:t>
      </w:r>
      <w:r w:rsidR="0085324A" w:rsidRPr="00296F7D">
        <w:rPr>
          <w:rFonts w:ascii="Arial" w:hAnsi="Arial" w:cs="Arial"/>
          <w:i/>
          <w:szCs w:val="24"/>
        </w:rPr>
        <w:t>En conclusión, sólo en la medida en que el Estado a través de un contrato asigne a un particular el cumplimiento de una función pública en estricto sentido, reiterase, entendiendo por ésta toda actividad dirigida a cumplir unos de los fines propios o inherentes al Estado, ese particular se transforma en servidor público y asume correlativamente las responsabilidades públicas inherentes, con todas las consecuencias que ella conlleva, en los aspectos civiles y penales, e incluso disciplinarios, según lo disponga el legislador</w:t>
      </w:r>
      <w:r w:rsidR="0013344B" w:rsidRPr="00296F7D">
        <w:rPr>
          <w:rFonts w:ascii="Arial" w:hAnsi="Arial" w:cs="Arial"/>
          <w:i/>
          <w:szCs w:val="24"/>
        </w:rPr>
        <w:t xml:space="preserve">” </w:t>
      </w:r>
    </w:p>
    <w:p w:rsidR="00A629C0" w:rsidRPr="009E6652" w:rsidRDefault="00C155E6" w:rsidP="009E6652">
      <w:pPr>
        <w:pStyle w:val="Sinespaciado"/>
        <w:spacing w:after="240" w:line="288" w:lineRule="auto"/>
        <w:jc w:val="both"/>
        <w:rPr>
          <w:rFonts w:ascii="Arial" w:hAnsi="Arial" w:cs="Arial"/>
          <w:sz w:val="24"/>
          <w:szCs w:val="24"/>
        </w:rPr>
      </w:pPr>
      <w:r w:rsidRPr="009E6652">
        <w:rPr>
          <w:rFonts w:ascii="Arial" w:hAnsi="Arial" w:cs="Arial"/>
          <w:sz w:val="24"/>
          <w:szCs w:val="24"/>
        </w:rPr>
        <w:t>7</w:t>
      </w:r>
      <w:r w:rsidR="002A66B6" w:rsidRPr="009E6652">
        <w:rPr>
          <w:rFonts w:ascii="Arial" w:hAnsi="Arial" w:cs="Arial"/>
          <w:sz w:val="24"/>
          <w:szCs w:val="24"/>
        </w:rPr>
        <w:t>.1</w:t>
      </w:r>
      <w:r w:rsidR="00B1728E" w:rsidRPr="009E6652">
        <w:rPr>
          <w:rFonts w:ascii="Arial" w:hAnsi="Arial" w:cs="Arial"/>
          <w:sz w:val="24"/>
          <w:szCs w:val="24"/>
        </w:rPr>
        <w:t>3</w:t>
      </w:r>
      <w:r w:rsidR="002A66B6" w:rsidRPr="009E6652">
        <w:rPr>
          <w:rFonts w:ascii="Arial" w:hAnsi="Arial" w:cs="Arial"/>
          <w:sz w:val="24"/>
          <w:szCs w:val="24"/>
        </w:rPr>
        <w:t xml:space="preserve"> L</w:t>
      </w:r>
      <w:r w:rsidR="004D3A4D" w:rsidRPr="009E6652">
        <w:rPr>
          <w:rFonts w:ascii="Arial" w:hAnsi="Arial" w:cs="Arial"/>
          <w:sz w:val="24"/>
          <w:szCs w:val="24"/>
        </w:rPr>
        <w:t xml:space="preserve">as consideraciones anteriores llevan a concluir que al no haberse desvirtuado la condición de </w:t>
      </w:r>
      <w:r w:rsidR="0013344B" w:rsidRPr="009E6652">
        <w:rPr>
          <w:rFonts w:ascii="Arial" w:hAnsi="Arial" w:cs="Arial"/>
          <w:sz w:val="24"/>
          <w:szCs w:val="24"/>
        </w:rPr>
        <w:t xml:space="preserve">servidora pública o </w:t>
      </w:r>
      <w:r w:rsidR="00B1728E" w:rsidRPr="009E6652">
        <w:rPr>
          <w:rFonts w:ascii="Arial" w:hAnsi="Arial" w:cs="Arial"/>
          <w:sz w:val="24"/>
          <w:szCs w:val="24"/>
        </w:rPr>
        <w:t xml:space="preserve">de </w:t>
      </w:r>
      <w:r w:rsidR="0013344B" w:rsidRPr="009E6652">
        <w:rPr>
          <w:rFonts w:ascii="Arial" w:hAnsi="Arial" w:cs="Arial"/>
          <w:sz w:val="24"/>
          <w:szCs w:val="24"/>
        </w:rPr>
        <w:t xml:space="preserve">contratista del Estado de la señora </w:t>
      </w:r>
      <w:proofErr w:type="spellStart"/>
      <w:r w:rsidR="009D6310">
        <w:rPr>
          <w:rFonts w:ascii="Arial" w:eastAsiaTheme="minorHAnsi" w:hAnsi="Arial" w:cs="Arial"/>
          <w:sz w:val="24"/>
          <w:szCs w:val="24"/>
          <w:lang w:val="es-ES"/>
        </w:rPr>
        <w:t>MJRM</w:t>
      </w:r>
      <w:proofErr w:type="spellEnd"/>
      <w:r w:rsidR="0013344B" w:rsidRPr="009E6652">
        <w:rPr>
          <w:rFonts w:ascii="Arial" w:hAnsi="Arial" w:cs="Arial"/>
          <w:sz w:val="24"/>
          <w:szCs w:val="24"/>
        </w:rPr>
        <w:t xml:space="preserve">, quien dijo laborar como enfermera coordinadora del Hospital San Jorge y de contratistas de la citada ESE y del Hospital de Kennedy, de los médicos investigados y por estar </w:t>
      </w:r>
      <w:r w:rsidR="004D3A4D" w:rsidRPr="009E6652">
        <w:rPr>
          <w:rFonts w:ascii="Arial" w:hAnsi="Arial" w:cs="Arial"/>
          <w:sz w:val="24"/>
          <w:szCs w:val="24"/>
        </w:rPr>
        <w:t xml:space="preserve"> encargados de prestar un servicio público esencial como la salud</w:t>
      </w:r>
      <w:r w:rsidR="002A66B6" w:rsidRPr="009E6652">
        <w:rPr>
          <w:rFonts w:ascii="Arial" w:hAnsi="Arial" w:cs="Arial"/>
          <w:sz w:val="24"/>
          <w:szCs w:val="24"/>
        </w:rPr>
        <w:t xml:space="preserve">, </w:t>
      </w:r>
      <w:r w:rsidR="00A629C0" w:rsidRPr="009E6652">
        <w:rPr>
          <w:rFonts w:ascii="Arial" w:hAnsi="Arial" w:cs="Arial"/>
          <w:sz w:val="24"/>
          <w:szCs w:val="24"/>
        </w:rPr>
        <w:t xml:space="preserve">que implica el ejercicio de una función pública, </w:t>
      </w:r>
      <w:r w:rsidR="002A66B6" w:rsidRPr="009E6652">
        <w:rPr>
          <w:rFonts w:ascii="Arial" w:hAnsi="Arial" w:cs="Arial"/>
          <w:sz w:val="24"/>
          <w:szCs w:val="24"/>
        </w:rPr>
        <w:t>no quedaba claramente establecida en este caso la causal invocada inicialmente por el delegado de la FGN, para solicitar la preclusión de la investigación por prescripción de la acción penal, ya que</w:t>
      </w:r>
      <w:r w:rsidR="00A16C4E" w:rsidRPr="009E6652">
        <w:rPr>
          <w:rFonts w:ascii="Arial" w:hAnsi="Arial" w:cs="Arial"/>
          <w:sz w:val="24"/>
          <w:szCs w:val="24"/>
        </w:rPr>
        <w:t xml:space="preserve"> en los términos del artículo 20, inciso 2º del CP la prestación d</w:t>
      </w:r>
      <w:r w:rsidR="004232CF" w:rsidRPr="009E6652">
        <w:rPr>
          <w:rFonts w:ascii="Arial" w:hAnsi="Arial" w:cs="Arial"/>
          <w:sz w:val="24"/>
          <w:szCs w:val="24"/>
        </w:rPr>
        <w:t>el servicio público de la salud</w:t>
      </w:r>
      <w:r w:rsidR="00A16C4E" w:rsidRPr="009E6652">
        <w:rPr>
          <w:rFonts w:ascii="Arial" w:hAnsi="Arial" w:cs="Arial"/>
          <w:sz w:val="24"/>
          <w:szCs w:val="24"/>
        </w:rPr>
        <w:t xml:space="preserve"> </w:t>
      </w:r>
      <w:r w:rsidR="00A629C0" w:rsidRPr="009E6652">
        <w:rPr>
          <w:rFonts w:ascii="Arial" w:hAnsi="Arial" w:cs="Arial"/>
          <w:sz w:val="24"/>
          <w:szCs w:val="24"/>
        </w:rPr>
        <w:t xml:space="preserve">conlleva el </w:t>
      </w:r>
      <w:r w:rsidR="00A16C4E" w:rsidRPr="009E6652">
        <w:rPr>
          <w:rFonts w:ascii="Arial" w:hAnsi="Arial" w:cs="Arial"/>
          <w:sz w:val="24"/>
          <w:szCs w:val="24"/>
        </w:rPr>
        <w:t xml:space="preserve">ejercicio de un servicio público, por lo cual resulta consistente el argumento del recurrente, en el sentido de que en este caso operaba la extensión en una tercera parte del término de prescripción de la acción penal, conforme a la redacción original del artículo 83 del estatuto punitivo, por lo cual al poderse continuar con el ejercicio del </w:t>
      </w:r>
      <w:proofErr w:type="spellStart"/>
      <w:r w:rsidR="00A16C4E" w:rsidRPr="009E6652">
        <w:rPr>
          <w:rFonts w:ascii="Arial" w:hAnsi="Arial" w:cs="Arial"/>
          <w:i/>
          <w:sz w:val="24"/>
          <w:szCs w:val="24"/>
        </w:rPr>
        <w:t>ius</w:t>
      </w:r>
      <w:proofErr w:type="spellEnd"/>
      <w:r w:rsidR="00A16C4E" w:rsidRPr="009E6652">
        <w:rPr>
          <w:rFonts w:ascii="Arial" w:hAnsi="Arial" w:cs="Arial"/>
          <w:i/>
          <w:sz w:val="24"/>
          <w:szCs w:val="24"/>
        </w:rPr>
        <w:t xml:space="preserve"> </w:t>
      </w:r>
      <w:proofErr w:type="spellStart"/>
      <w:r w:rsidR="00A16C4E" w:rsidRPr="009E6652">
        <w:rPr>
          <w:rFonts w:ascii="Arial" w:hAnsi="Arial" w:cs="Arial"/>
          <w:i/>
          <w:sz w:val="24"/>
          <w:szCs w:val="24"/>
        </w:rPr>
        <w:t>puniendi</w:t>
      </w:r>
      <w:proofErr w:type="spellEnd"/>
      <w:r w:rsidR="00A16C4E" w:rsidRPr="009E6652">
        <w:rPr>
          <w:rFonts w:ascii="Arial" w:hAnsi="Arial" w:cs="Arial"/>
          <w:i/>
          <w:sz w:val="24"/>
          <w:szCs w:val="24"/>
        </w:rPr>
        <w:t xml:space="preserve">, </w:t>
      </w:r>
      <w:r w:rsidR="00A16C4E" w:rsidRPr="009E6652">
        <w:rPr>
          <w:rFonts w:ascii="Arial" w:hAnsi="Arial" w:cs="Arial"/>
          <w:sz w:val="24"/>
          <w:szCs w:val="24"/>
        </w:rPr>
        <w:t xml:space="preserve">la </w:t>
      </w:r>
      <w:proofErr w:type="spellStart"/>
      <w:r w:rsidR="00A16C4E" w:rsidRPr="009E6652">
        <w:rPr>
          <w:rFonts w:ascii="Arial" w:hAnsi="Arial" w:cs="Arial"/>
          <w:sz w:val="24"/>
          <w:szCs w:val="24"/>
        </w:rPr>
        <w:t>FGN</w:t>
      </w:r>
      <w:proofErr w:type="spellEnd"/>
      <w:r w:rsidR="00A16C4E" w:rsidRPr="009E6652">
        <w:rPr>
          <w:rFonts w:ascii="Arial" w:hAnsi="Arial" w:cs="Arial"/>
          <w:sz w:val="24"/>
          <w:szCs w:val="24"/>
        </w:rPr>
        <w:t xml:space="preserve"> podrá establecer la forma de vinculación de los indiciados </w:t>
      </w:r>
      <w:r w:rsidR="00A629C0" w:rsidRPr="009E6652">
        <w:rPr>
          <w:rFonts w:ascii="Arial" w:hAnsi="Arial" w:cs="Arial"/>
          <w:sz w:val="24"/>
          <w:szCs w:val="24"/>
        </w:rPr>
        <w:t xml:space="preserve">con las ESE antes </w:t>
      </w:r>
      <w:r w:rsidR="00A629C0" w:rsidRPr="009E6652">
        <w:rPr>
          <w:rFonts w:ascii="Arial" w:hAnsi="Arial" w:cs="Arial"/>
          <w:sz w:val="24"/>
          <w:szCs w:val="24"/>
        </w:rPr>
        <w:lastRenderedPageBreak/>
        <w:t>mencionadas, para verificar entre otras cosas, si su situación se adecua a lo previsto en el citado  inciso 2º del artículo 20 del CP.</w:t>
      </w:r>
    </w:p>
    <w:p w:rsidR="008A3379" w:rsidRPr="009E6652" w:rsidRDefault="00C155E6" w:rsidP="009E6652">
      <w:pPr>
        <w:pStyle w:val="Sinespaciado"/>
        <w:spacing w:after="240" w:line="288" w:lineRule="auto"/>
        <w:jc w:val="both"/>
        <w:rPr>
          <w:rFonts w:ascii="Arial" w:hAnsi="Arial" w:cs="Arial"/>
          <w:sz w:val="24"/>
          <w:szCs w:val="24"/>
        </w:rPr>
      </w:pPr>
      <w:r w:rsidRPr="009E6652">
        <w:rPr>
          <w:rFonts w:ascii="Arial" w:hAnsi="Arial" w:cs="Arial"/>
          <w:sz w:val="24"/>
          <w:szCs w:val="24"/>
        </w:rPr>
        <w:t>7</w:t>
      </w:r>
      <w:r w:rsidR="00A629C0" w:rsidRPr="009E6652">
        <w:rPr>
          <w:rFonts w:ascii="Arial" w:hAnsi="Arial" w:cs="Arial"/>
          <w:sz w:val="24"/>
          <w:szCs w:val="24"/>
        </w:rPr>
        <w:t>.1</w:t>
      </w:r>
      <w:r w:rsidR="00B1728E" w:rsidRPr="009E6652">
        <w:rPr>
          <w:rFonts w:ascii="Arial" w:hAnsi="Arial" w:cs="Arial"/>
          <w:sz w:val="24"/>
          <w:szCs w:val="24"/>
        </w:rPr>
        <w:t>4</w:t>
      </w:r>
      <w:r w:rsidR="00A629C0" w:rsidRPr="009E6652">
        <w:rPr>
          <w:rFonts w:ascii="Arial" w:hAnsi="Arial" w:cs="Arial"/>
          <w:sz w:val="24"/>
          <w:szCs w:val="24"/>
        </w:rPr>
        <w:t xml:space="preserve"> En ese sentido y en lo relativo a la demostración de las causales de preclusión se cita lo manifestado en CSJ SP del  </w:t>
      </w:r>
      <w:r w:rsidR="00D16AB4" w:rsidRPr="009E6652">
        <w:rPr>
          <w:rFonts w:ascii="Arial" w:hAnsi="Arial" w:cs="Arial"/>
          <w:sz w:val="24"/>
          <w:szCs w:val="24"/>
        </w:rPr>
        <w:t>22 de junio radicado 44960 donde se dijo lo siguiente:</w:t>
      </w:r>
      <w:r w:rsidR="008A3379" w:rsidRPr="009E6652">
        <w:rPr>
          <w:rFonts w:ascii="Arial" w:hAnsi="Arial" w:cs="Arial"/>
          <w:sz w:val="24"/>
          <w:szCs w:val="24"/>
        </w:rPr>
        <w:t xml:space="preserve">  </w:t>
      </w:r>
    </w:p>
    <w:p w:rsidR="00F739FC" w:rsidRPr="00296F7D" w:rsidRDefault="00D16AB4" w:rsidP="00296F7D">
      <w:pPr>
        <w:pStyle w:val="Sinespaciado"/>
        <w:spacing w:after="240"/>
        <w:ind w:left="426" w:right="420"/>
        <w:jc w:val="both"/>
        <w:rPr>
          <w:rFonts w:ascii="Arial" w:hAnsi="Arial" w:cs="Arial"/>
          <w:i/>
          <w:spacing w:val="-3"/>
          <w:szCs w:val="24"/>
        </w:rPr>
      </w:pPr>
      <w:r w:rsidRPr="00296F7D">
        <w:rPr>
          <w:rFonts w:ascii="Arial" w:hAnsi="Arial" w:cs="Arial"/>
          <w:i/>
          <w:szCs w:val="24"/>
        </w:rPr>
        <w:t xml:space="preserve">(...) </w:t>
      </w:r>
      <w:r w:rsidRPr="00296F7D">
        <w:rPr>
          <w:rFonts w:ascii="Arial" w:hAnsi="Arial" w:cs="Arial"/>
          <w:i/>
          <w:szCs w:val="24"/>
          <w:shd w:val="clear" w:color="auto" w:fill="FFFFFF"/>
        </w:rPr>
        <w:t>“</w:t>
      </w:r>
      <w:r w:rsidR="00F739FC" w:rsidRPr="00296F7D">
        <w:rPr>
          <w:rFonts w:ascii="Arial" w:hAnsi="Arial" w:cs="Arial"/>
          <w:i/>
          <w:szCs w:val="24"/>
          <w:shd w:val="clear" w:color="auto" w:fill="FFFFFF"/>
        </w:rPr>
        <w:t xml:space="preserve">El efecto que produce el auto mediante el cual se declara la preclusión de la investigación, es la cesación de la persecución penal, con efectos de cosa juzgada, razón por la cual, se exige que </w:t>
      </w:r>
      <w:r w:rsidR="00F739FC" w:rsidRPr="00296F7D">
        <w:rPr>
          <w:rFonts w:ascii="Arial" w:hAnsi="Arial" w:cs="Arial"/>
          <w:i/>
          <w:spacing w:val="-3"/>
          <w:szCs w:val="24"/>
        </w:rPr>
        <w:t xml:space="preserve">la causal que la funda se encuentre demostrada con un grado de conocimiento que supere cualquier duda razonable.  A contrario sensu, corresponde a la Fiscalía continuar con el trámite como lo impone el artículo 250 de la Constitución Política, modificado por el Acto Legislativo </w:t>
      </w:r>
      <w:r w:rsidR="00661B05" w:rsidRPr="00296F7D">
        <w:rPr>
          <w:rFonts w:ascii="Arial" w:hAnsi="Arial" w:cs="Arial"/>
          <w:i/>
          <w:spacing w:val="-3"/>
          <w:szCs w:val="24"/>
        </w:rPr>
        <w:t>N</w:t>
      </w:r>
      <w:r w:rsidR="00F739FC" w:rsidRPr="00296F7D">
        <w:rPr>
          <w:rFonts w:ascii="Arial" w:hAnsi="Arial" w:cs="Arial"/>
          <w:i/>
          <w:spacing w:val="-3"/>
          <w:szCs w:val="24"/>
        </w:rPr>
        <w:t>º 003 de 2002.</w:t>
      </w:r>
      <w:r w:rsidRPr="00296F7D">
        <w:rPr>
          <w:rFonts w:ascii="Arial" w:hAnsi="Arial" w:cs="Arial"/>
          <w:i/>
          <w:spacing w:val="-3"/>
          <w:szCs w:val="24"/>
        </w:rPr>
        <w:t xml:space="preserve">...” </w:t>
      </w:r>
    </w:p>
    <w:p w:rsidR="00262F93" w:rsidRPr="009E6652" w:rsidRDefault="00C155E6" w:rsidP="009E6652">
      <w:pPr>
        <w:pStyle w:val="Sinespaciado"/>
        <w:spacing w:after="240" w:line="288" w:lineRule="auto"/>
        <w:jc w:val="both"/>
        <w:rPr>
          <w:rFonts w:ascii="Arial" w:hAnsi="Arial" w:cs="Arial"/>
          <w:sz w:val="24"/>
          <w:szCs w:val="24"/>
        </w:rPr>
      </w:pPr>
      <w:r w:rsidRPr="009E6652">
        <w:rPr>
          <w:rFonts w:ascii="Arial" w:hAnsi="Arial" w:cs="Arial"/>
          <w:sz w:val="24"/>
          <w:szCs w:val="24"/>
        </w:rPr>
        <w:t>7</w:t>
      </w:r>
      <w:r w:rsidR="00D16AB4" w:rsidRPr="009E6652">
        <w:rPr>
          <w:rFonts w:ascii="Arial" w:hAnsi="Arial" w:cs="Arial"/>
          <w:sz w:val="24"/>
          <w:szCs w:val="24"/>
        </w:rPr>
        <w:t>.1</w:t>
      </w:r>
      <w:r w:rsidR="00B1728E" w:rsidRPr="009E6652">
        <w:rPr>
          <w:rFonts w:ascii="Arial" w:hAnsi="Arial" w:cs="Arial"/>
          <w:sz w:val="24"/>
          <w:szCs w:val="24"/>
        </w:rPr>
        <w:t>5</w:t>
      </w:r>
      <w:r w:rsidR="00D16AB4" w:rsidRPr="009E6652">
        <w:rPr>
          <w:rFonts w:ascii="Arial" w:hAnsi="Arial" w:cs="Arial"/>
          <w:sz w:val="24"/>
          <w:szCs w:val="24"/>
        </w:rPr>
        <w:t xml:space="preserve"> P</w:t>
      </w:r>
      <w:r w:rsidR="00F6094E" w:rsidRPr="009E6652">
        <w:rPr>
          <w:rFonts w:ascii="Arial" w:hAnsi="Arial" w:cs="Arial"/>
          <w:sz w:val="24"/>
          <w:szCs w:val="24"/>
        </w:rPr>
        <w:t>or lo cual, con respecto a la prescripción</w:t>
      </w:r>
      <w:r w:rsidR="00262F93" w:rsidRPr="009E6652">
        <w:rPr>
          <w:rFonts w:ascii="Arial" w:hAnsi="Arial" w:cs="Arial"/>
          <w:sz w:val="24"/>
          <w:szCs w:val="24"/>
        </w:rPr>
        <w:t>,</w:t>
      </w:r>
      <w:r w:rsidR="00F6094E" w:rsidRPr="009E6652">
        <w:rPr>
          <w:rFonts w:ascii="Arial" w:hAnsi="Arial" w:cs="Arial"/>
          <w:sz w:val="24"/>
          <w:szCs w:val="24"/>
        </w:rPr>
        <w:t xml:space="preserve"> bien se puede traer a colación lo explicado por la Corte Suprema de Justicia, en </w:t>
      </w:r>
      <w:r w:rsidR="00A9428C" w:rsidRPr="009E6652">
        <w:rPr>
          <w:rFonts w:ascii="Arial" w:hAnsi="Arial" w:cs="Arial"/>
          <w:sz w:val="24"/>
          <w:szCs w:val="24"/>
        </w:rPr>
        <w:t xml:space="preserve">SP159-2014 </w:t>
      </w:r>
      <w:r w:rsidRPr="009E6652">
        <w:rPr>
          <w:rFonts w:ascii="Arial" w:hAnsi="Arial" w:cs="Arial"/>
          <w:sz w:val="24"/>
          <w:szCs w:val="24"/>
        </w:rPr>
        <w:t xml:space="preserve">(Rdo.37163)  </w:t>
      </w:r>
      <w:r w:rsidR="00A9428C" w:rsidRPr="009E6652">
        <w:rPr>
          <w:rFonts w:ascii="Arial" w:hAnsi="Arial" w:cs="Arial"/>
          <w:sz w:val="24"/>
          <w:szCs w:val="24"/>
        </w:rPr>
        <w:t>del 22 de enero de 2014:</w:t>
      </w:r>
    </w:p>
    <w:p w:rsidR="00A00735" w:rsidRPr="00296F7D" w:rsidRDefault="00A00735" w:rsidP="00296F7D">
      <w:pPr>
        <w:pStyle w:val="Sinespaciado"/>
        <w:ind w:left="426" w:right="420"/>
        <w:jc w:val="both"/>
        <w:rPr>
          <w:rFonts w:ascii="Arial" w:hAnsi="Arial" w:cs="Arial"/>
          <w:i/>
          <w:szCs w:val="24"/>
        </w:rPr>
      </w:pPr>
      <w:r w:rsidRPr="00296F7D">
        <w:rPr>
          <w:rFonts w:ascii="Arial" w:hAnsi="Arial" w:cs="Arial"/>
          <w:i/>
          <w:szCs w:val="24"/>
        </w:rPr>
        <w:t>“Y, si bien en otras providencias la Corte trató al agente retenedor como mero particular, en el fallo del 27 de julio de 2011, puntualizó que en tales decisiones “se omitió expresar que si bien el agente retenedor o recaudador es un particular, a éste la ley le ha conferido la realización de manera transitoria de una función pública, por cuya razón, como lo señaló la sentencia C-563 de 1998 y lo ha sostenido también esta Corporación, en ese caso ‘asume las consiguientes responsabilidades públicas, con todas las consecuencias que ella conlleva, en los aspectos civiles y penales, e incluso disciplinarios, según lo disponga el legislador’. Una de esas consecuencias es, desde luego, el aumento del término de prescripción en una tercera parte cuando se actúa en condición de servidor público, conforme lo tiene previsto el inciso quinto del artículo 83 del Código Penal de 2000.”</w:t>
      </w:r>
    </w:p>
    <w:p w:rsidR="00296F7D" w:rsidRPr="00296F7D" w:rsidRDefault="00296F7D" w:rsidP="00296F7D">
      <w:pPr>
        <w:pStyle w:val="Sinespaciado"/>
        <w:ind w:left="426" w:right="420"/>
        <w:jc w:val="both"/>
        <w:rPr>
          <w:rFonts w:ascii="Arial" w:hAnsi="Arial" w:cs="Arial"/>
          <w:i/>
          <w:szCs w:val="24"/>
        </w:rPr>
      </w:pPr>
    </w:p>
    <w:p w:rsidR="00A00735" w:rsidRPr="00296F7D" w:rsidRDefault="00A00735" w:rsidP="00296F7D">
      <w:pPr>
        <w:pStyle w:val="Sinespaciado"/>
        <w:ind w:left="426" w:right="420"/>
        <w:jc w:val="both"/>
        <w:rPr>
          <w:rFonts w:ascii="Arial" w:hAnsi="Arial" w:cs="Arial"/>
          <w:i/>
          <w:szCs w:val="24"/>
        </w:rPr>
      </w:pPr>
      <w:r w:rsidRPr="00296F7D">
        <w:rPr>
          <w:rFonts w:ascii="Arial" w:hAnsi="Arial" w:cs="Arial"/>
          <w:i/>
          <w:szCs w:val="24"/>
        </w:rPr>
        <w:t>En las condiciones anotadas, resta analizar si el fenómeno prescriptivo afectó la acción penal en el asunto sometido a revisión.</w:t>
      </w:r>
    </w:p>
    <w:p w:rsidR="008A3379" w:rsidRPr="00296F7D" w:rsidRDefault="008A3379" w:rsidP="00296F7D">
      <w:pPr>
        <w:pStyle w:val="Sinespaciado"/>
        <w:ind w:left="426" w:right="420"/>
        <w:jc w:val="both"/>
        <w:rPr>
          <w:rFonts w:ascii="Arial" w:hAnsi="Arial" w:cs="Arial"/>
          <w:i/>
          <w:szCs w:val="24"/>
        </w:rPr>
      </w:pPr>
    </w:p>
    <w:p w:rsidR="00A00735" w:rsidRPr="00296F7D" w:rsidRDefault="00A00735" w:rsidP="00296F7D">
      <w:pPr>
        <w:pStyle w:val="Sinespaciado"/>
        <w:spacing w:after="240"/>
        <w:ind w:left="426" w:right="420"/>
        <w:jc w:val="both"/>
        <w:rPr>
          <w:rFonts w:ascii="Arial" w:hAnsi="Arial" w:cs="Arial"/>
          <w:i/>
          <w:szCs w:val="24"/>
        </w:rPr>
      </w:pPr>
      <w:r w:rsidRPr="00296F7D">
        <w:rPr>
          <w:rFonts w:ascii="Arial" w:hAnsi="Arial" w:cs="Arial"/>
          <w:i/>
          <w:szCs w:val="24"/>
        </w:rPr>
        <w:t>El artículo 83 del Código Penal (L. 599/00) establece que en la fase de instrucción, según interesa a los fines de la presente decisión, la acción penal prescribirá en un tiempo igual al máximo de la pena fijada en la ley, pero en ningún caso será inferior a 5 años ni superior a 20</w:t>
      </w:r>
      <w:r w:rsidR="009B0A1B">
        <w:rPr>
          <w:rFonts w:ascii="Arial" w:hAnsi="Arial" w:cs="Arial"/>
          <w:i/>
          <w:szCs w:val="24"/>
        </w:rPr>
        <w:t>,</w:t>
      </w:r>
      <w:r w:rsidRPr="00296F7D">
        <w:rPr>
          <w:rFonts w:ascii="Arial" w:hAnsi="Arial" w:cs="Arial"/>
          <w:i/>
          <w:szCs w:val="24"/>
        </w:rPr>
        <w:t xml:space="preserve"> y si se trata de conductas punibles ejecutadas por los servidores públicos en ejercicio de sus funciones, de su cargo o con ocasión de ellos, el término se aumenta en una tercera parte</w:t>
      </w:r>
      <w:r w:rsidR="009B0A1B">
        <w:rPr>
          <w:rFonts w:ascii="Arial" w:hAnsi="Arial" w:cs="Arial"/>
          <w:i/>
          <w:szCs w:val="24"/>
        </w:rPr>
        <w:t>,</w:t>
      </w:r>
      <w:r w:rsidRPr="00296F7D">
        <w:rPr>
          <w:rFonts w:ascii="Arial" w:hAnsi="Arial" w:cs="Arial"/>
          <w:i/>
          <w:szCs w:val="24"/>
        </w:rPr>
        <w:t xml:space="preserve"> de manera que en relación con ellos el lapso prescriptivo nunca será inferior a seis años y ocho meses.”</w:t>
      </w:r>
    </w:p>
    <w:p w:rsidR="00EC5490" w:rsidRPr="009E6652" w:rsidRDefault="00C155E6" w:rsidP="009E6652">
      <w:pPr>
        <w:pStyle w:val="Sinespaciado"/>
        <w:spacing w:after="240" w:line="288" w:lineRule="auto"/>
        <w:jc w:val="both"/>
        <w:rPr>
          <w:rFonts w:ascii="Arial" w:hAnsi="Arial" w:cs="Arial"/>
          <w:sz w:val="24"/>
          <w:szCs w:val="24"/>
        </w:rPr>
      </w:pPr>
      <w:r w:rsidRPr="009E6652">
        <w:rPr>
          <w:rFonts w:ascii="Arial" w:hAnsi="Arial" w:cs="Arial"/>
          <w:sz w:val="24"/>
          <w:szCs w:val="24"/>
        </w:rPr>
        <w:t>7</w:t>
      </w:r>
      <w:r w:rsidR="0002069D" w:rsidRPr="009E6652">
        <w:rPr>
          <w:rFonts w:ascii="Arial" w:hAnsi="Arial" w:cs="Arial"/>
          <w:sz w:val="24"/>
          <w:szCs w:val="24"/>
        </w:rPr>
        <w:t>.1</w:t>
      </w:r>
      <w:r w:rsidR="00B1728E" w:rsidRPr="009E6652">
        <w:rPr>
          <w:rFonts w:ascii="Arial" w:hAnsi="Arial" w:cs="Arial"/>
          <w:sz w:val="24"/>
          <w:szCs w:val="24"/>
        </w:rPr>
        <w:t>6</w:t>
      </w:r>
      <w:r w:rsidR="0002069D" w:rsidRPr="009E6652">
        <w:rPr>
          <w:rFonts w:ascii="Arial" w:hAnsi="Arial" w:cs="Arial"/>
          <w:sz w:val="24"/>
          <w:szCs w:val="24"/>
        </w:rPr>
        <w:t xml:space="preserve"> </w:t>
      </w:r>
      <w:r w:rsidR="00A00735" w:rsidRPr="009E6652">
        <w:rPr>
          <w:rFonts w:ascii="Arial" w:hAnsi="Arial" w:cs="Arial"/>
          <w:sz w:val="24"/>
          <w:szCs w:val="24"/>
        </w:rPr>
        <w:t>E</w:t>
      </w:r>
      <w:r w:rsidR="00A913AA" w:rsidRPr="009E6652">
        <w:rPr>
          <w:rFonts w:ascii="Arial" w:hAnsi="Arial" w:cs="Arial"/>
          <w:sz w:val="24"/>
          <w:szCs w:val="24"/>
        </w:rPr>
        <w:t xml:space="preserve">n ese orden de ideas </w:t>
      </w:r>
      <w:r w:rsidR="002C0428" w:rsidRPr="009E6652">
        <w:rPr>
          <w:rFonts w:ascii="Arial" w:hAnsi="Arial" w:cs="Arial"/>
          <w:sz w:val="24"/>
          <w:szCs w:val="24"/>
        </w:rPr>
        <w:t xml:space="preserve">se debe entender que </w:t>
      </w:r>
      <w:r w:rsidR="00FC740C" w:rsidRPr="009E6652">
        <w:rPr>
          <w:rFonts w:ascii="Arial" w:hAnsi="Arial" w:cs="Arial"/>
          <w:sz w:val="24"/>
          <w:szCs w:val="24"/>
        </w:rPr>
        <w:t>e</w:t>
      </w:r>
      <w:r w:rsidR="0002069D" w:rsidRPr="009E6652">
        <w:rPr>
          <w:rFonts w:ascii="Arial" w:hAnsi="Arial" w:cs="Arial"/>
          <w:sz w:val="24"/>
          <w:szCs w:val="24"/>
        </w:rPr>
        <w:t xml:space="preserve">n el caso </w:t>
      </w:r>
      <w:r w:rsidR="00DD579C">
        <w:rPr>
          <w:rFonts w:ascii="Arial" w:hAnsi="Arial" w:cs="Arial"/>
          <w:i/>
          <w:sz w:val="24"/>
          <w:szCs w:val="24"/>
        </w:rPr>
        <w:t>sub examen,</w:t>
      </w:r>
      <w:r w:rsidR="00FC740C" w:rsidRPr="009E6652">
        <w:rPr>
          <w:rFonts w:ascii="Arial" w:hAnsi="Arial" w:cs="Arial"/>
          <w:sz w:val="24"/>
          <w:szCs w:val="24"/>
        </w:rPr>
        <w:t xml:space="preserve"> el t</w:t>
      </w:r>
      <w:r w:rsidR="00FC41C6" w:rsidRPr="009E6652">
        <w:rPr>
          <w:rFonts w:ascii="Arial" w:hAnsi="Arial" w:cs="Arial"/>
          <w:sz w:val="24"/>
          <w:szCs w:val="24"/>
        </w:rPr>
        <w:t>é</w:t>
      </w:r>
      <w:r w:rsidR="00FC740C" w:rsidRPr="009E6652">
        <w:rPr>
          <w:rFonts w:ascii="Arial" w:hAnsi="Arial" w:cs="Arial"/>
          <w:sz w:val="24"/>
          <w:szCs w:val="24"/>
        </w:rPr>
        <w:t xml:space="preserve">rmino de prescripción de la acción penal </w:t>
      </w:r>
      <w:r w:rsidR="00A00735" w:rsidRPr="009E6652">
        <w:rPr>
          <w:rFonts w:ascii="Arial" w:hAnsi="Arial" w:cs="Arial"/>
          <w:sz w:val="24"/>
          <w:szCs w:val="24"/>
        </w:rPr>
        <w:t xml:space="preserve">se incrementa en una tercera </w:t>
      </w:r>
      <w:r w:rsidR="00FC740C" w:rsidRPr="009E6652">
        <w:rPr>
          <w:rFonts w:ascii="Arial" w:hAnsi="Arial" w:cs="Arial"/>
          <w:sz w:val="24"/>
          <w:szCs w:val="24"/>
        </w:rPr>
        <w:t xml:space="preserve">parte, es decir </w:t>
      </w:r>
      <w:r w:rsidR="00A00735" w:rsidRPr="009E6652">
        <w:rPr>
          <w:rFonts w:ascii="Arial" w:hAnsi="Arial" w:cs="Arial"/>
          <w:sz w:val="24"/>
          <w:szCs w:val="24"/>
        </w:rPr>
        <w:t>de 108 meses (9 años) a 144 meses (12 años);</w:t>
      </w:r>
      <w:r w:rsidR="0086278A" w:rsidRPr="009E6652">
        <w:rPr>
          <w:rFonts w:ascii="Arial" w:hAnsi="Arial" w:cs="Arial"/>
          <w:sz w:val="24"/>
          <w:szCs w:val="24"/>
        </w:rPr>
        <w:t xml:space="preserve"> en atención</w:t>
      </w:r>
      <w:r w:rsidR="00FC740C" w:rsidRPr="009E6652">
        <w:rPr>
          <w:rFonts w:ascii="Arial" w:hAnsi="Arial" w:cs="Arial"/>
          <w:sz w:val="24"/>
          <w:szCs w:val="24"/>
        </w:rPr>
        <w:t xml:space="preserve"> a lo dispuesto en el artículo</w:t>
      </w:r>
      <w:r w:rsidR="00004832" w:rsidRPr="009E6652">
        <w:rPr>
          <w:rFonts w:ascii="Arial" w:hAnsi="Arial" w:cs="Arial"/>
          <w:sz w:val="24"/>
          <w:szCs w:val="24"/>
        </w:rPr>
        <w:t xml:space="preserve"> 83</w:t>
      </w:r>
      <w:r w:rsidR="00A00735" w:rsidRPr="009E6652">
        <w:rPr>
          <w:rFonts w:ascii="Arial" w:hAnsi="Arial" w:cs="Arial"/>
          <w:sz w:val="24"/>
          <w:szCs w:val="24"/>
        </w:rPr>
        <w:t xml:space="preserve"> original</w:t>
      </w:r>
      <w:r w:rsidR="00FC740C" w:rsidRPr="009E6652">
        <w:rPr>
          <w:rFonts w:ascii="Arial" w:hAnsi="Arial" w:cs="Arial"/>
          <w:sz w:val="24"/>
          <w:szCs w:val="24"/>
        </w:rPr>
        <w:t xml:space="preserve"> </w:t>
      </w:r>
      <w:r w:rsidR="00A00735" w:rsidRPr="009E6652">
        <w:rPr>
          <w:rFonts w:ascii="Arial" w:hAnsi="Arial" w:cs="Arial"/>
          <w:sz w:val="24"/>
          <w:szCs w:val="24"/>
        </w:rPr>
        <w:t xml:space="preserve"> de la L</w:t>
      </w:r>
      <w:r w:rsidR="00FC740C" w:rsidRPr="009E6652">
        <w:rPr>
          <w:rFonts w:ascii="Arial" w:hAnsi="Arial" w:cs="Arial"/>
          <w:sz w:val="24"/>
          <w:szCs w:val="24"/>
        </w:rPr>
        <w:t xml:space="preserve">ey </w:t>
      </w:r>
      <w:r w:rsidR="00CE63D3" w:rsidRPr="009E6652">
        <w:rPr>
          <w:rFonts w:ascii="Arial" w:hAnsi="Arial" w:cs="Arial"/>
          <w:sz w:val="24"/>
          <w:szCs w:val="24"/>
        </w:rPr>
        <w:t>906 de 2004</w:t>
      </w:r>
      <w:r w:rsidR="00A00735" w:rsidRPr="009E6652">
        <w:rPr>
          <w:rFonts w:ascii="Arial" w:hAnsi="Arial" w:cs="Arial"/>
          <w:sz w:val="24"/>
          <w:szCs w:val="24"/>
        </w:rPr>
        <w:t xml:space="preserve"> (sin </w:t>
      </w:r>
      <w:r w:rsidR="0002069D" w:rsidRPr="009E6652">
        <w:rPr>
          <w:rFonts w:ascii="Arial" w:hAnsi="Arial" w:cs="Arial"/>
          <w:sz w:val="24"/>
          <w:szCs w:val="24"/>
        </w:rPr>
        <w:t xml:space="preserve">tener en cuenta </w:t>
      </w:r>
      <w:r w:rsidR="00A00735" w:rsidRPr="009E6652">
        <w:rPr>
          <w:rFonts w:ascii="Arial" w:hAnsi="Arial" w:cs="Arial"/>
          <w:sz w:val="24"/>
          <w:szCs w:val="24"/>
        </w:rPr>
        <w:t xml:space="preserve">la modificación de la Ley </w:t>
      </w:r>
      <w:r w:rsidR="00FC740C" w:rsidRPr="009E6652">
        <w:rPr>
          <w:rFonts w:ascii="Arial" w:hAnsi="Arial" w:cs="Arial"/>
          <w:sz w:val="24"/>
          <w:szCs w:val="24"/>
        </w:rPr>
        <w:t>1474 de 2011 que extendió ese t</w:t>
      </w:r>
      <w:r w:rsidR="00FC41C6" w:rsidRPr="009E6652">
        <w:rPr>
          <w:rFonts w:ascii="Arial" w:hAnsi="Arial" w:cs="Arial"/>
          <w:sz w:val="24"/>
          <w:szCs w:val="24"/>
        </w:rPr>
        <w:t>é</w:t>
      </w:r>
      <w:r w:rsidR="00FC740C" w:rsidRPr="009E6652">
        <w:rPr>
          <w:rFonts w:ascii="Arial" w:hAnsi="Arial" w:cs="Arial"/>
          <w:sz w:val="24"/>
          <w:szCs w:val="24"/>
        </w:rPr>
        <w:t>rmino de prescripción a la mitad</w:t>
      </w:r>
      <w:r w:rsidR="00A00735" w:rsidRPr="009E6652">
        <w:rPr>
          <w:rFonts w:ascii="Arial" w:hAnsi="Arial" w:cs="Arial"/>
          <w:sz w:val="24"/>
          <w:szCs w:val="24"/>
        </w:rPr>
        <w:t xml:space="preserve">, por cuanto dicha norma </w:t>
      </w:r>
      <w:r w:rsidR="00FC740C" w:rsidRPr="009E6652">
        <w:rPr>
          <w:rFonts w:ascii="Arial" w:hAnsi="Arial" w:cs="Arial"/>
          <w:sz w:val="24"/>
          <w:szCs w:val="24"/>
        </w:rPr>
        <w:t xml:space="preserve">fue </w:t>
      </w:r>
      <w:r w:rsidR="00A95F08" w:rsidRPr="009E6652">
        <w:rPr>
          <w:rFonts w:ascii="Arial" w:hAnsi="Arial" w:cs="Arial"/>
          <w:sz w:val="24"/>
          <w:szCs w:val="24"/>
        </w:rPr>
        <w:t>expedida el 12 de julio de 2011</w:t>
      </w:r>
      <w:r w:rsidR="00A00735" w:rsidRPr="009E6652">
        <w:rPr>
          <w:rFonts w:ascii="Arial" w:hAnsi="Arial" w:cs="Arial"/>
          <w:sz w:val="24"/>
          <w:szCs w:val="24"/>
        </w:rPr>
        <w:t>)</w:t>
      </w:r>
      <w:r w:rsidR="00A95F08" w:rsidRPr="009E6652">
        <w:rPr>
          <w:rFonts w:ascii="Arial" w:hAnsi="Arial" w:cs="Arial"/>
          <w:sz w:val="24"/>
          <w:szCs w:val="24"/>
        </w:rPr>
        <w:t>.</w:t>
      </w:r>
    </w:p>
    <w:p w:rsidR="007665AC" w:rsidRDefault="00C155E6" w:rsidP="009E6652">
      <w:pPr>
        <w:pStyle w:val="Sinespaciado"/>
        <w:spacing w:after="240" w:line="288" w:lineRule="auto"/>
        <w:jc w:val="both"/>
        <w:rPr>
          <w:rFonts w:ascii="Arial" w:hAnsi="Arial" w:cs="Arial"/>
          <w:sz w:val="24"/>
          <w:szCs w:val="24"/>
        </w:rPr>
      </w:pPr>
      <w:r w:rsidRPr="009E6652">
        <w:rPr>
          <w:rFonts w:ascii="Arial" w:hAnsi="Arial" w:cs="Arial"/>
          <w:sz w:val="24"/>
          <w:szCs w:val="24"/>
        </w:rPr>
        <w:t>7</w:t>
      </w:r>
      <w:r w:rsidR="0002069D" w:rsidRPr="009E6652">
        <w:rPr>
          <w:rFonts w:ascii="Arial" w:hAnsi="Arial" w:cs="Arial"/>
          <w:sz w:val="24"/>
          <w:szCs w:val="24"/>
        </w:rPr>
        <w:t>.</w:t>
      </w:r>
      <w:r w:rsidR="006B3252" w:rsidRPr="009E6652">
        <w:rPr>
          <w:rFonts w:ascii="Arial" w:hAnsi="Arial" w:cs="Arial"/>
          <w:sz w:val="24"/>
          <w:szCs w:val="24"/>
        </w:rPr>
        <w:t xml:space="preserve">17 </w:t>
      </w:r>
      <w:r w:rsidR="006C29C8" w:rsidRPr="009E6652">
        <w:rPr>
          <w:rFonts w:ascii="Arial" w:hAnsi="Arial" w:cs="Arial"/>
          <w:sz w:val="24"/>
          <w:szCs w:val="24"/>
        </w:rPr>
        <w:t xml:space="preserve"> </w:t>
      </w:r>
      <w:r w:rsidR="0002069D" w:rsidRPr="009E6652">
        <w:rPr>
          <w:rFonts w:ascii="Arial" w:hAnsi="Arial" w:cs="Arial"/>
          <w:sz w:val="24"/>
          <w:szCs w:val="24"/>
        </w:rPr>
        <w:t xml:space="preserve">Por </w:t>
      </w:r>
      <w:r w:rsidR="006C29C8" w:rsidRPr="009E6652">
        <w:rPr>
          <w:rFonts w:ascii="Arial" w:hAnsi="Arial" w:cs="Arial"/>
          <w:sz w:val="24"/>
          <w:szCs w:val="24"/>
        </w:rPr>
        <w:t>lo anteriormente expuesto</w:t>
      </w:r>
      <w:r w:rsidR="00EC5490" w:rsidRPr="009E6652">
        <w:rPr>
          <w:rFonts w:ascii="Arial" w:hAnsi="Arial" w:cs="Arial"/>
          <w:sz w:val="24"/>
          <w:szCs w:val="24"/>
        </w:rPr>
        <w:t>,</w:t>
      </w:r>
      <w:r w:rsidR="006C29C8" w:rsidRPr="009E6652">
        <w:rPr>
          <w:rFonts w:ascii="Arial" w:hAnsi="Arial" w:cs="Arial"/>
          <w:sz w:val="24"/>
          <w:szCs w:val="24"/>
        </w:rPr>
        <w:t xml:space="preserve"> se revocar</w:t>
      </w:r>
      <w:r w:rsidR="00FC41C6" w:rsidRPr="009E6652">
        <w:rPr>
          <w:rFonts w:ascii="Arial" w:hAnsi="Arial" w:cs="Arial"/>
          <w:sz w:val="24"/>
          <w:szCs w:val="24"/>
        </w:rPr>
        <w:t>á</w:t>
      </w:r>
      <w:r w:rsidR="006C29C8" w:rsidRPr="009E6652">
        <w:rPr>
          <w:rFonts w:ascii="Arial" w:hAnsi="Arial" w:cs="Arial"/>
          <w:sz w:val="24"/>
          <w:szCs w:val="24"/>
        </w:rPr>
        <w:t xml:space="preserve"> la decisión </w:t>
      </w:r>
      <w:r w:rsidR="00004832" w:rsidRPr="009E6652">
        <w:rPr>
          <w:rFonts w:ascii="Arial" w:hAnsi="Arial" w:cs="Arial"/>
          <w:sz w:val="24"/>
          <w:szCs w:val="24"/>
        </w:rPr>
        <w:t xml:space="preserve">recurrida por no haberse configurado el fenómeno de </w:t>
      </w:r>
      <w:r w:rsidR="0002069D" w:rsidRPr="009E6652">
        <w:rPr>
          <w:rFonts w:ascii="Arial" w:hAnsi="Arial" w:cs="Arial"/>
          <w:sz w:val="24"/>
          <w:szCs w:val="24"/>
        </w:rPr>
        <w:t xml:space="preserve">la </w:t>
      </w:r>
      <w:r w:rsidR="00004832" w:rsidRPr="009E6652">
        <w:rPr>
          <w:rFonts w:ascii="Arial" w:hAnsi="Arial" w:cs="Arial"/>
          <w:sz w:val="24"/>
          <w:szCs w:val="24"/>
        </w:rPr>
        <w:t>prescripción de la acción penal</w:t>
      </w:r>
      <w:r w:rsidR="0002069D" w:rsidRPr="009E6652">
        <w:rPr>
          <w:rFonts w:ascii="Arial" w:hAnsi="Arial" w:cs="Arial"/>
          <w:sz w:val="24"/>
          <w:szCs w:val="24"/>
        </w:rPr>
        <w:t xml:space="preserve">, </w:t>
      </w:r>
      <w:r w:rsidR="006B3252" w:rsidRPr="009E6652">
        <w:rPr>
          <w:rFonts w:ascii="Arial" w:hAnsi="Arial" w:cs="Arial"/>
          <w:sz w:val="24"/>
          <w:szCs w:val="24"/>
        </w:rPr>
        <w:t xml:space="preserve">en que se basó la </w:t>
      </w:r>
      <w:r w:rsidR="0002069D" w:rsidRPr="009E6652">
        <w:rPr>
          <w:rFonts w:ascii="Arial" w:hAnsi="Arial" w:cs="Arial"/>
          <w:sz w:val="24"/>
          <w:szCs w:val="24"/>
        </w:rPr>
        <w:t xml:space="preserve"> solicitud de preclusión presentada por el delegado de la FGN, que fue decretada por la juez de primer grado.</w:t>
      </w:r>
    </w:p>
    <w:p w:rsidR="003A666F" w:rsidRPr="009E6652" w:rsidRDefault="003A666F" w:rsidP="003A666F">
      <w:pPr>
        <w:pStyle w:val="Sinespaciado"/>
        <w:spacing w:line="288" w:lineRule="auto"/>
        <w:jc w:val="both"/>
        <w:rPr>
          <w:rFonts w:ascii="Arial" w:hAnsi="Arial" w:cs="Arial"/>
          <w:sz w:val="24"/>
          <w:szCs w:val="24"/>
        </w:rPr>
      </w:pPr>
    </w:p>
    <w:p w:rsidR="008A3379" w:rsidRPr="009E6652" w:rsidRDefault="008A3379" w:rsidP="009E6652">
      <w:pPr>
        <w:pStyle w:val="Sinespaciado"/>
        <w:spacing w:line="288" w:lineRule="auto"/>
        <w:jc w:val="center"/>
        <w:rPr>
          <w:rFonts w:ascii="Arial" w:hAnsi="Arial" w:cs="Arial"/>
          <w:sz w:val="24"/>
          <w:szCs w:val="24"/>
        </w:rPr>
      </w:pPr>
      <w:r w:rsidRPr="009E6652">
        <w:rPr>
          <w:rFonts w:ascii="Arial" w:hAnsi="Arial" w:cs="Arial"/>
          <w:sz w:val="24"/>
          <w:szCs w:val="24"/>
        </w:rPr>
        <w:t>DECISIÓN</w:t>
      </w:r>
    </w:p>
    <w:p w:rsidR="003A666F" w:rsidRPr="009E6652" w:rsidRDefault="003A666F" w:rsidP="009E6652">
      <w:pPr>
        <w:pStyle w:val="Sinespaciado"/>
        <w:spacing w:line="288" w:lineRule="auto"/>
        <w:jc w:val="both"/>
        <w:rPr>
          <w:rFonts w:ascii="Arial" w:hAnsi="Arial" w:cs="Arial"/>
          <w:sz w:val="24"/>
          <w:szCs w:val="24"/>
        </w:rPr>
      </w:pPr>
    </w:p>
    <w:p w:rsidR="007665AC" w:rsidRDefault="007665AC" w:rsidP="009E6652">
      <w:pPr>
        <w:pStyle w:val="Sinespaciado"/>
        <w:spacing w:line="288" w:lineRule="auto"/>
        <w:jc w:val="both"/>
        <w:rPr>
          <w:rFonts w:ascii="Arial" w:hAnsi="Arial" w:cs="Arial"/>
          <w:sz w:val="24"/>
          <w:szCs w:val="24"/>
        </w:rPr>
      </w:pPr>
      <w:r w:rsidRPr="009E6652">
        <w:rPr>
          <w:rFonts w:ascii="Arial" w:hAnsi="Arial" w:cs="Arial"/>
          <w:sz w:val="24"/>
          <w:szCs w:val="24"/>
        </w:rPr>
        <w:t>En consecuencia la Sala Penal del T</w:t>
      </w:r>
      <w:r w:rsidR="008D64A2" w:rsidRPr="009E6652">
        <w:rPr>
          <w:rFonts w:ascii="Arial" w:hAnsi="Arial" w:cs="Arial"/>
          <w:sz w:val="24"/>
          <w:szCs w:val="24"/>
        </w:rPr>
        <w:t xml:space="preserve">ribunal Superior </w:t>
      </w:r>
      <w:r w:rsidR="00296F7D">
        <w:rPr>
          <w:rFonts w:ascii="Arial" w:hAnsi="Arial" w:cs="Arial"/>
          <w:sz w:val="24"/>
          <w:szCs w:val="24"/>
        </w:rPr>
        <w:t>de Pereira,</w:t>
      </w:r>
    </w:p>
    <w:p w:rsidR="00296F7D" w:rsidRDefault="00296F7D" w:rsidP="009E6652">
      <w:pPr>
        <w:pStyle w:val="Sinespaciado"/>
        <w:spacing w:line="288" w:lineRule="auto"/>
        <w:jc w:val="both"/>
        <w:rPr>
          <w:rFonts w:ascii="Arial" w:hAnsi="Arial" w:cs="Arial"/>
          <w:sz w:val="24"/>
          <w:szCs w:val="24"/>
        </w:rPr>
      </w:pPr>
    </w:p>
    <w:p w:rsidR="003A666F" w:rsidRPr="009E6652" w:rsidRDefault="003A666F" w:rsidP="009E6652">
      <w:pPr>
        <w:pStyle w:val="Sinespaciado"/>
        <w:spacing w:line="288" w:lineRule="auto"/>
        <w:jc w:val="both"/>
        <w:rPr>
          <w:rFonts w:ascii="Arial" w:hAnsi="Arial" w:cs="Arial"/>
          <w:sz w:val="24"/>
          <w:szCs w:val="24"/>
        </w:rPr>
      </w:pPr>
    </w:p>
    <w:p w:rsidR="00613787" w:rsidRPr="009E6652" w:rsidRDefault="008D64A2" w:rsidP="009E6652">
      <w:pPr>
        <w:pStyle w:val="Sinespaciado"/>
        <w:spacing w:line="288" w:lineRule="auto"/>
        <w:jc w:val="center"/>
        <w:rPr>
          <w:rFonts w:ascii="Arial" w:hAnsi="Arial" w:cs="Arial"/>
          <w:sz w:val="24"/>
          <w:szCs w:val="24"/>
        </w:rPr>
      </w:pPr>
      <w:r w:rsidRPr="009E6652">
        <w:rPr>
          <w:rFonts w:ascii="Arial" w:hAnsi="Arial" w:cs="Arial"/>
          <w:sz w:val="24"/>
          <w:szCs w:val="24"/>
        </w:rPr>
        <w:t>RESUELVE</w:t>
      </w:r>
      <w:r w:rsidR="007665AC" w:rsidRPr="009E6652">
        <w:rPr>
          <w:rFonts w:ascii="Arial" w:hAnsi="Arial" w:cs="Arial"/>
          <w:sz w:val="24"/>
          <w:szCs w:val="24"/>
        </w:rPr>
        <w:t>:</w:t>
      </w:r>
    </w:p>
    <w:p w:rsidR="00613787" w:rsidRDefault="00613787" w:rsidP="009E6652">
      <w:pPr>
        <w:pStyle w:val="Sinespaciado"/>
        <w:spacing w:line="288" w:lineRule="auto"/>
        <w:jc w:val="both"/>
        <w:rPr>
          <w:rFonts w:ascii="Arial" w:hAnsi="Arial" w:cs="Arial"/>
          <w:sz w:val="24"/>
          <w:szCs w:val="24"/>
        </w:rPr>
      </w:pPr>
    </w:p>
    <w:p w:rsidR="003A666F" w:rsidRPr="009E6652" w:rsidRDefault="003A666F" w:rsidP="009E6652">
      <w:pPr>
        <w:pStyle w:val="Sinespaciado"/>
        <w:spacing w:line="288" w:lineRule="auto"/>
        <w:jc w:val="both"/>
        <w:rPr>
          <w:rFonts w:ascii="Arial" w:hAnsi="Arial" w:cs="Arial"/>
          <w:sz w:val="24"/>
          <w:szCs w:val="24"/>
        </w:rPr>
      </w:pPr>
    </w:p>
    <w:p w:rsidR="007665AC" w:rsidRPr="009E6652" w:rsidRDefault="00613787" w:rsidP="009E6652">
      <w:pPr>
        <w:pStyle w:val="Sinespaciado"/>
        <w:spacing w:line="288" w:lineRule="auto"/>
        <w:jc w:val="both"/>
        <w:rPr>
          <w:rFonts w:ascii="Arial" w:hAnsi="Arial" w:cs="Arial"/>
          <w:sz w:val="24"/>
          <w:szCs w:val="24"/>
        </w:rPr>
      </w:pPr>
      <w:r w:rsidRPr="009E6652">
        <w:rPr>
          <w:rFonts w:ascii="Arial" w:hAnsi="Arial" w:cs="Arial"/>
          <w:sz w:val="24"/>
          <w:szCs w:val="24"/>
        </w:rPr>
        <w:t xml:space="preserve">PRIMERO: </w:t>
      </w:r>
      <w:r w:rsidR="006C29C8" w:rsidRPr="009E6652">
        <w:rPr>
          <w:rFonts w:ascii="Arial" w:hAnsi="Arial" w:cs="Arial"/>
          <w:sz w:val="24"/>
          <w:szCs w:val="24"/>
        </w:rPr>
        <w:t>R</w:t>
      </w:r>
      <w:r w:rsidR="008D64A2" w:rsidRPr="009E6652">
        <w:rPr>
          <w:rFonts w:ascii="Arial" w:hAnsi="Arial" w:cs="Arial"/>
          <w:sz w:val="24"/>
          <w:szCs w:val="24"/>
        </w:rPr>
        <w:t xml:space="preserve">EVOCAR la decisión </w:t>
      </w:r>
      <w:r w:rsidR="007665AC" w:rsidRPr="009E6652">
        <w:rPr>
          <w:rFonts w:ascii="Arial" w:hAnsi="Arial" w:cs="Arial"/>
          <w:sz w:val="24"/>
          <w:szCs w:val="24"/>
        </w:rPr>
        <w:t>de</w:t>
      </w:r>
      <w:r w:rsidR="00004832" w:rsidRPr="009E6652">
        <w:rPr>
          <w:rFonts w:ascii="Arial" w:hAnsi="Arial" w:cs="Arial"/>
          <w:sz w:val="24"/>
          <w:szCs w:val="24"/>
        </w:rPr>
        <w:t>l 18</w:t>
      </w:r>
      <w:r w:rsidR="00547E69" w:rsidRPr="009E6652">
        <w:rPr>
          <w:rFonts w:ascii="Arial" w:hAnsi="Arial" w:cs="Arial"/>
          <w:sz w:val="24"/>
          <w:szCs w:val="24"/>
        </w:rPr>
        <w:t xml:space="preserve"> de</w:t>
      </w:r>
      <w:r w:rsidR="007665AC" w:rsidRPr="009E6652">
        <w:rPr>
          <w:rFonts w:ascii="Arial" w:hAnsi="Arial" w:cs="Arial"/>
          <w:sz w:val="24"/>
          <w:szCs w:val="24"/>
        </w:rPr>
        <w:t xml:space="preserve"> </w:t>
      </w:r>
      <w:r w:rsidR="00004832" w:rsidRPr="009E6652">
        <w:rPr>
          <w:rFonts w:ascii="Arial" w:hAnsi="Arial" w:cs="Arial"/>
          <w:sz w:val="24"/>
          <w:szCs w:val="24"/>
        </w:rPr>
        <w:t>junio de 2018</w:t>
      </w:r>
      <w:r w:rsidR="007665AC" w:rsidRPr="009E6652">
        <w:rPr>
          <w:rFonts w:ascii="Arial" w:hAnsi="Arial" w:cs="Arial"/>
          <w:sz w:val="24"/>
          <w:szCs w:val="24"/>
        </w:rPr>
        <w:t xml:space="preserve"> </w:t>
      </w:r>
      <w:r w:rsidR="00004832" w:rsidRPr="009E6652">
        <w:rPr>
          <w:rFonts w:ascii="Arial" w:hAnsi="Arial" w:cs="Arial"/>
          <w:sz w:val="24"/>
          <w:szCs w:val="24"/>
        </w:rPr>
        <w:t>proferida por el Juzgado Segundo Penal del Circuito de Conocimiento</w:t>
      </w:r>
      <w:r w:rsidR="007665AC" w:rsidRPr="009E6652">
        <w:rPr>
          <w:rFonts w:ascii="Arial" w:hAnsi="Arial" w:cs="Arial"/>
          <w:sz w:val="24"/>
          <w:szCs w:val="24"/>
        </w:rPr>
        <w:t xml:space="preserve"> de </w:t>
      </w:r>
      <w:r w:rsidR="00004832" w:rsidRPr="009E6652">
        <w:rPr>
          <w:rFonts w:ascii="Arial" w:hAnsi="Arial" w:cs="Arial"/>
          <w:sz w:val="24"/>
          <w:szCs w:val="24"/>
        </w:rPr>
        <w:t>Pereira (Risaralda)</w:t>
      </w:r>
      <w:r w:rsidR="007665AC" w:rsidRPr="009E6652">
        <w:rPr>
          <w:rFonts w:ascii="Arial" w:hAnsi="Arial" w:cs="Arial"/>
          <w:sz w:val="24"/>
          <w:szCs w:val="24"/>
        </w:rPr>
        <w:t xml:space="preserve"> que decret</w:t>
      </w:r>
      <w:r w:rsidR="00FC41C6" w:rsidRPr="009E6652">
        <w:rPr>
          <w:rFonts w:ascii="Arial" w:hAnsi="Arial" w:cs="Arial"/>
          <w:sz w:val="24"/>
          <w:szCs w:val="24"/>
        </w:rPr>
        <w:t>ó</w:t>
      </w:r>
      <w:r w:rsidR="007665AC" w:rsidRPr="009E6652">
        <w:rPr>
          <w:rFonts w:ascii="Arial" w:hAnsi="Arial" w:cs="Arial"/>
          <w:sz w:val="24"/>
          <w:szCs w:val="24"/>
        </w:rPr>
        <w:t xml:space="preserve"> la</w:t>
      </w:r>
      <w:r w:rsidR="008D64A2" w:rsidRPr="009E6652">
        <w:rPr>
          <w:rFonts w:ascii="Arial" w:hAnsi="Arial" w:cs="Arial"/>
          <w:sz w:val="24"/>
          <w:szCs w:val="24"/>
        </w:rPr>
        <w:t xml:space="preserve"> preclusión </w:t>
      </w:r>
      <w:r w:rsidR="00004832" w:rsidRPr="009E6652">
        <w:rPr>
          <w:rFonts w:ascii="Arial" w:hAnsi="Arial" w:cs="Arial"/>
          <w:sz w:val="24"/>
          <w:szCs w:val="24"/>
        </w:rPr>
        <w:t>de la in</w:t>
      </w:r>
      <w:r w:rsidR="0002069D" w:rsidRPr="009E6652">
        <w:rPr>
          <w:rFonts w:ascii="Arial" w:hAnsi="Arial" w:cs="Arial"/>
          <w:sz w:val="24"/>
          <w:szCs w:val="24"/>
        </w:rPr>
        <w:t xml:space="preserve">vestigación que se </w:t>
      </w:r>
      <w:r w:rsidR="00004832" w:rsidRPr="009E6652">
        <w:rPr>
          <w:rFonts w:ascii="Arial" w:hAnsi="Arial" w:cs="Arial"/>
          <w:sz w:val="24"/>
          <w:szCs w:val="24"/>
        </w:rPr>
        <w:t>adelanta</w:t>
      </w:r>
      <w:r w:rsidR="0002069D" w:rsidRPr="009E6652">
        <w:rPr>
          <w:rFonts w:ascii="Arial" w:hAnsi="Arial" w:cs="Arial"/>
          <w:sz w:val="24"/>
          <w:szCs w:val="24"/>
        </w:rPr>
        <w:t xml:space="preserve">ba </w:t>
      </w:r>
      <w:r w:rsidR="00004832" w:rsidRPr="009E6652">
        <w:rPr>
          <w:rFonts w:ascii="Arial" w:hAnsi="Arial" w:cs="Arial"/>
          <w:sz w:val="24"/>
          <w:szCs w:val="24"/>
        </w:rPr>
        <w:t>contra los</w:t>
      </w:r>
      <w:r w:rsidR="0002069D" w:rsidRPr="009E6652">
        <w:rPr>
          <w:rFonts w:ascii="Arial" w:hAnsi="Arial" w:cs="Arial"/>
          <w:sz w:val="24"/>
          <w:szCs w:val="24"/>
        </w:rPr>
        <w:t xml:space="preserve"> ciudadanos </w:t>
      </w:r>
      <w:r w:rsidR="00004832" w:rsidRPr="009E6652">
        <w:rPr>
          <w:rFonts w:ascii="Arial" w:hAnsi="Arial" w:cs="Arial"/>
          <w:sz w:val="24"/>
          <w:szCs w:val="24"/>
        </w:rPr>
        <w:t xml:space="preserve"> </w:t>
      </w:r>
      <w:proofErr w:type="spellStart"/>
      <w:r w:rsidR="009D6310">
        <w:rPr>
          <w:rFonts w:ascii="Arial" w:eastAsiaTheme="minorHAnsi" w:hAnsi="Arial" w:cs="Arial"/>
          <w:sz w:val="24"/>
          <w:szCs w:val="24"/>
          <w:lang w:val="es-ES"/>
        </w:rPr>
        <w:t>MJRM</w:t>
      </w:r>
      <w:proofErr w:type="spellEnd"/>
      <w:r w:rsidR="009D6310">
        <w:rPr>
          <w:rFonts w:ascii="Arial" w:eastAsiaTheme="minorHAnsi" w:hAnsi="Arial" w:cs="Arial"/>
          <w:sz w:val="24"/>
          <w:szCs w:val="24"/>
          <w:lang w:val="es-ES"/>
        </w:rPr>
        <w:t xml:space="preserve"> y otros</w:t>
      </w:r>
      <w:r w:rsidR="006B3252" w:rsidRPr="009E6652">
        <w:rPr>
          <w:rFonts w:ascii="Arial" w:hAnsi="Arial" w:cs="Arial"/>
          <w:sz w:val="24"/>
          <w:szCs w:val="24"/>
        </w:rPr>
        <w:t>, por el delito de homicidio culposo.</w:t>
      </w:r>
    </w:p>
    <w:p w:rsidR="00661B05" w:rsidRPr="009E6652" w:rsidRDefault="00661B05" w:rsidP="009E6652">
      <w:pPr>
        <w:pStyle w:val="Sinespaciado"/>
        <w:spacing w:line="288" w:lineRule="auto"/>
        <w:jc w:val="both"/>
        <w:rPr>
          <w:rFonts w:ascii="Arial" w:hAnsi="Arial" w:cs="Arial"/>
          <w:sz w:val="24"/>
          <w:szCs w:val="24"/>
        </w:rPr>
      </w:pPr>
    </w:p>
    <w:p w:rsidR="00004832" w:rsidRPr="009E6652" w:rsidRDefault="008D64A2" w:rsidP="00296F7D">
      <w:pPr>
        <w:pStyle w:val="Sinespaciado"/>
        <w:spacing w:line="288" w:lineRule="auto"/>
        <w:jc w:val="both"/>
        <w:rPr>
          <w:rFonts w:ascii="Arial" w:hAnsi="Arial" w:cs="Arial"/>
          <w:sz w:val="24"/>
          <w:szCs w:val="24"/>
        </w:rPr>
      </w:pPr>
      <w:r w:rsidRPr="009E6652">
        <w:rPr>
          <w:rFonts w:ascii="Arial" w:hAnsi="Arial" w:cs="Arial"/>
          <w:sz w:val="24"/>
          <w:szCs w:val="24"/>
        </w:rPr>
        <w:t>SEGUNDO</w:t>
      </w:r>
      <w:r w:rsidR="007665AC" w:rsidRPr="009E6652">
        <w:rPr>
          <w:rFonts w:ascii="Arial" w:hAnsi="Arial" w:cs="Arial"/>
          <w:sz w:val="24"/>
          <w:szCs w:val="24"/>
        </w:rPr>
        <w:t>:</w:t>
      </w:r>
      <w:r w:rsidRPr="009E6652">
        <w:rPr>
          <w:rFonts w:ascii="Arial" w:hAnsi="Arial" w:cs="Arial"/>
          <w:sz w:val="24"/>
          <w:szCs w:val="24"/>
        </w:rPr>
        <w:t xml:space="preserve"> </w:t>
      </w:r>
      <w:r w:rsidR="00613787" w:rsidRPr="009E6652">
        <w:rPr>
          <w:rFonts w:ascii="Arial" w:hAnsi="Arial" w:cs="Arial"/>
          <w:sz w:val="24"/>
          <w:szCs w:val="24"/>
        </w:rPr>
        <w:t>La presente decisión queda notificada en estrados y contra ella no procede recurso alguno.</w:t>
      </w:r>
    </w:p>
    <w:p w:rsidR="00004832" w:rsidRDefault="00004832" w:rsidP="003A666F">
      <w:pPr>
        <w:pStyle w:val="Sinespaciado"/>
        <w:spacing w:line="288" w:lineRule="auto"/>
        <w:rPr>
          <w:rFonts w:ascii="Arial" w:hAnsi="Arial" w:cs="Arial"/>
          <w:sz w:val="24"/>
          <w:szCs w:val="24"/>
        </w:rPr>
      </w:pPr>
    </w:p>
    <w:p w:rsidR="003A666F" w:rsidRPr="009E6652" w:rsidRDefault="003A666F" w:rsidP="003A666F">
      <w:pPr>
        <w:pStyle w:val="Sinespaciado"/>
        <w:spacing w:line="288" w:lineRule="auto"/>
        <w:rPr>
          <w:rFonts w:ascii="Arial" w:hAnsi="Arial" w:cs="Arial"/>
          <w:sz w:val="24"/>
          <w:szCs w:val="24"/>
        </w:rPr>
      </w:pPr>
    </w:p>
    <w:p w:rsidR="00613787" w:rsidRPr="009E6652" w:rsidRDefault="00613787" w:rsidP="009E6652">
      <w:pPr>
        <w:pStyle w:val="Sinespaciado"/>
        <w:spacing w:line="288" w:lineRule="auto"/>
        <w:jc w:val="center"/>
        <w:rPr>
          <w:rFonts w:ascii="Arial" w:hAnsi="Arial" w:cs="Arial"/>
          <w:sz w:val="24"/>
          <w:szCs w:val="24"/>
        </w:rPr>
      </w:pPr>
      <w:r w:rsidRPr="009E6652">
        <w:rPr>
          <w:rFonts w:ascii="Arial" w:hAnsi="Arial" w:cs="Arial"/>
          <w:sz w:val="24"/>
          <w:szCs w:val="24"/>
        </w:rPr>
        <w:t>NOTIFÍQUESE Y CÚMPLASE</w:t>
      </w:r>
    </w:p>
    <w:p w:rsidR="00613787" w:rsidRPr="009E6652" w:rsidRDefault="00613787" w:rsidP="009E6652">
      <w:pPr>
        <w:pStyle w:val="Sinespaciado"/>
        <w:spacing w:line="288" w:lineRule="auto"/>
        <w:jc w:val="center"/>
        <w:rPr>
          <w:rFonts w:ascii="Arial" w:hAnsi="Arial" w:cs="Arial"/>
          <w:sz w:val="24"/>
          <w:szCs w:val="24"/>
        </w:rPr>
      </w:pPr>
    </w:p>
    <w:p w:rsidR="00DC18C9" w:rsidRDefault="00DC18C9" w:rsidP="009E6652">
      <w:pPr>
        <w:pStyle w:val="Sinespaciado"/>
        <w:spacing w:line="288" w:lineRule="auto"/>
        <w:jc w:val="center"/>
        <w:rPr>
          <w:rFonts w:ascii="Arial" w:hAnsi="Arial" w:cs="Arial"/>
          <w:sz w:val="24"/>
          <w:szCs w:val="24"/>
        </w:rPr>
      </w:pPr>
    </w:p>
    <w:p w:rsidR="00296F7D" w:rsidRPr="009E6652" w:rsidRDefault="00296F7D" w:rsidP="009E6652">
      <w:pPr>
        <w:pStyle w:val="Sinespaciado"/>
        <w:spacing w:line="288" w:lineRule="auto"/>
        <w:jc w:val="center"/>
        <w:rPr>
          <w:rFonts w:ascii="Arial" w:hAnsi="Arial" w:cs="Arial"/>
          <w:sz w:val="24"/>
          <w:szCs w:val="24"/>
        </w:rPr>
      </w:pPr>
    </w:p>
    <w:p w:rsidR="00DC18C9" w:rsidRPr="009E6652" w:rsidRDefault="00DC18C9" w:rsidP="009E6652">
      <w:pPr>
        <w:pStyle w:val="Sinespaciado"/>
        <w:spacing w:line="288" w:lineRule="auto"/>
        <w:jc w:val="center"/>
        <w:rPr>
          <w:rFonts w:ascii="Arial" w:hAnsi="Arial" w:cs="Arial"/>
          <w:sz w:val="24"/>
          <w:szCs w:val="24"/>
        </w:rPr>
      </w:pPr>
    </w:p>
    <w:p w:rsidR="00613787" w:rsidRPr="009E6652" w:rsidRDefault="00613787" w:rsidP="009E6652">
      <w:pPr>
        <w:pStyle w:val="Sinespaciado"/>
        <w:spacing w:line="288" w:lineRule="auto"/>
        <w:jc w:val="center"/>
        <w:rPr>
          <w:rFonts w:ascii="Arial" w:hAnsi="Arial" w:cs="Arial"/>
          <w:b/>
          <w:sz w:val="24"/>
          <w:szCs w:val="24"/>
        </w:rPr>
      </w:pPr>
      <w:r w:rsidRPr="009E6652">
        <w:rPr>
          <w:rFonts w:ascii="Arial" w:hAnsi="Arial" w:cs="Arial"/>
          <w:b/>
          <w:sz w:val="24"/>
          <w:szCs w:val="24"/>
        </w:rPr>
        <w:t>JAIRO ERNESTO ESCOBAR SANZ</w:t>
      </w:r>
    </w:p>
    <w:p w:rsidR="00613787" w:rsidRPr="009E6652" w:rsidRDefault="00613787" w:rsidP="009E6652">
      <w:pPr>
        <w:pStyle w:val="Sinespaciado"/>
        <w:spacing w:line="288" w:lineRule="auto"/>
        <w:jc w:val="center"/>
        <w:rPr>
          <w:rFonts w:ascii="Arial" w:hAnsi="Arial" w:cs="Arial"/>
          <w:sz w:val="24"/>
          <w:szCs w:val="24"/>
        </w:rPr>
      </w:pPr>
      <w:r w:rsidRPr="009E6652">
        <w:rPr>
          <w:rFonts w:ascii="Arial" w:hAnsi="Arial" w:cs="Arial"/>
          <w:sz w:val="24"/>
          <w:szCs w:val="24"/>
        </w:rPr>
        <w:t>Magistrado</w:t>
      </w:r>
      <w:r w:rsidR="000C7233" w:rsidRPr="009E6652">
        <w:rPr>
          <w:rFonts w:ascii="Arial" w:hAnsi="Arial" w:cs="Arial"/>
          <w:sz w:val="24"/>
          <w:szCs w:val="24"/>
        </w:rPr>
        <w:t>.</w:t>
      </w:r>
    </w:p>
    <w:p w:rsidR="000F3DC4" w:rsidRPr="009E6652" w:rsidRDefault="000F3DC4" w:rsidP="009E6652">
      <w:pPr>
        <w:pStyle w:val="Sinespaciado"/>
        <w:spacing w:line="288" w:lineRule="auto"/>
        <w:jc w:val="center"/>
        <w:rPr>
          <w:rFonts w:ascii="Arial" w:hAnsi="Arial" w:cs="Arial"/>
          <w:sz w:val="24"/>
          <w:szCs w:val="24"/>
        </w:rPr>
      </w:pPr>
    </w:p>
    <w:p w:rsidR="00613787" w:rsidRPr="009E6652" w:rsidRDefault="00613787" w:rsidP="009E6652">
      <w:pPr>
        <w:pStyle w:val="Sinespaciado"/>
        <w:spacing w:line="288" w:lineRule="auto"/>
        <w:jc w:val="center"/>
        <w:rPr>
          <w:rFonts w:ascii="Arial" w:hAnsi="Arial" w:cs="Arial"/>
          <w:sz w:val="24"/>
          <w:szCs w:val="24"/>
        </w:rPr>
      </w:pPr>
    </w:p>
    <w:p w:rsidR="008A3379" w:rsidRPr="009E6652" w:rsidRDefault="008A3379" w:rsidP="009E6652">
      <w:pPr>
        <w:pStyle w:val="Sinespaciado"/>
        <w:spacing w:line="288" w:lineRule="auto"/>
        <w:jc w:val="center"/>
        <w:rPr>
          <w:rFonts w:ascii="Arial" w:hAnsi="Arial" w:cs="Arial"/>
          <w:sz w:val="24"/>
          <w:szCs w:val="24"/>
        </w:rPr>
      </w:pPr>
    </w:p>
    <w:p w:rsidR="00613787" w:rsidRPr="009E6652" w:rsidRDefault="00613787" w:rsidP="009E6652">
      <w:pPr>
        <w:pStyle w:val="Sinespaciado"/>
        <w:spacing w:line="288" w:lineRule="auto"/>
        <w:jc w:val="center"/>
        <w:rPr>
          <w:rFonts w:ascii="Arial" w:hAnsi="Arial" w:cs="Arial"/>
          <w:b/>
          <w:sz w:val="24"/>
          <w:szCs w:val="24"/>
        </w:rPr>
      </w:pPr>
      <w:r w:rsidRPr="009E6652">
        <w:rPr>
          <w:rFonts w:ascii="Arial" w:hAnsi="Arial" w:cs="Arial"/>
          <w:b/>
          <w:sz w:val="24"/>
          <w:szCs w:val="24"/>
        </w:rPr>
        <w:t>MANUEL YARZAGARAY BANDERA</w:t>
      </w:r>
    </w:p>
    <w:p w:rsidR="00613787" w:rsidRPr="009E6652" w:rsidRDefault="00613787" w:rsidP="009E6652">
      <w:pPr>
        <w:pStyle w:val="Sinespaciado"/>
        <w:spacing w:line="288" w:lineRule="auto"/>
        <w:jc w:val="center"/>
        <w:rPr>
          <w:rFonts w:ascii="Arial" w:hAnsi="Arial" w:cs="Arial"/>
          <w:sz w:val="24"/>
          <w:szCs w:val="24"/>
        </w:rPr>
      </w:pPr>
      <w:r w:rsidRPr="009E6652">
        <w:rPr>
          <w:rFonts w:ascii="Arial" w:hAnsi="Arial" w:cs="Arial"/>
          <w:sz w:val="24"/>
          <w:szCs w:val="24"/>
        </w:rPr>
        <w:t>Magistrado</w:t>
      </w:r>
    </w:p>
    <w:p w:rsidR="00613787" w:rsidRPr="009E6652" w:rsidRDefault="00613787" w:rsidP="009E6652">
      <w:pPr>
        <w:pStyle w:val="Sinespaciado"/>
        <w:spacing w:line="288" w:lineRule="auto"/>
        <w:jc w:val="center"/>
        <w:rPr>
          <w:rFonts w:ascii="Arial" w:hAnsi="Arial" w:cs="Arial"/>
          <w:sz w:val="24"/>
          <w:szCs w:val="24"/>
        </w:rPr>
      </w:pPr>
    </w:p>
    <w:p w:rsidR="00613787" w:rsidRPr="009E6652" w:rsidRDefault="00613787" w:rsidP="009E6652">
      <w:pPr>
        <w:pStyle w:val="Sinespaciado"/>
        <w:spacing w:line="288" w:lineRule="auto"/>
        <w:jc w:val="center"/>
        <w:rPr>
          <w:rFonts w:ascii="Arial" w:hAnsi="Arial" w:cs="Arial"/>
          <w:sz w:val="24"/>
          <w:szCs w:val="24"/>
        </w:rPr>
      </w:pPr>
    </w:p>
    <w:p w:rsidR="008A3379" w:rsidRPr="009E6652" w:rsidRDefault="008A3379" w:rsidP="009E6652">
      <w:pPr>
        <w:pStyle w:val="Sinespaciado"/>
        <w:spacing w:line="288" w:lineRule="auto"/>
        <w:jc w:val="center"/>
        <w:rPr>
          <w:rFonts w:ascii="Arial" w:hAnsi="Arial" w:cs="Arial"/>
          <w:sz w:val="24"/>
          <w:szCs w:val="24"/>
        </w:rPr>
      </w:pPr>
    </w:p>
    <w:p w:rsidR="00613787" w:rsidRPr="009E6652" w:rsidRDefault="000F3DC4" w:rsidP="009E6652">
      <w:pPr>
        <w:pStyle w:val="Sinespaciado"/>
        <w:spacing w:line="288" w:lineRule="auto"/>
        <w:jc w:val="center"/>
        <w:rPr>
          <w:rFonts w:ascii="Arial" w:hAnsi="Arial" w:cs="Arial"/>
          <w:b/>
          <w:sz w:val="24"/>
          <w:szCs w:val="24"/>
        </w:rPr>
      </w:pPr>
      <w:r w:rsidRPr="009E6652">
        <w:rPr>
          <w:rFonts w:ascii="Arial" w:hAnsi="Arial" w:cs="Arial"/>
          <w:b/>
          <w:sz w:val="24"/>
          <w:szCs w:val="24"/>
        </w:rPr>
        <w:t>JORGE ARTURO CASTAÑO DUQUE</w:t>
      </w:r>
    </w:p>
    <w:p w:rsidR="004718EC" w:rsidRPr="009E6652" w:rsidRDefault="000F3DC4" w:rsidP="009E6652">
      <w:pPr>
        <w:pStyle w:val="Sinespaciado"/>
        <w:spacing w:line="288" w:lineRule="auto"/>
        <w:jc w:val="center"/>
        <w:rPr>
          <w:rFonts w:ascii="Arial" w:hAnsi="Arial" w:cs="Arial"/>
          <w:sz w:val="24"/>
          <w:szCs w:val="24"/>
        </w:rPr>
      </w:pPr>
      <w:r w:rsidRPr="009E6652">
        <w:rPr>
          <w:rFonts w:ascii="Arial" w:hAnsi="Arial" w:cs="Arial"/>
          <w:sz w:val="24"/>
          <w:szCs w:val="24"/>
        </w:rPr>
        <w:t>Magistrado</w:t>
      </w:r>
    </w:p>
    <w:sectPr w:rsidR="004718EC" w:rsidRPr="009E6652" w:rsidSect="009E6652">
      <w:headerReference w:type="default" r:id="rId10"/>
      <w:footerReference w:type="default" r:id="rId11"/>
      <w:pgSz w:w="12242" w:h="18722" w:code="120"/>
      <w:pgMar w:top="1871" w:right="1304" w:bottom="1304" w:left="187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CBA" w:rsidRDefault="00150CBA">
      <w:r>
        <w:separator/>
      </w:r>
    </w:p>
  </w:endnote>
  <w:endnote w:type="continuationSeparator" w:id="0">
    <w:p w:rsidR="00150CBA" w:rsidRDefault="00150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helleyVolante BT">
    <w:altName w:val="Courier New"/>
    <w:charset w:val="00"/>
    <w:family w:val="script"/>
    <w:pitch w:val="variable"/>
    <w:sig w:usb0="00000007" w:usb1="00000000" w:usb2="00000000" w:usb3="00000000" w:csb0="00000011"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KDGKHN+Arial,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A3E" w:rsidRPr="009E6652" w:rsidRDefault="00C63A3E" w:rsidP="009E6652">
    <w:pPr>
      <w:pStyle w:val="Piedepgina"/>
      <w:rPr>
        <w:rFonts w:ascii="Arial" w:hAnsi="Arial" w:cs="Arial"/>
        <w:sz w:val="18"/>
        <w:szCs w:val="16"/>
      </w:rPr>
    </w:pPr>
    <w:r w:rsidRPr="009E6652">
      <w:rPr>
        <w:rFonts w:ascii="Arial" w:hAnsi="Arial" w:cs="Arial"/>
        <w:sz w:val="18"/>
        <w:szCs w:val="16"/>
        <w:lang w:val="es-ES"/>
      </w:rPr>
      <w:t xml:space="preserve">Página </w:t>
    </w:r>
    <w:r w:rsidRPr="009E6652">
      <w:rPr>
        <w:rFonts w:ascii="Arial" w:hAnsi="Arial" w:cs="Arial"/>
        <w:b/>
        <w:bCs/>
        <w:sz w:val="18"/>
        <w:szCs w:val="16"/>
      </w:rPr>
      <w:fldChar w:fldCharType="begin"/>
    </w:r>
    <w:r w:rsidRPr="009E6652">
      <w:rPr>
        <w:rFonts w:ascii="Arial" w:hAnsi="Arial" w:cs="Arial"/>
        <w:b/>
        <w:bCs/>
        <w:sz w:val="18"/>
        <w:szCs w:val="16"/>
      </w:rPr>
      <w:instrText>PAGE</w:instrText>
    </w:r>
    <w:r w:rsidRPr="009E6652">
      <w:rPr>
        <w:rFonts w:ascii="Arial" w:hAnsi="Arial" w:cs="Arial"/>
        <w:b/>
        <w:bCs/>
        <w:sz w:val="18"/>
        <w:szCs w:val="16"/>
      </w:rPr>
      <w:fldChar w:fldCharType="separate"/>
    </w:r>
    <w:r w:rsidR="00BE3941">
      <w:rPr>
        <w:rFonts w:ascii="Arial" w:hAnsi="Arial" w:cs="Arial"/>
        <w:b/>
        <w:bCs/>
        <w:noProof/>
        <w:sz w:val="18"/>
        <w:szCs w:val="16"/>
      </w:rPr>
      <w:t>19</w:t>
    </w:r>
    <w:r w:rsidRPr="009E6652">
      <w:rPr>
        <w:rFonts w:ascii="Arial" w:hAnsi="Arial" w:cs="Arial"/>
        <w:b/>
        <w:bCs/>
        <w:sz w:val="18"/>
        <w:szCs w:val="16"/>
      </w:rPr>
      <w:fldChar w:fldCharType="end"/>
    </w:r>
    <w:r w:rsidRPr="009E6652">
      <w:rPr>
        <w:rFonts w:ascii="Arial" w:hAnsi="Arial" w:cs="Arial"/>
        <w:sz w:val="18"/>
        <w:szCs w:val="16"/>
        <w:lang w:val="es-ES"/>
      </w:rPr>
      <w:t xml:space="preserve"> de </w:t>
    </w:r>
    <w:r w:rsidRPr="009E6652">
      <w:rPr>
        <w:rFonts w:ascii="Arial" w:hAnsi="Arial" w:cs="Arial"/>
        <w:b/>
        <w:bCs/>
        <w:sz w:val="18"/>
        <w:szCs w:val="16"/>
      </w:rPr>
      <w:fldChar w:fldCharType="begin"/>
    </w:r>
    <w:r w:rsidRPr="009E6652">
      <w:rPr>
        <w:rFonts w:ascii="Arial" w:hAnsi="Arial" w:cs="Arial"/>
        <w:b/>
        <w:bCs/>
        <w:sz w:val="18"/>
        <w:szCs w:val="16"/>
      </w:rPr>
      <w:instrText>NUMPAGES</w:instrText>
    </w:r>
    <w:r w:rsidRPr="009E6652">
      <w:rPr>
        <w:rFonts w:ascii="Arial" w:hAnsi="Arial" w:cs="Arial"/>
        <w:b/>
        <w:bCs/>
        <w:sz w:val="18"/>
        <w:szCs w:val="16"/>
      </w:rPr>
      <w:fldChar w:fldCharType="separate"/>
    </w:r>
    <w:r w:rsidR="00BE3941">
      <w:rPr>
        <w:rFonts w:ascii="Arial" w:hAnsi="Arial" w:cs="Arial"/>
        <w:b/>
        <w:bCs/>
        <w:noProof/>
        <w:sz w:val="18"/>
        <w:szCs w:val="16"/>
      </w:rPr>
      <w:t>19</w:t>
    </w:r>
    <w:r w:rsidRPr="009E6652">
      <w:rPr>
        <w:rFonts w:ascii="Arial" w:hAnsi="Arial" w:cs="Arial"/>
        <w:b/>
        <w:bCs/>
        <w:sz w:val="18"/>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CBA" w:rsidRDefault="00150CBA">
      <w:r>
        <w:separator/>
      </w:r>
    </w:p>
  </w:footnote>
  <w:footnote w:type="continuationSeparator" w:id="0">
    <w:p w:rsidR="00150CBA" w:rsidRDefault="00150CBA">
      <w:r>
        <w:continuationSeparator/>
      </w:r>
    </w:p>
  </w:footnote>
  <w:footnote w:id="1">
    <w:p w:rsidR="00C63A3E" w:rsidRPr="00387D20" w:rsidRDefault="00C63A3E" w:rsidP="00387D20">
      <w:pPr>
        <w:pStyle w:val="Sinespaciado"/>
        <w:jc w:val="both"/>
        <w:rPr>
          <w:rStyle w:val="Refdenotaalpie"/>
          <w:rFonts w:ascii="Arial" w:hAnsi="Arial" w:cs="Arial"/>
          <w:sz w:val="18"/>
          <w:szCs w:val="18"/>
          <w:vertAlign w:val="baseline"/>
        </w:rPr>
      </w:pPr>
      <w:r w:rsidRPr="00296F7D">
        <w:rPr>
          <w:rStyle w:val="Refdenotaalpie"/>
          <w:rFonts w:ascii="Arial" w:hAnsi="Arial" w:cs="Arial"/>
          <w:sz w:val="18"/>
          <w:szCs w:val="18"/>
        </w:rPr>
        <w:footnoteRef/>
      </w:r>
      <w:r w:rsidRPr="00387D20">
        <w:rPr>
          <w:rStyle w:val="Refdenotaalpie"/>
          <w:rFonts w:ascii="Arial" w:hAnsi="Arial" w:cs="Arial"/>
          <w:sz w:val="18"/>
          <w:szCs w:val="18"/>
        </w:rPr>
        <w:t xml:space="preserve"> </w:t>
      </w:r>
      <w:r w:rsidRPr="00387D20">
        <w:rPr>
          <w:rStyle w:val="Refdenotaalpie"/>
          <w:rFonts w:ascii="Arial" w:hAnsi="Arial" w:cs="Arial"/>
          <w:sz w:val="18"/>
          <w:szCs w:val="18"/>
          <w:vertAlign w:val="baseline"/>
        </w:rPr>
        <w:t>Conforme se expusieron en la providencia del 18 de junio de 2018 del Juzgado Segundo Penal del Circuito de Conocimiento de Pereira (folio 35 del cuaderno de conocimiento).</w:t>
      </w:r>
    </w:p>
  </w:footnote>
  <w:footnote w:id="2">
    <w:p w:rsidR="00C63A3E" w:rsidRPr="00387D20" w:rsidRDefault="00C63A3E" w:rsidP="00387D20">
      <w:pPr>
        <w:pStyle w:val="Sinespaciado"/>
        <w:jc w:val="both"/>
        <w:rPr>
          <w:rStyle w:val="Refdenotaalpie"/>
          <w:rFonts w:ascii="Arial" w:hAnsi="Arial" w:cs="Arial"/>
          <w:sz w:val="18"/>
          <w:szCs w:val="18"/>
          <w:vertAlign w:val="baseline"/>
        </w:rPr>
      </w:pPr>
      <w:r w:rsidRPr="00296F7D">
        <w:rPr>
          <w:rStyle w:val="Refdenotaalpie"/>
          <w:rFonts w:ascii="Arial" w:hAnsi="Arial" w:cs="Arial"/>
          <w:sz w:val="18"/>
          <w:szCs w:val="18"/>
        </w:rPr>
        <w:footnoteRef/>
      </w:r>
      <w:r w:rsidRPr="00387D20">
        <w:rPr>
          <w:rStyle w:val="Refdenotaalpie"/>
          <w:rFonts w:ascii="Arial" w:hAnsi="Arial" w:cs="Arial"/>
          <w:sz w:val="18"/>
          <w:szCs w:val="18"/>
        </w:rPr>
        <w:t xml:space="preserve"> </w:t>
      </w:r>
      <w:r w:rsidRPr="00387D20">
        <w:rPr>
          <w:rStyle w:val="Refdenotaalpie"/>
          <w:rFonts w:ascii="Arial" w:hAnsi="Arial" w:cs="Arial"/>
          <w:sz w:val="18"/>
          <w:szCs w:val="18"/>
          <w:vertAlign w:val="baseline"/>
        </w:rPr>
        <w:t xml:space="preserve">Folios 40 a 46 </w:t>
      </w:r>
    </w:p>
  </w:footnote>
  <w:footnote w:id="3">
    <w:p w:rsidR="00C63A3E" w:rsidRPr="00296F7D" w:rsidRDefault="00C63A3E" w:rsidP="00296F7D">
      <w:pPr>
        <w:pStyle w:val="Sinespaciado"/>
        <w:jc w:val="both"/>
        <w:rPr>
          <w:rFonts w:ascii="Arial" w:hAnsi="Arial" w:cs="Arial"/>
          <w:sz w:val="18"/>
          <w:szCs w:val="18"/>
        </w:rPr>
      </w:pPr>
      <w:r w:rsidRPr="00296F7D">
        <w:rPr>
          <w:rStyle w:val="Refdenotaalpie"/>
          <w:rFonts w:ascii="Arial" w:hAnsi="Arial" w:cs="Arial"/>
          <w:sz w:val="18"/>
          <w:szCs w:val="18"/>
        </w:rPr>
        <w:footnoteRef/>
      </w:r>
      <w:r w:rsidRPr="00296F7D">
        <w:rPr>
          <w:rFonts w:ascii="Arial" w:hAnsi="Arial" w:cs="Arial"/>
          <w:sz w:val="18"/>
          <w:szCs w:val="18"/>
        </w:rPr>
        <w:t xml:space="preserve">  </w:t>
      </w:r>
      <w:r w:rsidRPr="00296F7D">
        <w:rPr>
          <w:rFonts w:ascii="Arial" w:hAnsi="Arial" w:cs="Arial"/>
          <w:bCs/>
          <w:sz w:val="18"/>
          <w:szCs w:val="18"/>
        </w:rPr>
        <w:t>Artículo 34. De los tribunales superiores de distrito.</w:t>
      </w:r>
      <w:r w:rsidRPr="00296F7D">
        <w:rPr>
          <w:rFonts w:ascii="Arial" w:hAnsi="Arial" w:cs="Arial"/>
          <w:b/>
          <w:bCs/>
          <w:sz w:val="18"/>
          <w:szCs w:val="18"/>
        </w:rPr>
        <w:t xml:space="preserve"> </w:t>
      </w:r>
      <w:r w:rsidRPr="00296F7D">
        <w:rPr>
          <w:rFonts w:ascii="Arial" w:hAnsi="Arial" w:cs="Arial"/>
          <w:sz w:val="18"/>
          <w:szCs w:val="18"/>
        </w:rPr>
        <w:t>“Las salas penales de los tribunales superiores de distrito judicial conocen: 1. De los recursos de apelación contra los autos y sentencias que en primera instancia profieran los jueces del circuito y de las sentencias proferidas por los municipales del mismo distrito”.</w:t>
      </w:r>
    </w:p>
  </w:footnote>
  <w:footnote w:id="4">
    <w:p w:rsidR="00ED49D7" w:rsidRPr="00387D20" w:rsidRDefault="00ED49D7" w:rsidP="00387D20">
      <w:pPr>
        <w:pStyle w:val="Sinespaciado"/>
        <w:jc w:val="both"/>
        <w:rPr>
          <w:rStyle w:val="Refdenotaalpie"/>
          <w:rFonts w:ascii="Arial" w:hAnsi="Arial" w:cs="Arial"/>
          <w:sz w:val="18"/>
          <w:szCs w:val="18"/>
          <w:vertAlign w:val="baseline"/>
        </w:rPr>
      </w:pPr>
      <w:r w:rsidRPr="00296F7D">
        <w:rPr>
          <w:rStyle w:val="Refdenotaalpie"/>
          <w:rFonts w:ascii="Arial" w:hAnsi="Arial" w:cs="Arial"/>
          <w:sz w:val="18"/>
          <w:szCs w:val="18"/>
        </w:rPr>
        <w:footnoteRef/>
      </w:r>
      <w:r w:rsidRPr="00387D20">
        <w:rPr>
          <w:rStyle w:val="Refdenotaalpie"/>
          <w:rFonts w:ascii="Arial" w:hAnsi="Arial" w:cs="Arial"/>
          <w:sz w:val="18"/>
          <w:szCs w:val="18"/>
        </w:rPr>
        <w:t xml:space="preserve"> </w:t>
      </w:r>
      <w:r w:rsidRPr="00387D20">
        <w:rPr>
          <w:rStyle w:val="Refdenotaalpie"/>
          <w:rFonts w:ascii="Arial" w:hAnsi="Arial" w:cs="Arial"/>
          <w:sz w:val="18"/>
          <w:szCs w:val="18"/>
          <w:vertAlign w:val="baseline"/>
        </w:rPr>
        <w:t>Corte Suprema de Justicia. Rad. 27477 del 06 de marzo de 2008.</w:t>
      </w:r>
    </w:p>
  </w:footnote>
  <w:footnote w:id="5">
    <w:p w:rsidR="00C63A3E" w:rsidRPr="00387D20" w:rsidRDefault="00C63A3E" w:rsidP="00387D20">
      <w:pPr>
        <w:pStyle w:val="Sinespaciado"/>
        <w:jc w:val="both"/>
        <w:rPr>
          <w:rStyle w:val="Refdenotaalpie"/>
          <w:rFonts w:ascii="Arial" w:hAnsi="Arial" w:cs="Arial"/>
          <w:sz w:val="18"/>
          <w:szCs w:val="18"/>
          <w:vertAlign w:val="baseline"/>
        </w:rPr>
      </w:pPr>
      <w:r w:rsidRPr="00296F7D">
        <w:rPr>
          <w:rStyle w:val="Refdenotaalpie"/>
          <w:rFonts w:ascii="Arial" w:hAnsi="Arial" w:cs="Arial"/>
          <w:sz w:val="18"/>
          <w:szCs w:val="18"/>
        </w:rPr>
        <w:footnoteRef/>
      </w:r>
      <w:r w:rsidRPr="00387D20">
        <w:rPr>
          <w:rStyle w:val="Refdenotaalpie"/>
          <w:rFonts w:ascii="Arial" w:hAnsi="Arial" w:cs="Arial"/>
          <w:sz w:val="18"/>
          <w:szCs w:val="18"/>
        </w:rPr>
        <w:t xml:space="preserve"> </w:t>
      </w:r>
      <w:r w:rsidRPr="00387D20">
        <w:rPr>
          <w:rStyle w:val="Refdenotaalpie"/>
          <w:rFonts w:ascii="Arial" w:hAnsi="Arial" w:cs="Arial"/>
          <w:sz w:val="18"/>
          <w:szCs w:val="18"/>
          <w:vertAlign w:val="baseline"/>
        </w:rPr>
        <w:t>Radicación 19562.</w:t>
      </w:r>
    </w:p>
  </w:footnote>
  <w:footnote w:id="6">
    <w:p w:rsidR="00C63A3E" w:rsidRPr="00387D20" w:rsidRDefault="00C63A3E" w:rsidP="00387D20">
      <w:pPr>
        <w:pStyle w:val="Sinespaciado"/>
        <w:jc w:val="both"/>
        <w:rPr>
          <w:rStyle w:val="Refdenotaalpie"/>
          <w:rFonts w:ascii="Arial" w:hAnsi="Arial" w:cs="Arial"/>
          <w:sz w:val="18"/>
          <w:szCs w:val="18"/>
          <w:vertAlign w:val="baseline"/>
        </w:rPr>
      </w:pPr>
      <w:r w:rsidRPr="00296F7D">
        <w:rPr>
          <w:rStyle w:val="Refdenotaalpie"/>
          <w:rFonts w:ascii="Arial" w:hAnsi="Arial" w:cs="Arial"/>
          <w:sz w:val="18"/>
          <w:szCs w:val="18"/>
        </w:rPr>
        <w:footnoteRef/>
      </w:r>
      <w:r w:rsidRPr="00387D20">
        <w:rPr>
          <w:rStyle w:val="Refdenotaalpie"/>
          <w:rFonts w:ascii="Arial" w:hAnsi="Arial" w:cs="Arial"/>
          <w:sz w:val="18"/>
          <w:szCs w:val="18"/>
        </w:rPr>
        <w:t xml:space="preserve"> </w:t>
      </w:r>
      <w:r w:rsidRPr="00387D20">
        <w:rPr>
          <w:rStyle w:val="Refdenotaalpie"/>
          <w:rFonts w:ascii="Arial" w:hAnsi="Arial" w:cs="Arial"/>
          <w:sz w:val="18"/>
          <w:szCs w:val="18"/>
          <w:vertAlign w:val="baseline"/>
        </w:rPr>
        <w:t>Corte Suprema de Justicia. Rad. 31986 del 24 de agosto de 2010, ratificando criterio de las decisiones dentro de los radicados 21926, 27477 y 23288 del 3 de enero, 6 de marzo y 23 de abril de 2008, 28586 y 29791 del 1 de abril y 7 de octubre de 2009.</w:t>
      </w:r>
    </w:p>
  </w:footnote>
  <w:footnote w:id="7">
    <w:p w:rsidR="00C63A3E" w:rsidRPr="00387D20" w:rsidRDefault="00C63A3E" w:rsidP="00387D20">
      <w:pPr>
        <w:pStyle w:val="Sinespaciado"/>
        <w:jc w:val="both"/>
        <w:rPr>
          <w:rStyle w:val="Refdenotaalpie"/>
          <w:rFonts w:ascii="Arial" w:hAnsi="Arial" w:cs="Arial"/>
          <w:sz w:val="18"/>
          <w:szCs w:val="18"/>
          <w:vertAlign w:val="baseline"/>
        </w:rPr>
      </w:pPr>
      <w:r w:rsidRPr="00296F7D">
        <w:rPr>
          <w:rStyle w:val="Refdenotaalpie"/>
          <w:rFonts w:ascii="Arial" w:hAnsi="Arial" w:cs="Arial"/>
          <w:sz w:val="18"/>
          <w:szCs w:val="18"/>
        </w:rPr>
        <w:footnoteRef/>
      </w:r>
      <w:r w:rsidRPr="00387D20">
        <w:rPr>
          <w:rStyle w:val="Refdenotaalpie"/>
          <w:rFonts w:ascii="Arial" w:hAnsi="Arial" w:cs="Arial"/>
          <w:sz w:val="18"/>
          <w:szCs w:val="18"/>
        </w:rPr>
        <w:t xml:space="preserve"> </w:t>
      </w:r>
      <w:r w:rsidRPr="00387D20">
        <w:rPr>
          <w:rStyle w:val="Refdenotaalpie"/>
          <w:rFonts w:ascii="Arial" w:hAnsi="Arial" w:cs="Arial"/>
          <w:sz w:val="18"/>
          <w:szCs w:val="18"/>
          <w:vertAlign w:val="baseline"/>
        </w:rPr>
        <w:t xml:space="preserve">Folios </w:t>
      </w:r>
      <w:r w:rsidR="00FD0FBE" w:rsidRPr="00387D20">
        <w:rPr>
          <w:rStyle w:val="Refdenotaalpie"/>
          <w:rFonts w:ascii="Arial" w:hAnsi="Arial" w:cs="Arial"/>
          <w:sz w:val="18"/>
          <w:szCs w:val="18"/>
          <w:vertAlign w:val="baseline"/>
        </w:rPr>
        <w:t xml:space="preserve"> 73 a  74 </w:t>
      </w:r>
      <w:r w:rsidRPr="00387D20">
        <w:rPr>
          <w:rStyle w:val="Refdenotaalpie"/>
          <w:rFonts w:ascii="Arial" w:hAnsi="Arial" w:cs="Arial"/>
          <w:sz w:val="18"/>
          <w:szCs w:val="18"/>
          <w:vertAlign w:val="baseline"/>
        </w:rPr>
        <w:t xml:space="preserve"> Carpeta </w:t>
      </w:r>
      <w:proofErr w:type="spellStart"/>
      <w:r w:rsidRPr="00387D20">
        <w:rPr>
          <w:rStyle w:val="Refdenotaalpie"/>
          <w:rFonts w:ascii="Arial" w:hAnsi="Arial" w:cs="Arial"/>
          <w:sz w:val="18"/>
          <w:szCs w:val="18"/>
          <w:vertAlign w:val="baseline"/>
        </w:rPr>
        <w:t>FGN</w:t>
      </w:r>
      <w:proofErr w:type="spellEnd"/>
      <w:r w:rsidRPr="00387D20">
        <w:rPr>
          <w:rStyle w:val="Refdenotaalpie"/>
          <w:rFonts w:ascii="Arial" w:hAnsi="Arial" w:cs="Arial"/>
          <w:sz w:val="18"/>
          <w:szCs w:val="18"/>
          <w:vertAlign w:val="baseline"/>
        </w:rPr>
        <w:t xml:space="preserve"> </w:t>
      </w:r>
    </w:p>
  </w:footnote>
  <w:footnote w:id="8">
    <w:p w:rsidR="00C63A3E" w:rsidRPr="00387D20" w:rsidRDefault="00C63A3E" w:rsidP="00387D20">
      <w:pPr>
        <w:pStyle w:val="Sinespaciado"/>
        <w:jc w:val="both"/>
        <w:rPr>
          <w:rStyle w:val="Refdenotaalpie"/>
          <w:rFonts w:ascii="Arial" w:hAnsi="Arial" w:cs="Arial"/>
          <w:sz w:val="18"/>
          <w:szCs w:val="18"/>
        </w:rPr>
      </w:pPr>
      <w:r w:rsidRPr="00296F7D">
        <w:rPr>
          <w:rStyle w:val="Refdenotaalpie"/>
          <w:rFonts w:ascii="Arial" w:hAnsi="Arial" w:cs="Arial"/>
          <w:sz w:val="18"/>
          <w:szCs w:val="18"/>
        </w:rPr>
        <w:footnoteRef/>
      </w:r>
      <w:r w:rsidRPr="00387D20">
        <w:rPr>
          <w:rStyle w:val="Refdenotaalpie"/>
          <w:rFonts w:ascii="Arial" w:hAnsi="Arial" w:cs="Arial"/>
          <w:sz w:val="18"/>
          <w:szCs w:val="18"/>
        </w:rPr>
        <w:t xml:space="preserve"> </w:t>
      </w:r>
      <w:r w:rsidRPr="00387D20">
        <w:rPr>
          <w:rStyle w:val="Refdenotaalpie"/>
          <w:rFonts w:ascii="Arial" w:hAnsi="Arial" w:cs="Arial"/>
          <w:sz w:val="18"/>
          <w:szCs w:val="18"/>
          <w:vertAlign w:val="baseline"/>
        </w:rPr>
        <w:t>Foli</w:t>
      </w:r>
      <w:r w:rsidR="00D15FD0" w:rsidRPr="00387D20">
        <w:rPr>
          <w:rStyle w:val="Refdenotaalpie"/>
          <w:rFonts w:ascii="Arial" w:hAnsi="Arial" w:cs="Arial"/>
          <w:sz w:val="18"/>
          <w:szCs w:val="18"/>
          <w:vertAlign w:val="baseline"/>
        </w:rPr>
        <w:t xml:space="preserve">os </w:t>
      </w:r>
      <w:r w:rsidR="00FD0FBE" w:rsidRPr="00387D20">
        <w:rPr>
          <w:rStyle w:val="Refdenotaalpie"/>
          <w:rFonts w:ascii="Arial" w:hAnsi="Arial" w:cs="Arial"/>
          <w:sz w:val="18"/>
          <w:szCs w:val="18"/>
          <w:vertAlign w:val="baseline"/>
        </w:rPr>
        <w:t xml:space="preserve">77 a 79 </w:t>
      </w:r>
      <w:r w:rsidR="00D15FD0" w:rsidRPr="00387D20">
        <w:rPr>
          <w:rStyle w:val="Refdenotaalpie"/>
          <w:rFonts w:ascii="Arial" w:hAnsi="Arial" w:cs="Arial"/>
          <w:sz w:val="18"/>
          <w:szCs w:val="18"/>
          <w:vertAlign w:val="baseline"/>
        </w:rPr>
        <w:t xml:space="preserve"> Carpeta FGN.</w:t>
      </w:r>
    </w:p>
  </w:footnote>
  <w:footnote w:id="9">
    <w:p w:rsidR="00D15FD0" w:rsidRPr="00387D20" w:rsidRDefault="00D15FD0" w:rsidP="00387D20">
      <w:pPr>
        <w:pStyle w:val="Sinespaciado"/>
        <w:jc w:val="both"/>
        <w:rPr>
          <w:rStyle w:val="Refdenotaalpie"/>
          <w:rFonts w:ascii="Arial" w:hAnsi="Arial" w:cs="Arial"/>
          <w:sz w:val="18"/>
          <w:szCs w:val="18"/>
        </w:rPr>
      </w:pPr>
      <w:r w:rsidRPr="00296F7D">
        <w:rPr>
          <w:rStyle w:val="Refdenotaalpie"/>
          <w:rFonts w:ascii="Arial" w:hAnsi="Arial" w:cs="Arial"/>
          <w:sz w:val="18"/>
          <w:szCs w:val="18"/>
        </w:rPr>
        <w:footnoteRef/>
      </w:r>
      <w:r w:rsidRPr="00387D20">
        <w:rPr>
          <w:rStyle w:val="Refdenotaalpie"/>
          <w:rFonts w:ascii="Arial" w:hAnsi="Arial" w:cs="Arial"/>
          <w:sz w:val="18"/>
          <w:szCs w:val="18"/>
        </w:rPr>
        <w:t xml:space="preserve"> </w:t>
      </w:r>
      <w:r w:rsidRPr="00387D20">
        <w:rPr>
          <w:rStyle w:val="Refdenotaalpie"/>
          <w:rFonts w:ascii="Arial" w:hAnsi="Arial" w:cs="Arial"/>
          <w:sz w:val="18"/>
          <w:szCs w:val="18"/>
          <w:vertAlign w:val="baseline"/>
        </w:rPr>
        <w:t>Folios</w:t>
      </w:r>
      <w:r w:rsidR="00FD0FBE" w:rsidRPr="00387D20">
        <w:rPr>
          <w:rStyle w:val="Refdenotaalpie"/>
          <w:rFonts w:ascii="Arial" w:hAnsi="Arial" w:cs="Arial"/>
          <w:sz w:val="18"/>
          <w:szCs w:val="18"/>
          <w:vertAlign w:val="baseline"/>
        </w:rPr>
        <w:t xml:space="preserve"> 81 a 83 </w:t>
      </w:r>
      <w:r w:rsidRPr="00387D20">
        <w:rPr>
          <w:rStyle w:val="Refdenotaalpie"/>
          <w:rFonts w:ascii="Arial" w:hAnsi="Arial" w:cs="Arial"/>
          <w:sz w:val="18"/>
          <w:szCs w:val="18"/>
          <w:vertAlign w:val="baseline"/>
        </w:rPr>
        <w:t xml:space="preserve"> Carpeta FGN.</w:t>
      </w:r>
    </w:p>
  </w:footnote>
  <w:footnote w:id="10">
    <w:p w:rsidR="007B75D3" w:rsidRPr="00387D20" w:rsidRDefault="007B75D3" w:rsidP="00387D20">
      <w:pPr>
        <w:pStyle w:val="Sinespaciado"/>
        <w:jc w:val="both"/>
        <w:rPr>
          <w:rStyle w:val="Refdenotaalpie"/>
          <w:rFonts w:ascii="Arial" w:hAnsi="Arial" w:cs="Arial"/>
          <w:sz w:val="18"/>
          <w:szCs w:val="18"/>
        </w:rPr>
      </w:pPr>
      <w:r w:rsidRPr="00296F7D">
        <w:rPr>
          <w:rStyle w:val="Refdenotaalpie"/>
          <w:rFonts w:ascii="Arial" w:hAnsi="Arial" w:cs="Arial"/>
          <w:sz w:val="18"/>
          <w:szCs w:val="18"/>
        </w:rPr>
        <w:footnoteRef/>
      </w:r>
      <w:r w:rsidRPr="00387D20">
        <w:rPr>
          <w:rStyle w:val="Refdenotaalpie"/>
          <w:rFonts w:ascii="Arial" w:hAnsi="Arial" w:cs="Arial"/>
          <w:sz w:val="18"/>
          <w:szCs w:val="18"/>
        </w:rPr>
        <w:t xml:space="preserve"> </w:t>
      </w:r>
      <w:r w:rsidRPr="00387D20">
        <w:rPr>
          <w:rStyle w:val="Refdenotaalpie"/>
          <w:rFonts w:ascii="Arial" w:hAnsi="Arial" w:cs="Arial"/>
          <w:sz w:val="18"/>
          <w:szCs w:val="18"/>
          <w:vertAlign w:val="baseline"/>
        </w:rPr>
        <w:t>Folios</w:t>
      </w:r>
      <w:r w:rsidR="00FD0FBE" w:rsidRPr="00387D20">
        <w:rPr>
          <w:rStyle w:val="Refdenotaalpie"/>
          <w:rFonts w:ascii="Arial" w:hAnsi="Arial" w:cs="Arial"/>
          <w:sz w:val="18"/>
          <w:szCs w:val="18"/>
          <w:vertAlign w:val="baseline"/>
        </w:rPr>
        <w:t xml:space="preserve"> 85 a 86 </w:t>
      </w:r>
      <w:r w:rsidRPr="00387D20">
        <w:rPr>
          <w:rStyle w:val="Refdenotaalpie"/>
          <w:rFonts w:ascii="Arial" w:hAnsi="Arial" w:cs="Arial"/>
          <w:sz w:val="18"/>
          <w:szCs w:val="18"/>
          <w:vertAlign w:val="baseline"/>
        </w:rPr>
        <w:t xml:space="preserve"> Carpeta FGN  </w:t>
      </w:r>
    </w:p>
  </w:footnote>
  <w:footnote w:id="11">
    <w:p w:rsidR="0005530E" w:rsidRPr="00387D20" w:rsidRDefault="0005530E" w:rsidP="00387D20">
      <w:pPr>
        <w:pStyle w:val="Sinespaciado"/>
        <w:jc w:val="both"/>
        <w:rPr>
          <w:rStyle w:val="Refdenotaalpie"/>
          <w:rFonts w:ascii="Arial" w:hAnsi="Arial" w:cs="Arial"/>
          <w:sz w:val="18"/>
          <w:szCs w:val="18"/>
        </w:rPr>
      </w:pPr>
      <w:r w:rsidRPr="00296F7D">
        <w:rPr>
          <w:rStyle w:val="Refdenotaalpie"/>
          <w:rFonts w:ascii="Arial" w:hAnsi="Arial" w:cs="Arial"/>
          <w:sz w:val="18"/>
          <w:szCs w:val="18"/>
        </w:rPr>
        <w:footnoteRef/>
      </w:r>
      <w:r w:rsidRPr="00387D20">
        <w:rPr>
          <w:rStyle w:val="Refdenotaalpie"/>
          <w:rFonts w:ascii="Arial" w:hAnsi="Arial" w:cs="Arial"/>
          <w:sz w:val="18"/>
          <w:szCs w:val="18"/>
        </w:rPr>
        <w:t xml:space="preserve"> </w:t>
      </w:r>
      <w:r w:rsidRPr="00387D20">
        <w:rPr>
          <w:rStyle w:val="Refdenotaalpie"/>
          <w:rFonts w:ascii="Arial" w:hAnsi="Arial" w:cs="Arial"/>
          <w:sz w:val="18"/>
          <w:szCs w:val="18"/>
          <w:vertAlign w:val="baseline"/>
        </w:rPr>
        <w:t>Folios</w:t>
      </w:r>
      <w:r w:rsidR="00FD0FBE" w:rsidRPr="00387D20">
        <w:rPr>
          <w:rStyle w:val="Refdenotaalpie"/>
          <w:rFonts w:ascii="Arial" w:hAnsi="Arial" w:cs="Arial"/>
          <w:sz w:val="18"/>
          <w:szCs w:val="18"/>
          <w:vertAlign w:val="baseline"/>
        </w:rPr>
        <w:t xml:space="preserve"> 91 a 92 </w:t>
      </w:r>
      <w:r w:rsidRPr="00387D20">
        <w:rPr>
          <w:rStyle w:val="Refdenotaalpie"/>
          <w:rFonts w:ascii="Arial" w:hAnsi="Arial" w:cs="Arial"/>
          <w:sz w:val="18"/>
          <w:szCs w:val="18"/>
          <w:vertAlign w:val="baseline"/>
        </w:rPr>
        <w:t xml:space="preserve"> Carpeta </w:t>
      </w:r>
      <w:proofErr w:type="spellStart"/>
      <w:r w:rsidRPr="00387D20">
        <w:rPr>
          <w:rStyle w:val="Refdenotaalpie"/>
          <w:rFonts w:ascii="Arial" w:hAnsi="Arial" w:cs="Arial"/>
          <w:sz w:val="18"/>
          <w:szCs w:val="18"/>
          <w:vertAlign w:val="baseline"/>
        </w:rPr>
        <w:t>FGN</w:t>
      </w:r>
      <w:proofErr w:type="spellEnd"/>
      <w:r w:rsidRPr="00387D20">
        <w:rPr>
          <w:rStyle w:val="Refdenotaalpie"/>
          <w:rFonts w:ascii="Arial" w:hAnsi="Arial" w:cs="Arial"/>
          <w:sz w:val="18"/>
          <w:szCs w:val="18"/>
          <w:vertAlign w:val="baseline"/>
        </w:rPr>
        <w:t xml:space="preserve"> </w:t>
      </w:r>
      <w:proofErr w:type="spellStart"/>
      <w:r w:rsidRPr="00387D20">
        <w:rPr>
          <w:rStyle w:val="Refdenotaalpie"/>
          <w:rFonts w:ascii="Arial" w:hAnsi="Arial" w:cs="Arial"/>
          <w:sz w:val="18"/>
          <w:szCs w:val="18"/>
          <w:vertAlign w:val="baseline"/>
        </w:rPr>
        <w:t>caroeta</w:t>
      </w:r>
      <w:proofErr w:type="spellEnd"/>
      <w:r w:rsidRPr="00387D20">
        <w:rPr>
          <w:rStyle w:val="Refdenotaalpie"/>
          <w:rFonts w:ascii="Arial" w:hAnsi="Arial" w:cs="Arial"/>
          <w:sz w:val="18"/>
          <w:szCs w:val="18"/>
          <w:vertAlign w:val="baseline"/>
        </w:rPr>
        <w:t xml:space="preserve"> </w:t>
      </w:r>
    </w:p>
  </w:footnote>
  <w:footnote w:id="12">
    <w:p w:rsidR="004A7FD7" w:rsidRPr="00387D20" w:rsidRDefault="004A7FD7" w:rsidP="00387D20">
      <w:pPr>
        <w:pStyle w:val="Sinespaciado"/>
        <w:jc w:val="both"/>
        <w:rPr>
          <w:rStyle w:val="Refdenotaalpie"/>
          <w:rFonts w:ascii="Arial" w:hAnsi="Arial" w:cs="Arial"/>
          <w:sz w:val="18"/>
          <w:szCs w:val="18"/>
          <w:vertAlign w:val="baseline"/>
        </w:rPr>
      </w:pPr>
      <w:r w:rsidRPr="00387D20">
        <w:rPr>
          <w:rStyle w:val="Refdenotaalpie"/>
          <w:rFonts w:ascii="Arial" w:hAnsi="Arial" w:cs="Arial"/>
          <w:sz w:val="18"/>
          <w:szCs w:val="18"/>
        </w:rPr>
        <w:footnoteRef/>
      </w:r>
      <w:r w:rsidRPr="00387D20">
        <w:rPr>
          <w:rStyle w:val="Refdenotaalpie"/>
          <w:rFonts w:ascii="Arial" w:hAnsi="Arial" w:cs="Arial"/>
          <w:sz w:val="18"/>
          <w:szCs w:val="18"/>
        </w:rPr>
        <w:t xml:space="preserve"> </w:t>
      </w:r>
      <w:r w:rsidRPr="00387D20">
        <w:rPr>
          <w:rStyle w:val="Refdenotaalpie"/>
          <w:rFonts w:ascii="Arial" w:hAnsi="Arial" w:cs="Arial"/>
          <w:sz w:val="18"/>
          <w:szCs w:val="18"/>
          <w:vertAlign w:val="baseline"/>
        </w:rPr>
        <w:t>Corte Constitucional, sentencia T-760 de 2008, M.P. Manuel José Cepeda.</w:t>
      </w:r>
    </w:p>
  </w:footnote>
  <w:footnote w:id="13">
    <w:p w:rsidR="004A7FD7" w:rsidRPr="00387D20" w:rsidRDefault="004A7FD7" w:rsidP="00387D20">
      <w:pPr>
        <w:pStyle w:val="Sinespaciado"/>
        <w:jc w:val="both"/>
        <w:rPr>
          <w:rStyle w:val="Refdenotaalpie"/>
          <w:rFonts w:ascii="Arial" w:hAnsi="Arial" w:cs="Arial"/>
          <w:sz w:val="18"/>
          <w:szCs w:val="18"/>
          <w:vertAlign w:val="baseline"/>
        </w:rPr>
      </w:pPr>
      <w:r w:rsidRPr="00387D20">
        <w:rPr>
          <w:rStyle w:val="Refdenotaalpie"/>
          <w:rFonts w:ascii="Arial" w:hAnsi="Arial" w:cs="Arial"/>
          <w:sz w:val="18"/>
          <w:szCs w:val="18"/>
        </w:rPr>
        <w:footnoteRef/>
      </w:r>
      <w:r w:rsidRPr="00387D20">
        <w:rPr>
          <w:rStyle w:val="Refdenotaalpie"/>
          <w:rFonts w:ascii="Arial" w:hAnsi="Arial" w:cs="Arial"/>
          <w:sz w:val="18"/>
          <w:szCs w:val="18"/>
        </w:rPr>
        <w:t xml:space="preserve"> </w:t>
      </w:r>
      <w:r w:rsidRPr="00387D20">
        <w:rPr>
          <w:rStyle w:val="Refdenotaalpie"/>
          <w:rFonts w:ascii="Arial" w:hAnsi="Arial" w:cs="Arial"/>
          <w:sz w:val="18"/>
          <w:szCs w:val="18"/>
          <w:vertAlign w:val="baseline"/>
        </w:rPr>
        <w:t>La exposición de motivos señala expresamente: “2. Fundamentos jurídicos. Esta ley tiene sustento en distintas disposiciones constitucionales, tales como: (…) la célebre sentencia de la Corte Constitucional T-760 de 2008 y la sentencia T-853 de 2003”. Gaceta del Congreso de la República No. 116 de 2013, pp. 5 y 6.</w:t>
      </w:r>
    </w:p>
  </w:footnote>
  <w:footnote w:id="14">
    <w:p w:rsidR="004A7FD7" w:rsidRPr="00387D20" w:rsidRDefault="004A7FD7" w:rsidP="00387D20">
      <w:pPr>
        <w:pStyle w:val="Sinespaciado"/>
        <w:jc w:val="both"/>
        <w:rPr>
          <w:rStyle w:val="Refdenotaalpie"/>
          <w:rFonts w:ascii="Arial" w:hAnsi="Arial" w:cs="Arial"/>
          <w:sz w:val="18"/>
          <w:szCs w:val="18"/>
          <w:vertAlign w:val="baseline"/>
        </w:rPr>
      </w:pPr>
      <w:r w:rsidRPr="00387D20">
        <w:rPr>
          <w:rStyle w:val="Refdenotaalpie"/>
          <w:rFonts w:ascii="Arial" w:hAnsi="Arial" w:cs="Arial"/>
          <w:sz w:val="18"/>
          <w:szCs w:val="18"/>
        </w:rPr>
        <w:footnoteRef/>
      </w:r>
      <w:r w:rsidRPr="00387D20">
        <w:rPr>
          <w:rStyle w:val="Refdenotaalpie"/>
          <w:rFonts w:ascii="Arial" w:hAnsi="Arial" w:cs="Arial"/>
          <w:sz w:val="18"/>
          <w:szCs w:val="18"/>
        </w:rPr>
        <w:t xml:space="preserve"> </w:t>
      </w:r>
      <w:r w:rsidRPr="00387D20">
        <w:rPr>
          <w:rStyle w:val="Refdenotaalpie"/>
          <w:rFonts w:ascii="Arial" w:hAnsi="Arial" w:cs="Arial"/>
          <w:sz w:val="18"/>
          <w:szCs w:val="18"/>
          <w:vertAlign w:val="baseline"/>
        </w:rPr>
        <w:t>Corte Constitucional, sentencia T-062 de 2017, M.P. Gabriel Eduardo Mendoza.</w:t>
      </w:r>
    </w:p>
  </w:footnote>
  <w:footnote w:id="15">
    <w:p w:rsidR="004A7FD7" w:rsidRPr="00387D20" w:rsidRDefault="004A7FD7" w:rsidP="00387D20">
      <w:pPr>
        <w:pStyle w:val="Sinespaciado"/>
        <w:jc w:val="both"/>
        <w:rPr>
          <w:rStyle w:val="Refdenotaalpie"/>
          <w:rFonts w:ascii="Arial" w:hAnsi="Arial" w:cs="Arial"/>
          <w:sz w:val="18"/>
          <w:szCs w:val="18"/>
          <w:vertAlign w:val="baseline"/>
        </w:rPr>
      </w:pPr>
      <w:r w:rsidRPr="00387D20">
        <w:rPr>
          <w:rStyle w:val="Refdenotaalpie"/>
          <w:rFonts w:ascii="Arial" w:hAnsi="Arial" w:cs="Arial"/>
          <w:sz w:val="18"/>
          <w:szCs w:val="18"/>
        </w:rPr>
        <w:footnoteRef/>
      </w:r>
      <w:r w:rsidRPr="00387D20">
        <w:rPr>
          <w:rStyle w:val="Refdenotaalpie"/>
          <w:rFonts w:ascii="Arial" w:hAnsi="Arial" w:cs="Arial"/>
          <w:sz w:val="18"/>
          <w:szCs w:val="18"/>
        </w:rPr>
        <w:t xml:space="preserve"> </w:t>
      </w:r>
      <w:r w:rsidRPr="00387D20">
        <w:rPr>
          <w:rStyle w:val="Refdenotaalpie"/>
          <w:rFonts w:ascii="Arial" w:hAnsi="Arial" w:cs="Arial"/>
          <w:sz w:val="18"/>
          <w:szCs w:val="18"/>
          <w:vertAlign w:val="baseline"/>
        </w:rPr>
        <w:t>El artículo 1 de la ley en cita establece que: “La presente ley tiene por objeto garantizar el derecho fundamental a la salud, regularlo y establecer sus mecanismos de protección”. Por su parte, el artículo 2 dispone: “El derecho fundamental a la salud es autónomo e irrenunciable en lo individual y en lo colectivo. // Comprende el acceso a los servicios de salud de manera oportuna, eficaz y con calidad para la preservación, el mejoramiento y la promoción de la salud. El Estado adoptará políticas para asegurar la igualdad de trato y oportunidades en el acceso a las actividades de promoción, prevención, diagnóstico, tratamiento, rehabilitación y paliación para todas las personas. De conformidad con el artículo 49 de la Constitución Política, su prestación como servicio público esencial obligatorio, se ejecuta bajo la indelegable dirección, supervisión, organización, regulación, coordinación y control del Estado”.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A3E" w:rsidRPr="009E6652" w:rsidRDefault="00C63A3E" w:rsidP="00422E1C">
    <w:pPr>
      <w:pStyle w:val="Sinespaciado"/>
      <w:jc w:val="right"/>
      <w:rPr>
        <w:rFonts w:ascii="Arial" w:hAnsi="Arial" w:cs="Arial"/>
        <w:sz w:val="18"/>
        <w:szCs w:val="16"/>
        <w:lang w:val="es-SV"/>
      </w:rPr>
    </w:pPr>
    <w:r w:rsidRPr="009E6652">
      <w:rPr>
        <w:rFonts w:ascii="Arial" w:hAnsi="Arial" w:cs="Arial"/>
        <w:sz w:val="18"/>
        <w:szCs w:val="16"/>
        <w:lang w:val="es-SV"/>
      </w:rPr>
      <w:t>Radicado: 66001 60 00 036 2009 01251 01</w:t>
    </w:r>
  </w:p>
  <w:p w:rsidR="00C63A3E" w:rsidRPr="009E6652" w:rsidRDefault="00C63A3E" w:rsidP="00422E1C">
    <w:pPr>
      <w:pStyle w:val="Sinespaciado"/>
      <w:jc w:val="right"/>
      <w:rPr>
        <w:rFonts w:ascii="Arial" w:hAnsi="Arial" w:cs="Arial"/>
        <w:sz w:val="18"/>
        <w:szCs w:val="16"/>
        <w:lang w:val="es-SV"/>
      </w:rPr>
    </w:pPr>
    <w:r w:rsidRPr="009E6652">
      <w:rPr>
        <w:rFonts w:ascii="Arial" w:hAnsi="Arial" w:cs="Arial"/>
        <w:sz w:val="18"/>
        <w:szCs w:val="16"/>
        <w:lang w:val="es-SV"/>
      </w:rPr>
      <w:t xml:space="preserve">Procesada: </w:t>
    </w:r>
    <w:proofErr w:type="spellStart"/>
    <w:r w:rsidRPr="009E6652">
      <w:rPr>
        <w:rFonts w:ascii="Arial" w:hAnsi="Arial" w:cs="Arial"/>
        <w:sz w:val="18"/>
        <w:szCs w:val="16"/>
        <w:lang w:val="es-SV"/>
      </w:rPr>
      <w:t>MJRM</w:t>
    </w:r>
    <w:proofErr w:type="spellEnd"/>
    <w:r w:rsidRPr="009E6652">
      <w:rPr>
        <w:rFonts w:ascii="Arial" w:hAnsi="Arial" w:cs="Arial"/>
        <w:sz w:val="18"/>
        <w:szCs w:val="16"/>
        <w:lang w:val="es-SV"/>
      </w:rPr>
      <w:t xml:space="preserve"> y otros </w:t>
    </w:r>
  </w:p>
  <w:p w:rsidR="00C63A3E" w:rsidRPr="009E6652" w:rsidRDefault="00C63A3E" w:rsidP="00422E1C">
    <w:pPr>
      <w:pStyle w:val="Sinespaciado"/>
      <w:jc w:val="right"/>
      <w:rPr>
        <w:rFonts w:ascii="Arial" w:hAnsi="Arial" w:cs="Arial"/>
        <w:sz w:val="18"/>
        <w:szCs w:val="16"/>
        <w:lang w:val="es-SV"/>
      </w:rPr>
    </w:pPr>
    <w:r w:rsidRPr="009E6652">
      <w:rPr>
        <w:rFonts w:ascii="Arial" w:hAnsi="Arial" w:cs="Arial"/>
        <w:sz w:val="18"/>
        <w:szCs w:val="16"/>
        <w:lang w:val="es-SV"/>
      </w:rPr>
      <w:t>Delitos: Homicidio Culposo</w:t>
    </w:r>
  </w:p>
  <w:p w:rsidR="00C63A3E" w:rsidRPr="009E6652" w:rsidRDefault="00C63A3E" w:rsidP="00422E1C">
    <w:pPr>
      <w:pStyle w:val="Sinespaciado"/>
      <w:jc w:val="right"/>
      <w:rPr>
        <w:rFonts w:ascii="Arial" w:hAnsi="Arial" w:cs="Arial"/>
        <w:sz w:val="18"/>
        <w:szCs w:val="16"/>
      </w:rPr>
    </w:pPr>
    <w:r w:rsidRPr="009E6652">
      <w:rPr>
        <w:rFonts w:ascii="Arial" w:hAnsi="Arial" w:cs="Arial"/>
        <w:sz w:val="18"/>
        <w:szCs w:val="16"/>
        <w:lang w:val="es-SV"/>
      </w:rPr>
      <w:t>Asunto: Revoca auto de primera instancia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72D41"/>
    <w:multiLevelType w:val="hybridMultilevel"/>
    <w:tmpl w:val="4FDE5612"/>
    <w:lvl w:ilvl="0" w:tplc="BE6E2F62">
      <w:start w:val="7"/>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
    <w:nsid w:val="01CD3823"/>
    <w:multiLevelType w:val="hybridMultilevel"/>
    <w:tmpl w:val="CE5418F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021C1572"/>
    <w:multiLevelType w:val="multilevel"/>
    <w:tmpl w:val="2E5A84C8"/>
    <w:lvl w:ilvl="0">
      <w:start w:val="1"/>
      <w:numFmt w:val="decimal"/>
      <w:lvlText w:val="%1."/>
      <w:lvlJc w:val="left"/>
      <w:pPr>
        <w:ind w:left="1920" w:hanging="360"/>
      </w:pPr>
    </w:lvl>
    <w:lvl w:ilvl="1">
      <w:start w:val="1"/>
      <w:numFmt w:val="decimal"/>
      <w:isLgl/>
      <w:lvlText w:val="%1.%2"/>
      <w:lvlJc w:val="left"/>
      <w:pPr>
        <w:ind w:left="562"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
    <w:nsid w:val="136E10B9"/>
    <w:multiLevelType w:val="hybridMultilevel"/>
    <w:tmpl w:val="0FD0F5A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17235295"/>
    <w:multiLevelType w:val="multilevel"/>
    <w:tmpl w:val="B8FC0ACE"/>
    <w:lvl w:ilvl="0">
      <w:start w:val="1"/>
      <w:numFmt w:val="decimal"/>
      <w:lvlText w:val="%1."/>
      <w:lvlJc w:val="left"/>
      <w:pPr>
        <w:tabs>
          <w:tab w:val="num" w:pos="284"/>
        </w:tabs>
      </w:pPr>
      <w:rPr>
        <w:rFonts w:cs="Times New Roman" w:hint="default"/>
        <w:b/>
      </w:rPr>
    </w:lvl>
    <w:lvl w:ilvl="1">
      <w:start w:val="1"/>
      <w:numFmt w:val="decimal"/>
      <w:isLgl/>
      <w:lvlText w:val="%1.%2."/>
      <w:lvlJc w:val="left"/>
      <w:pPr>
        <w:tabs>
          <w:tab w:val="num" w:pos="567"/>
        </w:tabs>
      </w:pPr>
      <w:rPr>
        <w:rFonts w:cs="Times New Roman" w:hint="default"/>
        <w:b w:val="0"/>
      </w:rPr>
    </w:lvl>
    <w:lvl w:ilvl="2">
      <w:start w:val="1"/>
      <w:numFmt w:val="decimal"/>
      <w:isLgl/>
      <w:lvlText w:val="%1.%2.%3."/>
      <w:lvlJc w:val="left"/>
      <w:rPr>
        <w:rFonts w:cs="Times New Roman" w:hint="default"/>
        <w:b w:val="0"/>
        <w:i w:val="0"/>
      </w:rPr>
    </w:lvl>
    <w:lvl w:ilvl="3">
      <w:start w:val="1"/>
      <w:numFmt w:val="decimal"/>
      <w:isLgl/>
      <w:lvlText w:val="%1.%2.%3.%4."/>
      <w:lvlJc w:val="left"/>
      <w:rPr>
        <w:rFonts w:cs="Times New Roman" w:hint="default"/>
        <w:b w:val="0"/>
      </w:rPr>
    </w:lvl>
    <w:lvl w:ilvl="4">
      <w:start w:val="1"/>
      <w:numFmt w:val="decimal"/>
      <w:isLgl/>
      <w:lvlText w:val="%1.%2.%3.%4.%5."/>
      <w:lvlJc w:val="left"/>
      <w:rPr>
        <w:rFonts w:cs="Times New Roman" w:hint="default"/>
        <w:b w:val="0"/>
      </w:rPr>
    </w:lvl>
    <w:lvl w:ilvl="5">
      <w:start w:val="1"/>
      <w:numFmt w:val="decimal"/>
      <w:isLgl/>
      <w:lvlText w:val="%1.%2.%3.%4.%5.%6."/>
      <w:lvlJc w:val="left"/>
      <w:rPr>
        <w:rFonts w:cs="Times New Roman" w:hint="default"/>
        <w:b w:val="0"/>
      </w:rPr>
    </w:lvl>
    <w:lvl w:ilvl="6">
      <w:start w:val="1"/>
      <w:numFmt w:val="decimal"/>
      <w:isLgl/>
      <w:lvlText w:val="%1.%2.%3.%4.%5.%6.%7."/>
      <w:lvlJc w:val="left"/>
      <w:rPr>
        <w:rFonts w:cs="Times New Roman" w:hint="default"/>
        <w:b w:val="0"/>
      </w:rPr>
    </w:lvl>
    <w:lvl w:ilvl="7">
      <w:start w:val="1"/>
      <w:numFmt w:val="decimal"/>
      <w:isLgl/>
      <w:lvlText w:val="%1.%2.%3.%4.%5.%6.%7.%8."/>
      <w:lvlJc w:val="left"/>
      <w:rPr>
        <w:rFonts w:cs="Times New Roman" w:hint="default"/>
        <w:b w:val="0"/>
      </w:rPr>
    </w:lvl>
    <w:lvl w:ilvl="8">
      <w:start w:val="1"/>
      <w:numFmt w:val="decimal"/>
      <w:isLgl/>
      <w:lvlText w:val="%1.%2.%3.%4.%5.%6.%7.%8.%9."/>
      <w:lvlJc w:val="left"/>
      <w:rPr>
        <w:rFonts w:cs="Times New Roman" w:hint="default"/>
        <w:b w:val="0"/>
      </w:rPr>
    </w:lvl>
  </w:abstractNum>
  <w:abstractNum w:abstractNumId="5">
    <w:nsid w:val="237C7C78"/>
    <w:multiLevelType w:val="hybridMultilevel"/>
    <w:tmpl w:val="7D9643B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320949B4"/>
    <w:multiLevelType w:val="hybridMultilevel"/>
    <w:tmpl w:val="00D68C1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nsid w:val="50C56E73"/>
    <w:multiLevelType w:val="hybridMultilevel"/>
    <w:tmpl w:val="CA18786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5A7D2552"/>
    <w:multiLevelType w:val="hybridMultilevel"/>
    <w:tmpl w:val="E38067E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5B853E86"/>
    <w:multiLevelType w:val="hybridMultilevel"/>
    <w:tmpl w:val="CF1ABF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1"/>
  </w:num>
  <w:num w:numId="5">
    <w:abstractNumId w:val="5"/>
  </w:num>
  <w:num w:numId="6">
    <w:abstractNumId w:val="2"/>
  </w:num>
  <w:num w:numId="7">
    <w:abstractNumId w:val="6"/>
  </w:num>
  <w:num w:numId="8">
    <w:abstractNumId w:val="9"/>
  </w:num>
  <w:num w:numId="9">
    <w:abstractNumId w:val="4"/>
    <w:lvlOverride w:ilvl="0">
      <w:lvl w:ilvl="0">
        <w:start w:val="1"/>
        <w:numFmt w:val="decimal"/>
        <w:lvlText w:val="%1."/>
        <w:lvlJc w:val="left"/>
        <w:pPr>
          <w:tabs>
            <w:tab w:val="num" w:pos="284"/>
          </w:tabs>
        </w:pPr>
        <w:rPr>
          <w:rFonts w:cs="Times New Roman" w:hint="default"/>
          <w:b/>
        </w:rPr>
      </w:lvl>
    </w:lvlOverride>
    <w:lvlOverride w:ilvl="1">
      <w:lvl w:ilvl="1">
        <w:start w:val="1"/>
        <w:numFmt w:val="decimal"/>
        <w:isLgl/>
        <w:lvlText w:val="%1.%2."/>
        <w:lvlJc w:val="left"/>
        <w:pPr>
          <w:tabs>
            <w:tab w:val="num" w:pos="567"/>
          </w:tabs>
        </w:pPr>
        <w:rPr>
          <w:rFonts w:cs="Times New Roman" w:hint="default"/>
          <w:b w:val="0"/>
        </w:rPr>
      </w:lvl>
    </w:lvlOverride>
    <w:lvlOverride w:ilvl="2">
      <w:lvl w:ilvl="2">
        <w:start w:val="1"/>
        <w:numFmt w:val="decimal"/>
        <w:isLgl/>
        <w:lvlText w:val="%1.%2.%3."/>
        <w:lvlJc w:val="left"/>
        <w:pPr>
          <w:tabs>
            <w:tab w:val="num" w:pos="851"/>
          </w:tabs>
        </w:pPr>
        <w:rPr>
          <w:rFonts w:cs="Times New Roman" w:hint="default"/>
          <w:b w:val="0"/>
          <w:i w:val="0"/>
        </w:rPr>
      </w:lvl>
    </w:lvlOverride>
    <w:lvlOverride w:ilvl="3">
      <w:lvl w:ilvl="3">
        <w:start w:val="1"/>
        <w:numFmt w:val="decimal"/>
        <w:isLgl/>
        <w:lvlText w:val="%1.%2.%3.%4."/>
        <w:lvlJc w:val="left"/>
        <w:rPr>
          <w:rFonts w:cs="Times New Roman" w:hint="default"/>
          <w:b w:val="0"/>
        </w:rPr>
      </w:lvl>
    </w:lvlOverride>
    <w:lvlOverride w:ilvl="4">
      <w:lvl w:ilvl="4">
        <w:start w:val="1"/>
        <w:numFmt w:val="decimal"/>
        <w:isLgl/>
        <w:lvlText w:val="%1.%2.%3.%4.%5."/>
        <w:lvlJc w:val="left"/>
        <w:rPr>
          <w:rFonts w:cs="Times New Roman" w:hint="default"/>
          <w:b w:val="0"/>
        </w:rPr>
      </w:lvl>
    </w:lvlOverride>
    <w:lvlOverride w:ilvl="5">
      <w:lvl w:ilvl="5">
        <w:start w:val="1"/>
        <w:numFmt w:val="decimal"/>
        <w:isLgl/>
        <w:lvlText w:val="%1.%2.%3.%4.%5.%6."/>
        <w:lvlJc w:val="left"/>
        <w:rPr>
          <w:rFonts w:cs="Times New Roman" w:hint="default"/>
          <w:b w:val="0"/>
        </w:rPr>
      </w:lvl>
    </w:lvlOverride>
    <w:lvlOverride w:ilvl="6">
      <w:lvl w:ilvl="6">
        <w:start w:val="1"/>
        <w:numFmt w:val="decimal"/>
        <w:isLgl/>
        <w:lvlText w:val="%1.%2.%3.%4.%5.%6.%7."/>
        <w:lvlJc w:val="left"/>
        <w:rPr>
          <w:rFonts w:cs="Times New Roman" w:hint="default"/>
          <w:b w:val="0"/>
        </w:rPr>
      </w:lvl>
    </w:lvlOverride>
    <w:lvlOverride w:ilvl="7">
      <w:lvl w:ilvl="7">
        <w:start w:val="1"/>
        <w:numFmt w:val="decimal"/>
        <w:isLgl/>
        <w:lvlText w:val="%1.%2.%3.%4.%5.%6.%7.%8."/>
        <w:lvlJc w:val="left"/>
        <w:rPr>
          <w:rFonts w:cs="Times New Roman" w:hint="default"/>
          <w:b w:val="0"/>
        </w:rPr>
      </w:lvl>
    </w:lvlOverride>
    <w:lvlOverride w:ilvl="8">
      <w:lvl w:ilvl="8">
        <w:start w:val="1"/>
        <w:numFmt w:val="decimal"/>
        <w:isLgl/>
        <w:lvlText w:val="%1.%2.%3.%4.%5.%6.%7.%8.%9."/>
        <w:lvlJc w:val="left"/>
        <w:rPr>
          <w:rFonts w:cs="Times New Roman" w:hint="default"/>
          <w:b w:val="0"/>
        </w:rPr>
      </w:lvl>
    </w:lvlOverride>
  </w:num>
  <w:num w:numId="10">
    <w:abstractNumId w:val="4"/>
    <w:lvlOverride w:ilvl="0">
      <w:lvl w:ilvl="0">
        <w:start w:val="1"/>
        <w:numFmt w:val="decimal"/>
        <w:lvlText w:val="%1."/>
        <w:lvlJc w:val="left"/>
        <w:pPr>
          <w:tabs>
            <w:tab w:val="num" w:pos="284"/>
          </w:tabs>
        </w:pPr>
        <w:rPr>
          <w:rFonts w:cs="Times New Roman" w:hint="default"/>
          <w:b/>
        </w:rPr>
      </w:lvl>
    </w:lvlOverride>
    <w:lvlOverride w:ilvl="1">
      <w:lvl w:ilvl="1">
        <w:start w:val="1"/>
        <w:numFmt w:val="decimal"/>
        <w:isLgl/>
        <w:lvlText w:val="%1.%2."/>
        <w:lvlJc w:val="left"/>
        <w:pPr>
          <w:tabs>
            <w:tab w:val="num" w:pos="567"/>
          </w:tabs>
        </w:pPr>
        <w:rPr>
          <w:rFonts w:cs="Times New Roman" w:hint="default"/>
          <w:b w:val="0"/>
        </w:rPr>
      </w:lvl>
    </w:lvlOverride>
    <w:lvlOverride w:ilvl="2">
      <w:lvl w:ilvl="2">
        <w:start w:val="1"/>
        <w:numFmt w:val="decimal"/>
        <w:isLgl/>
        <w:lvlText w:val="%1.%2.%3."/>
        <w:lvlJc w:val="left"/>
        <w:pPr>
          <w:tabs>
            <w:tab w:val="num" w:pos="709"/>
          </w:tabs>
        </w:pPr>
        <w:rPr>
          <w:rFonts w:cs="Times New Roman" w:hint="default"/>
          <w:b w:val="0"/>
          <w:i w:val="0"/>
        </w:rPr>
      </w:lvl>
    </w:lvlOverride>
    <w:lvlOverride w:ilvl="3">
      <w:lvl w:ilvl="3">
        <w:start w:val="1"/>
        <w:numFmt w:val="decimal"/>
        <w:isLgl/>
        <w:lvlText w:val="%1.%2.%3.%4."/>
        <w:lvlJc w:val="left"/>
        <w:rPr>
          <w:rFonts w:cs="Times New Roman" w:hint="default"/>
          <w:b w:val="0"/>
        </w:rPr>
      </w:lvl>
    </w:lvlOverride>
    <w:lvlOverride w:ilvl="4">
      <w:lvl w:ilvl="4">
        <w:start w:val="1"/>
        <w:numFmt w:val="decimal"/>
        <w:isLgl/>
        <w:lvlText w:val="%1.%2.%3.%4.%5."/>
        <w:lvlJc w:val="left"/>
        <w:rPr>
          <w:rFonts w:cs="Times New Roman" w:hint="default"/>
          <w:b w:val="0"/>
        </w:rPr>
      </w:lvl>
    </w:lvlOverride>
    <w:lvlOverride w:ilvl="5">
      <w:lvl w:ilvl="5">
        <w:start w:val="1"/>
        <w:numFmt w:val="decimal"/>
        <w:isLgl/>
        <w:lvlText w:val="%1.%2.%3.%4.%5.%6."/>
        <w:lvlJc w:val="left"/>
        <w:rPr>
          <w:rFonts w:cs="Times New Roman" w:hint="default"/>
          <w:b w:val="0"/>
        </w:rPr>
      </w:lvl>
    </w:lvlOverride>
    <w:lvlOverride w:ilvl="6">
      <w:lvl w:ilvl="6">
        <w:start w:val="1"/>
        <w:numFmt w:val="decimal"/>
        <w:isLgl/>
        <w:lvlText w:val="%1.%2.%3.%4.%5.%6.%7."/>
        <w:lvlJc w:val="left"/>
        <w:rPr>
          <w:rFonts w:cs="Times New Roman" w:hint="default"/>
          <w:b w:val="0"/>
        </w:rPr>
      </w:lvl>
    </w:lvlOverride>
    <w:lvlOverride w:ilvl="7">
      <w:lvl w:ilvl="7">
        <w:start w:val="1"/>
        <w:numFmt w:val="decimal"/>
        <w:isLgl/>
        <w:lvlText w:val="%1.%2.%3.%4.%5.%6.%7.%8."/>
        <w:lvlJc w:val="left"/>
        <w:rPr>
          <w:rFonts w:cs="Times New Roman" w:hint="default"/>
          <w:b w:val="0"/>
        </w:rPr>
      </w:lvl>
    </w:lvlOverride>
    <w:lvlOverride w:ilvl="8">
      <w:lvl w:ilvl="8">
        <w:start w:val="1"/>
        <w:numFmt w:val="decimal"/>
        <w:isLgl/>
        <w:lvlText w:val="%1.%2.%3.%4.%5.%6.%7.%8.%9."/>
        <w:lvlJc w:val="left"/>
        <w:rPr>
          <w:rFonts w:cs="Times New Roman" w:hint="default"/>
          <w:b w:val="0"/>
        </w:rPr>
      </w:lvl>
    </w:lvlOverride>
  </w:num>
  <w:num w:numId="11">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6F0"/>
    <w:rsid w:val="000008E9"/>
    <w:rsid w:val="00001BC4"/>
    <w:rsid w:val="00002D10"/>
    <w:rsid w:val="00003216"/>
    <w:rsid w:val="000033C5"/>
    <w:rsid w:val="000034D8"/>
    <w:rsid w:val="00004832"/>
    <w:rsid w:val="000060E6"/>
    <w:rsid w:val="0000630D"/>
    <w:rsid w:val="0000757F"/>
    <w:rsid w:val="00010068"/>
    <w:rsid w:val="00010A29"/>
    <w:rsid w:val="00010CED"/>
    <w:rsid w:val="00012A71"/>
    <w:rsid w:val="000152C2"/>
    <w:rsid w:val="000158C3"/>
    <w:rsid w:val="00015DAC"/>
    <w:rsid w:val="00016A6D"/>
    <w:rsid w:val="0001706E"/>
    <w:rsid w:val="00017D24"/>
    <w:rsid w:val="00017DBA"/>
    <w:rsid w:val="0002069D"/>
    <w:rsid w:val="0002127C"/>
    <w:rsid w:val="00021ADF"/>
    <w:rsid w:val="00022547"/>
    <w:rsid w:val="0002254C"/>
    <w:rsid w:val="000226CF"/>
    <w:rsid w:val="000227E0"/>
    <w:rsid w:val="000245C1"/>
    <w:rsid w:val="00024FDF"/>
    <w:rsid w:val="0002587B"/>
    <w:rsid w:val="000259EC"/>
    <w:rsid w:val="00025A73"/>
    <w:rsid w:val="0002713A"/>
    <w:rsid w:val="0002734A"/>
    <w:rsid w:val="0002739A"/>
    <w:rsid w:val="000273E5"/>
    <w:rsid w:val="00031DE0"/>
    <w:rsid w:val="0003281A"/>
    <w:rsid w:val="00033552"/>
    <w:rsid w:val="000348EA"/>
    <w:rsid w:val="00034F75"/>
    <w:rsid w:val="000361C1"/>
    <w:rsid w:val="00036D63"/>
    <w:rsid w:val="00037B5A"/>
    <w:rsid w:val="00037E4E"/>
    <w:rsid w:val="0004088F"/>
    <w:rsid w:val="00041111"/>
    <w:rsid w:val="00041ED5"/>
    <w:rsid w:val="000421F7"/>
    <w:rsid w:val="00042A4F"/>
    <w:rsid w:val="000433C8"/>
    <w:rsid w:val="00043629"/>
    <w:rsid w:val="0004465A"/>
    <w:rsid w:val="00044BB8"/>
    <w:rsid w:val="00045C13"/>
    <w:rsid w:val="00050DB5"/>
    <w:rsid w:val="000521ED"/>
    <w:rsid w:val="0005530E"/>
    <w:rsid w:val="00056193"/>
    <w:rsid w:val="000565C3"/>
    <w:rsid w:val="0005755D"/>
    <w:rsid w:val="00057C5E"/>
    <w:rsid w:val="0006018B"/>
    <w:rsid w:val="000632AD"/>
    <w:rsid w:val="00064618"/>
    <w:rsid w:val="00064C77"/>
    <w:rsid w:val="00065697"/>
    <w:rsid w:val="00065DD4"/>
    <w:rsid w:val="0006644C"/>
    <w:rsid w:val="0006797C"/>
    <w:rsid w:val="000701E4"/>
    <w:rsid w:val="000718D3"/>
    <w:rsid w:val="000743C8"/>
    <w:rsid w:val="000747C8"/>
    <w:rsid w:val="00074E0B"/>
    <w:rsid w:val="00074F02"/>
    <w:rsid w:val="000754DD"/>
    <w:rsid w:val="00076482"/>
    <w:rsid w:val="00077006"/>
    <w:rsid w:val="00077714"/>
    <w:rsid w:val="00077742"/>
    <w:rsid w:val="00077AAE"/>
    <w:rsid w:val="00080BAF"/>
    <w:rsid w:val="000814CA"/>
    <w:rsid w:val="00081B4A"/>
    <w:rsid w:val="000821A3"/>
    <w:rsid w:val="0008252E"/>
    <w:rsid w:val="00082AF1"/>
    <w:rsid w:val="00084C2A"/>
    <w:rsid w:val="00085877"/>
    <w:rsid w:val="000860A8"/>
    <w:rsid w:val="00086887"/>
    <w:rsid w:val="000868EC"/>
    <w:rsid w:val="00087A44"/>
    <w:rsid w:val="00087D83"/>
    <w:rsid w:val="00091328"/>
    <w:rsid w:val="00091967"/>
    <w:rsid w:val="00091DD2"/>
    <w:rsid w:val="00091F0D"/>
    <w:rsid w:val="000932A8"/>
    <w:rsid w:val="000942A5"/>
    <w:rsid w:val="00094BE7"/>
    <w:rsid w:val="00094D85"/>
    <w:rsid w:val="00094F34"/>
    <w:rsid w:val="00095218"/>
    <w:rsid w:val="00095513"/>
    <w:rsid w:val="000960B0"/>
    <w:rsid w:val="00096103"/>
    <w:rsid w:val="000961A5"/>
    <w:rsid w:val="000971D6"/>
    <w:rsid w:val="0009730C"/>
    <w:rsid w:val="00097673"/>
    <w:rsid w:val="00097E13"/>
    <w:rsid w:val="000A0CB0"/>
    <w:rsid w:val="000A139A"/>
    <w:rsid w:val="000A1C7F"/>
    <w:rsid w:val="000A2873"/>
    <w:rsid w:val="000A3259"/>
    <w:rsid w:val="000A38D2"/>
    <w:rsid w:val="000A629F"/>
    <w:rsid w:val="000A7EAE"/>
    <w:rsid w:val="000B0480"/>
    <w:rsid w:val="000B0A99"/>
    <w:rsid w:val="000B0DD4"/>
    <w:rsid w:val="000B124E"/>
    <w:rsid w:val="000B30E1"/>
    <w:rsid w:val="000B3D47"/>
    <w:rsid w:val="000B3E82"/>
    <w:rsid w:val="000B3F18"/>
    <w:rsid w:val="000B3FFC"/>
    <w:rsid w:val="000B43F6"/>
    <w:rsid w:val="000B67F2"/>
    <w:rsid w:val="000B6D58"/>
    <w:rsid w:val="000C12BF"/>
    <w:rsid w:val="000C3371"/>
    <w:rsid w:val="000C426E"/>
    <w:rsid w:val="000C46D6"/>
    <w:rsid w:val="000C6157"/>
    <w:rsid w:val="000C7233"/>
    <w:rsid w:val="000D0534"/>
    <w:rsid w:val="000D0C7A"/>
    <w:rsid w:val="000D0D00"/>
    <w:rsid w:val="000D28DA"/>
    <w:rsid w:val="000D32AD"/>
    <w:rsid w:val="000D3A31"/>
    <w:rsid w:val="000D6772"/>
    <w:rsid w:val="000D7ACB"/>
    <w:rsid w:val="000E08E9"/>
    <w:rsid w:val="000E1085"/>
    <w:rsid w:val="000E194B"/>
    <w:rsid w:val="000E2D76"/>
    <w:rsid w:val="000E31E3"/>
    <w:rsid w:val="000E3668"/>
    <w:rsid w:val="000E5E4B"/>
    <w:rsid w:val="000E61F6"/>
    <w:rsid w:val="000E6299"/>
    <w:rsid w:val="000F0D43"/>
    <w:rsid w:val="000F1C35"/>
    <w:rsid w:val="000F2E75"/>
    <w:rsid w:val="000F3D2C"/>
    <w:rsid w:val="000F3DC4"/>
    <w:rsid w:val="000F45AF"/>
    <w:rsid w:val="000F4965"/>
    <w:rsid w:val="000F4B02"/>
    <w:rsid w:val="000F4C6A"/>
    <w:rsid w:val="000F5003"/>
    <w:rsid w:val="000F5789"/>
    <w:rsid w:val="000F5796"/>
    <w:rsid w:val="000F7984"/>
    <w:rsid w:val="00103526"/>
    <w:rsid w:val="001036B0"/>
    <w:rsid w:val="00103C0E"/>
    <w:rsid w:val="00104480"/>
    <w:rsid w:val="001046ED"/>
    <w:rsid w:val="001055A7"/>
    <w:rsid w:val="00106DC9"/>
    <w:rsid w:val="00106DD9"/>
    <w:rsid w:val="00106E1B"/>
    <w:rsid w:val="001103E7"/>
    <w:rsid w:val="00110593"/>
    <w:rsid w:val="001110ED"/>
    <w:rsid w:val="00111D66"/>
    <w:rsid w:val="00113E4C"/>
    <w:rsid w:val="0011408A"/>
    <w:rsid w:val="00114A7E"/>
    <w:rsid w:val="00115174"/>
    <w:rsid w:val="001158F8"/>
    <w:rsid w:val="00120510"/>
    <w:rsid w:val="00120DF2"/>
    <w:rsid w:val="001217AB"/>
    <w:rsid w:val="00123A83"/>
    <w:rsid w:val="00123FB7"/>
    <w:rsid w:val="001242A3"/>
    <w:rsid w:val="00124915"/>
    <w:rsid w:val="00127D09"/>
    <w:rsid w:val="001300BC"/>
    <w:rsid w:val="001307E3"/>
    <w:rsid w:val="00130D0C"/>
    <w:rsid w:val="00130D64"/>
    <w:rsid w:val="00131362"/>
    <w:rsid w:val="00131D81"/>
    <w:rsid w:val="001323EE"/>
    <w:rsid w:val="0013321C"/>
    <w:rsid w:val="0013344B"/>
    <w:rsid w:val="001344B6"/>
    <w:rsid w:val="00136019"/>
    <w:rsid w:val="00136A38"/>
    <w:rsid w:val="00136C95"/>
    <w:rsid w:val="0013742E"/>
    <w:rsid w:val="00137E94"/>
    <w:rsid w:val="00141636"/>
    <w:rsid w:val="00142247"/>
    <w:rsid w:val="00143A41"/>
    <w:rsid w:val="00144212"/>
    <w:rsid w:val="0014637E"/>
    <w:rsid w:val="0014644F"/>
    <w:rsid w:val="00147707"/>
    <w:rsid w:val="00147BE7"/>
    <w:rsid w:val="00150AA1"/>
    <w:rsid w:val="00150CBA"/>
    <w:rsid w:val="00153CFD"/>
    <w:rsid w:val="00154D78"/>
    <w:rsid w:val="00155046"/>
    <w:rsid w:val="001561AF"/>
    <w:rsid w:val="00156EDE"/>
    <w:rsid w:val="00157162"/>
    <w:rsid w:val="00157A38"/>
    <w:rsid w:val="00160957"/>
    <w:rsid w:val="00161944"/>
    <w:rsid w:val="001620BF"/>
    <w:rsid w:val="001620C7"/>
    <w:rsid w:val="0016244A"/>
    <w:rsid w:val="00162A47"/>
    <w:rsid w:val="00163A25"/>
    <w:rsid w:val="001651C2"/>
    <w:rsid w:val="00166B97"/>
    <w:rsid w:val="00173B75"/>
    <w:rsid w:val="00174A2F"/>
    <w:rsid w:val="00175D82"/>
    <w:rsid w:val="00177865"/>
    <w:rsid w:val="0017793A"/>
    <w:rsid w:val="00177BD7"/>
    <w:rsid w:val="00180ABD"/>
    <w:rsid w:val="00180ED2"/>
    <w:rsid w:val="00180FB0"/>
    <w:rsid w:val="001826B1"/>
    <w:rsid w:val="00182BCB"/>
    <w:rsid w:val="00183A0B"/>
    <w:rsid w:val="00183F33"/>
    <w:rsid w:val="001844F2"/>
    <w:rsid w:val="0018724E"/>
    <w:rsid w:val="001907DA"/>
    <w:rsid w:val="00191837"/>
    <w:rsid w:val="00191D95"/>
    <w:rsid w:val="00193536"/>
    <w:rsid w:val="0019361A"/>
    <w:rsid w:val="00195AE2"/>
    <w:rsid w:val="00196102"/>
    <w:rsid w:val="00196153"/>
    <w:rsid w:val="0019668D"/>
    <w:rsid w:val="0019705D"/>
    <w:rsid w:val="0019726F"/>
    <w:rsid w:val="001A0972"/>
    <w:rsid w:val="001A18EF"/>
    <w:rsid w:val="001A1DCA"/>
    <w:rsid w:val="001A25CC"/>
    <w:rsid w:val="001A28FF"/>
    <w:rsid w:val="001A2BF5"/>
    <w:rsid w:val="001A3306"/>
    <w:rsid w:val="001A3BB3"/>
    <w:rsid w:val="001A411A"/>
    <w:rsid w:val="001A4184"/>
    <w:rsid w:val="001A5827"/>
    <w:rsid w:val="001B0C84"/>
    <w:rsid w:val="001B2D0B"/>
    <w:rsid w:val="001B397B"/>
    <w:rsid w:val="001B43B7"/>
    <w:rsid w:val="001B4553"/>
    <w:rsid w:val="001B4F47"/>
    <w:rsid w:val="001B623D"/>
    <w:rsid w:val="001B627D"/>
    <w:rsid w:val="001B76B8"/>
    <w:rsid w:val="001B7871"/>
    <w:rsid w:val="001C0114"/>
    <w:rsid w:val="001C0375"/>
    <w:rsid w:val="001C0C1B"/>
    <w:rsid w:val="001C1885"/>
    <w:rsid w:val="001C22FD"/>
    <w:rsid w:val="001C330F"/>
    <w:rsid w:val="001C5C0E"/>
    <w:rsid w:val="001C656F"/>
    <w:rsid w:val="001C681F"/>
    <w:rsid w:val="001C7355"/>
    <w:rsid w:val="001C7BE3"/>
    <w:rsid w:val="001C7D51"/>
    <w:rsid w:val="001D0078"/>
    <w:rsid w:val="001D08DB"/>
    <w:rsid w:val="001D0B5E"/>
    <w:rsid w:val="001D15A2"/>
    <w:rsid w:val="001D1CBD"/>
    <w:rsid w:val="001D1E60"/>
    <w:rsid w:val="001D2074"/>
    <w:rsid w:val="001D2D0E"/>
    <w:rsid w:val="001D654B"/>
    <w:rsid w:val="001D6AC8"/>
    <w:rsid w:val="001D738D"/>
    <w:rsid w:val="001D7616"/>
    <w:rsid w:val="001D7B38"/>
    <w:rsid w:val="001E2C41"/>
    <w:rsid w:val="001E36E3"/>
    <w:rsid w:val="001E425D"/>
    <w:rsid w:val="001E5B61"/>
    <w:rsid w:val="001E71F6"/>
    <w:rsid w:val="001E7502"/>
    <w:rsid w:val="001F04A8"/>
    <w:rsid w:val="001F4006"/>
    <w:rsid w:val="001F466C"/>
    <w:rsid w:val="001F4982"/>
    <w:rsid w:val="001F4D9B"/>
    <w:rsid w:val="001F5131"/>
    <w:rsid w:val="001F5B1A"/>
    <w:rsid w:val="001F616F"/>
    <w:rsid w:val="001F6ED2"/>
    <w:rsid w:val="001F7A32"/>
    <w:rsid w:val="001F7A58"/>
    <w:rsid w:val="001F7BE3"/>
    <w:rsid w:val="00200196"/>
    <w:rsid w:val="0020180C"/>
    <w:rsid w:val="002031FD"/>
    <w:rsid w:val="002034AE"/>
    <w:rsid w:val="00204E78"/>
    <w:rsid w:val="00205D70"/>
    <w:rsid w:val="00206377"/>
    <w:rsid w:val="00206D26"/>
    <w:rsid w:val="00206DB4"/>
    <w:rsid w:val="00206F4A"/>
    <w:rsid w:val="00210C3E"/>
    <w:rsid w:val="00210DF3"/>
    <w:rsid w:val="00211B4C"/>
    <w:rsid w:val="00212ECE"/>
    <w:rsid w:val="00213311"/>
    <w:rsid w:val="00213799"/>
    <w:rsid w:val="00213ED3"/>
    <w:rsid w:val="00213FC5"/>
    <w:rsid w:val="00215CF1"/>
    <w:rsid w:val="00216479"/>
    <w:rsid w:val="002164A3"/>
    <w:rsid w:val="0021742D"/>
    <w:rsid w:val="00217BE5"/>
    <w:rsid w:val="00217D10"/>
    <w:rsid w:val="00220068"/>
    <w:rsid w:val="002200CD"/>
    <w:rsid w:val="002204CF"/>
    <w:rsid w:val="00221E49"/>
    <w:rsid w:val="002233C3"/>
    <w:rsid w:val="00223ADF"/>
    <w:rsid w:val="00223AF4"/>
    <w:rsid w:val="00223AF7"/>
    <w:rsid w:val="002240DD"/>
    <w:rsid w:val="0022422F"/>
    <w:rsid w:val="00224378"/>
    <w:rsid w:val="00224678"/>
    <w:rsid w:val="002256C6"/>
    <w:rsid w:val="00226981"/>
    <w:rsid w:val="00227C0B"/>
    <w:rsid w:val="00227DF5"/>
    <w:rsid w:val="00227EC2"/>
    <w:rsid w:val="00230379"/>
    <w:rsid w:val="00230FC1"/>
    <w:rsid w:val="0023103A"/>
    <w:rsid w:val="00231A4A"/>
    <w:rsid w:val="00234AEF"/>
    <w:rsid w:val="00235FD7"/>
    <w:rsid w:val="00236272"/>
    <w:rsid w:val="00236399"/>
    <w:rsid w:val="00241371"/>
    <w:rsid w:val="0024158F"/>
    <w:rsid w:val="00241945"/>
    <w:rsid w:val="00241D2A"/>
    <w:rsid w:val="00243462"/>
    <w:rsid w:val="002435CF"/>
    <w:rsid w:val="00243A38"/>
    <w:rsid w:val="002444BF"/>
    <w:rsid w:val="00245C4D"/>
    <w:rsid w:val="002466F1"/>
    <w:rsid w:val="002472B6"/>
    <w:rsid w:val="0024769C"/>
    <w:rsid w:val="002477C0"/>
    <w:rsid w:val="002478AA"/>
    <w:rsid w:val="00250114"/>
    <w:rsid w:val="00250511"/>
    <w:rsid w:val="00250686"/>
    <w:rsid w:val="00250B66"/>
    <w:rsid w:val="00250D7B"/>
    <w:rsid w:val="00256041"/>
    <w:rsid w:val="00256641"/>
    <w:rsid w:val="00256A92"/>
    <w:rsid w:val="002577C9"/>
    <w:rsid w:val="00257C1C"/>
    <w:rsid w:val="002601A6"/>
    <w:rsid w:val="0026037F"/>
    <w:rsid w:val="0026257B"/>
    <w:rsid w:val="002627E9"/>
    <w:rsid w:val="00262F93"/>
    <w:rsid w:val="002635E4"/>
    <w:rsid w:val="00263791"/>
    <w:rsid w:val="00263A89"/>
    <w:rsid w:val="00264E63"/>
    <w:rsid w:val="00264FB1"/>
    <w:rsid w:val="00265F8E"/>
    <w:rsid w:val="002667E0"/>
    <w:rsid w:val="00267862"/>
    <w:rsid w:val="00267868"/>
    <w:rsid w:val="002705C1"/>
    <w:rsid w:val="00270DFF"/>
    <w:rsid w:val="002719BD"/>
    <w:rsid w:val="002719EB"/>
    <w:rsid w:val="0027316C"/>
    <w:rsid w:val="002734EA"/>
    <w:rsid w:val="002746D1"/>
    <w:rsid w:val="00275215"/>
    <w:rsid w:val="00275CAA"/>
    <w:rsid w:val="00277497"/>
    <w:rsid w:val="00277BBD"/>
    <w:rsid w:val="002801FD"/>
    <w:rsid w:val="002805FA"/>
    <w:rsid w:val="002809D7"/>
    <w:rsid w:val="00281D35"/>
    <w:rsid w:val="00283CD6"/>
    <w:rsid w:val="00283FE8"/>
    <w:rsid w:val="00286183"/>
    <w:rsid w:val="0028682C"/>
    <w:rsid w:val="00287363"/>
    <w:rsid w:val="002901AA"/>
    <w:rsid w:val="00291CB6"/>
    <w:rsid w:val="002949F2"/>
    <w:rsid w:val="00295F35"/>
    <w:rsid w:val="00296F02"/>
    <w:rsid w:val="00296F7D"/>
    <w:rsid w:val="00297392"/>
    <w:rsid w:val="002978DF"/>
    <w:rsid w:val="002A029B"/>
    <w:rsid w:val="002A05FF"/>
    <w:rsid w:val="002A1082"/>
    <w:rsid w:val="002A1258"/>
    <w:rsid w:val="002A1ACD"/>
    <w:rsid w:val="002A1E90"/>
    <w:rsid w:val="002A3074"/>
    <w:rsid w:val="002A36DD"/>
    <w:rsid w:val="002A47FB"/>
    <w:rsid w:val="002A4B6A"/>
    <w:rsid w:val="002A4F8A"/>
    <w:rsid w:val="002A60D4"/>
    <w:rsid w:val="002A6698"/>
    <w:rsid w:val="002A66B6"/>
    <w:rsid w:val="002A6C08"/>
    <w:rsid w:val="002A7823"/>
    <w:rsid w:val="002A7A27"/>
    <w:rsid w:val="002B0E94"/>
    <w:rsid w:val="002B51EB"/>
    <w:rsid w:val="002B53DB"/>
    <w:rsid w:val="002B5899"/>
    <w:rsid w:val="002B599E"/>
    <w:rsid w:val="002B5E65"/>
    <w:rsid w:val="002B6D6B"/>
    <w:rsid w:val="002B6E6E"/>
    <w:rsid w:val="002B7CD3"/>
    <w:rsid w:val="002C0428"/>
    <w:rsid w:val="002C0AD7"/>
    <w:rsid w:val="002C2B49"/>
    <w:rsid w:val="002C2C74"/>
    <w:rsid w:val="002C2CC6"/>
    <w:rsid w:val="002C2D94"/>
    <w:rsid w:val="002C3689"/>
    <w:rsid w:val="002C5253"/>
    <w:rsid w:val="002C5F3C"/>
    <w:rsid w:val="002C644C"/>
    <w:rsid w:val="002C64AE"/>
    <w:rsid w:val="002C651A"/>
    <w:rsid w:val="002C6C88"/>
    <w:rsid w:val="002D07F5"/>
    <w:rsid w:val="002D0C1A"/>
    <w:rsid w:val="002D2372"/>
    <w:rsid w:val="002D364A"/>
    <w:rsid w:val="002D39D7"/>
    <w:rsid w:val="002D44FD"/>
    <w:rsid w:val="002D500E"/>
    <w:rsid w:val="002D5ABB"/>
    <w:rsid w:val="002D65D7"/>
    <w:rsid w:val="002D6B83"/>
    <w:rsid w:val="002D6F88"/>
    <w:rsid w:val="002D6FA4"/>
    <w:rsid w:val="002D73B0"/>
    <w:rsid w:val="002E0272"/>
    <w:rsid w:val="002E0545"/>
    <w:rsid w:val="002E130B"/>
    <w:rsid w:val="002E24EE"/>
    <w:rsid w:val="002E3854"/>
    <w:rsid w:val="002E3E7C"/>
    <w:rsid w:val="002E3FE5"/>
    <w:rsid w:val="002E46BE"/>
    <w:rsid w:val="002E61D0"/>
    <w:rsid w:val="002E7E16"/>
    <w:rsid w:val="002F18F5"/>
    <w:rsid w:val="002F1D35"/>
    <w:rsid w:val="002F25EC"/>
    <w:rsid w:val="002F2E04"/>
    <w:rsid w:val="002F416B"/>
    <w:rsid w:val="002F4711"/>
    <w:rsid w:val="002F5F4F"/>
    <w:rsid w:val="002F632B"/>
    <w:rsid w:val="002F6B13"/>
    <w:rsid w:val="00300666"/>
    <w:rsid w:val="00301C47"/>
    <w:rsid w:val="0030212D"/>
    <w:rsid w:val="00302E4C"/>
    <w:rsid w:val="0030366A"/>
    <w:rsid w:val="0030544D"/>
    <w:rsid w:val="00305605"/>
    <w:rsid w:val="003075CC"/>
    <w:rsid w:val="00310394"/>
    <w:rsid w:val="003108F3"/>
    <w:rsid w:val="00312CB2"/>
    <w:rsid w:val="003136A3"/>
    <w:rsid w:val="003136F7"/>
    <w:rsid w:val="00313C9F"/>
    <w:rsid w:val="003149B0"/>
    <w:rsid w:val="00314AC6"/>
    <w:rsid w:val="00314B71"/>
    <w:rsid w:val="0031501A"/>
    <w:rsid w:val="00315691"/>
    <w:rsid w:val="0031666F"/>
    <w:rsid w:val="00317550"/>
    <w:rsid w:val="00321A9F"/>
    <w:rsid w:val="00321E36"/>
    <w:rsid w:val="00322454"/>
    <w:rsid w:val="00323613"/>
    <w:rsid w:val="003244F9"/>
    <w:rsid w:val="00324F95"/>
    <w:rsid w:val="003253AC"/>
    <w:rsid w:val="00325C5A"/>
    <w:rsid w:val="00327243"/>
    <w:rsid w:val="0033036D"/>
    <w:rsid w:val="00330727"/>
    <w:rsid w:val="0033079E"/>
    <w:rsid w:val="00330F99"/>
    <w:rsid w:val="003333F1"/>
    <w:rsid w:val="003335A6"/>
    <w:rsid w:val="003342AE"/>
    <w:rsid w:val="00335146"/>
    <w:rsid w:val="00335E8B"/>
    <w:rsid w:val="00336602"/>
    <w:rsid w:val="00336706"/>
    <w:rsid w:val="003367A8"/>
    <w:rsid w:val="00336B37"/>
    <w:rsid w:val="00336D81"/>
    <w:rsid w:val="00336EC1"/>
    <w:rsid w:val="00337154"/>
    <w:rsid w:val="0034027B"/>
    <w:rsid w:val="003407B5"/>
    <w:rsid w:val="00340BF4"/>
    <w:rsid w:val="00341BDA"/>
    <w:rsid w:val="00342107"/>
    <w:rsid w:val="00342688"/>
    <w:rsid w:val="00342C77"/>
    <w:rsid w:val="00342CD6"/>
    <w:rsid w:val="00342E95"/>
    <w:rsid w:val="003435F9"/>
    <w:rsid w:val="0034366F"/>
    <w:rsid w:val="003469BC"/>
    <w:rsid w:val="00350217"/>
    <w:rsid w:val="00351AA2"/>
    <w:rsid w:val="003520A2"/>
    <w:rsid w:val="003525C4"/>
    <w:rsid w:val="0035283F"/>
    <w:rsid w:val="003535D8"/>
    <w:rsid w:val="00353793"/>
    <w:rsid w:val="003574A5"/>
    <w:rsid w:val="003579A9"/>
    <w:rsid w:val="003609D7"/>
    <w:rsid w:val="003620CA"/>
    <w:rsid w:val="0036227F"/>
    <w:rsid w:val="00362443"/>
    <w:rsid w:val="00364B05"/>
    <w:rsid w:val="00364D78"/>
    <w:rsid w:val="0036634A"/>
    <w:rsid w:val="00366759"/>
    <w:rsid w:val="003669A2"/>
    <w:rsid w:val="00370B56"/>
    <w:rsid w:val="0037196A"/>
    <w:rsid w:val="00371971"/>
    <w:rsid w:val="00371FFC"/>
    <w:rsid w:val="00372322"/>
    <w:rsid w:val="00372419"/>
    <w:rsid w:val="003728EF"/>
    <w:rsid w:val="003738C6"/>
    <w:rsid w:val="00373EA5"/>
    <w:rsid w:val="003746F2"/>
    <w:rsid w:val="00374E91"/>
    <w:rsid w:val="00375692"/>
    <w:rsid w:val="00375B47"/>
    <w:rsid w:val="00376591"/>
    <w:rsid w:val="003772AB"/>
    <w:rsid w:val="00377567"/>
    <w:rsid w:val="003775D9"/>
    <w:rsid w:val="0038049D"/>
    <w:rsid w:val="0038174E"/>
    <w:rsid w:val="00381EDE"/>
    <w:rsid w:val="0038264F"/>
    <w:rsid w:val="0038279D"/>
    <w:rsid w:val="00383602"/>
    <w:rsid w:val="0038385D"/>
    <w:rsid w:val="00383C66"/>
    <w:rsid w:val="00384A0F"/>
    <w:rsid w:val="00386FB1"/>
    <w:rsid w:val="003871C0"/>
    <w:rsid w:val="00387D20"/>
    <w:rsid w:val="00387D78"/>
    <w:rsid w:val="003925AD"/>
    <w:rsid w:val="003927C9"/>
    <w:rsid w:val="00393004"/>
    <w:rsid w:val="00393999"/>
    <w:rsid w:val="00393FB3"/>
    <w:rsid w:val="003951A5"/>
    <w:rsid w:val="003955B0"/>
    <w:rsid w:val="003965A2"/>
    <w:rsid w:val="00396E6E"/>
    <w:rsid w:val="003A1754"/>
    <w:rsid w:val="003A1A35"/>
    <w:rsid w:val="003A2D0B"/>
    <w:rsid w:val="003A449B"/>
    <w:rsid w:val="003A4ECC"/>
    <w:rsid w:val="003A666F"/>
    <w:rsid w:val="003A6B71"/>
    <w:rsid w:val="003A6F37"/>
    <w:rsid w:val="003A7A04"/>
    <w:rsid w:val="003B2970"/>
    <w:rsid w:val="003B2DDE"/>
    <w:rsid w:val="003B2F82"/>
    <w:rsid w:val="003B4C96"/>
    <w:rsid w:val="003B664F"/>
    <w:rsid w:val="003B7FEC"/>
    <w:rsid w:val="003C3530"/>
    <w:rsid w:val="003C51A8"/>
    <w:rsid w:val="003C51A9"/>
    <w:rsid w:val="003C5575"/>
    <w:rsid w:val="003C6AEE"/>
    <w:rsid w:val="003C6C40"/>
    <w:rsid w:val="003C715B"/>
    <w:rsid w:val="003D0183"/>
    <w:rsid w:val="003D05EE"/>
    <w:rsid w:val="003D0EE0"/>
    <w:rsid w:val="003D1841"/>
    <w:rsid w:val="003D3073"/>
    <w:rsid w:val="003D31BF"/>
    <w:rsid w:val="003D4A6D"/>
    <w:rsid w:val="003D7DA1"/>
    <w:rsid w:val="003E01E9"/>
    <w:rsid w:val="003E0A89"/>
    <w:rsid w:val="003E1E78"/>
    <w:rsid w:val="003E2002"/>
    <w:rsid w:val="003E2AA7"/>
    <w:rsid w:val="003E2BA9"/>
    <w:rsid w:val="003E2E57"/>
    <w:rsid w:val="003E33BB"/>
    <w:rsid w:val="003E3653"/>
    <w:rsid w:val="003E3F91"/>
    <w:rsid w:val="003E40BA"/>
    <w:rsid w:val="003E497E"/>
    <w:rsid w:val="003E4BB3"/>
    <w:rsid w:val="003E553D"/>
    <w:rsid w:val="003E570F"/>
    <w:rsid w:val="003E5984"/>
    <w:rsid w:val="003E5DB2"/>
    <w:rsid w:val="003E5FEF"/>
    <w:rsid w:val="003E66E1"/>
    <w:rsid w:val="003E6D43"/>
    <w:rsid w:val="003E7E03"/>
    <w:rsid w:val="003F068E"/>
    <w:rsid w:val="003F1AF3"/>
    <w:rsid w:val="003F1B41"/>
    <w:rsid w:val="003F26A7"/>
    <w:rsid w:val="003F29E1"/>
    <w:rsid w:val="003F2C40"/>
    <w:rsid w:val="003F2F92"/>
    <w:rsid w:val="003F3070"/>
    <w:rsid w:val="003F3CD1"/>
    <w:rsid w:val="003F5097"/>
    <w:rsid w:val="003F5499"/>
    <w:rsid w:val="003F610D"/>
    <w:rsid w:val="003F67B8"/>
    <w:rsid w:val="003F696F"/>
    <w:rsid w:val="003F7FCA"/>
    <w:rsid w:val="004014E3"/>
    <w:rsid w:val="00401BDA"/>
    <w:rsid w:val="0040256E"/>
    <w:rsid w:val="00402967"/>
    <w:rsid w:val="00402BE9"/>
    <w:rsid w:val="00403F19"/>
    <w:rsid w:val="00403FD6"/>
    <w:rsid w:val="004040A7"/>
    <w:rsid w:val="00404554"/>
    <w:rsid w:val="0040575C"/>
    <w:rsid w:val="0040639D"/>
    <w:rsid w:val="00407E26"/>
    <w:rsid w:val="00410D27"/>
    <w:rsid w:val="00411589"/>
    <w:rsid w:val="00412B76"/>
    <w:rsid w:val="0041360E"/>
    <w:rsid w:val="00413FC9"/>
    <w:rsid w:val="004149BD"/>
    <w:rsid w:val="004156CB"/>
    <w:rsid w:val="00420AD0"/>
    <w:rsid w:val="00420D50"/>
    <w:rsid w:val="004214C1"/>
    <w:rsid w:val="0042199C"/>
    <w:rsid w:val="004221CA"/>
    <w:rsid w:val="00422E1C"/>
    <w:rsid w:val="004232CF"/>
    <w:rsid w:val="00423408"/>
    <w:rsid w:val="0042459B"/>
    <w:rsid w:val="00424DC2"/>
    <w:rsid w:val="00425437"/>
    <w:rsid w:val="00425B0B"/>
    <w:rsid w:val="00425F42"/>
    <w:rsid w:val="004319C0"/>
    <w:rsid w:val="00432620"/>
    <w:rsid w:val="00432C12"/>
    <w:rsid w:val="00433793"/>
    <w:rsid w:val="004350C8"/>
    <w:rsid w:val="0043644C"/>
    <w:rsid w:val="00436824"/>
    <w:rsid w:val="004370D8"/>
    <w:rsid w:val="004372F3"/>
    <w:rsid w:val="004379FF"/>
    <w:rsid w:val="00437B57"/>
    <w:rsid w:val="00440F49"/>
    <w:rsid w:val="004415F1"/>
    <w:rsid w:val="00441D0F"/>
    <w:rsid w:val="004424DC"/>
    <w:rsid w:val="00443A3B"/>
    <w:rsid w:val="00443C8F"/>
    <w:rsid w:val="00443DDA"/>
    <w:rsid w:val="00443F1D"/>
    <w:rsid w:val="004451A3"/>
    <w:rsid w:val="00445321"/>
    <w:rsid w:val="004462F3"/>
    <w:rsid w:val="004475B5"/>
    <w:rsid w:val="00447BD4"/>
    <w:rsid w:val="00447C39"/>
    <w:rsid w:val="0045281A"/>
    <w:rsid w:val="004532BF"/>
    <w:rsid w:val="00453F8B"/>
    <w:rsid w:val="004548B2"/>
    <w:rsid w:val="00455FEA"/>
    <w:rsid w:val="004571BC"/>
    <w:rsid w:val="004606C9"/>
    <w:rsid w:val="00461281"/>
    <w:rsid w:val="00461533"/>
    <w:rsid w:val="00461989"/>
    <w:rsid w:val="00461F5F"/>
    <w:rsid w:val="00462E64"/>
    <w:rsid w:val="00462EB6"/>
    <w:rsid w:val="004630EA"/>
    <w:rsid w:val="0046390C"/>
    <w:rsid w:val="00463CBC"/>
    <w:rsid w:val="004645A7"/>
    <w:rsid w:val="004649D8"/>
    <w:rsid w:val="00464C27"/>
    <w:rsid w:val="00465259"/>
    <w:rsid w:val="004657D7"/>
    <w:rsid w:val="00465EE9"/>
    <w:rsid w:val="00466076"/>
    <w:rsid w:val="0046795B"/>
    <w:rsid w:val="0047067F"/>
    <w:rsid w:val="0047103D"/>
    <w:rsid w:val="004718EC"/>
    <w:rsid w:val="00471DE4"/>
    <w:rsid w:val="004723B4"/>
    <w:rsid w:val="004724D2"/>
    <w:rsid w:val="00472B0D"/>
    <w:rsid w:val="004738D1"/>
    <w:rsid w:val="004739D7"/>
    <w:rsid w:val="004739EF"/>
    <w:rsid w:val="004743DE"/>
    <w:rsid w:val="00474BB6"/>
    <w:rsid w:val="004759A6"/>
    <w:rsid w:val="00477FB2"/>
    <w:rsid w:val="00477FFD"/>
    <w:rsid w:val="00481456"/>
    <w:rsid w:val="00481E47"/>
    <w:rsid w:val="00482765"/>
    <w:rsid w:val="00482838"/>
    <w:rsid w:val="00482D7A"/>
    <w:rsid w:val="004835E3"/>
    <w:rsid w:val="00483D2F"/>
    <w:rsid w:val="004840AE"/>
    <w:rsid w:val="00484C1B"/>
    <w:rsid w:val="00485544"/>
    <w:rsid w:val="00485ED6"/>
    <w:rsid w:val="0048749C"/>
    <w:rsid w:val="004904AC"/>
    <w:rsid w:val="00492582"/>
    <w:rsid w:val="004962A2"/>
    <w:rsid w:val="00496C78"/>
    <w:rsid w:val="00496F5E"/>
    <w:rsid w:val="00497030"/>
    <w:rsid w:val="00497610"/>
    <w:rsid w:val="00497A16"/>
    <w:rsid w:val="00497BB5"/>
    <w:rsid w:val="004A149B"/>
    <w:rsid w:val="004A15BF"/>
    <w:rsid w:val="004A2C4C"/>
    <w:rsid w:val="004A2EF7"/>
    <w:rsid w:val="004A340D"/>
    <w:rsid w:val="004A3559"/>
    <w:rsid w:val="004A37E3"/>
    <w:rsid w:val="004A461D"/>
    <w:rsid w:val="004A486B"/>
    <w:rsid w:val="004A4C99"/>
    <w:rsid w:val="004A5607"/>
    <w:rsid w:val="004A615A"/>
    <w:rsid w:val="004A755D"/>
    <w:rsid w:val="004A7FD7"/>
    <w:rsid w:val="004B0D71"/>
    <w:rsid w:val="004B36A9"/>
    <w:rsid w:val="004B7663"/>
    <w:rsid w:val="004C0027"/>
    <w:rsid w:val="004C00AE"/>
    <w:rsid w:val="004C02C4"/>
    <w:rsid w:val="004C0DEF"/>
    <w:rsid w:val="004C201D"/>
    <w:rsid w:val="004C41F2"/>
    <w:rsid w:val="004C44D6"/>
    <w:rsid w:val="004C4F1B"/>
    <w:rsid w:val="004C5C59"/>
    <w:rsid w:val="004C670A"/>
    <w:rsid w:val="004C6893"/>
    <w:rsid w:val="004C79C6"/>
    <w:rsid w:val="004D1987"/>
    <w:rsid w:val="004D1E01"/>
    <w:rsid w:val="004D32DE"/>
    <w:rsid w:val="004D33C0"/>
    <w:rsid w:val="004D39D1"/>
    <w:rsid w:val="004D3A4D"/>
    <w:rsid w:val="004D3B56"/>
    <w:rsid w:val="004D6E21"/>
    <w:rsid w:val="004D7D30"/>
    <w:rsid w:val="004E0CB0"/>
    <w:rsid w:val="004E1A93"/>
    <w:rsid w:val="004E1B23"/>
    <w:rsid w:val="004E24AB"/>
    <w:rsid w:val="004E2D20"/>
    <w:rsid w:val="004E2E3C"/>
    <w:rsid w:val="004E3489"/>
    <w:rsid w:val="004E3B3E"/>
    <w:rsid w:val="004E3C04"/>
    <w:rsid w:val="004E4CCC"/>
    <w:rsid w:val="004E7799"/>
    <w:rsid w:val="004F081D"/>
    <w:rsid w:val="004F1A96"/>
    <w:rsid w:val="004F2828"/>
    <w:rsid w:val="004F2F00"/>
    <w:rsid w:val="004F3545"/>
    <w:rsid w:val="004F5F0C"/>
    <w:rsid w:val="004F75CB"/>
    <w:rsid w:val="004F77DB"/>
    <w:rsid w:val="005005B0"/>
    <w:rsid w:val="00500A57"/>
    <w:rsid w:val="0050255F"/>
    <w:rsid w:val="00503219"/>
    <w:rsid w:val="00503E8E"/>
    <w:rsid w:val="00503F8D"/>
    <w:rsid w:val="005044C5"/>
    <w:rsid w:val="00505453"/>
    <w:rsid w:val="00505728"/>
    <w:rsid w:val="005058CB"/>
    <w:rsid w:val="00505D76"/>
    <w:rsid w:val="00506A74"/>
    <w:rsid w:val="00506AA6"/>
    <w:rsid w:val="00506D84"/>
    <w:rsid w:val="005070A7"/>
    <w:rsid w:val="00507162"/>
    <w:rsid w:val="00507867"/>
    <w:rsid w:val="00507A0B"/>
    <w:rsid w:val="005103A3"/>
    <w:rsid w:val="00510F16"/>
    <w:rsid w:val="005113DF"/>
    <w:rsid w:val="0051311C"/>
    <w:rsid w:val="00513F31"/>
    <w:rsid w:val="005143AA"/>
    <w:rsid w:val="00514497"/>
    <w:rsid w:val="005147A6"/>
    <w:rsid w:val="00515375"/>
    <w:rsid w:val="00515F5B"/>
    <w:rsid w:val="005176B3"/>
    <w:rsid w:val="00520FF5"/>
    <w:rsid w:val="00521442"/>
    <w:rsid w:val="00521792"/>
    <w:rsid w:val="00522972"/>
    <w:rsid w:val="00522C15"/>
    <w:rsid w:val="00522E3A"/>
    <w:rsid w:val="0052323E"/>
    <w:rsid w:val="005234A7"/>
    <w:rsid w:val="00523702"/>
    <w:rsid w:val="00523F27"/>
    <w:rsid w:val="00524830"/>
    <w:rsid w:val="00524B4C"/>
    <w:rsid w:val="0052731C"/>
    <w:rsid w:val="005304FB"/>
    <w:rsid w:val="0053076D"/>
    <w:rsid w:val="00531729"/>
    <w:rsid w:val="00531B0D"/>
    <w:rsid w:val="00531B81"/>
    <w:rsid w:val="00533E8A"/>
    <w:rsid w:val="005343AC"/>
    <w:rsid w:val="00534DE7"/>
    <w:rsid w:val="005351BC"/>
    <w:rsid w:val="00535947"/>
    <w:rsid w:val="00536070"/>
    <w:rsid w:val="00537017"/>
    <w:rsid w:val="00537311"/>
    <w:rsid w:val="00537FF9"/>
    <w:rsid w:val="00541083"/>
    <w:rsid w:val="005410ED"/>
    <w:rsid w:val="0054268D"/>
    <w:rsid w:val="00542840"/>
    <w:rsid w:val="00542D5B"/>
    <w:rsid w:val="00543F2E"/>
    <w:rsid w:val="00544942"/>
    <w:rsid w:val="00545BEE"/>
    <w:rsid w:val="00545C51"/>
    <w:rsid w:val="005462C2"/>
    <w:rsid w:val="00546773"/>
    <w:rsid w:val="00546DBD"/>
    <w:rsid w:val="00547E69"/>
    <w:rsid w:val="00550F8B"/>
    <w:rsid w:val="005515A0"/>
    <w:rsid w:val="005516D7"/>
    <w:rsid w:val="005525AD"/>
    <w:rsid w:val="00552C2C"/>
    <w:rsid w:val="00554F01"/>
    <w:rsid w:val="0055741A"/>
    <w:rsid w:val="005576DE"/>
    <w:rsid w:val="0055786A"/>
    <w:rsid w:val="00562C81"/>
    <w:rsid w:val="0056346B"/>
    <w:rsid w:val="00564825"/>
    <w:rsid w:val="00564FF2"/>
    <w:rsid w:val="00565951"/>
    <w:rsid w:val="00573048"/>
    <w:rsid w:val="00575C4A"/>
    <w:rsid w:val="005766FA"/>
    <w:rsid w:val="00576D7F"/>
    <w:rsid w:val="00576E22"/>
    <w:rsid w:val="00576F15"/>
    <w:rsid w:val="00580364"/>
    <w:rsid w:val="0058168C"/>
    <w:rsid w:val="0058198F"/>
    <w:rsid w:val="005832F3"/>
    <w:rsid w:val="005845F2"/>
    <w:rsid w:val="0058556B"/>
    <w:rsid w:val="00585B32"/>
    <w:rsid w:val="00586CC5"/>
    <w:rsid w:val="00586D9F"/>
    <w:rsid w:val="0058783F"/>
    <w:rsid w:val="0059175B"/>
    <w:rsid w:val="00592033"/>
    <w:rsid w:val="0059224A"/>
    <w:rsid w:val="005927B6"/>
    <w:rsid w:val="00593258"/>
    <w:rsid w:val="00593873"/>
    <w:rsid w:val="0059413C"/>
    <w:rsid w:val="0059556E"/>
    <w:rsid w:val="00595666"/>
    <w:rsid w:val="00595701"/>
    <w:rsid w:val="00596A2E"/>
    <w:rsid w:val="005A00A2"/>
    <w:rsid w:val="005A0E95"/>
    <w:rsid w:val="005A0ED0"/>
    <w:rsid w:val="005A1BCB"/>
    <w:rsid w:val="005A2DC1"/>
    <w:rsid w:val="005A4E7C"/>
    <w:rsid w:val="005A7027"/>
    <w:rsid w:val="005A7796"/>
    <w:rsid w:val="005A7E4E"/>
    <w:rsid w:val="005B0242"/>
    <w:rsid w:val="005B0BC1"/>
    <w:rsid w:val="005B0E8E"/>
    <w:rsid w:val="005B212E"/>
    <w:rsid w:val="005B2BE6"/>
    <w:rsid w:val="005B3250"/>
    <w:rsid w:val="005B3A19"/>
    <w:rsid w:val="005B4704"/>
    <w:rsid w:val="005B4FA4"/>
    <w:rsid w:val="005B5649"/>
    <w:rsid w:val="005B68DE"/>
    <w:rsid w:val="005B6F24"/>
    <w:rsid w:val="005B704B"/>
    <w:rsid w:val="005C0ADC"/>
    <w:rsid w:val="005C1695"/>
    <w:rsid w:val="005C1D46"/>
    <w:rsid w:val="005C2558"/>
    <w:rsid w:val="005C259E"/>
    <w:rsid w:val="005C30C7"/>
    <w:rsid w:val="005C376A"/>
    <w:rsid w:val="005C3811"/>
    <w:rsid w:val="005C3EA0"/>
    <w:rsid w:val="005C404E"/>
    <w:rsid w:val="005C4B2C"/>
    <w:rsid w:val="005C5C0C"/>
    <w:rsid w:val="005C6EE1"/>
    <w:rsid w:val="005D0169"/>
    <w:rsid w:val="005D0B3E"/>
    <w:rsid w:val="005D15AA"/>
    <w:rsid w:val="005D1876"/>
    <w:rsid w:val="005D1DC9"/>
    <w:rsid w:val="005D212F"/>
    <w:rsid w:val="005D2C03"/>
    <w:rsid w:val="005D313D"/>
    <w:rsid w:val="005D6064"/>
    <w:rsid w:val="005D6243"/>
    <w:rsid w:val="005D624F"/>
    <w:rsid w:val="005D6FB7"/>
    <w:rsid w:val="005E0906"/>
    <w:rsid w:val="005E0F82"/>
    <w:rsid w:val="005E182C"/>
    <w:rsid w:val="005E1912"/>
    <w:rsid w:val="005E2D45"/>
    <w:rsid w:val="005E371C"/>
    <w:rsid w:val="005E45F5"/>
    <w:rsid w:val="005E4736"/>
    <w:rsid w:val="005E4956"/>
    <w:rsid w:val="005E4EBF"/>
    <w:rsid w:val="005E6D7B"/>
    <w:rsid w:val="005F1C6B"/>
    <w:rsid w:val="005F22EE"/>
    <w:rsid w:val="005F2AAF"/>
    <w:rsid w:val="005F2C35"/>
    <w:rsid w:val="005F2EC4"/>
    <w:rsid w:val="005F3510"/>
    <w:rsid w:val="005F363E"/>
    <w:rsid w:val="005F4C4D"/>
    <w:rsid w:val="005F62A4"/>
    <w:rsid w:val="005F7583"/>
    <w:rsid w:val="005F7BC4"/>
    <w:rsid w:val="006003A8"/>
    <w:rsid w:val="00600614"/>
    <w:rsid w:val="006016F3"/>
    <w:rsid w:val="00601AEF"/>
    <w:rsid w:val="006027BB"/>
    <w:rsid w:val="00602B69"/>
    <w:rsid w:val="00602C2B"/>
    <w:rsid w:val="00603371"/>
    <w:rsid w:val="006047F7"/>
    <w:rsid w:val="006079CB"/>
    <w:rsid w:val="00607B58"/>
    <w:rsid w:val="00611425"/>
    <w:rsid w:val="006121C3"/>
    <w:rsid w:val="00613787"/>
    <w:rsid w:val="006140FA"/>
    <w:rsid w:val="00614564"/>
    <w:rsid w:val="00614DE1"/>
    <w:rsid w:val="00615E01"/>
    <w:rsid w:val="00616832"/>
    <w:rsid w:val="00617319"/>
    <w:rsid w:val="00617C53"/>
    <w:rsid w:val="006201F8"/>
    <w:rsid w:val="0062045A"/>
    <w:rsid w:val="00621900"/>
    <w:rsid w:val="00622117"/>
    <w:rsid w:val="0062372D"/>
    <w:rsid w:val="00623E39"/>
    <w:rsid w:val="00626331"/>
    <w:rsid w:val="006263AE"/>
    <w:rsid w:val="006279E8"/>
    <w:rsid w:val="00627FA4"/>
    <w:rsid w:val="0063002E"/>
    <w:rsid w:val="006300FF"/>
    <w:rsid w:val="00631079"/>
    <w:rsid w:val="0063208E"/>
    <w:rsid w:val="00633F68"/>
    <w:rsid w:val="006347F7"/>
    <w:rsid w:val="00634976"/>
    <w:rsid w:val="0063685B"/>
    <w:rsid w:val="00636AB6"/>
    <w:rsid w:val="00636F5D"/>
    <w:rsid w:val="006375F5"/>
    <w:rsid w:val="00640C87"/>
    <w:rsid w:val="006429EC"/>
    <w:rsid w:val="006432B1"/>
    <w:rsid w:val="00643DBC"/>
    <w:rsid w:val="00644D15"/>
    <w:rsid w:val="00644F60"/>
    <w:rsid w:val="00645F6C"/>
    <w:rsid w:val="0064639D"/>
    <w:rsid w:val="00646C25"/>
    <w:rsid w:val="00646D05"/>
    <w:rsid w:val="006477E8"/>
    <w:rsid w:val="006479F1"/>
    <w:rsid w:val="00647FB1"/>
    <w:rsid w:val="006507DA"/>
    <w:rsid w:val="00650B8E"/>
    <w:rsid w:val="00650D13"/>
    <w:rsid w:val="006510F4"/>
    <w:rsid w:val="00651448"/>
    <w:rsid w:val="0065175A"/>
    <w:rsid w:val="00651DEB"/>
    <w:rsid w:val="00651E7C"/>
    <w:rsid w:val="00652748"/>
    <w:rsid w:val="00652CB6"/>
    <w:rsid w:val="00653C20"/>
    <w:rsid w:val="00653DBD"/>
    <w:rsid w:val="00656102"/>
    <w:rsid w:val="00656177"/>
    <w:rsid w:val="00656C48"/>
    <w:rsid w:val="00656D63"/>
    <w:rsid w:val="0065716E"/>
    <w:rsid w:val="0065786F"/>
    <w:rsid w:val="00657B71"/>
    <w:rsid w:val="00657DE2"/>
    <w:rsid w:val="006602B1"/>
    <w:rsid w:val="00661B05"/>
    <w:rsid w:val="00661F49"/>
    <w:rsid w:val="00663235"/>
    <w:rsid w:val="00663B41"/>
    <w:rsid w:val="0066455A"/>
    <w:rsid w:val="0066487B"/>
    <w:rsid w:val="006654F2"/>
    <w:rsid w:val="00665DEF"/>
    <w:rsid w:val="00671617"/>
    <w:rsid w:val="00671F7D"/>
    <w:rsid w:val="0067288B"/>
    <w:rsid w:val="00672B56"/>
    <w:rsid w:val="00672B5E"/>
    <w:rsid w:val="00672E54"/>
    <w:rsid w:val="00672FA6"/>
    <w:rsid w:val="00673570"/>
    <w:rsid w:val="006735E5"/>
    <w:rsid w:val="00673D87"/>
    <w:rsid w:val="0067458A"/>
    <w:rsid w:val="00674E88"/>
    <w:rsid w:val="00675FC1"/>
    <w:rsid w:val="0067644B"/>
    <w:rsid w:val="0067658F"/>
    <w:rsid w:val="00676FD6"/>
    <w:rsid w:val="0068002E"/>
    <w:rsid w:val="006806D9"/>
    <w:rsid w:val="0068115E"/>
    <w:rsid w:val="006817DB"/>
    <w:rsid w:val="00681BEC"/>
    <w:rsid w:val="00681DFB"/>
    <w:rsid w:val="00686015"/>
    <w:rsid w:val="006866C9"/>
    <w:rsid w:val="00686A55"/>
    <w:rsid w:val="00687030"/>
    <w:rsid w:val="00687651"/>
    <w:rsid w:val="00690C1F"/>
    <w:rsid w:val="00690FA0"/>
    <w:rsid w:val="00691160"/>
    <w:rsid w:val="006922B8"/>
    <w:rsid w:val="00692C1F"/>
    <w:rsid w:val="0069327D"/>
    <w:rsid w:val="00693B32"/>
    <w:rsid w:val="00694425"/>
    <w:rsid w:val="00696B0B"/>
    <w:rsid w:val="00696C4F"/>
    <w:rsid w:val="0069751F"/>
    <w:rsid w:val="00697628"/>
    <w:rsid w:val="006979C2"/>
    <w:rsid w:val="00697FBC"/>
    <w:rsid w:val="006A1762"/>
    <w:rsid w:val="006A1907"/>
    <w:rsid w:val="006A1E9C"/>
    <w:rsid w:val="006A2695"/>
    <w:rsid w:val="006A39AD"/>
    <w:rsid w:val="006A43CE"/>
    <w:rsid w:val="006A4B0E"/>
    <w:rsid w:val="006A5061"/>
    <w:rsid w:val="006A53FE"/>
    <w:rsid w:val="006A560A"/>
    <w:rsid w:val="006A5D4D"/>
    <w:rsid w:val="006A66A1"/>
    <w:rsid w:val="006B00B7"/>
    <w:rsid w:val="006B0325"/>
    <w:rsid w:val="006B0A5F"/>
    <w:rsid w:val="006B0A63"/>
    <w:rsid w:val="006B0DC4"/>
    <w:rsid w:val="006B11E6"/>
    <w:rsid w:val="006B3144"/>
    <w:rsid w:val="006B3252"/>
    <w:rsid w:val="006B3933"/>
    <w:rsid w:val="006B3DE9"/>
    <w:rsid w:val="006B4903"/>
    <w:rsid w:val="006B58EE"/>
    <w:rsid w:val="006B6BAF"/>
    <w:rsid w:val="006B7055"/>
    <w:rsid w:val="006B7819"/>
    <w:rsid w:val="006C17E8"/>
    <w:rsid w:val="006C29C8"/>
    <w:rsid w:val="006C2B0D"/>
    <w:rsid w:val="006C2B63"/>
    <w:rsid w:val="006C35CC"/>
    <w:rsid w:val="006C3E98"/>
    <w:rsid w:val="006C4609"/>
    <w:rsid w:val="006C5495"/>
    <w:rsid w:val="006C5750"/>
    <w:rsid w:val="006C6B48"/>
    <w:rsid w:val="006D0017"/>
    <w:rsid w:val="006D0A05"/>
    <w:rsid w:val="006D2B9C"/>
    <w:rsid w:val="006D3C1B"/>
    <w:rsid w:val="006D47F7"/>
    <w:rsid w:val="006D4E1B"/>
    <w:rsid w:val="006D6057"/>
    <w:rsid w:val="006D756D"/>
    <w:rsid w:val="006E0C78"/>
    <w:rsid w:val="006E1EA9"/>
    <w:rsid w:val="006E2611"/>
    <w:rsid w:val="006E29A9"/>
    <w:rsid w:val="006E3CF9"/>
    <w:rsid w:val="006E4182"/>
    <w:rsid w:val="006E4B23"/>
    <w:rsid w:val="006E510D"/>
    <w:rsid w:val="006E5E4C"/>
    <w:rsid w:val="006E6435"/>
    <w:rsid w:val="006E67A6"/>
    <w:rsid w:val="006E770B"/>
    <w:rsid w:val="006F0764"/>
    <w:rsid w:val="006F1286"/>
    <w:rsid w:val="006F14CB"/>
    <w:rsid w:val="006F59E4"/>
    <w:rsid w:val="006F71B8"/>
    <w:rsid w:val="007014C5"/>
    <w:rsid w:val="007021DD"/>
    <w:rsid w:val="00702486"/>
    <w:rsid w:val="00702CFA"/>
    <w:rsid w:val="0070326C"/>
    <w:rsid w:val="00704110"/>
    <w:rsid w:val="007047C3"/>
    <w:rsid w:val="007052A3"/>
    <w:rsid w:val="00705663"/>
    <w:rsid w:val="00706127"/>
    <w:rsid w:val="007064C6"/>
    <w:rsid w:val="007074F0"/>
    <w:rsid w:val="00710287"/>
    <w:rsid w:val="00710439"/>
    <w:rsid w:val="00710493"/>
    <w:rsid w:val="0071117A"/>
    <w:rsid w:val="00712947"/>
    <w:rsid w:val="00712D97"/>
    <w:rsid w:val="00715192"/>
    <w:rsid w:val="00716415"/>
    <w:rsid w:val="00717D09"/>
    <w:rsid w:val="00720C2D"/>
    <w:rsid w:val="007222FE"/>
    <w:rsid w:val="00723F87"/>
    <w:rsid w:val="00724A4E"/>
    <w:rsid w:val="00726E85"/>
    <w:rsid w:val="007300F6"/>
    <w:rsid w:val="00730424"/>
    <w:rsid w:val="00731B87"/>
    <w:rsid w:val="0073227B"/>
    <w:rsid w:val="00732B74"/>
    <w:rsid w:val="00733129"/>
    <w:rsid w:val="0073312D"/>
    <w:rsid w:val="0073369C"/>
    <w:rsid w:val="00733712"/>
    <w:rsid w:val="00734298"/>
    <w:rsid w:val="00734648"/>
    <w:rsid w:val="00737041"/>
    <w:rsid w:val="007371F2"/>
    <w:rsid w:val="00737286"/>
    <w:rsid w:val="00737D37"/>
    <w:rsid w:val="00740778"/>
    <w:rsid w:val="00742B92"/>
    <w:rsid w:val="00742F69"/>
    <w:rsid w:val="007430E8"/>
    <w:rsid w:val="00743B86"/>
    <w:rsid w:val="007447B7"/>
    <w:rsid w:val="0074488C"/>
    <w:rsid w:val="00744C0C"/>
    <w:rsid w:val="00745D1D"/>
    <w:rsid w:val="00745EC4"/>
    <w:rsid w:val="007469B2"/>
    <w:rsid w:val="00750383"/>
    <w:rsid w:val="007524BD"/>
    <w:rsid w:val="00752B87"/>
    <w:rsid w:val="007560C2"/>
    <w:rsid w:val="00756C7D"/>
    <w:rsid w:val="00756DBD"/>
    <w:rsid w:val="0075765D"/>
    <w:rsid w:val="00757A07"/>
    <w:rsid w:val="00760C2D"/>
    <w:rsid w:val="00761511"/>
    <w:rsid w:val="0076154A"/>
    <w:rsid w:val="00761717"/>
    <w:rsid w:val="00761E7A"/>
    <w:rsid w:val="00762890"/>
    <w:rsid w:val="00762BAC"/>
    <w:rsid w:val="007634C4"/>
    <w:rsid w:val="0076478E"/>
    <w:rsid w:val="00764854"/>
    <w:rsid w:val="007665AC"/>
    <w:rsid w:val="00767162"/>
    <w:rsid w:val="0076774E"/>
    <w:rsid w:val="007702EE"/>
    <w:rsid w:val="0077109C"/>
    <w:rsid w:val="00771172"/>
    <w:rsid w:val="00771486"/>
    <w:rsid w:val="0077365F"/>
    <w:rsid w:val="00774679"/>
    <w:rsid w:val="0077489E"/>
    <w:rsid w:val="00777B2D"/>
    <w:rsid w:val="00780AB0"/>
    <w:rsid w:val="00780B59"/>
    <w:rsid w:val="00780F07"/>
    <w:rsid w:val="007813C4"/>
    <w:rsid w:val="0078204A"/>
    <w:rsid w:val="0078244E"/>
    <w:rsid w:val="007849F5"/>
    <w:rsid w:val="00785DC5"/>
    <w:rsid w:val="00786F95"/>
    <w:rsid w:val="0078755B"/>
    <w:rsid w:val="00787C8D"/>
    <w:rsid w:val="00791395"/>
    <w:rsid w:val="0079143F"/>
    <w:rsid w:val="00791549"/>
    <w:rsid w:val="007917A8"/>
    <w:rsid w:val="007917C0"/>
    <w:rsid w:val="00791A83"/>
    <w:rsid w:val="00791B19"/>
    <w:rsid w:val="00791ECB"/>
    <w:rsid w:val="0079213E"/>
    <w:rsid w:val="007925C4"/>
    <w:rsid w:val="00792D97"/>
    <w:rsid w:val="00793B90"/>
    <w:rsid w:val="00793F5D"/>
    <w:rsid w:val="007943BE"/>
    <w:rsid w:val="007948AF"/>
    <w:rsid w:val="00794D91"/>
    <w:rsid w:val="0079502D"/>
    <w:rsid w:val="00795ECF"/>
    <w:rsid w:val="00795FF2"/>
    <w:rsid w:val="0079797B"/>
    <w:rsid w:val="00797D42"/>
    <w:rsid w:val="007A1589"/>
    <w:rsid w:val="007A361D"/>
    <w:rsid w:val="007A634C"/>
    <w:rsid w:val="007A67FF"/>
    <w:rsid w:val="007B02B3"/>
    <w:rsid w:val="007B17DF"/>
    <w:rsid w:val="007B3E42"/>
    <w:rsid w:val="007B50D4"/>
    <w:rsid w:val="007B5F0B"/>
    <w:rsid w:val="007B65C0"/>
    <w:rsid w:val="007B75D3"/>
    <w:rsid w:val="007B77F3"/>
    <w:rsid w:val="007C0415"/>
    <w:rsid w:val="007C07EE"/>
    <w:rsid w:val="007C140C"/>
    <w:rsid w:val="007C36A1"/>
    <w:rsid w:val="007C3BD2"/>
    <w:rsid w:val="007C3E5D"/>
    <w:rsid w:val="007C44BD"/>
    <w:rsid w:val="007C4CE6"/>
    <w:rsid w:val="007C5A23"/>
    <w:rsid w:val="007C5AA3"/>
    <w:rsid w:val="007C5D5F"/>
    <w:rsid w:val="007C7080"/>
    <w:rsid w:val="007C748C"/>
    <w:rsid w:val="007D0AED"/>
    <w:rsid w:val="007D111C"/>
    <w:rsid w:val="007D2084"/>
    <w:rsid w:val="007D2B97"/>
    <w:rsid w:val="007D414C"/>
    <w:rsid w:val="007D43AA"/>
    <w:rsid w:val="007D4E4C"/>
    <w:rsid w:val="007D5387"/>
    <w:rsid w:val="007D78AF"/>
    <w:rsid w:val="007D7D49"/>
    <w:rsid w:val="007E04BB"/>
    <w:rsid w:val="007E0EE3"/>
    <w:rsid w:val="007E1013"/>
    <w:rsid w:val="007E149F"/>
    <w:rsid w:val="007E267B"/>
    <w:rsid w:val="007E37B5"/>
    <w:rsid w:val="007E3A87"/>
    <w:rsid w:val="007E4566"/>
    <w:rsid w:val="007E50C2"/>
    <w:rsid w:val="007E57BF"/>
    <w:rsid w:val="007E619D"/>
    <w:rsid w:val="007E6268"/>
    <w:rsid w:val="007E722B"/>
    <w:rsid w:val="007F0DC0"/>
    <w:rsid w:val="007F1C8B"/>
    <w:rsid w:val="007F3C18"/>
    <w:rsid w:val="007F440A"/>
    <w:rsid w:val="007F4AA4"/>
    <w:rsid w:val="007F57B5"/>
    <w:rsid w:val="007F5D1C"/>
    <w:rsid w:val="007F5E2F"/>
    <w:rsid w:val="007F5FB3"/>
    <w:rsid w:val="007F7234"/>
    <w:rsid w:val="007F7564"/>
    <w:rsid w:val="008005EF"/>
    <w:rsid w:val="008008EB"/>
    <w:rsid w:val="008033A0"/>
    <w:rsid w:val="00804516"/>
    <w:rsid w:val="0080462E"/>
    <w:rsid w:val="00804772"/>
    <w:rsid w:val="00804F3A"/>
    <w:rsid w:val="00806165"/>
    <w:rsid w:val="00806218"/>
    <w:rsid w:val="00807264"/>
    <w:rsid w:val="00807AD8"/>
    <w:rsid w:val="00807B3D"/>
    <w:rsid w:val="00807EF6"/>
    <w:rsid w:val="00807F2C"/>
    <w:rsid w:val="0081001B"/>
    <w:rsid w:val="008108E1"/>
    <w:rsid w:val="00812272"/>
    <w:rsid w:val="00814257"/>
    <w:rsid w:val="008143CF"/>
    <w:rsid w:val="00814410"/>
    <w:rsid w:val="00814B6B"/>
    <w:rsid w:val="00815A35"/>
    <w:rsid w:val="008172C5"/>
    <w:rsid w:val="0081767B"/>
    <w:rsid w:val="00817D0F"/>
    <w:rsid w:val="00821447"/>
    <w:rsid w:val="008215F1"/>
    <w:rsid w:val="0082457A"/>
    <w:rsid w:val="00824D6E"/>
    <w:rsid w:val="00825DAC"/>
    <w:rsid w:val="008265F6"/>
    <w:rsid w:val="00827961"/>
    <w:rsid w:val="0083018E"/>
    <w:rsid w:val="00830680"/>
    <w:rsid w:val="008329CC"/>
    <w:rsid w:val="00832D70"/>
    <w:rsid w:val="00833729"/>
    <w:rsid w:val="0083423D"/>
    <w:rsid w:val="0083452F"/>
    <w:rsid w:val="00834FBE"/>
    <w:rsid w:val="0083604D"/>
    <w:rsid w:val="008362C6"/>
    <w:rsid w:val="00836C20"/>
    <w:rsid w:val="00836DA1"/>
    <w:rsid w:val="00836E25"/>
    <w:rsid w:val="00837AC8"/>
    <w:rsid w:val="00840CED"/>
    <w:rsid w:val="00840DD1"/>
    <w:rsid w:val="008417A9"/>
    <w:rsid w:val="00841B63"/>
    <w:rsid w:val="008435D0"/>
    <w:rsid w:val="0084511A"/>
    <w:rsid w:val="008459F1"/>
    <w:rsid w:val="00845B4E"/>
    <w:rsid w:val="008467B7"/>
    <w:rsid w:val="00847DD1"/>
    <w:rsid w:val="00850F16"/>
    <w:rsid w:val="0085178A"/>
    <w:rsid w:val="00851FBA"/>
    <w:rsid w:val="0085215D"/>
    <w:rsid w:val="0085324A"/>
    <w:rsid w:val="00853CEA"/>
    <w:rsid w:val="008544A9"/>
    <w:rsid w:val="00854AC6"/>
    <w:rsid w:val="008569B0"/>
    <w:rsid w:val="00857049"/>
    <w:rsid w:val="00857689"/>
    <w:rsid w:val="00861303"/>
    <w:rsid w:val="008616A1"/>
    <w:rsid w:val="00861F04"/>
    <w:rsid w:val="008624ED"/>
    <w:rsid w:val="0086278A"/>
    <w:rsid w:val="00863936"/>
    <w:rsid w:val="00864B4A"/>
    <w:rsid w:val="00864DB2"/>
    <w:rsid w:val="0086526A"/>
    <w:rsid w:val="00867CD6"/>
    <w:rsid w:val="00870B49"/>
    <w:rsid w:val="00870DE7"/>
    <w:rsid w:val="0087179A"/>
    <w:rsid w:val="008727DB"/>
    <w:rsid w:val="00872A97"/>
    <w:rsid w:val="0087301F"/>
    <w:rsid w:val="008732E2"/>
    <w:rsid w:val="008741B2"/>
    <w:rsid w:val="00874F0B"/>
    <w:rsid w:val="0087704A"/>
    <w:rsid w:val="0087765B"/>
    <w:rsid w:val="00877EDF"/>
    <w:rsid w:val="008801E4"/>
    <w:rsid w:val="008806DE"/>
    <w:rsid w:val="0088223A"/>
    <w:rsid w:val="00882CDF"/>
    <w:rsid w:val="008831D4"/>
    <w:rsid w:val="00883F60"/>
    <w:rsid w:val="00884812"/>
    <w:rsid w:val="008851DD"/>
    <w:rsid w:val="008858E7"/>
    <w:rsid w:val="00885AD2"/>
    <w:rsid w:val="00886488"/>
    <w:rsid w:val="00886893"/>
    <w:rsid w:val="00886F6A"/>
    <w:rsid w:val="00887351"/>
    <w:rsid w:val="00887916"/>
    <w:rsid w:val="00890A39"/>
    <w:rsid w:val="0089138D"/>
    <w:rsid w:val="00894447"/>
    <w:rsid w:val="00895B8E"/>
    <w:rsid w:val="008961DC"/>
    <w:rsid w:val="008962AB"/>
    <w:rsid w:val="0089716D"/>
    <w:rsid w:val="00897190"/>
    <w:rsid w:val="008A076C"/>
    <w:rsid w:val="008A08A0"/>
    <w:rsid w:val="008A0BA3"/>
    <w:rsid w:val="008A1487"/>
    <w:rsid w:val="008A3379"/>
    <w:rsid w:val="008A3EAE"/>
    <w:rsid w:val="008A52D8"/>
    <w:rsid w:val="008A6248"/>
    <w:rsid w:val="008A6C42"/>
    <w:rsid w:val="008B06BB"/>
    <w:rsid w:val="008B089B"/>
    <w:rsid w:val="008B4DB4"/>
    <w:rsid w:val="008B560D"/>
    <w:rsid w:val="008B6062"/>
    <w:rsid w:val="008B69F3"/>
    <w:rsid w:val="008B6DBB"/>
    <w:rsid w:val="008B7560"/>
    <w:rsid w:val="008B763B"/>
    <w:rsid w:val="008B7754"/>
    <w:rsid w:val="008B7DB7"/>
    <w:rsid w:val="008C04B8"/>
    <w:rsid w:val="008C2054"/>
    <w:rsid w:val="008C2B4C"/>
    <w:rsid w:val="008C3423"/>
    <w:rsid w:val="008C345D"/>
    <w:rsid w:val="008C3C32"/>
    <w:rsid w:val="008C3C4B"/>
    <w:rsid w:val="008C4795"/>
    <w:rsid w:val="008C5F2E"/>
    <w:rsid w:val="008C63EA"/>
    <w:rsid w:val="008C6CFE"/>
    <w:rsid w:val="008C6E66"/>
    <w:rsid w:val="008C7375"/>
    <w:rsid w:val="008D07E6"/>
    <w:rsid w:val="008D07EA"/>
    <w:rsid w:val="008D0B35"/>
    <w:rsid w:val="008D1869"/>
    <w:rsid w:val="008D2558"/>
    <w:rsid w:val="008D3B5B"/>
    <w:rsid w:val="008D3FEB"/>
    <w:rsid w:val="008D4F6E"/>
    <w:rsid w:val="008D63FE"/>
    <w:rsid w:val="008D64A2"/>
    <w:rsid w:val="008D7ADE"/>
    <w:rsid w:val="008D7F60"/>
    <w:rsid w:val="008E10B5"/>
    <w:rsid w:val="008E1471"/>
    <w:rsid w:val="008E24C0"/>
    <w:rsid w:val="008E2922"/>
    <w:rsid w:val="008E3FAB"/>
    <w:rsid w:val="008E4246"/>
    <w:rsid w:val="008E5186"/>
    <w:rsid w:val="008E61D5"/>
    <w:rsid w:val="008E70D4"/>
    <w:rsid w:val="008E75ED"/>
    <w:rsid w:val="008F082C"/>
    <w:rsid w:val="008F17EB"/>
    <w:rsid w:val="008F292F"/>
    <w:rsid w:val="008F3789"/>
    <w:rsid w:val="008F493A"/>
    <w:rsid w:val="008F4C9C"/>
    <w:rsid w:val="008F5068"/>
    <w:rsid w:val="008F56F4"/>
    <w:rsid w:val="008F5D5E"/>
    <w:rsid w:val="008F7122"/>
    <w:rsid w:val="008F76E5"/>
    <w:rsid w:val="008F7A27"/>
    <w:rsid w:val="0090153A"/>
    <w:rsid w:val="00901E69"/>
    <w:rsid w:val="0090245E"/>
    <w:rsid w:val="00902522"/>
    <w:rsid w:val="009026BD"/>
    <w:rsid w:val="00902FFE"/>
    <w:rsid w:val="00903675"/>
    <w:rsid w:val="00904488"/>
    <w:rsid w:val="00904A0B"/>
    <w:rsid w:val="0090610A"/>
    <w:rsid w:val="009062EE"/>
    <w:rsid w:val="009063A8"/>
    <w:rsid w:val="009106AF"/>
    <w:rsid w:val="00912B3A"/>
    <w:rsid w:val="00914B6D"/>
    <w:rsid w:val="00914E91"/>
    <w:rsid w:val="0091510D"/>
    <w:rsid w:val="0091596C"/>
    <w:rsid w:val="00916212"/>
    <w:rsid w:val="0091773C"/>
    <w:rsid w:val="00922603"/>
    <w:rsid w:val="00922959"/>
    <w:rsid w:val="009229F7"/>
    <w:rsid w:val="0092409C"/>
    <w:rsid w:val="009244DF"/>
    <w:rsid w:val="009265CA"/>
    <w:rsid w:val="0092665D"/>
    <w:rsid w:val="00926733"/>
    <w:rsid w:val="00926853"/>
    <w:rsid w:val="0092693C"/>
    <w:rsid w:val="0093081F"/>
    <w:rsid w:val="00930BED"/>
    <w:rsid w:val="00930F82"/>
    <w:rsid w:val="00931123"/>
    <w:rsid w:val="00931949"/>
    <w:rsid w:val="00932108"/>
    <w:rsid w:val="00932366"/>
    <w:rsid w:val="009357A3"/>
    <w:rsid w:val="0093599A"/>
    <w:rsid w:val="00936B47"/>
    <w:rsid w:val="00936E61"/>
    <w:rsid w:val="009371D6"/>
    <w:rsid w:val="00937744"/>
    <w:rsid w:val="00940E9F"/>
    <w:rsid w:val="009427FF"/>
    <w:rsid w:val="00943225"/>
    <w:rsid w:val="00943683"/>
    <w:rsid w:val="009439C2"/>
    <w:rsid w:val="00943C41"/>
    <w:rsid w:val="00944C5F"/>
    <w:rsid w:val="0094592A"/>
    <w:rsid w:val="0094663E"/>
    <w:rsid w:val="0094766D"/>
    <w:rsid w:val="009505AB"/>
    <w:rsid w:val="009513D2"/>
    <w:rsid w:val="009520CE"/>
    <w:rsid w:val="0095571E"/>
    <w:rsid w:val="00955AB0"/>
    <w:rsid w:val="00955E9F"/>
    <w:rsid w:val="00955FEE"/>
    <w:rsid w:val="009570F7"/>
    <w:rsid w:val="00957269"/>
    <w:rsid w:val="00957BFB"/>
    <w:rsid w:val="009604F0"/>
    <w:rsid w:val="00960797"/>
    <w:rsid w:val="00961CA0"/>
    <w:rsid w:val="009621E2"/>
    <w:rsid w:val="0096223A"/>
    <w:rsid w:val="0096236A"/>
    <w:rsid w:val="009633FC"/>
    <w:rsid w:val="00963576"/>
    <w:rsid w:val="00963700"/>
    <w:rsid w:val="00964470"/>
    <w:rsid w:val="00965417"/>
    <w:rsid w:val="00965E89"/>
    <w:rsid w:val="00965F9E"/>
    <w:rsid w:val="009661D1"/>
    <w:rsid w:val="009667C9"/>
    <w:rsid w:val="009669EA"/>
    <w:rsid w:val="00966EFC"/>
    <w:rsid w:val="00967EA3"/>
    <w:rsid w:val="0097031C"/>
    <w:rsid w:val="00971A13"/>
    <w:rsid w:val="0097540D"/>
    <w:rsid w:val="00975E42"/>
    <w:rsid w:val="00976370"/>
    <w:rsid w:val="009767F6"/>
    <w:rsid w:val="00977209"/>
    <w:rsid w:val="00977732"/>
    <w:rsid w:val="00977B2A"/>
    <w:rsid w:val="00977CE6"/>
    <w:rsid w:val="00981C98"/>
    <w:rsid w:val="00982215"/>
    <w:rsid w:val="0098274F"/>
    <w:rsid w:val="009832D4"/>
    <w:rsid w:val="009839DF"/>
    <w:rsid w:val="00990A74"/>
    <w:rsid w:val="00990CC7"/>
    <w:rsid w:val="009919FE"/>
    <w:rsid w:val="009931FF"/>
    <w:rsid w:val="0099379B"/>
    <w:rsid w:val="00994C0C"/>
    <w:rsid w:val="009968FF"/>
    <w:rsid w:val="00997C28"/>
    <w:rsid w:val="00997E87"/>
    <w:rsid w:val="009A0859"/>
    <w:rsid w:val="009A1067"/>
    <w:rsid w:val="009A154B"/>
    <w:rsid w:val="009A1603"/>
    <w:rsid w:val="009A1698"/>
    <w:rsid w:val="009A1D64"/>
    <w:rsid w:val="009A2745"/>
    <w:rsid w:val="009A2C3B"/>
    <w:rsid w:val="009A4120"/>
    <w:rsid w:val="009A4592"/>
    <w:rsid w:val="009A4E04"/>
    <w:rsid w:val="009A7769"/>
    <w:rsid w:val="009A7AB7"/>
    <w:rsid w:val="009B0722"/>
    <w:rsid w:val="009B0A1B"/>
    <w:rsid w:val="009B1A52"/>
    <w:rsid w:val="009B1D29"/>
    <w:rsid w:val="009B2132"/>
    <w:rsid w:val="009B3212"/>
    <w:rsid w:val="009B3324"/>
    <w:rsid w:val="009B45BA"/>
    <w:rsid w:val="009B46BE"/>
    <w:rsid w:val="009B52FE"/>
    <w:rsid w:val="009B6260"/>
    <w:rsid w:val="009B6AA0"/>
    <w:rsid w:val="009B759E"/>
    <w:rsid w:val="009B7707"/>
    <w:rsid w:val="009C03C7"/>
    <w:rsid w:val="009C097B"/>
    <w:rsid w:val="009C0DA6"/>
    <w:rsid w:val="009C19EE"/>
    <w:rsid w:val="009C2368"/>
    <w:rsid w:val="009C2F3F"/>
    <w:rsid w:val="009C436A"/>
    <w:rsid w:val="009C46A5"/>
    <w:rsid w:val="009C4C0F"/>
    <w:rsid w:val="009C5524"/>
    <w:rsid w:val="009C6D23"/>
    <w:rsid w:val="009C6E4E"/>
    <w:rsid w:val="009C710C"/>
    <w:rsid w:val="009D1F12"/>
    <w:rsid w:val="009D3625"/>
    <w:rsid w:val="009D3BC4"/>
    <w:rsid w:val="009D412C"/>
    <w:rsid w:val="009D4134"/>
    <w:rsid w:val="009D586C"/>
    <w:rsid w:val="009D61EF"/>
    <w:rsid w:val="009D6310"/>
    <w:rsid w:val="009D6774"/>
    <w:rsid w:val="009D6F3E"/>
    <w:rsid w:val="009E0E5F"/>
    <w:rsid w:val="009E2B3A"/>
    <w:rsid w:val="009E361A"/>
    <w:rsid w:val="009E58EC"/>
    <w:rsid w:val="009E5911"/>
    <w:rsid w:val="009E5C2D"/>
    <w:rsid w:val="009E6652"/>
    <w:rsid w:val="009E68E4"/>
    <w:rsid w:val="009E732B"/>
    <w:rsid w:val="009E7B4A"/>
    <w:rsid w:val="009E7DBC"/>
    <w:rsid w:val="009F0B62"/>
    <w:rsid w:val="009F0E93"/>
    <w:rsid w:val="009F0F01"/>
    <w:rsid w:val="009F1263"/>
    <w:rsid w:val="009F1975"/>
    <w:rsid w:val="009F226C"/>
    <w:rsid w:val="009F2274"/>
    <w:rsid w:val="009F2298"/>
    <w:rsid w:val="009F270E"/>
    <w:rsid w:val="009F2717"/>
    <w:rsid w:val="009F2BEE"/>
    <w:rsid w:val="009F2EE8"/>
    <w:rsid w:val="009F39ED"/>
    <w:rsid w:val="009F3F0F"/>
    <w:rsid w:val="009F4B13"/>
    <w:rsid w:val="009F4D6A"/>
    <w:rsid w:val="009F56BE"/>
    <w:rsid w:val="009F67DD"/>
    <w:rsid w:val="009F715A"/>
    <w:rsid w:val="009F762D"/>
    <w:rsid w:val="009F7EBD"/>
    <w:rsid w:val="00A00520"/>
    <w:rsid w:val="00A00735"/>
    <w:rsid w:val="00A00741"/>
    <w:rsid w:val="00A0161E"/>
    <w:rsid w:val="00A036BF"/>
    <w:rsid w:val="00A05227"/>
    <w:rsid w:val="00A073F6"/>
    <w:rsid w:val="00A075D9"/>
    <w:rsid w:val="00A07D79"/>
    <w:rsid w:val="00A10676"/>
    <w:rsid w:val="00A10E8E"/>
    <w:rsid w:val="00A110CC"/>
    <w:rsid w:val="00A111B5"/>
    <w:rsid w:val="00A114D4"/>
    <w:rsid w:val="00A1225B"/>
    <w:rsid w:val="00A129C9"/>
    <w:rsid w:val="00A12B86"/>
    <w:rsid w:val="00A14B10"/>
    <w:rsid w:val="00A151CA"/>
    <w:rsid w:val="00A15DE2"/>
    <w:rsid w:val="00A163C9"/>
    <w:rsid w:val="00A165F4"/>
    <w:rsid w:val="00A16C4E"/>
    <w:rsid w:val="00A20329"/>
    <w:rsid w:val="00A208C5"/>
    <w:rsid w:val="00A20CF0"/>
    <w:rsid w:val="00A21ADB"/>
    <w:rsid w:val="00A22623"/>
    <w:rsid w:val="00A24F8D"/>
    <w:rsid w:val="00A251F4"/>
    <w:rsid w:val="00A254C2"/>
    <w:rsid w:val="00A261A9"/>
    <w:rsid w:val="00A26312"/>
    <w:rsid w:val="00A27151"/>
    <w:rsid w:val="00A318A7"/>
    <w:rsid w:val="00A32243"/>
    <w:rsid w:val="00A324B2"/>
    <w:rsid w:val="00A33449"/>
    <w:rsid w:val="00A34083"/>
    <w:rsid w:val="00A34E02"/>
    <w:rsid w:val="00A36E9E"/>
    <w:rsid w:val="00A4250B"/>
    <w:rsid w:val="00A427A0"/>
    <w:rsid w:val="00A42830"/>
    <w:rsid w:val="00A429FC"/>
    <w:rsid w:val="00A43D37"/>
    <w:rsid w:val="00A4417D"/>
    <w:rsid w:val="00A445E4"/>
    <w:rsid w:val="00A4767B"/>
    <w:rsid w:val="00A47EC9"/>
    <w:rsid w:val="00A5016F"/>
    <w:rsid w:val="00A51A12"/>
    <w:rsid w:val="00A5249B"/>
    <w:rsid w:val="00A542CF"/>
    <w:rsid w:val="00A546FA"/>
    <w:rsid w:val="00A5655C"/>
    <w:rsid w:val="00A56BDD"/>
    <w:rsid w:val="00A5718B"/>
    <w:rsid w:val="00A61AFC"/>
    <w:rsid w:val="00A629C0"/>
    <w:rsid w:val="00A62FFF"/>
    <w:rsid w:val="00A63C09"/>
    <w:rsid w:val="00A6407D"/>
    <w:rsid w:val="00A648DB"/>
    <w:rsid w:val="00A64CFC"/>
    <w:rsid w:val="00A650BF"/>
    <w:rsid w:val="00A65136"/>
    <w:rsid w:val="00A665C8"/>
    <w:rsid w:val="00A66746"/>
    <w:rsid w:val="00A66843"/>
    <w:rsid w:val="00A668E0"/>
    <w:rsid w:val="00A66B8F"/>
    <w:rsid w:val="00A6792B"/>
    <w:rsid w:val="00A706BD"/>
    <w:rsid w:val="00A70F4B"/>
    <w:rsid w:val="00A71C1D"/>
    <w:rsid w:val="00A72157"/>
    <w:rsid w:val="00A721CD"/>
    <w:rsid w:val="00A72855"/>
    <w:rsid w:val="00A73AF7"/>
    <w:rsid w:val="00A73BA0"/>
    <w:rsid w:val="00A7470C"/>
    <w:rsid w:val="00A756F0"/>
    <w:rsid w:val="00A7686A"/>
    <w:rsid w:val="00A76EE7"/>
    <w:rsid w:val="00A77A44"/>
    <w:rsid w:val="00A77E4A"/>
    <w:rsid w:val="00A80D11"/>
    <w:rsid w:val="00A81D15"/>
    <w:rsid w:val="00A820D5"/>
    <w:rsid w:val="00A82631"/>
    <w:rsid w:val="00A828B1"/>
    <w:rsid w:val="00A82E80"/>
    <w:rsid w:val="00A84D7B"/>
    <w:rsid w:val="00A85596"/>
    <w:rsid w:val="00A85750"/>
    <w:rsid w:val="00A85B2E"/>
    <w:rsid w:val="00A85BD3"/>
    <w:rsid w:val="00A867D9"/>
    <w:rsid w:val="00A87306"/>
    <w:rsid w:val="00A9021B"/>
    <w:rsid w:val="00A913AA"/>
    <w:rsid w:val="00A93465"/>
    <w:rsid w:val="00A934D9"/>
    <w:rsid w:val="00A9425A"/>
    <w:rsid w:val="00A9428C"/>
    <w:rsid w:val="00A95C9E"/>
    <w:rsid w:val="00A95CD9"/>
    <w:rsid w:val="00A95F08"/>
    <w:rsid w:val="00A9683A"/>
    <w:rsid w:val="00AA1028"/>
    <w:rsid w:val="00AA18CE"/>
    <w:rsid w:val="00AA1AB1"/>
    <w:rsid w:val="00AA1AD9"/>
    <w:rsid w:val="00AA25F8"/>
    <w:rsid w:val="00AA380D"/>
    <w:rsid w:val="00AA488F"/>
    <w:rsid w:val="00AA4D87"/>
    <w:rsid w:val="00AA53F2"/>
    <w:rsid w:val="00AA5E6E"/>
    <w:rsid w:val="00AA66AB"/>
    <w:rsid w:val="00AB09E5"/>
    <w:rsid w:val="00AB0E59"/>
    <w:rsid w:val="00AB1777"/>
    <w:rsid w:val="00AB27F0"/>
    <w:rsid w:val="00AB2DD3"/>
    <w:rsid w:val="00AB34BF"/>
    <w:rsid w:val="00AB46F9"/>
    <w:rsid w:val="00AB4EE9"/>
    <w:rsid w:val="00AB5A5A"/>
    <w:rsid w:val="00AB632A"/>
    <w:rsid w:val="00AC03DA"/>
    <w:rsid w:val="00AC08C1"/>
    <w:rsid w:val="00AC1319"/>
    <w:rsid w:val="00AC227C"/>
    <w:rsid w:val="00AC2572"/>
    <w:rsid w:val="00AC2CE1"/>
    <w:rsid w:val="00AC337A"/>
    <w:rsid w:val="00AC3C5D"/>
    <w:rsid w:val="00AC4249"/>
    <w:rsid w:val="00AC58D6"/>
    <w:rsid w:val="00AC5C98"/>
    <w:rsid w:val="00AC7415"/>
    <w:rsid w:val="00AC7960"/>
    <w:rsid w:val="00AD156C"/>
    <w:rsid w:val="00AD222C"/>
    <w:rsid w:val="00AD300A"/>
    <w:rsid w:val="00AD3C9D"/>
    <w:rsid w:val="00AD4D57"/>
    <w:rsid w:val="00AD52DC"/>
    <w:rsid w:val="00AD6497"/>
    <w:rsid w:val="00AD6760"/>
    <w:rsid w:val="00AD6956"/>
    <w:rsid w:val="00AD72FA"/>
    <w:rsid w:val="00AE09E4"/>
    <w:rsid w:val="00AE0CF3"/>
    <w:rsid w:val="00AE0D50"/>
    <w:rsid w:val="00AE1423"/>
    <w:rsid w:val="00AE3657"/>
    <w:rsid w:val="00AE3930"/>
    <w:rsid w:val="00AE463D"/>
    <w:rsid w:val="00AE4B1B"/>
    <w:rsid w:val="00AE5A9A"/>
    <w:rsid w:val="00AE6E08"/>
    <w:rsid w:val="00AE74D5"/>
    <w:rsid w:val="00AF2922"/>
    <w:rsid w:val="00AF44BC"/>
    <w:rsid w:val="00AF6B5A"/>
    <w:rsid w:val="00B01706"/>
    <w:rsid w:val="00B01F10"/>
    <w:rsid w:val="00B020D1"/>
    <w:rsid w:val="00B0468A"/>
    <w:rsid w:val="00B05148"/>
    <w:rsid w:val="00B052F5"/>
    <w:rsid w:val="00B055CD"/>
    <w:rsid w:val="00B05AD1"/>
    <w:rsid w:val="00B06763"/>
    <w:rsid w:val="00B0754B"/>
    <w:rsid w:val="00B10B8F"/>
    <w:rsid w:val="00B122D7"/>
    <w:rsid w:val="00B1308F"/>
    <w:rsid w:val="00B13090"/>
    <w:rsid w:val="00B1313B"/>
    <w:rsid w:val="00B14831"/>
    <w:rsid w:val="00B159BD"/>
    <w:rsid w:val="00B1615C"/>
    <w:rsid w:val="00B162E2"/>
    <w:rsid w:val="00B16C88"/>
    <w:rsid w:val="00B171D7"/>
    <w:rsid w:val="00B1728E"/>
    <w:rsid w:val="00B175B5"/>
    <w:rsid w:val="00B17997"/>
    <w:rsid w:val="00B17BD0"/>
    <w:rsid w:val="00B20730"/>
    <w:rsid w:val="00B208F3"/>
    <w:rsid w:val="00B223B2"/>
    <w:rsid w:val="00B2293B"/>
    <w:rsid w:val="00B22C16"/>
    <w:rsid w:val="00B231E3"/>
    <w:rsid w:val="00B237A2"/>
    <w:rsid w:val="00B2571E"/>
    <w:rsid w:val="00B25EC2"/>
    <w:rsid w:val="00B278D9"/>
    <w:rsid w:val="00B27E7D"/>
    <w:rsid w:val="00B27F12"/>
    <w:rsid w:val="00B324DF"/>
    <w:rsid w:val="00B32886"/>
    <w:rsid w:val="00B32ACC"/>
    <w:rsid w:val="00B33D0C"/>
    <w:rsid w:val="00B34458"/>
    <w:rsid w:val="00B34FB7"/>
    <w:rsid w:val="00B358ED"/>
    <w:rsid w:val="00B35B78"/>
    <w:rsid w:val="00B410DD"/>
    <w:rsid w:val="00B43397"/>
    <w:rsid w:val="00B434EA"/>
    <w:rsid w:val="00B43796"/>
    <w:rsid w:val="00B442DC"/>
    <w:rsid w:val="00B44824"/>
    <w:rsid w:val="00B45984"/>
    <w:rsid w:val="00B46208"/>
    <w:rsid w:val="00B463A6"/>
    <w:rsid w:val="00B52338"/>
    <w:rsid w:val="00B52EA3"/>
    <w:rsid w:val="00B538BB"/>
    <w:rsid w:val="00B543DF"/>
    <w:rsid w:val="00B5448A"/>
    <w:rsid w:val="00B54B22"/>
    <w:rsid w:val="00B54FBF"/>
    <w:rsid w:val="00B57D52"/>
    <w:rsid w:val="00B6051B"/>
    <w:rsid w:val="00B611C5"/>
    <w:rsid w:val="00B61249"/>
    <w:rsid w:val="00B62A23"/>
    <w:rsid w:val="00B644D0"/>
    <w:rsid w:val="00B66CDF"/>
    <w:rsid w:val="00B711C9"/>
    <w:rsid w:val="00B71847"/>
    <w:rsid w:val="00B72540"/>
    <w:rsid w:val="00B729A2"/>
    <w:rsid w:val="00B72C0A"/>
    <w:rsid w:val="00B734E4"/>
    <w:rsid w:val="00B74420"/>
    <w:rsid w:val="00B74AE1"/>
    <w:rsid w:val="00B75ADD"/>
    <w:rsid w:val="00B7680E"/>
    <w:rsid w:val="00B77D6D"/>
    <w:rsid w:val="00B77F84"/>
    <w:rsid w:val="00B8072B"/>
    <w:rsid w:val="00B80C32"/>
    <w:rsid w:val="00B830B9"/>
    <w:rsid w:val="00B83F8C"/>
    <w:rsid w:val="00B847C5"/>
    <w:rsid w:val="00B84827"/>
    <w:rsid w:val="00B85441"/>
    <w:rsid w:val="00B85AC0"/>
    <w:rsid w:val="00B86F0F"/>
    <w:rsid w:val="00B8737C"/>
    <w:rsid w:val="00B87E8C"/>
    <w:rsid w:val="00B87F0B"/>
    <w:rsid w:val="00B90797"/>
    <w:rsid w:val="00B90F14"/>
    <w:rsid w:val="00B921CF"/>
    <w:rsid w:val="00B9257C"/>
    <w:rsid w:val="00B929AE"/>
    <w:rsid w:val="00B9322C"/>
    <w:rsid w:val="00B933B8"/>
    <w:rsid w:val="00B94CD4"/>
    <w:rsid w:val="00B9545D"/>
    <w:rsid w:val="00B95606"/>
    <w:rsid w:val="00B957F3"/>
    <w:rsid w:val="00B9582D"/>
    <w:rsid w:val="00B959AF"/>
    <w:rsid w:val="00B96381"/>
    <w:rsid w:val="00B977E8"/>
    <w:rsid w:val="00BA0DF6"/>
    <w:rsid w:val="00BA1229"/>
    <w:rsid w:val="00BA1624"/>
    <w:rsid w:val="00BA1C16"/>
    <w:rsid w:val="00BA38A2"/>
    <w:rsid w:val="00BA4A02"/>
    <w:rsid w:val="00BA4F5D"/>
    <w:rsid w:val="00BA59D6"/>
    <w:rsid w:val="00BA6730"/>
    <w:rsid w:val="00BA76F5"/>
    <w:rsid w:val="00BB20AF"/>
    <w:rsid w:val="00BB3051"/>
    <w:rsid w:val="00BB3549"/>
    <w:rsid w:val="00BB380F"/>
    <w:rsid w:val="00BB3CF1"/>
    <w:rsid w:val="00BB414D"/>
    <w:rsid w:val="00BB5CC4"/>
    <w:rsid w:val="00BB6126"/>
    <w:rsid w:val="00BB6492"/>
    <w:rsid w:val="00BC0DA9"/>
    <w:rsid w:val="00BC29AE"/>
    <w:rsid w:val="00BC2B43"/>
    <w:rsid w:val="00BC2F3E"/>
    <w:rsid w:val="00BC3E39"/>
    <w:rsid w:val="00BC413F"/>
    <w:rsid w:val="00BC586A"/>
    <w:rsid w:val="00BC686F"/>
    <w:rsid w:val="00BC7FC4"/>
    <w:rsid w:val="00BD1DAF"/>
    <w:rsid w:val="00BD3723"/>
    <w:rsid w:val="00BD3756"/>
    <w:rsid w:val="00BD5879"/>
    <w:rsid w:val="00BD5D01"/>
    <w:rsid w:val="00BD6488"/>
    <w:rsid w:val="00BD78A4"/>
    <w:rsid w:val="00BD7EB1"/>
    <w:rsid w:val="00BE1690"/>
    <w:rsid w:val="00BE1A23"/>
    <w:rsid w:val="00BE21BA"/>
    <w:rsid w:val="00BE2AD6"/>
    <w:rsid w:val="00BE31B5"/>
    <w:rsid w:val="00BE3338"/>
    <w:rsid w:val="00BE3941"/>
    <w:rsid w:val="00BE3981"/>
    <w:rsid w:val="00BE3AA7"/>
    <w:rsid w:val="00BE4266"/>
    <w:rsid w:val="00BE6EBE"/>
    <w:rsid w:val="00BE729B"/>
    <w:rsid w:val="00BE7AAD"/>
    <w:rsid w:val="00BE7EC1"/>
    <w:rsid w:val="00BF0695"/>
    <w:rsid w:val="00BF0722"/>
    <w:rsid w:val="00BF178A"/>
    <w:rsid w:val="00BF1F5F"/>
    <w:rsid w:val="00BF3090"/>
    <w:rsid w:val="00BF4A7C"/>
    <w:rsid w:val="00BF50F0"/>
    <w:rsid w:val="00BF5D1C"/>
    <w:rsid w:val="00BF6598"/>
    <w:rsid w:val="00BF68C6"/>
    <w:rsid w:val="00BF71E1"/>
    <w:rsid w:val="00BF7D07"/>
    <w:rsid w:val="00C00D29"/>
    <w:rsid w:val="00C0197B"/>
    <w:rsid w:val="00C029C2"/>
    <w:rsid w:val="00C03041"/>
    <w:rsid w:val="00C030BB"/>
    <w:rsid w:val="00C050CD"/>
    <w:rsid w:val="00C06517"/>
    <w:rsid w:val="00C0723F"/>
    <w:rsid w:val="00C07592"/>
    <w:rsid w:val="00C10500"/>
    <w:rsid w:val="00C11B80"/>
    <w:rsid w:val="00C132B3"/>
    <w:rsid w:val="00C13F78"/>
    <w:rsid w:val="00C142EA"/>
    <w:rsid w:val="00C155E6"/>
    <w:rsid w:val="00C15C30"/>
    <w:rsid w:val="00C170D2"/>
    <w:rsid w:val="00C1765F"/>
    <w:rsid w:val="00C179B2"/>
    <w:rsid w:val="00C205DC"/>
    <w:rsid w:val="00C22657"/>
    <w:rsid w:val="00C2305A"/>
    <w:rsid w:val="00C23188"/>
    <w:rsid w:val="00C2397B"/>
    <w:rsid w:val="00C23D65"/>
    <w:rsid w:val="00C244B5"/>
    <w:rsid w:val="00C249A9"/>
    <w:rsid w:val="00C262A8"/>
    <w:rsid w:val="00C27207"/>
    <w:rsid w:val="00C27433"/>
    <w:rsid w:val="00C30C11"/>
    <w:rsid w:val="00C30FC7"/>
    <w:rsid w:val="00C31F6B"/>
    <w:rsid w:val="00C334CA"/>
    <w:rsid w:val="00C33B62"/>
    <w:rsid w:val="00C34937"/>
    <w:rsid w:val="00C355C5"/>
    <w:rsid w:val="00C3634C"/>
    <w:rsid w:val="00C36C59"/>
    <w:rsid w:val="00C36CB0"/>
    <w:rsid w:val="00C36CF1"/>
    <w:rsid w:val="00C372E8"/>
    <w:rsid w:val="00C41348"/>
    <w:rsid w:val="00C41B4A"/>
    <w:rsid w:val="00C41D84"/>
    <w:rsid w:val="00C424A9"/>
    <w:rsid w:val="00C4367C"/>
    <w:rsid w:val="00C44316"/>
    <w:rsid w:val="00C46C50"/>
    <w:rsid w:val="00C46FDA"/>
    <w:rsid w:val="00C4707C"/>
    <w:rsid w:val="00C50BE1"/>
    <w:rsid w:val="00C51D89"/>
    <w:rsid w:val="00C522CA"/>
    <w:rsid w:val="00C52504"/>
    <w:rsid w:val="00C52EBE"/>
    <w:rsid w:val="00C53BC3"/>
    <w:rsid w:val="00C53D33"/>
    <w:rsid w:val="00C54C6F"/>
    <w:rsid w:val="00C55049"/>
    <w:rsid w:val="00C55269"/>
    <w:rsid w:val="00C55A1E"/>
    <w:rsid w:val="00C56089"/>
    <w:rsid w:val="00C57458"/>
    <w:rsid w:val="00C604DE"/>
    <w:rsid w:val="00C6168A"/>
    <w:rsid w:val="00C62E79"/>
    <w:rsid w:val="00C63A3E"/>
    <w:rsid w:val="00C65596"/>
    <w:rsid w:val="00C659C8"/>
    <w:rsid w:val="00C67447"/>
    <w:rsid w:val="00C67554"/>
    <w:rsid w:val="00C70E53"/>
    <w:rsid w:val="00C715C3"/>
    <w:rsid w:val="00C71E23"/>
    <w:rsid w:val="00C7207E"/>
    <w:rsid w:val="00C72174"/>
    <w:rsid w:val="00C722B0"/>
    <w:rsid w:val="00C725EB"/>
    <w:rsid w:val="00C73219"/>
    <w:rsid w:val="00C733E1"/>
    <w:rsid w:val="00C74656"/>
    <w:rsid w:val="00C7764B"/>
    <w:rsid w:val="00C7798E"/>
    <w:rsid w:val="00C810A5"/>
    <w:rsid w:val="00C81665"/>
    <w:rsid w:val="00C81993"/>
    <w:rsid w:val="00C81CB0"/>
    <w:rsid w:val="00C82517"/>
    <w:rsid w:val="00C83BC1"/>
    <w:rsid w:val="00C84D5A"/>
    <w:rsid w:val="00C85245"/>
    <w:rsid w:val="00C8564A"/>
    <w:rsid w:val="00C85967"/>
    <w:rsid w:val="00C86F7A"/>
    <w:rsid w:val="00C9069A"/>
    <w:rsid w:val="00C90BDB"/>
    <w:rsid w:val="00C91E81"/>
    <w:rsid w:val="00C92651"/>
    <w:rsid w:val="00C93D49"/>
    <w:rsid w:val="00C93E15"/>
    <w:rsid w:val="00C94E4C"/>
    <w:rsid w:val="00C95443"/>
    <w:rsid w:val="00C95C45"/>
    <w:rsid w:val="00C963D4"/>
    <w:rsid w:val="00C9683E"/>
    <w:rsid w:val="00C96A11"/>
    <w:rsid w:val="00CA0915"/>
    <w:rsid w:val="00CA0F38"/>
    <w:rsid w:val="00CA2142"/>
    <w:rsid w:val="00CA2E75"/>
    <w:rsid w:val="00CA3213"/>
    <w:rsid w:val="00CA3E90"/>
    <w:rsid w:val="00CA4A12"/>
    <w:rsid w:val="00CA66B1"/>
    <w:rsid w:val="00CA7B89"/>
    <w:rsid w:val="00CA7F1F"/>
    <w:rsid w:val="00CB0BF4"/>
    <w:rsid w:val="00CB2C3E"/>
    <w:rsid w:val="00CB3034"/>
    <w:rsid w:val="00CB4391"/>
    <w:rsid w:val="00CB4FD2"/>
    <w:rsid w:val="00CB5A0A"/>
    <w:rsid w:val="00CB5A98"/>
    <w:rsid w:val="00CB5BE9"/>
    <w:rsid w:val="00CB617A"/>
    <w:rsid w:val="00CB6928"/>
    <w:rsid w:val="00CB6E9B"/>
    <w:rsid w:val="00CB798B"/>
    <w:rsid w:val="00CB7B56"/>
    <w:rsid w:val="00CC09DA"/>
    <w:rsid w:val="00CC19E6"/>
    <w:rsid w:val="00CC1AE3"/>
    <w:rsid w:val="00CC1CC1"/>
    <w:rsid w:val="00CC2DBB"/>
    <w:rsid w:val="00CC2F13"/>
    <w:rsid w:val="00CC3508"/>
    <w:rsid w:val="00CC4FDF"/>
    <w:rsid w:val="00CC5590"/>
    <w:rsid w:val="00CC6530"/>
    <w:rsid w:val="00CC7897"/>
    <w:rsid w:val="00CC7E2B"/>
    <w:rsid w:val="00CD01A8"/>
    <w:rsid w:val="00CD0936"/>
    <w:rsid w:val="00CD15F7"/>
    <w:rsid w:val="00CD1A0F"/>
    <w:rsid w:val="00CD1A56"/>
    <w:rsid w:val="00CD1BC2"/>
    <w:rsid w:val="00CD1C05"/>
    <w:rsid w:val="00CD3D40"/>
    <w:rsid w:val="00CD4075"/>
    <w:rsid w:val="00CD4E7E"/>
    <w:rsid w:val="00CD532C"/>
    <w:rsid w:val="00CD6543"/>
    <w:rsid w:val="00CD7D94"/>
    <w:rsid w:val="00CE0F9C"/>
    <w:rsid w:val="00CE14D1"/>
    <w:rsid w:val="00CE2716"/>
    <w:rsid w:val="00CE2AF4"/>
    <w:rsid w:val="00CE30FF"/>
    <w:rsid w:val="00CE3BFD"/>
    <w:rsid w:val="00CE48EE"/>
    <w:rsid w:val="00CE52FE"/>
    <w:rsid w:val="00CE57F8"/>
    <w:rsid w:val="00CE5C10"/>
    <w:rsid w:val="00CE6018"/>
    <w:rsid w:val="00CE6135"/>
    <w:rsid w:val="00CE62F6"/>
    <w:rsid w:val="00CE63D3"/>
    <w:rsid w:val="00CE6AF1"/>
    <w:rsid w:val="00CE6D99"/>
    <w:rsid w:val="00CE7095"/>
    <w:rsid w:val="00CF1D91"/>
    <w:rsid w:val="00CF2AD0"/>
    <w:rsid w:val="00CF345C"/>
    <w:rsid w:val="00CF3924"/>
    <w:rsid w:val="00CF3C73"/>
    <w:rsid w:val="00CF5BAB"/>
    <w:rsid w:val="00CF7018"/>
    <w:rsid w:val="00D00F1C"/>
    <w:rsid w:val="00D00F4C"/>
    <w:rsid w:val="00D01957"/>
    <w:rsid w:val="00D01E78"/>
    <w:rsid w:val="00D02031"/>
    <w:rsid w:val="00D020A4"/>
    <w:rsid w:val="00D020E2"/>
    <w:rsid w:val="00D02336"/>
    <w:rsid w:val="00D028C6"/>
    <w:rsid w:val="00D02F58"/>
    <w:rsid w:val="00D04FEB"/>
    <w:rsid w:val="00D0576F"/>
    <w:rsid w:val="00D0663C"/>
    <w:rsid w:val="00D066EF"/>
    <w:rsid w:val="00D07006"/>
    <w:rsid w:val="00D077E7"/>
    <w:rsid w:val="00D10C89"/>
    <w:rsid w:val="00D121B3"/>
    <w:rsid w:val="00D1354E"/>
    <w:rsid w:val="00D138D8"/>
    <w:rsid w:val="00D13F04"/>
    <w:rsid w:val="00D157BE"/>
    <w:rsid w:val="00D15C0C"/>
    <w:rsid w:val="00D15FD0"/>
    <w:rsid w:val="00D16AB4"/>
    <w:rsid w:val="00D23DC5"/>
    <w:rsid w:val="00D23FC0"/>
    <w:rsid w:val="00D24C2F"/>
    <w:rsid w:val="00D2505F"/>
    <w:rsid w:val="00D25110"/>
    <w:rsid w:val="00D30021"/>
    <w:rsid w:val="00D30423"/>
    <w:rsid w:val="00D30830"/>
    <w:rsid w:val="00D3117A"/>
    <w:rsid w:val="00D31552"/>
    <w:rsid w:val="00D318EB"/>
    <w:rsid w:val="00D31A57"/>
    <w:rsid w:val="00D31B7F"/>
    <w:rsid w:val="00D31CEF"/>
    <w:rsid w:val="00D32E33"/>
    <w:rsid w:val="00D333B5"/>
    <w:rsid w:val="00D337A5"/>
    <w:rsid w:val="00D33A78"/>
    <w:rsid w:val="00D35075"/>
    <w:rsid w:val="00D3638A"/>
    <w:rsid w:val="00D3649E"/>
    <w:rsid w:val="00D36AD9"/>
    <w:rsid w:val="00D40D48"/>
    <w:rsid w:val="00D420D0"/>
    <w:rsid w:val="00D423FC"/>
    <w:rsid w:val="00D427E1"/>
    <w:rsid w:val="00D42E27"/>
    <w:rsid w:val="00D42FEA"/>
    <w:rsid w:val="00D44C4D"/>
    <w:rsid w:val="00D45140"/>
    <w:rsid w:val="00D468B4"/>
    <w:rsid w:val="00D47071"/>
    <w:rsid w:val="00D47136"/>
    <w:rsid w:val="00D47C33"/>
    <w:rsid w:val="00D5035A"/>
    <w:rsid w:val="00D519CB"/>
    <w:rsid w:val="00D51B64"/>
    <w:rsid w:val="00D5218B"/>
    <w:rsid w:val="00D52C1D"/>
    <w:rsid w:val="00D52CAB"/>
    <w:rsid w:val="00D52E2C"/>
    <w:rsid w:val="00D539F9"/>
    <w:rsid w:val="00D53CB9"/>
    <w:rsid w:val="00D55169"/>
    <w:rsid w:val="00D55775"/>
    <w:rsid w:val="00D55970"/>
    <w:rsid w:val="00D55CED"/>
    <w:rsid w:val="00D56E6D"/>
    <w:rsid w:val="00D6096F"/>
    <w:rsid w:val="00D61EDD"/>
    <w:rsid w:val="00D62131"/>
    <w:rsid w:val="00D6243E"/>
    <w:rsid w:val="00D62DAB"/>
    <w:rsid w:val="00D63275"/>
    <w:rsid w:val="00D63851"/>
    <w:rsid w:val="00D64398"/>
    <w:rsid w:val="00D66516"/>
    <w:rsid w:val="00D67667"/>
    <w:rsid w:val="00D70D8D"/>
    <w:rsid w:val="00D710CD"/>
    <w:rsid w:val="00D72374"/>
    <w:rsid w:val="00D73244"/>
    <w:rsid w:val="00D734E4"/>
    <w:rsid w:val="00D75BB9"/>
    <w:rsid w:val="00D769BF"/>
    <w:rsid w:val="00D77072"/>
    <w:rsid w:val="00D802D2"/>
    <w:rsid w:val="00D81E84"/>
    <w:rsid w:val="00D822E5"/>
    <w:rsid w:val="00D82621"/>
    <w:rsid w:val="00D829BF"/>
    <w:rsid w:val="00D82AB3"/>
    <w:rsid w:val="00D836FA"/>
    <w:rsid w:val="00D83E0E"/>
    <w:rsid w:val="00D84962"/>
    <w:rsid w:val="00D86E65"/>
    <w:rsid w:val="00D86E7D"/>
    <w:rsid w:val="00D87574"/>
    <w:rsid w:val="00D876BA"/>
    <w:rsid w:val="00D87EF5"/>
    <w:rsid w:val="00D90DCD"/>
    <w:rsid w:val="00D91295"/>
    <w:rsid w:val="00D91D80"/>
    <w:rsid w:val="00D92072"/>
    <w:rsid w:val="00D921ED"/>
    <w:rsid w:val="00D9224F"/>
    <w:rsid w:val="00D92D1C"/>
    <w:rsid w:val="00D93CB6"/>
    <w:rsid w:val="00D957ED"/>
    <w:rsid w:val="00D96B9E"/>
    <w:rsid w:val="00DA1084"/>
    <w:rsid w:val="00DA147A"/>
    <w:rsid w:val="00DA1D4B"/>
    <w:rsid w:val="00DA2F9E"/>
    <w:rsid w:val="00DA3FE0"/>
    <w:rsid w:val="00DA435C"/>
    <w:rsid w:val="00DA47BA"/>
    <w:rsid w:val="00DA61C9"/>
    <w:rsid w:val="00DA756C"/>
    <w:rsid w:val="00DA7CAD"/>
    <w:rsid w:val="00DB0A66"/>
    <w:rsid w:val="00DB368E"/>
    <w:rsid w:val="00DB469A"/>
    <w:rsid w:val="00DB4EE7"/>
    <w:rsid w:val="00DB5791"/>
    <w:rsid w:val="00DB582C"/>
    <w:rsid w:val="00DB649C"/>
    <w:rsid w:val="00DB6DCF"/>
    <w:rsid w:val="00DC0BDC"/>
    <w:rsid w:val="00DC18C9"/>
    <w:rsid w:val="00DC26B0"/>
    <w:rsid w:val="00DC2E49"/>
    <w:rsid w:val="00DC3374"/>
    <w:rsid w:val="00DC3526"/>
    <w:rsid w:val="00DC36AE"/>
    <w:rsid w:val="00DC4080"/>
    <w:rsid w:val="00DC439D"/>
    <w:rsid w:val="00DC6006"/>
    <w:rsid w:val="00DC687C"/>
    <w:rsid w:val="00DC6B95"/>
    <w:rsid w:val="00DC6F15"/>
    <w:rsid w:val="00DC6F38"/>
    <w:rsid w:val="00DC7EFF"/>
    <w:rsid w:val="00DD0B40"/>
    <w:rsid w:val="00DD13D5"/>
    <w:rsid w:val="00DD2B84"/>
    <w:rsid w:val="00DD2F82"/>
    <w:rsid w:val="00DD37B2"/>
    <w:rsid w:val="00DD4333"/>
    <w:rsid w:val="00DD4EF7"/>
    <w:rsid w:val="00DD50AA"/>
    <w:rsid w:val="00DD579C"/>
    <w:rsid w:val="00DD64B0"/>
    <w:rsid w:val="00DD66DF"/>
    <w:rsid w:val="00DD6B5B"/>
    <w:rsid w:val="00DD6BAC"/>
    <w:rsid w:val="00DE1725"/>
    <w:rsid w:val="00DE3F4A"/>
    <w:rsid w:val="00DE5C5A"/>
    <w:rsid w:val="00DE5FE1"/>
    <w:rsid w:val="00DE6309"/>
    <w:rsid w:val="00DE69F6"/>
    <w:rsid w:val="00DE6AEE"/>
    <w:rsid w:val="00DE6BAD"/>
    <w:rsid w:val="00DE701F"/>
    <w:rsid w:val="00DF1047"/>
    <w:rsid w:val="00DF1DD7"/>
    <w:rsid w:val="00DF283B"/>
    <w:rsid w:val="00DF3C4D"/>
    <w:rsid w:val="00DF50CA"/>
    <w:rsid w:val="00DF5BBE"/>
    <w:rsid w:val="00DF6F06"/>
    <w:rsid w:val="00DF721D"/>
    <w:rsid w:val="00E00525"/>
    <w:rsid w:val="00E015E0"/>
    <w:rsid w:val="00E02B93"/>
    <w:rsid w:val="00E03FBA"/>
    <w:rsid w:val="00E045D4"/>
    <w:rsid w:val="00E050F5"/>
    <w:rsid w:val="00E11C83"/>
    <w:rsid w:val="00E11F8F"/>
    <w:rsid w:val="00E121BC"/>
    <w:rsid w:val="00E12448"/>
    <w:rsid w:val="00E16564"/>
    <w:rsid w:val="00E17118"/>
    <w:rsid w:val="00E20588"/>
    <w:rsid w:val="00E20E3B"/>
    <w:rsid w:val="00E21728"/>
    <w:rsid w:val="00E22DAC"/>
    <w:rsid w:val="00E24803"/>
    <w:rsid w:val="00E25279"/>
    <w:rsid w:val="00E25800"/>
    <w:rsid w:val="00E26CD8"/>
    <w:rsid w:val="00E27266"/>
    <w:rsid w:val="00E2728B"/>
    <w:rsid w:val="00E2738A"/>
    <w:rsid w:val="00E3043D"/>
    <w:rsid w:val="00E31426"/>
    <w:rsid w:val="00E315E6"/>
    <w:rsid w:val="00E335E3"/>
    <w:rsid w:val="00E33A15"/>
    <w:rsid w:val="00E34321"/>
    <w:rsid w:val="00E35C2A"/>
    <w:rsid w:val="00E36CCF"/>
    <w:rsid w:val="00E414A3"/>
    <w:rsid w:val="00E41810"/>
    <w:rsid w:val="00E41B5C"/>
    <w:rsid w:val="00E428EB"/>
    <w:rsid w:val="00E42961"/>
    <w:rsid w:val="00E430A3"/>
    <w:rsid w:val="00E432B1"/>
    <w:rsid w:val="00E437F3"/>
    <w:rsid w:val="00E43D5B"/>
    <w:rsid w:val="00E442B4"/>
    <w:rsid w:val="00E4463B"/>
    <w:rsid w:val="00E4624D"/>
    <w:rsid w:val="00E467DF"/>
    <w:rsid w:val="00E50A8C"/>
    <w:rsid w:val="00E51172"/>
    <w:rsid w:val="00E512C9"/>
    <w:rsid w:val="00E514BC"/>
    <w:rsid w:val="00E53D9B"/>
    <w:rsid w:val="00E552F3"/>
    <w:rsid w:val="00E569C3"/>
    <w:rsid w:val="00E578DA"/>
    <w:rsid w:val="00E608BA"/>
    <w:rsid w:val="00E6102B"/>
    <w:rsid w:val="00E617AD"/>
    <w:rsid w:val="00E61A47"/>
    <w:rsid w:val="00E6233C"/>
    <w:rsid w:val="00E63092"/>
    <w:rsid w:val="00E63A66"/>
    <w:rsid w:val="00E6563C"/>
    <w:rsid w:val="00E66C24"/>
    <w:rsid w:val="00E676C4"/>
    <w:rsid w:val="00E67F13"/>
    <w:rsid w:val="00E702DD"/>
    <w:rsid w:val="00E70A95"/>
    <w:rsid w:val="00E7245B"/>
    <w:rsid w:val="00E7287A"/>
    <w:rsid w:val="00E73099"/>
    <w:rsid w:val="00E731B8"/>
    <w:rsid w:val="00E744AB"/>
    <w:rsid w:val="00E74D05"/>
    <w:rsid w:val="00E773F1"/>
    <w:rsid w:val="00E77A34"/>
    <w:rsid w:val="00E81D7D"/>
    <w:rsid w:val="00E82116"/>
    <w:rsid w:val="00E82721"/>
    <w:rsid w:val="00E83407"/>
    <w:rsid w:val="00E8353C"/>
    <w:rsid w:val="00E83C5E"/>
    <w:rsid w:val="00E85878"/>
    <w:rsid w:val="00E86E15"/>
    <w:rsid w:val="00E903A5"/>
    <w:rsid w:val="00E9063D"/>
    <w:rsid w:val="00E907C1"/>
    <w:rsid w:val="00E91007"/>
    <w:rsid w:val="00E9480E"/>
    <w:rsid w:val="00E9498F"/>
    <w:rsid w:val="00E94EF5"/>
    <w:rsid w:val="00E95036"/>
    <w:rsid w:val="00E95426"/>
    <w:rsid w:val="00E95E98"/>
    <w:rsid w:val="00E974D8"/>
    <w:rsid w:val="00E97815"/>
    <w:rsid w:val="00EA125F"/>
    <w:rsid w:val="00EA2233"/>
    <w:rsid w:val="00EA2A2A"/>
    <w:rsid w:val="00EA3ECE"/>
    <w:rsid w:val="00EA6744"/>
    <w:rsid w:val="00EA70CC"/>
    <w:rsid w:val="00EA7FFE"/>
    <w:rsid w:val="00EB2B2A"/>
    <w:rsid w:val="00EB2ED2"/>
    <w:rsid w:val="00EB3BC3"/>
    <w:rsid w:val="00EB4DD3"/>
    <w:rsid w:val="00EB4F05"/>
    <w:rsid w:val="00EB59AF"/>
    <w:rsid w:val="00EB6256"/>
    <w:rsid w:val="00EB6718"/>
    <w:rsid w:val="00EB6C5F"/>
    <w:rsid w:val="00EB78D4"/>
    <w:rsid w:val="00EC07D5"/>
    <w:rsid w:val="00EC0E57"/>
    <w:rsid w:val="00EC1719"/>
    <w:rsid w:val="00EC2A45"/>
    <w:rsid w:val="00EC2B18"/>
    <w:rsid w:val="00EC3CEE"/>
    <w:rsid w:val="00EC41E5"/>
    <w:rsid w:val="00EC47E2"/>
    <w:rsid w:val="00EC5490"/>
    <w:rsid w:val="00EC6F04"/>
    <w:rsid w:val="00EC76E9"/>
    <w:rsid w:val="00ED10A6"/>
    <w:rsid w:val="00ED1BB7"/>
    <w:rsid w:val="00ED2B28"/>
    <w:rsid w:val="00ED3144"/>
    <w:rsid w:val="00ED49D7"/>
    <w:rsid w:val="00ED4B24"/>
    <w:rsid w:val="00ED58EF"/>
    <w:rsid w:val="00ED64B7"/>
    <w:rsid w:val="00ED74F2"/>
    <w:rsid w:val="00EE07ED"/>
    <w:rsid w:val="00EE0B2A"/>
    <w:rsid w:val="00EE0F58"/>
    <w:rsid w:val="00EE1552"/>
    <w:rsid w:val="00EE1699"/>
    <w:rsid w:val="00EE29F2"/>
    <w:rsid w:val="00EE7A33"/>
    <w:rsid w:val="00EE7B47"/>
    <w:rsid w:val="00EF04B5"/>
    <w:rsid w:val="00EF05CA"/>
    <w:rsid w:val="00EF1F58"/>
    <w:rsid w:val="00EF2656"/>
    <w:rsid w:val="00EF38A0"/>
    <w:rsid w:val="00EF38D5"/>
    <w:rsid w:val="00EF4B1F"/>
    <w:rsid w:val="00EF4F47"/>
    <w:rsid w:val="00EF521D"/>
    <w:rsid w:val="00EF5966"/>
    <w:rsid w:val="00EF5F00"/>
    <w:rsid w:val="00EF78D6"/>
    <w:rsid w:val="00EF7D45"/>
    <w:rsid w:val="00EF7EC7"/>
    <w:rsid w:val="00F000D7"/>
    <w:rsid w:val="00F00CFC"/>
    <w:rsid w:val="00F00D82"/>
    <w:rsid w:val="00F011B5"/>
    <w:rsid w:val="00F01759"/>
    <w:rsid w:val="00F0252E"/>
    <w:rsid w:val="00F02DAA"/>
    <w:rsid w:val="00F03C5D"/>
    <w:rsid w:val="00F03D27"/>
    <w:rsid w:val="00F047A3"/>
    <w:rsid w:val="00F04CBE"/>
    <w:rsid w:val="00F04FB5"/>
    <w:rsid w:val="00F04FC7"/>
    <w:rsid w:val="00F05030"/>
    <w:rsid w:val="00F05D05"/>
    <w:rsid w:val="00F06679"/>
    <w:rsid w:val="00F06BBA"/>
    <w:rsid w:val="00F07018"/>
    <w:rsid w:val="00F07CFC"/>
    <w:rsid w:val="00F10064"/>
    <w:rsid w:val="00F11638"/>
    <w:rsid w:val="00F12A73"/>
    <w:rsid w:val="00F1328D"/>
    <w:rsid w:val="00F14DB8"/>
    <w:rsid w:val="00F14DD1"/>
    <w:rsid w:val="00F15672"/>
    <w:rsid w:val="00F168FE"/>
    <w:rsid w:val="00F17B79"/>
    <w:rsid w:val="00F206D7"/>
    <w:rsid w:val="00F20DAA"/>
    <w:rsid w:val="00F2103F"/>
    <w:rsid w:val="00F21549"/>
    <w:rsid w:val="00F21996"/>
    <w:rsid w:val="00F21F6F"/>
    <w:rsid w:val="00F23D15"/>
    <w:rsid w:val="00F25DBC"/>
    <w:rsid w:val="00F25FFF"/>
    <w:rsid w:val="00F26A9B"/>
    <w:rsid w:val="00F2776F"/>
    <w:rsid w:val="00F27DC7"/>
    <w:rsid w:val="00F304C9"/>
    <w:rsid w:val="00F30832"/>
    <w:rsid w:val="00F31015"/>
    <w:rsid w:val="00F316FB"/>
    <w:rsid w:val="00F333CB"/>
    <w:rsid w:val="00F33E8E"/>
    <w:rsid w:val="00F34F29"/>
    <w:rsid w:val="00F34FDD"/>
    <w:rsid w:val="00F3559F"/>
    <w:rsid w:val="00F358DA"/>
    <w:rsid w:val="00F358DC"/>
    <w:rsid w:val="00F36382"/>
    <w:rsid w:val="00F36C59"/>
    <w:rsid w:val="00F36D2E"/>
    <w:rsid w:val="00F40D6C"/>
    <w:rsid w:val="00F415EC"/>
    <w:rsid w:val="00F4185A"/>
    <w:rsid w:val="00F425B4"/>
    <w:rsid w:val="00F42DA8"/>
    <w:rsid w:val="00F43382"/>
    <w:rsid w:val="00F440D5"/>
    <w:rsid w:val="00F4558E"/>
    <w:rsid w:val="00F46412"/>
    <w:rsid w:val="00F4645D"/>
    <w:rsid w:val="00F469D7"/>
    <w:rsid w:val="00F46ED5"/>
    <w:rsid w:val="00F508D6"/>
    <w:rsid w:val="00F5140A"/>
    <w:rsid w:val="00F51C3D"/>
    <w:rsid w:val="00F5271B"/>
    <w:rsid w:val="00F528E5"/>
    <w:rsid w:val="00F53BEA"/>
    <w:rsid w:val="00F5422A"/>
    <w:rsid w:val="00F55FC1"/>
    <w:rsid w:val="00F56491"/>
    <w:rsid w:val="00F566BC"/>
    <w:rsid w:val="00F56EEA"/>
    <w:rsid w:val="00F57D31"/>
    <w:rsid w:val="00F60680"/>
    <w:rsid w:val="00F6094E"/>
    <w:rsid w:val="00F609B8"/>
    <w:rsid w:val="00F61B17"/>
    <w:rsid w:val="00F61E29"/>
    <w:rsid w:val="00F62050"/>
    <w:rsid w:val="00F625D5"/>
    <w:rsid w:val="00F64012"/>
    <w:rsid w:val="00F64654"/>
    <w:rsid w:val="00F64982"/>
    <w:rsid w:val="00F649BF"/>
    <w:rsid w:val="00F64B46"/>
    <w:rsid w:val="00F6766A"/>
    <w:rsid w:val="00F679C3"/>
    <w:rsid w:val="00F67C18"/>
    <w:rsid w:val="00F700E7"/>
    <w:rsid w:val="00F70D1E"/>
    <w:rsid w:val="00F7258E"/>
    <w:rsid w:val="00F72618"/>
    <w:rsid w:val="00F73192"/>
    <w:rsid w:val="00F73402"/>
    <w:rsid w:val="00F739FC"/>
    <w:rsid w:val="00F73C81"/>
    <w:rsid w:val="00F73EC4"/>
    <w:rsid w:val="00F754FE"/>
    <w:rsid w:val="00F7573B"/>
    <w:rsid w:val="00F76C28"/>
    <w:rsid w:val="00F775A7"/>
    <w:rsid w:val="00F779F8"/>
    <w:rsid w:val="00F80B7D"/>
    <w:rsid w:val="00F813C3"/>
    <w:rsid w:val="00F81A1B"/>
    <w:rsid w:val="00F8247D"/>
    <w:rsid w:val="00F82B5C"/>
    <w:rsid w:val="00F82D68"/>
    <w:rsid w:val="00F830C0"/>
    <w:rsid w:val="00F83468"/>
    <w:rsid w:val="00F8367E"/>
    <w:rsid w:val="00F83A70"/>
    <w:rsid w:val="00F83CB9"/>
    <w:rsid w:val="00F852FE"/>
    <w:rsid w:val="00F8608D"/>
    <w:rsid w:val="00F864F7"/>
    <w:rsid w:val="00F8687B"/>
    <w:rsid w:val="00F86D36"/>
    <w:rsid w:val="00F87BDD"/>
    <w:rsid w:val="00F90C3D"/>
    <w:rsid w:val="00F91555"/>
    <w:rsid w:val="00F923F4"/>
    <w:rsid w:val="00F92EED"/>
    <w:rsid w:val="00F92F19"/>
    <w:rsid w:val="00F94AE1"/>
    <w:rsid w:val="00F94EEC"/>
    <w:rsid w:val="00F954AB"/>
    <w:rsid w:val="00F96148"/>
    <w:rsid w:val="00F9634D"/>
    <w:rsid w:val="00F963D0"/>
    <w:rsid w:val="00F9662D"/>
    <w:rsid w:val="00F9698A"/>
    <w:rsid w:val="00FA1EF4"/>
    <w:rsid w:val="00FA23A5"/>
    <w:rsid w:val="00FA5B9C"/>
    <w:rsid w:val="00FA5D8F"/>
    <w:rsid w:val="00FA601D"/>
    <w:rsid w:val="00FA647B"/>
    <w:rsid w:val="00FA762B"/>
    <w:rsid w:val="00FA76FB"/>
    <w:rsid w:val="00FB0501"/>
    <w:rsid w:val="00FB1172"/>
    <w:rsid w:val="00FB1436"/>
    <w:rsid w:val="00FB1501"/>
    <w:rsid w:val="00FB48FB"/>
    <w:rsid w:val="00FB4901"/>
    <w:rsid w:val="00FB55B4"/>
    <w:rsid w:val="00FB7832"/>
    <w:rsid w:val="00FC2F87"/>
    <w:rsid w:val="00FC3451"/>
    <w:rsid w:val="00FC3E6F"/>
    <w:rsid w:val="00FC3F63"/>
    <w:rsid w:val="00FC41C6"/>
    <w:rsid w:val="00FC4952"/>
    <w:rsid w:val="00FC4A07"/>
    <w:rsid w:val="00FC5405"/>
    <w:rsid w:val="00FC6B9B"/>
    <w:rsid w:val="00FC6DC1"/>
    <w:rsid w:val="00FC740C"/>
    <w:rsid w:val="00FC775F"/>
    <w:rsid w:val="00FC78E8"/>
    <w:rsid w:val="00FC78F0"/>
    <w:rsid w:val="00FD0FBE"/>
    <w:rsid w:val="00FD127C"/>
    <w:rsid w:val="00FD1C66"/>
    <w:rsid w:val="00FD23AF"/>
    <w:rsid w:val="00FD2833"/>
    <w:rsid w:val="00FD3D24"/>
    <w:rsid w:val="00FD4BD0"/>
    <w:rsid w:val="00FD5282"/>
    <w:rsid w:val="00FD55FD"/>
    <w:rsid w:val="00FD6968"/>
    <w:rsid w:val="00FD7CD0"/>
    <w:rsid w:val="00FD7E6D"/>
    <w:rsid w:val="00FD7E99"/>
    <w:rsid w:val="00FE1907"/>
    <w:rsid w:val="00FE249E"/>
    <w:rsid w:val="00FE2E79"/>
    <w:rsid w:val="00FE32DB"/>
    <w:rsid w:val="00FE3717"/>
    <w:rsid w:val="00FE3965"/>
    <w:rsid w:val="00FE5E7D"/>
    <w:rsid w:val="00FE6058"/>
    <w:rsid w:val="00FE696F"/>
    <w:rsid w:val="00FE750C"/>
    <w:rsid w:val="00FE7691"/>
    <w:rsid w:val="00FE7920"/>
    <w:rsid w:val="00FF011D"/>
    <w:rsid w:val="00FF1228"/>
    <w:rsid w:val="00FF1A48"/>
    <w:rsid w:val="00FF256C"/>
    <w:rsid w:val="00FF2D0F"/>
    <w:rsid w:val="00FF4618"/>
    <w:rsid w:val="00FF551B"/>
    <w:rsid w:val="00FF5A02"/>
    <w:rsid w:val="00FF62A1"/>
    <w:rsid w:val="00FF6BB9"/>
    <w:rsid w:val="00FF78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chartTrackingRefBased/>
  <w15:docId w15:val="{D8AD1A9E-1CAE-4B14-B1A4-730EFDA5D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qFormat="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iPriority="0" w:unhideWhenUsed="1"/>
    <w:lsdException w:name="Date" w:locked="1" w:semiHidden="1" w:unhideWhenUsed="1"/>
    <w:lsdException w:name="Body Text First Indent" w:locked="1" w:semiHidden="1" w:uiPriority="0"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6F0"/>
    <w:pPr>
      <w:spacing w:after="200" w:line="276" w:lineRule="auto"/>
    </w:pPr>
    <w:rPr>
      <w:rFonts w:ascii="Calibri" w:hAnsi="Calibri" w:cs="Calibri"/>
      <w:sz w:val="22"/>
      <w:szCs w:val="22"/>
      <w:lang w:val="es-CO" w:eastAsia="en-US"/>
    </w:rPr>
  </w:style>
  <w:style w:type="paragraph" w:styleId="Ttulo1">
    <w:name w:val="heading 1"/>
    <w:basedOn w:val="Normal"/>
    <w:next w:val="Normal"/>
    <w:link w:val="Ttulo1Car"/>
    <w:qFormat/>
    <w:rsid w:val="001F466C"/>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9513D2"/>
    <w:pPr>
      <w:keepNext/>
      <w:spacing w:before="240" w:after="240" w:line="480" w:lineRule="auto"/>
      <w:ind w:firstLine="567"/>
      <w:jc w:val="center"/>
      <w:outlineLvl w:val="1"/>
    </w:pPr>
    <w:rPr>
      <w:rFonts w:ascii="Arial" w:hAnsi="Arial" w:cs="Times New Roman"/>
      <w:b/>
      <w:bCs/>
      <w:sz w:val="28"/>
      <w:szCs w:val="20"/>
      <w:lang w:val="es-ES" w:eastAsia="es-ES"/>
    </w:rPr>
  </w:style>
  <w:style w:type="paragraph" w:styleId="Ttulo3">
    <w:name w:val="heading 3"/>
    <w:basedOn w:val="Normal"/>
    <w:next w:val="Normal"/>
    <w:link w:val="Ttulo3Car"/>
    <w:qFormat/>
    <w:rsid w:val="009513D2"/>
    <w:pPr>
      <w:keepNext/>
      <w:spacing w:before="240" w:after="240" w:line="480" w:lineRule="auto"/>
      <w:ind w:firstLine="567"/>
      <w:jc w:val="both"/>
      <w:outlineLvl w:val="2"/>
    </w:pPr>
    <w:rPr>
      <w:rFonts w:ascii="Arial" w:hAnsi="Arial" w:cs="Times New Roman"/>
      <w:b/>
      <w:bCs/>
      <w:sz w:val="28"/>
      <w:szCs w:val="20"/>
      <w:lang w:val="es-ES" w:eastAsia="es-ES"/>
    </w:rPr>
  </w:style>
  <w:style w:type="paragraph" w:styleId="Ttulo4">
    <w:name w:val="heading 4"/>
    <w:basedOn w:val="Normal"/>
    <w:next w:val="Normal"/>
    <w:link w:val="Ttulo4Car"/>
    <w:qFormat/>
    <w:rsid w:val="00A756F0"/>
    <w:pPr>
      <w:keepNext/>
      <w:spacing w:before="240" w:after="60" w:line="240" w:lineRule="auto"/>
      <w:outlineLvl w:val="3"/>
    </w:pPr>
    <w:rPr>
      <w:b/>
      <w:bCs/>
      <w:sz w:val="28"/>
      <w:szCs w:val="28"/>
      <w:lang w:val="es-ES" w:eastAsia="es-ES"/>
    </w:rPr>
  </w:style>
  <w:style w:type="paragraph" w:styleId="Ttulo5">
    <w:name w:val="heading 5"/>
    <w:basedOn w:val="Normal"/>
    <w:next w:val="Normal"/>
    <w:link w:val="Ttulo5Car"/>
    <w:qFormat/>
    <w:rsid w:val="00F61B17"/>
    <w:pPr>
      <w:spacing w:before="240" w:after="60" w:line="240" w:lineRule="auto"/>
      <w:outlineLvl w:val="4"/>
    </w:pPr>
    <w:rPr>
      <w:rFonts w:cs="Times New Roman"/>
      <w:b/>
      <w:bCs/>
      <w:i/>
      <w:iCs/>
      <w:sz w:val="26"/>
      <w:szCs w:val="26"/>
      <w:lang w:val="es-MX" w:eastAsia="es-ES"/>
    </w:rPr>
  </w:style>
  <w:style w:type="paragraph" w:styleId="Ttulo6">
    <w:name w:val="heading 6"/>
    <w:basedOn w:val="Normal"/>
    <w:next w:val="Normal"/>
    <w:link w:val="Ttulo6Car"/>
    <w:qFormat/>
    <w:rsid w:val="00F61B17"/>
    <w:pPr>
      <w:spacing w:before="240" w:after="60" w:line="240" w:lineRule="auto"/>
      <w:outlineLvl w:val="5"/>
    </w:pPr>
    <w:rPr>
      <w:rFonts w:cs="Times New Roman"/>
      <w:b/>
      <w:bCs/>
      <w:lang w:val="x-none" w:eastAsia="es-ES"/>
    </w:rPr>
  </w:style>
  <w:style w:type="paragraph" w:styleId="Ttulo7">
    <w:name w:val="heading 7"/>
    <w:basedOn w:val="Normal"/>
    <w:next w:val="Normal"/>
    <w:link w:val="Ttulo7Car"/>
    <w:qFormat/>
    <w:rsid w:val="00F61B17"/>
    <w:pPr>
      <w:spacing w:before="240" w:after="60" w:line="240" w:lineRule="auto"/>
      <w:outlineLvl w:val="6"/>
    </w:pPr>
    <w:rPr>
      <w:rFonts w:cs="Times New Roman"/>
      <w:sz w:val="24"/>
      <w:szCs w:val="24"/>
      <w:lang w:val="x-none" w:eastAsia="es-ES"/>
    </w:rPr>
  </w:style>
  <w:style w:type="paragraph" w:styleId="Ttulo8">
    <w:name w:val="heading 8"/>
    <w:basedOn w:val="Normal"/>
    <w:next w:val="Normal"/>
    <w:link w:val="Ttulo8Car"/>
    <w:uiPriority w:val="9"/>
    <w:qFormat/>
    <w:rsid w:val="009513D2"/>
    <w:pPr>
      <w:keepNext/>
      <w:spacing w:after="0" w:line="360" w:lineRule="auto"/>
      <w:jc w:val="both"/>
      <w:outlineLvl w:val="7"/>
    </w:pPr>
    <w:rPr>
      <w:rFonts w:ascii="Arial" w:hAnsi="Arial" w:cs="Times New Roman"/>
      <w:sz w:val="28"/>
      <w:szCs w:val="20"/>
    </w:rPr>
  </w:style>
  <w:style w:type="paragraph" w:styleId="Ttulo9">
    <w:name w:val="heading 9"/>
    <w:basedOn w:val="Normal"/>
    <w:next w:val="Normal"/>
    <w:link w:val="Ttulo9Car"/>
    <w:uiPriority w:val="9"/>
    <w:qFormat/>
    <w:rsid w:val="001F466C"/>
    <w:pPr>
      <w:spacing w:before="240" w:after="60"/>
      <w:outlineLvl w:val="8"/>
    </w:pPr>
    <w:rPr>
      <w:rFonts w:ascii="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Pr>
      <w:rFonts w:ascii="Calibri Light" w:eastAsia="Times New Roman" w:hAnsi="Calibri Light" w:cs="Times New Roman"/>
      <w:b/>
      <w:bCs/>
      <w:kern w:val="32"/>
      <w:sz w:val="32"/>
      <w:szCs w:val="32"/>
      <w:lang w:val="es-CO" w:eastAsia="en-US"/>
    </w:rPr>
  </w:style>
  <w:style w:type="character" w:customStyle="1" w:styleId="Ttulo4Car">
    <w:name w:val="Título 4 Car"/>
    <w:link w:val="Ttulo4"/>
    <w:locked/>
    <w:rsid w:val="00A756F0"/>
    <w:rPr>
      <w:rFonts w:cs="Times New Roman"/>
      <w:b/>
      <w:bCs/>
      <w:sz w:val="28"/>
      <w:szCs w:val="28"/>
      <w:lang w:val="es-ES" w:eastAsia="es-ES"/>
    </w:rPr>
  </w:style>
  <w:style w:type="character" w:customStyle="1" w:styleId="Ttulo9Car">
    <w:name w:val="Título 9 Car"/>
    <w:link w:val="Ttulo9"/>
    <w:uiPriority w:val="9"/>
    <w:locked/>
    <w:rPr>
      <w:rFonts w:ascii="Calibri Light" w:eastAsia="Times New Roman" w:hAnsi="Calibri Light" w:cs="Times New Roman"/>
      <w:lang w:val="es-CO" w:eastAsia="en-US"/>
    </w:rPr>
  </w:style>
  <w:style w:type="paragraph" w:styleId="Textoindependiente">
    <w:name w:val="Body Text"/>
    <w:basedOn w:val="Normal"/>
    <w:link w:val="TextoindependienteCar"/>
    <w:rsid w:val="00A756F0"/>
    <w:pPr>
      <w:autoSpaceDE w:val="0"/>
      <w:autoSpaceDN w:val="0"/>
      <w:spacing w:after="0" w:line="240" w:lineRule="auto"/>
      <w:jc w:val="both"/>
    </w:pPr>
    <w:rPr>
      <w:rFonts w:ascii="Bookman Old Style" w:hAnsi="Bookman Old Style" w:cs="Bookman Old Style"/>
      <w:sz w:val="28"/>
      <w:szCs w:val="28"/>
      <w:lang w:val="es-ES" w:eastAsia="es-ES"/>
    </w:rPr>
  </w:style>
  <w:style w:type="character" w:customStyle="1" w:styleId="TextoindependienteCar">
    <w:name w:val="Texto independiente Car"/>
    <w:link w:val="Textoindependiente"/>
    <w:locked/>
    <w:rsid w:val="00A756F0"/>
    <w:rPr>
      <w:rFonts w:ascii="Bookman Old Style" w:hAnsi="Bookman Old Style" w:cs="Bookman Old Style"/>
      <w:sz w:val="28"/>
      <w:szCs w:val="28"/>
      <w:lang w:val="es-ES" w:eastAsia="es-ES"/>
    </w:rPr>
  </w:style>
  <w:style w:type="paragraph" w:styleId="Encabezado">
    <w:name w:val="header"/>
    <w:aliases w:val=" Car Car Car Car Car, Car Car Car Car2 Car Car"/>
    <w:basedOn w:val="Normal"/>
    <w:link w:val="EncabezadoCar"/>
    <w:rsid w:val="00A756F0"/>
    <w:pPr>
      <w:tabs>
        <w:tab w:val="center" w:pos="4419"/>
        <w:tab w:val="right" w:pos="8838"/>
      </w:tabs>
      <w:spacing w:after="0" w:line="240" w:lineRule="auto"/>
    </w:pPr>
    <w:rPr>
      <w:sz w:val="24"/>
      <w:szCs w:val="24"/>
      <w:lang w:val="en-US"/>
    </w:rPr>
  </w:style>
  <w:style w:type="character" w:customStyle="1" w:styleId="EncabezadoCar">
    <w:name w:val="Encabezado Car"/>
    <w:aliases w:val=" Car Car Car Car Car Car, Car Car Car Car2 Car Car Car"/>
    <w:link w:val="Encabezado"/>
    <w:locked/>
    <w:rsid w:val="00A756F0"/>
    <w:rPr>
      <w:rFonts w:cs="Times New Roman"/>
      <w:sz w:val="24"/>
      <w:szCs w:val="24"/>
      <w:lang w:val="en-US" w:eastAsia="en-US"/>
    </w:rPr>
  </w:style>
  <w:style w:type="paragraph" w:customStyle="1" w:styleId="CarCarCar">
    <w:name w:val="Car Car Car"/>
    <w:basedOn w:val="Normal"/>
    <w:uiPriority w:val="99"/>
    <w:rsid w:val="00A756F0"/>
    <w:pPr>
      <w:spacing w:after="160" w:line="240" w:lineRule="exact"/>
    </w:pPr>
    <w:rPr>
      <w:rFonts w:ascii="Tahoma" w:eastAsia="Batang" w:hAnsi="Tahoma" w:cs="Tahoma"/>
      <w:noProof/>
      <w:color w:val="000000"/>
      <w:sz w:val="20"/>
      <w:szCs w:val="20"/>
      <w:lang w:eastAsia="es-ES"/>
    </w:rPr>
  </w:style>
  <w:style w:type="paragraph" w:styleId="Piedepgina">
    <w:name w:val="footer"/>
    <w:basedOn w:val="Normal"/>
    <w:link w:val="PiedepginaCar"/>
    <w:rsid w:val="00A756F0"/>
    <w:pPr>
      <w:tabs>
        <w:tab w:val="center" w:pos="4419"/>
        <w:tab w:val="right" w:pos="8838"/>
      </w:tabs>
      <w:spacing w:after="0" w:line="240" w:lineRule="auto"/>
    </w:pPr>
    <w:rPr>
      <w:sz w:val="24"/>
      <w:szCs w:val="24"/>
      <w:lang w:val="en-US"/>
    </w:rPr>
  </w:style>
  <w:style w:type="character" w:customStyle="1" w:styleId="PiedepginaCar">
    <w:name w:val="Pie de página Car"/>
    <w:link w:val="Piedepgina"/>
    <w:locked/>
    <w:rPr>
      <w:rFonts w:ascii="Calibri" w:hAnsi="Calibri" w:cs="Calibri"/>
      <w:lang w:val="x-none" w:eastAsia="en-US"/>
    </w:rPr>
  </w:style>
  <w:style w:type="paragraph" w:styleId="Textoindependiente2">
    <w:name w:val="Body Text 2"/>
    <w:basedOn w:val="Normal"/>
    <w:link w:val="Textoindependiente2Car"/>
    <w:rsid w:val="00A756F0"/>
    <w:pPr>
      <w:spacing w:after="120" w:line="480" w:lineRule="auto"/>
    </w:pPr>
    <w:rPr>
      <w:sz w:val="24"/>
      <w:szCs w:val="24"/>
      <w:lang w:val="es-ES" w:eastAsia="es-ES"/>
    </w:rPr>
  </w:style>
  <w:style w:type="character" w:customStyle="1" w:styleId="Textoindependiente2Car">
    <w:name w:val="Texto independiente 2 Car"/>
    <w:link w:val="Textoindependiente2"/>
    <w:locked/>
    <w:rsid w:val="00A756F0"/>
    <w:rPr>
      <w:rFonts w:cs="Times New Roman"/>
      <w:sz w:val="24"/>
      <w:szCs w:val="24"/>
      <w:lang w:val="es-ES" w:eastAsia="es-ES"/>
    </w:rPr>
  </w:style>
  <w:style w:type="character" w:styleId="Nmerodepgina">
    <w:name w:val="page number"/>
    <w:rsid w:val="008B69F3"/>
    <w:rPr>
      <w:rFonts w:cs="Times New Roman"/>
    </w:rPr>
  </w:style>
  <w:style w:type="paragraph" w:styleId="Textoindependiente3">
    <w:name w:val="Body Text 3"/>
    <w:basedOn w:val="Normal"/>
    <w:link w:val="Textoindependiente3Car"/>
    <w:rsid w:val="00206D26"/>
    <w:pPr>
      <w:spacing w:after="120" w:line="240" w:lineRule="auto"/>
    </w:pPr>
    <w:rPr>
      <w:sz w:val="16"/>
      <w:szCs w:val="16"/>
      <w:lang w:val="es-ES" w:eastAsia="es-ES"/>
    </w:rPr>
  </w:style>
  <w:style w:type="character" w:customStyle="1" w:styleId="Textoindependiente3Car">
    <w:name w:val="Texto independiente 3 Car"/>
    <w:link w:val="Textoindependiente3"/>
    <w:locked/>
    <w:rsid w:val="00206D26"/>
    <w:rPr>
      <w:rFonts w:cs="Times New Roman"/>
      <w:sz w:val="16"/>
      <w:szCs w:val="16"/>
      <w:lang w:val="es-ES" w:eastAsia="es-ES"/>
    </w:rPr>
  </w:style>
  <w:style w:type="paragraph" w:styleId="Sinespaciado">
    <w:name w:val="No Spacing"/>
    <w:uiPriority w:val="1"/>
    <w:qFormat/>
    <w:rsid w:val="00A63C09"/>
    <w:rPr>
      <w:rFonts w:ascii="Calibri" w:hAnsi="Calibri" w:cs="Calibri"/>
      <w:sz w:val="22"/>
      <w:szCs w:val="22"/>
      <w:lang w:val="es-CO" w:eastAsia="en-US"/>
    </w:rPr>
  </w:style>
  <w:style w:type="paragraph" w:styleId="Textonotapie">
    <w:name w:val="footnote text"/>
    <w:aliases w:val="Footnote Text Char Char Char Char Char,Footnote Text Char Char Char Char,Footnote reference,FA Fu,Texto nota pie Car Car Car Car Car Car Car Car Car Car Car,Texto nota pie Car Car Car Car Car Car Car Car Car Car,Ca,Footnote Text Char,f"/>
    <w:basedOn w:val="Normal"/>
    <w:link w:val="TextonotapieCar"/>
    <w:uiPriority w:val="99"/>
    <w:qFormat/>
    <w:rsid w:val="00DC7EFF"/>
    <w:rPr>
      <w:sz w:val="20"/>
      <w:szCs w:val="20"/>
    </w:rPr>
  </w:style>
  <w:style w:type="character" w:customStyle="1" w:styleId="TextonotapieCar">
    <w:name w:val="Texto nota pie Car"/>
    <w:aliases w:val="Footnote Text Char Char Char Char Char Car2,Footnote Text Char Char Char Char Car2,Footnote reference Car2,FA Fu Car2,Texto nota pie Car Car Car Car Car Car Car Car Car Car Car Car,Ca Car,Footnote Text Char Car,f Car"/>
    <w:link w:val="Textonotapie"/>
    <w:uiPriority w:val="99"/>
    <w:locked/>
    <w:rsid w:val="00DC7EFF"/>
    <w:rPr>
      <w:rFonts w:ascii="Calibri" w:hAnsi="Calibri" w:cs="Calibri"/>
      <w:lang w:val="es-CO" w:eastAsia="en-US"/>
    </w:rPr>
  </w:style>
  <w:style w:type="character" w:styleId="Refdenotaalpie">
    <w:name w:val="footnote reference"/>
    <w:aliases w:val="Texto de nota al pie,Appel note de bas de page,referencia nota al pie,BVI fnr,Footnote symbol,Footnote,Ref. de nota al pie2,Nota de pie,Ref,de nota al pie,Pie de pagina,Ref. ...,Ref1,FC,Footnotes refss"/>
    <w:rsid w:val="00DC7EFF"/>
    <w:rPr>
      <w:rFonts w:cs="Times New Roman"/>
      <w:vertAlign w:val="superscript"/>
    </w:rPr>
  </w:style>
  <w:style w:type="paragraph" w:styleId="Prrafodelista">
    <w:name w:val="List Paragraph"/>
    <w:basedOn w:val="Normal"/>
    <w:uiPriority w:val="34"/>
    <w:qFormat/>
    <w:rsid w:val="002D500E"/>
    <w:pPr>
      <w:ind w:left="708"/>
    </w:pPr>
  </w:style>
  <w:style w:type="character" w:styleId="Hipervnculo">
    <w:name w:val="Hyperlink"/>
    <w:uiPriority w:val="99"/>
    <w:rsid w:val="00351AA2"/>
    <w:rPr>
      <w:rFonts w:cs="Times New Roman"/>
      <w:color w:val="0000FF"/>
      <w:u w:val="single"/>
    </w:rPr>
  </w:style>
  <w:style w:type="paragraph" w:styleId="Descripcin">
    <w:name w:val="caption"/>
    <w:basedOn w:val="Normal"/>
    <w:next w:val="Normal"/>
    <w:qFormat/>
    <w:rsid w:val="000E31E3"/>
    <w:pPr>
      <w:spacing w:after="0" w:line="240" w:lineRule="auto"/>
      <w:jc w:val="center"/>
    </w:pPr>
    <w:rPr>
      <w:rFonts w:ascii="ShelleyVolante BT" w:hAnsi="ShelleyVolante BT" w:cs="ShelleyVolante BT"/>
      <w:b/>
      <w:bCs/>
      <w:sz w:val="28"/>
      <w:szCs w:val="28"/>
      <w:lang w:val="es-ES" w:eastAsia="es-ES"/>
    </w:rPr>
  </w:style>
  <w:style w:type="paragraph" w:styleId="NormalWeb">
    <w:name w:val="Normal (Web)"/>
    <w:basedOn w:val="Normal"/>
    <w:uiPriority w:val="99"/>
    <w:rsid w:val="00514497"/>
    <w:pPr>
      <w:spacing w:before="100" w:beforeAutospacing="1" w:after="100" w:afterAutospacing="1" w:line="240" w:lineRule="auto"/>
    </w:pPr>
    <w:rPr>
      <w:sz w:val="24"/>
      <w:szCs w:val="24"/>
      <w:lang w:eastAsia="es-CO"/>
    </w:rPr>
  </w:style>
  <w:style w:type="character" w:customStyle="1" w:styleId="Algerian">
    <w:name w:val="Algerian"/>
    <w:uiPriority w:val="99"/>
    <w:rsid w:val="001F466C"/>
    <w:rPr>
      <w:rFonts w:ascii="Algerian" w:hAnsi="Algerian"/>
      <w:sz w:val="30"/>
    </w:rPr>
  </w:style>
  <w:style w:type="paragraph" w:customStyle="1" w:styleId="Tablaidentificadora">
    <w:name w:val="Tabla identificadora"/>
    <w:basedOn w:val="Normal"/>
    <w:uiPriority w:val="99"/>
    <w:rsid w:val="001F466C"/>
    <w:pPr>
      <w:spacing w:after="0" w:line="240" w:lineRule="auto"/>
      <w:jc w:val="both"/>
    </w:pPr>
    <w:rPr>
      <w:rFonts w:ascii="Tahoma" w:hAnsi="Tahoma" w:cs="Tahoma"/>
      <w:sz w:val="24"/>
      <w:szCs w:val="24"/>
      <w:lang w:val="es-ES" w:eastAsia="es-MX"/>
    </w:rPr>
  </w:style>
  <w:style w:type="character" w:customStyle="1" w:styleId="Numeracinttulo">
    <w:name w:val="Numeración título"/>
    <w:uiPriority w:val="99"/>
    <w:rsid w:val="001F466C"/>
    <w:rPr>
      <w:rFonts w:ascii="Tahoma" w:hAnsi="Tahoma"/>
      <w:b/>
      <w:sz w:val="24"/>
    </w:rPr>
  </w:style>
  <w:style w:type="paragraph" w:customStyle="1" w:styleId="AlgerianTtulo">
    <w:name w:val="Algerian Título"/>
    <w:next w:val="Normal"/>
    <w:link w:val="AlgerianTtuloCar"/>
    <w:uiPriority w:val="99"/>
    <w:rsid w:val="001F466C"/>
    <w:pPr>
      <w:tabs>
        <w:tab w:val="left" w:pos="1202"/>
      </w:tabs>
      <w:spacing w:line="360" w:lineRule="auto"/>
      <w:jc w:val="both"/>
    </w:pPr>
    <w:rPr>
      <w:rFonts w:ascii="Algerian" w:hAnsi="Algerian" w:cs="Algerian"/>
      <w:sz w:val="30"/>
      <w:szCs w:val="30"/>
    </w:rPr>
  </w:style>
  <w:style w:type="character" w:customStyle="1" w:styleId="AlgerianTtuloCar">
    <w:name w:val="Algerian Título Car"/>
    <w:link w:val="AlgerianTtulo"/>
    <w:uiPriority w:val="99"/>
    <w:locked/>
    <w:rsid w:val="001F466C"/>
    <w:rPr>
      <w:rFonts w:ascii="Algerian" w:hAnsi="Algerian"/>
      <w:sz w:val="26"/>
      <w:lang w:val="es-ES" w:eastAsia="es-ES"/>
    </w:rPr>
  </w:style>
  <w:style w:type="character" w:customStyle="1" w:styleId="CarCar2">
    <w:name w:val="Car Car2"/>
    <w:uiPriority w:val="99"/>
    <w:semiHidden/>
    <w:rsid w:val="001F466C"/>
    <w:rPr>
      <w:rFonts w:ascii="Verdana" w:hAnsi="Verdana" w:cs="Verdana"/>
      <w:lang w:val="es-ES" w:eastAsia="es-ES"/>
    </w:rPr>
  </w:style>
  <w:style w:type="paragraph" w:customStyle="1" w:styleId="CarCar3Car">
    <w:name w:val="Car Car3 Car"/>
    <w:basedOn w:val="Normal"/>
    <w:rsid w:val="00C050CD"/>
    <w:pPr>
      <w:spacing w:after="160" w:line="240" w:lineRule="atLeast"/>
    </w:pPr>
    <w:rPr>
      <w:rFonts w:ascii="Times New Roman" w:eastAsia="Batang" w:hAnsi="Times New Roman" w:cs="Times New Roman"/>
      <w:color w:val="000000"/>
      <w:sz w:val="20"/>
      <w:szCs w:val="20"/>
      <w:lang w:val="es-ES" w:eastAsia="es-ES"/>
    </w:rPr>
  </w:style>
  <w:style w:type="character" w:customStyle="1" w:styleId="Cuerpodeltexto">
    <w:name w:val="Cuerpo del texto_"/>
    <w:link w:val="Cuerpodeltexto0"/>
    <w:locked/>
    <w:rsid w:val="00BD6488"/>
    <w:rPr>
      <w:rFonts w:ascii="Calibri" w:hAnsi="Calibri"/>
      <w:i/>
      <w:sz w:val="26"/>
      <w:shd w:val="clear" w:color="auto" w:fill="FFFFFF"/>
    </w:rPr>
  </w:style>
  <w:style w:type="paragraph" w:customStyle="1" w:styleId="Cuerpodeltexto0">
    <w:name w:val="Cuerpo del texto"/>
    <w:basedOn w:val="Normal"/>
    <w:link w:val="Cuerpodeltexto"/>
    <w:rsid w:val="00BD6488"/>
    <w:pPr>
      <w:widowControl w:val="0"/>
      <w:shd w:val="clear" w:color="auto" w:fill="FFFFFF"/>
      <w:spacing w:before="60" w:after="300" w:line="331" w:lineRule="exact"/>
      <w:jc w:val="both"/>
    </w:pPr>
    <w:rPr>
      <w:rFonts w:cs="Times New Roman"/>
      <w:i/>
      <w:iCs/>
      <w:sz w:val="26"/>
      <w:szCs w:val="26"/>
      <w:lang w:val="es-ES" w:eastAsia="es-ES"/>
    </w:rPr>
  </w:style>
  <w:style w:type="paragraph" w:styleId="Textodeglobo">
    <w:name w:val="Balloon Text"/>
    <w:basedOn w:val="Normal"/>
    <w:link w:val="TextodegloboCar"/>
    <w:semiHidden/>
    <w:unhideWhenUsed/>
    <w:locked/>
    <w:rsid w:val="008B6DBB"/>
    <w:pPr>
      <w:spacing w:after="0" w:line="240" w:lineRule="auto"/>
    </w:pPr>
    <w:rPr>
      <w:rFonts w:ascii="Segoe UI" w:hAnsi="Segoe UI" w:cs="Segoe UI"/>
      <w:sz w:val="18"/>
      <w:szCs w:val="18"/>
    </w:rPr>
  </w:style>
  <w:style w:type="character" w:customStyle="1" w:styleId="TextodegloboCar">
    <w:name w:val="Texto de globo Car"/>
    <w:link w:val="Textodeglobo"/>
    <w:semiHidden/>
    <w:locked/>
    <w:rsid w:val="008B6DBB"/>
    <w:rPr>
      <w:rFonts w:ascii="Segoe UI" w:hAnsi="Segoe UI" w:cs="Segoe UI"/>
      <w:sz w:val="18"/>
      <w:szCs w:val="18"/>
      <w:lang w:val="es-CO" w:eastAsia="en-US"/>
    </w:rPr>
  </w:style>
  <w:style w:type="paragraph" w:styleId="Sangradetextonormal">
    <w:name w:val="Body Text Indent"/>
    <w:aliases w:val=" Car"/>
    <w:basedOn w:val="Normal"/>
    <w:link w:val="SangradetextonormalCar"/>
    <w:unhideWhenUsed/>
    <w:locked/>
    <w:rsid w:val="009513D2"/>
    <w:pPr>
      <w:spacing w:after="120"/>
      <w:ind w:left="283"/>
    </w:pPr>
  </w:style>
  <w:style w:type="character" w:customStyle="1" w:styleId="SangradetextonormalCar">
    <w:name w:val="Sangría de texto normal Car"/>
    <w:aliases w:val=" Car Car"/>
    <w:link w:val="Sangradetextonormal"/>
    <w:rsid w:val="009513D2"/>
    <w:rPr>
      <w:rFonts w:ascii="Calibri" w:hAnsi="Calibri" w:cs="Calibri"/>
      <w:sz w:val="22"/>
      <w:szCs w:val="22"/>
      <w:lang w:val="es-CO" w:eastAsia="en-US"/>
    </w:rPr>
  </w:style>
  <w:style w:type="character" w:customStyle="1" w:styleId="Ttulo2Car">
    <w:name w:val="Título 2 Car"/>
    <w:link w:val="Ttulo2"/>
    <w:rsid w:val="009513D2"/>
    <w:rPr>
      <w:rFonts w:ascii="Arial" w:hAnsi="Arial"/>
      <w:b/>
      <w:bCs/>
      <w:sz w:val="28"/>
    </w:rPr>
  </w:style>
  <w:style w:type="character" w:customStyle="1" w:styleId="Ttulo3Car">
    <w:name w:val="Título 3 Car"/>
    <w:link w:val="Ttulo3"/>
    <w:rsid w:val="009513D2"/>
    <w:rPr>
      <w:rFonts w:ascii="Arial" w:hAnsi="Arial"/>
      <w:b/>
      <w:bCs/>
      <w:sz w:val="28"/>
    </w:rPr>
  </w:style>
  <w:style w:type="character" w:customStyle="1" w:styleId="Ttulo8Car">
    <w:name w:val="Título 8 Car"/>
    <w:link w:val="Ttulo8"/>
    <w:uiPriority w:val="9"/>
    <w:rsid w:val="009513D2"/>
    <w:rPr>
      <w:rFonts w:ascii="Arial" w:hAnsi="Arial"/>
      <w:sz w:val="28"/>
      <w:lang w:val="es-CO" w:eastAsia="en-US"/>
    </w:rPr>
  </w:style>
  <w:style w:type="paragraph" w:styleId="Puesto">
    <w:name w:val="Title"/>
    <w:aliases w:val=" Car4, Car1, Car4 Car"/>
    <w:basedOn w:val="Normal"/>
    <w:link w:val="PuestoCar"/>
    <w:qFormat/>
    <w:rsid w:val="009513D2"/>
    <w:pPr>
      <w:spacing w:after="0" w:line="360" w:lineRule="auto"/>
      <w:jc w:val="center"/>
    </w:pPr>
    <w:rPr>
      <w:rFonts w:ascii="Arial" w:hAnsi="Arial" w:cs="Times New Roman"/>
      <w:b/>
      <w:bCs/>
      <w:sz w:val="32"/>
      <w:szCs w:val="20"/>
      <w:lang w:val="es-ES" w:eastAsia="es-ES"/>
    </w:rPr>
  </w:style>
  <w:style w:type="character" w:customStyle="1" w:styleId="PuestoCar">
    <w:name w:val="Puesto Car"/>
    <w:aliases w:val=" Car4 Car1, Car1 Car, Car4 Car Car"/>
    <w:link w:val="Puesto"/>
    <w:rsid w:val="009513D2"/>
    <w:rPr>
      <w:rFonts w:ascii="Arial" w:hAnsi="Arial"/>
      <w:b/>
      <w:bCs/>
      <w:sz w:val="32"/>
    </w:rPr>
  </w:style>
  <w:style w:type="paragraph" w:styleId="Subttulo">
    <w:name w:val="Subtitle"/>
    <w:basedOn w:val="Normal"/>
    <w:link w:val="SubttuloCar"/>
    <w:qFormat/>
    <w:rsid w:val="009513D2"/>
    <w:pPr>
      <w:spacing w:after="0" w:line="360" w:lineRule="auto"/>
      <w:jc w:val="center"/>
    </w:pPr>
    <w:rPr>
      <w:rFonts w:ascii="Arial" w:hAnsi="Arial" w:cs="Times New Roman"/>
      <w:b/>
      <w:bCs/>
      <w:sz w:val="32"/>
      <w:szCs w:val="20"/>
      <w:lang w:val="es-ES" w:eastAsia="es-ES"/>
    </w:rPr>
  </w:style>
  <w:style w:type="character" w:customStyle="1" w:styleId="SubttuloCar">
    <w:name w:val="Subtítulo Car"/>
    <w:link w:val="Subttulo"/>
    <w:rsid w:val="009513D2"/>
    <w:rPr>
      <w:rFonts w:ascii="Arial" w:hAnsi="Arial"/>
      <w:b/>
      <w:bCs/>
      <w:sz w:val="32"/>
    </w:rPr>
  </w:style>
  <w:style w:type="paragraph" w:styleId="Textodebloque">
    <w:name w:val="Block Text"/>
    <w:basedOn w:val="Normal"/>
    <w:locked/>
    <w:rsid w:val="009513D2"/>
    <w:pPr>
      <w:spacing w:before="120" w:after="120" w:line="360" w:lineRule="auto"/>
      <w:ind w:left="567" w:right="567"/>
      <w:jc w:val="both"/>
    </w:pPr>
    <w:rPr>
      <w:rFonts w:ascii="Arial" w:hAnsi="Arial" w:cs="Times New Roman"/>
      <w:i/>
      <w:iCs/>
      <w:sz w:val="26"/>
      <w:szCs w:val="20"/>
      <w:lang w:val="es-ES" w:eastAsia="es-ES"/>
    </w:rPr>
  </w:style>
  <w:style w:type="paragraph" w:styleId="Sangra2detindependiente">
    <w:name w:val="Body Text Indent 2"/>
    <w:basedOn w:val="Normal"/>
    <w:link w:val="Sangra2detindependienteCar"/>
    <w:locked/>
    <w:rsid w:val="009513D2"/>
    <w:pPr>
      <w:spacing w:after="0" w:line="360" w:lineRule="auto"/>
      <w:ind w:firstLine="426"/>
      <w:jc w:val="both"/>
    </w:pPr>
    <w:rPr>
      <w:rFonts w:ascii="Arial" w:hAnsi="Arial" w:cs="Times New Roman"/>
      <w:sz w:val="28"/>
      <w:szCs w:val="20"/>
      <w:lang w:val="es-ES_tradnl" w:eastAsia="es-ES"/>
    </w:rPr>
  </w:style>
  <w:style w:type="character" w:customStyle="1" w:styleId="Sangra2detindependienteCar">
    <w:name w:val="Sangría 2 de t. independiente Car"/>
    <w:link w:val="Sangra2detindependiente"/>
    <w:rsid w:val="009513D2"/>
    <w:rPr>
      <w:rFonts w:ascii="Arial" w:hAnsi="Arial"/>
      <w:sz w:val="28"/>
      <w:lang w:val="es-ES_tradnl"/>
    </w:rPr>
  </w:style>
  <w:style w:type="paragraph" w:styleId="Sangra3detindependiente">
    <w:name w:val="Body Text Indent 3"/>
    <w:basedOn w:val="Normal"/>
    <w:link w:val="Sangra3detindependienteCar"/>
    <w:locked/>
    <w:rsid w:val="009513D2"/>
    <w:pPr>
      <w:spacing w:after="0" w:line="480" w:lineRule="auto"/>
      <w:ind w:firstLine="709"/>
      <w:jc w:val="both"/>
    </w:pPr>
    <w:rPr>
      <w:rFonts w:ascii="Arial" w:hAnsi="Arial" w:cs="Times New Roman"/>
      <w:sz w:val="28"/>
      <w:szCs w:val="20"/>
      <w:lang w:val="es-ES" w:eastAsia="es-ES"/>
    </w:rPr>
  </w:style>
  <w:style w:type="character" w:customStyle="1" w:styleId="Sangra3detindependienteCar">
    <w:name w:val="Sangría 3 de t. independiente Car"/>
    <w:link w:val="Sangra3detindependiente"/>
    <w:rsid w:val="009513D2"/>
    <w:rPr>
      <w:rFonts w:ascii="Arial" w:hAnsi="Arial"/>
      <w:sz w:val="28"/>
    </w:rPr>
  </w:style>
  <w:style w:type="paragraph" w:customStyle="1" w:styleId="CUERPODETEXTO">
    <w:name w:val="CUERPO DE TEXTO"/>
    <w:rsid w:val="009513D2"/>
    <w:pPr>
      <w:widowControl w:val="0"/>
      <w:tabs>
        <w:tab w:val="center" w:pos="510"/>
        <w:tab w:val="left" w:pos="1134"/>
      </w:tabs>
      <w:autoSpaceDE w:val="0"/>
      <w:autoSpaceDN w:val="0"/>
      <w:adjustRightInd w:val="0"/>
      <w:spacing w:before="28" w:after="28" w:line="210" w:lineRule="atLeast"/>
      <w:ind w:firstLine="283"/>
      <w:jc w:val="both"/>
    </w:pPr>
    <w:rPr>
      <w:color w:val="000000"/>
      <w:sz w:val="19"/>
      <w:szCs w:val="19"/>
    </w:rPr>
  </w:style>
  <w:style w:type="paragraph" w:customStyle="1" w:styleId="FIRMAS">
    <w:name w:val="FIRMAS"/>
    <w:basedOn w:val="Normal"/>
    <w:rsid w:val="009513D2"/>
    <w:pPr>
      <w:widowControl w:val="0"/>
      <w:autoSpaceDE w:val="0"/>
      <w:autoSpaceDN w:val="0"/>
      <w:adjustRightInd w:val="0"/>
      <w:spacing w:before="28" w:after="28" w:line="210" w:lineRule="atLeast"/>
      <w:jc w:val="right"/>
    </w:pPr>
    <w:rPr>
      <w:rFonts w:ascii="Times New Roman" w:hAnsi="Times New Roman" w:cs="Times New Roman"/>
      <w:i/>
      <w:iCs/>
      <w:color w:val="000000"/>
      <w:sz w:val="19"/>
      <w:szCs w:val="19"/>
      <w:lang w:val="es-ES" w:eastAsia="es-ES"/>
    </w:rPr>
  </w:style>
  <w:style w:type="paragraph" w:customStyle="1" w:styleId="Profesin">
    <w:name w:val="ProfesiÛn"/>
    <w:basedOn w:val="Normal"/>
    <w:rsid w:val="009513D2"/>
    <w:pPr>
      <w:tabs>
        <w:tab w:val="left" w:pos="1134"/>
      </w:tabs>
      <w:spacing w:after="0" w:line="360" w:lineRule="atLeast"/>
      <w:jc w:val="center"/>
    </w:pPr>
    <w:rPr>
      <w:rFonts w:ascii="Arial" w:hAnsi="Arial" w:cs="Times New Roman"/>
      <w:b/>
      <w:sz w:val="32"/>
      <w:szCs w:val="20"/>
      <w:lang w:eastAsia="es-ES"/>
    </w:rPr>
  </w:style>
  <w:style w:type="paragraph" w:customStyle="1" w:styleId="BodyText21">
    <w:name w:val="Body Text 21"/>
    <w:basedOn w:val="Normal"/>
    <w:rsid w:val="009513D2"/>
    <w:pPr>
      <w:spacing w:after="0" w:line="480" w:lineRule="auto"/>
      <w:jc w:val="both"/>
    </w:pPr>
    <w:rPr>
      <w:rFonts w:ascii="Arial" w:hAnsi="Arial" w:cs="Times New Roman"/>
      <w:snapToGrid w:val="0"/>
      <w:sz w:val="24"/>
      <w:szCs w:val="20"/>
      <w:lang w:val="es-ES_tradnl" w:eastAsia="es-ES"/>
    </w:rPr>
  </w:style>
  <w:style w:type="paragraph" w:customStyle="1" w:styleId="Textoindependiente31">
    <w:name w:val="Texto independiente 31"/>
    <w:basedOn w:val="Normal"/>
    <w:uiPriority w:val="99"/>
    <w:rsid w:val="009513D2"/>
    <w:pPr>
      <w:spacing w:after="0" w:line="360" w:lineRule="auto"/>
      <w:ind w:right="51"/>
      <w:jc w:val="both"/>
    </w:pPr>
    <w:rPr>
      <w:rFonts w:ascii="Times New Roman" w:hAnsi="Times New Roman" w:cs="Times New Roman"/>
      <w:sz w:val="28"/>
      <w:szCs w:val="20"/>
      <w:lang w:val="es-ES_tradnl" w:eastAsia="es-CO"/>
    </w:rPr>
  </w:style>
  <w:style w:type="paragraph" w:customStyle="1" w:styleId="Sangradetindependiente">
    <w:name w:val="SangrÌa de t. independiente"/>
    <w:basedOn w:val="Normal"/>
    <w:rsid w:val="009513D2"/>
    <w:pPr>
      <w:spacing w:after="0" w:line="360" w:lineRule="atLeast"/>
      <w:jc w:val="both"/>
    </w:pPr>
    <w:rPr>
      <w:rFonts w:ascii="Arial" w:hAnsi="Arial" w:cs="Times New Roman"/>
      <w:sz w:val="24"/>
      <w:szCs w:val="20"/>
      <w:lang w:val="es-ES" w:eastAsia="es-ES"/>
    </w:rPr>
  </w:style>
  <w:style w:type="character" w:customStyle="1" w:styleId="Ttulo5Car">
    <w:name w:val="Título 5 Car"/>
    <w:link w:val="Ttulo5"/>
    <w:rsid w:val="00F61B17"/>
    <w:rPr>
      <w:rFonts w:ascii="Calibri" w:hAnsi="Calibri"/>
      <w:b/>
      <w:bCs/>
      <w:i/>
      <w:iCs/>
      <w:sz w:val="26"/>
      <w:szCs w:val="26"/>
      <w:lang w:val="es-MX"/>
    </w:rPr>
  </w:style>
  <w:style w:type="character" w:customStyle="1" w:styleId="Ttulo6Car">
    <w:name w:val="Título 6 Car"/>
    <w:link w:val="Ttulo6"/>
    <w:rsid w:val="00F61B17"/>
    <w:rPr>
      <w:rFonts w:ascii="Calibri" w:hAnsi="Calibri"/>
      <w:b/>
      <w:bCs/>
      <w:sz w:val="22"/>
      <w:szCs w:val="22"/>
      <w:lang w:val="x-none"/>
    </w:rPr>
  </w:style>
  <w:style w:type="character" w:customStyle="1" w:styleId="Ttulo7Car">
    <w:name w:val="Título 7 Car"/>
    <w:link w:val="Ttulo7"/>
    <w:rsid w:val="00F61B17"/>
    <w:rPr>
      <w:rFonts w:ascii="Calibri" w:hAnsi="Calibri"/>
      <w:sz w:val="24"/>
      <w:szCs w:val="24"/>
      <w:lang w:val="x-none"/>
    </w:rPr>
  </w:style>
  <w:style w:type="character" w:customStyle="1" w:styleId="Sangra2detindependienteCar1">
    <w:name w:val="Sangría 2 de t. independiente Car1"/>
    <w:uiPriority w:val="99"/>
    <w:semiHidden/>
    <w:rsid w:val="00F61B17"/>
    <w:rPr>
      <w:rFonts w:ascii="Times New Roman" w:eastAsia="Times New Roman" w:hAnsi="Times New Roman" w:cs="Times New Roman"/>
      <w:sz w:val="20"/>
      <w:szCs w:val="20"/>
      <w:lang w:val="es-CO" w:eastAsia="es-ES"/>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1,Footnote Text Char Char Char Car Car Car Car,FA  Car,Ca Car1"/>
    <w:rsid w:val="00F61B17"/>
    <w:rPr>
      <w:rFonts w:ascii="Times New Roman" w:eastAsia="Times New Roman" w:hAnsi="Times New Roman" w:cs="Times New Roman"/>
      <w:sz w:val="20"/>
      <w:szCs w:val="20"/>
      <w:lang w:val="es-CO" w:eastAsia="es-ES"/>
    </w:rPr>
  </w:style>
  <w:style w:type="character" w:styleId="Refdenotaalfinal">
    <w:name w:val="endnote reference"/>
    <w:uiPriority w:val="99"/>
    <w:unhideWhenUsed/>
    <w:locked/>
    <w:rsid w:val="00F61B17"/>
    <w:rPr>
      <w:vertAlign w:val="superscript"/>
    </w:rPr>
  </w:style>
  <w:style w:type="character" w:customStyle="1" w:styleId="TextonotapieCarCarCar">
    <w:name w:val="Texto nota pie Car Car Car"/>
    <w:rsid w:val="00F61B17"/>
    <w:rPr>
      <w:lang w:val="es-ES_tradnl" w:eastAsia="es-ES" w:bidi="ar-SA"/>
    </w:rPr>
  </w:style>
  <w:style w:type="paragraph" w:styleId="Textoindependienteprimerasangra">
    <w:name w:val="Body Text First Indent"/>
    <w:basedOn w:val="Textoindependiente"/>
    <w:link w:val="TextoindependienteprimerasangraCar"/>
    <w:locked/>
    <w:rsid w:val="00F61B17"/>
    <w:pPr>
      <w:autoSpaceDE/>
      <w:autoSpaceDN/>
      <w:spacing w:after="120"/>
      <w:ind w:firstLine="210"/>
      <w:jc w:val="left"/>
    </w:pPr>
    <w:rPr>
      <w:rFonts w:ascii="Times New Roman" w:eastAsia="SimSun" w:hAnsi="Times New Roman" w:cs="Times New Roman"/>
      <w:sz w:val="24"/>
      <w:szCs w:val="24"/>
      <w:lang w:val="en-US" w:eastAsia="zh-CN"/>
    </w:rPr>
  </w:style>
  <w:style w:type="character" w:customStyle="1" w:styleId="TextoindependienteprimerasangraCar">
    <w:name w:val="Texto independiente primera sangría Car"/>
    <w:link w:val="Textoindependienteprimerasangra"/>
    <w:rsid w:val="00F61B17"/>
    <w:rPr>
      <w:rFonts w:ascii="Bookman Old Style" w:eastAsia="SimSun" w:hAnsi="Bookman Old Style" w:cs="Bookman Old Style"/>
      <w:sz w:val="24"/>
      <w:szCs w:val="24"/>
      <w:lang w:val="en-US" w:eastAsia="zh-CN"/>
    </w:rPr>
  </w:style>
  <w:style w:type="paragraph" w:customStyle="1" w:styleId="Textosinformato1">
    <w:name w:val="Texto sin formato1"/>
    <w:basedOn w:val="Normal"/>
    <w:rsid w:val="00F61B17"/>
    <w:pPr>
      <w:overflowPunct w:val="0"/>
      <w:autoSpaceDE w:val="0"/>
      <w:autoSpaceDN w:val="0"/>
      <w:adjustRightInd w:val="0"/>
      <w:spacing w:after="0" w:line="240" w:lineRule="auto"/>
      <w:textAlignment w:val="baseline"/>
    </w:pPr>
    <w:rPr>
      <w:rFonts w:ascii="Courier New" w:hAnsi="Courier New" w:cs="Times New Roman"/>
      <w:sz w:val="20"/>
      <w:szCs w:val="20"/>
      <w:lang w:val="es-ES" w:eastAsia="es-ES"/>
    </w:rPr>
  </w:style>
  <w:style w:type="table" w:styleId="Tablaconcuadrcula">
    <w:name w:val="Table Grid"/>
    <w:basedOn w:val="Tablanormal"/>
    <w:uiPriority w:val="59"/>
    <w:rsid w:val="00F61B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navy1">
    <w:name w:val="texto_navy1"/>
    <w:rsid w:val="00F61B17"/>
    <w:rPr>
      <w:color w:val="000080"/>
    </w:rPr>
  </w:style>
  <w:style w:type="paragraph" w:customStyle="1" w:styleId="Pa2">
    <w:name w:val="Pa2"/>
    <w:basedOn w:val="Normal"/>
    <w:next w:val="Normal"/>
    <w:uiPriority w:val="99"/>
    <w:rsid w:val="00F61B17"/>
    <w:pPr>
      <w:autoSpaceDE w:val="0"/>
      <w:autoSpaceDN w:val="0"/>
      <w:adjustRightInd w:val="0"/>
      <w:spacing w:after="0" w:line="241" w:lineRule="atLeast"/>
    </w:pPr>
    <w:rPr>
      <w:rFonts w:ascii="Times New Roman" w:eastAsia="Calibri" w:hAnsi="Times New Roman" w:cs="Times New Roman"/>
      <w:sz w:val="24"/>
      <w:szCs w:val="24"/>
      <w:lang w:val="es-ES"/>
    </w:rPr>
  </w:style>
  <w:style w:type="character" w:customStyle="1" w:styleId="A1">
    <w:name w:val="A1"/>
    <w:uiPriority w:val="99"/>
    <w:rsid w:val="00F61B17"/>
    <w:rPr>
      <w:color w:val="000000"/>
      <w:sz w:val="20"/>
      <w:szCs w:val="20"/>
    </w:rPr>
  </w:style>
  <w:style w:type="paragraph" w:customStyle="1" w:styleId="Textosinformato11">
    <w:name w:val="Texto sin formato11"/>
    <w:basedOn w:val="Normal"/>
    <w:rsid w:val="00F61B17"/>
    <w:pPr>
      <w:spacing w:after="0" w:line="240" w:lineRule="auto"/>
    </w:pPr>
    <w:rPr>
      <w:rFonts w:ascii="Courier New" w:hAnsi="Courier New" w:cs="Times New Roman"/>
      <w:sz w:val="20"/>
      <w:szCs w:val="20"/>
      <w:lang w:val="es-ES" w:eastAsia="es-ES"/>
    </w:rPr>
  </w:style>
  <w:style w:type="paragraph" w:customStyle="1" w:styleId="ndice2">
    <w:name w:val="índice 2"/>
    <w:basedOn w:val="Normal"/>
    <w:rsid w:val="00F61B17"/>
    <w:pPr>
      <w:widowControl w:val="0"/>
      <w:tabs>
        <w:tab w:val="right" w:leader="dot" w:pos="9360"/>
      </w:tabs>
      <w:suppressAutoHyphens/>
      <w:spacing w:after="0" w:line="240" w:lineRule="auto"/>
      <w:ind w:left="1440" w:right="720" w:hanging="720"/>
    </w:pPr>
    <w:rPr>
      <w:rFonts w:ascii="Courier New" w:hAnsi="Courier New" w:cs="Times New Roman"/>
      <w:sz w:val="24"/>
      <w:szCs w:val="20"/>
      <w:lang w:val="en-US" w:eastAsia="es-ES"/>
    </w:rPr>
  </w:style>
  <w:style w:type="character" w:customStyle="1" w:styleId="med11">
    <w:name w:val="med11"/>
    <w:rsid w:val="00F61B17"/>
    <w:rPr>
      <w:sz w:val="18"/>
      <w:szCs w:val="18"/>
    </w:rPr>
  </w:style>
  <w:style w:type="character" w:customStyle="1" w:styleId="FootnoteTextCharCharCharCharCharCar1">
    <w:name w:val="Footnote Text Char Char Char Char Char Car1"/>
    <w:aliases w:val="Footnote Text Char Char Char Char Car1,Footnote reference Car1,FA Fu Car1"/>
    <w:semiHidden/>
    <w:rsid w:val="00F61B17"/>
    <w:rPr>
      <w:lang w:eastAsia="en-US"/>
    </w:rPr>
  </w:style>
  <w:style w:type="character" w:customStyle="1" w:styleId="st1">
    <w:name w:val="st1"/>
    <w:rsid w:val="00F61B17"/>
  </w:style>
  <w:style w:type="paragraph" w:styleId="Textosinformato">
    <w:name w:val="Plain Text"/>
    <w:basedOn w:val="Normal"/>
    <w:link w:val="TextosinformatoCar"/>
    <w:locked/>
    <w:rsid w:val="00F61B17"/>
    <w:pPr>
      <w:spacing w:after="0" w:line="240" w:lineRule="auto"/>
    </w:pPr>
    <w:rPr>
      <w:rFonts w:ascii="Courier New" w:hAnsi="Courier New" w:cs="Courier New"/>
      <w:sz w:val="20"/>
      <w:szCs w:val="20"/>
      <w:lang w:val="es-ES" w:eastAsia="es-ES"/>
    </w:rPr>
  </w:style>
  <w:style w:type="character" w:customStyle="1" w:styleId="TextosinformatoCar">
    <w:name w:val="Texto sin formato Car"/>
    <w:link w:val="Textosinformato"/>
    <w:rsid w:val="00F61B17"/>
    <w:rPr>
      <w:rFonts w:ascii="Courier New" w:hAnsi="Courier New" w:cs="Courier New"/>
    </w:rPr>
  </w:style>
  <w:style w:type="character" w:customStyle="1" w:styleId="CuerpodeltextoCursiva">
    <w:name w:val="Cuerpo del texto + Cursiva"/>
    <w:aliases w:val="Espaciado 0 pto,Cuerpo del texto (7) + Sin cursiva"/>
    <w:rsid w:val="008851DD"/>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es-ES"/>
    </w:rPr>
  </w:style>
  <w:style w:type="character" w:customStyle="1" w:styleId="Cuerpodeltexto7">
    <w:name w:val="Cuerpo del texto (7)_"/>
    <w:link w:val="Cuerpodeltexto70"/>
    <w:rsid w:val="008851DD"/>
    <w:rPr>
      <w:i/>
      <w:iCs/>
      <w:spacing w:val="-10"/>
      <w:sz w:val="28"/>
      <w:szCs w:val="28"/>
      <w:shd w:val="clear" w:color="auto" w:fill="FFFFFF"/>
    </w:rPr>
  </w:style>
  <w:style w:type="paragraph" w:customStyle="1" w:styleId="Cuerpodeltexto70">
    <w:name w:val="Cuerpo del texto (7)"/>
    <w:basedOn w:val="Normal"/>
    <w:link w:val="Cuerpodeltexto7"/>
    <w:rsid w:val="008851DD"/>
    <w:pPr>
      <w:widowControl w:val="0"/>
      <w:shd w:val="clear" w:color="auto" w:fill="FFFFFF"/>
      <w:spacing w:after="0" w:line="0" w:lineRule="atLeast"/>
    </w:pPr>
    <w:rPr>
      <w:rFonts w:ascii="Times New Roman" w:hAnsi="Times New Roman" w:cs="Times New Roman"/>
      <w:i/>
      <w:iCs/>
      <w:spacing w:val="-10"/>
      <w:sz w:val="28"/>
      <w:szCs w:val="28"/>
      <w:lang w:val="es-ES" w:eastAsia="es-ES"/>
    </w:rPr>
  </w:style>
  <w:style w:type="character" w:customStyle="1" w:styleId="apple-converted-space">
    <w:name w:val="apple-converted-space"/>
    <w:rsid w:val="002F4711"/>
  </w:style>
  <w:style w:type="paragraph" w:customStyle="1" w:styleId="Textoindependiente21">
    <w:name w:val="Texto independiente 21"/>
    <w:basedOn w:val="Normal"/>
    <w:rsid w:val="00510F16"/>
    <w:pPr>
      <w:spacing w:after="0" w:line="360" w:lineRule="atLeast"/>
      <w:ind w:firstLine="708"/>
      <w:jc w:val="both"/>
    </w:pPr>
    <w:rPr>
      <w:rFonts w:ascii="Arial" w:hAnsi="Arial" w:cs="Times New Roman"/>
      <w:sz w:val="24"/>
      <w:szCs w:val="20"/>
      <w:lang w:val="es-ES" w:eastAsia="es-ES"/>
    </w:rPr>
  </w:style>
  <w:style w:type="paragraph" w:customStyle="1" w:styleId="Car21">
    <w:name w:val="Car21"/>
    <w:basedOn w:val="Normal"/>
    <w:uiPriority w:val="99"/>
    <w:rsid w:val="003F1AF3"/>
    <w:pPr>
      <w:spacing w:after="160" w:line="240" w:lineRule="exact"/>
    </w:pPr>
    <w:rPr>
      <w:noProof/>
      <w:color w:val="000000"/>
      <w:sz w:val="20"/>
      <w:szCs w:val="20"/>
    </w:rPr>
  </w:style>
  <w:style w:type="character" w:customStyle="1" w:styleId="titulo">
    <w:name w:val="titulo"/>
    <w:basedOn w:val="Fuentedeprrafopredeter"/>
    <w:rsid w:val="00650B8E"/>
  </w:style>
  <w:style w:type="character" w:customStyle="1" w:styleId="pn-normal1">
    <w:name w:val="pn-normal1"/>
    <w:rsid w:val="00650B8E"/>
    <w:rPr>
      <w:rFonts w:ascii="Lucida Sans Unicode" w:hAnsi="Lucida Sans Unicode" w:cs="Lucida Sans Unicode" w:hint="default"/>
      <w:strike w:val="0"/>
      <w:dstrike w:val="0"/>
      <w:color w:val="000000"/>
      <w:sz w:val="11"/>
      <w:szCs w:val="11"/>
      <w:u w:val="none"/>
      <w:effect w:val="none"/>
    </w:rPr>
  </w:style>
  <w:style w:type="paragraph" w:customStyle="1" w:styleId="Default">
    <w:name w:val="Default"/>
    <w:rsid w:val="00650B8E"/>
    <w:pPr>
      <w:autoSpaceDE w:val="0"/>
      <w:autoSpaceDN w:val="0"/>
      <w:adjustRightInd w:val="0"/>
    </w:pPr>
    <w:rPr>
      <w:rFonts w:ascii="KDGKHN+Arial,Bold" w:hAnsi="KDGKHN+Arial,Bold" w:cs="KDGKHN+Arial,Bold"/>
      <w:color w:val="000000"/>
      <w:sz w:val="24"/>
      <w:szCs w:val="24"/>
    </w:rPr>
  </w:style>
  <w:style w:type="paragraph" w:customStyle="1" w:styleId="CUERPOTEXTO">
    <w:name w:val="CUERPO TEXTO"/>
    <w:rsid w:val="00650B8E"/>
    <w:pPr>
      <w:widowControl w:val="0"/>
      <w:tabs>
        <w:tab w:val="center" w:pos="510"/>
        <w:tab w:val="left" w:pos="1134"/>
      </w:tabs>
      <w:autoSpaceDE w:val="0"/>
      <w:autoSpaceDN w:val="0"/>
      <w:adjustRightInd w:val="0"/>
      <w:spacing w:before="34" w:after="34" w:line="210" w:lineRule="atLeast"/>
      <w:ind w:firstLine="283"/>
      <w:jc w:val="both"/>
    </w:pPr>
    <w:rPr>
      <w:rFonts w:eastAsia="Arial Unicode MS"/>
      <w:color w:val="000000"/>
      <w:sz w:val="19"/>
    </w:rPr>
  </w:style>
  <w:style w:type="character" w:styleId="Textoennegrita">
    <w:name w:val="Strong"/>
    <w:uiPriority w:val="22"/>
    <w:qFormat/>
    <w:rsid w:val="00650B8E"/>
    <w:rPr>
      <w:b/>
      <w:bCs/>
    </w:rPr>
  </w:style>
  <w:style w:type="character" w:styleId="nfasis">
    <w:name w:val="Emphasis"/>
    <w:qFormat/>
    <w:rsid w:val="00650B8E"/>
    <w:rPr>
      <w:i/>
      <w:iCs/>
    </w:rPr>
  </w:style>
  <w:style w:type="paragraph" w:customStyle="1" w:styleId="estilo4">
    <w:name w:val="estilo4"/>
    <w:basedOn w:val="Normal"/>
    <w:rsid w:val="00650B8E"/>
    <w:pPr>
      <w:spacing w:before="100" w:beforeAutospacing="1" w:after="100" w:afterAutospacing="1" w:line="240" w:lineRule="auto"/>
    </w:pPr>
    <w:rPr>
      <w:rFonts w:ascii="Arial" w:hAnsi="Arial" w:cs="Arial"/>
      <w:color w:val="000099"/>
      <w:sz w:val="24"/>
      <w:szCs w:val="24"/>
      <w:lang w:val="es-ES" w:eastAsia="es-ES"/>
    </w:rPr>
  </w:style>
  <w:style w:type="paragraph" w:customStyle="1" w:styleId="PlainText1">
    <w:name w:val="Plain Text1"/>
    <w:basedOn w:val="Normal"/>
    <w:rsid w:val="002746D1"/>
    <w:pPr>
      <w:spacing w:after="0" w:line="240" w:lineRule="auto"/>
    </w:pPr>
    <w:rPr>
      <w:rFonts w:ascii="Courier New" w:hAnsi="Courier New" w:cs="Times New Roman"/>
      <w:sz w:val="20"/>
      <w:szCs w:val="20"/>
      <w:lang w:val="es-ES" w:eastAsia="es-ES"/>
    </w:rPr>
  </w:style>
  <w:style w:type="paragraph" w:customStyle="1" w:styleId="Prrafodelista1">
    <w:name w:val="Párrafo de lista1"/>
    <w:basedOn w:val="Normal"/>
    <w:rsid w:val="002746D1"/>
    <w:pPr>
      <w:spacing w:after="0" w:line="240" w:lineRule="auto"/>
      <w:ind w:left="720"/>
    </w:pPr>
    <w:rPr>
      <w:rFonts w:ascii="Times New Roman" w:hAnsi="Times New Roman" w:cs="Times New Roman"/>
      <w:sz w:val="24"/>
      <w:szCs w:val="24"/>
      <w:lang w:val="es-ES" w:eastAsia="es-ES"/>
    </w:rPr>
  </w:style>
  <w:style w:type="paragraph" w:customStyle="1" w:styleId="footnotedescription">
    <w:name w:val="footnote description"/>
    <w:next w:val="Normal"/>
    <w:link w:val="footnotedescriptionChar"/>
    <w:hidden/>
    <w:rsid w:val="00263A89"/>
    <w:rPr>
      <w:rFonts w:ascii="Arial" w:eastAsia="Arial" w:hAnsi="Arial" w:cs="Arial"/>
      <w:color w:val="000000"/>
      <w:szCs w:val="22"/>
    </w:rPr>
  </w:style>
  <w:style w:type="character" w:customStyle="1" w:styleId="footnotedescriptionChar">
    <w:name w:val="footnote description Char"/>
    <w:link w:val="footnotedescription"/>
    <w:rsid w:val="00263A89"/>
    <w:rPr>
      <w:rFonts w:ascii="Arial" w:eastAsia="Arial" w:hAnsi="Arial" w:cs="Arial"/>
      <w:color w:val="000000"/>
      <w:szCs w:val="22"/>
    </w:rPr>
  </w:style>
  <w:style w:type="character" w:customStyle="1" w:styleId="footnotemark">
    <w:name w:val="footnote mark"/>
    <w:hidden/>
    <w:rsid w:val="00263A89"/>
    <w:rPr>
      <w:rFonts w:ascii="Arial" w:eastAsia="Arial" w:hAnsi="Arial" w:cs="Arial"/>
      <w:color w:val="000000"/>
      <w:sz w:val="20"/>
      <w:vertAlign w:val="superscript"/>
    </w:rPr>
  </w:style>
  <w:style w:type="table" w:customStyle="1" w:styleId="TableGrid">
    <w:name w:val="TableGrid"/>
    <w:rsid w:val="00263A89"/>
    <w:rPr>
      <w:rFonts w:ascii="Calibri" w:hAnsi="Calibri"/>
      <w:sz w:val="22"/>
      <w:szCs w:val="22"/>
    </w:rPr>
    <w:tblPr>
      <w:tblCellMar>
        <w:top w:w="0" w:type="dxa"/>
        <w:left w:w="0" w:type="dxa"/>
        <w:bottom w:w="0" w:type="dxa"/>
        <w:right w:w="0" w:type="dxa"/>
      </w:tblCellMar>
    </w:tblPr>
  </w:style>
  <w:style w:type="numbering" w:customStyle="1" w:styleId="Sinlista1">
    <w:name w:val="Sin lista1"/>
    <w:next w:val="Sinlista"/>
    <w:semiHidden/>
    <w:rsid w:val="00BE3338"/>
  </w:style>
  <w:style w:type="paragraph" w:customStyle="1" w:styleId="1">
    <w:name w:val="1"/>
    <w:basedOn w:val="Normal"/>
    <w:next w:val="Puesto"/>
    <w:qFormat/>
    <w:rsid w:val="00BE3338"/>
    <w:pPr>
      <w:spacing w:after="0" w:line="360" w:lineRule="auto"/>
      <w:jc w:val="center"/>
    </w:pPr>
    <w:rPr>
      <w:rFonts w:ascii="Arial" w:hAnsi="Arial" w:cs="Times New Roman"/>
      <w:b/>
      <w:sz w:val="28"/>
      <w:szCs w:val="20"/>
      <w:lang w:val="es-ES_tradnl" w:eastAsia="es-ES"/>
    </w:rPr>
  </w:style>
  <w:style w:type="paragraph" w:styleId="Textonotaalfinal">
    <w:name w:val="endnote text"/>
    <w:basedOn w:val="Normal"/>
    <w:link w:val="TextonotaalfinalCar"/>
    <w:locked/>
    <w:rsid w:val="00BE3338"/>
    <w:pPr>
      <w:spacing w:after="0" w:line="240" w:lineRule="auto"/>
    </w:pPr>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rsid w:val="00BE3338"/>
  </w:style>
  <w:style w:type="paragraph" w:customStyle="1" w:styleId="BodyTextIndent1">
    <w:name w:val="Body Text Indent1"/>
    <w:basedOn w:val="Normal"/>
    <w:rsid w:val="00BE3338"/>
    <w:pPr>
      <w:autoSpaceDE w:val="0"/>
      <w:autoSpaceDN w:val="0"/>
      <w:spacing w:after="0" w:line="360" w:lineRule="auto"/>
      <w:jc w:val="both"/>
    </w:pPr>
    <w:rPr>
      <w:rFonts w:ascii="Arial" w:hAnsi="Arial" w:cs="Arial"/>
      <w:sz w:val="26"/>
      <w:szCs w:val="26"/>
      <w:lang w:val="es-ES" w:eastAsia="es-ES"/>
    </w:rPr>
  </w:style>
  <w:style w:type="character" w:customStyle="1" w:styleId="Cuerpodeltexto4">
    <w:name w:val="Cuerpo del texto (4)_"/>
    <w:link w:val="Cuerpodeltexto40"/>
    <w:rsid w:val="009C710C"/>
    <w:rPr>
      <w:rFonts w:ascii="Arial" w:eastAsia="Arial" w:hAnsi="Arial" w:cs="Arial"/>
      <w:b/>
      <w:bCs/>
      <w:sz w:val="28"/>
      <w:szCs w:val="28"/>
      <w:shd w:val="clear" w:color="auto" w:fill="FFFFFF"/>
    </w:rPr>
  </w:style>
  <w:style w:type="paragraph" w:customStyle="1" w:styleId="Cuerpodeltexto40">
    <w:name w:val="Cuerpo del texto (4)"/>
    <w:basedOn w:val="Normal"/>
    <w:link w:val="Cuerpodeltexto4"/>
    <w:rsid w:val="009C710C"/>
    <w:pPr>
      <w:widowControl w:val="0"/>
      <w:shd w:val="clear" w:color="auto" w:fill="FFFFFF"/>
      <w:spacing w:after="0" w:line="295" w:lineRule="exact"/>
      <w:jc w:val="center"/>
    </w:pPr>
    <w:rPr>
      <w:rFonts w:ascii="Arial" w:eastAsia="Arial" w:hAnsi="Arial" w:cs="Arial"/>
      <w:b/>
      <w:bCs/>
      <w:sz w:val="28"/>
      <w:szCs w:val="28"/>
      <w:lang w:val="es-ES" w:eastAsia="es-ES"/>
    </w:rPr>
  </w:style>
  <w:style w:type="character" w:customStyle="1" w:styleId="Ttulo20">
    <w:name w:val="Título #2_"/>
    <w:link w:val="Ttulo21"/>
    <w:rsid w:val="009C710C"/>
    <w:rPr>
      <w:rFonts w:ascii="Arial" w:eastAsia="Arial" w:hAnsi="Arial" w:cs="Arial"/>
      <w:b/>
      <w:bCs/>
      <w:sz w:val="28"/>
      <w:szCs w:val="28"/>
      <w:shd w:val="clear" w:color="auto" w:fill="FFFFFF"/>
    </w:rPr>
  </w:style>
  <w:style w:type="paragraph" w:customStyle="1" w:styleId="Ttulo21">
    <w:name w:val="Título #2"/>
    <w:basedOn w:val="Normal"/>
    <w:link w:val="Ttulo20"/>
    <w:rsid w:val="009C710C"/>
    <w:pPr>
      <w:widowControl w:val="0"/>
      <w:shd w:val="clear" w:color="auto" w:fill="FFFFFF"/>
      <w:spacing w:before="360" w:after="720" w:line="0" w:lineRule="atLeast"/>
      <w:jc w:val="center"/>
      <w:outlineLvl w:val="1"/>
    </w:pPr>
    <w:rPr>
      <w:rFonts w:ascii="Arial" w:eastAsia="Arial" w:hAnsi="Arial" w:cs="Arial"/>
      <w:b/>
      <w:bCs/>
      <w:sz w:val="28"/>
      <w:szCs w:val="28"/>
      <w:lang w:val="es-ES" w:eastAsia="es-ES"/>
    </w:rPr>
  </w:style>
  <w:style w:type="character" w:customStyle="1" w:styleId="Cuerpodeltexto6">
    <w:name w:val="Cuerpo del texto (6)_"/>
    <w:link w:val="Cuerpodeltexto60"/>
    <w:rsid w:val="009C710C"/>
    <w:rPr>
      <w:rFonts w:ascii="Arial" w:eastAsia="Arial" w:hAnsi="Arial" w:cs="Arial"/>
      <w:b/>
      <w:bCs/>
      <w:i/>
      <w:iCs/>
      <w:sz w:val="28"/>
      <w:szCs w:val="28"/>
      <w:shd w:val="clear" w:color="auto" w:fill="FFFFFF"/>
    </w:rPr>
  </w:style>
  <w:style w:type="character" w:customStyle="1" w:styleId="Cuerpodeltexto6Sincursiva">
    <w:name w:val="Cuerpo del texto (6) + Sin cursiva"/>
    <w:rsid w:val="009C710C"/>
    <w:rPr>
      <w:rFonts w:ascii="Arial" w:eastAsia="Arial" w:hAnsi="Arial" w:cs="Arial"/>
      <w:b/>
      <w:bCs/>
      <w:i/>
      <w:iCs/>
      <w:smallCaps w:val="0"/>
      <w:strike w:val="0"/>
      <w:color w:val="000000"/>
      <w:spacing w:val="0"/>
      <w:w w:val="100"/>
      <w:position w:val="0"/>
      <w:sz w:val="28"/>
      <w:szCs w:val="28"/>
      <w:u w:val="none"/>
      <w:lang w:val="es-ES"/>
    </w:rPr>
  </w:style>
  <w:style w:type="paragraph" w:customStyle="1" w:styleId="Cuerpodeltexto60">
    <w:name w:val="Cuerpo del texto (6)"/>
    <w:basedOn w:val="Normal"/>
    <w:link w:val="Cuerpodeltexto6"/>
    <w:rsid w:val="009C710C"/>
    <w:pPr>
      <w:widowControl w:val="0"/>
      <w:shd w:val="clear" w:color="auto" w:fill="FFFFFF"/>
      <w:spacing w:before="300" w:after="0" w:line="324" w:lineRule="exact"/>
      <w:jc w:val="both"/>
    </w:pPr>
    <w:rPr>
      <w:rFonts w:ascii="Arial" w:eastAsia="Arial" w:hAnsi="Arial" w:cs="Arial"/>
      <w:b/>
      <w:bCs/>
      <w:i/>
      <w:iCs/>
      <w:sz w:val="28"/>
      <w:szCs w:val="28"/>
      <w:lang w:val="es-ES" w:eastAsia="es-ES"/>
    </w:rPr>
  </w:style>
  <w:style w:type="character" w:customStyle="1" w:styleId="CuerpodeltextoNegrita">
    <w:name w:val="Cuerpo del texto + Negrita"/>
    <w:rsid w:val="009C710C"/>
    <w:rPr>
      <w:rFonts w:ascii="Arial" w:eastAsia="Arial" w:hAnsi="Arial" w:cs="Arial"/>
      <w:b/>
      <w:bCs/>
      <w:i w:val="0"/>
      <w:iCs w:val="0"/>
      <w:smallCaps w:val="0"/>
      <w:strike w:val="0"/>
      <w:color w:val="000000"/>
      <w:spacing w:val="0"/>
      <w:w w:val="100"/>
      <w:position w:val="0"/>
      <w:sz w:val="28"/>
      <w:szCs w:val="28"/>
      <w:u w:val="none"/>
      <w:lang w:val="es-ES"/>
    </w:rPr>
  </w:style>
  <w:style w:type="paragraph" w:customStyle="1" w:styleId="Car41">
    <w:name w:val="Car41"/>
    <w:basedOn w:val="Normal"/>
    <w:uiPriority w:val="99"/>
    <w:rsid w:val="006A1E9C"/>
    <w:pPr>
      <w:spacing w:after="160" w:line="240" w:lineRule="exact"/>
      <w:jc w:val="both"/>
    </w:pPr>
    <w:rPr>
      <w:rFonts w:ascii="Tahoma" w:eastAsia="Batang" w:hAnsi="Tahoma" w:cs="Tahoma"/>
      <w:sz w:val="20"/>
      <w:szCs w:val="20"/>
      <w:lang w:val="en-US"/>
    </w:rPr>
  </w:style>
  <w:style w:type="paragraph" w:styleId="Saludo">
    <w:name w:val="Salutation"/>
    <w:basedOn w:val="Normal"/>
    <w:link w:val="SaludoCar"/>
    <w:locked/>
    <w:rsid w:val="00097E13"/>
    <w:pPr>
      <w:spacing w:after="0" w:line="240" w:lineRule="auto"/>
    </w:pPr>
    <w:rPr>
      <w:rFonts w:ascii="Times New Roman" w:hAnsi="Times New Roman" w:cs="Times New Roman"/>
      <w:sz w:val="20"/>
      <w:szCs w:val="20"/>
      <w:lang w:val="es-ES_tradnl" w:eastAsia="es-ES"/>
    </w:rPr>
  </w:style>
  <w:style w:type="character" w:customStyle="1" w:styleId="SaludoCar">
    <w:name w:val="Saludo Car"/>
    <w:link w:val="Saludo"/>
    <w:rsid w:val="00097E13"/>
    <w:rPr>
      <w:lang w:val="es-ES_tradnl"/>
    </w:rPr>
  </w:style>
  <w:style w:type="character" w:customStyle="1" w:styleId="textonavy">
    <w:name w:val="texto_navy"/>
    <w:rsid w:val="00097E13"/>
  </w:style>
  <w:style w:type="paragraph" w:customStyle="1" w:styleId="Normal13">
    <w:name w:val="Normal 13"/>
    <w:basedOn w:val="Normal"/>
    <w:link w:val="Normal13Car"/>
    <w:autoRedefine/>
    <w:rsid w:val="00613787"/>
    <w:pPr>
      <w:tabs>
        <w:tab w:val="left" w:pos="8273"/>
      </w:tabs>
      <w:spacing w:after="0" w:line="360" w:lineRule="auto"/>
      <w:ind w:right="-35"/>
      <w:jc w:val="both"/>
    </w:pPr>
    <w:rPr>
      <w:rFonts w:ascii="Arial" w:hAnsi="Arial" w:cs="Arial"/>
      <w:sz w:val="28"/>
      <w:szCs w:val="28"/>
      <w:lang w:val="es-ES_tradnl" w:eastAsia="es-CO"/>
    </w:rPr>
  </w:style>
  <w:style w:type="character" w:customStyle="1" w:styleId="Normal13Car">
    <w:name w:val="Normal 13 Car"/>
    <w:link w:val="Normal13"/>
    <w:locked/>
    <w:rsid w:val="00613787"/>
    <w:rPr>
      <w:rFonts w:ascii="Arial" w:hAnsi="Arial" w:cs="Arial"/>
      <w:sz w:val="28"/>
      <w:szCs w:val="28"/>
      <w:lang w:val="es-ES_tradnl" w:eastAsia="es-CO"/>
    </w:rPr>
  </w:style>
  <w:style w:type="paragraph" w:customStyle="1" w:styleId="Style4">
    <w:name w:val="Style4"/>
    <w:basedOn w:val="Normal"/>
    <w:uiPriority w:val="99"/>
    <w:rsid w:val="00661F49"/>
    <w:pPr>
      <w:widowControl w:val="0"/>
      <w:autoSpaceDE w:val="0"/>
      <w:autoSpaceDN w:val="0"/>
      <w:adjustRightInd w:val="0"/>
      <w:spacing w:after="0" w:line="267" w:lineRule="exact"/>
      <w:jc w:val="both"/>
    </w:pPr>
    <w:rPr>
      <w:rFonts w:ascii="Tahoma" w:hAnsi="Tahoma" w:cs="Tahoma"/>
      <w:sz w:val="24"/>
      <w:szCs w:val="24"/>
      <w:lang w:val="es-ES" w:eastAsia="es-ES"/>
    </w:rPr>
  </w:style>
  <w:style w:type="paragraph" w:customStyle="1" w:styleId="Style5">
    <w:name w:val="Style5"/>
    <w:basedOn w:val="Normal"/>
    <w:uiPriority w:val="99"/>
    <w:rsid w:val="00661F49"/>
    <w:pPr>
      <w:widowControl w:val="0"/>
      <w:autoSpaceDE w:val="0"/>
      <w:autoSpaceDN w:val="0"/>
      <w:adjustRightInd w:val="0"/>
      <w:spacing w:after="0" w:line="270" w:lineRule="exact"/>
    </w:pPr>
    <w:rPr>
      <w:rFonts w:ascii="Tahoma" w:hAnsi="Tahoma" w:cs="Tahoma"/>
      <w:sz w:val="24"/>
      <w:szCs w:val="24"/>
      <w:lang w:val="es-ES" w:eastAsia="es-ES"/>
    </w:rPr>
  </w:style>
  <w:style w:type="character" w:customStyle="1" w:styleId="FontStyle14">
    <w:name w:val="Font Style14"/>
    <w:uiPriority w:val="99"/>
    <w:rsid w:val="00661F49"/>
    <w:rPr>
      <w:rFonts w:ascii="Tahoma" w:hAnsi="Tahoma" w:cs="Tahoma"/>
      <w:color w:val="000000"/>
      <w:sz w:val="20"/>
      <w:szCs w:val="20"/>
    </w:rPr>
  </w:style>
  <w:style w:type="character" w:customStyle="1" w:styleId="FontStyle13">
    <w:name w:val="Font Style13"/>
    <w:uiPriority w:val="99"/>
    <w:rsid w:val="00661F49"/>
    <w:rPr>
      <w:rFonts w:ascii="Tahoma" w:hAnsi="Tahoma" w:cs="Tahoma"/>
      <w:b/>
      <w:bCs/>
      <w:color w:val="000000"/>
      <w:sz w:val="20"/>
      <w:szCs w:val="20"/>
    </w:rPr>
  </w:style>
  <w:style w:type="paragraph" w:customStyle="1" w:styleId="Style7">
    <w:name w:val="Style7"/>
    <w:basedOn w:val="Normal"/>
    <w:uiPriority w:val="99"/>
    <w:rsid w:val="00661F49"/>
    <w:pPr>
      <w:widowControl w:val="0"/>
      <w:autoSpaceDE w:val="0"/>
      <w:autoSpaceDN w:val="0"/>
      <w:adjustRightInd w:val="0"/>
      <w:spacing w:after="0" w:line="240" w:lineRule="auto"/>
    </w:pPr>
    <w:rPr>
      <w:rFonts w:ascii="Tahoma" w:hAnsi="Tahoma" w:cs="Tahoma"/>
      <w:sz w:val="24"/>
      <w:szCs w:val="24"/>
      <w:lang w:val="es-ES" w:eastAsia="es-ES"/>
    </w:rPr>
  </w:style>
  <w:style w:type="paragraph" w:customStyle="1" w:styleId="Style8">
    <w:name w:val="Style8"/>
    <w:basedOn w:val="Normal"/>
    <w:uiPriority w:val="99"/>
    <w:rsid w:val="00661F49"/>
    <w:pPr>
      <w:widowControl w:val="0"/>
      <w:autoSpaceDE w:val="0"/>
      <w:autoSpaceDN w:val="0"/>
      <w:adjustRightInd w:val="0"/>
      <w:spacing w:after="0" w:line="240" w:lineRule="auto"/>
    </w:pPr>
    <w:rPr>
      <w:rFonts w:ascii="Tahoma" w:hAnsi="Tahoma" w:cs="Tahoma"/>
      <w:sz w:val="24"/>
      <w:szCs w:val="24"/>
      <w:lang w:val="es-ES" w:eastAsia="es-ES"/>
    </w:rPr>
  </w:style>
  <w:style w:type="character" w:customStyle="1" w:styleId="FontStyle11">
    <w:name w:val="Font Style11"/>
    <w:uiPriority w:val="99"/>
    <w:rsid w:val="00661F49"/>
    <w:rPr>
      <w:rFonts w:ascii="Tahoma" w:hAnsi="Tahoma" w:cs="Tahoma"/>
      <w:b/>
      <w:bCs/>
      <w:i/>
      <w:iCs/>
      <w:color w:val="000000"/>
      <w:sz w:val="20"/>
      <w:szCs w:val="20"/>
    </w:rPr>
  </w:style>
  <w:style w:type="paragraph" w:customStyle="1" w:styleId="Sangradetindependiente0">
    <w:name w:val="Sangría de t. independiente"/>
    <w:basedOn w:val="Normal"/>
    <w:uiPriority w:val="99"/>
    <w:rsid w:val="006B6BAF"/>
    <w:pPr>
      <w:autoSpaceDE w:val="0"/>
      <w:autoSpaceDN w:val="0"/>
      <w:spacing w:after="0" w:line="240" w:lineRule="auto"/>
    </w:pPr>
    <w:rPr>
      <w:rFonts w:ascii="Times New Roman" w:hAnsi="Times New Roman" w:cs="Times New Roman"/>
      <w:sz w:val="28"/>
      <w:szCs w:val="28"/>
      <w:lang w:val="es-ES" w:eastAsia="es-ES"/>
    </w:rPr>
  </w:style>
  <w:style w:type="character" w:styleId="Hipervnculovisitado">
    <w:name w:val="FollowedHyperlink"/>
    <w:basedOn w:val="Fuentedeprrafopredeter"/>
    <w:uiPriority w:val="99"/>
    <w:semiHidden/>
    <w:unhideWhenUsed/>
    <w:locked/>
    <w:rsid w:val="006D4E1B"/>
    <w:rPr>
      <w:color w:val="954F72" w:themeColor="followedHyperlink"/>
      <w:u w:val="single"/>
    </w:rPr>
  </w:style>
  <w:style w:type="paragraph" w:customStyle="1" w:styleId="a">
    <w:basedOn w:val="Normal"/>
    <w:next w:val="Puesto"/>
    <w:link w:val="TtuloCar"/>
    <w:qFormat/>
    <w:rsid w:val="0085324A"/>
    <w:pPr>
      <w:spacing w:after="0" w:line="360" w:lineRule="auto"/>
      <w:jc w:val="center"/>
    </w:pPr>
    <w:rPr>
      <w:rFonts w:ascii="Arial" w:eastAsia="Calibri" w:hAnsi="Arial" w:cs="Times New Roman"/>
      <w:sz w:val="24"/>
      <w:szCs w:val="20"/>
      <w:lang w:val="es-ES" w:eastAsia="es-ES"/>
    </w:rPr>
  </w:style>
  <w:style w:type="character" w:customStyle="1" w:styleId="TtuloCar">
    <w:name w:val="Título Car"/>
    <w:link w:val="a"/>
    <w:locked/>
    <w:rsid w:val="0085324A"/>
    <w:rPr>
      <w:rFonts w:ascii="Arial" w:eastAsia="Calibri" w:hAnsi="Arial"/>
      <w:sz w:val="24"/>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864095">
      <w:bodyDiv w:val="1"/>
      <w:marLeft w:val="0"/>
      <w:marRight w:val="0"/>
      <w:marTop w:val="0"/>
      <w:marBottom w:val="0"/>
      <w:divBdr>
        <w:top w:val="none" w:sz="0" w:space="0" w:color="auto"/>
        <w:left w:val="none" w:sz="0" w:space="0" w:color="auto"/>
        <w:bottom w:val="none" w:sz="0" w:space="0" w:color="auto"/>
        <w:right w:val="none" w:sz="0" w:space="0" w:color="auto"/>
      </w:divBdr>
    </w:div>
    <w:div w:id="396052347">
      <w:bodyDiv w:val="1"/>
      <w:marLeft w:val="0"/>
      <w:marRight w:val="0"/>
      <w:marTop w:val="0"/>
      <w:marBottom w:val="0"/>
      <w:divBdr>
        <w:top w:val="none" w:sz="0" w:space="0" w:color="auto"/>
        <w:left w:val="none" w:sz="0" w:space="0" w:color="auto"/>
        <w:bottom w:val="none" w:sz="0" w:space="0" w:color="auto"/>
        <w:right w:val="none" w:sz="0" w:space="0" w:color="auto"/>
      </w:divBdr>
    </w:div>
    <w:div w:id="557939017">
      <w:marLeft w:val="0"/>
      <w:marRight w:val="0"/>
      <w:marTop w:val="0"/>
      <w:marBottom w:val="0"/>
      <w:divBdr>
        <w:top w:val="none" w:sz="0" w:space="0" w:color="auto"/>
        <w:left w:val="none" w:sz="0" w:space="0" w:color="auto"/>
        <w:bottom w:val="none" w:sz="0" w:space="0" w:color="auto"/>
        <w:right w:val="none" w:sz="0" w:space="0" w:color="auto"/>
      </w:divBdr>
    </w:div>
    <w:div w:id="557939018">
      <w:marLeft w:val="0"/>
      <w:marRight w:val="0"/>
      <w:marTop w:val="0"/>
      <w:marBottom w:val="0"/>
      <w:divBdr>
        <w:top w:val="none" w:sz="0" w:space="0" w:color="auto"/>
        <w:left w:val="none" w:sz="0" w:space="0" w:color="auto"/>
        <w:bottom w:val="none" w:sz="0" w:space="0" w:color="auto"/>
        <w:right w:val="none" w:sz="0" w:space="0" w:color="auto"/>
      </w:divBdr>
    </w:div>
    <w:div w:id="557939022">
      <w:marLeft w:val="0"/>
      <w:marRight w:val="0"/>
      <w:marTop w:val="0"/>
      <w:marBottom w:val="0"/>
      <w:divBdr>
        <w:top w:val="none" w:sz="0" w:space="0" w:color="auto"/>
        <w:left w:val="none" w:sz="0" w:space="0" w:color="auto"/>
        <w:bottom w:val="none" w:sz="0" w:space="0" w:color="auto"/>
        <w:right w:val="none" w:sz="0" w:space="0" w:color="auto"/>
      </w:divBdr>
      <w:divsChild>
        <w:div w:id="557939024">
          <w:marLeft w:val="0"/>
          <w:marRight w:val="0"/>
          <w:marTop w:val="0"/>
          <w:marBottom w:val="0"/>
          <w:divBdr>
            <w:top w:val="none" w:sz="0" w:space="0" w:color="auto"/>
            <w:left w:val="none" w:sz="0" w:space="0" w:color="auto"/>
            <w:bottom w:val="none" w:sz="0" w:space="0" w:color="auto"/>
            <w:right w:val="none" w:sz="0" w:space="0" w:color="auto"/>
          </w:divBdr>
          <w:divsChild>
            <w:div w:id="55793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39023">
      <w:marLeft w:val="0"/>
      <w:marRight w:val="0"/>
      <w:marTop w:val="0"/>
      <w:marBottom w:val="0"/>
      <w:divBdr>
        <w:top w:val="none" w:sz="0" w:space="0" w:color="auto"/>
        <w:left w:val="none" w:sz="0" w:space="0" w:color="auto"/>
        <w:bottom w:val="none" w:sz="0" w:space="0" w:color="auto"/>
        <w:right w:val="none" w:sz="0" w:space="0" w:color="auto"/>
      </w:divBdr>
      <w:divsChild>
        <w:div w:id="557939019">
          <w:marLeft w:val="0"/>
          <w:marRight w:val="0"/>
          <w:marTop w:val="0"/>
          <w:marBottom w:val="0"/>
          <w:divBdr>
            <w:top w:val="none" w:sz="0" w:space="0" w:color="auto"/>
            <w:left w:val="none" w:sz="0" w:space="0" w:color="auto"/>
            <w:bottom w:val="none" w:sz="0" w:space="0" w:color="auto"/>
            <w:right w:val="none" w:sz="0" w:space="0" w:color="auto"/>
          </w:divBdr>
          <w:divsChild>
            <w:div w:id="55793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39027">
      <w:marLeft w:val="0"/>
      <w:marRight w:val="0"/>
      <w:marTop w:val="0"/>
      <w:marBottom w:val="0"/>
      <w:divBdr>
        <w:top w:val="none" w:sz="0" w:space="0" w:color="auto"/>
        <w:left w:val="none" w:sz="0" w:space="0" w:color="auto"/>
        <w:bottom w:val="none" w:sz="0" w:space="0" w:color="auto"/>
        <w:right w:val="none" w:sz="0" w:space="0" w:color="auto"/>
      </w:divBdr>
      <w:divsChild>
        <w:div w:id="557939025">
          <w:marLeft w:val="0"/>
          <w:marRight w:val="0"/>
          <w:marTop w:val="0"/>
          <w:marBottom w:val="0"/>
          <w:divBdr>
            <w:top w:val="none" w:sz="0" w:space="0" w:color="auto"/>
            <w:left w:val="none" w:sz="0" w:space="0" w:color="auto"/>
            <w:bottom w:val="none" w:sz="0" w:space="0" w:color="auto"/>
            <w:right w:val="none" w:sz="0" w:space="0" w:color="auto"/>
          </w:divBdr>
          <w:divsChild>
            <w:div w:id="5579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824286">
      <w:bodyDiv w:val="1"/>
      <w:marLeft w:val="75"/>
      <w:marRight w:val="75"/>
      <w:marTop w:val="75"/>
      <w:marBottom w:val="75"/>
      <w:divBdr>
        <w:top w:val="none" w:sz="0" w:space="0" w:color="auto"/>
        <w:left w:val="none" w:sz="0" w:space="0" w:color="auto"/>
        <w:bottom w:val="none" w:sz="0" w:space="0" w:color="auto"/>
        <w:right w:val="none" w:sz="0" w:space="0" w:color="auto"/>
      </w:divBdr>
    </w:div>
    <w:div w:id="1227960830">
      <w:bodyDiv w:val="1"/>
      <w:marLeft w:val="75"/>
      <w:marRight w:val="75"/>
      <w:marTop w:val="75"/>
      <w:marBottom w:val="75"/>
      <w:divBdr>
        <w:top w:val="none" w:sz="0" w:space="0" w:color="auto"/>
        <w:left w:val="none" w:sz="0" w:space="0" w:color="auto"/>
        <w:bottom w:val="none" w:sz="0" w:space="0" w:color="auto"/>
        <w:right w:val="none" w:sz="0" w:space="0" w:color="auto"/>
      </w:divBdr>
    </w:div>
    <w:div w:id="203156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mintransporte.gov.co/images/escudo.gi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3BECB-35E8-44DA-9102-49023E074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19</Pages>
  <Words>8634</Words>
  <Characters>47487</Characters>
  <Application>Microsoft Office Word</Application>
  <DocSecurity>0</DocSecurity>
  <Lines>395</Lines>
  <Paragraphs>112</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RAMA JUDICIAL DEL PODER PÚBLICO</vt:lpstr>
      <vt:lpstr>RAMA JUDICIAL DEL PODER PÚBLICO</vt:lpstr>
    </vt:vector>
  </TitlesOfParts>
  <Company>Student</Company>
  <LinksUpToDate>false</LinksUpToDate>
  <CharactersWithSpaces>56009</CharactersWithSpaces>
  <SharedDoc>false</SharedDoc>
  <HLinks>
    <vt:vector size="30" baseType="variant">
      <vt:variant>
        <vt:i4>4915229</vt:i4>
      </vt:variant>
      <vt:variant>
        <vt:i4>12</vt:i4>
      </vt:variant>
      <vt:variant>
        <vt:i4>0</vt:i4>
      </vt:variant>
      <vt:variant>
        <vt:i4>5</vt:i4>
      </vt:variant>
      <vt:variant>
        <vt:lpwstr>http://estatuto.co/?e=520</vt:lpwstr>
      </vt:variant>
      <vt:variant>
        <vt:lpwstr/>
      </vt:variant>
      <vt:variant>
        <vt:i4>4915229</vt:i4>
      </vt:variant>
      <vt:variant>
        <vt:i4>9</vt:i4>
      </vt:variant>
      <vt:variant>
        <vt:i4>0</vt:i4>
      </vt:variant>
      <vt:variant>
        <vt:i4>5</vt:i4>
      </vt:variant>
      <vt:variant>
        <vt:lpwstr>http://estatuto.co/?e=521</vt:lpwstr>
      </vt:variant>
      <vt:variant>
        <vt:lpwstr/>
      </vt:variant>
      <vt:variant>
        <vt:i4>4915229</vt:i4>
      </vt:variant>
      <vt:variant>
        <vt:i4>6</vt:i4>
      </vt:variant>
      <vt:variant>
        <vt:i4>0</vt:i4>
      </vt:variant>
      <vt:variant>
        <vt:i4>5</vt:i4>
      </vt:variant>
      <vt:variant>
        <vt:lpwstr>http://estatuto.co/?e=522</vt:lpwstr>
      </vt:variant>
      <vt:variant>
        <vt:lpwstr/>
      </vt:variant>
      <vt:variant>
        <vt:i4>4915229</vt:i4>
      </vt:variant>
      <vt:variant>
        <vt:i4>3</vt:i4>
      </vt:variant>
      <vt:variant>
        <vt:i4>0</vt:i4>
      </vt:variant>
      <vt:variant>
        <vt:i4>5</vt:i4>
      </vt:variant>
      <vt:variant>
        <vt:lpwstr>http://estatuto.co/?e=523</vt:lpwstr>
      </vt:variant>
      <vt:variant>
        <vt:lpwstr/>
      </vt:variant>
      <vt:variant>
        <vt:i4>5373960</vt:i4>
      </vt:variant>
      <vt:variant>
        <vt:i4>2202</vt:i4>
      </vt:variant>
      <vt:variant>
        <vt:i4>1025</vt:i4>
      </vt:variant>
      <vt:variant>
        <vt:i4>1</vt:i4>
      </vt:variant>
      <vt:variant>
        <vt:lpwstr>http://www.mintransporte.gov.co/images/escudo.gif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RAMA JUDICIAL DEL PODER PÚBLICO</dc:title>
  <dc:subject/>
  <dc:creator>User</dc:creator>
  <cp:keywords/>
  <dc:description/>
  <cp:lastModifiedBy>Henry Lora Rodriguez</cp:lastModifiedBy>
  <cp:revision>12</cp:revision>
  <cp:lastPrinted>2019-02-27T20:15:00Z</cp:lastPrinted>
  <dcterms:created xsi:type="dcterms:W3CDTF">2019-02-27T20:25:00Z</dcterms:created>
  <dcterms:modified xsi:type="dcterms:W3CDTF">2019-04-29T14:24:00Z</dcterms:modified>
</cp:coreProperties>
</file>