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DC" w:rsidRPr="004A3ADC" w:rsidRDefault="004A3ADC" w:rsidP="004A3AD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A3AD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3ADC" w:rsidRPr="004A3ADC" w:rsidRDefault="004A3ADC" w:rsidP="004A3ADC">
      <w:pPr>
        <w:spacing w:after="0" w:line="240" w:lineRule="auto"/>
        <w:jc w:val="both"/>
        <w:rPr>
          <w:rFonts w:ascii="Arial" w:eastAsia="Times New Roman" w:hAnsi="Arial" w:cs="Arial"/>
          <w:sz w:val="20"/>
          <w:szCs w:val="20"/>
          <w:lang w:val="es-419" w:eastAsia="es-ES"/>
        </w:rPr>
      </w:pPr>
    </w:p>
    <w:p w:rsidR="000A517C" w:rsidRPr="00993C0D" w:rsidRDefault="004A3ADC" w:rsidP="000A517C">
      <w:pPr>
        <w:spacing w:after="0" w:line="240" w:lineRule="auto"/>
        <w:jc w:val="both"/>
        <w:rPr>
          <w:rFonts w:ascii="Arial" w:eastAsia="Times New Roman" w:hAnsi="Arial" w:cs="Arial"/>
          <w:b/>
          <w:bCs/>
          <w:iCs/>
          <w:sz w:val="20"/>
          <w:szCs w:val="20"/>
          <w:lang w:val="es-419" w:eastAsia="fr-FR"/>
        </w:rPr>
      </w:pPr>
      <w:r w:rsidRPr="004A3ADC">
        <w:rPr>
          <w:rFonts w:ascii="Arial" w:eastAsia="Times New Roman" w:hAnsi="Arial" w:cs="Arial"/>
          <w:b/>
          <w:bCs/>
          <w:iCs/>
          <w:sz w:val="20"/>
          <w:szCs w:val="20"/>
          <w:lang w:val="es-419" w:eastAsia="fr-FR"/>
        </w:rPr>
        <w:t>TEMAS:</w:t>
      </w:r>
      <w:r w:rsidRPr="004A3ADC">
        <w:rPr>
          <w:rFonts w:ascii="Arial" w:eastAsia="Times New Roman" w:hAnsi="Arial" w:cs="Arial"/>
          <w:b/>
          <w:bCs/>
          <w:iCs/>
          <w:sz w:val="20"/>
          <w:szCs w:val="20"/>
          <w:lang w:val="es-419" w:eastAsia="fr-FR"/>
        </w:rPr>
        <w:tab/>
      </w:r>
      <w:bookmarkStart w:id="0" w:name="_GoBack"/>
      <w:bookmarkEnd w:id="0"/>
      <w:r w:rsidR="000A517C"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0A517C" w:rsidRPr="00A11E23" w:rsidRDefault="000A517C" w:rsidP="000A517C">
      <w:pPr>
        <w:spacing w:after="0" w:line="240" w:lineRule="auto"/>
        <w:jc w:val="both"/>
        <w:rPr>
          <w:rFonts w:ascii="Arial" w:eastAsia="Times New Roman" w:hAnsi="Arial" w:cs="Arial"/>
          <w:sz w:val="20"/>
          <w:szCs w:val="20"/>
          <w:lang w:val="es-419" w:eastAsia="es-ES"/>
        </w:rPr>
      </w:pPr>
    </w:p>
    <w:p w:rsidR="000A517C" w:rsidRPr="00993C0D" w:rsidRDefault="000A517C" w:rsidP="000A517C">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0A517C" w:rsidRPr="00993C0D" w:rsidRDefault="000A517C" w:rsidP="000A517C">
      <w:pPr>
        <w:spacing w:after="0" w:line="240" w:lineRule="auto"/>
        <w:jc w:val="both"/>
        <w:rPr>
          <w:rFonts w:ascii="Arial" w:eastAsia="Times New Roman" w:hAnsi="Arial" w:cs="Arial"/>
          <w:sz w:val="20"/>
          <w:szCs w:val="20"/>
          <w:lang w:val="es-419" w:eastAsia="es-ES"/>
        </w:rPr>
      </w:pPr>
    </w:p>
    <w:p w:rsidR="000A517C" w:rsidRPr="00993C0D" w:rsidRDefault="000A517C" w:rsidP="000A517C">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0A517C" w:rsidRPr="00993C0D" w:rsidRDefault="000A517C" w:rsidP="000A517C">
      <w:pPr>
        <w:spacing w:after="0" w:line="240" w:lineRule="auto"/>
        <w:jc w:val="both"/>
        <w:rPr>
          <w:rFonts w:ascii="Arial" w:eastAsia="Times New Roman" w:hAnsi="Arial" w:cs="Arial"/>
          <w:sz w:val="20"/>
          <w:szCs w:val="20"/>
          <w:lang w:val="es-419" w:eastAsia="es-ES"/>
        </w:rPr>
      </w:pPr>
    </w:p>
    <w:p w:rsidR="000A517C" w:rsidRDefault="000A517C" w:rsidP="000A517C">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4A3ADC" w:rsidRPr="004A3ADC" w:rsidRDefault="004A3ADC" w:rsidP="004A3ADC">
      <w:pPr>
        <w:spacing w:after="0" w:line="240" w:lineRule="auto"/>
        <w:jc w:val="both"/>
        <w:rPr>
          <w:rFonts w:ascii="Arial" w:eastAsia="Times New Roman" w:hAnsi="Arial" w:cs="Arial"/>
          <w:sz w:val="20"/>
          <w:szCs w:val="20"/>
          <w:lang w:val="es-419" w:eastAsia="es-ES"/>
        </w:rPr>
      </w:pPr>
    </w:p>
    <w:p w:rsidR="004A3ADC" w:rsidRPr="004A3ADC" w:rsidRDefault="004A3ADC" w:rsidP="004A3ADC">
      <w:pPr>
        <w:spacing w:after="0" w:line="240" w:lineRule="auto"/>
        <w:jc w:val="both"/>
        <w:rPr>
          <w:rFonts w:ascii="Arial" w:eastAsia="Times New Roman" w:hAnsi="Arial" w:cs="Arial"/>
          <w:sz w:val="20"/>
          <w:szCs w:val="20"/>
          <w:lang w:val="es-419" w:eastAsia="es-ES"/>
        </w:rPr>
      </w:pPr>
    </w:p>
    <w:p w:rsidR="004A3ADC" w:rsidRPr="004A3ADC" w:rsidRDefault="004A3ADC" w:rsidP="004A3ADC">
      <w:pPr>
        <w:spacing w:after="0" w:line="240" w:lineRule="auto"/>
        <w:jc w:val="both"/>
        <w:rPr>
          <w:rFonts w:ascii="Arial" w:eastAsia="Times New Roman" w:hAnsi="Arial" w:cs="Arial"/>
          <w:sz w:val="20"/>
          <w:szCs w:val="20"/>
          <w:lang w:val="es-419" w:eastAsia="es-ES"/>
        </w:rPr>
      </w:pPr>
    </w:p>
    <w:p w:rsidR="00B80748" w:rsidRPr="00F94D69" w:rsidRDefault="00B80748" w:rsidP="004A3ADC">
      <w:pPr>
        <w:pStyle w:val="Sinespaciado"/>
        <w:spacing w:line="288" w:lineRule="auto"/>
        <w:jc w:val="center"/>
        <w:rPr>
          <w:rFonts w:ascii="Arial" w:hAnsi="Arial" w:cs="Arial"/>
          <w:b/>
        </w:rPr>
      </w:pPr>
      <w:r w:rsidRPr="00F94D69">
        <w:rPr>
          <w:rFonts w:ascii="Arial" w:hAnsi="Arial" w:cs="Arial"/>
          <w:b/>
        </w:rPr>
        <w:t>RAMA JUDICIAL DEL PODER PÚBLICO</w:t>
      </w:r>
    </w:p>
    <w:p w:rsidR="00B80748" w:rsidRPr="004A3ADC" w:rsidRDefault="00B80748" w:rsidP="004A3ADC">
      <w:pPr>
        <w:pStyle w:val="Sinespaciado"/>
        <w:spacing w:line="288" w:lineRule="auto"/>
        <w:jc w:val="center"/>
        <w:rPr>
          <w:rFonts w:ascii="Arial" w:hAnsi="Arial" w:cs="Arial"/>
        </w:rPr>
      </w:pPr>
      <w:r w:rsidRPr="004A3ADC">
        <w:rPr>
          <w:rFonts w:ascii="Arial" w:hAnsi="Arial" w:cs="Arial"/>
          <w:bCs/>
          <w:noProof/>
        </w:rPr>
        <w:drawing>
          <wp:inline distT="0" distB="0" distL="0" distR="0" wp14:anchorId="627F15DD" wp14:editId="4076A15E">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F94D69" w:rsidRDefault="00B80748" w:rsidP="004A3ADC">
      <w:pPr>
        <w:pStyle w:val="Sinespaciado"/>
        <w:spacing w:line="288" w:lineRule="auto"/>
        <w:jc w:val="center"/>
        <w:rPr>
          <w:rFonts w:ascii="Arial" w:hAnsi="Arial" w:cs="Arial"/>
          <w:b/>
        </w:rPr>
      </w:pPr>
      <w:r w:rsidRPr="00F94D69">
        <w:rPr>
          <w:rFonts w:ascii="Arial" w:hAnsi="Arial" w:cs="Arial"/>
          <w:b/>
        </w:rPr>
        <w:t>TRIBUNAL SUPERIOR DEL DISTRITO JUDICIAL DE PEREIRA - RISARALDA</w:t>
      </w:r>
    </w:p>
    <w:p w:rsidR="00B80748" w:rsidRPr="00F94D69" w:rsidRDefault="00B80748" w:rsidP="004A3ADC">
      <w:pPr>
        <w:pStyle w:val="Sinespaciado"/>
        <w:spacing w:line="288" w:lineRule="auto"/>
        <w:jc w:val="center"/>
        <w:rPr>
          <w:rFonts w:ascii="Arial" w:hAnsi="Arial" w:cs="Arial"/>
          <w:b/>
        </w:rPr>
      </w:pPr>
      <w:r w:rsidRPr="00F94D69">
        <w:rPr>
          <w:rFonts w:ascii="Arial" w:hAnsi="Arial" w:cs="Arial"/>
          <w:b/>
        </w:rPr>
        <w:t>SALA DE DECISIÓN PENAL</w:t>
      </w:r>
    </w:p>
    <w:p w:rsidR="00B80748" w:rsidRPr="00F94D69" w:rsidRDefault="00B80748" w:rsidP="004A3ADC">
      <w:pPr>
        <w:pStyle w:val="Sinespaciado"/>
        <w:spacing w:line="288" w:lineRule="auto"/>
        <w:jc w:val="center"/>
        <w:rPr>
          <w:rFonts w:ascii="Arial" w:hAnsi="Arial" w:cs="Arial"/>
          <w:b/>
        </w:rPr>
      </w:pPr>
    </w:p>
    <w:p w:rsidR="00B80748" w:rsidRPr="00F94D69" w:rsidRDefault="00B80748" w:rsidP="004A3ADC">
      <w:pPr>
        <w:pStyle w:val="Sinespaciado"/>
        <w:spacing w:line="288" w:lineRule="auto"/>
        <w:jc w:val="center"/>
        <w:rPr>
          <w:rFonts w:ascii="Arial" w:hAnsi="Arial" w:cs="Arial"/>
          <w:b/>
        </w:rPr>
      </w:pPr>
      <w:r w:rsidRPr="00F94D69">
        <w:rPr>
          <w:rFonts w:ascii="Arial" w:hAnsi="Arial" w:cs="Arial"/>
          <w:b/>
        </w:rPr>
        <w:t>M.P. JAIRO ERNESTO ESCOBAR SANZ</w:t>
      </w:r>
    </w:p>
    <w:p w:rsidR="00B80748" w:rsidRPr="004A3ADC" w:rsidRDefault="00B80748" w:rsidP="004A3ADC">
      <w:pPr>
        <w:pStyle w:val="Sinespaciado"/>
        <w:spacing w:line="288" w:lineRule="auto"/>
        <w:rPr>
          <w:rFonts w:ascii="Arial" w:hAnsi="Arial" w:cs="Arial"/>
        </w:rPr>
      </w:pPr>
    </w:p>
    <w:p w:rsidR="009533AA" w:rsidRPr="004A3ADC" w:rsidRDefault="009533AA" w:rsidP="004A3ADC">
      <w:pPr>
        <w:pStyle w:val="Sinespaciado"/>
        <w:spacing w:line="288" w:lineRule="auto"/>
        <w:jc w:val="both"/>
        <w:rPr>
          <w:rFonts w:ascii="Arial" w:hAnsi="Arial" w:cs="Arial"/>
        </w:rPr>
      </w:pPr>
      <w:r w:rsidRPr="004A3ADC">
        <w:rPr>
          <w:rFonts w:ascii="Arial" w:hAnsi="Arial" w:cs="Arial"/>
        </w:rPr>
        <w:t>Proyecto aprobado mediante acta Nro. 0262 del trece (13) de marzo de dos mil diecinueve (2019)</w:t>
      </w:r>
    </w:p>
    <w:p w:rsidR="004A3ADC" w:rsidRPr="004A3ADC" w:rsidRDefault="004A3ADC" w:rsidP="004A3ADC">
      <w:pPr>
        <w:pStyle w:val="Sinespaciado"/>
        <w:spacing w:line="288" w:lineRule="auto"/>
        <w:jc w:val="both"/>
        <w:rPr>
          <w:rFonts w:ascii="Arial" w:hAnsi="Arial" w:cs="Arial"/>
        </w:rPr>
      </w:pPr>
    </w:p>
    <w:p w:rsidR="009533AA" w:rsidRPr="004A3ADC" w:rsidRDefault="009533AA" w:rsidP="004A3ADC">
      <w:pPr>
        <w:pStyle w:val="Sinespaciado"/>
        <w:spacing w:line="288" w:lineRule="auto"/>
        <w:jc w:val="both"/>
        <w:rPr>
          <w:rFonts w:ascii="Arial" w:hAnsi="Arial" w:cs="Arial"/>
        </w:rPr>
      </w:pPr>
      <w:r w:rsidRPr="004A3ADC">
        <w:rPr>
          <w:rFonts w:ascii="Arial" w:hAnsi="Arial" w:cs="Arial"/>
        </w:rPr>
        <w:t>Pereira, catorce (14) de marzo de dos mil diecinueve (2019)</w:t>
      </w:r>
    </w:p>
    <w:p w:rsidR="009533AA" w:rsidRPr="004A3ADC" w:rsidRDefault="009533AA" w:rsidP="004A3ADC">
      <w:pPr>
        <w:pStyle w:val="Sinespaciado"/>
        <w:spacing w:line="288" w:lineRule="auto"/>
        <w:jc w:val="both"/>
        <w:rPr>
          <w:rFonts w:ascii="Arial" w:hAnsi="Arial" w:cs="Arial"/>
        </w:rPr>
      </w:pPr>
      <w:r w:rsidRPr="004A3ADC">
        <w:rPr>
          <w:rFonts w:ascii="Arial" w:hAnsi="Arial" w:cs="Arial"/>
        </w:rPr>
        <w:t>Hora: 8:40 a.m.</w:t>
      </w:r>
    </w:p>
    <w:p w:rsidR="00A44DE7" w:rsidRPr="004A3ADC" w:rsidRDefault="00A44DE7" w:rsidP="004A3ADC">
      <w:pPr>
        <w:pStyle w:val="Sinespaciado"/>
        <w:spacing w:line="288" w:lineRule="auto"/>
        <w:jc w:val="both"/>
        <w:rPr>
          <w:rFonts w:ascii="Arial" w:hAnsi="Arial" w:cs="Arial"/>
        </w:rPr>
      </w:pPr>
    </w:p>
    <w:p w:rsidR="00A44DE7" w:rsidRPr="004A3ADC" w:rsidRDefault="00A44DE7" w:rsidP="004A3ADC">
      <w:pPr>
        <w:pStyle w:val="Sinespaciado"/>
        <w:spacing w:line="288" w:lineRule="auto"/>
        <w:jc w:val="both"/>
        <w:rPr>
          <w:rFonts w:ascii="Arial" w:hAnsi="Arial" w:cs="Arial"/>
        </w:rPr>
      </w:pPr>
    </w:p>
    <w:p w:rsidR="00B80748" w:rsidRPr="004A3ADC" w:rsidRDefault="00B80748" w:rsidP="004A3ADC">
      <w:pPr>
        <w:pStyle w:val="Sinespaciado"/>
        <w:spacing w:line="288" w:lineRule="auto"/>
        <w:jc w:val="center"/>
        <w:rPr>
          <w:rFonts w:ascii="Arial" w:hAnsi="Arial" w:cs="Arial"/>
        </w:rPr>
      </w:pPr>
      <w:r w:rsidRPr="004A3ADC">
        <w:rPr>
          <w:rFonts w:ascii="Arial" w:hAnsi="Arial" w:cs="Arial"/>
        </w:rPr>
        <w:t>1. ASUNTO A DECIDIR</w:t>
      </w:r>
    </w:p>
    <w:p w:rsidR="00B80748" w:rsidRPr="004A3ADC" w:rsidRDefault="00B80748" w:rsidP="004A3ADC">
      <w:pPr>
        <w:pStyle w:val="Sinespaciado"/>
        <w:spacing w:line="288" w:lineRule="auto"/>
        <w:jc w:val="both"/>
        <w:rPr>
          <w:rFonts w:ascii="Arial" w:hAnsi="Arial" w:cs="Arial"/>
        </w:rPr>
      </w:pPr>
    </w:p>
    <w:p w:rsidR="00B80748" w:rsidRPr="004A3ADC" w:rsidRDefault="00B80748" w:rsidP="004A3ADC">
      <w:pPr>
        <w:pStyle w:val="Sinespaciado"/>
        <w:spacing w:line="288" w:lineRule="auto"/>
        <w:jc w:val="both"/>
        <w:rPr>
          <w:rFonts w:ascii="Arial" w:hAnsi="Arial" w:cs="Arial"/>
          <w:u w:val="single"/>
        </w:rPr>
      </w:pPr>
      <w:r w:rsidRPr="004A3ADC">
        <w:rPr>
          <w:rFonts w:ascii="Arial" w:hAnsi="Arial" w:cs="Arial"/>
        </w:rPr>
        <w:t>Se entra a resolver lo concerniente al recurso</w:t>
      </w:r>
      <w:r w:rsidR="00261934" w:rsidRPr="004A3ADC">
        <w:rPr>
          <w:rFonts w:ascii="Arial" w:hAnsi="Arial" w:cs="Arial"/>
        </w:rPr>
        <w:t xml:space="preserve"> de apelación interpuesto por la apoderada</w:t>
      </w:r>
      <w:r w:rsidRPr="004A3ADC">
        <w:rPr>
          <w:rFonts w:ascii="Arial" w:hAnsi="Arial" w:cs="Arial"/>
        </w:rPr>
        <w:t xml:space="preserve"> </w:t>
      </w:r>
      <w:r w:rsidR="00A44DE7" w:rsidRPr="004A3ADC">
        <w:rPr>
          <w:rFonts w:ascii="Arial" w:hAnsi="Arial" w:cs="Arial"/>
        </w:rPr>
        <w:t xml:space="preserve">de la DIAN, </w:t>
      </w:r>
      <w:r w:rsidR="00DC5E6D" w:rsidRPr="004A3ADC">
        <w:rPr>
          <w:rFonts w:ascii="Arial" w:hAnsi="Arial" w:cs="Arial"/>
        </w:rPr>
        <w:t xml:space="preserve">en contra del auto proferido el </w:t>
      </w:r>
      <w:r w:rsidR="00261934" w:rsidRPr="004A3ADC">
        <w:rPr>
          <w:rFonts w:ascii="Arial" w:hAnsi="Arial" w:cs="Arial"/>
        </w:rPr>
        <w:t>8</w:t>
      </w:r>
      <w:r w:rsidR="00D94C0A" w:rsidRPr="004A3ADC">
        <w:rPr>
          <w:rFonts w:ascii="Arial" w:hAnsi="Arial" w:cs="Arial"/>
        </w:rPr>
        <w:t xml:space="preserve"> de </w:t>
      </w:r>
      <w:r w:rsidR="00261934" w:rsidRPr="004A3ADC">
        <w:rPr>
          <w:rFonts w:ascii="Arial" w:hAnsi="Arial" w:cs="Arial"/>
        </w:rPr>
        <w:t>agosto</w:t>
      </w:r>
      <w:r w:rsidR="00DC5E6D" w:rsidRPr="004A3ADC">
        <w:rPr>
          <w:rFonts w:ascii="Arial" w:hAnsi="Arial" w:cs="Arial"/>
        </w:rPr>
        <w:t xml:space="preserve"> de 2018 por e</w:t>
      </w:r>
      <w:r w:rsidRPr="004A3ADC">
        <w:rPr>
          <w:rFonts w:ascii="Arial" w:hAnsi="Arial" w:cs="Arial"/>
        </w:rPr>
        <w:t xml:space="preserve">l Juzgado </w:t>
      </w:r>
      <w:r w:rsidR="00261934" w:rsidRPr="004A3ADC">
        <w:rPr>
          <w:rFonts w:ascii="Arial" w:hAnsi="Arial" w:cs="Arial"/>
        </w:rPr>
        <w:t>Cuarto</w:t>
      </w:r>
      <w:r w:rsidR="00D94C0A" w:rsidRPr="004A3ADC">
        <w:rPr>
          <w:rFonts w:ascii="Arial" w:hAnsi="Arial" w:cs="Arial"/>
        </w:rPr>
        <w:t xml:space="preserve"> </w:t>
      </w:r>
      <w:r w:rsidR="00DC5E6D" w:rsidRPr="004A3ADC">
        <w:rPr>
          <w:rFonts w:ascii="Arial" w:hAnsi="Arial" w:cs="Arial"/>
        </w:rPr>
        <w:t xml:space="preserve">Penal </w:t>
      </w:r>
      <w:r w:rsidRPr="004A3ADC">
        <w:rPr>
          <w:rFonts w:ascii="Arial" w:hAnsi="Arial" w:cs="Arial"/>
        </w:rPr>
        <w:t xml:space="preserve">del Circuito </w:t>
      </w:r>
      <w:r w:rsidR="00D75F02" w:rsidRPr="004A3ADC">
        <w:rPr>
          <w:rFonts w:ascii="Arial" w:hAnsi="Arial" w:cs="Arial"/>
        </w:rPr>
        <w:t xml:space="preserve">de Pereira, mediante el cual resolvió declarar que </w:t>
      </w:r>
      <w:r w:rsidR="00D75F02" w:rsidRPr="004A3ADC">
        <w:rPr>
          <w:rFonts w:ascii="Arial" w:hAnsi="Arial" w:cs="Arial"/>
        </w:rPr>
        <w:lastRenderedPageBreak/>
        <w:t>no ha</w:t>
      </w:r>
      <w:r w:rsidR="00862DC5" w:rsidRPr="004A3ADC">
        <w:rPr>
          <w:rFonts w:ascii="Arial" w:hAnsi="Arial" w:cs="Arial"/>
        </w:rPr>
        <w:t xml:space="preserve">bía lugar a tramitar el IRP contra la señora </w:t>
      </w:r>
      <w:r w:rsidR="0050433D">
        <w:rPr>
          <w:rFonts w:ascii="Arial" w:hAnsi="Arial" w:cs="Arial"/>
        </w:rPr>
        <w:t>NCD</w:t>
      </w:r>
      <w:r w:rsidR="00862DC5" w:rsidRPr="004A3ADC">
        <w:rPr>
          <w:rFonts w:ascii="Arial" w:hAnsi="Arial" w:cs="Arial"/>
        </w:rPr>
        <w:t xml:space="preserve">, luego de que esta fuera condenada por violación del </w:t>
      </w:r>
      <w:r w:rsidR="00A44DE7" w:rsidRPr="004A3ADC">
        <w:rPr>
          <w:rFonts w:ascii="Arial" w:hAnsi="Arial" w:cs="Arial"/>
        </w:rPr>
        <w:t>artículo</w:t>
      </w:r>
      <w:r w:rsidR="00862DC5" w:rsidRPr="004A3ADC">
        <w:rPr>
          <w:rFonts w:ascii="Arial" w:hAnsi="Arial" w:cs="Arial"/>
        </w:rPr>
        <w:t xml:space="preserve"> 402 del CPP.</w:t>
      </w:r>
      <w:r w:rsidR="00D75F02" w:rsidRPr="004A3ADC">
        <w:rPr>
          <w:rFonts w:ascii="Arial" w:hAnsi="Arial" w:cs="Arial"/>
        </w:rPr>
        <w:t xml:space="preserve"> </w:t>
      </w:r>
    </w:p>
    <w:p w:rsidR="00B80748" w:rsidRPr="004A3ADC" w:rsidRDefault="00B80748" w:rsidP="004A3ADC">
      <w:pPr>
        <w:pStyle w:val="Sinespaciado"/>
        <w:spacing w:line="288" w:lineRule="auto"/>
        <w:jc w:val="both"/>
        <w:rPr>
          <w:rFonts w:ascii="Arial" w:hAnsi="Arial" w:cs="Arial"/>
        </w:rPr>
      </w:pPr>
    </w:p>
    <w:p w:rsidR="00A44DE7" w:rsidRPr="004A3ADC" w:rsidRDefault="00A44DE7" w:rsidP="004A3ADC">
      <w:pPr>
        <w:pStyle w:val="Sinespaciado"/>
        <w:spacing w:line="288" w:lineRule="auto"/>
        <w:jc w:val="both"/>
        <w:rPr>
          <w:rFonts w:ascii="Arial" w:hAnsi="Arial" w:cs="Arial"/>
        </w:rPr>
      </w:pPr>
    </w:p>
    <w:p w:rsidR="00B80748" w:rsidRPr="004A3ADC" w:rsidRDefault="00B80748" w:rsidP="004A3ADC">
      <w:pPr>
        <w:pStyle w:val="Sinespaciado"/>
        <w:spacing w:line="288" w:lineRule="auto"/>
        <w:jc w:val="center"/>
        <w:rPr>
          <w:rFonts w:ascii="Arial" w:hAnsi="Arial" w:cs="Arial"/>
        </w:rPr>
      </w:pPr>
      <w:r w:rsidRPr="004A3ADC">
        <w:rPr>
          <w:rFonts w:ascii="Arial" w:hAnsi="Arial" w:cs="Arial"/>
        </w:rPr>
        <w:t>2. ANTECEDENTES</w:t>
      </w:r>
    </w:p>
    <w:p w:rsidR="00B80748" w:rsidRPr="004A3ADC" w:rsidRDefault="00B80748" w:rsidP="004A3ADC">
      <w:pPr>
        <w:pStyle w:val="Sinespaciado"/>
        <w:spacing w:line="288" w:lineRule="auto"/>
        <w:jc w:val="center"/>
        <w:rPr>
          <w:rFonts w:ascii="Arial" w:hAnsi="Arial" w:cs="Arial"/>
        </w:rPr>
      </w:pPr>
    </w:p>
    <w:p w:rsidR="00806949" w:rsidRPr="004A3ADC" w:rsidRDefault="00A44DE7" w:rsidP="004A3ADC">
      <w:pPr>
        <w:pStyle w:val="Sinespaciado"/>
        <w:spacing w:line="288" w:lineRule="auto"/>
        <w:jc w:val="both"/>
        <w:rPr>
          <w:rFonts w:ascii="Arial" w:hAnsi="Arial" w:cs="Arial"/>
        </w:rPr>
      </w:pPr>
      <w:r w:rsidRPr="004A3ADC">
        <w:rPr>
          <w:rFonts w:ascii="Arial" w:hAnsi="Arial" w:cs="Arial"/>
        </w:rPr>
        <w:t xml:space="preserve">2.1 </w:t>
      </w:r>
      <w:r w:rsidR="00152B33" w:rsidRPr="004A3ADC">
        <w:rPr>
          <w:rFonts w:ascii="Arial" w:hAnsi="Arial" w:cs="Arial"/>
        </w:rPr>
        <w:t>Mediante sentencia del 7</w:t>
      </w:r>
      <w:r w:rsidR="00A8137F" w:rsidRPr="004A3ADC">
        <w:rPr>
          <w:rFonts w:ascii="Arial" w:hAnsi="Arial" w:cs="Arial"/>
        </w:rPr>
        <w:t xml:space="preserve"> de </w:t>
      </w:r>
      <w:r w:rsidR="00152B33" w:rsidRPr="004A3ADC">
        <w:rPr>
          <w:rFonts w:ascii="Arial" w:hAnsi="Arial" w:cs="Arial"/>
        </w:rPr>
        <w:t>mayo</w:t>
      </w:r>
      <w:r w:rsidR="00A8137F" w:rsidRPr="004A3ADC">
        <w:rPr>
          <w:rFonts w:ascii="Arial" w:hAnsi="Arial" w:cs="Arial"/>
        </w:rPr>
        <w:t xml:space="preserve"> de 201</w:t>
      </w:r>
      <w:r w:rsidR="00152B33" w:rsidRPr="004A3ADC">
        <w:rPr>
          <w:rFonts w:ascii="Arial" w:hAnsi="Arial" w:cs="Arial"/>
        </w:rPr>
        <w:t>8 el J</w:t>
      </w:r>
      <w:r w:rsidR="00A8137F" w:rsidRPr="004A3ADC">
        <w:rPr>
          <w:rFonts w:ascii="Arial" w:hAnsi="Arial" w:cs="Arial"/>
        </w:rPr>
        <w:t xml:space="preserve">uez </w:t>
      </w:r>
      <w:r w:rsidR="00152B33" w:rsidRPr="004A3ADC">
        <w:rPr>
          <w:rFonts w:ascii="Arial" w:hAnsi="Arial" w:cs="Arial"/>
        </w:rPr>
        <w:t xml:space="preserve">Cuarto </w:t>
      </w:r>
      <w:r w:rsidR="00D747BE" w:rsidRPr="004A3ADC">
        <w:rPr>
          <w:rFonts w:ascii="Arial" w:hAnsi="Arial" w:cs="Arial"/>
        </w:rPr>
        <w:t>Penal del Circu</w:t>
      </w:r>
      <w:r w:rsidR="00152B33" w:rsidRPr="004A3ADC">
        <w:rPr>
          <w:rFonts w:ascii="Arial" w:hAnsi="Arial" w:cs="Arial"/>
        </w:rPr>
        <w:t xml:space="preserve">ito de Pereira condenó </w:t>
      </w:r>
      <w:r w:rsidR="00862DC5" w:rsidRPr="004A3ADC">
        <w:rPr>
          <w:rFonts w:ascii="Arial" w:hAnsi="Arial" w:cs="Arial"/>
        </w:rPr>
        <w:t xml:space="preserve">de manera anticipada a </w:t>
      </w:r>
      <w:r w:rsidR="00152B33" w:rsidRPr="004A3ADC">
        <w:rPr>
          <w:rFonts w:ascii="Arial" w:hAnsi="Arial" w:cs="Arial"/>
        </w:rPr>
        <w:t xml:space="preserve">la </w:t>
      </w:r>
      <w:r w:rsidR="00A8137F" w:rsidRPr="004A3ADC">
        <w:rPr>
          <w:rFonts w:ascii="Arial" w:hAnsi="Arial" w:cs="Arial"/>
        </w:rPr>
        <w:t>señor</w:t>
      </w:r>
      <w:r w:rsidR="00152B33" w:rsidRPr="004A3ADC">
        <w:rPr>
          <w:rFonts w:ascii="Arial" w:hAnsi="Arial" w:cs="Arial"/>
        </w:rPr>
        <w:t>a</w:t>
      </w:r>
      <w:r w:rsidR="00A8137F" w:rsidRPr="004A3ADC">
        <w:rPr>
          <w:rFonts w:ascii="Arial" w:hAnsi="Arial" w:cs="Arial"/>
        </w:rPr>
        <w:t xml:space="preserve"> </w:t>
      </w:r>
      <w:r w:rsidR="0050433D">
        <w:rPr>
          <w:rFonts w:ascii="Arial" w:hAnsi="Arial" w:cs="Arial"/>
        </w:rPr>
        <w:t>NCD</w:t>
      </w:r>
      <w:r w:rsidR="00A8137F" w:rsidRPr="004A3ADC">
        <w:rPr>
          <w:rFonts w:ascii="Arial" w:hAnsi="Arial" w:cs="Arial"/>
        </w:rPr>
        <w:t xml:space="preserve"> a </w:t>
      </w:r>
      <w:r w:rsidR="00152B33" w:rsidRPr="004A3ADC">
        <w:rPr>
          <w:rFonts w:ascii="Arial" w:hAnsi="Arial" w:cs="Arial"/>
        </w:rPr>
        <w:t>la pena principal de veinticuatro</w:t>
      </w:r>
      <w:r w:rsidR="00A8137F" w:rsidRPr="004A3ADC">
        <w:rPr>
          <w:rFonts w:ascii="Arial" w:hAnsi="Arial" w:cs="Arial"/>
        </w:rPr>
        <w:t xml:space="preserve"> (2</w:t>
      </w:r>
      <w:r w:rsidR="00152B33" w:rsidRPr="004A3ADC">
        <w:rPr>
          <w:rFonts w:ascii="Arial" w:hAnsi="Arial" w:cs="Arial"/>
        </w:rPr>
        <w:t>4</w:t>
      </w:r>
      <w:r w:rsidR="00D747BE" w:rsidRPr="004A3ADC">
        <w:rPr>
          <w:rFonts w:ascii="Arial" w:hAnsi="Arial" w:cs="Arial"/>
        </w:rPr>
        <w:t xml:space="preserve">) meses de prisión y multa de </w:t>
      </w:r>
      <w:r w:rsidR="00A8137F" w:rsidRPr="004A3ADC">
        <w:rPr>
          <w:rFonts w:ascii="Arial" w:hAnsi="Arial" w:cs="Arial"/>
        </w:rPr>
        <w:t>$1</w:t>
      </w:r>
      <w:r w:rsidR="00152B33" w:rsidRPr="004A3ADC">
        <w:rPr>
          <w:rFonts w:ascii="Arial" w:hAnsi="Arial" w:cs="Arial"/>
        </w:rPr>
        <w:t>2</w:t>
      </w:r>
      <w:r w:rsidR="00A8137F" w:rsidRPr="004A3ADC">
        <w:rPr>
          <w:rFonts w:ascii="Arial" w:hAnsi="Arial" w:cs="Arial"/>
        </w:rPr>
        <w:t>.</w:t>
      </w:r>
      <w:r w:rsidR="00152B33" w:rsidRPr="004A3ADC">
        <w:rPr>
          <w:rFonts w:ascii="Arial" w:hAnsi="Arial" w:cs="Arial"/>
        </w:rPr>
        <w:t>022</w:t>
      </w:r>
      <w:r w:rsidR="00A8137F" w:rsidRPr="004A3ADC">
        <w:rPr>
          <w:rFonts w:ascii="Arial" w:hAnsi="Arial" w:cs="Arial"/>
        </w:rPr>
        <w:t>.0</w:t>
      </w:r>
      <w:r w:rsidR="00152B33" w:rsidRPr="004A3ADC">
        <w:rPr>
          <w:rFonts w:ascii="Arial" w:hAnsi="Arial" w:cs="Arial"/>
        </w:rPr>
        <w:t>00</w:t>
      </w:r>
      <w:r w:rsidR="00D747BE" w:rsidRPr="004A3ADC">
        <w:rPr>
          <w:rFonts w:ascii="Arial" w:hAnsi="Arial" w:cs="Arial"/>
        </w:rPr>
        <w:t xml:space="preserve"> </w:t>
      </w:r>
      <w:r w:rsidR="00152B33" w:rsidRPr="004A3ADC">
        <w:rPr>
          <w:rFonts w:ascii="Arial" w:hAnsi="Arial" w:cs="Arial"/>
        </w:rPr>
        <w:t>por hallarla</w:t>
      </w:r>
      <w:r w:rsidR="00A8137F" w:rsidRPr="004A3ADC">
        <w:rPr>
          <w:rFonts w:ascii="Arial" w:hAnsi="Arial" w:cs="Arial"/>
        </w:rPr>
        <w:t xml:space="preserve"> responsable </w:t>
      </w:r>
      <w:r w:rsidRPr="004A3ADC">
        <w:rPr>
          <w:rFonts w:ascii="Arial" w:hAnsi="Arial" w:cs="Arial"/>
        </w:rPr>
        <w:t>del</w:t>
      </w:r>
      <w:r w:rsidR="00A8137F" w:rsidRPr="004A3ADC">
        <w:rPr>
          <w:rFonts w:ascii="Arial" w:hAnsi="Arial" w:cs="Arial"/>
        </w:rPr>
        <w:t xml:space="preserve"> </w:t>
      </w:r>
      <w:r w:rsidR="00152B33" w:rsidRPr="004A3ADC">
        <w:rPr>
          <w:rFonts w:ascii="Arial" w:hAnsi="Arial" w:cs="Arial"/>
        </w:rPr>
        <w:t>delito</w:t>
      </w:r>
      <w:r w:rsidR="00A8137F" w:rsidRPr="004A3ADC">
        <w:rPr>
          <w:rFonts w:ascii="Arial" w:hAnsi="Arial" w:cs="Arial"/>
        </w:rPr>
        <w:t xml:space="preserve"> de omisión de</w:t>
      </w:r>
      <w:r w:rsidR="00152B33" w:rsidRPr="004A3ADC">
        <w:rPr>
          <w:rFonts w:ascii="Arial" w:hAnsi="Arial" w:cs="Arial"/>
        </w:rPr>
        <w:t xml:space="preserve"> agente retenedor o recaudador</w:t>
      </w:r>
      <w:r w:rsidR="006C1FAF" w:rsidRPr="004A3ADC">
        <w:rPr>
          <w:rFonts w:ascii="Arial" w:hAnsi="Arial" w:cs="Arial"/>
        </w:rPr>
        <w:t>. Contra dicha decisión</w:t>
      </w:r>
      <w:r w:rsidRPr="004A3ADC">
        <w:rPr>
          <w:rFonts w:ascii="Arial" w:hAnsi="Arial" w:cs="Arial"/>
        </w:rPr>
        <w:t xml:space="preserve"> no se interpuso ningún recurso (Fl</w:t>
      </w:r>
      <w:r w:rsidR="00152B33" w:rsidRPr="004A3ADC">
        <w:rPr>
          <w:rFonts w:ascii="Arial" w:hAnsi="Arial" w:cs="Arial"/>
        </w:rPr>
        <w:t>. 7-9</w:t>
      </w:r>
      <w:r w:rsidR="00806949" w:rsidRPr="004A3ADC">
        <w:rPr>
          <w:rFonts w:ascii="Arial" w:hAnsi="Arial" w:cs="Arial"/>
        </w:rPr>
        <w:t xml:space="preserve">). </w:t>
      </w:r>
    </w:p>
    <w:p w:rsidR="006C1FAF" w:rsidRPr="004A3ADC" w:rsidRDefault="006C1FAF" w:rsidP="004A3ADC">
      <w:pPr>
        <w:pStyle w:val="Sinespaciado"/>
        <w:spacing w:line="288" w:lineRule="auto"/>
        <w:jc w:val="both"/>
        <w:rPr>
          <w:rFonts w:ascii="Arial" w:hAnsi="Arial" w:cs="Arial"/>
        </w:rPr>
      </w:pPr>
    </w:p>
    <w:p w:rsidR="00031183" w:rsidRPr="004A3ADC" w:rsidRDefault="006C1FAF" w:rsidP="004A3ADC">
      <w:pPr>
        <w:pStyle w:val="Sinespaciado"/>
        <w:spacing w:line="288" w:lineRule="auto"/>
        <w:jc w:val="both"/>
        <w:rPr>
          <w:rFonts w:ascii="Arial" w:hAnsi="Arial" w:cs="Arial"/>
        </w:rPr>
      </w:pPr>
      <w:r w:rsidRPr="004A3ADC">
        <w:rPr>
          <w:rFonts w:ascii="Arial" w:hAnsi="Arial" w:cs="Arial"/>
        </w:rPr>
        <w:t>2.</w:t>
      </w:r>
      <w:r w:rsidR="00862DC5" w:rsidRPr="004A3ADC">
        <w:rPr>
          <w:rFonts w:ascii="Arial" w:hAnsi="Arial" w:cs="Arial"/>
        </w:rPr>
        <w:t xml:space="preserve">2 </w:t>
      </w:r>
      <w:r w:rsidR="00031183" w:rsidRPr="004A3ADC">
        <w:rPr>
          <w:rFonts w:ascii="Arial" w:hAnsi="Arial" w:cs="Arial"/>
        </w:rPr>
        <w:t xml:space="preserve">En la </w:t>
      </w:r>
      <w:r w:rsidRPr="004A3ADC">
        <w:rPr>
          <w:rFonts w:ascii="Arial" w:hAnsi="Arial" w:cs="Arial"/>
        </w:rPr>
        <w:t>audiencia del 8</w:t>
      </w:r>
      <w:r w:rsidR="00DF6EF0" w:rsidRPr="004A3ADC">
        <w:rPr>
          <w:rFonts w:ascii="Arial" w:hAnsi="Arial" w:cs="Arial"/>
        </w:rPr>
        <w:t xml:space="preserve"> de </w:t>
      </w:r>
      <w:r w:rsidRPr="004A3ADC">
        <w:rPr>
          <w:rFonts w:ascii="Arial" w:hAnsi="Arial" w:cs="Arial"/>
        </w:rPr>
        <w:t>agosto</w:t>
      </w:r>
      <w:r w:rsidR="00DF6EF0" w:rsidRPr="004A3ADC">
        <w:rPr>
          <w:rFonts w:ascii="Arial" w:hAnsi="Arial" w:cs="Arial"/>
        </w:rPr>
        <w:t xml:space="preserve"> de 2018 </w:t>
      </w:r>
      <w:r w:rsidR="009653C1" w:rsidRPr="004A3ADC">
        <w:rPr>
          <w:rFonts w:ascii="Arial" w:hAnsi="Arial" w:cs="Arial"/>
        </w:rPr>
        <w:t xml:space="preserve">la apoderada de la DIAN </w:t>
      </w:r>
      <w:r w:rsidR="00031183" w:rsidRPr="004A3ADC">
        <w:rPr>
          <w:rFonts w:ascii="Arial" w:hAnsi="Arial" w:cs="Arial"/>
        </w:rPr>
        <w:t>cuantificó su pretensión así</w:t>
      </w:r>
      <w:r w:rsidR="0035525B" w:rsidRPr="004A3ADC">
        <w:rPr>
          <w:rFonts w:ascii="Arial" w:hAnsi="Arial" w:cs="Arial"/>
        </w:rPr>
        <w:t xml:space="preserve">: i) </w:t>
      </w:r>
      <w:r w:rsidR="007B3D70" w:rsidRPr="004A3ADC">
        <w:rPr>
          <w:rFonts w:ascii="Arial" w:hAnsi="Arial" w:cs="Arial"/>
        </w:rPr>
        <w:t>daño emergente por concepto de impuestos por valor de $5.596.593</w:t>
      </w:r>
      <w:r w:rsidR="00031183" w:rsidRPr="004A3ADC">
        <w:rPr>
          <w:rFonts w:ascii="Arial" w:hAnsi="Arial" w:cs="Arial"/>
        </w:rPr>
        <w:t xml:space="preserve"> y</w:t>
      </w:r>
      <w:r w:rsidR="00A44DE7" w:rsidRPr="004A3ADC">
        <w:rPr>
          <w:rFonts w:ascii="Arial" w:hAnsi="Arial" w:cs="Arial"/>
        </w:rPr>
        <w:t xml:space="preserve"> ii)</w:t>
      </w:r>
      <w:r w:rsidR="007B3D70" w:rsidRPr="004A3ADC">
        <w:rPr>
          <w:rFonts w:ascii="Arial" w:hAnsi="Arial" w:cs="Arial"/>
        </w:rPr>
        <w:t xml:space="preserve"> lucro cesante de $10.540.000 (intereses causados), para un total de perjuicios de $16.136.593</w:t>
      </w:r>
      <w:r w:rsidR="00A44DE7" w:rsidRPr="004A3ADC">
        <w:rPr>
          <w:rFonts w:ascii="Arial" w:hAnsi="Arial" w:cs="Arial"/>
        </w:rPr>
        <w:t>.</w:t>
      </w:r>
      <w:r w:rsidR="00031183" w:rsidRPr="004A3ADC">
        <w:rPr>
          <w:rFonts w:ascii="Arial" w:hAnsi="Arial" w:cs="Arial"/>
        </w:rPr>
        <w:t xml:space="preserve"> Como prueba de esa solicitud anunció una “ficha técnica” de IRP que </w:t>
      </w:r>
      <w:r w:rsidR="0035525B" w:rsidRPr="004A3ADC">
        <w:rPr>
          <w:rFonts w:ascii="Arial" w:hAnsi="Arial" w:cs="Arial"/>
        </w:rPr>
        <w:t xml:space="preserve">es la que se presenta </w:t>
      </w:r>
      <w:r w:rsidR="00A44DE7" w:rsidRPr="004A3ADC">
        <w:rPr>
          <w:rFonts w:ascii="Arial" w:hAnsi="Arial" w:cs="Arial"/>
        </w:rPr>
        <w:t>ante el Comité J</w:t>
      </w:r>
      <w:r w:rsidR="007B3D70" w:rsidRPr="004A3ADC">
        <w:rPr>
          <w:rFonts w:ascii="Arial" w:hAnsi="Arial" w:cs="Arial"/>
        </w:rPr>
        <w:t xml:space="preserve">urídico con los valores </w:t>
      </w:r>
      <w:r w:rsidR="00A44DE7" w:rsidRPr="004A3ADC">
        <w:rPr>
          <w:rFonts w:ascii="Arial" w:hAnsi="Arial" w:cs="Arial"/>
        </w:rPr>
        <w:t>que les expide la D</w:t>
      </w:r>
      <w:r w:rsidR="007B3D70" w:rsidRPr="004A3ADC">
        <w:rPr>
          <w:rFonts w:ascii="Arial" w:hAnsi="Arial" w:cs="Arial"/>
        </w:rPr>
        <w:t xml:space="preserve">ivisión </w:t>
      </w:r>
      <w:r w:rsidR="00A44DE7" w:rsidRPr="004A3ADC">
        <w:rPr>
          <w:rFonts w:ascii="Arial" w:hAnsi="Arial" w:cs="Arial"/>
        </w:rPr>
        <w:t>de Recaudo y C</w:t>
      </w:r>
      <w:r w:rsidR="007B3D70" w:rsidRPr="004A3ADC">
        <w:rPr>
          <w:rFonts w:ascii="Arial" w:hAnsi="Arial" w:cs="Arial"/>
        </w:rPr>
        <w:t>obranzas del jefe del grupo interno de trabajo</w:t>
      </w:r>
      <w:r w:rsidR="00A44DE7" w:rsidRPr="004A3ADC">
        <w:rPr>
          <w:rFonts w:ascii="Arial" w:hAnsi="Arial" w:cs="Arial"/>
        </w:rPr>
        <w:t xml:space="preserve"> de la DIAN</w:t>
      </w:r>
      <w:r w:rsidR="00031183" w:rsidRPr="004A3ADC">
        <w:rPr>
          <w:rFonts w:ascii="Arial" w:hAnsi="Arial" w:cs="Arial"/>
        </w:rPr>
        <w:t>.</w:t>
      </w:r>
    </w:p>
    <w:p w:rsidR="00031183" w:rsidRPr="004A3ADC" w:rsidRDefault="00031183" w:rsidP="004A3ADC">
      <w:pPr>
        <w:pStyle w:val="Sinespaciado"/>
        <w:spacing w:line="288" w:lineRule="auto"/>
        <w:jc w:val="both"/>
        <w:rPr>
          <w:rFonts w:ascii="Arial" w:hAnsi="Arial" w:cs="Arial"/>
        </w:rPr>
      </w:pPr>
    </w:p>
    <w:p w:rsidR="009D2EB1" w:rsidRPr="004A3ADC" w:rsidRDefault="00031183" w:rsidP="004A3ADC">
      <w:pPr>
        <w:pStyle w:val="Sinespaciado"/>
        <w:spacing w:line="288" w:lineRule="auto"/>
        <w:jc w:val="both"/>
        <w:rPr>
          <w:rFonts w:ascii="Arial" w:hAnsi="Arial" w:cs="Arial"/>
        </w:rPr>
      </w:pPr>
      <w:r w:rsidRPr="004A3ADC">
        <w:rPr>
          <w:rFonts w:ascii="Arial" w:hAnsi="Arial" w:cs="Arial"/>
        </w:rPr>
        <w:t xml:space="preserve">2.3 La </w:t>
      </w:r>
      <w:r w:rsidR="003F7768" w:rsidRPr="004A3ADC">
        <w:rPr>
          <w:rFonts w:ascii="Arial" w:hAnsi="Arial" w:cs="Arial"/>
        </w:rPr>
        <w:t xml:space="preserve">Defensora de la </w:t>
      </w:r>
      <w:r w:rsidR="0035525B" w:rsidRPr="004A3ADC">
        <w:rPr>
          <w:rFonts w:ascii="Arial" w:hAnsi="Arial" w:cs="Arial"/>
        </w:rPr>
        <w:t>p</w:t>
      </w:r>
      <w:r w:rsidR="003F7768" w:rsidRPr="004A3ADC">
        <w:rPr>
          <w:rFonts w:ascii="Arial" w:hAnsi="Arial" w:cs="Arial"/>
        </w:rPr>
        <w:t>rocesada</w:t>
      </w:r>
      <w:r w:rsidRPr="004A3ADC">
        <w:rPr>
          <w:rFonts w:ascii="Arial" w:hAnsi="Arial" w:cs="Arial"/>
        </w:rPr>
        <w:t xml:space="preserve"> adujo</w:t>
      </w:r>
      <w:r w:rsidR="009D2EB1" w:rsidRPr="004A3ADC">
        <w:rPr>
          <w:rFonts w:ascii="Arial" w:hAnsi="Arial" w:cs="Arial"/>
        </w:rPr>
        <w:t xml:space="preserve"> lo siguiente:</w:t>
      </w:r>
    </w:p>
    <w:p w:rsidR="009D2EB1" w:rsidRPr="004A3ADC" w:rsidRDefault="009D2EB1" w:rsidP="004A3ADC">
      <w:pPr>
        <w:pStyle w:val="Sinespaciado"/>
        <w:spacing w:line="288" w:lineRule="auto"/>
        <w:jc w:val="both"/>
        <w:rPr>
          <w:rFonts w:ascii="Arial" w:hAnsi="Arial" w:cs="Arial"/>
        </w:rPr>
      </w:pPr>
    </w:p>
    <w:p w:rsidR="003F7768" w:rsidRPr="004A3ADC" w:rsidRDefault="00A44DE7" w:rsidP="004A3ADC">
      <w:pPr>
        <w:pStyle w:val="Sinespaciado"/>
        <w:numPr>
          <w:ilvl w:val="0"/>
          <w:numId w:val="17"/>
        </w:numPr>
        <w:spacing w:line="288" w:lineRule="auto"/>
        <w:jc w:val="both"/>
        <w:rPr>
          <w:rFonts w:ascii="Arial" w:hAnsi="Arial" w:cs="Arial"/>
        </w:rPr>
      </w:pPr>
      <w:r w:rsidRPr="004A3ADC">
        <w:rPr>
          <w:rFonts w:ascii="Arial" w:hAnsi="Arial" w:cs="Arial"/>
        </w:rPr>
        <w:t>La</w:t>
      </w:r>
      <w:r w:rsidR="00031183" w:rsidRPr="004A3ADC">
        <w:rPr>
          <w:rFonts w:ascii="Arial" w:hAnsi="Arial" w:cs="Arial"/>
        </w:rPr>
        <w:t xml:space="preserve"> DIAN </w:t>
      </w:r>
      <w:r w:rsidR="003F7768" w:rsidRPr="004A3ADC">
        <w:rPr>
          <w:rFonts w:ascii="Arial" w:hAnsi="Arial" w:cs="Arial"/>
        </w:rPr>
        <w:t>contaba con</w:t>
      </w:r>
      <w:r w:rsidR="00920644" w:rsidRPr="004A3ADC">
        <w:rPr>
          <w:rFonts w:ascii="Arial" w:hAnsi="Arial" w:cs="Arial"/>
        </w:rPr>
        <w:t xml:space="preserve"> el </w:t>
      </w:r>
      <w:r w:rsidRPr="004A3ADC">
        <w:rPr>
          <w:rFonts w:ascii="Arial" w:hAnsi="Arial" w:cs="Arial"/>
        </w:rPr>
        <w:t>mecanismo de</w:t>
      </w:r>
      <w:r w:rsidR="00031183" w:rsidRPr="004A3ADC">
        <w:rPr>
          <w:rFonts w:ascii="Arial" w:hAnsi="Arial" w:cs="Arial"/>
        </w:rPr>
        <w:t xml:space="preserve"> </w:t>
      </w:r>
      <w:r w:rsidR="00920644" w:rsidRPr="004A3ADC">
        <w:rPr>
          <w:rFonts w:ascii="Arial" w:hAnsi="Arial" w:cs="Arial"/>
        </w:rPr>
        <w:t>cobro coactivo</w:t>
      </w:r>
      <w:r w:rsidR="0035525B" w:rsidRPr="004A3ADC">
        <w:rPr>
          <w:rFonts w:ascii="Arial" w:hAnsi="Arial" w:cs="Arial"/>
        </w:rPr>
        <w:t xml:space="preserve"> contra la señora </w:t>
      </w:r>
      <w:r w:rsidR="0050433D">
        <w:rPr>
          <w:rFonts w:ascii="Arial" w:hAnsi="Arial" w:cs="Arial"/>
        </w:rPr>
        <w:t>NCD</w:t>
      </w:r>
      <w:r w:rsidR="0035525B" w:rsidRPr="004A3ADC">
        <w:rPr>
          <w:rFonts w:ascii="Arial" w:hAnsi="Arial" w:cs="Arial"/>
        </w:rPr>
        <w:t xml:space="preserve">, pero </w:t>
      </w:r>
      <w:r w:rsidR="00031183" w:rsidRPr="004A3ADC">
        <w:rPr>
          <w:rFonts w:ascii="Arial" w:hAnsi="Arial" w:cs="Arial"/>
        </w:rPr>
        <w:t xml:space="preserve">no lo hizo de manera eficiente y por el contrario esperó a que </w:t>
      </w:r>
      <w:r w:rsidR="000747B7" w:rsidRPr="004A3ADC">
        <w:rPr>
          <w:rFonts w:ascii="Arial" w:hAnsi="Arial" w:cs="Arial"/>
        </w:rPr>
        <w:t xml:space="preserve">la FGN promoviera el </w:t>
      </w:r>
      <w:r w:rsidR="00031183" w:rsidRPr="004A3ADC">
        <w:rPr>
          <w:rFonts w:ascii="Arial" w:hAnsi="Arial" w:cs="Arial"/>
        </w:rPr>
        <w:t xml:space="preserve">proceso penal en el cual se dio la </w:t>
      </w:r>
      <w:r w:rsidR="00920644" w:rsidRPr="004A3ADC">
        <w:rPr>
          <w:rFonts w:ascii="Arial" w:hAnsi="Arial" w:cs="Arial"/>
        </w:rPr>
        <w:t>aceptación de cargos</w:t>
      </w:r>
      <w:r w:rsidR="00031183" w:rsidRPr="004A3ADC">
        <w:rPr>
          <w:rFonts w:ascii="Arial" w:hAnsi="Arial" w:cs="Arial"/>
        </w:rPr>
        <w:t xml:space="preserve"> </w:t>
      </w:r>
      <w:r w:rsidR="000747B7" w:rsidRPr="004A3ADC">
        <w:rPr>
          <w:rFonts w:ascii="Arial" w:hAnsi="Arial" w:cs="Arial"/>
        </w:rPr>
        <w:t>de</w:t>
      </w:r>
      <w:r w:rsidRPr="004A3ADC">
        <w:rPr>
          <w:rFonts w:ascii="Arial" w:hAnsi="Arial" w:cs="Arial"/>
        </w:rPr>
        <w:t xml:space="preserve"> la procesada, a quien se le</w:t>
      </w:r>
      <w:r w:rsidR="003F7768" w:rsidRPr="004A3ADC">
        <w:rPr>
          <w:rFonts w:ascii="Arial" w:hAnsi="Arial" w:cs="Arial"/>
        </w:rPr>
        <w:t xml:space="preserve"> había expedido una cuenta de cobro por más de $</w:t>
      </w:r>
      <w:r w:rsidR="0035525B" w:rsidRPr="004A3ADC">
        <w:rPr>
          <w:rFonts w:ascii="Arial" w:hAnsi="Arial" w:cs="Arial"/>
        </w:rPr>
        <w:t>9</w:t>
      </w:r>
      <w:r w:rsidR="003F7768" w:rsidRPr="004A3ADC">
        <w:rPr>
          <w:rFonts w:ascii="Arial" w:hAnsi="Arial" w:cs="Arial"/>
        </w:rPr>
        <w:t xml:space="preserve">0.000.000 una vez rectificadas y </w:t>
      </w:r>
      <w:r w:rsidR="00920644" w:rsidRPr="004A3ADC">
        <w:rPr>
          <w:rFonts w:ascii="Arial" w:hAnsi="Arial" w:cs="Arial"/>
        </w:rPr>
        <w:t>solicitadas</w:t>
      </w:r>
      <w:r w:rsidR="004805DF" w:rsidRPr="004A3ADC">
        <w:rPr>
          <w:rFonts w:ascii="Arial" w:hAnsi="Arial" w:cs="Arial"/>
        </w:rPr>
        <w:t xml:space="preserve"> a la DIAN algunas de</w:t>
      </w:r>
      <w:r w:rsidR="009D2EB1" w:rsidRPr="004A3ADC">
        <w:rPr>
          <w:rFonts w:ascii="Arial" w:hAnsi="Arial" w:cs="Arial"/>
        </w:rPr>
        <w:t xml:space="preserve"> sus obligaciones tributarias, que además estaban </w:t>
      </w:r>
      <w:r w:rsidR="003F7768" w:rsidRPr="004A3ADC">
        <w:rPr>
          <w:rFonts w:ascii="Arial" w:hAnsi="Arial" w:cs="Arial"/>
        </w:rPr>
        <w:t>prescritas</w:t>
      </w:r>
      <w:r w:rsidR="009D2EB1" w:rsidRPr="004A3ADC">
        <w:rPr>
          <w:rFonts w:ascii="Arial" w:hAnsi="Arial" w:cs="Arial"/>
        </w:rPr>
        <w:t>.</w:t>
      </w:r>
      <w:r w:rsidR="003F7768" w:rsidRPr="004A3ADC">
        <w:rPr>
          <w:rFonts w:ascii="Arial" w:hAnsi="Arial" w:cs="Arial"/>
        </w:rPr>
        <w:t xml:space="preserve"> </w:t>
      </w:r>
    </w:p>
    <w:p w:rsidR="003F7768" w:rsidRPr="004A3ADC" w:rsidRDefault="003F7768" w:rsidP="004A3ADC">
      <w:pPr>
        <w:pStyle w:val="Sinespaciado"/>
        <w:tabs>
          <w:tab w:val="left" w:pos="7035"/>
        </w:tabs>
        <w:spacing w:line="288" w:lineRule="auto"/>
        <w:jc w:val="both"/>
        <w:rPr>
          <w:rFonts w:ascii="Arial" w:hAnsi="Arial" w:cs="Arial"/>
        </w:rPr>
      </w:pPr>
    </w:p>
    <w:p w:rsidR="004805DF" w:rsidRPr="004A3ADC" w:rsidRDefault="00A45956" w:rsidP="004A3ADC">
      <w:pPr>
        <w:pStyle w:val="Sinespaciado"/>
        <w:numPr>
          <w:ilvl w:val="0"/>
          <w:numId w:val="17"/>
        </w:numPr>
        <w:tabs>
          <w:tab w:val="left" w:pos="7035"/>
        </w:tabs>
        <w:spacing w:line="288" w:lineRule="auto"/>
        <w:jc w:val="both"/>
        <w:rPr>
          <w:rFonts w:ascii="Arial" w:hAnsi="Arial" w:cs="Arial"/>
          <w:i/>
        </w:rPr>
      </w:pPr>
      <w:r w:rsidRPr="004A3ADC">
        <w:rPr>
          <w:rFonts w:ascii="Arial" w:hAnsi="Arial" w:cs="Arial"/>
        </w:rPr>
        <w:t xml:space="preserve">Citó el </w:t>
      </w:r>
      <w:r w:rsidR="009D2EB1" w:rsidRPr="004A3ADC">
        <w:rPr>
          <w:rFonts w:ascii="Arial" w:hAnsi="Arial" w:cs="Arial"/>
        </w:rPr>
        <w:t>precedente CSJ SP de</w:t>
      </w:r>
      <w:r w:rsidR="004805DF" w:rsidRPr="004A3ADC">
        <w:rPr>
          <w:rFonts w:ascii="Arial" w:hAnsi="Arial" w:cs="Arial"/>
        </w:rPr>
        <w:t>l 14 de junio de 2017, radicado</w:t>
      </w:r>
      <w:r w:rsidR="003F7768" w:rsidRPr="004A3ADC">
        <w:rPr>
          <w:rFonts w:ascii="Arial" w:hAnsi="Arial" w:cs="Arial"/>
        </w:rPr>
        <w:t xml:space="preserve"> 47.446</w:t>
      </w:r>
      <w:r w:rsidR="00D351C7" w:rsidRPr="004A3ADC">
        <w:rPr>
          <w:rFonts w:ascii="Arial" w:hAnsi="Arial" w:cs="Arial"/>
        </w:rPr>
        <w:t>.</w:t>
      </w:r>
    </w:p>
    <w:p w:rsidR="004805DF" w:rsidRPr="004A3ADC" w:rsidRDefault="004805DF" w:rsidP="004A3ADC">
      <w:pPr>
        <w:pStyle w:val="Sinespaciado"/>
        <w:tabs>
          <w:tab w:val="left" w:pos="7035"/>
        </w:tabs>
        <w:spacing w:line="288" w:lineRule="auto"/>
        <w:ind w:left="465"/>
        <w:jc w:val="both"/>
        <w:rPr>
          <w:rFonts w:ascii="Arial" w:hAnsi="Arial" w:cs="Arial"/>
        </w:rPr>
      </w:pPr>
    </w:p>
    <w:p w:rsidR="009D2EB1" w:rsidRPr="004A3ADC" w:rsidRDefault="009D2EB1" w:rsidP="004A3ADC">
      <w:pPr>
        <w:pStyle w:val="Sinespaciado"/>
        <w:numPr>
          <w:ilvl w:val="0"/>
          <w:numId w:val="17"/>
        </w:numPr>
        <w:tabs>
          <w:tab w:val="left" w:pos="7035"/>
        </w:tabs>
        <w:spacing w:line="288" w:lineRule="auto"/>
        <w:jc w:val="both"/>
        <w:rPr>
          <w:rFonts w:ascii="Arial" w:hAnsi="Arial" w:cs="Arial"/>
        </w:rPr>
      </w:pPr>
      <w:r w:rsidRPr="004A3ADC">
        <w:rPr>
          <w:rFonts w:ascii="Arial" w:hAnsi="Arial" w:cs="Arial"/>
        </w:rPr>
        <w:t>Hizo referenci</w:t>
      </w:r>
      <w:r w:rsidR="004805DF" w:rsidRPr="004A3ADC">
        <w:rPr>
          <w:rFonts w:ascii="Arial" w:hAnsi="Arial" w:cs="Arial"/>
        </w:rPr>
        <w:t>a a un pronunciamiento de esta C</w:t>
      </w:r>
      <w:r w:rsidRPr="004A3ADC">
        <w:rPr>
          <w:rFonts w:ascii="Arial" w:hAnsi="Arial" w:cs="Arial"/>
        </w:rPr>
        <w:t xml:space="preserve">olegiatura, para </w:t>
      </w:r>
      <w:r w:rsidR="00AF4AA1" w:rsidRPr="004A3ADC">
        <w:rPr>
          <w:rFonts w:ascii="Arial" w:hAnsi="Arial" w:cs="Arial"/>
        </w:rPr>
        <w:t xml:space="preserve">indicar que la DIAN no puede revivir un </w:t>
      </w:r>
      <w:r w:rsidR="00D05C0B" w:rsidRPr="004A3ADC">
        <w:rPr>
          <w:rFonts w:ascii="Arial" w:hAnsi="Arial" w:cs="Arial"/>
        </w:rPr>
        <w:t xml:space="preserve">trámite de </w:t>
      </w:r>
      <w:r w:rsidR="00AF4AA1" w:rsidRPr="004A3ADC">
        <w:rPr>
          <w:rFonts w:ascii="Arial" w:hAnsi="Arial" w:cs="Arial"/>
        </w:rPr>
        <w:t>cobro coactivo que era propi</w:t>
      </w:r>
      <w:r w:rsidRPr="004A3ADC">
        <w:rPr>
          <w:rFonts w:ascii="Arial" w:hAnsi="Arial" w:cs="Arial"/>
        </w:rPr>
        <w:t>o de las funciones de esa entidad.</w:t>
      </w:r>
    </w:p>
    <w:p w:rsidR="009D2EB1" w:rsidRPr="004A3ADC" w:rsidRDefault="009D2EB1" w:rsidP="004A3ADC">
      <w:pPr>
        <w:pStyle w:val="Sinespaciado"/>
        <w:tabs>
          <w:tab w:val="left" w:pos="7035"/>
        </w:tabs>
        <w:spacing w:line="288" w:lineRule="auto"/>
        <w:jc w:val="both"/>
        <w:rPr>
          <w:rFonts w:ascii="Arial" w:hAnsi="Arial" w:cs="Arial"/>
        </w:rPr>
      </w:pPr>
    </w:p>
    <w:p w:rsidR="001E5A40" w:rsidRPr="004A3ADC" w:rsidRDefault="009D2EB1" w:rsidP="004A3ADC">
      <w:pPr>
        <w:pStyle w:val="Sinespaciado"/>
        <w:numPr>
          <w:ilvl w:val="0"/>
          <w:numId w:val="17"/>
        </w:numPr>
        <w:tabs>
          <w:tab w:val="left" w:pos="7035"/>
        </w:tabs>
        <w:spacing w:line="288" w:lineRule="auto"/>
        <w:jc w:val="both"/>
        <w:rPr>
          <w:rFonts w:ascii="Arial" w:hAnsi="Arial" w:cs="Arial"/>
        </w:rPr>
      </w:pPr>
      <w:r w:rsidRPr="004A3ADC">
        <w:rPr>
          <w:rFonts w:ascii="Arial" w:hAnsi="Arial" w:cs="Arial"/>
        </w:rPr>
        <w:t xml:space="preserve">En </w:t>
      </w:r>
      <w:r w:rsidR="00AF4AA1" w:rsidRPr="004A3ADC">
        <w:rPr>
          <w:rFonts w:ascii="Arial" w:hAnsi="Arial" w:cs="Arial"/>
        </w:rPr>
        <w:t xml:space="preserve">consecuencia </w:t>
      </w:r>
      <w:r w:rsidR="00D351C7" w:rsidRPr="004A3ADC">
        <w:rPr>
          <w:rFonts w:ascii="Arial" w:hAnsi="Arial" w:cs="Arial"/>
        </w:rPr>
        <w:t xml:space="preserve">le </w:t>
      </w:r>
      <w:r w:rsidR="00AF4AA1" w:rsidRPr="004A3ADC">
        <w:rPr>
          <w:rFonts w:ascii="Arial" w:hAnsi="Arial" w:cs="Arial"/>
        </w:rPr>
        <w:t xml:space="preserve">solicitó </w:t>
      </w:r>
      <w:r w:rsidR="00D05C0B" w:rsidRPr="004A3ADC">
        <w:rPr>
          <w:rFonts w:ascii="Arial" w:hAnsi="Arial" w:cs="Arial"/>
        </w:rPr>
        <w:t xml:space="preserve">a la juez de conocimiento </w:t>
      </w:r>
      <w:r w:rsidR="00AF4AA1" w:rsidRPr="004A3ADC">
        <w:rPr>
          <w:rFonts w:ascii="Arial" w:hAnsi="Arial" w:cs="Arial"/>
        </w:rPr>
        <w:t>que se abstuviera de iniciar dicho trámite inc</w:t>
      </w:r>
      <w:r w:rsidR="00EB0960" w:rsidRPr="004A3ADC">
        <w:rPr>
          <w:rFonts w:ascii="Arial" w:hAnsi="Arial" w:cs="Arial"/>
        </w:rPr>
        <w:t>idental y en su lugar se archivará</w:t>
      </w:r>
      <w:r w:rsidR="00AF4AA1" w:rsidRPr="004A3ADC">
        <w:rPr>
          <w:rFonts w:ascii="Arial" w:hAnsi="Arial" w:cs="Arial"/>
        </w:rPr>
        <w:t xml:space="preserve"> el proceso.</w:t>
      </w:r>
    </w:p>
    <w:p w:rsidR="001E5A40" w:rsidRPr="004A3ADC" w:rsidRDefault="001E5A40" w:rsidP="004A3ADC">
      <w:pPr>
        <w:pStyle w:val="Sinespaciado"/>
        <w:tabs>
          <w:tab w:val="left" w:pos="7035"/>
        </w:tabs>
        <w:spacing w:line="288" w:lineRule="auto"/>
        <w:jc w:val="both"/>
        <w:rPr>
          <w:rFonts w:ascii="Arial" w:hAnsi="Arial" w:cs="Arial"/>
        </w:rPr>
      </w:pPr>
    </w:p>
    <w:p w:rsidR="004805DF" w:rsidRPr="004A3ADC" w:rsidRDefault="0065568A" w:rsidP="004A3ADC">
      <w:pPr>
        <w:pStyle w:val="Sinespaciado"/>
        <w:tabs>
          <w:tab w:val="left" w:pos="7035"/>
        </w:tabs>
        <w:spacing w:line="288" w:lineRule="auto"/>
        <w:jc w:val="both"/>
        <w:rPr>
          <w:rFonts w:ascii="Arial" w:hAnsi="Arial" w:cs="Arial"/>
        </w:rPr>
      </w:pPr>
      <w:r w:rsidRPr="004A3ADC">
        <w:rPr>
          <w:rFonts w:ascii="Arial" w:hAnsi="Arial" w:cs="Arial"/>
        </w:rPr>
        <w:t>2.4</w:t>
      </w:r>
      <w:r w:rsidR="00EB0960" w:rsidRPr="004A3ADC">
        <w:rPr>
          <w:rFonts w:ascii="Arial" w:hAnsi="Arial" w:cs="Arial"/>
        </w:rPr>
        <w:t xml:space="preserve"> </w:t>
      </w:r>
      <w:r w:rsidR="00C63D50" w:rsidRPr="004A3ADC">
        <w:rPr>
          <w:rFonts w:ascii="Arial" w:hAnsi="Arial" w:cs="Arial"/>
        </w:rPr>
        <w:t>La d</w:t>
      </w:r>
      <w:r w:rsidR="00642BD5" w:rsidRPr="004A3ADC">
        <w:rPr>
          <w:rFonts w:ascii="Arial" w:hAnsi="Arial" w:cs="Arial"/>
        </w:rPr>
        <w:t>elegada de la DIAN</w:t>
      </w:r>
      <w:r w:rsidR="004805DF" w:rsidRPr="004A3ADC">
        <w:rPr>
          <w:rFonts w:ascii="Arial" w:hAnsi="Arial" w:cs="Arial"/>
        </w:rPr>
        <w:t xml:space="preserve"> replicó lo siguiente</w:t>
      </w:r>
      <w:r w:rsidR="00C63D50" w:rsidRPr="004A3ADC">
        <w:rPr>
          <w:rFonts w:ascii="Arial" w:hAnsi="Arial" w:cs="Arial"/>
        </w:rPr>
        <w:t xml:space="preserve">: </w:t>
      </w:r>
    </w:p>
    <w:p w:rsidR="004805DF" w:rsidRPr="004A3ADC" w:rsidRDefault="004805DF" w:rsidP="004A3ADC">
      <w:pPr>
        <w:pStyle w:val="Sinespaciado"/>
        <w:tabs>
          <w:tab w:val="left" w:pos="7035"/>
        </w:tabs>
        <w:spacing w:line="288" w:lineRule="auto"/>
        <w:jc w:val="both"/>
        <w:rPr>
          <w:rFonts w:ascii="Arial" w:hAnsi="Arial" w:cs="Arial"/>
        </w:rPr>
      </w:pPr>
    </w:p>
    <w:p w:rsidR="005B36F7" w:rsidRPr="004A3ADC" w:rsidRDefault="00C63D50" w:rsidP="004A3ADC">
      <w:pPr>
        <w:pStyle w:val="Sinespaciado"/>
        <w:numPr>
          <w:ilvl w:val="0"/>
          <w:numId w:val="18"/>
        </w:numPr>
        <w:tabs>
          <w:tab w:val="left" w:pos="7035"/>
        </w:tabs>
        <w:spacing w:line="288" w:lineRule="auto"/>
        <w:jc w:val="both"/>
        <w:rPr>
          <w:rFonts w:ascii="Arial" w:hAnsi="Arial" w:cs="Arial"/>
        </w:rPr>
      </w:pPr>
      <w:r w:rsidRPr="004A3ADC">
        <w:rPr>
          <w:rFonts w:ascii="Arial" w:hAnsi="Arial" w:cs="Arial"/>
        </w:rPr>
        <w:t xml:space="preserve">Esa entidad </w:t>
      </w:r>
      <w:r w:rsidR="005B36F7" w:rsidRPr="004A3ADC">
        <w:rPr>
          <w:rFonts w:ascii="Arial" w:hAnsi="Arial" w:cs="Arial"/>
        </w:rPr>
        <w:t>ha realizado los procesos de cobro coactivo para lograr el pago de las sumas adeudadas por parte de la señor</w:t>
      </w:r>
      <w:r w:rsidR="00EB0960" w:rsidRPr="004A3ADC">
        <w:rPr>
          <w:rFonts w:ascii="Arial" w:hAnsi="Arial" w:cs="Arial"/>
        </w:rPr>
        <w:t>a</w:t>
      </w:r>
      <w:r w:rsidR="005B36F7" w:rsidRPr="004A3ADC">
        <w:rPr>
          <w:rFonts w:ascii="Arial" w:hAnsi="Arial" w:cs="Arial"/>
        </w:rPr>
        <w:t xml:space="preserve"> </w:t>
      </w:r>
      <w:r w:rsidR="0050433D">
        <w:rPr>
          <w:rFonts w:ascii="Arial" w:hAnsi="Arial" w:cs="Arial"/>
        </w:rPr>
        <w:t>NCD</w:t>
      </w:r>
      <w:r w:rsidRPr="004A3ADC">
        <w:rPr>
          <w:rFonts w:ascii="Arial" w:hAnsi="Arial" w:cs="Arial"/>
        </w:rPr>
        <w:t xml:space="preserve">, sin lograr su </w:t>
      </w:r>
      <w:r w:rsidR="005B36F7" w:rsidRPr="004A3ADC">
        <w:rPr>
          <w:rFonts w:ascii="Arial" w:hAnsi="Arial" w:cs="Arial"/>
        </w:rPr>
        <w:t>cancelación total</w:t>
      </w:r>
      <w:r w:rsidRPr="004A3ADC">
        <w:rPr>
          <w:rFonts w:ascii="Arial" w:hAnsi="Arial" w:cs="Arial"/>
        </w:rPr>
        <w:t>.</w:t>
      </w:r>
    </w:p>
    <w:p w:rsidR="00C63D50" w:rsidRPr="004A3ADC" w:rsidRDefault="00C63D50" w:rsidP="004A3ADC">
      <w:pPr>
        <w:pStyle w:val="Sinespaciado"/>
        <w:tabs>
          <w:tab w:val="left" w:pos="7035"/>
        </w:tabs>
        <w:spacing w:line="288" w:lineRule="auto"/>
        <w:ind w:left="360"/>
        <w:jc w:val="both"/>
        <w:rPr>
          <w:rFonts w:ascii="Arial" w:hAnsi="Arial" w:cs="Arial"/>
        </w:rPr>
      </w:pPr>
    </w:p>
    <w:p w:rsidR="0043394B" w:rsidRPr="004A3ADC" w:rsidRDefault="00C63D50" w:rsidP="004A3ADC">
      <w:pPr>
        <w:pStyle w:val="Sinespaciado"/>
        <w:numPr>
          <w:ilvl w:val="0"/>
          <w:numId w:val="18"/>
        </w:numPr>
        <w:tabs>
          <w:tab w:val="left" w:pos="7035"/>
        </w:tabs>
        <w:spacing w:line="288" w:lineRule="auto"/>
        <w:jc w:val="both"/>
        <w:rPr>
          <w:rFonts w:ascii="Arial" w:hAnsi="Arial" w:cs="Arial"/>
        </w:rPr>
      </w:pPr>
      <w:r w:rsidRPr="004A3ADC">
        <w:rPr>
          <w:rFonts w:ascii="Arial" w:hAnsi="Arial" w:cs="Arial"/>
        </w:rPr>
        <w:t xml:space="preserve">No comparte los términos del precedente CSJ SP del 14 de junio de 2017, radicado 47446, ya que esa </w:t>
      </w:r>
      <w:r w:rsidR="004805DF" w:rsidRPr="004A3ADC">
        <w:rPr>
          <w:rFonts w:ascii="Arial" w:hAnsi="Arial" w:cs="Arial"/>
        </w:rPr>
        <w:t>Sala</w:t>
      </w:r>
      <w:r w:rsidR="0043394B" w:rsidRPr="004A3ADC">
        <w:rPr>
          <w:rFonts w:ascii="Arial" w:hAnsi="Arial" w:cs="Arial"/>
        </w:rPr>
        <w:t xml:space="preserve"> estaba creando una </w:t>
      </w:r>
      <w:r w:rsidR="00D05C0B" w:rsidRPr="004A3ADC">
        <w:rPr>
          <w:rFonts w:ascii="Arial" w:hAnsi="Arial" w:cs="Arial"/>
        </w:rPr>
        <w:t xml:space="preserve">nueva </w:t>
      </w:r>
      <w:r w:rsidR="0043394B" w:rsidRPr="004A3ADC">
        <w:rPr>
          <w:rFonts w:ascii="Arial" w:hAnsi="Arial" w:cs="Arial"/>
        </w:rPr>
        <w:t xml:space="preserve">causal de </w:t>
      </w:r>
      <w:r w:rsidR="0043394B" w:rsidRPr="004A3ADC">
        <w:rPr>
          <w:rFonts w:ascii="Arial" w:hAnsi="Arial" w:cs="Arial"/>
        </w:rPr>
        <w:lastRenderedPageBreak/>
        <w:t>rechazo del IRP que no estaba previst</w:t>
      </w:r>
      <w:r w:rsidR="003E2EAE" w:rsidRPr="004A3ADC">
        <w:rPr>
          <w:rFonts w:ascii="Arial" w:hAnsi="Arial" w:cs="Arial"/>
        </w:rPr>
        <w:t xml:space="preserve">a en la ley, ya que el artículo </w:t>
      </w:r>
      <w:r w:rsidR="00EB0960" w:rsidRPr="004A3ADC">
        <w:rPr>
          <w:rFonts w:ascii="Arial" w:hAnsi="Arial" w:cs="Arial"/>
        </w:rPr>
        <w:t xml:space="preserve">103 del </w:t>
      </w:r>
      <w:r w:rsidR="00EB0960" w:rsidRPr="004A3ADC">
        <w:rPr>
          <w:rFonts w:ascii="Arial" w:hAnsi="Arial" w:cs="Arial"/>
          <w:i/>
        </w:rPr>
        <w:t xml:space="preserve">C.P.P, </w:t>
      </w:r>
      <w:r w:rsidR="00EB0960" w:rsidRPr="004A3ADC">
        <w:rPr>
          <w:rFonts w:ascii="Arial" w:hAnsi="Arial" w:cs="Arial"/>
        </w:rPr>
        <w:t>dispone lo</w:t>
      </w:r>
      <w:r w:rsidR="005B36F7" w:rsidRPr="004A3ADC">
        <w:rPr>
          <w:rFonts w:ascii="Arial" w:hAnsi="Arial" w:cs="Arial"/>
        </w:rPr>
        <w:t xml:space="preserve"> siguiente, a saber, </w:t>
      </w:r>
      <w:r w:rsidR="005B36F7" w:rsidRPr="004A3ADC">
        <w:rPr>
          <w:rFonts w:ascii="Arial" w:hAnsi="Arial" w:cs="Arial"/>
          <w:i/>
        </w:rPr>
        <w:t>“el rechazo del incidente de reparación solo procede cuando quien lo promueve no es víctima o este acreditado el pago de los perjuicios”,</w:t>
      </w:r>
      <w:r w:rsidR="005B36F7" w:rsidRPr="004A3ADC">
        <w:rPr>
          <w:rFonts w:ascii="Arial" w:hAnsi="Arial" w:cs="Arial"/>
        </w:rPr>
        <w:t xml:space="preserve"> requisitos que son cumplidos a cabalidad para el caso en particular</w:t>
      </w:r>
      <w:r w:rsidR="0043394B" w:rsidRPr="004A3ADC">
        <w:rPr>
          <w:rFonts w:ascii="Arial" w:hAnsi="Arial" w:cs="Arial"/>
        </w:rPr>
        <w:t>.</w:t>
      </w:r>
    </w:p>
    <w:p w:rsidR="003E2EAE" w:rsidRPr="004A3ADC" w:rsidRDefault="003E2EAE" w:rsidP="004A3ADC">
      <w:pPr>
        <w:pStyle w:val="Sinespaciado"/>
        <w:tabs>
          <w:tab w:val="left" w:pos="7035"/>
        </w:tabs>
        <w:spacing w:line="288" w:lineRule="auto"/>
        <w:jc w:val="both"/>
        <w:rPr>
          <w:rFonts w:ascii="Arial" w:hAnsi="Arial" w:cs="Arial"/>
        </w:rPr>
      </w:pPr>
    </w:p>
    <w:p w:rsidR="00DA718A" w:rsidRPr="004A3ADC" w:rsidRDefault="0043394B" w:rsidP="004A3ADC">
      <w:pPr>
        <w:pStyle w:val="Sinespaciado"/>
        <w:numPr>
          <w:ilvl w:val="0"/>
          <w:numId w:val="18"/>
        </w:numPr>
        <w:tabs>
          <w:tab w:val="left" w:pos="7035"/>
        </w:tabs>
        <w:spacing w:line="288" w:lineRule="auto"/>
        <w:jc w:val="both"/>
        <w:rPr>
          <w:rFonts w:ascii="Arial" w:hAnsi="Arial" w:cs="Arial"/>
        </w:rPr>
      </w:pPr>
      <w:r w:rsidRPr="004A3ADC">
        <w:rPr>
          <w:rFonts w:ascii="Arial" w:hAnsi="Arial" w:cs="Arial"/>
        </w:rPr>
        <w:t xml:space="preserve">La SP de la CSJ ha </w:t>
      </w:r>
      <w:r w:rsidR="005B36F7" w:rsidRPr="004A3ADC">
        <w:rPr>
          <w:rFonts w:ascii="Arial" w:hAnsi="Arial" w:cs="Arial"/>
        </w:rPr>
        <w:t xml:space="preserve">realizado una interpretación de dicha norma en la que </w:t>
      </w:r>
      <w:r w:rsidR="00D351C7" w:rsidRPr="004A3ADC">
        <w:rPr>
          <w:rFonts w:ascii="Arial" w:hAnsi="Arial" w:cs="Arial"/>
        </w:rPr>
        <w:t xml:space="preserve">sostiene </w:t>
      </w:r>
      <w:r w:rsidR="005B36F7" w:rsidRPr="004A3ADC">
        <w:rPr>
          <w:rFonts w:ascii="Arial" w:hAnsi="Arial" w:cs="Arial"/>
        </w:rPr>
        <w:t>que si la DIAN inició el cobro de la obligación no es procedente</w:t>
      </w:r>
      <w:r w:rsidRPr="004A3ADC">
        <w:rPr>
          <w:rFonts w:ascii="Arial" w:hAnsi="Arial" w:cs="Arial"/>
        </w:rPr>
        <w:t xml:space="preserve"> el trámite del IRP</w:t>
      </w:r>
      <w:r w:rsidR="001469AE" w:rsidRPr="004A3ADC">
        <w:rPr>
          <w:rFonts w:ascii="Arial" w:hAnsi="Arial" w:cs="Arial"/>
        </w:rPr>
        <w:t xml:space="preserve">, </w:t>
      </w:r>
      <w:r w:rsidR="00EB0960" w:rsidRPr="004A3ADC">
        <w:rPr>
          <w:rFonts w:ascii="Arial" w:hAnsi="Arial" w:cs="Arial"/>
        </w:rPr>
        <w:t xml:space="preserve">pese que no </w:t>
      </w:r>
      <w:r w:rsidR="005B36F7" w:rsidRPr="004A3ADC">
        <w:rPr>
          <w:rFonts w:ascii="Arial" w:hAnsi="Arial" w:cs="Arial"/>
        </w:rPr>
        <w:t xml:space="preserve">haya logrado el pago de los perjuicios derivados de la conducta punible, </w:t>
      </w:r>
      <w:r w:rsidR="00D351C7" w:rsidRPr="004A3ADC">
        <w:rPr>
          <w:rFonts w:ascii="Arial" w:hAnsi="Arial" w:cs="Arial"/>
        </w:rPr>
        <w:t>pues ll</w:t>
      </w:r>
      <w:r w:rsidR="00FD3CAB" w:rsidRPr="004A3ADC">
        <w:rPr>
          <w:rFonts w:ascii="Arial" w:hAnsi="Arial" w:cs="Arial"/>
        </w:rPr>
        <w:t xml:space="preserve">egado al caso no se estaría violando el principio de </w:t>
      </w:r>
      <w:r w:rsidR="00FD3CAB" w:rsidRPr="004A3ADC">
        <w:rPr>
          <w:rFonts w:ascii="Arial" w:hAnsi="Arial" w:cs="Arial"/>
          <w:i/>
        </w:rPr>
        <w:t>non bis ídem</w:t>
      </w:r>
      <w:r w:rsidR="00FD3CAB" w:rsidRPr="004A3ADC">
        <w:rPr>
          <w:rFonts w:ascii="Arial" w:hAnsi="Arial" w:cs="Arial"/>
        </w:rPr>
        <w:t xml:space="preserve"> al pretender solicitar la reparación integral derivada de la conducta</w:t>
      </w:r>
      <w:r w:rsidR="001469AE" w:rsidRPr="004A3ADC">
        <w:rPr>
          <w:rFonts w:ascii="Arial" w:hAnsi="Arial" w:cs="Arial"/>
        </w:rPr>
        <w:t xml:space="preserve">, </w:t>
      </w:r>
      <w:r w:rsidR="00D351C7" w:rsidRPr="004A3ADC">
        <w:rPr>
          <w:rFonts w:ascii="Arial" w:hAnsi="Arial" w:cs="Arial"/>
        </w:rPr>
        <w:t xml:space="preserve">en la medida en que si se </w:t>
      </w:r>
      <w:r w:rsidR="00FD3CAB" w:rsidRPr="004A3ADC">
        <w:rPr>
          <w:rFonts w:ascii="Arial" w:hAnsi="Arial" w:cs="Arial"/>
        </w:rPr>
        <w:t xml:space="preserve">ha ejercido la potestad del cobro coactivo, dicho principio solo </w:t>
      </w:r>
      <w:r w:rsidR="00D05C0B" w:rsidRPr="004A3ADC">
        <w:rPr>
          <w:rFonts w:ascii="Arial" w:hAnsi="Arial" w:cs="Arial"/>
        </w:rPr>
        <w:t xml:space="preserve">se </w:t>
      </w:r>
      <w:r w:rsidR="00FD3CAB" w:rsidRPr="004A3ADC">
        <w:rPr>
          <w:rFonts w:ascii="Arial" w:hAnsi="Arial" w:cs="Arial"/>
        </w:rPr>
        <w:t xml:space="preserve">aplica al derecho penal y sancionatorio. </w:t>
      </w:r>
    </w:p>
    <w:p w:rsidR="00DA718A" w:rsidRPr="004A3ADC" w:rsidRDefault="00DA718A" w:rsidP="004A3ADC">
      <w:pPr>
        <w:pStyle w:val="Sinespaciado"/>
        <w:tabs>
          <w:tab w:val="left" w:pos="7035"/>
        </w:tabs>
        <w:spacing w:line="288" w:lineRule="auto"/>
        <w:jc w:val="both"/>
        <w:rPr>
          <w:rFonts w:ascii="Arial" w:hAnsi="Arial" w:cs="Arial"/>
        </w:rPr>
      </w:pPr>
    </w:p>
    <w:p w:rsidR="00DA718A" w:rsidRPr="004A3ADC" w:rsidRDefault="001469AE" w:rsidP="004A3ADC">
      <w:pPr>
        <w:pStyle w:val="Sinespaciado"/>
        <w:numPr>
          <w:ilvl w:val="0"/>
          <w:numId w:val="18"/>
        </w:numPr>
        <w:tabs>
          <w:tab w:val="left" w:pos="7035"/>
        </w:tabs>
        <w:spacing w:line="288" w:lineRule="auto"/>
        <w:jc w:val="both"/>
        <w:rPr>
          <w:rFonts w:ascii="Arial" w:hAnsi="Arial" w:cs="Arial"/>
        </w:rPr>
      </w:pPr>
      <w:r w:rsidRPr="004A3ADC">
        <w:rPr>
          <w:rFonts w:ascii="Arial" w:hAnsi="Arial" w:cs="Arial"/>
        </w:rPr>
        <w:t xml:space="preserve">La existencia del </w:t>
      </w:r>
      <w:r w:rsidR="00FD3CAB" w:rsidRPr="004A3ADC">
        <w:rPr>
          <w:rFonts w:ascii="Arial" w:hAnsi="Arial" w:cs="Arial"/>
        </w:rPr>
        <w:t xml:space="preserve">proceso administrativo del cobro coactivo </w:t>
      </w:r>
      <w:r w:rsidRPr="004A3ADC">
        <w:rPr>
          <w:rFonts w:ascii="Arial" w:hAnsi="Arial" w:cs="Arial"/>
        </w:rPr>
        <w:t xml:space="preserve">en </w:t>
      </w:r>
      <w:r w:rsidR="006C02B6" w:rsidRPr="004A3ADC">
        <w:rPr>
          <w:rFonts w:ascii="Arial" w:hAnsi="Arial" w:cs="Arial"/>
        </w:rPr>
        <w:t xml:space="preserve">ningún momento </w:t>
      </w:r>
      <w:r w:rsidRPr="004A3ADC">
        <w:rPr>
          <w:rFonts w:ascii="Arial" w:hAnsi="Arial" w:cs="Arial"/>
        </w:rPr>
        <w:t xml:space="preserve">agota el </w:t>
      </w:r>
      <w:r w:rsidR="00FD3CAB" w:rsidRPr="004A3ADC">
        <w:rPr>
          <w:rFonts w:ascii="Arial" w:hAnsi="Arial" w:cs="Arial"/>
        </w:rPr>
        <w:t>objeto de la acción</w:t>
      </w:r>
      <w:r w:rsidR="00EB0960" w:rsidRPr="004A3ADC">
        <w:rPr>
          <w:rFonts w:ascii="Arial" w:hAnsi="Arial" w:cs="Arial"/>
        </w:rPr>
        <w:t xml:space="preserve"> civil</w:t>
      </w:r>
      <w:r w:rsidR="00D239D1" w:rsidRPr="004A3ADC">
        <w:rPr>
          <w:rFonts w:ascii="Arial" w:hAnsi="Arial" w:cs="Arial"/>
        </w:rPr>
        <w:t>,</w:t>
      </w:r>
      <w:r w:rsidR="00EB0960" w:rsidRPr="004A3ADC">
        <w:rPr>
          <w:rFonts w:ascii="Arial" w:hAnsi="Arial" w:cs="Arial"/>
        </w:rPr>
        <w:t xml:space="preserve"> puesto que</w:t>
      </w:r>
      <w:r w:rsidR="00FD3CAB" w:rsidRPr="004A3ADC">
        <w:rPr>
          <w:rFonts w:ascii="Arial" w:hAnsi="Arial" w:cs="Arial"/>
        </w:rPr>
        <w:t xml:space="preserve"> lo cobrado allí no constituye la totalidad del perjuicio a reclamar</w:t>
      </w:r>
      <w:r w:rsidR="00D239D1" w:rsidRPr="004A3ADC">
        <w:rPr>
          <w:rFonts w:ascii="Arial" w:hAnsi="Arial" w:cs="Arial"/>
        </w:rPr>
        <w:t>,</w:t>
      </w:r>
      <w:r w:rsidR="00FD3CAB" w:rsidRPr="004A3ADC">
        <w:rPr>
          <w:rFonts w:ascii="Arial" w:hAnsi="Arial" w:cs="Arial"/>
        </w:rPr>
        <w:t xml:space="preserve"> en el entendido que </w:t>
      </w:r>
      <w:r w:rsidR="00EB0960" w:rsidRPr="004A3ADC">
        <w:rPr>
          <w:rFonts w:ascii="Arial" w:hAnsi="Arial" w:cs="Arial"/>
        </w:rPr>
        <w:t xml:space="preserve">en </w:t>
      </w:r>
      <w:r w:rsidR="00FD3CAB" w:rsidRPr="004A3ADC">
        <w:rPr>
          <w:rFonts w:ascii="Arial" w:hAnsi="Arial" w:cs="Arial"/>
        </w:rPr>
        <w:t>el proceso de cobro coactivo no se puede pretender obtener el pago que corresponde a la actualización de las sumas apropiadas indebidamente por parte del hallado penalmente responsable</w:t>
      </w:r>
      <w:r w:rsidR="00D239D1" w:rsidRPr="004A3ADC">
        <w:rPr>
          <w:rFonts w:ascii="Arial" w:hAnsi="Arial" w:cs="Arial"/>
        </w:rPr>
        <w:t>, sino que</w:t>
      </w:r>
      <w:r w:rsidR="00FD3CAB" w:rsidRPr="004A3ADC">
        <w:rPr>
          <w:rFonts w:ascii="Arial" w:hAnsi="Arial" w:cs="Arial"/>
        </w:rPr>
        <w:t xml:space="preserve"> lo que se reclama a título de perjuicio</w:t>
      </w:r>
      <w:r w:rsidR="006C02B6" w:rsidRPr="004A3ADC">
        <w:rPr>
          <w:rFonts w:ascii="Arial" w:hAnsi="Arial" w:cs="Arial"/>
        </w:rPr>
        <w:t>s</w:t>
      </w:r>
      <w:r w:rsidR="00DA718A" w:rsidRPr="004A3ADC">
        <w:rPr>
          <w:rFonts w:ascii="Arial" w:hAnsi="Arial" w:cs="Arial"/>
        </w:rPr>
        <w:t xml:space="preserve">, </w:t>
      </w:r>
      <w:r w:rsidR="006C02B6" w:rsidRPr="004A3ADC">
        <w:rPr>
          <w:rFonts w:ascii="Arial" w:hAnsi="Arial" w:cs="Arial"/>
        </w:rPr>
        <w:t>mientras que en el</w:t>
      </w:r>
      <w:r w:rsidR="00FD3CAB" w:rsidRPr="004A3ADC">
        <w:rPr>
          <w:rFonts w:ascii="Arial" w:hAnsi="Arial" w:cs="Arial"/>
        </w:rPr>
        <w:t xml:space="preserve"> del proceso coactivo lo único que se puede cobrar son los conceptos pecuniarios propiamente emanados de la </w:t>
      </w:r>
      <w:r w:rsidR="00DA718A" w:rsidRPr="004A3ADC">
        <w:rPr>
          <w:rFonts w:ascii="Arial" w:hAnsi="Arial" w:cs="Arial"/>
        </w:rPr>
        <w:t>obligación</w:t>
      </w:r>
      <w:r w:rsidR="00FD3CAB" w:rsidRPr="004A3ADC">
        <w:rPr>
          <w:rFonts w:ascii="Arial" w:hAnsi="Arial" w:cs="Arial"/>
        </w:rPr>
        <w:t xml:space="preserve"> tributaria que t</w:t>
      </w:r>
      <w:r w:rsidRPr="004A3ADC">
        <w:rPr>
          <w:rFonts w:ascii="Arial" w:hAnsi="Arial" w:cs="Arial"/>
        </w:rPr>
        <w:t xml:space="preserve">ienen los </w:t>
      </w:r>
      <w:r w:rsidR="00FD3CAB" w:rsidRPr="004A3ADC">
        <w:rPr>
          <w:rFonts w:ascii="Arial" w:hAnsi="Arial" w:cs="Arial"/>
        </w:rPr>
        <w:t>ciudadanos en virtud del principio de solidaridad</w:t>
      </w:r>
      <w:r w:rsidRPr="004A3ADC">
        <w:rPr>
          <w:rFonts w:ascii="Arial" w:hAnsi="Arial" w:cs="Arial"/>
        </w:rPr>
        <w:t xml:space="preserve"> plasmado en la CP.</w:t>
      </w:r>
    </w:p>
    <w:p w:rsidR="00D239D1" w:rsidRPr="004A3ADC" w:rsidRDefault="00D239D1" w:rsidP="004A3ADC">
      <w:pPr>
        <w:pStyle w:val="Sinespaciado"/>
        <w:tabs>
          <w:tab w:val="left" w:pos="7035"/>
        </w:tabs>
        <w:spacing w:line="288" w:lineRule="auto"/>
        <w:ind w:left="720"/>
        <w:jc w:val="both"/>
        <w:rPr>
          <w:rFonts w:ascii="Arial" w:hAnsi="Arial" w:cs="Arial"/>
        </w:rPr>
      </w:pPr>
    </w:p>
    <w:p w:rsidR="003F7768" w:rsidRPr="004A3ADC" w:rsidRDefault="001469AE" w:rsidP="004A3ADC">
      <w:pPr>
        <w:pStyle w:val="Sinespaciado"/>
        <w:numPr>
          <w:ilvl w:val="0"/>
          <w:numId w:val="18"/>
        </w:numPr>
        <w:tabs>
          <w:tab w:val="left" w:pos="7035"/>
        </w:tabs>
        <w:spacing w:line="288" w:lineRule="auto"/>
        <w:jc w:val="both"/>
        <w:rPr>
          <w:rFonts w:ascii="Arial" w:hAnsi="Arial" w:cs="Arial"/>
        </w:rPr>
      </w:pPr>
      <w:r w:rsidRPr="004A3ADC">
        <w:rPr>
          <w:rFonts w:ascii="Arial" w:hAnsi="Arial" w:cs="Arial"/>
        </w:rPr>
        <w:t xml:space="preserve">Es necesario que la DIAN </w:t>
      </w:r>
      <w:r w:rsidR="0005690D" w:rsidRPr="004A3ADC">
        <w:rPr>
          <w:rFonts w:ascii="Arial" w:hAnsi="Arial" w:cs="Arial"/>
        </w:rPr>
        <w:t xml:space="preserve">pueda acceder al IRP </w:t>
      </w:r>
      <w:r w:rsidR="00D05C0B" w:rsidRPr="004A3ADC">
        <w:rPr>
          <w:rFonts w:ascii="Arial" w:hAnsi="Arial" w:cs="Arial"/>
        </w:rPr>
        <w:t xml:space="preserve">en este caso </w:t>
      </w:r>
      <w:r w:rsidR="0005690D" w:rsidRPr="004A3ADC">
        <w:rPr>
          <w:rFonts w:ascii="Arial" w:hAnsi="Arial" w:cs="Arial"/>
        </w:rPr>
        <w:t xml:space="preserve">para buscar el </w:t>
      </w:r>
      <w:r w:rsidR="00DA718A" w:rsidRPr="004A3ADC">
        <w:rPr>
          <w:rFonts w:ascii="Arial" w:hAnsi="Arial" w:cs="Arial"/>
        </w:rPr>
        <w:t>restablecimiento</w:t>
      </w:r>
      <w:r w:rsidR="00FD3CAB" w:rsidRPr="004A3ADC">
        <w:rPr>
          <w:rFonts w:ascii="Arial" w:hAnsi="Arial" w:cs="Arial"/>
        </w:rPr>
        <w:t xml:space="preserve"> de su derecho el cual ha sido vulnerado con el delito</w:t>
      </w:r>
      <w:r w:rsidR="00CD6339" w:rsidRPr="004A3ADC">
        <w:rPr>
          <w:rFonts w:ascii="Arial" w:hAnsi="Arial" w:cs="Arial"/>
        </w:rPr>
        <w:t xml:space="preserve">, ya que </w:t>
      </w:r>
      <w:r w:rsidR="00FD3CAB" w:rsidRPr="004A3ADC">
        <w:rPr>
          <w:rFonts w:ascii="Arial" w:hAnsi="Arial" w:cs="Arial"/>
        </w:rPr>
        <w:t xml:space="preserve">dentro del proceso de cobro no se han dado los resultados </w:t>
      </w:r>
      <w:r w:rsidR="00DA718A" w:rsidRPr="004A3ADC">
        <w:rPr>
          <w:rFonts w:ascii="Arial" w:hAnsi="Arial" w:cs="Arial"/>
        </w:rPr>
        <w:t>esperados, correspondientes a</w:t>
      </w:r>
      <w:r w:rsidR="00FD3CAB" w:rsidRPr="004A3ADC">
        <w:rPr>
          <w:rFonts w:ascii="Arial" w:hAnsi="Arial" w:cs="Arial"/>
        </w:rPr>
        <w:t>l pago total de la obligación tributaria.</w:t>
      </w:r>
    </w:p>
    <w:p w:rsidR="00265774" w:rsidRPr="004A3ADC" w:rsidRDefault="00265774" w:rsidP="004A3ADC">
      <w:pPr>
        <w:pStyle w:val="Sinespaciado"/>
        <w:spacing w:line="288" w:lineRule="auto"/>
        <w:jc w:val="both"/>
        <w:rPr>
          <w:rFonts w:ascii="Arial" w:hAnsi="Arial" w:cs="Arial"/>
        </w:rPr>
      </w:pPr>
    </w:p>
    <w:p w:rsidR="00CD6339" w:rsidRPr="004A3ADC" w:rsidRDefault="00CD6339" w:rsidP="004A3ADC">
      <w:pPr>
        <w:pStyle w:val="Sinespaciado"/>
        <w:spacing w:line="288" w:lineRule="auto"/>
        <w:jc w:val="both"/>
        <w:rPr>
          <w:rFonts w:ascii="Arial" w:hAnsi="Arial" w:cs="Arial"/>
        </w:rPr>
      </w:pPr>
    </w:p>
    <w:p w:rsidR="00694E51" w:rsidRPr="004A3ADC" w:rsidRDefault="0065568A" w:rsidP="004A3ADC">
      <w:pPr>
        <w:pStyle w:val="Sinespaciado"/>
        <w:spacing w:line="288" w:lineRule="auto"/>
        <w:jc w:val="center"/>
        <w:rPr>
          <w:rFonts w:ascii="Arial" w:hAnsi="Arial" w:cs="Arial"/>
        </w:rPr>
      </w:pPr>
      <w:r w:rsidRPr="004A3ADC">
        <w:rPr>
          <w:rFonts w:ascii="Arial" w:hAnsi="Arial" w:cs="Arial"/>
        </w:rPr>
        <w:t>3</w:t>
      </w:r>
      <w:r w:rsidR="00694E51" w:rsidRPr="004A3ADC">
        <w:rPr>
          <w:rFonts w:ascii="Arial" w:hAnsi="Arial" w:cs="Arial"/>
        </w:rPr>
        <w:t>. SOBRE LA DECISIÓN OBJETO DEL RECURSO.</w:t>
      </w:r>
    </w:p>
    <w:p w:rsidR="00CD6339" w:rsidRPr="004A3ADC" w:rsidRDefault="00CD6339" w:rsidP="004A3ADC">
      <w:pPr>
        <w:pStyle w:val="Sinespaciado"/>
        <w:spacing w:line="288" w:lineRule="auto"/>
        <w:jc w:val="both"/>
        <w:rPr>
          <w:rFonts w:ascii="Arial" w:hAnsi="Arial" w:cs="Arial"/>
          <w:u w:val="single"/>
        </w:rPr>
      </w:pPr>
      <w:r w:rsidRPr="004A3ADC">
        <w:rPr>
          <w:rFonts w:ascii="Arial" w:hAnsi="Arial" w:cs="Arial"/>
          <w:u w:val="single"/>
        </w:rPr>
        <w:t>(Sinopsis</w:t>
      </w:r>
      <w:r w:rsidR="0005690D" w:rsidRPr="004A3ADC">
        <w:rPr>
          <w:rFonts w:ascii="Arial" w:hAnsi="Arial" w:cs="Arial"/>
          <w:u w:val="single"/>
        </w:rPr>
        <w:t>)</w:t>
      </w:r>
    </w:p>
    <w:p w:rsidR="00694E51" w:rsidRPr="004A3ADC" w:rsidRDefault="00694E51" w:rsidP="004A3ADC">
      <w:pPr>
        <w:pStyle w:val="Sinespaciado"/>
        <w:spacing w:line="288" w:lineRule="auto"/>
        <w:jc w:val="both"/>
        <w:rPr>
          <w:rFonts w:ascii="Arial" w:hAnsi="Arial" w:cs="Arial"/>
          <w:u w:val="single"/>
        </w:rPr>
      </w:pPr>
    </w:p>
    <w:p w:rsidR="008578C1" w:rsidRPr="004A3ADC" w:rsidRDefault="004C1A0C" w:rsidP="004A3ADC">
      <w:pPr>
        <w:pStyle w:val="Prrafodelista"/>
        <w:numPr>
          <w:ilvl w:val="0"/>
          <w:numId w:val="19"/>
        </w:numPr>
        <w:spacing w:line="288" w:lineRule="auto"/>
        <w:jc w:val="both"/>
        <w:rPr>
          <w:rFonts w:ascii="Arial" w:hAnsi="Arial" w:cs="Arial"/>
          <w:sz w:val="24"/>
          <w:szCs w:val="24"/>
        </w:rPr>
      </w:pPr>
      <w:r w:rsidRPr="004A3ADC">
        <w:rPr>
          <w:rFonts w:ascii="Arial" w:hAnsi="Arial" w:cs="Arial"/>
          <w:sz w:val="24"/>
          <w:szCs w:val="24"/>
          <w:lang w:val="es-ES"/>
        </w:rPr>
        <w:t xml:space="preserve">Según la sentencia CSJ </w:t>
      </w:r>
      <w:r w:rsidR="00D05C0B" w:rsidRPr="004A3ADC">
        <w:rPr>
          <w:rFonts w:ascii="Arial" w:hAnsi="Arial" w:cs="Arial"/>
          <w:sz w:val="24"/>
          <w:szCs w:val="24"/>
          <w:lang w:val="es-ES"/>
        </w:rPr>
        <w:t xml:space="preserve">SP </w:t>
      </w:r>
      <w:r w:rsidRPr="004A3ADC">
        <w:rPr>
          <w:rFonts w:ascii="Arial" w:hAnsi="Arial" w:cs="Arial"/>
          <w:sz w:val="24"/>
          <w:szCs w:val="24"/>
          <w:lang w:val="es-ES"/>
        </w:rPr>
        <w:t xml:space="preserve">del 14 de junio de 2017, radicado </w:t>
      </w:r>
      <w:r w:rsidR="008578C1" w:rsidRPr="004A3ADC">
        <w:rPr>
          <w:rFonts w:ascii="Arial" w:hAnsi="Arial" w:cs="Arial"/>
          <w:sz w:val="24"/>
          <w:szCs w:val="24"/>
        </w:rPr>
        <w:t>47446</w:t>
      </w:r>
      <w:r w:rsidR="00EB0960" w:rsidRPr="004A3ADC">
        <w:rPr>
          <w:rFonts w:ascii="Arial" w:hAnsi="Arial" w:cs="Arial"/>
          <w:sz w:val="24"/>
          <w:szCs w:val="24"/>
        </w:rPr>
        <w:t xml:space="preserve"> del 14 de junio de 2017</w:t>
      </w:r>
      <w:r w:rsidRPr="004A3ADC">
        <w:rPr>
          <w:rFonts w:ascii="Arial" w:hAnsi="Arial" w:cs="Arial"/>
          <w:sz w:val="24"/>
          <w:szCs w:val="24"/>
        </w:rPr>
        <w:t xml:space="preserve">, no es viable que la DIAN adelante el IRP </w:t>
      </w:r>
      <w:r w:rsidR="008578C1" w:rsidRPr="004A3ADC">
        <w:rPr>
          <w:rFonts w:ascii="Arial" w:hAnsi="Arial" w:cs="Arial"/>
          <w:sz w:val="24"/>
          <w:szCs w:val="24"/>
        </w:rPr>
        <w:t>cuando ha tenido la oportunidad de intentar el pago de lo adeudado a través de</w:t>
      </w:r>
      <w:r w:rsidRPr="004A3ADC">
        <w:rPr>
          <w:rFonts w:ascii="Arial" w:hAnsi="Arial" w:cs="Arial"/>
          <w:sz w:val="24"/>
          <w:szCs w:val="24"/>
        </w:rPr>
        <w:t xml:space="preserve"> las disposiciones propias de la legislación tributaria, ya que en esos casos el </w:t>
      </w:r>
      <w:r w:rsidR="008578C1" w:rsidRPr="004A3ADC">
        <w:rPr>
          <w:rFonts w:ascii="Arial" w:hAnsi="Arial" w:cs="Arial"/>
          <w:sz w:val="24"/>
          <w:szCs w:val="24"/>
        </w:rPr>
        <w:t>incidente carece por compl</w:t>
      </w:r>
      <w:r w:rsidR="00EB0960" w:rsidRPr="004A3ADC">
        <w:rPr>
          <w:rFonts w:ascii="Arial" w:hAnsi="Arial" w:cs="Arial"/>
          <w:sz w:val="24"/>
          <w:szCs w:val="24"/>
        </w:rPr>
        <w:t>eto de objeto, habida cuenta que</w:t>
      </w:r>
      <w:r w:rsidR="008578C1" w:rsidRPr="004A3ADC">
        <w:rPr>
          <w:rFonts w:ascii="Arial" w:hAnsi="Arial" w:cs="Arial"/>
          <w:sz w:val="24"/>
          <w:szCs w:val="24"/>
        </w:rPr>
        <w:t xml:space="preserve"> la ley </w:t>
      </w:r>
      <w:r w:rsidR="00D05C0B" w:rsidRPr="004A3ADC">
        <w:rPr>
          <w:rFonts w:ascii="Arial" w:hAnsi="Arial" w:cs="Arial"/>
          <w:sz w:val="24"/>
          <w:szCs w:val="24"/>
        </w:rPr>
        <w:t xml:space="preserve">ha dotado a la </w:t>
      </w:r>
      <w:r w:rsidR="008578C1" w:rsidRPr="004A3ADC">
        <w:rPr>
          <w:rFonts w:ascii="Arial" w:hAnsi="Arial" w:cs="Arial"/>
          <w:sz w:val="24"/>
          <w:szCs w:val="24"/>
        </w:rPr>
        <w:t xml:space="preserve">administración de </w:t>
      </w:r>
      <w:r w:rsidRPr="004A3ADC">
        <w:rPr>
          <w:rFonts w:ascii="Arial" w:hAnsi="Arial" w:cs="Arial"/>
          <w:sz w:val="24"/>
          <w:szCs w:val="24"/>
        </w:rPr>
        <w:t xml:space="preserve">mecanismos </w:t>
      </w:r>
      <w:r w:rsidR="008578C1" w:rsidRPr="004A3ADC">
        <w:rPr>
          <w:rFonts w:ascii="Arial" w:hAnsi="Arial" w:cs="Arial"/>
          <w:sz w:val="24"/>
          <w:szCs w:val="24"/>
        </w:rPr>
        <w:t xml:space="preserve">eficaces </w:t>
      </w:r>
      <w:r w:rsidRPr="004A3ADC">
        <w:rPr>
          <w:rFonts w:ascii="Arial" w:hAnsi="Arial" w:cs="Arial"/>
          <w:sz w:val="24"/>
          <w:szCs w:val="24"/>
        </w:rPr>
        <w:t xml:space="preserve">para </w:t>
      </w:r>
      <w:r w:rsidR="008578C1" w:rsidRPr="004A3ADC">
        <w:rPr>
          <w:rFonts w:ascii="Arial" w:hAnsi="Arial" w:cs="Arial"/>
          <w:sz w:val="24"/>
          <w:szCs w:val="24"/>
        </w:rPr>
        <w:t>procura</w:t>
      </w:r>
      <w:r w:rsidRPr="004A3ADC">
        <w:rPr>
          <w:rFonts w:ascii="Arial" w:hAnsi="Arial" w:cs="Arial"/>
          <w:sz w:val="24"/>
          <w:szCs w:val="24"/>
        </w:rPr>
        <w:t xml:space="preserve">r el </w:t>
      </w:r>
      <w:r w:rsidR="008578C1" w:rsidRPr="004A3ADC">
        <w:rPr>
          <w:rFonts w:ascii="Arial" w:hAnsi="Arial" w:cs="Arial"/>
          <w:sz w:val="24"/>
          <w:szCs w:val="24"/>
        </w:rPr>
        <w:t>recaudo</w:t>
      </w:r>
      <w:r w:rsidRPr="004A3ADC">
        <w:rPr>
          <w:rFonts w:ascii="Arial" w:hAnsi="Arial" w:cs="Arial"/>
          <w:sz w:val="24"/>
          <w:szCs w:val="24"/>
        </w:rPr>
        <w:t xml:space="preserve"> de</w:t>
      </w:r>
      <w:r w:rsidR="00D05C0B" w:rsidRPr="004A3ADC">
        <w:rPr>
          <w:rFonts w:ascii="Arial" w:hAnsi="Arial" w:cs="Arial"/>
          <w:sz w:val="24"/>
          <w:szCs w:val="24"/>
        </w:rPr>
        <w:t xml:space="preserve"> las </w:t>
      </w:r>
      <w:r w:rsidRPr="004A3ADC">
        <w:rPr>
          <w:rFonts w:ascii="Arial" w:hAnsi="Arial" w:cs="Arial"/>
          <w:sz w:val="24"/>
          <w:szCs w:val="24"/>
        </w:rPr>
        <w:t>obligaciones tributarias.</w:t>
      </w:r>
    </w:p>
    <w:p w:rsidR="00CD6339" w:rsidRPr="004A3ADC" w:rsidRDefault="00CD6339" w:rsidP="004A3ADC">
      <w:pPr>
        <w:pStyle w:val="Prrafodelista"/>
        <w:spacing w:line="288" w:lineRule="auto"/>
        <w:jc w:val="both"/>
        <w:rPr>
          <w:rFonts w:ascii="Arial" w:hAnsi="Arial" w:cs="Arial"/>
          <w:sz w:val="24"/>
          <w:szCs w:val="24"/>
        </w:rPr>
      </w:pPr>
    </w:p>
    <w:p w:rsidR="00CD6339" w:rsidRPr="004A3ADC" w:rsidRDefault="004C1A0C" w:rsidP="004A3ADC">
      <w:pPr>
        <w:pStyle w:val="Prrafodelista"/>
        <w:numPr>
          <w:ilvl w:val="0"/>
          <w:numId w:val="19"/>
        </w:numPr>
        <w:spacing w:line="288" w:lineRule="auto"/>
        <w:jc w:val="both"/>
        <w:rPr>
          <w:rFonts w:ascii="Arial" w:hAnsi="Arial" w:cs="Arial"/>
          <w:sz w:val="24"/>
          <w:szCs w:val="24"/>
        </w:rPr>
      </w:pPr>
      <w:r w:rsidRPr="004A3ADC">
        <w:rPr>
          <w:rFonts w:ascii="Arial" w:hAnsi="Arial" w:cs="Arial"/>
          <w:sz w:val="24"/>
          <w:szCs w:val="24"/>
        </w:rPr>
        <w:t xml:space="preserve">En el caso en estudio hay un </w:t>
      </w:r>
      <w:r w:rsidR="008578C1" w:rsidRPr="004A3ADC">
        <w:rPr>
          <w:rFonts w:ascii="Arial" w:hAnsi="Arial" w:cs="Arial"/>
          <w:sz w:val="24"/>
          <w:szCs w:val="24"/>
        </w:rPr>
        <w:t xml:space="preserve">reconocimiento </w:t>
      </w:r>
      <w:r w:rsidR="00D05C0B" w:rsidRPr="004A3ADC">
        <w:rPr>
          <w:rFonts w:ascii="Arial" w:hAnsi="Arial" w:cs="Arial"/>
          <w:sz w:val="24"/>
          <w:szCs w:val="24"/>
        </w:rPr>
        <w:t xml:space="preserve">de </w:t>
      </w:r>
      <w:r w:rsidR="008578C1" w:rsidRPr="004A3ADC">
        <w:rPr>
          <w:rFonts w:ascii="Arial" w:hAnsi="Arial" w:cs="Arial"/>
          <w:sz w:val="24"/>
          <w:szCs w:val="24"/>
        </w:rPr>
        <w:t>que efectivamente se surtieron por parte de la administración</w:t>
      </w:r>
      <w:r w:rsidR="00EB0960" w:rsidRPr="004A3ADC">
        <w:rPr>
          <w:rFonts w:ascii="Arial" w:hAnsi="Arial" w:cs="Arial"/>
          <w:sz w:val="24"/>
          <w:szCs w:val="24"/>
        </w:rPr>
        <w:t>,</w:t>
      </w:r>
      <w:r w:rsidR="008578C1" w:rsidRPr="004A3ADC">
        <w:rPr>
          <w:rFonts w:ascii="Arial" w:hAnsi="Arial" w:cs="Arial"/>
          <w:sz w:val="24"/>
          <w:szCs w:val="24"/>
        </w:rPr>
        <w:t xml:space="preserve"> los trámites tendientes a lograr el cobro coactivo </w:t>
      </w:r>
      <w:r w:rsidRPr="004A3ADC">
        <w:rPr>
          <w:rFonts w:ascii="Arial" w:hAnsi="Arial" w:cs="Arial"/>
          <w:sz w:val="24"/>
          <w:szCs w:val="24"/>
        </w:rPr>
        <w:t xml:space="preserve">para </w:t>
      </w:r>
      <w:r w:rsidR="008578C1" w:rsidRPr="004A3ADC">
        <w:rPr>
          <w:rFonts w:ascii="Arial" w:hAnsi="Arial" w:cs="Arial"/>
          <w:sz w:val="24"/>
          <w:szCs w:val="24"/>
        </w:rPr>
        <w:t>obtener los pagos</w:t>
      </w:r>
      <w:r w:rsidR="00EB0960" w:rsidRPr="004A3ADC">
        <w:rPr>
          <w:rFonts w:ascii="Arial" w:hAnsi="Arial" w:cs="Arial"/>
          <w:sz w:val="24"/>
          <w:szCs w:val="24"/>
        </w:rPr>
        <w:t xml:space="preserve"> de los dineros que la procesada</w:t>
      </w:r>
      <w:r w:rsidR="008578C1" w:rsidRPr="004A3ADC">
        <w:rPr>
          <w:rFonts w:ascii="Arial" w:hAnsi="Arial" w:cs="Arial"/>
          <w:sz w:val="24"/>
          <w:szCs w:val="24"/>
        </w:rPr>
        <w:t xml:space="preserve"> dejó de depositar más</w:t>
      </w:r>
      <w:r w:rsidR="00CD6339" w:rsidRPr="004A3ADC">
        <w:rPr>
          <w:rFonts w:ascii="Arial" w:hAnsi="Arial" w:cs="Arial"/>
          <w:sz w:val="24"/>
          <w:szCs w:val="24"/>
        </w:rPr>
        <w:t xml:space="preserve"> sus</w:t>
      </w:r>
      <w:r w:rsidR="008578C1" w:rsidRPr="004A3ADC">
        <w:rPr>
          <w:rFonts w:ascii="Arial" w:hAnsi="Arial" w:cs="Arial"/>
          <w:sz w:val="24"/>
          <w:szCs w:val="24"/>
        </w:rPr>
        <w:t xml:space="preserve"> intereses.</w:t>
      </w:r>
    </w:p>
    <w:p w:rsidR="00CD6339" w:rsidRPr="004A3ADC" w:rsidRDefault="00CD6339" w:rsidP="004A3ADC">
      <w:pPr>
        <w:pStyle w:val="Prrafodelista"/>
        <w:spacing w:line="288" w:lineRule="auto"/>
        <w:rPr>
          <w:rFonts w:ascii="Arial" w:hAnsi="Arial" w:cs="Arial"/>
          <w:sz w:val="24"/>
          <w:szCs w:val="24"/>
        </w:rPr>
      </w:pPr>
    </w:p>
    <w:p w:rsidR="008578C1" w:rsidRPr="004A3ADC" w:rsidRDefault="00C8475F" w:rsidP="004A3ADC">
      <w:pPr>
        <w:pStyle w:val="Prrafodelista"/>
        <w:numPr>
          <w:ilvl w:val="0"/>
          <w:numId w:val="19"/>
        </w:numPr>
        <w:spacing w:line="288" w:lineRule="auto"/>
        <w:jc w:val="both"/>
        <w:rPr>
          <w:rFonts w:ascii="Arial" w:hAnsi="Arial" w:cs="Arial"/>
          <w:sz w:val="24"/>
          <w:szCs w:val="24"/>
        </w:rPr>
      </w:pPr>
      <w:r w:rsidRPr="004A3ADC">
        <w:rPr>
          <w:rFonts w:ascii="Arial" w:hAnsi="Arial" w:cs="Arial"/>
          <w:sz w:val="24"/>
          <w:szCs w:val="24"/>
        </w:rPr>
        <w:t xml:space="preserve">Frente </w:t>
      </w:r>
      <w:r w:rsidR="00CD6339" w:rsidRPr="004A3ADC">
        <w:rPr>
          <w:rFonts w:ascii="Arial" w:hAnsi="Arial" w:cs="Arial"/>
          <w:sz w:val="24"/>
          <w:szCs w:val="24"/>
        </w:rPr>
        <w:t>al argumento sobre la</w:t>
      </w:r>
      <w:r w:rsidRPr="004A3ADC">
        <w:rPr>
          <w:rFonts w:ascii="Arial" w:hAnsi="Arial" w:cs="Arial"/>
          <w:sz w:val="24"/>
          <w:szCs w:val="24"/>
        </w:rPr>
        <w:t xml:space="preserve"> no vulneración del</w:t>
      </w:r>
      <w:r w:rsidRPr="004A3ADC">
        <w:rPr>
          <w:rFonts w:ascii="Arial" w:hAnsi="Arial" w:cs="Arial"/>
          <w:i/>
          <w:sz w:val="24"/>
          <w:szCs w:val="24"/>
        </w:rPr>
        <w:t xml:space="preserve"> </w:t>
      </w:r>
      <w:r w:rsidRPr="004A3ADC">
        <w:rPr>
          <w:rFonts w:ascii="Arial" w:hAnsi="Arial" w:cs="Arial"/>
          <w:sz w:val="24"/>
          <w:szCs w:val="24"/>
        </w:rPr>
        <w:t>principi</w:t>
      </w:r>
      <w:r w:rsidR="005D21F8" w:rsidRPr="004A3ADC">
        <w:rPr>
          <w:rFonts w:ascii="Arial" w:hAnsi="Arial" w:cs="Arial"/>
          <w:sz w:val="24"/>
          <w:szCs w:val="24"/>
        </w:rPr>
        <w:t xml:space="preserve">o del </w:t>
      </w:r>
      <w:r w:rsidRPr="004A3ADC">
        <w:rPr>
          <w:rFonts w:ascii="Arial" w:hAnsi="Arial" w:cs="Arial"/>
          <w:i/>
          <w:sz w:val="24"/>
          <w:szCs w:val="24"/>
        </w:rPr>
        <w:t>non bis ídem</w:t>
      </w:r>
      <w:r w:rsidRPr="004A3ADC">
        <w:rPr>
          <w:rFonts w:ascii="Arial" w:hAnsi="Arial" w:cs="Arial"/>
          <w:sz w:val="24"/>
          <w:szCs w:val="24"/>
        </w:rPr>
        <w:t xml:space="preserve"> que </w:t>
      </w:r>
      <w:r w:rsidR="005D21F8" w:rsidRPr="004A3ADC">
        <w:rPr>
          <w:rFonts w:ascii="Arial" w:hAnsi="Arial" w:cs="Arial"/>
          <w:sz w:val="24"/>
          <w:szCs w:val="24"/>
        </w:rPr>
        <w:t xml:space="preserve">invocó la </w:t>
      </w:r>
      <w:r w:rsidRPr="004A3ADC">
        <w:rPr>
          <w:rFonts w:ascii="Arial" w:hAnsi="Arial" w:cs="Arial"/>
          <w:sz w:val="24"/>
          <w:szCs w:val="24"/>
        </w:rPr>
        <w:t xml:space="preserve">representante de la DIAN, la juzgadora leyó textualmente un aparte de la sentencia referida, para señalar que cuando existe la posibilidad de iniciar acciones separadas y se ejecuta alguna de ellas queda prescrita la opción para que a través del </w:t>
      </w:r>
      <w:r w:rsidR="00037D56" w:rsidRPr="004A3ADC">
        <w:rPr>
          <w:rFonts w:ascii="Arial" w:hAnsi="Arial" w:cs="Arial"/>
          <w:sz w:val="24"/>
          <w:szCs w:val="24"/>
        </w:rPr>
        <w:t xml:space="preserve">IRP </w:t>
      </w:r>
      <w:r w:rsidRPr="004A3ADC">
        <w:rPr>
          <w:rFonts w:ascii="Arial" w:hAnsi="Arial" w:cs="Arial"/>
          <w:sz w:val="24"/>
          <w:szCs w:val="24"/>
        </w:rPr>
        <w:t xml:space="preserve">se pretenda obtener lo no pagado; lo que lleva a concluir que </w:t>
      </w:r>
      <w:r w:rsidR="00037D56" w:rsidRPr="004A3ADC">
        <w:rPr>
          <w:rFonts w:ascii="Arial" w:hAnsi="Arial" w:cs="Arial"/>
          <w:sz w:val="24"/>
          <w:szCs w:val="24"/>
        </w:rPr>
        <w:t xml:space="preserve">al haberse </w:t>
      </w:r>
      <w:r w:rsidRPr="004A3ADC">
        <w:rPr>
          <w:rFonts w:ascii="Arial" w:hAnsi="Arial" w:cs="Arial"/>
          <w:sz w:val="24"/>
          <w:szCs w:val="24"/>
        </w:rPr>
        <w:t>agotado por la DIAN el cobro coactivo</w:t>
      </w:r>
      <w:r w:rsidR="00CD6339" w:rsidRPr="004A3ADC">
        <w:rPr>
          <w:rFonts w:ascii="Arial" w:hAnsi="Arial" w:cs="Arial"/>
          <w:sz w:val="24"/>
          <w:szCs w:val="24"/>
        </w:rPr>
        <w:t>,</w:t>
      </w:r>
      <w:r w:rsidRPr="004A3ADC">
        <w:rPr>
          <w:rFonts w:ascii="Arial" w:hAnsi="Arial" w:cs="Arial"/>
          <w:sz w:val="24"/>
          <w:szCs w:val="24"/>
        </w:rPr>
        <w:t xml:space="preserve"> no es viable que después de haberse obtenido la condena</w:t>
      </w:r>
      <w:r w:rsidR="00037D56" w:rsidRPr="004A3ADC">
        <w:rPr>
          <w:rFonts w:ascii="Arial" w:hAnsi="Arial" w:cs="Arial"/>
          <w:sz w:val="24"/>
          <w:szCs w:val="24"/>
        </w:rPr>
        <w:t xml:space="preserve"> en materia pena</w:t>
      </w:r>
      <w:r w:rsidR="00090FA6" w:rsidRPr="004A3ADC">
        <w:rPr>
          <w:rFonts w:ascii="Arial" w:hAnsi="Arial" w:cs="Arial"/>
          <w:sz w:val="24"/>
          <w:szCs w:val="24"/>
        </w:rPr>
        <w:t>l</w:t>
      </w:r>
      <w:r w:rsidR="00037D56" w:rsidRPr="004A3ADC">
        <w:rPr>
          <w:rFonts w:ascii="Arial" w:hAnsi="Arial" w:cs="Arial"/>
          <w:sz w:val="24"/>
          <w:szCs w:val="24"/>
        </w:rPr>
        <w:t xml:space="preserve">, </w:t>
      </w:r>
      <w:r w:rsidRPr="004A3ADC">
        <w:rPr>
          <w:rFonts w:ascii="Arial" w:hAnsi="Arial" w:cs="Arial"/>
          <w:sz w:val="24"/>
          <w:szCs w:val="24"/>
        </w:rPr>
        <w:t xml:space="preserve">se pretendan revivir esos términos </w:t>
      </w:r>
      <w:r w:rsidR="005D21F8" w:rsidRPr="004A3ADC">
        <w:rPr>
          <w:rFonts w:ascii="Arial" w:hAnsi="Arial" w:cs="Arial"/>
          <w:sz w:val="24"/>
          <w:szCs w:val="24"/>
        </w:rPr>
        <w:t>para tratar de obtener el cobro que no pudo lograr.</w:t>
      </w:r>
      <w:r w:rsidRPr="004A3ADC">
        <w:rPr>
          <w:rFonts w:ascii="Arial" w:hAnsi="Arial" w:cs="Arial"/>
          <w:sz w:val="24"/>
          <w:szCs w:val="24"/>
        </w:rPr>
        <w:t xml:space="preserve"> </w:t>
      </w:r>
    </w:p>
    <w:p w:rsidR="00CD6339" w:rsidRPr="004A3ADC" w:rsidRDefault="00CD6339" w:rsidP="004A3ADC">
      <w:pPr>
        <w:pStyle w:val="Prrafodelista"/>
        <w:spacing w:line="288" w:lineRule="auto"/>
        <w:jc w:val="both"/>
        <w:rPr>
          <w:rFonts w:ascii="Arial" w:hAnsi="Arial" w:cs="Arial"/>
          <w:sz w:val="24"/>
          <w:szCs w:val="24"/>
        </w:rPr>
      </w:pPr>
    </w:p>
    <w:p w:rsidR="00AD4C81" w:rsidRPr="004A3ADC" w:rsidRDefault="005D21F8" w:rsidP="004A3ADC">
      <w:pPr>
        <w:pStyle w:val="Prrafodelista"/>
        <w:numPr>
          <w:ilvl w:val="0"/>
          <w:numId w:val="19"/>
        </w:numPr>
        <w:spacing w:line="288" w:lineRule="auto"/>
        <w:jc w:val="both"/>
        <w:rPr>
          <w:rFonts w:ascii="Arial" w:hAnsi="Arial" w:cs="Arial"/>
          <w:sz w:val="24"/>
          <w:szCs w:val="24"/>
        </w:rPr>
      </w:pPr>
      <w:r w:rsidRPr="004A3ADC">
        <w:rPr>
          <w:rFonts w:ascii="Arial" w:hAnsi="Arial" w:cs="Arial"/>
          <w:sz w:val="24"/>
          <w:szCs w:val="24"/>
        </w:rPr>
        <w:t xml:space="preserve">Sobre lo alegado por la apoderada de la DIAN en el sentido de que la CSJ SP por vía de jurisprudencia había creado una </w:t>
      </w:r>
      <w:r w:rsidR="00AD4C81" w:rsidRPr="004A3ADC">
        <w:rPr>
          <w:rFonts w:ascii="Arial" w:hAnsi="Arial" w:cs="Arial"/>
          <w:sz w:val="24"/>
          <w:szCs w:val="24"/>
        </w:rPr>
        <w:t>nueva caus</w:t>
      </w:r>
      <w:r w:rsidR="00C6115B" w:rsidRPr="004A3ADC">
        <w:rPr>
          <w:rFonts w:ascii="Arial" w:hAnsi="Arial" w:cs="Arial"/>
          <w:sz w:val="24"/>
          <w:szCs w:val="24"/>
        </w:rPr>
        <w:t>al de rechazo</w:t>
      </w:r>
      <w:r w:rsidRPr="004A3ADC">
        <w:rPr>
          <w:rFonts w:ascii="Arial" w:hAnsi="Arial" w:cs="Arial"/>
          <w:sz w:val="24"/>
          <w:szCs w:val="24"/>
        </w:rPr>
        <w:t xml:space="preserve"> del IRP, consideró que el órgano de cierre en materia penal se había </w:t>
      </w:r>
      <w:r w:rsidR="00AD4C81" w:rsidRPr="004A3ADC">
        <w:rPr>
          <w:rFonts w:ascii="Arial" w:hAnsi="Arial" w:cs="Arial"/>
          <w:sz w:val="24"/>
          <w:szCs w:val="24"/>
        </w:rPr>
        <w:t>pronunciado de manera definitiva s</w:t>
      </w:r>
      <w:r w:rsidR="00C6115B" w:rsidRPr="004A3ADC">
        <w:rPr>
          <w:rFonts w:ascii="Arial" w:hAnsi="Arial" w:cs="Arial"/>
          <w:sz w:val="24"/>
          <w:szCs w:val="24"/>
        </w:rPr>
        <w:t>obre el caso,</w:t>
      </w:r>
      <w:r w:rsidRPr="004A3ADC">
        <w:rPr>
          <w:rFonts w:ascii="Arial" w:hAnsi="Arial" w:cs="Arial"/>
          <w:sz w:val="24"/>
          <w:szCs w:val="24"/>
        </w:rPr>
        <w:t xml:space="preserve"> y que la SP del TS de Pereira, en el caso </w:t>
      </w:r>
      <w:r w:rsidR="00C8475F" w:rsidRPr="004A3ADC">
        <w:rPr>
          <w:rFonts w:ascii="Arial" w:hAnsi="Arial" w:cs="Arial"/>
          <w:sz w:val="24"/>
          <w:szCs w:val="24"/>
        </w:rPr>
        <w:t xml:space="preserve">radicado 200904718 en la </w:t>
      </w:r>
      <w:r w:rsidR="00AD4C81" w:rsidRPr="004A3ADC">
        <w:rPr>
          <w:rFonts w:ascii="Arial" w:hAnsi="Arial" w:cs="Arial"/>
          <w:sz w:val="24"/>
          <w:szCs w:val="24"/>
        </w:rPr>
        <w:t>página</w:t>
      </w:r>
      <w:r w:rsidR="00C8475F" w:rsidRPr="004A3ADC">
        <w:rPr>
          <w:rFonts w:ascii="Arial" w:hAnsi="Arial" w:cs="Arial"/>
          <w:sz w:val="24"/>
          <w:szCs w:val="24"/>
        </w:rPr>
        <w:t xml:space="preserve"> </w:t>
      </w:r>
      <w:r w:rsidR="00AD4C81" w:rsidRPr="004A3ADC">
        <w:rPr>
          <w:rFonts w:ascii="Arial" w:hAnsi="Arial" w:cs="Arial"/>
          <w:sz w:val="24"/>
          <w:szCs w:val="24"/>
        </w:rPr>
        <w:t>número</w:t>
      </w:r>
      <w:r w:rsidR="00C8475F" w:rsidRPr="004A3ADC">
        <w:rPr>
          <w:rFonts w:ascii="Arial" w:hAnsi="Arial" w:cs="Arial"/>
          <w:sz w:val="24"/>
          <w:szCs w:val="24"/>
        </w:rPr>
        <w:t xml:space="preserve"> 18</w:t>
      </w:r>
      <w:r w:rsidR="00037D56" w:rsidRPr="004A3ADC">
        <w:rPr>
          <w:rFonts w:ascii="Arial" w:hAnsi="Arial" w:cs="Arial"/>
          <w:sz w:val="24"/>
          <w:szCs w:val="24"/>
        </w:rPr>
        <w:t xml:space="preserve">, </w:t>
      </w:r>
      <w:r w:rsidRPr="004A3ADC">
        <w:rPr>
          <w:rFonts w:ascii="Arial" w:hAnsi="Arial" w:cs="Arial"/>
          <w:sz w:val="24"/>
          <w:szCs w:val="24"/>
        </w:rPr>
        <w:t xml:space="preserve">dijo lo siguiente: </w:t>
      </w:r>
      <w:r w:rsidRPr="004A3ADC">
        <w:rPr>
          <w:rFonts w:ascii="Arial" w:hAnsi="Arial" w:cs="Arial"/>
          <w:i/>
          <w:sz w:val="24"/>
          <w:szCs w:val="24"/>
        </w:rPr>
        <w:t xml:space="preserve">” no </w:t>
      </w:r>
      <w:r w:rsidR="00AD4C81" w:rsidRPr="004A3ADC">
        <w:rPr>
          <w:rFonts w:ascii="Arial" w:hAnsi="Arial" w:cs="Arial"/>
          <w:i/>
          <w:sz w:val="24"/>
          <w:szCs w:val="24"/>
        </w:rPr>
        <w:t xml:space="preserve"> es cierto que la Corte</w:t>
      </w:r>
      <w:r w:rsidR="00037D56" w:rsidRPr="004A3ADC">
        <w:rPr>
          <w:rFonts w:ascii="Arial" w:hAnsi="Arial" w:cs="Arial"/>
          <w:i/>
          <w:sz w:val="24"/>
          <w:szCs w:val="24"/>
        </w:rPr>
        <w:t xml:space="preserve"> con el precedente de </w:t>
      </w:r>
      <w:r w:rsidR="00AD4C81" w:rsidRPr="004A3ADC">
        <w:rPr>
          <w:rFonts w:ascii="Arial" w:hAnsi="Arial" w:cs="Arial"/>
          <w:i/>
          <w:sz w:val="24"/>
          <w:szCs w:val="24"/>
        </w:rPr>
        <w:t xml:space="preserve"> marras se haya inventado una nueva causal de rechazo de las pretensiones de la accionante en el incidente de reparación integral diferentes de aquellas consagradas en el inciso 2 del artículo 103 del Código de Procedimiento Penal</w:t>
      </w:r>
      <w:r w:rsidRPr="004A3ADC">
        <w:rPr>
          <w:rFonts w:ascii="Arial" w:hAnsi="Arial" w:cs="Arial"/>
          <w:i/>
          <w:sz w:val="24"/>
          <w:szCs w:val="24"/>
        </w:rPr>
        <w:t xml:space="preserve">, </w:t>
      </w:r>
      <w:r w:rsidR="00AD4C81" w:rsidRPr="004A3ADC">
        <w:rPr>
          <w:rFonts w:ascii="Arial" w:hAnsi="Arial" w:cs="Arial"/>
          <w:i/>
          <w:sz w:val="24"/>
          <w:szCs w:val="24"/>
        </w:rPr>
        <w:t xml:space="preserve"> debido a que la hipótesis reprochada por el apelante, </w:t>
      </w:r>
      <w:r w:rsidR="00C6115B" w:rsidRPr="004A3ADC">
        <w:rPr>
          <w:rFonts w:ascii="Arial" w:hAnsi="Arial" w:cs="Arial"/>
          <w:i/>
          <w:sz w:val="24"/>
          <w:szCs w:val="24"/>
        </w:rPr>
        <w:t>ó</w:t>
      </w:r>
      <w:r w:rsidRPr="004A3ADC">
        <w:rPr>
          <w:rFonts w:ascii="Arial" w:hAnsi="Arial" w:cs="Arial"/>
          <w:i/>
          <w:sz w:val="24"/>
          <w:szCs w:val="24"/>
        </w:rPr>
        <w:t xml:space="preserve"> </w:t>
      </w:r>
      <w:r w:rsidR="00C6115B" w:rsidRPr="004A3ADC">
        <w:rPr>
          <w:rFonts w:ascii="Arial" w:hAnsi="Arial" w:cs="Arial"/>
          <w:i/>
          <w:sz w:val="24"/>
          <w:szCs w:val="24"/>
        </w:rPr>
        <w:t>sea</w:t>
      </w:r>
      <w:r w:rsidR="00AD4C81" w:rsidRPr="004A3ADC">
        <w:rPr>
          <w:rFonts w:ascii="Arial" w:hAnsi="Arial" w:cs="Arial"/>
          <w:i/>
          <w:sz w:val="24"/>
          <w:szCs w:val="24"/>
        </w:rPr>
        <w:t xml:space="preserve"> el haber promovido con antelación la acción civil contra otra autoridad se encuentra tipificada en el artículo 52 de la ley 600 de 2000 como causal de rechazo del libelo de parte civil, así mismo se debe anotar que dicha norma se puede aplicar en el presente asunto acorde con los principios de integración y de la coexistencia y por no anteponerse y ser contraria a los postuladores que orientan al sistema penal acusatorio”</w:t>
      </w:r>
      <w:r w:rsidR="00CD6339" w:rsidRPr="004A3ADC">
        <w:rPr>
          <w:rFonts w:ascii="Arial" w:hAnsi="Arial" w:cs="Arial"/>
          <w:i/>
          <w:sz w:val="24"/>
          <w:szCs w:val="24"/>
        </w:rPr>
        <w:t>.</w:t>
      </w:r>
    </w:p>
    <w:p w:rsidR="00CD6339" w:rsidRPr="004A3ADC" w:rsidRDefault="00CD6339" w:rsidP="004A3ADC">
      <w:pPr>
        <w:pStyle w:val="Prrafodelista"/>
        <w:spacing w:line="288" w:lineRule="auto"/>
        <w:jc w:val="both"/>
        <w:rPr>
          <w:rFonts w:ascii="Arial" w:hAnsi="Arial" w:cs="Arial"/>
          <w:sz w:val="24"/>
          <w:szCs w:val="24"/>
        </w:rPr>
      </w:pPr>
    </w:p>
    <w:p w:rsidR="00C8475F" w:rsidRPr="004A3ADC" w:rsidRDefault="005F5C9B" w:rsidP="004A3ADC">
      <w:pPr>
        <w:pStyle w:val="Prrafodelista"/>
        <w:numPr>
          <w:ilvl w:val="0"/>
          <w:numId w:val="19"/>
        </w:numPr>
        <w:spacing w:line="288" w:lineRule="auto"/>
        <w:jc w:val="both"/>
        <w:rPr>
          <w:rFonts w:ascii="Arial" w:hAnsi="Arial" w:cs="Arial"/>
          <w:sz w:val="24"/>
          <w:szCs w:val="24"/>
        </w:rPr>
      </w:pPr>
      <w:r w:rsidRPr="004A3ADC">
        <w:rPr>
          <w:rFonts w:ascii="Arial" w:hAnsi="Arial" w:cs="Arial"/>
          <w:sz w:val="24"/>
          <w:szCs w:val="24"/>
        </w:rPr>
        <w:t xml:space="preserve">Al considerar que la </w:t>
      </w:r>
      <w:r w:rsidR="00AD4C81" w:rsidRPr="004A3ADC">
        <w:rPr>
          <w:rFonts w:ascii="Arial" w:hAnsi="Arial" w:cs="Arial"/>
          <w:sz w:val="24"/>
          <w:szCs w:val="24"/>
        </w:rPr>
        <w:t>argument</w:t>
      </w:r>
      <w:r w:rsidRPr="004A3ADC">
        <w:rPr>
          <w:rFonts w:ascii="Arial" w:hAnsi="Arial" w:cs="Arial"/>
          <w:sz w:val="24"/>
          <w:szCs w:val="24"/>
        </w:rPr>
        <w:t>ación de la delegada de la DIAN no superaba lo di</w:t>
      </w:r>
      <w:r w:rsidR="00037D56" w:rsidRPr="004A3ADC">
        <w:rPr>
          <w:rFonts w:ascii="Arial" w:hAnsi="Arial" w:cs="Arial"/>
          <w:sz w:val="24"/>
          <w:szCs w:val="24"/>
        </w:rPr>
        <w:t xml:space="preserve">scurrido </w:t>
      </w:r>
      <w:r w:rsidRPr="004A3ADC">
        <w:rPr>
          <w:rFonts w:ascii="Arial" w:hAnsi="Arial" w:cs="Arial"/>
          <w:sz w:val="24"/>
          <w:szCs w:val="24"/>
        </w:rPr>
        <w:t xml:space="preserve">por el órgano de cierre en materia penal, quedaba claro que esa entidad ya había agotado el </w:t>
      </w:r>
      <w:r w:rsidR="0061011D" w:rsidRPr="004A3ADC">
        <w:rPr>
          <w:rFonts w:ascii="Arial" w:hAnsi="Arial" w:cs="Arial"/>
          <w:sz w:val="24"/>
          <w:szCs w:val="24"/>
        </w:rPr>
        <w:t>trámite pert</w:t>
      </w:r>
      <w:r w:rsidR="00C6115B" w:rsidRPr="004A3ADC">
        <w:rPr>
          <w:rFonts w:ascii="Arial" w:hAnsi="Arial" w:cs="Arial"/>
          <w:sz w:val="24"/>
          <w:szCs w:val="24"/>
        </w:rPr>
        <w:t>inente</w:t>
      </w:r>
      <w:r w:rsidRPr="004A3ADC">
        <w:rPr>
          <w:rFonts w:ascii="Arial" w:hAnsi="Arial" w:cs="Arial"/>
          <w:sz w:val="24"/>
          <w:szCs w:val="24"/>
        </w:rPr>
        <w:t xml:space="preserve"> para obtener el cobro de la obligación tributaria, y por ello no había </w:t>
      </w:r>
      <w:r w:rsidR="0061011D" w:rsidRPr="004A3ADC">
        <w:rPr>
          <w:rFonts w:ascii="Arial" w:hAnsi="Arial" w:cs="Arial"/>
          <w:sz w:val="24"/>
          <w:szCs w:val="24"/>
        </w:rPr>
        <w:t xml:space="preserve">lugar a adelantar el </w:t>
      </w:r>
      <w:r w:rsidRPr="004A3ADC">
        <w:rPr>
          <w:rFonts w:ascii="Arial" w:hAnsi="Arial" w:cs="Arial"/>
          <w:sz w:val="24"/>
          <w:szCs w:val="24"/>
        </w:rPr>
        <w:t xml:space="preserve">IRP promovido por esa entidad contra la señora </w:t>
      </w:r>
      <w:r w:rsidR="0050433D">
        <w:rPr>
          <w:rFonts w:ascii="Arial" w:hAnsi="Arial" w:cs="Arial"/>
          <w:sz w:val="24"/>
          <w:szCs w:val="24"/>
        </w:rPr>
        <w:t>NCD</w:t>
      </w:r>
      <w:r w:rsidR="0061011D" w:rsidRPr="004A3ADC">
        <w:rPr>
          <w:rFonts w:ascii="Arial" w:hAnsi="Arial" w:cs="Arial"/>
          <w:sz w:val="24"/>
          <w:szCs w:val="24"/>
        </w:rPr>
        <w:t xml:space="preserve">. </w:t>
      </w:r>
    </w:p>
    <w:p w:rsidR="00DA7969" w:rsidRPr="004A3ADC" w:rsidRDefault="0065568A" w:rsidP="004A3ADC">
      <w:pPr>
        <w:spacing w:line="288" w:lineRule="auto"/>
        <w:jc w:val="both"/>
        <w:rPr>
          <w:rFonts w:ascii="Arial" w:hAnsi="Arial" w:cs="Arial"/>
          <w:sz w:val="24"/>
          <w:szCs w:val="24"/>
        </w:rPr>
      </w:pPr>
      <w:r w:rsidRPr="004A3ADC">
        <w:rPr>
          <w:rFonts w:ascii="Arial" w:hAnsi="Arial" w:cs="Arial"/>
          <w:sz w:val="24"/>
          <w:szCs w:val="24"/>
        </w:rPr>
        <w:t>3</w:t>
      </w:r>
      <w:r w:rsidR="00C6115B" w:rsidRPr="004A3ADC">
        <w:rPr>
          <w:rFonts w:ascii="Arial" w:hAnsi="Arial" w:cs="Arial"/>
          <w:sz w:val="24"/>
          <w:szCs w:val="24"/>
        </w:rPr>
        <w:t>.2.</w:t>
      </w:r>
      <w:r w:rsidR="00FB05E6" w:rsidRPr="004A3ADC">
        <w:rPr>
          <w:rFonts w:ascii="Arial" w:hAnsi="Arial" w:cs="Arial"/>
          <w:sz w:val="24"/>
          <w:szCs w:val="24"/>
        </w:rPr>
        <w:t xml:space="preserve"> </w:t>
      </w:r>
      <w:r w:rsidR="00DA7969" w:rsidRPr="004A3ADC">
        <w:rPr>
          <w:rFonts w:ascii="Arial" w:hAnsi="Arial" w:cs="Arial"/>
          <w:sz w:val="24"/>
          <w:szCs w:val="24"/>
        </w:rPr>
        <w:t xml:space="preserve">Contra la presente determinación el apoderado de la DIAN interpuso el recurso de apelación. </w:t>
      </w:r>
    </w:p>
    <w:p w:rsidR="00694E51" w:rsidRPr="004A3ADC" w:rsidRDefault="0065568A" w:rsidP="004A3ADC">
      <w:pPr>
        <w:pStyle w:val="Sinespaciado"/>
        <w:spacing w:line="288" w:lineRule="auto"/>
        <w:jc w:val="center"/>
        <w:rPr>
          <w:rFonts w:ascii="Arial" w:hAnsi="Arial" w:cs="Arial"/>
        </w:rPr>
      </w:pPr>
      <w:r w:rsidRPr="004A3ADC">
        <w:rPr>
          <w:rFonts w:ascii="Arial" w:hAnsi="Arial" w:cs="Arial"/>
        </w:rPr>
        <w:t>4</w:t>
      </w:r>
      <w:r w:rsidR="00694E51" w:rsidRPr="004A3ADC">
        <w:rPr>
          <w:rFonts w:ascii="Arial" w:hAnsi="Arial" w:cs="Arial"/>
        </w:rPr>
        <w:t>. SOBRE EL RECURSO PROPUESTO.</w:t>
      </w:r>
    </w:p>
    <w:p w:rsidR="00694E51" w:rsidRPr="004A3ADC" w:rsidRDefault="00694E51" w:rsidP="004A3ADC">
      <w:pPr>
        <w:pStyle w:val="Sinespaciado"/>
        <w:spacing w:line="288" w:lineRule="auto"/>
        <w:jc w:val="both"/>
        <w:rPr>
          <w:rFonts w:ascii="Arial" w:hAnsi="Arial" w:cs="Arial"/>
        </w:rPr>
      </w:pPr>
    </w:p>
    <w:p w:rsidR="00694E51" w:rsidRPr="004A3ADC" w:rsidRDefault="0065568A" w:rsidP="004A3ADC">
      <w:pPr>
        <w:pStyle w:val="Sinespaciado"/>
        <w:spacing w:line="288" w:lineRule="auto"/>
        <w:jc w:val="both"/>
        <w:rPr>
          <w:rFonts w:ascii="Arial" w:hAnsi="Arial" w:cs="Arial"/>
          <w:u w:val="single"/>
        </w:rPr>
      </w:pPr>
      <w:r w:rsidRPr="004A3ADC">
        <w:rPr>
          <w:rFonts w:ascii="Arial" w:hAnsi="Arial" w:cs="Arial"/>
          <w:u w:val="single"/>
        </w:rPr>
        <w:t>4</w:t>
      </w:r>
      <w:r w:rsidR="00694E51" w:rsidRPr="004A3ADC">
        <w:rPr>
          <w:rFonts w:ascii="Arial" w:hAnsi="Arial" w:cs="Arial"/>
          <w:u w:val="single"/>
        </w:rPr>
        <w:t>.1. APODERAD</w:t>
      </w:r>
      <w:r w:rsidR="00037D56" w:rsidRPr="004A3ADC">
        <w:rPr>
          <w:rFonts w:ascii="Arial" w:hAnsi="Arial" w:cs="Arial"/>
          <w:u w:val="single"/>
        </w:rPr>
        <w:t>A</w:t>
      </w:r>
      <w:r w:rsidR="00694E51" w:rsidRPr="004A3ADC">
        <w:rPr>
          <w:rFonts w:ascii="Arial" w:hAnsi="Arial" w:cs="Arial"/>
          <w:u w:val="single"/>
        </w:rPr>
        <w:t xml:space="preserve"> DE LA DIAN (Recurrente)</w:t>
      </w:r>
    </w:p>
    <w:p w:rsidR="00F0480A" w:rsidRDefault="00CD6339" w:rsidP="004A3ADC">
      <w:pPr>
        <w:pStyle w:val="Sinespaciado"/>
        <w:spacing w:line="288" w:lineRule="auto"/>
        <w:jc w:val="both"/>
        <w:rPr>
          <w:rFonts w:ascii="Arial" w:hAnsi="Arial" w:cs="Arial"/>
        </w:rPr>
      </w:pPr>
      <w:r w:rsidRPr="004A3ADC">
        <w:rPr>
          <w:rFonts w:ascii="Arial" w:hAnsi="Arial" w:cs="Arial"/>
        </w:rPr>
        <w:t>(</w:t>
      </w:r>
      <w:r w:rsidR="004A3ADC">
        <w:rPr>
          <w:rFonts w:ascii="Arial" w:hAnsi="Arial" w:cs="Arial"/>
        </w:rPr>
        <w:t>Sinopsis)</w:t>
      </w:r>
    </w:p>
    <w:p w:rsidR="004A3ADC" w:rsidRPr="004A3ADC" w:rsidRDefault="004A3ADC" w:rsidP="004A3ADC">
      <w:pPr>
        <w:pStyle w:val="Sinespaciado"/>
        <w:spacing w:line="288" w:lineRule="auto"/>
        <w:jc w:val="both"/>
        <w:rPr>
          <w:rFonts w:ascii="Arial" w:hAnsi="Arial" w:cs="Arial"/>
        </w:rPr>
      </w:pPr>
    </w:p>
    <w:p w:rsidR="00F0480A" w:rsidRPr="004A3ADC" w:rsidRDefault="00F0480A" w:rsidP="004A3ADC">
      <w:pPr>
        <w:spacing w:line="288" w:lineRule="auto"/>
        <w:jc w:val="both"/>
        <w:rPr>
          <w:rFonts w:ascii="Arial" w:hAnsi="Arial" w:cs="Arial"/>
          <w:sz w:val="24"/>
          <w:szCs w:val="24"/>
          <w:lang w:val="es-ES"/>
        </w:rPr>
      </w:pPr>
      <w:r w:rsidRPr="004A3ADC">
        <w:rPr>
          <w:rFonts w:ascii="Arial" w:hAnsi="Arial" w:cs="Arial"/>
          <w:sz w:val="24"/>
          <w:szCs w:val="24"/>
          <w:lang w:val="es-ES"/>
        </w:rPr>
        <w:t xml:space="preserve">No desconoce la relevancia jurídica </w:t>
      </w:r>
      <w:r w:rsidR="00CA7C84" w:rsidRPr="004A3ADC">
        <w:rPr>
          <w:rFonts w:ascii="Arial" w:hAnsi="Arial" w:cs="Arial"/>
          <w:sz w:val="24"/>
          <w:szCs w:val="24"/>
          <w:lang w:val="es-ES"/>
        </w:rPr>
        <w:t>de la sentencia de casación CSJ</w:t>
      </w:r>
      <w:r w:rsidRPr="004A3ADC">
        <w:rPr>
          <w:rFonts w:ascii="Arial" w:hAnsi="Arial" w:cs="Arial"/>
          <w:sz w:val="24"/>
          <w:szCs w:val="24"/>
          <w:lang w:val="es-ES"/>
        </w:rPr>
        <w:t xml:space="preserve"> SP 8463 de 2017 de la Corte Suprema de Jus</w:t>
      </w:r>
      <w:r w:rsidR="00F91BE0" w:rsidRPr="004A3ADC">
        <w:rPr>
          <w:rFonts w:ascii="Arial" w:hAnsi="Arial" w:cs="Arial"/>
          <w:sz w:val="24"/>
          <w:szCs w:val="24"/>
          <w:lang w:val="es-ES"/>
        </w:rPr>
        <w:t>ticia, dentro del radicado 4744</w:t>
      </w:r>
      <w:r w:rsidRPr="004A3ADC">
        <w:rPr>
          <w:rFonts w:ascii="Arial" w:hAnsi="Arial" w:cs="Arial"/>
          <w:sz w:val="24"/>
          <w:szCs w:val="24"/>
          <w:lang w:val="es-ES"/>
        </w:rPr>
        <w:t>6</w:t>
      </w:r>
      <w:r w:rsidR="00CA7C84" w:rsidRPr="004A3ADC">
        <w:rPr>
          <w:rFonts w:ascii="Arial" w:hAnsi="Arial" w:cs="Arial"/>
          <w:sz w:val="24"/>
          <w:szCs w:val="24"/>
          <w:lang w:val="es-ES"/>
        </w:rPr>
        <w:t>. Sin embargo solicitó que esta C</w:t>
      </w:r>
      <w:r w:rsidRPr="004A3ADC">
        <w:rPr>
          <w:rFonts w:ascii="Arial" w:hAnsi="Arial" w:cs="Arial"/>
          <w:sz w:val="24"/>
          <w:szCs w:val="24"/>
          <w:lang w:val="es-ES"/>
        </w:rPr>
        <w:t>olegiat</w:t>
      </w:r>
      <w:r w:rsidR="00CA7C84" w:rsidRPr="004A3ADC">
        <w:rPr>
          <w:rFonts w:ascii="Arial" w:hAnsi="Arial" w:cs="Arial"/>
          <w:sz w:val="24"/>
          <w:szCs w:val="24"/>
          <w:lang w:val="es-ES"/>
        </w:rPr>
        <w:t xml:space="preserve">ura se apartara de los mismos, </w:t>
      </w:r>
      <w:r w:rsidRPr="004A3ADC">
        <w:rPr>
          <w:rFonts w:ascii="Arial" w:hAnsi="Arial" w:cs="Arial"/>
          <w:sz w:val="24"/>
          <w:szCs w:val="24"/>
          <w:lang w:val="es-ES"/>
        </w:rPr>
        <w:t>con base en los siguientes planteamientos:</w:t>
      </w:r>
    </w:p>
    <w:p w:rsidR="00F0480A" w:rsidRPr="004A3ADC"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lastRenderedPageBreak/>
        <w:t>Es la primera vez que la SP de la CSJ se pronuncia sobre este asunto, por lo que la tesis ad</w:t>
      </w:r>
      <w:r w:rsidR="00CA7C84" w:rsidRPr="004A3ADC">
        <w:rPr>
          <w:rFonts w:ascii="Arial" w:hAnsi="Arial" w:cs="Arial"/>
          <w:sz w:val="24"/>
          <w:szCs w:val="24"/>
          <w:lang w:val="es-ES"/>
        </w:rPr>
        <w:t xml:space="preserve">optada en la sentencia aludida </w:t>
      </w:r>
      <w:r w:rsidRPr="004A3ADC">
        <w:rPr>
          <w:rFonts w:ascii="Arial" w:hAnsi="Arial" w:cs="Arial"/>
          <w:sz w:val="24"/>
          <w:szCs w:val="24"/>
          <w:lang w:val="es-ES"/>
        </w:rPr>
        <w:t>aún no constituye una doctrina probabl</w:t>
      </w:r>
      <w:r w:rsidR="00CA7C84" w:rsidRPr="004A3ADC">
        <w:rPr>
          <w:rFonts w:ascii="Arial" w:hAnsi="Arial" w:cs="Arial"/>
          <w:sz w:val="24"/>
          <w:szCs w:val="24"/>
          <w:lang w:val="es-ES"/>
        </w:rPr>
        <w:t>e de acuerdo con el artículo 4º</w:t>
      </w:r>
      <w:r w:rsidRPr="004A3ADC">
        <w:rPr>
          <w:rFonts w:ascii="Arial" w:hAnsi="Arial" w:cs="Arial"/>
          <w:sz w:val="24"/>
          <w:szCs w:val="24"/>
          <w:lang w:val="es-ES"/>
        </w:rPr>
        <w:t xml:space="preserve"> de la ley 669 de 1996. </w:t>
      </w:r>
    </w:p>
    <w:p w:rsidR="00CA7C84" w:rsidRPr="004A3ADC" w:rsidRDefault="00CA7C84" w:rsidP="004A3ADC">
      <w:pPr>
        <w:pStyle w:val="Prrafodelista"/>
        <w:spacing w:line="288" w:lineRule="auto"/>
        <w:ind w:left="360"/>
        <w:jc w:val="both"/>
        <w:rPr>
          <w:rFonts w:ascii="Arial" w:hAnsi="Arial" w:cs="Arial"/>
          <w:sz w:val="24"/>
          <w:szCs w:val="24"/>
          <w:lang w:val="es-ES"/>
        </w:rPr>
      </w:pPr>
    </w:p>
    <w:p w:rsidR="00F0480A" w:rsidRPr="004A3ADC" w:rsidRDefault="00CA7C84"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 xml:space="preserve">Las </w:t>
      </w:r>
      <w:r w:rsidR="00F0480A" w:rsidRPr="004A3ADC">
        <w:rPr>
          <w:rFonts w:ascii="Arial" w:hAnsi="Arial" w:cs="Arial"/>
          <w:sz w:val="24"/>
          <w:szCs w:val="24"/>
          <w:lang w:val="es-ES"/>
        </w:rPr>
        <w:t>referencias y las citas jurisprudenciales hechas en la sentencia de la</w:t>
      </w:r>
      <w:r w:rsidRPr="004A3ADC">
        <w:rPr>
          <w:rFonts w:ascii="Arial" w:hAnsi="Arial" w:cs="Arial"/>
          <w:sz w:val="24"/>
          <w:szCs w:val="24"/>
          <w:lang w:val="es-ES"/>
        </w:rPr>
        <w:t xml:space="preserve"> SP de la CSJ antes mencionada</w:t>
      </w:r>
      <w:r w:rsidR="00F0480A" w:rsidRPr="004A3ADC">
        <w:rPr>
          <w:rFonts w:ascii="Arial" w:hAnsi="Arial" w:cs="Arial"/>
          <w:i/>
          <w:sz w:val="24"/>
          <w:szCs w:val="24"/>
          <w:lang w:val="es-ES"/>
        </w:rPr>
        <w:t xml:space="preserve"> </w:t>
      </w:r>
      <w:r w:rsidR="00F0480A" w:rsidRPr="004A3ADC">
        <w:rPr>
          <w:rFonts w:ascii="Arial" w:hAnsi="Arial" w:cs="Arial"/>
          <w:sz w:val="24"/>
          <w:szCs w:val="24"/>
          <w:lang w:val="es-ES"/>
        </w:rPr>
        <w:t>corresponden primordialmente a decisiones judiciales emitidas con ocasión a los antiguos códigos de procedimiento penal adoptados por el Decreto 2700 de 1991 y la Ley 600 de 2000.</w:t>
      </w:r>
    </w:p>
    <w:p w:rsidR="00CA7C84" w:rsidRPr="004A3ADC" w:rsidRDefault="00CA7C84" w:rsidP="004A3ADC">
      <w:pPr>
        <w:pStyle w:val="Prrafodelista"/>
        <w:spacing w:line="288" w:lineRule="auto"/>
        <w:ind w:left="360"/>
        <w:jc w:val="both"/>
        <w:rPr>
          <w:rFonts w:ascii="Arial" w:hAnsi="Arial" w:cs="Arial"/>
          <w:sz w:val="24"/>
          <w:szCs w:val="24"/>
          <w:lang w:val="es-ES"/>
        </w:rPr>
      </w:pPr>
    </w:p>
    <w:p w:rsidR="00F0480A" w:rsidRPr="004A3ADC" w:rsidRDefault="00CA7C84"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 xml:space="preserve">El </w:t>
      </w:r>
      <w:r w:rsidR="00F0480A" w:rsidRPr="004A3ADC">
        <w:rPr>
          <w:rFonts w:ascii="Arial" w:hAnsi="Arial" w:cs="Arial"/>
          <w:sz w:val="24"/>
          <w:szCs w:val="24"/>
          <w:lang w:val="es-ES"/>
        </w:rPr>
        <w:t xml:space="preserve">sistema adoptado en la ley 906 de 2004 es </w:t>
      </w:r>
      <w:r w:rsidR="00D351C7" w:rsidRPr="004A3ADC">
        <w:rPr>
          <w:rFonts w:ascii="Arial" w:hAnsi="Arial" w:cs="Arial"/>
          <w:sz w:val="24"/>
          <w:szCs w:val="24"/>
          <w:lang w:val="es-ES"/>
        </w:rPr>
        <w:t xml:space="preserve">de </w:t>
      </w:r>
      <w:r w:rsidR="00F0480A" w:rsidRPr="004A3ADC">
        <w:rPr>
          <w:rFonts w:ascii="Arial" w:hAnsi="Arial" w:cs="Arial"/>
          <w:sz w:val="24"/>
          <w:szCs w:val="24"/>
          <w:lang w:val="es-ES"/>
        </w:rPr>
        <w:t>clara tendencia acusatoria y por tanto diferente a los anteriores sistemas procesales por cuanto estos tenían una tendencia innegablemente inquisitiva.</w:t>
      </w:r>
    </w:p>
    <w:p w:rsidR="00CA7C84" w:rsidRPr="004A3ADC" w:rsidRDefault="00CA7C84" w:rsidP="004A3ADC">
      <w:pPr>
        <w:pStyle w:val="Prrafodelista"/>
        <w:spacing w:line="288" w:lineRule="auto"/>
        <w:ind w:left="360"/>
        <w:jc w:val="both"/>
        <w:rPr>
          <w:rFonts w:ascii="Arial" w:hAnsi="Arial" w:cs="Arial"/>
          <w:sz w:val="24"/>
          <w:szCs w:val="24"/>
          <w:lang w:val="es-ES"/>
        </w:rPr>
      </w:pPr>
    </w:p>
    <w:p w:rsidR="00F0480A" w:rsidRPr="004A3ADC"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Existe una diferencia esencial entre estos sistemas procesales, en lo relativo a los derechos de las víctimas, ya que la ley 906 de 2004 es más garantista</w:t>
      </w:r>
      <w:r w:rsidR="00D351C7" w:rsidRPr="004A3ADC">
        <w:rPr>
          <w:rFonts w:ascii="Arial" w:hAnsi="Arial" w:cs="Arial"/>
          <w:sz w:val="24"/>
          <w:szCs w:val="24"/>
          <w:lang w:val="es-ES"/>
        </w:rPr>
        <w:t xml:space="preserve">, </w:t>
      </w:r>
      <w:r w:rsidRPr="004A3ADC">
        <w:rPr>
          <w:rFonts w:ascii="Arial" w:hAnsi="Arial" w:cs="Arial"/>
          <w:sz w:val="24"/>
          <w:szCs w:val="24"/>
          <w:lang w:val="es-ES"/>
        </w:rPr>
        <w:t>al punto que propende por el restablecimiento de los perjuicios derivados de una conducta delictiva y se les otorgan los derechos a la verdad, justicia y reparación.</w:t>
      </w:r>
    </w:p>
    <w:p w:rsidR="00CA7C84" w:rsidRPr="004A3ADC" w:rsidRDefault="00CA7C84" w:rsidP="004A3ADC">
      <w:pPr>
        <w:pStyle w:val="Prrafodelista"/>
        <w:spacing w:line="288" w:lineRule="auto"/>
        <w:ind w:left="360"/>
        <w:jc w:val="both"/>
        <w:rPr>
          <w:rFonts w:ascii="Arial" w:hAnsi="Arial" w:cs="Arial"/>
          <w:sz w:val="24"/>
          <w:szCs w:val="24"/>
          <w:lang w:val="es-ES"/>
        </w:rPr>
      </w:pPr>
    </w:p>
    <w:p w:rsidR="00F0480A" w:rsidRPr="004A3ADC"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La limitación del derecho fundamental a una reparación integral es del resorte del poder legislativo y no del poder judicial, regla que estaría siendo desconocida por la interpreta</w:t>
      </w:r>
      <w:r w:rsidR="00CA7C84" w:rsidRPr="004A3ADC">
        <w:rPr>
          <w:rFonts w:ascii="Arial" w:hAnsi="Arial" w:cs="Arial"/>
          <w:sz w:val="24"/>
          <w:szCs w:val="24"/>
          <w:lang w:val="es-ES"/>
        </w:rPr>
        <w:t xml:space="preserve">ción hecha por la SP de la CSJ </w:t>
      </w:r>
      <w:r w:rsidRPr="004A3ADC">
        <w:rPr>
          <w:rFonts w:ascii="Arial" w:hAnsi="Arial" w:cs="Arial"/>
          <w:sz w:val="24"/>
          <w:szCs w:val="24"/>
          <w:lang w:val="es-ES"/>
        </w:rPr>
        <w:t>en la sentencia objeto de estudio, la cual obvia un análisis profundo del delito como fuente de las obligaciones de conformidad con lo descrito en el artículo 2341 del Código Civil.</w:t>
      </w:r>
    </w:p>
    <w:p w:rsidR="00CA7C84" w:rsidRPr="004A3ADC" w:rsidRDefault="00CA7C84" w:rsidP="004A3ADC">
      <w:pPr>
        <w:pStyle w:val="Prrafodelista"/>
        <w:spacing w:line="288" w:lineRule="auto"/>
        <w:ind w:left="360"/>
        <w:jc w:val="both"/>
        <w:rPr>
          <w:rFonts w:ascii="Arial" w:hAnsi="Arial" w:cs="Arial"/>
          <w:sz w:val="24"/>
          <w:szCs w:val="24"/>
          <w:lang w:val="es-ES"/>
        </w:rPr>
      </w:pPr>
    </w:p>
    <w:p w:rsidR="00F0480A"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Con la dec</w:t>
      </w:r>
      <w:r w:rsidR="00CA7C84" w:rsidRPr="004A3ADC">
        <w:rPr>
          <w:rFonts w:ascii="Arial" w:hAnsi="Arial" w:cs="Arial"/>
          <w:sz w:val="24"/>
          <w:szCs w:val="24"/>
          <w:lang w:val="es-ES"/>
        </w:rPr>
        <w:t xml:space="preserve">isión recurrida se vulnera el artículo 27 del C.C que </w:t>
      </w:r>
      <w:r w:rsidRPr="004A3ADC">
        <w:rPr>
          <w:rFonts w:ascii="Arial" w:hAnsi="Arial" w:cs="Arial"/>
          <w:sz w:val="24"/>
          <w:szCs w:val="24"/>
          <w:lang w:val="es-ES"/>
        </w:rPr>
        <w:t>establece la interpretación gramatical como principio general del ordenamiento colombiano, lo cual igualmente se debe predicar del derecho penal, lo que contrasta con l</w:t>
      </w:r>
      <w:r w:rsidR="00CA7C84" w:rsidRPr="004A3ADC">
        <w:rPr>
          <w:rFonts w:ascii="Arial" w:hAnsi="Arial" w:cs="Arial"/>
          <w:sz w:val="24"/>
          <w:szCs w:val="24"/>
          <w:lang w:val="es-ES"/>
        </w:rPr>
        <w:t xml:space="preserve">as situaciones previstas en el </w:t>
      </w:r>
      <w:r w:rsidRPr="004A3ADC">
        <w:rPr>
          <w:rFonts w:ascii="Arial" w:hAnsi="Arial" w:cs="Arial"/>
          <w:sz w:val="24"/>
          <w:szCs w:val="24"/>
          <w:lang w:val="es-ES"/>
        </w:rPr>
        <w:t>artículo 103 del C.P.P, para rechazar el IRP, que no se presentan en este caso.</w:t>
      </w:r>
    </w:p>
    <w:p w:rsidR="004A3ADC" w:rsidRPr="004A3ADC" w:rsidRDefault="004A3ADC" w:rsidP="004A3ADC">
      <w:pPr>
        <w:pStyle w:val="Prrafodelista"/>
        <w:spacing w:line="288" w:lineRule="auto"/>
        <w:ind w:left="360"/>
        <w:jc w:val="both"/>
        <w:rPr>
          <w:rFonts w:ascii="Arial" w:hAnsi="Arial" w:cs="Arial"/>
          <w:sz w:val="24"/>
          <w:szCs w:val="24"/>
          <w:lang w:val="es-ES"/>
        </w:rPr>
      </w:pPr>
    </w:p>
    <w:p w:rsidR="000A3041" w:rsidRPr="004A3ADC"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Citó la sentencia con r</w:t>
      </w:r>
      <w:r w:rsidR="00CA7C84" w:rsidRPr="004A3ADC">
        <w:rPr>
          <w:rFonts w:ascii="Arial" w:hAnsi="Arial" w:cs="Arial"/>
          <w:sz w:val="24"/>
          <w:szCs w:val="24"/>
          <w:lang w:val="es-ES"/>
        </w:rPr>
        <w:t>adicación 660016058200901545 de</w:t>
      </w:r>
      <w:r w:rsidRPr="004A3ADC">
        <w:rPr>
          <w:rFonts w:ascii="Arial" w:hAnsi="Arial" w:cs="Arial"/>
          <w:sz w:val="24"/>
          <w:szCs w:val="24"/>
          <w:lang w:val="es-ES"/>
        </w:rPr>
        <w:t xml:space="preserve"> esta Corporación con ponencia del magistrado Jorge A</w:t>
      </w:r>
      <w:r w:rsidR="00440AC0" w:rsidRPr="004A3ADC">
        <w:rPr>
          <w:rFonts w:ascii="Arial" w:hAnsi="Arial" w:cs="Arial"/>
          <w:sz w:val="24"/>
          <w:szCs w:val="24"/>
          <w:lang w:val="es-ES"/>
        </w:rPr>
        <w:t xml:space="preserve">rturo </w:t>
      </w:r>
      <w:r w:rsidRPr="004A3ADC">
        <w:rPr>
          <w:rFonts w:ascii="Arial" w:hAnsi="Arial" w:cs="Arial"/>
          <w:sz w:val="24"/>
          <w:szCs w:val="24"/>
          <w:lang w:val="es-ES"/>
        </w:rPr>
        <w:t>Castaño Duque</w:t>
      </w:r>
      <w:r w:rsidR="00E36A74" w:rsidRPr="004A3ADC">
        <w:rPr>
          <w:rFonts w:ascii="Arial" w:hAnsi="Arial" w:cs="Arial"/>
          <w:sz w:val="24"/>
          <w:szCs w:val="24"/>
          <w:lang w:val="es-ES"/>
        </w:rPr>
        <w:t>, donde se dijo que esta C</w:t>
      </w:r>
      <w:r w:rsidRPr="004A3ADC">
        <w:rPr>
          <w:rFonts w:ascii="Arial" w:hAnsi="Arial" w:cs="Arial"/>
          <w:sz w:val="24"/>
          <w:szCs w:val="24"/>
          <w:lang w:val="es-ES"/>
        </w:rPr>
        <w:t>olegiatura</w:t>
      </w:r>
      <w:r w:rsidR="00F91BE0" w:rsidRPr="004A3ADC">
        <w:rPr>
          <w:rFonts w:ascii="Arial" w:hAnsi="Arial" w:cs="Arial"/>
          <w:sz w:val="24"/>
          <w:szCs w:val="24"/>
          <w:lang w:val="es-ES"/>
        </w:rPr>
        <w:t xml:space="preserve"> </w:t>
      </w:r>
      <w:r w:rsidRPr="004A3ADC">
        <w:rPr>
          <w:rFonts w:ascii="Arial" w:hAnsi="Arial" w:cs="Arial"/>
          <w:sz w:val="24"/>
          <w:szCs w:val="24"/>
          <w:lang w:val="es-ES"/>
        </w:rPr>
        <w:t>se vio obligada a hacer un cambio en la línea de pensamiento</w:t>
      </w:r>
      <w:r w:rsidR="00E36A74" w:rsidRPr="004A3ADC">
        <w:rPr>
          <w:rFonts w:ascii="Arial" w:hAnsi="Arial" w:cs="Arial"/>
          <w:sz w:val="24"/>
          <w:szCs w:val="24"/>
          <w:lang w:val="es-ES"/>
        </w:rPr>
        <w:t>,</w:t>
      </w:r>
      <w:r w:rsidRPr="004A3ADC">
        <w:rPr>
          <w:rFonts w:ascii="Arial" w:hAnsi="Arial" w:cs="Arial"/>
          <w:sz w:val="24"/>
          <w:szCs w:val="24"/>
          <w:lang w:val="es-ES"/>
        </w:rPr>
        <w:t xml:space="preserve"> a partir de una decis</w:t>
      </w:r>
      <w:r w:rsidR="00E36A74" w:rsidRPr="004A3ADC">
        <w:rPr>
          <w:rFonts w:ascii="Arial" w:hAnsi="Arial" w:cs="Arial"/>
          <w:sz w:val="24"/>
          <w:szCs w:val="24"/>
          <w:lang w:val="es-ES"/>
        </w:rPr>
        <w:t>ión del 29 de noviembre de 2007</w:t>
      </w:r>
      <w:r w:rsidRPr="004A3ADC">
        <w:rPr>
          <w:rFonts w:ascii="Arial" w:hAnsi="Arial" w:cs="Arial"/>
          <w:sz w:val="24"/>
          <w:szCs w:val="24"/>
          <w:lang w:val="es-ES"/>
        </w:rPr>
        <w:t xml:space="preserve"> radicado 66170231040012006000201</w:t>
      </w:r>
      <w:r w:rsidR="00E36A74" w:rsidRPr="004A3ADC">
        <w:rPr>
          <w:rFonts w:ascii="Arial" w:hAnsi="Arial" w:cs="Arial"/>
          <w:sz w:val="24"/>
          <w:szCs w:val="24"/>
          <w:lang w:val="es-ES"/>
        </w:rPr>
        <w:t>,</w:t>
      </w:r>
      <w:r w:rsidRPr="004A3ADC">
        <w:rPr>
          <w:rFonts w:ascii="Arial" w:hAnsi="Arial" w:cs="Arial"/>
          <w:sz w:val="24"/>
          <w:szCs w:val="24"/>
          <w:lang w:val="es-ES"/>
        </w:rPr>
        <w:t xml:space="preserve"> en atención a que un análisis pormenorizado de dicha providencia de casación</w:t>
      </w:r>
      <w:r w:rsidR="000A3041" w:rsidRPr="004A3ADC">
        <w:rPr>
          <w:rFonts w:ascii="Arial" w:hAnsi="Arial" w:cs="Arial"/>
          <w:sz w:val="24"/>
          <w:szCs w:val="24"/>
          <w:lang w:val="es-ES"/>
        </w:rPr>
        <w:t xml:space="preserve">, </w:t>
      </w:r>
      <w:r w:rsidRPr="004A3ADC">
        <w:rPr>
          <w:rFonts w:ascii="Arial" w:hAnsi="Arial" w:cs="Arial"/>
          <w:sz w:val="24"/>
          <w:szCs w:val="24"/>
          <w:lang w:val="es-ES"/>
        </w:rPr>
        <w:t>enseñó que se había admitido el ejercicio como parte civil a la DIAN en las actuaciones penales</w:t>
      </w:r>
      <w:r w:rsidR="000A3041" w:rsidRPr="004A3ADC">
        <w:rPr>
          <w:rFonts w:ascii="Arial" w:hAnsi="Arial" w:cs="Arial"/>
          <w:sz w:val="24"/>
          <w:szCs w:val="24"/>
          <w:lang w:val="es-ES"/>
        </w:rPr>
        <w:t xml:space="preserve">, </w:t>
      </w:r>
      <w:r w:rsidRPr="004A3ADC">
        <w:rPr>
          <w:rFonts w:ascii="Arial" w:hAnsi="Arial" w:cs="Arial"/>
          <w:sz w:val="24"/>
          <w:szCs w:val="24"/>
          <w:lang w:val="es-ES"/>
        </w:rPr>
        <w:t>con la condición de ir descontando de los perjuicios materiales, es decir, el daño emergente representado en lo no consignado por el concepto de IVA o retefuente</w:t>
      </w:r>
      <w:r w:rsidR="00E36A74" w:rsidRPr="004A3ADC">
        <w:rPr>
          <w:rFonts w:ascii="Arial" w:hAnsi="Arial" w:cs="Arial"/>
          <w:sz w:val="24"/>
          <w:szCs w:val="24"/>
          <w:lang w:val="es-ES"/>
        </w:rPr>
        <w:t>,</w:t>
      </w:r>
      <w:r w:rsidRPr="004A3ADC">
        <w:rPr>
          <w:rFonts w:ascii="Arial" w:hAnsi="Arial" w:cs="Arial"/>
          <w:sz w:val="24"/>
          <w:szCs w:val="24"/>
          <w:lang w:val="es-ES"/>
        </w:rPr>
        <w:t xml:space="preserve"> </w:t>
      </w:r>
      <w:r w:rsidR="00E36A74" w:rsidRPr="004A3ADC">
        <w:rPr>
          <w:rFonts w:ascii="Arial" w:hAnsi="Arial" w:cs="Arial"/>
          <w:sz w:val="24"/>
          <w:szCs w:val="24"/>
          <w:lang w:val="es-ES"/>
        </w:rPr>
        <w:t>más</w:t>
      </w:r>
      <w:r w:rsidRPr="004A3ADC">
        <w:rPr>
          <w:rFonts w:ascii="Arial" w:hAnsi="Arial" w:cs="Arial"/>
          <w:sz w:val="24"/>
          <w:szCs w:val="24"/>
          <w:lang w:val="es-ES"/>
        </w:rPr>
        <w:t xml:space="preserve"> el lucro cesante que equivale al interés moratorio certificado por la DIAN sobre lo adeudado desde la fecha en que</w:t>
      </w:r>
      <w:r w:rsidR="00E36A74" w:rsidRPr="004A3ADC">
        <w:rPr>
          <w:rFonts w:ascii="Arial" w:hAnsi="Arial" w:cs="Arial"/>
          <w:sz w:val="24"/>
          <w:szCs w:val="24"/>
          <w:lang w:val="es-ES"/>
        </w:rPr>
        <w:t xml:space="preserve"> se ha debido cancelar hasta su</w:t>
      </w:r>
      <w:r w:rsidRPr="004A3ADC">
        <w:rPr>
          <w:rFonts w:ascii="Arial" w:hAnsi="Arial" w:cs="Arial"/>
          <w:sz w:val="24"/>
          <w:szCs w:val="24"/>
          <w:lang w:val="es-ES"/>
        </w:rPr>
        <w:t xml:space="preserve"> pago, situación que hace inviable su concurrencia con la actualización del daño emergente de aquel porcentaje que se ha hecho efectivo a través del cobro coactivo,</w:t>
      </w:r>
      <w:r w:rsidR="00F91BE0" w:rsidRPr="004A3ADC">
        <w:rPr>
          <w:rFonts w:ascii="Arial" w:hAnsi="Arial" w:cs="Arial"/>
          <w:sz w:val="24"/>
          <w:szCs w:val="24"/>
          <w:lang w:val="es-ES"/>
        </w:rPr>
        <w:t xml:space="preserve"> para</w:t>
      </w:r>
      <w:r w:rsidRPr="004A3ADC">
        <w:rPr>
          <w:rFonts w:ascii="Arial" w:hAnsi="Arial" w:cs="Arial"/>
          <w:sz w:val="24"/>
          <w:szCs w:val="24"/>
          <w:lang w:val="es-ES"/>
        </w:rPr>
        <w:t xml:space="preserve"> no patrocinar en este caso </w:t>
      </w:r>
      <w:r w:rsidR="000A3041" w:rsidRPr="004A3ADC">
        <w:rPr>
          <w:rFonts w:ascii="Arial" w:hAnsi="Arial" w:cs="Arial"/>
          <w:sz w:val="24"/>
          <w:szCs w:val="24"/>
          <w:lang w:val="es-ES"/>
        </w:rPr>
        <w:t>un</w:t>
      </w:r>
      <w:r w:rsidRPr="004A3ADC">
        <w:rPr>
          <w:rFonts w:ascii="Arial" w:hAnsi="Arial" w:cs="Arial"/>
          <w:sz w:val="24"/>
          <w:szCs w:val="24"/>
          <w:lang w:val="es-ES"/>
        </w:rPr>
        <w:t xml:space="preserve"> enriquecimiento ilícito injustificado</w:t>
      </w:r>
      <w:r w:rsidR="00E36A74" w:rsidRPr="004A3ADC">
        <w:rPr>
          <w:rFonts w:ascii="Arial" w:hAnsi="Arial" w:cs="Arial"/>
          <w:sz w:val="24"/>
          <w:szCs w:val="24"/>
          <w:lang w:val="es-ES"/>
        </w:rPr>
        <w:t>,</w:t>
      </w:r>
      <w:r w:rsidR="00F91BE0" w:rsidRPr="004A3ADC">
        <w:rPr>
          <w:rFonts w:ascii="Arial" w:hAnsi="Arial" w:cs="Arial"/>
          <w:sz w:val="24"/>
          <w:szCs w:val="24"/>
          <w:lang w:val="es-ES"/>
        </w:rPr>
        <w:t xml:space="preserve"> por lo cual era </w:t>
      </w:r>
      <w:r w:rsidRPr="004A3ADC">
        <w:rPr>
          <w:rFonts w:ascii="Arial" w:hAnsi="Arial" w:cs="Arial"/>
          <w:sz w:val="24"/>
          <w:szCs w:val="24"/>
          <w:lang w:val="es-ES"/>
        </w:rPr>
        <w:t>necesario que la DIAN acced</w:t>
      </w:r>
      <w:r w:rsidR="00F91BE0" w:rsidRPr="004A3ADC">
        <w:rPr>
          <w:rFonts w:ascii="Arial" w:hAnsi="Arial" w:cs="Arial"/>
          <w:sz w:val="24"/>
          <w:szCs w:val="24"/>
          <w:lang w:val="es-ES"/>
        </w:rPr>
        <w:t xml:space="preserve">iera al </w:t>
      </w:r>
      <w:r w:rsidRPr="004A3ADC">
        <w:rPr>
          <w:rFonts w:ascii="Arial" w:hAnsi="Arial" w:cs="Arial"/>
          <w:sz w:val="24"/>
          <w:szCs w:val="24"/>
          <w:lang w:val="es-ES"/>
        </w:rPr>
        <w:t>incidente de reparación integral y aspir</w:t>
      </w:r>
      <w:r w:rsidR="000A3041" w:rsidRPr="004A3ADC">
        <w:rPr>
          <w:rFonts w:ascii="Arial" w:hAnsi="Arial" w:cs="Arial"/>
          <w:sz w:val="24"/>
          <w:szCs w:val="24"/>
          <w:lang w:val="es-ES"/>
        </w:rPr>
        <w:t xml:space="preserve">ara </w:t>
      </w:r>
      <w:r w:rsidRPr="004A3ADC">
        <w:rPr>
          <w:rFonts w:ascii="Arial" w:hAnsi="Arial" w:cs="Arial"/>
          <w:sz w:val="24"/>
          <w:szCs w:val="24"/>
          <w:lang w:val="es-ES"/>
        </w:rPr>
        <w:t>al restablecimiento del derecho que ha sido vulnerado con el delito</w:t>
      </w:r>
      <w:r w:rsidR="000A3041" w:rsidRPr="004A3ADC">
        <w:rPr>
          <w:rFonts w:ascii="Arial" w:hAnsi="Arial" w:cs="Arial"/>
          <w:sz w:val="24"/>
          <w:szCs w:val="24"/>
          <w:lang w:val="es-ES"/>
        </w:rPr>
        <w:t>.</w:t>
      </w:r>
    </w:p>
    <w:p w:rsidR="00E36A74" w:rsidRPr="004A3ADC" w:rsidRDefault="00E36A74" w:rsidP="004A3ADC">
      <w:pPr>
        <w:pStyle w:val="Prrafodelista"/>
        <w:spacing w:line="288" w:lineRule="auto"/>
        <w:ind w:left="360"/>
        <w:jc w:val="both"/>
        <w:rPr>
          <w:rFonts w:ascii="Arial" w:hAnsi="Arial" w:cs="Arial"/>
          <w:sz w:val="24"/>
          <w:szCs w:val="24"/>
          <w:lang w:val="es-ES"/>
        </w:rPr>
      </w:pPr>
    </w:p>
    <w:p w:rsidR="00F0480A" w:rsidRPr="004A3ADC" w:rsidRDefault="000A3041"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 xml:space="preserve">Vale la </w:t>
      </w:r>
      <w:r w:rsidR="00F0480A" w:rsidRPr="004A3ADC">
        <w:rPr>
          <w:rFonts w:ascii="Arial" w:hAnsi="Arial" w:cs="Arial"/>
          <w:sz w:val="24"/>
          <w:szCs w:val="24"/>
          <w:lang w:val="es-ES"/>
        </w:rPr>
        <w:t xml:space="preserve">pena mencionar que el proceso de cobro no </w:t>
      </w:r>
      <w:r w:rsidR="000A3DB8" w:rsidRPr="004A3ADC">
        <w:rPr>
          <w:rFonts w:ascii="Arial" w:hAnsi="Arial" w:cs="Arial"/>
          <w:sz w:val="24"/>
          <w:szCs w:val="24"/>
          <w:lang w:val="es-ES"/>
        </w:rPr>
        <w:t xml:space="preserve">dio los </w:t>
      </w:r>
      <w:r w:rsidR="00F0480A" w:rsidRPr="004A3ADC">
        <w:rPr>
          <w:rFonts w:ascii="Arial" w:hAnsi="Arial" w:cs="Arial"/>
          <w:sz w:val="24"/>
          <w:szCs w:val="24"/>
          <w:lang w:val="es-ES"/>
        </w:rPr>
        <w:t xml:space="preserve">resultados </w:t>
      </w:r>
      <w:r w:rsidR="000A3DB8" w:rsidRPr="004A3ADC">
        <w:rPr>
          <w:rFonts w:ascii="Arial" w:hAnsi="Arial" w:cs="Arial"/>
          <w:sz w:val="24"/>
          <w:szCs w:val="24"/>
          <w:lang w:val="es-ES"/>
        </w:rPr>
        <w:t>esperados, ya que no se logró la re</w:t>
      </w:r>
      <w:r w:rsidR="00F0480A" w:rsidRPr="004A3ADC">
        <w:rPr>
          <w:rFonts w:ascii="Arial" w:hAnsi="Arial" w:cs="Arial"/>
          <w:sz w:val="24"/>
          <w:szCs w:val="24"/>
          <w:lang w:val="es-ES"/>
        </w:rPr>
        <w:t>cuperación de las sumas apropiadas indebidamente,</w:t>
      </w:r>
      <w:r w:rsidR="000A3DB8" w:rsidRPr="004A3ADC">
        <w:rPr>
          <w:rFonts w:ascii="Arial" w:hAnsi="Arial" w:cs="Arial"/>
          <w:sz w:val="24"/>
          <w:szCs w:val="24"/>
          <w:lang w:val="es-ES"/>
        </w:rPr>
        <w:t xml:space="preserve"> pues de lo </w:t>
      </w:r>
      <w:r w:rsidR="00F0480A" w:rsidRPr="004A3ADC">
        <w:rPr>
          <w:rFonts w:ascii="Arial" w:hAnsi="Arial" w:cs="Arial"/>
          <w:sz w:val="24"/>
          <w:szCs w:val="24"/>
          <w:lang w:val="es-ES"/>
        </w:rPr>
        <w:t xml:space="preserve">contrario </w:t>
      </w:r>
      <w:r w:rsidR="000A3DB8" w:rsidRPr="004A3ADC">
        <w:rPr>
          <w:rFonts w:ascii="Arial" w:hAnsi="Arial" w:cs="Arial"/>
          <w:sz w:val="24"/>
          <w:szCs w:val="24"/>
          <w:lang w:val="es-ES"/>
        </w:rPr>
        <w:t xml:space="preserve">esa </w:t>
      </w:r>
      <w:r w:rsidR="00F0480A" w:rsidRPr="004A3ADC">
        <w:rPr>
          <w:rFonts w:ascii="Arial" w:hAnsi="Arial" w:cs="Arial"/>
          <w:sz w:val="24"/>
          <w:szCs w:val="24"/>
          <w:lang w:val="es-ES"/>
        </w:rPr>
        <w:t xml:space="preserve">la entidad no insistiría con adelantar el trámite incidental previsto en los artículo 102 y siguientes del C.P.P. ya que solamente se presentaría un doble cobro si </w:t>
      </w:r>
      <w:r w:rsidRPr="004A3ADC">
        <w:rPr>
          <w:rFonts w:ascii="Arial" w:hAnsi="Arial" w:cs="Arial"/>
          <w:sz w:val="24"/>
          <w:szCs w:val="24"/>
          <w:lang w:val="es-ES"/>
        </w:rPr>
        <w:t>la</w:t>
      </w:r>
      <w:r w:rsidR="00F0480A" w:rsidRPr="004A3ADC">
        <w:rPr>
          <w:rFonts w:ascii="Arial" w:hAnsi="Arial" w:cs="Arial"/>
          <w:sz w:val="24"/>
          <w:szCs w:val="24"/>
          <w:lang w:val="es-ES"/>
        </w:rPr>
        <w:t xml:space="preserve"> demandada</w:t>
      </w:r>
      <w:r w:rsidRPr="004A3ADC">
        <w:rPr>
          <w:rFonts w:ascii="Arial" w:hAnsi="Arial" w:cs="Arial"/>
          <w:sz w:val="24"/>
          <w:szCs w:val="24"/>
          <w:lang w:val="es-ES"/>
        </w:rPr>
        <w:t xml:space="preserve"> ya </w:t>
      </w:r>
      <w:r w:rsidR="00F0480A" w:rsidRPr="004A3ADC">
        <w:rPr>
          <w:rFonts w:ascii="Arial" w:hAnsi="Arial" w:cs="Arial"/>
          <w:sz w:val="24"/>
          <w:szCs w:val="24"/>
          <w:lang w:val="es-ES"/>
        </w:rPr>
        <w:t xml:space="preserve"> hubiera satisfecho la pretensión de la DIAN.</w:t>
      </w:r>
    </w:p>
    <w:p w:rsidR="00E36A74" w:rsidRPr="004A3ADC" w:rsidRDefault="00E36A74" w:rsidP="004A3ADC">
      <w:pPr>
        <w:pStyle w:val="Prrafodelista"/>
        <w:spacing w:line="288" w:lineRule="auto"/>
        <w:ind w:left="360"/>
        <w:jc w:val="both"/>
        <w:rPr>
          <w:rFonts w:ascii="Arial" w:hAnsi="Arial" w:cs="Arial"/>
          <w:sz w:val="24"/>
          <w:szCs w:val="24"/>
          <w:lang w:val="es-ES"/>
        </w:rPr>
      </w:pPr>
    </w:p>
    <w:p w:rsidR="00F0480A" w:rsidRPr="004A3ADC" w:rsidRDefault="00F0480A" w:rsidP="004A3ADC">
      <w:pPr>
        <w:pStyle w:val="Prrafodelista"/>
        <w:numPr>
          <w:ilvl w:val="0"/>
          <w:numId w:val="9"/>
        </w:numPr>
        <w:spacing w:line="288" w:lineRule="auto"/>
        <w:jc w:val="both"/>
        <w:rPr>
          <w:rFonts w:ascii="Arial" w:hAnsi="Arial" w:cs="Arial"/>
          <w:sz w:val="24"/>
          <w:szCs w:val="24"/>
          <w:lang w:val="es-ES"/>
        </w:rPr>
      </w:pPr>
      <w:r w:rsidRPr="004A3ADC">
        <w:rPr>
          <w:rFonts w:ascii="Arial" w:hAnsi="Arial" w:cs="Arial"/>
          <w:sz w:val="24"/>
          <w:szCs w:val="24"/>
          <w:lang w:val="es-ES"/>
        </w:rPr>
        <w:t>Por lo tan</w:t>
      </w:r>
      <w:r w:rsidR="00E36A74" w:rsidRPr="004A3ADC">
        <w:rPr>
          <w:rFonts w:ascii="Arial" w:hAnsi="Arial" w:cs="Arial"/>
          <w:sz w:val="24"/>
          <w:szCs w:val="24"/>
          <w:lang w:val="es-ES"/>
        </w:rPr>
        <w:t xml:space="preserve">to solicitó que se revocara la </w:t>
      </w:r>
      <w:r w:rsidRPr="004A3ADC">
        <w:rPr>
          <w:rFonts w:ascii="Arial" w:hAnsi="Arial" w:cs="Arial"/>
          <w:sz w:val="24"/>
          <w:szCs w:val="24"/>
          <w:lang w:val="es-ES"/>
        </w:rPr>
        <w:t>decisión proferida por el juez de primer grado y en consecuencia se ordenara dar trámite al inci</w:t>
      </w:r>
      <w:r w:rsidR="00E36A74" w:rsidRPr="004A3ADC">
        <w:rPr>
          <w:rFonts w:ascii="Arial" w:hAnsi="Arial" w:cs="Arial"/>
          <w:sz w:val="24"/>
          <w:szCs w:val="24"/>
          <w:lang w:val="es-ES"/>
        </w:rPr>
        <w:t xml:space="preserve">dente de reparación integral. </w:t>
      </w:r>
    </w:p>
    <w:p w:rsidR="00F0480A" w:rsidRPr="004A3ADC" w:rsidRDefault="0065568A" w:rsidP="004A3ADC">
      <w:pPr>
        <w:spacing w:line="288" w:lineRule="auto"/>
        <w:jc w:val="both"/>
        <w:rPr>
          <w:rFonts w:ascii="Arial" w:hAnsi="Arial" w:cs="Arial"/>
          <w:sz w:val="24"/>
          <w:szCs w:val="24"/>
          <w:u w:val="single"/>
        </w:rPr>
      </w:pPr>
      <w:r w:rsidRPr="004A3ADC">
        <w:rPr>
          <w:rFonts w:ascii="Arial" w:hAnsi="Arial" w:cs="Arial"/>
          <w:sz w:val="24"/>
          <w:szCs w:val="24"/>
          <w:u w:val="single"/>
        </w:rPr>
        <w:t>4</w:t>
      </w:r>
      <w:r w:rsidR="00E36A74" w:rsidRPr="004A3ADC">
        <w:rPr>
          <w:rFonts w:ascii="Arial" w:hAnsi="Arial" w:cs="Arial"/>
          <w:sz w:val="24"/>
          <w:szCs w:val="24"/>
          <w:u w:val="single"/>
        </w:rPr>
        <w:t xml:space="preserve">.2 </w:t>
      </w:r>
      <w:r w:rsidR="00F0480A" w:rsidRPr="004A3ADC">
        <w:rPr>
          <w:rFonts w:ascii="Arial" w:hAnsi="Arial" w:cs="Arial"/>
          <w:sz w:val="24"/>
          <w:szCs w:val="24"/>
          <w:u w:val="single"/>
        </w:rPr>
        <w:t>DEFENSORA DE LA PROCESADA (No recurrente)</w:t>
      </w:r>
    </w:p>
    <w:p w:rsidR="00F0480A" w:rsidRPr="004A3ADC" w:rsidRDefault="00E36A74" w:rsidP="004A3ADC">
      <w:pPr>
        <w:spacing w:line="288" w:lineRule="auto"/>
        <w:jc w:val="both"/>
        <w:rPr>
          <w:rFonts w:ascii="Arial" w:hAnsi="Arial" w:cs="Arial"/>
          <w:sz w:val="24"/>
          <w:szCs w:val="24"/>
        </w:rPr>
      </w:pPr>
      <w:r w:rsidRPr="004A3ADC">
        <w:rPr>
          <w:rFonts w:ascii="Arial" w:hAnsi="Arial" w:cs="Arial"/>
          <w:sz w:val="24"/>
          <w:szCs w:val="24"/>
        </w:rPr>
        <w:t>(Sinopsis</w:t>
      </w:r>
      <w:r w:rsidR="00F0480A" w:rsidRPr="004A3ADC">
        <w:rPr>
          <w:rFonts w:ascii="Arial" w:hAnsi="Arial" w:cs="Arial"/>
          <w:sz w:val="24"/>
          <w:szCs w:val="24"/>
        </w:rPr>
        <w:t xml:space="preserve">) </w:t>
      </w:r>
    </w:p>
    <w:p w:rsidR="00F0480A" w:rsidRPr="004A3ADC" w:rsidRDefault="00F0480A" w:rsidP="004A3ADC">
      <w:pPr>
        <w:pStyle w:val="Prrafodelista"/>
        <w:numPr>
          <w:ilvl w:val="0"/>
          <w:numId w:val="16"/>
        </w:numPr>
        <w:spacing w:line="288" w:lineRule="auto"/>
        <w:jc w:val="both"/>
        <w:rPr>
          <w:rFonts w:ascii="Arial" w:hAnsi="Arial" w:cs="Arial"/>
          <w:sz w:val="24"/>
          <w:szCs w:val="24"/>
        </w:rPr>
      </w:pPr>
      <w:r w:rsidRPr="004A3ADC">
        <w:rPr>
          <w:rFonts w:ascii="Arial" w:hAnsi="Arial" w:cs="Arial"/>
          <w:sz w:val="24"/>
          <w:szCs w:val="24"/>
        </w:rPr>
        <w:t xml:space="preserve">Pide que se confirme la decisión del </w:t>
      </w:r>
      <w:r w:rsidRPr="004A3ADC">
        <w:rPr>
          <w:rFonts w:ascii="Arial" w:hAnsi="Arial" w:cs="Arial"/>
          <w:i/>
          <w:sz w:val="24"/>
          <w:szCs w:val="24"/>
        </w:rPr>
        <w:t xml:space="preserve">A quo, </w:t>
      </w:r>
      <w:r w:rsidR="005C08F4" w:rsidRPr="004A3ADC">
        <w:rPr>
          <w:rFonts w:ascii="Arial" w:hAnsi="Arial" w:cs="Arial"/>
          <w:sz w:val="24"/>
          <w:szCs w:val="24"/>
        </w:rPr>
        <w:t>ya que la</w:t>
      </w:r>
      <w:r w:rsidRPr="004A3ADC">
        <w:rPr>
          <w:rFonts w:ascii="Arial" w:hAnsi="Arial" w:cs="Arial"/>
          <w:sz w:val="24"/>
          <w:szCs w:val="24"/>
        </w:rPr>
        <w:t xml:space="preserve"> tesis planteada por</w:t>
      </w:r>
      <w:r w:rsidR="000A3041" w:rsidRPr="004A3ADC">
        <w:rPr>
          <w:rFonts w:ascii="Arial" w:hAnsi="Arial" w:cs="Arial"/>
          <w:sz w:val="24"/>
          <w:szCs w:val="24"/>
        </w:rPr>
        <w:t xml:space="preserve"> la </w:t>
      </w:r>
      <w:r w:rsidRPr="004A3ADC">
        <w:rPr>
          <w:rFonts w:ascii="Arial" w:hAnsi="Arial" w:cs="Arial"/>
          <w:sz w:val="24"/>
          <w:szCs w:val="24"/>
        </w:rPr>
        <w:t xml:space="preserve">juez de primer grado resulta acorde con la sentencia citada de la SP del TS de </w:t>
      </w:r>
      <w:r w:rsidR="000A3041" w:rsidRPr="004A3ADC">
        <w:rPr>
          <w:rFonts w:ascii="Arial" w:hAnsi="Arial" w:cs="Arial"/>
          <w:sz w:val="24"/>
          <w:szCs w:val="24"/>
        </w:rPr>
        <w:t xml:space="preserve">esta ciudad, </w:t>
      </w:r>
      <w:r w:rsidR="005C08F4" w:rsidRPr="004A3ADC">
        <w:rPr>
          <w:rFonts w:ascii="Arial" w:hAnsi="Arial" w:cs="Arial"/>
          <w:sz w:val="24"/>
          <w:szCs w:val="24"/>
        </w:rPr>
        <w:t>pues</w:t>
      </w:r>
      <w:r w:rsidR="00F91BE0" w:rsidRPr="004A3ADC">
        <w:rPr>
          <w:rFonts w:ascii="Arial" w:hAnsi="Arial" w:cs="Arial"/>
          <w:sz w:val="24"/>
          <w:szCs w:val="24"/>
        </w:rPr>
        <w:t xml:space="preserve"> la DIAN había ejercido </w:t>
      </w:r>
      <w:r w:rsidR="000A3041" w:rsidRPr="004A3ADC">
        <w:rPr>
          <w:rFonts w:ascii="Arial" w:hAnsi="Arial" w:cs="Arial"/>
          <w:sz w:val="24"/>
          <w:szCs w:val="24"/>
        </w:rPr>
        <w:t xml:space="preserve">desde el año 2011 </w:t>
      </w:r>
      <w:r w:rsidR="00F91BE0" w:rsidRPr="004A3ADC">
        <w:rPr>
          <w:rFonts w:ascii="Arial" w:hAnsi="Arial" w:cs="Arial"/>
          <w:sz w:val="24"/>
          <w:szCs w:val="24"/>
        </w:rPr>
        <w:t>los procedimientos de cobro coactivo</w:t>
      </w:r>
      <w:r w:rsidR="00440AC0" w:rsidRPr="004A3ADC">
        <w:rPr>
          <w:rFonts w:ascii="Arial" w:hAnsi="Arial" w:cs="Arial"/>
          <w:sz w:val="24"/>
          <w:szCs w:val="24"/>
        </w:rPr>
        <w:t xml:space="preserve"> previstos en el E.T.</w:t>
      </w:r>
      <w:r w:rsidR="00F91BE0" w:rsidRPr="004A3ADC">
        <w:rPr>
          <w:rFonts w:ascii="Arial" w:hAnsi="Arial" w:cs="Arial"/>
          <w:sz w:val="24"/>
          <w:szCs w:val="24"/>
        </w:rPr>
        <w:t xml:space="preserve">, </w:t>
      </w:r>
      <w:r w:rsidR="000A3041" w:rsidRPr="004A3ADC">
        <w:rPr>
          <w:rFonts w:ascii="Arial" w:hAnsi="Arial" w:cs="Arial"/>
          <w:sz w:val="24"/>
          <w:szCs w:val="24"/>
        </w:rPr>
        <w:t xml:space="preserve">y luego se promovió el proceso penal en el cual resultó condenada la señora </w:t>
      </w:r>
      <w:r w:rsidR="0050433D">
        <w:rPr>
          <w:rFonts w:ascii="Arial" w:hAnsi="Arial" w:cs="Arial"/>
          <w:sz w:val="24"/>
          <w:szCs w:val="24"/>
        </w:rPr>
        <w:t>NCD</w:t>
      </w:r>
      <w:r w:rsidR="005C08F4" w:rsidRPr="004A3ADC">
        <w:rPr>
          <w:rFonts w:ascii="Arial" w:hAnsi="Arial" w:cs="Arial"/>
          <w:sz w:val="24"/>
          <w:szCs w:val="24"/>
        </w:rPr>
        <w:t xml:space="preserve"> por aceptación de cargos, </w:t>
      </w:r>
      <w:r w:rsidR="000A3041" w:rsidRPr="004A3ADC">
        <w:rPr>
          <w:rFonts w:ascii="Arial" w:hAnsi="Arial" w:cs="Arial"/>
          <w:sz w:val="24"/>
          <w:szCs w:val="24"/>
        </w:rPr>
        <w:t>quien no es</w:t>
      </w:r>
      <w:r w:rsidR="00F91BE0" w:rsidRPr="004A3ADC">
        <w:rPr>
          <w:rFonts w:ascii="Arial" w:hAnsi="Arial" w:cs="Arial"/>
          <w:sz w:val="24"/>
          <w:szCs w:val="24"/>
        </w:rPr>
        <w:t xml:space="preserve">taba en capacidad de pagar la suma fijada </w:t>
      </w:r>
      <w:r w:rsidR="005C08F4" w:rsidRPr="004A3ADC">
        <w:rPr>
          <w:rFonts w:ascii="Arial" w:hAnsi="Arial" w:cs="Arial"/>
          <w:sz w:val="24"/>
          <w:szCs w:val="24"/>
        </w:rPr>
        <w:t xml:space="preserve">por </w:t>
      </w:r>
      <w:r w:rsidR="00F91BE0" w:rsidRPr="004A3ADC">
        <w:rPr>
          <w:rFonts w:ascii="Arial" w:hAnsi="Arial" w:cs="Arial"/>
          <w:sz w:val="24"/>
          <w:szCs w:val="24"/>
        </w:rPr>
        <w:t>la DIAN</w:t>
      </w:r>
      <w:r w:rsidR="00440AC0" w:rsidRPr="004A3ADC">
        <w:rPr>
          <w:rFonts w:ascii="Arial" w:hAnsi="Arial" w:cs="Arial"/>
          <w:sz w:val="24"/>
          <w:szCs w:val="24"/>
        </w:rPr>
        <w:t>, fuera de que era posible que una parte de esas obligaciones ya hubieran prescrito.</w:t>
      </w:r>
    </w:p>
    <w:p w:rsidR="00F0480A" w:rsidRPr="004A3ADC" w:rsidRDefault="00F0480A" w:rsidP="004A3ADC">
      <w:pPr>
        <w:pStyle w:val="Sinespaciado"/>
        <w:spacing w:line="288" w:lineRule="auto"/>
        <w:jc w:val="both"/>
        <w:rPr>
          <w:rFonts w:ascii="Arial" w:hAnsi="Arial" w:cs="Arial"/>
        </w:rPr>
      </w:pPr>
    </w:p>
    <w:p w:rsidR="000712F2" w:rsidRPr="004A3ADC" w:rsidRDefault="0065568A" w:rsidP="004A3ADC">
      <w:pPr>
        <w:pStyle w:val="Sinespaciado"/>
        <w:spacing w:line="288" w:lineRule="auto"/>
        <w:jc w:val="center"/>
        <w:rPr>
          <w:rFonts w:ascii="Arial" w:hAnsi="Arial" w:cs="Arial"/>
          <w:lang w:val="es-ES_tradnl"/>
        </w:rPr>
      </w:pPr>
      <w:r w:rsidRPr="004A3ADC">
        <w:rPr>
          <w:rFonts w:ascii="Arial" w:hAnsi="Arial" w:cs="Arial"/>
        </w:rPr>
        <w:t>5</w:t>
      </w:r>
      <w:r w:rsidR="000712F2" w:rsidRPr="004A3ADC">
        <w:rPr>
          <w:rFonts w:ascii="Arial" w:hAnsi="Arial" w:cs="Arial"/>
        </w:rPr>
        <w:t xml:space="preserve">. </w:t>
      </w:r>
      <w:r w:rsidR="000712F2" w:rsidRPr="004A3ADC">
        <w:rPr>
          <w:rFonts w:ascii="Arial" w:hAnsi="Arial" w:cs="Arial"/>
          <w:lang w:val="es-ES_tradnl"/>
        </w:rPr>
        <w:t>CONSIDERACIONES DE LA SALA</w:t>
      </w:r>
    </w:p>
    <w:p w:rsidR="000712F2" w:rsidRPr="004A3ADC" w:rsidRDefault="000712F2" w:rsidP="004A3ADC">
      <w:pPr>
        <w:pStyle w:val="Sinespaciado"/>
        <w:spacing w:line="288" w:lineRule="auto"/>
        <w:jc w:val="both"/>
        <w:rPr>
          <w:rFonts w:ascii="Arial" w:hAnsi="Arial" w:cs="Arial"/>
          <w:lang w:val="es-ES_tradnl"/>
        </w:rPr>
      </w:pPr>
    </w:p>
    <w:p w:rsidR="003962F6" w:rsidRPr="004A3ADC" w:rsidRDefault="0065568A" w:rsidP="004A3ADC">
      <w:pPr>
        <w:pStyle w:val="Sinespaciado"/>
        <w:spacing w:line="288" w:lineRule="auto"/>
        <w:jc w:val="both"/>
        <w:rPr>
          <w:rFonts w:ascii="Arial" w:hAnsi="Arial" w:cs="Arial"/>
        </w:rPr>
      </w:pPr>
      <w:r w:rsidRPr="004A3ADC">
        <w:rPr>
          <w:rFonts w:ascii="Arial" w:hAnsi="Arial" w:cs="Arial"/>
        </w:rPr>
        <w:t>5</w:t>
      </w:r>
      <w:r w:rsidR="005C08F4" w:rsidRPr="004A3ADC">
        <w:rPr>
          <w:rFonts w:ascii="Arial" w:hAnsi="Arial" w:cs="Arial"/>
        </w:rPr>
        <w:t>.1. Esta C</w:t>
      </w:r>
      <w:r w:rsidR="000712F2" w:rsidRPr="004A3ADC">
        <w:rPr>
          <w:rFonts w:ascii="Arial" w:hAnsi="Arial" w:cs="Arial"/>
        </w:rPr>
        <w:t xml:space="preserve">olegiatura es competente para resolver el recurso propuesto, con base en lo </w:t>
      </w:r>
      <w:r w:rsidR="0025299B" w:rsidRPr="004A3ADC">
        <w:rPr>
          <w:rFonts w:ascii="Arial" w:hAnsi="Arial" w:cs="Arial"/>
        </w:rPr>
        <w:t>dispuesto en el numeral 1</w:t>
      </w:r>
      <w:r w:rsidRPr="004A3ADC">
        <w:rPr>
          <w:rFonts w:ascii="Arial" w:hAnsi="Arial" w:cs="Arial"/>
        </w:rPr>
        <w:t>º</w:t>
      </w:r>
      <w:r w:rsidR="0025299B" w:rsidRPr="004A3ADC">
        <w:rPr>
          <w:rFonts w:ascii="Arial" w:hAnsi="Arial" w:cs="Arial"/>
        </w:rPr>
        <w:t xml:space="preserve"> del artículo </w:t>
      </w:r>
      <w:r w:rsidR="00FB3BE8" w:rsidRPr="004A3ADC">
        <w:rPr>
          <w:rFonts w:ascii="Arial" w:hAnsi="Arial" w:cs="Arial"/>
        </w:rPr>
        <w:t>34 de la ley 906 de 2004.</w:t>
      </w:r>
    </w:p>
    <w:p w:rsidR="00FB3BE8" w:rsidRPr="004A3ADC" w:rsidRDefault="00FB3BE8" w:rsidP="004A3ADC">
      <w:pPr>
        <w:pStyle w:val="Sinespaciado"/>
        <w:spacing w:line="288" w:lineRule="auto"/>
        <w:jc w:val="both"/>
        <w:rPr>
          <w:rFonts w:ascii="Arial" w:hAnsi="Arial" w:cs="Arial"/>
        </w:rPr>
      </w:pPr>
    </w:p>
    <w:p w:rsidR="00FB3BE8" w:rsidRPr="004A3ADC" w:rsidRDefault="0065568A" w:rsidP="004A3ADC">
      <w:pPr>
        <w:spacing w:after="0" w:line="288" w:lineRule="auto"/>
        <w:jc w:val="both"/>
        <w:rPr>
          <w:rFonts w:ascii="Arial" w:eastAsia="Times New Roman" w:hAnsi="Arial" w:cs="Arial"/>
          <w:sz w:val="24"/>
          <w:szCs w:val="24"/>
          <w:lang w:val="es-ES" w:eastAsia="es-ES"/>
        </w:rPr>
      </w:pPr>
      <w:r w:rsidRPr="004A3ADC">
        <w:rPr>
          <w:rFonts w:ascii="Arial" w:eastAsia="Times New Roman" w:hAnsi="Arial" w:cs="Arial"/>
          <w:sz w:val="24"/>
          <w:szCs w:val="24"/>
          <w:lang w:val="es-ES" w:eastAsia="es-ES"/>
        </w:rPr>
        <w:t>5</w:t>
      </w:r>
      <w:r w:rsidR="00FB3BE8" w:rsidRPr="004A3ADC">
        <w:rPr>
          <w:rFonts w:ascii="Arial" w:eastAsia="Times New Roman" w:hAnsi="Arial" w:cs="Arial"/>
          <w:sz w:val="24"/>
          <w:szCs w:val="24"/>
          <w:lang w:val="es-ES" w:eastAsia="es-ES"/>
        </w:rPr>
        <w:t xml:space="preserve">.2. </w:t>
      </w:r>
      <w:r w:rsidR="00FB3BE8" w:rsidRPr="004A3ADC">
        <w:rPr>
          <w:rFonts w:ascii="Arial" w:eastAsia="Times New Roman" w:hAnsi="Arial" w:cs="Arial"/>
          <w:sz w:val="24"/>
          <w:szCs w:val="24"/>
          <w:u w:val="single"/>
          <w:lang w:val="es-ES" w:eastAsia="es-ES"/>
        </w:rPr>
        <w:t>Problema jurídico a resolver</w:t>
      </w:r>
      <w:r w:rsidR="000A3DB8" w:rsidRPr="004A3ADC">
        <w:rPr>
          <w:rFonts w:ascii="Arial" w:eastAsia="Times New Roman" w:hAnsi="Arial" w:cs="Arial"/>
          <w:sz w:val="24"/>
          <w:szCs w:val="24"/>
          <w:u w:val="single"/>
          <w:lang w:val="es-ES" w:eastAsia="es-ES"/>
        </w:rPr>
        <w:t xml:space="preserve">: </w:t>
      </w:r>
      <w:r w:rsidR="000A3DB8" w:rsidRPr="004A3ADC">
        <w:rPr>
          <w:rFonts w:ascii="Arial" w:eastAsia="Times New Roman" w:hAnsi="Arial" w:cs="Arial"/>
          <w:sz w:val="24"/>
          <w:szCs w:val="24"/>
          <w:lang w:val="es-ES" w:eastAsia="es-ES"/>
        </w:rPr>
        <w:t xml:space="preserve">Se debe resolver el grado de acierto de la decisión de la juez de primer grado, de no dar trámite al IRP promovido por la DIAN contra la señora </w:t>
      </w:r>
      <w:r w:rsidR="0050433D">
        <w:rPr>
          <w:rFonts w:ascii="Arial" w:eastAsia="Times New Roman" w:hAnsi="Arial" w:cs="Arial"/>
          <w:sz w:val="24"/>
          <w:szCs w:val="24"/>
          <w:lang w:val="es-ES" w:eastAsia="es-ES"/>
        </w:rPr>
        <w:t>NCD</w:t>
      </w:r>
      <w:r w:rsidR="006C4BED" w:rsidRPr="004A3ADC">
        <w:rPr>
          <w:rFonts w:ascii="Arial" w:eastAsia="Times New Roman" w:hAnsi="Arial" w:cs="Arial"/>
          <w:sz w:val="24"/>
          <w:szCs w:val="24"/>
          <w:lang w:val="es-ES" w:eastAsia="es-ES"/>
        </w:rPr>
        <w:t>.</w:t>
      </w:r>
    </w:p>
    <w:p w:rsidR="00CB4326" w:rsidRPr="004A3ADC" w:rsidRDefault="00CB4326" w:rsidP="004A3ADC">
      <w:pPr>
        <w:spacing w:after="0" w:line="288" w:lineRule="auto"/>
        <w:jc w:val="both"/>
        <w:rPr>
          <w:rFonts w:ascii="Arial" w:eastAsia="Times New Roman" w:hAnsi="Arial" w:cs="Arial"/>
          <w:i/>
          <w:sz w:val="24"/>
          <w:szCs w:val="24"/>
          <w:lang w:val="es-ES_tradnl" w:eastAsia="es-ES"/>
        </w:rPr>
      </w:pPr>
    </w:p>
    <w:p w:rsidR="00FB3BE8" w:rsidRPr="004A3ADC" w:rsidRDefault="00090FA6" w:rsidP="004A3ADC">
      <w:pPr>
        <w:spacing w:line="288" w:lineRule="auto"/>
        <w:jc w:val="both"/>
        <w:rPr>
          <w:rFonts w:ascii="Arial" w:hAnsi="Arial" w:cs="Arial"/>
          <w:sz w:val="24"/>
          <w:szCs w:val="24"/>
        </w:rPr>
      </w:pPr>
      <w:r w:rsidRPr="004A3ADC">
        <w:rPr>
          <w:rFonts w:ascii="Arial" w:eastAsia="Times New Roman" w:hAnsi="Arial" w:cs="Arial"/>
          <w:sz w:val="24"/>
          <w:szCs w:val="24"/>
          <w:lang w:val="es-ES_tradnl" w:eastAsia="es-ES"/>
        </w:rPr>
        <w:t xml:space="preserve">5.3 </w:t>
      </w:r>
      <w:r w:rsidR="00B820A7" w:rsidRPr="004A3ADC">
        <w:rPr>
          <w:rFonts w:ascii="Arial" w:eastAsia="Times New Roman" w:hAnsi="Arial" w:cs="Arial"/>
          <w:sz w:val="24"/>
          <w:szCs w:val="24"/>
          <w:lang w:val="es-ES" w:eastAsia="es-ES"/>
        </w:rPr>
        <w:t>En el recurso interpuesto por la</w:t>
      </w:r>
      <w:r w:rsidR="00FB3BE8" w:rsidRPr="004A3ADC">
        <w:rPr>
          <w:rFonts w:ascii="Arial" w:eastAsia="Times New Roman" w:hAnsi="Arial" w:cs="Arial"/>
          <w:sz w:val="24"/>
          <w:szCs w:val="24"/>
          <w:lang w:val="es-ES" w:eastAsia="es-ES"/>
        </w:rPr>
        <w:t xml:space="preserve"> representan</w:t>
      </w:r>
      <w:r w:rsidR="00B820A7" w:rsidRPr="004A3ADC">
        <w:rPr>
          <w:rFonts w:ascii="Arial" w:eastAsia="Times New Roman" w:hAnsi="Arial" w:cs="Arial"/>
          <w:sz w:val="24"/>
          <w:szCs w:val="24"/>
          <w:lang w:val="es-ES" w:eastAsia="es-ES"/>
        </w:rPr>
        <w:t xml:space="preserve">te de la DIAN, se discuten </w:t>
      </w:r>
      <w:r w:rsidR="00FB3BE8" w:rsidRPr="004A3ADC">
        <w:rPr>
          <w:rFonts w:ascii="Arial" w:eastAsia="Times New Roman" w:hAnsi="Arial" w:cs="Arial"/>
          <w:sz w:val="24"/>
          <w:szCs w:val="24"/>
          <w:lang w:val="es-ES" w:eastAsia="es-ES"/>
        </w:rPr>
        <w:t xml:space="preserve">los argumentos jurídicos de la decisión </w:t>
      </w:r>
      <w:r w:rsidR="0066002F" w:rsidRPr="004A3ADC">
        <w:rPr>
          <w:rFonts w:ascii="Arial" w:eastAsia="Times New Roman" w:hAnsi="Arial" w:cs="Arial"/>
          <w:sz w:val="24"/>
          <w:szCs w:val="24"/>
          <w:lang w:val="es-ES" w:eastAsia="es-ES"/>
        </w:rPr>
        <w:t xml:space="preserve">de primer grado, </w:t>
      </w:r>
      <w:r w:rsidR="00B820A7" w:rsidRPr="004A3ADC">
        <w:rPr>
          <w:rFonts w:ascii="Arial" w:eastAsia="Times New Roman" w:hAnsi="Arial" w:cs="Arial"/>
          <w:sz w:val="24"/>
          <w:szCs w:val="24"/>
          <w:lang w:val="es-ES" w:eastAsia="es-ES"/>
        </w:rPr>
        <w:t xml:space="preserve">por lo que antes arribar a alguna conclusión, </w:t>
      </w:r>
      <w:r w:rsidR="006C4BED" w:rsidRPr="004A3ADC">
        <w:rPr>
          <w:rFonts w:ascii="Arial" w:eastAsia="Times New Roman" w:hAnsi="Arial" w:cs="Arial"/>
          <w:sz w:val="24"/>
          <w:szCs w:val="24"/>
          <w:lang w:val="es-ES" w:eastAsia="es-ES"/>
        </w:rPr>
        <w:t xml:space="preserve">se deben </w:t>
      </w:r>
      <w:r w:rsidR="0066002F" w:rsidRPr="004A3ADC">
        <w:rPr>
          <w:rFonts w:ascii="Arial" w:eastAsia="Times New Roman" w:hAnsi="Arial" w:cs="Arial"/>
          <w:sz w:val="24"/>
          <w:szCs w:val="24"/>
          <w:lang w:val="es-ES" w:eastAsia="es-ES"/>
        </w:rPr>
        <w:t xml:space="preserve">analizar </w:t>
      </w:r>
      <w:r w:rsidR="00FB3BE8" w:rsidRPr="004A3ADC">
        <w:rPr>
          <w:rFonts w:ascii="Arial" w:hAnsi="Arial" w:cs="Arial"/>
          <w:sz w:val="24"/>
          <w:szCs w:val="24"/>
          <w:lang w:val="es-ES"/>
        </w:rPr>
        <w:t>los efectos vincul</w:t>
      </w:r>
      <w:r w:rsidR="00321C5E" w:rsidRPr="004A3ADC">
        <w:rPr>
          <w:rFonts w:ascii="Arial" w:hAnsi="Arial" w:cs="Arial"/>
          <w:sz w:val="24"/>
          <w:szCs w:val="24"/>
          <w:lang w:val="es-ES"/>
        </w:rPr>
        <w:t xml:space="preserve">antes que tienen los </w:t>
      </w:r>
      <w:r w:rsidR="00CE7A43" w:rsidRPr="004A3ADC">
        <w:rPr>
          <w:rFonts w:ascii="Arial" w:hAnsi="Arial" w:cs="Arial"/>
          <w:sz w:val="24"/>
          <w:szCs w:val="24"/>
          <w:lang w:val="es-ES"/>
        </w:rPr>
        <w:t>precedentes</w:t>
      </w:r>
      <w:r w:rsidR="00321C5E" w:rsidRPr="004A3ADC">
        <w:rPr>
          <w:rFonts w:ascii="Arial" w:hAnsi="Arial" w:cs="Arial"/>
          <w:sz w:val="24"/>
          <w:szCs w:val="24"/>
          <w:lang w:val="es-ES"/>
        </w:rPr>
        <w:t xml:space="preserve"> jurisprudencial</w:t>
      </w:r>
      <w:r w:rsidR="00CF169C" w:rsidRPr="004A3ADC">
        <w:rPr>
          <w:rFonts w:ascii="Arial" w:hAnsi="Arial" w:cs="Arial"/>
          <w:sz w:val="24"/>
          <w:szCs w:val="24"/>
          <w:lang w:val="es-ES"/>
        </w:rPr>
        <w:t>es</w:t>
      </w:r>
      <w:r w:rsidR="00321C5E" w:rsidRPr="004A3ADC">
        <w:rPr>
          <w:rFonts w:ascii="Arial" w:hAnsi="Arial" w:cs="Arial"/>
          <w:sz w:val="24"/>
          <w:szCs w:val="24"/>
          <w:lang w:val="es-ES"/>
        </w:rPr>
        <w:t xml:space="preserve"> emitidos por las altas cortes, en est</w:t>
      </w:r>
      <w:r w:rsidR="0066002F" w:rsidRPr="004A3ADC">
        <w:rPr>
          <w:rFonts w:ascii="Arial" w:hAnsi="Arial" w:cs="Arial"/>
          <w:sz w:val="24"/>
          <w:szCs w:val="24"/>
          <w:lang w:val="es-ES"/>
        </w:rPr>
        <w:t>e caso en particular</w:t>
      </w:r>
      <w:r w:rsidR="0066002F" w:rsidRPr="004A3ADC">
        <w:rPr>
          <w:rFonts w:ascii="Arial" w:hAnsi="Arial" w:cs="Arial"/>
          <w:sz w:val="24"/>
          <w:szCs w:val="24"/>
        </w:rPr>
        <w:t xml:space="preserve">, </w:t>
      </w:r>
      <w:r w:rsidR="00FB3BE8" w:rsidRPr="004A3ADC">
        <w:rPr>
          <w:rFonts w:ascii="Arial" w:hAnsi="Arial" w:cs="Arial"/>
          <w:sz w:val="24"/>
          <w:szCs w:val="24"/>
        </w:rPr>
        <w:t xml:space="preserve">la </w:t>
      </w:r>
      <w:r w:rsidR="00FB3BE8" w:rsidRPr="004A3ADC">
        <w:rPr>
          <w:rFonts w:ascii="Arial" w:hAnsi="Arial" w:cs="Arial"/>
          <w:sz w:val="24"/>
          <w:szCs w:val="24"/>
          <w:lang w:val="es-ES"/>
        </w:rPr>
        <w:t xml:space="preserve">sentencia </w:t>
      </w:r>
      <w:r w:rsidR="00F0480A" w:rsidRPr="004A3ADC">
        <w:rPr>
          <w:rFonts w:ascii="Arial" w:hAnsi="Arial" w:cs="Arial"/>
          <w:sz w:val="24"/>
          <w:szCs w:val="24"/>
          <w:lang w:val="es-ES"/>
        </w:rPr>
        <w:t xml:space="preserve">CSJ </w:t>
      </w:r>
      <w:r w:rsidR="00FB3BE8" w:rsidRPr="004A3ADC">
        <w:rPr>
          <w:rFonts w:ascii="Arial" w:hAnsi="Arial" w:cs="Arial"/>
          <w:sz w:val="24"/>
          <w:szCs w:val="24"/>
        </w:rPr>
        <w:t>SP</w:t>
      </w:r>
      <w:r w:rsidR="00F0480A" w:rsidRPr="004A3ADC">
        <w:rPr>
          <w:rFonts w:ascii="Arial" w:hAnsi="Arial" w:cs="Arial"/>
          <w:sz w:val="24"/>
          <w:szCs w:val="24"/>
        </w:rPr>
        <w:t xml:space="preserve"> del 14 de junio de 2017, radicado 47446</w:t>
      </w:r>
      <w:r w:rsidR="006C4BED" w:rsidRPr="004A3ADC">
        <w:rPr>
          <w:rFonts w:ascii="Arial" w:hAnsi="Arial" w:cs="Arial"/>
          <w:sz w:val="24"/>
          <w:szCs w:val="24"/>
        </w:rPr>
        <w:t>.</w:t>
      </w:r>
      <w:r w:rsidR="00F0480A" w:rsidRPr="004A3ADC">
        <w:rPr>
          <w:rFonts w:ascii="Arial" w:hAnsi="Arial" w:cs="Arial"/>
          <w:sz w:val="24"/>
          <w:szCs w:val="24"/>
        </w:rPr>
        <w:t xml:space="preserve"> </w:t>
      </w:r>
    </w:p>
    <w:p w:rsidR="006C4BED" w:rsidRPr="004A3ADC" w:rsidRDefault="00B820A7" w:rsidP="004A3ADC">
      <w:pPr>
        <w:spacing w:line="288" w:lineRule="auto"/>
        <w:jc w:val="both"/>
        <w:rPr>
          <w:rFonts w:ascii="Arial" w:hAnsi="Arial" w:cs="Arial"/>
          <w:sz w:val="24"/>
          <w:szCs w:val="24"/>
        </w:rPr>
      </w:pPr>
      <w:r w:rsidRPr="004A3ADC">
        <w:rPr>
          <w:rFonts w:ascii="Arial" w:hAnsi="Arial" w:cs="Arial"/>
          <w:sz w:val="24"/>
          <w:szCs w:val="24"/>
        </w:rPr>
        <w:t>De manera análoga,</w:t>
      </w:r>
      <w:r w:rsidR="00FB3BE8" w:rsidRPr="004A3ADC">
        <w:rPr>
          <w:rFonts w:ascii="Arial" w:hAnsi="Arial" w:cs="Arial"/>
          <w:sz w:val="24"/>
          <w:szCs w:val="24"/>
        </w:rPr>
        <w:t xml:space="preserve"> se debe</w:t>
      </w:r>
      <w:r w:rsidR="006C4BED" w:rsidRPr="004A3ADC">
        <w:rPr>
          <w:rFonts w:ascii="Arial" w:hAnsi="Arial" w:cs="Arial"/>
          <w:sz w:val="24"/>
          <w:szCs w:val="24"/>
        </w:rPr>
        <w:t xml:space="preserve"> examinar </w:t>
      </w:r>
      <w:r w:rsidR="0066002F" w:rsidRPr="004A3ADC">
        <w:rPr>
          <w:rFonts w:ascii="Arial" w:hAnsi="Arial" w:cs="Arial"/>
          <w:sz w:val="24"/>
          <w:szCs w:val="24"/>
        </w:rPr>
        <w:t xml:space="preserve">por parte de esta Colegiatura si la DIAN </w:t>
      </w:r>
      <w:r w:rsidRPr="004A3ADC">
        <w:rPr>
          <w:rFonts w:ascii="Arial" w:hAnsi="Arial" w:cs="Arial"/>
          <w:sz w:val="24"/>
          <w:szCs w:val="24"/>
        </w:rPr>
        <w:t xml:space="preserve">al efectuar </w:t>
      </w:r>
      <w:r w:rsidR="00B737CE" w:rsidRPr="004A3ADC">
        <w:rPr>
          <w:rFonts w:ascii="Arial" w:hAnsi="Arial" w:cs="Arial"/>
          <w:sz w:val="24"/>
          <w:szCs w:val="24"/>
        </w:rPr>
        <w:t xml:space="preserve">el trámite de la jurisdicción coactiva </w:t>
      </w:r>
      <w:r w:rsidRPr="004A3ADC">
        <w:rPr>
          <w:rFonts w:ascii="Arial" w:hAnsi="Arial" w:cs="Arial"/>
          <w:sz w:val="24"/>
          <w:szCs w:val="24"/>
        </w:rPr>
        <w:t>y tras no lograr los resultados esperados con esta, puede adelantar simultáneamente</w:t>
      </w:r>
      <w:r w:rsidR="00B737CE" w:rsidRPr="004A3ADC">
        <w:rPr>
          <w:rFonts w:ascii="Arial" w:hAnsi="Arial" w:cs="Arial"/>
          <w:sz w:val="24"/>
          <w:szCs w:val="24"/>
        </w:rPr>
        <w:t xml:space="preserve"> el i</w:t>
      </w:r>
      <w:r w:rsidRPr="004A3ADC">
        <w:rPr>
          <w:rFonts w:ascii="Arial" w:hAnsi="Arial" w:cs="Arial"/>
          <w:sz w:val="24"/>
          <w:szCs w:val="24"/>
        </w:rPr>
        <w:t xml:space="preserve">ncidente reparación integral, </w:t>
      </w:r>
      <w:r w:rsidR="00B737CE" w:rsidRPr="004A3ADC">
        <w:rPr>
          <w:rFonts w:ascii="Arial" w:hAnsi="Arial" w:cs="Arial"/>
          <w:sz w:val="24"/>
          <w:szCs w:val="24"/>
        </w:rPr>
        <w:t>estaría vulnerando el principio de non bis in ídem</w:t>
      </w:r>
      <w:r w:rsidR="006C4BED" w:rsidRPr="004A3ADC">
        <w:rPr>
          <w:rFonts w:ascii="Arial" w:hAnsi="Arial" w:cs="Arial"/>
          <w:sz w:val="24"/>
          <w:szCs w:val="24"/>
        </w:rPr>
        <w:t>.</w:t>
      </w:r>
    </w:p>
    <w:p w:rsidR="004562D9" w:rsidRPr="004A3ADC" w:rsidRDefault="00090FA6" w:rsidP="004A3ADC">
      <w:pPr>
        <w:spacing w:line="288" w:lineRule="auto"/>
        <w:jc w:val="both"/>
        <w:rPr>
          <w:rFonts w:ascii="Arial" w:hAnsi="Arial" w:cs="Arial"/>
          <w:sz w:val="24"/>
          <w:szCs w:val="24"/>
        </w:rPr>
      </w:pPr>
      <w:r w:rsidRPr="004A3ADC">
        <w:rPr>
          <w:rFonts w:ascii="Arial" w:hAnsi="Arial" w:cs="Arial"/>
          <w:sz w:val="24"/>
          <w:szCs w:val="24"/>
        </w:rPr>
        <w:t>5.4</w:t>
      </w:r>
      <w:r w:rsidR="004562D9" w:rsidRPr="004A3ADC">
        <w:rPr>
          <w:rFonts w:ascii="Arial" w:hAnsi="Arial" w:cs="Arial"/>
          <w:sz w:val="24"/>
          <w:szCs w:val="24"/>
        </w:rPr>
        <w:t xml:space="preserve"> Sobre el tema se cita lo decidido por esta colegiatura en providencia del 7 de marzo de 2019, M.P. Jorge Arturo Castaño Duque, donde se confirmó la decisión </w:t>
      </w:r>
      <w:r w:rsidR="004562D9" w:rsidRPr="004A3ADC">
        <w:rPr>
          <w:rFonts w:ascii="Arial" w:hAnsi="Arial" w:cs="Arial"/>
          <w:sz w:val="24"/>
          <w:szCs w:val="24"/>
        </w:rPr>
        <w:lastRenderedPageBreak/>
        <w:t>del juez de primer grado, de no dar trámite al IRP promovido por la DIAN contra el señor Abel Antonio Serna Londoño y se dijo lo siguiente:</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2.2.- Problema jurídico planteado</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 ...El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2.3.- Solución a la controversia</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4562D9" w:rsidRPr="004A3ADC" w:rsidRDefault="004562D9" w:rsidP="004A3ADC">
      <w:pPr>
        <w:spacing w:line="240" w:lineRule="auto"/>
        <w:ind w:left="426" w:right="474"/>
        <w:jc w:val="both"/>
        <w:rPr>
          <w:rFonts w:ascii="Arial" w:hAnsi="Arial" w:cs="Arial"/>
          <w:i/>
          <w:spacing w:val="-4"/>
          <w:position w:val="-4"/>
          <w:szCs w:val="24"/>
        </w:rPr>
      </w:pPr>
      <w:r w:rsidRPr="004A3ADC">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4562D9" w:rsidRPr="004A3ADC" w:rsidRDefault="004562D9" w:rsidP="004A3ADC">
      <w:pPr>
        <w:spacing w:line="240" w:lineRule="auto"/>
        <w:ind w:left="426" w:right="474"/>
        <w:jc w:val="both"/>
        <w:rPr>
          <w:rFonts w:ascii="Arial" w:hAnsi="Arial" w:cs="Arial"/>
          <w:bCs/>
          <w:i/>
          <w:spacing w:val="-4"/>
          <w:position w:val="-4"/>
          <w:szCs w:val="24"/>
        </w:rPr>
      </w:pPr>
      <w:r w:rsidRPr="004A3ADC">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4A3ADC">
        <w:rPr>
          <w:rFonts w:ascii="Arial" w:hAnsi="Arial" w:cs="Arial"/>
          <w:i/>
          <w:spacing w:val="-4"/>
          <w:position w:val="-4"/>
          <w:szCs w:val="24"/>
        </w:rPr>
        <w:t xml:space="preserve"> dentro del radicado </w:t>
      </w:r>
      <w:r w:rsidRPr="004A3ADC">
        <w:rPr>
          <w:rFonts w:ascii="Arial" w:hAnsi="Arial" w:cs="Arial"/>
          <w:i/>
          <w:spacing w:val="-4"/>
          <w:position w:val="-4"/>
          <w:szCs w:val="24"/>
          <w:lang w:eastAsia="es-ES"/>
        </w:rPr>
        <w:t xml:space="preserve">660160000036200904718 M.P. Manuel </w:t>
      </w:r>
      <w:r w:rsidRPr="004A3ADC">
        <w:rPr>
          <w:rFonts w:ascii="Arial" w:hAnsi="Arial" w:cs="Arial"/>
          <w:i/>
          <w:spacing w:val="-4"/>
          <w:position w:val="-4"/>
          <w:szCs w:val="24"/>
          <w:lang w:eastAsia="es-ES"/>
        </w:rPr>
        <w:lastRenderedPageBreak/>
        <w:t>Yarzagaray Bandera</w:t>
      </w:r>
      <w:r w:rsidRPr="004A3ADC">
        <w:rPr>
          <w:rFonts w:ascii="Arial" w:hAnsi="Arial" w:cs="Arial"/>
          <w:bCs/>
          <w:i/>
          <w:spacing w:val="-4"/>
          <w:position w:val="-4"/>
          <w:szCs w:val="24"/>
        </w:rPr>
        <w:t>, sin que sean atendibles los argumentos esgrimidos por el representante de la víctima para que la Corporación se aparte de esa decisión.</w:t>
      </w:r>
    </w:p>
    <w:p w:rsidR="004562D9" w:rsidRPr="004A3ADC" w:rsidRDefault="004562D9" w:rsidP="004A3ADC">
      <w:pPr>
        <w:spacing w:line="240" w:lineRule="auto"/>
        <w:ind w:left="426" w:right="474"/>
        <w:jc w:val="both"/>
        <w:rPr>
          <w:rFonts w:ascii="Arial" w:hAnsi="Arial" w:cs="Arial"/>
          <w:bCs/>
          <w:i/>
          <w:spacing w:val="-4"/>
          <w:position w:val="-4"/>
          <w:szCs w:val="24"/>
        </w:rPr>
      </w:pPr>
      <w:r w:rsidRPr="004A3ADC">
        <w:rPr>
          <w:rFonts w:ascii="Arial" w:hAnsi="Arial" w:cs="Arial"/>
          <w:bCs/>
          <w:i/>
          <w:spacing w:val="-4"/>
          <w:position w:val="-4"/>
          <w:szCs w:val="24"/>
        </w:rPr>
        <w:t>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casos análogos, entre otras cosas, en aras de materializar los principios de igualdad ante la ley y seguridad jurídica, tal como lo ha precisado la Corte Constitucional en múltiples pronunciamientos</w:t>
      </w:r>
      <w:r w:rsidRPr="004A3ADC">
        <w:rPr>
          <w:rStyle w:val="Refdenotaalpie"/>
          <w:rFonts w:ascii="Arial" w:hAnsi="Arial" w:cs="Arial"/>
          <w:bCs/>
          <w:i/>
          <w:spacing w:val="-4"/>
          <w:position w:val="-4"/>
          <w:szCs w:val="24"/>
        </w:rPr>
        <w:footnoteReference w:id="1"/>
      </w:r>
      <w:r w:rsidRPr="004A3ADC">
        <w:rPr>
          <w:rFonts w:ascii="Arial" w:hAnsi="Arial" w:cs="Arial"/>
          <w:bCs/>
          <w:i/>
          <w:spacing w:val="-4"/>
          <w:position w:val="-4"/>
          <w:szCs w:val="24"/>
        </w:rPr>
        <w:t xml:space="preserve">. </w:t>
      </w:r>
    </w:p>
    <w:p w:rsidR="004562D9" w:rsidRPr="004A3ADC" w:rsidRDefault="004562D9" w:rsidP="004A3ADC">
      <w:pPr>
        <w:spacing w:line="240" w:lineRule="auto"/>
        <w:ind w:left="426" w:right="474"/>
        <w:jc w:val="both"/>
        <w:rPr>
          <w:rFonts w:ascii="Arial" w:hAnsi="Arial" w:cs="Arial"/>
          <w:bCs/>
          <w:i/>
          <w:spacing w:val="-4"/>
          <w:position w:val="-4"/>
          <w:szCs w:val="24"/>
        </w:rPr>
      </w:pPr>
      <w:r w:rsidRPr="004A3ADC">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bCs/>
          <w:i/>
          <w:spacing w:val="-4"/>
          <w:position w:val="-4"/>
          <w:sz w:val="22"/>
        </w:rPr>
        <w:t>En la referida sentencia -</w:t>
      </w:r>
      <w:r w:rsidRPr="004A3ADC">
        <w:rPr>
          <w:rFonts w:ascii="Arial" w:hAnsi="Arial" w:cs="Arial"/>
          <w:i/>
          <w:spacing w:val="-4"/>
          <w:position w:val="-4"/>
          <w:sz w:val="22"/>
        </w:rPr>
        <w:t>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4562D9" w:rsidRPr="004A3ADC" w:rsidRDefault="004562D9" w:rsidP="004A3ADC">
      <w:pPr>
        <w:pStyle w:val="Textoindependiente"/>
        <w:ind w:left="426" w:right="474"/>
        <w:contextualSpacing/>
        <w:rPr>
          <w:rFonts w:ascii="Arial" w:hAnsi="Arial" w:cs="Arial"/>
          <w:i/>
          <w:spacing w:val="-4"/>
          <w:position w:val="-4"/>
          <w:sz w:val="22"/>
        </w:rPr>
      </w:pP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4562D9" w:rsidRPr="004A3ADC" w:rsidRDefault="004562D9" w:rsidP="004A3ADC">
      <w:pPr>
        <w:pStyle w:val="Textoindependiente"/>
        <w:ind w:left="426" w:right="474"/>
        <w:contextualSpacing/>
        <w:rPr>
          <w:rFonts w:ascii="Arial" w:hAnsi="Arial" w:cs="Arial"/>
          <w:i/>
          <w:spacing w:val="-4"/>
          <w:position w:val="-4"/>
          <w:sz w:val="22"/>
        </w:rPr>
      </w:pP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4562D9" w:rsidRPr="004A3ADC" w:rsidRDefault="004562D9" w:rsidP="004A3ADC">
      <w:pPr>
        <w:pStyle w:val="Textoindependiente"/>
        <w:ind w:left="426" w:right="474"/>
        <w:contextualSpacing/>
        <w:rPr>
          <w:rFonts w:ascii="Arial" w:hAnsi="Arial" w:cs="Arial"/>
          <w:i/>
          <w:spacing w:val="-4"/>
          <w:position w:val="-4"/>
          <w:sz w:val="22"/>
        </w:rPr>
      </w:pP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4562D9" w:rsidRPr="004A3ADC" w:rsidRDefault="004562D9" w:rsidP="004A3ADC">
      <w:pPr>
        <w:pStyle w:val="Textoindependiente"/>
        <w:ind w:left="426" w:right="474"/>
        <w:contextualSpacing/>
        <w:rPr>
          <w:rFonts w:ascii="Arial" w:hAnsi="Arial" w:cs="Arial"/>
          <w:i/>
          <w:spacing w:val="-4"/>
          <w:position w:val="-4"/>
          <w:sz w:val="22"/>
        </w:rPr>
      </w:pP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i/>
          <w:spacing w:val="-4"/>
          <w:position w:val="-4"/>
          <w:sz w:val="22"/>
        </w:rPr>
        <w:t xml:space="preserve">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w:t>
      </w:r>
      <w:r w:rsidRPr="004A3ADC">
        <w:rPr>
          <w:rFonts w:ascii="Arial" w:hAnsi="Arial" w:cs="Arial"/>
          <w:i/>
          <w:spacing w:val="-4"/>
          <w:position w:val="-4"/>
          <w:sz w:val="22"/>
        </w:rPr>
        <w:lastRenderedPageBreak/>
        <w:t>daría oportunidad a esa entidad de obtener un nuevo título ejecutivo sobre la misma obligación, con el cual ya cuenta.</w:t>
      </w:r>
    </w:p>
    <w:p w:rsidR="004562D9" w:rsidRPr="004A3ADC" w:rsidRDefault="004562D9" w:rsidP="004A3ADC">
      <w:pPr>
        <w:pStyle w:val="Textoindependiente"/>
        <w:ind w:left="426" w:right="474"/>
        <w:contextualSpacing/>
        <w:rPr>
          <w:rFonts w:ascii="Arial" w:hAnsi="Arial" w:cs="Arial"/>
          <w:i/>
          <w:spacing w:val="-4"/>
          <w:position w:val="-4"/>
          <w:sz w:val="22"/>
          <w:lang w:val="es-CO"/>
        </w:rPr>
      </w:pPr>
    </w:p>
    <w:p w:rsidR="004562D9" w:rsidRPr="004A3ADC" w:rsidRDefault="004562D9" w:rsidP="004A3ADC">
      <w:pPr>
        <w:pStyle w:val="Textoindependiente"/>
        <w:ind w:left="426" w:right="474"/>
        <w:contextualSpacing/>
        <w:rPr>
          <w:rFonts w:ascii="Arial" w:hAnsi="Arial" w:cs="Arial"/>
          <w:i/>
          <w:spacing w:val="-4"/>
          <w:position w:val="-4"/>
          <w:sz w:val="22"/>
        </w:rPr>
      </w:pPr>
      <w:r w:rsidRPr="004A3ADC">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r w:rsidR="0065568A" w:rsidRPr="004A3ADC">
        <w:rPr>
          <w:rFonts w:ascii="Arial" w:hAnsi="Arial" w:cs="Arial"/>
          <w:i/>
          <w:spacing w:val="-4"/>
          <w:position w:val="-4"/>
          <w:sz w:val="22"/>
        </w:rPr>
        <w:t>.</w:t>
      </w:r>
    </w:p>
    <w:p w:rsidR="0065568A" w:rsidRPr="004A3ADC" w:rsidRDefault="0065568A" w:rsidP="004A3ADC">
      <w:pPr>
        <w:pStyle w:val="Textoindependiente"/>
        <w:spacing w:line="288" w:lineRule="auto"/>
        <w:ind w:left="567" w:right="616"/>
        <w:contextualSpacing/>
        <w:rPr>
          <w:rFonts w:ascii="Arial" w:hAnsi="Arial" w:cs="Arial"/>
          <w:i/>
          <w:spacing w:val="-4"/>
          <w:position w:val="-4"/>
          <w:sz w:val="24"/>
        </w:rPr>
      </w:pPr>
    </w:p>
    <w:p w:rsidR="008B195B" w:rsidRPr="004A3ADC" w:rsidRDefault="00090FA6" w:rsidP="004A3ADC">
      <w:pPr>
        <w:tabs>
          <w:tab w:val="center" w:pos="4420"/>
          <w:tab w:val="left" w:pos="6285"/>
        </w:tabs>
        <w:spacing w:line="288" w:lineRule="auto"/>
        <w:jc w:val="both"/>
        <w:rPr>
          <w:rFonts w:ascii="Arial" w:hAnsi="Arial" w:cs="Arial"/>
          <w:sz w:val="24"/>
          <w:szCs w:val="24"/>
        </w:rPr>
      </w:pPr>
      <w:r w:rsidRPr="004A3ADC">
        <w:rPr>
          <w:rFonts w:ascii="Arial" w:hAnsi="Arial" w:cs="Arial"/>
          <w:sz w:val="24"/>
          <w:szCs w:val="24"/>
        </w:rPr>
        <w:t>5.5</w:t>
      </w:r>
      <w:r w:rsidR="0061141B" w:rsidRPr="004A3ADC">
        <w:rPr>
          <w:rFonts w:ascii="Arial" w:hAnsi="Arial" w:cs="Arial"/>
          <w:sz w:val="24"/>
          <w:szCs w:val="24"/>
        </w:rPr>
        <w:t xml:space="preserve"> </w:t>
      </w:r>
      <w:r w:rsidR="00BA3645" w:rsidRPr="004A3ADC">
        <w:rPr>
          <w:rFonts w:ascii="Arial" w:hAnsi="Arial" w:cs="Arial"/>
          <w:sz w:val="24"/>
          <w:szCs w:val="24"/>
        </w:rPr>
        <w:t>En atención a lo expuesto en precedencia, queda claro que al</w:t>
      </w:r>
      <w:r w:rsidR="00403DFE" w:rsidRPr="004A3ADC">
        <w:rPr>
          <w:rFonts w:ascii="Arial" w:hAnsi="Arial" w:cs="Arial"/>
          <w:sz w:val="24"/>
          <w:szCs w:val="24"/>
        </w:rPr>
        <w:t xml:space="preserve"> no prosperar la acción de cobro coactivo, como consecuencia de la sentencia condenatoria </w:t>
      </w:r>
      <w:r w:rsidR="00B1213B" w:rsidRPr="004A3ADC">
        <w:rPr>
          <w:rFonts w:ascii="Arial" w:hAnsi="Arial" w:cs="Arial"/>
          <w:sz w:val="24"/>
          <w:szCs w:val="24"/>
        </w:rPr>
        <w:t xml:space="preserve">que se profirió en contra de la señora </w:t>
      </w:r>
      <w:r w:rsidR="0050433D">
        <w:rPr>
          <w:rFonts w:ascii="Arial" w:hAnsi="Arial" w:cs="Arial"/>
          <w:sz w:val="24"/>
          <w:szCs w:val="24"/>
        </w:rPr>
        <w:t>NCD</w:t>
      </w:r>
      <w:r w:rsidR="00403DFE" w:rsidRPr="004A3ADC">
        <w:rPr>
          <w:rFonts w:ascii="Arial" w:hAnsi="Arial" w:cs="Arial"/>
          <w:sz w:val="24"/>
          <w:szCs w:val="24"/>
        </w:rPr>
        <w:t xml:space="preserve">, la DIAN solicitó fijación de fecha y hora para dar inicio al </w:t>
      </w:r>
      <w:r w:rsidR="00BA3645" w:rsidRPr="004A3ADC">
        <w:rPr>
          <w:rFonts w:ascii="Arial" w:hAnsi="Arial" w:cs="Arial"/>
          <w:sz w:val="24"/>
          <w:szCs w:val="24"/>
        </w:rPr>
        <w:t xml:space="preserve">IRP, lo cual no era procedente, ya que como bien lo precisó la SP de la CSJ, </w:t>
      </w:r>
      <w:r w:rsidR="00B1213B" w:rsidRPr="004A3ADC">
        <w:rPr>
          <w:rFonts w:ascii="Arial" w:hAnsi="Arial" w:cs="Arial"/>
          <w:sz w:val="24"/>
          <w:szCs w:val="24"/>
        </w:rPr>
        <w:t xml:space="preserve"> no es posible acudir simultáneamente a</w:t>
      </w:r>
      <w:r w:rsidRPr="004A3ADC">
        <w:rPr>
          <w:rFonts w:ascii="Arial" w:hAnsi="Arial" w:cs="Arial"/>
          <w:sz w:val="24"/>
          <w:szCs w:val="24"/>
        </w:rPr>
        <w:t xml:space="preserve"> otro mecanismo legal que tenga</w:t>
      </w:r>
      <w:r w:rsidR="00B1213B" w:rsidRPr="004A3ADC">
        <w:rPr>
          <w:rFonts w:ascii="Arial" w:hAnsi="Arial" w:cs="Arial"/>
          <w:sz w:val="24"/>
          <w:szCs w:val="24"/>
        </w:rPr>
        <w:t xml:space="preserve"> la misma finalidad</w:t>
      </w:r>
      <w:r w:rsidRPr="004A3ADC">
        <w:rPr>
          <w:rFonts w:ascii="Arial" w:hAnsi="Arial" w:cs="Arial"/>
          <w:sz w:val="24"/>
          <w:szCs w:val="24"/>
        </w:rPr>
        <w:t>, como mecanismo supletorio cuando no surten efectos las acciones promovidas directamente por la DIAN como ocurrió en el presente caso.</w:t>
      </w:r>
    </w:p>
    <w:p w:rsidR="001C04F5" w:rsidRPr="004A3ADC" w:rsidRDefault="00090FA6" w:rsidP="004A3ADC">
      <w:pPr>
        <w:tabs>
          <w:tab w:val="center" w:pos="4420"/>
          <w:tab w:val="left" w:pos="6285"/>
        </w:tabs>
        <w:spacing w:line="288" w:lineRule="auto"/>
        <w:jc w:val="both"/>
        <w:rPr>
          <w:rFonts w:ascii="Arial" w:hAnsi="Arial" w:cs="Arial"/>
          <w:sz w:val="24"/>
          <w:szCs w:val="24"/>
        </w:rPr>
      </w:pPr>
      <w:r w:rsidRPr="004A3ADC">
        <w:rPr>
          <w:rFonts w:ascii="Arial" w:hAnsi="Arial" w:cs="Arial"/>
          <w:sz w:val="24"/>
          <w:szCs w:val="24"/>
        </w:rPr>
        <w:t>5.6</w:t>
      </w:r>
      <w:r w:rsidR="00953E95" w:rsidRPr="004A3ADC">
        <w:rPr>
          <w:rFonts w:ascii="Arial" w:hAnsi="Arial" w:cs="Arial"/>
          <w:sz w:val="24"/>
          <w:szCs w:val="24"/>
        </w:rPr>
        <w:t xml:space="preserve"> </w:t>
      </w:r>
      <w:r w:rsidR="00BA3645" w:rsidRPr="004A3ADC">
        <w:rPr>
          <w:rFonts w:ascii="Arial" w:hAnsi="Arial" w:cs="Arial"/>
          <w:sz w:val="24"/>
          <w:szCs w:val="24"/>
        </w:rPr>
        <w:t xml:space="preserve">Por lo tanto se confirmará la decisión </w:t>
      </w:r>
      <w:r w:rsidR="008B195B" w:rsidRPr="004A3ADC">
        <w:rPr>
          <w:rFonts w:ascii="Arial" w:hAnsi="Arial" w:cs="Arial"/>
          <w:sz w:val="24"/>
          <w:szCs w:val="24"/>
        </w:rPr>
        <w:t xml:space="preserve">censurada, </w:t>
      </w:r>
      <w:r w:rsidR="00BA3645" w:rsidRPr="004A3ADC">
        <w:rPr>
          <w:rFonts w:ascii="Arial" w:hAnsi="Arial" w:cs="Arial"/>
          <w:sz w:val="24"/>
          <w:szCs w:val="24"/>
        </w:rPr>
        <w:t>que fue ajustada al precedente citad</w:t>
      </w:r>
      <w:r w:rsidR="00953E95" w:rsidRPr="004A3ADC">
        <w:rPr>
          <w:rFonts w:ascii="Arial" w:hAnsi="Arial" w:cs="Arial"/>
          <w:sz w:val="24"/>
          <w:szCs w:val="24"/>
        </w:rPr>
        <w:t>o por la juez de primer grado (</w:t>
      </w:r>
      <w:r w:rsidR="00BA3645" w:rsidRPr="004A3ADC">
        <w:rPr>
          <w:rFonts w:ascii="Arial" w:hAnsi="Arial" w:cs="Arial"/>
          <w:sz w:val="24"/>
          <w:szCs w:val="24"/>
        </w:rPr>
        <w:t xml:space="preserve">CSJ SP del </w:t>
      </w:r>
      <w:r w:rsidR="00953E95" w:rsidRPr="004A3ADC">
        <w:rPr>
          <w:rFonts w:ascii="Arial" w:hAnsi="Arial" w:cs="Arial"/>
          <w:sz w:val="24"/>
          <w:szCs w:val="24"/>
        </w:rPr>
        <w:t>14 de junio de 2017,</w:t>
      </w:r>
      <w:r w:rsidR="00BA3645" w:rsidRPr="004A3ADC">
        <w:rPr>
          <w:rFonts w:ascii="Arial" w:hAnsi="Arial" w:cs="Arial"/>
          <w:sz w:val="24"/>
          <w:szCs w:val="24"/>
        </w:rPr>
        <w:t xml:space="preserve"> radicado </w:t>
      </w:r>
      <w:r w:rsidR="001C04F5" w:rsidRPr="004A3ADC">
        <w:rPr>
          <w:rFonts w:ascii="Arial" w:hAnsi="Arial" w:cs="Arial"/>
          <w:sz w:val="24"/>
          <w:szCs w:val="24"/>
        </w:rPr>
        <w:t>47446</w:t>
      </w:r>
      <w:r w:rsidR="008B195B" w:rsidRPr="004A3ADC">
        <w:rPr>
          <w:rFonts w:ascii="Arial" w:hAnsi="Arial" w:cs="Arial"/>
          <w:sz w:val="24"/>
          <w:szCs w:val="24"/>
        </w:rPr>
        <w:t xml:space="preserve">) </w:t>
      </w:r>
      <w:r w:rsidR="001C04F5" w:rsidRPr="004A3ADC">
        <w:rPr>
          <w:rFonts w:ascii="Arial" w:hAnsi="Arial" w:cs="Arial"/>
          <w:sz w:val="24"/>
          <w:szCs w:val="24"/>
        </w:rPr>
        <w:t xml:space="preserve">y lo decidido por esta corporación según lo citado en el apartado </w:t>
      </w:r>
      <w:r w:rsidRPr="004A3ADC">
        <w:rPr>
          <w:rFonts w:ascii="Arial" w:hAnsi="Arial" w:cs="Arial"/>
          <w:sz w:val="24"/>
          <w:szCs w:val="24"/>
        </w:rPr>
        <w:t>5.4</w:t>
      </w:r>
      <w:r w:rsidR="001C04F5" w:rsidRPr="004A3ADC">
        <w:rPr>
          <w:rFonts w:ascii="Arial" w:hAnsi="Arial" w:cs="Arial"/>
          <w:sz w:val="24"/>
          <w:szCs w:val="24"/>
        </w:rPr>
        <w:t xml:space="preserve"> de esta decisión.</w:t>
      </w:r>
    </w:p>
    <w:p w:rsidR="00C04CA3" w:rsidRPr="004A3ADC" w:rsidRDefault="005412C0" w:rsidP="004A3ADC">
      <w:pPr>
        <w:spacing w:line="288" w:lineRule="auto"/>
        <w:ind w:right="49"/>
        <w:jc w:val="both"/>
        <w:rPr>
          <w:rFonts w:ascii="Arial" w:hAnsi="Arial" w:cs="Arial"/>
          <w:sz w:val="24"/>
          <w:szCs w:val="24"/>
        </w:rPr>
      </w:pPr>
      <w:r w:rsidRPr="004A3ADC">
        <w:rPr>
          <w:rFonts w:ascii="Arial" w:hAnsi="Arial" w:cs="Arial"/>
          <w:sz w:val="24"/>
          <w:szCs w:val="24"/>
        </w:rPr>
        <w:t>Con base en lo expuesto en precedencia la Sala Penal d</w:t>
      </w:r>
      <w:r w:rsidR="0061141B" w:rsidRPr="004A3ADC">
        <w:rPr>
          <w:rFonts w:ascii="Arial" w:hAnsi="Arial" w:cs="Arial"/>
          <w:sz w:val="24"/>
          <w:szCs w:val="24"/>
        </w:rPr>
        <w:t>el Tribunal Superior de Pereira.</w:t>
      </w:r>
    </w:p>
    <w:p w:rsidR="005412C0" w:rsidRPr="004A3ADC" w:rsidRDefault="005412C0" w:rsidP="004A3ADC">
      <w:pPr>
        <w:pStyle w:val="Sinespaciado"/>
        <w:spacing w:line="288" w:lineRule="auto"/>
        <w:jc w:val="center"/>
        <w:rPr>
          <w:rFonts w:ascii="Arial" w:hAnsi="Arial" w:cs="Arial"/>
          <w:bCs/>
        </w:rPr>
      </w:pPr>
      <w:r w:rsidRPr="004A3ADC">
        <w:rPr>
          <w:rFonts w:ascii="Arial" w:hAnsi="Arial" w:cs="Arial"/>
          <w:bCs/>
        </w:rPr>
        <w:t>RESUELVE</w:t>
      </w:r>
    </w:p>
    <w:p w:rsidR="005412C0" w:rsidRPr="004A3ADC" w:rsidRDefault="005412C0" w:rsidP="004A3ADC">
      <w:pPr>
        <w:pStyle w:val="Sinespaciado"/>
        <w:spacing w:line="288" w:lineRule="auto"/>
        <w:jc w:val="both"/>
        <w:rPr>
          <w:rFonts w:ascii="Arial" w:hAnsi="Arial" w:cs="Arial"/>
        </w:rPr>
      </w:pPr>
    </w:p>
    <w:p w:rsidR="005412C0" w:rsidRPr="004A3ADC" w:rsidRDefault="005412C0" w:rsidP="004A3ADC">
      <w:pPr>
        <w:spacing w:line="288" w:lineRule="auto"/>
        <w:ind w:right="49"/>
        <w:jc w:val="both"/>
        <w:rPr>
          <w:rFonts w:ascii="Arial" w:hAnsi="Arial" w:cs="Arial"/>
          <w:sz w:val="24"/>
          <w:szCs w:val="24"/>
        </w:rPr>
      </w:pPr>
      <w:r w:rsidRPr="004A3ADC">
        <w:rPr>
          <w:rFonts w:ascii="Arial" w:hAnsi="Arial" w:cs="Arial"/>
          <w:sz w:val="24"/>
          <w:szCs w:val="24"/>
        </w:rPr>
        <w:t>PRIMERO: CONFIRMAR</w:t>
      </w:r>
      <w:r w:rsidR="00C04CA3" w:rsidRPr="004A3ADC">
        <w:rPr>
          <w:rFonts w:ascii="Arial" w:hAnsi="Arial" w:cs="Arial"/>
          <w:sz w:val="24"/>
          <w:szCs w:val="24"/>
        </w:rPr>
        <w:t xml:space="preserve"> el auto del </w:t>
      </w:r>
      <w:r w:rsidR="002F5F48" w:rsidRPr="004A3ADC">
        <w:rPr>
          <w:rFonts w:ascii="Arial" w:hAnsi="Arial" w:cs="Arial"/>
          <w:sz w:val="24"/>
          <w:szCs w:val="24"/>
        </w:rPr>
        <w:t>8</w:t>
      </w:r>
      <w:r w:rsidR="00C04CA3" w:rsidRPr="004A3ADC">
        <w:rPr>
          <w:rFonts w:ascii="Arial" w:hAnsi="Arial" w:cs="Arial"/>
          <w:sz w:val="24"/>
          <w:szCs w:val="24"/>
        </w:rPr>
        <w:t xml:space="preserve"> de </w:t>
      </w:r>
      <w:r w:rsidR="002F5F48" w:rsidRPr="004A3ADC">
        <w:rPr>
          <w:rFonts w:ascii="Arial" w:hAnsi="Arial" w:cs="Arial"/>
          <w:sz w:val="24"/>
          <w:szCs w:val="24"/>
        </w:rPr>
        <w:t>agosto</w:t>
      </w:r>
      <w:r w:rsidRPr="004A3ADC">
        <w:rPr>
          <w:rFonts w:ascii="Arial" w:hAnsi="Arial" w:cs="Arial"/>
          <w:sz w:val="24"/>
          <w:szCs w:val="24"/>
        </w:rPr>
        <w:t xml:space="preserve"> d</w:t>
      </w:r>
      <w:r w:rsidR="00C04CA3" w:rsidRPr="004A3ADC">
        <w:rPr>
          <w:rFonts w:ascii="Arial" w:hAnsi="Arial" w:cs="Arial"/>
          <w:sz w:val="24"/>
          <w:szCs w:val="24"/>
        </w:rPr>
        <w:t>e</w:t>
      </w:r>
      <w:r w:rsidR="000B449C" w:rsidRPr="004A3ADC">
        <w:rPr>
          <w:rFonts w:ascii="Arial" w:hAnsi="Arial" w:cs="Arial"/>
          <w:sz w:val="24"/>
          <w:szCs w:val="24"/>
        </w:rPr>
        <w:t xml:space="preserve"> 2018 proferido por la Juez Cuarta</w:t>
      </w:r>
      <w:r w:rsidRPr="004A3ADC">
        <w:rPr>
          <w:rFonts w:ascii="Arial" w:hAnsi="Arial" w:cs="Arial"/>
          <w:sz w:val="24"/>
          <w:szCs w:val="24"/>
        </w:rPr>
        <w:t xml:space="preserve"> Penal del Circuito</w:t>
      </w:r>
      <w:r w:rsidR="00C04CA3" w:rsidRPr="004A3ADC">
        <w:rPr>
          <w:rFonts w:ascii="Arial" w:hAnsi="Arial" w:cs="Arial"/>
          <w:sz w:val="24"/>
          <w:szCs w:val="24"/>
        </w:rPr>
        <w:t xml:space="preserve"> de Pereira, Risaralda, que </w:t>
      </w:r>
      <w:r w:rsidR="002F5F48" w:rsidRPr="004A3ADC">
        <w:rPr>
          <w:rFonts w:ascii="Arial" w:hAnsi="Arial" w:cs="Arial"/>
          <w:sz w:val="24"/>
          <w:szCs w:val="24"/>
        </w:rPr>
        <w:t>resolvió declarar que no ha</w:t>
      </w:r>
      <w:r w:rsidR="008B195B" w:rsidRPr="004A3ADC">
        <w:rPr>
          <w:rFonts w:ascii="Arial" w:hAnsi="Arial" w:cs="Arial"/>
          <w:sz w:val="24"/>
          <w:szCs w:val="24"/>
        </w:rPr>
        <w:t xml:space="preserve">bía </w:t>
      </w:r>
      <w:r w:rsidR="002F5F48" w:rsidRPr="004A3ADC">
        <w:rPr>
          <w:rFonts w:ascii="Arial" w:hAnsi="Arial" w:cs="Arial"/>
          <w:sz w:val="24"/>
          <w:szCs w:val="24"/>
        </w:rPr>
        <w:t>lugar a dar trámite al incidente de reparación integral, in</w:t>
      </w:r>
      <w:r w:rsidR="001C04F5" w:rsidRPr="004A3ADC">
        <w:rPr>
          <w:rFonts w:ascii="Arial" w:hAnsi="Arial" w:cs="Arial"/>
          <w:sz w:val="24"/>
          <w:szCs w:val="24"/>
        </w:rPr>
        <w:t xml:space="preserve">iciado por la </w:t>
      </w:r>
      <w:r w:rsidR="002F5F48" w:rsidRPr="004A3ADC">
        <w:rPr>
          <w:rFonts w:ascii="Arial" w:hAnsi="Arial" w:cs="Arial"/>
          <w:sz w:val="24"/>
          <w:szCs w:val="24"/>
        </w:rPr>
        <w:t>representante de la DIAN</w:t>
      </w:r>
      <w:r w:rsidR="001C04F5" w:rsidRPr="004A3ADC">
        <w:rPr>
          <w:rFonts w:ascii="Arial" w:hAnsi="Arial" w:cs="Arial"/>
          <w:sz w:val="24"/>
          <w:szCs w:val="24"/>
        </w:rPr>
        <w:t xml:space="preserve"> contra la señora </w:t>
      </w:r>
      <w:r w:rsidR="0050433D">
        <w:rPr>
          <w:rFonts w:ascii="Arial" w:hAnsi="Arial" w:cs="Arial"/>
          <w:sz w:val="24"/>
          <w:szCs w:val="24"/>
        </w:rPr>
        <w:t>NCD</w:t>
      </w:r>
      <w:r w:rsidR="001C04F5" w:rsidRPr="004A3ADC">
        <w:rPr>
          <w:rFonts w:ascii="Arial" w:hAnsi="Arial" w:cs="Arial"/>
          <w:sz w:val="24"/>
          <w:szCs w:val="24"/>
        </w:rPr>
        <w:t>.</w:t>
      </w:r>
      <w:r w:rsidR="002F5F48" w:rsidRPr="004A3ADC">
        <w:rPr>
          <w:rFonts w:ascii="Arial" w:hAnsi="Arial" w:cs="Arial"/>
          <w:sz w:val="24"/>
          <w:szCs w:val="24"/>
        </w:rPr>
        <w:t xml:space="preserve"> </w:t>
      </w:r>
    </w:p>
    <w:p w:rsidR="005412C0" w:rsidRPr="004A3ADC" w:rsidRDefault="005412C0" w:rsidP="004A3ADC">
      <w:pPr>
        <w:spacing w:line="288" w:lineRule="auto"/>
        <w:ind w:right="49"/>
        <w:jc w:val="both"/>
        <w:rPr>
          <w:rFonts w:ascii="Arial" w:hAnsi="Arial" w:cs="Arial"/>
          <w:sz w:val="24"/>
          <w:szCs w:val="24"/>
        </w:rPr>
      </w:pPr>
      <w:r w:rsidRPr="004A3ADC">
        <w:rPr>
          <w:rFonts w:ascii="Arial" w:hAnsi="Arial" w:cs="Arial"/>
          <w:sz w:val="24"/>
          <w:szCs w:val="24"/>
        </w:rPr>
        <w:t>SEGUNDO: Contra esta determinación no procede ningún recurso.</w:t>
      </w:r>
    </w:p>
    <w:p w:rsidR="005412C0" w:rsidRPr="004A3ADC" w:rsidRDefault="005412C0" w:rsidP="004A3ADC">
      <w:pPr>
        <w:pStyle w:val="Sinespaciado"/>
        <w:spacing w:line="288" w:lineRule="auto"/>
        <w:jc w:val="both"/>
        <w:rPr>
          <w:rFonts w:ascii="Arial" w:hAnsi="Arial" w:cs="Arial"/>
        </w:rPr>
      </w:pPr>
    </w:p>
    <w:p w:rsidR="005412C0" w:rsidRPr="004A3ADC" w:rsidRDefault="004A3ADC" w:rsidP="004A3ADC">
      <w:pPr>
        <w:pStyle w:val="Sinespaciado"/>
        <w:spacing w:line="288" w:lineRule="auto"/>
        <w:jc w:val="center"/>
        <w:rPr>
          <w:rFonts w:ascii="Arial" w:hAnsi="Arial" w:cs="Arial"/>
        </w:rPr>
      </w:pPr>
      <w:r w:rsidRPr="004A3ADC">
        <w:rPr>
          <w:rFonts w:ascii="Arial" w:hAnsi="Arial" w:cs="Arial"/>
        </w:rPr>
        <w:t>NOTIFÍQUESE</w:t>
      </w:r>
      <w:r w:rsidR="005412C0" w:rsidRPr="004A3ADC">
        <w:rPr>
          <w:rFonts w:ascii="Arial" w:hAnsi="Arial" w:cs="Arial"/>
        </w:rPr>
        <w:t xml:space="preserve"> Y </w:t>
      </w:r>
      <w:r w:rsidRPr="004A3ADC">
        <w:rPr>
          <w:rFonts w:ascii="Arial" w:hAnsi="Arial" w:cs="Arial"/>
        </w:rPr>
        <w:t>CÚMPLASE</w:t>
      </w:r>
    </w:p>
    <w:p w:rsidR="005412C0" w:rsidRPr="004A3ADC" w:rsidRDefault="005412C0" w:rsidP="004A3ADC">
      <w:pPr>
        <w:pStyle w:val="Sinespaciado"/>
        <w:spacing w:line="288" w:lineRule="auto"/>
        <w:jc w:val="center"/>
        <w:rPr>
          <w:rFonts w:ascii="Arial" w:hAnsi="Arial" w:cs="Arial"/>
        </w:rPr>
      </w:pPr>
    </w:p>
    <w:p w:rsidR="005412C0" w:rsidRDefault="005412C0" w:rsidP="004A3ADC">
      <w:pPr>
        <w:pStyle w:val="Sinespaciado"/>
        <w:spacing w:line="288" w:lineRule="auto"/>
        <w:jc w:val="center"/>
        <w:rPr>
          <w:rFonts w:ascii="Arial" w:hAnsi="Arial" w:cs="Arial"/>
        </w:rPr>
      </w:pPr>
    </w:p>
    <w:p w:rsidR="005412C0" w:rsidRPr="00F94D69" w:rsidRDefault="005412C0" w:rsidP="004A3ADC">
      <w:pPr>
        <w:pStyle w:val="Sinespaciado"/>
        <w:spacing w:line="288" w:lineRule="auto"/>
        <w:jc w:val="center"/>
        <w:rPr>
          <w:rFonts w:ascii="Arial" w:hAnsi="Arial" w:cs="Arial"/>
          <w:b/>
        </w:rPr>
      </w:pPr>
    </w:p>
    <w:p w:rsidR="005412C0" w:rsidRPr="00F94D69" w:rsidRDefault="005412C0" w:rsidP="004A3ADC">
      <w:pPr>
        <w:pStyle w:val="Sinespaciado"/>
        <w:spacing w:line="288" w:lineRule="auto"/>
        <w:jc w:val="center"/>
        <w:rPr>
          <w:rFonts w:ascii="Arial" w:hAnsi="Arial" w:cs="Arial"/>
          <w:b/>
        </w:rPr>
      </w:pPr>
      <w:r w:rsidRPr="00F94D69">
        <w:rPr>
          <w:rFonts w:ascii="Arial" w:hAnsi="Arial" w:cs="Arial"/>
          <w:b/>
        </w:rPr>
        <w:t>JAIRO ERNESTO ESCOBAR SANZ</w:t>
      </w:r>
    </w:p>
    <w:p w:rsidR="005412C0" w:rsidRPr="004A3ADC" w:rsidRDefault="005412C0" w:rsidP="004A3ADC">
      <w:pPr>
        <w:pStyle w:val="Sinespaciado"/>
        <w:spacing w:line="288" w:lineRule="auto"/>
        <w:jc w:val="center"/>
        <w:rPr>
          <w:rFonts w:ascii="Arial" w:hAnsi="Arial" w:cs="Arial"/>
        </w:rPr>
      </w:pPr>
      <w:r w:rsidRPr="004A3ADC">
        <w:rPr>
          <w:rFonts w:ascii="Arial" w:hAnsi="Arial" w:cs="Arial"/>
        </w:rPr>
        <w:t>Magistrado</w:t>
      </w:r>
    </w:p>
    <w:p w:rsidR="005412C0" w:rsidRPr="004A3ADC" w:rsidRDefault="005412C0" w:rsidP="004A3ADC">
      <w:pPr>
        <w:pStyle w:val="Sinespaciado"/>
        <w:spacing w:line="288" w:lineRule="auto"/>
        <w:jc w:val="center"/>
        <w:rPr>
          <w:rFonts w:ascii="Arial" w:hAnsi="Arial" w:cs="Arial"/>
        </w:rPr>
      </w:pPr>
    </w:p>
    <w:p w:rsidR="005412C0" w:rsidRPr="004A3ADC" w:rsidRDefault="005412C0" w:rsidP="004A3ADC">
      <w:pPr>
        <w:pStyle w:val="Sinespaciado"/>
        <w:spacing w:line="288" w:lineRule="auto"/>
        <w:jc w:val="center"/>
        <w:rPr>
          <w:rFonts w:ascii="Arial" w:hAnsi="Arial" w:cs="Arial"/>
        </w:rPr>
      </w:pPr>
    </w:p>
    <w:p w:rsidR="005412C0" w:rsidRPr="004A3ADC" w:rsidRDefault="005412C0" w:rsidP="004A3ADC">
      <w:pPr>
        <w:pStyle w:val="Sinespaciado"/>
        <w:spacing w:line="288" w:lineRule="auto"/>
        <w:jc w:val="center"/>
        <w:rPr>
          <w:rFonts w:ascii="Arial" w:hAnsi="Arial" w:cs="Arial"/>
        </w:rPr>
      </w:pPr>
    </w:p>
    <w:p w:rsidR="005412C0" w:rsidRPr="00F94D69" w:rsidRDefault="005412C0" w:rsidP="004A3ADC">
      <w:pPr>
        <w:pStyle w:val="Sinespaciado"/>
        <w:spacing w:line="288" w:lineRule="auto"/>
        <w:jc w:val="center"/>
        <w:rPr>
          <w:rFonts w:ascii="Arial" w:hAnsi="Arial" w:cs="Arial"/>
          <w:b/>
        </w:rPr>
      </w:pPr>
      <w:r w:rsidRPr="00F94D69">
        <w:rPr>
          <w:rFonts w:ascii="Arial" w:hAnsi="Arial" w:cs="Arial"/>
          <w:b/>
        </w:rPr>
        <w:t>JORGE ARTURO CASTAÑO DUQUE</w:t>
      </w:r>
    </w:p>
    <w:p w:rsidR="005412C0" w:rsidRPr="004A3ADC" w:rsidRDefault="005412C0" w:rsidP="004A3ADC">
      <w:pPr>
        <w:pStyle w:val="Sinespaciado"/>
        <w:spacing w:line="288" w:lineRule="auto"/>
        <w:jc w:val="center"/>
        <w:rPr>
          <w:rFonts w:ascii="Arial" w:hAnsi="Arial" w:cs="Arial"/>
        </w:rPr>
      </w:pPr>
      <w:r w:rsidRPr="004A3ADC">
        <w:rPr>
          <w:rFonts w:ascii="Arial" w:hAnsi="Arial" w:cs="Arial"/>
        </w:rPr>
        <w:t>Magistrado</w:t>
      </w:r>
    </w:p>
    <w:p w:rsidR="005412C0" w:rsidRPr="004A3ADC" w:rsidRDefault="005412C0" w:rsidP="004A3ADC">
      <w:pPr>
        <w:pStyle w:val="Sinespaciado"/>
        <w:spacing w:line="288" w:lineRule="auto"/>
        <w:jc w:val="center"/>
        <w:rPr>
          <w:rFonts w:ascii="Arial" w:hAnsi="Arial" w:cs="Arial"/>
        </w:rPr>
      </w:pPr>
    </w:p>
    <w:p w:rsidR="005412C0" w:rsidRPr="004A3ADC" w:rsidRDefault="005412C0" w:rsidP="004A3ADC">
      <w:pPr>
        <w:pStyle w:val="Sinespaciado"/>
        <w:spacing w:line="288" w:lineRule="auto"/>
        <w:jc w:val="center"/>
        <w:rPr>
          <w:rFonts w:ascii="Arial" w:hAnsi="Arial" w:cs="Arial"/>
        </w:rPr>
      </w:pPr>
    </w:p>
    <w:p w:rsidR="005412C0" w:rsidRPr="004A3ADC" w:rsidRDefault="005412C0" w:rsidP="004A3ADC">
      <w:pPr>
        <w:pStyle w:val="Sinespaciado"/>
        <w:spacing w:line="288" w:lineRule="auto"/>
        <w:jc w:val="center"/>
        <w:rPr>
          <w:rFonts w:ascii="Arial" w:hAnsi="Arial" w:cs="Arial"/>
        </w:rPr>
      </w:pPr>
    </w:p>
    <w:p w:rsidR="005412C0" w:rsidRPr="00F94D69" w:rsidRDefault="005412C0" w:rsidP="004A3ADC">
      <w:pPr>
        <w:pStyle w:val="Sinespaciado"/>
        <w:spacing w:line="288" w:lineRule="auto"/>
        <w:jc w:val="center"/>
        <w:rPr>
          <w:rFonts w:ascii="Arial" w:hAnsi="Arial" w:cs="Arial"/>
          <w:b/>
        </w:rPr>
      </w:pPr>
      <w:r w:rsidRPr="00F94D69">
        <w:rPr>
          <w:rFonts w:ascii="Arial" w:hAnsi="Arial" w:cs="Arial"/>
          <w:b/>
        </w:rPr>
        <w:t>MANUEL YARZAGARAY BANDERA</w:t>
      </w:r>
    </w:p>
    <w:p w:rsidR="00FB3BE8" w:rsidRPr="004A3ADC" w:rsidRDefault="005412C0" w:rsidP="004A3ADC">
      <w:pPr>
        <w:pStyle w:val="Sinespaciado"/>
        <w:spacing w:line="288" w:lineRule="auto"/>
        <w:jc w:val="center"/>
        <w:rPr>
          <w:rFonts w:ascii="Arial" w:hAnsi="Arial" w:cs="Arial"/>
        </w:rPr>
      </w:pPr>
      <w:r w:rsidRPr="004A3ADC">
        <w:rPr>
          <w:rFonts w:ascii="Arial" w:hAnsi="Arial" w:cs="Arial"/>
        </w:rPr>
        <w:t>Magistrado</w:t>
      </w:r>
    </w:p>
    <w:sectPr w:rsidR="00FB3BE8" w:rsidRPr="004A3ADC" w:rsidSect="00A44DE7">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12" w:rsidRDefault="00402112" w:rsidP="00B80748">
      <w:pPr>
        <w:spacing w:after="0" w:line="240" w:lineRule="auto"/>
      </w:pPr>
      <w:r>
        <w:separator/>
      </w:r>
    </w:p>
  </w:endnote>
  <w:endnote w:type="continuationSeparator" w:id="0">
    <w:p w:rsidR="00402112" w:rsidRDefault="00402112"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561097"/>
      <w:docPartObj>
        <w:docPartGallery w:val="Page Numbers (Bottom of Page)"/>
        <w:docPartUnique/>
      </w:docPartObj>
    </w:sdtPr>
    <w:sdtEndPr/>
    <w:sdtContent>
      <w:sdt>
        <w:sdtPr>
          <w:id w:val="-1705238520"/>
          <w:docPartObj>
            <w:docPartGallery w:val="Page Numbers (Top of Page)"/>
            <w:docPartUnique/>
          </w:docPartObj>
        </w:sdtPr>
        <w:sdtEndPr/>
        <w:sdtContent>
          <w:p w:rsidR="00953E95" w:rsidRDefault="00953E95">
            <w:pPr>
              <w:pStyle w:val="Piedepgina"/>
            </w:pPr>
            <w:r w:rsidRPr="004A3ADC">
              <w:rPr>
                <w:rFonts w:ascii="Arial" w:hAnsi="Arial" w:cs="Arial"/>
                <w:sz w:val="18"/>
                <w:szCs w:val="16"/>
                <w:lang w:val="es-ES"/>
              </w:rPr>
              <w:t xml:space="preserve">Página </w:t>
            </w:r>
            <w:r w:rsidRPr="004A3ADC">
              <w:rPr>
                <w:rFonts w:ascii="Arial" w:hAnsi="Arial" w:cs="Arial"/>
                <w:b/>
                <w:bCs/>
                <w:sz w:val="18"/>
                <w:szCs w:val="16"/>
              </w:rPr>
              <w:fldChar w:fldCharType="begin"/>
            </w:r>
            <w:r w:rsidRPr="004A3ADC">
              <w:rPr>
                <w:rFonts w:ascii="Arial" w:hAnsi="Arial" w:cs="Arial"/>
                <w:b/>
                <w:bCs/>
                <w:sz w:val="18"/>
                <w:szCs w:val="16"/>
              </w:rPr>
              <w:instrText>PAGE</w:instrText>
            </w:r>
            <w:r w:rsidRPr="004A3ADC">
              <w:rPr>
                <w:rFonts w:ascii="Arial" w:hAnsi="Arial" w:cs="Arial"/>
                <w:b/>
                <w:bCs/>
                <w:sz w:val="18"/>
                <w:szCs w:val="16"/>
              </w:rPr>
              <w:fldChar w:fldCharType="separate"/>
            </w:r>
            <w:r w:rsidR="008B6B7D">
              <w:rPr>
                <w:rFonts w:ascii="Arial" w:hAnsi="Arial" w:cs="Arial"/>
                <w:b/>
                <w:bCs/>
                <w:noProof/>
                <w:sz w:val="18"/>
                <w:szCs w:val="16"/>
              </w:rPr>
              <w:t>9</w:t>
            </w:r>
            <w:r w:rsidRPr="004A3ADC">
              <w:rPr>
                <w:rFonts w:ascii="Arial" w:hAnsi="Arial" w:cs="Arial"/>
                <w:b/>
                <w:bCs/>
                <w:sz w:val="18"/>
                <w:szCs w:val="16"/>
              </w:rPr>
              <w:fldChar w:fldCharType="end"/>
            </w:r>
            <w:r w:rsidRPr="004A3ADC">
              <w:rPr>
                <w:rFonts w:ascii="Arial" w:hAnsi="Arial" w:cs="Arial"/>
                <w:sz w:val="18"/>
                <w:szCs w:val="16"/>
                <w:lang w:val="es-ES"/>
              </w:rPr>
              <w:t xml:space="preserve"> de </w:t>
            </w:r>
            <w:r w:rsidRPr="004A3ADC">
              <w:rPr>
                <w:rFonts w:ascii="Arial" w:hAnsi="Arial" w:cs="Arial"/>
                <w:b/>
                <w:bCs/>
                <w:sz w:val="18"/>
                <w:szCs w:val="16"/>
              </w:rPr>
              <w:fldChar w:fldCharType="begin"/>
            </w:r>
            <w:r w:rsidRPr="004A3ADC">
              <w:rPr>
                <w:rFonts w:ascii="Arial" w:hAnsi="Arial" w:cs="Arial"/>
                <w:b/>
                <w:bCs/>
                <w:sz w:val="18"/>
                <w:szCs w:val="16"/>
              </w:rPr>
              <w:instrText>NUMPAGES</w:instrText>
            </w:r>
            <w:r w:rsidRPr="004A3ADC">
              <w:rPr>
                <w:rFonts w:ascii="Arial" w:hAnsi="Arial" w:cs="Arial"/>
                <w:b/>
                <w:bCs/>
                <w:sz w:val="18"/>
                <w:szCs w:val="16"/>
              </w:rPr>
              <w:fldChar w:fldCharType="separate"/>
            </w:r>
            <w:r w:rsidR="008B6B7D">
              <w:rPr>
                <w:rFonts w:ascii="Arial" w:hAnsi="Arial" w:cs="Arial"/>
                <w:b/>
                <w:bCs/>
                <w:noProof/>
                <w:sz w:val="18"/>
                <w:szCs w:val="16"/>
              </w:rPr>
              <w:t>9</w:t>
            </w:r>
            <w:r w:rsidRPr="004A3ADC">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12" w:rsidRDefault="00402112" w:rsidP="00B80748">
      <w:pPr>
        <w:spacing w:after="0" w:line="240" w:lineRule="auto"/>
      </w:pPr>
      <w:r>
        <w:separator/>
      </w:r>
    </w:p>
  </w:footnote>
  <w:footnote w:type="continuationSeparator" w:id="0">
    <w:p w:rsidR="00402112" w:rsidRDefault="00402112" w:rsidP="00B80748">
      <w:pPr>
        <w:spacing w:after="0" w:line="240" w:lineRule="auto"/>
      </w:pPr>
      <w:r>
        <w:continuationSeparator/>
      </w:r>
    </w:p>
  </w:footnote>
  <w:footnote w:id="1">
    <w:p w:rsidR="004562D9" w:rsidRPr="0050433D" w:rsidRDefault="004562D9" w:rsidP="004562D9">
      <w:pPr>
        <w:pStyle w:val="Textonotapie"/>
        <w:rPr>
          <w:rFonts w:ascii="Arial" w:hAnsi="Arial" w:cs="Arial"/>
          <w:sz w:val="18"/>
        </w:rPr>
      </w:pPr>
      <w:r w:rsidRPr="004A3ADC">
        <w:rPr>
          <w:rStyle w:val="Refdenotaalpie"/>
          <w:rFonts w:ascii="Arial" w:hAnsi="Arial" w:cs="Arial"/>
          <w:sz w:val="18"/>
        </w:rPr>
        <w:footnoteRef/>
      </w:r>
      <w:r w:rsidRPr="004A3ADC">
        <w:rPr>
          <w:rFonts w:ascii="Arial" w:hAnsi="Arial" w:cs="Arial"/>
          <w:sz w:val="18"/>
        </w:rPr>
        <w:t xml:space="preserve"> Sentencias C-335/08, C-816/11, SU-053/15,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8E" w:rsidRPr="004A3ADC" w:rsidRDefault="00CD628E" w:rsidP="00B80748">
    <w:pPr>
      <w:pStyle w:val="Textoindependiente"/>
      <w:jc w:val="right"/>
      <w:rPr>
        <w:rFonts w:ascii="Arial" w:hAnsi="Arial" w:cs="Arial"/>
        <w:sz w:val="18"/>
        <w:szCs w:val="16"/>
        <w:lang w:val="es-MX"/>
      </w:rPr>
    </w:pPr>
    <w:r w:rsidRPr="004A3ADC">
      <w:rPr>
        <w:rFonts w:ascii="Arial" w:hAnsi="Arial" w:cs="Arial"/>
        <w:sz w:val="18"/>
        <w:szCs w:val="16"/>
        <w:lang w:val="es-MX"/>
      </w:rPr>
      <w:t>Radicado: 660016000036201303510</w:t>
    </w:r>
  </w:p>
  <w:p w:rsidR="00CD628E" w:rsidRPr="004A3ADC" w:rsidRDefault="00CD628E" w:rsidP="00B80748">
    <w:pPr>
      <w:pStyle w:val="Textoindependiente"/>
      <w:jc w:val="right"/>
      <w:rPr>
        <w:rFonts w:ascii="Arial" w:hAnsi="Arial" w:cs="Arial"/>
        <w:sz w:val="18"/>
        <w:szCs w:val="16"/>
        <w:lang w:val="es-MX"/>
      </w:rPr>
    </w:pPr>
    <w:r w:rsidRPr="004A3ADC">
      <w:rPr>
        <w:rFonts w:ascii="Arial" w:hAnsi="Arial" w:cs="Arial"/>
        <w:sz w:val="18"/>
        <w:szCs w:val="16"/>
        <w:lang w:val="es-MX"/>
      </w:rPr>
      <w:t xml:space="preserve">Acusado: </w:t>
    </w:r>
    <w:r w:rsidR="0050433D" w:rsidRPr="0050433D">
      <w:rPr>
        <w:rFonts w:ascii="Arial" w:hAnsi="Arial" w:cs="Arial"/>
        <w:sz w:val="18"/>
        <w:szCs w:val="16"/>
        <w:lang w:val="es-MX"/>
      </w:rPr>
      <w:t>NCD</w:t>
    </w:r>
  </w:p>
  <w:p w:rsidR="00CD628E" w:rsidRPr="004A3ADC" w:rsidRDefault="00CD628E" w:rsidP="00B80748">
    <w:pPr>
      <w:pStyle w:val="Textoindependiente"/>
      <w:jc w:val="right"/>
      <w:rPr>
        <w:rFonts w:ascii="Arial" w:hAnsi="Arial" w:cs="Arial"/>
        <w:sz w:val="18"/>
        <w:szCs w:val="16"/>
        <w:lang w:val="es-MX"/>
      </w:rPr>
    </w:pPr>
    <w:r w:rsidRPr="004A3ADC">
      <w:rPr>
        <w:rFonts w:ascii="Arial" w:hAnsi="Arial" w:cs="Arial"/>
        <w:sz w:val="18"/>
        <w:szCs w:val="16"/>
        <w:lang w:val="es-MX"/>
      </w:rPr>
      <w:t>Delito: Omisión de agente retenedor o recaudador</w:t>
    </w:r>
  </w:p>
  <w:p w:rsidR="00CD628E" w:rsidRPr="004A3ADC" w:rsidRDefault="00CD628E" w:rsidP="00B80748">
    <w:pPr>
      <w:pStyle w:val="Textoindependiente"/>
      <w:jc w:val="right"/>
      <w:rPr>
        <w:rFonts w:ascii="Arial" w:hAnsi="Arial" w:cs="Arial"/>
        <w:sz w:val="18"/>
        <w:szCs w:val="16"/>
        <w:lang w:val="es-MX"/>
      </w:rPr>
    </w:pPr>
    <w:r w:rsidRPr="004A3ADC">
      <w:rPr>
        <w:rFonts w:ascii="Arial" w:hAnsi="Arial" w:cs="Arial"/>
        <w:sz w:val="18"/>
        <w:szCs w:val="16"/>
        <w:lang w:val="es-MX"/>
      </w:rPr>
      <w:t xml:space="preserve">Asunto: Confirma auto de primera instancia </w:t>
    </w:r>
  </w:p>
  <w:p w:rsidR="00CD628E" w:rsidRPr="00B80748" w:rsidRDefault="00CD628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5CC"/>
    <w:multiLevelType w:val="hybridMultilevel"/>
    <w:tmpl w:val="E784709C"/>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AD7F40"/>
    <w:multiLevelType w:val="hybridMultilevel"/>
    <w:tmpl w:val="F9780C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B301D1"/>
    <w:multiLevelType w:val="hybridMultilevel"/>
    <w:tmpl w:val="DE448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AA01240"/>
    <w:multiLevelType w:val="multilevel"/>
    <w:tmpl w:val="93828C16"/>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0690785"/>
    <w:multiLevelType w:val="hybridMultilevel"/>
    <w:tmpl w:val="695A0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390AC7"/>
    <w:multiLevelType w:val="hybridMultilevel"/>
    <w:tmpl w:val="63645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8B0E0E"/>
    <w:multiLevelType w:val="hybridMultilevel"/>
    <w:tmpl w:val="C942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A81D67"/>
    <w:multiLevelType w:val="multilevel"/>
    <w:tmpl w:val="3B1CF1E2"/>
    <w:lvl w:ilvl="0">
      <w:start w:val="5"/>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6"/>
  </w:num>
  <w:num w:numId="5">
    <w:abstractNumId w:val="15"/>
  </w:num>
  <w:num w:numId="6">
    <w:abstractNumId w:val="7"/>
  </w:num>
  <w:num w:numId="7">
    <w:abstractNumId w:val="1"/>
  </w:num>
  <w:num w:numId="8">
    <w:abstractNumId w:val="2"/>
  </w:num>
  <w:num w:numId="9">
    <w:abstractNumId w:val="5"/>
  </w:num>
  <w:num w:numId="10">
    <w:abstractNumId w:val="9"/>
  </w:num>
  <w:num w:numId="11">
    <w:abstractNumId w:val="11"/>
  </w:num>
  <w:num w:numId="12">
    <w:abstractNumId w:val="8"/>
  </w:num>
  <w:num w:numId="13">
    <w:abstractNumId w:val="14"/>
  </w:num>
  <w:num w:numId="14">
    <w:abstractNumId w:val="17"/>
  </w:num>
  <w:num w:numId="15">
    <w:abstractNumId w:val="10"/>
  </w:num>
  <w:num w:numId="16">
    <w:abstractNumId w:val="18"/>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31183"/>
    <w:rsid w:val="000379B3"/>
    <w:rsid w:val="00037D56"/>
    <w:rsid w:val="0005690D"/>
    <w:rsid w:val="000712F2"/>
    <w:rsid w:val="000743F7"/>
    <w:rsid w:val="000744EC"/>
    <w:rsid w:val="000747B7"/>
    <w:rsid w:val="00090FA6"/>
    <w:rsid w:val="000A3041"/>
    <w:rsid w:val="000A3DB8"/>
    <w:rsid w:val="000A517C"/>
    <w:rsid w:val="000B449C"/>
    <w:rsid w:val="000D477D"/>
    <w:rsid w:val="000D6BE6"/>
    <w:rsid w:val="000F0C4E"/>
    <w:rsid w:val="00101F41"/>
    <w:rsid w:val="001445E4"/>
    <w:rsid w:val="001469AE"/>
    <w:rsid w:val="00151568"/>
    <w:rsid w:val="00152B33"/>
    <w:rsid w:val="001A1ADA"/>
    <w:rsid w:val="001B305C"/>
    <w:rsid w:val="001C04F5"/>
    <w:rsid w:val="001E5A40"/>
    <w:rsid w:val="001F6F86"/>
    <w:rsid w:val="00242025"/>
    <w:rsid w:val="002464D4"/>
    <w:rsid w:val="0025299B"/>
    <w:rsid w:val="00257003"/>
    <w:rsid w:val="00261934"/>
    <w:rsid w:val="00265774"/>
    <w:rsid w:val="002F5F48"/>
    <w:rsid w:val="00321C5E"/>
    <w:rsid w:val="00326F42"/>
    <w:rsid w:val="0035525B"/>
    <w:rsid w:val="003642AD"/>
    <w:rsid w:val="003962F6"/>
    <w:rsid w:val="003B2490"/>
    <w:rsid w:val="003E2EAE"/>
    <w:rsid w:val="003F7768"/>
    <w:rsid w:val="00402112"/>
    <w:rsid w:val="00403DFE"/>
    <w:rsid w:val="004325DF"/>
    <w:rsid w:val="0043394B"/>
    <w:rsid w:val="00440AC0"/>
    <w:rsid w:val="004562D9"/>
    <w:rsid w:val="004805DF"/>
    <w:rsid w:val="004A3ADC"/>
    <w:rsid w:val="004C1A0C"/>
    <w:rsid w:val="0050433D"/>
    <w:rsid w:val="00516DCA"/>
    <w:rsid w:val="005322F0"/>
    <w:rsid w:val="00536BC6"/>
    <w:rsid w:val="005412C0"/>
    <w:rsid w:val="00572C08"/>
    <w:rsid w:val="00584C6F"/>
    <w:rsid w:val="005A3599"/>
    <w:rsid w:val="005B36F7"/>
    <w:rsid w:val="005C08F4"/>
    <w:rsid w:val="005D21F8"/>
    <w:rsid w:val="005E659B"/>
    <w:rsid w:val="005F132A"/>
    <w:rsid w:val="005F5C9B"/>
    <w:rsid w:val="0061011D"/>
    <w:rsid w:val="0061141B"/>
    <w:rsid w:val="00615933"/>
    <w:rsid w:val="0062537F"/>
    <w:rsid w:val="00642BD5"/>
    <w:rsid w:val="0065568A"/>
    <w:rsid w:val="0066002F"/>
    <w:rsid w:val="00694E51"/>
    <w:rsid w:val="006A3721"/>
    <w:rsid w:val="006A5A54"/>
    <w:rsid w:val="006C02B6"/>
    <w:rsid w:val="006C1FAF"/>
    <w:rsid w:val="006C4BED"/>
    <w:rsid w:val="006E6A66"/>
    <w:rsid w:val="00716C49"/>
    <w:rsid w:val="00740D51"/>
    <w:rsid w:val="00746B2C"/>
    <w:rsid w:val="0075557F"/>
    <w:rsid w:val="0076232F"/>
    <w:rsid w:val="0077198A"/>
    <w:rsid w:val="007960D4"/>
    <w:rsid w:val="00796FDB"/>
    <w:rsid w:val="007B3D70"/>
    <w:rsid w:val="007D4C07"/>
    <w:rsid w:val="007E2BD3"/>
    <w:rsid w:val="007F2429"/>
    <w:rsid w:val="00806949"/>
    <w:rsid w:val="008578C1"/>
    <w:rsid w:val="00862DC5"/>
    <w:rsid w:val="008669E0"/>
    <w:rsid w:val="00867259"/>
    <w:rsid w:val="00893C9A"/>
    <w:rsid w:val="008A01B3"/>
    <w:rsid w:val="008B05E5"/>
    <w:rsid w:val="008B195B"/>
    <w:rsid w:val="008B6B7D"/>
    <w:rsid w:val="008E038D"/>
    <w:rsid w:val="008F49C8"/>
    <w:rsid w:val="00920644"/>
    <w:rsid w:val="009533AA"/>
    <w:rsid w:val="00953E95"/>
    <w:rsid w:val="009653C1"/>
    <w:rsid w:val="00971E2B"/>
    <w:rsid w:val="009A67C5"/>
    <w:rsid w:val="009D2EB1"/>
    <w:rsid w:val="00A44DE7"/>
    <w:rsid w:val="00A45956"/>
    <w:rsid w:val="00A8137F"/>
    <w:rsid w:val="00AA2676"/>
    <w:rsid w:val="00AD4C81"/>
    <w:rsid w:val="00AE4784"/>
    <w:rsid w:val="00AF4AA1"/>
    <w:rsid w:val="00B1213B"/>
    <w:rsid w:val="00B737CE"/>
    <w:rsid w:val="00B7524A"/>
    <w:rsid w:val="00B80748"/>
    <w:rsid w:val="00B820A7"/>
    <w:rsid w:val="00B926F6"/>
    <w:rsid w:val="00BA3645"/>
    <w:rsid w:val="00BB5219"/>
    <w:rsid w:val="00BC325C"/>
    <w:rsid w:val="00C04CA3"/>
    <w:rsid w:val="00C2457D"/>
    <w:rsid w:val="00C60365"/>
    <w:rsid w:val="00C6115B"/>
    <w:rsid w:val="00C63D50"/>
    <w:rsid w:val="00C8475F"/>
    <w:rsid w:val="00CA7C84"/>
    <w:rsid w:val="00CB4326"/>
    <w:rsid w:val="00CB4497"/>
    <w:rsid w:val="00CC3C60"/>
    <w:rsid w:val="00CD628E"/>
    <w:rsid w:val="00CD6339"/>
    <w:rsid w:val="00CE4C9D"/>
    <w:rsid w:val="00CE4DAE"/>
    <w:rsid w:val="00CE7A43"/>
    <w:rsid w:val="00CF169C"/>
    <w:rsid w:val="00D05C0B"/>
    <w:rsid w:val="00D239D1"/>
    <w:rsid w:val="00D351C7"/>
    <w:rsid w:val="00D747BE"/>
    <w:rsid w:val="00D75F02"/>
    <w:rsid w:val="00D94C0A"/>
    <w:rsid w:val="00DA718A"/>
    <w:rsid w:val="00DA7969"/>
    <w:rsid w:val="00DC5E6D"/>
    <w:rsid w:val="00DF6EF0"/>
    <w:rsid w:val="00E13BA0"/>
    <w:rsid w:val="00E3523C"/>
    <w:rsid w:val="00E36A74"/>
    <w:rsid w:val="00E419EF"/>
    <w:rsid w:val="00E46252"/>
    <w:rsid w:val="00E46D1C"/>
    <w:rsid w:val="00E61003"/>
    <w:rsid w:val="00E8403E"/>
    <w:rsid w:val="00EB0960"/>
    <w:rsid w:val="00ED1BDF"/>
    <w:rsid w:val="00F0480A"/>
    <w:rsid w:val="00F12997"/>
    <w:rsid w:val="00F37BA9"/>
    <w:rsid w:val="00F77CD3"/>
    <w:rsid w:val="00F8397C"/>
    <w:rsid w:val="00F91BE0"/>
    <w:rsid w:val="00F94D69"/>
    <w:rsid w:val="00FB05E6"/>
    <w:rsid w:val="00FB3BE8"/>
    <w:rsid w:val="00FD3C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092E6-FD62-4353-87ED-81E9BBA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 w:type="character" w:customStyle="1" w:styleId="Numeracinttulo">
    <w:name w:val="Numeración título"/>
    <w:rsid w:val="004562D9"/>
    <w:rPr>
      <w:rFonts w:ascii="Tahoma" w:hAnsi="Tahoma"/>
      <w:b/>
      <w:sz w:val="24"/>
    </w:rPr>
  </w:style>
  <w:style w:type="character" w:customStyle="1" w:styleId="Algerian">
    <w:name w:val="Algerian"/>
    <w:rsid w:val="004562D9"/>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4562D9"/>
    <w:rPr>
      <w:rFonts w:ascii="Times New Roman" w:eastAsia="Times New Roman" w:hAnsi="Times New Roman" w:cs="Calibri"/>
      <w:sz w:val="20"/>
      <w:szCs w:val="20"/>
      <w:lang w:eastAsia="ar-SA"/>
    </w:rPr>
  </w:style>
  <w:style w:type="paragraph" w:styleId="Textoindependiente3">
    <w:name w:val="Body Text 3"/>
    <w:basedOn w:val="Normal"/>
    <w:link w:val="Textoindependiente3Car"/>
    <w:uiPriority w:val="99"/>
    <w:semiHidden/>
    <w:unhideWhenUsed/>
    <w:rsid w:val="004562D9"/>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4562D9"/>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4562D9"/>
    <w:pPr>
      <w:spacing w:after="0" w:line="240" w:lineRule="auto"/>
      <w:jc w:val="both"/>
    </w:pPr>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E689-3C54-498D-B441-4C29CCDC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3991</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Henry Lora Rodriguez</cp:lastModifiedBy>
  <cp:revision>22</cp:revision>
  <dcterms:created xsi:type="dcterms:W3CDTF">2019-03-11T14:22:00Z</dcterms:created>
  <dcterms:modified xsi:type="dcterms:W3CDTF">2019-04-26T13:25:00Z</dcterms:modified>
</cp:coreProperties>
</file>