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CB" w:rsidRPr="000C16CB" w:rsidRDefault="000C16CB" w:rsidP="000C16C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0C16CB">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C16CB" w:rsidRPr="000C16CB" w:rsidRDefault="000C16CB" w:rsidP="000C16CB">
      <w:pPr>
        <w:spacing w:after="0" w:line="240" w:lineRule="auto"/>
        <w:jc w:val="both"/>
        <w:rPr>
          <w:rFonts w:ascii="Arial" w:eastAsia="Times New Roman" w:hAnsi="Arial" w:cs="Arial"/>
          <w:sz w:val="20"/>
          <w:szCs w:val="20"/>
          <w:lang w:val="es-419" w:eastAsia="es-ES"/>
        </w:rPr>
      </w:pPr>
    </w:p>
    <w:p w:rsidR="000C16CB" w:rsidRPr="000C16CB" w:rsidRDefault="000C16CB" w:rsidP="000C16CB">
      <w:pPr>
        <w:spacing w:after="0" w:line="240" w:lineRule="auto"/>
        <w:jc w:val="both"/>
        <w:rPr>
          <w:rFonts w:ascii="Arial" w:eastAsia="Times New Roman" w:hAnsi="Arial" w:cs="Arial"/>
          <w:b/>
          <w:bCs/>
          <w:iCs/>
          <w:sz w:val="20"/>
          <w:szCs w:val="20"/>
          <w:lang w:val="es-419" w:eastAsia="fr-FR"/>
        </w:rPr>
      </w:pPr>
      <w:r w:rsidRPr="000C16CB">
        <w:rPr>
          <w:rFonts w:ascii="Arial" w:eastAsia="Times New Roman" w:hAnsi="Arial" w:cs="Arial"/>
          <w:b/>
          <w:bCs/>
          <w:iCs/>
          <w:sz w:val="20"/>
          <w:szCs w:val="20"/>
          <w:lang w:val="es-419" w:eastAsia="fr-FR"/>
        </w:rPr>
        <w:t>TEMAS:</w:t>
      </w:r>
      <w:r w:rsidRPr="000C16CB">
        <w:rPr>
          <w:rFonts w:ascii="Arial" w:eastAsia="Times New Roman" w:hAnsi="Arial" w:cs="Arial"/>
          <w:b/>
          <w:bCs/>
          <w:iCs/>
          <w:sz w:val="20"/>
          <w:szCs w:val="20"/>
          <w:lang w:val="es-419" w:eastAsia="fr-FR"/>
        </w:rPr>
        <w:tab/>
      </w:r>
      <w:r w:rsidR="006923B4">
        <w:rPr>
          <w:rFonts w:ascii="Arial" w:eastAsia="Times New Roman" w:hAnsi="Arial" w:cs="Arial"/>
          <w:b/>
          <w:bCs/>
          <w:iCs/>
          <w:sz w:val="20"/>
          <w:szCs w:val="20"/>
          <w:lang w:val="es-CO" w:eastAsia="fr-FR"/>
        </w:rPr>
        <w:t xml:space="preserve">PORTE DE ARMAS DE FUEGO / PRESUNCIÓN DE INOCENCIA / CARGA PROBATORIA DE LA FISCALÍA / </w:t>
      </w:r>
      <w:r w:rsidR="001B771F">
        <w:rPr>
          <w:rFonts w:ascii="Arial" w:eastAsia="Times New Roman" w:hAnsi="Arial" w:cs="Arial"/>
          <w:b/>
          <w:bCs/>
          <w:iCs/>
          <w:sz w:val="20"/>
          <w:szCs w:val="20"/>
          <w:lang w:val="es-CO" w:eastAsia="fr-FR"/>
        </w:rPr>
        <w:t>TEORÍA DEL CASO / DEFINICIÓN.</w:t>
      </w:r>
    </w:p>
    <w:p w:rsidR="000C16CB" w:rsidRPr="000C16CB" w:rsidRDefault="000C16CB" w:rsidP="000C16CB">
      <w:pPr>
        <w:spacing w:after="0" w:line="240" w:lineRule="auto"/>
        <w:jc w:val="both"/>
        <w:rPr>
          <w:rFonts w:ascii="Arial" w:eastAsia="Times New Roman" w:hAnsi="Arial" w:cs="Arial"/>
          <w:sz w:val="20"/>
          <w:szCs w:val="20"/>
          <w:lang w:val="es-419" w:eastAsia="es-ES"/>
        </w:rPr>
      </w:pPr>
    </w:p>
    <w:p w:rsidR="000C16CB" w:rsidRDefault="002F2637" w:rsidP="000C16CB">
      <w:pPr>
        <w:spacing w:after="0" w:line="240" w:lineRule="auto"/>
        <w:jc w:val="both"/>
        <w:rPr>
          <w:rFonts w:ascii="Arial" w:eastAsia="Times New Roman" w:hAnsi="Arial" w:cs="Arial"/>
          <w:sz w:val="20"/>
          <w:szCs w:val="20"/>
          <w:lang w:val="es-CO" w:eastAsia="es-ES"/>
        </w:rPr>
      </w:pPr>
      <w:r w:rsidRPr="002F2637">
        <w:rPr>
          <w:rFonts w:ascii="Arial" w:eastAsia="Times New Roman" w:hAnsi="Arial" w:cs="Arial"/>
          <w:sz w:val="20"/>
          <w:szCs w:val="20"/>
          <w:lang w:val="es-419" w:eastAsia="es-ES"/>
        </w:rPr>
        <w:t xml:space="preserve">Le corresponde a esta Sala resolver lo concerniente al grado de acierto de la sentencia de primera instancia, donde se absolvió a la señora </w:t>
      </w:r>
      <w:r w:rsidR="00D9520E">
        <w:rPr>
          <w:rFonts w:ascii="Arial" w:eastAsia="Times New Roman" w:hAnsi="Arial" w:cs="Arial"/>
          <w:sz w:val="20"/>
          <w:szCs w:val="20"/>
          <w:lang w:val="es-419" w:eastAsia="es-ES"/>
        </w:rPr>
        <w:t>NAGO</w:t>
      </w:r>
      <w:r w:rsidRPr="002F2637">
        <w:rPr>
          <w:rFonts w:ascii="Arial" w:eastAsia="Times New Roman" w:hAnsi="Arial" w:cs="Arial"/>
          <w:sz w:val="20"/>
          <w:szCs w:val="20"/>
          <w:lang w:val="es-419" w:eastAsia="es-ES"/>
        </w:rPr>
        <w:t xml:space="preserve"> por el delito de fabricación, tráfico, porte o tenencia de armas de fuego, accesorios, partes o municiones.</w:t>
      </w:r>
      <w:r>
        <w:rPr>
          <w:rFonts w:ascii="Arial" w:eastAsia="Times New Roman" w:hAnsi="Arial" w:cs="Arial"/>
          <w:sz w:val="20"/>
          <w:szCs w:val="20"/>
          <w:lang w:val="es-CO" w:eastAsia="es-ES"/>
        </w:rPr>
        <w:t xml:space="preserve"> (…)</w:t>
      </w:r>
    </w:p>
    <w:p w:rsidR="002F2637" w:rsidRDefault="002F2637" w:rsidP="000C16CB">
      <w:pPr>
        <w:spacing w:after="0" w:line="240" w:lineRule="auto"/>
        <w:jc w:val="both"/>
        <w:rPr>
          <w:rFonts w:ascii="Arial" w:eastAsia="Times New Roman" w:hAnsi="Arial" w:cs="Arial"/>
          <w:sz w:val="20"/>
          <w:szCs w:val="20"/>
          <w:lang w:val="es-CO" w:eastAsia="es-ES"/>
        </w:rPr>
      </w:pPr>
    </w:p>
    <w:p w:rsidR="002F2637" w:rsidRPr="002F2637" w:rsidRDefault="002F2637" w:rsidP="002F2637">
      <w:pPr>
        <w:spacing w:after="0" w:line="240" w:lineRule="auto"/>
        <w:jc w:val="both"/>
        <w:rPr>
          <w:rFonts w:ascii="Arial" w:eastAsia="Times New Roman" w:hAnsi="Arial" w:cs="Arial"/>
          <w:sz w:val="20"/>
          <w:szCs w:val="20"/>
          <w:lang w:val="es-CO" w:eastAsia="es-ES"/>
        </w:rPr>
      </w:pPr>
      <w:r w:rsidRPr="002F2637">
        <w:rPr>
          <w:rFonts w:ascii="Arial" w:eastAsia="Times New Roman" w:hAnsi="Arial" w:cs="Arial"/>
          <w:sz w:val="20"/>
          <w:szCs w:val="20"/>
          <w:lang w:val="es-CO" w:eastAsia="es-ES"/>
        </w:rPr>
        <w:t xml:space="preserve">En este caso no se discute lo relativo a la existencia de ese hecho, y además se estipulo que la munición decomisada era apta para ser percutida y que la señora </w:t>
      </w:r>
      <w:proofErr w:type="spellStart"/>
      <w:r w:rsidR="00D9520E">
        <w:rPr>
          <w:rFonts w:ascii="Arial" w:eastAsia="Times New Roman" w:hAnsi="Arial" w:cs="Arial"/>
          <w:sz w:val="20"/>
          <w:szCs w:val="20"/>
          <w:lang w:val="es-CO" w:eastAsia="es-ES"/>
        </w:rPr>
        <w:t>NAGO</w:t>
      </w:r>
      <w:proofErr w:type="spellEnd"/>
      <w:r w:rsidRPr="002F2637">
        <w:rPr>
          <w:rFonts w:ascii="Arial" w:eastAsia="Times New Roman" w:hAnsi="Arial" w:cs="Arial"/>
          <w:sz w:val="20"/>
          <w:szCs w:val="20"/>
          <w:lang w:val="es-CO" w:eastAsia="es-ES"/>
        </w:rPr>
        <w:t xml:space="preserve"> carecía de permiso para su tenencia.  </w:t>
      </w:r>
    </w:p>
    <w:p w:rsidR="002F2637" w:rsidRPr="002F2637" w:rsidRDefault="002F2637" w:rsidP="002F2637">
      <w:pPr>
        <w:spacing w:after="0" w:line="240" w:lineRule="auto"/>
        <w:jc w:val="both"/>
        <w:rPr>
          <w:rFonts w:ascii="Arial" w:eastAsia="Times New Roman" w:hAnsi="Arial" w:cs="Arial"/>
          <w:sz w:val="20"/>
          <w:szCs w:val="20"/>
          <w:lang w:val="es-CO" w:eastAsia="es-ES"/>
        </w:rPr>
      </w:pPr>
    </w:p>
    <w:p w:rsidR="002F2637" w:rsidRDefault="002F2637" w:rsidP="002F2637">
      <w:pPr>
        <w:spacing w:after="0" w:line="240" w:lineRule="auto"/>
        <w:jc w:val="both"/>
        <w:rPr>
          <w:rFonts w:ascii="Arial" w:eastAsia="Times New Roman" w:hAnsi="Arial" w:cs="Arial"/>
          <w:sz w:val="20"/>
          <w:szCs w:val="20"/>
          <w:lang w:val="es-CO" w:eastAsia="es-ES"/>
        </w:rPr>
      </w:pPr>
      <w:r w:rsidRPr="002F2637">
        <w:rPr>
          <w:rFonts w:ascii="Arial" w:eastAsia="Times New Roman" w:hAnsi="Arial" w:cs="Arial"/>
          <w:sz w:val="20"/>
          <w:szCs w:val="20"/>
          <w:lang w:val="es-CO" w:eastAsia="es-ES"/>
        </w:rPr>
        <w:t>En ese orden de ideas, como la discusión planteada por el recurrente se centra en la responsabilidad de la procesada por la tenencia de esos elementos, hay que hacer referencia a la prueba practicada en el juicio oral</w:t>
      </w:r>
      <w:r>
        <w:rPr>
          <w:rFonts w:ascii="Arial" w:eastAsia="Times New Roman" w:hAnsi="Arial" w:cs="Arial"/>
          <w:sz w:val="20"/>
          <w:szCs w:val="20"/>
          <w:lang w:val="es-CO" w:eastAsia="es-ES"/>
        </w:rPr>
        <w:t>…</w:t>
      </w:r>
    </w:p>
    <w:p w:rsidR="002F2637" w:rsidRPr="002F2637" w:rsidRDefault="002F2637" w:rsidP="002F2637">
      <w:pPr>
        <w:spacing w:after="0" w:line="240" w:lineRule="auto"/>
        <w:jc w:val="both"/>
        <w:rPr>
          <w:rFonts w:ascii="Arial" w:eastAsia="Times New Roman" w:hAnsi="Arial" w:cs="Arial"/>
          <w:sz w:val="20"/>
          <w:szCs w:val="20"/>
          <w:lang w:val="es-CO" w:eastAsia="es-ES"/>
        </w:rPr>
      </w:pPr>
    </w:p>
    <w:p w:rsidR="000C16CB" w:rsidRDefault="00DF5690" w:rsidP="000C16CB">
      <w:pPr>
        <w:spacing w:after="0" w:line="240" w:lineRule="auto"/>
        <w:jc w:val="both"/>
        <w:rPr>
          <w:rFonts w:ascii="Arial" w:eastAsia="Times New Roman" w:hAnsi="Arial" w:cs="Arial"/>
          <w:sz w:val="20"/>
          <w:szCs w:val="20"/>
          <w:lang w:val="es-CO" w:eastAsia="es-ES"/>
        </w:rPr>
      </w:pPr>
      <w:r w:rsidRPr="00DF5690">
        <w:rPr>
          <w:rFonts w:ascii="Arial" w:eastAsia="Times New Roman" w:hAnsi="Arial" w:cs="Arial"/>
          <w:sz w:val="20"/>
          <w:szCs w:val="20"/>
          <w:lang w:val="es-419" w:eastAsia="es-ES"/>
        </w:rPr>
        <w:t xml:space="preserve">Lo expuesto anteriormente lleva a concluir que en el caso sub examen, la FGN no cumplió con la carga probatoria que se desprende del inciso 2º del artículo 7º del CPP, en lo relativo a la demostración de la responsabilidad de la acusada </w:t>
      </w:r>
      <w:r w:rsidR="00D9520E">
        <w:rPr>
          <w:rFonts w:ascii="Arial" w:eastAsia="Times New Roman" w:hAnsi="Arial" w:cs="Arial"/>
          <w:sz w:val="20"/>
          <w:szCs w:val="20"/>
          <w:lang w:val="es-419" w:eastAsia="es-ES"/>
        </w:rPr>
        <w:t>NAGO</w:t>
      </w:r>
      <w:r w:rsidRPr="00DF5690">
        <w:rPr>
          <w:rFonts w:ascii="Arial" w:eastAsia="Times New Roman" w:hAnsi="Arial" w:cs="Arial"/>
          <w:sz w:val="20"/>
          <w:szCs w:val="20"/>
          <w:lang w:val="es-419" w:eastAsia="es-ES"/>
        </w:rPr>
        <w:t xml:space="preserve"> por los hechos por los que fue acusada, ya que subsisten dudas de suficiente entidad sobre su responsabilidad frente a los hechos investigados, en la medida en que resulta plausible su explicación sobre las circunstancias en que apremiada por su difícil situación y al no tener donde pasar la noche con su hijo aceptó la oferta de la persona que le facilitó esa vivienda durante un mes a cambio de sus favores, sin que tuviera conocimiento de que allí estaban los elementos que fueron requisados la noche del 24 de abril de 2013, es decir al día siguiente de que hubiera llegado a esa</w:t>
      </w:r>
      <w:r>
        <w:rPr>
          <w:rFonts w:ascii="Arial" w:eastAsia="Times New Roman" w:hAnsi="Arial" w:cs="Arial"/>
          <w:sz w:val="20"/>
          <w:szCs w:val="20"/>
          <w:lang w:val="es-CO" w:eastAsia="es-ES"/>
        </w:rPr>
        <w:t xml:space="preserve"> residenci</w:t>
      </w:r>
      <w:r w:rsidR="006923B4">
        <w:rPr>
          <w:rFonts w:ascii="Arial" w:eastAsia="Times New Roman" w:hAnsi="Arial" w:cs="Arial"/>
          <w:sz w:val="20"/>
          <w:szCs w:val="20"/>
          <w:lang w:val="es-CO" w:eastAsia="es-ES"/>
        </w:rPr>
        <w:t>a,</w:t>
      </w:r>
      <w:r w:rsidR="006923B4" w:rsidRPr="006923B4">
        <w:rPr>
          <w:rFonts w:ascii="Arial" w:eastAsia="Times New Roman" w:hAnsi="Arial" w:cs="Arial"/>
          <w:sz w:val="20"/>
          <w:szCs w:val="20"/>
          <w:lang w:val="es-CO" w:eastAsia="es-ES"/>
        </w:rPr>
        <w:t xml:space="preserve"> según su explicación que no aparece desvirtuada por otras pruebas practicadas en el juicio, por lo cual se debe aplicar en su favor el derecho fundamental a la presunción de inocencia establecido en el artículo 29 de</w:t>
      </w:r>
      <w:r w:rsidR="006923B4">
        <w:rPr>
          <w:rFonts w:ascii="Arial" w:eastAsia="Times New Roman" w:hAnsi="Arial" w:cs="Arial"/>
          <w:sz w:val="20"/>
          <w:szCs w:val="20"/>
          <w:lang w:val="es-CO" w:eastAsia="es-ES"/>
        </w:rPr>
        <w:t xml:space="preserve"> </w:t>
      </w:r>
      <w:r w:rsidR="006923B4" w:rsidRPr="006923B4">
        <w:rPr>
          <w:rFonts w:ascii="Arial" w:eastAsia="Times New Roman" w:hAnsi="Arial" w:cs="Arial"/>
          <w:sz w:val="20"/>
          <w:szCs w:val="20"/>
          <w:lang w:val="es-CO" w:eastAsia="es-ES"/>
        </w:rPr>
        <w:t>la CP</w:t>
      </w:r>
      <w:r w:rsidR="006923B4">
        <w:rPr>
          <w:rFonts w:ascii="Arial" w:eastAsia="Times New Roman" w:hAnsi="Arial" w:cs="Arial"/>
          <w:sz w:val="20"/>
          <w:szCs w:val="20"/>
          <w:lang w:val="es-CO" w:eastAsia="es-ES"/>
        </w:rPr>
        <w:t>…</w:t>
      </w:r>
    </w:p>
    <w:p w:rsidR="00DF5690" w:rsidRDefault="00DF5690" w:rsidP="000C16CB">
      <w:pPr>
        <w:spacing w:after="0" w:line="240" w:lineRule="auto"/>
        <w:jc w:val="both"/>
        <w:rPr>
          <w:rFonts w:ascii="Arial" w:eastAsia="Times New Roman" w:hAnsi="Arial" w:cs="Arial"/>
          <w:sz w:val="20"/>
          <w:szCs w:val="20"/>
          <w:lang w:val="es-CO" w:eastAsia="es-ES"/>
        </w:rPr>
      </w:pPr>
    </w:p>
    <w:p w:rsidR="00DF5690" w:rsidRDefault="00DF5690" w:rsidP="000C16CB">
      <w:pPr>
        <w:spacing w:after="0" w:line="240" w:lineRule="auto"/>
        <w:jc w:val="both"/>
        <w:rPr>
          <w:rFonts w:ascii="Arial" w:eastAsia="Times New Roman" w:hAnsi="Arial" w:cs="Arial"/>
          <w:sz w:val="20"/>
          <w:szCs w:val="20"/>
          <w:lang w:val="es-CO" w:eastAsia="es-ES"/>
        </w:rPr>
      </w:pPr>
      <w:r w:rsidRPr="00DF5690">
        <w:rPr>
          <w:rFonts w:ascii="Arial" w:eastAsia="Times New Roman" w:hAnsi="Arial" w:cs="Arial"/>
          <w:sz w:val="20"/>
          <w:szCs w:val="20"/>
          <w:lang w:val="es-CO" w:eastAsia="es-ES"/>
        </w:rPr>
        <w:t xml:space="preserve">Sobre el tema en mención la Sala considera pertinente citar lo expuesto en CSJ </w:t>
      </w:r>
      <w:proofErr w:type="spellStart"/>
      <w:r w:rsidRPr="00DF5690">
        <w:rPr>
          <w:rFonts w:ascii="Arial" w:eastAsia="Times New Roman" w:hAnsi="Arial" w:cs="Arial"/>
          <w:sz w:val="20"/>
          <w:szCs w:val="20"/>
          <w:lang w:val="es-CO" w:eastAsia="es-ES"/>
        </w:rPr>
        <w:t>SP</w:t>
      </w:r>
      <w:proofErr w:type="spellEnd"/>
      <w:r w:rsidRPr="00DF5690">
        <w:rPr>
          <w:rFonts w:ascii="Arial" w:eastAsia="Times New Roman" w:hAnsi="Arial" w:cs="Arial"/>
          <w:sz w:val="20"/>
          <w:szCs w:val="20"/>
          <w:lang w:val="es-CO" w:eastAsia="es-ES"/>
        </w:rPr>
        <w:t xml:space="preserve"> del 26 de octubre de 2011, radicado 36357, donde se dijo lo siguiente:</w:t>
      </w:r>
    </w:p>
    <w:p w:rsidR="00DF5690" w:rsidRDefault="00DF5690" w:rsidP="000C16CB">
      <w:pPr>
        <w:spacing w:after="0" w:line="240" w:lineRule="auto"/>
        <w:jc w:val="both"/>
        <w:rPr>
          <w:rFonts w:ascii="Arial" w:eastAsia="Times New Roman" w:hAnsi="Arial" w:cs="Arial"/>
          <w:sz w:val="20"/>
          <w:szCs w:val="20"/>
          <w:lang w:val="es-CO" w:eastAsia="es-ES"/>
        </w:rPr>
      </w:pPr>
    </w:p>
    <w:p w:rsidR="00DF5690" w:rsidRPr="00DF5690" w:rsidRDefault="00DF5690" w:rsidP="00DF5690">
      <w:pPr>
        <w:spacing w:after="0" w:line="240" w:lineRule="auto"/>
        <w:jc w:val="both"/>
        <w:rPr>
          <w:rFonts w:ascii="Arial" w:eastAsia="Times New Roman" w:hAnsi="Arial" w:cs="Arial"/>
          <w:sz w:val="20"/>
          <w:szCs w:val="20"/>
          <w:lang w:val="es-CO" w:eastAsia="es-ES"/>
        </w:rPr>
      </w:pPr>
      <w:r w:rsidRPr="00DF5690">
        <w:rPr>
          <w:rFonts w:ascii="Arial" w:eastAsia="Times New Roman" w:hAnsi="Arial" w:cs="Arial"/>
          <w:sz w:val="20"/>
          <w:szCs w:val="20"/>
          <w:lang w:val="es-CO" w:eastAsia="es-ES"/>
        </w:rPr>
        <w:t>“2.2 ... En la medida en que las proposiciones desarrolladas durante el juicio oral sean coherentes, estructuradas y tengan como fin resolver la situación problemática que dio origen a la actuación (que, por regla general, debe girar en torno de la probable comisión de una conducta punible –v. gr., la muerte violenta de un individuo, el desfalco de bienes públicos, la denuncia que una persona hace en contra de otra, etcétera), suelen denominarse propuestas de solución, hipótesis o, simplemente, teoría del caso, concepto al cual alude el artículo 371 del Código de Procedimiento Penal y ha sido definido por la Corte Constitucional de la siguiente manera:</w:t>
      </w:r>
    </w:p>
    <w:p w:rsidR="00DF5690" w:rsidRPr="00DF5690" w:rsidRDefault="00DF5690" w:rsidP="00DF5690">
      <w:pPr>
        <w:spacing w:after="0" w:line="240" w:lineRule="auto"/>
        <w:jc w:val="both"/>
        <w:rPr>
          <w:rFonts w:ascii="Arial" w:eastAsia="Times New Roman" w:hAnsi="Arial" w:cs="Arial"/>
          <w:sz w:val="20"/>
          <w:szCs w:val="20"/>
          <w:lang w:val="es-CO" w:eastAsia="es-ES"/>
        </w:rPr>
      </w:pPr>
    </w:p>
    <w:p w:rsidR="00DF5690" w:rsidRPr="00DF5690" w:rsidRDefault="00DF5690" w:rsidP="00DF5690">
      <w:pPr>
        <w:spacing w:after="0" w:line="240" w:lineRule="auto"/>
        <w:jc w:val="both"/>
        <w:rPr>
          <w:rFonts w:ascii="Arial" w:eastAsia="Times New Roman" w:hAnsi="Arial" w:cs="Arial"/>
          <w:sz w:val="20"/>
          <w:szCs w:val="20"/>
          <w:lang w:val="es-CO" w:eastAsia="es-ES"/>
        </w:rPr>
      </w:pPr>
      <w:r w:rsidRPr="00DF5690">
        <w:rPr>
          <w:rFonts w:ascii="Arial" w:eastAsia="Times New Roman" w:hAnsi="Arial" w:cs="Arial"/>
          <w:sz w:val="20"/>
          <w:szCs w:val="20"/>
          <w:lang w:val="es-CO" w:eastAsia="es-ES"/>
        </w:rPr>
        <w:t>“La teoría del caso no es más que la formulación de la hipótesis que cada parte pretende sea acogida y aceptada por el juez en la sentencia, de acuerdo con los elementos fácticos, jurídicos y probatorios que se han acopiado y habrán de presentarse y valorarse en la etapa del juicio”</w:t>
      </w:r>
      <w:r>
        <w:rPr>
          <w:rFonts w:ascii="Arial" w:eastAsia="Times New Roman" w:hAnsi="Arial" w:cs="Arial"/>
          <w:sz w:val="20"/>
          <w:szCs w:val="20"/>
          <w:lang w:val="es-CO" w:eastAsia="es-ES"/>
        </w:rPr>
        <w:t>.</w:t>
      </w:r>
    </w:p>
    <w:p w:rsidR="000C16CB" w:rsidRPr="000C16CB" w:rsidRDefault="000C16CB" w:rsidP="000C16CB">
      <w:pPr>
        <w:spacing w:after="0" w:line="240" w:lineRule="auto"/>
        <w:jc w:val="both"/>
        <w:rPr>
          <w:rFonts w:ascii="Arial" w:eastAsia="Times New Roman" w:hAnsi="Arial" w:cs="Arial"/>
          <w:sz w:val="20"/>
          <w:szCs w:val="20"/>
          <w:lang w:val="es-419" w:eastAsia="es-ES"/>
        </w:rPr>
      </w:pPr>
    </w:p>
    <w:p w:rsidR="000C16CB" w:rsidRPr="000C16CB" w:rsidRDefault="000C16CB" w:rsidP="000C16CB">
      <w:pPr>
        <w:spacing w:after="0" w:line="240" w:lineRule="auto"/>
        <w:jc w:val="both"/>
        <w:rPr>
          <w:rFonts w:ascii="Arial" w:eastAsia="Times New Roman" w:hAnsi="Arial" w:cs="Arial"/>
          <w:sz w:val="20"/>
          <w:szCs w:val="20"/>
          <w:lang w:eastAsia="es-ES"/>
        </w:rPr>
      </w:pPr>
    </w:p>
    <w:p w:rsidR="000C16CB" w:rsidRPr="000C16CB" w:rsidRDefault="000C16CB" w:rsidP="000C16CB">
      <w:pPr>
        <w:spacing w:after="0" w:line="240" w:lineRule="auto"/>
        <w:jc w:val="both"/>
        <w:rPr>
          <w:rFonts w:ascii="Arial" w:eastAsia="Times New Roman" w:hAnsi="Arial" w:cs="Arial"/>
          <w:sz w:val="20"/>
          <w:szCs w:val="20"/>
          <w:lang w:eastAsia="es-ES"/>
        </w:rPr>
      </w:pPr>
    </w:p>
    <w:p w:rsidR="00AE5C73" w:rsidRPr="000C16CB" w:rsidRDefault="00AE5C73" w:rsidP="000C16CB">
      <w:pPr>
        <w:spacing w:after="0" w:line="288" w:lineRule="auto"/>
        <w:ind w:right="51"/>
        <w:jc w:val="center"/>
        <w:rPr>
          <w:rFonts w:ascii="Arial" w:hAnsi="Arial" w:cs="Arial"/>
          <w:b/>
          <w:bCs/>
          <w:sz w:val="24"/>
          <w:szCs w:val="24"/>
        </w:rPr>
      </w:pPr>
      <w:r w:rsidRPr="000C16CB">
        <w:rPr>
          <w:rFonts w:ascii="Arial" w:hAnsi="Arial" w:cs="Arial"/>
          <w:b/>
          <w:bCs/>
          <w:sz w:val="24"/>
          <w:szCs w:val="24"/>
        </w:rPr>
        <w:t>RAMA JUDICIAL DEL PODER PÚBLICO</w:t>
      </w:r>
    </w:p>
    <w:p w:rsidR="00AE5C73" w:rsidRPr="000C16CB" w:rsidRDefault="00AE5C73" w:rsidP="000C16CB">
      <w:pPr>
        <w:spacing w:after="0" w:line="288" w:lineRule="auto"/>
        <w:ind w:right="51"/>
        <w:rPr>
          <w:rFonts w:ascii="Arial" w:hAnsi="Arial" w:cs="Arial"/>
          <w:bCs/>
          <w:sz w:val="24"/>
          <w:szCs w:val="24"/>
        </w:rPr>
      </w:pPr>
      <w:r w:rsidRPr="000C16CB">
        <w:rPr>
          <w:rFonts w:ascii="Arial" w:hAnsi="Arial" w:cs="Arial"/>
          <w:bCs/>
          <w:sz w:val="24"/>
          <w:szCs w:val="24"/>
        </w:rPr>
        <w:fldChar w:fldCharType="begin"/>
      </w:r>
      <w:r w:rsidRPr="000C16CB">
        <w:rPr>
          <w:rFonts w:ascii="Arial" w:hAnsi="Arial" w:cs="Arial"/>
          <w:bCs/>
          <w:sz w:val="24"/>
          <w:szCs w:val="24"/>
        </w:rPr>
        <w:instrText xml:space="preserve"> INCLUDEPICTURE  "http://www.mintransporte.gov.co/images/escudo.gif" \* MERGEFORMATINET </w:instrText>
      </w:r>
      <w:r w:rsidRPr="000C16CB">
        <w:rPr>
          <w:rFonts w:ascii="Arial" w:hAnsi="Arial" w:cs="Arial"/>
          <w:bCs/>
          <w:sz w:val="24"/>
          <w:szCs w:val="24"/>
        </w:rPr>
        <w:fldChar w:fldCharType="separate"/>
      </w:r>
      <w:r w:rsidRPr="000C16CB">
        <w:rPr>
          <w:rFonts w:ascii="Arial" w:hAnsi="Arial" w:cs="Arial"/>
          <w:noProof/>
          <w:sz w:val="24"/>
          <w:szCs w:val="24"/>
          <w:lang w:eastAsia="es-ES"/>
        </w:rPr>
        <w:drawing>
          <wp:anchor distT="0" distB="0" distL="114300" distR="114300" simplePos="0" relativeHeight="251659264" behindDoc="0" locked="0" layoutInCell="1" allowOverlap="1" wp14:anchorId="0E16F43E" wp14:editId="21A496E9">
            <wp:simplePos x="0" y="0"/>
            <wp:positionH relativeFrom="column">
              <wp:posOffset>2560320</wp:posOffset>
            </wp:positionH>
            <wp:positionV relativeFrom="paragraph">
              <wp:posOffset>1270</wp:posOffset>
            </wp:positionV>
            <wp:extent cx="469265" cy="579120"/>
            <wp:effectExtent l="0" t="0" r="6985" b="0"/>
            <wp:wrapSquare wrapText="right"/>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926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6CB">
        <w:rPr>
          <w:rFonts w:ascii="Arial" w:hAnsi="Arial" w:cs="Arial"/>
          <w:bCs/>
          <w:sz w:val="24"/>
          <w:szCs w:val="24"/>
        </w:rPr>
        <w:fldChar w:fldCharType="end"/>
      </w:r>
    </w:p>
    <w:p w:rsidR="00AE5C73" w:rsidRPr="000C16CB" w:rsidRDefault="00AE5C73" w:rsidP="000C16CB">
      <w:pPr>
        <w:spacing w:after="0" w:line="288" w:lineRule="auto"/>
        <w:ind w:right="51"/>
        <w:jc w:val="center"/>
        <w:rPr>
          <w:rFonts w:ascii="Arial" w:hAnsi="Arial" w:cs="Arial"/>
          <w:bCs/>
          <w:sz w:val="24"/>
          <w:szCs w:val="24"/>
        </w:rPr>
      </w:pPr>
    </w:p>
    <w:p w:rsidR="00AE5C73" w:rsidRPr="000C16CB" w:rsidRDefault="00AE5C73" w:rsidP="000C16CB">
      <w:pPr>
        <w:spacing w:after="0" w:line="288" w:lineRule="auto"/>
        <w:ind w:right="51"/>
        <w:jc w:val="center"/>
        <w:rPr>
          <w:rFonts w:ascii="Arial" w:hAnsi="Arial" w:cs="Arial"/>
          <w:bCs/>
          <w:sz w:val="24"/>
          <w:szCs w:val="24"/>
        </w:rPr>
      </w:pPr>
    </w:p>
    <w:p w:rsidR="00AE5C73" w:rsidRPr="000C16CB" w:rsidRDefault="00AE5C73" w:rsidP="000C16CB">
      <w:pPr>
        <w:spacing w:after="0" w:line="288" w:lineRule="auto"/>
        <w:ind w:right="51"/>
        <w:jc w:val="center"/>
        <w:rPr>
          <w:rFonts w:ascii="Arial" w:hAnsi="Arial" w:cs="Arial"/>
          <w:b/>
          <w:bCs/>
          <w:sz w:val="24"/>
          <w:szCs w:val="24"/>
        </w:rPr>
      </w:pPr>
    </w:p>
    <w:p w:rsidR="00AE5C73" w:rsidRDefault="00AE5C73" w:rsidP="000C16CB">
      <w:pPr>
        <w:spacing w:after="0" w:line="288" w:lineRule="auto"/>
        <w:ind w:right="51"/>
        <w:jc w:val="center"/>
        <w:rPr>
          <w:rFonts w:ascii="Arial" w:hAnsi="Arial" w:cs="Arial"/>
          <w:b/>
          <w:bCs/>
          <w:sz w:val="24"/>
          <w:szCs w:val="24"/>
        </w:rPr>
      </w:pPr>
      <w:r w:rsidRPr="000C16CB">
        <w:rPr>
          <w:rFonts w:ascii="Arial" w:hAnsi="Arial" w:cs="Arial"/>
          <w:b/>
          <w:bCs/>
          <w:sz w:val="24"/>
          <w:szCs w:val="24"/>
        </w:rPr>
        <w:t>TRIBUNAL SUPERIOR DEL DISTRITO JUDICIAL DE PEREIRA – RISARALDA</w:t>
      </w:r>
    </w:p>
    <w:p w:rsidR="00860A97" w:rsidRPr="000C16CB" w:rsidRDefault="00860A97" w:rsidP="000C16CB">
      <w:pPr>
        <w:spacing w:after="0" w:line="288" w:lineRule="auto"/>
        <w:ind w:right="51"/>
        <w:jc w:val="center"/>
        <w:rPr>
          <w:rFonts w:ascii="Arial" w:hAnsi="Arial" w:cs="Arial"/>
          <w:b/>
          <w:bCs/>
          <w:sz w:val="24"/>
          <w:szCs w:val="24"/>
        </w:rPr>
      </w:pPr>
    </w:p>
    <w:p w:rsidR="00AE5C73" w:rsidRPr="000C16CB" w:rsidRDefault="00AE5C73" w:rsidP="000C16CB">
      <w:pPr>
        <w:spacing w:after="0" w:line="288" w:lineRule="auto"/>
        <w:ind w:right="51"/>
        <w:jc w:val="center"/>
        <w:rPr>
          <w:rFonts w:ascii="Arial" w:hAnsi="Arial" w:cs="Arial"/>
          <w:b/>
          <w:bCs/>
          <w:sz w:val="24"/>
          <w:szCs w:val="24"/>
        </w:rPr>
      </w:pPr>
      <w:r w:rsidRPr="000C16CB">
        <w:rPr>
          <w:rFonts w:ascii="Arial" w:hAnsi="Arial" w:cs="Arial"/>
          <w:b/>
          <w:bCs/>
          <w:sz w:val="24"/>
          <w:szCs w:val="24"/>
        </w:rPr>
        <w:t xml:space="preserve">SALA DE DECISIÓN PENAL </w:t>
      </w:r>
    </w:p>
    <w:p w:rsidR="00AE5C73" w:rsidRPr="000C16CB" w:rsidRDefault="00AE5C73" w:rsidP="000C16CB">
      <w:pPr>
        <w:spacing w:after="0" w:line="288" w:lineRule="auto"/>
        <w:ind w:right="51"/>
        <w:jc w:val="center"/>
        <w:rPr>
          <w:rFonts w:ascii="Arial" w:hAnsi="Arial" w:cs="Arial"/>
          <w:b/>
          <w:bCs/>
          <w:sz w:val="24"/>
          <w:szCs w:val="24"/>
        </w:rPr>
      </w:pPr>
      <w:r w:rsidRPr="000C16CB">
        <w:rPr>
          <w:rFonts w:ascii="Arial" w:hAnsi="Arial" w:cs="Arial"/>
          <w:b/>
          <w:bCs/>
          <w:sz w:val="24"/>
          <w:szCs w:val="24"/>
        </w:rPr>
        <w:t>M.P. JAIRO ERNESTO ESCOBAR SANZ</w:t>
      </w:r>
    </w:p>
    <w:p w:rsidR="00AE5C73" w:rsidRPr="000C16CB" w:rsidRDefault="00AE5C73" w:rsidP="000C16CB">
      <w:pPr>
        <w:pStyle w:val="Textoindependiente"/>
        <w:spacing w:line="288" w:lineRule="auto"/>
        <w:ind w:right="51"/>
        <w:jc w:val="center"/>
        <w:rPr>
          <w:rFonts w:ascii="Arial" w:hAnsi="Arial" w:cs="Arial"/>
          <w:bCs/>
          <w:sz w:val="24"/>
          <w:szCs w:val="24"/>
        </w:rPr>
      </w:pPr>
    </w:p>
    <w:p w:rsidR="0047282D" w:rsidRPr="000C16CB" w:rsidRDefault="0047282D" w:rsidP="000C16CB">
      <w:pPr>
        <w:tabs>
          <w:tab w:val="left" w:pos="2410"/>
          <w:tab w:val="left" w:pos="2835"/>
        </w:tabs>
        <w:spacing w:after="0" w:line="288" w:lineRule="auto"/>
        <w:ind w:right="51"/>
        <w:rPr>
          <w:rFonts w:ascii="Arial" w:hAnsi="Arial" w:cs="Arial"/>
          <w:sz w:val="24"/>
          <w:szCs w:val="24"/>
        </w:rPr>
      </w:pPr>
      <w:r w:rsidRPr="000C16CB">
        <w:rPr>
          <w:rFonts w:ascii="Arial" w:hAnsi="Arial" w:cs="Arial"/>
          <w:sz w:val="24"/>
          <w:szCs w:val="24"/>
        </w:rPr>
        <w:t>Proyecto aprobado mediante acta Nro. 376 del doce (12) de abril de dos mil diecinueve (2019)</w:t>
      </w:r>
    </w:p>
    <w:p w:rsidR="00AE5C73" w:rsidRPr="000C16CB" w:rsidRDefault="0047282D" w:rsidP="000C16CB">
      <w:pPr>
        <w:tabs>
          <w:tab w:val="left" w:pos="2410"/>
          <w:tab w:val="left" w:pos="2835"/>
        </w:tabs>
        <w:spacing w:after="0" w:line="288" w:lineRule="auto"/>
        <w:ind w:right="51"/>
        <w:rPr>
          <w:rFonts w:ascii="Arial" w:hAnsi="Arial" w:cs="Arial"/>
          <w:sz w:val="24"/>
          <w:szCs w:val="24"/>
        </w:rPr>
      </w:pPr>
      <w:r w:rsidRPr="000C16CB">
        <w:rPr>
          <w:rFonts w:ascii="Arial" w:hAnsi="Arial" w:cs="Arial"/>
          <w:sz w:val="24"/>
          <w:szCs w:val="24"/>
        </w:rPr>
        <w:t xml:space="preserve">Pereira, </w:t>
      </w:r>
      <w:r w:rsidR="008B121F" w:rsidRPr="000C16CB">
        <w:rPr>
          <w:rFonts w:ascii="Arial" w:hAnsi="Arial" w:cs="Arial"/>
          <w:sz w:val="24"/>
          <w:szCs w:val="24"/>
        </w:rPr>
        <w:t>veintitrés (23) de abril de dos mil diecinueve (2019)</w:t>
      </w:r>
      <w:r w:rsidR="00AE5C73" w:rsidRPr="000C16CB">
        <w:rPr>
          <w:rFonts w:ascii="Arial" w:hAnsi="Arial" w:cs="Arial"/>
          <w:sz w:val="24"/>
          <w:szCs w:val="24"/>
        </w:rPr>
        <w:t xml:space="preserve"> </w:t>
      </w:r>
    </w:p>
    <w:p w:rsidR="00AE5C73" w:rsidRPr="000C16CB" w:rsidRDefault="008B121F" w:rsidP="000C16CB">
      <w:pPr>
        <w:tabs>
          <w:tab w:val="left" w:pos="2410"/>
        </w:tabs>
        <w:spacing w:after="0" w:line="288" w:lineRule="auto"/>
        <w:ind w:right="51"/>
        <w:rPr>
          <w:rFonts w:ascii="Arial" w:hAnsi="Arial" w:cs="Arial"/>
          <w:sz w:val="24"/>
          <w:szCs w:val="24"/>
        </w:rPr>
      </w:pPr>
      <w:r w:rsidRPr="000C16CB">
        <w:rPr>
          <w:rFonts w:ascii="Arial" w:hAnsi="Arial" w:cs="Arial"/>
          <w:sz w:val="24"/>
          <w:szCs w:val="24"/>
        </w:rPr>
        <w:lastRenderedPageBreak/>
        <w:t xml:space="preserve">Hora: 10:38 a.m. </w:t>
      </w:r>
    </w:p>
    <w:p w:rsidR="00AE5C73" w:rsidRPr="000C16CB" w:rsidRDefault="00AE5C73" w:rsidP="000C16CB">
      <w:pPr>
        <w:tabs>
          <w:tab w:val="left" w:pos="2410"/>
        </w:tabs>
        <w:spacing w:after="0" w:line="288" w:lineRule="auto"/>
        <w:ind w:right="51"/>
        <w:rPr>
          <w:rFonts w:ascii="Arial" w:hAnsi="Arial" w:cs="Arial"/>
          <w:sz w:val="24"/>
          <w:szCs w:val="24"/>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24"/>
        <w:gridCol w:w="5996"/>
      </w:tblGrid>
      <w:tr w:rsidR="00C23B83" w:rsidRPr="000C16CB" w:rsidTr="00860A97">
        <w:trPr>
          <w:trHeight w:val="261"/>
        </w:trPr>
        <w:tc>
          <w:tcPr>
            <w:tcW w:w="2824" w:type="dxa"/>
            <w:tcBorders>
              <w:top w:val="thinThickSmallGap" w:sz="24" w:space="0" w:color="auto"/>
              <w:left w:val="thinThickSmallGap" w:sz="24" w:space="0" w:color="auto"/>
              <w:bottom w:val="single" w:sz="4" w:space="0" w:color="auto"/>
              <w:right w:val="single" w:sz="4" w:space="0" w:color="auto"/>
            </w:tcBorders>
          </w:tcPr>
          <w:p w:rsidR="00AE5C73" w:rsidRPr="00860A97" w:rsidRDefault="00AE5C73" w:rsidP="00860A97">
            <w:pPr>
              <w:spacing w:after="0" w:line="240" w:lineRule="auto"/>
              <w:ind w:right="51"/>
              <w:jc w:val="both"/>
              <w:rPr>
                <w:rFonts w:ascii="Arial" w:hAnsi="Arial" w:cs="Arial"/>
                <w:szCs w:val="24"/>
              </w:rPr>
            </w:pPr>
            <w:r w:rsidRPr="00860A97">
              <w:rPr>
                <w:rFonts w:ascii="Arial" w:hAnsi="Arial" w:cs="Arial"/>
                <w:szCs w:val="24"/>
              </w:rPr>
              <w:t>Radicación</w:t>
            </w:r>
          </w:p>
        </w:tc>
        <w:tc>
          <w:tcPr>
            <w:tcW w:w="5996" w:type="dxa"/>
            <w:tcBorders>
              <w:top w:val="thinThickSmallGap" w:sz="24" w:space="0" w:color="auto"/>
              <w:left w:val="single" w:sz="4" w:space="0" w:color="auto"/>
              <w:bottom w:val="single" w:sz="4" w:space="0" w:color="auto"/>
              <w:right w:val="thickThinSmallGap" w:sz="24" w:space="0" w:color="auto"/>
            </w:tcBorders>
          </w:tcPr>
          <w:p w:rsidR="00AE5C73" w:rsidRPr="00860A97" w:rsidRDefault="00CC429B" w:rsidP="00860A97">
            <w:pPr>
              <w:spacing w:after="0" w:line="240" w:lineRule="auto"/>
              <w:ind w:right="51"/>
              <w:jc w:val="both"/>
              <w:rPr>
                <w:rFonts w:ascii="Arial" w:hAnsi="Arial" w:cs="Arial"/>
                <w:szCs w:val="24"/>
              </w:rPr>
            </w:pPr>
            <w:r w:rsidRPr="00860A97">
              <w:rPr>
                <w:rFonts w:ascii="Arial" w:hAnsi="Arial" w:cs="Arial"/>
                <w:szCs w:val="24"/>
                <w:lang w:val="es-SV"/>
              </w:rPr>
              <w:t>66170 60 00 066 2013 00878 01</w:t>
            </w:r>
          </w:p>
        </w:tc>
      </w:tr>
      <w:tr w:rsidR="00C23B83" w:rsidRPr="000C16CB" w:rsidTr="00860A97">
        <w:trPr>
          <w:trHeight w:val="261"/>
        </w:trPr>
        <w:tc>
          <w:tcPr>
            <w:tcW w:w="2824" w:type="dxa"/>
            <w:tcBorders>
              <w:top w:val="single" w:sz="4" w:space="0" w:color="auto"/>
              <w:left w:val="thinThickSmallGap" w:sz="24" w:space="0" w:color="auto"/>
              <w:bottom w:val="single" w:sz="4" w:space="0" w:color="auto"/>
              <w:right w:val="single" w:sz="4" w:space="0" w:color="auto"/>
            </w:tcBorders>
          </w:tcPr>
          <w:p w:rsidR="00AE5C73" w:rsidRPr="00860A97" w:rsidRDefault="00AE5C73" w:rsidP="00860A97">
            <w:pPr>
              <w:spacing w:after="0" w:line="240" w:lineRule="auto"/>
              <w:ind w:right="51"/>
              <w:jc w:val="both"/>
              <w:rPr>
                <w:rFonts w:ascii="Arial" w:hAnsi="Arial" w:cs="Arial"/>
                <w:szCs w:val="24"/>
              </w:rPr>
            </w:pPr>
            <w:r w:rsidRPr="00860A97">
              <w:rPr>
                <w:rFonts w:ascii="Arial" w:hAnsi="Arial" w:cs="Arial"/>
                <w:szCs w:val="24"/>
              </w:rPr>
              <w:t>Procesado</w:t>
            </w:r>
          </w:p>
        </w:tc>
        <w:tc>
          <w:tcPr>
            <w:tcW w:w="5996" w:type="dxa"/>
            <w:tcBorders>
              <w:top w:val="single" w:sz="4" w:space="0" w:color="auto"/>
              <w:left w:val="single" w:sz="4" w:space="0" w:color="auto"/>
              <w:bottom w:val="single" w:sz="4" w:space="0" w:color="auto"/>
              <w:right w:val="thickThinSmallGap" w:sz="24" w:space="0" w:color="auto"/>
            </w:tcBorders>
          </w:tcPr>
          <w:p w:rsidR="00AE5C73" w:rsidRPr="00860A97" w:rsidRDefault="00D9520E" w:rsidP="00860A97">
            <w:pPr>
              <w:spacing w:after="0" w:line="240" w:lineRule="auto"/>
              <w:ind w:right="51"/>
              <w:jc w:val="both"/>
              <w:rPr>
                <w:rFonts w:ascii="Arial" w:hAnsi="Arial" w:cs="Arial"/>
                <w:szCs w:val="24"/>
              </w:rPr>
            </w:pPr>
            <w:proofErr w:type="spellStart"/>
            <w:r>
              <w:rPr>
                <w:rFonts w:ascii="Arial" w:hAnsi="Arial" w:cs="Arial"/>
                <w:szCs w:val="24"/>
              </w:rPr>
              <w:t>NAGO</w:t>
            </w:r>
            <w:proofErr w:type="spellEnd"/>
            <w:r w:rsidR="00DE51E0" w:rsidRPr="00860A97">
              <w:rPr>
                <w:rFonts w:ascii="Arial" w:hAnsi="Arial" w:cs="Arial"/>
                <w:szCs w:val="24"/>
              </w:rPr>
              <w:t xml:space="preserve"> </w:t>
            </w:r>
            <w:r w:rsidR="00AE5C73" w:rsidRPr="00860A97">
              <w:rPr>
                <w:rFonts w:ascii="Arial" w:hAnsi="Arial" w:cs="Arial"/>
                <w:szCs w:val="24"/>
              </w:rPr>
              <w:t xml:space="preserve"> </w:t>
            </w:r>
          </w:p>
        </w:tc>
      </w:tr>
      <w:tr w:rsidR="00C23B83" w:rsidRPr="000C16CB" w:rsidTr="00860A97">
        <w:trPr>
          <w:trHeight w:val="268"/>
        </w:trPr>
        <w:tc>
          <w:tcPr>
            <w:tcW w:w="2824" w:type="dxa"/>
            <w:tcBorders>
              <w:top w:val="single" w:sz="4" w:space="0" w:color="auto"/>
              <w:left w:val="thinThickSmallGap" w:sz="24" w:space="0" w:color="auto"/>
              <w:bottom w:val="single" w:sz="4" w:space="0" w:color="auto"/>
              <w:right w:val="single" w:sz="4" w:space="0" w:color="auto"/>
            </w:tcBorders>
          </w:tcPr>
          <w:p w:rsidR="00AE5C73" w:rsidRPr="00860A97" w:rsidRDefault="00AE5C73" w:rsidP="00860A97">
            <w:pPr>
              <w:spacing w:after="0" w:line="240" w:lineRule="auto"/>
              <w:ind w:right="51"/>
              <w:jc w:val="both"/>
              <w:rPr>
                <w:rFonts w:ascii="Arial" w:hAnsi="Arial" w:cs="Arial"/>
                <w:szCs w:val="24"/>
              </w:rPr>
            </w:pPr>
            <w:r w:rsidRPr="00860A97">
              <w:rPr>
                <w:rFonts w:ascii="Arial" w:hAnsi="Arial" w:cs="Arial"/>
                <w:szCs w:val="24"/>
              </w:rPr>
              <w:t>Delito</w:t>
            </w:r>
          </w:p>
        </w:tc>
        <w:tc>
          <w:tcPr>
            <w:tcW w:w="5996" w:type="dxa"/>
            <w:tcBorders>
              <w:top w:val="single" w:sz="4" w:space="0" w:color="auto"/>
              <w:left w:val="single" w:sz="4" w:space="0" w:color="auto"/>
              <w:bottom w:val="single" w:sz="4" w:space="0" w:color="auto"/>
              <w:right w:val="thickThinSmallGap" w:sz="24" w:space="0" w:color="auto"/>
            </w:tcBorders>
          </w:tcPr>
          <w:p w:rsidR="007B245E" w:rsidRPr="00860A97" w:rsidRDefault="007B245E" w:rsidP="00860A97">
            <w:pPr>
              <w:spacing w:after="0" w:line="240" w:lineRule="auto"/>
              <w:ind w:right="51"/>
              <w:jc w:val="both"/>
              <w:rPr>
                <w:rFonts w:ascii="Arial" w:hAnsi="Arial" w:cs="Arial"/>
                <w:szCs w:val="24"/>
              </w:rPr>
            </w:pPr>
            <w:r w:rsidRPr="00860A97">
              <w:rPr>
                <w:rFonts w:ascii="Arial" w:hAnsi="Arial" w:cs="Arial"/>
                <w:szCs w:val="24"/>
              </w:rPr>
              <w:t xml:space="preserve">Fabricación, tráfico, porte o tenencia de armas de fuego, </w:t>
            </w:r>
          </w:p>
          <w:p w:rsidR="00AE5C73" w:rsidRPr="00860A97" w:rsidRDefault="007B245E" w:rsidP="00860A97">
            <w:pPr>
              <w:spacing w:after="0" w:line="240" w:lineRule="auto"/>
              <w:ind w:right="51"/>
              <w:jc w:val="both"/>
              <w:rPr>
                <w:rFonts w:ascii="Arial" w:hAnsi="Arial" w:cs="Arial"/>
                <w:szCs w:val="24"/>
              </w:rPr>
            </w:pPr>
            <w:r w:rsidRPr="00860A97">
              <w:rPr>
                <w:rFonts w:ascii="Arial" w:hAnsi="Arial" w:cs="Arial"/>
                <w:szCs w:val="24"/>
              </w:rPr>
              <w:t>accesorios, partes o municiones</w:t>
            </w:r>
          </w:p>
        </w:tc>
      </w:tr>
      <w:tr w:rsidR="00C23B83" w:rsidRPr="000C16CB" w:rsidTr="002461E1">
        <w:trPr>
          <w:trHeight w:val="239"/>
        </w:trPr>
        <w:tc>
          <w:tcPr>
            <w:tcW w:w="2824" w:type="dxa"/>
            <w:tcBorders>
              <w:top w:val="single" w:sz="4" w:space="0" w:color="auto"/>
              <w:left w:val="thinThickSmallGap" w:sz="24" w:space="0" w:color="auto"/>
              <w:bottom w:val="single" w:sz="4" w:space="0" w:color="auto"/>
              <w:right w:val="single" w:sz="4" w:space="0" w:color="auto"/>
            </w:tcBorders>
          </w:tcPr>
          <w:p w:rsidR="00AE5C73" w:rsidRPr="00860A97" w:rsidRDefault="00AE5C73" w:rsidP="00860A97">
            <w:pPr>
              <w:spacing w:after="0" w:line="240" w:lineRule="auto"/>
              <w:ind w:right="51"/>
              <w:jc w:val="both"/>
              <w:rPr>
                <w:rFonts w:ascii="Arial" w:hAnsi="Arial" w:cs="Arial"/>
                <w:szCs w:val="24"/>
              </w:rPr>
            </w:pPr>
            <w:r w:rsidRPr="00860A97">
              <w:rPr>
                <w:rFonts w:ascii="Arial" w:hAnsi="Arial" w:cs="Arial"/>
                <w:szCs w:val="24"/>
              </w:rPr>
              <w:t xml:space="preserve">Juzgado de conocimiento </w:t>
            </w:r>
          </w:p>
        </w:tc>
        <w:tc>
          <w:tcPr>
            <w:tcW w:w="5996" w:type="dxa"/>
            <w:tcBorders>
              <w:top w:val="single" w:sz="4" w:space="0" w:color="auto"/>
              <w:left w:val="single" w:sz="4" w:space="0" w:color="auto"/>
              <w:bottom w:val="single" w:sz="4" w:space="0" w:color="auto"/>
              <w:right w:val="thickThinSmallGap" w:sz="24" w:space="0" w:color="auto"/>
            </w:tcBorders>
          </w:tcPr>
          <w:p w:rsidR="00AE5C73" w:rsidRPr="00860A97" w:rsidRDefault="00AE5C73" w:rsidP="00860A97">
            <w:pPr>
              <w:spacing w:after="0" w:line="240" w:lineRule="auto"/>
              <w:ind w:right="51"/>
              <w:jc w:val="both"/>
              <w:rPr>
                <w:rFonts w:ascii="Arial" w:hAnsi="Arial" w:cs="Arial"/>
                <w:szCs w:val="24"/>
              </w:rPr>
            </w:pPr>
            <w:r w:rsidRPr="00860A97">
              <w:rPr>
                <w:rFonts w:ascii="Arial" w:hAnsi="Arial" w:cs="Arial"/>
                <w:szCs w:val="24"/>
              </w:rPr>
              <w:t xml:space="preserve">Juzgado </w:t>
            </w:r>
            <w:r w:rsidR="00DE51E0" w:rsidRPr="00860A97">
              <w:rPr>
                <w:rFonts w:ascii="Arial" w:hAnsi="Arial" w:cs="Arial"/>
                <w:szCs w:val="24"/>
              </w:rPr>
              <w:t xml:space="preserve">Penal del Circuito de Dosquebradas </w:t>
            </w:r>
            <w:r w:rsidRPr="00860A97">
              <w:rPr>
                <w:rFonts w:ascii="Arial" w:hAnsi="Arial" w:cs="Arial"/>
                <w:szCs w:val="24"/>
              </w:rPr>
              <w:t xml:space="preserve"> </w:t>
            </w:r>
          </w:p>
        </w:tc>
      </w:tr>
      <w:tr w:rsidR="00C23B83" w:rsidRPr="000C16CB" w:rsidTr="00860A97">
        <w:trPr>
          <w:trHeight w:val="547"/>
        </w:trPr>
        <w:tc>
          <w:tcPr>
            <w:tcW w:w="2824" w:type="dxa"/>
            <w:tcBorders>
              <w:top w:val="single" w:sz="4" w:space="0" w:color="auto"/>
              <w:left w:val="thinThickSmallGap" w:sz="24" w:space="0" w:color="auto"/>
              <w:bottom w:val="thickThinSmallGap" w:sz="24" w:space="0" w:color="auto"/>
              <w:right w:val="single" w:sz="4" w:space="0" w:color="auto"/>
            </w:tcBorders>
          </w:tcPr>
          <w:p w:rsidR="00AE5C73" w:rsidRPr="00860A97" w:rsidRDefault="00AE5C73" w:rsidP="00860A97">
            <w:pPr>
              <w:spacing w:after="0" w:line="240" w:lineRule="auto"/>
              <w:ind w:right="51"/>
              <w:jc w:val="both"/>
              <w:rPr>
                <w:rFonts w:ascii="Arial" w:hAnsi="Arial" w:cs="Arial"/>
                <w:szCs w:val="24"/>
              </w:rPr>
            </w:pPr>
            <w:r w:rsidRPr="00860A97">
              <w:rPr>
                <w:rFonts w:ascii="Arial" w:hAnsi="Arial" w:cs="Arial"/>
                <w:szCs w:val="24"/>
              </w:rPr>
              <w:t xml:space="preserve">Asunto </w:t>
            </w:r>
          </w:p>
        </w:tc>
        <w:tc>
          <w:tcPr>
            <w:tcW w:w="5996" w:type="dxa"/>
            <w:tcBorders>
              <w:top w:val="single" w:sz="4" w:space="0" w:color="auto"/>
              <w:left w:val="single" w:sz="4" w:space="0" w:color="auto"/>
              <w:bottom w:val="thickThinSmallGap" w:sz="24" w:space="0" w:color="auto"/>
              <w:right w:val="thickThinSmallGap" w:sz="24" w:space="0" w:color="auto"/>
            </w:tcBorders>
          </w:tcPr>
          <w:p w:rsidR="00AE5C73" w:rsidRPr="00860A97" w:rsidRDefault="00AE5C73" w:rsidP="00860A97">
            <w:pPr>
              <w:spacing w:after="0" w:line="240" w:lineRule="auto"/>
              <w:ind w:right="51"/>
              <w:jc w:val="both"/>
              <w:rPr>
                <w:rFonts w:ascii="Arial" w:hAnsi="Arial" w:cs="Arial"/>
                <w:szCs w:val="24"/>
              </w:rPr>
            </w:pPr>
            <w:r w:rsidRPr="00860A97">
              <w:rPr>
                <w:rFonts w:ascii="Arial" w:hAnsi="Arial" w:cs="Arial"/>
                <w:szCs w:val="24"/>
              </w:rPr>
              <w:t>Resolver la apelación interpuesta en contra de la sentencia de primera instancia</w:t>
            </w:r>
          </w:p>
        </w:tc>
      </w:tr>
    </w:tbl>
    <w:p w:rsidR="00AE5C73" w:rsidRPr="000C16CB" w:rsidRDefault="00AE5C73" w:rsidP="000C16CB">
      <w:pPr>
        <w:tabs>
          <w:tab w:val="left" w:pos="2410"/>
          <w:tab w:val="left" w:pos="2835"/>
        </w:tabs>
        <w:spacing w:after="0" w:line="288" w:lineRule="auto"/>
        <w:ind w:right="51"/>
        <w:rPr>
          <w:rFonts w:ascii="Arial" w:hAnsi="Arial" w:cs="Arial"/>
          <w:sz w:val="24"/>
          <w:szCs w:val="24"/>
        </w:rPr>
      </w:pPr>
    </w:p>
    <w:p w:rsidR="00AE5C73" w:rsidRPr="000C16CB" w:rsidRDefault="00AE5C73" w:rsidP="000C16CB">
      <w:pPr>
        <w:pStyle w:val="Sinespaciado"/>
        <w:spacing w:line="288" w:lineRule="auto"/>
        <w:ind w:right="51"/>
        <w:jc w:val="center"/>
        <w:rPr>
          <w:rFonts w:ascii="Arial" w:hAnsi="Arial" w:cs="Arial"/>
          <w:sz w:val="24"/>
          <w:szCs w:val="24"/>
        </w:rPr>
      </w:pPr>
      <w:r w:rsidRPr="000C16CB">
        <w:rPr>
          <w:rFonts w:ascii="Arial" w:hAnsi="Arial" w:cs="Arial"/>
          <w:sz w:val="24"/>
          <w:szCs w:val="24"/>
        </w:rPr>
        <w:t>1. ASUNTO A DECIDIR</w:t>
      </w:r>
    </w:p>
    <w:p w:rsidR="00AE5C73" w:rsidRPr="000C16CB" w:rsidRDefault="00AE5C73" w:rsidP="000C16CB">
      <w:pPr>
        <w:pStyle w:val="Sinespaciado"/>
        <w:spacing w:line="288" w:lineRule="auto"/>
        <w:ind w:right="51"/>
        <w:jc w:val="both"/>
        <w:rPr>
          <w:rFonts w:ascii="Arial" w:hAnsi="Arial" w:cs="Arial"/>
          <w:sz w:val="24"/>
          <w:szCs w:val="24"/>
        </w:rPr>
      </w:pPr>
    </w:p>
    <w:p w:rsidR="00AE5C73" w:rsidRPr="000C16CB" w:rsidRDefault="00AE5C73" w:rsidP="000C16CB">
      <w:pPr>
        <w:pStyle w:val="Sinespaciado"/>
        <w:spacing w:line="288" w:lineRule="auto"/>
        <w:ind w:right="51"/>
        <w:jc w:val="both"/>
        <w:rPr>
          <w:rFonts w:ascii="Arial" w:hAnsi="Arial" w:cs="Arial"/>
          <w:sz w:val="24"/>
          <w:szCs w:val="24"/>
        </w:rPr>
      </w:pPr>
      <w:r w:rsidRPr="000C16CB">
        <w:rPr>
          <w:rFonts w:ascii="Arial" w:hAnsi="Arial" w:cs="Arial"/>
          <w:sz w:val="24"/>
          <w:szCs w:val="24"/>
        </w:rPr>
        <w:t xml:space="preserve">Corresponde a la Sala desatar el recurso de apelación interpuesto por la </w:t>
      </w:r>
      <w:proofErr w:type="spellStart"/>
      <w:r w:rsidR="007B245E" w:rsidRPr="000C16CB">
        <w:rPr>
          <w:rFonts w:ascii="Arial" w:hAnsi="Arial" w:cs="Arial"/>
          <w:sz w:val="24"/>
          <w:szCs w:val="24"/>
        </w:rPr>
        <w:t>FGN</w:t>
      </w:r>
      <w:proofErr w:type="spellEnd"/>
      <w:r w:rsidRPr="000C16CB">
        <w:rPr>
          <w:rFonts w:ascii="Arial" w:hAnsi="Arial" w:cs="Arial"/>
          <w:sz w:val="24"/>
          <w:szCs w:val="24"/>
        </w:rPr>
        <w:t xml:space="preserve">, en contra de la sentencia dictada por el Juzgado </w:t>
      </w:r>
      <w:r w:rsidR="007B245E" w:rsidRPr="000C16CB">
        <w:rPr>
          <w:rFonts w:ascii="Arial" w:hAnsi="Arial" w:cs="Arial"/>
          <w:sz w:val="24"/>
          <w:szCs w:val="24"/>
        </w:rPr>
        <w:t>Primero Penal del Circuito de Dosquebradas</w:t>
      </w:r>
      <w:r w:rsidRPr="000C16CB">
        <w:rPr>
          <w:rFonts w:ascii="Arial" w:hAnsi="Arial" w:cs="Arial"/>
          <w:sz w:val="24"/>
          <w:szCs w:val="24"/>
        </w:rPr>
        <w:t xml:space="preserve">, </w:t>
      </w:r>
      <w:r w:rsidR="00EE55BD" w:rsidRPr="000C16CB">
        <w:rPr>
          <w:rFonts w:ascii="Arial" w:hAnsi="Arial" w:cs="Arial"/>
          <w:sz w:val="24"/>
          <w:szCs w:val="24"/>
        </w:rPr>
        <w:t xml:space="preserve">del 23 de octubre de 2014, en la que se </w:t>
      </w:r>
      <w:r w:rsidR="007B245E" w:rsidRPr="000C16CB">
        <w:rPr>
          <w:rFonts w:ascii="Arial" w:hAnsi="Arial" w:cs="Arial"/>
          <w:sz w:val="24"/>
          <w:szCs w:val="24"/>
        </w:rPr>
        <w:t xml:space="preserve">absolvió a la señora </w:t>
      </w:r>
      <w:proofErr w:type="spellStart"/>
      <w:r w:rsidR="00D9520E">
        <w:rPr>
          <w:rFonts w:ascii="Arial" w:hAnsi="Arial" w:cs="Arial"/>
          <w:sz w:val="24"/>
          <w:szCs w:val="24"/>
        </w:rPr>
        <w:t>NAGO</w:t>
      </w:r>
      <w:proofErr w:type="spellEnd"/>
      <w:r w:rsidRPr="000C16CB">
        <w:rPr>
          <w:rFonts w:ascii="Arial" w:hAnsi="Arial" w:cs="Arial"/>
          <w:sz w:val="24"/>
          <w:szCs w:val="24"/>
        </w:rPr>
        <w:t>, por el delito de</w:t>
      </w:r>
      <w:r w:rsidR="007B245E" w:rsidRPr="000C16CB">
        <w:rPr>
          <w:rFonts w:ascii="Arial" w:hAnsi="Arial" w:cs="Arial"/>
          <w:sz w:val="24"/>
          <w:szCs w:val="24"/>
        </w:rPr>
        <w:t xml:space="preserve"> Fabricación, tráfico, porte o tenencia de armas de fuego, accesorios, partes o municiones</w:t>
      </w:r>
      <w:r w:rsidRPr="000C16CB">
        <w:rPr>
          <w:rFonts w:ascii="Arial" w:hAnsi="Arial" w:cs="Arial"/>
          <w:sz w:val="24"/>
          <w:szCs w:val="24"/>
        </w:rPr>
        <w:t xml:space="preserve">. </w:t>
      </w:r>
    </w:p>
    <w:p w:rsidR="009105C6" w:rsidRPr="000C16CB" w:rsidRDefault="009105C6" w:rsidP="000C16CB">
      <w:pPr>
        <w:pStyle w:val="Sinespaciado"/>
        <w:spacing w:line="288" w:lineRule="auto"/>
        <w:ind w:right="51"/>
        <w:jc w:val="both"/>
        <w:rPr>
          <w:rFonts w:ascii="Arial" w:hAnsi="Arial" w:cs="Arial"/>
          <w:sz w:val="24"/>
          <w:szCs w:val="24"/>
        </w:rPr>
      </w:pPr>
    </w:p>
    <w:p w:rsidR="009105C6" w:rsidRPr="000C16CB" w:rsidRDefault="007B245E" w:rsidP="000C16CB">
      <w:pPr>
        <w:pStyle w:val="Sinespaciado"/>
        <w:spacing w:line="288" w:lineRule="auto"/>
        <w:ind w:right="51"/>
        <w:jc w:val="center"/>
        <w:rPr>
          <w:rFonts w:ascii="Arial" w:hAnsi="Arial" w:cs="Arial"/>
          <w:sz w:val="24"/>
          <w:szCs w:val="24"/>
        </w:rPr>
      </w:pPr>
      <w:r w:rsidRPr="000C16CB">
        <w:rPr>
          <w:rFonts w:ascii="Arial" w:hAnsi="Arial" w:cs="Arial"/>
          <w:sz w:val="24"/>
          <w:szCs w:val="24"/>
        </w:rPr>
        <w:t>2. ANTECEDENTES</w:t>
      </w:r>
    </w:p>
    <w:p w:rsidR="007038FB" w:rsidRPr="000C16CB" w:rsidRDefault="007038FB" w:rsidP="000C16CB">
      <w:pPr>
        <w:pStyle w:val="Sinespaciado"/>
        <w:spacing w:line="288" w:lineRule="auto"/>
        <w:ind w:right="51"/>
        <w:jc w:val="center"/>
        <w:rPr>
          <w:rFonts w:ascii="Arial" w:hAnsi="Arial" w:cs="Arial"/>
          <w:sz w:val="24"/>
          <w:szCs w:val="24"/>
        </w:rPr>
      </w:pPr>
    </w:p>
    <w:p w:rsidR="009105C6" w:rsidRPr="000C16CB" w:rsidRDefault="007B245E" w:rsidP="000C16CB">
      <w:pPr>
        <w:pStyle w:val="Sinespaciado"/>
        <w:spacing w:line="288" w:lineRule="auto"/>
        <w:ind w:right="51"/>
        <w:jc w:val="both"/>
        <w:rPr>
          <w:rFonts w:ascii="Arial" w:hAnsi="Arial" w:cs="Arial"/>
          <w:sz w:val="24"/>
          <w:szCs w:val="24"/>
        </w:rPr>
      </w:pPr>
      <w:r w:rsidRPr="000C16CB">
        <w:rPr>
          <w:rFonts w:ascii="Arial" w:hAnsi="Arial" w:cs="Arial"/>
          <w:sz w:val="24"/>
          <w:szCs w:val="24"/>
        </w:rPr>
        <w:t xml:space="preserve">El supuesto fáctico es el siguiente: </w:t>
      </w:r>
    </w:p>
    <w:p w:rsidR="007B245E" w:rsidRPr="000C16CB" w:rsidRDefault="007B245E" w:rsidP="000C16CB">
      <w:pPr>
        <w:pStyle w:val="Sinespaciado"/>
        <w:spacing w:line="288" w:lineRule="auto"/>
        <w:ind w:right="51"/>
        <w:jc w:val="both"/>
        <w:rPr>
          <w:rFonts w:ascii="Arial" w:hAnsi="Arial" w:cs="Arial"/>
          <w:sz w:val="24"/>
          <w:szCs w:val="24"/>
        </w:rPr>
      </w:pPr>
    </w:p>
    <w:p w:rsidR="007B245E" w:rsidRPr="00860A97" w:rsidRDefault="00832447" w:rsidP="00860A97">
      <w:pPr>
        <w:pStyle w:val="Sinespaciado"/>
        <w:ind w:left="426" w:right="418"/>
        <w:jc w:val="both"/>
        <w:rPr>
          <w:rFonts w:ascii="Arial" w:hAnsi="Arial" w:cs="Arial"/>
          <w:i/>
          <w:szCs w:val="24"/>
        </w:rPr>
      </w:pPr>
      <w:r w:rsidRPr="00860A97">
        <w:rPr>
          <w:rFonts w:ascii="Arial" w:hAnsi="Arial" w:cs="Arial"/>
          <w:i/>
          <w:szCs w:val="24"/>
        </w:rPr>
        <w:t xml:space="preserve">“El 24 de abril de 2013 a las 18:59 horas aproximadamente, funcionarios de la policía judicial </w:t>
      </w:r>
      <w:proofErr w:type="spellStart"/>
      <w:r w:rsidRPr="00860A97">
        <w:rPr>
          <w:rFonts w:ascii="Arial" w:hAnsi="Arial" w:cs="Arial"/>
          <w:i/>
          <w:szCs w:val="24"/>
        </w:rPr>
        <w:t>SIJIN</w:t>
      </w:r>
      <w:proofErr w:type="spellEnd"/>
      <w:r w:rsidRPr="00860A97">
        <w:rPr>
          <w:rFonts w:ascii="Arial" w:hAnsi="Arial" w:cs="Arial"/>
          <w:i/>
          <w:szCs w:val="24"/>
        </w:rPr>
        <w:t xml:space="preserve">, en cumplimiento de orden de registro </w:t>
      </w:r>
      <w:r w:rsidR="00AD6AEF" w:rsidRPr="00860A97">
        <w:rPr>
          <w:rFonts w:ascii="Arial" w:hAnsi="Arial" w:cs="Arial"/>
          <w:i/>
          <w:szCs w:val="24"/>
        </w:rPr>
        <w:t xml:space="preserve">y allanamiento en la vida ubicada en la carrera 16D #73-17, casa 5, Villa de San Marcos de Dosquebradas, fue capturada </w:t>
      </w:r>
      <w:proofErr w:type="spellStart"/>
      <w:r w:rsidR="00D9520E">
        <w:rPr>
          <w:rFonts w:ascii="Arial" w:hAnsi="Arial" w:cs="Arial"/>
          <w:i/>
          <w:szCs w:val="24"/>
        </w:rPr>
        <w:t>NAGO</w:t>
      </w:r>
      <w:proofErr w:type="spellEnd"/>
      <w:r w:rsidR="00AD6AEF" w:rsidRPr="00860A97">
        <w:rPr>
          <w:rFonts w:ascii="Arial" w:hAnsi="Arial" w:cs="Arial"/>
          <w:i/>
          <w:szCs w:val="24"/>
        </w:rPr>
        <w:t xml:space="preserve">, al encontrarse en su residencia </w:t>
      </w:r>
      <w:r w:rsidR="00837594" w:rsidRPr="00860A97">
        <w:rPr>
          <w:rFonts w:ascii="Arial" w:hAnsi="Arial" w:cs="Arial"/>
          <w:i/>
          <w:szCs w:val="24"/>
        </w:rPr>
        <w:t xml:space="preserve">tres proveedores marca </w:t>
      </w:r>
      <w:proofErr w:type="spellStart"/>
      <w:r w:rsidR="00837594" w:rsidRPr="00860A97">
        <w:rPr>
          <w:rFonts w:ascii="Arial" w:hAnsi="Arial" w:cs="Arial"/>
          <w:i/>
          <w:szCs w:val="24"/>
        </w:rPr>
        <w:t>Sig</w:t>
      </w:r>
      <w:proofErr w:type="spellEnd"/>
      <w:r w:rsidR="00837594" w:rsidRPr="00860A97">
        <w:rPr>
          <w:rFonts w:ascii="Arial" w:hAnsi="Arial" w:cs="Arial"/>
          <w:i/>
          <w:szCs w:val="24"/>
        </w:rPr>
        <w:t xml:space="preserve"> Pro mm con 44 cartuchos calibre 9 milímetros, sin que tuviese permiso de autoridad competente para la tenencia de esta munición, la cual según estudio de balística es apta para ser utilizada en armas de fuego en buen </w:t>
      </w:r>
      <w:r w:rsidR="00EC35F7" w:rsidRPr="00860A97">
        <w:rPr>
          <w:rFonts w:ascii="Arial" w:hAnsi="Arial" w:cs="Arial"/>
          <w:i/>
          <w:szCs w:val="24"/>
        </w:rPr>
        <w:t>estado de conservación”.</w:t>
      </w:r>
      <w:r w:rsidR="00AD6AEF" w:rsidRPr="00860A97">
        <w:rPr>
          <w:rFonts w:ascii="Arial" w:hAnsi="Arial" w:cs="Arial"/>
          <w:i/>
          <w:szCs w:val="24"/>
        </w:rPr>
        <w:t xml:space="preserve"> </w:t>
      </w:r>
    </w:p>
    <w:p w:rsidR="00AD6AEF" w:rsidRPr="000C16CB" w:rsidRDefault="00AD6AEF" w:rsidP="000C16CB">
      <w:pPr>
        <w:pStyle w:val="Sinespaciado"/>
        <w:spacing w:line="288" w:lineRule="auto"/>
        <w:ind w:right="51"/>
        <w:jc w:val="both"/>
        <w:rPr>
          <w:rFonts w:ascii="Arial" w:hAnsi="Arial" w:cs="Arial"/>
          <w:sz w:val="24"/>
          <w:szCs w:val="24"/>
        </w:rPr>
      </w:pPr>
    </w:p>
    <w:p w:rsidR="009105C6" w:rsidRPr="000C16CB" w:rsidRDefault="00247F7C" w:rsidP="000C16CB">
      <w:pPr>
        <w:pStyle w:val="Sinespaciado"/>
        <w:spacing w:line="288" w:lineRule="auto"/>
        <w:ind w:right="51"/>
        <w:jc w:val="both"/>
        <w:rPr>
          <w:rFonts w:ascii="Arial" w:hAnsi="Arial" w:cs="Arial"/>
          <w:sz w:val="24"/>
          <w:szCs w:val="24"/>
        </w:rPr>
      </w:pPr>
      <w:r w:rsidRPr="000C16CB">
        <w:rPr>
          <w:rFonts w:ascii="Arial" w:hAnsi="Arial" w:cs="Arial"/>
          <w:sz w:val="24"/>
          <w:szCs w:val="24"/>
        </w:rPr>
        <w:t xml:space="preserve">2.2 El 25 de abril de 2013 se llevaron a cabo las audiencias preliminares ante el Juzgado Primero Penal Municipal con Funciones de Control de Garantías de Dosquebradas, acto en el cual la </w:t>
      </w:r>
      <w:proofErr w:type="spellStart"/>
      <w:r w:rsidRPr="000C16CB">
        <w:rPr>
          <w:rFonts w:ascii="Arial" w:hAnsi="Arial" w:cs="Arial"/>
          <w:sz w:val="24"/>
          <w:szCs w:val="24"/>
        </w:rPr>
        <w:t>FGN</w:t>
      </w:r>
      <w:proofErr w:type="spellEnd"/>
      <w:r w:rsidRPr="000C16CB">
        <w:rPr>
          <w:rFonts w:ascii="Arial" w:hAnsi="Arial" w:cs="Arial"/>
          <w:sz w:val="24"/>
          <w:szCs w:val="24"/>
        </w:rPr>
        <w:t xml:space="preserve"> le comunicó cargos a la señora </w:t>
      </w:r>
      <w:proofErr w:type="spellStart"/>
      <w:r w:rsidR="00D9520E">
        <w:rPr>
          <w:rFonts w:ascii="Arial" w:hAnsi="Arial" w:cs="Arial"/>
          <w:sz w:val="24"/>
          <w:szCs w:val="24"/>
        </w:rPr>
        <w:t>NAGO</w:t>
      </w:r>
      <w:proofErr w:type="spellEnd"/>
      <w:r w:rsidRPr="000C16CB">
        <w:rPr>
          <w:rFonts w:ascii="Arial" w:hAnsi="Arial" w:cs="Arial"/>
          <w:sz w:val="24"/>
          <w:szCs w:val="24"/>
        </w:rPr>
        <w:t xml:space="preserve"> por el delito de fabricación, tráfico, porte o tenencia de armas de fuego, accesorios, partes o municiones</w:t>
      </w:r>
      <w:r w:rsidR="00401F80" w:rsidRPr="000C16CB">
        <w:rPr>
          <w:rFonts w:ascii="Arial" w:hAnsi="Arial" w:cs="Arial"/>
          <w:sz w:val="24"/>
          <w:szCs w:val="24"/>
        </w:rPr>
        <w:t xml:space="preserve">, verbo rector “tener” (art. </w:t>
      </w:r>
      <w:r w:rsidR="007C2C66" w:rsidRPr="000C16CB">
        <w:rPr>
          <w:rFonts w:ascii="Arial" w:hAnsi="Arial" w:cs="Arial"/>
          <w:sz w:val="24"/>
          <w:szCs w:val="24"/>
        </w:rPr>
        <w:t xml:space="preserve">365 CP). </w:t>
      </w:r>
      <w:r w:rsidR="003F5528" w:rsidRPr="000C16CB">
        <w:rPr>
          <w:rFonts w:ascii="Arial" w:hAnsi="Arial" w:cs="Arial"/>
          <w:sz w:val="24"/>
          <w:szCs w:val="24"/>
        </w:rPr>
        <w:t xml:space="preserve">La procesada no aceptó dicha imputación. </w:t>
      </w:r>
    </w:p>
    <w:p w:rsidR="003F5528" w:rsidRPr="000C16CB" w:rsidRDefault="003F5528" w:rsidP="000C16CB">
      <w:pPr>
        <w:pStyle w:val="Sinespaciado"/>
        <w:spacing w:line="288" w:lineRule="auto"/>
        <w:ind w:right="51"/>
        <w:jc w:val="both"/>
        <w:rPr>
          <w:rFonts w:ascii="Arial" w:hAnsi="Arial" w:cs="Arial"/>
          <w:sz w:val="24"/>
          <w:szCs w:val="24"/>
        </w:rPr>
      </w:pPr>
    </w:p>
    <w:p w:rsidR="003F5528" w:rsidRPr="000C16CB" w:rsidRDefault="003F5528" w:rsidP="000C16CB">
      <w:pPr>
        <w:pStyle w:val="Sinespaciado"/>
        <w:spacing w:line="288" w:lineRule="auto"/>
        <w:ind w:right="51"/>
        <w:jc w:val="both"/>
        <w:rPr>
          <w:rFonts w:ascii="Arial" w:hAnsi="Arial" w:cs="Arial"/>
          <w:sz w:val="24"/>
          <w:szCs w:val="24"/>
        </w:rPr>
      </w:pPr>
      <w:r w:rsidRPr="000C16CB">
        <w:rPr>
          <w:rFonts w:ascii="Arial" w:hAnsi="Arial" w:cs="Arial"/>
          <w:sz w:val="24"/>
          <w:szCs w:val="24"/>
        </w:rPr>
        <w:t>2.3 El Juzgado Primero Penal del Circuito de Dosquebradas asumió el conocimiento de la presente causa (</w:t>
      </w:r>
      <w:proofErr w:type="spellStart"/>
      <w:r w:rsidRPr="000C16CB">
        <w:rPr>
          <w:rFonts w:ascii="Arial" w:hAnsi="Arial" w:cs="Arial"/>
          <w:sz w:val="24"/>
          <w:szCs w:val="24"/>
        </w:rPr>
        <w:t>fl</w:t>
      </w:r>
      <w:proofErr w:type="spellEnd"/>
      <w:r w:rsidRPr="000C16CB">
        <w:rPr>
          <w:rFonts w:ascii="Arial" w:hAnsi="Arial" w:cs="Arial"/>
          <w:sz w:val="24"/>
          <w:szCs w:val="24"/>
        </w:rPr>
        <w:t>. 7). La audiencia de formulación de acusación se llevó a cabo el 3 de julio de 2013 (</w:t>
      </w:r>
      <w:proofErr w:type="spellStart"/>
      <w:r w:rsidRPr="000C16CB">
        <w:rPr>
          <w:rFonts w:ascii="Arial" w:hAnsi="Arial" w:cs="Arial"/>
          <w:sz w:val="24"/>
          <w:szCs w:val="24"/>
        </w:rPr>
        <w:t>fl</w:t>
      </w:r>
      <w:proofErr w:type="spellEnd"/>
      <w:r w:rsidRPr="000C16CB">
        <w:rPr>
          <w:rFonts w:ascii="Arial" w:hAnsi="Arial" w:cs="Arial"/>
          <w:sz w:val="24"/>
          <w:szCs w:val="24"/>
        </w:rPr>
        <w:t>. 10-11). La audiencia preparatoria tuvo lugar el 26 de octubre de 2013 (</w:t>
      </w:r>
      <w:proofErr w:type="spellStart"/>
      <w:r w:rsidRPr="000C16CB">
        <w:rPr>
          <w:rFonts w:ascii="Arial" w:hAnsi="Arial" w:cs="Arial"/>
          <w:sz w:val="24"/>
          <w:szCs w:val="24"/>
        </w:rPr>
        <w:t>fl</w:t>
      </w:r>
      <w:proofErr w:type="spellEnd"/>
      <w:r w:rsidRPr="000C16CB">
        <w:rPr>
          <w:rFonts w:ascii="Arial" w:hAnsi="Arial" w:cs="Arial"/>
          <w:sz w:val="24"/>
          <w:szCs w:val="24"/>
        </w:rPr>
        <w:t>. 16-17). La audiencia de juicio oral se celebró el 12 de diciembre de 2013 (</w:t>
      </w:r>
      <w:proofErr w:type="spellStart"/>
      <w:r w:rsidRPr="000C16CB">
        <w:rPr>
          <w:rFonts w:ascii="Arial" w:hAnsi="Arial" w:cs="Arial"/>
          <w:sz w:val="24"/>
          <w:szCs w:val="24"/>
        </w:rPr>
        <w:t>fl</w:t>
      </w:r>
      <w:proofErr w:type="spellEnd"/>
      <w:r w:rsidRPr="000C16CB">
        <w:rPr>
          <w:rFonts w:ascii="Arial" w:hAnsi="Arial" w:cs="Arial"/>
          <w:sz w:val="24"/>
          <w:szCs w:val="24"/>
        </w:rPr>
        <w:t>. 18-19). La s</w:t>
      </w:r>
      <w:r w:rsidR="00420B78" w:rsidRPr="000C16CB">
        <w:rPr>
          <w:rFonts w:ascii="Arial" w:hAnsi="Arial" w:cs="Arial"/>
          <w:sz w:val="24"/>
          <w:szCs w:val="24"/>
        </w:rPr>
        <w:t>entencia de carácter absolutoria</w:t>
      </w:r>
      <w:r w:rsidRPr="000C16CB">
        <w:rPr>
          <w:rFonts w:ascii="Arial" w:hAnsi="Arial" w:cs="Arial"/>
          <w:sz w:val="24"/>
          <w:szCs w:val="24"/>
        </w:rPr>
        <w:t xml:space="preserve"> fue proferido el 23 de octubre de 2014 (</w:t>
      </w:r>
      <w:proofErr w:type="spellStart"/>
      <w:r w:rsidRPr="000C16CB">
        <w:rPr>
          <w:rFonts w:ascii="Arial" w:hAnsi="Arial" w:cs="Arial"/>
          <w:sz w:val="24"/>
          <w:szCs w:val="24"/>
        </w:rPr>
        <w:t>fl</w:t>
      </w:r>
      <w:proofErr w:type="spellEnd"/>
      <w:r w:rsidRPr="000C16CB">
        <w:rPr>
          <w:rFonts w:ascii="Arial" w:hAnsi="Arial" w:cs="Arial"/>
          <w:sz w:val="24"/>
          <w:szCs w:val="24"/>
        </w:rPr>
        <w:t xml:space="preserve">. 23 a </w:t>
      </w:r>
      <w:r w:rsidR="002303DD" w:rsidRPr="000C16CB">
        <w:rPr>
          <w:rFonts w:ascii="Arial" w:hAnsi="Arial" w:cs="Arial"/>
          <w:sz w:val="24"/>
          <w:szCs w:val="24"/>
        </w:rPr>
        <w:t xml:space="preserve">34). </w:t>
      </w:r>
    </w:p>
    <w:p w:rsidR="002303DD" w:rsidRPr="000C16CB" w:rsidRDefault="002303DD" w:rsidP="000C16CB">
      <w:pPr>
        <w:pStyle w:val="Sinespaciado"/>
        <w:spacing w:line="288" w:lineRule="auto"/>
        <w:ind w:right="51"/>
        <w:jc w:val="both"/>
        <w:rPr>
          <w:rFonts w:ascii="Arial" w:hAnsi="Arial" w:cs="Arial"/>
          <w:sz w:val="24"/>
          <w:szCs w:val="24"/>
        </w:rPr>
      </w:pPr>
    </w:p>
    <w:p w:rsidR="002303DD" w:rsidRPr="000C16CB" w:rsidRDefault="002303DD" w:rsidP="000C16CB">
      <w:pPr>
        <w:pStyle w:val="Sinespaciado"/>
        <w:spacing w:line="288" w:lineRule="auto"/>
        <w:ind w:right="51"/>
        <w:jc w:val="both"/>
        <w:rPr>
          <w:rFonts w:ascii="Arial" w:hAnsi="Arial" w:cs="Arial"/>
          <w:sz w:val="24"/>
          <w:szCs w:val="24"/>
        </w:rPr>
      </w:pPr>
      <w:r w:rsidRPr="000C16CB">
        <w:rPr>
          <w:rFonts w:ascii="Arial" w:hAnsi="Arial" w:cs="Arial"/>
          <w:sz w:val="24"/>
          <w:szCs w:val="24"/>
        </w:rPr>
        <w:t xml:space="preserve">2.4 El delegado de la </w:t>
      </w:r>
      <w:proofErr w:type="spellStart"/>
      <w:r w:rsidRPr="000C16CB">
        <w:rPr>
          <w:rFonts w:ascii="Arial" w:hAnsi="Arial" w:cs="Arial"/>
          <w:sz w:val="24"/>
          <w:szCs w:val="24"/>
        </w:rPr>
        <w:t>FGN</w:t>
      </w:r>
      <w:proofErr w:type="spellEnd"/>
      <w:r w:rsidRPr="000C16CB">
        <w:rPr>
          <w:rFonts w:ascii="Arial" w:hAnsi="Arial" w:cs="Arial"/>
          <w:sz w:val="24"/>
          <w:szCs w:val="24"/>
        </w:rPr>
        <w:t xml:space="preserve"> apeló el fallo de primer nivel (</w:t>
      </w:r>
      <w:proofErr w:type="spellStart"/>
      <w:r w:rsidRPr="000C16CB">
        <w:rPr>
          <w:rFonts w:ascii="Arial" w:hAnsi="Arial" w:cs="Arial"/>
          <w:sz w:val="24"/>
          <w:szCs w:val="24"/>
        </w:rPr>
        <w:t>fl</w:t>
      </w:r>
      <w:proofErr w:type="spellEnd"/>
      <w:r w:rsidRPr="000C16CB">
        <w:rPr>
          <w:rFonts w:ascii="Arial" w:hAnsi="Arial" w:cs="Arial"/>
          <w:sz w:val="24"/>
          <w:szCs w:val="24"/>
        </w:rPr>
        <w:t xml:space="preserve">. 36 al 39). </w:t>
      </w:r>
    </w:p>
    <w:p w:rsidR="009105C6" w:rsidRPr="000C16CB" w:rsidRDefault="009105C6" w:rsidP="000C16CB">
      <w:pPr>
        <w:pStyle w:val="Sinespaciado"/>
        <w:spacing w:line="288" w:lineRule="auto"/>
        <w:ind w:right="51"/>
        <w:jc w:val="both"/>
        <w:rPr>
          <w:rFonts w:ascii="Arial" w:hAnsi="Arial" w:cs="Arial"/>
          <w:sz w:val="24"/>
          <w:szCs w:val="24"/>
        </w:rPr>
      </w:pPr>
    </w:p>
    <w:p w:rsidR="009105C6" w:rsidRPr="000C16CB" w:rsidRDefault="009105C6" w:rsidP="000C16CB">
      <w:pPr>
        <w:pStyle w:val="Sinespaciado"/>
        <w:spacing w:line="288" w:lineRule="auto"/>
        <w:ind w:right="51"/>
        <w:jc w:val="both"/>
        <w:rPr>
          <w:rFonts w:ascii="Arial" w:hAnsi="Arial" w:cs="Arial"/>
          <w:sz w:val="24"/>
          <w:szCs w:val="24"/>
        </w:rPr>
      </w:pPr>
    </w:p>
    <w:p w:rsidR="002303DD" w:rsidRPr="000C16CB" w:rsidRDefault="002303DD" w:rsidP="000C16CB">
      <w:pPr>
        <w:pStyle w:val="Sinespaciado"/>
        <w:spacing w:line="288" w:lineRule="auto"/>
        <w:ind w:right="51"/>
        <w:jc w:val="center"/>
        <w:rPr>
          <w:rFonts w:ascii="Arial" w:hAnsi="Arial" w:cs="Arial"/>
          <w:sz w:val="24"/>
          <w:szCs w:val="24"/>
        </w:rPr>
      </w:pPr>
      <w:r w:rsidRPr="000C16CB">
        <w:rPr>
          <w:rFonts w:ascii="Arial" w:hAnsi="Arial" w:cs="Arial"/>
          <w:sz w:val="24"/>
          <w:szCs w:val="24"/>
        </w:rPr>
        <w:t>3. IDENTIDAD DE LA ACUSADA</w:t>
      </w:r>
    </w:p>
    <w:p w:rsidR="002303DD" w:rsidRPr="000C16CB" w:rsidRDefault="002303DD" w:rsidP="000C16CB">
      <w:pPr>
        <w:pStyle w:val="Sinespaciado"/>
        <w:spacing w:line="288" w:lineRule="auto"/>
        <w:ind w:right="51"/>
        <w:jc w:val="both"/>
        <w:rPr>
          <w:rFonts w:ascii="Arial" w:hAnsi="Arial" w:cs="Arial"/>
          <w:sz w:val="24"/>
          <w:szCs w:val="24"/>
        </w:rPr>
      </w:pPr>
    </w:p>
    <w:p w:rsidR="002303DD" w:rsidRPr="000C16CB" w:rsidRDefault="002303DD" w:rsidP="000C16CB">
      <w:pPr>
        <w:pStyle w:val="Sinespaciado"/>
        <w:spacing w:line="288" w:lineRule="auto"/>
        <w:ind w:right="51"/>
        <w:jc w:val="both"/>
        <w:rPr>
          <w:rFonts w:ascii="Arial" w:hAnsi="Arial" w:cs="Arial"/>
          <w:sz w:val="24"/>
          <w:szCs w:val="24"/>
        </w:rPr>
      </w:pPr>
      <w:r w:rsidRPr="000C16CB">
        <w:rPr>
          <w:rFonts w:ascii="Arial" w:hAnsi="Arial" w:cs="Arial"/>
          <w:sz w:val="24"/>
          <w:szCs w:val="24"/>
        </w:rPr>
        <w:t xml:space="preserve">Se trata de </w:t>
      </w:r>
      <w:proofErr w:type="spellStart"/>
      <w:r w:rsidR="00D9520E">
        <w:rPr>
          <w:rFonts w:ascii="Arial" w:hAnsi="Arial" w:cs="Arial"/>
          <w:sz w:val="24"/>
          <w:szCs w:val="24"/>
        </w:rPr>
        <w:t>NAGO</w:t>
      </w:r>
      <w:proofErr w:type="spellEnd"/>
      <w:r w:rsidRPr="000C16CB">
        <w:rPr>
          <w:rFonts w:ascii="Arial" w:hAnsi="Arial" w:cs="Arial"/>
          <w:sz w:val="24"/>
          <w:szCs w:val="24"/>
        </w:rPr>
        <w:t>, identificada con cédula de ciudadanía Nro. 1.087</w:t>
      </w:r>
      <w:r w:rsidR="00052A47" w:rsidRPr="000C16CB">
        <w:rPr>
          <w:rFonts w:ascii="Arial" w:hAnsi="Arial" w:cs="Arial"/>
          <w:sz w:val="24"/>
          <w:szCs w:val="24"/>
        </w:rPr>
        <w:t xml:space="preserve">.488.413 de Pereira, Risaralda, nacida el 3 de enero de 1989 en Belén de Umbría, es hija de Diego y Morelia, de ocupación ama de casa. </w:t>
      </w:r>
    </w:p>
    <w:p w:rsidR="00EE4A42" w:rsidRPr="000C16CB" w:rsidRDefault="00EE4A42" w:rsidP="000C16CB">
      <w:pPr>
        <w:pStyle w:val="Sinespaciado"/>
        <w:spacing w:line="288" w:lineRule="auto"/>
        <w:ind w:right="51"/>
        <w:jc w:val="both"/>
        <w:rPr>
          <w:rFonts w:ascii="Arial" w:hAnsi="Arial" w:cs="Arial"/>
          <w:sz w:val="24"/>
          <w:szCs w:val="24"/>
        </w:rPr>
      </w:pPr>
    </w:p>
    <w:p w:rsidR="00EE4A42" w:rsidRPr="000C16CB" w:rsidRDefault="00EE4A42" w:rsidP="000C16CB">
      <w:pPr>
        <w:pStyle w:val="Sinespaciado"/>
        <w:spacing w:line="288" w:lineRule="auto"/>
        <w:ind w:right="51"/>
        <w:jc w:val="both"/>
        <w:rPr>
          <w:rFonts w:ascii="Arial" w:hAnsi="Arial" w:cs="Arial"/>
          <w:sz w:val="24"/>
          <w:szCs w:val="24"/>
        </w:rPr>
      </w:pPr>
    </w:p>
    <w:p w:rsidR="00052A47" w:rsidRPr="000C16CB" w:rsidRDefault="00052A47" w:rsidP="000C16CB">
      <w:pPr>
        <w:pStyle w:val="Sinespaciado"/>
        <w:spacing w:line="288" w:lineRule="auto"/>
        <w:ind w:right="51"/>
        <w:jc w:val="center"/>
        <w:rPr>
          <w:rFonts w:ascii="Arial" w:hAnsi="Arial" w:cs="Arial"/>
          <w:sz w:val="24"/>
          <w:szCs w:val="24"/>
        </w:rPr>
      </w:pPr>
      <w:r w:rsidRPr="000C16CB">
        <w:rPr>
          <w:rFonts w:ascii="Arial" w:hAnsi="Arial" w:cs="Arial"/>
          <w:sz w:val="24"/>
          <w:szCs w:val="24"/>
        </w:rPr>
        <w:t xml:space="preserve">4. </w:t>
      </w:r>
      <w:r w:rsidR="00EE55BD" w:rsidRPr="000C16CB">
        <w:rPr>
          <w:rFonts w:ascii="Arial" w:hAnsi="Arial" w:cs="Arial"/>
          <w:sz w:val="24"/>
          <w:szCs w:val="24"/>
        </w:rPr>
        <w:t xml:space="preserve">SOBRE LA </w:t>
      </w:r>
      <w:r w:rsidR="00EE4A42" w:rsidRPr="000C16CB">
        <w:rPr>
          <w:rFonts w:ascii="Arial" w:hAnsi="Arial" w:cs="Arial"/>
          <w:sz w:val="24"/>
          <w:szCs w:val="24"/>
        </w:rPr>
        <w:t>DECISIÓN</w:t>
      </w:r>
      <w:r w:rsidRPr="000C16CB">
        <w:rPr>
          <w:rFonts w:ascii="Arial" w:hAnsi="Arial" w:cs="Arial"/>
          <w:sz w:val="24"/>
          <w:szCs w:val="24"/>
        </w:rPr>
        <w:t xml:space="preserve"> DE PRIMERA INSTANCIA</w:t>
      </w:r>
    </w:p>
    <w:p w:rsidR="002303DD" w:rsidRPr="000C16CB" w:rsidRDefault="002303DD" w:rsidP="000C16CB">
      <w:pPr>
        <w:pStyle w:val="Sinespaciado"/>
        <w:spacing w:line="288" w:lineRule="auto"/>
        <w:ind w:right="51"/>
        <w:jc w:val="both"/>
        <w:rPr>
          <w:rFonts w:ascii="Arial" w:hAnsi="Arial" w:cs="Arial"/>
          <w:sz w:val="24"/>
          <w:szCs w:val="24"/>
        </w:rPr>
      </w:pPr>
    </w:p>
    <w:p w:rsidR="00052A47" w:rsidRPr="000C16CB" w:rsidRDefault="00052A47" w:rsidP="000C16CB">
      <w:pPr>
        <w:pStyle w:val="Sinespaciado"/>
        <w:spacing w:line="288" w:lineRule="auto"/>
        <w:ind w:right="51"/>
        <w:jc w:val="both"/>
        <w:rPr>
          <w:rFonts w:ascii="Arial" w:hAnsi="Arial" w:cs="Arial"/>
          <w:sz w:val="24"/>
          <w:szCs w:val="24"/>
        </w:rPr>
      </w:pPr>
      <w:r w:rsidRPr="000C16CB">
        <w:rPr>
          <w:rFonts w:ascii="Arial" w:hAnsi="Arial" w:cs="Arial"/>
          <w:sz w:val="24"/>
          <w:szCs w:val="24"/>
        </w:rPr>
        <w:t>(Sinopsis)</w:t>
      </w:r>
    </w:p>
    <w:p w:rsidR="002D34B7" w:rsidRPr="000C16CB" w:rsidRDefault="002D34B7" w:rsidP="000C16CB">
      <w:pPr>
        <w:pStyle w:val="Sinespaciado"/>
        <w:spacing w:line="288" w:lineRule="auto"/>
        <w:ind w:right="51"/>
        <w:jc w:val="both"/>
        <w:rPr>
          <w:rFonts w:ascii="Arial" w:hAnsi="Arial" w:cs="Arial"/>
          <w:sz w:val="24"/>
          <w:szCs w:val="24"/>
        </w:rPr>
      </w:pPr>
    </w:p>
    <w:p w:rsidR="002D34B7" w:rsidRPr="000C16CB" w:rsidRDefault="002D34B7" w:rsidP="000C16CB">
      <w:pPr>
        <w:pStyle w:val="Sinespaciado"/>
        <w:numPr>
          <w:ilvl w:val="0"/>
          <w:numId w:val="3"/>
        </w:numPr>
        <w:spacing w:line="288" w:lineRule="auto"/>
        <w:ind w:left="0" w:right="51"/>
        <w:jc w:val="both"/>
        <w:rPr>
          <w:rFonts w:ascii="Arial" w:hAnsi="Arial" w:cs="Arial"/>
          <w:sz w:val="24"/>
          <w:szCs w:val="24"/>
        </w:rPr>
      </w:pPr>
      <w:r w:rsidRPr="000C16CB">
        <w:rPr>
          <w:rFonts w:ascii="Arial" w:hAnsi="Arial" w:cs="Arial"/>
          <w:sz w:val="24"/>
          <w:szCs w:val="24"/>
        </w:rPr>
        <w:t xml:space="preserve">No existe duda alguna respecto a la identidad de la procesada, ya que la misma fue objeto de estipulación por las partes, quienes además dieron por cierto que las municiones incautadas en la diligencia de allanamiento y registro realizada en la carrera 16 D Nro. 73-17 casa 5, estaban en buen estado de conservación y que eran aptas para ser percutidas, fuera de la que la señora </w:t>
      </w:r>
      <w:proofErr w:type="spellStart"/>
      <w:r w:rsidR="00C4524C">
        <w:rPr>
          <w:rFonts w:ascii="Arial" w:hAnsi="Arial" w:cs="Arial"/>
          <w:sz w:val="24"/>
          <w:szCs w:val="24"/>
        </w:rPr>
        <w:t>NAGO</w:t>
      </w:r>
      <w:proofErr w:type="spellEnd"/>
      <w:r w:rsidRPr="000C16CB">
        <w:rPr>
          <w:rFonts w:ascii="Arial" w:hAnsi="Arial" w:cs="Arial"/>
          <w:sz w:val="24"/>
          <w:szCs w:val="24"/>
        </w:rPr>
        <w:t xml:space="preserve"> no contaba con el permiso de la autoridad competente para portar o tener armas de fuego o municiones</w:t>
      </w:r>
      <w:r w:rsidR="00F27EB4" w:rsidRPr="000C16CB">
        <w:rPr>
          <w:rFonts w:ascii="Arial" w:hAnsi="Arial" w:cs="Arial"/>
          <w:sz w:val="24"/>
          <w:szCs w:val="24"/>
        </w:rPr>
        <w:t xml:space="preserve">, por lo cual solamente se debía decidir lo concerniente a la responsabilidad de la procesada. </w:t>
      </w:r>
    </w:p>
    <w:p w:rsidR="00420B78" w:rsidRPr="000C16CB" w:rsidRDefault="00420B78" w:rsidP="000C16CB">
      <w:pPr>
        <w:pStyle w:val="Sinespaciado"/>
        <w:spacing w:line="288" w:lineRule="auto"/>
        <w:ind w:right="51"/>
        <w:jc w:val="both"/>
        <w:rPr>
          <w:rFonts w:ascii="Arial" w:hAnsi="Arial" w:cs="Arial"/>
          <w:sz w:val="24"/>
          <w:szCs w:val="24"/>
        </w:rPr>
      </w:pPr>
    </w:p>
    <w:p w:rsidR="003A0051" w:rsidRPr="000C16CB" w:rsidRDefault="003A4581" w:rsidP="000C16CB">
      <w:pPr>
        <w:pStyle w:val="Sinespaciado"/>
        <w:numPr>
          <w:ilvl w:val="0"/>
          <w:numId w:val="3"/>
        </w:numPr>
        <w:spacing w:line="288" w:lineRule="auto"/>
        <w:ind w:left="0" w:right="51"/>
        <w:jc w:val="both"/>
        <w:rPr>
          <w:rFonts w:ascii="Arial" w:hAnsi="Arial" w:cs="Arial"/>
          <w:sz w:val="24"/>
          <w:szCs w:val="24"/>
        </w:rPr>
      </w:pPr>
      <w:r w:rsidRPr="000C16CB">
        <w:rPr>
          <w:rFonts w:ascii="Arial" w:hAnsi="Arial" w:cs="Arial"/>
          <w:sz w:val="24"/>
          <w:szCs w:val="24"/>
        </w:rPr>
        <w:t>En atención</w:t>
      </w:r>
      <w:r w:rsidR="002D34B7" w:rsidRPr="000C16CB">
        <w:rPr>
          <w:rFonts w:ascii="Arial" w:hAnsi="Arial" w:cs="Arial"/>
          <w:sz w:val="24"/>
          <w:szCs w:val="24"/>
        </w:rPr>
        <w:t xml:space="preserve"> </w:t>
      </w:r>
      <w:r w:rsidRPr="000C16CB">
        <w:rPr>
          <w:rFonts w:ascii="Arial" w:hAnsi="Arial" w:cs="Arial"/>
          <w:sz w:val="24"/>
          <w:szCs w:val="24"/>
        </w:rPr>
        <w:t>a</w:t>
      </w:r>
      <w:r w:rsidR="002D34B7" w:rsidRPr="000C16CB">
        <w:rPr>
          <w:rFonts w:ascii="Arial" w:hAnsi="Arial" w:cs="Arial"/>
          <w:sz w:val="24"/>
          <w:szCs w:val="24"/>
        </w:rPr>
        <w:t xml:space="preserve"> los </w:t>
      </w:r>
      <w:proofErr w:type="spellStart"/>
      <w:r w:rsidR="002D34B7" w:rsidRPr="000C16CB">
        <w:rPr>
          <w:rFonts w:ascii="Arial" w:hAnsi="Arial" w:cs="Arial"/>
          <w:sz w:val="24"/>
          <w:szCs w:val="24"/>
        </w:rPr>
        <w:t>EMP</w:t>
      </w:r>
      <w:proofErr w:type="spellEnd"/>
      <w:r w:rsidR="002D34B7" w:rsidRPr="000C16CB">
        <w:rPr>
          <w:rFonts w:ascii="Arial" w:hAnsi="Arial" w:cs="Arial"/>
          <w:sz w:val="24"/>
          <w:szCs w:val="24"/>
        </w:rPr>
        <w:t xml:space="preserve"> y la </w:t>
      </w:r>
      <w:proofErr w:type="spellStart"/>
      <w:r w:rsidR="002D34B7" w:rsidRPr="000C16CB">
        <w:rPr>
          <w:rFonts w:ascii="Arial" w:hAnsi="Arial" w:cs="Arial"/>
          <w:sz w:val="24"/>
          <w:szCs w:val="24"/>
        </w:rPr>
        <w:t>EF</w:t>
      </w:r>
      <w:proofErr w:type="spellEnd"/>
      <w:r w:rsidR="002D34B7" w:rsidRPr="000C16CB">
        <w:rPr>
          <w:rFonts w:ascii="Arial" w:hAnsi="Arial" w:cs="Arial"/>
          <w:sz w:val="24"/>
          <w:szCs w:val="24"/>
        </w:rPr>
        <w:t xml:space="preserve"> allegada al juicio se pudo establecer que de conformidad con lo señalado por la </w:t>
      </w:r>
      <w:proofErr w:type="spellStart"/>
      <w:r w:rsidR="002D34B7" w:rsidRPr="000C16CB">
        <w:rPr>
          <w:rFonts w:ascii="Arial" w:hAnsi="Arial" w:cs="Arial"/>
          <w:sz w:val="24"/>
          <w:szCs w:val="24"/>
        </w:rPr>
        <w:t>FGN</w:t>
      </w:r>
      <w:proofErr w:type="spellEnd"/>
      <w:r w:rsidR="002D34B7" w:rsidRPr="000C16CB">
        <w:rPr>
          <w:rFonts w:ascii="Arial" w:hAnsi="Arial" w:cs="Arial"/>
          <w:sz w:val="24"/>
          <w:szCs w:val="24"/>
        </w:rPr>
        <w:t xml:space="preserve">, una fuente humana había informado </w:t>
      </w:r>
      <w:r w:rsidR="003A0051" w:rsidRPr="000C16CB">
        <w:rPr>
          <w:rFonts w:ascii="Arial" w:hAnsi="Arial" w:cs="Arial"/>
          <w:sz w:val="24"/>
          <w:szCs w:val="24"/>
        </w:rPr>
        <w:t xml:space="preserve">que una pareja de jóvenes estaba encargada de custodiar unas armas. Sin embargo, pese a que la procesada es una persona joven, dicha situación no puede ser tenida en cuenta para endilgarle la responsabilidad de los hechos, máxime cuando </w:t>
      </w:r>
      <w:r w:rsidR="00F27EB4" w:rsidRPr="000C16CB">
        <w:rPr>
          <w:rFonts w:ascii="Arial" w:hAnsi="Arial" w:cs="Arial"/>
          <w:sz w:val="24"/>
          <w:szCs w:val="24"/>
        </w:rPr>
        <w:t xml:space="preserve">el presunto informante nunca fue identificado y en consecuencia sus </w:t>
      </w:r>
      <w:r w:rsidR="003A0051" w:rsidRPr="000C16CB">
        <w:rPr>
          <w:rFonts w:ascii="Arial" w:hAnsi="Arial" w:cs="Arial"/>
          <w:sz w:val="24"/>
          <w:szCs w:val="24"/>
        </w:rPr>
        <w:t xml:space="preserve">dichos en ese sentido resultan ser de referencia y totalmente inadmisibles. </w:t>
      </w:r>
    </w:p>
    <w:p w:rsidR="003A0051" w:rsidRPr="000C16CB" w:rsidRDefault="003A0051" w:rsidP="000C16CB">
      <w:pPr>
        <w:pStyle w:val="Sinespaciado"/>
        <w:spacing w:line="288" w:lineRule="auto"/>
        <w:ind w:right="51"/>
        <w:jc w:val="both"/>
        <w:rPr>
          <w:rFonts w:ascii="Arial" w:hAnsi="Arial" w:cs="Arial"/>
          <w:sz w:val="24"/>
          <w:szCs w:val="24"/>
        </w:rPr>
      </w:pPr>
    </w:p>
    <w:p w:rsidR="00FC3123" w:rsidRPr="000C16CB" w:rsidRDefault="003A0051" w:rsidP="000C16CB">
      <w:pPr>
        <w:pStyle w:val="Sinespaciado"/>
        <w:numPr>
          <w:ilvl w:val="0"/>
          <w:numId w:val="3"/>
        </w:numPr>
        <w:spacing w:line="288" w:lineRule="auto"/>
        <w:ind w:left="0" w:right="51"/>
        <w:jc w:val="both"/>
        <w:rPr>
          <w:rFonts w:ascii="Arial" w:hAnsi="Arial" w:cs="Arial"/>
          <w:sz w:val="24"/>
          <w:szCs w:val="24"/>
        </w:rPr>
      </w:pPr>
      <w:r w:rsidRPr="000C16CB">
        <w:rPr>
          <w:rFonts w:ascii="Arial" w:hAnsi="Arial" w:cs="Arial"/>
          <w:sz w:val="24"/>
          <w:szCs w:val="24"/>
        </w:rPr>
        <w:t xml:space="preserve">De las pruebas aportadas por el ente investigador no se puede </w:t>
      </w:r>
      <w:r w:rsidR="00D25B8B" w:rsidRPr="000C16CB">
        <w:rPr>
          <w:rFonts w:ascii="Arial" w:hAnsi="Arial" w:cs="Arial"/>
          <w:sz w:val="24"/>
          <w:szCs w:val="24"/>
        </w:rPr>
        <w:t>inferir la responsabilidad de la acusada, ya que</w:t>
      </w:r>
      <w:r w:rsidR="00E37F3E" w:rsidRPr="000C16CB">
        <w:rPr>
          <w:rFonts w:ascii="Arial" w:hAnsi="Arial" w:cs="Arial"/>
          <w:sz w:val="24"/>
          <w:szCs w:val="24"/>
        </w:rPr>
        <w:t xml:space="preserve"> de</w:t>
      </w:r>
      <w:r w:rsidR="00D25B8B" w:rsidRPr="000C16CB">
        <w:rPr>
          <w:rFonts w:ascii="Arial" w:hAnsi="Arial" w:cs="Arial"/>
          <w:sz w:val="24"/>
          <w:szCs w:val="24"/>
        </w:rPr>
        <w:t xml:space="preserve"> los testimonios de los patrulleros Edil </w:t>
      </w:r>
      <w:proofErr w:type="spellStart"/>
      <w:r w:rsidR="00D25B8B" w:rsidRPr="000C16CB">
        <w:rPr>
          <w:rFonts w:ascii="Arial" w:hAnsi="Arial" w:cs="Arial"/>
          <w:sz w:val="24"/>
          <w:szCs w:val="24"/>
        </w:rPr>
        <w:t>Dubán</w:t>
      </w:r>
      <w:proofErr w:type="spellEnd"/>
      <w:r w:rsidR="00D25B8B" w:rsidRPr="000C16CB">
        <w:rPr>
          <w:rFonts w:ascii="Arial" w:hAnsi="Arial" w:cs="Arial"/>
          <w:sz w:val="24"/>
          <w:szCs w:val="24"/>
        </w:rPr>
        <w:t xml:space="preserve"> Ibarra Martínez y Néstor Felipe </w:t>
      </w:r>
      <w:r w:rsidR="009974DA" w:rsidRPr="000C16CB">
        <w:rPr>
          <w:rFonts w:ascii="Arial" w:hAnsi="Arial" w:cs="Arial"/>
          <w:sz w:val="24"/>
          <w:szCs w:val="24"/>
        </w:rPr>
        <w:t xml:space="preserve">Vargas se extracta que la captura de la señora </w:t>
      </w:r>
      <w:proofErr w:type="spellStart"/>
      <w:r w:rsidR="00C4524C">
        <w:rPr>
          <w:rFonts w:ascii="Arial" w:hAnsi="Arial" w:cs="Arial"/>
          <w:sz w:val="24"/>
          <w:szCs w:val="24"/>
        </w:rPr>
        <w:t>NAGO</w:t>
      </w:r>
      <w:proofErr w:type="spellEnd"/>
      <w:r w:rsidR="009974DA" w:rsidRPr="000C16CB">
        <w:rPr>
          <w:rFonts w:ascii="Arial" w:hAnsi="Arial" w:cs="Arial"/>
          <w:sz w:val="24"/>
          <w:szCs w:val="24"/>
        </w:rPr>
        <w:t xml:space="preserve"> se produjo </w:t>
      </w:r>
      <w:r w:rsidR="00F27EB4" w:rsidRPr="000C16CB">
        <w:rPr>
          <w:rFonts w:ascii="Arial" w:hAnsi="Arial" w:cs="Arial"/>
          <w:sz w:val="24"/>
          <w:szCs w:val="24"/>
        </w:rPr>
        <w:t xml:space="preserve">por el hallazgo de la munición en la </w:t>
      </w:r>
      <w:r w:rsidR="009974DA" w:rsidRPr="000C16CB">
        <w:rPr>
          <w:rFonts w:ascii="Arial" w:hAnsi="Arial" w:cs="Arial"/>
          <w:sz w:val="24"/>
          <w:szCs w:val="24"/>
        </w:rPr>
        <w:t xml:space="preserve">habitación donde ella tenía sus elementos personales, </w:t>
      </w:r>
      <w:r w:rsidR="00F27EB4" w:rsidRPr="000C16CB">
        <w:rPr>
          <w:rFonts w:ascii="Arial" w:hAnsi="Arial" w:cs="Arial"/>
          <w:sz w:val="24"/>
          <w:szCs w:val="24"/>
        </w:rPr>
        <w:t>para lo cual se valoró la</w:t>
      </w:r>
      <w:r w:rsidR="000C314F" w:rsidRPr="000C16CB">
        <w:rPr>
          <w:rFonts w:ascii="Arial" w:hAnsi="Arial" w:cs="Arial"/>
          <w:sz w:val="24"/>
          <w:szCs w:val="24"/>
        </w:rPr>
        <w:t xml:space="preserve"> información entregada por la “</w:t>
      </w:r>
      <w:r w:rsidR="009974DA" w:rsidRPr="000C16CB">
        <w:rPr>
          <w:rFonts w:ascii="Arial" w:hAnsi="Arial" w:cs="Arial"/>
          <w:sz w:val="24"/>
          <w:szCs w:val="24"/>
        </w:rPr>
        <w:t>fuente humana</w:t>
      </w:r>
      <w:r w:rsidR="000C314F" w:rsidRPr="000C16CB">
        <w:rPr>
          <w:rFonts w:ascii="Arial" w:hAnsi="Arial" w:cs="Arial"/>
          <w:sz w:val="24"/>
          <w:szCs w:val="24"/>
        </w:rPr>
        <w:t>”</w:t>
      </w:r>
      <w:r w:rsidR="009974DA" w:rsidRPr="000C16CB">
        <w:rPr>
          <w:rFonts w:ascii="Arial" w:hAnsi="Arial" w:cs="Arial"/>
          <w:sz w:val="24"/>
          <w:szCs w:val="24"/>
        </w:rPr>
        <w:t>, sin que</w:t>
      </w:r>
      <w:r w:rsidR="00FC3123" w:rsidRPr="000C16CB">
        <w:rPr>
          <w:rFonts w:ascii="Arial" w:hAnsi="Arial" w:cs="Arial"/>
          <w:sz w:val="24"/>
          <w:szCs w:val="24"/>
        </w:rPr>
        <w:t xml:space="preserve"> esta hubiese sido identificada </w:t>
      </w:r>
      <w:r w:rsidR="00F27EB4" w:rsidRPr="000C16CB">
        <w:rPr>
          <w:rFonts w:ascii="Arial" w:hAnsi="Arial" w:cs="Arial"/>
          <w:sz w:val="24"/>
          <w:szCs w:val="24"/>
        </w:rPr>
        <w:t xml:space="preserve">plenamente lo que impidió el ejercicio del derecho a la contradicción de esa prueba por parte de la defensa. </w:t>
      </w:r>
      <w:r w:rsidR="00FC3123" w:rsidRPr="000C16CB">
        <w:rPr>
          <w:rFonts w:ascii="Arial" w:hAnsi="Arial" w:cs="Arial"/>
          <w:sz w:val="24"/>
          <w:szCs w:val="24"/>
        </w:rPr>
        <w:t xml:space="preserve"> </w:t>
      </w:r>
    </w:p>
    <w:p w:rsidR="00FC3123" w:rsidRPr="000C16CB" w:rsidRDefault="00FC3123" w:rsidP="000C16CB">
      <w:pPr>
        <w:pStyle w:val="Sinespaciado"/>
        <w:spacing w:line="288" w:lineRule="auto"/>
        <w:ind w:right="51"/>
        <w:jc w:val="both"/>
        <w:rPr>
          <w:rFonts w:ascii="Arial" w:hAnsi="Arial" w:cs="Arial"/>
          <w:sz w:val="24"/>
          <w:szCs w:val="24"/>
        </w:rPr>
      </w:pPr>
    </w:p>
    <w:p w:rsidR="003A3359" w:rsidRPr="000C16CB" w:rsidRDefault="00CC629A" w:rsidP="000C16CB">
      <w:pPr>
        <w:pStyle w:val="Sinespaciado"/>
        <w:numPr>
          <w:ilvl w:val="0"/>
          <w:numId w:val="3"/>
        </w:numPr>
        <w:spacing w:line="288" w:lineRule="auto"/>
        <w:ind w:left="0" w:right="51"/>
        <w:jc w:val="both"/>
        <w:rPr>
          <w:rFonts w:ascii="Arial" w:hAnsi="Arial" w:cs="Arial"/>
          <w:sz w:val="24"/>
          <w:szCs w:val="24"/>
        </w:rPr>
      </w:pPr>
      <w:r w:rsidRPr="000C16CB">
        <w:rPr>
          <w:rFonts w:ascii="Arial" w:hAnsi="Arial" w:cs="Arial"/>
          <w:sz w:val="24"/>
          <w:szCs w:val="24"/>
        </w:rPr>
        <w:t>En ese sentido no se explicó por</w:t>
      </w:r>
      <w:r w:rsidR="000C314F" w:rsidRPr="000C16CB">
        <w:rPr>
          <w:rFonts w:ascii="Arial" w:hAnsi="Arial" w:cs="Arial"/>
          <w:sz w:val="24"/>
          <w:szCs w:val="24"/>
        </w:rPr>
        <w:t xml:space="preserve"> qué</w:t>
      </w:r>
      <w:r w:rsidRPr="000C16CB">
        <w:rPr>
          <w:rFonts w:ascii="Arial" w:hAnsi="Arial" w:cs="Arial"/>
          <w:sz w:val="24"/>
          <w:szCs w:val="24"/>
        </w:rPr>
        <w:t xml:space="preserve"> razón no se había identificado plenamente al confidente policial, ni se hizo ninguna i</w:t>
      </w:r>
      <w:r w:rsidR="003A3359" w:rsidRPr="000C16CB">
        <w:rPr>
          <w:rFonts w:ascii="Arial" w:hAnsi="Arial" w:cs="Arial"/>
          <w:sz w:val="24"/>
          <w:szCs w:val="24"/>
        </w:rPr>
        <w:t xml:space="preserve">nvestigación </w:t>
      </w:r>
      <w:r w:rsidRPr="000C16CB">
        <w:rPr>
          <w:rFonts w:ascii="Arial" w:hAnsi="Arial" w:cs="Arial"/>
          <w:sz w:val="24"/>
          <w:szCs w:val="24"/>
        </w:rPr>
        <w:t xml:space="preserve">para procurar identificar a los </w:t>
      </w:r>
      <w:r w:rsidR="003A3359" w:rsidRPr="000C16CB">
        <w:rPr>
          <w:rFonts w:ascii="Arial" w:hAnsi="Arial" w:cs="Arial"/>
          <w:sz w:val="24"/>
          <w:szCs w:val="24"/>
        </w:rPr>
        <w:t xml:space="preserve">moradores del </w:t>
      </w:r>
      <w:r w:rsidRPr="000C16CB">
        <w:rPr>
          <w:rFonts w:ascii="Arial" w:hAnsi="Arial" w:cs="Arial"/>
          <w:sz w:val="24"/>
          <w:szCs w:val="24"/>
        </w:rPr>
        <w:t xml:space="preserve">inmueble allanado, ya que los agentes que </w:t>
      </w:r>
      <w:r w:rsidR="003A3359" w:rsidRPr="000C16CB">
        <w:rPr>
          <w:rFonts w:ascii="Arial" w:hAnsi="Arial" w:cs="Arial"/>
          <w:sz w:val="24"/>
          <w:szCs w:val="24"/>
        </w:rPr>
        <w:t xml:space="preserve">rindieron declaración en el juicio solo indicaron que tenían información en el sentido de </w:t>
      </w:r>
      <w:r w:rsidRPr="000C16CB">
        <w:rPr>
          <w:rFonts w:ascii="Arial" w:hAnsi="Arial" w:cs="Arial"/>
          <w:sz w:val="24"/>
          <w:szCs w:val="24"/>
        </w:rPr>
        <w:t>una pareja era la encargada de custodiar el arsenal que buscaban, sin que hubieran aportado información adicional al r</w:t>
      </w:r>
      <w:r w:rsidR="003A3359" w:rsidRPr="000C16CB">
        <w:rPr>
          <w:rFonts w:ascii="Arial" w:hAnsi="Arial" w:cs="Arial"/>
          <w:sz w:val="24"/>
          <w:szCs w:val="24"/>
        </w:rPr>
        <w:t xml:space="preserve">especto. </w:t>
      </w:r>
    </w:p>
    <w:p w:rsidR="003A3359" w:rsidRPr="000C16CB" w:rsidRDefault="003A3359" w:rsidP="000C16CB">
      <w:pPr>
        <w:pStyle w:val="Sinespaciado"/>
        <w:spacing w:line="288" w:lineRule="auto"/>
        <w:ind w:right="51"/>
        <w:jc w:val="both"/>
        <w:rPr>
          <w:rFonts w:ascii="Arial" w:hAnsi="Arial" w:cs="Arial"/>
          <w:sz w:val="24"/>
          <w:szCs w:val="24"/>
        </w:rPr>
      </w:pPr>
    </w:p>
    <w:p w:rsidR="003A0051" w:rsidRPr="000C16CB" w:rsidRDefault="003A3359" w:rsidP="000C16CB">
      <w:pPr>
        <w:pStyle w:val="Sinespaciado"/>
        <w:numPr>
          <w:ilvl w:val="0"/>
          <w:numId w:val="3"/>
        </w:numPr>
        <w:spacing w:line="288" w:lineRule="auto"/>
        <w:ind w:left="0" w:right="51"/>
        <w:jc w:val="both"/>
        <w:rPr>
          <w:rFonts w:ascii="Arial" w:hAnsi="Arial" w:cs="Arial"/>
          <w:sz w:val="24"/>
          <w:szCs w:val="24"/>
        </w:rPr>
      </w:pPr>
      <w:r w:rsidRPr="000C16CB">
        <w:rPr>
          <w:rFonts w:ascii="Arial" w:hAnsi="Arial" w:cs="Arial"/>
          <w:sz w:val="24"/>
          <w:szCs w:val="24"/>
        </w:rPr>
        <w:t xml:space="preserve">La señora </w:t>
      </w:r>
      <w:proofErr w:type="spellStart"/>
      <w:r w:rsidRPr="000C16CB">
        <w:rPr>
          <w:rFonts w:ascii="Arial" w:hAnsi="Arial" w:cs="Arial"/>
          <w:sz w:val="24"/>
          <w:szCs w:val="24"/>
        </w:rPr>
        <w:t>Heidy</w:t>
      </w:r>
      <w:proofErr w:type="spellEnd"/>
      <w:r w:rsidRPr="000C16CB">
        <w:rPr>
          <w:rFonts w:ascii="Arial" w:hAnsi="Arial" w:cs="Arial"/>
          <w:sz w:val="24"/>
          <w:szCs w:val="24"/>
        </w:rPr>
        <w:t xml:space="preserve"> </w:t>
      </w:r>
      <w:proofErr w:type="spellStart"/>
      <w:r w:rsidRPr="000C16CB">
        <w:rPr>
          <w:rFonts w:ascii="Arial" w:hAnsi="Arial" w:cs="Arial"/>
          <w:sz w:val="24"/>
          <w:szCs w:val="24"/>
        </w:rPr>
        <w:t>Lizeth</w:t>
      </w:r>
      <w:proofErr w:type="spellEnd"/>
      <w:r w:rsidRPr="000C16CB">
        <w:rPr>
          <w:rFonts w:ascii="Arial" w:hAnsi="Arial" w:cs="Arial"/>
          <w:sz w:val="24"/>
          <w:szCs w:val="24"/>
        </w:rPr>
        <w:t xml:space="preserve"> Naranjo Morales, quien es ajena a la procesada, refirió que conocía a la </w:t>
      </w:r>
      <w:r w:rsidR="00CC629A" w:rsidRPr="000C16CB">
        <w:rPr>
          <w:rFonts w:ascii="Arial" w:hAnsi="Arial" w:cs="Arial"/>
          <w:sz w:val="24"/>
          <w:szCs w:val="24"/>
        </w:rPr>
        <w:t xml:space="preserve">señora </w:t>
      </w:r>
      <w:proofErr w:type="spellStart"/>
      <w:r w:rsidR="00C4524C">
        <w:rPr>
          <w:rFonts w:ascii="Arial" w:hAnsi="Arial" w:cs="Arial"/>
          <w:sz w:val="24"/>
          <w:szCs w:val="24"/>
        </w:rPr>
        <w:t>NAGO</w:t>
      </w:r>
      <w:proofErr w:type="spellEnd"/>
      <w:r w:rsidR="00CC629A" w:rsidRPr="000C16CB">
        <w:rPr>
          <w:rFonts w:ascii="Arial" w:hAnsi="Arial" w:cs="Arial"/>
          <w:sz w:val="24"/>
          <w:szCs w:val="24"/>
        </w:rPr>
        <w:t xml:space="preserve"> ya que esta residía en el sector del </w:t>
      </w:r>
      <w:r w:rsidRPr="000C16CB">
        <w:rPr>
          <w:rFonts w:ascii="Arial" w:hAnsi="Arial" w:cs="Arial"/>
          <w:sz w:val="24"/>
          <w:szCs w:val="24"/>
        </w:rPr>
        <w:t>Parque Industrial</w:t>
      </w:r>
      <w:r w:rsidR="00964FD2" w:rsidRPr="000C16CB">
        <w:rPr>
          <w:rFonts w:ascii="Arial" w:hAnsi="Arial" w:cs="Arial"/>
          <w:sz w:val="24"/>
          <w:szCs w:val="24"/>
        </w:rPr>
        <w:t xml:space="preserve"> de </w:t>
      </w:r>
      <w:r w:rsidR="00CC629A" w:rsidRPr="000C16CB">
        <w:rPr>
          <w:rFonts w:ascii="Arial" w:hAnsi="Arial" w:cs="Arial"/>
          <w:sz w:val="24"/>
          <w:szCs w:val="24"/>
        </w:rPr>
        <w:t xml:space="preserve">esta ciudad, </w:t>
      </w:r>
      <w:r w:rsidR="00420B78" w:rsidRPr="000C16CB">
        <w:rPr>
          <w:rFonts w:ascii="Arial" w:hAnsi="Arial" w:cs="Arial"/>
          <w:sz w:val="24"/>
          <w:szCs w:val="24"/>
        </w:rPr>
        <w:t xml:space="preserve">y </w:t>
      </w:r>
      <w:r w:rsidR="00CC629A" w:rsidRPr="000C16CB">
        <w:rPr>
          <w:rFonts w:ascii="Arial" w:hAnsi="Arial" w:cs="Arial"/>
          <w:sz w:val="24"/>
          <w:szCs w:val="24"/>
        </w:rPr>
        <w:t xml:space="preserve">era </w:t>
      </w:r>
      <w:r w:rsidR="00964FD2" w:rsidRPr="000C16CB">
        <w:rPr>
          <w:rFonts w:ascii="Arial" w:hAnsi="Arial" w:cs="Arial"/>
          <w:sz w:val="24"/>
          <w:szCs w:val="24"/>
        </w:rPr>
        <w:t xml:space="preserve">cliente habitual en su peluquería, fuera de que además conocía </w:t>
      </w:r>
      <w:r w:rsidR="00964FD2" w:rsidRPr="000C16CB">
        <w:rPr>
          <w:rFonts w:ascii="Arial" w:hAnsi="Arial" w:cs="Arial"/>
          <w:sz w:val="24"/>
          <w:szCs w:val="24"/>
        </w:rPr>
        <w:lastRenderedPageBreak/>
        <w:t xml:space="preserve">a un hijo de la señora </w:t>
      </w:r>
      <w:proofErr w:type="spellStart"/>
      <w:r w:rsidR="00C4524C">
        <w:rPr>
          <w:rFonts w:ascii="Arial" w:hAnsi="Arial" w:cs="Arial"/>
          <w:sz w:val="24"/>
          <w:szCs w:val="24"/>
        </w:rPr>
        <w:t>NAGO</w:t>
      </w:r>
      <w:proofErr w:type="spellEnd"/>
      <w:r w:rsidR="00964FD2" w:rsidRPr="000C16CB">
        <w:rPr>
          <w:rFonts w:ascii="Arial" w:hAnsi="Arial" w:cs="Arial"/>
          <w:sz w:val="24"/>
          <w:szCs w:val="24"/>
        </w:rPr>
        <w:t xml:space="preserve"> quien estudiaba en ese mismo barrio. Esa testigo también aseguró que entre los meses de abril y mayo no volvió a ver en ese sector a la acusada, lo cual concuerda con las manifestaciones del señor César Augusto Ochoa Gómez, propietario del inmueble objeto de la diligencia de allanamiento y registro, quien indicó que ese predio se encontraba desocupado, pero que a comienzos del mes de abril del año 2013 recibió una llamada de una persona llamada </w:t>
      </w:r>
      <w:r w:rsidR="00CC629A" w:rsidRPr="000C16CB">
        <w:rPr>
          <w:rFonts w:ascii="Arial" w:hAnsi="Arial" w:cs="Arial"/>
          <w:sz w:val="24"/>
          <w:szCs w:val="24"/>
        </w:rPr>
        <w:t>“</w:t>
      </w:r>
      <w:r w:rsidR="00964FD2" w:rsidRPr="000C16CB">
        <w:rPr>
          <w:rFonts w:ascii="Arial" w:hAnsi="Arial" w:cs="Arial"/>
          <w:sz w:val="24"/>
          <w:szCs w:val="24"/>
        </w:rPr>
        <w:t>Nelson</w:t>
      </w:r>
      <w:r w:rsidR="00CC629A" w:rsidRPr="000C16CB">
        <w:rPr>
          <w:rFonts w:ascii="Arial" w:hAnsi="Arial" w:cs="Arial"/>
          <w:sz w:val="24"/>
          <w:szCs w:val="24"/>
        </w:rPr>
        <w:t>”</w:t>
      </w:r>
      <w:r w:rsidR="00964FD2" w:rsidRPr="000C16CB">
        <w:rPr>
          <w:rFonts w:ascii="Arial" w:hAnsi="Arial" w:cs="Arial"/>
          <w:sz w:val="24"/>
          <w:szCs w:val="24"/>
        </w:rPr>
        <w:t>, quien estaba interesada en tomar en arrendamiento</w:t>
      </w:r>
      <w:r w:rsidR="000C314F" w:rsidRPr="000C16CB">
        <w:rPr>
          <w:rFonts w:ascii="Arial" w:hAnsi="Arial" w:cs="Arial"/>
          <w:sz w:val="24"/>
          <w:szCs w:val="24"/>
        </w:rPr>
        <w:t xml:space="preserve"> ese predio, propuesta </w:t>
      </w:r>
      <w:r w:rsidR="00CC629A" w:rsidRPr="000C16CB">
        <w:rPr>
          <w:rFonts w:ascii="Arial" w:hAnsi="Arial" w:cs="Arial"/>
          <w:sz w:val="24"/>
          <w:szCs w:val="24"/>
        </w:rPr>
        <w:t xml:space="preserve">a la cual accedió, por lo cual </w:t>
      </w:r>
      <w:r w:rsidR="00420B78" w:rsidRPr="000C16CB">
        <w:rPr>
          <w:rFonts w:ascii="Arial" w:hAnsi="Arial" w:cs="Arial"/>
          <w:sz w:val="24"/>
          <w:szCs w:val="24"/>
        </w:rPr>
        <w:t>l</w:t>
      </w:r>
      <w:r w:rsidR="00CC629A" w:rsidRPr="000C16CB">
        <w:rPr>
          <w:rFonts w:ascii="Arial" w:hAnsi="Arial" w:cs="Arial"/>
          <w:sz w:val="24"/>
          <w:szCs w:val="24"/>
        </w:rPr>
        <w:t xml:space="preserve">e entregó las llaves del predio a la persona que le canceló el </w:t>
      </w:r>
      <w:r w:rsidR="005F6D9D" w:rsidRPr="000C16CB">
        <w:rPr>
          <w:rFonts w:ascii="Arial" w:hAnsi="Arial" w:cs="Arial"/>
          <w:sz w:val="24"/>
          <w:szCs w:val="24"/>
        </w:rPr>
        <w:t>primer mes de arrendamiento</w:t>
      </w:r>
      <w:r w:rsidR="002A661C" w:rsidRPr="000C16CB">
        <w:rPr>
          <w:rFonts w:ascii="Arial" w:hAnsi="Arial" w:cs="Arial"/>
          <w:sz w:val="24"/>
          <w:szCs w:val="24"/>
        </w:rPr>
        <w:t xml:space="preserve">, Esta </w:t>
      </w:r>
      <w:r w:rsidR="005F6D9D" w:rsidRPr="000C16CB">
        <w:rPr>
          <w:rFonts w:ascii="Arial" w:hAnsi="Arial" w:cs="Arial"/>
          <w:sz w:val="24"/>
          <w:szCs w:val="24"/>
        </w:rPr>
        <w:t xml:space="preserve">situación </w:t>
      </w:r>
      <w:r w:rsidR="002A661C" w:rsidRPr="000C16CB">
        <w:rPr>
          <w:rFonts w:ascii="Arial" w:hAnsi="Arial" w:cs="Arial"/>
          <w:sz w:val="24"/>
          <w:szCs w:val="24"/>
        </w:rPr>
        <w:t xml:space="preserve">fue controvertida por </w:t>
      </w:r>
      <w:r w:rsidR="00420B78" w:rsidRPr="000C16CB">
        <w:rPr>
          <w:rFonts w:ascii="Arial" w:hAnsi="Arial" w:cs="Arial"/>
          <w:sz w:val="24"/>
          <w:szCs w:val="24"/>
        </w:rPr>
        <w:t xml:space="preserve">el </w:t>
      </w:r>
      <w:r w:rsidR="002A661C" w:rsidRPr="000C16CB">
        <w:rPr>
          <w:rFonts w:ascii="Arial" w:hAnsi="Arial" w:cs="Arial"/>
          <w:sz w:val="24"/>
          <w:szCs w:val="24"/>
        </w:rPr>
        <w:t>representante del ente investigador, pero se debe tener en cuenta que en esa clase de barrios es factible que ese tipo de contratos se realicen de manera verbal, por lo cual no se puede restar mérit</w:t>
      </w:r>
      <w:r w:rsidR="000C314F" w:rsidRPr="000C16CB">
        <w:rPr>
          <w:rFonts w:ascii="Arial" w:hAnsi="Arial" w:cs="Arial"/>
          <w:sz w:val="24"/>
          <w:szCs w:val="24"/>
        </w:rPr>
        <w:t>o a lo dicho por el señor Ochoa</w:t>
      </w:r>
      <w:r w:rsidR="002A661C" w:rsidRPr="000C16CB">
        <w:rPr>
          <w:rFonts w:ascii="Arial" w:hAnsi="Arial" w:cs="Arial"/>
          <w:sz w:val="24"/>
          <w:szCs w:val="24"/>
        </w:rPr>
        <w:t xml:space="preserve"> en el sentido de que a comienzos del mes de abril de 2013, fue contactado por una persona de sexo masculino para que le arrendara el citado inmueble.</w:t>
      </w:r>
      <w:r w:rsidR="005F6D9D" w:rsidRPr="000C16CB">
        <w:rPr>
          <w:rFonts w:ascii="Arial" w:hAnsi="Arial" w:cs="Arial"/>
          <w:sz w:val="24"/>
          <w:szCs w:val="24"/>
        </w:rPr>
        <w:t xml:space="preserve"> </w:t>
      </w:r>
    </w:p>
    <w:p w:rsidR="00EE4A42" w:rsidRPr="000C16CB" w:rsidRDefault="00EE4A42" w:rsidP="000C16CB">
      <w:pPr>
        <w:pStyle w:val="Sinespaciado"/>
        <w:spacing w:line="288" w:lineRule="auto"/>
        <w:ind w:right="51"/>
        <w:jc w:val="both"/>
        <w:rPr>
          <w:rFonts w:ascii="Arial" w:hAnsi="Arial" w:cs="Arial"/>
          <w:sz w:val="24"/>
          <w:szCs w:val="24"/>
        </w:rPr>
      </w:pPr>
    </w:p>
    <w:p w:rsidR="003A3359" w:rsidRPr="000C16CB" w:rsidRDefault="002A661C" w:rsidP="000C16CB">
      <w:pPr>
        <w:pStyle w:val="Sinespaciado"/>
        <w:numPr>
          <w:ilvl w:val="0"/>
          <w:numId w:val="3"/>
        </w:numPr>
        <w:spacing w:line="288" w:lineRule="auto"/>
        <w:ind w:left="0" w:right="51"/>
        <w:jc w:val="both"/>
        <w:rPr>
          <w:rFonts w:ascii="Arial" w:hAnsi="Arial" w:cs="Arial"/>
          <w:sz w:val="24"/>
          <w:szCs w:val="24"/>
        </w:rPr>
      </w:pPr>
      <w:r w:rsidRPr="000C16CB">
        <w:rPr>
          <w:rFonts w:ascii="Arial" w:hAnsi="Arial" w:cs="Arial"/>
          <w:sz w:val="24"/>
          <w:szCs w:val="24"/>
        </w:rPr>
        <w:t>Se debía tener en cuenta la declaración entregada por la procesada, según la cual</w:t>
      </w:r>
      <w:r w:rsidR="00752BA1" w:rsidRPr="000C16CB">
        <w:rPr>
          <w:rFonts w:ascii="Arial" w:hAnsi="Arial" w:cs="Arial"/>
          <w:sz w:val="24"/>
          <w:szCs w:val="24"/>
        </w:rPr>
        <w:t xml:space="preserve"> </w:t>
      </w:r>
      <w:r w:rsidR="007B594A" w:rsidRPr="000C16CB">
        <w:rPr>
          <w:rFonts w:ascii="Arial" w:hAnsi="Arial" w:cs="Arial"/>
          <w:sz w:val="24"/>
          <w:szCs w:val="24"/>
        </w:rPr>
        <w:t xml:space="preserve">cuando se realizó el </w:t>
      </w:r>
      <w:r w:rsidR="00DB027B" w:rsidRPr="000C16CB">
        <w:rPr>
          <w:rFonts w:ascii="Arial" w:hAnsi="Arial" w:cs="Arial"/>
          <w:sz w:val="24"/>
          <w:szCs w:val="24"/>
        </w:rPr>
        <w:t>allanamiento</w:t>
      </w:r>
      <w:r w:rsidR="007B594A" w:rsidRPr="000C16CB">
        <w:rPr>
          <w:rFonts w:ascii="Arial" w:hAnsi="Arial" w:cs="Arial"/>
          <w:sz w:val="24"/>
          <w:szCs w:val="24"/>
        </w:rPr>
        <w:t xml:space="preserve"> al predio </w:t>
      </w:r>
      <w:r w:rsidR="00DB027B" w:rsidRPr="000C16CB">
        <w:rPr>
          <w:rFonts w:ascii="Arial" w:hAnsi="Arial" w:cs="Arial"/>
          <w:sz w:val="24"/>
          <w:szCs w:val="24"/>
        </w:rPr>
        <w:t xml:space="preserve">solo llevaba una noche en ese inmueble, </w:t>
      </w:r>
      <w:r w:rsidR="007B594A" w:rsidRPr="000C16CB">
        <w:rPr>
          <w:rFonts w:ascii="Arial" w:hAnsi="Arial" w:cs="Arial"/>
          <w:sz w:val="24"/>
          <w:szCs w:val="24"/>
        </w:rPr>
        <w:t xml:space="preserve">en el cual se encontraba en compañía de su hijo menor de edad, ya que estaba desempleada y la </w:t>
      </w:r>
      <w:r w:rsidR="0066769B" w:rsidRPr="000C16CB">
        <w:rPr>
          <w:rFonts w:ascii="Arial" w:hAnsi="Arial" w:cs="Arial"/>
          <w:sz w:val="24"/>
          <w:szCs w:val="24"/>
        </w:rPr>
        <w:t xml:space="preserve">iban a </w:t>
      </w:r>
      <w:r w:rsidR="000C314F" w:rsidRPr="000C16CB">
        <w:rPr>
          <w:rFonts w:ascii="Arial" w:hAnsi="Arial" w:cs="Arial"/>
          <w:sz w:val="24"/>
          <w:szCs w:val="24"/>
        </w:rPr>
        <w:t>sacar de la vivienda que</w:t>
      </w:r>
      <w:r w:rsidR="0066769B" w:rsidRPr="000C16CB">
        <w:rPr>
          <w:rFonts w:ascii="Arial" w:hAnsi="Arial" w:cs="Arial"/>
          <w:sz w:val="24"/>
          <w:szCs w:val="24"/>
        </w:rPr>
        <w:t xml:space="preserve"> habitaba en el Parque Industrial. </w:t>
      </w:r>
      <w:r w:rsidR="000C314F" w:rsidRPr="000C16CB">
        <w:rPr>
          <w:rFonts w:ascii="Arial" w:hAnsi="Arial" w:cs="Arial"/>
          <w:sz w:val="24"/>
          <w:szCs w:val="24"/>
        </w:rPr>
        <w:t>Igualmente expuso que la</w:t>
      </w:r>
      <w:r w:rsidR="0066769B" w:rsidRPr="000C16CB">
        <w:rPr>
          <w:rFonts w:ascii="Arial" w:hAnsi="Arial" w:cs="Arial"/>
          <w:sz w:val="24"/>
          <w:szCs w:val="24"/>
        </w:rPr>
        <w:t xml:space="preserve"> noche anterior a los hechos, es decir la del 23 de abril de 2013, había arribado a ese predio con algunas de sus pertenencias, las cuales fueron acarreadas en un motocarr</w:t>
      </w:r>
      <w:r w:rsidR="000C314F" w:rsidRPr="000C16CB">
        <w:rPr>
          <w:rFonts w:ascii="Arial" w:hAnsi="Arial" w:cs="Arial"/>
          <w:sz w:val="24"/>
          <w:szCs w:val="24"/>
        </w:rPr>
        <w:t>o</w:t>
      </w:r>
      <w:r w:rsidR="007B594A" w:rsidRPr="000C16CB">
        <w:rPr>
          <w:rFonts w:ascii="Arial" w:hAnsi="Arial" w:cs="Arial"/>
          <w:sz w:val="24"/>
          <w:szCs w:val="24"/>
        </w:rPr>
        <w:t xml:space="preserve">; que </w:t>
      </w:r>
      <w:r w:rsidR="0066769B" w:rsidRPr="000C16CB">
        <w:rPr>
          <w:rFonts w:ascii="Arial" w:hAnsi="Arial" w:cs="Arial"/>
          <w:sz w:val="24"/>
          <w:szCs w:val="24"/>
        </w:rPr>
        <w:t>sólo alcanzó a organizar algunas cosas y las demás quedaron empacadas, situación que fue co</w:t>
      </w:r>
      <w:r w:rsidR="007B594A" w:rsidRPr="000C16CB">
        <w:rPr>
          <w:rFonts w:ascii="Arial" w:hAnsi="Arial" w:cs="Arial"/>
          <w:sz w:val="24"/>
          <w:szCs w:val="24"/>
        </w:rPr>
        <w:t>nfirmada por los agentes que intervinie</w:t>
      </w:r>
      <w:r w:rsidR="000C314F" w:rsidRPr="000C16CB">
        <w:rPr>
          <w:rFonts w:ascii="Arial" w:hAnsi="Arial" w:cs="Arial"/>
          <w:sz w:val="24"/>
          <w:szCs w:val="24"/>
        </w:rPr>
        <w:t>ron en el registro domiciliario</w:t>
      </w:r>
      <w:r w:rsidR="007B594A" w:rsidRPr="000C16CB">
        <w:rPr>
          <w:rFonts w:ascii="Arial" w:hAnsi="Arial" w:cs="Arial"/>
          <w:sz w:val="24"/>
          <w:szCs w:val="24"/>
        </w:rPr>
        <w:t xml:space="preserve">. La señora </w:t>
      </w:r>
      <w:proofErr w:type="spellStart"/>
      <w:r w:rsidR="00C4524C">
        <w:rPr>
          <w:rFonts w:ascii="Arial" w:hAnsi="Arial" w:cs="Arial"/>
          <w:sz w:val="24"/>
          <w:szCs w:val="24"/>
        </w:rPr>
        <w:t>NAGO</w:t>
      </w:r>
      <w:proofErr w:type="spellEnd"/>
      <w:r w:rsidR="007B594A" w:rsidRPr="000C16CB">
        <w:rPr>
          <w:rFonts w:ascii="Arial" w:hAnsi="Arial" w:cs="Arial"/>
          <w:sz w:val="24"/>
          <w:szCs w:val="24"/>
        </w:rPr>
        <w:t xml:space="preserve"> igualmente </w:t>
      </w:r>
      <w:r w:rsidR="00420B78" w:rsidRPr="000C16CB">
        <w:rPr>
          <w:rFonts w:ascii="Arial" w:hAnsi="Arial" w:cs="Arial"/>
          <w:sz w:val="24"/>
          <w:szCs w:val="24"/>
        </w:rPr>
        <w:t xml:space="preserve">dijo </w:t>
      </w:r>
      <w:r w:rsidR="007B594A" w:rsidRPr="000C16CB">
        <w:rPr>
          <w:rFonts w:ascii="Arial" w:hAnsi="Arial" w:cs="Arial"/>
          <w:sz w:val="24"/>
          <w:szCs w:val="24"/>
        </w:rPr>
        <w:t>que al</w:t>
      </w:r>
      <w:r w:rsidR="0066769B" w:rsidRPr="000C16CB">
        <w:rPr>
          <w:rFonts w:ascii="Arial" w:hAnsi="Arial" w:cs="Arial"/>
          <w:sz w:val="24"/>
          <w:szCs w:val="24"/>
        </w:rPr>
        <w:t xml:space="preserve"> día siguiente llevó a su hijo al colegio ubicado en el Parque Industrial, posteriormente se fue a estudiar inglés y a ofrecer unos postres, y al finalizar la tarde recogió </w:t>
      </w:r>
      <w:r w:rsidR="007B594A" w:rsidRPr="000C16CB">
        <w:rPr>
          <w:rFonts w:ascii="Arial" w:hAnsi="Arial" w:cs="Arial"/>
          <w:sz w:val="24"/>
          <w:szCs w:val="24"/>
        </w:rPr>
        <w:t xml:space="preserve">a </w:t>
      </w:r>
      <w:r w:rsidR="0066769B" w:rsidRPr="000C16CB">
        <w:rPr>
          <w:rFonts w:ascii="Arial" w:hAnsi="Arial" w:cs="Arial"/>
          <w:sz w:val="24"/>
          <w:szCs w:val="24"/>
        </w:rPr>
        <w:t xml:space="preserve">su </w:t>
      </w:r>
      <w:r w:rsidR="000C314F" w:rsidRPr="000C16CB">
        <w:rPr>
          <w:rFonts w:ascii="Arial" w:hAnsi="Arial" w:cs="Arial"/>
          <w:sz w:val="24"/>
          <w:szCs w:val="24"/>
        </w:rPr>
        <w:t>descendiente en el</w:t>
      </w:r>
      <w:r w:rsidR="0066769B" w:rsidRPr="000C16CB">
        <w:rPr>
          <w:rFonts w:ascii="Arial" w:hAnsi="Arial" w:cs="Arial"/>
          <w:sz w:val="24"/>
          <w:szCs w:val="24"/>
        </w:rPr>
        <w:t xml:space="preserve"> centro educativo, </w:t>
      </w:r>
      <w:r w:rsidR="007B594A" w:rsidRPr="000C16CB">
        <w:rPr>
          <w:rFonts w:ascii="Arial" w:hAnsi="Arial" w:cs="Arial"/>
          <w:sz w:val="24"/>
          <w:szCs w:val="24"/>
        </w:rPr>
        <w:t xml:space="preserve">y que al </w:t>
      </w:r>
      <w:r w:rsidR="0066769B" w:rsidRPr="000C16CB">
        <w:rPr>
          <w:rFonts w:ascii="Arial" w:hAnsi="Arial" w:cs="Arial"/>
          <w:sz w:val="24"/>
          <w:szCs w:val="24"/>
        </w:rPr>
        <w:t xml:space="preserve">arribar a </w:t>
      </w:r>
      <w:r w:rsidR="007B594A" w:rsidRPr="000C16CB">
        <w:rPr>
          <w:rFonts w:ascii="Arial" w:hAnsi="Arial" w:cs="Arial"/>
          <w:sz w:val="24"/>
          <w:szCs w:val="24"/>
        </w:rPr>
        <w:t xml:space="preserve">la casa donde había pernoctado vio que habían muchos </w:t>
      </w:r>
      <w:r w:rsidR="00A145C3" w:rsidRPr="000C16CB">
        <w:rPr>
          <w:rFonts w:ascii="Arial" w:hAnsi="Arial" w:cs="Arial"/>
          <w:sz w:val="24"/>
          <w:szCs w:val="24"/>
        </w:rPr>
        <w:t>policías afuera del inmueble</w:t>
      </w:r>
      <w:r w:rsidR="00CB411D" w:rsidRPr="000C16CB">
        <w:rPr>
          <w:rFonts w:ascii="Arial" w:hAnsi="Arial" w:cs="Arial"/>
          <w:sz w:val="24"/>
          <w:szCs w:val="24"/>
        </w:rPr>
        <w:t>, p</w:t>
      </w:r>
      <w:r w:rsidR="00A145C3" w:rsidRPr="000C16CB">
        <w:rPr>
          <w:rFonts w:ascii="Arial" w:hAnsi="Arial" w:cs="Arial"/>
          <w:sz w:val="24"/>
          <w:szCs w:val="24"/>
        </w:rPr>
        <w:t>regunt</w:t>
      </w:r>
      <w:r w:rsidR="000C314F" w:rsidRPr="000C16CB">
        <w:rPr>
          <w:rFonts w:ascii="Arial" w:hAnsi="Arial" w:cs="Arial"/>
          <w:sz w:val="24"/>
          <w:szCs w:val="24"/>
        </w:rPr>
        <w:t>ó qué</w:t>
      </w:r>
      <w:r w:rsidR="00A145C3" w:rsidRPr="000C16CB">
        <w:rPr>
          <w:rFonts w:ascii="Arial" w:hAnsi="Arial" w:cs="Arial"/>
          <w:sz w:val="24"/>
          <w:szCs w:val="24"/>
        </w:rPr>
        <w:t xml:space="preserve"> sucedía y procedió a abrir la puerta del mismo voluntariamente</w:t>
      </w:r>
      <w:r w:rsidR="000C314F" w:rsidRPr="000C16CB">
        <w:rPr>
          <w:rFonts w:ascii="Arial" w:hAnsi="Arial" w:cs="Arial"/>
          <w:sz w:val="24"/>
          <w:szCs w:val="24"/>
        </w:rPr>
        <w:t>.</w:t>
      </w:r>
      <w:r w:rsidR="00A145C3" w:rsidRPr="000C16CB">
        <w:rPr>
          <w:rFonts w:ascii="Arial" w:hAnsi="Arial" w:cs="Arial"/>
          <w:sz w:val="24"/>
          <w:szCs w:val="24"/>
        </w:rPr>
        <w:t xml:space="preserve"> </w:t>
      </w:r>
    </w:p>
    <w:p w:rsidR="009974DA" w:rsidRPr="000C16CB" w:rsidRDefault="009974DA" w:rsidP="000C16CB">
      <w:pPr>
        <w:pStyle w:val="Sinespaciado"/>
        <w:spacing w:line="288" w:lineRule="auto"/>
        <w:ind w:right="51"/>
        <w:jc w:val="both"/>
        <w:rPr>
          <w:rFonts w:ascii="Arial" w:hAnsi="Arial" w:cs="Arial"/>
          <w:sz w:val="24"/>
          <w:szCs w:val="24"/>
        </w:rPr>
      </w:pPr>
    </w:p>
    <w:p w:rsidR="00575EA3" w:rsidRDefault="00CB411D" w:rsidP="000C16CB">
      <w:pPr>
        <w:pStyle w:val="Sinespaciado"/>
        <w:numPr>
          <w:ilvl w:val="0"/>
          <w:numId w:val="3"/>
        </w:numPr>
        <w:spacing w:line="288" w:lineRule="auto"/>
        <w:ind w:left="0" w:right="51"/>
        <w:jc w:val="both"/>
        <w:rPr>
          <w:rFonts w:ascii="Arial" w:hAnsi="Arial" w:cs="Arial"/>
          <w:sz w:val="24"/>
          <w:szCs w:val="24"/>
        </w:rPr>
      </w:pPr>
      <w:r w:rsidRPr="000C16CB">
        <w:rPr>
          <w:rFonts w:ascii="Arial" w:hAnsi="Arial" w:cs="Arial"/>
          <w:sz w:val="24"/>
          <w:szCs w:val="24"/>
        </w:rPr>
        <w:t xml:space="preserve">Existen </w:t>
      </w:r>
      <w:r w:rsidR="000A31AE" w:rsidRPr="000C16CB">
        <w:rPr>
          <w:rFonts w:ascii="Arial" w:hAnsi="Arial" w:cs="Arial"/>
          <w:sz w:val="24"/>
          <w:szCs w:val="24"/>
        </w:rPr>
        <w:t xml:space="preserve">inconsistencias en las declaraciones de los funcionarios de la policía respecto a lo acontecido en la diligencia de allanamiento y registro, pues de sus dichos se extracta que esa </w:t>
      </w:r>
      <w:r w:rsidRPr="000C16CB">
        <w:rPr>
          <w:rFonts w:ascii="Arial" w:hAnsi="Arial" w:cs="Arial"/>
          <w:sz w:val="24"/>
          <w:szCs w:val="24"/>
        </w:rPr>
        <w:t xml:space="preserve">actuación estaba dirigida a ubicar unas armas de fuego en una </w:t>
      </w:r>
      <w:r w:rsidR="00F56997" w:rsidRPr="000C16CB">
        <w:rPr>
          <w:rFonts w:ascii="Arial" w:hAnsi="Arial" w:cs="Arial"/>
          <w:sz w:val="24"/>
          <w:szCs w:val="24"/>
        </w:rPr>
        <w:t>vivienda diferente y que en el transcurso de la misma,</w:t>
      </w:r>
      <w:r w:rsidRPr="000C16CB">
        <w:rPr>
          <w:rFonts w:ascii="Arial" w:hAnsi="Arial" w:cs="Arial"/>
          <w:sz w:val="24"/>
          <w:szCs w:val="24"/>
        </w:rPr>
        <w:t xml:space="preserve"> una </w:t>
      </w:r>
      <w:r w:rsidR="000A31AE" w:rsidRPr="000C16CB">
        <w:rPr>
          <w:rFonts w:ascii="Arial" w:hAnsi="Arial" w:cs="Arial"/>
          <w:sz w:val="24"/>
          <w:szCs w:val="24"/>
        </w:rPr>
        <w:t>“fuente humana” que no fue identificada</w:t>
      </w:r>
      <w:r w:rsidRPr="000C16CB">
        <w:rPr>
          <w:rFonts w:ascii="Arial" w:hAnsi="Arial" w:cs="Arial"/>
          <w:sz w:val="24"/>
          <w:szCs w:val="24"/>
        </w:rPr>
        <w:t xml:space="preserve"> y solamente fue </w:t>
      </w:r>
      <w:r w:rsidR="000A31AE" w:rsidRPr="000C16CB">
        <w:rPr>
          <w:rFonts w:ascii="Arial" w:hAnsi="Arial" w:cs="Arial"/>
          <w:sz w:val="24"/>
          <w:szCs w:val="24"/>
        </w:rPr>
        <w:t>entrevista</w:t>
      </w:r>
      <w:r w:rsidR="00F56997" w:rsidRPr="000C16CB">
        <w:rPr>
          <w:rFonts w:ascii="Arial" w:hAnsi="Arial" w:cs="Arial"/>
          <w:sz w:val="24"/>
          <w:szCs w:val="24"/>
        </w:rPr>
        <w:t>da de manera oral, hizo un vago señalamiento</w:t>
      </w:r>
      <w:r w:rsidRPr="000C16CB">
        <w:rPr>
          <w:rFonts w:ascii="Arial" w:hAnsi="Arial" w:cs="Arial"/>
          <w:sz w:val="24"/>
          <w:szCs w:val="24"/>
        </w:rPr>
        <w:t xml:space="preserve"> sobre actos de tráfico de armas, información que provino de un </w:t>
      </w:r>
      <w:r w:rsidR="00922849" w:rsidRPr="000C16CB">
        <w:rPr>
          <w:rFonts w:ascii="Arial" w:hAnsi="Arial" w:cs="Arial"/>
          <w:sz w:val="24"/>
          <w:szCs w:val="24"/>
        </w:rPr>
        <w:t>testigo de referencia</w:t>
      </w:r>
      <w:r w:rsidRPr="000C16CB">
        <w:rPr>
          <w:rFonts w:ascii="Arial" w:hAnsi="Arial" w:cs="Arial"/>
          <w:sz w:val="24"/>
          <w:szCs w:val="24"/>
        </w:rPr>
        <w:t xml:space="preserve"> totalmente inadmisible, por lo cual se debe partir únicamente de lo admitido y controvertido en el juicio</w:t>
      </w:r>
      <w:r w:rsidR="008E160A" w:rsidRPr="000C16CB">
        <w:rPr>
          <w:rFonts w:ascii="Arial" w:hAnsi="Arial" w:cs="Arial"/>
          <w:sz w:val="24"/>
          <w:szCs w:val="24"/>
        </w:rPr>
        <w:t>, donde se comprobó que se hizo un allanamiento en otro inmueble, donde al parecer se trasladaron las armas que se estaban buscando, que no fueron encontradas ya que solamente s</w:t>
      </w:r>
      <w:r w:rsidR="00F56997" w:rsidRPr="000C16CB">
        <w:rPr>
          <w:rFonts w:ascii="Arial" w:hAnsi="Arial" w:cs="Arial"/>
          <w:sz w:val="24"/>
          <w:szCs w:val="24"/>
        </w:rPr>
        <w:t xml:space="preserve">e hallaron dos armas de fogueo y una </w:t>
      </w:r>
      <w:r w:rsidR="008E160A" w:rsidRPr="000C16CB">
        <w:rPr>
          <w:rFonts w:ascii="Arial" w:hAnsi="Arial" w:cs="Arial"/>
          <w:sz w:val="24"/>
          <w:szCs w:val="24"/>
        </w:rPr>
        <w:t>m</w:t>
      </w:r>
      <w:r w:rsidR="00922849" w:rsidRPr="000C16CB">
        <w:rPr>
          <w:rFonts w:ascii="Arial" w:hAnsi="Arial" w:cs="Arial"/>
          <w:sz w:val="24"/>
          <w:szCs w:val="24"/>
        </w:rPr>
        <w:t>unici</w:t>
      </w:r>
      <w:r w:rsidR="008E160A" w:rsidRPr="000C16CB">
        <w:rPr>
          <w:rFonts w:ascii="Arial" w:hAnsi="Arial" w:cs="Arial"/>
          <w:sz w:val="24"/>
          <w:szCs w:val="24"/>
        </w:rPr>
        <w:t>ón,</w:t>
      </w:r>
      <w:r w:rsidR="00922849" w:rsidRPr="000C16CB">
        <w:rPr>
          <w:rFonts w:ascii="Arial" w:hAnsi="Arial" w:cs="Arial"/>
          <w:sz w:val="24"/>
          <w:szCs w:val="24"/>
        </w:rPr>
        <w:t xml:space="preserve"> situaciones que permiten poner en duda la responsabilidad de la procesada respect</w:t>
      </w:r>
      <w:r w:rsidR="00860A97">
        <w:rPr>
          <w:rFonts w:ascii="Arial" w:hAnsi="Arial" w:cs="Arial"/>
          <w:sz w:val="24"/>
          <w:szCs w:val="24"/>
        </w:rPr>
        <w:t>o al delito que se le atribuye.</w:t>
      </w:r>
    </w:p>
    <w:p w:rsidR="00860A97" w:rsidRPr="000C16CB" w:rsidRDefault="00860A97" w:rsidP="00860A97">
      <w:pPr>
        <w:pStyle w:val="Sinespaciado"/>
        <w:spacing w:line="288" w:lineRule="auto"/>
        <w:ind w:right="51"/>
        <w:jc w:val="both"/>
        <w:rPr>
          <w:rFonts w:ascii="Arial" w:hAnsi="Arial" w:cs="Arial"/>
          <w:sz w:val="24"/>
          <w:szCs w:val="24"/>
        </w:rPr>
      </w:pPr>
    </w:p>
    <w:p w:rsidR="002F5D92" w:rsidRPr="000C16CB" w:rsidRDefault="00922849" w:rsidP="000C16CB">
      <w:pPr>
        <w:pStyle w:val="Sinespaciado"/>
        <w:numPr>
          <w:ilvl w:val="0"/>
          <w:numId w:val="3"/>
        </w:numPr>
        <w:spacing w:line="288" w:lineRule="auto"/>
        <w:ind w:left="0" w:right="51"/>
        <w:jc w:val="both"/>
        <w:rPr>
          <w:rFonts w:ascii="Arial" w:hAnsi="Arial" w:cs="Arial"/>
          <w:sz w:val="24"/>
          <w:szCs w:val="24"/>
        </w:rPr>
      </w:pPr>
      <w:r w:rsidRPr="000C16CB">
        <w:rPr>
          <w:rFonts w:ascii="Arial" w:hAnsi="Arial" w:cs="Arial"/>
          <w:sz w:val="24"/>
          <w:szCs w:val="24"/>
        </w:rPr>
        <w:t xml:space="preserve">En </w:t>
      </w:r>
      <w:r w:rsidR="00420B78" w:rsidRPr="000C16CB">
        <w:rPr>
          <w:rFonts w:ascii="Arial" w:hAnsi="Arial" w:cs="Arial"/>
          <w:sz w:val="24"/>
          <w:szCs w:val="24"/>
        </w:rPr>
        <w:t>lo relativ</w:t>
      </w:r>
      <w:r w:rsidR="008E160A" w:rsidRPr="000C16CB">
        <w:rPr>
          <w:rFonts w:ascii="Arial" w:hAnsi="Arial" w:cs="Arial"/>
          <w:sz w:val="24"/>
          <w:szCs w:val="24"/>
        </w:rPr>
        <w:t xml:space="preserve">o a las dudas existentes sobre la responsabilidad de la señora </w:t>
      </w:r>
      <w:proofErr w:type="spellStart"/>
      <w:r w:rsidR="00C4524C">
        <w:rPr>
          <w:rFonts w:ascii="Arial" w:hAnsi="Arial" w:cs="Arial"/>
          <w:sz w:val="24"/>
          <w:szCs w:val="24"/>
        </w:rPr>
        <w:t>NAGO</w:t>
      </w:r>
      <w:proofErr w:type="spellEnd"/>
      <w:r w:rsidR="008E160A" w:rsidRPr="000C16CB">
        <w:rPr>
          <w:rFonts w:ascii="Arial" w:hAnsi="Arial" w:cs="Arial"/>
          <w:sz w:val="24"/>
          <w:szCs w:val="24"/>
        </w:rPr>
        <w:t xml:space="preserve"> la juez de primer grado expuso lo siguiente: </w:t>
      </w:r>
      <w:r w:rsidRPr="000C16CB">
        <w:rPr>
          <w:rFonts w:ascii="Arial" w:hAnsi="Arial" w:cs="Arial"/>
          <w:sz w:val="24"/>
          <w:szCs w:val="24"/>
        </w:rPr>
        <w:t>i) resulta</w:t>
      </w:r>
      <w:r w:rsidR="008E160A" w:rsidRPr="000C16CB">
        <w:rPr>
          <w:rFonts w:ascii="Arial" w:hAnsi="Arial" w:cs="Arial"/>
          <w:sz w:val="24"/>
          <w:szCs w:val="24"/>
        </w:rPr>
        <w:t xml:space="preserve">ba </w:t>
      </w:r>
      <w:r w:rsidRPr="000C16CB">
        <w:rPr>
          <w:rFonts w:ascii="Arial" w:hAnsi="Arial" w:cs="Arial"/>
          <w:sz w:val="24"/>
          <w:szCs w:val="24"/>
        </w:rPr>
        <w:t>creíble que la procesad</w:t>
      </w:r>
      <w:r w:rsidR="008E160A" w:rsidRPr="000C16CB">
        <w:rPr>
          <w:rFonts w:ascii="Arial" w:hAnsi="Arial" w:cs="Arial"/>
          <w:sz w:val="24"/>
          <w:szCs w:val="24"/>
        </w:rPr>
        <w:t>a</w:t>
      </w:r>
      <w:r w:rsidRPr="000C16CB">
        <w:rPr>
          <w:rFonts w:ascii="Arial" w:hAnsi="Arial" w:cs="Arial"/>
          <w:sz w:val="24"/>
          <w:szCs w:val="24"/>
        </w:rPr>
        <w:t xml:space="preserve"> hubiera arribado a ese inmueble la noche anterior, ya </w:t>
      </w:r>
      <w:r w:rsidR="008E160A" w:rsidRPr="000C16CB">
        <w:rPr>
          <w:rFonts w:ascii="Arial" w:hAnsi="Arial" w:cs="Arial"/>
          <w:sz w:val="24"/>
          <w:szCs w:val="24"/>
        </w:rPr>
        <w:t xml:space="preserve">los </w:t>
      </w:r>
      <w:r w:rsidRPr="000C16CB">
        <w:rPr>
          <w:rFonts w:ascii="Arial" w:hAnsi="Arial" w:cs="Arial"/>
          <w:sz w:val="24"/>
          <w:szCs w:val="24"/>
        </w:rPr>
        <w:t xml:space="preserve">policías que declararon </w:t>
      </w:r>
      <w:r w:rsidR="008E160A" w:rsidRPr="000C16CB">
        <w:rPr>
          <w:rFonts w:ascii="Arial" w:hAnsi="Arial" w:cs="Arial"/>
          <w:sz w:val="24"/>
          <w:szCs w:val="24"/>
        </w:rPr>
        <w:lastRenderedPageBreak/>
        <w:t xml:space="preserve">en el juicio manifestaron que habían visto unas </w:t>
      </w:r>
      <w:r w:rsidRPr="000C16CB">
        <w:rPr>
          <w:rFonts w:ascii="Arial" w:hAnsi="Arial" w:cs="Arial"/>
          <w:sz w:val="24"/>
          <w:szCs w:val="24"/>
        </w:rPr>
        <w:t xml:space="preserve">maletas que estaban en la habitación </w:t>
      </w:r>
      <w:r w:rsidR="00F56997" w:rsidRPr="000C16CB">
        <w:rPr>
          <w:rFonts w:ascii="Arial" w:hAnsi="Arial" w:cs="Arial"/>
          <w:sz w:val="24"/>
          <w:szCs w:val="24"/>
        </w:rPr>
        <w:t>que ocupaba la acusada</w:t>
      </w:r>
      <w:r w:rsidR="008E160A" w:rsidRPr="000C16CB">
        <w:rPr>
          <w:rFonts w:ascii="Arial" w:hAnsi="Arial" w:cs="Arial"/>
          <w:sz w:val="24"/>
          <w:szCs w:val="24"/>
        </w:rPr>
        <w:t xml:space="preserve">; </w:t>
      </w:r>
      <w:r w:rsidRPr="000C16CB">
        <w:rPr>
          <w:rFonts w:ascii="Arial" w:hAnsi="Arial" w:cs="Arial"/>
          <w:sz w:val="24"/>
          <w:szCs w:val="24"/>
        </w:rPr>
        <w:t>ii) e</w:t>
      </w:r>
      <w:r w:rsidR="004F5D8E" w:rsidRPr="000C16CB">
        <w:rPr>
          <w:rFonts w:ascii="Arial" w:hAnsi="Arial" w:cs="Arial"/>
          <w:sz w:val="24"/>
          <w:szCs w:val="24"/>
        </w:rPr>
        <w:t xml:space="preserve">ra </w:t>
      </w:r>
      <w:r w:rsidRPr="000C16CB">
        <w:rPr>
          <w:rFonts w:ascii="Arial" w:hAnsi="Arial" w:cs="Arial"/>
          <w:sz w:val="24"/>
          <w:szCs w:val="24"/>
        </w:rPr>
        <w:t xml:space="preserve">posible que la señora </w:t>
      </w:r>
      <w:proofErr w:type="spellStart"/>
      <w:r w:rsidR="00C4524C">
        <w:rPr>
          <w:rFonts w:ascii="Arial" w:hAnsi="Arial" w:cs="Arial"/>
          <w:sz w:val="24"/>
          <w:szCs w:val="24"/>
        </w:rPr>
        <w:t>NAGO</w:t>
      </w:r>
      <w:proofErr w:type="spellEnd"/>
      <w:r w:rsidRPr="000C16CB">
        <w:rPr>
          <w:rFonts w:ascii="Arial" w:hAnsi="Arial" w:cs="Arial"/>
          <w:sz w:val="24"/>
          <w:szCs w:val="24"/>
        </w:rPr>
        <w:t xml:space="preserve"> no tuviera conocimiento de la existenci</w:t>
      </w:r>
      <w:r w:rsidR="0083155C" w:rsidRPr="000C16CB">
        <w:rPr>
          <w:rFonts w:ascii="Arial" w:hAnsi="Arial" w:cs="Arial"/>
          <w:sz w:val="24"/>
          <w:szCs w:val="24"/>
        </w:rPr>
        <w:t xml:space="preserve">a de los elementos </w:t>
      </w:r>
      <w:r w:rsidRPr="000C16CB">
        <w:rPr>
          <w:rFonts w:ascii="Arial" w:hAnsi="Arial" w:cs="Arial"/>
          <w:sz w:val="24"/>
          <w:szCs w:val="24"/>
        </w:rPr>
        <w:t xml:space="preserve">incautados, </w:t>
      </w:r>
      <w:r w:rsidR="004F5D8E" w:rsidRPr="000C16CB">
        <w:rPr>
          <w:rFonts w:ascii="Arial" w:hAnsi="Arial" w:cs="Arial"/>
          <w:sz w:val="24"/>
          <w:szCs w:val="24"/>
        </w:rPr>
        <w:t>ya que esa duda se genera</w:t>
      </w:r>
      <w:r w:rsidR="00373CA6" w:rsidRPr="000C16CB">
        <w:rPr>
          <w:rFonts w:ascii="Arial" w:hAnsi="Arial" w:cs="Arial"/>
          <w:sz w:val="24"/>
          <w:szCs w:val="24"/>
        </w:rPr>
        <w:t>ba</w:t>
      </w:r>
      <w:r w:rsidR="004F5D8E" w:rsidRPr="000C16CB">
        <w:rPr>
          <w:rFonts w:ascii="Arial" w:hAnsi="Arial" w:cs="Arial"/>
          <w:sz w:val="24"/>
          <w:szCs w:val="24"/>
        </w:rPr>
        <w:t xml:space="preserve"> por las circunstancias propias del registro, ya que los agentes fueron dubitativos al indicar que la procesada tenía las llaves de esa vivienda y solo manifestaron que la citada dama estaba en la parte externa del inmueble y fue quien les abrió la puerta para ingre</w:t>
      </w:r>
      <w:r w:rsidR="00F56997" w:rsidRPr="000C16CB">
        <w:rPr>
          <w:rFonts w:ascii="Arial" w:hAnsi="Arial" w:cs="Arial"/>
          <w:sz w:val="24"/>
          <w:szCs w:val="24"/>
        </w:rPr>
        <w:t>sar a la casa</w:t>
      </w:r>
      <w:r w:rsidR="004F5D8E" w:rsidRPr="000C16CB">
        <w:rPr>
          <w:rFonts w:ascii="Arial" w:hAnsi="Arial" w:cs="Arial"/>
          <w:sz w:val="24"/>
          <w:szCs w:val="24"/>
        </w:rPr>
        <w:t>, comportamiento que no resultaría propio de una p</w:t>
      </w:r>
      <w:r w:rsidR="0083155C" w:rsidRPr="000C16CB">
        <w:rPr>
          <w:rFonts w:ascii="Arial" w:hAnsi="Arial" w:cs="Arial"/>
          <w:sz w:val="24"/>
          <w:szCs w:val="24"/>
        </w:rPr>
        <w:t>ersona que almacena ese tipo de elementos, máxime cuando la acusada se encontraba en compañía de su</w:t>
      </w:r>
      <w:r w:rsidR="004F5D8E" w:rsidRPr="000C16CB">
        <w:rPr>
          <w:rFonts w:ascii="Arial" w:hAnsi="Arial" w:cs="Arial"/>
          <w:sz w:val="24"/>
          <w:szCs w:val="24"/>
        </w:rPr>
        <w:t xml:space="preserve"> hijo menor en la casa adonde </w:t>
      </w:r>
      <w:r w:rsidR="00F56997" w:rsidRPr="000C16CB">
        <w:rPr>
          <w:rFonts w:ascii="Arial" w:hAnsi="Arial" w:cs="Arial"/>
          <w:sz w:val="24"/>
          <w:szCs w:val="24"/>
        </w:rPr>
        <w:t>había</w:t>
      </w:r>
      <w:r w:rsidR="004F5D8E" w:rsidRPr="000C16CB">
        <w:rPr>
          <w:rFonts w:ascii="Arial" w:hAnsi="Arial" w:cs="Arial"/>
          <w:sz w:val="24"/>
          <w:szCs w:val="24"/>
        </w:rPr>
        <w:t xml:space="preserve"> llegado la noche anterior</w:t>
      </w:r>
      <w:r w:rsidR="00F56997" w:rsidRPr="000C16CB">
        <w:rPr>
          <w:rFonts w:ascii="Arial" w:hAnsi="Arial" w:cs="Arial"/>
          <w:sz w:val="24"/>
          <w:szCs w:val="24"/>
        </w:rPr>
        <w:t>;</w:t>
      </w:r>
      <w:r w:rsidR="004F5D8E" w:rsidRPr="000C16CB">
        <w:rPr>
          <w:rFonts w:ascii="Arial" w:hAnsi="Arial" w:cs="Arial"/>
          <w:sz w:val="24"/>
          <w:szCs w:val="24"/>
        </w:rPr>
        <w:t xml:space="preserve"> y iii) esa situación </w:t>
      </w:r>
      <w:r w:rsidR="003A4581" w:rsidRPr="000C16CB">
        <w:rPr>
          <w:rFonts w:ascii="Arial" w:hAnsi="Arial" w:cs="Arial"/>
          <w:sz w:val="24"/>
          <w:szCs w:val="24"/>
        </w:rPr>
        <w:t>indicaba</w:t>
      </w:r>
      <w:r w:rsidR="004F5D8E" w:rsidRPr="000C16CB">
        <w:rPr>
          <w:rFonts w:ascii="Arial" w:hAnsi="Arial" w:cs="Arial"/>
          <w:sz w:val="24"/>
          <w:szCs w:val="24"/>
        </w:rPr>
        <w:t xml:space="preserve"> una conducta desprevenida de la acus</w:t>
      </w:r>
      <w:r w:rsidR="002F5D92" w:rsidRPr="000C16CB">
        <w:rPr>
          <w:rFonts w:ascii="Arial" w:hAnsi="Arial" w:cs="Arial"/>
          <w:sz w:val="24"/>
          <w:szCs w:val="24"/>
        </w:rPr>
        <w:t xml:space="preserve">ada, ya que </w:t>
      </w:r>
      <w:r w:rsidR="004F5D8E" w:rsidRPr="000C16CB">
        <w:rPr>
          <w:rFonts w:ascii="Arial" w:hAnsi="Arial" w:cs="Arial"/>
          <w:sz w:val="24"/>
          <w:szCs w:val="24"/>
        </w:rPr>
        <w:t>d</w:t>
      </w:r>
      <w:r w:rsidR="002F5D92" w:rsidRPr="000C16CB">
        <w:rPr>
          <w:rFonts w:ascii="Arial" w:hAnsi="Arial" w:cs="Arial"/>
          <w:sz w:val="24"/>
          <w:szCs w:val="24"/>
        </w:rPr>
        <w:t>e haber tenido conocimiento de la existencia de los proveedores que estaban en la casa seguramente no había dicho que habitaba allí, para no verse envuelta en algún problema judicial.</w:t>
      </w:r>
    </w:p>
    <w:p w:rsidR="00F56997" w:rsidRPr="000C16CB" w:rsidRDefault="00F56997" w:rsidP="000C16CB">
      <w:pPr>
        <w:pStyle w:val="Sinespaciado"/>
        <w:spacing w:line="288" w:lineRule="auto"/>
        <w:ind w:right="51"/>
        <w:jc w:val="both"/>
        <w:rPr>
          <w:rFonts w:ascii="Arial" w:hAnsi="Arial" w:cs="Arial"/>
          <w:sz w:val="24"/>
          <w:szCs w:val="24"/>
        </w:rPr>
      </w:pPr>
    </w:p>
    <w:p w:rsidR="0016355B" w:rsidRPr="000C16CB" w:rsidRDefault="002F5D92" w:rsidP="000C16CB">
      <w:pPr>
        <w:pStyle w:val="Sinespaciado"/>
        <w:numPr>
          <w:ilvl w:val="0"/>
          <w:numId w:val="3"/>
        </w:numPr>
        <w:spacing w:line="288" w:lineRule="auto"/>
        <w:ind w:left="0" w:right="51"/>
        <w:jc w:val="both"/>
        <w:rPr>
          <w:rFonts w:ascii="Arial" w:hAnsi="Arial" w:cs="Arial"/>
          <w:sz w:val="24"/>
          <w:szCs w:val="24"/>
        </w:rPr>
      </w:pPr>
      <w:r w:rsidRPr="000C16CB">
        <w:rPr>
          <w:rFonts w:ascii="Arial" w:hAnsi="Arial" w:cs="Arial"/>
          <w:sz w:val="24"/>
          <w:szCs w:val="24"/>
        </w:rPr>
        <w:t xml:space="preserve">La </w:t>
      </w:r>
      <w:r w:rsidR="00B92AA3" w:rsidRPr="000C16CB">
        <w:rPr>
          <w:rFonts w:ascii="Arial" w:hAnsi="Arial" w:cs="Arial"/>
          <w:sz w:val="24"/>
          <w:szCs w:val="24"/>
        </w:rPr>
        <w:t>fuente que suministró la información sobre el almacenamiento de unas armas</w:t>
      </w:r>
      <w:r w:rsidR="00761B73" w:rsidRPr="000C16CB">
        <w:rPr>
          <w:rFonts w:ascii="Arial" w:hAnsi="Arial" w:cs="Arial"/>
          <w:sz w:val="24"/>
          <w:szCs w:val="24"/>
        </w:rPr>
        <w:t xml:space="preserve"> (</w:t>
      </w:r>
      <w:r w:rsidRPr="000C16CB">
        <w:rPr>
          <w:rFonts w:ascii="Arial" w:hAnsi="Arial" w:cs="Arial"/>
          <w:sz w:val="24"/>
          <w:szCs w:val="24"/>
        </w:rPr>
        <w:t>sobre la cual no se suministró ningún dato</w:t>
      </w:r>
      <w:r w:rsidR="00761B73" w:rsidRPr="000C16CB">
        <w:rPr>
          <w:rFonts w:ascii="Arial" w:hAnsi="Arial" w:cs="Arial"/>
          <w:sz w:val="24"/>
          <w:szCs w:val="24"/>
        </w:rPr>
        <w:t>)</w:t>
      </w:r>
      <w:r w:rsidRPr="000C16CB">
        <w:rPr>
          <w:rFonts w:ascii="Arial" w:hAnsi="Arial" w:cs="Arial"/>
          <w:sz w:val="24"/>
          <w:szCs w:val="24"/>
        </w:rPr>
        <w:t xml:space="preserve">, solamente señaló como responsable del hecho a una </w:t>
      </w:r>
      <w:r w:rsidR="00B92AA3" w:rsidRPr="000C16CB">
        <w:rPr>
          <w:rFonts w:ascii="Arial" w:hAnsi="Arial" w:cs="Arial"/>
          <w:sz w:val="24"/>
          <w:szCs w:val="24"/>
        </w:rPr>
        <w:t xml:space="preserve">pareja joven </w:t>
      </w:r>
      <w:r w:rsidRPr="000C16CB">
        <w:rPr>
          <w:rFonts w:ascii="Arial" w:hAnsi="Arial" w:cs="Arial"/>
          <w:sz w:val="24"/>
          <w:szCs w:val="24"/>
        </w:rPr>
        <w:t xml:space="preserve">que </w:t>
      </w:r>
      <w:r w:rsidR="00B92AA3" w:rsidRPr="000C16CB">
        <w:rPr>
          <w:rFonts w:ascii="Arial" w:hAnsi="Arial" w:cs="Arial"/>
          <w:sz w:val="24"/>
          <w:szCs w:val="24"/>
        </w:rPr>
        <w:t xml:space="preserve">custodiaba esos elementos, </w:t>
      </w:r>
      <w:r w:rsidRPr="000C16CB">
        <w:rPr>
          <w:rFonts w:ascii="Arial" w:hAnsi="Arial" w:cs="Arial"/>
          <w:sz w:val="24"/>
          <w:szCs w:val="24"/>
        </w:rPr>
        <w:t>sobre lo cual no se hizo ninguna verificación para establecer su identidad, pese a estar efectuando actos de tráfico de armas</w:t>
      </w:r>
      <w:r w:rsidR="00761B73" w:rsidRPr="000C16CB">
        <w:rPr>
          <w:rFonts w:ascii="Arial" w:hAnsi="Arial" w:cs="Arial"/>
          <w:sz w:val="24"/>
          <w:szCs w:val="24"/>
        </w:rPr>
        <w:t xml:space="preserve"> y</w:t>
      </w:r>
      <w:r w:rsidR="00B92AA3" w:rsidRPr="000C16CB">
        <w:rPr>
          <w:rFonts w:ascii="Arial" w:hAnsi="Arial" w:cs="Arial"/>
          <w:sz w:val="24"/>
          <w:szCs w:val="24"/>
        </w:rPr>
        <w:t xml:space="preserve"> a que </w:t>
      </w:r>
      <w:r w:rsidR="00761B73" w:rsidRPr="000C16CB">
        <w:rPr>
          <w:rFonts w:ascii="Arial" w:hAnsi="Arial" w:cs="Arial"/>
          <w:sz w:val="24"/>
          <w:szCs w:val="24"/>
        </w:rPr>
        <w:t>el mismo confidente</w:t>
      </w:r>
      <w:r w:rsidR="00813F91" w:rsidRPr="000C16CB">
        <w:rPr>
          <w:rFonts w:ascii="Arial" w:hAnsi="Arial" w:cs="Arial"/>
          <w:sz w:val="24"/>
          <w:szCs w:val="24"/>
        </w:rPr>
        <w:t xml:space="preserve"> </w:t>
      </w:r>
      <w:r w:rsidR="00B92AA3" w:rsidRPr="000C16CB">
        <w:rPr>
          <w:rFonts w:ascii="Arial" w:hAnsi="Arial" w:cs="Arial"/>
          <w:sz w:val="24"/>
          <w:szCs w:val="24"/>
        </w:rPr>
        <w:t xml:space="preserve">también indicó que sabía </w:t>
      </w:r>
      <w:r w:rsidR="00761B73" w:rsidRPr="000C16CB">
        <w:rPr>
          <w:rFonts w:ascii="Arial" w:hAnsi="Arial" w:cs="Arial"/>
          <w:sz w:val="24"/>
          <w:szCs w:val="24"/>
        </w:rPr>
        <w:t>a</w:t>
      </w:r>
      <w:r w:rsidR="00D66676" w:rsidRPr="000C16CB">
        <w:rPr>
          <w:rFonts w:ascii="Arial" w:hAnsi="Arial" w:cs="Arial"/>
          <w:sz w:val="24"/>
          <w:szCs w:val="24"/>
        </w:rPr>
        <w:t xml:space="preserve"> dó</w:t>
      </w:r>
      <w:r w:rsidR="00761B73" w:rsidRPr="000C16CB">
        <w:rPr>
          <w:rFonts w:ascii="Arial" w:hAnsi="Arial" w:cs="Arial"/>
          <w:sz w:val="24"/>
          <w:szCs w:val="24"/>
        </w:rPr>
        <w:t>nde</w:t>
      </w:r>
      <w:r w:rsidR="00B92AA3" w:rsidRPr="000C16CB">
        <w:rPr>
          <w:rFonts w:ascii="Arial" w:hAnsi="Arial" w:cs="Arial"/>
          <w:sz w:val="24"/>
          <w:szCs w:val="24"/>
        </w:rPr>
        <w:t xml:space="preserve"> habían trasladado el armamento</w:t>
      </w:r>
      <w:r w:rsidR="00D66676" w:rsidRPr="000C16CB">
        <w:rPr>
          <w:rFonts w:ascii="Arial" w:hAnsi="Arial" w:cs="Arial"/>
          <w:sz w:val="24"/>
          <w:szCs w:val="24"/>
        </w:rPr>
        <w:t>, lo que</w:t>
      </w:r>
      <w:r w:rsidR="00B92AA3" w:rsidRPr="000C16CB">
        <w:rPr>
          <w:rFonts w:ascii="Arial" w:hAnsi="Arial" w:cs="Arial"/>
          <w:sz w:val="24"/>
          <w:szCs w:val="24"/>
        </w:rPr>
        <w:t xml:space="preserve"> </w:t>
      </w:r>
      <w:r w:rsidR="00D66676" w:rsidRPr="000C16CB">
        <w:rPr>
          <w:rFonts w:ascii="Arial" w:hAnsi="Arial" w:cs="Arial"/>
          <w:sz w:val="24"/>
          <w:szCs w:val="24"/>
        </w:rPr>
        <w:t>implicaba que sabía quié</w:t>
      </w:r>
      <w:r w:rsidR="00813F91" w:rsidRPr="000C16CB">
        <w:rPr>
          <w:rFonts w:ascii="Arial" w:hAnsi="Arial" w:cs="Arial"/>
          <w:sz w:val="24"/>
          <w:szCs w:val="24"/>
        </w:rPr>
        <w:t>nes estaban realizando e</w:t>
      </w:r>
      <w:r w:rsidR="00D66676" w:rsidRPr="000C16CB">
        <w:rPr>
          <w:rFonts w:ascii="Arial" w:hAnsi="Arial" w:cs="Arial"/>
          <w:sz w:val="24"/>
          <w:szCs w:val="24"/>
        </w:rPr>
        <w:t>sa conducta,</w:t>
      </w:r>
      <w:r w:rsidR="00373CA6" w:rsidRPr="000C16CB">
        <w:rPr>
          <w:rFonts w:ascii="Arial" w:hAnsi="Arial" w:cs="Arial"/>
          <w:sz w:val="24"/>
          <w:szCs w:val="24"/>
        </w:rPr>
        <w:t xml:space="preserve"> y</w:t>
      </w:r>
      <w:r w:rsidR="00D66676" w:rsidRPr="000C16CB">
        <w:rPr>
          <w:rFonts w:ascii="Arial" w:hAnsi="Arial" w:cs="Arial"/>
          <w:sz w:val="24"/>
          <w:szCs w:val="24"/>
        </w:rPr>
        <w:t xml:space="preserve"> no se conoció ningú</w:t>
      </w:r>
      <w:r w:rsidR="00813F91" w:rsidRPr="000C16CB">
        <w:rPr>
          <w:rFonts w:ascii="Arial" w:hAnsi="Arial" w:cs="Arial"/>
          <w:sz w:val="24"/>
          <w:szCs w:val="24"/>
        </w:rPr>
        <w:t xml:space="preserve">n dato sobre los autores de ese hecho, al tiempo que los </w:t>
      </w:r>
      <w:r w:rsidR="00B92AA3" w:rsidRPr="000C16CB">
        <w:rPr>
          <w:rFonts w:ascii="Arial" w:hAnsi="Arial" w:cs="Arial"/>
          <w:sz w:val="24"/>
          <w:szCs w:val="24"/>
        </w:rPr>
        <w:t>policía</w:t>
      </w:r>
      <w:r w:rsidR="00813F91" w:rsidRPr="000C16CB">
        <w:rPr>
          <w:rFonts w:ascii="Arial" w:hAnsi="Arial" w:cs="Arial"/>
          <w:sz w:val="24"/>
          <w:szCs w:val="24"/>
        </w:rPr>
        <w:t xml:space="preserve">s que recibieron la información no </w:t>
      </w:r>
      <w:r w:rsidR="00B92AA3" w:rsidRPr="000C16CB">
        <w:rPr>
          <w:rFonts w:ascii="Arial" w:hAnsi="Arial" w:cs="Arial"/>
          <w:sz w:val="24"/>
          <w:szCs w:val="24"/>
        </w:rPr>
        <w:t>realiz</w:t>
      </w:r>
      <w:r w:rsidR="00813F91" w:rsidRPr="000C16CB">
        <w:rPr>
          <w:rFonts w:ascii="Arial" w:hAnsi="Arial" w:cs="Arial"/>
          <w:sz w:val="24"/>
          <w:szCs w:val="24"/>
        </w:rPr>
        <w:t>aron ninguna indagación para ahondar en ese señalamiento.</w:t>
      </w:r>
    </w:p>
    <w:p w:rsidR="0016355B" w:rsidRPr="000C16CB" w:rsidRDefault="0016355B" w:rsidP="000C16CB">
      <w:pPr>
        <w:pStyle w:val="Sinespaciado"/>
        <w:spacing w:line="288" w:lineRule="auto"/>
        <w:ind w:right="51"/>
        <w:jc w:val="both"/>
        <w:rPr>
          <w:rFonts w:ascii="Arial" w:hAnsi="Arial" w:cs="Arial"/>
          <w:sz w:val="24"/>
          <w:szCs w:val="24"/>
        </w:rPr>
      </w:pPr>
    </w:p>
    <w:p w:rsidR="0016355B" w:rsidRPr="000C16CB" w:rsidRDefault="0016355B" w:rsidP="000C16CB">
      <w:pPr>
        <w:pStyle w:val="Sinespaciado"/>
        <w:numPr>
          <w:ilvl w:val="0"/>
          <w:numId w:val="3"/>
        </w:numPr>
        <w:spacing w:line="288" w:lineRule="auto"/>
        <w:ind w:left="0" w:right="51"/>
        <w:jc w:val="both"/>
        <w:rPr>
          <w:rFonts w:ascii="Arial" w:hAnsi="Arial" w:cs="Arial"/>
          <w:sz w:val="24"/>
          <w:szCs w:val="24"/>
        </w:rPr>
      </w:pPr>
      <w:r w:rsidRPr="000C16CB">
        <w:rPr>
          <w:rFonts w:ascii="Arial" w:hAnsi="Arial" w:cs="Arial"/>
          <w:sz w:val="24"/>
          <w:szCs w:val="24"/>
        </w:rPr>
        <w:t>La</w:t>
      </w:r>
      <w:r w:rsidR="00813F91" w:rsidRPr="000C16CB">
        <w:rPr>
          <w:rFonts w:ascii="Arial" w:hAnsi="Arial" w:cs="Arial"/>
          <w:sz w:val="24"/>
          <w:szCs w:val="24"/>
        </w:rPr>
        <w:t xml:space="preserve"> manifestación de la</w:t>
      </w:r>
      <w:r w:rsidRPr="000C16CB">
        <w:rPr>
          <w:rFonts w:ascii="Arial" w:hAnsi="Arial" w:cs="Arial"/>
          <w:sz w:val="24"/>
          <w:szCs w:val="24"/>
        </w:rPr>
        <w:t xml:space="preserve"> acusada</w:t>
      </w:r>
      <w:r w:rsidR="00813F91" w:rsidRPr="000C16CB">
        <w:rPr>
          <w:rFonts w:ascii="Arial" w:hAnsi="Arial" w:cs="Arial"/>
          <w:sz w:val="24"/>
          <w:szCs w:val="24"/>
        </w:rPr>
        <w:t xml:space="preserve"> en el sentido de que en e</w:t>
      </w:r>
      <w:r w:rsidRPr="000C16CB">
        <w:rPr>
          <w:rFonts w:ascii="Arial" w:hAnsi="Arial" w:cs="Arial"/>
          <w:sz w:val="24"/>
          <w:szCs w:val="24"/>
        </w:rPr>
        <w:t xml:space="preserve">se inmueble residía un hombre que la invitó a pasar la noche en ese lugar, </w:t>
      </w:r>
      <w:r w:rsidR="00813F91" w:rsidRPr="000C16CB">
        <w:rPr>
          <w:rFonts w:ascii="Arial" w:hAnsi="Arial" w:cs="Arial"/>
          <w:sz w:val="24"/>
          <w:szCs w:val="24"/>
        </w:rPr>
        <w:t xml:space="preserve">fue </w:t>
      </w:r>
      <w:r w:rsidRPr="000C16CB">
        <w:rPr>
          <w:rFonts w:ascii="Arial" w:hAnsi="Arial" w:cs="Arial"/>
          <w:sz w:val="24"/>
          <w:szCs w:val="24"/>
        </w:rPr>
        <w:t xml:space="preserve">corroborada </w:t>
      </w:r>
      <w:r w:rsidR="00813F91" w:rsidRPr="000C16CB">
        <w:rPr>
          <w:rFonts w:ascii="Arial" w:hAnsi="Arial" w:cs="Arial"/>
          <w:sz w:val="24"/>
          <w:szCs w:val="24"/>
        </w:rPr>
        <w:t xml:space="preserve">con el testimonio de propietario del inmueble, quien dijo haberle arrendado ese bien a una persona de sexo masculino, lo cual </w:t>
      </w:r>
      <w:r w:rsidR="00420B23" w:rsidRPr="000C16CB">
        <w:rPr>
          <w:rFonts w:ascii="Arial" w:hAnsi="Arial" w:cs="Arial"/>
          <w:sz w:val="24"/>
          <w:szCs w:val="24"/>
        </w:rPr>
        <w:t xml:space="preserve">respalda la versión de la procesada, pues puede resultar probable que la señora </w:t>
      </w:r>
      <w:proofErr w:type="spellStart"/>
      <w:r w:rsidR="00C4524C">
        <w:rPr>
          <w:rFonts w:ascii="Arial" w:hAnsi="Arial" w:cs="Arial"/>
          <w:sz w:val="24"/>
          <w:szCs w:val="24"/>
        </w:rPr>
        <w:t>NAGO</w:t>
      </w:r>
      <w:proofErr w:type="spellEnd"/>
      <w:r w:rsidR="00420B23" w:rsidRPr="000C16CB">
        <w:rPr>
          <w:rFonts w:ascii="Arial" w:hAnsi="Arial" w:cs="Arial"/>
          <w:sz w:val="24"/>
          <w:szCs w:val="24"/>
        </w:rPr>
        <w:t xml:space="preserve"> hubiera invitada por ese individuo para que se quedara en esa casa, e igualmente se podía inferir que ese sujeto era el dueño de la munición encontrada en el sitio.</w:t>
      </w:r>
    </w:p>
    <w:p w:rsidR="0016355B" w:rsidRPr="000C16CB" w:rsidRDefault="0016355B" w:rsidP="000C16CB">
      <w:pPr>
        <w:pStyle w:val="Sinespaciado"/>
        <w:spacing w:line="288" w:lineRule="auto"/>
        <w:ind w:right="51"/>
        <w:jc w:val="both"/>
        <w:rPr>
          <w:rFonts w:ascii="Arial" w:hAnsi="Arial" w:cs="Arial"/>
          <w:sz w:val="24"/>
          <w:szCs w:val="24"/>
        </w:rPr>
      </w:pPr>
    </w:p>
    <w:p w:rsidR="00EC35F7" w:rsidRPr="000C16CB" w:rsidRDefault="0016355B" w:rsidP="000C16CB">
      <w:pPr>
        <w:pStyle w:val="Sinespaciado"/>
        <w:numPr>
          <w:ilvl w:val="0"/>
          <w:numId w:val="3"/>
        </w:numPr>
        <w:spacing w:line="288" w:lineRule="auto"/>
        <w:ind w:left="0" w:right="51"/>
        <w:jc w:val="both"/>
        <w:rPr>
          <w:rFonts w:ascii="Arial" w:hAnsi="Arial" w:cs="Arial"/>
          <w:sz w:val="24"/>
          <w:szCs w:val="24"/>
        </w:rPr>
      </w:pPr>
      <w:r w:rsidRPr="000C16CB">
        <w:rPr>
          <w:rFonts w:ascii="Arial" w:hAnsi="Arial" w:cs="Arial"/>
          <w:sz w:val="24"/>
          <w:szCs w:val="24"/>
        </w:rPr>
        <w:t>Fuera de lo anterior se debe tener en cuenta que la “fuente humana” suministró una información que no fue tan certera ya que aquella hizo referencia al traslado de unas armas que nunca fueron encontradas.</w:t>
      </w:r>
    </w:p>
    <w:p w:rsidR="00EC35F7" w:rsidRPr="000C16CB" w:rsidRDefault="00EC35F7" w:rsidP="000C16CB">
      <w:pPr>
        <w:pStyle w:val="Sinespaciado"/>
        <w:spacing w:line="288" w:lineRule="auto"/>
        <w:ind w:right="51"/>
        <w:jc w:val="both"/>
        <w:rPr>
          <w:rFonts w:ascii="Arial" w:hAnsi="Arial" w:cs="Arial"/>
          <w:sz w:val="24"/>
          <w:szCs w:val="24"/>
        </w:rPr>
      </w:pPr>
    </w:p>
    <w:p w:rsidR="00CB133C" w:rsidRPr="000C16CB" w:rsidRDefault="0016355B" w:rsidP="000C16CB">
      <w:pPr>
        <w:pStyle w:val="Sinespaciado"/>
        <w:numPr>
          <w:ilvl w:val="0"/>
          <w:numId w:val="3"/>
        </w:numPr>
        <w:spacing w:line="288" w:lineRule="auto"/>
        <w:ind w:left="0" w:right="51"/>
        <w:jc w:val="both"/>
        <w:rPr>
          <w:rFonts w:ascii="Arial" w:hAnsi="Arial" w:cs="Arial"/>
          <w:sz w:val="24"/>
          <w:szCs w:val="24"/>
        </w:rPr>
      </w:pPr>
      <w:r w:rsidRPr="000C16CB">
        <w:rPr>
          <w:rFonts w:ascii="Arial" w:hAnsi="Arial" w:cs="Arial"/>
          <w:sz w:val="24"/>
          <w:szCs w:val="24"/>
        </w:rPr>
        <w:t>E</w:t>
      </w:r>
      <w:r w:rsidR="00D66676" w:rsidRPr="000C16CB">
        <w:rPr>
          <w:rFonts w:ascii="Arial" w:hAnsi="Arial" w:cs="Arial"/>
          <w:sz w:val="24"/>
          <w:szCs w:val="24"/>
        </w:rPr>
        <w:t xml:space="preserve">n consecuencia </w:t>
      </w:r>
      <w:r w:rsidR="00420B23" w:rsidRPr="000C16CB">
        <w:rPr>
          <w:rFonts w:ascii="Arial" w:hAnsi="Arial" w:cs="Arial"/>
          <w:sz w:val="24"/>
          <w:szCs w:val="24"/>
        </w:rPr>
        <w:t xml:space="preserve">las pruebas no otorgaban un grado de </w:t>
      </w:r>
      <w:r w:rsidRPr="000C16CB">
        <w:rPr>
          <w:rFonts w:ascii="Arial" w:hAnsi="Arial" w:cs="Arial"/>
          <w:sz w:val="24"/>
          <w:szCs w:val="24"/>
        </w:rPr>
        <w:t xml:space="preserve">convencimiento más allá de toda duda sobre </w:t>
      </w:r>
      <w:r w:rsidR="00D66676" w:rsidRPr="000C16CB">
        <w:rPr>
          <w:rFonts w:ascii="Arial" w:hAnsi="Arial" w:cs="Arial"/>
          <w:sz w:val="24"/>
          <w:szCs w:val="24"/>
        </w:rPr>
        <w:t xml:space="preserve">el hecho de que la señora </w:t>
      </w:r>
      <w:proofErr w:type="spellStart"/>
      <w:r w:rsidR="00D9520E">
        <w:rPr>
          <w:rFonts w:ascii="Arial" w:hAnsi="Arial" w:cs="Arial"/>
          <w:sz w:val="24"/>
          <w:szCs w:val="24"/>
        </w:rPr>
        <w:t>NAGO</w:t>
      </w:r>
      <w:proofErr w:type="spellEnd"/>
      <w:r w:rsidRPr="000C16CB">
        <w:rPr>
          <w:rFonts w:ascii="Arial" w:hAnsi="Arial" w:cs="Arial"/>
          <w:sz w:val="24"/>
          <w:szCs w:val="24"/>
        </w:rPr>
        <w:t xml:space="preserve"> </w:t>
      </w:r>
      <w:r w:rsidR="00420B23" w:rsidRPr="000C16CB">
        <w:rPr>
          <w:rFonts w:ascii="Arial" w:hAnsi="Arial" w:cs="Arial"/>
          <w:sz w:val="24"/>
          <w:szCs w:val="24"/>
        </w:rPr>
        <w:t xml:space="preserve">hubiera tenido conocimiento de que en el predio donde se hizo el registro se encontraba la munición que fue </w:t>
      </w:r>
      <w:r w:rsidR="00CB133C" w:rsidRPr="000C16CB">
        <w:rPr>
          <w:rFonts w:ascii="Arial" w:hAnsi="Arial" w:cs="Arial"/>
          <w:sz w:val="24"/>
          <w:szCs w:val="24"/>
        </w:rPr>
        <w:t xml:space="preserve">requisada, lo cual resulta </w:t>
      </w:r>
      <w:r w:rsidR="00D66676" w:rsidRPr="000C16CB">
        <w:rPr>
          <w:rFonts w:ascii="Arial" w:hAnsi="Arial" w:cs="Arial"/>
          <w:sz w:val="24"/>
          <w:szCs w:val="24"/>
        </w:rPr>
        <w:t>más</w:t>
      </w:r>
      <w:r w:rsidR="00CB133C" w:rsidRPr="000C16CB">
        <w:rPr>
          <w:rFonts w:ascii="Arial" w:hAnsi="Arial" w:cs="Arial"/>
          <w:sz w:val="24"/>
          <w:szCs w:val="24"/>
        </w:rPr>
        <w:t xml:space="preserve"> relevante si se tiene en cuenta que fue </w:t>
      </w:r>
      <w:r w:rsidR="00D66676" w:rsidRPr="000C16CB">
        <w:rPr>
          <w:rFonts w:ascii="Arial" w:hAnsi="Arial" w:cs="Arial"/>
          <w:sz w:val="24"/>
          <w:szCs w:val="24"/>
        </w:rPr>
        <w:t>la misma acusada la que facilitó</w:t>
      </w:r>
      <w:r w:rsidR="00CB133C" w:rsidRPr="000C16CB">
        <w:rPr>
          <w:rFonts w:ascii="Arial" w:hAnsi="Arial" w:cs="Arial"/>
          <w:sz w:val="24"/>
          <w:szCs w:val="24"/>
        </w:rPr>
        <w:t xml:space="preserve"> el ingreso de l</w:t>
      </w:r>
      <w:r w:rsidR="00D66676" w:rsidRPr="000C16CB">
        <w:rPr>
          <w:rFonts w:ascii="Arial" w:hAnsi="Arial" w:cs="Arial"/>
          <w:sz w:val="24"/>
          <w:szCs w:val="24"/>
        </w:rPr>
        <w:t>os agentes a la vivienda,</w:t>
      </w:r>
      <w:r w:rsidR="00CB133C" w:rsidRPr="000C16CB">
        <w:rPr>
          <w:rFonts w:ascii="Arial" w:hAnsi="Arial" w:cs="Arial"/>
          <w:sz w:val="24"/>
          <w:szCs w:val="24"/>
        </w:rPr>
        <w:t xml:space="preserve"> por lo cual al no estar demostrada su responsabilidad por la conducta por la cual fue acusada, se imponía su absolución.</w:t>
      </w:r>
    </w:p>
    <w:p w:rsidR="00CB133C" w:rsidRPr="000C16CB" w:rsidRDefault="00CB133C" w:rsidP="000C16CB">
      <w:pPr>
        <w:pStyle w:val="Prrafodelista"/>
        <w:spacing w:line="288" w:lineRule="auto"/>
        <w:ind w:left="0" w:right="51"/>
        <w:rPr>
          <w:rFonts w:ascii="Arial" w:hAnsi="Arial" w:cs="Arial"/>
          <w:sz w:val="24"/>
          <w:szCs w:val="24"/>
        </w:rPr>
      </w:pPr>
    </w:p>
    <w:p w:rsidR="00534934" w:rsidRPr="000C16CB" w:rsidRDefault="00534934" w:rsidP="000C16CB">
      <w:pPr>
        <w:pStyle w:val="Sinespaciado"/>
        <w:numPr>
          <w:ilvl w:val="0"/>
          <w:numId w:val="3"/>
        </w:numPr>
        <w:spacing w:line="288" w:lineRule="auto"/>
        <w:ind w:left="0" w:right="51"/>
        <w:jc w:val="both"/>
        <w:rPr>
          <w:rFonts w:ascii="Arial" w:hAnsi="Arial" w:cs="Arial"/>
          <w:sz w:val="24"/>
          <w:szCs w:val="24"/>
        </w:rPr>
      </w:pPr>
      <w:r w:rsidRPr="000C16CB">
        <w:rPr>
          <w:rFonts w:ascii="Arial" w:hAnsi="Arial" w:cs="Arial"/>
          <w:sz w:val="24"/>
          <w:szCs w:val="24"/>
        </w:rPr>
        <w:lastRenderedPageBreak/>
        <w:t xml:space="preserve">Finalmente la juez de primer grado ordenó el comiso de la munición y de los proveedores incautados, como lo dispone el </w:t>
      </w:r>
      <w:r w:rsidR="00D66676" w:rsidRPr="000C16CB">
        <w:rPr>
          <w:rFonts w:ascii="Arial" w:hAnsi="Arial" w:cs="Arial"/>
          <w:sz w:val="24"/>
          <w:szCs w:val="24"/>
        </w:rPr>
        <w:t>artículo</w:t>
      </w:r>
      <w:r w:rsidRPr="000C16CB">
        <w:rPr>
          <w:rFonts w:ascii="Arial" w:hAnsi="Arial" w:cs="Arial"/>
          <w:sz w:val="24"/>
          <w:szCs w:val="24"/>
        </w:rPr>
        <w:t xml:space="preserve"> 82 del CP. </w:t>
      </w:r>
    </w:p>
    <w:p w:rsidR="00534934" w:rsidRPr="000C16CB" w:rsidRDefault="00534934" w:rsidP="000C16CB">
      <w:pPr>
        <w:pStyle w:val="Prrafodelista"/>
        <w:spacing w:line="288" w:lineRule="auto"/>
        <w:ind w:left="0" w:right="51"/>
        <w:rPr>
          <w:rFonts w:ascii="Arial" w:hAnsi="Arial" w:cs="Arial"/>
          <w:sz w:val="24"/>
          <w:szCs w:val="24"/>
        </w:rPr>
      </w:pPr>
    </w:p>
    <w:p w:rsidR="008D3804" w:rsidRPr="000C16CB" w:rsidRDefault="00EE4A42" w:rsidP="000C16CB">
      <w:pPr>
        <w:pStyle w:val="Sinespaciado"/>
        <w:spacing w:line="288" w:lineRule="auto"/>
        <w:ind w:right="51"/>
        <w:jc w:val="center"/>
        <w:rPr>
          <w:rFonts w:ascii="Arial" w:hAnsi="Arial" w:cs="Arial"/>
          <w:sz w:val="24"/>
          <w:szCs w:val="24"/>
          <w:lang w:val="es-CO"/>
        </w:rPr>
      </w:pPr>
      <w:r w:rsidRPr="000C16CB">
        <w:rPr>
          <w:rFonts w:ascii="Arial" w:hAnsi="Arial" w:cs="Arial"/>
          <w:sz w:val="24"/>
          <w:szCs w:val="24"/>
          <w:lang w:val="es-CO"/>
        </w:rPr>
        <w:t xml:space="preserve">5. </w:t>
      </w:r>
      <w:r w:rsidR="00534934" w:rsidRPr="000C16CB">
        <w:rPr>
          <w:rFonts w:ascii="Arial" w:hAnsi="Arial" w:cs="Arial"/>
          <w:sz w:val="24"/>
          <w:szCs w:val="24"/>
          <w:lang w:val="es-CO"/>
        </w:rPr>
        <w:t xml:space="preserve">SOBRE EL </w:t>
      </w:r>
      <w:r w:rsidRPr="000C16CB">
        <w:rPr>
          <w:rFonts w:ascii="Arial" w:hAnsi="Arial" w:cs="Arial"/>
          <w:sz w:val="24"/>
          <w:szCs w:val="24"/>
          <w:lang w:val="es-CO"/>
        </w:rPr>
        <w:t>RECURSO PROPUESTO</w:t>
      </w:r>
    </w:p>
    <w:p w:rsidR="00EE4A42" w:rsidRPr="000C16CB" w:rsidRDefault="00EE4A42" w:rsidP="000C16CB">
      <w:pPr>
        <w:pStyle w:val="Sinespaciado"/>
        <w:spacing w:line="288" w:lineRule="auto"/>
        <w:ind w:right="51"/>
        <w:jc w:val="both"/>
        <w:rPr>
          <w:rFonts w:ascii="Arial" w:hAnsi="Arial" w:cs="Arial"/>
          <w:sz w:val="24"/>
          <w:szCs w:val="24"/>
          <w:lang w:val="es-CO"/>
        </w:rPr>
      </w:pPr>
    </w:p>
    <w:p w:rsidR="00EE4A42" w:rsidRPr="000C16CB" w:rsidRDefault="00D66676" w:rsidP="000C16CB">
      <w:pPr>
        <w:pStyle w:val="Sinespaciado"/>
        <w:spacing w:line="288" w:lineRule="auto"/>
        <w:ind w:right="51"/>
        <w:jc w:val="both"/>
        <w:rPr>
          <w:rFonts w:ascii="Arial" w:hAnsi="Arial" w:cs="Arial"/>
          <w:sz w:val="24"/>
          <w:szCs w:val="24"/>
          <w:lang w:val="es-CO"/>
        </w:rPr>
      </w:pPr>
      <w:r w:rsidRPr="000C16CB">
        <w:rPr>
          <w:rFonts w:ascii="Arial" w:hAnsi="Arial" w:cs="Arial"/>
          <w:sz w:val="24"/>
          <w:szCs w:val="24"/>
          <w:lang w:val="es-CO"/>
        </w:rPr>
        <w:t>5.1</w:t>
      </w:r>
      <w:r w:rsidR="00EE4A42" w:rsidRPr="000C16CB">
        <w:rPr>
          <w:rFonts w:ascii="Arial" w:hAnsi="Arial" w:cs="Arial"/>
          <w:sz w:val="24"/>
          <w:szCs w:val="24"/>
          <w:lang w:val="es-CO"/>
        </w:rPr>
        <w:t>D</w:t>
      </w:r>
      <w:r w:rsidRPr="000C16CB">
        <w:rPr>
          <w:rFonts w:ascii="Arial" w:hAnsi="Arial" w:cs="Arial"/>
          <w:sz w:val="24"/>
          <w:szCs w:val="24"/>
          <w:lang w:val="es-CO"/>
        </w:rPr>
        <w:t xml:space="preserve">ELEGADO </w:t>
      </w:r>
      <w:proofErr w:type="spellStart"/>
      <w:r w:rsidRPr="000C16CB">
        <w:rPr>
          <w:rFonts w:ascii="Arial" w:hAnsi="Arial" w:cs="Arial"/>
          <w:sz w:val="24"/>
          <w:szCs w:val="24"/>
          <w:lang w:val="es-CO"/>
        </w:rPr>
        <w:t>FGN</w:t>
      </w:r>
      <w:proofErr w:type="spellEnd"/>
      <w:r w:rsidRPr="000C16CB">
        <w:rPr>
          <w:rFonts w:ascii="Arial" w:hAnsi="Arial" w:cs="Arial"/>
          <w:sz w:val="24"/>
          <w:szCs w:val="24"/>
          <w:lang w:val="es-CO"/>
        </w:rPr>
        <w:t xml:space="preserve"> (</w:t>
      </w:r>
      <w:r w:rsidR="00EE4A42" w:rsidRPr="000C16CB">
        <w:rPr>
          <w:rFonts w:ascii="Arial" w:hAnsi="Arial" w:cs="Arial"/>
          <w:sz w:val="24"/>
          <w:szCs w:val="24"/>
          <w:lang w:val="es-CO"/>
        </w:rPr>
        <w:t>Recurrente)</w:t>
      </w:r>
    </w:p>
    <w:p w:rsidR="00EE4A42" w:rsidRPr="000C16CB" w:rsidRDefault="00EE4A42" w:rsidP="000C16CB">
      <w:pPr>
        <w:pStyle w:val="Sinespaciado"/>
        <w:spacing w:line="288" w:lineRule="auto"/>
        <w:ind w:right="51"/>
        <w:jc w:val="both"/>
        <w:rPr>
          <w:rFonts w:ascii="Arial" w:hAnsi="Arial" w:cs="Arial"/>
          <w:sz w:val="24"/>
          <w:szCs w:val="24"/>
          <w:lang w:val="es-CO"/>
        </w:rPr>
      </w:pPr>
    </w:p>
    <w:p w:rsidR="00EE4A42" w:rsidRPr="000C16CB" w:rsidRDefault="00534934" w:rsidP="000C16CB">
      <w:pPr>
        <w:pStyle w:val="Sinespaciado"/>
        <w:numPr>
          <w:ilvl w:val="0"/>
          <w:numId w:val="4"/>
        </w:numPr>
        <w:spacing w:line="288" w:lineRule="auto"/>
        <w:ind w:left="0" w:right="51"/>
        <w:jc w:val="both"/>
        <w:rPr>
          <w:rFonts w:ascii="Arial" w:hAnsi="Arial" w:cs="Arial"/>
          <w:sz w:val="24"/>
          <w:szCs w:val="24"/>
          <w:lang w:val="es-CO"/>
        </w:rPr>
      </w:pPr>
      <w:r w:rsidRPr="000C16CB">
        <w:rPr>
          <w:rFonts w:ascii="Arial" w:hAnsi="Arial" w:cs="Arial"/>
          <w:sz w:val="24"/>
          <w:szCs w:val="24"/>
          <w:lang w:val="es-CO"/>
        </w:rPr>
        <w:t>Para efectos de decidi</w:t>
      </w:r>
      <w:r w:rsidR="00AF67B7" w:rsidRPr="000C16CB">
        <w:rPr>
          <w:rFonts w:ascii="Arial" w:hAnsi="Arial" w:cs="Arial"/>
          <w:sz w:val="24"/>
          <w:szCs w:val="24"/>
          <w:lang w:val="es-CO"/>
        </w:rPr>
        <w:t>r lo relativo a la responsabilidad de la procesada, se debía tener en cuenta que d</w:t>
      </w:r>
      <w:r w:rsidR="00D66676" w:rsidRPr="000C16CB">
        <w:rPr>
          <w:rFonts w:ascii="Arial" w:hAnsi="Arial" w:cs="Arial"/>
          <w:sz w:val="24"/>
          <w:szCs w:val="24"/>
          <w:lang w:val="es-CO"/>
        </w:rPr>
        <w:t>urante el registro domiciliario</w:t>
      </w:r>
      <w:r w:rsidR="00AF67B7" w:rsidRPr="000C16CB">
        <w:rPr>
          <w:rFonts w:ascii="Arial" w:hAnsi="Arial" w:cs="Arial"/>
          <w:sz w:val="24"/>
          <w:szCs w:val="24"/>
          <w:lang w:val="es-CO"/>
        </w:rPr>
        <w:t xml:space="preserve">, en la </w:t>
      </w:r>
      <w:r w:rsidR="00EE4A42" w:rsidRPr="000C16CB">
        <w:rPr>
          <w:rFonts w:ascii="Arial" w:hAnsi="Arial" w:cs="Arial"/>
          <w:sz w:val="24"/>
          <w:szCs w:val="24"/>
          <w:lang w:val="es-CO"/>
        </w:rPr>
        <w:t xml:space="preserve">habitación principal del predio </w:t>
      </w:r>
      <w:r w:rsidR="00D66676" w:rsidRPr="000C16CB">
        <w:rPr>
          <w:rFonts w:ascii="Arial" w:hAnsi="Arial" w:cs="Arial"/>
          <w:sz w:val="24"/>
          <w:szCs w:val="24"/>
          <w:lang w:val="es-CO"/>
        </w:rPr>
        <w:t>que</w:t>
      </w:r>
      <w:r w:rsidR="00EE4A42" w:rsidRPr="000C16CB">
        <w:rPr>
          <w:rFonts w:ascii="Arial" w:hAnsi="Arial" w:cs="Arial"/>
          <w:sz w:val="24"/>
          <w:szCs w:val="24"/>
          <w:lang w:val="es-CO"/>
        </w:rPr>
        <w:t xml:space="preserve"> ocupada por la señora </w:t>
      </w:r>
      <w:proofErr w:type="spellStart"/>
      <w:r w:rsidR="00D9520E">
        <w:rPr>
          <w:rFonts w:ascii="Arial" w:hAnsi="Arial" w:cs="Arial"/>
          <w:sz w:val="24"/>
          <w:szCs w:val="24"/>
          <w:lang w:val="es-CO"/>
        </w:rPr>
        <w:t>NAGO</w:t>
      </w:r>
      <w:proofErr w:type="spellEnd"/>
      <w:r w:rsidR="00EE4A42" w:rsidRPr="000C16CB">
        <w:rPr>
          <w:rFonts w:ascii="Arial" w:hAnsi="Arial" w:cs="Arial"/>
          <w:sz w:val="24"/>
          <w:szCs w:val="24"/>
          <w:lang w:val="es-CO"/>
        </w:rPr>
        <w:t>, se hallaron unas armas de fogueo, tres proveed</w:t>
      </w:r>
      <w:r w:rsidR="00D66676" w:rsidRPr="000C16CB">
        <w:rPr>
          <w:rFonts w:ascii="Arial" w:hAnsi="Arial" w:cs="Arial"/>
          <w:sz w:val="24"/>
          <w:szCs w:val="24"/>
          <w:lang w:val="es-CO"/>
        </w:rPr>
        <w:t>ores y 48 cartuchos calibre 9mm</w:t>
      </w:r>
      <w:r w:rsidR="00EE4A42" w:rsidRPr="000C16CB">
        <w:rPr>
          <w:rFonts w:ascii="Arial" w:hAnsi="Arial" w:cs="Arial"/>
          <w:sz w:val="24"/>
          <w:szCs w:val="24"/>
          <w:lang w:val="es-CO"/>
        </w:rPr>
        <w:t xml:space="preserve">, </w:t>
      </w:r>
      <w:r w:rsidR="00AF67B7" w:rsidRPr="000C16CB">
        <w:rPr>
          <w:rFonts w:ascii="Arial" w:hAnsi="Arial" w:cs="Arial"/>
          <w:sz w:val="24"/>
          <w:szCs w:val="24"/>
          <w:lang w:val="es-CO"/>
        </w:rPr>
        <w:t xml:space="preserve">lo que implicó su vinculación al proceso. </w:t>
      </w:r>
    </w:p>
    <w:p w:rsidR="00EE4A42" w:rsidRPr="000C16CB" w:rsidRDefault="00EE4A42" w:rsidP="000C16CB">
      <w:pPr>
        <w:pStyle w:val="Sinespaciado"/>
        <w:spacing w:line="288" w:lineRule="auto"/>
        <w:ind w:right="51"/>
        <w:jc w:val="both"/>
        <w:rPr>
          <w:rFonts w:ascii="Arial" w:hAnsi="Arial" w:cs="Arial"/>
          <w:sz w:val="24"/>
          <w:szCs w:val="24"/>
          <w:lang w:val="es-CO"/>
        </w:rPr>
      </w:pPr>
    </w:p>
    <w:p w:rsidR="00896AFA" w:rsidRPr="000C16CB" w:rsidRDefault="00EE4A42" w:rsidP="000C16CB">
      <w:pPr>
        <w:pStyle w:val="Sinespaciado"/>
        <w:numPr>
          <w:ilvl w:val="0"/>
          <w:numId w:val="4"/>
        </w:numPr>
        <w:spacing w:line="288" w:lineRule="auto"/>
        <w:ind w:left="0" w:right="51"/>
        <w:jc w:val="both"/>
        <w:rPr>
          <w:rFonts w:ascii="Arial" w:hAnsi="Arial" w:cs="Arial"/>
          <w:sz w:val="24"/>
          <w:szCs w:val="24"/>
          <w:lang w:val="es-CO"/>
        </w:rPr>
      </w:pPr>
      <w:r w:rsidRPr="000C16CB">
        <w:rPr>
          <w:rFonts w:ascii="Arial" w:hAnsi="Arial" w:cs="Arial"/>
          <w:sz w:val="24"/>
          <w:szCs w:val="24"/>
          <w:lang w:val="es-CO"/>
        </w:rPr>
        <w:t xml:space="preserve">El </w:t>
      </w:r>
      <w:r w:rsidR="00896AFA" w:rsidRPr="000C16CB">
        <w:rPr>
          <w:rFonts w:ascii="Arial" w:hAnsi="Arial" w:cs="Arial"/>
          <w:sz w:val="24"/>
          <w:szCs w:val="24"/>
          <w:lang w:val="es-CO"/>
        </w:rPr>
        <w:t>procedimiento fue realizado con base en la información suministrada por una “fuente humana”, que</w:t>
      </w:r>
      <w:r w:rsidR="00AF67B7" w:rsidRPr="000C16CB">
        <w:rPr>
          <w:rFonts w:ascii="Arial" w:hAnsi="Arial" w:cs="Arial"/>
          <w:sz w:val="24"/>
          <w:szCs w:val="24"/>
          <w:lang w:val="es-CO"/>
        </w:rPr>
        <w:t xml:space="preserve"> rindió una entrevista con</w:t>
      </w:r>
      <w:r w:rsidR="00D66676" w:rsidRPr="000C16CB">
        <w:rPr>
          <w:rFonts w:ascii="Arial" w:hAnsi="Arial" w:cs="Arial"/>
          <w:sz w:val="24"/>
          <w:szCs w:val="24"/>
          <w:lang w:val="es-CO"/>
        </w:rPr>
        <w:t xml:space="preserve"> base en la cual se expidió una</w:t>
      </w:r>
      <w:r w:rsidR="00896AFA" w:rsidRPr="000C16CB">
        <w:rPr>
          <w:rFonts w:ascii="Arial" w:hAnsi="Arial" w:cs="Arial"/>
          <w:sz w:val="24"/>
          <w:szCs w:val="24"/>
          <w:lang w:val="es-CO"/>
        </w:rPr>
        <w:t xml:space="preserve"> orden de allanamiento y </w:t>
      </w:r>
      <w:proofErr w:type="gramStart"/>
      <w:r w:rsidR="00896AFA" w:rsidRPr="000C16CB">
        <w:rPr>
          <w:rFonts w:ascii="Arial" w:hAnsi="Arial" w:cs="Arial"/>
          <w:sz w:val="24"/>
          <w:szCs w:val="24"/>
          <w:lang w:val="es-CO"/>
        </w:rPr>
        <w:t>registro</w:t>
      </w:r>
      <w:proofErr w:type="gramEnd"/>
      <w:r w:rsidR="00B834C0">
        <w:rPr>
          <w:rFonts w:ascii="Arial" w:hAnsi="Arial" w:cs="Arial"/>
          <w:sz w:val="24"/>
          <w:szCs w:val="24"/>
          <w:lang w:val="es-CO"/>
        </w:rPr>
        <w:t>,</w:t>
      </w:r>
      <w:r w:rsidR="00896AFA" w:rsidRPr="000C16CB">
        <w:rPr>
          <w:rFonts w:ascii="Arial" w:hAnsi="Arial" w:cs="Arial"/>
          <w:sz w:val="24"/>
          <w:szCs w:val="24"/>
          <w:lang w:val="es-CO"/>
        </w:rPr>
        <w:t xml:space="preserve"> la cual arrojó los resultados enunciados. </w:t>
      </w:r>
    </w:p>
    <w:p w:rsidR="00CD31C0" w:rsidRPr="000C16CB" w:rsidRDefault="00CD31C0" w:rsidP="000C16CB">
      <w:pPr>
        <w:pStyle w:val="Sinespaciado"/>
        <w:spacing w:line="288" w:lineRule="auto"/>
        <w:ind w:right="51"/>
        <w:jc w:val="both"/>
        <w:rPr>
          <w:rFonts w:ascii="Arial" w:hAnsi="Arial" w:cs="Arial"/>
          <w:sz w:val="24"/>
          <w:szCs w:val="24"/>
          <w:lang w:val="es-CO"/>
        </w:rPr>
      </w:pPr>
    </w:p>
    <w:p w:rsidR="00896AFA" w:rsidRPr="000C16CB" w:rsidRDefault="00896AFA" w:rsidP="000C16CB">
      <w:pPr>
        <w:pStyle w:val="Sinespaciado"/>
        <w:numPr>
          <w:ilvl w:val="0"/>
          <w:numId w:val="4"/>
        </w:numPr>
        <w:spacing w:line="288" w:lineRule="auto"/>
        <w:ind w:left="0" w:right="51"/>
        <w:jc w:val="both"/>
        <w:rPr>
          <w:rFonts w:ascii="Arial" w:hAnsi="Arial" w:cs="Arial"/>
          <w:sz w:val="24"/>
          <w:szCs w:val="24"/>
          <w:lang w:val="es-CO"/>
        </w:rPr>
      </w:pPr>
      <w:r w:rsidRPr="000C16CB">
        <w:rPr>
          <w:rFonts w:ascii="Arial" w:hAnsi="Arial" w:cs="Arial"/>
          <w:sz w:val="24"/>
          <w:szCs w:val="24"/>
          <w:lang w:val="es-CO"/>
        </w:rPr>
        <w:t xml:space="preserve">Los </w:t>
      </w:r>
      <w:proofErr w:type="spellStart"/>
      <w:r w:rsidRPr="000C16CB">
        <w:rPr>
          <w:rFonts w:ascii="Arial" w:hAnsi="Arial" w:cs="Arial"/>
          <w:sz w:val="24"/>
          <w:szCs w:val="24"/>
          <w:lang w:val="es-CO"/>
        </w:rPr>
        <w:t>EMP</w:t>
      </w:r>
      <w:proofErr w:type="spellEnd"/>
      <w:r w:rsidRPr="000C16CB">
        <w:rPr>
          <w:rFonts w:ascii="Arial" w:hAnsi="Arial" w:cs="Arial"/>
          <w:sz w:val="24"/>
          <w:szCs w:val="24"/>
          <w:lang w:val="es-CO"/>
        </w:rPr>
        <w:t xml:space="preserve"> allegados por la </w:t>
      </w:r>
      <w:proofErr w:type="spellStart"/>
      <w:r w:rsidRPr="000C16CB">
        <w:rPr>
          <w:rFonts w:ascii="Arial" w:hAnsi="Arial" w:cs="Arial"/>
          <w:sz w:val="24"/>
          <w:szCs w:val="24"/>
          <w:lang w:val="es-CO"/>
        </w:rPr>
        <w:t>FGN</w:t>
      </w:r>
      <w:proofErr w:type="spellEnd"/>
      <w:r w:rsidRPr="000C16CB">
        <w:rPr>
          <w:rFonts w:ascii="Arial" w:hAnsi="Arial" w:cs="Arial"/>
          <w:sz w:val="24"/>
          <w:szCs w:val="24"/>
          <w:lang w:val="es-CO"/>
        </w:rPr>
        <w:t xml:space="preserve"> permitieron desvirtuar la presunción de inocencia de la acusada, y las pruebas presentadas por la defensa no desdibujaron la acusación que pesa en contra de la procesada. </w:t>
      </w:r>
    </w:p>
    <w:p w:rsidR="00896AFA" w:rsidRPr="000C16CB" w:rsidRDefault="00896AFA" w:rsidP="000C16CB">
      <w:pPr>
        <w:pStyle w:val="Sinespaciado"/>
        <w:spacing w:line="288" w:lineRule="auto"/>
        <w:ind w:right="51"/>
        <w:jc w:val="both"/>
        <w:rPr>
          <w:rFonts w:ascii="Arial" w:hAnsi="Arial" w:cs="Arial"/>
          <w:sz w:val="24"/>
          <w:szCs w:val="24"/>
          <w:lang w:val="es-CO"/>
        </w:rPr>
      </w:pPr>
    </w:p>
    <w:p w:rsidR="00896AFA" w:rsidRPr="000C16CB" w:rsidRDefault="00896AFA" w:rsidP="000C16CB">
      <w:pPr>
        <w:pStyle w:val="Sinespaciado"/>
        <w:numPr>
          <w:ilvl w:val="0"/>
          <w:numId w:val="4"/>
        </w:numPr>
        <w:spacing w:line="288" w:lineRule="auto"/>
        <w:ind w:left="0" w:right="51"/>
        <w:jc w:val="both"/>
        <w:rPr>
          <w:rFonts w:ascii="Arial" w:hAnsi="Arial" w:cs="Arial"/>
          <w:sz w:val="24"/>
          <w:szCs w:val="24"/>
          <w:lang w:val="es-CO"/>
        </w:rPr>
      </w:pPr>
      <w:r w:rsidRPr="000C16CB">
        <w:rPr>
          <w:rFonts w:ascii="Arial" w:hAnsi="Arial" w:cs="Arial"/>
          <w:sz w:val="24"/>
          <w:szCs w:val="24"/>
          <w:lang w:val="es-CO"/>
        </w:rPr>
        <w:t xml:space="preserve">En el juicio oral se logró establecer que la procesada permitió el ingreso de los uniformados a la residencia ya que esta contaba con llaves del inmueble. </w:t>
      </w:r>
    </w:p>
    <w:p w:rsidR="00896AFA" w:rsidRPr="000C16CB" w:rsidRDefault="00896AFA" w:rsidP="000C16CB">
      <w:pPr>
        <w:pStyle w:val="Sinespaciado"/>
        <w:spacing w:line="288" w:lineRule="auto"/>
        <w:ind w:right="51"/>
        <w:jc w:val="both"/>
        <w:rPr>
          <w:rFonts w:ascii="Arial" w:hAnsi="Arial" w:cs="Arial"/>
          <w:sz w:val="24"/>
          <w:szCs w:val="24"/>
          <w:lang w:val="es-CO"/>
        </w:rPr>
      </w:pPr>
    </w:p>
    <w:p w:rsidR="00EE4A42" w:rsidRPr="000C16CB" w:rsidRDefault="00896AFA" w:rsidP="000C16CB">
      <w:pPr>
        <w:pStyle w:val="Sinespaciado"/>
        <w:numPr>
          <w:ilvl w:val="0"/>
          <w:numId w:val="4"/>
        </w:numPr>
        <w:spacing w:line="288" w:lineRule="auto"/>
        <w:ind w:left="0" w:right="51"/>
        <w:jc w:val="both"/>
        <w:rPr>
          <w:rFonts w:ascii="Arial" w:hAnsi="Arial" w:cs="Arial"/>
          <w:sz w:val="24"/>
          <w:szCs w:val="24"/>
          <w:lang w:val="es-CO"/>
        </w:rPr>
      </w:pPr>
      <w:r w:rsidRPr="000C16CB">
        <w:rPr>
          <w:rFonts w:ascii="Arial" w:hAnsi="Arial" w:cs="Arial"/>
          <w:sz w:val="24"/>
          <w:szCs w:val="24"/>
          <w:lang w:val="es-CO"/>
        </w:rPr>
        <w:t>Los elementos incautados fueron encontrados en el closet de la alcoba principal.</w:t>
      </w:r>
    </w:p>
    <w:p w:rsidR="00896AFA" w:rsidRPr="000C16CB" w:rsidRDefault="00896AFA" w:rsidP="000C16CB">
      <w:pPr>
        <w:pStyle w:val="Sinespaciado"/>
        <w:spacing w:line="288" w:lineRule="auto"/>
        <w:ind w:right="51"/>
        <w:jc w:val="both"/>
        <w:rPr>
          <w:rFonts w:ascii="Arial" w:hAnsi="Arial" w:cs="Arial"/>
          <w:sz w:val="24"/>
          <w:szCs w:val="24"/>
          <w:lang w:val="es-CO"/>
        </w:rPr>
      </w:pPr>
    </w:p>
    <w:p w:rsidR="00896AFA" w:rsidRPr="000C16CB" w:rsidRDefault="00896AFA" w:rsidP="000C16CB">
      <w:pPr>
        <w:pStyle w:val="Sinespaciado"/>
        <w:numPr>
          <w:ilvl w:val="0"/>
          <w:numId w:val="4"/>
        </w:numPr>
        <w:spacing w:line="288" w:lineRule="auto"/>
        <w:ind w:left="0" w:right="51"/>
        <w:jc w:val="both"/>
        <w:rPr>
          <w:rFonts w:ascii="Arial" w:hAnsi="Arial" w:cs="Arial"/>
          <w:sz w:val="24"/>
          <w:szCs w:val="24"/>
          <w:lang w:val="es-CO"/>
        </w:rPr>
      </w:pPr>
      <w:r w:rsidRPr="000C16CB">
        <w:rPr>
          <w:rFonts w:ascii="Arial" w:hAnsi="Arial" w:cs="Arial"/>
          <w:sz w:val="24"/>
          <w:szCs w:val="24"/>
          <w:lang w:val="es-CO"/>
        </w:rPr>
        <w:t>La acusada firmó el acta de derechos del capturado, constancia de buen trato y el formato de incautación de elementos.</w:t>
      </w:r>
    </w:p>
    <w:p w:rsidR="00896AFA" w:rsidRPr="000C16CB" w:rsidRDefault="00896AFA" w:rsidP="000C16CB">
      <w:pPr>
        <w:pStyle w:val="Sinespaciado"/>
        <w:spacing w:line="288" w:lineRule="auto"/>
        <w:ind w:right="51"/>
        <w:jc w:val="both"/>
        <w:rPr>
          <w:rFonts w:ascii="Arial" w:hAnsi="Arial" w:cs="Arial"/>
          <w:sz w:val="24"/>
          <w:szCs w:val="24"/>
          <w:lang w:val="es-CO"/>
        </w:rPr>
      </w:pPr>
    </w:p>
    <w:p w:rsidR="00896AFA" w:rsidRPr="000C16CB" w:rsidRDefault="00896AFA" w:rsidP="000C16CB">
      <w:pPr>
        <w:pStyle w:val="Sinespaciado"/>
        <w:numPr>
          <w:ilvl w:val="0"/>
          <w:numId w:val="4"/>
        </w:numPr>
        <w:spacing w:line="288" w:lineRule="auto"/>
        <w:ind w:left="0" w:right="51"/>
        <w:jc w:val="both"/>
        <w:rPr>
          <w:rFonts w:ascii="Arial" w:hAnsi="Arial" w:cs="Arial"/>
          <w:sz w:val="24"/>
          <w:szCs w:val="24"/>
          <w:lang w:val="es-CO"/>
        </w:rPr>
      </w:pPr>
      <w:r w:rsidRPr="000C16CB">
        <w:rPr>
          <w:rFonts w:ascii="Arial" w:hAnsi="Arial" w:cs="Arial"/>
          <w:sz w:val="24"/>
          <w:szCs w:val="24"/>
          <w:lang w:val="es-CO"/>
        </w:rPr>
        <w:t>En el lugar d</w:t>
      </w:r>
      <w:r w:rsidR="00AF67B7" w:rsidRPr="000C16CB">
        <w:rPr>
          <w:rFonts w:ascii="Arial" w:hAnsi="Arial" w:cs="Arial"/>
          <w:sz w:val="24"/>
          <w:szCs w:val="24"/>
          <w:lang w:val="es-CO"/>
        </w:rPr>
        <w:t xml:space="preserve">onde se hizo el </w:t>
      </w:r>
      <w:r w:rsidRPr="000C16CB">
        <w:rPr>
          <w:rFonts w:ascii="Arial" w:hAnsi="Arial" w:cs="Arial"/>
          <w:sz w:val="24"/>
          <w:szCs w:val="24"/>
          <w:lang w:val="es-CO"/>
        </w:rPr>
        <w:t xml:space="preserve">hallazgo estaba la cama, la ropa y las maletas de la </w:t>
      </w:r>
      <w:r w:rsidR="00AF67B7" w:rsidRPr="000C16CB">
        <w:rPr>
          <w:rFonts w:ascii="Arial" w:hAnsi="Arial" w:cs="Arial"/>
          <w:sz w:val="24"/>
          <w:szCs w:val="24"/>
          <w:lang w:val="es-CO"/>
        </w:rPr>
        <w:t>procesada.</w:t>
      </w:r>
      <w:r w:rsidRPr="000C16CB">
        <w:rPr>
          <w:rFonts w:ascii="Arial" w:hAnsi="Arial" w:cs="Arial"/>
          <w:sz w:val="24"/>
          <w:szCs w:val="24"/>
          <w:lang w:val="es-CO"/>
        </w:rPr>
        <w:t xml:space="preserve"> </w:t>
      </w:r>
    </w:p>
    <w:p w:rsidR="00896AFA" w:rsidRPr="000C16CB" w:rsidRDefault="00896AFA" w:rsidP="000C16CB">
      <w:pPr>
        <w:pStyle w:val="Sinespaciado"/>
        <w:spacing w:line="288" w:lineRule="auto"/>
        <w:ind w:right="51"/>
        <w:jc w:val="both"/>
        <w:rPr>
          <w:rFonts w:ascii="Arial" w:hAnsi="Arial" w:cs="Arial"/>
          <w:sz w:val="24"/>
          <w:szCs w:val="24"/>
          <w:lang w:val="es-CO"/>
        </w:rPr>
      </w:pPr>
    </w:p>
    <w:p w:rsidR="00B24BCD" w:rsidRPr="000C16CB" w:rsidRDefault="00896AFA" w:rsidP="000C16CB">
      <w:pPr>
        <w:pStyle w:val="Sinespaciado"/>
        <w:numPr>
          <w:ilvl w:val="0"/>
          <w:numId w:val="4"/>
        </w:numPr>
        <w:spacing w:line="288" w:lineRule="auto"/>
        <w:ind w:left="0" w:right="51"/>
        <w:jc w:val="both"/>
        <w:rPr>
          <w:rFonts w:ascii="Arial" w:hAnsi="Arial" w:cs="Arial"/>
          <w:sz w:val="24"/>
          <w:szCs w:val="24"/>
          <w:lang w:val="es-CO"/>
        </w:rPr>
      </w:pPr>
      <w:r w:rsidRPr="000C16CB">
        <w:rPr>
          <w:rFonts w:ascii="Arial" w:hAnsi="Arial" w:cs="Arial"/>
          <w:sz w:val="24"/>
          <w:szCs w:val="24"/>
          <w:lang w:val="es-CO"/>
        </w:rPr>
        <w:t>La juez de c</w:t>
      </w:r>
      <w:r w:rsidR="00465EDD" w:rsidRPr="000C16CB">
        <w:rPr>
          <w:rFonts w:ascii="Arial" w:hAnsi="Arial" w:cs="Arial"/>
          <w:sz w:val="24"/>
          <w:szCs w:val="24"/>
          <w:lang w:val="es-CO"/>
        </w:rPr>
        <w:t>onocimiento le dio credibilidad</w:t>
      </w:r>
      <w:r w:rsidRPr="000C16CB">
        <w:rPr>
          <w:rFonts w:ascii="Arial" w:hAnsi="Arial" w:cs="Arial"/>
          <w:sz w:val="24"/>
          <w:szCs w:val="24"/>
          <w:lang w:val="es-CO"/>
        </w:rPr>
        <w:t xml:space="preserve"> a los dichos de la procesada en el sentido de que el 23 de abril de 2013 había sostenido una conversación con un </w:t>
      </w:r>
      <w:r w:rsidR="00D66676" w:rsidRPr="000C16CB">
        <w:rPr>
          <w:rFonts w:ascii="Arial" w:hAnsi="Arial" w:cs="Arial"/>
          <w:sz w:val="24"/>
          <w:szCs w:val="24"/>
          <w:lang w:val="es-CO"/>
        </w:rPr>
        <w:t>“buen samaritano”</w:t>
      </w:r>
      <w:r w:rsidR="00021145" w:rsidRPr="000C16CB">
        <w:rPr>
          <w:rFonts w:ascii="Arial" w:hAnsi="Arial" w:cs="Arial"/>
          <w:sz w:val="24"/>
          <w:szCs w:val="24"/>
          <w:lang w:val="es-CO"/>
        </w:rPr>
        <w:t>, en</w:t>
      </w:r>
      <w:r w:rsidR="00AF67B7" w:rsidRPr="000C16CB">
        <w:rPr>
          <w:rFonts w:ascii="Arial" w:hAnsi="Arial" w:cs="Arial"/>
          <w:sz w:val="24"/>
          <w:szCs w:val="24"/>
          <w:lang w:val="es-CO"/>
        </w:rPr>
        <w:t xml:space="preserve"> las </w:t>
      </w:r>
      <w:r w:rsidRPr="000C16CB">
        <w:rPr>
          <w:rFonts w:ascii="Arial" w:hAnsi="Arial" w:cs="Arial"/>
          <w:sz w:val="24"/>
          <w:szCs w:val="24"/>
          <w:lang w:val="es-CO"/>
        </w:rPr>
        <w:t xml:space="preserve">afueras del almacén Éxito, y que </w:t>
      </w:r>
      <w:r w:rsidR="00CD31C0" w:rsidRPr="000C16CB">
        <w:rPr>
          <w:rFonts w:ascii="Arial" w:hAnsi="Arial" w:cs="Arial"/>
          <w:sz w:val="24"/>
          <w:szCs w:val="24"/>
          <w:lang w:val="es-CO"/>
        </w:rPr>
        <w:t xml:space="preserve">en horas de la </w:t>
      </w:r>
      <w:r w:rsidRPr="000C16CB">
        <w:rPr>
          <w:rFonts w:ascii="Arial" w:hAnsi="Arial" w:cs="Arial"/>
          <w:sz w:val="24"/>
          <w:szCs w:val="24"/>
          <w:lang w:val="es-CO"/>
        </w:rPr>
        <w:t>noche de ese día realizó el acarreo en un motocarro de algunas de sus pertenencias</w:t>
      </w:r>
      <w:r w:rsidR="004B04FF" w:rsidRPr="000C16CB">
        <w:rPr>
          <w:rFonts w:ascii="Arial" w:hAnsi="Arial" w:cs="Arial"/>
          <w:sz w:val="24"/>
          <w:szCs w:val="24"/>
          <w:lang w:val="es-CO"/>
        </w:rPr>
        <w:t>, llegando a la residencia allanada a eso de las 10:00 p.m.</w:t>
      </w:r>
      <w:r w:rsidR="00465EDD" w:rsidRPr="000C16CB">
        <w:rPr>
          <w:rFonts w:ascii="Arial" w:hAnsi="Arial" w:cs="Arial"/>
          <w:sz w:val="24"/>
          <w:szCs w:val="24"/>
          <w:lang w:val="es-CO"/>
        </w:rPr>
        <w:t>, en donde tuvo un encuentro con el sujeto referido a quién identificó con el nombre de “Pablo”,</w:t>
      </w:r>
      <w:r w:rsidRPr="000C16CB">
        <w:rPr>
          <w:rFonts w:ascii="Arial" w:hAnsi="Arial" w:cs="Arial"/>
          <w:sz w:val="24"/>
          <w:szCs w:val="24"/>
          <w:lang w:val="es-CO"/>
        </w:rPr>
        <w:t xml:space="preserve"> </w:t>
      </w:r>
      <w:r w:rsidR="00465EDD" w:rsidRPr="000C16CB">
        <w:rPr>
          <w:rFonts w:ascii="Arial" w:hAnsi="Arial" w:cs="Arial"/>
          <w:sz w:val="24"/>
          <w:szCs w:val="24"/>
          <w:lang w:val="es-CO"/>
        </w:rPr>
        <w:t>a eso de las 10:30 p.m. y por el lapso de una hora, desconociendo</w:t>
      </w:r>
      <w:r w:rsidR="00557C6D" w:rsidRPr="000C16CB">
        <w:rPr>
          <w:rFonts w:ascii="Arial" w:hAnsi="Arial" w:cs="Arial"/>
          <w:sz w:val="24"/>
          <w:szCs w:val="24"/>
          <w:lang w:val="es-CO"/>
        </w:rPr>
        <w:t xml:space="preserve"> su </w:t>
      </w:r>
      <w:r w:rsidR="00465EDD" w:rsidRPr="000C16CB">
        <w:rPr>
          <w:rFonts w:ascii="Arial" w:hAnsi="Arial" w:cs="Arial"/>
          <w:sz w:val="24"/>
          <w:szCs w:val="24"/>
          <w:lang w:val="es-CO"/>
        </w:rPr>
        <w:t xml:space="preserve">teléfono y </w:t>
      </w:r>
      <w:r w:rsidR="00557C6D" w:rsidRPr="000C16CB">
        <w:rPr>
          <w:rFonts w:ascii="Arial" w:hAnsi="Arial" w:cs="Arial"/>
          <w:sz w:val="24"/>
          <w:szCs w:val="24"/>
          <w:lang w:val="es-CO"/>
        </w:rPr>
        <w:t xml:space="preserve">su </w:t>
      </w:r>
      <w:r w:rsidR="00465EDD" w:rsidRPr="000C16CB">
        <w:rPr>
          <w:rFonts w:ascii="Arial" w:hAnsi="Arial" w:cs="Arial"/>
          <w:sz w:val="24"/>
          <w:szCs w:val="24"/>
          <w:lang w:val="es-CO"/>
        </w:rPr>
        <w:t>lugar de ubicación</w:t>
      </w:r>
      <w:r w:rsidR="00557C6D" w:rsidRPr="000C16CB">
        <w:rPr>
          <w:rFonts w:ascii="Arial" w:hAnsi="Arial" w:cs="Arial"/>
          <w:sz w:val="24"/>
          <w:szCs w:val="24"/>
          <w:lang w:val="es-CO"/>
        </w:rPr>
        <w:t>.</w:t>
      </w:r>
      <w:r w:rsidR="001937BE" w:rsidRPr="000C16CB">
        <w:rPr>
          <w:rFonts w:ascii="Arial" w:hAnsi="Arial" w:cs="Arial"/>
          <w:sz w:val="24"/>
          <w:szCs w:val="24"/>
          <w:lang w:val="es-CO"/>
        </w:rPr>
        <w:t xml:space="preserve"> </w:t>
      </w:r>
    </w:p>
    <w:p w:rsidR="00B24BCD" w:rsidRPr="000C16CB" w:rsidRDefault="00B24BCD" w:rsidP="00860A97">
      <w:pPr>
        <w:pStyle w:val="Sinespaciado"/>
        <w:spacing w:line="288" w:lineRule="auto"/>
        <w:ind w:right="51"/>
        <w:jc w:val="both"/>
        <w:rPr>
          <w:rFonts w:ascii="Arial" w:hAnsi="Arial" w:cs="Arial"/>
          <w:sz w:val="24"/>
          <w:szCs w:val="24"/>
          <w:lang w:val="es-CO"/>
        </w:rPr>
      </w:pPr>
    </w:p>
    <w:p w:rsidR="00B24BCD" w:rsidRPr="000C16CB" w:rsidRDefault="00557C6D" w:rsidP="000C16CB">
      <w:pPr>
        <w:pStyle w:val="Sinespaciado"/>
        <w:numPr>
          <w:ilvl w:val="0"/>
          <w:numId w:val="4"/>
        </w:numPr>
        <w:spacing w:line="288" w:lineRule="auto"/>
        <w:ind w:left="0" w:right="51"/>
        <w:jc w:val="both"/>
        <w:rPr>
          <w:rFonts w:ascii="Arial" w:hAnsi="Arial" w:cs="Arial"/>
          <w:sz w:val="24"/>
          <w:szCs w:val="24"/>
          <w:lang w:val="es-CO"/>
        </w:rPr>
      </w:pPr>
      <w:r w:rsidRPr="000C16CB">
        <w:rPr>
          <w:rFonts w:ascii="Arial" w:hAnsi="Arial" w:cs="Arial"/>
          <w:sz w:val="24"/>
          <w:szCs w:val="24"/>
          <w:lang w:val="es-CO"/>
        </w:rPr>
        <w:t>No resulta digno de cr</w:t>
      </w:r>
      <w:r w:rsidR="00021145" w:rsidRPr="000C16CB">
        <w:rPr>
          <w:rFonts w:ascii="Arial" w:hAnsi="Arial" w:cs="Arial"/>
          <w:sz w:val="24"/>
          <w:szCs w:val="24"/>
          <w:lang w:val="es-CO"/>
        </w:rPr>
        <w:t>édito lo expresado por el señor</w:t>
      </w:r>
      <w:r w:rsidR="001937BE" w:rsidRPr="000C16CB">
        <w:rPr>
          <w:rFonts w:ascii="Arial" w:hAnsi="Arial" w:cs="Arial"/>
          <w:sz w:val="24"/>
          <w:szCs w:val="24"/>
          <w:lang w:val="es-CO"/>
        </w:rPr>
        <w:t xml:space="preserve"> César Augusto Ochoa, propietario del predio allanado, quien </w:t>
      </w:r>
      <w:r w:rsidRPr="000C16CB">
        <w:rPr>
          <w:rFonts w:ascii="Arial" w:hAnsi="Arial" w:cs="Arial"/>
          <w:sz w:val="24"/>
          <w:szCs w:val="24"/>
          <w:lang w:val="es-CO"/>
        </w:rPr>
        <w:t xml:space="preserve">dijo que a </w:t>
      </w:r>
      <w:r w:rsidR="00B24BCD" w:rsidRPr="000C16CB">
        <w:rPr>
          <w:rFonts w:ascii="Arial" w:hAnsi="Arial" w:cs="Arial"/>
          <w:sz w:val="24"/>
          <w:szCs w:val="24"/>
          <w:lang w:val="es-CO"/>
        </w:rPr>
        <w:t xml:space="preserve">inicios del mes de abril de 2013, </w:t>
      </w:r>
      <w:r w:rsidRPr="000C16CB">
        <w:rPr>
          <w:rFonts w:ascii="Arial" w:hAnsi="Arial" w:cs="Arial"/>
          <w:sz w:val="24"/>
          <w:szCs w:val="24"/>
          <w:lang w:val="es-CO"/>
        </w:rPr>
        <w:t xml:space="preserve">la había arrendado ese predio a una pareja, que esa </w:t>
      </w:r>
      <w:r w:rsidR="00B24BCD" w:rsidRPr="000C16CB">
        <w:rPr>
          <w:rFonts w:ascii="Arial" w:hAnsi="Arial" w:cs="Arial"/>
          <w:sz w:val="24"/>
          <w:szCs w:val="24"/>
          <w:lang w:val="es-CO"/>
        </w:rPr>
        <w:t xml:space="preserve">negociación </w:t>
      </w:r>
      <w:r w:rsidRPr="000C16CB">
        <w:rPr>
          <w:rFonts w:ascii="Arial" w:hAnsi="Arial" w:cs="Arial"/>
          <w:sz w:val="24"/>
          <w:szCs w:val="24"/>
          <w:lang w:val="es-CO"/>
        </w:rPr>
        <w:t xml:space="preserve">se hizo por teléfono y que </w:t>
      </w:r>
      <w:r w:rsidR="00B24BCD" w:rsidRPr="000C16CB">
        <w:rPr>
          <w:rFonts w:ascii="Arial" w:hAnsi="Arial" w:cs="Arial"/>
          <w:sz w:val="24"/>
          <w:szCs w:val="24"/>
          <w:lang w:val="es-CO"/>
        </w:rPr>
        <w:t xml:space="preserve">nunca conoció </w:t>
      </w:r>
      <w:r w:rsidRPr="000C16CB">
        <w:rPr>
          <w:rFonts w:ascii="Arial" w:hAnsi="Arial" w:cs="Arial"/>
          <w:sz w:val="24"/>
          <w:szCs w:val="24"/>
          <w:lang w:val="es-CO"/>
        </w:rPr>
        <w:t xml:space="preserve">al arrendatario, quien solamente le dijo que iba a destinar el predio para convivir </w:t>
      </w:r>
      <w:r w:rsidR="00021145" w:rsidRPr="000C16CB">
        <w:rPr>
          <w:rFonts w:ascii="Arial" w:hAnsi="Arial" w:cs="Arial"/>
          <w:sz w:val="24"/>
          <w:szCs w:val="24"/>
          <w:lang w:val="es-CO"/>
        </w:rPr>
        <w:t>con su esposa, ya que era “un viajero”</w:t>
      </w:r>
      <w:r w:rsidRPr="000C16CB">
        <w:rPr>
          <w:rFonts w:ascii="Arial" w:hAnsi="Arial" w:cs="Arial"/>
          <w:sz w:val="24"/>
          <w:szCs w:val="24"/>
          <w:lang w:val="es-CO"/>
        </w:rPr>
        <w:t xml:space="preserve">, por lo cual través de un </w:t>
      </w:r>
      <w:r w:rsidRPr="000C16CB">
        <w:rPr>
          <w:rFonts w:ascii="Arial" w:hAnsi="Arial" w:cs="Arial"/>
          <w:sz w:val="24"/>
          <w:szCs w:val="24"/>
          <w:lang w:val="es-CO"/>
        </w:rPr>
        <w:lastRenderedPageBreak/>
        <w:t>mensajero e</w:t>
      </w:r>
      <w:r w:rsidR="00B24BCD" w:rsidRPr="000C16CB">
        <w:rPr>
          <w:rFonts w:ascii="Arial" w:hAnsi="Arial" w:cs="Arial"/>
          <w:sz w:val="24"/>
          <w:szCs w:val="24"/>
          <w:lang w:val="es-CO"/>
        </w:rPr>
        <w:t xml:space="preserve">nvió las llaves de la vivienda y también recibió </w:t>
      </w:r>
      <w:r w:rsidRPr="000C16CB">
        <w:rPr>
          <w:rFonts w:ascii="Arial" w:hAnsi="Arial" w:cs="Arial"/>
          <w:sz w:val="24"/>
          <w:szCs w:val="24"/>
          <w:lang w:val="es-CO"/>
        </w:rPr>
        <w:t xml:space="preserve">el </w:t>
      </w:r>
      <w:r w:rsidR="00B24BCD" w:rsidRPr="000C16CB">
        <w:rPr>
          <w:rFonts w:ascii="Arial" w:hAnsi="Arial" w:cs="Arial"/>
          <w:sz w:val="24"/>
          <w:szCs w:val="24"/>
          <w:lang w:val="es-CO"/>
        </w:rPr>
        <w:t>canon de arrendamiento. Este testigo también expuso que esa persona dijo llamarse “Nelson”, que viajaba constantemente y que en el inmueble viviría con su esposa, y que desconocía su teléfono y su lugar de ubicación. También aseguró que realizaba los contratos de arrendamiento de m</w:t>
      </w:r>
      <w:r w:rsidR="00021145" w:rsidRPr="000C16CB">
        <w:rPr>
          <w:rFonts w:ascii="Arial" w:hAnsi="Arial" w:cs="Arial"/>
          <w:sz w:val="24"/>
          <w:szCs w:val="24"/>
          <w:lang w:val="es-CO"/>
        </w:rPr>
        <w:t>anera verbal, pero con personas</w:t>
      </w:r>
      <w:r w:rsidR="00B24BCD" w:rsidRPr="000C16CB">
        <w:rPr>
          <w:rFonts w:ascii="Arial" w:hAnsi="Arial" w:cs="Arial"/>
          <w:sz w:val="24"/>
          <w:szCs w:val="24"/>
          <w:lang w:val="es-CO"/>
        </w:rPr>
        <w:t xml:space="preserve"> que conocía en ocasión a su actividad económica, no como en el caso del señor “Nelso</w:t>
      </w:r>
      <w:r w:rsidR="00021145" w:rsidRPr="000C16CB">
        <w:rPr>
          <w:rFonts w:ascii="Arial" w:hAnsi="Arial" w:cs="Arial"/>
          <w:sz w:val="24"/>
          <w:szCs w:val="24"/>
          <w:lang w:val="es-CO"/>
        </w:rPr>
        <w:t>n</w:t>
      </w:r>
      <w:r w:rsidR="00B24BCD" w:rsidRPr="000C16CB">
        <w:rPr>
          <w:rFonts w:ascii="Arial" w:hAnsi="Arial" w:cs="Arial"/>
          <w:sz w:val="24"/>
          <w:szCs w:val="24"/>
          <w:lang w:val="es-CO"/>
        </w:rPr>
        <w:t xml:space="preserve">” a quien no le exigió documentación alguna. </w:t>
      </w:r>
    </w:p>
    <w:p w:rsidR="00B24BCD" w:rsidRPr="000C16CB" w:rsidRDefault="00B24BCD" w:rsidP="00860A97">
      <w:pPr>
        <w:pStyle w:val="Sinespaciado"/>
        <w:spacing w:line="288" w:lineRule="auto"/>
        <w:ind w:right="51"/>
        <w:jc w:val="both"/>
        <w:rPr>
          <w:rFonts w:ascii="Arial" w:hAnsi="Arial" w:cs="Arial"/>
          <w:sz w:val="24"/>
          <w:szCs w:val="24"/>
          <w:lang w:val="es-CO"/>
        </w:rPr>
      </w:pPr>
    </w:p>
    <w:p w:rsidR="003A487B" w:rsidRPr="000C16CB" w:rsidRDefault="00021145" w:rsidP="000C16CB">
      <w:pPr>
        <w:pStyle w:val="Sinespaciado"/>
        <w:numPr>
          <w:ilvl w:val="0"/>
          <w:numId w:val="4"/>
        </w:numPr>
        <w:spacing w:line="288" w:lineRule="auto"/>
        <w:ind w:left="0" w:right="51"/>
        <w:jc w:val="both"/>
        <w:rPr>
          <w:rFonts w:ascii="Arial" w:hAnsi="Arial" w:cs="Arial"/>
          <w:sz w:val="24"/>
          <w:szCs w:val="24"/>
          <w:lang w:val="es-CO"/>
        </w:rPr>
      </w:pPr>
      <w:r w:rsidRPr="000C16CB">
        <w:rPr>
          <w:rFonts w:ascii="Arial" w:hAnsi="Arial" w:cs="Arial"/>
          <w:sz w:val="24"/>
          <w:szCs w:val="24"/>
          <w:lang w:val="es-CO"/>
        </w:rPr>
        <w:t xml:space="preserve">Los uniformados Edil </w:t>
      </w:r>
      <w:proofErr w:type="spellStart"/>
      <w:r w:rsidR="003A487B" w:rsidRPr="000C16CB">
        <w:rPr>
          <w:rFonts w:ascii="Arial" w:hAnsi="Arial" w:cs="Arial"/>
          <w:sz w:val="24"/>
          <w:szCs w:val="24"/>
          <w:lang w:val="es-CO"/>
        </w:rPr>
        <w:t>Dubán</w:t>
      </w:r>
      <w:proofErr w:type="spellEnd"/>
      <w:r w:rsidR="003A487B" w:rsidRPr="000C16CB">
        <w:rPr>
          <w:rFonts w:ascii="Arial" w:hAnsi="Arial" w:cs="Arial"/>
          <w:sz w:val="24"/>
          <w:szCs w:val="24"/>
          <w:lang w:val="es-CO"/>
        </w:rPr>
        <w:t xml:space="preserve"> Ibarra Martínez y Néstor Felipe Vargas refirieron que mientras realizaban una diligencia de allanamiento, se les acercó una persona que les manifestó que “lo que estaban buscando” (dos armas y municiones), </w:t>
      </w:r>
      <w:r w:rsidR="00557C6D" w:rsidRPr="000C16CB">
        <w:rPr>
          <w:rFonts w:ascii="Arial" w:hAnsi="Arial" w:cs="Arial"/>
          <w:sz w:val="24"/>
          <w:szCs w:val="24"/>
          <w:lang w:val="es-CO"/>
        </w:rPr>
        <w:t xml:space="preserve">lo habían </w:t>
      </w:r>
      <w:r w:rsidR="003A487B" w:rsidRPr="000C16CB">
        <w:rPr>
          <w:rFonts w:ascii="Arial" w:hAnsi="Arial" w:cs="Arial"/>
          <w:sz w:val="24"/>
          <w:szCs w:val="24"/>
          <w:lang w:val="es-CO"/>
        </w:rPr>
        <w:t xml:space="preserve">trasladado a otra vivienda la noche anterior, por lo que </w:t>
      </w:r>
      <w:r w:rsidR="007126B7" w:rsidRPr="000C16CB">
        <w:rPr>
          <w:rFonts w:ascii="Arial" w:hAnsi="Arial" w:cs="Arial"/>
          <w:sz w:val="24"/>
          <w:szCs w:val="24"/>
          <w:lang w:val="es-CO"/>
        </w:rPr>
        <w:t xml:space="preserve">con base en esa información </w:t>
      </w:r>
      <w:r w:rsidR="003A487B" w:rsidRPr="000C16CB">
        <w:rPr>
          <w:rFonts w:ascii="Arial" w:hAnsi="Arial" w:cs="Arial"/>
          <w:sz w:val="24"/>
          <w:szCs w:val="24"/>
          <w:lang w:val="es-CO"/>
        </w:rPr>
        <w:t>adelantaron las labores necesarias para adelantar otro allanamiento en esa otra morada. Esos mismos testigos indicaron que las labores de vecindario permitieron establecer que a ese inmueble entraban persona</w:t>
      </w:r>
      <w:r w:rsidR="007126B7" w:rsidRPr="000C16CB">
        <w:rPr>
          <w:rFonts w:ascii="Arial" w:hAnsi="Arial" w:cs="Arial"/>
          <w:sz w:val="24"/>
          <w:szCs w:val="24"/>
          <w:lang w:val="es-CO"/>
        </w:rPr>
        <w:t>s</w:t>
      </w:r>
      <w:r w:rsidR="003A487B" w:rsidRPr="000C16CB">
        <w:rPr>
          <w:rFonts w:ascii="Arial" w:hAnsi="Arial" w:cs="Arial"/>
          <w:sz w:val="24"/>
          <w:szCs w:val="24"/>
          <w:lang w:val="es-CO"/>
        </w:rPr>
        <w:t xml:space="preserve"> armadas quienes realizaban actividades indicativas de criminalidad, y que era una pareja la que estaba al cuidado de unas armas de fuego, lo cual coincide con el hecho de que la acusad</w:t>
      </w:r>
      <w:r w:rsidR="007126B7" w:rsidRPr="000C16CB">
        <w:rPr>
          <w:rFonts w:ascii="Arial" w:hAnsi="Arial" w:cs="Arial"/>
          <w:sz w:val="24"/>
          <w:szCs w:val="24"/>
          <w:lang w:val="es-CO"/>
        </w:rPr>
        <w:t xml:space="preserve">a, que estaba </w:t>
      </w:r>
      <w:r w:rsidR="003A487B" w:rsidRPr="000C16CB">
        <w:rPr>
          <w:rFonts w:ascii="Arial" w:hAnsi="Arial" w:cs="Arial"/>
          <w:sz w:val="24"/>
          <w:szCs w:val="24"/>
          <w:lang w:val="es-CO"/>
        </w:rPr>
        <w:t>en ese sitio incluso desde la noche anterior</w:t>
      </w:r>
      <w:r w:rsidR="007126B7" w:rsidRPr="000C16CB">
        <w:rPr>
          <w:rFonts w:ascii="Arial" w:hAnsi="Arial" w:cs="Arial"/>
          <w:sz w:val="24"/>
          <w:szCs w:val="24"/>
          <w:lang w:val="es-CO"/>
        </w:rPr>
        <w:t xml:space="preserve">, fuera </w:t>
      </w:r>
      <w:r w:rsidR="003A487B" w:rsidRPr="000C16CB">
        <w:rPr>
          <w:rFonts w:ascii="Arial" w:hAnsi="Arial" w:cs="Arial"/>
          <w:sz w:val="24"/>
          <w:szCs w:val="24"/>
          <w:lang w:val="es-CO"/>
        </w:rPr>
        <w:t xml:space="preserve">una de las personas que </w:t>
      </w:r>
      <w:r w:rsidR="007126B7" w:rsidRPr="000C16CB">
        <w:rPr>
          <w:rFonts w:ascii="Arial" w:hAnsi="Arial" w:cs="Arial"/>
          <w:sz w:val="24"/>
          <w:szCs w:val="24"/>
          <w:lang w:val="es-CO"/>
        </w:rPr>
        <w:t>se encargaba de la cust</w:t>
      </w:r>
      <w:r w:rsidRPr="000C16CB">
        <w:rPr>
          <w:rFonts w:ascii="Arial" w:hAnsi="Arial" w:cs="Arial"/>
          <w:sz w:val="24"/>
          <w:szCs w:val="24"/>
          <w:lang w:val="es-CO"/>
        </w:rPr>
        <w:t>odia de esas armas y pertrechos</w:t>
      </w:r>
      <w:r w:rsidR="003A487B" w:rsidRPr="000C16CB">
        <w:rPr>
          <w:rFonts w:ascii="Arial" w:hAnsi="Arial" w:cs="Arial"/>
          <w:sz w:val="24"/>
          <w:szCs w:val="24"/>
          <w:lang w:val="es-CO"/>
        </w:rPr>
        <w:t xml:space="preserve">. </w:t>
      </w:r>
    </w:p>
    <w:p w:rsidR="003A487B" w:rsidRPr="000C16CB" w:rsidRDefault="003A487B" w:rsidP="00860A97">
      <w:pPr>
        <w:pStyle w:val="Sinespaciado"/>
        <w:spacing w:line="288" w:lineRule="auto"/>
        <w:ind w:right="51"/>
        <w:jc w:val="both"/>
        <w:rPr>
          <w:rFonts w:ascii="Arial" w:hAnsi="Arial" w:cs="Arial"/>
          <w:sz w:val="24"/>
          <w:szCs w:val="24"/>
          <w:lang w:val="es-CO"/>
        </w:rPr>
      </w:pPr>
    </w:p>
    <w:p w:rsidR="004970E7" w:rsidRPr="000C16CB" w:rsidRDefault="003A487B" w:rsidP="000C16CB">
      <w:pPr>
        <w:pStyle w:val="Sinespaciado"/>
        <w:numPr>
          <w:ilvl w:val="0"/>
          <w:numId w:val="4"/>
        </w:numPr>
        <w:spacing w:line="288" w:lineRule="auto"/>
        <w:ind w:left="0" w:right="51"/>
        <w:jc w:val="both"/>
        <w:rPr>
          <w:rFonts w:ascii="Arial" w:hAnsi="Arial" w:cs="Arial"/>
          <w:sz w:val="24"/>
          <w:szCs w:val="24"/>
          <w:lang w:val="es-CO"/>
        </w:rPr>
      </w:pPr>
      <w:r w:rsidRPr="000C16CB">
        <w:rPr>
          <w:rFonts w:ascii="Arial" w:hAnsi="Arial" w:cs="Arial"/>
          <w:sz w:val="24"/>
          <w:szCs w:val="24"/>
          <w:lang w:val="es-CO"/>
        </w:rPr>
        <w:t>La información obtenida fue corroborada, se logró identificar el inmueble objeto de allanamiento y registro, en cuyo interior se hallaron los elementos a los cuales hizo referencia la “fuente humana”</w:t>
      </w:r>
      <w:r w:rsidR="007126B7" w:rsidRPr="000C16CB">
        <w:rPr>
          <w:rFonts w:ascii="Arial" w:hAnsi="Arial" w:cs="Arial"/>
          <w:sz w:val="24"/>
          <w:szCs w:val="24"/>
          <w:lang w:val="es-CO"/>
        </w:rPr>
        <w:t xml:space="preserve">, por lo cual resulta inverosímil la explicación entregada por la procesada, sobre el motivo de su presencia y la de sus pertenencias en ese lugar y las circunstancias en las cuales terminó alojada en ese inmueble, ya que todo indica que estaba implicada en la custodia de esos elementos, por lo cual pide que se revoque la sentencia de primera instancia y se condene a la </w:t>
      </w:r>
      <w:r w:rsidR="004970E7" w:rsidRPr="000C16CB">
        <w:rPr>
          <w:rFonts w:ascii="Arial" w:hAnsi="Arial" w:cs="Arial"/>
          <w:sz w:val="24"/>
          <w:szCs w:val="24"/>
          <w:lang w:val="es-CO"/>
        </w:rPr>
        <w:t>acusada por la violación del artículo 365 del CP.</w:t>
      </w:r>
    </w:p>
    <w:p w:rsidR="004970E7" w:rsidRPr="000C16CB" w:rsidRDefault="004970E7" w:rsidP="00860A97">
      <w:pPr>
        <w:pStyle w:val="Sinespaciado"/>
        <w:spacing w:line="288" w:lineRule="auto"/>
        <w:ind w:right="51"/>
        <w:jc w:val="both"/>
        <w:rPr>
          <w:rFonts w:ascii="Arial" w:hAnsi="Arial" w:cs="Arial"/>
          <w:sz w:val="24"/>
          <w:szCs w:val="24"/>
          <w:lang w:val="es-CO"/>
        </w:rPr>
      </w:pPr>
    </w:p>
    <w:p w:rsidR="00300F28" w:rsidRPr="000C16CB" w:rsidRDefault="00300F28" w:rsidP="000C16CB">
      <w:pPr>
        <w:pStyle w:val="Prrafodelista"/>
        <w:spacing w:line="288" w:lineRule="auto"/>
        <w:ind w:left="0" w:right="51"/>
        <w:rPr>
          <w:rFonts w:ascii="Arial" w:hAnsi="Arial" w:cs="Arial"/>
          <w:sz w:val="24"/>
          <w:szCs w:val="24"/>
          <w:lang w:val="es-CO"/>
        </w:rPr>
      </w:pPr>
    </w:p>
    <w:p w:rsidR="00300F28" w:rsidRPr="000C16CB" w:rsidRDefault="00300F28" w:rsidP="000C16CB">
      <w:pPr>
        <w:spacing w:line="288" w:lineRule="auto"/>
        <w:ind w:right="51"/>
        <w:jc w:val="center"/>
        <w:rPr>
          <w:rFonts w:ascii="Arial" w:hAnsi="Arial" w:cs="Arial"/>
          <w:sz w:val="24"/>
          <w:szCs w:val="24"/>
        </w:rPr>
      </w:pPr>
      <w:r w:rsidRPr="000C16CB">
        <w:rPr>
          <w:rFonts w:ascii="Arial" w:hAnsi="Arial" w:cs="Arial"/>
          <w:sz w:val="24"/>
          <w:szCs w:val="24"/>
        </w:rPr>
        <w:t>6. CONSIDERACIONES DE LA SALA</w:t>
      </w:r>
    </w:p>
    <w:p w:rsidR="00300F28" w:rsidRPr="000C16CB" w:rsidRDefault="00300F28" w:rsidP="000C16CB">
      <w:pPr>
        <w:spacing w:line="288" w:lineRule="auto"/>
        <w:ind w:right="51"/>
        <w:jc w:val="both"/>
        <w:rPr>
          <w:rFonts w:ascii="Arial" w:hAnsi="Arial" w:cs="Arial"/>
          <w:bCs/>
          <w:sz w:val="24"/>
          <w:szCs w:val="24"/>
        </w:rPr>
      </w:pPr>
      <w:r w:rsidRPr="000C16CB">
        <w:rPr>
          <w:rFonts w:ascii="Arial" w:hAnsi="Arial" w:cs="Arial"/>
          <w:bCs/>
          <w:sz w:val="24"/>
          <w:szCs w:val="24"/>
        </w:rPr>
        <w:t>6.1. Competencia:</w:t>
      </w:r>
    </w:p>
    <w:p w:rsidR="00300F28" w:rsidRPr="000C16CB" w:rsidRDefault="00300F28" w:rsidP="000C16CB">
      <w:pPr>
        <w:spacing w:line="288" w:lineRule="auto"/>
        <w:ind w:right="51"/>
        <w:jc w:val="both"/>
        <w:rPr>
          <w:rFonts w:ascii="Arial" w:hAnsi="Arial" w:cs="Arial"/>
          <w:sz w:val="24"/>
          <w:szCs w:val="24"/>
        </w:rPr>
      </w:pPr>
      <w:r w:rsidRPr="000C16CB">
        <w:rPr>
          <w:rFonts w:ascii="Arial" w:hAnsi="Arial" w:cs="Arial"/>
          <w:sz w:val="24"/>
          <w:szCs w:val="24"/>
        </w:rPr>
        <w:t>Esta Colegiatura tiene competencia para conocer del recurso propuesto, en atención a lo dispuesto en los artículos 20 y 34.1 de la Ley 906 de 2004.</w:t>
      </w:r>
    </w:p>
    <w:p w:rsidR="00300F28" w:rsidRPr="000C16CB" w:rsidRDefault="00300F28" w:rsidP="000C16CB">
      <w:pPr>
        <w:spacing w:line="288" w:lineRule="auto"/>
        <w:ind w:right="51"/>
        <w:jc w:val="both"/>
        <w:rPr>
          <w:rFonts w:ascii="Arial" w:hAnsi="Arial" w:cs="Arial"/>
          <w:sz w:val="24"/>
          <w:szCs w:val="24"/>
          <w:u w:val="single"/>
        </w:rPr>
      </w:pPr>
      <w:r w:rsidRPr="000C16CB">
        <w:rPr>
          <w:rFonts w:ascii="Arial" w:hAnsi="Arial" w:cs="Arial"/>
          <w:sz w:val="24"/>
          <w:szCs w:val="24"/>
          <w:u w:val="single"/>
        </w:rPr>
        <w:t xml:space="preserve">6.2. Problema jurídico a resolver: </w:t>
      </w:r>
    </w:p>
    <w:p w:rsidR="00300F28" w:rsidRPr="000C16CB" w:rsidRDefault="00300F28" w:rsidP="000C16CB">
      <w:pPr>
        <w:spacing w:line="288" w:lineRule="auto"/>
        <w:ind w:right="51"/>
        <w:jc w:val="both"/>
        <w:rPr>
          <w:rFonts w:ascii="Arial" w:hAnsi="Arial" w:cs="Arial"/>
          <w:sz w:val="24"/>
          <w:szCs w:val="24"/>
          <w:highlight w:val="yellow"/>
        </w:rPr>
      </w:pPr>
      <w:r w:rsidRPr="000C16CB">
        <w:rPr>
          <w:rFonts w:ascii="Arial" w:hAnsi="Arial" w:cs="Arial"/>
          <w:sz w:val="24"/>
          <w:szCs w:val="24"/>
        </w:rPr>
        <w:t xml:space="preserve">Le corresponde a esta Sala resolver lo concerniente al grado de acierto de la sentencia de primera instancia, donde se absolvió a la señora </w:t>
      </w:r>
      <w:proofErr w:type="spellStart"/>
      <w:r w:rsidR="00D9520E">
        <w:rPr>
          <w:rFonts w:ascii="Arial" w:hAnsi="Arial" w:cs="Arial"/>
          <w:sz w:val="24"/>
          <w:szCs w:val="24"/>
        </w:rPr>
        <w:t>NAGO</w:t>
      </w:r>
      <w:proofErr w:type="spellEnd"/>
      <w:r w:rsidRPr="000C16CB">
        <w:rPr>
          <w:rFonts w:ascii="Arial" w:hAnsi="Arial" w:cs="Arial"/>
          <w:sz w:val="24"/>
          <w:szCs w:val="24"/>
        </w:rPr>
        <w:t xml:space="preserve"> por el delito de fabricación, tráfico, porte o tenencia de armas de fuego, accesorios, partes o municiones. </w:t>
      </w:r>
    </w:p>
    <w:p w:rsidR="00CE7E40" w:rsidRPr="000C16CB" w:rsidRDefault="00300F28" w:rsidP="000C16CB">
      <w:pPr>
        <w:pStyle w:val="Lista"/>
        <w:spacing w:line="288" w:lineRule="auto"/>
        <w:ind w:left="0" w:right="51" w:firstLine="0"/>
        <w:jc w:val="both"/>
        <w:rPr>
          <w:rFonts w:ascii="Arial" w:hAnsi="Arial" w:cs="Arial"/>
          <w:sz w:val="24"/>
          <w:szCs w:val="24"/>
        </w:rPr>
      </w:pPr>
      <w:r w:rsidRPr="000C16CB">
        <w:rPr>
          <w:rFonts w:ascii="Arial" w:hAnsi="Arial" w:cs="Arial"/>
          <w:sz w:val="24"/>
          <w:szCs w:val="24"/>
        </w:rPr>
        <w:t xml:space="preserve">6.3 En atención al principio de congruencia, debe decirse que en el </w:t>
      </w:r>
      <w:proofErr w:type="spellStart"/>
      <w:r w:rsidRPr="000C16CB">
        <w:rPr>
          <w:rFonts w:ascii="Arial" w:hAnsi="Arial" w:cs="Arial"/>
          <w:i/>
          <w:sz w:val="24"/>
          <w:szCs w:val="24"/>
        </w:rPr>
        <w:t>factum</w:t>
      </w:r>
      <w:proofErr w:type="spellEnd"/>
      <w:r w:rsidRPr="000C16CB">
        <w:rPr>
          <w:rFonts w:ascii="Arial" w:hAnsi="Arial" w:cs="Arial"/>
          <w:i/>
          <w:sz w:val="24"/>
          <w:szCs w:val="24"/>
        </w:rPr>
        <w:t xml:space="preserve"> </w:t>
      </w:r>
      <w:r w:rsidRPr="000C16CB">
        <w:rPr>
          <w:rFonts w:ascii="Arial" w:hAnsi="Arial" w:cs="Arial"/>
          <w:sz w:val="24"/>
          <w:szCs w:val="24"/>
        </w:rPr>
        <w:t xml:space="preserve">del escrito de acusación, se manifestó que el 24 de abril de 2013 a las 18:59 en la vivienda ubicada en la carrera 16 D Nro. 73-17 casa 5 Villas de San Marcos, Dosquebradas, fue capturada la acusada </w:t>
      </w:r>
      <w:proofErr w:type="spellStart"/>
      <w:r w:rsidRPr="000C16CB">
        <w:rPr>
          <w:rFonts w:ascii="Arial" w:hAnsi="Arial" w:cs="Arial"/>
          <w:sz w:val="24"/>
          <w:szCs w:val="24"/>
        </w:rPr>
        <w:t>NAG</w:t>
      </w:r>
      <w:r w:rsidR="00D9520E">
        <w:rPr>
          <w:rFonts w:ascii="Arial" w:hAnsi="Arial" w:cs="Arial"/>
          <w:sz w:val="24"/>
          <w:szCs w:val="24"/>
        </w:rPr>
        <w:t>O</w:t>
      </w:r>
      <w:proofErr w:type="spellEnd"/>
      <w:r w:rsidR="00D9520E">
        <w:rPr>
          <w:rFonts w:ascii="Arial" w:hAnsi="Arial" w:cs="Arial"/>
          <w:sz w:val="24"/>
          <w:szCs w:val="24"/>
        </w:rPr>
        <w:t>…</w:t>
      </w:r>
      <w:r w:rsidRPr="000C16CB">
        <w:rPr>
          <w:rFonts w:ascii="Arial" w:hAnsi="Arial" w:cs="Arial"/>
          <w:sz w:val="24"/>
          <w:szCs w:val="24"/>
        </w:rPr>
        <w:t xml:space="preserve">, por el hecho de haberse </w:t>
      </w:r>
      <w:r w:rsidRPr="000C16CB">
        <w:rPr>
          <w:rFonts w:ascii="Arial" w:hAnsi="Arial" w:cs="Arial"/>
          <w:sz w:val="24"/>
          <w:szCs w:val="24"/>
        </w:rPr>
        <w:lastRenderedPageBreak/>
        <w:t>encontrado en r</w:t>
      </w:r>
      <w:r w:rsidR="00CE7E40" w:rsidRPr="000C16CB">
        <w:rPr>
          <w:rFonts w:ascii="Arial" w:hAnsi="Arial" w:cs="Arial"/>
          <w:sz w:val="24"/>
          <w:szCs w:val="24"/>
        </w:rPr>
        <w:t xml:space="preserve">esidencia 3 proveedores </w:t>
      </w:r>
      <w:proofErr w:type="spellStart"/>
      <w:r w:rsidR="00CE7E40" w:rsidRPr="000C16CB">
        <w:rPr>
          <w:rFonts w:ascii="Arial" w:hAnsi="Arial" w:cs="Arial"/>
          <w:sz w:val="24"/>
          <w:szCs w:val="24"/>
        </w:rPr>
        <w:t>SIG</w:t>
      </w:r>
      <w:proofErr w:type="spellEnd"/>
      <w:r w:rsidR="00CE7E40" w:rsidRPr="000C16CB">
        <w:rPr>
          <w:rFonts w:ascii="Arial" w:hAnsi="Arial" w:cs="Arial"/>
          <w:sz w:val="24"/>
          <w:szCs w:val="24"/>
        </w:rPr>
        <w:t xml:space="preserve"> PRO</w:t>
      </w:r>
      <w:r w:rsidRPr="000C16CB">
        <w:rPr>
          <w:rFonts w:ascii="Arial" w:hAnsi="Arial" w:cs="Arial"/>
          <w:sz w:val="24"/>
          <w:szCs w:val="24"/>
        </w:rPr>
        <w:t xml:space="preserve"> mm con y 44 cartuchos calibre 9 mm, sin tener licencia para la tenencia de esa munición.</w:t>
      </w:r>
    </w:p>
    <w:p w:rsidR="00CE7E40" w:rsidRPr="000C16CB" w:rsidRDefault="00CE7E40" w:rsidP="000C16CB">
      <w:pPr>
        <w:pStyle w:val="Lista"/>
        <w:spacing w:line="288" w:lineRule="auto"/>
        <w:ind w:left="0" w:right="51" w:firstLine="0"/>
        <w:jc w:val="both"/>
        <w:rPr>
          <w:rFonts w:ascii="Arial" w:hAnsi="Arial" w:cs="Arial"/>
          <w:sz w:val="24"/>
          <w:szCs w:val="24"/>
        </w:rPr>
      </w:pPr>
    </w:p>
    <w:p w:rsidR="00300F28" w:rsidRPr="000C16CB" w:rsidRDefault="00CE7E40" w:rsidP="000C16CB">
      <w:pPr>
        <w:pStyle w:val="Lista"/>
        <w:spacing w:line="288" w:lineRule="auto"/>
        <w:ind w:left="0" w:right="51" w:firstLine="0"/>
        <w:jc w:val="both"/>
        <w:rPr>
          <w:rFonts w:ascii="Arial" w:hAnsi="Arial" w:cs="Arial"/>
          <w:sz w:val="24"/>
          <w:szCs w:val="24"/>
        </w:rPr>
      </w:pPr>
      <w:r w:rsidRPr="000C16CB">
        <w:rPr>
          <w:rFonts w:ascii="Arial" w:hAnsi="Arial" w:cs="Arial"/>
          <w:sz w:val="24"/>
          <w:szCs w:val="24"/>
        </w:rPr>
        <w:t>6.4 En este caso no se</w:t>
      </w:r>
      <w:r w:rsidR="00300F28" w:rsidRPr="000C16CB">
        <w:rPr>
          <w:rFonts w:ascii="Arial" w:hAnsi="Arial" w:cs="Arial"/>
          <w:sz w:val="24"/>
          <w:szCs w:val="24"/>
        </w:rPr>
        <w:t xml:space="preserve"> discute lo relativo a la existencia de ese hecho, y además se estipulo que la munición decomisada era apta para ser percutida y que la señora </w:t>
      </w:r>
      <w:proofErr w:type="spellStart"/>
      <w:r w:rsidR="00D9520E">
        <w:rPr>
          <w:rFonts w:ascii="Arial" w:hAnsi="Arial" w:cs="Arial"/>
          <w:sz w:val="24"/>
          <w:szCs w:val="24"/>
        </w:rPr>
        <w:t>NAGO</w:t>
      </w:r>
      <w:proofErr w:type="spellEnd"/>
      <w:r w:rsidR="00300F28" w:rsidRPr="000C16CB">
        <w:rPr>
          <w:rFonts w:ascii="Arial" w:hAnsi="Arial" w:cs="Arial"/>
          <w:sz w:val="24"/>
          <w:szCs w:val="24"/>
        </w:rPr>
        <w:t xml:space="preserve"> carecía de permiso para su tenencia.  </w:t>
      </w:r>
    </w:p>
    <w:p w:rsidR="00300F28" w:rsidRPr="000C16CB" w:rsidRDefault="00300F28" w:rsidP="000C16CB">
      <w:pPr>
        <w:pStyle w:val="Lista"/>
        <w:spacing w:line="288" w:lineRule="auto"/>
        <w:ind w:left="0" w:right="51" w:firstLine="0"/>
        <w:jc w:val="both"/>
        <w:rPr>
          <w:rFonts w:ascii="Arial" w:hAnsi="Arial" w:cs="Arial"/>
          <w:sz w:val="24"/>
          <w:szCs w:val="24"/>
        </w:rPr>
      </w:pPr>
    </w:p>
    <w:p w:rsidR="00300F28" w:rsidRPr="000C16CB" w:rsidRDefault="00300F28" w:rsidP="000C16CB">
      <w:pPr>
        <w:pStyle w:val="Lista"/>
        <w:spacing w:line="288" w:lineRule="auto"/>
        <w:ind w:left="0" w:right="51" w:firstLine="0"/>
        <w:jc w:val="both"/>
        <w:rPr>
          <w:rFonts w:ascii="Arial" w:hAnsi="Arial" w:cs="Arial"/>
          <w:sz w:val="24"/>
          <w:szCs w:val="24"/>
        </w:rPr>
      </w:pPr>
      <w:r w:rsidRPr="000C16CB">
        <w:rPr>
          <w:rFonts w:ascii="Arial" w:hAnsi="Arial" w:cs="Arial"/>
          <w:sz w:val="24"/>
          <w:szCs w:val="24"/>
        </w:rPr>
        <w:t xml:space="preserve">6.5 En ese orden de ideas, como la discusión planteada por el recurrente se centra en la responsabilidad de la procesada por la tenencia de esos elementos, hay que hacer referencia a la prueba practicada en el juicio oral, de la cual se desprende lo siguiente: </w:t>
      </w:r>
    </w:p>
    <w:p w:rsidR="00300F28" w:rsidRPr="000C16CB" w:rsidRDefault="00300F28" w:rsidP="000C16CB">
      <w:pPr>
        <w:pStyle w:val="Lista"/>
        <w:spacing w:line="288" w:lineRule="auto"/>
        <w:ind w:left="0" w:right="51" w:firstLine="0"/>
        <w:jc w:val="both"/>
        <w:rPr>
          <w:rFonts w:ascii="Arial" w:hAnsi="Arial" w:cs="Arial"/>
          <w:sz w:val="24"/>
          <w:szCs w:val="24"/>
        </w:rPr>
      </w:pPr>
    </w:p>
    <w:p w:rsidR="00300F28" w:rsidRPr="00860A97" w:rsidRDefault="00CE7E40" w:rsidP="00860A97">
      <w:pPr>
        <w:pStyle w:val="Sinespaciado"/>
        <w:spacing w:line="288" w:lineRule="auto"/>
        <w:ind w:right="51"/>
        <w:jc w:val="both"/>
        <w:rPr>
          <w:rFonts w:ascii="Arial" w:hAnsi="Arial" w:cs="Arial"/>
          <w:sz w:val="24"/>
          <w:szCs w:val="24"/>
          <w:lang w:val="es-CO"/>
        </w:rPr>
      </w:pPr>
      <w:r w:rsidRPr="00860A97">
        <w:rPr>
          <w:rFonts w:ascii="Arial" w:hAnsi="Arial" w:cs="Arial"/>
          <w:sz w:val="24"/>
          <w:szCs w:val="24"/>
          <w:lang w:val="es-CO"/>
        </w:rPr>
        <w:t xml:space="preserve">6.5.1 </w:t>
      </w:r>
      <w:r w:rsidR="00300F28" w:rsidRPr="00860A97">
        <w:rPr>
          <w:rFonts w:ascii="Arial" w:hAnsi="Arial" w:cs="Arial"/>
          <w:sz w:val="24"/>
          <w:szCs w:val="24"/>
          <w:lang w:val="es-CO"/>
        </w:rPr>
        <w:t xml:space="preserve">Con el fin de acreditar la responsabilidad de la señora </w:t>
      </w:r>
      <w:proofErr w:type="spellStart"/>
      <w:r w:rsidR="00D9520E">
        <w:rPr>
          <w:rFonts w:ascii="Arial" w:hAnsi="Arial" w:cs="Arial"/>
          <w:sz w:val="24"/>
          <w:szCs w:val="24"/>
          <w:lang w:val="es-CO"/>
        </w:rPr>
        <w:t>NAGO</w:t>
      </w:r>
      <w:proofErr w:type="spellEnd"/>
      <w:r w:rsidR="00300F28" w:rsidRPr="00860A97">
        <w:rPr>
          <w:rFonts w:ascii="Arial" w:hAnsi="Arial" w:cs="Arial"/>
          <w:sz w:val="24"/>
          <w:szCs w:val="24"/>
          <w:lang w:val="es-CO"/>
        </w:rPr>
        <w:t xml:space="preserve">, por la violación del artículo 365 del CP, la  </w:t>
      </w:r>
      <w:proofErr w:type="spellStart"/>
      <w:r w:rsidR="00300F28" w:rsidRPr="00860A97">
        <w:rPr>
          <w:rFonts w:ascii="Arial" w:hAnsi="Arial" w:cs="Arial"/>
          <w:sz w:val="24"/>
          <w:szCs w:val="24"/>
          <w:lang w:val="es-CO"/>
        </w:rPr>
        <w:t>FGN</w:t>
      </w:r>
      <w:proofErr w:type="spellEnd"/>
      <w:r w:rsidR="00300F28" w:rsidRPr="00860A97">
        <w:rPr>
          <w:rFonts w:ascii="Arial" w:hAnsi="Arial" w:cs="Arial"/>
          <w:sz w:val="24"/>
          <w:szCs w:val="24"/>
          <w:lang w:val="es-CO"/>
        </w:rPr>
        <w:t xml:space="preserve"> presentó el testimonio del agente Edil </w:t>
      </w:r>
      <w:proofErr w:type="spellStart"/>
      <w:r w:rsidR="00300F28" w:rsidRPr="00860A97">
        <w:rPr>
          <w:rFonts w:ascii="Arial" w:hAnsi="Arial" w:cs="Arial"/>
          <w:sz w:val="24"/>
          <w:szCs w:val="24"/>
          <w:lang w:val="es-CO"/>
        </w:rPr>
        <w:t>Dubán</w:t>
      </w:r>
      <w:proofErr w:type="spellEnd"/>
      <w:r w:rsidR="00300F28" w:rsidRPr="00860A97">
        <w:rPr>
          <w:rFonts w:ascii="Arial" w:hAnsi="Arial" w:cs="Arial"/>
          <w:sz w:val="24"/>
          <w:szCs w:val="24"/>
          <w:lang w:val="es-CO"/>
        </w:rPr>
        <w:t xml:space="preserve"> Ibarra Martínez, quien manifestó lo siguiente: i) para el mes de abril</w:t>
      </w:r>
      <w:r w:rsidR="000F428B" w:rsidRPr="00860A97">
        <w:rPr>
          <w:rFonts w:ascii="Arial" w:hAnsi="Arial" w:cs="Arial"/>
          <w:sz w:val="24"/>
          <w:szCs w:val="24"/>
          <w:lang w:val="es-CO"/>
        </w:rPr>
        <w:t xml:space="preserve"> de 2013</w:t>
      </w:r>
      <w:r w:rsidR="00300F28" w:rsidRPr="00860A97">
        <w:rPr>
          <w:rFonts w:ascii="Arial" w:hAnsi="Arial" w:cs="Arial"/>
          <w:sz w:val="24"/>
          <w:szCs w:val="24"/>
          <w:lang w:val="es-CO"/>
        </w:rPr>
        <w:t xml:space="preserve"> de prestaba sus servicios en la ciudad de Pereira y se encontraba adscrito a la </w:t>
      </w:r>
      <w:proofErr w:type="spellStart"/>
      <w:r w:rsidR="00300F28" w:rsidRPr="00860A97">
        <w:rPr>
          <w:rFonts w:ascii="Arial" w:hAnsi="Arial" w:cs="Arial"/>
          <w:sz w:val="24"/>
          <w:szCs w:val="24"/>
          <w:lang w:val="es-CO"/>
        </w:rPr>
        <w:t>SIJIN</w:t>
      </w:r>
      <w:proofErr w:type="spellEnd"/>
      <w:r w:rsidR="00300F28" w:rsidRPr="00860A97">
        <w:rPr>
          <w:rFonts w:ascii="Arial" w:hAnsi="Arial" w:cs="Arial"/>
          <w:sz w:val="24"/>
          <w:szCs w:val="24"/>
          <w:lang w:val="es-CO"/>
        </w:rPr>
        <w:t xml:space="preserve"> al grupo de armas ilegales y contra el terrorismo; ii) el día 24 de abril de 2013, en horas de la mañana, se encont</w:t>
      </w:r>
      <w:r w:rsidR="00CF5B8B" w:rsidRPr="00860A97">
        <w:rPr>
          <w:rFonts w:ascii="Arial" w:hAnsi="Arial" w:cs="Arial"/>
          <w:sz w:val="24"/>
          <w:szCs w:val="24"/>
          <w:lang w:val="es-CO"/>
        </w:rPr>
        <w:t>raban realizando una diligencia</w:t>
      </w:r>
      <w:r w:rsidR="00300F28" w:rsidRPr="00860A97">
        <w:rPr>
          <w:rFonts w:ascii="Arial" w:hAnsi="Arial" w:cs="Arial"/>
          <w:sz w:val="24"/>
          <w:szCs w:val="24"/>
          <w:lang w:val="es-CO"/>
        </w:rPr>
        <w:t xml:space="preserve"> de registro en un inmueble cercano a aquel donde se pr</w:t>
      </w:r>
      <w:r w:rsidR="00CF5B8B" w:rsidRPr="00860A97">
        <w:rPr>
          <w:rFonts w:ascii="Arial" w:hAnsi="Arial" w:cs="Arial"/>
          <w:sz w:val="24"/>
          <w:szCs w:val="24"/>
          <w:lang w:val="es-CO"/>
        </w:rPr>
        <w:t>odujo la</w:t>
      </w:r>
      <w:r w:rsidR="00300F28" w:rsidRPr="00860A97">
        <w:rPr>
          <w:rFonts w:ascii="Arial" w:hAnsi="Arial" w:cs="Arial"/>
          <w:sz w:val="24"/>
          <w:szCs w:val="24"/>
          <w:lang w:val="es-CO"/>
        </w:rPr>
        <w:t xml:space="preserve"> captura de la procesada, la cual no arrojó resultado</w:t>
      </w:r>
      <w:r w:rsidR="00CF5B8B" w:rsidRPr="00860A97">
        <w:rPr>
          <w:rFonts w:ascii="Arial" w:hAnsi="Arial" w:cs="Arial"/>
          <w:sz w:val="24"/>
          <w:szCs w:val="24"/>
          <w:lang w:val="es-CO"/>
        </w:rPr>
        <w:t xml:space="preserve">s al no haber encontrado ningún </w:t>
      </w:r>
      <w:proofErr w:type="spellStart"/>
      <w:r w:rsidR="00CF5B8B" w:rsidRPr="00860A97">
        <w:rPr>
          <w:rFonts w:ascii="Arial" w:hAnsi="Arial" w:cs="Arial"/>
          <w:sz w:val="24"/>
          <w:szCs w:val="24"/>
          <w:lang w:val="es-CO"/>
        </w:rPr>
        <w:t>EMP</w:t>
      </w:r>
      <w:proofErr w:type="spellEnd"/>
      <w:r w:rsidR="00CF5B8B" w:rsidRPr="00860A97">
        <w:rPr>
          <w:rFonts w:ascii="Arial" w:hAnsi="Arial" w:cs="Arial"/>
          <w:sz w:val="24"/>
          <w:szCs w:val="24"/>
          <w:lang w:val="es-CO"/>
        </w:rPr>
        <w:t xml:space="preserve">; iii) luego se </w:t>
      </w:r>
      <w:r w:rsidR="00300F28" w:rsidRPr="00860A97">
        <w:rPr>
          <w:rFonts w:ascii="Arial" w:hAnsi="Arial" w:cs="Arial"/>
          <w:sz w:val="24"/>
          <w:szCs w:val="24"/>
          <w:lang w:val="es-CO"/>
        </w:rPr>
        <w:t xml:space="preserve">acercó a ellos una persona de sexo masculino, quien era conocido por la patrulla de vigilancia de sector, y les manifestó que los elementos que ellos buscaban en dicho inmueble donde </w:t>
      </w:r>
      <w:r w:rsidR="00CF5B8B" w:rsidRPr="00860A97">
        <w:rPr>
          <w:rFonts w:ascii="Arial" w:hAnsi="Arial" w:cs="Arial"/>
          <w:sz w:val="24"/>
          <w:szCs w:val="24"/>
          <w:lang w:val="es-CO"/>
        </w:rPr>
        <w:t xml:space="preserve">se adelantaba el allanamiento, </w:t>
      </w:r>
      <w:r w:rsidR="00300F28" w:rsidRPr="00860A97">
        <w:rPr>
          <w:rFonts w:ascii="Arial" w:hAnsi="Arial" w:cs="Arial"/>
          <w:sz w:val="24"/>
          <w:szCs w:val="24"/>
          <w:lang w:val="es-CO"/>
        </w:rPr>
        <w:t>los habían</w:t>
      </w:r>
      <w:r w:rsidR="00CF5B8B" w:rsidRPr="00860A97">
        <w:rPr>
          <w:rFonts w:ascii="Arial" w:hAnsi="Arial" w:cs="Arial"/>
          <w:sz w:val="24"/>
          <w:szCs w:val="24"/>
          <w:lang w:val="es-CO"/>
        </w:rPr>
        <w:t xml:space="preserve"> movido la noche anterior hacia</w:t>
      </w:r>
      <w:r w:rsidR="00796A52" w:rsidRPr="00860A97">
        <w:rPr>
          <w:rFonts w:ascii="Arial" w:hAnsi="Arial" w:cs="Arial"/>
          <w:sz w:val="24"/>
          <w:szCs w:val="24"/>
          <w:lang w:val="es-CO"/>
        </w:rPr>
        <w:t xml:space="preserve"> otra</w:t>
      </w:r>
      <w:r w:rsidR="00CF5B8B" w:rsidRPr="00860A97">
        <w:rPr>
          <w:rFonts w:ascii="Arial" w:hAnsi="Arial" w:cs="Arial"/>
          <w:sz w:val="24"/>
          <w:szCs w:val="24"/>
          <w:lang w:val="es-CO"/>
        </w:rPr>
        <w:t xml:space="preserve"> casa, que él conocía porque</w:t>
      </w:r>
      <w:r w:rsidR="00300F28" w:rsidRPr="00860A97">
        <w:rPr>
          <w:rFonts w:ascii="Arial" w:hAnsi="Arial" w:cs="Arial"/>
          <w:sz w:val="24"/>
          <w:szCs w:val="24"/>
          <w:lang w:val="es-CO"/>
        </w:rPr>
        <w:t xml:space="preserve"> incluso había participado en</w:t>
      </w:r>
      <w:r w:rsidR="00CF5B8B" w:rsidRPr="00860A97">
        <w:rPr>
          <w:rFonts w:ascii="Arial" w:hAnsi="Arial" w:cs="Arial"/>
          <w:sz w:val="24"/>
          <w:szCs w:val="24"/>
          <w:lang w:val="es-CO"/>
        </w:rPr>
        <w:t xml:space="preserve"> el traslado de unas armas; iv)</w:t>
      </w:r>
      <w:r w:rsidR="00300F28" w:rsidRPr="00860A97">
        <w:rPr>
          <w:rFonts w:ascii="Arial" w:hAnsi="Arial" w:cs="Arial"/>
          <w:sz w:val="24"/>
          <w:szCs w:val="24"/>
          <w:lang w:val="es-CO"/>
        </w:rPr>
        <w:t xml:space="preserve"> con base en la información suministrada y </w:t>
      </w:r>
      <w:r w:rsidR="00CF5B8B" w:rsidRPr="00860A97">
        <w:rPr>
          <w:rFonts w:ascii="Arial" w:hAnsi="Arial" w:cs="Arial"/>
          <w:sz w:val="24"/>
          <w:szCs w:val="24"/>
          <w:lang w:val="es-CO"/>
        </w:rPr>
        <w:t xml:space="preserve">la </w:t>
      </w:r>
      <w:r w:rsidR="00300F28" w:rsidRPr="00860A97">
        <w:rPr>
          <w:rFonts w:ascii="Arial" w:hAnsi="Arial" w:cs="Arial"/>
          <w:sz w:val="24"/>
          <w:szCs w:val="24"/>
          <w:lang w:val="es-CO"/>
        </w:rPr>
        <w:t xml:space="preserve">entrevista verbal que le realizaron a ese individuo lo llevaron ante el fiscal de la URI para que tuviera </w:t>
      </w:r>
      <w:r w:rsidR="00CF5B8B" w:rsidRPr="00860A97">
        <w:rPr>
          <w:rFonts w:ascii="Arial" w:hAnsi="Arial" w:cs="Arial"/>
          <w:sz w:val="24"/>
          <w:szCs w:val="24"/>
          <w:lang w:val="es-CO"/>
        </w:rPr>
        <w:t>conocimient</w:t>
      </w:r>
      <w:r w:rsidR="003A4581" w:rsidRPr="00860A97">
        <w:rPr>
          <w:rFonts w:ascii="Arial" w:hAnsi="Arial" w:cs="Arial"/>
          <w:sz w:val="24"/>
          <w:szCs w:val="24"/>
          <w:lang w:val="es-CO"/>
        </w:rPr>
        <w:t>o lo que</w:t>
      </w:r>
      <w:r w:rsidR="00CF5B8B" w:rsidRPr="00860A97">
        <w:rPr>
          <w:rFonts w:ascii="Arial" w:hAnsi="Arial" w:cs="Arial"/>
          <w:sz w:val="24"/>
          <w:szCs w:val="24"/>
          <w:lang w:val="es-CO"/>
        </w:rPr>
        <w:t xml:space="preserve"> </w:t>
      </w:r>
      <w:r w:rsidR="001413CE" w:rsidRPr="00860A97">
        <w:rPr>
          <w:rFonts w:ascii="Arial" w:hAnsi="Arial" w:cs="Arial"/>
          <w:sz w:val="24"/>
          <w:szCs w:val="24"/>
          <w:lang w:val="es-CO"/>
        </w:rPr>
        <w:t>les narraron</w:t>
      </w:r>
      <w:r w:rsidR="00CF5B8B" w:rsidRPr="00860A97">
        <w:rPr>
          <w:rFonts w:ascii="Arial" w:hAnsi="Arial" w:cs="Arial"/>
          <w:sz w:val="24"/>
          <w:szCs w:val="24"/>
          <w:lang w:val="es-CO"/>
        </w:rPr>
        <w:t xml:space="preserve">, </w:t>
      </w:r>
      <w:r w:rsidR="00300F28" w:rsidRPr="00860A97">
        <w:rPr>
          <w:rFonts w:ascii="Arial" w:hAnsi="Arial" w:cs="Arial"/>
          <w:sz w:val="24"/>
          <w:szCs w:val="24"/>
          <w:lang w:val="es-CO"/>
        </w:rPr>
        <w:t xml:space="preserve">a quien le solicitaron una orden de allanamiento para el inmueble que esa persona les había indicado; v) esa fuente les </w:t>
      </w:r>
      <w:r w:rsidR="004F736B" w:rsidRPr="00860A97">
        <w:rPr>
          <w:rFonts w:ascii="Arial" w:hAnsi="Arial" w:cs="Arial"/>
          <w:sz w:val="24"/>
          <w:szCs w:val="24"/>
          <w:lang w:val="es-CO"/>
        </w:rPr>
        <w:t xml:space="preserve">aseguró </w:t>
      </w:r>
      <w:r w:rsidR="00300F28" w:rsidRPr="00860A97">
        <w:rPr>
          <w:rFonts w:ascii="Arial" w:hAnsi="Arial" w:cs="Arial"/>
          <w:sz w:val="24"/>
          <w:szCs w:val="24"/>
          <w:lang w:val="es-CO"/>
        </w:rPr>
        <w:t xml:space="preserve">que el inmueble estaba cerca al lugar donde se encontraban, sin que recordara la dirección ni la </w:t>
      </w:r>
      <w:r w:rsidR="004F736B" w:rsidRPr="00860A97">
        <w:rPr>
          <w:rFonts w:ascii="Arial" w:hAnsi="Arial" w:cs="Arial"/>
          <w:sz w:val="24"/>
          <w:szCs w:val="24"/>
          <w:lang w:val="es-CO"/>
        </w:rPr>
        <w:t xml:space="preserve">ubicación del mismo </w:t>
      </w:r>
      <w:r w:rsidR="00300F28" w:rsidRPr="00860A97">
        <w:rPr>
          <w:rFonts w:ascii="Arial" w:hAnsi="Arial" w:cs="Arial"/>
          <w:sz w:val="24"/>
          <w:szCs w:val="24"/>
          <w:lang w:val="es-CO"/>
        </w:rPr>
        <w:t>(se le puso de presente el informe de allanamiento y registro para que refrescara memoria en ese aspecto), luego de lo cu</w:t>
      </w:r>
      <w:r w:rsidR="004F736B" w:rsidRPr="00860A97">
        <w:rPr>
          <w:rFonts w:ascii="Arial" w:hAnsi="Arial" w:cs="Arial"/>
          <w:sz w:val="24"/>
          <w:szCs w:val="24"/>
          <w:lang w:val="es-CO"/>
        </w:rPr>
        <w:t xml:space="preserve">al expuso que la </w:t>
      </w:r>
      <w:r w:rsidR="00300F28" w:rsidRPr="00860A97">
        <w:rPr>
          <w:rFonts w:ascii="Arial" w:hAnsi="Arial" w:cs="Arial"/>
          <w:sz w:val="24"/>
          <w:szCs w:val="24"/>
          <w:lang w:val="es-CO"/>
        </w:rPr>
        <w:t xml:space="preserve">dirección era carrera 16 D casa 5, Villa de San Marcos; vi) la información recibida daba cuenta que los </w:t>
      </w:r>
      <w:proofErr w:type="spellStart"/>
      <w:r w:rsidR="00300F28" w:rsidRPr="00860A97">
        <w:rPr>
          <w:rFonts w:ascii="Arial" w:hAnsi="Arial" w:cs="Arial"/>
          <w:sz w:val="24"/>
          <w:szCs w:val="24"/>
          <w:lang w:val="es-CO"/>
        </w:rPr>
        <w:t>EMP</w:t>
      </w:r>
      <w:proofErr w:type="spellEnd"/>
      <w:r w:rsidR="00300F28" w:rsidRPr="00860A97">
        <w:rPr>
          <w:rFonts w:ascii="Arial" w:hAnsi="Arial" w:cs="Arial"/>
          <w:sz w:val="24"/>
          <w:szCs w:val="24"/>
          <w:lang w:val="es-CO"/>
        </w:rPr>
        <w:t xml:space="preserve"> que ellos buscaban se encontraban en un inmueble del cual aportó sus características, y una vez se trasladaron con esa persona hasta el lugar, est</w:t>
      </w:r>
      <w:r w:rsidR="004F736B" w:rsidRPr="00860A97">
        <w:rPr>
          <w:rFonts w:ascii="Arial" w:hAnsi="Arial" w:cs="Arial"/>
          <w:sz w:val="24"/>
          <w:szCs w:val="24"/>
          <w:lang w:val="es-CO"/>
        </w:rPr>
        <w:t>a persona les señaló el predio</w:t>
      </w:r>
      <w:r w:rsidR="00300F28" w:rsidRPr="00860A97">
        <w:rPr>
          <w:rFonts w:ascii="Arial" w:hAnsi="Arial" w:cs="Arial"/>
          <w:sz w:val="24"/>
          <w:szCs w:val="24"/>
          <w:lang w:val="es-CO"/>
        </w:rPr>
        <w:t>; vii) el informante dijo que en ese lugar habían dos p</w:t>
      </w:r>
      <w:r w:rsidR="004F736B" w:rsidRPr="00860A97">
        <w:rPr>
          <w:rFonts w:ascii="Arial" w:hAnsi="Arial" w:cs="Arial"/>
          <w:sz w:val="24"/>
          <w:szCs w:val="24"/>
          <w:lang w:val="es-CO"/>
        </w:rPr>
        <w:t>istolas, unos proveedores y una</w:t>
      </w:r>
      <w:r w:rsidR="00300F28" w:rsidRPr="00860A97">
        <w:rPr>
          <w:rFonts w:ascii="Arial" w:hAnsi="Arial" w:cs="Arial"/>
          <w:sz w:val="24"/>
          <w:szCs w:val="24"/>
          <w:lang w:val="es-CO"/>
        </w:rPr>
        <w:t xml:space="preserve"> munición; viii) las verificaciones se realizaron en ese sitio en compañía de la fuente quien los acompañó, información que fue aportada al Fiscal URI para que decretara la orden de allanamiento. También se hicieron labores de vecindario en las cual</w:t>
      </w:r>
      <w:r w:rsidR="004F736B" w:rsidRPr="00860A97">
        <w:rPr>
          <w:rFonts w:ascii="Arial" w:hAnsi="Arial" w:cs="Arial"/>
          <w:sz w:val="24"/>
          <w:szCs w:val="24"/>
          <w:lang w:val="es-CO"/>
        </w:rPr>
        <w:t xml:space="preserve">es les manifestaron que en ese </w:t>
      </w:r>
      <w:r w:rsidR="00300F28" w:rsidRPr="00860A97">
        <w:rPr>
          <w:rFonts w:ascii="Arial" w:hAnsi="Arial" w:cs="Arial"/>
          <w:sz w:val="24"/>
          <w:szCs w:val="24"/>
          <w:lang w:val="es-CO"/>
        </w:rPr>
        <w:t>lugar se veían personas extrañ</w:t>
      </w:r>
      <w:r w:rsidR="004F736B" w:rsidRPr="00860A97">
        <w:rPr>
          <w:rFonts w:ascii="Arial" w:hAnsi="Arial" w:cs="Arial"/>
          <w:sz w:val="24"/>
          <w:szCs w:val="24"/>
          <w:lang w:val="es-CO"/>
        </w:rPr>
        <w:t>as con armas, que pertenecían a</w:t>
      </w:r>
      <w:r w:rsidR="00300F28" w:rsidRPr="00860A97">
        <w:rPr>
          <w:rFonts w:ascii="Arial" w:hAnsi="Arial" w:cs="Arial"/>
          <w:sz w:val="24"/>
          <w:szCs w:val="24"/>
          <w:lang w:val="es-CO"/>
        </w:rPr>
        <w:t xml:space="preserve"> una banda delincuencial a cargo d</w:t>
      </w:r>
      <w:r w:rsidR="004F736B" w:rsidRPr="00860A97">
        <w:rPr>
          <w:rFonts w:ascii="Arial" w:hAnsi="Arial" w:cs="Arial"/>
          <w:sz w:val="24"/>
          <w:szCs w:val="24"/>
          <w:lang w:val="es-CO"/>
        </w:rPr>
        <w:t xml:space="preserve">e alias “Edwin”; ix) </w:t>
      </w:r>
      <w:r w:rsidR="00300F28" w:rsidRPr="00860A97">
        <w:rPr>
          <w:rFonts w:ascii="Arial" w:hAnsi="Arial" w:cs="Arial"/>
          <w:sz w:val="24"/>
          <w:szCs w:val="24"/>
          <w:lang w:val="es-CO"/>
        </w:rPr>
        <w:t>el informante no dio información precisa sobre los moradores de esa vivienda y solamente expuso que</w:t>
      </w:r>
      <w:r w:rsidR="004F736B" w:rsidRPr="00860A97">
        <w:rPr>
          <w:rFonts w:ascii="Arial" w:hAnsi="Arial" w:cs="Arial"/>
          <w:sz w:val="24"/>
          <w:szCs w:val="24"/>
          <w:lang w:val="es-CO"/>
        </w:rPr>
        <w:t xml:space="preserve"> eran una pareja de jóvenes; x) el</w:t>
      </w:r>
      <w:r w:rsidR="00300F28" w:rsidRPr="00860A97">
        <w:rPr>
          <w:rFonts w:ascii="Arial" w:hAnsi="Arial" w:cs="Arial"/>
          <w:sz w:val="24"/>
          <w:szCs w:val="24"/>
          <w:lang w:val="es-CO"/>
        </w:rPr>
        <w:t xml:space="preserve"> inmueble luego de ser identificado fue fijado fotográficamente, información que fue presentada al Fiscal; xi) la diligencia de allanamiento se rea</w:t>
      </w:r>
      <w:r w:rsidR="004D3737" w:rsidRPr="00860A97">
        <w:rPr>
          <w:rFonts w:ascii="Arial" w:hAnsi="Arial" w:cs="Arial"/>
          <w:sz w:val="24"/>
          <w:szCs w:val="24"/>
          <w:lang w:val="es-CO"/>
        </w:rPr>
        <w:t>lizó el día 24 de abril de 2013</w:t>
      </w:r>
      <w:r w:rsidR="00300F28" w:rsidRPr="00860A97">
        <w:rPr>
          <w:rFonts w:ascii="Arial" w:hAnsi="Arial" w:cs="Arial"/>
          <w:sz w:val="24"/>
          <w:szCs w:val="24"/>
          <w:lang w:val="es-CO"/>
        </w:rPr>
        <w:t xml:space="preserve"> en horas de la tarde, en la que participó junto con el patrullero Vargas Cardona y unas patrullas de vigilancia; xii) </w:t>
      </w:r>
      <w:r w:rsidR="00300F28" w:rsidRPr="00860A97">
        <w:rPr>
          <w:rFonts w:ascii="Arial" w:hAnsi="Arial" w:cs="Arial"/>
          <w:sz w:val="24"/>
          <w:szCs w:val="24"/>
          <w:lang w:val="es-CO"/>
        </w:rPr>
        <w:lastRenderedPageBreak/>
        <w:t xml:space="preserve">en el momento que llegaron al predio a hacer el registro </w:t>
      </w:r>
      <w:r w:rsidR="004D3737" w:rsidRPr="00860A97">
        <w:rPr>
          <w:rFonts w:ascii="Arial" w:hAnsi="Arial" w:cs="Arial"/>
          <w:sz w:val="24"/>
          <w:szCs w:val="24"/>
          <w:lang w:val="es-CO"/>
        </w:rPr>
        <w:t xml:space="preserve">se encontraba la señora </w:t>
      </w:r>
      <w:proofErr w:type="spellStart"/>
      <w:r w:rsidR="00D9520E">
        <w:rPr>
          <w:rFonts w:ascii="Arial" w:hAnsi="Arial" w:cs="Arial"/>
          <w:sz w:val="24"/>
          <w:szCs w:val="24"/>
          <w:lang w:val="es-CO"/>
        </w:rPr>
        <w:t>NAGO</w:t>
      </w:r>
      <w:proofErr w:type="spellEnd"/>
      <w:r w:rsidR="004D3737" w:rsidRPr="00860A97">
        <w:rPr>
          <w:rFonts w:ascii="Arial" w:hAnsi="Arial" w:cs="Arial"/>
          <w:sz w:val="24"/>
          <w:szCs w:val="24"/>
          <w:lang w:val="es-CO"/>
        </w:rPr>
        <w:t xml:space="preserve"> </w:t>
      </w:r>
      <w:r w:rsidR="00300F28" w:rsidRPr="00860A97">
        <w:rPr>
          <w:rFonts w:ascii="Arial" w:hAnsi="Arial" w:cs="Arial"/>
          <w:sz w:val="24"/>
          <w:szCs w:val="24"/>
          <w:lang w:val="es-CO"/>
        </w:rPr>
        <w:t>a quien se le leyó la orden de allanamiento; xiii) no hubo necesidad de hacer uso de la fuerza, ya que la citada dama quien estaba en la parte externa de la vivi</w:t>
      </w:r>
      <w:r w:rsidR="004D3737" w:rsidRPr="00860A97">
        <w:rPr>
          <w:rFonts w:ascii="Arial" w:hAnsi="Arial" w:cs="Arial"/>
          <w:sz w:val="24"/>
          <w:szCs w:val="24"/>
          <w:lang w:val="es-CO"/>
        </w:rPr>
        <w:t xml:space="preserve">enda les abrió la puerta; xiv) </w:t>
      </w:r>
      <w:r w:rsidR="00300F28" w:rsidRPr="00860A97">
        <w:rPr>
          <w:rFonts w:ascii="Arial" w:hAnsi="Arial" w:cs="Arial"/>
          <w:sz w:val="24"/>
          <w:szCs w:val="24"/>
          <w:lang w:val="es-CO"/>
        </w:rPr>
        <w:t>la orden de registro era para los 2 pisos que componen la vivienda, e iniciaron la diligenci</w:t>
      </w:r>
      <w:r w:rsidR="004D3737" w:rsidRPr="00860A97">
        <w:rPr>
          <w:rFonts w:ascii="Arial" w:hAnsi="Arial" w:cs="Arial"/>
          <w:sz w:val="24"/>
          <w:szCs w:val="24"/>
          <w:lang w:val="es-CO"/>
        </w:rPr>
        <w:t xml:space="preserve">a en el segundo nivel; xv) </w:t>
      </w:r>
      <w:proofErr w:type="spellStart"/>
      <w:r w:rsidR="00D9520E">
        <w:rPr>
          <w:rFonts w:ascii="Arial" w:hAnsi="Arial" w:cs="Arial"/>
          <w:sz w:val="24"/>
          <w:szCs w:val="24"/>
          <w:lang w:val="es-CO"/>
        </w:rPr>
        <w:t>NAGO</w:t>
      </w:r>
      <w:proofErr w:type="spellEnd"/>
      <w:r w:rsidR="00300F28" w:rsidRPr="00860A97">
        <w:rPr>
          <w:rFonts w:ascii="Arial" w:hAnsi="Arial" w:cs="Arial"/>
          <w:sz w:val="24"/>
          <w:szCs w:val="24"/>
          <w:lang w:val="es-CO"/>
        </w:rPr>
        <w:t xml:space="preserve"> los acompañó en el procedimiento y en ese momento es</w:t>
      </w:r>
      <w:r w:rsidR="004D3737" w:rsidRPr="00860A97">
        <w:rPr>
          <w:rFonts w:ascii="Arial" w:hAnsi="Arial" w:cs="Arial"/>
          <w:sz w:val="24"/>
          <w:szCs w:val="24"/>
          <w:lang w:val="es-CO"/>
        </w:rPr>
        <w:t>taba con un menor de edad; xvi)</w:t>
      </w:r>
      <w:r w:rsidR="00300F28" w:rsidRPr="00860A97">
        <w:rPr>
          <w:rFonts w:ascii="Arial" w:hAnsi="Arial" w:cs="Arial"/>
          <w:sz w:val="24"/>
          <w:szCs w:val="24"/>
          <w:lang w:val="es-CO"/>
        </w:rPr>
        <w:t xml:space="preserve"> luego de describir el interior del inmueble expuso que los </w:t>
      </w:r>
      <w:proofErr w:type="spellStart"/>
      <w:r w:rsidR="00300F28" w:rsidRPr="00860A97">
        <w:rPr>
          <w:rFonts w:ascii="Arial" w:hAnsi="Arial" w:cs="Arial"/>
          <w:sz w:val="24"/>
          <w:szCs w:val="24"/>
          <w:lang w:val="es-CO"/>
        </w:rPr>
        <w:t>EMP</w:t>
      </w:r>
      <w:proofErr w:type="spellEnd"/>
      <w:r w:rsidR="00300F28" w:rsidRPr="00860A97">
        <w:rPr>
          <w:rFonts w:ascii="Arial" w:hAnsi="Arial" w:cs="Arial"/>
          <w:sz w:val="24"/>
          <w:szCs w:val="24"/>
          <w:lang w:val="es-CO"/>
        </w:rPr>
        <w:t xml:space="preserve"> fueron hallados en la habitación principal del segundo piso, en un cajón del closet de ese recinto, en cuy</w:t>
      </w:r>
      <w:r w:rsidR="004D3737" w:rsidRPr="00860A97">
        <w:rPr>
          <w:rFonts w:ascii="Arial" w:hAnsi="Arial" w:cs="Arial"/>
          <w:sz w:val="24"/>
          <w:szCs w:val="24"/>
          <w:lang w:val="es-CO"/>
        </w:rPr>
        <w:t>o interior habían dos pistolas,</w:t>
      </w:r>
      <w:r w:rsidR="00300F28" w:rsidRPr="00860A97">
        <w:rPr>
          <w:rFonts w:ascii="Arial" w:hAnsi="Arial" w:cs="Arial"/>
          <w:sz w:val="24"/>
          <w:szCs w:val="24"/>
          <w:lang w:val="es-CO"/>
        </w:rPr>
        <w:t xml:space="preserve"> unos proveedores y una munición para los mismos, motivo por el cual le</w:t>
      </w:r>
      <w:r w:rsidR="004D3737" w:rsidRPr="00860A97">
        <w:rPr>
          <w:rFonts w:ascii="Arial" w:hAnsi="Arial" w:cs="Arial"/>
          <w:sz w:val="24"/>
          <w:szCs w:val="24"/>
          <w:lang w:val="es-CO"/>
        </w:rPr>
        <w:t xml:space="preserve"> dieron captura a la procesada </w:t>
      </w:r>
      <w:r w:rsidR="00300F28" w:rsidRPr="00860A97">
        <w:rPr>
          <w:rFonts w:ascii="Arial" w:hAnsi="Arial" w:cs="Arial"/>
          <w:sz w:val="24"/>
          <w:szCs w:val="24"/>
          <w:lang w:val="es-CO"/>
        </w:rPr>
        <w:t>quien se mostró asombrada por e</w:t>
      </w:r>
      <w:r w:rsidR="004D3737" w:rsidRPr="00860A97">
        <w:rPr>
          <w:rFonts w:ascii="Arial" w:hAnsi="Arial" w:cs="Arial"/>
          <w:sz w:val="24"/>
          <w:szCs w:val="24"/>
          <w:lang w:val="es-CO"/>
        </w:rPr>
        <w:t xml:space="preserve">se hallazgo y dijo que esos </w:t>
      </w:r>
      <w:r w:rsidR="00300F28" w:rsidRPr="00860A97">
        <w:rPr>
          <w:rFonts w:ascii="Arial" w:hAnsi="Arial" w:cs="Arial"/>
          <w:sz w:val="24"/>
          <w:szCs w:val="24"/>
          <w:lang w:val="es-CO"/>
        </w:rPr>
        <w:t>elementos no eran de su propiedad; xvii) en esa habitación también había una cama, unas maletas, y ropa</w:t>
      </w:r>
      <w:r w:rsidR="004D3737" w:rsidRPr="00860A97">
        <w:rPr>
          <w:rFonts w:ascii="Arial" w:hAnsi="Arial" w:cs="Arial"/>
          <w:sz w:val="24"/>
          <w:szCs w:val="24"/>
          <w:lang w:val="es-CO"/>
        </w:rPr>
        <w:t xml:space="preserve"> que según la señora </w:t>
      </w:r>
      <w:proofErr w:type="spellStart"/>
      <w:r w:rsidR="00D9520E">
        <w:rPr>
          <w:rFonts w:ascii="Arial" w:hAnsi="Arial" w:cs="Arial"/>
          <w:sz w:val="24"/>
          <w:szCs w:val="24"/>
          <w:lang w:val="es-CO"/>
        </w:rPr>
        <w:t>NAGO</w:t>
      </w:r>
      <w:proofErr w:type="spellEnd"/>
      <w:r w:rsidR="004D3737" w:rsidRPr="00860A97">
        <w:rPr>
          <w:rFonts w:ascii="Arial" w:hAnsi="Arial" w:cs="Arial"/>
          <w:sz w:val="24"/>
          <w:szCs w:val="24"/>
          <w:lang w:val="es-CO"/>
        </w:rPr>
        <w:t xml:space="preserve"> eran </w:t>
      </w:r>
      <w:r w:rsidR="0055273D" w:rsidRPr="00860A97">
        <w:rPr>
          <w:rFonts w:ascii="Arial" w:hAnsi="Arial" w:cs="Arial"/>
          <w:sz w:val="24"/>
          <w:szCs w:val="24"/>
          <w:lang w:val="es-CO"/>
        </w:rPr>
        <w:t>de ella ; xviii)</w:t>
      </w:r>
      <w:r w:rsidR="00300F28" w:rsidRPr="00860A97">
        <w:rPr>
          <w:rFonts w:ascii="Arial" w:hAnsi="Arial" w:cs="Arial"/>
          <w:sz w:val="24"/>
          <w:szCs w:val="24"/>
          <w:lang w:val="es-CO"/>
        </w:rPr>
        <w:t xml:space="preserve"> luego de enterar a la procesada sobre sus derechos, se dejó registro de la incautación, y los elementos encontrados fueron fijados</w:t>
      </w:r>
      <w:r w:rsidR="004D3737" w:rsidRPr="00860A97">
        <w:rPr>
          <w:rFonts w:ascii="Arial" w:hAnsi="Arial" w:cs="Arial"/>
          <w:sz w:val="24"/>
          <w:szCs w:val="24"/>
          <w:lang w:val="es-CO"/>
        </w:rPr>
        <w:t xml:space="preserve"> fotográficamente, rotulados y </w:t>
      </w:r>
      <w:r w:rsidR="00300F28" w:rsidRPr="00860A97">
        <w:rPr>
          <w:rFonts w:ascii="Arial" w:hAnsi="Arial" w:cs="Arial"/>
          <w:sz w:val="24"/>
          <w:szCs w:val="24"/>
          <w:lang w:val="es-CO"/>
        </w:rPr>
        <w:t>e</w:t>
      </w:r>
      <w:r w:rsidR="004D3737" w:rsidRPr="00860A97">
        <w:rPr>
          <w:rFonts w:ascii="Arial" w:hAnsi="Arial" w:cs="Arial"/>
          <w:sz w:val="24"/>
          <w:szCs w:val="24"/>
          <w:lang w:val="es-CO"/>
        </w:rPr>
        <w:t>mbalados según las reglas de c</w:t>
      </w:r>
      <w:r w:rsidR="00300F28" w:rsidRPr="00860A97">
        <w:rPr>
          <w:rFonts w:ascii="Arial" w:hAnsi="Arial" w:cs="Arial"/>
          <w:sz w:val="24"/>
          <w:szCs w:val="24"/>
          <w:lang w:val="es-CO"/>
        </w:rPr>
        <w:t>adena de custodia y se hicieron otras diligencias relacionadas con el dictamen s</w:t>
      </w:r>
      <w:r w:rsidR="0055273D" w:rsidRPr="00860A97">
        <w:rPr>
          <w:rFonts w:ascii="Arial" w:hAnsi="Arial" w:cs="Arial"/>
          <w:sz w:val="24"/>
          <w:szCs w:val="24"/>
          <w:lang w:val="es-CO"/>
        </w:rPr>
        <w:t xml:space="preserve">obre los elementos requisados; </w:t>
      </w:r>
      <w:r w:rsidR="00300F28" w:rsidRPr="00860A97">
        <w:rPr>
          <w:rFonts w:ascii="Arial" w:hAnsi="Arial" w:cs="Arial"/>
          <w:sz w:val="24"/>
          <w:szCs w:val="24"/>
          <w:lang w:val="es-CO"/>
        </w:rPr>
        <w:t>x</w:t>
      </w:r>
      <w:r w:rsidR="0055273D" w:rsidRPr="00860A97">
        <w:rPr>
          <w:rFonts w:ascii="Arial" w:hAnsi="Arial" w:cs="Arial"/>
          <w:sz w:val="24"/>
          <w:szCs w:val="24"/>
          <w:lang w:val="es-CO"/>
        </w:rPr>
        <w:t>i</w:t>
      </w:r>
      <w:r w:rsidR="00300F28" w:rsidRPr="00860A97">
        <w:rPr>
          <w:rFonts w:ascii="Arial" w:hAnsi="Arial" w:cs="Arial"/>
          <w:sz w:val="24"/>
          <w:szCs w:val="24"/>
          <w:lang w:val="es-CO"/>
        </w:rPr>
        <w:t xml:space="preserve">x) al verificar el arraigo de la señora </w:t>
      </w:r>
      <w:proofErr w:type="spellStart"/>
      <w:r w:rsidR="00C4524C">
        <w:rPr>
          <w:rFonts w:ascii="Arial" w:hAnsi="Arial" w:cs="Arial"/>
          <w:sz w:val="24"/>
          <w:szCs w:val="24"/>
          <w:lang w:val="es-CO"/>
        </w:rPr>
        <w:t>NAGO</w:t>
      </w:r>
      <w:proofErr w:type="spellEnd"/>
      <w:r w:rsidR="00300F28" w:rsidRPr="00860A97">
        <w:rPr>
          <w:rFonts w:ascii="Arial" w:hAnsi="Arial" w:cs="Arial"/>
          <w:sz w:val="24"/>
          <w:szCs w:val="24"/>
          <w:lang w:val="es-CO"/>
        </w:rPr>
        <w:t xml:space="preserve"> pudieron establecer que era de Belén de </w:t>
      </w:r>
      <w:r w:rsidR="0055273D" w:rsidRPr="00860A97">
        <w:rPr>
          <w:rFonts w:ascii="Arial" w:hAnsi="Arial" w:cs="Arial"/>
          <w:sz w:val="24"/>
          <w:szCs w:val="24"/>
          <w:lang w:val="es-CO"/>
        </w:rPr>
        <w:t>Umbría, vivía sola con su hijo,</w:t>
      </w:r>
      <w:r w:rsidR="00300F28" w:rsidRPr="00860A97">
        <w:rPr>
          <w:rFonts w:ascii="Arial" w:hAnsi="Arial" w:cs="Arial"/>
          <w:sz w:val="24"/>
          <w:szCs w:val="24"/>
          <w:lang w:val="es-CO"/>
        </w:rPr>
        <w:t xml:space="preserve"> y que según</w:t>
      </w:r>
      <w:r w:rsidR="0055273D" w:rsidRPr="00860A97">
        <w:rPr>
          <w:rFonts w:ascii="Arial" w:hAnsi="Arial" w:cs="Arial"/>
          <w:sz w:val="24"/>
          <w:szCs w:val="24"/>
          <w:lang w:val="es-CO"/>
        </w:rPr>
        <w:t xml:space="preserve"> su manifestación solo llevaba un día residiendo en el lugar</w:t>
      </w:r>
      <w:r w:rsidR="00300F28" w:rsidRPr="00860A97">
        <w:rPr>
          <w:rFonts w:ascii="Arial" w:hAnsi="Arial" w:cs="Arial"/>
          <w:sz w:val="24"/>
          <w:szCs w:val="24"/>
          <w:lang w:val="es-CO"/>
        </w:rPr>
        <w:t xml:space="preserve"> donde s</w:t>
      </w:r>
      <w:r w:rsidR="0055273D" w:rsidRPr="00860A97">
        <w:rPr>
          <w:rFonts w:ascii="Arial" w:hAnsi="Arial" w:cs="Arial"/>
          <w:sz w:val="24"/>
          <w:szCs w:val="24"/>
          <w:lang w:val="es-CO"/>
        </w:rPr>
        <w:t xml:space="preserve">e realizó el allanamiento. </w:t>
      </w:r>
      <w:proofErr w:type="spellStart"/>
      <w:r w:rsidR="00D9520E">
        <w:rPr>
          <w:rFonts w:ascii="Arial" w:hAnsi="Arial" w:cs="Arial"/>
          <w:sz w:val="24"/>
          <w:szCs w:val="24"/>
          <w:lang w:val="es-CO"/>
        </w:rPr>
        <w:t>NAGO</w:t>
      </w:r>
      <w:proofErr w:type="spellEnd"/>
      <w:r w:rsidR="0055273D" w:rsidRPr="00860A97">
        <w:rPr>
          <w:rFonts w:ascii="Arial" w:hAnsi="Arial" w:cs="Arial"/>
          <w:sz w:val="24"/>
          <w:szCs w:val="24"/>
          <w:lang w:val="es-CO"/>
        </w:rPr>
        <w:t xml:space="preserve"> no presentaba ningún tipo de</w:t>
      </w:r>
      <w:r w:rsidR="00300F28" w:rsidRPr="00860A97">
        <w:rPr>
          <w:rFonts w:ascii="Arial" w:hAnsi="Arial" w:cs="Arial"/>
          <w:sz w:val="24"/>
          <w:szCs w:val="24"/>
          <w:lang w:val="es-CO"/>
        </w:rPr>
        <w:t xml:space="preserve"> antec</w:t>
      </w:r>
      <w:r w:rsidR="0055273D" w:rsidRPr="00860A97">
        <w:rPr>
          <w:rFonts w:ascii="Arial" w:hAnsi="Arial" w:cs="Arial"/>
          <w:sz w:val="24"/>
          <w:szCs w:val="24"/>
          <w:lang w:val="es-CO"/>
        </w:rPr>
        <w:t>edentes; xx) la</w:t>
      </w:r>
      <w:r w:rsidR="00300F28" w:rsidRPr="00860A97">
        <w:rPr>
          <w:rFonts w:ascii="Arial" w:hAnsi="Arial" w:cs="Arial"/>
          <w:sz w:val="24"/>
          <w:szCs w:val="24"/>
          <w:lang w:val="es-CO"/>
        </w:rPr>
        <w:t xml:space="preserve"> “fuente </w:t>
      </w:r>
      <w:r w:rsidR="0055273D" w:rsidRPr="00860A97">
        <w:rPr>
          <w:rFonts w:ascii="Arial" w:hAnsi="Arial" w:cs="Arial"/>
          <w:sz w:val="24"/>
          <w:szCs w:val="24"/>
          <w:lang w:val="es-CO"/>
        </w:rPr>
        <w:t>humana”</w:t>
      </w:r>
      <w:r w:rsidR="00300F28" w:rsidRPr="00860A97">
        <w:rPr>
          <w:rFonts w:ascii="Arial" w:hAnsi="Arial" w:cs="Arial"/>
          <w:sz w:val="24"/>
          <w:szCs w:val="24"/>
          <w:lang w:val="es-CO"/>
        </w:rPr>
        <w:t xml:space="preserve"> no dijo que en el inmueble residier</w:t>
      </w:r>
      <w:r w:rsidR="0055273D" w:rsidRPr="00860A97">
        <w:rPr>
          <w:rFonts w:ascii="Arial" w:hAnsi="Arial" w:cs="Arial"/>
          <w:sz w:val="24"/>
          <w:szCs w:val="24"/>
          <w:lang w:val="es-CO"/>
        </w:rPr>
        <w:t>a una persona de sexo femenino,</w:t>
      </w:r>
      <w:r w:rsidR="00300F28" w:rsidRPr="00860A97">
        <w:rPr>
          <w:rFonts w:ascii="Arial" w:hAnsi="Arial" w:cs="Arial"/>
          <w:sz w:val="24"/>
          <w:szCs w:val="24"/>
          <w:lang w:val="es-CO"/>
        </w:rPr>
        <w:t xml:space="preserve"> </w:t>
      </w:r>
      <w:r w:rsidR="0055273D" w:rsidRPr="00860A97">
        <w:rPr>
          <w:rFonts w:ascii="Arial" w:hAnsi="Arial" w:cs="Arial"/>
          <w:sz w:val="24"/>
          <w:szCs w:val="24"/>
          <w:lang w:val="es-CO"/>
        </w:rPr>
        <w:t>sino una pareja de jóvenes, sin suministrar sus nombres ni su sexo</w:t>
      </w:r>
      <w:r w:rsidR="00300F28" w:rsidRPr="00860A97">
        <w:rPr>
          <w:rFonts w:ascii="Arial" w:hAnsi="Arial" w:cs="Arial"/>
          <w:sz w:val="24"/>
          <w:szCs w:val="24"/>
          <w:lang w:val="es-CO"/>
        </w:rPr>
        <w:t>; xxi) la entrevista al informante fue verbal y por la urgencia del caso fue llevado ante el F</w:t>
      </w:r>
      <w:r w:rsidR="0055273D" w:rsidRPr="00860A97">
        <w:rPr>
          <w:rFonts w:ascii="Arial" w:hAnsi="Arial" w:cs="Arial"/>
          <w:sz w:val="24"/>
          <w:szCs w:val="24"/>
          <w:lang w:val="es-CO"/>
        </w:rPr>
        <w:t>iscal URI para que lo escuchara</w:t>
      </w:r>
      <w:r w:rsidR="00300F28" w:rsidRPr="00860A97">
        <w:rPr>
          <w:rFonts w:ascii="Arial" w:hAnsi="Arial" w:cs="Arial"/>
          <w:sz w:val="24"/>
          <w:szCs w:val="24"/>
          <w:lang w:val="es-CO"/>
        </w:rPr>
        <w:t>; xxii) antes de solicitar la orden para el segun</w:t>
      </w:r>
      <w:r w:rsidR="0055273D" w:rsidRPr="00860A97">
        <w:rPr>
          <w:rFonts w:ascii="Arial" w:hAnsi="Arial" w:cs="Arial"/>
          <w:sz w:val="24"/>
          <w:szCs w:val="24"/>
          <w:lang w:val="es-CO"/>
        </w:rPr>
        <w:t xml:space="preserve">do allanamiento no se comprobó </w:t>
      </w:r>
      <w:r w:rsidR="00300F28" w:rsidRPr="00860A97">
        <w:rPr>
          <w:rFonts w:ascii="Arial" w:hAnsi="Arial" w:cs="Arial"/>
          <w:sz w:val="24"/>
          <w:szCs w:val="24"/>
          <w:lang w:val="es-CO"/>
        </w:rPr>
        <w:t xml:space="preserve">que la señora </w:t>
      </w:r>
      <w:proofErr w:type="spellStart"/>
      <w:r w:rsidR="00D9520E">
        <w:rPr>
          <w:rFonts w:ascii="Arial" w:hAnsi="Arial" w:cs="Arial"/>
          <w:sz w:val="24"/>
          <w:szCs w:val="24"/>
          <w:lang w:val="es-CO"/>
        </w:rPr>
        <w:t>NAGO</w:t>
      </w:r>
      <w:proofErr w:type="spellEnd"/>
      <w:r w:rsidR="00300F28" w:rsidRPr="00860A97">
        <w:rPr>
          <w:rFonts w:ascii="Arial" w:hAnsi="Arial" w:cs="Arial"/>
          <w:sz w:val="24"/>
          <w:szCs w:val="24"/>
          <w:lang w:val="es-CO"/>
        </w:rPr>
        <w:t xml:space="preserve"> viviera en esa resid</w:t>
      </w:r>
      <w:r w:rsidR="0055273D" w:rsidRPr="00860A97">
        <w:rPr>
          <w:rFonts w:ascii="Arial" w:hAnsi="Arial" w:cs="Arial"/>
          <w:sz w:val="24"/>
          <w:szCs w:val="24"/>
          <w:lang w:val="es-CO"/>
        </w:rPr>
        <w:t>encia, ya que solo verificaron el</w:t>
      </w:r>
      <w:r w:rsidR="00300F28" w:rsidRPr="00860A97">
        <w:rPr>
          <w:rFonts w:ascii="Arial" w:hAnsi="Arial" w:cs="Arial"/>
          <w:sz w:val="24"/>
          <w:szCs w:val="24"/>
          <w:lang w:val="es-CO"/>
        </w:rPr>
        <w:t xml:space="preserve"> inmueble y la fuente solamente les dijo que allí vivían un</w:t>
      </w:r>
      <w:r w:rsidR="0055273D" w:rsidRPr="00860A97">
        <w:rPr>
          <w:rFonts w:ascii="Arial" w:hAnsi="Arial" w:cs="Arial"/>
          <w:sz w:val="24"/>
          <w:szCs w:val="24"/>
          <w:lang w:val="es-CO"/>
        </w:rPr>
        <w:t xml:space="preserve"> hombre y una mujer, ni entregó sus nombres o su descripción, pero los datos má</w:t>
      </w:r>
      <w:r w:rsidR="00300F28" w:rsidRPr="00860A97">
        <w:rPr>
          <w:rFonts w:ascii="Arial" w:hAnsi="Arial" w:cs="Arial"/>
          <w:sz w:val="24"/>
          <w:szCs w:val="24"/>
          <w:lang w:val="es-CO"/>
        </w:rPr>
        <w:t>s precisos los recibió</w:t>
      </w:r>
      <w:r w:rsidR="0055273D" w:rsidRPr="00860A97">
        <w:rPr>
          <w:rFonts w:ascii="Arial" w:hAnsi="Arial" w:cs="Arial"/>
          <w:sz w:val="24"/>
          <w:szCs w:val="24"/>
          <w:lang w:val="es-CO"/>
        </w:rPr>
        <w:t xml:space="preserve"> el Fiscal que expidió la orden</w:t>
      </w:r>
      <w:r w:rsidR="00300F28" w:rsidRPr="00860A97">
        <w:rPr>
          <w:rFonts w:ascii="Arial" w:hAnsi="Arial" w:cs="Arial"/>
          <w:sz w:val="24"/>
          <w:szCs w:val="24"/>
          <w:lang w:val="es-CO"/>
        </w:rPr>
        <w:t>; xxiii) la fuente nunca les dijo que en ese inmueble tambi</w:t>
      </w:r>
      <w:r w:rsidR="0055273D" w:rsidRPr="00860A97">
        <w:rPr>
          <w:rFonts w:ascii="Arial" w:hAnsi="Arial" w:cs="Arial"/>
          <w:sz w:val="24"/>
          <w:szCs w:val="24"/>
          <w:lang w:val="es-CO"/>
        </w:rPr>
        <w:t xml:space="preserve">én lo habitaba un menor de edad, ya </w:t>
      </w:r>
      <w:r w:rsidR="00300F28" w:rsidRPr="00860A97">
        <w:rPr>
          <w:rFonts w:ascii="Arial" w:hAnsi="Arial" w:cs="Arial"/>
          <w:sz w:val="24"/>
          <w:szCs w:val="24"/>
          <w:lang w:val="es-CO"/>
        </w:rPr>
        <w:t>que solamente se refiri</w:t>
      </w:r>
      <w:r w:rsidR="0055273D" w:rsidRPr="00860A97">
        <w:rPr>
          <w:rFonts w:ascii="Arial" w:hAnsi="Arial" w:cs="Arial"/>
          <w:sz w:val="24"/>
          <w:szCs w:val="24"/>
          <w:lang w:val="es-CO"/>
        </w:rPr>
        <w:t>ó a esa pareja; xxiv) la</w:t>
      </w:r>
      <w:r w:rsidR="00300F28" w:rsidRPr="00860A97">
        <w:rPr>
          <w:rFonts w:ascii="Arial" w:hAnsi="Arial" w:cs="Arial"/>
          <w:sz w:val="24"/>
          <w:szCs w:val="24"/>
          <w:lang w:val="es-CO"/>
        </w:rPr>
        <w:t xml:space="preserve"> señora </w:t>
      </w:r>
      <w:proofErr w:type="spellStart"/>
      <w:r w:rsidR="00D9520E">
        <w:rPr>
          <w:rFonts w:ascii="Arial" w:hAnsi="Arial" w:cs="Arial"/>
          <w:sz w:val="24"/>
          <w:szCs w:val="24"/>
          <w:lang w:val="es-CO"/>
        </w:rPr>
        <w:t>NAGO</w:t>
      </w:r>
      <w:proofErr w:type="spellEnd"/>
      <w:r w:rsidR="00300F28" w:rsidRPr="00860A97">
        <w:rPr>
          <w:rFonts w:ascii="Arial" w:hAnsi="Arial" w:cs="Arial"/>
          <w:sz w:val="24"/>
          <w:szCs w:val="24"/>
          <w:lang w:val="es-CO"/>
        </w:rPr>
        <w:t xml:space="preserve"> fue quien les abrió la puerta para ingresar al inmueble, y al llegar al sitio se encontraba afuera de la vivienda; xxiv) el procedimiento se realizó de manera inmediata sin hacer otras verificaciones sobre seguimiento</w:t>
      </w:r>
      <w:r w:rsidR="0055273D" w:rsidRPr="00860A97">
        <w:rPr>
          <w:rFonts w:ascii="Arial" w:hAnsi="Arial" w:cs="Arial"/>
          <w:sz w:val="24"/>
          <w:szCs w:val="24"/>
          <w:lang w:val="es-CO"/>
        </w:rPr>
        <w:t>s o</w:t>
      </w:r>
      <w:r w:rsidR="00300F28" w:rsidRPr="00860A97">
        <w:rPr>
          <w:rFonts w:ascii="Arial" w:hAnsi="Arial" w:cs="Arial"/>
          <w:sz w:val="24"/>
          <w:szCs w:val="24"/>
          <w:lang w:val="es-CO"/>
        </w:rPr>
        <w:t xml:space="preserve"> la identi</w:t>
      </w:r>
      <w:r w:rsidR="0055273D" w:rsidRPr="00860A97">
        <w:rPr>
          <w:rFonts w:ascii="Arial" w:hAnsi="Arial" w:cs="Arial"/>
          <w:sz w:val="24"/>
          <w:szCs w:val="24"/>
          <w:lang w:val="es-CO"/>
        </w:rPr>
        <w:t>dad de los autores del hecho,</w:t>
      </w:r>
      <w:r w:rsidR="00300F28" w:rsidRPr="00860A97">
        <w:rPr>
          <w:rFonts w:ascii="Arial" w:hAnsi="Arial" w:cs="Arial"/>
          <w:sz w:val="24"/>
          <w:szCs w:val="24"/>
          <w:lang w:val="es-CO"/>
        </w:rPr>
        <w:t xml:space="preserve"> porque el informante hizo referencia a la constante rotación de los </w:t>
      </w:r>
      <w:proofErr w:type="spellStart"/>
      <w:r w:rsidR="00300F28" w:rsidRPr="00860A97">
        <w:rPr>
          <w:rFonts w:ascii="Arial" w:hAnsi="Arial" w:cs="Arial"/>
          <w:sz w:val="24"/>
          <w:szCs w:val="24"/>
          <w:lang w:val="es-CO"/>
        </w:rPr>
        <w:t>EMP</w:t>
      </w:r>
      <w:proofErr w:type="spellEnd"/>
      <w:r w:rsidR="00300F28" w:rsidRPr="00860A97">
        <w:rPr>
          <w:rFonts w:ascii="Arial" w:hAnsi="Arial" w:cs="Arial"/>
          <w:sz w:val="24"/>
          <w:szCs w:val="24"/>
          <w:lang w:val="es-CO"/>
        </w:rPr>
        <w:t xml:space="preserve"> buscado</w:t>
      </w:r>
      <w:r w:rsidR="0055273D" w:rsidRPr="00860A97">
        <w:rPr>
          <w:rFonts w:ascii="Arial" w:hAnsi="Arial" w:cs="Arial"/>
          <w:sz w:val="24"/>
          <w:szCs w:val="24"/>
          <w:lang w:val="es-CO"/>
        </w:rPr>
        <w:t xml:space="preserve">s por diferentes predios; xxv) </w:t>
      </w:r>
      <w:r w:rsidR="00300F28" w:rsidRPr="00860A97">
        <w:rPr>
          <w:rFonts w:ascii="Arial" w:hAnsi="Arial" w:cs="Arial"/>
          <w:sz w:val="24"/>
          <w:szCs w:val="24"/>
          <w:lang w:val="es-CO"/>
        </w:rPr>
        <w:t>en la habitación registrada habían maletines con ropa</w:t>
      </w:r>
      <w:r w:rsidR="0055273D" w:rsidRPr="00860A97">
        <w:rPr>
          <w:rFonts w:ascii="Arial" w:hAnsi="Arial" w:cs="Arial"/>
          <w:sz w:val="24"/>
          <w:szCs w:val="24"/>
          <w:lang w:val="es-CO"/>
        </w:rPr>
        <w:t>s y elementos personales; xxvi)</w:t>
      </w:r>
      <w:r w:rsidR="00300F28" w:rsidRPr="00860A97">
        <w:rPr>
          <w:rFonts w:ascii="Arial" w:hAnsi="Arial" w:cs="Arial"/>
          <w:sz w:val="24"/>
          <w:szCs w:val="24"/>
          <w:lang w:val="es-CO"/>
        </w:rPr>
        <w:t xml:space="preserve"> en ese inmueble no habían muebles de sala o comedor, pero</w:t>
      </w:r>
      <w:r w:rsidR="0055273D" w:rsidRPr="00860A97">
        <w:rPr>
          <w:rFonts w:ascii="Arial" w:hAnsi="Arial" w:cs="Arial"/>
          <w:sz w:val="24"/>
          <w:szCs w:val="24"/>
          <w:lang w:val="es-CO"/>
        </w:rPr>
        <w:t xml:space="preserve"> en la habitación que revisaron habían elementos acomodados</w:t>
      </w:r>
      <w:r w:rsidR="00300F28" w:rsidRPr="00860A97">
        <w:rPr>
          <w:rFonts w:ascii="Arial" w:hAnsi="Arial" w:cs="Arial"/>
          <w:sz w:val="24"/>
          <w:szCs w:val="24"/>
          <w:lang w:val="es-CO"/>
        </w:rPr>
        <w:t xml:space="preserve"> que permitían inferior que alguien se quedaba en ese lugar, pues la cama estaba arreglada, habían objetos en una mesa de noche y una ropa colgada; xx</w:t>
      </w:r>
      <w:r w:rsidR="0055273D" w:rsidRPr="00860A97">
        <w:rPr>
          <w:rFonts w:ascii="Arial" w:hAnsi="Arial" w:cs="Arial"/>
          <w:sz w:val="24"/>
          <w:szCs w:val="24"/>
          <w:lang w:val="es-CO"/>
        </w:rPr>
        <w:t>vii)</w:t>
      </w:r>
      <w:r w:rsidR="00300F28" w:rsidRPr="00860A97">
        <w:rPr>
          <w:rFonts w:ascii="Arial" w:hAnsi="Arial" w:cs="Arial"/>
          <w:sz w:val="24"/>
          <w:szCs w:val="24"/>
          <w:lang w:val="es-CO"/>
        </w:rPr>
        <w:t xml:space="preserve"> la señora </w:t>
      </w:r>
      <w:proofErr w:type="spellStart"/>
      <w:r w:rsidR="00C4524C">
        <w:rPr>
          <w:rFonts w:ascii="Arial" w:hAnsi="Arial" w:cs="Arial"/>
          <w:sz w:val="24"/>
          <w:szCs w:val="24"/>
          <w:lang w:val="es-CO"/>
        </w:rPr>
        <w:t>NAGO</w:t>
      </w:r>
      <w:proofErr w:type="spellEnd"/>
      <w:r w:rsidR="00300F28" w:rsidRPr="00860A97">
        <w:rPr>
          <w:rFonts w:ascii="Arial" w:hAnsi="Arial" w:cs="Arial"/>
          <w:sz w:val="24"/>
          <w:szCs w:val="24"/>
          <w:lang w:val="es-CO"/>
        </w:rPr>
        <w:t xml:space="preserve"> fue capturada porque tenía llaves de esa casa ya que fue quien les abrió la puert</w:t>
      </w:r>
      <w:r w:rsidR="0055273D" w:rsidRPr="00860A97">
        <w:rPr>
          <w:rFonts w:ascii="Arial" w:hAnsi="Arial" w:cs="Arial"/>
          <w:sz w:val="24"/>
          <w:szCs w:val="24"/>
          <w:lang w:val="es-CO"/>
        </w:rPr>
        <w:t>a de la casa que estaba cerrada</w:t>
      </w:r>
      <w:r w:rsidR="00300F28" w:rsidRPr="00860A97">
        <w:rPr>
          <w:rFonts w:ascii="Arial" w:hAnsi="Arial" w:cs="Arial"/>
          <w:sz w:val="24"/>
          <w:szCs w:val="24"/>
          <w:lang w:val="es-CO"/>
        </w:rPr>
        <w:t xml:space="preserve"> y les dijo que llevab</w:t>
      </w:r>
      <w:r w:rsidR="0055273D" w:rsidRPr="00860A97">
        <w:rPr>
          <w:rFonts w:ascii="Arial" w:hAnsi="Arial" w:cs="Arial"/>
          <w:sz w:val="24"/>
          <w:szCs w:val="24"/>
          <w:lang w:val="es-CO"/>
        </w:rPr>
        <w:t xml:space="preserve">a un día viviendo en ese predio; </w:t>
      </w:r>
      <w:r w:rsidR="00300F28" w:rsidRPr="00860A97">
        <w:rPr>
          <w:rFonts w:ascii="Arial" w:hAnsi="Arial" w:cs="Arial"/>
          <w:sz w:val="24"/>
          <w:szCs w:val="24"/>
          <w:lang w:val="es-CO"/>
        </w:rPr>
        <w:t>xxviii) en ese inm</w:t>
      </w:r>
      <w:r w:rsidR="0055273D" w:rsidRPr="00860A97">
        <w:rPr>
          <w:rFonts w:ascii="Arial" w:hAnsi="Arial" w:cs="Arial"/>
          <w:sz w:val="24"/>
          <w:szCs w:val="24"/>
          <w:lang w:val="es-CO"/>
        </w:rPr>
        <w:t>ueble no habían pertenencias de</w:t>
      </w:r>
      <w:r w:rsidR="00300F28" w:rsidRPr="00860A97">
        <w:rPr>
          <w:rFonts w:ascii="Arial" w:hAnsi="Arial" w:cs="Arial"/>
          <w:sz w:val="24"/>
          <w:szCs w:val="24"/>
          <w:lang w:val="es-CO"/>
        </w:rPr>
        <w:t xml:space="preserve"> hombre, solamente las de la a</w:t>
      </w:r>
      <w:r w:rsidR="0055273D" w:rsidRPr="00860A97">
        <w:rPr>
          <w:rFonts w:ascii="Arial" w:hAnsi="Arial" w:cs="Arial"/>
          <w:sz w:val="24"/>
          <w:szCs w:val="24"/>
          <w:lang w:val="es-CO"/>
        </w:rPr>
        <w:t xml:space="preserve">cusada y las un menor de edad; y </w:t>
      </w:r>
      <w:r w:rsidR="00300F28" w:rsidRPr="00860A97">
        <w:rPr>
          <w:rFonts w:ascii="Arial" w:hAnsi="Arial" w:cs="Arial"/>
          <w:sz w:val="24"/>
          <w:szCs w:val="24"/>
          <w:lang w:val="es-CO"/>
        </w:rPr>
        <w:t>xx</w:t>
      </w:r>
      <w:r w:rsidR="0055273D" w:rsidRPr="00860A97">
        <w:rPr>
          <w:rFonts w:ascii="Arial" w:hAnsi="Arial" w:cs="Arial"/>
          <w:sz w:val="24"/>
          <w:szCs w:val="24"/>
          <w:lang w:val="es-CO"/>
        </w:rPr>
        <w:t xml:space="preserve">ix) </w:t>
      </w:r>
      <w:r w:rsidR="00300F28" w:rsidRPr="00860A97">
        <w:rPr>
          <w:rFonts w:ascii="Arial" w:hAnsi="Arial" w:cs="Arial"/>
          <w:sz w:val="24"/>
          <w:szCs w:val="24"/>
          <w:lang w:val="es-CO"/>
        </w:rPr>
        <w:t xml:space="preserve">en la otra habitación estaban las pertenencias del niño como ropa, pero estaban empacadas. </w:t>
      </w:r>
    </w:p>
    <w:p w:rsidR="00300F28" w:rsidRPr="00860A97" w:rsidRDefault="00300F28" w:rsidP="00860A97">
      <w:pPr>
        <w:pStyle w:val="Sinespaciado"/>
        <w:spacing w:line="288" w:lineRule="auto"/>
        <w:ind w:right="51"/>
        <w:jc w:val="both"/>
        <w:rPr>
          <w:rFonts w:ascii="Arial" w:hAnsi="Arial" w:cs="Arial"/>
          <w:sz w:val="24"/>
          <w:szCs w:val="24"/>
          <w:lang w:val="es-CO"/>
        </w:rPr>
      </w:pPr>
    </w:p>
    <w:p w:rsidR="00300F28" w:rsidRDefault="0055273D" w:rsidP="00860A97">
      <w:pPr>
        <w:pStyle w:val="Sinespaciado"/>
        <w:spacing w:line="288" w:lineRule="auto"/>
        <w:ind w:right="51"/>
        <w:jc w:val="both"/>
        <w:rPr>
          <w:rFonts w:ascii="Arial" w:hAnsi="Arial" w:cs="Arial"/>
          <w:sz w:val="24"/>
          <w:szCs w:val="24"/>
          <w:lang w:val="es-CO"/>
        </w:rPr>
      </w:pPr>
      <w:r w:rsidRPr="00860A97">
        <w:rPr>
          <w:rFonts w:ascii="Arial" w:hAnsi="Arial" w:cs="Arial"/>
          <w:sz w:val="24"/>
          <w:szCs w:val="24"/>
          <w:lang w:val="es-CO"/>
        </w:rPr>
        <w:lastRenderedPageBreak/>
        <w:t>6.5.</w:t>
      </w:r>
      <w:r w:rsidR="00300F28" w:rsidRPr="00860A97">
        <w:rPr>
          <w:rFonts w:ascii="Arial" w:hAnsi="Arial" w:cs="Arial"/>
          <w:sz w:val="24"/>
          <w:szCs w:val="24"/>
          <w:lang w:val="es-CO"/>
        </w:rPr>
        <w:t>2 Por su parte el patrullero Néstor Felipe Vargas entregó una versión que en lo esencial coincide con la de su compañero Ibarra Martínez, sobre los antecedentes y pormenores del registro donde se</w:t>
      </w:r>
      <w:r w:rsidR="006B674A" w:rsidRPr="00860A97">
        <w:rPr>
          <w:rFonts w:ascii="Arial" w:hAnsi="Arial" w:cs="Arial"/>
          <w:sz w:val="24"/>
          <w:szCs w:val="24"/>
          <w:lang w:val="es-CO"/>
        </w:rPr>
        <w:t xml:space="preserve"> dio captura a la señora </w:t>
      </w:r>
      <w:proofErr w:type="spellStart"/>
      <w:r w:rsidR="00D9520E">
        <w:rPr>
          <w:rFonts w:ascii="Arial" w:hAnsi="Arial" w:cs="Arial"/>
          <w:sz w:val="24"/>
          <w:szCs w:val="24"/>
          <w:lang w:val="es-CO"/>
        </w:rPr>
        <w:t>NAGO</w:t>
      </w:r>
      <w:proofErr w:type="spellEnd"/>
      <w:r w:rsidR="006B674A" w:rsidRPr="00860A97">
        <w:rPr>
          <w:rFonts w:ascii="Arial" w:hAnsi="Arial" w:cs="Arial"/>
          <w:sz w:val="24"/>
          <w:szCs w:val="24"/>
          <w:lang w:val="es-CO"/>
        </w:rPr>
        <w:t>, sobre</w:t>
      </w:r>
      <w:r w:rsidR="00300F28" w:rsidRPr="00860A97">
        <w:rPr>
          <w:rFonts w:ascii="Arial" w:hAnsi="Arial" w:cs="Arial"/>
          <w:sz w:val="24"/>
          <w:szCs w:val="24"/>
          <w:lang w:val="es-CO"/>
        </w:rPr>
        <w:t xml:space="preserve"> la cual se mencionan l</w:t>
      </w:r>
      <w:r w:rsidR="006B674A" w:rsidRPr="00860A97">
        <w:rPr>
          <w:rFonts w:ascii="Arial" w:hAnsi="Arial" w:cs="Arial"/>
          <w:sz w:val="24"/>
          <w:szCs w:val="24"/>
          <w:lang w:val="es-CO"/>
        </w:rPr>
        <w:t>os siguientes hechos que tienen</w:t>
      </w:r>
      <w:r w:rsidR="00300F28" w:rsidRPr="00860A97">
        <w:rPr>
          <w:rFonts w:ascii="Arial" w:hAnsi="Arial" w:cs="Arial"/>
          <w:sz w:val="24"/>
          <w:szCs w:val="24"/>
          <w:lang w:val="es-CO"/>
        </w:rPr>
        <w:t xml:space="preserve"> relación con la discusión propuesta por el recurrente sobre el tema de la responsabilidad de la procesada </w:t>
      </w:r>
      <w:r w:rsidR="006B674A" w:rsidRPr="00860A97">
        <w:rPr>
          <w:rFonts w:ascii="Arial" w:hAnsi="Arial" w:cs="Arial"/>
          <w:sz w:val="24"/>
          <w:szCs w:val="24"/>
          <w:lang w:val="es-CO"/>
        </w:rPr>
        <w:t>en los hechos investigados, así</w:t>
      </w:r>
      <w:r w:rsidR="00300F28" w:rsidRPr="00860A97">
        <w:rPr>
          <w:rFonts w:ascii="Arial" w:hAnsi="Arial" w:cs="Arial"/>
          <w:sz w:val="24"/>
          <w:szCs w:val="24"/>
          <w:lang w:val="es-CO"/>
        </w:rPr>
        <w:t>: i) luego del primer registr</w:t>
      </w:r>
      <w:r w:rsidR="006B674A" w:rsidRPr="00860A97">
        <w:rPr>
          <w:rFonts w:ascii="Arial" w:hAnsi="Arial" w:cs="Arial"/>
          <w:sz w:val="24"/>
          <w:szCs w:val="24"/>
          <w:lang w:val="es-CO"/>
        </w:rPr>
        <w:t>o fallido que se practicó en un</w:t>
      </w:r>
      <w:r w:rsidR="00300F28" w:rsidRPr="00860A97">
        <w:rPr>
          <w:rFonts w:ascii="Arial" w:hAnsi="Arial" w:cs="Arial"/>
          <w:sz w:val="24"/>
          <w:szCs w:val="24"/>
          <w:lang w:val="es-CO"/>
        </w:rPr>
        <w:t xml:space="preserve"> inmueble cercano a aquel donde fue capturada la señora </w:t>
      </w:r>
      <w:proofErr w:type="spellStart"/>
      <w:r w:rsidR="00D9520E">
        <w:rPr>
          <w:rFonts w:ascii="Arial" w:hAnsi="Arial" w:cs="Arial"/>
          <w:sz w:val="24"/>
          <w:szCs w:val="24"/>
          <w:lang w:val="es-CO"/>
        </w:rPr>
        <w:t>NAGO</w:t>
      </w:r>
      <w:proofErr w:type="spellEnd"/>
      <w:r w:rsidR="00300F28" w:rsidRPr="00860A97">
        <w:rPr>
          <w:rFonts w:ascii="Arial" w:hAnsi="Arial" w:cs="Arial"/>
          <w:sz w:val="24"/>
          <w:szCs w:val="24"/>
          <w:lang w:val="es-CO"/>
        </w:rPr>
        <w:t xml:space="preserve"> y de </w:t>
      </w:r>
      <w:r w:rsidR="006B674A" w:rsidRPr="00860A97">
        <w:rPr>
          <w:rFonts w:ascii="Arial" w:hAnsi="Arial" w:cs="Arial"/>
          <w:sz w:val="24"/>
          <w:szCs w:val="24"/>
          <w:lang w:val="es-CO"/>
        </w:rPr>
        <w:t xml:space="preserve">recibir información acerca del </w:t>
      </w:r>
      <w:r w:rsidR="00300F28" w:rsidRPr="00860A97">
        <w:rPr>
          <w:rFonts w:ascii="Arial" w:hAnsi="Arial" w:cs="Arial"/>
          <w:sz w:val="24"/>
          <w:szCs w:val="24"/>
          <w:lang w:val="es-CO"/>
        </w:rPr>
        <w:t>traslado de los elementos q</w:t>
      </w:r>
      <w:r w:rsidR="006B674A" w:rsidRPr="00860A97">
        <w:rPr>
          <w:rFonts w:ascii="Arial" w:hAnsi="Arial" w:cs="Arial"/>
          <w:sz w:val="24"/>
          <w:szCs w:val="24"/>
          <w:lang w:val="es-CO"/>
        </w:rPr>
        <w:t xml:space="preserve">ue buscaban, obtuvieron datos </w:t>
      </w:r>
      <w:r w:rsidR="00300F28" w:rsidRPr="00860A97">
        <w:rPr>
          <w:rFonts w:ascii="Arial" w:hAnsi="Arial" w:cs="Arial"/>
          <w:sz w:val="24"/>
          <w:szCs w:val="24"/>
          <w:lang w:val="es-CO"/>
        </w:rPr>
        <w:t>acerca del</w:t>
      </w:r>
      <w:r w:rsidR="006B674A" w:rsidRPr="00860A97">
        <w:rPr>
          <w:rFonts w:ascii="Arial" w:hAnsi="Arial" w:cs="Arial"/>
          <w:sz w:val="24"/>
          <w:szCs w:val="24"/>
          <w:lang w:val="es-CO"/>
        </w:rPr>
        <w:t xml:space="preserve"> sitio adonde habían trasladado</w:t>
      </w:r>
      <w:r w:rsidR="00300F28" w:rsidRPr="00860A97">
        <w:rPr>
          <w:rFonts w:ascii="Arial" w:hAnsi="Arial" w:cs="Arial"/>
          <w:sz w:val="24"/>
          <w:szCs w:val="24"/>
          <w:lang w:val="es-CO"/>
        </w:rPr>
        <w:t xml:space="preserve"> los elementos, por lo cual se dirigieron a la </w:t>
      </w:r>
      <w:proofErr w:type="spellStart"/>
      <w:r w:rsidR="00300F28" w:rsidRPr="00860A97">
        <w:rPr>
          <w:rFonts w:ascii="Arial" w:hAnsi="Arial" w:cs="Arial"/>
          <w:sz w:val="24"/>
          <w:szCs w:val="24"/>
          <w:lang w:val="es-CO"/>
        </w:rPr>
        <w:t>FGN</w:t>
      </w:r>
      <w:proofErr w:type="spellEnd"/>
      <w:r w:rsidR="00300F28" w:rsidRPr="00860A97">
        <w:rPr>
          <w:rFonts w:ascii="Arial" w:hAnsi="Arial" w:cs="Arial"/>
          <w:sz w:val="24"/>
          <w:szCs w:val="24"/>
          <w:lang w:val="es-CO"/>
        </w:rPr>
        <w:t xml:space="preserve"> con el fin </w:t>
      </w:r>
      <w:r w:rsidR="006B674A" w:rsidRPr="00860A97">
        <w:rPr>
          <w:rFonts w:ascii="Arial" w:hAnsi="Arial" w:cs="Arial"/>
          <w:sz w:val="24"/>
          <w:szCs w:val="24"/>
          <w:lang w:val="es-CO"/>
        </w:rPr>
        <w:t xml:space="preserve">de obtener la respectiva orden </w:t>
      </w:r>
      <w:r w:rsidR="00300F28" w:rsidRPr="00860A97">
        <w:rPr>
          <w:rFonts w:ascii="Arial" w:hAnsi="Arial" w:cs="Arial"/>
          <w:sz w:val="24"/>
          <w:szCs w:val="24"/>
          <w:lang w:val="es-CO"/>
        </w:rPr>
        <w:t xml:space="preserve">; ii) el informante les manifestó que ahí vivían dos jóvenes; iii) las labores de verificación del inmueble se basaron en la entrevista con el confidente, </w:t>
      </w:r>
      <w:r w:rsidR="006B674A" w:rsidRPr="00860A97">
        <w:rPr>
          <w:rFonts w:ascii="Arial" w:hAnsi="Arial" w:cs="Arial"/>
          <w:sz w:val="24"/>
          <w:szCs w:val="24"/>
          <w:lang w:val="es-CO"/>
        </w:rPr>
        <w:t>quien los llevó al</w:t>
      </w:r>
      <w:r w:rsidR="00300F28" w:rsidRPr="00860A97">
        <w:rPr>
          <w:rFonts w:ascii="Arial" w:hAnsi="Arial" w:cs="Arial"/>
          <w:sz w:val="24"/>
          <w:szCs w:val="24"/>
          <w:lang w:val="es-CO"/>
        </w:rPr>
        <w:t xml:space="preserve"> inmueble donde se iba a rea</w:t>
      </w:r>
      <w:r w:rsidR="006B674A" w:rsidRPr="00860A97">
        <w:rPr>
          <w:rFonts w:ascii="Arial" w:hAnsi="Arial" w:cs="Arial"/>
          <w:sz w:val="24"/>
          <w:szCs w:val="24"/>
          <w:lang w:val="es-CO"/>
        </w:rPr>
        <w:t xml:space="preserve">lizar el segundo allanamiento, </w:t>
      </w:r>
      <w:r w:rsidR="00300F28" w:rsidRPr="00860A97">
        <w:rPr>
          <w:rFonts w:ascii="Arial" w:hAnsi="Arial" w:cs="Arial"/>
          <w:sz w:val="24"/>
          <w:szCs w:val="24"/>
          <w:lang w:val="es-CO"/>
        </w:rPr>
        <w:t>y fue entrevi</w:t>
      </w:r>
      <w:r w:rsidR="006B674A" w:rsidRPr="00860A97">
        <w:rPr>
          <w:rFonts w:ascii="Arial" w:hAnsi="Arial" w:cs="Arial"/>
          <w:sz w:val="24"/>
          <w:szCs w:val="24"/>
          <w:lang w:val="es-CO"/>
        </w:rPr>
        <w:t xml:space="preserve">stado en la URI por una fiscal </w:t>
      </w:r>
      <w:r w:rsidR="00300F28" w:rsidRPr="00860A97">
        <w:rPr>
          <w:rFonts w:ascii="Arial" w:hAnsi="Arial" w:cs="Arial"/>
          <w:sz w:val="24"/>
          <w:szCs w:val="24"/>
          <w:lang w:val="es-CO"/>
        </w:rPr>
        <w:t>; iv) el allanamiento se practicó entre las 17.30 y las 18.30 h</w:t>
      </w:r>
      <w:r w:rsidR="006B674A" w:rsidRPr="00860A97">
        <w:rPr>
          <w:rFonts w:ascii="Arial" w:hAnsi="Arial" w:cs="Arial"/>
          <w:sz w:val="24"/>
          <w:szCs w:val="24"/>
          <w:lang w:val="es-CO"/>
        </w:rPr>
        <w:t xml:space="preserve">oras; v) </w:t>
      </w:r>
      <w:r w:rsidR="00300F28" w:rsidRPr="00860A97">
        <w:rPr>
          <w:rFonts w:ascii="Arial" w:hAnsi="Arial" w:cs="Arial"/>
          <w:sz w:val="24"/>
          <w:szCs w:val="24"/>
          <w:lang w:val="es-CO"/>
        </w:rPr>
        <w:t xml:space="preserve">al  llegar a la residencia se encontraron a </w:t>
      </w:r>
      <w:proofErr w:type="spellStart"/>
      <w:r w:rsidR="00D9520E">
        <w:rPr>
          <w:rFonts w:ascii="Arial" w:hAnsi="Arial" w:cs="Arial"/>
          <w:sz w:val="24"/>
          <w:szCs w:val="24"/>
          <w:lang w:val="es-CO"/>
        </w:rPr>
        <w:t>NAGO</w:t>
      </w:r>
      <w:proofErr w:type="spellEnd"/>
      <w:r w:rsidR="00300F28" w:rsidRPr="00860A97">
        <w:rPr>
          <w:rFonts w:ascii="Arial" w:hAnsi="Arial" w:cs="Arial"/>
          <w:sz w:val="24"/>
          <w:szCs w:val="24"/>
          <w:lang w:val="es-CO"/>
        </w:rPr>
        <w:t>, quien estaba con su hijo en la part</w:t>
      </w:r>
      <w:r w:rsidR="006B674A" w:rsidRPr="00860A97">
        <w:rPr>
          <w:rFonts w:ascii="Arial" w:hAnsi="Arial" w:cs="Arial"/>
          <w:sz w:val="24"/>
          <w:szCs w:val="24"/>
          <w:lang w:val="es-CO"/>
        </w:rPr>
        <w:t>e externa de la vivienda, quien</w:t>
      </w:r>
      <w:r w:rsidR="00300F28" w:rsidRPr="00860A97">
        <w:rPr>
          <w:rFonts w:ascii="Arial" w:hAnsi="Arial" w:cs="Arial"/>
          <w:sz w:val="24"/>
          <w:szCs w:val="24"/>
          <w:lang w:val="es-CO"/>
        </w:rPr>
        <w:t xml:space="preserve"> l</w:t>
      </w:r>
      <w:r w:rsidR="006B674A" w:rsidRPr="00860A97">
        <w:rPr>
          <w:rFonts w:ascii="Arial" w:hAnsi="Arial" w:cs="Arial"/>
          <w:sz w:val="24"/>
          <w:szCs w:val="24"/>
          <w:lang w:val="es-CO"/>
        </w:rPr>
        <w:t>es abrió la puerta del inmueble</w:t>
      </w:r>
      <w:r w:rsidR="00300F28" w:rsidRPr="00860A97">
        <w:rPr>
          <w:rFonts w:ascii="Arial" w:hAnsi="Arial" w:cs="Arial"/>
          <w:sz w:val="24"/>
          <w:szCs w:val="24"/>
          <w:lang w:val="es-CO"/>
        </w:rPr>
        <w:t xml:space="preserve"> y permitió su ingreso; vii) </w:t>
      </w:r>
      <w:proofErr w:type="spellStart"/>
      <w:r w:rsidR="00D9520E">
        <w:rPr>
          <w:rFonts w:ascii="Arial" w:hAnsi="Arial" w:cs="Arial"/>
          <w:sz w:val="24"/>
          <w:szCs w:val="24"/>
          <w:lang w:val="es-CO"/>
        </w:rPr>
        <w:t>NAGO</w:t>
      </w:r>
      <w:proofErr w:type="spellEnd"/>
      <w:r w:rsidR="00300F28" w:rsidRPr="00860A97">
        <w:rPr>
          <w:rFonts w:ascii="Arial" w:hAnsi="Arial" w:cs="Arial"/>
          <w:sz w:val="24"/>
          <w:szCs w:val="24"/>
          <w:lang w:val="es-CO"/>
        </w:rPr>
        <w:t xml:space="preserve"> los llevó a la habitación donde les dijo que dormía, y en un cajón de closet, encon</w:t>
      </w:r>
      <w:r w:rsidR="006B674A" w:rsidRPr="00860A97">
        <w:rPr>
          <w:rFonts w:ascii="Arial" w:hAnsi="Arial" w:cs="Arial"/>
          <w:sz w:val="24"/>
          <w:szCs w:val="24"/>
          <w:lang w:val="es-CO"/>
        </w:rPr>
        <w:t xml:space="preserve">traron dos armas de fuego, dos </w:t>
      </w:r>
      <w:r w:rsidR="00300F28" w:rsidRPr="00860A97">
        <w:rPr>
          <w:rFonts w:ascii="Arial" w:hAnsi="Arial" w:cs="Arial"/>
          <w:sz w:val="24"/>
          <w:szCs w:val="24"/>
          <w:lang w:val="es-CO"/>
        </w:rPr>
        <w:t xml:space="preserve">proveedores y una munición; viii) </w:t>
      </w:r>
      <w:proofErr w:type="spellStart"/>
      <w:r w:rsidR="00D9520E">
        <w:rPr>
          <w:rFonts w:ascii="Arial" w:hAnsi="Arial" w:cs="Arial"/>
          <w:sz w:val="24"/>
          <w:szCs w:val="24"/>
          <w:lang w:val="es-CO"/>
        </w:rPr>
        <w:t>NAGO</w:t>
      </w:r>
      <w:proofErr w:type="spellEnd"/>
      <w:r w:rsidR="00300F28" w:rsidRPr="00860A97">
        <w:rPr>
          <w:rFonts w:ascii="Arial" w:hAnsi="Arial" w:cs="Arial"/>
          <w:sz w:val="24"/>
          <w:szCs w:val="24"/>
          <w:lang w:val="es-CO"/>
        </w:rPr>
        <w:t xml:space="preserve"> les dijo que ella solo lleva</w:t>
      </w:r>
      <w:r w:rsidR="006B674A" w:rsidRPr="00860A97">
        <w:rPr>
          <w:rFonts w:ascii="Arial" w:hAnsi="Arial" w:cs="Arial"/>
          <w:sz w:val="24"/>
          <w:szCs w:val="24"/>
          <w:lang w:val="es-CO"/>
        </w:rPr>
        <w:t>ba un día viviendo en ese lugar</w:t>
      </w:r>
      <w:r w:rsidR="00300F28" w:rsidRPr="00860A97">
        <w:rPr>
          <w:rFonts w:ascii="Arial" w:hAnsi="Arial" w:cs="Arial"/>
          <w:sz w:val="24"/>
          <w:szCs w:val="24"/>
          <w:lang w:val="es-CO"/>
        </w:rPr>
        <w:t>; ix) en esa habitac</w:t>
      </w:r>
      <w:r w:rsidR="006B674A" w:rsidRPr="00860A97">
        <w:rPr>
          <w:rFonts w:ascii="Arial" w:hAnsi="Arial" w:cs="Arial"/>
          <w:sz w:val="24"/>
          <w:szCs w:val="24"/>
          <w:lang w:val="es-CO"/>
        </w:rPr>
        <w:t xml:space="preserve">ión había una cama, un closet y unas maletas que la acusada no </w:t>
      </w:r>
      <w:r w:rsidR="00300F28" w:rsidRPr="00860A97">
        <w:rPr>
          <w:rFonts w:ascii="Arial" w:hAnsi="Arial" w:cs="Arial"/>
          <w:sz w:val="24"/>
          <w:szCs w:val="24"/>
          <w:lang w:val="es-CO"/>
        </w:rPr>
        <w:t xml:space="preserve">había terminado </w:t>
      </w:r>
      <w:r w:rsidR="006B674A" w:rsidRPr="00860A97">
        <w:rPr>
          <w:rFonts w:ascii="Arial" w:hAnsi="Arial" w:cs="Arial"/>
          <w:sz w:val="24"/>
          <w:szCs w:val="24"/>
          <w:lang w:val="es-CO"/>
        </w:rPr>
        <w:t>de desempacar, y el</w:t>
      </w:r>
      <w:r w:rsidR="00300F28" w:rsidRPr="00860A97">
        <w:rPr>
          <w:rFonts w:ascii="Arial" w:hAnsi="Arial" w:cs="Arial"/>
          <w:sz w:val="24"/>
          <w:szCs w:val="24"/>
          <w:lang w:val="es-CO"/>
        </w:rPr>
        <w:t xml:space="preserve"> closet donde encontraron </w:t>
      </w:r>
      <w:r w:rsidR="006B674A" w:rsidRPr="00860A97">
        <w:rPr>
          <w:rFonts w:ascii="Arial" w:hAnsi="Arial" w:cs="Arial"/>
          <w:sz w:val="24"/>
          <w:szCs w:val="24"/>
          <w:lang w:val="es-CO"/>
        </w:rPr>
        <w:t>los elementos referidos; x) la procesada estaba con</w:t>
      </w:r>
      <w:r w:rsidR="00300F28" w:rsidRPr="00860A97">
        <w:rPr>
          <w:rFonts w:ascii="Arial" w:hAnsi="Arial" w:cs="Arial"/>
          <w:sz w:val="24"/>
          <w:szCs w:val="24"/>
          <w:lang w:val="es-CO"/>
        </w:rPr>
        <w:t xml:space="preserve"> un menor de edad y a llamó a una amiga o a una prima para que se hiciera cargo del mismo; xi) </w:t>
      </w:r>
      <w:proofErr w:type="spellStart"/>
      <w:r w:rsidR="00D9520E">
        <w:rPr>
          <w:rFonts w:ascii="Arial" w:hAnsi="Arial" w:cs="Arial"/>
          <w:sz w:val="24"/>
          <w:szCs w:val="24"/>
          <w:lang w:val="es-CO"/>
        </w:rPr>
        <w:t>NAGO</w:t>
      </w:r>
      <w:proofErr w:type="spellEnd"/>
      <w:r w:rsidR="00300F28" w:rsidRPr="00860A97">
        <w:rPr>
          <w:rFonts w:ascii="Arial" w:hAnsi="Arial" w:cs="Arial"/>
          <w:sz w:val="24"/>
          <w:szCs w:val="24"/>
          <w:lang w:val="es-CO"/>
        </w:rPr>
        <w:t xml:space="preserve"> les dijo que en ese lugar vivía otro muchacho pero que no lo conocía bien porque apena</w:t>
      </w:r>
      <w:r w:rsidR="006B674A" w:rsidRPr="00860A97">
        <w:rPr>
          <w:rFonts w:ascii="Arial" w:hAnsi="Arial" w:cs="Arial"/>
          <w:sz w:val="24"/>
          <w:szCs w:val="24"/>
          <w:lang w:val="es-CO"/>
        </w:rPr>
        <w:t xml:space="preserve">s llevaba un día en ese lugar; y xii) la </w:t>
      </w:r>
      <w:r w:rsidR="00300F28" w:rsidRPr="00860A97">
        <w:rPr>
          <w:rFonts w:ascii="Arial" w:hAnsi="Arial" w:cs="Arial"/>
          <w:sz w:val="24"/>
          <w:szCs w:val="24"/>
          <w:lang w:val="es-CO"/>
        </w:rPr>
        <w:t>fuente humana no describió a la pareja que señaló como responsable de la custodia de las armas y solo dijo que en ese inmueble vivían habitualmente dos jóvenes.</w:t>
      </w:r>
    </w:p>
    <w:p w:rsidR="00860A97" w:rsidRPr="00860A97" w:rsidRDefault="00860A97" w:rsidP="00860A97">
      <w:pPr>
        <w:pStyle w:val="Sinespaciado"/>
        <w:spacing w:line="288" w:lineRule="auto"/>
        <w:ind w:right="51"/>
        <w:jc w:val="both"/>
        <w:rPr>
          <w:rFonts w:ascii="Arial" w:hAnsi="Arial" w:cs="Arial"/>
          <w:sz w:val="24"/>
          <w:szCs w:val="24"/>
          <w:lang w:val="es-CO"/>
        </w:rPr>
      </w:pPr>
    </w:p>
    <w:p w:rsidR="00300F28" w:rsidRPr="000C16CB" w:rsidRDefault="00300F28" w:rsidP="000C16CB">
      <w:pPr>
        <w:spacing w:line="288" w:lineRule="auto"/>
        <w:ind w:right="51"/>
        <w:jc w:val="both"/>
        <w:rPr>
          <w:rFonts w:ascii="Arial" w:hAnsi="Arial" w:cs="Arial"/>
          <w:sz w:val="24"/>
          <w:szCs w:val="24"/>
        </w:rPr>
      </w:pPr>
      <w:r w:rsidRPr="000C16CB">
        <w:rPr>
          <w:rFonts w:ascii="Arial" w:hAnsi="Arial" w:cs="Arial"/>
          <w:sz w:val="24"/>
          <w:szCs w:val="24"/>
        </w:rPr>
        <w:t>6.5.3 Del testimonio entregado por el patrullero William Ricardo Pérez Calvo se desprende como información relevante según el inf</w:t>
      </w:r>
      <w:r w:rsidR="006B674A" w:rsidRPr="000C16CB">
        <w:rPr>
          <w:rFonts w:ascii="Arial" w:hAnsi="Arial" w:cs="Arial"/>
          <w:sz w:val="24"/>
          <w:szCs w:val="24"/>
        </w:rPr>
        <w:t>orme que consultó lo siguiente: i) le recibió una</w:t>
      </w:r>
      <w:r w:rsidRPr="000C16CB">
        <w:rPr>
          <w:rFonts w:ascii="Arial" w:hAnsi="Arial" w:cs="Arial"/>
          <w:sz w:val="24"/>
          <w:szCs w:val="24"/>
        </w:rPr>
        <w:t xml:space="preserve"> entrevista a Cesar Augusto Ochoa quien manifestó ser el propietario del inmueble donde se hallaron los</w:t>
      </w:r>
      <w:r w:rsidR="006B674A" w:rsidRPr="000C16CB">
        <w:rPr>
          <w:rFonts w:ascii="Arial" w:hAnsi="Arial" w:cs="Arial"/>
          <w:sz w:val="24"/>
          <w:szCs w:val="24"/>
        </w:rPr>
        <w:t xml:space="preserve"> proveedores, quien dijo que le</w:t>
      </w:r>
      <w:r w:rsidRPr="000C16CB">
        <w:rPr>
          <w:rFonts w:ascii="Arial" w:hAnsi="Arial" w:cs="Arial"/>
          <w:sz w:val="24"/>
          <w:szCs w:val="24"/>
        </w:rPr>
        <w:t xml:space="preserve"> había a alquilado la residencia a un señor, pero que no sabía su nombre, ya que no habían suscrito un contrato, y todo se</w:t>
      </w:r>
      <w:r w:rsidR="006B674A" w:rsidRPr="000C16CB">
        <w:rPr>
          <w:rFonts w:ascii="Arial" w:hAnsi="Arial" w:cs="Arial"/>
          <w:sz w:val="24"/>
          <w:szCs w:val="24"/>
        </w:rPr>
        <w:t xml:space="preserve"> había acordado de manera verbal;</w:t>
      </w:r>
      <w:r w:rsidRPr="000C16CB">
        <w:rPr>
          <w:rFonts w:ascii="Arial" w:hAnsi="Arial" w:cs="Arial"/>
          <w:sz w:val="24"/>
          <w:szCs w:val="24"/>
        </w:rPr>
        <w:t xml:space="preserve"> y ii) el señor Ochoa dijo que esa residencia llevaba mucho tiem</w:t>
      </w:r>
      <w:r w:rsidR="00B9644D" w:rsidRPr="000C16CB">
        <w:rPr>
          <w:rFonts w:ascii="Arial" w:hAnsi="Arial" w:cs="Arial"/>
          <w:sz w:val="24"/>
          <w:szCs w:val="24"/>
        </w:rPr>
        <w:t xml:space="preserve">po desocupada </w:t>
      </w:r>
      <w:r w:rsidRPr="000C16CB">
        <w:rPr>
          <w:rFonts w:ascii="Arial" w:hAnsi="Arial" w:cs="Arial"/>
          <w:sz w:val="24"/>
          <w:szCs w:val="24"/>
        </w:rPr>
        <w:t>y que con el afán de obtener un ingreso extra hizo entrega del inmueble al inquilino .</w:t>
      </w:r>
    </w:p>
    <w:p w:rsidR="00300F28" w:rsidRPr="000C16CB" w:rsidRDefault="00300F28" w:rsidP="000C16CB">
      <w:pPr>
        <w:spacing w:line="288" w:lineRule="auto"/>
        <w:ind w:right="51"/>
        <w:jc w:val="both"/>
        <w:rPr>
          <w:rFonts w:ascii="Arial" w:hAnsi="Arial" w:cs="Arial"/>
          <w:sz w:val="24"/>
          <w:szCs w:val="24"/>
        </w:rPr>
      </w:pPr>
      <w:r w:rsidRPr="000C16CB">
        <w:rPr>
          <w:rFonts w:ascii="Arial" w:hAnsi="Arial" w:cs="Arial"/>
          <w:sz w:val="24"/>
          <w:szCs w:val="24"/>
        </w:rPr>
        <w:t xml:space="preserve">6.6 Por su parte la prueba presentada por la </w:t>
      </w:r>
      <w:r w:rsidR="00B9644D" w:rsidRPr="000C16CB">
        <w:rPr>
          <w:rFonts w:ascii="Arial" w:hAnsi="Arial" w:cs="Arial"/>
          <w:sz w:val="24"/>
          <w:szCs w:val="24"/>
        </w:rPr>
        <w:t>defensa se puede sintetizar así</w:t>
      </w:r>
      <w:r w:rsidRPr="000C16CB">
        <w:rPr>
          <w:rFonts w:ascii="Arial" w:hAnsi="Arial" w:cs="Arial"/>
          <w:sz w:val="24"/>
          <w:szCs w:val="24"/>
        </w:rPr>
        <w:t>:</w:t>
      </w:r>
    </w:p>
    <w:p w:rsidR="00300F28" w:rsidRPr="000C16CB" w:rsidRDefault="00300F28" w:rsidP="000C16CB">
      <w:pPr>
        <w:spacing w:line="288" w:lineRule="auto"/>
        <w:ind w:right="51"/>
        <w:jc w:val="both"/>
        <w:rPr>
          <w:rFonts w:ascii="Arial" w:hAnsi="Arial" w:cs="Arial"/>
          <w:sz w:val="24"/>
          <w:szCs w:val="24"/>
        </w:rPr>
      </w:pPr>
      <w:r w:rsidRPr="000C16CB">
        <w:rPr>
          <w:rFonts w:ascii="Arial" w:hAnsi="Arial" w:cs="Arial"/>
          <w:sz w:val="24"/>
          <w:szCs w:val="24"/>
        </w:rPr>
        <w:t xml:space="preserve">6.6.1 La señora </w:t>
      </w:r>
      <w:proofErr w:type="spellStart"/>
      <w:r w:rsidRPr="000C16CB">
        <w:rPr>
          <w:rFonts w:ascii="Arial" w:hAnsi="Arial" w:cs="Arial"/>
          <w:sz w:val="24"/>
          <w:szCs w:val="24"/>
        </w:rPr>
        <w:t>Jeidy</w:t>
      </w:r>
      <w:proofErr w:type="spellEnd"/>
      <w:r w:rsidRPr="000C16CB">
        <w:rPr>
          <w:rFonts w:ascii="Arial" w:hAnsi="Arial" w:cs="Arial"/>
          <w:sz w:val="24"/>
          <w:szCs w:val="24"/>
        </w:rPr>
        <w:t xml:space="preserve"> Lisbeth Naranjo Morales dio a conocer los siguiente: i) conoce a la acusada </w:t>
      </w:r>
      <w:proofErr w:type="spellStart"/>
      <w:r w:rsidRPr="000C16CB">
        <w:rPr>
          <w:rFonts w:ascii="Arial" w:hAnsi="Arial" w:cs="Arial"/>
          <w:sz w:val="24"/>
          <w:szCs w:val="24"/>
        </w:rPr>
        <w:t>NAGHP</w:t>
      </w:r>
      <w:proofErr w:type="spellEnd"/>
      <w:r w:rsidRPr="000C16CB">
        <w:rPr>
          <w:rFonts w:ascii="Arial" w:hAnsi="Arial" w:cs="Arial"/>
          <w:sz w:val="24"/>
          <w:szCs w:val="24"/>
        </w:rPr>
        <w:t xml:space="preserve"> desde hace 4 años porque es su estilista; ii) desde </w:t>
      </w:r>
      <w:r w:rsidR="00B9644D" w:rsidRPr="000C16CB">
        <w:rPr>
          <w:rFonts w:ascii="Arial" w:hAnsi="Arial" w:cs="Arial"/>
          <w:sz w:val="24"/>
          <w:szCs w:val="24"/>
        </w:rPr>
        <w:t xml:space="preserve">que conocía a la procesada </w:t>
      </w:r>
      <w:proofErr w:type="spellStart"/>
      <w:r w:rsidR="00B9644D" w:rsidRPr="000C16CB">
        <w:rPr>
          <w:rFonts w:ascii="Arial" w:hAnsi="Arial" w:cs="Arial"/>
          <w:sz w:val="24"/>
          <w:szCs w:val="24"/>
        </w:rPr>
        <w:t>esta</w:t>
      </w:r>
      <w:proofErr w:type="spellEnd"/>
      <w:r w:rsidRPr="000C16CB">
        <w:rPr>
          <w:rFonts w:ascii="Arial" w:hAnsi="Arial" w:cs="Arial"/>
          <w:sz w:val="24"/>
          <w:szCs w:val="24"/>
        </w:rPr>
        <w:t xml:space="preserve"> siempre </w:t>
      </w:r>
      <w:r w:rsidR="00B9644D" w:rsidRPr="000C16CB">
        <w:rPr>
          <w:rFonts w:ascii="Arial" w:hAnsi="Arial" w:cs="Arial"/>
          <w:sz w:val="24"/>
          <w:szCs w:val="24"/>
        </w:rPr>
        <w:t>había residido en unos</w:t>
      </w:r>
      <w:r w:rsidRPr="000C16CB">
        <w:rPr>
          <w:rFonts w:ascii="Arial" w:hAnsi="Arial" w:cs="Arial"/>
          <w:sz w:val="24"/>
          <w:szCs w:val="24"/>
        </w:rPr>
        <w:t xml:space="preserve"> bloques ubicados en el Parque Industrial, que queda</w:t>
      </w:r>
      <w:r w:rsidR="00B9644D" w:rsidRPr="000C16CB">
        <w:rPr>
          <w:rFonts w:ascii="Arial" w:hAnsi="Arial" w:cs="Arial"/>
          <w:sz w:val="24"/>
          <w:szCs w:val="24"/>
        </w:rPr>
        <w:t>ban al frente de su negocio de</w:t>
      </w:r>
      <w:r w:rsidRPr="000C16CB">
        <w:rPr>
          <w:rFonts w:ascii="Arial" w:hAnsi="Arial" w:cs="Arial"/>
          <w:sz w:val="24"/>
          <w:szCs w:val="24"/>
        </w:rPr>
        <w:t xml:space="preserve"> peluquería, y posteriormente </w:t>
      </w:r>
      <w:proofErr w:type="spellStart"/>
      <w:r w:rsidR="00D9520E">
        <w:rPr>
          <w:rFonts w:ascii="Arial" w:hAnsi="Arial" w:cs="Arial"/>
          <w:sz w:val="24"/>
          <w:szCs w:val="24"/>
        </w:rPr>
        <w:t>NAGO</w:t>
      </w:r>
      <w:proofErr w:type="spellEnd"/>
      <w:r w:rsidRPr="000C16CB">
        <w:rPr>
          <w:rFonts w:ascii="Arial" w:hAnsi="Arial" w:cs="Arial"/>
          <w:sz w:val="24"/>
          <w:szCs w:val="24"/>
        </w:rPr>
        <w:t xml:space="preserve"> se había trasladado hacia los </w:t>
      </w:r>
      <w:r w:rsidR="00B9644D" w:rsidRPr="000C16CB">
        <w:rPr>
          <w:rFonts w:ascii="Arial" w:hAnsi="Arial" w:cs="Arial"/>
          <w:sz w:val="24"/>
          <w:szCs w:val="24"/>
        </w:rPr>
        <w:t>lados de la avenida del sector; ii)</w:t>
      </w:r>
      <w:r w:rsidRPr="000C16CB">
        <w:rPr>
          <w:rFonts w:ascii="Arial" w:hAnsi="Arial" w:cs="Arial"/>
          <w:sz w:val="24"/>
          <w:szCs w:val="24"/>
        </w:rPr>
        <w:t xml:space="preserve"> la procesada tiene un hijo menor de edad que estudi</w:t>
      </w:r>
      <w:r w:rsidR="00B9644D" w:rsidRPr="000C16CB">
        <w:rPr>
          <w:rFonts w:ascii="Arial" w:hAnsi="Arial" w:cs="Arial"/>
          <w:sz w:val="24"/>
          <w:szCs w:val="24"/>
        </w:rPr>
        <w:t xml:space="preserve">a en el colegio Ciudad </w:t>
      </w:r>
      <w:proofErr w:type="spellStart"/>
      <w:r w:rsidR="00B9644D" w:rsidRPr="000C16CB">
        <w:rPr>
          <w:rFonts w:ascii="Arial" w:hAnsi="Arial" w:cs="Arial"/>
          <w:sz w:val="24"/>
          <w:szCs w:val="24"/>
        </w:rPr>
        <w:t>Boquía</w:t>
      </w:r>
      <w:proofErr w:type="spellEnd"/>
      <w:r w:rsidR="00B9644D" w:rsidRPr="000C16CB">
        <w:rPr>
          <w:rFonts w:ascii="Arial" w:hAnsi="Arial" w:cs="Arial"/>
          <w:sz w:val="24"/>
          <w:szCs w:val="24"/>
        </w:rPr>
        <w:t xml:space="preserve"> </w:t>
      </w:r>
      <w:r w:rsidRPr="000C16CB">
        <w:rPr>
          <w:rFonts w:ascii="Arial" w:hAnsi="Arial" w:cs="Arial"/>
          <w:sz w:val="24"/>
          <w:szCs w:val="24"/>
        </w:rPr>
        <w:t>del Parque Industrial; iii) no recuer</w:t>
      </w:r>
      <w:r w:rsidR="00B9644D" w:rsidRPr="000C16CB">
        <w:rPr>
          <w:rFonts w:ascii="Arial" w:hAnsi="Arial" w:cs="Arial"/>
          <w:sz w:val="24"/>
          <w:szCs w:val="24"/>
        </w:rPr>
        <w:t xml:space="preserve">da hasta qué fecha residió </w:t>
      </w:r>
      <w:proofErr w:type="spellStart"/>
      <w:r w:rsidR="00D9520E">
        <w:rPr>
          <w:rFonts w:ascii="Arial" w:hAnsi="Arial" w:cs="Arial"/>
          <w:sz w:val="24"/>
          <w:szCs w:val="24"/>
        </w:rPr>
        <w:t>NAGO</w:t>
      </w:r>
      <w:proofErr w:type="spellEnd"/>
      <w:r w:rsidRPr="000C16CB">
        <w:rPr>
          <w:rFonts w:ascii="Arial" w:hAnsi="Arial" w:cs="Arial"/>
          <w:sz w:val="24"/>
          <w:szCs w:val="24"/>
        </w:rPr>
        <w:t xml:space="preserve"> en ese barrio; iv) solo tenía de presente que su clienta </w:t>
      </w:r>
      <w:proofErr w:type="spellStart"/>
      <w:r w:rsidR="00D9520E">
        <w:rPr>
          <w:rFonts w:ascii="Arial" w:hAnsi="Arial" w:cs="Arial"/>
          <w:sz w:val="24"/>
          <w:szCs w:val="24"/>
        </w:rPr>
        <w:t>NAGO</w:t>
      </w:r>
      <w:proofErr w:type="spellEnd"/>
      <w:r w:rsidRPr="000C16CB">
        <w:rPr>
          <w:rFonts w:ascii="Arial" w:hAnsi="Arial" w:cs="Arial"/>
          <w:sz w:val="24"/>
          <w:szCs w:val="24"/>
        </w:rPr>
        <w:t xml:space="preserve"> no fue a la peluquer</w:t>
      </w:r>
      <w:r w:rsidR="00B9644D" w:rsidRPr="000C16CB">
        <w:rPr>
          <w:rFonts w:ascii="Arial" w:hAnsi="Arial" w:cs="Arial"/>
          <w:sz w:val="24"/>
          <w:szCs w:val="24"/>
        </w:rPr>
        <w:t>ía el día de las madres, pese a</w:t>
      </w:r>
      <w:r w:rsidRPr="000C16CB">
        <w:rPr>
          <w:rFonts w:ascii="Arial" w:hAnsi="Arial" w:cs="Arial"/>
          <w:sz w:val="24"/>
          <w:szCs w:val="24"/>
        </w:rPr>
        <w:t xml:space="preserve"> que era muy constante en ese negocio y por eso cree que </w:t>
      </w:r>
      <w:r w:rsidRPr="000C16CB">
        <w:rPr>
          <w:rFonts w:ascii="Arial" w:hAnsi="Arial" w:cs="Arial"/>
          <w:sz w:val="24"/>
          <w:szCs w:val="24"/>
        </w:rPr>
        <w:lastRenderedPageBreak/>
        <w:t xml:space="preserve">ya se había </w:t>
      </w:r>
      <w:r w:rsidR="00B9644D" w:rsidRPr="000C16CB">
        <w:rPr>
          <w:rFonts w:ascii="Arial" w:hAnsi="Arial" w:cs="Arial"/>
          <w:sz w:val="24"/>
          <w:szCs w:val="24"/>
        </w:rPr>
        <w:t>cambiado de casa para el mes de</w:t>
      </w:r>
      <w:r w:rsidRPr="000C16CB">
        <w:rPr>
          <w:rFonts w:ascii="Arial" w:hAnsi="Arial" w:cs="Arial"/>
          <w:sz w:val="24"/>
          <w:szCs w:val="24"/>
        </w:rPr>
        <w:t xml:space="preserve"> abril </w:t>
      </w:r>
      <w:r w:rsidR="00B9644D" w:rsidRPr="000C16CB">
        <w:rPr>
          <w:rFonts w:ascii="Arial" w:hAnsi="Arial" w:cs="Arial"/>
          <w:sz w:val="24"/>
          <w:szCs w:val="24"/>
        </w:rPr>
        <w:t xml:space="preserve">de 2013; v) una señora llamada “María” era </w:t>
      </w:r>
      <w:r w:rsidRPr="000C16CB">
        <w:rPr>
          <w:rFonts w:ascii="Arial" w:hAnsi="Arial" w:cs="Arial"/>
          <w:sz w:val="24"/>
          <w:szCs w:val="24"/>
        </w:rPr>
        <w:t>la propietaria del inmueble donde viví</w:t>
      </w:r>
      <w:r w:rsidR="00B9644D" w:rsidRPr="000C16CB">
        <w:rPr>
          <w:rFonts w:ascii="Arial" w:hAnsi="Arial" w:cs="Arial"/>
          <w:sz w:val="24"/>
          <w:szCs w:val="24"/>
        </w:rPr>
        <w:t xml:space="preserve">a la señora </w:t>
      </w:r>
      <w:proofErr w:type="spellStart"/>
      <w:r w:rsidR="00C4524C">
        <w:rPr>
          <w:rFonts w:ascii="Arial" w:hAnsi="Arial" w:cs="Arial"/>
          <w:sz w:val="24"/>
          <w:szCs w:val="24"/>
        </w:rPr>
        <w:t>NAGO</w:t>
      </w:r>
      <w:proofErr w:type="spellEnd"/>
      <w:r w:rsidR="00B9644D" w:rsidRPr="000C16CB">
        <w:rPr>
          <w:rFonts w:ascii="Arial" w:hAnsi="Arial" w:cs="Arial"/>
          <w:sz w:val="24"/>
          <w:szCs w:val="24"/>
        </w:rPr>
        <w:t xml:space="preserve"> y vi</w:t>
      </w:r>
      <w:r w:rsidRPr="000C16CB">
        <w:rPr>
          <w:rFonts w:ascii="Arial" w:hAnsi="Arial" w:cs="Arial"/>
          <w:sz w:val="24"/>
          <w:szCs w:val="24"/>
        </w:rPr>
        <w:t xml:space="preserve">) no tenía conocimiento de donde residía </w:t>
      </w:r>
      <w:r w:rsidR="00B9644D" w:rsidRPr="000C16CB">
        <w:rPr>
          <w:rFonts w:ascii="Arial" w:hAnsi="Arial" w:cs="Arial"/>
          <w:sz w:val="24"/>
          <w:szCs w:val="24"/>
        </w:rPr>
        <w:t xml:space="preserve">la procesada para los meses de </w:t>
      </w:r>
      <w:r w:rsidRPr="000C16CB">
        <w:rPr>
          <w:rFonts w:ascii="Arial" w:hAnsi="Arial" w:cs="Arial"/>
          <w:sz w:val="24"/>
          <w:szCs w:val="24"/>
        </w:rPr>
        <w:t xml:space="preserve">abril y mayo de 2013 y desde ese último mes no la volvió a ver, aunque no sabe si para </w:t>
      </w:r>
      <w:r w:rsidR="00B9644D" w:rsidRPr="000C16CB">
        <w:rPr>
          <w:rFonts w:ascii="Arial" w:hAnsi="Arial" w:cs="Arial"/>
          <w:sz w:val="24"/>
          <w:szCs w:val="24"/>
        </w:rPr>
        <w:t>esa época se había cambiado de</w:t>
      </w:r>
      <w:r w:rsidRPr="000C16CB">
        <w:rPr>
          <w:rFonts w:ascii="Arial" w:hAnsi="Arial" w:cs="Arial"/>
          <w:sz w:val="24"/>
          <w:szCs w:val="24"/>
        </w:rPr>
        <w:t xml:space="preserve"> lugar de residencia. </w:t>
      </w:r>
    </w:p>
    <w:p w:rsidR="00300F28" w:rsidRPr="000C16CB" w:rsidRDefault="00B9644D" w:rsidP="000C16CB">
      <w:pPr>
        <w:spacing w:line="288" w:lineRule="auto"/>
        <w:ind w:right="51"/>
        <w:jc w:val="both"/>
        <w:rPr>
          <w:rFonts w:ascii="Arial" w:hAnsi="Arial" w:cs="Arial"/>
          <w:sz w:val="24"/>
          <w:szCs w:val="24"/>
        </w:rPr>
      </w:pPr>
      <w:r w:rsidRPr="000C16CB">
        <w:rPr>
          <w:rFonts w:ascii="Arial" w:hAnsi="Arial" w:cs="Arial"/>
          <w:sz w:val="24"/>
          <w:szCs w:val="24"/>
        </w:rPr>
        <w:t xml:space="preserve">6.6.2 </w:t>
      </w:r>
      <w:r w:rsidR="00300F28" w:rsidRPr="000C16CB">
        <w:rPr>
          <w:rFonts w:ascii="Arial" w:hAnsi="Arial" w:cs="Arial"/>
          <w:sz w:val="24"/>
          <w:szCs w:val="24"/>
        </w:rPr>
        <w:t>Por su parte, el señor César Augusto Ochoa Gómez, quien dijo ser propietario del inmueble donde se encontraron los proveedores con sus</w:t>
      </w:r>
      <w:r w:rsidRPr="000C16CB">
        <w:rPr>
          <w:rFonts w:ascii="Arial" w:hAnsi="Arial" w:cs="Arial"/>
          <w:sz w:val="24"/>
          <w:szCs w:val="24"/>
        </w:rPr>
        <w:t xml:space="preserve"> cartuchos, expuso lo siguiente:</w:t>
      </w:r>
      <w:r w:rsidR="00300F28" w:rsidRPr="000C16CB">
        <w:rPr>
          <w:rFonts w:ascii="Arial" w:hAnsi="Arial" w:cs="Arial"/>
          <w:sz w:val="24"/>
          <w:szCs w:val="24"/>
        </w:rPr>
        <w:t xml:space="preserve"> i) el predio ubicado en Quintas de San Marcos casa 5 de Dosquebradas, estuvo desocupado por mu</w:t>
      </w:r>
      <w:r w:rsidRPr="000C16CB">
        <w:rPr>
          <w:rFonts w:ascii="Arial" w:hAnsi="Arial" w:cs="Arial"/>
          <w:sz w:val="24"/>
          <w:szCs w:val="24"/>
        </w:rPr>
        <w:t>cho tiempo mientras lo adecuaba; ii) en el mes de abril de 2013 lo</w:t>
      </w:r>
      <w:r w:rsidR="00300F28" w:rsidRPr="000C16CB">
        <w:rPr>
          <w:rFonts w:ascii="Arial" w:hAnsi="Arial" w:cs="Arial"/>
          <w:sz w:val="24"/>
          <w:szCs w:val="24"/>
        </w:rPr>
        <w:t xml:space="preserve"> lla</w:t>
      </w:r>
      <w:r w:rsidRPr="000C16CB">
        <w:rPr>
          <w:rFonts w:ascii="Arial" w:hAnsi="Arial" w:cs="Arial"/>
          <w:sz w:val="24"/>
          <w:szCs w:val="24"/>
        </w:rPr>
        <w:t>mó un señor quien le hizo una propuesta sobre ese inmueble</w:t>
      </w:r>
      <w:r w:rsidR="00300F28" w:rsidRPr="000C16CB">
        <w:rPr>
          <w:rFonts w:ascii="Arial" w:hAnsi="Arial" w:cs="Arial"/>
          <w:sz w:val="24"/>
          <w:szCs w:val="24"/>
        </w:rPr>
        <w:t xml:space="preserve"> que le pareció interesante y le alquiló ese bien;  iii) la casa tenía avisos de “se arrienda” y “se vende” y su número telefónico, y fue a través por ese medio que a principios de abril de 2013 una persona llamada Nelson lo contactó, le preguntó el valor del canon de arrendamiento y él </w:t>
      </w:r>
      <w:r w:rsidRPr="000C16CB">
        <w:rPr>
          <w:rFonts w:ascii="Arial" w:hAnsi="Arial" w:cs="Arial"/>
          <w:sz w:val="24"/>
          <w:szCs w:val="24"/>
        </w:rPr>
        <w:t>le informó que eran $550.000</w:t>
      </w:r>
      <w:r w:rsidR="00300F28" w:rsidRPr="000C16CB">
        <w:rPr>
          <w:rFonts w:ascii="Arial" w:hAnsi="Arial" w:cs="Arial"/>
          <w:sz w:val="24"/>
          <w:szCs w:val="24"/>
        </w:rPr>
        <w:t>; iv) ac</w:t>
      </w:r>
      <w:r w:rsidRPr="000C16CB">
        <w:rPr>
          <w:rFonts w:ascii="Arial" w:hAnsi="Arial" w:cs="Arial"/>
          <w:sz w:val="24"/>
          <w:szCs w:val="24"/>
        </w:rPr>
        <w:t xml:space="preserve">ordaron que el canon sería de $450.000 mensuales y esa </w:t>
      </w:r>
      <w:r w:rsidR="00300F28" w:rsidRPr="000C16CB">
        <w:rPr>
          <w:rFonts w:ascii="Arial" w:hAnsi="Arial" w:cs="Arial"/>
          <w:sz w:val="24"/>
          <w:szCs w:val="24"/>
        </w:rPr>
        <w:t>persona le propuso que lo dejara “ensa</w:t>
      </w:r>
      <w:r w:rsidRPr="000C16CB">
        <w:rPr>
          <w:rFonts w:ascii="Arial" w:hAnsi="Arial" w:cs="Arial"/>
          <w:sz w:val="24"/>
          <w:szCs w:val="24"/>
        </w:rPr>
        <w:t>yar” durante un mes para ver si</w:t>
      </w:r>
      <w:r w:rsidR="00300F28" w:rsidRPr="000C16CB">
        <w:rPr>
          <w:rFonts w:ascii="Arial" w:hAnsi="Arial" w:cs="Arial"/>
          <w:sz w:val="24"/>
          <w:szCs w:val="24"/>
        </w:rPr>
        <w:t xml:space="preserve"> le gustaba la vivienda y p</w:t>
      </w:r>
      <w:r w:rsidRPr="000C16CB">
        <w:rPr>
          <w:rFonts w:ascii="Arial" w:hAnsi="Arial" w:cs="Arial"/>
          <w:sz w:val="24"/>
          <w:szCs w:val="24"/>
        </w:rPr>
        <w:t>rolongaban el contrato a un año; v)</w:t>
      </w:r>
      <w:r w:rsidR="00300F28" w:rsidRPr="000C16CB">
        <w:rPr>
          <w:rFonts w:ascii="Arial" w:hAnsi="Arial" w:cs="Arial"/>
          <w:sz w:val="24"/>
          <w:szCs w:val="24"/>
        </w:rPr>
        <w:t xml:space="preserve"> no había trascurrido un mes desde que arrend</w:t>
      </w:r>
      <w:r w:rsidRPr="000C16CB">
        <w:rPr>
          <w:rFonts w:ascii="Arial" w:hAnsi="Arial" w:cs="Arial"/>
          <w:sz w:val="24"/>
          <w:szCs w:val="24"/>
        </w:rPr>
        <w:t>ó el predio, cuando se enteró a</w:t>
      </w:r>
      <w:r w:rsidR="00300F28" w:rsidRPr="000C16CB">
        <w:rPr>
          <w:rFonts w:ascii="Arial" w:hAnsi="Arial" w:cs="Arial"/>
          <w:sz w:val="24"/>
          <w:szCs w:val="24"/>
        </w:rPr>
        <w:t xml:space="preserve"> trav</w:t>
      </w:r>
      <w:r w:rsidRPr="000C16CB">
        <w:rPr>
          <w:rFonts w:ascii="Arial" w:hAnsi="Arial" w:cs="Arial"/>
          <w:sz w:val="24"/>
          <w:szCs w:val="24"/>
        </w:rPr>
        <w:t xml:space="preserve">és de la prensa de lo que había acontecido en su </w:t>
      </w:r>
      <w:r w:rsidR="00300F28" w:rsidRPr="000C16CB">
        <w:rPr>
          <w:rFonts w:ascii="Arial" w:hAnsi="Arial" w:cs="Arial"/>
          <w:sz w:val="24"/>
          <w:szCs w:val="24"/>
        </w:rPr>
        <w:t xml:space="preserve">casa; vi) no conocía a la acusada </w:t>
      </w:r>
      <w:proofErr w:type="spellStart"/>
      <w:r w:rsidR="00D9520E">
        <w:rPr>
          <w:rFonts w:ascii="Arial" w:hAnsi="Arial" w:cs="Arial"/>
          <w:sz w:val="24"/>
          <w:szCs w:val="24"/>
        </w:rPr>
        <w:t>NAGO</w:t>
      </w:r>
      <w:proofErr w:type="spellEnd"/>
      <w:r w:rsidR="00300F28" w:rsidRPr="000C16CB">
        <w:rPr>
          <w:rFonts w:ascii="Arial" w:hAnsi="Arial" w:cs="Arial"/>
          <w:sz w:val="24"/>
          <w:szCs w:val="24"/>
        </w:rPr>
        <w:t xml:space="preserve"> </w:t>
      </w:r>
      <w:r w:rsidR="00251D54" w:rsidRPr="000C16CB">
        <w:rPr>
          <w:rFonts w:ascii="Arial" w:hAnsi="Arial" w:cs="Arial"/>
          <w:sz w:val="24"/>
          <w:szCs w:val="24"/>
        </w:rPr>
        <w:t>ni tuvo negocios con ella; vii)</w:t>
      </w:r>
      <w:r w:rsidR="00300F28" w:rsidRPr="000C16CB">
        <w:rPr>
          <w:rFonts w:ascii="Arial" w:hAnsi="Arial" w:cs="Arial"/>
          <w:sz w:val="24"/>
          <w:szCs w:val="24"/>
        </w:rPr>
        <w:t xml:space="preserve"> rindió una entrevista en la que dijo que adquirió esa vivienda en el mes de junio de 2012, la cual estuvo d</w:t>
      </w:r>
      <w:r w:rsidR="00251D54" w:rsidRPr="000C16CB">
        <w:rPr>
          <w:rFonts w:ascii="Arial" w:hAnsi="Arial" w:cs="Arial"/>
          <w:sz w:val="24"/>
          <w:szCs w:val="24"/>
        </w:rPr>
        <w:t>urante mucho tiempo desocupada,</w:t>
      </w:r>
      <w:r w:rsidR="00300F28" w:rsidRPr="000C16CB">
        <w:rPr>
          <w:rFonts w:ascii="Arial" w:hAnsi="Arial" w:cs="Arial"/>
          <w:sz w:val="24"/>
          <w:szCs w:val="24"/>
        </w:rPr>
        <w:t xml:space="preserve"> después de realizarle unas mejoras; vii) la persona que lo contactó p</w:t>
      </w:r>
      <w:r w:rsidR="00251D54" w:rsidRPr="000C16CB">
        <w:rPr>
          <w:rFonts w:ascii="Arial" w:hAnsi="Arial" w:cs="Arial"/>
          <w:sz w:val="24"/>
          <w:szCs w:val="24"/>
        </w:rPr>
        <w:t xml:space="preserve">or teléfono le dijo que era un </w:t>
      </w:r>
      <w:r w:rsidR="00300F28" w:rsidRPr="000C16CB">
        <w:rPr>
          <w:rFonts w:ascii="Arial" w:hAnsi="Arial" w:cs="Arial"/>
          <w:sz w:val="24"/>
          <w:szCs w:val="24"/>
        </w:rPr>
        <w:t>“viajero” y que necesi</w:t>
      </w:r>
      <w:r w:rsidR="00251D54" w:rsidRPr="000C16CB">
        <w:rPr>
          <w:rFonts w:ascii="Arial" w:hAnsi="Arial" w:cs="Arial"/>
          <w:sz w:val="24"/>
          <w:szCs w:val="24"/>
        </w:rPr>
        <w:t>taba el inmueble para habitarlo</w:t>
      </w:r>
      <w:r w:rsidR="00300F28" w:rsidRPr="000C16CB">
        <w:rPr>
          <w:rFonts w:ascii="Arial" w:hAnsi="Arial" w:cs="Arial"/>
          <w:sz w:val="24"/>
          <w:szCs w:val="24"/>
        </w:rPr>
        <w:t xml:space="preserve"> mientras estuviera en la ciuda</w:t>
      </w:r>
      <w:r w:rsidR="00251D54" w:rsidRPr="000C16CB">
        <w:rPr>
          <w:rFonts w:ascii="Arial" w:hAnsi="Arial" w:cs="Arial"/>
          <w:sz w:val="24"/>
          <w:szCs w:val="24"/>
        </w:rPr>
        <w:t>d y conocer el barrio</w:t>
      </w:r>
      <w:r w:rsidR="00300F28" w:rsidRPr="000C16CB">
        <w:rPr>
          <w:rFonts w:ascii="Arial" w:hAnsi="Arial" w:cs="Arial"/>
          <w:sz w:val="24"/>
          <w:szCs w:val="24"/>
        </w:rPr>
        <w:t xml:space="preserve">; viii) el señor Nelson le dijo que iba a vivir con su pareja en ese </w:t>
      </w:r>
      <w:r w:rsidR="00251D54" w:rsidRPr="000C16CB">
        <w:rPr>
          <w:rFonts w:ascii="Arial" w:hAnsi="Arial" w:cs="Arial"/>
          <w:sz w:val="24"/>
          <w:szCs w:val="24"/>
        </w:rPr>
        <w:t>inmueble, pero nunca le dijo si</w:t>
      </w:r>
      <w:r w:rsidR="00300F28" w:rsidRPr="000C16CB">
        <w:rPr>
          <w:rFonts w:ascii="Arial" w:hAnsi="Arial" w:cs="Arial"/>
          <w:sz w:val="24"/>
          <w:szCs w:val="24"/>
        </w:rPr>
        <w:t xml:space="preserve"> s</w:t>
      </w:r>
      <w:r w:rsidR="00251D54" w:rsidRPr="000C16CB">
        <w:rPr>
          <w:rFonts w:ascii="Arial" w:hAnsi="Arial" w:cs="Arial"/>
          <w:sz w:val="24"/>
          <w:szCs w:val="24"/>
        </w:rPr>
        <w:t>e trataba de un hombre o de una</w:t>
      </w:r>
      <w:r w:rsidR="00300F28" w:rsidRPr="000C16CB">
        <w:rPr>
          <w:rFonts w:ascii="Arial" w:hAnsi="Arial" w:cs="Arial"/>
          <w:sz w:val="24"/>
          <w:szCs w:val="24"/>
        </w:rPr>
        <w:t xml:space="preserve"> mujer; ix)</w:t>
      </w:r>
      <w:r w:rsidR="00251D54" w:rsidRPr="000C16CB">
        <w:rPr>
          <w:rFonts w:ascii="Arial" w:hAnsi="Arial" w:cs="Arial"/>
          <w:sz w:val="24"/>
          <w:szCs w:val="24"/>
        </w:rPr>
        <w:t xml:space="preserve"> en la entrevista que rindió no</w:t>
      </w:r>
      <w:r w:rsidR="00300F28" w:rsidRPr="000C16CB">
        <w:rPr>
          <w:rFonts w:ascii="Arial" w:hAnsi="Arial" w:cs="Arial"/>
          <w:sz w:val="24"/>
          <w:szCs w:val="24"/>
        </w:rPr>
        <w:t xml:space="preserve"> hizo referencia al término “esposa”, sino “pareja”; x) se desempeña como comerciante y acostumbra hacer negociaciones verbales, confiand</w:t>
      </w:r>
      <w:r w:rsidR="00251D54" w:rsidRPr="000C16CB">
        <w:rPr>
          <w:rFonts w:ascii="Arial" w:hAnsi="Arial" w:cs="Arial"/>
          <w:sz w:val="24"/>
          <w:szCs w:val="24"/>
        </w:rPr>
        <w:t>o en la palabra de las personas; xi</w:t>
      </w:r>
      <w:r w:rsidR="00300F28" w:rsidRPr="000C16CB">
        <w:rPr>
          <w:rFonts w:ascii="Arial" w:hAnsi="Arial" w:cs="Arial"/>
          <w:sz w:val="24"/>
          <w:szCs w:val="24"/>
        </w:rPr>
        <w:t>) el mensaj</w:t>
      </w:r>
      <w:r w:rsidR="00251D54" w:rsidRPr="000C16CB">
        <w:rPr>
          <w:rFonts w:ascii="Arial" w:hAnsi="Arial" w:cs="Arial"/>
          <w:sz w:val="24"/>
          <w:szCs w:val="24"/>
        </w:rPr>
        <w:t>ero de su empresa, llamado Iván</w:t>
      </w:r>
      <w:r w:rsidR="00300F28" w:rsidRPr="000C16CB">
        <w:rPr>
          <w:rFonts w:ascii="Arial" w:hAnsi="Arial" w:cs="Arial"/>
          <w:sz w:val="24"/>
          <w:szCs w:val="24"/>
        </w:rPr>
        <w:t xml:space="preserve"> Darío fue quien le llevó las llaves a su inquilino y le recibió el dinero a Nelson a principios del mes de abril de 2013 y xii) no sabe </w:t>
      </w:r>
      <w:r w:rsidR="00251D54" w:rsidRPr="000C16CB">
        <w:rPr>
          <w:rFonts w:ascii="Arial" w:hAnsi="Arial" w:cs="Arial"/>
          <w:sz w:val="24"/>
          <w:szCs w:val="24"/>
        </w:rPr>
        <w:t>dónde</w:t>
      </w:r>
      <w:r w:rsidR="00300F28" w:rsidRPr="000C16CB">
        <w:rPr>
          <w:rFonts w:ascii="Arial" w:hAnsi="Arial" w:cs="Arial"/>
          <w:sz w:val="24"/>
          <w:szCs w:val="24"/>
        </w:rPr>
        <w:t xml:space="preserve"> se podía ubicar al señor Nelson . </w:t>
      </w:r>
    </w:p>
    <w:p w:rsidR="00300F28" w:rsidRPr="000C16CB" w:rsidRDefault="00300F28" w:rsidP="000C16CB">
      <w:pPr>
        <w:spacing w:line="288" w:lineRule="auto"/>
        <w:ind w:right="51"/>
        <w:jc w:val="both"/>
        <w:rPr>
          <w:rFonts w:ascii="Arial" w:hAnsi="Arial" w:cs="Arial"/>
          <w:sz w:val="24"/>
          <w:szCs w:val="24"/>
        </w:rPr>
      </w:pPr>
      <w:r w:rsidRPr="000C16CB">
        <w:rPr>
          <w:rFonts w:ascii="Arial" w:hAnsi="Arial" w:cs="Arial"/>
          <w:sz w:val="24"/>
          <w:szCs w:val="24"/>
        </w:rPr>
        <w:t xml:space="preserve">6.6.3 Finalmente la señora </w:t>
      </w:r>
      <w:proofErr w:type="spellStart"/>
      <w:r w:rsidR="00D9520E">
        <w:rPr>
          <w:rFonts w:ascii="Arial" w:hAnsi="Arial" w:cs="Arial"/>
          <w:sz w:val="24"/>
          <w:szCs w:val="24"/>
        </w:rPr>
        <w:t>NAGO</w:t>
      </w:r>
      <w:proofErr w:type="spellEnd"/>
      <w:r w:rsidRPr="000C16CB">
        <w:rPr>
          <w:rFonts w:ascii="Arial" w:hAnsi="Arial" w:cs="Arial"/>
          <w:sz w:val="24"/>
          <w:szCs w:val="24"/>
        </w:rPr>
        <w:t xml:space="preserve"> renunció su derecho a guardar silencio, exponiendo</w:t>
      </w:r>
      <w:r w:rsidR="00251D54" w:rsidRPr="000C16CB">
        <w:rPr>
          <w:rFonts w:ascii="Arial" w:hAnsi="Arial" w:cs="Arial"/>
          <w:sz w:val="24"/>
          <w:szCs w:val="24"/>
        </w:rPr>
        <w:t xml:space="preserve"> lo siguiente en el juicio oral</w:t>
      </w:r>
      <w:r w:rsidRPr="000C16CB">
        <w:rPr>
          <w:rFonts w:ascii="Arial" w:hAnsi="Arial" w:cs="Arial"/>
          <w:sz w:val="24"/>
          <w:szCs w:val="24"/>
        </w:rPr>
        <w:t>: i) se había desempeñado como guarda de seguridad, pero para l</w:t>
      </w:r>
      <w:r w:rsidR="00251D54" w:rsidRPr="000C16CB">
        <w:rPr>
          <w:rFonts w:ascii="Arial" w:hAnsi="Arial" w:cs="Arial"/>
          <w:sz w:val="24"/>
          <w:szCs w:val="24"/>
        </w:rPr>
        <w:t xml:space="preserve">a fecha de los hechos se había </w:t>
      </w:r>
      <w:r w:rsidRPr="000C16CB">
        <w:rPr>
          <w:rFonts w:ascii="Arial" w:hAnsi="Arial" w:cs="Arial"/>
          <w:sz w:val="24"/>
          <w:szCs w:val="24"/>
        </w:rPr>
        <w:t>retirado ya que en la compañía donde l</w:t>
      </w:r>
      <w:r w:rsidR="00251D54" w:rsidRPr="000C16CB">
        <w:rPr>
          <w:rFonts w:ascii="Arial" w:hAnsi="Arial" w:cs="Arial"/>
          <w:sz w:val="24"/>
          <w:szCs w:val="24"/>
        </w:rPr>
        <w:t>aboraba la habían sido citado a</w:t>
      </w:r>
      <w:r w:rsidRPr="000C16CB">
        <w:rPr>
          <w:rFonts w:ascii="Arial" w:hAnsi="Arial" w:cs="Arial"/>
          <w:sz w:val="24"/>
          <w:szCs w:val="24"/>
        </w:rPr>
        <w:t xml:space="preserve"> cuatro diligenci</w:t>
      </w:r>
      <w:r w:rsidR="00251D54" w:rsidRPr="000C16CB">
        <w:rPr>
          <w:rFonts w:ascii="Arial" w:hAnsi="Arial" w:cs="Arial"/>
          <w:sz w:val="24"/>
          <w:szCs w:val="24"/>
        </w:rPr>
        <w:t>as de descargos, por lo cual no</w:t>
      </w:r>
      <w:r w:rsidRPr="000C16CB">
        <w:rPr>
          <w:rFonts w:ascii="Arial" w:hAnsi="Arial" w:cs="Arial"/>
          <w:sz w:val="24"/>
          <w:szCs w:val="24"/>
        </w:rPr>
        <w:t xml:space="preserve"> tenía recursos para s</w:t>
      </w:r>
      <w:r w:rsidR="00251D54" w:rsidRPr="000C16CB">
        <w:rPr>
          <w:rFonts w:ascii="Arial" w:hAnsi="Arial" w:cs="Arial"/>
          <w:sz w:val="24"/>
          <w:szCs w:val="24"/>
        </w:rPr>
        <w:t>ostener a su hijo menor de edad;</w:t>
      </w:r>
      <w:r w:rsidRPr="000C16CB">
        <w:rPr>
          <w:rFonts w:ascii="Arial" w:hAnsi="Arial" w:cs="Arial"/>
          <w:sz w:val="24"/>
          <w:szCs w:val="24"/>
        </w:rPr>
        <w:t xml:space="preserve"> ii) cuando labora</w:t>
      </w:r>
      <w:r w:rsidR="00251D54" w:rsidRPr="000C16CB">
        <w:rPr>
          <w:rFonts w:ascii="Arial" w:hAnsi="Arial" w:cs="Arial"/>
          <w:sz w:val="24"/>
          <w:szCs w:val="24"/>
        </w:rPr>
        <w:t xml:space="preserve">ba como guarda </w:t>
      </w:r>
      <w:r w:rsidRPr="000C16CB">
        <w:rPr>
          <w:rFonts w:ascii="Arial" w:hAnsi="Arial" w:cs="Arial"/>
          <w:sz w:val="24"/>
          <w:szCs w:val="24"/>
        </w:rPr>
        <w:t xml:space="preserve">vivía en una residencia que le había arrendado una señora llamada </w:t>
      </w:r>
      <w:r w:rsidR="00251D54" w:rsidRPr="000C16CB">
        <w:rPr>
          <w:rFonts w:ascii="Arial" w:hAnsi="Arial" w:cs="Arial"/>
          <w:sz w:val="24"/>
          <w:szCs w:val="24"/>
        </w:rPr>
        <w:t>“</w:t>
      </w:r>
      <w:r w:rsidRPr="000C16CB">
        <w:rPr>
          <w:rFonts w:ascii="Arial" w:hAnsi="Arial" w:cs="Arial"/>
          <w:sz w:val="24"/>
          <w:szCs w:val="24"/>
        </w:rPr>
        <w:t>María</w:t>
      </w:r>
      <w:r w:rsidR="00251D54" w:rsidRPr="000C16CB">
        <w:rPr>
          <w:rFonts w:ascii="Arial" w:hAnsi="Arial" w:cs="Arial"/>
          <w:sz w:val="24"/>
          <w:szCs w:val="24"/>
        </w:rPr>
        <w:t>”</w:t>
      </w:r>
      <w:r w:rsidRPr="000C16CB">
        <w:rPr>
          <w:rFonts w:ascii="Arial" w:hAnsi="Arial" w:cs="Arial"/>
          <w:sz w:val="24"/>
          <w:szCs w:val="24"/>
        </w:rPr>
        <w:t>, pero al quedar cesante y por no tener ningún apoyo familiar le habían enviado una notificación con un inspector p</w:t>
      </w:r>
      <w:r w:rsidR="00251D54" w:rsidRPr="000C16CB">
        <w:rPr>
          <w:rFonts w:ascii="Arial" w:hAnsi="Arial" w:cs="Arial"/>
          <w:sz w:val="24"/>
          <w:szCs w:val="24"/>
        </w:rPr>
        <w:t>ara que desalojara la vivienda,</w:t>
      </w:r>
      <w:r w:rsidRPr="000C16CB">
        <w:rPr>
          <w:rFonts w:ascii="Arial" w:hAnsi="Arial" w:cs="Arial"/>
          <w:sz w:val="24"/>
          <w:szCs w:val="24"/>
        </w:rPr>
        <w:t xml:space="preserve"> donde le informaban que le iban sacar sus pertenencias a la calle; iii) por su estado de desempleo se dedicaba a la venta de postres e</w:t>
      </w:r>
      <w:r w:rsidR="00251D54" w:rsidRPr="000C16CB">
        <w:rPr>
          <w:rFonts w:ascii="Arial" w:hAnsi="Arial" w:cs="Arial"/>
          <w:sz w:val="24"/>
          <w:szCs w:val="24"/>
        </w:rPr>
        <w:t xml:space="preserve">n el sector de Ciudad Victoria; </w:t>
      </w:r>
      <w:r w:rsidRPr="000C16CB">
        <w:rPr>
          <w:rFonts w:ascii="Arial" w:hAnsi="Arial" w:cs="Arial"/>
          <w:sz w:val="24"/>
          <w:szCs w:val="24"/>
        </w:rPr>
        <w:t>iv) allí conoció a</w:t>
      </w:r>
      <w:r w:rsidR="00251D54" w:rsidRPr="000C16CB">
        <w:rPr>
          <w:rFonts w:ascii="Arial" w:hAnsi="Arial" w:cs="Arial"/>
          <w:sz w:val="24"/>
          <w:szCs w:val="24"/>
        </w:rPr>
        <w:t xml:space="preserve"> un hombre llamado Pablo, quien</w:t>
      </w:r>
      <w:r w:rsidRPr="000C16CB">
        <w:rPr>
          <w:rFonts w:ascii="Arial" w:hAnsi="Arial" w:cs="Arial"/>
          <w:sz w:val="24"/>
          <w:szCs w:val="24"/>
        </w:rPr>
        <w:t xml:space="preserve"> seguramente </w:t>
      </w:r>
      <w:r w:rsidR="00251D54" w:rsidRPr="000C16CB">
        <w:rPr>
          <w:rFonts w:ascii="Arial" w:hAnsi="Arial" w:cs="Arial"/>
          <w:sz w:val="24"/>
          <w:szCs w:val="24"/>
        </w:rPr>
        <w:t>con el propósito de seducirla y</w:t>
      </w:r>
      <w:r w:rsidRPr="000C16CB">
        <w:rPr>
          <w:rFonts w:ascii="Arial" w:hAnsi="Arial" w:cs="Arial"/>
          <w:sz w:val="24"/>
          <w:szCs w:val="24"/>
        </w:rPr>
        <w:t xml:space="preserve"> en medio de su difícil situación le ofreció que viviera por un mes</w:t>
      </w:r>
      <w:r w:rsidR="00251D54" w:rsidRPr="000C16CB">
        <w:rPr>
          <w:rFonts w:ascii="Arial" w:hAnsi="Arial" w:cs="Arial"/>
          <w:sz w:val="24"/>
          <w:szCs w:val="24"/>
        </w:rPr>
        <w:t xml:space="preserve"> en una casa sin pagar arriendo</w:t>
      </w:r>
      <w:r w:rsidRPr="000C16CB">
        <w:rPr>
          <w:rFonts w:ascii="Arial" w:hAnsi="Arial" w:cs="Arial"/>
          <w:sz w:val="24"/>
          <w:szCs w:val="24"/>
        </w:rPr>
        <w:t>, mientras encontraba un sitio donde residir, lo cual aceptó en medio de su desespero por la inminencia del des</w:t>
      </w:r>
      <w:r w:rsidR="00251D54" w:rsidRPr="000C16CB">
        <w:rPr>
          <w:rFonts w:ascii="Arial" w:hAnsi="Arial" w:cs="Arial"/>
          <w:sz w:val="24"/>
          <w:szCs w:val="24"/>
        </w:rPr>
        <w:t xml:space="preserve">alojo que le habían anunciado, porque no </w:t>
      </w:r>
      <w:r w:rsidRPr="000C16CB">
        <w:rPr>
          <w:rFonts w:ascii="Arial" w:hAnsi="Arial" w:cs="Arial"/>
          <w:sz w:val="24"/>
          <w:szCs w:val="24"/>
        </w:rPr>
        <w:t xml:space="preserve">tenía trabajo y necesitaba un lugar para dormir con su hijo, mientras se estabilizaba </w:t>
      </w:r>
      <w:r w:rsidRPr="000C16CB">
        <w:rPr>
          <w:rFonts w:ascii="Arial" w:hAnsi="Arial" w:cs="Arial"/>
          <w:sz w:val="24"/>
          <w:szCs w:val="24"/>
        </w:rPr>
        <w:lastRenderedPageBreak/>
        <w:t xml:space="preserve">económicamente; v) aceptó irse para esa otra casa, y como contraprestación para quedarse allí durante un mes Pablo le exigió que debía “ estar con él”; vi) </w:t>
      </w:r>
      <w:r w:rsidR="00251D54" w:rsidRPr="000C16CB">
        <w:rPr>
          <w:rFonts w:ascii="Arial" w:hAnsi="Arial" w:cs="Arial"/>
          <w:sz w:val="24"/>
          <w:szCs w:val="24"/>
        </w:rPr>
        <w:t xml:space="preserve">había vendido postres en el </w:t>
      </w:r>
      <w:r w:rsidRPr="000C16CB">
        <w:rPr>
          <w:rFonts w:ascii="Arial" w:hAnsi="Arial" w:cs="Arial"/>
          <w:sz w:val="24"/>
          <w:szCs w:val="24"/>
        </w:rPr>
        <w:t>sector de Ciudad Victoria y en oportunidades anteriores había visto a Pablo en un carro lujoso, pero no pensó que la fuera a invitar a esa casa para meterla en esos problemas; v</w:t>
      </w:r>
      <w:r w:rsidR="00251D54" w:rsidRPr="000C16CB">
        <w:rPr>
          <w:rFonts w:ascii="Arial" w:hAnsi="Arial" w:cs="Arial"/>
          <w:sz w:val="24"/>
          <w:szCs w:val="24"/>
        </w:rPr>
        <w:t>ii) atendiendo a esa invitación</w:t>
      </w:r>
      <w:r w:rsidRPr="000C16CB">
        <w:rPr>
          <w:rFonts w:ascii="Arial" w:hAnsi="Arial" w:cs="Arial"/>
          <w:sz w:val="24"/>
          <w:szCs w:val="24"/>
        </w:rPr>
        <w:t xml:space="preserve"> llegó a esa vivienda la noche anterior a los hecho</w:t>
      </w:r>
      <w:r w:rsidR="00251D54" w:rsidRPr="000C16CB">
        <w:rPr>
          <w:rFonts w:ascii="Arial" w:hAnsi="Arial" w:cs="Arial"/>
          <w:sz w:val="24"/>
          <w:szCs w:val="24"/>
        </w:rPr>
        <w:t>s, en un “</w:t>
      </w:r>
      <w:proofErr w:type="spellStart"/>
      <w:r w:rsidR="00251D54" w:rsidRPr="000C16CB">
        <w:rPr>
          <w:rFonts w:ascii="Arial" w:hAnsi="Arial" w:cs="Arial"/>
          <w:sz w:val="24"/>
          <w:szCs w:val="24"/>
        </w:rPr>
        <w:t>carromoto</w:t>
      </w:r>
      <w:proofErr w:type="spellEnd"/>
      <w:r w:rsidR="00251D54" w:rsidRPr="000C16CB">
        <w:rPr>
          <w:rFonts w:ascii="Arial" w:hAnsi="Arial" w:cs="Arial"/>
          <w:sz w:val="24"/>
          <w:szCs w:val="24"/>
        </w:rPr>
        <w:t xml:space="preserve">”, con algunas de sus pertenencias que eran de mayor </w:t>
      </w:r>
      <w:r w:rsidRPr="000C16CB">
        <w:rPr>
          <w:rFonts w:ascii="Arial" w:hAnsi="Arial" w:cs="Arial"/>
          <w:sz w:val="24"/>
          <w:szCs w:val="24"/>
        </w:rPr>
        <w:t>val</w:t>
      </w:r>
      <w:r w:rsidR="00404705" w:rsidRPr="000C16CB">
        <w:rPr>
          <w:rFonts w:ascii="Arial" w:hAnsi="Arial" w:cs="Arial"/>
          <w:sz w:val="24"/>
          <w:szCs w:val="24"/>
        </w:rPr>
        <w:t>or,</w:t>
      </w:r>
      <w:r w:rsidR="00251D54" w:rsidRPr="000C16CB">
        <w:rPr>
          <w:rFonts w:ascii="Arial" w:hAnsi="Arial" w:cs="Arial"/>
          <w:sz w:val="24"/>
          <w:szCs w:val="24"/>
        </w:rPr>
        <w:t xml:space="preserve"> sus ropas y las de su hijo</w:t>
      </w:r>
      <w:r w:rsidRPr="000C16CB">
        <w:rPr>
          <w:rFonts w:ascii="Arial" w:hAnsi="Arial" w:cs="Arial"/>
          <w:sz w:val="24"/>
          <w:szCs w:val="24"/>
        </w:rPr>
        <w:t>; viii) solament</w:t>
      </w:r>
      <w:r w:rsidR="00251D54" w:rsidRPr="000C16CB">
        <w:rPr>
          <w:rFonts w:ascii="Arial" w:hAnsi="Arial" w:cs="Arial"/>
          <w:sz w:val="24"/>
          <w:szCs w:val="24"/>
        </w:rPr>
        <w:t>e estuvo una noche en esa casa y al</w:t>
      </w:r>
      <w:r w:rsidRPr="000C16CB">
        <w:rPr>
          <w:rFonts w:ascii="Arial" w:hAnsi="Arial" w:cs="Arial"/>
          <w:sz w:val="24"/>
          <w:szCs w:val="24"/>
        </w:rPr>
        <w:t xml:space="preserve"> día siguiente llevó </w:t>
      </w:r>
      <w:r w:rsidR="00404705" w:rsidRPr="000C16CB">
        <w:rPr>
          <w:rFonts w:ascii="Arial" w:hAnsi="Arial" w:cs="Arial"/>
          <w:sz w:val="24"/>
          <w:szCs w:val="24"/>
        </w:rPr>
        <w:t>al menor</w:t>
      </w:r>
      <w:r w:rsidRPr="000C16CB">
        <w:rPr>
          <w:rFonts w:ascii="Arial" w:hAnsi="Arial" w:cs="Arial"/>
          <w:sz w:val="24"/>
          <w:szCs w:val="24"/>
        </w:rPr>
        <w:t xml:space="preserve"> al colegi</w:t>
      </w:r>
      <w:r w:rsidR="00251D54" w:rsidRPr="000C16CB">
        <w:rPr>
          <w:rFonts w:ascii="Arial" w:hAnsi="Arial" w:cs="Arial"/>
          <w:sz w:val="24"/>
          <w:szCs w:val="24"/>
        </w:rPr>
        <w:t xml:space="preserve">o en el Parque Industrial; ix) </w:t>
      </w:r>
      <w:r w:rsidRPr="000C16CB">
        <w:rPr>
          <w:rFonts w:ascii="Arial" w:hAnsi="Arial" w:cs="Arial"/>
          <w:sz w:val="24"/>
          <w:szCs w:val="24"/>
        </w:rPr>
        <w:t xml:space="preserve">esa mañana habían helicópteros y muchos </w:t>
      </w:r>
      <w:r w:rsidR="00251D54" w:rsidRPr="000C16CB">
        <w:rPr>
          <w:rFonts w:ascii="Arial" w:hAnsi="Arial" w:cs="Arial"/>
          <w:sz w:val="24"/>
          <w:szCs w:val="24"/>
        </w:rPr>
        <w:t>policías en el lugar</w:t>
      </w:r>
      <w:r w:rsidR="000F1A3B" w:rsidRPr="000C16CB">
        <w:rPr>
          <w:rFonts w:ascii="Arial" w:hAnsi="Arial" w:cs="Arial"/>
          <w:sz w:val="24"/>
          <w:szCs w:val="24"/>
        </w:rPr>
        <w:t xml:space="preserve">, luego de dejarlo </w:t>
      </w:r>
      <w:r w:rsidRPr="000C16CB">
        <w:rPr>
          <w:rFonts w:ascii="Arial" w:hAnsi="Arial" w:cs="Arial"/>
          <w:sz w:val="24"/>
          <w:szCs w:val="24"/>
        </w:rPr>
        <w:t>el plantel siguió su rutina normal, fue a ofrecer sus postres y al regresar con su hijo a la casa, a eso de las 17.30 horas vi</w:t>
      </w:r>
      <w:r w:rsidR="00544CEA" w:rsidRPr="000C16CB">
        <w:rPr>
          <w:rFonts w:ascii="Arial" w:hAnsi="Arial" w:cs="Arial"/>
          <w:sz w:val="24"/>
          <w:szCs w:val="24"/>
        </w:rPr>
        <w:t>o a varios policías en el lugar</w:t>
      </w:r>
      <w:r w:rsidRPr="000C16CB">
        <w:rPr>
          <w:rFonts w:ascii="Arial" w:hAnsi="Arial" w:cs="Arial"/>
          <w:sz w:val="24"/>
          <w:szCs w:val="24"/>
        </w:rPr>
        <w:t>; ix) siguió su camino de ma</w:t>
      </w:r>
      <w:r w:rsidR="00544CEA" w:rsidRPr="000C16CB">
        <w:rPr>
          <w:rFonts w:ascii="Arial" w:hAnsi="Arial" w:cs="Arial"/>
          <w:sz w:val="24"/>
          <w:szCs w:val="24"/>
        </w:rPr>
        <w:t>nera normal porque no tení</w:t>
      </w:r>
      <w:r w:rsidRPr="000C16CB">
        <w:rPr>
          <w:rFonts w:ascii="Arial" w:hAnsi="Arial" w:cs="Arial"/>
          <w:sz w:val="24"/>
          <w:szCs w:val="24"/>
        </w:rPr>
        <w:t>a ningú</w:t>
      </w:r>
      <w:r w:rsidR="00544CEA" w:rsidRPr="000C16CB">
        <w:rPr>
          <w:rFonts w:ascii="Arial" w:hAnsi="Arial" w:cs="Arial"/>
          <w:sz w:val="24"/>
          <w:szCs w:val="24"/>
        </w:rPr>
        <w:t xml:space="preserve">n objeto ilícito en esa casa y </w:t>
      </w:r>
      <w:r w:rsidRPr="000C16CB">
        <w:rPr>
          <w:rFonts w:ascii="Arial" w:hAnsi="Arial" w:cs="Arial"/>
          <w:sz w:val="24"/>
          <w:szCs w:val="24"/>
        </w:rPr>
        <w:t>cuando abrió la puerta unos agentes la aborda</w:t>
      </w:r>
      <w:r w:rsidR="00544CEA" w:rsidRPr="000C16CB">
        <w:rPr>
          <w:rFonts w:ascii="Arial" w:hAnsi="Arial" w:cs="Arial"/>
          <w:sz w:val="24"/>
          <w:szCs w:val="24"/>
        </w:rPr>
        <w:t>ron y le dijeron que tenían una</w:t>
      </w:r>
      <w:r w:rsidRPr="000C16CB">
        <w:rPr>
          <w:rFonts w:ascii="Arial" w:hAnsi="Arial" w:cs="Arial"/>
          <w:sz w:val="24"/>
          <w:szCs w:val="24"/>
        </w:rPr>
        <w:t xml:space="preserve"> orden de allanamiento; x) e</w:t>
      </w:r>
      <w:r w:rsidR="00544CEA" w:rsidRPr="000C16CB">
        <w:rPr>
          <w:rFonts w:ascii="Arial" w:hAnsi="Arial" w:cs="Arial"/>
          <w:sz w:val="24"/>
          <w:szCs w:val="24"/>
        </w:rPr>
        <w:t>scuchó cuando abrieron un cajón</w:t>
      </w:r>
      <w:r w:rsidRPr="000C16CB">
        <w:rPr>
          <w:rFonts w:ascii="Arial" w:hAnsi="Arial" w:cs="Arial"/>
          <w:sz w:val="24"/>
          <w:szCs w:val="24"/>
        </w:rPr>
        <w:t xml:space="preserve"> y le dijo al policía que la acompañaba que estaban esculcando y este les gritó que no tocaran nada, y volvieron a cerrar una gaveta; xi) luego de que transcurriera media hora el uniformado que la acompañaba recibió la orden de allanamiento y fue en ese momento cuando vio cuando los policías estaban realizando el registro que solamente se hizo en uno de los cuartos del predio,</w:t>
      </w:r>
      <w:r w:rsidR="00544CEA" w:rsidRPr="000C16CB">
        <w:rPr>
          <w:rFonts w:ascii="Arial" w:hAnsi="Arial" w:cs="Arial"/>
          <w:sz w:val="24"/>
          <w:szCs w:val="24"/>
        </w:rPr>
        <w:t xml:space="preserve"> donde hallaron los elementos;</w:t>
      </w:r>
      <w:r w:rsidRPr="000C16CB">
        <w:rPr>
          <w:rFonts w:ascii="Arial" w:hAnsi="Arial" w:cs="Arial"/>
          <w:sz w:val="24"/>
          <w:szCs w:val="24"/>
        </w:rPr>
        <w:t xml:space="preserve"> xii) hora y media después cuando ya era de noche, llegaron los patrulleros que declararon en el juicio</w:t>
      </w:r>
      <w:r w:rsidR="00544CEA" w:rsidRPr="000C16CB">
        <w:rPr>
          <w:rFonts w:ascii="Arial" w:hAnsi="Arial" w:cs="Arial"/>
          <w:sz w:val="24"/>
          <w:szCs w:val="24"/>
        </w:rPr>
        <w:t xml:space="preserve">, quienes le informaron de sus </w:t>
      </w:r>
      <w:r w:rsidRPr="000C16CB">
        <w:rPr>
          <w:rFonts w:ascii="Arial" w:hAnsi="Arial" w:cs="Arial"/>
          <w:sz w:val="24"/>
          <w:szCs w:val="24"/>
        </w:rPr>
        <w:t>derechos como captu</w:t>
      </w:r>
      <w:r w:rsidR="00544CEA" w:rsidRPr="000C16CB">
        <w:rPr>
          <w:rFonts w:ascii="Arial" w:hAnsi="Arial" w:cs="Arial"/>
          <w:sz w:val="24"/>
          <w:szCs w:val="24"/>
        </w:rPr>
        <w:t>rada, le dijeron que</w:t>
      </w:r>
      <w:r w:rsidRPr="000C16CB">
        <w:rPr>
          <w:rFonts w:ascii="Arial" w:hAnsi="Arial" w:cs="Arial"/>
          <w:sz w:val="24"/>
          <w:szCs w:val="24"/>
        </w:rPr>
        <w:t xml:space="preserve"> no se preocupara que ellos tenían una orden de aprehensión y que sabían a quién buscaban y posteriormente le manifestaron a su hijo qu</w:t>
      </w:r>
      <w:r w:rsidR="00544CEA" w:rsidRPr="000C16CB">
        <w:rPr>
          <w:rFonts w:ascii="Arial" w:hAnsi="Arial" w:cs="Arial"/>
          <w:sz w:val="24"/>
          <w:szCs w:val="24"/>
        </w:rPr>
        <w:t>e ella regresaría pronto; xiii)</w:t>
      </w:r>
      <w:r w:rsidRPr="000C16CB">
        <w:rPr>
          <w:rFonts w:ascii="Arial" w:hAnsi="Arial" w:cs="Arial"/>
          <w:sz w:val="24"/>
          <w:szCs w:val="24"/>
        </w:rPr>
        <w:t xml:space="preserve"> nunca </w:t>
      </w:r>
      <w:r w:rsidR="00544CEA" w:rsidRPr="000C16CB">
        <w:rPr>
          <w:rFonts w:ascii="Arial" w:hAnsi="Arial" w:cs="Arial"/>
          <w:sz w:val="24"/>
          <w:szCs w:val="24"/>
        </w:rPr>
        <w:t xml:space="preserve">supo quién era el dueño de ese </w:t>
      </w:r>
      <w:r w:rsidRPr="000C16CB">
        <w:rPr>
          <w:rFonts w:ascii="Arial" w:hAnsi="Arial" w:cs="Arial"/>
          <w:sz w:val="24"/>
          <w:szCs w:val="24"/>
        </w:rPr>
        <w:t>inmueble, ya que apenas lo vi</w:t>
      </w:r>
      <w:r w:rsidR="00544CEA" w:rsidRPr="000C16CB">
        <w:rPr>
          <w:rFonts w:ascii="Arial" w:hAnsi="Arial" w:cs="Arial"/>
          <w:sz w:val="24"/>
          <w:szCs w:val="24"/>
        </w:rPr>
        <w:t xml:space="preserve">no a ver en la audiencia; xiv) </w:t>
      </w:r>
      <w:r w:rsidRPr="000C16CB">
        <w:rPr>
          <w:rFonts w:ascii="Arial" w:hAnsi="Arial" w:cs="Arial"/>
          <w:sz w:val="24"/>
          <w:szCs w:val="24"/>
        </w:rPr>
        <w:t xml:space="preserve">alcanzó a </w:t>
      </w:r>
      <w:r w:rsidR="00544CEA" w:rsidRPr="000C16CB">
        <w:rPr>
          <w:rFonts w:ascii="Arial" w:hAnsi="Arial" w:cs="Arial"/>
          <w:sz w:val="24"/>
          <w:szCs w:val="24"/>
        </w:rPr>
        <w:t>llevar a esa residencia su cama</w:t>
      </w:r>
      <w:r w:rsidRPr="000C16CB">
        <w:rPr>
          <w:rFonts w:ascii="Arial" w:hAnsi="Arial" w:cs="Arial"/>
          <w:sz w:val="24"/>
          <w:szCs w:val="24"/>
        </w:rPr>
        <w:t>, la de s</w:t>
      </w:r>
      <w:r w:rsidR="00544CEA" w:rsidRPr="000C16CB">
        <w:rPr>
          <w:rFonts w:ascii="Arial" w:hAnsi="Arial" w:cs="Arial"/>
          <w:sz w:val="24"/>
          <w:szCs w:val="24"/>
        </w:rPr>
        <w:t>u hijo y unas prendas de vestir ya que</w:t>
      </w:r>
      <w:r w:rsidRPr="000C16CB">
        <w:rPr>
          <w:rFonts w:ascii="Arial" w:hAnsi="Arial" w:cs="Arial"/>
          <w:sz w:val="24"/>
          <w:szCs w:val="24"/>
        </w:rPr>
        <w:t xml:space="preserve"> tenía la intención de mudarse a ese lugar pero después</w:t>
      </w:r>
      <w:r w:rsidR="00544CEA" w:rsidRPr="000C16CB">
        <w:rPr>
          <w:rFonts w:ascii="Arial" w:hAnsi="Arial" w:cs="Arial"/>
          <w:sz w:val="24"/>
          <w:szCs w:val="24"/>
        </w:rPr>
        <w:t xml:space="preserve"> de lo sucedido no pudo hacerlo</w:t>
      </w:r>
      <w:r w:rsidRPr="000C16CB">
        <w:rPr>
          <w:rFonts w:ascii="Arial" w:hAnsi="Arial" w:cs="Arial"/>
          <w:sz w:val="24"/>
          <w:szCs w:val="24"/>
        </w:rPr>
        <w:t>; xv) permaneció en esa casa solamente una noche. Al día siguiente estuvo por fuera de esa vivienda, y cuando regresó encontró a los policías a quienes s</w:t>
      </w:r>
      <w:r w:rsidR="00544CEA" w:rsidRPr="000C16CB">
        <w:rPr>
          <w:rFonts w:ascii="Arial" w:hAnsi="Arial" w:cs="Arial"/>
          <w:sz w:val="24"/>
          <w:szCs w:val="24"/>
        </w:rPr>
        <w:t xml:space="preserve">aludó pero cuando la abordaron </w:t>
      </w:r>
      <w:r w:rsidRPr="000C16CB">
        <w:rPr>
          <w:rFonts w:ascii="Arial" w:hAnsi="Arial" w:cs="Arial"/>
          <w:sz w:val="24"/>
          <w:szCs w:val="24"/>
        </w:rPr>
        <w:t xml:space="preserve">en el </w:t>
      </w:r>
      <w:r w:rsidR="00544CEA" w:rsidRPr="000C16CB">
        <w:rPr>
          <w:rFonts w:ascii="Arial" w:hAnsi="Arial" w:cs="Arial"/>
          <w:sz w:val="24"/>
          <w:szCs w:val="24"/>
        </w:rPr>
        <w:t xml:space="preserve">momento en que abrió la puerta </w:t>
      </w:r>
      <w:r w:rsidRPr="000C16CB">
        <w:rPr>
          <w:rFonts w:ascii="Arial" w:hAnsi="Arial" w:cs="Arial"/>
          <w:sz w:val="24"/>
          <w:szCs w:val="24"/>
        </w:rPr>
        <w:t>les dijo que no había problema, que ella llevaba una noche en esa vivienda y que como ellos podían ver no había nada más en ese lugar; xvi) de haber tenido conocimiento de que en esa vivienda se guardaban elemen</w:t>
      </w:r>
      <w:r w:rsidR="00544CEA" w:rsidRPr="000C16CB">
        <w:rPr>
          <w:rFonts w:ascii="Arial" w:hAnsi="Arial" w:cs="Arial"/>
          <w:sz w:val="24"/>
          <w:szCs w:val="24"/>
        </w:rPr>
        <w:t xml:space="preserve">tos ilícitos se habría devuelto o no le habría abierto </w:t>
      </w:r>
      <w:r w:rsidRPr="000C16CB">
        <w:rPr>
          <w:rFonts w:ascii="Arial" w:hAnsi="Arial" w:cs="Arial"/>
          <w:sz w:val="24"/>
          <w:szCs w:val="24"/>
        </w:rPr>
        <w:t>a los</w:t>
      </w:r>
      <w:r w:rsidR="00544CEA" w:rsidRPr="000C16CB">
        <w:rPr>
          <w:rFonts w:ascii="Arial" w:hAnsi="Arial" w:cs="Arial"/>
          <w:sz w:val="24"/>
          <w:szCs w:val="24"/>
        </w:rPr>
        <w:t xml:space="preserve"> agentes; xvii) reiteró que la </w:t>
      </w:r>
      <w:r w:rsidRPr="000C16CB">
        <w:rPr>
          <w:rFonts w:ascii="Arial" w:hAnsi="Arial" w:cs="Arial"/>
          <w:sz w:val="24"/>
          <w:szCs w:val="24"/>
        </w:rPr>
        <w:t xml:space="preserve">persona que le ofreció que ocupara la vivienda quien le dijo que se llamaba Pablo, </w:t>
      </w:r>
      <w:r w:rsidR="00544CEA" w:rsidRPr="000C16CB">
        <w:rPr>
          <w:rFonts w:ascii="Arial" w:hAnsi="Arial" w:cs="Arial"/>
          <w:sz w:val="24"/>
          <w:szCs w:val="24"/>
        </w:rPr>
        <w:t xml:space="preserve">lo había conocido </w:t>
      </w:r>
      <w:r w:rsidRPr="000C16CB">
        <w:rPr>
          <w:rFonts w:ascii="Arial" w:hAnsi="Arial" w:cs="Arial"/>
          <w:sz w:val="24"/>
          <w:szCs w:val="24"/>
        </w:rPr>
        <w:t xml:space="preserve">8 o </w:t>
      </w:r>
      <w:r w:rsidR="00544CEA" w:rsidRPr="000C16CB">
        <w:rPr>
          <w:rFonts w:ascii="Arial" w:hAnsi="Arial" w:cs="Arial"/>
          <w:sz w:val="24"/>
          <w:szCs w:val="24"/>
        </w:rPr>
        <w:t xml:space="preserve">15 días antes del allanamiento </w:t>
      </w:r>
      <w:r w:rsidRPr="000C16CB">
        <w:rPr>
          <w:rFonts w:ascii="Arial" w:hAnsi="Arial" w:cs="Arial"/>
          <w:sz w:val="24"/>
          <w:szCs w:val="24"/>
        </w:rPr>
        <w:t>por el sector de Ciudad Victoria, ya que ella vendía postres y cada que ella pasaba</w:t>
      </w:r>
      <w:r w:rsidR="00544CEA" w:rsidRPr="000C16CB">
        <w:rPr>
          <w:rFonts w:ascii="Arial" w:hAnsi="Arial" w:cs="Arial"/>
          <w:sz w:val="24"/>
          <w:szCs w:val="24"/>
        </w:rPr>
        <w:t xml:space="preserve"> por ahí el señor le preguntaba</w:t>
      </w:r>
      <w:r w:rsidRPr="000C16CB">
        <w:rPr>
          <w:rFonts w:ascii="Arial" w:hAnsi="Arial" w:cs="Arial"/>
          <w:sz w:val="24"/>
          <w:szCs w:val="24"/>
        </w:rPr>
        <w:t xml:space="preserve"> qué llevaba, tal como lo manife</w:t>
      </w:r>
      <w:r w:rsidR="00544CEA" w:rsidRPr="000C16CB">
        <w:rPr>
          <w:rFonts w:ascii="Arial" w:hAnsi="Arial" w:cs="Arial"/>
          <w:sz w:val="24"/>
          <w:szCs w:val="24"/>
        </w:rPr>
        <w:t>stó en un</w:t>
      </w:r>
      <w:r w:rsidRPr="000C16CB">
        <w:rPr>
          <w:rFonts w:ascii="Arial" w:hAnsi="Arial" w:cs="Arial"/>
          <w:sz w:val="24"/>
          <w:szCs w:val="24"/>
        </w:rPr>
        <w:t xml:space="preserve"> interrogatorio a indicia</w:t>
      </w:r>
      <w:r w:rsidR="00544CEA" w:rsidRPr="000C16CB">
        <w:rPr>
          <w:rFonts w:ascii="Arial" w:hAnsi="Arial" w:cs="Arial"/>
          <w:sz w:val="24"/>
          <w:szCs w:val="24"/>
        </w:rPr>
        <w:t>da que rindió donde estaban sus</w:t>
      </w:r>
      <w:r w:rsidRPr="000C16CB">
        <w:rPr>
          <w:rFonts w:ascii="Arial" w:hAnsi="Arial" w:cs="Arial"/>
          <w:sz w:val="24"/>
          <w:szCs w:val="24"/>
        </w:rPr>
        <w:t xml:space="preserve"> datos personales, su firma y</w:t>
      </w:r>
      <w:r w:rsidR="00544CEA" w:rsidRPr="000C16CB">
        <w:rPr>
          <w:rFonts w:ascii="Arial" w:hAnsi="Arial" w:cs="Arial"/>
          <w:sz w:val="24"/>
          <w:szCs w:val="24"/>
        </w:rPr>
        <w:t xml:space="preserve"> huella; xviii) reiteró que el 24 de abril de 2013 le dijeron </w:t>
      </w:r>
      <w:r w:rsidRPr="000C16CB">
        <w:rPr>
          <w:rFonts w:ascii="Arial" w:hAnsi="Arial" w:cs="Arial"/>
          <w:sz w:val="24"/>
          <w:szCs w:val="24"/>
        </w:rPr>
        <w:t xml:space="preserve">que un inspector y un juez de paz le notificaron que iba a ser desalojada de su vivienda, luego </w:t>
      </w:r>
      <w:r w:rsidR="00544CEA" w:rsidRPr="000C16CB">
        <w:rPr>
          <w:rFonts w:ascii="Arial" w:hAnsi="Arial" w:cs="Arial"/>
          <w:sz w:val="24"/>
          <w:szCs w:val="24"/>
        </w:rPr>
        <w:t>de lo cual se fue para Ciudad</w:t>
      </w:r>
      <w:r w:rsidRPr="000C16CB">
        <w:rPr>
          <w:rFonts w:ascii="Arial" w:hAnsi="Arial" w:cs="Arial"/>
          <w:sz w:val="24"/>
          <w:szCs w:val="24"/>
        </w:rPr>
        <w:t xml:space="preserve"> Victoria donde se encontró con el mencionado </w:t>
      </w:r>
      <w:r w:rsidR="00544CEA" w:rsidRPr="000C16CB">
        <w:rPr>
          <w:rFonts w:ascii="Arial" w:hAnsi="Arial" w:cs="Arial"/>
          <w:sz w:val="24"/>
          <w:szCs w:val="24"/>
        </w:rPr>
        <w:t>“</w:t>
      </w:r>
      <w:r w:rsidRPr="000C16CB">
        <w:rPr>
          <w:rFonts w:ascii="Arial" w:hAnsi="Arial" w:cs="Arial"/>
          <w:sz w:val="24"/>
          <w:szCs w:val="24"/>
        </w:rPr>
        <w:t>Pablo</w:t>
      </w:r>
      <w:r w:rsidR="00544CEA" w:rsidRPr="000C16CB">
        <w:rPr>
          <w:rFonts w:ascii="Arial" w:hAnsi="Arial" w:cs="Arial"/>
          <w:sz w:val="24"/>
          <w:szCs w:val="24"/>
        </w:rPr>
        <w:t xml:space="preserve">”; xi) en ese </w:t>
      </w:r>
      <w:r w:rsidRPr="000C16CB">
        <w:rPr>
          <w:rFonts w:ascii="Arial" w:hAnsi="Arial" w:cs="Arial"/>
          <w:sz w:val="24"/>
          <w:szCs w:val="24"/>
        </w:rPr>
        <w:t>interrogatorio dijo que no había visto a ese sujeto pero que como ella llevaba mucho tiempo llorando en una silla de Ciudad Victoria, este se acercó y le preguntó el motivo de su llanto, y se desahogó con él, le contó lo que le sucedía y él le dijo que tenía una casa donde podía quedarse mientras se “desatrancaba” o conseguía un empleo, y que tenía un mes para estar allí, y como ella le manifestó que no tenía ni con qué p</w:t>
      </w:r>
      <w:r w:rsidR="00544CEA" w:rsidRPr="000C16CB">
        <w:rPr>
          <w:rFonts w:ascii="Arial" w:hAnsi="Arial" w:cs="Arial"/>
          <w:sz w:val="24"/>
          <w:szCs w:val="24"/>
        </w:rPr>
        <w:t xml:space="preserve">asarse para ese </w:t>
      </w:r>
      <w:r w:rsidR="00544CEA" w:rsidRPr="000C16CB">
        <w:rPr>
          <w:rFonts w:ascii="Arial" w:hAnsi="Arial" w:cs="Arial"/>
          <w:sz w:val="24"/>
          <w:szCs w:val="24"/>
        </w:rPr>
        <w:lastRenderedPageBreak/>
        <w:t>lugar, “Pablo” le</w:t>
      </w:r>
      <w:r w:rsidRPr="000C16CB">
        <w:rPr>
          <w:rFonts w:ascii="Arial" w:hAnsi="Arial" w:cs="Arial"/>
          <w:sz w:val="24"/>
          <w:szCs w:val="24"/>
        </w:rPr>
        <w:t xml:space="preserve"> dio </w:t>
      </w:r>
      <w:r w:rsidR="00544CEA" w:rsidRPr="000C16CB">
        <w:rPr>
          <w:rFonts w:ascii="Arial" w:hAnsi="Arial" w:cs="Arial"/>
          <w:sz w:val="24"/>
          <w:szCs w:val="24"/>
        </w:rPr>
        <w:t>$50.000. En esa declaración no dijo que</w:t>
      </w:r>
      <w:r w:rsidRPr="000C16CB">
        <w:rPr>
          <w:rFonts w:ascii="Arial" w:hAnsi="Arial" w:cs="Arial"/>
          <w:sz w:val="24"/>
          <w:szCs w:val="24"/>
        </w:rPr>
        <w:t xml:space="preserve"> había conocido a Pablo el 24 d</w:t>
      </w:r>
      <w:r w:rsidR="00544CEA" w:rsidRPr="000C16CB">
        <w:rPr>
          <w:rFonts w:ascii="Arial" w:hAnsi="Arial" w:cs="Arial"/>
          <w:sz w:val="24"/>
          <w:szCs w:val="24"/>
        </w:rPr>
        <w:t>e abril de 2013, sino que había</w:t>
      </w:r>
      <w:r w:rsidRPr="000C16CB">
        <w:rPr>
          <w:rFonts w:ascii="Arial" w:hAnsi="Arial" w:cs="Arial"/>
          <w:sz w:val="24"/>
          <w:szCs w:val="24"/>
        </w:rPr>
        <w:t xml:space="preserve"> habla</w:t>
      </w:r>
      <w:r w:rsidR="00544CEA" w:rsidRPr="000C16CB">
        <w:rPr>
          <w:rFonts w:ascii="Arial" w:hAnsi="Arial" w:cs="Arial"/>
          <w:sz w:val="24"/>
          <w:szCs w:val="24"/>
        </w:rPr>
        <w:t xml:space="preserve">do con el algunas veces en los 15 días anteriores; </w:t>
      </w:r>
      <w:r w:rsidRPr="000C16CB">
        <w:rPr>
          <w:rFonts w:ascii="Arial" w:hAnsi="Arial" w:cs="Arial"/>
          <w:sz w:val="24"/>
          <w:szCs w:val="24"/>
        </w:rPr>
        <w:t xml:space="preserve">xii ) el mismo </w:t>
      </w:r>
      <w:r w:rsidR="00544CEA" w:rsidRPr="000C16CB">
        <w:rPr>
          <w:rFonts w:ascii="Arial" w:hAnsi="Arial" w:cs="Arial"/>
          <w:sz w:val="24"/>
          <w:szCs w:val="24"/>
        </w:rPr>
        <w:t>“</w:t>
      </w:r>
      <w:r w:rsidRPr="000C16CB">
        <w:rPr>
          <w:rFonts w:ascii="Arial" w:hAnsi="Arial" w:cs="Arial"/>
          <w:sz w:val="24"/>
          <w:szCs w:val="24"/>
        </w:rPr>
        <w:t>Pablo</w:t>
      </w:r>
      <w:r w:rsidR="00544CEA" w:rsidRPr="000C16CB">
        <w:rPr>
          <w:rFonts w:ascii="Arial" w:hAnsi="Arial" w:cs="Arial"/>
          <w:sz w:val="24"/>
          <w:szCs w:val="24"/>
        </w:rPr>
        <w:t>”</w:t>
      </w:r>
      <w:r w:rsidRPr="000C16CB">
        <w:rPr>
          <w:rFonts w:ascii="Arial" w:hAnsi="Arial" w:cs="Arial"/>
          <w:sz w:val="24"/>
          <w:szCs w:val="24"/>
        </w:rPr>
        <w:t xml:space="preserve"> le entregó las llaves d</w:t>
      </w:r>
      <w:r w:rsidR="00544CEA" w:rsidRPr="000C16CB">
        <w:rPr>
          <w:rFonts w:ascii="Arial" w:hAnsi="Arial" w:cs="Arial"/>
          <w:sz w:val="24"/>
          <w:szCs w:val="24"/>
        </w:rPr>
        <w:t>e la vivienda ese dí</w:t>
      </w:r>
      <w:r w:rsidRPr="000C16CB">
        <w:rPr>
          <w:rFonts w:ascii="Arial" w:hAnsi="Arial" w:cs="Arial"/>
          <w:sz w:val="24"/>
          <w:szCs w:val="24"/>
        </w:rPr>
        <w:t>a y en horas de</w:t>
      </w:r>
      <w:r w:rsidR="0091564A" w:rsidRPr="000C16CB">
        <w:rPr>
          <w:rFonts w:ascii="Arial" w:hAnsi="Arial" w:cs="Arial"/>
          <w:sz w:val="24"/>
          <w:szCs w:val="24"/>
        </w:rPr>
        <w:t xml:space="preserve"> la noche del 24 de abril se</w:t>
      </w:r>
      <w:r w:rsidRPr="000C16CB">
        <w:rPr>
          <w:rFonts w:ascii="Arial" w:hAnsi="Arial" w:cs="Arial"/>
          <w:sz w:val="24"/>
          <w:szCs w:val="24"/>
        </w:rPr>
        <w:t xml:space="preserve"> pasó par</w:t>
      </w:r>
      <w:r w:rsidR="0091564A" w:rsidRPr="000C16CB">
        <w:rPr>
          <w:rFonts w:ascii="Arial" w:hAnsi="Arial" w:cs="Arial"/>
          <w:sz w:val="24"/>
          <w:szCs w:val="24"/>
        </w:rPr>
        <w:t>a esa casa con su hijo en un “</w:t>
      </w:r>
      <w:proofErr w:type="spellStart"/>
      <w:r w:rsidRPr="000C16CB">
        <w:rPr>
          <w:rFonts w:ascii="Arial" w:hAnsi="Arial" w:cs="Arial"/>
          <w:sz w:val="24"/>
          <w:szCs w:val="24"/>
        </w:rPr>
        <w:t>carrom</w:t>
      </w:r>
      <w:r w:rsidR="0091564A" w:rsidRPr="000C16CB">
        <w:rPr>
          <w:rFonts w:ascii="Arial" w:hAnsi="Arial" w:cs="Arial"/>
          <w:sz w:val="24"/>
          <w:szCs w:val="24"/>
        </w:rPr>
        <w:t>oto</w:t>
      </w:r>
      <w:proofErr w:type="spellEnd"/>
      <w:r w:rsidR="0091564A" w:rsidRPr="000C16CB">
        <w:rPr>
          <w:rFonts w:ascii="Arial" w:hAnsi="Arial" w:cs="Arial"/>
          <w:sz w:val="24"/>
          <w:szCs w:val="24"/>
        </w:rPr>
        <w:t>” a eso de las 22.00 horas y</w:t>
      </w:r>
      <w:r w:rsidRPr="000C16CB">
        <w:rPr>
          <w:rFonts w:ascii="Arial" w:hAnsi="Arial" w:cs="Arial"/>
          <w:sz w:val="24"/>
          <w:szCs w:val="24"/>
        </w:rPr>
        <w:t xml:space="preserve"> alcanzó a organizar una ropa en la parte del closet donde se cuelga la ropa y a lavar los baños; xiii) luego </w:t>
      </w:r>
      <w:r w:rsidR="0091564A" w:rsidRPr="000C16CB">
        <w:rPr>
          <w:rFonts w:ascii="Arial" w:hAnsi="Arial" w:cs="Arial"/>
          <w:sz w:val="24"/>
          <w:szCs w:val="24"/>
        </w:rPr>
        <w:t xml:space="preserve">se </w:t>
      </w:r>
      <w:r w:rsidRPr="000C16CB">
        <w:rPr>
          <w:rFonts w:ascii="Arial" w:hAnsi="Arial" w:cs="Arial"/>
          <w:sz w:val="24"/>
          <w:szCs w:val="24"/>
        </w:rPr>
        <w:t>levantó, fue a conseguir algunas cosas para su desayuno y el de su hijo y preparó al menor para llevarlo al colegio a</w:t>
      </w:r>
      <w:r w:rsidR="0091564A" w:rsidRPr="000C16CB">
        <w:rPr>
          <w:rFonts w:ascii="Arial" w:hAnsi="Arial" w:cs="Arial"/>
          <w:sz w:val="24"/>
          <w:szCs w:val="24"/>
        </w:rPr>
        <w:t>l Parque Industrial. Después se</w:t>
      </w:r>
      <w:r w:rsidRPr="000C16CB">
        <w:rPr>
          <w:rFonts w:ascii="Arial" w:hAnsi="Arial" w:cs="Arial"/>
          <w:sz w:val="24"/>
          <w:szCs w:val="24"/>
        </w:rPr>
        <w:t xml:space="preserve"> fue ofrecer y </w:t>
      </w:r>
      <w:r w:rsidR="0091564A" w:rsidRPr="000C16CB">
        <w:rPr>
          <w:rFonts w:ascii="Arial" w:hAnsi="Arial" w:cs="Arial"/>
          <w:sz w:val="24"/>
          <w:szCs w:val="24"/>
        </w:rPr>
        <w:t xml:space="preserve">tomar el pedido de sus postres, estudió inglés por media hora con </w:t>
      </w:r>
      <w:r w:rsidRPr="000C16CB">
        <w:rPr>
          <w:rFonts w:ascii="Arial" w:hAnsi="Arial" w:cs="Arial"/>
          <w:sz w:val="24"/>
          <w:szCs w:val="24"/>
        </w:rPr>
        <w:t>una beca que se hab</w:t>
      </w:r>
      <w:r w:rsidR="0091564A" w:rsidRPr="000C16CB">
        <w:rPr>
          <w:rFonts w:ascii="Arial" w:hAnsi="Arial" w:cs="Arial"/>
          <w:sz w:val="24"/>
          <w:szCs w:val="24"/>
        </w:rPr>
        <w:t xml:space="preserve">ía ganado </w:t>
      </w:r>
      <w:r w:rsidRPr="000C16CB">
        <w:rPr>
          <w:rFonts w:ascii="Arial" w:hAnsi="Arial" w:cs="Arial"/>
          <w:sz w:val="24"/>
          <w:szCs w:val="24"/>
        </w:rPr>
        <w:t>y recogió a su hijo en el c</w:t>
      </w:r>
      <w:r w:rsidR="0091564A" w:rsidRPr="000C16CB">
        <w:rPr>
          <w:rFonts w:ascii="Arial" w:hAnsi="Arial" w:cs="Arial"/>
          <w:sz w:val="24"/>
          <w:szCs w:val="24"/>
        </w:rPr>
        <w:t>olegio a eso de las 17.00 horas, y cuando llegó a la</w:t>
      </w:r>
      <w:r w:rsidRPr="000C16CB">
        <w:rPr>
          <w:rFonts w:ascii="Arial" w:hAnsi="Arial" w:cs="Arial"/>
          <w:sz w:val="24"/>
          <w:szCs w:val="24"/>
        </w:rPr>
        <w:t xml:space="preserve"> vivien</w:t>
      </w:r>
      <w:r w:rsidR="0091564A" w:rsidRPr="000C16CB">
        <w:rPr>
          <w:rFonts w:ascii="Arial" w:hAnsi="Arial" w:cs="Arial"/>
          <w:sz w:val="24"/>
          <w:szCs w:val="24"/>
        </w:rPr>
        <w:t>da había unos policías que iban</w:t>
      </w:r>
      <w:r w:rsidRPr="000C16CB">
        <w:rPr>
          <w:rFonts w:ascii="Arial" w:hAnsi="Arial" w:cs="Arial"/>
          <w:sz w:val="24"/>
          <w:szCs w:val="24"/>
        </w:rPr>
        <w:t xml:space="preserve"> a realizar un allanamiento; xiv) se vio con </w:t>
      </w:r>
      <w:r w:rsidR="0091564A" w:rsidRPr="000C16CB">
        <w:rPr>
          <w:rFonts w:ascii="Arial" w:hAnsi="Arial" w:cs="Arial"/>
          <w:sz w:val="24"/>
          <w:szCs w:val="24"/>
        </w:rPr>
        <w:t>“</w:t>
      </w:r>
      <w:r w:rsidRPr="000C16CB">
        <w:rPr>
          <w:rFonts w:ascii="Arial" w:hAnsi="Arial" w:cs="Arial"/>
          <w:sz w:val="24"/>
          <w:szCs w:val="24"/>
        </w:rPr>
        <w:t>Pablo</w:t>
      </w:r>
      <w:r w:rsidR="0091564A" w:rsidRPr="000C16CB">
        <w:rPr>
          <w:rFonts w:ascii="Arial" w:hAnsi="Arial" w:cs="Arial"/>
          <w:sz w:val="24"/>
          <w:szCs w:val="24"/>
        </w:rPr>
        <w:t>”</w:t>
      </w:r>
      <w:r w:rsidRPr="000C16CB">
        <w:rPr>
          <w:rFonts w:ascii="Arial" w:hAnsi="Arial" w:cs="Arial"/>
          <w:sz w:val="24"/>
          <w:szCs w:val="24"/>
        </w:rPr>
        <w:t xml:space="preserve"> la noche a</w:t>
      </w:r>
      <w:r w:rsidR="0091564A" w:rsidRPr="000C16CB">
        <w:rPr>
          <w:rFonts w:ascii="Arial" w:hAnsi="Arial" w:cs="Arial"/>
          <w:sz w:val="24"/>
          <w:szCs w:val="24"/>
        </w:rPr>
        <w:t>nterior a los hechos en la casa para “estar con él” ya que “</w:t>
      </w:r>
      <w:r w:rsidRPr="000C16CB">
        <w:rPr>
          <w:rFonts w:ascii="Arial" w:hAnsi="Arial" w:cs="Arial"/>
          <w:sz w:val="24"/>
          <w:szCs w:val="24"/>
        </w:rPr>
        <w:t>na</w:t>
      </w:r>
      <w:r w:rsidR="0091564A" w:rsidRPr="000C16CB">
        <w:rPr>
          <w:rFonts w:ascii="Arial" w:hAnsi="Arial" w:cs="Arial"/>
          <w:sz w:val="24"/>
          <w:szCs w:val="24"/>
        </w:rPr>
        <w:t>da era gratis”, pero éste no se quedó</w:t>
      </w:r>
      <w:r w:rsidRPr="000C16CB">
        <w:rPr>
          <w:rFonts w:ascii="Arial" w:hAnsi="Arial" w:cs="Arial"/>
          <w:sz w:val="24"/>
          <w:szCs w:val="24"/>
        </w:rPr>
        <w:t xml:space="preserve"> hasta muy tarde, ya que llegó a es</w:t>
      </w:r>
      <w:r w:rsidR="0091564A" w:rsidRPr="000C16CB">
        <w:rPr>
          <w:rFonts w:ascii="Arial" w:hAnsi="Arial" w:cs="Arial"/>
          <w:sz w:val="24"/>
          <w:szCs w:val="24"/>
        </w:rPr>
        <w:t xml:space="preserve">o de las 22.30 y se fue casi a </w:t>
      </w:r>
      <w:r w:rsidRPr="000C16CB">
        <w:rPr>
          <w:rFonts w:ascii="Arial" w:hAnsi="Arial" w:cs="Arial"/>
          <w:sz w:val="24"/>
          <w:szCs w:val="24"/>
        </w:rPr>
        <w:t>las 24.00 horas</w:t>
      </w:r>
      <w:r w:rsidR="0091564A" w:rsidRPr="000C16CB">
        <w:rPr>
          <w:rFonts w:ascii="Arial" w:hAnsi="Arial" w:cs="Arial"/>
          <w:sz w:val="24"/>
          <w:szCs w:val="24"/>
        </w:rPr>
        <w:t xml:space="preserve">; y xv) </w:t>
      </w:r>
      <w:r w:rsidRPr="000C16CB">
        <w:rPr>
          <w:rFonts w:ascii="Arial" w:hAnsi="Arial" w:cs="Arial"/>
          <w:sz w:val="24"/>
          <w:szCs w:val="24"/>
        </w:rPr>
        <w:t>al llegar al inmueble sacudió el closet del inmueble sin ver ningún elemento allí, y en ese lugar no estaba ninguna de sus pertenencias ya que las hab</w:t>
      </w:r>
      <w:r w:rsidR="0091564A" w:rsidRPr="000C16CB">
        <w:rPr>
          <w:rFonts w:ascii="Arial" w:hAnsi="Arial" w:cs="Arial"/>
          <w:sz w:val="24"/>
          <w:szCs w:val="24"/>
        </w:rPr>
        <w:t>ía colocado en una gaveta en la</w:t>
      </w:r>
      <w:r w:rsidRPr="000C16CB">
        <w:rPr>
          <w:rFonts w:ascii="Arial" w:hAnsi="Arial" w:cs="Arial"/>
          <w:sz w:val="24"/>
          <w:szCs w:val="24"/>
        </w:rPr>
        <w:t xml:space="preserve"> parte superior del closet de la casa.</w:t>
      </w:r>
    </w:p>
    <w:p w:rsidR="00300F28" w:rsidRPr="000C16CB" w:rsidRDefault="0091564A" w:rsidP="000C16CB">
      <w:pPr>
        <w:pStyle w:val="Lista"/>
        <w:spacing w:line="288" w:lineRule="auto"/>
        <w:ind w:left="0" w:right="51" w:firstLine="0"/>
        <w:jc w:val="both"/>
        <w:rPr>
          <w:rFonts w:ascii="Arial" w:hAnsi="Arial" w:cs="Arial"/>
          <w:sz w:val="24"/>
          <w:szCs w:val="24"/>
        </w:rPr>
      </w:pPr>
      <w:r w:rsidRPr="000C16CB">
        <w:rPr>
          <w:rFonts w:ascii="Arial" w:hAnsi="Arial" w:cs="Arial"/>
          <w:sz w:val="24"/>
          <w:szCs w:val="24"/>
        </w:rPr>
        <w:t xml:space="preserve">6.7 En atención al </w:t>
      </w:r>
      <w:r w:rsidR="00300F28" w:rsidRPr="000C16CB">
        <w:rPr>
          <w:rFonts w:ascii="Arial" w:hAnsi="Arial" w:cs="Arial"/>
          <w:sz w:val="24"/>
          <w:szCs w:val="24"/>
        </w:rPr>
        <w:t>principio de necesidad de prueba que se deduce de los artículos 372 y 381 d</w:t>
      </w:r>
      <w:r w:rsidRPr="000C16CB">
        <w:rPr>
          <w:rFonts w:ascii="Arial" w:hAnsi="Arial" w:cs="Arial"/>
          <w:sz w:val="24"/>
          <w:szCs w:val="24"/>
        </w:rPr>
        <w:t xml:space="preserve">el </w:t>
      </w:r>
      <w:proofErr w:type="spellStart"/>
      <w:r w:rsidRPr="000C16CB">
        <w:rPr>
          <w:rFonts w:ascii="Arial" w:hAnsi="Arial" w:cs="Arial"/>
          <w:sz w:val="24"/>
          <w:szCs w:val="24"/>
        </w:rPr>
        <w:t>CPP</w:t>
      </w:r>
      <w:proofErr w:type="spellEnd"/>
      <w:r w:rsidRPr="000C16CB">
        <w:rPr>
          <w:rFonts w:ascii="Arial" w:hAnsi="Arial" w:cs="Arial"/>
          <w:sz w:val="24"/>
          <w:szCs w:val="24"/>
        </w:rPr>
        <w:t xml:space="preserve">, el contenido del fallo </w:t>
      </w:r>
      <w:r w:rsidR="00300F28" w:rsidRPr="000C16CB">
        <w:rPr>
          <w:rFonts w:ascii="Arial" w:hAnsi="Arial" w:cs="Arial"/>
          <w:sz w:val="24"/>
          <w:szCs w:val="24"/>
        </w:rPr>
        <w:t>recurrido y los argumentos del impugnante, corresponde hacer el siguiente análisis:</w:t>
      </w:r>
    </w:p>
    <w:p w:rsidR="00203199" w:rsidRPr="000C16CB" w:rsidRDefault="00203199" w:rsidP="000C16CB">
      <w:pPr>
        <w:pStyle w:val="Lista"/>
        <w:spacing w:line="288" w:lineRule="auto"/>
        <w:ind w:left="0" w:right="51" w:firstLine="0"/>
        <w:jc w:val="both"/>
        <w:rPr>
          <w:rFonts w:ascii="Arial" w:hAnsi="Arial" w:cs="Arial"/>
          <w:sz w:val="24"/>
          <w:szCs w:val="24"/>
        </w:rPr>
      </w:pPr>
    </w:p>
    <w:p w:rsidR="00300F28" w:rsidRPr="000C16CB" w:rsidRDefault="0091564A" w:rsidP="000C16CB">
      <w:pPr>
        <w:pStyle w:val="Lista"/>
        <w:spacing w:line="288" w:lineRule="auto"/>
        <w:ind w:left="0" w:right="51" w:firstLine="0"/>
        <w:jc w:val="both"/>
        <w:rPr>
          <w:rFonts w:ascii="Arial" w:hAnsi="Arial" w:cs="Arial"/>
          <w:sz w:val="24"/>
          <w:szCs w:val="24"/>
        </w:rPr>
      </w:pPr>
      <w:r w:rsidRPr="000C16CB">
        <w:rPr>
          <w:rFonts w:ascii="Arial" w:hAnsi="Arial" w:cs="Arial"/>
          <w:sz w:val="24"/>
          <w:szCs w:val="24"/>
        </w:rPr>
        <w:t xml:space="preserve">6.7.1 </w:t>
      </w:r>
      <w:r w:rsidR="00300F28" w:rsidRPr="000C16CB">
        <w:rPr>
          <w:rFonts w:ascii="Arial" w:hAnsi="Arial" w:cs="Arial"/>
          <w:sz w:val="24"/>
          <w:szCs w:val="24"/>
        </w:rPr>
        <w:t xml:space="preserve">En el presente caso y siguiendo el contexto fáctico del escrito de acusación, se le convocó a juicio a la señora </w:t>
      </w:r>
      <w:proofErr w:type="spellStart"/>
      <w:r w:rsidR="00D9520E">
        <w:rPr>
          <w:rFonts w:ascii="Arial" w:hAnsi="Arial" w:cs="Arial"/>
          <w:sz w:val="24"/>
          <w:szCs w:val="24"/>
        </w:rPr>
        <w:t>NAGO</w:t>
      </w:r>
      <w:proofErr w:type="spellEnd"/>
      <w:r w:rsidR="00300F28" w:rsidRPr="000C16CB">
        <w:rPr>
          <w:rFonts w:ascii="Arial" w:hAnsi="Arial" w:cs="Arial"/>
          <w:sz w:val="24"/>
          <w:szCs w:val="24"/>
        </w:rPr>
        <w:t xml:space="preserve"> por conservar en su residencia tres proveedores marca </w:t>
      </w:r>
      <w:proofErr w:type="spellStart"/>
      <w:r w:rsidR="00300F28" w:rsidRPr="000C16CB">
        <w:rPr>
          <w:rFonts w:ascii="Arial" w:hAnsi="Arial" w:cs="Arial"/>
          <w:sz w:val="24"/>
          <w:szCs w:val="24"/>
        </w:rPr>
        <w:t>SIG</w:t>
      </w:r>
      <w:proofErr w:type="spellEnd"/>
      <w:r w:rsidR="00300F28" w:rsidRPr="000C16CB">
        <w:rPr>
          <w:rFonts w:ascii="Arial" w:hAnsi="Arial" w:cs="Arial"/>
          <w:sz w:val="24"/>
          <w:szCs w:val="24"/>
        </w:rPr>
        <w:t xml:space="preserve"> </w:t>
      </w:r>
      <w:proofErr w:type="spellStart"/>
      <w:r w:rsidR="00300F28" w:rsidRPr="000C16CB">
        <w:rPr>
          <w:rFonts w:ascii="Arial" w:hAnsi="Arial" w:cs="Arial"/>
          <w:sz w:val="24"/>
          <w:szCs w:val="24"/>
        </w:rPr>
        <w:t>PRTO</w:t>
      </w:r>
      <w:proofErr w:type="spellEnd"/>
      <w:r w:rsidR="00300F28" w:rsidRPr="000C16CB">
        <w:rPr>
          <w:rFonts w:ascii="Arial" w:hAnsi="Arial" w:cs="Arial"/>
          <w:sz w:val="24"/>
          <w:szCs w:val="24"/>
        </w:rPr>
        <w:t xml:space="preserve"> m. con c</w:t>
      </w:r>
      <w:r w:rsidRPr="000C16CB">
        <w:rPr>
          <w:rFonts w:ascii="Arial" w:hAnsi="Arial" w:cs="Arial"/>
          <w:sz w:val="24"/>
          <w:szCs w:val="24"/>
        </w:rPr>
        <w:t xml:space="preserve">uarenta y cuatro (44) cartuchos </w:t>
      </w:r>
      <w:r w:rsidR="00300F28" w:rsidRPr="000C16CB">
        <w:rPr>
          <w:rFonts w:ascii="Arial" w:hAnsi="Arial" w:cs="Arial"/>
          <w:sz w:val="24"/>
          <w:szCs w:val="24"/>
        </w:rPr>
        <w:t>calibre 9 mm, sin que tuviera permiso para la tenencia de esa munición, los cuales fueron hallados en una diligencia de allanamiento que se practicó el 24 de abril de 2013 a las 18.59 horas en una vivienda ubicada en la c</w:t>
      </w:r>
      <w:r w:rsidRPr="000C16CB">
        <w:rPr>
          <w:rFonts w:ascii="Arial" w:hAnsi="Arial" w:cs="Arial"/>
          <w:sz w:val="24"/>
          <w:szCs w:val="24"/>
        </w:rPr>
        <w:t xml:space="preserve">arrera </w:t>
      </w:r>
      <w:r w:rsidR="00300F28" w:rsidRPr="000C16CB">
        <w:rPr>
          <w:rFonts w:ascii="Arial" w:hAnsi="Arial" w:cs="Arial"/>
          <w:sz w:val="24"/>
          <w:szCs w:val="24"/>
        </w:rPr>
        <w:t>16 D 73 17 de Dosquebradas.</w:t>
      </w:r>
    </w:p>
    <w:p w:rsidR="00300F28" w:rsidRPr="000C16CB" w:rsidRDefault="00300F28" w:rsidP="000C16CB">
      <w:pPr>
        <w:pStyle w:val="Lista"/>
        <w:spacing w:line="288" w:lineRule="auto"/>
        <w:ind w:left="0" w:right="51" w:firstLine="0"/>
        <w:jc w:val="both"/>
        <w:rPr>
          <w:rFonts w:ascii="Arial" w:hAnsi="Arial" w:cs="Arial"/>
          <w:sz w:val="24"/>
          <w:szCs w:val="24"/>
        </w:rPr>
      </w:pPr>
    </w:p>
    <w:p w:rsidR="00300F28" w:rsidRPr="000C16CB" w:rsidRDefault="00203199" w:rsidP="000C16CB">
      <w:pPr>
        <w:pStyle w:val="Lista"/>
        <w:spacing w:line="288" w:lineRule="auto"/>
        <w:ind w:left="0" w:right="51" w:firstLine="0"/>
        <w:jc w:val="both"/>
        <w:rPr>
          <w:rFonts w:ascii="Arial" w:hAnsi="Arial" w:cs="Arial"/>
          <w:sz w:val="24"/>
          <w:szCs w:val="24"/>
        </w:rPr>
      </w:pPr>
      <w:r w:rsidRPr="000C16CB">
        <w:rPr>
          <w:rFonts w:ascii="Arial" w:hAnsi="Arial" w:cs="Arial"/>
          <w:sz w:val="24"/>
          <w:szCs w:val="24"/>
        </w:rPr>
        <w:t xml:space="preserve">6.8 </w:t>
      </w:r>
      <w:r w:rsidR="00300F28" w:rsidRPr="000C16CB">
        <w:rPr>
          <w:rFonts w:ascii="Arial" w:hAnsi="Arial" w:cs="Arial"/>
          <w:sz w:val="24"/>
          <w:szCs w:val="24"/>
        </w:rPr>
        <w:t>Con base en las consideraciones del fallo de primer grado, debe decirse inicialmente que aunque no se discute lo relativo al hallazgo d</w:t>
      </w:r>
      <w:r w:rsidRPr="000C16CB">
        <w:rPr>
          <w:rFonts w:ascii="Arial" w:hAnsi="Arial" w:cs="Arial"/>
          <w:sz w:val="24"/>
          <w:szCs w:val="24"/>
        </w:rPr>
        <w:t xml:space="preserve">e la munición en ese inmueble, </w:t>
      </w:r>
      <w:r w:rsidR="00300F28" w:rsidRPr="000C16CB">
        <w:rPr>
          <w:rFonts w:ascii="Arial" w:hAnsi="Arial" w:cs="Arial"/>
          <w:sz w:val="24"/>
          <w:szCs w:val="24"/>
        </w:rPr>
        <w:t xml:space="preserve">no ocurre lo mismo con los fundamentos de la acusación presentada contra la señora </w:t>
      </w:r>
      <w:proofErr w:type="spellStart"/>
      <w:r w:rsidR="00D9520E">
        <w:rPr>
          <w:rFonts w:ascii="Arial" w:hAnsi="Arial" w:cs="Arial"/>
          <w:sz w:val="24"/>
          <w:szCs w:val="24"/>
        </w:rPr>
        <w:t>NAGO</w:t>
      </w:r>
      <w:proofErr w:type="spellEnd"/>
      <w:r w:rsidR="00300F28" w:rsidRPr="000C16CB">
        <w:rPr>
          <w:rFonts w:ascii="Arial" w:hAnsi="Arial" w:cs="Arial"/>
          <w:sz w:val="24"/>
          <w:szCs w:val="24"/>
        </w:rPr>
        <w:t xml:space="preserve">, ya que la prueba practicada en el proceso no otorga el suficiente grado de convicción sobre un tema que resulta medular que viene a ser la demostración de que la señora </w:t>
      </w:r>
      <w:proofErr w:type="spellStart"/>
      <w:r w:rsidR="00D9520E">
        <w:rPr>
          <w:rFonts w:ascii="Arial" w:hAnsi="Arial" w:cs="Arial"/>
          <w:sz w:val="24"/>
          <w:szCs w:val="24"/>
        </w:rPr>
        <w:t>NAGO</w:t>
      </w:r>
      <w:proofErr w:type="spellEnd"/>
      <w:r w:rsidR="00300F28" w:rsidRPr="000C16CB">
        <w:rPr>
          <w:rFonts w:ascii="Arial" w:hAnsi="Arial" w:cs="Arial"/>
          <w:sz w:val="24"/>
          <w:szCs w:val="24"/>
        </w:rPr>
        <w:t xml:space="preserve"> residía en el inmueble donde se produjo el registro.</w:t>
      </w:r>
    </w:p>
    <w:p w:rsidR="00300F28" w:rsidRPr="000C16CB" w:rsidRDefault="00300F28" w:rsidP="000C16CB">
      <w:pPr>
        <w:pStyle w:val="Lista"/>
        <w:spacing w:line="288" w:lineRule="auto"/>
        <w:ind w:left="0" w:right="51" w:firstLine="0"/>
        <w:jc w:val="both"/>
        <w:rPr>
          <w:rFonts w:ascii="Arial" w:hAnsi="Arial" w:cs="Arial"/>
          <w:sz w:val="24"/>
          <w:szCs w:val="24"/>
        </w:rPr>
      </w:pPr>
    </w:p>
    <w:p w:rsidR="00300F28" w:rsidRPr="000C16CB" w:rsidRDefault="00203199" w:rsidP="000C16CB">
      <w:pPr>
        <w:pStyle w:val="Lista"/>
        <w:spacing w:line="288" w:lineRule="auto"/>
        <w:ind w:left="0" w:right="51" w:firstLine="0"/>
        <w:jc w:val="both"/>
        <w:rPr>
          <w:rFonts w:ascii="Arial" w:hAnsi="Arial" w:cs="Arial"/>
          <w:sz w:val="24"/>
          <w:szCs w:val="24"/>
        </w:rPr>
      </w:pPr>
      <w:r w:rsidRPr="000C16CB">
        <w:rPr>
          <w:rFonts w:ascii="Arial" w:hAnsi="Arial" w:cs="Arial"/>
          <w:sz w:val="24"/>
          <w:szCs w:val="24"/>
        </w:rPr>
        <w:t>6.8</w:t>
      </w:r>
      <w:r w:rsidR="00300F28" w:rsidRPr="000C16CB">
        <w:rPr>
          <w:rFonts w:ascii="Arial" w:hAnsi="Arial" w:cs="Arial"/>
          <w:sz w:val="24"/>
          <w:szCs w:val="24"/>
        </w:rPr>
        <w:t>.1 En ese sentido hay que afirmar que de acuerdo a lo dicho por los agentes que declararon en el juicio, la actuación que determinó la aprehensión de la procesada se originó en el hecho de que inicialmente se había realizado un registro en un predio diverso para buscar unas armas, el cual no arrojó ningún resultado, luego de lo</w:t>
      </w:r>
      <w:r w:rsidRPr="000C16CB">
        <w:rPr>
          <w:rFonts w:ascii="Arial" w:hAnsi="Arial" w:cs="Arial"/>
          <w:sz w:val="24"/>
          <w:szCs w:val="24"/>
        </w:rPr>
        <w:t xml:space="preserve"> cual un informante les comunicó</w:t>
      </w:r>
      <w:r w:rsidR="00300F28" w:rsidRPr="000C16CB">
        <w:rPr>
          <w:rFonts w:ascii="Arial" w:hAnsi="Arial" w:cs="Arial"/>
          <w:sz w:val="24"/>
          <w:szCs w:val="24"/>
        </w:rPr>
        <w:t xml:space="preserve"> que esos artefactos habían sido trasladados a otro inmueble, por lo cual obtuvieron </w:t>
      </w:r>
      <w:r w:rsidR="00D0791F" w:rsidRPr="000C16CB">
        <w:rPr>
          <w:rFonts w:ascii="Arial" w:hAnsi="Arial" w:cs="Arial"/>
          <w:sz w:val="24"/>
          <w:szCs w:val="24"/>
        </w:rPr>
        <w:t>la</w:t>
      </w:r>
      <w:r w:rsidR="00300F28" w:rsidRPr="000C16CB">
        <w:rPr>
          <w:rFonts w:ascii="Arial" w:hAnsi="Arial" w:cs="Arial"/>
          <w:sz w:val="24"/>
          <w:szCs w:val="24"/>
        </w:rPr>
        <w:t xml:space="preserve"> orden para realizar ese procedimiento en la casa donde se </w:t>
      </w:r>
      <w:r w:rsidRPr="000C16CB">
        <w:rPr>
          <w:rFonts w:ascii="Arial" w:hAnsi="Arial" w:cs="Arial"/>
          <w:sz w:val="24"/>
          <w:szCs w:val="24"/>
        </w:rPr>
        <w:t>halló</w:t>
      </w:r>
      <w:r w:rsidR="00300F28" w:rsidRPr="000C16CB">
        <w:rPr>
          <w:rFonts w:ascii="Arial" w:hAnsi="Arial" w:cs="Arial"/>
          <w:sz w:val="24"/>
          <w:szCs w:val="24"/>
        </w:rPr>
        <w:t xml:space="preserve"> la munición que fue incautada.</w:t>
      </w:r>
    </w:p>
    <w:p w:rsidR="00300F28" w:rsidRPr="000C16CB" w:rsidRDefault="00300F28" w:rsidP="000C16CB">
      <w:pPr>
        <w:pStyle w:val="Lista"/>
        <w:spacing w:line="288" w:lineRule="auto"/>
        <w:ind w:left="0" w:right="51" w:firstLine="0"/>
        <w:jc w:val="both"/>
        <w:rPr>
          <w:rFonts w:ascii="Arial" w:hAnsi="Arial" w:cs="Arial"/>
          <w:sz w:val="24"/>
          <w:szCs w:val="24"/>
        </w:rPr>
      </w:pPr>
    </w:p>
    <w:p w:rsidR="00300F28" w:rsidRPr="000C16CB" w:rsidRDefault="00203199" w:rsidP="000C16CB">
      <w:pPr>
        <w:spacing w:line="288" w:lineRule="auto"/>
        <w:ind w:right="51"/>
        <w:jc w:val="both"/>
        <w:rPr>
          <w:rFonts w:ascii="Arial" w:hAnsi="Arial" w:cs="Arial"/>
          <w:sz w:val="24"/>
          <w:szCs w:val="24"/>
        </w:rPr>
      </w:pPr>
      <w:r w:rsidRPr="000C16CB">
        <w:rPr>
          <w:rFonts w:ascii="Arial" w:hAnsi="Arial" w:cs="Arial"/>
          <w:sz w:val="24"/>
          <w:szCs w:val="24"/>
        </w:rPr>
        <w:t>6.8</w:t>
      </w:r>
      <w:r w:rsidR="00300F28" w:rsidRPr="000C16CB">
        <w:rPr>
          <w:rFonts w:ascii="Arial" w:hAnsi="Arial" w:cs="Arial"/>
          <w:sz w:val="24"/>
          <w:szCs w:val="24"/>
        </w:rPr>
        <w:t xml:space="preserve">.2 Sobre los antecedentes de este segundo registro no se cuenta con mayor información ya que el delegado de la </w:t>
      </w:r>
      <w:proofErr w:type="spellStart"/>
      <w:r w:rsidR="00300F28" w:rsidRPr="000C16CB">
        <w:rPr>
          <w:rFonts w:ascii="Arial" w:hAnsi="Arial" w:cs="Arial"/>
          <w:sz w:val="24"/>
          <w:szCs w:val="24"/>
        </w:rPr>
        <w:t>FGN</w:t>
      </w:r>
      <w:proofErr w:type="spellEnd"/>
      <w:r w:rsidR="00300F28" w:rsidRPr="000C16CB">
        <w:rPr>
          <w:rFonts w:ascii="Arial" w:hAnsi="Arial" w:cs="Arial"/>
          <w:sz w:val="24"/>
          <w:szCs w:val="24"/>
        </w:rPr>
        <w:t xml:space="preserve"> no introdujo al juicio ni la solicitud de </w:t>
      </w:r>
      <w:r w:rsidR="00300F28" w:rsidRPr="000C16CB">
        <w:rPr>
          <w:rFonts w:ascii="Arial" w:hAnsi="Arial" w:cs="Arial"/>
          <w:sz w:val="24"/>
          <w:szCs w:val="24"/>
        </w:rPr>
        <w:lastRenderedPageBreak/>
        <w:t>allana</w:t>
      </w:r>
      <w:r w:rsidRPr="000C16CB">
        <w:rPr>
          <w:rFonts w:ascii="Arial" w:hAnsi="Arial" w:cs="Arial"/>
          <w:sz w:val="24"/>
          <w:szCs w:val="24"/>
        </w:rPr>
        <w:t>miento, ni la orden respectiva,</w:t>
      </w:r>
      <w:r w:rsidR="00300F28" w:rsidRPr="000C16CB">
        <w:rPr>
          <w:rFonts w:ascii="Arial" w:hAnsi="Arial" w:cs="Arial"/>
          <w:sz w:val="24"/>
          <w:szCs w:val="24"/>
        </w:rPr>
        <w:t xml:space="preserve"> por lo cual lo único que se logró establecer es que una persona les dijo que las armas que habían buscado de manera infructuosa en el primer registro, habían sido trasladadas hacia la casa del </w:t>
      </w:r>
      <w:r w:rsidRPr="000C16CB">
        <w:rPr>
          <w:rFonts w:ascii="Arial" w:hAnsi="Arial" w:cs="Arial"/>
          <w:sz w:val="24"/>
          <w:szCs w:val="24"/>
        </w:rPr>
        <w:t xml:space="preserve">barrio Villas de San Marcos de </w:t>
      </w:r>
      <w:r w:rsidR="00300F28" w:rsidRPr="000C16CB">
        <w:rPr>
          <w:rFonts w:ascii="Arial" w:hAnsi="Arial" w:cs="Arial"/>
          <w:sz w:val="24"/>
          <w:szCs w:val="24"/>
        </w:rPr>
        <w:t xml:space="preserve">Dosquebradas, labor en la cual también participó la persona que le entregó la nueva información a los agentes con base en la cual se solicitó la segunda orden de registro del predio ubicado en la carrera 16 D 73-17,  donde se encontraron los proveedores de la munición </w:t>
      </w:r>
    </w:p>
    <w:p w:rsidR="00300F28" w:rsidRPr="000C16CB" w:rsidRDefault="00203199" w:rsidP="000C16CB">
      <w:pPr>
        <w:spacing w:line="288" w:lineRule="auto"/>
        <w:ind w:right="51"/>
        <w:jc w:val="both"/>
        <w:rPr>
          <w:rFonts w:ascii="Arial" w:hAnsi="Arial" w:cs="Arial"/>
          <w:sz w:val="24"/>
          <w:szCs w:val="24"/>
        </w:rPr>
      </w:pPr>
      <w:r w:rsidRPr="000C16CB">
        <w:rPr>
          <w:rFonts w:ascii="Arial" w:hAnsi="Arial" w:cs="Arial"/>
          <w:sz w:val="24"/>
          <w:szCs w:val="24"/>
        </w:rPr>
        <w:t>6.8</w:t>
      </w:r>
      <w:r w:rsidR="00300F28" w:rsidRPr="000C16CB">
        <w:rPr>
          <w:rFonts w:ascii="Arial" w:hAnsi="Arial" w:cs="Arial"/>
          <w:sz w:val="24"/>
          <w:szCs w:val="24"/>
        </w:rPr>
        <w:t>.3 Sin embargo llama la atención a la Sala que de acuerdo a las manifesta</w:t>
      </w:r>
      <w:r w:rsidRPr="000C16CB">
        <w:rPr>
          <w:rFonts w:ascii="Arial" w:hAnsi="Arial" w:cs="Arial"/>
          <w:sz w:val="24"/>
          <w:szCs w:val="24"/>
        </w:rPr>
        <w:t>ciones del PT Ibarra Martínez,</w:t>
      </w:r>
      <w:r w:rsidR="00300F28" w:rsidRPr="000C16CB">
        <w:rPr>
          <w:rFonts w:ascii="Arial" w:hAnsi="Arial" w:cs="Arial"/>
          <w:sz w:val="24"/>
          <w:szCs w:val="24"/>
        </w:rPr>
        <w:t xml:space="preserve"> la inf</w:t>
      </w:r>
      <w:r w:rsidRPr="000C16CB">
        <w:rPr>
          <w:rFonts w:ascii="Arial" w:hAnsi="Arial" w:cs="Arial"/>
          <w:sz w:val="24"/>
          <w:szCs w:val="24"/>
        </w:rPr>
        <w:t xml:space="preserve">ormación que entregó esa </w:t>
      </w:r>
      <w:r w:rsidR="00300F28" w:rsidRPr="000C16CB">
        <w:rPr>
          <w:rFonts w:ascii="Arial" w:hAnsi="Arial" w:cs="Arial"/>
          <w:sz w:val="24"/>
          <w:szCs w:val="24"/>
        </w:rPr>
        <w:t>persona no fue muy precisa ya que solamente di</w:t>
      </w:r>
      <w:r w:rsidRPr="000C16CB">
        <w:rPr>
          <w:rFonts w:ascii="Arial" w:hAnsi="Arial" w:cs="Arial"/>
          <w:sz w:val="24"/>
          <w:szCs w:val="24"/>
        </w:rPr>
        <w:t>jo que en esa vivienda habitaba</w:t>
      </w:r>
      <w:r w:rsidR="00300F28" w:rsidRPr="000C16CB">
        <w:rPr>
          <w:rFonts w:ascii="Arial" w:hAnsi="Arial" w:cs="Arial"/>
          <w:sz w:val="24"/>
          <w:szCs w:val="24"/>
        </w:rPr>
        <w:t xml:space="preserve"> una pareja de jóvenes, sin entregar mayores datos sobre sus características y sin q</w:t>
      </w:r>
      <w:r w:rsidRPr="000C16CB">
        <w:rPr>
          <w:rFonts w:ascii="Arial" w:hAnsi="Arial" w:cs="Arial"/>
          <w:sz w:val="24"/>
          <w:szCs w:val="24"/>
        </w:rPr>
        <w:t xml:space="preserve">ue el confidente hubiera hecho </w:t>
      </w:r>
      <w:r w:rsidR="00300F28" w:rsidRPr="000C16CB">
        <w:rPr>
          <w:rFonts w:ascii="Arial" w:hAnsi="Arial" w:cs="Arial"/>
          <w:sz w:val="24"/>
          <w:szCs w:val="24"/>
        </w:rPr>
        <w:t>referencia a la presencia de un niño en esa vivienda, lo que</w:t>
      </w:r>
      <w:r w:rsidRPr="000C16CB">
        <w:rPr>
          <w:rFonts w:ascii="Arial" w:hAnsi="Arial" w:cs="Arial"/>
          <w:sz w:val="24"/>
          <w:szCs w:val="24"/>
        </w:rPr>
        <w:t xml:space="preserve"> contrasta abiertamente con lo </w:t>
      </w:r>
      <w:r w:rsidR="00300F28" w:rsidRPr="000C16CB">
        <w:rPr>
          <w:rFonts w:ascii="Arial" w:hAnsi="Arial" w:cs="Arial"/>
          <w:sz w:val="24"/>
          <w:szCs w:val="24"/>
        </w:rPr>
        <w:t>manifestado por el citado patrullero en el sentido de que al llegar a esa residencia a practicar el</w:t>
      </w:r>
      <w:r w:rsidRPr="000C16CB">
        <w:rPr>
          <w:rFonts w:ascii="Arial" w:hAnsi="Arial" w:cs="Arial"/>
          <w:sz w:val="24"/>
          <w:szCs w:val="24"/>
        </w:rPr>
        <w:t xml:space="preserve"> registro, encontraron a la señora </w:t>
      </w:r>
      <w:proofErr w:type="spellStart"/>
      <w:r w:rsidRPr="000C16CB">
        <w:rPr>
          <w:rFonts w:ascii="Arial" w:hAnsi="Arial" w:cs="Arial"/>
          <w:sz w:val="24"/>
          <w:szCs w:val="24"/>
        </w:rPr>
        <w:t>NAPG</w:t>
      </w:r>
      <w:proofErr w:type="spellEnd"/>
      <w:r w:rsidRPr="000C16CB">
        <w:rPr>
          <w:rFonts w:ascii="Arial" w:hAnsi="Arial" w:cs="Arial"/>
          <w:sz w:val="24"/>
          <w:szCs w:val="24"/>
        </w:rPr>
        <w:t xml:space="preserve">, quien estaba </w:t>
      </w:r>
      <w:r w:rsidR="00300F28" w:rsidRPr="000C16CB">
        <w:rPr>
          <w:rFonts w:ascii="Arial" w:hAnsi="Arial" w:cs="Arial"/>
          <w:sz w:val="24"/>
          <w:szCs w:val="24"/>
        </w:rPr>
        <w:t>acompañada de un menor de edad, situación que obviamente no podía pasar inadvert</w:t>
      </w:r>
      <w:r w:rsidRPr="000C16CB">
        <w:rPr>
          <w:rFonts w:ascii="Arial" w:hAnsi="Arial" w:cs="Arial"/>
          <w:sz w:val="24"/>
          <w:szCs w:val="24"/>
        </w:rPr>
        <w:t>ida para el confidente policial, quien</w:t>
      </w:r>
      <w:r w:rsidR="00300F28" w:rsidRPr="000C16CB">
        <w:rPr>
          <w:rFonts w:ascii="Arial" w:hAnsi="Arial" w:cs="Arial"/>
          <w:sz w:val="24"/>
          <w:szCs w:val="24"/>
        </w:rPr>
        <w:t xml:space="preserve"> dijo tener conocimiento del l</w:t>
      </w:r>
      <w:r w:rsidRPr="000C16CB">
        <w:rPr>
          <w:rFonts w:ascii="Arial" w:hAnsi="Arial" w:cs="Arial"/>
          <w:sz w:val="24"/>
          <w:szCs w:val="24"/>
        </w:rPr>
        <w:t>ugar adonde fueron llevadas las</w:t>
      </w:r>
      <w:r w:rsidR="00300F28" w:rsidRPr="000C16CB">
        <w:rPr>
          <w:rFonts w:ascii="Arial" w:hAnsi="Arial" w:cs="Arial"/>
          <w:sz w:val="24"/>
          <w:szCs w:val="24"/>
        </w:rPr>
        <w:t xml:space="preserve"> armas y los pertrechos y hab</w:t>
      </w:r>
      <w:r w:rsidRPr="000C16CB">
        <w:rPr>
          <w:rFonts w:ascii="Arial" w:hAnsi="Arial" w:cs="Arial"/>
          <w:sz w:val="24"/>
          <w:szCs w:val="24"/>
        </w:rPr>
        <w:t xml:space="preserve">er intervenido en ese acarreo, por lo cual se </w:t>
      </w:r>
      <w:r w:rsidR="00300F28" w:rsidRPr="000C16CB">
        <w:rPr>
          <w:rFonts w:ascii="Arial" w:hAnsi="Arial" w:cs="Arial"/>
          <w:sz w:val="24"/>
          <w:szCs w:val="24"/>
        </w:rPr>
        <w:t xml:space="preserve">entiende que necesariamente tenía que haber visto a las personas que las recibieron en </w:t>
      </w:r>
      <w:r w:rsidRPr="000C16CB">
        <w:rPr>
          <w:rFonts w:ascii="Arial" w:hAnsi="Arial" w:cs="Arial"/>
          <w:sz w:val="24"/>
          <w:szCs w:val="24"/>
        </w:rPr>
        <w:t xml:space="preserve">la casa del barrio San Marcos, </w:t>
      </w:r>
      <w:r w:rsidR="00300F28" w:rsidRPr="000C16CB">
        <w:rPr>
          <w:rFonts w:ascii="Arial" w:hAnsi="Arial" w:cs="Arial"/>
          <w:sz w:val="24"/>
          <w:szCs w:val="24"/>
        </w:rPr>
        <w:t>pese a lo cual de acuer</w:t>
      </w:r>
      <w:r w:rsidRPr="000C16CB">
        <w:rPr>
          <w:rFonts w:ascii="Arial" w:hAnsi="Arial" w:cs="Arial"/>
          <w:sz w:val="24"/>
          <w:szCs w:val="24"/>
        </w:rPr>
        <w:t>do lo que dijo el urbano Ibarra</w:t>
      </w:r>
      <w:r w:rsidR="00300F28" w:rsidRPr="000C16CB">
        <w:rPr>
          <w:rFonts w:ascii="Arial" w:hAnsi="Arial" w:cs="Arial"/>
          <w:sz w:val="24"/>
          <w:szCs w:val="24"/>
        </w:rPr>
        <w:t>, este individuo hab</w:t>
      </w:r>
      <w:r w:rsidRPr="000C16CB">
        <w:rPr>
          <w:rFonts w:ascii="Arial" w:hAnsi="Arial" w:cs="Arial"/>
          <w:sz w:val="24"/>
          <w:szCs w:val="24"/>
        </w:rPr>
        <w:t>ló solamente de “</w:t>
      </w:r>
      <w:r w:rsidR="00300F28" w:rsidRPr="000C16CB">
        <w:rPr>
          <w:rFonts w:ascii="Arial" w:hAnsi="Arial" w:cs="Arial"/>
          <w:sz w:val="24"/>
          <w:szCs w:val="24"/>
        </w:rPr>
        <w:t>una pareja” sin entregar sus características, situació</w:t>
      </w:r>
      <w:r w:rsidRPr="000C16CB">
        <w:rPr>
          <w:rFonts w:ascii="Arial" w:hAnsi="Arial" w:cs="Arial"/>
          <w:sz w:val="24"/>
          <w:szCs w:val="24"/>
        </w:rPr>
        <w:t>n que además resulta irregular,</w:t>
      </w:r>
      <w:r w:rsidR="00300F28" w:rsidRPr="000C16CB">
        <w:rPr>
          <w:rFonts w:ascii="Arial" w:hAnsi="Arial" w:cs="Arial"/>
          <w:sz w:val="24"/>
          <w:szCs w:val="24"/>
        </w:rPr>
        <w:t xml:space="preserve"> pues no se entiende por</w:t>
      </w:r>
      <w:r w:rsidRPr="000C16CB">
        <w:rPr>
          <w:rFonts w:ascii="Arial" w:hAnsi="Arial" w:cs="Arial"/>
          <w:sz w:val="24"/>
          <w:szCs w:val="24"/>
        </w:rPr>
        <w:t xml:space="preserve"> qué</w:t>
      </w:r>
      <w:r w:rsidR="00300F28" w:rsidRPr="000C16CB">
        <w:rPr>
          <w:rFonts w:ascii="Arial" w:hAnsi="Arial" w:cs="Arial"/>
          <w:sz w:val="24"/>
          <w:szCs w:val="24"/>
        </w:rPr>
        <w:t xml:space="preserve"> razón los agentes de la </w:t>
      </w:r>
      <w:proofErr w:type="spellStart"/>
      <w:r w:rsidR="00300F28" w:rsidRPr="000C16CB">
        <w:rPr>
          <w:rFonts w:ascii="Arial" w:hAnsi="Arial" w:cs="Arial"/>
          <w:sz w:val="24"/>
          <w:szCs w:val="24"/>
        </w:rPr>
        <w:t>S</w:t>
      </w:r>
      <w:r w:rsidRPr="000C16CB">
        <w:rPr>
          <w:rFonts w:ascii="Arial" w:hAnsi="Arial" w:cs="Arial"/>
          <w:sz w:val="24"/>
          <w:szCs w:val="24"/>
        </w:rPr>
        <w:t>IJIN</w:t>
      </w:r>
      <w:proofErr w:type="spellEnd"/>
      <w:r w:rsidRPr="000C16CB">
        <w:rPr>
          <w:rFonts w:ascii="Arial" w:hAnsi="Arial" w:cs="Arial"/>
          <w:sz w:val="24"/>
          <w:szCs w:val="24"/>
        </w:rPr>
        <w:t xml:space="preserve"> no hicieron ninguna labor </w:t>
      </w:r>
      <w:r w:rsidR="00300F28" w:rsidRPr="000C16CB">
        <w:rPr>
          <w:rFonts w:ascii="Arial" w:hAnsi="Arial" w:cs="Arial"/>
          <w:sz w:val="24"/>
          <w:szCs w:val="24"/>
        </w:rPr>
        <w:t>tendiente a identificar a una persona que estaba admitiendo su participación en una actividad delictiva, como el t</w:t>
      </w:r>
      <w:r w:rsidRPr="000C16CB">
        <w:rPr>
          <w:rFonts w:ascii="Arial" w:hAnsi="Arial" w:cs="Arial"/>
          <w:sz w:val="24"/>
          <w:szCs w:val="24"/>
        </w:rPr>
        <w:t>raslado de armas y municiones.</w:t>
      </w:r>
    </w:p>
    <w:p w:rsidR="00300F28" w:rsidRPr="000C16CB" w:rsidRDefault="00300F28" w:rsidP="000C16CB">
      <w:pPr>
        <w:spacing w:line="288" w:lineRule="auto"/>
        <w:ind w:right="51"/>
        <w:jc w:val="both"/>
        <w:rPr>
          <w:rFonts w:ascii="Arial" w:hAnsi="Arial" w:cs="Arial"/>
          <w:sz w:val="24"/>
          <w:szCs w:val="24"/>
        </w:rPr>
      </w:pPr>
      <w:r w:rsidRPr="000C16CB">
        <w:rPr>
          <w:rFonts w:ascii="Arial" w:hAnsi="Arial" w:cs="Arial"/>
          <w:sz w:val="24"/>
          <w:szCs w:val="24"/>
        </w:rPr>
        <w:t>6.</w:t>
      </w:r>
      <w:r w:rsidR="00203199" w:rsidRPr="000C16CB">
        <w:rPr>
          <w:rFonts w:ascii="Arial" w:hAnsi="Arial" w:cs="Arial"/>
          <w:sz w:val="24"/>
          <w:szCs w:val="24"/>
        </w:rPr>
        <w:t>8</w:t>
      </w:r>
      <w:r w:rsidRPr="000C16CB">
        <w:rPr>
          <w:rFonts w:ascii="Arial" w:hAnsi="Arial" w:cs="Arial"/>
          <w:sz w:val="24"/>
          <w:szCs w:val="24"/>
        </w:rPr>
        <w:t>.4 Sobre este punto que</w:t>
      </w:r>
      <w:r w:rsidR="00203199" w:rsidRPr="000C16CB">
        <w:rPr>
          <w:rFonts w:ascii="Arial" w:hAnsi="Arial" w:cs="Arial"/>
          <w:sz w:val="24"/>
          <w:szCs w:val="24"/>
        </w:rPr>
        <w:t xml:space="preserve"> manifestar que el patrullero Né</w:t>
      </w:r>
      <w:r w:rsidRPr="000C16CB">
        <w:rPr>
          <w:rFonts w:ascii="Arial" w:hAnsi="Arial" w:cs="Arial"/>
          <w:sz w:val="24"/>
          <w:szCs w:val="24"/>
        </w:rPr>
        <w:t xml:space="preserve">stor Felipe Vargas igualmente expuso que la persona </w:t>
      </w:r>
      <w:r w:rsidR="00203199" w:rsidRPr="000C16CB">
        <w:rPr>
          <w:rFonts w:ascii="Arial" w:hAnsi="Arial" w:cs="Arial"/>
          <w:sz w:val="24"/>
          <w:szCs w:val="24"/>
        </w:rPr>
        <w:t>que suministró el dato sobre el</w:t>
      </w:r>
      <w:r w:rsidRPr="000C16CB">
        <w:rPr>
          <w:rFonts w:ascii="Arial" w:hAnsi="Arial" w:cs="Arial"/>
          <w:sz w:val="24"/>
          <w:szCs w:val="24"/>
        </w:rPr>
        <w:t xml:space="preserve"> traslado de las armas a la nueva vivienda, solamente dijo que en ese lugar viv</w:t>
      </w:r>
      <w:r w:rsidR="00203199" w:rsidRPr="000C16CB">
        <w:rPr>
          <w:rFonts w:ascii="Arial" w:hAnsi="Arial" w:cs="Arial"/>
          <w:sz w:val="24"/>
          <w:szCs w:val="24"/>
        </w:rPr>
        <w:t>ían dos jóvenes, pero en ningún</w:t>
      </w:r>
      <w:r w:rsidRPr="000C16CB">
        <w:rPr>
          <w:rFonts w:ascii="Arial" w:hAnsi="Arial" w:cs="Arial"/>
          <w:sz w:val="24"/>
          <w:szCs w:val="24"/>
        </w:rPr>
        <w:t xml:space="preserve"> momento se desprende el testimonio de este miembro de la fu</w:t>
      </w:r>
      <w:r w:rsidR="00203199" w:rsidRPr="000C16CB">
        <w:rPr>
          <w:rFonts w:ascii="Arial" w:hAnsi="Arial" w:cs="Arial"/>
          <w:sz w:val="24"/>
          <w:szCs w:val="24"/>
        </w:rPr>
        <w:t>erza pública, que el informante</w:t>
      </w:r>
      <w:r w:rsidRPr="000C16CB">
        <w:rPr>
          <w:rFonts w:ascii="Arial" w:hAnsi="Arial" w:cs="Arial"/>
          <w:sz w:val="24"/>
          <w:szCs w:val="24"/>
        </w:rPr>
        <w:t xml:space="preserve"> hubiera hecho referencia a la presencia de una mujer y un niño en la residencia donde fueron halladas las municiones, situaciones que llevan a concluir que no se probó de manera fehaciente que la acusada residiera en el inmueble donde se produjo el registro.</w:t>
      </w:r>
    </w:p>
    <w:p w:rsidR="00300F28" w:rsidRPr="000C16CB" w:rsidRDefault="00203199" w:rsidP="000C16CB">
      <w:pPr>
        <w:spacing w:line="288" w:lineRule="auto"/>
        <w:ind w:right="51"/>
        <w:jc w:val="both"/>
        <w:rPr>
          <w:rFonts w:ascii="Arial" w:hAnsi="Arial" w:cs="Arial"/>
          <w:sz w:val="24"/>
          <w:szCs w:val="24"/>
        </w:rPr>
      </w:pPr>
      <w:r w:rsidRPr="000C16CB">
        <w:rPr>
          <w:rFonts w:ascii="Arial" w:hAnsi="Arial" w:cs="Arial"/>
          <w:sz w:val="24"/>
          <w:szCs w:val="24"/>
        </w:rPr>
        <w:t>6.8.</w:t>
      </w:r>
      <w:r w:rsidR="00300F28" w:rsidRPr="000C16CB">
        <w:rPr>
          <w:rFonts w:ascii="Arial" w:hAnsi="Arial" w:cs="Arial"/>
          <w:sz w:val="24"/>
          <w:szCs w:val="24"/>
        </w:rPr>
        <w:t xml:space="preserve">5 Además debe advertirse que según el PT. Ibarra, la señora </w:t>
      </w:r>
      <w:proofErr w:type="spellStart"/>
      <w:r w:rsidR="00D9520E">
        <w:rPr>
          <w:rFonts w:ascii="Arial" w:hAnsi="Arial" w:cs="Arial"/>
          <w:sz w:val="24"/>
          <w:szCs w:val="24"/>
        </w:rPr>
        <w:t>NAGO</w:t>
      </w:r>
      <w:proofErr w:type="spellEnd"/>
      <w:r w:rsidR="00300F28" w:rsidRPr="000C16CB">
        <w:rPr>
          <w:rFonts w:ascii="Arial" w:hAnsi="Arial" w:cs="Arial"/>
          <w:sz w:val="24"/>
          <w:szCs w:val="24"/>
        </w:rPr>
        <w:t xml:space="preserve"> se encontraba en la parte externa de la residencia donde se produjo el re</w:t>
      </w:r>
      <w:r w:rsidRPr="000C16CB">
        <w:rPr>
          <w:rFonts w:ascii="Arial" w:hAnsi="Arial" w:cs="Arial"/>
          <w:sz w:val="24"/>
          <w:szCs w:val="24"/>
        </w:rPr>
        <w:t xml:space="preserve">gistro, acompañada de un niño </w:t>
      </w:r>
      <w:r w:rsidR="00300F28" w:rsidRPr="000C16CB">
        <w:rPr>
          <w:rFonts w:ascii="Arial" w:hAnsi="Arial" w:cs="Arial"/>
          <w:sz w:val="24"/>
          <w:szCs w:val="24"/>
        </w:rPr>
        <w:t>y que ella fue la que les abrió la casa, los condujo a la habitación donde dijo que estaban sus pertenencias como lo expuso el PT. Vargas y se mostró sorprendida por el hallazgo de los proveedores y de la munición en ese sitio.</w:t>
      </w:r>
    </w:p>
    <w:p w:rsidR="00300F28" w:rsidRPr="000C16CB" w:rsidRDefault="00203199" w:rsidP="000C16CB">
      <w:pPr>
        <w:spacing w:line="288" w:lineRule="auto"/>
        <w:ind w:right="51"/>
        <w:jc w:val="both"/>
        <w:rPr>
          <w:rFonts w:ascii="Arial" w:hAnsi="Arial" w:cs="Arial"/>
          <w:sz w:val="24"/>
          <w:szCs w:val="24"/>
        </w:rPr>
      </w:pPr>
      <w:r w:rsidRPr="000C16CB">
        <w:rPr>
          <w:rFonts w:ascii="Arial" w:hAnsi="Arial" w:cs="Arial"/>
          <w:sz w:val="24"/>
          <w:szCs w:val="24"/>
        </w:rPr>
        <w:t>6.8</w:t>
      </w:r>
      <w:r w:rsidR="00300F28" w:rsidRPr="000C16CB">
        <w:rPr>
          <w:rFonts w:ascii="Arial" w:hAnsi="Arial" w:cs="Arial"/>
          <w:sz w:val="24"/>
          <w:szCs w:val="24"/>
        </w:rPr>
        <w:t>.6 Esas manifestaciones hay que enlazarlas con las explicaciones entregadas por la procesada, según l</w:t>
      </w:r>
      <w:r w:rsidRPr="000C16CB">
        <w:rPr>
          <w:rFonts w:ascii="Arial" w:hAnsi="Arial" w:cs="Arial"/>
          <w:sz w:val="24"/>
          <w:szCs w:val="24"/>
        </w:rPr>
        <w:t xml:space="preserve">as cuales, su presencia en ese </w:t>
      </w:r>
      <w:r w:rsidR="00300F28" w:rsidRPr="000C16CB">
        <w:rPr>
          <w:rFonts w:ascii="Arial" w:hAnsi="Arial" w:cs="Arial"/>
          <w:sz w:val="24"/>
          <w:szCs w:val="24"/>
        </w:rPr>
        <w:t>inmueble obedeció a que iba a ser desalojada de l</w:t>
      </w:r>
      <w:r w:rsidRPr="000C16CB">
        <w:rPr>
          <w:rFonts w:ascii="Arial" w:hAnsi="Arial" w:cs="Arial"/>
          <w:sz w:val="24"/>
          <w:szCs w:val="24"/>
        </w:rPr>
        <w:t>a residencia que ocupaba en el Parque I</w:t>
      </w:r>
      <w:r w:rsidR="00300F28" w:rsidRPr="000C16CB">
        <w:rPr>
          <w:rFonts w:ascii="Arial" w:hAnsi="Arial" w:cs="Arial"/>
          <w:sz w:val="24"/>
          <w:szCs w:val="24"/>
        </w:rPr>
        <w:t>ndustrial al no poder atender sus obligaciones en lo relativo al pag</w:t>
      </w:r>
      <w:r w:rsidRPr="000C16CB">
        <w:rPr>
          <w:rFonts w:ascii="Arial" w:hAnsi="Arial" w:cs="Arial"/>
          <w:sz w:val="24"/>
          <w:szCs w:val="24"/>
        </w:rPr>
        <w:t>o del arrendamiento de ese bien</w:t>
      </w:r>
      <w:r w:rsidR="00300F28" w:rsidRPr="000C16CB">
        <w:rPr>
          <w:rFonts w:ascii="Arial" w:hAnsi="Arial" w:cs="Arial"/>
          <w:sz w:val="24"/>
          <w:szCs w:val="24"/>
        </w:rPr>
        <w:t xml:space="preserve"> lo que hizo que aceptara el ofrecimiento de una persona a quien se refirió como </w:t>
      </w:r>
      <w:r w:rsidRPr="000C16CB">
        <w:rPr>
          <w:rFonts w:ascii="Arial" w:hAnsi="Arial" w:cs="Arial"/>
          <w:sz w:val="24"/>
          <w:szCs w:val="24"/>
        </w:rPr>
        <w:t>“</w:t>
      </w:r>
      <w:r w:rsidR="00300F28" w:rsidRPr="000C16CB">
        <w:rPr>
          <w:rFonts w:ascii="Arial" w:hAnsi="Arial" w:cs="Arial"/>
          <w:sz w:val="24"/>
          <w:szCs w:val="24"/>
        </w:rPr>
        <w:t>Pablo</w:t>
      </w:r>
      <w:r w:rsidR="00F76588" w:rsidRPr="000C16CB">
        <w:rPr>
          <w:rFonts w:ascii="Arial" w:hAnsi="Arial" w:cs="Arial"/>
          <w:sz w:val="24"/>
          <w:szCs w:val="24"/>
        </w:rPr>
        <w:t>”</w:t>
      </w:r>
      <w:r w:rsidR="00300F28" w:rsidRPr="000C16CB">
        <w:rPr>
          <w:rFonts w:ascii="Arial" w:hAnsi="Arial" w:cs="Arial"/>
          <w:sz w:val="24"/>
          <w:szCs w:val="24"/>
        </w:rPr>
        <w:t>, quien la conocía como vendedora de postres en el secto</w:t>
      </w:r>
      <w:r w:rsidR="00F76588" w:rsidRPr="000C16CB">
        <w:rPr>
          <w:rFonts w:ascii="Arial" w:hAnsi="Arial" w:cs="Arial"/>
          <w:sz w:val="24"/>
          <w:szCs w:val="24"/>
        </w:rPr>
        <w:t xml:space="preserve">r de Ciudad </w:t>
      </w:r>
      <w:r w:rsidR="00F76588" w:rsidRPr="000C16CB">
        <w:rPr>
          <w:rFonts w:ascii="Arial" w:hAnsi="Arial" w:cs="Arial"/>
          <w:sz w:val="24"/>
          <w:szCs w:val="24"/>
        </w:rPr>
        <w:lastRenderedPageBreak/>
        <w:t xml:space="preserve">Victoria, para que </w:t>
      </w:r>
      <w:r w:rsidR="00300F28" w:rsidRPr="000C16CB">
        <w:rPr>
          <w:rFonts w:ascii="Arial" w:hAnsi="Arial" w:cs="Arial"/>
          <w:sz w:val="24"/>
          <w:szCs w:val="24"/>
        </w:rPr>
        <w:t>a cambio de una prestación sexual ocupara por un</w:t>
      </w:r>
      <w:r w:rsidR="00F76588" w:rsidRPr="000C16CB">
        <w:rPr>
          <w:rFonts w:ascii="Arial" w:hAnsi="Arial" w:cs="Arial"/>
          <w:sz w:val="24"/>
          <w:szCs w:val="24"/>
        </w:rPr>
        <w:t xml:space="preserve"> mes esa vivienda a donde se habí</w:t>
      </w:r>
      <w:r w:rsidR="00300F28" w:rsidRPr="000C16CB">
        <w:rPr>
          <w:rFonts w:ascii="Arial" w:hAnsi="Arial" w:cs="Arial"/>
          <w:sz w:val="24"/>
          <w:szCs w:val="24"/>
        </w:rPr>
        <w:t>a tr</w:t>
      </w:r>
      <w:r w:rsidR="00F76588" w:rsidRPr="000C16CB">
        <w:rPr>
          <w:rFonts w:ascii="Arial" w:hAnsi="Arial" w:cs="Arial"/>
          <w:sz w:val="24"/>
          <w:szCs w:val="24"/>
        </w:rPr>
        <w:t xml:space="preserve">asladado la noche anterior con </w:t>
      </w:r>
      <w:r w:rsidR="00300F28" w:rsidRPr="000C16CB">
        <w:rPr>
          <w:rFonts w:ascii="Arial" w:hAnsi="Arial" w:cs="Arial"/>
          <w:sz w:val="24"/>
          <w:szCs w:val="24"/>
        </w:rPr>
        <w:t xml:space="preserve">su hijo </w:t>
      </w:r>
      <w:r w:rsidR="00F76588" w:rsidRPr="000C16CB">
        <w:rPr>
          <w:rFonts w:ascii="Arial" w:hAnsi="Arial" w:cs="Arial"/>
          <w:sz w:val="24"/>
          <w:szCs w:val="24"/>
        </w:rPr>
        <w:t>l</w:t>
      </w:r>
      <w:r w:rsidR="00300F28" w:rsidRPr="000C16CB">
        <w:rPr>
          <w:rFonts w:ascii="Arial" w:hAnsi="Arial" w:cs="Arial"/>
          <w:sz w:val="24"/>
          <w:szCs w:val="24"/>
        </w:rPr>
        <w:t xml:space="preserve">levando </w:t>
      </w:r>
      <w:r w:rsidR="00F76588" w:rsidRPr="000C16CB">
        <w:rPr>
          <w:rFonts w:ascii="Arial" w:hAnsi="Arial" w:cs="Arial"/>
          <w:sz w:val="24"/>
          <w:szCs w:val="24"/>
        </w:rPr>
        <w:t>algunas de sus pertenencias, sin</w:t>
      </w:r>
      <w:r w:rsidR="00300F28" w:rsidRPr="000C16CB">
        <w:rPr>
          <w:rFonts w:ascii="Arial" w:hAnsi="Arial" w:cs="Arial"/>
          <w:sz w:val="24"/>
          <w:szCs w:val="24"/>
        </w:rPr>
        <w:t xml:space="preserve"> que tuviera conocimiento de que allí se almacenaban armas.</w:t>
      </w:r>
    </w:p>
    <w:p w:rsidR="00300F28" w:rsidRPr="000C16CB" w:rsidRDefault="00F76588" w:rsidP="000C16CB">
      <w:pPr>
        <w:spacing w:line="288" w:lineRule="auto"/>
        <w:ind w:right="51"/>
        <w:jc w:val="both"/>
        <w:rPr>
          <w:rFonts w:ascii="Arial" w:hAnsi="Arial" w:cs="Arial"/>
          <w:sz w:val="24"/>
          <w:szCs w:val="24"/>
        </w:rPr>
      </w:pPr>
      <w:r w:rsidRPr="000C16CB">
        <w:rPr>
          <w:rFonts w:ascii="Arial" w:hAnsi="Arial" w:cs="Arial"/>
          <w:sz w:val="24"/>
          <w:szCs w:val="24"/>
        </w:rPr>
        <w:t>6.8</w:t>
      </w:r>
      <w:r w:rsidR="00300F28" w:rsidRPr="000C16CB">
        <w:rPr>
          <w:rFonts w:ascii="Arial" w:hAnsi="Arial" w:cs="Arial"/>
          <w:sz w:val="24"/>
          <w:szCs w:val="24"/>
        </w:rPr>
        <w:t xml:space="preserve">.6 Sobre este punto hay que advertir que la </w:t>
      </w:r>
      <w:proofErr w:type="spellStart"/>
      <w:r w:rsidR="00300F28" w:rsidRPr="000C16CB">
        <w:rPr>
          <w:rFonts w:ascii="Arial" w:hAnsi="Arial" w:cs="Arial"/>
          <w:sz w:val="24"/>
          <w:szCs w:val="24"/>
        </w:rPr>
        <w:t>FGN</w:t>
      </w:r>
      <w:proofErr w:type="spellEnd"/>
      <w:r w:rsidR="00300F28" w:rsidRPr="000C16CB">
        <w:rPr>
          <w:rFonts w:ascii="Arial" w:hAnsi="Arial" w:cs="Arial"/>
          <w:sz w:val="24"/>
          <w:szCs w:val="24"/>
        </w:rPr>
        <w:t xml:space="preserve"> no desvirtuó en el juici</w:t>
      </w:r>
      <w:r w:rsidRPr="000C16CB">
        <w:rPr>
          <w:rFonts w:ascii="Arial" w:hAnsi="Arial" w:cs="Arial"/>
          <w:sz w:val="24"/>
          <w:szCs w:val="24"/>
        </w:rPr>
        <w:t>o lo manifestado por el señor Cé</w:t>
      </w:r>
      <w:r w:rsidR="00300F28" w:rsidRPr="000C16CB">
        <w:rPr>
          <w:rFonts w:ascii="Arial" w:hAnsi="Arial" w:cs="Arial"/>
          <w:sz w:val="24"/>
          <w:szCs w:val="24"/>
        </w:rPr>
        <w:t xml:space="preserve">sar Augusto Ochoa Gómez, en el sentido de que le había arrendado ese inmueble a una persona llamada Nelson, quien dijo que lo iba a tomar por un mes para ver si se amañaba en esa casa, y aunque pueda parecer extraño que el señor Ocho no hubiera hecho ningún contrato con esa persona antes de entregarle el predio, lo real es que esa situación no fue controvertida por el delegado de la </w:t>
      </w:r>
      <w:proofErr w:type="spellStart"/>
      <w:r w:rsidR="00300F28" w:rsidRPr="000C16CB">
        <w:rPr>
          <w:rFonts w:ascii="Arial" w:hAnsi="Arial" w:cs="Arial"/>
          <w:sz w:val="24"/>
          <w:szCs w:val="24"/>
        </w:rPr>
        <w:t>FGN</w:t>
      </w:r>
      <w:proofErr w:type="spellEnd"/>
      <w:r w:rsidR="00300F28" w:rsidRPr="000C16CB">
        <w:rPr>
          <w:rFonts w:ascii="Arial" w:hAnsi="Arial" w:cs="Arial"/>
          <w:sz w:val="24"/>
          <w:szCs w:val="24"/>
        </w:rPr>
        <w:t>, e incluso puede aparecer explicable que el dueño del predio lo hubiera entregado de esa manera para obtener algún provecho económico ya que el bien llevaba mucho tiempo desocupado y existía la posibilidad de que la persona que lo tomó se quedar</w:t>
      </w:r>
      <w:r w:rsidRPr="000C16CB">
        <w:rPr>
          <w:rFonts w:ascii="Arial" w:hAnsi="Arial" w:cs="Arial"/>
          <w:sz w:val="24"/>
          <w:szCs w:val="24"/>
        </w:rPr>
        <w:t>a viviendo allí, sin que exista</w:t>
      </w:r>
      <w:r w:rsidR="00300F28" w:rsidRPr="000C16CB">
        <w:rPr>
          <w:rFonts w:ascii="Arial" w:hAnsi="Arial" w:cs="Arial"/>
          <w:sz w:val="24"/>
          <w:szCs w:val="24"/>
        </w:rPr>
        <w:t xml:space="preserve"> ninguna evidencia que demuestre que la señora </w:t>
      </w:r>
      <w:proofErr w:type="spellStart"/>
      <w:r w:rsidR="00D9520E">
        <w:rPr>
          <w:rFonts w:ascii="Arial" w:hAnsi="Arial" w:cs="Arial"/>
          <w:sz w:val="24"/>
          <w:szCs w:val="24"/>
        </w:rPr>
        <w:t>NAGO</w:t>
      </w:r>
      <w:proofErr w:type="spellEnd"/>
      <w:r w:rsidR="00300F28" w:rsidRPr="000C16CB">
        <w:rPr>
          <w:rFonts w:ascii="Arial" w:hAnsi="Arial" w:cs="Arial"/>
          <w:sz w:val="24"/>
          <w:szCs w:val="24"/>
        </w:rPr>
        <w:t xml:space="preserve"> fue la que recibió ese bien, o de que el señor Ochoa tuviera conocimie</w:t>
      </w:r>
      <w:r w:rsidRPr="000C16CB">
        <w:rPr>
          <w:rFonts w:ascii="Arial" w:hAnsi="Arial" w:cs="Arial"/>
          <w:sz w:val="24"/>
          <w:szCs w:val="24"/>
        </w:rPr>
        <w:t>nto de que el inmueble se iba a</w:t>
      </w:r>
      <w:r w:rsidR="00300F28" w:rsidRPr="000C16CB">
        <w:rPr>
          <w:rFonts w:ascii="Arial" w:hAnsi="Arial" w:cs="Arial"/>
          <w:sz w:val="24"/>
          <w:szCs w:val="24"/>
        </w:rPr>
        <w:t xml:space="preserve"> destinar para guardar armas o municiones.</w:t>
      </w:r>
    </w:p>
    <w:p w:rsidR="00300F28" w:rsidRPr="000C16CB" w:rsidRDefault="00F76588" w:rsidP="000C16CB">
      <w:pPr>
        <w:spacing w:line="288" w:lineRule="auto"/>
        <w:ind w:right="51"/>
        <w:jc w:val="both"/>
        <w:rPr>
          <w:rFonts w:ascii="Arial" w:hAnsi="Arial" w:cs="Arial"/>
          <w:sz w:val="24"/>
          <w:szCs w:val="24"/>
        </w:rPr>
      </w:pPr>
      <w:r w:rsidRPr="000C16CB">
        <w:rPr>
          <w:rFonts w:ascii="Arial" w:hAnsi="Arial" w:cs="Arial"/>
          <w:sz w:val="24"/>
          <w:szCs w:val="24"/>
        </w:rPr>
        <w:t>6.8</w:t>
      </w:r>
      <w:r w:rsidR="00300F28" w:rsidRPr="000C16CB">
        <w:rPr>
          <w:rFonts w:ascii="Arial" w:hAnsi="Arial" w:cs="Arial"/>
          <w:sz w:val="24"/>
          <w:szCs w:val="24"/>
        </w:rPr>
        <w:t>.7 En ese orden de ideas se encuentra que el relato de la acusada tiene un contexto que permit</w:t>
      </w:r>
      <w:r w:rsidRPr="000C16CB">
        <w:rPr>
          <w:rFonts w:ascii="Arial" w:hAnsi="Arial" w:cs="Arial"/>
          <w:sz w:val="24"/>
          <w:szCs w:val="24"/>
        </w:rPr>
        <w:t>e otorgarle credibilidad ya que</w:t>
      </w:r>
      <w:r w:rsidR="00300F28" w:rsidRPr="000C16CB">
        <w:rPr>
          <w:rFonts w:ascii="Arial" w:hAnsi="Arial" w:cs="Arial"/>
          <w:sz w:val="24"/>
          <w:szCs w:val="24"/>
        </w:rPr>
        <w:t xml:space="preserve">: i) la señora </w:t>
      </w:r>
      <w:proofErr w:type="spellStart"/>
      <w:r w:rsidR="00300F28" w:rsidRPr="000C16CB">
        <w:rPr>
          <w:rFonts w:ascii="Arial" w:hAnsi="Arial" w:cs="Arial"/>
          <w:sz w:val="24"/>
          <w:szCs w:val="24"/>
        </w:rPr>
        <w:t>Jeidy</w:t>
      </w:r>
      <w:proofErr w:type="spellEnd"/>
      <w:r w:rsidR="00300F28" w:rsidRPr="000C16CB">
        <w:rPr>
          <w:rFonts w:ascii="Arial" w:hAnsi="Arial" w:cs="Arial"/>
          <w:sz w:val="24"/>
          <w:szCs w:val="24"/>
        </w:rPr>
        <w:t xml:space="preserve"> Lisbeth Naranjo Morales confirmó que la acusada había vivido en el sector del Parque Industrial cerca </w:t>
      </w:r>
      <w:r w:rsidRPr="000C16CB">
        <w:rPr>
          <w:rFonts w:ascii="Arial" w:hAnsi="Arial" w:cs="Arial"/>
          <w:sz w:val="24"/>
          <w:szCs w:val="24"/>
        </w:rPr>
        <w:t>de</w:t>
      </w:r>
      <w:r w:rsidR="00300F28" w:rsidRPr="000C16CB">
        <w:rPr>
          <w:rFonts w:ascii="Arial" w:hAnsi="Arial" w:cs="Arial"/>
          <w:sz w:val="24"/>
          <w:szCs w:val="24"/>
        </w:rPr>
        <w:t xml:space="preserve"> su negocio de pelu</w:t>
      </w:r>
      <w:r w:rsidRPr="000C16CB">
        <w:rPr>
          <w:rFonts w:ascii="Arial" w:hAnsi="Arial" w:cs="Arial"/>
          <w:sz w:val="24"/>
          <w:szCs w:val="24"/>
        </w:rPr>
        <w:t>quería donde iba constantemente</w:t>
      </w:r>
      <w:r w:rsidR="00300F28" w:rsidRPr="000C16CB">
        <w:rPr>
          <w:rFonts w:ascii="Arial" w:hAnsi="Arial" w:cs="Arial"/>
          <w:sz w:val="24"/>
          <w:szCs w:val="24"/>
        </w:rPr>
        <w:t xml:space="preserve"> pero que creía que se había cambiado de casa entre los meses de abril y mayo de 2013; ii) esa afirmación concuerda con los dichos de la acusada en el sentido de que su arrendataria cuando vivía en ese sitio se llamaba </w:t>
      </w:r>
      <w:r w:rsidRPr="000C16CB">
        <w:rPr>
          <w:rFonts w:ascii="Arial" w:hAnsi="Arial" w:cs="Arial"/>
          <w:sz w:val="24"/>
          <w:szCs w:val="24"/>
        </w:rPr>
        <w:t>“</w:t>
      </w:r>
      <w:r w:rsidR="00300F28" w:rsidRPr="000C16CB">
        <w:rPr>
          <w:rFonts w:ascii="Arial" w:hAnsi="Arial" w:cs="Arial"/>
          <w:sz w:val="24"/>
          <w:szCs w:val="24"/>
        </w:rPr>
        <w:t>María</w:t>
      </w:r>
      <w:r w:rsidRPr="000C16CB">
        <w:rPr>
          <w:rFonts w:ascii="Arial" w:hAnsi="Arial" w:cs="Arial"/>
          <w:sz w:val="24"/>
          <w:szCs w:val="24"/>
        </w:rPr>
        <w:t>”</w:t>
      </w:r>
      <w:r w:rsidR="00300F28" w:rsidRPr="000C16CB">
        <w:rPr>
          <w:rFonts w:ascii="Arial" w:hAnsi="Arial" w:cs="Arial"/>
          <w:sz w:val="24"/>
          <w:szCs w:val="24"/>
        </w:rPr>
        <w:t xml:space="preserve"> y con la fecha en que según la señora </w:t>
      </w:r>
      <w:proofErr w:type="spellStart"/>
      <w:r w:rsidR="00D9520E">
        <w:rPr>
          <w:rFonts w:ascii="Arial" w:hAnsi="Arial" w:cs="Arial"/>
          <w:sz w:val="24"/>
          <w:szCs w:val="24"/>
        </w:rPr>
        <w:t>NAGO</w:t>
      </w:r>
      <w:proofErr w:type="spellEnd"/>
      <w:r w:rsidR="00300F28" w:rsidRPr="000C16CB">
        <w:rPr>
          <w:rFonts w:ascii="Arial" w:hAnsi="Arial" w:cs="Arial"/>
          <w:sz w:val="24"/>
          <w:szCs w:val="24"/>
        </w:rPr>
        <w:t xml:space="preserve"> se vio obligada a desal</w:t>
      </w:r>
      <w:r w:rsidRPr="000C16CB">
        <w:rPr>
          <w:rFonts w:ascii="Arial" w:hAnsi="Arial" w:cs="Arial"/>
          <w:sz w:val="24"/>
          <w:szCs w:val="24"/>
        </w:rPr>
        <w:t xml:space="preserve">ojar la residencia donde vivía </w:t>
      </w:r>
      <w:r w:rsidR="00300F28" w:rsidRPr="000C16CB">
        <w:rPr>
          <w:rFonts w:ascii="Arial" w:hAnsi="Arial" w:cs="Arial"/>
          <w:sz w:val="24"/>
          <w:szCs w:val="24"/>
        </w:rPr>
        <w:t>en alquiler;</w:t>
      </w:r>
      <w:r w:rsidRPr="000C16CB">
        <w:rPr>
          <w:rFonts w:ascii="Arial" w:hAnsi="Arial" w:cs="Arial"/>
          <w:sz w:val="24"/>
          <w:szCs w:val="24"/>
        </w:rPr>
        <w:t xml:space="preserve"> iii) el informante de la Policí</w:t>
      </w:r>
      <w:r w:rsidR="00300F28" w:rsidRPr="000C16CB">
        <w:rPr>
          <w:rFonts w:ascii="Arial" w:hAnsi="Arial" w:cs="Arial"/>
          <w:sz w:val="24"/>
          <w:szCs w:val="24"/>
        </w:rPr>
        <w:t>a en ningún momento dijo que en la vivienda a la cual se trasladaron las armas vivía una mujer c</w:t>
      </w:r>
      <w:r w:rsidRPr="000C16CB">
        <w:rPr>
          <w:rFonts w:ascii="Arial" w:hAnsi="Arial" w:cs="Arial"/>
          <w:sz w:val="24"/>
          <w:szCs w:val="24"/>
        </w:rPr>
        <w:t>on un niño, ya que siempre habló</w:t>
      </w:r>
      <w:r w:rsidR="00300F28" w:rsidRPr="000C16CB">
        <w:rPr>
          <w:rFonts w:ascii="Arial" w:hAnsi="Arial" w:cs="Arial"/>
          <w:sz w:val="24"/>
          <w:szCs w:val="24"/>
        </w:rPr>
        <w:t xml:space="preserve"> de una pareja de jóvenes; iv) la precaria situación por la que atravesaba </w:t>
      </w:r>
      <w:proofErr w:type="spellStart"/>
      <w:r w:rsidR="00D9520E">
        <w:rPr>
          <w:rFonts w:ascii="Arial" w:hAnsi="Arial" w:cs="Arial"/>
          <w:sz w:val="24"/>
          <w:szCs w:val="24"/>
        </w:rPr>
        <w:t>NAGO</w:t>
      </w:r>
      <w:proofErr w:type="spellEnd"/>
      <w:r w:rsidR="00300F28" w:rsidRPr="000C16CB">
        <w:rPr>
          <w:rFonts w:ascii="Arial" w:hAnsi="Arial" w:cs="Arial"/>
          <w:sz w:val="24"/>
          <w:szCs w:val="24"/>
        </w:rPr>
        <w:t xml:space="preserve"> pudo tener injerencia en el hecho de que aceptara qued</w:t>
      </w:r>
      <w:r w:rsidRPr="000C16CB">
        <w:rPr>
          <w:rFonts w:ascii="Arial" w:hAnsi="Arial" w:cs="Arial"/>
          <w:sz w:val="24"/>
          <w:szCs w:val="24"/>
        </w:rPr>
        <w:t xml:space="preserve">arse en la vivienda conforme a </w:t>
      </w:r>
      <w:r w:rsidR="00300F28" w:rsidRPr="000C16CB">
        <w:rPr>
          <w:rFonts w:ascii="Arial" w:hAnsi="Arial" w:cs="Arial"/>
          <w:sz w:val="24"/>
          <w:szCs w:val="24"/>
        </w:rPr>
        <w:t xml:space="preserve">la oferta que le hizo el hombre a quien se refirió como </w:t>
      </w:r>
      <w:r w:rsidRPr="000C16CB">
        <w:rPr>
          <w:rFonts w:ascii="Arial" w:hAnsi="Arial" w:cs="Arial"/>
          <w:sz w:val="24"/>
          <w:szCs w:val="24"/>
        </w:rPr>
        <w:t>“</w:t>
      </w:r>
      <w:r w:rsidR="00300F28" w:rsidRPr="000C16CB">
        <w:rPr>
          <w:rFonts w:ascii="Arial" w:hAnsi="Arial" w:cs="Arial"/>
          <w:sz w:val="24"/>
          <w:szCs w:val="24"/>
        </w:rPr>
        <w:t>Pablo</w:t>
      </w:r>
      <w:r w:rsidRPr="000C16CB">
        <w:rPr>
          <w:rFonts w:ascii="Arial" w:hAnsi="Arial" w:cs="Arial"/>
          <w:sz w:val="24"/>
          <w:szCs w:val="24"/>
        </w:rPr>
        <w:t>”</w:t>
      </w:r>
      <w:r w:rsidR="00300F28" w:rsidRPr="000C16CB">
        <w:rPr>
          <w:rFonts w:ascii="Arial" w:hAnsi="Arial" w:cs="Arial"/>
          <w:sz w:val="24"/>
          <w:szCs w:val="24"/>
        </w:rPr>
        <w:t>, ya que no tenía donde quedarse con s</w:t>
      </w:r>
      <w:r w:rsidRPr="000C16CB">
        <w:rPr>
          <w:rFonts w:ascii="Arial" w:hAnsi="Arial" w:cs="Arial"/>
          <w:sz w:val="24"/>
          <w:szCs w:val="24"/>
        </w:rPr>
        <w:t xml:space="preserve">u hijo que era un menor de edad; v) </w:t>
      </w:r>
      <w:r w:rsidR="00300F28" w:rsidRPr="000C16CB">
        <w:rPr>
          <w:rFonts w:ascii="Arial" w:hAnsi="Arial" w:cs="Arial"/>
          <w:sz w:val="24"/>
          <w:szCs w:val="24"/>
        </w:rPr>
        <w:t xml:space="preserve">de lo expuesto por los agentes que intervinieron en el registro se deduce que se comprobó la manifestación de la procesada en el sentido de que solamente había llegado la noche anterior a esa residencia, ya que se encontraron maletines y ropa sin desempacar de ella y su hijo, fuera de que se evidencia que el inmueble había estado deshabitado ya que no se encontraron enseres a excepción de las camas que según dijo la acusada había llevado a esa casa para dormir ella y su hijo, lo cual además fue confirmado por el PT Vargas, quien dijo que fue la misma </w:t>
      </w:r>
      <w:proofErr w:type="spellStart"/>
      <w:r w:rsidR="00D9520E">
        <w:rPr>
          <w:rFonts w:ascii="Arial" w:hAnsi="Arial" w:cs="Arial"/>
          <w:sz w:val="24"/>
          <w:szCs w:val="24"/>
        </w:rPr>
        <w:t>NAGO</w:t>
      </w:r>
      <w:proofErr w:type="spellEnd"/>
      <w:r w:rsidR="00300F28" w:rsidRPr="000C16CB">
        <w:rPr>
          <w:rFonts w:ascii="Arial" w:hAnsi="Arial" w:cs="Arial"/>
          <w:sz w:val="24"/>
          <w:szCs w:val="24"/>
        </w:rPr>
        <w:t xml:space="preserve"> quien los llevó al cuarto donde les dijo que dormía, en el cual según este oficial habían algunas prendas ubicadas en la parte superior de un closet, lo que da a entender que la acusada estaba recién llegada a ese sitio y apenas estaba acomodando sus pertenencias.</w:t>
      </w:r>
    </w:p>
    <w:p w:rsidR="00300F28" w:rsidRPr="000C16CB" w:rsidRDefault="00F76588" w:rsidP="000C16CB">
      <w:pPr>
        <w:spacing w:line="288" w:lineRule="auto"/>
        <w:ind w:right="51"/>
        <w:jc w:val="both"/>
        <w:rPr>
          <w:rFonts w:ascii="Arial" w:hAnsi="Arial" w:cs="Arial"/>
          <w:sz w:val="24"/>
          <w:szCs w:val="24"/>
        </w:rPr>
      </w:pPr>
      <w:r w:rsidRPr="000C16CB">
        <w:rPr>
          <w:rFonts w:ascii="Arial" w:hAnsi="Arial" w:cs="Arial"/>
          <w:sz w:val="24"/>
          <w:szCs w:val="24"/>
        </w:rPr>
        <w:t>6.8</w:t>
      </w:r>
      <w:r w:rsidR="00300F28" w:rsidRPr="000C16CB">
        <w:rPr>
          <w:rFonts w:ascii="Arial" w:hAnsi="Arial" w:cs="Arial"/>
          <w:sz w:val="24"/>
          <w:szCs w:val="24"/>
        </w:rPr>
        <w:t>.8 A lo anter</w:t>
      </w:r>
      <w:r w:rsidRPr="000C16CB">
        <w:rPr>
          <w:rFonts w:ascii="Arial" w:hAnsi="Arial" w:cs="Arial"/>
          <w:sz w:val="24"/>
          <w:szCs w:val="24"/>
        </w:rPr>
        <w:t>ior hay que agregar la conducta</w:t>
      </w:r>
      <w:r w:rsidR="00300F28" w:rsidRPr="000C16CB">
        <w:rPr>
          <w:rFonts w:ascii="Arial" w:hAnsi="Arial" w:cs="Arial"/>
          <w:sz w:val="24"/>
          <w:szCs w:val="24"/>
        </w:rPr>
        <w:t xml:space="preserve"> desprevenida de la acusada al momento del registro pues puede inferirse que de haber tenido conocimiento de </w:t>
      </w:r>
      <w:r w:rsidR="00300F28" w:rsidRPr="000C16CB">
        <w:rPr>
          <w:rFonts w:ascii="Arial" w:hAnsi="Arial" w:cs="Arial"/>
          <w:sz w:val="24"/>
          <w:szCs w:val="24"/>
        </w:rPr>
        <w:lastRenderedPageBreak/>
        <w:t>que en la casa que le facil</w:t>
      </w:r>
      <w:r w:rsidRPr="000C16CB">
        <w:rPr>
          <w:rFonts w:ascii="Arial" w:hAnsi="Arial" w:cs="Arial"/>
          <w:sz w:val="24"/>
          <w:szCs w:val="24"/>
        </w:rPr>
        <w:t>itaron para quedarse durante un mes, se conservaban algú</w:t>
      </w:r>
      <w:r w:rsidR="00300F28" w:rsidRPr="000C16CB">
        <w:rPr>
          <w:rFonts w:ascii="Arial" w:hAnsi="Arial" w:cs="Arial"/>
          <w:sz w:val="24"/>
          <w:szCs w:val="24"/>
        </w:rPr>
        <w:t>n tipo de elementos ilícitos, lo normal era que el 24 de abril de 2013, al regresar a eso de las 17.30 horas al inmueble luego de recoger a su hijo y ad</w:t>
      </w:r>
      <w:r w:rsidRPr="000C16CB">
        <w:rPr>
          <w:rFonts w:ascii="Arial" w:hAnsi="Arial" w:cs="Arial"/>
          <w:sz w:val="24"/>
          <w:szCs w:val="24"/>
        </w:rPr>
        <w:t>vertir la presencia de la Policí</w:t>
      </w:r>
      <w:r w:rsidR="00300F28" w:rsidRPr="000C16CB">
        <w:rPr>
          <w:rFonts w:ascii="Arial" w:hAnsi="Arial" w:cs="Arial"/>
          <w:sz w:val="24"/>
          <w:szCs w:val="24"/>
        </w:rPr>
        <w:t>a en la</w:t>
      </w:r>
      <w:r w:rsidRPr="000C16CB">
        <w:rPr>
          <w:rFonts w:ascii="Arial" w:hAnsi="Arial" w:cs="Arial"/>
          <w:sz w:val="24"/>
          <w:szCs w:val="24"/>
        </w:rPr>
        <w:t xml:space="preserve"> parte externa de la residencia</w:t>
      </w:r>
      <w:r w:rsidR="00300F28" w:rsidRPr="000C16CB">
        <w:rPr>
          <w:rFonts w:ascii="Arial" w:hAnsi="Arial" w:cs="Arial"/>
          <w:sz w:val="24"/>
          <w:szCs w:val="24"/>
        </w:rPr>
        <w:t>, hu</w:t>
      </w:r>
      <w:r w:rsidRPr="000C16CB">
        <w:rPr>
          <w:rFonts w:ascii="Arial" w:hAnsi="Arial" w:cs="Arial"/>
          <w:sz w:val="24"/>
          <w:szCs w:val="24"/>
        </w:rPr>
        <w:t>biera optado por no acercarse a ese sitio, pese a</w:t>
      </w:r>
      <w:r w:rsidR="00300F28" w:rsidRPr="000C16CB">
        <w:rPr>
          <w:rFonts w:ascii="Arial" w:hAnsi="Arial" w:cs="Arial"/>
          <w:sz w:val="24"/>
          <w:szCs w:val="24"/>
        </w:rPr>
        <w:t xml:space="preserve"> lo cual al ser abordada por los agentes les abrió la puerta de la casa para que ingresaran a hacer el registro.</w:t>
      </w:r>
    </w:p>
    <w:p w:rsidR="008A499D" w:rsidRPr="000C16CB" w:rsidRDefault="009D0F5A" w:rsidP="000C16CB">
      <w:pPr>
        <w:spacing w:line="288" w:lineRule="auto"/>
        <w:ind w:right="51"/>
        <w:jc w:val="both"/>
        <w:rPr>
          <w:rFonts w:ascii="Arial" w:hAnsi="Arial" w:cs="Arial"/>
          <w:sz w:val="24"/>
          <w:szCs w:val="24"/>
        </w:rPr>
      </w:pPr>
      <w:r w:rsidRPr="000C16CB">
        <w:rPr>
          <w:rFonts w:ascii="Arial" w:hAnsi="Arial" w:cs="Arial"/>
          <w:sz w:val="24"/>
          <w:szCs w:val="24"/>
        </w:rPr>
        <w:t xml:space="preserve">6.8.9 Aunado a lo ello, se debe establecer de conformidad con la fijación fotográfica de los </w:t>
      </w:r>
      <w:proofErr w:type="spellStart"/>
      <w:r w:rsidRPr="000C16CB">
        <w:rPr>
          <w:rFonts w:ascii="Arial" w:hAnsi="Arial" w:cs="Arial"/>
          <w:sz w:val="24"/>
          <w:szCs w:val="24"/>
        </w:rPr>
        <w:t>EMP</w:t>
      </w:r>
      <w:proofErr w:type="spellEnd"/>
      <w:r w:rsidRPr="000C16CB">
        <w:rPr>
          <w:rFonts w:ascii="Arial" w:hAnsi="Arial" w:cs="Arial"/>
          <w:sz w:val="24"/>
          <w:szCs w:val="24"/>
        </w:rPr>
        <w:t xml:space="preserve"> hallad</w:t>
      </w:r>
      <w:r w:rsidR="008A499D" w:rsidRPr="000C16CB">
        <w:rPr>
          <w:rFonts w:ascii="Arial" w:hAnsi="Arial" w:cs="Arial"/>
          <w:sz w:val="24"/>
          <w:szCs w:val="24"/>
        </w:rPr>
        <w:t>os en el lugar de los hechos, la cual fue incorporada en el juicio, los elementos objeto de incautación fueron encontrados “</w:t>
      </w:r>
      <w:r w:rsidR="008A499D" w:rsidRPr="000C16CB">
        <w:rPr>
          <w:rFonts w:ascii="Arial" w:hAnsi="Arial" w:cs="Arial"/>
          <w:i/>
          <w:sz w:val="24"/>
          <w:szCs w:val="24"/>
        </w:rPr>
        <w:t>en el cajón de madera del closet ubicado en la habitación principal</w:t>
      </w:r>
      <w:r w:rsidR="008A499D" w:rsidRPr="000C16CB">
        <w:rPr>
          <w:rFonts w:ascii="Arial" w:hAnsi="Arial" w:cs="Arial"/>
          <w:sz w:val="24"/>
          <w:szCs w:val="24"/>
        </w:rPr>
        <w:t xml:space="preserve">” del inmueble objeto de allanamiento y registro, y tal y como se observa en la imagen Nro. 4 de ese álbum fotográfico, </w:t>
      </w:r>
      <w:r w:rsidR="00CC4A0D" w:rsidRPr="000C16CB">
        <w:rPr>
          <w:rFonts w:ascii="Arial" w:hAnsi="Arial" w:cs="Arial"/>
          <w:sz w:val="24"/>
          <w:szCs w:val="24"/>
        </w:rPr>
        <w:t xml:space="preserve">ese </w:t>
      </w:r>
      <w:r w:rsidR="008A499D" w:rsidRPr="000C16CB">
        <w:rPr>
          <w:rFonts w:ascii="Arial" w:hAnsi="Arial" w:cs="Arial"/>
          <w:sz w:val="24"/>
          <w:szCs w:val="24"/>
        </w:rPr>
        <w:t xml:space="preserve">material no se encontraba camuflado y se podía acceder fácilmente al mismo, lo que permite establecer que si la señora </w:t>
      </w:r>
      <w:proofErr w:type="spellStart"/>
      <w:r w:rsidR="00C4524C">
        <w:rPr>
          <w:rFonts w:ascii="Arial" w:hAnsi="Arial" w:cs="Arial"/>
          <w:sz w:val="24"/>
          <w:szCs w:val="24"/>
        </w:rPr>
        <w:t>NAGO</w:t>
      </w:r>
      <w:proofErr w:type="spellEnd"/>
      <w:r w:rsidR="008A499D" w:rsidRPr="000C16CB">
        <w:rPr>
          <w:rFonts w:ascii="Arial" w:hAnsi="Arial" w:cs="Arial"/>
          <w:sz w:val="24"/>
          <w:szCs w:val="24"/>
        </w:rPr>
        <w:t xml:space="preserve"> se hubiera percatado d</w:t>
      </w:r>
      <w:r w:rsidR="00CC4A0D" w:rsidRPr="000C16CB">
        <w:rPr>
          <w:rFonts w:ascii="Arial" w:hAnsi="Arial" w:cs="Arial"/>
          <w:sz w:val="24"/>
          <w:szCs w:val="24"/>
        </w:rPr>
        <w:t xml:space="preserve">e la existencia de ese arsenal, posiblemente hubiera optado por retirarse de esa vivienda con el fin de evitar cualquier inconveniente, o le hubiera hecho algún tipo de reclamo a “Pablo” en el intervalo en el que este hizo presencia en ese lugar, situación que permite inferir que la señora </w:t>
      </w:r>
      <w:proofErr w:type="spellStart"/>
      <w:r w:rsidR="00D9520E">
        <w:rPr>
          <w:rFonts w:ascii="Arial" w:hAnsi="Arial" w:cs="Arial"/>
          <w:sz w:val="24"/>
          <w:szCs w:val="24"/>
        </w:rPr>
        <w:t>NAGO</w:t>
      </w:r>
      <w:proofErr w:type="spellEnd"/>
      <w:r w:rsidR="00CC4A0D" w:rsidRPr="000C16CB">
        <w:rPr>
          <w:rFonts w:ascii="Arial" w:hAnsi="Arial" w:cs="Arial"/>
          <w:sz w:val="24"/>
          <w:szCs w:val="24"/>
        </w:rPr>
        <w:t xml:space="preserve"> efectivamente desconocía </w:t>
      </w:r>
      <w:r w:rsidR="00920FB3" w:rsidRPr="000C16CB">
        <w:rPr>
          <w:rFonts w:ascii="Arial" w:hAnsi="Arial" w:cs="Arial"/>
          <w:sz w:val="24"/>
          <w:szCs w:val="24"/>
        </w:rPr>
        <w:t xml:space="preserve">el hecho de que en esa vivienda </w:t>
      </w:r>
      <w:r w:rsidR="007D36C4" w:rsidRPr="000C16CB">
        <w:rPr>
          <w:rFonts w:ascii="Arial" w:hAnsi="Arial" w:cs="Arial"/>
          <w:sz w:val="24"/>
          <w:szCs w:val="24"/>
        </w:rPr>
        <w:t xml:space="preserve">se almacenaba el tipo de elementos que fueron objeto de dicha diligencia. </w:t>
      </w:r>
    </w:p>
    <w:p w:rsidR="00300F28" w:rsidRPr="000C16CB" w:rsidRDefault="00F76588" w:rsidP="000C16CB">
      <w:pPr>
        <w:spacing w:line="288" w:lineRule="auto"/>
        <w:ind w:right="51"/>
        <w:jc w:val="both"/>
        <w:rPr>
          <w:rFonts w:ascii="Arial" w:hAnsi="Arial" w:cs="Arial"/>
          <w:sz w:val="24"/>
          <w:szCs w:val="24"/>
        </w:rPr>
      </w:pPr>
      <w:r w:rsidRPr="000C16CB">
        <w:rPr>
          <w:rFonts w:ascii="Arial" w:hAnsi="Arial" w:cs="Arial"/>
          <w:sz w:val="24"/>
          <w:szCs w:val="24"/>
        </w:rPr>
        <w:t>6.8</w:t>
      </w:r>
      <w:r w:rsidR="00CC4A0D" w:rsidRPr="000C16CB">
        <w:rPr>
          <w:rFonts w:ascii="Arial" w:hAnsi="Arial" w:cs="Arial"/>
          <w:sz w:val="24"/>
          <w:szCs w:val="24"/>
        </w:rPr>
        <w:t>.10</w:t>
      </w:r>
      <w:r w:rsidR="00300F28" w:rsidRPr="000C16CB">
        <w:rPr>
          <w:rFonts w:ascii="Arial" w:hAnsi="Arial" w:cs="Arial"/>
          <w:sz w:val="24"/>
          <w:szCs w:val="24"/>
        </w:rPr>
        <w:t xml:space="preserve"> Por lo tanto las pruebas practicada</w:t>
      </w:r>
      <w:r w:rsidR="00FB720C" w:rsidRPr="000C16CB">
        <w:rPr>
          <w:rFonts w:ascii="Arial" w:hAnsi="Arial" w:cs="Arial"/>
          <w:sz w:val="24"/>
          <w:szCs w:val="24"/>
        </w:rPr>
        <w:t>s</w:t>
      </w:r>
      <w:r w:rsidR="00300F28" w:rsidRPr="000C16CB">
        <w:rPr>
          <w:rFonts w:ascii="Arial" w:hAnsi="Arial" w:cs="Arial"/>
          <w:sz w:val="24"/>
          <w:szCs w:val="24"/>
        </w:rPr>
        <w:t xml:space="preserve"> en el juicio no </w:t>
      </w:r>
      <w:r w:rsidR="00FB720C" w:rsidRPr="000C16CB">
        <w:rPr>
          <w:rFonts w:ascii="Arial" w:hAnsi="Arial" w:cs="Arial"/>
          <w:sz w:val="24"/>
          <w:szCs w:val="24"/>
        </w:rPr>
        <w:t xml:space="preserve">desvirtuaron </w:t>
      </w:r>
      <w:r w:rsidR="00300F28" w:rsidRPr="000C16CB">
        <w:rPr>
          <w:rFonts w:ascii="Arial" w:hAnsi="Arial" w:cs="Arial"/>
          <w:sz w:val="24"/>
          <w:szCs w:val="24"/>
        </w:rPr>
        <w:t xml:space="preserve">las explicaciones entregadas por la señora </w:t>
      </w:r>
      <w:proofErr w:type="spellStart"/>
      <w:r w:rsidR="00D9520E">
        <w:rPr>
          <w:rFonts w:ascii="Arial" w:hAnsi="Arial" w:cs="Arial"/>
          <w:sz w:val="24"/>
          <w:szCs w:val="24"/>
        </w:rPr>
        <w:t>NAGO</w:t>
      </w:r>
      <w:proofErr w:type="spellEnd"/>
      <w:r w:rsidR="00300F28" w:rsidRPr="000C16CB">
        <w:rPr>
          <w:rFonts w:ascii="Arial" w:hAnsi="Arial" w:cs="Arial"/>
          <w:sz w:val="24"/>
          <w:szCs w:val="24"/>
        </w:rPr>
        <w:t xml:space="preserve">, en el sentido de que la noche anterior a la diligencia de allanamiento, es decir, la del 24 de abril de 2013, el sujeto que conocía como “Pablo”, quien le había prestado esa morada para </w:t>
      </w:r>
      <w:r w:rsidR="00E34D3C" w:rsidRPr="000C16CB">
        <w:rPr>
          <w:rFonts w:ascii="Arial" w:hAnsi="Arial" w:cs="Arial"/>
          <w:sz w:val="24"/>
          <w:szCs w:val="24"/>
        </w:rPr>
        <w:t>pernoctar</w:t>
      </w:r>
      <w:r w:rsidR="00300F28" w:rsidRPr="000C16CB">
        <w:rPr>
          <w:rFonts w:ascii="Arial" w:hAnsi="Arial" w:cs="Arial"/>
          <w:sz w:val="24"/>
          <w:szCs w:val="24"/>
        </w:rPr>
        <w:t xml:space="preserve"> con su hijo durante un mes o mientras conseguía un empleo, se hizo presente en ese inmueble entre las 10:00 p.m. y las 12:00 a.m., y se trataba de la misma persona que tenía acceso d</w:t>
      </w:r>
      <w:r w:rsidR="00BF7935" w:rsidRPr="000C16CB">
        <w:rPr>
          <w:rFonts w:ascii="Arial" w:hAnsi="Arial" w:cs="Arial"/>
          <w:sz w:val="24"/>
          <w:szCs w:val="24"/>
        </w:rPr>
        <w:t>irecto al bien</w:t>
      </w:r>
      <w:r w:rsidR="00300F28" w:rsidRPr="000C16CB">
        <w:rPr>
          <w:rFonts w:ascii="Arial" w:hAnsi="Arial" w:cs="Arial"/>
          <w:sz w:val="24"/>
          <w:szCs w:val="24"/>
        </w:rPr>
        <w:t xml:space="preserve"> mucho antes de que la acusada arribara a ese lugar, ya que fue este quien le hizo entrega de las llaves del inmueble, y </w:t>
      </w:r>
      <w:r w:rsidR="00E34D3C" w:rsidRPr="000C16CB">
        <w:rPr>
          <w:rFonts w:ascii="Arial" w:hAnsi="Arial" w:cs="Arial"/>
          <w:sz w:val="24"/>
          <w:szCs w:val="24"/>
        </w:rPr>
        <w:t xml:space="preserve">se infiere que pudo ser el mismo </w:t>
      </w:r>
      <w:r w:rsidR="00300F28" w:rsidRPr="000C16CB">
        <w:rPr>
          <w:rFonts w:ascii="Arial" w:hAnsi="Arial" w:cs="Arial"/>
          <w:sz w:val="24"/>
          <w:szCs w:val="24"/>
        </w:rPr>
        <w:t xml:space="preserve">a quien le arrendó dicho inmueble el señor César Augusto Ochoa Gómez en </w:t>
      </w:r>
      <w:r w:rsidR="00BF7935" w:rsidRPr="000C16CB">
        <w:rPr>
          <w:rFonts w:ascii="Arial" w:hAnsi="Arial" w:cs="Arial"/>
          <w:sz w:val="24"/>
          <w:szCs w:val="24"/>
        </w:rPr>
        <w:t xml:space="preserve">el mes de abril de 2013, </w:t>
      </w:r>
      <w:r w:rsidR="00300F28" w:rsidRPr="000C16CB">
        <w:rPr>
          <w:rFonts w:ascii="Arial" w:hAnsi="Arial" w:cs="Arial"/>
          <w:sz w:val="24"/>
          <w:szCs w:val="24"/>
        </w:rPr>
        <w:t xml:space="preserve">según las manifestaciones que hizo este declarante en el juicio, que no fueron controvertidas por el delegado de la </w:t>
      </w:r>
      <w:proofErr w:type="spellStart"/>
      <w:r w:rsidR="00300F28" w:rsidRPr="000C16CB">
        <w:rPr>
          <w:rFonts w:ascii="Arial" w:hAnsi="Arial" w:cs="Arial"/>
          <w:sz w:val="24"/>
          <w:szCs w:val="24"/>
        </w:rPr>
        <w:t>FGN</w:t>
      </w:r>
      <w:proofErr w:type="spellEnd"/>
      <w:r w:rsidR="00300F28" w:rsidRPr="000C16CB">
        <w:rPr>
          <w:rFonts w:ascii="Arial" w:hAnsi="Arial" w:cs="Arial"/>
          <w:sz w:val="24"/>
          <w:szCs w:val="24"/>
        </w:rPr>
        <w:t xml:space="preserve"> por lo cual no fue posible establecer que la acusada hubiera residido en ese inmueble en los días previos al r</w:t>
      </w:r>
      <w:r w:rsidR="00BF7935" w:rsidRPr="000C16CB">
        <w:rPr>
          <w:rFonts w:ascii="Arial" w:hAnsi="Arial" w:cs="Arial"/>
          <w:sz w:val="24"/>
          <w:szCs w:val="24"/>
        </w:rPr>
        <w:t>egistro, ni que</w:t>
      </w:r>
      <w:r w:rsidR="00300F28" w:rsidRPr="000C16CB">
        <w:rPr>
          <w:rFonts w:ascii="Arial" w:hAnsi="Arial" w:cs="Arial"/>
          <w:sz w:val="24"/>
          <w:szCs w:val="24"/>
        </w:rPr>
        <w:t xml:space="preserve"> hubiera tenido participación en los actos de tenencia o conservación de los elementos requisados, máxime si la informac</w:t>
      </w:r>
      <w:r w:rsidR="00BF7935" w:rsidRPr="000C16CB">
        <w:rPr>
          <w:rFonts w:ascii="Arial" w:hAnsi="Arial" w:cs="Arial"/>
          <w:sz w:val="24"/>
          <w:szCs w:val="24"/>
        </w:rPr>
        <w:t>ión entregada por el informante</w:t>
      </w:r>
      <w:r w:rsidR="00300F28" w:rsidRPr="000C16CB">
        <w:rPr>
          <w:rFonts w:ascii="Arial" w:hAnsi="Arial" w:cs="Arial"/>
          <w:sz w:val="24"/>
          <w:szCs w:val="24"/>
        </w:rPr>
        <w:t xml:space="preserve">, con base en la cual se solicitó el segundo registro domiciliario, en </w:t>
      </w:r>
      <w:r w:rsidR="00BF7935" w:rsidRPr="000C16CB">
        <w:rPr>
          <w:rFonts w:ascii="Arial" w:hAnsi="Arial" w:cs="Arial"/>
          <w:sz w:val="24"/>
          <w:szCs w:val="24"/>
        </w:rPr>
        <w:t xml:space="preserve">ningún </w:t>
      </w:r>
      <w:r w:rsidR="009D0F5A" w:rsidRPr="000C16CB">
        <w:rPr>
          <w:rFonts w:ascii="Arial" w:hAnsi="Arial" w:cs="Arial"/>
          <w:sz w:val="24"/>
          <w:szCs w:val="24"/>
        </w:rPr>
        <w:t>momento indicaba</w:t>
      </w:r>
      <w:r w:rsidR="00300F28" w:rsidRPr="000C16CB">
        <w:rPr>
          <w:rFonts w:ascii="Arial" w:hAnsi="Arial" w:cs="Arial"/>
          <w:sz w:val="24"/>
          <w:szCs w:val="24"/>
        </w:rPr>
        <w:t xml:space="preserve"> que en la vivienda allanada residieran una mujer con su hijo. </w:t>
      </w:r>
    </w:p>
    <w:p w:rsidR="00300F28" w:rsidRPr="000C16CB" w:rsidRDefault="00BF7935" w:rsidP="000C16CB">
      <w:pPr>
        <w:pStyle w:val="Lista2"/>
        <w:spacing w:line="288" w:lineRule="auto"/>
        <w:ind w:left="0" w:right="51" w:firstLine="0"/>
        <w:jc w:val="both"/>
        <w:rPr>
          <w:rFonts w:ascii="Arial" w:hAnsi="Arial" w:cs="Arial"/>
          <w:sz w:val="24"/>
          <w:szCs w:val="24"/>
        </w:rPr>
      </w:pPr>
      <w:r w:rsidRPr="000C16CB">
        <w:rPr>
          <w:rFonts w:ascii="Arial" w:hAnsi="Arial" w:cs="Arial"/>
          <w:sz w:val="24"/>
          <w:szCs w:val="24"/>
        </w:rPr>
        <w:t>6.9</w:t>
      </w:r>
      <w:r w:rsidR="00300F28" w:rsidRPr="000C16CB">
        <w:rPr>
          <w:rFonts w:ascii="Arial" w:hAnsi="Arial" w:cs="Arial"/>
          <w:sz w:val="24"/>
          <w:szCs w:val="24"/>
        </w:rPr>
        <w:t xml:space="preserve"> Por lo tanto se puede concluir que en la presente investigación no existen </w:t>
      </w:r>
      <w:proofErr w:type="spellStart"/>
      <w:r w:rsidR="00300F28" w:rsidRPr="000C16CB">
        <w:rPr>
          <w:rFonts w:ascii="Arial" w:hAnsi="Arial" w:cs="Arial"/>
          <w:sz w:val="24"/>
          <w:szCs w:val="24"/>
        </w:rPr>
        <w:t>EMP</w:t>
      </w:r>
      <w:proofErr w:type="spellEnd"/>
      <w:r w:rsidR="00300F28" w:rsidRPr="000C16CB">
        <w:rPr>
          <w:rFonts w:ascii="Arial" w:hAnsi="Arial" w:cs="Arial"/>
          <w:sz w:val="24"/>
          <w:szCs w:val="24"/>
        </w:rPr>
        <w:t xml:space="preserve"> que permitan establecer con certeza si los proveedores y las municiones decomisadas pertenecían a la señora </w:t>
      </w:r>
      <w:proofErr w:type="spellStart"/>
      <w:r w:rsidR="00C4524C">
        <w:rPr>
          <w:rFonts w:ascii="Arial" w:hAnsi="Arial" w:cs="Arial"/>
          <w:sz w:val="24"/>
          <w:szCs w:val="24"/>
        </w:rPr>
        <w:t>NAGO</w:t>
      </w:r>
      <w:proofErr w:type="spellEnd"/>
      <w:r w:rsidR="00300F28" w:rsidRPr="000C16CB">
        <w:rPr>
          <w:rFonts w:ascii="Arial" w:hAnsi="Arial" w:cs="Arial"/>
          <w:sz w:val="24"/>
          <w:szCs w:val="24"/>
        </w:rPr>
        <w:t>, o que estos estaba</w:t>
      </w:r>
      <w:r w:rsidR="003A4581" w:rsidRPr="000C16CB">
        <w:rPr>
          <w:rFonts w:ascii="Arial" w:hAnsi="Arial" w:cs="Arial"/>
          <w:sz w:val="24"/>
          <w:szCs w:val="24"/>
        </w:rPr>
        <w:t>n</w:t>
      </w:r>
      <w:r w:rsidR="00300F28" w:rsidRPr="000C16CB">
        <w:rPr>
          <w:rFonts w:ascii="Arial" w:hAnsi="Arial" w:cs="Arial"/>
          <w:sz w:val="24"/>
          <w:szCs w:val="24"/>
        </w:rPr>
        <w:t xml:space="preserve"> bajo su cuidado, custodia o almacenamiento, por las razones antes anotadas</w:t>
      </w:r>
      <w:r w:rsidR="003A4581" w:rsidRPr="000C16CB">
        <w:rPr>
          <w:rFonts w:ascii="Arial" w:hAnsi="Arial" w:cs="Arial"/>
          <w:sz w:val="24"/>
          <w:szCs w:val="24"/>
        </w:rPr>
        <w:t>,</w:t>
      </w:r>
      <w:r w:rsidR="00300F28" w:rsidRPr="000C16CB">
        <w:rPr>
          <w:rFonts w:ascii="Arial" w:hAnsi="Arial" w:cs="Arial"/>
          <w:sz w:val="24"/>
          <w:szCs w:val="24"/>
        </w:rPr>
        <w:t xml:space="preserve"> a lo cual hay que agregar que en este caso</w:t>
      </w:r>
      <w:r w:rsidRPr="000C16CB">
        <w:rPr>
          <w:rFonts w:ascii="Arial" w:hAnsi="Arial" w:cs="Arial"/>
          <w:sz w:val="24"/>
          <w:szCs w:val="24"/>
        </w:rPr>
        <w:t xml:space="preserve"> los investigadores adelantaron</w:t>
      </w:r>
      <w:r w:rsidR="00300F28" w:rsidRPr="000C16CB">
        <w:rPr>
          <w:rFonts w:ascii="Arial" w:hAnsi="Arial" w:cs="Arial"/>
          <w:sz w:val="24"/>
          <w:szCs w:val="24"/>
        </w:rPr>
        <w:t xml:space="preserve"> una somera actuación para solicitar el registro domiciliario, que en todo caso no correspondió a los actos de investigación regulad</w:t>
      </w:r>
      <w:r w:rsidRPr="000C16CB">
        <w:rPr>
          <w:rFonts w:ascii="Arial" w:hAnsi="Arial" w:cs="Arial"/>
          <w:sz w:val="24"/>
          <w:szCs w:val="24"/>
        </w:rPr>
        <w:t>os por el artículo 240</w:t>
      </w:r>
      <w:bookmarkStart w:id="0" w:name="_GoBack"/>
      <w:bookmarkEnd w:id="0"/>
      <w:r w:rsidRPr="000C16CB">
        <w:rPr>
          <w:rFonts w:ascii="Arial" w:hAnsi="Arial" w:cs="Arial"/>
          <w:sz w:val="24"/>
          <w:szCs w:val="24"/>
        </w:rPr>
        <w:t xml:space="preserve"> del C.P.</w:t>
      </w:r>
      <w:r w:rsidR="00300F28" w:rsidRPr="000C16CB">
        <w:rPr>
          <w:rFonts w:ascii="Arial" w:hAnsi="Arial" w:cs="Arial"/>
          <w:sz w:val="24"/>
          <w:szCs w:val="24"/>
        </w:rPr>
        <w:t xml:space="preserve">, pues no se hizo ninguna </w:t>
      </w:r>
      <w:r w:rsidR="00300F28" w:rsidRPr="000C16CB">
        <w:rPr>
          <w:rFonts w:ascii="Arial" w:hAnsi="Arial" w:cs="Arial"/>
          <w:sz w:val="24"/>
          <w:szCs w:val="24"/>
        </w:rPr>
        <w:lastRenderedPageBreak/>
        <w:t>verificación sobre las labores que adelantaba la procesada en esa residencia como lo expuso la juez de primer grado.</w:t>
      </w:r>
    </w:p>
    <w:p w:rsidR="007038FB" w:rsidRPr="000C16CB" w:rsidRDefault="007038FB" w:rsidP="000C16CB">
      <w:pPr>
        <w:pStyle w:val="Lista2"/>
        <w:spacing w:line="288" w:lineRule="auto"/>
        <w:ind w:left="0" w:right="51" w:firstLine="0"/>
        <w:jc w:val="both"/>
        <w:rPr>
          <w:rFonts w:ascii="Arial" w:hAnsi="Arial" w:cs="Arial"/>
          <w:sz w:val="24"/>
          <w:szCs w:val="24"/>
        </w:rPr>
      </w:pPr>
    </w:p>
    <w:p w:rsidR="00300F28" w:rsidRPr="000C16CB" w:rsidRDefault="00BF7935" w:rsidP="000C16CB">
      <w:pPr>
        <w:pStyle w:val="Lista2"/>
        <w:spacing w:line="288" w:lineRule="auto"/>
        <w:ind w:left="0" w:right="51" w:firstLine="0"/>
        <w:jc w:val="both"/>
        <w:rPr>
          <w:rFonts w:ascii="Arial" w:hAnsi="Arial" w:cs="Arial"/>
          <w:sz w:val="24"/>
          <w:szCs w:val="24"/>
        </w:rPr>
      </w:pPr>
      <w:r w:rsidRPr="000C16CB">
        <w:rPr>
          <w:rFonts w:ascii="Arial" w:hAnsi="Arial" w:cs="Arial"/>
          <w:sz w:val="24"/>
          <w:szCs w:val="24"/>
        </w:rPr>
        <w:t>6.10</w:t>
      </w:r>
      <w:r w:rsidR="00300F28" w:rsidRPr="000C16CB">
        <w:rPr>
          <w:rFonts w:ascii="Arial" w:hAnsi="Arial" w:cs="Arial"/>
          <w:sz w:val="24"/>
          <w:szCs w:val="24"/>
        </w:rPr>
        <w:t xml:space="preserve"> Lo expuesto anteriormente lleva a concluir que en el caso </w:t>
      </w:r>
      <w:r w:rsidR="00300F28" w:rsidRPr="000C16CB">
        <w:rPr>
          <w:rFonts w:ascii="Arial" w:hAnsi="Arial" w:cs="Arial"/>
          <w:i/>
          <w:sz w:val="24"/>
          <w:szCs w:val="24"/>
        </w:rPr>
        <w:t xml:space="preserve">sub examen, </w:t>
      </w:r>
      <w:r w:rsidR="00300F28" w:rsidRPr="000C16CB">
        <w:rPr>
          <w:rFonts w:ascii="Arial" w:hAnsi="Arial" w:cs="Arial"/>
          <w:sz w:val="24"/>
          <w:szCs w:val="24"/>
        </w:rPr>
        <w:t xml:space="preserve">la </w:t>
      </w:r>
      <w:proofErr w:type="spellStart"/>
      <w:r w:rsidR="00300F28" w:rsidRPr="000C16CB">
        <w:rPr>
          <w:rFonts w:ascii="Arial" w:hAnsi="Arial" w:cs="Arial"/>
          <w:sz w:val="24"/>
          <w:szCs w:val="24"/>
        </w:rPr>
        <w:t>FGN</w:t>
      </w:r>
      <w:proofErr w:type="spellEnd"/>
      <w:r w:rsidR="00300F28" w:rsidRPr="000C16CB">
        <w:rPr>
          <w:rFonts w:ascii="Arial" w:hAnsi="Arial" w:cs="Arial"/>
          <w:sz w:val="24"/>
          <w:szCs w:val="24"/>
        </w:rPr>
        <w:t xml:space="preserve"> no cumplió con la carga probatoria que se desprende del inciso 2º del artículo 7º del </w:t>
      </w:r>
      <w:proofErr w:type="spellStart"/>
      <w:r w:rsidR="00300F28" w:rsidRPr="000C16CB">
        <w:rPr>
          <w:rFonts w:ascii="Arial" w:hAnsi="Arial" w:cs="Arial"/>
          <w:sz w:val="24"/>
          <w:szCs w:val="24"/>
        </w:rPr>
        <w:t>CPP</w:t>
      </w:r>
      <w:proofErr w:type="spellEnd"/>
      <w:r w:rsidR="00300F28" w:rsidRPr="000C16CB">
        <w:rPr>
          <w:rFonts w:ascii="Arial" w:hAnsi="Arial" w:cs="Arial"/>
          <w:sz w:val="24"/>
          <w:szCs w:val="24"/>
        </w:rPr>
        <w:t xml:space="preserve">, en lo relativo a la demostración de la responsabilidad de la acusada </w:t>
      </w:r>
      <w:proofErr w:type="spellStart"/>
      <w:r w:rsidR="00D9520E">
        <w:rPr>
          <w:rFonts w:ascii="Arial" w:hAnsi="Arial" w:cs="Arial"/>
          <w:sz w:val="24"/>
          <w:szCs w:val="24"/>
        </w:rPr>
        <w:t>NAGO</w:t>
      </w:r>
      <w:proofErr w:type="spellEnd"/>
      <w:r w:rsidR="00300F28" w:rsidRPr="000C16CB">
        <w:rPr>
          <w:rFonts w:ascii="Arial" w:hAnsi="Arial" w:cs="Arial"/>
          <w:sz w:val="24"/>
          <w:szCs w:val="24"/>
        </w:rPr>
        <w:t xml:space="preserve"> por los hechos por los que fue acusada, ya que subsisten dudas de suficiente entidad sobre su responsabilidad frente a los hechos investigados, en la medida en que resulta plausible su explicación sobre las circunstancias en que apremiada por su</w:t>
      </w:r>
      <w:r w:rsidR="007038FB" w:rsidRPr="000C16CB">
        <w:rPr>
          <w:rFonts w:ascii="Arial" w:hAnsi="Arial" w:cs="Arial"/>
          <w:sz w:val="24"/>
          <w:szCs w:val="24"/>
        </w:rPr>
        <w:t xml:space="preserve"> difícil situación y </w:t>
      </w:r>
      <w:r w:rsidR="00300F28" w:rsidRPr="000C16CB">
        <w:rPr>
          <w:rFonts w:ascii="Arial" w:hAnsi="Arial" w:cs="Arial"/>
          <w:sz w:val="24"/>
          <w:szCs w:val="24"/>
        </w:rPr>
        <w:t>al no tener donde pasar la noche con su hijo aceptó la oferta de la persona que le facilitó esa vivienda durante un mes a cambio de sus favores, sin que tuviera conocimiento de que allí estaban los elementos que fueron requisados la noche del 24 de abril de 2013, es decir al día siguiente de que h</w:t>
      </w:r>
      <w:r w:rsidR="007038FB" w:rsidRPr="000C16CB">
        <w:rPr>
          <w:rFonts w:ascii="Arial" w:hAnsi="Arial" w:cs="Arial"/>
          <w:sz w:val="24"/>
          <w:szCs w:val="24"/>
        </w:rPr>
        <w:t>ubiera llegado a esa residencia</w:t>
      </w:r>
      <w:r w:rsidR="00300F28" w:rsidRPr="000C16CB">
        <w:rPr>
          <w:rFonts w:ascii="Arial" w:hAnsi="Arial" w:cs="Arial"/>
          <w:sz w:val="24"/>
          <w:szCs w:val="24"/>
        </w:rPr>
        <w:t>, según su explicación que no aparece desvirtuada por otras pru</w:t>
      </w:r>
      <w:r w:rsidR="007038FB" w:rsidRPr="000C16CB">
        <w:rPr>
          <w:rFonts w:ascii="Arial" w:hAnsi="Arial" w:cs="Arial"/>
          <w:sz w:val="24"/>
          <w:szCs w:val="24"/>
        </w:rPr>
        <w:t xml:space="preserve">ebas practicadas en el juicio, </w:t>
      </w:r>
      <w:r w:rsidR="00300F28" w:rsidRPr="000C16CB">
        <w:rPr>
          <w:rFonts w:ascii="Arial" w:hAnsi="Arial" w:cs="Arial"/>
          <w:sz w:val="24"/>
          <w:szCs w:val="24"/>
        </w:rPr>
        <w:t>por lo cual se debe aplicar en su favor el derecho fundamental a la presunción de inocencia establecido en el artículo 29 de</w:t>
      </w:r>
      <w:r w:rsidR="006923B4">
        <w:rPr>
          <w:rFonts w:ascii="Arial" w:hAnsi="Arial" w:cs="Arial"/>
          <w:sz w:val="24"/>
          <w:szCs w:val="24"/>
        </w:rPr>
        <w:t xml:space="preserve"> </w:t>
      </w:r>
      <w:r w:rsidR="00300F28" w:rsidRPr="000C16CB">
        <w:rPr>
          <w:rFonts w:ascii="Arial" w:hAnsi="Arial" w:cs="Arial"/>
          <w:sz w:val="24"/>
          <w:szCs w:val="24"/>
        </w:rPr>
        <w:t>la CP, que le fue reconocido en el fallo de primera instancia, al cual se debe aunar el principio de proscripción de responsabilidad objetiva que establece el artículo 12 del C.P.</w:t>
      </w:r>
    </w:p>
    <w:p w:rsidR="00300F28" w:rsidRDefault="007038FB" w:rsidP="000C16CB">
      <w:pPr>
        <w:pStyle w:val="Lista"/>
        <w:spacing w:line="288" w:lineRule="auto"/>
        <w:ind w:left="0" w:right="51" w:firstLine="0"/>
        <w:jc w:val="both"/>
        <w:rPr>
          <w:rFonts w:ascii="Arial" w:hAnsi="Arial" w:cs="Arial"/>
          <w:sz w:val="24"/>
          <w:szCs w:val="24"/>
        </w:rPr>
      </w:pPr>
      <w:r w:rsidRPr="000C16CB">
        <w:rPr>
          <w:rFonts w:ascii="Arial" w:hAnsi="Arial" w:cs="Arial"/>
          <w:sz w:val="24"/>
          <w:szCs w:val="24"/>
        </w:rPr>
        <w:t>6.11</w:t>
      </w:r>
      <w:r w:rsidR="00300F28" w:rsidRPr="000C16CB">
        <w:rPr>
          <w:rFonts w:ascii="Arial" w:hAnsi="Arial" w:cs="Arial"/>
          <w:sz w:val="24"/>
          <w:szCs w:val="24"/>
        </w:rPr>
        <w:t xml:space="preserve"> Sobre el tema en mención la Sala considera pertinente citar lo expuesto en CSJ </w:t>
      </w:r>
      <w:proofErr w:type="spellStart"/>
      <w:r w:rsidR="00300F28" w:rsidRPr="000C16CB">
        <w:rPr>
          <w:rFonts w:ascii="Arial" w:hAnsi="Arial" w:cs="Arial"/>
          <w:sz w:val="24"/>
          <w:szCs w:val="24"/>
        </w:rPr>
        <w:t>SP</w:t>
      </w:r>
      <w:proofErr w:type="spellEnd"/>
      <w:r w:rsidR="00300F28" w:rsidRPr="000C16CB">
        <w:rPr>
          <w:rFonts w:ascii="Arial" w:hAnsi="Arial" w:cs="Arial"/>
          <w:sz w:val="24"/>
          <w:szCs w:val="24"/>
        </w:rPr>
        <w:t xml:space="preserve"> del 26 de octubre de 2011, radicado 36357, donde se dijo lo siguiente:</w:t>
      </w:r>
    </w:p>
    <w:p w:rsidR="005F4F9F" w:rsidRPr="000C16CB" w:rsidRDefault="005F4F9F" w:rsidP="000C16CB">
      <w:pPr>
        <w:pStyle w:val="Lista"/>
        <w:spacing w:line="288" w:lineRule="auto"/>
        <w:ind w:left="0" w:right="51" w:firstLine="0"/>
        <w:jc w:val="both"/>
        <w:rPr>
          <w:rFonts w:ascii="Arial" w:hAnsi="Arial" w:cs="Arial"/>
          <w:sz w:val="24"/>
          <w:szCs w:val="24"/>
        </w:rPr>
      </w:pPr>
    </w:p>
    <w:p w:rsidR="00300F28" w:rsidRPr="005F4F9F" w:rsidRDefault="00300F28" w:rsidP="005F4F9F">
      <w:pPr>
        <w:widowControl w:val="0"/>
        <w:spacing w:after="0" w:line="240" w:lineRule="auto"/>
        <w:ind w:left="426" w:right="418"/>
        <w:jc w:val="both"/>
        <w:rPr>
          <w:rFonts w:ascii="Arial" w:hAnsi="Arial" w:cs="Arial"/>
          <w:i/>
          <w:szCs w:val="24"/>
          <w:lang w:val="es-MX" w:eastAsia="es-ES"/>
        </w:rPr>
      </w:pPr>
      <w:r w:rsidRPr="005F4F9F">
        <w:rPr>
          <w:rFonts w:ascii="Arial" w:hAnsi="Arial" w:cs="Arial"/>
          <w:bCs/>
          <w:spacing w:val="-6"/>
          <w:szCs w:val="24"/>
          <w:lang w:val="es-MX" w:eastAsia="es-ES"/>
        </w:rPr>
        <w:t>“</w:t>
      </w:r>
      <w:r w:rsidRPr="005F4F9F">
        <w:rPr>
          <w:rFonts w:ascii="Arial" w:hAnsi="Arial" w:cs="Arial"/>
          <w:i/>
          <w:szCs w:val="24"/>
          <w:lang w:val="es-MX" w:eastAsia="es-ES"/>
        </w:rPr>
        <w:t>2.2 ...</w:t>
      </w:r>
      <w:r w:rsidR="00DF5690">
        <w:rPr>
          <w:rFonts w:ascii="Arial" w:hAnsi="Arial" w:cs="Arial"/>
          <w:i/>
          <w:szCs w:val="24"/>
          <w:lang w:val="es-MX" w:eastAsia="es-ES"/>
        </w:rPr>
        <w:t xml:space="preserve"> </w:t>
      </w:r>
      <w:r w:rsidRPr="005F4F9F">
        <w:rPr>
          <w:rFonts w:ascii="Arial" w:hAnsi="Arial" w:cs="Arial"/>
          <w:i/>
          <w:szCs w:val="24"/>
          <w:lang w:val="es-MX" w:eastAsia="es-ES"/>
        </w:rPr>
        <w:t>En la medida en que las proposiciones</w:t>
      </w:r>
      <w:r w:rsidRPr="005F4F9F">
        <w:rPr>
          <w:rFonts w:ascii="Arial" w:hAnsi="Arial" w:cs="Arial"/>
          <w:i/>
          <w:spacing w:val="-8"/>
          <w:szCs w:val="24"/>
          <w:lang w:val="es-MX" w:eastAsia="es-ES"/>
        </w:rPr>
        <w:t xml:space="preserve"> desarrolladas durante el juicio oral sean coherentes, estructuradas y tengan como fin</w:t>
      </w:r>
      <w:r w:rsidRPr="005F4F9F">
        <w:rPr>
          <w:rFonts w:ascii="Arial" w:hAnsi="Arial" w:cs="Arial"/>
          <w:i/>
          <w:szCs w:val="24"/>
          <w:lang w:val="es-MX" w:eastAsia="es-ES"/>
        </w:rPr>
        <w:t xml:space="preserve"> resolver la situación problemática que dio origen a la actuación (que, por regla general, debe girar en torno de la probable comisión de una </w:t>
      </w:r>
      <w:r w:rsidRPr="005F4F9F">
        <w:rPr>
          <w:rFonts w:ascii="Arial" w:hAnsi="Arial" w:cs="Arial"/>
          <w:i/>
          <w:spacing w:val="-8"/>
          <w:szCs w:val="24"/>
          <w:lang w:val="es-MX" w:eastAsia="es-ES"/>
        </w:rPr>
        <w:t>conducta punible –v. gr., la muerte violenta de un individuo, el desfalco</w:t>
      </w:r>
      <w:r w:rsidRPr="005F4F9F">
        <w:rPr>
          <w:rFonts w:ascii="Arial" w:hAnsi="Arial" w:cs="Arial"/>
          <w:i/>
          <w:szCs w:val="24"/>
          <w:lang w:val="es-MX" w:eastAsia="es-ES"/>
        </w:rPr>
        <w:t xml:space="preserve"> de bienes públicos, la denuncia que una persona hace en </w:t>
      </w:r>
      <w:r w:rsidRPr="005F4F9F">
        <w:rPr>
          <w:rFonts w:ascii="Arial" w:hAnsi="Arial" w:cs="Arial"/>
          <w:i/>
          <w:spacing w:val="-8"/>
          <w:szCs w:val="24"/>
          <w:lang w:val="es-MX" w:eastAsia="es-ES"/>
        </w:rPr>
        <w:t>contra de otra, etcétera), suelen denominarse propuestas de solución,</w:t>
      </w:r>
      <w:r w:rsidRPr="005F4F9F">
        <w:rPr>
          <w:rFonts w:ascii="Arial" w:hAnsi="Arial" w:cs="Arial"/>
          <w:i/>
          <w:szCs w:val="24"/>
          <w:lang w:val="es-MX" w:eastAsia="es-ES"/>
        </w:rPr>
        <w:t xml:space="preserve"> hipótesis o, simplemente, teoría del caso, concepto al cual alude el artículo 371 del Código de Procedimiento Penal y ha sido definido por la Corte Constitucional de la siguiente manera:</w:t>
      </w:r>
    </w:p>
    <w:p w:rsidR="00300F28" w:rsidRPr="0050789E" w:rsidRDefault="00300F28" w:rsidP="0050789E">
      <w:pPr>
        <w:widowControl w:val="0"/>
        <w:spacing w:after="0" w:line="240" w:lineRule="auto"/>
        <w:ind w:left="426" w:right="418"/>
        <w:jc w:val="both"/>
        <w:rPr>
          <w:rFonts w:ascii="Arial" w:hAnsi="Arial" w:cs="Arial"/>
          <w:bCs/>
          <w:spacing w:val="-6"/>
          <w:szCs w:val="24"/>
          <w:lang w:val="es-MX" w:eastAsia="es-ES"/>
        </w:rPr>
      </w:pPr>
    </w:p>
    <w:p w:rsidR="00300F28" w:rsidRPr="0050789E" w:rsidRDefault="00300F28" w:rsidP="00CE08B9">
      <w:pPr>
        <w:pStyle w:val="Textoindependienteprimerasangra2"/>
        <w:spacing w:line="240" w:lineRule="auto"/>
        <w:ind w:left="426" w:right="418" w:firstLine="0"/>
        <w:jc w:val="both"/>
        <w:rPr>
          <w:rFonts w:ascii="Arial" w:hAnsi="Arial" w:cs="Arial"/>
          <w:bCs/>
          <w:spacing w:val="-6"/>
          <w:szCs w:val="24"/>
          <w:lang w:val="es-MX" w:eastAsia="es-ES"/>
        </w:rPr>
      </w:pPr>
      <w:r w:rsidRPr="00CE08B9">
        <w:rPr>
          <w:rFonts w:ascii="Arial" w:hAnsi="Arial" w:cs="Arial"/>
          <w:i/>
          <w:szCs w:val="24"/>
          <w:lang w:val="es-MX" w:eastAsia="es-ES"/>
        </w:rPr>
        <w:t>“La teoría del caso no es más que la formulación de la hipótesis que cada parte pretende sea acogida y aceptada por el juez en la sentencia, de acuerdo con los elementos fácticos, jurídicos y probatorios que se han acopiado y habrán de presentarse y valorarse en la etapa del juicio”</w:t>
      </w:r>
      <w:r w:rsidRPr="0050789E">
        <w:rPr>
          <w:rFonts w:ascii="Arial" w:hAnsi="Arial" w:cs="Arial"/>
          <w:bCs/>
          <w:spacing w:val="-6"/>
          <w:szCs w:val="24"/>
          <w:vertAlign w:val="superscript"/>
          <w:lang w:val="es-MX" w:eastAsia="es-ES"/>
        </w:rPr>
        <w:footnoteReference w:id="1"/>
      </w:r>
      <w:r w:rsidRPr="0050789E">
        <w:rPr>
          <w:rFonts w:ascii="Arial" w:hAnsi="Arial" w:cs="Arial"/>
          <w:bCs/>
          <w:spacing w:val="-6"/>
          <w:szCs w:val="24"/>
          <w:lang w:val="es-MX" w:eastAsia="es-ES"/>
        </w:rPr>
        <w:t>.</w:t>
      </w:r>
    </w:p>
    <w:p w:rsidR="00300F28" w:rsidRPr="005F4F9F" w:rsidRDefault="00300F28" w:rsidP="005F4F9F">
      <w:pPr>
        <w:pStyle w:val="Textoindependienteprimerasangra2"/>
        <w:spacing w:line="240" w:lineRule="auto"/>
        <w:ind w:left="426" w:right="418" w:firstLine="0"/>
        <w:jc w:val="both"/>
        <w:rPr>
          <w:rFonts w:ascii="Arial" w:hAnsi="Arial" w:cs="Arial"/>
          <w:i/>
          <w:szCs w:val="24"/>
          <w:lang w:val="es-MX" w:eastAsia="es-ES"/>
        </w:rPr>
      </w:pPr>
      <w:r w:rsidRPr="005F4F9F">
        <w:rPr>
          <w:rFonts w:ascii="Arial" w:hAnsi="Arial" w:cs="Arial"/>
          <w:i/>
          <w:szCs w:val="24"/>
          <w:lang w:val="es-MX" w:eastAsia="es-ES"/>
        </w:rPr>
        <w:t xml:space="preserve">La anterior no es la única razón de peso para concluir que la Ley 906 de 2004 consagró un modelo objetivo de conocimiento basado en la crítica racional de teorías (o proposiciones lingüísticas). Si el artículo 232 inciso 2º de la Ley 600 de 2000 establecía que para dictar fallo condenatorio era necesaria la “prueba que conduzca a la certeza de la conducta punible y de la responsabilidad del procesado”, el inciso final </w:t>
      </w:r>
      <w:r w:rsidRPr="005F4F9F">
        <w:rPr>
          <w:rFonts w:ascii="Arial" w:hAnsi="Arial" w:cs="Arial"/>
          <w:i/>
          <w:spacing w:val="-10"/>
          <w:szCs w:val="24"/>
          <w:lang w:val="es-MX" w:eastAsia="es-ES"/>
        </w:rPr>
        <w:t>del artículo 7 del nuevo ordenamiento procesal, relativo a la presunción</w:t>
      </w:r>
      <w:r w:rsidRPr="005F4F9F">
        <w:rPr>
          <w:rFonts w:ascii="Arial" w:hAnsi="Arial" w:cs="Arial"/>
          <w:i/>
          <w:szCs w:val="24"/>
          <w:lang w:val="es-MX" w:eastAsia="es-ES"/>
        </w:rPr>
        <w:t xml:space="preserve"> de inocencia, se refiere al “convencimiento de la responsabilidad penal del acusado, más allá de toda duda”. A su vez, el artículo 372 ibídem señala que los medios probatorios tienen como propósito el de “llevar al conocimiento del juez, más allá de toda duda razonable, los hechos y circunstancias materia del juicio y los de responsabilidad penal del acusado, como autor o partícipe”. Y el artículo 381 aduce en el mismo sentido que para “condenar se requiere el conocimiento, más allá de toda duda, acerca del delito y de la responsabilidad penal del acusado, fundado en las pruebas debatidas en el juicio”.</w:t>
      </w:r>
    </w:p>
    <w:p w:rsidR="00300F28" w:rsidRPr="005F4F9F" w:rsidRDefault="00300F28" w:rsidP="005F4F9F">
      <w:pPr>
        <w:pStyle w:val="Textoindependienteprimerasangra2"/>
        <w:spacing w:line="240" w:lineRule="auto"/>
        <w:ind w:left="426" w:right="418" w:firstLine="0"/>
        <w:jc w:val="both"/>
        <w:rPr>
          <w:rFonts w:ascii="Arial" w:hAnsi="Arial" w:cs="Arial"/>
          <w:i/>
          <w:szCs w:val="24"/>
          <w:lang w:val="es-MX" w:eastAsia="es-ES"/>
        </w:rPr>
      </w:pPr>
      <w:r w:rsidRPr="005F4F9F">
        <w:rPr>
          <w:rFonts w:ascii="Arial" w:hAnsi="Arial" w:cs="Arial"/>
          <w:i/>
          <w:szCs w:val="24"/>
          <w:lang w:val="es-MX" w:eastAsia="es-ES"/>
        </w:rPr>
        <w:lastRenderedPageBreak/>
        <w:t xml:space="preserve">El cambio de la expresión “certeza” por la de “convencimiento más allá de toda duda” o la de “conocimiento más allá de toda duda razonable” </w:t>
      </w:r>
      <w:r w:rsidRPr="005F4F9F">
        <w:rPr>
          <w:rFonts w:ascii="Arial" w:hAnsi="Arial" w:cs="Arial"/>
          <w:i/>
          <w:spacing w:val="-10"/>
          <w:szCs w:val="24"/>
          <w:lang w:val="es-MX" w:eastAsia="es-ES"/>
        </w:rPr>
        <w:t>no ha sido caprichosa ni producto de una inclinación o moda intelectual</w:t>
      </w:r>
      <w:r w:rsidRPr="005F4F9F">
        <w:rPr>
          <w:rFonts w:ascii="Arial" w:hAnsi="Arial" w:cs="Arial"/>
          <w:i/>
          <w:szCs w:val="24"/>
          <w:lang w:val="es-MX" w:eastAsia="es-ES"/>
        </w:rPr>
        <w:t xml:space="preserve"> por parte del legislador. En primer lugar, la Corte ha admitido, incluso para ambos sistemas procesales, que alcanzar un grado absoluto de certeza “resulta imposible desde la perspectiva de la gnoseología en el ámbito de las humanidades e inclusive en la relación sujeto que aprehende y objeto aprehendido”</w:t>
      </w:r>
      <w:r w:rsidRPr="005F4F9F">
        <w:rPr>
          <w:rFonts w:ascii="Arial" w:hAnsi="Arial" w:cs="Arial"/>
          <w:i/>
          <w:szCs w:val="24"/>
          <w:vertAlign w:val="superscript"/>
          <w:lang w:val="es-MX" w:eastAsia="es-ES"/>
        </w:rPr>
        <w:footnoteReference w:id="2"/>
      </w:r>
      <w:r w:rsidRPr="005F4F9F">
        <w:rPr>
          <w:rFonts w:ascii="Arial" w:hAnsi="Arial" w:cs="Arial"/>
          <w:i/>
          <w:szCs w:val="24"/>
          <w:lang w:val="es-MX" w:eastAsia="es-ES"/>
        </w:rPr>
        <w:t>.</w:t>
      </w:r>
    </w:p>
    <w:p w:rsidR="00300F28" w:rsidRPr="000C16CB" w:rsidRDefault="00300F28" w:rsidP="000C16CB">
      <w:pPr>
        <w:pStyle w:val="Sinespaciado"/>
        <w:spacing w:line="288" w:lineRule="auto"/>
        <w:ind w:right="51"/>
        <w:jc w:val="both"/>
        <w:rPr>
          <w:rFonts w:ascii="Arial" w:eastAsia="Calibri" w:hAnsi="Arial" w:cs="Arial"/>
          <w:sz w:val="24"/>
          <w:szCs w:val="24"/>
        </w:rPr>
      </w:pPr>
    </w:p>
    <w:p w:rsidR="00300F28" w:rsidRPr="000C16CB" w:rsidRDefault="00300F28" w:rsidP="000C16CB">
      <w:pPr>
        <w:pStyle w:val="Sinespaciado"/>
        <w:spacing w:line="288" w:lineRule="auto"/>
        <w:ind w:right="51"/>
        <w:jc w:val="both"/>
        <w:rPr>
          <w:rFonts w:ascii="Arial" w:eastAsia="Calibri" w:hAnsi="Arial" w:cs="Arial"/>
          <w:sz w:val="24"/>
          <w:szCs w:val="24"/>
        </w:rPr>
      </w:pPr>
      <w:r w:rsidRPr="000C16CB">
        <w:rPr>
          <w:rFonts w:ascii="Arial" w:eastAsia="Calibri" w:hAnsi="Arial" w:cs="Arial"/>
          <w:sz w:val="24"/>
          <w:szCs w:val="24"/>
        </w:rPr>
        <w:t xml:space="preserve">6.19 Por lo tanto se estima que le asistió razón </w:t>
      </w:r>
      <w:r w:rsidR="009D0F5A" w:rsidRPr="000C16CB">
        <w:rPr>
          <w:rFonts w:ascii="Arial" w:eastAsia="Calibri" w:hAnsi="Arial" w:cs="Arial"/>
          <w:sz w:val="24"/>
          <w:szCs w:val="24"/>
        </w:rPr>
        <w:t>la</w:t>
      </w:r>
      <w:r w:rsidRPr="000C16CB">
        <w:rPr>
          <w:rFonts w:ascii="Arial" w:eastAsia="Calibri" w:hAnsi="Arial" w:cs="Arial"/>
          <w:sz w:val="24"/>
          <w:szCs w:val="24"/>
        </w:rPr>
        <w:t xml:space="preserve"> juez de primer grado para proferir un fallo absolutorio en favor de la procesada, lo que conduce a esta Colegiatura a confirmar la sentencia de primera instancia al no reunirse la totalidad de los re</w:t>
      </w:r>
      <w:r w:rsidR="009D0F5A" w:rsidRPr="000C16CB">
        <w:rPr>
          <w:rFonts w:ascii="Arial" w:eastAsia="Calibri" w:hAnsi="Arial" w:cs="Arial"/>
          <w:sz w:val="24"/>
          <w:szCs w:val="24"/>
        </w:rPr>
        <w:t xml:space="preserve">quisitos del artículo 381 del </w:t>
      </w:r>
      <w:proofErr w:type="spellStart"/>
      <w:r w:rsidR="009D0F5A" w:rsidRPr="000C16CB">
        <w:rPr>
          <w:rFonts w:ascii="Arial" w:eastAsia="Calibri" w:hAnsi="Arial" w:cs="Arial"/>
          <w:sz w:val="24"/>
          <w:szCs w:val="24"/>
        </w:rPr>
        <w:t>C</w:t>
      </w:r>
      <w:r w:rsidRPr="000C16CB">
        <w:rPr>
          <w:rFonts w:ascii="Arial" w:eastAsia="Calibri" w:hAnsi="Arial" w:cs="Arial"/>
          <w:sz w:val="24"/>
          <w:szCs w:val="24"/>
        </w:rPr>
        <w:t>PP</w:t>
      </w:r>
      <w:proofErr w:type="spellEnd"/>
      <w:r w:rsidRPr="000C16CB">
        <w:rPr>
          <w:rFonts w:ascii="Arial" w:eastAsia="Calibri" w:hAnsi="Arial" w:cs="Arial"/>
          <w:sz w:val="24"/>
          <w:szCs w:val="24"/>
        </w:rPr>
        <w:t xml:space="preserve"> en el caso </w:t>
      </w:r>
      <w:r w:rsidRPr="000C16CB">
        <w:rPr>
          <w:rFonts w:ascii="Arial" w:eastAsia="Calibri" w:hAnsi="Arial" w:cs="Arial"/>
          <w:i/>
          <w:sz w:val="24"/>
          <w:szCs w:val="24"/>
        </w:rPr>
        <w:t>sub examen.</w:t>
      </w:r>
      <w:r w:rsidRPr="000C16CB">
        <w:rPr>
          <w:rFonts w:ascii="Arial" w:eastAsia="Calibri" w:hAnsi="Arial" w:cs="Arial"/>
          <w:sz w:val="24"/>
          <w:szCs w:val="24"/>
        </w:rPr>
        <w:t xml:space="preserve"> </w:t>
      </w:r>
    </w:p>
    <w:p w:rsidR="00300F28" w:rsidRPr="000C16CB" w:rsidRDefault="00300F28" w:rsidP="000C16CB">
      <w:pPr>
        <w:pStyle w:val="Sinespaciado"/>
        <w:spacing w:line="288" w:lineRule="auto"/>
        <w:ind w:right="51"/>
        <w:jc w:val="both"/>
        <w:rPr>
          <w:rFonts w:ascii="Arial" w:eastAsia="Calibri" w:hAnsi="Arial" w:cs="Arial"/>
          <w:sz w:val="24"/>
          <w:szCs w:val="24"/>
        </w:rPr>
      </w:pPr>
    </w:p>
    <w:p w:rsidR="00300F28" w:rsidRPr="000C16CB" w:rsidRDefault="00300F28" w:rsidP="000C16CB">
      <w:pPr>
        <w:pStyle w:val="Sinespaciado"/>
        <w:spacing w:line="288" w:lineRule="auto"/>
        <w:ind w:right="51"/>
        <w:jc w:val="both"/>
        <w:rPr>
          <w:rFonts w:ascii="Arial" w:hAnsi="Arial" w:cs="Arial"/>
          <w:sz w:val="24"/>
          <w:szCs w:val="24"/>
        </w:rPr>
      </w:pPr>
      <w:r w:rsidRPr="000C16CB">
        <w:rPr>
          <w:rFonts w:ascii="Arial" w:hAnsi="Arial" w:cs="Arial"/>
          <w:sz w:val="24"/>
          <w:szCs w:val="24"/>
        </w:rPr>
        <w:t xml:space="preserve">Con base en lo expuesto en precedencia, la Sala Penal del Tribunal Superior del Distrito Judicial de Pereira, administrando justicia en nombre de la República y por autoridad de la ley, </w:t>
      </w:r>
    </w:p>
    <w:p w:rsidR="00300F28" w:rsidRPr="000C16CB" w:rsidRDefault="00300F28" w:rsidP="000C16CB">
      <w:pPr>
        <w:pStyle w:val="Sinespaciado"/>
        <w:spacing w:line="288" w:lineRule="auto"/>
        <w:ind w:right="51"/>
        <w:jc w:val="both"/>
        <w:rPr>
          <w:rFonts w:ascii="Arial" w:hAnsi="Arial" w:cs="Arial"/>
          <w:sz w:val="24"/>
          <w:szCs w:val="24"/>
        </w:rPr>
      </w:pPr>
    </w:p>
    <w:p w:rsidR="00300F28" w:rsidRPr="000C16CB" w:rsidRDefault="00300F28" w:rsidP="000C16CB">
      <w:pPr>
        <w:pStyle w:val="Sinespaciado"/>
        <w:spacing w:line="288" w:lineRule="auto"/>
        <w:ind w:right="51"/>
        <w:jc w:val="center"/>
        <w:rPr>
          <w:rFonts w:ascii="Arial" w:hAnsi="Arial" w:cs="Arial"/>
          <w:sz w:val="24"/>
          <w:szCs w:val="24"/>
        </w:rPr>
      </w:pPr>
      <w:r w:rsidRPr="000C16CB">
        <w:rPr>
          <w:rFonts w:ascii="Arial" w:hAnsi="Arial" w:cs="Arial"/>
          <w:sz w:val="24"/>
          <w:szCs w:val="24"/>
        </w:rPr>
        <w:t>RESUELVE</w:t>
      </w:r>
    </w:p>
    <w:p w:rsidR="00300F28" w:rsidRPr="000C16CB" w:rsidRDefault="00300F28" w:rsidP="000C16CB">
      <w:pPr>
        <w:pStyle w:val="Sinespaciado"/>
        <w:spacing w:line="288" w:lineRule="auto"/>
        <w:ind w:right="51"/>
        <w:jc w:val="center"/>
        <w:rPr>
          <w:rFonts w:ascii="Arial" w:hAnsi="Arial" w:cs="Arial"/>
          <w:sz w:val="24"/>
          <w:szCs w:val="24"/>
        </w:rPr>
      </w:pPr>
    </w:p>
    <w:p w:rsidR="00300F28" w:rsidRPr="000C16CB" w:rsidRDefault="00300F28" w:rsidP="000C16CB">
      <w:pPr>
        <w:pStyle w:val="Textoindependiente"/>
        <w:spacing w:line="288" w:lineRule="auto"/>
        <w:ind w:right="51"/>
        <w:rPr>
          <w:rFonts w:ascii="Arial" w:hAnsi="Arial" w:cs="Arial"/>
          <w:sz w:val="24"/>
          <w:szCs w:val="24"/>
        </w:rPr>
      </w:pPr>
      <w:r w:rsidRPr="000C16CB">
        <w:rPr>
          <w:rFonts w:ascii="Arial" w:hAnsi="Arial" w:cs="Arial"/>
          <w:sz w:val="24"/>
          <w:szCs w:val="24"/>
        </w:rPr>
        <w:t xml:space="preserve">PRIMERO: CONFIRMAR la sentencia proferida el </w:t>
      </w:r>
      <w:r w:rsidR="00A60142" w:rsidRPr="000C16CB">
        <w:rPr>
          <w:rFonts w:ascii="Arial" w:hAnsi="Arial" w:cs="Arial"/>
          <w:sz w:val="24"/>
          <w:szCs w:val="24"/>
        </w:rPr>
        <w:t>23 de octubre de 2014 por el J</w:t>
      </w:r>
      <w:r w:rsidRPr="000C16CB">
        <w:rPr>
          <w:rFonts w:ascii="Arial" w:hAnsi="Arial" w:cs="Arial"/>
          <w:sz w:val="24"/>
          <w:szCs w:val="24"/>
        </w:rPr>
        <w:t xml:space="preserve">uzgado </w:t>
      </w:r>
      <w:r w:rsidR="00A60142" w:rsidRPr="000C16CB">
        <w:rPr>
          <w:rFonts w:ascii="Arial" w:hAnsi="Arial" w:cs="Arial"/>
          <w:sz w:val="24"/>
          <w:szCs w:val="24"/>
        </w:rPr>
        <w:t>Penal del C</w:t>
      </w:r>
      <w:r w:rsidRPr="000C16CB">
        <w:rPr>
          <w:rFonts w:ascii="Arial" w:hAnsi="Arial" w:cs="Arial"/>
          <w:sz w:val="24"/>
          <w:szCs w:val="24"/>
        </w:rPr>
        <w:t xml:space="preserve">ircuito de </w:t>
      </w:r>
      <w:r w:rsidR="00A60142" w:rsidRPr="000C16CB">
        <w:rPr>
          <w:rFonts w:ascii="Arial" w:hAnsi="Arial" w:cs="Arial"/>
          <w:sz w:val="24"/>
          <w:szCs w:val="24"/>
        </w:rPr>
        <w:t>Dosquebradas</w:t>
      </w:r>
      <w:r w:rsidRPr="000C16CB">
        <w:rPr>
          <w:rFonts w:ascii="Arial" w:hAnsi="Arial" w:cs="Arial"/>
          <w:sz w:val="24"/>
          <w:szCs w:val="24"/>
        </w:rPr>
        <w:t xml:space="preserve">, mediante la cual se absolvió a la señora </w:t>
      </w:r>
      <w:proofErr w:type="spellStart"/>
      <w:r w:rsidR="00D9520E">
        <w:rPr>
          <w:rFonts w:ascii="Arial" w:hAnsi="Arial" w:cs="Arial"/>
          <w:sz w:val="24"/>
          <w:szCs w:val="24"/>
        </w:rPr>
        <w:t>NAGO</w:t>
      </w:r>
      <w:proofErr w:type="spellEnd"/>
      <w:r w:rsidR="00832447" w:rsidRPr="000C16CB">
        <w:rPr>
          <w:rFonts w:ascii="Arial" w:hAnsi="Arial" w:cs="Arial"/>
          <w:sz w:val="24"/>
          <w:szCs w:val="24"/>
        </w:rPr>
        <w:t xml:space="preserve"> </w:t>
      </w:r>
      <w:r w:rsidRPr="000C16CB">
        <w:rPr>
          <w:rFonts w:ascii="Arial" w:hAnsi="Arial" w:cs="Arial"/>
          <w:sz w:val="24"/>
          <w:szCs w:val="24"/>
        </w:rPr>
        <w:t xml:space="preserve">del delito de tráfico, fabricación o porte de estupefacientes, en lo que fue materia de impugnación. </w:t>
      </w:r>
    </w:p>
    <w:p w:rsidR="007D36C4" w:rsidRPr="000C16CB" w:rsidRDefault="007D36C4" w:rsidP="000C16CB">
      <w:pPr>
        <w:pStyle w:val="Textoindependiente"/>
        <w:spacing w:line="288" w:lineRule="auto"/>
        <w:ind w:right="51"/>
        <w:rPr>
          <w:rFonts w:ascii="Arial" w:hAnsi="Arial" w:cs="Arial"/>
          <w:sz w:val="24"/>
          <w:szCs w:val="24"/>
        </w:rPr>
      </w:pPr>
    </w:p>
    <w:p w:rsidR="00300F28" w:rsidRPr="000C16CB" w:rsidRDefault="00300F28" w:rsidP="000C16CB">
      <w:pPr>
        <w:pStyle w:val="Textoindependiente"/>
        <w:spacing w:line="288" w:lineRule="auto"/>
        <w:ind w:right="51"/>
        <w:rPr>
          <w:rFonts w:ascii="Arial" w:hAnsi="Arial" w:cs="Arial"/>
          <w:bCs/>
          <w:sz w:val="24"/>
          <w:szCs w:val="24"/>
        </w:rPr>
      </w:pPr>
      <w:r w:rsidRPr="000C16CB">
        <w:rPr>
          <w:rFonts w:ascii="Arial" w:hAnsi="Arial" w:cs="Arial"/>
          <w:bCs/>
          <w:sz w:val="24"/>
          <w:szCs w:val="24"/>
        </w:rPr>
        <w:t xml:space="preserve">SEGUNDO: </w:t>
      </w:r>
      <w:r w:rsidRPr="000C16CB">
        <w:rPr>
          <w:rFonts w:ascii="Arial" w:hAnsi="Arial" w:cs="Arial"/>
          <w:sz w:val="24"/>
          <w:szCs w:val="24"/>
        </w:rPr>
        <w:t xml:space="preserve">Esta decisión queda notificada en estrados y contra ella procede el recurso extraordinario de casación. </w:t>
      </w:r>
    </w:p>
    <w:p w:rsidR="00300F28" w:rsidRPr="000C16CB" w:rsidRDefault="00300F28" w:rsidP="000C16CB">
      <w:pPr>
        <w:spacing w:after="0" w:line="288" w:lineRule="auto"/>
        <w:ind w:right="51"/>
        <w:jc w:val="center"/>
        <w:rPr>
          <w:rFonts w:ascii="Arial" w:hAnsi="Arial" w:cs="Arial"/>
          <w:bCs/>
          <w:sz w:val="24"/>
          <w:szCs w:val="24"/>
        </w:rPr>
      </w:pPr>
    </w:p>
    <w:p w:rsidR="00300F28" w:rsidRPr="000C16CB" w:rsidRDefault="00300F28" w:rsidP="000C16CB">
      <w:pPr>
        <w:pStyle w:val="Textoindependiente"/>
        <w:spacing w:line="288" w:lineRule="auto"/>
        <w:ind w:right="51"/>
        <w:jc w:val="center"/>
        <w:rPr>
          <w:rFonts w:ascii="Arial" w:hAnsi="Arial" w:cs="Arial"/>
          <w:sz w:val="24"/>
          <w:szCs w:val="24"/>
        </w:rPr>
      </w:pPr>
      <w:r w:rsidRPr="000C16CB">
        <w:rPr>
          <w:rFonts w:ascii="Arial" w:hAnsi="Arial" w:cs="Arial"/>
          <w:sz w:val="24"/>
          <w:szCs w:val="24"/>
        </w:rPr>
        <w:t xml:space="preserve"> CÓPIESE, NOTIFÍQUESE Y CÚMPLASE.</w:t>
      </w:r>
    </w:p>
    <w:p w:rsidR="00300F28" w:rsidRPr="000C16CB" w:rsidRDefault="00300F28" w:rsidP="000C16CB">
      <w:pPr>
        <w:spacing w:after="0" w:line="288" w:lineRule="auto"/>
        <w:ind w:right="51"/>
        <w:rPr>
          <w:rFonts w:ascii="Arial" w:hAnsi="Arial" w:cs="Arial"/>
          <w:bCs/>
          <w:sz w:val="24"/>
          <w:szCs w:val="24"/>
        </w:rPr>
      </w:pPr>
    </w:p>
    <w:p w:rsidR="00300F28" w:rsidRPr="000C16CB" w:rsidRDefault="00300F28" w:rsidP="000C16CB">
      <w:pPr>
        <w:spacing w:after="0" w:line="288" w:lineRule="auto"/>
        <w:ind w:right="51"/>
        <w:rPr>
          <w:rFonts w:ascii="Arial" w:hAnsi="Arial" w:cs="Arial"/>
          <w:bCs/>
          <w:sz w:val="24"/>
          <w:szCs w:val="24"/>
        </w:rPr>
      </w:pPr>
    </w:p>
    <w:p w:rsidR="00300F28" w:rsidRPr="000C16CB" w:rsidRDefault="00300F28" w:rsidP="000C16CB">
      <w:pPr>
        <w:spacing w:after="0" w:line="288" w:lineRule="auto"/>
        <w:ind w:right="51"/>
        <w:jc w:val="center"/>
        <w:rPr>
          <w:rFonts w:ascii="Arial" w:hAnsi="Arial" w:cs="Arial"/>
          <w:b/>
          <w:bCs/>
          <w:sz w:val="24"/>
          <w:szCs w:val="24"/>
        </w:rPr>
      </w:pPr>
      <w:r w:rsidRPr="000C16CB">
        <w:rPr>
          <w:rFonts w:ascii="Arial" w:hAnsi="Arial" w:cs="Arial"/>
          <w:b/>
          <w:bCs/>
          <w:sz w:val="24"/>
          <w:szCs w:val="24"/>
        </w:rPr>
        <w:t>JAIRO ERNESTO ESCOBAR SANZ</w:t>
      </w:r>
    </w:p>
    <w:p w:rsidR="00300F28" w:rsidRPr="000C16CB" w:rsidRDefault="00300F28" w:rsidP="000C16CB">
      <w:pPr>
        <w:spacing w:after="0" w:line="288" w:lineRule="auto"/>
        <w:ind w:right="51"/>
        <w:jc w:val="center"/>
        <w:rPr>
          <w:rFonts w:ascii="Arial" w:hAnsi="Arial" w:cs="Arial"/>
          <w:bCs/>
          <w:sz w:val="24"/>
          <w:szCs w:val="24"/>
        </w:rPr>
      </w:pPr>
      <w:r w:rsidRPr="000C16CB">
        <w:rPr>
          <w:rFonts w:ascii="Arial" w:hAnsi="Arial" w:cs="Arial"/>
          <w:bCs/>
          <w:sz w:val="24"/>
          <w:szCs w:val="24"/>
        </w:rPr>
        <w:t>Magistrado</w:t>
      </w:r>
    </w:p>
    <w:p w:rsidR="00300F28" w:rsidRPr="000C16CB" w:rsidRDefault="00300F28" w:rsidP="000C16CB">
      <w:pPr>
        <w:spacing w:after="0" w:line="288" w:lineRule="auto"/>
        <w:ind w:right="51"/>
        <w:rPr>
          <w:rFonts w:ascii="Arial" w:hAnsi="Arial" w:cs="Arial"/>
          <w:bCs/>
          <w:sz w:val="24"/>
          <w:szCs w:val="24"/>
        </w:rPr>
      </w:pPr>
    </w:p>
    <w:p w:rsidR="00300F28" w:rsidRPr="000C16CB" w:rsidRDefault="00300F28" w:rsidP="000C16CB">
      <w:pPr>
        <w:spacing w:after="0" w:line="288" w:lineRule="auto"/>
        <w:ind w:right="51"/>
        <w:jc w:val="center"/>
        <w:rPr>
          <w:rFonts w:ascii="Arial" w:hAnsi="Arial" w:cs="Arial"/>
          <w:bCs/>
          <w:sz w:val="24"/>
          <w:szCs w:val="24"/>
        </w:rPr>
      </w:pPr>
    </w:p>
    <w:p w:rsidR="00300F28" w:rsidRPr="000C16CB" w:rsidRDefault="00300F28" w:rsidP="000C16CB">
      <w:pPr>
        <w:spacing w:after="0" w:line="288" w:lineRule="auto"/>
        <w:ind w:right="51"/>
        <w:jc w:val="center"/>
        <w:rPr>
          <w:rFonts w:ascii="Arial" w:hAnsi="Arial" w:cs="Arial"/>
          <w:b/>
          <w:bCs/>
          <w:sz w:val="24"/>
          <w:szCs w:val="24"/>
        </w:rPr>
      </w:pPr>
      <w:r w:rsidRPr="000C16CB">
        <w:rPr>
          <w:rFonts w:ascii="Arial" w:hAnsi="Arial" w:cs="Arial"/>
          <w:b/>
          <w:bCs/>
          <w:sz w:val="24"/>
          <w:szCs w:val="24"/>
        </w:rPr>
        <w:t xml:space="preserve">MANUEL </w:t>
      </w:r>
      <w:proofErr w:type="spellStart"/>
      <w:r w:rsidRPr="000C16CB">
        <w:rPr>
          <w:rFonts w:ascii="Arial" w:hAnsi="Arial" w:cs="Arial"/>
          <w:b/>
          <w:bCs/>
          <w:sz w:val="24"/>
          <w:szCs w:val="24"/>
        </w:rPr>
        <w:t>YARZAGARAY</w:t>
      </w:r>
      <w:proofErr w:type="spellEnd"/>
      <w:r w:rsidRPr="000C16CB">
        <w:rPr>
          <w:rFonts w:ascii="Arial" w:hAnsi="Arial" w:cs="Arial"/>
          <w:b/>
          <w:bCs/>
          <w:sz w:val="24"/>
          <w:szCs w:val="24"/>
        </w:rPr>
        <w:t xml:space="preserve"> BANDERA</w:t>
      </w:r>
    </w:p>
    <w:p w:rsidR="00300F28" w:rsidRPr="000C16CB" w:rsidRDefault="00300F28" w:rsidP="000C16CB">
      <w:pPr>
        <w:spacing w:after="0" w:line="288" w:lineRule="auto"/>
        <w:ind w:right="51"/>
        <w:jc w:val="center"/>
        <w:rPr>
          <w:rFonts w:ascii="Arial" w:hAnsi="Arial" w:cs="Arial"/>
          <w:bCs/>
          <w:sz w:val="24"/>
          <w:szCs w:val="24"/>
        </w:rPr>
      </w:pPr>
      <w:r w:rsidRPr="000C16CB">
        <w:rPr>
          <w:rFonts w:ascii="Arial" w:hAnsi="Arial" w:cs="Arial"/>
          <w:bCs/>
          <w:sz w:val="24"/>
          <w:szCs w:val="24"/>
        </w:rPr>
        <w:t>Magistrado</w:t>
      </w:r>
    </w:p>
    <w:p w:rsidR="00300F28" w:rsidRPr="000C16CB" w:rsidRDefault="00300F28" w:rsidP="000C16CB">
      <w:pPr>
        <w:spacing w:after="0" w:line="288" w:lineRule="auto"/>
        <w:ind w:right="51"/>
        <w:rPr>
          <w:rFonts w:ascii="Arial" w:hAnsi="Arial" w:cs="Arial"/>
          <w:bCs/>
          <w:sz w:val="24"/>
          <w:szCs w:val="24"/>
        </w:rPr>
      </w:pPr>
    </w:p>
    <w:p w:rsidR="00300F28" w:rsidRPr="000C16CB" w:rsidRDefault="00300F28" w:rsidP="000C16CB">
      <w:pPr>
        <w:spacing w:after="0" w:line="288" w:lineRule="auto"/>
        <w:ind w:right="51"/>
        <w:jc w:val="center"/>
        <w:rPr>
          <w:rFonts w:ascii="Arial" w:hAnsi="Arial" w:cs="Arial"/>
          <w:bCs/>
          <w:sz w:val="24"/>
          <w:szCs w:val="24"/>
        </w:rPr>
      </w:pPr>
    </w:p>
    <w:p w:rsidR="00300F28" w:rsidRPr="000C16CB" w:rsidRDefault="00300F28" w:rsidP="000C16CB">
      <w:pPr>
        <w:spacing w:after="0" w:line="288" w:lineRule="auto"/>
        <w:ind w:right="51"/>
        <w:jc w:val="center"/>
        <w:rPr>
          <w:rFonts w:ascii="Arial" w:hAnsi="Arial" w:cs="Arial"/>
          <w:b/>
          <w:bCs/>
          <w:sz w:val="24"/>
          <w:szCs w:val="24"/>
        </w:rPr>
      </w:pPr>
      <w:r w:rsidRPr="000C16CB">
        <w:rPr>
          <w:rFonts w:ascii="Arial" w:hAnsi="Arial" w:cs="Arial"/>
          <w:b/>
          <w:bCs/>
          <w:sz w:val="24"/>
          <w:szCs w:val="24"/>
        </w:rPr>
        <w:t>JORGE ARTURO CASTAÑO DUQUE</w:t>
      </w:r>
    </w:p>
    <w:p w:rsidR="001049C5" w:rsidRPr="000C16CB" w:rsidRDefault="00300F28" w:rsidP="000C16CB">
      <w:pPr>
        <w:spacing w:after="0" w:line="288" w:lineRule="auto"/>
        <w:ind w:right="51"/>
        <w:jc w:val="center"/>
        <w:rPr>
          <w:rFonts w:ascii="Arial" w:hAnsi="Arial" w:cs="Arial"/>
          <w:bCs/>
          <w:sz w:val="24"/>
          <w:szCs w:val="24"/>
        </w:rPr>
      </w:pPr>
      <w:r w:rsidRPr="000C16CB">
        <w:rPr>
          <w:rFonts w:ascii="Arial" w:hAnsi="Arial" w:cs="Arial"/>
          <w:bCs/>
          <w:sz w:val="24"/>
          <w:szCs w:val="24"/>
        </w:rPr>
        <w:t>Magistrado</w:t>
      </w:r>
    </w:p>
    <w:sectPr w:rsidR="001049C5" w:rsidRPr="000C16CB" w:rsidSect="00C4524C">
      <w:headerReference w:type="default" r:id="rId10"/>
      <w:footerReference w:type="default" r:id="rId11"/>
      <w:pgSz w:w="12240" w:h="18720" w:code="14"/>
      <w:pgMar w:top="1985" w:right="1418" w:bottom="1418" w:left="1985"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865" w:rsidRDefault="00B66865" w:rsidP="009105C6">
      <w:pPr>
        <w:spacing w:after="0" w:line="240" w:lineRule="auto"/>
      </w:pPr>
      <w:r>
        <w:separator/>
      </w:r>
    </w:p>
  </w:endnote>
  <w:endnote w:type="continuationSeparator" w:id="0">
    <w:p w:rsidR="00B66865" w:rsidRDefault="00B66865" w:rsidP="0091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92717"/>
      <w:docPartObj>
        <w:docPartGallery w:val="Page Numbers (Bottom of Page)"/>
        <w:docPartUnique/>
      </w:docPartObj>
    </w:sdtPr>
    <w:sdtEndPr>
      <w:rPr>
        <w:rFonts w:ascii="Arial" w:hAnsi="Arial" w:cs="Arial"/>
        <w:sz w:val="20"/>
        <w:szCs w:val="20"/>
      </w:rPr>
    </w:sdtEndPr>
    <w:sdtContent>
      <w:sdt>
        <w:sdtPr>
          <w:id w:val="-1705238520"/>
          <w:docPartObj>
            <w:docPartGallery w:val="Page Numbers (Top of Page)"/>
            <w:docPartUnique/>
          </w:docPartObj>
        </w:sdtPr>
        <w:sdtEndPr>
          <w:rPr>
            <w:rFonts w:ascii="Arial" w:hAnsi="Arial" w:cs="Arial"/>
            <w:sz w:val="20"/>
            <w:szCs w:val="20"/>
          </w:rPr>
        </w:sdtEndPr>
        <w:sdtContent>
          <w:p w:rsidR="00A60142" w:rsidRPr="000C16CB" w:rsidRDefault="00A60142">
            <w:pPr>
              <w:pStyle w:val="Piedepgina"/>
              <w:rPr>
                <w:rFonts w:ascii="Arial" w:hAnsi="Arial" w:cs="Arial"/>
                <w:sz w:val="20"/>
                <w:szCs w:val="20"/>
              </w:rPr>
            </w:pPr>
            <w:r w:rsidRPr="000C16CB">
              <w:rPr>
                <w:rFonts w:ascii="Arial" w:hAnsi="Arial" w:cs="Arial"/>
                <w:sz w:val="18"/>
                <w:szCs w:val="20"/>
              </w:rPr>
              <w:t xml:space="preserve">Página </w:t>
            </w:r>
            <w:r w:rsidRPr="000C16CB">
              <w:rPr>
                <w:rFonts w:ascii="Arial" w:hAnsi="Arial" w:cs="Arial"/>
                <w:b/>
                <w:bCs/>
                <w:sz w:val="18"/>
                <w:szCs w:val="20"/>
              </w:rPr>
              <w:fldChar w:fldCharType="begin"/>
            </w:r>
            <w:r w:rsidRPr="000C16CB">
              <w:rPr>
                <w:rFonts w:ascii="Arial" w:hAnsi="Arial" w:cs="Arial"/>
                <w:b/>
                <w:bCs/>
                <w:sz w:val="18"/>
                <w:szCs w:val="20"/>
              </w:rPr>
              <w:instrText>PAGE</w:instrText>
            </w:r>
            <w:r w:rsidRPr="000C16CB">
              <w:rPr>
                <w:rFonts w:ascii="Arial" w:hAnsi="Arial" w:cs="Arial"/>
                <w:b/>
                <w:bCs/>
                <w:sz w:val="18"/>
                <w:szCs w:val="20"/>
              </w:rPr>
              <w:fldChar w:fldCharType="separate"/>
            </w:r>
            <w:r w:rsidR="00BF4498">
              <w:rPr>
                <w:rFonts w:ascii="Arial" w:hAnsi="Arial" w:cs="Arial"/>
                <w:b/>
                <w:bCs/>
                <w:noProof/>
                <w:sz w:val="18"/>
                <w:szCs w:val="20"/>
              </w:rPr>
              <w:t>18</w:t>
            </w:r>
            <w:r w:rsidRPr="000C16CB">
              <w:rPr>
                <w:rFonts w:ascii="Arial" w:hAnsi="Arial" w:cs="Arial"/>
                <w:b/>
                <w:bCs/>
                <w:sz w:val="18"/>
                <w:szCs w:val="20"/>
              </w:rPr>
              <w:fldChar w:fldCharType="end"/>
            </w:r>
            <w:r w:rsidRPr="000C16CB">
              <w:rPr>
                <w:rFonts w:ascii="Arial" w:hAnsi="Arial" w:cs="Arial"/>
                <w:sz w:val="18"/>
                <w:szCs w:val="20"/>
              </w:rPr>
              <w:t xml:space="preserve"> de </w:t>
            </w:r>
            <w:r w:rsidRPr="000C16CB">
              <w:rPr>
                <w:rFonts w:ascii="Arial" w:hAnsi="Arial" w:cs="Arial"/>
                <w:b/>
                <w:bCs/>
                <w:sz w:val="18"/>
                <w:szCs w:val="20"/>
              </w:rPr>
              <w:fldChar w:fldCharType="begin"/>
            </w:r>
            <w:r w:rsidRPr="000C16CB">
              <w:rPr>
                <w:rFonts w:ascii="Arial" w:hAnsi="Arial" w:cs="Arial"/>
                <w:b/>
                <w:bCs/>
                <w:sz w:val="18"/>
                <w:szCs w:val="20"/>
              </w:rPr>
              <w:instrText>NUMPAGES</w:instrText>
            </w:r>
            <w:r w:rsidRPr="000C16CB">
              <w:rPr>
                <w:rFonts w:ascii="Arial" w:hAnsi="Arial" w:cs="Arial"/>
                <w:b/>
                <w:bCs/>
                <w:sz w:val="18"/>
                <w:szCs w:val="20"/>
              </w:rPr>
              <w:fldChar w:fldCharType="separate"/>
            </w:r>
            <w:r w:rsidR="00BF4498">
              <w:rPr>
                <w:rFonts w:ascii="Arial" w:hAnsi="Arial" w:cs="Arial"/>
                <w:b/>
                <w:bCs/>
                <w:noProof/>
                <w:sz w:val="18"/>
                <w:szCs w:val="20"/>
              </w:rPr>
              <w:t>18</w:t>
            </w:r>
            <w:r w:rsidRPr="000C16CB">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865" w:rsidRDefault="00B66865" w:rsidP="009105C6">
      <w:pPr>
        <w:spacing w:after="0" w:line="240" w:lineRule="auto"/>
      </w:pPr>
      <w:r>
        <w:separator/>
      </w:r>
    </w:p>
  </w:footnote>
  <w:footnote w:type="continuationSeparator" w:id="0">
    <w:p w:rsidR="00B66865" w:rsidRDefault="00B66865" w:rsidP="009105C6">
      <w:pPr>
        <w:spacing w:after="0" w:line="240" w:lineRule="auto"/>
      </w:pPr>
      <w:r>
        <w:continuationSeparator/>
      </w:r>
    </w:p>
  </w:footnote>
  <w:footnote w:id="1">
    <w:p w:rsidR="00A60142" w:rsidRPr="000C16CB" w:rsidRDefault="00A60142" w:rsidP="00300F28">
      <w:pPr>
        <w:pStyle w:val="Textonotapie"/>
        <w:rPr>
          <w:rFonts w:cs="Arial"/>
          <w:sz w:val="18"/>
          <w:szCs w:val="16"/>
        </w:rPr>
      </w:pPr>
      <w:r w:rsidRPr="000C16CB">
        <w:rPr>
          <w:rStyle w:val="Refdenotaalpie"/>
          <w:rFonts w:ascii="Arial" w:hAnsi="Arial" w:cs="Arial"/>
          <w:sz w:val="18"/>
          <w:szCs w:val="16"/>
        </w:rPr>
        <w:footnoteRef/>
      </w:r>
      <w:r w:rsidRPr="000C16CB">
        <w:rPr>
          <w:rFonts w:cs="Arial"/>
          <w:sz w:val="18"/>
          <w:szCs w:val="16"/>
        </w:rPr>
        <w:t xml:space="preserve"> Corte Constitucional, sentencia C-069 de 2009.</w:t>
      </w:r>
    </w:p>
  </w:footnote>
  <w:footnote w:id="2">
    <w:p w:rsidR="00A60142" w:rsidRDefault="00A60142" w:rsidP="00300F28">
      <w:pPr>
        <w:pStyle w:val="Textonotapie"/>
      </w:pPr>
      <w:r w:rsidRPr="000C16CB">
        <w:rPr>
          <w:rStyle w:val="Refdenotaalpie"/>
          <w:rFonts w:ascii="Arial" w:hAnsi="Arial" w:cs="Arial"/>
          <w:spacing w:val="-6"/>
          <w:sz w:val="18"/>
          <w:szCs w:val="16"/>
        </w:rPr>
        <w:footnoteRef/>
      </w:r>
      <w:r w:rsidRPr="000C16CB">
        <w:rPr>
          <w:rFonts w:cs="Arial"/>
          <w:spacing w:val="-6"/>
          <w:sz w:val="18"/>
          <w:szCs w:val="16"/>
        </w:rPr>
        <w:t xml:space="preserve"> Sentencia 23 de febrero de 2011, radicación 32120. En el mismo sentido, fallos de 5 de diciembre de 2007, radicación 28432, y 3 de febrero de 2010, radicación 32863.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42" w:rsidRPr="000C16CB" w:rsidRDefault="00A60142" w:rsidP="009105C6">
    <w:pPr>
      <w:pStyle w:val="Encabezado"/>
      <w:jc w:val="right"/>
      <w:rPr>
        <w:rFonts w:ascii="Arial" w:hAnsi="Arial" w:cs="Arial"/>
        <w:sz w:val="18"/>
        <w:szCs w:val="18"/>
        <w:lang w:val="es-CO"/>
      </w:rPr>
    </w:pPr>
    <w:r w:rsidRPr="000C16CB">
      <w:rPr>
        <w:rFonts w:ascii="Arial" w:hAnsi="Arial" w:cs="Arial"/>
        <w:sz w:val="18"/>
        <w:szCs w:val="18"/>
        <w:lang w:val="es-CO"/>
      </w:rPr>
      <w:t>Radicado: 66170 60 00 066 2013 00878 01</w:t>
    </w:r>
  </w:p>
  <w:p w:rsidR="00A60142" w:rsidRPr="000C16CB" w:rsidRDefault="00A60142" w:rsidP="009105C6">
    <w:pPr>
      <w:pStyle w:val="Encabezado"/>
      <w:jc w:val="right"/>
      <w:rPr>
        <w:rFonts w:ascii="Arial" w:hAnsi="Arial" w:cs="Arial"/>
        <w:sz w:val="18"/>
        <w:szCs w:val="18"/>
        <w:lang w:val="es-CO"/>
      </w:rPr>
    </w:pPr>
    <w:r w:rsidRPr="000C16CB">
      <w:rPr>
        <w:rFonts w:ascii="Arial" w:hAnsi="Arial" w:cs="Arial"/>
        <w:sz w:val="18"/>
        <w:szCs w:val="18"/>
        <w:lang w:val="es-CO"/>
      </w:rPr>
      <w:t xml:space="preserve">Acusado: </w:t>
    </w:r>
    <w:proofErr w:type="spellStart"/>
    <w:r w:rsidRPr="000C16CB">
      <w:rPr>
        <w:rFonts w:ascii="Arial" w:hAnsi="Arial" w:cs="Arial"/>
        <w:sz w:val="18"/>
        <w:szCs w:val="18"/>
        <w:lang w:val="es-CO"/>
      </w:rPr>
      <w:t>NAGO</w:t>
    </w:r>
    <w:proofErr w:type="spellEnd"/>
    <w:r w:rsidRPr="000C16CB">
      <w:rPr>
        <w:rFonts w:ascii="Arial" w:hAnsi="Arial" w:cs="Arial"/>
        <w:sz w:val="18"/>
        <w:szCs w:val="18"/>
        <w:lang w:val="es-CO"/>
      </w:rPr>
      <w:t xml:space="preserve"> </w:t>
    </w:r>
  </w:p>
  <w:p w:rsidR="00A60142" w:rsidRPr="000C16CB" w:rsidRDefault="00A60142" w:rsidP="009105C6">
    <w:pPr>
      <w:pStyle w:val="Encabezado"/>
      <w:jc w:val="right"/>
      <w:rPr>
        <w:rFonts w:ascii="Arial" w:hAnsi="Arial" w:cs="Arial"/>
        <w:sz w:val="18"/>
        <w:szCs w:val="18"/>
        <w:lang w:val="es-CO"/>
      </w:rPr>
    </w:pPr>
    <w:r w:rsidRPr="000C16CB">
      <w:rPr>
        <w:rFonts w:ascii="Arial" w:hAnsi="Arial" w:cs="Arial"/>
        <w:sz w:val="18"/>
        <w:szCs w:val="18"/>
        <w:lang w:val="es-CO"/>
      </w:rPr>
      <w:t xml:space="preserve">Delito: Fabricación, tráfico, porte o tenencia de armas de fuego, </w:t>
    </w:r>
  </w:p>
  <w:p w:rsidR="00A60142" w:rsidRPr="000C16CB" w:rsidRDefault="00A60142" w:rsidP="009105C6">
    <w:pPr>
      <w:pStyle w:val="Encabezado"/>
      <w:jc w:val="right"/>
      <w:rPr>
        <w:rFonts w:ascii="Arial" w:hAnsi="Arial" w:cs="Arial"/>
        <w:sz w:val="18"/>
        <w:szCs w:val="18"/>
        <w:lang w:val="es-CO"/>
      </w:rPr>
    </w:pPr>
    <w:proofErr w:type="gramStart"/>
    <w:r w:rsidRPr="000C16CB">
      <w:rPr>
        <w:rFonts w:ascii="Arial" w:hAnsi="Arial" w:cs="Arial"/>
        <w:sz w:val="18"/>
        <w:szCs w:val="18"/>
        <w:lang w:val="es-CO"/>
      </w:rPr>
      <w:t>accesorios</w:t>
    </w:r>
    <w:proofErr w:type="gramEnd"/>
    <w:r w:rsidRPr="000C16CB">
      <w:rPr>
        <w:rFonts w:ascii="Arial" w:hAnsi="Arial" w:cs="Arial"/>
        <w:sz w:val="18"/>
        <w:szCs w:val="18"/>
        <w:lang w:val="es-CO"/>
      </w:rPr>
      <w:t>, partes o municiones</w:t>
    </w:r>
  </w:p>
  <w:p w:rsidR="00A60142" w:rsidRPr="000C16CB" w:rsidRDefault="00A60142" w:rsidP="000C16CB">
    <w:pPr>
      <w:pStyle w:val="Encabezado"/>
      <w:jc w:val="right"/>
      <w:rPr>
        <w:rFonts w:ascii="Arial" w:hAnsi="Arial" w:cs="Arial"/>
        <w:sz w:val="18"/>
        <w:szCs w:val="18"/>
        <w:lang w:val="es-CO"/>
      </w:rPr>
    </w:pPr>
    <w:r w:rsidRPr="000C16CB">
      <w:rPr>
        <w:rFonts w:ascii="Arial" w:hAnsi="Arial" w:cs="Arial"/>
        <w:sz w:val="18"/>
        <w:szCs w:val="18"/>
        <w:lang w:val="es-CO"/>
      </w:rPr>
      <w:t xml:space="preserve">Asunto: Confirma sentencia de primer nivel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C04A6"/>
    <w:multiLevelType w:val="hybridMultilevel"/>
    <w:tmpl w:val="492A2070"/>
    <w:lvl w:ilvl="0" w:tplc="790081B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6576EE"/>
    <w:multiLevelType w:val="hybridMultilevel"/>
    <w:tmpl w:val="8F94CA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6683D0F"/>
    <w:multiLevelType w:val="hybridMultilevel"/>
    <w:tmpl w:val="44C6F3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6D31C63"/>
    <w:multiLevelType w:val="hybridMultilevel"/>
    <w:tmpl w:val="72E2AF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30"/>
    <w:rsid w:val="00011656"/>
    <w:rsid w:val="00021145"/>
    <w:rsid w:val="0003068E"/>
    <w:rsid w:val="00031E77"/>
    <w:rsid w:val="00033AE0"/>
    <w:rsid w:val="00052A47"/>
    <w:rsid w:val="000541B9"/>
    <w:rsid w:val="00070F5B"/>
    <w:rsid w:val="0007488C"/>
    <w:rsid w:val="00092B5C"/>
    <w:rsid w:val="000A31AE"/>
    <w:rsid w:val="000B01F5"/>
    <w:rsid w:val="000C16CB"/>
    <w:rsid w:val="000C314F"/>
    <w:rsid w:val="000F1A3B"/>
    <w:rsid w:val="000F428B"/>
    <w:rsid w:val="001049C5"/>
    <w:rsid w:val="00107AEE"/>
    <w:rsid w:val="00122684"/>
    <w:rsid w:val="00123479"/>
    <w:rsid w:val="001405B4"/>
    <w:rsid w:val="001413CE"/>
    <w:rsid w:val="0014767F"/>
    <w:rsid w:val="00151F2B"/>
    <w:rsid w:val="00160E7F"/>
    <w:rsid w:val="0016355B"/>
    <w:rsid w:val="00164E08"/>
    <w:rsid w:val="00165985"/>
    <w:rsid w:val="0017189B"/>
    <w:rsid w:val="001937BE"/>
    <w:rsid w:val="001B771F"/>
    <w:rsid w:val="001C7098"/>
    <w:rsid w:val="001D6455"/>
    <w:rsid w:val="001D6D40"/>
    <w:rsid w:val="001F55A5"/>
    <w:rsid w:val="00203199"/>
    <w:rsid w:val="00205648"/>
    <w:rsid w:val="002303DD"/>
    <w:rsid w:val="0024346C"/>
    <w:rsid w:val="002461E1"/>
    <w:rsid w:val="00247F7C"/>
    <w:rsid w:val="00251D54"/>
    <w:rsid w:val="0025724C"/>
    <w:rsid w:val="0025744C"/>
    <w:rsid w:val="00262D8A"/>
    <w:rsid w:val="002A26F2"/>
    <w:rsid w:val="002A661C"/>
    <w:rsid w:val="002C7F93"/>
    <w:rsid w:val="002D34B7"/>
    <w:rsid w:val="002D4049"/>
    <w:rsid w:val="002E15AE"/>
    <w:rsid w:val="002F2637"/>
    <w:rsid w:val="002F59D6"/>
    <w:rsid w:val="002F5D92"/>
    <w:rsid w:val="002F7106"/>
    <w:rsid w:val="002F7ED6"/>
    <w:rsid w:val="00300F28"/>
    <w:rsid w:val="003369DC"/>
    <w:rsid w:val="00352C25"/>
    <w:rsid w:val="00373518"/>
    <w:rsid w:val="003739EC"/>
    <w:rsid w:val="00373CA6"/>
    <w:rsid w:val="003A0051"/>
    <w:rsid w:val="003A3359"/>
    <w:rsid w:val="003A4581"/>
    <w:rsid w:val="003A487B"/>
    <w:rsid w:val="003D2C62"/>
    <w:rsid w:val="003E530B"/>
    <w:rsid w:val="003F5528"/>
    <w:rsid w:val="003F5A92"/>
    <w:rsid w:val="00401F80"/>
    <w:rsid w:val="00404705"/>
    <w:rsid w:val="00410EEE"/>
    <w:rsid w:val="00420B23"/>
    <w:rsid w:val="00420B78"/>
    <w:rsid w:val="00423C78"/>
    <w:rsid w:val="00445A06"/>
    <w:rsid w:val="0045240D"/>
    <w:rsid w:val="004544A5"/>
    <w:rsid w:val="00463178"/>
    <w:rsid w:val="00465EDD"/>
    <w:rsid w:val="0047282D"/>
    <w:rsid w:val="004947E9"/>
    <w:rsid w:val="004970E7"/>
    <w:rsid w:val="004B04FF"/>
    <w:rsid w:val="004C786D"/>
    <w:rsid w:val="004D3737"/>
    <w:rsid w:val="004E1D91"/>
    <w:rsid w:val="004F0C9E"/>
    <w:rsid w:val="004F5D8E"/>
    <w:rsid w:val="004F736B"/>
    <w:rsid w:val="0050789E"/>
    <w:rsid w:val="00510A11"/>
    <w:rsid w:val="00513E62"/>
    <w:rsid w:val="00534934"/>
    <w:rsid w:val="00535126"/>
    <w:rsid w:val="00544726"/>
    <w:rsid w:val="00544CEA"/>
    <w:rsid w:val="00544EE5"/>
    <w:rsid w:val="0054659B"/>
    <w:rsid w:val="0055273D"/>
    <w:rsid w:val="00554D86"/>
    <w:rsid w:val="00554EC5"/>
    <w:rsid w:val="00557C6D"/>
    <w:rsid w:val="00560810"/>
    <w:rsid w:val="005637CD"/>
    <w:rsid w:val="00572247"/>
    <w:rsid w:val="00575EA3"/>
    <w:rsid w:val="005B51A0"/>
    <w:rsid w:val="005C5AD5"/>
    <w:rsid w:val="005F2286"/>
    <w:rsid w:val="005F4F9F"/>
    <w:rsid w:val="005F6D9D"/>
    <w:rsid w:val="0061356E"/>
    <w:rsid w:val="00622D56"/>
    <w:rsid w:val="00623DC1"/>
    <w:rsid w:val="00634BD6"/>
    <w:rsid w:val="00641F60"/>
    <w:rsid w:val="00647780"/>
    <w:rsid w:val="0066769B"/>
    <w:rsid w:val="00676567"/>
    <w:rsid w:val="006923B4"/>
    <w:rsid w:val="006B16FD"/>
    <w:rsid w:val="006B5481"/>
    <w:rsid w:val="006B674A"/>
    <w:rsid w:val="006C1DD9"/>
    <w:rsid w:val="006C7A43"/>
    <w:rsid w:val="006E1330"/>
    <w:rsid w:val="0070326C"/>
    <w:rsid w:val="007038FB"/>
    <w:rsid w:val="007126B7"/>
    <w:rsid w:val="00752BA1"/>
    <w:rsid w:val="00761B73"/>
    <w:rsid w:val="00765D89"/>
    <w:rsid w:val="00796A52"/>
    <w:rsid w:val="007A3C36"/>
    <w:rsid w:val="007B245E"/>
    <w:rsid w:val="007B594A"/>
    <w:rsid w:val="007C2C66"/>
    <w:rsid w:val="007D36C4"/>
    <w:rsid w:val="007E6702"/>
    <w:rsid w:val="007F36EF"/>
    <w:rsid w:val="008043D5"/>
    <w:rsid w:val="00813F91"/>
    <w:rsid w:val="00817432"/>
    <w:rsid w:val="0083155C"/>
    <w:rsid w:val="00832447"/>
    <w:rsid w:val="00837594"/>
    <w:rsid w:val="00842744"/>
    <w:rsid w:val="008563BB"/>
    <w:rsid w:val="00860A97"/>
    <w:rsid w:val="00864EBC"/>
    <w:rsid w:val="0088190F"/>
    <w:rsid w:val="0088399D"/>
    <w:rsid w:val="00896AFA"/>
    <w:rsid w:val="008A499D"/>
    <w:rsid w:val="008B121F"/>
    <w:rsid w:val="008C1BA1"/>
    <w:rsid w:val="008D3804"/>
    <w:rsid w:val="008D63CF"/>
    <w:rsid w:val="008E160A"/>
    <w:rsid w:val="008F4A88"/>
    <w:rsid w:val="0090514B"/>
    <w:rsid w:val="009105C6"/>
    <w:rsid w:val="00914D16"/>
    <w:rsid w:val="0091564A"/>
    <w:rsid w:val="00920FB3"/>
    <w:rsid w:val="00922849"/>
    <w:rsid w:val="009239EF"/>
    <w:rsid w:val="009478B1"/>
    <w:rsid w:val="00950FD7"/>
    <w:rsid w:val="009570D6"/>
    <w:rsid w:val="00964FD2"/>
    <w:rsid w:val="0099447F"/>
    <w:rsid w:val="009974DA"/>
    <w:rsid w:val="009A1B2D"/>
    <w:rsid w:val="009A54AE"/>
    <w:rsid w:val="009A7981"/>
    <w:rsid w:val="009B2CFB"/>
    <w:rsid w:val="009B4569"/>
    <w:rsid w:val="009D0F5A"/>
    <w:rsid w:val="009D588D"/>
    <w:rsid w:val="009D6155"/>
    <w:rsid w:val="009F38EE"/>
    <w:rsid w:val="00A0637D"/>
    <w:rsid w:val="00A145C3"/>
    <w:rsid w:val="00A35CAB"/>
    <w:rsid w:val="00A47BE9"/>
    <w:rsid w:val="00A546A4"/>
    <w:rsid w:val="00A550B3"/>
    <w:rsid w:val="00A60142"/>
    <w:rsid w:val="00A70E18"/>
    <w:rsid w:val="00A719AE"/>
    <w:rsid w:val="00A8704E"/>
    <w:rsid w:val="00AA64AE"/>
    <w:rsid w:val="00AA7332"/>
    <w:rsid w:val="00AA7504"/>
    <w:rsid w:val="00AA7E61"/>
    <w:rsid w:val="00AD08B2"/>
    <w:rsid w:val="00AD6AEF"/>
    <w:rsid w:val="00AE5C73"/>
    <w:rsid w:val="00AE6CBA"/>
    <w:rsid w:val="00AF67B7"/>
    <w:rsid w:val="00B04A63"/>
    <w:rsid w:val="00B145A4"/>
    <w:rsid w:val="00B15FAC"/>
    <w:rsid w:val="00B24BCD"/>
    <w:rsid w:val="00B30DCC"/>
    <w:rsid w:val="00B4129E"/>
    <w:rsid w:val="00B57195"/>
    <w:rsid w:val="00B57FCC"/>
    <w:rsid w:val="00B66865"/>
    <w:rsid w:val="00B834C0"/>
    <w:rsid w:val="00B871CE"/>
    <w:rsid w:val="00B90198"/>
    <w:rsid w:val="00B92AA3"/>
    <w:rsid w:val="00B9644D"/>
    <w:rsid w:val="00BB3C94"/>
    <w:rsid w:val="00BB7015"/>
    <w:rsid w:val="00BD66EA"/>
    <w:rsid w:val="00BE7344"/>
    <w:rsid w:val="00BF4498"/>
    <w:rsid w:val="00BF58A8"/>
    <w:rsid w:val="00BF6869"/>
    <w:rsid w:val="00BF7935"/>
    <w:rsid w:val="00C23B83"/>
    <w:rsid w:val="00C31C75"/>
    <w:rsid w:val="00C4524C"/>
    <w:rsid w:val="00C54E92"/>
    <w:rsid w:val="00C8404C"/>
    <w:rsid w:val="00CB133C"/>
    <w:rsid w:val="00CB3F87"/>
    <w:rsid w:val="00CB411D"/>
    <w:rsid w:val="00CC3A40"/>
    <w:rsid w:val="00CC429B"/>
    <w:rsid w:val="00CC4A0D"/>
    <w:rsid w:val="00CC629A"/>
    <w:rsid w:val="00CD31C0"/>
    <w:rsid w:val="00CE08B9"/>
    <w:rsid w:val="00CE42D2"/>
    <w:rsid w:val="00CE7E40"/>
    <w:rsid w:val="00CF222F"/>
    <w:rsid w:val="00CF5B8B"/>
    <w:rsid w:val="00D0791F"/>
    <w:rsid w:val="00D11CB2"/>
    <w:rsid w:val="00D15F4F"/>
    <w:rsid w:val="00D259FC"/>
    <w:rsid w:val="00D25B8B"/>
    <w:rsid w:val="00D31569"/>
    <w:rsid w:val="00D66676"/>
    <w:rsid w:val="00D9449D"/>
    <w:rsid w:val="00D9520E"/>
    <w:rsid w:val="00DA03BB"/>
    <w:rsid w:val="00DA0496"/>
    <w:rsid w:val="00DB027B"/>
    <w:rsid w:val="00DC3CAE"/>
    <w:rsid w:val="00DD2056"/>
    <w:rsid w:val="00DD4186"/>
    <w:rsid w:val="00DD6854"/>
    <w:rsid w:val="00DE4054"/>
    <w:rsid w:val="00DE51E0"/>
    <w:rsid w:val="00DF2F43"/>
    <w:rsid w:val="00DF5690"/>
    <w:rsid w:val="00E03D2D"/>
    <w:rsid w:val="00E219AD"/>
    <w:rsid w:val="00E33AAB"/>
    <w:rsid w:val="00E34D3C"/>
    <w:rsid w:val="00E37F3E"/>
    <w:rsid w:val="00E42663"/>
    <w:rsid w:val="00E4494F"/>
    <w:rsid w:val="00E45982"/>
    <w:rsid w:val="00E52298"/>
    <w:rsid w:val="00E64566"/>
    <w:rsid w:val="00EC1F9D"/>
    <w:rsid w:val="00EC35F7"/>
    <w:rsid w:val="00EE4A42"/>
    <w:rsid w:val="00EE55BD"/>
    <w:rsid w:val="00EE794C"/>
    <w:rsid w:val="00F27EB4"/>
    <w:rsid w:val="00F44384"/>
    <w:rsid w:val="00F4447B"/>
    <w:rsid w:val="00F56997"/>
    <w:rsid w:val="00F76588"/>
    <w:rsid w:val="00F81486"/>
    <w:rsid w:val="00F83621"/>
    <w:rsid w:val="00FA4A48"/>
    <w:rsid w:val="00FA75E0"/>
    <w:rsid w:val="00FB15B5"/>
    <w:rsid w:val="00FB720C"/>
    <w:rsid w:val="00FC2B69"/>
    <w:rsid w:val="00FC3123"/>
    <w:rsid w:val="00FC79AF"/>
    <w:rsid w:val="00FD0A35"/>
    <w:rsid w:val="00FD4CF3"/>
    <w:rsid w:val="00FE387C"/>
    <w:rsid w:val="00FF4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4A6039-4EDB-46F2-A6A9-1CA46352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qFormat/>
    <w:rsid w:val="00AE5C73"/>
    <w:pPr>
      <w:keepNext/>
      <w:spacing w:before="240" w:after="60" w:line="240" w:lineRule="auto"/>
      <w:outlineLvl w:val="3"/>
    </w:pPr>
    <w:rPr>
      <w:rFonts w:ascii="Calibri" w:eastAsia="Times New Roman" w:hAnsi="Calibri" w:cs="Calibri"/>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05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05C6"/>
  </w:style>
  <w:style w:type="paragraph" w:styleId="Piedepgina">
    <w:name w:val="footer"/>
    <w:basedOn w:val="Normal"/>
    <w:link w:val="PiedepginaCar"/>
    <w:uiPriority w:val="99"/>
    <w:unhideWhenUsed/>
    <w:rsid w:val="009105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05C6"/>
  </w:style>
  <w:style w:type="character" w:customStyle="1" w:styleId="Ttulo4Car">
    <w:name w:val="Título 4 Car"/>
    <w:basedOn w:val="Fuentedeprrafopredeter"/>
    <w:link w:val="Ttulo4"/>
    <w:rsid w:val="00AE5C73"/>
    <w:rPr>
      <w:rFonts w:ascii="Calibri" w:eastAsia="Times New Roman" w:hAnsi="Calibri" w:cs="Calibri"/>
      <w:b/>
      <w:bCs/>
      <w:sz w:val="28"/>
      <w:szCs w:val="28"/>
      <w:lang w:eastAsia="es-ES"/>
    </w:rPr>
  </w:style>
  <w:style w:type="paragraph" w:styleId="Textoindependiente">
    <w:name w:val="Body Text"/>
    <w:basedOn w:val="Normal"/>
    <w:link w:val="TextoindependienteCar"/>
    <w:rsid w:val="00AE5C73"/>
    <w:pPr>
      <w:autoSpaceDE w:val="0"/>
      <w:autoSpaceDN w:val="0"/>
      <w:spacing w:after="0" w:line="240" w:lineRule="auto"/>
      <w:jc w:val="both"/>
    </w:pPr>
    <w:rPr>
      <w:rFonts w:ascii="Bookman Old Style" w:eastAsia="Times New Roman" w:hAnsi="Bookman Old Style" w:cs="Bookman Old Style"/>
      <w:sz w:val="28"/>
      <w:szCs w:val="28"/>
      <w:lang w:eastAsia="es-ES"/>
    </w:rPr>
  </w:style>
  <w:style w:type="character" w:customStyle="1" w:styleId="TextoindependienteCar">
    <w:name w:val="Texto independiente Car"/>
    <w:basedOn w:val="Fuentedeprrafopredeter"/>
    <w:link w:val="Textoindependiente"/>
    <w:rsid w:val="00AE5C73"/>
    <w:rPr>
      <w:rFonts w:ascii="Bookman Old Style" w:eastAsia="Times New Roman" w:hAnsi="Bookman Old Style" w:cs="Bookman Old Style"/>
      <w:sz w:val="28"/>
      <w:szCs w:val="28"/>
      <w:lang w:eastAsia="es-ES"/>
    </w:rPr>
  </w:style>
  <w:style w:type="paragraph" w:styleId="Textoindependiente2">
    <w:name w:val="Body Text 2"/>
    <w:basedOn w:val="Normal"/>
    <w:link w:val="Textoindependiente2Car"/>
    <w:rsid w:val="00AE5C73"/>
    <w:pPr>
      <w:spacing w:after="120" w:line="480" w:lineRule="auto"/>
    </w:pPr>
    <w:rPr>
      <w:rFonts w:ascii="Calibri" w:eastAsia="Times New Roman" w:hAnsi="Calibri" w:cs="Calibri"/>
      <w:sz w:val="24"/>
      <w:szCs w:val="24"/>
      <w:lang w:eastAsia="es-ES"/>
    </w:rPr>
  </w:style>
  <w:style w:type="character" w:customStyle="1" w:styleId="Textoindependiente2Car">
    <w:name w:val="Texto independiente 2 Car"/>
    <w:basedOn w:val="Fuentedeprrafopredeter"/>
    <w:link w:val="Textoindependiente2"/>
    <w:rsid w:val="00AE5C73"/>
    <w:rPr>
      <w:rFonts w:ascii="Calibri" w:eastAsia="Times New Roman" w:hAnsi="Calibri" w:cs="Calibri"/>
      <w:sz w:val="24"/>
      <w:szCs w:val="24"/>
      <w:lang w:eastAsia="es-ES"/>
    </w:rPr>
  </w:style>
  <w:style w:type="paragraph" w:styleId="Prrafodelista">
    <w:name w:val="List Paragraph"/>
    <w:basedOn w:val="Normal"/>
    <w:uiPriority w:val="34"/>
    <w:qFormat/>
    <w:rsid w:val="006C1DD9"/>
    <w:pPr>
      <w:ind w:left="720"/>
      <w:contextualSpacing/>
    </w:pPr>
  </w:style>
  <w:style w:type="paragraph" w:styleId="Sinespaciado">
    <w:name w:val="No Spacing"/>
    <w:uiPriority w:val="1"/>
    <w:qFormat/>
    <w:rsid w:val="00EE4A42"/>
    <w:pPr>
      <w:spacing w:after="0" w:line="240" w:lineRule="auto"/>
    </w:pPr>
  </w:style>
  <w:style w:type="character" w:styleId="Refdenotaalpie">
    <w:name w:val="footnote reference"/>
    <w:aliases w:val="Texto de nota al pie,Appel note de bas de page,referencia nota al pie,BVI fnr,Footnote symbol,Footnote,Ref. de nota al pie2,Nota de pie,Ref,de nota al pie,Pie de pagina,Ref. ...,Ref1,FC"/>
    <w:rsid w:val="00D31569"/>
    <w:rPr>
      <w:rFonts w:ascii="Times New Roman" w:hAnsi="Times New Roman" w:cs="Times New Roman" w:hint="default"/>
      <w:noProof w:val="0"/>
      <w:sz w:val="24"/>
      <w:vertAlign w:val="superscript"/>
      <w:lang w:val="en-US"/>
    </w:rPr>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texto de nota al pie,4_G"/>
    <w:basedOn w:val="Normal"/>
    <w:link w:val="TextonotapieCar1"/>
    <w:uiPriority w:val="99"/>
    <w:rsid w:val="00D31569"/>
    <w:pPr>
      <w:overflowPunct w:val="0"/>
      <w:autoSpaceDE w:val="0"/>
      <w:autoSpaceDN w:val="0"/>
      <w:adjustRightInd w:val="0"/>
      <w:spacing w:after="0" w:line="240" w:lineRule="auto"/>
    </w:pPr>
    <w:rPr>
      <w:rFonts w:ascii="Arial" w:eastAsia="Times New Roman" w:hAnsi="Arial" w:cs="Times New Roman"/>
      <w:sz w:val="20"/>
      <w:szCs w:val="20"/>
      <w:lang w:val="es-ES_tradnl" w:eastAsia="es-ES"/>
    </w:rPr>
  </w:style>
  <w:style w:type="character" w:customStyle="1" w:styleId="TextonotapieCar">
    <w:name w:val="Texto nota pie Car"/>
    <w:aliases w:val="Footnote Text Char Char Char Car,Ref. de nota al pie1 Car,referencia nota al pie Car,Appel note de bas de page Car,Texto de nota al pie Car,Footnotes refss Car,f Car"/>
    <w:basedOn w:val="Fuentedeprrafopredeter"/>
    <w:uiPriority w:val="99"/>
    <w:rsid w:val="00D31569"/>
    <w:rPr>
      <w:sz w:val="20"/>
      <w:szCs w:val="20"/>
    </w:rPr>
  </w:style>
  <w:style w:type="character" w:customStyle="1" w:styleId="TextonotapieCar1">
    <w:name w:val="Texto nota pie Car1"/>
    <w:aliases w:val="Footnote Text Char Char Char Char Char Car,Footnote Text Char Char Char Char Car,Footnote reference Car,FA Fu Car,FA Fu Car Car Car Car Car Car Car Car Car,FA Fu Car Car Car Car Car Car,Texto nota pie Car Car Car Car,4_G Car"/>
    <w:link w:val="Textonotapie"/>
    <w:uiPriority w:val="99"/>
    <w:semiHidden/>
    <w:rsid w:val="00D31569"/>
    <w:rPr>
      <w:rFonts w:ascii="Arial" w:eastAsia="Times New Roman" w:hAnsi="Arial" w:cs="Times New Roman"/>
      <w:sz w:val="20"/>
      <w:szCs w:val="20"/>
      <w:lang w:val="es-ES_tradnl" w:eastAsia="es-ES"/>
    </w:rPr>
  </w:style>
  <w:style w:type="character" w:styleId="Textoennegrita">
    <w:name w:val="Strong"/>
    <w:uiPriority w:val="99"/>
    <w:qFormat/>
    <w:rsid w:val="00D31569"/>
    <w:rPr>
      <w:b/>
      <w:bCs/>
    </w:rPr>
  </w:style>
  <w:style w:type="paragraph" w:styleId="Lista">
    <w:name w:val="List"/>
    <w:basedOn w:val="Normal"/>
    <w:rsid w:val="00B04A63"/>
    <w:pPr>
      <w:spacing w:after="0" w:line="240" w:lineRule="auto"/>
      <w:ind w:left="283" w:hanging="283"/>
    </w:pPr>
    <w:rPr>
      <w:rFonts w:ascii="Times New Roman" w:eastAsia="Times New Roman" w:hAnsi="Times New Roman" w:cs="Times New Roman"/>
      <w:sz w:val="20"/>
      <w:szCs w:val="20"/>
      <w:lang w:val="es-CO" w:eastAsia="es-ES"/>
    </w:rPr>
  </w:style>
  <w:style w:type="paragraph" w:styleId="Continuarlista">
    <w:name w:val="List Continue"/>
    <w:basedOn w:val="Normal"/>
    <w:rsid w:val="00B04A63"/>
    <w:pPr>
      <w:spacing w:after="120" w:line="240" w:lineRule="auto"/>
      <w:ind w:left="283"/>
    </w:pPr>
    <w:rPr>
      <w:rFonts w:ascii="Times New Roman" w:eastAsia="Times New Roman" w:hAnsi="Times New Roman" w:cs="Times New Roman"/>
      <w:sz w:val="20"/>
      <w:szCs w:val="20"/>
      <w:lang w:val="es-CO" w:eastAsia="es-ES"/>
    </w:rPr>
  </w:style>
  <w:style w:type="paragraph" w:styleId="Lista2">
    <w:name w:val="List 2"/>
    <w:basedOn w:val="Normal"/>
    <w:rsid w:val="001D6D40"/>
    <w:pPr>
      <w:spacing w:after="200" w:line="276" w:lineRule="auto"/>
      <w:ind w:left="566" w:hanging="283"/>
      <w:contextualSpacing/>
    </w:pPr>
    <w:rPr>
      <w:rFonts w:ascii="Calibri" w:eastAsia="Times New Roman" w:hAnsi="Calibri" w:cs="Calibri"/>
      <w:lang w:val="es-CO"/>
    </w:rPr>
  </w:style>
  <w:style w:type="paragraph" w:styleId="Sangradetextonormal">
    <w:name w:val="Body Text Indent"/>
    <w:basedOn w:val="Normal"/>
    <w:link w:val="SangradetextonormalCar"/>
    <w:uiPriority w:val="99"/>
    <w:semiHidden/>
    <w:unhideWhenUsed/>
    <w:rsid w:val="001D6D40"/>
    <w:pPr>
      <w:spacing w:after="120"/>
      <w:ind w:left="283"/>
    </w:pPr>
  </w:style>
  <w:style w:type="character" w:customStyle="1" w:styleId="SangradetextonormalCar">
    <w:name w:val="Sangría de texto normal Car"/>
    <w:basedOn w:val="Fuentedeprrafopredeter"/>
    <w:link w:val="Sangradetextonormal"/>
    <w:uiPriority w:val="99"/>
    <w:semiHidden/>
    <w:rsid w:val="001D6D40"/>
  </w:style>
  <w:style w:type="paragraph" w:styleId="Textoindependienteprimerasangra2">
    <w:name w:val="Body Text First Indent 2"/>
    <w:basedOn w:val="Sangradetextonormal"/>
    <w:link w:val="Textoindependienteprimerasangra2Car"/>
    <w:rsid w:val="001D6D40"/>
    <w:pPr>
      <w:spacing w:line="276" w:lineRule="auto"/>
      <w:ind w:firstLine="210"/>
    </w:pPr>
    <w:rPr>
      <w:rFonts w:ascii="Calibri" w:eastAsia="Times New Roman" w:hAnsi="Calibri" w:cs="Calibri"/>
      <w:lang w:val="es-CO"/>
    </w:rPr>
  </w:style>
  <w:style w:type="character" w:customStyle="1" w:styleId="Textoindependienteprimerasangra2Car">
    <w:name w:val="Texto independiente primera sangría 2 Car"/>
    <w:basedOn w:val="SangradetextonormalCar"/>
    <w:link w:val="Textoindependienteprimerasangra2"/>
    <w:rsid w:val="001D6D40"/>
    <w:rPr>
      <w:rFonts w:ascii="Calibri" w:eastAsia="Times New Roman" w:hAnsi="Calibri" w:cs="Calibri"/>
      <w:lang w:val="es-CO"/>
    </w:rPr>
  </w:style>
  <w:style w:type="paragraph" w:styleId="Textodeglobo">
    <w:name w:val="Balloon Text"/>
    <w:basedOn w:val="Normal"/>
    <w:link w:val="TextodegloboCar"/>
    <w:uiPriority w:val="99"/>
    <w:semiHidden/>
    <w:unhideWhenUsed/>
    <w:rsid w:val="00EC35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2327">
      <w:bodyDiv w:val="1"/>
      <w:marLeft w:val="0"/>
      <w:marRight w:val="0"/>
      <w:marTop w:val="0"/>
      <w:marBottom w:val="0"/>
      <w:divBdr>
        <w:top w:val="none" w:sz="0" w:space="0" w:color="auto"/>
        <w:left w:val="none" w:sz="0" w:space="0" w:color="auto"/>
        <w:bottom w:val="none" w:sz="0" w:space="0" w:color="auto"/>
        <w:right w:val="none" w:sz="0" w:space="0" w:color="auto"/>
      </w:divBdr>
    </w:div>
    <w:div w:id="177216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8F42-1CEC-4B5B-A655-8A2CB772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8640</Words>
  <Characters>47524</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Henry Lora Rodriguez</cp:lastModifiedBy>
  <cp:revision>6</cp:revision>
  <cp:lastPrinted>2019-04-24T20:01:00Z</cp:lastPrinted>
  <dcterms:created xsi:type="dcterms:W3CDTF">2019-04-24T20:11:00Z</dcterms:created>
  <dcterms:modified xsi:type="dcterms:W3CDTF">2019-05-23T19:02:00Z</dcterms:modified>
</cp:coreProperties>
</file>