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21" w:rsidRPr="00524621" w:rsidRDefault="00524621" w:rsidP="00524621">
      <w:pPr>
        <w:pBdr>
          <w:top w:val="single" w:sz="4" w:space="0" w:color="auto"/>
          <w:left w:val="single" w:sz="4" w:space="4" w:color="auto"/>
          <w:bottom w:val="single" w:sz="4" w:space="1" w:color="auto"/>
          <w:right w:val="single" w:sz="4" w:space="4" w:color="auto"/>
        </w:pBdr>
        <w:shd w:val="clear" w:color="auto" w:fill="FFFFFF"/>
        <w:jc w:val="both"/>
        <w:rPr>
          <w:color w:val="FF0000"/>
          <w:spacing w:val="-8"/>
          <w:sz w:val="18"/>
          <w:szCs w:val="18"/>
          <w:lang w:val="es-419" w:eastAsia="fr-FR"/>
        </w:rPr>
      </w:pPr>
      <w:r w:rsidRPr="00524621">
        <w:rPr>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24621" w:rsidRPr="00524621" w:rsidRDefault="00524621" w:rsidP="00524621">
      <w:pPr>
        <w:jc w:val="both"/>
        <w:rPr>
          <w:sz w:val="20"/>
          <w:szCs w:val="20"/>
          <w:lang w:val="es-419"/>
        </w:rPr>
      </w:pPr>
    </w:p>
    <w:p w:rsidR="00524621" w:rsidRPr="00524621" w:rsidRDefault="00524621" w:rsidP="00524621">
      <w:pPr>
        <w:jc w:val="both"/>
        <w:rPr>
          <w:sz w:val="20"/>
          <w:szCs w:val="20"/>
          <w:lang w:val="es-419"/>
        </w:rPr>
      </w:pPr>
      <w:r w:rsidRPr="00524621">
        <w:rPr>
          <w:b/>
          <w:bCs/>
          <w:iCs/>
          <w:sz w:val="20"/>
          <w:szCs w:val="20"/>
          <w:lang w:val="es-419" w:eastAsia="fr-FR"/>
        </w:rPr>
        <w:t>TEMAS:</w:t>
      </w:r>
      <w:r w:rsidRPr="00524621">
        <w:rPr>
          <w:b/>
          <w:bCs/>
          <w:iCs/>
          <w:sz w:val="20"/>
          <w:szCs w:val="20"/>
          <w:lang w:val="es-419" w:eastAsia="fr-FR"/>
        </w:rPr>
        <w:tab/>
      </w:r>
      <w:r w:rsidR="006F1A00" w:rsidRPr="006F1A00">
        <w:rPr>
          <w:b/>
          <w:sz w:val="20"/>
          <w:szCs w:val="20"/>
          <w:lang w:val="es-419"/>
        </w:rPr>
        <w:t xml:space="preserve">PORTE DE ESTUPEFACIENTES / CUANDO LA CANTIDAD EXCEDE EL LÍMITE LEGAL / ES POSIBLE DISCERNIR LA EXISTENCIA DE UN PROPÓSITO DIFERENTE AL CONSUMO PERSONAL O RECREATIVO / </w:t>
      </w:r>
      <w:r w:rsidR="006F1A00">
        <w:rPr>
          <w:b/>
          <w:sz w:val="20"/>
          <w:szCs w:val="20"/>
        </w:rPr>
        <w:t>CARGA PROBATORIA DE LA DEFENSA.</w:t>
      </w:r>
    </w:p>
    <w:p w:rsidR="006F1A00" w:rsidRDefault="006F1A00" w:rsidP="00D22F70">
      <w:pPr>
        <w:jc w:val="both"/>
        <w:rPr>
          <w:sz w:val="20"/>
          <w:szCs w:val="20"/>
        </w:rPr>
      </w:pPr>
    </w:p>
    <w:p w:rsidR="00D22F70" w:rsidRPr="00D22F70" w:rsidRDefault="00D22F70" w:rsidP="00D22F70">
      <w:pPr>
        <w:jc w:val="both"/>
        <w:rPr>
          <w:sz w:val="20"/>
          <w:szCs w:val="20"/>
          <w:lang w:val="es-419"/>
        </w:rPr>
      </w:pPr>
      <w:r>
        <w:rPr>
          <w:sz w:val="20"/>
          <w:szCs w:val="20"/>
        </w:rPr>
        <w:t>…</w:t>
      </w:r>
      <w:r w:rsidRPr="00D22F70">
        <w:rPr>
          <w:sz w:val="20"/>
          <w:szCs w:val="20"/>
          <w:lang w:val="es-419"/>
        </w:rPr>
        <w:t xml:space="preserve"> esta Sala se debe enfocar en el debate respecto de la antijuridicidad material de la conducta en el entendido que de conformidad con el criterio de la defensa la sustancia estupefaciente que le fue incautada al procesado estaba destinada a su propio consumo del procesado, por ser adicto a los alucinógenos. </w:t>
      </w:r>
    </w:p>
    <w:p w:rsidR="00D22F70" w:rsidRPr="00D22F70" w:rsidRDefault="00D22F70" w:rsidP="00D22F70">
      <w:pPr>
        <w:jc w:val="both"/>
        <w:rPr>
          <w:sz w:val="20"/>
          <w:szCs w:val="20"/>
          <w:lang w:val="es-419"/>
        </w:rPr>
      </w:pPr>
    </w:p>
    <w:p w:rsidR="00D22F70" w:rsidRPr="00D22F70" w:rsidRDefault="00D22F70" w:rsidP="00D22F70">
      <w:pPr>
        <w:jc w:val="both"/>
        <w:rPr>
          <w:sz w:val="20"/>
          <w:szCs w:val="20"/>
          <w:lang w:val="es-419"/>
        </w:rPr>
      </w:pPr>
      <w:r w:rsidRPr="00D22F70">
        <w:rPr>
          <w:sz w:val="20"/>
          <w:szCs w:val="20"/>
          <w:lang w:val="es-419"/>
        </w:rPr>
        <w:t xml:space="preserve">Al respecto se debe establecer que de conformidad con los parámetros jurisprudenciales establecidos por la SP de la CSJ, a la FGN le asiste el deber de acreditar en aquello asuntos relacionados con el porte de sustancias estupefacientes, si el propósito o la intención del procesado era uno diferente al relacionado con el consumo personal o el uso recreativo de las sustancias estupefacientes, como sería la comercialización y/o distribución de las sustancias ilícitas, y que en consecuencia en aquellos eventos en los cuales el ente investigador no cumpla con esa carga probatoria, se debe proferir una sentencia absolutoria. </w:t>
      </w:r>
    </w:p>
    <w:p w:rsidR="00D22F70" w:rsidRPr="00D22F70" w:rsidRDefault="00D22F70" w:rsidP="00D22F70">
      <w:pPr>
        <w:jc w:val="both"/>
        <w:rPr>
          <w:sz w:val="20"/>
          <w:szCs w:val="20"/>
          <w:lang w:val="es-419"/>
        </w:rPr>
      </w:pPr>
    </w:p>
    <w:p w:rsidR="00D22F70" w:rsidRPr="00D22F70" w:rsidRDefault="00D22F70" w:rsidP="00D22F70">
      <w:pPr>
        <w:jc w:val="both"/>
        <w:rPr>
          <w:sz w:val="20"/>
          <w:szCs w:val="20"/>
          <w:lang w:val="es-419"/>
        </w:rPr>
      </w:pPr>
      <w:r w:rsidRPr="00D22F70">
        <w:rPr>
          <w:sz w:val="20"/>
          <w:szCs w:val="20"/>
          <w:lang w:val="es-419"/>
        </w:rPr>
        <w:t xml:space="preserve">En principio se podría pensar que en el presente asunto le asiste razón a la defensa ya que la FGN le comunicó cargos al procesado por el delito de tráfico de estupefacientes, en la modalidad de “llevar consigo”, además de no haber comprobado de manera fehaciente que el destino que pretendía darle a la sustancia que le fue decomisada era uno diferente al de su propio consumo o su uso recreativo. </w:t>
      </w:r>
    </w:p>
    <w:p w:rsidR="00D22F70" w:rsidRPr="00D22F70" w:rsidRDefault="00D22F70" w:rsidP="00D22F70">
      <w:pPr>
        <w:jc w:val="both"/>
        <w:rPr>
          <w:sz w:val="20"/>
          <w:szCs w:val="20"/>
          <w:lang w:val="es-419"/>
        </w:rPr>
      </w:pPr>
    </w:p>
    <w:p w:rsidR="00D22F70" w:rsidRPr="00D22F70" w:rsidRDefault="00D22F70" w:rsidP="00D22F70">
      <w:pPr>
        <w:jc w:val="both"/>
        <w:rPr>
          <w:sz w:val="20"/>
          <w:szCs w:val="20"/>
          <w:lang w:val="es-419"/>
        </w:rPr>
      </w:pPr>
      <w:r w:rsidRPr="00D22F70">
        <w:rPr>
          <w:sz w:val="20"/>
          <w:szCs w:val="20"/>
          <w:lang w:val="es-419"/>
        </w:rPr>
        <w:t>Sin embargo, esta Colegiatura con base en las consideraciones realizadas dentro de los procesos radicados 66001 60 00 035 2017 00736 01 y 66001 60 00 035 2016 04559 01</w:t>
      </w:r>
      <w:r>
        <w:rPr>
          <w:sz w:val="20"/>
          <w:szCs w:val="20"/>
        </w:rPr>
        <w:t>…</w:t>
      </w:r>
      <w:r w:rsidRPr="00D22F70">
        <w:rPr>
          <w:sz w:val="20"/>
          <w:szCs w:val="20"/>
          <w:lang w:val="es-419"/>
        </w:rPr>
        <w:t xml:space="preserve"> por el delito de tráfico, fabricación o porte de estupefacientes, considera que si bien es cierto en el presente asunto la progenitora del acusado expuso en el juicio oral que su hijo era un  consumidor habitual de marihuana desde muy temprana edad, esa manifestación no resulta suficiente para desvirtuar la antijuridicidad del comportamiento atribuido al procesado. </w:t>
      </w:r>
    </w:p>
    <w:p w:rsidR="00D22F70" w:rsidRPr="00D22F70" w:rsidRDefault="00D22F70" w:rsidP="00D22F70">
      <w:pPr>
        <w:jc w:val="both"/>
        <w:rPr>
          <w:sz w:val="20"/>
          <w:szCs w:val="20"/>
          <w:lang w:val="es-419"/>
        </w:rPr>
      </w:pPr>
    </w:p>
    <w:p w:rsidR="00D22F70" w:rsidRPr="00D22F70" w:rsidRDefault="00D22F70" w:rsidP="00D22F70">
      <w:pPr>
        <w:jc w:val="both"/>
        <w:rPr>
          <w:sz w:val="20"/>
          <w:szCs w:val="20"/>
          <w:lang w:val="es-419"/>
        </w:rPr>
      </w:pPr>
      <w:r w:rsidRPr="00D22F70">
        <w:rPr>
          <w:sz w:val="20"/>
          <w:szCs w:val="20"/>
          <w:lang w:val="es-419"/>
        </w:rPr>
        <w:t xml:space="preserve">En ese sentido es preciso advertir que la cantidad de sustancia estupefaciente decomisada al señor AFTN, excedía en más de 20 veces los límites legales permitidos para la dosis personal de marihuana, ya que la misma arrojó un peso neto de 426.1 gramos, aunado al hecho de que la misma se encontraba contenida en 6 bolsas, lo que agregado al sector en el cual fue capturado (en la glorieta ubicada debajo del Viacucto César Gaviria Trujillo) el cual es reconocido públicamente como un sitio destinado no solo al uso y consumo sino también a la venta de alucinógenos, constituyen hechos que indican que ese material lo portaba el acusado con un propósito diferente al consumo personal o recreativo. </w:t>
      </w:r>
    </w:p>
    <w:p w:rsidR="00D22F70" w:rsidRPr="00D22F70" w:rsidRDefault="00D22F70" w:rsidP="00D22F70">
      <w:pPr>
        <w:jc w:val="both"/>
        <w:rPr>
          <w:sz w:val="20"/>
          <w:szCs w:val="20"/>
          <w:lang w:val="es-419"/>
        </w:rPr>
      </w:pPr>
    </w:p>
    <w:p w:rsidR="00524621" w:rsidRPr="00D22F70" w:rsidRDefault="00D22F70" w:rsidP="00D22F70">
      <w:pPr>
        <w:jc w:val="both"/>
        <w:rPr>
          <w:sz w:val="20"/>
          <w:szCs w:val="20"/>
        </w:rPr>
      </w:pPr>
      <w:r w:rsidRPr="00D22F70">
        <w:rPr>
          <w:sz w:val="20"/>
          <w:szCs w:val="20"/>
          <w:lang w:val="es-419"/>
        </w:rPr>
        <w:t>Adicionalmente es preciso señalar que tampoco se allegó prueba alguna que permitiera establecer que el monto de la sustancia incautada era “razonable”, máxime cuando la condición de adicto del procesado no fue verificada con la prueba conducente como podría ser un dictamen del Instituto Nacional de Medicina Legal y Ciencias Forenses</w:t>
      </w:r>
      <w:r>
        <w:rPr>
          <w:sz w:val="20"/>
          <w:szCs w:val="20"/>
        </w:rPr>
        <w:t>…</w:t>
      </w:r>
    </w:p>
    <w:p w:rsidR="00524621" w:rsidRPr="00524621" w:rsidRDefault="00524621" w:rsidP="00524621">
      <w:pPr>
        <w:jc w:val="both"/>
        <w:rPr>
          <w:sz w:val="20"/>
          <w:szCs w:val="20"/>
          <w:lang w:val="es-419"/>
        </w:rPr>
      </w:pPr>
    </w:p>
    <w:p w:rsidR="00524621" w:rsidRPr="00524621" w:rsidRDefault="00524621" w:rsidP="00524621">
      <w:pPr>
        <w:jc w:val="both"/>
        <w:rPr>
          <w:sz w:val="20"/>
          <w:szCs w:val="20"/>
          <w:lang w:val="es-419"/>
        </w:rPr>
      </w:pPr>
    </w:p>
    <w:p w:rsidR="00524621" w:rsidRPr="00524621" w:rsidRDefault="00524621" w:rsidP="00524621">
      <w:pPr>
        <w:jc w:val="both"/>
        <w:rPr>
          <w:sz w:val="20"/>
          <w:szCs w:val="20"/>
          <w:lang w:val="es-ES"/>
        </w:rPr>
      </w:pPr>
    </w:p>
    <w:p w:rsidR="00AA0CC2" w:rsidRPr="00524621" w:rsidRDefault="00AA0CC2" w:rsidP="00524621">
      <w:pPr>
        <w:spacing w:line="288" w:lineRule="auto"/>
        <w:ind w:right="283"/>
        <w:jc w:val="center"/>
        <w:rPr>
          <w:rFonts w:eastAsia="Adobe Gothic Std B"/>
          <w:b/>
          <w:bCs/>
          <w:sz w:val="24"/>
          <w:szCs w:val="24"/>
          <w:lang w:eastAsia="en-US"/>
        </w:rPr>
      </w:pPr>
      <w:r w:rsidRPr="00524621">
        <w:rPr>
          <w:rFonts w:eastAsia="Adobe Gothic Std B"/>
          <w:b/>
          <w:bCs/>
          <w:sz w:val="24"/>
          <w:szCs w:val="24"/>
          <w:lang w:eastAsia="en-US"/>
        </w:rPr>
        <w:t>REPÚBLICA DE COLOMBIA</w:t>
      </w:r>
    </w:p>
    <w:p w:rsidR="00AA0CC2" w:rsidRPr="00524621" w:rsidRDefault="00AA0CC2" w:rsidP="00524621">
      <w:pPr>
        <w:spacing w:line="288" w:lineRule="auto"/>
        <w:ind w:right="283"/>
        <w:jc w:val="center"/>
        <w:rPr>
          <w:rFonts w:eastAsia="Adobe Gothic Std B"/>
          <w:b/>
          <w:bCs/>
          <w:sz w:val="24"/>
          <w:szCs w:val="24"/>
          <w:lang w:eastAsia="en-US"/>
        </w:rPr>
      </w:pPr>
      <w:r w:rsidRPr="00524621">
        <w:rPr>
          <w:rFonts w:eastAsia="Adobe Gothic Std B"/>
          <w:b/>
          <w:bCs/>
          <w:sz w:val="24"/>
          <w:szCs w:val="24"/>
          <w:lang w:eastAsia="en-US"/>
        </w:rPr>
        <w:t>RAMA JUDICIAL DEL PODER PÚBLICO</w:t>
      </w:r>
    </w:p>
    <w:p w:rsidR="00AA0CC2" w:rsidRPr="00524621" w:rsidRDefault="00AA0CC2" w:rsidP="00524621">
      <w:pPr>
        <w:spacing w:line="288" w:lineRule="auto"/>
        <w:ind w:right="283"/>
        <w:jc w:val="center"/>
        <w:rPr>
          <w:rFonts w:eastAsia="Adobe Gothic Std B"/>
          <w:b/>
          <w:bCs/>
          <w:sz w:val="24"/>
          <w:szCs w:val="24"/>
          <w:lang w:eastAsia="en-US"/>
        </w:rPr>
      </w:pPr>
      <w:r w:rsidRPr="00524621">
        <w:rPr>
          <w:rFonts w:eastAsia="Adobe Gothic Std B"/>
          <w:b/>
          <w:noProof/>
          <w:sz w:val="24"/>
          <w:szCs w:val="24"/>
          <w:lang w:val="es-ES"/>
        </w:rPr>
        <w:drawing>
          <wp:inline distT="0" distB="0" distL="0" distR="0" wp14:anchorId="2DCEE9AC" wp14:editId="75E7482B">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524621" w:rsidRDefault="00AA0CC2" w:rsidP="00524621">
      <w:pPr>
        <w:spacing w:line="288" w:lineRule="auto"/>
        <w:ind w:right="283"/>
        <w:jc w:val="center"/>
        <w:rPr>
          <w:rFonts w:eastAsia="Adobe Gothic Std B"/>
          <w:b/>
          <w:bCs/>
          <w:sz w:val="24"/>
          <w:szCs w:val="24"/>
          <w:lang w:eastAsia="en-US"/>
        </w:rPr>
      </w:pPr>
      <w:r w:rsidRPr="00524621">
        <w:rPr>
          <w:rFonts w:eastAsia="Adobe Gothic Std B"/>
          <w:b/>
          <w:bCs/>
          <w:sz w:val="24"/>
          <w:szCs w:val="24"/>
          <w:lang w:eastAsia="en-US"/>
        </w:rPr>
        <w:t>TRIBUNAL SUPERIOR DEL DISTRITO JUDICIAL DE PEREIRA</w:t>
      </w:r>
    </w:p>
    <w:p w:rsidR="00AA0CC2" w:rsidRPr="00524621" w:rsidRDefault="00AA0CC2" w:rsidP="00524621">
      <w:pPr>
        <w:spacing w:line="288" w:lineRule="auto"/>
        <w:ind w:right="283"/>
        <w:jc w:val="center"/>
        <w:rPr>
          <w:rFonts w:eastAsia="Adobe Gothic Std B"/>
          <w:b/>
          <w:sz w:val="24"/>
          <w:szCs w:val="24"/>
          <w:lang w:eastAsia="en-US"/>
        </w:rPr>
      </w:pPr>
      <w:r w:rsidRPr="00524621">
        <w:rPr>
          <w:rFonts w:eastAsia="Adobe Gothic Std B"/>
          <w:b/>
          <w:bCs/>
          <w:sz w:val="24"/>
          <w:szCs w:val="24"/>
          <w:lang w:eastAsia="en-US"/>
        </w:rPr>
        <w:t>SALA DE DECISIÓN PENAL</w:t>
      </w:r>
    </w:p>
    <w:p w:rsidR="00AA0CC2" w:rsidRPr="00524621" w:rsidRDefault="00AA0CC2" w:rsidP="00524621">
      <w:pPr>
        <w:spacing w:line="288" w:lineRule="auto"/>
        <w:ind w:right="283"/>
        <w:jc w:val="center"/>
        <w:rPr>
          <w:rFonts w:eastAsia="Adobe Gothic Std B"/>
          <w:b/>
          <w:bCs/>
          <w:sz w:val="24"/>
          <w:szCs w:val="24"/>
        </w:rPr>
      </w:pPr>
      <w:r w:rsidRPr="00524621">
        <w:rPr>
          <w:rFonts w:eastAsia="Adobe Gothic Std B"/>
          <w:b/>
          <w:bCs/>
          <w:sz w:val="24"/>
          <w:szCs w:val="24"/>
        </w:rPr>
        <w:t xml:space="preserve">M.P. </w:t>
      </w:r>
      <w:r w:rsidR="00C504B6" w:rsidRPr="00524621">
        <w:rPr>
          <w:rFonts w:eastAsia="Adobe Gothic Std B"/>
          <w:b/>
          <w:bCs/>
          <w:sz w:val="24"/>
          <w:szCs w:val="24"/>
        </w:rPr>
        <w:t xml:space="preserve">JAIRO </w:t>
      </w:r>
      <w:r w:rsidR="00056D81" w:rsidRPr="00524621">
        <w:rPr>
          <w:rFonts w:eastAsia="Adobe Gothic Std B"/>
          <w:b/>
          <w:bCs/>
          <w:sz w:val="24"/>
          <w:szCs w:val="24"/>
        </w:rPr>
        <w:t>ERNESTO ESCOBAR SANZ</w:t>
      </w:r>
    </w:p>
    <w:p w:rsidR="000C5DA4" w:rsidRPr="00524621" w:rsidRDefault="000C5DA4" w:rsidP="00524621">
      <w:pPr>
        <w:spacing w:line="288" w:lineRule="auto"/>
        <w:ind w:right="283"/>
        <w:jc w:val="both"/>
        <w:rPr>
          <w:rFonts w:eastAsia="Adobe Gothic Std B"/>
          <w:bCs/>
          <w:sz w:val="24"/>
          <w:szCs w:val="24"/>
        </w:rPr>
      </w:pPr>
    </w:p>
    <w:p w:rsidR="002E6843" w:rsidRPr="00524621" w:rsidRDefault="002E6843" w:rsidP="00524621">
      <w:pPr>
        <w:spacing w:line="288" w:lineRule="auto"/>
        <w:ind w:right="283"/>
        <w:jc w:val="both"/>
        <w:rPr>
          <w:rFonts w:eastAsia="Adobe Gothic Std B"/>
          <w:bCs/>
          <w:sz w:val="24"/>
          <w:szCs w:val="24"/>
        </w:rPr>
      </w:pPr>
    </w:p>
    <w:p w:rsidR="00601F7D" w:rsidRPr="00524621" w:rsidRDefault="00EB35F0" w:rsidP="00524621">
      <w:pPr>
        <w:spacing w:line="288" w:lineRule="auto"/>
        <w:ind w:right="283"/>
        <w:jc w:val="both"/>
        <w:rPr>
          <w:rFonts w:eastAsia="Adobe Gothic Std B"/>
          <w:sz w:val="24"/>
          <w:szCs w:val="24"/>
        </w:rPr>
      </w:pPr>
      <w:r w:rsidRPr="00524621">
        <w:rPr>
          <w:rFonts w:eastAsia="Adobe Gothic Std B"/>
          <w:sz w:val="24"/>
          <w:szCs w:val="24"/>
        </w:rPr>
        <w:t>Proyect</w:t>
      </w:r>
      <w:r w:rsidR="006F43B0" w:rsidRPr="00524621">
        <w:rPr>
          <w:rFonts w:eastAsia="Adobe Gothic Std B"/>
          <w:sz w:val="24"/>
          <w:szCs w:val="24"/>
        </w:rPr>
        <w:t>o</w:t>
      </w:r>
      <w:r w:rsidRPr="00524621">
        <w:rPr>
          <w:rFonts w:eastAsia="Adobe Gothic Std B"/>
          <w:sz w:val="24"/>
          <w:szCs w:val="24"/>
        </w:rPr>
        <w:t xml:space="preserve"> </w:t>
      </w:r>
      <w:r w:rsidR="006B44DD" w:rsidRPr="00524621">
        <w:rPr>
          <w:rFonts w:eastAsia="Adobe Gothic Std B"/>
          <w:sz w:val="24"/>
          <w:szCs w:val="24"/>
        </w:rPr>
        <w:t xml:space="preserve">aprobado mediante acta Nro. </w:t>
      </w:r>
      <w:r w:rsidR="0020408A" w:rsidRPr="00524621">
        <w:rPr>
          <w:rFonts w:eastAsia="Adobe Gothic Std B"/>
          <w:sz w:val="24"/>
          <w:szCs w:val="24"/>
        </w:rPr>
        <w:t>541 del trece (13) de junio de dos mil diecinueve (2019)</w:t>
      </w:r>
    </w:p>
    <w:p w:rsidR="00601F7D" w:rsidRPr="00524621" w:rsidRDefault="006B44DD" w:rsidP="00524621">
      <w:pPr>
        <w:spacing w:line="288" w:lineRule="auto"/>
        <w:ind w:right="283"/>
        <w:jc w:val="both"/>
        <w:rPr>
          <w:rFonts w:eastAsia="Adobe Gothic Std B"/>
          <w:sz w:val="24"/>
          <w:szCs w:val="24"/>
        </w:rPr>
      </w:pPr>
      <w:r w:rsidRPr="00524621">
        <w:rPr>
          <w:rFonts w:eastAsia="Adobe Gothic Std B"/>
          <w:sz w:val="24"/>
          <w:szCs w:val="24"/>
        </w:rPr>
        <w:lastRenderedPageBreak/>
        <w:t xml:space="preserve">Pereira, </w:t>
      </w:r>
      <w:r w:rsidR="0020408A" w:rsidRPr="00524621">
        <w:rPr>
          <w:rFonts w:eastAsia="Adobe Gothic Std B"/>
          <w:sz w:val="24"/>
          <w:szCs w:val="24"/>
        </w:rPr>
        <w:t>catorce (14) de junio de dos mil diecinueve (2019)</w:t>
      </w:r>
    </w:p>
    <w:p w:rsidR="00AE74D3" w:rsidRPr="00524621" w:rsidRDefault="00273ADF" w:rsidP="00524621">
      <w:pPr>
        <w:spacing w:line="288" w:lineRule="auto"/>
        <w:ind w:right="283"/>
        <w:jc w:val="both"/>
        <w:rPr>
          <w:rFonts w:eastAsia="Adobe Gothic Std B"/>
          <w:sz w:val="24"/>
          <w:szCs w:val="24"/>
        </w:rPr>
      </w:pPr>
      <w:r w:rsidRPr="00524621">
        <w:rPr>
          <w:rFonts w:eastAsia="Adobe Gothic Std B"/>
          <w:sz w:val="24"/>
          <w:szCs w:val="24"/>
        </w:rPr>
        <w:t>Hora</w:t>
      </w:r>
      <w:r w:rsidR="006B44DD" w:rsidRPr="00524621">
        <w:rPr>
          <w:rFonts w:eastAsia="Adobe Gothic Std B"/>
          <w:sz w:val="24"/>
          <w:szCs w:val="24"/>
        </w:rPr>
        <w:t xml:space="preserve">: </w:t>
      </w:r>
      <w:r w:rsidR="0020408A" w:rsidRPr="00524621">
        <w:rPr>
          <w:rFonts w:eastAsia="Adobe Gothic Std B"/>
          <w:sz w:val="24"/>
          <w:szCs w:val="24"/>
        </w:rPr>
        <w:t xml:space="preserve">9:49 a.m. </w:t>
      </w:r>
    </w:p>
    <w:p w:rsidR="00E87DBD" w:rsidRPr="00524621" w:rsidRDefault="00E87DBD" w:rsidP="00524621">
      <w:pPr>
        <w:spacing w:line="288" w:lineRule="auto"/>
        <w:ind w:right="283"/>
        <w:jc w:val="both"/>
        <w:rPr>
          <w:rFonts w:eastAsia="Adobe Gothic Std B"/>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074"/>
        <w:gridCol w:w="5746"/>
      </w:tblGrid>
      <w:tr w:rsidR="002E6843" w:rsidRPr="00524621" w:rsidTr="00497A67">
        <w:trPr>
          <w:trHeight w:val="271"/>
          <w:jc w:val="center"/>
        </w:trPr>
        <w:tc>
          <w:tcPr>
            <w:tcW w:w="3074" w:type="dxa"/>
            <w:tcBorders>
              <w:top w:val="thinThickSmallGap" w:sz="24" w:space="0" w:color="auto"/>
              <w:left w:val="thinThickSmallGap" w:sz="24" w:space="0" w:color="auto"/>
              <w:bottom w:val="single" w:sz="4" w:space="0" w:color="auto"/>
              <w:right w:val="single" w:sz="4" w:space="0" w:color="auto"/>
            </w:tcBorders>
          </w:tcPr>
          <w:p w:rsidR="00695E4B" w:rsidRPr="00524621" w:rsidRDefault="00695E4B" w:rsidP="00524621">
            <w:pPr>
              <w:ind w:right="283"/>
              <w:jc w:val="both"/>
              <w:rPr>
                <w:sz w:val="22"/>
                <w:szCs w:val="24"/>
              </w:rPr>
            </w:pPr>
            <w:r w:rsidRPr="00524621">
              <w:rPr>
                <w:sz w:val="22"/>
                <w:szCs w:val="24"/>
              </w:rPr>
              <w:t>Radicación</w:t>
            </w:r>
          </w:p>
        </w:tc>
        <w:tc>
          <w:tcPr>
            <w:tcW w:w="5746" w:type="dxa"/>
            <w:tcBorders>
              <w:top w:val="thinThickSmallGap" w:sz="24" w:space="0" w:color="auto"/>
              <w:left w:val="single" w:sz="4" w:space="0" w:color="auto"/>
              <w:bottom w:val="single" w:sz="4" w:space="0" w:color="auto"/>
              <w:right w:val="thickThinSmallGap" w:sz="24" w:space="0" w:color="auto"/>
            </w:tcBorders>
          </w:tcPr>
          <w:p w:rsidR="00695E4B" w:rsidRPr="00524621" w:rsidRDefault="00F130E5" w:rsidP="00524621">
            <w:pPr>
              <w:ind w:right="283"/>
              <w:jc w:val="both"/>
              <w:rPr>
                <w:sz w:val="22"/>
                <w:szCs w:val="24"/>
              </w:rPr>
            </w:pPr>
            <w:r w:rsidRPr="00524621">
              <w:rPr>
                <w:sz w:val="22"/>
                <w:szCs w:val="24"/>
                <w:lang w:val="es-SV"/>
              </w:rPr>
              <w:t xml:space="preserve">66001 60 00 035 2017 03973 01 </w:t>
            </w:r>
          </w:p>
        </w:tc>
      </w:tr>
      <w:tr w:rsidR="002E6843" w:rsidRPr="00524621" w:rsidTr="00933354">
        <w:trPr>
          <w:trHeight w:val="322"/>
          <w:jc w:val="center"/>
        </w:trPr>
        <w:tc>
          <w:tcPr>
            <w:tcW w:w="3074" w:type="dxa"/>
            <w:tcBorders>
              <w:top w:val="single" w:sz="4" w:space="0" w:color="auto"/>
              <w:left w:val="thinThickSmallGap" w:sz="24" w:space="0" w:color="auto"/>
              <w:bottom w:val="single" w:sz="4" w:space="0" w:color="auto"/>
              <w:right w:val="single" w:sz="4" w:space="0" w:color="auto"/>
            </w:tcBorders>
          </w:tcPr>
          <w:p w:rsidR="00695E4B" w:rsidRPr="00524621" w:rsidRDefault="00695E4B" w:rsidP="00524621">
            <w:pPr>
              <w:ind w:right="283"/>
              <w:jc w:val="both"/>
              <w:rPr>
                <w:sz w:val="22"/>
                <w:szCs w:val="24"/>
              </w:rPr>
            </w:pPr>
            <w:r w:rsidRPr="00524621">
              <w:rPr>
                <w:sz w:val="22"/>
                <w:szCs w:val="24"/>
              </w:rPr>
              <w:t xml:space="preserve">Accionante </w:t>
            </w:r>
          </w:p>
        </w:tc>
        <w:tc>
          <w:tcPr>
            <w:tcW w:w="5746" w:type="dxa"/>
            <w:tcBorders>
              <w:top w:val="single" w:sz="4" w:space="0" w:color="auto"/>
              <w:left w:val="single" w:sz="4" w:space="0" w:color="auto"/>
              <w:bottom w:val="single" w:sz="4" w:space="0" w:color="auto"/>
              <w:right w:val="thickThinSmallGap" w:sz="24" w:space="0" w:color="auto"/>
            </w:tcBorders>
          </w:tcPr>
          <w:p w:rsidR="00695E4B" w:rsidRPr="00524621" w:rsidRDefault="00850B7E" w:rsidP="00524621">
            <w:pPr>
              <w:ind w:right="283"/>
              <w:jc w:val="both"/>
              <w:rPr>
                <w:sz w:val="22"/>
                <w:szCs w:val="24"/>
              </w:rPr>
            </w:pPr>
            <w:proofErr w:type="spellStart"/>
            <w:r>
              <w:rPr>
                <w:sz w:val="22"/>
                <w:szCs w:val="24"/>
              </w:rPr>
              <w:t>AFTN</w:t>
            </w:r>
            <w:proofErr w:type="spellEnd"/>
          </w:p>
        </w:tc>
      </w:tr>
      <w:tr w:rsidR="002E6843" w:rsidRPr="00524621" w:rsidTr="00933354">
        <w:trPr>
          <w:trHeight w:val="283"/>
          <w:jc w:val="center"/>
        </w:trPr>
        <w:tc>
          <w:tcPr>
            <w:tcW w:w="3074" w:type="dxa"/>
            <w:tcBorders>
              <w:top w:val="single" w:sz="4" w:space="0" w:color="auto"/>
              <w:left w:val="thinThickSmallGap" w:sz="24" w:space="0" w:color="auto"/>
              <w:bottom w:val="single" w:sz="4" w:space="0" w:color="auto"/>
              <w:right w:val="single" w:sz="4" w:space="0" w:color="auto"/>
            </w:tcBorders>
          </w:tcPr>
          <w:p w:rsidR="00695E4B" w:rsidRPr="00524621" w:rsidRDefault="00695E4B" w:rsidP="00524621">
            <w:pPr>
              <w:ind w:right="283"/>
              <w:jc w:val="both"/>
              <w:rPr>
                <w:sz w:val="22"/>
                <w:szCs w:val="24"/>
              </w:rPr>
            </w:pPr>
            <w:r w:rsidRPr="00524621">
              <w:rPr>
                <w:sz w:val="22"/>
                <w:szCs w:val="24"/>
              </w:rPr>
              <w:t>Delito</w:t>
            </w:r>
          </w:p>
        </w:tc>
        <w:tc>
          <w:tcPr>
            <w:tcW w:w="5746" w:type="dxa"/>
            <w:tcBorders>
              <w:top w:val="single" w:sz="4" w:space="0" w:color="auto"/>
              <w:left w:val="single" w:sz="4" w:space="0" w:color="auto"/>
              <w:bottom w:val="single" w:sz="4" w:space="0" w:color="auto"/>
              <w:right w:val="thickThinSmallGap" w:sz="24" w:space="0" w:color="auto"/>
            </w:tcBorders>
          </w:tcPr>
          <w:p w:rsidR="00695E4B" w:rsidRPr="00524621" w:rsidRDefault="005424B4" w:rsidP="00524621">
            <w:pPr>
              <w:ind w:right="283"/>
              <w:jc w:val="both"/>
              <w:rPr>
                <w:sz w:val="22"/>
                <w:szCs w:val="24"/>
              </w:rPr>
            </w:pPr>
            <w:r w:rsidRPr="00524621">
              <w:rPr>
                <w:sz w:val="22"/>
                <w:szCs w:val="24"/>
              </w:rPr>
              <w:t>Tráfico, fabricación o porte de estupefacientes</w:t>
            </w:r>
          </w:p>
        </w:tc>
      </w:tr>
      <w:tr w:rsidR="002E6843" w:rsidRPr="00524621" w:rsidTr="00497A67">
        <w:trPr>
          <w:trHeight w:val="311"/>
          <w:jc w:val="center"/>
        </w:trPr>
        <w:tc>
          <w:tcPr>
            <w:tcW w:w="3074" w:type="dxa"/>
            <w:tcBorders>
              <w:top w:val="single" w:sz="4" w:space="0" w:color="auto"/>
              <w:left w:val="thinThickSmallGap" w:sz="24" w:space="0" w:color="auto"/>
              <w:bottom w:val="single" w:sz="4" w:space="0" w:color="auto"/>
              <w:right w:val="single" w:sz="4" w:space="0" w:color="auto"/>
            </w:tcBorders>
          </w:tcPr>
          <w:p w:rsidR="00695E4B" w:rsidRPr="00524621" w:rsidRDefault="00695E4B" w:rsidP="00524621">
            <w:pPr>
              <w:ind w:right="283"/>
              <w:jc w:val="both"/>
              <w:rPr>
                <w:sz w:val="22"/>
                <w:szCs w:val="24"/>
              </w:rPr>
            </w:pPr>
            <w:r w:rsidRPr="00524621">
              <w:rPr>
                <w:sz w:val="22"/>
                <w:szCs w:val="24"/>
              </w:rPr>
              <w:t xml:space="preserve">Juzgado </w:t>
            </w:r>
            <w:r w:rsidR="00C94967" w:rsidRPr="00524621">
              <w:rPr>
                <w:sz w:val="22"/>
                <w:szCs w:val="24"/>
              </w:rPr>
              <w:t xml:space="preserve">de Conocimiento </w:t>
            </w:r>
          </w:p>
        </w:tc>
        <w:tc>
          <w:tcPr>
            <w:tcW w:w="5746" w:type="dxa"/>
            <w:tcBorders>
              <w:top w:val="single" w:sz="4" w:space="0" w:color="auto"/>
              <w:left w:val="single" w:sz="4" w:space="0" w:color="auto"/>
              <w:bottom w:val="single" w:sz="4" w:space="0" w:color="auto"/>
              <w:right w:val="thickThinSmallGap" w:sz="24" w:space="0" w:color="auto"/>
            </w:tcBorders>
          </w:tcPr>
          <w:p w:rsidR="00695E4B" w:rsidRPr="00524621" w:rsidRDefault="003713F7" w:rsidP="00524621">
            <w:pPr>
              <w:ind w:right="283"/>
              <w:jc w:val="both"/>
              <w:rPr>
                <w:sz w:val="22"/>
                <w:szCs w:val="24"/>
              </w:rPr>
            </w:pPr>
            <w:r w:rsidRPr="00524621">
              <w:rPr>
                <w:sz w:val="22"/>
                <w:szCs w:val="24"/>
              </w:rPr>
              <w:t>Cuarto Penal del Circuito de Pereira</w:t>
            </w:r>
          </w:p>
        </w:tc>
      </w:tr>
      <w:tr w:rsidR="002E6843" w:rsidRPr="00524621" w:rsidTr="00497A67">
        <w:trPr>
          <w:trHeight w:val="589"/>
          <w:jc w:val="center"/>
        </w:trPr>
        <w:tc>
          <w:tcPr>
            <w:tcW w:w="3074" w:type="dxa"/>
            <w:tcBorders>
              <w:top w:val="single" w:sz="4" w:space="0" w:color="auto"/>
              <w:left w:val="thinThickSmallGap" w:sz="24" w:space="0" w:color="auto"/>
              <w:bottom w:val="thickThinSmallGap" w:sz="24" w:space="0" w:color="auto"/>
              <w:right w:val="single" w:sz="4" w:space="0" w:color="auto"/>
            </w:tcBorders>
          </w:tcPr>
          <w:p w:rsidR="00695E4B" w:rsidRPr="00524621" w:rsidRDefault="00695E4B" w:rsidP="00524621">
            <w:pPr>
              <w:ind w:right="283"/>
              <w:jc w:val="both"/>
              <w:rPr>
                <w:sz w:val="22"/>
                <w:szCs w:val="24"/>
              </w:rPr>
            </w:pPr>
            <w:r w:rsidRPr="00524621">
              <w:rPr>
                <w:sz w:val="22"/>
                <w:szCs w:val="24"/>
              </w:rPr>
              <w:t xml:space="preserve">Asunto </w:t>
            </w:r>
          </w:p>
        </w:tc>
        <w:tc>
          <w:tcPr>
            <w:tcW w:w="5746" w:type="dxa"/>
            <w:tcBorders>
              <w:top w:val="single" w:sz="4" w:space="0" w:color="auto"/>
              <w:left w:val="single" w:sz="4" w:space="0" w:color="auto"/>
              <w:bottom w:val="thickThinSmallGap" w:sz="24" w:space="0" w:color="auto"/>
              <w:right w:val="thickThinSmallGap" w:sz="24" w:space="0" w:color="auto"/>
            </w:tcBorders>
          </w:tcPr>
          <w:p w:rsidR="00695E4B" w:rsidRPr="00524621" w:rsidRDefault="00C94967" w:rsidP="00524621">
            <w:pPr>
              <w:ind w:right="283"/>
              <w:jc w:val="both"/>
              <w:rPr>
                <w:sz w:val="22"/>
                <w:szCs w:val="24"/>
              </w:rPr>
            </w:pPr>
            <w:r w:rsidRPr="00524621">
              <w:rPr>
                <w:sz w:val="22"/>
                <w:szCs w:val="24"/>
              </w:rPr>
              <w:t xml:space="preserve">Resolver la apelación interpuesta en contra de la sentencia </w:t>
            </w:r>
            <w:r w:rsidR="00F130E5" w:rsidRPr="00524621">
              <w:rPr>
                <w:sz w:val="22"/>
                <w:szCs w:val="24"/>
              </w:rPr>
              <w:t>del 7 de febrero de 2019</w:t>
            </w:r>
            <w:r w:rsidRPr="00524621">
              <w:rPr>
                <w:sz w:val="22"/>
                <w:szCs w:val="24"/>
              </w:rPr>
              <w:t>.</w:t>
            </w:r>
          </w:p>
        </w:tc>
      </w:tr>
    </w:tbl>
    <w:p w:rsidR="007A570B" w:rsidRPr="00524621" w:rsidRDefault="007A570B" w:rsidP="00524621">
      <w:pPr>
        <w:tabs>
          <w:tab w:val="left" w:pos="2410"/>
          <w:tab w:val="left" w:pos="2835"/>
        </w:tabs>
        <w:spacing w:line="288" w:lineRule="auto"/>
        <w:ind w:right="-96"/>
        <w:rPr>
          <w:sz w:val="24"/>
          <w:szCs w:val="24"/>
        </w:rPr>
      </w:pPr>
    </w:p>
    <w:p w:rsidR="007A570B" w:rsidRPr="00497A67" w:rsidRDefault="007A570B" w:rsidP="00524621">
      <w:pPr>
        <w:pStyle w:val="Textoindependiente2"/>
        <w:tabs>
          <w:tab w:val="left" w:pos="-1701"/>
        </w:tabs>
        <w:overflowPunct w:val="0"/>
        <w:autoSpaceDE w:val="0"/>
        <w:autoSpaceDN w:val="0"/>
        <w:adjustRightInd w:val="0"/>
        <w:spacing w:after="0" w:line="288" w:lineRule="auto"/>
        <w:ind w:right="-96"/>
        <w:jc w:val="center"/>
        <w:textAlignment w:val="baseline"/>
        <w:rPr>
          <w:b/>
          <w:bCs/>
          <w:sz w:val="24"/>
          <w:szCs w:val="24"/>
          <w:u w:val="single"/>
        </w:rPr>
      </w:pPr>
      <w:r w:rsidRPr="00497A67">
        <w:rPr>
          <w:b/>
          <w:bCs/>
          <w:sz w:val="24"/>
          <w:szCs w:val="24"/>
        </w:rPr>
        <w:t>1. ASUNTO A DECIDIR</w:t>
      </w:r>
    </w:p>
    <w:p w:rsidR="007A570B" w:rsidRPr="00524621" w:rsidRDefault="007A570B" w:rsidP="00524621">
      <w:pPr>
        <w:spacing w:line="288" w:lineRule="auto"/>
        <w:ind w:right="-96"/>
        <w:jc w:val="both"/>
        <w:rPr>
          <w:sz w:val="24"/>
          <w:szCs w:val="24"/>
          <w:lang w:val="es-ES"/>
        </w:rPr>
      </w:pPr>
    </w:p>
    <w:p w:rsidR="007A570B" w:rsidRPr="00524621" w:rsidRDefault="00263CEB" w:rsidP="00524621">
      <w:pPr>
        <w:autoSpaceDE w:val="0"/>
        <w:autoSpaceDN w:val="0"/>
        <w:adjustRightInd w:val="0"/>
        <w:spacing w:line="288" w:lineRule="auto"/>
        <w:ind w:right="-96"/>
        <w:jc w:val="both"/>
        <w:rPr>
          <w:sz w:val="24"/>
          <w:szCs w:val="24"/>
        </w:rPr>
      </w:pPr>
      <w:r w:rsidRPr="00524621">
        <w:rPr>
          <w:sz w:val="24"/>
          <w:szCs w:val="24"/>
        </w:rPr>
        <w:t>Corresponde a la Sala</w:t>
      </w:r>
      <w:r w:rsidR="007A570B" w:rsidRPr="00524621">
        <w:rPr>
          <w:sz w:val="24"/>
          <w:szCs w:val="24"/>
        </w:rPr>
        <w:t xml:space="preserve"> resolver el recurso de apela</w:t>
      </w:r>
      <w:r w:rsidRPr="00524621">
        <w:rPr>
          <w:sz w:val="24"/>
          <w:szCs w:val="24"/>
        </w:rPr>
        <w:t xml:space="preserve">ción interpuesto </w:t>
      </w:r>
      <w:r w:rsidR="007A570B" w:rsidRPr="00524621">
        <w:rPr>
          <w:sz w:val="24"/>
          <w:szCs w:val="24"/>
        </w:rPr>
        <w:t>por la defensa,</w:t>
      </w:r>
      <w:r w:rsidRPr="00524621">
        <w:rPr>
          <w:sz w:val="24"/>
          <w:szCs w:val="24"/>
        </w:rPr>
        <w:t xml:space="preserve"> en contra de la sentencia </w:t>
      </w:r>
      <w:r w:rsidR="007A570B" w:rsidRPr="00524621">
        <w:rPr>
          <w:sz w:val="24"/>
          <w:szCs w:val="24"/>
        </w:rPr>
        <w:t xml:space="preserve">dictada por el Juzgado </w:t>
      </w:r>
      <w:r w:rsidR="003713F7" w:rsidRPr="00524621">
        <w:rPr>
          <w:sz w:val="24"/>
          <w:szCs w:val="24"/>
        </w:rPr>
        <w:t>Cuarto Penal del Circuito de Pereira</w:t>
      </w:r>
      <w:r w:rsidRPr="00524621">
        <w:rPr>
          <w:sz w:val="24"/>
          <w:szCs w:val="24"/>
        </w:rPr>
        <w:t>, mediante la cual</w:t>
      </w:r>
      <w:r w:rsidR="007A570B" w:rsidRPr="00524621">
        <w:rPr>
          <w:sz w:val="24"/>
          <w:szCs w:val="24"/>
        </w:rPr>
        <w:t xml:space="preserve"> </w:t>
      </w:r>
      <w:r w:rsidR="00C2504D" w:rsidRPr="00524621">
        <w:rPr>
          <w:sz w:val="24"/>
          <w:szCs w:val="24"/>
        </w:rPr>
        <w:t>se c</w:t>
      </w:r>
      <w:r w:rsidR="007A570B" w:rsidRPr="00524621">
        <w:rPr>
          <w:sz w:val="24"/>
          <w:szCs w:val="24"/>
        </w:rPr>
        <w:t xml:space="preserve">ondenó </w:t>
      </w:r>
      <w:r w:rsidR="00676873" w:rsidRPr="00524621">
        <w:rPr>
          <w:sz w:val="24"/>
          <w:szCs w:val="24"/>
        </w:rPr>
        <w:t xml:space="preserve">al señor </w:t>
      </w:r>
      <w:proofErr w:type="spellStart"/>
      <w:r w:rsidR="00850B7E">
        <w:rPr>
          <w:sz w:val="24"/>
          <w:szCs w:val="24"/>
        </w:rPr>
        <w:t>AFTN</w:t>
      </w:r>
      <w:proofErr w:type="spellEnd"/>
      <w:r w:rsidR="00105756" w:rsidRPr="00524621">
        <w:rPr>
          <w:sz w:val="24"/>
          <w:szCs w:val="24"/>
        </w:rPr>
        <w:t xml:space="preserve"> por el </w:t>
      </w:r>
      <w:r w:rsidR="007A570B" w:rsidRPr="00524621">
        <w:rPr>
          <w:sz w:val="24"/>
          <w:szCs w:val="24"/>
        </w:rPr>
        <w:t xml:space="preserve">delito de </w:t>
      </w:r>
      <w:r w:rsidR="00105756" w:rsidRPr="00524621">
        <w:rPr>
          <w:sz w:val="24"/>
          <w:szCs w:val="24"/>
        </w:rPr>
        <w:t>t</w:t>
      </w:r>
      <w:r w:rsidR="007A570B" w:rsidRPr="00524621">
        <w:rPr>
          <w:sz w:val="24"/>
          <w:szCs w:val="24"/>
        </w:rPr>
        <w:t>ráfico, fabricación o porte de estupefacientes</w:t>
      </w:r>
      <w:r w:rsidR="00C2504D" w:rsidRPr="00524621">
        <w:rPr>
          <w:sz w:val="24"/>
          <w:szCs w:val="24"/>
        </w:rPr>
        <w:t xml:space="preserve"> </w:t>
      </w:r>
      <w:r w:rsidR="00E56F9E" w:rsidRPr="00524621">
        <w:rPr>
          <w:sz w:val="24"/>
          <w:szCs w:val="24"/>
        </w:rPr>
        <w:t>(Art.</w:t>
      </w:r>
      <w:r w:rsidR="00C2504D" w:rsidRPr="00524621">
        <w:rPr>
          <w:sz w:val="24"/>
          <w:szCs w:val="24"/>
        </w:rPr>
        <w:t xml:space="preserve"> 376-2 </w:t>
      </w:r>
      <w:proofErr w:type="spellStart"/>
      <w:r w:rsidR="00C2504D" w:rsidRPr="00524621">
        <w:rPr>
          <w:sz w:val="24"/>
          <w:szCs w:val="24"/>
        </w:rPr>
        <w:t>C</w:t>
      </w:r>
      <w:r w:rsidR="00E56F9E" w:rsidRPr="00524621">
        <w:rPr>
          <w:sz w:val="24"/>
          <w:szCs w:val="24"/>
        </w:rPr>
        <w:t>.</w:t>
      </w:r>
      <w:r w:rsidR="00C2504D" w:rsidRPr="00524621">
        <w:rPr>
          <w:sz w:val="24"/>
          <w:szCs w:val="24"/>
        </w:rPr>
        <w:t>P</w:t>
      </w:r>
      <w:proofErr w:type="spellEnd"/>
      <w:r w:rsidR="00C2504D" w:rsidRPr="00524621">
        <w:rPr>
          <w:sz w:val="24"/>
          <w:szCs w:val="24"/>
        </w:rPr>
        <w:t>)</w:t>
      </w:r>
      <w:r w:rsidR="00105756" w:rsidRPr="00524621">
        <w:rPr>
          <w:sz w:val="24"/>
          <w:szCs w:val="24"/>
        </w:rPr>
        <w:t xml:space="preserve">. </w:t>
      </w:r>
    </w:p>
    <w:p w:rsidR="007A570B" w:rsidRPr="00524621" w:rsidRDefault="007A570B" w:rsidP="00524621">
      <w:pPr>
        <w:autoSpaceDE w:val="0"/>
        <w:autoSpaceDN w:val="0"/>
        <w:adjustRightInd w:val="0"/>
        <w:spacing w:line="288" w:lineRule="auto"/>
        <w:ind w:right="-96"/>
        <w:jc w:val="both"/>
        <w:rPr>
          <w:sz w:val="24"/>
          <w:szCs w:val="24"/>
        </w:rPr>
      </w:pPr>
    </w:p>
    <w:p w:rsidR="007A570B" w:rsidRPr="00497A67" w:rsidRDefault="007A570B" w:rsidP="00524621">
      <w:pPr>
        <w:autoSpaceDE w:val="0"/>
        <w:autoSpaceDN w:val="0"/>
        <w:adjustRightInd w:val="0"/>
        <w:spacing w:line="288" w:lineRule="auto"/>
        <w:ind w:right="-96"/>
        <w:jc w:val="center"/>
        <w:rPr>
          <w:b/>
          <w:bCs/>
          <w:sz w:val="24"/>
          <w:szCs w:val="24"/>
          <w:lang w:val="es-ES"/>
        </w:rPr>
      </w:pPr>
      <w:r w:rsidRPr="00497A67">
        <w:rPr>
          <w:b/>
          <w:bCs/>
          <w:sz w:val="24"/>
          <w:szCs w:val="24"/>
          <w:lang w:val="es-ES"/>
        </w:rPr>
        <w:t>2. ANTECEDENTES</w:t>
      </w:r>
    </w:p>
    <w:p w:rsidR="007A570B" w:rsidRPr="00524621" w:rsidRDefault="007A570B" w:rsidP="00524621">
      <w:pPr>
        <w:autoSpaceDE w:val="0"/>
        <w:autoSpaceDN w:val="0"/>
        <w:adjustRightInd w:val="0"/>
        <w:spacing w:line="288" w:lineRule="auto"/>
        <w:ind w:right="-96"/>
        <w:rPr>
          <w:bCs/>
          <w:sz w:val="24"/>
          <w:szCs w:val="24"/>
          <w:lang w:val="es-ES"/>
        </w:rPr>
      </w:pPr>
    </w:p>
    <w:p w:rsidR="007A570B" w:rsidRPr="00524621" w:rsidRDefault="00105756" w:rsidP="00524621">
      <w:pPr>
        <w:spacing w:line="288" w:lineRule="auto"/>
        <w:ind w:right="-96"/>
        <w:jc w:val="both"/>
        <w:rPr>
          <w:sz w:val="24"/>
          <w:szCs w:val="24"/>
        </w:rPr>
      </w:pPr>
      <w:r w:rsidRPr="00524621">
        <w:rPr>
          <w:sz w:val="24"/>
          <w:szCs w:val="24"/>
        </w:rPr>
        <w:t xml:space="preserve">2.1 El supuesto fáctico del escrito de acusación establece lo siguiente: </w:t>
      </w:r>
    </w:p>
    <w:p w:rsidR="00105756" w:rsidRPr="00524621" w:rsidRDefault="00105756" w:rsidP="00524621">
      <w:pPr>
        <w:spacing w:line="288" w:lineRule="auto"/>
        <w:ind w:left="567" w:right="567"/>
        <w:jc w:val="both"/>
        <w:rPr>
          <w:i/>
          <w:sz w:val="24"/>
          <w:szCs w:val="24"/>
        </w:rPr>
      </w:pPr>
    </w:p>
    <w:p w:rsidR="00F130E5" w:rsidRPr="00497A67" w:rsidRDefault="00F474B2" w:rsidP="00497A67">
      <w:pPr>
        <w:ind w:left="426" w:right="418"/>
        <w:jc w:val="both"/>
        <w:rPr>
          <w:i/>
          <w:sz w:val="22"/>
          <w:szCs w:val="24"/>
          <w:lang w:bidi="es-ES"/>
        </w:rPr>
      </w:pPr>
      <w:r w:rsidRPr="00497A67">
        <w:rPr>
          <w:i/>
          <w:sz w:val="22"/>
          <w:szCs w:val="24"/>
        </w:rPr>
        <w:t>“</w:t>
      </w:r>
      <w:r w:rsidR="00F130E5" w:rsidRPr="00497A67">
        <w:rPr>
          <w:i/>
          <w:sz w:val="22"/>
          <w:szCs w:val="24"/>
          <w:lang w:bidi="es-ES"/>
        </w:rPr>
        <w:t xml:space="preserve">Origina la presente investigación los hechos presentados el día 21 de noviembre de 2.017, promediando las 17:45 horas, cuando en procedimiento policial, efectuado en la glorieta ubicada debajo del viaducto de </w:t>
      </w:r>
      <w:r w:rsidR="00F130E5" w:rsidRPr="00497A67">
        <w:rPr>
          <w:i/>
          <w:sz w:val="22"/>
          <w:szCs w:val="24"/>
        </w:rPr>
        <w:t xml:space="preserve">Pereira, </w:t>
      </w:r>
      <w:r w:rsidR="00F130E5" w:rsidRPr="00497A67">
        <w:rPr>
          <w:i/>
          <w:sz w:val="22"/>
          <w:szCs w:val="24"/>
          <w:lang w:bidi="es-ES"/>
        </w:rPr>
        <w:t xml:space="preserve">vía pública, se produce la captura de </w:t>
      </w:r>
      <w:proofErr w:type="spellStart"/>
      <w:r w:rsidR="00850B7E">
        <w:rPr>
          <w:bCs/>
          <w:i/>
          <w:sz w:val="22"/>
          <w:szCs w:val="24"/>
          <w:lang w:bidi="es-ES"/>
        </w:rPr>
        <w:t>AFTN</w:t>
      </w:r>
      <w:proofErr w:type="spellEnd"/>
      <w:r w:rsidR="00F130E5" w:rsidRPr="00497A67">
        <w:rPr>
          <w:bCs/>
          <w:i/>
          <w:sz w:val="22"/>
          <w:szCs w:val="24"/>
          <w:lang w:bidi="es-ES"/>
        </w:rPr>
        <w:t xml:space="preserve">, </w:t>
      </w:r>
      <w:r w:rsidR="00F130E5" w:rsidRPr="00497A67">
        <w:rPr>
          <w:i/>
          <w:sz w:val="22"/>
          <w:szCs w:val="24"/>
          <w:lang w:bidi="es-ES"/>
        </w:rPr>
        <w:t xml:space="preserve">identificado con la cédula número 1.088.356.499 de </w:t>
      </w:r>
      <w:r w:rsidR="00F130E5" w:rsidRPr="00497A67">
        <w:rPr>
          <w:i/>
          <w:sz w:val="22"/>
          <w:szCs w:val="24"/>
        </w:rPr>
        <w:t xml:space="preserve">Pereira, </w:t>
      </w:r>
      <w:r w:rsidR="00F130E5" w:rsidRPr="00497A67">
        <w:rPr>
          <w:i/>
          <w:sz w:val="22"/>
          <w:szCs w:val="24"/>
          <w:lang w:bidi="es-ES"/>
        </w:rPr>
        <w:t>Risaralda, quien al ser objeto de requisa se halló en posesión de una bolsa en cuyo interior se encontraron otras seis, con sustancia vegetal con olor y característica a estupefaciente, motivo por el que se procede a su captura dándole a conocer sus derechos y dejado a disposición de autoridad competente.</w:t>
      </w:r>
    </w:p>
    <w:p w:rsidR="00F130E5" w:rsidRPr="00497A67" w:rsidRDefault="00F130E5" w:rsidP="00497A67">
      <w:pPr>
        <w:ind w:left="426" w:right="418"/>
        <w:jc w:val="both"/>
        <w:rPr>
          <w:i/>
          <w:sz w:val="22"/>
          <w:szCs w:val="24"/>
          <w:lang w:bidi="es-ES"/>
        </w:rPr>
      </w:pPr>
    </w:p>
    <w:p w:rsidR="00F130E5" w:rsidRPr="00497A67" w:rsidRDefault="00F130E5" w:rsidP="00497A67">
      <w:pPr>
        <w:ind w:left="426" w:right="418"/>
        <w:jc w:val="both"/>
        <w:rPr>
          <w:bCs/>
          <w:i/>
          <w:sz w:val="22"/>
          <w:szCs w:val="24"/>
          <w:lang w:bidi="es-ES"/>
        </w:rPr>
      </w:pPr>
      <w:r w:rsidRPr="00497A67">
        <w:rPr>
          <w:i/>
          <w:sz w:val="22"/>
          <w:szCs w:val="24"/>
          <w:lang w:bidi="es-ES"/>
        </w:rPr>
        <w:t xml:space="preserve">Se allegó Informe de Investigador de Campo de Prueba de </w:t>
      </w:r>
      <w:proofErr w:type="spellStart"/>
      <w:r w:rsidRPr="00497A67">
        <w:rPr>
          <w:i/>
          <w:sz w:val="22"/>
          <w:szCs w:val="24"/>
          <w:lang w:bidi="es-ES"/>
        </w:rPr>
        <w:t>PIPH</w:t>
      </w:r>
      <w:proofErr w:type="spellEnd"/>
      <w:r w:rsidRPr="00497A67">
        <w:rPr>
          <w:i/>
          <w:sz w:val="22"/>
          <w:szCs w:val="24"/>
          <w:lang w:bidi="es-ES"/>
        </w:rPr>
        <w:t xml:space="preserve">, suscrito por el Perito </w:t>
      </w:r>
      <w:r w:rsidRPr="00497A67">
        <w:rPr>
          <w:bCs/>
          <w:i/>
          <w:sz w:val="22"/>
          <w:szCs w:val="24"/>
          <w:lang w:bidi="es-ES"/>
        </w:rPr>
        <w:t xml:space="preserve">PT. LUIS FERNANDO REYES MOLINA, </w:t>
      </w:r>
      <w:r w:rsidRPr="00497A67">
        <w:rPr>
          <w:i/>
          <w:sz w:val="22"/>
          <w:szCs w:val="24"/>
          <w:lang w:bidi="es-ES"/>
        </w:rPr>
        <w:t xml:space="preserve">con el siguiente resultado: </w:t>
      </w:r>
      <w:r w:rsidRPr="00497A67">
        <w:rPr>
          <w:bCs/>
          <w:i/>
          <w:sz w:val="22"/>
          <w:szCs w:val="24"/>
          <w:lang w:bidi="es-ES"/>
        </w:rPr>
        <w:t xml:space="preserve">Muestra 1: PESO NETO DE CUATROCIENTOS </w:t>
      </w:r>
      <w:r w:rsidR="00497A67" w:rsidRPr="00497A67">
        <w:rPr>
          <w:bCs/>
          <w:i/>
          <w:sz w:val="22"/>
          <w:szCs w:val="24"/>
          <w:lang w:bidi="es-ES"/>
        </w:rPr>
        <w:t>VEINTISÉIS</w:t>
      </w:r>
      <w:r w:rsidRPr="00497A67">
        <w:rPr>
          <w:bCs/>
          <w:i/>
          <w:sz w:val="22"/>
          <w:szCs w:val="24"/>
          <w:lang w:bidi="es-ES"/>
        </w:rPr>
        <w:t xml:space="preserve"> PUNTO UNO </w:t>
      </w:r>
      <w:r w:rsidRPr="00497A67">
        <w:rPr>
          <w:i/>
          <w:sz w:val="22"/>
          <w:szCs w:val="24"/>
          <w:lang w:bidi="es-ES"/>
        </w:rPr>
        <w:t xml:space="preserve">(426.1) </w:t>
      </w:r>
      <w:r w:rsidRPr="00497A67">
        <w:rPr>
          <w:bCs/>
          <w:i/>
          <w:sz w:val="22"/>
          <w:szCs w:val="24"/>
          <w:lang w:bidi="es-ES"/>
        </w:rPr>
        <w:t xml:space="preserve">GRAMOS, POSITIVO PARA </w:t>
      </w:r>
      <w:r w:rsidRPr="00497A67">
        <w:rPr>
          <w:bCs/>
          <w:i/>
          <w:sz w:val="22"/>
          <w:szCs w:val="24"/>
        </w:rPr>
        <w:t xml:space="preserve">CANNABIS </w:t>
      </w:r>
      <w:r w:rsidRPr="00497A67">
        <w:rPr>
          <w:bCs/>
          <w:i/>
          <w:sz w:val="22"/>
          <w:szCs w:val="24"/>
          <w:lang w:bidi="es-ES"/>
        </w:rPr>
        <w:t>SATIVA O MARIHUANA Y SUS DERIVADOS.</w:t>
      </w:r>
    </w:p>
    <w:p w:rsidR="00F130E5" w:rsidRPr="00497A67" w:rsidRDefault="00F130E5" w:rsidP="00497A67">
      <w:pPr>
        <w:ind w:left="426" w:right="418"/>
        <w:jc w:val="both"/>
        <w:rPr>
          <w:bCs/>
          <w:i/>
          <w:sz w:val="22"/>
          <w:szCs w:val="24"/>
          <w:lang w:bidi="es-ES"/>
        </w:rPr>
      </w:pPr>
    </w:p>
    <w:p w:rsidR="00F130E5" w:rsidRPr="00497A67" w:rsidRDefault="00F130E5" w:rsidP="00497A67">
      <w:pPr>
        <w:ind w:left="426" w:right="418"/>
        <w:jc w:val="both"/>
        <w:rPr>
          <w:bCs/>
          <w:i/>
          <w:sz w:val="22"/>
          <w:szCs w:val="24"/>
          <w:lang w:bidi="es-ES"/>
        </w:rPr>
      </w:pPr>
      <w:r w:rsidRPr="00497A67">
        <w:rPr>
          <w:i/>
          <w:sz w:val="22"/>
          <w:szCs w:val="24"/>
          <w:lang w:bidi="es-ES"/>
        </w:rPr>
        <w:t xml:space="preserve">Ante el Juzgado Segundo Penal Municipal con Funciones de Control de Garantías de </w:t>
      </w:r>
      <w:r w:rsidRPr="00497A67">
        <w:rPr>
          <w:i/>
          <w:sz w:val="22"/>
          <w:szCs w:val="24"/>
        </w:rPr>
        <w:t xml:space="preserve">Pereira </w:t>
      </w:r>
      <w:r w:rsidRPr="00497A67">
        <w:rPr>
          <w:i/>
          <w:sz w:val="22"/>
          <w:szCs w:val="24"/>
          <w:lang w:bidi="es-ES"/>
        </w:rPr>
        <w:t xml:space="preserve">Risaralda, se formuló Imputación al señor </w:t>
      </w:r>
      <w:proofErr w:type="spellStart"/>
      <w:r w:rsidR="00850B7E">
        <w:rPr>
          <w:bCs/>
          <w:i/>
          <w:sz w:val="22"/>
          <w:szCs w:val="24"/>
          <w:lang w:bidi="es-ES"/>
        </w:rPr>
        <w:t>AFTN</w:t>
      </w:r>
      <w:proofErr w:type="spellEnd"/>
      <w:r w:rsidRPr="00497A67">
        <w:rPr>
          <w:bCs/>
          <w:i/>
          <w:sz w:val="22"/>
          <w:szCs w:val="24"/>
          <w:lang w:bidi="es-ES"/>
        </w:rPr>
        <w:t xml:space="preserve">, </w:t>
      </w:r>
      <w:r w:rsidRPr="00497A67">
        <w:rPr>
          <w:i/>
          <w:sz w:val="22"/>
          <w:szCs w:val="24"/>
          <w:lang w:bidi="es-ES"/>
        </w:rPr>
        <w:t xml:space="preserve">identificado con la cédula número 1.088.356.499 de </w:t>
      </w:r>
      <w:r w:rsidRPr="00497A67">
        <w:rPr>
          <w:i/>
          <w:sz w:val="22"/>
          <w:szCs w:val="24"/>
        </w:rPr>
        <w:t xml:space="preserve">Pereira, </w:t>
      </w:r>
      <w:r w:rsidRPr="00497A67">
        <w:rPr>
          <w:i/>
          <w:sz w:val="22"/>
          <w:szCs w:val="24"/>
          <w:lang w:bidi="es-ES"/>
        </w:rPr>
        <w:t xml:space="preserve">Risaralda, por la conducta de </w:t>
      </w:r>
      <w:r w:rsidRPr="00497A67">
        <w:rPr>
          <w:bCs/>
          <w:i/>
          <w:sz w:val="22"/>
          <w:szCs w:val="24"/>
          <w:lang w:bidi="es-ES"/>
        </w:rPr>
        <w:t xml:space="preserve">TRAFICO, FABRICACIÓN O PORTE DE ESTUPEFACIENTES, verbo rector LLEVAR CONSIGO, </w:t>
      </w:r>
      <w:r w:rsidRPr="00497A67">
        <w:rPr>
          <w:i/>
          <w:sz w:val="22"/>
          <w:szCs w:val="24"/>
          <w:lang w:bidi="es-ES"/>
        </w:rPr>
        <w:t xml:space="preserve">consagrada en el artículo 376 inciso 2 del Código Penal, modificada por el </w:t>
      </w:r>
      <w:r w:rsidRPr="00497A67">
        <w:rPr>
          <w:i/>
          <w:sz w:val="22"/>
          <w:szCs w:val="24"/>
        </w:rPr>
        <w:t xml:space="preserve">art. </w:t>
      </w:r>
      <w:r w:rsidRPr="00497A67">
        <w:rPr>
          <w:i/>
          <w:sz w:val="22"/>
          <w:szCs w:val="24"/>
          <w:lang w:bidi="es-ES"/>
        </w:rPr>
        <w:t xml:space="preserve">11 de la Ley 1453 de 2011, </w:t>
      </w:r>
      <w:r w:rsidRPr="00497A67">
        <w:rPr>
          <w:bCs/>
          <w:i/>
          <w:sz w:val="22"/>
          <w:szCs w:val="24"/>
          <w:lang w:bidi="es-ES"/>
        </w:rPr>
        <w:t>NO LOS ACEPTO.</w:t>
      </w:r>
    </w:p>
    <w:p w:rsidR="00F130E5" w:rsidRPr="00497A67" w:rsidRDefault="00F130E5" w:rsidP="00497A67">
      <w:pPr>
        <w:ind w:left="426" w:right="418"/>
        <w:jc w:val="both"/>
        <w:rPr>
          <w:i/>
          <w:sz w:val="22"/>
          <w:szCs w:val="24"/>
          <w:lang w:bidi="es-ES"/>
        </w:rPr>
      </w:pPr>
    </w:p>
    <w:p w:rsidR="00105756" w:rsidRPr="00497A67" w:rsidRDefault="00F130E5" w:rsidP="00497A67">
      <w:pPr>
        <w:ind w:left="426" w:right="418"/>
        <w:jc w:val="both"/>
        <w:rPr>
          <w:i/>
          <w:sz w:val="22"/>
          <w:szCs w:val="24"/>
        </w:rPr>
      </w:pPr>
      <w:r w:rsidRPr="00497A67">
        <w:rPr>
          <w:i/>
          <w:sz w:val="22"/>
          <w:szCs w:val="24"/>
          <w:lang w:bidi="es-ES"/>
        </w:rPr>
        <w:t xml:space="preserve">Conforme a los artículos 336 y 337 del estatuto procesal penal, de acuerdo con los elementos materiales probatorios, evidencia física e información legalmente obtenida, La fiscalía presenta escrito de acusación contra el señor </w:t>
      </w:r>
      <w:proofErr w:type="spellStart"/>
      <w:r w:rsidR="00850B7E">
        <w:rPr>
          <w:bCs/>
          <w:i/>
          <w:sz w:val="22"/>
          <w:szCs w:val="24"/>
          <w:lang w:bidi="es-ES"/>
        </w:rPr>
        <w:t>AFTN</w:t>
      </w:r>
      <w:proofErr w:type="spellEnd"/>
      <w:r w:rsidRPr="00497A67">
        <w:rPr>
          <w:bCs/>
          <w:i/>
          <w:sz w:val="22"/>
          <w:szCs w:val="24"/>
          <w:lang w:bidi="es-ES"/>
        </w:rPr>
        <w:t xml:space="preserve">, </w:t>
      </w:r>
      <w:r w:rsidRPr="00497A67">
        <w:rPr>
          <w:i/>
          <w:sz w:val="22"/>
          <w:szCs w:val="24"/>
          <w:lang w:bidi="es-ES"/>
        </w:rPr>
        <w:t xml:space="preserve">identificado con la cédula número 1.088.356.499 de </w:t>
      </w:r>
      <w:r w:rsidRPr="00497A67">
        <w:rPr>
          <w:i/>
          <w:sz w:val="22"/>
          <w:szCs w:val="24"/>
        </w:rPr>
        <w:t xml:space="preserve">Pereira, </w:t>
      </w:r>
      <w:r w:rsidRPr="00497A67">
        <w:rPr>
          <w:i/>
          <w:sz w:val="22"/>
          <w:szCs w:val="24"/>
          <w:lang w:bidi="es-ES"/>
        </w:rPr>
        <w:t xml:space="preserve">Risaralda, como </w:t>
      </w:r>
      <w:r w:rsidRPr="00497A67">
        <w:rPr>
          <w:bCs/>
          <w:i/>
          <w:sz w:val="22"/>
          <w:szCs w:val="24"/>
          <w:lang w:bidi="es-ES"/>
        </w:rPr>
        <w:t xml:space="preserve">AUTOR </w:t>
      </w:r>
      <w:r w:rsidRPr="00497A67">
        <w:rPr>
          <w:i/>
          <w:sz w:val="22"/>
          <w:szCs w:val="24"/>
          <w:lang w:bidi="es-ES"/>
        </w:rPr>
        <w:t xml:space="preserve">a título de </w:t>
      </w:r>
      <w:r w:rsidRPr="00497A67">
        <w:rPr>
          <w:bCs/>
          <w:i/>
          <w:sz w:val="22"/>
          <w:szCs w:val="24"/>
          <w:lang w:bidi="es-ES"/>
        </w:rPr>
        <w:t xml:space="preserve">DOLO, </w:t>
      </w:r>
      <w:r w:rsidRPr="00497A67">
        <w:rPr>
          <w:i/>
          <w:sz w:val="22"/>
          <w:szCs w:val="24"/>
          <w:lang w:bidi="es-ES"/>
        </w:rPr>
        <w:t xml:space="preserve">presunto responsable de la conducta punible de </w:t>
      </w:r>
      <w:r w:rsidRPr="00497A67">
        <w:rPr>
          <w:bCs/>
          <w:i/>
          <w:sz w:val="22"/>
          <w:szCs w:val="24"/>
          <w:lang w:bidi="es-ES"/>
        </w:rPr>
        <w:t xml:space="preserve">TRAFICO, FABRICACIÓN O PORTE DE ESTUPEFACIENTES, </w:t>
      </w:r>
      <w:r w:rsidRPr="00497A67">
        <w:rPr>
          <w:i/>
          <w:sz w:val="22"/>
          <w:szCs w:val="24"/>
          <w:lang w:bidi="es-ES"/>
        </w:rPr>
        <w:t xml:space="preserve">verbo rector </w:t>
      </w:r>
      <w:r w:rsidRPr="00497A67">
        <w:rPr>
          <w:bCs/>
          <w:i/>
          <w:sz w:val="22"/>
          <w:szCs w:val="24"/>
          <w:lang w:bidi="es-ES"/>
        </w:rPr>
        <w:t xml:space="preserve">“LLEVAR CONSIGO"; </w:t>
      </w:r>
      <w:r w:rsidRPr="00497A67">
        <w:rPr>
          <w:i/>
          <w:sz w:val="22"/>
          <w:szCs w:val="24"/>
          <w:lang w:bidi="es-ES"/>
        </w:rPr>
        <w:t>de conformidad con el artículo 376, inciso 2</w:t>
      </w:r>
      <w:r w:rsidRPr="00497A67">
        <w:rPr>
          <w:i/>
          <w:sz w:val="22"/>
          <w:szCs w:val="24"/>
          <w:vertAlign w:val="superscript"/>
          <w:lang w:bidi="es-ES"/>
        </w:rPr>
        <w:t>o</w:t>
      </w:r>
      <w:r w:rsidRPr="00497A67">
        <w:rPr>
          <w:i/>
          <w:sz w:val="22"/>
          <w:szCs w:val="24"/>
          <w:lang w:bidi="es-ES"/>
        </w:rPr>
        <w:t xml:space="preserve"> del Código Penal, que comporta una pena de prisión de 64 a 108 meses de prisión y multa de 2 a 150 salarios mínimos legales mensuales vigentes</w:t>
      </w:r>
      <w:r w:rsidR="00F474B2" w:rsidRPr="00497A67">
        <w:rPr>
          <w:i/>
          <w:sz w:val="22"/>
          <w:szCs w:val="24"/>
        </w:rPr>
        <w:t>”</w:t>
      </w:r>
    </w:p>
    <w:p w:rsidR="00F130E5" w:rsidRPr="00524621" w:rsidRDefault="00F130E5" w:rsidP="00524621">
      <w:pPr>
        <w:spacing w:line="288" w:lineRule="auto"/>
        <w:ind w:right="567"/>
        <w:jc w:val="both"/>
        <w:rPr>
          <w:i/>
          <w:sz w:val="24"/>
          <w:szCs w:val="24"/>
        </w:rPr>
      </w:pPr>
    </w:p>
    <w:p w:rsidR="006212F1" w:rsidRPr="00524621" w:rsidRDefault="007A570B" w:rsidP="00524621">
      <w:pPr>
        <w:spacing w:line="288" w:lineRule="auto"/>
        <w:ind w:right="-96"/>
        <w:jc w:val="both"/>
        <w:rPr>
          <w:sz w:val="24"/>
          <w:szCs w:val="24"/>
        </w:rPr>
      </w:pPr>
      <w:r w:rsidRPr="00524621">
        <w:rPr>
          <w:sz w:val="24"/>
          <w:szCs w:val="24"/>
        </w:rPr>
        <w:lastRenderedPageBreak/>
        <w:t xml:space="preserve">2.2 El </w:t>
      </w:r>
      <w:r w:rsidR="00AB3BB6" w:rsidRPr="00524621">
        <w:rPr>
          <w:sz w:val="24"/>
          <w:szCs w:val="24"/>
        </w:rPr>
        <w:t>22 de noviembre de 2017</w:t>
      </w:r>
      <w:r w:rsidRPr="00524621">
        <w:rPr>
          <w:sz w:val="24"/>
          <w:szCs w:val="24"/>
        </w:rPr>
        <w:t xml:space="preserve">, ante el Juzgado </w:t>
      </w:r>
      <w:r w:rsidR="006440CD" w:rsidRPr="00524621">
        <w:rPr>
          <w:sz w:val="24"/>
          <w:szCs w:val="24"/>
        </w:rPr>
        <w:t>S</w:t>
      </w:r>
      <w:r w:rsidR="00AB3BB6" w:rsidRPr="00524621">
        <w:rPr>
          <w:sz w:val="24"/>
          <w:szCs w:val="24"/>
        </w:rPr>
        <w:t xml:space="preserve">egundo </w:t>
      </w:r>
      <w:r w:rsidRPr="00524621">
        <w:rPr>
          <w:sz w:val="24"/>
          <w:szCs w:val="24"/>
        </w:rPr>
        <w:t xml:space="preserve">Penal Municipal con </w:t>
      </w:r>
      <w:r w:rsidR="00105756" w:rsidRPr="00524621">
        <w:rPr>
          <w:sz w:val="24"/>
          <w:szCs w:val="24"/>
        </w:rPr>
        <w:t>Funciones</w:t>
      </w:r>
      <w:r w:rsidRPr="00524621">
        <w:rPr>
          <w:sz w:val="24"/>
          <w:szCs w:val="24"/>
        </w:rPr>
        <w:t xml:space="preserve"> de Control de Garantías de Pereira, se adelantaron las audiencias preliminares de legalización de captura</w:t>
      </w:r>
      <w:r w:rsidR="00105756" w:rsidRPr="00524621">
        <w:rPr>
          <w:sz w:val="24"/>
          <w:szCs w:val="24"/>
        </w:rPr>
        <w:t xml:space="preserve">, </w:t>
      </w:r>
      <w:r w:rsidRPr="00524621">
        <w:rPr>
          <w:sz w:val="24"/>
          <w:szCs w:val="24"/>
        </w:rPr>
        <w:t xml:space="preserve">formulación de imputación </w:t>
      </w:r>
      <w:r w:rsidR="00105756" w:rsidRPr="00524621">
        <w:rPr>
          <w:sz w:val="24"/>
          <w:szCs w:val="24"/>
        </w:rPr>
        <w:t xml:space="preserve">y de medida de </w:t>
      </w:r>
      <w:r w:rsidRPr="00524621">
        <w:rPr>
          <w:sz w:val="24"/>
          <w:szCs w:val="24"/>
        </w:rPr>
        <w:t xml:space="preserve">aseguramiento. La </w:t>
      </w:r>
      <w:proofErr w:type="spellStart"/>
      <w:r w:rsidRPr="00524621">
        <w:rPr>
          <w:sz w:val="24"/>
          <w:szCs w:val="24"/>
        </w:rPr>
        <w:t>F.G.N</w:t>
      </w:r>
      <w:proofErr w:type="spellEnd"/>
      <w:r w:rsidRPr="00524621">
        <w:rPr>
          <w:sz w:val="24"/>
          <w:szCs w:val="24"/>
        </w:rPr>
        <w:t>. le imputó a</w:t>
      </w:r>
      <w:r w:rsidR="00676873" w:rsidRPr="00524621">
        <w:rPr>
          <w:sz w:val="24"/>
          <w:szCs w:val="24"/>
        </w:rPr>
        <w:t xml:space="preserve">l señor </w:t>
      </w:r>
      <w:proofErr w:type="spellStart"/>
      <w:r w:rsidR="00850B7E">
        <w:rPr>
          <w:sz w:val="24"/>
          <w:szCs w:val="24"/>
        </w:rPr>
        <w:t>AFTN</w:t>
      </w:r>
      <w:proofErr w:type="spellEnd"/>
      <w:r w:rsidRPr="00524621">
        <w:rPr>
          <w:sz w:val="24"/>
          <w:szCs w:val="24"/>
        </w:rPr>
        <w:t xml:space="preserve"> la conducta de tráfico, fabricación o porte de estupefacientes, descrita en el artículo 376 inciso </w:t>
      </w:r>
      <w:r w:rsidR="006212F1" w:rsidRPr="00524621">
        <w:rPr>
          <w:sz w:val="24"/>
          <w:szCs w:val="24"/>
        </w:rPr>
        <w:t>2</w:t>
      </w:r>
      <w:r w:rsidRPr="00524621">
        <w:rPr>
          <w:sz w:val="24"/>
          <w:szCs w:val="24"/>
        </w:rPr>
        <w:t>º, del C.P. bajo la inflexión verbal “</w:t>
      </w:r>
      <w:r w:rsidR="006212F1" w:rsidRPr="00524621">
        <w:rPr>
          <w:sz w:val="24"/>
          <w:szCs w:val="24"/>
        </w:rPr>
        <w:t>llevar consigo</w:t>
      </w:r>
      <w:r w:rsidRPr="00524621">
        <w:rPr>
          <w:sz w:val="24"/>
          <w:szCs w:val="24"/>
        </w:rPr>
        <w:t>”</w:t>
      </w:r>
      <w:r w:rsidR="006212F1" w:rsidRPr="00524621">
        <w:rPr>
          <w:sz w:val="24"/>
          <w:szCs w:val="24"/>
        </w:rPr>
        <w:t xml:space="preserve">. El señor </w:t>
      </w:r>
      <w:proofErr w:type="spellStart"/>
      <w:r w:rsidR="00850B7E">
        <w:rPr>
          <w:sz w:val="24"/>
          <w:szCs w:val="24"/>
        </w:rPr>
        <w:t>AFTN</w:t>
      </w:r>
      <w:proofErr w:type="spellEnd"/>
      <w:r w:rsidR="006212F1" w:rsidRPr="00524621">
        <w:rPr>
          <w:sz w:val="24"/>
          <w:szCs w:val="24"/>
        </w:rPr>
        <w:t xml:space="preserve"> </w:t>
      </w:r>
      <w:r w:rsidR="006440CD" w:rsidRPr="00524621">
        <w:rPr>
          <w:sz w:val="24"/>
          <w:szCs w:val="24"/>
        </w:rPr>
        <w:t>no acept</w:t>
      </w:r>
      <w:r w:rsidR="003374E1" w:rsidRPr="00524621">
        <w:rPr>
          <w:sz w:val="24"/>
          <w:szCs w:val="24"/>
        </w:rPr>
        <w:t>ó</w:t>
      </w:r>
      <w:r w:rsidR="006440CD" w:rsidRPr="00524621">
        <w:rPr>
          <w:sz w:val="24"/>
          <w:szCs w:val="24"/>
        </w:rPr>
        <w:t xml:space="preserve"> los cargos </w:t>
      </w:r>
      <w:r w:rsidR="006212F1" w:rsidRPr="00524621">
        <w:rPr>
          <w:sz w:val="24"/>
          <w:szCs w:val="24"/>
        </w:rPr>
        <w:t>(</w:t>
      </w:r>
      <w:proofErr w:type="spellStart"/>
      <w:r w:rsidR="006212F1" w:rsidRPr="00524621">
        <w:rPr>
          <w:sz w:val="24"/>
          <w:szCs w:val="24"/>
        </w:rPr>
        <w:t>fl</w:t>
      </w:r>
      <w:proofErr w:type="spellEnd"/>
      <w:r w:rsidR="006212F1" w:rsidRPr="00524621">
        <w:rPr>
          <w:sz w:val="24"/>
          <w:szCs w:val="24"/>
        </w:rPr>
        <w:t xml:space="preserve">. </w:t>
      </w:r>
      <w:r w:rsidR="006440CD" w:rsidRPr="00524621">
        <w:rPr>
          <w:sz w:val="24"/>
          <w:szCs w:val="24"/>
        </w:rPr>
        <w:t>5</w:t>
      </w:r>
      <w:r w:rsidR="006212F1" w:rsidRPr="00524621">
        <w:rPr>
          <w:sz w:val="24"/>
          <w:szCs w:val="24"/>
        </w:rPr>
        <w:t xml:space="preserve">). </w:t>
      </w:r>
    </w:p>
    <w:p w:rsidR="006212F1" w:rsidRPr="00524621" w:rsidRDefault="006212F1" w:rsidP="00524621">
      <w:pPr>
        <w:spacing w:line="288" w:lineRule="auto"/>
        <w:ind w:right="-96"/>
        <w:jc w:val="both"/>
        <w:rPr>
          <w:sz w:val="24"/>
          <w:szCs w:val="24"/>
        </w:rPr>
      </w:pPr>
    </w:p>
    <w:p w:rsidR="00676873" w:rsidRPr="00524621" w:rsidRDefault="006212F1" w:rsidP="00524621">
      <w:pPr>
        <w:spacing w:line="288" w:lineRule="auto"/>
        <w:ind w:right="-96"/>
        <w:jc w:val="both"/>
        <w:rPr>
          <w:sz w:val="24"/>
          <w:szCs w:val="24"/>
        </w:rPr>
      </w:pPr>
      <w:r w:rsidRPr="00524621">
        <w:rPr>
          <w:sz w:val="24"/>
          <w:szCs w:val="24"/>
        </w:rPr>
        <w:t xml:space="preserve">2.3 El Juzgado </w:t>
      </w:r>
      <w:r w:rsidR="003713F7" w:rsidRPr="00524621">
        <w:rPr>
          <w:sz w:val="24"/>
          <w:szCs w:val="24"/>
        </w:rPr>
        <w:t>Cuarto Penal del Circuito de Pereira</w:t>
      </w:r>
      <w:r w:rsidRPr="00524621">
        <w:rPr>
          <w:sz w:val="24"/>
          <w:szCs w:val="24"/>
        </w:rPr>
        <w:t xml:space="preserve"> asumió el conocimiento de la presente causa (fl.1). La audiencia de formulación de acusación se llevó a cabo el </w:t>
      </w:r>
      <w:r w:rsidR="00AB3BB6" w:rsidRPr="00524621">
        <w:rPr>
          <w:sz w:val="24"/>
          <w:szCs w:val="24"/>
        </w:rPr>
        <w:t xml:space="preserve">6 de junio de 2018 </w:t>
      </w:r>
      <w:r w:rsidRPr="00524621">
        <w:rPr>
          <w:sz w:val="24"/>
          <w:szCs w:val="24"/>
        </w:rPr>
        <w:t>(</w:t>
      </w:r>
      <w:proofErr w:type="spellStart"/>
      <w:r w:rsidRPr="00524621">
        <w:rPr>
          <w:sz w:val="24"/>
          <w:szCs w:val="24"/>
        </w:rPr>
        <w:t>fl</w:t>
      </w:r>
      <w:proofErr w:type="spellEnd"/>
      <w:r w:rsidRPr="00524621">
        <w:rPr>
          <w:sz w:val="24"/>
          <w:szCs w:val="24"/>
        </w:rPr>
        <w:t xml:space="preserve">. 8). La audiencia preparatoria se celebró el </w:t>
      </w:r>
      <w:r w:rsidR="00AB3BB6" w:rsidRPr="00524621">
        <w:rPr>
          <w:sz w:val="24"/>
          <w:szCs w:val="24"/>
        </w:rPr>
        <w:t xml:space="preserve">3 de agosto de 2018 </w:t>
      </w:r>
      <w:r w:rsidRPr="00524621">
        <w:rPr>
          <w:sz w:val="24"/>
          <w:szCs w:val="24"/>
        </w:rPr>
        <w:t>(</w:t>
      </w:r>
      <w:proofErr w:type="spellStart"/>
      <w:r w:rsidRPr="00524621">
        <w:rPr>
          <w:sz w:val="24"/>
          <w:szCs w:val="24"/>
        </w:rPr>
        <w:t>fl</w:t>
      </w:r>
      <w:proofErr w:type="spellEnd"/>
      <w:r w:rsidRPr="00524621">
        <w:rPr>
          <w:sz w:val="24"/>
          <w:szCs w:val="24"/>
        </w:rPr>
        <w:t xml:space="preserve">. </w:t>
      </w:r>
      <w:r w:rsidR="00AB3BB6" w:rsidRPr="00524621">
        <w:rPr>
          <w:sz w:val="24"/>
          <w:szCs w:val="24"/>
        </w:rPr>
        <w:t>9</w:t>
      </w:r>
      <w:r w:rsidRPr="00524621">
        <w:rPr>
          <w:sz w:val="24"/>
          <w:szCs w:val="24"/>
        </w:rPr>
        <w:t xml:space="preserve">). El juicio oral tuvo lugar el </w:t>
      </w:r>
      <w:r w:rsidR="00AB3BB6" w:rsidRPr="00524621">
        <w:rPr>
          <w:sz w:val="24"/>
          <w:szCs w:val="24"/>
        </w:rPr>
        <w:t xml:space="preserve">4 de febrero de 2019 </w:t>
      </w:r>
      <w:r w:rsidRPr="00524621">
        <w:rPr>
          <w:sz w:val="24"/>
          <w:szCs w:val="24"/>
        </w:rPr>
        <w:t>(</w:t>
      </w:r>
      <w:proofErr w:type="spellStart"/>
      <w:r w:rsidRPr="00524621">
        <w:rPr>
          <w:sz w:val="24"/>
          <w:szCs w:val="24"/>
        </w:rPr>
        <w:t>fl</w:t>
      </w:r>
      <w:r w:rsidR="00AB3BB6" w:rsidRPr="00524621">
        <w:rPr>
          <w:sz w:val="24"/>
          <w:szCs w:val="24"/>
        </w:rPr>
        <w:t>s</w:t>
      </w:r>
      <w:proofErr w:type="spellEnd"/>
      <w:r w:rsidRPr="00524621">
        <w:rPr>
          <w:sz w:val="24"/>
          <w:szCs w:val="24"/>
        </w:rPr>
        <w:t xml:space="preserve">. </w:t>
      </w:r>
      <w:r w:rsidR="00AB3BB6" w:rsidRPr="00524621">
        <w:rPr>
          <w:sz w:val="24"/>
          <w:szCs w:val="24"/>
        </w:rPr>
        <w:t>22-23</w:t>
      </w:r>
      <w:r w:rsidR="00676873" w:rsidRPr="00524621">
        <w:rPr>
          <w:sz w:val="24"/>
          <w:szCs w:val="24"/>
        </w:rPr>
        <w:t xml:space="preserve">). La sentencia fue proferida el </w:t>
      </w:r>
      <w:r w:rsidR="00AB3BB6" w:rsidRPr="00524621">
        <w:rPr>
          <w:sz w:val="24"/>
          <w:szCs w:val="24"/>
        </w:rPr>
        <w:t xml:space="preserve">7 de febrero de 2019 </w:t>
      </w:r>
      <w:r w:rsidR="00676873" w:rsidRPr="00524621">
        <w:rPr>
          <w:sz w:val="24"/>
          <w:szCs w:val="24"/>
        </w:rPr>
        <w:t>(</w:t>
      </w:r>
      <w:proofErr w:type="spellStart"/>
      <w:r w:rsidR="00676873" w:rsidRPr="00524621">
        <w:rPr>
          <w:sz w:val="24"/>
          <w:szCs w:val="24"/>
        </w:rPr>
        <w:t>fl</w:t>
      </w:r>
      <w:r w:rsidR="006440CD" w:rsidRPr="00524621">
        <w:rPr>
          <w:sz w:val="24"/>
          <w:szCs w:val="24"/>
        </w:rPr>
        <w:t>s</w:t>
      </w:r>
      <w:proofErr w:type="spellEnd"/>
      <w:r w:rsidR="00676873" w:rsidRPr="00524621">
        <w:rPr>
          <w:sz w:val="24"/>
          <w:szCs w:val="24"/>
        </w:rPr>
        <w:t xml:space="preserve">. </w:t>
      </w:r>
      <w:r w:rsidR="00AB3BB6" w:rsidRPr="00524621">
        <w:rPr>
          <w:sz w:val="24"/>
          <w:szCs w:val="24"/>
        </w:rPr>
        <w:t>24-28</w:t>
      </w:r>
      <w:r w:rsidR="00676873" w:rsidRPr="00524621">
        <w:rPr>
          <w:sz w:val="24"/>
          <w:szCs w:val="24"/>
        </w:rPr>
        <w:t xml:space="preserve">). </w:t>
      </w:r>
    </w:p>
    <w:p w:rsidR="00676873" w:rsidRPr="00524621" w:rsidRDefault="00676873" w:rsidP="00524621">
      <w:pPr>
        <w:spacing w:line="288" w:lineRule="auto"/>
        <w:ind w:right="-96"/>
        <w:jc w:val="both"/>
        <w:rPr>
          <w:sz w:val="24"/>
          <w:szCs w:val="24"/>
        </w:rPr>
      </w:pPr>
    </w:p>
    <w:p w:rsidR="006212F1" w:rsidRPr="00524621" w:rsidRDefault="00676873" w:rsidP="00524621">
      <w:pPr>
        <w:spacing w:line="288" w:lineRule="auto"/>
        <w:ind w:right="-96"/>
        <w:jc w:val="both"/>
        <w:rPr>
          <w:sz w:val="24"/>
          <w:szCs w:val="24"/>
        </w:rPr>
      </w:pPr>
      <w:r w:rsidRPr="00524621">
        <w:rPr>
          <w:sz w:val="24"/>
          <w:szCs w:val="24"/>
        </w:rPr>
        <w:t xml:space="preserve">2.4 </w:t>
      </w:r>
      <w:r w:rsidR="006440CD" w:rsidRPr="00524621">
        <w:rPr>
          <w:sz w:val="24"/>
          <w:szCs w:val="24"/>
        </w:rPr>
        <w:t xml:space="preserve">La defensa </w:t>
      </w:r>
      <w:r w:rsidRPr="00524621">
        <w:rPr>
          <w:sz w:val="24"/>
          <w:szCs w:val="24"/>
        </w:rPr>
        <w:t>del procesad</w:t>
      </w:r>
      <w:r w:rsidR="006440CD" w:rsidRPr="00524621">
        <w:rPr>
          <w:sz w:val="24"/>
          <w:szCs w:val="24"/>
        </w:rPr>
        <w:t>o</w:t>
      </w:r>
      <w:r w:rsidRPr="00524621">
        <w:rPr>
          <w:sz w:val="24"/>
          <w:szCs w:val="24"/>
        </w:rPr>
        <w:t xml:space="preserve"> apeló el fallo de primer nivel. </w:t>
      </w:r>
      <w:r w:rsidR="006212F1" w:rsidRPr="00524621">
        <w:rPr>
          <w:sz w:val="24"/>
          <w:szCs w:val="24"/>
        </w:rPr>
        <w:t xml:space="preserve"> </w:t>
      </w:r>
    </w:p>
    <w:p w:rsidR="007A570B" w:rsidRPr="00524621" w:rsidRDefault="007A570B" w:rsidP="00524621">
      <w:pPr>
        <w:spacing w:line="288" w:lineRule="auto"/>
        <w:ind w:right="-96"/>
        <w:jc w:val="both"/>
        <w:rPr>
          <w:sz w:val="24"/>
          <w:szCs w:val="24"/>
        </w:rPr>
      </w:pPr>
    </w:p>
    <w:p w:rsidR="007A570B" w:rsidRPr="00497A67" w:rsidRDefault="007A570B" w:rsidP="00524621">
      <w:pPr>
        <w:spacing w:line="288" w:lineRule="auto"/>
        <w:ind w:right="-96"/>
        <w:jc w:val="center"/>
        <w:rPr>
          <w:b/>
          <w:bCs/>
          <w:sz w:val="24"/>
          <w:szCs w:val="24"/>
          <w:lang w:val="es-ES"/>
        </w:rPr>
      </w:pPr>
      <w:r w:rsidRPr="00497A67">
        <w:rPr>
          <w:b/>
          <w:bCs/>
          <w:sz w:val="24"/>
          <w:szCs w:val="24"/>
          <w:lang w:val="es-ES"/>
        </w:rPr>
        <w:t>3. IDENTIFICACIÓN</w:t>
      </w:r>
    </w:p>
    <w:p w:rsidR="007A570B" w:rsidRPr="00524621" w:rsidRDefault="007A570B" w:rsidP="00524621">
      <w:pPr>
        <w:spacing w:line="288" w:lineRule="auto"/>
        <w:ind w:right="-96"/>
        <w:jc w:val="center"/>
        <w:rPr>
          <w:bCs/>
          <w:sz w:val="24"/>
          <w:szCs w:val="24"/>
          <w:lang w:val="es-ES"/>
        </w:rPr>
      </w:pPr>
    </w:p>
    <w:p w:rsidR="007A570B" w:rsidRPr="00524621" w:rsidRDefault="007A570B" w:rsidP="00524621">
      <w:pPr>
        <w:spacing w:line="288" w:lineRule="auto"/>
        <w:ind w:right="-96"/>
        <w:jc w:val="both"/>
        <w:rPr>
          <w:sz w:val="24"/>
          <w:szCs w:val="24"/>
          <w:lang w:val="es-ES"/>
        </w:rPr>
      </w:pPr>
      <w:r w:rsidRPr="00524621">
        <w:rPr>
          <w:sz w:val="24"/>
          <w:szCs w:val="24"/>
          <w:lang w:val="es-ES"/>
        </w:rPr>
        <w:t xml:space="preserve">Se trata de </w:t>
      </w:r>
      <w:proofErr w:type="spellStart"/>
      <w:r w:rsidR="00850B7E">
        <w:rPr>
          <w:sz w:val="24"/>
          <w:szCs w:val="24"/>
          <w:lang w:val="es-ES"/>
        </w:rPr>
        <w:t>AFTN</w:t>
      </w:r>
      <w:proofErr w:type="spellEnd"/>
      <w:r w:rsidR="00676873" w:rsidRPr="00524621">
        <w:rPr>
          <w:sz w:val="24"/>
          <w:szCs w:val="24"/>
          <w:lang w:val="es-ES"/>
        </w:rPr>
        <w:t xml:space="preserve">, identificado con cédula de ciudadanía Nro. </w:t>
      </w:r>
      <w:r w:rsidR="00E87DBD" w:rsidRPr="00524621">
        <w:rPr>
          <w:sz w:val="24"/>
          <w:szCs w:val="24"/>
          <w:lang w:val="es-ES"/>
        </w:rPr>
        <w:t>1.088.356.499</w:t>
      </w:r>
      <w:r w:rsidR="00160041" w:rsidRPr="00524621">
        <w:rPr>
          <w:sz w:val="24"/>
          <w:szCs w:val="24"/>
          <w:lang w:val="es-ES"/>
        </w:rPr>
        <w:t>,</w:t>
      </w:r>
      <w:r w:rsidRPr="00524621">
        <w:rPr>
          <w:sz w:val="24"/>
          <w:szCs w:val="24"/>
          <w:lang w:val="es-ES"/>
        </w:rPr>
        <w:t xml:space="preserve"> nació el</w:t>
      </w:r>
      <w:r w:rsidR="00676873" w:rsidRPr="00524621">
        <w:rPr>
          <w:sz w:val="24"/>
          <w:szCs w:val="24"/>
          <w:lang w:val="es-ES"/>
        </w:rPr>
        <w:t xml:space="preserve"> </w:t>
      </w:r>
      <w:r w:rsidR="00E87DBD" w:rsidRPr="00524621">
        <w:rPr>
          <w:sz w:val="24"/>
          <w:szCs w:val="24"/>
          <w:lang w:val="es-ES"/>
        </w:rPr>
        <w:t xml:space="preserve">22 de agosto de 1999 en Pereira (Risaralda), hijo de Victoria Patricia </w:t>
      </w:r>
      <w:proofErr w:type="spellStart"/>
      <w:r w:rsidR="00E87DBD" w:rsidRPr="00524621">
        <w:rPr>
          <w:sz w:val="24"/>
          <w:szCs w:val="24"/>
          <w:lang w:val="es-ES"/>
        </w:rPr>
        <w:t>Noreña</w:t>
      </w:r>
      <w:proofErr w:type="spellEnd"/>
      <w:r w:rsidR="00E87DBD" w:rsidRPr="00524621">
        <w:rPr>
          <w:sz w:val="24"/>
          <w:szCs w:val="24"/>
          <w:lang w:val="es-ES"/>
        </w:rPr>
        <w:t xml:space="preserve"> y Juan David </w:t>
      </w:r>
      <w:proofErr w:type="spellStart"/>
      <w:r w:rsidR="00E87DBD" w:rsidRPr="00524621">
        <w:rPr>
          <w:sz w:val="24"/>
          <w:szCs w:val="24"/>
          <w:lang w:val="es-ES"/>
        </w:rPr>
        <w:t>Taborda</w:t>
      </w:r>
      <w:proofErr w:type="spellEnd"/>
      <w:r w:rsidR="00E87DBD" w:rsidRPr="00524621">
        <w:rPr>
          <w:sz w:val="24"/>
          <w:szCs w:val="24"/>
          <w:lang w:val="es-ES"/>
        </w:rPr>
        <w:t xml:space="preserve">, octavo grado de instrucción, </w:t>
      </w:r>
      <w:r w:rsidR="00856807" w:rsidRPr="00524621">
        <w:rPr>
          <w:sz w:val="24"/>
          <w:szCs w:val="24"/>
          <w:lang w:val="es-ES"/>
        </w:rPr>
        <w:t>de ocupación cotero.</w:t>
      </w:r>
    </w:p>
    <w:p w:rsidR="008A25B3" w:rsidRPr="00524621" w:rsidRDefault="008A25B3" w:rsidP="00524621">
      <w:pPr>
        <w:spacing w:line="288" w:lineRule="auto"/>
        <w:ind w:right="-96"/>
        <w:jc w:val="both"/>
        <w:rPr>
          <w:sz w:val="24"/>
          <w:szCs w:val="24"/>
          <w:lang w:val="es-ES"/>
        </w:rPr>
      </w:pPr>
    </w:p>
    <w:p w:rsidR="007A570B" w:rsidRPr="00497A67" w:rsidRDefault="007A570B" w:rsidP="00524621">
      <w:pPr>
        <w:spacing w:line="288" w:lineRule="auto"/>
        <w:ind w:right="-96"/>
        <w:jc w:val="center"/>
        <w:rPr>
          <w:b/>
          <w:bCs/>
          <w:sz w:val="24"/>
          <w:szCs w:val="24"/>
          <w:lang w:val="es-ES"/>
        </w:rPr>
      </w:pPr>
      <w:r w:rsidRPr="00497A67">
        <w:rPr>
          <w:b/>
          <w:bCs/>
          <w:sz w:val="24"/>
          <w:szCs w:val="24"/>
          <w:lang w:val="es-ES"/>
        </w:rPr>
        <w:t xml:space="preserve">4. </w:t>
      </w:r>
      <w:r w:rsidR="008A25B3" w:rsidRPr="00497A67">
        <w:rPr>
          <w:b/>
          <w:bCs/>
          <w:sz w:val="24"/>
          <w:szCs w:val="24"/>
          <w:lang w:val="es-ES"/>
        </w:rPr>
        <w:t>FUNDAMENTOS</w:t>
      </w:r>
      <w:r w:rsidRPr="00497A67">
        <w:rPr>
          <w:b/>
          <w:bCs/>
          <w:sz w:val="24"/>
          <w:szCs w:val="24"/>
          <w:lang w:val="es-ES"/>
        </w:rPr>
        <w:t xml:space="preserve"> DEL FALLO</w:t>
      </w:r>
    </w:p>
    <w:p w:rsidR="007A570B" w:rsidRPr="00524621" w:rsidRDefault="004A3FC1" w:rsidP="00524621">
      <w:pPr>
        <w:spacing w:line="288" w:lineRule="auto"/>
        <w:ind w:right="-96"/>
        <w:rPr>
          <w:bCs/>
          <w:sz w:val="24"/>
          <w:szCs w:val="24"/>
          <w:lang w:val="es-ES"/>
        </w:rPr>
      </w:pPr>
      <w:r w:rsidRPr="00524621">
        <w:rPr>
          <w:bCs/>
          <w:sz w:val="24"/>
          <w:szCs w:val="24"/>
          <w:lang w:val="es-ES"/>
        </w:rPr>
        <w:t>(Síntesis)</w:t>
      </w:r>
    </w:p>
    <w:p w:rsidR="00E87DBD" w:rsidRPr="00524621" w:rsidRDefault="00E87DBD" w:rsidP="00524621">
      <w:pPr>
        <w:spacing w:line="288" w:lineRule="auto"/>
        <w:ind w:right="-96"/>
        <w:rPr>
          <w:bCs/>
          <w:sz w:val="24"/>
          <w:szCs w:val="24"/>
          <w:lang w:val="es-ES"/>
        </w:rPr>
      </w:pPr>
    </w:p>
    <w:p w:rsidR="004A3FC1" w:rsidRPr="00524621" w:rsidRDefault="004A3FC1"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 xml:space="preserve">El haber probatorio aportado por la </w:t>
      </w:r>
      <w:proofErr w:type="spellStart"/>
      <w:r w:rsidR="00E1518F" w:rsidRPr="00524621">
        <w:rPr>
          <w:bCs/>
          <w:sz w:val="24"/>
          <w:szCs w:val="24"/>
          <w:lang w:val="es-ES"/>
        </w:rPr>
        <w:t>FGN</w:t>
      </w:r>
      <w:proofErr w:type="spellEnd"/>
      <w:r w:rsidRPr="00524621">
        <w:rPr>
          <w:bCs/>
          <w:sz w:val="24"/>
          <w:szCs w:val="24"/>
          <w:lang w:val="es-ES"/>
        </w:rPr>
        <w:t xml:space="preserve"> permite determinar que el acusado fue la persona sorprendida </w:t>
      </w:r>
      <w:r w:rsidR="002E5A02" w:rsidRPr="00524621">
        <w:rPr>
          <w:bCs/>
          <w:sz w:val="24"/>
          <w:szCs w:val="24"/>
          <w:lang w:val="es-ES"/>
        </w:rPr>
        <w:t xml:space="preserve">mientras ejecutaba la conducta investigada. </w:t>
      </w:r>
    </w:p>
    <w:p w:rsidR="00B61C29" w:rsidRPr="00524621" w:rsidRDefault="00B61C29" w:rsidP="00524621">
      <w:pPr>
        <w:pStyle w:val="Prrafodelista"/>
        <w:spacing w:line="288" w:lineRule="auto"/>
        <w:ind w:right="-96"/>
        <w:jc w:val="both"/>
        <w:rPr>
          <w:bCs/>
          <w:sz w:val="24"/>
          <w:szCs w:val="24"/>
          <w:lang w:val="es-ES"/>
        </w:rPr>
      </w:pPr>
    </w:p>
    <w:p w:rsidR="00AA0174" w:rsidRPr="00524621" w:rsidRDefault="009C5E2C"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El</w:t>
      </w:r>
      <w:r w:rsidR="00BB1CEE" w:rsidRPr="00524621">
        <w:rPr>
          <w:bCs/>
          <w:sz w:val="24"/>
          <w:szCs w:val="24"/>
          <w:lang w:val="es-ES"/>
        </w:rPr>
        <w:t xml:space="preserve"> patrullero Andrés Felipe Vásquez Morales dijo ser testigo </w:t>
      </w:r>
      <w:r w:rsidRPr="00524621">
        <w:rPr>
          <w:bCs/>
          <w:sz w:val="24"/>
          <w:szCs w:val="24"/>
          <w:lang w:val="es-ES"/>
        </w:rPr>
        <w:t>presencial de los hechos</w:t>
      </w:r>
      <w:r w:rsidR="00BB1CEE" w:rsidRPr="00524621">
        <w:rPr>
          <w:bCs/>
          <w:sz w:val="24"/>
          <w:szCs w:val="24"/>
          <w:lang w:val="es-ES"/>
        </w:rPr>
        <w:t>, y al respecto</w:t>
      </w:r>
      <w:r w:rsidR="00887AC9" w:rsidRPr="00524621">
        <w:rPr>
          <w:bCs/>
          <w:sz w:val="24"/>
          <w:szCs w:val="24"/>
          <w:lang w:val="es-ES"/>
        </w:rPr>
        <w:t xml:space="preserve"> </w:t>
      </w:r>
      <w:r w:rsidR="00B61C29" w:rsidRPr="00524621">
        <w:rPr>
          <w:bCs/>
          <w:sz w:val="24"/>
          <w:szCs w:val="24"/>
          <w:lang w:val="es-ES"/>
        </w:rPr>
        <w:t xml:space="preserve">refirió que observó al acusado cuando portaba una </w:t>
      </w:r>
      <w:r w:rsidR="00BB1CEE" w:rsidRPr="00524621">
        <w:rPr>
          <w:bCs/>
          <w:sz w:val="24"/>
          <w:szCs w:val="24"/>
          <w:lang w:val="es-ES"/>
        </w:rPr>
        <w:t xml:space="preserve">bolsa negra que contenía seis bolsas con una sustancia vegetal con características de estupefaciente. Así mismo indicó que </w:t>
      </w:r>
      <w:r w:rsidR="002604FA" w:rsidRPr="00524621">
        <w:rPr>
          <w:bCs/>
          <w:sz w:val="24"/>
          <w:szCs w:val="24"/>
          <w:lang w:val="es-ES"/>
        </w:rPr>
        <w:t xml:space="preserve">se encontraba en compañía de otro miembro de la Policía Nacional con quien realizaba labores de patrullaje y se dirigieron a la glorieta que se encuentra debajo del Viaducto César Gaviria, y vieron al procesado </w:t>
      </w:r>
      <w:r w:rsidR="00CC1E6A" w:rsidRPr="00524621">
        <w:rPr>
          <w:bCs/>
          <w:sz w:val="24"/>
          <w:szCs w:val="24"/>
          <w:lang w:val="es-ES"/>
        </w:rPr>
        <w:t xml:space="preserve">que caminaba solo por ese lugar y procedieron a solicitarle una requisa en la que descubrieron la sustancia incautada, la cual fue sometida </w:t>
      </w:r>
      <w:r w:rsidR="00AA0174" w:rsidRPr="00524621">
        <w:rPr>
          <w:bCs/>
          <w:sz w:val="24"/>
          <w:szCs w:val="24"/>
          <w:lang w:val="es-ES"/>
        </w:rPr>
        <w:t xml:space="preserve">a la prueba de </w:t>
      </w:r>
      <w:proofErr w:type="spellStart"/>
      <w:r w:rsidR="00AA0174" w:rsidRPr="00524621">
        <w:rPr>
          <w:bCs/>
          <w:sz w:val="24"/>
          <w:szCs w:val="24"/>
          <w:lang w:val="es-ES"/>
        </w:rPr>
        <w:t>PIHH</w:t>
      </w:r>
      <w:proofErr w:type="spellEnd"/>
      <w:r w:rsidR="00AA0174" w:rsidRPr="00524621">
        <w:rPr>
          <w:bCs/>
          <w:sz w:val="24"/>
          <w:szCs w:val="24"/>
          <w:lang w:val="es-ES"/>
        </w:rPr>
        <w:t xml:space="preserve"> por parte del agente Luis Fernando Reyes Molina, la cual arrojó un resultado positivo para marihuana con un peso de 426.1 gramos, informa</w:t>
      </w:r>
      <w:r w:rsidR="00E1518F" w:rsidRPr="00524621">
        <w:rPr>
          <w:bCs/>
          <w:sz w:val="24"/>
          <w:szCs w:val="24"/>
          <w:lang w:val="es-ES"/>
        </w:rPr>
        <w:t>ción que fue corroborada por la</w:t>
      </w:r>
      <w:r w:rsidR="00AA0174" w:rsidRPr="00524621">
        <w:rPr>
          <w:bCs/>
          <w:sz w:val="24"/>
          <w:szCs w:val="24"/>
          <w:lang w:val="es-ES"/>
        </w:rPr>
        <w:t xml:space="preserve"> Ana María Sepúlveda Calvo, perito del laboratorio de estupefacientes</w:t>
      </w:r>
      <w:r w:rsidR="002936DC" w:rsidRPr="00524621">
        <w:rPr>
          <w:bCs/>
          <w:sz w:val="24"/>
          <w:szCs w:val="24"/>
          <w:lang w:val="es-ES"/>
        </w:rPr>
        <w:t xml:space="preserve">. </w:t>
      </w:r>
    </w:p>
    <w:p w:rsidR="002936DC" w:rsidRPr="00524621" w:rsidRDefault="002936DC" w:rsidP="00524621">
      <w:pPr>
        <w:spacing w:line="288" w:lineRule="auto"/>
        <w:ind w:right="-96"/>
        <w:jc w:val="both"/>
        <w:rPr>
          <w:bCs/>
          <w:sz w:val="24"/>
          <w:szCs w:val="24"/>
          <w:lang w:val="es-ES"/>
        </w:rPr>
      </w:pPr>
    </w:p>
    <w:p w:rsidR="002936DC" w:rsidRPr="00524621" w:rsidRDefault="002936DC"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 xml:space="preserve">El señor </w:t>
      </w:r>
      <w:proofErr w:type="spellStart"/>
      <w:r w:rsidR="00850B7E">
        <w:rPr>
          <w:bCs/>
          <w:sz w:val="24"/>
          <w:szCs w:val="24"/>
          <w:lang w:val="es-ES"/>
        </w:rPr>
        <w:t>AFTN</w:t>
      </w:r>
      <w:proofErr w:type="spellEnd"/>
      <w:r w:rsidRPr="00524621">
        <w:rPr>
          <w:bCs/>
          <w:sz w:val="24"/>
          <w:szCs w:val="24"/>
          <w:lang w:val="es-ES"/>
        </w:rPr>
        <w:t xml:space="preserve"> llevaba consigo un alucinógeno que excedía la cantidad permitida para uso personal, por lo que resulta viable emitir una condena en su contra por el delito </w:t>
      </w:r>
      <w:r w:rsidR="00155D46" w:rsidRPr="00524621">
        <w:rPr>
          <w:bCs/>
          <w:sz w:val="24"/>
          <w:szCs w:val="24"/>
          <w:lang w:val="es-ES"/>
        </w:rPr>
        <w:t xml:space="preserve">previsto en el artículo 376 inciso 2 CP. </w:t>
      </w:r>
    </w:p>
    <w:p w:rsidR="00155D46" w:rsidRPr="00524621" w:rsidRDefault="00155D46" w:rsidP="00497A67">
      <w:pPr>
        <w:pStyle w:val="Prrafodelista"/>
        <w:spacing w:line="288" w:lineRule="auto"/>
        <w:ind w:right="-96"/>
        <w:jc w:val="both"/>
        <w:rPr>
          <w:bCs/>
          <w:sz w:val="24"/>
          <w:szCs w:val="24"/>
          <w:lang w:val="es-ES"/>
        </w:rPr>
      </w:pPr>
    </w:p>
    <w:p w:rsidR="00155D46" w:rsidRPr="00524621" w:rsidRDefault="00155D46"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Contrario a lo referido por la delegada del Ministerio Público y la defensa</w:t>
      </w:r>
      <w:r w:rsidR="00F7049B" w:rsidRPr="00524621">
        <w:rPr>
          <w:bCs/>
          <w:sz w:val="24"/>
          <w:szCs w:val="24"/>
          <w:lang w:val="es-ES"/>
        </w:rPr>
        <w:t>,</w:t>
      </w:r>
      <w:r w:rsidRPr="00524621">
        <w:rPr>
          <w:bCs/>
          <w:sz w:val="24"/>
          <w:szCs w:val="24"/>
          <w:lang w:val="es-ES"/>
        </w:rPr>
        <w:t xml:space="preserve"> y aunque se encuentre acreditado </w:t>
      </w:r>
      <w:r w:rsidR="00F7049B" w:rsidRPr="00524621">
        <w:rPr>
          <w:bCs/>
          <w:sz w:val="24"/>
          <w:szCs w:val="24"/>
          <w:lang w:val="es-ES"/>
        </w:rPr>
        <w:t xml:space="preserve">a través del testimonio de la madre del </w:t>
      </w:r>
      <w:r w:rsidR="00F7049B" w:rsidRPr="00524621">
        <w:rPr>
          <w:bCs/>
          <w:sz w:val="24"/>
          <w:szCs w:val="24"/>
          <w:lang w:val="es-ES"/>
        </w:rPr>
        <w:lastRenderedPageBreak/>
        <w:t xml:space="preserve">acusado que este es consumidor de sustancias estupefacientes, </w:t>
      </w:r>
      <w:r w:rsidR="004073EB" w:rsidRPr="00524621">
        <w:rPr>
          <w:bCs/>
          <w:sz w:val="24"/>
          <w:szCs w:val="24"/>
          <w:lang w:val="es-ES"/>
        </w:rPr>
        <w:t xml:space="preserve">la </w:t>
      </w:r>
      <w:r w:rsidR="00607AB4" w:rsidRPr="00524621">
        <w:rPr>
          <w:bCs/>
          <w:sz w:val="24"/>
          <w:szCs w:val="24"/>
          <w:lang w:val="es-ES"/>
        </w:rPr>
        <w:t xml:space="preserve">cantidad de alucinógeno que le fue incautado </w:t>
      </w:r>
      <w:r w:rsidR="00784B8F" w:rsidRPr="00524621">
        <w:rPr>
          <w:bCs/>
          <w:sz w:val="24"/>
          <w:szCs w:val="24"/>
          <w:lang w:val="es-ES"/>
        </w:rPr>
        <w:t xml:space="preserve">al señor </w:t>
      </w:r>
      <w:proofErr w:type="spellStart"/>
      <w:r w:rsidR="00850B7E">
        <w:rPr>
          <w:bCs/>
          <w:sz w:val="24"/>
          <w:szCs w:val="24"/>
          <w:lang w:val="es-ES"/>
        </w:rPr>
        <w:t>AFTN</w:t>
      </w:r>
      <w:proofErr w:type="spellEnd"/>
      <w:r w:rsidR="00784B8F" w:rsidRPr="00524621">
        <w:rPr>
          <w:bCs/>
          <w:sz w:val="24"/>
          <w:szCs w:val="24"/>
          <w:lang w:val="es-ES"/>
        </w:rPr>
        <w:t xml:space="preserve"> </w:t>
      </w:r>
      <w:r w:rsidR="00522B90" w:rsidRPr="00524621">
        <w:rPr>
          <w:bCs/>
          <w:sz w:val="24"/>
          <w:szCs w:val="24"/>
          <w:lang w:val="es-ES"/>
        </w:rPr>
        <w:t xml:space="preserve">permite inferir que no era para su uso exclusivo y de esta manera hablar de antijuridicidad material de la conducta. </w:t>
      </w:r>
    </w:p>
    <w:p w:rsidR="00522B90" w:rsidRPr="00524621" w:rsidRDefault="00522B90" w:rsidP="00524621">
      <w:pPr>
        <w:pStyle w:val="Prrafodelista"/>
        <w:spacing w:line="288" w:lineRule="auto"/>
        <w:rPr>
          <w:bCs/>
          <w:sz w:val="24"/>
          <w:szCs w:val="24"/>
          <w:lang w:val="es-ES"/>
        </w:rPr>
      </w:pPr>
    </w:p>
    <w:p w:rsidR="000A4C70" w:rsidRPr="00524621" w:rsidRDefault="00522B90"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Dentro de la presente causa no se alegaron elementos que permitieran establecer cuál era la cantidad que habitualmente requería el acusado para satisfacer su adicción, pero no resulta cre</w:t>
      </w:r>
      <w:r w:rsidR="000A4C70" w:rsidRPr="00524621">
        <w:rPr>
          <w:bCs/>
          <w:sz w:val="24"/>
          <w:szCs w:val="24"/>
          <w:lang w:val="es-ES"/>
        </w:rPr>
        <w:t>íble pensar que el monto de sustancia ilícita que le fue incautada fuera para su propio consumo o para su aprovisionamiento, máxime si se tiene en cuenta que la progenitora del procesado adujo que este se encontraba en condiciones de calle y asentado debajo del Viaducto, de lo que se deduce que solo está en capacidad para adquirir el estupefaciente que va requiriendo.</w:t>
      </w:r>
    </w:p>
    <w:p w:rsidR="000A4C70" w:rsidRPr="00524621" w:rsidRDefault="000A4C70" w:rsidP="00524621">
      <w:pPr>
        <w:pStyle w:val="Prrafodelista"/>
        <w:spacing w:line="288" w:lineRule="auto"/>
        <w:rPr>
          <w:bCs/>
          <w:sz w:val="24"/>
          <w:szCs w:val="24"/>
          <w:lang w:val="es-ES"/>
        </w:rPr>
      </w:pPr>
    </w:p>
    <w:p w:rsidR="00522B90" w:rsidRPr="00524621" w:rsidRDefault="000A4C70"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Si bien la madre del encartado indicó que este no vendía sustanc</w:t>
      </w:r>
      <w:r w:rsidR="004D233B" w:rsidRPr="00524621">
        <w:rPr>
          <w:bCs/>
          <w:sz w:val="24"/>
          <w:szCs w:val="24"/>
          <w:lang w:val="es-ES"/>
        </w:rPr>
        <w:t xml:space="preserve">ias estupefacientes, y que de ser así, el estupefaciente decomisado estuviera en una presentación diferente, es evidente que ese alucinógeno </w:t>
      </w:r>
      <w:r w:rsidR="00B53FFF" w:rsidRPr="00524621">
        <w:rPr>
          <w:bCs/>
          <w:sz w:val="24"/>
          <w:szCs w:val="24"/>
          <w:lang w:val="es-ES"/>
        </w:rPr>
        <w:t>podí</w:t>
      </w:r>
      <w:r w:rsidR="004D233B" w:rsidRPr="00524621">
        <w:rPr>
          <w:bCs/>
          <w:sz w:val="24"/>
          <w:szCs w:val="24"/>
          <w:lang w:val="es-ES"/>
        </w:rPr>
        <w:t xml:space="preserve">a ser usado por otras personas e incluso esas seis bolsas podían </w:t>
      </w:r>
      <w:r w:rsidR="002B5418" w:rsidRPr="00524621">
        <w:rPr>
          <w:bCs/>
          <w:sz w:val="24"/>
          <w:szCs w:val="24"/>
          <w:lang w:val="es-ES"/>
        </w:rPr>
        <w:t xml:space="preserve">estar transitoriamente en su dominio para luego hacerlas llegar a algún lugar de expendio o su contenido podía ser para consumo de otras personas. </w:t>
      </w:r>
    </w:p>
    <w:p w:rsidR="002B5418" w:rsidRPr="00524621" w:rsidRDefault="002B5418" w:rsidP="00524621">
      <w:pPr>
        <w:pStyle w:val="Prrafodelista"/>
        <w:spacing w:line="288" w:lineRule="auto"/>
        <w:rPr>
          <w:bCs/>
          <w:sz w:val="24"/>
          <w:szCs w:val="24"/>
          <w:lang w:val="es-ES"/>
        </w:rPr>
      </w:pPr>
    </w:p>
    <w:p w:rsidR="002B5418" w:rsidRPr="00524621" w:rsidRDefault="00825844"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 xml:space="preserve">Hizo referencia a la sentencia proferida por esta Sala el 28 de septiembre de 2018 dentro del proceso radicado 2017-00736, mediante la cual se </w:t>
      </w:r>
      <w:r w:rsidR="00692AC8" w:rsidRPr="00524621">
        <w:rPr>
          <w:bCs/>
          <w:sz w:val="24"/>
          <w:szCs w:val="24"/>
          <w:lang w:val="es-ES"/>
        </w:rPr>
        <w:t xml:space="preserve">confirmó una </w:t>
      </w:r>
      <w:r w:rsidRPr="00524621">
        <w:rPr>
          <w:bCs/>
          <w:sz w:val="24"/>
          <w:szCs w:val="24"/>
          <w:lang w:val="es-ES"/>
        </w:rPr>
        <w:t xml:space="preserve">condena que se impuso en circunstancias similares a las </w:t>
      </w:r>
      <w:r w:rsidR="002E6843" w:rsidRPr="00524621">
        <w:rPr>
          <w:bCs/>
          <w:sz w:val="24"/>
          <w:szCs w:val="24"/>
          <w:lang w:val="es-ES"/>
        </w:rPr>
        <w:t>que se presentan en este caso</w:t>
      </w:r>
      <w:r w:rsidR="00692AC8" w:rsidRPr="00524621">
        <w:rPr>
          <w:bCs/>
          <w:sz w:val="24"/>
          <w:szCs w:val="24"/>
          <w:lang w:val="es-ES"/>
        </w:rPr>
        <w:t>.</w:t>
      </w:r>
      <w:r w:rsidRPr="00524621">
        <w:rPr>
          <w:bCs/>
          <w:sz w:val="24"/>
          <w:szCs w:val="24"/>
          <w:lang w:val="es-ES"/>
        </w:rPr>
        <w:t xml:space="preserve"> </w:t>
      </w:r>
    </w:p>
    <w:p w:rsidR="00825844" w:rsidRPr="00524621" w:rsidRDefault="00825844" w:rsidP="00524621">
      <w:pPr>
        <w:pStyle w:val="Prrafodelista"/>
        <w:spacing w:line="288" w:lineRule="auto"/>
        <w:rPr>
          <w:bCs/>
          <w:sz w:val="24"/>
          <w:szCs w:val="24"/>
          <w:lang w:val="es-ES"/>
        </w:rPr>
      </w:pPr>
    </w:p>
    <w:p w:rsidR="00825844" w:rsidRPr="00524621" w:rsidRDefault="007E5F85"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El procesado tenía pleno conocimiento sobre la ilicitud de su actuar</w:t>
      </w:r>
      <w:r w:rsidR="00692AC8" w:rsidRPr="00524621">
        <w:rPr>
          <w:bCs/>
          <w:sz w:val="24"/>
          <w:szCs w:val="24"/>
          <w:lang w:val="es-ES"/>
        </w:rPr>
        <w:t xml:space="preserve"> al portar estupefacientes en cantidad superior a la dosis para uso individual.</w:t>
      </w:r>
      <w:r w:rsidRPr="00524621">
        <w:rPr>
          <w:bCs/>
          <w:sz w:val="24"/>
          <w:szCs w:val="24"/>
          <w:lang w:val="es-ES"/>
        </w:rPr>
        <w:t xml:space="preserve"> </w:t>
      </w:r>
    </w:p>
    <w:p w:rsidR="007E5F85" w:rsidRPr="00524621" w:rsidRDefault="007E5F85" w:rsidP="00524621">
      <w:pPr>
        <w:pStyle w:val="Prrafodelista"/>
        <w:spacing w:line="288" w:lineRule="auto"/>
        <w:rPr>
          <w:bCs/>
          <w:sz w:val="24"/>
          <w:szCs w:val="24"/>
          <w:lang w:val="es-ES"/>
        </w:rPr>
      </w:pPr>
    </w:p>
    <w:p w:rsidR="00E920F6" w:rsidRPr="00524621" w:rsidRDefault="000E1AF4"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 xml:space="preserve">La A quo consideró que el señor </w:t>
      </w:r>
      <w:proofErr w:type="spellStart"/>
      <w:r w:rsidR="00850B7E">
        <w:rPr>
          <w:bCs/>
          <w:sz w:val="24"/>
          <w:szCs w:val="24"/>
          <w:lang w:val="es-ES"/>
        </w:rPr>
        <w:t>AFTN</w:t>
      </w:r>
      <w:proofErr w:type="spellEnd"/>
      <w:r w:rsidRPr="00524621">
        <w:rPr>
          <w:bCs/>
          <w:sz w:val="24"/>
          <w:szCs w:val="24"/>
          <w:lang w:val="es-ES"/>
        </w:rPr>
        <w:t xml:space="preserve"> había actuado b</w:t>
      </w:r>
      <w:r w:rsidR="00D04BE5" w:rsidRPr="00524621">
        <w:rPr>
          <w:bCs/>
          <w:sz w:val="24"/>
          <w:szCs w:val="24"/>
          <w:lang w:val="es-ES"/>
        </w:rPr>
        <w:t xml:space="preserve">ajo condiciones de marginalidad, ya que de conformidad con lo señalado por su progenitora, el acusado es consumidor de sustancias estupefacientes, </w:t>
      </w:r>
      <w:r w:rsidR="00E920F6" w:rsidRPr="00524621">
        <w:rPr>
          <w:bCs/>
          <w:sz w:val="24"/>
          <w:szCs w:val="24"/>
          <w:lang w:val="es-ES"/>
        </w:rPr>
        <w:t xml:space="preserve">situación </w:t>
      </w:r>
      <w:r w:rsidR="00D04BE5" w:rsidRPr="00524621">
        <w:rPr>
          <w:bCs/>
          <w:sz w:val="24"/>
          <w:szCs w:val="24"/>
          <w:lang w:val="es-ES"/>
        </w:rPr>
        <w:t>que lo ha llevado a la indigencia</w:t>
      </w:r>
      <w:r w:rsidR="00E920F6" w:rsidRPr="00524621">
        <w:rPr>
          <w:bCs/>
          <w:sz w:val="24"/>
          <w:szCs w:val="24"/>
          <w:lang w:val="es-ES"/>
        </w:rPr>
        <w:t xml:space="preserve"> pues fue </w:t>
      </w:r>
      <w:r w:rsidR="00692AC8" w:rsidRPr="00524621">
        <w:rPr>
          <w:bCs/>
          <w:sz w:val="24"/>
          <w:szCs w:val="24"/>
          <w:lang w:val="es-ES"/>
        </w:rPr>
        <w:t xml:space="preserve">sacado </w:t>
      </w:r>
      <w:r w:rsidR="00E920F6" w:rsidRPr="00524621">
        <w:rPr>
          <w:bCs/>
          <w:sz w:val="24"/>
          <w:szCs w:val="24"/>
          <w:lang w:val="es-ES"/>
        </w:rPr>
        <w:t xml:space="preserve">de su vivienda luego de que empezara a perjudicar a su núcleo familiar. </w:t>
      </w:r>
    </w:p>
    <w:p w:rsidR="00E920F6" w:rsidRPr="00524621" w:rsidRDefault="00E920F6" w:rsidP="00524621">
      <w:pPr>
        <w:pStyle w:val="Prrafodelista"/>
        <w:spacing w:line="288" w:lineRule="auto"/>
        <w:rPr>
          <w:bCs/>
          <w:sz w:val="24"/>
          <w:szCs w:val="24"/>
          <w:lang w:val="es-ES"/>
        </w:rPr>
      </w:pPr>
    </w:p>
    <w:p w:rsidR="000E1AF4" w:rsidRPr="00524621" w:rsidRDefault="00E920F6"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 xml:space="preserve">En consecuencia de lo anterior y bajo los lineamientos </w:t>
      </w:r>
      <w:r w:rsidR="000A2BDB" w:rsidRPr="00524621">
        <w:rPr>
          <w:bCs/>
          <w:sz w:val="24"/>
          <w:szCs w:val="24"/>
          <w:lang w:val="es-ES"/>
        </w:rPr>
        <w:t xml:space="preserve">del artículo 56 del CP, le impuso una pena de 10 meses y 20 días de prisión y multa de 0.33 </w:t>
      </w:r>
      <w:proofErr w:type="spellStart"/>
      <w:r w:rsidR="000A2BDB" w:rsidRPr="00524621">
        <w:rPr>
          <w:bCs/>
          <w:sz w:val="24"/>
          <w:szCs w:val="24"/>
          <w:lang w:val="es-ES"/>
        </w:rPr>
        <w:t>SMLMV</w:t>
      </w:r>
      <w:proofErr w:type="spellEnd"/>
      <w:r w:rsidR="000A2BDB" w:rsidRPr="00524621">
        <w:rPr>
          <w:bCs/>
          <w:sz w:val="24"/>
          <w:szCs w:val="24"/>
          <w:lang w:val="es-ES"/>
        </w:rPr>
        <w:t xml:space="preserve">. </w:t>
      </w:r>
    </w:p>
    <w:p w:rsidR="000A2BDB" w:rsidRPr="00524621" w:rsidRDefault="000A2BDB" w:rsidP="00524621">
      <w:pPr>
        <w:pStyle w:val="Prrafodelista"/>
        <w:spacing w:line="288" w:lineRule="auto"/>
        <w:rPr>
          <w:bCs/>
          <w:sz w:val="24"/>
          <w:szCs w:val="24"/>
          <w:lang w:val="es-ES"/>
        </w:rPr>
      </w:pPr>
    </w:p>
    <w:p w:rsidR="000A2BDB" w:rsidRPr="00524621" w:rsidRDefault="000A2BDB" w:rsidP="00524621">
      <w:pPr>
        <w:pStyle w:val="Prrafodelista"/>
        <w:numPr>
          <w:ilvl w:val="0"/>
          <w:numId w:val="44"/>
        </w:numPr>
        <w:spacing w:line="288" w:lineRule="auto"/>
        <w:ind w:right="-96"/>
        <w:jc w:val="both"/>
        <w:rPr>
          <w:bCs/>
          <w:sz w:val="24"/>
          <w:szCs w:val="24"/>
          <w:lang w:val="es-ES"/>
        </w:rPr>
      </w:pPr>
      <w:r w:rsidRPr="00524621">
        <w:rPr>
          <w:bCs/>
          <w:sz w:val="24"/>
          <w:szCs w:val="24"/>
          <w:lang w:val="es-ES"/>
        </w:rPr>
        <w:t xml:space="preserve">Finalmente y de conformidad con lo establecido en los artículos 63, 68A y 38A del CP, consideró que el acusado no podía ser beneficiario del subrogado de ejecución condicional de la pena ni de la prisión domiciliaria, razón por la cual dispuso de su captura inmediata. </w:t>
      </w:r>
    </w:p>
    <w:p w:rsidR="007D2EA8" w:rsidRPr="00524621" w:rsidRDefault="007D2EA8" w:rsidP="00524621">
      <w:pPr>
        <w:spacing w:line="288" w:lineRule="auto"/>
        <w:ind w:right="-96"/>
        <w:rPr>
          <w:bCs/>
          <w:sz w:val="24"/>
          <w:szCs w:val="24"/>
          <w:lang w:val="es-ES"/>
        </w:rPr>
      </w:pPr>
    </w:p>
    <w:p w:rsidR="009022A7" w:rsidRPr="00497A67" w:rsidRDefault="00131CA4" w:rsidP="00524621">
      <w:pPr>
        <w:spacing w:line="288" w:lineRule="auto"/>
        <w:ind w:right="-96"/>
        <w:jc w:val="center"/>
        <w:rPr>
          <w:b/>
          <w:bCs/>
          <w:sz w:val="24"/>
          <w:szCs w:val="24"/>
          <w:lang w:val="es-ES"/>
        </w:rPr>
      </w:pPr>
      <w:r w:rsidRPr="00497A67">
        <w:rPr>
          <w:b/>
          <w:bCs/>
          <w:sz w:val="24"/>
          <w:szCs w:val="24"/>
          <w:lang w:val="es-ES"/>
        </w:rPr>
        <w:t>5. DEL RECURSO INTERPUESTO</w:t>
      </w:r>
    </w:p>
    <w:p w:rsidR="009022A7" w:rsidRPr="00524621" w:rsidRDefault="009022A7" w:rsidP="00524621">
      <w:pPr>
        <w:spacing w:line="288" w:lineRule="auto"/>
        <w:ind w:right="-96"/>
        <w:rPr>
          <w:bCs/>
          <w:sz w:val="24"/>
          <w:szCs w:val="24"/>
          <w:lang w:val="es-ES"/>
        </w:rPr>
      </w:pPr>
    </w:p>
    <w:p w:rsidR="009022A7" w:rsidRPr="00524621" w:rsidRDefault="00A92710" w:rsidP="00524621">
      <w:pPr>
        <w:pStyle w:val="Prrafodelista"/>
        <w:numPr>
          <w:ilvl w:val="1"/>
          <w:numId w:val="47"/>
        </w:numPr>
        <w:spacing w:line="288" w:lineRule="auto"/>
        <w:ind w:right="-96"/>
        <w:jc w:val="both"/>
        <w:rPr>
          <w:bCs/>
          <w:sz w:val="24"/>
          <w:szCs w:val="24"/>
          <w:u w:val="single"/>
          <w:lang w:val="es-ES"/>
        </w:rPr>
      </w:pPr>
      <w:r w:rsidRPr="00524621">
        <w:rPr>
          <w:bCs/>
          <w:sz w:val="24"/>
          <w:szCs w:val="24"/>
          <w:u w:val="single"/>
          <w:lang w:val="es-ES"/>
        </w:rPr>
        <w:t>Defens</w:t>
      </w:r>
      <w:r w:rsidR="002E6843" w:rsidRPr="00524621">
        <w:rPr>
          <w:bCs/>
          <w:sz w:val="24"/>
          <w:szCs w:val="24"/>
          <w:u w:val="single"/>
          <w:lang w:val="es-ES"/>
        </w:rPr>
        <w:t>ora</w:t>
      </w:r>
      <w:r w:rsidRPr="00524621">
        <w:rPr>
          <w:bCs/>
          <w:sz w:val="24"/>
          <w:szCs w:val="24"/>
          <w:u w:val="single"/>
          <w:lang w:val="es-ES"/>
        </w:rPr>
        <w:t xml:space="preserve"> (Recurrente)</w:t>
      </w:r>
    </w:p>
    <w:p w:rsidR="002E6843" w:rsidRPr="00524621" w:rsidRDefault="002E6843" w:rsidP="00524621">
      <w:pPr>
        <w:pStyle w:val="Prrafodelista"/>
        <w:spacing w:line="288" w:lineRule="auto"/>
        <w:ind w:left="360" w:right="-96"/>
        <w:jc w:val="both"/>
        <w:rPr>
          <w:bCs/>
          <w:sz w:val="24"/>
          <w:szCs w:val="24"/>
          <w:u w:val="single"/>
          <w:lang w:val="es-ES"/>
        </w:rPr>
      </w:pPr>
    </w:p>
    <w:p w:rsidR="003374E1" w:rsidRPr="00524621" w:rsidRDefault="00181BDF"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 xml:space="preserve">De conformidad con las pruebas allegadas la </w:t>
      </w:r>
      <w:proofErr w:type="spellStart"/>
      <w:r w:rsidRPr="00524621">
        <w:rPr>
          <w:bCs/>
          <w:sz w:val="24"/>
          <w:szCs w:val="24"/>
          <w:lang w:val="es-ES"/>
        </w:rPr>
        <w:t>FGN</w:t>
      </w:r>
      <w:proofErr w:type="spellEnd"/>
      <w:r w:rsidRPr="00524621">
        <w:rPr>
          <w:bCs/>
          <w:sz w:val="24"/>
          <w:szCs w:val="24"/>
          <w:lang w:val="es-ES"/>
        </w:rPr>
        <w:t xml:space="preserve"> cumplió con</w:t>
      </w:r>
      <w:r w:rsidR="00692AC8" w:rsidRPr="00524621">
        <w:rPr>
          <w:bCs/>
          <w:sz w:val="24"/>
          <w:szCs w:val="24"/>
          <w:lang w:val="es-ES"/>
        </w:rPr>
        <w:t xml:space="preserve"> </w:t>
      </w:r>
      <w:r w:rsidRPr="00524621">
        <w:rPr>
          <w:bCs/>
          <w:sz w:val="24"/>
          <w:szCs w:val="24"/>
          <w:lang w:val="es-ES"/>
        </w:rPr>
        <w:t>la carga de demostrar la existencia de la conducta pun</w:t>
      </w:r>
      <w:r w:rsidR="002E6843" w:rsidRPr="00524621">
        <w:rPr>
          <w:bCs/>
          <w:sz w:val="24"/>
          <w:szCs w:val="24"/>
          <w:lang w:val="es-ES"/>
        </w:rPr>
        <w:t xml:space="preserve">ible investigada. Sin embargo, </w:t>
      </w:r>
      <w:r w:rsidRPr="00524621">
        <w:rPr>
          <w:bCs/>
          <w:sz w:val="24"/>
          <w:szCs w:val="24"/>
          <w:lang w:val="es-ES"/>
        </w:rPr>
        <w:t>no</w:t>
      </w:r>
      <w:r w:rsidR="00692AC8" w:rsidRPr="00524621">
        <w:rPr>
          <w:bCs/>
          <w:sz w:val="24"/>
          <w:szCs w:val="24"/>
          <w:lang w:val="es-ES"/>
        </w:rPr>
        <w:t xml:space="preserve"> se </w:t>
      </w:r>
      <w:r w:rsidRPr="00524621">
        <w:rPr>
          <w:bCs/>
          <w:sz w:val="24"/>
          <w:szCs w:val="24"/>
          <w:lang w:val="es-ES"/>
        </w:rPr>
        <w:t xml:space="preserve">acreditó la responsabilidad del procesado ya que el ente acusador tenía pleno conocimiento de que el señor </w:t>
      </w:r>
      <w:proofErr w:type="spellStart"/>
      <w:r w:rsidR="00850B7E">
        <w:rPr>
          <w:bCs/>
          <w:sz w:val="24"/>
          <w:szCs w:val="24"/>
          <w:lang w:val="es-ES"/>
        </w:rPr>
        <w:t>AFTN</w:t>
      </w:r>
      <w:proofErr w:type="spellEnd"/>
      <w:r w:rsidRPr="00524621">
        <w:rPr>
          <w:bCs/>
          <w:sz w:val="24"/>
          <w:szCs w:val="24"/>
          <w:lang w:val="es-ES"/>
        </w:rPr>
        <w:t xml:space="preserve"> era consumidor de sustancias estupefacientes, tal y como obra en el informe de individualización y arraigo, por lo tanto el órgano persecutor estaba en la obligación de probar que la sustancia incautada tenía un fin diferente al de “llevar consigo”, pero no lo hizo. </w:t>
      </w:r>
    </w:p>
    <w:p w:rsidR="001D784C" w:rsidRPr="00524621" w:rsidRDefault="001D784C" w:rsidP="00524621">
      <w:pPr>
        <w:pStyle w:val="Prrafodelista"/>
        <w:spacing w:line="288" w:lineRule="auto"/>
        <w:ind w:right="-96"/>
        <w:jc w:val="both"/>
        <w:rPr>
          <w:bCs/>
          <w:sz w:val="24"/>
          <w:szCs w:val="24"/>
          <w:lang w:val="es-ES"/>
        </w:rPr>
      </w:pPr>
    </w:p>
    <w:p w:rsidR="004645B1" w:rsidRPr="00524621" w:rsidRDefault="007F5F66"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Al acusado le imputaron el verbo rector “llevar consigo” y no otro,</w:t>
      </w:r>
      <w:r w:rsidR="00DF1BAE" w:rsidRPr="00524621">
        <w:rPr>
          <w:bCs/>
          <w:sz w:val="24"/>
          <w:szCs w:val="24"/>
          <w:lang w:val="es-ES"/>
        </w:rPr>
        <w:t xml:space="preserve"> y el análisis realizado por la juez de conocimiento respecto a la cantidad de estupefaciente incautado para condenar al señor </w:t>
      </w:r>
      <w:proofErr w:type="spellStart"/>
      <w:r w:rsidR="00850B7E">
        <w:rPr>
          <w:bCs/>
          <w:sz w:val="24"/>
          <w:szCs w:val="24"/>
          <w:lang w:val="es-ES"/>
        </w:rPr>
        <w:t>AFTN</w:t>
      </w:r>
      <w:proofErr w:type="spellEnd"/>
      <w:r w:rsidR="00DF1BAE" w:rsidRPr="00524621">
        <w:rPr>
          <w:bCs/>
          <w:sz w:val="24"/>
          <w:szCs w:val="24"/>
          <w:lang w:val="es-ES"/>
        </w:rPr>
        <w:t xml:space="preserve"> no se ajusta a la realidad procesal.</w:t>
      </w:r>
    </w:p>
    <w:p w:rsidR="001D784C" w:rsidRPr="00524621" w:rsidRDefault="001D784C" w:rsidP="00524621">
      <w:pPr>
        <w:spacing w:line="288" w:lineRule="auto"/>
        <w:ind w:right="-96"/>
        <w:jc w:val="both"/>
        <w:rPr>
          <w:bCs/>
          <w:sz w:val="24"/>
          <w:szCs w:val="24"/>
          <w:lang w:val="es-ES"/>
        </w:rPr>
      </w:pPr>
    </w:p>
    <w:p w:rsidR="0060178B" w:rsidRPr="00524621" w:rsidRDefault="0060178B"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 xml:space="preserve">Las manifestaciones realizadas por la progenitora del acusado sobre su adicción a los estupefacientes </w:t>
      </w:r>
      <w:r w:rsidR="00692AC8" w:rsidRPr="00524621">
        <w:rPr>
          <w:bCs/>
          <w:sz w:val="24"/>
          <w:szCs w:val="24"/>
          <w:lang w:val="es-ES"/>
        </w:rPr>
        <w:t xml:space="preserve">tuvieron </w:t>
      </w:r>
      <w:r w:rsidRPr="00524621">
        <w:rPr>
          <w:bCs/>
          <w:sz w:val="24"/>
          <w:szCs w:val="24"/>
          <w:lang w:val="es-ES"/>
        </w:rPr>
        <w:t>eco en el reconocimiento de la condición de marginalidad del artículo 56 CP</w:t>
      </w:r>
      <w:r w:rsidR="00A96499" w:rsidRPr="00524621">
        <w:rPr>
          <w:bCs/>
          <w:sz w:val="24"/>
          <w:szCs w:val="24"/>
          <w:lang w:val="es-ES"/>
        </w:rPr>
        <w:t xml:space="preserve">. </w:t>
      </w:r>
    </w:p>
    <w:p w:rsidR="001D784C" w:rsidRPr="00524621" w:rsidRDefault="001D784C" w:rsidP="00524621">
      <w:pPr>
        <w:spacing w:line="288" w:lineRule="auto"/>
        <w:ind w:right="-96"/>
        <w:jc w:val="both"/>
        <w:rPr>
          <w:bCs/>
          <w:sz w:val="24"/>
          <w:szCs w:val="24"/>
          <w:lang w:val="es-ES"/>
        </w:rPr>
      </w:pPr>
    </w:p>
    <w:p w:rsidR="00A96499" w:rsidRPr="00524621" w:rsidRDefault="004965D5"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Fue acertada la solicitud de absolución de</w:t>
      </w:r>
      <w:r w:rsidR="00A96499" w:rsidRPr="00524621">
        <w:rPr>
          <w:bCs/>
          <w:sz w:val="24"/>
          <w:szCs w:val="24"/>
          <w:lang w:val="es-ES"/>
        </w:rPr>
        <w:t xml:space="preserve"> la representante del Ministerio P</w:t>
      </w:r>
      <w:r w:rsidRPr="00524621">
        <w:rPr>
          <w:bCs/>
          <w:sz w:val="24"/>
          <w:szCs w:val="24"/>
          <w:lang w:val="es-ES"/>
        </w:rPr>
        <w:t>úblico teniendo en cuenta la condición de adicto del procesado.</w:t>
      </w:r>
    </w:p>
    <w:p w:rsidR="001D784C" w:rsidRPr="00524621" w:rsidRDefault="001D784C" w:rsidP="00524621">
      <w:pPr>
        <w:spacing w:line="288" w:lineRule="auto"/>
        <w:ind w:right="-96"/>
        <w:jc w:val="both"/>
        <w:rPr>
          <w:bCs/>
          <w:sz w:val="24"/>
          <w:szCs w:val="24"/>
          <w:lang w:val="es-ES"/>
        </w:rPr>
      </w:pPr>
    </w:p>
    <w:p w:rsidR="004965D5" w:rsidRPr="00524621" w:rsidRDefault="004965D5"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 xml:space="preserve">No existe prueba que permita inferir que </w:t>
      </w:r>
      <w:r w:rsidR="001D784C" w:rsidRPr="00524621">
        <w:rPr>
          <w:bCs/>
          <w:sz w:val="24"/>
          <w:szCs w:val="24"/>
          <w:lang w:val="es-ES"/>
        </w:rPr>
        <w:t xml:space="preserve">la sustancia que tenía en su poder el procesado tuviera un fin diferente al de su consumo, máxime cuando la presentación la misma </w:t>
      </w:r>
      <w:r w:rsidR="00D15BB0" w:rsidRPr="00524621">
        <w:rPr>
          <w:bCs/>
          <w:sz w:val="24"/>
          <w:szCs w:val="24"/>
          <w:lang w:val="es-ES"/>
        </w:rPr>
        <w:t xml:space="preserve">no era indicativa de que tuviera un destino diferente al de su aprovisionamiento. </w:t>
      </w:r>
    </w:p>
    <w:p w:rsidR="00D15BB0" w:rsidRPr="00524621" w:rsidRDefault="00D15BB0" w:rsidP="00524621">
      <w:pPr>
        <w:pStyle w:val="Prrafodelista"/>
        <w:spacing w:line="288" w:lineRule="auto"/>
        <w:rPr>
          <w:bCs/>
          <w:sz w:val="24"/>
          <w:szCs w:val="24"/>
          <w:lang w:val="es-ES"/>
        </w:rPr>
      </w:pPr>
    </w:p>
    <w:p w:rsidR="00D15BB0" w:rsidRPr="00524621" w:rsidRDefault="0055383C"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 xml:space="preserve">Hizo referencia a diversos pronunciamientos de la </w:t>
      </w:r>
      <w:proofErr w:type="spellStart"/>
      <w:r w:rsidRPr="00524621">
        <w:rPr>
          <w:bCs/>
          <w:sz w:val="24"/>
          <w:szCs w:val="24"/>
          <w:lang w:val="es-ES"/>
        </w:rPr>
        <w:t>SP</w:t>
      </w:r>
      <w:proofErr w:type="spellEnd"/>
      <w:r w:rsidRPr="00524621">
        <w:rPr>
          <w:bCs/>
          <w:sz w:val="24"/>
          <w:szCs w:val="24"/>
          <w:lang w:val="es-ES"/>
        </w:rPr>
        <w:t xml:space="preserve"> de la CSJ, frente a los que refirió que eran de obligatorio cumplimiento. </w:t>
      </w:r>
    </w:p>
    <w:p w:rsidR="0055383C" w:rsidRPr="00524621" w:rsidRDefault="0055383C" w:rsidP="00524621">
      <w:pPr>
        <w:pStyle w:val="Prrafodelista"/>
        <w:spacing w:line="288" w:lineRule="auto"/>
        <w:rPr>
          <w:bCs/>
          <w:sz w:val="24"/>
          <w:szCs w:val="24"/>
          <w:lang w:val="es-ES"/>
        </w:rPr>
      </w:pPr>
    </w:p>
    <w:p w:rsidR="0055383C" w:rsidRPr="00524621" w:rsidRDefault="0055383C"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Transcribió el art</w:t>
      </w:r>
      <w:r w:rsidR="001B1949" w:rsidRPr="00524621">
        <w:rPr>
          <w:bCs/>
          <w:sz w:val="24"/>
          <w:szCs w:val="24"/>
          <w:lang w:val="es-ES"/>
        </w:rPr>
        <w:t>ículo 1 de la Ley 1566 de 2012 e hizo referencia a las funciones de la pena.</w:t>
      </w:r>
    </w:p>
    <w:p w:rsidR="001B1949" w:rsidRPr="00524621" w:rsidRDefault="001B1949" w:rsidP="00524621">
      <w:pPr>
        <w:pStyle w:val="Prrafodelista"/>
        <w:spacing w:line="288" w:lineRule="auto"/>
        <w:rPr>
          <w:bCs/>
          <w:sz w:val="24"/>
          <w:szCs w:val="24"/>
          <w:lang w:val="es-ES"/>
        </w:rPr>
      </w:pPr>
    </w:p>
    <w:p w:rsidR="001B1949" w:rsidRPr="00524621" w:rsidRDefault="00743132"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 xml:space="preserve">Teniendo en cuenta el contenido el artículo 11 CP, se puede afirmar que el acusado no lesionó el bien jurídico de la salud pública, pues el monto de la sustancia incautada no desvirtúa su condición de adicto a los alcaloides, ni aquel es indicativo de que el destino de ese material era para la distribución. </w:t>
      </w:r>
    </w:p>
    <w:p w:rsidR="0055383C" w:rsidRPr="00524621" w:rsidRDefault="0055383C" w:rsidP="00524621">
      <w:pPr>
        <w:pStyle w:val="Prrafodelista"/>
        <w:spacing w:line="288" w:lineRule="auto"/>
        <w:rPr>
          <w:bCs/>
          <w:sz w:val="24"/>
          <w:szCs w:val="24"/>
          <w:lang w:val="es-ES"/>
        </w:rPr>
      </w:pPr>
    </w:p>
    <w:p w:rsidR="0055383C" w:rsidRPr="00524621" w:rsidRDefault="002842A7"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 xml:space="preserve">Atendiendo lo establecido por la </w:t>
      </w:r>
      <w:proofErr w:type="spellStart"/>
      <w:r w:rsidRPr="00524621">
        <w:rPr>
          <w:bCs/>
          <w:sz w:val="24"/>
          <w:szCs w:val="24"/>
          <w:lang w:val="es-ES"/>
        </w:rPr>
        <w:t>SP</w:t>
      </w:r>
      <w:proofErr w:type="spellEnd"/>
      <w:r w:rsidRPr="00524621">
        <w:rPr>
          <w:bCs/>
          <w:sz w:val="24"/>
          <w:szCs w:val="24"/>
          <w:lang w:val="es-ES"/>
        </w:rPr>
        <w:t xml:space="preserve"> de la CSJ en providencia radicada 43725 del 15 de marzo de 2017, la </w:t>
      </w:r>
      <w:proofErr w:type="spellStart"/>
      <w:r w:rsidRPr="00524621">
        <w:rPr>
          <w:bCs/>
          <w:sz w:val="24"/>
          <w:szCs w:val="24"/>
          <w:lang w:val="es-ES"/>
        </w:rPr>
        <w:t>FGN</w:t>
      </w:r>
      <w:proofErr w:type="spellEnd"/>
      <w:r w:rsidRPr="00524621">
        <w:rPr>
          <w:bCs/>
          <w:sz w:val="24"/>
          <w:szCs w:val="24"/>
          <w:lang w:val="es-ES"/>
        </w:rPr>
        <w:t xml:space="preserve"> tiene la obligación </w:t>
      </w:r>
      <w:r w:rsidR="005D78D3" w:rsidRPr="00524621">
        <w:rPr>
          <w:bCs/>
          <w:sz w:val="24"/>
          <w:szCs w:val="24"/>
          <w:lang w:val="es-ES"/>
        </w:rPr>
        <w:t xml:space="preserve">de probar </w:t>
      </w:r>
      <w:r w:rsidRPr="00524621">
        <w:rPr>
          <w:bCs/>
          <w:sz w:val="24"/>
          <w:szCs w:val="24"/>
          <w:lang w:val="es-ES"/>
        </w:rPr>
        <w:t xml:space="preserve">que el estupefaciente decomisado no era para el propio consumo del procesado. </w:t>
      </w:r>
    </w:p>
    <w:p w:rsidR="002842A7" w:rsidRPr="00524621" w:rsidRDefault="002842A7" w:rsidP="00524621">
      <w:pPr>
        <w:pStyle w:val="Prrafodelista"/>
        <w:spacing w:line="288" w:lineRule="auto"/>
        <w:rPr>
          <w:bCs/>
          <w:sz w:val="24"/>
          <w:szCs w:val="24"/>
          <w:lang w:val="es-ES"/>
        </w:rPr>
      </w:pPr>
    </w:p>
    <w:p w:rsidR="002842A7" w:rsidRPr="00524621" w:rsidRDefault="002842A7" w:rsidP="00524621">
      <w:pPr>
        <w:pStyle w:val="Prrafodelista"/>
        <w:numPr>
          <w:ilvl w:val="0"/>
          <w:numId w:val="45"/>
        </w:numPr>
        <w:spacing w:line="288" w:lineRule="auto"/>
        <w:ind w:right="-96"/>
        <w:jc w:val="both"/>
        <w:rPr>
          <w:bCs/>
          <w:sz w:val="24"/>
          <w:szCs w:val="24"/>
          <w:lang w:val="es-ES"/>
        </w:rPr>
      </w:pPr>
      <w:r w:rsidRPr="00524621">
        <w:rPr>
          <w:bCs/>
          <w:sz w:val="24"/>
          <w:szCs w:val="24"/>
          <w:lang w:val="es-ES"/>
        </w:rPr>
        <w:t xml:space="preserve">Solicita que se revoque la decisión de primer nivel, teniendo en cuenta el concepto emitido por la delegada del Ministerio Público, y en consecuencia se absuelva al señor </w:t>
      </w:r>
      <w:proofErr w:type="spellStart"/>
      <w:r w:rsidR="00850B7E">
        <w:rPr>
          <w:bCs/>
          <w:sz w:val="24"/>
          <w:szCs w:val="24"/>
          <w:lang w:val="es-ES"/>
        </w:rPr>
        <w:t>AFTN</w:t>
      </w:r>
      <w:proofErr w:type="spellEnd"/>
      <w:r w:rsidRPr="00524621">
        <w:rPr>
          <w:bCs/>
          <w:sz w:val="24"/>
          <w:szCs w:val="24"/>
          <w:lang w:val="es-ES"/>
        </w:rPr>
        <w:t xml:space="preserve">. </w:t>
      </w:r>
    </w:p>
    <w:p w:rsidR="002842A7" w:rsidRPr="00524621" w:rsidRDefault="002842A7" w:rsidP="00524621">
      <w:pPr>
        <w:pStyle w:val="Prrafodelista"/>
        <w:spacing w:line="288" w:lineRule="auto"/>
        <w:rPr>
          <w:bCs/>
          <w:sz w:val="24"/>
          <w:szCs w:val="24"/>
          <w:lang w:val="es-ES"/>
        </w:rPr>
      </w:pPr>
    </w:p>
    <w:p w:rsidR="002842A7" w:rsidRPr="00524621" w:rsidRDefault="002842A7" w:rsidP="00524621">
      <w:pPr>
        <w:spacing w:line="288" w:lineRule="auto"/>
        <w:ind w:right="-96"/>
        <w:jc w:val="both"/>
        <w:rPr>
          <w:bCs/>
          <w:sz w:val="24"/>
          <w:szCs w:val="24"/>
          <w:u w:val="single"/>
          <w:lang w:val="es-ES"/>
        </w:rPr>
      </w:pPr>
      <w:r w:rsidRPr="00524621">
        <w:rPr>
          <w:bCs/>
          <w:sz w:val="24"/>
          <w:szCs w:val="24"/>
          <w:u w:val="single"/>
          <w:lang w:val="es-ES"/>
        </w:rPr>
        <w:lastRenderedPageBreak/>
        <w:t xml:space="preserve">5.2 </w:t>
      </w:r>
      <w:proofErr w:type="spellStart"/>
      <w:r w:rsidRPr="00524621">
        <w:rPr>
          <w:bCs/>
          <w:sz w:val="24"/>
          <w:szCs w:val="24"/>
          <w:u w:val="single"/>
          <w:lang w:val="es-ES"/>
        </w:rPr>
        <w:t>FGN</w:t>
      </w:r>
      <w:proofErr w:type="spellEnd"/>
      <w:r w:rsidRPr="00524621">
        <w:rPr>
          <w:bCs/>
          <w:sz w:val="24"/>
          <w:szCs w:val="24"/>
          <w:u w:val="single"/>
          <w:lang w:val="es-ES"/>
        </w:rPr>
        <w:t xml:space="preserve"> (No recurrente)</w:t>
      </w:r>
    </w:p>
    <w:p w:rsidR="002842A7" w:rsidRPr="00524621" w:rsidRDefault="002842A7" w:rsidP="00524621">
      <w:pPr>
        <w:spacing w:line="288" w:lineRule="auto"/>
        <w:ind w:right="-96"/>
        <w:jc w:val="both"/>
        <w:rPr>
          <w:bCs/>
          <w:sz w:val="24"/>
          <w:szCs w:val="24"/>
          <w:lang w:val="es-ES"/>
        </w:rPr>
      </w:pPr>
    </w:p>
    <w:p w:rsidR="002842A7" w:rsidRPr="00524621" w:rsidRDefault="002842A7" w:rsidP="00524621">
      <w:pPr>
        <w:pStyle w:val="Prrafodelista"/>
        <w:numPr>
          <w:ilvl w:val="0"/>
          <w:numId w:val="48"/>
        </w:numPr>
        <w:spacing w:line="288" w:lineRule="auto"/>
        <w:ind w:right="-96"/>
        <w:jc w:val="both"/>
        <w:rPr>
          <w:bCs/>
          <w:sz w:val="24"/>
          <w:szCs w:val="24"/>
          <w:lang w:val="es-ES"/>
        </w:rPr>
      </w:pPr>
      <w:r w:rsidRPr="00524621">
        <w:rPr>
          <w:bCs/>
          <w:sz w:val="24"/>
          <w:szCs w:val="24"/>
          <w:lang w:val="es-ES"/>
        </w:rPr>
        <w:t>En el presente asunto no e</w:t>
      </w:r>
      <w:r w:rsidR="00E1518F" w:rsidRPr="00524621">
        <w:rPr>
          <w:bCs/>
          <w:sz w:val="24"/>
          <w:szCs w:val="24"/>
          <w:lang w:val="es-ES"/>
        </w:rPr>
        <w:t xml:space="preserve">xiste ningún </w:t>
      </w:r>
      <w:proofErr w:type="spellStart"/>
      <w:r w:rsidR="00E1518F" w:rsidRPr="00524621">
        <w:rPr>
          <w:bCs/>
          <w:sz w:val="24"/>
          <w:szCs w:val="24"/>
          <w:lang w:val="es-ES"/>
        </w:rPr>
        <w:t>EMP</w:t>
      </w:r>
      <w:proofErr w:type="spellEnd"/>
      <w:r w:rsidR="00E1518F" w:rsidRPr="00524621">
        <w:rPr>
          <w:bCs/>
          <w:sz w:val="24"/>
          <w:szCs w:val="24"/>
          <w:lang w:val="es-ES"/>
        </w:rPr>
        <w:t xml:space="preserve"> que permita inf</w:t>
      </w:r>
      <w:r w:rsidRPr="00524621">
        <w:rPr>
          <w:bCs/>
          <w:sz w:val="24"/>
          <w:szCs w:val="24"/>
          <w:lang w:val="es-ES"/>
        </w:rPr>
        <w:t xml:space="preserve">erir que la cantidad de sustancia estupefaciente que fue hallada en poder del acusado era para su propio consumo. </w:t>
      </w:r>
      <w:r w:rsidR="0028455A" w:rsidRPr="00524621">
        <w:rPr>
          <w:bCs/>
          <w:sz w:val="24"/>
          <w:szCs w:val="24"/>
          <w:lang w:val="es-ES"/>
        </w:rPr>
        <w:t xml:space="preserve">En ese sentido obra el testimonio de la progenitora del señor </w:t>
      </w:r>
      <w:proofErr w:type="spellStart"/>
      <w:r w:rsidR="00850B7E">
        <w:rPr>
          <w:bCs/>
          <w:sz w:val="24"/>
          <w:szCs w:val="24"/>
          <w:lang w:val="es-ES"/>
        </w:rPr>
        <w:t>AFTN</w:t>
      </w:r>
      <w:proofErr w:type="spellEnd"/>
      <w:r w:rsidR="0028455A" w:rsidRPr="00524621">
        <w:rPr>
          <w:bCs/>
          <w:sz w:val="24"/>
          <w:szCs w:val="24"/>
          <w:lang w:val="es-ES"/>
        </w:rPr>
        <w:t xml:space="preserve"> quien informó que su hijo era adicto a los alucinógenos, que era habitante de la calle y que permanecía en el sector del Viaducto </w:t>
      </w:r>
      <w:r w:rsidR="005962D2" w:rsidRPr="00524621">
        <w:rPr>
          <w:bCs/>
          <w:sz w:val="24"/>
          <w:szCs w:val="24"/>
          <w:lang w:val="es-ES"/>
        </w:rPr>
        <w:t xml:space="preserve">donde </w:t>
      </w:r>
      <w:r w:rsidR="0028455A" w:rsidRPr="00524621">
        <w:rPr>
          <w:bCs/>
          <w:sz w:val="24"/>
          <w:szCs w:val="24"/>
          <w:lang w:val="es-ES"/>
        </w:rPr>
        <w:t>consumía sustancias estupefacientes, lo cual motivó a la juez de conocimiento a reconocer la situación de marginalidad a favor del encartado. Sin embargo, esa situación no puede ser ajena al hecho de que el procesado portaba 426.1 gramos</w:t>
      </w:r>
      <w:r w:rsidR="005962D2" w:rsidRPr="00524621">
        <w:rPr>
          <w:bCs/>
          <w:sz w:val="24"/>
          <w:szCs w:val="24"/>
          <w:lang w:val="es-ES"/>
        </w:rPr>
        <w:t xml:space="preserve"> de marihuana</w:t>
      </w:r>
      <w:r w:rsidR="0028455A" w:rsidRPr="00524621">
        <w:rPr>
          <w:bCs/>
          <w:sz w:val="24"/>
          <w:szCs w:val="24"/>
          <w:lang w:val="es-ES"/>
        </w:rPr>
        <w:t xml:space="preserve">, los cuales equivalen a más de 20 dosis personales permitidas. </w:t>
      </w:r>
    </w:p>
    <w:p w:rsidR="00055266" w:rsidRPr="00524621" w:rsidRDefault="00055266" w:rsidP="00524621">
      <w:pPr>
        <w:pStyle w:val="Prrafodelista"/>
        <w:spacing w:line="288" w:lineRule="auto"/>
        <w:ind w:right="-96"/>
        <w:jc w:val="both"/>
        <w:rPr>
          <w:bCs/>
          <w:sz w:val="24"/>
          <w:szCs w:val="24"/>
          <w:lang w:val="es-ES"/>
        </w:rPr>
      </w:pPr>
    </w:p>
    <w:p w:rsidR="0013124C" w:rsidRPr="00524621" w:rsidRDefault="0013124C" w:rsidP="00524621">
      <w:pPr>
        <w:pStyle w:val="Prrafodelista"/>
        <w:numPr>
          <w:ilvl w:val="0"/>
          <w:numId w:val="48"/>
        </w:numPr>
        <w:spacing w:line="288" w:lineRule="auto"/>
        <w:ind w:right="-96"/>
        <w:jc w:val="both"/>
        <w:rPr>
          <w:bCs/>
          <w:sz w:val="24"/>
          <w:szCs w:val="24"/>
          <w:lang w:val="es-ES"/>
        </w:rPr>
      </w:pPr>
      <w:r w:rsidRPr="00524621">
        <w:rPr>
          <w:bCs/>
          <w:sz w:val="24"/>
          <w:szCs w:val="24"/>
          <w:lang w:val="es-ES"/>
        </w:rPr>
        <w:t xml:space="preserve">No son aceptables los argumentos de la defensa en los que indica que tanto la </w:t>
      </w:r>
      <w:proofErr w:type="spellStart"/>
      <w:r w:rsidRPr="00524621">
        <w:rPr>
          <w:bCs/>
          <w:sz w:val="24"/>
          <w:szCs w:val="24"/>
          <w:lang w:val="es-ES"/>
        </w:rPr>
        <w:t>SP</w:t>
      </w:r>
      <w:proofErr w:type="spellEnd"/>
      <w:r w:rsidRPr="00524621">
        <w:rPr>
          <w:bCs/>
          <w:sz w:val="24"/>
          <w:szCs w:val="24"/>
          <w:lang w:val="es-ES"/>
        </w:rPr>
        <w:t xml:space="preserve"> de la </w:t>
      </w:r>
      <w:proofErr w:type="spellStart"/>
      <w:r w:rsidRPr="00524621">
        <w:rPr>
          <w:bCs/>
          <w:sz w:val="24"/>
          <w:szCs w:val="24"/>
          <w:lang w:val="es-ES"/>
        </w:rPr>
        <w:t>CSP</w:t>
      </w:r>
      <w:proofErr w:type="spellEnd"/>
      <w:r w:rsidRPr="00524621">
        <w:rPr>
          <w:bCs/>
          <w:sz w:val="24"/>
          <w:szCs w:val="24"/>
          <w:lang w:val="es-ES"/>
        </w:rPr>
        <w:t xml:space="preserve"> como esta Colegiatura, han dado vía libre en sus decisiones para que aquel que es consumidor de sustancias estupefacientes porte cualquier cantidad de alcaloides, ya que lo cierto es que quien es adicto a los alucinógenos </w:t>
      </w:r>
      <w:r w:rsidR="00055266" w:rsidRPr="00524621">
        <w:rPr>
          <w:bCs/>
          <w:sz w:val="24"/>
          <w:szCs w:val="24"/>
          <w:lang w:val="es-ES"/>
        </w:rPr>
        <w:t xml:space="preserve">puede llevar consigo la cantidad de estupefaciente para satisfacer su consumo. Sin embargo, en el asunto de la referencia no se cuenta con un soporte médico o científico que permita inferir que el acusado requiere de 421.1 (sic) gramos de marihuana para su </w:t>
      </w:r>
      <w:r w:rsidR="00581B82" w:rsidRPr="00524621">
        <w:rPr>
          <w:bCs/>
          <w:sz w:val="24"/>
          <w:szCs w:val="24"/>
          <w:lang w:val="es-ES"/>
        </w:rPr>
        <w:t>consumo</w:t>
      </w:r>
      <w:r w:rsidR="00055266" w:rsidRPr="00524621">
        <w:rPr>
          <w:bCs/>
          <w:sz w:val="24"/>
          <w:szCs w:val="24"/>
          <w:lang w:val="es-ES"/>
        </w:rPr>
        <w:t xml:space="preserve"> personal.</w:t>
      </w:r>
    </w:p>
    <w:p w:rsidR="00055266" w:rsidRPr="00524621" w:rsidRDefault="00055266" w:rsidP="00524621">
      <w:pPr>
        <w:pStyle w:val="Prrafodelista"/>
        <w:spacing w:line="288" w:lineRule="auto"/>
        <w:ind w:right="-96"/>
        <w:jc w:val="both"/>
        <w:rPr>
          <w:bCs/>
          <w:sz w:val="24"/>
          <w:szCs w:val="24"/>
          <w:lang w:val="es-ES"/>
        </w:rPr>
      </w:pPr>
    </w:p>
    <w:p w:rsidR="00055266" w:rsidRPr="00524621" w:rsidRDefault="00055266" w:rsidP="00524621">
      <w:pPr>
        <w:pStyle w:val="Prrafodelista"/>
        <w:numPr>
          <w:ilvl w:val="0"/>
          <w:numId w:val="48"/>
        </w:numPr>
        <w:spacing w:line="288" w:lineRule="auto"/>
        <w:ind w:right="-96"/>
        <w:jc w:val="both"/>
        <w:rPr>
          <w:bCs/>
          <w:sz w:val="24"/>
          <w:szCs w:val="24"/>
          <w:lang w:val="es-ES"/>
        </w:rPr>
      </w:pPr>
      <w:r w:rsidRPr="00524621">
        <w:rPr>
          <w:bCs/>
          <w:sz w:val="24"/>
          <w:szCs w:val="24"/>
          <w:lang w:val="es-ES"/>
        </w:rPr>
        <w:t xml:space="preserve">Solicita que se confirme la sentencia de primera instancia.  </w:t>
      </w:r>
    </w:p>
    <w:p w:rsidR="003374E1" w:rsidRPr="00524621" w:rsidRDefault="003374E1" w:rsidP="00524621">
      <w:pPr>
        <w:pStyle w:val="Prrafodelista"/>
        <w:spacing w:line="288" w:lineRule="auto"/>
        <w:ind w:right="-96"/>
        <w:jc w:val="both"/>
        <w:rPr>
          <w:bCs/>
          <w:sz w:val="24"/>
          <w:szCs w:val="24"/>
          <w:lang w:val="es-ES"/>
        </w:rPr>
      </w:pPr>
    </w:p>
    <w:p w:rsidR="008F4CF8" w:rsidRPr="00497A67" w:rsidRDefault="008F4CF8" w:rsidP="00524621">
      <w:pPr>
        <w:spacing w:line="288" w:lineRule="auto"/>
        <w:jc w:val="center"/>
        <w:rPr>
          <w:b/>
          <w:sz w:val="24"/>
          <w:szCs w:val="24"/>
        </w:rPr>
      </w:pPr>
      <w:r w:rsidRPr="00497A67">
        <w:rPr>
          <w:b/>
          <w:sz w:val="24"/>
          <w:szCs w:val="24"/>
        </w:rPr>
        <w:t>6. CONSIDERACIONES DE LA SALA</w:t>
      </w:r>
    </w:p>
    <w:p w:rsidR="008F4CF8" w:rsidRPr="00524621" w:rsidRDefault="008F4CF8" w:rsidP="00524621">
      <w:pPr>
        <w:tabs>
          <w:tab w:val="left" w:pos="0"/>
        </w:tabs>
        <w:spacing w:before="240" w:after="240" w:line="288" w:lineRule="auto"/>
        <w:jc w:val="both"/>
        <w:rPr>
          <w:rFonts w:eastAsia="Adobe Gothic Std B"/>
          <w:sz w:val="24"/>
          <w:szCs w:val="24"/>
        </w:rPr>
      </w:pPr>
      <w:r w:rsidRPr="00524621">
        <w:rPr>
          <w:sz w:val="24"/>
          <w:szCs w:val="24"/>
        </w:rPr>
        <w:t xml:space="preserve">6.1 Esta Colegiatura es competente para decidir la presente acción, con base en lo dispuesto en el numeral 3º </w:t>
      </w:r>
      <w:r w:rsidRPr="00524621">
        <w:rPr>
          <w:rFonts w:eastAsia="Adobe Gothic Std B"/>
          <w:sz w:val="24"/>
          <w:szCs w:val="24"/>
        </w:rPr>
        <w:t xml:space="preserve">del artículo 34 del </w:t>
      </w:r>
      <w:proofErr w:type="spellStart"/>
      <w:r w:rsidRPr="00524621">
        <w:rPr>
          <w:rFonts w:eastAsia="Adobe Gothic Std B"/>
          <w:sz w:val="24"/>
          <w:szCs w:val="24"/>
        </w:rPr>
        <w:t>C.P.P</w:t>
      </w:r>
      <w:proofErr w:type="spellEnd"/>
      <w:r w:rsidRPr="00524621">
        <w:rPr>
          <w:rFonts w:eastAsia="Adobe Gothic Std B"/>
          <w:sz w:val="24"/>
          <w:szCs w:val="24"/>
        </w:rPr>
        <w:t>.</w:t>
      </w:r>
    </w:p>
    <w:p w:rsidR="00020958" w:rsidRPr="00524621" w:rsidRDefault="008F4CF8" w:rsidP="00524621">
      <w:pPr>
        <w:tabs>
          <w:tab w:val="left" w:pos="1215"/>
        </w:tabs>
        <w:spacing w:line="288" w:lineRule="auto"/>
        <w:jc w:val="both"/>
        <w:rPr>
          <w:rFonts w:eastAsia="Adobe Gothic Std B"/>
          <w:sz w:val="24"/>
          <w:szCs w:val="24"/>
        </w:rPr>
      </w:pPr>
      <w:r w:rsidRPr="00524621">
        <w:rPr>
          <w:rFonts w:eastAsia="Adobe Gothic Std B"/>
          <w:sz w:val="24"/>
          <w:szCs w:val="24"/>
        </w:rPr>
        <w:t xml:space="preserve">6.2 </w:t>
      </w:r>
      <w:r w:rsidR="00020958" w:rsidRPr="00524621">
        <w:rPr>
          <w:rFonts w:eastAsia="Adobe Gothic Std B"/>
          <w:sz w:val="24"/>
          <w:szCs w:val="24"/>
        </w:rPr>
        <w:t xml:space="preserve">En el caso </w:t>
      </w:r>
      <w:r w:rsidR="00020958" w:rsidRPr="00524621">
        <w:rPr>
          <w:rFonts w:eastAsia="Adobe Gothic Std B"/>
          <w:i/>
          <w:sz w:val="24"/>
          <w:szCs w:val="24"/>
        </w:rPr>
        <w:t>sub judice</w:t>
      </w:r>
      <w:r w:rsidR="00020958" w:rsidRPr="00524621">
        <w:rPr>
          <w:rFonts w:eastAsia="Adobe Gothic Std B"/>
          <w:sz w:val="24"/>
          <w:szCs w:val="24"/>
        </w:rPr>
        <w:t xml:space="preserve"> esta Sala debe determinar si concurrían los requisitos exigidos por el </w:t>
      </w:r>
      <w:r w:rsidR="00497A67" w:rsidRPr="00524621">
        <w:rPr>
          <w:rFonts w:eastAsia="Adobe Gothic Std B"/>
          <w:sz w:val="24"/>
          <w:szCs w:val="24"/>
        </w:rPr>
        <w:t>artículo</w:t>
      </w:r>
      <w:r w:rsidR="00020958" w:rsidRPr="00524621">
        <w:rPr>
          <w:rFonts w:eastAsia="Adobe Gothic Std B"/>
          <w:sz w:val="24"/>
          <w:szCs w:val="24"/>
        </w:rPr>
        <w:t xml:space="preserve"> 381 </w:t>
      </w:r>
      <w:proofErr w:type="spellStart"/>
      <w:r w:rsidR="00020958" w:rsidRPr="00524621">
        <w:rPr>
          <w:rFonts w:eastAsia="Adobe Gothic Std B"/>
          <w:sz w:val="24"/>
          <w:szCs w:val="24"/>
        </w:rPr>
        <w:t>C.P.P</w:t>
      </w:r>
      <w:proofErr w:type="spellEnd"/>
      <w:r w:rsidR="00020958" w:rsidRPr="00524621">
        <w:rPr>
          <w:rFonts w:eastAsia="Adobe Gothic Std B"/>
          <w:sz w:val="24"/>
          <w:szCs w:val="24"/>
        </w:rPr>
        <w:t xml:space="preserve">. para poder proferir una sentencia condenatoria en contra del señor </w:t>
      </w:r>
      <w:proofErr w:type="spellStart"/>
      <w:r w:rsidR="00850B7E">
        <w:rPr>
          <w:rFonts w:eastAsia="Adobe Gothic Std B"/>
          <w:sz w:val="24"/>
          <w:szCs w:val="24"/>
        </w:rPr>
        <w:t>AFTN</w:t>
      </w:r>
      <w:proofErr w:type="spellEnd"/>
      <w:r w:rsidR="00A44E3F">
        <w:rPr>
          <w:rFonts w:eastAsia="Adobe Gothic Std B"/>
          <w:sz w:val="24"/>
          <w:szCs w:val="24"/>
        </w:rPr>
        <w:t>…</w:t>
      </w:r>
      <w:r w:rsidR="00274A32" w:rsidRPr="00524621">
        <w:rPr>
          <w:rFonts w:eastAsia="Adobe Gothic Std B"/>
          <w:sz w:val="24"/>
          <w:szCs w:val="24"/>
        </w:rPr>
        <w:t>,</w:t>
      </w:r>
      <w:r w:rsidR="00020958" w:rsidRPr="00524621">
        <w:rPr>
          <w:rFonts w:eastAsia="Adobe Gothic Std B"/>
          <w:sz w:val="24"/>
          <w:szCs w:val="24"/>
        </w:rPr>
        <w:t xml:space="preserve"> por el delito de tráfico de estupefacientes, en la modalidad de “llevar consigo”.</w:t>
      </w:r>
    </w:p>
    <w:p w:rsidR="00020958" w:rsidRPr="00524621" w:rsidRDefault="00020958" w:rsidP="00524621">
      <w:pPr>
        <w:spacing w:line="288" w:lineRule="auto"/>
        <w:jc w:val="both"/>
        <w:rPr>
          <w:rFonts w:eastAsia="Adobe Gothic Std B"/>
          <w:sz w:val="24"/>
          <w:szCs w:val="24"/>
        </w:rPr>
      </w:pPr>
    </w:p>
    <w:p w:rsidR="00136E97" w:rsidRPr="00524621" w:rsidRDefault="00020958" w:rsidP="00524621">
      <w:pPr>
        <w:spacing w:line="288" w:lineRule="auto"/>
        <w:jc w:val="both"/>
        <w:rPr>
          <w:rFonts w:eastAsia="Adobe Gothic Std B"/>
          <w:sz w:val="24"/>
          <w:szCs w:val="24"/>
          <w:lang w:val="es-ES"/>
        </w:rPr>
      </w:pPr>
      <w:r w:rsidRPr="00524621">
        <w:rPr>
          <w:rFonts w:eastAsia="Adobe Gothic Std B"/>
          <w:sz w:val="24"/>
          <w:szCs w:val="24"/>
        </w:rPr>
        <w:t xml:space="preserve">6.3 </w:t>
      </w:r>
      <w:r w:rsidR="008F4CF8" w:rsidRPr="00524621">
        <w:rPr>
          <w:rFonts w:eastAsia="Adobe Gothic Std B"/>
          <w:sz w:val="24"/>
          <w:szCs w:val="24"/>
        </w:rPr>
        <w:t xml:space="preserve">En el </w:t>
      </w:r>
      <w:r w:rsidR="008F4CF8" w:rsidRPr="00524621">
        <w:rPr>
          <w:rFonts w:eastAsia="Adobe Gothic Std B"/>
          <w:sz w:val="24"/>
          <w:szCs w:val="24"/>
          <w:lang w:val="es-ES"/>
        </w:rPr>
        <w:t xml:space="preserve">caso </w:t>
      </w:r>
      <w:r w:rsidR="008F4CF8" w:rsidRPr="00524621">
        <w:rPr>
          <w:rFonts w:eastAsia="Adobe Gothic Std B"/>
          <w:i/>
          <w:sz w:val="24"/>
          <w:szCs w:val="24"/>
          <w:lang w:val="es-ES"/>
        </w:rPr>
        <w:t xml:space="preserve">sub examen, </w:t>
      </w:r>
      <w:r w:rsidR="008F4CF8" w:rsidRPr="00524621">
        <w:rPr>
          <w:rFonts w:eastAsia="Adobe Gothic Std B"/>
          <w:sz w:val="24"/>
          <w:szCs w:val="24"/>
          <w:lang w:val="es-ES"/>
        </w:rPr>
        <w:t xml:space="preserve">el señor </w:t>
      </w:r>
      <w:proofErr w:type="spellStart"/>
      <w:r w:rsidR="00274A32" w:rsidRPr="00524621">
        <w:rPr>
          <w:rFonts w:eastAsia="Adobe Gothic Std B"/>
          <w:sz w:val="24"/>
          <w:szCs w:val="24"/>
        </w:rPr>
        <w:t>AFTN</w:t>
      </w:r>
      <w:proofErr w:type="spellEnd"/>
      <w:r w:rsidR="00274A32" w:rsidRPr="00524621">
        <w:rPr>
          <w:rFonts w:eastAsia="Adobe Gothic Std B"/>
          <w:sz w:val="24"/>
          <w:szCs w:val="24"/>
          <w:lang w:val="es-ES"/>
        </w:rPr>
        <w:t xml:space="preserve"> </w:t>
      </w:r>
      <w:r w:rsidR="008F4CF8" w:rsidRPr="00524621">
        <w:rPr>
          <w:rFonts w:eastAsia="Adobe Gothic Std B"/>
          <w:sz w:val="24"/>
          <w:szCs w:val="24"/>
          <w:lang w:val="es-ES"/>
        </w:rPr>
        <w:t xml:space="preserve">fue condenado por el Juzgado </w:t>
      </w:r>
      <w:r w:rsidR="003374E1" w:rsidRPr="00524621">
        <w:rPr>
          <w:rFonts w:eastAsia="Adobe Gothic Std B"/>
          <w:sz w:val="24"/>
          <w:szCs w:val="24"/>
          <w:lang w:val="es-ES"/>
        </w:rPr>
        <w:t>4</w:t>
      </w:r>
      <w:r w:rsidR="008F4CF8" w:rsidRPr="00524621">
        <w:rPr>
          <w:rFonts w:eastAsia="Adobe Gothic Std B"/>
          <w:sz w:val="24"/>
          <w:szCs w:val="24"/>
          <w:lang w:val="es-ES"/>
        </w:rPr>
        <w:t xml:space="preserve">º Penal del Circuito de esta ciudad a la pena de </w:t>
      </w:r>
      <w:r w:rsidR="00055266" w:rsidRPr="00524621">
        <w:rPr>
          <w:rFonts w:eastAsia="Adobe Gothic Std B"/>
          <w:sz w:val="24"/>
          <w:szCs w:val="24"/>
          <w:lang w:val="es-ES"/>
        </w:rPr>
        <w:t xml:space="preserve">10 meses </w:t>
      </w:r>
      <w:r w:rsidR="00D141EB" w:rsidRPr="00524621">
        <w:rPr>
          <w:rFonts w:eastAsia="Adobe Gothic Std B"/>
          <w:sz w:val="24"/>
          <w:szCs w:val="24"/>
          <w:lang w:val="es-ES"/>
        </w:rPr>
        <w:t xml:space="preserve">y 20 días de prisión </w:t>
      </w:r>
      <w:r w:rsidR="00136E97" w:rsidRPr="00524621">
        <w:rPr>
          <w:rFonts w:eastAsia="Adobe Gothic Std B"/>
          <w:sz w:val="24"/>
          <w:szCs w:val="24"/>
          <w:lang w:val="es-ES"/>
        </w:rPr>
        <w:t xml:space="preserve">y multa de </w:t>
      </w:r>
      <w:r w:rsidR="00D141EB" w:rsidRPr="00524621">
        <w:rPr>
          <w:rFonts w:eastAsia="Adobe Gothic Std B"/>
          <w:sz w:val="24"/>
          <w:szCs w:val="24"/>
          <w:lang w:val="es-ES"/>
        </w:rPr>
        <w:t>0.33</w:t>
      </w:r>
      <w:r w:rsidR="00136E97" w:rsidRPr="00524621">
        <w:rPr>
          <w:rFonts w:eastAsia="Adobe Gothic Std B"/>
          <w:sz w:val="24"/>
          <w:szCs w:val="24"/>
          <w:lang w:val="es-ES"/>
        </w:rPr>
        <w:t xml:space="preserve"> </w:t>
      </w:r>
      <w:proofErr w:type="spellStart"/>
      <w:r w:rsidR="00136E97" w:rsidRPr="00524621">
        <w:rPr>
          <w:rFonts w:eastAsia="Adobe Gothic Std B"/>
          <w:sz w:val="24"/>
          <w:szCs w:val="24"/>
          <w:lang w:val="es-ES"/>
        </w:rPr>
        <w:t>smlmv</w:t>
      </w:r>
      <w:proofErr w:type="spellEnd"/>
      <w:r w:rsidR="008F4CF8" w:rsidRPr="00524621">
        <w:rPr>
          <w:rFonts w:eastAsia="Adobe Gothic Std B"/>
          <w:sz w:val="24"/>
          <w:szCs w:val="24"/>
          <w:lang w:val="es-ES"/>
        </w:rPr>
        <w:t xml:space="preserve">, por considerar que era responsable de la violación del artículo 376 del CP, en la modalidad de </w:t>
      </w:r>
      <w:r w:rsidR="00136E97" w:rsidRPr="00524621">
        <w:rPr>
          <w:rFonts w:eastAsia="Adobe Gothic Std B"/>
          <w:sz w:val="24"/>
          <w:szCs w:val="24"/>
          <w:lang w:val="es-ES"/>
        </w:rPr>
        <w:t>“</w:t>
      </w:r>
      <w:r w:rsidR="008F4CF8" w:rsidRPr="00524621">
        <w:rPr>
          <w:rFonts w:eastAsia="Adobe Gothic Std B"/>
          <w:sz w:val="24"/>
          <w:szCs w:val="24"/>
          <w:lang w:val="es-ES"/>
        </w:rPr>
        <w:t>llevar consigo</w:t>
      </w:r>
      <w:r w:rsidR="00136E97" w:rsidRPr="00524621">
        <w:rPr>
          <w:rFonts w:eastAsia="Adobe Gothic Std B"/>
          <w:sz w:val="24"/>
          <w:szCs w:val="24"/>
          <w:lang w:val="es-ES"/>
        </w:rPr>
        <w:t>”</w:t>
      </w:r>
      <w:r w:rsidR="008F4CF8" w:rsidRPr="00524621">
        <w:rPr>
          <w:rFonts w:eastAsia="Adobe Gothic Std B"/>
          <w:sz w:val="24"/>
          <w:szCs w:val="24"/>
          <w:lang w:val="es-ES"/>
        </w:rPr>
        <w:t xml:space="preserve"> la cantidad de </w:t>
      </w:r>
      <w:r w:rsidR="00055266" w:rsidRPr="00524621">
        <w:rPr>
          <w:rFonts w:eastAsia="Adobe Gothic Std B"/>
          <w:sz w:val="24"/>
          <w:szCs w:val="24"/>
          <w:lang w:val="es-ES"/>
        </w:rPr>
        <w:t>426.1</w:t>
      </w:r>
      <w:r w:rsidR="003374E1" w:rsidRPr="00524621">
        <w:rPr>
          <w:rFonts w:eastAsia="Adobe Gothic Std B"/>
          <w:sz w:val="24"/>
          <w:szCs w:val="24"/>
          <w:lang w:val="es-ES"/>
        </w:rPr>
        <w:t xml:space="preserve"> </w:t>
      </w:r>
      <w:r w:rsidR="00136E97" w:rsidRPr="00524621">
        <w:rPr>
          <w:rFonts w:eastAsia="Adobe Gothic Std B"/>
          <w:sz w:val="24"/>
          <w:szCs w:val="24"/>
          <w:lang w:val="es-ES"/>
        </w:rPr>
        <w:t xml:space="preserve">gramos de </w:t>
      </w:r>
      <w:r w:rsidR="008F4CF8" w:rsidRPr="00524621">
        <w:rPr>
          <w:rFonts w:eastAsia="Adobe Gothic Std B"/>
          <w:sz w:val="24"/>
          <w:szCs w:val="24"/>
          <w:lang w:val="es-ES"/>
        </w:rPr>
        <w:t xml:space="preserve">una sustancia que fue identificada como positiva para </w:t>
      </w:r>
      <w:r w:rsidR="00D141EB" w:rsidRPr="00524621">
        <w:rPr>
          <w:rFonts w:eastAsia="Adobe Gothic Std B"/>
          <w:sz w:val="24"/>
          <w:szCs w:val="24"/>
          <w:lang w:val="es-ES"/>
        </w:rPr>
        <w:t>cannabis sativa o marihuana y sus derivados</w:t>
      </w:r>
      <w:r w:rsidR="008F4CF8" w:rsidRPr="00524621">
        <w:rPr>
          <w:rFonts w:eastAsia="Adobe Gothic Std B"/>
          <w:sz w:val="24"/>
          <w:szCs w:val="24"/>
          <w:lang w:val="es-ES"/>
        </w:rPr>
        <w:t>.</w:t>
      </w:r>
    </w:p>
    <w:p w:rsidR="000818D5" w:rsidRPr="00524621" w:rsidRDefault="000818D5" w:rsidP="00524621">
      <w:pPr>
        <w:spacing w:line="288" w:lineRule="auto"/>
        <w:jc w:val="both"/>
        <w:rPr>
          <w:rFonts w:eastAsia="Adobe Gothic Std B"/>
          <w:sz w:val="24"/>
          <w:szCs w:val="24"/>
          <w:lang w:val="es-ES"/>
        </w:rPr>
      </w:pPr>
    </w:p>
    <w:p w:rsidR="00C44818" w:rsidRPr="00524621" w:rsidRDefault="000818D5" w:rsidP="00524621">
      <w:pPr>
        <w:spacing w:line="288" w:lineRule="auto"/>
        <w:jc w:val="both"/>
        <w:rPr>
          <w:spacing w:val="-6"/>
          <w:sz w:val="24"/>
          <w:szCs w:val="24"/>
        </w:rPr>
      </w:pPr>
      <w:r w:rsidRPr="00524621">
        <w:rPr>
          <w:spacing w:val="-6"/>
          <w:sz w:val="24"/>
          <w:szCs w:val="24"/>
        </w:rPr>
        <w:t xml:space="preserve">6.4 </w:t>
      </w:r>
      <w:r w:rsidR="00C44818" w:rsidRPr="00524621">
        <w:rPr>
          <w:spacing w:val="-6"/>
          <w:sz w:val="24"/>
          <w:szCs w:val="24"/>
        </w:rPr>
        <w:t xml:space="preserve">En el presente asunto no existe duda ni fue controvertido el hecho de que la sustancia estupefaciente en comento fue hallada en poder del acusado, mientras este transitaba por el sector que queda debajo del Viaducto César Gaviria Trujillo de esta ciudad. </w:t>
      </w:r>
      <w:r w:rsidR="008B5659" w:rsidRPr="00524621">
        <w:rPr>
          <w:spacing w:val="-6"/>
          <w:sz w:val="24"/>
          <w:szCs w:val="24"/>
        </w:rPr>
        <w:t xml:space="preserve">En ese sentido se debe establecer lo siguiente: </w:t>
      </w:r>
    </w:p>
    <w:p w:rsidR="00C44818" w:rsidRPr="00524621" w:rsidRDefault="00C44818" w:rsidP="00524621">
      <w:pPr>
        <w:spacing w:line="288" w:lineRule="auto"/>
        <w:jc w:val="both"/>
        <w:rPr>
          <w:spacing w:val="-6"/>
          <w:sz w:val="24"/>
          <w:szCs w:val="24"/>
        </w:rPr>
      </w:pPr>
    </w:p>
    <w:p w:rsidR="006C546A" w:rsidRPr="00524621" w:rsidRDefault="006C546A" w:rsidP="00524621">
      <w:pPr>
        <w:spacing w:line="288" w:lineRule="auto"/>
        <w:jc w:val="both"/>
        <w:rPr>
          <w:spacing w:val="-6"/>
          <w:sz w:val="24"/>
          <w:szCs w:val="24"/>
        </w:rPr>
      </w:pPr>
      <w:r w:rsidRPr="00524621">
        <w:rPr>
          <w:spacing w:val="-6"/>
          <w:sz w:val="24"/>
          <w:szCs w:val="24"/>
        </w:rPr>
        <w:lastRenderedPageBreak/>
        <w:t>6.4.1</w:t>
      </w:r>
      <w:r w:rsidR="00C44818" w:rsidRPr="00524621">
        <w:rPr>
          <w:spacing w:val="-6"/>
          <w:sz w:val="24"/>
          <w:szCs w:val="24"/>
        </w:rPr>
        <w:t xml:space="preserve"> El material incautado </w:t>
      </w:r>
      <w:r w:rsidRPr="00524621">
        <w:rPr>
          <w:spacing w:val="-6"/>
          <w:sz w:val="24"/>
          <w:szCs w:val="24"/>
        </w:rPr>
        <w:t xml:space="preserve">al acusado fue analizado inicialmente </w:t>
      </w:r>
      <w:r w:rsidR="00C44818" w:rsidRPr="00524621">
        <w:rPr>
          <w:spacing w:val="-6"/>
          <w:sz w:val="24"/>
          <w:szCs w:val="24"/>
        </w:rPr>
        <w:t xml:space="preserve">por el señor Luis Fernando Reyes </w:t>
      </w:r>
      <w:r w:rsidR="00C42D83" w:rsidRPr="00524621">
        <w:rPr>
          <w:spacing w:val="-6"/>
          <w:sz w:val="24"/>
          <w:szCs w:val="24"/>
        </w:rPr>
        <w:t>Molina</w:t>
      </w:r>
      <w:r w:rsidRPr="00524621">
        <w:rPr>
          <w:spacing w:val="-6"/>
          <w:sz w:val="24"/>
          <w:szCs w:val="24"/>
        </w:rPr>
        <w:t xml:space="preserve"> quien en su calidad</w:t>
      </w:r>
      <w:r w:rsidR="008B5659" w:rsidRPr="00524621">
        <w:rPr>
          <w:spacing w:val="-6"/>
          <w:sz w:val="24"/>
          <w:szCs w:val="24"/>
        </w:rPr>
        <w:t xml:space="preserve"> de perito de </w:t>
      </w:r>
      <w:proofErr w:type="spellStart"/>
      <w:r w:rsidR="008B5659" w:rsidRPr="00524621">
        <w:rPr>
          <w:spacing w:val="-6"/>
          <w:sz w:val="24"/>
          <w:szCs w:val="24"/>
        </w:rPr>
        <w:t>PIPH</w:t>
      </w:r>
      <w:proofErr w:type="spellEnd"/>
      <w:r w:rsidR="008B5659" w:rsidRPr="00524621">
        <w:rPr>
          <w:spacing w:val="-6"/>
          <w:sz w:val="24"/>
          <w:szCs w:val="24"/>
        </w:rPr>
        <w:t xml:space="preserve"> de la </w:t>
      </w:r>
      <w:proofErr w:type="spellStart"/>
      <w:r w:rsidR="008B5659" w:rsidRPr="00524621">
        <w:rPr>
          <w:spacing w:val="-6"/>
          <w:sz w:val="24"/>
          <w:szCs w:val="24"/>
        </w:rPr>
        <w:t>Sijin</w:t>
      </w:r>
      <w:proofErr w:type="spellEnd"/>
      <w:r w:rsidR="008B5659" w:rsidRPr="00524621">
        <w:rPr>
          <w:spacing w:val="-6"/>
          <w:sz w:val="24"/>
          <w:szCs w:val="24"/>
        </w:rPr>
        <w:t>,</w:t>
      </w:r>
      <w:r w:rsidRPr="00524621">
        <w:rPr>
          <w:spacing w:val="-6"/>
          <w:sz w:val="24"/>
          <w:szCs w:val="24"/>
        </w:rPr>
        <w:t xml:space="preserve"> en su informe (</w:t>
      </w:r>
      <w:proofErr w:type="spellStart"/>
      <w:r w:rsidRPr="00524621">
        <w:rPr>
          <w:spacing w:val="-6"/>
          <w:sz w:val="24"/>
          <w:szCs w:val="24"/>
        </w:rPr>
        <w:t>fl</w:t>
      </w:r>
      <w:proofErr w:type="spellEnd"/>
      <w:r w:rsidRPr="00524621">
        <w:rPr>
          <w:spacing w:val="-6"/>
          <w:sz w:val="24"/>
          <w:szCs w:val="24"/>
        </w:rPr>
        <w:t xml:space="preserve"> 15 y 16), y en su declaración </w:t>
      </w:r>
      <w:r w:rsidR="008B5659" w:rsidRPr="00524621">
        <w:rPr>
          <w:spacing w:val="-6"/>
          <w:sz w:val="24"/>
          <w:szCs w:val="24"/>
        </w:rPr>
        <w:t>estableció</w:t>
      </w:r>
      <w:r w:rsidRPr="00524621">
        <w:rPr>
          <w:spacing w:val="-6"/>
          <w:sz w:val="24"/>
          <w:szCs w:val="24"/>
        </w:rPr>
        <w:t xml:space="preserve"> que </w:t>
      </w:r>
      <w:r w:rsidR="00274A32" w:rsidRPr="00524621">
        <w:rPr>
          <w:spacing w:val="-6"/>
          <w:sz w:val="24"/>
          <w:szCs w:val="24"/>
        </w:rPr>
        <w:t xml:space="preserve">el estupefaciente sometido </w:t>
      </w:r>
      <w:r w:rsidR="008B5659" w:rsidRPr="00524621">
        <w:rPr>
          <w:spacing w:val="-6"/>
          <w:sz w:val="24"/>
          <w:szCs w:val="24"/>
        </w:rPr>
        <w:t xml:space="preserve">al </w:t>
      </w:r>
      <w:r w:rsidR="00274A32" w:rsidRPr="00524621">
        <w:rPr>
          <w:spacing w:val="-6"/>
          <w:sz w:val="24"/>
          <w:szCs w:val="24"/>
        </w:rPr>
        <w:t xml:space="preserve">análisis correspondía a cannabis sativa o marihuana y sus derivados, </w:t>
      </w:r>
      <w:r w:rsidR="000920E7" w:rsidRPr="00524621">
        <w:rPr>
          <w:spacing w:val="-6"/>
          <w:sz w:val="24"/>
          <w:szCs w:val="24"/>
        </w:rPr>
        <w:t xml:space="preserve">con un peso neto de </w:t>
      </w:r>
      <w:r w:rsidR="00274A32" w:rsidRPr="00524621">
        <w:rPr>
          <w:spacing w:val="-6"/>
          <w:sz w:val="24"/>
          <w:szCs w:val="24"/>
        </w:rPr>
        <w:t xml:space="preserve"> 426.1 gramos.</w:t>
      </w:r>
    </w:p>
    <w:p w:rsidR="006C546A" w:rsidRPr="00524621" w:rsidRDefault="006C546A" w:rsidP="00524621">
      <w:pPr>
        <w:spacing w:line="288" w:lineRule="auto"/>
        <w:jc w:val="both"/>
        <w:rPr>
          <w:spacing w:val="-6"/>
          <w:sz w:val="24"/>
          <w:szCs w:val="24"/>
        </w:rPr>
      </w:pPr>
    </w:p>
    <w:p w:rsidR="00C42D83" w:rsidRPr="00524621" w:rsidRDefault="00274A32" w:rsidP="00524621">
      <w:pPr>
        <w:spacing w:line="288" w:lineRule="auto"/>
        <w:jc w:val="both"/>
        <w:rPr>
          <w:spacing w:val="-6"/>
          <w:sz w:val="24"/>
          <w:szCs w:val="24"/>
        </w:rPr>
      </w:pPr>
      <w:r w:rsidRPr="00524621">
        <w:rPr>
          <w:spacing w:val="-6"/>
          <w:sz w:val="24"/>
          <w:szCs w:val="24"/>
        </w:rPr>
        <w:t xml:space="preserve">6.4.2 La información correspondiente al tipo de narcótico decomisado </w:t>
      </w:r>
      <w:proofErr w:type="spellStart"/>
      <w:r w:rsidRPr="00524621">
        <w:rPr>
          <w:spacing w:val="-6"/>
          <w:sz w:val="24"/>
          <w:szCs w:val="24"/>
        </w:rPr>
        <w:t>AFTB</w:t>
      </w:r>
      <w:proofErr w:type="spellEnd"/>
      <w:r w:rsidRPr="00524621">
        <w:rPr>
          <w:spacing w:val="-6"/>
          <w:sz w:val="24"/>
          <w:szCs w:val="24"/>
        </w:rPr>
        <w:t xml:space="preserve"> fue corroborada por la</w:t>
      </w:r>
      <w:r w:rsidR="00C42D83" w:rsidRPr="00524621">
        <w:rPr>
          <w:spacing w:val="-6"/>
          <w:sz w:val="24"/>
          <w:szCs w:val="24"/>
        </w:rPr>
        <w:t xml:space="preserve"> perito en química Ana María Sepúlveda Calvo adscrita al Instituto Nacional de Medicina Legal y Ciencias Forenses, </w:t>
      </w:r>
      <w:r w:rsidRPr="00524621">
        <w:rPr>
          <w:spacing w:val="-6"/>
          <w:sz w:val="24"/>
          <w:szCs w:val="24"/>
        </w:rPr>
        <w:t xml:space="preserve">quien </w:t>
      </w:r>
      <w:r w:rsidR="008B5659" w:rsidRPr="00524621">
        <w:rPr>
          <w:spacing w:val="-6"/>
          <w:sz w:val="24"/>
          <w:szCs w:val="24"/>
        </w:rPr>
        <w:t>refirió</w:t>
      </w:r>
      <w:r w:rsidRPr="00524621">
        <w:rPr>
          <w:spacing w:val="-6"/>
          <w:sz w:val="24"/>
          <w:szCs w:val="24"/>
        </w:rPr>
        <w:t xml:space="preserve"> que </w:t>
      </w:r>
      <w:r w:rsidR="008B5659" w:rsidRPr="00524621">
        <w:rPr>
          <w:spacing w:val="-6"/>
          <w:sz w:val="24"/>
          <w:szCs w:val="24"/>
        </w:rPr>
        <w:t xml:space="preserve">con </w:t>
      </w:r>
      <w:r w:rsidR="000920E7" w:rsidRPr="00524621">
        <w:rPr>
          <w:spacing w:val="-6"/>
          <w:sz w:val="24"/>
          <w:szCs w:val="24"/>
        </w:rPr>
        <w:t>el examen complementario r</w:t>
      </w:r>
      <w:r w:rsidRPr="00524621">
        <w:rPr>
          <w:spacing w:val="-6"/>
          <w:sz w:val="24"/>
          <w:szCs w:val="24"/>
        </w:rPr>
        <w:t xml:space="preserve">ealizado a dicho </w:t>
      </w:r>
      <w:proofErr w:type="spellStart"/>
      <w:r w:rsidRPr="00524621">
        <w:rPr>
          <w:spacing w:val="-6"/>
          <w:sz w:val="24"/>
          <w:szCs w:val="24"/>
        </w:rPr>
        <w:t>EMP</w:t>
      </w:r>
      <w:proofErr w:type="spellEnd"/>
      <w:r w:rsidR="008B5659" w:rsidRPr="00524621">
        <w:rPr>
          <w:spacing w:val="-6"/>
          <w:sz w:val="24"/>
          <w:szCs w:val="24"/>
        </w:rPr>
        <w:t xml:space="preserve">, se pudo establecer </w:t>
      </w:r>
      <w:r w:rsidR="008C6DAF" w:rsidRPr="00524621">
        <w:rPr>
          <w:spacing w:val="-6"/>
          <w:sz w:val="24"/>
          <w:szCs w:val="24"/>
        </w:rPr>
        <w:t>que e</w:t>
      </w:r>
      <w:r w:rsidR="008B5659" w:rsidRPr="00524621">
        <w:rPr>
          <w:spacing w:val="-6"/>
          <w:sz w:val="24"/>
          <w:szCs w:val="24"/>
        </w:rPr>
        <w:t>n la muestra vegetal e</w:t>
      </w:r>
      <w:r w:rsidR="00581B82" w:rsidRPr="00524621">
        <w:rPr>
          <w:spacing w:val="-6"/>
          <w:sz w:val="24"/>
          <w:szCs w:val="24"/>
        </w:rPr>
        <w:t xml:space="preserve">studiada encontró presencia de </w:t>
      </w:r>
      <w:proofErr w:type="spellStart"/>
      <w:r w:rsidR="008B5659" w:rsidRPr="00524621">
        <w:rPr>
          <w:spacing w:val="-6"/>
          <w:sz w:val="24"/>
          <w:szCs w:val="24"/>
        </w:rPr>
        <w:t>cannaabinoides</w:t>
      </w:r>
      <w:proofErr w:type="spellEnd"/>
      <w:r w:rsidR="00F72B6F" w:rsidRPr="00524621">
        <w:rPr>
          <w:spacing w:val="-6"/>
          <w:sz w:val="24"/>
          <w:szCs w:val="24"/>
        </w:rPr>
        <w:t xml:space="preserve"> (</w:t>
      </w:r>
      <w:proofErr w:type="spellStart"/>
      <w:r w:rsidR="00F72B6F" w:rsidRPr="00524621">
        <w:rPr>
          <w:spacing w:val="-6"/>
          <w:sz w:val="24"/>
          <w:szCs w:val="24"/>
        </w:rPr>
        <w:t>fl</w:t>
      </w:r>
      <w:proofErr w:type="spellEnd"/>
      <w:r w:rsidR="00F72B6F" w:rsidRPr="00524621">
        <w:rPr>
          <w:spacing w:val="-6"/>
          <w:sz w:val="24"/>
          <w:szCs w:val="24"/>
        </w:rPr>
        <w:t>. 18 y 19)</w:t>
      </w:r>
      <w:r w:rsidR="008B5659" w:rsidRPr="00524621">
        <w:rPr>
          <w:spacing w:val="-6"/>
          <w:sz w:val="24"/>
          <w:szCs w:val="24"/>
        </w:rPr>
        <w:t xml:space="preserve">. </w:t>
      </w:r>
    </w:p>
    <w:p w:rsidR="008B5659" w:rsidRPr="00524621" w:rsidRDefault="008B5659" w:rsidP="00524621">
      <w:pPr>
        <w:spacing w:line="288" w:lineRule="auto"/>
        <w:jc w:val="both"/>
        <w:rPr>
          <w:spacing w:val="-6"/>
          <w:sz w:val="24"/>
          <w:szCs w:val="24"/>
        </w:rPr>
      </w:pPr>
    </w:p>
    <w:p w:rsidR="008B5659" w:rsidRPr="00524621" w:rsidRDefault="008B5659" w:rsidP="00524621">
      <w:pPr>
        <w:spacing w:line="288" w:lineRule="auto"/>
        <w:jc w:val="both"/>
        <w:rPr>
          <w:spacing w:val="-6"/>
          <w:sz w:val="24"/>
          <w:szCs w:val="24"/>
        </w:rPr>
      </w:pPr>
      <w:r w:rsidRPr="00524621">
        <w:rPr>
          <w:spacing w:val="-6"/>
          <w:sz w:val="24"/>
          <w:szCs w:val="24"/>
        </w:rPr>
        <w:t xml:space="preserve">6.5 Ahora bien, </w:t>
      </w:r>
      <w:r w:rsidR="00F72B6F" w:rsidRPr="00524621">
        <w:rPr>
          <w:spacing w:val="-6"/>
          <w:sz w:val="24"/>
          <w:szCs w:val="24"/>
        </w:rPr>
        <w:t xml:space="preserve">como el motivo de censura formulado por la defensa del encartado gira en torno a la antijuridicidad de la conducta atribuida al señor </w:t>
      </w:r>
      <w:proofErr w:type="spellStart"/>
      <w:r w:rsidR="00F72B6F" w:rsidRPr="00524621">
        <w:rPr>
          <w:spacing w:val="-6"/>
          <w:sz w:val="24"/>
          <w:szCs w:val="24"/>
        </w:rPr>
        <w:t>AFTN</w:t>
      </w:r>
      <w:proofErr w:type="spellEnd"/>
      <w:r w:rsidR="00F72B6F" w:rsidRPr="00524621">
        <w:rPr>
          <w:spacing w:val="-6"/>
          <w:sz w:val="24"/>
          <w:szCs w:val="24"/>
        </w:rPr>
        <w:t xml:space="preserve"> en consideración a que este es una persona que aparentemente es adicta a las sustancias ilícitas,</w:t>
      </w:r>
      <w:r w:rsidR="001711D7" w:rsidRPr="00524621">
        <w:rPr>
          <w:spacing w:val="-6"/>
          <w:sz w:val="24"/>
          <w:szCs w:val="24"/>
        </w:rPr>
        <w:t xml:space="preserve"> se debe </w:t>
      </w:r>
      <w:r w:rsidR="00F72B6F" w:rsidRPr="00524621">
        <w:rPr>
          <w:spacing w:val="-6"/>
          <w:sz w:val="24"/>
          <w:szCs w:val="24"/>
        </w:rPr>
        <w:t>realizar</w:t>
      </w:r>
      <w:r w:rsidR="001711D7" w:rsidRPr="00524621">
        <w:rPr>
          <w:spacing w:val="-6"/>
          <w:sz w:val="24"/>
          <w:szCs w:val="24"/>
        </w:rPr>
        <w:t xml:space="preserve"> </w:t>
      </w:r>
      <w:r w:rsidR="00F72B6F" w:rsidRPr="00524621">
        <w:rPr>
          <w:spacing w:val="-6"/>
          <w:sz w:val="24"/>
          <w:szCs w:val="24"/>
        </w:rPr>
        <w:t xml:space="preserve">un análisis de la prueba allegada al juicio con el fin de determinar si le asiste razón a la recurrente y por lo tanto resulta viable revocar el fallo de primer grado y en consecuencia absolver al procesado. </w:t>
      </w:r>
    </w:p>
    <w:p w:rsidR="004D245B" w:rsidRPr="00524621" w:rsidRDefault="004D245B" w:rsidP="00524621">
      <w:pPr>
        <w:spacing w:line="288" w:lineRule="auto"/>
        <w:jc w:val="both"/>
        <w:rPr>
          <w:spacing w:val="-6"/>
          <w:sz w:val="24"/>
          <w:szCs w:val="24"/>
        </w:rPr>
      </w:pPr>
    </w:p>
    <w:p w:rsidR="00AE2262" w:rsidRPr="00524621" w:rsidRDefault="00AE2262" w:rsidP="00524621">
      <w:pPr>
        <w:spacing w:line="288" w:lineRule="auto"/>
        <w:jc w:val="both"/>
        <w:rPr>
          <w:spacing w:val="-6"/>
          <w:sz w:val="24"/>
          <w:szCs w:val="24"/>
        </w:rPr>
      </w:pPr>
      <w:r w:rsidRPr="00524621">
        <w:rPr>
          <w:spacing w:val="-6"/>
          <w:sz w:val="24"/>
          <w:szCs w:val="24"/>
        </w:rPr>
        <w:t xml:space="preserve">6.5.1 El patrullero Andrés Felipe Vásquez Monsalve quien fue uno de los miembros de la Policía Nacional que intervino en el proceso de captura del encartado expuso lo siguiente: i) para el día de los hechos laboraba en el </w:t>
      </w:r>
      <w:proofErr w:type="spellStart"/>
      <w:r w:rsidRPr="00524621">
        <w:rPr>
          <w:spacing w:val="-6"/>
          <w:sz w:val="24"/>
          <w:szCs w:val="24"/>
        </w:rPr>
        <w:t>CAI</w:t>
      </w:r>
      <w:proofErr w:type="spellEnd"/>
      <w:r w:rsidRPr="00524621">
        <w:rPr>
          <w:spacing w:val="-6"/>
          <w:sz w:val="24"/>
          <w:szCs w:val="24"/>
        </w:rPr>
        <w:t xml:space="preserve"> “La Libertad”, como integrante de la vigilancia en el sector centro, cuadrante 8 </w:t>
      </w:r>
      <w:r w:rsidR="00581B82" w:rsidRPr="00524621">
        <w:rPr>
          <w:spacing w:val="-6"/>
          <w:sz w:val="24"/>
          <w:szCs w:val="24"/>
        </w:rPr>
        <w:t>que abarca</w:t>
      </w:r>
      <w:r w:rsidRPr="00524621">
        <w:rPr>
          <w:spacing w:val="-6"/>
          <w:sz w:val="24"/>
          <w:szCs w:val="24"/>
        </w:rPr>
        <w:t xml:space="preserve"> desde el puente del Viaducto hasta el centro comercial Ciudad Victoria; ii) no record</w:t>
      </w:r>
      <w:r w:rsidR="001711D7" w:rsidRPr="00524621">
        <w:rPr>
          <w:spacing w:val="-6"/>
          <w:sz w:val="24"/>
          <w:szCs w:val="24"/>
        </w:rPr>
        <w:t xml:space="preserve">aba </w:t>
      </w:r>
      <w:r w:rsidRPr="00524621">
        <w:rPr>
          <w:spacing w:val="-6"/>
          <w:sz w:val="24"/>
          <w:szCs w:val="24"/>
        </w:rPr>
        <w:t xml:space="preserve">con exactitud el día de los sucesos pero refirió que se encontraba realizando sus funciones en compañía del patrullero </w:t>
      </w:r>
      <w:proofErr w:type="spellStart"/>
      <w:r w:rsidRPr="00524621">
        <w:rPr>
          <w:spacing w:val="-6"/>
          <w:sz w:val="24"/>
          <w:szCs w:val="24"/>
        </w:rPr>
        <w:t>Duzán</w:t>
      </w:r>
      <w:proofErr w:type="spellEnd"/>
      <w:r w:rsidRPr="00524621">
        <w:rPr>
          <w:spacing w:val="-6"/>
          <w:sz w:val="24"/>
          <w:szCs w:val="24"/>
        </w:rPr>
        <w:t xml:space="preserve"> Luna, en la glorieta que está ubicada debajo del Viaducto, cuando se percataron de la presencia de un joven</w:t>
      </w:r>
      <w:r w:rsidR="001711D7" w:rsidRPr="00524621">
        <w:rPr>
          <w:spacing w:val="-6"/>
          <w:sz w:val="24"/>
          <w:szCs w:val="24"/>
        </w:rPr>
        <w:t xml:space="preserve"> que llevaba </w:t>
      </w:r>
      <w:r w:rsidRPr="00524621">
        <w:rPr>
          <w:spacing w:val="-6"/>
          <w:sz w:val="24"/>
          <w:szCs w:val="24"/>
        </w:rPr>
        <w:t xml:space="preserve">un paquete de color negro quien al </w:t>
      </w:r>
      <w:r w:rsidR="0089422A" w:rsidRPr="00524621">
        <w:rPr>
          <w:spacing w:val="-6"/>
          <w:sz w:val="24"/>
          <w:szCs w:val="24"/>
        </w:rPr>
        <w:t xml:space="preserve">verlos </w:t>
      </w:r>
      <w:r w:rsidRPr="00524621">
        <w:rPr>
          <w:spacing w:val="-6"/>
          <w:sz w:val="24"/>
          <w:szCs w:val="24"/>
        </w:rPr>
        <w:t xml:space="preserve">se </w:t>
      </w:r>
      <w:r w:rsidR="0089422A" w:rsidRPr="00524621">
        <w:rPr>
          <w:spacing w:val="-6"/>
          <w:sz w:val="24"/>
          <w:szCs w:val="24"/>
        </w:rPr>
        <w:t>tornó nervioso</w:t>
      </w:r>
      <w:r w:rsidR="001711D7" w:rsidRPr="00524621">
        <w:rPr>
          <w:spacing w:val="-6"/>
          <w:sz w:val="24"/>
          <w:szCs w:val="24"/>
        </w:rPr>
        <w:t xml:space="preserve">, </w:t>
      </w:r>
      <w:r w:rsidR="0089422A" w:rsidRPr="00524621">
        <w:rPr>
          <w:spacing w:val="-6"/>
          <w:sz w:val="24"/>
          <w:szCs w:val="24"/>
        </w:rPr>
        <w:t xml:space="preserve">a quien detuvieron y le practicaron una </w:t>
      </w:r>
      <w:r w:rsidRPr="00524621">
        <w:rPr>
          <w:spacing w:val="-6"/>
          <w:sz w:val="24"/>
          <w:szCs w:val="24"/>
        </w:rPr>
        <w:t xml:space="preserve">requisa </w:t>
      </w:r>
      <w:r w:rsidR="0089422A" w:rsidRPr="00524621">
        <w:rPr>
          <w:spacing w:val="-6"/>
          <w:sz w:val="24"/>
          <w:szCs w:val="24"/>
        </w:rPr>
        <w:t>en la cual le</w:t>
      </w:r>
      <w:r w:rsidRPr="00524621">
        <w:rPr>
          <w:spacing w:val="-6"/>
          <w:sz w:val="24"/>
          <w:szCs w:val="24"/>
        </w:rPr>
        <w:t xml:space="preserve"> </w:t>
      </w:r>
      <w:r w:rsidR="0089422A" w:rsidRPr="00524621">
        <w:rPr>
          <w:spacing w:val="-6"/>
          <w:sz w:val="24"/>
          <w:szCs w:val="24"/>
        </w:rPr>
        <w:t xml:space="preserve">encontraron </w:t>
      </w:r>
      <w:r w:rsidRPr="00524621">
        <w:rPr>
          <w:spacing w:val="-6"/>
          <w:sz w:val="24"/>
          <w:szCs w:val="24"/>
        </w:rPr>
        <w:t xml:space="preserve">6 </w:t>
      </w:r>
      <w:r w:rsidR="001711D7" w:rsidRPr="00524621">
        <w:rPr>
          <w:spacing w:val="-6"/>
          <w:sz w:val="24"/>
          <w:szCs w:val="24"/>
        </w:rPr>
        <w:t xml:space="preserve">atados </w:t>
      </w:r>
      <w:r w:rsidR="0089422A" w:rsidRPr="00524621">
        <w:rPr>
          <w:spacing w:val="-6"/>
          <w:sz w:val="24"/>
          <w:szCs w:val="24"/>
        </w:rPr>
        <w:t>que contenían</w:t>
      </w:r>
      <w:r w:rsidRPr="00524621">
        <w:rPr>
          <w:spacing w:val="-6"/>
          <w:sz w:val="24"/>
          <w:szCs w:val="24"/>
        </w:rPr>
        <w:t xml:space="preserve"> sustancia </w:t>
      </w:r>
      <w:r w:rsidR="0089422A" w:rsidRPr="00524621">
        <w:rPr>
          <w:spacing w:val="-6"/>
          <w:sz w:val="24"/>
          <w:szCs w:val="24"/>
        </w:rPr>
        <w:t xml:space="preserve">vegetal </w:t>
      </w:r>
      <w:r w:rsidR="00581B82" w:rsidRPr="00524621">
        <w:rPr>
          <w:spacing w:val="-6"/>
          <w:sz w:val="24"/>
          <w:szCs w:val="24"/>
        </w:rPr>
        <w:t>con características de</w:t>
      </w:r>
      <w:r w:rsidR="0089422A" w:rsidRPr="00524621">
        <w:rPr>
          <w:spacing w:val="-6"/>
          <w:sz w:val="24"/>
          <w:szCs w:val="24"/>
        </w:rPr>
        <w:t xml:space="preserve"> marihuana; iii)</w:t>
      </w:r>
      <w:r w:rsidRPr="00524621">
        <w:rPr>
          <w:spacing w:val="-6"/>
          <w:sz w:val="24"/>
          <w:szCs w:val="24"/>
        </w:rPr>
        <w:t xml:space="preserve"> el joven estaba solo </w:t>
      </w:r>
      <w:r w:rsidR="0089422A" w:rsidRPr="00524621">
        <w:rPr>
          <w:spacing w:val="-6"/>
          <w:sz w:val="24"/>
          <w:szCs w:val="24"/>
        </w:rPr>
        <w:t xml:space="preserve">transitando </w:t>
      </w:r>
      <w:r w:rsidRPr="00524621">
        <w:rPr>
          <w:spacing w:val="-6"/>
          <w:sz w:val="24"/>
          <w:szCs w:val="24"/>
        </w:rPr>
        <w:t xml:space="preserve">en </w:t>
      </w:r>
      <w:r w:rsidR="0089422A" w:rsidRPr="00524621">
        <w:rPr>
          <w:spacing w:val="-6"/>
          <w:sz w:val="24"/>
          <w:szCs w:val="24"/>
        </w:rPr>
        <w:t>ese</w:t>
      </w:r>
      <w:r w:rsidRPr="00524621">
        <w:rPr>
          <w:spacing w:val="-6"/>
          <w:sz w:val="24"/>
          <w:szCs w:val="24"/>
        </w:rPr>
        <w:t xml:space="preserve"> sector y </w:t>
      </w:r>
      <w:r w:rsidR="0089422A" w:rsidRPr="00524621">
        <w:rPr>
          <w:spacing w:val="-6"/>
          <w:sz w:val="24"/>
          <w:szCs w:val="24"/>
        </w:rPr>
        <w:t xml:space="preserve">la sustancia la llevaba </w:t>
      </w:r>
      <w:r w:rsidR="006E1AB8" w:rsidRPr="00524621">
        <w:rPr>
          <w:spacing w:val="-6"/>
          <w:sz w:val="24"/>
          <w:szCs w:val="24"/>
        </w:rPr>
        <w:t>en la mano; iv) no recordó las prendas de vestir que portaba el procesado, pero</w:t>
      </w:r>
      <w:r w:rsidR="00AE42AB" w:rsidRPr="00524621">
        <w:rPr>
          <w:spacing w:val="-6"/>
          <w:sz w:val="24"/>
          <w:szCs w:val="24"/>
        </w:rPr>
        <w:t xml:space="preserve"> lo describió como </w:t>
      </w:r>
      <w:r w:rsidR="006E1AB8" w:rsidRPr="00524621">
        <w:rPr>
          <w:spacing w:val="-6"/>
          <w:sz w:val="24"/>
          <w:szCs w:val="24"/>
        </w:rPr>
        <w:t xml:space="preserve"> una persona</w:t>
      </w:r>
      <w:r w:rsidRPr="00524621">
        <w:rPr>
          <w:spacing w:val="-6"/>
          <w:sz w:val="24"/>
          <w:szCs w:val="24"/>
        </w:rPr>
        <w:t xml:space="preserve"> joven, delgado</w:t>
      </w:r>
      <w:r w:rsidR="006E1AB8" w:rsidRPr="00524621">
        <w:rPr>
          <w:spacing w:val="-6"/>
          <w:sz w:val="24"/>
          <w:szCs w:val="24"/>
        </w:rPr>
        <w:t>,</w:t>
      </w:r>
      <w:r w:rsidRPr="00524621">
        <w:rPr>
          <w:spacing w:val="-6"/>
          <w:sz w:val="24"/>
          <w:szCs w:val="24"/>
        </w:rPr>
        <w:t xml:space="preserve"> trigueño, </w:t>
      </w:r>
      <w:r w:rsidR="00AE42AB" w:rsidRPr="00524621">
        <w:rPr>
          <w:spacing w:val="-6"/>
          <w:sz w:val="24"/>
          <w:szCs w:val="24"/>
        </w:rPr>
        <w:t xml:space="preserve">que </w:t>
      </w:r>
      <w:r w:rsidR="006E1AB8" w:rsidRPr="00524621">
        <w:rPr>
          <w:spacing w:val="-6"/>
          <w:sz w:val="24"/>
          <w:szCs w:val="24"/>
        </w:rPr>
        <w:t xml:space="preserve">estaba bien organizado y </w:t>
      </w:r>
      <w:r w:rsidR="00581B82" w:rsidRPr="00524621">
        <w:rPr>
          <w:spacing w:val="-6"/>
          <w:sz w:val="24"/>
          <w:szCs w:val="24"/>
        </w:rPr>
        <w:t>usaba</w:t>
      </w:r>
      <w:r w:rsidR="006E1AB8" w:rsidRPr="00524621">
        <w:rPr>
          <w:spacing w:val="-6"/>
          <w:sz w:val="24"/>
          <w:szCs w:val="24"/>
        </w:rPr>
        <w:t xml:space="preserve"> prendas deportivas, estaba aseado</w:t>
      </w:r>
      <w:r w:rsidRPr="00524621">
        <w:rPr>
          <w:spacing w:val="-6"/>
          <w:sz w:val="24"/>
          <w:szCs w:val="24"/>
        </w:rPr>
        <w:t xml:space="preserve">, </w:t>
      </w:r>
      <w:r w:rsidR="006E1AB8" w:rsidRPr="00524621">
        <w:rPr>
          <w:spacing w:val="-6"/>
          <w:sz w:val="24"/>
          <w:szCs w:val="24"/>
        </w:rPr>
        <w:t>y no tenía una pr</w:t>
      </w:r>
      <w:r w:rsidR="00581B82" w:rsidRPr="00524621">
        <w:rPr>
          <w:spacing w:val="-6"/>
          <w:sz w:val="24"/>
          <w:szCs w:val="24"/>
        </w:rPr>
        <w:t>esencia de ser un “indigente” o</w:t>
      </w:r>
      <w:r w:rsidR="006E1AB8" w:rsidRPr="00524621">
        <w:rPr>
          <w:spacing w:val="-6"/>
          <w:sz w:val="24"/>
          <w:szCs w:val="24"/>
        </w:rPr>
        <w:t xml:space="preserve"> “</w:t>
      </w:r>
      <w:r w:rsidRPr="00524621">
        <w:rPr>
          <w:spacing w:val="-6"/>
          <w:sz w:val="24"/>
          <w:szCs w:val="24"/>
        </w:rPr>
        <w:t>habitante de calle</w:t>
      </w:r>
      <w:r w:rsidR="006E1AB8" w:rsidRPr="00524621">
        <w:rPr>
          <w:spacing w:val="-6"/>
          <w:sz w:val="24"/>
          <w:szCs w:val="24"/>
        </w:rPr>
        <w:t>”</w:t>
      </w:r>
      <w:r w:rsidR="00EB5368" w:rsidRPr="00524621">
        <w:rPr>
          <w:spacing w:val="-6"/>
          <w:sz w:val="24"/>
          <w:szCs w:val="24"/>
        </w:rPr>
        <w:t>; v) al momento de la incautación de la sustancia el procesado firmó el acta respectiva y no realizó ninguna manifestación; vi) en el procedimiento de captura del procesado únicamente se incautó el paquete que contenía la sustancia estupefaciente</w:t>
      </w:r>
      <w:r w:rsidR="000A21E9" w:rsidRPr="00524621">
        <w:rPr>
          <w:spacing w:val="-6"/>
          <w:sz w:val="24"/>
          <w:szCs w:val="24"/>
        </w:rPr>
        <w:t xml:space="preserve">, el retenido </w:t>
      </w:r>
      <w:r w:rsidR="00581B82" w:rsidRPr="00524621">
        <w:rPr>
          <w:spacing w:val="-6"/>
          <w:sz w:val="24"/>
          <w:szCs w:val="24"/>
        </w:rPr>
        <w:t>no portaba dinero</w:t>
      </w:r>
      <w:r w:rsidR="000A21E9" w:rsidRPr="00524621">
        <w:rPr>
          <w:spacing w:val="-6"/>
          <w:sz w:val="24"/>
          <w:szCs w:val="24"/>
        </w:rPr>
        <w:t>, ni estaba vendiendo la susta</w:t>
      </w:r>
      <w:r w:rsidR="00581B82" w:rsidRPr="00524621">
        <w:rPr>
          <w:spacing w:val="-6"/>
          <w:sz w:val="24"/>
          <w:szCs w:val="24"/>
        </w:rPr>
        <w:t>ncia</w:t>
      </w:r>
      <w:r w:rsidR="00EB5368" w:rsidRPr="00524621">
        <w:rPr>
          <w:spacing w:val="-6"/>
          <w:sz w:val="24"/>
          <w:szCs w:val="24"/>
        </w:rPr>
        <w:t>; vi) el materia</w:t>
      </w:r>
      <w:r w:rsidR="00AE42AB" w:rsidRPr="00524621">
        <w:rPr>
          <w:spacing w:val="-6"/>
          <w:sz w:val="24"/>
          <w:szCs w:val="24"/>
        </w:rPr>
        <w:t>l</w:t>
      </w:r>
      <w:r w:rsidR="00EB5368" w:rsidRPr="00524621">
        <w:rPr>
          <w:spacing w:val="-6"/>
          <w:sz w:val="24"/>
          <w:szCs w:val="24"/>
        </w:rPr>
        <w:t xml:space="preserve"> decomisado </w:t>
      </w:r>
      <w:r w:rsidRPr="00524621">
        <w:rPr>
          <w:spacing w:val="-6"/>
          <w:sz w:val="24"/>
          <w:szCs w:val="24"/>
        </w:rPr>
        <w:t>se</w:t>
      </w:r>
      <w:r w:rsidR="00EB5368" w:rsidRPr="00524621">
        <w:rPr>
          <w:spacing w:val="-6"/>
          <w:sz w:val="24"/>
          <w:szCs w:val="24"/>
        </w:rPr>
        <w:t xml:space="preserve"> encontraba en 6 bolsas negras; vii) </w:t>
      </w:r>
      <w:r w:rsidR="00AE42AB" w:rsidRPr="00524621">
        <w:rPr>
          <w:spacing w:val="-6"/>
          <w:sz w:val="24"/>
          <w:szCs w:val="24"/>
        </w:rPr>
        <w:t xml:space="preserve">la persona que </w:t>
      </w:r>
      <w:r w:rsidR="00EB5368" w:rsidRPr="00524621">
        <w:rPr>
          <w:spacing w:val="-6"/>
          <w:sz w:val="24"/>
          <w:szCs w:val="24"/>
        </w:rPr>
        <w:t xml:space="preserve">portaba la bolsa que contenía el estupefaciente no se opuso a la requisa y su captura fue consecuencia del hallazgo realizado; </w:t>
      </w:r>
      <w:r w:rsidR="000D4344" w:rsidRPr="00524621">
        <w:rPr>
          <w:spacing w:val="-6"/>
          <w:sz w:val="24"/>
          <w:szCs w:val="24"/>
        </w:rPr>
        <w:t xml:space="preserve">vii) al momento de su aprehensión el acusado suministró una dirección en el barrio Galán; y viii) </w:t>
      </w:r>
      <w:proofErr w:type="spellStart"/>
      <w:r w:rsidR="000D4344" w:rsidRPr="00524621">
        <w:rPr>
          <w:spacing w:val="-6"/>
          <w:sz w:val="24"/>
          <w:szCs w:val="24"/>
        </w:rPr>
        <w:t>AFTN</w:t>
      </w:r>
      <w:proofErr w:type="spellEnd"/>
      <w:r w:rsidR="000D4344" w:rsidRPr="00524621">
        <w:rPr>
          <w:spacing w:val="-6"/>
          <w:sz w:val="24"/>
          <w:szCs w:val="24"/>
        </w:rPr>
        <w:t xml:space="preserve"> tenía un estado de </w:t>
      </w:r>
      <w:r w:rsidR="00B70D2B" w:rsidRPr="00524621">
        <w:rPr>
          <w:spacing w:val="-6"/>
          <w:sz w:val="24"/>
          <w:szCs w:val="24"/>
        </w:rPr>
        <w:t>ánimo normal.</w:t>
      </w:r>
    </w:p>
    <w:p w:rsidR="000C2781" w:rsidRPr="00524621" w:rsidRDefault="000C2781" w:rsidP="00524621">
      <w:pPr>
        <w:spacing w:line="288" w:lineRule="auto"/>
        <w:jc w:val="both"/>
        <w:rPr>
          <w:spacing w:val="-6"/>
          <w:sz w:val="24"/>
          <w:szCs w:val="24"/>
        </w:rPr>
      </w:pPr>
    </w:p>
    <w:p w:rsidR="000C2781" w:rsidRPr="00524621" w:rsidRDefault="000C2781" w:rsidP="00524621">
      <w:pPr>
        <w:spacing w:line="288" w:lineRule="auto"/>
        <w:jc w:val="both"/>
        <w:rPr>
          <w:spacing w:val="-6"/>
          <w:sz w:val="24"/>
          <w:szCs w:val="24"/>
        </w:rPr>
      </w:pPr>
      <w:r w:rsidRPr="00524621">
        <w:rPr>
          <w:spacing w:val="-6"/>
          <w:sz w:val="24"/>
          <w:szCs w:val="24"/>
        </w:rPr>
        <w:t xml:space="preserve">6.5.2 Por su parte la señora Victoria Patricia </w:t>
      </w:r>
      <w:proofErr w:type="spellStart"/>
      <w:r w:rsidRPr="00524621">
        <w:rPr>
          <w:spacing w:val="-6"/>
          <w:sz w:val="24"/>
          <w:szCs w:val="24"/>
        </w:rPr>
        <w:t>Noreña</w:t>
      </w:r>
      <w:proofErr w:type="spellEnd"/>
      <w:r w:rsidRPr="00524621">
        <w:rPr>
          <w:spacing w:val="-6"/>
          <w:sz w:val="24"/>
          <w:szCs w:val="24"/>
        </w:rPr>
        <w:t xml:space="preserve"> Arias, madre del procesado, </w:t>
      </w:r>
      <w:r w:rsidR="007651AD" w:rsidRPr="00524621">
        <w:rPr>
          <w:spacing w:val="-6"/>
          <w:sz w:val="24"/>
          <w:szCs w:val="24"/>
        </w:rPr>
        <w:t xml:space="preserve">informó lo siguiente: i) </w:t>
      </w:r>
      <w:proofErr w:type="spellStart"/>
      <w:r w:rsidR="007651AD" w:rsidRPr="00524621">
        <w:rPr>
          <w:spacing w:val="-6"/>
          <w:sz w:val="24"/>
          <w:szCs w:val="24"/>
        </w:rPr>
        <w:t>AFTN</w:t>
      </w:r>
      <w:proofErr w:type="spellEnd"/>
      <w:r w:rsidR="007651AD" w:rsidRPr="00524621">
        <w:rPr>
          <w:spacing w:val="-6"/>
          <w:sz w:val="24"/>
          <w:szCs w:val="24"/>
        </w:rPr>
        <w:t xml:space="preserve"> tiene</w:t>
      </w:r>
      <w:r w:rsidRPr="00524621">
        <w:rPr>
          <w:spacing w:val="-6"/>
          <w:sz w:val="24"/>
          <w:szCs w:val="24"/>
        </w:rPr>
        <w:t xml:space="preserve"> 19 años</w:t>
      </w:r>
      <w:r w:rsidR="00825790" w:rsidRPr="00524621">
        <w:rPr>
          <w:spacing w:val="-6"/>
          <w:sz w:val="24"/>
          <w:szCs w:val="24"/>
        </w:rPr>
        <w:t xml:space="preserve"> de edad; ii) su</w:t>
      </w:r>
      <w:r w:rsidR="000A21E9" w:rsidRPr="00524621">
        <w:rPr>
          <w:spacing w:val="-6"/>
          <w:sz w:val="24"/>
          <w:szCs w:val="24"/>
        </w:rPr>
        <w:t xml:space="preserve"> hijo tenía </w:t>
      </w:r>
      <w:r w:rsidR="00825790" w:rsidRPr="00524621">
        <w:rPr>
          <w:spacing w:val="-6"/>
          <w:sz w:val="24"/>
          <w:szCs w:val="24"/>
        </w:rPr>
        <w:t xml:space="preserve">una mala relación con su progenitor ya que este se lo llevó a la edad de </w:t>
      </w:r>
      <w:r w:rsidRPr="00524621">
        <w:rPr>
          <w:spacing w:val="-6"/>
          <w:sz w:val="24"/>
          <w:szCs w:val="24"/>
        </w:rPr>
        <w:t xml:space="preserve">12 años </w:t>
      </w:r>
      <w:r w:rsidR="00581B82" w:rsidRPr="00524621">
        <w:rPr>
          <w:spacing w:val="-6"/>
          <w:sz w:val="24"/>
          <w:szCs w:val="24"/>
        </w:rPr>
        <w:t>por medio</w:t>
      </w:r>
      <w:r w:rsidR="00825790" w:rsidRPr="00524621">
        <w:rPr>
          <w:spacing w:val="-6"/>
          <w:sz w:val="24"/>
          <w:szCs w:val="24"/>
        </w:rPr>
        <w:t xml:space="preserve"> </w:t>
      </w:r>
      <w:r w:rsidRPr="00524621">
        <w:rPr>
          <w:spacing w:val="-6"/>
          <w:sz w:val="24"/>
          <w:szCs w:val="24"/>
        </w:rPr>
        <w:t>de</w:t>
      </w:r>
      <w:r w:rsidR="00825790" w:rsidRPr="00524621">
        <w:rPr>
          <w:spacing w:val="-6"/>
          <w:sz w:val="24"/>
          <w:szCs w:val="24"/>
        </w:rPr>
        <w:t xml:space="preserve">l </w:t>
      </w:r>
      <w:proofErr w:type="spellStart"/>
      <w:r w:rsidR="00825790" w:rsidRPr="00524621">
        <w:rPr>
          <w:spacing w:val="-6"/>
          <w:sz w:val="24"/>
          <w:szCs w:val="24"/>
        </w:rPr>
        <w:t>ICBF</w:t>
      </w:r>
      <w:proofErr w:type="spellEnd"/>
      <w:r w:rsidR="00825790" w:rsidRPr="00524621">
        <w:rPr>
          <w:spacing w:val="-6"/>
          <w:sz w:val="24"/>
          <w:szCs w:val="24"/>
        </w:rPr>
        <w:t xml:space="preserve">, pero cuando </w:t>
      </w:r>
      <w:r w:rsidR="00BB4081" w:rsidRPr="00524621">
        <w:rPr>
          <w:spacing w:val="-6"/>
          <w:sz w:val="24"/>
          <w:szCs w:val="24"/>
        </w:rPr>
        <w:t>tenía 14 años lo devolvió a su hogar</w:t>
      </w:r>
      <w:r w:rsidR="00B039FF" w:rsidRPr="00524621">
        <w:rPr>
          <w:spacing w:val="-6"/>
          <w:sz w:val="24"/>
          <w:szCs w:val="24"/>
        </w:rPr>
        <w:t xml:space="preserve"> </w:t>
      </w:r>
      <w:r w:rsidR="00BB4081" w:rsidRPr="00524621">
        <w:rPr>
          <w:spacing w:val="-6"/>
          <w:sz w:val="24"/>
          <w:szCs w:val="24"/>
        </w:rPr>
        <w:t>donde</w:t>
      </w:r>
      <w:r w:rsidR="00581B82" w:rsidRPr="00524621">
        <w:rPr>
          <w:spacing w:val="-6"/>
          <w:sz w:val="24"/>
          <w:szCs w:val="24"/>
        </w:rPr>
        <w:t xml:space="preserve"> se esforzaron en apoyarlo y en</w:t>
      </w:r>
      <w:r w:rsidR="00BB4081" w:rsidRPr="00524621">
        <w:rPr>
          <w:spacing w:val="-6"/>
          <w:sz w:val="24"/>
          <w:szCs w:val="24"/>
        </w:rPr>
        <w:t xml:space="preserve"> “sacarlo </w:t>
      </w:r>
      <w:r w:rsidR="00BB4081" w:rsidRPr="00524621">
        <w:rPr>
          <w:spacing w:val="-6"/>
          <w:sz w:val="24"/>
          <w:szCs w:val="24"/>
        </w:rPr>
        <w:lastRenderedPageBreak/>
        <w:t xml:space="preserve">adelante”, </w:t>
      </w:r>
      <w:r w:rsidR="00B039FF" w:rsidRPr="00524621">
        <w:rPr>
          <w:spacing w:val="-6"/>
          <w:sz w:val="24"/>
          <w:szCs w:val="24"/>
        </w:rPr>
        <w:t>ya que presentaba un cuadro de drogadicción,</w:t>
      </w:r>
      <w:r w:rsidR="00BB4081" w:rsidRPr="00524621">
        <w:rPr>
          <w:spacing w:val="-6"/>
          <w:sz w:val="24"/>
          <w:szCs w:val="24"/>
        </w:rPr>
        <w:t xml:space="preserve"> </w:t>
      </w:r>
      <w:r w:rsidR="00581B82" w:rsidRPr="00524621">
        <w:rPr>
          <w:spacing w:val="-6"/>
          <w:sz w:val="24"/>
          <w:szCs w:val="24"/>
        </w:rPr>
        <w:t xml:space="preserve">sin </w:t>
      </w:r>
      <w:r w:rsidR="00BB4081" w:rsidRPr="00524621">
        <w:rPr>
          <w:spacing w:val="-6"/>
          <w:sz w:val="24"/>
          <w:szCs w:val="24"/>
        </w:rPr>
        <w:t>embargo no lo logró</w:t>
      </w:r>
      <w:r w:rsidR="00222985" w:rsidRPr="00524621">
        <w:rPr>
          <w:spacing w:val="-6"/>
          <w:sz w:val="24"/>
          <w:szCs w:val="24"/>
        </w:rPr>
        <w:t xml:space="preserve">, por lo que </w:t>
      </w:r>
      <w:proofErr w:type="spellStart"/>
      <w:r w:rsidR="00581B82" w:rsidRPr="00524621">
        <w:rPr>
          <w:spacing w:val="-6"/>
          <w:sz w:val="24"/>
          <w:szCs w:val="24"/>
        </w:rPr>
        <w:t>AFTN</w:t>
      </w:r>
      <w:proofErr w:type="spellEnd"/>
      <w:r w:rsidR="00581B82" w:rsidRPr="00524621">
        <w:rPr>
          <w:spacing w:val="-6"/>
          <w:sz w:val="24"/>
          <w:szCs w:val="24"/>
        </w:rPr>
        <w:t xml:space="preserve"> </w:t>
      </w:r>
      <w:r w:rsidR="00222985" w:rsidRPr="00524621">
        <w:rPr>
          <w:spacing w:val="-6"/>
          <w:sz w:val="24"/>
          <w:szCs w:val="24"/>
        </w:rPr>
        <w:t xml:space="preserve">se fue a vivir a la calle desde los 15 años; iii) </w:t>
      </w:r>
      <w:r w:rsidR="000A21E9" w:rsidRPr="00524621">
        <w:rPr>
          <w:spacing w:val="-6"/>
          <w:sz w:val="24"/>
          <w:szCs w:val="24"/>
        </w:rPr>
        <w:t xml:space="preserve">su hijo </w:t>
      </w:r>
      <w:r w:rsidR="00222985" w:rsidRPr="00524621">
        <w:rPr>
          <w:spacing w:val="-6"/>
          <w:sz w:val="24"/>
          <w:szCs w:val="24"/>
        </w:rPr>
        <w:t xml:space="preserve">ha intentado </w:t>
      </w:r>
      <w:r w:rsidR="00692AC8" w:rsidRPr="00524621">
        <w:rPr>
          <w:spacing w:val="-6"/>
          <w:sz w:val="24"/>
          <w:szCs w:val="24"/>
        </w:rPr>
        <w:t>“</w:t>
      </w:r>
      <w:r w:rsidR="00222985" w:rsidRPr="00524621">
        <w:rPr>
          <w:spacing w:val="-6"/>
          <w:sz w:val="24"/>
          <w:szCs w:val="24"/>
        </w:rPr>
        <w:t>ajuiciarse</w:t>
      </w:r>
      <w:r w:rsidR="00692AC8" w:rsidRPr="00524621">
        <w:rPr>
          <w:spacing w:val="-6"/>
          <w:sz w:val="24"/>
          <w:szCs w:val="24"/>
        </w:rPr>
        <w:t xml:space="preserve">” pero sus </w:t>
      </w:r>
      <w:r w:rsidR="00222985" w:rsidRPr="00524621">
        <w:rPr>
          <w:spacing w:val="-6"/>
          <w:sz w:val="24"/>
          <w:szCs w:val="24"/>
        </w:rPr>
        <w:t xml:space="preserve">esfuerzos no son suficientes ya que es consumidor constante de sustancias estupefacientes; iv) </w:t>
      </w:r>
      <w:proofErr w:type="spellStart"/>
      <w:r w:rsidR="00222985" w:rsidRPr="00524621">
        <w:rPr>
          <w:spacing w:val="-6"/>
          <w:sz w:val="24"/>
          <w:szCs w:val="24"/>
        </w:rPr>
        <w:t>AF</w:t>
      </w:r>
      <w:r w:rsidR="000A21E9" w:rsidRPr="00524621">
        <w:rPr>
          <w:spacing w:val="-6"/>
          <w:sz w:val="24"/>
          <w:szCs w:val="24"/>
        </w:rPr>
        <w:t>TN</w:t>
      </w:r>
      <w:proofErr w:type="spellEnd"/>
      <w:r w:rsidR="000A21E9" w:rsidRPr="00524621">
        <w:rPr>
          <w:spacing w:val="-6"/>
          <w:sz w:val="24"/>
          <w:szCs w:val="24"/>
        </w:rPr>
        <w:t xml:space="preserve"> </w:t>
      </w:r>
      <w:r w:rsidR="00222985" w:rsidRPr="00524621">
        <w:rPr>
          <w:spacing w:val="-6"/>
          <w:sz w:val="24"/>
          <w:szCs w:val="24"/>
        </w:rPr>
        <w:t>viv</w:t>
      </w:r>
      <w:r w:rsidR="00692AC8" w:rsidRPr="00524621">
        <w:rPr>
          <w:spacing w:val="-6"/>
          <w:sz w:val="24"/>
          <w:szCs w:val="24"/>
        </w:rPr>
        <w:t xml:space="preserve">ió </w:t>
      </w:r>
      <w:r w:rsidR="00222985" w:rsidRPr="00524621">
        <w:rPr>
          <w:spacing w:val="-6"/>
          <w:sz w:val="24"/>
          <w:szCs w:val="24"/>
        </w:rPr>
        <w:t xml:space="preserve">una temporada </w:t>
      </w:r>
      <w:r w:rsidR="00136358" w:rsidRPr="00524621">
        <w:rPr>
          <w:spacing w:val="-6"/>
          <w:sz w:val="24"/>
          <w:szCs w:val="24"/>
        </w:rPr>
        <w:t>con su abuela materna pero regresaba al consumo de las drogas; v) ha internado a su hijo en lugares de rehabilitación</w:t>
      </w:r>
      <w:r w:rsidR="000A21E9" w:rsidRPr="00524621">
        <w:rPr>
          <w:spacing w:val="-6"/>
          <w:sz w:val="24"/>
          <w:szCs w:val="24"/>
        </w:rPr>
        <w:t xml:space="preserve">. Le </w:t>
      </w:r>
      <w:r w:rsidR="00FD4156" w:rsidRPr="00524621">
        <w:rPr>
          <w:spacing w:val="-6"/>
          <w:sz w:val="24"/>
          <w:szCs w:val="24"/>
        </w:rPr>
        <w:t>ofrece alimentación cuando</w:t>
      </w:r>
      <w:r w:rsidR="00136358" w:rsidRPr="00524621">
        <w:rPr>
          <w:spacing w:val="-6"/>
          <w:sz w:val="24"/>
          <w:szCs w:val="24"/>
        </w:rPr>
        <w:t xml:space="preserve"> se acerca a su vivienda pero existen temporadas en las que se ausenta de su morada; vi) el acusado vive de manera permanente debajo del Viaducto y en la calle; vii) </w:t>
      </w:r>
      <w:proofErr w:type="spellStart"/>
      <w:r w:rsidR="00136358" w:rsidRPr="00524621">
        <w:rPr>
          <w:spacing w:val="-6"/>
          <w:sz w:val="24"/>
          <w:szCs w:val="24"/>
        </w:rPr>
        <w:t>AF</w:t>
      </w:r>
      <w:r w:rsidR="000A21E9" w:rsidRPr="00524621">
        <w:rPr>
          <w:spacing w:val="-6"/>
          <w:sz w:val="24"/>
          <w:szCs w:val="24"/>
        </w:rPr>
        <w:t>TN</w:t>
      </w:r>
      <w:proofErr w:type="spellEnd"/>
      <w:r w:rsidR="000A21E9" w:rsidRPr="00524621">
        <w:rPr>
          <w:spacing w:val="-6"/>
          <w:sz w:val="24"/>
          <w:szCs w:val="24"/>
        </w:rPr>
        <w:t xml:space="preserve"> </w:t>
      </w:r>
      <w:r w:rsidR="00136358" w:rsidRPr="00524621">
        <w:rPr>
          <w:spacing w:val="-6"/>
          <w:sz w:val="24"/>
          <w:szCs w:val="24"/>
        </w:rPr>
        <w:t>consume marihuana, más no vende estupefacientes. D</w:t>
      </w:r>
      <w:r w:rsidRPr="00524621">
        <w:rPr>
          <w:spacing w:val="-6"/>
          <w:sz w:val="24"/>
          <w:szCs w:val="24"/>
        </w:rPr>
        <w:t xml:space="preserve">esde los 12 años </w:t>
      </w:r>
      <w:r w:rsidR="00040DD2" w:rsidRPr="00524621">
        <w:rPr>
          <w:spacing w:val="-6"/>
          <w:sz w:val="24"/>
          <w:szCs w:val="24"/>
        </w:rPr>
        <w:t xml:space="preserve">consume ese tipo de alcaloide; viii) en el año 2015 </w:t>
      </w:r>
      <w:proofErr w:type="spellStart"/>
      <w:r w:rsidR="00040DD2" w:rsidRPr="00524621">
        <w:rPr>
          <w:spacing w:val="-6"/>
          <w:sz w:val="24"/>
          <w:szCs w:val="24"/>
        </w:rPr>
        <w:t>AFTN</w:t>
      </w:r>
      <w:proofErr w:type="spellEnd"/>
      <w:r w:rsidRPr="00524621">
        <w:rPr>
          <w:spacing w:val="-6"/>
          <w:sz w:val="24"/>
          <w:szCs w:val="24"/>
        </w:rPr>
        <w:t xml:space="preserve"> estuvo internado</w:t>
      </w:r>
      <w:r w:rsidR="00047F54" w:rsidRPr="00524621">
        <w:rPr>
          <w:spacing w:val="-6"/>
          <w:sz w:val="24"/>
          <w:szCs w:val="24"/>
        </w:rPr>
        <w:t xml:space="preserve"> durante 3</w:t>
      </w:r>
      <w:r w:rsidR="00DB7C94" w:rsidRPr="00524621">
        <w:rPr>
          <w:spacing w:val="-6"/>
          <w:sz w:val="24"/>
          <w:szCs w:val="24"/>
        </w:rPr>
        <w:t xml:space="preserve"> </w:t>
      </w:r>
      <w:r w:rsidR="00FD4156" w:rsidRPr="00524621">
        <w:rPr>
          <w:spacing w:val="-6"/>
          <w:sz w:val="24"/>
          <w:szCs w:val="24"/>
        </w:rPr>
        <w:t>días</w:t>
      </w:r>
      <w:r w:rsidR="00DB7C94" w:rsidRPr="00524621">
        <w:rPr>
          <w:spacing w:val="-6"/>
          <w:sz w:val="24"/>
          <w:szCs w:val="24"/>
        </w:rPr>
        <w:t xml:space="preserve"> en l</w:t>
      </w:r>
      <w:r w:rsidR="00FD4156" w:rsidRPr="00524621">
        <w:rPr>
          <w:spacing w:val="-6"/>
          <w:sz w:val="24"/>
          <w:szCs w:val="24"/>
        </w:rPr>
        <w:t>a institución</w:t>
      </w:r>
      <w:r w:rsidRPr="00524621">
        <w:rPr>
          <w:spacing w:val="-6"/>
          <w:sz w:val="24"/>
          <w:szCs w:val="24"/>
        </w:rPr>
        <w:t xml:space="preserve"> </w:t>
      </w:r>
      <w:r w:rsidR="00040DD2" w:rsidRPr="00524621">
        <w:rPr>
          <w:spacing w:val="-6"/>
          <w:sz w:val="24"/>
          <w:szCs w:val="24"/>
        </w:rPr>
        <w:t>“Un Nuevo A</w:t>
      </w:r>
      <w:r w:rsidRPr="00524621">
        <w:rPr>
          <w:spacing w:val="-6"/>
          <w:sz w:val="24"/>
          <w:szCs w:val="24"/>
        </w:rPr>
        <w:t>manecer</w:t>
      </w:r>
      <w:r w:rsidR="00040DD2" w:rsidRPr="00524621">
        <w:rPr>
          <w:spacing w:val="-6"/>
          <w:sz w:val="24"/>
          <w:szCs w:val="24"/>
        </w:rPr>
        <w:t>”, pero huyó de ese lugar y</w:t>
      </w:r>
      <w:r w:rsidRPr="00524621">
        <w:rPr>
          <w:spacing w:val="-6"/>
          <w:sz w:val="24"/>
          <w:szCs w:val="24"/>
        </w:rPr>
        <w:t xml:space="preserve"> cuando </w:t>
      </w:r>
      <w:r w:rsidR="00040DD2" w:rsidRPr="00524621">
        <w:rPr>
          <w:spacing w:val="-6"/>
          <w:sz w:val="24"/>
          <w:szCs w:val="24"/>
        </w:rPr>
        <w:t xml:space="preserve">nuevamente </w:t>
      </w:r>
      <w:r w:rsidRPr="00524621">
        <w:rPr>
          <w:spacing w:val="-6"/>
          <w:sz w:val="24"/>
          <w:szCs w:val="24"/>
        </w:rPr>
        <w:t>tuvo contacto con él lo internaron e</w:t>
      </w:r>
      <w:r w:rsidR="00047F54" w:rsidRPr="00524621">
        <w:rPr>
          <w:spacing w:val="-6"/>
          <w:sz w:val="24"/>
          <w:szCs w:val="24"/>
        </w:rPr>
        <w:t xml:space="preserve">n otro centro de rehabilitación ubicado en la carrera </w:t>
      </w:r>
      <w:r w:rsidR="00FD4156" w:rsidRPr="00524621">
        <w:rPr>
          <w:spacing w:val="-6"/>
          <w:sz w:val="24"/>
          <w:szCs w:val="24"/>
        </w:rPr>
        <w:t xml:space="preserve">4ª </w:t>
      </w:r>
      <w:r w:rsidR="00DB7C94" w:rsidRPr="00524621">
        <w:rPr>
          <w:spacing w:val="-6"/>
          <w:sz w:val="24"/>
          <w:szCs w:val="24"/>
        </w:rPr>
        <w:t xml:space="preserve">con calle </w:t>
      </w:r>
      <w:r w:rsidR="00047F54" w:rsidRPr="00524621">
        <w:rPr>
          <w:spacing w:val="-6"/>
          <w:sz w:val="24"/>
          <w:szCs w:val="24"/>
        </w:rPr>
        <w:t xml:space="preserve">23 </w:t>
      </w:r>
      <w:r w:rsidR="00040DD2" w:rsidRPr="00524621">
        <w:rPr>
          <w:spacing w:val="-6"/>
          <w:sz w:val="24"/>
          <w:szCs w:val="24"/>
        </w:rPr>
        <w:t xml:space="preserve">pero solo estuvo allí 15 días y se fue; ix) </w:t>
      </w:r>
      <w:r w:rsidR="00DB7C94" w:rsidRPr="00524621">
        <w:rPr>
          <w:spacing w:val="-6"/>
          <w:sz w:val="24"/>
          <w:szCs w:val="24"/>
        </w:rPr>
        <w:t xml:space="preserve">una </w:t>
      </w:r>
      <w:r w:rsidR="00047F54" w:rsidRPr="00524621">
        <w:rPr>
          <w:spacing w:val="-6"/>
          <w:sz w:val="24"/>
          <w:szCs w:val="24"/>
        </w:rPr>
        <w:t xml:space="preserve">vez estuvo en el </w:t>
      </w:r>
      <w:r w:rsidR="00DB7C94" w:rsidRPr="00524621">
        <w:rPr>
          <w:spacing w:val="-6"/>
          <w:sz w:val="24"/>
          <w:szCs w:val="24"/>
        </w:rPr>
        <w:t>sector del v</w:t>
      </w:r>
      <w:r w:rsidR="00047F54" w:rsidRPr="00524621">
        <w:rPr>
          <w:spacing w:val="-6"/>
          <w:sz w:val="24"/>
          <w:szCs w:val="24"/>
        </w:rPr>
        <w:t xml:space="preserve">iaducto en compañía del progenitor de </w:t>
      </w:r>
      <w:proofErr w:type="spellStart"/>
      <w:r w:rsidR="00047F54" w:rsidRPr="00524621">
        <w:rPr>
          <w:spacing w:val="-6"/>
          <w:sz w:val="24"/>
          <w:szCs w:val="24"/>
        </w:rPr>
        <w:t>AFTN</w:t>
      </w:r>
      <w:proofErr w:type="spellEnd"/>
      <w:r w:rsidR="00047F54" w:rsidRPr="00524621">
        <w:rPr>
          <w:spacing w:val="-6"/>
          <w:sz w:val="24"/>
          <w:szCs w:val="24"/>
        </w:rPr>
        <w:t xml:space="preserve"> con el fin de </w:t>
      </w:r>
      <w:r w:rsidR="000A21E9" w:rsidRPr="00524621">
        <w:rPr>
          <w:spacing w:val="-6"/>
          <w:sz w:val="24"/>
          <w:szCs w:val="24"/>
        </w:rPr>
        <w:t xml:space="preserve">buscar a su </w:t>
      </w:r>
      <w:r w:rsidR="00047F54" w:rsidRPr="00524621">
        <w:rPr>
          <w:spacing w:val="-6"/>
          <w:sz w:val="24"/>
          <w:szCs w:val="24"/>
        </w:rPr>
        <w:t xml:space="preserve">hijo </w:t>
      </w:r>
      <w:r w:rsidR="000A21E9" w:rsidRPr="00524621">
        <w:rPr>
          <w:spacing w:val="-6"/>
          <w:sz w:val="24"/>
          <w:szCs w:val="24"/>
        </w:rPr>
        <w:t xml:space="preserve">quien se </w:t>
      </w:r>
      <w:r w:rsidR="00047F54" w:rsidRPr="00524621">
        <w:rPr>
          <w:spacing w:val="-6"/>
          <w:sz w:val="24"/>
          <w:szCs w:val="24"/>
        </w:rPr>
        <w:t>des</w:t>
      </w:r>
      <w:r w:rsidR="000A21E9" w:rsidRPr="00524621">
        <w:rPr>
          <w:spacing w:val="-6"/>
          <w:sz w:val="24"/>
          <w:szCs w:val="24"/>
        </w:rPr>
        <w:t>a</w:t>
      </w:r>
      <w:r w:rsidR="00047F54" w:rsidRPr="00524621">
        <w:rPr>
          <w:spacing w:val="-6"/>
          <w:sz w:val="24"/>
          <w:szCs w:val="24"/>
        </w:rPr>
        <w:t>parec</w:t>
      </w:r>
      <w:r w:rsidR="00DB7C94" w:rsidRPr="00524621">
        <w:rPr>
          <w:spacing w:val="-6"/>
          <w:sz w:val="24"/>
          <w:szCs w:val="24"/>
        </w:rPr>
        <w:t xml:space="preserve">ía </w:t>
      </w:r>
      <w:r w:rsidR="00047F54" w:rsidRPr="00524621">
        <w:rPr>
          <w:spacing w:val="-6"/>
          <w:sz w:val="24"/>
          <w:szCs w:val="24"/>
        </w:rPr>
        <w:t xml:space="preserve">por temporadas, y lo encontraron en ese puente, </w:t>
      </w:r>
      <w:r w:rsidR="00692AC8" w:rsidRPr="00524621">
        <w:rPr>
          <w:spacing w:val="-6"/>
          <w:sz w:val="24"/>
          <w:szCs w:val="24"/>
        </w:rPr>
        <w:t xml:space="preserve">donde su descendiente </w:t>
      </w:r>
      <w:r w:rsidR="00047F54" w:rsidRPr="00524621">
        <w:rPr>
          <w:spacing w:val="-6"/>
          <w:sz w:val="24"/>
          <w:szCs w:val="24"/>
        </w:rPr>
        <w:t xml:space="preserve">salió de unos “rotos” que hay en la estructura; x) </w:t>
      </w:r>
      <w:r w:rsidR="00DB7C94" w:rsidRPr="00524621">
        <w:rPr>
          <w:spacing w:val="-6"/>
          <w:sz w:val="24"/>
          <w:szCs w:val="24"/>
        </w:rPr>
        <w:t xml:space="preserve">unos </w:t>
      </w:r>
      <w:r w:rsidR="00047F54" w:rsidRPr="00524621">
        <w:rPr>
          <w:spacing w:val="-6"/>
          <w:sz w:val="24"/>
          <w:szCs w:val="24"/>
        </w:rPr>
        <w:t xml:space="preserve">familiares que han visto a </w:t>
      </w:r>
      <w:proofErr w:type="spellStart"/>
      <w:r w:rsidR="00047F54" w:rsidRPr="00524621">
        <w:rPr>
          <w:spacing w:val="-6"/>
          <w:sz w:val="24"/>
          <w:szCs w:val="24"/>
        </w:rPr>
        <w:t>AFTN</w:t>
      </w:r>
      <w:proofErr w:type="spellEnd"/>
      <w:r w:rsidR="00047F54" w:rsidRPr="00524621">
        <w:rPr>
          <w:spacing w:val="-6"/>
          <w:sz w:val="24"/>
          <w:szCs w:val="24"/>
        </w:rPr>
        <w:t xml:space="preserve"> en la calle bajo influencia de sustancias estupefacientes le</w:t>
      </w:r>
      <w:r w:rsidR="00FD4156" w:rsidRPr="00524621">
        <w:rPr>
          <w:spacing w:val="-6"/>
          <w:sz w:val="24"/>
          <w:szCs w:val="24"/>
        </w:rPr>
        <w:t xml:space="preserve"> han enviado fotos a su celular</w:t>
      </w:r>
      <w:r w:rsidR="00DB7C94" w:rsidRPr="00524621">
        <w:rPr>
          <w:spacing w:val="-6"/>
          <w:sz w:val="24"/>
          <w:szCs w:val="24"/>
        </w:rPr>
        <w:t xml:space="preserve">, que </w:t>
      </w:r>
      <w:r w:rsidR="00047F54" w:rsidRPr="00524621">
        <w:rPr>
          <w:spacing w:val="-6"/>
          <w:sz w:val="24"/>
          <w:szCs w:val="24"/>
        </w:rPr>
        <w:t xml:space="preserve">son </w:t>
      </w:r>
      <w:r w:rsidR="000A21E9" w:rsidRPr="00524621">
        <w:rPr>
          <w:spacing w:val="-6"/>
          <w:sz w:val="24"/>
          <w:szCs w:val="24"/>
        </w:rPr>
        <w:t>su</w:t>
      </w:r>
      <w:r w:rsidR="00047F54" w:rsidRPr="00524621">
        <w:rPr>
          <w:spacing w:val="-6"/>
          <w:sz w:val="24"/>
          <w:szCs w:val="24"/>
        </w:rPr>
        <w:t xml:space="preserve"> consuelo para saber que su hijo “está bien”</w:t>
      </w:r>
      <w:r w:rsidR="00FD4156" w:rsidRPr="00524621">
        <w:rPr>
          <w:spacing w:val="-6"/>
          <w:sz w:val="24"/>
          <w:szCs w:val="24"/>
        </w:rPr>
        <w:t>; xi)</w:t>
      </w:r>
      <w:r w:rsidR="0028403C" w:rsidRPr="00524621">
        <w:rPr>
          <w:spacing w:val="-6"/>
          <w:sz w:val="24"/>
          <w:szCs w:val="24"/>
        </w:rPr>
        <w:t xml:space="preserve"> ha visto en muchas ocasiones a su hijo “trabado” pero no lo ha </w:t>
      </w:r>
      <w:r w:rsidR="00F000CF" w:rsidRPr="00524621">
        <w:rPr>
          <w:spacing w:val="-6"/>
          <w:sz w:val="24"/>
          <w:szCs w:val="24"/>
        </w:rPr>
        <w:t xml:space="preserve">observado </w:t>
      </w:r>
      <w:r w:rsidR="0028403C" w:rsidRPr="00524621">
        <w:rPr>
          <w:spacing w:val="-6"/>
          <w:sz w:val="24"/>
          <w:szCs w:val="24"/>
        </w:rPr>
        <w:t xml:space="preserve">consumiendo sustancias estupefacientes; xii) </w:t>
      </w:r>
      <w:r w:rsidR="00B70D2B" w:rsidRPr="00524621">
        <w:rPr>
          <w:spacing w:val="-6"/>
          <w:sz w:val="24"/>
          <w:szCs w:val="24"/>
        </w:rPr>
        <w:t xml:space="preserve">conoce a su consanguíneo y sabe que no vende alucinógenos, máxime cuando la sustancia que le fue incautada </w:t>
      </w:r>
      <w:r w:rsidR="00F000CF" w:rsidRPr="00524621">
        <w:rPr>
          <w:spacing w:val="-6"/>
          <w:sz w:val="24"/>
          <w:szCs w:val="24"/>
        </w:rPr>
        <w:t xml:space="preserve">el día de los hechos </w:t>
      </w:r>
      <w:r w:rsidR="00B70D2B" w:rsidRPr="00524621">
        <w:rPr>
          <w:spacing w:val="-6"/>
          <w:sz w:val="24"/>
          <w:szCs w:val="24"/>
        </w:rPr>
        <w:t>no estaba “arr</w:t>
      </w:r>
      <w:r w:rsidR="00FD4156" w:rsidRPr="00524621">
        <w:rPr>
          <w:spacing w:val="-6"/>
          <w:sz w:val="24"/>
          <w:szCs w:val="24"/>
        </w:rPr>
        <w:t xml:space="preserve">eglada” y era de un solo tipo; </w:t>
      </w:r>
      <w:r w:rsidR="00BF5636" w:rsidRPr="00524621">
        <w:rPr>
          <w:spacing w:val="-6"/>
          <w:sz w:val="24"/>
          <w:szCs w:val="24"/>
        </w:rPr>
        <w:t>x</w:t>
      </w:r>
      <w:r w:rsidR="00F000CF" w:rsidRPr="00524621">
        <w:rPr>
          <w:spacing w:val="-6"/>
          <w:sz w:val="24"/>
          <w:szCs w:val="24"/>
        </w:rPr>
        <w:t>iii</w:t>
      </w:r>
      <w:r w:rsidR="00BF5636" w:rsidRPr="00524621">
        <w:rPr>
          <w:spacing w:val="-6"/>
          <w:sz w:val="24"/>
          <w:szCs w:val="24"/>
        </w:rPr>
        <w:t xml:space="preserve">) </w:t>
      </w:r>
      <w:r w:rsidRPr="00524621">
        <w:rPr>
          <w:spacing w:val="-6"/>
          <w:sz w:val="24"/>
          <w:szCs w:val="24"/>
        </w:rPr>
        <w:t xml:space="preserve">existió un </w:t>
      </w:r>
      <w:r w:rsidR="00BF5636" w:rsidRPr="00524621">
        <w:rPr>
          <w:spacing w:val="-6"/>
          <w:sz w:val="24"/>
          <w:szCs w:val="24"/>
        </w:rPr>
        <w:t>período de 3</w:t>
      </w:r>
      <w:r w:rsidRPr="00524621">
        <w:rPr>
          <w:spacing w:val="-6"/>
          <w:sz w:val="24"/>
          <w:szCs w:val="24"/>
        </w:rPr>
        <w:t xml:space="preserve"> meses en los cuales el </w:t>
      </w:r>
      <w:r w:rsidR="00FD4156" w:rsidRPr="00524621">
        <w:rPr>
          <w:spacing w:val="-6"/>
          <w:sz w:val="24"/>
          <w:szCs w:val="24"/>
        </w:rPr>
        <w:t>acusado</w:t>
      </w:r>
      <w:r w:rsidRPr="00524621">
        <w:rPr>
          <w:spacing w:val="-6"/>
          <w:sz w:val="24"/>
          <w:szCs w:val="24"/>
        </w:rPr>
        <w:t xml:space="preserve"> estuvo </w:t>
      </w:r>
      <w:r w:rsidR="00BF5636" w:rsidRPr="00524621">
        <w:rPr>
          <w:spacing w:val="-6"/>
          <w:sz w:val="24"/>
          <w:szCs w:val="24"/>
        </w:rPr>
        <w:t>“</w:t>
      </w:r>
      <w:r w:rsidRPr="00524621">
        <w:rPr>
          <w:spacing w:val="-6"/>
          <w:sz w:val="24"/>
          <w:szCs w:val="24"/>
        </w:rPr>
        <w:t>sano</w:t>
      </w:r>
      <w:r w:rsidR="00BF5636" w:rsidRPr="00524621">
        <w:rPr>
          <w:spacing w:val="-6"/>
          <w:sz w:val="24"/>
          <w:szCs w:val="24"/>
        </w:rPr>
        <w:t>”</w:t>
      </w:r>
      <w:r w:rsidR="000A21E9" w:rsidRPr="00524621">
        <w:rPr>
          <w:spacing w:val="-6"/>
          <w:sz w:val="24"/>
          <w:szCs w:val="24"/>
        </w:rPr>
        <w:t xml:space="preserve"> e </w:t>
      </w:r>
      <w:r w:rsidRPr="00524621">
        <w:rPr>
          <w:spacing w:val="-6"/>
          <w:sz w:val="24"/>
          <w:szCs w:val="24"/>
        </w:rPr>
        <w:t xml:space="preserve">incluso se dedicó a vender perfumes y esto fue para la fecha de la cancelación de la audiencia, </w:t>
      </w:r>
      <w:r w:rsidR="00BF5636" w:rsidRPr="00524621">
        <w:rPr>
          <w:spacing w:val="-6"/>
          <w:sz w:val="24"/>
          <w:szCs w:val="24"/>
        </w:rPr>
        <w:t>es</w:t>
      </w:r>
      <w:r w:rsidRPr="00524621">
        <w:rPr>
          <w:spacing w:val="-6"/>
          <w:sz w:val="24"/>
          <w:szCs w:val="24"/>
        </w:rPr>
        <w:t xml:space="preserve"> decir desde más o menos </w:t>
      </w:r>
      <w:r w:rsidR="00BF5636" w:rsidRPr="00524621">
        <w:rPr>
          <w:spacing w:val="-6"/>
          <w:sz w:val="24"/>
          <w:szCs w:val="24"/>
        </w:rPr>
        <w:t xml:space="preserve">en </w:t>
      </w:r>
      <w:r w:rsidRPr="00524621">
        <w:rPr>
          <w:spacing w:val="-6"/>
          <w:sz w:val="24"/>
          <w:szCs w:val="24"/>
        </w:rPr>
        <w:t>julio</w:t>
      </w:r>
      <w:r w:rsidR="00BF5636" w:rsidRPr="00524621">
        <w:rPr>
          <w:spacing w:val="-6"/>
          <w:sz w:val="24"/>
          <w:szCs w:val="24"/>
        </w:rPr>
        <w:t xml:space="preserve"> de 2018</w:t>
      </w:r>
      <w:r w:rsidR="00FD4156" w:rsidRPr="00524621">
        <w:rPr>
          <w:spacing w:val="-6"/>
          <w:sz w:val="24"/>
          <w:szCs w:val="24"/>
        </w:rPr>
        <w:t>; y</w:t>
      </w:r>
      <w:r w:rsidR="00BF5636" w:rsidRPr="00524621">
        <w:rPr>
          <w:spacing w:val="-6"/>
          <w:sz w:val="24"/>
          <w:szCs w:val="24"/>
        </w:rPr>
        <w:t xml:space="preserve"> x</w:t>
      </w:r>
      <w:r w:rsidR="00F000CF" w:rsidRPr="00524621">
        <w:rPr>
          <w:spacing w:val="-6"/>
          <w:sz w:val="24"/>
          <w:szCs w:val="24"/>
        </w:rPr>
        <w:t>i</w:t>
      </w:r>
      <w:r w:rsidR="00BF5636" w:rsidRPr="00524621">
        <w:rPr>
          <w:spacing w:val="-6"/>
          <w:sz w:val="24"/>
          <w:szCs w:val="24"/>
        </w:rPr>
        <w:t xml:space="preserve">v) </w:t>
      </w:r>
      <w:r w:rsidRPr="00524621">
        <w:rPr>
          <w:spacing w:val="-6"/>
          <w:sz w:val="24"/>
          <w:szCs w:val="24"/>
        </w:rPr>
        <w:t>para el día 21 de noviembre del año 2017 que fue la fecha de retención de</w:t>
      </w:r>
      <w:r w:rsidR="00FD4156" w:rsidRPr="00524621">
        <w:rPr>
          <w:spacing w:val="-6"/>
          <w:sz w:val="24"/>
          <w:szCs w:val="24"/>
        </w:rPr>
        <w:t xml:space="preserve"> su hijo, este</w:t>
      </w:r>
      <w:r w:rsidRPr="00524621">
        <w:rPr>
          <w:spacing w:val="-6"/>
          <w:sz w:val="24"/>
          <w:szCs w:val="24"/>
        </w:rPr>
        <w:t xml:space="preserve"> se encontraba en buenas condiciones de presentación y de aseo</w:t>
      </w:r>
      <w:r w:rsidR="00204187" w:rsidRPr="00524621">
        <w:rPr>
          <w:spacing w:val="-6"/>
          <w:sz w:val="24"/>
          <w:szCs w:val="24"/>
        </w:rPr>
        <w:t xml:space="preserve">, </w:t>
      </w:r>
      <w:r w:rsidRPr="00524621">
        <w:rPr>
          <w:spacing w:val="-6"/>
          <w:sz w:val="24"/>
          <w:szCs w:val="24"/>
        </w:rPr>
        <w:t xml:space="preserve">ya que a veces se bañaba donde la abuela materna y la misma mantiene ropa limpia que le van dejando unos sobrinos de ellas y se </w:t>
      </w:r>
      <w:r w:rsidR="00BF5636" w:rsidRPr="00524621">
        <w:rPr>
          <w:spacing w:val="-6"/>
          <w:sz w:val="24"/>
          <w:szCs w:val="24"/>
        </w:rPr>
        <w:t xml:space="preserve">la regala </w:t>
      </w:r>
      <w:r w:rsidR="00204187" w:rsidRPr="00524621">
        <w:rPr>
          <w:spacing w:val="-6"/>
          <w:sz w:val="24"/>
          <w:szCs w:val="24"/>
        </w:rPr>
        <w:t xml:space="preserve">a </w:t>
      </w:r>
      <w:proofErr w:type="spellStart"/>
      <w:r w:rsidR="00204187" w:rsidRPr="00524621">
        <w:rPr>
          <w:spacing w:val="-6"/>
          <w:sz w:val="24"/>
          <w:szCs w:val="24"/>
        </w:rPr>
        <w:t>AF</w:t>
      </w:r>
      <w:proofErr w:type="spellEnd"/>
      <w:r w:rsidR="00204187" w:rsidRPr="00524621">
        <w:rPr>
          <w:spacing w:val="-6"/>
          <w:sz w:val="24"/>
          <w:szCs w:val="24"/>
        </w:rPr>
        <w:t xml:space="preserve"> </w:t>
      </w:r>
      <w:r w:rsidR="00BF5636" w:rsidRPr="00524621">
        <w:rPr>
          <w:spacing w:val="-6"/>
          <w:sz w:val="24"/>
          <w:szCs w:val="24"/>
        </w:rPr>
        <w:t xml:space="preserve">para que él se cambie, </w:t>
      </w:r>
      <w:r w:rsidR="000A21E9" w:rsidRPr="00524621">
        <w:rPr>
          <w:spacing w:val="-6"/>
          <w:sz w:val="24"/>
          <w:szCs w:val="24"/>
        </w:rPr>
        <w:t>por lo cual era posible que para</w:t>
      </w:r>
      <w:r w:rsidR="00B039FF" w:rsidRPr="00524621">
        <w:rPr>
          <w:spacing w:val="-6"/>
          <w:sz w:val="24"/>
          <w:szCs w:val="24"/>
        </w:rPr>
        <w:t xml:space="preserve"> el</w:t>
      </w:r>
      <w:r w:rsidR="00BF5636" w:rsidRPr="00524621">
        <w:rPr>
          <w:spacing w:val="-6"/>
          <w:sz w:val="24"/>
          <w:szCs w:val="24"/>
        </w:rPr>
        <w:t xml:space="preserve"> día de su aprehensión se h</w:t>
      </w:r>
      <w:r w:rsidR="00B039FF" w:rsidRPr="00524621">
        <w:rPr>
          <w:spacing w:val="-6"/>
          <w:sz w:val="24"/>
          <w:szCs w:val="24"/>
        </w:rPr>
        <w:t xml:space="preserve">ubiera </w:t>
      </w:r>
      <w:r w:rsidR="00BF5636" w:rsidRPr="00524621">
        <w:rPr>
          <w:spacing w:val="-6"/>
          <w:sz w:val="24"/>
          <w:szCs w:val="24"/>
        </w:rPr>
        <w:t xml:space="preserve">aseado y cambiado sus prendas. </w:t>
      </w:r>
    </w:p>
    <w:p w:rsidR="000C2781" w:rsidRPr="00524621" w:rsidRDefault="000C2781" w:rsidP="00524621">
      <w:pPr>
        <w:spacing w:line="288" w:lineRule="auto"/>
        <w:jc w:val="both"/>
        <w:rPr>
          <w:spacing w:val="-6"/>
          <w:sz w:val="24"/>
          <w:szCs w:val="24"/>
        </w:rPr>
      </w:pPr>
    </w:p>
    <w:p w:rsidR="00C26AFB" w:rsidRPr="00524621" w:rsidRDefault="000818D5" w:rsidP="00524621">
      <w:pPr>
        <w:spacing w:line="288" w:lineRule="auto"/>
        <w:jc w:val="both"/>
        <w:rPr>
          <w:spacing w:val="-6"/>
          <w:sz w:val="24"/>
          <w:szCs w:val="24"/>
        </w:rPr>
      </w:pPr>
      <w:r w:rsidRPr="00524621">
        <w:rPr>
          <w:spacing w:val="-6"/>
          <w:sz w:val="24"/>
          <w:szCs w:val="24"/>
        </w:rPr>
        <w:t>6.6</w:t>
      </w:r>
      <w:r w:rsidR="006D1E1B" w:rsidRPr="00524621">
        <w:rPr>
          <w:spacing w:val="-6"/>
          <w:sz w:val="24"/>
          <w:szCs w:val="24"/>
        </w:rPr>
        <w:t xml:space="preserve">.3 En este caso de lo manifestado por el </w:t>
      </w:r>
      <w:r w:rsidR="00BF5636" w:rsidRPr="00524621">
        <w:rPr>
          <w:spacing w:val="-6"/>
          <w:sz w:val="24"/>
          <w:szCs w:val="24"/>
        </w:rPr>
        <w:t>patrullero Andrés Felipe Vásquez Monsalve</w:t>
      </w:r>
      <w:r w:rsidR="006B5983" w:rsidRPr="00524621">
        <w:rPr>
          <w:spacing w:val="-6"/>
          <w:sz w:val="24"/>
          <w:szCs w:val="24"/>
        </w:rPr>
        <w:t xml:space="preserve"> </w:t>
      </w:r>
      <w:r w:rsidR="006D1E1B" w:rsidRPr="00524621">
        <w:rPr>
          <w:spacing w:val="-6"/>
          <w:sz w:val="24"/>
          <w:szCs w:val="24"/>
        </w:rPr>
        <w:t xml:space="preserve">se deduce claramente que el señor </w:t>
      </w:r>
      <w:proofErr w:type="spellStart"/>
      <w:r w:rsidR="00BF5636" w:rsidRPr="00524621">
        <w:rPr>
          <w:spacing w:val="-6"/>
          <w:sz w:val="24"/>
          <w:szCs w:val="24"/>
        </w:rPr>
        <w:t>AFTN</w:t>
      </w:r>
      <w:proofErr w:type="spellEnd"/>
      <w:r w:rsidR="006D1E1B" w:rsidRPr="00524621">
        <w:rPr>
          <w:spacing w:val="-6"/>
          <w:sz w:val="24"/>
          <w:szCs w:val="24"/>
        </w:rPr>
        <w:t xml:space="preserve"> fue capturado </w:t>
      </w:r>
      <w:r w:rsidR="00BF5636" w:rsidRPr="00524621">
        <w:rPr>
          <w:spacing w:val="-6"/>
          <w:sz w:val="24"/>
          <w:szCs w:val="24"/>
        </w:rPr>
        <w:t>una vez fue requerido</w:t>
      </w:r>
      <w:r w:rsidR="00C9468A" w:rsidRPr="00524621">
        <w:rPr>
          <w:spacing w:val="-6"/>
          <w:sz w:val="24"/>
          <w:szCs w:val="24"/>
        </w:rPr>
        <w:t xml:space="preserve"> </w:t>
      </w:r>
      <w:r w:rsidR="00C83BC6" w:rsidRPr="00524621">
        <w:rPr>
          <w:spacing w:val="-6"/>
          <w:sz w:val="24"/>
          <w:szCs w:val="24"/>
        </w:rPr>
        <w:t xml:space="preserve">para un </w:t>
      </w:r>
      <w:r w:rsidR="00C9468A" w:rsidRPr="00524621">
        <w:rPr>
          <w:spacing w:val="-6"/>
          <w:sz w:val="24"/>
          <w:szCs w:val="24"/>
        </w:rPr>
        <w:t>registrado</w:t>
      </w:r>
      <w:r w:rsidR="00BF5636" w:rsidRPr="00524621">
        <w:rPr>
          <w:spacing w:val="-6"/>
          <w:sz w:val="24"/>
          <w:szCs w:val="24"/>
        </w:rPr>
        <w:t xml:space="preserve"> por</w:t>
      </w:r>
      <w:r w:rsidR="00C9468A" w:rsidRPr="00524621">
        <w:rPr>
          <w:spacing w:val="-6"/>
          <w:sz w:val="24"/>
          <w:szCs w:val="24"/>
        </w:rPr>
        <w:t xml:space="preserve"> parte</w:t>
      </w:r>
      <w:r w:rsidR="00BF5636" w:rsidRPr="00524621">
        <w:rPr>
          <w:spacing w:val="-6"/>
          <w:sz w:val="24"/>
          <w:szCs w:val="24"/>
        </w:rPr>
        <w:t xml:space="preserve"> </w:t>
      </w:r>
      <w:r w:rsidR="00C83BC6" w:rsidRPr="00524621">
        <w:rPr>
          <w:spacing w:val="-6"/>
          <w:sz w:val="24"/>
          <w:szCs w:val="24"/>
        </w:rPr>
        <w:t xml:space="preserve">de </w:t>
      </w:r>
      <w:r w:rsidR="00BF5636" w:rsidRPr="00524621">
        <w:rPr>
          <w:spacing w:val="-6"/>
          <w:sz w:val="24"/>
          <w:szCs w:val="24"/>
        </w:rPr>
        <w:t xml:space="preserve">la autoridad policial </w:t>
      </w:r>
      <w:r w:rsidR="00C9468A" w:rsidRPr="00524621">
        <w:rPr>
          <w:spacing w:val="-6"/>
          <w:sz w:val="24"/>
          <w:szCs w:val="24"/>
        </w:rPr>
        <w:t>al transitar por el sector del Viaducto con una bolsa en una actitud sospechosa, y que al ser examinado el elemento que llevaba en sus manos se pud</w:t>
      </w:r>
      <w:r w:rsidR="008D3211" w:rsidRPr="00524621">
        <w:rPr>
          <w:spacing w:val="-6"/>
          <w:sz w:val="24"/>
          <w:szCs w:val="24"/>
        </w:rPr>
        <w:t xml:space="preserve">o </w:t>
      </w:r>
      <w:r w:rsidR="00C9468A" w:rsidRPr="00524621">
        <w:rPr>
          <w:spacing w:val="-6"/>
          <w:sz w:val="24"/>
          <w:szCs w:val="24"/>
        </w:rPr>
        <w:t xml:space="preserve">establecer que en el mismo habían unas bolsas plásticas </w:t>
      </w:r>
      <w:r w:rsidR="00FD4156" w:rsidRPr="00524621">
        <w:rPr>
          <w:spacing w:val="-6"/>
          <w:sz w:val="24"/>
          <w:szCs w:val="24"/>
        </w:rPr>
        <w:t>que contenían</w:t>
      </w:r>
      <w:r w:rsidR="00C9468A" w:rsidRPr="00524621">
        <w:rPr>
          <w:spacing w:val="-6"/>
          <w:sz w:val="24"/>
          <w:szCs w:val="24"/>
        </w:rPr>
        <w:t xml:space="preserve"> una sustancia vegetal con características similares al estupefaciente marihuana. </w:t>
      </w:r>
    </w:p>
    <w:p w:rsidR="00C9468A" w:rsidRPr="00524621" w:rsidRDefault="00C9468A" w:rsidP="00524621">
      <w:pPr>
        <w:spacing w:line="288" w:lineRule="auto"/>
        <w:jc w:val="both"/>
        <w:rPr>
          <w:spacing w:val="-6"/>
          <w:sz w:val="24"/>
          <w:szCs w:val="24"/>
        </w:rPr>
      </w:pPr>
    </w:p>
    <w:p w:rsidR="00C26AFB" w:rsidRPr="00524621" w:rsidRDefault="0069404F" w:rsidP="00524621">
      <w:pPr>
        <w:spacing w:line="288" w:lineRule="auto"/>
        <w:jc w:val="both"/>
        <w:rPr>
          <w:spacing w:val="-6"/>
          <w:sz w:val="24"/>
          <w:szCs w:val="24"/>
        </w:rPr>
      </w:pPr>
      <w:r w:rsidRPr="00524621">
        <w:rPr>
          <w:spacing w:val="-6"/>
          <w:sz w:val="24"/>
          <w:szCs w:val="24"/>
        </w:rPr>
        <w:t>6.6</w:t>
      </w:r>
      <w:r w:rsidR="00B956D2" w:rsidRPr="00524621">
        <w:rPr>
          <w:spacing w:val="-6"/>
          <w:sz w:val="24"/>
          <w:szCs w:val="24"/>
        </w:rPr>
        <w:t xml:space="preserve"> </w:t>
      </w:r>
      <w:r w:rsidR="00C26AFB" w:rsidRPr="00524621">
        <w:rPr>
          <w:spacing w:val="-6"/>
          <w:sz w:val="24"/>
          <w:szCs w:val="24"/>
        </w:rPr>
        <w:t xml:space="preserve">En ese sentido hay que manifestar que en la audiencia preliminar se le formularon cargos a </w:t>
      </w:r>
      <w:proofErr w:type="spellStart"/>
      <w:r w:rsidR="00C9468A" w:rsidRPr="00524621">
        <w:rPr>
          <w:spacing w:val="-6"/>
          <w:sz w:val="24"/>
          <w:szCs w:val="24"/>
        </w:rPr>
        <w:t>AFTN</w:t>
      </w:r>
      <w:proofErr w:type="spellEnd"/>
      <w:r w:rsidR="00C26AFB" w:rsidRPr="00524621">
        <w:rPr>
          <w:spacing w:val="-6"/>
          <w:sz w:val="24"/>
          <w:szCs w:val="24"/>
        </w:rPr>
        <w:t xml:space="preserve">, por el </w:t>
      </w:r>
      <w:r w:rsidR="00C26AFB" w:rsidRPr="00524621">
        <w:rPr>
          <w:i/>
          <w:spacing w:val="-6"/>
          <w:sz w:val="24"/>
          <w:szCs w:val="24"/>
        </w:rPr>
        <w:t xml:space="preserve">contra </w:t>
      </w:r>
      <w:proofErr w:type="spellStart"/>
      <w:r w:rsidR="00C26AFB" w:rsidRPr="00524621">
        <w:rPr>
          <w:i/>
          <w:spacing w:val="-6"/>
          <w:sz w:val="24"/>
          <w:szCs w:val="24"/>
        </w:rPr>
        <w:t>jus</w:t>
      </w:r>
      <w:proofErr w:type="spellEnd"/>
      <w:r w:rsidR="00C26AFB" w:rsidRPr="00524621">
        <w:rPr>
          <w:i/>
          <w:spacing w:val="-6"/>
          <w:sz w:val="24"/>
          <w:szCs w:val="24"/>
        </w:rPr>
        <w:t xml:space="preserve"> </w:t>
      </w:r>
      <w:r w:rsidR="00C26AFB" w:rsidRPr="00524621">
        <w:rPr>
          <w:spacing w:val="-6"/>
          <w:sz w:val="24"/>
          <w:szCs w:val="24"/>
        </w:rPr>
        <w:t xml:space="preserve">de violación del artículo 376 del CP, en la modalidad de </w:t>
      </w:r>
      <w:r w:rsidR="00760969" w:rsidRPr="00524621">
        <w:rPr>
          <w:spacing w:val="-6"/>
          <w:sz w:val="24"/>
          <w:szCs w:val="24"/>
        </w:rPr>
        <w:t>“llevar</w:t>
      </w:r>
      <w:r w:rsidR="00C26AFB" w:rsidRPr="00524621">
        <w:rPr>
          <w:spacing w:val="-6"/>
          <w:sz w:val="24"/>
          <w:szCs w:val="24"/>
        </w:rPr>
        <w:t xml:space="preserve"> c</w:t>
      </w:r>
      <w:r w:rsidR="006B7A9D" w:rsidRPr="00524621">
        <w:rPr>
          <w:spacing w:val="-6"/>
          <w:sz w:val="24"/>
          <w:szCs w:val="24"/>
        </w:rPr>
        <w:t>onsigo”</w:t>
      </w:r>
      <w:r w:rsidR="00C26AFB" w:rsidRPr="00524621">
        <w:rPr>
          <w:rStyle w:val="Refdenotaalpie"/>
          <w:spacing w:val="-6"/>
          <w:sz w:val="24"/>
          <w:szCs w:val="24"/>
        </w:rPr>
        <w:footnoteReference w:id="1"/>
      </w:r>
      <w:r w:rsidR="00C26AFB" w:rsidRPr="00524621">
        <w:rPr>
          <w:spacing w:val="-6"/>
          <w:sz w:val="24"/>
          <w:szCs w:val="24"/>
        </w:rPr>
        <w:t xml:space="preserve"> y que en el escrito de acusación se hizo referencia al mismo contexto fáctico</w:t>
      </w:r>
      <w:r w:rsidR="003447CB" w:rsidRPr="00524621">
        <w:rPr>
          <w:rStyle w:val="Refdenotaalpie"/>
          <w:spacing w:val="-6"/>
          <w:sz w:val="24"/>
          <w:szCs w:val="24"/>
        </w:rPr>
        <w:footnoteReference w:id="2"/>
      </w:r>
      <w:r w:rsidR="006B5983" w:rsidRPr="00524621">
        <w:rPr>
          <w:spacing w:val="-6"/>
          <w:sz w:val="24"/>
          <w:szCs w:val="24"/>
        </w:rPr>
        <w:t>.</w:t>
      </w:r>
    </w:p>
    <w:p w:rsidR="00C26AFB" w:rsidRPr="00524621" w:rsidRDefault="00C26AFB" w:rsidP="00524621">
      <w:pPr>
        <w:spacing w:line="288" w:lineRule="auto"/>
        <w:jc w:val="both"/>
        <w:rPr>
          <w:spacing w:val="-6"/>
          <w:sz w:val="24"/>
          <w:szCs w:val="24"/>
        </w:rPr>
      </w:pPr>
    </w:p>
    <w:p w:rsidR="00EC4392" w:rsidRPr="00524621" w:rsidRDefault="000818D5" w:rsidP="00524621">
      <w:pPr>
        <w:spacing w:line="288" w:lineRule="auto"/>
        <w:jc w:val="both"/>
        <w:rPr>
          <w:spacing w:val="-6"/>
          <w:sz w:val="24"/>
          <w:szCs w:val="24"/>
        </w:rPr>
      </w:pPr>
      <w:r w:rsidRPr="00524621">
        <w:rPr>
          <w:spacing w:val="-6"/>
          <w:sz w:val="24"/>
          <w:szCs w:val="24"/>
        </w:rPr>
        <w:t xml:space="preserve">6.7 </w:t>
      </w:r>
      <w:r w:rsidR="00C9468A" w:rsidRPr="00524621">
        <w:rPr>
          <w:spacing w:val="-6"/>
          <w:sz w:val="24"/>
          <w:szCs w:val="24"/>
        </w:rPr>
        <w:t xml:space="preserve">Como ya se advirtió, esta Sala se debe enfocar </w:t>
      </w:r>
      <w:r w:rsidR="00973E54" w:rsidRPr="00524621">
        <w:rPr>
          <w:spacing w:val="-6"/>
          <w:sz w:val="24"/>
          <w:szCs w:val="24"/>
        </w:rPr>
        <w:t xml:space="preserve">en el debate respecto de la antijuridicidad material de la conducta en el entendido que de conformidad con </w:t>
      </w:r>
      <w:r w:rsidR="00C83BC6" w:rsidRPr="00524621">
        <w:rPr>
          <w:spacing w:val="-6"/>
          <w:sz w:val="24"/>
          <w:szCs w:val="24"/>
        </w:rPr>
        <w:t xml:space="preserve">el criterio </w:t>
      </w:r>
      <w:r w:rsidR="00C83BC6" w:rsidRPr="00524621">
        <w:rPr>
          <w:spacing w:val="-6"/>
          <w:sz w:val="24"/>
          <w:szCs w:val="24"/>
        </w:rPr>
        <w:lastRenderedPageBreak/>
        <w:t xml:space="preserve">de la </w:t>
      </w:r>
      <w:r w:rsidR="00973E54" w:rsidRPr="00524621">
        <w:rPr>
          <w:spacing w:val="-6"/>
          <w:sz w:val="24"/>
          <w:szCs w:val="24"/>
        </w:rPr>
        <w:t xml:space="preserve">defensa </w:t>
      </w:r>
      <w:r w:rsidR="00436BDE" w:rsidRPr="00524621">
        <w:rPr>
          <w:spacing w:val="-6"/>
          <w:sz w:val="24"/>
          <w:szCs w:val="24"/>
        </w:rPr>
        <w:t>la</w:t>
      </w:r>
      <w:r w:rsidR="00273C14" w:rsidRPr="00524621">
        <w:rPr>
          <w:spacing w:val="-6"/>
          <w:sz w:val="24"/>
          <w:szCs w:val="24"/>
        </w:rPr>
        <w:t xml:space="preserve"> sustancia estupefaciente</w:t>
      </w:r>
      <w:r w:rsidR="00FD4156" w:rsidRPr="00524621">
        <w:rPr>
          <w:spacing w:val="-6"/>
          <w:sz w:val="24"/>
          <w:szCs w:val="24"/>
        </w:rPr>
        <w:t xml:space="preserve"> que le fue</w:t>
      </w:r>
      <w:r w:rsidR="00273C14" w:rsidRPr="00524621">
        <w:rPr>
          <w:spacing w:val="-6"/>
          <w:sz w:val="24"/>
          <w:szCs w:val="24"/>
        </w:rPr>
        <w:t xml:space="preserve"> incautada </w:t>
      </w:r>
      <w:r w:rsidR="00C83BC6" w:rsidRPr="00524621">
        <w:rPr>
          <w:spacing w:val="-6"/>
          <w:sz w:val="24"/>
          <w:szCs w:val="24"/>
        </w:rPr>
        <w:t xml:space="preserve">al procesado estaba destinada a su </w:t>
      </w:r>
      <w:r w:rsidR="00273C14" w:rsidRPr="00524621">
        <w:rPr>
          <w:spacing w:val="-6"/>
          <w:sz w:val="24"/>
          <w:szCs w:val="24"/>
        </w:rPr>
        <w:t>propio consumo del procesado</w:t>
      </w:r>
      <w:r w:rsidR="00C83BC6" w:rsidRPr="00524621">
        <w:rPr>
          <w:spacing w:val="-6"/>
          <w:sz w:val="24"/>
          <w:szCs w:val="24"/>
        </w:rPr>
        <w:t xml:space="preserve">, por ser </w:t>
      </w:r>
      <w:r w:rsidR="00273C14" w:rsidRPr="00524621">
        <w:rPr>
          <w:spacing w:val="-6"/>
          <w:sz w:val="24"/>
          <w:szCs w:val="24"/>
        </w:rPr>
        <w:t xml:space="preserve">adicto a los alucinógenos. </w:t>
      </w:r>
    </w:p>
    <w:p w:rsidR="00973E54" w:rsidRPr="00524621" w:rsidRDefault="00973E54" w:rsidP="00524621">
      <w:pPr>
        <w:spacing w:line="288" w:lineRule="auto"/>
        <w:jc w:val="both"/>
        <w:rPr>
          <w:spacing w:val="-6"/>
          <w:sz w:val="24"/>
          <w:szCs w:val="24"/>
        </w:rPr>
      </w:pPr>
    </w:p>
    <w:p w:rsidR="00AA2BEE" w:rsidRPr="00524621" w:rsidRDefault="003A79BA" w:rsidP="00524621">
      <w:pPr>
        <w:spacing w:line="288" w:lineRule="auto"/>
        <w:jc w:val="both"/>
        <w:rPr>
          <w:spacing w:val="-6"/>
          <w:sz w:val="24"/>
          <w:szCs w:val="24"/>
        </w:rPr>
      </w:pPr>
      <w:r w:rsidRPr="00524621">
        <w:rPr>
          <w:spacing w:val="-6"/>
          <w:sz w:val="24"/>
          <w:szCs w:val="24"/>
        </w:rPr>
        <w:t>6.</w:t>
      </w:r>
      <w:r w:rsidR="00273C14" w:rsidRPr="00524621">
        <w:rPr>
          <w:spacing w:val="-6"/>
          <w:sz w:val="24"/>
          <w:szCs w:val="24"/>
        </w:rPr>
        <w:t>8</w:t>
      </w:r>
      <w:r w:rsidRPr="00524621">
        <w:rPr>
          <w:spacing w:val="-6"/>
          <w:sz w:val="24"/>
          <w:szCs w:val="24"/>
        </w:rPr>
        <w:t xml:space="preserve"> </w:t>
      </w:r>
      <w:r w:rsidR="00273C14" w:rsidRPr="00524621">
        <w:rPr>
          <w:spacing w:val="-6"/>
          <w:sz w:val="24"/>
          <w:szCs w:val="24"/>
        </w:rPr>
        <w:t>Al respecto se debe establecer que</w:t>
      </w:r>
      <w:r w:rsidRPr="00524621">
        <w:rPr>
          <w:spacing w:val="-6"/>
          <w:sz w:val="24"/>
          <w:szCs w:val="24"/>
        </w:rPr>
        <w:t xml:space="preserve"> de conformidad con los parámetros jurisprudenciales establecidos por la </w:t>
      </w:r>
      <w:proofErr w:type="spellStart"/>
      <w:r w:rsidRPr="00524621">
        <w:rPr>
          <w:spacing w:val="-6"/>
          <w:sz w:val="24"/>
          <w:szCs w:val="24"/>
        </w:rPr>
        <w:t>SP</w:t>
      </w:r>
      <w:proofErr w:type="spellEnd"/>
      <w:r w:rsidRPr="00524621">
        <w:rPr>
          <w:spacing w:val="-6"/>
          <w:sz w:val="24"/>
          <w:szCs w:val="24"/>
        </w:rPr>
        <w:t xml:space="preserve"> de la CSJ, a la </w:t>
      </w:r>
      <w:proofErr w:type="spellStart"/>
      <w:r w:rsidRPr="00524621">
        <w:rPr>
          <w:spacing w:val="-6"/>
          <w:sz w:val="24"/>
          <w:szCs w:val="24"/>
        </w:rPr>
        <w:t>FGN</w:t>
      </w:r>
      <w:proofErr w:type="spellEnd"/>
      <w:r w:rsidRPr="00524621">
        <w:rPr>
          <w:spacing w:val="-6"/>
          <w:sz w:val="24"/>
          <w:szCs w:val="24"/>
        </w:rPr>
        <w:t xml:space="preserve"> </w:t>
      </w:r>
      <w:r w:rsidR="00965D02" w:rsidRPr="00524621">
        <w:rPr>
          <w:spacing w:val="-6"/>
          <w:sz w:val="24"/>
          <w:szCs w:val="24"/>
        </w:rPr>
        <w:t xml:space="preserve">le asiste </w:t>
      </w:r>
      <w:r w:rsidR="00C83BC6" w:rsidRPr="00524621">
        <w:rPr>
          <w:spacing w:val="-6"/>
          <w:sz w:val="24"/>
          <w:szCs w:val="24"/>
        </w:rPr>
        <w:t xml:space="preserve">el deber </w:t>
      </w:r>
      <w:r w:rsidR="00965D02" w:rsidRPr="00524621">
        <w:rPr>
          <w:spacing w:val="-6"/>
          <w:sz w:val="24"/>
          <w:szCs w:val="24"/>
        </w:rPr>
        <w:t xml:space="preserve">de acreditar en aquello asuntos relacionados con el </w:t>
      </w:r>
      <w:r w:rsidR="00C52A85" w:rsidRPr="00524621">
        <w:rPr>
          <w:spacing w:val="-6"/>
          <w:sz w:val="24"/>
          <w:szCs w:val="24"/>
        </w:rPr>
        <w:t xml:space="preserve">porte de sustancias estupefacientes, </w:t>
      </w:r>
      <w:r w:rsidR="00965D02" w:rsidRPr="00524621">
        <w:rPr>
          <w:spacing w:val="-6"/>
          <w:sz w:val="24"/>
          <w:szCs w:val="24"/>
        </w:rPr>
        <w:t xml:space="preserve">si </w:t>
      </w:r>
      <w:r w:rsidR="00C52A85" w:rsidRPr="00524621">
        <w:rPr>
          <w:spacing w:val="-6"/>
          <w:sz w:val="24"/>
          <w:szCs w:val="24"/>
        </w:rPr>
        <w:t xml:space="preserve">el propósito o la intención del </w:t>
      </w:r>
      <w:r w:rsidR="00965D02" w:rsidRPr="00524621">
        <w:rPr>
          <w:spacing w:val="-6"/>
          <w:sz w:val="24"/>
          <w:szCs w:val="24"/>
        </w:rPr>
        <w:t xml:space="preserve">procesado </w:t>
      </w:r>
      <w:r w:rsidR="00C52A85" w:rsidRPr="00524621">
        <w:rPr>
          <w:spacing w:val="-6"/>
          <w:sz w:val="24"/>
          <w:szCs w:val="24"/>
        </w:rPr>
        <w:t xml:space="preserve">era uno diferente </w:t>
      </w:r>
      <w:r w:rsidR="00965D02" w:rsidRPr="00524621">
        <w:rPr>
          <w:spacing w:val="-6"/>
          <w:sz w:val="24"/>
          <w:szCs w:val="24"/>
        </w:rPr>
        <w:t>al</w:t>
      </w:r>
      <w:r w:rsidR="00C52A85" w:rsidRPr="00524621">
        <w:rPr>
          <w:spacing w:val="-6"/>
          <w:sz w:val="24"/>
          <w:szCs w:val="24"/>
        </w:rPr>
        <w:t xml:space="preserve"> relacionado con el consumo personal o </w:t>
      </w:r>
      <w:r w:rsidR="00965D02" w:rsidRPr="00524621">
        <w:rPr>
          <w:spacing w:val="-6"/>
          <w:sz w:val="24"/>
          <w:szCs w:val="24"/>
        </w:rPr>
        <w:t>el</w:t>
      </w:r>
      <w:r w:rsidR="00C52A85" w:rsidRPr="00524621">
        <w:rPr>
          <w:spacing w:val="-6"/>
          <w:sz w:val="24"/>
          <w:szCs w:val="24"/>
        </w:rPr>
        <w:t xml:space="preserve"> uso recreativo</w:t>
      </w:r>
      <w:r w:rsidR="00965D02" w:rsidRPr="00524621">
        <w:rPr>
          <w:spacing w:val="-6"/>
          <w:sz w:val="24"/>
          <w:szCs w:val="24"/>
        </w:rPr>
        <w:t xml:space="preserve"> de las sustancias estupefacientes, </w:t>
      </w:r>
      <w:r w:rsidR="00FD4156" w:rsidRPr="00524621">
        <w:rPr>
          <w:spacing w:val="-6"/>
          <w:sz w:val="24"/>
          <w:szCs w:val="24"/>
        </w:rPr>
        <w:t>como sería la</w:t>
      </w:r>
      <w:r w:rsidR="00965D02" w:rsidRPr="00524621">
        <w:rPr>
          <w:spacing w:val="-6"/>
          <w:sz w:val="24"/>
          <w:szCs w:val="24"/>
        </w:rPr>
        <w:t xml:space="preserve"> comercialización y/o distribución de las sustancias ilícitas, y </w:t>
      </w:r>
      <w:r w:rsidR="00C83BC6" w:rsidRPr="00524621">
        <w:rPr>
          <w:spacing w:val="-6"/>
          <w:sz w:val="24"/>
          <w:szCs w:val="24"/>
        </w:rPr>
        <w:t xml:space="preserve">que </w:t>
      </w:r>
      <w:r w:rsidR="00FD4156" w:rsidRPr="00524621">
        <w:rPr>
          <w:spacing w:val="-6"/>
          <w:sz w:val="24"/>
          <w:szCs w:val="24"/>
        </w:rPr>
        <w:t>e</w:t>
      </w:r>
      <w:r w:rsidR="00965D02" w:rsidRPr="00524621">
        <w:rPr>
          <w:spacing w:val="-6"/>
          <w:sz w:val="24"/>
          <w:szCs w:val="24"/>
        </w:rPr>
        <w:t xml:space="preserve">n consecuencia </w:t>
      </w:r>
      <w:r w:rsidR="00C52A85" w:rsidRPr="00524621">
        <w:rPr>
          <w:spacing w:val="-6"/>
          <w:sz w:val="24"/>
          <w:szCs w:val="24"/>
        </w:rPr>
        <w:t>en aquell</w:t>
      </w:r>
      <w:r w:rsidR="00965D02" w:rsidRPr="00524621">
        <w:rPr>
          <w:spacing w:val="-6"/>
          <w:sz w:val="24"/>
          <w:szCs w:val="24"/>
        </w:rPr>
        <w:t>o</w:t>
      </w:r>
      <w:r w:rsidR="00C52A85" w:rsidRPr="00524621">
        <w:rPr>
          <w:spacing w:val="-6"/>
          <w:sz w:val="24"/>
          <w:szCs w:val="24"/>
        </w:rPr>
        <w:t xml:space="preserve">s </w:t>
      </w:r>
      <w:r w:rsidR="00965D02" w:rsidRPr="00524621">
        <w:rPr>
          <w:spacing w:val="-6"/>
          <w:sz w:val="24"/>
          <w:szCs w:val="24"/>
        </w:rPr>
        <w:t xml:space="preserve">eventos en los cuales el ente investigador </w:t>
      </w:r>
      <w:r w:rsidR="00C52A85" w:rsidRPr="00524621">
        <w:rPr>
          <w:spacing w:val="-6"/>
          <w:sz w:val="24"/>
          <w:szCs w:val="24"/>
        </w:rPr>
        <w:t xml:space="preserve">no </w:t>
      </w:r>
      <w:r w:rsidR="00C83BC6" w:rsidRPr="00524621">
        <w:rPr>
          <w:spacing w:val="-6"/>
          <w:sz w:val="24"/>
          <w:szCs w:val="24"/>
        </w:rPr>
        <w:t xml:space="preserve">cumpla </w:t>
      </w:r>
      <w:r w:rsidR="00C52A85" w:rsidRPr="00524621">
        <w:rPr>
          <w:spacing w:val="-6"/>
          <w:sz w:val="24"/>
          <w:szCs w:val="24"/>
        </w:rPr>
        <w:t>con esa carga probatoria, se deb</w:t>
      </w:r>
      <w:r w:rsidR="00FD4156" w:rsidRPr="00524621">
        <w:rPr>
          <w:spacing w:val="-6"/>
          <w:sz w:val="24"/>
          <w:szCs w:val="24"/>
        </w:rPr>
        <w:t>e</w:t>
      </w:r>
      <w:r w:rsidR="00C52A85" w:rsidRPr="00524621">
        <w:rPr>
          <w:spacing w:val="-6"/>
          <w:sz w:val="24"/>
          <w:szCs w:val="24"/>
        </w:rPr>
        <w:t xml:space="preserve"> proferir una </w:t>
      </w:r>
      <w:r w:rsidR="00DD11B7" w:rsidRPr="00524621">
        <w:rPr>
          <w:spacing w:val="-6"/>
          <w:sz w:val="24"/>
          <w:szCs w:val="24"/>
        </w:rPr>
        <w:t xml:space="preserve">sentencia </w:t>
      </w:r>
      <w:r w:rsidR="00393741" w:rsidRPr="00524621">
        <w:rPr>
          <w:spacing w:val="-6"/>
          <w:sz w:val="24"/>
          <w:szCs w:val="24"/>
        </w:rPr>
        <w:t xml:space="preserve">absolutoria. </w:t>
      </w:r>
    </w:p>
    <w:p w:rsidR="00AA2BEE" w:rsidRPr="00524621" w:rsidRDefault="00AA2BEE" w:rsidP="00524621">
      <w:pPr>
        <w:spacing w:line="288" w:lineRule="auto"/>
        <w:jc w:val="both"/>
        <w:rPr>
          <w:spacing w:val="-6"/>
          <w:sz w:val="24"/>
          <w:szCs w:val="24"/>
        </w:rPr>
      </w:pPr>
    </w:p>
    <w:p w:rsidR="009029B6" w:rsidRPr="00524621" w:rsidRDefault="0069404F" w:rsidP="00524621">
      <w:pPr>
        <w:spacing w:line="288" w:lineRule="auto"/>
        <w:jc w:val="both"/>
        <w:rPr>
          <w:spacing w:val="-6"/>
          <w:sz w:val="24"/>
          <w:szCs w:val="24"/>
        </w:rPr>
      </w:pPr>
      <w:r w:rsidRPr="00524621">
        <w:rPr>
          <w:spacing w:val="-6"/>
          <w:sz w:val="24"/>
          <w:szCs w:val="24"/>
        </w:rPr>
        <w:t>6.9</w:t>
      </w:r>
      <w:r w:rsidR="00393741" w:rsidRPr="00524621">
        <w:rPr>
          <w:spacing w:val="-6"/>
          <w:sz w:val="24"/>
          <w:szCs w:val="24"/>
        </w:rPr>
        <w:t xml:space="preserve"> </w:t>
      </w:r>
      <w:r w:rsidR="00242A0E" w:rsidRPr="00524621">
        <w:rPr>
          <w:spacing w:val="-6"/>
          <w:sz w:val="24"/>
          <w:szCs w:val="24"/>
        </w:rPr>
        <w:t>En</w:t>
      </w:r>
      <w:r w:rsidR="000435E1" w:rsidRPr="00524621">
        <w:rPr>
          <w:spacing w:val="-6"/>
          <w:sz w:val="24"/>
          <w:szCs w:val="24"/>
        </w:rPr>
        <w:t xml:space="preserve"> principio</w:t>
      </w:r>
      <w:r w:rsidR="009029B6" w:rsidRPr="00524621">
        <w:rPr>
          <w:spacing w:val="-6"/>
          <w:sz w:val="24"/>
          <w:szCs w:val="24"/>
        </w:rPr>
        <w:t xml:space="preserve"> se podría pensar que en el presente asunto le asiste razón a la defensa ya que la </w:t>
      </w:r>
      <w:proofErr w:type="spellStart"/>
      <w:r w:rsidR="009029B6" w:rsidRPr="00524621">
        <w:rPr>
          <w:spacing w:val="-6"/>
          <w:sz w:val="24"/>
          <w:szCs w:val="24"/>
        </w:rPr>
        <w:t>FGN</w:t>
      </w:r>
      <w:proofErr w:type="spellEnd"/>
      <w:r w:rsidR="009029B6" w:rsidRPr="00524621">
        <w:rPr>
          <w:spacing w:val="-6"/>
          <w:sz w:val="24"/>
          <w:szCs w:val="24"/>
        </w:rPr>
        <w:t xml:space="preserve"> le comunicó cargos al procesado </w:t>
      </w:r>
      <w:r w:rsidR="00C52A85" w:rsidRPr="00524621">
        <w:rPr>
          <w:spacing w:val="-6"/>
          <w:sz w:val="24"/>
          <w:szCs w:val="24"/>
        </w:rPr>
        <w:t xml:space="preserve">por el delito de tráfico de estupefacientes, en la modalidad de </w:t>
      </w:r>
      <w:r w:rsidR="009029B6" w:rsidRPr="00524621">
        <w:rPr>
          <w:spacing w:val="-6"/>
          <w:sz w:val="24"/>
          <w:szCs w:val="24"/>
        </w:rPr>
        <w:t>“llevar consigo”</w:t>
      </w:r>
      <w:r w:rsidR="00C52A85" w:rsidRPr="00524621">
        <w:rPr>
          <w:spacing w:val="-6"/>
          <w:sz w:val="24"/>
          <w:szCs w:val="24"/>
        </w:rPr>
        <w:t xml:space="preserve">, </w:t>
      </w:r>
      <w:r w:rsidR="009029B6" w:rsidRPr="00524621">
        <w:rPr>
          <w:spacing w:val="-6"/>
          <w:sz w:val="24"/>
          <w:szCs w:val="24"/>
        </w:rPr>
        <w:t xml:space="preserve">además de no haber comprobado de manera fehaciente que el </w:t>
      </w:r>
      <w:r w:rsidR="00C52A85" w:rsidRPr="00524621">
        <w:rPr>
          <w:spacing w:val="-6"/>
          <w:sz w:val="24"/>
          <w:szCs w:val="24"/>
        </w:rPr>
        <w:t xml:space="preserve">destino que </w:t>
      </w:r>
      <w:r w:rsidR="009029B6" w:rsidRPr="00524621">
        <w:rPr>
          <w:spacing w:val="-6"/>
          <w:sz w:val="24"/>
          <w:szCs w:val="24"/>
        </w:rPr>
        <w:t>p</w:t>
      </w:r>
      <w:r w:rsidR="00C52A85" w:rsidRPr="00524621">
        <w:rPr>
          <w:spacing w:val="-6"/>
          <w:sz w:val="24"/>
          <w:szCs w:val="24"/>
        </w:rPr>
        <w:t xml:space="preserve">retendía darle a </w:t>
      </w:r>
      <w:r w:rsidR="009029B6" w:rsidRPr="00524621">
        <w:rPr>
          <w:spacing w:val="-6"/>
          <w:sz w:val="24"/>
          <w:szCs w:val="24"/>
        </w:rPr>
        <w:t xml:space="preserve">la sustancia que le fue decomisada </w:t>
      </w:r>
      <w:r w:rsidR="00C52A85" w:rsidRPr="00524621">
        <w:rPr>
          <w:spacing w:val="-6"/>
          <w:sz w:val="24"/>
          <w:szCs w:val="24"/>
        </w:rPr>
        <w:t xml:space="preserve">era uno diferente </w:t>
      </w:r>
      <w:r w:rsidR="009029B6" w:rsidRPr="00524621">
        <w:rPr>
          <w:spacing w:val="-6"/>
          <w:sz w:val="24"/>
          <w:szCs w:val="24"/>
        </w:rPr>
        <w:t>al de su propio consumo</w:t>
      </w:r>
      <w:r w:rsidR="00C52A85" w:rsidRPr="00524621">
        <w:rPr>
          <w:spacing w:val="-6"/>
          <w:sz w:val="24"/>
          <w:szCs w:val="24"/>
        </w:rPr>
        <w:t xml:space="preserve"> o </w:t>
      </w:r>
      <w:r w:rsidR="009029B6" w:rsidRPr="00524621">
        <w:rPr>
          <w:spacing w:val="-6"/>
          <w:sz w:val="24"/>
          <w:szCs w:val="24"/>
        </w:rPr>
        <w:t xml:space="preserve">su </w:t>
      </w:r>
      <w:r w:rsidR="00C52A85" w:rsidRPr="00524621">
        <w:rPr>
          <w:spacing w:val="-6"/>
          <w:sz w:val="24"/>
          <w:szCs w:val="24"/>
        </w:rPr>
        <w:t xml:space="preserve">uso recreativo. </w:t>
      </w:r>
    </w:p>
    <w:p w:rsidR="009029B6" w:rsidRPr="00524621" w:rsidRDefault="009029B6" w:rsidP="00524621">
      <w:pPr>
        <w:spacing w:line="288" w:lineRule="auto"/>
        <w:jc w:val="both"/>
        <w:rPr>
          <w:spacing w:val="-6"/>
          <w:sz w:val="24"/>
          <w:szCs w:val="24"/>
        </w:rPr>
      </w:pPr>
    </w:p>
    <w:p w:rsidR="00CF79EA" w:rsidRPr="00524621" w:rsidRDefault="0069404F" w:rsidP="00524621">
      <w:pPr>
        <w:spacing w:line="288" w:lineRule="auto"/>
        <w:jc w:val="both"/>
        <w:rPr>
          <w:spacing w:val="-6"/>
          <w:sz w:val="24"/>
          <w:szCs w:val="24"/>
        </w:rPr>
      </w:pPr>
      <w:r w:rsidRPr="00524621">
        <w:rPr>
          <w:spacing w:val="-6"/>
          <w:sz w:val="24"/>
          <w:szCs w:val="24"/>
        </w:rPr>
        <w:t>6.10</w:t>
      </w:r>
      <w:r w:rsidR="00273C14" w:rsidRPr="00524621">
        <w:rPr>
          <w:spacing w:val="-6"/>
          <w:sz w:val="24"/>
          <w:szCs w:val="24"/>
        </w:rPr>
        <w:t xml:space="preserve"> </w:t>
      </w:r>
      <w:r w:rsidR="009029B6" w:rsidRPr="00524621">
        <w:rPr>
          <w:spacing w:val="-6"/>
          <w:sz w:val="24"/>
          <w:szCs w:val="24"/>
        </w:rPr>
        <w:t xml:space="preserve">Sin embargo, esta Colegiatura </w:t>
      </w:r>
      <w:r w:rsidR="00BF350C" w:rsidRPr="00524621">
        <w:rPr>
          <w:spacing w:val="-6"/>
          <w:sz w:val="24"/>
          <w:szCs w:val="24"/>
        </w:rPr>
        <w:t xml:space="preserve">con base en las consideraciones realizadas dentro de los procesos radicados </w:t>
      </w:r>
      <w:r w:rsidR="00BF350C" w:rsidRPr="00524621">
        <w:rPr>
          <w:sz w:val="24"/>
          <w:szCs w:val="24"/>
        </w:rPr>
        <w:t>66001 60 00 035 2017 00736 01 y 66001 60 00 035 2016 04559 01, adelantados en contra de los señores Elkin Smith García Montilla y Óscar Antonio Grajales</w:t>
      </w:r>
      <w:r w:rsidR="006546A2" w:rsidRPr="00524621">
        <w:rPr>
          <w:rStyle w:val="Refdenotaalpie"/>
          <w:sz w:val="24"/>
          <w:szCs w:val="24"/>
        </w:rPr>
        <w:footnoteReference w:id="3"/>
      </w:r>
      <w:r w:rsidR="00BF350C" w:rsidRPr="00524621">
        <w:rPr>
          <w:sz w:val="24"/>
          <w:szCs w:val="24"/>
        </w:rPr>
        <w:t xml:space="preserve">, respectivamente, por el delito de tráfico, fabricación o porte de estupefacientes, </w:t>
      </w:r>
      <w:r w:rsidR="00C83BC6" w:rsidRPr="00524621">
        <w:rPr>
          <w:sz w:val="24"/>
          <w:szCs w:val="24"/>
        </w:rPr>
        <w:t xml:space="preserve">considera que </w:t>
      </w:r>
      <w:r w:rsidR="00193856" w:rsidRPr="00524621">
        <w:rPr>
          <w:spacing w:val="-6"/>
          <w:sz w:val="24"/>
          <w:szCs w:val="24"/>
        </w:rPr>
        <w:t>si bien es cierto</w:t>
      </w:r>
      <w:r w:rsidR="00273C14" w:rsidRPr="00524621">
        <w:rPr>
          <w:spacing w:val="-6"/>
          <w:sz w:val="24"/>
          <w:szCs w:val="24"/>
        </w:rPr>
        <w:t xml:space="preserve"> en el presente asunto la progenitora del</w:t>
      </w:r>
      <w:r w:rsidR="00193856" w:rsidRPr="00524621">
        <w:rPr>
          <w:spacing w:val="-6"/>
          <w:sz w:val="24"/>
          <w:szCs w:val="24"/>
        </w:rPr>
        <w:t xml:space="preserve"> </w:t>
      </w:r>
      <w:r w:rsidR="00CA5C80" w:rsidRPr="00524621">
        <w:rPr>
          <w:spacing w:val="-6"/>
          <w:sz w:val="24"/>
          <w:szCs w:val="24"/>
        </w:rPr>
        <w:t xml:space="preserve">acusado </w:t>
      </w:r>
      <w:r w:rsidR="00C83BC6" w:rsidRPr="00524621">
        <w:rPr>
          <w:spacing w:val="-6"/>
          <w:sz w:val="24"/>
          <w:szCs w:val="24"/>
        </w:rPr>
        <w:t xml:space="preserve">expuso en el juicio oral que su hijo era un </w:t>
      </w:r>
      <w:r w:rsidR="00273C14" w:rsidRPr="00524621">
        <w:rPr>
          <w:spacing w:val="-6"/>
          <w:sz w:val="24"/>
          <w:szCs w:val="24"/>
        </w:rPr>
        <w:t xml:space="preserve"> </w:t>
      </w:r>
      <w:r w:rsidR="00FD4156" w:rsidRPr="00524621">
        <w:rPr>
          <w:spacing w:val="-6"/>
          <w:sz w:val="24"/>
          <w:szCs w:val="24"/>
        </w:rPr>
        <w:t xml:space="preserve">consumidor habitual de </w:t>
      </w:r>
      <w:r w:rsidR="00273C14" w:rsidRPr="00524621">
        <w:rPr>
          <w:spacing w:val="-6"/>
          <w:sz w:val="24"/>
          <w:szCs w:val="24"/>
        </w:rPr>
        <w:t>marihuana desde muy temprana edad</w:t>
      </w:r>
      <w:r w:rsidR="00CA5C80" w:rsidRPr="00524621">
        <w:rPr>
          <w:spacing w:val="-6"/>
          <w:sz w:val="24"/>
          <w:szCs w:val="24"/>
        </w:rPr>
        <w:t xml:space="preserve">, </w:t>
      </w:r>
      <w:r w:rsidR="00C83BC6" w:rsidRPr="00524621">
        <w:rPr>
          <w:spacing w:val="-6"/>
          <w:sz w:val="24"/>
          <w:szCs w:val="24"/>
        </w:rPr>
        <w:t xml:space="preserve">esa manifestación </w:t>
      </w:r>
      <w:r w:rsidR="00667255" w:rsidRPr="00524621">
        <w:rPr>
          <w:spacing w:val="-6"/>
          <w:sz w:val="24"/>
          <w:szCs w:val="24"/>
        </w:rPr>
        <w:t>no resulta suficiente para desvirtuar la antijuridicidad del compor</w:t>
      </w:r>
      <w:r w:rsidR="00D17198" w:rsidRPr="00524621">
        <w:rPr>
          <w:spacing w:val="-6"/>
          <w:sz w:val="24"/>
          <w:szCs w:val="24"/>
        </w:rPr>
        <w:t>tamiento atribuido al procesado</w:t>
      </w:r>
      <w:r w:rsidR="00CF79EA" w:rsidRPr="00524621">
        <w:rPr>
          <w:spacing w:val="-6"/>
          <w:sz w:val="24"/>
          <w:szCs w:val="24"/>
        </w:rPr>
        <w:t xml:space="preserve">. </w:t>
      </w:r>
    </w:p>
    <w:p w:rsidR="00FD4156" w:rsidRPr="00524621" w:rsidRDefault="00FD4156" w:rsidP="00524621">
      <w:pPr>
        <w:spacing w:line="288" w:lineRule="auto"/>
        <w:jc w:val="both"/>
        <w:rPr>
          <w:spacing w:val="-6"/>
          <w:sz w:val="24"/>
          <w:szCs w:val="24"/>
        </w:rPr>
      </w:pPr>
    </w:p>
    <w:p w:rsidR="00C52A85" w:rsidRPr="00524621" w:rsidRDefault="0069404F" w:rsidP="00524621">
      <w:pPr>
        <w:spacing w:line="288" w:lineRule="auto"/>
        <w:jc w:val="both"/>
        <w:rPr>
          <w:spacing w:val="-6"/>
          <w:sz w:val="24"/>
          <w:szCs w:val="24"/>
        </w:rPr>
      </w:pPr>
      <w:r w:rsidRPr="00524621">
        <w:rPr>
          <w:spacing w:val="-6"/>
          <w:sz w:val="24"/>
          <w:szCs w:val="24"/>
        </w:rPr>
        <w:t>6.11</w:t>
      </w:r>
      <w:r w:rsidR="00C83E61" w:rsidRPr="00524621">
        <w:rPr>
          <w:spacing w:val="-6"/>
          <w:sz w:val="24"/>
          <w:szCs w:val="24"/>
        </w:rPr>
        <w:t xml:space="preserve"> </w:t>
      </w:r>
      <w:r w:rsidR="00CF79EA" w:rsidRPr="00524621">
        <w:rPr>
          <w:spacing w:val="-6"/>
          <w:sz w:val="24"/>
          <w:szCs w:val="24"/>
        </w:rPr>
        <w:t>En ese sentido</w:t>
      </w:r>
      <w:r w:rsidR="008D3211" w:rsidRPr="00524621">
        <w:rPr>
          <w:spacing w:val="-6"/>
          <w:sz w:val="24"/>
          <w:szCs w:val="24"/>
        </w:rPr>
        <w:t xml:space="preserve"> </w:t>
      </w:r>
      <w:r w:rsidR="00CF79EA" w:rsidRPr="00524621">
        <w:rPr>
          <w:spacing w:val="-6"/>
          <w:sz w:val="24"/>
          <w:szCs w:val="24"/>
        </w:rPr>
        <w:t>es preciso advertir que l</w:t>
      </w:r>
      <w:r w:rsidR="00667255" w:rsidRPr="00524621">
        <w:rPr>
          <w:spacing w:val="-6"/>
          <w:sz w:val="24"/>
          <w:szCs w:val="24"/>
        </w:rPr>
        <w:t>a cantidad de sustancia estupefaciente</w:t>
      </w:r>
      <w:r w:rsidR="00C52A85" w:rsidRPr="00524621">
        <w:rPr>
          <w:spacing w:val="-6"/>
          <w:sz w:val="24"/>
          <w:szCs w:val="24"/>
        </w:rPr>
        <w:t xml:space="preserve"> </w:t>
      </w:r>
      <w:r w:rsidR="00C83E61" w:rsidRPr="00524621">
        <w:rPr>
          <w:spacing w:val="-6"/>
          <w:sz w:val="24"/>
          <w:szCs w:val="24"/>
        </w:rPr>
        <w:t xml:space="preserve">decomisada al señor </w:t>
      </w:r>
      <w:proofErr w:type="spellStart"/>
      <w:r w:rsidR="00CF79EA" w:rsidRPr="00524621">
        <w:rPr>
          <w:spacing w:val="-6"/>
          <w:sz w:val="24"/>
          <w:szCs w:val="24"/>
        </w:rPr>
        <w:t>AFTN</w:t>
      </w:r>
      <w:proofErr w:type="spellEnd"/>
      <w:r w:rsidR="00C83E61" w:rsidRPr="00524621">
        <w:rPr>
          <w:spacing w:val="-6"/>
          <w:sz w:val="24"/>
          <w:szCs w:val="24"/>
        </w:rPr>
        <w:t xml:space="preserve">, </w:t>
      </w:r>
      <w:r w:rsidR="00C52A85" w:rsidRPr="00524621">
        <w:rPr>
          <w:spacing w:val="-6"/>
          <w:sz w:val="24"/>
          <w:szCs w:val="24"/>
        </w:rPr>
        <w:t xml:space="preserve">excedía en más de </w:t>
      </w:r>
      <w:r w:rsidR="00CF79EA" w:rsidRPr="00524621">
        <w:rPr>
          <w:spacing w:val="-6"/>
          <w:sz w:val="24"/>
          <w:szCs w:val="24"/>
        </w:rPr>
        <w:t>20</w:t>
      </w:r>
      <w:r w:rsidR="00C52A85" w:rsidRPr="00524621">
        <w:rPr>
          <w:spacing w:val="-6"/>
          <w:sz w:val="24"/>
          <w:szCs w:val="24"/>
        </w:rPr>
        <w:t xml:space="preserve"> veces los límites legales permitidos para la dosis personal de </w:t>
      </w:r>
      <w:r w:rsidR="00CF79EA" w:rsidRPr="00524621">
        <w:rPr>
          <w:spacing w:val="-6"/>
          <w:sz w:val="24"/>
          <w:szCs w:val="24"/>
        </w:rPr>
        <w:t>marihuana</w:t>
      </w:r>
      <w:r w:rsidR="00C52A85" w:rsidRPr="00524621">
        <w:rPr>
          <w:spacing w:val="-6"/>
          <w:sz w:val="24"/>
          <w:szCs w:val="24"/>
        </w:rPr>
        <w:t xml:space="preserve">, ya que la misma arrojó un peso neto de </w:t>
      </w:r>
      <w:r w:rsidR="00CF79EA" w:rsidRPr="00524621">
        <w:rPr>
          <w:spacing w:val="-6"/>
          <w:sz w:val="24"/>
          <w:szCs w:val="24"/>
        </w:rPr>
        <w:t>426.1</w:t>
      </w:r>
      <w:r w:rsidR="00C52A85" w:rsidRPr="00524621">
        <w:rPr>
          <w:spacing w:val="-6"/>
          <w:sz w:val="24"/>
          <w:szCs w:val="24"/>
        </w:rPr>
        <w:t xml:space="preserve"> gramos, </w:t>
      </w:r>
      <w:r w:rsidR="00FD4CB5" w:rsidRPr="00524621">
        <w:rPr>
          <w:spacing w:val="-6"/>
          <w:sz w:val="24"/>
          <w:szCs w:val="24"/>
        </w:rPr>
        <w:t xml:space="preserve">aunado </w:t>
      </w:r>
      <w:r w:rsidR="00C83E61" w:rsidRPr="00524621">
        <w:rPr>
          <w:spacing w:val="-6"/>
          <w:sz w:val="24"/>
          <w:szCs w:val="24"/>
        </w:rPr>
        <w:t xml:space="preserve">al hecho de que </w:t>
      </w:r>
      <w:r w:rsidR="00145C2A" w:rsidRPr="00524621">
        <w:rPr>
          <w:spacing w:val="-6"/>
          <w:sz w:val="24"/>
          <w:szCs w:val="24"/>
        </w:rPr>
        <w:t xml:space="preserve">la misma se encontraba contenida en </w:t>
      </w:r>
      <w:r w:rsidR="00CF79EA" w:rsidRPr="00524621">
        <w:rPr>
          <w:spacing w:val="-6"/>
          <w:sz w:val="24"/>
          <w:szCs w:val="24"/>
        </w:rPr>
        <w:t>6</w:t>
      </w:r>
      <w:r w:rsidR="00145C2A" w:rsidRPr="00524621">
        <w:rPr>
          <w:spacing w:val="-6"/>
          <w:sz w:val="24"/>
          <w:szCs w:val="24"/>
        </w:rPr>
        <w:t xml:space="preserve"> bolsas</w:t>
      </w:r>
      <w:r w:rsidR="00C52A85" w:rsidRPr="00524621">
        <w:rPr>
          <w:spacing w:val="-6"/>
          <w:sz w:val="24"/>
          <w:szCs w:val="24"/>
        </w:rPr>
        <w:t xml:space="preserve">, </w:t>
      </w:r>
      <w:r w:rsidR="00D17198" w:rsidRPr="00524621">
        <w:rPr>
          <w:spacing w:val="-6"/>
          <w:sz w:val="24"/>
          <w:szCs w:val="24"/>
        </w:rPr>
        <w:t xml:space="preserve">lo que </w:t>
      </w:r>
      <w:r w:rsidR="00AA2BEE" w:rsidRPr="00524621">
        <w:rPr>
          <w:spacing w:val="-6"/>
          <w:sz w:val="24"/>
          <w:szCs w:val="24"/>
        </w:rPr>
        <w:t>agregado</w:t>
      </w:r>
      <w:r w:rsidR="00D17198" w:rsidRPr="00524621">
        <w:rPr>
          <w:spacing w:val="-6"/>
          <w:sz w:val="24"/>
          <w:szCs w:val="24"/>
        </w:rPr>
        <w:t xml:space="preserve"> al </w:t>
      </w:r>
      <w:r w:rsidR="00CF79EA" w:rsidRPr="00524621">
        <w:rPr>
          <w:spacing w:val="-6"/>
          <w:sz w:val="24"/>
          <w:szCs w:val="24"/>
        </w:rPr>
        <w:t>sector</w:t>
      </w:r>
      <w:r w:rsidR="00D17198" w:rsidRPr="00524621">
        <w:rPr>
          <w:spacing w:val="-6"/>
          <w:sz w:val="24"/>
          <w:szCs w:val="24"/>
        </w:rPr>
        <w:t xml:space="preserve"> en el cual fue capturado (</w:t>
      </w:r>
      <w:r w:rsidR="00CF79EA" w:rsidRPr="00524621">
        <w:rPr>
          <w:spacing w:val="-6"/>
          <w:sz w:val="24"/>
          <w:szCs w:val="24"/>
        </w:rPr>
        <w:t xml:space="preserve">en la glorieta ubicada debajo del </w:t>
      </w:r>
      <w:proofErr w:type="spellStart"/>
      <w:r w:rsidR="00CF79EA" w:rsidRPr="00524621">
        <w:rPr>
          <w:spacing w:val="-6"/>
          <w:sz w:val="24"/>
          <w:szCs w:val="24"/>
        </w:rPr>
        <w:t>Viacucto</w:t>
      </w:r>
      <w:proofErr w:type="spellEnd"/>
      <w:r w:rsidR="00CF79EA" w:rsidRPr="00524621">
        <w:rPr>
          <w:spacing w:val="-6"/>
          <w:sz w:val="24"/>
          <w:szCs w:val="24"/>
        </w:rPr>
        <w:t xml:space="preserve"> César Gaviria Trujillo</w:t>
      </w:r>
      <w:r w:rsidR="00D17198" w:rsidRPr="00524621">
        <w:rPr>
          <w:spacing w:val="-6"/>
          <w:sz w:val="24"/>
          <w:szCs w:val="24"/>
        </w:rPr>
        <w:t>)</w:t>
      </w:r>
      <w:r w:rsidR="00CF79EA" w:rsidRPr="00524621">
        <w:rPr>
          <w:spacing w:val="-6"/>
          <w:sz w:val="24"/>
          <w:szCs w:val="24"/>
        </w:rPr>
        <w:t xml:space="preserve"> el cual es reconocido públicamente como un sitio destinado no solo al uso y consumo sino también a la venta de alucinógenos</w:t>
      </w:r>
      <w:r w:rsidR="00D17198" w:rsidRPr="00524621">
        <w:rPr>
          <w:spacing w:val="-6"/>
          <w:sz w:val="24"/>
          <w:szCs w:val="24"/>
        </w:rPr>
        <w:t xml:space="preserve">, </w:t>
      </w:r>
      <w:r w:rsidR="00FD4156" w:rsidRPr="00524621">
        <w:rPr>
          <w:spacing w:val="-6"/>
          <w:sz w:val="24"/>
          <w:szCs w:val="24"/>
        </w:rPr>
        <w:t xml:space="preserve">constituyen hechos </w:t>
      </w:r>
      <w:r w:rsidR="00E55710" w:rsidRPr="00524621">
        <w:rPr>
          <w:spacing w:val="-6"/>
          <w:sz w:val="24"/>
          <w:szCs w:val="24"/>
        </w:rPr>
        <w:t xml:space="preserve">que indican </w:t>
      </w:r>
      <w:r w:rsidR="00913E33" w:rsidRPr="00524621">
        <w:rPr>
          <w:spacing w:val="-6"/>
          <w:sz w:val="24"/>
          <w:szCs w:val="24"/>
        </w:rPr>
        <w:t xml:space="preserve">que ese </w:t>
      </w:r>
      <w:r w:rsidR="00E55710" w:rsidRPr="00524621">
        <w:rPr>
          <w:spacing w:val="-6"/>
          <w:sz w:val="24"/>
          <w:szCs w:val="24"/>
        </w:rPr>
        <w:t>material lo portaba el acusado con u</w:t>
      </w:r>
      <w:r w:rsidR="00913E33" w:rsidRPr="00524621">
        <w:rPr>
          <w:spacing w:val="-6"/>
          <w:sz w:val="24"/>
          <w:szCs w:val="24"/>
        </w:rPr>
        <w:t xml:space="preserve">n propósito diferente al consumo personal o recreativo. </w:t>
      </w:r>
    </w:p>
    <w:p w:rsidR="00913E33" w:rsidRPr="00524621" w:rsidRDefault="00913E33" w:rsidP="00524621">
      <w:pPr>
        <w:spacing w:line="288" w:lineRule="auto"/>
        <w:jc w:val="both"/>
        <w:rPr>
          <w:spacing w:val="-6"/>
          <w:sz w:val="24"/>
          <w:szCs w:val="24"/>
        </w:rPr>
      </w:pPr>
    </w:p>
    <w:p w:rsidR="00FA50E6" w:rsidRPr="00524621" w:rsidRDefault="0069404F" w:rsidP="00524621">
      <w:pPr>
        <w:spacing w:line="288" w:lineRule="auto"/>
        <w:jc w:val="both"/>
        <w:rPr>
          <w:spacing w:val="-6"/>
          <w:sz w:val="24"/>
          <w:szCs w:val="24"/>
        </w:rPr>
      </w:pPr>
      <w:r w:rsidRPr="00524621">
        <w:rPr>
          <w:spacing w:val="-6"/>
          <w:sz w:val="24"/>
          <w:szCs w:val="24"/>
        </w:rPr>
        <w:t>6.12</w:t>
      </w:r>
      <w:r w:rsidR="00913E33" w:rsidRPr="00524621">
        <w:rPr>
          <w:spacing w:val="-6"/>
          <w:sz w:val="24"/>
          <w:szCs w:val="24"/>
        </w:rPr>
        <w:t xml:space="preserve"> Adicionalmente </w:t>
      </w:r>
      <w:r w:rsidR="00E23F31" w:rsidRPr="00524621">
        <w:rPr>
          <w:spacing w:val="-6"/>
          <w:sz w:val="24"/>
          <w:szCs w:val="24"/>
        </w:rPr>
        <w:t xml:space="preserve">es preciso señalar que tampoco se allegó prueba alguna que permitiera establecer que el monto de la sustancia incautada era “razonable”, máxime cuando </w:t>
      </w:r>
      <w:r w:rsidR="003B5DA7" w:rsidRPr="00524621">
        <w:rPr>
          <w:spacing w:val="-6"/>
          <w:sz w:val="24"/>
          <w:szCs w:val="24"/>
        </w:rPr>
        <w:t>la</w:t>
      </w:r>
      <w:r w:rsidR="00E23F31" w:rsidRPr="00524621">
        <w:rPr>
          <w:spacing w:val="-6"/>
          <w:sz w:val="24"/>
          <w:szCs w:val="24"/>
        </w:rPr>
        <w:t xml:space="preserve"> condición de adicto del procesado no </w:t>
      </w:r>
      <w:r w:rsidR="003B5DA7" w:rsidRPr="00524621">
        <w:rPr>
          <w:spacing w:val="-6"/>
          <w:sz w:val="24"/>
          <w:szCs w:val="24"/>
        </w:rPr>
        <w:t>fue</w:t>
      </w:r>
      <w:r w:rsidR="00E23F31" w:rsidRPr="00524621">
        <w:rPr>
          <w:spacing w:val="-6"/>
          <w:sz w:val="24"/>
          <w:szCs w:val="24"/>
        </w:rPr>
        <w:t xml:space="preserve"> </w:t>
      </w:r>
      <w:r w:rsidR="00FA50E6" w:rsidRPr="00524621">
        <w:rPr>
          <w:spacing w:val="-6"/>
          <w:sz w:val="24"/>
          <w:szCs w:val="24"/>
        </w:rPr>
        <w:t>verificada con la prueba conducente como podría ser un dictamen del Instituto Nacional de Medicina Legal y Ciencias Forenses u otra evidencia que demostrara que el incrimin</w:t>
      </w:r>
      <w:r w:rsidRPr="00524621">
        <w:rPr>
          <w:spacing w:val="-6"/>
          <w:sz w:val="24"/>
          <w:szCs w:val="24"/>
        </w:rPr>
        <w:t>ado era</w:t>
      </w:r>
      <w:r w:rsidR="00E55710" w:rsidRPr="00524621">
        <w:rPr>
          <w:spacing w:val="-6"/>
          <w:sz w:val="24"/>
          <w:szCs w:val="24"/>
        </w:rPr>
        <w:t xml:space="preserve"> dependiente de ese mater</w:t>
      </w:r>
      <w:r w:rsidR="00FD4156" w:rsidRPr="00524621">
        <w:rPr>
          <w:spacing w:val="-6"/>
          <w:sz w:val="24"/>
          <w:szCs w:val="24"/>
        </w:rPr>
        <w:t>ial sicoactivo, como podría ser su</w:t>
      </w:r>
      <w:r w:rsidRPr="00524621">
        <w:rPr>
          <w:spacing w:val="-6"/>
          <w:sz w:val="24"/>
          <w:szCs w:val="24"/>
        </w:rPr>
        <w:t xml:space="preserve"> historia clínica o de seguimiento realizado en las instituciones en las que presuntamente estuvo internado </w:t>
      </w:r>
      <w:proofErr w:type="spellStart"/>
      <w:r w:rsidRPr="00524621">
        <w:rPr>
          <w:spacing w:val="-6"/>
          <w:sz w:val="24"/>
          <w:szCs w:val="24"/>
        </w:rPr>
        <w:t>AFTN</w:t>
      </w:r>
      <w:proofErr w:type="spellEnd"/>
      <w:r w:rsidRPr="00524621">
        <w:rPr>
          <w:spacing w:val="-6"/>
          <w:sz w:val="24"/>
          <w:szCs w:val="24"/>
        </w:rPr>
        <w:t xml:space="preserve"> para su rehabilitación. </w:t>
      </w:r>
    </w:p>
    <w:p w:rsidR="0069404F" w:rsidRPr="00524621" w:rsidRDefault="0069404F" w:rsidP="00524621">
      <w:pPr>
        <w:spacing w:line="288" w:lineRule="auto"/>
        <w:jc w:val="both"/>
        <w:rPr>
          <w:spacing w:val="-6"/>
          <w:sz w:val="24"/>
          <w:szCs w:val="24"/>
        </w:rPr>
      </w:pPr>
    </w:p>
    <w:p w:rsidR="00462959" w:rsidRPr="00524621" w:rsidRDefault="00E55710" w:rsidP="00524621">
      <w:pPr>
        <w:spacing w:line="288" w:lineRule="auto"/>
        <w:jc w:val="both"/>
        <w:rPr>
          <w:spacing w:val="-6"/>
          <w:sz w:val="24"/>
          <w:szCs w:val="24"/>
        </w:rPr>
      </w:pPr>
      <w:r w:rsidRPr="00524621">
        <w:rPr>
          <w:spacing w:val="-6"/>
          <w:sz w:val="24"/>
          <w:szCs w:val="24"/>
        </w:rPr>
        <w:t xml:space="preserve">6. 13 </w:t>
      </w:r>
      <w:r w:rsidR="00462959" w:rsidRPr="00524621">
        <w:rPr>
          <w:spacing w:val="-6"/>
          <w:sz w:val="24"/>
          <w:szCs w:val="24"/>
        </w:rPr>
        <w:t xml:space="preserve">Frente a este aspecto puntual, la </w:t>
      </w:r>
      <w:proofErr w:type="spellStart"/>
      <w:r w:rsidR="00462959" w:rsidRPr="00524621">
        <w:rPr>
          <w:spacing w:val="-6"/>
          <w:sz w:val="24"/>
          <w:szCs w:val="24"/>
        </w:rPr>
        <w:t>SP</w:t>
      </w:r>
      <w:proofErr w:type="spellEnd"/>
      <w:r w:rsidR="00462959" w:rsidRPr="00524621">
        <w:rPr>
          <w:spacing w:val="-6"/>
          <w:sz w:val="24"/>
          <w:szCs w:val="24"/>
        </w:rPr>
        <w:t xml:space="preserve"> de la CSJ mediante providencia con radicado 29183 del 18 de noviembre de 2008 </w:t>
      </w:r>
      <w:r w:rsidRPr="00524621">
        <w:rPr>
          <w:spacing w:val="-6"/>
          <w:sz w:val="24"/>
          <w:szCs w:val="24"/>
        </w:rPr>
        <w:t xml:space="preserve">ha expuesto </w:t>
      </w:r>
      <w:r w:rsidR="00462959" w:rsidRPr="00524621">
        <w:rPr>
          <w:spacing w:val="-6"/>
          <w:sz w:val="24"/>
          <w:szCs w:val="24"/>
        </w:rPr>
        <w:t xml:space="preserve"> lo siguiente: </w:t>
      </w:r>
    </w:p>
    <w:p w:rsidR="00462959" w:rsidRPr="00524621" w:rsidRDefault="00462959" w:rsidP="00524621">
      <w:pPr>
        <w:spacing w:line="288" w:lineRule="auto"/>
        <w:jc w:val="both"/>
        <w:rPr>
          <w:spacing w:val="-6"/>
          <w:sz w:val="24"/>
          <w:szCs w:val="24"/>
        </w:rPr>
      </w:pPr>
    </w:p>
    <w:p w:rsidR="00462959" w:rsidRPr="00497A67" w:rsidRDefault="00462959" w:rsidP="00497A67">
      <w:pPr>
        <w:ind w:left="426" w:right="418"/>
        <w:jc w:val="both"/>
        <w:rPr>
          <w:i/>
          <w:spacing w:val="-6"/>
          <w:sz w:val="22"/>
          <w:szCs w:val="24"/>
        </w:rPr>
      </w:pPr>
      <w:r w:rsidRPr="00497A67">
        <w:rPr>
          <w:i/>
          <w:spacing w:val="-6"/>
          <w:sz w:val="22"/>
          <w:szCs w:val="24"/>
        </w:rPr>
        <w:t>“Lo anterior no significa que en todos los casos en que a una persona se la encuentre en posesión de cantidades ligeramente superiores a la dosis personal o, inclusive, dentro de los límites de ésta, deba considerarse que no realiza conducta típica y antijurídica, eventualmente culpable y, por consiguiente, punible.  Lo que quiere significar la Corte es que cada asunto debe examinarse en forma particular en orden a verificar la demostración de tales presupuestos, de manera que las decisiones de la justicia penal consulten verdaderamente los principios rectores que la orientan, como el de antijuridicidad que aquí se analiza.</w:t>
      </w:r>
    </w:p>
    <w:p w:rsidR="00462959" w:rsidRPr="00497A67" w:rsidRDefault="00462959" w:rsidP="00497A67">
      <w:pPr>
        <w:ind w:left="426" w:right="418"/>
        <w:jc w:val="both"/>
        <w:rPr>
          <w:i/>
          <w:spacing w:val="-6"/>
          <w:sz w:val="22"/>
          <w:szCs w:val="24"/>
        </w:rPr>
      </w:pPr>
    </w:p>
    <w:p w:rsidR="00462959" w:rsidRPr="00524621" w:rsidRDefault="00462959" w:rsidP="00497A67">
      <w:pPr>
        <w:ind w:left="426" w:right="418"/>
        <w:jc w:val="both"/>
        <w:rPr>
          <w:spacing w:val="-6"/>
          <w:sz w:val="24"/>
          <w:szCs w:val="24"/>
        </w:rPr>
      </w:pPr>
      <w:r w:rsidRPr="00497A67">
        <w:rPr>
          <w:i/>
          <w:spacing w:val="-6"/>
          <w:sz w:val="22"/>
          <w:szCs w:val="24"/>
          <w:u w:val="single"/>
        </w:rPr>
        <w:t>Con ello ratifica que, cuando se trata de cantidades de drogas ilegales, comprendidas inclusive dentro del concepto de la dosis personal, destinadas no al propio consumo sino a la comercialización o, por qué no, a la distribución gratuita, la conducta será antijurídica pues afecta los bienes que el tipo penal protege; lo que no acontece cuando la sustancia (atendiendo obviamente cantidades insignificantes o no desproporcionadas), está destinada exclusivamente al consumo propio de la persona, adicta o sin problemas de dependencia, evento en el que no existe tal incidencia sobre las categorías jurídicas que el legislador pretende proteger</w:t>
      </w:r>
      <w:r w:rsidRPr="00497A67">
        <w:rPr>
          <w:i/>
          <w:spacing w:val="-6"/>
          <w:sz w:val="22"/>
          <w:szCs w:val="24"/>
        </w:rPr>
        <w:t>.”.</w:t>
      </w:r>
      <w:r w:rsidRPr="00524621">
        <w:rPr>
          <w:spacing w:val="-6"/>
          <w:sz w:val="24"/>
          <w:szCs w:val="24"/>
        </w:rPr>
        <w:t>(Negrilla y subrayado fuera de texto)</w:t>
      </w:r>
    </w:p>
    <w:p w:rsidR="00E55710" w:rsidRPr="00524621" w:rsidRDefault="00E55710" w:rsidP="00524621">
      <w:pPr>
        <w:spacing w:line="288" w:lineRule="auto"/>
        <w:jc w:val="both"/>
        <w:rPr>
          <w:spacing w:val="-6"/>
          <w:sz w:val="24"/>
          <w:szCs w:val="24"/>
        </w:rPr>
      </w:pPr>
    </w:p>
    <w:p w:rsidR="00C72330" w:rsidRPr="00524621" w:rsidRDefault="00E55710" w:rsidP="00524621">
      <w:pPr>
        <w:spacing w:line="288" w:lineRule="auto"/>
        <w:jc w:val="both"/>
        <w:rPr>
          <w:sz w:val="24"/>
          <w:szCs w:val="24"/>
          <w:lang w:val="es-ES_tradnl"/>
        </w:rPr>
      </w:pPr>
      <w:r w:rsidRPr="00524621">
        <w:rPr>
          <w:spacing w:val="-6"/>
          <w:sz w:val="24"/>
          <w:szCs w:val="24"/>
        </w:rPr>
        <w:t xml:space="preserve">A su vez en una reciente decisión CSJ </w:t>
      </w:r>
      <w:proofErr w:type="spellStart"/>
      <w:r w:rsidRPr="00524621">
        <w:rPr>
          <w:spacing w:val="-6"/>
          <w:sz w:val="24"/>
          <w:szCs w:val="24"/>
        </w:rPr>
        <w:t>SP</w:t>
      </w:r>
      <w:proofErr w:type="spellEnd"/>
      <w:r w:rsidRPr="00524621">
        <w:rPr>
          <w:spacing w:val="-6"/>
          <w:sz w:val="24"/>
          <w:szCs w:val="24"/>
        </w:rPr>
        <w:t xml:space="preserve"> del 6 de marzo de 2019, radicado 53137, donde se resolvió lo concerniente a un recurs</w:t>
      </w:r>
      <w:r w:rsidR="005C782D" w:rsidRPr="00524621">
        <w:rPr>
          <w:spacing w:val="-6"/>
          <w:sz w:val="24"/>
          <w:szCs w:val="24"/>
        </w:rPr>
        <w:t xml:space="preserve">o de casación que se interpuso </w:t>
      </w:r>
      <w:r w:rsidRPr="00524621">
        <w:rPr>
          <w:spacing w:val="-6"/>
          <w:sz w:val="24"/>
          <w:szCs w:val="24"/>
        </w:rPr>
        <w:t xml:space="preserve">contra la sentencia proferida por esta Sala en el caso del señor Oscar de J. </w:t>
      </w:r>
      <w:r w:rsidR="00C72330" w:rsidRPr="00524621">
        <w:rPr>
          <w:spacing w:val="-6"/>
          <w:sz w:val="24"/>
          <w:szCs w:val="24"/>
        </w:rPr>
        <w:t>Ramíre</w:t>
      </w:r>
      <w:r w:rsidR="005C782D" w:rsidRPr="00524621">
        <w:rPr>
          <w:spacing w:val="-6"/>
          <w:sz w:val="24"/>
          <w:szCs w:val="24"/>
        </w:rPr>
        <w:t>z Tabares, donde se</w:t>
      </w:r>
      <w:r w:rsidR="00C72330" w:rsidRPr="00524621">
        <w:rPr>
          <w:spacing w:val="-6"/>
          <w:sz w:val="24"/>
          <w:szCs w:val="24"/>
        </w:rPr>
        <w:t xml:space="preserve"> </w:t>
      </w:r>
      <w:r w:rsidR="008D3211" w:rsidRPr="00524621">
        <w:rPr>
          <w:sz w:val="24"/>
          <w:szCs w:val="24"/>
          <w:lang w:val="es-ES_tradnl"/>
        </w:rPr>
        <w:t xml:space="preserve">revocó </w:t>
      </w:r>
      <w:r w:rsidR="00C72330" w:rsidRPr="00524621">
        <w:rPr>
          <w:sz w:val="24"/>
          <w:szCs w:val="24"/>
          <w:lang w:val="es-ES_tradnl"/>
        </w:rPr>
        <w:t xml:space="preserve">una sentencia </w:t>
      </w:r>
      <w:r w:rsidR="008D3211" w:rsidRPr="00524621">
        <w:rPr>
          <w:sz w:val="24"/>
          <w:szCs w:val="24"/>
          <w:lang w:val="es-ES_tradnl"/>
        </w:rPr>
        <w:t xml:space="preserve">absolutoria dictada por el Juzgado Quinto Penal del Circuito de esa ciudad y </w:t>
      </w:r>
      <w:r w:rsidR="005962D2" w:rsidRPr="00524621">
        <w:rPr>
          <w:sz w:val="24"/>
          <w:szCs w:val="24"/>
          <w:lang w:val="es-ES_tradnl"/>
        </w:rPr>
        <w:t xml:space="preserve">se </w:t>
      </w:r>
      <w:r w:rsidR="008D3211" w:rsidRPr="00524621">
        <w:rPr>
          <w:sz w:val="24"/>
          <w:szCs w:val="24"/>
          <w:lang w:val="es-ES_tradnl"/>
        </w:rPr>
        <w:t>condenó al acusado como autor del delito de tráfico, fabricación o porte de estupefacientes</w:t>
      </w:r>
      <w:r w:rsidR="005C782D" w:rsidRPr="00524621">
        <w:rPr>
          <w:sz w:val="24"/>
          <w:szCs w:val="24"/>
          <w:lang w:val="es-ES_tradnl"/>
        </w:rPr>
        <w:t xml:space="preserve">, se expuso </w:t>
      </w:r>
      <w:r w:rsidR="00C72330" w:rsidRPr="00524621">
        <w:rPr>
          <w:sz w:val="24"/>
          <w:szCs w:val="24"/>
          <w:lang w:val="es-ES_tradnl"/>
        </w:rPr>
        <w:t>lo siguiente:</w:t>
      </w:r>
    </w:p>
    <w:p w:rsidR="00C72330" w:rsidRPr="00524621" w:rsidRDefault="00C72330" w:rsidP="00524621">
      <w:pPr>
        <w:spacing w:line="288" w:lineRule="auto"/>
        <w:ind w:left="567" w:right="616"/>
        <w:jc w:val="both"/>
        <w:rPr>
          <w:sz w:val="24"/>
          <w:szCs w:val="24"/>
          <w:lang w:val="es-ES_tradnl"/>
        </w:rPr>
      </w:pPr>
    </w:p>
    <w:p w:rsidR="008D3211" w:rsidRPr="00781D5E" w:rsidRDefault="008D3211" w:rsidP="00781D5E">
      <w:pPr>
        <w:ind w:left="426" w:right="418"/>
        <w:jc w:val="both"/>
        <w:rPr>
          <w:i/>
          <w:spacing w:val="-6"/>
          <w:sz w:val="22"/>
          <w:szCs w:val="24"/>
        </w:rPr>
      </w:pPr>
      <w:r w:rsidRPr="00781D5E">
        <w:rPr>
          <w:i/>
          <w:spacing w:val="-6"/>
          <w:sz w:val="22"/>
          <w:szCs w:val="24"/>
        </w:rPr>
        <w:t>4. Para resolver, la Corte debe hacer dos acotaciones importantes.</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4.1. En primer lugar, recordar que, conforme a la evolución jurisprudencial en torno al delito previsto en el precepto 376 del Código Penal, para establecer si el actuar desplegado por el sujeto es punible, se hace necesario determinar si aquél tiene la condición de consumidor de estupefacientes o si su accionar está orientado a la venta o tráfico de los mismos, en tanto que solo en este último evento, con independencia del peso de la sustancia, la conducta es reprimida por el Estado. Por consiguiente, la realización del tipo penal no está atada a la cantidad del alcaloide sino a la verdadera intención del agente. </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La postura de la Sala está perfilada con detalle en la sentencia CSJ SP9916-2017, rad. 44997, reiterada en CSJ SP497-2018, rad. 50512, así:</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w:t>
      </w:r>
      <w:r w:rsidR="00781D5E">
        <w:rPr>
          <w:i/>
          <w:spacing w:val="-6"/>
          <w:sz w:val="22"/>
          <w:szCs w:val="24"/>
        </w:rPr>
        <w:t xml:space="preserve"> </w:t>
      </w:r>
      <w:r w:rsidRPr="00781D5E">
        <w:rPr>
          <w:i/>
          <w:spacing w:val="-6"/>
          <w:sz w:val="22"/>
          <w:szCs w:val="24"/>
        </w:rPr>
        <w:t>resulta de la mayor importancia la consideración hecha por la Sala en el sentido que el tipo penal del artículo 376 del Código Penal, cuando la conducta se relaciona con el porte de estupefacientes, contiene un ingrediente subjetivo tácito, atinente al propósito del sujeto agente, por lo que la realización del tipo penal no depende en últimas de la cantidad de sustancia llevada consigo sino de la verdadera intención que se persigue a través de la acción descrita:</w:t>
      </w:r>
    </w:p>
    <w:p w:rsidR="008D3211" w:rsidRPr="00781D5E" w:rsidRDefault="008D3211" w:rsidP="00781D5E">
      <w:pPr>
        <w:ind w:left="426" w:right="418"/>
        <w:jc w:val="both"/>
        <w:rPr>
          <w:i/>
          <w:spacing w:val="-6"/>
          <w:sz w:val="22"/>
          <w:szCs w:val="22"/>
        </w:rPr>
      </w:pPr>
    </w:p>
    <w:p w:rsidR="008D3211" w:rsidRPr="00781D5E" w:rsidRDefault="008D3211" w:rsidP="00781D5E">
      <w:pPr>
        <w:widowControl w:val="0"/>
        <w:ind w:left="426" w:right="418"/>
        <w:jc w:val="both"/>
        <w:rPr>
          <w:i/>
          <w:sz w:val="22"/>
          <w:szCs w:val="22"/>
        </w:rPr>
      </w:pPr>
      <w:r w:rsidRPr="00781D5E">
        <w:rPr>
          <w:i/>
          <w:sz w:val="22"/>
          <w:szCs w:val="22"/>
        </w:rPr>
        <w:t>[p]ara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w:t>
      </w:r>
      <w:r w:rsidRPr="00781D5E">
        <w:rPr>
          <w:rStyle w:val="Refdenotaalpie"/>
          <w:i/>
          <w:sz w:val="22"/>
          <w:szCs w:val="22"/>
        </w:rPr>
        <w:footnoteReference w:id="4"/>
      </w:r>
      <w:r w:rsidRPr="00781D5E">
        <w:rPr>
          <w:i/>
          <w:sz w:val="22"/>
          <w:szCs w:val="22"/>
        </w:rPr>
        <w:t>.</w:t>
      </w:r>
    </w:p>
    <w:p w:rsidR="008D3211" w:rsidRPr="00781D5E" w:rsidRDefault="008D3211" w:rsidP="00781D5E">
      <w:pPr>
        <w:ind w:left="426" w:right="418"/>
        <w:jc w:val="both"/>
        <w:rPr>
          <w:i/>
          <w:spacing w:val="-6"/>
          <w:sz w:val="22"/>
          <w:szCs w:val="22"/>
        </w:rPr>
      </w:pPr>
      <w:r w:rsidRPr="00781D5E">
        <w:rPr>
          <w:i/>
          <w:spacing w:val="-6"/>
          <w:sz w:val="22"/>
          <w:szCs w:val="22"/>
        </w:rPr>
        <w:lastRenderedPageBreak/>
        <w:t xml:space="preserve"> </w:t>
      </w:r>
    </w:p>
    <w:p w:rsidR="008D3211" w:rsidRPr="00781D5E" w:rsidRDefault="008D3211" w:rsidP="00781D5E">
      <w:pPr>
        <w:ind w:left="426" w:right="418"/>
        <w:jc w:val="both"/>
        <w:rPr>
          <w:i/>
          <w:spacing w:val="-6"/>
          <w:sz w:val="22"/>
          <w:szCs w:val="24"/>
        </w:rPr>
      </w:pPr>
      <w:r w:rsidRPr="00781D5E">
        <w:rPr>
          <w:i/>
          <w:spacing w:val="-6"/>
          <w:sz w:val="22"/>
          <w:szCs w:val="24"/>
        </w:rPr>
        <w:t>Llegados a este punto, debe destacarse que la evolución del tema relacionado con el porte de estupefacientes –alusivo al verbo rector llevar consigo-, ha consolidado las siguientes tesis:</w:t>
      </w:r>
    </w:p>
    <w:p w:rsidR="008D3211" w:rsidRPr="00781D5E" w:rsidRDefault="008D3211" w:rsidP="00781D5E">
      <w:pPr>
        <w:ind w:left="426" w:right="418"/>
        <w:jc w:val="both"/>
        <w:rPr>
          <w:i/>
          <w:spacing w:val="-6"/>
          <w:sz w:val="22"/>
          <w:szCs w:val="24"/>
        </w:rPr>
      </w:pPr>
    </w:p>
    <w:p w:rsidR="008D3211" w:rsidRPr="005E7CA8" w:rsidRDefault="008D3211" w:rsidP="005E7CA8">
      <w:pPr>
        <w:pStyle w:val="Prrafodelista"/>
        <w:numPr>
          <w:ilvl w:val="0"/>
          <w:numId w:val="50"/>
        </w:numPr>
        <w:ind w:left="709" w:right="418" w:hanging="283"/>
        <w:jc w:val="both"/>
        <w:rPr>
          <w:i/>
          <w:spacing w:val="-6"/>
          <w:sz w:val="22"/>
          <w:szCs w:val="24"/>
        </w:rPr>
      </w:pPr>
      <w:r w:rsidRPr="005E7CA8">
        <w:rPr>
          <w:i/>
          <w:spacing w:val="-6"/>
          <w:sz w:val="22"/>
          <w:szCs w:val="24"/>
        </w:rPr>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5C782D" w:rsidRPr="00781D5E" w:rsidRDefault="005C782D" w:rsidP="005E7CA8">
      <w:pPr>
        <w:ind w:left="709" w:right="418" w:hanging="283"/>
        <w:jc w:val="both"/>
        <w:rPr>
          <w:i/>
          <w:spacing w:val="-6"/>
          <w:sz w:val="22"/>
          <w:szCs w:val="24"/>
        </w:rPr>
      </w:pPr>
    </w:p>
    <w:p w:rsidR="008D3211" w:rsidRPr="005E7CA8" w:rsidRDefault="008D3211" w:rsidP="005E7CA8">
      <w:pPr>
        <w:pStyle w:val="Prrafodelista"/>
        <w:numPr>
          <w:ilvl w:val="0"/>
          <w:numId w:val="50"/>
        </w:numPr>
        <w:ind w:left="709" w:right="418" w:hanging="283"/>
        <w:jc w:val="both"/>
        <w:rPr>
          <w:i/>
          <w:spacing w:val="-6"/>
          <w:sz w:val="22"/>
          <w:szCs w:val="24"/>
        </w:rPr>
      </w:pPr>
      <w:r w:rsidRPr="005E7CA8">
        <w:rPr>
          <w:i/>
          <w:spacing w:val="-6"/>
          <w:sz w:val="22"/>
          <w:szCs w:val="24"/>
        </w:rPr>
        <w:t>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5C782D" w:rsidRPr="00781D5E" w:rsidRDefault="005C782D" w:rsidP="005E7CA8">
      <w:pPr>
        <w:ind w:left="709" w:right="418" w:hanging="283"/>
        <w:jc w:val="both"/>
        <w:rPr>
          <w:i/>
          <w:spacing w:val="-6"/>
          <w:sz w:val="22"/>
          <w:szCs w:val="24"/>
        </w:rPr>
      </w:pPr>
    </w:p>
    <w:p w:rsidR="008D3211" w:rsidRPr="005E7CA8" w:rsidRDefault="008D3211" w:rsidP="005E7CA8">
      <w:pPr>
        <w:pStyle w:val="Prrafodelista"/>
        <w:numPr>
          <w:ilvl w:val="0"/>
          <w:numId w:val="50"/>
        </w:numPr>
        <w:ind w:left="709" w:right="418" w:hanging="283"/>
        <w:jc w:val="both"/>
        <w:rPr>
          <w:i/>
          <w:spacing w:val="-6"/>
          <w:sz w:val="22"/>
          <w:szCs w:val="24"/>
        </w:rPr>
      </w:pPr>
      <w:r w:rsidRPr="005E7CA8">
        <w:rPr>
          <w:i/>
          <w:spacing w:val="-6"/>
          <w:sz w:val="22"/>
          <w:szCs w:val="24"/>
        </w:rPr>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Ahora bien, la Sala estima necesario subrayar que la consideración atinente a que es una presunción de antijuridicidad iuris tantum, susceptible de desvirtuar, la que opera sobre la puesta en riesgo de los bienes jurídicos en el delito de Tráfico, fabricación o porte de estupefacientes, no se traduce en la inversión de la carga de la prueba, la misma que en materia de responsabilidad penal estará siempre en cabeza del Estado. </w:t>
      </w:r>
    </w:p>
    <w:p w:rsidR="005C782D" w:rsidRPr="00781D5E" w:rsidRDefault="005C782D"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w:t>
      </w:r>
    </w:p>
    <w:p w:rsidR="00C72330" w:rsidRPr="00781D5E" w:rsidRDefault="00C72330"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De otro lado, en relación con la acción de llevar consigo, verbo rector alternativo del tipo penal que recoge el artículo 376 del Código Penal, la Corte debe señalar que aunque eventualmente la cantidad de droga que se porte permitiría inferir conductas relacionadas con el tráfico de estupefacientes, no es ese un elemento que pueda adscribirse a la tipicidad de la conducta.</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En este sentido, se torna insuficiente apelar al criterio cuantitativo de dosis para uso personal, previsto en el literal j) del artículo 2º de la Ley 30 de 1986, como factor determinante para la configuración del injusto típico, puesto que en los eventos en que la cantidad llevada consigo no supera aquellos topes previstos por el legislador, la conducta deja de ser relevante para el derecho penal. Mientras, importa subrayarlo, cuando la acción está relacionada con el tráfico, es claro que el comportamiento se estima lesivo del bien jurídico, sin reparar en que la sustancia desborde o no aquellos rangos regulados en la ley.</w:t>
      </w:r>
    </w:p>
    <w:p w:rsidR="008D3211" w:rsidRPr="00781D5E" w:rsidRDefault="008D3211" w:rsidP="00781D5E">
      <w:pPr>
        <w:ind w:left="426" w:right="418"/>
        <w:jc w:val="both"/>
        <w:rPr>
          <w:i/>
          <w:spacing w:val="-6"/>
          <w:sz w:val="22"/>
          <w:szCs w:val="24"/>
        </w:rPr>
      </w:pPr>
    </w:p>
    <w:p w:rsidR="008D3211" w:rsidRPr="005E7CA8" w:rsidRDefault="008D3211" w:rsidP="005E7CA8">
      <w:pPr>
        <w:ind w:left="426" w:right="418"/>
        <w:jc w:val="both"/>
        <w:rPr>
          <w:i/>
          <w:sz w:val="22"/>
          <w:szCs w:val="24"/>
          <w:u w:val="single"/>
        </w:rPr>
      </w:pPr>
      <w:r w:rsidRPr="005E7CA8">
        <w:rPr>
          <w:i/>
          <w:sz w:val="22"/>
          <w:szCs w:val="24"/>
          <w:u w:val="single"/>
        </w:rPr>
        <w:t xml:space="preserve">De la misma manera, cuando la cantidad de estupefaciente supera la prevista como dosis para el uso personal, es necesario recurrir a otros factores que puedan determinar el juicio de </w:t>
      </w:r>
      <w:proofErr w:type="spellStart"/>
      <w:r w:rsidRPr="005E7CA8">
        <w:rPr>
          <w:i/>
          <w:sz w:val="22"/>
          <w:szCs w:val="24"/>
          <w:u w:val="single"/>
        </w:rPr>
        <w:t>lesividad</w:t>
      </w:r>
      <w:proofErr w:type="spellEnd"/>
      <w:r w:rsidRPr="005E7CA8">
        <w:rPr>
          <w:i/>
          <w:sz w:val="22"/>
          <w:szCs w:val="24"/>
          <w:u w:val="single"/>
        </w:rPr>
        <w:t xml:space="preserve"> de la conducta, de modo que la ilicitud se establezca con fundamento en criterios normativos referidos a la relevancia jurídico penal del comportamiento y a la efectiva afectación del bien jurídico protegido, en todo caso distintos al arbitrario y vago concepto legal de dosis personal.</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Valga decir, en el contexto de la nocividad específica de la sustancia de crear dependencia, que es el concreto cometido de protección a través del bien jurídico de la salud pública, el criterio atinente a los límites cuantitativos impuestos por el legislador al determinar la dosis para el uso personal, con frecuencia riñe con las condiciones personales del individuo, caso en el cual entran en juego otros elementos atinentes, por ejemplo, al grado de dependencia, su tolerancia y necesidad, su condición de </w:t>
      </w:r>
      <w:r w:rsidRPr="00781D5E">
        <w:rPr>
          <w:i/>
          <w:spacing w:val="-6"/>
          <w:sz w:val="22"/>
          <w:szCs w:val="24"/>
        </w:rPr>
        <w:lastRenderedPageBreak/>
        <w:t xml:space="preserve">consumidor adicto, recreativo o primerizo y la posibilidad de abastecimiento en cantidades superiores o de dosis compartidas, lo que escapa a cualquier previsión legislativa. </w:t>
      </w:r>
    </w:p>
    <w:p w:rsidR="008D3211" w:rsidRPr="00781D5E" w:rsidRDefault="008D3211" w:rsidP="00781D5E">
      <w:pPr>
        <w:ind w:left="426" w:right="418"/>
        <w:jc w:val="both"/>
        <w:rPr>
          <w:i/>
          <w:spacing w:val="-6"/>
          <w:sz w:val="22"/>
          <w:szCs w:val="24"/>
        </w:rPr>
      </w:pPr>
    </w:p>
    <w:p w:rsidR="008D3211" w:rsidRPr="005E7CA8" w:rsidRDefault="008D3211" w:rsidP="005E7CA8">
      <w:pPr>
        <w:ind w:left="426" w:right="418"/>
        <w:jc w:val="both"/>
        <w:rPr>
          <w:i/>
          <w:sz w:val="22"/>
          <w:szCs w:val="24"/>
        </w:rPr>
      </w:pPr>
      <w:r w:rsidRPr="005E7CA8">
        <w:rPr>
          <w:i/>
          <w:sz w:val="22"/>
          <w:szCs w:val="24"/>
        </w:rPr>
        <w:t xml:space="preserve">Esa misma ambigüedad se ha trasladado en la práctica al juicio de antijuridicidad realizado por jueces y tribunales del país, cuando bajo su arbitrio han recurrido a modificar los topes pretextando la aplicación del principio de insignificancia, introduciendo el discutible criterio de lo ligera o levemente superior a la dosis personal, para concluir en la falta de </w:t>
      </w:r>
      <w:proofErr w:type="spellStart"/>
      <w:r w:rsidRPr="005E7CA8">
        <w:rPr>
          <w:i/>
          <w:sz w:val="22"/>
          <w:szCs w:val="24"/>
        </w:rPr>
        <w:t>lesividad</w:t>
      </w:r>
      <w:proofErr w:type="spellEnd"/>
      <w:r w:rsidRPr="005E7CA8">
        <w:rPr>
          <w:i/>
          <w:sz w:val="22"/>
          <w:szCs w:val="24"/>
        </w:rPr>
        <w:t xml:space="preserve"> de la conducta realizada o, por el contrario, para entender el riesgo real para los bienes jurídicos cuando se supera lo leve o ligero.</w:t>
      </w:r>
    </w:p>
    <w:p w:rsidR="005E7CA8" w:rsidRPr="005E7CA8" w:rsidRDefault="005E7CA8" w:rsidP="005E7CA8">
      <w:pPr>
        <w:ind w:left="426" w:right="418"/>
        <w:jc w:val="both"/>
        <w:rPr>
          <w:i/>
          <w:sz w:val="22"/>
          <w:szCs w:val="24"/>
        </w:rPr>
      </w:pPr>
    </w:p>
    <w:p w:rsidR="008D3211" w:rsidRPr="005E7CA8" w:rsidRDefault="008D3211" w:rsidP="005E7CA8">
      <w:pPr>
        <w:ind w:left="426" w:right="418"/>
        <w:jc w:val="both"/>
        <w:rPr>
          <w:i/>
          <w:sz w:val="22"/>
          <w:szCs w:val="24"/>
        </w:rPr>
      </w:pPr>
      <w:r w:rsidRPr="005E7CA8">
        <w:rPr>
          <w:i/>
          <w:sz w:val="22"/>
          <w:szCs w:val="24"/>
        </w:rPr>
        <w:t>Dicha solución, a más de contribuir a la inseguridad jurídica, en tanto dispensa desiguales juicios valorativos frente a situaciones fácticas semejantes dependiendo del capricho del juzgador, conduce a perder de vista que tratándose de bienes jurídicos supraindividuales los protegidos en este caso por el legislador, su afectación no depende de una cantidad concreta de sustancia psicoactiva, cuando el riesgo no trasciende la esfera privada del portador y, por lo tanto, no interfiere en derechos ajenos susceptibles de protección penal.</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En realidad, no es ese un criterio que pueda resolver de manera satisfactoria el problema de la </w:t>
      </w:r>
      <w:proofErr w:type="spellStart"/>
      <w:r w:rsidRPr="00781D5E">
        <w:rPr>
          <w:i/>
          <w:spacing w:val="-6"/>
          <w:sz w:val="22"/>
          <w:szCs w:val="24"/>
        </w:rPr>
        <w:t>lesividad</w:t>
      </w:r>
      <w:proofErr w:type="spellEnd"/>
      <w:r w:rsidRPr="00781D5E">
        <w:rPr>
          <w:i/>
          <w:spacing w:val="-6"/>
          <w:sz w:val="22"/>
          <w:szCs w:val="24"/>
        </w:rPr>
        <w:t xml:space="preserve"> de la conducta, puesto que el principio de insignificancia presupone un auténtico juicio de adecuación típica y una afectación real del bien jurídico –aunque de manera nimia-. En tales casos la conducta del agente carece de relevancia para el derecho penal, aun cuando, prima facie, reúna los elementos contenidos en la figura prevista en el Código Penal.</w:t>
      </w:r>
    </w:p>
    <w:p w:rsidR="008D3211" w:rsidRPr="005E7CA8" w:rsidRDefault="008D3211" w:rsidP="005E7CA8">
      <w:pPr>
        <w:ind w:left="426" w:right="418"/>
        <w:jc w:val="both"/>
        <w:rPr>
          <w:i/>
          <w:spacing w:val="-6"/>
          <w:sz w:val="22"/>
          <w:szCs w:val="22"/>
        </w:rPr>
      </w:pPr>
    </w:p>
    <w:p w:rsidR="008D3211" w:rsidRPr="005E7CA8" w:rsidRDefault="008D3211" w:rsidP="005E7CA8">
      <w:pPr>
        <w:ind w:left="426" w:right="418"/>
        <w:jc w:val="both"/>
        <w:rPr>
          <w:i/>
          <w:sz w:val="22"/>
          <w:szCs w:val="22"/>
        </w:rPr>
      </w:pPr>
      <w:r w:rsidRPr="005E7CA8">
        <w:rPr>
          <w:i/>
          <w:sz w:val="22"/>
          <w:szCs w:val="22"/>
        </w:rPr>
        <w:t>Por lo tanto, aun cuando se repute como categoría vigente el concepto de dosis personal</w:t>
      </w:r>
      <w:r w:rsidRPr="005E7CA8">
        <w:rPr>
          <w:rStyle w:val="Refdenotaalpie"/>
          <w:i/>
          <w:sz w:val="22"/>
          <w:szCs w:val="22"/>
        </w:rPr>
        <w:footnoteReference w:id="5"/>
      </w:r>
      <w:r w:rsidRPr="005E7CA8">
        <w:rPr>
          <w:i/>
          <w:sz w:val="22"/>
          <w:szCs w:val="22"/>
        </w:rPr>
        <w:t>, aparte de su función reductiva (será impune portar cantidades que no superen ese rango, a excepción de los casos asociados al tráfico o distribución), no es un criterio suficiente para determinar la prohibición inserta en el tipo penal, cuando se admite que independientemente de la cantidad de sustancia estupefaciente que un individuo lleve consigo, lo que en realidad permite establecer la conformación del injusto típico es el fin propuesto de traficar o distribuir con el psicotrópico. Por lo mismo, se hace inocuo la apelación a criterios caprichosos empleados en la praxis judicial como el de cantidad ligera o levemente superior a esa dosis personal.</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En este sentido, cobra importancia la orientación que frente al delito de Tráfico, fabricación o porte de estupefacientes ha dado la Sala en las sentencias CSJ SP-2940, 9 </w:t>
      </w:r>
      <w:proofErr w:type="gramStart"/>
      <w:r w:rsidRPr="00781D5E">
        <w:rPr>
          <w:i/>
          <w:spacing w:val="-6"/>
          <w:sz w:val="22"/>
          <w:szCs w:val="24"/>
        </w:rPr>
        <w:t>mar</w:t>
      </w:r>
      <w:proofErr w:type="gramEnd"/>
      <w:r w:rsidRPr="00781D5E">
        <w:rPr>
          <w:i/>
          <w:spacing w:val="-6"/>
          <w:sz w:val="22"/>
          <w:szCs w:val="24"/>
        </w:rPr>
        <w:t>. 2016, rad. 41760; CSJ SP-4131, 6 abr. 2016, rad. 43512; y, CSJ SP-3605, 15 mar. 2017, rad. 43725; en el sentido de considerar el ánimo –de consumo propio o de distribución- del sujeto activo como ingrediente subjetivo o finalidad del porte de sustancias alucinógenas, a efectos de excluir su responsabilidad penal o de estimar realizado el tipo de prohibición.</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Con ello, la Corte está reconociendo la existencia en el tipo penal del artículo 376 del Código Penal de lo que se conoce en la doctrina como elementos subjetivos distintos del dolo, elementos subjetivos del tipo o elementos subjetivos del injusto</w:t>
      </w:r>
      <w:r w:rsidRPr="00781D5E">
        <w:rPr>
          <w:spacing w:val="-6"/>
          <w:sz w:val="22"/>
        </w:rPr>
        <w:footnoteReference w:id="6"/>
      </w:r>
      <w:r w:rsidRPr="00781D5E">
        <w:rPr>
          <w:i/>
          <w:spacing w:val="-6"/>
          <w:sz w:val="22"/>
          <w:szCs w:val="24"/>
        </w:rPr>
        <w:t>, que son aquellos ingredientes de carácter intencional distintos del dolo que en ocasiones se emplean para describir los tipos penales y que poseen un componente de carácter anímico relacionado con una peculiar finalidad del sujeto realizador de la conducta descrita.</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lastRenderedPageBreak/>
        <w:t xml:space="preserve">Como se sabe, en algunas ocasiones es el mismo legislador el que incluye elementos subjetivos en el tipo penal (p. ej. artículo 239 del Código Penal). En otras, sin embargo, es la jurisprudencia la que recurre a elementos especiales de ánimo cuando no se han previsto expresamente en el tipo penal, haciéndose necesarios para identificar con claridad la carga de intencionalidad y, con ello, el sentido de la conducta. </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En todo caso, la función de esos ingredientes subjetivos, distintos al dolo, es la de definir el riesgo jurídicamente relevante, esto es, sirven para confirmar o rechazar la tipicidad de la conducta en el plano material dentro del proceso de imputación objetiva.    </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De esa manera, en relación con el delito de Tráfico, fabricación o porte de estupefacientes, el recurso a los elementos subjetivos diferentes del dolo, tiene el propósito de efectuar una restricción teleológica del tipo penal, pues no obstante que el contenido objetivo del verbo rector llevar consigo remite a la realización de la conducta penalmente relevante con el solo acto de portar las sustancias estupefacientes, psicotrópicas o drogas sintéticas, el desarrollo jurisprudencial atrás relacionado ha reducido el contenido del injusto a la demostración del ánimo por parte del portador de destinarla a su distribución o comercio, como fin o </w:t>
      </w:r>
      <w:proofErr w:type="spellStart"/>
      <w:r w:rsidRPr="00781D5E">
        <w:rPr>
          <w:i/>
          <w:spacing w:val="-6"/>
          <w:sz w:val="22"/>
          <w:szCs w:val="24"/>
        </w:rPr>
        <w:t>telos</w:t>
      </w:r>
      <w:proofErr w:type="spellEnd"/>
      <w:r w:rsidRPr="00781D5E">
        <w:rPr>
          <w:i/>
          <w:spacing w:val="-6"/>
          <w:sz w:val="22"/>
          <w:szCs w:val="24"/>
        </w:rPr>
        <w:t xml:space="preserve"> de la norma.</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 xml:space="preserve">Ahora bien, ese ánimo ulterior asociado con el destino de las sustancias que se llevan consigo, distinto al consumo personal, puede ser demostrado a partir de la misma información objetiva recogida en el proceso penal. Por eso, si bien es cierto que el peso de la sustancia por sí solo no es un factor que determina la tipicidad de la conducta, sí puede ser relevante, junto con otros datos demostrados en el juicio (p. ej., instrumentos o materiales para la elaboración, pesaje, empacado o distribución; existencia de cantidades de dinero injustificadas; etc.), para inferir de manera razonable el propósito que alentaba al portador. </w:t>
      </w:r>
    </w:p>
    <w:p w:rsidR="008D3211" w:rsidRPr="00781D5E" w:rsidRDefault="008D3211" w:rsidP="00781D5E">
      <w:pPr>
        <w:ind w:left="426" w:right="418"/>
        <w:jc w:val="both"/>
        <w:rPr>
          <w:i/>
          <w:spacing w:val="-6"/>
          <w:sz w:val="22"/>
          <w:szCs w:val="24"/>
        </w:rPr>
      </w:pPr>
    </w:p>
    <w:p w:rsidR="008D3211" w:rsidRPr="00781D5E" w:rsidRDefault="008D3211" w:rsidP="00781D5E">
      <w:pPr>
        <w:ind w:left="426" w:right="418"/>
        <w:jc w:val="both"/>
        <w:rPr>
          <w:i/>
          <w:spacing w:val="-6"/>
          <w:sz w:val="22"/>
          <w:szCs w:val="24"/>
        </w:rPr>
      </w:pPr>
      <w:r w:rsidRPr="00781D5E">
        <w:rPr>
          <w:i/>
          <w:spacing w:val="-6"/>
          <w:sz w:val="22"/>
          <w:szCs w:val="24"/>
        </w:rPr>
        <w:t>Por último, importa reiterar que la demostración de los hechos o circunstancias atinentes al ánimo del porte de los estupefacientes, como componentes de los ingredientes subjetivos relativos al tráfico o distribución de las sustancias, incumbe siempre al acusador, quien tiene la carga de probar toda la estructura de la conducta punible.</w:t>
      </w:r>
    </w:p>
    <w:p w:rsidR="008D3211" w:rsidRPr="00781D5E" w:rsidRDefault="008D3211" w:rsidP="00781D5E">
      <w:pPr>
        <w:ind w:left="426" w:right="418"/>
        <w:jc w:val="both"/>
        <w:rPr>
          <w:i/>
          <w:spacing w:val="-6"/>
          <w:sz w:val="22"/>
          <w:szCs w:val="24"/>
        </w:rPr>
      </w:pPr>
    </w:p>
    <w:p w:rsidR="008D3211" w:rsidRPr="005E7CA8" w:rsidRDefault="008D3211" w:rsidP="005E7CA8">
      <w:pPr>
        <w:ind w:left="426" w:right="418"/>
        <w:jc w:val="both"/>
        <w:rPr>
          <w:i/>
          <w:sz w:val="22"/>
          <w:szCs w:val="24"/>
          <w:u w:val="single"/>
        </w:rPr>
      </w:pPr>
      <w:r w:rsidRPr="005E7CA8">
        <w:rPr>
          <w:i/>
          <w:sz w:val="22"/>
          <w:szCs w:val="24"/>
          <w:u w:val="single"/>
        </w:rPr>
        <w:t>Frente al punto, hay que recalcar que quien es consumidor habitual puede también realizar actos de narcotráfico o de distribución ilegal y su adicción no lo exonera de la responsabilidad penal por razón de estos últimos.</w:t>
      </w:r>
    </w:p>
    <w:p w:rsidR="008D3211" w:rsidRPr="005E7CA8" w:rsidRDefault="008D3211" w:rsidP="005E7CA8">
      <w:pPr>
        <w:ind w:left="426" w:right="418" w:firstLine="709"/>
        <w:jc w:val="both"/>
        <w:rPr>
          <w:i/>
          <w:sz w:val="22"/>
          <w:szCs w:val="24"/>
        </w:rPr>
      </w:pPr>
    </w:p>
    <w:p w:rsidR="00E0246C" w:rsidRPr="00DA0855" w:rsidRDefault="00E0246C" w:rsidP="00DA0855">
      <w:pPr>
        <w:ind w:left="426" w:right="418"/>
        <w:jc w:val="both"/>
        <w:rPr>
          <w:i/>
          <w:spacing w:val="-6"/>
          <w:sz w:val="22"/>
          <w:szCs w:val="24"/>
        </w:rPr>
      </w:pPr>
      <w:r w:rsidRPr="00DA0855">
        <w:rPr>
          <w:i/>
          <w:spacing w:val="-6"/>
          <w:sz w:val="22"/>
          <w:szCs w:val="24"/>
        </w:rPr>
        <w:t xml:space="preserve">(...) </w:t>
      </w:r>
    </w:p>
    <w:p w:rsidR="00E0246C" w:rsidRPr="005E7CA8" w:rsidRDefault="00E0246C" w:rsidP="005E7CA8">
      <w:pPr>
        <w:ind w:left="426" w:right="418"/>
        <w:jc w:val="both"/>
        <w:rPr>
          <w:i/>
          <w:sz w:val="22"/>
          <w:szCs w:val="24"/>
        </w:rPr>
      </w:pPr>
    </w:p>
    <w:p w:rsidR="008D3211" w:rsidRPr="005E7CA8" w:rsidRDefault="008D3211" w:rsidP="005E7CA8">
      <w:pPr>
        <w:ind w:left="426" w:right="418"/>
        <w:jc w:val="both"/>
        <w:rPr>
          <w:i/>
          <w:sz w:val="22"/>
          <w:szCs w:val="24"/>
          <w:u w:val="single"/>
        </w:rPr>
      </w:pPr>
      <w:r w:rsidRPr="005E7CA8">
        <w:rPr>
          <w:i/>
          <w:sz w:val="22"/>
          <w:szCs w:val="24"/>
          <w:u w:val="single"/>
        </w:rPr>
        <w:t xml:space="preserve">5.3. La </w:t>
      </w:r>
      <w:proofErr w:type="spellStart"/>
      <w:r w:rsidRPr="005E7CA8">
        <w:rPr>
          <w:i/>
          <w:sz w:val="22"/>
          <w:szCs w:val="24"/>
          <w:u w:val="single"/>
        </w:rPr>
        <w:t>casacionista</w:t>
      </w:r>
      <w:proofErr w:type="spellEnd"/>
      <w:r w:rsidRPr="005E7CA8">
        <w:rPr>
          <w:i/>
          <w:sz w:val="22"/>
          <w:szCs w:val="24"/>
          <w:u w:val="single"/>
        </w:rPr>
        <w:t xml:space="preserve"> reprueba al Tribunal porque, en su sentir, fracasó en la concreción del aludido verbo.</w:t>
      </w:r>
    </w:p>
    <w:p w:rsidR="008D3211" w:rsidRPr="005E7CA8" w:rsidRDefault="008D3211" w:rsidP="005E7CA8">
      <w:pPr>
        <w:ind w:left="426" w:right="418" w:firstLine="709"/>
        <w:jc w:val="both"/>
        <w:rPr>
          <w:i/>
          <w:sz w:val="22"/>
          <w:szCs w:val="24"/>
          <w:u w:val="single"/>
        </w:rPr>
      </w:pPr>
    </w:p>
    <w:p w:rsidR="008D3211" w:rsidRPr="005E7CA8" w:rsidRDefault="008D3211" w:rsidP="005E7CA8">
      <w:pPr>
        <w:ind w:left="426" w:right="418"/>
        <w:jc w:val="both"/>
        <w:rPr>
          <w:i/>
          <w:sz w:val="22"/>
          <w:szCs w:val="24"/>
          <w:u w:val="single"/>
        </w:rPr>
      </w:pPr>
      <w:r w:rsidRPr="005E7CA8">
        <w:rPr>
          <w:i/>
          <w:sz w:val="22"/>
          <w:szCs w:val="24"/>
          <w:u w:val="single"/>
        </w:rPr>
        <w:t>La Corte no evidencia la falencia, en la medida en que la mención que la magistratura hizo a la inflexión vender, tuvo como propósito esclarecer que ella no fue endilgada en la acusación y que como, en realidad, el procesado llevaba consigo o tenía a su alcance las ocho bolsas con el alcaloide, debía abordarse el estudio en punto de si eran para su consumo o para la venta.</w:t>
      </w:r>
    </w:p>
    <w:p w:rsidR="008D3211" w:rsidRPr="005E7CA8" w:rsidRDefault="008D3211" w:rsidP="005E7CA8">
      <w:pPr>
        <w:ind w:left="426" w:right="418"/>
        <w:jc w:val="both"/>
        <w:rPr>
          <w:i/>
          <w:sz w:val="22"/>
          <w:szCs w:val="24"/>
          <w:u w:val="single"/>
        </w:rPr>
      </w:pPr>
    </w:p>
    <w:p w:rsidR="008D3211" w:rsidRPr="005E7CA8" w:rsidRDefault="008D3211" w:rsidP="005E7CA8">
      <w:pPr>
        <w:ind w:left="426" w:right="418"/>
        <w:jc w:val="both"/>
        <w:rPr>
          <w:i/>
          <w:sz w:val="22"/>
          <w:szCs w:val="24"/>
          <w:u w:val="single"/>
        </w:rPr>
      </w:pPr>
      <w:r w:rsidRPr="005E7CA8">
        <w:rPr>
          <w:i/>
          <w:sz w:val="22"/>
          <w:szCs w:val="24"/>
          <w:u w:val="single"/>
        </w:rPr>
        <w:t xml:space="preserve">5.4. Ahora bien, es verdad que </w:t>
      </w:r>
      <w:proofErr w:type="spellStart"/>
      <w:r w:rsidRPr="005E7CA8">
        <w:rPr>
          <w:i/>
          <w:smallCaps/>
          <w:sz w:val="22"/>
          <w:szCs w:val="24"/>
          <w:u w:val="single"/>
        </w:rPr>
        <w:t>Bados</w:t>
      </w:r>
      <w:proofErr w:type="spellEnd"/>
      <w:r w:rsidRPr="005E7CA8">
        <w:rPr>
          <w:i/>
          <w:smallCaps/>
          <w:sz w:val="22"/>
          <w:szCs w:val="24"/>
          <w:u w:val="single"/>
        </w:rPr>
        <w:t xml:space="preserve"> Zambrano </w:t>
      </w:r>
      <w:r w:rsidRPr="005E7CA8">
        <w:rPr>
          <w:i/>
          <w:sz w:val="22"/>
          <w:szCs w:val="24"/>
          <w:u w:val="single"/>
        </w:rPr>
        <w:t>no vio al enjuiciado comercializar el estupefaciente y que las partes dieron por cierto que éste era adicto, sin embargo, ello no impide inferir razonablemente, como lo hizo la colegiatura, que el delito se estructura porque el alcaloide era para la venta.</w:t>
      </w:r>
    </w:p>
    <w:p w:rsidR="008D3211" w:rsidRPr="005E7CA8" w:rsidRDefault="008D3211" w:rsidP="005E7CA8">
      <w:pPr>
        <w:ind w:left="426" w:right="418"/>
        <w:jc w:val="both"/>
        <w:rPr>
          <w:i/>
          <w:spacing w:val="-6"/>
          <w:sz w:val="20"/>
          <w:szCs w:val="24"/>
        </w:rPr>
      </w:pPr>
    </w:p>
    <w:p w:rsidR="008D3211" w:rsidRPr="00781D5E" w:rsidRDefault="008D3211" w:rsidP="00781D5E">
      <w:pPr>
        <w:ind w:left="426" w:right="418"/>
        <w:jc w:val="both"/>
        <w:rPr>
          <w:i/>
          <w:spacing w:val="-6"/>
          <w:sz w:val="22"/>
          <w:szCs w:val="24"/>
        </w:rPr>
      </w:pPr>
      <w:r w:rsidRPr="00781D5E">
        <w:rPr>
          <w:i/>
          <w:spacing w:val="-6"/>
          <w:sz w:val="22"/>
          <w:szCs w:val="24"/>
        </w:rPr>
        <w:t>En efecto, el ad quem reconoció la condición de consumidor del acusado, pero, a partir de lo narrado por el policial y de las condiciones en que se produjo la captura, la cantidad de estupefaciente, la cualidad del envoltorio y la forma del hallazgo, infirió que no estaba destinada a su consumo personal, sino a la comercialización.</w:t>
      </w:r>
      <w:r w:rsidR="00E0246C" w:rsidRPr="00781D5E">
        <w:rPr>
          <w:i/>
          <w:spacing w:val="-6"/>
          <w:sz w:val="22"/>
          <w:szCs w:val="24"/>
        </w:rPr>
        <w:t xml:space="preserve"> </w:t>
      </w:r>
      <w:r w:rsidR="005C782D" w:rsidRPr="00781D5E">
        <w:rPr>
          <w:i/>
          <w:spacing w:val="-6"/>
          <w:sz w:val="24"/>
          <w:szCs w:val="24"/>
        </w:rPr>
        <w:t>(Subrayas ex texto</w:t>
      </w:r>
      <w:r w:rsidR="00E0246C" w:rsidRPr="00781D5E">
        <w:rPr>
          <w:i/>
          <w:spacing w:val="-6"/>
          <w:sz w:val="24"/>
          <w:szCs w:val="24"/>
        </w:rPr>
        <w:t xml:space="preserve">) </w:t>
      </w:r>
    </w:p>
    <w:p w:rsidR="008D3211" w:rsidRPr="00524621" w:rsidRDefault="008D3211" w:rsidP="00524621">
      <w:pPr>
        <w:spacing w:line="288" w:lineRule="auto"/>
        <w:jc w:val="both"/>
        <w:rPr>
          <w:spacing w:val="-6"/>
          <w:sz w:val="24"/>
          <w:szCs w:val="24"/>
        </w:rPr>
      </w:pPr>
    </w:p>
    <w:p w:rsidR="00654148" w:rsidRPr="00524621" w:rsidRDefault="0069404F" w:rsidP="00524621">
      <w:pPr>
        <w:spacing w:line="288" w:lineRule="auto"/>
        <w:jc w:val="both"/>
        <w:rPr>
          <w:spacing w:val="-6"/>
          <w:sz w:val="24"/>
          <w:szCs w:val="24"/>
        </w:rPr>
      </w:pPr>
      <w:r w:rsidRPr="00524621">
        <w:rPr>
          <w:spacing w:val="-6"/>
          <w:sz w:val="24"/>
          <w:szCs w:val="24"/>
        </w:rPr>
        <w:lastRenderedPageBreak/>
        <w:t>6.13</w:t>
      </w:r>
      <w:r w:rsidR="004872CD" w:rsidRPr="00524621">
        <w:rPr>
          <w:spacing w:val="-6"/>
          <w:sz w:val="24"/>
          <w:szCs w:val="24"/>
        </w:rPr>
        <w:t xml:space="preserve"> Con</w:t>
      </w:r>
      <w:r w:rsidR="005C782D" w:rsidRPr="00524621">
        <w:rPr>
          <w:spacing w:val="-6"/>
          <w:sz w:val="24"/>
          <w:szCs w:val="24"/>
        </w:rPr>
        <w:t xml:space="preserve"> apoyo en estos razonamientos, </w:t>
      </w:r>
      <w:r w:rsidR="003B5DA7" w:rsidRPr="00524621">
        <w:rPr>
          <w:spacing w:val="-6"/>
          <w:sz w:val="24"/>
          <w:szCs w:val="24"/>
        </w:rPr>
        <w:t xml:space="preserve"> la</w:t>
      </w:r>
      <w:r w:rsidR="00C52A85" w:rsidRPr="00524621">
        <w:rPr>
          <w:spacing w:val="-6"/>
          <w:sz w:val="24"/>
          <w:szCs w:val="24"/>
        </w:rPr>
        <w:t xml:space="preserve"> Sala </w:t>
      </w:r>
      <w:r w:rsidR="003B5DA7" w:rsidRPr="00524621">
        <w:rPr>
          <w:spacing w:val="-6"/>
          <w:sz w:val="24"/>
          <w:szCs w:val="24"/>
        </w:rPr>
        <w:t>considera que le asistió raz</w:t>
      </w:r>
      <w:r w:rsidR="00E0151B" w:rsidRPr="00524621">
        <w:rPr>
          <w:spacing w:val="-6"/>
          <w:sz w:val="24"/>
          <w:szCs w:val="24"/>
        </w:rPr>
        <w:t>ón a</w:t>
      </w:r>
      <w:r w:rsidR="00D17198" w:rsidRPr="00524621">
        <w:rPr>
          <w:spacing w:val="-6"/>
          <w:sz w:val="24"/>
          <w:szCs w:val="24"/>
        </w:rPr>
        <w:t xml:space="preserve"> la </w:t>
      </w:r>
      <w:r w:rsidRPr="00524621">
        <w:rPr>
          <w:i/>
          <w:spacing w:val="-6"/>
          <w:sz w:val="24"/>
          <w:szCs w:val="24"/>
        </w:rPr>
        <w:t>A</w:t>
      </w:r>
      <w:r w:rsidR="00D17198" w:rsidRPr="00524621">
        <w:rPr>
          <w:i/>
          <w:spacing w:val="-6"/>
          <w:sz w:val="24"/>
          <w:szCs w:val="24"/>
        </w:rPr>
        <w:t xml:space="preserve"> quo </w:t>
      </w:r>
      <w:r w:rsidR="00E0151B" w:rsidRPr="00524621">
        <w:rPr>
          <w:spacing w:val="-6"/>
          <w:sz w:val="24"/>
          <w:szCs w:val="24"/>
        </w:rPr>
        <w:t xml:space="preserve">al condenar al señor </w:t>
      </w:r>
      <w:proofErr w:type="spellStart"/>
      <w:r w:rsidRPr="00524621">
        <w:rPr>
          <w:spacing w:val="-6"/>
          <w:sz w:val="24"/>
          <w:szCs w:val="24"/>
        </w:rPr>
        <w:t>AFTN</w:t>
      </w:r>
      <w:proofErr w:type="spellEnd"/>
      <w:r w:rsidR="00E0151B" w:rsidRPr="00524621">
        <w:rPr>
          <w:spacing w:val="-6"/>
          <w:sz w:val="24"/>
          <w:szCs w:val="24"/>
        </w:rPr>
        <w:t xml:space="preserve"> por el delito de tráfico, fabricación</w:t>
      </w:r>
      <w:r w:rsidR="00FD4CB5" w:rsidRPr="00524621">
        <w:rPr>
          <w:spacing w:val="-6"/>
          <w:sz w:val="24"/>
          <w:szCs w:val="24"/>
        </w:rPr>
        <w:t xml:space="preserve"> y porte de estupefacientes</w:t>
      </w:r>
      <w:r w:rsidR="00E0151B" w:rsidRPr="00524621">
        <w:rPr>
          <w:spacing w:val="-6"/>
          <w:sz w:val="24"/>
          <w:szCs w:val="24"/>
        </w:rPr>
        <w:t xml:space="preserve">, ya que no </w:t>
      </w:r>
      <w:r w:rsidR="005B056C" w:rsidRPr="00524621">
        <w:rPr>
          <w:spacing w:val="-6"/>
          <w:sz w:val="24"/>
          <w:szCs w:val="24"/>
        </w:rPr>
        <w:t xml:space="preserve">se </w:t>
      </w:r>
      <w:r w:rsidR="000818D5" w:rsidRPr="00524621">
        <w:rPr>
          <w:spacing w:val="-6"/>
          <w:sz w:val="24"/>
          <w:szCs w:val="24"/>
        </w:rPr>
        <w:t>acreditaron los supuestos facticos para despojar de antijuridicidad la conducta investigada</w:t>
      </w:r>
      <w:r w:rsidR="004872CD" w:rsidRPr="00524621">
        <w:rPr>
          <w:spacing w:val="-6"/>
          <w:sz w:val="24"/>
          <w:szCs w:val="24"/>
        </w:rPr>
        <w:t xml:space="preserve">, por lo cual se </w:t>
      </w:r>
      <w:r w:rsidR="008C0B69" w:rsidRPr="00524621">
        <w:rPr>
          <w:spacing w:val="-6"/>
          <w:sz w:val="24"/>
          <w:szCs w:val="24"/>
        </w:rPr>
        <w:t xml:space="preserve">impartirá confirmación a la </w:t>
      </w:r>
      <w:r w:rsidR="004872CD" w:rsidRPr="00524621">
        <w:rPr>
          <w:spacing w:val="-6"/>
          <w:sz w:val="24"/>
          <w:szCs w:val="24"/>
        </w:rPr>
        <w:t xml:space="preserve">decisión </w:t>
      </w:r>
      <w:r w:rsidR="008C0B69" w:rsidRPr="00524621">
        <w:rPr>
          <w:spacing w:val="-6"/>
          <w:sz w:val="24"/>
          <w:szCs w:val="24"/>
        </w:rPr>
        <w:t xml:space="preserve"> recurrida, por considerar que en el caso </w:t>
      </w:r>
      <w:r w:rsidR="008C0B69" w:rsidRPr="00524621">
        <w:rPr>
          <w:i/>
          <w:spacing w:val="-6"/>
          <w:sz w:val="24"/>
          <w:szCs w:val="24"/>
        </w:rPr>
        <w:t>sub lite</w:t>
      </w:r>
      <w:r w:rsidR="008C0B69" w:rsidRPr="00524621">
        <w:rPr>
          <w:spacing w:val="-6"/>
          <w:sz w:val="24"/>
          <w:szCs w:val="24"/>
        </w:rPr>
        <w:t xml:space="preserve"> se reunían los requisitos del artículo 381 de </w:t>
      </w:r>
      <w:proofErr w:type="spellStart"/>
      <w:r w:rsidR="008C0B69" w:rsidRPr="00524621">
        <w:rPr>
          <w:spacing w:val="-6"/>
          <w:sz w:val="24"/>
          <w:szCs w:val="24"/>
        </w:rPr>
        <w:t>CPP</w:t>
      </w:r>
      <w:proofErr w:type="spellEnd"/>
      <w:r w:rsidR="008C0B69" w:rsidRPr="00524621">
        <w:rPr>
          <w:spacing w:val="-6"/>
          <w:sz w:val="24"/>
          <w:szCs w:val="24"/>
        </w:rPr>
        <w:t xml:space="preserve"> para dictar una sentencia de condena contra el acusado.</w:t>
      </w:r>
    </w:p>
    <w:p w:rsidR="00654148" w:rsidRPr="00524621" w:rsidRDefault="00654148" w:rsidP="00524621">
      <w:pPr>
        <w:spacing w:line="288" w:lineRule="auto"/>
        <w:jc w:val="both"/>
        <w:rPr>
          <w:spacing w:val="-6"/>
          <w:sz w:val="24"/>
          <w:szCs w:val="24"/>
        </w:rPr>
      </w:pPr>
    </w:p>
    <w:p w:rsidR="00654148" w:rsidRPr="00524621" w:rsidRDefault="0069404F" w:rsidP="00524621">
      <w:pPr>
        <w:spacing w:line="288" w:lineRule="auto"/>
        <w:jc w:val="both"/>
        <w:rPr>
          <w:spacing w:val="-6"/>
          <w:sz w:val="24"/>
          <w:szCs w:val="24"/>
        </w:rPr>
      </w:pPr>
      <w:r w:rsidRPr="00524621">
        <w:rPr>
          <w:spacing w:val="-6"/>
          <w:sz w:val="24"/>
          <w:szCs w:val="24"/>
        </w:rPr>
        <w:t>6.15</w:t>
      </w:r>
      <w:r w:rsidR="008C0B69" w:rsidRPr="00524621">
        <w:rPr>
          <w:spacing w:val="-6"/>
          <w:sz w:val="24"/>
          <w:szCs w:val="24"/>
        </w:rPr>
        <w:t xml:space="preserve"> </w:t>
      </w:r>
      <w:r w:rsidR="004872CD" w:rsidRPr="00524621">
        <w:rPr>
          <w:spacing w:val="-6"/>
          <w:sz w:val="24"/>
          <w:szCs w:val="24"/>
        </w:rPr>
        <w:t>Finalmente deberá decirse que en</w:t>
      </w:r>
      <w:r w:rsidR="00F474B2" w:rsidRPr="00524621">
        <w:rPr>
          <w:spacing w:val="-6"/>
          <w:sz w:val="24"/>
          <w:szCs w:val="24"/>
        </w:rPr>
        <w:t xml:space="preserve"> aplicación del principio de limitación</w:t>
      </w:r>
      <w:r w:rsidR="005C782D" w:rsidRPr="00524621">
        <w:rPr>
          <w:spacing w:val="-6"/>
          <w:sz w:val="24"/>
          <w:szCs w:val="24"/>
        </w:rPr>
        <w:t xml:space="preserve"> de la segunda instancia, esta C</w:t>
      </w:r>
      <w:r w:rsidR="00F474B2" w:rsidRPr="00524621">
        <w:rPr>
          <w:spacing w:val="-6"/>
          <w:sz w:val="24"/>
          <w:szCs w:val="24"/>
        </w:rPr>
        <w:t xml:space="preserve">olegiatura no hará ningún pronunciamiento sobre la pena impuesta </w:t>
      </w:r>
      <w:r w:rsidR="000818D5" w:rsidRPr="00524621">
        <w:rPr>
          <w:spacing w:val="-6"/>
          <w:sz w:val="24"/>
          <w:szCs w:val="24"/>
        </w:rPr>
        <w:t>al procesado</w:t>
      </w:r>
      <w:r w:rsidR="00F474B2" w:rsidRPr="00524621">
        <w:rPr>
          <w:spacing w:val="-6"/>
          <w:sz w:val="24"/>
          <w:szCs w:val="24"/>
        </w:rPr>
        <w:t>, ya que ese acápite de la sentencia no fue objeto del recurso de apelación.</w:t>
      </w:r>
    </w:p>
    <w:p w:rsidR="00654148" w:rsidRPr="00524621" w:rsidRDefault="00654148" w:rsidP="00524621">
      <w:pPr>
        <w:spacing w:line="288" w:lineRule="auto"/>
        <w:jc w:val="both"/>
        <w:rPr>
          <w:spacing w:val="-6"/>
          <w:sz w:val="24"/>
          <w:szCs w:val="24"/>
        </w:rPr>
      </w:pPr>
    </w:p>
    <w:p w:rsidR="008F4CF8" w:rsidRPr="00524621" w:rsidRDefault="008F4CF8" w:rsidP="00524621">
      <w:pPr>
        <w:spacing w:line="288" w:lineRule="auto"/>
        <w:jc w:val="both"/>
        <w:rPr>
          <w:sz w:val="24"/>
          <w:szCs w:val="24"/>
          <w:lang w:val="es-ES"/>
        </w:rPr>
      </w:pPr>
      <w:r w:rsidRPr="00524621">
        <w:rPr>
          <w:sz w:val="24"/>
          <w:szCs w:val="24"/>
          <w:lang w:val="es-ES"/>
        </w:rPr>
        <w:t>Con base en lo expuesto en precedencia, la Sala de Decisión Penal del Tribunal Superior del Distrito Judicial de Pereira, Administrando Justicia en nombre de la República y por Autoridad de la Ley,</w:t>
      </w:r>
    </w:p>
    <w:p w:rsidR="005C782D" w:rsidRPr="00524621" w:rsidRDefault="005C782D" w:rsidP="00524621">
      <w:pPr>
        <w:spacing w:line="288" w:lineRule="auto"/>
        <w:jc w:val="both"/>
        <w:rPr>
          <w:sz w:val="24"/>
          <w:szCs w:val="24"/>
          <w:lang w:val="es-ES"/>
        </w:rPr>
      </w:pPr>
    </w:p>
    <w:p w:rsidR="008F4CF8" w:rsidRPr="00DA0855" w:rsidRDefault="008F4CF8" w:rsidP="00524621">
      <w:pPr>
        <w:spacing w:line="288" w:lineRule="auto"/>
        <w:jc w:val="center"/>
        <w:rPr>
          <w:rFonts w:eastAsia="Adobe Gothic Std B"/>
          <w:b/>
          <w:sz w:val="24"/>
          <w:szCs w:val="24"/>
        </w:rPr>
      </w:pPr>
      <w:r w:rsidRPr="00DA0855">
        <w:rPr>
          <w:rFonts w:eastAsia="Adobe Gothic Std B"/>
          <w:b/>
          <w:sz w:val="24"/>
          <w:szCs w:val="24"/>
        </w:rPr>
        <w:t>RESUELVE:</w:t>
      </w:r>
    </w:p>
    <w:p w:rsidR="008F4CF8" w:rsidRPr="00524621" w:rsidRDefault="008F4CF8" w:rsidP="00524621">
      <w:pPr>
        <w:spacing w:line="288" w:lineRule="auto"/>
        <w:jc w:val="both"/>
        <w:rPr>
          <w:rFonts w:eastAsia="Adobe Gothic Std B"/>
          <w:sz w:val="24"/>
          <w:szCs w:val="24"/>
        </w:rPr>
      </w:pPr>
    </w:p>
    <w:p w:rsidR="008F4CF8" w:rsidRPr="00524621" w:rsidRDefault="005C782D" w:rsidP="00524621">
      <w:pPr>
        <w:spacing w:line="288" w:lineRule="auto"/>
        <w:jc w:val="both"/>
        <w:rPr>
          <w:sz w:val="24"/>
          <w:szCs w:val="24"/>
        </w:rPr>
      </w:pPr>
      <w:r w:rsidRPr="00524621">
        <w:rPr>
          <w:rFonts w:eastAsia="Adobe Gothic Std B"/>
          <w:sz w:val="24"/>
          <w:szCs w:val="24"/>
        </w:rPr>
        <w:t xml:space="preserve">PRIMERO: </w:t>
      </w:r>
      <w:r w:rsidR="00F474B2" w:rsidRPr="00524621">
        <w:rPr>
          <w:rFonts w:eastAsia="Adobe Gothic Std B"/>
          <w:sz w:val="24"/>
          <w:szCs w:val="24"/>
        </w:rPr>
        <w:t xml:space="preserve">CONFIRMAR la </w:t>
      </w:r>
      <w:r w:rsidR="008F4CF8" w:rsidRPr="00524621">
        <w:rPr>
          <w:sz w:val="24"/>
          <w:szCs w:val="24"/>
        </w:rPr>
        <w:t xml:space="preserve">sentencia dictada el </w:t>
      </w:r>
      <w:r w:rsidR="0069404F" w:rsidRPr="00524621">
        <w:rPr>
          <w:sz w:val="24"/>
          <w:szCs w:val="24"/>
        </w:rPr>
        <w:t>7 de febrero de 2019</w:t>
      </w:r>
      <w:r w:rsidR="008F4CF8" w:rsidRPr="00524621">
        <w:rPr>
          <w:sz w:val="24"/>
          <w:szCs w:val="24"/>
        </w:rPr>
        <w:t xml:space="preserve">, por el Juzgado </w:t>
      </w:r>
      <w:r w:rsidR="003713F7" w:rsidRPr="00524621">
        <w:rPr>
          <w:sz w:val="24"/>
          <w:szCs w:val="24"/>
        </w:rPr>
        <w:t>Cuarto Penal del Circuito de Pereira</w:t>
      </w:r>
      <w:r w:rsidR="008F4CF8" w:rsidRPr="00524621">
        <w:rPr>
          <w:sz w:val="24"/>
          <w:szCs w:val="24"/>
        </w:rPr>
        <w:t xml:space="preserve"> (Risaralda), en la cual se declaró penalmente responsable al señor </w:t>
      </w:r>
      <w:proofErr w:type="spellStart"/>
      <w:r w:rsidR="00850B7E">
        <w:rPr>
          <w:sz w:val="24"/>
          <w:szCs w:val="24"/>
        </w:rPr>
        <w:t>AFTN</w:t>
      </w:r>
      <w:proofErr w:type="spellEnd"/>
      <w:r w:rsidR="008F4CF8" w:rsidRPr="00524621">
        <w:rPr>
          <w:sz w:val="24"/>
          <w:szCs w:val="24"/>
        </w:rPr>
        <w:t xml:space="preserve"> por incurrir en la comisión del delito de tráfico, fabricación o porte de estupefacientes (art. 376 C.P.). </w:t>
      </w:r>
    </w:p>
    <w:p w:rsidR="008F4CF8" w:rsidRPr="00524621" w:rsidRDefault="00F474B2" w:rsidP="00524621">
      <w:pPr>
        <w:tabs>
          <w:tab w:val="left" w:pos="7080"/>
        </w:tabs>
        <w:spacing w:line="288" w:lineRule="auto"/>
        <w:jc w:val="both"/>
        <w:rPr>
          <w:sz w:val="24"/>
          <w:szCs w:val="24"/>
        </w:rPr>
      </w:pPr>
      <w:r w:rsidRPr="00524621">
        <w:rPr>
          <w:sz w:val="24"/>
          <w:szCs w:val="24"/>
        </w:rPr>
        <w:tab/>
      </w:r>
    </w:p>
    <w:p w:rsidR="008F4CF8" w:rsidRPr="00524621" w:rsidRDefault="008F4CF8" w:rsidP="00524621">
      <w:pPr>
        <w:spacing w:line="288" w:lineRule="auto"/>
        <w:jc w:val="both"/>
        <w:rPr>
          <w:sz w:val="24"/>
          <w:szCs w:val="24"/>
        </w:rPr>
      </w:pPr>
      <w:r w:rsidRPr="00524621">
        <w:rPr>
          <w:sz w:val="24"/>
          <w:szCs w:val="24"/>
        </w:rPr>
        <w:t>SEGUNDO: Esta decisión queda notificada en estrados y contr</w:t>
      </w:r>
      <w:r w:rsidR="007E4D45" w:rsidRPr="00524621">
        <w:rPr>
          <w:sz w:val="24"/>
          <w:szCs w:val="24"/>
        </w:rPr>
        <w:t>a</w:t>
      </w:r>
      <w:r w:rsidRPr="00524621">
        <w:rPr>
          <w:sz w:val="24"/>
          <w:szCs w:val="24"/>
        </w:rPr>
        <w:t xml:space="preserve"> ella procede el recurso de casación.</w:t>
      </w:r>
    </w:p>
    <w:p w:rsidR="008F4CF8" w:rsidRPr="00524621" w:rsidRDefault="008F4CF8" w:rsidP="00524621">
      <w:pPr>
        <w:spacing w:line="288" w:lineRule="auto"/>
        <w:jc w:val="both"/>
        <w:rPr>
          <w:rFonts w:eastAsia="Adobe Gothic Std B"/>
          <w:sz w:val="24"/>
          <w:szCs w:val="24"/>
        </w:rPr>
      </w:pPr>
    </w:p>
    <w:p w:rsidR="008F4CF8" w:rsidRPr="00524621" w:rsidRDefault="008F4CF8" w:rsidP="00524621">
      <w:pPr>
        <w:spacing w:line="288" w:lineRule="auto"/>
        <w:jc w:val="center"/>
        <w:rPr>
          <w:rFonts w:eastAsia="Adobe Gothic Std B"/>
          <w:sz w:val="24"/>
          <w:szCs w:val="24"/>
        </w:rPr>
      </w:pPr>
      <w:r w:rsidRPr="00524621">
        <w:rPr>
          <w:rFonts w:eastAsia="Adobe Gothic Std B"/>
          <w:sz w:val="24"/>
          <w:szCs w:val="24"/>
        </w:rPr>
        <w:t>NOTIFÍQUESE Y CÚMPLASE.</w:t>
      </w:r>
    </w:p>
    <w:p w:rsidR="008F4CF8" w:rsidRPr="00524621" w:rsidRDefault="008F4CF8" w:rsidP="00524621">
      <w:pPr>
        <w:spacing w:line="288" w:lineRule="auto"/>
        <w:jc w:val="center"/>
        <w:rPr>
          <w:rFonts w:eastAsia="Adobe Gothic Std B"/>
          <w:sz w:val="24"/>
          <w:szCs w:val="24"/>
        </w:rPr>
      </w:pPr>
    </w:p>
    <w:p w:rsidR="008F4CF8" w:rsidRPr="00524621" w:rsidRDefault="008F4CF8" w:rsidP="00524621">
      <w:pPr>
        <w:spacing w:line="288" w:lineRule="auto"/>
        <w:jc w:val="center"/>
        <w:rPr>
          <w:rFonts w:eastAsia="Adobe Gothic Std B"/>
          <w:sz w:val="24"/>
          <w:szCs w:val="24"/>
        </w:rPr>
      </w:pPr>
    </w:p>
    <w:p w:rsidR="008F4CF8" w:rsidRPr="00524621" w:rsidRDefault="008F4CF8" w:rsidP="00524621">
      <w:pPr>
        <w:spacing w:line="288" w:lineRule="auto"/>
        <w:jc w:val="center"/>
        <w:rPr>
          <w:rFonts w:eastAsia="Adobe Gothic Std B"/>
          <w:sz w:val="24"/>
          <w:szCs w:val="24"/>
        </w:rPr>
      </w:pPr>
    </w:p>
    <w:p w:rsidR="008F4CF8" w:rsidRPr="00524621" w:rsidRDefault="008F4CF8" w:rsidP="00524621">
      <w:pPr>
        <w:spacing w:line="288" w:lineRule="auto"/>
        <w:jc w:val="center"/>
        <w:rPr>
          <w:rFonts w:eastAsia="Adobe Gothic Std B"/>
          <w:sz w:val="24"/>
          <w:szCs w:val="24"/>
        </w:rPr>
      </w:pPr>
    </w:p>
    <w:p w:rsidR="008F4CF8" w:rsidRPr="00524621" w:rsidRDefault="008F4CF8" w:rsidP="00524621">
      <w:pPr>
        <w:spacing w:line="288" w:lineRule="auto"/>
        <w:jc w:val="center"/>
        <w:rPr>
          <w:rFonts w:eastAsia="Adobe Gothic Std B"/>
          <w:b/>
          <w:sz w:val="24"/>
          <w:szCs w:val="24"/>
          <w:lang w:val="es-ES"/>
        </w:rPr>
      </w:pPr>
      <w:r w:rsidRPr="00524621">
        <w:rPr>
          <w:rFonts w:eastAsia="Adobe Gothic Std B"/>
          <w:b/>
          <w:sz w:val="24"/>
          <w:szCs w:val="24"/>
          <w:lang w:val="es-ES"/>
        </w:rPr>
        <w:t>JAIRO ERNESTO ESCOBAR SANZ</w:t>
      </w:r>
    </w:p>
    <w:p w:rsidR="008F4CF8" w:rsidRPr="00524621" w:rsidRDefault="008F4CF8" w:rsidP="00524621">
      <w:pPr>
        <w:spacing w:line="288" w:lineRule="auto"/>
        <w:jc w:val="center"/>
        <w:rPr>
          <w:rFonts w:eastAsia="Adobe Gothic Std B"/>
          <w:sz w:val="24"/>
          <w:szCs w:val="24"/>
          <w:lang w:val="es-ES"/>
        </w:rPr>
      </w:pPr>
      <w:r w:rsidRPr="00524621">
        <w:rPr>
          <w:rFonts w:eastAsia="Adobe Gothic Std B"/>
          <w:sz w:val="24"/>
          <w:szCs w:val="24"/>
          <w:lang w:val="es-ES"/>
        </w:rPr>
        <w:t>Magistrado</w:t>
      </w:r>
    </w:p>
    <w:p w:rsidR="008F4CF8" w:rsidRPr="00524621" w:rsidRDefault="008F4CF8" w:rsidP="00524621">
      <w:pPr>
        <w:spacing w:line="288" w:lineRule="auto"/>
        <w:jc w:val="center"/>
        <w:rPr>
          <w:rFonts w:eastAsia="Adobe Gothic Std B"/>
          <w:sz w:val="24"/>
          <w:szCs w:val="24"/>
          <w:lang w:val="es-ES"/>
        </w:rPr>
      </w:pPr>
    </w:p>
    <w:p w:rsidR="008F4CF8" w:rsidRPr="00524621" w:rsidRDefault="008F4CF8" w:rsidP="00524621">
      <w:pPr>
        <w:spacing w:line="288" w:lineRule="auto"/>
        <w:jc w:val="center"/>
        <w:rPr>
          <w:rFonts w:eastAsia="Adobe Gothic Std B"/>
          <w:sz w:val="24"/>
          <w:szCs w:val="24"/>
          <w:lang w:val="es-ES"/>
        </w:rPr>
      </w:pPr>
    </w:p>
    <w:p w:rsidR="00462959" w:rsidRPr="00524621" w:rsidRDefault="00462959" w:rsidP="00524621">
      <w:pPr>
        <w:spacing w:line="288" w:lineRule="auto"/>
        <w:jc w:val="center"/>
        <w:rPr>
          <w:rFonts w:eastAsia="Adobe Gothic Std B"/>
          <w:sz w:val="24"/>
          <w:szCs w:val="24"/>
          <w:lang w:val="es-ES"/>
        </w:rPr>
      </w:pPr>
      <w:bookmarkStart w:id="0" w:name="_GoBack"/>
      <w:bookmarkEnd w:id="0"/>
    </w:p>
    <w:p w:rsidR="008F4CF8" w:rsidRPr="00524621" w:rsidRDefault="008F4CF8" w:rsidP="00524621">
      <w:pPr>
        <w:spacing w:line="288" w:lineRule="auto"/>
        <w:jc w:val="center"/>
        <w:rPr>
          <w:rFonts w:eastAsia="Adobe Gothic Std B"/>
          <w:sz w:val="24"/>
          <w:szCs w:val="24"/>
          <w:lang w:val="es-ES"/>
        </w:rPr>
      </w:pPr>
    </w:p>
    <w:p w:rsidR="008F4CF8" w:rsidRPr="00524621" w:rsidRDefault="008F4CF8" w:rsidP="00524621">
      <w:pPr>
        <w:spacing w:line="288" w:lineRule="auto"/>
        <w:jc w:val="center"/>
        <w:rPr>
          <w:rFonts w:eastAsia="Adobe Gothic Std B"/>
          <w:b/>
          <w:sz w:val="24"/>
          <w:szCs w:val="24"/>
          <w:lang w:val="es-ES"/>
        </w:rPr>
      </w:pPr>
      <w:r w:rsidRPr="00524621">
        <w:rPr>
          <w:rFonts w:eastAsia="Adobe Gothic Std B"/>
          <w:b/>
          <w:sz w:val="24"/>
          <w:szCs w:val="24"/>
          <w:lang w:val="es-ES"/>
        </w:rPr>
        <w:t xml:space="preserve">MANUEL </w:t>
      </w:r>
      <w:proofErr w:type="spellStart"/>
      <w:r w:rsidRPr="00524621">
        <w:rPr>
          <w:rFonts w:eastAsia="Adobe Gothic Std B"/>
          <w:b/>
          <w:sz w:val="24"/>
          <w:szCs w:val="24"/>
          <w:lang w:val="es-ES"/>
        </w:rPr>
        <w:t>YARZAGARAY</w:t>
      </w:r>
      <w:proofErr w:type="spellEnd"/>
      <w:r w:rsidRPr="00524621">
        <w:rPr>
          <w:rFonts w:eastAsia="Adobe Gothic Std B"/>
          <w:b/>
          <w:sz w:val="24"/>
          <w:szCs w:val="24"/>
          <w:lang w:val="es-ES"/>
        </w:rPr>
        <w:t xml:space="preserve"> BANDERA</w:t>
      </w:r>
    </w:p>
    <w:p w:rsidR="008F4CF8" w:rsidRPr="00524621" w:rsidRDefault="008F4CF8" w:rsidP="00524621">
      <w:pPr>
        <w:spacing w:line="288" w:lineRule="auto"/>
        <w:jc w:val="center"/>
        <w:rPr>
          <w:rFonts w:eastAsia="Adobe Gothic Std B"/>
          <w:sz w:val="24"/>
          <w:szCs w:val="24"/>
          <w:lang w:val="es-ES"/>
        </w:rPr>
      </w:pPr>
      <w:r w:rsidRPr="00524621">
        <w:rPr>
          <w:rFonts w:eastAsia="Adobe Gothic Std B"/>
          <w:sz w:val="24"/>
          <w:szCs w:val="24"/>
          <w:lang w:val="es-ES"/>
        </w:rPr>
        <w:t>Magistrado</w:t>
      </w:r>
    </w:p>
    <w:p w:rsidR="008F4CF8" w:rsidRPr="00524621" w:rsidRDefault="008F4CF8" w:rsidP="00524621">
      <w:pPr>
        <w:spacing w:line="288" w:lineRule="auto"/>
        <w:jc w:val="center"/>
        <w:rPr>
          <w:rFonts w:eastAsia="Adobe Gothic Std B"/>
          <w:sz w:val="24"/>
          <w:szCs w:val="24"/>
          <w:lang w:val="es-ES"/>
        </w:rPr>
      </w:pPr>
    </w:p>
    <w:p w:rsidR="00462959" w:rsidRPr="00524621" w:rsidRDefault="00462959" w:rsidP="00524621">
      <w:pPr>
        <w:spacing w:line="288" w:lineRule="auto"/>
        <w:jc w:val="center"/>
        <w:rPr>
          <w:rFonts w:eastAsia="Adobe Gothic Std B"/>
          <w:sz w:val="24"/>
          <w:szCs w:val="24"/>
          <w:lang w:val="es-ES"/>
        </w:rPr>
      </w:pPr>
    </w:p>
    <w:p w:rsidR="008F4CF8" w:rsidRPr="00524621" w:rsidRDefault="008F4CF8" w:rsidP="00524621">
      <w:pPr>
        <w:spacing w:line="288" w:lineRule="auto"/>
        <w:jc w:val="center"/>
        <w:rPr>
          <w:rFonts w:eastAsia="Adobe Gothic Std B"/>
          <w:sz w:val="24"/>
          <w:szCs w:val="24"/>
          <w:lang w:val="es-ES"/>
        </w:rPr>
      </w:pPr>
    </w:p>
    <w:p w:rsidR="008F4CF8" w:rsidRPr="00524621" w:rsidRDefault="008F4CF8" w:rsidP="00524621">
      <w:pPr>
        <w:spacing w:line="288" w:lineRule="auto"/>
        <w:jc w:val="center"/>
        <w:rPr>
          <w:rFonts w:eastAsia="Adobe Gothic Std B"/>
          <w:sz w:val="24"/>
          <w:szCs w:val="24"/>
          <w:lang w:val="es-ES"/>
        </w:rPr>
      </w:pPr>
    </w:p>
    <w:p w:rsidR="008F4CF8" w:rsidRPr="00524621" w:rsidRDefault="008F4CF8" w:rsidP="00524621">
      <w:pPr>
        <w:spacing w:line="288" w:lineRule="auto"/>
        <w:jc w:val="center"/>
        <w:rPr>
          <w:rFonts w:eastAsia="Adobe Gothic Std B"/>
          <w:b/>
          <w:sz w:val="24"/>
          <w:szCs w:val="24"/>
          <w:lang w:val="es-ES"/>
        </w:rPr>
      </w:pPr>
      <w:r w:rsidRPr="00524621">
        <w:rPr>
          <w:rFonts w:eastAsia="Adobe Gothic Std B"/>
          <w:b/>
          <w:sz w:val="24"/>
          <w:szCs w:val="24"/>
          <w:lang w:val="es-ES"/>
        </w:rPr>
        <w:t>JORGE ARTURO CASTAÑO DUQUE</w:t>
      </w:r>
    </w:p>
    <w:p w:rsidR="00C17852" w:rsidRPr="00524621" w:rsidRDefault="00524621" w:rsidP="00524621">
      <w:pPr>
        <w:spacing w:line="288" w:lineRule="auto"/>
        <w:jc w:val="center"/>
        <w:rPr>
          <w:rFonts w:eastAsia="Adobe Gothic Std B"/>
          <w:sz w:val="24"/>
          <w:szCs w:val="24"/>
          <w:lang w:val="es-ES"/>
        </w:rPr>
      </w:pPr>
      <w:r w:rsidRPr="00524621">
        <w:rPr>
          <w:rFonts w:eastAsia="Adobe Gothic Std B"/>
          <w:sz w:val="24"/>
          <w:szCs w:val="24"/>
          <w:lang w:val="es-ES"/>
        </w:rPr>
        <w:t>Magistrado</w:t>
      </w:r>
    </w:p>
    <w:sectPr w:rsidR="00C17852" w:rsidRPr="00524621" w:rsidSect="00A44E3F">
      <w:headerReference w:type="default" r:id="rId9"/>
      <w:footerReference w:type="default" r:id="rId10"/>
      <w:pgSz w:w="12240" w:h="18720" w:code="14"/>
      <w:pgMar w:top="1985" w:right="1418" w:bottom="1418" w:left="1985"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AC" w:rsidRDefault="007707AC" w:rsidP="00047C58">
      <w:r>
        <w:separator/>
      </w:r>
    </w:p>
  </w:endnote>
  <w:endnote w:type="continuationSeparator" w:id="0">
    <w:p w:rsidR="007707AC" w:rsidRDefault="007707AC"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07032509"/>
      <w:docPartObj>
        <w:docPartGallery w:val="Page Numbers (Bottom of Page)"/>
        <w:docPartUnique/>
      </w:docPartObj>
    </w:sdtPr>
    <w:sdtEndPr/>
    <w:sdtContent>
      <w:sdt>
        <w:sdtPr>
          <w:rPr>
            <w:sz w:val="18"/>
            <w:szCs w:val="18"/>
          </w:rPr>
          <w:id w:val="-2060385922"/>
          <w:docPartObj>
            <w:docPartGallery w:val="Page Numbers (Top of Page)"/>
            <w:docPartUnique/>
          </w:docPartObj>
        </w:sdtPr>
        <w:sdtEndPr/>
        <w:sdtContent>
          <w:p w:rsidR="00C83BC6" w:rsidRPr="00524621" w:rsidRDefault="00C83BC6" w:rsidP="00524621">
            <w:pPr>
              <w:pStyle w:val="Piedepgina"/>
              <w:jc w:val="right"/>
              <w:rPr>
                <w:rStyle w:val="FontStyle12"/>
                <w:rFonts w:ascii="Arial" w:hAnsi="Arial" w:cs="Arial"/>
                <w:color w:val="auto"/>
              </w:rPr>
            </w:pPr>
            <w:r w:rsidRPr="00760969">
              <w:rPr>
                <w:sz w:val="18"/>
                <w:szCs w:val="18"/>
                <w:lang w:val="es-ES"/>
              </w:rPr>
              <w:t xml:space="preserve">Página </w:t>
            </w:r>
            <w:r w:rsidRPr="00760969">
              <w:rPr>
                <w:bCs/>
                <w:sz w:val="18"/>
                <w:szCs w:val="18"/>
              </w:rPr>
              <w:fldChar w:fldCharType="begin"/>
            </w:r>
            <w:r w:rsidRPr="00760969">
              <w:rPr>
                <w:bCs/>
                <w:sz w:val="18"/>
                <w:szCs w:val="18"/>
              </w:rPr>
              <w:instrText>PAGE</w:instrText>
            </w:r>
            <w:r w:rsidRPr="00760969">
              <w:rPr>
                <w:bCs/>
                <w:sz w:val="18"/>
                <w:szCs w:val="18"/>
              </w:rPr>
              <w:fldChar w:fldCharType="separate"/>
            </w:r>
            <w:r w:rsidR="00A44E3F">
              <w:rPr>
                <w:bCs/>
                <w:noProof/>
                <w:sz w:val="18"/>
                <w:szCs w:val="18"/>
              </w:rPr>
              <w:t>14</w:t>
            </w:r>
            <w:r w:rsidRPr="00760969">
              <w:rPr>
                <w:bCs/>
                <w:sz w:val="18"/>
                <w:szCs w:val="18"/>
              </w:rPr>
              <w:fldChar w:fldCharType="end"/>
            </w:r>
            <w:r w:rsidRPr="00760969">
              <w:rPr>
                <w:sz w:val="18"/>
                <w:szCs w:val="18"/>
                <w:lang w:val="es-ES"/>
              </w:rPr>
              <w:t xml:space="preserve"> de </w:t>
            </w:r>
            <w:r w:rsidRPr="00760969">
              <w:rPr>
                <w:bCs/>
                <w:sz w:val="18"/>
                <w:szCs w:val="18"/>
              </w:rPr>
              <w:fldChar w:fldCharType="begin"/>
            </w:r>
            <w:r w:rsidRPr="00760969">
              <w:rPr>
                <w:bCs/>
                <w:sz w:val="18"/>
                <w:szCs w:val="18"/>
              </w:rPr>
              <w:instrText>NUMPAGES</w:instrText>
            </w:r>
            <w:r w:rsidRPr="00760969">
              <w:rPr>
                <w:bCs/>
                <w:sz w:val="18"/>
                <w:szCs w:val="18"/>
              </w:rPr>
              <w:fldChar w:fldCharType="separate"/>
            </w:r>
            <w:r w:rsidR="00A44E3F">
              <w:rPr>
                <w:bCs/>
                <w:noProof/>
                <w:sz w:val="18"/>
                <w:szCs w:val="18"/>
              </w:rPr>
              <w:t>14</w:t>
            </w:r>
            <w:r w:rsidRPr="00760969">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AC" w:rsidRDefault="007707AC" w:rsidP="00047C58">
      <w:r>
        <w:separator/>
      </w:r>
    </w:p>
  </w:footnote>
  <w:footnote w:type="continuationSeparator" w:id="0">
    <w:p w:rsidR="007707AC" w:rsidRDefault="007707AC" w:rsidP="00047C58">
      <w:r>
        <w:continuationSeparator/>
      </w:r>
    </w:p>
  </w:footnote>
  <w:footnote w:id="1">
    <w:p w:rsidR="00C83BC6" w:rsidRPr="00DA0855" w:rsidRDefault="00C83BC6" w:rsidP="00DA0855">
      <w:pPr>
        <w:pStyle w:val="Textonotapie"/>
        <w:jc w:val="both"/>
        <w:rPr>
          <w:rFonts w:ascii="Arial" w:hAnsi="Arial" w:cs="Arial"/>
          <w:sz w:val="18"/>
          <w:szCs w:val="18"/>
        </w:rPr>
      </w:pPr>
      <w:r w:rsidRPr="00DA0855">
        <w:rPr>
          <w:rStyle w:val="Refdenotaalpie"/>
          <w:rFonts w:ascii="Arial" w:hAnsi="Arial" w:cs="Arial"/>
          <w:sz w:val="18"/>
          <w:szCs w:val="18"/>
        </w:rPr>
        <w:footnoteRef/>
      </w:r>
      <w:r w:rsidRPr="00DA0855">
        <w:rPr>
          <w:rFonts w:ascii="Arial" w:hAnsi="Arial" w:cs="Arial"/>
          <w:sz w:val="18"/>
          <w:szCs w:val="18"/>
        </w:rPr>
        <w:t xml:space="preserve"> Folio 5</w:t>
      </w:r>
    </w:p>
  </w:footnote>
  <w:footnote w:id="2">
    <w:p w:rsidR="00C83BC6" w:rsidRPr="00DA0855" w:rsidRDefault="00C83BC6" w:rsidP="00DA0855">
      <w:pPr>
        <w:pStyle w:val="Textonotapie"/>
        <w:jc w:val="both"/>
        <w:rPr>
          <w:rFonts w:ascii="Arial" w:hAnsi="Arial" w:cs="Arial"/>
          <w:sz w:val="18"/>
          <w:szCs w:val="18"/>
        </w:rPr>
      </w:pPr>
      <w:r w:rsidRPr="00DA0855">
        <w:rPr>
          <w:rStyle w:val="Refdenotaalpie"/>
          <w:rFonts w:ascii="Arial" w:hAnsi="Arial" w:cs="Arial"/>
          <w:sz w:val="18"/>
          <w:szCs w:val="18"/>
        </w:rPr>
        <w:footnoteRef/>
      </w:r>
      <w:r w:rsidRPr="00DA0855">
        <w:rPr>
          <w:rFonts w:ascii="Arial" w:hAnsi="Arial" w:cs="Arial"/>
          <w:sz w:val="18"/>
          <w:szCs w:val="18"/>
        </w:rPr>
        <w:t xml:space="preserve"> Folio 2 </w:t>
      </w:r>
    </w:p>
  </w:footnote>
  <w:footnote w:id="3">
    <w:p w:rsidR="00C83BC6" w:rsidRPr="00DA0855" w:rsidRDefault="00C83BC6" w:rsidP="00DA0855">
      <w:pPr>
        <w:pStyle w:val="Textonotapie"/>
        <w:jc w:val="both"/>
        <w:rPr>
          <w:rFonts w:ascii="Arial" w:hAnsi="Arial" w:cs="Arial"/>
          <w:sz w:val="18"/>
          <w:szCs w:val="18"/>
        </w:rPr>
      </w:pPr>
      <w:r w:rsidRPr="00DA0855">
        <w:rPr>
          <w:rStyle w:val="Refdenotaalpie"/>
          <w:rFonts w:ascii="Arial" w:hAnsi="Arial" w:cs="Arial"/>
          <w:sz w:val="18"/>
          <w:szCs w:val="18"/>
        </w:rPr>
        <w:footnoteRef/>
      </w:r>
      <w:r w:rsidRPr="00DA0855">
        <w:rPr>
          <w:rFonts w:ascii="Arial" w:hAnsi="Arial" w:cs="Arial"/>
          <w:sz w:val="18"/>
          <w:szCs w:val="18"/>
        </w:rPr>
        <w:t xml:space="preserve"> Sentencias del 28 de septiembre de 2018 y 5 de diciembre de 2018, con ponencia de los Magistrados Manuel </w:t>
      </w:r>
      <w:proofErr w:type="spellStart"/>
      <w:r w:rsidRPr="00DA0855">
        <w:rPr>
          <w:rFonts w:ascii="Arial" w:hAnsi="Arial" w:cs="Arial"/>
          <w:sz w:val="18"/>
          <w:szCs w:val="18"/>
        </w:rPr>
        <w:t>Yarzagaray</w:t>
      </w:r>
      <w:proofErr w:type="spellEnd"/>
      <w:r w:rsidRPr="00DA0855">
        <w:rPr>
          <w:rFonts w:ascii="Arial" w:hAnsi="Arial" w:cs="Arial"/>
          <w:sz w:val="18"/>
          <w:szCs w:val="18"/>
        </w:rPr>
        <w:t xml:space="preserve"> Bandera y Jorge Arturo Castaño Duque, respectivamente. </w:t>
      </w:r>
    </w:p>
  </w:footnote>
  <w:footnote w:id="4">
    <w:p w:rsidR="00C83BC6" w:rsidRPr="00DA0855" w:rsidRDefault="00C83BC6" w:rsidP="00DA0855">
      <w:pPr>
        <w:pStyle w:val="Textonotapie"/>
        <w:jc w:val="both"/>
        <w:rPr>
          <w:rFonts w:ascii="Arial" w:hAnsi="Arial" w:cs="Arial"/>
          <w:sz w:val="18"/>
          <w:szCs w:val="18"/>
        </w:rPr>
      </w:pPr>
      <w:r w:rsidRPr="00DA0855">
        <w:rPr>
          <w:rStyle w:val="Refdenotaalpie"/>
          <w:rFonts w:ascii="Arial" w:hAnsi="Arial" w:cs="Arial"/>
          <w:sz w:val="18"/>
          <w:szCs w:val="18"/>
        </w:rPr>
        <w:footnoteRef/>
      </w:r>
      <w:r w:rsidRPr="00DA0855">
        <w:rPr>
          <w:rFonts w:ascii="Arial" w:hAnsi="Arial" w:cs="Arial"/>
          <w:sz w:val="18"/>
          <w:szCs w:val="18"/>
        </w:rPr>
        <w:t xml:space="preserve"> [cita inserta en texto trascrito] CSJ SP-2940, 9 </w:t>
      </w:r>
      <w:proofErr w:type="gramStart"/>
      <w:r w:rsidRPr="00DA0855">
        <w:rPr>
          <w:rFonts w:ascii="Arial" w:hAnsi="Arial" w:cs="Arial"/>
          <w:sz w:val="18"/>
          <w:szCs w:val="18"/>
        </w:rPr>
        <w:t>mar</w:t>
      </w:r>
      <w:proofErr w:type="gramEnd"/>
      <w:r w:rsidRPr="00DA0855">
        <w:rPr>
          <w:rFonts w:ascii="Arial" w:hAnsi="Arial" w:cs="Arial"/>
          <w:sz w:val="18"/>
          <w:szCs w:val="18"/>
        </w:rPr>
        <w:t>. 2016, rad. 41760.</w:t>
      </w:r>
    </w:p>
  </w:footnote>
  <w:footnote w:id="5">
    <w:p w:rsidR="00C83BC6" w:rsidRPr="00DA0855" w:rsidRDefault="00C83BC6" w:rsidP="00DA0855">
      <w:pPr>
        <w:pStyle w:val="Textonotapie"/>
        <w:jc w:val="both"/>
        <w:rPr>
          <w:rFonts w:ascii="Arial" w:hAnsi="Arial" w:cs="Arial"/>
          <w:sz w:val="18"/>
          <w:szCs w:val="18"/>
        </w:rPr>
      </w:pPr>
      <w:r w:rsidRPr="00DA0855">
        <w:rPr>
          <w:rStyle w:val="Refdenotaalpie"/>
          <w:rFonts w:ascii="Arial" w:hAnsi="Arial" w:cs="Arial"/>
          <w:sz w:val="18"/>
          <w:szCs w:val="18"/>
        </w:rPr>
        <w:footnoteRef/>
      </w:r>
      <w:r w:rsidRPr="00DA0855">
        <w:rPr>
          <w:rFonts w:ascii="Arial" w:hAnsi="Arial" w:cs="Arial"/>
          <w:sz w:val="18"/>
          <w:szCs w:val="18"/>
        </w:rPr>
        <w:t xml:space="preserve"> [cita inserta en texto trascrito] Corte Constitucional, sentencia C-491 de 2012.</w:t>
      </w:r>
    </w:p>
  </w:footnote>
  <w:footnote w:id="6">
    <w:p w:rsidR="00C83BC6" w:rsidRPr="00B52EB1" w:rsidRDefault="00C83BC6" w:rsidP="00DA0855">
      <w:pPr>
        <w:pStyle w:val="Textonotapie"/>
        <w:jc w:val="both"/>
      </w:pPr>
      <w:r w:rsidRPr="00DA0855">
        <w:rPr>
          <w:rStyle w:val="Refdenotaalpie"/>
          <w:rFonts w:ascii="Arial" w:hAnsi="Arial" w:cs="Arial"/>
          <w:sz w:val="18"/>
          <w:szCs w:val="18"/>
        </w:rPr>
        <w:footnoteRef/>
      </w:r>
      <w:r w:rsidRPr="00DA0855">
        <w:rPr>
          <w:rFonts w:ascii="Arial" w:hAnsi="Arial" w:cs="Arial"/>
          <w:sz w:val="18"/>
          <w:szCs w:val="18"/>
        </w:rPr>
        <w:t xml:space="preserve"> [cita inserta en texto trascrito] EUGENIO RAÚL </w:t>
      </w:r>
      <w:proofErr w:type="spellStart"/>
      <w:r w:rsidRPr="00DA0855">
        <w:rPr>
          <w:rFonts w:ascii="Arial" w:hAnsi="Arial" w:cs="Arial"/>
          <w:sz w:val="18"/>
          <w:szCs w:val="18"/>
        </w:rPr>
        <w:t>ZAFFARONI</w:t>
      </w:r>
      <w:proofErr w:type="spellEnd"/>
      <w:r w:rsidRPr="00DA0855">
        <w:rPr>
          <w:rFonts w:ascii="Arial" w:hAnsi="Arial" w:cs="Arial"/>
          <w:sz w:val="18"/>
          <w:szCs w:val="18"/>
        </w:rPr>
        <w:t xml:space="preserve">, </w:t>
      </w:r>
      <w:r w:rsidRPr="00DA0855">
        <w:rPr>
          <w:rFonts w:ascii="Arial" w:hAnsi="Arial" w:cs="Arial"/>
          <w:i/>
          <w:sz w:val="18"/>
          <w:szCs w:val="18"/>
        </w:rPr>
        <w:t>Derecho Penal – Parte General</w:t>
      </w:r>
      <w:r w:rsidRPr="00DA0855">
        <w:rPr>
          <w:rFonts w:ascii="Arial" w:hAnsi="Arial" w:cs="Arial"/>
          <w:sz w:val="18"/>
          <w:szCs w:val="18"/>
        </w:rPr>
        <w:t xml:space="preserve">, Buenos Aires, </w:t>
      </w:r>
      <w:proofErr w:type="spellStart"/>
      <w:r w:rsidRPr="00DA0855">
        <w:rPr>
          <w:rFonts w:ascii="Arial" w:hAnsi="Arial" w:cs="Arial"/>
          <w:sz w:val="18"/>
          <w:szCs w:val="18"/>
        </w:rPr>
        <w:t>Ediar</w:t>
      </w:r>
      <w:proofErr w:type="spellEnd"/>
      <w:r w:rsidRPr="00DA0855">
        <w:rPr>
          <w:rFonts w:ascii="Arial" w:hAnsi="Arial" w:cs="Arial"/>
          <w:sz w:val="18"/>
          <w:szCs w:val="18"/>
        </w:rPr>
        <w:t xml:space="preserve">, 2000, p. 517; </w:t>
      </w:r>
      <w:proofErr w:type="spellStart"/>
      <w:r w:rsidRPr="00DA0855">
        <w:rPr>
          <w:rFonts w:ascii="Arial" w:hAnsi="Arial" w:cs="Arial"/>
          <w:sz w:val="18"/>
          <w:szCs w:val="18"/>
        </w:rPr>
        <w:t>GÜNTER</w:t>
      </w:r>
      <w:proofErr w:type="spellEnd"/>
      <w:r w:rsidRPr="00DA0855">
        <w:rPr>
          <w:rFonts w:ascii="Arial" w:hAnsi="Arial" w:cs="Arial"/>
          <w:sz w:val="18"/>
          <w:szCs w:val="18"/>
        </w:rPr>
        <w:t xml:space="preserve"> </w:t>
      </w:r>
      <w:proofErr w:type="spellStart"/>
      <w:r w:rsidRPr="00DA0855">
        <w:rPr>
          <w:rFonts w:ascii="Arial" w:hAnsi="Arial" w:cs="Arial"/>
          <w:sz w:val="18"/>
          <w:szCs w:val="18"/>
        </w:rPr>
        <w:t>STRATENWERTH</w:t>
      </w:r>
      <w:proofErr w:type="spellEnd"/>
      <w:r w:rsidRPr="00DA0855">
        <w:rPr>
          <w:rFonts w:ascii="Arial" w:hAnsi="Arial" w:cs="Arial"/>
          <w:sz w:val="18"/>
          <w:szCs w:val="18"/>
        </w:rPr>
        <w:t xml:space="preserve">, </w:t>
      </w:r>
      <w:r w:rsidRPr="00DA0855">
        <w:rPr>
          <w:rFonts w:ascii="Arial" w:hAnsi="Arial" w:cs="Arial"/>
          <w:i/>
          <w:sz w:val="18"/>
          <w:szCs w:val="18"/>
        </w:rPr>
        <w:t>Derecho Penal – Parte General</w:t>
      </w:r>
      <w:r w:rsidRPr="00DA0855">
        <w:rPr>
          <w:rFonts w:ascii="Arial" w:hAnsi="Arial" w:cs="Arial"/>
          <w:sz w:val="18"/>
          <w:szCs w:val="18"/>
        </w:rPr>
        <w:t>, Madrid, Thomson-</w:t>
      </w:r>
      <w:proofErr w:type="spellStart"/>
      <w:r w:rsidRPr="00DA0855">
        <w:rPr>
          <w:rFonts w:ascii="Arial" w:hAnsi="Arial" w:cs="Arial"/>
          <w:sz w:val="18"/>
          <w:szCs w:val="18"/>
        </w:rPr>
        <w:t>Civitas</w:t>
      </w:r>
      <w:proofErr w:type="spellEnd"/>
      <w:r w:rsidRPr="00DA0855">
        <w:rPr>
          <w:rFonts w:ascii="Arial" w:hAnsi="Arial" w:cs="Arial"/>
          <w:sz w:val="18"/>
          <w:szCs w:val="18"/>
        </w:rPr>
        <w:t xml:space="preserve">, 2005, p. 171; EDMUND </w:t>
      </w:r>
      <w:proofErr w:type="spellStart"/>
      <w:r w:rsidRPr="00DA0855">
        <w:rPr>
          <w:rFonts w:ascii="Arial" w:hAnsi="Arial" w:cs="Arial"/>
          <w:sz w:val="18"/>
          <w:szCs w:val="18"/>
        </w:rPr>
        <w:t>MEZGER</w:t>
      </w:r>
      <w:proofErr w:type="spellEnd"/>
      <w:r w:rsidRPr="00DA0855">
        <w:rPr>
          <w:rFonts w:ascii="Arial" w:hAnsi="Arial" w:cs="Arial"/>
          <w:sz w:val="18"/>
          <w:szCs w:val="18"/>
        </w:rPr>
        <w:t xml:space="preserve">, </w:t>
      </w:r>
      <w:r w:rsidRPr="00DA0855">
        <w:rPr>
          <w:rFonts w:ascii="Arial" w:hAnsi="Arial" w:cs="Arial"/>
          <w:i/>
          <w:sz w:val="18"/>
          <w:szCs w:val="18"/>
        </w:rPr>
        <w:t>Derecho Penal – Parte General, Madrid</w:t>
      </w:r>
      <w:r w:rsidRPr="00DA0855">
        <w:rPr>
          <w:rFonts w:ascii="Arial" w:hAnsi="Arial" w:cs="Arial"/>
          <w:sz w:val="18"/>
          <w:szCs w:val="18"/>
        </w:rPr>
        <w:t>, Editorial Revista de Derecho Privado, 1963, p. 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BC6" w:rsidRPr="00524621" w:rsidRDefault="00C83BC6" w:rsidP="00023742">
    <w:pPr>
      <w:pStyle w:val="Encabezado"/>
      <w:tabs>
        <w:tab w:val="clear" w:pos="4252"/>
        <w:tab w:val="clear" w:pos="8504"/>
        <w:tab w:val="left" w:pos="8280"/>
      </w:tabs>
      <w:jc w:val="right"/>
      <w:rPr>
        <w:sz w:val="18"/>
        <w:szCs w:val="16"/>
      </w:rPr>
    </w:pPr>
    <w:r w:rsidRPr="00524621">
      <w:rPr>
        <w:sz w:val="18"/>
        <w:szCs w:val="16"/>
      </w:rPr>
      <w:t>Radicación: 66001 60 00 035 2017 03973 01</w:t>
    </w:r>
  </w:p>
  <w:p w:rsidR="00C83BC6" w:rsidRPr="00524621" w:rsidRDefault="00C83BC6" w:rsidP="00023742">
    <w:pPr>
      <w:pStyle w:val="Encabezado"/>
      <w:tabs>
        <w:tab w:val="clear" w:pos="4252"/>
        <w:tab w:val="clear" w:pos="8504"/>
        <w:tab w:val="left" w:pos="8280"/>
      </w:tabs>
      <w:jc w:val="right"/>
      <w:rPr>
        <w:sz w:val="18"/>
        <w:szCs w:val="16"/>
      </w:rPr>
    </w:pPr>
    <w:r w:rsidRPr="00524621">
      <w:rPr>
        <w:sz w:val="18"/>
        <w:szCs w:val="16"/>
      </w:rPr>
      <w:t xml:space="preserve">Procesado: </w:t>
    </w:r>
    <w:proofErr w:type="spellStart"/>
    <w:r w:rsidRPr="00524621">
      <w:rPr>
        <w:sz w:val="18"/>
        <w:szCs w:val="16"/>
      </w:rPr>
      <w:t>AFTN</w:t>
    </w:r>
    <w:proofErr w:type="spellEnd"/>
  </w:p>
  <w:p w:rsidR="00C83BC6" w:rsidRPr="00524621" w:rsidRDefault="00C83BC6" w:rsidP="00194B62">
    <w:pPr>
      <w:pStyle w:val="Encabezado"/>
      <w:tabs>
        <w:tab w:val="clear" w:pos="4252"/>
        <w:tab w:val="clear" w:pos="8504"/>
        <w:tab w:val="left" w:pos="8280"/>
      </w:tabs>
      <w:jc w:val="right"/>
      <w:rPr>
        <w:sz w:val="18"/>
        <w:szCs w:val="16"/>
      </w:rPr>
    </w:pPr>
    <w:r w:rsidRPr="00524621">
      <w:rPr>
        <w:sz w:val="18"/>
        <w:szCs w:val="16"/>
      </w:rPr>
      <w:t>Delito: Tráfico, fabricación o porte de estupefacientes</w:t>
    </w:r>
  </w:p>
  <w:p w:rsidR="00C83BC6" w:rsidRPr="00524621" w:rsidRDefault="00C83BC6" w:rsidP="00524621">
    <w:pPr>
      <w:pStyle w:val="Encabezado"/>
      <w:tabs>
        <w:tab w:val="clear" w:pos="4252"/>
        <w:tab w:val="clear" w:pos="8504"/>
        <w:tab w:val="left" w:pos="8280"/>
      </w:tabs>
      <w:jc w:val="right"/>
      <w:rPr>
        <w:sz w:val="18"/>
        <w:szCs w:val="16"/>
      </w:rPr>
    </w:pPr>
    <w:r w:rsidRPr="00524621">
      <w:rPr>
        <w:sz w:val="18"/>
        <w:szCs w:val="16"/>
      </w:rPr>
      <w:t>Asunto: Confirma</w:t>
    </w:r>
    <w:r w:rsidR="00524621" w:rsidRPr="00524621">
      <w:rPr>
        <w:sz w:val="18"/>
        <w:szCs w:val="16"/>
      </w:rPr>
      <w:t xml:space="preserve">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B62"/>
    <w:multiLevelType w:val="hybridMultilevel"/>
    <w:tmpl w:val="4E9E86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73DBB"/>
    <w:multiLevelType w:val="hybridMultilevel"/>
    <w:tmpl w:val="CB5E5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8A4434"/>
    <w:multiLevelType w:val="hybridMultilevel"/>
    <w:tmpl w:val="816ED2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064ACB"/>
    <w:multiLevelType w:val="hybridMultilevel"/>
    <w:tmpl w:val="0AA22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AB1A92"/>
    <w:multiLevelType w:val="multilevel"/>
    <w:tmpl w:val="2D349D96"/>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564370"/>
    <w:multiLevelType w:val="hybridMultilevel"/>
    <w:tmpl w:val="AEB6F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AB24DF8"/>
    <w:multiLevelType w:val="hybridMultilevel"/>
    <w:tmpl w:val="F2CE5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54278F"/>
    <w:multiLevelType w:val="multilevel"/>
    <w:tmpl w:val="8C54FE5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ascii="Arial" w:hAnsi="Arial" w:cs="Arial" w:hint="default"/>
        <w:i w:val="0"/>
        <w:color w:val="auto"/>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FAF25B4"/>
    <w:multiLevelType w:val="hybridMultilevel"/>
    <w:tmpl w:val="4A06512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2">
    <w:nsid w:val="25C707F7"/>
    <w:multiLevelType w:val="hybridMultilevel"/>
    <w:tmpl w:val="2A324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6485AFC"/>
    <w:multiLevelType w:val="hybridMultilevel"/>
    <w:tmpl w:val="767C09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A00B43"/>
    <w:multiLevelType w:val="hybridMultilevel"/>
    <w:tmpl w:val="8A36BA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6AE12D2"/>
    <w:multiLevelType w:val="hybridMultilevel"/>
    <w:tmpl w:val="DD800408"/>
    <w:lvl w:ilvl="0" w:tplc="1BF2557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A9437F7"/>
    <w:multiLevelType w:val="hybridMultilevel"/>
    <w:tmpl w:val="84205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DB66667"/>
    <w:multiLevelType w:val="hybridMultilevel"/>
    <w:tmpl w:val="853832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4C5966"/>
    <w:multiLevelType w:val="hybridMultilevel"/>
    <w:tmpl w:val="EC9221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6E76C31"/>
    <w:multiLevelType w:val="hybridMultilevel"/>
    <w:tmpl w:val="A63AAA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B087180"/>
    <w:multiLevelType w:val="hybridMultilevel"/>
    <w:tmpl w:val="3418E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B322EC1"/>
    <w:multiLevelType w:val="hybridMultilevel"/>
    <w:tmpl w:val="A556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835105"/>
    <w:multiLevelType w:val="hybridMultilevel"/>
    <w:tmpl w:val="C6EA8CF0"/>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nsid w:val="4C0A7340"/>
    <w:multiLevelType w:val="multilevel"/>
    <w:tmpl w:val="757C73F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C3013AC"/>
    <w:multiLevelType w:val="hybridMultilevel"/>
    <w:tmpl w:val="C734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668F6"/>
    <w:multiLevelType w:val="hybridMultilevel"/>
    <w:tmpl w:val="FB6E4D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D61AF6"/>
    <w:multiLevelType w:val="hybridMultilevel"/>
    <w:tmpl w:val="14AA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03259AE"/>
    <w:multiLevelType w:val="hybridMultilevel"/>
    <w:tmpl w:val="3F786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1EA33FC"/>
    <w:multiLevelType w:val="hybridMultilevel"/>
    <w:tmpl w:val="1F7C25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6">
    <w:nsid w:val="5C556124"/>
    <w:multiLevelType w:val="hybridMultilevel"/>
    <w:tmpl w:val="D50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D1A77EC"/>
    <w:multiLevelType w:val="hybridMultilevel"/>
    <w:tmpl w:val="BB789E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8">
    <w:nsid w:val="639519BE"/>
    <w:multiLevelType w:val="hybridMultilevel"/>
    <w:tmpl w:val="6D06019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9">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5565921"/>
    <w:multiLevelType w:val="hybridMultilevel"/>
    <w:tmpl w:val="0F0243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41">
    <w:nsid w:val="678E107D"/>
    <w:multiLevelType w:val="hybridMultilevel"/>
    <w:tmpl w:val="66E83F9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2">
    <w:nsid w:val="691B0831"/>
    <w:multiLevelType w:val="hybridMultilevel"/>
    <w:tmpl w:val="E37ED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0070692"/>
    <w:multiLevelType w:val="multilevel"/>
    <w:tmpl w:val="957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8C26D2F"/>
    <w:multiLevelType w:val="hybridMultilevel"/>
    <w:tmpl w:val="662E6C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nsid w:val="79741850"/>
    <w:multiLevelType w:val="hybridMultilevel"/>
    <w:tmpl w:val="F8B25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nsid w:val="79E22278"/>
    <w:multiLevelType w:val="hybridMultilevel"/>
    <w:tmpl w:val="2E90B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39"/>
  </w:num>
  <w:num w:numId="4">
    <w:abstractNumId w:val="24"/>
  </w:num>
  <w:num w:numId="5">
    <w:abstractNumId w:val="35"/>
  </w:num>
  <w:num w:numId="6">
    <w:abstractNumId w:val="18"/>
  </w:num>
  <w:num w:numId="7">
    <w:abstractNumId w:val="25"/>
  </w:num>
  <w:num w:numId="8">
    <w:abstractNumId w:val="9"/>
  </w:num>
  <w:num w:numId="9">
    <w:abstractNumId w:val="43"/>
  </w:num>
  <w:num w:numId="10">
    <w:abstractNumId w:val="6"/>
  </w:num>
  <w:num w:numId="11">
    <w:abstractNumId w:val="34"/>
    <w:lvlOverride w:ilvl="0">
      <w:startOverride w:val="1"/>
    </w:lvlOverride>
  </w:num>
  <w:num w:numId="12">
    <w:abstractNumId w:val="34"/>
    <w:lvlOverride w:ilvl="0">
      <w:startOverride w:val="2"/>
    </w:lvlOverride>
  </w:num>
  <w:num w:numId="13">
    <w:abstractNumId w:val="34"/>
    <w:lvlOverride w:ilvl="0">
      <w:startOverride w:val="3"/>
    </w:lvlOverride>
  </w:num>
  <w:num w:numId="14">
    <w:abstractNumId w:val="30"/>
  </w:num>
  <w:num w:numId="15">
    <w:abstractNumId w:val="3"/>
  </w:num>
  <w:num w:numId="16">
    <w:abstractNumId w:val="16"/>
  </w:num>
  <w:num w:numId="17">
    <w:abstractNumId w:val="10"/>
  </w:num>
  <w:num w:numId="18">
    <w:abstractNumId w:val="13"/>
  </w:num>
  <w:num w:numId="19">
    <w:abstractNumId w:val="21"/>
  </w:num>
  <w:num w:numId="20">
    <w:abstractNumId w:val="11"/>
  </w:num>
  <w:num w:numId="21">
    <w:abstractNumId w:val="41"/>
  </w:num>
  <w:num w:numId="22">
    <w:abstractNumId w:val="38"/>
  </w:num>
  <w:num w:numId="23">
    <w:abstractNumId w:val="20"/>
  </w:num>
  <w:num w:numId="24">
    <w:abstractNumId w:val="22"/>
  </w:num>
  <w:num w:numId="25">
    <w:abstractNumId w:val="27"/>
  </w:num>
  <w:num w:numId="26">
    <w:abstractNumId w:val="7"/>
  </w:num>
  <w:num w:numId="27">
    <w:abstractNumId w:val="31"/>
  </w:num>
  <w:num w:numId="28">
    <w:abstractNumId w:val="29"/>
  </w:num>
  <w:num w:numId="29">
    <w:abstractNumId w:val="14"/>
  </w:num>
  <w:num w:numId="30">
    <w:abstractNumId w:val="17"/>
  </w:num>
  <w:num w:numId="31">
    <w:abstractNumId w:val="8"/>
  </w:num>
  <w:num w:numId="32">
    <w:abstractNumId w:val="28"/>
  </w:num>
  <w:num w:numId="33">
    <w:abstractNumId w:val="42"/>
  </w:num>
  <w:num w:numId="34">
    <w:abstractNumId w:val="0"/>
  </w:num>
  <w:num w:numId="35">
    <w:abstractNumId w:val="37"/>
  </w:num>
  <w:num w:numId="36">
    <w:abstractNumId w:val="12"/>
  </w:num>
  <w:num w:numId="37">
    <w:abstractNumId w:val="45"/>
  </w:num>
  <w:num w:numId="38">
    <w:abstractNumId w:val="2"/>
  </w:num>
  <w:num w:numId="39">
    <w:abstractNumId w:val="33"/>
  </w:num>
  <w:num w:numId="40">
    <w:abstractNumId w:val="40"/>
  </w:num>
  <w:num w:numId="41">
    <w:abstractNumId w:val="5"/>
  </w:num>
  <w:num w:numId="42">
    <w:abstractNumId w:val="46"/>
  </w:num>
  <w:num w:numId="43">
    <w:abstractNumId w:val="47"/>
  </w:num>
  <w:num w:numId="44">
    <w:abstractNumId w:val="1"/>
  </w:num>
  <w:num w:numId="45">
    <w:abstractNumId w:val="23"/>
  </w:num>
  <w:num w:numId="46">
    <w:abstractNumId w:val="36"/>
  </w:num>
  <w:num w:numId="47">
    <w:abstractNumId w:val="44"/>
  </w:num>
  <w:num w:numId="48">
    <w:abstractNumId w:val="32"/>
  </w:num>
  <w:num w:numId="49">
    <w:abstractNumId w:val="1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E1"/>
    <w:rsid w:val="00000AB4"/>
    <w:rsid w:val="00003591"/>
    <w:rsid w:val="00005078"/>
    <w:rsid w:val="00005266"/>
    <w:rsid w:val="000064C2"/>
    <w:rsid w:val="00006E89"/>
    <w:rsid w:val="00007ACC"/>
    <w:rsid w:val="00007BB3"/>
    <w:rsid w:val="00011167"/>
    <w:rsid w:val="000134A3"/>
    <w:rsid w:val="00014D8B"/>
    <w:rsid w:val="000165B0"/>
    <w:rsid w:val="00020958"/>
    <w:rsid w:val="00021EE3"/>
    <w:rsid w:val="000220AE"/>
    <w:rsid w:val="00023742"/>
    <w:rsid w:val="0002576F"/>
    <w:rsid w:val="00025843"/>
    <w:rsid w:val="000261C3"/>
    <w:rsid w:val="00027D3A"/>
    <w:rsid w:val="00030498"/>
    <w:rsid w:val="00030B5D"/>
    <w:rsid w:val="000324C1"/>
    <w:rsid w:val="00033D2D"/>
    <w:rsid w:val="00036073"/>
    <w:rsid w:val="00037BC7"/>
    <w:rsid w:val="00040DD2"/>
    <w:rsid w:val="000435E1"/>
    <w:rsid w:val="00044812"/>
    <w:rsid w:val="00044859"/>
    <w:rsid w:val="00044F2B"/>
    <w:rsid w:val="00045E53"/>
    <w:rsid w:val="000466AF"/>
    <w:rsid w:val="00047C58"/>
    <w:rsid w:val="00047F54"/>
    <w:rsid w:val="0005033B"/>
    <w:rsid w:val="00050809"/>
    <w:rsid w:val="000532EE"/>
    <w:rsid w:val="000547B1"/>
    <w:rsid w:val="00055266"/>
    <w:rsid w:val="00056D81"/>
    <w:rsid w:val="00056DB0"/>
    <w:rsid w:val="00061DAE"/>
    <w:rsid w:val="000629B6"/>
    <w:rsid w:val="00066981"/>
    <w:rsid w:val="00067028"/>
    <w:rsid w:val="00071ABF"/>
    <w:rsid w:val="00071C2B"/>
    <w:rsid w:val="0007281F"/>
    <w:rsid w:val="00076751"/>
    <w:rsid w:val="0008117B"/>
    <w:rsid w:val="000818D5"/>
    <w:rsid w:val="00083568"/>
    <w:rsid w:val="00084912"/>
    <w:rsid w:val="00084AE8"/>
    <w:rsid w:val="00086DCF"/>
    <w:rsid w:val="000911AD"/>
    <w:rsid w:val="000914F6"/>
    <w:rsid w:val="000920E7"/>
    <w:rsid w:val="00094E0A"/>
    <w:rsid w:val="00094E7B"/>
    <w:rsid w:val="000966FE"/>
    <w:rsid w:val="0009732B"/>
    <w:rsid w:val="000973D2"/>
    <w:rsid w:val="000A1769"/>
    <w:rsid w:val="000A21E9"/>
    <w:rsid w:val="000A2BDB"/>
    <w:rsid w:val="000A4094"/>
    <w:rsid w:val="000A4169"/>
    <w:rsid w:val="000A4BE4"/>
    <w:rsid w:val="000A4C70"/>
    <w:rsid w:val="000B26F8"/>
    <w:rsid w:val="000B2B08"/>
    <w:rsid w:val="000B4C22"/>
    <w:rsid w:val="000C2781"/>
    <w:rsid w:val="000C5BD7"/>
    <w:rsid w:val="000C5DA4"/>
    <w:rsid w:val="000C613C"/>
    <w:rsid w:val="000C6928"/>
    <w:rsid w:val="000C7E66"/>
    <w:rsid w:val="000D0471"/>
    <w:rsid w:val="000D0508"/>
    <w:rsid w:val="000D08FF"/>
    <w:rsid w:val="000D0E0D"/>
    <w:rsid w:val="000D1663"/>
    <w:rsid w:val="000D1F18"/>
    <w:rsid w:val="000D3B9D"/>
    <w:rsid w:val="000D3D94"/>
    <w:rsid w:val="000D4344"/>
    <w:rsid w:val="000D456A"/>
    <w:rsid w:val="000D4F72"/>
    <w:rsid w:val="000D7BEE"/>
    <w:rsid w:val="000E1AF4"/>
    <w:rsid w:val="000E1D3C"/>
    <w:rsid w:val="000E215E"/>
    <w:rsid w:val="000E4389"/>
    <w:rsid w:val="000E65FF"/>
    <w:rsid w:val="000E67E9"/>
    <w:rsid w:val="000E6A1D"/>
    <w:rsid w:val="000E777C"/>
    <w:rsid w:val="000F2120"/>
    <w:rsid w:val="000F3092"/>
    <w:rsid w:val="000F66B3"/>
    <w:rsid w:val="00105756"/>
    <w:rsid w:val="00106811"/>
    <w:rsid w:val="00106FCA"/>
    <w:rsid w:val="00110179"/>
    <w:rsid w:val="0011041E"/>
    <w:rsid w:val="0011237A"/>
    <w:rsid w:val="00113EC0"/>
    <w:rsid w:val="0011435E"/>
    <w:rsid w:val="00114D2D"/>
    <w:rsid w:val="001207E9"/>
    <w:rsid w:val="00120860"/>
    <w:rsid w:val="00122034"/>
    <w:rsid w:val="001232B3"/>
    <w:rsid w:val="00125DB3"/>
    <w:rsid w:val="001275FF"/>
    <w:rsid w:val="00130A5F"/>
    <w:rsid w:val="0013124C"/>
    <w:rsid w:val="00131C61"/>
    <w:rsid w:val="00131CA4"/>
    <w:rsid w:val="00136358"/>
    <w:rsid w:val="001364E4"/>
    <w:rsid w:val="00136E97"/>
    <w:rsid w:val="00142488"/>
    <w:rsid w:val="001435C3"/>
    <w:rsid w:val="00144C77"/>
    <w:rsid w:val="00145724"/>
    <w:rsid w:val="00145C2A"/>
    <w:rsid w:val="0015091B"/>
    <w:rsid w:val="00155D46"/>
    <w:rsid w:val="00155FAA"/>
    <w:rsid w:val="00160041"/>
    <w:rsid w:val="00162E82"/>
    <w:rsid w:val="00164B5B"/>
    <w:rsid w:val="001711D7"/>
    <w:rsid w:val="00172B6C"/>
    <w:rsid w:val="00172BB7"/>
    <w:rsid w:val="001739D6"/>
    <w:rsid w:val="00174F06"/>
    <w:rsid w:val="001776BB"/>
    <w:rsid w:val="00177974"/>
    <w:rsid w:val="00180DF1"/>
    <w:rsid w:val="00181BDF"/>
    <w:rsid w:val="0018366E"/>
    <w:rsid w:val="00184B1C"/>
    <w:rsid w:val="00192DFD"/>
    <w:rsid w:val="00193856"/>
    <w:rsid w:val="00194B62"/>
    <w:rsid w:val="00195D11"/>
    <w:rsid w:val="00196269"/>
    <w:rsid w:val="00197D82"/>
    <w:rsid w:val="001A1E22"/>
    <w:rsid w:val="001A3046"/>
    <w:rsid w:val="001A7738"/>
    <w:rsid w:val="001B02A6"/>
    <w:rsid w:val="001B1949"/>
    <w:rsid w:val="001B465B"/>
    <w:rsid w:val="001B56A6"/>
    <w:rsid w:val="001B5A41"/>
    <w:rsid w:val="001B6AB7"/>
    <w:rsid w:val="001C13F5"/>
    <w:rsid w:val="001C15C9"/>
    <w:rsid w:val="001C2462"/>
    <w:rsid w:val="001C2807"/>
    <w:rsid w:val="001C2A57"/>
    <w:rsid w:val="001C4823"/>
    <w:rsid w:val="001C5342"/>
    <w:rsid w:val="001C7239"/>
    <w:rsid w:val="001C7B90"/>
    <w:rsid w:val="001D0022"/>
    <w:rsid w:val="001D16F1"/>
    <w:rsid w:val="001D303C"/>
    <w:rsid w:val="001D3DB3"/>
    <w:rsid w:val="001D784C"/>
    <w:rsid w:val="001D7C77"/>
    <w:rsid w:val="001E0F5E"/>
    <w:rsid w:val="001E1D67"/>
    <w:rsid w:val="001E1F80"/>
    <w:rsid w:val="001E20FD"/>
    <w:rsid w:val="001E29D5"/>
    <w:rsid w:val="001E2E43"/>
    <w:rsid w:val="001E41D9"/>
    <w:rsid w:val="001E66FB"/>
    <w:rsid w:val="001E77EE"/>
    <w:rsid w:val="001F12B6"/>
    <w:rsid w:val="001F2ECF"/>
    <w:rsid w:val="001F65A4"/>
    <w:rsid w:val="001F6CD5"/>
    <w:rsid w:val="0020408A"/>
    <w:rsid w:val="00204187"/>
    <w:rsid w:val="00206F5E"/>
    <w:rsid w:val="0020727E"/>
    <w:rsid w:val="00211704"/>
    <w:rsid w:val="002128BD"/>
    <w:rsid w:val="002155A8"/>
    <w:rsid w:val="00215741"/>
    <w:rsid w:val="0021659C"/>
    <w:rsid w:val="00216EDE"/>
    <w:rsid w:val="00220992"/>
    <w:rsid w:val="00222985"/>
    <w:rsid w:val="00222FB4"/>
    <w:rsid w:val="0022531C"/>
    <w:rsid w:val="00225974"/>
    <w:rsid w:val="00227946"/>
    <w:rsid w:val="002279EA"/>
    <w:rsid w:val="002319E2"/>
    <w:rsid w:val="00233C44"/>
    <w:rsid w:val="00236AC1"/>
    <w:rsid w:val="00240855"/>
    <w:rsid w:val="00240980"/>
    <w:rsid w:val="00242A0E"/>
    <w:rsid w:val="002433DA"/>
    <w:rsid w:val="002507BC"/>
    <w:rsid w:val="00251E44"/>
    <w:rsid w:val="0026031D"/>
    <w:rsid w:val="002604FA"/>
    <w:rsid w:val="00263CEB"/>
    <w:rsid w:val="00264BD6"/>
    <w:rsid w:val="00267CEE"/>
    <w:rsid w:val="0027009D"/>
    <w:rsid w:val="00270BF6"/>
    <w:rsid w:val="00272218"/>
    <w:rsid w:val="00273ADF"/>
    <w:rsid w:val="00273C14"/>
    <w:rsid w:val="00274680"/>
    <w:rsid w:val="0027471A"/>
    <w:rsid w:val="00274A32"/>
    <w:rsid w:val="00277899"/>
    <w:rsid w:val="0028403C"/>
    <w:rsid w:val="002842A7"/>
    <w:rsid w:val="0028455A"/>
    <w:rsid w:val="00286E5B"/>
    <w:rsid w:val="002936DC"/>
    <w:rsid w:val="00294DA4"/>
    <w:rsid w:val="00296245"/>
    <w:rsid w:val="00296879"/>
    <w:rsid w:val="00297057"/>
    <w:rsid w:val="002A017B"/>
    <w:rsid w:val="002A03A2"/>
    <w:rsid w:val="002A3033"/>
    <w:rsid w:val="002A6CA0"/>
    <w:rsid w:val="002B09E8"/>
    <w:rsid w:val="002B10C7"/>
    <w:rsid w:val="002B43D6"/>
    <w:rsid w:val="002B5418"/>
    <w:rsid w:val="002B673C"/>
    <w:rsid w:val="002C01A0"/>
    <w:rsid w:val="002C3A81"/>
    <w:rsid w:val="002C43BA"/>
    <w:rsid w:val="002C4B0B"/>
    <w:rsid w:val="002C4C90"/>
    <w:rsid w:val="002C5902"/>
    <w:rsid w:val="002C6560"/>
    <w:rsid w:val="002C77A3"/>
    <w:rsid w:val="002C7BD3"/>
    <w:rsid w:val="002D0150"/>
    <w:rsid w:val="002D11D6"/>
    <w:rsid w:val="002D5CEA"/>
    <w:rsid w:val="002D6F31"/>
    <w:rsid w:val="002D7800"/>
    <w:rsid w:val="002E1A5A"/>
    <w:rsid w:val="002E5A02"/>
    <w:rsid w:val="002E6107"/>
    <w:rsid w:val="002E6843"/>
    <w:rsid w:val="002E7C03"/>
    <w:rsid w:val="002F0328"/>
    <w:rsid w:val="002F241D"/>
    <w:rsid w:val="002F4234"/>
    <w:rsid w:val="002F48BB"/>
    <w:rsid w:val="002F638E"/>
    <w:rsid w:val="002F79F7"/>
    <w:rsid w:val="00300393"/>
    <w:rsid w:val="0030040D"/>
    <w:rsid w:val="003017A2"/>
    <w:rsid w:val="00304CC6"/>
    <w:rsid w:val="0031246E"/>
    <w:rsid w:val="00316676"/>
    <w:rsid w:val="00316C14"/>
    <w:rsid w:val="00320C1D"/>
    <w:rsid w:val="00320C41"/>
    <w:rsid w:val="00320DE5"/>
    <w:rsid w:val="00323DC3"/>
    <w:rsid w:val="003256F2"/>
    <w:rsid w:val="00326919"/>
    <w:rsid w:val="00326BB3"/>
    <w:rsid w:val="00335F2B"/>
    <w:rsid w:val="003360A0"/>
    <w:rsid w:val="003374E1"/>
    <w:rsid w:val="003447CB"/>
    <w:rsid w:val="00346A17"/>
    <w:rsid w:val="003478B5"/>
    <w:rsid w:val="00350A53"/>
    <w:rsid w:val="00352C94"/>
    <w:rsid w:val="00360A1F"/>
    <w:rsid w:val="00360AC5"/>
    <w:rsid w:val="0036285F"/>
    <w:rsid w:val="00365F24"/>
    <w:rsid w:val="003676CA"/>
    <w:rsid w:val="00367981"/>
    <w:rsid w:val="003713F7"/>
    <w:rsid w:val="00372690"/>
    <w:rsid w:val="00372B38"/>
    <w:rsid w:val="0038080D"/>
    <w:rsid w:val="00380BAA"/>
    <w:rsid w:val="00381FF5"/>
    <w:rsid w:val="003858E3"/>
    <w:rsid w:val="00385E88"/>
    <w:rsid w:val="00386628"/>
    <w:rsid w:val="0038723D"/>
    <w:rsid w:val="00392C02"/>
    <w:rsid w:val="00393741"/>
    <w:rsid w:val="00393C97"/>
    <w:rsid w:val="003A36EF"/>
    <w:rsid w:val="003A46F9"/>
    <w:rsid w:val="003A5D1D"/>
    <w:rsid w:val="003A7918"/>
    <w:rsid w:val="003A79BA"/>
    <w:rsid w:val="003A7BA6"/>
    <w:rsid w:val="003A7D6A"/>
    <w:rsid w:val="003B099F"/>
    <w:rsid w:val="003B41F2"/>
    <w:rsid w:val="003B5BA0"/>
    <w:rsid w:val="003B5DA7"/>
    <w:rsid w:val="003C1CD5"/>
    <w:rsid w:val="003C2B57"/>
    <w:rsid w:val="003C39F9"/>
    <w:rsid w:val="003C42CC"/>
    <w:rsid w:val="003C6965"/>
    <w:rsid w:val="003D0AA4"/>
    <w:rsid w:val="003D26A7"/>
    <w:rsid w:val="003D3635"/>
    <w:rsid w:val="003D3EBB"/>
    <w:rsid w:val="003D4C94"/>
    <w:rsid w:val="003D79AF"/>
    <w:rsid w:val="003E06BF"/>
    <w:rsid w:val="003E2374"/>
    <w:rsid w:val="003E582B"/>
    <w:rsid w:val="003E5BD1"/>
    <w:rsid w:val="003F02BF"/>
    <w:rsid w:val="003F07A9"/>
    <w:rsid w:val="003F115B"/>
    <w:rsid w:val="003F271F"/>
    <w:rsid w:val="003F287F"/>
    <w:rsid w:val="003F7F35"/>
    <w:rsid w:val="004047CD"/>
    <w:rsid w:val="004051F4"/>
    <w:rsid w:val="00405FB8"/>
    <w:rsid w:val="0040631D"/>
    <w:rsid w:val="004073EB"/>
    <w:rsid w:val="004113A0"/>
    <w:rsid w:val="004113B1"/>
    <w:rsid w:val="00412098"/>
    <w:rsid w:val="00412529"/>
    <w:rsid w:val="00413253"/>
    <w:rsid w:val="0041345D"/>
    <w:rsid w:val="0041558F"/>
    <w:rsid w:val="004206B3"/>
    <w:rsid w:val="0042096D"/>
    <w:rsid w:val="00422862"/>
    <w:rsid w:val="00423035"/>
    <w:rsid w:val="0042616E"/>
    <w:rsid w:val="00427C06"/>
    <w:rsid w:val="00430F68"/>
    <w:rsid w:val="0043118F"/>
    <w:rsid w:val="004321CF"/>
    <w:rsid w:val="00433183"/>
    <w:rsid w:val="00435F7F"/>
    <w:rsid w:val="00436757"/>
    <w:rsid w:val="00436BDE"/>
    <w:rsid w:val="00440F12"/>
    <w:rsid w:val="00442185"/>
    <w:rsid w:val="00443220"/>
    <w:rsid w:val="00444F32"/>
    <w:rsid w:val="00445CB9"/>
    <w:rsid w:val="0045536A"/>
    <w:rsid w:val="004567F9"/>
    <w:rsid w:val="00460B45"/>
    <w:rsid w:val="00461AAD"/>
    <w:rsid w:val="00461E29"/>
    <w:rsid w:val="00462959"/>
    <w:rsid w:val="00463C06"/>
    <w:rsid w:val="00463D1E"/>
    <w:rsid w:val="004645B1"/>
    <w:rsid w:val="00471017"/>
    <w:rsid w:val="00473384"/>
    <w:rsid w:val="00474245"/>
    <w:rsid w:val="004872CD"/>
    <w:rsid w:val="00487E5A"/>
    <w:rsid w:val="004965D5"/>
    <w:rsid w:val="00496DC4"/>
    <w:rsid w:val="004971C7"/>
    <w:rsid w:val="00497A67"/>
    <w:rsid w:val="00497B16"/>
    <w:rsid w:val="004A0285"/>
    <w:rsid w:val="004A3A7E"/>
    <w:rsid w:val="004A3FC1"/>
    <w:rsid w:val="004A4D17"/>
    <w:rsid w:val="004A7A67"/>
    <w:rsid w:val="004B1AE1"/>
    <w:rsid w:val="004B544A"/>
    <w:rsid w:val="004B5DDF"/>
    <w:rsid w:val="004C0709"/>
    <w:rsid w:val="004C5768"/>
    <w:rsid w:val="004C6C7A"/>
    <w:rsid w:val="004C77E4"/>
    <w:rsid w:val="004D045E"/>
    <w:rsid w:val="004D233B"/>
    <w:rsid w:val="004D245B"/>
    <w:rsid w:val="004D3C95"/>
    <w:rsid w:val="004D3F3B"/>
    <w:rsid w:val="004D5286"/>
    <w:rsid w:val="004D5419"/>
    <w:rsid w:val="004D6DE5"/>
    <w:rsid w:val="004E4B8B"/>
    <w:rsid w:val="004E61FF"/>
    <w:rsid w:val="004F1391"/>
    <w:rsid w:val="004F2291"/>
    <w:rsid w:val="004F3564"/>
    <w:rsid w:val="00502261"/>
    <w:rsid w:val="005042DC"/>
    <w:rsid w:val="00505684"/>
    <w:rsid w:val="00512541"/>
    <w:rsid w:val="005133B0"/>
    <w:rsid w:val="00515D19"/>
    <w:rsid w:val="00517681"/>
    <w:rsid w:val="00521016"/>
    <w:rsid w:val="00522405"/>
    <w:rsid w:val="00522B90"/>
    <w:rsid w:val="00523702"/>
    <w:rsid w:val="00524621"/>
    <w:rsid w:val="00526F10"/>
    <w:rsid w:val="0052717C"/>
    <w:rsid w:val="00530AA9"/>
    <w:rsid w:val="005374EF"/>
    <w:rsid w:val="005424B4"/>
    <w:rsid w:val="00542E70"/>
    <w:rsid w:val="00542F4B"/>
    <w:rsid w:val="0054596A"/>
    <w:rsid w:val="00546858"/>
    <w:rsid w:val="00551250"/>
    <w:rsid w:val="0055383C"/>
    <w:rsid w:val="0056072E"/>
    <w:rsid w:val="005637EE"/>
    <w:rsid w:val="005664E5"/>
    <w:rsid w:val="005665A8"/>
    <w:rsid w:val="00567D50"/>
    <w:rsid w:val="00572A90"/>
    <w:rsid w:val="00575A5D"/>
    <w:rsid w:val="00575FAF"/>
    <w:rsid w:val="00581B82"/>
    <w:rsid w:val="005848CE"/>
    <w:rsid w:val="005849ED"/>
    <w:rsid w:val="00584F09"/>
    <w:rsid w:val="00586B8B"/>
    <w:rsid w:val="00587FDA"/>
    <w:rsid w:val="00590407"/>
    <w:rsid w:val="005914C9"/>
    <w:rsid w:val="00591610"/>
    <w:rsid w:val="005919DA"/>
    <w:rsid w:val="005931EB"/>
    <w:rsid w:val="0059360F"/>
    <w:rsid w:val="00593BAD"/>
    <w:rsid w:val="005962D2"/>
    <w:rsid w:val="005A17EA"/>
    <w:rsid w:val="005A461A"/>
    <w:rsid w:val="005A707E"/>
    <w:rsid w:val="005B056C"/>
    <w:rsid w:val="005B3446"/>
    <w:rsid w:val="005B3BE7"/>
    <w:rsid w:val="005B46DA"/>
    <w:rsid w:val="005B5024"/>
    <w:rsid w:val="005B5496"/>
    <w:rsid w:val="005C095A"/>
    <w:rsid w:val="005C12CC"/>
    <w:rsid w:val="005C1447"/>
    <w:rsid w:val="005C39BC"/>
    <w:rsid w:val="005C6069"/>
    <w:rsid w:val="005C6DCF"/>
    <w:rsid w:val="005C733B"/>
    <w:rsid w:val="005C782D"/>
    <w:rsid w:val="005D0CBF"/>
    <w:rsid w:val="005D1600"/>
    <w:rsid w:val="005D189B"/>
    <w:rsid w:val="005D6CF0"/>
    <w:rsid w:val="005D78D3"/>
    <w:rsid w:val="005E30CE"/>
    <w:rsid w:val="005E4527"/>
    <w:rsid w:val="005E6B95"/>
    <w:rsid w:val="005E7CA8"/>
    <w:rsid w:val="005E7D43"/>
    <w:rsid w:val="005F0929"/>
    <w:rsid w:val="005F0D49"/>
    <w:rsid w:val="005F1DD2"/>
    <w:rsid w:val="005F1F4E"/>
    <w:rsid w:val="005F3CE2"/>
    <w:rsid w:val="005F51C5"/>
    <w:rsid w:val="0060015F"/>
    <w:rsid w:val="00601139"/>
    <w:rsid w:val="0060178B"/>
    <w:rsid w:val="00601F7D"/>
    <w:rsid w:val="00602F49"/>
    <w:rsid w:val="00603BD9"/>
    <w:rsid w:val="00604F55"/>
    <w:rsid w:val="00606E2A"/>
    <w:rsid w:val="00607AB4"/>
    <w:rsid w:val="00611694"/>
    <w:rsid w:val="00612836"/>
    <w:rsid w:val="0061376D"/>
    <w:rsid w:val="006158C1"/>
    <w:rsid w:val="00617612"/>
    <w:rsid w:val="00621270"/>
    <w:rsid w:val="006212F1"/>
    <w:rsid w:val="00623C0A"/>
    <w:rsid w:val="00632143"/>
    <w:rsid w:val="00641D11"/>
    <w:rsid w:val="006440CD"/>
    <w:rsid w:val="00645F7F"/>
    <w:rsid w:val="00646BCF"/>
    <w:rsid w:val="006476CE"/>
    <w:rsid w:val="00654148"/>
    <w:rsid w:val="006546A2"/>
    <w:rsid w:val="006610F0"/>
    <w:rsid w:val="0066236F"/>
    <w:rsid w:val="006627D7"/>
    <w:rsid w:val="00663F2E"/>
    <w:rsid w:val="00667255"/>
    <w:rsid w:val="00670034"/>
    <w:rsid w:val="00670D90"/>
    <w:rsid w:val="00672360"/>
    <w:rsid w:val="00676873"/>
    <w:rsid w:val="0068087D"/>
    <w:rsid w:val="00683635"/>
    <w:rsid w:val="00686100"/>
    <w:rsid w:val="006864E1"/>
    <w:rsid w:val="00686E08"/>
    <w:rsid w:val="0069034C"/>
    <w:rsid w:val="0069092C"/>
    <w:rsid w:val="006917BF"/>
    <w:rsid w:val="00692AC8"/>
    <w:rsid w:val="0069404F"/>
    <w:rsid w:val="00695E4B"/>
    <w:rsid w:val="006A493F"/>
    <w:rsid w:val="006A7386"/>
    <w:rsid w:val="006B0635"/>
    <w:rsid w:val="006B25BD"/>
    <w:rsid w:val="006B44DD"/>
    <w:rsid w:val="006B5983"/>
    <w:rsid w:val="006B7A9D"/>
    <w:rsid w:val="006B7F55"/>
    <w:rsid w:val="006C0428"/>
    <w:rsid w:val="006C114C"/>
    <w:rsid w:val="006C546A"/>
    <w:rsid w:val="006D1062"/>
    <w:rsid w:val="006D1E1B"/>
    <w:rsid w:val="006D244D"/>
    <w:rsid w:val="006D5B17"/>
    <w:rsid w:val="006E1AB8"/>
    <w:rsid w:val="006E43FA"/>
    <w:rsid w:val="006E4EEB"/>
    <w:rsid w:val="006E61E9"/>
    <w:rsid w:val="006F1A00"/>
    <w:rsid w:val="006F3269"/>
    <w:rsid w:val="006F3D25"/>
    <w:rsid w:val="006F43B0"/>
    <w:rsid w:val="006F502F"/>
    <w:rsid w:val="006F6B3D"/>
    <w:rsid w:val="00702E81"/>
    <w:rsid w:val="00704A69"/>
    <w:rsid w:val="00704B1A"/>
    <w:rsid w:val="00705B70"/>
    <w:rsid w:val="00705BEC"/>
    <w:rsid w:val="00711B86"/>
    <w:rsid w:val="00716338"/>
    <w:rsid w:val="00721130"/>
    <w:rsid w:val="007219D0"/>
    <w:rsid w:val="00724277"/>
    <w:rsid w:val="0072619B"/>
    <w:rsid w:val="0073351E"/>
    <w:rsid w:val="00734387"/>
    <w:rsid w:val="00735D4D"/>
    <w:rsid w:val="007413BE"/>
    <w:rsid w:val="00741600"/>
    <w:rsid w:val="00741F1A"/>
    <w:rsid w:val="007427E2"/>
    <w:rsid w:val="00742D85"/>
    <w:rsid w:val="00743132"/>
    <w:rsid w:val="007431DD"/>
    <w:rsid w:val="007440A1"/>
    <w:rsid w:val="007467E5"/>
    <w:rsid w:val="007470D3"/>
    <w:rsid w:val="00750232"/>
    <w:rsid w:val="00755FB9"/>
    <w:rsid w:val="00760969"/>
    <w:rsid w:val="00761B40"/>
    <w:rsid w:val="00761FBA"/>
    <w:rsid w:val="00764156"/>
    <w:rsid w:val="007642E3"/>
    <w:rsid w:val="007651AD"/>
    <w:rsid w:val="007707AC"/>
    <w:rsid w:val="00770A74"/>
    <w:rsid w:val="007778C7"/>
    <w:rsid w:val="00780576"/>
    <w:rsid w:val="007805BC"/>
    <w:rsid w:val="007814B5"/>
    <w:rsid w:val="00781D5E"/>
    <w:rsid w:val="00782A33"/>
    <w:rsid w:val="0078395A"/>
    <w:rsid w:val="00784B8F"/>
    <w:rsid w:val="0078680F"/>
    <w:rsid w:val="00786B31"/>
    <w:rsid w:val="00790C00"/>
    <w:rsid w:val="00791EB6"/>
    <w:rsid w:val="00792DE3"/>
    <w:rsid w:val="00793EE9"/>
    <w:rsid w:val="007950CA"/>
    <w:rsid w:val="0079549B"/>
    <w:rsid w:val="00795C1A"/>
    <w:rsid w:val="007A093F"/>
    <w:rsid w:val="007A1CE7"/>
    <w:rsid w:val="007A28CE"/>
    <w:rsid w:val="007A3A3B"/>
    <w:rsid w:val="007A3CCE"/>
    <w:rsid w:val="007A40DD"/>
    <w:rsid w:val="007A570B"/>
    <w:rsid w:val="007A718A"/>
    <w:rsid w:val="007A7A5F"/>
    <w:rsid w:val="007B5E23"/>
    <w:rsid w:val="007C04CD"/>
    <w:rsid w:val="007C0B45"/>
    <w:rsid w:val="007C10B8"/>
    <w:rsid w:val="007D1467"/>
    <w:rsid w:val="007D2EA8"/>
    <w:rsid w:val="007D3377"/>
    <w:rsid w:val="007D34B1"/>
    <w:rsid w:val="007D358D"/>
    <w:rsid w:val="007D5A72"/>
    <w:rsid w:val="007D795E"/>
    <w:rsid w:val="007D7E55"/>
    <w:rsid w:val="007E3405"/>
    <w:rsid w:val="007E4D45"/>
    <w:rsid w:val="007E5F85"/>
    <w:rsid w:val="007E62CD"/>
    <w:rsid w:val="007E715A"/>
    <w:rsid w:val="007E7A94"/>
    <w:rsid w:val="007F037B"/>
    <w:rsid w:val="007F18AA"/>
    <w:rsid w:val="007F23E5"/>
    <w:rsid w:val="007F3730"/>
    <w:rsid w:val="007F45D4"/>
    <w:rsid w:val="007F5A73"/>
    <w:rsid w:val="007F5F66"/>
    <w:rsid w:val="007F7FEF"/>
    <w:rsid w:val="00801A29"/>
    <w:rsid w:val="008038FB"/>
    <w:rsid w:val="0080482B"/>
    <w:rsid w:val="00804A9B"/>
    <w:rsid w:val="008112EB"/>
    <w:rsid w:val="00811902"/>
    <w:rsid w:val="00814015"/>
    <w:rsid w:val="00815F93"/>
    <w:rsid w:val="00817FC4"/>
    <w:rsid w:val="0082237C"/>
    <w:rsid w:val="00823639"/>
    <w:rsid w:val="00823676"/>
    <w:rsid w:val="00824C39"/>
    <w:rsid w:val="00825790"/>
    <w:rsid w:val="00825844"/>
    <w:rsid w:val="008278F0"/>
    <w:rsid w:val="008300CB"/>
    <w:rsid w:val="00830EA5"/>
    <w:rsid w:val="00832DB0"/>
    <w:rsid w:val="0083339A"/>
    <w:rsid w:val="0083748C"/>
    <w:rsid w:val="00837E39"/>
    <w:rsid w:val="00843758"/>
    <w:rsid w:val="00846EA1"/>
    <w:rsid w:val="00847E35"/>
    <w:rsid w:val="00850B7E"/>
    <w:rsid w:val="0085396B"/>
    <w:rsid w:val="00855450"/>
    <w:rsid w:val="00856807"/>
    <w:rsid w:val="00856CA8"/>
    <w:rsid w:val="00860D9E"/>
    <w:rsid w:val="0086186E"/>
    <w:rsid w:val="00863AFF"/>
    <w:rsid w:val="00864522"/>
    <w:rsid w:val="00866289"/>
    <w:rsid w:val="0087249B"/>
    <w:rsid w:val="00872C82"/>
    <w:rsid w:val="00873E22"/>
    <w:rsid w:val="00873EF2"/>
    <w:rsid w:val="0087589C"/>
    <w:rsid w:val="00875BBE"/>
    <w:rsid w:val="0087631A"/>
    <w:rsid w:val="0087711B"/>
    <w:rsid w:val="008806FD"/>
    <w:rsid w:val="008807DE"/>
    <w:rsid w:val="00883A76"/>
    <w:rsid w:val="0088679D"/>
    <w:rsid w:val="008868A5"/>
    <w:rsid w:val="0088796D"/>
    <w:rsid w:val="00887AC9"/>
    <w:rsid w:val="0089074D"/>
    <w:rsid w:val="00893669"/>
    <w:rsid w:val="0089422A"/>
    <w:rsid w:val="008942CB"/>
    <w:rsid w:val="008A185C"/>
    <w:rsid w:val="008A25B3"/>
    <w:rsid w:val="008A7818"/>
    <w:rsid w:val="008B2D45"/>
    <w:rsid w:val="008B45F6"/>
    <w:rsid w:val="008B5659"/>
    <w:rsid w:val="008B69A0"/>
    <w:rsid w:val="008C0B69"/>
    <w:rsid w:val="008C3458"/>
    <w:rsid w:val="008C4256"/>
    <w:rsid w:val="008C6DAF"/>
    <w:rsid w:val="008D0ADF"/>
    <w:rsid w:val="008D2B6F"/>
    <w:rsid w:val="008D3211"/>
    <w:rsid w:val="008D3505"/>
    <w:rsid w:val="008D50C0"/>
    <w:rsid w:val="008D6AC6"/>
    <w:rsid w:val="008F4726"/>
    <w:rsid w:val="008F4CF8"/>
    <w:rsid w:val="008F503E"/>
    <w:rsid w:val="008F7392"/>
    <w:rsid w:val="00901644"/>
    <w:rsid w:val="009022A7"/>
    <w:rsid w:val="009029B6"/>
    <w:rsid w:val="009074B2"/>
    <w:rsid w:val="00907BF3"/>
    <w:rsid w:val="009101CE"/>
    <w:rsid w:val="0091067D"/>
    <w:rsid w:val="00910850"/>
    <w:rsid w:val="00910D7E"/>
    <w:rsid w:val="00911D4D"/>
    <w:rsid w:val="00913E33"/>
    <w:rsid w:val="00914EC7"/>
    <w:rsid w:val="00915E62"/>
    <w:rsid w:val="00916631"/>
    <w:rsid w:val="00916FD9"/>
    <w:rsid w:val="009179D7"/>
    <w:rsid w:val="00922FD9"/>
    <w:rsid w:val="009234E7"/>
    <w:rsid w:val="00923644"/>
    <w:rsid w:val="009236EB"/>
    <w:rsid w:val="009239D6"/>
    <w:rsid w:val="00926E6D"/>
    <w:rsid w:val="00930216"/>
    <w:rsid w:val="00930A80"/>
    <w:rsid w:val="009322E7"/>
    <w:rsid w:val="00933354"/>
    <w:rsid w:val="00935AB0"/>
    <w:rsid w:val="00940784"/>
    <w:rsid w:val="00942AC6"/>
    <w:rsid w:val="0094370A"/>
    <w:rsid w:val="00943D4E"/>
    <w:rsid w:val="00944FDE"/>
    <w:rsid w:val="00947D83"/>
    <w:rsid w:val="00950447"/>
    <w:rsid w:val="009525BD"/>
    <w:rsid w:val="0095332C"/>
    <w:rsid w:val="00954FFB"/>
    <w:rsid w:val="0095743D"/>
    <w:rsid w:val="00960512"/>
    <w:rsid w:val="00965D02"/>
    <w:rsid w:val="00966369"/>
    <w:rsid w:val="009712EF"/>
    <w:rsid w:val="009729BE"/>
    <w:rsid w:val="00973E54"/>
    <w:rsid w:val="00974687"/>
    <w:rsid w:val="00974928"/>
    <w:rsid w:val="009800C3"/>
    <w:rsid w:val="00981B0D"/>
    <w:rsid w:val="00981FC5"/>
    <w:rsid w:val="0098296F"/>
    <w:rsid w:val="0098380E"/>
    <w:rsid w:val="00984719"/>
    <w:rsid w:val="009853DD"/>
    <w:rsid w:val="00985841"/>
    <w:rsid w:val="009905FF"/>
    <w:rsid w:val="009933E6"/>
    <w:rsid w:val="009A1CA4"/>
    <w:rsid w:val="009A560E"/>
    <w:rsid w:val="009A5AF7"/>
    <w:rsid w:val="009A70DC"/>
    <w:rsid w:val="009B0BDD"/>
    <w:rsid w:val="009B337B"/>
    <w:rsid w:val="009B67E6"/>
    <w:rsid w:val="009C25B9"/>
    <w:rsid w:val="009C5E2C"/>
    <w:rsid w:val="009C7B3B"/>
    <w:rsid w:val="009C7B95"/>
    <w:rsid w:val="009D01FB"/>
    <w:rsid w:val="009D7D2D"/>
    <w:rsid w:val="009D7F0A"/>
    <w:rsid w:val="009E224C"/>
    <w:rsid w:val="009E656B"/>
    <w:rsid w:val="009F2AE0"/>
    <w:rsid w:val="009F51FD"/>
    <w:rsid w:val="009F7F32"/>
    <w:rsid w:val="00A017E6"/>
    <w:rsid w:val="00A02A14"/>
    <w:rsid w:val="00A0400E"/>
    <w:rsid w:val="00A0530B"/>
    <w:rsid w:val="00A07195"/>
    <w:rsid w:val="00A0753E"/>
    <w:rsid w:val="00A100FA"/>
    <w:rsid w:val="00A1059A"/>
    <w:rsid w:val="00A11398"/>
    <w:rsid w:val="00A122BB"/>
    <w:rsid w:val="00A155A2"/>
    <w:rsid w:val="00A22B45"/>
    <w:rsid w:val="00A27E02"/>
    <w:rsid w:val="00A31248"/>
    <w:rsid w:val="00A34466"/>
    <w:rsid w:val="00A3498B"/>
    <w:rsid w:val="00A44475"/>
    <w:rsid w:val="00A44E3F"/>
    <w:rsid w:val="00A461E1"/>
    <w:rsid w:val="00A50159"/>
    <w:rsid w:val="00A5272B"/>
    <w:rsid w:val="00A52F83"/>
    <w:rsid w:val="00A5321A"/>
    <w:rsid w:val="00A54D73"/>
    <w:rsid w:val="00A56334"/>
    <w:rsid w:val="00A6008F"/>
    <w:rsid w:val="00A60953"/>
    <w:rsid w:val="00A62A66"/>
    <w:rsid w:val="00A6539B"/>
    <w:rsid w:val="00A65FAB"/>
    <w:rsid w:val="00A70212"/>
    <w:rsid w:val="00A726BF"/>
    <w:rsid w:val="00A7288A"/>
    <w:rsid w:val="00A7419F"/>
    <w:rsid w:val="00A74822"/>
    <w:rsid w:val="00A75371"/>
    <w:rsid w:val="00A7595C"/>
    <w:rsid w:val="00A761EA"/>
    <w:rsid w:val="00A77266"/>
    <w:rsid w:val="00A81A0A"/>
    <w:rsid w:val="00A86055"/>
    <w:rsid w:val="00A92710"/>
    <w:rsid w:val="00A96499"/>
    <w:rsid w:val="00A96D18"/>
    <w:rsid w:val="00A97E50"/>
    <w:rsid w:val="00AA0174"/>
    <w:rsid w:val="00AA0CC2"/>
    <w:rsid w:val="00AA1945"/>
    <w:rsid w:val="00AA2BEE"/>
    <w:rsid w:val="00AA4127"/>
    <w:rsid w:val="00AA6411"/>
    <w:rsid w:val="00AB0483"/>
    <w:rsid w:val="00AB0691"/>
    <w:rsid w:val="00AB1FA1"/>
    <w:rsid w:val="00AB2624"/>
    <w:rsid w:val="00AB3BB6"/>
    <w:rsid w:val="00AB4098"/>
    <w:rsid w:val="00AB7BAA"/>
    <w:rsid w:val="00AB7D22"/>
    <w:rsid w:val="00AC0E0A"/>
    <w:rsid w:val="00AC1A7E"/>
    <w:rsid w:val="00AC25A6"/>
    <w:rsid w:val="00AC4FEF"/>
    <w:rsid w:val="00AC67B2"/>
    <w:rsid w:val="00AC7CD6"/>
    <w:rsid w:val="00AD117A"/>
    <w:rsid w:val="00AD16BB"/>
    <w:rsid w:val="00AD55A9"/>
    <w:rsid w:val="00AE13F8"/>
    <w:rsid w:val="00AE1CF6"/>
    <w:rsid w:val="00AE2262"/>
    <w:rsid w:val="00AE231E"/>
    <w:rsid w:val="00AE42AB"/>
    <w:rsid w:val="00AE4B65"/>
    <w:rsid w:val="00AE69EF"/>
    <w:rsid w:val="00AE74D3"/>
    <w:rsid w:val="00AF4B6E"/>
    <w:rsid w:val="00AF4D26"/>
    <w:rsid w:val="00AF5108"/>
    <w:rsid w:val="00AF522E"/>
    <w:rsid w:val="00B0004A"/>
    <w:rsid w:val="00B03760"/>
    <w:rsid w:val="00B039FF"/>
    <w:rsid w:val="00B03ECD"/>
    <w:rsid w:val="00B0648F"/>
    <w:rsid w:val="00B06FE1"/>
    <w:rsid w:val="00B07F72"/>
    <w:rsid w:val="00B13B73"/>
    <w:rsid w:val="00B16F04"/>
    <w:rsid w:val="00B2103B"/>
    <w:rsid w:val="00B22C12"/>
    <w:rsid w:val="00B24312"/>
    <w:rsid w:val="00B255AE"/>
    <w:rsid w:val="00B25EE6"/>
    <w:rsid w:val="00B27712"/>
    <w:rsid w:val="00B27934"/>
    <w:rsid w:val="00B34168"/>
    <w:rsid w:val="00B419AC"/>
    <w:rsid w:val="00B41B40"/>
    <w:rsid w:val="00B43C67"/>
    <w:rsid w:val="00B459F3"/>
    <w:rsid w:val="00B45BC0"/>
    <w:rsid w:val="00B52331"/>
    <w:rsid w:val="00B53FFF"/>
    <w:rsid w:val="00B55B46"/>
    <w:rsid w:val="00B602CD"/>
    <w:rsid w:val="00B607EE"/>
    <w:rsid w:val="00B61C29"/>
    <w:rsid w:val="00B624CF"/>
    <w:rsid w:val="00B62DAA"/>
    <w:rsid w:val="00B66DD6"/>
    <w:rsid w:val="00B70D2B"/>
    <w:rsid w:val="00B70FAF"/>
    <w:rsid w:val="00B72A45"/>
    <w:rsid w:val="00B73A91"/>
    <w:rsid w:val="00B74C54"/>
    <w:rsid w:val="00B7569C"/>
    <w:rsid w:val="00B764BC"/>
    <w:rsid w:val="00B76541"/>
    <w:rsid w:val="00B77679"/>
    <w:rsid w:val="00B800C4"/>
    <w:rsid w:val="00B80DEB"/>
    <w:rsid w:val="00B84366"/>
    <w:rsid w:val="00B8626F"/>
    <w:rsid w:val="00B86AC9"/>
    <w:rsid w:val="00B87AC9"/>
    <w:rsid w:val="00B92D39"/>
    <w:rsid w:val="00B956D2"/>
    <w:rsid w:val="00B95E8B"/>
    <w:rsid w:val="00B97035"/>
    <w:rsid w:val="00B97ECB"/>
    <w:rsid w:val="00BA4648"/>
    <w:rsid w:val="00BA4A95"/>
    <w:rsid w:val="00BA7718"/>
    <w:rsid w:val="00BB1CEE"/>
    <w:rsid w:val="00BB2CFC"/>
    <w:rsid w:val="00BB3180"/>
    <w:rsid w:val="00BB4081"/>
    <w:rsid w:val="00BB462D"/>
    <w:rsid w:val="00BB5E2E"/>
    <w:rsid w:val="00BB69CE"/>
    <w:rsid w:val="00BB6DB6"/>
    <w:rsid w:val="00BC0102"/>
    <w:rsid w:val="00BC23A0"/>
    <w:rsid w:val="00BC4CA7"/>
    <w:rsid w:val="00BC6759"/>
    <w:rsid w:val="00BC78EC"/>
    <w:rsid w:val="00BD06DD"/>
    <w:rsid w:val="00BD2C87"/>
    <w:rsid w:val="00BD3F17"/>
    <w:rsid w:val="00BD6582"/>
    <w:rsid w:val="00BE06D5"/>
    <w:rsid w:val="00BE49C2"/>
    <w:rsid w:val="00BF0C69"/>
    <w:rsid w:val="00BF15F0"/>
    <w:rsid w:val="00BF350C"/>
    <w:rsid w:val="00BF5636"/>
    <w:rsid w:val="00BF5711"/>
    <w:rsid w:val="00BF5C62"/>
    <w:rsid w:val="00BF5DE1"/>
    <w:rsid w:val="00BF6BC3"/>
    <w:rsid w:val="00C0167E"/>
    <w:rsid w:val="00C04ECB"/>
    <w:rsid w:val="00C06CA5"/>
    <w:rsid w:val="00C103F8"/>
    <w:rsid w:val="00C10C94"/>
    <w:rsid w:val="00C115F0"/>
    <w:rsid w:val="00C11B86"/>
    <w:rsid w:val="00C16D87"/>
    <w:rsid w:val="00C176F8"/>
    <w:rsid w:val="00C17852"/>
    <w:rsid w:val="00C20095"/>
    <w:rsid w:val="00C21B9A"/>
    <w:rsid w:val="00C22B89"/>
    <w:rsid w:val="00C2504D"/>
    <w:rsid w:val="00C26AFB"/>
    <w:rsid w:val="00C3184F"/>
    <w:rsid w:val="00C3247C"/>
    <w:rsid w:val="00C37501"/>
    <w:rsid w:val="00C40137"/>
    <w:rsid w:val="00C41BEB"/>
    <w:rsid w:val="00C42177"/>
    <w:rsid w:val="00C42D83"/>
    <w:rsid w:val="00C43DC1"/>
    <w:rsid w:val="00C44818"/>
    <w:rsid w:val="00C44BF9"/>
    <w:rsid w:val="00C504B6"/>
    <w:rsid w:val="00C52A85"/>
    <w:rsid w:val="00C65771"/>
    <w:rsid w:val="00C6784E"/>
    <w:rsid w:val="00C70837"/>
    <w:rsid w:val="00C72330"/>
    <w:rsid w:val="00C73169"/>
    <w:rsid w:val="00C750FE"/>
    <w:rsid w:val="00C81119"/>
    <w:rsid w:val="00C83BC6"/>
    <w:rsid w:val="00C83E61"/>
    <w:rsid w:val="00C83E88"/>
    <w:rsid w:val="00C870E9"/>
    <w:rsid w:val="00C90257"/>
    <w:rsid w:val="00C91496"/>
    <w:rsid w:val="00C93100"/>
    <w:rsid w:val="00C9423B"/>
    <w:rsid w:val="00C9468A"/>
    <w:rsid w:val="00C94967"/>
    <w:rsid w:val="00CA0EAE"/>
    <w:rsid w:val="00CA409C"/>
    <w:rsid w:val="00CA46E6"/>
    <w:rsid w:val="00CA5979"/>
    <w:rsid w:val="00CA5AE5"/>
    <w:rsid w:val="00CA5C80"/>
    <w:rsid w:val="00CA6699"/>
    <w:rsid w:val="00CB13CD"/>
    <w:rsid w:val="00CC04FA"/>
    <w:rsid w:val="00CC0AB4"/>
    <w:rsid w:val="00CC1E6A"/>
    <w:rsid w:val="00CC35B3"/>
    <w:rsid w:val="00CC3681"/>
    <w:rsid w:val="00CC446F"/>
    <w:rsid w:val="00CC4D23"/>
    <w:rsid w:val="00CC73CD"/>
    <w:rsid w:val="00CD1C2A"/>
    <w:rsid w:val="00CD727B"/>
    <w:rsid w:val="00CE0459"/>
    <w:rsid w:val="00CE0C94"/>
    <w:rsid w:val="00CE0E46"/>
    <w:rsid w:val="00CE215C"/>
    <w:rsid w:val="00CE29AC"/>
    <w:rsid w:val="00CE58FA"/>
    <w:rsid w:val="00CE735B"/>
    <w:rsid w:val="00CE73E9"/>
    <w:rsid w:val="00CF78C4"/>
    <w:rsid w:val="00CF79EA"/>
    <w:rsid w:val="00D022DE"/>
    <w:rsid w:val="00D0327B"/>
    <w:rsid w:val="00D04BE5"/>
    <w:rsid w:val="00D06D7D"/>
    <w:rsid w:val="00D1357E"/>
    <w:rsid w:val="00D141E1"/>
    <w:rsid w:val="00D141EB"/>
    <w:rsid w:val="00D15BB0"/>
    <w:rsid w:val="00D17198"/>
    <w:rsid w:val="00D21355"/>
    <w:rsid w:val="00D21E3D"/>
    <w:rsid w:val="00D2247B"/>
    <w:rsid w:val="00D22F70"/>
    <w:rsid w:val="00D23C06"/>
    <w:rsid w:val="00D27729"/>
    <w:rsid w:val="00D33672"/>
    <w:rsid w:val="00D34F27"/>
    <w:rsid w:val="00D3544D"/>
    <w:rsid w:val="00D40228"/>
    <w:rsid w:val="00D4438B"/>
    <w:rsid w:val="00D46D57"/>
    <w:rsid w:val="00D50EDE"/>
    <w:rsid w:val="00D50FC4"/>
    <w:rsid w:val="00D56F09"/>
    <w:rsid w:val="00D57ECD"/>
    <w:rsid w:val="00D57FC3"/>
    <w:rsid w:val="00D60F78"/>
    <w:rsid w:val="00D61504"/>
    <w:rsid w:val="00D643B6"/>
    <w:rsid w:val="00D655BF"/>
    <w:rsid w:val="00D67E72"/>
    <w:rsid w:val="00D7073B"/>
    <w:rsid w:val="00D70E74"/>
    <w:rsid w:val="00D77E54"/>
    <w:rsid w:val="00D816C6"/>
    <w:rsid w:val="00D84B8F"/>
    <w:rsid w:val="00D872CA"/>
    <w:rsid w:val="00D87D32"/>
    <w:rsid w:val="00D9175B"/>
    <w:rsid w:val="00D92AD8"/>
    <w:rsid w:val="00D93150"/>
    <w:rsid w:val="00D94001"/>
    <w:rsid w:val="00D940F3"/>
    <w:rsid w:val="00D95BB6"/>
    <w:rsid w:val="00DA0855"/>
    <w:rsid w:val="00DA3409"/>
    <w:rsid w:val="00DA382B"/>
    <w:rsid w:val="00DA67B6"/>
    <w:rsid w:val="00DA7567"/>
    <w:rsid w:val="00DB2384"/>
    <w:rsid w:val="00DB297D"/>
    <w:rsid w:val="00DB5517"/>
    <w:rsid w:val="00DB5D26"/>
    <w:rsid w:val="00DB65F5"/>
    <w:rsid w:val="00DB72D6"/>
    <w:rsid w:val="00DB78DD"/>
    <w:rsid w:val="00DB7C94"/>
    <w:rsid w:val="00DC6B89"/>
    <w:rsid w:val="00DC6E60"/>
    <w:rsid w:val="00DD11B7"/>
    <w:rsid w:val="00DD1685"/>
    <w:rsid w:val="00DD3188"/>
    <w:rsid w:val="00DE39D2"/>
    <w:rsid w:val="00DE3F93"/>
    <w:rsid w:val="00DE6B02"/>
    <w:rsid w:val="00DF1BAE"/>
    <w:rsid w:val="00DF5219"/>
    <w:rsid w:val="00DF6512"/>
    <w:rsid w:val="00DF66FB"/>
    <w:rsid w:val="00E0151B"/>
    <w:rsid w:val="00E0246C"/>
    <w:rsid w:val="00E113D6"/>
    <w:rsid w:val="00E122F5"/>
    <w:rsid w:val="00E12997"/>
    <w:rsid w:val="00E1514C"/>
    <w:rsid w:val="00E1518F"/>
    <w:rsid w:val="00E200C7"/>
    <w:rsid w:val="00E219BC"/>
    <w:rsid w:val="00E22A3D"/>
    <w:rsid w:val="00E23F31"/>
    <w:rsid w:val="00E269B0"/>
    <w:rsid w:val="00E30F5C"/>
    <w:rsid w:val="00E37161"/>
    <w:rsid w:val="00E3745C"/>
    <w:rsid w:val="00E40DE2"/>
    <w:rsid w:val="00E4120F"/>
    <w:rsid w:val="00E43F9E"/>
    <w:rsid w:val="00E44CB0"/>
    <w:rsid w:val="00E46B9A"/>
    <w:rsid w:val="00E471BE"/>
    <w:rsid w:val="00E50F25"/>
    <w:rsid w:val="00E51A04"/>
    <w:rsid w:val="00E55710"/>
    <w:rsid w:val="00E55E1D"/>
    <w:rsid w:val="00E56F9E"/>
    <w:rsid w:val="00E57077"/>
    <w:rsid w:val="00E6432E"/>
    <w:rsid w:val="00E64F51"/>
    <w:rsid w:val="00E72CFB"/>
    <w:rsid w:val="00E72D20"/>
    <w:rsid w:val="00E748BF"/>
    <w:rsid w:val="00E81426"/>
    <w:rsid w:val="00E815D6"/>
    <w:rsid w:val="00E8320B"/>
    <w:rsid w:val="00E83241"/>
    <w:rsid w:val="00E839D3"/>
    <w:rsid w:val="00E85BB4"/>
    <w:rsid w:val="00E87B68"/>
    <w:rsid w:val="00E87DBD"/>
    <w:rsid w:val="00E87EA1"/>
    <w:rsid w:val="00E920F6"/>
    <w:rsid w:val="00E9292C"/>
    <w:rsid w:val="00E97523"/>
    <w:rsid w:val="00EA00F5"/>
    <w:rsid w:val="00EA21FB"/>
    <w:rsid w:val="00EA26FC"/>
    <w:rsid w:val="00EA4FA6"/>
    <w:rsid w:val="00EA5EEF"/>
    <w:rsid w:val="00EB320C"/>
    <w:rsid w:val="00EB35F0"/>
    <w:rsid w:val="00EB5368"/>
    <w:rsid w:val="00EB66A5"/>
    <w:rsid w:val="00EC127F"/>
    <w:rsid w:val="00EC4392"/>
    <w:rsid w:val="00ED1C9E"/>
    <w:rsid w:val="00ED1F5D"/>
    <w:rsid w:val="00ED28C7"/>
    <w:rsid w:val="00ED4748"/>
    <w:rsid w:val="00ED489F"/>
    <w:rsid w:val="00EE05F5"/>
    <w:rsid w:val="00EE182C"/>
    <w:rsid w:val="00EE491C"/>
    <w:rsid w:val="00EE5D6B"/>
    <w:rsid w:val="00EE6245"/>
    <w:rsid w:val="00EE7E1A"/>
    <w:rsid w:val="00EF04A4"/>
    <w:rsid w:val="00EF2A27"/>
    <w:rsid w:val="00EF47D0"/>
    <w:rsid w:val="00EF5386"/>
    <w:rsid w:val="00EF5636"/>
    <w:rsid w:val="00EF5DC6"/>
    <w:rsid w:val="00F000CF"/>
    <w:rsid w:val="00F02A39"/>
    <w:rsid w:val="00F0432D"/>
    <w:rsid w:val="00F05576"/>
    <w:rsid w:val="00F130E5"/>
    <w:rsid w:val="00F15D50"/>
    <w:rsid w:val="00F174EE"/>
    <w:rsid w:val="00F22A8D"/>
    <w:rsid w:val="00F24A47"/>
    <w:rsid w:val="00F2518E"/>
    <w:rsid w:val="00F25A3C"/>
    <w:rsid w:val="00F33C4D"/>
    <w:rsid w:val="00F36673"/>
    <w:rsid w:val="00F36810"/>
    <w:rsid w:val="00F40BD2"/>
    <w:rsid w:val="00F45524"/>
    <w:rsid w:val="00F474B2"/>
    <w:rsid w:val="00F50181"/>
    <w:rsid w:val="00F51373"/>
    <w:rsid w:val="00F518F1"/>
    <w:rsid w:val="00F51915"/>
    <w:rsid w:val="00F53630"/>
    <w:rsid w:val="00F53F0B"/>
    <w:rsid w:val="00F57F69"/>
    <w:rsid w:val="00F62347"/>
    <w:rsid w:val="00F624F6"/>
    <w:rsid w:val="00F62DC2"/>
    <w:rsid w:val="00F66371"/>
    <w:rsid w:val="00F66C51"/>
    <w:rsid w:val="00F677D8"/>
    <w:rsid w:val="00F7049B"/>
    <w:rsid w:val="00F728BE"/>
    <w:rsid w:val="00F72B6F"/>
    <w:rsid w:val="00F74388"/>
    <w:rsid w:val="00F75FDA"/>
    <w:rsid w:val="00F84B27"/>
    <w:rsid w:val="00F853FB"/>
    <w:rsid w:val="00FA1C14"/>
    <w:rsid w:val="00FA35E6"/>
    <w:rsid w:val="00FA50E6"/>
    <w:rsid w:val="00FA55F5"/>
    <w:rsid w:val="00FA65F6"/>
    <w:rsid w:val="00FA704A"/>
    <w:rsid w:val="00FA762F"/>
    <w:rsid w:val="00FB3F81"/>
    <w:rsid w:val="00FB4A63"/>
    <w:rsid w:val="00FC1B69"/>
    <w:rsid w:val="00FC4EBF"/>
    <w:rsid w:val="00FC4F98"/>
    <w:rsid w:val="00FC58E7"/>
    <w:rsid w:val="00FC5922"/>
    <w:rsid w:val="00FC78E5"/>
    <w:rsid w:val="00FD0959"/>
    <w:rsid w:val="00FD2D3C"/>
    <w:rsid w:val="00FD4156"/>
    <w:rsid w:val="00FD4CB5"/>
    <w:rsid w:val="00FD70F2"/>
    <w:rsid w:val="00FE1A76"/>
    <w:rsid w:val="00FE3DBB"/>
    <w:rsid w:val="00FE7BA6"/>
    <w:rsid w:val="00FF227B"/>
    <w:rsid w:val="00FF3512"/>
    <w:rsid w:val="00FF5645"/>
    <w:rsid w:val="00FF66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7D7AC5-2E75-4687-A963-B9FF842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paragraph" w:styleId="Ttulo4">
    <w:name w:val="heading 4"/>
    <w:basedOn w:val="Normal"/>
    <w:next w:val="Normal"/>
    <w:link w:val="Ttulo4Car1"/>
    <w:qFormat/>
    <w:rsid w:val="007A570B"/>
    <w:pPr>
      <w:keepNext/>
      <w:spacing w:before="240" w:after="60"/>
      <w:outlineLvl w:val="3"/>
    </w:pPr>
    <w:rPr>
      <w:rFonts w:ascii="Calibri" w:hAnsi="Calibri" w:cs="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qFormat/>
    <w:rsid w:val="00047C58"/>
    <w:rPr>
      <w:rFonts w:ascii="Times New Roman" w:hAnsi="Times New Roman" w:cs="Times New Roman"/>
      <w:sz w:val="20"/>
      <w:szCs w:val="20"/>
    </w:rPr>
  </w:style>
  <w:style w:type="character" w:customStyle="1" w:styleId="TextonotapieCar">
    <w:name w:val="Texto nota pie Car"/>
    <w:aliases w:val="Footnote Text Char Car,Footnote Text Char Char Char Char Char Char Char Char Car,Footnote Text Char Char Char Char Char Char1 Car,Footnote Text Char Char Char Char Char Char Char1 Car"/>
    <w:basedOn w:val="Fuentedeprrafopredeter"/>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 w:type="paragraph" w:styleId="Textoindependiente">
    <w:name w:val="Body Text"/>
    <w:basedOn w:val="Normal"/>
    <w:link w:val="TextoindependienteCar"/>
    <w:uiPriority w:val="99"/>
    <w:semiHidden/>
    <w:unhideWhenUsed/>
    <w:rsid w:val="00E269B0"/>
    <w:pPr>
      <w:spacing w:after="120"/>
    </w:pPr>
  </w:style>
  <w:style w:type="character" w:customStyle="1" w:styleId="TextoindependienteCar">
    <w:name w:val="Texto independiente Car"/>
    <w:basedOn w:val="Fuentedeprrafopredeter"/>
    <w:link w:val="Textoindependiente"/>
    <w:uiPriority w:val="99"/>
    <w:semiHidden/>
    <w:rsid w:val="00E269B0"/>
    <w:rPr>
      <w:rFonts w:ascii="Arial" w:eastAsia="Times New Roman" w:hAnsi="Arial" w:cs="Arial"/>
      <w:sz w:val="28"/>
      <w:szCs w:val="28"/>
      <w:lang w:val="es-CO" w:eastAsia="es-ES"/>
    </w:rPr>
  </w:style>
  <w:style w:type="paragraph" w:styleId="Textoindependiente2">
    <w:name w:val="Body Text 2"/>
    <w:basedOn w:val="Normal"/>
    <w:link w:val="Textoindependiente2Car"/>
    <w:uiPriority w:val="99"/>
    <w:semiHidden/>
    <w:unhideWhenUsed/>
    <w:rsid w:val="007A570B"/>
    <w:pPr>
      <w:spacing w:after="120" w:line="480" w:lineRule="auto"/>
    </w:pPr>
  </w:style>
  <w:style w:type="character" w:customStyle="1" w:styleId="Textoindependiente2Car">
    <w:name w:val="Texto independiente 2 Car"/>
    <w:basedOn w:val="Fuentedeprrafopredeter"/>
    <w:link w:val="Textoindependiente2"/>
    <w:uiPriority w:val="99"/>
    <w:semiHidden/>
    <w:rsid w:val="007A570B"/>
    <w:rPr>
      <w:rFonts w:ascii="Arial" w:eastAsia="Times New Roman" w:hAnsi="Arial" w:cs="Arial"/>
      <w:sz w:val="28"/>
      <w:szCs w:val="28"/>
      <w:lang w:val="es-CO" w:eastAsia="es-ES"/>
    </w:rPr>
  </w:style>
  <w:style w:type="character" w:customStyle="1" w:styleId="Ttulo4Car">
    <w:name w:val="Título 4 Car"/>
    <w:basedOn w:val="Fuentedeprrafopredeter"/>
    <w:uiPriority w:val="9"/>
    <w:semiHidden/>
    <w:rsid w:val="007A570B"/>
    <w:rPr>
      <w:rFonts w:asciiTheme="majorHAnsi" w:eastAsiaTheme="majorEastAsia" w:hAnsiTheme="majorHAnsi" w:cstheme="majorBidi"/>
      <w:i/>
      <w:iCs/>
      <w:color w:val="2E74B5" w:themeColor="accent1" w:themeShade="BF"/>
      <w:sz w:val="28"/>
      <w:szCs w:val="28"/>
      <w:lang w:val="es-CO" w:eastAsia="es-ES"/>
    </w:rPr>
  </w:style>
  <w:style w:type="character" w:customStyle="1" w:styleId="Ttulo4Car1">
    <w:name w:val="Título 4 Car1"/>
    <w:link w:val="Ttulo4"/>
    <w:locked/>
    <w:rsid w:val="007A570B"/>
    <w:rPr>
      <w:rFonts w:ascii="Calibri" w:eastAsia="Times New Roman" w:hAnsi="Calibri" w:cs="Calibri"/>
      <w:b/>
      <w:bCs/>
      <w:sz w:val="28"/>
      <w:szCs w:val="28"/>
      <w:lang w:eastAsia="es-ES"/>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2,Footnote Text Char Char Char Car Car1,Footnote Text Car"/>
    <w:locked/>
    <w:rsid w:val="007A570B"/>
    <w:rPr>
      <w:rFonts w:ascii="Calibri" w:hAnsi="Calibri" w:cs="Calibri"/>
      <w:lang w:val="es-CO" w:eastAsia="en-US" w:bidi="ar-SA"/>
    </w:rPr>
  </w:style>
  <w:style w:type="paragraph" w:customStyle="1" w:styleId="Sinespaciado1">
    <w:name w:val="Sin espaciado1"/>
    <w:basedOn w:val="Normal"/>
    <w:rsid w:val="007A570B"/>
    <w:pPr>
      <w:framePr w:hSpace="180" w:wrap="around" w:vAnchor="text" w:hAnchor="margin" w:xAlign="center" w:y="375"/>
      <w:spacing w:after="200" w:line="240" w:lineRule="atLeast"/>
      <w:ind w:right="-96"/>
    </w:pPr>
    <w:rPr>
      <w:rFonts w:ascii="Comic Sans MS" w:hAnsi="Comic Sans MS" w:cs="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0306">
      <w:bodyDiv w:val="1"/>
      <w:marLeft w:val="0"/>
      <w:marRight w:val="0"/>
      <w:marTop w:val="0"/>
      <w:marBottom w:val="0"/>
      <w:divBdr>
        <w:top w:val="none" w:sz="0" w:space="0" w:color="auto"/>
        <w:left w:val="none" w:sz="0" w:space="0" w:color="auto"/>
        <w:bottom w:val="none" w:sz="0" w:space="0" w:color="auto"/>
        <w:right w:val="none" w:sz="0" w:space="0" w:color="auto"/>
      </w:divBdr>
    </w:div>
    <w:div w:id="834146751">
      <w:bodyDiv w:val="1"/>
      <w:marLeft w:val="0"/>
      <w:marRight w:val="0"/>
      <w:marTop w:val="0"/>
      <w:marBottom w:val="0"/>
      <w:divBdr>
        <w:top w:val="none" w:sz="0" w:space="0" w:color="auto"/>
        <w:left w:val="none" w:sz="0" w:space="0" w:color="auto"/>
        <w:bottom w:val="none" w:sz="0" w:space="0" w:color="auto"/>
        <w:right w:val="none" w:sz="0" w:space="0" w:color="auto"/>
      </w:divBdr>
    </w:div>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94221-33C2-4C74-9FB1-CF5CD72A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6513</Words>
  <Characters>35825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42254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Henry Lora Rodriguez</cp:lastModifiedBy>
  <cp:revision>13</cp:revision>
  <cp:lastPrinted>2019-06-12T16:33:00Z</cp:lastPrinted>
  <dcterms:created xsi:type="dcterms:W3CDTF">2019-06-12T15:19:00Z</dcterms:created>
  <dcterms:modified xsi:type="dcterms:W3CDTF">2019-07-24T18:44:00Z</dcterms:modified>
</cp:coreProperties>
</file>