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20" w:rsidRPr="00CB0020" w:rsidRDefault="00CB0020" w:rsidP="00CB002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CB0020">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B0020" w:rsidRPr="00CB0020" w:rsidRDefault="00CB0020" w:rsidP="00CB0020">
      <w:pPr>
        <w:spacing w:after="0" w:line="240" w:lineRule="auto"/>
        <w:jc w:val="both"/>
        <w:rPr>
          <w:rFonts w:ascii="Arial" w:eastAsia="Times New Roman" w:hAnsi="Arial" w:cs="Arial"/>
          <w:sz w:val="20"/>
          <w:szCs w:val="20"/>
          <w:lang w:val="es-419" w:eastAsia="es-ES"/>
        </w:rPr>
      </w:pPr>
    </w:p>
    <w:p w:rsidR="00CB0020" w:rsidRPr="00CB0020" w:rsidRDefault="00CB0020" w:rsidP="00CB0020">
      <w:pPr>
        <w:spacing w:after="0" w:line="240" w:lineRule="auto"/>
        <w:jc w:val="both"/>
        <w:rPr>
          <w:rFonts w:ascii="Arial" w:eastAsia="Times New Roman" w:hAnsi="Arial" w:cs="Arial"/>
          <w:b/>
          <w:bCs/>
          <w:iCs/>
          <w:sz w:val="20"/>
          <w:szCs w:val="20"/>
          <w:lang w:val="es-419" w:eastAsia="fr-FR"/>
        </w:rPr>
      </w:pPr>
      <w:r w:rsidRPr="00CB0020">
        <w:rPr>
          <w:rFonts w:ascii="Arial" w:eastAsia="Times New Roman" w:hAnsi="Arial" w:cs="Arial"/>
          <w:b/>
          <w:bCs/>
          <w:iCs/>
          <w:sz w:val="20"/>
          <w:szCs w:val="20"/>
          <w:lang w:val="es-419" w:eastAsia="fr-FR"/>
        </w:rPr>
        <w:t>TEMAS:</w:t>
      </w:r>
      <w:r w:rsidRPr="00CB0020">
        <w:rPr>
          <w:rFonts w:ascii="Arial" w:eastAsia="Times New Roman" w:hAnsi="Arial" w:cs="Arial"/>
          <w:b/>
          <w:bCs/>
          <w:iCs/>
          <w:sz w:val="20"/>
          <w:szCs w:val="20"/>
          <w:lang w:val="es-419" w:eastAsia="fr-FR"/>
        </w:rPr>
        <w:tab/>
      </w:r>
      <w:r w:rsidR="00E15644">
        <w:rPr>
          <w:rFonts w:ascii="Arial" w:eastAsia="Times New Roman" w:hAnsi="Arial" w:cs="Arial"/>
          <w:b/>
          <w:bCs/>
          <w:iCs/>
          <w:sz w:val="20"/>
          <w:szCs w:val="20"/>
          <w:lang w:val="es-CO" w:eastAsia="fr-FR"/>
        </w:rPr>
        <w:t xml:space="preserve">NULIDAD PROCESAL / NO PUEDE ALEGARSE RESPECTO DE ACTUACIONES DE LAS PARTES / </w:t>
      </w:r>
      <w:r w:rsidR="00AE12DB">
        <w:rPr>
          <w:rFonts w:ascii="Arial" w:eastAsia="Times New Roman" w:hAnsi="Arial" w:cs="Arial"/>
          <w:b/>
          <w:bCs/>
          <w:iCs/>
          <w:sz w:val="20"/>
          <w:szCs w:val="20"/>
          <w:lang w:val="es-CO" w:eastAsia="fr-FR"/>
        </w:rPr>
        <w:t xml:space="preserve">SOLO PROCEDE FRENTE A ACTUACIONES DE LOS FUNCIONARIOS JUDICIALES / TAMPOCO CONSTITUYE CAUSAL LA INCONFORMIDAD DE LAS PARTES </w:t>
      </w:r>
      <w:proofErr w:type="spellStart"/>
      <w:r w:rsidR="00AE12DB">
        <w:rPr>
          <w:rFonts w:ascii="Arial" w:eastAsia="Times New Roman" w:hAnsi="Arial" w:cs="Arial"/>
          <w:b/>
          <w:bCs/>
          <w:iCs/>
          <w:sz w:val="20"/>
          <w:szCs w:val="20"/>
          <w:lang w:val="es-CO" w:eastAsia="fr-FR"/>
        </w:rPr>
        <w:t>ON</w:t>
      </w:r>
      <w:proofErr w:type="spellEnd"/>
      <w:r w:rsidR="00AE12DB">
        <w:rPr>
          <w:rFonts w:ascii="Arial" w:eastAsia="Times New Roman" w:hAnsi="Arial" w:cs="Arial"/>
          <w:b/>
          <w:bCs/>
          <w:iCs/>
          <w:sz w:val="20"/>
          <w:szCs w:val="20"/>
          <w:lang w:val="es-CO" w:eastAsia="fr-FR"/>
        </w:rPr>
        <w:t xml:space="preserve"> LA DECISIÓN TOMADA / PRINCIPIO DE PRECLUSIÓN.</w:t>
      </w:r>
    </w:p>
    <w:p w:rsidR="00CB0020" w:rsidRPr="00CB0020" w:rsidRDefault="00CB0020" w:rsidP="00CB0020">
      <w:pPr>
        <w:spacing w:after="0" w:line="240" w:lineRule="auto"/>
        <w:jc w:val="both"/>
        <w:rPr>
          <w:rFonts w:ascii="Arial" w:eastAsia="Times New Roman" w:hAnsi="Arial" w:cs="Arial"/>
          <w:sz w:val="20"/>
          <w:szCs w:val="20"/>
          <w:lang w:val="es-419" w:eastAsia="es-ES"/>
        </w:rPr>
      </w:pPr>
    </w:p>
    <w:p w:rsidR="00F25296" w:rsidRPr="00F25296" w:rsidRDefault="00F25296" w:rsidP="00F25296">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F25296">
        <w:rPr>
          <w:rFonts w:ascii="Arial" w:eastAsia="Times New Roman" w:hAnsi="Arial" w:cs="Arial"/>
          <w:sz w:val="20"/>
          <w:szCs w:val="20"/>
          <w:lang w:val="es-CO" w:eastAsia="es-ES"/>
        </w:rPr>
        <w:t xml:space="preserve">se debe recordar que la </w:t>
      </w:r>
      <w:proofErr w:type="spellStart"/>
      <w:r w:rsidRPr="00F25296">
        <w:rPr>
          <w:rFonts w:ascii="Arial" w:eastAsia="Times New Roman" w:hAnsi="Arial" w:cs="Arial"/>
          <w:sz w:val="20"/>
          <w:szCs w:val="20"/>
          <w:lang w:val="es-CO" w:eastAsia="es-ES"/>
        </w:rPr>
        <w:t>SP</w:t>
      </w:r>
      <w:proofErr w:type="spellEnd"/>
      <w:r w:rsidRPr="00F25296">
        <w:rPr>
          <w:rFonts w:ascii="Arial" w:eastAsia="Times New Roman" w:hAnsi="Arial" w:cs="Arial"/>
          <w:sz w:val="20"/>
          <w:szCs w:val="20"/>
          <w:lang w:val="es-CO" w:eastAsia="es-ES"/>
        </w:rPr>
        <w:t xml:space="preserve"> de la CSJ mediante providencia del 24 de agosto de 2016, radicado 48743, estableció que la petición de nulidad es inconducente si la misma está dirigida a dejar sin efectos un acto procesal de parte, como lo es la acusación, ya que ese mecanismo para subsanar el proceso solo es procedente frente a las actuaciones de los funcionarios judiciales. En ese sentido esa Corporación expuso lo siguiente: </w:t>
      </w:r>
    </w:p>
    <w:p w:rsidR="00F25296" w:rsidRPr="00F25296" w:rsidRDefault="00F25296" w:rsidP="00F25296">
      <w:pPr>
        <w:spacing w:after="0" w:line="240" w:lineRule="auto"/>
        <w:jc w:val="both"/>
        <w:rPr>
          <w:rFonts w:ascii="Arial" w:eastAsia="Times New Roman" w:hAnsi="Arial" w:cs="Arial"/>
          <w:sz w:val="20"/>
          <w:szCs w:val="20"/>
          <w:lang w:val="es-CO" w:eastAsia="es-ES"/>
        </w:rPr>
      </w:pPr>
    </w:p>
    <w:p w:rsidR="00F25296" w:rsidRPr="00F25296" w:rsidRDefault="00F25296" w:rsidP="00F25296">
      <w:pPr>
        <w:spacing w:after="0" w:line="240" w:lineRule="auto"/>
        <w:jc w:val="both"/>
        <w:rPr>
          <w:rFonts w:ascii="Arial" w:eastAsia="Times New Roman" w:hAnsi="Arial" w:cs="Arial"/>
          <w:sz w:val="20"/>
          <w:szCs w:val="20"/>
          <w:lang w:val="es-CO" w:eastAsia="es-ES"/>
        </w:rPr>
      </w:pPr>
      <w:r w:rsidRPr="00F25296">
        <w:rPr>
          <w:rFonts w:ascii="Arial" w:eastAsia="Times New Roman" w:hAnsi="Arial" w:cs="Arial"/>
          <w:sz w:val="20"/>
          <w:szCs w:val="20"/>
          <w:lang w:val="es-CO" w:eastAsia="es-ES"/>
        </w:rPr>
        <w:t>“Obsérvese que los argumentos con los que se pretendió soportar la petición de nulidad total del proceso se dirigen a cuestionar la connotación jurídico-penal de las conductas por las cuales se presentó escrito de acusación en contra de HÉCTOR EMILIO LEYVA OROZCO. En particular, el defensor se dedicó a censurar los referentes legales que la fiscalía señaló en el numeral 41 como violados por dicho funcionario, aduciendo que habrían sido objeto de aplicación indebida, de interpretación errónea o de cercenamiento. Además, controvierte que el titular de la acción penal sostenga la configuración del delito de prevaricato a partir de la infracción de una circular de la Fiscalía General de la Nación o sin tener en cuenta la exigencia típica que habría adicionado el Acto Legislativo No 002 de 2015 (art. 8).</w:t>
      </w:r>
    </w:p>
    <w:p w:rsidR="00F25296" w:rsidRPr="00F25296" w:rsidRDefault="00F25296" w:rsidP="00F25296">
      <w:pPr>
        <w:spacing w:after="0" w:line="240" w:lineRule="auto"/>
        <w:jc w:val="both"/>
        <w:rPr>
          <w:rFonts w:ascii="Arial" w:eastAsia="Times New Roman" w:hAnsi="Arial" w:cs="Arial"/>
          <w:sz w:val="20"/>
          <w:szCs w:val="20"/>
          <w:lang w:val="es-CO" w:eastAsia="es-ES"/>
        </w:rPr>
      </w:pPr>
    </w:p>
    <w:p w:rsidR="00CB0020" w:rsidRPr="00F25296" w:rsidRDefault="00F25296" w:rsidP="00F25296">
      <w:pPr>
        <w:spacing w:after="0" w:line="240" w:lineRule="auto"/>
        <w:jc w:val="both"/>
        <w:rPr>
          <w:rFonts w:ascii="Arial" w:eastAsia="Times New Roman" w:hAnsi="Arial" w:cs="Arial"/>
          <w:sz w:val="20"/>
          <w:szCs w:val="20"/>
          <w:lang w:val="es-CO" w:eastAsia="es-ES"/>
        </w:rPr>
      </w:pPr>
      <w:r w:rsidRPr="00F25296">
        <w:rPr>
          <w:rFonts w:ascii="Arial" w:eastAsia="Times New Roman" w:hAnsi="Arial" w:cs="Arial"/>
          <w:sz w:val="20"/>
          <w:szCs w:val="20"/>
          <w:lang w:val="es-CO" w:eastAsia="es-ES"/>
        </w:rPr>
        <w:t>Esa petición de nulidad del proceso se advertía manifiestamente inconducente al dirigirse contra un acto procesal de parte, como lo es la acusación, siendo que esa medida extrema sólo procede frente a las actuaciones de los funcionarios judiciales. En efecto, para los primeros, al constituir meras postulaciones, la ley procesal establece sanciones como la inadmisibilidad, el rechazo o la exclusión que, por regla general, no inciden en la validez del proceso</w:t>
      </w:r>
      <w:r>
        <w:rPr>
          <w:rFonts w:ascii="Arial" w:eastAsia="Times New Roman" w:hAnsi="Arial" w:cs="Arial"/>
          <w:sz w:val="20"/>
          <w:szCs w:val="20"/>
          <w:lang w:val="es-CO" w:eastAsia="es-ES"/>
        </w:rPr>
        <w:t>…”. (…)</w:t>
      </w:r>
    </w:p>
    <w:p w:rsidR="00CB0020" w:rsidRPr="00CB0020" w:rsidRDefault="00CB0020" w:rsidP="00CB0020">
      <w:pPr>
        <w:spacing w:after="0" w:line="240" w:lineRule="auto"/>
        <w:jc w:val="both"/>
        <w:rPr>
          <w:rFonts w:ascii="Arial" w:eastAsia="Times New Roman" w:hAnsi="Arial" w:cs="Arial"/>
          <w:sz w:val="20"/>
          <w:szCs w:val="20"/>
          <w:lang w:val="es-419" w:eastAsia="es-ES"/>
        </w:rPr>
      </w:pPr>
    </w:p>
    <w:p w:rsidR="00E15644" w:rsidRPr="00E15644" w:rsidRDefault="00E15644" w:rsidP="00E15644">
      <w:pPr>
        <w:spacing w:after="0" w:line="240" w:lineRule="auto"/>
        <w:jc w:val="both"/>
        <w:rPr>
          <w:rFonts w:ascii="Arial" w:eastAsia="Times New Roman" w:hAnsi="Arial" w:cs="Arial"/>
          <w:sz w:val="20"/>
          <w:szCs w:val="20"/>
          <w:lang w:val="es-419" w:eastAsia="es-ES"/>
        </w:rPr>
      </w:pPr>
      <w:r w:rsidRPr="00E15644">
        <w:rPr>
          <w:rFonts w:ascii="Arial" w:eastAsia="Times New Roman" w:hAnsi="Arial" w:cs="Arial"/>
          <w:sz w:val="20"/>
          <w:szCs w:val="20"/>
          <w:lang w:val="es-419" w:eastAsia="es-ES"/>
        </w:rPr>
        <w:t xml:space="preserve">En ese orden de ideas, al cumplirse el procedimiento previsto en la ley 906 de 2004 en lo relativo a la actuación cuestionada por el recurrente, debe decirse que el hecho de que el censor no comparta la valoración que hicieron las jueces con función de control de garantías sobre los fundamentos probatorios y la necesidad de imponer la detención preventiva en local carcelario al señor </w:t>
      </w:r>
      <w:r w:rsidR="0020121F">
        <w:rPr>
          <w:rFonts w:ascii="Arial" w:eastAsia="Times New Roman" w:hAnsi="Arial" w:cs="Arial"/>
          <w:sz w:val="20"/>
          <w:szCs w:val="20"/>
          <w:lang w:val="es-419" w:eastAsia="es-ES"/>
        </w:rPr>
        <w:t>FJMD</w:t>
      </w:r>
      <w:r w:rsidRPr="00E15644">
        <w:rPr>
          <w:rFonts w:ascii="Arial" w:eastAsia="Times New Roman" w:hAnsi="Arial" w:cs="Arial"/>
          <w:sz w:val="20"/>
          <w:szCs w:val="20"/>
          <w:lang w:val="es-419" w:eastAsia="es-ES"/>
        </w:rPr>
        <w:t>, no constituye causal de nulidad del proceso.</w:t>
      </w:r>
    </w:p>
    <w:p w:rsidR="00E15644" w:rsidRPr="00E15644" w:rsidRDefault="00E15644" w:rsidP="00E15644">
      <w:pPr>
        <w:spacing w:after="0" w:line="240" w:lineRule="auto"/>
        <w:jc w:val="both"/>
        <w:rPr>
          <w:rFonts w:ascii="Arial" w:eastAsia="Times New Roman" w:hAnsi="Arial" w:cs="Arial"/>
          <w:sz w:val="20"/>
          <w:szCs w:val="20"/>
          <w:lang w:val="es-419" w:eastAsia="es-ES"/>
        </w:rPr>
      </w:pPr>
    </w:p>
    <w:p w:rsidR="00CB0020" w:rsidRPr="00CB0020" w:rsidRDefault="00E15644" w:rsidP="00E15644">
      <w:pPr>
        <w:spacing w:after="0" w:line="240" w:lineRule="auto"/>
        <w:jc w:val="both"/>
        <w:rPr>
          <w:rFonts w:ascii="Arial" w:eastAsia="Times New Roman" w:hAnsi="Arial" w:cs="Arial"/>
          <w:sz w:val="20"/>
          <w:szCs w:val="20"/>
          <w:lang w:val="es-419" w:eastAsia="es-ES"/>
        </w:rPr>
      </w:pPr>
      <w:r w:rsidRPr="00E15644">
        <w:rPr>
          <w:rFonts w:ascii="Arial" w:eastAsia="Times New Roman" w:hAnsi="Arial" w:cs="Arial"/>
          <w:sz w:val="20"/>
          <w:szCs w:val="20"/>
          <w:lang w:val="es-419" w:eastAsia="es-ES"/>
        </w:rPr>
        <w:t xml:space="preserve">Para el efecto se debe considerar que la aplicación del principio de preclusión de los actos procesales al cual se hizo referencia anteriormente, lleva a concluir que la situación alegada por el apoderado del señor </w:t>
      </w:r>
      <w:r w:rsidR="0020121F">
        <w:rPr>
          <w:rFonts w:ascii="Arial" w:eastAsia="Times New Roman" w:hAnsi="Arial" w:cs="Arial"/>
          <w:sz w:val="20"/>
          <w:szCs w:val="20"/>
          <w:lang w:val="es-419" w:eastAsia="es-ES"/>
        </w:rPr>
        <w:t>FJMD</w:t>
      </w:r>
      <w:r w:rsidRPr="00E15644">
        <w:rPr>
          <w:rFonts w:ascii="Arial" w:eastAsia="Times New Roman" w:hAnsi="Arial" w:cs="Arial"/>
          <w:sz w:val="20"/>
          <w:szCs w:val="20"/>
          <w:lang w:val="es-419" w:eastAsia="es-ES"/>
        </w:rPr>
        <w:t xml:space="preserve"> ya fue decidida por vía ordinaria en primera y segunda instancia, y en sede de tutela también en primera y segunda instancia, por lo cual cabe concluir que lo que se pretende es provocar una especie de determinación adicional sobre la imposición de la medida cautelar al citado ciudadano.</w:t>
      </w:r>
    </w:p>
    <w:p w:rsidR="00CB0020" w:rsidRPr="00CB0020" w:rsidRDefault="00CB0020" w:rsidP="00CB0020">
      <w:pPr>
        <w:spacing w:after="0" w:line="240" w:lineRule="auto"/>
        <w:jc w:val="both"/>
        <w:rPr>
          <w:rFonts w:ascii="Arial" w:eastAsia="Times New Roman" w:hAnsi="Arial" w:cs="Arial"/>
          <w:sz w:val="20"/>
          <w:szCs w:val="20"/>
          <w:lang w:eastAsia="es-ES"/>
        </w:rPr>
      </w:pPr>
    </w:p>
    <w:p w:rsidR="00CB0020" w:rsidRPr="00CB0020" w:rsidRDefault="00CB0020" w:rsidP="00CB0020">
      <w:pPr>
        <w:spacing w:after="0" w:line="240" w:lineRule="auto"/>
        <w:jc w:val="both"/>
        <w:rPr>
          <w:rFonts w:ascii="Arial" w:eastAsia="Times New Roman" w:hAnsi="Arial" w:cs="Arial"/>
          <w:sz w:val="20"/>
          <w:szCs w:val="20"/>
          <w:lang w:eastAsia="es-ES"/>
        </w:rPr>
      </w:pPr>
    </w:p>
    <w:p w:rsidR="00CB0020" w:rsidRPr="00CB0020" w:rsidRDefault="00CB0020" w:rsidP="00CB0020">
      <w:pPr>
        <w:spacing w:after="0" w:line="240" w:lineRule="auto"/>
        <w:jc w:val="both"/>
        <w:rPr>
          <w:rFonts w:ascii="Arial" w:eastAsia="Times New Roman" w:hAnsi="Arial" w:cs="Arial"/>
          <w:sz w:val="20"/>
          <w:szCs w:val="20"/>
          <w:lang w:eastAsia="es-ES"/>
        </w:rPr>
      </w:pPr>
    </w:p>
    <w:p w:rsidR="00417322" w:rsidRPr="00AF49E6" w:rsidRDefault="00417322" w:rsidP="00AF49E6">
      <w:pPr>
        <w:spacing w:after="0" w:line="276" w:lineRule="auto"/>
        <w:ind w:right="169"/>
        <w:jc w:val="center"/>
        <w:rPr>
          <w:rFonts w:ascii="Arial" w:hAnsi="Arial" w:cs="Arial"/>
          <w:b/>
          <w:bCs/>
          <w:sz w:val="24"/>
          <w:szCs w:val="24"/>
        </w:rPr>
      </w:pPr>
      <w:r w:rsidRPr="00AF49E6">
        <w:rPr>
          <w:rFonts w:ascii="Arial" w:hAnsi="Arial" w:cs="Arial"/>
          <w:b/>
          <w:bCs/>
          <w:sz w:val="24"/>
          <w:szCs w:val="24"/>
        </w:rPr>
        <w:t>RAMA JUDICIAL DEL PODER PÚBLICO</w:t>
      </w:r>
    </w:p>
    <w:p w:rsidR="00417322" w:rsidRPr="00CB0020" w:rsidRDefault="00417322" w:rsidP="00CB0020">
      <w:pPr>
        <w:spacing w:line="276" w:lineRule="auto"/>
        <w:ind w:right="169"/>
        <w:jc w:val="center"/>
        <w:rPr>
          <w:rFonts w:ascii="Arial" w:hAnsi="Arial" w:cs="Arial"/>
          <w:bCs/>
          <w:sz w:val="24"/>
          <w:szCs w:val="24"/>
        </w:rPr>
      </w:pPr>
      <w:r w:rsidRPr="00CB0020">
        <w:rPr>
          <w:rFonts w:ascii="Arial" w:hAnsi="Arial" w:cs="Arial"/>
          <w:bCs/>
          <w:noProof/>
          <w:sz w:val="24"/>
          <w:szCs w:val="24"/>
          <w:lang w:eastAsia="es-ES"/>
        </w:rPr>
        <w:drawing>
          <wp:inline distT="0" distB="0" distL="0" distR="0" wp14:anchorId="18C62525" wp14:editId="048BB039">
            <wp:extent cx="495300" cy="600075"/>
            <wp:effectExtent l="0" t="0" r="0" b="9525"/>
            <wp:docPr id="3" name="Imagen 3"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417322" w:rsidRPr="00AF49E6" w:rsidRDefault="00417322" w:rsidP="00AF49E6">
      <w:pPr>
        <w:spacing w:after="0" w:line="276" w:lineRule="auto"/>
        <w:ind w:right="169"/>
        <w:jc w:val="center"/>
        <w:rPr>
          <w:rFonts w:ascii="Arial" w:hAnsi="Arial" w:cs="Arial"/>
          <w:b/>
          <w:bCs/>
          <w:sz w:val="24"/>
          <w:szCs w:val="24"/>
        </w:rPr>
      </w:pPr>
      <w:r w:rsidRPr="00AF49E6">
        <w:rPr>
          <w:rFonts w:ascii="Arial" w:hAnsi="Arial" w:cs="Arial"/>
          <w:b/>
          <w:bCs/>
          <w:sz w:val="24"/>
          <w:szCs w:val="24"/>
        </w:rPr>
        <w:t xml:space="preserve">TRIBUNAL SUPERIOR DEL DISTRITO JUDICIAL DE </w:t>
      </w:r>
    </w:p>
    <w:p w:rsidR="00417322" w:rsidRPr="00AF49E6" w:rsidRDefault="00417322" w:rsidP="00AF49E6">
      <w:pPr>
        <w:spacing w:after="0" w:line="276" w:lineRule="auto"/>
        <w:ind w:right="169"/>
        <w:jc w:val="center"/>
        <w:rPr>
          <w:rFonts w:ascii="Arial" w:hAnsi="Arial" w:cs="Arial"/>
          <w:b/>
          <w:bCs/>
          <w:sz w:val="24"/>
          <w:szCs w:val="24"/>
        </w:rPr>
      </w:pPr>
      <w:r w:rsidRPr="00AF49E6">
        <w:rPr>
          <w:rFonts w:ascii="Arial" w:hAnsi="Arial" w:cs="Arial"/>
          <w:b/>
          <w:bCs/>
          <w:sz w:val="24"/>
          <w:szCs w:val="24"/>
        </w:rPr>
        <w:t>PEREIRA - RISARALDA</w:t>
      </w:r>
    </w:p>
    <w:p w:rsidR="00417322" w:rsidRPr="00AF49E6" w:rsidRDefault="00417322" w:rsidP="00AF49E6">
      <w:pPr>
        <w:spacing w:after="0" w:line="276" w:lineRule="auto"/>
        <w:ind w:right="169"/>
        <w:jc w:val="center"/>
        <w:rPr>
          <w:rFonts w:ascii="Arial" w:hAnsi="Arial" w:cs="Arial"/>
          <w:b/>
          <w:bCs/>
          <w:sz w:val="24"/>
          <w:szCs w:val="24"/>
        </w:rPr>
      </w:pPr>
      <w:r w:rsidRPr="00AF49E6">
        <w:rPr>
          <w:rFonts w:ascii="Arial" w:hAnsi="Arial" w:cs="Arial"/>
          <w:b/>
          <w:bCs/>
          <w:sz w:val="24"/>
          <w:szCs w:val="24"/>
        </w:rPr>
        <w:t>SALA PENAL</w:t>
      </w:r>
    </w:p>
    <w:p w:rsidR="00417322" w:rsidRPr="00AF49E6" w:rsidRDefault="00417322" w:rsidP="00AF49E6">
      <w:pPr>
        <w:spacing w:after="0" w:line="276" w:lineRule="auto"/>
        <w:ind w:right="169"/>
        <w:jc w:val="center"/>
        <w:rPr>
          <w:rFonts w:ascii="Arial" w:hAnsi="Arial" w:cs="Arial"/>
          <w:b/>
          <w:bCs/>
          <w:sz w:val="24"/>
          <w:szCs w:val="24"/>
        </w:rPr>
      </w:pPr>
      <w:r w:rsidRPr="00AF49E6">
        <w:rPr>
          <w:rFonts w:ascii="Arial" w:hAnsi="Arial" w:cs="Arial"/>
          <w:b/>
          <w:bCs/>
          <w:sz w:val="24"/>
          <w:szCs w:val="24"/>
        </w:rPr>
        <w:t>M P. JAIRO ERNESTO ESCOBAR SANZ</w:t>
      </w:r>
    </w:p>
    <w:p w:rsidR="00417322" w:rsidRPr="00CB0020" w:rsidRDefault="00417322" w:rsidP="00CB0020">
      <w:pPr>
        <w:pStyle w:val="Textoindependiente"/>
        <w:spacing w:line="276" w:lineRule="auto"/>
        <w:ind w:right="169"/>
        <w:rPr>
          <w:rFonts w:cs="Arial"/>
          <w:sz w:val="24"/>
          <w:szCs w:val="24"/>
          <w:lang w:val="es-ES"/>
        </w:rPr>
      </w:pPr>
    </w:p>
    <w:p w:rsidR="00BA7617" w:rsidRPr="00CB0020" w:rsidRDefault="00BA7617" w:rsidP="00CB0020">
      <w:pPr>
        <w:overflowPunct w:val="0"/>
        <w:autoSpaceDE w:val="0"/>
        <w:autoSpaceDN w:val="0"/>
        <w:adjustRightInd w:val="0"/>
        <w:spacing w:after="0" w:line="276" w:lineRule="auto"/>
        <w:ind w:right="51"/>
        <w:jc w:val="both"/>
        <w:rPr>
          <w:rFonts w:ascii="Arial" w:eastAsia="Times New Roman" w:hAnsi="Arial" w:cs="Arial"/>
          <w:sz w:val="24"/>
          <w:szCs w:val="24"/>
          <w:lang w:val="es-CO" w:eastAsia="es-ES"/>
        </w:rPr>
      </w:pPr>
      <w:r w:rsidRPr="00CB0020">
        <w:rPr>
          <w:rFonts w:ascii="Arial" w:eastAsia="Times New Roman" w:hAnsi="Arial" w:cs="Arial"/>
          <w:sz w:val="24"/>
          <w:szCs w:val="24"/>
          <w:lang w:val="es-CO" w:eastAsia="es-ES"/>
        </w:rPr>
        <w:t>Proyecto aprobado mediante acta Nro. 751A del veintiocho (28) de agosto de dos mil diecinueve (2019)</w:t>
      </w:r>
    </w:p>
    <w:p w:rsidR="00CB0020" w:rsidRPr="00CB0020" w:rsidRDefault="00CB0020" w:rsidP="00CB0020">
      <w:pPr>
        <w:overflowPunct w:val="0"/>
        <w:autoSpaceDE w:val="0"/>
        <w:autoSpaceDN w:val="0"/>
        <w:adjustRightInd w:val="0"/>
        <w:spacing w:after="0" w:line="276" w:lineRule="auto"/>
        <w:ind w:right="51"/>
        <w:jc w:val="both"/>
        <w:rPr>
          <w:rFonts w:ascii="Arial" w:eastAsia="Times New Roman" w:hAnsi="Arial" w:cs="Arial"/>
          <w:sz w:val="24"/>
          <w:szCs w:val="24"/>
          <w:lang w:val="es-CO" w:eastAsia="es-ES"/>
        </w:rPr>
      </w:pPr>
    </w:p>
    <w:p w:rsidR="00BA7617" w:rsidRPr="00CB0020" w:rsidRDefault="00BA7617" w:rsidP="00CB0020">
      <w:pPr>
        <w:overflowPunct w:val="0"/>
        <w:autoSpaceDE w:val="0"/>
        <w:autoSpaceDN w:val="0"/>
        <w:adjustRightInd w:val="0"/>
        <w:spacing w:after="0" w:line="276" w:lineRule="auto"/>
        <w:ind w:right="51"/>
        <w:jc w:val="both"/>
        <w:rPr>
          <w:rFonts w:ascii="Arial" w:eastAsia="Times New Roman" w:hAnsi="Arial" w:cs="Arial"/>
          <w:sz w:val="24"/>
          <w:szCs w:val="24"/>
          <w:lang w:val="es-CO" w:eastAsia="es-ES"/>
        </w:rPr>
      </w:pPr>
      <w:r w:rsidRPr="00CB0020">
        <w:rPr>
          <w:rFonts w:ascii="Arial" w:eastAsia="Times New Roman" w:hAnsi="Arial" w:cs="Arial"/>
          <w:sz w:val="24"/>
          <w:szCs w:val="24"/>
          <w:lang w:val="es-CO" w:eastAsia="es-ES"/>
        </w:rPr>
        <w:t>Pereira, treinta (30) de agosto de dos mil diecinueve (2019)</w:t>
      </w:r>
    </w:p>
    <w:p w:rsidR="00BA7617" w:rsidRPr="00CB0020" w:rsidRDefault="00BA7617" w:rsidP="00CB0020">
      <w:pPr>
        <w:overflowPunct w:val="0"/>
        <w:autoSpaceDE w:val="0"/>
        <w:autoSpaceDN w:val="0"/>
        <w:adjustRightInd w:val="0"/>
        <w:spacing w:after="0" w:line="276" w:lineRule="auto"/>
        <w:ind w:left="2124" w:right="51" w:hanging="2124"/>
        <w:jc w:val="both"/>
        <w:rPr>
          <w:rFonts w:ascii="Arial" w:eastAsia="Times New Roman" w:hAnsi="Arial" w:cs="Arial"/>
          <w:sz w:val="24"/>
          <w:szCs w:val="24"/>
          <w:lang w:val="es-CO" w:eastAsia="es-ES"/>
        </w:rPr>
      </w:pPr>
      <w:r w:rsidRPr="00CB0020">
        <w:rPr>
          <w:rFonts w:ascii="Arial" w:eastAsia="Times New Roman" w:hAnsi="Arial" w:cs="Arial"/>
          <w:sz w:val="24"/>
          <w:szCs w:val="24"/>
          <w:lang w:val="es-CO" w:eastAsia="es-ES"/>
        </w:rPr>
        <w:t>Hora: 9:55 a.m.</w:t>
      </w:r>
    </w:p>
    <w:p w:rsidR="00417322" w:rsidRPr="00CB0020" w:rsidRDefault="00417322" w:rsidP="00CB0020">
      <w:pPr>
        <w:pStyle w:val="Textoindependiente"/>
        <w:spacing w:line="276" w:lineRule="auto"/>
        <w:ind w:left="2124" w:right="51" w:hanging="2124"/>
        <w:rPr>
          <w:rFonts w:cs="Arial"/>
          <w:sz w:val="24"/>
          <w:szCs w:val="24"/>
          <w:lang w:val="pt-BR"/>
        </w:rPr>
      </w:pPr>
    </w:p>
    <w:p w:rsidR="00513426" w:rsidRPr="00CB0020" w:rsidRDefault="00513426" w:rsidP="00CB0020">
      <w:pPr>
        <w:pStyle w:val="Sinespaciado"/>
        <w:spacing w:line="276" w:lineRule="auto"/>
        <w:rPr>
          <w:rFonts w:ascii="Arial" w:hAnsi="Arial" w:cs="Arial"/>
          <w:sz w:val="24"/>
          <w:szCs w:val="24"/>
        </w:rPr>
      </w:pPr>
    </w:p>
    <w:p w:rsidR="00417322" w:rsidRPr="00AF49E6" w:rsidRDefault="00417322" w:rsidP="00AF49E6">
      <w:pPr>
        <w:spacing w:after="0" w:line="276" w:lineRule="auto"/>
        <w:ind w:right="169"/>
        <w:jc w:val="center"/>
        <w:rPr>
          <w:rFonts w:ascii="Arial" w:hAnsi="Arial" w:cs="Arial"/>
          <w:b/>
          <w:bCs/>
          <w:sz w:val="24"/>
          <w:szCs w:val="24"/>
        </w:rPr>
      </w:pPr>
      <w:r w:rsidRPr="00AF49E6">
        <w:rPr>
          <w:rFonts w:ascii="Arial" w:hAnsi="Arial" w:cs="Arial"/>
          <w:b/>
          <w:bCs/>
          <w:sz w:val="24"/>
          <w:szCs w:val="24"/>
        </w:rPr>
        <w:lastRenderedPageBreak/>
        <w:t>1. ASUNTO A DECIDIR</w:t>
      </w:r>
    </w:p>
    <w:p w:rsidR="00417322" w:rsidRPr="00CB0020" w:rsidRDefault="00417322" w:rsidP="00CB0020">
      <w:pPr>
        <w:autoSpaceDE w:val="0"/>
        <w:autoSpaceDN w:val="0"/>
        <w:adjustRightInd w:val="0"/>
        <w:spacing w:line="276" w:lineRule="auto"/>
        <w:ind w:right="-379"/>
        <w:jc w:val="both"/>
        <w:rPr>
          <w:rFonts w:ascii="Arial" w:hAnsi="Arial" w:cs="Arial"/>
          <w:sz w:val="24"/>
          <w:szCs w:val="24"/>
        </w:rPr>
      </w:pPr>
    </w:p>
    <w:p w:rsidR="00417322" w:rsidRPr="00CB0020" w:rsidRDefault="00417322" w:rsidP="0074511F">
      <w:pPr>
        <w:autoSpaceDE w:val="0"/>
        <w:autoSpaceDN w:val="0"/>
        <w:adjustRightInd w:val="0"/>
        <w:spacing w:after="0" w:line="276" w:lineRule="auto"/>
        <w:ind w:right="-379"/>
        <w:jc w:val="both"/>
        <w:rPr>
          <w:rFonts w:ascii="Arial" w:hAnsi="Arial" w:cs="Arial"/>
          <w:sz w:val="24"/>
          <w:szCs w:val="24"/>
          <w:u w:val="single"/>
        </w:rPr>
      </w:pPr>
      <w:r w:rsidRPr="00CB0020">
        <w:rPr>
          <w:rFonts w:ascii="Arial" w:hAnsi="Arial" w:cs="Arial"/>
          <w:sz w:val="24"/>
          <w:szCs w:val="24"/>
        </w:rPr>
        <w:t xml:space="preserve">Le corresponde a esta Sala decidir lo correspondiente al recurso de apelación interpuesto por los defensores Ángela María Mosquera y Jaime Ángel Londoño, como representantes de los acusados </w:t>
      </w:r>
      <w:proofErr w:type="spellStart"/>
      <w:r w:rsidR="00AE12DB">
        <w:rPr>
          <w:rFonts w:ascii="Arial" w:hAnsi="Arial" w:cs="Arial"/>
          <w:sz w:val="24"/>
          <w:szCs w:val="24"/>
        </w:rPr>
        <w:t>JACM</w:t>
      </w:r>
      <w:proofErr w:type="spellEnd"/>
      <w:r w:rsidRPr="00CB0020">
        <w:rPr>
          <w:rFonts w:ascii="Arial" w:hAnsi="Arial" w:cs="Arial"/>
          <w:sz w:val="24"/>
          <w:szCs w:val="24"/>
        </w:rPr>
        <w:t xml:space="preserve"> y </w:t>
      </w:r>
      <w:proofErr w:type="spellStart"/>
      <w:r w:rsidR="004E451C">
        <w:rPr>
          <w:rFonts w:ascii="Arial" w:hAnsi="Arial" w:cs="Arial"/>
          <w:sz w:val="24"/>
          <w:szCs w:val="24"/>
        </w:rPr>
        <w:t>FJMD</w:t>
      </w:r>
      <w:proofErr w:type="spellEnd"/>
      <w:r w:rsidRPr="00CB0020">
        <w:rPr>
          <w:rFonts w:ascii="Arial" w:hAnsi="Arial" w:cs="Arial"/>
          <w:sz w:val="24"/>
          <w:szCs w:val="24"/>
        </w:rPr>
        <w:t>, respectivamente, frente a la decisión proferida por el Juzgado Primero Penal del Circuito Especializado de Pereira del 24 de mayo de 2019 (</w:t>
      </w:r>
      <w:proofErr w:type="spellStart"/>
      <w:r w:rsidRPr="00CB0020">
        <w:rPr>
          <w:rFonts w:ascii="Arial" w:hAnsi="Arial" w:cs="Arial"/>
          <w:sz w:val="24"/>
          <w:szCs w:val="24"/>
        </w:rPr>
        <w:t>fl</w:t>
      </w:r>
      <w:proofErr w:type="spellEnd"/>
      <w:r w:rsidRPr="00CB0020">
        <w:rPr>
          <w:rFonts w:ascii="Arial" w:hAnsi="Arial" w:cs="Arial"/>
          <w:sz w:val="24"/>
          <w:szCs w:val="24"/>
        </w:rPr>
        <w:t xml:space="preserve"> 188), mediante la cual no </w:t>
      </w:r>
      <w:r w:rsidR="00CB3DE7" w:rsidRPr="00CB0020">
        <w:rPr>
          <w:rFonts w:ascii="Arial" w:hAnsi="Arial" w:cs="Arial"/>
          <w:sz w:val="24"/>
          <w:szCs w:val="24"/>
        </w:rPr>
        <w:t xml:space="preserve">accedió a unas solicitudes de nulidad de la </w:t>
      </w:r>
      <w:r w:rsidR="000B0C4F" w:rsidRPr="00CB0020">
        <w:rPr>
          <w:rFonts w:ascii="Arial" w:hAnsi="Arial" w:cs="Arial"/>
          <w:sz w:val="24"/>
          <w:szCs w:val="24"/>
        </w:rPr>
        <w:t>actuación</w:t>
      </w:r>
      <w:r w:rsidR="00CB3DE7" w:rsidRPr="00CB0020">
        <w:rPr>
          <w:rFonts w:ascii="Arial" w:hAnsi="Arial" w:cs="Arial"/>
          <w:sz w:val="24"/>
          <w:szCs w:val="24"/>
        </w:rPr>
        <w:t xml:space="preserve">, por </w:t>
      </w:r>
      <w:r w:rsidR="000B0C4F" w:rsidRPr="00CB0020">
        <w:rPr>
          <w:rFonts w:ascii="Arial" w:hAnsi="Arial" w:cs="Arial"/>
          <w:sz w:val="24"/>
          <w:szCs w:val="24"/>
        </w:rPr>
        <w:t>adición</w:t>
      </w:r>
      <w:r w:rsidR="00CB3DE7" w:rsidRPr="00CB0020">
        <w:rPr>
          <w:rFonts w:ascii="Arial" w:hAnsi="Arial" w:cs="Arial"/>
          <w:sz w:val="24"/>
          <w:szCs w:val="24"/>
        </w:rPr>
        <w:t xml:space="preserve"> del escrito de acusación presentada por la </w:t>
      </w:r>
      <w:proofErr w:type="spellStart"/>
      <w:r w:rsidR="00CB3DE7" w:rsidRPr="00CB0020">
        <w:rPr>
          <w:rFonts w:ascii="Arial" w:hAnsi="Arial" w:cs="Arial"/>
          <w:sz w:val="24"/>
          <w:szCs w:val="24"/>
        </w:rPr>
        <w:t>FGN</w:t>
      </w:r>
      <w:proofErr w:type="spellEnd"/>
      <w:r w:rsidR="00CB3DE7" w:rsidRPr="00CB0020">
        <w:rPr>
          <w:rFonts w:ascii="Arial" w:hAnsi="Arial" w:cs="Arial"/>
          <w:sz w:val="24"/>
          <w:szCs w:val="24"/>
        </w:rPr>
        <w:t xml:space="preserve"> en lo relativo a la </w:t>
      </w:r>
      <w:r w:rsidR="000B0C4F" w:rsidRPr="00CB0020">
        <w:rPr>
          <w:rFonts w:ascii="Arial" w:hAnsi="Arial" w:cs="Arial"/>
          <w:sz w:val="24"/>
          <w:szCs w:val="24"/>
        </w:rPr>
        <w:t>inclusión</w:t>
      </w:r>
      <w:r w:rsidR="00CB3DE7" w:rsidRPr="00CB0020">
        <w:rPr>
          <w:rFonts w:ascii="Arial" w:hAnsi="Arial" w:cs="Arial"/>
          <w:sz w:val="24"/>
          <w:szCs w:val="24"/>
        </w:rPr>
        <w:t xml:space="preserve"> de la causal de </w:t>
      </w:r>
      <w:r w:rsidR="00FA7B35" w:rsidRPr="00CB0020">
        <w:rPr>
          <w:rFonts w:ascii="Arial" w:hAnsi="Arial" w:cs="Arial"/>
          <w:sz w:val="24"/>
          <w:szCs w:val="24"/>
        </w:rPr>
        <w:t xml:space="preserve">agravación prevista en el inciso 2º del </w:t>
      </w:r>
      <w:r w:rsidR="000B0C4F" w:rsidRPr="00CB0020">
        <w:rPr>
          <w:rFonts w:ascii="Arial" w:hAnsi="Arial" w:cs="Arial"/>
          <w:sz w:val="24"/>
          <w:szCs w:val="24"/>
        </w:rPr>
        <w:t>artículo 340 del CP</w:t>
      </w:r>
      <w:r w:rsidR="00FA7B35" w:rsidRPr="00CB0020">
        <w:rPr>
          <w:rFonts w:ascii="Arial" w:hAnsi="Arial" w:cs="Arial"/>
          <w:sz w:val="24"/>
          <w:szCs w:val="24"/>
        </w:rPr>
        <w:t xml:space="preserve">, y una </w:t>
      </w:r>
      <w:r w:rsidR="000B0C4F" w:rsidRPr="00CB0020">
        <w:rPr>
          <w:rFonts w:ascii="Arial" w:hAnsi="Arial" w:cs="Arial"/>
          <w:sz w:val="24"/>
          <w:szCs w:val="24"/>
        </w:rPr>
        <w:t>petición</w:t>
      </w:r>
      <w:r w:rsidR="00FA7B35" w:rsidRPr="00CB0020">
        <w:rPr>
          <w:rFonts w:ascii="Arial" w:hAnsi="Arial" w:cs="Arial"/>
          <w:sz w:val="24"/>
          <w:szCs w:val="24"/>
        </w:rPr>
        <w:t xml:space="preserve"> similar </w:t>
      </w:r>
      <w:r w:rsidR="0008515C" w:rsidRPr="00CB0020">
        <w:rPr>
          <w:rFonts w:ascii="Arial" w:hAnsi="Arial" w:cs="Arial"/>
          <w:sz w:val="24"/>
          <w:szCs w:val="24"/>
        </w:rPr>
        <w:t xml:space="preserve">derivada de la </w:t>
      </w:r>
      <w:r w:rsidRPr="00CB0020">
        <w:rPr>
          <w:rFonts w:ascii="Arial" w:hAnsi="Arial" w:cs="Arial"/>
          <w:sz w:val="24"/>
          <w:szCs w:val="24"/>
        </w:rPr>
        <w:t xml:space="preserve">presunta vulneración </w:t>
      </w:r>
      <w:r w:rsidR="0008515C" w:rsidRPr="00CB0020">
        <w:rPr>
          <w:rFonts w:ascii="Arial" w:hAnsi="Arial" w:cs="Arial"/>
          <w:sz w:val="24"/>
          <w:szCs w:val="24"/>
        </w:rPr>
        <w:t xml:space="preserve">de </w:t>
      </w:r>
      <w:r w:rsidRPr="00CB0020">
        <w:rPr>
          <w:rFonts w:ascii="Arial" w:hAnsi="Arial" w:cs="Arial"/>
          <w:sz w:val="24"/>
          <w:szCs w:val="24"/>
        </w:rPr>
        <w:t>las garantías fundamentales y procesales de los acusados durante la celebración de la audiencia de formulación de imputación e imputación de medida de aseguramiento.</w:t>
      </w:r>
      <w:r w:rsidRPr="00CB0020">
        <w:rPr>
          <w:rFonts w:ascii="Arial" w:hAnsi="Arial" w:cs="Arial"/>
          <w:sz w:val="24"/>
          <w:szCs w:val="24"/>
          <w:u w:val="single"/>
        </w:rPr>
        <w:t xml:space="preserve"> </w:t>
      </w:r>
    </w:p>
    <w:p w:rsidR="00417322" w:rsidRPr="00CB0020" w:rsidRDefault="00417322" w:rsidP="0074511F">
      <w:pPr>
        <w:autoSpaceDE w:val="0"/>
        <w:autoSpaceDN w:val="0"/>
        <w:adjustRightInd w:val="0"/>
        <w:spacing w:after="0" w:line="276" w:lineRule="auto"/>
        <w:ind w:right="-379"/>
        <w:jc w:val="both"/>
        <w:rPr>
          <w:rFonts w:ascii="Arial" w:hAnsi="Arial" w:cs="Arial"/>
          <w:sz w:val="24"/>
          <w:szCs w:val="24"/>
        </w:rPr>
      </w:pPr>
    </w:p>
    <w:p w:rsidR="00417322" w:rsidRPr="00AF49E6" w:rsidRDefault="00417322" w:rsidP="00AF49E6">
      <w:pPr>
        <w:spacing w:after="0" w:line="276" w:lineRule="auto"/>
        <w:ind w:right="169"/>
        <w:jc w:val="center"/>
        <w:rPr>
          <w:rFonts w:ascii="Arial" w:hAnsi="Arial" w:cs="Arial"/>
          <w:b/>
          <w:bCs/>
          <w:sz w:val="24"/>
          <w:szCs w:val="24"/>
        </w:rPr>
      </w:pPr>
      <w:r w:rsidRPr="00AF49E6">
        <w:rPr>
          <w:rFonts w:ascii="Arial" w:hAnsi="Arial" w:cs="Arial"/>
          <w:b/>
          <w:bCs/>
          <w:sz w:val="24"/>
          <w:szCs w:val="24"/>
        </w:rPr>
        <w:t>2. SOBRE LA ACTUACIÓN QUE DIO ORIGEN AL PRESENTE RECURSO.</w:t>
      </w:r>
    </w:p>
    <w:p w:rsidR="009519CC" w:rsidRPr="00CB0020" w:rsidRDefault="009519CC" w:rsidP="0074511F">
      <w:pPr>
        <w:autoSpaceDE w:val="0"/>
        <w:autoSpaceDN w:val="0"/>
        <w:adjustRightInd w:val="0"/>
        <w:spacing w:after="0" w:line="276" w:lineRule="auto"/>
        <w:ind w:right="-379"/>
        <w:jc w:val="both"/>
        <w:rPr>
          <w:rFonts w:ascii="Arial" w:hAnsi="Arial" w:cs="Arial"/>
          <w:sz w:val="24"/>
          <w:szCs w:val="24"/>
        </w:rPr>
      </w:pPr>
    </w:p>
    <w:p w:rsidR="00417322" w:rsidRPr="00CB0020" w:rsidRDefault="00417322" w:rsidP="0074511F">
      <w:pPr>
        <w:autoSpaceDE w:val="0"/>
        <w:autoSpaceDN w:val="0"/>
        <w:adjustRightInd w:val="0"/>
        <w:spacing w:after="0" w:line="276" w:lineRule="auto"/>
        <w:ind w:right="-379"/>
        <w:jc w:val="both"/>
        <w:rPr>
          <w:rFonts w:ascii="Arial" w:hAnsi="Arial" w:cs="Arial"/>
          <w:sz w:val="24"/>
          <w:szCs w:val="24"/>
        </w:rPr>
      </w:pPr>
      <w:r w:rsidRPr="00CB0020">
        <w:rPr>
          <w:rFonts w:ascii="Arial" w:hAnsi="Arial" w:cs="Arial"/>
          <w:sz w:val="24"/>
          <w:szCs w:val="24"/>
        </w:rPr>
        <w:t>2.1 El día 9 de abril de 2019 se instaló la audiencia de formulación de acusación</w:t>
      </w:r>
      <w:r w:rsidR="0008515C" w:rsidRPr="00CB0020">
        <w:rPr>
          <w:rFonts w:ascii="Arial" w:hAnsi="Arial" w:cs="Arial"/>
          <w:sz w:val="24"/>
          <w:szCs w:val="24"/>
        </w:rPr>
        <w:t xml:space="preserve">. En la </w:t>
      </w:r>
      <w:r w:rsidRPr="00CB0020">
        <w:rPr>
          <w:rFonts w:ascii="Arial" w:hAnsi="Arial" w:cs="Arial"/>
          <w:sz w:val="24"/>
          <w:szCs w:val="24"/>
        </w:rPr>
        <w:t xml:space="preserve">oportunidad pertinente, los abogados que representan los intereses de los procesados </w:t>
      </w:r>
      <w:proofErr w:type="spellStart"/>
      <w:r w:rsidR="00AE12DB">
        <w:rPr>
          <w:rFonts w:ascii="Arial" w:hAnsi="Arial" w:cs="Arial"/>
          <w:sz w:val="24"/>
          <w:szCs w:val="24"/>
        </w:rPr>
        <w:t>JACM</w:t>
      </w:r>
      <w:proofErr w:type="spellEnd"/>
      <w:r w:rsidRPr="00CB0020">
        <w:rPr>
          <w:rFonts w:ascii="Arial" w:hAnsi="Arial" w:cs="Arial"/>
          <w:sz w:val="24"/>
          <w:szCs w:val="24"/>
        </w:rPr>
        <w:t xml:space="preserve"> y </w:t>
      </w:r>
      <w:proofErr w:type="spellStart"/>
      <w:r w:rsidR="004E451C">
        <w:rPr>
          <w:rFonts w:ascii="Arial" w:hAnsi="Arial" w:cs="Arial"/>
          <w:sz w:val="24"/>
          <w:szCs w:val="24"/>
        </w:rPr>
        <w:t>FJMD</w:t>
      </w:r>
      <w:proofErr w:type="spellEnd"/>
      <w:r w:rsidRPr="00CB0020">
        <w:rPr>
          <w:rFonts w:ascii="Arial" w:hAnsi="Arial" w:cs="Arial"/>
          <w:sz w:val="24"/>
          <w:szCs w:val="24"/>
        </w:rPr>
        <w:t xml:space="preserve">, elevaron unas solicitudes de nulidad de la actuación las cuales fundamentaron de la siguiente manera: </w:t>
      </w:r>
    </w:p>
    <w:p w:rsidR="009519CC" w:rsidRPr="00CB0020" w:rsidRDefault="009519CC" w:rsidP="0074511F">
      <w:pPr>
        <w:autoSpaceDE w:val="0"/>
        <w:autoSpaceDN w:val="0"/>
        <w:adjustRightInd w:val="0"/>
        <w:spacing w:after="0" w:line="276" w:lineRule="auto"/>
        <w:ind w:right="-379"/>
        <w:jc w:val="both"/>
        <w:rPr>
          <w:rFonts w:ascii="Arial" w:hAnsi="Arial" w:cs="Arial"/>
          <w:sz w:val="24"/>
          <w:szCs w:val="24"/>
          <w:u w:val="single"/>
        </w:rPr>
      </w:pPr>
    </w:p>
    <w:p w:rsidR="00417322" w:rsidRPr="00CB0020" w:rsidRDefault="00417322" w:rsidP="00CB0020">
      <w:pPr>
        <w:autoSpaceDE w:val="0"/>
        <w:autoSpaceDN w:val="0"/>
        <w:adjustRightInd w:val="0"/>
        <w:spacing w:line="276" w:lineRule="auto"/>
        <w:ind w:right="-379"/>
        <w:jc w:val="both"/>
        <w:rPr>
          <w:rFonts w:ascii="Arial" w:hAnsi="Arial" w:cs="Arial"/>
          <w:sz w:val="24"/>
          <w:szCs w:val="24"/>
          <w:u w:val="single"/>
        </w:rPr>
      </w:pPr>
      <w:r w:rsidRPr="00CB0020">
        <w:rPr>
          <w:rFonts w:ascii="Arial" w:hAnsi="Arial" w:cs="Arial"/>
          <w:sz w:val="24"/>
          <w:szCs w:val="24"/>
          <w:u w:val="single"/>
        </w:rPr>
        <w:t>2.1.1 DEFENS</w:t>
      </w:r>
      <w:r w:rsidR="009519CC" w:rsidRPr="00CB0020">
        <w:rPr>
          <w:rFonts w:ascii="Arial" w:hAnsi="Arial" w:cs="Arial"/>
          <w:sz w:val="24"/>
          <w:szCs w:val="24"/>
          <w:u w:val="single"/>
        </w:rPr>
        <w:t>ORA</w:t>
      </w:r>
      <w:r w:rsidRPr="00CB0020">
        <w:rPr>
          <w:rFonts w:ascii="Arial" w:hAnsi="Arial" w:cs="Arial"/>
          <w:sz w:val="24"/>
          <w:szCs w:val="24"/>
          <w:u w:val="single"/>
        </w:rPr>
        <w:t xml:space="preserve"> DE </w:t>
      </w:r>
      <w:proofErr w:type="spellStart"/>
      <w:r w:rsidRPr="00CB0020">
        <w:rPr>
          <w:rFonts w:ascii="Arial" w:hAnsi="Arial" w:cs="Arial"/>
          <w:sz w:val="24"/>
          <w:szCs w:val="24"/>
          <w:u w:val="single"/>
        </w:rPr>
        <w:t>JACM</w:t>
      </w:r>
      <w:proofErr w:type="spellEnd"/>
      <w:r w:rsidRPr="00CB0020">
        <w:rPr>
          <w:rFonts w:ascii="Arial" w:hAnsi="Arial" w:cs="Arial"/>
          <w:sz w:val="24"/>
          <w:szCs w:val="24"/>
          <w:u w:val="single"/>
        </w:rPr>
        <w:t xml:space="preserve"> </w:t>
      </w: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Solicita que se declare la nulidad de la actuación por vulneración a las garantías fundamentales de su </w:t>
      </w:r>
      <w:r w:rsidR="00531912" w:rsidRPr="00CB0020">
        <w:rPr>
          <w:rFonts w:ascii="Arial" w:hAnsi="Arial" w:cs="Arial"/>
          <w:sz w:val="24"/>
          <w:szCs w:val="24"/>
          <w:lang w:val="es-CO"/>
        </w:rPr>
        <w:t xml:space="preserve">representado, lo cual </w:t>
      </w:r>
      <w:r w:rsidRPr="00CB0020">
        <w:rPr>
          <w:rFonts w:ascii="Arial" w:hAnsi="Arial" w:cs="Arial"/>
          <w:sz w:val="24"/>
          <w:szCs w:val="24"/>
          <w:lang w:val="es-CO"/>
        </w:rPr>
        <w:t>generaría consecuencias</w:t>
      </w:r>
      <w:r w:rsidR="00531912" w:rsidRPr="00CB0020">
        <w:rPr>
          <w:rFonts w:ascii="Arial" w:hAnsi="Arial" w:cs="Arial"/>
          <w:sz w:val="24"/>
          <w:szCs w:val="24"/>
          <w:lang w:val="es-CO"/>
        </w:rPr>
        <w:t xml:space="preserve"> frente a la c</w:t>
      </w:r>
      <w:r w:rsidRPr="00CB0020">
        <w:rPr>
          <w:rFonts w:ascii="Arial" w:hAnsi="Arial" w:cs="Arial"/>
          <w:sz w:val="24"/>
          <w:szCs w:val="24"/>
          <w:lang w:val="es-CO"/>
        </w:rPr>
        <w:t xml:space="preserve">ompetencia de ese despacho en atención al factor funcional.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La investigación </w:t>
      </w:r>
      <w:r w:rsidR="00531912" w:rsidRPr="00CB0020">
        <w:rPr>
          <w:rFonts w:ascii="Arial" w:hAnsi="Arial" w:cs="Arial"/>
          <w:sz w:val="24"/>
          <w:szCs w:val="24"/>
          <w:lang w:val="es-CO"/>
        </w:rPr>
        <w:t xml:space="preserve">contra el señor </w:t>
      </w:r>
      <w:proofErr w:type="spellStart"/>
      <w:r w:rsidR="004E451C">
        <w:rPr>
          <w:rFonts w:ascii="Arial" w:hAnsi="Arial" w:cs="Arial"/>
          <w:sz w:val="24"/>
          <w:szCs w:val="24"/>
          <w:lang w:val="es-CO"/>
        </w:rPr>
        <w:t>JACM</w:t>
      </w:r>
      <w:proofErr w:type="spellEnd"/>
      <w:r w:rsidR="004E451C">
        <w:rPr>
          <w:rFonts w:ascii="Arial" w:hAnsi="Arial" w:cs="Arial"/>
          <w:sz w:val="24"/>
          <w:szCs w:val="24"/>
          <w:lang w:val="es-CO"/>
        </w:rPr>
        <w:t xml:space="preserve"> </w:t>
      </w:r>
      <w:r w:rsidR="00531912" w:rsidRPr="00CB0020">
        <w:rPr>
          <w:rFonts w:ascii="Arial" w:hAnsi="Arial" w:cs="Arial"/>
          <w:sz w:val="24"/>
          <w:szCs w:val="24"/>
          <w:lang w:val="es-CO"/>
        </w:rPr>
        <w:t xml:space="preserve">se adelanta </w:t>
      </w:r>
      <w:r w:rsidRPr="00CB0020">
        <w:rPr>
          <w:rFonts w:ascii="Arial" w:hAnsi="Arial" w:cs="Arial"/>
          <w:sz w:val="24"/>
          <w:szCs w:val="24"/>
          <w:lang w:val="es-CO"/>
        </w:rPr>
        <w:t xml:space="preserve">por los delitos de concierto para delinquir, contrato sin el cumplimiento de requisitos legales, peculado por apropiación y falsedad ideológica en documento privado.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En la audiencia de formulación de imputación se hizo referencia a que en el año 2016 se habían realizado los siguientes convenios</w:t>
      </w:r>
      <w:r w:rsidR="0008515C" w:rsidRPr="00CB0020">
        <w:rPr>
          <w:rFonts w:ascii="Arial" w:hAnsi="Arial" w:cs="Arial"/>
          <w:sz w:val="24"/>
          <w:szCs w:val="24"/>
          <w:lang w:val="es-CO"/>
        </w:rPr>
        <w:t xml:space="preserve"> entre el municipio de </w:t>
      </w:r>
      <w:r w:rsidR="009519CC" w:rsidRPr="00CB0020">
        <w:rPr>
          <w:rFonts w:ascii="Arial" w:hAnsi="Arial" w:cs="Arial"/>
          <w:sz w:val="24"/>
          <w:szCs w:val="24"/>
          <w:lang w:val="es-CO"/>
        </w:rPr>
        <w:t>Dosquebradas y entidades particulares</w:t>
      </w:r>
      <w:r w:rsidRPr="00CB0020">
        <w:rPr>
          <w:rFonts w:ascii="Arial" w:hAnsi="Arial" w:cs="Arial"/>
          <w:sz w:val="24"/>
          <w:szCs w:val="24"/>
          <w:lang w:val="es-CO"/>
        </w:rPr>
        <w:t>: i) 517; ii) 740; iii) 803 y iv) 874 suscritos en el año 2016</w:t>
      </w:r>
      <w:r w:rsidR="00531912" w:rsidRPr="00CB0020">
        <w:rPr>
          <w:rFonts w:ascii="Arial" w:hAnsi="Arial" w:cs="Arial"/>
          <w:sz w:val="24"/>
          <w:szCs w:val="24"/>
          <w:lang w:val="es-CO"/>
        </w:rPr>
        <w:t>, sobre los cuales versó la imputación.</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Los hechos </w:t>
      </w:r>
      <w:r w:rsidR="00B27C3A" w:rsidRPr="00CB0020">
        <w:rPr>
          <w:rFonts w:ascii="Arial" w:hAnsi="Arial" w:cs="Arial"/>
          <w:sz w:val="24"/>
          <w:szCs w:val="24"/>
          <w:lang w:val="es-CO"/>
        </w:rPr>
        <w:t xml:space="preserve">atribuidos a </w:t>
      </w:r>
      <w:r w:rsidRPr="00CB0020">
        <w:rPr>
          <w:rFonts w:ascii="Arial" w:hAnsi="Arial" w:cs="Arial"/>
          <w:sz w:val="24"/>
          <w:szCs w:val="24"/>
          <w:lang w:val="es-CO"/>
        </w:rPr>
        <w:t xml:space="preserve">su </w:t>
      </w:r>
      <w:r w:rsidR="00B27C3A" w:rsidRPr="00CB0020">
        <w:rPr>
          <w:rFonts w:ascii="Arial" w:hAnsi="Arial" w:cs="Arial"/>
          <w:sz w:val="24"/>
          <w:szCs w:val="24"/>
          <w:lang w:val="es-CO"/>
        </w:rPr>
        <w:t xml:space="preserve">representado </w:t>
      </w:r>
      <w:r w:rsidRPr="00CB0020">
        <w:rPr>
          <w:rFonts w:ascii="Arial" w:hAnsi="Arial" w:cs="Arial"/>
          <w:sz w:val="24"/>
          <w:szCs w:val="24"/>
          <w:lang w:val="es-CO"/>
        </w:rPr>
        <w:t xml:space="preserve">giran en torno a los convenios 740 y 874 de 2010 (sic). </w:t>
      </w:r>
    </w:p>
    <w:p w:rsidR="00417322" w:rsidRPr="00CB0020" w:rsidRDefault="00417322" w:rsidP="00CB0020">
      <w:pPr>
        <w:pStyle w:val="Prrafodelista"/>
        <w:spacing w:line="276" w:lineRule="auto"/>
        <w:rPr>
          <w:rFonts w:ascii="Arial" w:hAnsi="Arial" w:cs="Arial"/>
          <w:sz w:val="24"/>
          <w:szCs w:val="24"/>
          <w:lang w:val="es-CO"/>
        </w:rPr>
      </w:pPr>
    </w:p>
    <w:p w:rsidR="00417322" w:rsidRPr="00CB0020" w:rsidRDefault="00B27C3A"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La</w:t>
      </w:r>
      <w:r w:rsidR="009519CC" w:rsidRPr="00CB0020">
        <w:rPr>
          <w:rFonts w:ascii="Arial" w:hAnsi="Arial" w:cs="Arial"/>
          <w:sz w:val="24"/>
          <w:szCs w:val="24"/>
          <w:lang w:val="es-CO"/>
        </w:rPr>
        <w:t xml:space="preserve"> </w:t>
      </w:r>
      <w:proofErr w:type="spellStart"/>
      <w:r w:rsidR="009519CC" w:rsidRPr="00CB0020">
        <w:rPr>
          <w:rFonts w:ascii="Arial" w:hAnsi="Arial" w:cs="Arial"/>
          <w:sz w:val="24"/>
          <w:szCs w:val="24"/>
          <w:lang w:val="es-CO"/>
        </w:rPr>
        <w:t>SP</w:t>
      </w:r>
      <w:proofErr w:type="spellEnd"/>
      <w:r w:rsidR="009519CC" w:rsidRPr="00CB0020">
        <w:rPr>
          <w:rFonts w:ascii="Arial" w:hAnsi="Arial" w:cs="Arial"/>
          <w:sz w:val="24"/>
          <w:szCs w:val="24"/>
          <w:lang w:val="es-CO"/>
        </w:rPr>
        <w:t xml:space="preserve"> del </w:t>
      </w:r>
      <w:proofErr w:type="spellStart"/>
      <w:r w:rsidR="009519CC" w:rsidRPr="00CB0020">
        <w:rPr>
          <w:rFonts w:ascii="Arial" w:hAnsi="Arial" w:cs="Arial"/>
          <w:sz w:val="24"/>
          <w:szCs w:val="24"/>
          <w:lang w:val="es-CO"/>
        </w:rPr>
        <w:t>TS</w:t>
      </w:r>
      <w:proofErr w:type="spellEnd"/>
      <w:r w:rsidR="009519CC" w:rsidRPr="00CB0020">
        <w:rPr>
          <w:rFonts w:ascii="Arial" w:hAnsi="Arial" w:cs="Arial"/>
          <w:sz w:val="24"/>
          <w:szCs w:val="24"/>
          <w:lang w:val="es-CO"/>
        </w:rPr>
        <w:t xml:space="preserve"> de Pereira resolvió </w:t>
      </w:r>
      <w:r w:rsidRPr="00CB0020">
        <w:rPr>
          <w:rFonts w:ascii="Arial" w:hAnsi="Arial" w:cs="Arial"/>
          <w:sz w:val="24"/>
          <w:szCs w:val="24"/>
          <w:lang w:val="es-CO"/>
        </w:rPr>
        <w:t xml:space="preserve">un conflicto de competencia suscitado entre el </w:t>
      </w:r>
      <w:r w:rsidR="00417322" w:rsidRPr="00CB0020">
        <w:rPr>
          <w:rFonts w:ascii="Arial" w:hAnsi="Arial" w:cs="Arial"/>
          <w:sz w:val="24"/>
          <w:szCs w:val="24"/>
          <w:lang w:val="es-CO"/>
        </w:rPr>
        <w:t xml:space="preserve">Juzgado Primero Penal del Circuito de Pereira, </w:t>
      </w:r>
      <w:r w:rsidRPr="00CB0020">
        <w:rPr>
          <w:rFonts w:ascii="Arial" w:hAnsi="Arial" w:cs="Arial"/>
          <w:sz w:val="24"/>
          <w:szCs w:val="24"/>
          <w:lang w:val="es-CO"/>
        </w:rPr>
        <w:t>y un despacho del mismo rango de Dosquebradas</w:t>
      </w:r>
      <w:r w:rsidR="00531912" w:rsidRPr="00CB0020">
        <w:rPr>
          <w:rFonts w:ascii="Arial" w:hAnsi="Arial" w:cs="Arial"/>
          <w:sz w:val="24"/>
          <w:szCs w:val="24"/>
          <w:lang w:val="es-CO"/>
        </w:rPr>
        <w:t xml:space="preserve"> con</w:t>
      </w:r>
      <w:r w:rsidR="00A113E1" w:rsidRPr="00CB0020">
        <w:rPr>
          <w:rFonts w:ascii="Arial" w:hAnsi="Arial" w:cs="Arial"/>
          <w:sz w:val="24"/>
          <w:szCs w:val="24"/>
          <w:lang w:val="es-CO"/>
        </w:rPr>
        <w:t xml:space="preserve"> base en el factor territorial.</w:t>
      </w:r>
      <w:r w:rsidR="00531912" w:rsidRPr="00CB0020">
        <w:rPr>
          <w:rFonts w:ascii="Arial" w:hAnsi="Arial" w:cs="Arial"/>
          <w:sz w:val="24"/>
          <w:szCs w:val="24"/>
          <w:lang w:val="es-CO"/>
        </w:rPr>
        <w:t xml:space="preserve"> Esa </w:t>
      </w:r>
      <w:r w:rsidR="00A113E1" w:rsidRPr="00CB0020">
        <w:rPr>
          <w:rFonts w:ascii="Arial" w:hAnsi="Arial" w:cs="Arial"/>
          <w:sz w:val="24"/>
          <w:szCs w:val="24"/>
          <w:lang w:val="es-CO"/>
        </w:rPr>
        <w:t>C</w:t>
      </w:r>
      <w:r w:rsidRPr="00CB0020">
        <w:rPr>
          <w:rFonts w:ascii="Arial" w:hAnsi="Arial" w:cs="Arial"/>
          <w:sz w:val="24"/>
          <w:szCs w:val="24"/>
          <w:lang w:val="es-CO"/>
        </w:rPr>
        <w:t>orporación decidi</w:t>
      </w:r>
      <w:r w:rsidR="00531912" w:rsidRPr="00CB0020">
        <w:rPr>
          <w:rFonts w:ascii="Arial" w:hAnsi="Arial" w:cs="Arial"/>
          <w:sz w:val="24"/>
          <w:szCs w:val="24"/>
          <w:lang w:val="es-CO"/>
        </w:rPr>
        <w:t>ó</w:t>
      </w:r>
      <w:r w:rsidR="00A113E1" w:rsidRPr="00CB0020">
        <w:rPr>
          <w:rFonts w:ascii="Arial" w:hAnsi="Arial" w:cs="Arial"/>
          <w:sz w:val="24"/>
          <w:szCs w:val="24"/>
          <w:lang w:val="es-CO"/>
        </w:rPr>
        <w:t xml:space="preserve"> que el proceso debí</w:t>
      </w:r>
      <w:r w:rsidRPr="00CB0020">
        <w:rPr>
          <w:rFonts w:ascii="Arial" w:hAnsi="Arial" w:cs="Arial"/>
          <w:sz w:val="24"/>
          <w:szCs w:val="24"/>
          <w:lang w:val="es-CO"/>
        </w:rPr>
        <w:t xml:space="preserve">a ser conocido por un juzgado </w:t>
      </w:r>
      <w:r w:rsidR="00417322" w:rsidRPr="00CB0020">
        <w:rPr>
          <w:rFonts w:ascii="Arial" w:hAnsi="Arial" w:cs="Arial"/>
          <w:sz w:val="24"/>
          <w:szCs w:val="24"/>
          <w:lang w:val="es-CO"/>
        </w:rPr>
        <w:t>penal del circuito especializado</w:t>
      </w:r>
      <w:r w:rsidRPr="00CB0020">
        <w:rPr>
          <w:rFonts w:ascii="Arial" w:hAnsi="Arial" w:cs="Arial"/>
          <w:sz w:val="24"/>
          <w:szCs w:val="24"/>
          <w:lang w:val="es-CO"/>
        </w:rPr>
        <w:t>,</w:t>
      </w:r>
      <w:r w:rsidR="00417322" w:rsidRPr="00CB0020">
        <w:rPr>
          <w:rFonts w:ascii="Arial" w:hAnsi="Arial" w:cs="Arial"/>
          <w:sz w:val="24"/>
          <w:szCs w:val="24"/>
          <w:lang w:val="es-CO"/>
        </w:rPr>
        <w:t xml:space="preserve"> con el argumento de </w:t>
      </w:r>
      <w:r w:rsidRPr="00CB0020">
        <w:rPr>
          <w:rFonts w:ascii="Arial" w:hAnsi="Arial" w:cs="Arial"/>
          <w:sz w:val="24"/>
          <w:szCs w:val="24"/>
          <w:lang w:val="es-CO"/>
        </w:rPr>
        <w:t xml:space="preserve">que </w:t>
      </w:r>
      <w:r w:rsidR="00143DE3" w:rsidRPr="00CB0020">
        <w:rPr>
          <w:rFonts w:ascii="Arial" w:hAnsi="Arial" w:cs="Arial"/>
          <w:sz w:val="24"/>
          <w:szCs w:val="24"/>
          <w:lang w:val="es-CO"/>
        </w:rPr>
        <w:t xml:space="preserve">el </w:t>
      </w:r>
      <w:r w:rsidRPr="00CB0020">
        <w:rPr>
          <w:rFonts w:ascii="Arial" w:hAnsi="Arial" w:cs="Arial"/>
          <w:sz w:val="24"/>
          <w:szCs w:val="24"/>
          <w:lang w:val="es-CO"/>
        </w:rPr>
        <w:t>concierto para delinquir estaba dirig</w:t>
      </w:r>
      <w:r w:rsidR="00A113E1" w:rsidRPr="00CB0020">
        <w:rPr>
          <w:rFonts w:ascii="Arial" w:hAnsi="Arial" w:cs="Arial"/>
          <w:sz w:val="24"/>
          <w:szCs w:val="24"/>
          <w:lang w:val="es-CO"/>
        </w:rPr>
        <w:t>ido a cometer delitos contra la</w:t>
      </w:r>
      <w:r w:rsidR="00417322" w:rsidRPr="00CB0020">
        <w:rPr>
          <w:rFonts w:ascii="Arial" w:hAnsi="Arial" w:cs="Arial"/>
          <w:sz w:val="24"/>
          <w:szCs w:val="24"/>
          <w:lang w:val="es-CO"/>
        </w:rPr>
        <w:t xml:space="preserve"> administración pública, </w:t>
      </w:r>
      <w:r w:rsidRPr="00CB0020">
        <w:rPr>
          <w:rFonts w:ascii="Arial" w:hAnsi="Arial" w:cs="Arial"/>
          <w:sz w:val="24"/>
          <w:szCs w:val="24"/>
          <w:lang w:val="es-CO"/>
        </w:rPr>
        <w:t xml:space="preserve">atendiendo a lo previsto en el </w:t>
      </w:r>
      <w:r w:rsidR="00417322" w:rsidRPr="00CB0020">
        <w:rPr>
          <w:rFonts w:ascii="Arial" w:hAnsi="Arial" w:cs="Arial"/>
          <w:sz w:val="24"/>
          <w:szCs w:val="24"/>
          <w:lang w:val="es-CO"/>
        </w:rPr>
        <w:t xml:space="preserve">parágrafo segundo (sic) del artículo 340 del CP, </w:t>
      </w:r>
      <w:r w:rsidR="00191E34" w:rsidRPr="00CB0020">
        <w:rPr>
          <w:rFonts w:ascii="Arial" w:hAnsi="Arial" w:cs="Arial"/>
          <w:sz w:val="24"/>
          <w:szCs w:val="24"/>
          <w:lang w:val="es-CO"/>
        </w:rPr>
        <w:t>lo cual no comparte, ya que esa norma fue ad</w:t>
      </w:r>
      <w:r w:rsidR="00417322" w:rsidRPr="00CB0020">
        <w:rPr>
          <w:rFonts w:ascii="Arial" w:hAnsi="Arial" w:cs="Arial"/>
          <w:sz w:val="24"/>
          <w:szCs w:val="24"/>
          <w:lang w:val="es-CO"/>
        </w:rPr>
        <w:t>icionada a través del artículo 5º de la ley 1908 de 2018,</w:t>
      </w:r>
      <w:r w:rsidR="00855FDE" w:rsidRPr="00CB0020">
        <w:rPr>
          <w:rFonts w:ascii="Arial" w:hAnsi="Arial" w:cs="Arial"/>
          <w:sz w:val="24"/>
          <w:szCs w:val="24"/>
          <w:lang w:val="es-CO"/>
        </w:rPr>
        <w:t xml:space="preserve"> norma que no</w:t>
      </w:r>
      <w:r w:rsidR="00191E34" w:rsidRPr="00CB0020">
        <w:rPr>
          <w:rFonts w:ascii="Arial" w:hAnsi="Arial" w:cs="Arial"/>
          <w:sz w:val="24"/>
          <w:szCs w:val="24"/>
          <w:lang w:val="es-CO"/>
        </w:rPr>
        <w:t xml:space="preserve"> estaba </w:t>
      </w:r>
      <w:r w:rsidR="00A113E1" w:rsidRPr="00CB0020">
        <w:rPr>
          <w:rFonts w:ascii="Arial" w:hAnsi="Arial" w:cs="Arial"/>
          <w:sz w:val="24"/>
          <w:szCs w:val="24"/>
          <w:lang w:val="es-CO"/>
        </w:rPr>
        <w:t>v</w:t>
      </w:r>
      <w:r w:rsidR="00417322" w:rsidRPr="00CB0020">
        <w:rPr>
          <w:rFonts w:ascii="Arial" w:hAnsi="Arial" w:cs="Arial"/>
          <w:sz w:val="24"/>
          <w:szCs w:val="24"/>
          <w:lang w:val="es-CO"/>
        </w:rPr>
        <w:t xml:space="preserve">igente para el momento de los hechos investigados, </w:t>
      </w:r>
      <w:r w:rsidR="00191E34" w:rsidRPr="00CB0020">
        <w:rPr>
          <w:rFonts w:ascii="Arial" w:hAnsi="Arial" w:cs="Arial"/>
          <w:sz w:val="24"/>
          <w:szCs w:val="24"/>
          <w:lang w:val="es-CO"/>
        </w:rPr>
        <w:t>lo que implic</w:t>
      </w:r>
      <w:r w:rsidR="00855FDE" w:rsidRPr="00CB0020">
        <w:rPr>
          <w:rFonts w:ascii="Arial" w:hAnsi="Arial" w:cs="Arial"/>
          <w:sz w:val="24"/>
          <w:szCs w:val="24"/>
          <w:lang w:val="es-CO"/>
        </w:rPr>
        <w:t>ó</w:t>
      </w:r>
      <w:r w:rsidR="00191E34" w:rsidRPr="00CB0020">
        <w:rPr>
          <w:rFonts w:ascii="Arial" w:hAnsi="Arial" w:cs="Arial"/>
          <w:sz w:val="24"/>
          <w:szCs w:val="24"/>
          <w:lang w:val="es-CO"/>
        </w:rPr>
        <w:t xml:space="preserve"> que se desnaturalizara el contexto </w:t>
      </w:r>
      <w:r w:rsidR="00417322" w:rsidRPr="00CB0020">
        <w:rPr>
          <w:rFonts w:ascii="Arial" w:hAnsi="Arial" w:cs="Arial"/>
          <w:sz w:val="24"/>
          <w:szCs w:val="24"/>
          <w:lang w:val="es-CO"/>
        </w:rPr>
        <w:t>fáctic</w:t>
      </w:r>
      <w:r w:rsidR="00191E34" w:rsidRPr="00CB0020">
        <w:rPr>
          <w:rFonts w:ascii="Arial" w:hAnsi="Arial" w:cs="Arial"/>
          <w:sz w:val="24"/>
          <w:szCs w:val="24"/>
          <w:lang w:val="es-CO"/>
        </w:rPr>
        <w:t xml:space="preserve">o de que </w:t>
      </w:r>
      <w:r w:rsidR="00191E34" w:rsidRPr="00CB0020">
        <w:rPr>
          <w:rFonts w:ascii="Arial" w:hAnsi="Arial" w:cs="Arial"/>
          <w:sz w:val="24"/>
          <w:szCs w:val="24"/>
          <w:lang w:val="es-CO"/>
        </w:rPr>
        <w:lastRenderedPageBreak/>
        <w:t xml:space="preserve">la acusación, ya que </w:t>
      </w:r>
      <w:r w:rsidR="00855FDE" w:rsidRPr="00CB0020">
        <w:rPr>
          <w:rFonts w:ascii="Arial" w:hAnsi="Arial" w:cs="Arial"/>
          <w:sz w:val="24"/>
          <w:szCs w:val="24"/>
          <w:lang w:val="es-CO"/>
        </w:rPr>
        <w:t xml:space="preserve">la Sala Penal </w:t>
      </w:r>
      <w:r w:rsidR="00191E34" w:rsidRPr="00CB0020">
        <w:rPr>
          <w:rFonts w:ascii="Arial" w:hAnsi="Arial" w:cs="Arial"/>
          <w:sz w:val="24"/>
          <w:szCs w:val="24"/>
          <w:lang w:val="es-CO"/>
        </w:rPr>
        <w:t>fij</w:t>
      </w:r>
      <w:r w:rsidR="00855FDE" w:rsidRPr="00CB0020">
        <w:rPr>
          <w:rFonts w:ascii="Arial" w:hAnsi="Arial" w:cs="Arial"/>
          <w:sz w:val="24"/>
          <w:szCs w:val="24"/>
          <w:lang w:val="es-CO"/>
        </w:rPr>
        <w:t>ó</w:t>
      </w:r>
      <w:r w:rsidR="00191E34" w:rsidRPr="00CB0020">
        <w:rPr>
          <w:rFonts w:ascii="Arial" w:hAnsi="Arial" w:cs="Arial"/>
          <w:sz w:val="24"/>
          <w:szCs w:val="24"/>
          <w:lang w:val="es-CO"/>
        </w:rPr>
        <w:t xml:space="preserve"> la </w:t>
      </w:r>
      <w:r w:rsidR="00417322" w:rsidRPr="00CB0020">
        <w:rPr>
          <w:rFonts w:ascii="Arial" w:hAnsi="Arial" w:cs="Arial"/>
          <w:sz w:val="24"/>
          <w:szCs w:val="24"/>
          <w:lang w:val="es-CO"/>
        </w:rPr>
        <w:t>competencia con base en una norma posterior a los sucesos</w:t>
      </w:r>
      <w:r w:rsidR="00A113E1" w:rsidRPr="00CB0020">
        <w:rPr>
          <w:rFonts w:ascii="Arial" w:hAnsi="Arial" w:cs="Arial"/>
          <w:sz w:val="24"/>
          <w:szCs w:val="24"/>
          <w:lang w:val="es-CO"/>
        </w:rPr>
        <w:t xml:space="preserve"> investigados</w:t>
      </w:r>
      <w:r w:rsidR="00417322" w:rsidRPr="00CB0020">
        <w:rPr>
          <w:rFonts w:ascii="Arial" w:hAnsi="Arial" w:cs="Arial"/>
          <w:sz w:val="24"/>
          <w:szCs w:val="24"/>
          <w:lang w:val="es-CO"/>
        </w:rPr>
        <w:t xml:space="preserve">. </w:t>
      </w:r>
    </w:p>
    <w:p w:rsidR="00417322" w:rsidRPr="00CB0020" w:rsidRDefault="00417322" w:rsidP="00CB0020">
      <w:pPr>
        <w:pStyle w:val="Sinespaciado"/>
        <w:spacing w:line="276" w:lineRule="auto"/>
        <w:jc w:val="both"/>
        <w:rPr>
          <w:rFonts w:ascii="Arial" w:hAnsi="Arial" w:cs="Arial"/>
          <w:sz w:val="24"/>
          <w:szCs w:val="24"/>
          <w:lang w:val="es-CO"/>
        </w:rPr>
      </w:pPr>
    </w:p>
    <w:p w:rsidR="00417322"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La </w:t>
      </w:r>
      <w:proofErr w:type="spellStart"/>
      <w:r w:rsidRPr="00CB0020">
        <w:rPr>
          <w:rFonts w:ascii="Arial" w:hAnsi="Arial" w:cs="Arial"/>
          <w:sz w:val="24"/>
          <w:szCs w:val="24"/>
          <w:lang w:val="es-CO"/>
        </w:rPr>
        <w:t>FGN</w:t>
      </w:r>
      <w:proofErr w:type="spellEnd"/>
      <w:r w:rsidRPr="00CB0020">
        <w:rPr>
          <w:rFonts w:ascii="Arial" w:hAnsi="Arial" w:cs="Arial"/>
          <w:sz w:val="24"/>
          <w:szCs w:val="24"/>
          <w:lang w:val="es-CO"/>
        </w:rPr>
        <w:t xml:space="preserve"> se encuentra investigando un total de 9 convenios suscritos entre el año 2016 a 2018</w:t>
      </w:r>
      <w:r w:rsidR="00A113E1" w:rsidRPr="00CB0020">
        <w:rPr>
          <w:rFonts w:ascii="Arial" w:hAnsi="Arial" w:cs="Arial"/>
          <w:sz w:val="24"/>
          <w:szCs w:val="24"/>
          <w:lang w:val="es-CO"/>
        </w:rPr>
        <w:t>, como lo dijo el Fi</w:t>
      </w:r>
      <w:r w:rsidR="00855FDE" w:rsidRPr="00CB0020">
        <w:rPr>
          <w:rFonts w:ascii="Arial" w:hAnsi="Arial" w:cs="Arial"/>
          <w:sz w:val="24"/>
          <w:szCs w:val="24"/>
          <w:lang w:val="es-CO"/>
        </w:rPr>
        <w:t xml:space="preserve">scal en la audiencia preliminar. Sin </w:t>
      </w:r>
      <w:r w:rsidRPr="00CB0020">
        <w:rPr>
          <w:rFonts w:ascii="Arial" w:hAnsi="Arial" w:cs="Arial"/>
          <w:sz w:val="24"/>
          <w:szCs w:val="24"/>
          <w:lang w:val="es-CO"/>
        </w:rPr>
        <w:t>embargo en la formulación de imputación solo se hizo mención a 4 convenios realizados en el año 2016.</w:t>
      </w:r>
    </w:p>
    <w:p w:rsidR="008F5717" w:rsidRPr="00CB0020" w:rsidRDefault="008F5717" w:rsidP="008F5717">
      <w:pPr>
        <w:pStyle w:val="Sinespaciado"/>
        <w:spacing w:line="276" w:lineRule="auto"/>
        <w:ind w:left="720"/>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Con base en </w:t>
      </w:r>
      <w:r w:rsidR="00855FDE" w:rsidRPr="00CB0020">
        <w:rPr>
          <w:rFonts w:ascii="Arial" w:hAnsi="Arial" w:cs="Arial"/>
          <w:sz w:val="24"/>
          <w:szCs w:val="24"/>
          <w:lang w:val="es-CO"/>
        </w:rPr>
        <w:t xml:space="preserve">la </w:t>
      </w:r>
      <w:r w:rsidR="00191E34" w:rsidRPr="00CB0020">
        <w:rPr>
          <w:rFonts w:ascii="Arial" w:hAnsi="Arial" w:cs="Arial"/>
          <w:sz w:val="24"/>
          <w:szCs w:val="24"/>
          <w:lang w:val="es-CO"/>
        </w:rPr>
        <w:t>decisión de esta Sala,</w:t>
      </w:r>
      <w:r w:rsidRPr="00CB0020">
        <w:rPr>
          <w:rFonts w:ascii="Arial" w:hAnsi="Arial" w:cs="Arial"/>
          <w:sz w:val="24"/>
          <w:szCs w:val="24"/>
          <w:lang w:val="es-CO"/>
        </w:rPr>
        <w:t xml:space="preserve"> el delegado de la </w:t>
      </w:r>
      <w:proofErr w:type="spellStart"/>
      <w:r w:rsidRPr="00CB0020">
        <w:rPr>
          <w:rFonts w:ascii="Arial" w:hAnsi="Arial" w:cs="Arial"/>
          <w:sz w:val="24"/>
          <w:szCs w:val="24"/>
          <w:lang w:val="es-CO"/>
        </w:rPr>
        <w:t>FGN</w:t>
      </w:r>
      <w:proofErr w:type="spellEnd"/>
      <w:r w:rsidRPr="00CB0020">
        <w:rPr>
          <w:rFonts w:ascii="Arial" w:hAnsi="Arial" w:cs="Arial"/>
          <w:sz w:val="24"/>
          <w:szCs w:val="24"/>
          <w:lang w:val="es-CO"/>
        </w:rPr>
        <w:t xml:space="preserve"> decidió ampliar el escrito de acusación, el cual fue solo fue puesto en conocimiento de esa defensora el 8 de abril de 2019. En dicho documento, se menciona que a su</w:t>
      </w:r>
      <w:r w:rsidR="00191E34" w:rsidRPr="00CB0020">
        <w:rPr>
          <w:rFonts w:ascii="Arial" w:hAnsi="Arial" w:cs="Arial"/>
          <w:sz w:val="24"/>
          <w:szCs w:val="24"/>
          <w:lang w:val="es-CO"/>
        </w:rPr>
        <w:t xml:space="preserve"> representado </w:t>
      </w:r>
      <w:r w:rsidRPr="00CB0020">
        <w:rPr>
          <w:rFonts w:ascii="Arial" w:hAnsi="Arial" w:cs="Arial"/>
          <w:sz w:val="24"/>
          <w:szCs w:val="24"/>
          <w:lang w:val="es-CO"/>
        </w:rPr>
        <w:t>se le acusa por el delito previsto en el</w:t>
      </w:r>
      <w:r w:rsidR="008F7915" w:rsidRPr="00CB0020">
        <w:rPr>
          <w:rFonts w:ascii="Arial" w:hAnsi="Arial" w:cs="Arial"/>
          <w:sz w:val="24"/>
          <w:szCs w:val="24"/>
          <w:lang w:val="es-CO"/>
        </w:rPr>
        <w:t xml:space="preserve"> artículo </w:t>
      </w:r>
      <w:r w:rsidR="00855FDE" w:rsidRPr="00CB0020">
        <w:rPr>
          <w:rFonts w:ascii="Arial" w:hAnsi="Arial" w:cs="Arial"/>
          <w:sz w:val="24"/>
          <w:szCs w:val="24"/>
          <w:lang w:val="es-CO"/>
        </w:rPr>
        <w:t xml:space="preserve">340 del CP, con </w:t>
      </w:r>
      <w:r w:rsidR="008F7915" w:rsidRPr="00CB0020">
        <w:rPr>
          <w:rFonts w:ascii="Arial" w:hAnsi="Arial" w:cs="Arial"/>
          <w:sz w:val="24"/>
          <w:szCs w:val="24"/>
          <w:lang w:val="es-CO"/>
        </w:rPr>
        <w:t>la agravante contemplada en el</w:t>
      </w:r>
      <w:r w:rsidRPr="00CB0020">
        <w:rPr>
          <w:rFonts w:ascii="Arial" w:hAnsi="Arial" w:cs="Arial"/>
          <w:sz w:val="24"/>
          <w:szCs w:val="24"/>
          <w:lang w:val="es-CO"/>
        </w:rPr>
        <w:t xml:space="preserve"> numeral 2º </w:t>
      </w:r>
      <w:r w:rsidR="00855FDE" w:rsidRPr="00CB0020">
        <w:rPr>
          <w:rFonts w:ascii="Arial" w:hAnsi="Arial" w:cs="Arial"/>
          <w:sz w:val="24"/>
          <w:szCs w:val="24"/>
          <w:lang w:val="es-CO"/>
        </w:rPr>
        <w:t xml:space="preserve">de esa norma, por haberse afectado el patrimonio del Estado, con base en la suscripción del Convenio 850 de 2018, que no fue mencionado en la audiencia preliminar, </w:t>
      </w:r>
      <w:r w:rsidR="008674CD" w:rsidRPr="00CB0020">
        <w:rPr>
          <w:rFonts w:ascii="Arial" w:hAnsi="Arial" w:cs="Arial"/>
          <w:sz w:val="24"/>
          <w:szCs w:val="24"/>
          <w:lang w:val="es-CO"/>
        </w:rPr>
        <w:t>aduciendo que esta convención se estaba ejecutando para la fecha de la audiencia preliminar,</w:t>
      </w:r>
      <w:r w:rsidR="00642485" w:rsidRPr="00CB0020">
        <w:rPr>
          <w:rFonts w:ascii="Arial" w:hAnsi="Arial" w:cs="Arial"/>
          <w:sz w:val="24"/>
          <w:szCs w:val="24"/>
          <w:lang w:val="es-CO"/>
        </w:rPr>
        <w:t xml:space="preserve"> lo que a </w:t>
      </w:r>
      <w:r w:rsidR="00855FDE" w:rsidRPr="00CB0020">
        <w:rPr>
          <w:rFonts w:ascii="Arial" w:hAnsi="Arial" w:cs="Arial"/>
          <w:sz w:val="24"/>
          <w:szCs w:val="24"/>
          <w:lang w:val="es-CO"/>
        </w:rPr>
        <w:t>su juicio vulner</w:t>
      </w:r>
      <w:r w:rsidR="00642485" w:rsidRPr="00CB0020">
        <w:rPr>
          <w:rFonts w:ascii="Arial" w:hAnsi="Arial" w:cs="Arial"/>
          <w:sz w:val="24"/>
          <w:szCs w:val="24"/>
          <w:lang w:val="es-CO"/>
        </w:rPr>
        <w:t xml:space="preserve">a el </w:t>
      </w:r>
      <w:r w:rsidR="00855FDE" w:rsidRPr="00CB0020">
        <w:rPr>
          <w:rFonts w:ascii="Arial" w:hAnsi="Arial" w:cs="Arial"/>
          <w:sz w:val="24"/>
          <w:szCs w:val="24"/>
          <w:lang w:val="es-CO"/>
        </w:rPr>
        <w:t>princi</w:t>
      </w:r>
      <w:r w:rsidR="008F7915" w:rsidRPr="00CB0020">
        <w:rPr>
          <w:rFonts w:ascii="Arial" w:hAnsi="Arial" w:cs="Arial"/>
          <w:sz w:val="24"/>
          <w:szCs w:val="24"/>
          <w:lang w:val="es-CO"/>
        </w:rPr>
        <w:t xml:space="preserve">pio de legalidad </w:t>
      </w:r>
      <w:r w:rsidRPr="00CB0020">
        <w:rPr>
          <w:rFonts w:ascii="Arial" w:hAnsi="Arial" w:cs="Arial"/>
          <w:sz w:val="24"/>
          <w:szCs w:val="24"/>
          <w:lang w:val="es-CO"/>
        </w:rPr>
        <w:t>(d</w:t>
      </w:r>
      <w:r w:rsidR="00191E34" w:rsidRPr="00CB0020">
        <w:rPr>
          <w:rFonts w:ascii="Arial" w:hAnsi="Arial" w:cs="Arial"/>
          <w:sz w:val="24"/>
          <w:szCs w:val="24"/>
          <w:lang w:val="es-CO"/>
        </w:rPr>
        <w:t>io</w:t>
      </w:r>
      <w:r w:rsidRPr="00CB0020">
        <w:rPr>
          <w:rFonts w:ascii="Arial" w:hAnsi="Arial" w:cs="Arial"/>
          <w:sz w:val="24"/>
          <w:szCs w:val="24"/>
          <w:lang w:val="es-CO"/>
        </w:rPr>
        <w:t xml:space="preserve"> lectura al a</w:t>
      </w:r>
      <w:r w:rsidR="00FB26A5" w:rsidRPr="00CB0020">
        <w:rPr>
          <w:rFonts w:ascii="Arial" w:hAnsi="Arial" w:cs="Arial"/>
          <w:sz w:val="24"/>
          <w:szCs w:val="24"/>
          <w:lang w:val="es-CO"/>
        </w:rPr>
        <w:t xml:space="preserve">nexo </w:t>
      </w:r>
      <w:r w:rsidRPr="00CB0020">
        <w:rPr>
          <w:rFonts w:ascii="Arial" w:hAnsi="Arial" w:cs="Arial"/>
          <w:sz w:val="24"/>
          <w:szCs w:val="24"/>
          <w:lang w:val="es-CO"/>
        </w:rPr>
        <w:t>respectivo de</w:t>
      </w:r>
      <w:r w:rsidR="00FB26A5" w:rsidRPr="00CB0020">
        <w:rPr>
          <w:rFonts w:ascii="Arial" w:hAnsi="Arial" w:cs="Arial"/>
          <w:sz w:val="24"/>
          <w:szCs w:val="24"/>
          <w:lang w:val="es-CO"/>
        </w:rPr>
        <w:t xml:space="preserve"> la adición del </w:t>
      </w:r>
      <w:r w:rsidRPr="00CB0020">
        <w:rPr>
          <w:rFonts w:ascii="Arial" w:hAnsi="Arial" w:cs="Arial"/>
          <w:sz w:val="24"/>
          <w:szCs w:val="24"/>
          <w:lang w:val="es-CO"/>
        </w:rPr>
        <w:t xml:space="preserve">escrito de acusación).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El escrito de acusación se adicionó el convenio 850 suscrito en el año 2018 que nunca fue puesto en conocimiento en la audiencia de formulación de imputación, lo cual </w:t>
      </w:r>
      <w:r w:rsidR="00191E34" w:rsidRPr="00CB0020">
        <w:rPr>
          <w:rFonts w:ascii="Arial" w:hAnsi="Arial" w:cs="Arial"/>
          <w:sz w:val="24"/>
          <w:szCs w:val="24"/>
          <w:lang w:val="es-CO"/>
        </w:rPr>
        <w:t xml:space="preserve">modifica el </w:t>
      </w:r>
      <w:proofErr w:type="spellStart"/>
      <w:r w:rsidR="00191E34" w:rsidRPr="00CB0020">
        <w:rPr>
          <w:rFonts w:ascii="Arial" w:hAnsi="Arial" w:cs="Arial"/>
          <w:i/>
          <w:sz w:val="24"/>
          <w:szCs w:val="24"/>
          <w:lang w:val="es-CO"/>
        </w:rPr>
        <w:t>factum</w:t>
      </w:r>
      <w:proofErr w:type="spellEnd"/>
      <w:r w:rsidR="00191E34" w:rsidRPr="00CB0020">
        <w:rPr>
          <w:rFonts w:ascii="Arial" w:hAnsi="Arial" w:cs="Arial"/>
          <w:i/>
          <w:sz w:val="24"/>
          <w:szCs w:val="24"/>
          <w:lang w:val="es-CO"/>
        </w:rPr>
        <w:t xml:space="preserve"> </w:t>
      </w:r>
      <w:r w:rsidR="008F7915" w:rsidRPr="00CB0020">
        <w:rPr>
          <w:rFonts w:ascii="Arial" w:hAnsi="Arial" w:cs="Arial"/>
          <w:sz w:val="24"/>
          <w:szCs w:val="24"/>
          <w:lang w:val="es-CO"/>
        </w:rPr>
        <w:t>de la acusación</w:t>
      </w:r>
      <w:r w:rsidR="00191E34" w:rsidRPr="00CB0020">
        <w:rPr>
          <w:rFonts w:ascii="Arial" w:hAnsi="Arial" w:cs="Arial"/>
          <w:sz w:val="24"/>
          <w:szCs w:val="24"/>
          <w:lang w:val="es-CO"/>
        </w:rPr>
        <w:t xml:space="preserve">, lo que </w:t>
      </w:r>
      <w:r w:rsidR="008674CD" w:rsidRPr="00CB0020">
        <w:rPr>
          <w:rFonts w:ascii="Arial" w:hAnsi="Arial" w:cs="Arial"/>
          <w:sz w:val="24"/>
          <w:szCs w:val="24"/>
          <w:lang w:val="es-CO"/>
        </w:rPr>
        <w:t>v</w:t>
      </w:r>
      <w:r w:rsidR="008F7915" w:rsidRPr="00CB0020">
        <w:rPr>
          <w:rFonts w:ascii="Arial" w:hAnsi="Arial" w:cs="Arial"/>
          <w:sz w:val="24"/>
          <w:szCs w:val="24"/>
          <w:lang w:val="es-CO"/>
        </w:rPr>
        <w:t>a en contravía del principio de</w:t>
      </w:r>
      <w:r w:rsidRPr="00CB0020">
        <w:rPr>
          <w:rFonts w:ascii="Arial" w:hAnsi="Arial" w:cs="Arial"/>
          <w:sz w:val="24"/>
          <w:szCs w:val="24"/>
          <w:lang w:val="es-CO"/>
        </w:rPr>
        <w:t xml:space="preserve"> legalidad y el derecho al debido proces</w:t>
      </w:r>
      <w:r w:rsidR="00191E34" w:rsidRPr="00CB0020">
        <w:rPr>
          <w:rFonts w:ascii="Arial" w:hAnsi="Arial" w:cs="Arial"/>
          <w:sz w:val="24"/>
          <w:szCs w:val="24"/>
          <w:lang w:val="es-CO"/>
        </w:rPr>
        <w:t xml:space="preserve">o, ya que a su </w:t>
      </w:r>
      <w:r w:rsidRPr="00CB0020">
        <w:rPr>
          <w:rFonts w:ascii="Arial" w:hAnsi="Arial" w:cs="Arial"/>
          <w:sz w:val="24"/>
          <w:szCs w:val="24"/>
          <w:lang w:val="es-CO"/>
        </w:rPr>
        <w:t xml:space="preserve">representado solo se le atribuye </w:t>
      </w:r>
      <w:r w:rsidR="00191E34" w:rsidRPr="00CB0020">
        <w:rPr>
          <w:rFonts w:ascii="Arial" w:hAnsi="Arial" w:cs="Arial"/>
          <w:sz w:val="24"/>
          <w:szCs w:val="24"/>
          <w:lang w:val="es-CO"/>
        </w:rPr>
        <w:t xml:space="preserve">su intervención en los </w:t>
      </w:r>
      <w:r w:rsidRPr="00CB0020">
        <w:rPr>
          <w:rFonts w:ascii="Arial" w:hAnsi="Arial" w:cs="Arial"/>
          <w:sz w:val="24"/>
          <w:szCs w:val="24"/>
          <w:lang w:val="es-CO"/>
        </w:rPr>
        <w:t xml:space="preserve">2 convenios aludidos, </w:t>
      </w:r>
      <w:r w:rsidR="00191E34" w:rsidRPr="00CB0020">
        <w:rPr>
          <w:rFonts w:ascii="Arial" w:hAnsi="Arial" w:cs="Arial"/>
          <w:sz w:val="24"/>
          <w:szCs w:val="24"/>
          <w:lang w:val="es-CO"/>
        </w:rPr>
        <w:t xml:space="preserve">pero con la </w:t>
      </w:r>
      <w:r w:rsidRPr="00CB0020">
        <w:rPr>
          <w:rFonts w:ascii="Arial" w:hAnsi="Arial" w:cs="Arial"/>
          <w:sz w:val="24"/>
          <w:szCs w:val="24"/>
          <w:lang w:val="es-CO"/>
        </w:rPr>
        <w:t xml:space="preserve">modificación realizada al escrito de acusación, </w:t>
      </w:r>
      <w:r w:rsidR="00191E34" w:rsidRPr="00CB0020">
        <w:rPr>
          <w:rFonts w:ascii="Arial" w:hAnsi="Arial" w:cs="Arial"/>
          <w:sz w:val="24"/>
          <w:szCs w:val="24"/>
          <w:lang w:val="es-CO"/>
        </w:rPr>
        <w:t xml:space="preserve">basada en una </w:t>
      </w:r>
      <w:r w:rsidRPr="00CB0020">
        <w:rPr>
          <w:rFonts w:ascii="Arial" w:hAnsi="Arial" w:cs="Arial"/>
          <w:sz w:val="24"/>
          <w:szCs w:val="24"/>
          <w:lang w:val="es-CO"/>
        </w:rPr>
        <w:t xml:space="preserve">norma que fue proferida con posterioridad a los sucesos y </w:t>
      </w:r>
      <w:r w:rsidR="008F7915" w:rsidRPr="00CB0020">
        <w:rPr>
          <w:rFonts w:ascii="Arial" w:hAnsi="Arial" w:cs="Arial"/>
          <w:sz w:val="24"/>
          <w:szCs w:val="24"/>
          <w:lang w:val="es-CO"/>
        </w:rPr>
        <w:t>al</w:t>
      </w:r>
      <w:r w:rsidRPr="00CB0020">
        <w:rPr>
          <w:rFonts w:ascii="Arial" w:hAnsi="Arial" w:cs="Arial"/>
          <w:sz w:val="24"/>
          <w:szCs w:val="24"/>
          <w:lang w:val="es-CO"/>
        </w:rPr>
        <w:t xml:space="preserve"> adiciona</w:t>
      </w:r>
      <w:r w:rsidR="00191E34" w:rsidRPr="00CB0020">
        <w:rPr>
          <w:rFonts w:ascii="Arial" w:hAnsi="Arial" w:cs="Arial"/>
          <w:sz w:val="24"/>
          <w:szCs w:val="24"/>
          <w:lang w:val="es-CO"/>
        </w:rPr>
        <w:t xml:space="preserve">rse un </w:t>
      </w:r>
      <w:r w:rsidRPr="00CB0020">
        <w:rPr>
          <w:rFonts w:ascii="Arial" w:hAnsi="Arial" w:cs="Arial"/>
          <w:sz w:val="24"/>
          <w:szCs w:val="24"/>
          <w:lang w:val="es-CO"/>
        </w:rPr>
        <w:t>convenio que no fue objeto de imputación,</w:t>
      </w:r>
      <w:r w:rsidR="00191E34" w:rsidRPr="00CB0020">
        <w:rPr>
          <w:rFonts w:ascii="Arial" w:hAnsi="Arial" w:cs="Arial"/>
          <w:sz w:val="24"/>
          <w:szCs w:val="24"/>
          <w:lang w:val="es-CO"/>
        </w:rPr>
        <w:t xml:space="preserve"> se gener</w:t>
      </w:r>
      <w:r w:rsidR="008674CD" w:rsidRPr="00CB0020">
        <w:rPr>
          <w:rFonts w:ascii="Arial" w:hAnsi="Arial" w:cs="Arial"/>
          <w:sz w:val="24"/>
          <w:szCs w:val="24"/>
          <w:lang w:val="es-CO"/>
        </w:rPr>
        <w:t>ó</w:t>
      </w:r>
      <w:r w:rsidR="008F7915" w:rsidRPr="00CB0020">
        <w:rPr>
          <w:rFonts w:ascii="Arial" w:hAnsi="Arial" w:cs="Arial"/>
          <w:sz w:val="24"/>
          <w:szCs w:val="24"/>
          <w:lang w:val="es-CO"/>
        </w:rPr>
        <w:t xml:space="preserve"> una</w:t>
      </w:r>
      <w:r w:rsidRPr="00CB0020">
        <w:rPr>
          <w:rFonts w:ascii="Arial" w:hAnsi="Arial" w:cs="Arial"/>
          <w:sz w:val="24"/>
          <w:szCs w:val="24"/>
          <w:lang w:val="es-CO"/>
        </w:rPr>
        <w:t xml:space="preserve"> violación </w:t>
      </w:r>
      <w:r w:rsidR="00191E34" w:rsidRPr="00CB0020">
        <w:rPr>
          <w:rFonts w:ascii="Arial" w:hAnsi="Arial" w:cs="Arial"/>
          <w:sz w:val="24"/>
          <w:szCs w:val="24"/>
          <w:lang w:val="es-CO"/>
        </w:rPr>
        <w:t xml:space="preserve">de las </w:t>
      </w:r>
      <w:r w:rsidRPr="00CB0020">
        <w:rPr>
          <w:rFonts w:ascii="Arial" w:hAnsi="Arial" w:cs="Arial"/>
          <w:sz w:val="24"/>
          <w:szCs w:val="24"/>
          <w:lang w:val="es-CO"/>
        </w:rPr>
        <w:t xml:space="preserve">garantías del señor </w:t>
      </w:r>
      <w:proofErr w:type="spellStart"/>
      <w:r w:rsidR="004E451C">
        <w:rPr>
          <w:rFonts w:ascii="Arial" w:hAnsi="Arial" w:cs="Arial"/>
          <w:sz w:val="24"/>
          <w:szCs w:val="24"/>
          <w:lang w:val="es-CO"/>
        </w:rPr>
        <w:t>JACM</w:t>
      </w:r>
      <w:proofErr w:type="spellEnd"/>
      <w:r w:rsidR="00191E34" w:rsidRPr="00CB0020">
        <w:rPr>
          <w:rFonts w:ascii="Arial" w:hAnsi="Arial" w:cs="Arial"/>
          <w:sz w:val="24"/>
          <w:szCs w:val="24"/>
          <w:lang w:val="es-CO"/>
        </w:rPr>
        <w:t>, lo que cau</w:t>
      </w:r>
      <w:r w:rsidR="008F7915" w:rsidRPr="00CB0020">
        <w:rPr>
          <w:rFonts w:ascii="Arial" w:hAnsi="Arial" w:cs="Arial"/>
          <w:sz w:val="24"/>
          <w:szCs w:val="24"/>
          <w:lang w:val="es-CO"/>
        </w:rPr>
        <w:t>sa un “</w:t>
      </w:r>
      <w:r w:rsidRPr="00CB0020">
        <w:rPr>
          <w:rFonts w:ascii="Arial" w:hAnsi="Arial" w:cs="Arial"/>
          <w:sz w:val="24"/>
          <w:szCs w:val="24"/>
          <w:lang w:val="es-CO"/>
        </w:rPr>
        <w:t>daño irreparable</w:t>
      </w:r>
      <w:r w:rsidR="00191E34" w:rsidRPr="00CB0020">
        <w:rPr>
          <w:rFonts w:ascii="Arial" w:hAnsi="Arial" w:cs="Arial"/>
          <w:sz w:val="24"/>
          <w:szCs w:val="24"/>
          <w:lang w:val="es-CO"/>
        </w:rPr>
        <w:t xml:space="preserve">”, </w:t>
      </w:r>
      <w:r w:rsidR="008F7915" w:rsidRPr="00CB0020">
        <w:rPr>
          <w:rFonts w:ascii="Arial" w:hAnsi="Arial" w:cs="Arial"/>
          <w:sz w:val="24"/>
          <w:szCs w:val="24"/>
          <w:lang w:val="es-CO"/>
        </w:rPr>
        <w:t>con efectos de la</w:t>
      </w:r>
      <w:r w:rsidR="00191E34" w:rsidRPr="00CB0020">
        <w:rPr>
          <w:rFonts w:ascii="Arial" w:hAnsi="Arial" w:cs="Arial"/>
          <w:sz w:val="24"/>
          <w:szCs w:val="24"/>
          <w:lang w:val="es-CO"/>
        </w:rPr>
        <w:t xml:space="preserve"> </w:t>
      </w:r>
      <w:r w:rsidRPr="00CB0020">
        <w:rPr>
          <w:rFonts w:ascii="Arial" w:hAnsi="Arial" w:cs="Arial"/>
          <w:sz w:val="24"/>
          <w:szCs w:val="24"/>
          <w:lang w:val="es-CO"/>
        </w:rPr>
        <w:t>modificación de la competencia</w:t>
      </w:r>
      <w:r w:rsidR="00191E34" w:rsidRPr="00CB0020">
        <w:rPr>
          <w:rFonts w:ascii="Arial" w:hAnsi="Arial" w:cs="Arial"/>
          <w:sz w:val="24"/>
          <w:szCs w:val="24"/>
          <w:lang w:val="es-CO"/>
        </w:rPr>
        <w:t>, m</w:t>
      </w:r>
      <w:r w:rsidR="008F7915" w:rsidRPr="00CB0020">
        <w:rPr>
          <w:rFonts w:ascii="Arial" w:hAnsi="Arial" w:cs="Arial"/>
          <w:sz w:val="24"/>
          <w:szCs w:val="24"/>
          <w:lang w:val="es-CO"/>
        </w:rPr>
        <w:t>áxime</w:t>
      </w:r>
      <w:r w:rsidR="00191E34" w:rsidRPr="00CB0020">
        <w:rPr>
          <w:rFonts w:ascii="Arial" w:hAnsi="Arial" w:cs="Arial"/>
          <w:sz w:val="24"/>
          <w:szCs w:val="24"/>
          <w:lang w:val="es-CO"/>
        </w:rPr>
        <w:t xml:space="preserve"> si al incluirse el agravante del numeral 2º del </w:t>
      </w:r>
      <w:r w:rsidR="008F7915" w:rsidRPr="00CB0020">
        <w:rPr>
          <w:rFonts w:ascii="Arial" w:hAnsi="Arial" w:cs="Arial"/>
          <w:sz w:val="24"/>
          <w:szCs w:val="24"/>
          <w:lang w:val="es-CO"/>
        </w:rPr>
        <w:t>artículo</w:t>
      </w:r>
      <w:r w:rsidR="00191E34" w:rsidRPr="00CB0020">
        <w:rPr>
          <w:rFonts w:ascii="Arial" w:hAnsi="Arial" w:cs="Arial"/>
          <w:sz w:val="24"/>
          <w:szCs w:val="24"/>
          <w:lang w:val="es-CO"/>
        </w:rPr>
        <w:t xml:space="preserve"> 340 del CP, se incrementa la pena para este delito.</w:t>
      </w:r>
      <w:r w:rsidRPr="00CB0020">
        <w:rPr>
          <w:rFonts w:ascii="Arial" w:hAnsi="Arial" w:cs="Arial"/>
          <w:sz w:val="24"/>
          <w:szCs w:val="24"/>
          <w:lang w:val="es-CO"/>
        </w:rPr>
        <w:t xml:space="preserve"> </w:t>
      </w:r>
    </w:p>
    <w:p w:rsidR="00417322" w:rsidRPr="00CB0020" w:rsidRDefault="00417322" w:rsidP="00CB0020">
      <w:pPr>
        <w:pStyle w:val="Sinespaciado"/>
        <w:spacing w:line="276" w:lineRule="auto"/>
        <w:jc w:val="both"/>
        <w:rPr>
          <w:rFonts w:ascii="Arial" w:hAnsi="Arial" w:cs="Arial"/>
          <w:sz w:val="24"/>
          <w:szCs w:val="24"/>
          <w:lang w:val="es-CO"/>
        </w:rPr>
      </w:pPr>
    </w:p>
    <w:p w:rsidR="00C627CC"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Solicita que se declare la nulidad del pronunciamiento </w:t>
      </w:r>
      <w:r w:rsidR="008F7915" w:rsidRPr="00CB0020">
        <w:rPr>
          <w:rFonts w:ascii="Arial" w:hAnsi="Arial" w:cs="Arial"/>
          <w:sz w:val="24"/>
          <w:szCs w:val="24"/>
          <w:lang w:val="es-CO"/>
        </w:rPr>
        <w:t xml:space="preserve">(que se entiende </w:t>
      </w:r>
      <w:r w:rsidR="00191E34" w:rsidRPr="00CB0020">
        <w:rPr>
          <w:rFonts w:ascii="Arial" w:hAnsi="Arial" w:cs="Arial"/>
          <w:sz w:val="24"/>
          <w:szCs w:val="24"/>
          <w:lang w:val="es-CO"/>
        </w:rPr>
        <w:t>es el auto que defini</w:t>
      </w:r>
      <w:r w:rsidR="00642485" w:rsidRPr="00CB0020">
        <w:rPr>
          <w:rFonts w:ascii="Arial" w:hAnsi="Arial" w:cs="Arial"/>
          <w:sz w:val="24"/>
          <w:szCs w:val="24"/>
          <w:lang w:val="es-CO"/>
        </w:rPr>
        <w:t>ó</w:t>
      </w:r>
      <w:r w:rsidR="00191E34" w:rsidRPr="00CB0020">
        <w:rPr>
          <w:rFonts w:ascii="Arial" w:hAnsi="Arial" w:cs="Arial"/>
          <w:sz w:val="24"/>
          <w:szCs w:val="24"/>
          <w:lang w:val="es-CO"/>
        </w:rPr>
        <w:t xml:space="preserve"> la competencia para conocer del proceso) y </w:t>
      </w:r>
      <w:r w:rsidR="00642485" w:rsidRPr="00CB0020">
        <w:rPr>
          <w:rFonts w:ascii="Arial" w:hAnsi="Arial" w:cs="Arial"/>
          <w:sz w:val="24"/>
          <w:szCs w:val="24"/>
          <w:lang w:val="es-CO"/>
        </w:rPr>
        <w:t xml:space="preserve">de la </w:t>
      </w:r>
      <w:r w:rsidR="008F7915" w:rsidRPr="00CB0020">
        <w:rPr>
          <w:rFonts w:ascii="Arial" w:hAnsi="Arial" w:cs="Arial"/>
          <w:sz w:val="24"/>
          <w:szCs w:val="24"/>
          <w:lang w:val="es-CO"/>
        </w:rPr>
        <w:t>acusación</w:t>
      </w:r>
      <w:r w:rsidR="00C627CC" w:rsidRPr="00CB0020">
        <w:rPr>
          <w:rFonts w:ascii="Arial" w:hAnsi="Arial" w:cs="Arial"/>
          <w:sz w:val="24"/>
          <w:szCs w:val="24"/>
          <w:lang w:val="es-CO"/>
        </w:rPr>
        <w:t xml:space="preserve"> en lo relativo a la adici</w:t>
      </w:r>
      <w:r w:rsidR="00642485" w:rsidRPr="00CB0020">
        <w:rPr>
          <w:rFonts w:ascii="Arial" w:hAnsi="Arial" w:cs="Arial"/>
          <w:sz w:val="24"/>
          <w:szCs w:val="24"/>
          <w:lang w:val="es-CO"/>
        </w:rPr>
        <w:t>ón</w:t>
      </w:r>
      <w:r w:rsidR="00C627CC" w:rsidRPr="00CB0020">
        <w:rPr>
          <w:rFonts w:ascii="Arial" w:hAnsi="Arial" w:cs="Arial"/>
          <w:sz w:val="24"/>
          <w:szCs w:val="24"/>
          <w:lang w:val="es-CO"/>
        </w:rPr>
        <w:t xml:space="preserve"> que se hizo</w:t>
      </w:r>
      <w:r w:rsidR="00642485" w:rsidRPr="00CB0020">
        <w:rPr>
          <w:rFonts w:ascii="Arial" w:hAnsi="Arial" w:cs="Arial"/>
          <w:sz w:val="24"/>
          <w:szCs w:val="24"/>
          <w:lang w:val="es-CO"/>
        </w:rPr>
        <w:t xml:space="preserve"> la </w:t>
      </w:r>
      <w:proofErr w:type="spellStart"/>
      <w:r w:rsidR="00642485" w:rsidRPr="00CB0020">
        <w:rPr>
          <w:rFonts w:ascii="Arial" w:hAnsi="Arial" w:cs="Arial"/>
          <w:sz w:val="24"/>
          <w:szCs w:val="24"/>
          <w:lang w:val="es-CO"/>
        </w:rPr>
        <w:t>FGN</w:t>
      </w:r>
      <w:proofErr w:type="spellEnd"/>
      <w:r w:rsidR="00642485" w:rsidRPr="00CB0020">
        <w:rPr>
          <w:rFonts w:ascii="Arial" w:hAnsi="Arial" w:cs="Arial"/>
          <w:sz w:val="24"/>
          <w:szCs w:val="24"/>
          <w:lang w:val="es-CO"/>
        </w:rPr>
        <w:t xml:space="preserve"> al </w:t>
      </w:r>
      <w:r w:rsidR="00C627CC" w:rsidRPr="00CB0020">
        <w:rPr>
          <w:rFonts w:ascii="Arial" w:hAnsi="Arial" w:cs="Arial"/>
          <w:sz w:val="24"/>
          <w:szCs w:val="24"/>
          <w:lang w:val="es-CO"/>
        </w:rPr>
        <w:t xml:space="preserve">incluirse la circunstancia de agravación del </w:t>
      </w:r>
      <w:r w:rsidR="008F5717" w:rsidRPr="00CB0020">
        <w:rPr>
          <w:rFonts w:ascii="Arial" w:hAnsi="Arial" w:cs="Arial"/>
          <w:sz w:val="24"/>
          <w:szCs w:val="24"/>
          <w:lang w:val="es-CO"/>
        </w:rPr>
        <w:t>artículo</w:t>
      </w:r>
      <w:r w:rsidR="00C627CC" w:rsidRPr="00CB0020">
        <w:rPr>
          <w:rFonts w:ascii="Arial" w:hAnsi="Arial" w:cs="Arial"/>
          <w:sz w:val="24"/>
          <w:szCs w:val="24"/>
          <w:lang w:val="es-CO"/>
        </w:rPr>
        <w:t xml:space="preserve"> 340 -2 del C.P. </w:t>
      </w:r>
    </w:p>
    <w:p w:rsidR="00C627CC" w:rsidRPr="00CB0020" w:rsidRDefault="00C627CC" w:rsidP="008F5717">
      <w:pPr>
        <w:pStyle w:val="Sinespaciado"/>
        <w:spacing w:line="276" w:lineRule="auto"/>
        <w:jc w:val="both"/>
        <w:rPr>
          <w:rFonts w:ascii="Arial" w:hAnsi="Arial" w:cs="Arial"/>
          <w:sz w:val="24"/>
          <w:szCs w:val="24"/>
          <w:lang w:val="es-CO"/>
        </w:rPr>
      </w:pPr>
    </w:p>
    <w:p w:rsidR="00417322" w:rsidRPr="00CB0020" w:rsidRDefault="00AE5B8B"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Por lo tanto solicito que se </w:t>
      </w:r>
      <w:r w:rsidR="00417322" w:rsidRPr="00CB0020">
        <w:rPr>
          <w:rFonts w:ascii="Arial" w:hAnsi="Arial" w:cs="Arial"/>
          <w:sz w:val="24"/>
          <w:szCs w:val="24"/>
          <w:lang w:val="es-CO"/>
        </w:rPr>
        <w:t>dej</w:t>
      </w:r>
      <w:r w:rsidRPr="00CB0020">
        <w:rPr>
          <w:rFonts w:ascii="Arial" w:hAnsi="Arial" w:cs="Arial"/>
          <w:sz w:val="24"/>
          <w:szCs w:val="24"/>
          <w:lang w:val="es-CO"/>
        </w:rPr>
        <w:t xml:space="preserve">ara </w:t>
      </w:r>
      <w:r w:rsidR="00417322" w:rsidRPr="00CB0020">
        <w:rPr>
          <w:rFonts w:ascii="Arial" w:hAnsi="Arial" w:cs="Arial"/>
          <w:sz w:val="24"/>
          <w:szCs w:val="24"/>
          <w:lang w:val="es-CO"/>
        </w:rPr>
        <w:t>sin efectos la actuación hasta el mo</w:t>
      </w:r>
      <w:r w:rsidRPr="00CB0020">
        <w:rPr>
          <w:rFonts w:ascii="Arial" w:hAnsi="Arial" w:cs="Arial"/>
          <w:sz w:val="24"/>
          <w:szCs w:val="24"/>
          <w:lang w:val="es-CO"/>
        </w:rPr>
        <w:t xml:space="preserve">mento en que el juez 1º </w:t>
      </w:r>
      <w:r w:rsidR="00417322" w:rsidRPr="00CB0020">
        <w:rPr>
          <w:rFonts w:ascii="Arial" w:hAnsi="Arial" w:cs="Arial"/>
          <w:sz w:val="24"/>
          <w:szCs w:val="24"/>
          <w:lang w:val="es-CO"/>
        </w:rPr>
        <w:t xml:space="preserve">primero penal del circuito de Pereira se declaró impedido para dar trámite a la actuación.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u w:val="single"/>
          <w:lang w:val="es-CO"/>
        </w:rPr>
        <w:t>Posteriormente aclaró que solicitaba la</w:t>
      </w:r>
      <w:r w:rsidR="00AE5B8B" w:rsidRPr="00CB0020">
        <w:rPr>
          <w:rFonts w:ascii="Arial" w:hAnsi="Arial" w:cs="Arial"/>
          <w:sz w:val="24"/>
          <w:szCs w:val="24"/>
          <w:u w:val="single"/>
          <w:lang w:val="es-CO"/>
        </w:rPr>
        <w:t xml:space="preserve"> declaratoria de nu</w:t>
      </w:r>
      <w:r w:rsidRPr="00CB0020">
        <w:rPr>
          <w:rFonts w:ascii="Arial" w:hAnsi="Arial" w:cs="Arial"/>
          <w:sz w:val="24"/>
          <w:szCs w:val="24"/>
          <w:u w:val="single"/>
          <w:lang w:val="es-CO"/>
        </w:rPr>
        <w:t>lidad a partir de la radicación de la adición al escrito de acusación</w:t>
      </w:r>
      <w:r w:rsidRPr="00CB0020">
        <w:rPr>
          <w:rFonts w:ascii="Arial" w:hAnsi="Arial" w:cs="Arial"/>
          <w:sz w:val="24"/>
          <w:szCs w:val="24"/>
          <w:lang w:val="es-CO"/>
        </w:rPr>
        <w:t xml:space="preserve">.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2"/>
          <w:numId w:val="36"/>
        </w:numPr>
        <w:spacing w:line="276" w:lineRule="auto"/>
        <w:jc w:val="both"/>
        <w:rPr>
          <w:rFonts w:ascii="Arial" w:hAnsi="Arial" w:cs="Arial"/>
          <w:sz w:val="24"/>
          <w:szCs w:val="24"/>
          <w:u w:val="single"/>
          <w:lang w:val="es-CO"/>
        </w:rPr>
      </w:pPr>
      <w:r w:rsidRPr="00CB0020">
        <w:rPr>
          <w:rFonts w:ascii="Arial" w:hAnsi="Arial" w:cs="Arial"/>
          <w:sz w:val="24"/>
          <w:szCs w:val="24"/>
          <w:u w:val="single"/>
          <w:lang w:val="es-CO"/>
        </w:rPr>
        <w:t>DEFENS</w:t>
      </w:r>
      <w:r w:rsidR="00642485" w:rsidRPr="00CB0020">
        <w:rPr>
          <w:rFonts w:ascii="Arial" w:hAnsi="Arial" w:cs="Arial"/>
          <w:sz w:val="24"/>
          <w:szCs w:val="24"/>
          <w:u w:val="single"/>
          <w:lang w:val="es-CO"/>
        </w:rPr>
        <w:t xml:space="preserve">OR </w:t>
      </w:r>
      <w:r w:rsidRPr="00CB0020">
        <w:rPr>
          <w:rFonts w:ascii="Arial" w:hAnsi="Arial" w:cs="Arial"/>
          <w:sz w:val="24"/>
          <w:szCs w:val="24"/>
          <w:u w:val="single"/>
          <w:lang w:val="es-CO"/>
        </w:rPr>
        <w:t xml:space="preserve">DE </w:t>
      </w:r>
      <w:proofErr w:type="spellStart"/>
      <w:r w:rsidR="004E451C">
        <w:rPr>
          <w:rFonts w:ascii="Arial" w:hAnsi="Arial" w:cs="Arial"/>
          <w:sz w:val="24"/>
          <w:szCs w:val="24"/>
          <w:u w:val="single"/>
          <w:lang w:val="es-CO"/>
        </w:rPr>
        <w:t>FJMD</w:t>
      </w:r>
      <w:proofErr w:type="spellEnd"/>
      <w:r w:rsidRPr="00CB0020">
        <w:rPr>
          <w:rFonts w:ascii="Arial" w:hAnsi="Arial" w:cs="Arial"/>
          <w:sz w:val="24"/>
          <w:szCs w:val="24"/>
          <w:u w:val="single"/>
          <w:lang w:val="es-CO"/>
        </w:rPr>
        <w:t xml:space="preserve">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spacing w:line="276" w:lineRule="auto"/>
        <w:jc w:val="both"/>
        <w:rPr>
          <w:rFonts w:ascii="Arial" w:hAnsi="Arial" w:cs="Arial"/>
          <w:sz w:val="24"/>
          <w:szCs w:val="24"/>
          <w:u w:val="single"/>
          <w:lang w:val="es-CO"/>
        </w:rPr>
      </w:pPr>
      <w:r w:rsidRPr="00CB0020">
        <w:rPr>
          <w:rFonts w:ascii="Arial" w:hAnsi="Arial" w:cs="Arial"/>
          <w:sz w:val="24"/>
          <w:szCs w:val="24"/>
          <w:lang w:val="es-CO"/>
        </w:rPr>
        <w:t xml:space="preserve">Adujo que haría </w:t>
      </w:r>
      <w:r w:rsidRPr="00CB0020">
        <w:rPr>
          <w:rFonts w:ascii="Arial" w:hAnsi="Arial" w:cs="Arial"/>
          <w:sz w:val="24"/>
          <w:szCs w:val="24"/>
          <w:u w:val="single"/>
          <w:lang w:val="es-CO"/>
        </w:rPr>
        <w:t xml:space="preserve">tres solicitudes de nulidad diferentes fundamentadas de la siguiente manera: </w:t>
      </w:r>
    </w:p>
    <w:p w:rsidR="00417322" w:rsidRPr="00CB0020" w:rsidRDefault="00417322" w:rsidP="00CB0020">
      <w:pPr>
        <w:pStyle w:val="Sinespaciado"/>
        <w:spacing w:line="276" w:lineRule="auto"/>
        <w:jc w:val="both"/>
        <w:rPr>
          <w:rFonts w:ascii="Arial" w:hAnsi="Arial" w:cs="Arial"/>
          <w:sz w:val="24"/>
          <w:szCs w:val="24"/>
          <w:lang w:val="es-CO"/>
        </w:rPr>
      </w:pPr>
    </w:p>
    <w:p w:rsidR="00884EEA" w:rsidRPr="00CB0020" w:rsidRDefault="00884EEA" w:rsidP="00CB0020">
      <w:pPr>
        <w:pStyle w:val="Sinespaciado"/>
        <w:spacing w:line="276" w:lineRule="auto"/>
        <w:jc w:val="both"/>
        <w:rPr>
          <w:rFonts w:ascii="Arial" w:hAnsi="Arial" w:cs="Arial"/>
          <w:sz w:val="24"/>
          <w:szCs w:val="24"/>
          <w:lang w:val="es-CO"/>
        </w:rPr>
      </w:pPr>
      <w:r w:rsidRPr="00CB0020">
        <w:rPr>
          <w:rFonts w:ascii="Arial" w:hAnsi="Arial" w:cs="Arial"/>
          <w:sz w:val="24"/>
          <w:szCs w:val="24"/>
          <w:u w:val="single"/>
          <w:lang w:val="es-CO"/>
        </w:rPr>
        <w:lastRenderedPageBreak/>
        <w:t xml:space="preserve">2.1.2.1 </w:t>
      </w:r>
      <w:r w:rsidR="00417322" w:rsidRPr="00CB0020">
        <w:rPr>
          <w:rFonts w:ascii="Arial" w:hAnsi="Arial" w:cs="Arial"/>
          <w:sz w:val="24"/>
          <w:szCs w:val="24"/>
          <w:u w:val="single"/>
          <w:lang w:val="es-CO"/>
        </w:rPr>
        <w:t>La primera solicitud de nulidad</w:t>
      </w:r>
      <w:r w:rsidR="00417322" w:rsidRPr="00CB0020">
        <w:rPr>
          <w:rFonts w:ascii="Arial" w:hAnsi="Arial" w:cs="Arial"/>
          <w:sz w:val="24"/>
          <w:szCs w:val="24"/>
          <w:lang w:val="es-CO"/>
        </w:rPr>
        <w:t xml:space="preserve"> </w:t>
      </w:r>
      <w:r w:rsidR="00A61591" w:rsidRPr="00CB0020">
        <w:rPr>
          <w:rFonts w:ascii="Arial" w:hAnsi="Arial" w:cs="Arial"/>
          <w:sz w:val="24"/>
          <w:szCs w:val="24"/>
          <w:lang w:val="es-CO"/>
        </w:rPr>
        <w:t>se sustentó así</w:t>
      </w:r>
      <w:r w:rsidRPr="00CB0020">
        <w:rPr>
          <w:rFonts w:ascii="Arial" w:hAnsi="Arial" w:cs="Arial"/>
          <w:sz w:val="24"/>
          <w:szCs w:val="24"/>
          <w:lang w:val="es-CO"/>
        </w:rPr>
        <w:t>:</w:t>
      </w:r>
    </w:p>
    <w:p w:rsidR="00884EEA" w:rsidRPr="00CB0020" w:rsidRDefault="00884EEA" w:rsidP="00CB0020">
      <w:pPr>
        <w:pStyle w:val="Sinespaciado"/>
        <w:spacing w:line="276" w:lineRule="auto"/>
        <w:jc w:val="both"/>
        <w:rPr>
          <w:rFonts w:ascii="Arial" w:hAnsi="Arial" w:cs="Arial"/>
          <w:sz w:val="24"/>
          <w:szCs w:val="24"/>
          <w:lang w:val="es-CO"/>
        </w:rPr>
      </w:pPr>
    </w:p>
    <w:p w:rsidR="00417322" w:rsidRPr="00CB0020" w:rsidRDefault="00884EEA" w:rsidP="00CB0020">
      <w:pPr>
        <w:pStyle w:val="Sinespaciado"/>
        <w:numPr>
          <w:ilvl w:val="0"/>
          <w:numId w:val="43"/>
        </w:numPr>
        <w:spacing w:line="276" w:lineRule="auto"/>
        <w:jc w:val="both"/>
        <w:rPr>
          <w:rFonts w:ascii="Arial" w:hAnsi="Arial" w:cs="Arial"/>
          <w:sz w:val="24"/>
          <w:szCs w:val="24"/>
          <w:lang w:val="es-CO"/>
        </w:rPr>
      </w:pPr>
      <w:r w:rsidRPr="00CB0020">
        <w:rPr>
          <w:rFonts w:ascii="Arial" w:hAnsi="Arial" w:cs="Arial"/>
          <w:sz w:val="24"/>
          <w:szCs w:val="24"/>
          <w:lang w:val="es-CO"/>
        </w:rPr>
        <w:t xml:space="preserve">Al </w:t>
      </w:r>
      <w:r w:rsidR="00417322" w:rsidRPr="00CB0020">
        <w:rPr>
          <w:rFonts w:ascii="Arial" w:hAnsi="Arial" w:cs="Arial"/>
          <w:sz w:val="24"/>
          <w:szCs w:val="24"/>
          <w:lang w:val="es-CO"/>
        </w:rPr>
        <w:t xml:space="preserve">definir la competencia </w:t>
      </w:r>
      <w:r w:rsidR="00A61591" w:rsidRPr="00CB0020">
        <w:rPr>
          <w:rFonts w:ascii="Arial" w:hAnsi="Arial" w:cs="Arial"/>
          <w:sz w:val="24"/>
          <w:szCs w:val="24"/>
          <w:lang w:val="es-CO"/>
        </w:rPr>
        <w:t xml:space="preserve">para conocer del proceso, la Sala Penal del </w:t>
      </w:r>
      <w:proofErr w:type="spellStart"/>
      <w:r w:rsidR="00A61591" w:rsidRPr="00CB0020">
        <w:rPr>
          <w:rFonts w:ascii="Arial" w:hAnsi="Arial" w:cs="Arial"/>
          <w:sz w:val="24"/>
          <w:szCs w:val="24"/>
          <w:lang w:val="es-CO"/>
        </w:rPr>
        <w:t>TS</w:t>
      </w:r>
      <w:proofErr w:type="spellEnd"/>
      <w:r w:rsidR="00A61591" w:rsidRPr="00CB0020">
        <w:rPr>
          <w:rFonts w:ascii="Arial" w:hAnsi="Arial" w:cs="Arial"/>
          <w:sz w:val="24"/>
          <w:szCs w:val="24"/>
          <w:lang w:val="es-CO"/>
        </w:rPr>
        <w:t xml:space="preserve"> de Pereira</w:t>
      </w:r>
      <w:r w:rsidRPr="00CB0020">
        <w:rPr>
          <w:rFonts w:ascii="Arial" w:hAnsi="Arial" w:cs="Arial"/>
          <w:sz w:val="24"/>
          <w:szCs w:val="24"/>
          <w:lang w:val="es-CO"/>
        </w:rPr>
        <w:t xml:space="preserve"> </w:t>
      </w:r>
      <w:r w:rsidR="00417322" w:rsidRPr="00CB0020">
        <w:rPr>
          <w:rFonts w:ascii="Arial" w:hAnsi="Arial" w:cs="Arial"/>
          <w:sz w:val="24"/>
          <w:szCs w:val="24"/>
          <w:lang w:val="es-CO"/>
        </w:rPr>
        <w:t xml:space="preserve">adujo que de conformidad con lo expuesto en el escrito de acusación se podía inferir que los hechos objeto de investigación habían </w:t>
      </w:r>
      <w:r w:rsidR="00A61591" w:rsidRPr="00CB0020">
        <w:rPr>
          <w:rFonts w:ascii="Arial" w:hAnsi="Arial" w:cs="Arial"/>
          <w:sz w:val="24"/>
          <w:szCs w:val="24"/>
          <w:lang w:val="es-CO"/>
        </w:rPr>
        <w:t>afectado la</w:t>
      </w:r>
      <w:r w:rsidR="00417322" w:rsidRPr="00CB0020">
        <w:rPr>
          <w:rFonts w:ascii="Arial" w:hAnsi="Arial" w:cs="Arial"/>
          <w:sz w:val="24"/>
          <w:szCs w:val="24"/>
          <w:lang w:val="es-CO"/>
        </w:rPr>
        <w:t xml:space="preserve"> administración </w:t>
      </w:r>
      <w:r w:rsidR="00642485" w:rsidRPr="00CB0020">
        <w:rPr>
          <w:rFonts w:ascii="Arial" w:hAnsi="Arial" w:cs="Arial"/>
          <w:sz w:val="24"/>
          <w:szCs w:val="24"/>
          <w:lang w:val="es-CO"/>
        </w:rPr>
        <w:t>del municipio de Dosquebradas, sobre l</w:t>
      </w:r>
      <w:r w:rsidR="00A61591" w:rsidRPr="00CB0020">
        <w:rPr>
          <w:rFonts w:ascii="Arial" w:hAnsi="Arial" w:cs="Arial"/>
          <w:sz w:val="24"/>
          <w:szCs w:val="24"/>
          <w:lang w:val="es-CO"/>
        </w:rPr>
        <w:t>o cual no hay</w:t>
      </w:r>
      <w:r w:rsidR="00417322" w:rsidRPr="00CB0020">
        <w:rPr>
          <w:rFonts w:ascii="Arial" w:hAnsi="Arial" w:cs="Arial"/>
          <w:sz w:val="24"/>
          <w:szCs w:val="24"/>
          <w:lang w:val="es-CO"/>
        </w:rPr>
        <w:t xml:space="preserve"> controversia. Sin embargo, </w:t>
      </w:r>
      <w:r w:rsidR="00642485" w:rsidRPr="00CB0020">
        <w:rPr>
          <w:rFonts w:ascii="Arial" w:hAnsi="Arial" w:cs="Arial"/>
          <w:sz w:val="24"/>
          <w:szCs w:val="24"/>
          <w:lang w:val="es-CO"/>
        </w:rPr>
        <w:t>en</w:t>
      </w:r>
      <w:r w:rsidR="00A61591" w:rsidRPr="00CB0020">
        <w:rPr>
          <w:rFonts w:ascii="Arial" w:hAnsi="Arial" w:cs="Arial"/>
          <w:sz w:val="24"/>
          <w:szCs w:val="24"/>
          <w:lang w:val="es-CO"/>
        </w:rPr>
        <w:t xml:space="preserve"> esa decisión se hizo</w:t>
      </w:r>
      <w:r w:rsidR="00417322" w:rsidRPr="00CB0020">
        <w:rPr>
          <w:rFonts w:ascii="Arial" w:hAnsi="Arial" w:cs="Arial"/>
          <w:sz w:val="24"/>
          <w:szCs w:val="24"/>
          <w:lang w:val="es-CO"/>
        </w:rPr>
        <w:t xml:space="preserve"> mención a situaciones que no estaban plasmadas en el escrito de acusación ni fueron objeto de la formulación de imputación lo que contraría los hechos jurídicamente relevantes. </w:t>
      </w:r>
    </w:p>
    <w:p w:rsidR="00417322" w:rsidRPr="00CB0020" w:rsidRDefault="00417322" w:rsidP="00CB0020">
      <w:pPr>
        <w:pStyle w:val="Sinespaciado"/>
        <w:spacing w:line="276" w:lineRule="auto"/>
        <w:ind w:left="720"/>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De conformidad con el registro de la audiencia de formulación de imputación, se hace referencia a una organización criminal que veía actuando</w:t>
      </w:r>
      <w:r w:rsidR="00F37F58" w:rsidRPr="00CB0020">
        <w:rPr>
          <w:rFonts w:ascii="Arial" w:hAnsi="Arial" w:cs="Arial"/>
          <w:sz w:val="24"/>
          <w:szCs w:val="24"/>
          <w:lang w:val="es-CO"/>
        </w:rPr>
        <w:t xml:space="preserve"> en la localidad de Dosquebradas </w:t>
      </w:r>
      <w:r w:rsidRPr="00CB0020">
        <w:rPr>
          <w:rFonts w:ascii="Arial" w:hAnsi="Arial" w:cs="Arial"/>
          <w:sz w:val="24"/>
          <w:szCs w:val="24"/>
          <w:lang w:val="es-CO"/>
        </w:rPr>
        <w:t xml:space="preserve">desde el año 2016. </w:t>
      </w:r>
      <w:r w:rsidR="00F37F58" w:rsidRPr="00CB0020">
        <w:rPr>
          <w:rFonts w:ascii="Arial" w:hAnsi="Arial" w:cs="Arial"/>
          <w:sz w:val="24"/>
          <w:szCs w:val="24"/>
          <w:lang w:val="es-CO"/>
        </w:rPr>
        <w:t xml:space="preserve">Además el fiscal hizo solamente hizo </w:t>
      </w:r>
      <w:r w:rsidRPr="00CB0020">
        <w:rPr>
          <w:rFonts w:ascii="Arial" w:hAnsi="Arial" w:cs="Arial"/>
          <w:sz w:val="24"/>
          <w:szCs w:val="24"/>
          <w:lang w:val="es-CO"/>
        </w:rPr>
        <w:t xml:space="preserve">mención al </w:t>
      </w:r>
      <w:r w:rsidR="00F37F58" w:rsidRPr="00CB0020">
        <w:rPr>
          <w:rFonts w:ascii="Arial" w:hAnsi="Arial" w:cs="Arial"/>
          <w:sz w:val="24"/>
          <w:szCs w:val="24"/>
          <w:lang w:val="es-CO"/>
        </w:rPr>
        <w:t xml:space="preserve">convenio </w:t>
      </w:r>
      <w:r w:rsidR="005647CA" w:rsidRPr="00CB0020">
        <w:rPr>
          <w:rFonts w:ascii="Arial" w:hAnsi="Arial" w:cs="Arial"/>
          <w:sz w:val="24"/>
          <w:szCs w:val="24"/>
          <w:lang w:val="es-CO"/>
        </w:rPr>
        <w:t xml:space="preserve">850 </w:t>
      </w:r>
      <w:r w:rsidR="00F37F58" w:rsidRPr="00CB0020">
        <w:rPr>
          <w:rFonts w:ascii="Arial" w:hAnsi="Arial" w:cs="Arial"/>
          <w:sz w:val="24"/>
          <w:szCs w:val="24"/>
          <w:lang w:val="es-CO"/>
        </w:rPr>
        <w:t>del 2018, que solo fue conocido al hacerse la adición a la acusación.</w:t>
      </w:r>
    </w:p>
    <w:p w:rsidR="00417322" w:rsidRPr="00CB0020" w:rsidRDefault="00417322" w:rsidP="00CB0020">
      <w:pPr>
        <w:pStyle w:val="Sinespaciado"/>
        <w:spacing w:line="276" w:lineRule="auto"/>
        <w:jc w:val="both"/>
        <w:rPr>
          <w:rFonts w:ascii="Arial" w:hAnsi="Arial" w:cs="Arial"/>
          <w:sz w:val="24"/>
          <w:szCs w:val="24"/>
          <w:lang w:val="es-CO"/>
        </w:rPr>
      </w:pPr>
      <w:r w:rsidRPr="00CB0020">
        <w:rPr>
          <w:rFonts w:ascii="Arial" w:hAnsi="Arial" w:cs="Arial"/>
          <w:sz w:val="24"/>
          <w:szCs w:val="24"/>
          <w:lang w:val="es-CO"/>
        </w:rPr>
        <w:t xml:space="preserve"> </w:t>
      </w: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La imputación y el escrito de acusación en su adición generan un </w:t>
      </w:r>
      <w:proofErr w:type="spellStart"/>
      <w:r w:rsidRPr="00CB0020">
        <w:rPr>
          <w:rFonts w:ascii="Arial" w:hAnsi="Arial" w:cs="Arial"/>
          <w:sz w:val="24"/>
          <w:szCs w:val="24"/>
          <w:lang w:val="es-CO"/>
        </w:rPr>
        <w:t>sorprendimiento</w:t>
      </w:r>
      <w:proofErr w:type="spellEnd"/>
      <w:r w:rsidRPr="00CB0020">
        <w:rPr>
          <w:rFonts w:ascii="Arial" w:hAnsi="Arial" w:cs="Arial"/>
          <w:sz w:val="24"/>
          <w:szCs w:val="24"/>
          <w:lang w:val="es-CO"/>
        </w:rPr>
        <w:t xml:space="preserve"> para la defensa</w:t>
      </w:r>
      <w:r w:rsidR="00AE5B8B" w:rsidRPr="00CB0020">
        <w:rPr>
          <w:rFonts w:ascii="Arial" w:hAnsi="Arial" w:cs="Arial"/>
          <w:sz w:val="24"/>
          <w:szCs w:val="24"/>
          <w:lang w:val="es-CO"/>
        </w:rPr>
        <w:t>, ya que si bien es cierto que en la audiencia preliminar se mencion</w:t>
      </w:r>
      <w:r w:rsidR="005647CA" w:rsidRPr="00CB0020">
        <w:rPr>
          <w:rFonts w:ascii="Arial" w:hAnsi="Arial" w:cs="Arial"/>
          <w:sz w:val="24"/>
          <w:szCs w:val="24"/>
          <w:lang w:val="es-CO"/>
        </w:rPr>
        <w:t>ó</w:t>
      </w:r>
      <w:r w:rsidR="00AE5B8B" w:rsidRPr="00CB0020">
        <w:rPr>
          <w:rFonts w:ascii="Arial" w:hAnsi="Arial" w:cs="Arial"/>
          <w:sz w:val="24"/>
          <w:szCs w:val="24"/>
          <w:lang w:val="es-CO"/>
        </w:rPr>
        <w:t xml:space="preserve"> la </w:t>
      </w:r>
      <w:r w:rsidRPr="00CB0020">
        <w:rPr>
          <w:rFonts w:ascii="Arial" w:hAnsi="Arial" w:cs="Arial"/>
          <w:sz w:val="24"/>
          <w:szCs w:val="24"/>
          <w:lang w:val="es-CO"/>
        </w:rPr>
        <w:t xml:space="preserve">celebración de un convenio en el año 2018, fue solo en la adición del escrito de acusación </w:t>
      </w:r>
      <w:r w:rsidR="00D246AB" w:rsidRPr="00CB0020">
        <w:rPr>
          <w:rFonts w:ascii="Arial" w:hAnsi="Arial" w:cs="Arial"/>
          <w:sz w:val="24"/>
          <w:szCs w:val="24"/>
          <w:lang w:val="es-CO"/>
        </w:rPr>
        <w:t>donde se</w:t>
      </w:r>
      <w:r w:rsidRPr="00CB0020">
        <w:rPr>
          <w:rFonts w:ascii="Arial" w:hAnsi="Arial" w:cs="Arial"/>
          <w:sz w:val="24"/>
          <w:szCs w:val="24"/>
          <w:lang w:val="es-CO"/>
        </w:rPr>
        <w:t xml:space="preserve"> aludió de manera concreta </w:t>
      </w:r>
      <w:r w:rsidR="00AE5B8B" w:rsidRPr="00CB0020">
        <w:rPr>
          <w:rFonts w:ascii="Arial" w:hAnsi="Arial" w:cs="Arial"/>
          <w:sz w:val="24"/>
          <w:szCs w:val="24"/>
          <w:lang w:val="es-CO"/>
        </w:rPr>
        <w:t xml:space="preserve">a ese </w:t>
      </w:r>
      <w:r w:rsidRPr="00CB0020">
        <w:rPr>
          <w:rFonts w:ascii="Arial" w:hAnsi="Arial" w:cs="Arial"/>
          <w:sz w:val="24"/>
          <w:szCs w:val="24"/>
          <w:lang w:val="es-CO"/>
        </w:rPr>
        <w:t>convenio</w:t>
      </w:r>
      <w:r w:rsidR="00F37F58" w:rsidRPr="00CB0020">
        <w:rPr>
          <w:rFonts w:ascii="Arial" w:hAnsi="Arial" w:cs="Arial"/>
          <w:sz w:val="24"/>
          <w:szCs w:val="24"/>
          <w:lang w:val="es-CO"/>
        </w:rPr>
        <w:t>, de lo cual se dedujo que resultaba aplicable al caso la ley 1908 de 2018, que empezó a regir el</w:t>
      </w:r>
      <w:r w:rsidR="005647CA" w:rsidRPr="00CB0020">
        <w:rPr>
          <w:rFonts w:ascii="Arial" w:hAnsi="Arial" w:cs="Arial"/>
          <w:sz w:val="24"/>
          <w:szCs w:val="24"/>
          <w:lang w:val="es-CO"/>
        </w:rPr>
        <w:t xml:space="preserve"> 9 de julio de 2018.</w:t>
      </w:r>
      <w:r w:rsidRPr="00CB0020">
        <w:rPr>
          <w:rFonts w:ascii="Arial" w:hAnsi="Arial" w:cs="Arial"/>
          <w:sz w:val="24"/>
          <w:szCs w:val="24"/>
          <w:lang w:val="es-CO"/>
        </w:rPr>
        <w:t xml:space="preserve">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Desde la formulación de la imputación </w:t>
      </w:r>
      <w:r w:rsidR="005647CA" w:rsidRPr="00CB0020">
        <w:rPr>
          <w:rFonts w:ascii="Arial" w:hAnsi="Arial" w:cs="Arial"/>
          <w:sz w:val="24"/>
          <w:szCs w:val="24"/>
          <w:lang w:val="es-CO"/>
        </w:rPr>
        <w:t xml:space="preserve">se ha </w:t>
      </w:r>
      <w:r w:rsidRPr="00CB0020">
        <w:rPr>
          <w:rFonts w:ascii="Arial" w:hAnsi="Arial" w:cs="Arial"/>
          <w:sz w:val="24"/>
          <w:szCs w:val="24"/>
          <w:lang w:val="es-CO"/>
        </w:rPr>
        <w:t xml:space="preserve">concentrado en los 4 convenios a los que se hizo referencia en esa audiencia, pero ahora la </w:t>
      </w:r>
      <w:proofErr w:type="spellStart"/>
      <w:r w:rsidRPr="00CB0020">
        <w:rPr>
          <w:rFonts w:ascii="Arial" w:hAnsi="Arial" w:cs="Arial"/>
          <w:sz w:val="24"/>
          <w:szCs w:val="24"/>
          <w:lang w:val="es-CO"/>
        </w:rPr>
        <w:t>FGN</w:t>
      </w:r>
      <w:proofErr w:type="spellEnd"/>
      <w:r w:rsidRPr="00CB0020">
        <w:rPr>
          <w:rFonts w:ascii="Arial" w:hAnsi="Arial" w:cs="Arial"/>
          <w:sz w:val="24"/>
          <w:szCs w:val="24"/>
          <w:lang w:val="es-CO"/>
        </w:rPr>
        <w:t xml:space="preserve"> los sorprende con un </w:t>
      </w:r>
      <w:r w:rsidR="00AE5B8B" w:rsidRPr="00CB0020">
        <w:rPr>
          <w:rFonts w:ascii="Arial" w:hAnsi="Arial" w:cs="Arial"/>
          <w:sz w:val="24"/>
          <w:szCs w:val="24"/>
          <w:lang w:val="es-CO"/>
        </w:rPr>
        <w:t xml:space="preserve">acto similar del </w:t>
      </w:r>
      <w:r w:rsidRPr="00CB0020">
        <w:rPr>
          <w:rFonts w:ascii="Arial" w:hAnsi="Arial" w:cs="Arial"/>
          <w:sz w:val="24"/>
          <w:szCs w:val="24"/>
          <w:lang w:val="es-CO"/>
        </w:rPr>
        <w:t>año 2018</w:t>
      </w:r>
      <w:r w:rsidR="00AE5B8B" w:rsidRPr="00CB0020">
        <w:rPr>
          <w:rFonts w:ascii="Arial" w:hAnsi="Arial" w:cs="Arial"/>
          <w:sz w:val="24"/>
          <w:szCs w:val="24"/>
          <w:lang w:val="es-CO"/>
        </w:rPr>
        <w:t xml:space="preserve"> </w:t>
      </w:r>
      <w:r w:rsidR="00D246AB" w:rsidRPr="00CB0020">
        <w:rPr>
          <w:rFonts w:ascii="Arial" w:hAnsi="Arial" w:cs="Arial"/>
          <w:sz w:val="24"/>
          <w:szCs w:val="24"/>
          <w:lang w:val="es-CO"/>
        </w:rPr>
        <w:t>(Convenio 850)</w:t>
      </w:r>
      <w:r w:rsidR="005647CA" w:rsidRPr="00CB0020">
        <w:rPr>
          <w:rFonts w:ascii="Arial" w:hAnsi="Arial" w:cs="Arial"/>
          <w:sz w:val="24"/>
          <w:szCs w:val="24"/>
          <w:lang w:val="es-CO"/>
        </w:rPr>
        <w:t xml:space="preserve"> </w:t>
      </w:r>
      <w:r w:rsidR="00D246AB" w:rsidRPr="00CB0020">
        <w:rPr>
          <w:rFonts w:ascii="Arial" w:hAnsi="Arial" w:cs="Arial"/>
          <w:sz w:val="24"/>
          <w:szCs w:val="24"/>
          <w:lang w:val="es-CO"/>
        </w:rPr>
        <w:t xml:space="preserve">por lo cual la </w:t>
      </w:r>
      <w:proofErr w:type="spellStart"/>
      <w:r w:rsidR="00D246AB" w:rsidRPr="00CB0020">
        <w:rPr>
          <w:rFonts w:ascii="Arial" w:hAnsi="Arial" w:cs="Arial"/>
          <w:sz w:val="24"/>
          <w:szCs w:val="24"/>
          <w:lang w:val="es-CO"/>
        </w:rPr>
        <w:t>FGN</w:t>
      </w:r>
      <w:proofErr w:type="spellEnd"/>
      <w:r w:rsidR="00D246AB" w:rsidRPr="00CB0020">
        <w:rPr>
          <w:rFonts w:ascii="Arial" w:hAnsi="Arial" w:cs="Arial"/>
          <w:sz w:val="24"/>
          <w:szCs w:val="24"/>
          <w:lang w:val="es-CO"/>
        </w:rPr>
        <w:t xml:space="preserve"> </w:t>
      </w:r>
      <w:r w:rsidR="00AE5B8B" w:rsidRPr="00CB0020">
        <w:rPr>
          <w:rFonts w:ascii="Arial" w:hAnsi="Arial" w:cs="Arial"/>
          <w:sz w:val="24"/>
          <w:szCs w:val="24"/>
          <w:lang w:val="es-CO"/>
        </w:rPr>
        <w:t xml:space="preserve">debió haber mencionado en la </w:t>
      </w:r>
      <w:r w:rsidR="00D246AB" w:rsidRPr="00CB0020">
        <w:rPr>
          <w:rFonts w:ascii="Arial" w:hAnsi="Arial" w:cs="Arial"/>
          <w:sz w:val="24"/>
          <w:szCs w:val="24"/>
          <w:lang w:val="es-CO"/>
        </w:rPr>
        <w:t>audiencia preliminar los</w:t>
      </w:r>
      <w:r w:rsidRPr="00CB0020">
        <w:rPr>
          <w:rFonts w:ascii="Arial" w:hAnsi="Arial" w:cs="Arial"/>
          <w:sz w:val="24"/>
          <w:szCs w:val="24"/>
          <w:lang w:val="es-CO"/>
        </w:rPr>
        <w:t xml:space="preserve"> 9 convenios, con su número y fecha para que los </w:t>
      </w:r>
      <w:r w:rsidR="00AE5B8B" w:rsidRPr="00CB0020">
        <w:rPr>
          <w:rFonts w:ascii="Arial" w:hAnsi="Arial" w:cs="Arial"/>
          <w:sz w:val="24"/>
          <w:szCs w:val="24"/>
          <w:lang w:val="es-CO"/>
        </w:rPr>
        <w:t xml:space="preserve">defensores </w:t>
      </w:r>
      <w:r w:rsidRPr="00CB0020">
        <w:rPr>
          <w:rFonts w:ascii="Arial" w:hAnsi="Arial" w:cs="Arial"/>
          <w:sz w:val="24"/>
          <w:szCs w:val="24"/>
          <w:lang w:val="es-CO"/>
        </w:rPr>
        <w:t>tuvieran claridad en la comunicación de los</w:t>
      </w:r>
      <w:r w:rsidR="00D246AB" w:rsidRPr="00CB0020">
        <w:rPr>
          <w:rFonts w:ascii="Arial" w:hAnsi="Arial" w:cs="Arial"/>
          <w:sz w:val="24"/>
          <w:szCs w:val="24"/>
          <w:lang w:val="es-CO"/>
        </w:rPr>
        <w:t xml:space="preserve"> hechos y los</w:t>
      </w:r>
      <w:r w:rsidRPr="00CB0020">
        <w:rPr>
          <w:rFonts w:ascii="Arial" w:hAnsi="Arial" w:cs="Arial"/>
          <w:sz w:val="24"/>
          <w:szCs w:val="24"/>
          <w:lang w:val="es-CO"/>
        </w:rPr>
        <w:t xml:space="preserve"> delitos</w:t>
      </w:r>
      <w:r w:rsidR="005647CA" w:rsidRPr="00CB0020">
        <w:rPr>
          <w:rFonts w:ascii="Arial" w:hAnsi="Arial" w:cs="Arial"/>
          <w:sz w:val="24"/>
          <w:szCs w:val="24"/>
          <w:lang w:val="es-CO"/>
        </w:rPr>
        <w:t xml:space="preserve"> imputados.</w:t>
      </w:r>
      <w:r w:rsidRPr="00CB0020">
        <w:rPr>
          <w:rFonts w:ascii="Arial" w:hAnsi="Arial" w:cs="Arial"/>
          <w:sz w:val="24"/>
          <w:szCs w:val="24"/>
          <w:lang w:val="es-CO"/>
        </w:rPr>
        <w:t xml:space="preserve">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No se puede señalar que la empresa criminal </w:t>
      </w:r>
      <w:r w:rsidR="00AE5B8B" w:rsidRPr="00CB0020">
        <w:rPr>
          <w:rFonts w:ascii="Arial" w:hAnsi="Arial" w:cs="Arial"/>
          <w:sz w:val="24"/>
          <w:szCs w:val="24"/>
          <w:lang w:val="es-CO"/>
        </w:rPr>
        <w:t xml:space="preserve">mencionada por el Fiscal siguiera activa para el año 2018, </w:t>
      </w:r>
      <w:r w:rsidR="005647CA" w:rsidRPr="00CB0020">
        <w:rPr>
          <w:rFonts w:ascii="Arial" w:hAnsi="Arial" w:cs="Arial"/>
          <w:sz w:val="24"/>
          <w:szCs w:val="24"/>
          <w:lang w:val="es-CO"/>
        </w:rPr>
        <w:t>con base en la continuación de la ejecución del</w:t>
      </w:r>
      <w:r w:rsidR="00D246AB" w:rsidRPr="00CB0020">
        <w:rPr>
          <w:rFonts w:ascii="Arial" w:hAnsi="Arial" w:cs="Arial"/>
          <w:sz w:val="24"/>
          <w:szCs w:val="24"/>
          <w:lang w:val="es-CO"/>
        </w:rPr>
        <w:t xml:space="preserve"> citado Convenio 850 de 2018,</w:t>
      </w:r>
      <w:r w:rsidRPr="00CB0020">
        <w:rPr>
          <w:rFonts w:ascii="Arial" w:hAnsi="Arial" w:cs="Arial"/>
          <w:sz w:val="24"/>
          <w:szCs w:val="24"/>
          <w:lang w:val="es-CO"/>
        </w:rPr>
        <w:t xml:space="preserve"> pues esa afirmación no cumple con lo establecido en el artículo 26 del CP, ya que la </w:t>
      </w:r>
      <w:proofErr w:type="spellStart"/>
      <w:r w:rsidRPr="00CB0020">
        <w:rPr>
          <w:rFonts w:ascii="Arial" w:hAnsi="Arial" w:cs="Arial"/>
          <w:sz w:val="24"/>
          <w:szCs w:val="24"/>
          <w:lang w:val="es-CO"/>
        </w:rPr>
        <w:t>FGN</w:t>
      </w:r>
      <w:proofErr w:type="spellEnd"/>
      <w:r w:rsidRPr="00CB0020">
        <w:rPr>
          <w:rFonts w:ascii="Arial" w:hAnsi="Arial" w:cs="Arial"/>
          <w:sz w:val="24"/>
          <w:szCs w:val="24"/>
          <w:lang w:val="es-CO"/>
        </w:rPr>
        <w:t xml:space="preserve"> tiene que establecer</w:t>
      </w:r>
      <w:r w:rsidR="005647CA" w:rsidRPr="00CB0020">
        <w:rPr>
          <w:rFonts w:ascii="Arial" w:hAnsi="Arial" w:cs="Arial"/>
          <w:sz w:val="24"/>
          <w:szCs w:val="24"/>
          <w:lang w:val="es-CO"/>
        </w:rPr>
        <w:t xml:space="preserve"> claram</w:t>
      </w:r>
      <w:r w:rsidR="00D246AB" w:rsidRPr="00CB0020">
        <w:rPr>
          <w:rFonts w:ascii="Arial" w:hAnsi="Arial" w:cs="Arial"/>
          <w:sz w:val="24"/>
          <w:szCs w:val="24"/>
          <w:lang w:val="es-CO"/>
        </w:rPr>
        <w:t>ente</w:t>
      </w:r>
      <w:r w:rsidRPr="00CB0020">
        <w:rPr>
          <w:rFonts w:ascii="Arial" w:hAnsi="Arial" w:cs="Arial"/>
          <w:sz w:val="24"/>
          <w:szCs w:val="24"/>
          <w:lang w:val="es-CO"/>
        </w:rPr>
        <w:t xml:space="preserve"> la temporalidad de la conducta punible de concierto para delinquir, pues a la fecha la discusión se centra en establecer si existió o no un tránsito de legislación durante la ejecución de </w:t>
      </w:r>
      <w:r w:rsidR="005647CA" w:rsidRPr="00CB0020">
        <w:rPr>
          <w:rFonts w:ascii="Arial" w:hAnsi="Arial" w:cs="Arial"/>
          <w:sz w:val="24"/>
          <w:szCs w:val="24"/>
          <w:lang w:val="es-CO"/>
        </w:rPr>
        <w:t xml:space="preserve">ese tipo penal, </w:t>
      </w:r>
      <w:r w:rsidR="00D246AB" w:rsidRPr="00CB0020">
        <w:rPr>
          <w:rFonts w:ascii="Arial" w:hAnsi="Arial" w:cs="Arial"/>
          <w:sz w:val="24"/>
          <w:szCs w:val="24"/>
          <w:lang w:val="es-CO"/>
        </w:rPr>
        <w:t>máxime</w:t>
      </w:r>
      <w:r w:rsidR="00AE5B8B" w:rsidRPr="00CB0020">
        <w:rPr>
          <w:rFonts w:ascii="Arial" w:hAnsi="Arial" w:cs="Arial"/>
          <w:sz w:val="24"/>
          <w:szCs w:val="24"/>
          <w:lang w:val="es-CO"/>
        </w:rPr>
        <w:t xml:space="preserve"> si en la imputación no se </w:t>
      </w:r>
      <w:r w:rsidRPr="00CB0020">
        <w:rPr>
          <w:rFonts w:ascii="Arial" w:hAnsi="Arial" w:cs="Arial"/>
          <w:sz w:val="24"/>
          <w:szCs w:val="24"/>
          <w:lang w:val="es-CO"/>
        </w:rPr>
        <w:t xml:space="preserve">dieron fechas concretas del año 2018. </w:t>
      </w:r>
    </w:p>
    <w:p w:rsidR="00417322" w:rsidRPr="00CB0020" w:rsidRDefault="00417322" w:rsidP="00CB0020">
      <w:pPr>
        <w:pStyle w:val="Sinespaciado"/>
        <w:spacing w:line="276" w:lineRule="auto"/>
        <w:ind w:left="720"/>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La adición de la acusación frente al delito de concierto para delinquir agravado por </w:t>
      </w:r>
      <w:r w:rsidR="00D246AB" w:rsidRPr="00CB0020">
        <w:rPr>
          <w:rFonts w:ascii="Arial" w:hAnsi="Arial" w:cs="Arial"/>
          <w:sz w:val="24"/>
          <w:szCs w:val="24"/>
          <w:lang w:val="es-CO"/>
        </w:rPr>
        <w:t xml:space="preserve">haberse cometido para </w:t>
      </w:r>
      <w:r w:rsidRPr="00CB0020">
        <w:rPr>
          <w:rFonts w:ascii="Arial" w:hAnsi="Arial" w:cs="Arial"/>
          <w:sz w:val="24"/>
          <w:szCs w:val="24"/>
          <w:lang w:val="es-CO"/>
        </w:rPr>
        <w:t>atentar en contra de la administración pública, se encuentra plasmad</w:t>
      </w:r>
      <w:r w:rsidR="00AE5B8B" w:rsidRPr="00CB0020">
        <w:rPr>
          <w:rFonts w:ascii="Arial" w:hAnsi="Arial" w:cs="Arial"/>
          <w:sz w:val="24"/>
          <w:szCs w:val="24"/>
          <w:lang w:val="es-CO"/>
        </w:rPr>
        <w:t>a</w:t>
      </w:r>
      <w:r w:rsidRPr="00CB0020">
        <w:rPr>
          <w:rFonts w:ascii="Arial" w:hAnsi="Arial" w:cs="Arial"/>
          <w:sz w:val="24"/>
          <w:szCs w:val="24"/>
          <w:lang w:val="es-CO"/>
        </w:rPr>
        <w:t xml:space="preserve"> en una ley posterior, lo cual no concuerda con los hechos jurídicamente relevantes expuestos en la formulación de la imputación. </w:t>
      </w:r>
    </w:p>
    <w:p w:rsidR="00417322" w:rsidRPr="00CB0020" w:rsidRDefault="00417322" w:rsidP="00CB0020">
      <w:pPr>
        <w:pStyle w:val="Sinespaciado"/>
        <w:spacing w:line="276" w:lineRule="auto"/>
        <w:ind w:left="720"/>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En la adición de acusación se dice que los hechos habían sido previamente puestos en conocimiento de la defensa y</w:t>
      </w:r>
      <w:r w:rsidR="00D246AB" w:rsidRPr="00CB0020">
        <w:rPr>
          <w:rFonts w:ascii="Arial" w:hAnsi="Arial" w:cs="Arial"/>
          <w:sz w:val="24"/>
          <w:szCs w:val="24"/>
          <w:lang w:val="es-CO"/>
        </w:rPr>
        <w:t xml:space="preserve"> de</w:t>
      </w:r>
      <w:r w:rsidRPr="00CB0020">
        <w:rPr>
          <w:rFonts w:ascii="Arial" w:hAnsi="Arial" w:cs="Arial"/>
          <w:sz w:val="24"/>
          <w:szCs w:val="24"/>
          <w:lang w:val="es-CO"/>
        </w:rPr>
        <w:t xml:space="preserve"> los procesados en la audiencia de formulación de imputación, </w:t>
      </w:r>
      <w:r w:rsidR="00884EEA" w:rsidRPr="00CB0020">
        <w:rPr>
          <w:rFonts w:ascii="Arial" w:hAnsi="Arial" w:cs="Arial"/>
          <w:sz w:val="24"/>
          <w:szCs w:val="24"/>
          <w:lang w:val="es-CO"/>
        </w:rPr>
        <w:t xml:space="preserve">por haberse referido que la empresa criminal estaba </w:t>
      </w:r>
      <w:r w:rsidR="00884EEA" w:rsidRPr="00CB0020">
        <w:rPr>
          <w:rFonts w:ascii="Arial" w:hAnsi="Arial" w:cs="Arial"/>
          <w:sz w:val="24"/>
          <w:szCs w:val="24"/>
          <w:lang w:val="es-CO"/>
        </w:rPr>
        <w:lastRenderedPageBreak/>
        <w:t xml:space="preserve">conformada para afectar el patrimonio del municipio de Dosquebradas, </w:t>
      </w:r>
      <w:r w:rsidRPr="00CB0020">
        <w:rPr>
          <w:rFonts w:ascii="Arial" w:hAnsi="Arial" w:cs="Arial"/>
          <w:sz w:val="24"/>
          <w:szCs w:val="24"/>
          <w:lang w:val="es-CO"/>
        </w:rPr>
        <w:t>haciendo referencia al convenio 850</w:t>
      </w:r>
      <w:r w:rsidR="00D246AB" w:rsidRPr="00CB0020">
        <w:rPr>
          <w:rFonts w:ascii="Arial" w:hAnsi="Arial" w:cs="Arial"/>
          <w:sz w:val="24"/>
          <w:szCs w:val="24"/>
          <w:lang w:val="es-CO"/>
        </w:rPr>
        <w:t xml:space="preserve"> del 2018</w:t>
      </w:r>
      <w:r w:rsidRPr="00CB0020">
        <w:rPr>
          <w:rFonts w:ascii="Arial" w:hAnsi="Arial" w:cs="Arial"/>
          <w:sz w:val="24"/>
          <w:szCs w:val="24"/>
          <w:lang w:val="es-CO"/>
        </w:rPr>
        <w:t>, del cual solo vino a tener conocimiento cuando recibió en su correo electrónico la adición a la acusación.</w:t>
      </w:r>
    </w:p>
    <w:p w:rsidR="00417322" w:rsidRPr="00CB0020" w:rsidRDefault="00417322" w:rsidP="00CB0020">
      <w:pPr>
        <w:pStyle w:val="Sinespaciado"/>
        <w:spacing w:line="276" w:lineRule="auto"/>
        <w:jc w:val="both"/>
        <w:rPr>
          <w:rFonts w:ascii="Arial" w:hAnsi="Arial" w:cs="Arial"/>
          <w:sz w:val="24"/>
          <w:szCs w:val="24"/>
          <w:lang w:val="es-CO"/>
        </w:rPr>
      </w:pPr>
      <w:r w:rsidRPr="00CB0020">
        <w:rPr>
          <w:rFonts w:ascii="Arial" w:hAnsi="Arial" w:cs="Arial"/>
          <w:sz w:val="24"/>
          <w:szCs w:val="24"/>
          <w:lang w:val="es-CO"/>
        </w:rPr>
        <w:t xml:space="preserve"> </w:t>
      </w: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Existió una clara e indebida insinuación por parte de</w:t>
      </w:r>
      <w:r w:rsidR="00884EEA" w:rsidRPr="00CB0020">
        <w:rPr>
          <w:rFonts w:ascii="Arial" w:hAnsi="Arial" w:cs="Arial"/>
          <w:sz w:val="24"/>
          <w:szCs w:val="24"/>
          <w:lang w:val="es-CO"/>
        </w:rPr>
        <w:t xml:space="preserve"> esta Sala </w:t>
      </w:r>
      <w:r w:rsidRPr="00CB0020">
        <w:rPr>
          <w:rFonts w:ascii="Arial" w:hAnsi="Arial" w:cs="Arial"/>
          <w:sz w:val="24"/>
          <w:szCs w:val="24"/>
          <w:lang w:val="es-CO"/>
        </w:rPr>
        <w:t xml:space="preserve">al extraer del escrito de acusación situaciones que no fueron imputadas </w:t>
      </w:r>
      <w:r w:rsidR="00884EEA" w:rsidRPr="00CB0020">
        <w:rPr>
          <w:rFonts w:ascii="Arial" w:hAnsi="Arial" w:cs="Arial"/>
          <w:sz w:val="24"/>
          <w:szCs w:val="24"/>
          <w:lang w:val="es-CO"/>
        </w:rPr>
        <w:t xml:space="preserve">fácticamente, ya que no se precisó si el </w:t>
      </w:r>
      <w:r w:rsidRPr="00CB0020">
        <w:rPr>
          <w:rFonts w:ascii="Arial" w:hAnsi="Arial" w:cs="Arial"/>
          <w:sz w:val="24"/>
          <w:szCs w:val="24"/>
          <w:lang w:val="es-CO"/>
        </w:rPr>
        <w:t xml:space="preserve">convenio aludido, </w:t>
      </w:r>
      <w:r w:rsidR="00D246AB" w:rsidRPr="00CB0020">
        <w:rPr>
          <w:rFonts w:ascii="Arial" w:hAnsi="Arial" w:cs="Arial"/>
          <w:sz w:val="24"/>
          <w:szCs w:val="24"/>
          <w:lang w:val="es-CO"/>
        </w:rPr>
        <w:t>fue</w:t>
      </w:r>
      <w:r w:rsidRPr="00CB0020">
        <w:rPr>
          <w:rFonts w:ascii="Arial" w:hAnsi="Arial" w:cs="Arial"/>
          <w:sz w:val="24"/>
          <w:szCs w:val="24"/>
          <w:lang w:val="es-CO"/>
        </w:rPr>
        <w:t xml:space="preserve"> </w:t>
      </w:r>
      <w:r w:rsidR="00884EEA" w:rsidRPr="00CB0020">
        <w:rPr>
          <w:rFonts w:ascii="Arial" w:hAnsi="Arial" w:cs="Arial"/>
          <w:sz w:val="24"/>
          <w:szCs w:val="24"/>
          <w:lang w:val="es-CO"/>
        </w:rPr>
        <w:t xml:space="preserve">ejecutado </w:t>
      </w:r>
      <w:r w:rsidRPr="00CB0020">
        <w:rPr>
          <w:rFonts w:ascii="Arial" w:hAnsi="Arial" w:cs="Arial"/>
          <w:sz w:val="24"/>
          <w:szCs w:val="24"/>
          <w:lang w:val="es-CO"/>
        </w:rPr>
        <w:t>antes o después de la expedición de la ley 1908 de 2018.</w:t>
      </w:r>
    </w:p>
    <w:p w:rsidR="00417322" w:rsidRPr="00CB0020" w:rsidRDefault="00417322" w:rsidP="00CB0020">
      <w:pPr>
        <w:pStyle w:val="Sinespaciado"/>
        <w:spacing w:line="276" w:lineRule="auto"/>
        <w:jc w:val="both"/>
        <w:rPr>
          <w:rFonts w:ascii="Arial" w:hAnsi="Arial" w:cs="Arial"/>
          <w:sz w:val="24"/>
          <w:szCs w:val="24"/>
          <w:lang w:val="es-CO"/>
        </w:rPr>
      </w:pPr>
    </w:p>
    <w:p w:rsidR="001E6229" w:rsidRPr="00CB0020" w:rsidRDefault="00D246AB" w:rsidP="00CB0020">
      <w:pPr>
        <w:pStyle w:val="Sinespaciado"/>
        <w:spacing w:line="276" w:lineRule="auto"/>
        <w:jc w:val="both"/>
        <w:rPr>
          <w:rFonts w:ascii="Arial" w:hAnsi="Arial" w:cs="Arial"/>
          <w:sz w:val="24"/>
          <w:szCs w:val="24"/>
          <w:lang w:val="es-CO"/>
        </w:rPr>
      </w:pPr>
      <w:r w:rsidRPr="00CB0020">
        <w:rPr>
          <w:rFonts w:ascii="Arial" w:hAnsi="Arial" w:cs="Arial"/>
          <w:sz w:val="24"/>
          <w:szCs w:val="24"/>
          <w:u w:val="single"/>
          <w:lang w:val="es-CO"/>
        </w:rPr>
        <w:t xml:space="preserve">2.1.2.2 </w:t>
      </w:r>
      <w:r w:rsidR="00884EEA" w:rsidRPr="00CB0020">
        <w:rPr>
          <w:rFonts w:ascii="Arial" w:hAnsi="Arial" w:cs="Arial"/>
          <w:sz w:val="24"/>
          <w:szCs w:val="24"/>
          <w:u w:val="single"/>
          <w:lang w:val="es-CO"/>
        </w:rPr>
        <w:t xml:space="preserve">Sobre la </w:t>
      </w:r>
      <w:r w:rsidR="00417322" w:rsidRPr="00CB0020">
        <w:rPr>
          <w:rFonts w:ascii="Arial" w:hAnsi="Arial" w:cs="Arial"/>
          <w:sz w:val="24"/>
          <w:szCs w:val="24"/>
          <w:u w:val="single"/>
          <w:lang w:val="es-CO"/>
        </w:rPr>
        <w:t>segunda solicitud de nulidad</w:t>
      </w:r>
      <w:r w:rsidR="00417322" w:rsidRPr="00CB0020">
        <w:rPr>
          <w:rFonts w:ascii="Arial" w:hAnsi="Arial" w:cs="Arial"/>
          <w:sz w:val="24"/>
          <w:szCs w:val="24"/>
          <w:lang w:val="es-CO"/>
        </w:rPr>
        <w:t xml:space="preserve"> se </w:t>
      </w:r>
      <w:r w:rsidRPr="00CB0020">
        <w:rPr>
          <w:rFonts w:ascii="Arial" w:hAnsi="Arial" w:cs="Arial"/>
          <w:sz w:val="24"/>
          <w:szCs w:val="24"/>
          <w:lang w:val="es-CO"/>
        </w:rPr>
        <w:t>hizo la siguiente argumentación</w:t>
      </w:r>
      <w:r w:rsidR="001E6229" w:rsidRPr="00CB0020">
        <w:rPr>
          <w:rFonts w:ascii="Arial" w:hAnsi="Arial" w:cs="Arial"/>
          <w:sz w:val="24"/>
          <w:szCs w:val="24"/>
          <w:lang w:val="es-CO"/>
        </w:rPr>
        <w:t>:</w:t>
      </w:r>
    </w:p>
    <w:p w:rsidR="001E6229" w:rsidRPr="00CB0020" w:rsidRDefault="001E6229" w:rsidP="00CB0020">
      <w:pPr>
        <w:pStyle w:val="Sinespaciado"/>
        <w:spacing w:line="276" w:lineRule="auto"/>
        <w:jc w:val="both"/>
        <w:rPr>
          <w:rFonts w:ascii="Arial" w:hAnsi="Arial" w:cs="Arial"/>
          <w:sz w:val="24"/>
          <w:szCs w:val="24"/>
          <w:lang w:val="es-CO"/>
        </w:rPr>
      </w:pPr>
    </w:p>
    <w:p w:rsidR="00417322" w:rsidRPr="00CB0020" w:rsidRDefault="001E6229" w:rsidP="00CB0020">
      <w:pPr>
        <w:pStyle w:val="Sinespaciado"/>
        <w:numPr>
          <w:ilvl w:val="0"/>
          <w:numId w:val="44"/>
        </w:numPr>
        <w:spacing w:line="276" w:lineRule="auto"/>
        <w:jc w:val="both"/>
        <w:rPr>
          <w:rFonts w:ascii="Arial" w:hAnsi="Arial" w:cs="Arial"/>
          <w:sz w:val="24"/>
          <w:szCs w:val="24"/>
          <w:lang w:val="es-CO"/>
        </w:rPr>
      </w:pPr>
      <w:r w:rsidRPr="00CB0020">
        <w:rPr>
          <w:rFonts w:ascii="Arial" w:hAnsi="Arial" w:cs="Arial"/>
          <w:sz w:val="24"/>
          <w:szCs w:val="24"/>
          <w:lang w:val="es-CO"/>
        </w:rPr>
        <w:t xml:space="preserve">Una </w:t>
      </w:r>
      <w:r w:rsidR="00417322" w:rsidRPr="00CB0020">
        <w:rPr>
          <w:rFonts w:ascii="Arial" w:hAnsi="Arial" w:cs="Arial"/>
          <w:sz w:val="24"/>
          <w:szCs w:val="24"/>
          <w:lang w:val="es-CO"/>
        </w:rPr>
        <w:t>vez revisada la formulación de imputación, a su cliente se le están endilgando los delitos de concierto para delinquir, interés indebido en la celebración del contrato, contrato sin el cumplimiento de los requisitos legales y peculado por apropiación, es decir que a su prohijado no se le atribuyen las conductas relacionadas con</w:t>
      </w:r>
      <w:r w:rsidRPr="00CB0020">
        <w:rPr>
          <w:rFonts w:ascii="Arial" w:hAnsi="Arial" w:cs="Arial"/>
          <w:sz w:val="24"/>
          <w:szCs w:val="24"/>
          <w:lang w:val="es-CO"/>
        </w:rPr>
        <w:t xml:space="preserve"> delitos contra la fe </w:t>
      </w:r>
      <w:r w:rsidR="00D246AB" w:rsidRPr="00CB0020">
        <w:rPr>
          <w:rFonts w:ascii="Arial" w:hAnsi="Arial" w:cs="Arial"/>
          <w:sz w:val="24"/>
          <w:szCs w:val="24"/>
          <w:lang w:val="es-CO"/>
        </w:rPr>
        <w:t>pública</w:t>
      </w:r>
      <w:r w:rsidRPr="00CB0020">
        <w:rPr>
          <w:rFonts w:ascii="Arial" w:hAnsi="Arial" w:cs="Arial"/>
          <w:sz w:val="24"/>
          <w:szCs w:val="24"/>
          <w:lang w:val="es-CO"/>
        </w:rPr>
        <w:t>.</w:t>
      </w:r>
    </w:p>
    <w:p w:rsidR="00417322" w:rsidRPr="00CB0020" w:rsidRDefault="00417322" w:rsidP="00CB0020">
      <w:pPr>
        <w:pStyle w:val="Sinespaciado"/>
        <w:spacing w:line="276" w:lineRule="auto"/>
        <w:ind w:left="720"/>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Según el relato de la </w:t>
      </w:r>
      <w:proofErr w:type="spellStart"/>
      <w:r w:rsidRPr="00CB0020">
        <w:rPr>
          <w:rFonts w:ascii="Arial" w:hAnsi="Arial" w:cs="Arial"/>
          <w:sz w:val="24"/>
          <w:szCs w:val="24"/>
          <w:lang w:val="es-CO"/>
        </w:rPr>
        <w:t>FGN</w:t>
      </w:r>
      <w:proofErr w:type="spellEnd"/>
      <w:r w:rsidRPr="00CB0020">
        <w:rPr>
          <w:rFonts w:ascii="Arial" w:hAnsi="Arial" w:cs="Arial"/>
          <w:sz w:val="24"/>
          <w:szCs w:val="24"/>
          <w:lang w:val="es-CO"/>
        </w:rPr>
        <w:t xml:space="preserve"> exist</w:t>
      </w:r>
      <w:r w:rsidR="00D7512C" w:rsidRPr="00CB0020">
        <w:rPr>
          <w:rFonts w:ascii="Arial" w:hAnsi="Arial" w:cs="Arial"/>
          <w:sz w:val="24"/>
          <w:szCs w:val="24"/>
          <w:lang w:val="es-CO"/>
        </w:rPr>
        <w:t>i</w:t>
      </w:r>
      <w:r w:rsidR="001E6229" w:rsidRPr="00CB0020">
        <w:rPr>
          <w:rFonts w:ascii="Arial" w:hAnsi="Arial" w:cs="Arial"/>
          <w:sz w:val="24"/>
          <w:szCs w:val="24"/>
          <w:lang w:val="es-CO"/>
        </w:rPr>
        <w:t>ó</w:t>
      </w:r>
      <w:r w:rsidR="00D7512C" w:rsidRPr="00CB0020">
        <w:rPr>
          <w:rFonts w:ascii="Arial" w:hAnsi="Arial" w:cs="Arial"/>
          <w:sz w:val="24"/>
          <w:szCs w:val="24"/>
          <w:lang w:val="es-CO"/>
        </w:rPr>
        <w:t xml:space="preserve"> </w:t>
      </w:r>
      <w:r w:rsidRPr="00CB0020">
        <w:rPr>
          <w:rFonts w:ascii="Arial" w:hAnsi="Arial" w:cs="Arial"/>
          <w:sz w:val="24"/>
          <w:szCs w:val="24"/>
          <w:lang w:val="es-CO"/>
        </w:rPr>
        <w:t>una empresa criminal en la que se concertaron empleados públicos y particulares para apropiarse de unos recursos a través de 9 convenios, pese a lo cual sólo se imputaron 4 de ellos</w:t>
      </w:r>
      <w:r w:rsidR="001E6229" w:rsidRPr="00CB0020">
        <w:rPr>
          <w:rFonts w:ascii="Arial" w:hAnsi="Arial" w:cs="Arial"/>
          <w:sz w:val="24"/>
          <w:szCs w:val="24"/>
          <w:lang w:val="es-CO"/>
        </w:rPr>
        <w:t xml:space="preserve"> en la audiencia preliminar, para lo cual el en</w:t>
      </w:r>
      <w:r w:rsidRPr="00CB0020">
        <w:rPr>
          <w:rFonts w:ascii="Arial" w:hAnsi="Arial" w:cs="Arial"/>
          <w:sz w:val="24"/>
          <w:szCs w:val="24"/>
          <w:lang w:val="es-CO"/>
        </w:rPr>
        <w:t xml:space="preserve">te investigador trajo a colación una jurisprudencia en la que se mencionan los requisitos del concierto para delinquir, frente a los cuales </w:t>
      </w:r>
      <w:r w:rsidR="001E6229" w:rsidRPr="00CB0020">
        <w:rPr>
          <w:rFonts w:ascii="Arial" w:hAnsi="Arial" w:cs="Arial"/>
          <w:sz w:val="24"/>
          <w:szCs w:val="24"/>
          <w:lang w:val="es-CO"/>
        </w:rPr>
        <w:t xml:space="preserve">considera que no </w:t>
      </w:r>
      <w:r w:rsidRPr="00CB0020">
        <w:rPr>
          <w:rFonts w:ascii="Arial" w:hAnsi="Arial" w:cs="Arial"/>
          <w:sz w:val="24"/>
          <w:szCs w:val="24"/>
          <w:lang w:val="es-CO"/>
        </w:rPr>
        <w:t xml:space="preserve">existen hechos relevantes que permitan establecer que efectivamente se está frente a esa conducta punible, pues la </w:t>
      </w:r>
      <w:proofErr w:type="spellStart"/>
      <w:r w:rsidR="001E6229" w:rsidRPr="00CB0020">
        <w:rPr>
          <w:rFonts w:ascii="Arial" w:hAnsi="Arial" w:cs="Arial"/>
          <w:sz w:val="24"/>
          <w:szCs w:val="24"/>
          <w:lang w:val="es-CO"/>
        </w:rPr>
        <w:t>SP</w:t>
      </w:r>
      <w:proofErr w:type="spellEnd"/>
      <w:r w:rsidR="001E6229" w:rsidRPr="00CB0020">
        <w:rPr>
          <w:rFonts w:ascii="Arial" w:hAnsi="Arial" w:cs="Arial"/>
          <w:sz w:val="24"/>
          <w:szCs w:val="24"/>
          <w:lang w:val="es-CO"/>
        </w:rPr>
        <w:t xml:space="preserve"> de la </w:t>
      </w:r>
      <w:r w:rsidRPr="00CB0020">
        <w:rPr>
          <w:rFonts w:ascii="Arial" w:hAnsi="Arial" w:cs="Arial"/>
          <w:sz w:val="24"/>
          <w:szCs w:val="24"/>
          <w:lang w:val="es-CO"/>
        </w:rPr>
        <w:t xml:space="preserve">CSJ </w:t>
      </w:r>
      <w:r w:rsidR="001E6229" w:rsidRPr="00CB0020">
        <w:rPr>
          <w:rFonts w:ascii="Arial" w:hAnsi="Arial" w:cs="Arial"/>
          <w:sz w:val="24"/>
          <w:szCs w:val="24"/>
          <w:lang w:val="es-CO"/>
        </w:rPr>
        <w:t xml:space="preserve">ha hecho </w:t>
      </w:r>
      <w:r w:rsidRPr="00CB0020">
        <w:rPr>
          <w:rFonts w:ascii="Arial" w:hAnsi="Arial" w:cs="Arial"/>
          <w:sz w:val="24"/>
          <w:szCs w:val="24"/>
          <w:lang w:val="es-CO"/>
        </w:rPr>
        <w:t>una diferenciación entre la coautoría impropia y del concierto para delinquir, la cual radica en la narración que reali</w:t>
      </w:r>
      <w:r w:rsidR="00D246AB" w:rsidRPr="00CB0020">
        <w:rPr>
          <w:rFonts w:ascii="Arial" w:hAnsi="Arial" w:cs="Arial"/>
          <w:sz w:val="24"/>
          <w:szCs w:val="24"/>
          <w:lang w:val="es-CO"/>
        </w:rPr>
        <w:t>zó</w:t>
      </w:r>
      <w:r w:rsidR="00D7512C" w:rsidRPr="00CB0020">
        <w:rPr>
          <w:rFonts w:ascii="Arial" w:hAnsi="Arial" w:cs="Arial"/>
          <w:sz w:val="24"/>
          <w:szCs w:val="24"/>
          <w:lang w:val="es-CO"/>
        </w:rPr>
        <w:t xml:space="preserve"> el delegado de la </w:t>
      </w:r>
      <w:proofErr w:type="spellStart"/>
      <w:r w:rsidRPr="00CB0020">
        <w:rPr>
          <w:rFonts w:ascii="Arial" w:hAnsi="Arial" w:cs="Arial"/>
          <w:sz w:val="24"/>
          <w:szCs w:val="24"/>
          <w:lang w:val="es-CO"/>
        </w:rPr>
        <w:t>FGN</w:t>
      </w:r>
      <w:proofErr w:type="spellEnd"/>
      <w:r w:rsidRPr="00CB0020">
        <w:rPr>
          <w:rFonts w:ascii="Arial" w:hAnsi="Arial" w:cs="Arial"/>
          <w:sz w:val="24"/>
          <w:szCs w:val="24"/>
          <w:lang w:val="es-CO"/>
        </w:rPr>
        <w:t xml:space="preserve"> frente a los hechos jurídicamente relevantes sobre la estructura general, pero en el presente caso e</w:t>
      </w:r>
      <w:r w:rsidR="00D7512C" w:rsidRPr="00CB0020">
        <w:rPr>
          <w:rFonts w:ascii="Arial" w:hAnsi="Arial" w:cs="Arial"/>
          <w:sz w:val="24"/>
          <w:szCs w:val="24"/>
          <w:lang w:val="es-CO"/>
        </w:rPr>
        <w:t xml:space="preserve">se funcionario se </w:t>
      </w:r>
      <w:r w:rsidRPr="00CB0020">
        <w:rPr>
          <w:rFonts w:ascii="Arial" w:hAnsi="Arial" w:cs="Arial"/>
          <w:sz w:val="24"/>
          <w:szCs w:val="24"/>
          <w:lang w:val="es-CO"/>
        </w:rPr>
        <w:t>limitó a establecer hechos aislados frente a la comisión de una conducta en cada uno de los convenios</w:t>
      </w:r>
      <w:r w:rsidR="001E6229" w:rsidRPr="00CB0020">
        <w:rPr>
          <w:rFonts w:ascii="Arial" w:hAnsi="Arial" w:cs="Arial"/>
          <w:sz w:val="24"/>
          <w:szCs w:val="24"/>
          <w:lang w:val="es-CO"/>
        </w:rPr>
        <w:t>, ya que los h</w:t>
      </w:r>
      <w:r w:rsidRPr="00CB0020">
        <w:rPr>
          <w:rFonts w:ascii="Arial" w:hAnsi="Arial" w:cs="Arial"/>
          <w:sz w:val="24"/>
          <w:szCs w:val="24"/>
          <w:lang w:val="es-CO"/>
        </w:rPr>
        <w:t xml:space="preserve">echos que se le atribuyen al </w:t>
      </w:r>
      <w:r w:rsidR="001E6229" w:rsidRPr="00CB0020">
        <w:rPr>
          <w:rFonts w:ascii="Arial" w:hAnsi="Arial" w:cs="Arial"/>
          <w:sz w:val="24"/>
          <w:szCs w:val="24"/>
          <w:lang w:val="es-CO"/>
        </w:rPr>
        <w:t xml:space="preserve">alcalde </w:t>
      </w:r>
      <w:proofErr w:type="spellStart"/>
      <w:r w:rsidR="0020121F">
        <w:rPr>
          <w:rFonts w:ascii="Arial" w:hAnsi="Arial" w:cs="Arial"/>
          <w:sz w:val="24"/>
          <w:szCs w:val="24"/>
          <w:lang w:val="es-CO"/>
        </w:rPr>
        <w:t>FJMD</w:t>
      </w:r>
      <w:proofErr w:type="spellEnd"/>
      <w:r w:rsidRPr="00CB0020">
        <w:rPr>
          <w:rFonts w:ascii="Arial" w:hAnsi="Arial" w:cs="Arial"/>
          <w:sz w:val="24"/>
          <w:szCs w:val="24"/>
          <w:lang w:val="es-CO"/>
        </w:rPr>
        <w:t xml:space="preserve"> y las aseveraciones que se hacen en su contra </w:t>
      </w:r>
      <w:r w:rsidR="00D50D9F" w:rsidRPr="00CB0020">
        <w:rPr>
          <w:rFonts w:ascii="Arial" w:hAnsi="Arial" w:cs="Arial"/>
          <w:sz w:val="24"/>
          <w:szCs w:val="24"/>
          <w:lang w:val="es-CO"/>
        </w:rPr>
        <w:t>como cabecilla de la conducta de concierto para delinquir no</w:t>
      </w:r>
      <w:r w:rsidRPr="00CB0020">
        <w:rPr>
          <w:rFonts w:ascii="Arial" w:hAnsi="Arial" w:cs="Arial"/>
          <w:sz w:val="24"/>
          <w:szCs w:val="24"/>
          <w:lang w:val="es-CO"/>
        </w:rPr>
        <w:t xml:space="preserve"> configuran el delito de concierto para delinquir</w:t>
      </w:r>
      <w:r w:rsidR="001E6229" w:rsidRPr="00CB0020">
        <w:rPr>
          <w:rFonts w:ascii="Arial" w:hAnsi="Arial" w:cs="Arial"/>
          <w:sz w:val="24"/>
          <w:szCs w:val="24"/>
          <w:lang w:val="es-CO"/>
        </w:rPr>
        <w:t>, sino el de interés indebido en la celebración de contratos</w:t>
      </w:r>
      <w:r w:rsidR="00D50D9F" w:rsidRPr="00CB0020">
        <w:rPr>
          <w:rFonts w:ascii="Arial" w:hAnsi="Arial" w:cs="Arial"/>
          <w:sz w:val="24"/>
          <w:szCs w:val="24"/>
          <w:lang w:val="es-CO"/>
        </w:rPr>
        <w:t xml:space="preserve"> o celebración indebida de contratos.</w:t>
      </w:r>
    </w:p>
    <w:p w:rsidR="00417322" w:rsidRPr="00CB0020" w:rsidRDefault="00417322" w:rsidP="00CB0020">
      <w:pPr>
        <w:pStyle w:val="Sinespaciado"/>
        <w:spacing w:line="276" w:lineRule="auto"/>
        <w:jc w:val="both"/>
        <w:rPr>
          <w:rFonts w:ascii="Arial" w:hAnsi="Arial" w:cs="Arial"/>
          <w:sz w:val="24"/>
          <w:szCs w:val="24"/>
          <w:lang w:val="es-CO"/>
        </w:rPr>
      </w:pPr>
      <w:r w:rsidRPr="00CB0020">
        <w:rPr>
          <w:rFonts w:ascii="Arial" w:hAnsi="Arial" w:cs="Arial"/>
          <w:sz w:val="24"/>
          <w:szCs w:val="24"/>
          <w:lang w:val="es-CO"/>
        </w:rPr>
        <w:t xml:space="preserve"> </w:t>
      </w: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Realizó argumentaciones tendientes a desvirtuar la configuración del delito de concierto pa</w:t>
      </w:r>
      <w:r w:rsidR="000C6511" w:rsidRPr="00CB0020">
        <w:rPr>
          <w:rFonts w:ascii="Arial" w:hAnsi="Arial" w:cs="Arial"/>
          <w:sz w:val="24"/>
          <w:szCs w:val="24"/>
          <w:lang w:val="es-CO"/>
        </w:rPr>
        <w:t xml:space="preserve">ra delinquir respecto al señor </w:t>
      </w:r>
      <w:proofErr w:type="spellStart"/>
      <w:r w:rsidR="004E451C">
        <w:rPr>
          <w:rFonts w:ascii="Arial" w:hAnsi="Arial" w:cs="Arial"/>
          <w:sz w:val="24"/>
          <w:szCs w:val="24"/>
          <w:lang w:val="es-CO"/>
        </w:rPr>
        <w:t>FJMD</w:t>
      </w:r>
      <w:proofErr w:type="spellEnd"/>
      <w:r w:rsidRPr="00CB0020">
        <w:rPr>
          <w:rFonts w:ascii="Arial" w:hAnsi="Arial" w:cs="Arial"/>
          <w:sz w:val="24"/>
          <w:szCs w:val="24"/>
          <w:lang w:val="es-CO"/>
        </w:rPr>
        <w:t xml:space="preserve">, con fundamento en la sentencia </w:t>
      </w:r>
      <w:r w:rsidR="00D50D9F" w:rsidRPr="00CB0020">
        <w:rPr>
          <w:rFonts w:ascii="Arial" w:hAnsi="Arial" w:cs="Arial"/>
          <w:sz w:val="24"/>
          <w:szCs w:val="24"/>
          <w:lang w:val="es-CO"/>
        </w:rPr>
        <w:t xml:space="preserve">CSJ </w:t>
      </w:r>
      <w:r w:rsidRPr="00CB0020">
        <w:rPr>
          <w:rFonts w:ascii="Arial" w:hAnsi="Arial" w:cs="Arial"/>
          <w:sz w:val="24"/>
          <w:szCs w:val="24"/>
          <w:lang w:val="es-CO"/>
        </w:rPr>
        <w:t>SP2772, radicado 51773 del 11 de julio de 2018</w:t>
      </w:r>
      <w:r w:rsidR="00D50D9F" w:rsidRPr="00CB0020">
        <w:rPr>
          <w:rFonts w:ascii="Arial" w:hAnsi="Arial" w:cs="Arial"/>
          <w:sz w:val="24"/>
          <w:szCs w:val="24"/>
          <w:lang w:val="es-CO"/>
        </w:rPr>
        <w:t>, que no se puede derivar del hecho de que este hubiera delegado la celebración de unos contratos, por lo cual se trataba de un caso de coautoría impropia</w:t>
      </w:r>
      <w:r w:rsidR="00884C82" w:rsidRPr="00CB0020">
        <w:rPr>
          <w:rFonts w:ascii="Arial" w:hAnsi="Arial" w:cs="Arial"/>
          <w:sz w:val="24"/>
          <w:szCs w:val="24"/>
          <w:lang w:val="es-CO"/>
        </w:rPr>
        <w:t>, lo que excluya la conducta descrita en el artículo 340 del CP, siguiendo lo referido en el escrito de acusación.</w:t>
      </w:r>
    </w:p>
    <w:p w:rsidR="00417322" w:rsidRPr="00CB0020" w:rsidRDefault="00417322" w:rsidP="00CB0020">
      <w:pPr>
        <w:pStyle w:val="Sinespaciado"/>
        <w:spacing w:line="276" w:lineRule="auto"/>
        <w:ind w:left="720"/>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Frente al delito de c</w:t>
      </w:r>
      <w:r w:rsidR="00884C82" w:rsidRPr="00CB0020">
        <w:rPr>
          <w:rFonts w:ascii="Arial" w:hAnsi="Arial" w:cs="Arial"/>
          <w:sz w:val="24"/>
          <w:szCs w:val="24"/>
          <w:lang w:val="es-CO"/>
        </w:rPr>
        <w:t>oncierto para delinquir y el interés indebido en la celebración de contratos y el tipo de c</w:t>
      </w:r>
      <w:r w:rsidRPr="00CB0020">
        <w:rPr>
          <w:rFonts w:ascii="Arial" w:hAnsi="Arial" w:cs="Arial"/>
          <w:sz w:val="24"/>
          <w:szCs w:val="24"/>
          <w:lang w:val="es-CO"/>
        </w:rPr>
        <w:t xml:space="preserve">ontrato sin el cumplimiento de requisitos legales también aseguró que la </w:t>
      </w:r>
      <w:proofErr w:type="spellStart"/>
      <w:r w:rsidRPr="00CB0020">
        <w:rPr>
          <w:rFonts w:ascii="Arial" w:hAnsi="Arial" w:cs="Arial"/>
          <w:sz w:val="24"/>
          <w:szCs w:val="24"/>
          <w:lang w:val="es-CO"/>
        </w:rPr>
        <w:t>FGN</w:t>
      </w:r>
      <w:proofErr w:type="spellEnd"/>
      <w:r w:rsidRPr="00CB0020">
        <w:rPr>
          <w:rFonts w:ascii="Arial" w:hAnsi="Arial" w:cs="Arial"/>
          <w:sz w:val="24"/>
          <w:szCs w:val="24"/>
          <w:lang w:val="es-CO"/>
        </w:rPr>
        <w:t xml:space="preserve"> no había mencionado los hechos jurídicamente relevantes</w:t>
      </w:r>
      <w:r w:rsidR="00884C82" w:rsidRPr="00CB0020">
        <w:rPr>
          <w:rFonts w:ascii="Arial" w:hAnsi="Arial" w:cs="Arial"/>
          <w:sz w:val="24"/>
          <w:szCs w:val="24"/>
          <w:lang w:val="es-CO"/>
        </w:rPr>
        <w:t xml:space="preserve"> en la audiencia preliminar y en la acusación, </w:t>
      </w:r>
      <w:r w:rsidRPr="00CB0020">
        <w:rPr>
          <w:rFonts w:ascii="Arial" w:hAnsi="Arial" w:cs="Arial"/>
          <w:sz w:val="24"/>
          <w:szCs w:val="24"/>
          <w:lang w:val="es-CO"/>
        </w:rPr>
        <w:t>lo que</w:t>
      </w:r>
      <w:r w:rsidR="00EA59EB" w:rsidRPr="00CB0020">
        <w:rPr>
          <w:rFonts w:ascii="Arial" w:hAnsi="Arial" w:cs="Arial"/>
          <w:sz w:val="24"/>
          <w:szCs w:val="24"/>
          <w:lang w:val="es-CO"/>
        </w:rPr>
        <w:t xml:space="preserve"> le</w:t>
      </w:r>
      <w:r w:rsidRPr="00CB0020">
        <w:rPr>
          <w:rFonts w:ascii="Arial" w:hAnsi="Arial" w:cs="Arial"/>
          <w:sz w:val="24"/>
          <w:szCs w:val="24"/>
          <w:lang w:val="es-CO"/>
        </w:rPr>
        <w:t xml:space="preserve"> genera</w:t>
      </w:r>
      <w:r w:rsidR="00D50D9F" w:rsidRPr="00CB0020">
        <w:rPr>
          <w:rFonts w:ascii="Arial" w:hAnsi="Arial" w:cs="Arial"/>
          <w:sz w:val="24"/>
          <w:szCs w:val="24"/>
          <w:lang w:val="es-CO"/>
        </w:rPr>
        <w:t xml:space="preserve">ba </w:t>
      </w:r>
      <w:r w:rsidRPr="00CB0020">
        <w:rPr>
          <w:rFonts w:ascii="Arial" w:hAnsi="Arial" w:cs="Arial"/>
          <w:sz w:val="24"/>
          <w:szCs w:val="24"/>
          <w:lang w:val="es-CO"/>
        </w:rPr>
        <w:t xml:space="preserve">dificultades a la defensa para edificar su teoría del caso, pues no </w:t>
      </w:r>
      <w:r w:rsidRPr="00CB0020">
        <w:rPr>
          <w:rFonts w:ascii="Arial" w:hAnsi="Arial" w:cs="Arial"/>
          <w:sz w:val="24"/>
          <w:szCs w:val="24"/>
          <w:lang w:val="es-CO"/>
        </w:rPr>
        <w:lastRenderedPageBreak/>
        <w:t xml:space="preserve">existe posibilidad de subsanar una ausencia o indebida estructuración de los hechos jurídicamente relevantes.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Las situaciones </w:t>
      </w:r>
      <w:r w:rsidR="00884C82" w:rsidRPr="00CB0020">
        <w:rPr>
          <w:rFonts w:ascii="Arial" w:hAnsi="Arial" w:cs="Arial"/>
          <w:sz w:val="24"/>
          <w:szCs w:val="24"/>
          <w:lang w:val="es-CO"/>
        </w:rPr>
        <w:t xml:space="preserve">mencionadas </w:t>
      </w:r>
      <w:r w:rsidRPr="00CB0020">
        <w:rPr>
          <w:rFonts w:ascii="Arial" w:hAnsi="Arial" w:cs="Arial"/>
          <w:sz w:val="24"/>
          <w:szCs w:val="24"/>
          <w:lang w:val="es-CO"/>
        </w:rPr>
        <w:t xml:space="preserve">permiten concluir que se configura una nulidad por violación al debido proceso ante la </w:t>
      </w:r>
      <w:r w:rsidR="00E64A01" w:rsidRPr="00CB0020">
        <w:rPr>
          <w:rFonts w:ascii="Arial" w:hAnsi="Arial" w:cs="Arial"/>
          <w:sz w:val="24"/>
          <w:szCs w:val="24"/>
          <w:lang w:val="es-CO"/>
        </w:rPr>
        <w:t xml:space="preserve">falta de precisión de los hechos </w:t>
      </w:r>
      <w:r w:rsidRPr="00CB0020">
        <w:rPr>
          <w:rFonts w:ascii="Arial" w:hAnsi="Arial" w:cs="Arial"/>
          <w:sz w:val="24"/>
          <w:szCs w:val="24"/>
          <w:lang w:val="es-CO"/>
        </w:rPr>
        <w:t>jurídicamente relevantes y la modificación de la acusación</w:t>
      </w:r>
      <w:r w:rsidR="00E64A01" w:rsidRPr="00CB0020">
        <w:rPr>
          <w:rFonts w:ascii="Arial" w:hAnsi="Arial" w:cs="Arial"/>
          <w:sz w:val="24"/>
          <w:szCs w:val="24"/>
          <w:lang w:val="es-CO"/>
        </w:rPr>
        <w:t>, lo que guarda relación c</w:t>
      </w:r>
      <w:r w:rsidR="00EA59EB" w:rsidRPr="00CB0020">
        <w:rPr>
          <w:rFonts w:ascii="Arial" w:hAnsi="Arial" w:cs="Arial"/>
          <w:sz w:val="24"/>
          <w:szCs w:val="24"/>
          <w:lang w:val="es-CO"/>
        </w:rPr>
        <w:t>on el principio de congruencia,</w:t>
      </w:r>
      <w:r w:rsidR="00E64A01" w:rsidRPr="00CB0020">
        <w:rPr>
          <w:rFonts w:ascii="Arial" w:hAnsi="Arial" w:cs="Arial"/>
          <w:sz w:val="24"/>
          <w:szCs w:val="24"/>
          <w:lang w:val="es-CO"/>
        </w:rPr>
        <w:t xml:space="preserve"> como lo ha señalado la jurisprudencia de la </w:t>
      </w:r>
      <w:proofErr w:type="spellStart"/>
      <w:r w:rsidR="00E64A01" w:rsidRPr="00CB0020">
        <w:rPr>
          <w:rFonts w:ascii="Arial" w:hAnsi="Arial" w:cs="Arial"/>
          <w:sz w:val="24"/>
          <w:szCs w:val="24"/>
          <w:lang w:val="es-CO"/>
        </w:rPr>
        <w:t>SP</w:t>
      </w:r>
      <w:proofErr w:type="spellEnd"/>
      <w:r w:rsidR="00E64A01" w:rsidRPr="00CB0020">
        <w:rPr>
          <w:rFonts w:ascii="Arial" w:hAnsi="Arial" w:cs="Arial"/>
          <w:sz w:val="24"/>
          <w:szCs w:val="24"/>
          <w:lang w:val="es-CO"/>
        </w:rPr>
        <w:t xml:space="preserve"> de la CSJ, ya q</w:t>
      </w:r>
      <w:r w:rsidR="00EA59EB" w:rsidRPr="00CB0020">
        <w:rPr>
          <w:rFonts w:ascii="Arial" w:hAnsi="Arial" w:cs="Arial"/>
          <w:sz w:val="24"/>
          <w:szCs w:val="24"/>
          <w:lang w:val="es-CO"/>
        </w:rPr>
        <w:t>ue en este caso no se expuso cuál era el contexto fá</w:t>
      </w:r>
      <w:r w:rsidR="00E64A01" w:rsidRPr="00CB0020">
        <w:rPr>
          <w:rFonts w:ascii="Arial" w:hAnsi="Arial" w:cs="Arial"/>
          <w:sz w:val="24"/>
          <w:szCs w:val="24"/>
          <w:lang w:val="es-CO"/>
        </w:rPr>
        <w:t>ctico del delito de concierto para delinquir, lo que afecta la validez de la imputación que debe ser anulada.</w:t>
      </w:r>
      <w:r w:rsidRPr="00CB0020">
        <w:rPr>
          <w:rFonts w:ascii="Arial" w:hAnsi="Arial" w:cs="Arial"/>
          <w:sz w:val="24"/>
          <w:szCs w:val="24"/>
          <w:lang w:val="es-CO"/>
        </w:rPr>
        <w:t xml:space="preserve"> </w:t>
      </w:r>
    </w:p>
    <w:p w:rsidR="00417322" w:rsidRPr="00CB0020" w:rsidRDefault="00417322" w:rsidP="00CB0020">
      <w:pPr>
        <w:pStyle w:val="Sinespaciado"/>
        <w:spacing w:line="276" w:lineRule="auto"/>
        <w:jc w:val="both"/>
        <w:rPr>
          <w:rFonts w:ascii="Arial" w:hAnsi="Arial" w:cs="Arial"/>
          <w:sz w:val="24"/>
          <w:szCs w:val="24"/>
          <w:lang w:val="es-CO"/>
        </w:rPr>
      </w:pPr>
    </w:p>
    <w:p w:rsidR="00884C82" w:rsidRPr="00CB0020" w:rsidRDefault="00884C82" w:rsidP="00CB0020">
      <w:pPr>
        <w:pStyle w:val="Sinespaciado"/>
        <w:spacing w:line="276" w:lineRule="auto"/>
        <w:jc w:val="both"/>
        <w:rPr>
          <w:rFonts w:ascii="Arial" w:hAnsi="Arial" w:cs="Arial"/>
          <w:sz w:val="24"/>
          <w:szCs w:val="24"/>
          <w:lang w:val="es-CO"/>
        </w:rPr>
      </w:pPr>
      <w:r w:rsidRPr="00CB0020">
        <w:rPr>
          <w:rFonts w:ascii="Arial" w:hAnsi="Arial" w:cs="Arial"/>
          <w:sz w:val="24"/>
          <w:szCs w:val="24"/>
          <w:u w:val="single"/>
          <w:lang w:val="es-CO"/>
        </w:rPr>
        <w:t xml:space="preserve">2.1.2.3 </w:t>
      </w:r>
      <w:r w:rsidR="00417322" w:rsidRPr="00CB0020">
        <w:rPr>
          <w:rFonts w:ascii="Arial" w:hAnsi="Arial" w:cs="Arial"/>
          <w:sz w:val="24"/>
          <w:szCs w:val="24"/>
          <w:u w:val="single"/>
          <w:lang w:val="es-CO"/>
        </w:rPr>
        <w:t>Su tercera petición</w:t>
      </w:r>
      <w:r w:rsidR="00417322" w:rsidRPr="00CB0020">
        <w:rPr>
          <w:rFonts w:ascii="Arial" w:hAnsi="Arial" w:cs="Arial"/>
          <w:sz w:val="24"/>
          <w:szCs w:val="24"/>
          <w:lang w:val="es-CO"/>
        </w:rPr>
        <w:t xml:space="preserve"> se basa en l</w:t>
      </w:r>
      <w:r w:rsidR="00EA59EB" w:rsidRPr="00CB0020">
        <w:rPr>
          <w:rFonts w:ascii="Arial" w:hAnsi="Arial" w:cs="Arial"/>
          <w:sz w:val="24"/>
          <w:szCs w:val="24"/>
          <w:lang w:val="es-CO"/>
        </w:rPr>
        <w:t>o siguiente</w:t>
      </w:r>
      <w:r w:rsidRPr="00CB0020">
        <w:rPr>
          <w:rFonts w:ascii="Arial" w:hAnsi="Arial" w:cs="Arial"/>
          <w:sz w:val="24"/>
          <w:szCs w:val="24"/>
          <w:lang w:val="es-CO"/>
        </w:rPr>
        <w:t>:</w:t>
      </w:r>
    </w:p>
    <w:p w:rsidR="00884C82" w:rsidRPr="00CB0020" w:rsidRDefault="00884C82" w:rsidP="00CB0020">
      <w:pPr>
        <w:pStyle w:val="Sinespaciado"/>
        <w:spacing w:line="276" w:lineRule="auto"/>
        <w:jc w:val="both"/>
        <w:rPr>
          <w:rFonts w:ascii="Arial" w:hAnsi="Arial" w:cs="Arial"/>
          <w:sz w:val="24"/>
          <w:szCs w:val="24"/>
          <w:lang w:val="es-CO"/>
        </w:rPr>
      </w:pPr>
    </w:p>
    <w:p w:rsidR="00417322" w:rsidRPr="00CB0020" w:rsidRDefault="00884C82" w:rsidP="00CB0020">
      <w:pPr>
        <w:pStyle w:val="Sinespaciado"/>
        <w:numPr>
          <w:ilvl w:val="0"/>
          <w:numId w:val="45"/>
        </w:numPr>
        <w:spacing w:line="276" w:lineRule="auto"/>
        <w:jc w:val="both"/>
        <w:rPr>
          <w:rFonts w:ascii="Arial" w:hAnsi="Arial" w:cs="Arial"/>
          <w:sz w:val="24"/>
          <w:szCs w:val="24"/>
          <w:lang w:val="es-CO"/>
        </w:rPr>
      </w:pPr>
      <w:r w:rsidRPr="00CB0020">
        <w:rPr>
          <w:rFonts w:ascii="Arial" w:hAnsi="Arial" w:cs="Arial"/>
          <w:sz w:val="24"/>
          <w:szCs w:val="24"/>
          <w:lang w:val="es-CO"/>
        </w:rPr>
        <w:t xml:space="preserve">En la </w:t>
      </w:r>
      <w:r w:rsidR="00417322" w:rsidRPr="00CB0020">
        <w:rPr>
          <w:rFonts w:ascii="Arial" w:hAnsi="Arial" w:cs="Arial"/>
          <w:sz w:val="24"/>
          <w:szCs w:val="24"/>
          <w:lang w:val="es-CO"/>
        </w:rPr>
        <w:t xml:space="preserve">sentencia de tutela proferida por esta Sala el 1º de marzo de 2019 con ponencia del Magistrado Manuel </w:t>
      </w:r>
      <w:proofErr w:type="spellStart"/>
      <w:r w:rsidR="00417322" w:rsidRPr="00CB0020">
        <w:rPr>
          <w:rFonts w:ascii="Arial" w:hAnsi="Arial" w:cs="Arial"/>
          <w:sz w:val="24"/>
          <w:szCs w:val="24"/>
          <w:lang w:val="es-CO"/>
        </w:rPr>
        <w:t>Yarzagaray</w:t>
      </w:r>
      <w:proofErr w:type="spellEnd"/>
      <w:r w:rsidR="00417322" w:rsidRPr="00CB0020">
        <w:rPr>
          <w:rFonts w:ascii="Arial" w:hAnsi="Arial" w:cs="Arial"/>
          <w:sz w:val="24"/>
          <w:szCs w:val="24"/>
          <w:lang w:val="es-CO"/>
        </w:rPr>
        <w:t xml:space="preserve"> Bandera, </w:t>
      </w:r>
      <w:r w:rsidRPr="00CB0020">
        <w:rPr>
          <w:rFonts w:ascii="Arial" w:hAnsi="Arial" w:cs="Arial"/>
          <w:sz w:val="24"/>
          <w:szCs w:val="24"/>
          <w:lang w:val="es-CO"/>
        </w:rPr>
        <w:t xml:space="preserve">se dijo que las </w:t>
      </w:r>
      <w:r w:rsidR="00417322" w:rsidRPr="00CB0020">
        <w:rPr>
          <w:rFonts w:ascii="Arial" w:hAnsi="Arial" w:cs="Arial"/>
          <w:sz w:val="24"/>
          <w:szCs w:val="24"/>
          <w:lang w:val="es-CO"/>
        </w:rPr>
        <w:t xml:space="preserve">posibles violaciones a las garantías del procesado </w:t>
      </w:r>
      <w:proofErr w:type="spellStart"/>
      <w:r w:rsidR="004E451C">
        <w:rPr>
          <w:rFonts w:ascii="Arial" w:hAnsi="Arial" w:cs="Arial"/>
          <w:sz w:val="24"/>
          <w:szCs w:val="24"/>
          <w:lang w:val="es-CO"/>
        </w:rPr>
        <w:t>FJMD</w:t>
      </w:r>
      <w:proofErr w:type="spellEnd"/>
      <w:r w:rsidR="00E64A01" w:rsidRPr="00CB0020">
        <w:rPr>
          <w:rFonts w:ascii="Arial" w:hAnsi="Arial" w:cs="Arial"/>
          <w:sz w:val="24"/>
          <w:szCs w:val="24"/>
          <w:lang w:val="es-CO"/>
        </w:rPr>
        <w:t xml:space="preserve"> </w:t>
      </w:r>
      <w:r w:rsidR="00417322" w:rsidRPr="00CB0020">
        <w:rPr>
          <w:rFonts w:ascii="Arial" w:hAnsi="Arial" w:cs="Arial"/>
          <w:sz w:val="24"/>
          <w:szCs w:val="24"/>
          <w:lang w:val="es-CO"/>
        </w:rPr>
        <w:t xml:space="preserve">durante la audiencia de imposición de medida de aseguramiento, debían ser alegadas precisamente en la audiencia de formulación de acusación.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E64A01"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La </w:t>
      </w:r>
      <w:r w:rsidR="00417322" w:rsidRPr="00CB0020">
        <w:rPr>
          <w:rFonts w:ascii="Arial" w:hAnsi="Arial" w:cs="Arial"/>
          <w:sz w:val="24"/>
          <w:szCs w:val="24"/>
          <w:lang w:val="es-CO"/>
        </w:rPr>
        <w:t>juez sexta penal municipal con fu</w:t>
      </w:r>
      <w:r w:rsidR="0064312F" w:rsidRPr="00CB0020">
        <w:rPr>
          <w:rFonts w:ascii="Arial" w:hAnsi="Arial" w:cs="Arial"/>
          <w:sz w:val="24"/>
          <w:szCs w:val="24"/>
          <w:lang w:val="es-CO"/>
        </w:rPr>
        <w:t>nciones de control de garantías</w:t>
      </w:r>
      <w:r w:rsidR="00417322" w:rsidRPr="00CB0020">
        <w:rPr>
          <w:rFonts w:ascii="Arial" w:hAnsi="Arial" w:cs="Arial"/>
          <w:sz w:val="24"/>
          <w:szCs w:val="24"/>
          <w:lang w:val="es-CO"/>
        </w:rPr>
        <w:t xml:space="preserve"> le impuso una medida de aseguramiento a su </w:t>
      </w:r>
      <w:r w:rsidRPr="00CB0020">
        <w:rPr>
          <w:rFonts w:ascii="Arial" w:hAnsi="Arial" w:cs="Arial"/>
          <w:sz w:val="24"/>
          <w:szCs w:val="24"/>
          <w:lang w:val="es-CO"/>
        </w:rPr>
        <w:t xml:space="preserve">defendido </w:t>
      </w:r>
      <w:r w:rsidR="00417322" w:rsidRPr="00CB0020">
        <w:rPr>
          <w:rFonts w:ascii="Arial" w:hAnsi="Arial" w:cs="Arial"/>
          <w:sz w:val="24"/>
          <w:szCs w:val="24"/>
          <w:lang w:val="es-CO"/>
        </w:rPr>
        <w:t xml:space="preserve">con base en los </w:t>
      </w:r>
      <w:proofErr w:type="spellStart"/>
      <w:r w:rsidR="00417322" w:rsidRPr="00CB0020">
        <w:rPr>
          <w:rFonts w:ascii="Arial" w:hAnsi="Arial" w:cs="Arial"/>
          <w:sz w:val="24"/>
          <w:szCs w:val="24"/>
          <w:lang w:val="es-CO"/>
        </w:rPr>
        <w:t>EMP</w:t>
      </w:r>
      <w:proofErr w:type="spellEnd"/>
      <w:r w:rsidR="00417322" w:rsidRPr="00CB0020">
        <w:rPr>
          <w:rFonts w:ascii="Arial" w:hAnsi="Arial" w:cs="Arial"/>
          <w:sz w:val="24"/>
          <w:szCs w:val="24"/>
          <w:lang w:val="es-CO"/>
        </w:rPr>
        <w:t xml:space="preserve"> allegados por la </w:t>
      </w:r>
      <w:proofErr w:type="spellStart"/>
      <w:r w:rsidR="00417322" w:rsidRPr="00CB0020">
        <w:rPr>
          <w:rFonts w:ascii="Arial" w:hAnsi="Arial" w:cs="Arial"/>
          <w:sz w:val="24"/>
          <w:szCs w:val="24"/>
          <w:lang w:val="es-CO"/>
        </w:rPr>
        <w:t>FGN</w:t>
      </w:r>
      <w:proofErr w:type="spellEnd"/>
      <w:r w:rsidR="00417322" w:rsidRPr="00CB0020">
        <w:rPr>
          <w:rFonts w:ascii="Arial" w:hAnsi="Arial" w:cs="Arial"/>
          <w:sz w:val="24"/>
          <w:szCs w:val="24"/>
          <w:lang w:val="es-CO"/>
        </w:rPr>
        <w:t xml:space="preserve">.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El anterior defensor de</w:t>
      </w:r>
      <w:r w:rsidR="004D5745" w:rsidRPr="00CB0020">
        <w:rPr>
          <w:rFonts w:ascii="Arial" w:hAnsi="Arial" w:cs="Arial"/>
          <w:sz w:val="24"/>
          <w:szCs w:val="24"/>
          <w:lang w:val="es-CO"/>
        </w:rPr>
        <w:t>l</w:t>
      </w:r>
      <w:r w:rsidRPr="00CB0020">
        <w:rPr>
          <w:rFonts w:ascii="Arial" w:hAnsi="Arial" w:cs="Arial"/>
          <w:sz w:val="24"/>
          <w:szCs w:val="24"/>
          <w:lang w:val="es-CO"/>
        </w:rPr>
        <w:t xml:space="preserve"> procesado</w:t>
      </w:r>
      <w:r w:rsidR="0064312F" w:rsidRPr="00CB0020">
        <w:rPr>
          <w:rFonts w:ascii="Arial" w:hAnsi="Arial" w:cs="Arial"/>
          <w:sz w:val="24"/>
          <w:szCs w:val="24"/>
          <w:lang w:val="es-CO"/>
        </w:rPr>
        <w:t xml:space="preserve"> </w:t>
      </w:r>
      <w:proofErr w:type="spellStart"/>
      <w:r w:rsidR="0020121F">
        <w:rPr>
          <w:rFonts w:ascii="Arial" w:hAnsi="Arial" w:cs="Arial"/>
          <w:sz w:val="24"/>
          <w:szCs w:val="24"/>
          <w:lang w:val="es-CO"/>
        </w:rPr>
        <w:t>FJMD</w:t>
      </w:r>
      <w:proofErr w:type="spellEnd"/>
      <w:r w:rsidR="00312A27" w:rsidRPr="00CB0020">
        <w:rPr>
          <w:rFonts w:ascii="Arial" w:hAnsi="Arial" w:cs="Arial"/>
          <w:sz w:val="24"/>
          <w:szCs w:val="24"/>
          <w:lang w:val="es-CO"/>
        </w:rPr>
        <w:t xml:space="preserve"> </w:t>
      </w:r>
      <w:r w:rsidRPr="00CB0020">
        <w:rPr>
          <w:rFonts w:ascii="Arial" w:hAnsi="Arial" w:cs="Arial"/>
          <w:sz w:val="24"/>
          <w:szCs w:val="24"/>
          <w:lang w:val="es-CO"/>
        </w:rPr>
        <w:t xml:space="preserve">presentó una serie de evidencias que refutaban los </w:t>
      </w:r>
      <w:proofErr w:type="spellStart"/>
      <w:r w:rsidRPr="00CB0020">
        <w:rPr>
          <w:rFonts w:ascii="Arial" w:hAnsi="Arial" w:cs="Arial"/>
          <w:sz w:val="24"/>
          <w:szCs w:val="24"/>
          <w:lang w:val="es-CO"/>
        </w:rPr>
        <w:t>EMP</w:t>
      </w:r>
      <w:proofErr w:type="spellEnd"/>
      <w:r w:rsidRPr="00CB0020">
        <w:rPr>
          <w:rFonts w:ascii="Arial" w:hAnsi="Arial" w:cs="Arial"/>
          <w:sz w:val="24"/>
          <w:szCs w:val="24"/>
          <w:lang w:val="es-CO"/>
        </w:rPr>
        <w:t xml:space="preserve"> allegados por el ente investigador</w:t>
      </w:r>
      <w:r w:rsidR="004D5745" w:rsidRPr="00CB0020">
        <w:rPr>
          <w:rFonts w:ascii="Arial" w:hAnsi="Arial" w:cs="Arial"/>
          <w:sz w:val="24"/>
          <w:szCs w:val="24"/>
          <w:lang w:val="es-CO"/>
        </w:rPr>
        <w:t xml:space="preserve">. Sin </w:t>
      </w:r>
      <w:r w:rsidRPr="00CB0020">
        <w:rPr>
          <w:rFonts w:ascii="Arial" w:hAnsi="Arial" w:cs="Arial"/>
          <w:sz w:val="24"/>
          <w:szCs w:val="24"/>
          <w:lang w:val="es-CO"/>
        </w:rPr>
        <w:t xml:space="preserve">embargo estos no fueron tenidos en cuenta al momento del </w:t>
      </w:r>
      <w:proofErr w:type="spellStart"/>
      <w:r w:rsidRPr="00CB0020">
        <w:rPr>
          <w:rFonts w:ascii="Arial" w:hAnsi="Arial" w:cs="Arial"/>
          <w:sz w:val="24"/>
          <w:szCs w:val="24"/>
          <w:lang w:val="es-CO"/>
        </w:rPr>
        <w:t>proferimiento</w:t>
      </w:r>
      <w:proofErr w:type="spellEnd"/>
      <w:r w:rsidRPr="00CB0020">
        <w:rPr>
          <w:rFonts w:ascii="Arial" w:hAnsi="Arial" w:cs="Arial"/>
          <w:sz w:val="24"/>
          <w:szCs w:val="24"/>
          <w:lang w:val="es-CO"/>
        </w:rPr>
        <w:t xml:space="preserve"> de las decisiones de primera y de segunda instancia</w:t>
      </w:r>
      <w:r w:rsidR="004D5745" w:rsidRPr="00CB0020">
        <w:rPr>
          <w:rFonts w:ascii="Arial" w:hAnsi="Arial" w:cs="Arial"/>
          <w:sz w:val="24"/>
          <w:szCs w:val="24"/>
          <w:lang w:val="es-CO"/>
        </w:rPr>
        <w:t xml:space="preserve"> en sede de control de garantías, </w:t>
      </w:r>
      <w:r w:rsidRPr="00CB0020">
        <w:rPr>
          <w:rFonts w:ascii="Arial" w:hAnsi="Arial" w:cs="Arial"/>
          <w:sz w:val="24"/>
          <w:szCs w:val="24"/>
          <w:lang w:val="es-CO"/>
        </w:rPr>
        <w:t>por lo cual esas funcionarias no cumplieron con su</w:t>
      </w:r>
      <w:r w:rsidR="004D5745" w:rsidRPr="00CB0020">
        <w:rPr>
          <w:rFonts w:ascii="Arial" w:hAnsi="Arial" w:cs="Arial"/>
          <w:sz w:val="24"/>
          <w:szCs w:val="24"/>
          <w:lang w:val="es-CO"/>
        </w:rPr>
        <w:t xml:space="preserve">s deberes argumentativos para decidir lo concerniente a la </w:t>
      </w:r>
      <w:r w:rsidRPr="00CB0020">
        <w:rPr>
          <w:rFonts w:ascii="Arial" w:hAnsi="Arial" w:cs="Arial"/>
          <w:sz w:val="24"/>
          <w:szCs w:val="24"/>
          <w:lang w:val="es-CO"/>
        </w:rPr>
        <w:t>imposición de la medida de aseguramiento</w:t>
      </w:r>
      <w:r w:rsidR="004D5745" w:rsidRPr="00CB0020">
        <w:rPr>
          <w:rFonts w:ascii="Arial" w:hAnsi="Arial" w:cs="Arial"/>
          <w:sz w:val="24"/>
          <w:szCs w:val="24"/>
          <w:lang w:val="es-CO"/>
        </w:rPr>
        <w:t xml:space="preserve"> a su representado.</w:t>
      </w:r>
      <w:r w:rsidRPr="00CB0020">
        <w:rPr>
          <w:rFonts w:ascii="Arial" w:hAnsi="Arial" w:cs="Arial"/>
          <w:sz w:val="24"/>
          <w:szCs w:val="24"/>
          <w:lang w:val="es-CO"/>
        </w:rPr>
        <w:t xml:space="preserve">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Así mismo en esas </w:t>
      </w:r>
      <w:r w:rsidR="00D7512C" w:rsidRPr="00CB0020">
        <w:rPr>
          <w:rFonts w:ascii="Arial" w:hAnsi="Arial" w:cs="Arial"/>
          <w:sz w:val="24"/>
          <w:szCs w:val="24"/>
          <w:lang w:val="es-CO"/>
        </w:rPr>
        <w:t>de</w:t>
      </w:r>
      <w:r w:rsidRPr="00CB0020">
        <w:rPr>
          <w:rFonts w:ascii="Arial" w:hAnsi="Arial" w:cs="Arial"/>
          <w:sz w:val="24"/>
          <w:szCs w:val="24"/>
          <w:lang w:val="es-CO"/>
        </w:rPr>
        <w:t xml:space="preserve">terminaciones se valoraron </w:t>
      </w:r>
      <w:proofErr w:type="spellStart"/>
      <w:r w:rsidRPr="00CB0020">
        <w:rPr>
          <w:rFonts w:ascii="Arial" w:hAnsi="Arial" w:cs="Arial"/>
          <w:sz w:val="24"/>
          <w:szCs w:val="24"/>
          <w:lang w:val="es-CO"/>
        </w:rPr>
        <w:t>EMP</w:t>
      </w:r>
      <w:proofErr w:type="spellEnd"/>
      <w:r w:rsidRPr="00CB0020">
        <w:rPr>
          <w:rFonts w:ascii="Arial" w:hAnsi="Arial" w:cs="Arial"/>
          <w:sz w:val="24"/>
          <w:szCs w:val="24"/>
          <w:lang w:val="es-CO"/>
        </w:rPr>
        <w:t xml:space="preserve"> que no fueron discutidos en las audiencias preliminares, situación que fue puesta en conocimiento por varios defensores en su argumentos de apelación, pero los mismos no fueron tenidos en cuenta.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D5745"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En consecuencia so</w:t>
      </w:r>
      <w:r w:rsidR="00417322" w:rsidRPr="00CB0020">
        <w:rPr>
          <w:rFonts w:ascii="Arial" w:hAnsi="Arial" w:cs="Arial"/>
          <w:sz w:val="24"/>
          <w:szCs w:val="24"/>
          <w:lang w:val="es-CO"/>
        </w:rPr>
        <w:t xml:space="preserve">licita que se declare la nulidad de la imputación ya que no se concretaron los hechos jurídicamente relevantes frente a varios de los delitos imputados a su </w:t>
      </w:r>
      <w:r w:rsidR="0064312F" w:rsidRPr="00CB0020">
        <w:rPr>
          <w:rFonts w:ascii="Arial" w:hAnsi="Arial" w:cs="Arial"/>
          <w:sz w:val="24"/>
          <w:szCs w:val="24"/>
          <w:lang w:val="es-CO"/>
        </w:rPr>
        <w:t>mandante</w:t>
      </w:r>
      <w:r w:rsidR="00417322" w:rsidRPr="00CB0020">
        <w:rPr>
          <w:rFonts w:ascii="Arial" w:hAnsi="Arial" w:cs="Arial"/>
          <w:sz w:val="24"/>
          <w:szCs w:val="24"/>
          <w:lang w:val="es-CO"/>
        </w:rPr>
        <w:t xml:space="preserve"> y de la audiencia d</w:t>
      </w:r>
      <w:r w:rsidR="00D7512C" w:rsidRPr="00CB0020">
        <w:rPr>
          <w:rFonts w:ascii="Arial" w:hAnsi="Arial" w:cs="Arial"/>
          <w:sz w:val="24"/>
          <w:szCs w:val="24"/>
          <w:lang w:val="es-CO"/>
        </w:rPr>
        <w:t xml:space="preserve">onde se le impuso </w:t>
      </w:r>
      <w:r w:rsidR="00417322" w:rsidRPr="00CB0020">
        <w:rPr>
          <w:rFonts w:ascii="Arial" w:hAnsi="Arial" w:cs="Arial"/>
          <w:sz w:val="24"/>
          <w:szCs w:val="24"/>
          <w:lang w:val="es-CO"/>
        </w:rPr>
        <w:t>medida de aseguramiento a</w:t>
      </w:r>
      <w:r w:rsidR="00D7512C" w:rsidRPr="00CB0020">
        <w:rPr>
          <w:rFonts w:ascii="Arial" w:hAnsi="Arial" w:cs="Arial"/>
          <w:sz w:val="24"/>
          <w:szCs w:val="24"/>
          <w:lang w:val="es-CO"/>
        </w:rPr>
        <w:t xml:space="preserve"> su</w:t>
      </w:r>
      <w:r w:rsidR="0064312F" w:rsidRPr="00CB0020">
        <w:rPr>
          <w:rFonts w:ascii="Arial" w:hAnsi="Arial" w:cs="Arial"/>
          <w:sz w:val="24"/>
          <w:szCs w:val="24"/>
          <w:lang w:val="es-CO"/>
        </w:rPr>
        <w:t xml:space="preserve"> representado por existir una “</w:t>
      </w:r>
      <w:r w:rsidR="00D7512C" w:rsidRPr="00CB0020">
        <w:rPr>
          <w:rFonts w:ascii="Arial" w:hAnsi="Arial" w:cs="Arial"/>
          <w:sz w:val="24"/>
          <w:szCs w:val="24"/>
          <w:lang w:val="es-CO"/>
        </w:rPr>
        <w:t>v</w:t>
      </w:r>
      <w:r w:rsidR="0064312F" w:rsidRPr="00CB0020">
        <w:rPr>
          <w:rFonts w:ascii="Arial" w:hAnsi="Arial" w:cs="Arial"/>
          <w:sz w:val="24"/>
          <w:szCs w:val="24"/>
          <w:lang w:val="es-CO"/>
        </w:rPr>
        <w:t>ía de hecho”</w:t>
      </w:r>
      <w:r w:rsidRPr="00CB0020">
        <w:rPr>
          <w:rFonts w:ascii="Arial" w:hAnsi="Arial" w:cs="Arial"/>
          <w:sz w:val="24"/>
          <w:szCs w:val="24"/>
          <w:lang w:val="es-CO"/>
        </w:rPr>
        <w:t xml:space="preserve">, </w:t>
      </w:r>
      <w:r w:rsidR="00417322" w:rsidRPr="00CB0020">
        <w:rPr>
          <w:rFonts w:ascii="Arial" w:hAnsi="Arial" w:cs="Arial"/>
          <w:sz w:val="24"/>
          <w:szCs w:val="24"/>
          <w:lang w:val="es-CO"/>
        </w:rPr>
        <w:t xml:space="preserve">ya que no se abordaron en debida forma ni se tuvieron en cuenta los argumentos ni los </w:t>
      </w:r>
      <w:proofErr w:type="spellStart"/>
      <w:r w:rsidR="00417322" w:rsidRPr="00CB0020">
        <w:rPr>
          <w:rFonts w:ascii="Arial" w:hAnsi="Arial" w:cs="Arial"/>
          <w:sz w:val="24"/>
          <w:szCs w:val="24"/>
          <w:lang w:val="es-CO"/>
        </w:rPr>
        <w:t>EMP</w:t>
      </w:r>
      <w:proofErr w:type="spellEnd"/>
      <w:r w:rsidR="00417322" w:rsidRPr="00CB0020">
        <w:rPr>
          <w:rFonts w:ascii="Arial" w:hAnsi="Arial" w:cs="Arial"/>
          <w:sz w:val="24"/>
          <w:szCs w:val="24"/>
          <w:lang w:val="es-CO"/>
        </w:rPr>
        <w:t xml:space="preserve"> allegados por la defensa, y por haber</w:t>
      </w:r>
      <w:r w:rsidRPr="00CB0020">
        <w:rPr>
          <w:rFonts w:ascii="Arial" w:hAnsi="Arial" w:cs="Arial"/>
          <w:sz w:val="24"/>
          <w:szCs w:val="24"/>
          <w:lang w:val="es-CO"/>
        </w:rPr>
        <w:t xml:space="preserve">se </w:t>
      </w:r>
      <w:r w:rsidR="00417322" w:rsidRPr="00CB0020">
        <w:rPr>
          <w:rFonts w:ascii="Arial" w:hAnsi="Arial" w:cs="Arial"/>
          <w:sz w:val="24"/>
          <w:szCs w:val="24"/>
          <w:lang w:val="es-CO"/>
        </w:rPr>
        <w:t xml:space="preserve">soportado </w:t>
      </w:r>
      <w:r w:rsidRPr="00CB0020">
        <w:rPr>
          <w:rFonts w:ascii="Arial" w:hAnsi="Arial" w:cs="Arial"/>
          <w:sz w:val="24"/>
          <w:szCs w:val="24"/>
          <w:lang w:val="es-CO"/>
        </w:rPr>
        <w:t xml:space="preserve">esas </w:t>
      </w:r>
      <w:r w:rsidR="00417322" w:rsidRPr="00CB0020">
        <w:rPr>
          <w:rFonts w:ascii="Arial" w:hAnsi="Arial" w:cs="Arial"/>
          <w:sz w:val="24"/>
          <w:szCs w:val="24"/>
          <w:lang w:val="es-CO"/>
        </w:rPr>
        <w:t xml:space="preserve">decisiones en evidencias no discutidas.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spacing w:line="276" w:lineRule="auto"/>
        <w:jc w:val="both"/>
        <w:rPr>
          <w:rFonts w:ascii="Arial" w:hAnsi="Arial" w:cs="Arial"/>
          <w:sz w:val="24"/>
          <w:szCs w:val="24"/>
          <w:lang w:val="es-CO"/>
        </w:rPr>
      </w:pPr>
      <w:r w:rsidRPr="00CB0020">
        <w:rPr>
          <w:rFonts w:ascii="Arial" w:hAnsi="Arial" w:cs="Arial"/>
          <w:sz w:val="24"/>
          <w:szCs w:val="24"/>
          <w:lang w:val="es-CO"/>
        </w:rPr>
        <w:t xml:space="preserve">2.2 La juez de conocimiento corrió traslado de las peticiones elevadas por los profesionales del derecho aludidos, frente a las cuales los demás sujetos procesales indicaron lo siguiente: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spacing w:line="276" w:lineRule="auto"/>
        <w:jc w:val="both"/>
        <w:rPr>
          <w:rFonts w:ascii="Arial" w:hAnsi="Arial" w:cs="Arial"/>
          <w:sz w:val="24"/>
          <w:szCs w:val="24"/>
          <w:u w:val="single"/>
          <w:lang w:val="es-CO"/>
        </w:rPr>
      </w:pPr>
      <w:r w:rsidRPr="00CB0020">
        <w:rPr>
          <w:rFonts w:ascii="Arial" w:hAnsi="Arial" w:cs="Arial"/>
          <w:sz w:val="24"/>
          <w:szCs w:val="24"/>
          <w:u w:val="single"/>
          <w:lang w:val="es-CO"/>
        </w:rPr>
        <w:lastRenderedPageBreak/>
        <w:t xml:space="preserve">2.2.1 DELEGADO </w:t>
      </w:r>
      <w:proofErr w:type="spellStart"/>
      <w:r w:rsidRPr="00CB0020">
        <w:rPr>
          <w:rFonts w:ascii="Arial" w:hAnsi="Arial" w:cs="Arial"/>
          <w:sz w:val="24"/>
          <w:szCs w:val="24"/>
          <w:u w:val="single"/>
          <w:lang w:val="es-CO"/>
        </w:rPr>
        <w:t>FGN</w:t>
      </w:r>
      <w:proofErr w:type="spellEnd"/>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spacing w:line="276" w:lineRule="auto"/>
        <w:jc w:val="both"/>
        <w:rPr>
          <w:rFonts w:ascii="Arial" w:hAnsi="Arial" w:cs="Arial"/>
          <w:sz w:val="24"/>
          <w:szCs w:val="24"/>
          <w:lang w:val="es-CO"/>
        </w:rPr>
      </w:pPr>
      <w:r w:rsidRPr="00CB0020">
        <w:rPr>
          <w:rFonts w:ascii="Arial" w:hAnsi="Arial" w:cs="Arial"/>
          <w:sz w:val="24"/>
          <w:szCs w:val="24"/>
          <w:lang w:val="es-CO"/>
        </w:rPr>
        <w:t xml:space="preserve">Solicita que se rechacen las solicitudes de nulidad </w:t>
      </w:r>
      <w:r w:rsidR="00C35E72" w:rsidRPr="00CB0020">
        <w:rPr>
          <w:rFonts w:ascii="Arial" w:hAnsi="Arial" w:cs="Arial"/>
          <w:sz w:val="24"/>
          <w:szCs w:val="24"/>
          <w:lang w:val="es-CO"/>
        </w:rPr>
        <w:t xml:space="preserve">formuladas, </w:t>
      </w:r>
      <w:r w:rsidRPr="00CB0020">
        <w:rPr>
          <w:rFonts w:ascii="Arial" w:hAnsi="Arial" w:cs="Arial"/>
          <w:sz w:val="24"/>
          <w:szCs w:val="24"/>
          <w:lang w:val="es-CO"/>
        </w:rPr>
        <w:t xml:space="preserve">con base en lo siguiente: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Los </w:t>
      </w:r>
      <w:r w:rsidR="00E61647" w:rsidRPr="00CB0020">
        <w:rPr>
          <w:rFonts w:ascii="Arial" w:hAnsi="Arial" w:cs="Arial"/>
          <w:sz w:val="24"/>
          <w:szCs w:val="24"/>
          <w:lang w:val="es-CO"/>
        </w:rPr>
        <w:t xml:space="preserve">peticionarios </w:t>
      </w:r>
      <w:r w:rsidRPr="00CB0020">
        <w:rPr>
          <w:rFonts w:ascii="Arial" w:hAnsi="Arial" w:cs="Arial"/>
          <w:sz w:val="24"/>
          <w:szCs w:val="24"/>
          <w:lang w:val="es-CO"/>
        </w:rPr>
        <w:t xml:space="preserve">no solicitaron la nulidad respecto a la </w:t>
      </w:r>
      <w:r w:rsidR="00E61647" w:rsidRPr="00CB0020">
        <w:rPr>
          <w:rFonts w:ascii="Arial" w:hAnsi="Arial" w:cs="Arial"/>
          <w:sz w:val="24"/>
          <w:szCs w:val="24"/>
          <w:lang w:val="es-CO"/>
        </w:rPr>
        <w:t>decisi</w:t>
      </w:r>
      <w:r w:rsidR="004D5745" w:rsidRPr="00CB0020">
        <w:rPr>
          <w:rFonts w:ascii="Arial" w:hAnsi="Arial" w:cs="Arial"/>
          <w:sz w:val="24"/>
          <w:szCs w:val="24"/>
          <w:lang w:val="es-CO"/>
        </w:rPr>
        <w:t>ón</w:t>
      </w:r>
      <w:r w:rsidR="00E61647" w:rsidRPr="00CB0020">
        <w:rPr>
          <w:rFonts w:ascii="Arial" w:hAnsi="Arial" w:cs="Arial"/>
          <w:sz w:val="24"/>
          <w:szCs w:val="24"/>
          <w:lang w:val="es-CO"/>
        </w:rPr>
        <w:t xml:space="preserve"> que determino la asignación de la competencia para conocer de</w:t>
      </w:r>
      <w:r w:rsidR="004D5745" w:rsidRPr="00CB0020">
        <w:rPr>
          <w:rFonts w:ascii="Arial" w:hAnsi="Arial" w:cs="Arial"/>
          <w:sz w:val="24"/>
          <w:szCs w:val="24"/>
          <w:lang w:val="es-CO"/>
        </w:rPr>
        <w:t>l presente caso,</w:t>
      </w:r>
      <w:r w:rsidR="00C35E72" w:rsidRPr="00CB0020">
        <w:rPr>
          <w:rFonts w:ascii="Arial" w:hAnsi="Arial" w:cs="Arial"/>
          <w:sz w:val="24"/>
          <w:szCs w:val="24"/>
          <w:lang w:val="es-CO"/>
        </w:rPr>
        <w:t xml:space="preserve"> </w:t>
      </w:r>
      <w:r w:rsidR="00E61647" w:rsidRPr="00CB0020">
        <w:rPr>
          <w:rFonts w:ascii="Arial" w:hAnsi="Arial" w:cs="Arial"/>
          <w:sz w:val="24"/>
          <w:szCs w:val="24"/>
          <w:lang w:val="es-CO"/>
        </w:rPr>
        <w:t xml:space="preserve">con lo cual convalidaron que el </w:t>
      </w:r>
      <w:r w:rsidRPr="00CB0020">
        <w:rPr>
          <w:rFonts w:ascii="Arial" w:hAnsi="Arial" w:cs="Arial"/>
          <w:sz w:val="24"/>
          <w:szCs w:val="24"/>
          <w:lang w:val="es-CO"/>
        </w:rPr>
        <w:t xml:space="preserve">delito de concierto para delinquir había sido </w:t>
      </w:r>
      <w:r w:rsidR="00E61647" w:rsidRPr="00CB0020">
        <w:rPr>
          <w:rFonts w:ascii="Arial" w:hAnsi="Arial" w:cs="Arial"/>
          <w:sz w:val="24"/>
          <w:szCs w:val="24"/>
          <w:lang w:val="es-CO"/>
        </w:rPr>
        <w:t xml:space="preserve">objeto de imputación y que fue </w:t>
      </w:r>
      <w:r w:rsidRPr="00CB0020">
        <w:rPr>
          <w:rFonts w:ascii="Arial" w:hAnsi="Arial" w:cs="Arial"/>
          <w:sz w:val="24"/>
          <w:szCs w:val="24"/>
          <w:lang w:val="es-CO"/>
        </w:rPr>
        <w:t>ampliado en el escrito de acusación, por lo que la competencia sigue radica</w:t>
      </w:r>
      <w:r w:rsidR="001931F5" w:rsidRPr="00CB0020">
        <w:rPr>
          <w:rFonts w:ascii="Arial" w:hAnsi="Arial" w:cs="Arial"/>
          <w:sz w:val="24"/>
          <w:szCs w:val="24"/>
          <w:lang w:val="es-CO"/>
        </w:rPr>
        <w:t xml:space="preserve">da </w:t>
      </w:r>
      <w:r w:rsidRPr="00CB0020">
        <w:rPr>
          <w:rFonts w:ascii="Arial" w:hAnsi="Arial" w:cs="Arial"/>
          <w:sz w:val="24"/>
          <w:szCs w:val="24"/>
          <w:lang w:val="es-CO"/>
        </w:rPr>
        <w:t>en es</w:t>
      </w:r>
      <w:r w:rsidR="00E61647" w:rsidRPr="00CB0020">
        <w:rPr>
          <w:rFonts w:ascii="Arial" w:hAnsi="Arial" w:cs="Arial"/>
          <w:sz w:val="24"/>
          <w:szCs w:val="24"/>
          <w:lang w:val="es-CO"/>
        </w:rPr>
        <w:t>te</w:t>
      </w:r>
      <w:r w:rsidRPr="00CB0020">
        <w:rPr>
          <w:rFonts w:ascii="Arial" w:hAnsi="Arial" w:cs="Arial"/>
          <w:sz w:val="24"/>
          <w:szCs w:val="24"/>
          <w:lang w:val="es-CO"/>
        </w:rPr>
        <w:t xml:space="preserve"> despacho </w:t>
      </w:r>
      <w:r w:rsidR="00E61647" w:rsidRPr="00CB0020">
        <w:rPr>
          <w:rFonts w:ascii="Arial" w:hAnsi="Arial" w:cs="Arial"/>
          <w:sz w:val="24"/>
          <w:szCs w:val="24"/>
          <w:lang w:val="es-CO"/>
        </w:rPr>
        <w:t xml:space="preserve">judicial, ya que </w:t>
      </w:r>
      <w:r w:rsidR="0064312F" w:rsidRPr="00CB0020">
        <w:rPr>
          <w:rFonts w:ascii="Arial" w:hAnsi="Arial" w:cs="Arial"/>
          <w:sz w:val="24"/>
          <w:szCs w:val="24"/>
          <w:lang w:val="es-CO"/>
        </w:rPr>
        <w:t xml:space="preserve">la </w:t>
      </w:r>
      <w:proofErr w:type="spellStart"/>
      <w:r w:rsidR="0064312F" w:rsidRPr="00CB0020">
        <w:rPr>
          <w:rFonts w:ascii="Arial" w:hAnsi="Arial" w:cs="Arial"/>
          <w:sz w:val="24"/>
          <w:szCs w:val="24"/>
          <w:lang w:val="es-CO"/>
        </w:rPr>
        <w:t>SP</w:t>
      </w:r>
      <w:proofErr w:type="spellEnd"/>
      <w:r w:rsidR="0064312F" w:rsidRPr="00CB0020">
        <w:rPr>
          <w:rFonts w:ascii="Arial" w:hAnsi="Arial" w:cs="Arial"/>
          <w:sz w:val="24"/>
          <w:szCs w:val="24"/>
          <w:lang w:val="es-CO"/>
        </w:rPr>
        <w:t xml:space="preserve"> del </w:t>
      </w:r>
      <w:proofErr w:type="spellStart"/>
      <w:r w:rsidR="0064312F" w:rsidRPr="00CB0020">
        <w:rPr>
          <w:rFonts w:ascii="Arial" w:hAnsi="Arial" w:cs="Arial"/>
          <w:sz w:val="24"/>
          <w:szCs w:val="24"/>
          <w:lang w:val="es-CO"/>
        </w:rPr>
        <w:t>TS</w:t>
      </w:r>
      <w:proofErr w:type="spellEnd"/>
      <w:r w:rsidR="0064312F" w:rsidRPr="00CB0020">
        <w:rPr>
          <w:rFonts w:ascii="Arial" w:hAnsi="Arial" w:cs="Arial"/>
          <w:sz w:val="24"/>
          <w:szCs w:val="24"/>
          <w:lang w:val="es-CO"/>
        </w:rPr>
        <w:t xml:space="preserve"> de Pereira</w:t>
      </w:r>
      <w:r w:rsidR="00E61647" w:rsidRPr="00CB0020">
        <w:rPr>
          <w:rFonts w:ascii="Arial" w:hAnsi="Arial" w:cs="Arial"/>
          <w:sz w:val="24"/>
          <w:szCs w:val="24"/>
          <w:lang w:val="es-CO"/>
        </w:rPr>
        <w:t xml:space="preserve"> determin</w:t>
      </w:r>
      <w:r w:rsidR="001931F5" w:rsidRPr="00CB0020">
        <w:rPr>
          <w:rFonts w:ascii="Arial" w:hAnsi="Arial" w:cs="Arial"/>
          <w:sz w:val="24"/>
          <w:szCs w:val="24"/>
          <w:lang w:val="es-CO"/>
        </w:rPr>
        <w:t>ó</w:t>
      </w:r>
      <w:r w:rsidR="00E61647" w:rsidRPr="00CB0020">
        <w:rPr>
          <w:rFonts w:ascii="Arial" w:hAnsi="Arial" w:cs="Arial"/>
          <w:sz w:val="24"/>
          <w:szCs w:val="24"/>
          <w:lang w:val="es-CO"/>
        </w:rPr>
        <w:t xml:space="preserve"> </w:t>
      </w:r>
      <w:r w:rsidRPr="00CB0020">
        <w:rPr>
          <w:rFonts w:ascii="Arial" w:hAnsi="Arial" w:cs="Arial"/>
          <w:sz w:val="24"/>
          <w:szCs w:val="24"/>
          <w:lang w:val="es-CO"/>
        </w:rPr>
        <w:t xml:space="preserve">mediante auto del 20 de febrero del año en curso, y antes de que la </w:t>
      </w:r>
      <w:proofErr w:type="spellStart"/>
      <w:r w:rsidRPr="00CB0020">
        <w:rPr>
          <w:rFonts w:ascii="Arial" w:hAnsi="Arial" w:cs="Arial"/>
          <w:sz w:val="24"/>
          <w:szCs w:val="24"/>
          <w:lang w:val="es-CO"/>
        </w:rPr>
        <w:t>FGN</w:t>
      </w:r>
      <w:proofErr w:type="spellEnd"/>
      <w:r w:rsidRPr="00CB0020">
        <w:rPr>
          <w:rFonts w:ascii="Arial" w:hAnsi="Arial" w:cs="Arial"/>
          <w:sz w:val="24"/>
          <w:szCs w:val="24"/>
          <w:lang w:val="es-CO"/>
        </w:rPr>
        <w:t xml:space="preserve"> realizara la adición al escrito de acusación, </w:t>
      </w:r>
      <w:r w:rsidR="00E61647" w:rsidRPr="00CB0020">
        <w:rPr>
          <w:rFonts w:ascii="Arial" w:hAnsi="Arial" w:cs="Arial"/>
          <w:sz w:val="24"/>
          <w:szCs w:val="24"/>
          <w:lang w:val="es-CO"/>
        </w:rPr>
        <w:t xml:space="preserve">que de </w:t>
      </w:r>
      <w:r w:rsidRPr="00CB0020">
        <w:rPr>
          <w:rFonts w:ascii="Arial" w:hAnsi="Arial" w:cs="Arial"/>
          <w:sz w:val="24"/>
          <w:szCs w:val="24"/>
          <w:lang w:val="es-CO"/>
        </w:rPr>
        <w:t>conformidad con lo establecido en el art. 35</w:t>
      </w:r>
      <w:r w:rsidR="001931F5" w:rsidRPr="00CB0020">
        <w:rPr>
          <w:rFonts w:ascii="Arial" w:hAnsi="Arial" w:cs="Arial"/>
          <w:sz w:val="24"/>
          <w:szCs w:val="24"/>
          <w:lang w:val="es-CO"/>
        </w:rPr>
        <w:t xml:space="preserve">- 17 </w:t>
      </w:r>
      <w:r w:rsidRPr="00CB0020">
        <w:rPr>
          <w:rFonts w:ascii="Arial" w:hAnsi="Arial" w:cs="Arial"/>
          <w:sz w:val="24"/>
          <w:szCs w:val="24"/>
          <w:lang w:val="es-CO"/>
        </w:rPr>
        <w:t xml:space="preserve">del </w:t>
      </w:r>
      <w:proofErr w:type="spellStart"/>
      <w:r w:rsidRPr="00CB0020">
        <w:rPr>
          <w:rFonts w:ascii="Arial" w:hAnsi="Arial" w:cs="Arial"/>
          <w:sz w:val="24"/>
          <w:szCs w:val="24"/>
          <w:lang w:val="es-CO"/>
        </w:rPr>
        <w:t>CPP</w:t>
      </w:r>
      <w:proofErr w:type="spellEnd"/>
      <w:r w:rsidRPr="00CB0020">
        <w:rPr>
          <w:rFonts w:ascii="Arial" w:hAnsi="Arial" w:cs="Arial"/>
          <w:sz w:val="24"/>
          <w:szCs w:val="24"/>
          <w:lang w:val="es-CO"/>
        </w:rPr>
        <w:t>, el proceso era de competencia de los juzgados penales del circuito especializado de Pereira, con base en la modificación que trajo la ley 1908 de</w:t>
      </w:r>
      <w:r w:rsidR="001931F5" w:rsidRPr="00CB0020">
        <w:rPr>
          <w:rFonts w:ascii="Arial" w:hAnsi="Arial" w:cs="Arial"/>
          <w:sz w:val="24"/>
          <w:szCs w:val="24"/>
          <w:lang w:val="es-CO"/>
        </w:rPr>
        <w:t xml:space="preserve">l 9 de julio de </w:t>
      </w:r>
      <w:r w:rsidRPr="00CB0020">
        <w:rPr>
          <w:rFonts w:ascii="Arial" w:hAnsi="Arial" w:cs="Arial"/>
          <w:sz w:val="24"/>
          <w:szCs w:val="24"/>
          <w:lang w:val="es-CO"/>
        </w:rPr>
        <w:t>2018.</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El ente in</w:t>
      </w:r>
      <w:r w:rsidR="0064312F" w:rsidRPr="00CB0020">
        <w:rPr>
          <w:rFonts w:ascii="Arial" w:hAnsi="Arial" w:cs="Arial"/>
          <w:sz w:val="24"/>
          <w:szCs w:val="24"/>
          <w:lang w:val="es-CO"/>
        </w:rPr>
        <w:t>vestigador siempre ha sido claro</w:t>
      </w:r>
      <w:r w:rsidRPr="00CB0020">
        <w:rPr>
          <w:rFonts w:ascii="Arial" w:hAnsi="Arial" w:cs="Arial"/>
          <w:sz w:val="24"/>
          <w:szCs w:val="24"/>
          <w:lang w:val="es-CO"/>
        </w:rPr>
        <w:t xml:space="preserve"> al establecer desde la audiencia de formulación de imputación que el concierto para delinquir se configuró a partir del año 2016 y se prolongó en el tiempo cuando estaba vigente uno de los 9 contratos celebrados por </w:t>
      </w:r>
      <w:r w:rsidR="00742982" w:rsidRPr="00CB0020">
        <w:rPr>
          <w:rFonts w:ascii="Arial" w:hAnsi="Arial" w:cs="Arial"/>
          <w:sz w:val="24"/>
          <w:szCs w:val="24"/>
          <w:lang w:val="es-CO"/>
        </w:rPr>
        <w:t>la</w:t>
      </w:r>
      <w:r w:rsidRPr="00CB0020">
        <w:rPr>
          <w:rFonts w:ascii="Arial" w:hAnsi="Arial" w:cs="Arial"/>
          <w:sz w:val="24"/>
          <w:szCs w:val="24"/>
          <w:lang w:val="es-CO"/>
        </w:rPr>
        <w:t xml:space="preserve"> estructura criminal </w:t>
      </w:r>
      <w:r w:rsidR="00E61647" w:rsidRPr="00CB0020">
        <w:rPr>
          <w:rFonts w:ascii="Arial" w:hAnsi="Arial" w:cs="Arial"/>
          <w:sz w:val="24"/>
          <w:szCs w:val="24"/>
          <w:lang w:val="es-CO"/>
        </w:rPr>
        <w:t xml:space="preserve">de la cual formaban parte los procesados, que </w:t>
      </w:r>
      <w:r w:rsidR="00742982" w:rsidRPr="00CB0020">
        <w:rPr>
          <w:rFonts w:ascii="Arial" w:hAnsi="Arial" w:cs="Arial"/>
          <w:sz w:val="24"/>
          <w:szCs w:val="24"/>
          <w:lang w:val="es-CO"/>
        </w:rPr>
        <w:t>tenía</w:t>
      </w:r>
      <w:r w:rsidR="00E61647" w:rsidRPr="00CB0020">
        <w:rPr>
          <w:rFonts w:ascii="Arial" w:hAnsi="Arial" w:cs="Arial"/>
          <w:sz w:val="24"/>
          <w:szCs w:val="24"/>
          <w:lang w:val="es-CO"/>
        </w:rPr>
        <w:t xml:space="preserve"> como fin </w:t>
      </w:r>
      <w:r w:rsidRPr="00CB0020">
        <w:rPr>
          <w:rFonts w:ascii="Arial" w:hAnsi="Arial" w:cs="Arial"/>
          <w:sz w:val="24"/>
          <w:szCs w:val="24"/>
          <w:lang w:val="es-CO"/>
        </w:rPr>
        <w:t>apropiarse de bienes del Estado</w:t>
      </w:r>
      <w:r w:rsidR="00990D91" w:rsidRPr="00CB0020">
        <w:rPr>
          <w:rFonts w:ascii="Arial" w:hAnsi="Arial" w:cs="Arial"/>
          <w:sz w:val="24"/>
          <w:szCs w:val="24"/>
          <w:lang w:val="es-CO"/>
        </w:rPr>
        <w:t xml:space="preserve"> que correspondían al municipio de Dosquebradas.</w:t>
      </w:r>
      <w:r w:rsidRPr="00CB0020">
        <w:rPr>
          <w:rFonts w:ascii="Arial" w:hAnsi="Arial" w:cs="Arial"/>
          <w:sz w:val="24"/>
          <w:szCs w:val="24"/>
          <w:lang w:val="es-CO"/>
        </w:rPr>
        <w:t xml:space="preserve">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E61647"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El delito de </w:t>
      </w:r>
      <w:r w:rsidR="00417322" w:rsidRPr="00CB0020">
        <w:rPr>
          <w:rFonts w:ascii="Arial" w:hAnsi="Arial" w:cs="Arial"/>
          <w:sz w:val="24"/>
          <w:szCs w:val="24"/>
          <w:lang w:val="es-CO"/>
        </w:rPr>
        <w:t xml:space="preserve">concierto para delinquir </w:t>
      </w:r>
      <w:r w:rsidR="00990D91" w:rsidRPr="00CB0020">
        <w:rPr>
          <w:rFonts w:ascii="Arial" w:hAnsi="Arial" w:cs="Arial"/>
          <w:sz w:val="24"/>
          <w:szCs w:val="24"/>
          <w:lang w:val="es-CO"/>
        </w:rPr>
        <w:t xml:space="preserve">es un delito permanente que </w:t>
      </w:r>
      <w:r w:rsidRPr="00CB0020">
        <w:rPr>
          <w:rFonts w:ascii="Arial" w:hAnsi="Arial" w:cs="Arial"/>
          <w:sz w:val="24"/>
          <w:szCs w:val="24"/>
          <w:lang w:val="es-CO"/>
        </w:rPr>
        <w:t xml:space="preserve">se </w:t>
      </w:r>
      <w:r w:rsidR="00417322" w:rsidRPr="00CB0020">
        <w:rPr>
          <w:rFonts w:ascii="Arial" w:hAnsi="Arial" w:cs="Arial"/>
          <w:sz w:val="24"/>
          <w:szCs w:val="24"/>
          <w:lang w:val="es-CO"/>
        </w:rPr>
        <w:t xml:space="preserve">extiende en el tiempo, y para el momento en que se realizaron las capturas y se impusieron las medidas de aseguramiento, </w:t>
      </w:r>
      <w:r w:rsidRPr="00CB0020">
        <w:rPr>
          <w:rFonts w:ascii="Arial" w:hAnsi="Arial" w:cs="Arial"/>
          <w:sz w:val="24"/>
          <w:szCs w:val="24"/>
          <w:lang w:val="es-CO"/>
        </w:rPr>
        <w:t xml:space="preserve">esa conducta punible se encontraba vigente, </w:t>
      </w:r>
      <w:r w:rsidR="00417322" w:rsidRPr="00CB0020">
        <w:rPr>
          <w:rFonts w:ascii="Arial" w:hAnsi="Arial" w:cs="Arial"/>
          <w:sz w:val="24"/>
          <w:szCs w:val="24"/>
          <w:lang w:val="es-CO"/>
        </w:rPr>
        <w:t>ya que uno de eso</w:t>
      </w:r>
      <w:r w:rsidRPr="00CB0020">
        <w:rPr>
          <w:rFonts w:ascii="Arial" w:hAnsi="Arial" w:cs="Arial"/>
          <w:sz w:val="24"/>
          <w:szCs w:val="24"/>
          <w:lang w:val="es-CO"/>
        </w:rPr>
        <w:t>s</w:t>
      </w:r>
      <w:r w:rsidR="00417322" w:rsidRPr="00CB0020">
        <w:rPr>
          <w:rFonts w:ascii="Arial" w:hAnsi="Arial" w:cs="Arial"/>
          <w:sz w:val="24"/>
          <w:szCs w:val="24"/>
          <w:lang w:val="es-CO"/>
        </w:rPr>
        <w:t xml:space="preserve"> 9 contratos se estaba ejecutando, </w:t>
      </w:r>
      <w:r w:rsidR="00990D91" w:rsidRPr="00CB0020">
        <w:rPr>
          <w:rFonts w:ascii="Arial" w:hAnsi="Arial" w:cs="Arial"/>
          <w:sz w:val="24"/>
          <w:szCs w:val="24"/>
          <w:lang w:val="es-CO"/>
        </w:rPr>
        <w:t xml:space="preserve">en cumplimiento del </w:t>
      </w:r>
      <w:r w:rsidR="00417322" w:rsidRPr="00CB0020">
        <w:rPr>
          <w:rFonts w:ascii="Arial" w:hAnsi="Arial" w:cs="Arial"/>
          <w:sz w:val="24"/>
          <w:szCs w:val="24"/>
          <w:lang w:val="es-CO"/>
        </w:rPr>
        <w:t xml:space="preserve"> plan de la e</w:t>
      </w:r>
      <w:r w:rsidR="00990D91" w:rsidRPr="00CB0020">
        <w:rPr>
          <w:rFonts w:ascii="Arial" w:hAnsi="Arial" w:cs="Arial"/>
          <w:sz w:val="24"/>
          <w:szCs w:val="24"/>
          <w:lang w:val="es-CO"/>
        </w:rPr>
        <w:t xml:space="preserve">mpresa </w:t>
      </w:r>
      <w:r w:rsidR="00417322" w:rsidRPr="00CB0020">
        <w:rPr>
          <w:rFonts w:ascii="Arial" w:hAnsi="Arial" w:cs="Arial"/>
          <w:sz w:val="24"/>
          <w:szCs w:val="24"/>
          <w:lang w:val="es-CO"/>
        </w:rPr>
        <w:t xml:space="preserve">criminal </w:t>
      </w:r>
      <w:r w:rsidR="00990D91" w:rsidRPr="00CB0020">
        <w:rPr>
          <w:rFonts w:ascii="Arial" w:hAnsi="Arial" w:cs="Arial"/>
          <w:sz w:val="24"/>
          <w:szCs w:val="24"/>
          <w:lang w:val="es-CO"/>
        </w:rPr>
        <w:t xml:space="preserve">dirigida a la </w:t>
      </w:r>
      <w:r w:rsidR="00417322" w:rsidRPr="00CB0020">
        <w:rPr>
          <w:rFonts w:ascii="Arial" w:hAnsi="Arial" w:cs="Arial"/>
          <w:sz w:val="24"/>
          <w:szCs w:val="24"/>
          <w:lang w:val="es-CO"/>
        </w:rPr>
        <w:t>apropiación de los recurso</w:t>
      </w:r>
      <w:r w:rsidRPr="00CB0020">
        <w:rPr>
          <w:rFonts w:ascii="Arial" w:hAnsi="Arial" w:cs="Arial"/>
          <w:sz w:val="24"/>
          <w:szCs w:val="24"/>
          <w:lang w:val="es-CO"/>
        </w:rPr>
        <w:t>s del municipio de Dosquebradas.</w:t>
      </w:r>
    </w:p>
    <w:p w:rsidR="00417322" w:rsidRPr="00CB0020" w:rsidRDefault="00417322" w:rsidP="00CB0020">
      <w:pPr>
        <w:pStyle w:val="Sinespaciado"/>
        <w:spacing w:line="276" w:lineRule="auto"/>
        <w:jc w:val="both"/>
        <w:rPr>
          <w:rFonts w:ascii="Arial" w:hAnsi="Arial" w:cs="Arial"/>
          <w:sz w:val="24"/>
          <w:szCs w:val="24"/>
          <w:lang w:val="es-CO"/>
        </w:rPr>
      </w:pPr>
      <w:r w:rsidRPr="00CB0020">
        <w:rPr>
          <w:rFonts w:ascii="Arial" w:hAnsi="Arial" w:cs="Arial"/>
          <w:sz w:val="24"/>
          <w:szCs w:val="24"/>
          <w:lang w:val="es-CO"/>
        </w:rPr>
        <w:t xml:space="preserve"> </w:t>
      </w:r>
    </w:p>
    <w:p w:rsidR="00417322" w:rsidRPr="00CB0020" w:rsidRDefault="00E61647"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En la j</w:t>
      </w:r>
      <w:r w:rsidR="00417322" w:rsidRPr="00CB0020">
        <w:rPr>
          <w:rFonts w:ascii="Arial" w:hAnsi="Arial" w:cs="Arial"/>
          <w:sz w:val="24"/>
          <w:szCs w:val="24"/>
          <w:lang w:val="es-CO"/>
        </w:rPr>
        <w:t xml:space="preserve">urisprudencia </w:t>
      </w:r>
      <w:r w:rsidRPr="00CB0020">
        <w:rPr>
          <w:rFonts w:ascii="Arial" w:hAnsi="Arial" w:cs="Arial"/>
          <w:sz w:val="24"/>
          <w:szCs w:val="24"/>
          <w:lang w:val="es-CO"/>
        </w:rPr>
        <w:t>pertinente se ha e</w:t>
      </w:r>
      <w:r w:rsidR="00417322" w:rsidRPr="00CB0020">
        <w:rPr>
          <w:rFonts w:ascii="Arial" w:hAnsi="Arial" w:cs="Arial"/>
          <w:sz w:val="24"/>
          <w:szCs w:val="24"/>
          <w:lang w:val="es-CO"/>
        </w:rPr>
        <w:t xml:space="preserve">stablecido que cuando hay tránsito de legislación en aquellos delitos de ejecución permanente, y específicamente en el caso del concierto para delinquir, independientemente de que la nueva ley sea más gravosa, esta debe ser aplicada sin que se tenga en cuenta el principio de favorabilidad.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El núcleo fáctico de la imputación y de la acusación no ha sido modificado</w:t>
      </w:r>
      <w:r w:rsidR="004033BD" w:rsidRPr="00CB0020">
        <w:rPr>
          <w:rFonts w:ascii="Arial" w:hAnsi="Arial" w:cs="Arial"/>
          <w:sz w:val="24"/>
          <w:szCs w:val="24"/>
          <w:lang w:val="es-CO"/>
        </w:rPr>
        <w:t>, ya que entre la</w:t>
      </w:r>
      <w:r w:rsidRPr="00CB0020">
        <w:rPr>
          <w:rFonts w:ascii="Arial" w:hAnsi="Arial" w:cs="Arial"/>
          <w:sz w:val="24"/>
          <w:szCs w:val="24"/>
          <w:lang w:val="es-CO"/>
        </w:rPr>
        <w:t xml:space="preserve"> imputación y la acusación no opera como tal el principio de congruencia, sino que el principio a aplicar entre esas dos etapas procesales es el de coherencia, el cual permite que la </w:t>
      </w:r>
      <w:proofErr w:type="spellStart"/>
      <w:r w:rsidRPr="00CB0020">
        <w:rPr>
          <w:rFonts w:ascii="Arial" w:hAnsi="Arial" w:cs="Arial"/>
          <w:sz w:val="24"/>
          <w:szCs w:val="24"/>
          <w:lang w:val="es-CO"/>
        </w:rPr>
        <w:t>FGN</w:t>
      </w:r>
      <w:proofErr w:type="spellEnd"/>
      <w:r w:rsidRPr="00CB0020">
        <w:rPr>
          <w:rFonts w:ascii="Arial" w:hAnsi="Arial" w:cs="Arial"/>
          <w:sz w:val="24"/>
          <w:szCs w:val="24"/>
          <w:lang w:val="es-CO"/>
        </w:rPr>
        <w:t xml:space="preserve"> pueda adicionar cargos e incluso hacer más grav</w:t>
      </w:r>
      <w:r w:rsidR="00990D91" w:rsidRPr="00CB0020">
        <w:rPr>
          <w:rFonts w:ascii="Arial" w:hAnsi="Arial" w:cs="Arial"/>
          <w:sz w:val="24"/>
          <w:szCs w:val="24"/>
          <w:lang w:val="es-CO"/>
        </w:rPr>
        <w:t xml:space="preserve">osa </w:t>
      </w:r>
      <w:r w:rsidRPr="00CB0020">
        <w:rPr>
          <w:rFonts w:ascii="Arial" w:hAnsi="Arial" w:cs="Arial"/>
          <w:sz w:val="24"/>
          <w:szCs w:val="24"/>
          <w:lang w:val="es-CO"/>
        </w:rPr>
        <w:t xml:space="preserve">la situación del procesado, </w:t>
      </w:r>
      <w:r w:rsidR="00990D91" w:rsidRPr="00CB0020">
        <w:rPr>
          <w:rFonts w:ascii="Arial" w:hAnsi="Arial" w:cs="Arial"/>
          <w:sz w:val="24"/>
          <w:szCs w:val="24"/>
          <w:lang w:val="es-CO"/>
        </w:rPr>
        <w:t xml:space="preserve">desde que permanezca incólume el contexto fáctico, </w:t>
      </w:r>
      <w:r w:rsidRPr="00CB0020">
        <w:rPr>
          <w:rFonts w:ascii="Arial" w:hAnsi="Arial" w:cs="Arial"/>
          <w:sz w:val="24"/>
          <w:szCs w:val="24"/>
          <w:lang w:val="es-CO"/>
        </w:rPr>
        <w:t xml:space="preserve">tal y como ha acontecido en el presente asunto.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La </w:t>
      </w:r>
      <w:proofErr w:type="spellStart"/>
      <w:r w:rsidRPr="00CB0020">
        <w:rPr>
          <w:rFonts w:ascii="Arial" w:hAnsi="Arial" w:cs="Arial"/>
          <w:sz w:val="24"/>
          <w:szCs w:val="24"/>
          <w:lang w:val="es-CO"/>
        </w:rPr>
        <w:t>FGN</w:t>
      </w:r>
      <w:proofErr w:type="spellEnd"/>
      <w:r w:rsidRPr="00CB0020">
        <w:rPr>
          <w:rFonts w:ascii="Arial" w:hAnsi="Arial" w:cs="Arial"/>
          <w:sz w:val="24"/>
          <w:szCs w:val="24"/>
          <w:lang w:val="es-CO"/>
        </w:rPr>
        <w:t xml:space="preserve"> fue clara en establecer que </w:t>
      </w:r>
      <w:r w:rsidR="00990D91" w:rsidRPr="00CB0020">
        <w:rPr>
          <w:rFonts w:ascii="Arial" w:hAnsi="Arial" w:cs="Arial"/>
          <w:sz w:val="24"/>
          <w:szCs w:val="24"/>
          <w:lang w:val="es-CO"/>
        </w:rPr>
        <w:t xml:space="preserve">existían </w:t>
      </w:r>
      <w:r w:rsidR="004033BD" w:rsidRPr="00CB0020">
        <w:rPr>
          <w:rFonts w:ascii="Arial" w:hAnsi="Arial" w:cs="Arial"/>
          <w:sz w:val="24"/>
          <w:szCs w:val="24"/>
          <w:lang w:val="es-CO"/>
        </w:rPr>
        <w:t>nueve (</w:t>
      </w:r>
      <w:r w:rsidR="00990D91" w:rsidRPr="00CB0020">
        <w:rPr>
          <w:rFonts w:ascii="Arial" w:hAnsi="Arial" w:cs="Arial"/>
          <w:sz w:val="24"/>
          <w:szCs w:val="24"/>
          <w:lang w:val="es-CO"/>
        </w:rPr>
        <w:t xml:space="preserve">9) </w:t>
      </w:r>
      <w:r w:rsidRPr="00CB0020">
        <w:rPr>
          <w:rFonts w:ascii="Arial" w:hAnsi="Arial" w:cs="Arial"/>
          <w:sz w:val="24"/>
          <w:szCs w:val="24"/>
          <w:lang w:val="es-CO"/>
        </w:rPr>
        <w:t>contratos que se habían ejecutado durante los años 2016, 2017 y 2018, pero también determinó que</w:t>
      </w:r>
      <w:r w:rsidR="00C21D7B" w:rsidRPr="00CB0020">
        <w:rPr>
          <w:rFonts w:ascii="Arial" w:hAnsi="Arial" w:cs="Arial"/>
          <w:sz w:val="24"/>
          <w:szCs w:val="24"/>
          <w:lang w:val="es-CO"/>
        </w:rPr>
        <w:t xml:space="preserve"> de manera adicional al concierto para delinqui</w:t>
      </w:r>
      <w:r w:rsidR="004033BD" w:rsidRPr="00CB0020">
        <w:rPr>
          <w:rFonts w:ascii="Arial" w:hAnsi="Arial" w:cs="Arial"/>
          <w:sz w:val="24"/>
          <w:szCs w:val="24"/>
          <w:lang w:val="es-CO"/>
        </w:rPr>
        <w:t>r entre los años a 2016 a 2018, se</w:t>
      </w:r>
      <w:r w:rsidRPr="00CB0020">
        <w:rPr>
          <w:rFonts w:ascii="Arial" w:hAnsi="Arial" w:cs="Arial"/>
          <w:sz w:val="24"/>
          <w:szCs w:val="24"/>
          <w:lang w:val="es-CO"/>
        </w:rPr>
        <w:t xml:space="preserve"> iba a realizar la imputación frente a unos delitos autónomos cometidos respecto a 4 de esos convenios.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El delito de concierto para delinquir si fue delimitado en el tiempo, ya que incluso a algunos de los procesados durante la audiencia de formulación de imputación se les advirtió que</w:t>
      </w:r>
      <w:r w:rsidR="00E61647" w:rsidRPr="00CB0020">
        <w:rPr>
          <w:rFonts w:ascii="Arial" w:hAnsi="Arial" w:cs="Arial"/>
          <w:sz w:val="24"/>
          <w:szCs w:val="24"/>
          <w:lang w:val="es-CO"/>
        </w:rPr>
        <w:t xml:space="preserve"> esa conducta iba desde el año </w:t>
      </w:r>
      <w:r w:rsidRPr="00CB0020">
        <w:rPr>
          <w:rFonts w:ascii="Arial" w:hAnsi="Arial" w:cs="Arial"/>
          <w:sz w:val="24"/>
          <w:szCs w:val="24"/>
          <w:lang w:val="es-CO"/>
        </w:rPr>
        <w:t xml:space="preserve">2016 a la fecha.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947FE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Los peticionarios buscan reabrir un </w:t>
      </w:r>
      <w:r w:rsidR="00417322" w:rsidRPr="00CB0020">
        <w:rPr>
          <w:rFonts w:ascii="Arial" w:hAnsi="Arial" w:cs="Arial"/>
          <w:sz w:val="24"/>
          <w:szCs w:val="24"/>
          <w:lang w:val="es-CO"/>
        </w:rPr>
        <w:t xml:space="preserve">debate relacionado con la materialidad y responsabilidad de los procesados frente a algunos delitos por los cuales </w:t>
      </w:r>
      <w:r w:rsidRPr="00CB0020">
        <w:rPr>
          <w:rFonts w:ascii="Arial" w:hAnsi="Arial" w:cs="Arial"/>
          <w:sz w:val="24"/>
          <w:szCs w:val="24"/>
          <w:lang w:val="es-CO"/>
        </w:rPr>
        <w:t xml:space="preserve">fueron </w:t>
      </w:r>
      <w:r w:rsidR="00417322" w:rsidRPr="00CB0020">
        <w:rPr>
          <w:rFonts w:ascii="Arial" w:hAnsi="Arial" w:cs="Arial"/>
          <w:sz w:val="24"/>
          <w:szCs w:val="24"/>
          <w:lang w:val="es-CO"/>
        </w:rPr>
        <w:t>acusa</w:t>
      </w:r>
      <w:r w:rsidRPr="00CB0020">
        <w:rPr>
          <w:rFonts w:ascii="Arial" w:hAnsi="Arial" w:cs="Arial"/>
          <w:sz w:val="24"/>
          <w:szCs w:val="24"/>
          <w:lang w:val="es-CO"/>
        </w:rPr>
        <w:t xml:space="preserve">dos por la </w:t>
      </w:r>
      <w:proofErr w:type="spellStart"/>
      <w:r w:rsidR="00417322" w:rsidRPr="00CB0020">
        <w:rPr>
          <w:rFonts w:ascii="Arial" w:hAnsi="Arial" w:cs="Arial"/>
          <w:sz w:val="24"/>
          <w:szCs w:val="24"/>
          <w:lang w:val="es-CO"/>
        </w:rPr>
        <w:t>FGN</w:t>
      </w:r>
      <w:proofErr w:type="spellEnd"/>
      <w:r w:rsidR="00417322" w:rsidRPr="00CB0020">
        <w:rPr>
          <w:rFonts w:ascii="Arial" w:hAnsi="Arial" w:cs="Arial"/>
          <w:sz w:val="24"/>
          <w:szCs w:val="24"/>
          <w:lang w:val="es-CO"/>
        </w:rPr>
        <w:t>, situación que no debe ser discutida en la presente etapa procesal, y</w:t>
      </w:r>
      <w:r w:rsidR="004033BD" w:rsidRPr="00CB0020">
        <w:rPr>
          <w:rFonts w:ascii="Arial" w:hAnsi="Arial" w:cs="Arial"/>
          <w:sz w:val="24"/>
          <w:szCs w:val="24"/>
          <w:lang w:val="es-CO"/>
        </w:rPr>
        <w:t>a</w:t>
      </w:r>
      <w:r w:rsidRPr="00CB0020">
        <w:rPr>
          <w:rFonts w:ascii="Arial" w:hAnsi="Arial" w:cs="Arial"/>
          <w:sz w:val="24"/>
          <w:szCs w:val="24"/>
          <w:lang w:val="es-CO"/>
        </w:rPr>
        <w:t xml:space="preserve"> que corresponde </w:t>
      </w:r>
      <w:r w:rsidR="004033BD" w:rsidRPr="00CB0020">
        <w:rPr>
          <w:rFonts w:ascii="Arial" w:hAnsi="Arial" w:cs="Arial"/>
          <w:sz w:val="24"/>
          <w:szCs w:val="24"/>
          <w:lang w:val="es-CO"/>
        </w:rPr>
        <w:t>el juicio</w:t>
      </w:r>
      <w:r w:rsidR="00417322" w:rsidRPr="00CB0020">
        <w:rPr>
          <w:rFonts w:ascii="Arial" w:hAnsi="Arial" w:cs="Arial"/>
          <w:sz w:val="24"/>
          <w:szCs w:val="24"/>
          <w:lang w:val="es-CO"/>
        </w:rPr>
        <w:t xml:space="preserve"> oral.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947FE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Se debe tener en cuenta el principio de </w:t>
      </w:r>
      <w:r w:rsidR="00417322" w:rsidRPr="00CB0020">
        <w:rPr>
          <w:rFonts w:ascii="Arial" w:hAnsi="Arial" w:cs="Arial"/>
          <w:sz w:val="24"/>
          <w:szCs w:val="24"/>
          <w:lang w:val="es-CO"/>
        </w:rPr>
        <w:t>trascendencia referente a la carga argumentativa que tiene la parte que eleva la solicitud de nulidad</w:t>
      </w:r>
      <w:r w:rsidR="00C21D7B" w:rsidRPr="00CB0020">
        <w:rPr>
          <w:rFonts w:ascii="Arial" w:hAnsi="Arial" w:cs="Arial"/>
          <w:sz w:val="24"/>
          <w:szCs w:val="24"/>
          <w:lang w:val="es-CO"/>
        </w:rPr>
        <w:t xml:space="preserve">, que </w:t>
      </w:r>
      <w:r w:rsidR="00417322" w:rsidRPr="00CB0020">
        <w:rPr>
          <w:rFonts w:ascii="Arial" w:hAnsi="Arial" w:cs="Arial"/>
          <w:sz w:val="24"/>
          <w:szCs w:val="24"/>
          <w:lang w:val="es-CO"/>
        </w:rPr>
        <w:t>no fue cumplida</w:t>
      </w:r>
      <w:r w:rsidR="00C21D7B" w:rsidRPr="00CB0020">
        <w:rPr>
          <w:rFonts w:ascii="Arial" w:hAnsi="Arial" w:cs="Arial"/>
          <w:sz w:val="24"/>
          <w:szCs w:val="24"/>
          <w:lang w:val="es-CO"/>
        </w:rPr>
        <w:t xml:space="preserve"> por los peticionarios, </w:t>
      </w:r>
      <w:r w:rsidR="00417322" w:rsidRPr="00CB0020">
        <w:rPr>
          <w:rFonts w:ascii="Arial" w:hAnsi="Arial" w:cs="Arial"/>
          <w:sz w:val="24"/>
          <w:szCs w:val="24"/>
          <w:lang w:val="es-CO"/>
        </w:rPr>
        <w:t>pues</w:t>
      </w:r>
      <w:r w:rsidRPr="00CB0020">
        <w:rPr>
          <w:rFonts w:ascii="Arial" w:hAnsi="Arial" w:cs="Arial"/>
          <w:sz w:val="24"/>
          <w:szCs w:val="24"/>
          <w:lang w:val="es-CO"/>
        </w:rPr>
        <w:t xml:space="preserve"> </w:t>
      </w:r>
      <w:r w:rsidR="004033BD" w:rsidRPr="00CB0020">
        <w:rPr>
          <w:rFonts w:ascii="Arial" w:hAnsi="Arial" w:cs="Arial"/>
          <w:sz w:val="24"/>
          <w:szCs w:val="24"/>
          <w:lang w:val="es-CO"/>
        </w:rPr>
        <w:t>en este caso</w:t>
      </w:r>
      <w:r w:rsidR="00417322" w:rsidRPr="00CB0020">
        <w:rPr>
          <w:rFonts w:ascii="Arial" w:hAnsi="Arial" w:cs="Arial"/>
          <w:sz w:val="24"/>
          <w:szCs w:val="24"/>
          <w:lang w:val="es-CO"/>
        </w:rPr>
        <w:t xml:space="preserve"> no se logró acreditar cuál fue la afectación real o el yerro </w:t>
      </w:r>
      <w:r w:rsidR="00C21D7B" w:rsidRPr="00CB0020">
        <w:rPr>
          <w:rFonts w:ascii="Arial" w:hAnsi="Arial" w:cs="Arial"/>
          <w:sz w:val="24"/>
          <w:szCs w:val="24"/>
          <w:lang w:val="es-CO"/>
        </w:rPr>
        <w:t xml:space="preserve">que se hace </w:t>
      </w:r>
      <w:r w:rsidR="00417322" w:rsidRPr="00CB0020">
        <w:rPr>
          <w:rFonts w:ascii="Arial" w:hAnsi="Arial" w:cs="Arial"/>
          <w:sz w:val="24"/>
          <w:szCs w:val="24"/>
          <w:lang w:val="es-CO"/>
        </w:rPr>
        <w:t>insubsanable en la etapa de juicio</w:t>
      </w:r>
      <w:r w:rsidR="00C21D7B" w:rsidRPr="00CB0020">
        <w:rPr>
          <w:rFonts w:ascii="Arial" w:hAnsi="Arial" w:cs="Arial"/>
          <w:sz w:val="24"/>
          <w:szCs w:val="24"/>
          <w:lang w:val="es-CO"/>
        </w:rPr>
        <w:t>, que genere las nulidades invocadas.</w:t>
      </w:r>
      <w:r w:rsidR="00417322" w:rsidRPr="00CB0020">
        <w:rPr>
          <w:rFonts w:ascii="Arial" w:hAnsi="Arial" w:cs="Arial"/>
          <w:sz w:val="24"/>
          <w:szCs w:val="24"/>
          <w:lang w:val="es-CO"/>
        </w:rPr>
        <w:t xml:space="preserve">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Frente a la</w:t>
      </w:r>
      <w:r w:rsidR="00C21D7B" w:rsidRPr="00CB0020">
        <w:rPr>
          <w:rFonts w:ascii="Arial" w:hAnsi="Arial" w:cs="Arial"/>
          <w:sz w:val="24"/>
          <w:szCs w:val="24"/>
          <w:lang w:val="es-CO"/>
        </w:rPr>
        <w:t xml:space="preserve"> solicitud de</w:t>
      </w:r>
      <w:r w:rsidRPr="00CB0020">
        <w:rPr>
          <w:rFonts w:ascii="Arial" w:hAnsi="Arial" w:cs="Arial"/>
          <w:sz w:val="24"/>
          <w:szCs w:val="24"/>
          <w:lang w:val="es-CO"/>
        </w:rPr>
        <w:t xml:space="preserve"> nulidad de la actuación desde la formulación de la imputación que pretende el abogado del señor </w:t>
      </w:r>
      <w:proofErr w:type="spellStart"/>
      <w:r w:rsidR="004E451C">
        <w:rPr>
          <w:rFonts w:ascii="Arial" w:hAnsi="Arial" w:cs="Arial"/>
          <w:sz w:val="24"/>
          <w:szCs w:val="24"/>
          <w:lang w:val="es-CO"/>
        </w:rPr>
        <w:t>FJMD</w:t>
      </w:r>
      <w:proofErr w:type="spellEnd"/>
      <w:r w:rsidRPr="00CB0020">
        <w:rPr>
          <w:rFonts w:ascii="Arial" w:hAnsi="Arial" w:cs="Arial"/>
          <w:sz w:val="24"/>
          <w:szCs w:val="24"/>
          <w:lang w:val="es-CO"/>
        </w:rPr>
        <w:t xml:space="preserve">, se debe tener en cuenta que la </w:t>
      </w:r>
      <w:proofErr w:type="spellStart"/>
      <w:r w:rsidRPr="00CB0020">
        <w:rPr>
          <w:rFonts w:ascii="Arial" w:hAnsi="Arial" w:cs="Arial"/>
          <w:sz w:val="24"/>
          <w:szCs w:val="24"/>
          <w:lang w:val="es-CO"/>
        </w:rPr>
        <w:t>FGN</w:t>
      </w:r>
      <w:proofErr w:type="spellEnd"/>
      <w:r w:rsidRPr="00CB0020">
        <w:rPr>
          <w:rFonts w:ascii="Arial" w:hAnsi="Arial" w:cs="Arial"/>
          <w:sz w:val="24"/>
          <w:szCs w:val="24"/>
          <w:lang w:val="es-CO"/>
        </w:rPr>
        <w:t xml:space="preserve"> </w:t>
      </w:r>
      <w:r w:rsidR="00947FE2" w:rsidRPr="00CB0020">
        <w:rPr>
          <w:rFonts w:ascii="Arial" w:hAnsi="Arial" w:cs="Arial"/>
          <w:sz w:val="24"/>
          <w:szCs w:val="24"/>
          <w:lang w:val="es-CO"/>
        </w:rPr>
        <w:t xml:space="preserve">fue </w:t>
      </w:r>
      <w:r w:rsidRPr="00CB0020">
        <w:rPr>
          <w:rFonts w:ascii="Arial" w:hAnsi="Arial" w:cs="Arial"/>
          <w:sz w:val="24"/>
          <w:szCs w:val="24"/>
          <w:lang w:val="es-CO"/>
        </w:rPr>
        <w:t xml:space="preserve">absolutamente clara en los hechos jurídicamente relevantes, </w:t>
      </w:r>
      <w:r w:rsidR="00947FE2" w:rsidRPr="00CB0020">
        <w:rPr>
          <w:rFonts w:ascii="Arial" w:hAnsi="Arial" w:cs="Arial"/>
          <w:sz w:val="24"/>
          <w:szCs w:val="24"/>
          <w:lang w:val="es-CO"/>
        </w:rPr>
        <w:t xml:space="preserve">que se entiende fueron comprendidos por los </w:t>
      </w:r>
      <w:r w:rsidRPr="00CB0020">
        <w:rPr>
          <w:rFonts w:ascii="Arial" w:hAnsi="Arial" w:cs="Arial"/>
          <w:sz w:val="24"/>
          <w:szCs w:val="24"/>
          <w:lang w:val="es-CO"/>
        </w:rPr>
        <w:t>defensores</w:t>
      </w:r>
      <w:r w:rsidR="00947FE2" w:rsidRPr="00CB0020">
        <w:rPr>
          <w:rFonts w:ascii="Arial" w:hAnsi="Arial" w:cs="Arial"/>
          <w:sz w:val="24"/>
          <w:szCs w:val="24"/>
          <w:lang w:val="es-CO"/>
        </w:rPr>
        <w:t xml:space="preserve"> ya que no hicieron ninguna </w:t>
      </w:r>
      <w:r w:rsidRPr="00CB0020">
        <w:rPr>
          <w:rFonts w:ascii="Arial" w:hAnsi="Arial" w:cs="Arial"/>
          <w:sz w:val="24"/>
          <w:szCs w:val="24"/>
          <w:lang w:val="es-CO"/>
        </w:rPr>
        <w:t>observación</w:t>
      </w:r>
      <w:r w:rsidR="004033BD" w:rsidRPr="00CB0020">
        <w:rPr>
          <w:rFonts w:ascii="Arial" w:hAnsi="Arial" w:cs="Arial"/>
          <w:sz w:val="24"/>
          <w:szCs w:val="24"/>
          <w:lang w:val="es-CO"/>
        </w:rPr>
        <w:t xml:space="preserve"> al respecto,</w:t>
      </w:r>
      <w:r w:rsidRPr="00CB0020">
        <w:rPr>
          <w:rFonts w:ascii="Arial" w:hAnsi="Arial" w:cs="Arial"/>
          <w:sz w:val="24"/>
          <w:szCs w:val="24"/>
          <w:lang w:val="es-CO"/>
        </w:rPr>
        <w:t xml:space="preserve"> por lo que considera que existió una convalidación de dicho acto.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Sobre la valoración realizada por las jueces de primera y segunda instancia respecto a la imposición de medida </w:t>
      </w:r>
      <w:r w:rsidR="00947FE2" w:rsidRPr="00CB0020">
        <w:rPr>
          <w:rFonts w:ascii="Arial" w:hAnsi="Arial" w:cs="Arial"/>
          <w:sz w:val="24"/>
          <w:szCs w:val="24"/>
          <w:lang w:val="es-CO"/>
        </w:rPr>
        <w:t xml:space="preserve">de </w:t>
      </w:r>
      <w:r w:rsidRPr="00CB0020">
        <w:rPr>
          <w:rFonts w:ascii="Arial" w:hAnsi="Arial" w:cs="Arial"/>
          <w:sz w:val="24"/>
          <w:szCs w:val="24"/>
          <w:lang w:val="es-CO"/>
        </w:rPr>
        <w:t>aseguramiento</w:t>
      </w:r>
      <w:r w:rsidR="00947FE2" w:rsidRPr="00CB0020">
        <w:rPr>
          <w:rFonts w:ascii="Arial" w:hAnsi="Arial" w:cs="Arial"/>
          <w:sz w:val="24"/>
          <w:szCs w:val="24"/>
          <w:lang w:val="es-CO"/>
        </w:rPr>
        <w:t xml:space="preserve"> al señor </w:t>
      </w:r>
      <w:proofErr w:type="spellStart"/>
      <w:r w:rsidR="004E451C">
        <w:rPr>
          <w:rFonts w:ascii="Arial" w:hAnsi="Arial" w:cs="Arial"/>
          <w:sz w:val="24"/>
          <w:szCs w:val="24"/>
          <w:lang w:val="es-CO"/>
        </w:rPr>
        <w:t>FJMD</w:t>
      </w:r>
      <w:proofErr w:type="spellEnd"/>
      <w:r w:rsidR="00947FE2" w:rsidRPr="00CB0020">
        <w:rPr>
          <w:rFonts w:ascii="Arial" w:hAnsi="Arial" w:cs="Arial"/>
          <w:sz w:val="24"/>
          <w:szCs w:val="24"/>
          <w:lang w:val="es-CO"/>
        </w:rPr>
        <w:t xml:space="preserve">, la </w:t>
      </w:r>
      <w:proofErr w:type="spellStart"/>
      <w:r w:rsidR="00947FE2" w:rsidRPr="00CB0020">
        <w:rPr>
          <w:rFonts w:ascii="Arial" w:hAnsi="Arial" w:cs="Arial"/>
          <w:sz w:val="24"/>
          <w:szCs w:val="24"/>
          <w:lang w:val="es-CO"/>
        </w:rPr>
        <w:t>SP</w:t>
      </w:r>
      <w:proofErr w:type="spellEnd"/>
      <w:r w:rsidR="00947FE2" w:rsidRPr="00CB0020">
        <w:rPr>
          <w:rFonts w:ascii="Arial" w:hAnsi="Arial" w:cs="Arial"/>
          <w:sz w:val="24"/>
          <w:szCs w:val="24"/>
          <w:lang w:val="es-CO"/>
        </w:rPr>
        <w:t xml:space="preserve"> del </w:t>
      </w:r>
      <w:r w:rsidRPr="00CB0020">
        <w:rPr>
          <w:rFonts w:ascii="Arial" w:hAnsi="Arial" w:cs="Arial"/>
          <w:sz w:val="24"/>
          <w:szCs w:val="24"/>
          <w:lang w:val="es-CO"/>
        </w:rPr>
        <w:t>Tribunal de Pereira en el fallo de tutela</w:t>
      </w:r>
      <w:r w:rsidR="00C64A94" w:rsidRPr="00CB0020">
        <w:rPr>
          <w:rStyle w:val="Refdenotaalpie"/>
          <w:rFonts w:ascii="Arial" w:hAnsi="Arial" w:cs="Arial"/>
          <w:sz w:val="24"/>
          <w:szCs w:val="24"/>
          <w:lang w:val="es-CO"/>
        </w:rPr>
        <w:footnoteReference w:id="1"/>
      </w:r>
      <w:r w:rsidRPr="00CB0020">
        <w:rPr>
          <w:rFonts w:ascii="Arial" w:hAnsi="Arial" w:cs="Arial"/>
          <w:sz w:val="24"/>
          <w:szCs w:val="24"/>
          <w:lang w:val="es-CO"/>
        </w:rPr>
        <w:t xml:space="preserve"> hizo mención a que el mismo abogado </w:t>
      </w:r>
      <w:r w:rsidR="00C21D7B" w:rsidRPr="00CB0020">
        <w:rPr>
          <w:rFonts w:ascii="Arial" w:hAnsi="Arial" w:cs="Arial"/>
          <w:sz w:val="24"/>
          <w:szCs w:val="24"/>
          <w:lang w:val="es-CO"/>
        </w:rPr>
        <w:t xml:space="preserve">de ese ciudadano </w:t>
      </w:r>
      <w:r w:rsidRPr="00CB0020">
        <w:rPr>
          <w:rFonts w:ascii="Arial" w:hAnsi="Arial" w:cs="Arial"/>
          <w:sz w:val="24"/>
          <w:szCs w:val="24"/>
          <w:lang w:val="es-CO"/>
        </w:rPr>
        <w:t xml:space="preserve">reconoció </w:t>
      </w:r>
      <w:r w:rsidR="008D3ED5" w:rsidRPr="00CB0020">
        <w:rPr>
          <w:rFonts w:ascii="Arial" w:hAnsi="Arial" w:cs="Arial"/>
          <w:sz w:val="24"/>
          <w:szCs w:val="24"/>
          <w:lang w:val="es-CO"/>
        </w:rPr>
        <w:t>en su petición de tutela, que se h</w:t>
      </w:r>
      <w:r w:rsidRPr="00CB0020">
        <w:rPr>
          <w:rFonts w:ascii="Arial" w:hAnsi="Arial" w:cs="Arial"/>
          <w:sz w:val="24"/>
          <w:szCs w:val="24"/>
          <w:lang w:val="es-CO"/>
        </w:rPr>
        <w:t xml:space="preserve">abía hecho un análisis frente a cada uno de los </w:t>
      </w:r>
      <w:proofErr w:type="spellStart"/>
      <w:r w:rsidRPr="00CB0020">
        <w:rPr>
          <w:rFonts w:ascii="Arial" w:hAnsi="Arial" w:cs="Arial"/>
          <w:sz w:val="24"/>
          <w:szCs w:val="24"/>
          <w:lang w:val="es-CO"/>
        </w:rPr>
        <w:t>EMP</w:t>
      </w:r>
      <w:proofErr w:type="spellEnd"/>
      <w:r w:rsidR="00C21D7B" w:rsidRPr="00CB0020">
        <w:rPr>
          <w:rFonts w:ascii="Arial" w:hAnsi="Arial" w:cs="Arial"/>
          <w:sz w:val="24"/>
          <w:szCs w:val="24"/>
          <w:lang w:val="es-CO"/>
        </w:rPr>
        <w:t xml:space="preserve"> que allegó la defensa, </w:t>
      </w:r>
      <w:r w:rsidR="00947FE2" w:rsidRPr="00CB0020">
        <w:rPr>
          <w:rFonts w:ascii="Arial" w:hAnsi="Arial" w:cs="Arial"/>
          <w:sz w:val="24"/>
          <w:szCs w:val="24"/>
          <w:lang w:val="es-CO"/>
        </w:rPr>
        <w:t>lo que permit</w:t>
      </w:r>
      <w:r w:rsidR="004033BD" w:rsidRPr="00CB0020">
        <w:rPr>
          <w:rFonts w:ascii="Arial" w:hAnsi="Arial" w:cs="Arial"/>
          <w:sz w:val="24"/>
          <w:szCs w:val="24"/>
          <w:lang w:val="es-CO"/>
        </w:rPr>
        <w:t>ía</w:t>
      </w:r>
      <w:r w:rsidR="00947FE2" w:rsidRPr="00CB0020">
        <w:rPr>
          <w:rFonts w:ascii="Arial" w:hAnsi="Arial" w:cs="Arial"/>
          <w:sz w:val="24"/>
          <w:szCs w:val="24"/>
          <w:lang w:val="es-CO"/>
        </w:rPr>
        <w:t xml:space="preserve"> evidenciar una </w:t>
      </w:r>
      <w:r w:rsidRPr="00CB0020">
        <w:rPr>
          <w:rFonts w:ascii="Arial" w:hAnsi="Arial" w:cs="Arial"/>
          <w:sz w:val="24"/>
          <w:szCs w:val="24"/>
          <w:lang w:val="es-CO"/>
        </w:rPr>
        <w:t>acuciosa labor de esa juez, y que el hecho de que las pretensiones de la defensa no hubieran prosperado</w:t>
      </w:r>
      <w:r w:rsidR="00947FE2" w:rsidRPr="00CB0020">
        <w:rPr>
          <w:rFonts w:ascii="Arial" w:hAnsi="Arial" w:cs="Arial"/>
          <w:sz w:val="24"/>
          <w:szCs w:val="24"/>
          <w:lang w:val="es-CO"/>
        </w:rPr>
        <w:t xml:space="preserve"> frente a la</w:t>
      </w:r>
      <w:r w:rsidR="00C21D7B" w:rsidRPr="00CB0020">
        <w:rPr>
          <w:rFonts w:ascii="Arial" w:hAnsi="Arial" w:cs="Arial"/>
          <w:sz w:val="24"/>
          <w:szCs w:val="24"/>
          <w:lang w:val="es-CO"/>
        </w:rPr>
        <w:t xml:space="preserve"> negativa de la </w:t>
      </w:r>
      <w:r w:rsidR="00947FE2" w:rsidRPr="00CB0020">
        <w:rPr>
          <w:rFonts w:ascii="Arial" w:hAnsi="Arial" w:cs="Arial"/>
          <w:sz w:val="24"/>
          <w:szCs w:val="24"/>
          <w:lang w:val="es-CO"/>
        </w:rPr>
        <w:t xml:space="preserve">medida cautelar que se le impuso a ese ciudadano no </w:t>
      </w:r>
      <w:r w:rsidR="004033BD" w:rsidRPr="00CB0020">
        <w:rPr>
          <w:rFonts w:ascii="Arial" w:hAnsi="Arial" w:cs="Arial"/>
          <w:sz w:val="24"/>
          <w:szCs w:val="24"/>
          <w:lang w:val="es-CO"/>
        </w:rPr>
        <w:t>significa que se</w:t>
      </w:r>
      <w:r w:rsidRPr="00CB0020">
        <w:rPr>
          <w:rFonts w:ascii="Arial" w:hAnsi="Arial" w:cs="Arial"/>
          <w:sz w:val="24"/>
          <w:szCs w:val="24"/>
          <w:lang w:val="es-CO"/>
        </w:rPr>
        <w:t xml:space="preserve"> hubiera configurado una vía de hecho</w:t>
      </w:r>
      <w:r w:rsidR="00C21D7B" w:rsidRPr="00CB0020">
        <w:rPr>
          <w:rFonts w:ascii="Arial" w:hAnsi="Arial" w:cs="Arial"/>
          <w:sz w:val="24"/>
          <w:szCs w:val="24"/>
          <w:lang w:val="es-CO"/>
        </w:rPr>
        <w:t xml:space="preserve"> que fue descartada en el fallo de ampar</w:t>
      </w:r>
      <w:r w:rsidR="00C64A94" w:rsidRPr="00CB0020">
        <w:rPr>
          <w:rFonts w:ascii="Arial" w:hAnsi="Arial" w:cs="Arial"/>
          <w:sz w:val="24"/>
          <w:szCs w:val="24"/>
          <w:lang w:val="es-CO"/>
        </w:rPr>
        <w:t>o</w:t>
      </w:r>
      <w:r w:rsidR="008D3ED5" w:rsidRPr="00CB0020">
        <w:rPr>
          <w:rFonts w:ascii="Arial" w:hAnsi="Arial" w:cs="Arial"/>
          <w:sz w:val="24"/>
          <w:szCs w:val="24"/>
          <w:lang w:val="es-CO"/>
        </w:rPr>
        <w:t xml:space="preserve">, </w:t>
      </w:r>
      <w:r w:rsidR="00906695" w:rsidRPr="00CB0020">
        <w:rPr>
          <w:rFonts w:ascii="Arial" w:hAnsi="Arial" w:cs="Arial"/>
          <w:sz w:val="24"/>
          <w:szCs w:val="24"/>
          <w:lang w:val="es-CO"/>
        </w:rPr>
        <w:t xml:space="preserve">y que de manera </w:t>
      </w:r>
      <w:r w:rsidR="008D3ED5" w:rsidRPr="00CB0020">
        <w:rPr>
          <w:rFonts w:ascii="Arial" w:hAnsi="Arial" w:cs="Arial"/>
          <w:sz w:val="24"/>
          <w:szCs w:val="24"/>
          <w:lang w:val="es-CO"/>
        </w:rPr>
        <w:t>aviesa el solicitante</w:t>
      </w:r>
      <w:r w:rsidR="00906695" w:rsidRPr="00CB0020">
        <w:rPr>
          <w:rFonts w:ascii="Arial" w:hAnsi="Arial" w:cs="Arial"/>
          <w:sz w:val="24"/>
          <w:szCs w:val="24"/>
          <w:lang w:val="es-CO"/>
        </w:rPr>
        <w:t xml:space="preserve"> había acudido a la tutela para controvertir esas decision</w:t>
      </w:r>
      <w:r w:rsidR="004033BD" w:rsidRPr="00CB0020">
        <w:rPr>
          <w:rFonts w:ascii="Arial" w:hAnsi="Arial" w:cs="Arial"/>
          <w:sz w:val="24"/>
          <w:szCs w:val="24"/>
          <w:lang w:val="es-CO"/>
        </w:rPr>
        <w:t xml:space="preserve">es en un escenario distinto al </w:t>
      </w:r>
      <w:r w:rsidR="00906695" w:rsidRPr="00CB0020">
        <w:rPr>
          <w:rFonts w:ascii="Arial" w:hAnsi="Arial" w:cs="Arial"/>
          <w:sz w:val="24"/>
          <w:szCs w:val="24"/>
          <w:lang w:val="es-CO"/>
        </w:rPr>
        <w:t xml:space="preserve">procedimiento ordinario, para revivir un debate </w:t>
      </w:r>
      <w:r w:rsidRPr="00CB0020">
        <w:rPr>
          <w:rFonts w:ascii="Arial" w:hAnsi="Arial" w:cs="Arial"/>
          <w:sz w:val="24"/>
          <w:szCs w:val="24"/>
          <w:lang w:val="es-CO"/>
        </w:rPr>
        <w:t>que ya había sido clausurado ante las autoridades competentes</w:t>
      </w:r>
      <w:r w:rsidR="00906695" w:rsidRPr="00CB0020">
        <w:rPr>
          <w:rFonts w:ascii="Arial" w:hAnsi="Arial" w:cs="Arial"/>
          <w:sz w:val="24"/>
          <w:szCs w:val="24"/>
          <w:lang w:val="es-CO"/>
        </w:rPr>
        <w:t>, por lo cual se est</w:t>
      </w:r>
      <w:r w:rsidR="004033BD" w:rsidRPr="00CB0020">
        <w:rPr>
          <w:rFonts w:ascii="Arial" w:hAnsi="Arial" w:cs="Arial"/>
          <w:sz w:val="24"/>
          <w:szCs w:val="24"/>
          <w:lang w:val="es-CO"/>
        </w:rPr>
        <w:t>ableció la inexistencia de la “vía de hecho”</w:t>
      </w:r>
      <w:r w:rsidR="00906695" w:rsidRPr="00CB0020">
        <w:rPr>
          <w:rFonts w:ascii="Arial" w:hAnsi="Arial" w:cs="Arial"/>
          <w:sz w:val="24"/>
          <w:szCs w:val="24"/>
          <w:lang w:val="es-CO"/>
        </w:rPr>
        <w:t xml:space="preserve"> reclamada.</w:t>
      </w:r>
    </w:p>
    <w:p w:rsidR="004033BD" w:rsidRPr="00CB0020" w:rsidRDefault="004033BD"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La defensa no cumplió con su carga argumentativa para establecer que efectivamente exist</w:t>
      </w:r>
      <w:r w:rsidR="00143DE3" w:rsidRPr="00CB0020">
        <w:rPr>
          <w:rFonts w:ascii="Arial" w:hAnsi="Arial" w:cs="Arial"/>
          <w:sz w:val="24"/>
          <w:szCs w:val="24"/>
          <w:lang w:val="es-CO"/>
        </w:rPr>
        <w:t>ía</w:t>
      </w:r>
      <w:r w:rsidR="00906695" w:rsidRPr="00CB0020">
        <w:rPr>
          <w:rFonts w:ascii="Arial" w:hAnsi="Arial" w:cs="Arial"/>
          <w:sz w:val="24"/>
          <w:szCs w:val="24"/>
          <w:lang w:val="es-CO"/>
        </w:rPr>
        <w:t xml:space="preserve"> las </w:t>
      </w:r>
      <w:r w:rsidRPr="00CB0020">
        <w:rPr>
          <w:rFonts w:ascii="Arial" w:hAnsi="Arial" w:cs="Arial"/>
          <w:sz w:val="24"/>
          <w:szCs w:val="24"/>
          <w:lang w:val="es-CO"/>
        </w:rPr>
        <w:t>causal</w:t>
      </w:r>
      <w:r w:rsidR="00906695" w:rsidRPr="00CB0020">
        <w:rPr>
          <w:rFonts w:ascii="Arial" w:hAnsi="Arial" w:cs="Arial"/>
          <w:sz w:val="24"/>
          <w:szCs w:val="24"/>
          <w:lang w:val="es-CO"/>
        </w:rPr>
        <w:t>es</w:t>
      </w:r>
      <w:r w:rsidRPr="00CB0020">
        <w:rPr>
          <w:rFonts w:ascii="Arial" w:hAnsi="Arial" w:cs="Arial"/>
          <w:sz w:val="24"/>
          <w:szCs w:val="24"/>
          <w:lang w:val="es-CO"/>
        </w:rPr>
        <w:t xml:space="preserve"> de nulidad</w:t>
      </w:r>
      <w:r w:rsidR="00906695" w:rsidRPr="00CB0020">
        <w:rPr>
          <w:rFonts w:ascii="Arial" w:hAnsi="Arial" w:cs="Arial"/>
          <w:sz w:val="24"/>
          <w:szCs w:val="24"/>
          <w:lang w:val="es-CO"/>
        </w:rPr>
        <w:t xml:space="preserve"> invocadas.</w:t>
      </w:r>
      <w:r w:rsidRPr="00CB0020">
        <w:rPr>
          <w:rFonts w:ascii="Arial" w:hAnsi="Arial" w:cs="Arial"/>
          <w:sz w:val="24"/>
          <w:szCs w:val="24"/>
          <w:lang w:val="es-CO"/>
        </w:rPr>
        <w:t xml:space="preserve"> </w:t>
      </w:r>
    </w:p>
    <w:p w:rsidR="00417322" w:rsidRPr="00CB0020" w:rsidRDefault="00417322" w:rsidP="00CB0020">
      <w:pPr>
        <w:pStyle w:val="Sinespaciado"/>
        <w:spacing w:line="276" w:lineRule="auto"/>
        <w:jc w:val="both"/>
        <w:rPr>
          <w:rFonts w:ascii="Arial" w:hAnsi="Arial" w:cs="Arial"/>
          <w:sz w:val="24"/>
          <w:szCs w:val="24"/>
          <w:u w:val="single"/>
          <w:lang w:val="es-CO"/>
        </w:rPr>
      </w:pPr>
    </w:p>
    <w:p w:rsidR="00417322" w:rsidRPr="00CB0020" w:rsidRDefault="00417322" w:rsidP="00CB0020">
      <w:pPr>
        <w:pStyle w:val="Sinespaciado"/>
        <w:numPr>
          <w:ilvl w:val="2"/>
          <w:numId w:val="37"/>
        </w:numPr>
        <w:spacing w:line="276" w:lineRule="auto"/>
        <w:jc w:val="both"/>
        <w:rPr>
          <w:rFonts w:ascii="Arial" w:hAnsi="Arial" w:cs="Arial"/>
          <w:sz w:val="24"/>
          <w:szCs w:val="24"/>
          <w:u w:val="single"/>
          <w:lang w:val="es-CO"/>
        </w:rPr>
      </w:pPr>
      <w:r w:rsidRPr="00CB0020">
        <w:rPr>
          <w:rFonts w:ascii="Arial" w:hAnsi="Arial" w:cs="Arial"/>
          <w:sz w:val="24"/>
          <w:szCs w:val="24"/>
          <w:u w:val="single"/>
          <w:lang w:val="es-CO"/>
        </w:rPr>
        <w:t>DELEGADA DEL MINISTERIO PÚBLICO</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947FE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No comparte el criterio de esta Sala Penal sobre el tema de</w:t>
      </w:r>
      <w:r w:rsidR="004033BD" w:rsidRPr="00CB0020">
        <w:rPr>
          <w:rFonts w:ascii="Arial" w:hAnsi="Arial" w:cs="Arial"/>
          <w:sz w:val="24"/>
          <w:szCs w:val="24"/>
          <w:lang w:val="es-CO"/>
        </w:rPr>
        <w:t xml:space="preserve"> la definición de competencia, </w:t>
      </w:r>
      <w:r w:rsidRPr="00CB0020">
        <w:rPr>
          <w:rFonts w:ascii="Arial" w:hAnsi="Arial" w:cs="Arial"/>
          <w:sz w:val="24"/>
          <w:szCs w:val="24"/>
          <w:lang w:val="es-CO"/>
        </w:rPr>
        <w:t>ya que esta Colegiatura no</w:t>
      </w:r>
      <w:r w:rsidR="00417322" w:rsidRPr="00CB0020">
        <w:rPr>
          <w:rFonts w:ascii="Arial" w:hAnsi="Arial" w:cs="Arial"/>
          <w:sz w:val="24"/>
          <w:szCs w:val="24"/>
          <w:lang w:val="es-CO"/>
        </w:rPr>
        <w:t xml:space="preserve"> podía hacer referencia a la</w:t>
      </w:r>
      <w:r w:rsidR="00906695" w:rsidRPr="00CB0020">
        <w:rPr>
          <w:rFonts w:ascii="Arial" w:hAnsi="Arial" w:cs="Arial"/>
          <w:sz w:val="24"/>
          <w:szCs w:val="24"/>
          <w:lang w:val="es-CO"/>
        </w:rPr>
        <w:t xml:space="preserve"> causal de ag</w:t>
      </w:r>
      <w:r w:rsidRPr="00CB0020">
        <w:rPr>
          <w:rFonts w:ascii="Arial" w:hAnsi="Arial" w:cs="Arial"/>
          <w:sz w:val="24"/>
          <w:szCs w:val="24"/>
          <w:lang w:val="es-CO"/>
        </w:rPr>
        <w:t xml:space="preserve">ravación </w:t>
      </w:r>
      <w:r w:rsidR="00906695" w:rsidRPr="00CB0020">
        <w:rPr>
          <w:rFonts w:ascii="Arial" w:hAnsi="Arial" w:cs="Arial"/>
          <w:sz w:val="24"/>
          <w:szCs w:val="24"/>
          <w:lang w:val="es-CO"/>
        </w:rPr>
        <w:t xml:space="preserve">prevista en el </w:t>
      </w:r>
      <w:r w:rsidR="004033BD" w:rsidRPr="00CB0020">
        <w:rPr>
          <w:rFonts w:ascii="Arial" w:hAnsi="Arial" w:cs="Arial"/>
          <w:sz w:val="24"/>
          <w:szCs w:val="24"/>
          <w:lang w:val="es-CO"/>
        </w:rPr>
        <w:t>artículo</w:t>
      </w:r>
      <w:r w:rsidRPr="00CB0020">
        <w:rPr>
          <w:rFonts w:ascii="Arial" w:hAnsi="Arial" w:cs="Arial"/>
          <w:sz w:val="24"/>
          <w:szCs w:val="24"/>
          <w:lang w:val="es-CO"/>
        </w:rPr>
        <w:t xml:space="preserve"> 340- 2 del </w:t>
      </w:r>
      <w:proofErr w:type="spellStart"/>
      <w:r w:rsidRPr="00CB0020">
        <w:rPr>
          <w:rFonts w:ascii="Arial" w:hAnsi="Arial" w:cs="Arial"/>
          <w:sz w:val="24"/>
          <w:szCs w:val="24"/>
          <w:lang w:val="es-CO"/>
        </w:rPr>
        <w:t>CPP</w:t>
      </w:r>
      <w:proofErr w:type="spellEnd"/>
      <w:r w:rsidRPr="00CB0020">
        <w:rPr>
          <w:rFonts w:ascii="Arial" w:hAnsi="Arial" w:cs="Arial"/>
          <w:sz w:val="24"/>
          <w:szCs w:val="24"/>
          <w:lang w:val="es-CO"/>
        </w:rPr>
        <w:t xml:space="preserve">, ya que la imputación que hizo la </w:t>
      </w:r>
      <w:proofErr w:type="spellStart"/>
      <w:r w:rsidRPr="00CB0020">
        <w:rPr>
          <w:rFonts w:ascii="Arial" w:hAnsi="Arial" w:cs="Arial"/>
          <w:sz w:val="24"/>
          <w:szCs w:val="24"/>
          <w:lang w:val="es-CO"/>
        </w:rPr>
        <w:t>FGN</w:t>
      </w:r>
      <w:proofErr w:type="spellEnd"/>
      <w:r w:rsidRPr="00CB0020">
        <w:rPr>
          <w:rFonts w:ascii="Arial" w:hAnsi="Arial" w:cs="Arial"/>
          <w:sz w:val="24"/>
          <w:szCs w:val="24"/>
          <w:lang w:val="es-CO"/>
        </w:rPr>
        <w:t xml:space="preserve"> </w:t>
      </w:r>
      <w:r w:rsidR="002F7575" w:rsidRPr="00CB0020">
        <w:rPr>
          <w:rFonts w:ascii="Arial" w:hAnsi="Arial" w:cs="Arial"/>
          <w:sz w:val="24"/>
          <w:szCs w:val="24"/>
          <w:lang w:val="es-CO"/>
        </w:rPr>
        <w:t xml:space="preserve">fue </w:t>
      </w:r>
      <w:r w:rsidR="00417322" w:rsidRPr="00CB0020">
        <w:rPr>
          <w:rFonts w:ascii="Arial" w:hAnsi="Arial" w:cs="Arial"/>
          <w:sz w:val="24"/>
          <w:szCs w:val="24"/>
          <w:lang w:val="es-CO"/>
        </w:rPr>
        <w:t>frente a 4 convenios en particular</w:t>
      </w:r>
      <w:r w:rsidR="004033BD" w:rsidRPr="00CB0020">
        <w:rPr>
          <w:rFonts w:ascii="Arial" w:hAnsi="Arial" w:cs="Arial"/>
          <w:sz w:val="24"/>
          <w:szCs w:val="24"/>
          <w:lang w:val="es-CO"/>
        </w:rPr>
        <w:t xml:space="preserve"> celebrados en el año 2016</w:t>
      </w:r>
      <w:r w:rsidR="00417322" w:rsidRPr="00CB0020">
        <w:rPr>
          <w:rFonts w:ascii="Arial" w:hAnsi="Arial" w:cs="Arial"/>
          <w:sz w:val="24"/>
          <w:szCs w:val="24"/>
          <w:lang w:val="es-CO"/>
        </w:rPr>
        <w:t xml:space="preserve">. </w:t>
      </w: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lastRenderedPageBreak/>
        <w:t xml:space="preserve">En el acta de formulación de imputación quedó plasmado que los </w:t>
      </w:r>
      <w:r w:rsidR="00D069AE" w:rsidRPr="00CB0020">
        <w:rPr>
          <w:rFonts w:ascii="Arial" w:hAnsi="Arial" w:cs="Arial"/>
          <w:sz w:val="24"/>
          <w:szCs w:val="24"/>
          <w:lang w:val="es-CO"/>
        </w:rPr>
        <w:t xml:space="preserve">Convenios se habían celebrado </w:t>
      </w:r>
      <w:r w:rsidRPr="00CB0020">
        <w:rPr>
          <w:rFonts w:ascii="Arial" w:hAnsi="Arial" w:cs="Arial"/>
          <w:sz w:val="24"/>
          <w:szCs w:val="24"/>
          <w:lang w:val="es-CO"/>
        </w:rPr>
        <w:t>acontecido en el año 2016, cuando 6 de los procesados en calidad de funcionarios públicos y</w:t>
      </w:r>
      <w:r w:rsidR="004033BD" w:rsidRPr="00CB0020">
        <w:rPr>
          <w:rFonts w:ascii="Arial" w:hAnsi="Arial" w:cs="Arial"/>
          <w:sz w:val="24"/>
          <w:szCs w:val="24"/>
          <w:lang w:val="es-CO"/>
        </w:rPr>
        <w:t xml:space="preserve"> se dijo</w:t>
      </w:r>
      <w:r w:rsidRPr="00CB0020">
        <w:rPr>
          <w:rFonts w:ascii="Arial" w:hAnsi="Arial" w:cs="Arial"/>
          <w:sz w:val="24"/>
          <w:szCs w:val="24"/>
          <w:lang w:val="es-CO"/>
        </w:rPr>
        <w:t xml:space="preserve"> los demás indiciados </w:t>
      </w:r>
      <w:r w:rsidR="00D069AE" w:rsidRPr="00CB0020">
        <w:rPr>
          <w:rFonts w:ascii="Arial" w:hAnsi="Arial" w:cs="Arial"/>
          <w:sz w:val="24"/>
          <w:szCs w:val="24"/>
          <w:lang w:val="es-CO"/>
        </w:rPr>
        <w:t>(interv</w:t>
      </w:r>
      <w:r w:rsidR="004033BD" w:rsidRPr="00CB0020">
        <w:rPr>
          <w:rFonts w:ascii="Arial" w:hAnsi="Arial" w:cs="Arial"/>
          <w:sz w:val="24"/>
          <w:szCs w:val="24"/>
          <w:lang w:val="es-CO"/>
        </w:rPr>
        <w:t>inientes)</w:t>
      </w:r>
      <w:r w:rsidR="00D069AE" w:rsidRPr="00CB0020">
        <w:rPr>
          <w:rFonts w:ascii="Arial" w:hAnsi="Arial" w:cs="Arial"/>
          <w:sz w:val="24"/>
          <w:szCs w:val="24"/>
          <w:lang w:val="es-CO"/>
        </w:rPr>
        <w:t xml:space="preserve"> </w:t>
      </w:r>
      <w:r w:rsidRPr="00CB0020">
        <w:rPr>
          <w:rFonts w:ascii="Arial" w:hAnsi="Arial" w:cs="Arial"/>
          <w:sz w:val="24"/>
          <w:szCs w:val="24"/>
          <w:lang w:val="es-CO"/>
        </w:rPr>
        <w:t xml:space="preserve">suscribieron los convenios 517, 740, 803 y 874 del 2016, y </w:t>
      </w:r>
      <w:r w:rsidR="002F7575" w:rsidRPr="00CB0020">
        <w:rPr>
          <w:rFonts w:ascii="Arial" w:hAnsi="Arial" w:cs="Arial"/>
          <w:sz w:val="24"/>
          <w:szCs w:val="24"/>
          <w:lang w:val="es-CO"/>
        </w:rPr>
        <w:t xml:space="preserve">con ello </w:t>
      </w:r>
      <w:r w:rsidRPr="00CB0020">
        <w:rPr>
          <w:rFonts w:ascii="Arial" w:hAnsi="Arial" w:cs="Arial"/>
          <w:sz w:val="24"/>
          <w:szCs w:val="24"/>
          <w:lang w:val="es-CO"/>
        </w:rPr>
        <w:t xml:space="preserve">defraudaron el patrimonio público.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El agravante que la </w:t>
      </w:r>
      <w:proofErr w:type="spellStart"/>
      <w:r w:rsidRPr="00CB0020">
        <w:rPr>
          <w:rFonts w:ascii="Arial" w:hAnsi="Arial" w:cs="Arial"/>
          <w:sz w:val="24"/>
          <w:szCs w:val="24"/>
          <w:lang w:val="es-CO"/>
        </w:rPr>
        <w:t>SP</w:t>
      </w:r>
      <w:proofErr w:type="spellEnd"/>
      <w:r w:rsidRPr="00CB0020">
        <w:rPr>
          <w:rFonts w:ascii="Arial" w:hAnsi="Arial" w:cs="Arial"/>
          <w:sz w:val="24"/>
          <w:szCs w:val="24"/>
          <w:lang w:val="es-CO"/>
        </w:rPr>
        <w:t xml:space="preserve"> </w:t>
      </w:r>
      <w:r w:rsidR="004033BD" w:rsidRPr="00CB0020">
        <w:rPr>
          <w:rFonts w:ascii="Arial" w:hAnsi="Arial" w:cs="Arial"/>
          <w:sz w:val="24"/>
          <w:szCs w:val="24"/>
          <w:lang w:val="es-CO"/>
        </w:rPr>
        <w:t xml:space="preserve">del </w:t>
      </w:r>
      <w:proofErr w:type="spellStart"/>
      <w:r w:rsidR="004033BD" w:rsidRPr="00CB0020">
        <w:rPr>
          <w:rFonts w:ascii="Arial" w:hAnsi="Arial" w:cs="Arial"/>
          <w:sz w:val="24"/>
          <w:szCs w:val="24"/>
          <w:lang w:val="es-CO"/>
        </w:rPr>
        <w:t>TS</w:t>
      </w:r>
      <w:proofErr w:type="spellEnd"/>
      <w:r w:rsidR="004033BD" w:rsidRPr="00CB0020">
        <w:rPr>
          <w:rFonts w:ascii="Arial" w:hAnsi="Arial" w:cs="Arial"/>
          <w:sz w:val="24"/>
          <w:szCs w:val="24"/>
          <w:lang w:val="es-CO"/>
        </w:rPr>
        <w:t xml:space="preserve"> de Pereira,</w:t>
      </w:r>
      <w:r w:rsidRPr="00CB0020">
        <w:rPr>
          <w:rFonts w:ascii="Arial" w:hAnsi="Arial" w:cs="Arial"/>
          <w:sz w:val="24"/>
          <w:szCs w:val="24"/>
          <w:lang w:val="es-CO"/>
        </w:rPr>
        <w:t xml:space="preserve"> fue introducido con la modificación </w:t>
      </w:r>
      <w:r w:rsidR="004033BD" w:rsidRPr="00CB0020">
        <w:rPr>
          <w:rFonts w:ascii="Arial" w:hAnsi="Arial" w:cs="Arial"/>
          <w:sz w:val="24"/>
          <w:szCs w:val="24"/>
          <w:lang w:val="es-CO"/>
        </w:rPr>
        <w:t>realizada por</w:t>
      </w:r>
      <w:r w:rsidRPr="00CB0020">
        <w:rPr>
          <w:rFonts w:ascii="Arial" w:hAnsi="Arial" w:cs="Arial"/>
          <w:sz w:val="24"/>
          <w:szCs w:val="24"/>
          <w:lang w:val="es-CO"/>
        </w:rPr>
        <w:t xml:space="preserve"> la ley 1908 de 2018</w:t>
      </w:r>
      <w:r w:rsidR="004033BD" w:rsidRPr="00CB0020">
        <w:rPr>
          <w:rFonts w:ascii="Arial" w:hAnsi="Arial" w:cs="Arial"/>
          <w:sz w:val="24"/>
          <w:szCs w:val="24"/>
          <w:lang w:val="es-CO"/>
        </w:rPr>
        <w:t>,</w:t>
      </w:r>
      <w:r w:rsidR="002F7575" w:rsidRPr="00CB0020">
        <w:rPr>
          <w:rFonts w:ascii="Arial" w:hAnsi="Arial" w:cs="Arial"/>
          <w:sz w:val="24"/>
          <w:szCs w:val="24"/>
          <w:lang w:val="es-CO"/>
        </w:rPr>
        <w:t xml:space="preserve"> </w:t>
      </w:r>
      <w:r w:rsidR="004033BD" w:rsidRPr="00CB0020">
        <w:rPr>
          <w:rFonts w:ascii="Arial" w:hAnsi="Arial" w:cs="Arial"/>
          <w:sz w:val="24"/>
          <w:szCs w:val="24"/>
          <w:lang w:val="es-CO"/>
        </w:rPr>
        <w:t xml:space="preserve">se </w:t>
      </w:r>
      <w:r w:rsidR="002F7575" w:rsidRPr="00CB0020">
        <w:rPr>
          <w:rFonts w:ascii="Arial" w:hAnsi="Arial" w:cs="Arial"/>
          <w:sz w:val="24"/>
          <w:szCs w:val="24"/>
          <w:lang w:val="es-CO"/>
        </w:rPr>
        <w:t>entiende que sobre el tema d</w:t>
      </w:r>
      <w:r w:rsidR="004033BD" w:rsidRPr="00CB0020">
        <w:rPr>
          <w:rFonts w:ascii="Arial" w:hAnsi="Arial" w:cs="Arial"/>
          <w:sz w:val="24"/>
          <w:szCs w:val="24"/>
          <w:lang w:val="es-CO"/>
        </w:rPr>
        <w:t>e la competencia ya se pronunció esta C</w:t>
      </w:r>
      <w:r w:rsidR="002F7575" w:rsidRPr="00CB0020">
        <w:rPr>
          <w:rFonts w:ascii="Arial" w:hAnsi="Arial" w:cs="Arial"/>
          <w:sz w:val="24"/>
          <w:szCs w:val="24"/>
          <w:lang w:val="es-CO"/>
        </w:rPr>
        <w:t>orporación, fuera de</w:t>
      </w:r>
      <w:r w:rsidR="00D069AE" w:rsidRPr="00CB0020">
        <w:rPr>
          <w:rFonts w:ascii="Arial" w:hAnsi="Arial" w:cs="Arial"/>
          <w:sz w:val="24"/>
          <w:szCs w:val="24"/>
          <w:lang w:val="es-CO"/>
        </w:rPr>
        <w:t xml:space="preserve"> que el </w:t>
      </w:r>
      <w:r w:rsidR="004033BD" w:rsidRPr="00CB0020">
        <w:rPr>
          <w:rFonts w:ascii="Arial" w:hAnsi="Arial" w:cs="Arial"/>
          <w:sz w:val="24"/>
          <w:szCs w:val="24"/>
          <w:lang w:val="es-CO"/>
        </w:rPr>
        <w:t>artí</w:t>
      </w:r>
      <w:r w:rsidR="002F7575" w:rsidRPr="00CB0020">
        <w:rPr>
          <w:rFonts w:ascii="Arial" w:hAnsi="Arial" w:cs="Arial"/>
          <w:sz w:val="24"/>
          <w:szCs w:val="24"/>
          <w:lang w:val="es-CO"/>
        </w:rPr>
        <w:t xml:space="preserve">culo 44 de la Ley </w:t>
      </w:r>
      <w:r w:rsidRPr="00CB0020">
        <w:rPr>
          <w:rFonts w:ascii="Arial" w:hAnsi="Arial" w:cs="Arial"/>
          <w:sz w:val="24"/>
          <w:szCs w:val="24"/>
          <w:lang w:val="es-CO"/>
        </w:rPr>
        <w:t xml:space="preserve">906 de 2004, </w:t>
      </w:r>
      <w:r w:rsidR="00D069AE" w:rsidRPr="00CB0020">
        <w:rPr>
          <w:rFonts w:ascii="Arial" w:hAnsi="Arial" w:cs="Arial"/>
          <w:sz w:val="24"/>
          <w:szCs w:val="24"/>
          <w:lang w:val="es-CO"/>
        </w:rPr>
        <w:t xml:space="preserve">dispone que </w:t>
      </w:r>
      <w:r w:rsidR="004033BD" w:rsidRPr="00CB0020">
        <w:rPr>
          <w:rFonts w:ascii="Arial" w:hAnsi="Arial" w:cs="Arial"/>
          <w:sz w:val="24"/>
          <w:szCs w:val="24"/>
          <w:lang w:val="es-CO"/>
        </w:rPr>
        <w:t>los</w:t>
      </w:r>
      <w:r w:rsidRPr="00CB0020">
        <w:rPr>
          <w:rFonts w:ascii="Arial" w:hAnsi="Arial" w:cs="Arial"/>
          <w:sz w:val="24"/>
          <w:szCs w:val="24"/>
          <w:lang w:val="es-CO"/>
        </w:rPr>
        <w:t xml:space="preserve"> juzgados especializados tienen competencia en todo el Distrito Judicial, </w:t>
      </w:r>
      <w:r w:rsidR="004033BD" w:rsidRPr="00CB0020">
        <w:rPr>
          <w:rFonts w:ascii="Arial" w:hAnsi="Arial" w:cs="Arial"/>
          <w:sz w:val="24"/>
          <w:szCs w:val="24"/>
          <w:lang w:val="es-CO"/>
        </w:rPr>
        <w:t>la</w:t>
      </w:r>
      <w:r w:rsidRPr="00CB0020">
        <w:rPr>
          <w:rFonts w:ascii="Arial" w:hAnsi="Arial" w:cs="Arial"/>
          <w:sz w:val="24"/>
          <w:szCs w:val="24"/>
          <w:lang w:val="es-CO"/>
        </w:rPr>
        <w:t xml:space="preserve"> juez de conocimiento puede seguir con el trámite de la investigación.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Considera viable decretar la nulidad la actuación a partir de la ampliación de la acusación </w:t>
      </w:r>
      <w:r w:rsidR="00D069AE" w:rsidRPr="00CB0020">
        <w:rPr>
          <w:rFonts w:ascii="Arial" w:hAnsi="Arial" w:cs="Arial"/>
          <w:sz w:val="24"/>
          <w:szCs w:val="24"/>
          <w:lang w:val="es-CO"/>
        </w:rPr>
        <w:t>en lo relativo a la causal de agravación d</w:t>
      </w:r>
      <w:r w:rsidR="008C71C5" w:rsidRPr="00CB0020">
        <w:rPr>
          <w:rFonts w:ascii="Arial" w:hAnsi="Arial" w:cs="Arial"/>
          <w:sz w:val="24"/>
          <w:szCs w:val="24"/>
          <w:lang w:val="es-CO"/>
        </w:rPr>
        <w:t>el artículo 340-</w:t>
      </w:r>
      <w:r w:rsidR="00D069AE" w:rsidRPr="00CB0020">
        <w:rPr>
          <w:rFonts w:ascii="Arial" w:hAnsi="Arial" w:cs="Arial"/>
          <w:sz w:val="24"/>
          <w:szCs w:val="24"/>
          <w:lang w:val="es-CO"/>
        </w:rPr>
        <w:t xml:space="preserve">2 del CP, </w:t>
      </w:r>
      <w:r w:rsidRPr="00CB0020">
        <w:rPr>
          <w:rFonts w:ascii="Arial" w:hAnsi="Arial" w:cs="Arial"/>
          <w:sz w:val="24"/>
          <w:szCs w:val="24"/>
          <w:lang w:val="es-CO"/>
        </w:rPr>
        <w:t xml:space="preserve">ya que de conformidad con el acta de las audiencias preliminares y los registros de las mismas, los hechos atribuidos a los procesados acontecieron en el año 2016, ya que no se </w:t>
      </w:r>
      <w:r w:rsidR="00D069AE" w:rsidRPr="00CB0020">
        <w:rPr>
          <w:rFonts w:ascii="Arial" w:hAnsi="Arial" w:cs="Arial"/>
          <w:sz w:val="24"/>
          <w:szCs w:val="24"/>
          <w:lang w:val="es-CO"/>
        </w:rPr>
        <w:t>incluyeron</w:t>
      </w:r>
      <w:r w:rsidRPr="00CB0020">
        <w:rPr>
          <w:rFonts w:ascii="Arial" w:hAnsi="Arial" w:cs="Arial"/>
          <w:sz w:val="24"/>
          <w:szCs w:val="24"/>
          <w:lang w:val="es-CO"/>
        </w:rPr>
        <w:t xml:space="preserve"> contratos del año 2018 y en ese sentido no se conoce fácticamente lo relacionado con esos convenios.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Si bien la </w:t>
      </w:r>
      <w:proofErr w:type="spellStart"/>
      <w:r w:rsidRPr="00CB0020">
        <w:rPr>
          <w:rFonts w:ascii="Arial" w:hAnsi="Arial" w:cs="Arial"/>
          <w:sz w:val="24"/>
          <w:szCs w:val="24"/>
          <w:lang w:val="es-CO"/>
        </w:rPr>
        <w:t>FGN</w:t>
      </w:r>
      <w:proofErr w:type="spellEnd"/>
      <w:r w:rsidRPr="00CB0020">
        <w:rPr>
          <w:rFonts w:ascii="Arial" w:hAnsi="Arial" w:cs="Arial"/>
          <w:sz w:val="24"/>
          <w:szCs w:val="24"/>
          <w:lang w:val="es-CO"/>
        </w:rPr>
        <w:t xml:space="preserve"> puede ampliar la acusación, se debe tener en cuenta que la situación fáctica no puede ser modificada</w:t>
      </w:r>
      <w:r w:rsidR="008C71C5" w:rsidRPr="00CB0020">
        <w:rPr>
          <w:rFonts w:ascii="Arial" w:hAnsi="Arial" w:cs="Arial"/>
          <w:sz w:val="24"/>
          <w:szCs w:val="24"/>
          <w:lang w:val="es-CO"/>
        </w:rPr>
        <w:t>, lo que generó</w:t>
      </w:r>
      <w:r w:rsidR="002F7575" w:rsidRPr="00CB0020">
        <w:rPr>
          <w:rFonts w:ascii="Arial" w:hAnsi="Arial" w:cs="Arial"/>
          <w:sz w:val="24"/>
          <w:szCs w:val="24"/>
          <w:lang w:val="es-CO"/>
        </w:rPr>
        <w:t xml:space="preserve"> un </w:t>
      </w:r>
      <w:proofErr w:type="spellStart"/>
      <w:r w:rsidR="002F7575" w:rsidRPr="00CB0020">
        <w:rPr>
          <w:rFonts w:ascii="Arial" w:hAnsi="Arial" w:cs="Arial"/>
          <w:sz w:val="24"/>
          <w:szCs w:val="24"/>
          <w:lang w:val="es-CO"/>
        </w:rPr>
        <w:t>s</w:t>
      </w:r>
      <w:r w:rsidRPr="00CB0020">
        <w:rPr>
          <w:rFonts w:ascii="Arial" w:hAnsi="Arial" w:cs="Arial"/>
          <w:sz w:val="24"/>
          <w:szCs w:val="24"/>
          <w:lang w:val="es-CO"/>
        </w:rPr>
        <w:t>orprendimiento</w:t>
      </w:r>
      <w:proofErr w:type="spellEnd"/>
      <w:r w:rsidRPr="00CB0020">
        <w:rPr>
          <w:rFonts w:ascii="Arial" w:hAnsi="Arial" w:cs="Arial"/>
          <w:sz w:val="24"/>
          <w:szCs w:val="24"/>
          <w:lang w:val="es-CO"/>
        </w:rPr>
        <w:t xml:space="preserve"> para la defensa ya que los hechos deben estar delimitados con el fin de </w:t>
      </w:r>
      <w:r w:rsidR="00D069AE" w:rsidRPr="00CB0020">
        <w:rPr>
          <w:rFonts w:ascii="Arial" w:hAnsi="Arial" w:cs="Arial"/>
          <w:sz w:val="24"/>
          <w:szCs w:val="24"/>
          <w:lang w:val="es-CO"/>
        </w:rPr>
        <w:t xml:space="preserve">definir su </w:t>
      </w:r>
      <w:r w:rsidRPr="00CB0020">
        <w:rPr>
          <w:rFonts w:ascii="Arial" w:hAnsi="Arial" w:cs="Arial"/>
          <w:sz w:val="24"/>
          <w:szCs w:val="24"/>
          <w:lang w:val="es-CO"/>
        </w:rPr>
        <w:t xml:space="preserve">estrategia defensiva.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8C71C5"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Por lo tanto la</w:t>
      </w:r>
      <w:r w:rsidR="00417322" w:rsidRPr="00CB0020">
        <w:rPr>
          <w:rFonts w:ascii="Arial" w:hAnsi="Arial" w:cs="Arial"/>
          <w:sz w:val="24"/>
          <w:szCs w:val="24"/>
          <w:lang w:val="es-CO"/>
        </w:rPr>
        <w:t xml:space="preserve"> </w:t>
      </w:r>
      <w:proofErr w:type="spellStart"/>
      <w:r w:rsidR="00417322" w:rsidRPr="00CB0020">
        <w:rPr>
          <w:rFonts w:ascii="Arial" w:hAnsi="Arial" w:cs="Arial"/>
          <w:sz w:val="24"/>
          <w:szCs w:val="24"/>
          <w:lang w:val="es-CO"/>
        </w:rPr>
        <w:t>FGN</w:t>
      </w:r>
      <w:proofErr w:type="spellEnd"/>
      <w:r w:rsidR="00417322" w:rsidRPr="00CB0020">
        <w:rPr>
          <w:rFonts w:ascii="Arial" w:hAnsi="Arial" w:cs="Arial"/>
          <w:sz w:val="24"/>
          <w:szCs w:val="24"/>
          <w:lang w:val="es-CO"/>
        </w:rPr>
        <w:t xml:space="preserve"> no puede dejar de imputar esos nuevos cargos, pero los mismos no pueden ser adicionados en la acusación dentro del caso de la referencia</w:t>
      </w:r>
      <w:r w:rsidR="00D069AE" w:rsidRPr="00CB0020">
        <w:rPr>
          <w:rFonts w:ascii="Arial" w:hAnsi="Arial" w:cs="Arial"/>
          <w:sz w:val="24"/>
          <w:szCs w:val="24"/>
          <w:lang w:val="es-CO"/>
        </w:rPr>
        <w:t xml:space="preserve">, por tratarse de un hecho  nuevo, como lo ha expuesto la </w:t>
      </w:r>
      <w:proofErr w:type="spellStart"/>
      <w:r w:rsidR="00D069AE" w:rsidRPr="00CB0020">
        <w:rPr>
          <w:rFonts w:ascii="Arial" w:hAnsi="Arial" w:cs="Arial"/>
          <w:sz w:val="24"/>
          <w:szCs w:val="24"/>
          <w:lang w:val="es-CO"/>
        </w:rPr>
        <w:t>SP</w:t>
      </w:r>
      <w:proofErr w:type="spellEnd"/>
      <w:r w:rsidR="00D069AE" w:rsidRPr="00CB0020">
        <w:rPr>
          <w:rFonts w:ascii="Arial" w:hAnsi="Arial" w:cs="Arial"/>
          <w:sz w:val="24"/>
          <w:szCs w:val="24"/>
          <w:lang w:val="es-CO"/>
        </w:rPr>
        <w:t xml:space="preserve"> de la CSJ.</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No comparte lo solicitado por el abogado del señor </w:t>
      </w:r>
      <w:proofErr w:type="spellStart"/>
      <w:r w:rsidR="00B97C02">
        <w:rPr>
          <w:rFonts w:ascii="Arial" w:hAnsi="Arial" w:cs="Arial"/>
          <w:sz w:val="24"/>
          <w:szCs w:val="24"/>
          <w:lang w:val="es-CO"/>
        </w:rPr>
        <w:t>FJMD</w:t>
      </w:r>
      <w:proofErr w:type="spellEnd"/>
      <w:r w:rsidRPr="00CB0020">
        <w:rPr>
          <w:rFonts w:ascii="Arial" w:hAnsi="Arial" w:cs="Arial"/>
          <w:sz w:val="24"/>
          <w:szCs w:val="24"/>
          <w:lang w:val="es-CO"/>
        </w:rPr>
        <w:t xml:space="preserve"> en lo que tiene que ver con lo acontecido en las audiencias preliminares, pues en el escrito de acusación se plasmaron los hechos jurídicamente relevantes por los cuales se adelanta la investigación y ello es suficiente para que la defensa trace su estrategia defensiva.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spacing w:line="276" w:lineRule="auto"/>
        <w:jc w:val="both"/>
        <w:rPr>
          <w:rFonts w:ascii="Arial" w:hAnsi="Arial" w:cs="Arial"/>
          <w:sz w:val="24"/>
          <w:szCs w:val="24"/>
          <w:lang w:val="es-CO"/>
        </w:rPr>
      </w:pPr>
      <w:r w:rsidRPr="00CB0020">
        <w:rPr>
          <w:rFonts w:ascii="Arial" w:hAnsi="Arial" w:cs="Arial"/>
          <w:sz w:val="24"/>
          <w:szCs w:val="24"/>
          <w:u w:val="single"/>
          <w:lang w:val="es-CO"/>
        </w:rPr>
        <w:t xml:space="preserve">2.2.3 REPRESENTANTE </w:t>
      </w:r>
      <w:r w:rsidR="00385F48" w:rsidRPr="00CB0020">
        <w:rPr>
          <w:rFonts w:ascii="Arial" w:hAnsi="Arial" w:cs="Arial"/>
          <w:sz w:val="24"/>
          <w:szCs w:val="24"/>
          <w:u w:val="single"/>
          <w:lang w:val="es-CO"/>
        </w:rPr>
        <w:t xml:space="preserve">DE LA </w:t>
      </w:r>
      <w:r w:rsidRPr="00CB0020">
        <w:rPr>
          <w:rFonts w:ascii="Arial" w:hAnsi="Arial" w:cs="Arial"/>
          <w:sz w:val="24"/>
          <w:szCs w:val="24"/>
          <w:u w:val="single"/>
          <w:lang w:val="es-CO"/>
        </w:rPr>
        <w:t>ALCALDÍA</w:t>
      </w:r>
      <w:r w:rsidR="002F7575" w:rsidRPr="00CB0020">
        <w:rPr>
          <w:rFonts w:ascii="Arial" w:hAnsi="Arial" w:cs="Arial"/>
          <w:sz w:val="24"/>
          <w:szCs w:val="24"/>
          <w:lang w:val="es-CO"/>
        </w:rPr>
        <w:t xml:space="preserve"> </w:t>
      </w:r>
      <w:r w:rsidR="002F7575" w:rsidRPr="00CB0020">
        <w:rPr>
          <w:rFonts w:ascii="Arial" w:hAnsi="Arial" w:cs="Arial"/>
          <w:sz w:val="24"/>
          <w:szCs w:val="24"/>
          <w:u w:val="single"/>
          <w:lang w:val="es-CO"/>
        </w:rPr>
        <w:t>DE DOSQUEBRADAS</w:t>
      </w:r>
    </w:p>
    <w:p w:rsidR="00417322" w:rsidRPr="00CB0020" w:rsidRDefault="00417322" w:rsidP="00CB0020">
      <w:pPr>
        <w:pStyle w:val="Sinespaciado"/>
        <w:spacing w:line="276" w:lineRule="auto"/>
        <w:jc w:val="both"/>
        <w:rPr>
          <w:rFonts w:ascii="Arial" w:hAnsi="Arial" w:cs="Arial"/>
          <w:sz w:val="24"/>
          <w:szCs w:val="24"/>
          <w:lang w:val="es-CO"/>
        </w:rPr>
      </w:pPr>
    </w:p>
    <w:p w:rsidR="002F7575" w:rsidRPr="00CB0020" w:rsidRDefault="002F7575"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Repiti</w:t>
      </w:r>
      <w:r w:rsidR="00385F48" w:rsidRPr="00CB0020">
        <w:rPr>
          <w:rFonts w:ascii="Arial" w:hAnsi="Arial" w:cs="Arial"/>
          <w:sz w:val="24"/>
          <w:szCs w:val="24"/>
          <w:lang w:val="es-CO"/>
        </w:rPr>
        <w:t>ó</w:t>
      </w:r>
      <w:r w:rsidRPr="00CB0020">
        <w:rPr>
          <w:rFonts w:ascii="Arial" w:hAnsi="Arial" w:cs="Arial"/>
          <w:sz w:val="24"/>
          <w:szCs w:val="24"/>
          <w:lang w:val="es-CO"/>
        </w:rPr>
        <w:t xml:space="preserve"> la argumentación</w:t>
      </w:r>
      <w:r w:rsidR="008C71C5" w:rsidRPr="00CB0020">
        <w:rPr>
          <w:rFonts w:ascii="Arial" w:hAnsi="Arial" w:cs="Arial"/>
          <w:sz w:val="24"/>
          <w:szCs w:val="24"/>
          <w:lang w:val="es-CO"/>
        </w:rPr>
        <w:t xml:space="preserve"> de los otros intervinientes</w:t>
      </w:r>
      <w:r w:rsidRPr="00CB0020">
        <w:rPr>
          <w:rFonts w:ascii="Arial" w:hAnsi="Arial" w:cs="Arial"/>
          <w:sz w:val="24"/>
          <w:szCs w:val="24"/>
          <w:lang w:val="es-CO"/>
        </w:rPr>
        <w:t xml:space="preserve"> referida al presunto error de esta Sala de Decisi</w:t>
      </w:r>
      <w:r w:rsidR="00385F48" w:rsidRPr="00CB0020">
        <w:rPr>
          <w:rFonts w:ascii="Arial" w:hAnsi="Arial" w:cs="Arial"/>
          <w:sz w:val="24"/>
          <w:szCs w:val="24"/>
          <w:lang w:val="es-CO"/>
        </w:rPr>
        <w:t>ón</w:t>
      </w:r>
      <w:r w:rsidRPr="00CB0020">
        <w:rPr>
          <w:rFonts w:ascii="Arial" w:hAnsi="Arial" w:cs="Arial"/>
          <w:sz w:val="24"/>
          <w:szCs w:val="24"/>
          <w:lang w:val="es-CO"/>
        </w:rPr>
        <w:t xml:space="preserve"> en lo relativo a la competencia para conocer del caso.</w:t>
      </w:r>
    </w:p>
    <w:p w:rsidR="008C71C5" w:rsidRPr="00CB0020" w:rsidRDefault="008C71C5" w:rsidP="00CB0020">
      <w:pPr>
        <w:pStyle w:val="Sinespaciado"/>
        <w:spacing w:line="276" w:lineRule="auto"/>
        <w:ind w:left="720"/>
        <w:jc w:val="both"/>
        <w:rPr>
          <w:rFonts w:ascii="Arial" w:hAnsi="Arial" w:cs="Arial"/>
          <w:sz w:val="24"/>
          <w:szCs w:val="24"/>
          <w:lang w:val="es-CO"/>
        </w:rPr>
      </w:pPr>
    </w:p>
    <w:p w:rsidR="00417322" w:rsidRPr="00CB0020" w:rsidRDefault="002F7575"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Apoya </w:t>
      </w:r>
      <w:r w:rsidR="00385F48" w:rsidRPr="00CB0020">
        <w:rPr>
          <w:rFonts w:ascii="Arial" w:hAnsi="Arial" w:cs="Arial"/>
          <w:sz w:val="24"/>
          <w:szCs w:val="24"/>
          <w:lang w:val="es-CO"/>
        </w:rPr>
        <w:t>l</w:t>
      </w:r>
      <w:r w:rsidRPr="00CB0020">
        <w:rPr>
          <w:rFonts w:ascii="Arial" w:hAnsi="Arial" w:cs="Arial"/>
          <w:sz w:val="24"/>
          <w:szCs w:val="24"/>
          <w:lang w:val="es-CO"/>
        </w:rPr>
        <w:t xml:space="preserve">a petición de nulidad, coadyuvando el argumento de que la Ley </w:t>
      </w:r>
      <w:r w:rsidR="00417322" w:rsidRPr="00CB0020">
        <w:rPr>
          <w:rFonts w:ascii="Arial" w:hAnsi="Arial" w:cs="Arial"/>
          <w:sz w:val="24"/>
          <w:szCs w:val="24"/>
          <w:lang w:val="es-CO"/>
        </w:rPr>
        <w:t>1908 de 2018 fue expedida con posterioridad a la comisión de los delitos que se le atribuye</w:t>
      </w:r>
      <w:r w:rsidR="008C71C5" w:rsidRPr="00CB0020">
        <w:rPr>
          <w:rFonts w:ascii="Arial" w:hAnsi="Arial" w:cs="Arial"/>
          <w:sz w:val="24"/>
          <w:szCs w:val="24"/>
          <w:lang w:val="es-CO"/>
        </w:rPr>
        <w:t>n</w:t>
      </w:r>
      <w:r w:rsidR="00417322" w:rsidRPr="00CB0020">
        <w:rPr>
          <w:rFonts w:ascii="Arial" w:hAnsi="Arial" w:cs="Arial"/>
          <w:sz w:val="24"/>
          <w:szCs w:val="24"/>
          <w:lang w:val="es-CO"/>
        </w:rPr>
        <w:t xml:space="preserve"> a los procesados, con lo que se vulnera el principio de legalidad</w:t>
      </w:r>
      <w:r w:rsidR="000E62D2" w:rsidRPr="00CB0020">
        <w:rPr>
          <w:rFonts w:ascii="Arial" w:hAnsi="Arial" w:cs="Arial"/>
          <w:sz w:val="24"/>
          <w:szCs w:val="24"/>
          <w:lang w:val="es-CO"/>
        </w:rPr>
        <w:t>, lo que igualmente tiene efectos frente a la definición de competencia que se hizo en este caso.</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spacing w:line="276" w:lineRule="auto"/>
        <w:jc w:val="both"/>
        <w:rPr>
          <w:rFonts w:ascii="Arial" w:hAnsi="Arial" w:cs="Arial"/>
          <w:sz w:val="24"/>
          <w:szCs w:val="24"/>
          <w:u w:val="single"/>
          <w:lang w:val="es-CO"/>
        </w:rPr>
      </w:pPr>
      <w:r w:rsidRPr="00CB0020">
        <w:rPr>
          <w:rFonts w:ascii="Arial" w:hAnsi="Arial" w:cs="Arial"/>
          <w:sz w:val="24"/>
          <w:szCs w:val="24"/>
          <w:u w:val="single"/>
          <w:lang w:val="es-CO"/>
        </w:rPr>
        <w:lastRenderedPageBreak/>
        <w:t>2.2.4 DEFENSORA DE MAURICIO ARBOLEDA PÉREZ Y CARLOS ELÍAS MÁRQUEZ VALENCIA</w:t>
      </w:r>
    </w:p>
    <w:p w:rsidR="00417322" w:rsidRPr="00CB0020" w:rsidRDefault="00417322" w:rsidP="00CB0020">
      <w:pPr>
        <w:pStyle w:val="Sinespaciado"/>
        <w:spacing w:line="276" w:lineRule="auto"/>
        <w:jc w:val="both"/>
        <w:rPr>
          <w:rFonts w:ascii="Arial" w:hAnsi="Arial" w:cs="Arial"/>
          <w:sz w:val="24"/>
          <w:szCs w:val="24"/>
          <w:u w:val="single"/>
          <w:lang w:val="es-CO"/>
        </w:rPr>
      </w:pPr>
    </w:p>
    <w:p w:rsidR="00417322" w:rsidRPr="00CB0020" w:rsidRDefault="008C71C5"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Hizo uso de los</w:t>
      </w:r>
      <w:r w:rsidR="002F7575" w:rsidRPr="00CB0020">
        <w:rPr>
          <w:rFonts w:ascii="Arial" w:hAnsi="Arial" w:cs="Arial"/>
          <w:sz w:val="24"/>
          <w:szCs w:val="24"/>
          <w:lang w:val="es-CO"/>
        </w:rPr>
        <w:t xml:space="preserve"> mismos argumentos que ll</w:t>
      </w:r>
      <w:r w:rsidRPr="00CB0020">
        <w:rPr>
          <w:rFonts w:ascii="Arial" w:hAnsi="Arial" w:cs="Arial"/>
          <w:sz w:val="24"/>
          <w:szCs w:val="24"/>
          <w:lang w:val="es-CO"/>
        </w:rPr>
        <w:t xml:space="preserve">evaron a los requirentes a </w:t>
      </w:r>
      <w:r w:rsidR="002F7575" w:rsidRPr="00CB0020">
        <w:rPr>
          <w:rFonts w:ascii="Arial" w:hAnsi="Arial" w:cs="Arial"/>
          <w:sz w:val="24"/>
          <w:szCs w:val="24"/>
          <w:lang w:val="es-CO"/>
        </w:rPr>
        <w:t>oponerse a la adici</w:t>
      </w:r>
      <w:r w:rsidR="000E62D2" w:rsidRPr="00CB0020">
        <w:rPr>
          <w:rFonts w:ascii="Arial" w:hAnsi="Arial" w:cs="Arial"/>
          <w:sz w:val="24"/>
          <w:szCs w:val="24"/>
          <w:lang w:val="es-CO"/>
        </w:rPr>
        <w:t>ón</w:t>
      </w:r>
      <w:r w:rsidR="002F7575" w:rsidRPr="00CB0020">
        <w:rPr>
          <w:rFonts w:ascii="Arial" w:hAnsi="Arial" w:cs="Arial"/>
          <w:sz w:val="24"/>
          <w:szCs w:val="24"/>
          <w:lang w:val="es-CO"/>
        </w:rPr>
        <w:t xml:space="preserve"> del escrito de acusación</w:t>
      </w:r>
      <w:r w:rsidR="000E62D2" w:rsidRPr="00CB0020">
        <w:rPr>
          <w:rFonts w:ascii="Arial" w:hAnsi="Arial" w:cs="Arial"/>
          <w:sz w:val="24"/>
          <w:szCs w:val="24"/>
          <w:lang w:val="es-CO"/>
        </w:rPr>
        <w:t xml:space="preserve"> y solicitar la nulidad de ese acto</w:t>
      </w:r>
      <w:r w:rsidR="00F2233E" w:rsidRPr="00CB0020">
        <w:rPr>
          <w:rFonts w:ascii="Arial" w:hAnsi="Arial" w:cs="Arial"/>
          <w:sz w:val="24"/>
          <w:szCs w:val="24"/>
          <w:lang w:val="es-CO"/>
        </w:rPr>
        <w:t xml:space="preserve">, aunque eso no afecta a sus representados, ya que en las </w:t>
      </w:r>
      <w:r w:rsidR="002F7575" w:rsidRPr="00CB0020">
        <w:rPr>
          <w:rFonts w:ascii="Arial" w:hAnsi="Arial" w:cs="Arial"/>
          <w:sz w:val="24"/>
          <w:szCs w:val="24"/>
          <w:lang w:val="es-CO"/>
        </w:rPr>
        <w:t xml:space="preserve">audiencias </w:t>
      </w:r>
      <w:r w:rsidR="00417322" w:rsidRPr="00CB0020">
        <w:rPr>
          <w:rFonts w:ascii="Arial" w:hAnsi="Arial" w:cs="Arial"/>
          <w:sz w:val="24"/>
          <w:szCs w:val="24"/>
          <w:lang w:val="es-CO"/>
        </w:rPr>
        <w:t xml:space="preserve">preliminares </w:t>
      </w:r>
      <w:r w:rsidRPr="00CB0020">
        <w:rPr>
          <w:rFonts w:ascii="Arial" w:hAnsi="Arial" w:cs="Arial"/>
          <w:sz w:val="24"/>
          <w:szCs w:val="24"/>
          <w:lang w:val="es-CO"/>
        </w:rPr>
        <w:t>solamente se</w:t>
      </w:r>
      <w:r w:rsidR="00417322" w:rsidRPr="00CB0020">
        <w:rPr>
          <w:rFonts w:ascii="Arial" w:hAnsi="Arial" w:cs="Arial"/>
          <w:sz w:val="24"/>
          <w:szCs w:val="24"/>
          <w:lang w:val="es-CO"/>
        </w:rPr>
        <w:t xml:space="preserve"> hizo referencia a los hechos acontecidos en el año 2016 y que en ningún momento se hizo alusión a los convenios del año 2018.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Coadyuva las peticiones de la defensa con el fin de que se subsane la actuación, advirtiendo que </w:t>
      </w:r>
      <w:r w:rsidR="00F2233E" w:rsidRPr="00CB0020">
        <w:rPr>
          <w:rFonts w:ascii="Arial" w:hAnsi="Arial" w:cs="Arial"/>
          <w:sz w:val="24"/>
          <w:szCs w:val="24"/>
          <w:lang w:val="es-CO"/>
        </w:rPr>
        <w:t xml:space="preserve">este proceso debe ser conocido por un </w:t>
      </w:r>
      <w:r w:rsidRPr="00CB0020">
        <w:rPr>
          <w:rFonts w:ascii="Arial" w:hAnsi="Arial" w:cs="Arial"/>
          <w:sz w:val="24"/>
          <w:szCs w:val="24"/>
          <w:lang w:val="es-CO"/>
        </w:rPr>
        <w:t>juzgado penal</w:t>
      </w:r>
      <w:r w:rsidR="00F2233E" w:rsidRPr="00CB0020">
        <w:rPr>
          <w:rFonts w:ascii="Arial" w:hAnsi="Arial" w:cs="Arial"/>
          <w:sz w:val="24"/>
          <w:szCs w:val="24"/>
          <w:lang w:val="es-CO"/>
        </w:rPr>
        <w:t xml:space="preserve"> del </w:t>
      </w:r>
      <w:r w:rsidRPr="00CB0020">
        <w:rPr>
          <w:rFonts w:ascii="Arial" w:hAnsi="Arial" w:cs="Arial"/>
          <w:sz w:val="24"/>
          <w:szCs w:val="24"/>
          <w:lang w:val="es-CO"/>
        </w:rPr>
        <w:t xml:space="preserve">circuito de Dosquebradas. </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spacing w:line="276" w:lineRule="auto"/>
        <w:jc w:val="both"/>
        <w:rPr>
          <w:rFonts w:ascii="Arial" w:hAnsi="Arial" w:cs="Arial"/>
          <w:sz w:val="24"/>
          <w:szCs w:val="24"/>
          <w:u w:val="single"/>
          <w:lang w:val="es-CO"/>
        </w:rPr>
      </w:pPr>
      <w:r w:rsidRPr="00CB0020">
        <w:rPr>
          <w:rFonts w:ascii="Arial" w:hAnsi="Arial" w:cs="Arial"/>
          <w:sz w:val="24"/>
          <w:szCs w:val="24"/>
          <w:u w:val="single"/>
          <w:lang w:val="es-CO"/>
        </w:rPr>
        <w:t>2.2.5 DEFENS</w:t>
      </w:r>
      <w:r w:rsidR="00F2233E" w:rsidRPr="00CB0020">
        <w:rPr>
          <w:rFonts w:ascii="Arial" w:hAnsi="Arial" w:cs="Arial"/>
          <w:sz w:val="24"/>
          <w:szCs w:val="24"/>
          <w:u w:val="single"/>
          <w:lang w:val="es-CO"/>
        </w:rPr>
        <w:t xml:space="preserve">OR </w:t>
      </w:r>
      <w:r w:rsidRPr="00CB0020">
        <w:rPr>
          <w:rFonts w:ascii="Arial" w:hAnsi="Arial" w:cs="Arial"/>
          <w:sz w:val="24"/>
          <w:szCs w:val="24"/>
          <w:u w:val="single"/>
          <w:lang w:val="es-CO"/>
        </w:rPr>
        <w:t>DE JONATHAN OMAR BARRIENTOS PATIÑ</w:t>
      </w:r>
      <w:r w:rsidR="008C71C5" w:rsidRPr="00CB0020">
        <w:rPr>
          <w:rFonts w:ascii="Arial" w:hAnsi="Arial" w:cs="Arial"/>
          <w:sz w:val="24"/>
          <w:szCs w:val="24"/>
          <w:u w:val="single"/>
          <w:lang w:val="es-CO"/>
        </w:rPr>
        <w:t>O, JULIÁN ANDRÉS VALENCIA ARIAS</w:t>
      </w:r>
      <w:r w:rsidRPr="00CB0020">
        <w:rPr>
          <w:rFonts w:ascii="Arial" w:hAnsi="Arial" w:cs="Arial"/>
          <w:sz w:val="24"/>
          <w:szCs w:val="24"/>
          <w:u w:val="single"/>
          <w:lang w:val="es-CO"/>
        </w:rPr>
        <w:t xml:space="preserve"> Y JENNIFER LONDOÑO RIVERA</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Considera que hay una variación de la calificación jurídica más no</w:t>
      </w:r>
      <w:r w:rsidR="00F2233E" w:rsidRPr="00CB0020">
        <w:rPr>
          <w:rFonts w:ascii="Arial" w:hAnsi="Arial" w:cs="Arial"/>
          <w:sz w:val="24"/>
          <w:szCs w:val="24"/>
          <w:lang w:val="es-CO"/>
        </w:rPr>
        <w:t xml:space="preserve"> del </w:t>
      </w:r>
      <w:proofErr w:type="spellStart"/>
      <w:r w:rsidR="00F2233E" w:rsidRPr="00CB0020">
        <w:rPr>
          <w:rFonts w:ascii="Arial" w:hAnsi="Arial" w:cs="Arial"/>
          <w:i/>
          <w:sz w:val="24"/>
          <w:szCs w:val="24"/>
          <w:lang w:val="es-CO"/>
        </w:rPr>
        <w:t>factum</w:t>
      </w:r>
      <w:proofErr w:type="spellEnd"/>
      <w:r w:rsidR="00F2233E" w:rsidRPr="00CB0020">
        <w:rPr>
          <w:rFonts w:ascii="Arial" w:hAnsi="Arial" w:cs="Arial"/>
          <w:i/>
          <w:sz w:val="24"/>
          <w:szCs w:val="24"/>
          <w:lang w:val="es-CO"/>
        </w:rPr>
        <w:t xml:space="preserve"> </w:t>
      </w:r>
      <w:r w:rsidR="00F2233E" w:rsidRPr="00CB0020">
        <w:rPr>
          <w:rFonts w:ascii="Arial" w:hAnsi="Arial" w:cs="Arial"/>
          <w:sz w:val="24"/>
          <w:szCs w:val="24"/>
          <w:lang w:val="es-CO"/>
        </w:rPr>
        <w:t>de la imputación y la acusación</w:t>
      </w:r>
      <w:r w:rsidRPr="00CB0020">
        <w:rPr>
          <w:rFonts w:ascii="Arial" w:hAnsi="Arial" w:cs="Arial"/>
          <w:sz w:val="24"/>
          <w:szCs w:val="24"/>
          <w:lang w:val="es-CO"/>
        </w:rPr>
        <w:t xml:space="preserve">, y en ese sentido tal y como lo dijo el delegado de la </w:t>
      </w:r>
      <w:proofErr w:type="spellStart"/>
      <w:r w:rsidRPr="00CB0020">
        <w:rPr>
          <w:rFonts w:ascii="Arial" w:hAnsi="Arial" w:cs="Arial"/>
          <w:sz w:val="24"/>
          <w:szCs w:val="24"/>
          <w:lang w:val="es-CO"/>
        </w:rPr>
        <w:t>FGN</w:t>
      </w:r>
      <w:proofErr w:type="spellEnd"/>
      <w:r w:rsidRPr="00CB0020">
        <w:rPr>
          <w:rFonts w:ascii="Arial" w:hAnsi="Arial" w:cs="Arial"/>
          <w:sz w:val="24"/>
          <w:szCs w:val="24"/>
          <w:lang w:val="es-CO"/>
        </w:rPr>
        <w:t xml:space="preserve">, por ser el concierto para delinquir un delito de ejecución permanente, </w:t>
      </w:r>
      <w:r w:rsidR="009A6328" w:rsidRPr="00CB0020">
        <w:rPr>
          <w:rFonts w:ascii="Arial" w:hAnsi="Arial" w:cs="Arial"/>
          <w:sz w:val="24"/>
          <w:szCs w:val="24"/>
          <w:lang w:val="es-CO"/>
        </w:rPr>
        <w:t>se presenta una sit</w:t>
      </w:r>
      <w:r w:rsidRPr="00CB0020">
        <w:rPr>
          <w:rFonts w:ascii="Arial" w:hAnsi="Arial" w:cs="Arial"/>
          <w:sz w:val="24"/>
          <w:szCs w:val="24"/>
          <w:lang w:val="es-CO"/>
        </w:rPr>
        <w:t>uación que podría agravar la situación de los acusados</w:t>
      </w:r>
      <w:r w:rsidR="00F2233E" w:rsidRPr="00CB0020">
        <w:rPr>
          <w:rFonts w:ascii="Arial" w:hAnsi="Arial" w:cs="Arial"/>
          <w:sz w:val="24"/>
          <w:szCs w:val="24"/>
          <w:lang w:val="es-CO"/>
        </w:rPr>
        <w:t xml:space="preserve">. Sin embargo esa situación deberá ser </w:t>
      </w:r>
      <w:r w:rsidRPr="00CB0020">
        <w:rPr>
          <w:rFonts w:ascii="Arial" w:hAnsi="Arial" w:cs="Arial"/>
          <w:sz w:val="24"/>
          <w:szCs w:val="24"/>
          <w:lang w:val="es-CO"/>
        </w:rPr>
        <w:t>debatid</w:t>
      </w:r>
      <w:r w:rsidR="00F2233E" w:rsidRPr="00CB0020">
        <w:rPr>
          <w:rFonts w:ascii="Arial" w:hAnsi="Arial" w:cs="Arial"/>
          <w:sz w:val="24"/>
          <w:szCs w:val="24"/>
          <w:lang w:val="es-CO"/>
        </w:rPr>
        <w:t xml:space="preserve">a en el </w:t>
      </w:r>
      <w:r w:rsidRPr="00CB0020">
        <w:rPr>
          <w:rFonts w:ascii="Arial" w:hAnsi="Arial" w:cs="Arial"/>
          <w:sz w:val="24"/>
          <w:szCs w:val="24"/>
          <w:lang w:val="es-CO"/>
        </w:rPr>
        <w:t xml:space="preserve">juicio. </w:t>
      </w:r>
    </w:p>
    <w:p w:rsidR="008C71C5" w:rsidRPr="00CB0020" w:rsidRDefault="008C71C5" w:rsidP="00CB0020">
      <w:pPr>
        <w:pStyle w:val="Sinespaciado"/>
        <w:spacing w:line="276" w:lineRule="auto"/>
        <w:ind w:left="720"/>
        <w:jc w:val="both"/>
        <w:rPr>
          <w:rFonts w:ascii="Arial" w:hAnsi="Arial" w:cs="Arial"/>
          <w:sz w:val="24"/>
          <w:szCs w:val="24"/>
          <w:lang w:val="es-CO"/>
        </w:rPr>
      </w:pPr>
    </w:p>
    <w:p w:rsidR="00417322"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Considera que la competencia </w:t>
      </w:r>
      <w:r w:rsidR="00F2233E" w:rsidRPr="00CB0020">
        <w:rPr>
          <w:rFonts w:ascii="Arial" w:hAnsi="Arial" w:cs="Arial"/>
          <w:sz w:val="24"/>
          <w:szCs w:val="24"/>
          <w:lang w:val="es-CO"/>
        </w:rPr>
        <w:t xml:space="preserve">para conocer del proceso se debe radicar en un juez penal del </w:t>
      </w:r>
      <w:r w:rsidRPr="00CB0020">
        <w:rPr>
          <w:rFonts w:ascii="Arial" w:hAnsi="Arial" w:cs="Arial"/>
          <w:sz w:val="24"/>
          <w:szCs w:val="24"/>
          <w:lang w:val="es-CO"/>
        </w:rPr>
        <w:t xml:space="preserve"> circuito mas no </w:t>
      </w:r>
      <w:r w:rsidR="008F5717">
        <w:rPr>
          <w:rFonts w:ascii="Arial" w:hAnsi="Arial" w:cs="Arial"/>
          <w:sz w:val="24"/>
          <w:szCs w:val="24"/>
          <w:lang w:val="es-CO"/>
        </w:rPr>
        <w:t>de los juzgados especializados.</w:t>
      </w:r>
    </w:p>
    <w:p w:rsidR="008F5717" w:rsidRPr="00CB0020" w:rsidRDefault="008F5717" w:rsidP="008F5717">
      <w:pPr>
        <w:pStyle w:val="Sinespaciado"/>
        <w:spacing w:line="276" w:lineRule="auto"/>
        <w:ind w:left="720"/>
        <w:jc w:val="both"/>
        <w:rPr>
          <w:rFonts w:ascii="Arial" w:hAnsi="Arial" w:cs="Arial"/>
          <w:sz w:val="24"/>
          <w:szCs w:val="24"/>
          <w:lang w:val="es-CO"/>
        </w:rPr>
      </w:pPr>
    </w:p>
    <w:p w:rsidR="00417322" w:rsidRPr="00CB0020" w:rsidRDefault="00417322" w:rsidP="00CB0020">
      <w:pPr>
        <w:pStyle w:val="Sinespaciado"/>
        <w:spacing w:line="276" w:lineRule="auto"/>
        <w:jc w:val="both"/>
        <w:rPr>
          <w:rFonts w:ascii="Arial" w:hAnsi="Arial" w:cs="Arial"/>
          <w:sz w:val="24"/>
          <w:szCs w:val="24"/>
          <w:u w:val="single"/>
          <w:lang w:val="es-CO"/>
        </w:rPr>
      </w:pPr>
      <w:r w:rsidRPr="00CB0020">
        <w:rPr>
          <w:rFonts w:ascii="Arial" w:hAnsi="Arial" w:cs="Arial"/>
          <w:sz w:val="24"/>
          <w:szCs w:val="24"/>
          <w:u w:val="single"/>
          <w:lang w:val="es-CO"/>
        </w:rPr>
        <w:t>2.2.6 DEFENS</w:t>
      </w:r>
      <w:r w:rsidR="003030E7" w:rsidRPr="00CB0020">
        <w:rPr>
          <w:rFonts w:ascii="Arial" w:hAnsi="Arial" w:cs="Arial"/>
          <w:sz w:val="24"/>
          <w:szCs w:val="24"/>
          <w:u w:val="single"/>
          <w:lang w:val="es-CO"/>
        </w:rPr>
        <w:t>OR DE</w:t>
      </w:r>
      <w:r w:rsidRPr="00CB0020">
        <w:rPr>
          <w:rFonts w:ascii="Arial" w:hAnsi="Arial" w:cs="Arial"/>
          <w:sz w:val="24"/>
          <w:szCs w:val="24"/>
          <w:u w:val="single"/>
          <w:lang w:val="es-CO"/>
        </w:rPr>
        <w:t xml:space="preserve"> LUIS FERNANDO LÓPEZ MUSTAFÁ</w:t>
      </w:r>
    </w:p>
    <w:p w:rsidR="00417322" w:rsidRPr="00CB0020" w:rsidRDefault="00417322" w:rsidP="00CB0020">
      <w:pPr>
        <w:pStyle w:val="Sinespaciado"/>
        <w:spacing w:line="276" w:lineRule="auto"/>
        <w:jc w:val="both"/>
        <w:rPr>
          <w:rFonts w:ascii="Arial" w:hAnsi="Arial" w:cs="Arial"/>
          <w:sz w:val="24"/>
          <w:szCs w:val="24"/>
          <w:lang w:val="es-CO"/>
        </w:rPr>
      </w:pPr>
    </w:p>
    <w:p w:rsidR="00417322" w:rsidRPr="00CB0020" w:rsidRDefault="00417322"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Coadyuva las peticiones realizadas por sus colegas en aras de que se decrete la nulidad de la actuación. </w:t>
      </w:r>
    </w:p>
    <w:p w:rsidR="007D4DE2" w:rsidRPr="00CB0020" w:rsidRDefault="007D4DE2" w:rsidP="00CB0020">
      <w:pPr>
        <w:pStyle w:val="Sinespaciado"/>
        <w:spacing w:line="276" w:lineRule="auto"/>
        <w:jc w:val="both"/>
        <w:rPr>
          <w:rFonts w:ascii="Arial" w:hAnsi="Arial" w:cs="Arial"/>
          <w:sz w:val="24"/>
          <w:szCs w:val="24"/>
          <w:lang w:val="es-CO"/>
        </w:rPr>
      </w:pPr>
    </w:p>
    <w:p w:rsidR="007D4DE2" w:rsidRPr="00CB0020" w:rsidRDefault="007D4DE2" w:rsidP="00CB0020">
      <w:pPr>
        <w:pStyle w:val="Sinespaciado"/>
        <w:spacing w:line="276" w:lineRule="auto"/>
        <w:jc w:val="both"/>
        <w:rPr>
          <w:rFonts w:ascii="Arial" w:hAnsi="Arial" w:cs="Arial"/>
          <w:sz w:val="24"/>
          <w:szCs w:val="24"/>
          <w:u w:val="single"/>
          <w:lang w:val="es-CO"/>
        </w:rPr>
      </w:pPr>
      <w:r w:rsidRPr="00CB0020">
        <w:rPr>
          <w:rFonts w:ascii="Arial" w:hAnsi="Arial" w:cs="Arial"/>
          <w:sz w:val="24"/>
          <w:szCs w:val="24"/>
          <w:u w:val="single"/>
          <w:lang w:val="es-CO"/>
        </w:rPr>
        <w:t>2.3 La audiencia fue suspendida por ausencia de otros defensores que participan en el proceso y se fijó para el 7 de mayo de 2019.</w:t>
      </w:r>
    </w:p>
    <w:p w:rsidR="007D4DE2" w:rsidRPr="00CB0020" w:rsidRDefault="007D4DE2" w:rsidP="00CB0020">
      <w:pPr>
        <w:pStyle w:val="Sinespaciado"/>
        <w:spacing w:line="276" w:lineRule="auto"/>
        <w:jc w:val="both"/>
        <w:rPr>
          <w:rFonts w:ascii="Arial" w:hAnsi="Arial" w:cs="Arial"/>
          <w:sz w:val="24"/>
          <w:szCs w:val="24"/>
          <w:u w:val="single"/>
          <w:lang w:val="es-CO"/>
        </w:rPr>
      </w:pPr>
    </w:p>
    <w:p w:rsidR="00184EAB" w:rsidRPr="00CB0020" w:rsidRDefault="00B148DE" w:rsidP="00CB0020">
      <w:pPr>
        <w:pStyle w:val="Sinespaciado"/>
        <w:spacing w:line="276" w:lineRule="auto"/>
        <w:jc w:val="both"/>
        <w:rPr>
          <w:rFonts w:ascii="Arial" w:hAnsi="Arial" w:cs="Arial"/>
          <w:sz w:val="24"/>
          <w:szCs w:val="24"/>
          <w:lang w:val="es-CO"/>
        </w:rPr>
      </w:pPr>
      <w:r w:rsidRPr="00CB0020">
        <w:rPr>
          <w:rFonts w:ascii="Arial" w:hAnsi="Arial" w:cs="Arial"/>
          <w:sz w:val="24"/>
          <w:szCs w:val="24"/>
          <w:lang w:val="es-CO"/>
        </w:rPr>
        <w:t>2.4</w:t>
      </w:r>
      <w:r w:rsidR="00184EAB" w:rsidRPr="00CB0020">
        <w:rPr>
          <w:rFonts w:ascii="Arial" w:hAnsi="Arial" w:cs="Arial"/>
          <w:sz w:val="24"/>
          <w:szCs w:val="24"/>
          <w:lang w:val="es-CO"/>
        </w:rPr>
        <w:t xml:space="preserve"> El día 24 de mayo de 2019 se reanudó la audiencia de formulación de acusación. La juez de conocimiento </w:t>
      </w:r>
      <w:proofErr w:type="gramStart"/>
      <w:r w:rsidR="00184EAB" w:rsidRPr="00CB0020">
        <w:rPr>
          <w:rFonts w:ascii="Arial" w:hAnsi="Arial" w:cs="Arial"/>
          <w:sz w:val="24"/>
          <w:szCs w:val="24"/>
          <w:lang w:val="es-CO"/>
        </w:rPr>
        <w:t>le</w:t>
      </w:r>
      <w:proofErr w:type="gramEnd"/>
      <w:r w:rsidR="00184EAB" w:rsidRPr="00CB0020">
        <w:rPr>
          <w:rFonts w:ascii="Arial" w:hAnsi="Arial" w:cs="Arial"/>
          <w:sz w:val="24"/>
          <w:szCs w:val="24"/>
          <w:lang w:val="es-CO"/>
        </w:rPr>
        <w:t xml:space="preserve"> concedió el uso de la palabra al defensor de la señora Rita Inés Vásquez Cifuentes y al apoderado de las víctimas, quienes intervinieron </w:t>
      </w:r>
      <w:r w:rsidRPr="00CB0020">
        <w:rPr>
          <w:rFonts w:ascii="Arial" w:hAnsi="Arial" w:cs="Arial"/>
          <w:sz w:val="24"/>
          <w:szCs w:val="24"/>
          <w:lang w:val="es-CO"/>
        </w:rPr>
        <w:t>así</w:t>
      </w:r>
      <w:r w:rsidR="00184EAB" w:rsidRPr="00CB0020">
        <w:rPr>
          <w:rFonts w:ascii="Arial" w:hAnsi="Arial" w:cs="Arial"/>
          <w:sz w:val="24"/>
          <w:szCs w:val="24"/>
          <w:lang w:val="es-CO"/>
        </w:rPr>
        <w:t>:</w:t>
      </w:r>
    </w:p>
    <w:p w:rsidR="00184EAB" w:rsidRPr="00CB0020" w:rsidRDefault="00184EAB" w:rsidP="00CB0020">
      <w:pPr>
        <w:pStyle w:val="Sinespaciado"/>
        <w:spacing w:line="276" w:lineRule="auto"/>
        <w:jc w:val="both"/>
        <w:rPr>
          <w:rFonts w:ascii="Arial" w:hAnsi="Arial" w:cs="Arial"/>
          <w:sz w:val="24"/>
          <w:szCs w:val="24"/>
          <w:u w:val="single"/>
          <w:lang w:val="es-CO"/>
        </w:rPr>
      </w:pPr>
    </w:p>
    <w:p w:rsidR="00184EAB" w:rsidRPr="00CB0020" w:rsidRDefault="00184EAB" w:rsidP="00CB0020">
      <w:pPr>
        <w:pStyle w:val="Sinespaciado"/>
        <w:spacing w:line="276" w:lineRule="auto"/>
        <w:jc w:val="both"/>
        <w:rPr>
          <w:rFonts w:ascii="Arial" w:hAnsi="Arial" w:cs="Arial"/>
          <w:sz w:val="24"/>
          <w:szCs w:val="24"/>
          <w:u w:val="single"/>
          <w:lang w:val="es-CO"/>
        </w:rPr>
      </w:pPr>
      <w:r w:rsidRPr="00CB0020">
        <w:rPr>
          <w:rFonts w:ascii="Arial" w:hAnsi="Arial" w:cs="Arial"/>
          <w:sz w:val="24"/>
          <w:szCs w:val="24"/>
          <w:u w:val="single"/>
          <w:lang w:val="es-CO"/>
        </w:rPr>
        <w:t>2.</w:t>
      </w:r>
      <w:r w:rsidR="00B148DE" w:rsidRPr="00CB0020">
        <w:rPr>
          <w:rFonts w:ascii="Arial" w:hAnsi="Arial" w:cs="Arial"/>
          <w:sz w:val="24"/>
          <w:szCs w:val="24"/>
          <w:u w:val="single"/>
          <w:lang w:val="es-CO"/>
        </w:rPr>
        <w:t>4</w:t>
      </w:r>
      <w:r w:rsidRPr="00CB0020">
        <w:rPr>
          <w:rFonts w:ascii="Arial" w:hAnsi="Arial" w:cs="Arial"/>
          <w:sz w:val="24"/>
          <w:szCs w:val="24"/>
          <w:u w:val="single"/>
          <w:lang w:val="es-CO"/>
        </w:rPr>
        <w:t xml:space="preserve">.1 DEFENSOR DE RITA INÉS VÁSQUEZ CIFUENTES, </w:t>
      </w:r>
      <w:proofErr w:type="spellStart"/>
      <w:r w:rsidRPr="00CB0020">
        <w:rPr>
          <w:rFonts w:ascii="Arial" w:hAnsi="Arial" w:cs="Arial"/>
          <w:sz w:val="24"/>
          <w:szCs w:val="24"/>
          <w:u w:val="single"/>
          <w:lang w:val="es-CO"/>
        </w:rPr>
        <w:t>YENY</w:t>
      </w:r>
      <w:proofErr w:type="spellEnd"/>
      <w:r w:rsidRPr="00CB0020">
        <w:rPr>
          <w:rFonts w:ascii="Arial" w:hAnsi="Arial" w:cs="Arial"/>
          <w:sz w:val="24"/>
          <w:szCs w:val="24"/>
          <w:u w:val="single"/>
          <w:lang w:val="es-CO"/>
        </w:rPr>
        <w:t xml:space="preserve"> TATIANA DUQUE Y JUAN CARLOS </w:t>
      </w:r>
      <w:r w:rsidR="00B148DE" w:rsidRPr="00CB0020">
        <w:rPr>
          <w:rFonts w:ascii="Arial" w:hAnsi="Arial" w:cs="Arial"/>
          <w:sz w:val="24"/>
          <w:szCs w:val="24"/>
          <w:u w:val="single"/>
          <w:lang w:val="es-CO"/>
        </w:rPr>
        <w:t>VELÁSQUEZ</w:t>
      </w:r>
      <w:r w:rsidRPr="00CB0020">
        <w:rPr>
          <w:rFonts w:ascii="Arial" w:hAnsi="Arial" w:cs="Arial"/>
          <w:sz w:val="24"/>
          <w:szCs w:val="24"/>
          <w:u w:val="single"/>
          <w:lang w:val="es-CO"/>
        </w:rPr>
        <w:t xml:space="preserve"> </w:t>
      </w:r>
      <w:r w:rsidR="00B148DE" w:rsidRPr="00CB0020">
        <w:rPr>
          <w:rFonts w:ascii="Arial" w:hAnsi="Arial" w:cs="Arial"/>
          <w:sz w:val="24"/>
          <w:szCs w:val="24"/>
          <w:lang w:val="es-CO"/>
        </w:rPr>
        <w:t>(No recurrente</w:t>
      </w:r>
      <w:r w:rsidRPr="00CB0020">
        <w:rPr>
          <w:rFonts w:ascii="Arial" w:hAnsi="Arial" w:cs="Arial"/>
          <w:sz w:val="24"/>
          <w:szCs w:val="24"/>
          <w:u w:val="single"/>
          <w:lang w:val="es-CO"/>
        </w:rPr>
        <w:t>)</w:t>
      </w:r>
    </w:p>
    <w:p w:rsidR="00184EAB" w:rsidRPr="00CB0020" w:rsidRDefault="00184EAB" w:rsidP="00CB0020">
      <w:pPr>
        <w:pStyle w:val="Sinespaciado"/>
        <w:spacing w:line="276" w:lineRule="auto"/>
        <w:jc w:val="both"/>
        <w:rPr>
          <w:rFonts w:ascii="Arial" w:hAnsi="Arial" w:cs="Arial"/>
          <w:sz w:val="24"/>
          <w:szCs w:val="24"/>
          <w:lang w:val="es-CO"/>
        </w:rPr>
      </w:pPr>
    </w:p>
    <w:p w:rsidR="00184EAB" w:rsidRPr="00CB0020" w:rsidRDefault="00184EAB"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La adición que se hizo al escrito de acusación se basó en unos hechos que no fueron mencionados en la imputación, por lo cual esta  Sala decidió asignar la co</w:t>
      </w:r>
      <w:r w:rsidR="00483E15" w:rsidRPr="00CB0020">
        <w:rPr>
          <w:rFonts w:ascii="Arial" w:hAnsi="Arial" w:cs="Arial"/>
          <w:sz w:val="24"/>
          <w:szCs w:val="24"/>
          <w:lang w:val="es-CO"/>
        </w:rPr>
        <w:t xml:space="preserve">mpetencia al </w:t>
      </w:r>
      <w:proofErr w:type="spellStart"/>
      <w:r w:rsidR="00483E15" w:rsidRPr="00CB0020">
        <w:rPr>
          <w:rFonts w:ascii="Arial" w:hAnsi="Arial" w:cs="Arial"/>
          <w:sz w:val="24"/>
          <w:szCs w:val="24"/>
          <w:lang w:val="es-CO"/>
        </w:rPr>
        <w:t>JPC</w:t>
      </w:r>
      <w:proofErr w:type="spellEnd"/>
      <w:r w:rsidR="00483E15" w:rsidRPr="00CB0020">
        <w:rPr>
          <w:rFonts w:ascii="Arial" w:hAnsi="Arial" w:cs="Arial"/>
          <w:sz w:val="24"/>
          <w:szCs w:val="24"/>
          <w:lang w:val="es-CO"/>
        </w:rPr>
        <w:t xml:space="preserve"> Especializado,</w:t>
      </w:r>
      <w:r w:rsidRPr="00CB0020">
        <w:rPr>
          <w:rFonts w:ascii="Arial" w:hAnsi="Arial" w:cs="Arial"/>
          <w:sz w:val="24"/>
          <w:szCs w:val="24"/>
          <w:lang w:val="es-CO"/>
        </w:rPr>
        <w:t xml:space="preserve"> antes de que se hiciera la adición al escrito de acusación, por lo cual se entiende que el </w:t>
      </w:r>
      <w:proofErr w:type="spellStart"/>
      <w:r w:rsidRPr="00CB0020">
        <w:rPr>
          <w:rFonts w:ascii="Arial" w:hAnsi="Arial" w:cs="Arial"/>
          <w:sz w:val="24"/>
          <w:szCs w:val="24"/>
          <w:lang w:val="es-CO"/>
        </w:rPr>
        <w:t>TS</w:t>
      </w:r>
      <w:proofErr w:type="spellEnd"/>
      <w:r w:rsidRPr="00CB0020">
        <w:rPr>
          <w:rFonts w:ascii="Arial" w:hAnsi="Arial" w:cs="Arial"/>
          <w:sz w:val="24"/>
          <w:szCs w:val="24"/>
          <w:lang w:val="es-CO"/>
        </w:rPr>
        <w:t xml:space="preserve"> de Pereira ya  suponía que el delito de concierto para delinquir tenía una causal de agravación. </w:t>
      </w:r>
    </w:p>
    <w:p w:rsidR="00184EAB" w:rsidRPr="00CB0020" w:rsidRDefault="00184EAB" w:rsidP="00CB0020">
      <w:pPr>
        <w:pStyle w:val="Sinespaciado"/>
        <w:spacing w:line="276" w:lineRule="auto"/>
        <w:jc w:val="both"/>
        <w:rPr>
          <w:rFonts w:ascii="Arial" w:hAnsi="Arial" w:cs="Arial"/>
          <w:sz w:val="24"/>
          <w:szCs w:val="24"/>
          <w:lang w:val="es-CO"/>
        </w:rPr>
      </w:pPr>
    </w:p>
    <w:p w:rsidR="00184EAB" w:rsidRPr="00CB0020" w:rsidRDefault="00483E15"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lastRenderedPageBreak/>
        <w:t xml:space="preserve">Si la </w:t>
      </w:r>
      <w:proofErr w:type="spellStart"/>
      <w:r w:rsidRPr="00CB0020">
        <w:rPr>
          <w:rFonts w:ascii="Arial" w:hAnsi="Arial" w:cs="Arial"/>
          <w:sz w:val="24"/>
          <w:szCs w:val="24"/>
          <w:lang w:val="es-CO"/>
        </w:rPr>
        <w:t>FGN</w:t>
      </w:r>
      <w:proofErr w:type="spellEnd"/>
      <w:r w:rsidR="00184EAB" w:rsidRPr="00CB0020">
        <w:rPr>
          <w:rFonts w:ascii="Arial" w:hAnsi="Arial" w:cs="Arial"/>
          <w:sz w:val="24"/>
          <w:szCs w:val="24"/>
          <w:lang w:val="es-CO"/>
        </w:rPr>
        <w:t xml:space="preserve"> pretende hacer esa adición, tendría que recomponer l</w:t>
      </w:r>
      <w:r w:rsidRPr="00CB0020">
        <w:rPr>
          <w:rFonts w:ascii="Arial" w:hAnsi="Arial" w:cs="Arial"/>
          <w:sz w:val="24"/>
          <w:szCs w:val="24"/>
          <w:lang w:val="es-CO"/>
        </w:rPr>
        <w:t xml:space="preserve">a imputación en esos términos, para que </w:t>
      </w:r>
      <w:r w:rsidR="00184EAB" w:rsidRPr="00CB0020">
        <w:rPr>
          <w:rFonts w:ascii="Arial" w:hAnsi="Arial" w:cs="Arial"/>
          <w:sz w:val="24"/>
          <w:szCs w:val="24"/>
          <w:lang w:val="es-CO"/>
        </w:rPr>
        <w:t xml:space="preserve">cada uno de los procesados decida si acepta o no esa modificación de la acusación. </w:t>
      </w:r>
    </w:p>
    <w:p w:rsidR="00184EAB" w:rsidRPr="00CB0020" w:rsidRDefault="00184EAB" w:rsidP="00CB0020">
      <w:pPr>
        <w:pStyle w:val="Sinespaciado"/>
        <w:spacing w:line="276" w:lineRule="auto"/>
        <w:jc w:val="both"/>
        <w:rPr>
          <w:rFonts w:ascii="Arial" w:hAnsi="Arial" w:cs="Arial"/>
          <w:sz w:val="24"/>
          <w:szCs w:val="24"/>
          <w:lang w:val="es-CO"/>
        </w:rPr>
      </w:pPr>
    </w:p>
    <w:p w:rsidR="00483E15" w:rsidRPr="00CB0020" w:rsidRDefault="00184EAB"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En este momento no interesa en este momento si la adecuación a la acusación se basaba en hechos ocurridos en los años 2016, 2017 o 2018, sino que se debe partir de lo que aconteció en la audiencia de comunicación de cargos, por lo que la causal de nulidad debe prosperar.</w:t>
      </w:r>
    </w:p>
    <w:p w:rsidR="00184EAB" w:rsidRPr="00CB0020" w:rsidRDefault="00184EAB" w:rsidP="00CB0020">
      <w:pPr>
        <w:pStyle w:val="Sinespaciado"/>
        <w:spacing w:line="276" w:lineRule="auto"/>
        <w:jc w:val="both"/>
        <w:rPr>
          <w:rFonts w:ascii="Arial" w:hAnsi="Arial" w:cs="Arial"/>
          <w:sz w:val="24"/>
          <w:szCs w:val="24"/>
          <w:lang w:val="es-CO"/>
        </w:rPr>
      </w:pPr>
    </w:p>
    <w:p w:rsidR="00184EAB" w:rsidRPr="00CB0020" w:rsidRDefault="00184EAB"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 xml:space="preserve">Lo que se requiere es que el despacho verifique si los hechos fueron imputados o no y si la </w:t>
      </w:r>
      <w:proofErr w:type="spellStart"/>
      <w:r w:rsidRPr="00CB0020">
        <w:rPr>
          <w:rFonts w:ascii="Arial" w:hAnsi="Arial" w:cs="Arial"/>
          <w:sz w:val="24"/>
          <w:szCs w:val="24"/>
          <w:lang w:val="es-CO"/>
        </w:rPr>
        <w:t>FGN</w:t>
      </w:r>
      <w:proofErr w:type="spellEnd"/>
      <w:r w:rsidRPr="00CB0020">
        <w:rPr>
          <w:rFonts w:ascii="Arial" w:hAnsi="Arial" w:cs="Arial"/>
          <w:sz w:val="24"/>
          <w:szCs w:val="24"/>
          <w:lang w:val="es-CO"/>
        </w:rPr>
        <w:t xml:space="preserve"> desea adecuar la acusación lo procesados deben manifestar si aceptan o no la misma. </w:t>
      </w:r>
    </w:p>
    <w:p w:rsidR="00184EAB" w:rsidRPr="00CB0020" w:rsidRDefault="00184EAB" w:rsidP="00CB0020">
      <w:pPr>
        <w:pStyle w:val="Sinespaciado"/>
        <w:spacing w:line="276" w:lineRule="auto"/>
        <w:jc w:val="both"/>
        <w:rPr>
          <w:rFonts w:ascii="Arial" w:hAnsi="Arial" w:cs="Arial"/>
          <w:sz w:val="24"/>
          <w:szCs w:val="24"/>
          <w:lang w:val="es-CO"/>
        </w:rPr>
      </w:pPr>
    </w:p>
    <w:p w:rsidR="00184EAB" w:rsidRPr="00CB0020" w:rsidRDefault="00184EAB" w:rsidP="00CB0020">
      <w:pPr>
        <w:pStyle w:val="Sinespaciado"/>
        <w:numPr>
          <w:ilvl w:val="0"/>
          <w:numId w:val="35"/>
        </w:numPr>
        <w:spacing w:line="276" w:lineRule="auto"/>
        <w:jc w:val="both"/>
        <w:rPr>
          <w:rFonts w:ascii="Arial" w:hAnsi="Arial" w:cs="Arial"/>
          <w:sz w:val="24"/>
          <w:szCs w:val="24"/>
          <w:lang w:val="es-CO"/>
        </w:rPr>
      </w:pPr>
      <w:r w:rsidRPr="00CB0020">
        <w:rPr>
          <w:rFonts w:ascii="Arial" w:hAnsi="Arial" w:cs="Arial"/>
          <w:sz w:val="24"/>
          <w:szCs w:val="24"/>
          <w:lang w:val="es-CO"/>
        </w:rPr>
        <w:t>Por lo tanto considera que la pre</w:t>
      </w:r>
      <w:r w:rsidR="00483E15" w:rsidRPr="00CB0020">
        <w:rPr>
          <w:rFonts w:ascii="Arial" w:hAnsi="Arial" w:cs="Arial"/>
          <w:sz w:val="24"/>
          <w:szCs w:val="24"/>
          <w:lang w:val="es-CO"/>
        </w:rPr>
        <w:t>sente causa debe ser reasignada</w:t>
      </w:r>
      <w:r w:rsidRPr="00CB0020">
        <w:rPr>
          <w:rFonts w:ascii="Arial" w:hAnsi="Arial" w:cs="Arial"/>
          <w:sz w:val="24"/>
          <w:szCs w:val="24"/>
          <w:lang w:val="es-CO"/>
        </w:rPr>
        <w:t xml:space="preserve"> a los jueces penales con categoría de circuito ordinarios.</w:t>
      </w:r>
    </w:p>
    <w:p w:rsidR="00483E15" w:rsidRPr="008F5717" w:rsidRDefault="00483E15" w:rsidP="008F5717">
      <w:pPr>
        <w:pStyle w:val="Sinespaciado"/>
        <w:spacing w:line="276" w:lineRule="auto"/>
        <w:jc w:val="both"/>
        <w:rPr>
          <w:rFonts w:ascii="Arial" w:hAnsi="Arial" w:cs="Arial"/>
          <w:sz w:val="24"/>
          <w:szCs w:val="24"/>
          <w:lang w:val="es-CO"/>
        </w:rPr>
      </w:pPr>
    </w:p>
    <w:p w:rsidR="00184EAB" w:rsidRPr="00AF49E6" w:rsidRDefault="00566C1A" w:rsidP="00AF49E6">
      <w:pPr>
        <w:spacing w:after="0" w:line="276" w:lineRule="auto"/>
        <w:ind w:right="169"/>
        <w:jc w:val="center"/>
        <w:rPr>
          <w:rFonts w:ascii="Arial" w:hAnsi="Arial" w:cs="Arial"/>
          <w:b/>
          <w:bCs/>
          <w:sz w:val="24"/>
          <w:szCs w:val="24"/>
        </w:rPr>
      </w:pPr>
      <w:r w:rsidRPr="00AF49E6">
        <w:rPr>
          <w:rFonts w:ascii="Arial" w:hAnsi="Arial" w:cs="Arial"/>
          <w:b/>
          <w:bCs/>
          <w:sz w:val="24"/>
          <w:szCs w:val="24"/>
        </w:rPr>
        <w:t>3</w:t>
      </w:r>
      <w:r w:rsidR="00483E15" w:rsidRPr="00AF49E6">
        <w:rPr>
          <w:rFonts w:ascii="Arial" w:hAnsi="Arial" w:cs="Arial"/>
          <w:b/>
          <w:bCs/>
          <w:sz w:val="24"/>
          <w:szCs w:val="24"/>
        </w:rPr>
        <w:t xml:space="preserve">. </w:t>
      </w:r>
      <w:r w:rsidR="00184EAB" w:rsidRPr="00AF49E6">
        <w:rPr>
          <w:rFonts w:ascii="Arial" w:hAnsi="Arial" w:cs="Arial"/>
          <w:b/>
          <w:bCs/>
          <w:sz w:val="24"/>
          <w:szCs w:val="24"/>
        </w:rPr>
        <w:t>SOBRE LAS DECISIONES OBJETO DEL RECURSO</w:t>
      </w:r>
    </w:p>
    <w:p w:rsidR="00483E15" w:rsidRPr="008F5717" w:rsidRDefault="00483E15" w:rsidP="008F5717">
      <w:pPr>
        <w:pStyle w:val="Sinespaciado"/>
        <w:spacing w:line="276" w:lineRule="auto"/>
        <w:jc w:val="both"/>
        <w:rPr>
          <w:rFonts w:ascii="Arial" w:hAnsi="Arial" w:cs="Arial"/>
          <w:sz w:val="24"/>
          <w:szCs w:val="24"/>
          <w:lang w:val="es-CO"/>
        </w:rPr>
      </w:pPr>
    </w:p>
    <w:p w:rsidR="00184EAB" w:rsidRPr="00CB0020" w:rsidRDefault="00184EAB" w:rsidP="00CB0020">
      <w:pPr>
        <w:pStyle w:val="Sinespaciado"/>
        <w:spacing w:line="276" w:lineRule="auto"/>
        <w:jc w:val="both"/>
        <w:rPr>
          <w:rFonts w:ascii="Arial" w:hAnsi="Arial" w:cs="Arial"/>
          <w:sz w:val="24"/>
          <w:szCs w:val="24"/>
        </w:rPr>
      </w:pPr>
      <w:r w:rsidRPr="00CB0020">
        <w:rPr>
          <w:rFonts w:ascii="Arial" w:hAnsi="Arial" w:cs="Arial"/>
          <w:sz w:val="24"/>
          <w:szCs w:val="24"/>
        </w:rPr>
        <w:t>Al reanudar la audiencia de formulación de acusación, el 24 de mayo de 2019, la juez de conocimiento se pronunció sobre las solicitudes anteriormente mencionadas, en los siguientes términos</w:t>
      </w:r>
      <w:r w:rsidRPr="00CB0020">
        <w:rPr>
          <w:rStyle w:val="Refdenotaalpie"/>
          <w:rFonts w:ascii="Arial" w:hAnsi="Arial" w:cs="Arial"/>
          <w:sz w:val="24"/>
          <w:szCs w:val="24"/>
        </w:rPr>
        <w:footnoteReference w:id="2"/>
      </w:r>
      <w:r w:rsidRPr="00CB0020">
        <w:rPr>
          <w:rFonts w:ascii="Arial" w:hAnsi="Arial" w:cs="Arial"/>
          <w:sz w:val="24"/>
          <w:szCs w:val="24"/>
        </w:rPr>
        <w:t xml:space="preserve">: </w:t>
      </w:r>
    </w:p>
    <w:p w:rsidR="00184EAB" w:rsidRPr="00CB0020" w:rsidRDefault="00184EAB" w:rsidP="00CB0020">
      <w:pPr>
        <w:pStyle w:val="Sinespaciado"/>
        <w:spacing w:line="276" w:lineRule="auto"/>
        <w:jc w:val="both"/>
        <w:rPr>
          <w:rFonts w:ascii="Arial" w:hAnsi="Arial" w:cs="Arial"/>
          <w:sz w:val="24"/>
          <w:szCs w:val="24"/>
          <w:u w:val="single"/>
        </w:rPr>
      </w:pPr>
    </w:p>
    <w:p w:rsidR="00184EAB" w:rsidRPr="00CB0020" w:rsidRDefault="00D72A07" w:rsidP="00CB0020">
      <w:pPr>
        <w:pStyle w:val="Sinespaciado"/>
        <w:spacing w:line="276" w:lineRule="auto"/>
        <w:jc w:val="both"/>
        <w:rPr>
          <w:rFonts w:ascii="Arial" w:hAnsi="Arial" w:cs="Arial"/>
          <w:sz w:val="24"/>
          <w:szCs w:val="24"/>
        </w:rPr>
      </w:pPr>
      <w:r w:rsidRPr="00CB0020">
        <w:rPr>
          <w:rFonts w:ascii="Arial" w:hAnsi="Arial" w:cs="Arial"/>
          <w:sz w:val="24"/>
          <w:szCs w:val="24"/>
          <w:u w:val="single"/>
        </w:rPr>
        <w:t>3</w:t>
      </w:r>
      <w:r w:rsidR="00184EAB" w:rsidRPr="00CB0020">
        <w:rPr>
          <w:rFonts w:ascii="Arial" w:hAnsi="Arial" w:cs="Arial"/>
          <w:sz w:val="24"/>
          <w:szCs w:val="24"/>
          <w:u w:val="single"/>
        </w:rPr>
        <w:t xml:space="preserve">.1 SOBRE LA SOLICITUD DE NULIDAD POR EL HECHO DE QUE LA </w:t>
      </w:r>
      <w:proofErr w:type="spellStart"/>
      <w:r w:rsidR="00184EAB" w:rsidRPr="00CB0020">
        <w:rPr>
          <w:rFonts w:ascii="Arial" w:hAnsi="Arial" w:cs="Arial"/>
          <w:sz w:val="24"/>
          <w:szCs w:val="24"/>
          <w:u w:val="single"/>
        </w:rPr>
        <w:t>FGN</w:t>
      </w:r>
      <w:proofErr w:type="spellEnd"/>
      <w:r w:rsidR="00184EAB" w:rsidRPr="00CB0020">
        <w:rPr>
          <w:rFonts w:ascii="Arial" w:hAnsi="Arial" w:cs="Arial"/>
          <w:sz w:val="24"/>
          <w:szCs w:val="24"/>
          <w:u w:val="single"/>
        </w:rPr>
        <w:t xml:space="preserve"> ADICIONÓ EL ESCRITO DE ACUSACIÓN, QUE FUE COMPLEMEN</w:t>
      </w:r>
      <w:r w:rsidR="00483E15" w:rsidRPr="00CB0020">
        <w:rPr>
          <w:rFonts w:ascii="Arial" w:hAnsi="Arial" w:cs="Arial"/>
          <w:sz w:val="24"/>
          <w:szCs w:val="24"/>
          <w:u w:val="single"/>
        </w:rPr>
        <w:t>TADO CON LA CIRCUNSTANCIA ESPECÍFICA DE AGRAVACIÓ</w:t>
      </w:r>
      <w:r w:rsidR="00184EAB" w:rsidRPr="00CB0020">
        <w:rPr>
          <w:rFonts w:ascii="Arial" w:hAnsi="Arial" w:cs="Arial"/>
          <w:sz w:val="24"/>
          <w:szCs w:val="24"/>
          <w:u w:val="single"/>
        </w:rPr>
        <w:t>N PREVISTA EN EL NUM</w:t>
      </w:r>
      <w:r w:rsidR="00483E15" w:rsidRPr="00CB0020">
        <w:rPr>
          <w:rFonts w:ascii="Arial" w:hAnsi="Arial" w:cs="Arial"/>
          <w:sz w:val="24"/>
          <w:szCs w:val="24"/>
          <w:u w:val="single"/>
        </w:rPr>
        <w:t>ERAL 2º DEL ARTICULO 340 DEL CP</w:t>
      </w:r>
      <w:r w:rsidR="00184EAB" w:rsidRPr="00CB0020">
        <w:rPr>
          <w:rFonts w:ascii="Arial" w:hAnsi="Arial" w:cs="Arial"/>
          <w:sz w:val="24"/>
          <w:szCs w:val="24"/>
          <w:u w:val="single"/>
        </w:rPr>
        <w:t xml:space="preserve">: </w:t>
      </w:r>
    </w:p>
    <w:p w:rsidR="00483E15" w:rsidRPr="00CB0020" w:rsidRDefault="00483E15" w:rsidP="00CB0020">
      <w:pPr>
        <w:pStyle w:val="Sinespaciado"/>
        <w:spacing w:line="276" w:lineRule="auto"/>
        <w:jc w:val="both"/>
        <w:rPr>
          <w:rFonts w:ascii="Arial" w:hAnsi="Arial" w:cs="Arial"/>
          <w:sz w:val="24"/>
          <w:szCs w:val="24"/>
        </w:rPr>
      </w:pPr>
    </w:p>
    <w:p w:rsidR="00483E15" w:rsidRPr="00CB0020" w:rsidRDefault="00D72A07" w:rsidP="00CB0020">
      <w:pPr>
        <w:pStyle w:val="Sinespaciado"/>
        <w:spacing w:line="276" w:lineRule="auto"/>
        <w:jc w:val="both"/>
        <w:rPr>
          <w:rFonts w:ascii="Arial" w:hAnsi="Arial" w:cs="Arial"/>
          <w:sz w:val="24"/>
          <w:szCs w:val="24"/>
        </w:rPr>
      </w:pPr>
      <w:r w:rsidRPr="00CB0020">
        <w:rPr>
          <w:rFonts w:ascii="Arial" w:hAnsi="Arial" w:cs="Arial"/>
          <w:sz w:val="24"/>
          <w:szCs w:val="24"/>
        </w:rPr>
        <w:t>3</w:t>
      </w:r>
      <w:r w:rsidR="00E80CAB" w:rsidRPr="00CB0020">
        <w:rPr>
          <w:rFonts w:ascii="Arial" w:hAnsi="Arial" w:cs="Arial"/>
          <w:sz w:val="24"/>
          <w:szCs w:val="24"/>
        </w:rPr>
        <w:t xml:space="preserve">.1.1 </w:t>
      </w:r>
      <w:r w:rsidR="00184EAB" w:rsidRPr="00CB0020">
        <w:rPr>
          <w:rFonts w:ascii="Arial" w:hAnsi="Arial" w:cs="Arial"/>
          <w:sz w:val="24"/>
          <w:szCs w:val="24"/>
        </w:rPr>
        <w:t>La juez de conocimiento hizo las siguientes consideraciones:</w:t>
      </w:r>
    </w:p>
    <w:p w:rsidR="00483E15" w:rsidRPr="00CB0020" w:rsidRDefault="00483E15"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35"/>
        </w:numPr>
        <w:spacing w:line="276" w:lineRule="auto"/>
        <w:jc w:val="both"/>
        <w:rPr>
          <w:rFonts w:ascii="Arial" w:hAnsi="Arial" w:cs="Arial"/>
          <w:sz w:val="24"/>
          <w:szCs w:val="24"/>
        </w:rPr>
      </w:pPr>
      <w:r w:rsidRPr="00CB0020">
        <w:rPr>
          <w:rFonts w:ascii="Arial" w:hAnsi="Arial" w:cs="Arial"/>
          <w:sz w:val="24"/>
          <w:szCs w:val="24"/>
        </w:rPr>
        <w:t xml:space="preserve">La petición de nulidad se basaba en el hecho de que la </w:t>
      </w:r>
      <w:proofErr w:type="spellStart"/>
      <w:r w:rsidRPr="00CB0020">
        <w:rPr>
          <w:rFonts w:ascii="Arial" w:hAnsi="Arial" w:cs="Arial"/>
          <w:sz w:val="24"/>
          <w:szCs w:val="24"/>
        </w:rPr>
        <w:t>FGN</w:t>
      </w:r>
      <w:proofErr w:type="spellEnd"/>
      <w:r w:rsidRPr="00CB0020">
        <w:rPr>
          <w:rFonts w:ascii="Arial" w:hAnsi="Arial" w:cs="Arial"/>
          <w:sz w:val="24"/>
          <w:szCs w:val="24"/>
        </w:rPr>
        <w:t xml:space="preserve"> había modificado el </w:t>
      </w:r>
      <w:proofErr w:type="spellStart"/>
      <w:r w:rsidRPr="00CB0020">
        <w:rPr>
          <w:rFonts w:ascii="Arial" w:hAnsi="Arial" w:cs="Arial"/>
          <w:i/>
          <w:sz w:val="24"/>
          <w:szCs w:val="24"/>
        </w:rPr>
        <w:t>nomen</w:t>
      </w:r>
      <w:proofErr w:type="spellEnd"/>
      <w:r w:rsidRPr="00CB0020">
        <w:rPr>
          <w:rFonts w:ascii="Arial" w:hAnsi="Arial" w:cs="Arial"/>
          <w:i/>
          <w:sz w:val="24"/>
          <w:szCs w:val="24"/>
        </w:rPr>
        <w:t xml:space="preserve"> iuris </w:t>
      </w:r>
      <w:r w:rsidRPr="00CB0020">
        <w:rPr>
          <w:rFonts w:ascii="Arial" w:hAnsi="Arial" w:cs="Arial"/>
          <w:sz w:val="24"/>
          <w:szCs w:val="24"/>
        </w:rPr>
        <w:t xml:space="preserve">de la conducta de concierto para delinquir que se había imputado en la audiencia preliminar a los procesados </w:t>
      </w:r>
      <w:proofErr w:type="spellStart"/>
      <w:r w:rsidRPr="00CB0020">
        <w:rPr>
          <w:rFonts w:ascii="Arial" w:hAnsi="Arial" w:cs="Arial"/>
          <w:sz w:val="24"/>
          <w:szCs w:val="24"/>
        </w:rPr>
        <w:t>J</w:t>
      </w:r>
      <w:r w:rsidR="004E451C">
        <w:rPr>
          <w:rFonts w:ascii="Arial" w:hAnsi="Arial" w:cs="Arial"/>
          <w:sz w:val="24"/>
          <w:szCs w:val="24"/>
        </w:rPr>
        <w:t>ACM</w:t>
      </w:r>
      <w:proofErr w:type="spellEnd"/>
      <w:r w:rsidRPr="00CB0020">
        <w:rPr>
          <w:rFonts w:ascii="Arial" w:hAnsi="Arial" w:cs="Arial"/>
          <w:sz w:val="24"/>
          <w:szCs w:val="24"/>
        </w:rPr>
        <w:t xml:space="preserve">, </w:t>
      </w:r>
      <w:proofErr w:type="spellStart"/>
      <w:r w:rsidR="004E451C">
        <w:rPr>
          <w:rFonts w:ascii="Arial" w:hAnsi="Arial" w:cs="Arial"/>
          <w:sz w:val="24"/>
          <w:szCs w:val="24"/>
        </w:rPr>
        <w:t>FJMD</w:t>
      </w:r>
      <w:proofErr w:type="spellEnd"/>
      <w:r w:rsidRPr="00CB0020">
        <w:rPr>
          <w:rFonts w:ascii="Arial" w:hAnsi="Arial" w:cs="Arial"/>
          <w:sz w:val="24"/>
          <w:szCs w:val="24"/>
        </w:rPr>
        <w:t>, Luis Fernando López Mustafá, Rita Inés Velásquez Cifuentes y Julián Andrés Valencia Arias, al pasar de concierto para delinquir simple a concierto para delinquir agravado, con base en la m</w:t>
      </w:r>
      <w:r w:rsidR="00E80CAB" w:rsidRPr="00CB0020">
        <w:rPr>
          <w:rFonts w:ascii="Arial" w:hAnsi="Arial" w:cs="Arial"/>
          <w:sz w:val="24"/>
          <w:szCs w:val="24"/>
        </w:rPr>
        <w:t xml:space="preserve">odificación establecida por el </w:t>
      </w:r>
      <w:r w:rsidRPr="00CB0020">
        <w:rPr>
          <w:rFonts w:ascii="Arial" w:hAnsi="Arial" w:cs="Arial"/>
          <w:sz w:val="24"/>
          <w:szCs w:val="24"/>
        </w:rPr>
        <w:t>artículo 5º de la ley 1908 del 9 de julio de 2018, al haberse asociado para cometer delitos contra la administración pública, por lo cual al subsumirse esa conducta en el artículo 340-2 del CP, los peticionarios consideraban que se afectaba el derecho de defensa de esos procesados, lo que obligaba a retrotraer la actuación a la fase de la audiencia preliminar, para formular una nueva imputación a esas personas, con el fin de garantizar su derecho a la defensa.</w:t>
      </w:r>
    </w:p>
    <w:p w:rsidR="00184EAB" w:rsidRPr="00CB0020" w:rsidRDefault="00184EAB" w:rsidP="00CB0020">
      <w:pPr>
        <w:pStyle w:val="Sinespaciado"/>
        <w:spacing w:line="276" w:lineRule="auto"/>
        <w:jc w:val="both"/>
        <w:rPr>
          <w:rFonts w:ascii="Arial" w:hAnsi="Arial" w:cs="Arial"/>
          <w:sz w:val="24"/>
          <w:szCs w:val="24"/>
        </w:rPr>
      </w:pPr>
    </w:p>
    <w:p w:rsidR="00184EAB" w:rsidRDefault="00D72A07" w:rsidP="00CB0020">
      <w:pPr>
        <w:pStyle w:val="Sinespaciado"/>
        <w:spacing w:line="276" w:lineRule="auto"/>
        <w:jc w:val="both"/>
        <w:rPr>
          <w:rFonts w:ascii="Arial" w:hAnsi="Arial" w:cs="Arial"/>
          <w:sz w:val="24"/>
          <w:szCs w:val="24"/>
        </w:rPr>
      </w:pPr>
      <w:r w:rsidRPr="00CB0020">
        <w:rPr>
          <w:rFonts w:ascii="Arial" w:hAnsi="Arial" w:cs="Arial"/>
          <w:sz w:val="24"/>
          <w:szCs w:val="24"/>
        </w:rPr>
        <w:t>3</w:t>
      </w:r>
      <w:r w:rsidR="00E80CAB" w:rsidRPr="00CB0020">
        <w:rPr>
          <w:rFonts w:ascii="Arial" w:hAnsi="Arial" w:cs="Arial"/>
          <w:sz w:val="24"/>
          <w:szCs w:val="24"/>
        </w:rPr>
        <w:t xml:space="preserve">.1.2 </w:t>
      </w:r>
      <w:r w:rsidR="00184EAB" w:rsidRPr="00CB0020">
        <w:rPr>
          <w:rFonts w:ascii="Arial" w:hAnsi="Arial" w:cs="Arial"/>
          <w:sz w:val="24"/>
          <w:szCs w:val="24"/>
        </w:rPr>
        <w:t xml:space="preserve">Luego de hacer referencia a la posición del delegado de la </w:t>
      </w:r>
      <w:proofErr w:type="spellStart"/>
      <w:r w:rsidR="00184EAB" w:rsidRPr="00CB0020">
        <w:rPr>
          <w:rFonts w:ascii="Arial" w:hAnsi="Arial" w:cs="Arial"/>
          <w:sz w:val="24"/>
          <w:szCs w:val="24"/>
        </w:rPr>
        <w:t>FGN</w:t>
      </w:r>
      <w:proofErr w:type="spellEnd"/>
      <w:r w:rsidR="00184EAB" w:rsidRPr="00CB0020">
        <w:rPr>
          <w:rFonts w:ascii="Arial" w:hAnsi="Arial" w:cs="Arial"/>
          <w:sz w:val="24"/>
          <w:szCs w:val="24"/>
        </w:rPr>
        <w:t>, de la representante del Ministerio Público y del apoderado del municipio de Dosquebradas, la juez de prim</w:t>
      </w:r>
      <w:r w:rsidR="00E80CAB" w:rsidRPr="00CB0020">
        <w:rPr>
          <w:rFonts w:ascii="Arial" w:hAnsi="Arial" w:cs="Arial"/>
          <w:sz w:val="24"/>
          <w:szCs w:val="24"/>
        </w:rPr>
        <w:t>er grado consideró lo siguiente</w:t>
      </w:r>
      <w:r w:rsidR="00184EAB" w:rsidRPr="00CB0020">
        <w:rPr>
          <w:rFonts w:ascii="Arial" w:hAnsi="Arial" w:cs="Arial"/>
          <w:sz w:val="24"/>
          <w:szCs w:val="24"/>
        </w:rPr>
        <w:t>:</w:t>
      </w:r>
    </w:p>
    <w:p w:rsidR="008F5717" w:rsidRPr="00CB0020" w:rsidRDefault="008F5717"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35"/>
        </w:numPr>
        <w:spacing w:line="276" w:lineRule="auto"/>
        <w:jc w:val="both"/>
        <w:rPr>
          <w:rFonts w:ascii="Arial" w:hAnsi="Arial" w:cs="Arial"/>
          <w:sz w:val="24"/>
          <w:szCs w:val="24"/>
        </w:rPr>
      </w:pPr>
      <w:r w:rsidRPr="00CB0020">
        <w:rPr>
          <w:rFonts w:ascii="Arial" w:hAnsi="Arial" w:cs="Arial"/>
          <w:sz w:val="24"/>
          <w:szCs w:val="24"/>
        </w:rPr>
        <w:lastRenderedPageBreak/>
        <w:t>La variación de la conducta mencionada, al incluirse la referida ca</w:t>
      </w:r>
      <w:r w:rsidR="00E80CAB" w:rsidRPr="00CB0020">
        <w:rPr>
          <w:rFonts w:ascii="Arial" w:hAnsi="Arial" w:cs="Arial"/>
          <w:sz w:val="24"/>
          <w:szCs w:val="24"/>
        </w:rPr>
        <w:t>usal de agravación, no generaba</w:t>
      </w:r>
      <w:r w:rsidRPr="00CB0020">
        <w:rPr>
          <w:rFonts w:ascii="Arial" w:hAnsi="Arial" w:cs="Arial"/>
          <w:sz w:val="24"/>
          <w:szCs w:val="24"/>
        </w:rPr>
        <w:t xml:space="preserve"> nulidad de la actuación.</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35"/>
        </w:numPr>
        <w:spacing w:line="276" w:lineRule="auto"/>
        <w:jc w:val="both"/>
        <w:rPr>
          <w:rFonts w:ascii="Arial" w:hAnsi="Arial" w:cs="Arial"/>
          <w:sz w:val="24"/>
          <w:szCs w:val="24"/>
        </w:rPr>
      </w:pPr>
      <w:r w:rsidRPr="00CB0020">
        <w:rPr>
          <w:rFonts w:ascii="Arial" w:hAnsi="Arial" w:cs="Arial"/>
          <w:sz w:val="24"/>
          <w:szCs w:val="24"/>
        </w:rPr>
        <w:t xml:space="preserve">Para el efecto hizo referencia a los requisitos que establece el artículo 288 del </w:t>
      </w:r>
      <w:proofErr w:type="spellStart"/>
      <w:r w:rsidRPr="00CB0020">
        <w:rPr>
          <w:rFonts w:ascii="Arial" w:hAnsi="Arial" w:cs="Arial"/>
          <w:sz w:val="24"/>
          <w:szCs w:val="24"/>
        </w:rPr>
        <w:t>CPP</w:t>
      </w:r>
      <w:proofErr w:type="spellEnd"/>
      <w:r w:rsidRPr="00CB0020">
        <w:rPr>
          <w:rFonts w:ascii="Arial" w:hAnsi="Arial" w:cs="Arial"/>
          <w:sz w:val="24"/>
          <w:szCs w:val="24"/>
        </w:rPr>
        <w:t xml:space="preserve"> para la formulación de imputación, indicando que en la jurisprudencia pertinente de la </w:t>
      </w:r>
      <w:proofErr w:type="spellStart"/>
      <w:r w:rsidRPr="00CB0020">
        <w:rPr>
          <w:rFonts w:ascii="Arial" w:hAnsi="Arial" w:cs="Arial"/>
          <w:sz w:val="24"/>
          <w:szCs w:val="24"/>
        </w:rPr>
        <w:t>SP</w:t>
      </w:r>
      <w:proofErr w:type="spellEnd"/>
      <w:r w:rsidRPr="00CB0020">
        <w:rPr>
          <w:rFonts w:ascii="Arial" w:hAnsi="Arial" w:cs="Arial"/>
          <w:sz w:val="24"/>
          <w:szCs w:val="24"/>
        </w:rPr>
        <w:t xml:space="preserve"> de la CSJ se ha manifestado que ese acto de comunicación debe tener la suficiente precisión en lo relativo a sus componentes, como para que la persona vinculada al proceso reciba la información suficiente que le permita optar por una de las formas de terminación anticipada</w:t>
      </w:r>
      <w:r w:rsidR="00E80CAB" w:rsidRPr="00CB0020">
        <w:rPr>
          <w:rFonts w:ascii="Arial" w:hAnsi="Arial" w:cs="Arial"/>
          <w:sz w:val="24"/>
          <w:szCs w:val="24"/>
        </w:rPr>
        <w:t xml:space="preserve"> de la actuación, o en defecto </w:t>
      </w:r>
      <w:r w:rsidRPr="00CB0020">
        <w:rPr>
          <w:rFonts w:ascii="Arial" w:hAnsi="Arial" w:cs="Arial"/>
          <w:sz w:val="24"/>
          <w:szCs w:val="24"/>
        </w:rPr>
        <w:t>someterse a un juicio plenario.</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E80CAB" w:rsidP="00CB0020">
      <w:pPr>
        <w:pStyle w:val="Sinespaciado"/>
        <w:numPr>
          <w:ilvl w:val="0"/>
          <w:numId w:val="35"/>
        </w:numPr>
        <w:spacing w:line="276" w:lineRule="auto"/>
        <w:jc w:val="both"/>
        <w:rPr>
          <w:rFonts w:ascii="Arial" w:hAnsi="Arial" w:cs="Arial"/>
          <w:sz w:val="24"/>
          <w:szCs w:val="24"/>
        </w:rPr>
      </w:pPr>
      <w:r w:rsidRPr="00CB0020">
        <w:rPr>
          <w:rFonts w:ascii="Arial" w:hAnsi="Arial" w:cs="Arial"/>
          <w:sz w:val="24"/>
          <w:szCs w:val="24"/>
        </w:rPr>
        <w:t>En la sentencia C-</w:t>
      </w:r>
      <w:r w:rsidR="00184EAB" w:rsidRPr="00CB0020">
        <w:rPr>
          <w:rFonts w:ascii="Arial" w:hAnsi="Arial" w:cs="Arial"/>
          <w:sz w:val="24"/>
          <w:szCs w:val="24"/>
        </w:rPr>
        <w:t xml:space="preserve">025 de 2018, la Corte Constitucional manifestó que el contexto fáctico de la imputación no </w:t>
      </w:r>
      <w:r w:rsidRPr="00CB0020">
        <w:rPr>
          <w:rFonts w:ascii="Arial" w:hAnsi="Arial" w:cs="Arial"/>
          <w:sz w:val="24"/>
          <w:szCs w:val="24"/>
        </w:rPr>
        <w:t xml:space="preserve">es variable, pero que se podía </w:t>
      </w:r>
      <w:r w:rsidR="00184EAB" w:rsidRPr="00CB0020">
        <w:rPr>
          <w:rFonts w:ascii="Arial" w:hAnsi="Arial" w:cs="Arial"/>
          <w:sz w:val="24"/>
          <w:szCs w:val="24"/>
        </w:rPr>
        <w:t>modificar la calificación jurídica de la conducta.</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35"/>
        </w:numPr>
        <w:spacing w:line="276" w:lineRule="auto"/>
        <w:jc w:val="both"/>
        <w:rPr>
          <w:rFonts w:ascii="Arial" w:hAnsi="Arial" w:cs="Arial"/>
          <w:sz w:val="24"/>
          <w:szCs w:val="24"/>
        </w:rPr>
      </w:pPr>
      <w:r w:rsidRPr="00CB0020">
        <w:rPr>
          <w:rFonts w:ascii="Arial" w:hAnsi="Arial" w:cs="Arial"/>
          <w:sz w:val="24"/>
          <w:szCs w:val="24"/>
        </w:rPr>
        <w:t xml:space="preserve">En este caso, en la audiencia preliminar el delegado de la </w:t>
      </w:r>
      <w:proofErr w:type="spellStart"/>
      <w:r w:rsidRPr="00CB0020">
        <w:rPr>
          <w:rFonts w:ascii="Arial" w:hAnsi="Arial" w:cs="Arial"/>
          <w:sz w:val="24"/>
          <w:szCs w:val="24"/>
        </w:rPr>
        <w:t>FGN</w:t>
      </w:r>
      <w:proofErr w:type="spellEnd"/>
      <w:r w:rsidRPr="00CB0020">
        <w:rPr>
          <w:rFonts w:ascii="Arial" w:hAnsi="Arial" w:cs="Arial"/>
          <w:sz w:val="24"/>
          <w:szCs w:val="24"/>
        </w:rPr>
        <w:t xml:space="preserve"> manifestó que en el año 2016 se había formado una “empresa criminal”, en el municipio de Dosquebradas, que era liderada por el señor  </w:t>
      </w:r>
      <w:proofErr w:type="spellStart"/>
      <w:r w:rsidR="004E451C">
        <w:rPr>
          <w:rFonts w:ascii="Arial" w:hAnsi="Arial" w:cs="Arial"/>
          <w:sz w:val="24"/>
          <w:szCs w:val="24"/>
        </w:rPr>
        <w:t>FJMD</w:t>
      </w:r>
      <w:proofErr w:type="spellEnd"/>
      <w:r w:rsidR="00266BA8" w:rsidRPr="00CB0020">
        <w:rPr>
          <w:rFonts w:ascii="Arial" w:hAnsi="Arial" w:cs="Arial"/>
          <w:sz w:val="24"/>
          <w:szCs w:val="24"/>
        </w:rPr>
        <w:t xml:space="preserve"> alcalde de esa localidad</w:t>
      </w:r>
      <w:r w:rsidRPr="00CB0020">
        <w:rPr>
          <w:rFonts w:ascii="Arial" w:hAnsi="Arial" w:cs="Arial"/>
          <w:sz w:val="24"/>
          <w:szCs w:val="24"/>
        </w:rPr>
        <w:t>, para celebrar contratos y convenios con entidades que no tenían experiencia para suscribir ese tipo de convenciones, lo que se hizo entre los años 2016-2018, con el propósito de afectar el patrimonio de ese ente territorial.</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35"/>
        </w:numPr>
        <w:spacing w:line="276" w:lineRule="auto"/>
        <w:jc w:val="both"/>
        <w:rPr>
          <w:rFonts w:ascii="Arial" w:hAnsi="Arial" w:cs="Arial"/>
          <w:sz w:val="24"/>
          <w:szCs w:val="24"/>
        </w:rPr>
      </w:pPr>
      <w:r w:rsidRPr="00CB0020">
        <w:rPr>
          <w:rFonts w:ascii="Arial" w:hAnsi="Arial" w:cs="Arial"/>
          <w:sz w:val="24"/>
          <w:szCs w:val="24"/>
        </w:rPr>
        <w:t>Al singularizar la imputación, e</w:t>
      </w:r>
      <w:r w:rsidR="00266BA8" w:rsidRPr="00CB0020">
        <w:rPr>
          <w:rFonts w:ascii="Arial" w:hAnsi="Arial" w:cs="Arial"/>
          <w:sz w:val="24"/>
          <w:szCs w:val="24"/>
        </w:rPr>
        <w:t>ntre otras conductas punibles,</w:t>
      </w:r>
      <w:r w:rsidRPr="00CB0020">
        <w:rPr>
          <w:rFonts w:ascii="Arial" w:hAnsi="Arial" w:cs="Arial"/>
          <w:sz w:val="24"/>
          <w:szCs w:val="24"/>
        </w:rPr>
        <w:t xml:space="preserve"> la </w:t>
      </w:r>
      <w:proofErr w:type="spellStart"/>
      <w:r w:rsidRPr="00CB0020">
        <w:rPr>
          <w:rFonts w:ascii="Arial" w:hAnsi="Arial" w:cs="Arial"/>
          <w:sz w:val="24"/>
          <w:szCs w:val="24"/>
        </w:rPr>
        <w:t>F</w:t>
      </w:r>
      <w:r w:rsidR="00266BA8" w:rsidRPr="00CB0020">
        <w:rPr>
          <w:rFonts w:ascii="Arial" w:hAnsi="Arial" w:cs="Arial"/>
          <w:sz w:val="24"/>
          <w:szCs w:val="24"/>
        </w:rPr>
        <w:t>GN</w:t>
      </w:r>
      <w:proofErr w:type="spellEnd"/>
      <w:r w:rsidR="00266BA8" w:rsidRPr="00CB0020">
        <w:rPr>
          <w:rFonts w:ascii="Arial" w:hAnsi="Arial" w:cs="Arial"/>
          <w:sz w:val="24"/>
          <w:szCs w:val="24"/>
        </w:rPr>
        <w:t xml:space="preserve">: i) </w:t>
      </w:r>
      <w:r w:rsidRPr="00CB0020">
        <w:rPr>
          <w:rFonts w:ascii="Arial" w:hAnsi="Arial" w:cs="Arial"/>
          <w:sz w:val="24"/>
          <w:szCs w:val="24"/>
        </w:rPr>
        <w:t xml:space="preserve">le imputó a </w:t>
      </w:r>
      <w:proofErr w:type="spellStart"/>
      <w:r w:rsidRPr="00CB0020">
        <w:rPr>
          <w:rFonts w:ascii="Arial" w:hAnsi="Arial" w:cs="Arial"/>
          <w:sz w:val="24"/>
          <w:szCs w:val="24"/>
        </w:rPr>
        <w:t>FJMD</w:t>
      </w:r>
      <w:proofErr w:type="spellEnd"/>
      <w:r w:rsidRPr="00CB0020">
        <w:rPr>
          <w:rFonts w:ascii="Arial" w:hAnsi="Arial" w:cs="Arial"/>
          <w:sz w:val="24"/>
          <w:szCs w:val="24"/>
        </w:rPr>
        <w:t xml:space="preserve">, el delito de concierto para delinquir, por dirigir esa organización delictiva; ii) A Luis Fernando López Mustafá se le </w:t>
      </w:r>
      <w:r w:rsidR="00266BA8" w:rsidRPr="00CB0020">
        <w:rPr>
          <w:rFonts w:ascii="Arial" w:hAnsi="Arial" w:cs="Arial"/>
          <w:sz w:val="24"/>
          <w:szCs w:val="24"/>
        </w:rPr>
        <w:t xml:space="preserve">comunicó la misma conducta por </w:t>
      </w:r>
      <w:r w:rsidRPr="00CB0020">
        <w:rPr>
          <w:rFonts w:ascii="Arial" w:hAnsi="Arial" w:cs="Arial"/>
          <w:sz w:val="24"/>
          <w:szCs w:val="24"/>
        </w:rPr>
        <w:t>participar en esa empresa delictiva desde el año desde el</w:t>
      </w:r>
      <w:r w:rsidR="00266BA8" w:rsidRPr="00CB0020">
        <w:rPr>
          <w:rFonts w:ascii="Arial" w:hAnsi="Arial" w:cs="Arial"/>
          <w:sz w:val="24"/>
          <w:szCs w:val="24"/>
        </w:rPr>
        <w:t xml:space="preserve"> 2016 hasta la fecha</w:t>
      </w:r>
      <w:r w:rsidRPr="00CB0020">
        <w:rPr>
          <w:rStyle w:val="Refdenotaalpie"/>
          <w:rFonts w:ascii="Arial" w:hAnsi="Arial" w:cs="Arial"/>
          <w:sz w:val="24"/>
          <w:szCs w:val="24"/>
        </w:rPr>
        <w:footnoteReference w:id="3"/>
      </w:r>
      <w:r w:rsidR="00266BA8" w:rsidRPr="00CB0020">
        <w:rPr>
          <w:rFonts w:ascii="Arial" w:hAnsi="Arial" w:cs="Arial"/>
          <w:sz w:val="24"/>
          <w:szCs w:val="24"/>
        </w:rPr>
        <w:t>; y iii) a Rita Inés</w:t>
      </w:r>
      <w:r w:rsidRPr="00CB0020">
        <w:rPr>
          <w:rFonts w:ascii="Arial" w:hAnsi="Arial" w:cs="Arial"/>
          <w:sz w:val="24"/>
          <w:szCs w:val="24"/>
        </w:rPr>
        <w:t xml:space="preserve"> Velásquez Cifuentes se le atribuyó hacer facilitado entidades sin ánimo de lucro, que estaban a nombre de ell</w:t>
      </w:r>
      <w:r w:rsidR="00266BA8" w:rsidRPr="00CB0020">
        <w:rPr>
          <w:rFonts w:ascii="Arial" w:hAnsi="Arial" w:cs="Arial"/>
          <w:sz w:val="24"/>
          <w:szCs w:val="24"/>
        </w:rPr>
        <w:t xml:space="preserve">a y de sus familiares, para que fueran usadas </w:t>
      </w:r>
      <w:r w:rsidRPr="00CB0020">
        <w:rPr>
          <w:rFonts w:ascii="Arial" w:hAnsi="Arial" w:cs="Arial"/>
          <w:sz w:val="24"/>
          <w:szCs w:val="24"/>
        </w:rPr>
        <w:t xml:space="preserve">con el fin de </w:t>
      </w:r>
      <w:r w:rsidR="00266BA8" w:rsidRPr="00CB0020">
        <w:rPr>
          <w:rFonts w:ascii="Arial" w:hAnsi="Arial" w:cs="Arial"/>
          <w:sz w:val="24"/>
          <w:szCs w:val="24"/>
        </w:rPr>
        <w:t>facilitar la apropiación de</w:t>
      </w:r>
      <w:r w:rsidRPr="00CB0020">
        <w:rPr>
          <w:rFonts w:ascii="Arial" w:hAnsi="Arial" w:cs="Arial"/>
          <w:sz w:val="24"/>
          <w:szCs w:val="24"/>
        </w:rPr>
        <w:t xml:space="preserve"> recursos de ese ente territorial desde el año 2016 hasta la fecha de las audiencias preliminares.</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C6614D" w:rsidP="00CB0020">
      <w:pPr>
        <w:pStyle w:val="Sinespaciado"/>
        <w:numPr>
          <w:ilvl w:val="0"/>
          <w:numId w:val="35"/>
        </w:numPr>
        <w:spacing w:line="276" w:lineRule="auto"/>
        <w:jc w:val="both"/>
        <w:rPr>
          <w:rFonts w:ascii="Arial" w:hAnsi="Arial" w:cs="Arial"/>
          <w:sz w:val="24"/>
          <w:szCs w:val="24"/>
        </w:rPr>
      </w:pPr>
      <w:r w:rsidRPr="00CB0020">
        <w:rPr>
          <w:rFonts w:ascii="Arial" w:hAnsi="Arial" w:cs="Arial"/>
          <w:sz w:val="24"/>
          <w:szCs w:val="24"/>
        </w:rPr>
        <w:t>En esas audiencias el f</w:t>
      </w:r>
      <w:r w:rsidR="00184EAB" w:rsidRPr="00CB0020">
        <w:rPr>
          <w:rFonts w:ascii="Arial" w:hAnsi="Arial" w:cs="Arial"/>
          <w:sz w:val="24"/>
          <w:szCs w:val="24"/>
        </w:rPr>
        <w:t xml:space="preserve">iscal expuso que la conducta de los acusados se adecuaba al tipo de concierto para delinquir, según lo expuesto en la sentencia CSJ </w:t>
      </w:r>
      <w:proofErr w:type="spellStart"/>
      <w:r w:rsidR="00184EAB" w:rsidRPr="00CB0020">
        <w:rPr>
          <w:rFonts w:ascii="Arial" w:hAnsi="Arial" w:cs="Arial"/>
          <w:sz w:val="24"/>
          <w:szCs w:val="24"/>
        </w:rPr>
        <w:t>SP</w:t>
      </w:r>
      <w:proofErr w:type="spellEnd"/>
      <w:r w:rsidR="00184EAB" w:rsidRPr="00CB0020">
        <w:rPr>
          <w:rFonts w:ascii="Arial" w:hAnsi="Arial" w:cs="Arial"/>
          <w:sz w:val="24"/>
          <w:szCs w:val="24"/>
        </w:rPr>
        <w:t xml:space="preserve"> del 21 de febrero de 2018, precisando que ese acuerdo delictivo se había mantenido entre 2016 y 2018.</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35"/>
        </w:numPr>
        <w:spacing w:line="276" w:lineRule="auto"/>
        <w:jc w:val="both"/>
        <w:rPr>
          <w:rFonts w:ascii="Arial" w:hAnsi="Arial" w:cs="Arial"/>
          <w:sz w:val="24"/>
          <w:szCs w:val="24"/>
        </w:rPr>
      </w:pPr>
      <w:r w:rsidRPr="00CB0020">
        <w:rPr>
          <w:rFonts w:ascii="Arial" w:hAnsi="Arial" w:cs="Arial"/>
          <w:sz w:val="24"/>
          <w:szCs w:val="24"/>
        </w:rPr>
        <w:t>Con base en los hechos jurídicamente relevantes de la imputación, se deduce que esa empresa criminal fue creada para defraudar a la administración pública de Dosquebradas y que se mantuvo vigente desde el año 2016 y hasta la captura de los implicados e incluso uno de los convenios celebrados subsistía para la fecha de las audiencias de imputación que es posterior a la entrada en vigencia de la ley 1908 del 9 de julio de 2018, lo que permitía subsumir esa conducta en el inciso 2º del artículo 340 del CP, con base en la modific</w:t>
      </w:r>
      <w:r w:rsidR="00180BF8" w:rsidRPr="00CB0020">
        <w:rPr>
          <w:rFonts w:ascii="Arial" w:hAnsi="Arial" w:cs="Arial"/>
          <w:sz w:val="24"/>
          <w:szCs w:val="24"/>
        </w:rPr>
        <w:t xml:space="preserve">ación establecida por esa Ley, </w:t>
      </w:r>
      <w:r w:rsidRPr="00CB0020">
        <w:rPr>
          <w:rFonts w:ascii="Arial" w:hAnsi="Arial" w:cs="Arial"/>
          <w:sz w:val="24"/>
          <w:szCs w:val="24"/>
        </w:rPr>
        <w:t xml:space="preserve">y que al tratarse de una conducta permanente, se debía aplicar esa última normatividad, fuera de que se procedía por un delito que ha sido definido como de mera conducta según los precedentes CSJ </w:t>
      </w:r>
      <w:proofErr w:type="spellStart"/>
      <w:r w:rsidRPr="00CB0020">
        <w:rPr>
          <w:rFonts w:ascii="Arial" w:hAnsi="Arial" w:cs="Arial"/>
          <w:sz w:val="24"/>
          <w:szCs w:val="24"/>
        </w:rPr>
        <w:t>SP</w:t>
      </w:r>
      <w:proofErr w:type="spellEnd"/>
      <w:r w:rsidRPr="00CB0020">
        <w:rPr>
          <w:rFonts w:ascii="Arial" w:hAnsi="Arial" w:cs="Arial"/>
          <w:sz w:val="24"/>
          <w:szCs w:val="24"/>
        </w:rPr>
        <w:t xml:space="preserve"> </w:t>
      </w:r>
      <w:r w:rsidRPr="00CB0020">
        <w:rPr>
          <w:rFonts w:ascii="Arial" w:hAnsi="Arial" w:cs="Arial"/>
          <w:sz w:val="24"/>
          <w:szCs w:val="24"/>
        </w:rPr>
        <w:lastRenderedPageBreak/>
        <w:t>del 22 julio 2009 radicado 27854, C-241/97 y la doctrina pertinente sobre el tema.</w:t>
      </w:r>
    </w:p>
    <w:p w:rsidR="00180BF8" w:rsidRPr="00CB0020" w:rsidRDefault="00180BF8" w:rsidP="00CB0020">
      <w:pPr>
        <w:pStyle w:val="Sinespaciado"/>
        <w:spacing w:line="276" w:lineRule="auto"/>
        <w:jc w:val="both"/>
        <w:rPr>
          <w:rFonts w:ascii="Arial" w:hAnsi="Arial" w:cs="Arial"/>
          <w:sz w:val="24"/>
          <w:szCs w:val="24"/>
        </w:rPr>
      </w:pPr>
    </w:p>
    <w:p w:rsidR="00184EAB" w:rsidRPr="00CB0020" w:rsidRDefault="00D72A07" w:rsidP="00CB0020">
      <w:pPr>
        <w:pStyle w:val="Sinespaciado"/>
        <w:spacing w:line="276" w:lineRule="auto"/>
        <w:jc w:val="both"/>
        <w:rPr>
          <w:rFonts w:ascii="Arial" w:hAnsi="Arial" w:cs="Arial"/>
          <w:sz w:val="24"/>
          <w:szCs w:val="24"/>
        </w:rPr>
      </w:pPr>
      <w:r w:rsidRPr="00CB0020">
        <w:rPr>
          <w:rFonts w:ascii="Arial" w:hAnsi="Arial" w:cs="Arial"/>
          <w:sz w:val="24"/>
          <w:szCs w:val="24"/>
        </w:rPr>
        <w:t>3</w:t>
      </w:r>
      <w:r w:rsidR="00180BF8" w:rsidRPr="00CB0020">
        <w:rPr>
          <w:rFonts w:ascii="Arial" w:hAnsi="Arial" w:cs="Arial"/>
          <w:sz w:val="24"/>
          <w:szCs w:val="24"/>
        </w:rPr>
        <w:t>.1.3</w:t>
      </w:r>
      <w:r w:rsidR="00184EAB" w:rsidRPr="00CB0020">
        <w:rPr>
          <w:rFonts w:ascii="Arial" w:hAnsi="Arial" w:cs="Arial"/>
          <w:sz w:val="24"/>
          <w:szCs w:val="24"/>
        </w:rPr>
        <w:t xml:space="preserve"> En lo que atañe a la nulidad solicitada, por haberse confundido un evento de coautoría impropia con la conducta descrita en el artículo 340 del CP, la</w:t>
      </w:r>
      <w:r w:rsidR="00184EAB" w:rsidRPr="00CB0020">
        <w:rPr>
          <w:rFonts w:ascii="Arial" w:hAnsi="Arial" w:cs="Arial"/>
          <w:i/>
          <w:sz w:val="24"/>
          <w:szCs w:val="24"/>
        </w:rPr>
        <w:t xml:space="preserve"> A quo</w:t>
      </w:r>
      <w:r w:rsidR="00184EAB" w:rsidRPr="00CB0020">
        <w:rPr>
          <w:rFonts w:ascii="Arial" w:hAnsi="Arial" w:cs="Arial"/>
          <w:sz w:val="24"/>
          <w:szCs w:val="24"/>
        </w:rPr>
        <w:t xml:space="preserve"> consideró que ese hecho no generaba ninguna causal que invalidara el proceso.</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D72A07" w:rsidP="00CB0020">
      <w:pPr>
        <w:pStyle w:val="Sinespaciado"/>
        <w:spacing w:line="276" w:lineRule="auto"/>
        <w:jc w:val="both"/>
        <w:rPr>
          <w:rFonts w:ascii="Arial" w:hAnsi="Arial" w:cs="Arial"/>
          <w:sz w:val="24"/>
          <w:szCs w:val="24"/>
        </w:rPr>
      </w:pPr>
      <w:r w:rsidRPr="00CB0020">
        <w:rPr>
          <w:rFonts w:ascii="Arial" w:hAnsi="Arial" w:cs="Arial"/>
          <w:sz w:val="24"/>
          <w:szCs w:val="24"/>
        </w:rPr>
        <w:t>3</w:t>
      </w:r>
      <w:r w:rsidR="00124D34" w:rsidRPr="00CB0020">
        <w:rPr>
          <w:rFonts w:ascii="Arial" w:hAnsi="Arial" w:cs="Arial"/>
          <w:sz w:val="24"/>
          <w:szCs w:val="24"/>
        </w:rPr>
        <w:t>.1.4</w:t>
      </w:r>
      <w:r w:rsidR="00184EAB" w:rsidRPr="00CB0020">
        <w:rPr>
          <w:rFonts w:ascii="Arial" w:hAnsi="Arial" w:cs="Arial"/>
          <w:sz w:val="24"/>
          <w:szCs w:val="24"/>
        </w:rPr>
        <w:t xml:space="preserve"> </w:t>
      </w:r>
      <w:r w:rsidR="00124D34" w:rsidRPr="00CB0020">
        <w:rPr>
          <w:rFonts w:ascii="Arial" w:hAnsi="Arial" w:cs="Arial"/>
          <w:sz w:val="24"/>
          <w:szCs w:val="24"/>
        </w:rPr>
        <w:t>También</w:t>
      </w:r>
      <w:r w:rsidR="00184EAB" w:rsidRPr="00CB0020">
        <w:rPr>
          <w:rFonts w:ascii="Arial" w:hAnsi="Arial" w:cs="Arial"/>
          <w:sz w:val="24"/>
          <w:szCs w:val="24"/>
        </w:rPr>
        <w:t xml:space="preserve"> consideró que resultaba improcedente la petición de decretar la nulidad en virtud de la actuación cumplida en las audiencias preliminares, en lo relativo a las medidas de aseguramiento impuestas a los procesados, mediante decisión que fue confirmada en segunda instancia, porque ya </w:t>
      </w:r>
      <w:r w:rsidR="00124D34" w:rsidRPr="00CB0020">
        <w:rPr>
          <w:rFonts w:ascii="Arial" w:hAnsi="Arial" w:cs="Arial"/>
          <w:sz w:val="24"/>
          <w:szCs w:val="24"/>
        </w:rPr>
        <w:t>é</w:t>
      </w:r>
      <w:r w:rsidR="00184EAB" w:rsidRPr="00CB0020">
        <w:rPr>
          <w:rFonts w:ascii="Arial" w:hAnsi="Arial" w:cs="Arial"/>
          <w:sz w:val="24"/>
          <w:szCs w:val="24"/>
        </w:rPr>
        <w:t xml:space="preserve">sta Colegiatura se había pronunciado en un fallo de tutela, con base en un amparo promovido en favor del señor </w:t>
      </w:r>
      <w:proofErr w:type="spellStart"/>
      <w:r w:rsidR="004E451C">
        <w:rPr>
          <w:rFonts w:ascii="Arial" w:hAnsi="Arial" w:cs="Arial"/>
          <w:sz w:val="24"/>
          <w:szCs w:val="24"/>
        </w:rPr>
        <w:t>FJMD</w:t>
      </w:r>
      <w:proofErr w:type="spellEnd"/>
      <w:r w:rsidR="00184EAB" w:rsidRPr="00CB0020">
        <w:rPr>
          <w:rFonts w:ascii="Arial" w:hAnsi="Arial" w:cs="Arial"/>
          <w:sz w:val="24"/>
          <w:szCs w:val="24"/>
        </w:rPr>
        <w:t>, indicando que esa medida cautelar fue adoptada por los jueces competentes y con el lleno de los requisitos legales.</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D72A07" w:rsidP="00CB0020">
      <w:pPr>
        <w:pStyle w:val="Sinespaciado"/>
        <w:spacing w:line="276" w:lineRule="auto"/>
        <w:jc w:val="both"/>
        <w:rPr>
          <w:rFonts w:ascii="Arial" w:hAnsi="Arial" w:cs="Arial"/>
          <w:sz w:val="24"/>
          <w:szCs w:val="24"/>
        </w:rPr>
      </w:pPr>
      <w:r w:rsidRPr="00CB0020">
        <w:rPr>
          <w:rFonts w:ascii="Arial" w:hAnsi="Arial" w:cs="Arial"/>
          <w:sz w:val="24"/>
          <w:szCs w:val="24"/>
        </w:rPr>
        <w:t>3</w:t>
      </w:r>
      <w:r w:rsidR="00124D34" w:rsidRPr="00CB0020">
        <w:rPr>
          <w:rFonts w:ascii="Arial" w:hAnsi="Arial" w:cs="Arial"/>
          <w:sz w:val="24"/>
          <w:szCs w:val="24"/>
        </w:rPr>
        <w:t>.1.5</w:t>
      </w:r>
      <w:r w:rsidR="00184EAB" w:rsidRPr="00CB0020">
        <w:rPr>
          <w:rFonts w:ascii="Arial" w:hAnsi="Arial" w:cs="Arial"/>
          <w:sz w:val="24"/>
          <w:szCs w:val="24"/>
        </w:rPr>
        <w:t xml:space="preserve"> Finalmente expuso que la variación de la conducta de concierto para delinquir simple a concierto para de</w:t>
      </w:r>
      <w:r w:rsidR="00124D34" w:rsidRPr="00CB0020">
        <w:rPr>
          <w:rFonts w:ascii="Arial" w:hAnsi="Arial" w:cs="Arial"/>
          <w:sz w:val="24"/>
          <w:szCs w:val="24"/>
        </w:rPr>
        <w:t xml:space="preserve">linquir en modalidad agravada, </w:t>
      </w:r>
      <w:r w:rsidR="00184EAB" w:rsidRPr="00CB0020">
        <w:rPr>
          <w:rFonts w:ascii="Arial" w:hAnsi="Arial" w:cs="Arial"/>
          <w:sz w:val="24"/>
          <w:szCs w:val="24"/>
        </w:rPr>
        <w:t xml:space="preserve">no generaba nulidad de la actuación, por tratarse de un delito de competencia de los jueces especializados, lo cual ya había sido dirimido por la </w:t>
      </w:r>
      <w:proofErr w:type="spellStart"/>
      <w:r w:rsidR="00184EAB" w:rsidRPr="00CB0020">
        <w:rPr>
          <w:rFonts w:ascii="Arial" w:hAnsi="Arial" w:cs="Arial"/>
          <w:sz w:val="24"/>
          <w:szCs w:val="24"/>
        </w:rPr>
        <w:t>SP</w:t>
      </w:r>
      <w:proofErr w:type="spellEnd"/>
      <w:r w:rsidR="00184EAB" w:rsidRPr="00CB0020">
        <w:rPr>
          <w:rFonts w:ascii="Arial" w:hAnsi="Arial" w:cs="Arial"/>
          <w:sz w:val="24"/>
          <w:szCs w:val="24"/>
        </w:rPr>
        <w:t xml:space="preserve"> del </w:t>
      </w:r>
      <w:proofErr w:type="spellStart"/>
      <w:r w:rsidR="00184EAB" w:rsidRPr="00CB0020">
        <w:rPr>
          <w:rFonts w:ascii="Arial" w:hAnsi="Arial" w:cs="Arial"/>
          <w:sz w:val="24"/>
          <w:szCs w:val="24"/>
        </w:rPr>
        <w:t>TS</w:t>
      </w:r>
      <w:proofErr w:type="spellEnd"/>
      <w:r w:rsidR="00184EAB" w:rsidRPr="00CB0020">
        <w:rPr>
          <w:rFonts w:ascii="Arial" w:hAnsi="Arial" w:cs="Arial"/>
          <w:sz w:val="24"/>
          <w:szCs w:val="24"/>
        </w:rPr>
        <w:t xml:space="preserve"> de Pereira al resolver un conflicto de competencia que se había propuesto.</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spacing w:line="276" w:lineRule="auto"/>
        <w:jc w:val="both"/>
        <w:rPr>
          <w:rFonts w:ascii="Arial" w:hAnsi="Arial" w:cs="Arial"/>
          <w:sz w:val="24"/>
          <w:szCs w:val="24"/>
          <w:u w:val="single"/>
        </w:rPr>
      </w:pPr>
    </w:p>
    <w:p w:rsidR="00184EAB" w:rsidRPr="00AF49E6" w:rsidRDefault="00D72A07" w:rsidP="00AF49E6">
      <w:pPr>
        <w:spacing w:after="0" w:line="276" w:lineRule="auto"/>
        <w:ind w:right="169"/>
        <w:jc w:val="center"/>
        <w:rPr>
          <w:rFonts w:ascii="Arial" w:hAnsi="Arial" w:cs="Arial"/>
          <w:b/>
          <w:bCs/>
          <w:sz w:val="24"/>
          <w:szCs w:val="24"/>
        </w:rPr>
      </w:pPr>
      <w:r w:rsidRPr="00AF49E6">
        <w:rPr>
          <w:rFonts w:ascii="Arial" w:hAnsi="Arial" w:cs="Arial"/>
          <w:b/>
          <w:bCs/>
          <w:sz w:val="24"/>
          <w:szCs w:val="24"/>
        </w:rPr>
        <w:t>4</w:t>
      </w:r>
      <w:r w:rsidR="00124D34" w:rsidRPr="00AF49E6">
        <w:rPr>
          <w:rFonts w:ascii="Arial" w:hAnsi="Arial" w:cs="Arial"/>
          <w:b/>
          <w:bCs/>
          <w:sz w:val="24"/>
          <w:szCs w:val="24"/>
        </w:rPr>
        <w:t>. SOBRE LOS RECURSOS PROPUESTOS</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D72A07" w:rsidP="00CB0020">
      <w:pPr>
        <w:pStyle w:val="Sinespaciado"/>
        <w:spacing w:line="276" w:lineRule="auto"/>
        <w:jc w:val="both"/>
        <w:rPr>
          <w:rFonts w:ascii="Arial" w:hAnsi="Arial" w:cs="Arial"/>
          <w:sz w:val="24"/>
          <w:szCs w:val="24"/>
        </w:rPr>
      </w:pPr>
      <w:r w:rsidRPr="00CB0020">
        <w:rPr>
          <w:rFonts w:ascii="Arial" w:hAnsi="Arial" w:cs="Arial"/>
          <w:sz w:val="24"/>
          <w:szCs w:val="24"/>
          <w:u w:val="single"/>
        </w:rPr>
        <w:t>4</w:t>
      </w:r>
      <w:r w:rsidR="00184EAB" w:rsidRPr="00CB0020">
        <w:rPr>
          <w:rFonts w:ascii="Arial" w:hAnsi="Arial" w:cs="Arial"/>
          <w:sz w:val="24"/>
          <w:szCs w:val="24"/>
          <w:u w:val="single"/>
        </w:rPr>
        <w:t xml:space="preserve">.1 DEFENSORA DE </w:t>
      </w:r>
      <w:proofErr w:type="spellStart"/>
      <w:r w:rsidR="00AE12DB">
        <w:rPr>
          <w:rFonts w:ascii="Arial" w:hAnsi="Arial" w:cs="Arial"/>
          <w:sz w:val="24"/>
          <w:szCs w:val="24"/>
          <w:u w:val="single"/>
        </w:rPr>
        <w:t>JACM</w:t>
      </w:r>
      <w:proofErr w:type="spellEnd"/>
      <w:r w:rsidR="00124D34" w:rsidRPr="00CB0020">
        <w:rPr>
          <w:rFonts w:ascii="Arial" w:hAnsi="Arial" w:cs="Arial"/>
          <w:sz w:val="24"/>
          <w:szCs w:val="24"/>
        </w:rPr>
        <w:t xml:space="preserve"> (Recurrente</w:t>
      </w:r>
      <w:r w:rsidR="00184EAB" w:rsidRPr="00CB0020">
        <w:rPr>
          <w:rFonts w:ascii="Arial" w:hAnsi="Arial" w:cs="Arial"/>
          <w:sz w:val="24"/>
          <w:szCs w:val="24"/>
        </w:rPr>
        <w:t>)</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Solic</w:t>
      </w:r>
      <w:r w:rsidR="00124D34" w:rsidRPr="00CB0020">
        <w:rPr>
          <w:rFonts w:ascii="Arial" w:hAnsi="Arial" w:cs="Arial"/>
          <w:sz w:val="24"/>
          <w:szCs w:val="24"/>
        </w:rPr>
        <w:t>ita que en segunda instancia se</w:t>
      </w:r>
      <w:r w:rsidRPr="00CB0020">
        <w:rPr>
          <w:rFonts w:ascii="Arial" w:hAnsi="Arial" w:cs="Arial"/>
          <w:sz w:val="24"/>
          <w:szCs w:val="24"/>
        </w:rPr>
        <w:t xml:space="preserve"> decrete la nulidad de la actuación con base en el artículo 457</w:t>
      </w:r>
      <w:r w:rsidR="00124D34" w:rsidRPr="00CB0020">
        <w:rPr>
          <w:rFonts w:ascii="Arial" w:hAnsi="Arial" w:cs="Arial"/>
          <w:sz w:val="24"/>
          <w:szCs w:val="24"/>
        </w:rPr>
        <w:t xml:space="preserve"> del </w:t>
      </w:r>
      <w:proofErr w:type="spellStart"/>
      <w:r w:rsidR="00124D34" w:rsidRPr="00CB0020">
        <w:rPr>
          <w:rFonts w:ascii="Arial" w:hAnsi="Arial" w:cs="Arial"/>
          <w:sz w:val="24"/>
          <w:szCs w:val="24"/>
        </w:rPr>
        <w:t>CPP</w:t>
      </w:r>
      <w:proofErr w:type="spellEnd"/>
      <w:r w:rsidR="00124D34" w:rsidRPr="00CB0020">
        <w:rPr>
          <w:rFonts w:ascii="Arial" w:hAnsi="Arial" w:cs="Arial"/>
          <w:sz w:val="24"/>
          <w:szCs w:val="24"/>
        </w:rPr>
        <w:t xml:space="preserve">, por violación de las </w:t>
      </w:r>
      <w:r w:rsidRPr="00CB0020">
        <w:rPr>
          <w:rFonts w:ascii="Arial" w:hAnsi="Arial" w:cs="Arial"/>
          <w:sz w:val="24"/>
          <w:szCs w:val="24"/>
        </w:rPr>
        <w:t>garantías fundamentales como el debido proceso y derech</w:t>
      </w:r>
      <w:r w:rsidR="00124D34" w:rsidRPr="00CB0020">
        <w:rPr>
          <w:rFonts w:ascii="Arial" w:hAnsi="Arial" w:cs="Arial"/>
          <w:sz w:val="24"/>
          <w:szCs w:val="24"/>
        </w:rPr>
        <w:t>o de defensa de su representado</w:t>
      </w:r>
      <w:r w:rsidRPr="00CB0020">
        <w:rPr>
          <w:rFonts w:ascii="Arial" w:hAnsi="Arial" w:cs="Arial"/>
          <w:sz w:val="24"/>
          <w:szCs w:val="24"/>
        </w:rPr>
        <w:t xml:space="preserve">, porque el delegado de la </w:t>
      </w:r>
      <w:proofErr w:type="spellStart"/>
      <w:r w:rsidRPr="00CB0020">
        <w:rPr>
          <w:rFonts w:ascii="Arial" w:hAnsi="Arial" w:cs="Arial"/>
          <w:sz w:val="24"/>
          <w:szCs w:val="24"/>
        </w:rPr>
        <w:t>FGN</w:t>
      </w:r>
      <w:proofErr w:type="spellEnd"/>
      <w:r w:rsidRPr="00CB0020">
        <w:rPr>
          <w:rFonts w:ascii="Arial" w:hAnsi="Arial" w:cs="Arial"/>
          <w:sz w:val="24"/>
          <w:szCs w:val="24"/>
        </w:rPr>
        <w:t xml:space="preserve"> adicionó al escrito de acusación, la circunstancia</w:t>
      </w:r>
      <w:r w:rsidR="00124D34" w:rsidRPr="00CB0020">
        <w:rPr>
          <w:rFonts w:ascii="Arial" w:hAnsi="Arial" w:cs="Arial"/>
          <w:sz w:val="24"/>
          <w:szCs w:val="24"/>
        </w:rPr>
        <w:t xml:space="preserve"> de agravación contenida en el </w:t>
      </w:r>
      <w:r w:rsidRPr="00CB0020">
        <w:rPr>
          <w:rFonts w:ascii="Arial" w:hAnsi="Arial" w:cs="Arial"/>
          <w:sz w:val="24"/>
          <w:szCs w:val="24"/>
        </w:rPr>
        <w:t>numeral</w:t>
      </w:r>
      <w:r w:rsidR="00124D34" w:rsidRPr="00CB0020">
        <w:rPr>
          <w:rFonts w:ascii="Arial" w:hAnsi="Arial" w:cs="Arial"/>
          <w:sz w:val="24"/>
          <w:szCs w:val="24"/>
        </w:rPr>
        <w:t xml:space="preserve"> segundo del artículo 340 CP (concierto para delinquir), </w:t>
      </w:r>
      <w:r w:rsidRPr="00CB0020">
        <w:rPr>
          <w:rFonts w:ascii="Arial" w:hAnsi="Arial" w:cs="Arial"/>
          <w:sz w:val="24"/>
          <w:szCs w:val="24"/>
        </w:rPr>
        <w:t>delito que fue objeto de imputación a su representado en la audi</w:t>
      </w:r>
      <w:r w:rsidR="00124D34" w:rsidRPr="00CB0020">
        <w:rPr>
          <w:rFonts w:ascii="Arial" w:hAnsi="Arial" w:cs="Arial"/>
          <w:sz w:val="24"/>
          <w:szCs w:val="24"/>
        </w:rPr>
        <w:t xml:space="preserve">encia preliminar adelantada el </w:t>
      </w:r>
      <w:r w:rsidRPr="00CB0020">
        <w:rPr>
          <w:rFonts w:ascii="Arial" w:hAnsi="Arial" w:cs="Arial"/>
          <w:sz w:val="24"/>
          <w:szCs w:val="24"/>
        </w:rPr>
        <w:t>6 de septiembre de 2018, sin la agravante mencionada.</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24D34"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Ese agregado a la acusación se</w:t>
      </w:r>
      <w:r w:rsidR="00184EAB" w:rsidRPr="00CB0020">
        <w:rPr>
          <w:rFonts w:ascii="Arial" w:hAnsi="Arial" w:cs="Arial"/>
          <w:sz w:val="24"/>
          <w:szCs w:val="24"/>
        </w:rPr>
        <w:t xml:space="preserve"> sustentó en el artículo 5º ley 1908 de 2018 que adiciona los delitos cometidos contra la administración pública, como agravante del artículo 340 de</w:t>
      </w:r>
      <w:r w:rsidRPr="00CB0020">
        <w:rPr>
          <w:rFonts w:ascii="Arial" w:hAnsi="Arial" w:cs="Arial"/>
          <w:sz w:val="24"/>
          <w:szCs w:val="24"/>
        </w:rPr>
        <w:t>l CP, para lo cual el Fiscal se</w:t>
      </w:r>
      <w:r w:rsidR="00184EAB" w:rsidRPr="00CB0020">
        <w:rPr>
          <w:rFonts w:ascii="Arial" w:hAnsi="Arial" w:cs="Arial"/>
          <w:sz w:val="24"/>
          <w:szCs w:val="24"/>
        </w:rPr>
        <w:t xml:space="preserve"> basó en el convenio 850 de 2018 presuntamente tramitado por algunos procesados, entre ellos </w:t>
      </w:r>
      <w:proofErr w:type="spellStart"/>
      <w:r w:rsidR="00184EAB" w:rsidRPr="00CB0020">
        <w:rPr>
          <w:rFonts w:ascii="Arial" w:hAnsi="Arial" w:cs="Arial"/>
          <w:sz w:val="24"/>
          <w:szCs w:val="24"/>
        </w:rPr>
        <w:t>JAC</w:t>
      </w:r>
      <w:r w:rsidR="004E451C">
        <w:rPr>
          <w:rFonts w:ascii="Arial" w:hAnsi="Arial" w:cs="Arial"/>
          <w:sz w:val="24"/>
          <w:szCs w:val="24"/>
        </w:rPr>
        <w:t>M</w:t>
      </w:r>
      <w:proofErr w:type="spellEnd"/>
      <w:r w:rsidR="00184EAB" w:rsidRPr="00CB0020">
        <w:rPr>
          <w:rFonts w:ascii="Arial" w:hAnsi="Arial" w:cs="Arial"/>
          <w:sz w:val="24"/>
          <w:szCs w:val="24"/>
        </w:rPr>
        <w:t xml:space="preserve">. </w:t>
      </w:r>
    </w:p>
    <w:p w:rsidR="00124D34" w:rsidRPr="00CB0020" w:rsidRDefault="00124D34"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En la audiencia </w:t>
      </w:r>
      <w:r w:rsidR="00C93958" w:rsidRPr="00CB0020">
        <w:rPr>
          <w:rFonts w:ascii="Arial" w:hAnsi="Arial" w:cs="Arial"/>
          <w:sz w:val="24"/>
          <w:szCs w:val="24"/>
        </w:rPr>
        <w:t xml:space="preserve">de formulación de imputación la </w:t>
      </w:r>
      <w:proofErr w:type="spellStart"/>
      <w:r w:rsidR="00C93958" w:rsidRPr="00CB0020">
        <w:rPr>
          <w:rFonts w:ascii="Arial" w:hAnsi="Arial" w:cs="Arial"/>
          <w:sz w:val="24"/>
          <w:szCs w:val="24"/>
        </w:rPr>
        <w:t>FGN</w:t>
      </w:r>
      <w:proofErr w:type="spellEnd"/>
      <w:r w:rsidR="00C93958" w:rsidRPr="00CB0020">
        <w:rPr>
          <w:rFonts w:ascii="Arial" w:hAnsi="Arial" w:cs="Arial"/>
          <w:sz w:val="24"/>
          <w:szCs w:val="24"/>
        </w:rPr>
        <w:t xml:space="preserve"> mencionó</w:t>
      </w:r>
      <w:r w:rsidRPr="00CB0020">
        <w:rPr>
          <w:rFonts w:ascii="Arial" w:hAnsi="Arial" w:cs="Arial"/>
          <w:sz w:val="24"/>
          <w:szCs w:val="24"/>
        </w:rPr>
        <w:t xml:space="preserve"> como hechos jurídicamente relevantes, concretos e individuales atribuidos a su mandante, la celebración de dos convenios identificados con los números 740 y 874 de 2016, comunicándose su celebración, las personas que participaron, su objeto, cuantía y demás características, pero no se le dio a conocer ni se formularon cargos a s</w:t>
      </w:r>
      <w:r w:rsidR="00C93958" w:rsidRPr="00CB0020">
        <w:rPr>
          <w:rFonts w:ascii="Arial" w:hAnsi="Arial" w:cs="Arial"/>
          <w:sz w:val="24"/>
          <w:szCs w:val="24"/>
        </w:rPr>
        <w:t>u mandante por otros convenios. Así las cosas los</w:t>
      </w:r>
      <w:r w:rsidRPr="00CB0020">
        <w:rPr>
          <w:rFonts w:ascii="Arial" w:hAnsi="Arial" w:cs="Arial"/>
          <w:sz w:val="24"/>
          <w:szCs w:val="24"/>
        </w:rPr>
        <w:t xml:space="preserve"> hechos jurídicamente relevantes que corresponden al supuesto fáctico en las respectivas normas penales so</w:t>
      </w:r>
      <w:r w:rsidR="00C93958" w:rsidRPr="00CB0020">
        <w:rPr>
          <w:rFonts w:ascii="Arial" w:hAnsi="Arial" w:cs="Arial"/>
          <w:sz w:val="24"/>
          <w:szCs w:val="24"/>
        </w:rPr>
        <w:t xml:space="preserve">n los dos convenios referidos, que guardan </w:t>
      </w:r>
      <w:r w:rsidR="00C93958" w:rsidRPr="00CB0020">
        <w:rPr>
          <w:rFonts w:ascii="Arial" w:hAnsi="Arial" w:cs="Arial"/>
          <w:sz w:val="24"/>
          <w:szCs w:val="24"/>
        </w:rPr>
        <w:lastRenderedPageBreak/>
        <w:t xml:space="preserve">relación con </w:t>
      </w:r>
      <w:r w:rsidRPr="00CB0020">
        <w:rPr>
          <w:rFonts w:ascii="Arial" w:hAnsi="Arial" w:cs="Arial"/>
          <w:sz w:val="24"/>
          <w:szCs w:val="24"/>
        </w:rPr>
        <w:t>los hechos puntuales atribuidos a su defendido, por lo cual el representante del ente acusador n</w:t>
      </w:r>
      <w:r w:rsidR="00C93958" w:rsidRPr="00CB0020">
        <w:rPr>
          <w:rFonts w:ascii="Arial" w:hAnsi="Arial" w:cs="Arial"/>
          <w:sz w:val="24"/>
          <w:szCs w:val="24"/>
        </w:rPr>
        <w:t>o podía referirse al contexto fático genérico</w:t>
      </w:r>
      <w:r w:rsidRPr="00CB0020">
        <w:rPr>
          <w:rFonts w:ascii="Arial" w:hAnsi="Arial" w:cs="Arial"/>
          <w:sz w:val="24"/>
          <w:szCs w:val="24"/>
        </w:rPr>
        <w:t xml:space="preserve"> que anunció al inicio d</w:t>
      </w:r>
      <w:r w:rsidR="00C93958" w:rsidRPr="00CB0020">
        <w:rPr>
          <w:rFonts w:ascii="Arial" w:hAnsi="Arial" w:cs="Arial"/>
          <w:sz w:val="24"/>
          <w:szCs w:val="24"/>
        </w:rPr>
        <w:t xml:space="preserve">e la imputación en torno al artículo 340 del CP, </w:t>
      </w:r>
      <w:r w:rsidRPr="00CB0020">
        <w:rPr>
          <w:rFonts w:ascii="Arial" w:hAnsi="Arial" w:cs="Arial"/>
          <w:sz w:val="24"/>
          <w:szCs w:val="24"/>
        </w:rPr>
        <w:t>porque de ser así, se debió imputar el agravante de esa norma desde ese mismo momen</w:t>
      </w:r>
      <w:r w:rsidR="00C93958" w:rsidRPr="00CB0020">
        <w:rPr>
          <w:rFonts w:ascii="Arial" w:hAnsi="Arial" w:cs="Arial"/>
          <w:sz w:val="24"/>
          <w:szCs w:val="24"/>
        </w:rPr>
        <w:t>to en razón de la vigencia del citado</w:t>
      </w:r>
      <w:r w:rsidRPr="00CB0020">
        <w:rPr>
          <w:rFonts w:ascii="Arial" w:hAnsi="Arial" w:cs="Arial"/>
          <w:sz w:val="24"/>
          <w:szCs w:val="24"/>
        </w:rPr>
        <w:t xml:space="preserve"> convenio 850 de 2018. </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En consecuencia, lo que pretende la </w:t>
      </w:r>
      <w:proofErr w:type="spellStart"/>
      <w:r w:rsidRPr="00CB0020">
        <w:rPr>
          <w:rFonts w:ascii="Arial" w:hAnsi="Arial" w:cs="Arial"/>
          <w:sz w:val="24"/>
          <w:szCs w:val="24"/>
        </w:rPr>
        <w:t>FGN</w:t>
      </w:r>
      <w:proofErr w:type="spellEnd"/>
      <w:r w:rsidRPr="00CB0020">
        <w:rPr>
          <w:rFonts w:ascii="Arial" w:hAnsi="Arial" w:cs="Arial"/>
          <w:sz w:val="24"/>
          <w:szCs w:val="24"/>
        </w:rPr>
        <w:t xml:space="preserve"> es desnaturalizar el núcleo del </w:t>
      </w:r>
      <w:proofErr w:type="spellStart"/>
      <w:r w:rsidRPr="00CB0020">
        <w:rPr>
          <w:rFonts w:ascii="Arial" w:hAnsi="Arial" w:cs="Arial"/>
          <w:i/>
          <w:sz w:val="24"/>
          <w:szCs w:val="24"/>
        </w:rPr>
        <w:t>factum</w:t>
      </w:r>
      <w:proofErr w:type="spellEnd"/>
      <w:r w:rsidRPr="00CB0020">
        <w:rPr>
          <w:rFonts w:ascii="Arial" w:hAnsi="Arial" w:cs="Arial"/>
          <w:i/>
          <w:sz w:val="24"/>
          <w:szCs w:val="24"/>
        </w:rPr>
        <w:t xml:space="preserve"> </w:t>
      </w:r>
      <w:r w:rsidRPr="00CB0020">
        <w:rPr>
          <w:rFonts w:ascii="Arial" w:hAnsi="Arial" w:cs="Arial"/>
          <w:sz w:val="24"/>
          <w:szCs w:val="24"/>
        </w:rPr>
        <w:t>de la acusación, lo cual vulnera garantías fundamentales como el debido proceso y el derecho de defensa, lo mismo que los principios de legalidad, congruencia y contradicción porque al no conocerse el convenio que no fue imputado a su mand</w:t>
      </w:r>
      <w:r w:rsidR="006975BB" w:rsidRPr="00CB0020">
        <w:rPr>
          <w:rFonts w:ascii="Arial" w:hAnsi="Arial" w:cs="Arial"/>
          <w:sz w:val="24"/>
          <w:szCs w:val="24"/>
        </w:rPr>
        <w:t xml:space="preserve">ante el 6 de septiembre de 2018, su </w:t>
      </w:r>
      <w:r w:rsidRPr="00CB0020">
        <w:rPr>
          <w:rFonts w:ascii="Arial" w:hAnsi="Arial" w:cs="Arial"/>
          <w:sz w:val="24"/>
          <w:szCs w:val="24"/>
        </w:rPr>
        <w:t>defensa no puede trazar una est</w:t>
      </w:r>
      <w:r w:rsidR="006975BB" w:rsidRPr="00CB0020">
        <w:rPr>
          <w:rFonts w:ascii="Arial" w:hAnsi="Arial" w:cs="Arial"/>
          <w:sz w:val="24"/>
          <w:szCs w:val="24"/>
        </w:rPr>
        <w:t xml:space="preserve">rategia respecto de este delito, para lo cual </w:t>
      </w:r>
      <w:r w:rsidRPr="00CB0020">
        <w:rPr>
          <w:rFonts w:ascii="Arial" w:hAnsi="Arial" w:cs="Arial"/>
          <w:sz w:val="24"/>
          <w:szCs w:val="24"/>
        </w:rPr>
        <w:t xml:space="preserve">citó un precedente de la </w:t>
      </w:r>
      <w:proofErr w:type="spellStart"/>
      <w:r w:rsidRPr="00CB0020">
        <w:rPr>
          <w:rFonts w:ascii="Arial" w:hAnsi="Arial" w:cs="Arial"/>
          <w:sz w:val="24"/>
          <w:szCs w:val="24"/>
        </w:rPr>
        <w:t>SP</w:t>
      </w:r>
      <w:proofErr w:type="spellEnd"/>
      <w:r w:rsidRPr="00CB0020">
        <w:rPr>
          <w:rFonts w:ascii="Arial" w:hAnsi="Arial" w:cs="Arial"/>
          <w:sz w:val="24"/>
          <w:szCs w:val="24"/>
        </w:rPr>
        <w:t xml:space="preserve"> de la CSJ del 5 de octubre de 2016 sobre el principio de coherencia en la audiencia de imputación. </w:t>
      </w:r>
    </w:p>
    <w:p w:rsidR="00184EAB" w:rsidRPr="00CB0020" w:rsidRDefault="00184EAB" w:rsidP="00CB0020">
      <w:pPr>
        <w:pStyle w:val="Sinespaciado"/>
        <w:spacing w:line="276" w:lineRule="auto"/>
        <w:jc w:val="both"/>
        <w:rPr>
          <w:rFonts w:ascii="Arial" w:hAnsi="Arial" w:cs="Arial"/>
          <w:sz w:val="24"/>
          <w:szCs w:val="24"/>
        </w:rPr>
      </w:pPr>
    </w:p>
    <w:p w:rsidR="006975B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Al pretender incorporar un conveni</w:t>
      </w:r>
      <w:r w:rsidR="006975BB" w:rsidRPr="00CB0020">
        <w:rPr>
          <w:rFonts w:ascii="Arial" w:hAnsi="Arial" w:cs="Arial"/>
          <w:sz w:val="24"/>
          <w:szCs w:val="24"/>
        </w:rPr>
        <w:t>o del año 2018 se busca agregar</w:t>
      </w:r>
      <w:r w:rsidRPr="00CB0020">
        <w:rPr>
          <w:rFonts w:ascii="Arial" w:hAnsi="Arial" w:cs="Arial"/>
          <w:sz w:val="24"/>
          <w:szCs w:val="24"/>
        </w:rPr>
        <w:t xml:space="preserve"> un agravante al punible de concierto para delinquir que fue adicionado por una ley que no estaba vigente al momento de los hechos jurídicamente relevantes concretos y no gen</w:t>
      </w:r>
      <w:r w:rsidR="006975BB" w:rsidRPr="00CB0020">
        <w:rPr>
          <w:rFonts w:ascii="Arial" w:hAnsi="Arial" w:cs="Arial"/>
          <w:sz w:val="24"/>
          <w:szCs w:val="24"/>
        </w:rPr>
        <w:t>erales imputados a su defendido</w:t>
      </w:r>
      <w:r w:rsidRPr="00CB0020">
        <w:rPr>
          <w:rFonts w:ascii="Arial" w:hAnsi="Arial" w:cs="Arial"/>
          <w:sz w:val="24"/>
          <w:szCs w:val="24"/>
        </w:rPr>
        <w:t xml:space="preserve">, que datan del año 2016. </w:t>
      </w:r>
    </w:p>
    <w:p w:rsidR="006975BB" w:rsidRPr="00CB0020" w:rsidRDefault="006975B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Por lo tanto se debe decretar la nulidad de ese acto procesal y como consecuencia de ello se debe redefinir la competencia para conocer del c</w:t>
      </w:r>
      <w:r w:rsidR="006975BB" w:rsidRPr="00CB0020">
        <w:rPr>
          <w:rFonts w:ascii="Arial" w:hAnsi="Arial" w:cs="Arial"/>
          <w:sz w:val="24"/>
          <w:szCs w:val="24"/>
        </w:rPr>
        <w:t>aso, que ya no estaría radicada</w:t>
      </w:r>
      <w:r w:rsidRPr="00CB0020">
        <w:rPr>
          <w:rFonts w:ascii="Arial" w:hAnsi="Arial" w:cs="Arial"/>
          <w:sz w:val="24"/>
          <w:szCs w:val="24"/>
        </w:rPr>
        <w:t xml:space="preserve"> en los juzgados penales del circuito especializados.</w:t>
      </w:r>
    </w:p>
    <w:p w:rsidR="006975BB" w:rsidRPr="00CB0020" w:rsidRDefault="006975B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Si bien es cierto la </w:t>
      </w:r>
      <w:proofErr w:type="spellStart"/>
      <w:r w:rsidRPr="00CB0020">
        <w:rPr>
          <w:rFonts w:ascii="Arial" w:hAnsi="Arial" w:cs="Arial"/>
          <w:sz w:val="24"/>
          <w:szCs w:val="24"/>
        </w:rPr>
        <w:t>SP</w:t>
      </w:r>
      <w:proofErr w:type="spellEnd"/>
      <w:r w:rsidRPr="00CB0020">
        <w:rPr>
          <w:rFonts w:ascii="Arial" w:hAnsi="Arial" w:cs="Arial"/>
          <w:sz w:val="24"/>
          <w:szCs w:val="24"/>
        </w:rPr>
        <w:t xml:space="preserve"> del </w:t>
      </w:r>
      <w:proofErr w:type="spellStart"/>
      <w:r w:rsidRPr="00CB0020">
        <w:rPr>
          <w:rFonts w:ascii="Arial" w:hAnsi="Arial" w:cs="Arial"/>
          <w:sz w:val="24"/>
          <w:szCs w:val="24"/>
        </w:rPr>
        <w:t>TS</w:t>
      </w:r>
      <w:proofErr w:type="spellEnd"/>
      <w:r w:rsidRPr="00CB0020">
        <w:rPr>
          <w:rFonts w:ascii="Arial" w:hAnsi="Arial" w:cs="Arial"/>
          <w:sz w:val="24"/>
          <w:szCs w:val="24"/>
        </w:rPr>
        <w:t xml:space="preserve"> de Pereira ya definió la competencia para conocer del proceso asignando su conocimiento a un juez pen</w:t>
      </w:r>
      <w:r w:rsidR="00582BA8" w:rsidRPr="00CB0020">
        <w:rPr>
          <w:rFonts w:ascii="Arial" w:hAnsi="Arial" w:cs="Arial"/>
          <w:sz w:val="24"/>
          <w:szCs w:val="24"/>
        </w:rPr>
        <w:t xml:space="preserve">al del circuito especializado, </w:t>
      </w:r>
      <w:r w:rsidRPr="00CB0020">
        <w:rPr>
          <w:rFonts w:ascii="Arial" w:hAnsi="Arial" w:cs="Arial"/>
          <w:sz w:val="24"/>
          <w:szCs w:val="24"/>
        </w:rPr>
        <w:t>con base en los mismos argumentos basados en los hechos jurídicamente relevantes generales p</w:t>
      </w:r>
      <w:r w:rsidR="00582BA8" w:rsidRPr="00CB0020">
        <w:rPr>
          <w:rFonts w:ascii="Arial" w:hAnsi="Arial" w:cs="Arial"/>
          <w:sz w:val="24"/>
          <w:szCs w:val="24"/>
        </w:rPr>
        <w:t xml:space="preserve">resentados por la </w:t>
      </w:r>
      <w:proofErr w:type="spellStart"/>
      <w:r w:rsidR="00582BA8" w:rsidRPr="00CB0020">
        <w:rPr>
          <w:rFonts w:ascii="Arial" w:hAnsi="Arial" w:cs="Arial"/>
          <w:sz w:val="24"/>
          <w:szCs w:val="24"/>
        </w:rPr>
        <w:t>FGN</w:t>
      </w:r>
      <w:proofErr w:type="spellEnd"/>
      <w:r w:rsidRPr="00CB0020">
        <w:rPr>
          <w:rFonts w:ascii="Arial" w:hAnsi="Arial" w:cs="Arial"/>
          <w:sz w:val="24"/>
          <w:szCs w:val="24"/>
        </w:rPr>
        <w:t xml:space="preserve">, en ese mismo proveído se </w:t>
      </w:r>
      <w:r w:rsidR="00582BA8" w:rsidRPr="00CB0020">
        <w:rPr>
          <w:rFonts w:ascii="Arial" w:hAnsi="Arial" w:cs="Arial"/>
          <w:sz w:val="24"/>
          <w:szCs w:val="24"/>
        </w:rPr>
        <w:t xml:space="preserve">habló de los convenios No. 517, 740, </w:t>
      </w:r>
      <w:r w:rsidRPr="00CB0020">
        <w:rPr>
          <w:rFonts w:ascii="Arial" w:hAnsi="Arial" w:cs="Arial"/>
          <w:sz w:val="24"/>
          <w:szCs w:val="24"/>
        </w:rPr>
        <w:t>803 y 874 suscritos en el años 2016, por lo cual no se podía adicionar esa causal de agrav</w:t>
      </w:r>
      <w:r w:rsidR="00582BA8" w:rsidRPr="00CB0020">
        <w:rPr>
          <w:rFonts w:ascii="Arial" w:hAnsi="Arial" w:cs="Arial"/>
          <w:sz w:val="24"/>
          <w:szCs w:val="24"/>
        </w:rPr>
        <w:t xml:space="preserve">ación del artículo 340 del CP, </w:t>
      </w:r>
      <w:r w:rsidRPr="00CB0020">
        <w:rPr>
          <w:rFonts w:ascii="Arial" w:hAnsi="Arial" w:cs="Arial"/>
          <w:sz w:val="24"/>
          <w:szCs w:val="24"/>
        </w:rPr>
        <w:t>con base en la narrativa genérica del delegado</w:t>
      </w:r>
      <w:r w:rsidR="00582BA8" w:rsidRPr="00CB0020">
        <w:rPr>
          <w:rFonts w:ascii="Arial" w:hAnsi="Arial" w:cs="Arial"/>
          <w:sz w:val="24"/>
          <w:szCs w:val="24"/>
        </w:rPr>
        <w:t xml:space="preserve"> de la </w:t>
      </w:r>
      <w:proofErr w:type="spellStart"/>
      <w:r w:rsidR="00582BA8" w:rsidRPr="00CB0020">
        <w:rPr>
          <w:rFonts w:ascii="Arial" w:hAnsi="Arial" w:cs="Arial"/>
          <w:sz w:val="24"/>
          <w:szCs w:val="24"/>
        </w:rPr>
        <w:t>FGN</w:t>
      </w:r>
      <w:proofErr w:type="spellEnd"/>
      <w:r w:rsidR="00582BA8" w:rsidRPr="00CB0020">
        <w:rPr>
          <w:rFonts w:ascii="Arial" w:hAnsi="Arial" w:cs="Arial"/>
          <w:sz w:val="24"/>
          <w:szCs w:val="24"/>
        </w:rPr>
        <w:t>, ya que la</w:t>
      </w:r>
      <w:r w:rsidRPr="00CB0020">
        <w:rPr>
          <w:rFonts w:ascii="Arial" w:hAnsi="Arial" w:cs="Arial"/>
          <w:sz w:val="24"/>
          <w:szCs w:val="24"/>
        </w:rPr>
        <w:t xml:space="preserve"> imputación debe ser clara, concreta e individual, sobr</w:t>
      </w:r>
      <w:r w:rsidR="00582BA8" w:rsidRPr="00CB0020">
        <w:rPr>
          <w:rFonts w:ascii="Arial" w:hAnsi="Arial" w:cs="Arial"/>
          <w:sz w:val="24"/>
          <w:szCs w:val="24"/>
        </w:rPr>
        <w:t xml:space="preserve">e lo cual citó CSJ </w:t>
      </w:r>
      <w:proofErr w:type="spellStart"/>
      <w:r w:rsidR="00582BA8" w:rsidRPr="00CB0020">
        <w:rPr>
          <w:rFonts w:ascii="Arial" w:hAnsi="Arial" w:cs="Arial"/>
          <w:sz w:val="24"/>
          <w:szCs w:val="24"/>
        </w:rPr>
        <w:t>SP</w:t>
      </w:r>
      <w:proofErr w:type="spellEnd"/>
      <w:r w:rsidR="00582BA8" w:rsidRPr="00CB0020">
        <w:rPr>
          <w:rFonts w:ascii="Arial" w:hAnsi="Arial" w:cs="Arial"/>
          <w:sz w:val="24"/>
          <w:szCs w:val="24"/>
        </w:rPr>
        <w:t xml:space="preserve"> radicado </w:t>
      </w:r>
      <w:r w:rsidRPr="00CB0020">
        <w:rPr>
          <w:rFonts w:ascii="Arial" w:hAnsi="Arial" w:cs="Arial"/>
          <w:sz w:val="24"/>
          <w:szCs w:val="24"/>
        </w:rPr>
        <w:t xml:space="preserve">52507 del 2018 de la </w:t>
      </w:r>
      <w:proofErr w:type="spellStart"/>
      <w:r w:rsidRPr="00CB0020">
        <w:rPr>
          <w:rFonts w:ascii="Arial" w:hAnsi="Arial" w:cs="Arial"/>
          <w:sz w:val="24"/>
          <w:szCs w:val="24"/>
        </w:rPr>
        <w:t>SP</w:t>
      </w:r>
      <w:proofErr w:type="spellEnd"/>
      <w:r w:rsidRPr="00CB0020">
        <w:rPr>
          <w:rFonts w:ascii="Arial" w:hAnsi="Arial" w:cs="Arial"/>
          <w:sz w:val="24"/>
          <w:szCs w:val="24"/>
        </w:rPr>
        <w:t xml:space="preserve"> de la CSJ, por lo cual considera que esa causal de agravación del delito descrito en el artículo 340 del CP, por ser conocida por la </w:t>
      </w:r>
      <w:proofErr w:type="spellStart"/>
      <w:r w:rsidRPr="00CB0020">
        <w:rPr>
          <w:rFonts w:ascii="Arial" w:hAnsi="Arial" w:cs="Arial"/>
          <w:sz w:val="24"/>
          <w:szCs w:val="24"/>
        </w:rPr>
        <w:t>FGN</w:t>
      </w:r>
      <w:proofErr w:type="spellEnd"/>
      <w:r w:rsidRPr="00CB0020">
        <w:rPr>
          <w:rFonts w:ascii="Arial" w:hAnsi="Arial" w:cs="Arial"/>
          <w:sz w:val="24"/>
          <w:szCs w:val="24"/>
        </w:rPr>
        <w:t xml:space="preserve"> se debió haber formulado desde la audiencia preliminar. </w:t>
      </w:r>
    </w:p>
    <w:p w:rsidR="00184EAB" w:rsidRPr="00CB0020" w:rsidRDefault="00184EAB" w:rsidP="00CB0020">
      <w:pPr>
        <w:pStyle w:val="Sinespaciado"/>
        <w:spacing w:line="276" w:lineRule="auto"/>
        <w:jc w:val="both"/>
        <w:rPr>
          <w:rFonts w:ascii="Arial" w:hAnsi="Arial" w:cs="Arial"/>
          <w:sz w:val="24"/>
          <w:szCs w:val="24"/>
          <w:u w:val="single"/>
        </w:rPr>
      </w:pPr>
    </w:p>
    <w:p w:rsidR="00184EAB" w:rsidRPr="00CB0020" w:rsidRDefault="00D72A07" w:rsidP="00CB0020">
      <w:pPr>
        <w:pStyle w:val="Sinespaciado"/>
        <w:spacing w:line="276" w:lineRule="auto"/>
        <w:jc w:val="both"/>
        <w:rPr>
          <w:rFonts w:ascii="Arial" w:hAnsi="Arial" w:cs="Arial"/>
          <w:sz w:val="24"/>
          <w:szCs w:val="24"/>
        </w:rPr>
      </w:pPr>
      <w:r w:rsidRPr="00CB0020">
        <w:rPr>
          <w:rFonts w:ascii="Arial" w:hAnsi="Arial" w:cs="Arial"/>
          <w:sz w:val="24"/>
          <w:szCs w:val="24"/>
          <w:u w:val="single"/>
        </w:rPr>
        <w:t>4</w:t>
      </w:r>
      <w:r w:rsidR="00184EAB" w:rsidRPr="00CB0020">
        <w:rPr>
          <w:rFonts w:ascii="Arial" w:hAnsi="Arial" w:cs="Arial"/>
          <w:sz w:val="24"/>
          <w:szCs w:val="24"/>
          <w:u w:val="single"/>
        </w:rPr>
        <w:t xml:space="preserve">.2 DEFENSOR DE </w:t>
      </w:r>
      <w:proofErr w:type="spellStart"/>
      <w:r w:rsidR="004E451C">
        <w:rPr>
          <w:rFonts w:ascii="Arial" w:hAnsi="Arial" w:cs="Arial"/>
          <w:sz w:val="24"/>
          <w:szCs w:val="24"/>
          <w:u w:val="single"/>
        </w:rPr>
        <w:t>FJMD</w:t>
      </w:r>
      <w:proofErr w:type="spellEnd"/>
      <w:r w:rsidR="00582BA8" w:rsidRPr="00CB0020">
        <w:rPr>
          <w:rFonts w:ascii="Arial" w:hAnsi="Arial" w:cs="Arial"/>
          <w:sz w:val="24"/>
          <w:szCs w:val="24"/>
          <w:u w:val="single"/>
        </w:rPr>
        <w:t xml:space="preserve"> (Recurrente</w:t>
      </w:r>
      <w:r w:rsidR="00184EAB" w:rsidRPr="00CB0020">
        <w:rPr>
          <w:rFonts w:ascii="Arial" w:hAnsi="Arial" w:cs="Arial"/>
          <w:sz w:val="24"/>
          <w:szCs w:val="24"/>
          <w:u w:val="single"/>
        </w:rPr>
        <w:t xml:space="preserve">) </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El delito de concierto para delinquir es de ejecución permanente y se materializa a partir del acuerdo de voluntades para conformar una empresa criminal y desde la misma imputación se puede observar que en este caso los acuerdos de voluntades iban y venían, según se extrae de la misma imputación, entonces no tiene sentido hablar de unidad de materia cuando a unos procesados se les imputan unos convenios y a otros no. </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582BA8"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Se</w:t>
      </w:r>
      <w:r w:rsidR="00184EAB" w:rsidRPr="00CB0020">
        <w:rPr>
          <w:rFonts w:ascii="Arial" w:hAnsi="Arial" w:cs="Arial"/>
          <w:sz w:val="24"/>
          <w:szCs w:val="24"/>
        </w:rPr>
        <w:t xml:space="preserve"> habla de una empresa crimina</w:t>
      </w:r>
      <w:r w:rsidRPr="00CB0020">
        <w:rPr>
          <w:rFonts w:ascii="Arial" w:hAnsi="Arial" w:cs="Arial"/>
          <w:sz w:val="24"/>
          <w:szCs w:val="24"/>
        </w:rPr>
        <w:t>l, en la cual varias personas (</w:t>
      </w:r>
      <w:proofErr w:type="spellStart"/>
      <w:r w:rsidR="00184EAB" w:rsidRPr="00CB0020">
        <w:rPr>
          <w:rFonts w:ascii="Arial" w:hAnsi="Arial" w:cs="Arial"/>
          <w:i/>
          <w:sz w:val="24"/>
          <w:szCs w:val="24"/>
        </w:rPr>
        <w:t>intraneus</w:t>
      </w:r>
      <w:proofErr w:type="spellEnd"/>
      <w:r w:rsidR="00184EAB" w:rsidRPr="00CB0020">
        <w:rPr>
          <w:rFonts w:ascii="Arial" w:hAnsi="Arial" w:cs="Arial"/>
          <w:i/>
          <w:sz w:val="24"/>
          <w:szCs w:val="24"/>
        </w:rPr>
        <w:t xml:space="preserve"> y </w:t>
      </w:r>
      <w:proofErr w:type="spellStart"/>
      <w:r w:rsidR="00184EAB" w:rsidRPr="00CB0020">
        <w:rPr>
          <w:rFonts w:ascii="Arial" w:hAnsi="Arial" w:cs="Arial"/>
          <w:i/>
          <w:sz w:val="24"/>
          <w:szCs w:val="24"/>
        </w:rPr>
        <w:t>extraneus</w:t>
      </w:r>
      <w:proofErr w:type="spellEnd"/>
      <w:r w:rsidR="00184EAB" w:rsidRPr="00CB0020">
        <w:rPr>
          <w:rFonts w:ascii="Arial" w:hAnsi="Arial" w:cs="Arial"/>
          <w:i/>
          <w:sz w:val="24"/>
          <w:szCs w:val="24"/>
        </w:rPr>
        <w:t xml:space="preserve">) </w:t>
      </w:r>
      <w:r w:rsidR="00184EAB" w:rsidRPr="00CB0020">
        <w:rPr>
          <w:rFonts w:ascii="Arial" w:hAnsi="Arial" w:cs="Arial"/>
          <w:sz w:val="24"/>
          <w:szCs w:val="24"/>
        </w:rPr>
        <w:t>se concertaron para defrau</w:t>
      </w:r>
      <w:r w:rsidRPr="00CB0020">
        <w:rPr>
          <w:rFonts w:ascii="Arial" w:hAnsi="Arial" w:cs="Arial"/>
          <w:sz w:val="24"/>
          <w:szCs w:val="24"/>
        </w:rPr>
        <w:t>dar al Estado. Sin embargo se “</w:t>
      </w:r>
      <w:r w:rsidR="00184EAB" w:rsidRPr="00CB0020">
        <w:rPr>
          <w:rFonts w:ascii="Arial" w:hAnsi="Arial" w:cs="Arial"/>
          <w:sz w:val="24"/>
          <w:szCs w:val="24"/>
        </w:rPr>
        <w:t xml:space="preserve">rompe” </w:t>
      </w:r>
      <w:r w:rsidR="00184EAB" w:rsidRPr="00CB0020">
        <w:rPr>
          <w:rFonts w:ascii="Arial" w:hAnsi="Arial" w:cs="Arial"/>
          <w:sz w:val="24"/>
          <w:szCs w:val="24"/>
        </w:rPr>
        <w:lastRenderedPageBreak/>
        <w:t xml:space="preserve">el tema de la temporalidad porque en términos generales la </w:t>
      </w:r>
      <w:proofErr w:type="spellStart"/>
      <w:r w:rsidR="00184EAB" w:rsidRPr="00CB0020">
        <w:rPr>
          <w:rFonts w:ascii="Arial" w:hAnsi="Arial" w:cs="Arial"/>
          <w:sz w:val="24"/>
          <w:szCs w:val="24"/>
        </w:rPr>
        <w:t>FGN</w:t>
      </w:r>
      <w:proofErr w:type="spellEnd"/>
      <w:r w:rsidR="00184EAB" w:rsidRPr="00CB0020">
        <w:rPr>
          <w:rFonts w:ascii="Arial" w:hAnsi="Arial" w:cs="Arial"/>
          <w:sz w:val="24"/>
          <w:szCs w:val="24"/>
        </w:rPr>
        <w:t xml:space="preserve"> menciona convenios de los años  2017 y 2018. </w:t>
      </w:r>
    </w:p>
    <w:p w:rsidR="00184EAB" w:rsidRPr="00CB0020" w:rsidRDefault="00184EAB" w:rsidP="00CB0020">
      <w:pPr>
        <w:pStyle w:val="Sinespaciado"/>
        <w:spacing w:line="276" w:lineRule="auto"/>
        <w:jc w:val="both"/>
        <w:rPr>
          <w:rFonts w:ascii="Arial" w:hAnsi="Arial" w:cs="Arial"/>
          <w:sz w:val="24"/>
          <w:szCs w:val="24"/>
        </w:rPr>
      </w:pPr>
    </w:p>
    <w:p w:rsidR="00582BA8" w:rsidRPr="00CB0020" w:rsidRDefault="00582BA8"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La ley 1908 de 2018</w:t>
      </w:r>
      <w:r w:rsidR="00184EAB" w:rsidRPr="00CB0020">
        <w:rPr>
          <w:rFonts w:ascii="Arial" w:hAnsi="Arial" w:cs="Arial"/>
          <w:sz w:val="24"/>
          <w:szCs w:val="24"/>
        </w:rPr>
        <w:t xml:space="preserve"> año data de medi</w:t>
      </w:r>
      <w:r w:rsidRPr="00CB0020">
        <w:rPr>
          <w:rFonts w:ascii="Arial" w:hAnsi="Arial" w:cs="Arial"/>
          <w:sz w:val="24"/>
          <w:szCs w:val="24"/>
        </w:rPr>
        <w:t xml:space="preserve">ados de año y la </w:t>
      </w:r>
      <w:proofErr w:type="spellStart"/>
      <w:r w:rsidRPr="00CB0020">
        <w:rPr>
          <w:rFonts w:ascii="Arial" w:hAnsi="Arial" w:cs="Arial"/>
          <w:sz w:val="24"/>
          <w:szCs w:val="24"/>
        </w:rPr>
        <w:t>FGN</w:t>
      </w:r>
      <w:proofErr w:type="spellEnd"/>
      <w:r w:rsidRPr="00CB0020">
        <w:rPr>
          <w:rFonts w:ascii="Arial" w:hAnsi="Arial" w:cs="Arial"/>
          <w:sz w:val="24"/>
          <w:szCs w:val="24"/>
        </w:rPr>
        <w:t xml:space="preserve"> no entregó</w:t>
      </w:r>
      <w:r w:rsidR="00184EAB" w:rsidRPr="00CB0020">
        <w:rPr>
          <w:rFonts w:ascii="Arial" w:hAnsi="Arial" w:cs="Arial"/>
          <w:sz w:val="24"/>
          <w:szCs w:val="24"/>
        </w:rPr>
        <w:t xml:space="preserve"> ninguna información sobre esos convenios, y ni siquiera se sabe si estaban vig</w:t>
      </w:r>
      <w:r w:rsidRPr="00CB0020">
        <w:rPr>
          <w:rFonts w:ascii="Arial" w:hAnsi="Arial" w:cs="Arial"/>
          <w:sz w:val="24"/>
          <w:szCs w:val="24"/>
        </w:rPr>
        <w:t xml:space="preserve">entes algunos o alguno de ellos, o si el convenio 850 se estaba ejecutando para el 9 de </w:t>
      </w:r>
      <w:r w:rsidR="00184EAB" w:rsidRPr="00CB0020">
        <w:rPr>
          <w:rFonts w:ascii="Arial" w:hAnsi="Arial" w:cs="Arial"/>
          <w:sz w:val="24"/>
          <w:szCs w:val="24"/>
        </w:rPr>
        <w:t>julio de 2018.</w:t>
      </w:r>
    </w:p>
    <w:p w:rsidR="00184EAB" w:rsidRPr="00CB0020" w:rsidRDefault="00184EAB" w:rsidP="00CB0020">
      <w:pPr>
        <w:pStyle w:val="Sinespaciado"/>
        <w:spacing w:line="276" w:lineRule="auto"/>
        <w:jc w:val="both"/>
        <w:rPr>
          <w:rFonts w:ascii="Arial" w:hAnsi="Arial" w:cs="Arial"/>
          <w:sz w:val="24"/>
          <w:szCs w:val="24"/>
        </w:rPr>
      </w:pPr>
      <w:r w:rsidRPr="00CB0020">
        <w:rPr>
          <w:rFonts w:ascii="Arial" w:hAnsi="Arial" w:cs="Arial"/>
          <w:sz w:val="24"/>
          <w:szCs w:val="24"/>
        </w:rPr>
        <w:t xml:space="preserve"> </w:t>
      </w: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El </w:t>
      </w:r>
      <w:proofErr w:type="spellStart"/>
      <w:r w:rsidRPr="00CB0020">
        <w:rPr>
          <w:rFonts w:ascii="Arial" w:hAnsi="Arial" w:cs="Arial"/>
          <w:i/>
          <w:sz w:val="24"/>
          <w:szCs w:val="24"/>
        </w:rPr>
        <w:t>factum</w:t>
      </w:r>
      <w:proofErr w:type="spellEnd"/>
      <w:r w:rsidRPr="00CB0020">
        <w:rPr>
          <w:rFonts w:ascii="Arial" w:hAnsi="Arial" w:cs="Arial"/>
          <w:i/>
          <w:sz w:val="24"/>
          <w:szCs w:val="24"/>
        </w:rPr>
        <w:t xml:space="preserve"> </w:t>
      </w:r>
      <w:r w:rsidRPr="00CB0020">
        <w:rPr>
          <w:rFonts w:ascii="Arial" w:hAnsi="Arial" w:cs="Arial"/>
          <w:sz w:val="24"/>
          <w:szCs w:val="24"/>
        </w:rPr>
        <w:t>debe estar “aterrizado” en lo relat</w:t>
      </w:r>
      <w:r w:rsidR="00582BA8" w:rsidRPr="00CB0020">
        <w:rPr>
          <w:rFonts w:ascii="Arial" w:hAnsi="Arial" w:cs="Arial"/>
          <w:sz w:val="24"/>
          <w:szCs w:val="24"/>
        </w:rPr>
        <w:t>ivo al contexto de la acusación, y no se pueden</w:t>
      </w:r>
      <w:r w:rsidRPr="00CB0020">
        <w:rPr>
          <w:rFonts w:ascii="Arial" w:hAnsi="Arial" w:cs="Arial"/>
          <w:sz w:val="24"/>
          <w:szCs w:val="24"/>
        </w:rPr>
        <w:t xml:space="preserve"> hacer alusiones genéricas que afectan el derecho a la contradicción.</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582BA8"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El convenio 850 de</w:t>
      </w:r>
      <w:r w:rsidR="00184EAB" w:rsidRPr="00CB0020">
        <w:rPr>
          <w:rFonts w:ascii="Arial" w:hAnsi="Arial" w:cs="Arial"/>
          <w:sz w:val="24"/>
          <w:szCs w:val="24"/>
        </w:rPr>
        <w:t xml:space="preserve"> 2018 no fue objeto de i</w:t>
      </w:r>
      <w:r w:rsidRPr="00CB0020">
        <w:rPr>
          <w:rFonts w:ascii="Arial" w:hAnsi="Arial" w:cs="Arial"/>
          <w:sz w:val="24"/>
          <w:szCs w:val="24"/>
        </w:rPr>
        <w:t>mputación</w:t>
      </w:r>
      <w:r w:rsidR="00184EAB" w:rsidRPr="00CB0020">
        <w:rPr>
          <w:rFonts w:ascii="Arial" w:hAnsi="Arial" w:cs="Arial"/>
          <w:sz w:val="24"/>
          <w:szCs w:val="24"/>
        </w:rPr>
        <w:t xml:space="preserve"> ni se saben las características del mismo para conocer si para la fecha del mismo todavía estaba vigente la e</w:t>
      </w:r>
      <w:r w:rsidRPr="00CB0020">
        <w:rPr>
          <w:rFonts w:ascii="Arial" w:hAnsi="Arial" w:cs="Arial"/>
          <w:sz w:val="24"/>
          <w:szCs w:val="24"/>
        </w:rPr>
        <w:t xml:space="preserve">mpresa criminal, cuando entró a regir la </w:t>
      </w:r>
      <w:r w:rsidR="00184EAB" w:rsidRPr="00CB0020">
        <w:rPr>
          <w:rFonts w:ascii="Arial" w:hAnsi="Arial" w:cs="Arial"/>
          <w:sz w:val="24"/>
          <w:szCs w:val="24"/>
        </w:rPr>
        <w:t xml:space="preserve">ley 1908 de 2018, por lo cual </w:t>
      </w:r>
      <w:r w:rsidRPr="00CB0020">
        <w:rPr>
          <w:rFonts w:ascii="Arial" w:hAnsi="Arial" w:cs="Arial"/>
          <w:sz w:val="24"/>
          <w:szCs w:val="24"/>
        </w:rPr>
        <w:t xml:space="preserve">no se debió permitir que la </w:t>
      </w:r>
      <w:proofErr w:type="spellStart"/>
      <w:r w:rsidRPr="00CB0020">
        <w:rPr>
          <w:rFonts w:ascii="Arial" w:hAnsi="Arial" w:cs="Arial"/>
          <w:sz w:val="24"/>
          <w:szCs w:val="24"/>
        </w:rPr>
        <w:t>FGN</w:t>
      </w:r>
      <w:proofErr w:type="spellEnd"/>
      <w:r w:rsidR="00184EAB" w:rsidRPr="00CB0020">
        <w:rPr>
          <w:rFonts w:ascii="Arial" w:hAnsi="Arial" w:cs="Arial"/>
          <w:sz w:val="24"/>
          <w:szCs w:val="24"/>
        </w:rPr>
        <w:t xml:space="preserve"> adicionara la circunstancia de agravación para el </w:t>
      </w:r>
      <w:proofErr w:type="spellStart"/>
      <w:r w:rsidR="00184EAB" w:rsidRPr="00CB0020">
        <w:rPr>
          <w:rFonts w:ascii="Arial" w:hAnsi="Arial" w:cs="Arial"/>
          <w:sz w:val="24"/>
          <w:szCs w:val="24"/>
        </w:rPr>
        <w:t>articulo</w:t>
      </w:r>
      <w:proofErr w:type="spellEnd"/>
      <w:r w:rsidR="00184EAB" w:rsidRPr="00CB0020">
        <w:rPr>
          <w:rFonts w:ascii="Arial" w:hAnsi="Arial" w:cs="Arial"/>
          <w:sz w:val="24"/>
          <w:szCs w:val="24"/>
        </w:rPr>
        <w:t xml:space="preserve"> 340 del CP, por considerar que los actos de concertación estaban vigentes para la fecha de la audiencia preliminar</w:t>
      </w:r>
      <w:r w:rsidRPr="00CB0020">
        <w:rPr>
          <w:rFonts w:ascii="Arial" w:hAnsi="Arial" w:cs="Arial"/>
          <w:sz w:val="24"/>
          <w:szCs w:val="24"/>
        </w:rPr>
        <w:t xml:space="preserve">, lo cual fue un error que fue </w:t>
      </w:r>
      <w:r w:rsidR="00184EAB" w:rsidRPr="00CB0020">
        <w:rPr>
          <w:rFonts w:ascii="Arial" w:hAnsi="Arial" w:cs="Arial"/>
          <w:sz w:val="24"/>
          <w:szCs w:val="24"/>
        </w:rPr>
        <w:t>puesto de presente por pa</w:t>
      </w:r>
      <w:r w:rsidRPr="00CB0020">
        <w:rPr>
          <w:rFonts w:ascii="Arial" w:hAnsi="Arial" w:cs="Arial"/>
          <w:sz w:val="24"/>
          <w:szCs w:val="24"/>
        </w:rPr>
        <w:t xml:space="preserve">rte del delegado del Ministerio Público. </w:t>
      </w:r>
    </w:p>
    <w:p w:rsidR="00582BA8" w:rsidRPr="00CB0020" w:rsidRDefault="00582BA8"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No se puede confundir un evento</w:t>
      </w:r>
      <w:r w:rsidR="00582BA8" w:rsidRPr="00CB0020">
        <w:rPr>
          <w:rFonts w:ascii="Arial" w:hAnsi="Arial" w:cs="Arial"/>
          <w:sz w:val="24"/>
          <w:szCs w:val="24"/>
        </w:rPr>
        <w:t xml:space="preserve"> de coautoría impropia frente a</w:t>
      </w:r>
      <w:r w:rsidRPr="00CB0020">
        <w:rPr>
          <w:rFonts w:ascii="Arial" w:hAnsi="Arial" w:cs="Arial"/>
          <w:sz w:val="24"/>
          <w:szCs w:val="24"/>
        </w:rPr>
        <w:t xml:space="preserve"> las demás conductas objeto de acusación, con el tipo del </w:t>
      </w:r>
      <w:r w:rsidR="00582BA8" w:rsidRPr="00CB0020">
        <w:rPr>
          <w:rFonts w:ascii="Arial" w:hAnsi="Arial" w:cs="Arial"/>
          <w:sz w:val="24"/>
          <w:szCs w:val="24"/>
        </w:rPr>
        <w:t>artículo</w:t>
      </w:r>
      <w:r w:rsidRPr="00CB0020">
        <w:rPr>
          <w:rFonts w:ascii="Arial" w:hAnsi="Arial" w:cs="Arial"/>
          <w:sz w:val="24"/>
          <w:szCs w:val="24"/>
        </w:rPr>
        <w:t xml:space="preserve"> 340 del CP, pese a son muy similares, salvo que en el delito citado se forma una empresa criminal </w:t>
      </w:r>
      <w:r w:rsidR="00582BA8" w:rsidRPr="00CB0020">
        <w:rPr>
          <w:rFonts w:ascii="Arial" w:hAnsi="Arial" w:cs="Arial"/>
          <w:sz w:val="24"/>
          <w:szCs w:val="24"/>
        </w:rPr>
        <w:t>para cometer conductas punibles</w:t>
      </w:r>
      <w:r w:rsidRPr="00CB0020">
        <w:rPr>
          <w:rFonts w:ascii="Arial" w:hAnsi="Arial" w:cs="Arial"/>
          <w:sz w:val="24"/>
          <w:szCs w:val="24"/>
        </w:rPr>
        <w:t xml:space="preserve"> y en el otro se unen un d</w:t>
      </w:r>
      <w:r w:rsidR="00582BA8" w:rsidRPr="00CB0020">
        <w:rPr>
          <w:rFonts w:ascii="Arial" w:hAnsi="Arial" w:cs="Arial"/>
          <w:sz w:val="24"/>
          <w:szCs w:val="24"/>
        </w:rPr>
        <w:t xml:space="preserve">ía para cometer un delito y en otra ocasión se reúnen de nuevo </w:t>
      </w:r>
      <w:r w:rsidRPr="00CB0020">
        <w:rPr>
          <w:rFonts w:ascii="Arial" w:hAnsi="Arial" w:cs="Arial"/>
          <w:sz w:val="24"/>
          <w:szCs w:val="24"/>
        </w:rPr>
        <w:t xml:space="preserve">para cometer otro delito, y continúan así. </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Frente a la nulidad planteada en razón de la imposición de la medida de aseguramiento de su</w:t>
      </w:r>
      <w:r w:rsidRPr="00CB0020">
        <w:rPr>
          <w:rFonts w:ascii="Arial" w:hAnsi="Arial" w:cs="Arial"/>
          <w:i/>
          <w:sz w:val="24"/>
          <w:szCs w:val="24"/>
        </w:rPr>
        <w:t xml:space="preserve"> </w:t>
      </w:r>
      <w:r w:rsidRPr="00CB0020">
        <w:rPr>
          <w:rFonts w:ascii="Arial" w:hAnsi="Arial" w:cs="Arial"/>
          <w:sz w:val="24"/>
          <w:szCs w:val="24"/>
        </w:rPr>
        <w:t>representado,</w:t>
      </w:r>
      <w:r w:rsidRPr="00CB0020">
        <w:rPr>
          <w:rFonts w:ascii="Arial" w:hAnsi="Arial" w:cs="Arial"/>
          <w:i/>
          <w:sz w:val="24"/>
          <w:szCs w:val="24"/>
        </w:rPr>
        <w:t xml:space="preserve"> se </w:t>
      </w:r>
      <w:r w:rsidRPr="00CB0020">
        <w:rPr>
          <w:rFonts w:ascii="Arial" w:hAnsi="Arial" w:cs="Arial"/>
          <w:sz w:val="24"/>
          <w:szCs w:val="24"/>
        </w:rPr>
        <w:t>acoge a la</w:t>
      </w:r>
      <w:r w:rsidRPr="00CB0020">
        <w:rPr>
          <w:rFonts w:ascii="Arial" w:hAnsi="Arial" w:cs="Arial"/>
          <w:i/>
          <w:sz w:val="24"/>
          <w:szCs w:val="24"/>
        </w:rPr>
        <w:t xml:space="preserve"> ratio </w:t>
      </w:r>
      <w:proofErr w:type="spellStart"/>
      <w:r w:rsidRPr="00CB0020">
        <w:rPr>
          <w:rFonts w:ascii="Arial" w:hAnsi="Arial" w:cs="Arial"/>
          <w:i/>
          <w:sz w:val="24"/>
          <w:szCs w:val="24"/>
        </w:rPr>
        <w:t>decidendi</w:t>
      </w:r>
      <w:proofErr w:type="spellEnd"/>
      <w:r w:rsidRPr="00CB0020">
        <w:rPr>
          <w:rFonts w:ascii="Arial" w:hAnsi="Arial" w:cs="Arial"/>
          <w:sz w:val="24"/>
          <w:szCs w:val="24"/>
        </w:rPr>
        <w:t xml:space="preserve"> de las sentencias de primer</w:t>
      </w:r>
      <w:r w:rsidR="00E75F3C" w:rsidRPr="00CB0020">
        <w:rPr>
          <w:rFonts w:ascii="Arial" w:hAnsi="Arial" w:cs="Arial"/>
          <w:sz w:val="24"/>
          <w:szCs w:val="24"/>
        </w:rPr>
        <w:t xml:space="preserve">a y segunda instancia dictadas en sede </w:t>
      </w:r>
      <w:r w:rsidRPr="00CB0020">
        <w:rPr>
          <w:rFonts w:ascii="Arial" w:hAnsi="Arial" w:cs="Arial"/>
          <w:sz w:val="24"/>
          <w:szCs w:val="24"/>
        </w:rPr>
        <w:t xml:space="preserve">de tutela, por cuanto en ambas se habla del principio de </w:t>
      </w:r>
      <w:proofErr w:type="spellStart"/>
      <w:r w:rsidRPr="00CB0020">
        <w:rPr>
          <w:rFonts w:ascii="Arial" w:hAnsi="Arial" w:cs="Arial"/>
          <w:sz w:val="24"/>
          <w:szCs w:val="24"/>
        </w:rPr>
        <w:t>residualid</w:t>
      </w:r>
      <w:r w:rsidR="00E75F3C" w:rsidRPr="00CB0020">
        <w:rPr>
          <w:rFonts w:ascii="Arial" w:hAnsi="Arial" w:cs="Arial"/>
          <w:sz w:val="24"/>
          <w:szCs w:val="24"/>
        </w:rPr>
        <w:t>ad</w:t>
      </w:r>
      <w:proofErr w:type="spellEnd"/>
      <w:r w:rsidR="00E75F3C" w:rsidRPr="00CB0020">
        <w:rPr>
          <w:rFonts w:ascii="Arial" w:hAnsi="Arial" w:cs="Arial"/>
          <w:sz w:val="24"/>
          <w:szCs w:val="24"/>
        </w:rPr>
        <w:t>, por lo cual le correspondía</w:t>
      </w:r>
      <w:r w:rsidRPr="00CB0020">
        <w:rPr>
          <w:rFonts w:ascii="Arial" w:hAnsi="Arial" w:cs="Arial"/>
          <w:sz w:val="24"/>
          <w:szCs w:val="24"/>
        </w:rPr>
        <w:t xml:space="preserve"> plante</w:t>
      </w:r>
      <w:r w:rsidR="00E75F3C" w:rsidRPr="00CB0020">
        <w:rPr>
          <w:rFonts w:ascii="Arial" w:hAnsi="Arial" w:cs="Arial"/>
          <w:sz w:val="24"/>
          <w:szCs w:val="24"/>
        </w:rPr>
        <w:t xml:space="preserve">arlas al interior del presente </w:t>
      </w:r>
      <w:r w:rsidRPr="00CB0020">
        <w:rPr>
          <w:rFonts w:ascii="Arial" w:hAnsi="Arial" w:cs="Arial"/>
          <w:sz w:val="24"/>
          <w:szCs w:val="24"/>
        </w:rPr>
        <w:t xml:space="preserve">proceso, y así lo hizo así para que la </w:t>
      </w:r>
      <w:r w:rsidRPr="00CB0020">
        <w:rPr>
          <w:rFonts w:ascii="Arial" w:hAnsi="Arial" w:cs="Arial"/>
          <w:i/>
          <w:sz w:val="24"/>
          <w:szCs w:val="24"/>
        </w:rPr>
        <w:t>A quo</w:t>
      </w:r>
      <w:r w:rsidRPr="00CB0020">
        <w:rPr>
          <w:rFonts w:ascii="Arial" w:hAnsi="Arial" w:cs="Arial"/>
          <w:sz w:val="24"/>
          <w:szCs w:val="24"/>
        </w:rPr>
        <w:t xml:space="preserve"> analizara la posible vulneración de derechos fundamentales en la etapa de a</w:t>
      </w:r>
      <w:r w:rsidR="00E75F3C" w:rsidRPr="00CB0020">
        <w:rPr>
          <w:rFonts w:ascii="Arial" w:hAnsi="Arial" w:cs="Arial"/>
          <w:sz w:val="24"/>
          <w:szCs w:val="24"/>
        </w:rPr>
        <w:t>cusación, lo que motivó que las invocara en esa audiencia.</w:t>
      </w:r>
      <w:r w:rsidRPr="00CB0020">
        <w:rPr>
          <w:rFonts w:ascii="Arial" w:hAnsi="Arial" w:cs="Arial"/>
          <w:sz w:val="24"/>
          <w:szCs w:val="24"/>
        </w:rPr>
        <w:t xml:space="preserve"> Sin embargo, al no haberse abordado el fondo del asunto en cuanto al análisis de las decisiones de primera y segunda instancia en el ejercicio de la función de control de garantías, sin tener en cuenta argumentos ni haberse pronunciado</w:t>
      </w:r>
      <w:r w:rsidR="00E75F3C" w:rsidRPr="00CB0020">
        <w:rPr>
          <w:rFonts w:ascii="Arial" w:hAnsi="Arial" w:cs="Arial"/>
          <w:sz w:val="24"/>
          <w:szCs w:val="24"/>
        </w:rPr>
        <w:t xml:space="preserve"> sobre ellos, además de haberse</w:t>
      </w:r>
      <w:r w:rsidRPr="00CB0020">
        <w:rPr>
          <w:rFonts w:ascii="Arial" w:hAnsi="Arial" w:cs="Arial"/>
          <w:sz w:val="24"/>
          <w:szCs w:val="24"/>
        </w:rPr>
        <w:t xml:space="preserve"> tenido en cue</w:t>
      </w:r>
      <w:r w:rsidR="00E75F3C" w:rsidRPr="00CB0020">
        <w:rPr>
          <w:rFonts w:ascii="Arial" w:hAnsi="Arial" w:cs="Arial"/>
          <w:sz w:val="24"/>
          <w:szCs w:val="24"/>
        </w:rPr>
        <w:t>nta otras razones no discutidas</w:t>
      </w:r>
      <w:r w:rsidRPr="00CB0020">
        <w:rPr>
          <w:rFonts w:ascii="Arial" w:hAnsi="Arial" w:cs="Arial"/>
          <w:sz w:val="24"/>
          <w:szCs w:val="24"/>
        </w:rPr>
        <w:t xml:space="preserve"> en las audiencias, para imponer la medida de aseguramiento, se genera una nulidad de la decisión que se está atacando. Lo anterior basado en la sentencia de tutela en la que se definió que l</w:t>
      </w:r>
      <w:r w:rsidR="00E75F3C" w:rsidRPr="00CB0020">
        <w:rPr>
          <w:rFonts w:ascii="Arial" w:hAnsi="Arial" w:cs="Arial"/>
          <w:sz w:val="24"/>
          <w:szCs w:val="24"/>
        </w:rPr>
        <w:t>a discusión se debía presentar dentro del presente</w:t>
      </w:r>
      <w:r w:rsidRPr="00CB0020">
        <w:rPr>
          <w:rFonts w:ascii="Arial" w:hAnsi="Arial" w:cs="Arial"/>
          <w:sz w:val="24"/>
          <w:szCs w:val="24"/>
        </w:rPr>
        <w:t xml:space="preserve"> proceso y no acudiendo a la acción de amparo. </w:t>
      </w:r>
    </w:p>
    <w:p w:rsidR="00E75F3C" w:rsidRPr="00CB0020" w:rsidRDefault="00E75F3C" w:rsidP="00CB0020">
      <w:pPr>
        <w:pStyle w:val="Sinespaciado"/>
        <w:spacing w:line="276" w:lineRule="auto"/>
        <w:ind w:left="720"/>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En conclusión: i) existió un </w:t>
      </w:r>
      <w:proofErr w:type="spellStart"/>
      <w:r w:rsidRPr="00CB0020">
        <w:rPr>
          <w:rFonts w:ascii="Arial" w:hAnsi="Arial" w:cs="Arial"/>
          <w:sz w:val="24"/>
          <w:szCs w:val="24"/>
        </w:rPr>
        <w:t>sorprendimiento</w:t>
      </w:r>
      <w:proofErr w:type="spellEnd"/>
      <w:r w:rsidRPr="00CB0020">
        <w:rPr>
          <w:rFonts w:ascii="Arial" w:hAnsi="Arial" w:cs="Arial"/>
          <w:sz w:val="24"/>
          <w:szCs w:val="24"/>
        </w:rPr>
        <w:t xml:space="preserve"> para la defensa al adicionarse la acusación con hechos que no fueron referidos al formularse la imputación, lo que vulnera </w:t>
      </w:r>
      <w:r w:rsidR="00E75F3C" w:rsidRPr="00CB0020">
        <w:rPr>
          <w:rFonts w:ascii="Arial" w:hAnsi="Arial" w:cs="Arial"/>
          <w:sz w:val="24"/>
          <w:szCs w:val="24"/>
        </w:rPr>
        <w:t xml:space="preserve">los derechos a la defensa y al </w:t>
      </w:r>
      <w:r w:rsidRPr="00CB0020">
        <w:rPr>
          <w:rFonts w:ascii="Arial" w:hAnsi="Arial" w:cs="Arial"/>
          <w:sz w:val="24"/>
          <w:szCs w:val="24"/>
        </w:rPr>
        <w:t>debido proceso. Sin embargo no es necesario retrotraer la actuación a la imputación, pero es necesario que no se permita la adición</w:t>
      </w:r>
      <w:r w:rsidR="00E75F3C" w:rsidRPr="00CB0020">
        <w:rPr>
          <w:rFonts w:ascii="Arial" w:hAnsi="Arial" w:cs="Arial"/>
          <w:sz w:val="24"/>
          <w:szCs w:val="24"/>
        </w:rPr>
        <w:t xml:space="preserve"> del agravante del artículo 340</w:t>
      </w:r>
      <w:r w:rsidRPr="00CB0020">
        <w:rPr>
          <w:rFonts w:ascii="Arial" w:hAnsi="Arial" w:cs="Arial"/>
          <w:sz w:val="24"/>
          <w:szCs w:val="24"/>
        </w:rPr>
        <w:t xml:space="preserve">-2 del CP, cuya consecuencia </w:t>
      </w:r>
      <w:r w:rsidRPr="00CB0020">
        <w:rPr>
          <w:rFonts w:ascii="Arial" w:hAnsi="Arial" w:cs="Arial"/>
          <w:sz w:val="24"/>
          <w:szCs w:val="24"/>
        </w:rPr>
        <w:lastRenderedPageBreak/>
        <w:t xml:space="preserve">debe ser la pérdida de competencia del despacho </w:t>
      </w:r>
      <w:r w:rsidR="00E75F3C" w:rsidRPr="00CB0020">
        <w:rPr>
          <w:rFonts w:ascii="Arial" w:hAnsi="Arial" w:cs="Arial"/>
          <w:sz w:val="24"/>
          <w:szCs w:val="24"/>
        </w:rPr>
        <w:t xml:space="preserve">que tramita actualmente el caso; y ii) igualmente se </w:t>
      </w:r>
      <w:r w:rsidRPr="00CB0020">
        <w:rPr>
          <w:rFonts w:ascii="Arial" w:hAnsi="Arial" w:cs="Arial"/>
          <w:sz w:val="24"/>
          <w:szCs w:val="24"/>
        </w:rPr>
        <w:t xml:space="preserve">debe abordar la petición concretamente frente a la medida de aseguramiento por no haberse discutido en esos escenarios los argumentos de los defensores y haber tenido en cuenta en esas decisiones unas pruebas que no fueron previamente discutidas. </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u w:val="single"/>
        </w:rPr>
      </w:pPr>
      <w:r w:rsidRPr="00CB0020">
        <w:rPr>
          <w:rFonts w:ascii="Arial" w:hAnsi="Arial" w:cs="Arial"/>
          <w:sz w:val="24"/>
          <w:szCs w:val="24"/>
          <w:u w:val="single"/>
        </w:rPr>
        <w:t>En consecuencia solicita de manera concreta</w:t>
      </w:r>
      <w:r w:rsidR="00E75F3C" w:rsidRPr="00CB0020">
        <w:rPr>
          <w:rFonts w:ascii="Arial" w:hAnsi="Arial" w:cs="Arial"/>
          <w:sz w:val="24"/>
          <w:szCs w:val="24"/>
          <w:u w:val="single"/>
        </w:rPr>
        <w:t xml:space="preserve"> que se decreten las </w:t>
      </w:r>
      <w:r w:rsidRPr="00CB0020">
        <w:rPr>
          <w:rFonts w:ascii="Arial" w:hAnsi="Arial" w:cs="Arial"/>
          <w:sz w:val="24"/>
          <w:szCs w:val="24"/>
          <w:u w:val="single"/>
        </w:rPr>
        <w:t>nulidades y solicitadas y que en caso de que no se acepte la adición del escrito de acusación se redefina la compe</w:t>
      </w:r>
      <w:r w:rsidR="00E75F3C" w:rsidRPr="00CB0020">
        <w:rPr>
          <w:rFonts w:ascii="Arial" w:hAnsi="Arial" w:cs="Arial"/>
          <w:sz w:val="24"/>
          <w:szCs w:val="24"/>
          <w:u w:val="single"/>
        </w:rPr>
        <w:t>tencia para conocer del proceso</w:t>
      </w:r>
      <w:r w:rsidRPr="00CB0020">
        <w:rPr>
          <w:rFonts w:ascii="Arial" w:hAnsi="Arial" w:cs="Arial"/>
          <w:sz w:val="24"/>
          <w:szCs w:val="24"/>
          <w:u w:val="single"/>
        </w:rPr>
        <w:t>.</w:t>
      </w:r>
    </w:p>
    <w:p w:rsidR="00184EAB" w:rsidRPr="00CB0020" w:rsidRDefault="00184EAB" w:rsidP="00CB0020">
      <w:pPr>
        <w:pStyle w:val="Sinespaciado"/>
        <w:spacing w:line="276" w:lineRule="auto"/>
        <w:jc w:val="both"/>
        <w:rPr>
          <w:rFonts w:ascii="Arial" w:hAnsi="Arial" w:cs="Arial"/>
          <w:sz w:val="24"/>
          <w:szCs w:val="24"/>
          <w:u w:val="single"/>
        </w:rPr>
      </w:pPr>
    </w:p>
    <w:p w:rsidR="00E75F3C" w:rsidRPr="00CB0020" w:rsidRDefault="007C53E3" w:rsidP="00CB0020">
      <w:pPr>
        <w:pStyle w:val="Sinespaciado"/>
        <w:spacing w:line="276" w:lineRule="auto"/>
        <w:jc w:val="both"/>
        <w:rPr>
          <w:rFonts w:ascii="Arial" w:hAnsi="Arial" w:cs="Arial"/>
          <w:sz w:val="24"/>
          <w:szCs w:val="24"/>
          <w:u w:val="single"/>
        </w:rPr>
      </w:pPr>
      <w:r w:rsidRPr="00CB0020">
        <w:rPr>
          <w:rFonts w:ascii="Arial" w:hAnsi="Arial" w:cs="Arial"/>
          <w:sz w:val="24"/>
          <w:szCs w:val="24"/>
          <w:u w:val="single"/>
        </w:rPr>
        <w:t>4</w:t>
      </w:r>
      <w:r w:rsidR="00E75F3C" w:rsidRPr="00CB0020">
        <w:rPr>
          <w:rFonts w:ascii="Arial" w:hAnsi="Arial" w:cs="Arial"/>
          <w:sz w:val="24"/>
          <w:szCs w:val="24"/>
          <w:u w:val="single"/>
        </w:rPr>
        <w:t xml:space="preserve">.3 DELEGADO </w:t>
      </w:r>
      <w:proofErr w:type="spellStart"/>
      <w:r w:rsidR="00E75F3C" w:rsidRPr="00CB0020">
        <w:rPr>
          <w:rFonts w:ascii="Arial" w:hAnsi="Arial" w:cs="Arial"/>
          <w:sz w:val="24"/>
          <w:szCs w:val="24"/>
          <w:u w:val="single"/>
        </w:rPr>
        <w:t>FN</w:t>
      </w:r>
      <w:proofErr w:type="spellEnd"/>
      <w:r w:rsidR="00E75F3C" w:rsidRPr="00CB0020">
        <w:rPr>
          <w:rFonts w:ascii="Arial" w:hAnsi="Arial" w:cs="Arial"/>
          <w:sz w:val="24"/>
          <w:szCs w:val="24"/>
          <w:u w:val="single"/>
        </w:rPr>
        <w:t xml:space="preserve"> (No recurrente</w:t>
      </w:r>
      <w:r w:rsidR="00184EAB" w:rsidRPr="00CB0020">
        <w:rPr>
          <w:rFonts w:ascii="Arial" w:hAnsi="Arial" w:cs="Arial"/>
          <w:sz w:val="24"/>
          <w:szCs w:val="24"/>
          <w:u w:val="single"/>
        </w:rPr>
        <w:t xml:space="preserve">) </w:t>
      </w:r>
    </w:p>
    <w:p w:rsidR="00E75F3C" w:rsidRPr="00CB0020" w:rsidRDefault="00E75F3C" w:rsidP="00CB0020">
      <w:pPr>
        <w:pStyle w:val="Sinespaciado"/>
        <w:spacing w:line="276" w:lineRule="auto"/>
        <w:jc w:val="both"/>
        <w:rPr>
          <w:rFonts w:ascii="Arial" w:hAnsi="Arial" w:cs="Arial"/>
          <w:sz w:val="24"/>
          <w:szCs w:val="24"/>
          <w:u w:val="single"/>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La </w:t>
      </w:r>
      <w:r w:rsidRPr="00CB0020">
        <w:rPr>
          <w:rFonts w:ascii="Arial" w:hAnsi="Arial" w:cs="Arial"/>
          <w:i/>
          <w:sz w:val="24"/>
          <w:szCs w:val="24"/>
        </w:rPr>
        <w:t>A quo</w:t>
      </w:r>
      <w:r w:rsidRPr="00CB0020">
        <w:rPr>
          <w:rFonts w:ascii="Arial" w:hAnsi="Arial" w:cs="Arial"/>
          <w:sz w:val="24"/>
          <w:szCs w:val="24"/>
        </w:rPr>
        <w:t xml:space="preserve"> estableció como problema jurídico lo acontecido con las nulidades invocadas</w:t>
      </w:r>
      <w:r w:rsidR="00E75F3C" w:rsidRPr="00CB0020">
        <w:rPr>
          <w:rFonts w:ascii="Arial" w:hAnsi="Arial" w:cs="Arial"/>
          <w:sz w:val="24"/>
          <w:szCs w:val="24"/>
        </w:rPr>
        <w:t xml:space="preserve">. El asunto a decidir es si la </w:t>
      </w:r>
      <w:r w:rsidRPr="00CB0020">
        <w:rPr>
          <w:rFonts w:ascii="Arial" w:hAnsi="Arial" w:cs="Arial"/>
          <w:sz w:val="24"/>
          <w:szCs w:val="24"/>
        </w:rPr>
        <w:t xml:space="preserve">adición que hizo la </w:t>
      </w:r>
      <w:proofErr w:type="spellStart"/>
      <w:r w:rsidRPr="00CB0020">
        <w:rPr>
          <w:rFonts w:ascii="Arial" w:hAnsi="Arial" w:cs="Arial"/>
          <w:sz w:val="24"/>
          <w:szCs w:val="24"/>
        </w:rPr>
        <w:t>FGN</w:t>
      </w:r>
      <w:proofErr w:type="spellEnd"/>
      <w:r w:rsidRPr="00CB0020">
        <w:rPr>
          <w:rFonts w:ascii="Arial" w:hAnsi="Arial" w:cs="Arial"/>
          <w:sz w:val="24"/>
          <w:szCs w:val="24"/>
        </w:rPr>
        <w:t xml:space="preserve"> vulnera los derechos a la defensa y contradicción de los acusados </w:t>
      </w:r>
      <w:proofErr w:type="spellStart"/>
      <w:r w:rsidR="0020121F">
        <w:rPr>
          <w:rFonts w:ascii="Arial" w:hAnsi="Arial" w:cs="Arial"/>
          <w:sz w:val="24"/>
          <w:szCs w:val="24"/>
        </w:rPr>
        <w:t>FJMD</w:t>
      </w:r>
      <w:proofErr w:type="spellEnd"/>
      <w:r w:rsidRPr="00CB0020">
        <w:rPr>
          <w:rFonts w:ascii="Arial" w:hAnsi="Arial" w:cs="Arial"/>
          <w:sz w:val="24"/>
          <w:szCs w:val="24"/>
        </w:rPr>
        <w:t xml:space="preserve"> y </w:t>
      </w:r>
      <w:proofErr w:type="spellStart"/>
      <w:r w:rsidR="00AE12DB">
        <w:rPr>
          <w:rFonts w:ascii="Arial" w:hAnsi="Arial" w:cs="Arial"/>
          <w:sz w:val="24"/>
          <w:szCs w:val="24"/>
        </w:rPr>
        <w:t>JACM</w:t>
      </w:r>
      <w:proofErr w:type="spellEnd"/>
      <w:r w:rsidRPr="00CB0020">
        <w:rPr>
          <w:rFonts w:ascii="Arial" w:hAnsi="Arial" w:cs="Arial"/>
          <w:sz w:val="24"/>
          <w:szCs w:val="24"/>
        </w:rPr>
        <w:t xml:space="preserve">. </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Se verificó lo sucedido en la audiencia de formulación de imputac</w:t>
      </w:r>
      <w:r w:rsidR="00FC1E93" w:rsidRPr="00CB0020">
        <w:rPr>
          <w:rFonts w:ascii="Arial" w:hAnsi="Arial" w:cs="Arial"/>
          <w:sz w:val="24"/>
          <w:szCs w:val="24"/>
        </w:rPr>
        <w:t xml:space="preserve">ión </w:t>
      </w:r>
      <w:r w:rsidRPr="00CB0020">
        <w:rPr>
          <w:rFonts w:ascii="Arial" w:hAnsi="Arial" w:cs="Arial"/>
          <w:sz w:val="24"/>
          <w:szCs w:val="24"/>
        </w:rPr>
        <w:t>donde se dijo</w:t>
      </w:r>
      <w:r w:rsidR="00FC1E93" w:rsidRPr="00CB0020">
        <w:rPr>
          <w:rFonts w:ascii="Arial" w:hAnsi="Arial" w:cs="Arial"/>
          <w:sz w:val="24"/>
          <w:szCs w:val="24"/>
        </w:rPr>
        <w:t xml:space="preserve"> desde su inicio en el contexto</w:t>
      </w:r>
      <w:r w:rsidRPr="00CB0020">
        <w:rPr>
          <w:rFonts w:ascii="Arial" w:hAnsi="Arial" w:cs="Arial"/>
          <w:sz w:val="24"/>
          <w:szCs w:val="24"/>
        </w:rPr>
        <w:t xml:space="preserve"> general</w:t>
      </w:r>
      <w:r w:rsidR="00FC1E93" w:rsidRPr="00CB0020">
        <w:rPr>
          <w:rFonts w:ascii="Arial" w:hAnsi="Arial" w:cs="Arial"/>
          <w:sz w:val="24"/>
          <w:szCs w:val="24"/>
        </w:rPr>
        <w:t xml:space="preserve"> de los hechos, que existía una</w:t>
      </w:r>
      <w:r w:rsidRPr="00CB0020">
        <w:rPr>
          <w:rFonts w:ascii="Arial" w:hAnsi="Arial" w:cs="Arial"/>
          <w:sz w:val="24"/>
          <w:szCs w:val="24"/>
        </w:rPr>
        <w:t xml:space="preserve"> empresa criminal formada en Dosquebradas desde el año 2016 </w:t>
      </w:r>
      <w:r w:rsidR="0022681A" w:rsidRPr="00CB0020">
        <w:rPr>
          <w:rFonts w:ascii="Arial" w:hAnsi="Arial" w:cs="Arial"/>
          <w:sz w:val="24"/>
          <w:szCs w:val="24"/>
        </w:rPr>
        <w:t>hasta la fecha de la imputación (</w:t>
      </w:r>
      <w:r w:rsidR="005E7A04" w:rsidRPr="00CB0020">
        <w:rPr>
          <w:rFonts w:ascii="Arial" w:hAnsi="Arial" w:cs="Arial"/>
          <w:sz w:val="24"/>
          <w:szCs w:val="24"/>
        </w:rPr>
        <w:t xml:space="preserve">6 septiembre de 2018), </w:t>
      </w:r>
      <w:r w:rsidRPr="00CB0020">
        <w:rPr>
          <w:rFonts w:ascii="Arial" w:hAnsi="Arial" w:cs="Arial"/>
          <w:sz w:val="24"/>
          <w:szCs w:val="24"/>
        </w:rPr>
        <w:t>para cometer las conductas sobre las que vers</w:t>
      </w:r>
      <w:r w:rsidR="005E7A04" w:rsidRPr="00CB0020">
        <w:rPr>
          <w:rFonts w:ascii="Arial" w:hAnsi="Arial" w:cs="Arial"/>
          <w:sz w:val="24"/>
          <w:szCs w:val="24"/>
        </w:rPr>
        <w:t>ó la acusación</w:t>
      </w:r>
      <w:r w:rsidRPr="00CB0020">
        <w:rPr>
          <w:rFonts w:ascii="Arial" w:hAnsi="Arial" w:cs="Arial"/>
          <w:sz w:val="24"/>
          <w:szCs w:val="24"/>
        </w:rPr>
        <w:t>. Igualmente se expu</w:t>
      </w:r>
      <w:r w:rsidR="005E7A04" w:rsidRPr="00CB0020">
        <w:rPr>
          <w:rFonts w:ascii="Arial" w:hAnsi="Arial" w:cs="Arial"/>
          <w:sz w:val="24"/>
          <w:szCs w:val="24"/>
        </w:rPr>
        <w:t>so en ese acto que el delito de concierto para delinquir se presentó entre los</w:t>
      </w:r>
      <w:r w:rsidRPr="00CB0020">
        <w:rPr>
          <w:rFonts w:ascii="Arial" w:hAnsi="Arial" w:cs="Arial"/>
          <w:sz w:val="24"/>
          <w:szCs w:val="24"/>
        </w:rPr>
        <w:t xml:space="preserve"> años 2016 y 2018, y que en ese interregno los investigados se concertaron para para cometer diferentes conductas punibles, como la celebración de 9 convenios-contratos, con entidades representada</w:t>
      </w:r>
      <w:r w:rsidR="005E7A04" w:rsidRPr="00CB0020">
        <w:rPr>
          <w:rFonts w:ascii="Arial" w:hAnsi="Arial" w:cs="Arial"/>
          <w:sz w:val="24"/>
          <w:szCs w:val="24"/>
        </w:rPr>
        <w:t>s por particulares que han sido</w:t>
      </w:r>
      <w:r w:rsidRPr="00CB0020">
        <w:rPr>
          <w:rFonts w:ascii="Arial" w:hAnsi="Arial" w:cs="Arial"/>
          <w:sz w:val="24"/>
          <w:szCs w:val="24"/>
        </w:rPr>
        <w:t xml:space="preserve"> acusados en la misma investigación, cuyo fin era apropiarse de recursos del Estado.</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5E7A04"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En consecuencia desde el </w:t>
      </w:r>
      <w:r w:rsidR="00184EAB" w:rsidRPr="00CB0020">
        <w:rPr>
          <w:rFonts w:ascii="Arial" w:hAnsi="Arial" w:cs="Arial"/>
          <w:sz w:val="24"/>
          <w:szCs w:val="24"/>
        </w:rPr>
        <w:t>principio se señaló que el concierto para delinq</w:t>
      </w:r>
      <w:r w:rsidRPr="00CB0020">
        <w:rPr>
          <w:rFonts w:ascii="Arial" w:hAnsi="Arial" w:cs="Arial"/>
          <w:sz w:val="24"/>
          <w:szCs w:val="24"/>
        </w:rPr>
        <w:t xml:space="preserve">uir atribuido a los procesados </w:t>
      </w:r>
      <w:r w:rsidR="00184EAB" w:rsidRPr="00CB0020">
        <w:rPr>
          <w:rFonts w:ascii="Arial" w:hAnsi="Arial" w:cs="Arial"/>
          <w:sz w:val="24"/>
          <w:szCs w:val="24"/>
        </w:rPr>
        <w:t>era para cometer delitos contra la administración pública (contrato sin cumplimiento de req</w:t>
      </w:r>
      <w:r w:rsidRPr="00CB0020">
        <w:rPr>
          <w:rFonts w:ascii="Arial" w:hAnsi="Arial" w:cs="Arial"/>
          <w:sz w:val="24"/>
          <w:szCs w:val="24"/>
        </w:rPr>
        <w:t xml:space="preserve">uisitos legales, peculado </w:t>
      </w:r>
      <w:proofErr w:type="spellStart"/>
      <w:r w:rsidRPr="00CB0020">
        <w:rPr>
          <w:rFonts w:ascii="Arial" w:hAnsi="Arial" w:cs="Arial"/>
          <w:sz w:val="24"/>
          <w:szCs w:val="24"/>
        </w:rPr>
        <w:t>etc</w:t>
      </w:r>
      <w:proofErr w:type="spellEnd"/>
      <w:r w:rsidR="00184EAB" w:rsidRPr="00CB0020">
        <w:rPr>
          <w:rFonts w:ascii="Arial" w:hAnsi="Arial" w:cs="Arial"/>
          <w:sz w:val="24"/>
          <w:szCs w:val="24"/>
        </w:rPr>
        <w:t xml:space="preserve">), cuyo fin ulterior era apropiarse de recursos del Estado por lo cual no existió ningún </w:t>
      </w:r>
      <w:proofErr w:type="spellStart"/>
      <w:r w:rsidR="00184EAB" w:rsidRPr="00CB0020">
        <w:rPr>
          <w:rFonts w:ascii="Arial" w:hAnsi="Arial" w:cs="Arial"/>
          <w:sz w:val="24"/>
          <w:szCs w:val="24"/>
        </w:rPr>
        <w:t>sorprendimiento</w:t>
      </w:r>
      <w:proofErr w:type="spellEnd"/>
      <w:r w:rsidR="00184EAB" w:rsidRPr="00CB0020">
        <w:rPr>
          <w:rFonts w:ascii="Arial" w:hAnsi="Arial" w:cs="Arial"/>
          <w:sz w:val="24"/>
          <w:szCs w:val="24"/>
        </w:rPr>
        <w:t xml:space="preserve"> a la defensa, </w:t>
      </w:r>
      <w:r w:rsidRPr="00CB0020">
        <w:rPr>
          <w:rFonts w:ascii="Arial" w:hAnsi="Arial" w:cs="Arial"/>
          <w:sz w:val="24"/>
          <w:szCs w:val="24"/>
        </w:rPr>
        <w:t xml:space="preserve">ya que el núcleo fáctico de la </w:t>
      </w:r>
      <w:r w:rsidR="00184EAB" w:rsidRPr="00CB0020">
        <w:rPr>
          <w:rFonts w:ascii="Arial" w:hAnsi="Arial" w:cs="Arial"/>
          <w:sz w:val="24"/>
          <w:szCs w:val="24"/>
        </w:rPr>
        <w:t xml:space="preserve">de la imputación fue claro y transparente frente a la conducta establecida en el artículo 340 del CP. </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La </w:t>
      </w:r>
      <w:proofErr w:type="spellStart"/>
      <w:r w:rsidRPr="00CB0020">
        <w:rPr>
          <w:rFonts w:ascii="Arial" w:hAnsi="Arial" w:cs="Arial"/>
          <w:sz w:val="24"/>
          <w:szCs w:val="24"/>
        </w:rPr>
        <w:t>FGN</w:t>
      </w:r>
      <w:proofErr w:type="spellEnd"/>
      <w:r w:rsidRPr="00CB0020">
        <w:rPr>
          <w:rFonts w:ascii="Arial" w:hAnsi="Arial" w:cs="Arial"/>
          <w:sz w:val="24"/>
          <w:szCs w:val="24"/>
        </w:rPr>
        <w:t xml:space="preserve"> no solo señaló esa s</w:t>
      </w:r>
      <w:r w:rsidR="005E7A04" w:rsidRPr="00CB0020">
        <w:rPr>
          <w:rFonts w:ascii="Arial" w:hAnsi="Arial" w:cs="Arial"/>
          <w:sz w:val="24"/>
          <w:szCs w:val="24"/>
        </w:rPr>
        <w:t xml:space="preserve">ituación de manera genética </w:t>
      </w:r>
      <w:r w:rsidRPr="00CB0020">
        <w:rPr>
          <w:rFonts w:ascii="Arial" w:hAnsi="Arial" w:cs="Arial"/>
          <w:sz w:val="24"/>
          <w:szCs w:val="24"/>
        </w:rPr>
        <w:t>en la audienci</w:t>
      </w:r>
      <w:r w:rsidR="005E7A04" w:rsidRPr="00CB0020">
        <w:rPr>
          <w:rFonts w:ascii="Arial" w:hAnsi="Arial" w:cs="Arial"/>
          <w:sz w:val="24"/>
          <w:szCs w:val="24"/>
        </w:rPr>
        <w:t>a de formulación de imputación,</w:t>
      </w:r>
      <w:r w:rsidRPr="00CB0020">
        <w:rPr>
          <w:rFonts w:ascii="Arial" w:hAnsi="Arial" w:cs="Arial"/>
          <w:sz w:val="24"/>
          <w:szCs w:val="24"/>
        </w:rPr>
        <w:t xml:space="preserve"> sino que también lo hizo la juez de conocimiento al señalar cómo se hizo la imputación para cada uno de los procesados y los dos recurrentes, frente a los cuales se adicionó el agrav</w:t>
      </w:r>
      <w:r w:rsidR="005E7A04" w:rsidRPr="00CB0020">
        <w:rPr>
          <w:rFonts w:ascii="Arial" w:hAnsi="Arial" w:cs="Arial"/>
          <w:sz w:val="24"/>
          <w:szCs w:val="24"/>
        </w:rPr>
        <w:t>ante del artículo 340- 2 del CP,</w:t>
      </w:r>
      <w:r w:rsidRPr="00CB0020">
        <w:rPr>
          <w:rFonts w:ascii="Arial" w:hAnsi="Arial" w:cs="Arial"/>
          <w:sz w:val="24"/>
          <w:szCs w:val="24"/>
        </w:rPr>
        <w:t xml:space="preserve"> quedando claro que los hechos se delimitaron entre los años 2016 y 2018, que estaban relacionados con la celebración de 9 contratos, y que en el 2018 se suscribió un convenio que estaba vigente al momento de la captura y de la imputación de cargos</w:t>
      </w:r>
      <w:r w:rsidR="005E7A04" w:rsidRPr="00CB0020">
        <w:rPr>
          <w:rFonts w:ascii="Arial" w:hAnsi="Arial" w:cs="Arial"/>
          <w:sz w:val="24"/>
          <w:szCs w:val="24"/>
        </w:rPr>
        <w:t xml:space="preserve"> de los procesados, por lo cual</w:t>
      </w:r>
      <w:r w:rsidRPr="00CB0020">
        <w:rPr>
          <w:rFonts w:ascii="Arial" w:hAnsi="Arial" w:cs="Arial"/>
          <w:sz w:val="24"/>
          <w:szCs w:val="24"/>
        </w:rPr>
        <w:t xml:space="preserve"> se trataba de una situación q</w:t>
      </w:r>
      <w:r w:rsidR="005E7A04" w:rsidRPr="00CB0020">
        <w:rPr>
          <w:rFonts w:ascii="Arial" w:hAnsi="Arial" w:cs="Arial"/>
          <w:sz w:val="24"/>
          <w:szCs w:val="24"/>
        </w:rPr>
        <w:t>ue era ampliamente conocida por la</w:t>
      </w:r>
      <w:r w:rsidRPr="00CB0020">
        <w:rPr>
          <w:rFonts w:ascii="Arial" w:hAnsi="Arial" w:cs="Arial"/>
          <w:sz w:val="24"/>
          <w:szCs w:val="24"/>
        </w:rPr>
        <w:t xml:space="preserve"> defensa. </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Como el punible de concierto para delinquir es una conducta de ejecución permanente que se prolonga en el tiempo y la ley 1908 de 2018 entró en vigencia el 9</w:t>
      </w:r>
      <w:r w:rsidR="005E7A04" w:rsidRPr="00CB0020">
        <w:rPr>
          <w:rFonts w:ascii="Arial" w:hAnsi="Arial" w:cs="Arial"/>
          <w:sz w:val="24"/>
          <w:szCs w:val="24"/>
        </w:rPr>
        <w:t xml:space="preserve"> de julio de ese año, resultaba</w:t>
      </w:r>
      <w:r w:rsidRPr="00CB0020">
        <w:rPr>
          <w:rFonts w:ascii="Arial" w:hAnsi="Arial" w:cs="Arial"/>
          <w:sz w:val="24"/>
          <w:szCs w:val="24"/>
        </w:rPr>
        <w:t xml:space="preserve"> procedente imputar en la audiencia </w:t>
      </w:r>
      <w:r w:rsidRPr="00CB0020">
        <w:rPr>
          <w:rFonts w:ascii="Arial" w:hAnsi="Arial" w:cs="Arial"/>
          <w:sz w:val="24"/>
          <w:szCs w:val="24"/>
        </w:rPr>
        <w:lastRenderedPageBreak/>
        <w:t xml:space="preserve">preliminar y la adición del escrito de acusación el </w:t>
      </w:r>
      <w:proofErr w:type="spellStart"/>
      <w:r w:rsidRPr="00CB0020">
        <w:rPr>
          <w:rFonts w:ascii="Arial" w:hAnsi="Arial" w:cs="Arial"/>
          <w:i/>
          <w:sz w:val="24"/>
          <w:szCs w:val="24"/>
        </w:rPr>
        <w:t>actus</w:t>
      </w:r>
      <w:proofErr w:type="spellEnd"/>
      <w:r w:rsidRPr="00CB0020">
        <w:rPr>
          <w:rFonts w:ascii="Arial" w:hAnsi="Arial" w:cs="Arial"/>
          <w:i/>
          <w:sz w:val="24"/>
          <w:szCs w:val="24"/>
        </w:rPr>
        <w:t xml:space="preserve"> </w:t>
      </w:r>
      <w:proofErr w:type="spellStart"/>
      <w:r w:rsidRPr="00CB0020">
        <w:rPr>
          <w:rFonts w:ascii="Arial" w:hAnsi="Arial" w:cs="Arial"/>
          <w:i/>
          <w:sz w:val="24"/>
          <w:szCs w:val="24"/>
        </w:rPr>
        <w:t>reus</w:t>
      </w:r>
      <w:proofErr w:type="spellEnd"/>
      <w:r w:rsidRPr="00CB0020">
        <w:rPr>
          <w:rFonts w:ascii="Arial" w:hAnsi="Arial" w:cs="Arial"/>
          <w:i/>
          <w:sz w:val="24"/>
          <w:szCs w:val="24"/>
        </w:rPr>
        <w:t xml:space="preserve"> </w:t>
      </w:r>
      <w:r w:rsidRPr="00CB0020">
        <w:rPr>
          <w:rFonts w:ascii="Arial" w:hAnsi="Arial" w:cs="Arial"/>
          <w:sz w:val="24"/>
          <w:szCs w:val="24"/>
        </w:rPr>
        <w:t>del artículo 340 del C</w:t>
      </w:r>
      <w:r w:rsidR="005E7A04" w:rsidRPr="00CB0020">
        <w:rPr>
          <w:rFonts w:ascii="Arial" w:hAnsi="Arial" w:cs="Arial"/>
          <w:sz w:val="24"/>
          <w:szCs w:val="24"/>
        </w:rPr>
        <w:t>P en modalidad agravada, ya que</w:t>
      </w:r>
      <w:r w:rsidRPr="00CB0020">
        <w:rPr>
          <w:rFonts w:ascii="Arial" w:hAnsi="Arial" w:cs="Arial"/>
          <w:sz w:val="24"/>
          <w:szCs w:val="24"/>
        </w:rPr>
        <w:t xml:space="preserve"> la jurisprudencia de la </w:t>
      </w:r>
      <w:proofErr w:type="spellStart"/>
      <w:r w:rsidRPr="00CB0020">
        <w:rPr>
          <w:rFonts w:ascii="Arial" w:hAnsi="Arial" w:cs="Arial"/>
          <w:sz w:val="24"/>
          <w:szCs w:val="24"/>
        </w:rPr>
        <w:t>SP</w:t>
      </w:r>
      <w:proofErr w:type="spellEnd"/>
      <w:r w:rsidRPr="00CB0020">
        <w:rPr>
          <w:rFonts w:ascii="Arial" w:hAnsi="Arial" w:cs="Arial"/>
          <w:sz w:val="24"/>
          <w:szCs w:val="24"/>
        </w:rPr>
        <w:t xml:space="preserve"> de l</w:t>
      </w:r>
      <w:r w:rsidR="005E7A04" w:rsidRPr="00CB0020">
        <w:rPr>
          <w:rFonts w:ascii="Arial" w:hAnsi="Arial" w:cs="Arial"/>
          <w:sz w:val="24"/>
          <w:szCs w:val="24"/>
        </w:rPr>
        <w:t>a CSJ</w:t>
      </w:r>
      <w:r w:rsidRPr="00CB0020">
        <w:rPr>
          <w:rFonts w:ascii="Arial" w:hAnsi="Arial" w:cs="Arial"/>
          <w:sz w:val="24"/>
          <w:szCs w:val="24"/>
        </w:rPr>
        <w:t xml:space="preserve"> ha defini</w:t>
      </w:r>
      <w:r w:rsidR="005E7A04" w:rsidRPr="00CB0020">
        <w:rPr>
          <w:rFonts w:ascii="Arial" w:hAnsi="Arial" w:cs="Arial"/>
          <w:sz w:val="24"/>
          <w:szCs w:val="24"/>
        </w:rPr>
        <w:t xml:space="preserve">do esa conducta de esa manera, </w:t>
      </w:r>
      <w:r w:rsidRPr="00CB0020">
        <w:rPr>
          <w:rFonts w:ascii="Arial" w:hAnsi="Arial" w:cs="Arial"/>
          <w:sz w:val="24"/>
          <w:szCs w:val="24"/>
        </w:rPr>
        <w:t xml:space="preserve">por lo cual al </w:t>
      </w:r>
      <w:r w:rsidR="005E7A04" w:rsidRPr="00CB0020">
        <w:rPr>
          <w:rFonts w:ascii="Arial" w:hAnsi="Arial" w:cs="Arial"/>
          <w:sz w:val="24"/>
          <w:szCs w:val="24"/>
        </w:rPr>
        <w:t>presentarse un tránsito de normas</w:t>
      </w:r>
      <w:r w:rsidRPr="00CB0020">
        <w:rPr>
          <w:rFonts w:ascii="Arial" w:hAnsi="Arial" w:cs="Arial"/>
          <w:sz w:val="24"/>
          <w:szCs w:val="24"/>
        </w:rPr>
        <w:t xml:space="preserve"> se debe a</w:t>
      </w:r>
      <w:r w:rsidR="005E7A04" w:rsidRPr="00CB0020">
        <w:rPr>
          <w:rFonts w:ascii="Arial" w:hAnsi="Arial" w:cs="Arial"/>
          <w:sz w:val="24"/>
          <w:szCs w:val="24"/>
        </w:rPr>
        <w:t xml:space="preserve">plicar la que rige actualmente </w:t>
      </w:r>
      <w:r w:rsidRPr="00CB0020">
        <w:rPr>
          <w:rFonts w:ascii="Arial" w:hAnsi="Arial" w:cs="Arial"/>
          <w:sz w:val="24"/>
          <w:szCs w:val="24"/>
        </w:rPr>
        <w:t xml:space="preserve">aunque sea </w:t>
      </w:r>
      <w:r w:rsidR="005E7A04" w:rsidRPr="00CB0020">
        <w:rPr>
          <w:rFonts w:ascii="Arial" w:hAnsi="Arial" w:cs="Arial"/>
          <w:sz w:val="24"/>
          <w:szCs w:val="24"/>
        </w:rPr>
        <w:t xml:space="preserve">más gravosa, lo que permitía </w:t>
      </w:r>
      <w:r w:rsidRPr="00CB0020">
        <w:rPr>
          <w:rFonts w:ascii="Arial" w:hAnsi="Arial" w:cs="Arial"/>
          <w:sz w:val="24"/>
          <w:szCs w:val="24"/>
        </w:rPr>
        <w:t xml:space="preserve">adicionar el agravante previsto en la ley 1908 de 2018 en razón al tiempo en que se ejecutó esa conducta punible, que es un tipo autónomo y de mera conducta, que se configura de manera independiente a que se ejecuten los delitos derivados de la concertación que igualmente son independientes, y por ello en la sentencia CSJ </w:t>
      </w:r>
      <w:proofErr w:type="spellStart"/>
      <w:r w:rsidRPr="00CB0020">
        <w:rPr>
          <w:rFonts w:ascii="Arial" w:hAnsi="Arial" w:cs="Arial"/>
          <w:sz w:val="24"/>
          <w:szCs w:val="24"/>
        </w:rPr>
        <w:t>SP</w:t>
      </w:r>
      <w:proofErr w:type="spellEnd"/>
      <w:r w:rsidRPr="00CB0020">
        <w:rPr>
          <w:rFonts w:ascii="Arial" w:hAnsi="Arial" w:cs="Arial"/>
          <w:sz w:val="24"/>
          <w:szCs w:val="24"/>
        </w:rPr>
        <w:t xml:space="preserve"> del</w:t>
      </w:r>
      <w:r w:rsidR="00647369" w:rsidRPr="00CB0020">
        <w:rPr>
          <w:rFonts w:ascii="Arial" w:hAnsi="Arial" w:cs="Arial"/>
          <w:sz w:val="24"/>
          <w:szCs w:val="24"/>
        </w:rPr>
        <w:t xml:space="preserve"> </w:t>
      </w:r>
      <w:r w:rsidRPr="00CB0020">
        <w:rPr>
          <w:rFonts w:ascii="Arial" w:hAnsi="Arial" w:cs="Arial"/>
          <w:sz w:val="24"/>
          <w:szCs w:val="24"/>
        </w:rPr>
        <w:t>11 de diciem</w:t>
      </w:r>
      <w:r w:rsidR="00647369" w:rsidRPr="00CB0020">
        <w:rPr>
          <w:rFonts w:ascii="Arial" w:hAnsi="Arial" w:cs="Arial"/>
          <w:sz w:val="24"/>
          <w:szCs w:val="24"/>
        </w:rPr>
        <w:t xml:space="preserve">bre de 2018, radicado 52311 se </w:t>
      </w:r>
      <w:r w:rsidRPr="00CB0020">
        <w:rPr>
          <w:rFonts w:ascii="Arial" w:hAnsi="Arial" w:cs="Arial"/>
          <w:sz w:val="24"/>
          <w:szCs w:val="24"/>
        </w:rPr>
        <w:t xml:space="preserve">señala que la </w:t>
      </w:r>
      <w:proofErr w:type="spellStart"/>
      <w:r w:rsidRPr="00CB0020">
        <w:rPr>
          <w:rFonts w:ascii="Arial" w:hAnsi="Arial" w:cs="Arial"/>
          <w:sz w:val="24"/>
          <w:szCs w:val="24"/>
        </w:rPr>
        <w:t>FGN</w:t>
      </w:r>
      <w:proofErr w:type="spellEnd"/>
      <w:r w:rsidRPr="00CB0020">
        <w:rPr>
          <w:rFonts w:ascii="Arial" w:hAnsi="Arial" w:cs="Arial"/>
          <w:sz w:val="24"/>
          <w:szCs w:val="24"/>
        </w:rPr>
        <w:t xml:space="preserve"> tiene la ob</w:t>
      </w:r>
      <w:r w:rsidR="00647369" w:rsidRPr="00CB0020">
        <w:rPr>
          <w:rFonts w:ascii="Arial" w:hAnsi="Arial" w:cs="Arial"/>
          <w:sz w:val="24"/>
          <w:szCs w:val="24"/>
        </w:rPr>
        <w:t xml:space="preserve">ligación de la </w:t>
      </w:r>
      <w:proofErr w:type="spellStart"/>
      <w:r w:rsidR="00647369" w:rsidRPr="00CB0020">
        <w:rPr>
          <w:rFonts w:ascii="Arial" w:hAnsi="Arial" w:cs="Arial"/>
          <w:sz w:val="24"/>
          <w:szCs w:val="24"/>
        </w:rPr>
        <w:t>FGN</w:t>
      </w:r>
      <w:proofErr w:type="spellEnd"/>
      <w:r w:rsidR="00647369" w:rsidRPr="00CB0020">
        <w:rPr>
          <w:rFonts w:ascii="Arial" w:hAnsi="Arial" w:cs="Arial"/>
          <w:sz w:val="24"/>
          <w:szCs w:val="24"/>
        </w:rPr>
        <w:t xml:space="preserve"> imputar esos delitos concursantes</w:t>
      </w:r>
      <w:r w:rsidRPr="00CB0020">
        <w:rPr>
          <w:rFonts w:ascii="Arial" w:hAnsi="Arial" w:cs="Arial"/>
          <w:sz w:val="24"/>
          <w:szCs w:val="24"/>
        </w:rPr>
        <w:t xml:space="preserve">. </w:t>
      </w:r>
    </w:p>
    <w:p w:rsidR="00647369" w:rsidRPr="00CB0020" w:rsidRDefault="00647369" w:rsidP="00CB0020">
      <w:pPr>
        <w:pStyle w:val="Sinespaciado"/>
        <w:spacing w:line="276" w:lineRule="auto"/>
        <w:jc w:val="both"/>
        <w:rPr>
          <w:rFonts w:ascii="Arial" w:hAnsi="Arial" w:cs="Arial"/>
          <w:sz w:val="24"/>
          <w:szCs w:val="24"/>
        </w:rPr>
      </w:pPr>
    </w:p>
    <w:p w:rsidR="00184EAB" w:rsidRPr="00CB0020" w:rsidRDefault="00647369"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Respecto de la solicitud de </w:t>
      </w:r>
      <w:r w:rsidR="00184EAB" w:rsidRPr="00CB0020">
        <w:rPr>
          <w:rFonts w:ascii="Arial" w:hAnsi="Arial" w:cs="Arial"/>
          <w:sz w:val="24"/>
          <w:szCs w:val="24"/>
        </w:rPr>
        <w:t xml:space="preserve">nulidad de la decisión de imponer medida de aseguramiento al procesado </w:t>
      </w:r>
      <w:proofErr w:type="spellStart"/>
      <w:r w:rsidR="0020121F">
        <w:rPr>
          <w:rFonts w:ascii="Arial" w:hAnsi="Arial" w:cs="Arial"/>
          <w:sz w:val="24"/>
          <w:szCs w:val="24"/>
        </w:rPr>
        <w:t>FJMD</w:t>
      </w:r>
      <w:proofErr w:type="spellEnd"/>
      <w:r w:rsidR="00184EAB" w:rsidRPr="00CB0020">
        <w:rPr>
          <w:rFonts w:ascii="Arial" w:hAnsi="Arial" w:cs="Arial"/>
          <w:sz w:val="24"/>
          <w:szCs w:val="24"/>
        </w:rPr>
        <w:t>, considera q</w:t>
      </w:r>
      <w:r w:rsidRPr="00CB0020">
        <w:rPr>
          <w:rFonts w:ascii="Arial" w:hAnsi="Arial" w:cs="Arial"/>
          <w:sz w:val="24"/>
          <w:szCs w:val="24"/>
        </w:rPr>
        <w:t>ue ya existe</w:t>
      </w:r>
      <w:r w:rsidR="00184EAB" w:rsidRPr="00CB0020">
        <w:rPr>
          <w:rFonts w:ascii="Arial" w:hAnsi="Arial" w:cs="Arial"/>
          <w:sz w:val="24"/>
          <w:szCs w:val="24"/>
        </w:rPr>
        <w:t xml:space="preserve"> un pronunciamiento de la </w:t>
      </w:r>
      <w:proofErr w:type="spellStart"/>
      <w:r w:rsidR="00184EAB" w:rsidRPr="00CB0020">
        <w:rPr>
          <w:rFonts w:ascii="Arial" w:hAnsi="Arial" w:cs="Arial"/>
          <w:sz w:val="24"/>
          <w:szCs w:val="24"/>
        </w:rPr>
        <w:t>SP</w:t>
      </w:r>
      <w:proofErr w:type="spellEnd"/>
      <w:r w:rsidR="00184EAB" w:rsidRPr="00CB0020">
        <w:rPr>
          <w:rFonts w:ascii="Arial" w:hAnsi="Arial" w:cs="Arial"/>
          <w:sz w:val="24"/>
          <w:szCs w:val="24"/>
        </w:rPr>
        <w:t xml:space="preserve"> del </w:t>
      </w:r>
      <w:proofErr w:type="spellStart"/>
      <w:r w:rsidR="00184EAB" w:rsidRPr="00CB0020">
        <w:rPr>
          <w:rFonts w:ascii="Arial" w:hAnsi="Arial" w:cs="Arial"/>
          <w:sz w:val="24"/>
          <w:szCs w:val="24"/>
        </w:rPr>
        <w:t>TS</w:t>
      </w:r>
      <w:proofErr w:type="spellEnd"/>
      <w:r w:rsidR="00184EAB" w:rsidRPr="00CB0020">
        <w:rPr>
          <w:rFonts w:ascii="Arial" w:hAnsi="Arial" w:cs="Arial"/>
          <w:sz w:val="24"/>
          <w:szCs w:val="24"/>
        </w:rPr>
        <w:t xml:space="preserve"> de Pereira en sede de tutela, donde se estableció que los jueces que hicieron la función de control de g</w:t>
      </w:r>
      <w:r w:rsidRPr="00CB0020">
        <w:rPr>
          <w:rFonts w:ascii="Arial" w:hAnsi="Arial" w:cs="Arial"/>
          <w:sz w:val="24"/>
          <w:szCs w:val="24"/>
        </w:rPr>
        <w:t xml:space="preserve">arantías, en primera y segunda </w:t>
      </w:r>
      <w:r w:rsidR="00184EAB" w:rsidRPr="00CB0020">
        <w:rPr>
          <w:rFonts w:ascii="Arial" w:hAnsi="Arial" w:cs="Arial"/>
          <w:sz w:val="24"/>
          <w:szCs w:val="24"/>
        </w:rPr>
        <w:t>instancia obraron conforme a derecho sin que se presentara una vulneración de garantías de los incriminados.</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647369"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Igualmente esa</w:t>
      </w:r>
      <w:r w:rsidR="00184EAB" w:rsidRPr="00CB0020">
        <w:rPr>
          <w:rFonts w:ascii="Arial" w:hAnsi="Arial" w:cs="Arial"/>
          <w:sz w:val="24"/>
          <w:szCs w:val="24"/>
        </w:rPr>
        <w:t xml:space="preserve"> misma Colegiatura ya definió lo concerniente a la competencia del juzgado penal del especializado,</w:t>
      </w:r>
      <w:r w:rsidRPr="00CB0020">
        <w:rPr>
          <w:rFonts w:ascii="Arial" w:hAnsi="Arial" w:cs="Arial"/>
          <w:sz w:val="24"/>
          <w:szCs w:val="24"/>
        </w:rPr>
        <w:t xml:space="preserve"> con base en lo dispuesto en el artículo 35- 7 </w:t>
      </w:r>
      <w:r w:rsidR="00184EAB" w:rsidRPr="00CB0020">
        <w:rPr>
          <w:rFonts w:ascii="Arial" w:hAnsi="Arial" w:cs="Arial"/>
          <w:sz w:val="24"/>
          <w:szCs w:val="24"/>
        </w:rPr>
        <w:t xml:space="preserve">del </w:t>
      </w:r>
      <w:proofErr w:type="spellStart"/>
      <w:r w:rsidR="00184EAB" w:rsidRPr="00CB0020">
        <w:rPr>
          <w:rFonts w:ascii="Arial" w:hAnsi="Arial" w:cs="Arial"/>
          <w:sz w:val="24"/>
          <w:szCs w:val="24"/>
        </w:rPr>
        <w:t>CPP</w:t>
      </w:r>
      <w:proofErr w:type="spellEnd"/>
      <w:r w:rsidR="00184EAB" w:rsidRPr="00CB0020">
        <w:rPr>
          <w:rFonts w:ascii="Arial" w:hAnsi="Arial" w:cs="Arial"/>
          <w:sz w:val="24"/>
          <w:szCs w:val="24"/>
        </w:rPr>
        <w:t xml:space="preserve"> y no concurren en el presente caso otros factores de nulidad </w:t>
      </w:r>
      <w:r w:rsidRPr="00CB0020">
        <w:rPr>
          <w:rFonts w:ascii="Arial" w:hAnsi="Arial" w:cs="Arial"/>
          <w:sz w:val="24"/>
          <w:szCs w:val="24"/>
        </w:rPr>
        <w:t>por incompetencia del juez, así: i) en</w:t>
      </w:r>
      <w:r w:rsidR="00184EAB" w:rsidRPr="00CB0020">
        <w:rPr>
          <w:rFonts w:ascii="Arial" w:hAnsi="Arial" w:cs="Arial"/>
          <w:sz w:val="24"/>
          <w:szCs w:val="24"/>
        </w:rPr>
        <w:t xml:space="preserve"> razón del fuero</w:t>
      </w:r>
      <w:r w:rsidRPr="00CB0020">
        <w:rPr>
          <w:rFonts w:ascii="Arial" w:hAnsi="Arial" w:cs="Arial"/>
          <w:sz w:val="24"/>
          <w:szCs w:val="24"/>
        </w:rPr>
        <w:t>; y ii) porque el juez que conoce es de</w:t>
      </w:r>
      <w:r w:rsidR="00184EAB" w:rsidRPr="00CB0020">
        <w:rPr>
          <w:rFonts w:ascii="Arial" w:hAnsi="Arial" w:cs="Arial"/>
          <w:sz w:val="24"/>
          <w:szCs w:val="24"/>
        </w:rPr>
        <w:t xml:space="preserve"> menor jerarquía del que debía tramitar el pro</w:t>
      </w:r>
      <w:r w:rsidRPr="00CB0020">
        <w:rPr>
          <w:rFonts w:ascii="Arial" w:hAnsi="Arial" w:cs="Arial"/>
          <w:sz w:val="24"/>
          <w:szCs w:val="24"/>
        </w:rPr>
        <w:t xml:space="preserve">ceso, ninguno de los cuales se </w:t>
      </w:r>
      <w:r w:rsidR="00184EAB" w:rsidRPr="00CB0020">
        <w:rPr>
          <w:rFonts w:ascii="Arial" w:hAnsi="Arial" w:cs="Arial"/>
          <w:sz w:val="24"/>
          <w:szCs w:val="24"/>
        </w:rPr>
        <w:t>adecua al presente caso.</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7C53E3" w:rsidP="00CB0020">
      <w:pPr>
        <w:pStyle w:val="Sinespaciado"/>
        <w:spacing w:line="276" w:lineRule="auto"/>
        <w:jc w:val="both"/>
        <w:rPr>
          <w:rFonts w:ascii="Arial" w:hAnsi="Arial" w:cs="Arial"/>
          <w:sz w:val="24"/>
          <w:szCs w:val="24"/>
          <w:u w:val="single"/>
        </w:rPr>
      </w:pPr>
      <w:r w:rsidRPr="00CB0020">
        <w:rPr>
          <w:rFonts w:ascii="Arial" w:hAnsi="Arial" w:cs="Arial"/>
          <w:sz w:val="24"/>
          <w:szCs w:val="24"/>
          <w:u w:val="single"/>
        </w:rPr>
        <w:t>4</w:t>
      </w:r>
      <w:r w:rsidR="00184EAB" w:rsidRPr="00CB0020">
        <w:rPr>
          <w:rFonts w:ascii="Arial" w:hAnsi="Arial" w:cs="Arial"/>
          <w:sz w:val="24"/>
          <w:szCs w:val="24"/>
          <w:u w:val="single"/>
        </w:rPr>
        <w:t xml:space="preserve">.4 REPRESENTANTE DE LA </w:t>
      </w:r>
      <w:r w:rsidR="00647369" w:rsidRPr="00CB0020">
        <w:rPr>
          <w:rFonts w:ascii="Arial" w:hAnsi="Arial" w:cs="Arial"/>
          <w:sz w:val="24"/>
          <w:szCs w:val="24"/>
          <w:u w:val="single"/>
        </w:rPr>
        <w:t>CONTRALORÍA</w:t>
      </w:r>
      <w:r w:rsidR="00184EAB" w:rsidRPr="00CB0020">
        <w:rPr>
          <w:rFonts w:ascii="Arial" w:hAnsi="Arial" w:cs="Arial"/>
          <w:sz w:val="24"/>
          <w:szCs w:val="24"/>
          <w:u w:val="single"/>
        </w:rPr>
        <w:t xml:space="preserve"> GE</w:t>
      </w:r>
      <w:r w:rsidR="00647369" w:rsidRPr="00CB0020">
        <w:rPr>
          <w:rFonts w:ascii="Arial" w:hAnsi="Arial" w:cs="Arial"/>
          <w:sz w:val="24"/>
          <w:szCs w:val="24"/>
          <w:u w:val="single"/>
        </w:rPr>
        <w:t>NERAL DE LA REPÚBLICA O DE DOSQUEBRADAS (No recurrente</w:t>
      </w:r>
      <w:r w:rsidR="00184EAB" w:rsidRPr="00CB0020">
        <w:rPr>
          <w:rFonts w:ascii="Arial" w:hAnsi="Arial" w:cs="Arial"/>
          <w:sz w:val="24"/>
          <w:szCs w:val="24"/>
          <w:u w:val="single"/>
        </w:rPr>
        <w:t>)</w:t>
      </w:r>
    </w:p>
    <w:p w:rsidR="00647369" w:rsidRPr="00CB0020" w:rsidRDefault="00647369" w:rsidP="00CB0020">
      <w:pPr>
        <w:pStyle w:val="Sinespaciado"/>
        <w:spacing w:line="276" w:lineRule="auto"/>
        <w:jc w:val="both"/>
        <w:rPr>
          <w:rFonts w:ascii="Arial" w:hAnsi="Arial" w:cs="Arial"/>
          <w:sz w:val="24"/>
          <w:szCs w:val="24"/>
          <w:u w:val="single"/>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Coadyuvó los argumentos del delegado fiscal, pedir la confirmación de lo decidido en primera instancia.</w:t>
      </w:r>
    </w:p>
    <w:p w:rsidR="00184EAB" w:rsidRPr="00CB0020" w:rsidRDefault="00184EAB" w:rsidP="00CB0020">
      <w:pPr>
        <w:pStyle w:val="Sinespaciado"/>
        <w:spacing w:line="276" w:lineRule="auto"/>
        <w:jc w:val="both"/>
        <w:rPr>
          <w:rFonts w:ascii="Arial" w:hAnsi="Arial" w:cs="Arial"/>
          <w:sz w:val="24"/>
          <w:szCs w:val="24"/>
          <w:u w:val="single"/>
        </w:rPr>
      </w:pPr>
    </w:p>
    <w:p w:rsidR="00184EAB" w:rsidRPr="00CB0020" w:rsidRDefault="007C53E3" w:rsidP="00CB0020">
      <w:pPr>
        <w:pStyle w:val="Sinespaciado"/>
        <w:spacing w:line="276" w:lineRule="auto"/>
        <w:jc w:val="both"/>
        <w:rPr>
          <w:rFonts w:ascii="Arial" w:hAnsi="Arial" w:cs="Arial"/>
          <w:sz w:val="24"/>
          <w:szCs w:val="24"/>
          <w:u w:val="single"/>
        </w:rPr>
      </w:pPr>
      <w:r w:rsidRPr="00CB0020">
        <w:rPr>
          <w:rFonts w:ascii="Arial" w:hAnsi="Arial" w:cs="Arial"/>
          <w:sz w:val="24"/>
          <w:szCs w:val="24"/>
          <w:u w:val="single"/>
        </w:rPr>
        <w:t>4</w:t>
      </w:r>
      <w:r w:rsidR="00A76AC8" w:rsidRPr="00CB0020">
        <w:rPr>
          <w:rFonts w:ascii="Arial" w:hAnsi="Arial" w:cs="Arial"/>
          <w:sz w:val="24"/>
          <w:szCs w:val="24"/>
          <w:u w:val="single"/>
        </w:rPr>
        <w:t>.5 APODERADO DEL MUNICIPIO DE DOSQUEBRADAS (</w:t>
      </w:r>
      <w:r w:rsidR="00184EAB" w:rsidRPr="00CB0020">
        <w:rPr>
          <w:rFonts w:ascii="Arial" w:hAnsi="Arial" w:cs="Arial"/>
          <w:sz w:val="24"/>
          <w:szCs w:val="24"/>
          <w:u w:val="single"/>
        </w:rPr>
        <w:t>No recurrente)</w:t>
      </w:r>
    </w:p>
    <w:p w:rsidR="00184EAB" w:rsidRPr="00CB0020" w:rsidRDefault="00184EAB" w:rsidP="00CB0020">
      <w:pPr>
        <w:pStyle w:val="Sinespaciado"/>
        <w:spacing w:line="276" w:lineRule="auto"/>
        <w:jc w:val="both"/>
        <w:rPr>
          <w:rFonts w:ascii="Arial" w:hAnsi="Arial" w:cs="Arial"/>
          <w:sz w:val="24"/>
          <w:szCs w:val="24"/>
        </w:rPr>
      </w:pPr>
    </w:p>
    <w:p w:rsidR="00184EAB"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Coadyuva la solicitud de los </w:t>
      </w:r>
      <w:r w:rsidR="00A76AC8" w:rsidRPr="00CB0020">
        <w:rPr>
          <w:rFonts w:ascii="Arial" w:hAnsi="Arial" w:cs="Arial"/>
          <w:sz w:val="24"/>
          <w:szCs w:val="24"/>
        </w:rPr>
        <w:t>recurrentes,</w:t>
      </w:r>
      <w:r w:rsidRPr="00CB0020">
        <w:rPr>
          <w:rFonts w:ascii="Arial" w:hAnsi="Arial" w:cs="Arial"/>
          <w:sz w:val="24"/>
          <w:szCs w:val="24"/>
        </w:rPr>
        <w:t xml:space="preserve"> para lo cual adujo que al mencionar los hechos jurídicamente relevantes, el delegado de la </w:t>
      </w:r>
      <w:proofErr w:type="spellStart"/>
      <w:r w:rsidRPr="00CB0020">
        <w:rPr>
          <w:rFonts w:ascii="Arial" w:hAnsi="Arial" w:cs="Arial"/>
          <w:sz w:val="24"/>
          <w:szCs w:val="24"/>
        </w:rPr>
        <w:t>FGN</w:t>
      </w:r>
      <w:proofErr w:type="spellEnd"/>
      <w:r w:rsidRPr="00CB0020">
        <w:rPr>
          <w:rFonts w:ascii="Arial" w:hAnsi="Arial" w:cs="Arial"/>
          <w:sz w:val="24"/>
          <w:szCs w:val="24"/>
        </w:rPr>
        <w:t xml:space="preserve"> hizo la imputación sobre los contratos 517-740-803-874 de 2016, sin incluir el convenio 850 de 2018, pese a lo cual concluyó que la empresa criminal estaba vigente mientras se ejecutaba ese último contrato.</w:t>
      </w:r>
    </w:p>
    <w:p w:rsidR="00057A25" w:rsidRPr="00CB0020" w:rsidRDefault="00057A25" w:rsidP="00057A25">
      <w:pPr>
        <w:pStyle w:val="Sinespaciado"/>
        <w:spacing w:line="276" w:lineRule="auto"/>
        <w:ind w:left="720"/>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Cuando se analiza el radicado se observa que la </w:t>
      </w:r>
      <w:proofErr w:type="spellStart"/>
      <w:r w:rsidRPr="00CB0020">
        <w:rPr>
          <w:rFonts w:ascii="Arial" w:hAnsi="Arial" w:cs="Arial"/>
          <w:sz w:val="24"/>
          <w:szCs w:val="24"/>
        </w:rPr>
        <w:t>SP</w:t>
      </w:r>
      <w:proofErr w:type="spellEnd"/>
      <w:r w:rsidRPr="00CB0020">
        <w:rPr>
          <w:rFonts w:ascii="Arial" w:hAnsi="Arial" w:cs="Arial"/>
          <w:sz w:val="24"/>
          <w:szCs w:val="24"/>
        </w:rPr>
        <w:t xml:space="preserve"> del </w:t>
      </w:r>
      <w:proofErr w:type="spellStart"/>
      <w:r w:rsidRPr="00CB0020">
        <w:rPr>
          <w:rFonts w:ascii="Arial" w:hAnsi="Arial" w:cs="Arial"/>
          <w:sz w:val="24"/>
          <w:szCs w:val="24"/>
        </w:rPr>
        <w:t>TS</w:t>
      </w:r>
      <w:proofErr w:type="spellEnd"/>
      <w:r w:rsidRPr="00CB0020">
        <w:rPr>
          <w:rFonts w:ascii="Arial" w:hAnsi="Arial" w:cs="Arial"/>
          <w:sz w:val="24"/>
          <w:szCs w:val="24"/>
        </w:rPr>
        <w:t xml:space="preserve"> de Pe</w:t>
      </w:r>
      <w:r w:rsidR="00A76AC8" w:rsidRPr="00CB0020">
        <w:rPr>
          <w:rFonts w:ascii="Arial" w:hAnsi="Arial" w:cs="Arial"/>
          <w:sz w:val="24"/>
          <w:szCs w:val="24"/>
        </w:rPr>
        <w:t>reira al definir la competencia</w:t>
      </w:r>
      <w:r w:rsidRPr="00CB0020">
        <w:rPr>
          <w:rFonts w:ascii="Arial" w:hAnsi="Arial" w:cs="Arial"/>
          <w:sz w:val="24"/>
          <w:szCs w:val="24"/>
        </w:rPr>
        <w:t xml:space="preserve"> manifestó que la imputación </w:t>
      </w:r>
      <w:r w:rsidR="00A76AC8" w:rsidRPr="00CB0020">
        <w:rPr>
          <w:rFonts w:ascii="Arial" w:hAnsi="Arial" w:cs="Arial"/>
          <w:sz w:val="24"/>
          <w:szCs w:val="24"/>
        </w:rPr>
        <w:t>correspondía</w:t>
      </w:r>
      <w:r w:rsidRPr="00CB0020">
        <w:rPr>
          <w:rFonts w:ascii="Arial" w:hAnsi="Arial" w:cs="Arial"/>
          <w:sz w:val="24"/>
          <w:szCs w:val="24"/>
        </w:rPr>
        <w:t xml:space="preserve"> a los contratos del año 2016.</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A76AC8"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Al haberse adicionado el </w:t>
      </w:r>
      <w:r w:rsidR="00184EAB" w:rsidRPr="00CB0020">
        <w:rPr>
          <w:rFonts w:ascii="Arial" w:hAnsi="Arial" w:cs="Arial"/>
          <w:sz w:val="24"/>
          <w:szCs w:val="24"/>
        </w:rPr>
        <w:t xml:space="preserve">convenio 850 de 2018 se afectó el núcleo fáctico de la imputación y se sorprendió a las partes, ya que no era suficiente la alusión del delegado del ente acusador al contexto general de las conductas investigadas, en lo relativo al margen temporal del delito hasta el momento de </w:t>
      </w:r>
      <w:r w:rsidR="00184EAB" w:rsidRPr="00CB0020">
        <w:rPr>
          <w:rFonts w:ascii="Arial" w:hAnsi="Arial" w:cs="Arial"/>
          <w:sz w:val="24"/>
          <w:szCs w:val="24"/>
        </w:rPr>
        <w:lastRenderedPageBreak/>
        <w:t>la captura y audiencia de imputación, porque los hechos jurídicamente re</w:t>
      </w:r>
      <w:r w:rsidRPr="00CB0020">
        <w:rPr>
          <w:rFonts w:ascii="Arial" w:hAnsi="Arial" w:cs="Arial"/>
          <w:sz w:val="24"/>
          <w:szCs w:val="24"/>
        </w:rPr>
        <w:t>levantes no deben ser genéricos</w:t>
      </w:r>
      <w:r w:rsidR="00184EAB" w:rsidRPr="00CB0020">
        <w:rPr>
          <w:rFonts w:ascii="Arial" w:hAnsi="Arial" w:cs="Arial"/>
          <w:sz w:val="24"/>
          <w:szCs w:val="24"/>
        </w:rPr>
        <w:t>, sino concretos para</w:t>
      </w:r>
      <w:r w:rsidRPr="00CB0020">
        <w:rPr>
          <w:rFonts w:ascii="Arial" w:hAnsi="Arial" w:cs="Arial"/>
          <w:sz w:val="24"/>
          <w:szCs w:val="24"/>
        </w:rPr>
        <w:t xml:space="preserve"> que cada procesado sepa por cuál o cuá</w:t>
      </w:r>
      <w:r w:rsidR="00184EAB" w:rsidRPr="00CB0020">
        <w:rPr>
          <w:rFonts w:ascii="Arial" w:hAnsi="Arial" w:cs="Arial"/>
          <w:sz w:val="24"/>
          <w:szCs w:val="24"/>
        </w:rPr>
        <w:t>les delitos debe defenderse y sobre ese convenio 850 de 2018 no se die</w:t>
      </w:r>
      <w:r w:rsidRPr="00CB0020">
        <w:rPr>
          <w:rFonts w:ascii="Arial" w:hAnsi="Arial" w:cs="Arial"/>
          <w:sz w:val="24"/>
          <w:szCs w:val="24"/>
        </w:rPr>
        <w:t xml:space="preserve">ron datos ni detalles y </w:t>
      </w:r>
      <w:r w:rsidR="00184EAB" w:rsidRPr="00CB0020">
        <w:rPr>
          <w:rFonts w:ascii="Arial" w:hAnsi="Arial" w:cs="Arial"/>
          <w:sz w:val="24"/>
          <w:szCs w:val="24"/>
        </w:rPr>
        <w:t xml:space="preserve">ni siquiera se conoce la participación de algunos de los procesados en el mismo, lo que generó una afectación de las garantías fundamentales por vulneración del derecho de defensa, lo que igualmente obliga a examinar la decisión de la </w:t>
      </w:r>
      <w:proofErr w:type="spellStart"/>
      <w:r w:rsidR="00184EAB" w:rsidRPr="00CB0020">
        <w:rPr>
          <w:rFonts w:ascii="Arial" w:hAnsi="Arial" w:cs="Arial"/>
          <w:sz w:val="24"/>
          <w:szCs w:val="24"/>
        </w:rPr>
        <w:t>SP</w:t>
      </w:r>
      <w:proofErr w:type="spellEnd"/>
      <w:r w:rsidR="00184EAB" w:rsidRPr="00CB0020">
        <w:rPr>
          <w:rFonts w:ascii="Arial" w:hAnsi="Arial" w:cs="Arial"/>
          <w:sz w:val="24"/>
          <w:szCs w:val="24"/>
        </w:rPr>
        <w:t xml:space="preserve"> del </w:t>
      </w:r>
      <w:proofErr w:type="spellStart"/>
      <w:r w:rsidR="00184EAB" w:rsidRPr="00CB0020">
        <w:rPr>
          <w:rFonts w:ascii="Arial" w:hAnsi="Arial" w:cs="Arial"/>
          <w:sz w:val="24"/>
          <w:szCs w:val="24"/>
        </w:rPr>
        <w:t>TS</w:t>
      </w:r>
      <w:proofErr w:type="spellEnd"/>
      <w:r w:rsidR="00184EAB" w:rsidRPr="00CB0020">
        <w:rPr>
          <w:rFonts w:ascii="Arial" w:hAnsi="Arial" w:cs="Arial"/>
          <w:sz w:val="24"/>
          <w:szCs w:val="24"/>
        </w:rPr>
        <w:t xml:space="preserve"> de Pereira en el tema de la competencia. </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7C53E3" w:rsidP="00CB0020">
      <w:pPr>
        <w:pStyle w:val="Sinespaciado"/>
        <w:spacing w:line="276" w:lineRule="auto"/>
        <w:jc w:val="both"/>
        <w:rPr>
          <w:rFonts w:ascii="Arial" w:hAnsi="Arial" w:cs="Arial"/>
          <w:sz w:val="24"/>
          <w:szCs w:val="24"/>
          <w:u w:val="single"/>
        </w:rPr>
      </w:pPr>
      <w:r w:rsidRPr="00CB0020">
        <w:rPr>
          <w:rFonts w:ascii="Arial" w:hAnsi="Arial" w:cs="Arial"/>
          <w:sz w:val="24"/>
          <w:szCs w:val="24"/>
          <w:u w:val="single"/>
        </w:rPr>
        <w:t>4</w:t>
      </w:r>
      <w:r w:rsidR="00184EAB" w:rsidRPr="00CB0020">
        <w:rPr>
          <w:rFonts w:ascii="Arial" w:hAnsi="Arial" w:cs="Arial"/>
          <w:sz w:val="24"/>
          <w:szCs w:val="24"/>
          <w:u w:val="single"/>
        </w:rPr>
        <w:t>.6 D</w:t>
      </w:r>
      <w:r w:rsidR="00A76AC8" w:rsidRPr="00CB0020">
        <w:rPr>
          <w:rFonts w:ascii="Arial" w:hAnsi="Arial" w:cs="Arial"/>
          <w:sz w:val="24"/>
          <w:szCs w:val="24"/>
          <w:u w:val="single"/>
        </w:rPr>
        <w:t xml:space="preserve">ELEGADO DEL MINISTERIO PUBLICO </w:t>
      </w:r>
      <w:r w:rsidR="00184EAB" w:rsidRPr="00CB0020">
        <w:rPr>
          <w:rFonts w:ascii="Arial" w:hAnsi="Arial" w:cs="Arial"/>
          <w:sz w:val="24"/>
          <w:szCs w:val="24"/>
          <w:u w:val="single"/>
        </w:rPr>
        <w:t>(No recurrente)</w:t>
      </w:r>
    </w:p>
    <w:p w:rsidR="00184EAB" w:rsidRPr="00CB0020" w:rsidRDefault="00184EAB" w:rsidP="00CB0020">
      <w:pPr>
        <w:pStyle w:val="Sinespaciado"/>
        <w:spacing w:line="276" w:lineRule="auto"/>
        <w:jc w:val="both"/>
        <w:rPr>
          <w:rFonts w:ascii="Arial" w:hAnsi="Arial" w:cs="Arial"/>
          <w:sz w:val="24"/>
          <w:szCs w:val="24"/>
          <w:u w:val="single"/>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Es claro que frente al escrito de acusación y la adición del mismo </w:t>
      </w:r>
      <w:r w:rsidR="00A76AC8" w:rsidRPr="00CB0020">
        <w:rPr>
          <w:rFonts w:ascii="Arial" w:hAnsi="Arial" w:cs="Arial"/>
          <w:sz w:val="24"/>
          <w:szCs w:val="24"/>
        </w:rPr>
        <w:t xml:space="preserve">no procede una declaratoria de </w:t>
      </w:r>
      <w:r w:rsidRPr="00CB0020">
        <w:rPr>
          <w:rFonts w:ascii="Arial" w:hAnsi="Arial" w:cs="Arial"/>
          <w:sz w:val="24"/>
          <w:szCs w:val="24"/>
        </w:rPr>
        <w:t>nulidad o la anulación del mismo por cuanto el control del juez es solo formal. Solo cuando se vislumbra la vulneración de derechos y garantías fundamentales</w:t>
      </w:r>
      <w:r w:rsidR="00A76AC8" w:rsidRPr="00CB0020">
        <w:rPr>
          <w:rFonts w:ascii="Arial" w:hAnsi="Arial" w:cs="Arial"/>
          <w:sz w:val="24"/>
          <w:szCs w:val="24"/>
        </w:rPr>
        <w:t xml:space="preserve"> resulta </w:t>
      </w:r>
      <w:r w:rsidRPr="00CB0020">
        <w:rPr>
          <w:rFonts w:ascii="Arial" w:hAnsi="Arial" w:cs="Arial"/>
          <w:sz w:val="24"/>
          <w:szCs w:val="24"/>
        </w:rPr>
        <w:t xml:space="preserve">necesario emitir un pronunciamiento. </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A76AC8"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La</w:t>
      </w:r>
      <w:r w:rsidR="00184EAB" w:rsidRPr="00CB0020">
        <w:rPr>
          <w:rFonts w:ascii="Arial" w:hAnsi="Arial" w:cs="Arial"/>
          <w:sz w:val="24"/>
          <w:szCs w:val="24"/>
        </w:rPr>
        <w:t xml:space="preserve"> </w:t>
      </w:r>
      <w:proofErr w:type="spellStart"/>
      <w:r w:rsidR="00184EAB" w:rsidRPr="00CB0020">
        <w:rPr>
          <w:rFonts w:ascii="Arial" w:hAnsi="Arial" w:cs="Arial"/>
          <w:sz w:val="24"/>
          <w:szCs w:val="24"/>
        </w:rPr>
        <w:t>FGN</w:t>
      </w:r>
      <w:proofErr w:type="spellEnd"/>
      <w:r w:rsidR="00184EAB" w:rsidRPr="00CB0020">
        <w:rPr>
          <w:rFonts w:ascii="Arial" w:hAnsi="Arial" w:cs="Arial"/>
          <w:sz w:val="24"/>
          <w:szCs w:val="24"/>
        </w:rPr>
        <w:t xml:space="preserve"> afectó el derecho de defensa al adicionar la acusación, ya que si bien es cierto el delito</w:t>
      </w:r>
      <w:r w:rsidRPr="00CB0020">
        <w:rPr>
          <w:rFonts w:ascii="Arial" w:hAnsi="Arial" w:cs="Arial"/>
          <w:sz w:val="24"/>
          <w:szCs w:val="24"/>
        </w:rPr>
        <w:t xml:space="preserve"> de concierto para delinquir es</w:t>
      </w:r>
      <w:r w:rsidR="00184EAB" w:rsidRPr="00CB0020">
        <w:rPr>
          <w:rFonts w:ascii="Arial" w:hAnsi="Arial" w:cs="Arial"/>
          <w:sz w:val="24"/>
          <w:szCs w:val="24"/>
        </w:rPr>
        <w:t xml:space="preserve"> autónomo y de mera conducta, pero no se puede olvidar que se imputaron otras conductas como las contrato sin cumplimiento de requisitos legales, peculado por apropiación, falsedad y uso de documento falso, los cuales s</w:t>
      </w:r>
      <w:r w:rsidRPr="00CB0020">
        <w:rPr>
          <w:rFonts w:ascii="Arial" w:hAnsi="Arial" w:cs="Arial"/>
          <w:sz w:val="24"/>
          <w:szCs w:val="24"/>
        </w:rPr>
        <w:t xml:space="preserve">e acompañaron del tipo descrito en el artículo 340 </w:t>
      </w:r>
      <w:r w:rsidR="00184EAB" w:rsidRPr="00CB0020">
        <w:rPr>
          <w:rFonts w:ascii="Arial" w:hAnsi="Arial" w:cs="Arial"/>
          <w:sz w:val="24"/>
          <w:szCs w:val="24"/>
        </w:rPr>
        <w:t xml:space="preserve">del CP. </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Cuando se adicionó la circunstancia de prevista con el numeral 2º del </w:t>
      </w:r>
      <w:r w:rsidR="00A76AC8" w:rsidRPr="00CB0020">
        <w:rPr>
          <w:rFonts w:ascii="Arial" w:hAnsi="Arial" w:cs="Arial"/>
          <w:sz w:val="24"/>
          <w:szCs w:val="24"/>
        </w:rPr>
        <w:t>artículo</w:t>
      </w:r>
      <w:r w:rsidRPr="00CB0020">
        <w:rPr>
          <w:rFonts w:ascii="Arial" w:hAnsi="Arial" w:cs="Arial"/>
          <w:sz w:val="24"/>
          <w:szCs w:val="24"/>
        </w:rPr>
        <w:t xml:space="preserve"> 340 del CP, para cin</w:t>
      </w:r>
      <w:r w:rsidR="00A76AC8" w:rsidRPr="00CB0020">
        <w:rPr>
          <w:rFonts w:ascii="Arial" w:hAnsi="Arial" w:cs="Arial"/>
          <w:sz w:val="24"/>
          <w:szCs w:val="24"/>
        </w:rPr>
        <w:t>co de los procesados, el Fiscal</w:t>
      </w:r>
      <w:r w:rsidRPr="00CB0020">
        <w:rPr>
          <w:rFonts w:ascii="Arial" w:hAnsi="Arial" w:cs="Arial"/>
          <w:sz w:val="24"/>
          <w:szCs w:val="24"/>
        </w:rPr>
        <w:t xml:space="preserve"> manifestó que se había anunciado la apropiación indebida de recursos del municipio de Dosquebradas con ocasión al rol</w:t>
      </w:r>
      <w:r w:rsidR="00A76AC8" w:rsidRPr="00CB0020">
        <w:rPr>
          <w:rFonts w:ascii="Arial" w:hAnsi="Arial" w:cs="Arial"/>
          <w:sz w:val="24"/>
          <w:szCs w:val="24"/>
        </w:rPr>
        <w:t xml:space="preserve"> desempeñado por varios de los </w:t>
      </w:r>
      <w:r w:rsidRPr="00CB0020">
        <w:rPr>
          <w:rFonts w:ascii="Arial" w:hAnsi="Arial" w:cs="Arial"/>
          <w:sz w:val="24"/>
          <w:szCs w:val="24"/>
        </w:rPr>
        <w:t xml:space="preserve">procesados con base en la suscripción del convenio 850 de 2018 que se estaba ejecutando con la entrada en </w:t>
      </w:r>
      <w:r w:rsidR="00A76AC8" w:rsidRPr="00CB0020">
        <w:rPr>
          <w:rFonts w:ascii="Arial" w:hAnsi="Arial" w:cs="Arial"/>
          <w:sz w:val="24"/>
          <w:szCs w:val="24"/>
        </w:rPr>
        <w:t>vigencia de la ley 1908 de 2018</w:t>
      </w:r>
      <w:r w:rsidRPr="00CB0020">
        <w:rPr>
          <w:rFonts w:ascii="Arial" w:hAnsi="Arial" w:cs="Arial"/>
          <w:sz w:val="24"/>
          <w:szCs w:val="24"/>
        </w:rPr>
        <w:t>. En ese sentido, en la parte fáctica también se adicionan el peculado por apropiación y el contrato sin cumplimiento de los requisitos legales.</w:t>
      </w:r>
      <w:r w:rsidR="00A76AC8" w:rsidRPr="00CB0020">
        <w:rPr>
          <w:rFonts w:ascii="Arial" w:hAnsi="Arial" w:cs="Arial"/>
          <w:sz w:val="24"/>
          <w:szCs w:val="24"/>
        </w:rPr>
        <w:t xml:space="preserve"> Sin embargo en ese agregado no se</w:t>
      </w:r>
      <w:r w:rsidRPr="00CB0020">
        <w:rPr>
          <w:rFonts w:ascii="Arial" w:hAnsi="Arial" w:cs="Arial"/>
          <w:sz w:val="24"/>
          <w:szCs w:val="24"/>
        </w:rPr>
        <w:t xml:space="preserve"> mencionó fácticamente el objeto contractual de ese convenio,</w:t>
      </w:r>
      <w:r w:rsidR="007F1F98" w:rsidRPr="00CB0020">
        <w:rPr>
          <w:rFonts w:ascii="Arial" w:hAnsi="Arial" w:cs="Arial"/>
          <w:sz w:val="24"/>
          <w:szCs w:val="24"/>
        </w:rPr>
        <w:t xml:space="preserve"> su tiempo, partes contratantes</w:t>
      </w:r>
      <w:r w:rsidRPr="00CB0020">
        <w:rPr>
          <w:rFonts w:ascii="Arial" w:hAnsi="Arial" w:cs="Arial"/>
          <w:sz w:val="24"/>
          <w:szCs w:val="24"/>
        </w:rPr>
        <w:t xml:space="preserve"> entre otras circunstancias y que irregularidades se presentaron en el decurso del mismo.</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Si bien se pueden prolongar en el tiempo las conductas hasta el año 2018 por estarse ejecutando, en virtud del convenio mencionado, se podría decir que al contexto fáctico de la acusación se le adicionaron otras conductas punibles. </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Existió un </w:t>
      </w:r>
      <w:proofErr w:type="spellStart"/>
      <w:r w:rsidRPr="00CB0020">
        <w:rPr>
          <w:rFonts w:ascii="Arial" w:hAnsi="Arial" w:cs="Arial"/>
          <w:sz w:val="24"/>
          <w:szCs w:val="24"/>
        </w:rPr>
        <w:t>sorprendimiento</w:t>
      </w:r>
      <w:proofErr w:type="spellEnd"/>
      <w:r w:rsidRPr="00CB0020">
        <w:rPr>
          <w:rFonts w:ascii="Arial" w:hAnsi="Arial" w:cs="Arial"/>
          <w:sz w:val="24"/>
          <w:szCs w:val="24"/>
        </w:rPr>
        <w:t xml:space="preserve"> para la defensa porque no puede preparar su rol o estrategia frente a los hechos adicionados, lo que vulnera derechos y garantías fundamentales, ya que el agregado del escrito de acusación fue factico y jurídico en lo concerniente a ese convenio.  </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En la primera decisión no se analizó el tema de la competencia, que debe ser sometido a nuevo análisis por la </w:t>
      </w:r>
      <w:proofErr w:type="spellStart"/>
      <w:r w:rsidRPr="00CB0020">
        <w:rPr>
          <w:rFonts w:ascii="Arial" w:hAnsi="Arial" w:cs="Arial"/>
          <w:sz w:val="24"/>
          <w:szCs w:val="24"/>
        </w:rPr>
        <w:t>SP</w:t>
      </w:r>
      <w:proofErr w:type="spellEnd"/>
      <w:r w:rsidRPr="00CB0020">
        <w:rPr>
          <w:rFonts w:ascii="Arial" w:hAnsi="Arial" w:cs="Arial"/>
          <w:sz w:val="24"/>
          <w:szCs w:val="24"/>
        </w:rPr>
        <w:t xml:space="preserve"> del </w:t>
      </w:r>
      <w:proofErr w:type="spellStart"/>
      <w:r w:rsidRPr="00CB0020">
        <w:rPr>
          <w:rFonts w:ascii="Arial" w:hAnsi="Arial" w:cs="Arial"/>
          <w:sz w:val="24"/>
          <w:szCs w:val="24"/>
        </w:rPr>
        <w:t>TS</w:t>
      </w:r>
      <w:proofErr w:type="spellEnd"/>
      <w:r w:rsidRPr="00CB0020">
        <w:rPr>
          <w:rFonts w:ascii="Arial" w:hAnsi="Arial" w:cs="Arial"/>
          <w:sz w:val="24"/>
          <w:szCs w:val="24"/>
        </w:rPr>
        <w:t xml:space="preserve"> de Pereira, aunque conserva su postura acerca de la prórroga de competencia del Juzgado Penal del Circuito Especiali</w:t>
      </w:r>
      <w:r w:rsidR="007F1F98" w:rsidRPr="00CB0020">
        <w:rPr>
          <w:rFonts w:ascii="Arial" w:hAnsi="Arial" w:cs="Arial"/>
          <w:sz w:val="24"/>
          <w:szCs w:val="24"/>
        </w:rPr>
        <w:t>zado, para conocer del proceso</w:t>
      </w:r>
      <w:r w:rsidRPr="00CB0020">
        <w:rPr>
          <w:rFonts w:ascii="Arial" w:hAnsi="Arial" w:cs="Arial"/>
          <w:sz w:val="24"/>
          <w:szCs w:val="24"/>
        </w:rPr>
        <w:t xml:space="preserve">. </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7C53E3" w:rsidP="00CB0020">
      <w:pPr>
        <w:pStyle w:val="Sinespaciado"/>
        <w:spacing w:line="276" w:lineRule="auto"/>
        <w:jc w:val="both"/>
        <w:rPr>
          <w:rFonts w:ascii="Arial" w:hAnsi="Arial" w:cs="Arial"/>
          <w:sz w:val="24"/>
          <w:szCs w:val="24"/>
          <w:u w:val="single"/>
        </w:rPr>
      </w:pPr>
      <w:r w:rsidRPr="00CB0020">
        <w:rPr>
          <w:rFonts w:ascii="Arial" w:hAnsi="Arial" w:cs="Arial"/>
          <w:sz w:val="24"/>
          <w:szCs w:val="24"/>
          <w:u w:val="single"/>
        </w:rPr>
        <w:t>4</w:t>
      </w:r>
      <w:r w:rsidR="007F1F98" w:rsidRPr="00CB0020">
        <w:rPr>
          <w:rFonts w:ascii="Arial" w:hAnsi="Arial" w:cs="Arial"/>
          <w:sz w:val="24"/>
          <w:szCs w:val="24"/>
          <w:u w:val="single"/>
        </w:rPr>
        <w:t>.7</w:t>
      </w:r>
      <w:r w:rsidR="00184EAB" w:rsidRPr="00CB0020">
        <w:rPr>
          <w:rFonts w:ascii="Arial" w:hAnsi="Arial" w:cs="Arial"/>
          <w:sz w:val="24"/>
          <w:szCs w:val="24"/>
          <w:u w:val="single"/>
        </w:rPr>
        <w:t xml:space="preserve"> DEFENSOR DE RITA </w:t>
      </w:r>
      <w:r w:rsidR="007F1F98" w:rsidRPr="00CB0020">
        <w:rPr>
          <w:rFonts w:ascii="Arial" w:hAnsi="Arial" w:cs="Arial"/>
          <w:sz w:val="24"/>
          <w:szCs w:val="24"/>
          <w:u w:val="single"/>
        </w:rPr>
        <w:t>INÉS</w:t>
      </w:r>
      <w:r w:rsidR="00184EAB" w:rsidRPr="00CB0020">
        <w:rPr>
          <w:rFonts w:ascii="Arial" w:hAnsi="Arial" w:cs="Arial"/>
          <w:sz w:val="24"/>
          <w:szCs w:val="24"/>
          <w:u w:val="single"/>
        </w:rPr>
        <w:t xml:space="preserve"> </w:t>
      </w:r>
      <w:r w:rsidR="007F1F98" w:rsidRPr="00CB0020">
        <w:rPr>
          <w:rFonts w:ascii="Arial" w:hAnsi="Arial" w:cs="Arial"/>
          <w:sz w:val="24"/>
          <w:szCs w:val="24"/>
          <w:u w:val="single"/>
        </w:rPr>
        <w:t>VELÁSQUEZ OTROS (No recurrente</w:t>
      </w:r>
      <w:r w:rsidR="00184EAB" w:rsidRPr="00CB0020">
        <w:rPr>
          <w:rFonts w:ascii="Arial" w:hAnsi="Arial" w:cs="Arial"/>
          <w:sz w:val="24"/>
          <w:szCs w:val="24"/>
          <w:u w:val="single"/>
        </w:rPr>
        <w:t>)</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7F1F98"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La </w:t>
      </w:r>
      <w:r w:rsidR="00184EAB" w:rsidRPr="00CB0020">
        <w:rPr>
          <w:rFonts w:ascii="Arial" w:hAnsi="Arial" w:cs="Arial"/>
          <w:sz w:val="24"/>
          <w:szCs w:val="24"/>
        </w:rPr>
        <w:t>sentencia</w:t>
      </w:r>
      <w:r w:rsidRPr="00CB0020">
        <w:rPr>
          <w:rFonts w:ascii="Arial" w:hAnsi="Arial" w:cs="Arial"/>
          <w:sz w:val="24"/>
          <w:szCs w:val="24"/>
        </w:rPr>
        <w:t xml:space="preserve"> de la Corte Constitucional que</w:t>
      </w:r>
      <w:r w:rsidR="00184EAB" w:rsidRPr="00CB0020">
        <w:rPr>
          <w:rFonts w:ascii="Arial" w:hAnsi="Arial" w:cs="Arial"/>
          <w:sz w:val="24"/>
          <w:szCs w:val="24"/>
        </w:rPr>
        <w:t xml:space="preserve"> citó la </w:t>
      </w:r>
      <w:r w:rsidR="00184EAB" w:rsidRPr="00CB0020">
        <w:rPr>
          <w:rFonts w:ascii="Arial" w:hAnsi="Arial" w:cs="Arial"/>
          <w:i/>
          <w:sz w:val="24"/>
          <w:szCs w:val="24"/>
        </w:rPr>
        <w:t>A quo</w:t>
      </w:r>
      <w:r w:rsidR="00184EAB" w:rsidRPr="00CB0020">
        <w:rPr>
          <w:rFonts w:ascii="Arial" w:hAnsi="Arial" w:cs="Arial"/>
          <w:sz w:val="24"/>
          <w:szCs w:val="24"/>
        </w:rPr>
        <w:t xml:space="preserve"> hace referencia a que se puede adicionar el escrito de acusación, pero </w:t>
      </w:r>
      <w:r w:rsidRPr="00CB0020">
        <w:rPr>
          <w:rFonts w:ascii="Arial" w:hAnsi="Arial" w:cs="Arial"/>
          <w:sz w:val="24"/>
          <w:szCs w:val="24"/>
        </w:rPr>
        <w:t xml:space="preserve">ello no quiere decir que no se </w:t>
      </w:r>
      <w:r w:rsidR="00184EAB" w:rsidRPr="00CB0020">
        <w:rPr>
          <w:rFonts w:ascii="Arial" w:hAnsi="Arial" w:cs="Arial"/>
          <w:sz w:val="24"/>
          <w:szCs w:val="24"/>
        </w:rPr>
        <w:t>puedan vulnerar garantías y derechos fundamentales. El cargo analiza</w:t>
      </w:r>
      <w:r w:rsidRPr="00CB0020">
        <w:rPr>
          <w:rFonts w:ascii="Arial" w:hAnsi="Arial" w:cs="Arial"/>
          <w:sz w:val="24"/>
          <w:szCs w:val="24"/>
        </w:rPr>
        <w:t>do por ese órgano de cierre en ese pronunciamiento no</w:t>
      </w:r>
      <w:r w:rsidR="00184EAB" w:rsidRPr="00CB0020">
        <w:rPr>
          <w:rFonts w:ascii="Arial" w:hAnsi="Arial" w:cs="Arial"/>
          <w:sz w:val="24"/>
          <w:szCs w:val="24"/>
        </w:rPr>
        <w:t xml:space="preserve"> tuvo en cuenta las circunstancias en que se puede hacer ese agregado a la acusación. </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La </w:t>
      </w:r>
      <w:proofErr w:type="spellStart"/>
      <w:r w:rsidR="007F1F98" w:rsidRPr="00CB0020">
        <w:rPr>
          <w:rFonts w:ascii="Arial" w:hAnsi="Arial" w:cs="Arial"/>
          <w:sz w:val="24"/>
          <w:szCs w:val="24"/>
        </w:rPr>
        <w:t>FGN</w:t>
      </w:r>
      <w:proofErr w:type="spellEnd"/>
      <w:r w:rsidR="007F1F98" w:rsidRPr="00CB0020">
        <w:rPr>
          <w:rFonts w:ascii="Arial" w:hAnsi="Arial" w:cs="Arial"/>
          <w:sz w:val="24"/>
          <w:szCs w:val="24"/>
        </w:rPr>
        <w:t xml:space="preserve"> puede hacer modificaciones </w:t>
      </w:r>
      <w:r w:rsidRPr="00CB0020">
        <w:rPr>
          <w:rFonts w:ascii="Arial" w:hAnsi="Arial" w:cs="Arial"/>
          <w:sz w:val="24"/>
          <w:szCs w:val="24"/>
        </w:rPr>
        <w:t xml:space="preserve">a la acusación si encuentra nuevos </w:t>
      </w:r>
      <w:proofErr w:type="spellStart"/>
      <w:r w:rsidRPr="00CB0020">
        <w:rPr>
          <w:rFonts w:ascii="Arial" w:hAnsi="Arial" w:cs="Arial"/>
          <w:sz w:val="24"/>
          <w:szCs w:val="24"/>
        </w:rPr>
        <w:t>EMP</w:t>
      </w:r>
      <w:proofErr w:type="spellEnd"/>
      <w:r w:rsidRPr="00CB0020">
        <w:rPr>
          <w:rFonts w:ascii="Arial" w:hAnsi="Arial" w:cs="Arial"/>
          <w:sz w:val="24"/>
          <w:szCs w:val="24"/>
        </w:rPr>
        <w:t xml:space="preserve"> o nueva información, pero ello implica adicionar la imputación, para respetar los derechos y garantías fundamentales. En concreto se debe tener en cuenta si la </w:t>
      </w:r>
      <w:proofErr w:type="spellStart"/>
      <w:r w:rsidRPr="00CB0020">
        <w:rPr>
          <w:rFonts w:ascii="Arial" w:hAnsi="Arial" w:cs="Arial"/>
          <w:sz w:val="24"/>
          <w:szCs w:val="24"/>
        </w:rPr>
        <w:t>FGN</w:t>
      </w:r>
      <w:proofErr w:type="spellEnd"/>
      <w:r w:rsidRPr="00CB0020">
        <w:rPr>
          <w:rFonts w:ascii="Arial" w:hAnsi="Arial" w:cs="Arial"/>
          <w:sz w:val="24"/>
          <w:szCs w:val="24"/>
        </w:rPr>
        <w:t xml:space="preserve"> habló de proyectar temporalmente los hechos de 2016 a 2018 frente al delito del artículo 340 del CP.</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 xml:space="preserve">La juez de primer grado considera que el delegado de la </w:t>
      </w:r>
      <w:proofErr w:type="spellStart"/>
      <w:r w:rsidRPr="00CB0020">
        <w:rPr>
          <w:rFonts w:ascii="Arial" w:hAnsi="Arial" w:cs="Arial"/>
          <w:sz w:val="24"/>
          <w:szCs w:val="24"/>
        </w:rPr>
        <w:t>FGN</w:t>
      </w:r>
      <w:proofErr w:type="spellEnd"/>
      <w:r w:rsidR="007F1F98" w:rsidRPr="00CB0020">
        <w:rPr>
          <w:rFonts w:ascii="Arial" w:hAnsi="Arial" w:cs="Arial"/>
          <w:sz w:val="24"/>
          <w:szCs w:val="24"/>
        </w:rPr>
        <w:t xml:space="preserve"> si lo hizo y citó los records </w:t>
      </w:r>
      <w:r w:rsidRPr="00CB0020">
        <w:rPr>
          <w:rFonts w:ascii="Arial" w:hAnsi="Arial" w:cs="Arial"/>
          <w:sz w:val="24"/>
          <w:szCs w:val="24"/>
        </w:rPr>
        <w:t>21.00, 27:26 y 4</w:t>
      </w:r>
      <w:r w:rsidR="007F1F98" w:rsidRPr="00CB0020">
        <w:rPr>
          <w:rFonts w:ascii="Arial" w:hAnsi="Arial" w:cs="Arial"/>
          <w:sz w:val="24"/>
          <w:szCs w:val="24"/>
        </w:rPr>
        <w:t xml:space="preserve">1:41 de la audiencia preliminar. Sin embargo de </w:t>
      </w:r>
      <w:r w:rsidRPr="00CB0020">
        <w:rPr>
          <w:rFonts w:ascii="Arial" w:hAnsi="Arial" w:cs="Arial"/>
          <w:sz w:val="24"/>
          <w:szCs w:val="24"/>
        </w:rPr>
        <w:t>ello no se habló sino en tres oportunidade</w:t>
      </w:r>
      <w:r w:rsidR="007F1F98" w:rsidRPr="00CB0020">
        <w:rPr>
          <w:rFonts w:ascii="Arial" w:hAnsi="Arial" w:cs="Arial"/>
          <w:sz w:val="24"/>
          <w:szCs w:val="24"/>
        </w:rPr>
        <w:t xml:space="preserve">s tangencialmente, por lo cual </w:t>
      </w:r>
      <w:r w:rsidRPr="00CB0020">
        <w:rPr>
          <w:rFonts w:ascii="Arial" w:hAnsi="Arial" w:cs="Arial"/>
          <w:sz w:val="24"/>
          <w:szCs w:val="24"/>
        </w:rPr>
        <w:t>desde el punto de vista fáctico debió haberse abordado el tema con mayor claridad. Entonces la intención no era esa, al punto q</w:t>
      </w:r>
      <w:r w:rsidR="007F1F98" w:rsidRPr="00CB0020">
        <w:rPr>
          <w:rFonts w:ascii="Arial" w:hAnsi="Arial" w:cs="Arial"/>
          <w:sz w:val="24"/>
          <w:szCs w:val="24"/>
        </w:rPr>
        <w:t>ue la dosimetría que se refirió</w:t>
      </w:r>
      <w:r w:rsidRPr="00CB0020">
        <w:rPr>
          <w:rFonts w:ascii="Arial" w:hAnsi="Arial" w:cs="Arial"/>
          <w:sz w:val="24"/>
          <w:szCs w:val="24"/>
        </w:rPr>
        <w:t xml:space="preserve"> fue la del tipo de concierto para delinquir simple. </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Si a una persona le imputan la comisión de un delito, al variar la imputación puede optar por aceptar o no los cargos y al h</w:t>
      </w:r>
      <w:r w:rsidR="007F1F98" w:rsidRPr="00CB0020">
        <w:rPr>
          <w:rFonts w:ascii="Arial" w:hAnsi="Arial" w:cs="Arial"/>
          <w:sz w:val="24"/>
          <w:szCs w:val="24"/>
        </w:rPr>
        <w:t xml:space="preserve">acerse esa modificación en la </w:t>
      </w:r>
      <w:r w:rsidRPr="00CB0020">
        <w:rPr>
          <w:rFonts w:ascii="Arial" w:hAnsi="Arial" w:cs="Arial"/>
          <w:sz w:val="24"/>
          <w:szCs w:val="24"/>
        </w:rPr>
        <w:t>audiencia de formulación de acusación, se le quitan las posibilidades de a</w:t>
      </w:r>
      <w:r w:rsidR="007F1F98" w:rsidRPr="00CB0020">
        <w:rPr>
          <w:rFonts w:ascii="Arial" w:hAnsi="Arial" w:cs="Arial"/>
          <w:sz w:val="24"/>
          <w:szCs w:val="24"/>
        </w:rPr>
        <w:t>cceder a rebajas por esa causa,</w:t>
      </w:r>
      <w:r w:rsidRPr="00CB0020">
        <w:rPr>
          <w:rFonts w:ascii="Arial" w:hAnsi="Arial" w:cs="Arial"/>
          <w:sz w:val="24"/>
          <w:szCs w:val="24"/>
        </w:rPr>
        <w:t xml:space="preserve"> lo que no advirtió la juez de primera instancia, por lo cual debe prosperar la “nulida</w:t>
      </w:r>
      <w:r w:rsidR="007F1F98" w:rsidRPr="00CB0020">
        <w:rPr>
          <w:rFonts w:ascii="Arial" w:hAnsi="Arial" w:cs="Arial"/>
          <w:sz w:val="24"/>
          <w:szCs w:val="24"/>
        </w:rPr>
        <w:t>d de la adición a la imputación”.</w:t>
      </w:r>
    </w:p>
    <w:p w:rsidR="00184EAB" w:rsidRPr="00CB0020" w:rsidRDefault="00184EAB" w:rsidP="00CB0020">
      <w:pPr>
        <w:pStyle w:val="Sinespaciado"/>
        <w:spacing w:line="276" w:lineRule="auto"/>
        <w:jc w:val="both"/>
        <w:rPr>
          <w:rFonts w:ascii="Arial" w:hAnsi="Arial" w:cs="Arial"/>
          <w:sz w:val="24"/>
          <w:szCs w:val="24"/>
        </w:rPr>
      </w:pPr>
    </w:p>
    <w:p w:rsidR="00184EAB" w:rsidRPr="00CB0020" w:rsidRDefault="00184EAB" w:rsidP="00CB0020">
      <w:pPr>
        <w:pStyle w:val="Sinespaciado"/>
        <w:numPr>
          <w:ilvl w:val="0"/>
          <w:numId w:val="48"/>
        </w:numPr>
        <w:spacing w:line="276" w:lineRule="auto"/>
        <w:jc w:val="both"/>
        <w:rPr>
          <w:rFonts w:ascii="Arial" w:hAnsi="Arial" w:cs="Arial"/>
          <w:sz w:val="24"/>
          <w:szCs w:val="24"/>
        </w:rPr>
      </w:pPr>
      <w:r w:rsidRPr="00CB0020">
        <w:rPr>
          <w:rFonts w:ascii="Arial" w:hAnsi="Arial" w:cs="Arial"/>
          <w:sz w:val="24"/>
          <w:szCs w:val="24"/>
        </w:rPr>
        <w:t>El tema de la compe</w:t>
      </w:r>
      <w:r w:rsidR="007F1F98" w:rsidRPr="00CB0020">
        <w:rPr>
          <w:rFonts w:ascii="Arial" w:hAnsi="Arial" w:cs="Arial"/>
          <w:sz w:val="24"/>
          <w:szCs w:val="24"/>
        </w:rPr>
        <w:t>tencia para conocer del proceso</w:t>
      </w:r>
      <w:r w:rsidRPr="00CB0020">
        <w:rPr>
          <w:rFonts w:ascii="Arial" w:hAnsi="Arial" w:cs="Arial"/>
          <w:sz w:val="24"/>
          <w:szCs w:val="24"/>
        </w:rPr>
        <w:t xml:space="preserve"> no ha sido superado porqu</w:t>
      </w:r>
      <w:r w:rsidR="007F1F98" w:rsidRPr="00CB0020">
        <w:rPr>
          <w:rFonts w:ascii="Arial" w:hAnsi="Arial" w:cs="Arial"/>
          <w:sz w:val="24"/>
          <w:szCs w:val="24"/>
        </w:rPr>
        <w:t>e esta Colegiatura lo resolvió sin conocer la opinión de los</w:t>
      </w:r>
      <w:r w:rsidRPr="00CB0020">
        <w:rPr>
          <w:rFonts w:ascii="Arial" w:hAnsi="Arial" w:cs="Arial"/>
          <w:sz w:val="24"/>
          <w:szCs w:val="24"/>
        </w:rPr>
        <w:t xml:space="preserve"> defensores, ya que lo que decidió la corporación fue un conflicto de competencia territorial entre los juzgados de Dosquebradas y de Pereira y en esa providencia no tuvo en cuenta que los hechos que generaron la imputaci</w:t>
      </w:r>
      <w:r w:rsidR="007F1F98" w:rsidRPr="00CB0020">
        <w:rPr>
          <w:rFonts w:ascii="Arial" w:hAnsi="Arial" w:cs="Arial"/>
          <w:sz w:val="24"/>
          <w:szCs w:val="24"/>
        </w:rPr>
        <w:t xml:space="preserve">ón ocurrieron en el año 2016 y </w:t>
      </w:r>
      <w:r w:rsidRPr="00CB0020">
        <w:rPr>
          <w:rFonts w:ascii="Arial" w:hAnsi="Arial" w:cs="Arial"/>
          <w:sz w:val="24"/>
          <w:szCs w:val="24"/>
        </w:rPr>
        <w:t xml:space="preserve">no en el 2018, por lo cual se debe reexaminar ese tema, teniendo en cuenta que la ley 1908 de 2018 no estaba vigente para los tiempos que señalaron en la imputación. </w:t>
      </w:r>
    </w:p>
    <w:p w:rsidR="007F1F98" w:rsidRPr="00CB0020" w:rsidRDefault="007F1F98" w:rsidP="00CB0020">
      <w:pPr>
        <w:spacing w:after="0" w:line="276" w:lineRule="auto"/>
        <w:jc w:val="both"/>
        <w:rPr>
          <w:rFonts w:ascii="Arial" w:hAnsi="Arial" w:cs="Arial"/>
          <w:sz w:val="24"/>
          <w:szCs w:val="24"/>
          <w:u w:val="single"/>
        </w:rPr>
      </w:pPr>
    </w:p>
    <w:p w:rsidR="007F1F98" w:rsidRPr="00CB0020" w:rsidRDefault="007C53E3" w:rsidP="00CB0020">
      <w:pPr>
        <w:spacing w:after="0" w:line="276" w:lineRule="auto"/>
        <w:jc w:val="both"/>
        <w:rPr>
          <w:rFonts w:ascii="Arial" w:hAnsi="Arial" w:cs="Arial"/>
          <w:sz w:val="24"/>
          <w:szCs w:val="24"/>
          <w:u w:val="single"/>
        </w:rPr>
      </w:pPr>
      <w:r w:rsidRPr="00CB0020">
        <w:rPr>
          <w:rFonts w:ascii="Arial" w:hAnsi="Arial" w:cs="Arial"/>
          <w:sz w:val="24"/>
          <w:szCs w:val="24"/>
          <w:u w:val="single"/>
        </w:rPr>
        <w:t>4</w:t>
      </w:r>
      <w:r w:rsidR="007F1F98" w:rsidRPr="00CB0020">
        <w:rPr>
          <w:rFonts w:ascii="Arial" w:hAnsi="Arial" w:cs="Arial"/>
          <w:sz w:val="24"/>
          <w:szCs w:val="24"/>
          <w:u w:val="single"/>
        </w:rPr>
        <w:t>.8 DEFENSOR DE (No recurrente) (Inaudible)</w:t>
      </w:r>
    </w:p>
    <w:p w:rsidR="007F1F98" w:rsidRPr="00CB0020" w:rsidRDefault="007F1F98" w:rsidP="00CB0020">
      <w:pPr>
        <w:spacing w:after="0" w:line="276" w:lineRule="auto"/>
        <w:jc w:val="both"/>
        <w:rPr>
          <w:rFonts w:ascii="Arial" w:hAnsi="Arial" w:cs="Arial"/>
          <w:sz w:val="24"/>
          <w:szCs w:val="24"/>
        </w:rPr>
      </w:pPr>
    </w:p>
    <w:p w:rsidR="007F1F98" w:rsidRPr="00CB0020" w:rsidRDefault="007F1F98" w:rsidP="00CB0020">
      <w:pPr>
        <w:pStyle w:val="Prrafodelista"/>
        <w:numPr>
          <w:ilvl w:val="0"/>
          <w:numId w:val="40"/>
        </w:numPr>
        <w:spacing w:after="0" w:line="276" w:lineRule="auto"/>
        <w:jc w:val="both"/>
        <w:rPr>
          <w:rFonts w:ascii="Arial" w:hAnsi="Arial" w:cs="Arial"/>
          <w:sz w:val="24"/>
          <w:szCs w:val="24"/>
        </w:rPr>
      </w:pPr>
      <w:r w:rsidRPr="00CB0020">
        <w:rPr>
          <w:rFonts w:ascii="Arial" w:hAnsi="Arial" w:cs="Arial"/>
          <w:sz w:val="24"/>
          <w:szCs w:val="24"/>
        </w:rPr>
        <w:t xml:space="preserve">La </w:t>
      </w:r>
      <w:proofErr w:type="spellStart"/>
      <w:r w:rsidRPr="00CB0020">
        <w:rPr>
          <w:rFonts w:ascii="Arial" w:hAnsi="Arial" w:cs="Arial"/>
          <w:sz w:val="24"/>
          <w:szCs w:val="24"/>
        </w:rPr>
        <w:t>FGN</w:t>
      </w:r>
      <w:proofErr w:type="spellEnd"/>
      <w:r w:rsidRPr="00CB0020">
        <w:rPr>
          <w:rFonts w:ascii="Arial" w:hAnsi="Arial" w:cs="Arial"/>
          <w:sz w:val="24"/>
          <w:szCs w:val="24"/>
        </w:rPr>
        <w:t xml:space="preserve"> tuvo tiempo suficiente para investigar la fecha de los convenios y de los contratos, por lo cual se sorprendió a la defensa con la adición de la acusación, ya que el ente acusador ya tenía esa información, por ello la imputación debió ser puntual frente a cada procesado y cada contrato o convenio, para no agravar la situación de los procesados.</w:t>
      </w:r>
    </w:p>
    <w:p w:rsidR="007F1F98" w:rsidRPr="00CB0020" w:rsidRDefault="007F1F98" w:rsidP="00CB0020">
      <w:pPr>
        <w:spacing w:after="0" w:line="276" w:lineRule="auto"/>
        <w:jc w:val="both"/>
        <w:rPr>
          <w:rFonts w:ascii="Arial" w:hAnsi="Arial" w:cs="Arial"/>
          <w:sz w:val="24"/>
          <w:szCs w:val="24"/>
        </w:rPr>
      </w:pPr>
    </w:p>
    <w:p w:rsidR="007F1F98" w:rsidRPr="00CB0020" w:rsidRDefault="007C53E3" w:rsidP="00CB0020">
      <w:pPr>
        <w:spacing w:after="0" w:line="276" w:lineRule="auto"/>
        <w:jc w:val="both"/>
        <w:rPr>
          <w:rFonts w:ascii="Arial" w:hAnsi="Arial" w:cs="Arial"/>
          <w:sz w:val="24"/>
          <w:szCs w:val="24"/>
          <w:u w:val="single"/>
        </w:rPr>
      </w:pPr>
      <w:r w:rsidRPr="00CB0020">
        <w:rPr>
          <w:rFonts w:ascii="Arial" w:hAnsi="Arial" w:cs="Arial"/>
          <w:sz w:val="24"/>
          <w:szCs w:val="24"/>
          <w:u w:val="single"/>
        </w:rPr>
        <w:t>4</w:t>
      </w:r>
      <w:r w:rsidR="007F1F98" w:rsidRPr="00CB0020">
        <w:rPr>
          <w:rFonts w:ascii="Arial" w:hAnsi="Arial" w:cs="Arial"/>
          <w:sz w:val="24"/>
          <w:szCs w:val="24"/>
          <w:u w:val="single"/>
        </w:rPr>
        <w:t>.9 DEFENSORA DE CARLOS E. MÁRQUEZ Y MAURICIO ARBOLEDA. (No recurrente)</w:t>
      </w:r>
    </w:p>
    <w:p w:rsidR="007F1F98" w:rsidRPr="00CB0020" w:rsidRDefault="007F1F98" w:rsidP="00CB0020">
      <w:pPr>
        <w:spacing w:after="0" w:line="276" w:lineRule="auto"/>
        <w:jc w:val="both"/>
        <w:rPr>
          <w:rFonts w:ascii="Arial" w:hAnsi="Arial" w:cs="Arial"/>
          <w:sz w:val="24"/>
          <w:szCs w:val="24"/>
        </w:rPr>
      </w:pPr>
    </w:p>
    <w:p w:rsidR="007F1F98" w:rsidRPr="00CB0020" w:rsidRDefault="007F1F98" w:rsidP="00CB0020">
      <w:pPr>
        <w:pStyle w:val="Prrafodelista"/>
        <w:numPr>
          <w:ilvl w:val="0"/>
          <w:numId w:val="40"/>
        </w:numPr>
        <w:spacing w:after="0" w:line="276" w:lineRule="auto"/>
        <w:jc w:val="both"/>
        <w:rPr>
          <w:rFonts w:ascii="Arial" w:hAnsi="Arial" w:cs="Arial"/>
          <w:sz w:val="24"/>
          <w:szCs w:val="24"/>
        </w:rPr>
      </w:pPr>
      <w:r w:rsidRPr="00CB0020">
        <w:rPr>
          <w:rFonts w:ascii="Arial" w:hAnsi="Arial" w:cs="Arial"/>
          <w:sz w:val="24"/>
          <w:szCs w:val="24"/>
        </w:rPr>
        <w:lastRenderedPageBreak/>
        <w:t>Comparte la solicitud en lo que respecta a la solicitud de declarar la nulidad de la adición mencionada, porque se afecta el derecho de defensa frente a los procesados a los cuales se les hizo ese agregado de la acusación, ya que lo</w:t>
      </w:r>
      <w:r w:rsidR="00566C1A" w:rsidRPr="00CB0020">
        <w:rPr>
          <w:rFonts w:ascii="Arial" w:hAnsi="Arial" w:cs="Arial"/>
          <w:sz w:val="24"/>
          <w:szCs w:val="24"/>
        </w:rPr>
        <w:t>s convenios no fueron citados</w:t>
      </w:r>
      <w:r w:rsidRPr="00CB0020">
        <w:rPr>
          <w:rFonts w:ascii="Arial" w:hAnsi="Arial" w:cs="Arial"/>
          <w:sz w:val="24"/>
          <w:szCs w:val="24"/>
        </w:rPr>
        <w:t xml:space="preserve"> expresamente en relación con el tipo de concierto para delinquir p</w:t>
      </w:r>
      <w:r w:rsidR="00566C1A" w:rsidRPr="00CB0020">
        <w:rPr>
          <w:rFonts w:ascii="Arial" w:hAnsi="Arial" w:cs="Arial"/>
          <w:sz w:val="24"/>
          <w:szCs w:val="24"/>
        </w:rPr>
        <w:t xml:space="preserve">ara el año 2018, lo que afectó </w:t>
      </w:r>
      <w:r w:rsidRPr="00CB0020">
        <w:rPr>
          <w:rFonts w:ascii="Arial" w:hAnsi="Arial" w:cs="Arial"/>
          <w:sz w:val="24"/>
          <w:szCs w:val="24"/>
        </w:rPr>
        <w:t xml:space="preserve">no solo el derecho a la contradicción de la prueba, sino la posibilidad de devolver o reintegrar dineros en la hipótesis de un preacuerdo con la </w:t>
      </w:r>
      <w:proofErr w:type="spellStart"/>
      <w:r w:rsidRPr="00CB0020">
        <w:rPr>
          <w:rFonts w:ascii="Arial" w:hAnsi="Arial" w:cs="Arial"/>
          <w:sz w:val="24"/>
          <w:szCs w:val="24"/>
        </w:rPr>
        <w:t>FGN</w:t>
      </w:r>
      <w:proofErr w:type="spellEnd"/>
      <w:r w:rsidRPr="00CB0020">
        <w:rPr>
          <w:rFonts w:ascii="Arial" w:hAnsi="Arial" w:cs="Arial"/>
          <w:sz w:val="24"/>
          <w:szCs w:val="24"/>
        </w:rPr>
        <w:t xml:space="preserve"> ya que no sabe </w:t>
      </w:r>
      <w:r w:rsidR="00566C1A" w:rsidRPr="00CB0020">
        <w:rPr>
          <w:rFonts w:ascii="Arial" w:hAnsi="Arial" w:cs="Arial"/>
          <w:sz w:val="24"/>
          <w:szCs w:val="24"/>
        </w:rPr>
        <w:t>cuál</w:t>
      </w:r>
      <w:r w:rsidRPr="00CB0020">
        <w:rPr>
          <w:rFonts w:ascii="Arial" w:hAnsi="Arial" w:cs="Arial"/>
          <w:sz w:val="24"/>
          <w:szCs w:val="24"/>
        </w:rPr>
        <w:t xml:space="preserve"> fue el valor del citado convenio 850.</w:t>
      </w:r>
    </w:p>
    <w:p w:rsidR="007F1F98" w:rsidRPr="00CB0020" w:rsidRDefault="007F1F98" w:rsidP="00CB0020">
      <w:pPr>
        <w:pStyle w:val="Prrafodelista"/>
        <w:spacing w:after="0" w:line="276" w:lineRule="auto"/>
        <w:jc w:val="both"/>
        <w:rPr>
          <w:rFonts w:ascii="Arial" w:hAnsi="Arial" w:cs="Arial"/>
          <w:sz w:val="24"/>
          <w:szCs w:val="24"/>
        </w:rPr>
      </w:pPr>
    </w:p>
    <w:p w:rsidR="007F1F98" w:rsidRPr="00CB0020" w:rsidRDefault="007F1F98" w:rsidP="00CB0020">
      <w:pPr>
        <w:pStyle w:val="Prrafodelista"/>
        <w:numPr>
          <w:ilvl w:val="0"/>
          <w:numId w:val="41"/>
        </w:numPr>
        <w:spacing w:after="0" w:line="276" w:lineRule="auto"/>
        <w:jc w:val="both"/>
        <w:rPr>
          <w:rFonts w:ascii="Arial" w:hAnsi="Arial" w:cs="Arial"/>
          <w:sz w:val="24"/>
          <w:szCs w:val="24"/>
        </w:rPr>
      </w:pPr>
      <w:r w:rsidRPr="00CB0020">
        <w:rPr>
          <w:rFonts w:ascii="Arial" w:hAnsi="Arial" w:cs="Arial"/>
          <w:sz w:val="24"/>
          <w:szCs w:val="24"/>
        </w:rPr>
        <w:t xml:space="preserve">El </w:t>
      </w:r>
      <w:proofErr w:type="spellStart"/>
      <w:r w:rsidRPr="00CB0020">
        <w:rPr>
          <w:rFonts w:ascii="Arial" w:hAnsi="Arial" w:cs="Arial"/>
          <w:sz w:val="24"/>
          <w:szCs w:val="24"/>
        </w:rPr>
        <w:t>sorprendimiento</w:t>
      </w:r>
      <w:proofErr w:type="spellEnd"/>
      <w:r w:rsidRPr="00CB0020">
        <w:rPr>
          <w:rFonts w:ascii="Arial" w:hAnsi="Arial" w:cs="Arial"/>
          <w:sz w:val="24"/>
          <w:szCs w:val="24"/>
        </w:rPr>
        <w:t xml:space="preserve"> a la defensa también tiene que ver con la falta de información detalla</w:t>
      </w:r>
      <w:r w:rsidR="00566C1A" w:rsidRPr="00CB0020">
        <w:rPr>
          <w:rFonts w:ascii="Arial" w:hAnsi="Arial" w:cs="Arial"/>
          <w:sz w:val="24"/>
          <w:szCs w:val="24"/>
        </w:rPr>
        <w:t>da sobre el convenio en mención</w:t>
      </w:r>
      <w:r w:rsidRPr="00CB0020">
        <w:rPr>
          <w:rFonts w:ascii="Arial" w:hAnsi="Arial" w:cs="Arial"/>
          <w:sz w:val="24"/>
          <w:szCs w:val="24"/>
        </w:rPr>
        <w:t>, que hizo parte de los hechos jurídicamente relevantes mencionados en la audiencia p</w:t>
      </w:r>
      <w:r w:rsidR="00566C1A" w:rsidRPr="00CB0020">
        <w:rPr>
          <w:rFonts w:ascii="Arial" w:hAnsi="Arial" w:cs="Arial"/>
          <w:sz w:val="24"/>
          <w:szCs w:val="24"/>
        </w:rPr>
        <w:t>reliminar, cuyos intervinientes</w:t>
      </w:r>
      <w:r w:rsidRPr="00CB0020">
        <w:rPr>
          <w:rFonts w:ascii="Arial" w:hAnsi="Arial" w:cs="Arial"/>
          <w:sz w:val="24"/>
          <w:szCs w:val="24"/>
        </w:rPr>
        <w:t xml:space="preserve">, objeto y otras </w:t>
      </w:r>
      <w:r w:rsidR="00566C1A" w:rsidRPr="00CB0020">
        <w:rPr>
          <w:rFonts w:ascii="Arial" w:hAnsi="Arial" w:cs="Arial"/>
          <w:sz w:val="24"/>
          <w:szCs w:val="24"/>
        </w:rPr>
        <w:t>circunstancias no se conocen,  con base en el</w:t>
      </w:r>
      <w:r w:rsidRPr="00CB0020">
        <w:rPr>
          <w:rFonts w:ascii="Arial" w:hAnsi="Arial" w:cs="Arial"/>
          <w:sz w:val="24"/>
          <w:szCs w:val="24"/>
        </w:rPr>
        <w:t xml:space="preserve"> cual se adicionó luego el agravante para el delito de concierto para delinquir. </w:t>
      </w:r>
    </w:p>
    <w:p w:rsidR="007F1F98" w:rsidRPr="00CB0020" w:rsidRDefault="007F1F98" w:rsidP="00CB0020">
      <w:pPr>
        <w:spacing w:after="0" w:line="276" w:lineRule="auto"/>
        <w:jc w:val="both"/>
        <w:rPr>
          <w:rFonts w:ascii="Arial" w:hAnsi="Arial" w:cs="Arial"/>
          <w:sz w:val="24"/>
          <w:szCs w:val="24"/>
        </w:rPr>
      </w:pPr>
    </w:p>
    <w:p w:rsidR="007F1F98" w:rsidRPr="00CB0020" w:rsidRDefault="007F1F98" w:rsidP="00CB0020">
      <w:pPr>
        <w:pStyle w:val="Prrafodelista"/>
        <w:numPr>
          <w:ilvl w:val="0"/>
          <w:numId w:val="41"/>
        </w:numPr>
        <w:spacing w:after="0" w:line="276" w:lineRule="auto"/>
        <w:jc w:val="both"/>
        <w:rPr>
          <w:rFonts w:ascii="Arial" w:hAnsi="Arial" w:cs="Arial"/>
          <w:sz w:val="24"/>
          <w:szCs w:val="24"/>
        </w:rPr>
      </w:pPr>
      <w:r w:rsidRPr="00CB0020">
        <w:rPr>
          <w:rFonts w:ascii="Arial" w:hAnsi="Arial" w:cs="Arial"/>
          <w:sz w:val="24"/>
          <w:szCs w:val="24"/>
        </w:rPr>
        <w:t>En este caso la competencia para tramitar el proceso no ha sido dirimida, lo cual se debe decidir nuevamente es</w:t>
      </w:r>
      <w:r w:rsidR="00566C1A" w:rsidRPr="00CB0020">
        <w:rPr>
          <w:rFonts w:ascii="Arial" w:hAnsi="Arial" w:cs="Arial"/>
          <w:sz w:val="24"/>
          <w:szCs w:val="24"/>
        </w:rPr>
        <w:t xml:space="preserve">e tema, con fundamento en los </w:t>
      </w:r>
      <w:r w:rsidRPr="00CB0020">
        <w:rPr>
          <w:rFonts w:ascii="Arial" w:hAnsi="Arial" w:cs="Arial"/>
          <w:sz w:val="24"/>
          <w:szCs w:val="24"/>
        </w:rPr>
        <w:t>elementos aportados.</w:t>
      </w:r>
    </w:p>
    <w:p w:rsidR="007F1F98" w:rsidRPr="00CB0020" w:rsidRDefault="007F1F98" w:rsidP="00CB0020">
      <w:pPr>
        <w:spacing w:after="0" w:line="276" w:lineRule="auto"/>
        <w:jc w:val="both"/>
        <w:rPr>
          <w:rFonts w:ascii="Arial" w:hAnsi="Arial" w:cs="Arial"/>
          <w:sz w:val="24"/>
          <w:szCs w:val="24"/>
        </w:rPr>
      </w:pPr>
    </w:p>
    <w:p w:rsidR="007F1F98" w:rsidRPr="00CB0020" w:rsidRDefault="007F1F98" w:rsidP="00CB0020">
      <w:pPr>
        <w:autoSpaceDE w:val="0"/>
        <w:autoSpaceDN w:val="0"/>
        <w:adjustRightInd w:val="0"/>
        <w:spacing w:line="276" w:lineRule="auto"/>
        <w:ind w:right="-379"/>
        <w:jc w:val="both"/>
        <w:rPr>
          <w:rFonts w:ascii="Arial" w:hAnsi="Arial" w:cs="Arial"/>
          <w:sz w:val="24"/>
          <w:szCs w:val="24"/>
        </w:rPr>
      </w:pPr>
    </w:p>
    <w:p w:rsidR="007F1F98" w:rsidRPr="00AF49E6" w:rsidRDefault="007C53E3" w:rsidP="00AF49E6">
      <w:pPr>
        <w:spacing w:after="0" w:line="276" w:lineRule="auto"/>
        <w:ind w:right="169"/>
        <w:jc w:val="center"/>
        <w:rPr>
          <w:rFonts w:ascii="Arial" w:hAnsi="Arial" w:cs="Arial"/>
          <w:b/>
          <w:bCs/>
          <w:sz w:val="24"/>
          <w:szCs w:val="24"/>
        </w:rPr>
      </w:pPr>
      <w:r w:rsidRPr="00AF49E6">
        <w:rPr>
          <w:rFonts w:ascii="Arial" w:hAnsi="Arial" w:cs="Arial"/>
          <w:b/>
          <w:bCs/>
          <w:sz w:val="24"/>
          <w:szCs w:val="24"/>
        </w:rPr>
        <w:t>5</w:t>
      </w:r>
      <w:r w:rsidR="007F1F98" w:rsidRPr="00AF49E6">
        <w:rPr>
          <w:rFonts w:ascii="Arial" w:hAnsi="Arial" w:cs="Arial"/>
          <w:b/>
          <w:bCs/>
          <w:sz w:val="24"/>
          <w:szCs w:val="24"/>
        </w:rPr>
        <w:t>. CONSIDERACIONES LEGALES</w:t>
      </w:r>
    </w:p>
    <w:p w:rsidR="007F1F98" w:rsidRPr="00CB0020" w:rsidRDefault="007F1F98" w:rsidP="00CB0020">
      <w:pPr>
        <w:pStyle w:val="Prrafodelista"/>
        <w:autoSpaceDE w:val="0"/>
        <w:autoSpaceDN w:val="0"/>
        <w:adjustRightInd w:val="0"/>
        <w:spacing w:line="276" w:lineRule="auto"/>
        <w:ind w:left="0" w:right="51"/>
        <w:jc w:val="both"/>
        <w:rPr>
          <w:rFonts w:ascii="Arial" w:hAnsi="Arial" w:cs="Arial"/>
          <w:sz w:val="24"/>
          <w:szCs w:val="24"/>
        </w:rPr>
      </w:pPr>
    </w:p>
    <w:p w:rsidR="007F1F98" w:rsidRPr="00CB0020" w:rsidRDefault="00CA066D" w:rsidP="00CB0020">
      <w:pPr>
        <w:pStyle w:val="Prrafodelista"/>
        <w:autoSpaceDE w:val="0"/>
        <w:autoSpaceDN w:val="0"/>
        <w:adjustRightInd w:val="0"/>
        <w:spacing w:line="276" w:lineRule="auto"/>
        <w:ind w:left="0" w:right="51"/>
        <w:jc w:val="both"/>
        <w:rPr>
          <w:rFonts w:ascii="Arial" w:hAnsi="Arial" w:cs="Arial"/>
          <w:sz w:val="24"/>
          <w:szCs w:val="24"/>
        </w:rPr>
      </w:pPr>
      <w:r w:rsidRPr="00CB0020">
        <w:rPr>
          <w:rFonts w:ascii="Arial" w:hAnsi="Arial" w:cs="Arial"/>
          <w:sz w:val="24"/>
          <w:szCs w:val="24"/>
        </w:rPr>
        <w:t>5</w:t>
      </w:r>
      <w:r w:rsidR="00566C1A" w:rsidRPr="00CB0020">
        <w:rPr>
          <w:rFonts w:ascii="Arial" w:hAnsi="Arial" w:cs="Arial"/>
          <w:sz w:val="24"/>
          <w:szCs w:val="24"/>
        </w:rPr>
        <w:t xml:space="preserve">.1 </w:t>
      </w:r>
      <w:r w:rsidR="007F1F98" w:rsidRPr="00CB0020">
        <w:rPr>
          <w:rFonts w:ascii="Arial" w:hAnsi="Arial" w:cs="Arial"/>
          <w:sz w:val="24"/>
          <w:szCs w:val="24"/>
        </w:rPr>
        <w:t>En atención a la argumentación de los recurrentes, la Sa</w:t>
      </w:r>
      <w:r w:rsidR="00566C1A" w:rsidRPr="00CB0020">
        <w:rPr>
          <w:rFonts w:ascii="Arial" w:hAnsi="Arial" w:cs="Arial"/>
          <w:sz w:val="24"/>
          <w:szCs w:val="24"/>
        </w:rPr>
        <w:t>la se ocupara de dar solución a</w:t>
      </w:r>
      <w:r w:rsidR="007F1F98" w:rsidRPr="00CB0020">
        <w:rPr>
          <w:rFonts w:ascii="Arial" w:hAnsi="Arial" w:cs="Arial"/>
          <w:sz w:val="24"/>
          <w:szCs w:val="24"/>
        </w:rPr>
        <w:t xml:space="preserve"> los problemas ju</w:t>
      </w:r>
      <w:r w:rsidR="00566C1A" w:rsidRPr="00CB0020">
        <w:rPr>
          <w:rFonts w:ascii="Arial" w:hAnsi="Arial" w:cs="Arial"/>
          <w:sz w:val="24"/>
          <w:szCs w:val="24"/>
        </w:rPr>
        <w:t xml:space="preserve">rídicos propuestos, </w:t>
      </w:r>
      <w:r w:rsidR="007F1F98" w:rsidRPr="00CB0020">
        <w:rPr>
          <w:rFonts w:ascii="Arial" w:hAnsi="Arial" w:cs="Arial"/>
          <w:sz w:val="24"/>
          <w:szCs w:val="24"/>
        </w:rPr>
        <w:t>con la salvedad de que el tema relativo a la posible existencia de una coautoría impropia frente a algunos de los delitos enunciados en la acusaci</w:t>
      </w:r>
      <w:r w:rsidR="00566C1A" w:rsidRPr="00CB0020">
        <w:rPr>
          <w:rFonts w:ascii="Arial" w:hAnsi="Arial" w:cs="Arial"/>
          <w:sz w:val="24"/>
          <w:szCs w:val="24"/>
        </w:rPr>
        <w:t>ón que excluiría el car</w:t>
      </w:r>
      <w:r w:rsidR="009868C8" w:rsidRPr="00CB0020">
        <w:rPr>
          <w:rFonts w:ascii="Arial" w:hAnsi="Arial" w:cs="Arial"/>
          <w:sz w:val="24"/>
          <w:szCs w:val="24"/>
        </w:rPr>
        <w:t>g</w:t>
      </w:r>
      <w:r w:rsidR="00566C1A" w:rsidRPr="00CB0020">
        <w:rPr>
          <w:rFonts w:ascii="Arial" w:hAnsi="Arial" w:cs="Arial"/>
          <w:sz w:val="24"/>
          <w:szCs w:val="24"/>
        </w:rPr>
        <w:t>o por el</w:t>
      </w:r>
      <w:r w:rsidR="007F1F98" w:rsidRPr="00CB0020">
        <w:rPr>
          <w:rFonts w:ascii="Arial" w:hAnsi="Arial" w:cs="Arial"/>
          <w:sz w:val="24"/>
          <w:szCs w:val="24"/>
        </w:rPr>
        <w:t xml:space="preserve"> tipo de concierto para delinquir que propuso el defensor del señor </w:t>
      </w:r>
      <w:proofErr w:type="spellStart"/>
      <w:r w:rsidR="004E451C">
        <w:rPr>
          <w:rFonts w:ascii="Arial" w:hAnsi="Arial" w:cs="Arial"/>
          <w:sz w:val="24"/>
          <w:szCs w:val="24"/>
        </w:rPr>
        <w:t>FJMD</w:t>
      </w:r>
      <w:proofErr w:type="spellEnd"/>
      <w:r w:rsidR="007F1F98" w:rsidRPr="00CB0020">
        <w:rPr>
          <w:rFonts w:ascii="Arial" w:hAnsi="Arial" w:cs="Arial"/>
          <w:sz w:val="24"/>
          <w:szCs w:val="24"/>
        </w:rPr>
        <w:t xml:space="preserve"> no fue aceptado</w:t>
      </w:r>
      <w:r w:rsidR="00566C1A" w:rsidRPr="00CB0020">
        <w:rPr>
          <w:rFonts w:ascii="Arial" w:hAnsi="Arial" w:cs="Arial"/>
          <w:sz w:val="24"/>
          <w:szCs w:val="24"/>
        </w:rPr>
        <w:t xml:space="preserve"> por la juez de conocimiento (</w:t>
      </w:r>
      <w:r w:rsidR="007F1F98" w:rsidRPr="00CB0020">
        <w:rPr>
          <w:rFonts w:ascii="Arial" w:hAnsi="Arial" w:cs="Arial"/>
          <w:sz w:val="24"/>
          <w:szCs w:val="24"/>
        </w:rPr>
        <w:t>ver apartado 3.3 de esta decisión) sobre lo cual el mismo apoderado no expresó su inconformidad al sustentar su recurso, lo que le impide a la Sala pronunciarse sobre ese t</w:t>
      </w:r>
      <w:r w:rsidRPr="00CB0020">
        <w:rPr>
          <w:rFonts w:ascii="Arial" w:hAnsi="Arial" w:cs="Arial"/>
          <w:sz w:val="24"/>
          <w:szCs w:val="24"/>
        </w:rPr>
        <w:t xml:space="preserve">ema </w:t>
      </w:r>
      <w:r w:rsidR="007F1F98" w:rsidRPr="00CB0020">
        <w:rPr>
          <w:rFonts w:ascii="Arial" w:hAnsi="Arial" w:cs="Arial"/>
          <w:sz w:val="24"/>
          <w:szCs w:val="24"/>
        </w:rPr>
        <w:t>como consecuencia del principio de limitación de la segunda instancia.</w:t>
      </w:r>
    </w:p>
    <w:p w:rsidR="007F1F98" w:rsidRPr="00CB0020" w:rsidRDefault="007F1F98" w:rsidP="00CB0020">
      <w:pPr>
        <w:pStyle w:val="Prrafodelista"/>
        <w:autoSpaceDE w:val="0"/>
        <w:autoSpaceDN w:val="0"/>
        <w:adjustRightInd w:val="0"/>
        <w:spacing w:line="276" w:lineRule="auto"/>
        <w:ind w:left="0" w:right="51"/>
        <w:jc w:val="both"/>
        <w:rPr>
          <w:rFonts w:ascii="Arial" w:hAnsi="Arial" w:cs="Arial"/>
          <w:sz w:val="24"/>
          <w:szCs w:val="24"/>
        </w:rPr>
      </w:pPr>
    </w:p>
    <w:p w:rsidR="007F1F98" w:rsidRPr="00CB0020" w:rsidRDefault="00CA066D" w:rsidP="00CB0020">
      <w:pPr>
        <w:autoSpaceDE w:val="0"/>
        <w:autoSpaceDN w:val="0"/>
        <w:adjustRightInd w:val="0"/>
        <w:spacing w:line="276" w:lineRule="auto"/>
        <w:ind w:right="51"/>
        <w:jc w:val="both"/>
        <w:rPr>
          <w:rFonts w:ascii="Arial" w:hAnsi="Arial" w:cs="Arial"/>
          <w:sz w:val="24"/>
          <w:szCs w:val="24"/>
          <w:u w:val="single"/>
        </w:rPr>
      </w:pPr>
      <w:r w:rsidRPr="00CB0020">
        <w:rPr>
          <w:rFonts w:ascii="Arial" w:hAnsi="Arial" w:cs="Arial"/>
          <w:sz w:val="24"/>
          <w:szCs w:val="24"/>
          <w:u w:val="single"/>
        </w:rPr>
        <w:t>5.5</w:t>
      </w:r>
      <w:r w:rsidR="007F1F98" w:rsidRPr="00CB0020">
        <w:rPr>
          <w:rFonts w:ascii="Arial" w:hAnsi="Arial" w:cs="Arial"/>
          <w:sz w:val="24"/>
          <w:szCs w:val="24"/>
          <w:u w:val="single"/>
        </w:rPr>
        <w:t xml:space="preserve"> PRIMER PROBLEMA </w:t>
      </w:r>
      <w:r w:rsidRPr="00CB0020">
        <w:rPr>
          <w:rFonts w:ascii="Arial" w:hAnsi="Arial" w:cs="Arial"/>
          <w:sz w:val="24"/>
          <w:szCs w:val="24"/>
          <w:u w:val="single"/>
        </w:rPr>
        <w:t>JURÍDICO</w:t>
      </w:r>
      <w:r w:rsidR="007F1F98" w:rsidRPr="00CB0020">
        <w:rPr>
          <w:rFonts w:ascii="Arial" w:hAnsi="Arial" w:cs="Arial"/>
          <w:sz w:val="24"/>
          <w:szCs w:val="24"/>
          <w:u w:val="single"/>
        </w:rPr>
        <w:t xml:space="preserve">: SOBRE LA SOLICITUD PARA QUE SE DECRETE LA NULIDAD DE LA </w:t>
      </w:r>
      <w:r w:rsidRPr="00CB0020">
        <w:rPr>
          <w:rFonts w:ascii="Arial" w:hAnsi="Arial" w:cs="Arial"/>
          <w:sz w:val="24"/>
          <w:szCs w:val="24"/>
          <w:u w:val="single"/>
        </w:rPr>
        <w:t xml:space="preserve">ACTUACIÓN POR HABER ADICIONADO LA </w:t>
      </w:r>
      <w:proofErr w:type="spellStart"/>
      <w:r w:rsidRPr="00CB0020">
        <w:rPr>
          <w:rFonts w:ascii="Arial" w:hAnsi="Arial" w:cs="Arial"/>
          <w:sz w:val="24"/>
          <w:szCs w:val="24"/>
          <w:u w:val="single"/>
        </w:rPr>
        <w:t>FGN</w:t>
      </w:r>
      <w:proofErr w:type="spellEnd"/>
      <w:r w:rsidRPr="00CB0020">
        <w:rPr>
          <w:rFonts w:ascii="Arial" w:hAnsi="Arial" w:cs="Arial"/>
          <w:sz w:val="24"/>
          <w:szCs w:val="24"/>
          <w:u w:val="single"/>
        </w:rPr>
        <w:t xml:space="preserve"> </w:t>
      </w:r>
      <w:r w:rsidR="007F1F98" w:rsidRPr="00CB0020">
        <w:rPr>
          <w:rFonts w:ascii="Arial" w:hAnsi="Arial" w:cs="Arial"/>
          <w:sz w:val="24"/>
          <w:szCs w:val="24"/>
          <w:u w:val="single"/>
        </w:rPr>
        <w:t xml:space="preserve">EL ESCRITO DE </w:t>
      </w:r>
      <w:r w:rsidRPr="00CB0020">
        <w:rPr>
          <w:rFonts w:ascii="Arial" w:hAnsi="Arial" w:cs="Arial"/>
          <w:sz w:val="24"/>
          <w:szCs w:val="24"/>
          <w:u w:val="single"/>
        </w:rPr>
        <w:t>ACUSACIÓN</w:t>
      </w:r>
      <w:r w:rsidR="007F1F98" w:rsidRPr="00CB0020">
        <w:rPr>
          <w:rFonts w:ascii="Arial" w:hAnsi="Arial" w:cs="Arial"/>
          <w:sz w:val="24"/>
          <w:szCs w:val="24"/>
          <w:u w:val="single"/>
        </w:rPr>
        <w:t>, INCLUYENDO LA CAUSAL DE AGRAVACIÓN PARA EL DELITO DE CONCIERTO PARA DELINQUIR PR</w:t>
      </w:r>
      <w:r w:rsidR="003174D9" w:rsidRPr="00CB0020">
        <w:rPr>
          <w:rFonts w:ascii="Arial" w:hAnsi="Arial" w:cs="Arial"/>
          <w:sz w:val="24"/>
          <w:szCs w:val="24"/>
          <w:u w:val="single"/>
        </w:rPr>
        <w:t>EVISTA EN EL NUMERAL 2º DEL ARTÍ</w:t>
      </w:r>
      <w:r w:rsidR="007F1F98" w:rsidRPr="00CB0020">
        <w:rPr>
          <w:rFonts w:ascii="Arial" w:hAnsi="Arial" w:cs="Arial"/>
          <w:sz w:val="24"/>
          <w:szCs w:val="24"/>
          <w:u w:val="single"/>
        </w:rPr>
        <w:t xml:space="preserve">CULO 340 DEL CP, POR EL HECHO DE QUE ESTA CONDUCTA ESTABA DESTINADA A COMETER DELITOS CONTRA LA </w:t>
      </w:r>
      <w:r w:rsidRPr="00CB0020">
        <w:rPr>
          <w:rFonts w:ascii="Arial" w:hAnsi="Arial" w:cs="Arial"/>
          <w:sz w:val="24"/>
          <w:szCs w:val="24"/>
          <w:u w:val="single"/>
        </w:rPr>
        <w:t>ADMINISTRACIÓN PÚ</w:t>
      </w:r>
      <w:r w:rsidR="007F1F98" w:rsidRPr="00CB0020">
        <w:rPr>
          <w:rFonts w:ascii="Arial" w:hAnsi="Arial" w:cs="Arial"/>
          <w:sz w:val="24"/>
          <w:szCs w:val="24"/>
          <w:u w:val="single"/>
        </w:rPr>
        <w:t xml:space="preserve">BLICA O QUE AFECTEN EL </w:t>
      </w:r>
      <w:r w:rsidRPr="00CB0020">
        <w:rPr>
          <w:rFonts w:ascii="Arial" w:hAnsi="Arial" w:cs="Arial"/>
          <w:sz w:val="24"/>
          <w:szCs w:val="24"/>
          <w:u w:val="single"/>
        </w:rPr>
        <w:t xml:space="preserve">PATRIMONIO DE ESTADO, SEGÚN LA </w:t>
      </w:r>
      <w:r w:rsidR="007F1F98" w:rsidRPr="00CB0020">
        <w:rPr>
          <w:rFonts w:ascii="Arial" w:hAnsi="Arial" w:cs="Arial"/>
          <w:sz w:val="24"/>
          <w:szCs w:val="24"/>
          <w:u w:val="single"/>
        </w:rPr>
        <w:t>REFORMA INTRODUCIDA POR EL ARTICULO 5º DE LA LEY 1908 DEL 9 DE JULIO DE 2008.</w:t>
      </w:r>
    </w:p>
    <w:p w:rsidR="007F1F98" w:rsidRPr="00CB0020" w:rsidRDefault="007F1F98" w:rsidP="00CB0020">
      <w:pPr>
        <w:pStyle w:val="Prrafodelista"/>
        <w:autoSpaceDE w:val="0"/>
        <w:autoSpaceDN w:val="0"/>
        <w:adjustRightInd w:val="0"/>
        <w:spacing w:line="276" w:lineRule="auto"/>
        <w:ind w:left="0" w:right="51"/>
        <w:jc w:val="both"/>
        <w:rPr>
          <w:rFonts w:ascii="Arial" w:hAnsi="Arial" w:cs="Arial"/>
          <w:sz w:val="24"/>
          <w:szCs w:val="24"/>
        </w:rPr>
      </w:pPr>
    </w:p>
    <w:p w:rsidR="007F1F98" w:rsidRPr="00CB0020" w:rsidRDefault="00CA066D" w:rsidP="00CB0020">
      <w:pPr>
        <w:pStyle w:val="Prrafodelista"/>
        <w:autoSpaceDE w:val="0"/>
        <w:autoSpaceDN w:val="0"/>
        <w:adjustRightInd w:val="0"/>
        <w:spacing w:line="276" w:lineRule="auto"/>
        <w:ind w:left="0" w:right="51"/>
        <w:jc w:val="both"/>
        <w:rPr>
          <w:rFonts w:ascii="Arial" w:hAnsi="Arial" w:cs="Arial"/>
          <w:sz w:val="24"/>
          <w:szCs w:val="24"/>
        </w:rPr>
      </w:pPr>
      <w:r w:rsidRPr="00CB0020">
        <w:rPr>
          <w:rFonts w:ascii="Arial" w:hAnsi="Arial" w:cs="Arial"/>
          <w:sz w:val="24"/>
          <w:szCs w:val="24"/>
        </w:rPr>
        <w:t>5.2.1</w:t>
      </w:r>
      <w:r w:rsidR="007F1F98" w:rsidRPr="00CB0020">
        <w:rPr>
          <w:rFonts w:ascii="Arial" w:hAnsi="Arial" w:cs="Arial"/>
          <w:sz w:val="24"/>
          <w:szCs w:val="24"/>
        </w:rPr>
        <w:t xml:space="preserve"> Sobre este tema hay que manifestar que el escuchar los registros de las audiencias preliminares adelantadas en este proceso, concretamente la que se cumplió el día 6 de septie</w:t>
      </w:r>
      <w:r w:rsidRPr="00CB0020">
        <w:rPr>
          <w:rFonts w:ascii="Arial" w:hAnsi="Arial" w:cs="Arial"/>
          <w:sz w:val="24"/>
          <w:szCs w:val="24"/>
        </w:rPr>
        <w:t>mbre de 2018</w:t>
      </w:r>
      <w:r w:rsidR="007F1F98" w:rsidRPr="00CB0020">
        <w:rPr>
          <w:rStyle w:val="Refdenotaalpie"/>
          <w:rFonts w:ascii="Arial" w:hAnsi="Arial" w:cs="Arial"/>
          <w:sz w:val="24"/>
          <w:szCs w:val="24"/>
        </w:rPr>
        <w:footnoteReference w:id="4"/>
      </w:r>
      <w:r w:rsidRPr="00CB0020">
        <w:rPr>
          <w:rFonts w:ascii="Arial" w:hAnsi="Arial" w:cs="Arial"/>
          <w:sz w:val="24"/>
          <w:szCs w:val="24"/>
        </w:rPr>
        <w:t xml:space="preserve">, </w:t>
      </w:r>
      <w:r w:rsidR="007F1F98" w:rsidRPr="00CB0020">
        <w:rPr>
          <w:rFonts w:ascii="Arial" w:hAnsi="Arial" w:cs="Arial"/>
          <w:sz w:val="24"/>
          <w:szCs w:val="24"/>
        </w:rPr>
        <w:t xml:space="preserve">se advierte que el delegado de la </w:t>
      </w:r>
      <w:proofErr w:type="spellStart"/>
      <w:r w:rsidR="007F1F98" w:rsidRPr="00CB0020">
        <w:rPr>
          <w:rFonts w:ascii="Arial" w:hAnsi="Arial" w:cs="Arial"/>
          <w:sz w:val="24"/>
          <w:szCs w:val="24"/>
        </w:rPr>
        <w:t>FGN</w:t>
      </w:r>
      <w:proofErr w:type="spellEnd"/>
      <w:r w:rsidR="007F1F98" w:rsidRPr="00CB0020">
        <w:rPr>
          <w:rFonts w:ascii="Arial" w:hAnsi="Arial" w:cs="Arial"/>
          <w:sz w:val="24"/>
          <w:szCs w:val="24"/>
        </w:rPr>
        <w:t xml:space="preserve"> al </w:t>
      </w:r>
      <w:r w:rsidR="007F1F98" w:rsidRPr="00CB0020">
        <w:rPr>
          <w:rFonts w:ascii="Arial" w:hAnsi="Arial" w:cs="Arial"/>
          <w:sz w:val="24"/>
          <w:szCs w:val="24"/>
        </w:rPr>
        <w:lastRenderedPageBreak/>
        <w:t>hacer referencia al contexto fáctico de la imputación manifestó lo siguiente en apartes de su intervención</w:t>
      </w:r>
      <w:r w:rsidRPr="00CB0020">
        <w:rPr>
          <w:rFonts w:ascii="Arial" w:hAnsi="Arial" w:cs="Arial"/>
          <w:sz w:val="24"/>
          <w:szCs w:val="24"/>
        </w:rPr>
        <w:t>: i) que en lo relativo</w:t>
      </w:r>
      <w:r w:rsidR="007F1F98" w:rsidRPr="00CB0020">
        <w:rPr>
          <w:rFonts w:ascii="Arial" w:hAnsi="Arial" w:cs="Arial"/>
          <w:sz w:val="24"/>
          <w:szCs w:val="24"/>
        </w:rPr>
        <w:t xml:space="preserve"> los hechos jurídicamente relevantes, el contexto general del caso era que a par</w:t>
      </w:r>
      <w:r w:rsidRPr="00CB0020">
        <w:rPr>
          <w:rFonts w:ascii="Arial" w:hAnsi="Arial" w:cs="Arial"/>
          <w:sz w:val="24"/>
          <w:szCs w:val="24"/>
        </w:rPr>
        <w:t>tir del año 2016 y dentro de la administración del municipio d</w:t>
      </w:r>
      <w:r w:rsidR="009868C8" w:rsidRPr="00CB0020">
        <w:rPr>
          <w:rFonts w:ascii="Arial" w:hAnsi="Arial" w:cs="Arial"/>
          <w:sz w:val="24"/>
          <w:szCs w:val="24"/>
        </w:rPr>
        <w:t>e</w:t>
      </w:r>
      <w:r w:rsidRPr="00CB0020">
        <w:rPr>
          <w:rFonts w:ascii="Arial" w:hAnsi="Arial" w:cs="Arial"/>
          <w:sz w:val="24"/>
          <w:szCs w:val="24"/>
        </w:rPr>
        <w:t xml:space="preserve"> Dosquebradas,</w:t>
      </w:r>
      <w:r w:rsidR="007F1F98" w:rsidRPr="00CB0020">
        <w:rPr>
          <w:rFonts w:ascii="Arial" w:hAnsi="Arial" w:cs="Arial"/>
          <w:sz w:val="24"/>
          <w:szCs w:val="24"/>
        </w:rPr>
        <w:t xml:space="preserve"> presidida por el alcalde </w:t>
      </w:r>
      <w:proofErr w:type="spellStart"/>
      <w:r w:rsidR="004E451C">
        <w:rPr>
          <w:rFonts w:ascii="Arial" w:hAnsi="Arial" w:cs="Arial"/>
          <w:sz w:val="24"/>
          <w:szCs w:val="24"/>
        </w:rPr>
        <w:t>FJMD</w:t>
      </w:r>
      <w:proofErr w:type="spellEnd"/>
      <w:r w:rsidR="007F1F98" w:rsidRPr="00CB0020">
        <w:rPr>
          <w:rFonts w:ascii="Arial" w:hAnsi="Arial" w:cs="Arial"/>
          <w:sz w:val="24"/>
          <w:szCs w:val="24"/>
        </w:rPr>
        <w:t>, las personas a las cuales se vinculaba al proceso (particulares y servidores públicos)</w:t>
      </w:r>
      <w:r w:rsidRPr="00CB0020">
        <w:rPr>
          <w:rFonts w:ascii="Arial" w:hAnsi="Arial" w:cs="Arial"/>
          <w:sz w:val="24"/>
          <w:szCs w:val="24"/>
        </w:rPr>
        <w:t>,</w:t>
      </w:r>
      <w:r w:rsidR="007F1F98" w:rsidRPr="00CB0020">
        <w:rPr>
          <w:rFonts w:ascii="Arial" w:hAnsi="Arial" w:cs="Arial"/>
          <w:sz w:val="24"/>
          <w:szCs w:val="24"/>
        </w:rPr>
        <w:t xml:space="preserve"> se </w:t>
      </w:r>
      <w:r w:rsidRPr="00CB0020">
        <w:rPr>
          <w:rFonts w:ascii="Arial" w:hAnsi="Arial" w:cs="Arial"/>
          <w:sz w:val="24"/>
          <w:szCs w:val="24"/>
        </w:rPr>
        <w:t>habían</w:t>
      </w:r>
      <w:r w:rsidR="007F1F98" w:rsidRPr="00CB0020">
        <w:rPr>
          <w:rFonts w:ascii="Arial" w:hAnsi="Arial" w:cs="Arial"/>
          <w:sz w:val="24"/>
          <w:szCs w:val="24"/>
        </w:rPr>
        <w:t xml:space="preserve"> concertado </w:t>
      </w:r>
      <w:r w:rsidRPr="00CB0020">
        <w:rPr>
          <w:rFonts w:ascii="Arial" w:hAnsi="Arial" w:cs="Arial"/>
          <w:sz w:val="24"/>
          <w:szCs w:val="24"/>
        </w:rPr>
        <w:t>para cometer diversos delitos contra la administración</w:t>
      </w:r>
      <w:r w:rsidR="007F1F98" w:rsidRPr="00CB0020">
        <w:rPr>
          <w:rFonts w:ascii="Arial" w:hAnsi="Arial" w:cs="Arial"/>
          <w:sz w:val="24"/>
          <w:szCs w:val="24"/>
        </w:rPr>
        <w:t xml:space="preserve"> </w:t>
      </w:r>
      <w:r w:rsidRPr="00CB0020">
        <w:rPr>
          <w:rFonts w:ascii="Arial" w:hAnsi="Arial" w:cs="Arial"/>
          <w:sz w:val="24"/>
          <w:szCs w:val="24"/>
        </w:rPr>
        <w:t>pública</w:t>
      </w:r>
      <w:r w:rsidR="007F1F98" w:rsidRPr="00CB0020">
        <w:rPr>
          <w:rFonts w:ascii="Arial" w:hAnsi="Arial" w:cs="Arial"/>
          <w:sz w:val="24"/>
          <w:szCs w:val="24"/>
        </w:rPr>
        <w:t xml:space="preserve">, para lo cual formaron una empresa criminal que a través de convenios de </w:t>
      </w:r>
      <w:r w:rsidRPr="00CB0020">
        <w:rPr>
          <w:rFonts w:ascii="Arial" w:hAnsi="Arial" w:cs="Arial"/>
          <w:sz w:val="24"/>
          <w:szCs w:val="24"/>
        </w:rPr>
        <w:t>asociación</w:t>
      </w:r>
      <w:r w:rsidR="007F1F98" w:rsidRPr="00CB0020">
        <w:rPr>
          <w:rFonts w:ascii="Arial" w:hAnsi="Arial" w:cs="Arial"/>
          <w:sz w:val="24"/>
          <w:szCs w:val="24"/>
        </w:rPr>
        <w:t xml:space="preserve"> por contratación direc</w:t>
      </w:r>
      <w:r w:rsidRPr="00CB0020">
        <w:rPr>
          <w:rFonts w:ascii="Arial" w:hAnsi="Arial" w:cs="Arial"/>
          <w:sz w:val="24"/>
          <w:szCs w:val="24"/>
        </w:rPr>
        <w:t>ta que no</w:t>
      </w:r>
      <w:r w:rsidR="007F1F98" w:rsidRPr="00CB0020">
        <w:rPr>
          <w:rFonts w:ascii="Arial" w:hAnsi="Arial" w:cs="Arial"/>
          <w:sz w:val="24"/>
          <w:szCs w:val="24"/>
        </w:rPr>
        <w:t xml:space="preserve"> cumplían con los requisitos</w:t>
      </w:r>
      <w:r w:rsidRPr="00CB0020">
        <w:rPr>
          <w:rFonts w:ascii="Arial" w:hAnsi="Arial" w:cs="Arial"/>
          <w:sz w:val="24"/>
          <w:szCs w:val="24"/>
        </w:rPr>
        <w:t xml:space="preserve"> legales y</w:t>
      </w:r>
      <w:r w:rsidR="007F1F98" w:rsidRPr="00CB0020">
        <w:rPr>
          <w:rFonts w:ascii="Arial" w:hAnsi="Arial" w:cs="Arial"/>
          <w:sz w:val="24"/>
          <w:szCs w:val="24"/>
        </w:rPr>
        <w:t xml:space="preserve"> fueron celebrados con </w:t>
      </w:r>
      <w:r w:rsidRPr="00CB0020">
        <w:rPr>
          <w:rFonts w:ascii="Arial" w:hAnsi="Arial" w:cs="Arial"/>
          <w:sz w:val="24"/>
          <w:szCs w:val="24"/>
        </w:rPr>
        <w:t xml:space="preserve">fundaciones sin ánimo de lucro </w:t>
      </w:r>
      <w:r w:rsidR="007F1F98" w:rsidRPr="00CB0020">
        <w:rPr>
          <w:rFonts w:ascii="Arial" w:hAnsi="Arial" w:cs="Arial"/>
          <w:sz w:val="24"/>
          <w:szCs w:val="24"/>
        </w:rPr>
        <w:t xml:space="preserve">que no tenían la </w:t>
      </w:r>
      <w:r w:rsidRPr="00CB0020">
        <w:rPr>
          <w:rFonts w:ascii="Arial" w:hAnsi="Arial" w:cs="Arial"/>
          <w:sz w:val="24"/>
          <w:szCs w:val="24"/>
        </w:rPr>
        <w:t>idoneidad</w:t>
      </w:r>
      <w:r w:rsidR="007F1F98" w:rsidRPr="00CB0020">
        <w:rPr>
          <w:rFonts w:ascii="Arial" w:hAnsi="Arial" w:cs="Arial"/>
          <w:sz w:val="24"/>
          <w:szCs w:val="24"/>
        </w:rPr>
        <w:t xml:space="preserve">, </w:t>
      </w:r>
      <w:r w:rsidRPr="00CB0020">
        <w:rPr>
          <w:rFonts w:ascii="Arial" w:hAnsi="Arial" w:cs="Arial"/>
          <w:sz w:val="24"/>
          <w:szCs w:val="24"/>
        </w:rPr>
        <w:t>calificación o experiencia para</w:t>
      </w:r>
      <w:r w:rsidR="007F1F98" w:rsidRPr="00CB0020">
        <w:rPr>
          <w:rFonts w:ascii="Arial" w:hAnsi="Arial" w:cs="Arial"/>
          <w:sz w:val="24"/>
          <w:szCs w:val="24"/>
        </w:rPr>
        <w:t xml:space="preserve"> cumplir el objeto contract</w:t>
      </w:r>
      <w:r w:rsidRPr="00CB0020">
        <w:rPr>
          <w:rFonts w:ascii="Arial" w:hAnsi="Arial" w:cs="Arial"/>
          <w:sz w:val="24"/>
          <w:szCs w:val="24"/>
        </w:rPr>
        <w:t>ual y usando documentos falsos, llevaron a afectar el patrimonio del municipio de Dosquebradas;</w:t>
      </w:r>
      <w:r w:rsidR="007F1F98" w:rsidRPr="00CB0020">
        <w:rPr>
          <w:rFonts w:ascii="Arial" w:hAnsi="Arial" w:cs="Arial"/>
          <w:sz w:val="24"/>
          <w:szCs w:val="24"/>
        </w:rPr>
        <w:t xml:space="preserve"> ii) en el año 2</w:t>
      </w:r>
      <w:r w:rsidRPr="00CB0020">
        <w:rPr>
          <w:rFonts w:ascii="Arial" w:hAnsi="Arial" w:cs="Arial"/>
          <w:sz w:val="24"/>
          <w:szCs w:val="24"/>
        </w:rPr>
        <w:t>016 se suscribieron 5 contratos</w:t>
      </w:r>
      <w:r w:rsidR="007F1F98" w:rsidRPr="00CB0020">
        <w:rPr>
          <w:rFonts w:ascii="Arial" w:hAnsi="Arial" w:cs="Arial"/>
          <w:sz w:val="24"/>
          <w:szCs w:val="24"/>
        </w:rPr>
        <w:t xml:space="preserve"> entre el municipio de Dosquebradas</w:t>
      </w:r>
      <w:r w:rsidRPr="00CB0020">
        <w:rPr>
          <w:rFonts w:ascii="Arial" w:hAnsi="Arial" w:cs="Arial"/>
          <w:sz w:val="24"/>
          <w:szCs w:val="24"/>
        </w:rPr>
        <w:t xml:space="preserve"> y esas empresas y fundaciones</w:t>
      </w:r>
      <w:r w:rsidR="007F1F98" w:rsidRPr="00CB0020">
        <w:rPr>
          <w:rFonts w:ascii="Arial" w:hAnsi="Arial" w:cs="Arial"/>
          <w:sz w:val="24"/>
          <w:szCs w:val="24"/>
        </w:rPr>
        <w:t>; en 2017 se firmaron 3 convenios y</w:t>
      </w:r>
      <w:r w:rsidRPr="00CB0020">
        <w:rPr>
          <w:rFonts w:ascii="Arial" w:hAnsi="Arial" w:cs="Arial"/>
          <w:sz w:val="24"/>
          <w:szCs w:val="24"/>
          <w:u w:val="single"/>
        </w:rPr>
        <w:t xml:space="preserve"> en el año</w:t>
      </w:r>
      <w:r w:rsidR="007F1F98" w:rsidRPr="00CB0020">
        <w:rPr>
          <w:rFonts w:ascii="Arial" w:hAnsi="Arial" w:cs="Arial"/>
          <w:sz w:val="24"/>
          <w:szCs w:val="24"/>
          <w:u w:val="single"/>
        </w:rPr>
        <w:t xml:space="preserve"> 2018 un convenio que estaba vigente para la fecha de la imputación</w:t>
      </w:r>
      <w:r w:rsidRPr="00CB0020">
        <w:rPr>
          <w:rFonts w:ascii="Arial" w:hAnsi="Arial" w:cs="Arial"/>
          <w:sz w:val="24"/>
          <w:szCs w:val="24"/>
        </w:rPr>
        <w:t xml:space="preserve"> (6 de septiembre de 2018)</w:t>
      </w:r>
      <w:r w:rsidR="007F1F98" w:rsidRPr="00CB0020">
        <w:rPr>
          <w:rFonts w:ascii="Arial" w:hAnsi="Arial" w:cs="Arial"/>
          <w:sz w:val="24"/>
          <w:szCs w:val="24"/>
        </w:rPr>
        <w:t xml:space="preserve">, </w:t>
      </w:r>
      <w:r w:rsidRPr="00CB0020">
        <w:rPr>
          <w:rFonts w:ascii="Arial" w:hAnsi="Arial" w:cs="Arial"/>
          <w:sz w:val="24"/>
          <w:szCs w:val="24"/>
        </w:rPr>
        <w:t>para un valor de $ 3.755 millones; iii) el delegado de la</w:t>
      </w:r>
      <w:r w:rsidR="007F1F98" w:rsidRPr="00CB0020">
        <w:rPr>
          <w:rFonts w:ascii="Arial" w:hAnsi="Arial" w:cs="Arial"/>
          <w:sz w:val="24"/>
          <w:szCs w:val="24"/>
        </w:rPr>
        <w:t xml:space="preserve"> </w:t>
      </w:r>
      <w:proofErr w:type="spellStart"/>
      <w:r w:rsidR="007F1F98" w:rsidRPr="00CB0020">
        <w:rPr>
          <w:rFonts w:ascii="Arial" w:hAnsi="Arial" w:cs="Arial"/>
          <w:sz w:val="24"/>
          <w:szCs w:val="24"/>
        </w:rPr>
        <w:t>FGN</w:t>
      </w:r>
      <w:proofErr w:type="spellEnd"/>
      <w:r w:rsidR="007F1F98" w:rsidRPr="00CB0020">
        <w:rPr>
          <w:rFonts w:ascii="Arial" w:hAnsi="Arial" w:cs="Arial"/>
          <w:sz w:val="24"/>
          <w:szCs w:val="24"/>
        </w:rPr>
        <w:t xml:space="preserve"> dijo qu</w:t>
      </w:r>
      <w:r w:rsidRPr="00CB0020">
        <w:rPr>
          <w:rFonts w:ascii="Arial" w:hAnsi="Arial" w:cs="Arial"/>
          <w:sz w:val="24"/>
          <w:szCs w:val="24"/>
        </w:rPr>
        <w:t>e iba a formular imputación por</w:t>
      </w:r>
      <w:r w:rsidR="007F1F98" w:rsidRPr="00CB0020">
        <w:rPr>
          <w:rFonts w:ascii="Arial" w:hAnsi="Arial" w:cs="Arial"/>
          <w:sz w:val="24"/>
          <w:szCs w:val="24"/>
        </w:rPr>
        <w:t xml:space="preserve"> cuatro conven</w:t>
      </w:r>
      <w:r w:rsidRPr="00CB0020">
        <w:rPr>
          <w:rFonts w:ascii="Arial" w:hAnsi="Arial" w:cs="Arial"/>
          <w:sz w:val="24"/>
          <w:szCs w:val="24"/>
        </w:rPr>
        <w:t xml:space="preserve">ios celebrados en el año 2016, </w:t>
      </w:r>
      <w:r w:rsidR="007F1F98" w:rsidRPr="00CB0020">
        <w:rPr>
          <w:rFonts w:ascii="Arial" w:hAnsi="Arial" w:cs="Arial"/>
          <w:sz w:val="24"/>
          <w:szCs w:val="24"/>
        </w:rPr>
        <w:t>sobre los cuales se contaba con los análisis contabl</w:t>
      </w:r>
      <w:r w:rsidRPr="00CB0020">
        <w:rPr>
          <w:rFonts w:ascii="Arial" w:hAnsi="Arial" w:cs="Arial"/>
          <w:sz w:val="24"/>
          <w:szCs w:val="24"/>
        </w:rPr>
        <w:t xml:space="preserve">es que permitían establecer un </w:t>
      </w:r>
      <w:r w:rsidR="007F1F98" w:rsidRPr="00CB0020">
        <w:rPr>
          <w:rFonts w:ascii="Arial" w:hAnsi="Arial" w:cs="Arial"/>
          <w:sz w:val="24"/>
          <w:szCs w:val="24"/>
        </w:rPr>
        <w:t>detrimento patrimonial</w:t>
      </w:r>
      <w:r w:rsidRPr="00CB0020">
        <w:rPr>
          <w:rFonts w:ascii="Arial" w:hAnsi="Arial" w:cs="Arial"/>
          <w:sz w:val="24"/>
          <w:szCs w:val="24"/>
        </w:rPr>
        <w:t xml:space="preserve"> por la suma de $1.039.</w:t>
      </w:r>
      <w:r w:rsidR="007F1F98" w:rsidRPr="00CB0020">
        <w:rPr>
          <w:rFonts w:ascii="Arial" w:hAnsi="Arial" w:cs="Arial"/>
          <w:sz w:val="24"/>
          <w:szCs w:val="24"/>
        </w:rPr>
        <w:t>959.664, al tiem</w:t>
      </w:r>
      <w:r w:rsidRPr="00CB0020">
        <w:rPr>
          <w:rFonts w:ascii="Arial" w:hAnsi="Arial" w:cs="Arial"/>
          <w:sz w:val="24"/>
          <w:szCs w:val="24"/>
        </w:rPr>
        <w:t xml:space="preserve">po que se estaban haciendo las </w:t>
      </w:r>
      <w:r w:rsidR="007F1F98" w:rsidRPr="00CB0020">
        <w:rPr>
          <w:rFonts w:ascii="Arial" w:hAnsi="Arial" w:cs="Arial"/>
          <w:sz w:val="24"/>
          <w:szCs w:val="24"/>
        </w:rPr>
        <w:t>investigaciones para establecer el monto de la defraudación frente a los demás co</w:t>
      </w:r>
      <w:r w:rsidRPr="00CB0020">
        <w:rPr>
          <w:rFonts w:ascii="Arial" w:hAnsi="Arial" w:cs="Arial"/>
          <w:sz w:val="24"/>
          <w:szCs w:val="24"/>
        </w:rPr>
        <w:t>ntratos; iv) de estos convenios</w:t>
      </w:r>
      <w:r w:rsidR="007F1F98" w:rsidRPr="00CB0020">
        <w:rPr>
          <w:rFonts w:ascii="Arial" w:hAnsi="Arial" w:cs="Arial"/>
          <w:sz w:val="24"/>
          <w:szCs w:val="24"/>
        </w:rPr>
        <w:t xml:space="preserve"> se </w:t>
      </w:r>
      <w:r w:rsidRPr="00CB0020">
        <w:rPr>
          <w:rFonts w:ascii="Arial" w:hAnsi="Arial" w:cs="Arial"/>
          <w:sz w:val="24"/>
          <w:szCs w:val="24"/>
        </w:rPr>
        <w:t xml:space="preserve">deducía </w:t>
      </w:r>
      <w:r w:rsidR="007F1F98" w:rsidRPr="00CB0020">
        <w:rPr>
          <w:rFonts w:ascii="Arial" w:hAnsi="Arial" w:cs="Arial"/>
          <w:sz w:val="24"/>
          <w:szCs w:val="24"/>
        </w:rPr>
        <w:t>además la existencia de los delitos de contrato sin cumplimiento de requisitos legales, e interés indebido en la celebración de contratos estatales.</w:t>
      </w:r>
    </w:p>
    <w:p w:rsidR="007F1F98" w:rsidRPr="00CB0020" w:rsidRDefault="007F1F98" w:rsidP="00CB0020">
      <w:pPr>
        <w:pStyle w:val="Prrafodelista"/>
        <w:autoSpaceDE w:val="0"/>
        <w:autoSpaceDN w:val="0"/>
        <w:adjustRightInd w:val="0"/>
        <w:spacing w:line="276" w:lineRule="auto"/>
        <w:ind w:left="0" w:right="51"/>
        <w:jc w:val="both"/>
        <w:rPr>
          <w:rFonts w:ascii="Arial" w:hAnsi="Arial" w:cs="Arial"/>
          <w:sz w:val="24"/>
          <w:szCs w:val="24"/>
        </w:rPr>
      </w:pPr>
    </w:p>
    <w:p w:rsidR="007F1F98" w:rsidRPr="00CB0020" w:rsidRDefault="007F1F98" w:rsidP="00CB0020">
      <w:pPr>
        <w:pStyle w:val="Prrafodelista"/>
        <w:autoSpaceDE w:val="0"/>
        <w:autoSpaceDN w:val="0"/>
        <w:adjustRightInd w:val="0"/>
        <w:spacing w:line="276" w:lineRule="auto"/>
        <w:ind w:left="0" w:right="51"/>
        <w:jc w:val="both"/>
        <w:rPr>
          <w:rFonts w:ascii="Arial" w:hAnsi="Arial" w:cs="Arial"/>
          <w:sz w:val="24"/>
          <w:szCs w:val="24"/>
        </w:rPr>
      </w:pPr>
      <w:r w:rsidRPr="00CB0020">
        <w:rPr>
          <w:rFonts w:ascii="Arial" w:hAnsi="Arial" w:cs="Arial"/>
          <w:sz w:val="24"/>
          <w:szCs w:val="24"/>
        </w:rPr>
        <w:t>5.</w:t>
      </w:r>
      <w:r w:rsidR="00CA066D" w:rsidRPr="00CB0020">
        <w:rPr>
          <w:rFonts w:ascii="Arial" w:hAnsi="Arial" w:cs="Arial"/>
          <w:sz w:val="24"/>
          <w:szCs w:val="24"/>
        </w:rPr>
        <w:t>2</w:t>
      </w:r>
      <w:r w:rsidRPr="00CB0020">
        <w:rPr>
          <w:rFonts w:ascii="Arial" w:hAnsi="Arial" w:cs="Arial"/>
          <w:sz w:val="24"/>
          <w:szCs w:val="24"/>
        </w:rPr>
        <w:t>.2 En el caso específico de las dos personas cuyos ap</w:t>
      </w:r>
      <w:r w:rsidR="00CA066D" w:rsidRPr="00CB0020">
        <w:rPr>
          <w:rFonts w:ascii="Arial" w:hAnsi="Arial" w:cs="Arial"/>
          <w:sz w:val="24"/>
          <w:szCs w:val="24"/>
        </w:rPr>
        <w:t>oderados obran como recurrentes</w:t>
      </w:r>
      <w:r w:rsidRPr="00CB0020">
        <w:rPr>
          <w:rFonts w:ascii="Arial" w:hAnsi="Arial" w:cs="Arial"/>
          <w:sz w:val="24"/>
          <w:szCs w:val="24"/>
        </w:rPr>
        <w:t xml:space="preserve"> en esta </w:t>
      </w:r>
      <w:r w:rsidR="00CA066D" w:rsidRPr="00CB0020">
        <w:rPr>
          <w:rFonts w:ascii="Arial" w:hAnsi="Arial" w:cs="Arial"/>
          <w:sz w:val="24"/>
          <w:szCs w:val="24"/>
        </w:rPr>
        <w:t>actuación se tiene lo siguiente: i) en la</w:t>
      </w:r>
      <w:r w:rsidRPr="00CB0020">
        <w:rPr>
          <w:rFonts w:ascii="Arial" w:hAnsi="Arial" w:cs="Arial"/>
          <w:sz w:val="24"/>
          <w:szCs w:val="24"/>
        </w:rPr>
        <w:t xml:space="preserve"> misma audiencia el Fiscal le imputó al señor </w:t>
      </w:r>
      <w:proofErr w:type="spellStart"/>
      <w:r w:rsidR="004E451C">
        <w:rPr>
          <w:rFonts w:ascii="Arial" w:hAnsi="Arial" w:cs="Arial"/>
          <w:sz w:val="24"/>
          <w:szCs w:val="24"/>
          <w:u w:val="single"/>
        </w:rPr>
        <w:t>FJMD</w:t>
      </w:r>
      <w:proofErr w:type="spellEnd"/>
      <w:r w:rsidRPr="00CB0020">
        <w:rPr>
          <w:rFonts w:ascii="Arial" w:hAnsi="Arial" w:cs="Arial"/>
          <w:sz w:val="24"/>
          <w:szCs w:val="24"/>
        </w:rPr>
        <w:t xml:space="preserve"> el concurso de delitos </w:t>
      </w:r>
      <w:r w:rsidR="00B75E5F" w:rsidRPr="00CB0020">
        <w:rPr>
          <w:rFonts w:ascii="Arial" w:hAnsi="Arial" w:cs="Arial"/>
          <w:sz w:val="24"/>
          <w:szCs w:val="24"/>
        </w:rPr>
        <w:t>mencionado en esa audiencia</w:t>
      </w:r>
      <w:r w:rsidRPr="00CB0020">
        <w:rPr>
          <w:rFonts w:ascii="Arial" w:hAnsi="Arial" w:cs="Arial"/>
          <w:sz w:val="24"/>
          <w:szCs w:val="24"/>
        </w:rPr>
        <w:t>, incluyendo el delito de concierto para delinquir en su tipo básico con la</w:t>
      </w:r>
      <w:r w:rsidR="00133408" w:rsidRPr="00CB0020">
        <w:rPr>
          <w:rFonts w:ascii="Arial" w:hAnsi="Arial" w:cs="Arial"/>
          <w:sz w:val="24"/>
          <w:szCs w:val="24"/>
        </w:rPr>
        <w:t xml:space="preserve"> causal de agravación que prevé</w:t>
      </w:r>
      <w:r w:rsidRPr="00CB0020">
        <w:rPr>
          <w:rFonts w:ascii="Arial" w:hAnsi="Arial" w:cs="Arial"/>
          <w:sz w:val="24"/>
          <w:szCs w:val="24"/>
        </w:rPr>
        <w:t xml:space="preserve"> el inciso 3º del artículo 340 del CP, que es el llam</w:t>
      </w:r>
      <w:r w:rsidR="00133408" w:rsidRPr="00CB0020">
        <w:rPr>
          <w:rFonts w:ascii="Arial" w:hAnsi="Arial" w:cs="Arial"/>
          <w:sz w:val="24"/>
          <w:szCs w:val="24"/>
        </w:rPr>
        <w:t xml:space="preserve">ado “concierto para jefes”, por dirigir la </w:t>
      </w:r>
      <w:r w:rsidRPr="00CB0020">
        <w:rPr>
          <w:rFonts w:ascii="Arial" w:hAnsi="Arial" w:cs="Arial"/>
          <w:sz w:val="24"/>
          <w:szCs w:val="24"/>
        </w:rPr>
        <w:t xml:space="preserve">organización delictiva que afectó los caudales del municipio de Dosquebradas </w:t>
      </w:r>
      <w:r w:rsidRPr="00CB0020">
        <w:rPr>
          <w:rFonts w:ascii="Arial" w:hAnsi="Arial" w:cs="Arial"/>
          <w:sz w:val="24"/>
          <w:szCs w:val="24"/>
          <w:u w:val="single"/>
        </w:rPr>
        <w:t>desde el año 2016 hasta la fecha de la audiencia de formulación de imputación donde se le present</w:t>
      </w:r>
      <w:r w:rsidR="00133408" w:rsidRPr="00CB0020">
        <w:rPr>
          <w:rFonts w:ascii="Arial" w:hAnsi="Arial" w:cs="Arial"/>
          <w:sz w:val="24"/>
          <w:szCs w:val="24"/>
          <w:u w:val="single"/>
        </w:rPr>
        <w:t>aron los cargos, o sea hasta el</w:t>
      </w:r>
      <w:r w:rsidRPr="00CB0020">
        <w:rPr>
          <w:rFonts w:ascii="Arial" w:hAnsi="Arial" w:cs="Arial"/>
          <w:sz w:val="24"/>
          <w:szCs w:val="24"/>
          <w:u w:val="single"/>
        </w:rPr>
        <w:t xml:space="preserve"> 6 de septiembre de 2018</w:t>
      </w:r>
      <w:r w:rsidRPr="00CB0020">
        <w:rPr>
          <w:rStyle w:val="Refdenotaalpie"/>
          <w:rFonts w:ascii="Arial" w:hAnsi="Arial" w:cs="Arial"/>
          <w:sz w:val="24"/>
          <w:szCs w:val="24"/>
          <w:u w:val="single"/>
        </w:rPr>
        <w:footnoteReference w:id="5"/>
      </w:r>
      <w:r w:rsidR="00133408" w:rsidRPr="00CB0020">
        <w:rPr>
          <w:rFonts w:ascii="Arial" w:hAnsi="Arial" w:cs="Arial"/>
          <w:sz w:val="24"/>
          <w:szCs w:val="24"/>
          <w:u w:val="single"/>
        </w:rPr>
        <w:t xml:space="preserve">; </w:t>
      </w:r>
      <w:r w:rsidRPr="00CB0020">
        <w:rPr>
          <w:rFonts w:ascii="Arial" w:hAnsi="Arial" w:cs="Arial"/>
          <w:sz w:val="24"/>
          <w:szCs w:val="24"/>
        </w:rPr>
        <w:t>ii) al señor</w:t>
      </w:r>
      <w:r w:rsidRPr="00CB0020">
        <w:rPr>
          <w:rFonts w:ascii="Arial" w:hAnsi="Arial" w:cs="Arial"/>
          <w:sz w:val="24"/>
          <w:szCs w:val="24"/>
          <w:u w:val="single"/>
        </w:rPr>
        <w:t xml:space="preserve"> </w:t>
      </w:r>
      <w:proofErr w:type="spellStart"/>
      <w:r w:rsidR="00AE12DB">
        <w:rPr>
          <w:rFonts w:ascii="Arial" w:hAnsi="Arial" w:cs="Arial"/>
          <w:sz w:val="24"/>
          <w:szCs w:val="24"/>
          <w:u w:val="single"/>
        </w:rPr>
        <w:t>JACM</w:t>
      </w:r>
      <w:proofErr w:type="spellEnd"/>
      <w:r w:rsidRPr="00CB0020">
        <w:rPr>
          <w:rFonts w:ascii="Arial" w:hAnsi="Arial" w:cs="Arial"/>
          <w:sz w:val="24"/>
          <w:szCs w:val="24"/>
          <w:u w:val="single"/>
        </w:rPr>
        <w:t>,</w:t>
      </w:r>
      <w:r w:rsidRPr="00CB0020">
        <w:rPr>
          <w:rFonts w:ascii="Arial" w:hAnsi="Arial" w:cs="Arial"/>
          <w:sz w:val="24"/>
          <w:szCs w:val="24"/>
        </w:rPr>
        <w:t xml:space="preserve"> igualmente se le presentaron los cargos deducidos e</w:t>
      </w:r>
      <w:r w:rsidR="00133408" w:rsidRPr="00CB0020">
        <w:rPr>
          <w:rFonts w:ascii="Arial" w:hAnsi="Arial" w:cs="Arial"/>
          <w:sz w:val="24"/>
          <w:szCs w:val="24"/>
        </w:rPr>
        <w:t xml:space="preserve">n el escrito de acusación y se </w:t>
      </w:r>
      <w:r w:rsidRPr="00CB0020">
        <w:rPr>
          <w:rFonts w:ascii="Arial" w:hAnsi="Arial" w:cs="Arial"/>
          <w:sz w:val="24"/>
          <w:szCs w:val="24"/>
        </w:rPr>
        <w:t>incluyó el delito descrito en el artículo 340 del CP en modalidad agravada, según la narrativa de la imputación sobre el obj</w:t>
      </w:r>
      <w:r w:rsidR="00133408" w:rsidRPr="00CB0020">
        <w:rPr>
          <w:rFonts w:ascii="Arial" w:hAnsi="Arial" w:cs="Arial"/>
          <w:sz w:val="24"/>
          <w:szCs w:val="24"/>
        </w:rPr>
        <w:t>eto de la asociación delictiva.</w:t>
      </w:r>
      <w:r w:rsidRPr="00CB0020">
        <w:rPr>
          <w:rStyle w:val="Refdenotaalpie"/>
          <w:rFonts w:ascii="Arial" w:hAnsi="Arial" w:cs="Arial"/>
          <w:sz w:val="24"/>
          <w:szCs w:val="24"/>
        </w:rPr>
        <w:footnoteReference w:id="6"/>
      </w:r>
    </w:p>
    <w:p w:rsidR="007F1F98" w:rsidRPr="00CB0020" w:rsidRDefault="007F1F98" w:rsidP="00CB0020">
      <w:pPr>
        <w:pStyle w:val="Prrafodelista"/>
        <w:autoSpaceDE w:val="0"/>
        <w:autoSpaceDN w:val="0"/>
        <w:adjustRightInd w:val="0"/>
        <w:spacing w:line="276" w:lineRule="auto"/>
        <w:ind w:left="0" w:right="51"/>
        <w:jc w:val="both"/>
        <w:rPr>
          <w:rFonts w:ascii="Arial" w:hAnsi="Arial" w:cs="Arial"/>
          <w:sz w:val="24"/>
          <w:szCs w:val="24"/>
        </w:rPr>
      </w:pPr>
    </w:p>
    <w:p w:rsidR="007F1F98" w:rsidRPr="00CB0020" w:rsidRDefault="00133408" w:rsidP="00CB0020">
      <w:pPr>
        <w:pStyle w:val="Prrafodelista"/>
        <w:autoSpaceDE w:val="0"/>
        <w:autoSpaceDN w:val="0"/>
        <w:adjustRightInd w:val="0"/>
        <w:spacing w:line="276" w:lineRule="auto"/>
        <w:ind w:left="0" w:right="51"/>
        <w:jc w:val="both"/>
        <w:rPr>
          <w:rFonts w:ascii="Arial" w:hAnsi="Arial" w:cs="Arial"/>
          <w:sz w:val="24"/>
          <w:szCs w:val="24"/>
        </w:rPr>
      </w:pPr>
      <w:r w:rsidRPr="00CB0020">
        <w:rPr>
          <w:rFonts w:ascii="Arial" w:hAnsi="Arial" w:cs="Arial"/>
          <w:sz w:val="24"/>
          <w:szCs w:val="24"/>
        </w:rPr>
        <w:t>5.3</w:t>
      </w:r>
      <w:r w:rsidR="007F1F98" w:rsidRPr="00CB0020">
        <w:rPr>
          <w:rFonts w:ascii="Arial" w:hAnsi="Arial" w:cs="Arial"/>
          <w:sz w:val="24"/>
          <w:szCs w:val="24"/>
        </w:rPr>
        <w:t xml:space="preserve"> Como se advierte, cuand</w:t>
      </w:r>
      <w:r w:rsidRPr="00CB0020">
        <w:rPr>
          <w:rFonts w:ascii="Arial" w:hAnsi="Arial" w:cs="Arial"/>
          <w:sz w:val="24"/>
          <w:szCs w:val="24"/>
        </w:rPr>
        <w:t xml:space="preserve">o el delegado de la </w:t>
      </w:r>
      <w:proofErr w:type="spellStart"/>
      <w:r w:rsidRPr="00CB0020">
        <w:rPr>
          <w:rFonts w:ascii="Arial" w:hAnsi="Arial" w:cs="Arial"/>
          <w:sz w:val="24"/>
          <w:szCs w:val="24"/>
        </w:rPr>
        <w:t>FGN</w:t>
      </w:r>
      <w:proofErr w:type="spellEnd"/>
      <w:r w:rsidRPr="00CB0020">
        <w:rPr>
          <w:rFonts w:ascii="Arial" w:hAnsi="Arial" w:cs="Arial"/>
          <w:sz w:val="24"/>
          <w:szCs w:val="24"/>
        </w:rPr>
        <w:t xml:space="preserve"> hizo la</w:t>
      </w:r>
      <w:r w:rsidR="007F1F98" w:rsidRPr="00CB0020">
        <w:rPr>
          <w:rFonts w:ascii="Arial" w:hAnsi="Arial" w:cs="Arial"/>
          <w:sz w:val="24"/>
          <w:szCs w:val="24"/>
        </w:rPr>
        <w:t xml:space="preserve"> presentaci</w:t>
      </w:r>
      <w:r w:rsidRPr="00CB0020">
        <w:rPr>
          <w:rFonts w:ascii="Arial" w:hAnsi="Arial" w:cs="Arial"/>
          <w:sz w:val="24"/>
          <w:szCs w:val="24"/>
        </w:rPr>
        <w:t xml:space="preserve">ón de los hechos jurídicamente </w:t>
      </w:r>
      <w:r w:rsidR="007F1F98" w:rsidRPr="00CB0020">
        <w:rPr>
          <w:rFonts w:ascii="Arial" w:hAnsi="Arial" w:cs="Arial"/>
          <w:sz w:val="24"/>
          <w:szCs w:val="24"/>
        </w:rPr>
        <w:t>relevant</w:t>
      </w:r>
      <w:r w:rsidRPr="00CB0020">
        <w:rPr>
          <w:rFonts w:ascii="Arial" w:hAnsi="Arial" w:cs="Arial"/>
          <w:sz w:val="24"/>
          <w:szCs w:val="24"/>
        </w:rPr>
        <w:t xml:space="preserve">es en la audiencia preliminar, se refirió </w:t>
      </w:r>
      <w:r w:rsidR="007F1F98" w:rsidRPr="00CB0020">
        <w:rPr>
          <w:rFonts w:ascii="Arial" w:hAnsi="Arial" w:cs="Arial"/>
          <w:sz w:val="24"/>
          <w:szCs w:val="24"/>
        </w:rPr>
        <w:t>a a</w:t>
      </w:r>
      <w:r w:rsidRPr="00CB0020">
        <w:rPr>
          <w:rFonts w:ascii="Arial" w:hAnsi="Arial" w:cs="Arial"/>
          <w:sz w:val="24"/>
          <w:szCs w:val="24"/>
        </w:rPr>
        <w:t xml:space="preserve">ctos realizados entre los años </w:t>
      </w:r>
      <w:r w:rsidR="007F1F98" w:rsidRPr="00CB0020">
        <w:rPr>
          <w:rFonts w:ascii="Arial" w:hAnsi="Arial" w:cs="Arial"/>
          <w:sz w:val="24"/>
          <w:szCs w:val="24"/>
        </w:rPr>
        <w:t xml:space="preserve">2016 y 2018 y enfatizó que uno de los convenios que se realizaron entre la administración de Dosquebradas y terceros que representaban a personas jurídicas </w:t>
      </w:r>
      <w:r w:rsidRPr="00CB0020">
        <w:rPr>
          <w:rFonts w:ascii="Arial" w:hAnsi="Arial" w:cs="Arial"/>
          <w:sz w:val="24"/>
          <w:szCs w:val="24"/>
        </w:rPr>
        <w:t>aún</w:t>
      </w:r>
      <w:r w:rsidR="007F1F98" w:rsidRPr="00CB0020">
        <w:rPr>
          <w:rFonts w:ascii="Arial" w:hAnsi="Arial" w:cs="Arial"/>
          <w:sz w:val="24"/>
          <w:szCs w:val="24"/>
        </w:rPr>
        <w:t xml:space="preserve"> estaba vigente para el 6 de septiembre de 2018, </w:t>
      </w:r>
      <w:r w:rsidR="007F1F98" w:rsidRPr="00CB0020">
        <w:rPr>
          <w:rFonts w:ascii="Arial" w:hAnsi="Arial" w:cs="Arial"/>
          <w:sz w:val="24"/>
          <w:szCs w:val="24"/>
          <w:u w:val="single"/>
        </w:rPr>
        <w:t xml:space="preserve">es decir para una fecha posterior al 9 de julio de 2018, cuando entró a regir la ley 1908 del 29 de julio de ese año que adicionó el inciso 2º del </w:t>
      </w:r>
      <w:r w:rsidRPr="00CB0020">
        <w:rPr>
          <w:rFonts w:ascii="Arial" w:hAnsi="Arial" w:cs="Arial"/>
          <w:sz w:val="24"/>
          <w:szCs w:val="24"/>
          <w:u w:val="single"/>
        </w:rPr>
        <w:t>artículo</w:t>
      </w:r>
      <w:r w:rsidR="00B75E5F" w:rsidRPr="00CB0020">
        <w:rPr>
          <w:rFonts w:ascii="Arial" w:hAnsi="Arial" w:cs="Arial"/>
          <w:sz w:val="24"/>
          <w:szCs w:val="24"/>
          <w:u w:val="single"/>
        </w:rPr>
        <w:t xml:space="preserve"> 340 del CP, en el sentido de</w:t>
      </w:r>
      <w:r w:rsidR="007F1F98" w:rsidRPr="00CB0020">
        <w:rPr>
          <w:rFonts w:ascii="Arial" w:hAnsi="Arial" w:cs="Arial"/>
          <w:sz w:val="24"/>
          <w:szCs w:val="24"/>
          <w:u w:val="single"/>
        </w:rPr>
        <w:t xml:space="preserve"> agravar la conducta de conciert</w:t>
      </w:r>
      <w:r w:rsidRPr="00CB0020">
        <w:rPr>
          <w:rFonts w:ascii="Arial" w:hAnsi="Arial" w:cs="Arial"/>
          <w:sz w:val="24"/>
          <w:szCs w:val="24"/>
          <w:u w:val="single"/>
        </w:rPr>
        <w:t>o para delinquir, cuando tiene como objeto la comisión de</w:t>
      </w:r>
      <w:r w:rsidR="007F1F98" w:rsidRPr="00CB0020">
        <w:rPr>
          <w:rFonts w:ascii="Arial" w:hAnsi="Arial" w:cs="Arial"/>
          <w:sz w:val="24"/>
          <w:szCs w:val="24"/>
          <w:u w:val="single"/>
        </w:rPr>
        <w:t xml:space="preserve">: </w:t>
      </w:r>
      <w:r w:rsidRPr="00CB0020">
        <w:rPr>
          <w:rFonts w:ascii="Arial" w:hAnsi="Arial" w:cs="Arial"/>
          <w:i/>
          <w:sz w:val="24"/>
          <w:szCs w:val="24"/>
          <w:u w:val="single"/>
        </w:rPr>
        <w:t>“</w:t>
      </w:r>
      <w:r w:rsidR="007F1F98" w:rsidRPr="00CB0020">
        <w:rPr>
          <w:rFonts w:ascii="Arial" w:hAnsi="Arial" w:cs="Arial"/>
          <w:i/>
          <w:sz w:val="24"/>
          <w:szCs w:val="24"/>
          <w:u w:val="single"/>
        </w:rPr>
        <w:t>delitos contra la administración pública o que afecten el patrimonio del Estado</w:t>
      </w:r>
      <w:r w:rsidRPr="00CB0020">
        <w:rPr>
          <w:rFonts w:ascii="Arial" w:hAnsi="Arial" w:cs="Arial"/>
          <w:i/>
          <w:sz w:val="24"/>
          <w:szCs w:val="24"/>
        </w:rPr>
        <w:t>”</w:t>
      </w:r>
      <w:r w:rsidR="007F1F98" w:rsidRPr="00CB0020">
        <w:rPr>
          <w:rFonts w:ascii="Arial" w:hAnsi="Arial" w:cs="Arial"/>
          <w:i/>
          <w:sz w:val="24"/>
          <w:szCs w:val="24"/>
        </w:rPr>
        <w:t xml:space="preserve">, </w:t>
      </w:r>
      <w:r w:rsidRPr="00CB0020">
        <w:rPr>
          <w:rFonts w:ascii="Arial" w:hAnsi="Arial" w:cs="Arial"/>
          <w:sz w:val="24"/>
          <w:szCs w:val="24"/>
        </w:rPr>
        <w:t>lo que da</w:t>
      </w:r>
      <w:r w:rsidR="007F1F98" w:rsidRPr="00CB0020">
        <w:rPr>
          <w:rFonts w:ascii="Arial" w:hAnsi="Arial" w:cs="Arial"/>
          <w:sz w:val="24"/>
          <w:szCs w:val="24"/>
        </w:rPr>
        <w:t xml:space="preserve"> a entender que en el caso de ambos procesados ese hecho fue conocido </w:t>
      </w:r>
      <w:r w:rsidR="007F1F98" w:rsidRPr="00CB0020">
        <w:rPr>
          <w:rFonts w:ascii="Arial" w:hAnsi="Arial" w:cs="Arial"/>
          <w:sz w:val="24"/>
          <w:szCs w:val="24"/>
        </w:rPr>
        <w:lastRenderedPageBreak/>
        <w:t xml:space="preserve">por sus defensores, </w:t>
      </w:r>
      <w:r w:rsidRPr="00CB0020">
        <w:rPr>
          <w:rFonts w:ascii="Arial" w:hAnsi="Arial" w:cs="Arial"/>
          <w:sz w:val="24"/>
          <w:szCs w:val="24"/>
        </w:rPr>
        <w:t>ya que el Fiscal dijo</w:t>
      </w:r>
      <w:r w:rsidR="007F1F98" w:rsidRPr="00CB0020">
        <w:rPr>
          <w:rFonts w:ascii="Arial" w:hAnsi="Arial" w:cs="Arial"/>
          <w:sz w:val="24"/>
          <w:szCs w:val="24"/>
        </w:rPr>
        <w:t xml:space="preserve"> que esos comportamientos fueron llevados a cabo por los integrantes de lo q</w:t>
      </w:r>
      <w:r w:rsidRPr="00CB0020">
        <w:rPr>
          <w:rFonts w:ascii="Arial" w:hAnsi="Arial" w:cs="Arial"/>
          <w:sz w:val="24"/>
          <w:szCs w:val="24"/>
        </w:rPr>
        <w:t>ue llamó una “empresa criminal”</w:t>
      </w:r>
      <w:r w:rsidR="007F1F98" w:rsidRPr="00CB0020">
        <w:rPr>
          <w:rFonts w:ascii="Arial" w:hAnsi="Arial" w:cs="Arial"/>
          <w:sz w:val="24"/>
          <w:szCs w:val="24"/>
        </w:rPr>
        <w:t>, que se formó para afectar el patrimoni</w:t>
      </w:r>
      <w:r w:rsidRPr="00CB0020">
        <w:rPr>
          <w:rFonts w:ascii="Arial" w:hAnsi="Arial" w:cs="Arial"/>
          <w:sz w:val="24"/>
          <w:szCs w:val="24"/>
        </w:rPr>
        <w:t>o del municipio de Dosquebradas</w:t>
      </w:r>
      <w:r w:rsidR="007F1F98" w:rsidRPr="00CB0020">
        <w:rPr>
          <w:rFonts w:ascii="Arial" w:hAnsi="Arial" w:cs="Arial"/>
          <w:sz w:val="24"/>
          <w:szCs w:val="24"/>
        </w:rPr>
        <w:t>, mediante actos que se efectuaron entre los años 2016 a 2018 y que incluso uno de esos convenios que se entie</w:t>
      </w:r>
      <w:r w:rsidRPr="00CB0020">
        <w:rPr>
          <w:rFonts w:ascii="Arial" w:hAnsi="Arial" w:cs="Arial"/>
          <w:sz w:val="24"/>
          <w:szCs w:val="24"/>
        </w:rPr>
        <w:t>nde es el número 850 de 2018, s</w:t>
      </w:r>
      <w:r w:rsidR="007F1F98" w:rsidRPr="00CB0020">
        <w:rPr>
          <w:rFonts w:ascii="Arial" w:hAnsi="Arial" w:cs="Arial"/>
          <w:sz w:val="24"/>
          <w:szCs w:val="24"/>
        </w:rPr>
        <w:t>e continua</w:t>
      </w:r>
      <w:r w:rsidRPr="00CB0020">
        <w:rPr>
          <w:rFonts w:ascii="Arial" w:hAnsi="Arial" w:cs="Arial"/>
          <w:sz w:val="24"/>
          <w:szCs w:val="24"/>
        </w:rPr>
        <w:t xml:space="preserve">ba </w:t>
      </w:r>
      <w:r w:rsidR="007F1F98" w:rsidRPr="00CB0020">
        <w:rPr>
          <w:rFonts w:ascii="Arial" w:hAnsi="Arial" w:cs="Arial"/>
          <w:sz w:val="24"/>
          <w:szCs w:val="24"/>
        </w:rPr>
        <w:t xml:space="preserve">ejecutando para la fecha de la audiencia preliminar, </w:t>
      </w:r>
      <w:r w:rsidRPr="00CB0020">
        <w:rPr>
          <w:rFonts w:ascii="Arial" w:hAnsi="Arial" w:cs="Arial"/>
          <w:sz w:val="24"/>
          <w:szCs w:val="24"/>
        </w:rPr>
        <w:t>que se celebró con posteridad a</w:t>
      </w:r>
      <w:r w:rsidR="007F1F98" w:rsidRPr="00CB0020">
        <w:rPr>
          <w:rFonts w:ascii="Arial" w:hAnsi="Arial" w:cs="Arial"/>
          <w:sz w:val="24"/>
          <w:szCs w:val="24"/>
        </w:rPr>
        <w:t xml:space="preserve"> la entrada en vigencia de la Ley 1908 de 2008.</w:t>
      </w:r>
    </w:p>
    <w:p w:rsidR="007F1F98" w:rsidRPr="00CB0020" w:rsidRDefault="007F1F98" w:rsidP="00CB0020">
      <w:pPr>
        <w:pStyle w:val="Prrafodelista"/>
        <w:autoSpaceDE w:val="0"/>
        <w:autoSpaceDN w:val="0"/>
        <w:adjustRightInd w:val="0"/>
        <w:spacing w:line="276" w:lineRule="auto"/>
        <w:ind w:left="0" w:right="51"/>
        <w:jc w:val="both"/>
        <w:rPr>
          <w:rFonts w:ascii="Arial" w:hAnsi="Arial" w:cs="Arial"/>
          <w:sz w:val="24"/>
          <w:szCs w:val="24"/>
        </w:rPr>
      </w:pPr>
    </w:p>
    <w:p w:rsidR="007F1F98" w:rsidRPr="00CB0020" w:rsidRDefault="00133408" w:rsidP="00CB0020">
      <w:pPr>
        <w:pStyle w:val="Prrafodelista"/>
        <w:autoSpaceDE w:val="0"/>
        <w:autoSpaceDN w:val="0"/>
        <w:adjustRightInd w:val="0"/>
        <w:spacing w:line="276" w:lineRule="auto"/>
        <w:ind w:left="0" w:right="51"/>
        <w:jc w:val="both"/>
        <w:rPr>
          <w:rFonts w:ascii="Arial" w:hAnsi="Arial" w:cs="Arial"/>
          <w:sz w:val="24"/>
          <w:szCs w:val="24"/>
        </w:rPr>
      </w:pPr>
      <w:r w:rsidRPr="00CB0020">
        <w:rPr>
          <w:rFonts w:ascii="Arial" w:hAnsi="Arial" w:cs="Arial"/>
          <w:sz w:val="24"/>
          <w:szCs w:val="24"/>
        </w:rPr>
        <w:t>5.4</w:t>
      </w:r>
      <w:r w:rsidR="007F1F98" w:rsidRPr="00CB0020">
        <w:rPr>
          <w:rFonts w:ascii="Arial" w:hAnsi="Arial" w:cs="Arial"/>
          <w:sz w:val="24"/>
          <w:szCs w:val="24"/>
        </w:rPr>
        <w:t xml:space="preserve"> En consecuencia queda </w:t>
      </w:r>
      <w:r w:rsidRPr="00CB0020">
        <w:rPr>
          <w:rFonts w:ascii="Arial" w:hAnsi="Arial" w:cs="Arial"/>
          <w:sz w:val="24"/>
          <w:szCs w:val="24"/>
        </w:rPr>
        <w:t xml:space="preserve">claro que los procesados </w:t>
      </w:r>
      <w:proofErr w:type="spellStart"/>
      <w:r w:rsidR="0020121F">
        <w:rPr>
          <w:rFonts w:ascii="Arial" w:hAnsi="Arial" w:cs="Arial"/>
          <w:sz w:val="24"/>
          <w:szCs w:val="24"/>
        </w:rPr>
        <w:t>FJMD</w:t>
      </w:r>
      <w:proofErr w:type="spellEnd"/>
      <w:r w:rsidR="007F1F98" w:rsidRPr="00CB0020">
        <w:rPr>
          <w:rFonts w:ascii="Arial" w:hAnsi="Arial" w:cs="Arial"/>
          <w:sz w:val="24"/>
          <w:szCs w:val="24"/>
        </w:rPr>
        <w:t xml:space="preserve"> y </w:t>
      </w:r>
      <w:proofErr w:type="spellStart"/>
      <w:r w:rsidR="004E451C">
        <w:rPr>
          <w:rFonts w:ascii="Arial" w:hAnsi="Arial" w:cs="Arial"/>
          <w:sz w:val="24"/>
          <w:szCs w:val="24"/>
        </w:rPr>
        <w:t>JACM</w:t>
      </w:r>
      <w:proofErr w:type="spellEnd"/>
      <w:r w:rsidR="007F1F98" w:rsidRPr="00CB0020">
        <w:rPr>
          <w:rFonts w:ascii="Arial" w:hAnsi="Arial" w:cs="Arial"/>
          <w:sz w:val="24"/>
          <w:szCs w:val="24"/>
        </w:rPr>
        <w:t xml:space="preserve"> y sus apoderados, conocieron el </w:t>
      </w:r>
      <w:proofErr w:type="spellStart"/>
      <w:r w:rsidR="007F1F98" w:rsidRPr="00CB0020">
        <w:rPr>
          <w:rFonts w:ascii="Arial" w:hAnsi="Arial" w:cs="Arial"/>
          <w:i/>
          <w:sz w:val="24"/>
          <w:szCs w:val="24"/>
        </w:rPr>
        <w:t>factum</w:t>
      </w:r>
      <w:proofErr w:type="spellEnd"/>
      <w:r w:rsidR="007F1F98" w:rsidRPr="00CB0020">
        <w:rPr>
          <w:rFonts w:ascii="Arial" w:hAnsi="Arial" w:cs="Arial"/>
          <w:i/>
          <w:sz w:val="24"/>
          <w:szCs w:val="24"/>
        </w:rPr>
        <w:t xml:space="preserve"> </w:t>
      </w:r>
      <w:r w:rsidR="007F1F98" w:rsidRPr="00CB0020">
        <w:rPr>
          <w:rFonts w:ascii="Arial" w:hAnsi="Arial" w:cs="Arial"/>
          <w:sz w:val="24"/>
          <w:szCs w:val="24"/>
        </w:rPr>
        <w:t>de la imputa</w:t>
      </w:r>
      <w:r w:rsidRPr="00CB0020">
        <w:rPr>
          <w:rFonts w:ascii="Arial" w:hAnsi="Arial" w:cs="Arial"/>
          <w:sz w:val="24"/>
          <w:szCs w:val="24"/>
        </w:rPr>
        <w:t>ción en la audiencia preliminar</w:t>
      </w:r>
      <w:r w:rsidR="007F1F98" w:rsidRPr="00CB0020">
        <w:rPr>
          <w:rFonts w:ascii="Arial" w:hAnsi="Arial" w:cs="Arial"/>
          <w:sz w:val="24"/>
          <w:szCs w:val="24"/>
        </w:rPr>
        <w:t xml:space="preserve"> en el sentido antes mencionado, lo cual fue complementado por la </w:t>
      </w:r>
      <w:proofErr w:type="spellStart"/>
      <w:r w:rsidR="007F1F98" w:rsidRPr="00CB0020">
        <w:rPr>
          <w:rFonts w:ascii="Arial" w:hAnsi="Arial" w:cs="Arial"/>
          <w:sz w:val="24"/>
          <w:szCs w:val="24"/>
        </w:rPr>
        <w:t>FGN</w:t>
      </w:r>
      <w:proofErr w:type="spellEnd"/>
      <w:r w:rsidR="007F1F98" w:rsidRPr="00CB0020">
        <w:rPr>
          <w:rFonts w:ascii="Arial" w:hAnsi="Arial" w:cs="Arial"/>
          <w:sz w:val="24"/>
          <w:szCs w:val="24"/>
        </w:rPr>
        <w:t xml:space="preserve"> en la narrativa del escrito de acusación, donde se expuso lo siguiente:</w:t>
      </w:r>
    </w:p>
    <w:p w:rsidR="007F1F98" w:rsidRPr="00CB0020" w:rsidRDefault="007F1F98" w:rsidP="00CB0020">
      <w:pPr>
        <w:pStyle w:val="Prrafodelista"/>
        <w:autoSpaceDE w:val="0"/>
        <w:autoSpaceDN w:val="0"/>
        <w:adjustRightInd w:val="0"/>
        <w:spacing w:line="276" w:lineRule="auto"/>
        <w:ind w:left="0" w:right="51"/>
        <w:jc w:val="both"/>
        <w:rPr>
          <w:rFonts w:ascii="Arial" w:hAnsi="Arial" w:cs="Arial"/>
          <w:sz w:val="24"/>
          <w:szCs w:val="24"/>
          <w:u w:val="single"/>
        </w:rPr>
      </w:pPr>
    </w:p>
    <w:p w:rsidR="007F1F98" w:rsidRPr="00057A25" w:rsidRDefault="00133408" w:rsidP="00057A25">
      <w:pPr>
        <w:pStyle w:val="Prrafodelista"/>
        <w:autoSpaceDE w:val="0"/>
        <w:autoSpaceDN w:val="0"/>
        <w:adjustRightInd w:val="0"/>
        <w:spacing w:after="0" w:line="240" w:lineRule="auto"/>
        <w:ind w:left="426" w:right="420"/>
        <w:jc w:val="both"/>
        <w:rPr>
          <w:rFonts w:ascii="Arial" w:hAnsi="Arial" w:cs="Arial"/>
          <w:i/>
          <w:szCs w:val="24"/>
          <w:u w:val="single"/>
        </w:rPr>
      </w:pPr>
      <w:r w:rsidRPr="00057A25">
        <w:rPr>
          <w:rFonts w:ascii="Arial" w:hAnsi="Arial" w:cs="Arial"/>
          <w:i/>
          <w:szCs w:val="24"/>
          <w:u w:val="single"/>
        </w:rPr>
        <w:t>“</w:t>
      </w:r>
      <w:r w:rsidR="007F1F98" w:rsidRPr="00057A25">
        <w:rPr>
          <w:rFonts w:ascii="Arial" w:hAnsi="Arial" w:cs="Arial"/>
          <w:i/>
          <w:szCs w:val="24"/>
          <w:u w:val="single"/>
        </w:rPr>
        <w:t>3.1. FÁCTICO</w:t>
      </w:r>
    </w:p>
    <w:p w:rsidR="00057A25" w:rsidRDefault="00057A25" w:rsidP="00057A25">
      <w:pPr>
        <w:spacing w:after="0" w:line="240" w:lineRule="auto"/>
        <w:ind w:left="426" w:right="420"/>
        <w:jc w:val="both"/>
        <w:rPr>
          <w:rFonts w:ascii="Arial" w:eastAsia="Arial Unicode MS" w:hAnsi="Arial" w:cs="Arial"/>
          <w:i/>
          <w:szCs w:val="24"/>
        </w:rPr>
      </w:pPr>
    </w:p>
    <w:p w:rsidR="007F1F98" w:rsidRPr="00057A25" w:rsidRDefault="007F1F98" w:rsidP="00057A25">
      <w:pPr>
        <w:spacing w:after="0" w:line="240" w:lineRule="auto"/>
        <w:ind w:left="426" w:right="420"/>
        <w:jc w:val="both"/>
        <w:rPr>
          <w:rFonts w:ascii="Arial" w:eastAsia="Arial Unicode MS" w:hAnsi="Arial" w:cs="Arial"/>
          <w:i/>
          <w:szCs w:val="24"/>
        </w:rPr>
      </w:pPr>
      <w:r w:rsidRPr="00057A25">
        <w:rPr>
          <w:rFonts w:ascii="Arial" w:eastAsia="Arial Unicode MS" w:hAnsi="Arial" w:cs="Arial"/>
          <w:i/>
          <w:szCs w:val="24"/>
        </w:rPr>
        <w:t xml:space="preserve">La presente investigación inicio en la Dirección Nacional de Fiscalías Especializada contra la Corrupción, con ocasión a la denuncia anónima mediante la cual se puso en conocimiento presuntas irregularidades que se venían presentando en la contratación del municipio de Dosquebradas desde el año 2016, señalándose de forma directa al Alcalde </w:t>
      </w:r>
      <w:proofErr w:type="spellStart"/>
      <w:r w:rsidR="004E451C">
        <w:rPr>
          <w:rFonts w:ascii="Arial" w:eastAsia="Arial Unicode MS" w:hAnsi="Arial" w:cs="Arial"/>
          <w:i/>
          <w:szCs w:val="24"/>
        </w:rPr>
        <w:t>FJMD</w:t>
      </w:r>
      <w:proofErr w:type="spellEnd"/>
      <w:r w:rsidRPr="00057A25">
        <w:rPr>
          <w:rFonts w:ascii="Arial" w:eastAsia="Arial Unicode MS" w:hAnsi="Arial" w:cs="Arial"/>
          <w:i/>
          <w:szCs w:val="24"/>
        </w:rPr>
        <w:t xml:space="preserve"> y a otros servidores del gabinete municipal, así como particulares que intervinieron en varios contratos y convenios.</w:t>
      </w:r>
    </w:p>
    <w:p w:rsidR="00057A25" w:rsidRDefault="00057A25" w:rsidP="00057A25">
      <w:pPr>
        <w:spacing w:after="0" w:line="240" w:lineRule="auto"/>
        <w:ind w:left="426" w:right="420"/>
        <w:jc w:val="both"/>
        <w:rPr>
          <w:rFonts w:ascii="Arial" w:eastAsia="Arial Unicode MS" w:hAnsi="Arial" w:cs="Arial"/>
          <w:i/>
          <w:szCs w:val="24"/>
        </w:rPr>
      </w:pPr>
    </w:p>
    <w:p w:rsidR="007F1F98" w:rsidRPr="00057A25" w:rsidRDefault="007F1F98" w:rsidP="00057A25">
      <w:pPr>
        <w:spacing w:after="0" w:line="240" w:lineRule="auto"/>
        <w:ind w:left="426" w:right="420"/>
        <w:jc w:val="both"/>
        <w:rPr>
          <w:rFonts w:ascii="Arial" w:eastAsia="Arial Unicode MS" w:hAnsi="Arial" w:cs="Arial"/>
          <w:i/>
          <w:szCs w:val="24"/>
        </w:rPr>
      </w:pPr>
      <w:r w:rsidRPr="00057A25">
        <w:rPr>
          <w:rFonts w:ascii="Arial" w:eastAsia="Arial Unicode MS" w:hAnsi="Arial" w:cs="Arial"/>
          <w:i/>
          <w:szCs w:val="24"/>
        </w:rPr>
        <w:t>En efecto, los elementos materiales probatorios recopilados por parte de los miembros de la policía judicial, nos permiten afirmar con probabilidad de verdad los siguientes hechos jurídicamente relevantes:</w:t>
      </w:r>
    </w:p>
    <w:p w:rsidR="00057A25" w:rsidRDefault="00057A25" w:rsidP="00057A25">
      <w:pPr>
        <w:spacing w:after="0" w:line="240" w:lineRule="auto"/>
        <w:ind w:left="426" w:right="420"/>
        <w:jc w:val="both"/>
        <w:rPr>
          <w:rFonts w:ascii="Arial" w:eastAsia="Arial Unicode MS" w:hAnsi="Arial" w:cs="Arial"/>
          <w:i/>
          <w:szCs w:val="24"/>
          <w:u w:val="single"/>
        </w:rPr>
      </w:pPr>
    </w:p>
    <w:p w:rsidR="007F1F98" w:rsidRPr="00CB0020" w:rsidRDefault="007F1F98" w:rsidP="00057A25">
      <w:pPr>
        <w:spacing w:after="0" w:line="240" w:lineRule="auto"/>
        <w:ind w:left="426" w:right="420"/>
        <w:jc w:val="both"/>
        <w:rPr>
          <w:rFonts w:ascii="Arial" w:eastAsia="Arial Unicode MS" w:hAnsi="Arial" w:cs="Arial"/>
          <w:sz w:val="24"/>
          <w:szCs w:val="24"/>
        </w:rPr>
      </w:pPr>
      <w:r w:rsidRPr="00057A25">
        <w:rPr>
          <w:rFonts w:ascii="Arial" w:eastAsia="Arial Unicode MS" w:hAnsi="Arial" w:cs="Arial"/>
          <w:i/>
          <w:szCs w:val="24"/>
          <w:u w:val="single"/>
        </w:rPr>
        <w:t xml:space="preserve">Que desde el año 2016 en el municipio de Dosquebradas presuntamente se habría conformado una empresa criminal entre servidores  públicos y particulares, al parecer dirigida por el Alcalde </w:t>
      </w:r>
      <w:proofErr w:type="spellStart"/>
      <w:r w:rsidRPr="00057A25">
        <w:rPr>
          <w:rFonts w:ascii="Arial" w:eastAsia="Arial Unicode MS" w:hAnsi="Arial" w:cs="Arial"/>
          <w:i/>
          <w:szCs w:val="24"/>
          <w:u w:val="single"/>
        </w:rPr>
        <w:t>FJMD</w:t>
      </w:r>
      <w:proofErr w:type="spellEnd"/>
      <w:r w:rsidRPr="00057A25">
        <w:rPr>
          <w:rFonts w:ascii="Arial" w:eastAsia="Arial Unicode MS" w:hAnsi="Arial" w:cs="Arial"/>
          <w:i/>
          <w:szCs w:val="24"/>
          <w:u w:val="single"/>
        </w:rPr>
        <w:t>, de la cual habrían hecho parte</w:t>
      </w:r>
      <w:r w:rsidRPr="00057A25">
        <w:rPr>
          <w:rFonts w:ascii="Arial" w:eastAsia="Arial Unicode MS" w:hAnsi="Arial" w:cs="Arial"/>
          <w:i/>
          <w:szCs w:val="24"/>
        </w:rPr>
        <w:t xml:space="preserve"> </w:t>
      </w:r>
      <w:r w:rsidRPr="00057A25">
        <w:rPr>
          <w:rFonts w:ascii="Arial" w:eastAsia="Arial Unicode MS" w:hAnsi="Arial" w:cs="Arial"/>
          <w:i/>
          <w:szCs w:val="24"/>
          <w:u w:val="single"/>
        </w:rPr>
        <w:t xml:space="preserve">Jonathan Omar Barrientos Patiño en su calidad de secretario de Planeación, </w:t>
      </w:r>
      <w:proofErr w:type="spellStart"/>
      <w:r w:rsidR="00AE12DB">
        <w:rPr>
          <w:rFonts w:ascii="Arial" w:eastAsia="Arial Unicode MS" w:hAnsi="Arial" w:cs="Arial"/>
          <w:i/>
          <w:szCs w:val="24"/>
          <w:u w:val="single"/>
        </w:rPr>
        <w:t>JACM</w:t>
      </w:r>
      <w:proofErr w:type="spellEnd"/>
      <w:r w:rsidRPr="00057A25">
        <w:rPr>
          <w:rFonts w:ascii="Arial" w:eastAsia="Arial Unicode MS" w:hAnsi="Arial" w:cs="Arial"/>
          <w:i/>
          <w:szCs w:val="24"/>
          <w:u w:val="single"/>
        </w:rPr>
        <w:t xml:space="preserve"> en su calidad de Secretario de Desarrollo Agropecuario y Gestión ambiental, </w:t>
      </w:r>
      <w:proofErr w:type="spellStart"/>
      <w:r w:rsidRPr="00057A25">
        <w:rPr>
          <w:rFonts w:ascii="Arial" w:eastAsia="Arial Unicode MS" w:hAnsi="Arial" w:cs="Arial"/>
          <w:i/>
          <w:szCs w:val="24"/>
          <w:u w:val="single"/>
        </w:rPr>
        <w:t>Jhon</w:t>
      </w:r>
      <w:proofErr w:type="spellEnd"/>
      <w:r w:rsidRPr="00057A25">
        <w:rPr>
          <w:rFonts w:ascii="Arial" w:eastAsia="Arial Unicode MS" w:hAnsi="Arial" w:cs="Arial"/>
          <w:i/>
          <w:szCs w:val="24"/>
          <w:u w:val="single"/>
        </w:rPr>
        <w:t xml:space="preserve"> Fredy Aguirre Giraldo en su calidad de secretario de Gobierno, Mauricio Arboleda Pérez en su calidad de Profesional de la secretaria de Planeación,</w:t>
      </w:r>
      <w:r w:rsidRPr="00057A25">
        <w:rPr>
          <w:rFonts w:ascii="Arial" w:eastAsia="Arial Unicode MS" w:hAnsi="Arial" w:cs="Arial"/>
          <w:i/>
          <w:szCs w:val="24"/>
        </w:rPr>
        <w:t xml:space="preserve"> </w:t>
      </w:r>
      <w:r w:rsidRPr="00057A25">
        <w:rPr>
          <w:rFonts w:ascii="Arial" w:eastAsia="Arial Unicode MS" w:hAnsi="Arial" w:cs="Arial"/>
          <w:i/>
          <w:szCs w:val="24"/>
          <w:u w:val="single"/>
        </w:rPr>
        <w:t xml:space="preserve">Luis Fernando López Mustafá en su calidad de Director Operativo de Gestión Ambiental, Carlos </w:t>
      </w:r>
      <w:proofErr w:type="spellStart"/>
      <w:r w:rsidRPr="00057A25">
        <w:rPr>
          <w:rFonts w:ascii="Arial" w:eastAsia="Arial Unicode MS" w:hAnsi="Arial" w:cs="Arial"/>
          <w:i/>
          <w:szCs w:val="24"/>
          <w:u w:val="single"/>
        </w:rPr>
        <w:t>Elias</w:t>
      </w:r>
      <w:proofErr w:type="spellEnd"/>
      <w:r w:rsidRPr="00057A25">
        <w:rPr>
          <w:rFonts w:ascii="Arial" w:eastAsia="Arial Unicode MS" w:hAnsi="Arial" w:cs="Arial"/>
          <w:i/>
          <w:szCs w:val="24"/>
          <w:u w:val="single"/>
        </w:rPr>
        <w:t xml:space="preserve"> Márquez Valencia en su calidad de Director Operativo de Gobierno, quienes se habrían concertado con los esposos </w:t>
      </w:r>
      <w:proofErr w:type="spellStart"/>
      <w:r w:rsidRPr="00057A25">
        <w:rPr>
          <w:rFonts w:ascii="Arial" w:eastAsia="Arial Unicode MS" w:hAnsi="Arial" w:cs="Arial"/>
          <w:i/>
          <w:szCs w:val="24"/>
          <w:u w:val="single"/>
        </w:rPr>
        <w:t>Jeniffer</w:t>
      </w:r>
      <w:proofErr w:type="spellEnd"/>
      <w:r w:rsidRPr="00057A25">
        <w:rPr>
          <w:rFonts w:ascii="Arial" w:eastAsia="Arial Unicode MS" w:hAnsi="Arial" w:cs="Arial"/>
          <w:i/>
          <w:szCs w:val="24"/>
          <w:u w:val="single"/>
        </w:rPr>
        <w:t xml:space="preserve"> Londoño Rivera y Julián Andrés Valencia Arias, este último amigo del Burgomaestre, presumiblemente para favorecerlos, quienes actuando como administradores de la Cooperativa </w:t>
      </w:r>
      <w:proofErr w:type="spellStart"/>
      <w:r w:rsidRPr="00057A25">
        <w:rPr>
          <w:rFonts w:ascii="Arial" w:eastAsia="Arial Unicode MS" w:hAnsi="Arial" w:cs="Arial"/>
          <w:i/>
          <w:szCs w:val="24"/>
          <w:u w:val="single"/>
        </w:rPr>
        <w:t>Multiactiva</w:t>
      </w:r>
      <w:proofErr w:type="spellEnd"/>
      <w:r w:rsidRPr="00057A25">
        <w:rPr>
          <w:rFonts w:ascii="Arial" w:eastAsia="Arial Unicode MS" w:hAnsi="Arial" w:cs="Arial"/>
          <w:i/>
          <w:szCs w:val="24"/>
          <w:u w:val="single"/>
        </w:rPr>
        <w:t xml:space="preserve"> de Recicladores del Eje Cafetero y Norte del Valle - </w:t>
      </w:r>
      <w:proofErr w:type="spellStart"/>
      <w:r w:rsidRPr="00057A25">
        <w:rPr>
          <w:rFonts w:ascii="Arial" w:eastAsia="Arial Unicode MS" w:hAnsi="Arial" w:cs="Arial"/>
          <w:i/>
          <w:szCs w:val="24"/>
          <w:u w:val="single"/>
        </w:rPr>
        <w:t>Corecv</w:t>
      </w:r>
      <w:proofErr w:type="spellEnd"/>
      <w:r w:rsidRPr="00057A25">
        <w:rPr>
          <w:rFonts w:ascii="Arial" w:eastAsia="Arial Unicode MS" w:hAnsi="Arial" w:cs="Arial"/>
          <w:i/>
          <w:szCs w:val="24"/>
          <w:u w:val="single"/>
        </w:rPr>
        <w:t xml:space="preserve">, Fundación Visión y Asociación de Gestión y Cooperación para </w:t>
      </w:r>
      <w:r w:rsidRPr="00057A25">
        <w:rPr>
          <w:rFonts w:ascii="Arial" w:eastAsia="Arial Unicode MS" w:hAnsi="Arial" w:cs="Arial"/>
          <w:i/>
          <w:szCs w:val="24"/>
        </w:rPr>
        <w:t xml:space="preserve">el Desarrollo, representadas por los hermanos Rita Inés y Juan Carlos Velásquez  Cifuentes y </w:t>
      </w:r>
      <w:proofErr w:type="spellStart"/>
      <w:r w:rsidRPr="00057A25">
        <w:rPr>
          <w:rFonts w:ascii="Arial" w:eastAsia="Arial Unicode MS" w:hAnsi="Arial" w:cs="Arial"/>
          <w:i/>
          <w:szCs w:val="24"/>
        </w:rPr>
        <w:t>Yeny</w:t>
      </w:r>
      <w:proofErr w:type="spellEnd"/>
      <w:r w:rsidRPr="00057A25">
        <w:rPr>
          <w:rFonts w:ascii="Arial" w:eastAsia="Arial Unicode MS" w:hAnsi="Arial" w:cs="Arial"/>
          <w:i/>
          <w:szCs w:val="24"/>
        </w:rPr>
        <w:t xml:space="preserve"> Tatiana Castro Duque, habrían realizado múltiples conductas ilícitas en contra de la administración, fe y la seguridad pública, con el propósito de lograr apropiarse indebidamente de los dineros</w:t>
      </w:r>
      <w:r w:rsidRPr="00057A25">
        <w:rPr>
          <w:rFonts w:ascii="Arial" w:eastAsia="Arial Unicode MS" w:hAnsi="Arial" w:cs="Arial"/>
          <w:i/>
          <w:szCs w:val="24"/>
          <w:u w:val="single"/>
        </w:rPr>
        <w:t xml:space="preserve"> de</w:t>
      </w:r>
      <w:r w:rsidR="00133408" w:rsidRPr="00057A25">
        <w:rPr>
          <w:rFonts w:ascii="Arial" w:eastAsia="Arial Unicode MS" w:hAnsi="Arial" w:cs="Arial"/>
          <w:i/>
          <w:szCs w:val="24"/>
          <w:u w:val="single"/>
        </w:rPr>
        <w:t>l municipio de Dosquebradas</w:t>
      </w:r>
      <w:r w:rsidR="00133408" w:rsidRPr="00057A25">
        <w:rPr>
          <w:rFonts w:ascii="Arial" w:eastAsia="Arial Unicode MS" w:hAnsi="Arial" w:cs="Arial"/>
          <w:szCs w:val="24"/>
        </w:rPr>
        <w:t>...”</w:t>
      </w:r>
      <w:r w:rsidRPr="00057A25">
        <w:rPr>
          <w:rStyle w:val="Refdenotaalpie"/>
          <w:rFonts w:ascii="Arial" w:eastAsia="Arial Unicode MS" w:hAnsi="Arial" w:cs="Arial"/>
          <w:szCs w:val="24"/>
        </w:rPr>
        <w:footnoteReference w:id="7"/>
      </w:r>
      <w:r w:rsidR="00133408" w:rsidRPr="00057A25">
        <w:rPr>
          <w:rFonts w:ascii="Arial" w:eastAsia="Arial Unicode MS" w:hAnsi="Arial" w:cs="Arial"/>
          <w:szCs w:val="24"/>
        </w:rPr>
        <w:t xml:space="preserve"> </w:t>
      </w:r>
      <w:r w:rsidR="00133408" w:rsidRPr="00CB0020">
        <w:rPr>
          <w:rFonts w:ascii="Arial" w:eastAsia="Arial Unicode MS" w:hAnsi="Arial" w:cs="Arial"/>
          <w:sz w:val="24"/>
          <w:szCs w:val="24"/>
        </w:rPr>
        <w:t>(Subrayas fuera de texto)</w:t>
      </w:r>
    </w:p>
    <w:p w:rsidR="00057A25" w:rsidRPr="00CB0020" w:rsidRDefault="00057A25" w:rsidP="00CB0020">
      <w:pPr>
        <w:pStyle w:val="Prrafodelista"/>
        <w:autoSpaceDE w:val="0"/>
        <w:autoSpaceDN w:val="0"/>
        <w:adjustRightInd w:val="0"/>
        <w:spacing w:line="276" w:lineRule="auto"/>
        <w:ind w:left="0" w:right="51"/>
        <w:jc w:val="both"/>
        <w:rPr>
          <w:rFonts w:ascii="Arial" w:hAnsi="Arial" w:cs="Arial"/>
          <w:sz w:val="24"/>
          <w:szCs w:val="24"/>
        </w:rPr>
      </w:pPr>
    </w:p>
    <w:p w:rsidR="007F1F98" w:rsidRPr="00CB0020" w:rsidRDefault="00133408" w:rsidP="00CB0020">
      <w:pPr>
        <w:pStyle w:val="Prrafodelista"/>
        <w:autoSpaceDE w:val="0"/>
        <w:autoSpaceDN w:val="0"/>
        <w:adjustRightInd w:val="0"/>
        <w:spacing w:line="276" w:lineRule="auto"/>
        <w:ind w:left="0" w:right="51"/>
        <w:jc w:val="both"/>
        <w:rPr>
          <w:rFonts w:ascii="Arial" w:hAnsi="Arial" w:cs="Arial"/>
          <w:sz w:val="24"/>
          <w:szCs w:val="24"/>
        </w:rPr>
      </w:pPr>
      <w:r w:rsidRPr="00CB0020">
        <w:rPr>
          <w:rFonts w:ascii="Arial" w:hAnsi="Arial" w:cs="Arial"/>
          <w:sz w:val="24"/>
          <w:szCs w:val="24"/>
        </w:rPr>
        <w:t>5</w:t>
      </w:r>
      <w:r w:rsidR="009868C8" w:rsidRPr="00CB0020">
        <w:rPr>
          <w:rFonts w:ascii="Arial" w:hAnsi="Arial" w:cs="Arial"/>
          <w:sz w:val="24"/>
          <w:szCs w:val="24"/>
        </w:rPr>
        <w:t>.5</w:t>
      </w:r>
      <w:r w:rsidR="007F1F98" w:rsidRPr="00CB0020">
        <w:rPr>
          <w:rFonts w:ascii="Arial" w:hAnsi="Arial" w:cs="Arial"/>
          <w:sz w:val="24"/>
          <w:szCs w:val="24"/>
        </w:rPr>
        <w:t xml:space="preserve"> En ese sentido la Sala considera la narrativa de la acusación resulta congruente con los hechos </w:t>
      </w:r>
      <w:r w:rsidRPr="00CB0020">
        <w:rPr>
          <w:rFonts w:ascii="Arial" w:hAnsi="Arial" w:cs="Arial"/>
          <w:sz w:val="24"/>
          <w:szCs w:val="24"/>
        </w:rPr>
        <w:t>jurídicamente</w:t>
      </w:r>
      <w:r w:rsidR="007F1F98" w:rsidRPr="00CB0020">
        <w:rPr>
          <w:rFonts w:ascii="Arial" w:hAnsi="Arial" w:cs="Arial"/>
          <w:sz w:val="24"/>
          <w:szCs w:val="24"/>
        </w:rPr>
        <w:t xml:space="preserve"> relevantes que se expusieron en la audiencia preliminar en lo relativo al </w:t>
      </w:r>
      <w:r w:rsidR="007F1F98" w:rsidRPr="00CB0020">
        <w:rPr>
          <w:rFonts w:ascii="Arial" w:hAnsi="Arial" w:cs="Arial"/>
          <w:i/>
          <w:sz w:val="24"/>
          <w:szCs w:val="24"/>
        </w:rPr>
        <w:t xml:space="preserve">contra </w:t>
      </w:r>
      <w:proofErr w:type="spellStart"/>
      <w:r w:rsidR="007F1F98" w:rsidRPr="00CB0020">
        <w:rPr>
          <w:rFonts w:ascii="Arial" w:hAnsi="Arial" w:cs="Arial"/>
          <w:i/>
          <w:sz w:val="24"/>
          <w:szCs w:val="24"/>
        </w:rPr>
        <w:t>jus</w:t>
      </w:r>
      <w:proofErr w:type="spellEnd"/>
      <w:r w:rsidR="007F1F98" w:rsidRPr="00CB0020">
        <w:rPr>
          <w:rFonts w:ascii="Arial" w:hAnsi="Arial" w:cs="Arial"/>
          <w:i/>
          <w:sz w:val="24"/>
          <w:szCs w:val="24"/>
        </w:rPr>
        <w:t xml:space="preserve"> </w:t>
      </w:r>
      <w:r w:rsidR="007F1F98" w:rsidRPr="00CB0020">
        <w:rPr>
          <w:rFonts w:ascii="Arial" w:hAnsi="Arial" w:cs="Arial"/>
          <w:sz w:val="24"/>
          <w:szCs w:val="24"/>
        </w:rPr>
        <w:t>de concierto para delinqu</w:t>
      </w:r>
      <w:r w:rsidRPr="00CB0020">
        <w:rPr>
          <w:rFonts w:ascii="Arial" w:hAnsi="Arial" w:cs="Arial"/>
          <w:sz w:val="24"/>
          <w:szCs w:val="24"/>
        </w:rPr>
        <w:t xml:space="preserve">ir en el caso del alcalde </w:t>
      </w:r>
      <w:proofErr w:type="spellStart"/>
      <w:r w:rsidR="00B97C02">
        <w:rPr>
          <w:rFonts w:ascii="Arial" w:hAnsi="Arial" w:cs="Arial"/>
          <w:sz w:val="24"/>
          <w:szCs w:val="24"/>
        </w:rPr>
        <w:t>FJMD</w:t>
      </w:r>
      <w:proofErr w:type="spellEnd"/>
      <w:r w:rsidR="007F1F98" w:rsidRPr="00CB0020">
        <w:rPr>
          <w:rFonts w:ascii="Arial" w:hAnsi="Arial" w:cs="Arial"/>
          <w:sz w:val="24"/>
          <w:szCs w:val="24"/>
        </w:rPr>
        <w:t>, sobre el cual se dijo en el es</w:t>
      </w:r>
      <w:r w:rsidRPr="00CB0020">
        <w:rPr>
          <w:rFonts w:ascii="Arial" w:hAnsi="Arial" w:cs="Arial"/>
          <w:sz w:val="24"/>
          <w:szCs w:val="24"/>
        </w:rPr>
        <w:t>crito de acusación textualmente: “</w:t>
      </w:r>
      <w:r w:rsidR="007F1F98" w:rsidRPr="00CB0020">
        <w:rPr>
          <w:rFonts w:ascii="Arial" w:hAnsi="Arial" w:cs="Arial"/>
          <w:i/>
          <w:sz w:val="24"/>
          <w:szCs w:val="24"/>
          <w:u w:val="single"/>
        </w:rPr>
        <w:t>Igualmente se formula cargo por el delito de concierto para delinquir agravado en calidad de autor, consagrado en el artículo 340, inciso 3 del CP</w:t>
      </w:r>
      <w:r w:rsidRPr="00CB0020">
        <w:rPr>
          <w:rFonts w:ascii="Arial" w:hAnsi="Arial" w:cs="Arial"/>
          <w:i/>
          <w:sz w:val="24"/>
          <w:szCs w:val="24"/>
          <w:u w:val="single"/>
        </w:rPr>
        <w:t>.</w:t>
      </w:r>
      <w:r w:rsidR="007F1F98" w:rsidRPr="00CB0020">
        <w:rPr>
          <w:rFonts w:ascii="Arial" w:hAnsi="Arial" w:cs="Arial"/>
          <w:i/>
          <w:sz w:val="24"/>
          <w:szCs w:val="24"/>
          <w:u w:val="single"/>
        </w:rPr>
        <w:t>..”</w:t>
      </w:r>
      <w:r w:rsidR="009868C8" w:rsidRPr="00CB0020">
        <w:rPr>
          <w:rFonts w:ascii="Arial" w:hAnsi="Arial" w:cs="Arial"/>
          <w:i/>
          <w:sz w:val="24"/>
          <w:szCs w:val="24"/>
          <w:u w:val="single"/>
        </w:rPr>
        <w:t xml:space="preserve"> (</w:t>
      </w:r>
      <w:proofErr w:type="spellStart"/>
      <w:r w:rsidR="009868C8" w:rsidRPr="00CB0020">
        <w:rPr>
          <w:rFonts w:ascii="Arial" w:hAnsi="Arial" w:cs="Arial"/>
          <w:sz w:val="24"/>
          <w:szCs w:val="24"/>
        </w:rPr>
        <w:t>fl</w:t>
      </w:r>
      <w:proofErr w:type="spellEnd"/>
      <w:r w:rsidR="009868C8" w:rsidRPr="00CB0020">
        <w:rPr>
          <w:rFonts w:ascii="Arial" w:hAnsi="Arial" w:cs="Arial"/>
          <w:sz w:val="24"/>
          <w:szCs w:val="24"/>
        </w:rPr>
        <w:t>. 15)</w:t>
      </w:r>
      <w:r w:rsidR="007F1F98" w:rsidRPr="00CB0020">
        <w:rPr>
          <w:rFonts w:ascii="Arial" w:hAnsi="Arial" w:cs="Arial"/>
          <w:i/>
          <w:sz w:val="24"/>
          <w:szCs w:val="24"/>
        </w:rPr>
        <w:t xml:space="preserve">, </w:t>
      </w:r>
      <w:r w:rsidR="007F1F98" w:rsidRPr="00CB0020">
        <w:rPr>
          <w:rFonts w:ascii="Arial" w:hAnsi="Arial" w:cs="Arial"/>
          <w:sz w:val="24"/>
          <w:szCs w:val="24"/>
        </w:rPr>
        <w:t xml:space="preserve">y se expuso </w:t>
      </w:r>
      <w:r w:rsidRPr="00CB0020">
        <w:rPr>
          <w:rFonts w:ascii="Arial" w:hAnsi="Arial" w:cs="Arial"/>
          <w:sz w:val="24"/>
          <w:szCs w:val="24"/>
        </w:rPr>
        <w:t>más</w:t>
      </w:r>
      <w:r w:rsidR="007F1F98" w:rsidRPr="00CB0020">
        <w:rPr>
          <w:rFonts w:ascii="Arial" w:hAnsi="Arial" w:cs="Arial"/>
          <w:sz w:val="24"/>
          <w:szCs w:val="24"/>
        </w:rPr>
        <w:t xml:space="preserve"> adelante que el acuerdo delictivo </w:t>
      </w:r>
      <w:r w:rsidR="000F6C66" w:rsidRPr="00CB0020">
        <w:rPr>
          <w:rFonts w:ascii="Arial" w:hAnsi="Arial" w:cs="Arial"/>
          <w:sz w:val="24"/>
          <w:szCs w:val="24"/>
        </w:rPr>
        <w:t xml:space="preserve">se realizó </w:t>
      </w:r>
      <w:r w:rsidR="007F1F98" w:rsidRPr="00CB0020">
        <w:rPr>
          <w:rFonts w:ascii="Arial" w:hAnsi="Arial" w:cs="Arial"/>
          <w:sz w:val="24"/>
          <w:szCs w:val="24"/>
        </w:rPr>
        <w:t xml:space="preserve">con el concurso de </w:t>
      </w:r>
      <w:r w:rsidR="007F1F98" w:rsidRPr="00CB0020">
        <w:rPr>
          <w:rFonts w:ascii="Arial" w:hAnsi="Arial" w:cs="Arial"/>
          <w:i/>
          <w:sz w:val="24"/>
          <w:szCs w:val="24"/>
        </w:rPr>
        <w:t>“funcionarios de la administrac</w:t>
      </w:r>
      <w:r w:rsidRPr="00CB0020">
        <w:rPr>
          <w:rFonts w:ascii="Arial" w:hAnsi="Arial" w:cs="Arial"/>
          <w:i/>
          <w:sz w:val="24"/>
          <w:szCs w:val="24"/>
        </w:rPr>
        <w:t xml:space="preserve">ión municipal y de particulares, representantes </w:t>
      </w:r>
      <w:r w:rsidR="007F1F98" w:rsidRPr="00CB0020">
        <w:rPr>
          <w:rFonts w:ascii="Arial" w:hAnsi="Arial" w:cs="Arial"/>
          <w:i/>
          <w:sz w:val="24"/>
          <w:szCs w:val="24"/>
        </w:rPr>
        <w:t xml:space="preserve">legales de entidades sin </w:t>
      </w:r>
      <w:r w:rsidR="007F1F98" w:rsidRPr="00CB0020">
        <w:rPr>
          <w:rFonts w:ascii="Arial" w:hAnsi="Arial" w:cs="Arial"/>
          <w:i/>
          <w:sz w:val="24"/>
          <w:szCs w:val="24"/>
        </w:rPr>
        <w:lastRenderedPageBreak/>
        <w:t>ánimo de lu</w:t>
      </w:r>
      <w:r w:rsidRPr="00CB0020">
        <w:rPr>
          <w:rFonts w:ascii="Arial" w:hAnsi="Arial" w:cs="Arial"/>
          <w:i/>
          <w:sz w:val="24"/>
          <w:szCs w:val="24"/>
        </w:rPr>
        <w:t>cro y el administrador de estas</w:t>
      </w:r>
      <w:r w:rsidR="007F1F98" w:rsidRPr="00CB0020">
        <w:rPr>
          <w:rFonts w:ascii="Arial" w:hAnsi="Arial" w:cs="Arial"/>
          <w:i/>
          <w:sz w:val="24"/>
          <w:szCs w:val="24"/>
        </w:rPr>
        <w:t>, para apropiarse de recursos</w:t>
      </w:r>
      <w:r w:rsidRPr="00CB0020">
        <w:rPr>
          <w:rFonts w:ascii="Arial" w:hAnsi="Arial" w:cs="Arial"/>
          <w:i/>
          <w:sz w:val="24"/>
          <w:szCs w:val="24"/>
        </w:rPr>
        <w:t xml:space="preserve"> del municipio de Dosquebradas”</w:t>
      </w:r>
      <w:r w:rsidR="007F1F98" w:rsidRPr="00CB0020">
        <w:rPr>
          <w:rStyle w:val="Refdenotaalpie"/>
          <w:rFonts w:ascii="Arial" w:hAnsi="Arial" w:cs="Arial"/>
          <w:i/>
          <w:sz w:val="24"/>
          <w:szCs w:val="24"/>
        </w:rPr>
        <w:footnoteReference w:id="8"/>
      </w:r>
      <w:r w:rsidR="007F1F98" w:rsidRPr="00CB0020">
        <w:rPr>
          <w:rFonts w:ascii="Arial" w:hAnsi="Arial" w:cs="Arial"/>
          <w:i/>
          <w:sz w:val="24"/>
          <w:szCs w:val="24"/>
        </w:rPr>
        <w:t xml:space="preserve"> </w:t>
      </w:r>
      <w:r w:rsidR="007F1F98" w:rsidRPr="00CB0020">
        <w:rPr>
          <w:rFonts w:ascii="Arial" w:hAnsi="Arial" w:cs="Arial"/>
          <w:sz w:val="24"/>
          <w:szCs w:val="24"/>
        </w:rPr>
        <w:t xml:space="preserve">y que en el caso el señor </w:t>
      </w:r>
      <w:proofErr w:type="spellStart"/>
      <w:r w:rsidR="00AE12DB">
        <w:rPr>
          <w:rFonts w:ascii="Arial" w:hAnsi="Arial" w:cs="Arial"/>
          <w:sz w:val="24"/>
          <w:szCs w:val="24"/>
        </w:rPr>
        <w:t>JACM</w:t>
      </w:r>
      <w:proofErr w:type="spellEnd"/>
      <w:r w:rsidR="007F1F98" w:rsidRPr="00CB0020">
        <w:rPr>
          <w:rFonts w:ascii="Arial" w:hAnsi="Arial" w:cs="Arial"/>
          <w:sz w:val="24"/>
          <w:szCs w:val="24"/>
        </w:rPr>
        <w:t>, Secretario de Desarrollo Agropecuario y Ges</w:t>
      </w:r>
      <w:r w:rsidRPr="00CB0020">
        <w:rPr>
          <w:rFonts w:ascii="Arial" w:hAnsi="Arial" w:cs="Arial"/>
          <w:sz w:val="24"/>
          <w:szCs w:val="24"/>
        </w:rPr>
        <w:t>tión Ambiental de esa localidad</w:t>
      </w:r>
      <w:r w:rsidR="007F1F98" w:rsidRPr="00CB0020">
        <w:rPr>
          <w:rFonts w:ascii="Arial" w:hAnsi="Arial" w:cs="Arial"/>
          <w:sz w:val="24"/>
          <w:szCs w:val="24"/>
        </w:rPr>
        <w:t>, se l</w:t>
      </w:r>
      <w:r w:rsidRPr="00CB0020">
        <w:rPr>
          <w:rFonts w:ascii="Arial" w:hAnsi="Arial" w:cs="Arial"/>
          <w:sz w:val="24"/>
          <w:szCs w:val="24"/>
        </w:rPr>
        <w:t>e formuló</w:t>
      </w:r>
      <w:r w:rsidR="007F1F98" w:rsidRPr="00CB0020">
        <w:rPr>
          <w:rFonts w:ascii="Arial" w:hAnsi="Arial" w:cs="Arial"/>
          <w:sz w:val="24"/>
          <w:szCs w:val="24"/>
        </w:rPr>
        <w:t xml:space="preserve"> el cargo inicialmente por el tipo básico del artículo 340 del CP</w:t>
      </w:r>
      <w:r w:rsidR="007F1F98" w:rsidRPr="00CB0020">
        <w:rPr>
          <w:rStyle w:val="Refdenotaalpie"/>
          <w:rFonts w:ascii="Arial" w:hAnsi="Arial" w:cs="Arial"/>
          <w:sz w:val="24"/>
          <w:szCs w:val="24"/>
        </w:rPr>
        <w:footnoteReference w:id="9"/>
      </w:r>
      <w:r w:rsidR="007F1F98" w:rsidRPr="00CB0020">
        <w:rPr>
          <w:rFonts w:ascii="Arial" w:hAnsi="Arial" w:cs="Arial"/>
          <w:sz w:val="24"/>
          <w:szCs w:val="24"/>
        </w:rPr>
        <w:t>, que sin embargo se entiende que estaba relacionado con la comisión de conductas dirigidas a afectar la admin</w:t>
      </w:r>
      <w:r w:rsidRPr="00CB0020">
        <w:rPr>
          <w:rFonts w:ascii="Arial" w:hAnsi="Arial" w:cs="Arial"/>
          <w:sz w:val="24"/>
          <w:szCs w:val="24"/>
        </w:rPr>
        <w:t>istración o los bienes públicos</w:t>
      </w:r>
      <w:r w:rsidR="007F1F98" w:rsidRPr="00CB0020">
        <w:rPr>
          <w:rFonts w:ascii="Arial" w:hAnsi="Arial" w:cs="Arial"/>
          <w:sz w:val="24"/>
          <w:szCs w:val="24"/>
        </w:rPr>
        <w:t>,</w:t>
      </w:r>
      <w:r w:rsidRPr="00CB0020">
        <w:rPr>
          <w:rFonts w:ascii="Arial" w:hAnsi="Arial" w:cs="Arial"/>
          <w:sz w:val="24"/>
          <w:szCs w:val="24"/>
        </w:rPr>
        <w:t xml:space="preserve"> </w:t>
      </w:r>
      <w:r w:rsidR="007F1F98" w:rsidRPr="00CB0020">
        <w:rPr>
          <w:rFonts w:ascii="Arial" w:hAnsi="Arial" w:cs="Arial"/>
          <w:sz w:val="24"/>
          <w:szCs w:val="24"/>
        </w:rPr>
        <w:t>según el contexto fáctico del escrito de acusación.</w:t>
      </w:r>
    </w:p>
    <w:p w:rsidR="000F6C66" w:rsidRPr="00CB0020" w:rsidRDefault="000F6C66" w:rsidP="00CB0020">
      <w:pPr>
        <w:pStyle w:val="Prrafodelista"/>
        <w:autoSpaceDE w:val="0"/>
        <w:autoSpaceDN w:val="0"/>
        <w:adjustRightInd w:val="0"/>
        <w:spacing w:line="276" w:lineRule="auto"/>
        <w:ind w:left="0" w:right="51"/>
        <w:jc w:val="both"/>
        <w:rPr>
          <w:rFonts w:ascii="Arial" w:hAnsi="Arial" w:cs="Arial"/>
          <w:sz w:val="24"/>
          <w:szCs w:val="24"/>
        </w:rPr>
      </w:pPr>
    </w:p>
    <w:p w:rsidR="007F1F98" w:rsidRPr="00CB0020" w:rsidRDefault="000F6C66" w:rsidP="00CB0020">
      <w:pPr>
        <w:pStyle w:val="Prrafodelista"/>
        <w:autoSpaceDE w:val="0"/>
        <w:autoSpaceDN w:val="0"/>
        <w:adjustRightInd w:val="0"/>
        <w:spacing w:line="276" w:lineRule="auto"/>
        <w:ind w:left="0" w:right="51"/>
        <w:jc w:val="both"/>
        <w:rPr>
          <w:rFonts w:ascii="Arial" w:hAnsi="Arial" w:cs="Arial"/>
          <w:sz w:val="24"/>
          <w:szCs w:val="24"/>
        </w:rPr>
      </w:pPr>
      <w:r w:rsidRPr="00CB0020">
        <w:rPr>
          <w:rFonts w:ascii="Arial" w:hAnsi="Arial" w:cs="Arial"/>
          <w:sz w:val="24"/>
          <w:szCs w:val="24"/>
        </w:rPr>
        <w:t>5.6</w:t>
      </w:r>
      <w:r w:rsidR="00133408" w:rsidRPr="00CB0020">
        <w:rPr>
          <w:rFonts w:ascii="Arial" w:hAnsi="Arial" w:cs="Arial"/>
          <w:sz w:val="24"/>
          <w:szCs w:val="24"/>
        </w:rPr>
        <w:t xml:space="preserve"> </w:t>
      </w:r>
      <w:r w:rsidR="007F1F98" w:rsidRPr="00CB0020">
        <w:rPr>
          <w:rFonts w:ascii="Arial" w:hAnsi="Arial" w:cs="Arial"/>
          <w:sz w:val="24"/>
          <w:szCs w:val="24"/>
        </w:rPr>
        <w:t>I</w:t>
      </w:r>
      <w:r w:rsidR="00133408" w:rsidRPr="00CB0020">
        <w:rPr>
          <w:rFonts w:ascii="Arial" w:hAnsi="Arial" w:cs="Arial"/>
          <w:sz w:val="24"/>
          <w:szCs w:val="24"/>
        </w:rPr>
        <w:t>gualmente debe decirse que para</w:t>
      </w:r>
      <w:r w:rsidR="007F1F98" w:rsidRPr="00CB0020">
        <w:rPr>
          <w:rFonts w:ascii="Arial" w:hAnsi="Arial" w:cs="Arial"/>
          <w:sz w:val="24"/>
          <w:szCs w:val="24"/>
        </w:rPr>
        <w:t xml:space="preserve"> una m</w:t>
      </w:r>
      <w:r w:rsidR="00133408" w:rsidRPr="00CB0020">
        <w:rPr>
          <w:rFonts w:ascii="Arial" w:hAnsi="Arial" w:cs="Arial"/>
          <w:sz w:val="24"/>
          <w:szCs w:val="24"/>
        </w:rPr>
        <w:t>ayor precisión de la acusación</w:t>
      </w:r>
      <w:r w:rsidR="007F1F98" w:rsidRPr="00CB0020">
        <w:rPr>
          <w:rFonts w:ascii="Arial" w:hAnsi="Arial" w:cs="Arial"/>
          <w:sz w:val="24"/>
          <w:szCs w:val="24"/>
        </w:rPr>
        <w:t xml:space="preserve"> la </w:t>
      </w:r>
      <w:proofErr w:type="spellStart"/>
      <w:r w:rsidR="007F1F98" w:rsidRPr="00CB0020">
        <w:rPr>
          <w:rFonts w:ascii="Arial" w:hAnsi="Arial" w:cs="Arial"/>
          <w:sz w:val="24"/>
          <w:szCs w:val="24"/>
        </w:rPr>
        <w:t>FGN</w:t>
      </w:r>
      <w:proofErr w:type="spellEnd"/>
      <w:r w:rsidR="007F1F98" w:rsidRPr="00CB0020">
        <w:rPr>
          <w:rFonts w:ascii="Arial" w:hAnsi="Arial" w:cs="Arial"/>
          <w:sz w:val="24"/>
          <w:szCs w:val="24"/>
        </w:rPr>
        <w:t xml:space="preserve"> adicionó la acusación contra el señor </w:t>
      </w:r>
      <w:proofErr w:type="spellStart"/>
      <w:r w:rsidR="0020121F">
        <w:rPr>
          <w:rFonts w:ascii="Arial" w:hAnsi="Arial" w:cs="Arial"/>
          <w:sz w:val="24"/>
          <w:szCs w:val="24"/>
        </w:rPr>
        <w:t>FJMD</w:t>
      </w:r>
      <w:proofErr w:type="spellEnd"/>
      <w:r w:rsidRPr="00CB0020">
        <w:rPr>
          <w:rFonts w:ascii="Arial" w:hAnsi="Arial" w:cs="Arial"/>
          <w:sz w:val="24"/>
          <w:szCs w:val="24"/>
        </w:rPr>
        <w:t xml:space="preserve"> y el señor </w:t>
      </w:r>
      <w:proofErr w:type="spellStart"/>
      <w:r w:rsidR="00AE12DB">
        <w:rPr>
          <w:rFonts w:ascii="Arial" w:hAnsi="Arial" w:cs="Arial"/>
          <w:sz w:val="24"/>
          <w:szCs w:val="24"/>
        </w:rPr>
        <w:t>JACM</w:t>
      </w:r>
      <w:proofErr w:type="spellEnd"/>
      <w:r w:rsidR="00F530CB" w:rsidRPr="00CB0020">
        <w:rPr>
          <w:rFonts w:ascii="Arial" w:hAnsi="Arial" w:cs="Arial"/>
          <w:sz w:val="24"/>
          <w:szCs w:val="24"/>
        </w:rPr>
        <w:t xml:space="preserve"> </w:t>
      </w:r>
      <w:r w:rsidR="007F1F98" w:rsidRPr="00CB0020">
        <w:rPr>
          <w:rFonts w:ascii="Arial" w:hAnsi="Arial" w:cs="Arial"/>
          <w:sz w:val="24"/>
          <w:szCs w:val="24"/>
        </w:rPr>
        <w:t>incluyendo la circunstancia de agravación prevista en el numeral 2º del artícu</w:t>
      </w:r>
      <w:r w:rsidR="00F530CB" w:rsidRPr="00CB0020">
        <w:rPr>
          <w:rFonts w:ascii="Arial" w:hAnsi="Arial" w:cs="Arial"/>
          <w:sz w:val="24"/>
          <w:szCs w:val="24"/>
        </w:rPr>
        <w:t xml:space="preserve">lo 340 -2 del C.P., </w:t>
      </w:r>
      <w:r w:rsidR="007F1F98" w:rsidRPr="00CB0020">
        <w:rPr>
          <w:rFonts w:ascii="Arial" w:hAnsi="Arial" w:cs="Arial"/>
          <w:sz w:val="24"/>
          <w:szCs w:val="24"/>
        </w:rPr>
        <w:t>para lo cual se explicó que de los hechos jurídicamente relevantes mencionados en la audiencia preliminar se deducía claramente que la concertación entre los autores e interviniente</w:t>
      </w:r>
      <w:r w:rsidR="00F530CB" w:rsidRPr="00CB0020">
        <w:rPr>
          <w:rFonts w:ascii="Arial" w:hAnsi="Arial" w:cs="Arial"/>
          <w:sz w:val="24"/>
          <w:szCs w:val="24"/>
        </w:rPr>
        <w:t>s en las conductas investigadas</w:t>
      </w:r>
      <w:r w:rsidR="007F1F98" w:rsidRPr="00CB0020">
        <w:rPr>
          <w:rFonts w:ascii="Arial" w:hAnsi="Arial" w:cs="Arial"/>
          <w:sz w:val="24"/>
          <w:szCs w:val="24"/>
        </w:rPr>
        <w:t>, estaba dirigida a apropiarse de manera indebida de recursos del municipio de Dosquebradas</w:t>
      </w:r>
      <w:r w:rsidR="007F1F98" w:rsidRPr="00CB0020">
        <w:rPr>
          <w:rStyle w:val="Refdenotaalpie"/>
          <w:rFonts w:ascii="Arial" w:hAnsi="Arial" w:cs="Arial"/>
          <w:sz w:val="24"/>
          <w:szCs w:val="24"/>
        </w:rPr>
        <w:footnoteReference w:id="10"/>
      </w:r>
    </w:p>
    <w:p w:rsidR="007F1F98" w:rsidRPr="00CB0020" w:rsidRDefault="007F1F98" w:rsidP="00CB0020">
      <w:pPr>
        <w:pStyle w:val="Prrafodelista"/>
        <w:autoSpaceDE w:val="0"/>
        <w:autoSpaceDN w:val="0"/>
        <w:adjustRightInd w:val="0"/>
        <w:spacing w:line="276" w:lineRule="auto"/>
        <w:ind w:left="0" w:right="51"/>
        <w:jc w:val="both"/>
        <w:rPr>
          <w:rFonts w:ascii="Arial" w:hAnsi="Arial" w:cs="Arial"/>
          <w:sz w:val="24"/>
          <w:szCs w:val="24"/>
        </w:rPr>
      </w:pPr>
    </w:p>
    <w:p w:rsidR="007F1F98" w:rsidRDefault="000F6C66" w:rsidP="00CB0020">
      <w:pPr>
        <w:pStyle w:val="Prrafodelista"/>
        <w:autoSpaceDE w:val="0"/>
        <w:autoSpaceDN w:val="0"/>
        <w:adjustRightInd w:val="0"/>
        <w:spacing w:line="276" w:lineRule="auto"/>
        <w:ind w:left="0" w:right="51"/>
        <w:jc w:val="both"/>
        <w:rPr>
          <w:rFonts w:ascii="Arial" w:hAnsi="Arial" w:cs="Arial"/>
          <w:sz w:val="24"/>
          <w:szCs w:val="24"/>
        </w:rPr>
      </w:pPr>
      <w:r w:rsidRPr="00CB0020">
        <w:rPr>
          <w:rFonts w:ascii="Arial" w:hAnsi="Arial" w:cs="Arial"/>
          <w:sz w:val="24"/>
          <w:szCs w:val="24"/>
        </w:rPr>
        <w:t>5.7</w:t>
      </w:r>
      <w:r w:rsidR="007F1F98" w:rsidRPr="00CB0020">
        <w:rPr>
          <w:rFonts w:ascii="Arial" w:hAnsi="Arial" w:cs="Arial"/>
          <w:sz w:val="24"/>
          <w:szCs w:val="24"/>
        </w:rPr>
        <w:t xml:space="preserve"> En tal virtud y por tratarse de una circunstanci</w:t>
      </w:r>
      <w:r w:rsidR="00F530CB" w:rsidRPr="00CB0020">
        <w:rPr>
          <w:rFonts w:ascii="Arial" w:hAnsi="Arial" w:cs="Arial"/>
          <w:sz w:val="24"/>
          <w:szCs w:val="24"/>
        </w:rPr>
        <w:t xml:space="preserve">a ampliamente conocida por los </w:t>
      </w:r>
      <w:r w:rsidR="007F1F98" w:rsidRPr="00CB0020">
        <w:rPr>
          <w:rFonts w:ascii="Arial" w:hAnsi="Arial" w:cs="Arial"/>
          <w:sz w:val="24"/>
          <w:szCs w:val="24"/>
        </w:rPr>
        <w:t>procesados y sus abogados en lo relativo a los fines de lo que el fiscal denominó repetidamente en</w:t>
      </w:r>
      <w:r w:rsidR="00F530CB" w:rsidRPr="00CB0020">
        <w:rPr>
          <w:rFonts w:ascii="Arial" w:hAnsi="Arial" w:cs="Arial"/>
          <w:sz w:val="24"/>
          <w:szCs w:val="24"/>
        </w:rPr>
        <w:t xml:space="preserve"> la audiencia preliminar como una “empresa criminal”</w:t>
      </w:r>
      <w:r w:rsidR="007F1F98" w:rsidRPr="00CB0020">
        <w:rPr>
          <w:rFonts w:ascii="Arial" w:hAnsi="Arial" w:cs="Arial"/>
          <w:sz w:val="24"/>
          <w:szCs w:val="24"/>
        </w:rPr>
        <w:t xml:space="preserve"> que fue co</w:t>
      </w:r>
      <w:r w:rsidR="00F530CB" w:rsidRPr="00CB0020">
        <w:rPr>
          <w:rFonts w:ascii="Arial" w:hAnsi="Arial" w:cs="Arial"/>
          <w:sz w:val="24"/>
          <w:szCs w:val="24"/>
        </w:rPr>
        <w:t>nformada para apropiarse de los</w:t>
      </w:r>
      <w:r w:rsidR="007F1F98" w:rsidRPr="00CB0020">
        <w:rPr>
          <w:rFonts w:ascii="Arial" w:hAnsi="Arial" w:cs="Arial"/>
          <w:sz w:val="24"/>
          <w:szCs w:val="24"/>
        </w:rPr>
        <w:t xml:space="preserve"> recursos del municipio de Dosquebradas, no se advierte cual fue el menoscabo que sufrió el derecho de defensa de los incriminados, ya que el escrito de acusación, con su </w:t>
      </w:r>
      <w:r w:rsidR="003F0101" w:rsidRPr="00CB0020">
        <w:rPr>
          <w:rFonts w:ascii="Arial" w:hAnsi="Arial" w:cs="Arial"/>
          <w:sz w:val="24"/>
          <w:szCs w:val="24"/>
        </w:rPr>
        <w:t>adición</w:t>
      </w:r>
      <w:r w:rsidR="00F530CB" w:rsidRPr="00CB0020">
        <w:rPr>
          <w:rFonts w:ascii="Arial" w:hAnsi="Arial" w:cs="Arial"/>
          <w:sz w:val="24"/>
          <w:szCs w:val="24"/>
        </w:rPr>
        <w:t xml:space="preserve"> cumple los</w:t>
      </w:r>
      <w:r w:rsidR="007F1F98" w:rsidRPr="00CB0020">
        <w:rPr>
          <w:rFonts w:ascii="Arial" w:hAnsi="Arial" w:cs="Arial"/>
          <w:sz w:val="24"/>
          <w:szCs w:val="24"/>
        </w:rPr>
        <w:t xml:space="preserve"> requisitos del inciso 2º del artículo 3</w:t>
      </w:r>
      <w:r w:rsidR="00F530CB" w:rsidRPr="00CB0020">
        <w:rPr>
          <w:rFonts w:ascii="Arial" w:hAnsi="Arial" w:cs="Arial"/>
          <w:sz w:val="24"/>
          <w:szCs w:val="24"/>
        </w:rPr>
        <w:t xml:space="preserve">37 del </w:t>
      </w:r>
      <w:proofErr w:type="spellStart"/>
      <w:r w:rsidR="00F530CB" w:rsidRPr="00CB0020">
        <w:rPr>
          <w:rFonts w:ascii="Arial" w:hAnsi="Arial" w:cs="Arial"/>
          <w:sz w:val="24"/>
          <w:szCs w:val="24"/>
        </w:rPr>
        <w:t>CPP</w:t>
      </w:r>
      <w:proofErr w:type="spellEnd"/>
      <w:r w:rsidR="00F530CB" w:rsidRPr="00CB0020">
        <w:rPr>
          <w:rFonts w:ascii="Arial" w:hAnsi="Arial" w:cs="Arial"/>
          <w:sz w:val="24"/>
          <w:szCs w:val="24"/>
        </w:rPr>
        <w:t xml:space="preserve">, en lo que respecta </w:t>
      </w:r>
      <w:r w:rsidR="007F1F98" w:rsidRPr="00CB0020">
        <w:rPr>
          <w:rFonts w:ascii="Arial" w:hAnsi="Arial" w:cs="Arial"/>
          <w:sz w:val="24"/>
          <w:szCs w:val="24"/>
        </w:rPr>
        <w:t>a la conduc</w:t>
      </w:r>
      <w:r w:rsidR="00F530CB" w:rsidRPr="00CB0020">
        <w:rPr>
          <w:rFonts w:ascii="Arial" w:hAnsi="Arial" w:cs="Arial"/>
          <w:sz w:val="24"/>
          <w:szCs w:val="24"/>
        </w:rPr>
        <w:t>ta descrita en el artículo 340-</w:t>
      </w:r>
      <w:r w:rsidR="007F1F98" w:rsidRPr="00CB0020">
        <w:rPr>
          <w:rFonts w:ascii="Arial" w:hAnsi="Arial" w:cs="Arial"/>
          <w:sz w:val="24"/>
          <w:szCs w:val="24"/>
        </w:rPr>
        <w:t xml:space="preserve">2 del CP, con las diferentes modalidades previstas en esa norma, frente a lo cual se cita el precedente CSJ </w:t>
      </w:r>
      <w:proofErr w:type="spellStart"/>
      <w:r w:rsidR="007F1F98" w:rsidRPr="00CB0020">
        <w:rPr>
          <w:rFonts w:ascii="Arial" w:hAnsi="Arial" w:cs="Arial"/>
          <w:sz w:val="24"/>
          <w:szCs w:val="24"/>
        </w:rPr>
        <w:t>SP</w:t>
      </w:r>
      <w:proofErr w:type="spellEnd"/>
      <w:r w:rsidR="007F1F98" w:rsidRPr="00CB0020">
        <w:rPr>
          <w:rFonts w:ascii="Arial" w:hAnsi="Arial" w:cs="Arial"/>
          <w:sz w:val="24"/>
          <w:szCs w:val="24"/>
        </w:rPr>
        <w:t xml:space="preserve"> del 16 de abril de 2015, radicado 44866, donde se dijo lo siguiente:</w:t>
      </w:r>
    </w:p>
    <w:p w:rsidR="00057A25" w:rsidRPr="00CB0020" w:rsidRDefault="00057A25" w:rsidP="00CB0020">
      <w:pPr>
        <w:pStyle w:val="Prrafodelista"/>
        <w:autoSpaceDE w:val="0"/>
        <w:autoSpaceDN w:val="0"/>
        <w:adjustRightInd w:val="0"/>
        <w:spacing w:line="276" w:lineRule="auto"/>
        <w:ind w:left="0" w:right="51"/>
        <w:jc w:val="both"/>
        <w:rPr>
          <w:rFonts w:ascii="Arial" w:hAnsi="Arial" w:cs="Arial"/>
          <w:sz w:val="24"/>
          <w:szCs w:val="24"/>
        </w:rPr>
      </w:pPr>
    </w:p>
    <w:p w:rsidR="007F1F98" w:rsidRPr="00FD195B" w:rsidRDefault="00645B2C" w:rsidP="00FD195B">
      <w:pPr>
        <w:pStyle w:val="Prrafodelista"/>
        <w:autoSpaceDE w:val="0"/>
        <w:autoSpaceDN w:val="0"/>
        <w:adjustRightInd w:val="0"/>
        <w:spacing w:after="0" w:line="240" w:lineRule="auto"/>
        <w:ind w:left="426" w:right="420"/>
        <w:jc w:val="both"/>
        <w:rPr>
          <w:rFonts w:ascii="Arial" w:hAnsi="Arial" w:cs="Arial"/>
          <w:i/>
          <w:szCs w:val="24"/>
          <w:u w:val="single"/>
        </w:rPr>
      </w:pPr>
      <w:r w:rsidRPr="00FD195B">
        <w:rPr>
          <w:rFonts w:ascii="Arial" w:hAnsi="Arial" w:cs="Arial"/>
          <w:szCs w:val="24"/>
        </w:rPr>
        <w:t>“</w:t>
      </w:r>
      <w:r w:rsidR="007F1F98" w:rsidRPr="00FD195B">
        <w:rPr>
          <w:rFonts w:ascii="Arial" w:hAnsi="Arial" w:cs="Arial"/>
          <w:i/>
          <w:szCs w:val="24"/>
          <w:u w:val="single"/>
        </w:rPr>
        <w:t>... No es apenas por mero formalismo inane, entonces, que el artículo 337 de la ley 906 de 2004, demanda en su numeral segundo, que el escrito contenga “Una relación clara y sucinta de los hechos jurídicamente relevantes, en un lenguaje comprensible”, en tanto, es en este apartado que se contienen los cargos -fundamento jurídico y fáctico de la acusación-, de los cuales debe defenderse en juicio el procesado.</w:t>
      </w:r>
    </w:p>
    <w:p w:rsidR="00FD195B" w:rsidRDefault="00FD195B" w:rsidP="00FD195B">
      <w:pPr>
        <w:spacing w:after="0" w:line="240" w:lineRule="auto"/>
        <w:ind w:left="426" w:right="420"/>
        <w:jc w:val="both"/>
        <w:rPr>
          <w:rFonts w:ascii="Arial" w:hAnsi="Arial" w:cs="Arial"/>
          <w:i/>
          <w:szCs w:val="24"/>
        </w:rPr>
      </w:pPr>
    </w:p>
    <w:p w:rsidR="007F1F98" w:rsidRPr="00FD195B" w:rsidRDefault="007F1F98" w:rsidP="00FD195B">
      <w:pPr>
        <w:spacing w:after="0" w:line="240" w:lineRule="auto"/>
        <w:ind w:left="426" w:right="420"/>
        <w:jc w:val="both"/>
        <w:rPr>
          <w:rFonts w:ascii="Arial" w:hAnsi="Arial" w:cs="Arial"/>
          <w:i/>
          <w:szCs w:val="24"/>
        </w:rPr>
      </w:pPr>
      <w:r w:rsidRPr="00FD195B">
        <w:rPr>
          <w:rFonts w:ascii="Arial" w:hAnsi="Arial" w:cs="Arial"/>
          <w:i/>
          <w:szCs w:val="24"/>
        </w:rPr>
        <w:t>Cuando se habla de cargos en la acusación, debería entenderse por la Fiscalía, que se trata de condensar en unos hechos y consecuente denominación jurídica, la teoría del caso que emergió probable después de adelantar la correspondiente investigación.</w:t>
      </w:r>
    </w:p>
    <w:p w:rsidR="00FD195B" w:rsidRDefault="00FD195B" w:rsidP="00FD195B">
      <w:pPr>
        <w:spacing w:after="0" w:line="240" w:lineRule="auto"/>
        <w:ind w:left="426" w:right="420"/>
        <w:jc w:val="both"/>
        <w:rPr>
          <w:rFonts w:ascii="Arial" w:hAnsi="Arial" w:cs="Arial"/>
          <w:i/>
          <w:szCs w:val="24"/>
        </w:rPr>
      </w:pPr>
    </w:p>
    <w:p w:rsidR="007F1F98" w:rsidRPr="00FD195B" w:rsidRDefault="007F1F98" w:rsidP="00FD195B">
      <w:pPr>
        <w:spacing w:after="0" w:line="240" w:lineRule="auto"/>
        <w:ind w:left="426" w:right="420"/>
        <w:jc w:val="both"/>
        <w:rPr>
          <w:rFonts w:ascii="Arial" w:hAnsi="Arial" w:cs="Arial"/>
          <w:i/>
          <w:szCs w:val="24"/>
        </w:rPr>
      </w:pPr>
      <w:r w:rsidRPr="00FD195B">
        <w:rPr>
          <w:rFonts w:ascii="Arial" w:hAnsi="Arial" w:cs="Arial"/>
          <w:i/>
          <w:szCs w:val="24"/>
        </w:rPr>
        <w:t>Ello implica necesario que el Fiscal del caso asuma como propio su particular entendimiento de lo ocurrido y la connotación penal que apareja, para lo cual, sobraría anotar, es preciso, indispensable e ineludible, que en sus términos resuma en el escrito la decantación de la investigación, sin remisión a pruebas, ni mucho menos, transcripción del contenido de las mismas –entre otros motivos, porque el descubrimiento probatorio opera para las partes y no respecto del juez quien, por ocasión del principio de imparcialidad, no debe conocer el sustrato probatorio de lo afirmado por el Fiscal-.</w:t>
      </w:r>
    </w:p>
    <w:p w:rsidR="00FD195B" w:rsidRDefault="00FD195B" w:rsidP="00FD195B">
      <w:pPr>
        <w:spacing w:after="0" w:line="240" w:lineRule="auto"/>
        <w:ind w:left="426" w:right="420"/>
        <w:jc w:val="both"/>
        <w:rPr>
          <w:rFonts w:ascii="Arial" w:hAnsi="Arial" w:cs="Arial"/>
          <w:i/>
          <w:szCs w:val="24"/>
        </w:rPr>
      </w:pPr>
    </w:p>
    <w:p w:rsidR="007F1F98" w:rsidRPr="00FD195B" w:rsidRDefault="007F1F98" w:rsidP="00FD195B">
      <w:pPr>
        <w:spacing w:after="0" w:line="240" w:lineRule="auto"/>
        <w:ind w:left="426" w:right="420"/>
        <w:jc w:val="both"/>
        <w:rPr>
          <w:rFonts w:ascii="Arial" w:hAnsi="Arial" w:cs="Arial"/>
          <w:i/>
          <w:szCs w:val="24"/>
        </w:rPr>
      </w:pPr>
      <w:r w:rsidRPr="00FD195B">
        <w:rPr>
          <w:rFonts w:ascii="Arial" w:hAnsi="Arial" w:cs="Arial"/>
          <w:i/>
          <w:szCs w:val="24"/>
        </w:rPr>
        <w:lastRenderedPageBreak/>
        <w:t>Del apartado fáctico del escrito de acusación, entonces, se espera que exprese en lenguaje sencillo, pero claro y suficiente, qué fue lo sucedido, dónde y cuándo ocurrió, cómo se presentó el hecho y, si se posee la información, por qué se materializó este.</w:t>
      </w:r>
    </w:p>
    <w:p w:rsidR="00FD195B" w:rsidRDefault="00FD195B" w:rsidP="00FD195B">
      <w:pPr>
        <w:spacing w:after="0" w:line="240" w:lineRule="auto"/>
        <w:ind w:left="426" w:right="420"/>
        <w:jc w:val="both"/>
        <w:rPr>
          <w:rFonts w:ascii="Arial" w:hAnsi="Arial" w:cs="Arial"/>
          <w:i/>
          <w:szCs w:val="24"/>
        </w:rPr>
      </w:pPr>
    </w:p>
    <w:p w:rsidR="007F1F98" w:rsidRPr="00FD195B" w:rsidRDefault="007F1F98" w:rsidP="00FD195B">
      <w:pPr>
        <w:spacing w:after="0" w:line="240" w:lineRule="auto"/>
        <w:ind w:left="426" w:right="420"/>
        <w:jc w:val="both"/>
        <w:rPr>
          <w:rFonts w:ascii="Arial" w:hAnsi="Arial" w:cs="Arial"/>
          <w:i/>
          <w:szCs w:val="24"/>
        </w:rPr>
      </w:pPr>
      <w:r w:rsidRPr="00FD195B">
        <w:rPr>
          <w:rFonts w:ascii="Arial" w:hAnsi="Arial" w:cs="Arial"/>
          <w:i/>
          <w:szCs w:val="24"/>
        </w:rPr>
        <w:t>De ninguna manera es posible entender adecuadamente surtida una acusación que no corresponde al particular entendimiento del Fiscal de lo sucedido, sino a la transcripción de piezas probatorias, en ocasiones inconexas o contradictorias, porque allí no existe una determinación precisa y expresa de las circunstancias con connotación jurídica que estima el fiscal configuran el cargo o cargos dignos de dar a conocer al acusado para convocarlo a juicio.</w:t>
      </w:r>
    </w:p>
    <w:p w:rsidR="00FD195B" w:rsidRDefault="00FD195B" w:rsidP="00FD195B">
      <w:pPr>
        <w:spacing w:after="0" w:line="240" w:lineRule="auto"/>
        <w:ind w:left="426" w:right="420"/>
        <w:jc w:val="both"/>
        <w:rPr>
          <w:rFonts w:ascii="Arial" w:hAnsi="Arial" w:cs="Arial"/>
          <w:i/>
          <w:szCs w:val="24"/>
        </w:rPr>
      </w:pPr>
    </w:p>
    <w:p w:rsidR="007F1F98" w:rsidRPr="00FD195B" w:rsidRDefault="007F1F98" w:rsidP="00FD195B">
      <w:pPr>
        <w:spacing w:after="0" w:line="240" w:lineRule="auto"/>
        <w:ind w:left="426" w:right="420"/>
        <w:jc w:val="both"/>
        <w:rPr>
          <w:rFonts w:ascii="Arial" w:hAnsi="Arial" w:cs="Arial"/>
          <w:i/>
          <w:szCs w:val="24"/>
        </w:rPr>
      </w:pPr>
      <w:r w:rsidRPr="00FD195B">
        <w:rPr>
          <w:rFonts w:ascii="Arial" w:hAnsi="Arial" w:cs="Arial"/>
          <w:i/>
          <w:szCs w:val="24"/>
        </w:rPr>
        <w:t>Cuando el escrito de acusación no detalla de manera clara y precisa, sin lugar a equívocos o confusiones, cuáles específicamente son los hechos, junto con su determinación típica completa, que el fiscal entiende configuran los cargos por los que debe defenderse el acusado, es necesario que las partes –o el mismo fiscal, cuando advierta el yerro- acudan al espacio procesal ofrecido en la audiencia de formulación de acusación en aras de aclarar, adicionar o corregir lo allí plasmado.</w:t>
      </w:r>
    </w:p>
    <w:p w:rsidR="00FD195B" w:rsidRDefault="00FD195B" w:rsidP="00FD195B">
      <w:pPr>
        <w:spacing w:after="0" w:line="240" w:lineRule="auto"/>
        <w:ind w:left="426" w:right="420"/>
        <w:jc w:val="both"/>
        <w:rPr>
          <w:rFonts w:ascii="Arial" w:hAnsi="Arial" w:cs="Arial"/>
          <w:i/>
          <w:szCs w:val="24"/>
        </w:rPr>
      </w:pPr>
    </w:p>
    <w:p w:rsidR="007F1F98" w:rsidRPr="00FD195B" w:rsidRDefault="007F1F98" w:rsidP="00FD195B">
      <w:pPr>
        <w:spacing w:after="0" w:line="240" w:lineRule="auto"/>
        <w:ind w:left="426" w:right="420"/>
        <w:jc w:val="both"/>
        <w:rPr>
          <w:rFonts w:ascii="Arial" w:hAnsi="Arial" w:cs="Arial"/>
          <w:i/>
          <w:szCs w:val="24"/>
        </w:rPr>
      </w:pPr>
      <w:r w:rsidRPr="00FD195B">
        <w:rPr>
          <w:rFonts w:ascii="Arial" w:hAnsi="Arial" w:cs="Arial"/>
          <w:i/>
          <w:szCs w:val="24"/>
        </w:rPr>
        <w:t>Pero, si las partes no obran así, corresponde al juez, por consecuencia del control formal que habilita la ley realice de la acusación -como quiera que el numeral segundo del artículo 337 de la Ley 906 de 2004, consagra perentorio para el escrito de acusación la relación clara y sucinta de los hechos-, exigir del fiscal la necesaria aclaración, corrección o complementación que habilite cumplir con lo reclamado en la norma.</w:t>
      </w:r>
    </w:p>
    <w:p w:rsidR="00FD195B" w:rsidRDefault="00FD195B" w:rsidP="00FD195B">
      <w:pPr>
        <w:spacing w:after="0" w:line="240" w:lineRule="auto"/>
        <w:ind w:left="426" w:right="420"/>
        <w:jc w:val="both"/>
        <w:rPr>
          <w:rFonts w:ascii="Arial" w:hAnsi="Arial" w:cs="Arial"/>
          <w:i/>
          <w:szCs w:val="24"/>
        </w:rPr>
      </w:pPr>
    </w:p>
    <w:p w:rsidR="007F1F98" w:rsidRPr="00CB0020" w:rsidRDefault="007F1F98" w:rsidP="00FD195B">
      <w:pPr>
        <w:spacing w:after="0" w:line="240" w:lineRule="auto"/>
        <w:ind w:left="426" w:right="420"/>
        <w:jc w:val="both"/>
        <w:rPr>
          <w:rFonts w:ascii="Arial" w:hAnsi="Arial" w:cs="Arial"/>
          <w:sz w:val="24"/>
          <w:szCs w:val="24"/>
        </w:rPr>
      </w:pPr>
      <w:r w:rsidRPr="00FD195B">
        <w:rPr>
          <w:rFonts w:ascii="Arial" w:hAnsi="Arial" w:cs="Arial"/>
          <w:i/>
          <w:szCs w:val="24"/>
        </w:rPr>
        <w:t xml:space="preserve">Huelga anotar que ello ninguna implicación formal o material tiene en el principio de imparcialidad, </w:t>
      </w:r>
      <w:r w:rsidRPr="00FD195B">
        <w:rPr>
          <w:rFonts w:ascii="Arial" w:hAnsi="Arial" w:cs="Arial"/>
          <w:i/>
          <w:szCs w:val="24"/>
          <w:u w:val="single"/>
        </w:rPr>
        <w:t>en tanto, no se trata de que el juez admita o controvierta determinada auscultación de los hechos o de su denominación jurídica, sino de que busque resguardar la esencia procesal y sustancial de la acusación, a través de la definición de cuáles son los cargos precisos por los que se llama a juico al procesado.</w:t>
      </w:r>
      <w:r w:rsidR="00645B2C" w:rsidRPr="00FD195B">
        <w:rPr>
          <w:rFonts w:ascii="Arial" w:hAnsi="Arial" w:cs="Arial"/>
          <w:szCs w:val="24"/>
        </w:rPr>
        <w:t xml:space="preserve"> </w:t>
      </w:r>
      <w:r w:rsidR="00645B2C" w:rsidRPr="00CB0020">
        <w:rPr>
          <w:rFonts w:ascii="Arial" w:hAnsi="Arial" w:cs="Arial"/>
          <w:sz w:val="24"/>
          <w:szCs w:val="24"/>
        </w:rPr>
        <w:t>(Subraya fuera de texto)</w:t>
      </w:r>
    </w:p>
    <w:p w:rsidR="00FD195B" w:rsidRDefault="00FD195B" w:rsidP="00CB0020">
      <w:pPr>
        <w:pStyle w:val="Sinespaciado"/>
        <w:spacing w:line="276" w:lineRule="auto"/>
        <w:jc w:val="both"/>
        <w:rPr>
          <w:rFonts w:ascii="Arial" w:hAnsi="Arial" w:cs="Arial"/>
          <w:sz w:val="24"/>
          <w:szCs w:val="24"/>
        </w:rPr>
      </w:pPr>
    </w:p>
    <w:p w:rsidR="007F1F98" w:rsidRPr="00CB0020" w:rsidRDefault="000F6C66" w:rsidP="00CB0020">
      <w:pPr>
        <w:pStyle w:val="Sinespaciado"/>
        <w:spacing w:line="276" w:lineRule="auto"/>
        <w:jc w:val="both"/>
        <w:rPr>
          <w:rFonts w:ascii="Arial" w:hAnsi="Arial" w:cs="Arial"/>
          <w:sz w:val="24"/>
          <w:szCs w:val="24"/>
        </w:rPr>
      </w:pPr>
      <w:r w:rsidRPr="00CB0020">
        <w:rPr>
          <w:rFonts w:ascii="Arial" w:hAnsi="Arial" w:cs="Arial"/>
          <w:sz w:val="24"/>
          <w:szCs w:val="24"/>
        </w:rPr>
        <w:t>5.8</w:t>
      </w:r>
      <w:r w:rsidR="00F530CB" w:rsidRPr="00CB0020">
        <w:rPr>
          <w:rFonts w:ascii="Arial" w:hAnsi="Arial" w:cs="Arial"/>
          <w:sz w:val="24"/>
          <w:szCs w:val="24"/>
        </w:rPr>
        <w:t xml:space="preserve"> </w:t>
      </w:r>
      <w:r w:rsidR="007F1F98" w:rsidRPr="00CB0020">
        <w:rPr>
          <w:rFonts w:ascii="Arial" w:hAnsi="Arial" w:cs="Arial"/>
          <w:sz w:val="24"/>
          <w:szCs w:val="24"/>
        </w:rPr>
        <w:t xml:space="preserve">En consecuencia lo que le queda claro a la Sala, es que los peticionarios trataron de haber incurrir en una confusión a la juez de conocimiento, para lo cual mezclaron dos temas distintos, ya que el delegado de la </w:t>
      </w:r>
      <w:proofErr w:type="spellStart"/>
      <w:r w:rsidR="007F1F98" w:rsidRPr="00CB0020">
        <w:rPr>
          <w:rFonts w:ascii="Arial" w:hAnsi="Arial" w:cs="Arial"/>
          <w:sz w:val="24"/>
          <w:szCs w:val="24"/>
        </w:rPr>
        <w:t>FGN</w:t>
      </w:r>
      <w:proofErr w:type="spellEnd"/>
      <w:r w:rsidR="007F1F98" w:rsidRPr="00CB0020">
        <w:rPr>
          <w:rFonts w:ascii="Arial" w:hAnsi="Arial" w:cs="Arial"/>
          <w:sz w:val="24"/>
          <w:szCs w:val="24"/>
        </w:rPr>
        <w:t xml:space="preserve"> fue </w:t>
      </w:r>
      <w:r w:rsidR="00F530CB" w:rsidRPr="00CB0020">
        <w:rPr>
          <w:rFonts w:ascii="Arial" w:hAnsi="Arial" w:cs="Arial"/>
          <w:sz w:val="24"/>
          <w:szCs w:val="24"/>
        </w:rPr>
        <w:t>explícito</w:t>
      </w:r>
      <w:r w:rsidR="007F1F98" w:rsidRPr="00CB0020">
        <w:rPr>
          <w:rFonts w:ascii="Arial" w:hAnsi="Arial" w:cs="Arial"/>
          <w:sz w:val="24"/>
          <w:szCs w:val="24"/>
        </w:rPr>
        <w:t xml:space="preserve"> al manifestar que </w:t>
      </w:r>
      <w:r w:rsidR="00F530CB" w:rsidRPr="00CB0020">
        <w:rPr>
          <w:rFonts w:ascii="Arial" w:hAnsi="Arial" w:cs="Arial"/>
          <w:sz w:val="24"/>
          <w:szCs w:val="24"/>
        </w:rPr>
        <w:t>la concertación criminal implicó</w:t>
      </w:r>
      <w:r w:rsidR="007F1F98" w:rsidRPr="00CB0020">
        <w:rPr>
          <w:rFonts w:ascii="Arial" w:hAnsi="Arial" w:cs="Arial"/>
          <w:sz w:val="24"/>
          <w:szCs w:val="24"/>
        </w:rPr>
        <w:t xml:space="preserve"> la comisión de diversas conductas punibles a través de convenios o contratos celebrados con personas jurídicas sin capacidad o experiencia frente al objeto contractual, pero siempre se refirió a esos actos que implicaron la comisión de otros delitos como peculado por apropiación, </w:t>
      </w:r>
      <w:r w:rsidRPr="00CB0020">
        <w:rPr>
          <w:rFonts w:ascii="Arial" w:hAnsi="Arial" w:cs="Arial"/>
          <w:sz w:val="24"/>
          <w:szCs w:val="24"/>
        </w:rPr>
        <w:t>conductas contra la fe pública</w:t>
      </w:r>
      <w:r w:rsidR="007F1F98" w:rsidRPr="00CB0020">
        <w:rPr>
          <w:rFonts w:ascii="Arial" w:hAnsi="Arial" w:cs="Arial"/>
          <w:sz w:val="24"/>
          <w:szCs w:val="24"/>
        </w:rPr>
        <w:t xml:space="preserve">, celebración de contratos sin requisitos legales </w:t>
      </w:r>
      <w:r w:rsidR="00F530CB" w:rsidRPr="00CB0020">
        <w:rPr>
          <w:rFonts w:ascii="Arial" w:hAnsi="Arial" w:cs="Arial"/>
          <w:sz w:val="24"/>
          <w:szCs w:val="24"/>
        </w:rPr>
        <w:t xml:space="preserve">e interés ilícito en los mismos, </w:t>
      </w:r>
      <w:r w:rsidR="007F1F98" w:rsidRPr="00CB0020">
        <w:rPr>
          <w:rFonts w:ascii="Arial" w:hAnsi="Arial" w:cs="Arial"/>
          <w:sz w:val="24"/>
          <w:szCs w:val="24"/>
        </w:rPr>
        <w:t>indicando que tuvieron como común denominador el propósito de afectar el patrimonio del municipio de Dosquebradas.</w:t>
      </w:r>
    </w:p>
    <w:p w:rsidR="007F1F98" w:rsidRPr="00CB0020" w:rsidRDefault="007F1F98" w:rsidP="00CB0020">
      <w:pPr>
        <w:pStyle w:val="Sinespaciado"/>
        <w:spacing w:line="276" w:lineRule="auto"/>
        <w:jc w:val="both"/>
        <w:rPr>
          <w:rFonts w:ascii="Arial" w:hAnsi="Arial" w:cs="Arial"/>
          <w:sz w:val="24"/>
          <w:szCs w:val="24"/>
        </w:rPr>
      </w:pPr>
    </w:p>
    <w:p w:rsidR="007F1F98" w:rsidRPr="00CB0020" w:rsidRDefault="000F6C66" w:rsidP="00CB0020">
      <w:pPr>
        <w:pStyle w:val="Sinespaciado"/>
        <w:spacing w:line="276" w:lineRule="auto"/>
        <w:jc w:val="both"/>
        <w:rPr>
          <w:rFonts w:ascii="Arial" w:hAnsi="Arial" w:cs="Arial"/>
          <w:sz w:val="24"/>
          <w:szCs w:val="24"/>
        </w:rPr>
      </w:pPr>
      <w:r w:rsidRPr="00CB0020">
        <w:rPr>
          <w:rFonts w:ascii="Arial" w:hAnsi="Arial" w:cs="Arial"/>
          <w:sz w:val="24"/>
          <w:szCs w:val="24"/>
        </w:rPr>
        <w:t>5.9</w:t>
      </w:r>
      <w:r w:rsidR="00F530CB" w:rsidRPr="00CB0020">
        <w:rPr>
          <w:rFonts w:ascii="Arial" w:hAnsi="Arial" w:cs="Arial"/>
          <w:sz w:val="24"/>
          <w:szCs w:val="24"/>
        </w:rPr>
        <w:t xml:space="preserve"> En ese contexto</w:t>
      </w:r>
      <w:r w:rsidR="007F1F98" w:rsidRPr="00CB0020">
        <w:rPr>
          <w:rFonts w:ascii="Arial" w:hAnsi="Arial" w:cs="Arial"/>
          <w:sz w:val="24"/>
          <w:szCs w:val="24"/>
        </w:rPr>
        <w:t xml:space="preserve"> queda claro que de acuerdo a la posición del acusador plasmada inicialmente en la narrativa del escrito de acusación y en su adición posterior, se demarcaron los fines de la asociación delictiva cuya existenc</w:t>
      </w:r>
      <w:r w:rsidR="00F530CB" w:rsidRPr="00CB0020">
        <w:rPr>
          <w:rFonts w:ascii="Arial" w:hAnsi="Arial" w:cs="Arial"/>
          <w:sz w:val="24"/>
          <w:szCs w:val="24"/>
        </w:rPr>
        <w:t>ia dio lugar a que se formulara</w:t>
      </w:r>
      <w:r w:rsidR="007F1F98" w:rsidRPr="00CB0020">
        <w:rPr>
          <w:rFonts w:ascii="Arial" w:hAnsi="Arial" w:cs="Arial"/>
          <w:sz w:val="24"/>
          <w:szCs w:val="24"/>
        </w:rPr>
        <w:t xml:space="preserve"> imputación por la violación del </w:t>
      </w:r>
      <w:r w:rsidR="00F530CB" w:rsidRPr="00CB0020">
        <w:rPr>
          <w:rFonts w:ascii="Arial" w:hAnsi="Arial" w:cs="Arial"/>
          <w:sz w:val="24"/>
          <w:szCs w:val="24"/>
        </w:rPr>
        <w:t>artículo</w:t>
      </w:r>
      <w:r w:rsidR="007F1F98" w:rsidRPr="00CB0020">
        <w:rPr>
          <w:rFonts w:ascii="Arial" w:hAnsi="Arial" w:cs="Arial"/>
          <w:sz w:val="24"/>
          <w:szCs w:val="24"/>
        </w:rPr>
        <w:t xml:space="preserve"> 340 del CP, con la agravante prevista en el numeral 2º de esa norma, que se desprende claramente del contexto factico de la acusación, ya que se habló de una concertación para defraudar el patrimonio público del municipio de Dosquebradas, tal y como lo consideró esta Sala, con base en el </w:t>
      </w:r>
      <w:proofErr w:type="spellStart"/>
      <w:r w:rsidR="007F1F98" w:rsidRPr="00CB0020">
        <w:rPr>
          <w:rFonts w:ascii="Arial" w:hAnsi="Arial" w:cs="Arial"/>
          <w:i/>
          <w:sz w:val="24"/>
          <w:szCs w:val="24"/>
        </w:rPr>
        <w:t>factum</w:t>
      </w:r>
      <w:proofErr w:type="spellEnd"/>
      <w:r w:rsidR="007F1F98" w:rsidRPr="00CB0020">
        <w:rPr>
          <w:rFonts w:ascii="Arial" w:hAnsi="Arial" w:cs="Arial"/>
          <w:i/>
          <w:sz w:val="24"/>
          <w:szCs w:val="24"/>
        </w:rPr>
        <w:t xml:space="preserve"> </w:t>
      </w:r>
      <w:r w:rsidR="007F1F98" w:rsidRPr="00CB0020">
        <w:rPr>
          <w:rFonts w:ascii="Arial" w:hAnsi="Arial" w:cs="Arial"/>
          <w:sz w:val="24"/>
          <w:szCs w:val="24"/>
        </w:rPr>
        <w:t>de la acusación, al definir la competencia para conocer del proceso.</w:t>
      </w:r>
      <w:r w:rsidR="007F1F98" w:rsidRPr="00CB0020">
        <w:rPr>
          <w:rStyle w:val="Refdenotaalpie"/>
          <w:rFonts w:ascii="Arial" w:hAnsi="Arial" w:cs="Arial"/>
          <w:bCs/>
          <w:iCs/>
          <w:sz w:val="24"/>
          <w:szCs w:val="24"/>
        </w:rPr>
        <w:footnoteReference w:id="11"/>
      </w:r>
    </w:p>
    <w:p w:rsidR="00645B2C" w:rsidRPr="00CB0020" w:rsidRDefault="00645B2C" w:rsidP="00CB0020">
      <w:pPr>
        <w:pStyle w:val="Sinespaciado"/>
        <w:spacing w:line="276" w:lineRule="auto"/>
        <w:jc w:val="both"/>
        <w:rPr>
          <w:rFonts w:ascii="Arial" w:hAnsi="Arial" w:cs="Arial"/>
          <w:sz w:val="24"/>
          <w:szCs w:val="24"/>
        </w:rPr>
      </w:pPr>
    </w:p>
    <w:p w:rsidR="00314492" w:rsidRPr="00CB0020" w:rsidRDefault="00314492" w:rsidP="00CB0020">
      <w:pPr>
        <w:pStyle w:val="Sinespaciado"/>
        <w:spacing w:line="276" w:lineRule="auto"/>
        <w:jc w:val="both"/>
        <w:rPr>
          <w:rFonts w:ascii="Arial" w:hAnsi="Arial" w:cs="Arial"/>
          <w:i/>
          <w:sz w:val="24"/>
          <w:szCs w:val="24"/>
        </w:rPr>
      </w:pPr>
      <w:r w:rsidRPr="00CB0020">
        <w:rPr>
          <w:rFonts w:ascii="Arial" w:hAnsi="Arial" w:cs="Arial"/>
          <w:sz w:val="24"/>
          <w:szCs w:val="24"/>
        </w:rPr>
        <w:lastRenderedPageBreak/>
        <w:t xml:space="preserve">5.10 </w:t>
      </w:r>
      <w:r w:rsidR="00DF6E54" w:rsidRPr="00CB0020">
        <w:rPr>
          <w:rFonts w:ascii="Arial" w:hAnsi="Arial" w:cs="Arial"/>
          <w:sz w:val="24"/>
          <w:szCs w:val="24"/>
        </w:rPr>
        <w:t>En ese sentido hay que agregar que en atención a l</w:t>
      </w:r>
      <w:r w:rsidR="00C354FE" w:rsidRPr="00CB0020">
        <w:rPr>
          <w:rFonts w:ascii="Arial" w:hAnsi="Arial" w:cs="Arial"/>
          <w:sz w:val="24"/>
          <w:szCs w:val="24"/>
        </w:rPr>
        <w:t>os hechos jurídicamente relevantes mencionados en la audiencia preliminar, en el escrit</w:t>
      </w:r>
      <w:r w:rsidR="00BA7617" w:rsidRPr="00CB0020">
        <w:rPr>
          <w:rFonts w:ascii="Arial" w:hAnsi="Arial" w:cs="Arial"/>
          <w:sz w:val="24"/>
          <w:szCs w:val="24"/>
        </w:rPr>
        <w:t xml:space="preserve">o de acusación y en su </w:t>
      </w:r>
      <w:proofErr w:type="spellStart"/>
      <w:r w:rsidR="00BA7617" w:rsidRPr="00CB0020">
        <w:rPr>
          <w:rFonts w:ascii="Arial" w:hAnsi="Arial" w:cs="Arial"/>
          <w:sz w:val="24"/>
          <w:szCs w:val="24"/>
        </w:rPr>
        <w:t>adi</w:t>
      </w:r>
      <w:r w:rsidR="00645B2C" w:rsidRPr="00CB0020">
        <w:rPr>
          <w:rFonts w:ascii="Arial" w:hAnsi="Arial" w:cs="Arial"/>
          <w:sz w:val="24"/>
          <w:szCs w:val="24"/>
        </w:rPr>
        <w:t>ción</w:t>
      </w:r>
      <w:proofErr w:type="spellEnd"/>
      <w:r w:rsidR="00645B2C" w:rsidRPr="00CB0020">
        <w:rPr>
          <w:rFonts w:ascii="Arial" w:hAnsi="Arial" w:cs="Arial"/>
          <w:sz w:val="24"/>
          <w:szCs w:val="24"/>
        </w:rPr>
        <w:t>,</w:t>
      </w:r>
      <w:r w:rsidR="00C354FE" w:rsidRPr="00CB0020">
        <w:rPr>
          <w:rFonts w:ascii="Arial" w:hAnsi="Arial" w:cs="Arial"/>
          <w:sz w:val="24"/>
          <w:szCs w:val="24"/>
        </w:rPr>
        <w:t xml:space="preserve"> por ser el delito de </w:t>
      </w:r>
      <w:r w:rsidR="00C354FE" w:rsidRPr="00CB0020">
        <w:rPr>
          <w:rFonts w:ascii="Arial" w:hAnsi="Arial" w:cs="Arial"/>
          <w:sz w:val="24"/>
          <w:szCs w:val="24"/>
          <w:u w:val="single"/>
        </w:rPr>
        <w:t>concierto para delinquir un tipo de conducta permanente</w:t>
      </w:r>
      <w:r w:rsidR="00C354FE" w:rsidRPr="00CB0020">
        <w:rPr>
          <w:rFonts w:ascii="Arial" w:hAnsi="Arial" w:cs="Arial"/>
          <w:sz w:val="24"/>
          <w:szCs w:val="24"/>
        </w:rPr>
        <w:t>, se entiende que la asociación delictiva de la cual formaban parte los procesados estuvo activa hasta la fecha</w:t>
      </w:r>
      <w:r w:rsidRPr="00CB0020">
        <w:rPr>
          <w:rFonts w:ascii="Arial" w:hAnsi="Arial" w:cs="Arial"/>
          <w:sz w:val="24"/>
          <w:szCs w:val="24"/>
        </w:rPr>
        <w:t xml:space="preserve"> en que se produjo la captura de los acusados</w:t>
      </w:r>
      <w:r w:rsidR="00645B2C" w:rsidRPr="00CB0020">
        <w:rPr>
          <w:rFonts w:ascii="Arial" w:hAnsi="Arial" w:cs="Arial"/>
          <w:sz w:val="24"/>
          <w:szCs w:val="24"/>
        </w:rPr>
        <w:t>, o</w:t>
      </w:r>
      <w:r w:rsidRPr="00CB0020">
        <w:rPr>
          <w:rFonts w:ascii="Arial" w:hAnsi="Arial" w:cs="Arial"/>
          <w:sz w:val="24"/>
          <w:szCs w:val="24"/>
        </w:rPr>
        <w:t xml:space="preserve"> en su defecto hasta aquella </w:t>
      </w:r>
      <w:r w:rsidR="00465C8D" w:rsidRPr="00CB0020">
        <w:rPr>
          <w:rFonts w:ascii="Arial" w:hAnsi="Arial" w:cs="Arial"/>
          <w:sz w:val="24"/>
          <w:szCs w:val="24"/>
        </w:rPr>
        <w:t xml:space="preserve">oportunidad </w:t>
      </w:r>
      <w:r w:rsidRPr="00CB0020">
        <w:rPr>
          <w:rFonts w:ascii="Arial" w:hAnsi="Arial" w:cs="Arial"/>
          <w:sz w:val="24"/>
          <w:szCs w:val="24"/>
        </w:rPr>
        <w:t xml:space="preserve">en que se formuló la imputación es decir el 6 de septiembre de 2018, frente a lo cual cabe recordar que el artículo 84 del CP, dispone lo siguiente en su segundo inciso al referirse al inicio del término de </w:t>
      </w:r>
      <w:r w:rsidR="00465C8D" w:rsidRPr="00CB0020">
        <w:rPr>
          <w:rFonts w:ascii="Arial" w:hAnsi="Arial" w:cs="Arial"/>
          <w:sz w:val="24"/>
          <w:szCs w:val="24"/>
        </w:rPr>
        <w:t>prescripción de la acción penal</w:t>
      </w:r>
      <w:r w:rsidRPr="00CB0020">
        <w:rPr>
          <w:rFonts w:ascii="Arial" w:hAnsi="Arial" w:cs="Arial"/>
          <w:sz w:val="24"/>
          <w:szCs w:val="24"/>
        </w:rPr>
        <w:t xml:space="preserve">: </w:t>
      </w:r>
      <w:r w:rsidR="00465C8D" w:rsidRPr="00CB0020">
        <w:rPr>
          <w:rFonts w:ascii="Arial" w:hAnsi="Arial" w:cs="Arial"/>
          <w:i/>
          <w:sz w:val="24"/>
          <w:szCs w:val="24"/>
        </w:rPr>
        <w:t>“</w:t>
      </w:r>
      <w:r w:rsidRPr="00CB0020">
        <w:rPr>
          <w:rFonts w:ascii="Arial" w:hAnsi="Arial" w:cs="Arial"/>
          <w:i/>
          <w:sz w:val="24"/>
          <w:szCs w:val="24"/>
        </w:rPr>
        <w:t>En las conductas punibles de ejecución permanente o en las que solo alcancen el grado de tentativa, el término comenzará a corre</w:t>
      </w:r>
      <w:r w:rsidR="00465C8D" w:rsidRPr="00CB0020">
        <w:rPr>
          <w:rFonts w:ascii="Arial" w:hAnsi="Arial" w:cs="Arial"/>
          <w:i/>
          <w:sz w:val="24"/>
          <w:szCs w:val="24"/>
        </w:rPr>
        <w:t>r desde el último acto.”.</w:t>
      </w:r>
      <w:r w:rsidRPr="00CB0020">
        <w:rPr>
          <w:rFonts w:ascii="Arial" w:hAnsi="Arial" w:cs="Arial"/>
          <w:i/>
          <w:sz w:val="24"/>
          <w:szCs w:val="24"/>
        </w:rPr>
        <w:t xml:space="preserve"> </w:t>
      </w:r>
    </w:p>
    <w:p w:rsidR="00314492" w:rsidRPr="00872DC5" w:rsidRDefault="00314492" w:rsidP="00CB0020">
      <w:pPr>
        <w:pStyle w:val="Sinespaciado"/>
        <w:spacing w:line="276" w:lineRule="auto"/>
        <w:jc w:val="both"/>
        <w:rPr>
          <w:rFonts w:ascii="Arial" w:hAnsi="Arial" w:cs="Arial"/>
          <w:sz w:val="24"/>
          <w:szCs w:val="24"/>
        </w:rPr>
      </w:pPr>
    </w:p>
    <w:p w:rsidR="00AD439C" w:rsidRPr="00CB0020" w:rsidRDefault="00FA104E" w:rsidP="00CB0020">
      <w:pPr>
        <w:pStyle w:val="Sinespaciado"/>
        <w:spacing w:line="276" w:lineRule="auto"/>
        <w:jc w:val="both"/>
        <w:rPr>
          <w:rFonts w:ascii="Arial" w:hAnsi="Arial" w:cs="Arial"/>
          <w:sz w:val="24"/>
          <w:szCs w:val="24"/>
        </w:rPr>
      </w:pPr>
      <w:r w:rsidRPr="00CB0020">
        <w:rPr>
          <w:rFonts w:ascii="Arial" w:hAnsi="Arial" w:cs="Arial"/>
          <w:sz w:val="24"/>
          <w:szCs w:val="24"/>
        </w:rPr>
        <w:t>5</w:t>
      </w:r>
      <w:r w:rsidR="00465C8D" w:rsidRPr="00CB0020">
        <w:rPr>
          <w:rFonts w:ascii="Arial" w:hAnsi="Arial" w:cs="Arial"/>
          <w:sz w:val="24"/>
          <w:szCs w:val="24"/>
        </w:rPr>
        <w:t>.10.1 En ese sentido se cita el</w:t>
      </w:r>
      <w:r w:rsidR="00C354FE" w:rsidRPr="00CB0020">
        <w:rPr>
          <w:rFonts w:ascii="Arial" w:hAnsi="Arial" w:cs="Arial"/>
          <w:sz w:val="24"/>
          <w:szCs w:val="24"/>
        </w:rPr>
        <w:t xml:space="preserve"> precedente CSJ </w:t>
      </w:r>
      <w:proofErr w:type="spellStart"/>
      <w:r w:rsidR="00C354FE" w:rsidRPr="00CB0020">
        <w:rPr>
          <w:rFonts w:ascii="Arial" w:hAnsi="Arial" w:cs="Arial"/>
          <w:sz w:val="24"/>
          <w:szCs w:val="24"/>
        </w:rPr>
        <w:t>SP</w:t>
      </w:r>
      <w:proofErr w:type="spellEnd"/>
      <w:r w:rsidR="00C354FE" w:rsidRPr="00CB0020">
        <w:rPr>
          <w:rFonts w:ascii="Arial" w:hAnsi="Arial" w:cs="Arial"/>
          <w:sz w:val="24"/>
          <w:szCs w:val="24"/>
        </w:rPr>
        <w:t xml:space="preserve"> del </w:t>
      </w:r>
      <w:r w:rsidR="00AD439C" w:rsidRPr="00CB0020">
        <w:rPr>
          <w:rFonts w:ascii="Arial" w:hAnsi="Arial" w:cs="Arial"/>
          <w:sz w:val="24"/>
          <w:szCs w:val="24"/>
        </w:rPr>
        <w:t xml:space="preserve">20 de </w:t>
      </w:r>
      <w:r w:rsidR="00465C8D" w:rsidRPr="00CB0020">
        <w:rPr>
          <w:rFonts w:ascii="Arial" w:hAnsi="Arial" w:cs="Arial"/>
          <w:sz w:val="24"/>
          <w:szCs w:val="24"/>
        </w:rPr>
        <w:t>junio de 2005 radicado 19915</w:t>
      </w:r>
      <w:r w:rsidR="00AD439C" w:rsidRPr="00CB0020">
        <w:rPr>
          <w:rFonts w:ascii="Arial" w:hAnsi="Arial" w:cs="Arial"/>
          <w:sz w:val="24"/>
          <w:szCs w:val="24"/>
        </w:rPr>
        <w:t xml:space="preserve">, donde se </w:t>
      </w:r>
      <w:r w:rsidR="00465C8D" w:rsidRPr="00CB0020">
        <w:rPr>
          <w:rFonts w:ascii="Arial" w:hAnsi="Arial" w:cs="Arial"/>
          <w:sz w:val="24"/>
          <w:szCs w:val="24"/>
        </w:rPr>
        <w:t>habló de la teoría del “último acto”</w:t>
      </w:r>
      <w:r w:rsidR="00AD439C" w:rsidRPr="00CB0020">
        <w:rPr>
          <w:rFonts w:ascii="Arial" w:hAnsi="Arial" w:cs="Arial"/>
          <w:sz w:val="24"/>
          <w:szCs w:val="24"/>
        </w:rPr>
        <w:t xml:space="preserve"> en las conductas de ejecución permanente y se dijo lo siguiente:</w:t>
      </w:r>
    </w:p>
    <w:p w:rsidR="00AD439C" w:rsidRPr="00CB0020" w:rsidRDefault="00AD439C" w:rsidP="00CB0020">
      <w:pPr>
        <w:pStyle w:val="Sinespaciado"/>
        <w:spacing w:line="276" w:lineRule="auto"/>
        <w:ind w:left="567" w:right="618"/>
        <w:jc w:val="both"/>
        <w:rPr>
          <w:rFonts w:ascii="Arial" w:hAnsi="Arial" w:cs="Arial"/>
          <w:i/>
          <w:sz w:val="24"/>
          <w:szCs w:val="24"/>
        </w:rPr>
      </w:pPr>
    </w:p>
    <w:p w:rsidR="00106827" w:rsidRPr="00FD195B" w:rsidRDefault="00106827" w:rsidP="00FD195B">
      <w:pPr>
        <w:spacing w:after="0" w:line="240" w:lineRule="auto"/>
        <w:ind w:left="426" w:right="420"/>
        <w:jc w:val="both"/>
        <w:rPr>
          <w:rFonts w:ascii="Arial" w:hAnsi="Arial" w:cs="Arial"/>
          <w:i/>
          <w:szCs w:val="24"/>
        </w:rPr>
      </w:pPr>
      <w:r w:rsidRPr="00FD195B">
        <w:rPr>
          <w:rFonts w:ascii="Arial" w:hAnsi="Arial" w:cs="Arial"/>
          <w:i/>
          <w:szCs w:val="24"/>
        </w:rPr>
        <w:t>2. Respecto del delito de rebelión, en general, ha sido tesis reiterada de la Corte que como se trata de una conducta punible de ejecución permanente, el término de prescripción se contabiliza desde la perpetración del último acto, es decir, “desde que se deja de cometer”, de lo que ha concluido que, como se dijo en la sentencia del 18 de noviembre del 2004, radicado 20.005.</w:t>
      </w:r>
    </w:p>
    <w:p w:rsidR="00872DC5" w:rsidRDefault="00872DC5" w:rsidP="00FD195B">
      <w:pPr>
        <w:spacing w:after="0" w:line="240" w:lineRule="auto"/>
        <w:ind w:left="426" w:right="420"/>
        <w:jc w:val="both"/>
        <w:rPr>
          <w:rFonts w:ascii="Arial" w:hAnsi="Arial" w:cs="Arial"/>
          <w:i/>
          <w:szCs w:val="24"/>
        </w:rPr>
      </w:pPr>
    </w:p>
    <w:p w:rsidR="00106827" w:rsidRPr="00FD195B" w:rsidRDefault="00106827" w:rsidP="00FD195B">
      <w:pPr>
        <w:spacing w:after="0" w:line="240" w:lineRule="auto"/>
        <w:ind w:left="426" w:right="420"/>
        <w:jc w:val="both"/>
        <w:rPr>
          <w:rFonts w:ascii="Arial" w:hAnsi="Arial" w:cs="Arial"/>
          <w:i/>
          <w:szCs w:val="24"/>
        </w:rPr>
      </w:pPr>
      <w:r w:rsidRPr="00FD195B">
        <w:rPr>
          <w:rFonts w:ascii="Arial" w:hAnsi="Arial" w:cs="Arial"/>
          <w:i/>
          <w:szCs w:val="24"/>
        </w:rPr>
        <w:t>2o) Corte Suprema de Justicia, Sala de Casación Penal: Sentencia del treinta (30) de marzo de dos mil seis (2006). Proceso # 22813. M.P. ÁLVARO ORLANDO PÉREZ PINZÓN.</w:t>
      </w:r>
    </w:p>
    <w:p w:rsidR="00872DC5" w:rsidRDefault="00872DC5" w:rsidP="00FD195B">
      <w:pPr>
        <w:spacing w:after="0" w:line="240" w:lineRule="auto"/>
        <w:ind w:left="426" w:right="420"/>
        <w:jc w:val="both"/>
        <w:rPr>
          <w:rFonts w:ascii="Arial" w:hAnsi="Arial" w:cs="Arial"/>
          <w:i/>
          <w:szCs w:val="24"/>
        </w:rPr>
      </w:pPr>
    </w:p>
    <w:p w:rsidR="00106827" w:rsidRPr="00FD195B" w:rsidRDefault="00106827" w:rsidP="00FD195B">
      <w:pPr>
        <w:spacing w:after="0" w:line="240" w:lineRule="auto"/>
        <w:ind w:left="426" w:right="420"/>
        <w:jc w:val="both"/>
        <w:rPr>
          <w:rFonts w:ascii="Arial" w:hAnsi="Arial" w:cs="Arial"/>
          <w:i/>
          <w:szCs w:val="24"/>
        </w:rPr>
      </w:pPr>
      <w:r w:rsidRPr="00FD195B">
        <w:rPr>
          <w:rFonts w:ascii="Arial" w:hAnsi="Arial" w:cs="Arial"/>
          <w:i/>
          <w:szCs w:val="24"/>
        </w:rPr>
        <w:t>Desde hace varios años, la Sala de Casación Penal de la Corte Suprema de Justicia ha dicho que el delito de inasistencia alimentaria es de ejecución permanente, esto es, que comienza a ejecutarse cuando el compelido por la ley a prestar alimentos deja de cumplir con sus deberes, conducta que se prolonga durante todo el tiempo en que se sustraiga a esa obligación. Como consecuencia de ello, para todos los efectos legales esa ejecución culmina con el último acto, es decir, en el momento en el que desaparece la omisión y se comienza a cumplir la obligación.</w:t>
      </w:r>
      <w:r w:rsidR="00872DC5">
        <w:rPr>
          <w:rFonts w:ascii="Arial" w:hAnsi="Arial" w:cs="Arial"/>
          <w:i/>
          <w:szCs w:val="24"/>
        </w:rPr>
        <w:t xml:space="preserve"> </w:t>
      </w:r>
      <w:r w:rsidR="00465C8D" w:rsidRPr="00FD195B">
        <w:rPr>
          <w:rFonts w:ascii="Arial" w:hAnsi="Arial" w:cs="Arial"/>
          <w:i/>
          <w:szCs w:val="24"/>
        </w:rPr>
        <w:t>(…</w:t>
      </w:r>
      <w:r w:rsidRPr="00FD195B">
        <w:rPr>
          <w:rFonts w:ascii="Arial" w:hAnsi="Arial" w:cs="Arial"/>
          <w:i/>
          <w:szCs w:val="24"/>
        </w:rPr>
        <w:t>)</w:t>
      </w:r>
    </w:p>
    <w:p w:rsidR="00872DC5" w:rsidRDefault="00872DC5" w:rsidP="00FD195B">
      <w:pPr>
        <w:spacing w:after="0" w:line="240" w:lineRule="auto"/>
        <w:ind w:left="426" w:right="420"/>
        <w:jc w:val="both"/>
        <w:rPr>
          <w:rFonts w:ascii="Arial" w:hAnsi="Arial" w:cs="Arial"/>
          <w:i/>
          <w:szCs w:val="24"/>
        </w:rPr>
      </w:pPr>
    </w:p>
    <w:p w:rsidR="00106827" w:rsidRPr="00FD195B" w:rsidRDefault="00106827" w:rsidP="00FD195B">
      <w:pPr>
        <w:spacing w:after="0" w:line="240" w:lineRule="auto"/>
        <w:ind w:left="426" w:right="420"/>
        <w:jc w:val="both"/>
        <w:rPr>
          <w:rFonts w:ascii="Arial" w:hAnsi="Arial" w:cs="Arial"/>
          <w:i/>
          <w:szCs w:val="24"/>
        </w:rPr>
      </w:pPr>
      <w:r w:rsidRPr="00FD195B">
        <w:rPr>
          <w:rFonts w:ascii="Arial" w:hAnsi="Arial" w:cs="Arial"/>
          <w:i/>
          <w:szCs w:val="24"/>
        </w:rPr>
        <w:t>5. La Sala de Casación Penal de la Corte Suprema de Justicia ha estimado que en el delito de ejecución permanente, mientras el sindicado persista, en este caso, en la conducta omisiva de prestar asistencia alimentaria, durante el lapso en que ello ocurra adecúa su comportamiento, sucesivamente, a las diversas legislaciones que hayan sido expedidas en ese mismo periodo.</w:t>
      </w:r>
    </w:p>
    <w:p w:rsidR="00872DC5" w:rsidRDefault="00872DC5" w:rsidP="00FD195B">
      <w:pPr>
        <w:spacing w:after="0" w:line="240" w:lineRule="auto"/>
        <w:ind w:left="426" w:right="420"/>
        <w:jc w:val="both"/>
        <w:rPr>
          <w:rFonts w:ascii="Arial" w:hAnsi="Arial" w:cs="Arial"/>
          <w:i/>
          <w:szCs w:val="24"/>
        </w:rPr>
      </w:pPr>
    </w:p>
    <w:p w:rsidR="00106827" w:rsidRPr="00FD195B" w:rsidRDefault="00106827" w:rsidP="00FD195B">
      <w:pPr>
        <w:spacing w:after="0" w:line="240" w:lineRule="auto"/>
        <w:ind w:left="426" w:right="420"/>
        <w:jc w:val="both"/>
        <w:rPr>
          <w:rFonts w:ascii="Arial" w:hAnsi="Arial" w:cs="Arial"/>
          <w:i/>
          <w:szCs w:val="24"/>
        </w:rPr>
      </w:pPr>
      <w:r w:rsidRPr="00FD195B">
        <w:rPr>
          <w:rFonts w:ascii="Arial" w:hAnsi="Arial" w:cs="Arial"/>
          <w:i/>
          <w:szCs w:val="24"/>
        </w:rPr>
        <w:t>En esos supuestos, ha reiterado, no hay lugar a juicio alguno de favorabilidad, porque no se está ante dos disposiciones, vigente y derogada, que hayan regulado un mismo hecho, sino que, como el procesado está permanentemente cometiendo, ejecutando, la conducta punible, en cada momento incurre en el tipo penal preexistente.</w:t>
      </w:r>
    </w:p>
    <w:p w:rsidR="00872DC5" w:rsidRDefault="00872DC5" w:rsidP="00FD195B">
      <w:pPr>
        <w:spacing w:after="0" w:line="240" w:lineRule="auto"/>
        <w:ind w:left="426" w:right="420"/>
        <w:jc w:val="both"/>
        <w:rPr>
          <w:rFonts w:ascii="Arial" w:hAnsi="Arial" w:cs="Arial"/>
          <w:i/>
          <w:szCs w:val="24"/>
          <w:u w:val="single"/>
        </w:rPr>
      </w:pPr>
    </w:p>
    <w:p w:rsidR="00106827" w:rsidRPr="00CB0020" w:rsidRDefault="00106827" w:rsidP="00FD195B">
      <w:pPr>
        <w:spacing w:after="0" w:line="240" w:lineRule="auto"/>
        <w:ind w:left="426" w:right="420"/>
        <w:jc w:val="both"/>
        <w:rPr>
          <w:rFonts w:ascii="Arial" w:hAnsi="Arial" w:cs="Arial"/>
          <w:sz w:val="24"/>
          <w:szCs w:val="24"/>
        </w:rPr>
      </w:pPr>
      <w:r w:rsidRPr="00FD195B">
        <w:rPr>
          <w:rFonts w:ascii="Arial" w:hAnsi="Arial" w:cs="Arial"/>
          <w:i/>
          <w:szCs w:val="24"/>
          <w:u w:val="single"/>
        </w:rPr>
        <w:t>En tales condiciones, ha concluido, cuando en cualquiera de las hipótesis previstas se determina el momento cierto a partir del cual se “comete el último acto” -que para el caso en estudio sería la ejecutoria de la resolución de clausura de la instrucción-, la legislación aplicable sería la vigente para ese entonces, sin que haya lugar a comparaciones por un presunto tránsito legislativo.</w:t>
      </w:r>
      <w:r w:rsidR="00465C8D" w:rsidRPr="00FD195B">
        <w:rPr>
          <w:rFonts w:ascii="Arial" w:hAnsi="Arial" w:cs="Arial"/>
          <w:i/>
          <w:szCs w:val="24"/>
          <w:u w:val="single"/>
        </w:rPr>
        <w:t>”</w:t>
      </w:r>
      <w:r w:rsidR="00AD439C" w:rsidRPr="00FD195B">
        <w:rPr>
          <w:rFonts w:ascii="Arial" w:hAnsi="Arial" w:cs="Arial"/>
          <w:i/>
          <w:szCs w:val="24"/>
        </w:rPr>
        <w:t xml:space="preserve"> </w:t>
      </w:r>
      <w:r w:rsidR="00465C8D" w:rsidRPr="00CB0020">
        <w:rPr>
          <w:rFonts w:ascii="Arial" w:hAnsi="Arial" w:cs="Arial"/>
          <w:sz w:val="24"/>
          <w:szCs w:val="24"/>
        </w:rPr>
        <w:t>(Subrayas  ex texto)</w:t>
      </w:r>
    </w:p>
    <w:p w:rsidR="00FA104E" w:rsidRPr="00CB0020" w:rsidRDefault="00FA104E" w:rsidP="00872DC5">
      <w:pPr>
        <w:pStyle w:val="Sinespaciado"/>
        <w:spacing w:line="276" w:lineRule="auto"/>
        <w:jc w:val="both"/>
        <w:rPr>
          <w:rFonts w:ascii="Arial" w:hAnsi="Arial" w:cs="Arial"/>
          <w:sz w:val="24"/>
          <w:szCs w:val="24"/>
        </w:rPr>
      </w:pPr>
    </w:p>
    <w:p w:rsidR="00FA104E" w:rsidRDefault="00FA104E" w:rsidP="00872DC5">
      <w:pPr>
        <w:spacing w:after="0" w:line="276" w:lineRule="auto"/>
        <w:ind w:right="51"/>
        <w:jc w:val="both"/>
        <w:rPr>
          <w:rFonts w:ascii="Arial" w:hAnsi="Arial" w:cs="Arial"/>
          <w:sz w:val="24"/>
          <w:szCs w:val="24"/>
        </w:rPr>
      </w:pPr>
      <w:r w:rsidRPr="00CB0020">
        <w:rPr>
          <w:rFonts w:ascii="Arial" w:hAnsi="Arial" w:cs="Arial"/>
          <w:sz w:val="24"/>
          <w:szCs w:val="24"/>
        </w:rPr>
        <w:t xml:space="preserve">5.10.2 </w:t>
      </w:r>
      <w:r w:rsidR="00AD439C" w:rsidRPr="00CB0020">
        <w:rPr>
          <w:rFonts w:ascii="Arial" w:hAnsi="Arial" w:cs="Arial"/>
          <w:sz w:val="24"/>
          <w:szCs w:val="24"/>
        </w:rPr>
        <w:t xml:space="preserve">A su vez, en la sentencia CSJ </w:t>
      </w:r>
      <w:proofErr w:type="spellStart"/>
      <w:r w:rsidR="00AD439C" w:rsidRPr="00CB0020">
        <w:rPr>
          <w:rFonts w:ascii="Arial" w:hAnsi="Arial" w:cs="Arial"/>
          <w:sz w:val="24"/>
          <w:szCs w:val="24"/>
        </w:rPr>
        <w:t>SP</w:t>
      </w:r>
      <w:proofErr w:type="spellEnd"/>
      <w:r w:rsidR="00AD439C" w:rsidRPr="00CB0020">
        <w:rPr>
          <w:rFonts w:ascii="Arial" w:hAnsi="Arial" w:cs="Arial"/>
          <w:sz w:val="24"/>
          <w:szCs w:val="24"/>
        </w:rPr>
        <w:t xml:space="preserve"> del 25 de agosto de 2010, radicado </w:t>
      </w:r>
      <w:r w:rsidR="00106827" w:rsidRPr="00CB0020">
        <w:rPr>
          <w:rFonts w:ascii="Arial" w:hAnsi="Arial" w:cs="Arial"/>
          <w:sz w:val="24"/>
          <w:szCs w:val="24"/>
        </w:rPr>
        <w:t>31.407</w:t>
      </w:r>
      <w:r w:rsidRPr="00CB0020">
        <w:rPr>
          <w:rFonts w:ascii="Arial" w:hAnsi="Arial" w:cs="Arial"/>
          <w:sz w:val="24"/>
          <w:szCs w:val="24"/>
        </w:rPr>
        <w:t>, se expuso lo que a</w:t>
      </w:r>
      <w:r w:rsidR="00465C8D" w:rsidRPr="00CB0020">
        <w:rPr>
          <w:rFonts w:ascii="Arial" w:hAnsi="Arial" w:cs="Arial"/>
          <w:sz w:val="24"/>
          <w:szCs w:val="24"/>
        </w:rPr>
        <w:t xml:space="preserve"> continuación se transcribe así</w:t>
      </w:r>
      <w:r w:rsidRPr="00CB0020">
        <w:rPr>
          <w:rFonts w:ascii="Arial" w:hAnsi="Arial" w:cs="Arial"/>
          <w:sz w:val="24"/>
          <w:szCs w:val="24"/>
        </w:rPr>
        <w:t>:</w:t>
      </w:r>
    </w:p>
    <w:p w:rsidR="00872DC5" w:rsidRPr="00CB0020" w:rsidRDefault="00872DC5" w:rsidP="00872DC5">
      <w:pPr>
        <w:spacing w:after="0" w:line="276" w:lineRule="auto"/>
        <w:ind w:right="51"/>
        <w:jc w:val="both"/>
        <w:rPr>
          <w:rFonts w:ascii="Arial" w:hAnsi="Arial" w:cs="Arial"/>
          <w:sz w:val="24"/>
          <w:szCs w:val="24"/>
        </w:rPr>
      </w:pPr>
    </w:p>
    <w:p w:rsidR="00106827" w:rsidRPr="00872DC5" w:rsidRDefault="00465C8D" w:rsidP="00872DC5">
      <w:pPr>
        <w:spacing w:after="0" w:line="240" w:lineRule="auto"/>
        <w:ind w:left="426" w:right="420"/>
        <w:jc w:val="both"/>
        <w:rPr>
          <w:rFonts w:ascii="Arial" w:hAnsi="Arial" w:cs="Arial"/>
          <w:i/>
          <w:szCs w:val="24"/>
        </w:rPr>
      </w:pPr>
      <w:r w:rsidRPr="00872DC5">
        <w:rPr>
          <w:rFonts w:ascii="Arial" w:hAnsi="Arial" w:cs="Arial"/>
          <w:i/>
          <w:szCs w:val="24"/>
        </w:rPr>
        <w:t>“</w:t>
      </w:r>
      <w:r w:rsidR="00106827" w:rsidRPr="00872DC5">
        <w:rPr>
          <w:rFonts w:ascii="Arial" w:hAnsi="Arial" w:cs="Arial"/>
          <w:i/>
          <w:szCs w:val="24"/>
        </w:rPr>
        <w:t xml:space="preserve">En punto del aspecto temporal del delito contra la seguridad pública se observa que la imputación fáctica ubica su comisión “aproximadamente desde el mes de abril de 2006 y hasta el 31 de enero de 2007”, época durante la cual estuvieron vigentes </w:t>
      </w:r>
      <w:proofErr w:type="spellStart"/>
      <w:r w:rsidR="00106827" w:rsidRPr="00872DC5">
        <w:rPr>
          <w:rFonts w:ascii="Arial" w:hAnsi="Arial" w:cs="Arial"/>
          <w:i/>
          <w:szCs w:val="24"/>
        </w:rPr>
        <w:lastRenderedPageBreak/>
        <w:t>lasLeyes</w:t>
      </w:r>
      <w:proofErr w:type="spellEnd"/>
      <w:r w:rsidR="00106827" w:rsidRPr="00872DC5">
        <w:rPr>
          <w:rFonts w:ascii="Arial" w:hAnsi="Arial" w:cs="Arial"/>
          <w:i/>
          <w:szCs w:val="24"/>
        </w:rPr>
        <w:t xml:space="preserve"> 733 de 2002 y 1121 de 2006, las cuales entraron a regir por disposición del legislador al ser publicadas, esto es, el 31 de enero de 2002 (Diario Oficial No. 44693) y el 30 de diciembre de 2006 (Diario Oficial No. 46497), respectivamente.</w:t>
      </w:r>
    </w:p>
    <w:p w:rsidR="00872DC5" w:rsidRDefault="00872DC5" w:rsidP="00872DC5">
      <w:pPr>
        <w:spacing w:after="0" w:line="240" w:lineRule="auto"/>
        <w:ind w:left="426" w:right="420"/>
        <w:jc w:val="both"/>
        <w:rPr>
          <w:rFonts w:ascii="Arial" w:hAnsi="Arial" w:cs="Arial"/>
          <w:i/>
          <w:szCs w:val="24"/>
        </w:rPr>
      </w:pPr>
    </w:p>
    <w:p w:rsidR="00106827" w:rsidRPr="00872DC5" w:rsidRDefault="00106827" w:rsidP="00872DC5">
      <w:pPr>
        <w:spacing w:after="0" w:line="240" w:lineRule="auto"/>
        <w:ind w:left="426" w:right="420"/>
        <w:jc w:val="both"/>
        <w:rPr>
          <w:rFonts w:ascii="Arial" w:hAnsi="Arial" w:cs="Arial"/>
          <w:i/>
          <w:szCs w:val="24"/>
        </w:rPr>
      </w:pPr>
      <w:r w:rsidRPr="00872DC5">
        <w:rPr>
          <w:rFonts w:ascii="Arial" w:hAnsi="Arial" w:cs="Arial"/>
          <w:i/>
          <w:szCs w:val="24"/>
        </w:rPr>
        <w:t>La sanción dispuesta en el artículo 8o de la Ley 733 de 2002 para el delito de concierto para delinquir con el propósito de “cometer delitos de (...) tráfico de drogas tóxicas, estupefacientes o sustancias sicotrópicas” era de “prisión de seis (6) a doce (12) años y multa de dos mil (2.000) hasta veinte mil (20.000) salarios mínimos legales mensuales vigentes”.</w:t>
      </w:r>
    </w:p>
    <w:p w:rsidR="00872DC5" w:rsidRDefault="00872DC5" w:rsidP="00872DC5">
      <w:pPr>
        <w:spacing w:after="0" w:line="240" w:lineRule="auto"/>
        <w:ind w:left="426" w:right="420"/>
        <w:jc w:val="both"/>
        <w:rPr>
          <w:rFonts w:ascii="Arial" w:hAnsi="Arial" w:cs="Arial"/>
          <w:i/>
          <w:szCs w:val="24"/>
        </w:rPr>
      </w:pPr>
    </w:p>
    <w:p w:rsidR="00106827" w:rsidRPr="00872DC5" w:rsidRDefault="00106827" w:rsidP="00872DC5">
      <w:pPr>
        <w:spacing w:after="0" w:line="240" w:lineRule="auto"/>
        <w:ind w:left="426" w:right="420"/>
        <w:jc w:val="both"/>
        <w:rPr>
          <w:rFonts w:ascii="Arial" w:hAnsi="Arial" w:cs="Arial"/>
          <w:i/>
          <w:szCs w:val="24"/>
        </w:rPr>
      </w:pPr>
      <w:r w:rsidRPr="00872DC5">
        <w:rPr>
          <w:rFonts w:ascii="Arial" w:hAnsi="Arial" w:cs="Arial"/>
          <w:i/>
          <w:szCs w:val="24"/>
        </w:rPr>
        <w:t>La pena establecida para el mismo comportamiento en el artículo 19 de la Ley 1121 de 2006 es de “prisión de ocho (8) a dieciocho (18) años y multa de dos mil setecientos (2700) hasta treinta mil (30000) salarios mínimos legales mensuales vigentes”.</w:t>
      </w:r>
    </w:p>
    <w:p w:rsidR="00872DC5" w:rsidRDefault="00872DC5" w:rsidP="00872DC5">
      <w:pPr>
        <w:spacing w:after="0" w:line="240" w:lineRule="auto"/>
        <w:ind w:left="426" w:right="420"/>
        <w:jc w:val="both"/>
        <w:rPr>
          <w:rFonts w:ascii="Arial" w:hAnsi="Arial" w:cs="Arial"/>
          <w:i/>
          <w:szCs w:val="24"/>
        </w:rPr>
      </w:pPr>
    </w:p>
    <w:p w:rsidR="00106827" w:rsidRPr="00872DC5" w:rsidRDefault="00106827" w:rsidP="00872DC5">
      <w:pPr>
        <w:spacing w:after="0" w:line="240" w:lineRule="auto"/>
        <w:ind w:left="426" w:right="420"/>
        <w:jc w:val="both"/>
        <w:rPr>
          <w:rFonts w:ascii="Arial" w:hAnsi="Arial" w:cs="Arial"/>
          <w:i/>
          <w:szCs w:val="24"/>
        </w:rPr>
      </w:pPr>
      <w:r w:rsidRPr="00872DC5">
        <w:rPr>
          <w:rFonts w:ascii="Arial" w:hAnsi="Arial" w:cs="Arial"/>
          <w:i/>
          <w:szCs w:val="24"/>
        </w:rPr>
        <w:t xml:space="preserve">Como viene de verse es claro que si una parte de la consumación del delito de concierto para delinquir que motivó este </w:t>
      </w:r>
      <w:proofErr w:type="spellStart"/>
      <w:r w:rsidRPr="00872DC5">
        <w:rPr>
          <w:rFonts w:ascii="Arial" w:hAnsi="Arial" w:cs="Arial"/>
          <w:i/>
          <w:szCs w:val="24"/>
        </w:rPr>
        <w:t>averiguatorio</w:t>
      </w:r>
      <w:proofErr w:type="spellEnd"/>
      <w:r w:rsidRPr="00872DC5">
        <w:rPr>
          <w:rFonts w:ascii="Arial" w:hAnsi="Arial" w:cs="Arial"/>
          <w:i/>
          <w:szCs w:val="24"/>
        </w:rPr>
        <w:t xml:space="preserve"> se desarrolló en vigencia de la Ley 733 de 2002 y otra bajo el imperio de la Ley 1121 de 2006, se impone establecer cuál de tales normas es aplicable en punto de la dosificación de la pena.</w:t>
      </w:r>
    </w:p>
    <w:p w:rsidR="00872DC5" w:rsidRDefault="00872DC5" w:rsidP="00872DC5">
      <w:pPr>
        <w:spacing w:after="0" w:line="240" w:lineRule="auto"/>
        <w:ind w:left="426" w:right="420"/>
        <w:jc w:val="both"/>
        <w:rPr>
          <w:rFonts w:ascii="Arial" w:hAnsi="Arial" w:cs="Arial"/>
          <w:i/>
          <w:szCs w:val="24"/>
        </w:rPr>
      </w:pPr>
    </w:p>
    <w:p w:rsidR="00106827" w:rsidRPr="00872DC5" w:rsidRDefault="00106827" w:rsidP="00872DC5">
      <w:pPr>
        <w:spacing w:after="0" w:line="240" w:lineRule="auto"/>
        <w:ind w:left="426" w:right="420"/>
        <w:jc w:val="both"/>
        <w:rPr>
          <w:rFonts w:ascii="Arial" w:hAnsi="Arial" w:cs="Arial"/>
          <w:i/>
          <w:szCs w:val="24"/>
        </w:rPr>
      </w:pPr>
      <w:r w:rsidRPr="00872DC5">
        <w:rPr>
          <w:rFonts w:ascii="Arial" w:hAnsi="Arial" w:cs="Arial"/>
          <w:i/>
          <w:szCs w:val="24"/>
        </w:rPr>
        <w:t>En tal cometido se tiene que la posición de la Sala sobre el particular no ha sido pacífica, pues en ocasiones ha dicho que tratándose de delitos permanentes rige la nueva ley más gravosa, pero en otras oportunidades ha puntualizado que se aplica la normativa inicial más beneficiosa en virtud del principio de favorabilidad.</w:t>
      </w:r>
    </w:p>
    <w:p w:rsidR="00872DC5" w:rsidRDefault="00872DC5" w:rsidP="00872DC5">
      <w:pPr>
        <w:spacing w:after="0" w:line="240" w:lineRule="auto"/>
        <w:ind w:left="426" w:right="420"/>
        <w:jc w:val="both"/>
        <w:rPr>
          <w:rFonts w:ascii="Arial" w:hAnsi="Arial" w:cs="Arial"/>
          <w:i/>
          <w:szCs w:val="24"/>
        </w:rPr>
      </w:pPr>
    </w:p>
    <w:p w:rsidR="00106827" w:rsidRPr="00872DC5" w:rsidRDefault="00106827" w:rsidP="00872DC5">
      <w:pPr>
        <w:spacing w:after="0" w:line="240" w:lineRule="auto"/>
        <w:ind w:left="426" w:right="420"/>
        <w:jc w:val="both"/>
        <w:rPr>
          <w:rFonts w:ascii="Arial" w:hAnsi="Arial" w:cs="Arial"/>
          <w:i/>
          <w:szCs w:val="24"/>
        </w:rPr>
      </w:pPr>
      <w:r w:rsidRPr="00872DC5">
        <w:rPr>
          <w:rFonts w:ascii="Arial" w:hAnsi="Arial" w:cs="Arial"/>
          <w:i/>
          <w:szCs w:val="24"/>
        </w:rPr>
        <w:t>(:::)</w:t>
      </w:r>
    </w:p>
    <w:p w:rsidR="00872DC5" w:rsidRDefault="00872DC5" w:rsidP="00872DC5">
      <w:pPr>
        <w:spacing w:after="0" w:line="240" w:lineRule="auto"/>
        <w:ind w:left="426" w:right="420"/>
        <w:jc w:val="both"/>
        <w:rPr>
          <w:rFonts w:ascii="Arial" w:hAnsi="Arial" w:cs="Arial"/>
          <w:i/>
          <w:szCs w:val="24"/>
          <w:u w:val="single"/>
        </w:rPr>
      </w:pPr>
    </w:p>
    <w:p w:rsidR="00106827" w:rsidRPr="00872DC5" w:rsidRDefault="00106827" w:rsidP="00872DC5">
      <w:pPr>
        <w:spacing w:after="0" w:line="240" w:lineRule="auto"/>
        <w:ind w:left="426" w:right="420"/>
        <w:jc w:val="both"/>
        <w:rPr>
          <w:rFonts w:ascii="Arial" w:hAnsi="Arial" w:cs="Arial"/>
          <w:i/>
          <w:szCs w:val="24"/>
        </w:rPr>
      </w:pPr>
      <w:r w:rsidRPr="00872DC5">
        <w:rPr>
          <w:rFonts w:ascii="Arial" w:hAnsi="Arial" w:cs="Arial"/>
          <w:i/>
          <w:szCs w:val="24"/>
          <w:u w:val="single"/>
        </w:rPr>
        <w:t>En dicha labor encuentra la Colegiatura que tratándose de delitos permanentes cuya comisión comenzó en vigencia de una ley, pero que se postergó hasta el advenimiento de una legislación posterior más gravosa, se impone aplicar esta última normatividad</w:t>
      </w:r>
      <w:r w:rsidRPr="00872DC5">
        <w:rPr>
          <w:rFonts w:ascii="Arial" w:hAnsi="Arial" w:cs="Arial"/>
          <w:i/>
          <w:szCs w:val="24"/>
        </w:rPr>
        <w:t>, de acuerdo con las siguientes razones:</w:t>
      </w:r>
    </w:p>
    <w:p w:rsidR="00872DC5" w:rsidRDefault="00872DC5" w:rsidP="00872DC5">
      <w:pPr>
        <w:spacing w:after="0" w:line="240" w:lineRule="auto"/>
        <w:ind w:left="426" w:right="420"/>
        <w:jc w:val="both"/>
        <w:rPr>
          <w:rFonts w:ascii="Arial" w:hAnsi="Arial" w:cs="Arial"/>
          <w:i/>
          <w:szCs w:val="24"/>
        </w:rPr>
      </w:pPr>
    </w:p>
    <w:p w:rsidR="00106827" w:rsidRPr="00872DC5" w:rsidRDefault="00106827" w:rsidP="00872DC5">
      <w:pPr>
        <w:spacing w:after="0" w:line="240" w:lineRule="auto"/>
        <w:ind w:left="426" w:right="420"/>
        <w:jc w:val="both"/>
        <w:rPr>
          <w:rFonts w:ascii="Arial" w:hAnsi="Arial" w:cs="Arial"/>
          <w:i/>
          <w:szCs w:val="24"/>
        </w:rPr>
      </w:pPr>
      <w:r w:rsidRPr="00872DC5">
        <w:rPr>
          <w:rFonts w:ascii="Arial" w:hAnsi="Arial" w:cs="Arial"/>
          <w:i/>
          <w:szCs w:val="24"/>
        </w:rPr>
        <w:t xml:space="preserve">Primera, no tienen ocurrencia los presupuestos para dar aplicación al principio de favorabilidad por vía de la </w:t>
      </w:r>
      <w:proofErr w:type="spellStart"/>
      <w:r w:rsidRPr="00872DC5">
        <w:rPr>
          <w:rFonts w:ascii="Arial" w:hAnsi="Arial" w:cs="Arial"/>
          <w:i/>
          <w:szCs w:val="24"/>
        </w:rPr>
        <w:t>ultraactividad</w:t>
      </w:r>
      <w:proofErr w:type="spellEnd"/>
      <w:r w:rsidRPr="00872DC5">
        <w:rPr>
          <w:rFonts w:ascii="Arial" w:hAnsi="Arial" w:cs="Arial"/>
          <w:i/>
          <w:szCs w:val="24"/>
        </w:rPr>
        <w:t xml:space="preserve"> de la norma vigente para cuando inició el comportamiento, pues dicho principio se aplica cuando dos legislaciones en tránsito legislativo o coexistentes se ocupan de regular de manera diferente, entre otros casos, las consecuencias punitivas de un mismo comportamiento determinado, de modo que se acoge la sanción más beneficiosa para el procesado.</w:t>
      </w:r>
    </w:p>
    <w:p w:rsidR="00872DC5" w:rsidRDefault="00872DC5" w:rsidP="00872DC5">
      <w:pPr>
        <w:spacing w:after="0" w:line="240" w:lineRule="auto"/>
        <w:ind w:left="426" w:right="420"/>
        <w:jc w:val="both"/>
        <w:rPr>
          <w:rFonts w:ascii="Arial" w:hAnsi="Arial" w:cs="Arial"/>
          <w:i/>
          <w:szCs w:val="24"/>
        </w:rPr>
      </w:pPr>
    </w:p>
    <w:p w:rsidR="00106827" w:rsidRPr="00872DC5" w:rsidRDefault="00106827" w:rsidP="00872DC5">
      <w:pPr>
        <w:spacing w:after="0" w:line="240" w:lineRule="auto"/>
        <w:ind w:left="426" w:right="420"/>
        <w:jc w:val="both"/>
        <w:rPr>
          <w:rFonts w:ascii="Arial" w:hAnsi="Arial" w:cs="Arial"/>
          <w:i/>
          <w:szCs w:val="24"/>
        </w:rPr>
      </w:pPr>
      <w:r w:rsidRPr="00872DC5">
        <w:rPr>
          <w:rFonts w:ascii="Arial" w:hAnsi="Arial" w:cs="Arial"/>
          <w:i/>
          <w:szCs w:val="24"/>
        </w:rPr>
        <w:t>Siendo ello así, palmario resulta que no opera el mencionado principio tratándose de delitos permanentes, pues el tramo cometido bajo el imperio de una legislación benévola, no es el mismo acaecido en vigencia de una nueva ley más gravosa, en cuanto difieren, por lo menos en el aspecto temporal, así se trate del mismo ámbito espacial, pues el tiempo durante el cual se ha lesionado el bien jurídico objeto de protección penal en vigencia de la nueva legislación más severa, es ontológicamente diferente del lapso de quebranto acaecido bajo el imperio de la anterior normatividad más benévola.</w:t>
      </w:r>
    </w:p>
    <w:p w:rsidR="00872DC5" w:rsidRDefault="00872DC5" w:rsidP="00872DC5">
      <w:pPr>
        <w:spacing w:after="0" w:line="240" w:lineRule="auto"/>
        <w:ind w:left="426" w:right="420"/>
        <w:jc w:val="both"/>
        <w:rPr>
          <w:rFonts w:ascii="Arial" w:hAnsi="Arial" w:cs="Arial"/>
          <w:i/>
          <w:szCs w:val="24"/>
        </w:rPr>
      </w:pPr>
    </w:p>
    <w:p w:rsidR="00106827" w:rsidRPr="00872DC5" w:rsidRDefault="00106827" w:rsidP="00872DC5">
      <w:pPr>
        <w:spacing w:after="0" w:line="240" w:lineRule="auto"/>
        <w:ind w:left="426" w:right="420"/>
        <w:jc w:val="both"/>
        <w:rPr>
          <w:rFonts w:ascii="Arial" w:hAnsi="Arial" w:cs="Arial"/>
          <w:i/>
          <w:szCs w:val="24"/>
        </w:rPr>
      </w:pPr>
      <w:r w:rsidRPr="00872DC5">
        <w:rPr>
          <w:rFonts w:ascii="Arial" w:hAnsi="Arial" w:cs="Arial"/>
          <w:i/>
          <w:szCs w:val="24"/>
        </w:rPr>
        <w:t>Segunda, si en materia de aplicación de las normas penales en el tiempo rigen los principios de legalidad e irretroactividad, en virtud de los cuales, la ley gobierna los hechos cometidos durante su vigencia, es claro que si se aplicara la norma inicial más beneficiosa, se dejaría impune, sin más, el aparte de la comisión del delito que se desarrolló bajo la égida de la nueva legislación más gravosa.</w:t>
      </w:r>
    </w:p>
    <w:p w:rsidR="00872DC5" w:rsidRDefault="00872DC5" w:rsidP="00872DC5">
      <w:pPr>
        <w:spacing w:after="0" w:line="240" w:lineRule="auto"/>
        <w:ind w:left="426" w:right="420"/>
        <w:jc w:val="both"/>
        <w:rPr>
          <w:rFonts w:ascii="Arial" w:hAnsi="Arial" w:cs="Arial"/>
          <w:i/>
          <w:szCs w:val="24"/>
        </w:rPr>
      </w:pPr>
    </w:p>
    <w:p w:rsidR="00106827" w:rsidRPr="00872DC5" w:rsidRDefault="00106827" w:rsidP="00872DC5">
      <w:pPr>
        <w:spacing w:after="0" w:line="240" w:lineRule="auto"/>
        <w:ind w:left="426" w:right="420"/>
        <w:jc w:val="both"/>
        <w:rPr>
          <w:rFonts w:ascii="Arial" w:hAnsi="Arial" w:cs="Arial"/>
          <w:i/>
          <w:szCs w:val="24"/>
        </w:rPr>
      </w:pPr>
      <w:r w:rsidRPr="00872DC5">
        <w:rPr>
          <w:rFonts w:ascii="Arial" w:hAnsi="Arial" w:cs="Arial"/>
          <w:i/>
          <w:szCs w:val="24"/>
        </w:rPr>
        <w:t>Tercera, si de acuerdo con el artículo 6o de la Carta Política, las personas pueden realizar todo aquello que no se encuentre expresa, clara y previamente definido como punible, es evidente que cuando acomodan su proceder a un tipo penal sin justificación atendible, se hacen acreedoras a la pena dispuesta en el respectivo precepto.</w:t>
      </w:r>
    </w:p>
    <w:p w:rsidR="00872DC5" w:rsidRDefault="00872DC5" w:rsidP="00872DC5">
      <w:pPr>
        <w:spacing w:after="0" w:line="240" w:lineRule="auto"/>
        <w:ind w:left="426" w:right="420"/>
        <w:jc w:val="both"/>
        <w:rPr>
          <w:rFonts w:ascii="Arial" w:hAnsi="Arial" w:cs="Arial"/>
          <w:i/>
          <w:szCs w:val="24"/>
        </w:rPr>
      </w:pPr>
    </w:p>
    <w:p w:rsidR="00106827" w:rsidRPr="00872DC5" w:rsidRDefault="00106827" w:rsidP="00872DC5">
      <w:pPr>
        <w:spacing w:after="0" w:line="240" w:lineRule="auto"/>
        <w:ind w:left="426" w:right="420"/>
        <w:jc w:val="both"/>
        <w:rPr>
          <w:rFonts w:ascii="Arial" w:hAnsi="Arial" w:cs="Arial"/>
          <w:i/>
          <w:szCs w:val="24"/>
        </w:rPr>
      </w:pPr>
      <w:r w:rsidRPr="00872DC5">
        <w:rPr>
          <w:rFonts w:ascii="Arial" w:hAnsi="Arial" w:cs="Arial"/>
          <w:i/>
          <w:szCs w:val="24"/>
        </w:rPr>
        <w:lastRenderedPageBreak/>
        <w:t xml:space="preserve">Cuarta, obsérvese que si a quienes comenzaron el delito en vigencia de la ley anterior se les aplicara la ley benévola de manera </w:t>
      </w:r>
      <w:proofErr w:type="spellStart"/>
      <w:r w:rsidRPr="00872DC5">
        <w:rPr>
          <w:rFonts w:ascii="Arial" w:hAnsi="Arial" w:cs="Arial"/>
          <w:i/>
          <w:szCs w:val="24"/>
        </w:rPr>
        <w:t>ultraactiva</w:t>
      </w:r>
      <w:proofErr w:type="spellEnd"/>
      <w:r w:rsidRPr="00872DC5">
        <w:rPr>
          <w:rFonts w:ascii="Arial" w:hAnsi="Arial" w:cs="Arial"/>
          <w:i/>
          <w:szCs w:val="24"/>
        </w:rPr>
        <w:t xml:space="preserve"> con posterioridad a su derogatoria, obtendrían un beneficio indebido, pues si otras personas cometieran el mismo delito en vigencia de la nueva legislación se les impondría esa pena más grave, trato desigual que impone corregir la inequidad, con mayor razón si en virtud del principio de proporcionalidad de la pena, el delito cuya permanencia se haya extendido más en el tiempo debe tener una sanción superior a la derivada de un punible de duración inferior.</w:t>
      </w:r>
    </w:p>
    <w:p w:rsidR="00872DC5" w:rsidRDefault="00872DC5" w:rsidP="00872DC5">
      <w:pPr>
        <w:spacing w:after="0" w:line="240" w:lineRule="auto"/>
        <w:ind w:left="426" w:right="420"/>
        <w:jc w:val="both"/>
        <w:rPr>
          <w:rFonts w:ascii="Arial" w:hAnsi="Arial" w:cs="Arial"/>
          <w:i/>
          <w:szCs w:val="24"/>
        </w:rPr>
      </w:pPr>
    </w:p>
    <w:p w:rsidR="00106827" w:rsidRPr="00872DC5" w:rsidRDefault="00106827" w:rsidP="00872DC5">
      <w:pPr>
        <w:spacing w:after="0" w:line="240" w:lineRule="auto"/>
        <w:ind w:left="426" w:right="420"/>
        <w:jc w:val="both"/>
        <w:rPr>
          <w:rFonts w:ascii="Arial" w:hAnsi="Arial" w:cs="Arial"/>
          <w:i/>
          <w:szCs w:val="24"/>
        </w:rPr>
      </w:pPr>
      <w:r w:rsidRPr="00872DC5">
        <w:rPr>
          <w:rFonts w:ascii="Arial" w:hAnsi="Arial" w:cs="Arial"/>
          <w:i/>
          <w:szCs w:val="24"/>
        </w:rPr>
        <w:t xml:space="preserve">Quinta, si uno de los propósitos de la </w:t>
      </w:r>
      <w:proofErr w:type="spellStart"/>
      <w:r w:rsidRPr="00872DC5">
        <w:rPr>
          <w:rFonts w:ascii="Arial" w:hAnsi="Arial" w:cs="Arial"/>
          <w:i/>
          <w:szCs w:val="24"/>
        </w:rPr>
        <w:t>lex</w:t>
      </w:r>
      <w:proofErr w:type="spellEnd"/>
      <w:r w:rsidRPr="00872DC5">
        <w:rPr>
          <w:rFonts w:ascii="Arial" w:hAnsi="Arial" w:cs="Arial"/>
          <w:i/>
          <w:szCs w:val="24"/>
        </w:rPr>
        <w:t xml:space="preserve"> previa se orienta a cumplir con la función de prevención general de la pena, en el entendido de que cuando el legislador dentro de su libertad de configuración normativa eleva a delito un determinado comportamiento está enviando un mensaje a la sociedad para que las personas se abstengan de cometer tal conducta, so pena de estar llamadas a soportar la sanción anunciada, no hay duda que el aumento de punibilidad de un delito como producto de la política criminal del Estado, supone para quienes se encuentran en tal predicamento dos posibilidades: Una, dejar de cometer la conducta antes de que empiece a regir la nueva punibilidad, v.g. liberar al plagiado en el delito de secuestro, abandonar el alzamiento en armas en el punible de rebelión, o dejar el grupo acordado para cometer delitos en el ilícito de concierto para delinquir, respondiendo únicamente de conformidad con la pena establecida en le ley para tal momento vigente.</w:t>
      </w:r>
      <w:r w:rsidR="00872DC5">
        <w:rPr>
          <w:rFonts w:ascii="Arial" w:hAnsi="Arial" w:cs="Arial"/>
          <w:i/>
          <w:szCs w:val="24"/>
        </w:rPr>
        <w:t xml:space="preserve"> </w:t>
      </w:r>
      <w:r w:rsidRPr="00872DC5">
        <w:rPr>
          <w:rFonts w:ascii="Arial" w:hAnsi="Arial" w:cs="Arial"/>
          <w:i/>
          <w:szCs w:val="24"/>
        </w:rPr>
        <w:t>(</w:t>
      </w:r>
      <w:r w:rsidR="00465C8D" w:rsidRPr="00872DC5">
        <w:rPr>
          <w:rFonts w:ascii="Arial" w:hAnsi="Arial" w:cs="Arial"/>
          <w:i/>
          <w:szCs w:val="24"/>
        </w:rPr>
        <w:t>…</w:t>
      </w:r>
      <w:r w:rsidRPr="00872DC5">
        <w:rPr>
          <w:rFonts w:ascii="Arial" w:hAnsi="Arial" w:cs="Arial"/>
          <w:i/>
          <w:szCs w:val="24"/>
        </w:rPr>
        <w:t>)</w:t>
      </w:r>
    </w:p>
    <w:p w:rsidR="00872DC5" w:rsidRDefault="00872DC5" w:rsidP="00872DC5">
      <w:pPr>
        <w:spacing w:after="0" w:line="240" w:lineRule="auto"/>
        <w:ind w:left="426" w:right="420"/>
        <w:jc w:val="both"/>
        <w:rPr>
          <w:rFonts w:ascii="Arial" w:hAnsi="Arial" w:cs="Arial"/>
          <w:i/>
          <w:szCs w:val="24"/>
          <w:u w:val="single"/>
        </w:rPr>
      </w:pPr>
    </w:p>
    <w:p w:rsidR="00106827" w:rsidRPr="00872DC5" w:rsidRDefault="00106827" w:rsidP="00872DC5">
      <w:pPr>
        <w:spacing w:after="0" w:line="240" w:lineRule="auto"/>
        <w:ind w:left="426" w:right="420"/>
        <w:jc w:val="both"/>
        <w:rPr>
          <w:rFonts w:ascii="Arial" w:hAnsi="Arial" w:cs="Arial"/>
          <w:i/>
          <w:szCs w:val="24"/>
          <w:u w:val="single"/>
        </w:rPr>
      </w:pPr>
      <w:r w:rsidRPr="00872DC5">
        <w:rPr>
          <w:rFonts w:ascii="Arial" w:hAnsi="Arial" w:cs="Arial"/>
          <w:i/>
          <w:szCs w:val="24"/>
          <w:u w:val="single"/>
        </w:rPr>
        <w:t xml:space="preserve">De conformidad con lo expuesto, concluye la Sala en primer lugar, que cuando se trata de delitos permanentes iniciados en vigencia de una ley benévola pero </w:t>
      </w:r>
      <w:proofErr w:type="spellStart"/>
      <w:r w:rsidRPr="00872DC5">
        <w:rPr>
          <w:rFonts w:ascii="Arial" w:hAnsi="Arial" w:cs="Arial"/>
          <w:i/>
          <w:szCs w:val="24"/>
          <w:u w:val="single"/>
        </w:rPr>
        <w:t>gue</w:t>
      </w:r>
      <w:proofErr w:type="spellEnd"/>
      <w:r w:rsidRPr="00872DC5">
        <w:rPr>
          <w:rFonts w:ascii="Arial" w:hAnsi="Arial" w:cs="Arial"/>
          <w:i/>
          <w:szCs w:val="24"/>
          <w:u w:val="single"/>
        </w:rPr>
        <w:t xml:space="preserve"> continúa cometiéndose bajo la égida de una ley posterior más gravosa, es ésta última </w:t>
      </w:r>
      <w:proofErr w:type="spellStart"/>
      <w:r w:rsidRPr="00872DC5">
        <w:rPr>
          <w:rFonts w:ascii="Arial" w:hAnsi="Arial" w:cs="Arial"/>
          <w:i/>
          <w:szCs w:val="24"/>
          <w:u w:val="single"/>
        </w:rPr>
        <w:t>ía</w:t>
      </w:r>
      <w:proofErr w:type="spellEnd"/>
      <w:r w:rsidRPr="00872DC5">
        <w:rPr>
          <w:rFonts w:ascii="Arial" w:hAnsi="Arial" w:cs="Arial"/>
          <w:i/>
          <w:szCs w:val="24"/>
          <w:u w:val="single"/>
        </w:rPr>
        <w:t xml:space="preserve"> normativa aplicable, pues en tal caso no se dan los presupuestos para acoger el principio de favorabilidad, sino que opera la regla general, esto es, la ley rige para los hechos cometidos durante su vigencia.</w:t>
      </w:r>
    </w:p>
    <w:p w:rsidR="00872DC5" w:rsidRDefault="00872DC5" w:rsidP="00872DC5">
      <w:pPr>
        <w:spacing w:after="0" w:line="240" w:lineRule="auto"/>
        <w:ind w:left="426" w:right="420"/>
        <w:jc w:val="both"/>
        <w:rPr>
          <w:rFonts w:ascii="Arial" w:hAnsi="Arial" w:cs="Arial"/>
          <w:i/>
          <w:szCs w:val="24"/>
        </w:rPr>
      </w:pPr>
    </w:p>
    <w:p w:rsidR="00CC4158" w:rsidRPr="00CB0020" w:rsidRDefault="00106827" w:rsidP="00872DC5">
      <w:pPr>
        <w:spacing w:after="0" w:line="240" w:lineRule="auto"/>
        <w:ind w:left="426" w:right="420"/>
        <w:jc w:val="both"/>
        <w:rPr>
          <w:rFonts w:ascii="Arial" w:hAnsi="Arial" w:cs="Arial"/>
          <w:sz w:val="24"/>
          <w:szCs w:val="24"/>
        </w:rPr>
      </w:pPr>
      <w:r w:rsidRPr="00872DC5">
        <w:rPr>
          <w:rFonts w:ascii="Arial" w:hAnsi="Arial" w:cs="Arial"/>
          <w:i/>
          <w:szCs w:val="24"/>
        </w:rPr>
        <w:t>En segundo término, si la situación es inversa, esto es, el delito permanente comienza bajo la vigencia de una ley más gravosa, pero posteriormente entra a regir una legislación más benévola, también se aplicará la nueva ley conforme con la anunciada regla, en cuanto expresión de la política criminal del Estado</w:t>
      </w:r>
      <w:r w:rsidR="00CC4158" w:rsidRPr="00872DC5">
        <w:rPr>
          <w:rFonts w:ascii="Arial" w:hAnsi="Arial" w:cs="Arial"/>
          <w:i/>
          <w:szCs w:val="24"/>
        </w:rPr>
        <w:t xml:space="preserve">...” </w:t>
      </w:r>
      <w:r w:rsidR="00465C8D" w:rsidRPr="00CB0020">
        <w:rPr>
          <w:rFonts w:ascii="Arial" w:hAnsi="Arial" w:cs="Arial"/>
          <w:sz w:val="24"/>
          <w:szCs w:val="24"/>
        </w:rPr>
        <w:t>(Subrayas ex texto</w:t>
      </w:r>
      <w:r w:rsidR="00CC4158" w:rsidRPr="00CB0020">
        <w:rPr>
          <w:rFonts w:ascii="Arial" w:hAnsi="Arial" w:cs="Arial"/>
          <w:sz w:val="24"/>
          <w:szCs w:val="24"/>
        </w:rPr>
        <w:t xml:space="preserve">) </w:t>
      </w:r>
    </w:p>
    <w:p w:rsidR="00CC4158" w:rsidRPr="00872DC5" w:rsidRDefault="00CC4158" w:rsidP="00872DC5">
      <w:pPr>
        <w:pStyle w:val="Sinespaciado"/>
        <w:spacing w:line="276" w:lineRule="auto"/>
        <w:jc w:val="both"/>
        <w:rPr>
          <w:rFonts w:ascii="Arial" w:hAnsi="Arial" w:cs="Arial"/>
          <w:sz w:val="24"/>
          <w:szCs w:val="24"/>
        </w:rPr>
      </w:pPr>
    </w:p>
    <w:p w:rsidR="00544748" w:rsidRPr="00CB0020" w:rsidRDefault="00465C8D" w:rsidP="00CB0020">
      <w:pPr>
        <w:spacing w:line="276" w:lineRule="auto"/>
        <w:jc w:val="both"/>
        <w:rPr>
          <w:rFonts w:ascii="Arial" w:hAnsi="Arial" w:cs="Arial"/>
          <w:sz w:val="24"/>
          <w:szCs w:val="24"/>
        </w:rPr>
      </w:pPr>
      <w:r w:rsidRPr="00CB0020">
        <w:rPr>
          <w:rFonts w:ascii="Arial" w:hAnsi="Arial" w:cs="Arial"/>
          <w:sz w:val="24"/>
          <w:szCs w:val="24"/>
        </w:rPr>
        <w:t>5.</w:t>
      </w:r>
      <w:r w:rsidR="00CC4158" w:rsidRPr="00CB0020">
        <w:rPr>
          <w:rFonts w:ascii="Arial" w:hAnsi="Arial" w:cs="Arial"/>
          <w:sz w:val="24"/>
          <w:szCs w:val="24"/>
        </w:rPr>
        <w:t xml:space="preserve">11 En consecuencia debe decirse que no se puede confundir la vigencia de la asociación criminal </w:t>
      </w:r>
      <w:r w:rsidR="00BB2A41" w:rsidRPr="00CB0020">
        <w:rPr>
          <w:rFonts w:ascii="Arial" w:hAnsi="Arial" w:cs="Arial"/>
          <w:sz w:val="24"/>
          <w:szCs w:val="24"/>
        </w:rPr>
        <w:t xml:space="preserve">que fue </w:t>
      </w:r>
      <w:r w:rsidR="00CC4158" w:rsidRPr="00CB0020">
        <w:rPr>
          <w:rFonts w:ascii="Arial" w:hAnsi="Arial" w:cs="Arial"/>
          <w:sz w:val="24"/>
          <w:szCs w:val="24"/>
        </w:rPr>
        <w:t xml:space="preserve">conformada para afectar el patrimonio del municipio de Dosquebradas, según la narrativa de la </w:t>
      </w:r>
      <w:proofErr w:type="spellStart"/>
      <w:r w:rsidR="00CC4158" w:rsidRPr="00CB0020">
        <w:rPr>
          <w:rFonts w:ascii="Arial" w:hAnsi="Arial" w:cs="Arial"/>
          <w:sz w:val="24"/>
          <w:szCs w:val="24"/>
        </w:rPr>
        <w:t>F</w:t>
      </w:r>
      <w:r w:rsidR="00BB2A41" w:rsidRPr="00CB0020">
        <w:rPr>
          <w:rFonts w:ascii="Arial" w:hAnsi="Arial" w:cs="Arial"/>
          <w:sz w:val="24"/>
          <w:szCs w:val="24"/>
        </w:rPr>
        <w:t>GN</w:t>
      </w:r>
      <w:proofErr w:type="spellEnd"/>
      <w:r w:rsidR="00BB2A41" w:rsidRPr="00CB0020">
        <w:rPr>
          <w:rFonts w:ascii="Arial" w:hAnsi="Arial" w:cs="Arial"/>
          <w:sz w:val="24"/>
          <w:szCs w:val="24"/>
        </w:rPr>
        <w:t xml:space="preserve">, </w:t>
      </w:r>
      <w:r w:rsidR="00544748" w:rsidRPr="00CB0020">
        <w:rPr>
          <w:rFonts w:ascii="Arial" w:hAnsi="Arial" w:cs="Arial"/>
          <w:sz w:val="24"/>
          <w:szCs w:val="24"/>
        </w:rPr>
        <w:t xml:space="preserve">manifestada en la audiencia de </w:t>
      </w:r>
      <w:r w:rsidR="00CC4158" w:rsidRPr="00CB0020">
        <w:rPr>
          <w:rFonts w:ascii="Arial" w:hAnsi="Arial" w:cs="Arial"/>
          <w:sz w:val="24"/>
          <w:szCs w:val="24"/>
        </w:rPr>
        <w:t>formulación de imputación</w:t>
      </w:r>
      <w:r w:rsidR="00BB2A41" w:rsidRPr="00CB0020">
        <w:rPr>
          <w:rFonts w:ascii="Arial" w:hAnsi="Arial" w:cs="Arial"/>
          <w:sz w:val="24"/>
          <w:szCs w:val="24"/>
        </w:rPr>
        <w:t xml:space="preserve">, el escrito de acusación y su </w:t>
      </w:r>
      <w:proofErr w:type="spellStart"/>
      <w:r w:rsidR="00BB2A41" w:rsidRPr="00CB0020">
        <w:rPr>
          <w:rFonts w:ascii="Arial" w:hAnsi="Arial" w:cs="Arial"/>
          <w:sz w:val="24"/>
          <w:szCs w:val="24"/>
        </w:rPr>
        <w:t>adición</w:t>
      </w:r>
      <w:proofErr w:type="spellEnd"/>
      <w:r w:rsidR="00BB2A41" w:rsidRPr="00CB0020">
        <w:rPr>
          <w:rFonts w:ascii="Arial" w:hAnsi="Arial" w:cs="Arial"/>
          <w:sz w:val="24"/>
          <w:szCs w:val="24"/>
        </w:rPr>
        <w:t xml:space="preserve">, con la discusión que se pueda suscitar sobre la fecha para la cual </w:t>
      </w:r>
      <w:r w:rsidRPr="00CB0020">
        <w:rPr>
          <w:rFonts w:ascii="Arial" w:hAnsi="Arial" w:cs="Arial"/>
          <w:sz w:val="24"/>
          <w:szCs w:val="24"/>
        </w:rPr>
        <w:t>aún</w:t>
      </w:r>
      <w:r w:rsidR="00BB2A41" w:rsidRPr="00CB0020">
        <w:rPr>
          <w:rFonts w:ascii="Arial" w:hAnsi="Arial" w:cs="Arial"/>
          <w:sz w:val="24"/>
          <w:szCs w:val="24"/>
        </w:rPr>
        <w:t xml:space="preserve"> se estaba </w:t>
      </w:r>
      <w:r w:rsidR="007F1F98" w:rsidRPr="00CB0020">
        <w:rPr>
          <w:rFonts w:ascii="Arial" w:hAnsi="Arial" w:cs="Arial"/>
          <w:sz w:val="24"/>
          <w:szCs w:val="24"/>
        </w:rPr>
        <w:t xml:space="preserve">ejecutando el Convenio 850 de 2018, </w:t>
      </w:r>
      <w:r w:rsidR="00BB2A41" w:rsidRPr="00CB0020">
        <w:rPr>
          <w:rFonts w:ascii="Arial" w:hAnsi="Arial" w:cs="Arial"/>
          <w:sz w:val="24"/>
          <w:szCs w:val="24"/>
        </w:rPr>
        <w:t xml:space="preserve">que en el contexto del </w:t>
      </w:r>
      <w:r w:rsidR="00544748" w:rsidRPr="00CB0020">
        <w:rPr>
          <w:rFonts w:ascii="Arial" w:hAnsi="Arial" w:cs="Arial"/>
          <w:sz w:val="24"/>
          <w:szCs w:val="24"/>
        </w:rPr>
        <w:t xml:space="preserve">presente proceso </w:t>
      </w:r>
      <w:r w:rsidR="00BB2A41" w:rsidRPr="00CB0020">
        <w:rPr>
          <w:rFonts w:ascii="Arial" w:hAnsi="Arial" w:cs="Arial"/>
          <w:sz w:val="24"/>
          <w:szCs w:val="24"/>
        </w:rPr>
        <w:t>vi</w:t>
      </w:r>
      <w:r w:rsidR="00544748" w:rsidRPr="00CB0020">
        <w:rPr>
          <w:rFonts w:ascii="Arial" w:hAnsi="Arial" w:cs="Arial"/>
          <w:sz w:val="24"/>
          <w:szCs w:val="24"/>
        </w:rPr>
        <w:t>e</w:t>
      </w:r>
      <w:r w:rsidR="00BB2A41" w:rsidRPr="00CB0020">
        <w:rPr>
          <w:rFonts w:ascii="Arial" w:hAnsi="Arial" w:cs="Arial"/>
          <w:sz w:val="24"/>
          <w:szCs w:val="24"/>
        </w:rPr>
        <w:t>ne a ser solamente de una de las conductas sobre las que versó la acusación en la cual se habla de 9 convenios que pudieron haber vulnerado los artículos 409 o 410 del CP y que concursan con otros delitos como peculado por apropiación agravado, falsedad en documento privado, falsedad ideológica en documento público y uso de documento falso</w:t>
      </w:r>
      <w:r w:rsidR="00544748" w:rsidRPr="00CB0020">
        <w:rPr>
          <w:rFonts w:ascii="Arial" w:hAnsi="Arial" w:cs="Arial"/>
          <w:sz w:val="24"/>
          <w:szCs w:val="24"/>
        </w:rPr>
        <w:t>.</w:t>
      </w:r>
    </w:p>
    <w:p w:rsidR="00F530CB" w:rsidRPr="00CB0020" w:rsidRDefault="00544748" w:rsidP="00CB0020">
      <w:pPr>
        <w:spacing w:line="276" w:lineRule="auto"/>
        <w:jc w:val="both"/>
        <w:rPr>
          <w:rFonts w:ascii="Arial" w:hAnsi="Arial" w:cs="Arial"/>
          <w:sz w:val="24"/>
          <w:szCs w:val="24"/>
        </w:rPr>
      </w:pPr>
      <w:r w:rsidRPr="00CB0020">
        <w:rPr>
          <w:rFonts w:ascii="Arial" w:hAnsi="Arial" w:cs="Arial"/>
          <w:sz w:val="24"/>
          <w:szCs w:val="24"/>
        </w:rPr>
        <w:t>5.12 En ese sentido hay que ub</w:t>
      </w:r>
      <w:r w:rsidR="00465C8D" w:rsidRPr="00CB0020">
        <w:rPr>
          <w:rFonts w:ascii="Arial" w:hAnsi="Arial" w:cs="Arial"/>
          <w:sz w:val="24"/>
          <w:szCs w:val="24"/>
        </w:rPr>
        <w:t>icar la discusión dentro de</w:t>
      </w:r>
      <w:r w:rsidR="007F1F98" w:rsidRPr="00CB0020">
        <w:rPr>
          <w:rFonts w:ascii="Arial" w:hAnsi="Arial" w:cs="Arial"/>
          <w:sz w:val="24"/>
          <w:szCs w:val="24"/>
        </w:rPr>
        <w:t xml:space="preserve"> </w:t>
      </w:r>
      <w:r w:rsidR="00465C8D" w:rsidRPr="00CB0020">
        <w:rPr>
          <w:rFonts w:ascii="Arial" w:hAnsi="Arial" w:cs="Arial"/>
          <w:sz w:val="24"/>
          <w:szCs w:val="24"/>
        </w:rPr>
        <w:t>los</w:t>
      </w:r>
      <w:r w:rsidR="007F1F98" w:rsidRPr="00CB0020">
        <w:rPr>
          <w:rFonts w:ascii="Arial" w:hAnsi="Arial" w:cs="Arial"/>
          <w:sz w:val="24"/>
          <w:szCs w:val="24"/>
        </w:rPr>
        <w:t xml:space="preserve"> justos límites, pues se entiende que la acusación se formula bajo el criterio de probabilidad de verdad, y por ende la existencia, vigencia y dem</w:t>
      </w:r>
      <w:r w:rsidR="00F530CB" w:rsidRPr="00CB0020">
        <w:rPr>
          <w:rFonts w:ascii="Arial" w:hAnsi="Arial" w:cs="Arial"/>
          <w:sz w:val="24"/>
          <w:szCs w:val="24"/>
        </w:rPr>
        <w:t xml:space="preserve">ás particularidades del citado contrato, corresponden </w:t>
      </w:r>
      <w:r w:rsidR="007F1F98" w:rsidRPr="00CB0020">
        <w:rPr>
          <w:rFonts w:ascii="Arial" w:hAnsi="Arial" w:cs="Arial"/>
          <w:sz w:val="24"/>
          <w:szCs w:val="24"/>
        </w:rPr>
        <w:t>a un asunto que se debe dirimir con la prueba practicada</w:t>
      </w:r>
      <w:r w:rsidR="00F530CB" w:rsidRPr="00CB0020">
        <w:rPr>
          <w:rFonts w:ascii="Arial" w:hAnsi="Arial" w:cs="Arial"/>
          <w:sz w:val="24"/>
          <w:szCs w:val="24"/>
        </w:rPr>
        <w:t xml:space="preserve"> en el juicio oral, y por ello </w:t>
      </w:r>
      <w:r w:rsidR="007F1F98" w:rsidRPr="00CB0020">
        <w:rPr>
          <w:rFonts w:ascii="Arial" w:hAnsi="Arial" w:cs="Arial"/>
          <w:sz w:val="24"/>
          <w:szCs w:val="24"/>
        </w:rPr>
        <w:t xml:space="preserve">se </w:t>
      </w:r>
      <w:r w:rsidR="000F6C66" w:rsidRPr="00CB0020">
        <w:rPr>
          <w:rFonts w:ascii="Arial" w:hAnsi="Arial" w:cs="Arial"/>
          <w:sz w:val="24"/>
          <w:szCs w:val="24"/>
        </w:rPr>
        <w:t xml:space="preserve">considera </w:t>
      </w:r>
      <w:r w:rsidR="007F1F98" w:rsidRPr="00CB0020">
        <w:rPr>
          <w:rFonts w:ascii="Arial" w:hAnsi="Arial" w:cs="Arial"/>
          <w:sz w:val="24"/>
          <w:szCs w:val="24"/>
        </w:rPr>
        <w:t xml:space="preserve">que le corresponde a la </w:t>
      </w:r>
      <w:proofErr w:type="spellStart"/>
      <w:r w:rsidR="007F1F98" w:rsidRPr="00CB0020">
        <w:rPr>
          <w:rFonts w:ascii="Arial" w:hAnsi="Arial" w:cs="Arial"/>
          <w:sz w:val="24"/>
          <w:szCs w:val="24"/>
        </w:rPr>
        <w:t>FGN</w:t>
      </w:r>
      <w:proofErr w:type="spellEnd"/>
      <w:r w:rsidR="007F1F98" w:rsidRPr="00CB0020">
        <w:rPr>
          <w:rFonts w:ascii="Arial" w:hAnsi="Arial" w:cs="Arial"/>
          <w:sz w:val="24"/>
          <w:szCs w:val="24"/>
        </w:rPr>
        <w:t xml:space="preserve"> probar no solo la afectación de la legalidad en</w:t>
      </w:r>
      <w:r w:rsidR="00F530CB" w:rsidRPr="00CB0020">
        <w:rPr>
          <w:rFonts w:ascii="Arial" w:hAnsi="Arial" w:cs="Arial"/>
          <w:sz w:val="24"/>
          <w:szCs w:val="24"/>
        </w:rPr>
        <w:t xml:space="preserve"> lo relativo a esa contratación</w:t>
      </w:r>
      <w:r w:rsidR="007F1F98" w:rsidRPr="00CB0020">
        <w:rPr>
          <w:rFonts w:ascii="Arial" w:hAnsi="Arial" w:cs="Arial"/>
          <w:sz w:val="24"/>
          <w:szCs w:val="24"/>
        </w:rPr>
        <w:t>, sino la fecha hasta la cual permaneció en ejecución el c</w:t>
      </w:r>
      <w:r w:rsidR="00F530CB" w:rsidRPr="00CB0020">
        <w:rPr>
          <w:rFonts w:ascii="Arial" w:hAnsi="Arial" w:cs="Arial"/>
          <w:sz w:val="24"/>
          <w:szCs w:val="24"/>
        </w:rPr>
        <w:t xml:space="preserve">ontrato o convenio en mención, </w:t>
      </w:r>
      <w:r w:rsidR="00C354FE" w:rsidRPr="00CB0020">
        <w:rPr>
          <w:rFonts w:ascii="Arial" w:hAnsi="Arial" w:cs="Arial"/>
          <w:sz w:val="24"/>
          <w:szCs w:val="24"/>
        </w:rPr>
        <w:t xml:space="preserve">en caso de que la </w:t>
      </w:r>
      <w:proofErr w:type="spellStart"/>
      <w:r w:rsidR="00C354FE" w:rsidRPr="00CB0020">
        <w:rPr>
          <w:rFonts w:ascii="Arial" w:hAnsi="Arial" w:cs="Arial"/>
          <w:sz w:val="24"/>
          <w:szCs w:val="24"/>
        </w:rPr>
        <w:t>FGN</w:t>
      </w:r>
      <w:proofErr w:type="spellEnd"/>
      <w:r w:rsidR="00C354FE" w:rsidRPr="00CB0020">
        <w:rPr>
          <w:rFonts w:ascii="Arial" w:hAnsi="Arial" w:cs="Arial"/>
          <w:sz w:val="24"/>
          <w:szCs w:val="24"/>
        </w:rPr>
        <w:t xml:space="preserve"> decida formular imputación por los convenios celebrados en los años 2017 y 2018</w:t>
      </w:r>
      <w:r w:rsidR="00106827" w:rsidRPr="00CB0020">
        <w:rPr>
          <w:rFonts w:ascii="Arial" w:hAnsi="Arial" w:cs="Arial"/>
          <w:sz w:val="24"/>
          <w:szCs w:val="24"/>
          <w:u w:val="single"/>
        </w:rPr>
        <w:t xml:space="preserve"> </w:t>
      </w:r>
      <w:r w:rsidR="00106827" w:rsidRPr="00CB0020">
        <w:rPr>
          <w:rFonts w:ascii="Arial" w:hAnsi="Arial" w:cs="Arial"/>
          <w:sz w:val="24"/>
          <w:szCs w:val="24"/>
        </w:rPr>
        <w:t xml:space="preserve">ya que en ese evento, se entiende que ese debate debe darse en la fase del juicio, a efectos de </w:t>
      </w:r>
      <w:r w:rsidR="00106827" w:rsidRPr="00CB0020">
        <w:rPr>
          <w:rFonts w:ascii="Arial" w:hAnsi="Arial" w:cs="Arial"/>
          <w:sz w:val="24"/>
          <w:szCs w:val="24"/>
        </w:rPr>
        <w:lastRenderedPageBreak/>
        <w:t>que el juez adquiera el sufic</w:t>
      </w:r>
      <w:r w:rsidR="00465C8D" w:rsidRPr="00CB0020">
        <w:rPr>
          <w:rFonts w:ascii="Arial" w:hAnsi="Arial" w:cs="Arial"/>
          <w:sz w:val="24"/>
          <w:szCs w:val="24"/>
        </w:rPr>
        <w:t>iente conocimiento para decidir:</w:t>
      </w:r>
      <w:r w:rsidR="00F530CB" w:rsidRPr="00CB0020">
        <w:rPr>
          <w:rFonts w:ascii="Arial" w:hAnsi="Arial" w:cs="Arial"/>
          <w:sz w:val="24"/>
          <w:szCs w:val="24"/>
        </w:rPr>
        <w:t xml:space="preserve"> i) si la</w:t>
      </w:r>
      <w:r w:rsidR="007F1F98" w:rsidRPr="00CB0020">
        <w:rPr>
          <w:rFonts w:ascii="Arial" w:hAnsi="Arial" w:cs="Arial"/>
          <w:sz w:val="24"/>
          <w:szCs w:val="24"/>
        </w:rPr>
        <w:t xml:space="preserve"> </w:t>
      </w:r>
      <w:proofErr w:type="spellStart"/>
      <w:r w:rsidR="007F1F98" w:rsidRPr="00CB0020">
        <w:rPr>
          <w:rFonts w:ascii="Arial" w:hAnsi="Arial" w:cs="Arial"/>
          <w:sz w:val="24"/>
          <w:szCs w:val="24"/>
        </w:rPr>
        <w:t>FGN</w:t>
      </w:r>
      <w:proofErr w:type="spellEnd"/>
      <w:r w:rsidR="007F1F98" w:rsidRPr="00CB0020">
        <w:rPr>
          <w:rFonts w:ascii="Arial" w:hAnsi="Arial" w:cs="Arial"/>
          <w:sz w:val="24"/>
          <w:szCs w:val="24"/>
        </w:rPr>
        <w:t xml:space="preserve"> prob</w:t>
      </w:r>
      <w:r w:rsidRPr="00CB0020">
        <w:rPr>
          <w:rFonts w:ascii="Arial" w:hAnsi="Arial" w:cs="Arial"/>
          <w:sz w:val="24"/>
          <w:szCs w:val="24"/>
        </w:rPr>
        <w:t>ó</w:t>
      </w:r>
      <w:r w:rsidR="007F1F98" w:rsidRPr="00CB0020">
        <w:rPr>
          <w:rFonts w:ascii="Arial" w:hAnsi="Arial" w:cs="Arial"/>
          <w:sz w:val="24"/>
          <w:szCs w:val="24"/>
        </w:rPr>
        <w:t xml:space="preserve"> la existencia de conductas comprendidas dentro del título XV </w:t>
      </w:r>
      <w:r w:rsidR="00F530CB" w:rsidRPr="00CB0020">
        <w:rPr>
          <w:rFonts w:ascii="Arial" w:hAnsi="Arial" w:cs="Arial"/>
          <w:sz w:val="24"/>
          <w:szCs w:val="24"/>
        </w:rPr>
        <w:t>capítulo</w:t>
      </w:r>
      <w:r w:rsidR="007F1F98" w:rsidRPr="00CB0020">
        <w:rPr>
          <w:rFonts w:ascii="Arial" w:hAnsi="Arial" w:cs="Arial"/>
          <w:sz w:val="24"/>
          <w:szCs w:val="24"/>
        </w:rPr>
        <w:t xml:space="preserve"> IV del </w:t>
      </w:r>
      <w:proofErr w:type="spellStart"/>
      <w:r w:rsidR="007F1F98" w:rsidRPr="00CB0020">
        <w:rPr>
          <w:rFonts w:ascii="Arial" w:hAnsi="Arial" w:cs="Arial"/>
          <w:sz w:val="24"/>
          <w:szCs w:val="24"/>
        </w:rPr>
        <w:t>C.P</w:t>
      </w:r>
      <w:proofErr w:type="spellEnd"/>
      <w:r w:rsidR="007F1F98" w:rsidRPr="00CB0020">
        <w:rPr>
          <w:rFonts w:ascii="Arial" w:hAnsi="Arial" w:cs="Arial"/>
          <w:sz w:val="24"/>
          <w:szCs w:val="24"/>
        </w:rPr>
        <w:t>, en el caso de ese convenio</w:t>
      </w:r>
      <w:r w:rsidR="00F530CB" w:rsidRPr="00CB0020">
        <w:rPr>
          <w:rFonts w:ascii="Arial" w:hAnsi="Arial" w:cs="Arial"/>
          <w:sz w:val="24"/>
          <w:szCs w:val="24"/>
        </w:rPr>
        <w:t xml:space="preserve">; y ii) </w:t>
      </w:r>
      <w:r w:rsidR="007F1F98" w:rsidRPr="00CB0020">
        <w:rPr>
          <w:rFonts w:ascii="Arial" w:hAnsi="Arial" w:cs="Arial"/>
          <w:sz w:val="24"/>
          <w:szCs w:val="24"/>
        </w:rPr>
        <w:t>en caso positivo si su ejecución finalizó antes</w:t>
      </w:r>
      <w:r w:rsidR="00F530CB" w:rsidRPr="00CB0020">
        <w:rPr>
          <w:rFonts w:ascii="Arial" w:hAnsi="Arial" w:cs="Arial"/>
          <w:sz w:val="24"/>
          <w:szCs w:val="24"/>
        </w:rPr>
        <w:t xml:space="preserve"> o después del 9 de julio de 2018 (</w:t>
      </w:r>
      <w:r w:rsidR="007F1F98" w:rsidRPr="00CB0020">
        <w:rPr>
          <w:rFonts w:ascii="Arial" w:hAnsi="Arial" w:cs="Arial"/>
          <w:sz w:val="24"/>
          <w:szCs w:val="24"/>
        </w:rPr>
        <w:t>fecha de entrada en</w:t>
      </w:r>
      <w:r w:rsidR="00F530CB" w:rsidRPr="00CB0020">
        <w:rPr>
          <w:rFonts w:ascii="Arial" w:hAnsi="Arial" w:cs="Arial"/>
          <w:sz w:val="24"/>
          <w:szCs w:val="24"/>
        </w:rPr>
        <w:t xml:space="preserve"> vigencia de Ley 1089 de 2008)</w:t>
      </w:r>
      <w:r w:rsidR="00106827" w:rsidRPr="00CB0020">
        <w:rPr>
          <w:rFonts w:ascii="Arial" w:hAnsi="Arial" w:cs="Arial"/>
          <w:sz w:val="24"/>
          <w:szCs w:val="24"/>
        </w:rPr>
        <w:t>.</w:t>
      </w:r>
    </w:p>
    <w:p w:rsidR="007F1F98" w:rsidRPr="00CB0020" w:rsidRDefault="007F1F98" w:rsidP="00CB0020">
      <w:pPr>
        <w:pStyle w:val="Sinespaciado"/>
        <w:spacing w:line="276" w:lineRule="auto"/>
        <w:jc w:val="both"/>
        <w:rPr>
          <w:rFonts w:ascii="Arial" w:hAnsi="Arial" w:cs="Arial"/>
          <w:sz w:val="24"/>
          <w:szCs w:val="24"/>
        </w:rPr>
      </w:pPr>
      <w:r w:rsidRPr="00CB0020">
        <w:rPr>
          <w:rFonts w:ascii="Arial" w:hAnsi="Arial" w:cs="Arial"/>
          <w:sz w:val="24"/>
          <w:szCs w:val="24"/>
        </w:rPr>
        <w:t>5.1</w:t>
      </w:r>
      <w:r w:rsidR="00465C8D" w:rsidRPr="00CB0020">
        <w:rPr>
          <w:rFonts w:ascii="Arial" w:hAnsi="Arial" w:cs="Arial"/>
          <w:sz w:val="24"/>
          <w:szCs w:val="24"/>
        </w:rPr>
        <w:t>3</w:t>
      </w:r>
      <w:r w:rsidRPr="00CB0020">
        <w:rPr>
          <w:rFonts w:ascii="Arial" w:hAnsi="Arial" w:cs="Arial"/>
          <w:sz w:val="24"/>
          <w:szCs w:val="24"/>
        </w:rPr>
        <w:t xml:space="preserve"> Como se observa, la decisión que se ado</w:t>
      </w:r>
      <w:r w:rsidR="00F530CB" w:rsidRPr="00CB0020">
        <w:rPr>
          <w:rFonts w:ascii="Arial" w:hAnsi="Arial" w:cs="Arial"/>
          <w:sz w:val="24"/>
          <w:szCs w:val="24"/>
        </w:rPr>
        <w:t>pte frente a este tema puntual, guarda necesaria relación</w:t>
      </w:r>
      <w:r w:rsidRPr="00CB0020">
        <w:rPr>
          <w:rFonts w:ascii="Arial" w:hAnsi="Arial" w:cs="Arial"/>
          <w:sz w:val="24"/>
          <w:szCs w:val="24"/>
        </w:rPr>
        <w:t xml:space="preserve"> con la causal de agravación para la conducta de concierto para delinquir que fue adicionada al escrito de acusación, </w:t>
      </w:r>
      <w:r w:rsidR="00465C8D" w:rsidRPr="00CB0020">
        <w:rPr>
          <w:rFonts w:ascii="Arial" w:hAnsi="Arial" w:cs="Arial"/>
          <w:sz w:val="24"/>
          <w:szCs w:val="24"/>
        </w:rPr>
        <w:t>con base en el contexto fá</w:t>
      </w:r>
      <w:r w:rsidR="00106827" w:rsidRPr="00CB0020">
        <w:rPr>
          <w:rFonts w:ascii="Arial" w:hAnsi="Arial" w:cs="Arial"/>
          <w:sz w:val="24"/>
          <w:szCs w:val="24"/>
        </w:rPr>
        <w:t xml:space="preserve">ctico </w:t>
      </w:r>
      <w:r w:rsidRPr="00CB0020">
        <w:rPr>
          <w:rFonts w:ascii="Arial" w:hAnsi="Arial" w:cs="Arial"/>
          <w:sz w:val="24"/>
          <w:szCs w:val="24"/>
        </w:rPr>
        <w:t xml:space="preserve">por lo cual resultaba notoriamente improcedente provocar una decisión anticipada de la juez de conocimiento, para pretender la exclusión de la circunstancia de agravación </w:t>
      </w:r>
      <w:r w:rsidR="00536CCD" w:rsidRPr="00CB0020">
        <w:rPr>
          <w:rFonts w:ascii="Arial" w:hAnsi="Arial" w:cs="Arial"/>
          <w:sz w:val="24"/>
          <w:szCs w:val="24"/>
        </w:rPr>
        <w:t xml:space="preserve">del artículo 340 del C.P. </w:t>
      </w:r>
      <w:r w:rsidR="00544748" w:rsidRPr="00CB0020">
        <w:rPr>
          <w:rFonts w:ascii="Arial" w:hAnsi="Arial" w:cs="Arial"/>
          <w:sz w:val="24"/>
          <w:szCs w:val="24"/>
        </w:rPr>
        <w:t xml:space="preserve">derivada de la afectación del patrimonio público que fue deducida </w:t>
      </w:r>
      <w:r w:rsidRPr="00CB0020">
        <w:rPr>
          <w:rFonts w:ascii="Arial" w:hAnsi="Arial" w:cs="Arial"/>
          <w:sz w:val="24"/>
          <w:szCs w:val="24"/>
        </w:rPr>
        <w:t xml:space="preserve">por la </w:t>
      </w:r>
      <w:proofErr w:type="spellStart"/>
      <w:r w:rsidRPr="00CB0020">
        <w:rPr>
          <w:rFonts w:ascii="Arial" w:hAnsi="Arial" w:cs="Arial"/>
          <w:sz w:val="24"/>
          <w:szCs w:val="24"/>
        </w:rPr>
        <w:t>FGN</w:t>
      </w:r>
      <w:proofErr w:type="spellEnd"/>
      <w:r w:rsidRPr="00CB0020">
        <w:rPr>
          <w:rFonts w:ascii="Arial" w:hAnsi="Arial" w:cs="Arial"/>
          <w:sz w:val="24"/>
          <w:szCs w:val="24"/>
        </w:rPr>
        <w:t xml:space="preserve"> como titular de la acusación, acto sobre el cual el juez de conocimiento </w:t>
      </w:r>
      <w:r w:rsidR="00F530CB" w:rsidRPr="00CB0020">
        <w:rPr>
          <w:rFonts w:ascii="Arial" w:hAnsi="Arial" w:cs="Arial"/>
          <w:sz w:val="24"/>
          <w:szCs w:val="24"/>
        </w:rPr>
        <w:t>n</w:t>
      </w:r>
      <w:r w:rsidR="00544748" w:rsidRPr="00CB0020">
        <w:rPr>
          <w:rFonts w:ascii="Arial" w:hAnsi="Arial" w:cs="Arial"/>
          <w:sz w:val="24"/>
          <w:szCs w:val="24"/>
        </w:rPr>
        <w:t>o</w:t>
      </w:r>
      <w:r w:rsidR="00F530CB" w:rsidRPr="00CB0020">
        <w:rPr>
          <w:rFonts w:ascii="Arial" w:hAnsi="Arial" w:cs="Arial"/>
          <w:sz w:val="24"/>
          <w:szCs w:val="24"/>
        </w:rPr>
        <w:t xml:space="preserve"> puede hacer control material</w:t>
      </w:r>
      <w:r w:rsidRPr="00CB0020">
        <w:rPr>
          <w:rFonts w:ascii="Arial" w:hAnsi="Arial" w:cs="Arial"/>
          <w:sz w:val="24"/>
          <w:szCs w:val="24"/>
        </w:rPr>
        <w:t xml:space="preserve">, como se dijo en CSJ </w:t>
      </w:r>
      <w:proofErr w:type="spellStart"/>
      <w:r w:rsidRPr="00CB0020">
        <w:rPr>
          <w:rFonts w:ascii="Arial" w:hAnsi="Arial" w:cs="Arial"/>
          <w:sz w:val="24"/>
          <w:szCs w:val="24"/>
        </w:rPr>
        <w:t>SP</w:t>
      </w:r>
      <w:proofErr w:type="spellEnd"/>
      <w:r w:rsidRPr="00CB0020">
        <w:rPr>
          <w:rFonts w:ascii="Arial" w:hAnsi="Arial" w:cs="Arial"/>
          <w:sz w:val="24"/>
          <w:szCs w:val="24"/>
        </w:rPr>
        <w:t xml:space="preserve"> del 6 de oc</w:t>
      </w:r>
      <w:r w:rsidR="00F530CB" w:rsidRPr="00CB0020">
        <w:rPr>
          <w:rFonts w:ascii="Arial" w:hAnsi="Arial" w:cs="Arial"/>
          <w:sz w:val="24"/>
          <w:szCs w:val="24"/>
        </w:rPr>
        <w:t xml:space="preserve">tubre de 2013, radicado 39886, </w:t>
      </w:r>
      <w:r w:rsidRPr="00CB0020">
        <w:rPr>
          <w:rFonts w:ascii="Arial" w:hAnsi="Arial" w:cs="Arial"/>
          <w:sz w:val="24"/>
          <w:szCs w:val="24"/>
        </w:rPr>
        <w:t>pues se trata de un tema que debe quedar sometido al debate probatorio que se adelante en el j</w:t>
      </w:r>
      <w:r w:rsidR="00F530CB" w:rsidRPr="00CB0020">
        <w:rPr>
          <w:rFonts w:ascii="Arial" w:hAnsi="Arial" w:cs="Arial"/>
          <w:sz w:val="24"/>
          <w:szCs w:val="24"/>
        </w:rPr>
        <w:t xml:space="preserve">uicio, en aplicación del </w:t>
      </w:r>
      <w:r w:rsidRPr="00CB0020">
        <w:rPr>
          <w:rFonts w:ascii="Arial" w:hAnsi="Arial" w:cs="Arial"/>
          <w:sz w:val="24"/>
          <w:szCs w:val="24"/>
        </w:rPr>
        <w:t xml:space="preserve">principio de necesidad de prueba contenido en los artículos 372 y 381 del </w:t>
      </w:r>
      <w:proofErr w:type="spellStart"/>
      <w:r w:rsidRPr="00CB0020">
        <w:rPr>
          <w:rFonts w:ascii="Arial" w:hAnsi="Arial" w:cs="Arial"/>
          <w:sz w:val="24"/>
          <w:szCs w:val="24"/>
        </w:rPr>
        <w:t>CPP</w:t>
      </w:r>
      <w:proofErr w:type="spellEnd"/>
      <w:r w:rsidRPr="00CB0020">
        <w:rPr>
          <w:rFonts w:ascii="Arial" w:hAnsi="Arial" w:cs="Arial"/>
          <w:sz w:val="24"/>
          <w:szCs w:val="24"/>
        </w:rPr>
        <w:t>.</w:t>
      </w:r>
    </w:p>
    <w:p w:rsidR="007F1F98" w:rsidRPr="00CB0020" w:rsidRDefault="007F1F98" w:rsidP="00CB0020">
      <w:pPr>
        <w:pStyle w:val="Sinespaciado"/>
        <w:spacing w:line="276" w:lineRule="auto"/>
        <w:jc w:val="both"/>
        <w:rPr>
          <w:rFonts w:ascii="Arial" w:hAnsi="Arial" w:cs="Arial"/>
          <w:sz w:val="24"/>
          <w:szCs w:val="24"/>
        </w:rPr>
      </w:pPr>
    </w:p>
    <w:p w:rsidR="00950673" w:rsidRPr="00CB0020" w:rsidRDefault="00536CCD" w:rsidP="00CB0020">
      <w:pPr>
        <w:pStyle w:val="Sinespaciado"/>
        <w:spacing w:line="276" w:lineRule="auto"/>
        <w:jc w:val="both"/>
        <w:rPr>
          <w:rFonts w:ascii="Arial" w:hAnsi="Arial" w:cs="Arial"/>
          <w:sz w:val="24"/>
          <w:szCs w:val="24"/>
        </w:rPr>
      </w:pPr>
      <w:r w:rsidRPr="00CB0020">
        <w:rPr>
          <w:rFonts w:ascii="Arial" w:hAnsi="Arial" w:cs="Arial"/>
          <w:sz w:val="24"/>
          <w:szCs w:val="24"/>
        </w:rPr>
        <w:t>5.14</w:t>
      </w:r>
      <w:r w:rsidR="007F1F98" w:rsidRPr="00CB0020">
        <w:rPr>
          <w:rFonts w:ascii="Arial" w:hAnsi="Arial" w:cs="Arial"/>
          <w:sz w:val="24"/>
          <w:szCs w:val="24"/>
        </w:rPr>
        <w:t xml:space="preserve"> En consecuencia al no advertirse la existencia de ninguna causal de nulidad, pues la defensa conocía de antemano el </w:t>
      </w:r>
      <w:proofErr w:type="spellStart"/>
      <w:r w:rsidR="007F1F98" w:rsidRPr="00CB0020">
        <w:rPr>
          <w:rFonts w:ascii="Arial" w:hAnsi="Arial" w:cs="Arial"/>
          <w:i/>
          <w:sz w:val="24"/>
          <w:szCs w:val="24"/>
        </w:rPr>
        <w:t>factum</w:t>
      </w:r>
      <w:proofErr w:type="spellEnd"/>
      <w:r w:rsidR="007F1F98" w:rsidRPr="00CB0020">
        <w:rPr>
          <w:rFonts w:ascii="Arial" w:hAnsi="Arial" w:cs="Arial"/>
          <w:i/>
          <w:sz w:val="24"/>
          <w:szCs w:val="24"/>
        </w:rPr>
        <w:t xml:space="preserve"> </w:t>
      </w:r>
      <w:r w:rsidR="007F1F98" w:rsidRPr="00CB0020">
        <w:rPr>
          <w:rFonts w:ascii="Arial" w:hAnsi="Arial" w:cs="Arial"/>
          <w:sz w:val="24"/>
          <w:szCs w:val="24"/>
        </w:rPr>
        <w:t>no solo de la imputación sino de la acusación inicial sobre el tema puntual que determinó la convocatoria a juicio de los procesados por la condu</w:t>
      </w:r>
      <w:r w:rsidRPr="00CB0020">
        <w:rPr>
          <w:rFonts w:ascii="Arial" w:hAnsi="Arial" w:cs="Arial"/>
          <w:sz w:val="24"/>
          <w:szCs w:val="24"/>
        </w:rPr>
        <w:t>cta de concierto para delinquir</w:t>
      </w:r>
      <w:r w:rsidR="007F1F98" w:rsidRPr="00CB0020">
        <w:rPr>
          <w:rFonts w:ascii="Arial" w:hAnsi="Arial" w:cs="Arial"/>
          <w:sz w:val="24"/>
          <w:szCs w:val="24"/>
        </w:rPr>
        <w:t xml:space="preserve">, ya que la </w:t>
      </w:r>
      <w:proofErr w:type="spellStart"/>
      <w:r w:rsidR="007F1F98" w:rsidRPr="00CB0020">
        <w:rPr>
          <w:rFonts w:ascii="Arial" w:hAnsi="Arial" w:cs="Arial"/>
          <w:sz w:val="24"/>
          <w:szCs w:val="24"/>
        </w:rPr>
        <w:t>FGN</w:t>
      </w:r>
      <w:proofErr w:type="spellEnd"/>
      <w:r w:rsidR="007F1F98" w:rsidRPr="00CB0020">
        <w:rPr>
          <w:rFonts w:ascii="Arial" w:hAnsi="Arial" w:cs="Arial"/>
          <w:sz w:val="24"/>
          <w:szCs w:val="24"/>
        </w:rPr>
        <w:t xml:space="preserve"> siempre dijo en la audiencia preliminar que la empresa criminal que formaron los acusados </w:t>
      </w:r>
      <w:r w:rsidR="00F530CB" w:rsidRPr="00CB0020">
        <w:rPr>
          <w:rFonts w:ascii="Arial" w:hAnsi="Arial" w:cs="Arial"/>
          <w:sz w:val="24"/>
          <w:szCs w:val="24"/>
        </w:rPr>
        <w:t>tenía</w:t>
      </w:r>
      <w:r w:rsidR="007F1F98" w:rsidRPr="00CB0020">
        <w:rPr>
          <w:rFonts w:ascii="Arial" w:hAnsi="Arial" w:cs="Arial"/>
          <w:sz w:val="24"/>
          <w:szCs w:val="24"/>
        </w:rPr>
        <w:t xml:space="preserve"> como propósito defraudar </w:t>
      </w:r>
      <w:r w:rsidR="00544748" w:rsidRPr="00CB0020">
        <w:rPr>
          <w:rFonts w:ascii="Arial" w:hAnsi="Arial" w:cs="Arial"/>
          <w:sz w:val="24"/>
          <w:szCs w:val="24"/>
        </w:rPr>
        <w:t xml:space="preserve">los haberes </w:t>
      </w:r>
      <w:r w:rsidR="007F1F98" w:rsidRPr="00CB0020">
        <w:rPr>
          <w:rFonts w:ascii="Arial" w:hAnsi="Arial" w:cs="Arial"/>
          <w:sz w:val="24"/>
          <w:szCs w:val="24"/>
        </w:rPr>
        <w:t xml:space="preserve">del municipio de Dosquebradas, no se advierte cual fue el </w:t>
      </w:r>
      <w:proofErr w:type="spellStart"/>
      <w:r w:rsidR="007F1F98" w:rsidRPr="00CB0020">
        <w:rPr>
          <w:rFonts w:ascii="Arial" w:hAnsi="Arial" w:cs="Arial"/>
          <w:sz w:val="24"/>
          <w:szCs w:val="24"/>
        </w:rPr>
        <w:t>sorprendimiento</w:t>
      </w:r>
      <w:proofErr w:type="spellEnd"/>
      <w:r w:rsidR="007F1F98" w:rsidRPr="00CB0020">
        <w:rPr>
          <w:rFonts w:ascii="Arial" w:hAnsi="Arial" w:cs="Arial"/>
          <w:sz w:val="24"/>
          <w:szCs w:val="24"/>
        </w:rPr>
        <w:t xml:space="preserve"> que se hizo a la defen</w:t>
      </w:r>
      <w:r w:rsidR="00F530CB" w:rsidRPr="00CB0020">
        <w:rPr>
          <w:rFonts w:ascii="Arial" w:hAnsi="Arial" w:cs="Arial"/>
          <w:sz w:val="24"/>
          <w:szCs w:val="24"/>
        </w:rPr>
        <w:t xml:space="preserve">sa al adicionarse la acusación </w:t>
      </w:r>
      <w:r w:rsidR="007F1F98" w:rsidRPr="00CB0020">
        <w:rPr>
          <w:rFonts w:ascii="Arial" w:hAnsi="Arial" w:cs="Arial"/>
          <w:sz w:val="24"/>
          <w:szCs w:val="24"/>
        </w:rPr>
        <w:t xml:space="preserve">en esos términos, ya que la </w:t>
      </w:r>
      <w:proofErr w:type="spellStart"/>
      <w:r w:rsidR="007F1F98" w:rsidRPr="00CB0020">
        <w:rPr>
          <w:rFonts w:ascii="Arial" w:hAnsi="Arial" w:cs="Arial"/>
          <w:sz w:val="24"/>
          <w:szCs w:val="24"/>
        </w:rPr>
        <w:t>FGN</w:t>
      </w:r>
      <w:proofErr w:type="spellEnd"/>
      <w:r w:rsidR="007F1F98" w:rsidRPr="00CB0020">
        <w:rPr>
          <w:rFonts w:ascii="Arial" w:hAnsi="Arial" w:cs="Arial"/>
          <w:sz w:val="24"/>
          <w:szCs w:val="24"/>
        </w:rPr>
        <w:t xml:space="preserve"> como titular de la acusación tiene la potestad de afirmar como lo hizo que uno de los convenios efectuado con ese propósito, estaba vigente para el 6 de septiembre de 2018, lo que </w:t>
      </w:r>
      <w:r w:rsidR="00F530CB" w:rsidRPr="00CB0020">
        <w:rPr>
          <w:rFonts w:ascii="Arial" w:hAnsi="Arial" w:cs="Arial"/>
          <w:sz w:val="24"/>
          <w:szCs w:val="24"/>
        </w:rPr>
        <w:t>permitía</w:t>
      </w:r>
      <w:r w:rsidR="007F1F98" w:rsidRPr="00CB0020">
        <w:rPr>
          <w:rFonts w:ascii="Arial" w:hAnsi="Arial" w:cs="Arial"/>
          <w:sz w:val="24"/>
          <w:szCs w:val="24"/>
        </w:rPr>
        <w:t xml:space="preserve"> adicionar la acusación incluyendo la causal 2ª del </w:t>
      </w:r>
      <w:r w:rsidR="00F530CB" w:rsidRPr="00CB0020">
        <w:rPr>
          <w:rFonts w:ascii="Arial" w:hAnsi="Arial" w:cs="Arial"/>
          <w:sz w:val="24"/>
          <w:szCs w:val="24"/>
        </w:rPr>
        <w:t>artículo</w:t>
      </w:r>
      <w:r w:rsidR="007F1F98" w:rsidRPr="00CB0020">
        <w:rPr>
          <w:rFonts w:ascii="Arial" w:hAnsi="Arial" w:cs="Arial"/>
          <w:sz w:val="24"/>
          <w:szCs w:val="24"/>
        </w:rPr>
        <w:t xml:space="preserve"> 340 del CP, siguiendo el principio del </w:t>
      </w:r>
      <w:proofErr w:type="spellStart"/>
      <w:r w:rsidR="007F1F98" w:rsidRPr="00CB0020">
        <w:rPr>
          <w:rFonts w:ascii="Arial" w:hAnsi="Arial" w:cs="Arial"/>
          <w:i/>
          <w:sz w:val="24"/>
          <w:szCs w:val="24"/>
        </w:rPr>
        <w:t>tempus</w:t>
      </w:r>
      <w:proofErr w:type="spellEnd"/>
      <w:r w:rsidR="007F1F98" w:rsidRPr="00CB0020">
        <w:rPr>
          <w:rFonts w:ascii="Arial" w:hAnsi="Arial" w:cs="Arial"/>
          <w:i/>
          <w:sz w:val="24"/>
          <w:szCs w:val="24"/>
        </w:rPr>
        <w:t xml:space="preserve"> </w:t>
      </w:r>
      <w:proofErr w:type="spellStart"/>
      <w:r w:rsidR="007F1F98" w:rsidRPr="00CB0020">
        <w:rPr>
          <w:rFonts w:ascii="Arial" w:hAnsi="Arial" w:cs="Arial"/>
          <w:i/>
          <w:sz w:val="24"/>
          <w:szCs w:val="24"/>
        </w:rPr>
        <w:t>regim</w:t>
      </w:r>
      <w:proofErr w:type="spellEnd"/>
      <w:r w:rsidR="007F1F98" w:rsidRPr="00CB0020">
        <w:rPr>
          <w:rFonts w:ascii="Arial" w:hAnsi="Arial" w:cs="Arial"/>
          <w:i/>
          <w:sz w:val="24"/>
          <w:szCs w:val="24"/>
        </w:rPr>
        <w:t xml:space="preserve"> </w:t>
      </w:r>
      <w:proofErr w:type="spellStart"/>
      <w:r w:rsidR="007F1F98" w:rsidRPr="00CB0020">
        <w:rPr>
          <w:rFonts w:ascii="Arial" w:hAnsi="Arial" w:cs="Arial"/>
          <w:i/>
          <w:sz w:val="24"/>
          <w:szCs w:val="24"/>
        </w:rPr>
        <w:t>actum</w:t>
      </w:r>
      <w:proofErr w:type="spellEnd"/>
      <w:r w:rsidR="007F1F98" w:rsidRPr="00CB0020">
        <w:rPr>
          <w:rFonts w:ascii="Arial" w:hAnsi="Arial" w:cs="Arial"/>
          <w:i/>
          <w:sz w:val="24"/>
          <w:szCs w:val="24"/>
        </w:rPr>
        <w:t xml:space="preserve">, </w:t>
      </w:r>
      <w:r w:rsidR="007F1F98" w:rsidRPr="00CB0020">
        <w:rPr>
          <w:rFonts w:ascii="Arial" w:hAnsi="Arial" w:cs="Arial"/>
          <w:sz w:val="24"/>
          <w:szCs w:val="24"/>
        </w:rPr>
        <w:t>situación que corresponde probar al ente acusador siguiendo las reglas sobre carga de la prueba qu</w:t>
      </w:r>
      <w:r w:rsidR="00E97A0F" w:rsidRPr="00CB0020">
        <w:rPr>
          <w:rFonts w:ascii="Arial" w:hAnsi="Arial" w:cs="Arial"/>
          <w:sz w:val="24"/>
          <w:szCs w:val="24"/>
        </w:rPr>
        <w:t xml:space="preserve">e establece el inciso 2º del </w:t>
      </w:r>
      <w:r w:rsidR="00C46E83" w:rsidRPr="00CB0020">
        <w:rPr>
          <w:rFonts w:ascii="Arial" w:hAnsi="Arial" w:cs="Arial"/>
          <w:sz w:val="24"/>
          <w:szCs w:val="24"/>
        </w:rPr>
        <w:t>artículo</w:t>
      </w:r>
      <w:r w:rsidR="007F1F98" w:rsidRPr="00CB0020">
        <w:rPr>
          <w:rFonts w:ascii="Arial" w:hAnsi="Arial" w:cs="Arial"/>
          <w:sz w:val="24"/>
          <w:szCs w:val="24"/>
        </w:rPr>
        <w:t xml:space="preserve"> 7º del </w:t>
      </w:r>
      <w:proofErr w:type="spellStart"/>
      <w:r w:rsidR="007F1F98" w:rsidRPr="00CB0020">
        <w:rPr>
          <w:rFonts w:ascii="Arial" w:hAnsi="Arial" w:cs="Arial"/>
          <w:sz w:val="24"/>
          <w:szCs w:val="24"/>
        </w:rPr>
        <w:t>CPP</w:t>
      </w:r>
      <w:proofErr w:type="spellEnd"/>
      <w:r w:rsidR="007F1F98" w:rsidRPr="00CB0020">
        <w:rPr>
          <w:rFonts w:ascii="Arial" w:hAnsi="Arial" w:cs="Arial"/>
          <w:sz w:val="24"/>
          <w:szCs w:val="24"/>
        </w:rPr>
        <w:t xml:space="preserve">, por lo cual </w:t>
      </w:r>
      <w:r w:rsidR="00950673" w:rsidRPr="00CB0020">
        <w:rPr>
          <w:rFonts w:ascii="Arial" w:hAnsi="Arial" w:cs="Arial"/>
          <w:sz w:val="24"/>
          <w:szCs w:val="24"/>
        </w:rPr>
        <w:t xml:space="preserve">se tiene en cuenta que de conformidad con la </w:t>
      </w:r>
      <w:r w:rsidR="00544748" w:rsidRPr="00CB0020">
        <w:rPr>
          <w:rFonts w:ascii="Arial" w:hAnsi="Arial" w:cs="Arial"/>
          <w:sz w:val="24"/>
          <w:szCs w:val="24"/>
        </w:rPr>
        <w:t>jurisprudencia pertinente</w:t>
      </w:r>
      <w:r w:rsidR="00950673" w:rsidRPr="00CB0020">
        <w:rPr>
          <w:rFonts w:ascii="Arial" w:hAnsi="Arial" w:cs="Arial"/>
          <w:sz w:val="24"/>
          <w:szCs w:val="24"/>
        </w:rPr>
        <w:t xml:space="preserve">, </w:t>
      </w:r>
      <w:r w:rsidR="00C46E83" w:rsidRPr="00CB0020">
        <w:rPr>
          <w:rFonts w:ascii="Arial" w:hAnsi="Arial" w:cs="Arial"/>
          <w:sz w:val="24"/>
          <w:szCs w:val="24"/>
        </w:rPr>
        <w:t>en e</w:t>
      </w:r>
      <w:r w:rsidR="00950673" w:rsidRPr="00CB0020">
        <w:rPr>
          <w:rFonts w:ascii="Arial" w:hAnsi="Arial" w:cs="Arial"/>
          <w:sz w:val="24"/>
          <w:szCs w:val="24"/>
        </w:rPr>
        <w:t xml:space="preserve">l presente asunto no se </w:t>
      </w:r>
      <w:r w:rsidR="000F6C66" w:rsidRPr="00CB0020">
        <w:rPr>
          <w:rFonts w:ascii="Arial" w:hAnsi="Arial" w:cs="Arial"/>
          <w:sz w:val="24"/>
          <w:szCs w:val="24"/>
        </w:rPr>
        <w:t xml:space="preserve">reúnen los principios que informan la declaratoria de nulidad, tal y como </w:t>
      </w:r>
      <w:r w:rsidR="00544748" w:rsidRPr="00CB0020">
        <w:rPr>
          <w:rFonts w:ascii="Arial" w:hAnsi="Arial" w:cs="Arial"/>
          <w:sz w:val="24"/>
          <w:szCs w:val="24"/>
        </w:rPr>
        <w:t>se ha dicho así:</w:t>
      </w:r>
      <w:r w:rsidR="000F6C66" w:rsidRPr="00CB0020">
        <w:rPr>
          <w:rFonts w:ascii="Arial" w:hAnsi="Arial" w:cs="Arial"/>
          <w:sz w:val="24"/>
          <w:szCs w:val="24"/>
        </w:rPr>
        <w:t xml:space="preserve"> </w:t>
      </w:r>
    </w:p>
    <w:p w:rsidR="000F6C66" w:rsidRPr="00CB0020" w:rsidRDefault="000F6C66" w:rsidP="00872DC5">
      <w:pPr>
        <w:pStyle w:val="Sinespaciado"/>
        <w:spacing w:line="276" w:lineRule="auto"/>
        <w:jc w:val="both"/>
        <w:rPr>
          <w:rFonts w:ascii="Arial" w:hAnsi="Arial" w:cs="Arial"/>
          <w:sz w:val="24"/>
          <w:szCs w:val="24"/>
        </w:rPr>
      </w:pPr>
    </w:p>
    <w:p w:rsidR="00E470E4" w:rsidRPr="00B21E4E" w:rsidRDefault="0071383A" w:rsidP="00B21E4E">
      <w:pPr>
        <w:shd w:val="clear" w:color="auto" w:fill="FFFFFF"/>
        <w:spacing w:after="0" w:line="240" w:lineRule="auto"/>
        <w:ind w:left="426" w:right="420"/>
        <w:jc w:val="both"/>
        <w:textAlignment w:val="baseline"/>
        <w:rPr>
          <w:rFonts w:ascii="Arial" w:hAnsi="Arial" w:cs="Arial"/>
          <w:i/>
          <w:iCs/>
          <w:szCs w:val="24"/>
          <w:bdr w:val="none" w:sz="0" w:space="0" w:color="auto" w:frame="1"/>
          <w:lang w:val="es-CO" w:eastAsia="es-CO"/>
        </w:rPr>
      </w:pPr>
      <w:r w:rsidRPr="00B21E4E">
        <w:rPr>
          <w:rFonts w:ascii="Arial" w:hAnsi="Arial" w:cs="Arial"/>
          <w:i/>
          <w:iCs/>
          <w:szCs w:val="24"/>
          <w:bdr w:val="none" w:sz="0" w:space="0" w:color="auto" w:frame="1"/>
          <w:lang w:val="es-CO" w:eastAsia="es-CO"/>
        </w:rPr>
        <w:t>“</w:t>
      </w:r>
      <w:r w:rsidR="00E470E4" w:rsidRPr="00B21E4E">
        <w:rPr>
          <w:rFonts w:ascii="Arial" w:hAnsi="Arial" w:cs="Arial"/>
          <w:i/>
          <w:iCs/>
          <w:szCs w:val="24"/>
          <w:bdr w:val="none" w:sz="0" w:space="0" w:color="auto" w:frame="1"/>
          <w:lang w:val="es-CO" w:eastAsia="es-CO"/>
        </w:rPr>
        <w:t xml:space="preserve">Ahora bien, para asegurar la vigencia y eficacia del debido proceso y de las garantías fundamentales, el legislador previó la institución jurídica de las nulidades procesales, que sanciona las irregularidades presentadas en el marco del proceso, y que, atendiendo a su gravedad, obliga a que de manera excepcional se invaliden las actuaciones afectadas. Así, su declaración opera como un control constitucional y legal que garantiza la validez de la actuación procesal y asegura a las partes el derecho fundamental al debido proceso. </w:t>
      </w:r>
    </w:p>
    <w:p w:rsidR="00B21E4E" w:rsidRDefault="00B21E4E" w:rsidP="00B21E4E">
      <w:pPr>
        <w:pStyle w:val="Puesto"/>
        <w:spacing w:line="240" w:lineRule="auto"/>
        <w:ind w:left="426" w:right="420"/>
        <w:jc w:val="both"/>
        <w:rPr>
          <w:rFonts w:cs="Arial"/>
          <w:b w:val="0"/>
          <w:i/>
          <w:sz w:val="22"/>
          <w:lang w:val="es-CO"/>
        </w:rPr>
      </w:pPr>
    </w:p>
    <w:p w:rsidR="00E470E4" w:rsidRPr="00B21E4E" w:rsidRDefault="0071383A" w:rsidP="00B21E4E">
      <w:pPr>
        <w:pStyle w:val="Puesto"/>
        <w:spacing w:line="240" w:lineRule="auto"/>
        <w:ind w:left="426" w:right="420"/>
        <w:jc w:val="both"/>
        <w:rPr>
          <w:rFonts w:cs="Arial"/>
          <w:b w:val="0"/>
          <w:i/>
          <w:sz w:val="22"/>
          <w:lang w:val="es-CO"/>
        </w:rPr>
      </w:pPr>
      <w:r w:rsidRPr="00B21E4E">
        <w:rPr>
          <w:rFonts w:cs="Arial"/>
          <w:b w:val="0"/>
          <w:i/>
          <w:sz w:val="22"/>
          <w:lang w:val="es-CO"/>
        </w:rPr>
        <w:t>“</w:t>
      </w:r>
      <w:r w:rsidR="00E470E4" w:rsidRPr="00B21E4E">
        <w:rPr>
          <w:rFonts w:cs="Arial"/>
          <w:b w:val="0"/>
          <w:i/>
          <w:sz w:val="22"/>
          <w:lang w:val="es-CO"/>
        </w:rPr>
        <w:t>El sistema procesal colombiano posee rasgos distintivos en materia de nulidades. La Ley 600 de 2000, aplicable al caso, prevé los motivos de nulidad y dispone que solo procede por: (i) falta de competencia del funcionario judicial; (ii) comprobada existencia de irregularidades sustanciales que afecten el debido proceso y; (iii) violación del derecho de defensa</w:t>
      </w:r>
      <w:r w:rsidR="00E470E4" w:rsidRPr="00B21E4E">
        <w:rPr>
          <w:rStyle w:val="Refdenotaalpie"/>
          <w:rFonts w:cs="Arial"/>
          <w:b w:val="0"/>
          <w:i/>
          <w:sz w:val="22"/>
          <w:lang w:val="es-CO"/>
        </w:rPr>
        <w:footnoteReference w:id="12"/>
      </w:r>
      <w:r w:rsidR="00E470E4" w:rsidRPr="00B21E4E">
        <w:rPr>
          <w:rFonts w:cs="Arial"/>
          <w:b w:val="0"/>
          <w:i/>
          <w:sz w:val="22"/>
          <w:lang w:val="es-CO"/>
        </w:rPr>
        <w:t>.</w:t>
      </w:r>
    </w:p>
    <w:p w:rsidR="00E470E4" w:rsidRPr="00B21E4E" w:rsidRDefault="00E470E4" w:rsidP="00B21E4E">
      <w:pPr>
        <w:pStyle w:val="Puesto"/>
        <w:spacing w:line="240" w:lineRule="auto"/>
        <w:ind w:left="426" w:right="420" w:firstLine="567"/>
        <w:jc w:val="both"/>
        <w:rPr>
          <w:rFonts w:cs="Arial"/>
          <w:b w:val="0"/>
          <w:i/>
          <w:sz w:val="22"/>
          <w:lang w:val="es-CO"/>
        </w:rPr>
      </w:pPr>
    </w:p>
    <w:p w:rsidR="00E470E4" w:rsidRPr="00B21E4E" w:rsidRDefault="00E470E4" w:rsidP="00B21E4E">
      <w:pPr>
        <w:pStyle w:val="Puesto"/>
        <w:spacing w:line="240" w:lineRule="auto"/>
        <w:ind w:left="426" w:right="420"/>
        <w:jc w:val="both"/>
        <w:rPr>
          <w:rFonts w:cs="Arial"/>
          <w:b w:val="0"/>
          <w:i/>
          <w:sz w:val="22"/>
          <w:lang w:val="es-CO"/>
        </w:rPr>
      </w:pPr>
      <w:r w:rsidRPr="00B21E4E">
        <w:rPr>
          <w:rFonts w:cs="Arial"/>
          <w:b w:val="0"/>
          <w:i/>
          <w:sz w:val="22"/>
          <w:lang w:val="es-CO"/>
        </w:rPr>
        <w:t xml:space="preserve">También reglamenta la oportunidad para proponerlas, los aspectos formales que debe cumplir la solicitud, y los principios que las rigen, entre ellos los de taxatividad, acreditación, protección, convalidación, </w:t>
      </w:r>
      <w:proofErr w:type="spellStart"/>
      <w:r w:rsidRPr="00B21E4E">
        <w:rPr>
          <w:rFonts w:cs="Arial"/>
          <w:b w:val="0"/>
          <w:i/>
          <w:sz w:val="22"/>
          <w:lang w:val="es-CO"/>
        </w:rPr>
        <w:t>instrumentalidad</w:t>
      </w:r>
      <w:proofErr w:type="spellEnd"/>
      <w:r w:rsidRPr="00B21E4E">
        <w:rPr>
          <w:rFonts w:cs="Arial"/>
          <w:b w:val="0"/>
          <w:i/>
          <w:sz w:val="22"/>
          <w:lang w:val="es-CO"/>
        </w:rPr>
        <w:t xml:space="preserve">, trascendencia y </w:t>
      </w:r>
      <w:proofErr w:type="spellStart"/>
      <w:r w:rsidRPr="00B21E4E">
        <w:rPr>
          <w:rFonts w:cs="Arial"/>
          <w:b w:val="0"/>
          <w:i/>
          <w:sz w:val="22"/>
          <w:lang w:val="es-CO"/>
        </w:rPr>
        <w:lastRenderedPageBreak/>
        <w:t>residualidad</w:t>
      </w:r>
      <w:proofErr w:type="spellEnd"/>
      <w:r w:rsidRPr="00B21E4E">
        <w:rPr>
          <w:rFonts w:cs="Arial"/>
          <w:b w:val="0"/>
          <w:i/>
          <w:sz w:val="22"/>
          <w:lang w:val="es-CO"/>
        </w:rPr>
        <w:t>,  con los que se busca limitar la tendencia a invalidar el trámite procesal por la sola existencia de la irregularidad</w:t>
      </w:r>
      <w:r w:rsidRPr="00B21E4E">
        <w:rPr>
          <w:rStyle w:val="Refdenotaalpie"/>
          <w:rFonts w:cs="Arial"/>
          <w:b w:val="0"/>
          <w:i/>
          <w:sz w:val="22"/>
          <w:lang w:val="es-CO"/>
        </w:rPr>
        <w:footnoteReference w:id="13"/>
      </w:r>
      <w:r w:rsidRPr="00B21E4E">
        <w:rPr>
          <w:rFonts w:cs="Arial"/>
          <w:b w:val="0"/>
          <w:i/>
          <w:sz w:val="22"/>
          <w:lang w:val="es-CO"/>
        </w:rPr>
        <w:t>.</w:t>
      </w:r>
    </w:p>
    <w:p w:rsidR="00E470E4" w:rsidRPr="00B21E4E" w:rsidRDefault="00E470E4" w:rsidP="00B21E4E">
      <w:pPr>
        <w:pStyle w:val="Puesto"/>
        <w:spacing w:line="240" w:lineRule="auto"/>
        <w:ind w:left="426" w:right="420" w:firstLine="567"/>
        <w:jc w:val="both"/>
        <w:rPr>
          <w:rFonts w:cs="Arial"/>
          <w:b w:val="0"/>
          <w:i/>
          <w:spacing w:val="-6"/>
          <w:sz w:val="22"/>
          <w:lang w:val="es-CO"/>
        </w:rPr>
      </w:pPr>
    </w:p>
    <w:p w:rsidR="00E470E4" w:rsidRPr="00B21E4E" w:rsidRDefault="00E470E4" w:rsidP="00B21E4E">
      <w:pPr>
        <w:pStyle w:val="Puesto"/>
        <w:spacing w:line="240" w:lineRule="auto"/>
        <w:ind w:left="426" w:right="420"/>
        <w:jc w:val="both"/>
        <w:rPr>
          <w:rFonts w:cs="Arial"/>
          <w:b w:val="0"/>
          <w:i/>
          <w:spacing w:val="-6"/>
          <w:sz w:val="22"/>
          <w:lang w:val="es-CO"/>
        </w:rPr>
      </w:pPr>
      <w:r w:rsidRPr="00B21E4E">
        <w:rPr>
          <w:rFonts w:cs="Arial"/>
          <w:b w:val="0"/>
          <w:i/>
          <w:spacing w:val="-6"/>
          <w:sz w:val="22"/>
          <w:lang w:val="es-CO"/>
        </w:rPr>
        <w:t xml:space="preserve">Estos principios han sido definidos por la jurisprudencia de esta Sala, de la siguiente manera: Taxatividad: significa que solo es posible solicitar la nulidad por los motivos expresamente previstos en la ley. Acreditación: que quien la alega debe especificar la causal que invoca y señalar los fundamentos de hecho y de derecho en los que se apoya. Protección: la nulidad no puede ser invocada por quien ha coadyuvado con su conducta a la ejecución del acto irregular. Convalidación: la nulidad puede enmendarse por el consentimiento expreso o tácito del sujeto perjudicado. </w:t>
      </w:r>
      <w:proofErr w:type="spellStart"/>
      <w:r w:rsidRPr="00B21E4E">
        <w:rPr>
          <w:rFonts w:cs="Arial"/>
          <w:b w:val="0"/>
          <w:i/>
          <w:spacing w:val="-6"/>
          <w:sz w:val="22"/>
          <w:lang w:val="es-CO"/>
        </w:rPr>
        <w:t>Instrumentalidad</w:t>
      </w:r>
      <w:proofErr w:type="spellEnd"/>
      <w:r w:rsidRPr="00B21E4E">
        <w:rPr>
          <w:rFonts w:cs="Arial"/>
          <w:b w:val="0"/>
          <w:i/>
          <w:spacing w:val="-6"/>
          <w:sz w:val="22"/>
          <w:lang w:val="es-CO"/>
        </w:rPr>
        <w:t xml:space="preserve">: la nulidad no procede cuando el acto irregular ha cumplido la finalidad para la cual estaba destinado. Trascendencia: quien la alegue debe demostrar que afectó una garantía fundamental o desconoció las bases fundamentales de la instrucción o el juzgamiento. </w:t>
      </w:r>
      <w:proofErr w:type="spellStart"/>
      <w:r w:rsidRPr="00B21E4E">
        <w:rPr>
          <w:rFonts w:cs="Arial"/>
          <w:b w:val="0"/>
          <w:i/>
          <w:spacing w:val="-6"/>
          <w:sz w:val="22"/>
          <w:lang w:val="es-CO"/>
        </w:rPr>
        <w:t>Residualidad</w:t>
      </w:r>
      <w:proofErr w:type="spellEnd"/>
      <w:r w:rsidRPr="00B21E4E">
        <w:rPr>
          <w:rFonts w:cs="Arial"/>
          <w:b w:val="0"/>
          <w:i/>
          <w:spacing w:val="-6"/>
          <w:sz w:val="22"/>
          <w:lang w:val="es-CO"/>
        </w:rPr>
        <w:t>: solo procede cuando no existe otro medio procesal para subsanar el acto irregular</w:t>
      </w:r>
      <w:r w:rsidRPr="00B21E4E">
        <w:rPr>
          <w:rStyle w:val="Refdenotaalpie"/>
          <w:rFonts w:cs="Arial"/>
          <w:b w:val="0"/>
          <w:i/>
          <w:sz w:val="22"/>
          <w:lang w:val="es-CO"/>
        </w:rPr>
        <w:footnoteReference w:id="14"/>
      </w:r>
      <w:r w:rsidRPr="00B21E4E">
        <w:rPr>
          <w:rFonts w:cs="Arial"/>
          <w:b w:val="0"/>
          <w:i/>
          <w:spacing w:val="-6"/>
          <w:sz w:val="22"/>
          <w:lang w:val="es-CO"/>
        </w:rPr>
        <w:t>.</w:t>
      </w:r>
      <w:r w:rsidR="0071383A" w:rsidRPr="00B21E4E">
        <w:rPr>
          <w:rFonts w:cs="Arial"/>
          <w:b w:val="0"/>
          <w:i/>
          <w:spacing w:val="-6"/>
          <w:sz w:val="22"/>
          <w:lang w:val="es-CO"/>
        </w:rPr>
        <w:t>”</w:t>
      </w:r>
      <w:r w:rsidRPr="00B21E4E">
        <w:rPr>
          <w:rFonts w:cs="Arial"/>
          <w:b w:val="0"/>
          <w:i/>
          <w:sz w:val="22"/>
          <w:lang w:val="es-CO"/>
        </w:rPr>
        <w:t xml:space="preserve"> </w:t>
      </w:r>
      <w:r w:rsidR="0071383A" w:rsidRPr="00B21E4E">
        <w:rPr>
          <w:rStyle w:val="Refdenotaalpie"/>
          <w:rFonts w:cs="Arial"/>
          <w:b w:val="0"/>
          <w:i/>
          <w:sz w:val="22"/>
          <w:lang w:val="es-CO"/>
        </w:rPr>
        <w:footnoteReference w:id="15"/>
      </w:r>
    </w:p>
    <w:p w:rsidR="007F1F98" w:rsidRPr="00CB0020" w:rsidRDefault="007F1F98" w:rsidP="00CB0020">
      <w:pPr>
        <w:pStyle w:val="Sinespaciado"/>
        <w:spacing w:line="276" w:lineRule="auto"/>
        <w:jc w:val="both"/>
        <w:rPr>
          <w:rFonts w:ascii="Arial" w:hAnsi="Arial" w:cs="Arial"/>
          <w:sz w:val="24"/>
          <w:szCs w:val="24"/>
        </w:rPr>
      </w:pPr>
    </w:p>
    <w:p w:rsidR="007F1F98" w:rsidRPr="00CB0020" w:rsidRDefault="00536CCD" w:rsidP="00CB0020">
      <w:pPr>
        <w:pStyle w:val="Sinespaciado"/>
        <w:spacing w:line="276" w:lineRule="auto"/>
        <w:jc w:val="both"/>
        <w:rPr>
          <w:rFonts w:ascii="Arial" w:hAnsi="Arial" w:cs="Arial"/>
          <w:sz w:val="24"/>
          <w:szCs w:val="24"/>
        </w:rPr>
      </w:pPr>
      <w:r w:rsidRPr="00CB0020">
        <w:rPr>
          <w:rFonts w:ascii="Arial" w:hAnsi="Arial" w:cs="Arial"/>
          <w:sz w:val="24"/>
          <w:szCs w:val="24"/>
        </w:rPr>
        <w:t>5.15</w:t>
      </w:r>
      <w:r w:rsidR="007F1F98" w:rsidRPr="00CB0020">
        <w:rPr>
          <w:rFonts w:ascii="Arial" w:hAnsi="Arial" w:cs="Arial"/>
          <w:sz w:val="24"/>
          <w:szCs w:val="24"/>
        </w:rPr>
        <w:t xml:space="preserve"> Finalm</w:t>
      </w:r>
      <w:r w:rsidR="00023FCE" w:rsidRPr="00CB0020">
        <w:rPr>
          <w:rFonts w:ascii="Arial" w:hAnsi="Arial" w:cs="Arial"/>
          <w:sz w:val="24"/>
          <w:szCs w:val="24"/>
        </w:rPr>
        <w:t xml:space="preserve">ente cabe </w:t>
      </w:r>
      <w:r w:rsidRPr="00CB0020">
        <w:rPr>
          <w:rFonts w:ascii="Arial" w:hAnsi="Arial" w:cs="Arial"/>
          <w:sz w:val="24"/>
          <w:szCs w:val="24"/>
        </w:rPr>
        <w:t>señalar</w:t>
      </w:r>
      <w:r w:rsidR="00023FCE" w:rsidRPr="00CB0020">
        <w:rPr>
          <w:rFonts w:ascii="Arial" w:hAnsi="Arial" w:cs="Arial"/>
          <w:sz w:val="24"/>
          <w:szCs w:val="24"/>
        </w:rPr>
        <w:t xml:space="preserve"> que resultaba n</w:t>
      </w:r>
      <w:r w:rsidR="007F1F98" w:rsidRPr="00CB0020">
        <w:rPr>
          <w:rFonts w:ascii="Arial" w:hAnsi="Arial" w:cs="Arial"/>
          <w:sz w:val="24"/>
          <w:szCs w:val="24"/>
        </w:rPr>
        <w:t xml:space="preserve">otoriamente improcedente invocar la presunta causal aducida, derivada de la </w:t>
      </w:r>
      <w:r w:rsidR="00E97A0F" w:rsidRPr="00CB0020">
        <w:rPr>
          <w:rFonts w:ascii="Arial" w:hAnsi="Arial" w:cs="Arial"/>
          <w:sz w:val="24"/>
          <w:szCs w:val="24"/>
        </w:rPr>
        <w:t>adición</w:t>
      </w:r>
      <w:r w:rsidR="007F1F98" w:rsidRPr="00CB0020">
        <w:rPr>
          <w:rFonts w:ascii="Arial" w:hAnsi="Arial" w:cs="Arial"/>
          <w:sz w:val="24"/>
          <w:szCs w:val="24"/>
        </w:rPr>
        <w:t xml:space="preserve"> del escrito de discusión para tratar de revivir un debate ya superado sobre la competencia para conocer del proceso, ya que en este caso debe aplicarse el principio de preclusión de los </w:t>
      </w:r>
      <w:r w:rsidR="00E97A0F" w:rsidRPr="00CB0020">
        <w:rPr>
          <w:rFonts w:ascii="Arial" w:hAnsi="Arial" w:cs="Arial"/>
          <w:sz w:val="24"/>
          <w:szCs w:val="24"/>
        </w:rPr>
        <w:t>actos procesales, en atención a</w:t>
      </w:r>
      <w:r w:rsidR="007F1F98" w:rsidRPr="00CB0020">
        <w:rPr>
          <w:rFonts w:ascii="Arial" w:hAnsi="Arial" w:cs="Arial"/>
          <w:sz w:val="24"/>
          <w:szCs w:val="24"/>
        </w:rPr>
        <w:t xml:space="preserve"> la deci</w:t>
      </w:r>
      <w:r w:rsidR="00E97A0F" w:rsidRPr="00CB0020">
        <w:rPr>
          <w:rFonts w:ascii="Arial" w:hAnsi="Arial" w:cs="Arial"/>
          <w:sz w:val="24"/>
          <w:szCs w:val="24"/>
        </w:rPr>
        <w:t xml:space="preserve">sión adoptada por esta Sala el 20 </w:t>
      </w:r>
      <w:r w:rsidR="007F1F98" w:rsidRPr="00CB0020">
        <w:rPr>
          <w:rFonts w:ascii="Arial" w:hAnsi="Arial" w:cs="Arial"/>
          <w:sz w:val="24"/>
          <w:szCs w:val="24"/>
        </w:rPr>
        <w:t xml:space="preserve">de febrero de 2018, </w:t>
      </w:r>
      <w:r w:rsidR="00E97A0F" w:rsidRPr="00CB0020">
        <w:rPr>
          <w:rFonts w:ascii="Arial" w:hAnsi="Arial" w:cs="Arial"/>
          <w:sz w:val="24"/>
          <w:szCs w:val="24"/>
        </w:rPr>
        <w:t>máxime</w:t>
      </w:r>
      <w:r w:rsidR="007F1F98" w:rsidRPr="00CB0020">
        <w:rPr>
          <w:rFonts w:ascii="Arial" w:hAnsi="Arial" w:cs="Arial"/>
          <w:sz w:val="24"/>
          <w:szCs w:val="24"/>
        </w:rPr>
        <w:t xml:space="preserve"> si en este caso ninguno de los sujetos procesales ha impugnado la competencia de la juez penal del circuito especializado que tramita el proceso, en virtud de la decisión de este Tribunal.</w:t>
      </w:r>
    </w:p>
    <w:p w:rsidR="00023FCE" w:rsidRPr="00CB0020" w:rsidRDefault="00023FCE" w:rsidP="00CB0020">
      <w:pPr>
        <w:pStyle w:val="Sinespaciado"/>
        <w:spacing w:line="276" w:lineRule="auto"/>
        <w:jc w:val="both"/>
        <w:rPr>
          <w:rFonts w:ascii="Arial" w:hAnsi="Arial" w:cs="Arial"/>
          <w:sz w:val="24"/>
          <w:szCs w:val="24"/>
        </w:rPr>
      </w:pPr>
    </w:p>
    <w:p w:rsidR="00B419A5" w:rsidRPr="00CB0020" w:rsidRDefault="0071383A" w:rsidP="00CB0020">
      <w:pPr>
        <w:pStyle w:val="Sinespaciado"/>
        <w:spacing w:line="276" w:lineRule="auto"/>
        <w:jc w:val="both"/>
        <w:rPr>
          <w:rFonts w:ascii="Arial" w:hAnsi="Arial" w:cs="Arial"/>
          <w:sz w:val="24"/>
          <w:szCs w:val="24"/>
        </w:rPr>
      </w:pPr>
      <w:r w:rsidRPr="00CB0020">
        <w:rPr>
          <w:rFonts w:ascii="Arial" w:hAnsi="Arial" w:cs="Arial"/>
          <w:sz w:val="24"/>
          <w:szCs w:val="24"/>
        </w:rPr>
        <w:t>5.1</w:t>
      </w:r>
      <w:r w:rsidR="00536CCD" w:rsidRPr="00CB0020">
        <w:rPr>
          <w:rFonts w:ascii="Arial" w:hAnsi="Arial" w:cs="Arial"/>
          <w:sz w:val="24"/>
          <w:szCs w:val="24"/>
        </w:rPr>
        <w:t>6</w:t>
      </w:r>
      <w:r w:rsidR="00023FCE" w:rsidRPr="00CB0020">
        <w:rPr>
          <w:rFonts w:ascii="Arial" w:hAnsi="Arial" w:cs="Arial"/>
          <w:sz w:val="24"/>
          <w:szCs w:val="24"/>
        </w:rPr>
        <w:t xml:space="preserve"> Aunado a ello, se debe recordar que la </w:t>
      </w:r>
      <w:proofErr w:type="spellStart"/>
      <w:r w:rsidR="00023FCE" w:rsidRPr="00CB0020">
        <w:rPr>
          <w:rFonts w:ascii="Arial" w:hAnsi="Arial" w:cs="Arial"/>
          <w:sz w:val="24"/>
          <w:szCs w:val="24"/>
        </w:rPr>
        <w:t>SP</w:t>
      </w:r>
      <w:proofErr w:type="spellEnd"/>
      <w:r w:rsidR="00023FCE" w:rsidRPr="00CB0020">
        <w:rPr>
          <w:rFonts w:ascii="Arial" w:hAnsi="Arial" w:cs="Arial"/>
          <w:sz w:val="24"/>
          <w:szCs w:val="24"/>
        </w:rPr>
        <w:t xml:space="preserve"> de la CS</w:t>
      </w:r>
      <w:r w:rsidR="005B0723">
        <w:rPr>
          <w:rFonts w:ascii="Arial" w:hAnsi="Arial" w:cs="Arial"/>
          <w:sz w:val="24"/>
          <w:szCs w:val="24"/>
        </w:rPr>
        <w:t>J</w:t>
      </w:r>
      <w:r w:rsidR="00023FCE" w:rsidRPr="00CB0020">
        <w:rPr>
          <w:rFonts w:ascii="Arial" w:hAnsi="Arial" w:cs="Arial"/>
          <w:sz w:val="24"/>
          <w:szCs w:val="24"/>
        </w:rPr>
        <w:t xml:space="preserve"> mediante providencia del 24 de agosto de 2016, radicado 48743, estableció que la petición de nulidad </w:t>
      </w:r>
      <w:r w:rsidR="00536CCD" w:rsidRPr="00CB0020">
        <w:rPr>
          <w:rFonts w:ascii="Arial" w:hAnsi="Arial" w:cs="Arial"/>
          <w:sz w:val="24"/>
          <w:szCs w:val="24"/>
        </w:rPr>
        <w:t xml:space="preserve">es </w:t>
      </w:r>
      <w:r w:rsidR="00023FCE" w:rsidRPr="00CB0020">
        <w:rPr>
          <w:rFonts w:ascii="Arial" w:hAnsi="Arial" w:cs="Arial"/>
          <w:sz w:val="24"/>
          <w:szCs w:val="24"/>
        </w:rPr>
        <w:t xml:space="preserve">inconducente si la misma está dirigida a dejar sin efectos un acto procesal de parte, como lo es la acusación, ya que </w:t>
      </w:r>
      <w:r w:rsidRPr="00CB0020">
        <w:rPr>
          <w:rFonts w:ascii="Arial" w:hAnsi="Arial" w:cs="Arial"/>
          <w:sz w:val="24"/>
          <w:szCs w:val="24"/>
        </w:rPr>
        <w:t>e</w:t>
      </w:r>
      <w:r w:rsidR="00023FCE" w:rsidRPr="00CB0020">
        <w:rPr>
          <w:rFonts w:ascii="Arial" w:hAnsi="Arial" w:cs="Arial"/>
          <w:sz w:val="24"/>
          <w:szCs w:val="24"/>
        </w:rPr>
        <w:t xml:space="preserve">se mecanismo para subsanar </w:t>
      </w:r>
      <w:r w:rsidR="00B419A5" w:rsidRPr="00CB0020">
        <w:rPr>
          <w:rFonts w:ascii="Arial" w:hAnsi="Arial" w:cs="Arial"/>
          <w:sz w:val="24"/>
          <w:szCs w:val="24"/>
        </w:rPr>
        <w:t>e</w:t>
      </w:r>
      <w:r w:rsidR="00023FCE" w:rsidRPr="00CB0020">
        <w:rPr>
          <w:rFonts w:ascii="Arial" w:hAnsi="Arial" w:cs="Arial"/>
          <w:sz w:val="24"/>
          <w:szCs w:val="24"/>
        </w:rPr>
        <w:t xml:space="preserve">l proceso solo es procedente </w:t>
      </w:r>
      <w:r w:rsidR="00B419A5" w:rsidRPr="00CB0020">
        <w:rPr>
          <w:rFonts w:ascii="Arial" w:hAnsi="Arial" w:cs="Arial"/>
          <w:sz w:val="24"/>
          <w:szCs w:val="24"/>
        </w:rPr>
        <w:t>frente a las actuaciones de los funcionarios judiciales</w:t>
      </w:r>
      <w:r w:rsidRPr="00CB0020">
        <w:rPr>
          <w:rFonts w:ascii="Arial" w:hAnsi="Arial" w:cs="Arial"/>
          <w:sz w:val="24"/>
          <w:szCs w:val="24"/>
        </w:rPr>
        <w:t>. E</w:t>
      </w:r>
      <w:r w:rsidR="00B419A5" w:rsidRPr="00CB0020">
        <w:rPr>
          <w:rFonts w:ascii="Arial" w:hAnsi="Arial" w:cs="Arial"/>
          <w:sz w:val="24"/>
          <w:szCs w:val="24"/>
        </w:rPr>
        <w:t xml:space="preserve">n ese sentido esa Corporación expuso lo siguiente: </w:t>
      </w:r>
    </w:p>
    <w:p w:rsidR="00B419A5" w:rsidRPr="00CB0020" w:rsidRDefault="00B419A5" w:rsidP="00CB0020">
      <w:pPr>
        <w:pStyle w:val="Sinespaciado"/>
        <w:spacing w:line="276" w:lineRule="auto"/>
        <w:jc w:val="both"/>
        <w:rPr>
          <w:rFonts w:ascii="Arial" w:hAnsi="Arial" w:cs="Arial"/>
          <w:sz w:val="24"/>
          <w:szCs w:val="24"/>
        </w:rPr>
      </w:pPr>
    </w:p>
    <w:p w:rsidR="00B419A5" w:rsidRPr="00B21E4E" w:rsidRDefault="00B419A5" w:rsidP="00B21E4E">
      <w:pPr>
        <w:pStyle w:val="Textoindependiente"/>
        <w:ind w:left="426" w:right="420"/>
        <w:rPr>
          <w:rFonts w:cs="Arial"/>
          <w:i/>
          <w:spacing w:val="-3"/>
          <w:sz w:val="22"/>
          <w:szCs w:val="24"/>
        </w:rPr>
      </w:pPr>
      <w:r w:rsidRPr="00B21E4E">
        <w:rPr>
          <w:rFonts w:cs="Arial"/>
          <w:i/>
          <w:spacing w:val="-3"/>
          <w:sz w:val="22"/>
          <w:szCs w:val="24"/>
        </w:rPr>
        <w:t>“Obsérvese que los argumentos con los que se pretendió soportar la petición de nulidad total del proceso se dirigen a cuestionar la connotación jurídico-penal de las conductas por las cuales se presentó escrito de acusación en contra de HÉCTOR EMILIO LEYVA OROZCO. En particular, el defensor se dedicó a censurar los referentes legales que la fiscalía señaló en el numeral 41 como violados por dicho funcionario, aduciendo que habrían sido objeto de aplicación indebida, de interpretación errónea o de cercenamiento. Además, controvierte que el titular de la acción penal sostenga la configuración del delito de prevaricato a partir de la infracción de una circular de la Fiscalía General de la Nación o sin tener en cuenta la exigencia típica que habría adicionado el Acto Legislativo No 002 de 2015 (art. 8).</w:t>
      </w:r>
    </w:p>
    <w:p w:rsidR="00B419A5" w:rsidRPr="00B21E4E" w:rsidRDefault="00B419A5" w:rsidP="00B21E4E">
      <w:pPr>
        <w:pStyle w:val="Textoindependiente"/>
        <w:ind w:left="426" w:right="420"/>
        <w:rPr>
          <w:rFonts w:cs="Arial"/>
          <w:i/>
          <w:spacing w:val="-3"/>
          <w:sz w:val="22"/>
          <w:szCs w:val="24"/>
        </w:rPr>
      </w:pPr>
    </w:p>
    <w:p w:rsidR="00B419A5" w:rsidRPr="00B21E4E" w:rsidRDefault="00B419A5" w:rsidP="00B21E4E">
      <w:pPr>
        <w:pStyle w:val="Textoindependiente"/>
        <w:ind w:left="426" w:right="420"/>
        <w:rPr>
          <w:rFonts w:cs="Arial"/>
          <w:i/>
          <w:spacing w:val="-3"/>
          <w:sz w:val="22"/>
          <w:szCs w:val="24"/>
        </w:rPr>
      </w:pPr>
      <w:r w:rsidRPr="00B21E4E">
        <w:rPr>
          <w:rFonts w:cs="Arial"/>
          <w:i/>
          <w:spacing w:val="-3"/>
          <w:sz w:val="22"/>
          <w:szCs w:val="24"/>
        </w:rPr>
        <w:t>Esa petición de nulidad del proceso se advertía manifiestamente inconducente al dirigirse contra un acto procesal de parte, como lo es la acusación, siendo que esa medida extrema sólo procede frente a las actuaciones de los funcionarios judiciales. En efecto, para los primeros, al constituir meras postulaciones, la ley procesal establece sanciones como la inadmisibilidad</w:t>
      </w:r>
      <w:r w:rsidRPr="00B21E4E">
        <w:rPr>
          <w:rStyle w:val="Refdenotaalpie"/>
          <w:rFonts w:cs="Arial"/>
          <w:i/>
          <w:spacing w:val="-3"/>
          <w:sz w:val="22"/>
          <w:szCs w:val="24"/>
        </w:rPr>
        <w:footnoteReference w:id="16"/>
      </w:r>
      <w:r w:rsidRPr="00B21E4E">
        <w:rPr>
          <w:rFonts w:cs="Arial"/>
          <w:i/>
          <w:spacing w:val="-3"/>
          <w:sz w:val="22"/>
          <w:szCs w:val="24"/>
        </w:rPr>
        <w:t>, el rechazo</w:t>
      </w:r>
      <w:r w:rsidRPr="00B21E4E">
        <w:rPr>
          <w:rStyle w:val="Refdenotaalpie"/>
          <w:rFonts w:cs="Arial"/>
          <w:i/>
          <w:spacing w:val="-3"/>
          <w:sz w:val="22"/>
          <w:szCs w:val="24"/>
        </w:rPr>
        <w:footnoteReference w:id="17"/>
      </w:r>
      <w:r w:rsidRPr="00B21E4E">
        <w:rPr>
          <w:rFonts w:cs="Arial"/>
          <w:i/>
          <w:spacing w:val="-3"/>
          <w:sz w:val="22"/>
          <w:szCs w:val="24"/>
        </w:rPr>
        <w:t xml:space="preserve"> o la exclusión que, por regla general, no inciden en la validez del proceso</w:t>
      </w:r>
      <w:r w:rsidRPr="00B21E4E">
        <w:rPr>
          <w:rStyle w:val="Refdenotaalpie"/>
          <w:rFonts w:cs="Arial"/>
          <w:i/>
          <w:spacing w:val="-3"/>
          <w:sz w:val="22"/>
          <w:szCs w:val="24"/>
        </w:rPr>
        <w:footnoteReference w:id="18"/>
      </w:r>
      <w:r w:rsidRPr="00B21E4E">
        <w:rPr>
          <w:rFonts w:cs="Arial"/>
          <w:i/>
          <w:spacing w:val="-3"/>
          <w:sz w:val="22"/>
          <w:szCs w:val="24"/>
        </w:rPr>
        <w:t xml:space="preserve">. Mientras que, los actos procesales del juez, al </w:t>
      </w:r>
      <w:r w:rsidRPr="00B21E4E">
        <w:rPr>
          <w:rFonts w:cs="Arial"/>
          <w:i/>
          <w:spacing w:val="-3"/>
          <w:sz w:val="22"/>
          <w:szCs w:val="24"/>
        </w:rPr>
        <w:lastRenderedPageBreak/>
        <w:t>ser vinculantes y decidir asuntos con fuerza de ejecutoria material, sí tienen la potencialidad de lesionar garantías fundamentales, entre ellas el derecho a la defensa y el debido proceso, por lo que la irregularidad de los mismos debe repararse con la anulación, claro está, si ello no fue posible con otros remedios como la corrección de los actos irregulares</w:t>
      </w:r>
      <w:r w:rsidRPr="00B21E4E">
        <w:rPr>
          <w:rStyle w:val="Refdenotaalpie"/>
          <w:rFonts w:cs="Arial"/>
          <w:i/>
          <w:spacing w:val="-3"/>
          <w:sz w:val="22"/>
          <w:szCs w:val="24"/>
        </w:rPr>
        <w:footnoteReference w:id="19"/>
      </w:r>
      <w:r w:rsidRPr="00B21E4E">
        <w:rPr>
          <w:rFonts w:cs="Arial"/>
          <w:i/>
          <w:spacing w:val="-3"/>
          <w:sz w:val="22"/>
          <w:szCs w:val="24"/>
        </w:rPr>
        <w:t xml:space="preserve"> o la revocatoria de las providencias en sede de impugnación.</w:t>
      </w:r>
    </w:p>
    <w:p w:rsidR="00B419A5" w:rsidRPr="00B21E4E" w:rsidRDefault="00B419A5" w:rsidP="00B21E4E">
      <w:pPr>
        <w:pStyle w:val="Textoindependiente"/>
        <w:ind w:left="426" w:right="420"/>
        <w:rPr>
          <w:rFonts w:cs="Arial"/>
          <w:i/>
          <w:spacing w:val="-3"/>
          <w:sz w:val="22"/>
          <w:szCs w:val="24"/>
        </w:rPr>
      </w:pPr>
    </w:p>
    <w:p w:rsidR="00B419A5" w:rsidRPr="00B21E4E" w:rsidRDefault="00B419A5" w:rsidP="00B21E4E">
      <w:pPr>
        <w:pStyle w:val="Textoindependiente"/>
        <w:ind w:left="426" w:right="420"/>
        <w:rPr>
          <w:rFonts w:cs="Arial"/>
          <w:i/>
          <w:spacing w:val="-3"/>
          <w:sz w:val="22"/>
          <w:szCs w:val="24"/>
        </w:rPr>
      </w:pPr>
      <w:r w:rsidRPr="00B21E4E">
        <w:rPr>
          <w:rFonts w:cs="Arial"/>
          <w:i/>
          <w:spacing w:val="-3"/>
          <w:sz w:val="22"/>
          <w:szCs w:val="24"/>
        </w:rPr>
        <w:t>La condición de «parte» en el proceso de la Fiscalía General de la Nación es consecuencia natural de las reformas introducidas por el Acto Legislativo No 03 del 19 de diciembre de 2002 y desarrolladas por la Ley 906 de 2004, cuyo objetivo fue el de acentuar la adopción de un sistema de enjuiciamiento penal de naturaleza acusatoria</w:t>
      </w:r>
      <w:r w:rsidRPr="00B21E4E">
        <w:rPr>
          <w:rStyle w:val="Refdenotaalpie"/>
          <w:rFonts w:cs="Arial"/>
          <w:i/>
          <w:spacing w:val="-3"/>
          <w:sz w:val="22"/>
          <w:szCs w:val="24"/>
        </w:rPr>
        <w:footnoteReference w:id="20"/>
      </w:r>
      <w:r w:rsidRPr="00B21E4E">
        <w:rPr>
          <w:rFonts w:cs="Arial"/>
          <w:i/>
          <w:spacing w:val="-3"/>
          <w:sz w:val="22"/>
          <w:szCs w:val="24"/>
        </w:rPr>
        <w:t>. Los efectos de esa modificación en la función de la fiscalía, entre otros, fueron: (i) se le despojó de la mayoría de facultades jurisdiccionales de injerencia en los derechos fundamentales</w:t>
      </w:r>
      <w:r w:rsidRPr="00B21E4E">
        <w:rPr>
          <w:rStyle w:val="Refdenotaalpie"/>
          <w:rFonts w:cs="Arial"/>
          <w:i/>
          <w:spacing w:val="-3"/>
          <w:sz w:val="22"/>
          <w:szCs w:val="24"/>
        </w:rPr>
        <w:footnoteReference w:id="21"/>
      </w:r>
      <w:r w:rsidRPr="00B21E4E">
        <w:rPr>
          <w:rFonts w:cs="Arial"/>
          <w:i/>
          <w:spacing w:val="-3"/>
          <w:sz w:val="22"/>
          <w:szCs w:val="24"/>
        </w:rPr>
        <w:t xml:space="preserve"> y de disponibilidad de la acción penal, frente a las cuales ahora tiene sólo un poder de postulación</w:t>
      </w:r>
      <w:r w:rsidRPr="00B21E4E">
        <w:rPr>
          <w:rStyle w:val="Refdenotaalpie"/>
          <w:rFonts w:cs="Arial"/>
          <w:i/>
          <w:spacing w:val="-3"/>
          <w:sz w:val="22"/>
          <w:szCs w:val="24"/>
        </w:rPr>
        <w:footnoteReference w:id="22"/>
      </w:r>
      <w:r w:rsidRPr="00B21E4E">
        <w:rPr>
          <w:rFonts w:cs="Arial"/>
          <w:i/>
          <w:spacing w:val="-3"/>
          <w:sz w:val="22"/>
          <w:szCs w:val="24"/>
        </w:rPr>
        <w:t>; (ii) aunque la acusación sigue siendo presupuesto del juicio y, por ende, de la competencia del juez de conocimiento, la naturaleza de ese acto varió: de decisión judicial</w:t>
      </w:r>
      <w:r w:rsidRPr="00B21E4E">
        <w:rPr>
          <w:rStyle w:val="Refdenotaalpie"/>
          <w:rFonts w:cs="Arial"/>
          <w:i/>
          <w:spacing w:val="-3"/>
          <w:sz w:val="22"/>
          <w:szCs w:val="24"/>
        </w:rPr>
        <w:footnoteReference w:id="23"/>
      </w:r>
      <w:r w:rsidRPr="00B21E4E">
        <w:rPr>
          <w:rFonts w:cs="Arial"/>
          <w:i/>
          <w:spacing w:val="-3"/>
          <w:sz w:val="22"/>
          <w:szCs w:val="24"/>
        </w:rPr>
        <w:t xml:space="preserve"> pasó a ser una pretensión</w:t>
      </w:r>
      <w:r w:rsidRPr="00B21E4E">
        <w:rPr>
          <w:rStyle w:val="Refdenotaalpie"/>
          <w:rFonts w:cs="Arial"/>
          <w:i/>
          <w:spacing w:val="-3"/>
          <w:sz w:val="22"/>
          <w:szCs w:val="24"/>
        </w:rPr>
        <w:footnoteReference w:id="24"/>
      </w:r>
      <w:r w:rsidRPr="00B21E4E">
        <w:rPr>
          <w:rFonts w:cs="Arial"/>
          <w:i/>
          <w:spacing w:val="-3"/>
          <w:sz w:val="22"/>
          <w:szCs w:val="24"/>
        </w:rPr>
        <w:t>; y, (iii) se delimitó su rol al de investigador y acusador, pues un juez imparcial conoce del juicio y decide, y otro contro</w:t>
      </w:r>
      <w:r w:rsidR="00536CCD" w:rsidRPr="00B21E4E">
        <w:rPr>
          <w:rFonts w:cs="Arial"/>
          <w:i/>
          <w:spacing w:val="-3"/>
          <w:sz w:val="22"/>
          <w:szCs w:val="24"/>
        </w:rPr>
        <w:t>la el respeto de las garantías.”</w:t>
      </w:r>
    </w:p>
    <w:p w:rsidR="007F1F98" w:rsidRPr="00CB0020" w:rsidRDefault="007F1F98" w:rsidP="00CB0020">
      <w:pPr>
        <w:pStyle w:val="Sinespaciado"/>
        <w:spacing w:line="276" w:lineRule="auto"/>
        <w:jc w:val="both"/>
        <w:rPr>
          <w:rFonts w:ascii="Arial" w:hAnsi="Arial" w:cs="Arial"/>
          <w:sz w:val="24"/>
          <w:szCs w:val="24"/>
        </w:rPr>
      </w:pPr>
    </w:p>
    <w:p w:rsidR="0052436D" w:rsidRPr="00CB0020" w:rsidRDefault="009F4EE6" w:rsidP="00CB0020">
      <w:pPr>
        <w:pStyle w:val="Sinespaciado"/>
        <w:spacing w:line="276" w:lineRule="auto"/>
        <w:jc w:val="both"/>
        <w:rPr>
          <w:rFonts w:ascii="Arial" w:hAnsi="Arial" w:cs="Arial"/>
          <w:sz w:val="24"/>
          <w:szCs w:val="24"/>
          <w:u w:val="single"/>
        </w:rPr>
      </w:pPr>
      <w:r w:rsidRPr="00CB0020">
        <w:rPr>
          <w:rFonts w:ascii="Arial" w:hAnsi="Arial" w:cs="Arial"/>
          <w:sz w:val="24"/>
          <w:szCs w:val="24"/>
          <w:u w:val="single"/>
        </w:rPr>
        <w:t>6. SEGUNDO PROBL</w:t>
      </w:r>
      <w:r w:rsidR="00BC2817" w:rsidRPr="00CB0020">
        <w:rPr>
          <w:rFonts w:ascii="Arial" w:hAnsi="Arial" w:cs="Arial"/>
          <w:sz w:val="24"/>
          <w:szCs w:val="24"/>
          <w:u w:val="single"/>
        </w:rPr>
        <w:t xml:space="preserve">EMA </w:t>
      </w:r>
      <w:r w:rsidR="00EE166D" w:rsidRPr="00CB0020">
        <w:rPr>
          <w:rFonts w:ascii="Arial" w:hAnsi="Arial" w:cs="Arial"/>
          <w:sz w:val="24"/>
          <w:szCs w:val="24"/>
          <w:u w:val="single"/>
        </w:rPr>
        <w:t>JURÍDICO</w:t>
      </w:r>
      <w:r w:rsidR="00BC2817" w:rsidRPr="00CB0020">
        <w:rPr>
          <w:rFonts w:ascii="Arial" w:hAnsi="Arial" w:cs="Arial"/>
          <w:sz w:val="24"/>
          <w:szCs w:val="24"/>
          <w:u w:val="single"/>
        </w:rPr>
        <w:t>:</w:t>
      </w:r>
      <w:r w:rsidR="00EE166D" w:rsidRPr="00CB0020">
        <w:rPr>
          <w:rFonts w:ascii="Arial" w:hAnsi="Arial" w:cs="Arial"/>
          <w:sz w:val="24"/>
          <w:szCs w:val="24"/>
          <w:u w:val="single"/>
        </w:rPr>
        <w:t xml:space="preserve"> SOBRE LA PETICIÓ</w:t>
      </w:r>
      <w:r w:rsidR="0052436D" w:rsidRPr="00CB0020">
        <w:rPr>
          <w:rFonts w:ascii="Arial" w:hAnsi="Arial" w:cs="Arial"/>
          <w:sz w:val="24"/>
          <w:szCs w:val="24"/>
          <w:u w:val="single"/>
        </w:rPr>
        <w:t>N DE NULIDAD DE LA MEDIDA DE ASEGURAMIENTO</w:t>
      </w:r>
      <w:r w:rsidR="00EE166D" w:rsidRPr="00CB0020">
        <w:rPr>
          <w:rFonts w:ascii="Arial" w:hAnsi="Arial" w:cs="Arial"/>
          <w:sz w:val="24"/>
          <w:szCs w:val="24"/>
          <w:u w:val="single"/>
        </w:rPr>
        <w:t xml:space="preserve"> IMPUESTA AL SEÑOR </w:t>
      </w:r>
      <w:proofErr w:type="spellStart"/>
      <w:r w:rsidR="004E451C">
        <w:rPr>
          <w:rFonts w:ascii="Arial" w:hAnsi="Arial" w:cs="Arial"/>
          <w:sz w:val="24"/>
          <w:szCs w:val="24"/>
          <w:u w:val="single"/>
        </w:rPr>
        <w:t>FJMD</w:t>
      </w:r>
      <w:proofErr w:type="spellEnd"/>
      <w:r w:rsidR="0052436D" w:rsidRPr="00CB0020">
        <w:rPr>
          <w:rFonts w:ascii="Arial" w:hAnsi="Arial" w:cs="Arial"/>
          <w:sz w:val="24"/>
          <w:szCs w:val="24"/>
          <w:u w:val="single"/>
        </w:rPr>
        <w:t>.</w:t>
      </w:r>
    </w:p>
    <w:p w:rsidR="0052436D" w:rsidRPr="00CB0020" w:rsidRDefault="0052436D" w:rsidP="00CB0020">
      <w:pPr>
        <w:pStyle w:val="Sinespaciado"/>
        <w:spacing w:line="276" w:lineRule="auto"/>
        <w:jc w:val="both"/>
        <w:rPr>
          <w:rFonts w:ascii="Arial" w:hAnsi="Arial" w:cs="Arial"/>
          <w:sz w:val="24"/>
          <w:szCs w:val="24"/>
        </w:rPr>
      </w:pPr>
    </w:p>
    <w:p w:rsidR="00A83E45" w:rsidRPr="00CB0020" w:rsidRDefault="0052436D" w:rsidP="00CB0020">
      <w:pPr>
        <w:pStyle w:val="Sinespaciado"/>
        <w:spacing w:line="276" w:lineRule="auto"/>
        <w:jc w:val="both"/>
        <w:rPr>
          <w:rFonts w:ascii="Arial" w:hAnsi="Arial" w:cs="Arial"/>
          <w:sz w:val="24"/>
          <w:szCs w:val="24"/>
        </w:rPr>
      </w:pPr>
      <w:r w:rsidRPr="00CB0020">
        <w:rPr>
          <w:rFonts w:ascii="Arial" w:hAnsi="Arial" w:cs="Arial"/>
          <w:sz w:val="24"/>
          <w:szCs w:val="24"/>
        </w:rPr>
        <w:t xml:space="preserve">6.1 </w:t>
      </w:r>
      <w:r w:rsidR="00A83E45" w:rsidRPr="00CB0020">
        <w:rPr>
          <w:rFonts w:ascii="Arial" w:hAnsi="Arial" w:cs="Arial"/>
          <w:sz w:val="24"/>
          <w:szCs w:val="24"/>
        </w:rPr>
        <w:t xml:space="preserve">En </w:t>
      </w:r>
      <w:r w:rsidRPr="00CB0020">
        <w:rPr>
          <w:rFonts w:ascii="Arial" w:hAnsi="Arial" w:cs="Arial"/>
          <w:sz w:val="24"/>
          <w:szCs w:val="24"/>
        </w:rPr>
        <w:t xml:space="preserve">este punto el defensor de este procesado </w:t>
      </w:r>
      <w:r w:rsidR="00BC2817" w:rsidRPr="00CB0020">
        <w:rPr>
          <w:rFonts w:ascii="Arial" w:hAnsi="Arial" w:cs="Arial"/>
          <w:sz w:val="24"/>
          <w:szCs w:val="24"/>
        </w:rPr>
        <w:t xml:space="preserve">indicó que se </w:t>
      </w:r>
      <w:r w:rsidR="00A83E45" w:rsidRPr="00CB0020">
        <w:rPr>
          <w:rFonts w:ascii="Arial" w:hAnsi="Arial" w:cs="Arial"/>
          <w:sz w:val="24"/>
          <w:szCs w:val="24"/>
        </w:rPr>
        <w:t>debía decretar la nulidad de la medida cautelar impuesta a su representado</w:t>
      </w:r>
      <w:r w:rsidR="00BC2817" w:rsidRPr="00CB0020">
        <w:rPr>
          <w:rFonts w:ascii="Arial" w:hAnsi="Arial" w:cs="Arial"/>
          <w:sz w:val="24"/>
          <w:szCs w:val="24"/>
        </w:rPr>
        <w:t xml:space="preserve">, para lo cual adujo lo siguiente: i) que para tomar esa decisión no se tuvieron en cuenta los </w:t>
      </w:r>
      <w:r w:rsidR="00A83E45" w:rsidRPr="00CB0020">
        <w:rPr>
          <w:rFonts w:ascii="Arial" w:hAnsi="Arial" w:cs="Arial"/>
          <w:sz w:val="24"/>
          <w:szCs w:val="24"/>
        </w:rPr>
        <w:t>argumentos de los defensores</w:t>
      </w:r>
      <w:r w:rsidR="000C6687" w:rsidRPr="00CB0020">
        <w:rPr>
          <w:rFonts w:ascii="Arial" w:hAnsi="Arial" w:cs="Arial"/>
          <w:sz w:val="24"/>
          <w:szCs w:val="24"/>
        </w:rPr>
        <w:t>; y ii</w:t>
      </w:r>
      <w:r w:rsidR="00A83E45" w:rsidRPr="00CB0020">
        <w:rPr>
          <w:rFonts w:ascii="Arial" w:hAnsi="Arial" w:cs="Arial"/>
          <w:sz w:val="24"/>
          <w:szCs w:val="24"/>
        </w:rPr>
        <w:t xml:space="preserve">) que </w:t>
      </w:r>
      <w:r w:rsidR="00BC2817" w:rsidRPr="00CB0020">
        <w:rPr>
          <w:rFonts w:ascii="Arial" w:hAnsi="Arial" w:cs="Arial"/>
          <w:sz w:val="24"/>
          <w:szCs w:val="24"/>
        </w:rPr>
        <w:t>esa determinació</w:t>
      </w:r>
      <w:r w:rsidR="000C6687" w:rsidRPr="00CB0020">
        <w:rPr>
          <w:rFonts w:ascii="Arial" w:hAnsi="Arial" w:cs="Arial"/>
          <w:sz w:val="24"/>
          <w:szCs w:val="24"/>
        </w:rPr>
        <w:t>n fue adoptada con base en unas</w:t>
      </w:r>
      <w:r w:rsidR="00A83E45" w:rsidRPr="00CB0020">
        <w:rPr>
          <w:rFonts w:ascii="Arial" w:hAnsi="Arial" w:cs="Arial"/>
          <w:sz w:val="24"/>
          <w:szCs w:val="24"/>
        </w:rPr>
        <w:t xml:space="preserve"> pruebas que no fueron discutidas previamente.</w:t>
      </w:r>
    </w:p>
    <w:p w:rsidR="00A83E45" w:rsidRPr="00CB0020" w:rsidRDefault="00A83E45" w:rsidP="00CB0020">
      <w:pPr>
        <w:pStyle w:val="Sinespaciado"/>
        <w:spacing w:line="276" w:lineRule="auto"/>
        <w:jc w:val="both"/>
        <w:rPr>
          <w:rFonts w:ascii="Arial" w:hAnsi="Arial" w:cs="Arial"/>
          <w:sz w:val="24"/>
          <w:szCs w:val="24"/>
        </w:rPr>
      </w:pPr>
    </w:p>
    <w:p w:rsidR="003A5195" w:rsidRPr="00CB0020" w:rsidRDefault="00A83E45" w:rsidP="00CB0020">
      <w:pPr>
        <w:pStyle w:val="Sinespaciado"/>
        <w:spacing w:line="276" w:lineRule="auto"/>
        <w:jc w:val="both"/>
        <w:rPr>
          <w:rFonts w:ascii="Arial" w:hAnsi="Arial" w:cs="Arial"/>
          <w:sz w:val="24"/>
          <w:szCs w:val="24"/>
        </w:rPr>
      </w:pPr>
      <w:r w:rsidRPr="00CB0020">
        <w:rPr>
          <w:rFonts w:ascii="Arial" w:hAnsi="Arial" w:cs="Arial"/>
          <w:sz w:val="24"/>
          <w:szCs w:val="24"/>
        </w:rPr>
        <w:t>6.</w:t>
      </w:r>
      <w:r w:rsidR="00B67658" w:rsidRPr="00CB0020">
        <w:rPr>
          <w:rFonts w:ascii="Arial" w:hAnsi="Arial" w:cs="Arial"/>
          <w:sz w:val="24"/>
          <w:szCs w:val="24"/>
        </w:rPr>
        <w:t>2</w:t>
      </w:r>
      <w:r w:rsidRPr="00CB0020">
        <w:rPr>
          <w:rFonts w:ascii="Arial" w:hAnsi="Arial" w:cs="Arial"/>
          <w:sz w:val="24"/>
          <w:szCs w:val="24"/>
        </w:rPr>
        <w:t xml:space="preserve"> Sobre ese punto la Sala debe manifestar inicialmente</w:t>
      </w:r>
      <w:r w:rsidR="000C6687" w:rsidRPr="00CB0020">
        <w:rPr>
          <w:rFonts w:ascii="Arial" w:hAnsi="Arial" w:cs="Arial"/>
          <w:sz w:val="24"/>
          <w:szCs w:val="24"/>
        </w:rPr>
        <w:t>,</w:t>
      </w:r>
      <w:r w:rsidRPr="00CB0020">
        <w:rPr>
          <w:rFonts w:ascii="Arial" w:hAnsi="Arial" w:cs="Arial"/>
          <w:sz w:val="24"/>
          <w:szCs w:val="24"/>
        </w:rPr>
        <w:t xml:space="preserve"> que de acuerdo a lo consignado en la decisión de tutela adoptada por esta Corporación el 1º de marzo de 2019, dentro de una acción de amparo promovida por el señor </w:t>
      </w:r>
      <w:proofErr w:type="spellStart"/>
      <w:r w:rsidR="004E451C">
        <w:rPr>
          <w:rFonts w:ascii="Arial" w:hAnsi="Arial" w:cs="Arial"/>
          <w:sz w:val="24"/>
          <w:szCs w:val="24"/>
        </w:rPr>
        <w:t>FJMD</w:t>
      </w:r>
      <w:proofErr w:type="spellEnd"/>
      <w:r w:rsidR="000C6687" w:rsidRPr="00CB0020">
        <w:rPr>
          <w:rFonts w:ascii="Arial" w:hAnsi="Arial" w:cs="Arial"/>
          <w:sz w:val="24"/>
          <w:szCs w:val="24"/>
        </w:rPr>
        <w:t xml:space="preserve"> contra los Juzgados Sexto Penal Municipal y Segundo Penal del C</w:t>
      </w:r>
      <w:r w:rsidR="00260AD5" w:rsidRPr="00CB0020">
        <w:rPr>
          <w:rFonts w:ascii="Arial" w:hAnsi="Arial" w:cs="Arial"/>
          <w:sz w:val="24"/>
          <w:szCs w:val="24"/>
        </w:rPr>
        <w:t xml:space="preserve">ircuito de Pereira, por las decisiones de sus titulares actuando como jueces de control de garantías </w:t>
      </w:r>
      <w:r w:rsidR="000C6687" w:rsidRPr="00CB0020">
        <w:rPr>
          <w:rFonts w:ascii="Arial" w:hAnsi="Arial" w:cs="Arial"/>
          <w:sz w:val="24"/>
          <w:szCs w:val="24"/>
        </w:rPr>
        <w:t xml:space="preserve">en el presente proceso, </w:t>
      </w:r>
      <w:r w:rsidR="00260AD5" w:rsidRPr="00CB0020">
        <w:rPr>
          <w:rFonts w:ascii="Arial" w:hAnsi="Arial" w:cs="Arial"/>
          <w:sz w:val="24"/>
          <w:szCs w:val="24"/>
        </w:rPr>
        <w:t xml:space="preserve">se </w:t>
      </w:r>
      <w:r w:rsidR="00723328" w:rsidRPr="00CB0020">
        <w:rPr>
          <w:rFonts w:ascii="Arial" w:hAnsi="Arial" w:cs="Arial"/>
          <w:sz w:val="24"/>
          <w:szCs w:val="24"/>
        </w:rPr>
        <w:t xml:space="preserve">considera como un hecho probado que la titular del </w:t>
      </w:r>
      <w:r w:rsidR="00260AD5" w:rsidRPr="00CB0020">
        <w:rPr>
          <w:rFonts w:ascii="Arial" w:hAnsi="Arial" w:cs="Arial"/>
          <w:sz w:val="24"/>
          <w:szCs w:val="24"/>
        </w:rPr>
        <w:t xml:space="preserve">primer despacho mencionado le impuso medida de aseguramiento al señor </w:t>
      </w:r>
      <w:proofErr w:type="spellStart"/>
      <w:r w:rsidR="0020121F">
        <w:rPr>
          <w:rFonts w:ascii="Arial" w:hAnsi="Arial" w:cs="Arial"/>
          <w:sz w:val="24"/>
          <w:szCs w:val="24"/>
        </w:rPr>
        <w:t>FJMD</w:t>
      </w:r>
      <w:proofErr w:type="spellEnd"/>
      <w:r w:rsidR="00723328" w:rsidRPr="00CB0020">
        <w:rPr>
          <w:rFonts w:ascii="Arial" w:hAnsi="Arial" w:cs="Arial"/>
          <w:sz w:val="24"/>
          <w:szCs w:val="24"/>
        </w:rPr>
        <w:t xml:space="preserve"> </w:t>
      </w:r>
      <w:r w:rsidR="00260AD5" w:rsidRPr="00CB0020">
        <w:rPr>
          <w:rFonts w:ascii="Arial" w:hAnsi="Arial" w:cs="Arial"/>
          <w:sz w:val="24"/>
          <w:szCs w:val="24"/>
        </w:rPr>
        <w:t xml:space="preserve">por los delitos sobre los que versó la imputación en su contra y que mediante decisión del 13 </w:t>
      </w:r>
      <w:r w:rsidR="00260AD5" w:rsidRPr="00CB0020">
        <w:rPr>
          <w:rFonts w:ascii="Arial" w:hAnsi="Arial" w:cs="Arial"/>
          <w:sz w:val="24"/>
          <w:szCs w:val="24"/>
        </w:rPr>
        <w:lastRenderedPageBreak/>
        <w:t>de diciembre d</w:t>
      </w:r>
      <w:r w:rsidR="003A5195" w:rsidRPr="00CB0020">
        <w:rPr>
          <w:rFonts w:ascii="Arial" w:hAnsi="Arial" w:cs="Arial"/>
          <w:sz w:val="24"/>
          <w:szCs w:val="24"/>
        </w:rPr>
        <w:t xml:space="preserve">e 2018, </w:t>
      </w:r>
      <w:r w:rsidR="00723328" w:rsidRPr="00CB0020">
        <w:rPr>
          <w:rFonts w:ascii="Arial" w:hAnsi="Arial" w:cs="Arial"/>
          <w:sz w:val="24"/>
          <w:szCs w:val="24"/>
        </w:rPr>
        <w:t xml:space="preserve">la juez a cargo del </w:t>
      </w:r>
      <w:r w:rsidR="003A5195" w:rsidRPr="00CB0020">
        <w:rPr>
          <w:rFonts w:ascii="Arial" w:hAnsi="Arial" w:cs="Arial"/>
          <w:sz w:val="24"/>
          <w:szCs w:val="24"/>
        </w:rPr>
        <w:t>seg</w:t>
      </w:r>
      <w:r w:rsidR="000C6687" w:rsidRPr="00CB0020">
        <w:rPr>
          <w:rFonts w:ascii="Arial" w:hAnsi="Arial" w:cs="Arial"/>
          <w:sz w:val="24"/>
          <w:szCs w:val="24"/>
        </w:rPr>
        <w:t>undo despacho confirmó</w:t>
      </w:r>
      <w:r w:rsidR="003A5195" w:rsidRPr="00CB0020">
        <w:rPr>
          <w:rFonts w:ascii="Arial" w:hAnsi="Arial" w:cs="Arial"/>
          <w:sz w:val="24"/>
          <w:szCs w:val="24"/>
        </w:rPr>
        <w:t xml:space="preserve"> esta determinación.</w:t>
      </w:r>
    </w:p>
    <w:p w:rsidR="003A5195" w:rsidRPr="00CB0020" w:rsidRDefault="003A5195" w:rsidP="00CB0020">
      <w:pPr>
        <w:pStyle w:val="Sinespaciado"/>
        <w:spacing w:line="276" w:lineRule="auto"/>
        <w:jc w:val="both"/>
        <w:rPr>
          <w:rFonts w:ascii="Arial" w:hAnsi="Arial" w:cs="Arial"/>
          <w:sz w:val="24"/>
          <w:szCs w:val="24"/>
        </w:rPr>
      </w:pPr>
    </w:p>
    <w:p w:rsidR="003867AC" w:rsidRPr="00CB0020" w:rsidRDefault="003A5195" w:rsidP="00CB0020">
      <w:pPr>
        <w:pStyle w:val="Sinespaciado"/>
        <w:spacing w:line="276" w:lineRule="auto"/>
        <w:jc w:val="both"/>
        <w:rPr>
          <w:rFonts w:ascii="Arial" w:hAnsi="Arial" w:cs="Arial"/>
          <w:sz w:val="24"/>
          <w:szCs w:val="24"/>
        </w:rPr>
      </w:pPr>
      <w:r w:rsidRPr="00CB0020">
        <w:rPr>
          <w:rFonts w:ascii="Arial" w:hAnsi="Arial" w:cs="Arial"/>
          <w:sz w:val="24"/>
          <w:szCs w:val="24"/>
        </w:rPr>
        <w:t>6.</w:t>
      </w:r>
      <w:r w:rsidR="00B67658" w:rsidRPr="00CB0020">
        <w:rPr>
          <w:rFonts w:ascii="Arial" w:hAnsi="Arial" w:cs="Arial"/>
          <w:sz w:val="24"/>
          <w:szCs w:val="24"/>
        </w:rPr>
        <w:t>3</w:t>
      </w:r>
      <w:r w:rsidRPr="00CB0020">
        <w:rPr>
          <w:rFonts w:ascii="Arial" w:hAnsi="Arial" w:cs="Arial"/>
          <w:sz w:val="24"/>
          <w:szCs w:val="24"/>
        </w:rPr>
        <w:t xml:space="preserve"> En ese sentido y al plantearse </w:t>
      </w:r>
      <w:r w:rsidR="00723328" w:rsidRPr="00CB0020">
        <w:rPr>
          <w:rFonts w:ascii="Arial" w:hAnsi="Arial" w:cs="Arial"/>
          <w:sz w:val="24"/>
          <w:szCs w:val="24"/>
        </w:rPr>
        <w:t xml:space="preserve">por parte del recurrente la </w:t>
      </w:r>
      <w:r w:rsidRPr="00CB0020">
        <w:rPr>
          <w:rFonts w:ascii="Arial" w:hAnsi="Arial" w:cs="Arial"/>
          <w:sz w:val="24"/>
          <w:szCs w:val="24"/>
        </w:rPr>
        <w:t>nulidad de esas actuaciones, queda claro que la Sala no p</w:t>
      </w:r>
      <w:r w:rsidR="000C6687" w:rsidRPr="00CB0020">
        <w:rPr>
          <w:rFonts w:ascii="Arial" w:hAnsi="Arial" w:cs="Arial"/>
          <w:sz w:val="24"/>
          <w:szCs w:val="24"/>
        </w:rPr>
        <w:t>uede</w:t>
      </w:r>
      <w:r w:rsidRPr="00CB0020">
        <w:rPr>
          <w:rFonts w:ascii="Arial" w:hAnsi="Arial" w:cs="Arial"/>
          <w:sz w:val="24"/>
          <w:szCs w:val="24"/>
        </w:rPr>
        <w:t xml:space="preserve"> entrar</w:t>
      </w:r>
      <w:r w:rsidR="000C6687" w:rsidRPr="00CB0020">
        <w:rPr>
          <w:rFonts w:ascii="Arial" w:hAnsi="Arial" w:cs="Arial"/>
          <w:sz w:val="24"/>
          <w:szCs w:val="24"/>
        </w:rPr>
        <w:t xml:space="preserve"> a hacer un ejercicio de </w:t>
      </w:r>
      <w:r w:rsidRPr="00CB0020">
        <w:rPr>
          <w:rFonts w:ascii="Arial" w:hAnsi="Arial" w:cs="Arial"/>
          <w:sz w:val="24"/>
          <w:szCs w:val="24"/>
        </w:rPr>
        <w:t>valoración probatoria para decidir si l</w:t>
      </w:r>
      <w:r w:rsidR="000C6687" w:rsidRPr="00CB0020">
        <w:rPr>
          <w:rFonts w:ascii="Arial" w:hAnsi="Arial" w:cs="Arial"/>
          <w:sz w:val="24"/>
          <w:szCs w:val="24"/>
        </w:rPr>
        <w:t>e</w:t>
      </w:r>
      <w:r w:rsidRPr="00CB0020">
        <w:rPr>
          <w:rFonts w:ascii="Arial" w:hAnsi="Arial" w:cs="Arial"/>
          <w:sz w:val="24"/>
          <w:szCs w:val="24"/>
        </w:rPr>
        <w:t xml:space="preserve"> asistió razón a</w:t>
      </w:r>
      <w:r w:rsidR="000C6687" w:rsidRPr="00CB0020">
        <w:rPr>
          <w:rFonts w:ascii="Arial" w:hAnsi="Arial" w:cs="Arial"/>
          <w:sz w:val="24"/>
          <w:szCs w:val="24"/>
        </w:rPr>
        <w:t xml:space="preserve"> la juez</w:t>
      </w:r>
      <w:r w:rsidRPr="00CB0020">
        <w:rPr>
          <w:rFonts w:ascii="Arial" w:hAnsi="Arial" w:cs="Arial"/>
          <w:sz w:val="24"/>
          <w:szCs w:val="24"/>
        </w:rPr>
        <w:t xml:space="preserve"> 6º penal municipal de control de garantías al imponerle esa cautela al señor </w:t>
      </w:r>
      <w:proofErr w:type="spellStart"/>
      <w:r w:rsidR="0020121F">
        <w:rPr>
          <w:rFonts w:ascii="Arial" w:hAnsi="Arial" w:cs="Arial"/>
          <w:sz w:val="24"/>
          <w:szCs w:val="24"/>
        </w:rPr>
        <w:t>FJMD</w:t>
      </w:r>
      <w:proofErr w:type="spellEnd"/>
      <w:r w:rsidRPr="00CB0020">
        <w:rPr>
          <w:rFonts w:ascii="Arial" w:hAnsi="Arial" w:cs="Arial"/>
          <w:sz w:val="24"/>
          <w:szCs w:val="24"/>
        </w:rPr>
        <w:t xml:space="preserve"> ya que ese asunto se encuentra dirimido en segunda instancia por la autori</w:t>
      </w:r>
      <w:r w:rsidR="000C6687" w:rsidRPr="00CB0020">
        <w:rPr>
          <w:rFonts w:ascii="Arial" w:hAnsi="Arial" w:cs="Arial"/>
          <w:sz w:val="24"/>
          <w:szCs w:val="24"/>
        </w:rPr>
        <w:t>dad competente que fue el J</w:t>
      </w:r>
      <w:r w:rsidRPr="00CB0020">
        <w:rPr>
          <w:rFonts w:ascii="Arial" w:hAnsi="Arial" w:cs="Arial"/>
          <w:sz w:val="24"/>
          <w:szCs w:val="24"/>
        </w:rPr>
        <w:t xml:space="preserve">uzgado </w:t>
      </w:r>
      <w:r w:rsidR="000C6687" w:rsidRPr="00CB0020">
        <w:rPr>
          <w:rFonts w:ascii="Arial" w:hAnsi="Arial" w:cs="Arial"/>
          <w:sz w:val="24"/>
          <w:szCs w:val="24"/>
        </w:rPr>
        <w:t>Segundo Penal del C</w:t>
      </w:r>
      <w:r w:rsidRPr="00CB0020">
        <w:rPr>
          <w:rFonts w:ascii="Arial" w:hAnsi="Arial" w:cs="Arial"/>
          <w:sz w:val="24"/>
          <w:szCs w:val="24"/>
        </w:rPr>
        <w:t>ircuito de esta ciudad que confirmó esa determinación</w:t>
      </w:r>
      <w:r w:rsidR="00B67658" w:rsidRPr="00CB0020">
        <w:rPr>
          <w:rFonts w:ascii="Arial" w:hAnsi="Arial" w:cs="Arial"/>
          <w:sz w:val="24"/>
          <w:szCs w:val="24"/>
        </w:rPr>
        <w:t xml:space="preserve"> y no es p</w:t>
      </w:r>
      <w:r w:rsidR="000C6687" w:rsidRPr="00CB0020">
        <w:rPr>
          <w:rFonts w:ascii="Arial" w:hAnsi="Arial" w:cs="Arial"/>
          <w:sz w:val="24"/>
          <w:szCs w:val="24"/>
        </w:rPr>
        <w:t>osible adoptar una especie de “</w:t>
      </w:r>
      <w:r w:rsidR="00B67658" w:rsidRPr="00CB0020">
        <w:rPr>
          <w:rFonts w:ascii="Arial" w:hAnsi="Arial" w:cs="Arial"/>
          <w:sz w:val="24"/>
          <w:szCs w:val="24"/>
        </w:rPr>
        <w:t>decisión de tercera instancia</w:t>
      </w:r>
      <w:r w:rsidR="000C6687" w:rsidRPr="00CB0020">
        <w:rPr>
          <w:rFonts w:ascii="Arial" w:hAnsi="Arial" w:cs="Arial"/>
          <w:sz w:val="24"/>
          <w:szCs w:val="24"/>
        </w:rPr>
        <w:t>” sobre ese tema específico</w:t>
      </w:r>
      <w:r w:rsidR="00B67658" w:rsidRPr="00CB0020">
        <w:rPr>
          <w:rFonts w:ascii="Arial" w:hAnsi="Arial" w:cs="Arial"/>
          <w:sz w:val="24"/>
          <w:szCs w:val="24"/>
        </w:rPr>
        <w:t>, en atención al principio de preclusión de los actos procesales</w:t>
      </w:r>
      <w:r w:rsidR="003867AC" w:rsidRPr="00CB0020">
        <w:rPr>
          <w:rFonts w:ascii="Arial" w:hAnsi="Arial" w:cs="Arial"/>
          <w:sz w:val="24"/>
          <w:szCs w:val="24"/>
        </w:rPr>
        <w:t>, que ha sido examinado en la jurisprudencia pe</w:t>
      </w:r>
      <w:r w:rsidR="000C6687" w:rsidRPr="00CB0020">
        <w:rPr>
          <w:rFonts w:ascii="Arial" w:hAnsi="Arial" w:cs="Arial"/>
          <w:sz w:val="24"/>
          <w:szCs w:val="24"/>
        </w:rPr>
        <w:t xml:space="preserve">rtinente de la </w:t>
      </w:r>
      <w:proofErr w:type="spellStart"/>
      <w:r w:rsidR="000C6687" w:rsidRPr="00CB0020">
        <w:rPr>
          <w:rFonts w:ascii="Arial" w:hAnsi="Arial" w:cs="Arial"/>
          <w:sz w:val="24"/>
          <w:szCs w:val="24"/>
        </w:rPr>
        <w:t>SP</w:t>
      </w:r>
      <w:proofErr w:type="spellEnd"/>
      <w:r w:rsidR="000C6687" w:rsidRPr="00CB0020">
        <w:rPr>
          <w:rFonts w:ascii="Arial" w:hAnsi="Arial" w:cs="Arial"/>
          <w:sz w:val="24"/>
          <w:szCs w:val="24"/>
        </w:rPr>
        <w:t xml:space="preserve"> de la CSJ así</w:t>
      </w:r>
      <w:r w:rsidR="003867AC" w:rsidRPr="00CB0020">
        <w:rPr>
          <w:rFonts w:ascii="Arial" w:hAnsi="Arial" w:cs="Arial"/>
          <w:sz w:val="24"/>
          <w:szCs w:val="24"/>
        </w:rPr>
        <w:t>:</w:t>
      </w:r>
    </w:p>
    <w:p w:rsidR="00660765" w:rsidRPr="00CB0020" w:rsidRDefault="00660765" w:rsidP="00CB0020">
      <w:pPr>
        <w:pStyle w:val="Textoindependiente"/>
        <w:spacing w:line="276" w:lineRule="auto"/>
        <w:ind w:firstLine="709"/>
        <w:rPr>
          <w:rFonts w:cs="Arial"/>
          <w:sz w:val="24"/>
          <w:szCs w:val="24"/>
          <w:highlight w:val="yellow"/>
        </w:rPr>
      </w:pPr>
    </w:p>
    <w:p w:rsidR="00660765" w:rsidRPr="00B21E4E" w:rsidRDefault="00660765" w:rsidP="00B21E4E">
      <w:pPr>
        <w:pStyle w:val="Textoindependiente"/>
        <w:ind w:left="426" w:right="420"/>
        <w:rPr>
          <w:rFonts w:cs="Arial"/>
          <w:i/>
          <w:sz w:val="22"/>
          <w:szCs w:val="24"/>
        </w:rPr>
      </w:pPr>
      <w:r w:rsidRPr="00B21E4E">
        <w:rPr>
          <w:rFonts w:cs="Arial"/>
          <w:i/>
          <w:sz w:val="22"/>
          <w:szCs w:val="24"/>
        </w:rPr>
        <w:t>“(…) cada trámite o actuación procesal habrá de cumplirse en las etapas previstas, en los tiempos y oportunidades establecidos por la legislación adjetiva, los cuales por ser obligatorios para el juez y las partes e intervinientes procesales impiden volver a realizar un acto procesal, así sea con el pretexto de mejorarlo o de integrarlo con elementos omitidos en la debida oportunidad”</w:t>
      </w:r>
      <w:r w:rsidRPr="00B21E4E">
        <w:rPr>
          <w:rStyle w:val="Refdenotaalpie"/>
          <w:rFonts w:cs="Arial"/>
          <w:i/>
          <w:sz w:val="22"/>
          <w:szCs w:val="24"/>
        </w:rPr>
        <w:footnoteReference w:id="25"/>
      </w:r>
      <w:r w:rsidRPr="00B21E4E">
        <w:rPr>
          <w:rFonts w:cs="Arial"/>
          <w:i/>
          <w:sz w:val="22"/>
          <w:szCs w:val="24"/>
        </w:rPr>
        <w:t>.</w:t>
      </w:r>
    </w:p>
    <w:p w:rsidR="00660765" w:rsidRPr="00CB0020" w:rsidRDefault="00660765" w:rsidP="00CB0020">
      <w:pPr>
        <w:pStyle w:val="Sinespaciado"/>
        <w:spacing w:line="276" w:lineRule="auto"/>
        <w:jc w:val="both"/>
        <w:rPr>
          <w:rFonts w:ascii="Arial" w:hAnsi="Arial" w:cs="Arial"/>
          <w:sz w:val="24"/>
          <w:szCs w:val="24"/>
        </w:rPr>
      </w:pPr>
    </w:p>
    <w:p w:rsidR="00D278A2" w:rsidRPr="00CB0020" w:rsidRDefault="003A5195" w:rsidP="00CB0020">
      <w:pPr>
        <w:pStyle w:val="Sinespaciado"/>
        <w:spacing w:line="276" w:lineRule="auto"/>
        <w:jc w:val="both"/>
        <w:rPr>
          <w:rFonts w:ascii="Arial" w:hAnsi="Arial" w:cs="Arial"/>
          <w:sz w:val="24"/>
          <w:szCs w:val="24"/>
        </w:rPr>
      </w:pPr>
      <w:r w:rsidRPr="00CB0020">
        <w:rPr>
          <w:rFonts w:ascii="Arial" w:hAnsi="Arial" w:cs="Arial"/>
          <w:sz w:val="24"/>
          <w:szCs w:val="24"/>
        </w:rPr>
        <w:t>6.</w:t>
      </w:r>
      <w:r w:rsidR="00B67658" w:rsidRPr="00CB0020">
        <w:rPr>
          <w:rFonts w:ascii="Arial" w:hAnsi="Arial" w:cs="Arial"/>
          <w:sz w:val="24"/>
          <w:szCs w:val="24"/>
        </w:rPr>
        <w:t>4</w:t>
      </w:r>
      <w:r w:rsidRPr="00CB0020">
        <w:rPr>
          <w:rFonts w:ascii="Arial" w:hAnsi="Arial" w:cs="Arial"/>
          <w:sz w:val="24"/>
          <w:szCs w:val="24"/>
        </w:rPr>
        <w:t xml:space="preserve">. Por ende, lo que debe examinarse es si en ese </w:t>
      </w:r>
      <w:r w:rsidR="00660765" w:rsidRPr="00CB0020">
        <w:rPr>
          <w:rFonts w:ascii="Arial" w:hAnsi="Arial" w:cs="Arial"/>
          <w:sz w:val="24"/>
          <w:szCs w:val="24"/>
        </w:rPr>
        <w:t>trámite</w:t>
      </w:r>
      <w:r w:rsidRPr="00CB0020">
        <w:rPr>
          <w:rFonts w:ascii="Arial" w:hAnsi="Arial" w:cs="Arial"/>
          <w:sz w:val="24"/>
          <w:szCs w:val="24"/>
        </w:rPr>
        <w:t xml:space="preserve"> </w:t>
      </w:r>
      <w:r w:rsidR="00660765" w:rsidRPr="00CB0020">
        <w:rPr>
          <w:rFonts w:ascii="Arial" w:hAnsi="Arial" w:cs="Arial"/>
          <w:sz w:val="24"/>
          <w:szCs w:val="24"/>
        </w:rPr>
        <w:t xml:space="preserve">se cumplieron los presupuestos </w:t>
      </w:r>
      <w:r w:rsidRPr="00CB0020">
        <w:rPr>
          <w:rFonts w:ascii="Arial" w:hAnsi="Arial" w:cs="Arial"/>
          <w:sz w:val="24"/>
          <w:szCs w:val="24"/>
        </w:rPr>
        <w:t xml:space="preserve">previstos en los artículos </w:t>
      </w:r>
      <w:r w:rsidR="00D278A2" w:rsidRPr="00CB0020">
        <w:rPr>
          <w:rFonts w:ascii="Arial" w:hAnsi="Arial" w:cs="Arial"/>
          <w:sz w:val="24"/>
          <w:szCs w:val="24"/>
        </w:rPr>
        <w:t xml:space="preserve">306 y </w:t>
      </w:r>
      <w:proofErr w:type="spellStart"/>
      <w:r w:rsidR="00D278A2" w:rsidRPr="00CB0020">
        <w:rPr>
          <w:rFonts w:ascii="Arial" w:hAnsi="Arial" w:cs="Arial"/>
          <w:sz w:val="24"/>
          <w:szCs w:val="24"/>
        </w:rPr>
        <w:t>ss</w:t>
      </w:r>
      <w:proofErr w:type="spellEnd"/>
      <w:r w:rsidR="00D278A2" w:rsidRPr="00CB0020">
        <w:rPr>
          <w:rFonts w:ascii="Arial" w:hAnsi="Arial" w:cs="Arial"/>
          <w:sz w:val="24"/>
          <w:szCs w:val="24"/>
        </w:rPr>
        <w:t xml:space="preserve"> del </w:t>
      </w:r>
      <w:proofErr w:type="spellStart"/>
      <w:r w:rsidR="00D278A2" w:rsidRPr="00CB0020">
        <w:rPr>
          <w:rFonts w:ascii="Arial" w:hAnsi="Arial" w:cs="Arial"/>
          <w:sz w:val="24"/>
          <w:szCs w:val="24"/>
        </w:rPr>
        <w:t>CPP</w:t>
      </w:r>
      <w:proofErr w:type="spellEnd"/>
      <w:r w:rsidR="00D278A2" w:rsidRPr="00CB0020">
        <w:rPr>
          <w:rFonts w:ascii="Arial" w:hAnsi="Arial" w:cs="Arial"/>
          <w:sz w:val="24"/>
          <w:szCs w:val="24"/>
        </w:rPr>
        <w:t>, frente a lo cual se hacen las s</w:t>
      </w:r>
      <w:r w:rsidR="00660765" w:rsidRPr="00CB0020">
        <w:rPr>
          <w:rFonts w:ascii="Arial" w:hAnsi="Arial" w:cs="Arial"/>
          <w:sz w:val="24"/>
          <w:szCs w:val="24"/>
        </w:rPr>
        <w:t>iguientes consideraciones</w:t>
      </w:r>
      <w:r w:rsidR="00D278A2" w:rsidRPr="00CB0020">
        <w:rPr>
          <w:rFonts w:ascii="Arial" w:hAnsi="Arial" w:cs="Arial"/>
          <w:sz w:val="24"/>
          <w:szCs w:val="24"/>
        </w:rPr>
        <w:t>:</w:t>
      </w:r>
    </w:p>
    <w:p w:rsidR="00D278A2" w:rsidRPr="00CB0020" w:rsidRDefault="00D278A2" w:rsidP="00CB0020">
      <w:pPr>
        <w:pStyle w:val="Sinespaciado"/>
        <w:spacing w:line="276" w:lineRule="auto"/>
        <w:jc w:val="both"/>
        <w:rPr>
          <w:rFonts w:ascii="Arial" w:hAnsi="Arial" w:cs="Arial"/>
          <w:sz w:val="24"/>
          <w:szCs w:val="24"/>
        </w:rPr>
      </w:pPr>
    </w:p>
    <w:p w:rsidR="00D278A2" w:rsidRPr="00CB0020" w:rsidRDefault="00D278A2" w:rsidP="00CB0020">
      <w:pPr>
        <w:pStyle w:val="Sinespaciado"/>
        <w:spacing w:line="276" w:lineRule="auto"/>
        <w:jc w:val="both"/>
        <w:rPr>
          <w:rFonts w:ascii="Arial" w:hAnsi="Arial" w:cs="Arial"/>
          <w:sz w:val="24"/>
          <w:szCs w:val="24"/>
        </w:rPr>
      </w:pPr>
      <w:r w:rsidRPr="00CB0020">
        <w:rPr>
          <w:rFonts w:ascii="Arial" w:hAnsi="Arial" w:cs="Arial"/>
          <w:sz w:val="24"/>
          <w:szCs w:val="24"/>
        </w:rPr>
        <w:t>6.4.1 La medida fue solicitada por el Fiscal que estaba a cargo del proceso, con lo cual se cumplió el requisito previ</w:t>
      </w:r>
      <w:r w:rsidR="004A4BDF" w:rsidRPr="00CB0020">
        <w:rPr>
          <w:rFonts w:ascii="Arial" w:hAnsi="Arial" w:cs="Arial"/>
          <w:sz w:val="24"/>
          <w:szCs w:val="24"/>
        </w:rPr>
        <w:t xml:space="preserve">sto en el </w:t>
      </w:r>
      <w:r w:rsidR="00660765" w:rsidRPr="00CB0020">
        <w:rPr>
          <w:rFonts w:ascii="Arial" w:hAnsi="Arial" w:cs="Arial"/>
          <w:sz w:val="24"/>
          <w:szCs w:val="24"/>
        </w:rPr>
        <w:t xml:space="preserve">artículo 306 del </w:t>
      </w:r>
      <w:proofErr w:type="spellStart"/>
      <w:r w:rsidR="00660765" w:rsidRPr="00CB0020">
        <w:rPr>
          <w:rFonts w:ascii="Arial" w:hAnsi="Arial" w:cs="Arial"/>
          <w:sz w:val="24"/>
          <w:szCs w:val="24"/>
        </w:rPr>
        <w:t>CPP</w:t>
      </w:r>
      <w:proofErr w:type="spellEnd"/>
      <w:r w:rsidRPr="00CB0020">
        <w:rPr>
          <w:rFonts w:ascii="Arial" w:hAnsi="Arial" w:cs="Arial"/>
          <w:sz w:val="24"/>
          <w:szCs w:val="24"/>
        </w:rPr>
        <w:t>.</w:t>
      </w:r>
    </w:p>
    <w:p w:rsidR="00D278A2" w:rsidRPr="00CB0020" w:rsidRDefault="00D278A2" w:rsidP="00CB0020">
      <w:pPr>
        <w:pStyle w:val="Sinespaciado"/>
        <w:spacing w:line="276" w:lineRule="auto"/>
        <w:jc w:val="both"/>
        <w:rPr>
          <w:rFonts w:ascii="Arial" w:hAnsi="Arial" w:cs="Arial"/>
          <w:sz w:val="24"/>
          <w:szCs w:val="24"/>
        </w:rPr>
      </w:pPr>
    </w:p>
    <w:p w:rsidR="00D278A2" w:rsidRPr="00CB0020" w:rsidRDefault="00D278A2" w:rsidP="00CB0020">
      <w:pPr>
        <w:pStyle w:val="Sinespaciado"/>
        <w:spacing w:line="276" w:lineRule="auto"/>
        <w:jc w:val="both"/>
        <w:rPr>
          <w:rFonts w:ascii="Arial" w:hAnsi="Arial" w:cs="Arial"/>
          <w:sz w:val="24"/>
          <w:szCs w:val="24"/>
        </w:rPr>
      </w:pPr>
      <w:r w:rsidRPr="00CB0020">
        <w:rPr>
          <w:rFonts w:ascii="Arial" w:hAnsi="Arial" w:cs="Arial"/>
          <w:sz w:val="24"/>
          <w:szCs w:val="24"/>
        </w:rPr>
        <w:t xml:space="preserve">6.4.2 La medida cautelar solicitada de detención preventiva en establecimiento carcelario se encuentra prevista dentro de las medidas privativas de libertad que relaciona el artículo 307 del </w:t>
      </w:r>
      <w:proofErr w:type="spellStart"/>
      <w:r w:rsidRPr="00CB0020">
        <w:rPr>
          <w:rFonts w:ascii="Arial" w:hAnsi="Arial" w:cs="Arial"/>
          <w:sz w:val="24"/>
          <w:szCs w:val="24"/>
        </w:rPr>
        <w:t>CPP</w:t>
      </w:r>
      <w:proofErr w:type="spellEnd"/>
      <w:r w:rsidRPr="00CB0020">
        <w:rPr>
          <w:rFonts w:ascii="Arial" w:hAnsi="Arial" w:cs="Arial"/>
          <w:sz w:val="24"/>
          <w:szCs w:val="24"/>
        </w:rPr>
        <w:t>.</w:t>
      </w:r>
    </w:p>
    <w:p w:rsidR="00D278A2" w:rsidRPr="00CB0020" w:rsidRDefault="00D278A2" w:rsidP="00CB0020">
      <w:pPr>
        <w:pStyle w:val="Sinespaciado"/>
        <w:spacing w:line="276" w:lineRule="auto"/>
        <w:jc w:val="both"/>
        <w:rPr>
          <w:rFonts w:ascii="Arial" w:hAnsi="Arial" w:cs="Arial"/>
          <w:sz w:val="24"/>
          <w:szCs w:val="24"/>
        </w:rPr>
      </w:pPr>
    </w:p>
    <w:p w:rsidR="00787785" w:rsidRPr="00CB0020" w:rsidRDefault="00FC4C85" w:rsidP="00CB0020">
      <w:pPr>
        <w:pStyle w:val="Sinespaciado"/>
        <w:spacing w:line="276" w:lineRule="auto"/>
        <w:jc w:val="both"/>
        <w:rPr>
          <w:rFonts w:ascii="Arial" w:hAnsi="Arial" w:cs="Arial"/>
          <w:sz w:val="24"/>
          <w:szCs w:val="24"/>
        </w:rPr>
      </w:pPr>
      <w:r w:rsidRPr="00CB0020">
        <w:rPr>
          <w:rFonts w:ascii="Arial" w:hAnsi="Arial" w:cs="Arial"/>
          <w:sz w:val="24"/>
          <w:szCs w:val="24"/>
        </w:rPr>
        <w:t>6.4.3 En la misma audiencia</w:t>
      </w:r>
      <w:r w:rsidRPr="00CB0020">
        <w:rPr>
          <w:rStyle w:val="Refdenotaalpie"/>
          <w:rFonts w:ascii="Arial" w:hAnsi="Arial" w:cs="Arial"/>
          <w:sz w:val="24"/>
          <w:szCs w:val="24"/>
        </w:rPr>
        <w:footnoteReference w:id="26"/>
      </w:r>
      <w:r w:rsidRPr="00CB0020">
        <w:rPr>
          <w:rFonts w:ascii="Arial" w:hAnsi="Arial" w:cs="Arial"/>
          <w:sz w:val="24"/>
          <w:szCs w:val="24"/>
        </w:rPr>
        <w:t xml:space="preserve"> el Fiscal hizo s</w:t>
      </w:r>
      <w:r w:rsidR="004A4BDF" w:rsidRPr="00CB0020">
        <w:rPr>
          <w:rFonts w:ascii="Arial" w:hAnsi="Arial" w:cs="Arial"/>
          <w:sz w:val="24"/>
          <w:szCs w:val="24"/>
        </w:rPr>
        <w:t>u exposición para indicar por qué</w:t>
      </w:r>
      <w:r w:rsidRPr="00CB0020">
        <w:rPr>
          <w:rFonts w:ascii="Arial" w:hAnsi="Arial" w:cs="Arial"/>
          <w:sz w:val="24"/>
          <w:szCs w:val="24"/>
        </w:rPr>
        <w:t xml:space="preserve"> existía inferencia razonable de autoría por parte del señor </w:t>
      </w:r>
      <w:proofErr w:type="spellStart"/>
      <w:r w:rsidR="0020121F">
        <w:rPr>
          <w:rFonts w:ascii="Arial" w:hAnsi="Arial" w:cs="Arial"/>
          <w:sz w:val="24"/>
          <w:szCs w:val="24"/>
        </w:rPr>
        <w:t>FJMD</w:t>
      </w:r>
      <w:proofErr w:type="spellEnd"/>
      <w:r w:rsidRPr="00CB0020">
        <w:rPr>
          <w:rFonts w:ascii="Arial" w:hAnsi="Arial" w:cs="Arial"/>
          <w:sz w:val="24"/>
          <w:szCs w:val="24"/>
        </w:rPr>
        <w:t xml:space="preserve"> </w:t>
      </w:r>
      <w:r w:rsidR="004A4BDF" w:rsidRPr="00CB0020">
        <w:rPr>
          <w:rFonts w:ascii="Arial" w:hAnsi="Arial" w:cs="Arial"/>
          <w:sz w:val="24"/>
          <w:szCs w:val="24"/>
        </w:rPr>
        <w:t xml:space="preserve">(sobre quien </w:t>
      </w:r>
      <w:r w:rsidR="00261E9E" w:rsidRPr="00CB0020">
        <w:rPr>
          <w:rFonts w:ascii="Arial" w:hAnsi="Arial" w:cs="Arial"/>
          <w:sz w:val="24"/>
          <w:szCs w:val="24"/>
        </w:rPr>
        <w:t>estaba acreditada su condición de servidor público como alcalde de Dosquebradas para la fecha de los hechos)</w:t>
      </w:r>
      <w:r w:rsidR="004A4BDF" w:rsidRPr="00CB0020">
        <w:rPr>
          <w:rFonts w:ascii="Arial" w:hAnsi="Arial" w:cs="Arial"/>
          <w:sz w:val="24"/>
          <w:szCs w:val="24"/>
        </w:rPr>
        <w:t>,</w:t>
      </w:r>
      <w:r w:rsidR="00261E9E" w:rsidRPr="00CB0020">
        <w:rPr>
          <w:rFonts w:ascii="Arial" w:hAnsi="Arial" w:cs="Arial"/>
          <w:sz w:val="24"/>
          <w:szCs w:val="24"/>
        </w:rPr>
        <w:t xml:space="preserve"> </w:t>
      </w:r>
      <w:r w:rsidR="003605B7" w:rsidRPr="00CB0020">
        <w:rPr>
          <w:rFonts w:ascii="Arial" w:hAnsi="Arial" w:cs="Arial"/>
          <w:sz w:val="24"/>
          <w:szCs w:val="24"/>
        </w:rPr>
        <w:t xml:space="preserve">como autor del </w:t>
      </w:r>
      <w:r w:rsidRPr="00CB0020">
        <w:rPr>
          <w:rFonts w:ascii="Arial" w:hAnsi="Arial" w:cs="Arial"/>
          <w:sz w:val="24"/>
          <w:szCs w:val="24"/>
        </w:rPr>
        <w:t xml:space="preserve">delito de concierto para delinquir, </w:t>
      </w:r>
      <w:r w:rsidR="003605B7" w:rsidRPr="00CB0020">
        <w:rPr>
          <w:rFonts w:ascii="Arial" w:hAnsi="Arial" w:cs="Arial"/>
          <w:sz w:val="24"/>
          <w:szCs w:val="24"/>
        </w:rPr>
        <w:t>y coautor de las conductas de in</w:t>
      </w:r>
      <w:r w:rsidRPr="00CB0020">
        <w:rPr>
          <w:rFonts w:ascii="Arial" w:hAnsi="Arial" w:cs="Arial"/>
          <w:sz w:val="24"/>
          <w:szCs w:val="24"/>
        </w:rPr>
        <w:t>terés indebido en la celebración de contratos estatales</w:t>
      </w:r>
      <w:r w:rsidR="003605B7" w:rsidRPr="00CB0020">
        <w:rPr>
          <w:rFonts w:ascii="Arial" w:hAnsi="Arial" w:cs="Arial"/>
          <w:sz w:val="24"/>
          <w:szCs w:val="24"/>
        </w:rPr>
        <w:t xml:space="preserve">, contrato sin cumplimiento de requisitos legales, peculado por apropiación agravado en cuantía superior a 200 </w:t>
      </w:r>
      <w:proofErr w:type="spellStart"/>
      <w:r w:rsidR="003605B7" w:rsidRPr="00CB0020">
        <w:rPr>
          <w:rFonts w:ascii="Arial" w:hAnsi="Arial" w:cs="Arial"/>
          <w:sz w:val="24"/>
          <w:szCs w:val="24"/>
        </w:rPr>
        <w:t>SMLMV</w:t>
      </w:r>
      <w:proofErr w:type="spellEnd"/>
      <w:r w:rsidR="003605B7" w:rsidRPr="00CB0020">
        <w:rPr>
          <w:rStyle w:val="Refdenotaalpie"/>
          <w:rFonts w:ascii="Arial" w:hAnsi="Arial" w:cs="Arial"/>
          <w:sz w:val="24"/>
          <w:szCs w:val="24"/>
        </w:rPr>
        <w:footnoteReference w:id="27"/>
      </w:r>
      <w:r w:rsidR="004A4BDF" w:rsidRPr="00CB0020">
        <w:rPr>
          <w:rFonts w:ascii="Arial" w:hAnsi="Arial" w:cs="Arial"/>
          <w:sz w:val="24"/>
          <w:szCs w:val="24"/>
        </w:rPr>
        <w:t>,</w:t>
      </w:r>
      <w:r w:rsidR="00261E9E" w:rsidRPr="00CB0020">
        <w:rPr>
          <w:rFonts w:ascii="Arial" w:hAnsi="Arial" w:cs="Arial"/>
          <w:sz w:val="24"/>
          <w:szCs w:val="24"/>
        </w:rPr>
        <w:t xml:space="preserve"> cele</w:t>
      </w:r>
      <w:r w:rsidR="004A4BDF" w:rsidRPr="00CB0020">
        <w:rPr>
          <w:rFonts w:ascii="Arial" w:hAnsi="Arial" w:cs="Arial"/>
          <w:sz w:val="24"/>
          <w:szCs w:val="24"/>
        </w:rPr>
        <w:t>brados por ese ente territorial con diversas fundaciones (</w:t>
      </w:r>
      <w:r w:rsidR="005B74A8" w:rsidRPr="00CB0020">
        <w:rPr>
          <w:rFonts w:ascii="Arial" w:hAnsi="Arial" w:cs="Arial"/>
          <w:sz w:val="24"/>
          <w:szCs w:val="24"/>
        </w:rPr>
        <w:t xml:space="preserve">sobre los cuales hizo referencia a diversos audios que </w:t>
      </w:r>
      <w:r w:rsidR="004A4BDF" w:rsidRPr="00CB0020">
        <w:rPr>
          <w:rFonts w:ascii="Arial" w:hAnsi="Arial" w:cs="Arial"/>
          <w:sz w:val="24"/>
          <w:szCs w:val="24"/>
        </w:rPr>
        <w:t>tenía</w:t>
      </w:r>
      <w:r w:rsidR="005B74A8" w:rsidRPr="00CB0020">
        <w:rPr>
          <w:rFonts w:ascii="Arial" w:hAnsi="Arial" w:cs="Arial"/>
          <w:sz w:val="24"/>
          <w:szCs w:val="24"/>
        </w:rPr>
        <w:t xml:space="preserve"> la </w:t>
      </w:r>
      <w:proofErr w:type="spellStart"/>
      <w:r w:rsidR="005B74A8" w:rsidRPr="00CB0020">
        <w:rPr>
          <w:rFonts w:ascii="Arial" w:hAnsi="Arial" w:cs="Arial"/>
          <w:sz w:val="24"/>
          <w:szCs w:val="24"/>
        </w:rPr>
        <w:t>FGN</w:t>
      </w:r>
      <w:proofErr w:type="spellEnd"/>
      <w:r w:rsidR="005B74A8" w:rsidRPr="00CB0020">
        <w:rPr>
          <w:rFonts w:ascii="Arial" w:hAnsi="Arial" w:cs="Arial"/>
          <w:sz w:val="24"/>
          <w:szCs w:val="24"/>
        </w:rPr>
        <w:t xml:space="preserve"> en su poder que fue</w:t>
      </w:r>
      <w:r w:rsidR="004A4BDF" w:rsidRPr="00CB0020">
        <w:rPr>
          <w:rFonts w:ascii="Arial" w:hAnsi="Arial" w:cs="Arial"/>
          <w:sz w:val="24"/>
          <w:szCs w:val="24"/>
        </w:rPr>
        <w:t>ron escuchados en esa audiencia)</w:t>
      </w:r>
      <w:r w:rsidR="005B74A8" w:rsidRPr="00CB0020">
        <w:rPr>
          <w:rFonts w:ascii="Arial" w:hAnsi="Arial" w:cs="Arial"/>
          <w:sz w:val="24"/>
          <w:szCs w:val="24"/>
        </w:rPr>
        <w:t xml:space="preserve">, </w:t>
      </w:r>
      <w:r w:rsidR="00787785" w:rsidRPr="00CB0020">
        <w:rPr>
          <w:rFonts w:ascii="Arial" w:hAnsi="Arial" w:cs="Arial"/>
          <w:sz w:val="24"/>
          <w:szCs w:val="24"/>
        </w:rPr>
        <w:t>en los cuales se revela</w:t>
      </w:r>
      <w:r w:rsidR="004A4BDF" w:rsidRPr="00CB0020">
        <w:rPr>
          <w:rFonts w:ascii="Arial" w:hAnsi="Arial" w:cs="Arial"/>
          <w:sz w:val="24"/>
          <w:szCs w:val="24"/>
        </w:rPr>
        <w:t>ba</w:t>
      </w:r>
      <w:r w:rsidR="00787785" w:rsidRPr="00CB0020">
        <w:rPr>
          <w:rFonts w:ascii="Arial" w:hAnsi="Arial" w:cs="Arial"/>
          <w:sz w:val="24"/>
          <w:szCs w:val="24"/>
        </w:rPr>
        <w:t xml:space="preserve"> la participación de otros servidores públicos y particulares que representaban unas fundaciones, i</w:t>
      </w:r>
      <w:r w:rsidR="005B74A8" w:rsidRPr="00CB0020">
        <w:rPr>
          <w:rFonts w:ascii="Arial" w:hAnsi="Arial" w:cs="Arial"/>
          <w:sz w:val="24"/>
          <w:szCs w:val="24"/>
        </w:rPr>
        <w:t>ndicando el monto de la afectación patrimonial</w:t>
      </w:r>
      <w:r w:rsidR="003605B7" w:rsidRPr="00CB0020">
        <w:rPr>
          <w:rFonts w:ascii="Arial" w:hAnsi="Arial" w:cs="Arial"/>
          <w:sz w:val="24"/>
          <w:szCs w:val="24"/>
        </w:rPr>
        <w:t>.</w:t>
      </w:r>
    </w:p>
    <w:p w:rsidR="00787785" w:rsidRPr="00CB0020" w:rsidRDefault="00787785" w:rsidP="00CB0020">
      <w:pPr>
        <w:pStyle w:val="Sinespaciado"/>
        <w:spacing w:line="276" w:lineRule="auto"/>
        <w:jc w:val="both"/>
        <w:rPr>
          <w:rFonts w:ascii="Arial" w:hAnsi="Arial" w:cs="Arial"/>
          <w:sz w:val="24"/>
          <w:szCs w:val="24"/>
        </w:rPr>
      </w:pPr>
    </w:p>
    <w:p w:rsidR="0087539C" w:rsidRPr="00CB0020" w:rsidRDefault="005B06C2" w:rsidP="00CB0020">
      <w:pPr>
        <w:pStyle w:val="Sinespaciado"/>
        <w:spacing w:line="276" w:lineRule="auto"/>
        <w:jc w:val="both"/>
        <w:rPr>
          <w:rFonts w:ascii="Arial" w:hAnsi="Arial" w:cs="Arial"/>
          <w:sz w:val="24"/>
          <w:szCs w:val="24"/>
        </w:rPr>
      </w:pPr>
      <w:r w:rsidRPr="00CB0020">
        <w:rPr>
          <w:rFonts w:ascii="Arial" w:hAnsi="Arial" w:cs="Arial"/>
          <w:sz w:val="24"/>
          <w:szCs w:val="24"/>
        </w:rPr>
        <w:lastRenderedPageBreak/>
        <w:t>6.</w:t>
      </w:r>
      <w:r w:rsidR="00723328" w:rsidRPr="00CB0020">
        <w:rPr>
          <w:rFonts w:ascii="Arial" w:hAnsi="Arial" w:cs="Arial"/>
          <w:sz w:val="24"/>
          <w:szCs w:val="24"/>
        </w:rPr>
        <w:t>5</w:t>
      </w:r>
      <w:r w:rsidRPr="00CB0020">
        <w:rPr>
          <w:rFonts w:ascii="Arial" w:hAnsi="Arial" w:cs="Arial"/>
          <w:sz w:val="24"/>
          <w:szCs w:val="24"/>
        </w:rPr>
        <w:t xml:space="preserve"> </w:t>
      </w:r>
      <w:r w:rsidR="003605B7" w:rsidRPr="00CB0020">
        <w:rPr>
          <w:rFonts w:ascii="Arial" w:hAnsi="Arial" w:cs="Arial"/>
          <w:sz w:val="24"/>
          <w:szCs w:val="24"/>
        </w:rPr>
        <w:t>Seguidamente el Fiscal que intervino dijo que luego de haberse agotado el requisito de inferencia razonable de autor</w:t>
      </w:r>
      <w:r w:rsidR="004A4BDF" w:rsidRPr="00CB0020">
        <w:rPr>
          <w:rFonts w:ascii="Arial" w:hAnsi="Arial" w:cs="Arial"/>
          <w:sz w:val="24"/>
          <w:szCs w:val="24"/>
        </w:rPr>
        <w:t>ía</w:t>
      </w:r>
      <w:r w:rsidR="003605B7" w:rsidRPr="00CB0020">
        <w:rPr>
          <w:rFonts w:ascii="Arial" w:hAnsi="Arial" w:cs="Arial"/>
          <w:sz w:val="24"/>
          <w:szCs w:val="24"/>
        </w:rPr>
        <w:t xml:space="preserve"> y parti</w:t>
      </w:r>
      <w:r w:rsidRPr="00CB0020">
        <w:rPr>
          <w:rFonts w:ascii="Arial" w:hAnsi="Arial" w:cs="Arial"/>
          <w:sz w:val="24"/>
          <w:szCs w:val="24"/>
        </w:rPr>
        <w:t xml:space="preserve">cipación en el caso del señor </w:t>
      </w:r>
      <w:proofErr w:type="spellStart"/>
      <w:r w:rsidR="0020121F">
        <w:rPr>
          <w:rFonts w:ascii="Arial" w:hAnsi="Arial" w:cs="Arial"/>
          <w:sz w:val="24"/>
          <w:szCs w:val="24"/>
        </w:rPr>
        <w:t>FJMD</w:t>
      </w:r>
      <w:proofErr w:type="spellEnd"/>
      <w:r w:rsidR="003F0101" w:rsidRPr="00CB0020">
        <w:rPr>
          <w:rFonts w:ascii="Arial" w:hAnsi="Arial" w:cs="Arial"/>
          <w:sz w:val="24"/>
          <w:szCs w:val="24"/>
        </w:rPr>
        <w:t>,</w:t>
      </w:r>
      <w:r w:rsidR="004A4BDF" w:rsidRPr="00CB0020">
        <w:rPr>
          <w:rFonts w:ascii="Arial" w:hAnsi="Arial" w:cs="Arial"/>
          <w:sz w:val="24"/>
          <w:szCs w:val="24"/>
        </w:rPr>
        <w:t xml:space="preserve"> se reunían los</w:t>
      </w:r>
      <w:r w:rsidRPr="00CB0020">
        <w:rPr>
          <w:rFonts w:ascii="Arial" w:hAnsi="Arial" w:cs="Arial"/>
          <w:sz w:val="24"/>
          <w:szCs w:val="24"/>
        </w:rPr>
        <w:t xml:space="preserve"> requisi</w:t>
      </w:r>
      <w:r w:rsidR="004A4BDF" w:rsidRPr="00CB0020">
        <w:rPr>
          <w:rFonts w:ascii="Arial" w:hAnsi="Arial" w:cs="Arial"/>
          <w:sz w:val="24"/>
          <w:szCs w:val="24"/>
        </w:rPr>
        <w:t xml:space="preserve">tos previstos en los numerales </w:t>
      </w:r>
      <w:r w:rsidRPr="00CB0020">
        <w:rPr>
          <w:rFonts w:ascii="Arial" w:hAnsi="Arial" w:cs="Arial"/>
          <w:sz w:val="24"/>
          <w:szCs w:val="24"/>
        </w:rPr>
        <w:t xml:space="preserve">1 a 3 del artículo 308 del </w:t>
      </w:r>
      <w:proofErr w:type="spellStart"/>
      <w:r w:rsidRPr="00CB0020">
        <w:rPr>
          <w:rFonts w:ascii="Arial" w:hAnsi="Arial" w:cs="Arial"/>
          <w:sz w:val="24"/>
          <w:szCs w:val="24"/>
        </w:rPr>
        <w:t>CPP</w:t>
      </w:r>
      <w:proofErr w:type="spellEnd"/>
      <w:r w:rsidR="00723328" w:rsidRPr="00CB0020">
        <w:rPr>
          <w:rFonts w:ascii="Arial" w:hAnsi="Arial" w:cs="Arial"/>
          <w:sz w:val="24"/>
          <w:szCs w:val="24"/>
        </w:rPr>
        <w:t xml:space="preserve">. Para el efecto se hace </w:t>
      </w:r>
      <w:r w:rsidR="004A4BDF" w:rsidRPr="00CB0020">
        <w:rPr>
          <w:rFonts w:ascii="Arial" w:hAnsi="Arial" w:cs="Arial"/>
          <w:sz w:val="24"/>
          <w:szCs w:val="24"/>
        </w:rPr>
        <w:t xml:space="preserve">la siguiente sinopsis sobre la </w:t>
      </w:r>
      <w:r w:rsidR="00723328" w:rsidRPr="00CB0020">
        <w:rPr>
          <w:rFonts w:ascii="Arial" w:hAnsi="Arial" w:cs="Arial"/>
          <w:sz w:val="24"/>
          <w:szCs w:val="24"/>
        </w:rPr>
        <w:t xml:space="preserve">intervención de los delegados del ente acusador: </w:t>
      </w:r>
    </w:p>
    <w:p w:rsidR="0087539C" w:rsidRPr="00CB0020" w:rsidRDefault="0087539C" w:rsidP="00CB0020">
      <w:pPr>
        <w:pStyle w:val="Sinespaciado"/>
        <w:spacing w:line="276" w:lineRule="auto"/>
        <w:jc w:val="both"/>
        <w:rPr>
          <w:rFonts w:ascii="Arial" w:hAnsi="Arial" w:cs="Arial"/>
          <w:sz w:val="24"/>
          <w:szCs w:val="24"/>
        </w:rPr>
      </w:pPr>
    </w:p>
    <w:p w:rsidR="001B51C7" w:rsidRPr="00CB0020" w:rsidRDefault="0087539C" w:rsidP="00CB0020">
      <w:pPr>
        <w:pStyle w:val="Sinespaciado"/>
        <w:spacing w:line="276" w:lineRule="auto"/>
        <w:jc w:val="both"/>
        <w:rPr>
          <w:rFonts w:ascii="Arial" w:hAnsi="Arial" w:cs="Arial"/>
          <w:sz w:val="24"/>
          <w:szCs w:val="24"/>
        </w:rPr>
      </w:pPr>
      <w:r w:rsidRPr="00CB0020">
        <w:rPr>
          <w:rFonts w:ascii="Arial" w:hAnsi="Arial" w:cs="Arial"/>
          <w:sz w:val="24"/>
          <w:szCs w:val="24"/>
        </w:rPr>
        <w:t>6.</w:t>
      </w:r>
      <w:r w:rsidR="00723328" w:rsidRPr="00CB0020">
        <w:rPr>
          <w:rFonts w:ascii="Arial" w:hAnsi="Arial" w:cs="Arial"/>
          <w:sz w:val="24"/>
          <w:szCs w:val="24"/>
        </w:rPr>
        <w:t xml:space="preserve">5.1 El </w:t>
      </w:r>
      <w:r w:rsidRPr="00CB0020">
        <w:rPr>
          <w:rFonts w:ascii="Arial" w:hAnsi="Arial" w:cs="Arial"/>
          <w:sz w:val="24"/>
          <w:szCs w:val="24"/>
        </w:rPr>
        <w:t xml:space="preserve">Fiscal manifestó que era posible que el </w:t>
      </w:r>
      <w:r w:rsidR="005B06C2" w:rsidRPr="00CB0020">
        <w:rPr>
          <w:rFonts w:ascii="Arial" w:hAnsi="Arial" w:cs="Arial"/>
          <w:sz w:val="24"/>
          <w:szCs w:val="24"/>
        </w:rPr>
        <w:t>incriminado</w:t>
      </w:r>
      <w:r w:rsidRPr="00CB0020">
        <w:rPr>
          <w:rFonts w:ascii="Arial" w:hAnsi="Arial" w:cs="Arial"/>
          <w:sz w:val="24"/>
          <w:szCs w:val="24"/>
        </w:rPr>
        <w:t xml:space="preserve"> </w:t>
      </w:r>
      <w:proofErr w:type="spellStart"/>
      <w:r w:rsidR="0020121F">
        <w:rPr>
          <w:rFonts w:ascii="Arial" w:hAnsi="Arial" w:cs="Arial"/>
          <w:sz w:val="24"/>
          <w:szCs w:val="24"/>
        </w:rPr>
        <w:t>FJMD</w:t>
      </w:r>
      <w:proofErr w:type="spellEnd"/>
      <w:r w:rsidRPr="00CB0020">
        <w:rPr>
          <w:rFonts w:ascii="Arial" w:hAnsi="Arial" w:cs="Arial"/>
          <w:sz w:val="24"/>
          <w:szCs w:val="24"/>
        </w:rPr>
        <w:t xml:space="preserve"> </w:t>
      </w:r>
      <w:r w:rsidR="005B06C2" w:rsidRPr="00CB0020">
        <w:rPr>
          <w:rFonts w:ascii="Arial" w:hAnsi="Arial" w:cs="Arial"/>
          <w:sz w:val="24"/>
          <w:szCs w:val="24"/>
        </w:rPr>
        <w:t xml:space="preserve">obstruyera el debido ejercicio de la justicia, </w:t>
      </w:r>
      <w:r w:rsidRPr="00CB0020">
        <w:rPr>
          <w:rFonts w:ascii="Arial" w:hAnsi="Arial" w:cs="Arial"/>
          <w:sz w:val="24"/>
          <w:szCs w:val="24"/>
        </w:rPr>
        <w:t xml:space="preserve">ya que se </w:t>
      </w:r>
      <w:r w:rsidR="00A157F3" w:rsidRPr="00CB0020">
        <w:rPr>
          <w:rFonts w:ascii="Arial" w:hAnsi="Arial" w:cs="Arial"/>
          <w:sz w:val="24"/>
          <w:szCs w:val="24"/>
        </w:rPr>
        <w:t>presenta</w:t>
      </w:r>
      <w:r w:rsidRPr="00CB0020">
        <w:rPr>
          <w:rFonts w:ascii="Arial" w:hAnsi="Arial" w:cs="Arial"/>
          <w:sz w:val="24"/>
          <w:szCs w:val="24"/>
        </w:rPr>
        <w:t xml:space="preserve">ban las </w:t>
      </w:r>
      <w:r w:rsidR="00A157F3" w:rsidRPr="00CB0020">
        <w:rPr>
          <w:rFonts w:ascii="Arial" w:hAnsi="Arial" w:cs="Arial"/>
          <w:sz w:val="24"/>
          <w:szCs w:val="24"/>
        </w:rPr>
        <w:t xml:space="preserve">circunstancias previstas en el artículo 309 del </w:t>
      </w:r>
      <w:proofErr w:type="spellStart"/>
      <w:r w:rsidR="00A157F3" w:rsidRPr="00CB0020">
        <w:rPr>
          <w:rFonts w:ascii="Arial" w:hAnsi="Arial" w:cs="Arial"/>
          <w:sz w:val="24"/>
          <w:szCs w:val="24"/>
        </w:rPr>
        <w:t>CPP</w:t>
      </w:r>
      <w:proofErr w:type="spellEnd"/>
      <w:r w:rsidR="00A157F3" w:rsidRPr="00CB0020">
        <w:rPr>
          <w:rFonts w:ascii="Arial" w:hAnsi="Arial" w:cs="Arial"/>
          <w:sz w:val="24"/>
          <w:szCs w:val="24"/>
        </w:rPr>
        <w:t xml:space="preserve">, </w:t>
      </w:r>
      <w:r w:rsidR="00723328" w:rsidRPr="00CB0020">
        <w:rPr>
          <w:rFonts w:ascii="Arial" w:hAnsi="Arial" w:cs="Arial"/>
          <w:sz w:val="24"/>
          <w:szCs w:val="24"/>
        </w:rPr>
        <w:t xml:space="preserve">en la medida en que la </w:t>
      </w:r>
      <w:r w:rsidR="00A157F3" w:rsidRPr="00CB0020">
        <w:rPr>
          <w:rFonts w:ascii="Arial" w:hAnsi="Arial" w:cs="Arial"/>
          <w:sz w:val="24"/>
          <w:szCs w:val="24"/>
        </w:rPr>
        <w:t>empresa criminal de la cual f</w:t>
      </w:r>
      <w:r w:rsidRPr="00CB0020">
        <w:rPr>
          <w:rFonts w:ascii="Arial" w:hAnsi="Arial" w:cs="Arial"/>
          <w:sz w:val="24"/>
          <w:szCs w:val="24"/>
        </w:rPr>
        <w:t>o</w:t>
      </w:r>
      <w:r w:rsidR="00A157F3" w:rsidRPr="00CB0020">
        <w:rPr>
          <w:rFonts w:ascii="Arial" w:hAnsi="Arial" w:cs="Arial"/>
          <w:sz w:val="24"/>
          <w:szCs w:val="24"/>
        </w:rPr>
        <w:t xml:space="preserve">rmaba parte el alcalde </w:t>
      </w:r>
      <w:proofErr w:type="spellStart"/>
      <w:r w:rsidR="0020121F">
        <w:rPr>
          <w:rFonts w:ascii="Arial" w:hAnsi="Arial" w:cs="Arial"/>
          <w:sz w:val="24"/>
          <w:szCs w:val="24"/>
        </w:rPr>
        <w:t>FJMD</w:t>
      </w:r>
      <w:proofErr w:type="spellEnd"/>
      <w:r w:rsidR="00A157F3" w:rsidRPr="00CB0020">
        <w:rPr>
          <w:rFonts w:ascii="Arial" w:hAnsi="Arial" w:cs="Arial"/>
          <w:sz w:val="24"/>
          <w:szCs w:val="24"/>
        </w:rPr>
        <w:t xml:space="preserve"> trat</w:t>
      </w:r>
      <w:r w:rsidR="00723328" w:rsidRPr="00CB0020">
        <w:rPr>
          <w:rFonts w:ascii="Arial" w:hAnsi="Arial" w:cs="Arial"/>
          <w:sz w:val="24"/>
          <w:szCs w:val="24"/>
        </w:rPr>
        <w:t xml:space="preserve">aba </w:t>
      </w:r>
      <w:r w:rsidR="00A157F3" w:rsidRPr="00CB0020">
        <w:rPr>
          <w:rFonts w:ascii="Arial" w:hAnsi="Arial" w:cs="Arial"/>
          <w:sz w:val="24"/>
          <w:szCs w:val="24"/>
        </w:rPr>
        <w:t xml:space="preserve">de obstaculizar </w:t>
      </w:r>
      <w:r w:rsidR="00723328" w:rsidRPr="00CB0020">
        <w:rPr>
          <w:rFonts w:ascii="Arial" w:hAnsi="Arial" w:cs="Arial"/>
          <w:sz w:val="24"/>
          <w:szCs w:val="24"/>
        </w:rPr>
        <w:t xml:space="preserve">la </w:t>
      </w:r>
      <w:r w:rsidR="004A4BDF" w:rsidRPr="00CB0020">
        <w:rPr>
          <w:rFonts w:ascii="Arial" w:hAnsi="Arial" w:cs="Arial"/>
          <w:sz w:val="24"/>
          <w:szCs w:val="24"/>
        </w:rPr>
        <w:t>práctica probatoria del</w:t>
      </w:r>
      <w:r w:rsidR="00A157F3" w:rsidRPr="00CB0020">
        <w:rPr>
          <w:rFonts w:ascii="Arial" w:hAnsi="Arial" w:cs="Arial"/>
          <w:sz w:val="24"/>
          <w:szCs w:val="24"/>
        </w:rPr>
        <w:t xml:space="preserve"> proceso para lo cual presentó </w:t>
      </w:r>
      <w:r w:rsidRPr="00CB0020">
        <w:rPr>
          <w:rFonts w:ascii="Arial" w:hAnsi="Arial" w:cs="Arial"/>
          <w:sz w:val="24"/>
          <w:szCs w:val="24"/>
        </w:rPr>
        <w:t xml:space="preserve">diversos </w:t>
      </w:r>
      <w:r w:rsidR="00A157F3" w:rsidRPr="00CB0020">
        <w:rPr>
          <w:rFonts w:ascii="Arial" w:hAnsi="Arial" w:cs="Arial"/>
          <w:sz w:val="24"/>
          <w:szCs w:val="24"/>
        </w:rPr>
        <w:t>audios</w:t>
      </w:r>
      <w:r w:rsidRPr="00CB0020">
        <w:rPr>
          <w:rFonts w:ascii="Arial" w:hAnsi="Arial" w:cs="Arial"/>
          <w:sz w:val="24"/>
          <w:szCs w:val="24"/>
        </w:rPr>
        <w:t xml:space="preserve">, con el </w:t>
      </w:r>
      <w:r w:rsidR="00723328" w:rsidRPr="00CB0020">
        <w:rPr>
          <w:rFonts w:ascii="Arial" w:hAnsi="Arial" w:cs="Arial"/>
          <w:sz w:val="24"/>
          <w:szCs w:val="24"/>
        </w:rPr>
        <w:t xml:space="preserve">fin de </w:t>
      </w:r>
      <w:r w:rsidR="00A157F3" w:rsidRPr="00CB0020">
        <w:rPr>
          <w:rFonts w:ascii="Arial" w:hAnsi="Arial" w:cs="Arial"/>
          <w:sz w:val="24"/>
          <w:szCs w:val="24"/>
        </w:rPr>
        <w:t xml:space="preserve">demostrar que existieron comunicaciones interceptadas con </w:t>
      </w:r>
      <w:r w:rsidR="004A4BDF" w:rsidRPr="00CB0020">
        <w:rPr>
          <w:rFonts w:ascii="Arial" w:hAnsi="Arial" w:cs="Arial"/>
          <w:sz w:val="24"/>
          <w:szCs w:val="24"/>
        </w:rPr>
        <w:t>varios los</w:t>
      </w:r>
      <w:r w:rsidR="00A157F3" w:rsidRPr="00CB0020">
        <w:rPr>
          <w:rFonts w:ascii="Arial" w:hAnsi="Arial" w:cs="Arial"/>
          <w:sz w:val="24"/>
          <w:szCs w:val="24"/>
        </w:rPr>
        <w:t xml:space="preserve"> procesados como la señora Rita </w:t>
      </w:r>
      <w:r w:rsidR="004A4BDF" w:rsidRPr="00CB0020">
        <w:rPr>
          <w:rFonts w:ascii="Arial" w:hAnsi="Arial" w:cs="Arial"/>
          <w:sz w:val="24"/>
          <w:szCs w:val="24"/>
        </w:rPr>
        <w:t>Inés</w:t>
      </w:r>
      <w:r w:rsidR="00A157F3" w:rsidRPr="00CB0020">
        <w:rPr>
          <w:rFonts w:ascii="Arial" w:hAnsi="Arial" w:cs="Arial"/>
          <w:sz w:val="24"/>
          <w:szCs w:val="24"/>
        </w:rPr>
        <w:t xml:space="preserve"> </w:t>
      </w:r>
      <w:r w:rsidR="004A4BDF" w:rsidRPr="00CB0020">
        <w:rPr>
          <w:rFonts w:ascii="Arial" w:hAnsi="Arial" w:cs="Arial"/>
          <w:sz w:val="24"/>
          <w:szCs w:val="24"/>
        </w:rPr>
        <w:t>Velásquez</w:t>
      </w:r>
      <w:r w:rsidR="00A157F3" w:rsidRPr="00CB0020">
        <w:rPr>
          <w:rFonts w:ascii="Arial" w:hAnsi="Arial" w:cs="Arial"/>
          <w:sz w:val="24"/>
          <w:szCs w:val="24"/>
        </w:rPr>
        <w:t xml:space="preserve">, </w:t>
      </w:r>
      <w:r w:rsidR="004A4BDF" w:rsidRPr="00CB0020">
        <w:rPr>
          <w:rFonts w:ascii="Arial" w:hAnsi="Arial" w:cs="Arial"/>
          <w:sz w:val="24"/>
          <w:szCs w:val="24"/>
        </w:rPr>
        <w:t>Julián</w:t>
      </w:r>
      <w:r w:rsidR="00A157F3" w:rsidRPr="00CB0020">
        <w:rPr>
          <w:rFonts w:ascii="Arial" w:hAnsi="Arial" w:cs="Arial"/>
          <w:sz w:val="24"/>
          <w:szCs w:val="24"/>
        </w:rPr>
        <w:t xml:space="preserve"> </w:t>
      </w:r>
      <w:r w:rsidR="004A4BDF" w:rsidRPr="00CB0020">
        <w:rPr>
          <w:rFonts w:ascii="Arial" w:hAnsi="Arial" w:cs="Arial"/>
          <w:sz w:val="24"/>
          <w:szCs w:val="24"/>
        </w:rPr>
        <w:t>Andrés</w:t>
      </w:r>
      <w:r w:rsidR="00A157F3" w:rsidRPr="00CB0020">
        <w:rPr>
          <w:rFonts w:ascii="Arial" w:hAnsi="Arial" w:cs="Arial"/>
          <w:sz w:val="24"/>
          <w:szCs w:val="24"/>
        </w:rPr>
        <w:t xml:space="preserve"> Valencia Arias</w:t>
      </w:r>
      <w:r w:rsidR="0071659D" w:rsidRPr="00CB0020">
        <w:rPr>
          <w:rFonts w:ascii="Arial" w:hAnsi="Arial" w:cs="Arial"/>
          <w:sz w:val="24"/>
          <w:szCs w:val="24"/>
        </w:rPr>
        <w:t xml:space="preserve">, Juan Carlos </w:t>
      </w:r>
      <w:r w:rsidR="004A4BDF" w:rsidRPr="00CB0020">
        <w:rPr>
          <w:rFonts w:ascii="Arial" w:hAnsi="Arial" w:cs="Arial"/>
          <w:sz w:val="24"/>
          <w:szCs w:val="24"/>
        </w:rPr>
        <w:t>Velázquez</w:t>
      </w:r>
      <w:r w:rsidR="0071659D" w:rsidRPr="00CB0020">
        <w:rPr>
          <w:rFonts w:ascii="Arial" w:hAnsi="Arial" w:cs="Arial"/>
          <w:sz w:val="24"/>
          <w:szCs w:val="24"/>
        </w:rPr>
        <w:t xml:space="preserve"> Cifuentes y otros</w:t>
      </w:r>
      <w:r w:rsidR="004A4BDF" w:rsidRPr="00CB0020">
        <w:rPr>
          <w:rFonts w:ascii="Arial" w:hAnsi="Arial" w:cs="Arial"/>
          <w:sz w:val="24"/>
          <w:szCs w:val="24"/>
        </w:rPr>
        <w:t>,</w:t>
      </w:r>
      <w:r w:rsidR="0071659D" w:rsidRPr="00CB0020">
        <w:rPr>
          <w:rFonts w:ascii="Arial" w:hAnsi="Arial" w:cs="Arial"/>
          <w:sz w:val="24"/>
          <w:szCs w:val="24"/>
        </w:rPr>
        <w:t xml:space="preserve"> de lo cual</w:t>
      </w:r>
      <w:r w:rsidR="004A4BDF" w:rsidRPr="00CB0020">
        <w:rPr>
          <w:rFonts w:ascii="Arial" w:hAnsi="Arial" w:cs="Arial"/>
          <w:sz w:val="24"/>
          <w:szCs w:val="24"/>
        </w:rPr>
        <w:t xml:space="preserve"> se podría inferir que se podía</w:t>
      </w:r>
      <w:r w:rsidR="0071659D" w:rsidRPr="00CB0020">
        <w:rPr>
          <w:rFonts w:ascii="Arial" w:hAnsi="Arial" w:cs="Arial"/>
          <w:sz w:val="24"/>
          <w:szCs w:val="24"/>
        </w:rPr>
        <w:t xml:space="preserve"> afectar la prueba </w:t>
      </w:r>
      <w:r w:rsidR="00F37294" w:rsidRPr="00CB0020">
        <w:rPr>
          <w:rFonts w:ascii="Arial" w:hAnsi="Arial" w:cs="Arial"/>
          <w:sz w:val="24"/>
          <w:szCs w:val="24"/>
        </w:rPr>
        <w:t xml:space="preserve">a practicar en el </w:t>
      </w:r>
      <w:r w:rsidR="004A4BDF" w:rsidRPr="00CB0020">
        <w:rPr>
          <w:rFonts w:ascii="Arial" w:hAnsi="Arial" w:cs="Arial"/>
          <w:sz w:val="24"/>
          <w:szCs w:val="24"/>
        </w:rPr>
        <w:t>juicio</w:t>
      </w:r>
      <w:r w:rsidR="00F37294" w:rsidRPr="00CB0020">
        <w:rPr>
          <w:rFonts w:ascii="Arial" w:hAnsi="Arial" w:cs="Arial"/>
          <w:sz w:val="24"/>
          <w:szCs w:val="24"/>
        </w:rPr>
        <w:t xml:space="preserve"> </w:t>
      </w:r>
      <w:r w:rsidR="00C60BAD" w:rsidRPr="00CB0020">
        <w:rPr>
          <w:rFonts w:ascii="Arial" w:hAnsi="Arial" w:cs="Arial"/>
          <w:sz w:val="24"/>
          <w:szCs w:val="24"/>
        </w:rPr>
        <w:t>a través d</w:t>
      </w:r>
      <w:r w:rsidR="004A4BDF" w:rsidRPr="00CB0020">
        <w:rPr>
          <w:rFonts w:ascii="Arial" w:hAnsi="Arial" w:cs="Arial"/>
          <w:sz w:val="24"/>
          <w:szCs w:val="24"/>
        </w:rPr>
        <w:t>e conductas como las siguientes</w:t>
      </w:r>
      <w:r w:rsidR="00C60BAD" w:rsidRPr="00CB0020">
        <w:rPr>
          <w:rFonts w:ascii="Arial" w:hAnsi="Arial" w:cs="Arial"/>
          <w:sz w:val="24"/>
          <w:szCs w:val="24"/>
        </w:rPr>
        <w:t xml:space="preserve">: i) </w:t>
      </w:r>
      <w:r w:rsidR="00F37294" w:rsidRPr="00CB0020">
        <w:rPr>
          <w:rFonts w:ascii="Arial" w:hAnsi="Arial" w:cs="Arial"/>
          <w:sz w:val="24"/>
          <w:szCs w:val="24"/>
        </w:rPr>
        <w:t>m</w:t>
      </w:r>
      <w:r w:rsidR="004307B6" w:rsidRPr="00CB0020">
        <w:rPr>
          <w:rFonts w:ascii="Arial" w:hAnsi="Arial" w:cs="Arial"/>
          <w:sz w:val="24"/>
          <w:szCs w:val="24"/>
        </w:rPr>
        <w:t xml:space="preserve">odificar unos certificados de renta </w:t>
      </w:r>
      <w:r w:rsidR="004A4BDF" w:rsidRPr="00CB0020">
        <w:rPr>
          <w:rFonts w:ascii="Arial" w:hAnsi="Arial" w:cs="Arial"/>
          <w:sz w:val="24"/>
          <w:szCs w:val="24"/>
        </w:rPr>
        <w:t>para</w:t>
      </w:r>
      <w:r w:rsidR="00F37294" w:rsidRPr="00CB0020">
        <w:rPr>
          <w:rFonts w:ascii="Arial" w:hAnsi="Arial" w:cs="Arial"/>
          <w:sz w:val="24"/>
          <w:szCs w:val="24"/>
        </w:rPr>
        <w:t xml:space="preserve"> </w:t>
      </w:r>
      <w:r w:rsidR="004307B6" w:rsidRPr="00CB0020">
        <w:rPr>
          <w:rFonts w:ascii="Arial" w:hAnsi="Arial" w:cs="Arial"/>
          <w:sz w:val="24"/>
          <w:szCs w:val="24"/>
        </w:rPr>
        <w:t xml:space="preserve">demostrar la idoneidad de </w:t>
      </w:r>
      <w:r w:rsidR="00C60BAD" w:rsidRPr="00CB0020">
        <w:rPr>
          <w:rFonts w:ascii="Arial" w:hAnsi="Arial" w:cs="Arial"/>
          <w:sz w:val="24"/>
          <w:szCs w:val="24"/>
        </w:rPr>
        <w:t>las</w:t>
      </w:r>
      <w:r w:rsidR="00F37294" w:rsidRPr="00CB0020">
        <w:rPr>
          <w:rFonts w:ascii="Arial" w:hAnsi="Arial" w:cs="Arial"/>
          <w:sz w:val="24"/>
          <w:szCs w:val="24"/>
        </w:rPr>
        <w:t xml:space="preserve"> fundaciones contrat</w:t>
      </w:r>
      <w:r w:rsidR="007A1D65" w:rsidRPr="00CB0020">
        <w:rPr>
          <w:rFonts w:ascii="Arial" w:hAnsi="Arial" w:cs="Arial"/>
          <w:sz w:val="24"/>
          <w:szCs w:val="24"/>
        </w:rPr>
        <w:t>istas de ese ente territorial</w:t>
      </w:r>
      <w:r w:rsidR="00C60BAD" w:rsidRPr="00CB0020">
        <w:rPr>
          <w:rFonts w:ascii="Arial" w:hAnsi="Arial" w:cs="Arial"/>
          <w:sz w:val="24"/>
          <w:szCs w:val="24"/>
        </w:rPr>
        <w:t>; i</w:t>
      </w:r>
      <w:r w:rsidR="00637A69" w:rsidRPr="00CB0020">
        <w:rPr>
          <w:rFonts w:ascii="Arial" w:hAnsi="Arial" w:cs="Arial"/>
          <w:sz w:val="24"/>
          <w:szCs w:val="24"/>
        </w:rPr>
        <w:t xml:space="preserve">i) </w:t>
      </w:r>
      <w:r w:rsidR="00F37294" w:rsidRPr="00CB0020">
        <w:rPr>
          <w:rFonts w:ascii="Arial" w:hAnsi="Arial" w:cs="Arial"/>
          <w:sz w:val="24"/>
          <w:szCs w:val="24"/>
        </w:rPr>
        <w:t>alterar otros documentos</w:t>
      </w:r>
      <w:r w:rsidR="007A1D65" w:rsidRPr="00CB0020">
        <w:rPr>
          <w:rFonts w:ascii="Arial" w:hAnsi="Arial" w:cs="Arial"/>
          <w:sz w:val="24"/>
          <w:szCs w:val="24"/>
        </w:rPr>
        <w:t>; iii)</w:t>
      </w:r>
      <w:r w:rsidR="0088229E" w:rsidRPr="00CB0020">
        <w:rPr>
          <w:rFonts w:ascii="Arial" w:hAnsi="Arial" w:cs="Arial"/>
          <w:sz w:val="24"/>
          <w:szCs w:val="24"/>
        </w:rPr>
        <w:t xml:space="preserve"> crear contrato</w:t>
      </w:r>
      <w:r w:rsidR="00637A69" w:rsidRPr="00CB0020">
        <w:rPr>
          <w:rFonts w:ascii="Arial" w:hAnsi="Arial" w:cs="Arial"/>
          <w:sz w:val="24"/>
          <w:szCs w:val="24"/>
        </w:rPr>
        <w:t>s</w:t>
      </w:r>
      <w:r w:rsidR="0088229E" w:rsidRPr="00CB0020">
        <w:rPr>
          <w:rFonts w:ascii="Arial" w:hAnsi="Arial" w:cs="Arial"/>
          <w:sz w:val="24"/>
          <w:szCs w:val="24"/>
        </w:rPr>
        <w:t xml:space="preserve"> posterio</w:t>
      </w:r>
      <w:r w:rsidR="007A1D65" w:rsidRPr="00CB0020">
        <w:rPr>
          <w:rFonts w:ascii="Arial" w:hAnsi="Arial" w:cs="Arial"/>
          <w:sz w:val="24"/>
          <w:szCs w:val="24"/>
        </w:rPr>
        <w:t>res</w:t>
      </w:r>
      <w:r w:rsidR="0088229E" w:rsidRPr="00CB0020">
        <w:rPr>
          <w:rFonts w:ascii="Arial" w:hAnsi="Arial" w:cs="Arial"/>
          <w:sz w:val="24"/>
          <w:szCs w:val="24"/>
        </w:rPr>
        <w:t xml:space="preserve"> a su ejecución</w:t>
      </w:r>
      <w:r w:rsidR="004751F8" w:rsidRPr="00CB0020">
        <w:rPr>
          <w:rFonts w:ascii="Arial" w:hAnsi="Arial" w:cs="Arial"/>
          <w:sz w:val="24"/>
          <w:szCs w:val="24"/>
        </w:rPr>
        <w:t xml:space="preserve">; iv) </w:t>
      </w:r>
      <w:r w:rsidR="0088229E" w:rsidRPr="00CB0020">
        <w:rPr>
          <w:rFonts w:ascii="Arial" w:hAnsi="Arial" w:cs="Arial"/>
          <w:sz w:val="24"/>
          <w:szCs w:val="24"/>
        </w:rPr>
        <w:t>inducir a testigos para no colabor</w:t>
      </w:r>
      <w:r w:rsidR="00C60BAD" w:rsidRPr="00CB0020">
        <w:rPr>
          <w:rFonts w:ascii="Arial" w:hAnsi="Arial" w:cs="Arial"/>
          <w:sz w:val="24"/>
          <w:szCs w:val="24"/>
        </w:rPr>
        <w:t xml:space="preserve">aran </w:t>
      </w:r>
      <w:r w:rsidR="0088229E" w:rsidRPr="00CB0020">
        <w:rPr>
          <w:rFonts w:ascii="Arial" w:hAnsi="Arial" w:cs="Arial"/>
          <w:sz w:val="24"/>
          <w:szCs w:val="24"/>
        </w:rPr>
        <w:t>con las autoridades judiciales, ocultando o modificando la in</w:t>
      </w:r>
      <w:r w:rsidR="007A1D65" w:rsidRPr="00CB0020">
        <w:rPr>
          <w:rFonts w:ascii="Arial" w:hAnsi="Arial" w:cs="Arial"/>
          <w:sz w:val="24"/>
          <w:szCs w:val="24"/>
        </w:rPr>
        <w:t>formación que se debía entregar</w:t>
      </w:r>
      <w:r w:rsidR="0088229E" w:rsidRPr="00CB0020">
        <w:rPr>
          <w:rFonts w:ascii="Arial" w:hAnsi="Arial" w:cs="Arial"/>
          <w:sz w:val="24"/>
          <w:szCs w:val="24"/>
        </w:rPr>
        <w:t xml:space="preserve"> a la </w:t>
      </w:r>
      <w:proofErr w:type="spellStart"/>
      <w:r w:rsidR="0088229E" w:rsidRPr="00CB0020">
        <w:rPr>
          <w:rFonts w:ascii="Arial" w:hAnsi="Arial" w:cs="Arial"/>
          <w:sz w:val="24"/>
          <w:szCs w:val="24"/>
        </w:rPr>
        <w:t>FGN</w:t>
      </w:r>
      <w:proofErr w:type="spellEnd"/>
      <w:r w:rsidR="004751F8" w:rsidRPr="00CB0020">
        <w:rPr>
          <w:rFonts w:ascii="Arial" w:hAnsi="Arial" w:cs="Arial"/>
          <w:sz w:val="24"/>
          <w:szCs w:val="24"/>
        </w:rPr>
        <w:t xml:space="preserve">; v) </w:t>
      </w:r>
      <w:r w:rsidR="00593F44" w:rsidRPr="00CB0020">
        <w:rPr>
          <w:rFonts w:ascii="Arial" w:hAnsi="Arial" w:cs="Arial"/>
          <w:sz w:val="24"/>
          <w:szCs w:val="24"/>
        </w:rPr>
        <w:t>efectuar labores para dar apariencia de legalidad a los convenios</w:t>
      </w:r>
      <w:r w:rsidR="007A1D65" w:rsidRPr="00CB0020">
        <w:rPr>
          <w:rFonts w:ascii="Arial" w:hAnsi="Arial" w:cs="Arial"/>
          <w:sz w:val="24"/>
          <w:szCs w:val="24"/>
        </w:rPr>
        <w:t>; vi)</w:t>
      </w:r>
      <w:r w:rsidR="00593F44" w:rsidRPr="00CB0020">
        <w:rPr>
          <w:rFonts w:ascii="Arial" w:hAnsi="Arial" w:cs="Arial"/>
          <w:sz w:val="24"/>
          <w:szCs w:val="24"/>
        </w:rPr>
        <w:t xml:space="preserve"> conseguir soportes espurios sobre la ejecución de los contratos</w:t>
      </w:r>
      <w:r w:rsidR="001B51C7" w:rsidRPr="00CB0020">
        <w:rPr>
          <w:rFonts w:ascii="Arial" w:hAnsi="Arial" w:cs="Arial"/>
          <w:sz w:val="24"/>
          <w:szCs w:val="24"/>
        </w:rPr>
        <w:t xml:space="preserve"> o para darles apariencia de legalidad, maniobras que se iban a realizar para evitar que se conociera la defraudación</w:t>
      </w:r>
      <w:r w:rsidR="00B6769E" w:rsidRPr="00CB0020">
        <w:rPr>
          <w:rFonts w:ascii="Arial" w:hAnsi="Arial" w:cs="Arial"/>
          <w:sz w:val="24"/>
          <w:szCs w:val="24"/>
        </w:rPr>
        <w:t xml:space="preserve">, lo que </w:t>
      </w:r>
      <w:r w:rsidR="00F37294" w:rsidRPr="00CB0020">
        <w:rPr>
          <w:rFonts w:ascii="Arial" w:hAnsi="Arial" w:cs="Arial"/>
          <w:sz w:val="24"/>
          <w:szCs w:val="24"/>
        </w:rPr>
        <w:t>implicaba</w:t>
      </w:r>
      <w:r w:rsidR="00B6769E" w:rsidRPr="00CB0020">
        <w:rPr>
          <w:rFonts w:ascii="Arial" w:hAnsi="Arial" w:cs="Arial"/>
          <w:sz w:val="24"/>
          <w:szCs w:val="24"/>
        </w:rPr>
        <w:t xml:space="preserve"> cambiar la documentación las veces que fuera necesario lo que conl</w:t>
      </w:r>
      <w:r w:rsidR="007A1D65" w:rsidRPr="00CB0020">
        <w:rPr>
          <w:rFonts w:ascii="Arial" w:hAnsi="Arial" w:cs="Arial"/>
          <w:sz w:val="24"/>
          <w:szCs w:val="24"/>
        </w:rPr>
        <w:t>levaba la sucesiva</w:t>
      </w:r>
      <w:r w:rsidR="00B6769E" w:rsidRPr="00CB0020">
        <w:rPr>
          <w:rFonts w:ascii="Arial" w:hAnsi="Arial" w:cs="Arial"/>
          <w:sz w:val="24"/>
          <w:szCs w:val="24"/>
        </w:rPr>
        <w:t xml:space="preserve"> falsificación de documentos</w:t>
      </w:r>
      <w:r w:rsidR="004751F8" w:rsidRPr="00CB0020">
        <w:rPr>
          <w:rFonts w:ascii="Arial" w:hAnsi="Arial" w:cs="Arial"/>
          <w:sz w:val="24"/>
          <w:szCs w:val="24"/>
        </w:rPr>
        <w:t xml:space="preserve">; vii) </w:t>
      </w:r>
      <w:r w:rsidR="00B6769E" w:rsidRPr="00CB0020">
        <w:rPr>
          <w:rFonts w:ascii="Arial" w:hAnsi="Arial" w:cs="Arial"/>
          <w:sz w:val="24"/>
          <w:szCs w:val="24"/>
        </w:rPr>
        <w:t xml:space="preserve">el hecho de que se tratara de ocultar la </w:t>
      </w:r>
      <w:r w:rsidR="00757EC9" w:rsidRPr="00CB0020">
        <w:rPr>
          <w:rFonts w:ascii="Arial" w:hAnsi="Arial" w:cs="Arial"/>
          <w:sz w:val="24"/>
          <w:szCs w:val="24"/>
        </w:rPr>
        <w:t>falta de e</w:t>
      </w:r>
      <w:r w:rsidR="00B6769E" w:rsidRPr="00CB0020">
        <w:rPr>
          <w:rFonts w:ascii="Arial" w:hAnsi="Arial" w:cs="Arial"/>
          <w:sz w:val="24"/>
          <w:szCs w:val="24"/>
        </w:rPr>
        <w:t>jecuci</w:t>
      </w:r>
      <w:r w:rsidR="00757EC9" w:rsidRPr="00CB0020">
        <w:rPr>
          <w:rFonts w:ascii="Arial" w:hAnsi="Arial" w:cs="Arial"/>
          <w:sz w:val="24"/>
          <w:szCs w:val="24"/>
        </w:rPr>
        <w:t xml:space="preserve">ón </w:t>
      </w:r>
      <w:r w:rsidR="00B6769E" w:rsidRPr="00CB0020">
        <w:rPr>
          <w:rFonts w:ascii="Arial" w:hAnsi="Arial" w:cs="Arial"/>
          <w:sz w:val="24"/>
          <w:szCs w:val="24"/>
        </w:rPr>
        <w:t>de un convenio para imprimir una revista</w:t>
      </w:r>
      <w:r w:rsidR="007A1D65" w:rsidRPr="00CB0020">
        <w:rPr>
          <w:rFonts w:ascii="Arial" w:hAnsi="Arial" w:cs="Arial"/>
          <w:sz w:val="24"/>
          <w:szCs w:val="24"/>
        </w:rPr>
        <w:t>,</w:t>
      </w:r>
      <w:r w:rsidR="00B6769E" w:rsidRPr="00CB0020">
        <w:rPr>
          <w:rFonts w:ascii="Arial" w:hAnsi="Arial" w:cs="Arial"/>
          <w:sz w:val="24"/>
          <w:szCs w:val="24"/>
        </w:rPr>
        <w:t xml:space="preserve"> lo que </w:t>
      </w:r>
      <w:r w:rsidR="004751F8" w:rsidRPr="00CB0020">
        <w:rPr>
          <w:rFonts w:ascii="Arial" w:hAnsi="Arial" w:cs="Arial"/>
          <w:sz w:val="24"/>
          <w:szCs w:val="24"/>
        </w:rPr>
        <w:t xml:space="preserve">fue </w:t>
      </w:r>
      <w:r w:rsidR="00B6769E" w:rsidRPr="00CB0020">
        <w:rPr>
          <w:rFonts w:ascii="Arial" w:hAnsi="Arial" w:cs="Arial"/>
          <w:sz w:val="24"/>
          <w:szCs w:val="24"/>
        </w:rPr>
        <w:t xml:space="preserve">cohonestado por el alcalde </w:t>
      </w:r>
      <w:proofErr w:type="spellStart"/>
      <w:r w:rsidR="0020121F">
        <w:rPr>
          <w:rFonts w:ascii="Arial" w:hAnsi="Arial" w:cs="Arial"/>
          <w:sz w:val="24"/>
          <w:szCs w:val="24"/>
        </w:rPr>
        <w:t>FJMD</w:t>
      </w:r>
      <w:proofErr w:type="spellEnd"/>
      <w:r w:rsidR="00B6769E" w:rsidRPr="00CB0020">
        <w:rPr>
          <w:rFonts w:ascii="Arial" w:hAnsi="Arial" w:cs="Arial"/>
          <w:sz w:val="24"/>
          <w:szCs w:val="24"/>
        </w:rPr>
        <w:t xml:space="preserve"> en lo relativo al uso de facturas falsas</w:t>
      </w:r>
      <w:r w:rsidR="00757EC9" w:rsidRPr="00CB0020">
        <w:rPr>
          <w:rFonts w:ascii="Arial" w:hAnsi="Arial" w:cs="Arial"/>
          <w:sz w:val="24"/>
          <w:szCs w:val="24"/>
        </w:rPr>
        <w:t xml:space="preserve"> para justificar ese hecho</w:t>
      </w:r>
      <w:r w:rsidR="004751F8" w:rsidRPr="00CB0020">
        <w:rPr>
          <w:rFonts w:ascii="Arial" w:hAnsi="Arial" w:cs="Arial"/>
          <w:sz w:val="24"/>
          <w:szCs w:val="24"/>
        </w:rPr>
        <w:t xml:space="preserve">; viii) </w:t>
      </w:r>
      <w:r w:rsidR="007A1D65" w:rsidRPr="00CB0020">
        <w:rPr>
          <w:rFonts w:ascii="Arial" w:hAnsi="Arial" w:cs="Arial"/>
          <w:sz w:val="24"/>
          <w:szCs w:val="24"/>
        </w:rPr>
        <w:t xml:space="preserve">inducir a uno de los </w:t>
      </w:r>
      <w:r w:rsidR="00757EC9" w:rsidRPr="00CB0020">
        <w:rPr>
          <w:rFonts w:ascii="Arial" w:hAnsi="Arial" w:cs="Arial"/>
          <w:sz w:val="24"/>
          <w:szCs w:val="24"/>
        </w:rPr>
        <w:t>testigos para que entreg</w:t>
      </w:r>
      <w:r w:rsidR="00C60BAD" w:rsidRPr="00CB0020">
        <w:rPr>
          <w:rFonts w:ascii="Arial" w:hAnsi="Arial" w:cs="Arial"/>
          <w:sz w:val="24"/>
          <w:szCs w:val="24"/>
        </w:rPr>
        <w:t xml:space="preserve">ara </w:t>
      </w:r>
      <w:r w:rsidR="00757EC9" w:rsidRPr="00CB0020">
        <w:rPr>
          <w:rFonts w:ascii="Arial" w:hAnsi="Arial" w:cs="Arial"/>
          <w:sz w:val="24"/>
          <w:szCs w:val="24"/>
        </w:rPr>
        <w:t xml:space="preserve">una versión falsa para acreditar el ingreso de unos dineros diciendo que se trataba de donaciones y </w:t>
      </w:r>
      <w:r w:rsidR="00C60BAD" w:rsidRPr="00CB0020">
        <w:rPr>
          <w:rFonts w:ascii="Arial" w:hAnsi="Arial" w:cs="Arial"/>
          <w:sz w:val="24"/>
          <w:szCs w:val="24"/>
        </w:rPr>
        <w:t xml:space="preserve">a </w:t>
      </w:r>
      <w:r w:rsidR="00757EC9" w:rsidRPr="00CB0020">
        <w:rPr>
          <w:rFonts w:ascii="Arial" w:hAnsi="Arial" w:cs="Arial"/>
          <w:sz w:val="24"/>
          <w:szCs w:val="24"/>
        </w:rPr>
        <w:t>otra persona que ib</w:t>
      </w:r>
      <w:r w:rsidR="007A1D65" w:rsidRPr="00CB0020">
        <w:rPr>
          <w:rFonts w:ascii="Arial" w:hAnsi="Arial" w:cs="Arial"/>
          <w:sz w:val="24"/>
          <w:szCs w:val="24"/>
        </w:rPr>
        <w:t xml:space="preserve">a a ser interrogada por la </w:t>
      </w:r>
      <w:proofErr w:type="spellStart"/>
      <w:r w:rsidR="007A1D65" w:rsidRPr="00CB0020">
        <w:rPr>
          <w:rFonts w:ascii="Arial" w:hAnsi="Arial" w:cs="Arial"/>
          <w:sz w:val="24"/>
          <w:szCs w:val="24"/>
        </w:rPr>
        <w:t>FGN</w:t>
      </w:r>
      <w:proofErr w:type="spellEnd"/>
      <w:r w:rsidR="007A1D65" w:rsidRPr="00CB0020">
        <w:rPr>
          <w:rFonts w:ascii="Arial" w:hAnsi="Arial" w:cs="Arial"/>
          <w:sz w:val="24"/>
          <w:szCs w:val="24"/>
        </w:rPr>
        <w:t xml:space="preserve"> </w:t>
      </w:r>
      <w:r w:rsidR="00757EC9" w:rsidRPr="00CB0020">
        <w:rPr>
          <w:rFonts w:ascii="Arial" w:hAnsi="Arial" w:cs="Arial"/>
          <w:sz w:val="24"/>
          <w:szCs w:val="24"/>
        </w:rPr>
        <w:t>sobre la forma que debía declarar ante los investigadores de esa entidad</w:t>
      </w:r>
      <w:r w:rsidR="004751F8" w:rsidRPr="00CB0020">
        <w:rPr>
          <w:rFonts w:ascii="Arial" w:hAnsi="Arial" w:cs="Arial"/>
          <w:sz w:val="24"/>
          <w:szCs w:val="24"/>
        </w:rPr>
        <w:t xml:space="preserve">; ix) </w:t>
      </w:r>
      <w:r w:rsidR="00757EC9" w:rsidRPr="00CB0020">
        <w:rPr>
          <w:rFonts w:ascii="Arial" w:hAnsi="Arial" w:cs="Arial"/>
          <w:sz w:val="24"/>
          <w:szCs w:val="24"/>
        </w:rPr>
        <w:t xml:space="preserve">la existencia de </w:t>
      </w:r>
      <w:r w:rsidR="003F0101" w:rsidRPr="00CB0020">
        <w:rPr>
          <w:rFonts w:ascii="Arial" w:hAnsi="Arial" w:cs="Arial"/>
          <w:sz w:val="24"/>
          <w:szCs w:val="24"/>
        </w:rPr>
        <w:t>intimidaciones</w:t>
      </w:r>
      <w:r w:rsidR="00757EC9" w:rsidRPr="00CB0020">
        <w:rPr>
          <w:rFonts w:ascii="Arial" w:hAnsi="Arial" w:cs="Arial"/>
          <w:sz w:val="24"/>
          <w:szCs w:val="24"/>
        </w:rPr>
        <w:t xml:space="preserve"> a testigos para que entreg</w:t>
      </w:r>
      <w:r w:rsidR="004751F8" w:rsidRPr="00CB0020">
        <w:rPr>
          <w:rFonts w:ascii="Arial" w:hAnsi="Arial" w:cs="Arial"/>
          <w:sz w:val="24"/>
          <w:szCs w:val="24"/>
        </w:rPr>
        <w:t xml:space="preserve">aran </w:t>
      </w:r>
      <w:r w:rsidR="00757EC9" w:rsidRPr="00CB0020">
        <w:rPr>
          <w:rFonts w:ascii="Arial" w:hAnsi="Arial" w:cs="Arial"/>
          <w:sz w:val="24"/>
          <w:szCs w:val="24"/>
        </w:rPr>
        <w:t>declara</w:t>
      </w:r>
      <w:r w:rsidR="007A1D65" w:rsidRPr="00CB0020">
        <w:rPr>
          <w:rFonts w:ascii="Arial" w:hAnsi="Arial" w:cs="Arial"/>
          <w:sz w:val="24"/>
          <w:szCs w:val="24"/>
        </w:rPr>
        <w:t>ciones contrarias a la verdad, para lo cual expuso que</w:t>
      </w:r>
      <w:r w:rsidR="00637A69" w:rsidRPr="00CB0020">
        <w:rPr>
          <w:rFonts w:ascii="Arial" w:hAnsi="Arial" w:cs="Arial"/>
          <w:sz w:val="24"/>
          <w:szCs w:val="24"/>
        </w:rPr>
        <w:t xml:space="preserve"> luego de que se formulara </w:t>
      </w:r>
      <w:r w:rsidR="00C60BAD" w:rsidRPr="00CB0020">
        <w:rPr>
          <w:rFonts w:ascii="Arial" w:hAnsi="Arial" w:cs="Arial"/>
          <w:sz w:val="24"/>
          <w:szCs w:val="24"/>
        </w:rPr>
        <w:t xml:space="preserve">la </w:t>
      </w:r>
      <w:r w:rsidR="00637A69" w:rsidRPr="00CB0020">
        <w:rPr>
          <w:rFonts w:ascii="Arial" w:hAnsi="Arial" w:cs="Arial"/>
          <w:sz w:val="24"/>
          <w:szCs w:val="24"/>
        </w:rPr>
        <w:t xml:space="preserve">imputación </w:t>
      </w:r>
      <w:r w:rsidR="00C60BAD" w:rsidRPr="00CB0020">
        <w:rPr>
          <w:rFonts w:ascii="Arial" w:hAnsi="Arial" w:cs="Arial"/>
          <w:sz w:val="24"/>
          <w:szCs w:val="24"/>
        </w:rPr>
        <w:t xml:space="preserve">a los procesados </w:t>
      </w:r>
      <w:r w:rsidR="00637A69" w:rsidRPr="00CB0020">
        <w:rPr>
          <w:rFonts w:ascii="Arial" w:hAnsi="Arial" w:cs="Arial"/>
          <w:sz w:val="24"/>
          <w:szCs w:val="24"/>
        </w:rPr>
        <w:t xml:space="preserve">se amenazó en varias ocasiones al señor </w:t>
      </w:r>
      <w:proofErr w:type="spellStart"/>
      <w:r w:rsidR="00637A69" w:rsidRPr="00CB0020">
        <w:rPr>
          <w:rFonts w:ascii="Arial" w:hAnsi="Arial" w:cs="Arial"/>
          <w:sz w:val="24"/>
          <w:szCs w:val="24"/>
        </w:rPr>
        <w:t>Jhon</w:t>
      </w:r>
      <w:proofErr w:type="spellEnd"/>
      <w:r w:rsidR="00637A69" w:rsidRPr="00CB0020">
        <w:rPr>
          <w:rFonts w:ascii="Arial" w:hAnsi="Arial" w:cs="Arial"/>
          <w:sz w:val="24"/>
          <w:szCs w:val="24"/>
        </w:rPr>
        <w:t xml:space="preserve"> Fredy Aguirre quien es uno de los testigos de la </w:t>
      </w:r>
      <w:proofErr w:type="spellStart"/>
      <w:r w:rsidR="00637A69" w:rsidRPr="00CB0020">
        <w:rPr>
          <w:rFonts w:ascii="Arial" w:hAnsi="Arial" w:cs="Arial"/>
          <w:sz w:val="24"/>
          <w:szCs w:val="24"/>
        </w:rPr>
        <w:t>FGN</w:t>
      </w:r>
      <w:proofErr w:type="spellEnd"/>
      <w:r w:rsidR="00637A69" w:rsidRPr="00CB0020">
        <w:rPr>
          <w:rFonts w:ascii="Arial" w:hAnsi="Arial" w:cs="Arial"/>
          <w:sz w:val="24"/>
          <w:szCs w:val="24"/>
        </w:rPr>
        <w:t xml:space="preserve"> </w:t>
      </w:r>
      <w:r w:rsidR="007A1D65" w:rsidRPr="00CB0020">
        <w:rPr>
          <w:rFonts w:ascii="Arial" w:hAnsi="Arial" w:cs="Arial"/>
          <w:sz w:val="24"/>
          <w:szCs w:val="24"/>
        </w:rPr>
        <w:t xml:space="preserve">contra el alcalde </w:t>
      </w:r>
      <w:proofErr w:type="spellStart"/>
      <w:r w:rsidR="0020121F">
        <w:rPr>
          <w:rFonts w:ascii="Arial" w:hAnsi="Arial" w:cs="Arial"/>
          <w:sz w:val="24"/>
          <w:szCs w:val="24"/>
        </w:rPr>
        <w:t>FJMD</w:t>
      </w:r>
      <w:proofErr w:type="spellEnd"/>
      <w:r w:rsidR="007A1D65" w:rsidRPr="00CB0020">
        <w:rPr>
          <w:rFonts w:ascii="Arial" w:hAnsi="Arial" w:cs="Arial"/>
          <w:sz w:val="24"/>
          <w:szCs w:val="24"/>
        </w:rPr>
        <w:t xml:space="preserve">, </w:t>
      </w:r>
      <w:r w:rsidR="00637A69" w:rsidRPr="00CB0020">
        <w:rPr>
          <w:rFonts w:ascii="Arial" w:hAnsi="Arial" w:cs="Arial"/>
          <w:sz w:val="24"/>
          <w:szCs w:val="24"/>
        </w:rPr>
        <w:t xml:space="preserve">con retaliaciones </w:t>
      </w:r>
      <w:r w:rsidR="007A1D65" w:rsidRPr="00CB0020">
        <w:rPr>
          <w:rFonts w:ascii="Arial" w:hAnsi="Arial" w:cs="Arial"/>
          <w:sz w:val="24"/>
          <w:szCs w:val="24"/>
        </w:rPr>
        <w:t>de la organización “Cordillera”, por</w:t>
      </w:r>
      <w:r w:rsidR="00637A69" w:rsidRPr="00CB0020">
        <w:rPr>
          <w:rFonts w:ascii="Arial" w:hAnsi="Arial" w:cs="Arial"/>
          <w:sz w:val="24"/>
          <w:szCs w:val="24"/>
        </w:rPr>
        <w:t xml:space="preserve"> haber denunciado al citado burgomaestre luego de que su nombre fuera mencionado en esa audiencia preli</w:t>
      </w:r>
      <w:r w:rsidR="007A1D65" w:rsidRPr="00CB0020">
        <w:rPr>
          <w:rFonts w:ascii="Arial" w:hAnsi="Arial" w:cs="Arial"/>
          <w:sz w:val="24"/>
          <w:szCs w:val="24"/>
        </w:rPr>
        <w:t>minar;</w:t>
      </w:r>
      <w:r w:rsidR="004751F8" w:rsidRPr="00CB0020">
        <w:rPr>
          <w:rFonts w:ascii="Arial" w:hAnsi="Arial" w:cs="Arial"/>
          <w:sz w:val="24"/>
          <w:szCs w:val="24"/>
        </w:rPr>
        <w:t xml:space="preserve"> x) las </w:t>
      </w:r>
      <w:r w:rsidR="00C60BAD" w:rsidRPr="00CB0020">
        <w:rPr>
          <w:rFonts w:ascii="Arial" w:hAnsi="Arial" w:cs="Arial"/>
          <w:sz w:val="24"/>
          <w:szCs w:val="24"/>
        </w:rPr>
        <w:t>f</w:t>
      </w:r>
      <w:r w:rsidR="004751F8" w:rsidRPr="00CB0020">
        <w:rPr>
          <w:rFonts w:ascii="Arial" w:hAnsi="Arial" w:cs="Arial"/>
          <w:sz w:val="24"/>
          <w:szCs w:val="24"/>
        </w:rPr>
        <w:t>undaciones representadas por algunos de los investigados ocultaron los documentos sobre los contratos celebrados</w:t>
      </w:r>
      <w:r w:rsidR="007A1D65" w:rsidRPr="00CB0020">
        <w:rPr>
          <w:rFonts w:ascii="Arial" w:hAnsi="Arial" w:cs="Arial"/>
          <w:sz w:val="24"/>
          <w:szCs w:val="24"/>
        </w:rPr>
        <w:t>;</w:t>
      </w:r>
      <w:r w:rsidR="004751F8" w:rsidRPr="00CB0020">
        <w:rPr>
          <w:rFonts w:ascii="Arial" w:hAnsi="Arial" w:cs="Arial"/>
          <w:sz w:val="24"/>
          <w:szCs w:val="24"/>
        </w:rPr>
        <w:t xml:space="preserve"> y xi) esas situaciones estaban comprendidas dentro de l</w:t>
      </w:r>
      <w:r w:rsidR="007A1D65" w:rsidRPr="00CB0020">
        <w:rPr>
          <w:rFonts w:ascii="Arial" w:hAnsi="Arial" w:cs="Arial"/>
          <w:sz w:val="24"/>
          <w:szCs w:val="24"/>
        </w:rPr>
        <w:t>as causales previstas en el artí</w:t>
      </w:r>
      <w:r w:rsidR="004751F8" w:rsidRPr="00CB0020">
        <w:rPr>
          <w:rFonts w:ascii="Arial" w:hAnsi="Arial" w:cs="Arial"/>
          <w:sz w:val="24"/>
          <w:szCs w:val="24"/>
        </w:rPr>
        <w:t xml:space="preserve">culo 309 del </w:t>
      </w:r>
      <w:proofErr w:type="spellStart"/>
      <w:r w:rsidR="004751F8" w:rsidRPr="00CB0020">
        <w:rPr>
          <w:rFonts w:ascii="Arial" w:hAnsi="Arial" w:cs="Arial"/>
          <w:sz w:val="24"/>
          <w:szCs w:val="24"/>
        </w:rPr>
        <w:t>CPP</w:t>
      </w:r>
      <w:proofErr w:type="spellEnd"/>
      <w:r w:rsidR="00C60BAD" w:rsidRPr="00CB0020">
        <w:rPr>
          <w:rFonts w:ascii="Arial" w:hAnsi="Arial" w:cs="Arial"/>
          <w:sz w:val="24"/>
          <w:szCs w:val="24"/>
        </w:rPr>
        <w:t xml:space="preserve"> sobre obstrucc</w:t>
      </w:r>
      <w:r w:rsidR="007A1D65" w:rsidRPr="00CB0020">
        <w:rPr>
          <w:rFonts w:ascii="Arial" w:hAnsi="Arial" w:cs="Arial"/>
          <w:sz w:val="24"/>
          <w:szCs w:val="24"/>
        </w:rPr>
        <w:t>ión a la justicia</w:t>
      </w:r>
      <w:r w:rsidR="004751F8" w:rsidRPr="00CB0020">
        <w:rPr>
          <w:rFonts w:ascii="Arial" w:hAnsi="Arial" w:cs="Arial"/>
          <w:sz w:val="24"/>
          <w:szCs w:val="24"/>
        </w:rPr>
        <w:t xml:space="preserve">, lo que indicaba la </w:t>
      </w:r>
      <w:r w:rsidR="00F37294" w:rsidRPr="00CB0020">
        <w:rPr>
          <w:rFonts w:ascii="Arial" w:hAnsi="Arial" w:cs="Arial"/>
          <w:sz w:val="24"/>
          <w:szCs w:val="24"/>
        </w:rPr>
        <w:t>continuidad de la empresa criminal formada para d</w:t>
      </w:r>
      <w:r w:rsidR="007A1D65" w:rsidRPr="00CB0020">
        <w:rPr>
          <w:rFonts w:ascii="Arial" w:hAnsi="Arial" w:cs="Arial"/>
          <w:sz w:val="24"/>
          <w:szCs w:val="24"/>
        </w:rPr>
        <w:t xml:space="preserve">efraudar a ese ente territorial, actos que fueron </w:t>
      </w:r>
      <w:r w:rsidRPr="00CB0020">
        <w:rPr>
          <w:rFonts w:ascii="Arial" w:hAnsi="Arial" w:cs="Arial"/>
          <w:sz w:val="24"/>
          <w:szCs w:val="24"/>
        </w:rPr>
        <w:t>realizados luego de los implicados se enteraran de la investigación que se adelantaba en su contra</w:t>
      </w:r>
      <w:r w:rsidR="004751F8" w:rsidRPr="00CB0020">
        <w:rPr>
          <w:rFonts w:ascii="Arial" w:hAnsi="Arial" w:cs="Arial"/>
          <w:sz w:val="24"/>
          <w:szCs w:val="24"/>
        </w:rPr>
        <w:t>.</w:t>
      </w:r>
      <w:r w:rsidR="001B51C7" w:rsidRPr="00CB0020">
        <w:rPr>
          <w:rFonts w:ascii="Arial" w:hAnsi="Arial" w:cs="Arial"/>
          <w:sz w:val="24"/>
          <w:szCs w:val="24"/>
        </w:rPr>
        <w:t xml:space="preserve"> </w:t>
      </w:r>
    </w:p>
    <w:p w:rsidR="001B51C7" w:rsidRPr="00CB0020" w:rsidRDefault="001B51C7" w:rsidP="00CB0020">
      <w:pPr>
        <w:pStyle w:val="Sinespaciado"/>
        <w:spacing w:line="276" w:lineRule="auto"/>
        <w:jc w:val="both"/>
        <w:rPr>
          <w:rFonts w:ascii="Arial" w:hAnsi="Arial" w:cs="Arial"/>
          <w:sz w:val="24"/>
          <w:szCs w:val="24"/>
        </w:rPr>
      </w:pPr>
    </w:p>
    <w:p w:rsidR="001B5FC0" w:rsidRPr="00CB0020" w:rsidRDefault="001B51C7" w:rsidP="00CB0020">
      <w:pPr>
        <w:pStyle w:val="Sinespaciado"/>
        <w:spacing w:line="276" w:lineRule="auto"/>
        <w:jc w:val="both"/>
        <w:rPr>
          <w:rFonts w:ascii="Arial" w:hAnsi="Arial" w:cs="Arial"/>
          <w:sz w:val="24"/>
          <w:szCs w:val="24"/>
        </w:rPr>
      </w:pPr>
      <w:r w:rsidRPr="00CB0020">
        <w:rPr>
          <w:rFonts w:ascii="Arial" w:hAnsi="Arial" w:cs="Arial"/>
          <w:sz w:val="24"/>
          <w:szCs w:val="24"/>
        </w:rPr>
        <w:t>6.</w:t>
      </w:r>
      <w:r w:rsidR="00C60BAD" w:rsidRPr="00CB0020">
        <w:rPr>
          <w:rFonts w:ascii="Arial" w:hAnsi="Arial" w:cs="Arial"/>
          <w:sz w:val="24"/>
          <w:szCs w:val="24"/>
        </w:rPr>
        <w:t>5</w:t>
      </w:r>
      <w:r w:rsidR="007A1D65" w:rsidRPr="00CB0020">
        <w:rPr>
          <w:rFonts w:ascii="Arial" w:hAnsi="Arial" w:cs="Arial"/>
          <w:sz w:val="24"/>
          <w:szCs w:val="24"/>
        </w:rPr>
        <w:t>.</w:t>
      </w:r>
      <w:r w:rsidR="00C60BAD" w:rsidRPr="00CB0020">
        <w:rPr>
          <w:rFonts w:ascii="Arial" w:hAnsi="Arial" w:cs="Arial"/>
          <w:sz w:val="24"/>
          <w:szCs w:val="24"/>
        </w:rPr>
        <w:t xml:space="preserve">2 </w:t>
      </w:r>
      <w:r w:rsidRPr="00CB0020">
        <w:rPr>
          <w:rFonts w:ascii="Arial" w:hAnsi="Arial" w:cs="Arial"/>
          <w:sz w:val="24"/>
          <w:szCs w:val="24"/>
        </w:rPr>
        <w:t xml:space="preserve">Igualmente el Fiscal sustentó las razones </w:t>
      </w:r>
      <w:r w:rsidR="004751F8" w:rsidRPr="00CB0020">
        <w:rPr>
          <w:rFonts w:ascii="Arial" w:hAnsi="Arial" w:cs="Arial"/>
          <w:sz w:val="24"/>
          <w:szCs w:val="24"/>
        </w:rPr>
        <w:t xml:space="preserve">sobre la gravedad de las conductas objeto de imputación en los términos del artículo </w:t>
      </w:r>
      <w:r w:rsidR="00C60BAD" w:rsidRPr="00CB0020">
        <w:rPr>
          <w:rFonts w:ascii="Arial" w:hAnsi="Arial" w:cs="Arial"/>
          <w:sz w:val="24"/>
          <w:szCs w:val="24"/>
        </w:rPr>
        <w:t>3</w:t>
      </w:r>
      <w:r w:rsidR="004751F8" w:rsidRPr="00CB0020">
        <w:rPr>
          <w:rFonts w:ascii="Arial" w:hAnsi="Arial" w:cs="Arial"/>
          <w:sz w:val="24"/>
          <w:szCs w:val="24"/>
        </w:rPr>
        <w:t>10 del C.P. indicando que tod</w:t>
      </w:r>
      <w:r w:rsidR="00C471FF" w:rsidRPr="00CB0020">
        <w:rPr>
          <w:rFonts w:ascii="Arial" w:hAnsi="Arial" w:cs="Arial"/>
          <w:sz w:val="24"/>
          <w:szCs w:val="24"/>
        </w:rPr>
        <w:t xml:space="preserve">os los delitos imputados comportaban medida de aseguramiento de </w:t>
      </w:r>
      <w:r w:rsidR="0047608A" w:rsidRPr="00CB0020">
        <w:rPr>
          <w:rFonts w:ascii="Arial" w:hAnsi="Arial" w:cs="Arial"/>
          <w:sz w:val="24"/>
          <w:szCs w:val="24"/>
        </w:rPr>
        <w:t>d</w:t>
      </w:r>
      <w:r w:rsidR="00C471FF" w:rsidRPr="00CB0020">
        <w:rPr>
          <w:rFonts w:ascii="Arial" w:hAnsi="Arial" w:cs="Arial"/>
          <w:sz w:val="24"/>
          <w:szCs w:val="24"/>
        </w:rPr>
        <w:t xml:space="preserve">etención preventiva por el </w:t>
      </w:r>
      <w:r w:rsidR="00C471FF" w:rsidRPr="00CB0020">
        <w:rPr>
          <w:rFonts w:ascii="Arial" w:hAnsi="Arial" w:cs="Arial"/>
          <w:i/>
          <w:sz w:val="24"/>
          <w:szCs w:val="24"/>
        </w:rPr>
        <w:t xml:space="preserve">plus </w:t>
      </w:r>
      <w:r w:rsidR="00C471FF" w:rsidRPr="00CB0020">
        <w:rPr>
          <w:rFonts w:ascii="Arial" w:hAnsi="Arial" w:cs="Arial"/>
          <w:sz w:val="24"/>
          <w:szCs w:val="24"/>
        </w:rPr>
        <w:t>puni</w:t>
      </w:r>
      <w:r w:rsidR="007A1D65" w:rsidRPr="00CB0020">
        <w:rPr>
          <w:rFonts w:ascii="Arial" w:hAnsi="Arial" w:cs="Arial"/>
          <w:sz w:val="24"/>
          <w:szCs w:val="24"/>
        </w:rPr>
        <w:t>tivo</w:t>
      </w:r>
      <w:r w:rsidR="00C471FF" w:rsidRPr="00CB0020">
        <w:rPr>
          <w:rFonts w:ascii="Arial" w:hAnsi="Arial" w:cs="Arial"/>
          <w:sz w:val="24"/>
          <w:szCs w:val="24"/>
        </w:rPr>
        <w:t xml:space="preserve"> y</w:t>
      </w:r>
      <w:r w:rsidR="00C60BAD" w:rsidRPr="00CB0020">
        <w:rPr>
          <w:rFonts w:ascii="Arial" w:hAnsi="Arial" w:cs="Arial"/>
          <w:sz w:val="24"/>
          <w:szCs w:val="24"/>
        </w:rPr>
        <w:t>a que a</w:t>
      </w:r>
      <w:r w:rsidR="00C471FF" w:rsidRPr="00CB0020">
        <w:rPr>
          <w:rFonts w:ascii="Arial" w:hAnsi="Arial" w:cs="Arial"/>
          <w:sz w:val="24"/>
          <w:szCs w:val="24"/>
        </w:rPr>
        <w:t xml:space="preserve">fectaban la moralidad pública </w:t>
      </w:r>
      <w:r w:rsidR="00C60BAD" w:rsidRPr="00CB0020">
        <w:rPr>
          <w:rFonts w:ascii="Arial" w:hAnsi="Arial" w:cs="Arial"/>
          <w:sz w:val="24"/>
          <w:szCs w:val="24"/>
        </w:rPr>
        <w:t xml:space="preserve">lo que obligaba </w:t>
      </w:r>
      <w:r w:rsidR="004B306C" w:rsidRPr="00CB0020">
        <w:rPr>
          <w:rFonts w:ascii="Arial" w:hAnsi="Arial" w:cs="Arial"/>
          <w:sz w:val="24"/>
          <w:szCs w:val="24"/>
        </w:rPr>
        <w:t>a aplicar</w:t>
      </w:r>
      <w:r w:rsidR="00C471FF" w:rsidRPr="00CB0020">
        <w:rPr>
          <w:rFonts w:ascii="Arial" w:hAnsi="Arial" w:cs="Arial"/>
          <w:sz w:val="24"/>
          <w:szCs w:val="24"/>
        </w:rPr>
        <w:t xml:space="preserve"> instrumentos internacionales ratificados por el Estado Colombiano, </w:t>
      </w:r>
      <w:r w:rsidR="004B306C" w:rsidRPr="00CB0020">
        <w:rPr>
          <w:rFonts w:ascii="Arial" w:hAnsi="Arial" w:cs="Arial"/>
          <w:sz w:val="24"/>
          <w:szCs w:val="24"/>
        </w:rPr>
        <w:t>máxime por el hecho de</w:t>
      </w:r>
      <w:r w:rsidR="00C471FF" w:rsidRPr="00CB0020">
        <w:rPr>
          <w:rFonts w:ascii="Arial" w:hAnsi="Arial" w:cs="Arial"/>
          <w:sz w:val="24"/>
          <w:szCs w:val="24"/>
        </w:rPr>
        <w:t xml:space="preserve"> haberse vulnerado el patrimonio del Estado</w:t>
      </w:r>
      <w:r w:rsidR="00C60BAD" w:rsidRPr="00CB0020">
        <w:rPr>
          <w:rFonts w:ascii="Arial" w:hAnsi="Arial" w:cs="Arial"/>
          <w:sz w:val="24"/>
          <w:szCs w:val="24"/>
        </w:rPr>
        <w:t xml:space="preserve">, fuera de que existía </w:t>
      </w:r>
      <w:r w:rsidR="00C471FF" w:rsidRPr="00CB0020">
        <w:rPr>
          <w:rFonts w:ascii="Arial" w:hAnsi="Arial" w:cs="Arial"/>
          <w:sz w:val="24"/>
          <w:szCs w:val="24"/>
        </w:rPr>
        <w:t xml:space="preserve">una circunstancia especial consistente en que el alcalde </w:t>
      </w:r>
      <w:proofErr w:type="spellStart"/>
      <w:r w:rsidR="0020121F">
        <w:rPr>
          <w:rFonts w:ascii="Arial" w:hAnsi="Arial" w:cs="Arial"/>
          <w:sz w:val="24"/>
          <w:szCs w:val="24"/>
        </w:rPr>
        <w:t>FJMD</w:t>
      </w:r>
      <w:proofErr w:type="spellEnd"/>
      <w:r w:rsidR="00C471FF" w:rsidRPr="00CB0020">
        <w:rPr>
          <w:rFonts w:ascii="Arial" w:hAnsi="Arial" w:cs="Arial"/>
          <w:sz w:val="24"/>
          <w:szCs w:val="24"/>
        </w:rPr>
        <w:t xml:space="preserve"> había defrauda</w:t>
      </w:r>
      <w:r w:rsidR="004B306C" w:rsidRPr="00CB0020">
        <w:rPr>
          <w:rFonts w:ascii="Arial" w:hAnsi="Arial" w:cs="Arial"/>
          <w:sz w:val="24"/>
          <w:szCs w:val="24"/>
        </w:rPr>
        <w:t xml:space="preserve">do </w:t>
      </w:r>
      <w:r w:rsidR="000C44B5" w:rsidRPr="00CB0020">
        <w:rPr>
          <w:rFonts w:ascii="Arial" w:hAnsi="Arial" w:cs="Arial"/>
          <w:sz w:val="24"/>
          <w:szCs w:val="24"/>
        </w:rPr>
        <w:t>l</w:t>
      </w:r>
      <w:r w:rsidR="004B306C" w:rsidRPr="00CB0020">
        <w:rPr>
          <w:rFonts w:ascii="Arial" w:hAnsi="Arial" w:cs="Arial"/>
          <w:sz w:val="24"/>
          <w:szCs w:val="24"/>
        </w:rPr>
        <w:t xml:space="preserve">a </w:t>
      </w:r>
      <w:r w:rsidR="004B306C" w:rsidRPr="00CB0020">
        <w:rPr>
          <w:rFonts w:ascii="Arial" w:hAnsi="Arial" w:cs="Arial"/>
          <w:sz w:val="24"/>
          <w:szCs w:val="24"/>
        </w:rPr>
        <w:lastRenderedPageBreak/>
        <w:t xml:space="preserve">confianza que depositaron </w:t>
      </w:r>
      <w:r w:rsidR="00C471FF" w:rsidRPr="00CB0020">
        <w:rPr>
          <w:rFonts w:ascii="Arial" w:hAnsi="Arial" w:cs="Arial"/>
          <w:sz w:val="24"/>
          <w:szCs w:val="24"/>
        </w:rPr>
        <w:t xml:space="preserve">en él sus electores, </w:t>
      </w:r>
      <w:r w:rsidR="000C44B5" w:rsidRPr="00CB0020">
        <w:rPr>
          <w:rFonts w:ascii="Arial" w:hAnsi="Arial" w:cs="Arial"/>
          <w:sz w:val="24"/>
          <w:szCs w:val="24"/>
        </w:rPr>
        <w:t>ya que</w:t>
      </w:r>
      <w:r w:rsidR="00AB4AD3" w:rsidRPr="00CB0020">
        <w:rPr>
          <w:rFonts w:ascii="Arial" w:hAnsi="Arial" w:cs="Arial"/>
          <w:sz w:val="24"/>
          <w:szCs w:val="24"/>
        </w:rPr>
        <w:t xml:space="preserve"> se esperaba que </w:t>
      </w:r>
      <w:r w:rsidR="00C471FF" w:rsidRPr="00CB0020">
        <w:rPr>
          <w:rFonts w:ascii="Arial" w:hAnsi="Arial" w:cs="Arial"/>
          <w:sz w:val="24"/>
          <w:szCs w:val="24"/>
        </w:rPr>
        <w:t>vela</w:t>
      </w:r>
      <w:r w:rsidR="00AB4AD3" w:rsidRPr="00CB0020">
        <w:rPr>
          <w:rFonts w:ascii="Arial" w:hAnsi="Arial" w:cs="Arial"/>
          <w:sz w:val="24"/>
          <w:szCs w:val="24"/>
        </w:rPr>
        <w:t xml:space="preserve">ra </w:t>
      </w:r>
      <w:r w:rsidR="00C471FF" w:rsidRPr="00CB0020">
        <w:rPr>
          <w:rFonts w:ascii="Arial" w:hAnsi="Arial" w:cs="Arial"/>
          <w:sz w:val="24"/>
          <w:szCs w:val="24"/>
        </w:rPr>
        <w:t xml:space="preserve">por el buen uso de los recursos de Dosquebradas y </w:t>
      </w:r>
      <w:r w:rsidR="000C44B5" w:rsidRPr="00CB0020">
        <w:rPr>
          <w:rFonts w:ascii="Arial" w:hAnsi="Arial" w:cs="Arial"/>
          <w:sz w:val="24"/>
          <w:szCs w:val="24"/>
        </w:rPr>
        <w:t>no que interviniera en</w:t>
      </w:r>
      <w:r w:rsidR="00AB4AD3" w:rsidRPr="00CB0020">
        <w:rPr>
          <w:rFonts w:ascii="Arial" w:hAnsi="Arial" w:cs="Arial"/>
          <w:sz w:val="24"/>
          <w:szCs w:val="24"/>
        </w:rPr>
        <w:t xml:space="preserve"> actos destinados a defraudar el patrimonio de ese municipio, con lo cual se acreditaba el componente de </w:t>
      </w:r>
      <w:r w:rsidR="00C471FF" w:rsidRPr="00CB0020">
        <w:rPr>
          <w:rFonts w:ascii="Arial" w:hAnsi="Arial" w:cs="Arial"/>
          <w:sz w:val="24"/>
          <w:szCs w:val="24"/>
        </w:rPr>
        <w:t>gravedad de la</w:t>
      </w:r>
      <w:r w:rsidR="004B306C" w:rsidRPr="00CB0020">
        <w:rPr>
          <w:rFonts w:ascii="Arial" w:hAnsi="Arial" w:cs="Arial"/>
          <w:sz w:val="24"/>
          <w:szCs w:val="24"/>
        </w:rPr>
        <w:t>s</w:t>
      </w:r>
      <w:r w:rsidR="00C471FF" w:rsidRPr="00CB0020">
        <w:rPr>
          <w:rFonts w:ascii="Arial" w:hAnsi="Arial" w:cs="Arial"/>
          <w:sz w:val="24"/>
          <w:szCs w:val="24"/>
        </w:rPr>
        <w:t xml:space="preserve"> conducta</w:t>
      </w:r>
      <w:r w:rsidR="004B306C" w:rsidRPr="00CB0020">
        <w:rPr>
          <w:rFonts w:ascii="Arial" w:hAnsi="Arial" w:cs="Arial"/>
          <w:sz w:val="24"/>
          <w:szCs w:val="24"/>
        </w:rPr>
        <w:t>s atribuidas a los inculpados,</w:t>
      </w:r>
      <w:r w:rsidR="00C471FF" w:rsidRPr="00CB0020">
        <w:rPr>
          <w:rFonts w:ascii="Arial" w:hAnsi="Arial" w:cs="Arial"/>
          <w:sz w:val="24"/>
          <w:szCs w:val="24"/>
        </w:rPr>
        <w:t xml:space="preserve"> por tratarse de crímenes de corrupción </w:t>
      </w:r>
      <w:r w:rsidR="00AB4AD3" w:rsidRPr="00CB0020">
        <w:rPr>
          <w:rFonts w:ascii="Arial" w:hAnsi="Arial" w:cs="Arial"/>
          <w:sz w:val="24"/>
          <w:szCs w:val="24"/>
        </w:rPr>
        <w:t>y</w:t>
      </w:r>
      <w:r w:rsidR="00C471FF" w:rsidRPr="00CB0020">
        <w:rPr>
          <w:rFonts w:ascii="Arial" w:hAnsi="Arial" w:cs="Arial"/>
          <w:sz w:val="24"/>
          <w:szCs w:val="24"/>
        </w:rPr>
        <w:t xml:space="preserve"> de carácter corporativo, conocido</w:t>
      </w:r>
      <w:r w:rsidR="00AB4AD3" w:rsidRPr="00CB0020">
        <w:rPr>
          <w:rFonts w:ascii="Arial" w:hAnsi="Arial" w:cs="Arial"/>
          <w:sz w:val="24"/>
          <w:szCs w:val="24"/>
        </w:rPr>
        <w:t xml:space="preserve">s </w:t>
      </w:r>
      <w:r w:rsidR="004B306C" w:rsidRPr="00CB0020">
        <w:rPr>
          <w:rFonts w:ascii="Arial" w:hAnsi="Arial" w:cs="Arial"/>
          <w:sz w:val="24"/>
          <w:szCs w:val="24"/>
        </w:rPr>
        <w:t>como “delitos de cuello blanco”</w:t>
      </w:r>
      <w:r w:rsidR="001B5FC0" w:rsidRPr="00CB0020">
        <w:rPr>
          <w:rFonts w:ascii="Arial" w:hAnsi="Arial" w:cs="Arial"/>
          <w:sz w:val="24"/>
          <w:szCs w:val="24"/>
        </w:rPr>
        <w:t>.</w:t>
      </w:r>
    </w:p>
    <w:p w:rsidR="001B5FC0" w:rsidRPr="00CB0020" w:rsidRDefault="001B5FC0" w:rsidP="00CB0020">
      <w:pPr>
        <w:pStyle w:val="Sinespaciado"/>
        <w:spacing w:line="276" w:lineRule="auto"/>
        <w:jc w:val="both"/>
        <w:rPr>
          <w:rFonts w:ascii="Arial" w:hAnsi="Arial" w:cs="Arial"/>
          <w:sz w:val="24"/>
          <w:szCs w:val="24"/>
        </w:rPr>
      </w:pPr>
    </w:p>
    <w:p w:rsidR="0047608A" w:rsidRPr="00CB0020" w:rsidRDefault="001B5FC0" w:rsidP="00CB0020">
      <w:pPr>
        <w:pStyle w:val="Sinespaciado"/>
        <w:spacing w:line="276" w:lineRule="auto"/>
        <w:jc w:val="both"/>
        <w:rPr>
          <w:rFonts w:ascii="Arial" w:hAnsi="Arial" w:cs="Arial"/>
          <w:sz w:val="24"/>
          <w:szCs w:val="24"/>
        </w:rPr>
      </w:pPr>
      <w:r w:rsidRPr="00CB0020">
        <w:rPr>
          <w:rFonts w:ascii="Arial" w:hAnsi="Arial" w:cs="Arial"/>
          <w:sz w:val="24"/>
          <w:szCs w:val="24"/>
        </w:rPr>
        <w:t xml:space="preserve">Igualmente destacó que se trataba de actos cometidos con dolo que generaron la defraudación patrimonial </w:t>
      </w:r>
      <w:r w:rsidR="00AB4AD3" w:rsidRPr="00CB0020">
        <w:rPr>
          <w:rFonts w:ascii="Arial" w:hAnsi="Arial" w:cs="Arial"/>
          <w:sz w:val="24"/>
          <w:szCs w:val="24"/>
        </w:rPr>
        <w:t xml:space="preserve">y que tuvieron una </w:t>
      </w:r>
      <w:r w:rsidRPr="00CB0020">
        <w:rPr>
          <w:rFonts w:ascii="Arial" w:hAnsi="Arial" w:cs="Arial"/>
          <w:sz w:val="24"/>
          <w:szCs w:val="24"/>
        </w:rPr>
        <w:t>planeación sofisticada, lo que exigía la cualificación</w:t>
      </w:r>
      <w:r w:rsidR="008717CA" w:rsidRPr="00CB0020">
        <w:rPr>
          <w:rFonts w:ascii="Arial" w:hAnsi="Arial" w:cs="Arial"/>
          <w:sz w:val="24"/>
          <w:szCs w:val="24"/>
        </w:rPr>
        <w:t xml:space="preserve"> </w:t>
      </w:r>
      <w:r w:rsidRPr="00CB0020">
        <w:rPr>
          <w:rFonts w:ascii="Arial" w:hAnsi="Arial" w:cs="Arial"/>
          <w:sz w:val="24"/>
          <w:szCs w:val="24"/>
        </w:rPr>
        <w:t>de los imputados en aras a ocultar su reali</w:t>
      </w:r>
      <w:r w:rsidR="008717CA" w:rsidRPr="00CB0020">
        <w:rPr>
          <w:rFonts w:ascii="Arial" w:hAnsi="Arial" w:cs="Arial"/>
          <w:sz w:val="24"/>
          <w:szCs w:val="24"/>
        </w:rPr>
        <w:t>z</w:t>
      </w:r>
      <w:r w:rsidR="004B306C" w:rsidRPr="00CB0020">
        <w:rPr>
          <w:rFonts w:ascii="Arial" w:hAnsi="Arial" w:cs="Arial"/>
          <w:sz w:val="24"/>
          <w:szCs w:val="24"/>
        </w:rPr>
        <w:t>ación,</w:t>
      </w:r>
      <w:r w:rsidRPr="00CB0020">
        <w:rPr>
          <w:rFonts w:ascii="Arial" w:hAnsi="Arial" w:cs="Arial"/>
          <w:sz w:val="24"/>
          <w:szCs w:val="24"/>
        </w:rPr>
        <w:t xml:space="preserve"> fuera de que se trataba d</w:t>
      </w:r>
      <w:r w:rsidR="00D6006E" w:rsidRPr="00CB0020">
        <w:rPr>
          <w:rFonts w:ascii="Arial" w:hAnsi="Arial" w:cs="Arial"/>
          <w:sz w:val="24"/>
          <w:szCs w:val="24"/>
        </w:rPr>
        <w:t xml:space="preserve">e delitos con penas altas que no </w:t>
      </w:r>
      <w:r w:rsidRPr="00CB0020">
        <w:rPr>
          <w:rFonts w:ascii="Arial" w:hAnsi="Arial" w:cs="Arial"/>
          <w:sz w:val="24"/>
          <w:szCs w:val="24"/>
        </w:rPr>
        <w:t xml:space="preserve">permitían la </w:t>
      </w:r>
      <w:r w:rsidR="004B306C" w:rsidRPr="00CB0020">
        <w:rPr>
          <w:rFonts w:ascii="Arial" w:hAnsi="Arial" w:cs="Arial"/>
          <w:sz w:val="24"/>
          <w:szCs w:val="24"/>
        </w:rPr>
        <w:t>concesión de subrogados penales</w:t>
      </w:r>
      <w:r w:rsidRPr="00CB0020">
        <w:rPr>
          <w:rFonts w:ascii="Arial" w:hAnsi="Arial" w:cs="Arial"/>
          <w:sz w:val="24"/>
          <w:szCs w:val="24"/>
        </w:rPr>
        <w:t xml:space="preserve">, </w:t>
      </w:r>
      <w:r w:rsidR="00AB4AD3" w:rsidRPr="00CB0020">
        <w:rPr>
          <w:rFonts w:ascii="Arial" w:hAnsi="Arial" w:cs="Arial"/>
          <w:sz w:val="24"/>
          <w:szCs w:val="24"/>
        </w:rPr>
        <w:t xml:space="preserve">por lo cual de </w:t>
      </w:r>
      <w:r w:rsidRPr="00CB0020">
        <w:rPr>
          <w:rFonts w:ascii="Arial" w:hAnsi="Arial" w:cs="Arial"/>
          <w:sz w:val="24"/>
          <w:szCs w:val="24"/>
        </w:rPr>
        <w:t>acuerdo a la jurisprudencia puntual de la Corte Constitucional se cumplían l</w:t>
      </w:r>
      <w:r w:rsidR="004B306C" w:rsidRPr="00CB0020">
        <w:rPr>
          <w:rFonts w:ascii="Arial" w:hAnsi="Arial" w:cs="Arial"/>
          <w:sz w:val="24"/>
          <w:szCs w:val="24"/>
        </w:rPr>
        <w:t>as exigencias de los</w:t>
      </w:r>
      <w:r w:rsidRPr="00CB0020">
        <w:rPr>
          <w:rFonts w:ascii="Arial" w:hAnsi="Arial" w:cs="Arial"/>
          <w:sz w:val="24"/>
          <w:szCs w:val="24"/>
        </w:rPr>
        <w:t xml:space="preserve"> numerales 1º y 2º del artículo 310 del </w:t>
      </w:r>
      <w:proofErr w:type="spellStart"/>
      <w:r w:rsidRPr="00CB0020">
        <w:rPr>
          <w:rFonts w:ascii="Arial" w:hAnsi="Arial" w:cs="Arial"/>
          <w:sz w:val="24"/>
          <w:szCs w:val="24"/>
        </w:rPr>
        <w:t>CPP</w:t>
      </w:r>
      <w:proofErr w:type="spellEnd"/>
      <w:r w:rsidR="00AB4AD3" w:rsidRPr="00CB0020">
        <w:rPr>
          <w:rFonts w:ascii="Arial" w:hAnsi="Arial" w:cs="Arial"/>
          <w:sz w:val="24"/>
          <w:szCs w:val="24"/>
        </w:rPr>
        <w:t xml:space="preserve">, </w:t>
      </w:r>
      <w:r w:rsidRPr="00CB0020">
        <w:rPr>
          <w:rFonts w:ascii="Arial" w:hAnsi="Arial" w:cs="Arial"/>
          <w:sz w:val="24"/>
          <w:szCs w:val="24"/>
        </w:rPr>
        <w:t xml:space="preserve">ya que se trataba de una empresa criminal que incurrió en diversos delitos </w:t>
      </w:r>
      <w:r w:rsidR="008717CA" w:rsidRPr="00CB0020">
        <w:rPr>
          <w:rFonts w:ascii="Arial" w:hAnsi="Arial" w:cs="Arial"/>
          <w:sz w:val="24"/>
          <w:szCs w:val="24"/>
        </w:rPr>
        <w:t>y tuvo permanencia en la ejecu</w:t>
      </w:r>
      <w:r w:rsidR="00217979" w:rsidRPr="00CB0020">
        <w:rPr>
          <w:rFonts w:ascii="Arial" w:hAnsi="Arial" w:cs="Arial"/>
          <w:sz w:val="24"/>
          <w:szCs w:val="24"/>
        </w:rPr>
        <w:t>ción de esas conductas punibles;</w:t>
      </w:r>
      <w:r w:rsidR="008717CA" w:rsidRPr="00CB0020">
        <w:rPr>
          <w:rFonts w:ascii="Arial" w:hAnsi="Arial" w:cs="Arial"/>
          <w:sz w:val="24"/>
          <w:szCs w:val="24"/>
        </w:rPr>
        <w:t xml:space="preserve"> que algunos de los participantes en los hechos hicieron referencia la intervención de un parlamentario para que se les continuaran adjudicando contratos a esa</w:t>
      </w:r>
      <w:r w:rsidR="00AB4AD3" w:rsidRPr="00CB0020">
        <w:rPr>
          <w:rFonts w:ascii="Arial" w:hAnsi="Arial" w:cs="Arial"/>
          <w:sz w:val="24"/>
          <w:szCs w:val="24"/>
        </w:rPr>
        <w:t xml:space="preserve"> asociación delictiva, y se podía deducir que la </w:t>
      </w:r>
      <w:r w:rsidR="008717CA" w:rsidRPr="00CB0020">
        <w:rPr>
          <w:rFonts w:ascii="Arial" w:hAnsi="Arial" w:cs="Arial"/>
          <w:sz w:val="24"/>
          <w:szCs w:val="24"/>
        </w:rPr>
        <w:t xml:space="preserve">administración municipal </w:t>
      </w:r>
      <w:r w:rsidR="00AB4AD3" w:rsidRPr="00CB0020">
        <w:rPr>
          <w:rFonts w:ascii="Arial" w:hAnsi="Arial" w:cs="Arial"/>
          <w:sz w:val="24"/>
          <w:szCs w:val="24"/>
        </w:rPr>
        <w:t xml:space="preserve">de Dosquebradas les </w:t>
      </w:r>
      <w:r w:rsidR="008717CA" w:rsidRPr="00CB0020">
        <w:rPr>
          <w:rFonts w:ascii="Arial" w:hAnsi="Arial" w:cs="Arial"/>
          <w:sz w:val="24"/>
          <w:szCs w:val="24"/>
        </w:rPr>
        <w:t xml:space="preserve">iba a otorgar otros convenios para el año 2018, sin que se hubieran cumplido los requisitos de la contratación estatal, </w:t>
      </w:r>
      <w:r w:rsidR="00C23CB3" w:rsidRPr="00CB0020">
        <w:rPr>
          <w:rFonts w:ascii="Arial" w:hAnsi="Arial" w:cs="Arial"/>
          <w:sz w:val="24"/>
          <w:szCs w:val="24"/>
        </w:rPr>
        <w:t>y sin la e</w:t>
      </w:r>
      <w:r w:rsidR="004B306C" w:rsidRPr="00CB0020">
        <w:rPr>
          <w:rFonts w:ascii="Arial" w:hAnsi="Arial" w:cs="Arial"/>
          <w:sz w:val="24"/>
          <w:szCs w:val="24"/>
        </w:rPr>
        <w:t xml:space="preserve">xistencia de estudios previos, </w:t>
      </w:r>
      <w:r w:rsidR="008717CA" w:rsidRPr="00CB0020">
        <w:rPr>
          <w:rFonts w:ascii="Arial" w:hAnsi="Arial" w:cs="Arial"/>
          <w:sz w:val="24"/>
          <w:szCs w:val="24"/>
        </w:rPr>
        <w:t xml:space="preserve">lo que </w:t>
      </w:r>
      <w:r w:rsidR="004B306C" w:rsidRPr="00CB0020">
        <w:rPr>
          <w:rFonts w:ascii="Arial" w:hAnsi="Arial" w:cs="Arial"/>
          <w:sz w:val="24"/>
          <w:szCs w:val="24"/>
        </w:rPr>
        <w:t>indicaba</w:t>
      </w:r>
      <w:r w:rsidR="008717CA" w:rsidRPr="00CB0020">
        <w:rPr>
          <w:rFonts w:ascii="Arial" w:hAnsi="Arial" w:cs="Arial"/>
          <w:sz w:val="24"/>
          <w:szCs w:val="24"/>
        </w:rPr>
        <w:t xml:space="preserve"> que se trataba de convenios que ya estaban dirigidos </w:t>
      </w:r>
      <w:r w:rsidR="004B306C" w:rsidRPr="00CB0020">
        <w:rPr>
          <w:rFonts w:ascii="Arial" w:hAnsi="Arial" w:cs="Arial"/>
          <w:sz w:val="24"/>
          <w:szCs w:val="24"/>
        </w:rPr>
        <w:t>en cuanto a su adjudicación</w:t>
      </w:r>
      <w:r w:rsidR="00C23CB3" w:rsidRPr="00CB0020">
        <w:rPr>
          <w:rFonts w:ascii="Arial" w:hAnsi="Arial" w:cs="Arial"/>
          <w:sz w:val="24"/>
          <w:szCs w:val="24"/>
        </w:rPr>
        <w:t>, p</w:t>
      </w:r>
      <w:r w:rsidR="008717CA" w:rsidRPr="00CB0020">
        <w:rPr>
          <w:rFonts w:ascii="Arial" w:hAnsi="Arial" w:cs="Arial"/>
          <w:sz w:val="24"/>
          <w:szCs w:val="24"/>
        </w:rPr>
        <w:t>ara lo cual incluso se iban a crear otras personas jurídicas para contra</w:t>
      </w:r>
      <w:r w:rsidR="00C23CB3" w:rsidRPr="00CB0020">
        <w:rPr>
          <w:rFonts w:ascii="Arial" w:hAnsi="Arial" w:cs="Arial"/>
          <w:sz w:val="24"/>
          <w:szCs w:val="24"/>
        </w:rPr>
        <w:t xml:space="preserve">tar en el año 2018 según lo que decidiera el alcalde </w:t>
      </w:r>
      <w:proofErr w:type="spellStart"/>
      <w:r w:rsidR="0020121F">
        <w:rPr>
          <w:rFonts w:ascii="Arial" w:hAnsi="Arial" w:cs="Arial"/>
          <w:sz w:val="24"/>
          <w:szCs w:val="24"/>
        </w:rPr>
        <w:t>FJMD</w:t>
      </w:r>
      <w:proofErr w:type="spellEnd"/>
      <w:r w:rsidR="0047608A" w:rsidRPr="00CB0020">
        <w:rPr>
          <w:rFonts w:ascii="Arial" w:hAnsi="Arial" w:cs="Arial"/>
          <w:sz w:val="24"/>
          <w:szCs w:val="24"/>
        </w:rPr>
        <w:t>, fuera de que estaba probada la vinculación de algunos de los procesados como funcionarios del municipio de Dosquebradas.</w:t>
      </w:r>
    </w:p>
    <w:p w:rsidR="00C23CB3" w:rsidRPr="00CB0020" w:rsidRDefault="00C23CB3" w:rsidP="00CB0020">
      <w:pPr>
        <w:pStyle w:val="Sinespaciado"/>
        <w:spacing w:line="276" w:lineRule="auto"/>
        <w:jc w:val="both"/>
        <w:rPr>
          <w:rFonts w:ascii="Arial" w:hAnsi="Arial" w:cs="Arial"/>
          <w:sz w:val="24"/>
          <w:szCs w:val="24"/>
        </w:rPr>
      </w:pPr>
    </w:p>
    <w:p w:rsidR="007F22B1" w:rsidRPr="00CB0020" w:rsidRDefault="00C23CB3" w:rsidP="00CB0020">
      <w:pPr>
        <w:pStyle w:val="Sinespaciado"/>
        <w:spacing w:line="276" w:lineRule="auto"/>
        <w:jc w:val="both"/>
        <w:rPr>
          <w:rFonts w:ascii="Arial" w:hAnsi="Arial" w:cs="Arial"/>
          <w:sz w:val="24"/>
          <w:szCs w:val="24"/>
        </w:rPr>
      </w:pPr>
      <w:r w:rsidRPr="00CB0020">
        <w:rPr>
          <w:rFonts w:ascii="Arial" w:hAnsi="Arial" w:cs="Arial"/>
          <w:sz w:val="24"/>
          <w:szCs w:val="24"/>
        </w:rPr>
        <w:t>6.</w:t>
      </w:r>
      <w:r w:rsidR="004B306C" w:rsidRPr="00CB0020">
        <w:rPr>
          <w:rFonts w:ascii="Arial" w:hAnsi="Arial" w:cs="Arial"/>
          <w:sz w:val="24"/>
          <w:szCs w:val="24"/>
        </w:rPr>
        <w:t>6</w:t>
      </w:r>
      <w:r w:rsidR="00AB4AD3" w:rsidRPr="00CB0020">
        <w:rPr>
          <w:rFonts w:ascii="Arial" w:hAnsi="Arial" w:cs="Arial"/>
          <w:sz w:val="24"/>
          <w:szCs w:val="24"/>
        </w:rPr>
        <w:t xml:space="preserve"> Al </w:t>
      </w:r>
      <w:r w:rsidRPr="00CB0020">
        <w:rPr>
          <w:rFonts w:ascii="Arial" w:hAnsi="Arial" w:cs="Arial"/>
          <w:sz w:val="24"/>
          <w:szCs w:val="24"/>
        </w:rPr>
        <w:t xml:space="preserve">continuar la audiencia el </w:t>
      </w:r>
      <w:r w:rsidR="00D6006E" w:rsidRPr="00CB0020">
        <w:rPr>
          <w:rFonts w:ascii="Arial" w:hAnsi="Arial" w:cs="Arial"/>
          <w:sz w:val="24"/>
          <w:szCs w:val="24"/>
        </w:rPr>
        <w:t>día 10 de septiembre de 201</w:t>
      </w:r>
      <w:r w:rsidR="00F87F02" w:rsidRPr="00CB0020">
        <w:rPr>
          <w:rFonts w:ascii="Arial" w:hAnsi="Arial" w:cs="Arial"/>
          <w:sz w:val="24"/>
          <w:szCs w:val="24"/>
        </w:rPr>
        <w:t xml:space="preserve">8, el </w:t>
      </w:r>
      <w:r w:rsidR="00AB4AD3" w:rsidRPr="00CB0020">
        <w:rPr>
          <w:rFonts w:ascii="Arial" w:hAnsi="Arial" w:cs="Arial"/>
          <w:sz w:val="24"/>
          <w:szCs w:val="24"/>
        </w:rPr>
        <w:t>F</w:t>
      </w:r>
      <w:r w:rsidRPr="00CB0020">
        <w:rPr>
          <w:rFonts w:ascii="Arial" w:hAnsi="Arial" w:cs="Arial"/>
          <w:sz w:val="24"/>
          <w:szCs w:val="24"/>
        </w:rPr>
        <w:t>iscal</w:t>
      </w:r>
      <w:r w:rsidR="004B306C" w:rsidRPr="00CB0020">
        <w:rPr>
          <w:rFonts w:ascii="Arial" w:hAnsi="Arial" w:cs="Arial"/>
          <w:sz w:val="24"/>
          <w:szCs w:val="24"/>
        </w:rPr>
        <w:t xml:space="preserve"> que intervino explicó</w:t>
      </w:r>
      <w:r w:rsidRPr="00CB0020">
        <w:rPr>
          <w:rFonts w:ascii="Arial" w:hAnsi="Arial" w:cs="Arial"/>
          <w:sz w:val="24"/>
          <w:szCs w:val="24"/>
        </w:rPr>
        <w:t xml:space="preserve"> por</w:t>
      </w:r>
      <w:r w:rsidR="004B306C" w:rsidRPr="00CB0020">
        <w:rPr>
          <w:rFonts w:ascii="Arial" w:hAnsi="Arial" w:cs="Arial"/>
          <w:sz w:val="24"/>
          <w:szCs w:val="24"/>
        </w:rPr>
        <w:t xml:space="preserve"> qué </w:t>
      </w:r>
      <w:r w:rsidR="00416246" w:rsidRPr="00CB0020">
        <w:rPr>
          <w:rFonts w:ascii="Arial" w:hAnsi="Arial" w:cs="Arial"/>
          <w:sz w:val="24"/>
          <w:szCs w:val="24"/>
        </w:rPr>
        <w:t xml:space="preserve">los imputados </w:t>
      </w:r>
      <w:r w:rsidRPr="00CB0020">
        <w:rPr>
          <w:rFonts w:ascii="Arial" w:hAnsi="Arial" w:cs="Arial"/>
          <w:sz w:val="24"/>
          <w:szCs w:val="24"/>
        </w:rPr>
        <w:t>generaba</w:t>
      </w:r>
      <w:r w:rsidR="004B306C" w:rsidRPr="00CB0020">
        <w:rPr>
          <w:rFonts w:ascii="Arial" w:hAnsi="Arial" w:cs="Arial"/>
          <w:sz w:val="24"/>
          <w:szCs w:val="24"/>
        </w:rPr>
        <w:t>n</w:t>
      </w:r>
      <w:r w:rsidRPr="00CB0020">
        <w:rPr>
          <w:rFonts w:ascii="Arial" w:hAnsi="Arial" w:cs="Arial"/>
          <w:sz w:val="24"/>
          <w:szCs w:val="24"/>
        </w:rPr>
        <w:t xml:space="preserve"> riesgo para</w:t>
      </w:r>
      <w:r w:rsidR="0047608A" w:rsidRPr="00CB0020">
        <w:rPr>
          <w:rFonts w:ascii="Arial" w:hAnsi="Arial" w:cs="Arial"/>
          <w:sz w:val="24"/>
          <w:szCs w:val="24"/>
        </w:rPr>
        <w:t xml:space="preserve"> </w:t>
      </w:r>
      <w:r w:rsidRPr="00CB0020">
        <w:rPr>
          <w:rFonts w:ascii="Arial" w:hAnsi="Arial" w:cs="Arial"/>
          <w:sz w:val="24"/>
          <w:szCs w:val="24"/>
        </w:rPr>
        <w:t>la comunidad</w:t>
      </w:r>
      <w:r w:rsidR="00416246" w:rsidRPr="00CB0020">
        <w:rPr>
          <w:rFonts w:ascii="Arial" w:hAnsi="Arial" w:cs="Arial"/>
          <w:sz w:val="24"/>
          <w:szCs w:val="24"/>
        </w:rPr>
        <w:t xml:space="preserve"> según el artículo 310 del </w:t>
      </w:r>
      <w:proofErr w:type="spellStart"/>
      <w:r w:rsidR="00416246" w:rsidRPr="00CB0020">
        <w:rPr>
          <w:rFonts w:ascii="Arial" w:hAnsi="Arial" w:cs="Arial"/>
          <w:sz w:val="24"/>
          <w:szCs w:val="24"/>
        </w:rPr>
        <w:t>CPP</w:t>
      </w:r>
      <w:proofErr w:type="spellEnd"/>
      <w:r w:rsidR="004B306C" w:rsidRPr="00CB0020">
        <w:rPr>
          <w:rFonts w:ascii="Arial" w:hAnsi="Arial" w:cs="Arial"/>
          <w:sz w:val="24"/>
          <w:szCs w:val="24"/>
        </w:rPr>
        <w:t>, en razón de la</w:t>
      </w:r>
      <w:r w:rsidR="00416246" w:rsidRPr="00CB0020">
        <w:rPr>
          <w:rFonts w:ascii="Arial" w:hAnsi="Arial" w:cs="Arial"/>
          <w:sz w:val="24"/>
          <w:szCs w:val="24"/>
        </w:rPr>
        <w:t xml:space="preserve"> cantidad de delitos </w:t>
      </w:r>
      <w:r w:rsidR="009617A2" w:rsidRPr="00CB0020">
        <w:rPr>
          <w:rFonts w:ascii="Arial" w:hAnsi="Arial" w:cs="Arial"/>
          <w:sz w:val="24"/>
          <w:szCs w:val="24"/>
        </w:rPr>
        <w:t>que se les atribuyeron</w:t>
      </w:r>
      <w:r w:rsidR="00416246" w:rsidRPr="00CB0020">
        <w:rPr>
          <w:rFonts w:ascii="Arial" w:hAnsi="Arial" w:cs="Arial"/>
          <w:sz w:val="24"/>
          <w:szCs w:val="24"/>
        </w:rPr>
        <w:t xml:space="preserve">, la gravedad de las conductas punibles en atención al bien jurídico objeto de tutela legal y los cargos que desempeñaban al interior de la administración municipal de Dosquebradas </w:t>
      </w:r>
      <w:r w:rsidR="009617A2" w:rsidRPr="00CB0020">
        <w:rPr>
          <w:rFonts w:ascii="Arial" w:hAnsi="Arial" w:cs="Arial"/>
          <w:sz w:val="24"/>
          <w:szCs w:val="24"/>
        </w:rPr>
        <w:t>lo que generaba un pronóstico de no compare</w:t>
      </w:r>
      <w:r w:rsidR="00AB4AD3" w:rsidRPr="00CB0020">
        <w:rPr>
          <w:rFonts w:ascii="Arial" w:hAnsi="Arial" w:cs="Arial"/>
          <w:sz w:val="24"/>
          <w:szCs w:val="24"/>
        </w:rPr>
        <w:t>cencia al</w:t>
      </w:r>
      <w:r w:rsidR="009617A2" w:rsidRPr="00CB0020">
        <w:rPr>
          <w:rFonts w:ascii="Arial" w:hAnsi="Arial" w:cs="Arial"/>
          <w:sz w:val="24"/>
          <w:szCs w:val="24"/>
        </w:rPr>
        <w:t xml:space="preserve"> proceso con base en las causales previstas en el artículo 312 del </w:t>
      </w:r>
      <w:proofErr w:type="spellStart"/>
      <w:r w:rsidR="009617A2" w:rsidRPr="00CB0020">
        <w:rPr>
          <w:rFonts w:ascii="Arial" w:hAnsi="Arial" w:cs="Arial"/>
          <w:sz w:val="24"/>
          <w:szCs w:val="24"/>
        </w:rPr>
        <w:t>CPP</w:t>
      </w:r>
      <w:proofErr w:type="spellEnd"/>
      <w:r w:rsidR="00AB4AD3" w:rsidRPr="00CB0020">
        <w:rPr>
          <w:rFonts w:ascii="Arial" w:hAnsi="Arial" w:cs="Arial"/>
          <w:sz w:val="24"/>
          <w:szCs w:val="24"/>
        </w:rPr>
        <w:t xml:space="preserve">, y su conducta posterior a la investigación sobre </w:t>
      </w:r>
      <w:r w:rsidR="009617A2" w:rsidRPr="00CB0020">
        <w:rPr>
          <w:rFonts w:ascii="Arial" w:hAnsi="Arial" w:cs="Arial"/>
          <w:sz w:val="24"/>
          <w:szCs w:val="24"/>
        </w:rPr>
        <w:t>lo cual</w:t>
      </w:r>
      <w:r w:rsidR="0092780D" w:rsidRPr="00CB0020">
        <w:rPr>
          <w:rFonts w:ascii="Arial" w:hAnsi="Arial" w:cs="Arial"/>
          <w:sz w:val="24"/>
          <w:szCs w:val="24"/>
        </w:rPr>
        <w:t xml:space="preserve"> dijo lo siguiente </w:t>
      </w:r>
      <w:r w:rsidR="0008295F" w:rsidRPr="00CB0020">
        <w:rPr>
          <w:rFonts w:ascii="Arial" w:hAnsi="Arial" w:cs="Arial"/>
          <w:sz w:val="24"/>
          <w:szCs w:val="24"/>
        </w:rPr>
        <w:t xml:space="preserve">: i) </w:t>
      </w:r>
      <w:r w:rsidR="004B306C" w:rsidRPr="00CB0020">
        <w:rPr>
          <w:rFonts w:ascii="Arial" w:hAnsi="Arial" w:cs="Arial"/>
          <w:sz w:val="24"/>
          <w:szCs w:val="24"/>
        </w:rPr>
        <w:t>existían</w:t>
      </w:r>
      <w:r w:rsidR="009617A2" w:rsidRPr="00CB0020">
        <w:rPr>
          <w:rFonts w:ascii="Arial" w:hAnsi="Arial" w:cs="Arial"/>
          <w:sz w:val="24"/>
          <w:szCs w:val="24"/>
        </w:rPr>
        <w:t xml:space="preserve"> unos audios donde la procesada Rita Inés </w:t>
      </w:r>
      <w:r w:rsidR="004B306C" w:rsidRPr="00CB0020">
        <w:rPr>
          <w:rFonts w:ascii="Arial" w:hAnsi="Arial" w:cs="Arial"/>
          <w:sz w:val="24"/>
          <w:szCs w:val="24"/>
        </w:rPr>
        <w:t>Velázquez</w:t>
      </w:r>
      <w:r w:rsidR="009617A2" w:rsidRPr="00CB0020">
        <w:rPr>
          <w:rFonts w:ascii="Arial" w:hAnsi="Arial" w:cs="Arial"/>
          <w:sz w:val="24"/>
          <w:szCs w:val="24"/>
        </w:rPr>
        <w:t xml:space="preserve"> da a entender que se intentaba sobornar al funcionario a cargo de la investigación para que la archivara,</w:t>
      </w:r>
      <w:r w:rsidR="004B306C" w:rsidRPr="00CB0020">
        <w:rPr>
          <w:rFonts w:ascii="Arial" w:hAnsi="Arial" w:cs="Arial"/>
          <w:sz w:val="24"/>
          <w:szCs w:val="24"/>
        </w:rPr>
        <w:t xml:space="preserve"> por iniciativa de la </w:t>
      </w:r>
      <w:r w:rsidR="00A2334E" w:rsidRPr="00CB0020">
        <w:rPr>
          <w:rFonts w:ascii="Arial" w:hAnsi="Arial" w:cs="Arial"/>
          <w:sz w:val="24"/>
          <w:szCs w:val="24"/>
        </w:rPr>
        <w:t>citada dama</w:t>
      </w:r>
      <w:r w:rsidR="009617A2" w:rsidRPr="00CB0020">
        <w:rPr>
          <w:rFonts w:ascii="Arial" w:hAnsi="Arial" w:cs="Arial"/>
          <w:sz w:val="24"/>
          <w:szCs w:val="24"/>
        </w:rPr>
        <w:t xml:space="preserve"> quien dijo que ya tenía una parte del dinero para pagarle a esas personas</w:t>
      </w:r>
      <w:r w:rsidR="0008295F" w:rsidRPr="00CB0020">
        <w:rPr>
          <w:rFonts w:ascii="Arial" w:hAnsi="Arial" w:cs="Arial"/>
          <w:sz w:val="24"/>
          <w:szCs w:val="24"/>
        </w:rPr>
        <w:t xml:space="preserve">; ii) </w:t>
      </w:r>
      <w:r w:rsidR="0092780D" w:rsidRPr="00CB0020">
        <w:rPr>
          <w:rFonts w:ascii="Arial" w:hAnsi="Arial" w:cs="Arial"/>
          <w:sz w:val="24"/>
          <w:szCs w:val="24"/>
        </w:rPr>
        <w:t>el</w:t>
      </w:r>
      <w:r w:rsidR="0008295F" w:rsidRPr="00CB0020">
        <w:rPr>
          <w:rFonts w:ascii="Arial" w:hAnsi="Arial" w:cs="Arial"/>
          <w:sz w:val="24"/>
          <w:szCs w:val="24"/>
        </w:rPr>
        <w:t xml:space="preserve"> señor </w:t>
      </w:r>
      <w:proofErr w:type="spellStart"/>
      <w:r w:rsidR="0008295F" w:rsidRPr="00CB0020">
        <w:rPr>
          <w:rFonts w:ascii="Arial" w:hAnsi="Arial" w:cs="Arial"/>
          <w:sz w:val="24"/>
          <w:szCs w:val="24"/>
        </w:rPr>
        <w:t>Jhon</w:t>
      </w:r>
      <w:proofErr w:type="spellEnd"/>
      <w:r w:rsidR="0008295F" w:rsidRPr="00CB0020">
        <w:rPr>
          <w:rFonts w:ascii="Arial" w:hAnsi="Arial" w:cs="Arial"/>
          <w:sz w:val="24"/>
          <w:szCs w:val="24"/>
        </w:rPr>
        <w:t xml:space="preserve"> Fredy Aguirre </w:t>
      </w:r>
      <w:r w:rsidR="007F22B1" w:rsidRPr="00CB0020">
        <w:rPr>
          <w:rFonts w:ascii="Arial" w:hAnsi="Arial" w:cs="Arial"/>
          <w:sz w:val="24"/>
          <w:szCs w:val="24"/>
        </w:rPr>
        <w:t xml:space="preserve">quien estaba tramitando un principio de oportunidad y </w:t>
      </w:r>
      <w:r w:rsidR="004B306C" w:rsidRPr="00CB0020">
        <w:rPr>
          <w:rFonts w:ascii="Arial" w:hAnsi="Arial" w:cs="Arial"/>
          <w:sz w:val="24"/>
          <w:szCs w:val="24"/>
        </w:rPr>
        <w:t>había</w:t>
      </w:r>
      <w:r w:rsidR="007F22B1" w:rsidRPr="00CB0020">
        <w:rPr>
          <w:rFonts w:ascii="Arial" w:hAnsi="Arial" w:cs="Arial"/>
          <w:sz w:val="24"/>
          <w:szCs w:val="24"/>
        </w:rPr>
        <w:t xml:space="preserve"> hecho par</w:t>
      </w:r>
      <w:r w:rsidR="004B306C" w:rsidRPr="00CB0020">
        <w:rPr>
          <w:rFonts w:ascii="Arial" w:hAnsi="Arial" w:cs="Arial"/>
          <w:sz w:val="24"/>
          <w:szCs w:val="24"/>
        </w:rPr>
        <w:t>te de la organización delictiva</w:t>
      </w:r>
      <w:r w:rsidR="007F22B1" w:rsidRPr="00CB0020">
        <w:rPr>
          <w:rFonts w:ascii="Arial" w:hAnsi="Arial" w:cs="Arial"/>
          <w:sz w:val="24"/>
          <w:szCs w:val="24"/>
        </w:rPr>
        <w:t xml:space="preserve"> </w:t>
      </w:r>
      <w:r w:rsidR="0008295F" w:rsidRPr="00CB0020">
        <w:rPr>
          <w:rFonts w:ascii="Arial" w:hAnsi="Arial" w:cs="Arial"/>
          <w:sz w:val="24"/>
          <w:szCs w:val="24"/>
        </w:rPr>
        <w:t xml:space="preserve">dijo en </w:t>
      </w:r>
      <w:r w:rsidR="004B306C" w:rsidRPr="00CB0020">
        <w:rPr>
          <w:rFonts w:ascii="Arial" w:hAnsi="Arial" w:cs="Arial"/>
          <w:sz w:val="24"/>
          <w:szCs w:val="24"/>
        </w:rPr>
        <w:t xml:space="preserve">un interrogatorio a indiciado que el </w:t>
      </w:r>
      <w:proofErr w:type="spellStart"/>
      <w:r w:rsidR="004B306C" w:rsidRPr="00CB0020">
        <w:rPr>
          <w:rFonts w:ascii="Arial" w:hAnsi="Arial" w:cs="Arial"/>
          <w:sz w:val="24"/>
          <w:szCs w:val="24"/>
        </w:rPr>
        <w:t>coprocesado</w:t>
      </w:r>
      <w:proofErr w:type="spellEnd"/>
      <w:r w:rsidR="004B306C" w:rsidRPr="00CB0020">
        <w:rPr>
          <w:rFonts w:ascii="Arial" w:hAnsi="Arial" w:cs="Arial"/>
          <w:sz w:val="24"/>
          <w:szCs w:val="24"/>
        </w:rPr>
        <w:t xml:space="preserve"> </w:t>
      </w:r>
      <w:r w:rsidR="0008295F" w:rsidRPr="00CB0020">
        <w:rPr>
          <w:rFonts w:ascii="Arial" w:hAnsi="Arial" w:cs="Arial"/>
          <w:sz w:val="24"/>
          <w:szCs w:val="24"/>
        </w:rPr>
        <w:t>Julián Val</w:t>
      </w:r>
      <w:r w:rsidR="004B306C" w:rsidRPr="00CB0020">
        <w:rPr>
          <w:rFonts w:ascii="Arial" w:hAnsi="Arial" w:cs="Arial"/>
          <w:sz w:val="24"/>
          <w:szCs w:val="24"/>
        </w:rPr>
        <w:t>encia director de la fundación “Visió</w:t>
      </w:r>
      <w:r w:rsidR="0008295F" w:rsidRPr="00CB0020">
        <w:rPr>
          <w:rFonts w:ascii="Arial" w:hAnsi="Arial" w:cs="Arial"/>
          <w:sz w:val="24"/>
          <w:szCs w:val="24"/>
        </w:rPr>
        <w:t>n” le</w:t>
      </w:r>
      <w:r w:rsidR="004B306C" w:rsidRPr="00CB0020">
        <w:rPr>
          <w:rFonts w:ascii="Arial" w:hAnsi="Arial" w:cs="Arial"/>
          <w:sz w:val="24"/>
          <w:szCs w:val="24"/>
        </w:rPr>
        <w:t xml:space="preserve"> había</w:t>
      </w:r>
      <w:r w:rsidR="0008295F" w:rsidRPr="00CB0020">
        <w:rPr>
          <w:rFonts w:ascii="Arial" w:hAnsi="Arial" w:cs="Arial"/>
          <w:sz w:val="24"/>
          <w:szCs w:val="24"/>
        </w:rPr>
        <w:t xml:space="preserve"> dicho que el alcalde </w:t>
      </w:r>
      <w:proofErr w:type="spellStart"/>
      <w:r w:rsidR="00B97C02">
        <w:rPr>
          <w:rFonts w:ascii="Arial" w:hAnsi="Arial" w:cs="Arial"/>
          <w:sz w:val="24"/>
          <w:szCs w:val="24"/>
        </w:rPr>
        <w:t>FJMD</w:t>
      </w:r>
      <w:proofErr w:type="spellEnd"/>
      <w:r w:rsidR="007F22B1" w:rsidRPr="00CB0020">
        <w:rPr>
          <w:rFonts w:ascii="Arial" w:hAnsi="Arial" w:cs="Arial"/>
          <w:sz w:val="24"/>
          <w:szCs w:val="24"/>
        </w:rPr>
        <w:t xml:space="preserve"> </w:t>
      </w:r>
      <w:r w:rsidR="0008295F" w:rsidRPr="00CB0020">
        <w:rPr>
          <w:rFonts w:ascii="Arial" w:hAnsi="Arial" w:cs="Arial"/>
          <w:sz w:val="24"/>
          <w:szCs w:val="24"/>
        </w:rPr>
        <w:t>lo había enviado para que se tran</w:t>
      </w:r>
      <w:r w:rsidR="004B306C" w:rsidRPr="00CB0020">
        <w:rPr>
          <w:rFonts w:ascii="Arial" w:hAnsi="Arial" w:cs="Arial"/>
          <w:sz w:val="24"/>
          <w:szCs w:val="24"/>
        </w:rPr>
        <w:t>quilizara porque el asunto ya “estaba arreglado”</w:t>
      </w:r>
      <w:r w:rsidR="00892579" w:rsidRPr="00CB0020">
        <w:rPr>
          <w:rFonts w:ascii="Arial" w:hAnsi="Arial" w:cs="Arial"/>
          <w:sz w:val="24"/>
          <w:szCs w:val="24"/>
        </w:rPr>
        <w:t xml:space="preserve">, y que si necesitaba más información </w:t>
      </w:r>
      <w:r w:rsidR="0008295F" w:rsidRPr="00CB0020">
        <w:rPr>
          <w:rFonts w:ascii="Arial" w:hAnsi="Arial" w:cs="Arial"/>
          <w:sz w:val="24"/>
          <w:szCs w:val="24"/>
        </w:rPr>
        <w:t xml:space="preserve">que hablara directamente con el </w:t>
      </w:r>
      <w:r w:rsidR="007F22B1" w:rsidRPr="00CB0020">
        <w:rPr>
          <w:rFonts w:ascii="Arial" w:hAnsi="Arial" w:cs="Arial"/>
          <w:sz w:val="24"/>
          <w:szCs w:val="24"/>
        </w:rPr>
        <w:t xml:space="preserve">burgomaestre de Dosquebradas </w:t>
      </w:r>
      <w:r w:rsidR="0008295F" w:rsidRPr="00CB0020">
        <w:rPr>
          <w:rFonts w:ascii="Arial" w:hAnsi="Arial" w:cs="Arial"/>
          <w:sz w:val="24"/>
          <w:szCs w:val="24"/>
        </w:rPr>
        <w:t>sobre lo cual existía un registro de audio</w:t>
      </w:r>
      <w:r w:rsidR="00892579" w:rsidRPr="00CB0020">
        <w:rPr>
          <w:rFonts w:ascii="Arial" w:hAnsi="Arial" w:cs="Arial"/>
          <w:sz w:val="24"/>
          <w:szCs w:val="24"/>
        </w:rPr>
        <w:t>;</w:t>
      </w:r>
      <w:r w:rsidR="0008295F" w:rsidRPr="00CB0020">
        <w:rPr>
          <w:rFonts w:ascii="Arial" w:hAnsi="Arial" w:cs="Arial"/>
          <w:sz w:val="24"/>
          <w:szCs w:val="24"/>
        </w:rPr>
        <w:t xml:space="preserve"> </w:t>
      </w:r>
      <w:r w:rsidR="0092780D" w:rsidRPr="00CB0020">
        <w:rPr>
          <w:rFonts w:ascii="Arial" w:hAnsi="Arial" w:cs="Arial"/>
          <w:sz w:val="24"/>
          <w:szCs w:val="24"/>
        </w:rPr>
        <w:t xml:space="preserve">y </w:t>
      </w:r>
      <w:r w:rsidR="0008295F" w:rsidRPr="00CB0020">
        <w:rPr>
          <w:rFonts w:ascii="Arial" w:hAnsi="Arial" w:cs="Arial"/>
          <w:sz w:val="24"/>
          <w:szCs w:val="24"/>
        </w:rPr>
        <w:t xml:space="preserve">iii) </w:t>
      </w:r>
      <w:r w:rsidR="007F22B1" w:rsidRPr="00CB0020">
        <w:rPr>
          <w:rFonts w:ascii="Arial" w:hAnsi="Arial" w:cs="Arial"/>
          <w:sz w:val="24"/>
          <w:szCs w:val="24"/>
        </w:rPr>
        <w:t>que esas situaciones daban a entender que se estaban realizando actos para propiciar un archivo de la investigación por parte del alcalde de Dosquebradas</w:t>
      </w:r>
      <w:r w:rsidR="0092780D" w:rsidRPr="00CB0020">
        <w:rPr>
          <w:rFonts w:ascii="Arial" w:hAnsi="Arial" w:cs="Arial"/>
          <w:sz w:val="24"/>
          <w:szCs w:val="24"/>
        </w:rPr>
        <w:t>.</w:t>
      </w:r>
    </w:p>
    <w:p w:rsidR="007F22B1" w:rsidRPr="00CB0020" w:rsidRDefault="007F22B1" w:rsidP="00CB0020">
      <w:pPr>
        <w:pStyle w:val="Sinespaciado"/>
        <w:spacing w:line="276" w:lineRule="auto"/>
        <w:jc w:val="both"/>
        <w:rPr>
          <w:rFonts w:ascii="Arial" w:hAnsi="Arial" w:cs="Arial"/>
          <w:sz w:val="24"/>
          <w:szCs w:val="24"/>
        </w:rPr>
      </w:pPr>
    </w:p>
    <w:p w:rsidR="00885AF7" w:rsidRPr="00CB0020" w:rsidRDefault="004B306C" w:rsidP="00CB0020">
      <w:pPr>
        <w:pStyle w:val="Sinespaciado"/>
        <w:spacing w:line="276" w:lineRule="auto"/>
        <w:jc w:val="both"/>
        <w:rPr>
          <w:rFonts w:ascii="Arial" w:hAnsi="Arial" w:cs="Arial"/>
          <w:sz w:val="24"/>
          <w:szCs w:val="24"/>
        </w:rPr>
      </w:pPr>
      <w:r w:rsidRPr="00CB0020">
        <w:rPr>
          <w:rFonts w:ascii="Arial" w:hAnsi="Arial" w:cs="Arial"/>
          <w:sz w:val="24"/>
          <w:szCs w:val="24"/>
        </w:rPr>
        <w:t>6.6</w:t>
      </w:r>
      <w:r w:rsidR="0092780D" w:rsidRPr="00CB0020">
        <w:rPr>
          <w:rFonts w:ascii="Arial" w:hAnsi="Arial" w:cs="Arial"/>
          <w:sz w:val="24"/>
          <w:szCs w:val="24"/>
        </w:rPr>
        <w:t xml:space="preserve">.1 </w:t>
      </w:r>
      <w:r w:rsidR="007F22B1" w:rsidRPr="00CB0020">
        <w:rPr>
          <w:rFonts w:ascii="Arial" w:hAnsi="Arial" w:cs="Arial"/>
          <w:sz w:val="24"/>
          <w:szCs w:val="24"/>
        </w:rPr>
        <w:t>Seguidame</w:t>
      </w:r>
      <w:r w:rsidR="00615891" w:rsidRPr="00CB0020">
        <w:rPr>
          <w:rFonts w:ascii="Arial" w:hAnsi="Arial" w:cs="Arial"/>
          <w:sz w:val="24"/>
          <w:szCs w:val="24"/>
        </w:rPr>
        <w:t xml:space="preserve">nte </w:t>
      </w:r>
      <w:r w:rsidR="007F22B1" w:rsidRPr="00CB0020">
        <w:rPr>
          <w:rFonts w:ascii="Arial" w:hAnsi="Arial" w:cs="Arial"/>
          <w:sz w:val="24"/>
          <w:szCs w:val="24"/>
        </w:rPr>
        <w:t>el Fiscal hizo uso de los argumentos ya referidos para aducir por</w:t>
      </w:r>
      <w:r w:rsidR="00892579" w:rsidRPr="00CB0020">
        <w:rPr>
          <w:rFonts w:ascii="Arial" w:hAnsi="Arial" w:cs="Arial"/>
          <w:sz w:val="24"/>
          <w:szCs w:val="24"/>
        </w:rPr>
        <w:t xml:space="preserve"> </w:t>
      </w:r>
      <w:r w:rsidR="007F22B1" w:rsidRPr="00CB0020">
        <w:rPr>
          <w:rFonts w:ascii="Arial" w:hAnsi="Arial" w:cs="Arial"/>
          <w:sz w:val="24"/>
          <w:szCs w:val="24"/>
        </w:rPr>
        <w:t>qu</w:t>
      </w:r>
      <w:r w:rsidR="00892579" w:rsidRPr="00CB0020">
        <w:rPr>
          <w:rFonts w:ascii="Arial" w:hAnsi="Arial" w:cs="Arial"/>
          <w:sz w:val="24"/>
          <w:szCs w:val="24"/>
        </w:rPr>
        <w:t>é</w:t>
      </w:r>
      <w:r w:rsidR="007F22B1" w:rsidRPr="00CB0020">
        <w:rPr>
          <w:rFonts w:ascii="Arial" w:hAnsi="Arial" w:cs="Arial"/>
          <w:sz w:val="24"/>
          <w:szCs w:val="24"/>
        </w:rPr>
        <w:t xml:space="preserve"> razón en</w:t>
      </w:r>
      <w:r w:rsidR="00615891" w:rsidRPr="00CB0020">
        <w:rPr>
          <w:rFonts w:ascii="Arial" w:hAnsi="Arial" w:cs="Arial"/>
          <w:sz w:val="24"/>
          <w:szCs w:val="24"/>
        </w:rPr>
        <w:t xml:space="preserve"> este</w:t>
      </w:r>
      <w:r w:rsidR="00892579" w:rsidRPr="00CB0020">
        <w:rPr>
          <w:rFonts w:ascii="Arial" w:hAnsi="Arial" w:cs="Arial"/>
          <w:sz w:val="24"/>
          <w:szCs w:val="24"/>
        </w:rPr>
        <w:t xml:space="preserve"> caso no resultaban procedentes</w:t>
      </w:r>
      <w:r w:rsidR="00615891" w:rsidRPr="00CB0020">
        <w:rPr>
          <w:rFonts w:ascii="Arial" w:hAnsi="Arial" w:cs="Arial"/>
          <w:sz w:val="24"/>
          <w:szCs w:val="24"/>
        </w:rPr>
        <w:t xml:space="preserve"> las medidas de aseguramiento no privativas de la libertad pr</w:t>
      </w:r>
      <w:r w:rsidR="00892579" w:rsidRPr="00CB0020">
        <w:rPr>
          <w:rFonts w:ascii="Arial" w:hAnsi="Arial" w:cs="Arial"/>
          <w:sz w:val="24"/>
          <w:szCs w:val="24"/>
        </w:rPr>
        <w:t xml:space="preserve">evistas en el literal B del artículo 307 del </w:t>
      </w:r>
      <w:proofErr w:type="spellStart"/>
      <w:r w:rsidR="00892579" w:rsidRPr="00CB0020">
        <w:rPr>
          <w:rFonts w:ascii="Arial" w:hAnsi="Arial" w:cs="Arial"/>
          <w:sz w:val="24"/>
          <w:szCs w:val="24"/>
        </w:rPr>
        <w:t>CPP</w:t>
      </w:r>
      <w:proofErr w:type="spellEnd"/>
      <w:r w:rsidR="00892579" w:rsidRPr="00CB0020">
        <w:rPr>
          <w:rFonts w:ascii="Arial" w:hAnsi="Arial" w:cs="Arial"/>
          <w:sz w:val="24"/>
          <w:szCs w:val="24"/>
        </w:rPr>
        <w:t xml:space="preserve">, </w:t>
      </w:r>
      <w:r w:rsidR="00615891" w:rsidRPr="00CB0020">
        <w:rPr>
          <w:rFonts w:ascii="Arial" w:hAnsi="Arial" w:cs="Arial"/>
          <w:sz w:val="24"/>
          <w:szCs w:val="24"/>
        </w:rPr>
        <w:t xml:space="preserve">para lo cual adujo que la medida de aseguramiento en lugar de reclusión </w:t>
      </w:r>
      <w:r w:rsidR="00885AF7" w:rsidRPr="00CB0020">
        <w:rPr>
          <w:rFonts w:ascii="Arial" w:hAnsi="Arial" w:cs="Arial"/>
          <w:sz w:val="24"/>
          <w:szCs w:val="24"/>
        </w:rPr>
        <w:t>para los procesados cumpl</w:t>
      </w:r>
      <w:r w:rsidR="00892579" w:rsidRPr="00CB0020">
        <w:rPr>
          <w:rFonts w:ascii="Arial" w:hAnsi="Arial" w:cs="Arial"/>
          <w:sz w:val="24"/>
          <w:szCs w:val="24"/>
        </w:rPr>
        <w:t>í</w:t>
      </w:r>
      <w:r w:rsidR="0092780D" w:rsidRPr="00CB0020">
        <w:rPr>
          <w:rFonts w:ascii="Arial" w:hAnsi="Arial" w:cs="Arial"/>
          <w:sz w:val="24"/>
          <w:szCs w:val="24"/>
        </w:rPr>
        <w:t xml:space="preserve">a </w:t>
      </w:r>
      <w:r w:rsidR="00885AF7" w:rsidRPr="00CB0020">
        <w:rPr>
          <w:rFonts w:ascii="Arial" w:hAnsi="Arial" w:cs="Arial"/>
          <w:sz w:val="24"/>
          <w:szCs w:val="24"/>
        </w:rPr>
        <w:t>con el factor objetivo al te</w:t>
      </w:r>
      <w:r w:rsidR="00892579" w:rsidRPr="00CB0020">
        <w:rPr>
          <w:rFonts w:ascii="Arial" w:hAnsi="Arial" w:cs="Arial"/>
          <w:sz w:val="24"/>
          <w:szCs w:val="24"/>
        </w:rPr>
        <w:t xml:space="preserve">ner en cuenta la pena prevista </w:t>
      </w:r>
      <w:r w:rsidR="00885AF7" w:rsidRPr="00CB0020">
        <w:rPr>
          <w:rFonts w:ascii="Arial" w:hAnsi="Arial" w:cs="Arial"/>
          <w:sz w:val="24"/>
          <w:szCs w:val="24"/>
        </w:rPr>
        <w:t xml:space="preserve">para los delitos </w:t>
      </w:r>
      <w:r w:rsidR="00885AF7" w:rsidRPr="00CB0020">
        <w:rPr>
          <w:rFonts w:ascii="Arial" w:hAnsi="Arial" w:cs="Arial"/>
          <w:sz w:val="24"/>
          <w:szCs w:val="24"/>
        </w:rPr>
        <w:lastRenderedPageBreak/>
        <w:t xml:space="preserve">imputados, </w:t>
      </w:r>
      <w:r w:rsidR="0092780D" w:rsidRPr="00CB0020">
        <w:rPr>
          <w:rFonts w:ascii="Arial" w:hAnsi="Arial" w:cs="Arial"/>
          <w:sz w:val="24"/>
          <w:szCs w:val="24"/>
        </w:rPr>
        <w:t xml:space="preserve">y </w:t>
      </w:r>
      <w:r w:rsidR="00885AF7" w:rsidRPr="00CB0020">
        <w:rPr>
          <w:rFonts w:ascii="Arial" w:hAnsi="Arial" w:cs="Arial"/>
          <w:sz w:val="24"/>
          <w:szCs w:val="24"/>
        </w:rPr>
        <w:t>era nec</w:t>
      </w:r>
      <w:r w:rsidR="00892579" w:rsidRPr="00CB0020">
        <w:rPr>
          <w:rFonts w:ascii="Arial" w:hAnsi="Arial" w:cs="Arial"/>
          <w:sz w:val="24"/>
          <w:szCs w:val="24"/>
        </w:rPr>
        <w:t xml:space="preserve">esaria por la conducta asumida </w:t>
      </w:r>
      <w:r w:rsidR="00885AF7" w:rsidRPr="00CB0020">
        <w:rPr>
          <w:rFonts w:ascii="Arial" w:hAnsi="Arial" w:cs="Arial"/>
          <w:sz w:val="24"/>
          <w:szCs w:val="24"/>
        </w:rPr>
        <w:t>por los incriminados de obstruir el proceso</w:t>
      </w:r>
      <w:r w:rsidR="00892579" w:rsidRPr="00CB0020">
        <w:rPr>
          <w:rFonts w:ascii="Arial" w:hAnsi="Arial" w:cs="Arial"/>
          <w:sz w:val="24"/>
          <w:szCs w:val="24"/>
        </w:rPr>
        <w:t>, con la excepción de la señora</w:t>
      </w:r>
      <w:r w:rsidR="00885AF7" w:rsidRPr="00CB0020">
        <w:rPr>
          <w:rFonts w:ascii="Arial" w:hAnsi="Arial" w:cs="Arial"/>
          <w:sz w:val="24"/>
          <w:szCs w:val="24"/>
        </w:rPr>
        <w:t xml:space="preserve"> Jennifer Londoño</w:t>
      </w:r>
      <w:r w:rsidR="0092780D" w:rsidRPr="00CB0020">
        <w:rPr>
          <w:rFonts w:ascii="Arial" w:hAnsi="Arial" w:cs="Arial"/>
          <w:sz w:val="24"/>
          <w:szCs w:val="24"/>
        </w:rPr>
        <w:t xml:space="preserve"> en caso de que se acreditara su es</w:t>
      </w:r>
      <w:r w:rsidR="00885AF7" w:rsidRPr="00CB0020">
        <w:rPr>
          <w:rFonts w:ascii="Arial" w:hAnsi="Arial" w:cs="Arial"/>
          <w:sz w:val="24"/>
          <w:szCs w:val="24"/>
        </w:rPr>
        <w:t>tado de embarazo.</w:t>
      </w:r>
    </w:p>
    <w:p w:rsidR="00885AF7" w:rsidRPr="00CB0020" w:rsidRDefault="00885AF7" w:rsidP="00CB0020">
      <w:pPr>
        <w:pStyle w:val="Sinespaciado"/>
        <w:spacing w:line="276" w:lineRule="auto"/>
        <w:jc w:val="both"/>
        <w:rPr>
          <w:rFonts w:ascii="Arial" w:hAnsi="Arial" w:cs="Arial"/>
          <w:sz w:val="24"/>
          <w:szCs w:val="24"/>
        </w:rPr>
      </w:pPr>
    </w:p>
    <w:p w:rsidR="00885AF7" w:rsidRPr="00CB0020" w:rsidRDefault="00885AF7" w:rsidP="00CB0020">
      <w:pPr>
        <w:pStyle w:val="Sinespaciado"/>
        <w:spacing w:line="276" w:lineRule="auto"/>
        <w:jc w:val="both"/>
        <w:rPr>
          <w:rFonts w:ascii="Arial" w:hAnsi="Arial" w:cs="Arial"/>
          <w:sz w:val="24"/>
          <w:szCs w:val="24"/>
        </w:rPr>
      </w:pPr>
      <w:r w:rsidRPr="00CB0020">
        <w:rPr>
          <w:rFonts w:ascii="Arial" w:hAnsi="Arial" w:cs="Arial"/>
          <w:sz w:val="24"/>
          <w:szCs w:val="24"/>
        </w:rPr>
        <w:t>A continuación se dio traslado de esas evidencias a los defensores</w:t>
      </w:r>
      <w:r w:rsidR="0069038A" w:rsidRPr="00CB0020">
        <w:rPr>
          <w:rFonts w:ascii="Arial" w:hAnsi="Arial" w:cs="Arial"/>
          <w:sz w:val="24"/>
          <w:szCs w:val="24"/>
        </w:rPr>
        <w:t>, para lo</w:t>
      </w:r>
      <w:r w:rsidR="00A2334E" w:rsidRPr="00CB0020">
        <w:rPr>
          <w:rFonts w:ascii="Arial" w:hAnsi="Arial" w:cs="Arial"/>
          <w:sz w:val="24"/>
          <w:szCs w:val="24"/>
        </w:rPr>
        <w:t xml:space="preserve"> cual se suspendió la audiencia.</w:t>
      </w:r>
    </w:p>
    <w:p w:rsidR="00885AF7" w:rsidRPr="00CB0020" w:rsidRDefault="00885AF7" w:rsidP="00CB0020">
      <w:pPr>
        <w:pStyle w:val="Sinespaciado"/>
        <w:spacing w:line="276" w:lineRule="auto"/>
        <w:jc w:val="both"/>
        <w:rPr>
          <w:rFonts w:ascii="Arial" w:hAnsi="Arial" w:cs="Arial"/>
          <w:sz w:val="24"/>
          <w:szCs w:val="24"/>
        </w:rPr>
      </w:pPr>
    </w:p>
    <w:p w:rsidR="00097843" w:rsidRPr="00CB0020" w:rsidRDefault="004B306C" w:rsidP="00CB0020">
      <w:pPr>
        <w:pStyle w:val="Sinespaciado"/>
        <w:spacing w:line="276" w:lineRule="auto"/>
        <w:jc w:val="both"/>
        <w:rPr>
          <w:rFonts w:ascii="Arial" w:hAnsi="Arial" w:cs="Arial"/>
          <w:sz w:val="24"/>
          <w:szCs w:val="24"/>
        </w:rPr>
      </w:pPr>
      <w:r w:rsidRPr="00CB0020">
        <w:rPr>
          <w:rFonts w:ascii="Arial" w:hAnsi="Arial" w:cs="Arial"/>
          <w:sz w:val="24"/>
          <w:szCs w:val="24"/>
        </w:rPr>
        <w:t>6.7</w:t>
      </w:r>
      <w:r w:rsidR="00E26979" w:rsidRPr="00CB0020">
        <w:rPr>
          <w:rFonts w:ascii="Arial" w:hAnsi="Arial" w:cs="Arial"/>
          <w:sz w:val="24"/>
          <w:szCs w:val="24"/>
        </w:rPr>
        <w:t xml:space="preserve"> </w:t>
      </w:r>
      <w:r w:rsidR="0092780D" w:rsidRPr="00CB0020">
        <w:rPr>
          <w:rFonts w:ascii="Arial" w:hAnsi="Arial" w:cs="Arial"/>
          <w:sz w:val="24"/>
          <w:szCs w:val="24"/>
        </w:rPr>
        <w:t xml:space="preserve">Ya en lo que atañe puntualmente al señor </w:t>
      </w:r>
      <w:proofErr w:type="spellStart"/>
      <w:r w:rsidR="004E451C">
        <w:rPr>
          <w:rFonts w:ascii="Arial" w:hAnsi="Arial" w:cs="Arial"/>
          <w:sz w:val="24"/>
          <w:szCs w:val="24"/>
        </w:rPr>
        <w:t>FJMD</w:t>
      </w:r>
      <w:proofErr w:type="spellEnd"/>
      <w:r w:rsidR="0092780D" w:rsidRPr="00CB0020">
        <w:rPr>
          <w:rFonts w:ascii="Arial" w:hAnsi="Arial" w:cs="Arial"/>
          <w:sz w:val="24"/>
          <w:szCs w:val="24"/>
        </w:rPr>
        <w:t>, el 18 de septiembre de 2018 intervino su defensor que fue el Dr.</w:t>
      </w:r>
      <w:r w:rsidR="00892579" w:rsidRPr="00CB0020">
        <w:rPr>
          <w:rFonts w:ascii="Arial" w:hAnsi="Arial" w:cs="Arial"/>
          <w:sz w:val="24"/>
          <w:szCs w:val="24"/>
        </w:rPr>
        <w:t xml:space="preserve"> Fredy Plazas Vega</w:t>
      </w:r>
      <w:r w:rsidR="0069038A" w:rsidRPr="00CB0020">
        <w:rPr>
          <w:rStyle w:val="Refdenotaalpie"/>
          <w:rFonts w:ascii="Arial" w:hAnsi="Arial" w:cs="Arial"/>
          <w:sz w:val="24"/>
          <w:szCs w:val="24"/>
        </w:rPr>
        <w:footnoteReference w:id="28"/>
      </w:r>
      <w:r w:rsidR="0069038A" w:rsidRPr="00CB0020">
        <w:rPr>
          <w:rFonts w:ascii="Arial" w:hAnsi="Arial" w:cs="Arial"/>
          <w:sz w:val="24"/>
          <w:szCs w:val="24"/>
        </w:rPr>
        <w:t>,</w:t>
      </w:r>
      <w:r w:rsidR="00892579" w:rsidRPr="00CB0020">
        <w:rPr>
          <w:rFonts w:ascii="Arial" w:hAnsi="Arial" w:cs="Arial"/>
          <w:sz w:val="24"/>
          <w:szCs w:val="24"/>
        </w:rPr>
        <w:t xml:space="preserve"> </w:t>
      </w:r>
      <w:r w:rsidR="00885AF7" w:rsidRPr="00CB0020">
        <w:rPr>
          <w:rFonts w:ascii="Arial" w:hAnsi="Arial" w:cs="Arial"/>
          <w:sz w:val="24"/>
          <w:szCs w:val="24"/>
        </w:rPr>
        <w:t xml:space="preserve">quien </w:t>
      </w:r>
      <w:r w:rsidR="00810BD7" w:rsidRPr="00CB0020">
        <w:rPr>
          <w:rFonts w:ascii="Arial" w:hAnsi="Arial" w:cs="Arial"/>
          <w:sz w:val="24"/>
          <w:szCs w:val="24"/>
        </w:rPr>
        <w:t xml:space="preserve">hizo una extensa intervención donde </w:t>
      </w:r>
      <w:r w:rsidR="00885AF7" w:rsidRPr="00CB0020">
        <w:rPr>
          <w:rFonts w:ascii="Arial" w:hAnsi="Arial" w:cs="Arial"/>
          <w:sz w:val="24"/>
          <w:szCs w:val="24"/>
        </w:rPr>
        <w:t xml:space="preserve">se opuso al </w:t>
      </w:r>
      <w:r w:rsidR="00892579" w:rsidRPr="00CB0020">
        <w:rPr>
          <w:rFonts w:ascii="Arial" w:hAnsi="Arial" w:cs="Arial"/>
          <w:sz w:val="24"/>
          <w:szCs w:val="24"/>
        </w:rPr>
        <w:t xml:space="preserve">pedimento del delegado de la </w:t>
      </w:r>
      <w:proofErr w:type="spellStart"/>
      <w:r w:rsidR="0069038A" w:rsidRPr="00CB0020">
        <w:rPr>
          <w:rFonts w:ascii="Arial" w:hAnsi="Arial" w:cs="Arial"/>
          <w:sz w:val="24"/>
          <w:szCs w:val="24"/>
        </w:rPr>
        <w:t>FGN</w:t>
      </w:r>
      <w:proofErr w:type="spellEnd"/>
      <w:r w:rsidR="0069038A" w:rsidRPr="00CB0020">
        <w:rPr>
          <w:rFonts w:ascii="Arial" w:hAnsi="Arial" w:cs="Arial"/>
          <w:sz w:val="24"/>
          <w:szCs w:val="24"/>
        </w:rPr>
        <w:t xml:space="preserve"> </w:t>
      </w:r>
      <w:r w:rsidR="0092780D" w:rsidRPr="00CB0020">
        <w:rPr>
          <w:rFonts w:ascii="Arial" w:hAnsi="Arial" w:cs="Arial"/>
          <w:sz w:val="24"/>
          <w:szCs w:val="24"/>
        </w:rPr>
        <w:t>sobre la medida de aseguramiento a imponer a su representa</w:t>
      </w:r>
      <w:r w:rsidR="00892579" w:rsidRPr="00CB0020">
        <w:rPr>
          <w:rFonts w:ascii="Arial" w:hAnsi="Arial" w:cs="Arial"/>
          <w:sz w:val="24"/>
          <w:szCs w:val="24"/>
        </w:rPr>
        <w:t>do, que se puede sintetizar así</w:t>
      </w:r>
      <w:r w:rsidR="0092780D" w:rsidRPr="00CB0020">
        <w:rPr>
          <w:rFonts w:ascii="Arial" w:hAnsi="Arial" w:cs="Arial"/>
          <w:sz w:val="24"/>
          <w:szCs w:val="24"/>
        </w:rPr>
        <w:t xml:space="preserve">: i) </w:t>
      </w:r>
      <w:r w:rsidR="0069038A" w:rsidRPr="00CB0020">
        <w:rPr>
          <w:rFonts w:ascii="Arial" w:hAnsi="Arial" w:cs="Arial"/>
          <w:sz w:val="24"/>
          <w:szCs w:val="24"/>
        </w:rPr>
        <w:t>se debía</w:t>
      </w:r>
      <w:r w:rsidR="0092780D" w:rsidRPr="00CB0020">
        <w:rPr>
          <w:rFonts w:ascii="Arial" w:hAnsi="Arial" w:cs="Arial"/>
          <w:sz w:val="24"/>
          <w:szCs w:val="24"/>
        </w:rPr>
        <w:t>n</w:t>
      </w:r>
      <w:r w:rsidR="0069038A" w:rsidRPr="00CB0020">
        <w:rPr>
          <w:rFonts w:ascii="Arial" w:hAnsi="Arial" w:cs="Arial"/>
          <w:sz w:val="24"/>
          <w:szCs w:val="24"/>
        </w:rPr>
        <w:t xml:space="preserve"> respetar l</w:t>
      </w:r>
      <w:r w:rsidR="00892579" w:rsidRPr="00CB0020">
        <w:rPr>
          <w:rFonts w:ascii="Arial" w:hAnsi="Arial" w:cs="Arial"/>
          <w:sz w:val="24"/>
          <w:szCs w:val="24"/>
        </w:rPr>
        <w:t>os instrumentos</w:t>
      </w:r>
      <w:r w:rsidR="0069038A" w:rsidRPr="00CB0020">
        <w:rPr>
          <w:rFonts w:ascii="Arial" w:hAnsi="Arial" w:cs="Arial"/>
          <w:sz w:val="24"/>
          <w:szCs w:val="24"/>
        </w:rPr>
        <w:t xml:space="preserve"> internacionales y la legislación interna que garantizaban el derec</w:t>
      </w:r>
      <w:r w:rsidR="00892579" w:rsidRPr="00CB0020">
        <w:rPr>
          <w:rFonts w:ascii="Arial" w:hAnsi="Arial" w:cs="Arial"/>
          <w:sz w:val="24"/>
          <w:szCs w:val="24"/>
        </w:rPr>
        <w:t>ho a la presunción de inocencia</w:t>
      </w:r>
      <w:r w:rsidR="0069038A" w:rsidRPr="00CB0020">
        <w:rPr>
          <w:rFonts w:ascii="Arial" w:hAnsi="Arial" w:cs="Arial"/>
          <w:sz w:val="24"/>
          <w:szCs w:val="24"/>
        </w:rPr>
        <w:t xml:space="preserve">; ii) el señor </w:t>
      </w:r>
      <w:proofErr w:type="spellStart"/>
      <w:r w:rsidR="00B97C02">
        <w:rPr>
          <w:rFonts w:ascii="Arial" w:hAnsi="Arial" w:cs="Arial"/>
          <w:sz w:val="24"/>
          <w:szCs w:val="24"/>
        </w:rPr>
        <w:t>FJMD</w:t>
      </w:r>
      <w:proofErr w:type="spellEnd"/>
      <w:r w:rsidR="0069038A" w:rsidRPr="00CB0020">
        <w:rPr>
          <w:rFonts w:ascii="Arial" w:hAnsi="Arial" w:cs="Arial"/>
          <w:sz w:val="24"/>
          <w:szCs w:val="24"/>
        </w:rPr>
        <w:t xml:space="preserve"> ten</w:t>
      </w:r>
      <w:r w:rsidR="00892579" w:rsidRPr="00CB0020">
        <w:rPr>
          <w:rFonts w:ascii="Arial" w:hAnsi="Arial" w:cs="Arial"/>
          <w:sz w:val="24"/>
          <w:szCs w:val="24"/>
        </w:rPr>
        <w:t>ía una larga trayectoria pública sin que hubiera tenido</w:t>
      </w:r>
      <w:r w:rsidR="0069038A" w:rsidRPr="00CB0020">
        <w:rPr>
          <w:rFonts w:ascii="Arial" w:hAnsi="Arial" w:cs="Arial"/>
          <w:sz w:val="24"/>
          <w:szCs w:val="24"/>
        </w:rPr>
        <w:t xml:space="preserve"> alguna inv</w:t>
      </w:r>
      <w:r w:rsidR="002032F7" w:rsidRPr="00CB0020">
        <w:rPr>
          <w:rFonts w:ascii="Arial" w:hAnsi="Arial" w:cs="Arial"/>
          <w:sz w:val="24"/>
          <w:szCs w:val="24"/>
        </w:rPr>
        <w:t>estigación penal,</w:t>
      </w:r>
      <w:r w:rsidR="0069038A" w:rsidRPr="00CB0020">
        <w:rPr>
          <w:rFonts w:ascii="Arial" w:hAnsi="Arial" w:cs="Arial"/>
          <w:sz w:val="24"/>
          <w:szCs w:val="24"/>
        </w:rPr>
        <w:t xml:space="preserve"> lo que se demost</w:t>
      </w:r>
      <w:r w:rsidR="0092780D" w:rsidRPr="00CB0020">
        <w:rPr>
          <w:rFonts w:ascii="Arial" w:hAnsi="Arial" w:cs="Arial"/>
          <w:sz w:val="24"/>
          <w:szCs w:val="24"/>
        </w:rPr>
        <w:t xml:space="preserve">raba </w:t>
      </w:r>
      <w:r w:rsidR="0069038A" w:rsidRPr="00CB0020">
        <w:rPr>
          <w:rFonts w:ascii="Arial" w:hAnsi="Arial" w:cs="Arial"/>
          <w:sz w:val="24"/>
          <w:szCs w:val="24"/>
        </w:rPr>
        <w:t>co</w:t>
      </w:r>
      <w:r w:rsidR="0092780D" w:rsidRPr="00CB0020">
        <w:rPr>
          <w:rFonts w:ascii="Arial" w:hAnsi="Arial" w:cs="Arial"/>
          <w:sz w:val="24"/>
          <w:szCs w:val="24"/>
        </w:rPr>
        <w:t>n el</w:t>
      </w:r>
      <w:r w:rsidR="0069038A" w:rsidRPr="00CB0020">
        <w:rPr>
          <w:rFonts w:ascii="Arial" w:hAnsi="Arial" w:cs="Arial"/>
          <w:sz w:val="24"/>
          <w:szCs w:val="24"/>
        </w:rPr>
        <w:t xml:space="preserve"> hech</w:t>
      </w:r>
      <w:r w:rsidR="0092780D" w:rsidRPr="00CB0020">
        <w:rPr>
          <w:rFonts w:ascii="Arial" w:hAnsi="Arial" w:cs="Arial"/>
          <w:sz w:val="24"/>
          <w:szCs w:val="24"/>
        </w:rPr>
        <w:t xml:space="preserve">o de </w:t>
      </w:r>
      <w:r w:rsidR="0069038A" w:rsidRPr="00CB0020">
        <w:rPr>
          <w:rFonts w:ascii="Arial" w:hAnsi="Arial" w:cs="Arial"/>
          <w:sz w:val="24"/>
          <w:szCs w:val="24"/>
        </w:rPr>
        <w:t>que hu</w:t>
      </w:r>
      <w:r w:rsidR="0092780D" w:rsidRPr="00CB0020">
        <w:rPr>
          <w:rFonts w:ascii="Arial" w:hAnsi="Arial" w:cs="Arial"/>
          <w:sz w:val="24"/>
          <w:szCs w:val="24"/>
        </w:rPr>
        <w:t>b</w:t>
      </w:r>
      <w:r w:rsidR="0069038A" w:rsidRPr="00CB0020">
        <w:rPr>
          <w:rFonts w:ascii="Arial" w:hAnsi="Arial" w:cs="Arial"/>
          <w:sz w:val="24"/>
          <w:szCs w:val="24"/>
        </w:rPr>
        <w:t xml:space="preserve">iera cumplido </w:t>
      </w:r>
      <w:r w:rsidR="0092780D" w:rsidRPr="00CB0020">
        <w:rPr>
          <w:rFonts w:ascii="Arial" w:hAnsi="Arial" w:cs="Arial"/>
          <w:sz w:val="24"/>
          <w:szCs w:val="24"/>
        </w:rPr>
        <w:t xml:space="preserve">con los </w:t>
      </w:r>
      <w:r w:rsidR="0069038A" w:rsidRPr="00CB0020">
        <w:rPr>
          <w:rFonts w:ascii="Arial" w:hAnsi="Arial" w:cs="Arial"/>
          <w:sz w:val="24"/>
          <w:szCs w:val="24"/>
        </w:rPr>
        <w:t>requ</w:t>
      </w:r>
      <w:r w:rsidR="0092780D" w:rsidRPr="00CB0020">
        <w:rPr>
          <w:rFonts w:ascii="Arial" w:hAnsi="Arial" w:cs="Arial"/>
          <w:sz w:val="24"/>
          <w:szCs w:val="24"/>
        </w:rPr>
        <w:t>i</w:t>
      </w:r>
      <w:r w:rsidR="0069038A" w:rsidRPr="00CB0020">
        <w:rPr>
          <w:rFonts w:ascii="Arial" w:hAnsi="Arial" w:cs="Arial"/>
          <w:sz w:val="24"/>
          <w:szCs w:val="24"/>
        </w:rPr>
        <w:t xml:space="preserve">sitos para ser elegido </w:t>
      </w:r>
      <w:r w:rsidR="0092780D" w:rsidRPr="00CB0020">
        <w:rPr>
          <w:rFonts w:ascii="Arial" w:hAnsi="Arial" w:cs="Arial"/>
          <w:sz w:val="24"/>
          <w:szCs w:val="24"/>
        </w:rPr>
        <w:t xml:space="preserve">alcalde </w:t>
      </w:r>
      <w:r w:rsidR="0069038A" w:rsidRPr="00CB0020">
        <w:rPr>
          <w:rFonts w:ascii="Arial" w:hAnsi="Arial" w:cs="Arial"/>
          <w:sz w:val="24"/>
          <w:szCs w:val="24"/>
        </w:rPr>
        <w:t>de Dos</w:t>
      </w:r>
      <w:r w:rsidR="00892579" w:rsidRPr="00CB0020">
        <w:rPr>
          <w:rFonts w:ascii="Arial" w:hAnsi="Arial" w:cs="Arial"/>
          <w:sz w:val="24"/>
          <w:szCs w:val="24"/>
        </w:rPr>
        <w:t>quebradas</w:t>
      </w:r>
      <w:r w:rsidR="0069038A" w:rsidRPr="00CB0020">
        <w:rPr>
          <w:rFonts w:ascii="Arial" w:hAnsi="Arial" w:cs="Arial"/>
          <w:sz w:val="24"/>
          <w:szCs w:val="24"/>
        </w:rPr>
        <w:t xml:space="preserve">; </w:t>
      </w:r>
      <w:r w:rsidR="0092780D" w:rsidRPr="00CB0020">
        <w:rPr>
          <w:rFonts w:ascii="Arial" w:hAnsi="Arial" w:cs="Arial"/>
          <w:sz w:val="24"/>
          <w:szCs w:val="24"/>
        </w:rPr>
        <w:t>i</w:t>
      </w:r>
      <w:r w:rsidR="0069038A" w:rsidRPr="00CB0020">
        <w:rPr>
          <w:rFonts w:ascii="Arial" w:hAnsi="Arial" w:cs="Arial"/>
          <w:sz w:val="24"/>
          <w:szCs w:val="24"/>
        </w:rPr>
        <w:t xml:space="preserve">ii) </w:t>
      </w:r>
      <w:r w:rsidR="00A2334E" w:rsidRPr="00CB0020">
        <w:rPr>
          <w:rFonts w:ascii="Arial" w:hAnsi="Arial" w:cs="Arial"/>
          <w:sz w:val="24"/>
          <w:szCs w:val="24"/>
        </w:rPr>
        <w:t>su mandante</w:t>
      </w:r>
      <w:r w:rsidR="002032F7" w:rsidRPr="00CB0020">
        <w:rPr>
          <w:rFonts w:ascii="Arial" w:hAnsi="Arial" w:cs="Arial"/>
          <w:sz w:val="24"/>
          <w:szCs w:val="24"/>
        </w:rPr>
        <w:t xml:space="preserve"> no era abogado y el</w:t>
      </w:r>
      <w:r w:rsidR="00892579" w:rsidRPr="00CB0020">
        <w:rPr>
          <w:rFonts w:ascii="Arial" w:hAnsi="Arial" w:cs="Arial"/>
          <w:sz w:val="24"/>
          <w:szCs w:val="24"/>
        </w:rPr>
        <w:t xml:space="preserve"> primer acto administrativo que</w:t>
      </w:r>
      <w:r w:rsidR="002032F7" w:rsidRPr="00CB0020">
        <w:rPr>
          <w:rFonts w:ascii="Arial" w:hAnsi="Arial" w:cs="Arial"/>
          <w:sz w:val="24"/>
          <w:szCs w:val="24"/>
        </w:rPr>
        <w:t xml:space="preserve"> firmó como alcalde era un</w:t>
      </w:r>
      <w:r w:rsidR="00892579" w:rsidRPr="00CB0020">
        <w:rPr>
          <w:rFonts w:ascii="Arial" w:hAnsi="Arial" w:cs="Arial"/>
          <w:sz w:val="24"/>
          <w:szCs w:val="24"/>
        </w:rPr>
        <w:t>o donde</w:t>
      </w:r>
      <w:r w:rsidR="002032F7" w:rsidRPr="00CB0020">
        <w:rPr>
          <w:rFonts w:ascii="Arial" w:hAnsi="Arial" w:cs="Arial"/>
          <w:sz w:val="24"/>
          <w:szCs w:val="24"/>
        </w:rPr>
        <w:t xml:space="preserve"> delegaba </w:t>
      </w:r>
      <w:r w:rsidR="00FD7FA7" w:rsidRPr="00CB0020">
        <w:rPr>
          <w:rFonts w:ascii="Arial" w:hAnsi="Arial" w:cs="Arial"/>
          <w:sz w:val="24"/>
          <w:szCs w:val="24"/>
        </w:rPr>
        <w:t xml:space="preserve">diversas </w:t>
      </w:r>
      <w:r w:rsidR="002032F7" w:rsidRPr="00CB0020">
        <w:rPr>
          <w:rFonts w:ascii="Arial" w:hAnsi="Arial" w:cs="Arial"/>
          <w:sz w:val="24"/>
          <w:szCs w:val="24"/>
        </w:rPr>
        <w:t>funciones, lo que constituía el ejerc</w:t>
      </w:r>
      <w:r w:rsidR="00892579" w:rsidRPr="00CB0020">
        <w:rPr>
          <w:rFonts w:ascii="Arial" w:hAnsi="Arial" w:cs="Arial"/>
          <w:sz w:val="24"/>
          <w:szCs w:val="24"/>
        </w:rPr>
        <w:t>icio de una</w:t>
      </w:r>
      <w:r w:rsidR="002032F7" w:rsidRPr="00CB0020">
        <w:rPr>
          <w:rFonts w:ascii="Arial" w:hAnsi="Arial" w:cs="Arial"/>
          <w:sz w:val="24"/>
          <w:szCs w:val="24"/>
        </w:rPr>
        <w:t xml:space="preserve"> potestad legal según el </w:t>
      </w:r>
      <w:r w:rsidR="00892579" w:rsidRPr="00CB0020">
        <w:rPr>
          <w:rFonts w:ascii="Arial" w:hAnsi="Arial" w:cs="Arial"/>
          <w:sz w:val="24"/>
          <w:szCs w:val="24"/>
        </w:rPr>
        <w:t xml:space="preserve">artículo </w:t>
      </w:r>
      <w:r w:rsidR="002032F7" w:rsidRPr="00CB0020">
        <w:rPr>
          <w:rFonts w:ascii="Arial" w:hAnsi="Arial" w:cs="Arial"/>
          <w:sz w:val="24"/>
          <w:szCs w:val="24"/>
        </w:rPr>
        <w:t>211 de la CP, la ley</w:t>
      </w:r>
      <w:r w:rsidR="00892579" w:rsidRPr="00CB0020">
        <w:rPr>
          <w:rFonts w:ascii="Arial" w:hAnsi="Arial" w:cs="Arial"/>
          <w:sz w:val="24"/>
          <w:szCs w:val="24"/>
        </w:rPr>
        <w:t xml:space="preserve"> 80 de 1993 y otras normas</w:t>
      </w:r>
      <w:r w:rsidR="002032F7" w:rsidRPr="00CB0020">
        <w:rPr>
          <w:rFonts w:ascii="Arial" w:hAnsi="Arial" w:cs="Arial"/>
          <w:sz w:val="24"/>
          <w:szCs w:val="24"/>
        </w:rPr>
        <w:t>; iv) e</w:t>
      </w:r>
      <w:r w:rsidR="00FD7FA7" w:rsidRPr="00CB0020">
        <w:rPr>
          <w:rFonts w:ascii="Arial" w:hAnsi="Arial" w:cs="Arial"/>
          <w:sz w:val="24"/>
          <w:szCs w:val="24"/>
        </w:rPr>
        <w:t xml:space="preserve">se </w:t>
      </w:r>
      <w:r w:rsidR="002032F7" w:rsidRPr="00CB0020">
        <w:rPr>
          <w:rFonts w:ascii="Arial" w:hAnsi="Arial" w:cs="Arial"/>
          <w:sz w:val="24"/>
          <w:szCs w:val="24"/>
        </w:rPr>
        <w:t xml:space="preserve">decreto de delegación de la contratación no </w:t>
      </w:r>
      <w:r w:rsidR="00892579" w:rsidRPr="00CB0020">
        <w:rPr>
          <w:rFonts w:ascii="Arial" w:hAnsi="Arial" w:cs="Arial"/>
          <w:sz w:val="24"/>
          <w:szCs w:val="24"/>
        </w:rPr>
        <w:t>había sido demandado y por ende gozaba de</w:t>
      </w:r>
      <w:r w:rsidR="002032F7" w:rsidRPr="00CB0020">
        <w:rPr>
          <w:rFonts w:ascii="Arial" w:hAnsi="Arial" w:cs="Arial"/>
          <w:sz w:val="24"/>
          <w:szCs w:val="24"/>
        </w:rPr>
        <w:t xml:space="preserve"> presunción de legalidad lo que</w:t>
      </w:r>
      <w:r w:rsidR="00892579" w:rsidRPr="00CB0020">
        <w:rPr>
          <w:rFonts w:ascii="Arial" w:hAnsi="Arial" w:cs="Arial"/>
          <w:sz w:val="24"/>
          <w:szCs w:val="24"/>
        </w:rPr>
        <w:t xml:space="preserve"> no fue desvirtuado por la </w:t>
      </w:r>
      <w:proofErr w:type="spellStart"/>
      <w:r w:rsidR="00892579" w:rsidRPr="00CB0020">
        <w:rPr>
          <w:rFonts w:ascii="Arial" w:hAnsi="Arial" w:cs="Arial"/>
          <w:sz w:val="24"/>
          <w:szCs w:val="24"/>
        </w:rPr>
        <w:t>FGN</w:t>
      </w:r>
      <w:proofErr w:type="spellEnd"/>
      <w:r w:rsidR="00892579" w:rsidRPr="00CB0020">
        <w:rPr>
          <w:rFonts w:ascii="Arial" w:hAnsi="Arial" w:cs="Arial"/>
          <w:sz w:val="24"/>
          <w:szCs w:val="24"/>
        </w:rPr>
        <w:t>;</w:t>
      </w:r>
      <w:r w:rsidR="002032F7" w:rsidRPr="00CB0020">
        <w:rPr>
          <w:rFonts w:ascii="Arial" w:hAnsi="Arial" w:cs="Arial"/>
          <w:sz w:val="24"/>
          <w:szCs w:val="24"/>
        </w:rPr>
        <w:t xml:space="preserve"> v) la </w:t>
      </w:r>
      <w:proofErr w:type="spellStart"/>
      <w:r w:rsidR="002032F7" w:rsidRPr="00CB0020">
        <w:rPr>
          <w:rFonts w:ascii="Arial" w:hAnsi="Arial" w:cs="Arial"/>
          <w:sz w:val="24"/>
          <w:szCs w:val="24"/>
        </w:rPr>
        <w:t>FGN</w:t>
      </w:r>
      <w:proofErr w:type="spellEnd"/>
      <w:r w:rsidR="002032F7" w:rsidRPr="00CB0020">
        <w:rPr>
          <w:rFonts w:ascii="Arial" w:hAnsi="Arial" w:cs="Arial"/>
          <w:sz w:val="24"/>
          <w:szCs w:val="24"/>
        </w:rPr>
        <w:t xml:space="preserve"> no probó la inferen</w:t>
      </w:r>
      <w:r w:rsidR="000E3454" w:rsidRPr="00CB0020">
        <w:rPr>
          <w:rFonts w:ascii="Arial" w:hAnsi="Arial" w:cs="Arial"/>
          <w:sz w:val="24"/>
          <w:szCs w:val="24"/>
        </w:rPr>
        <w:t xml:space="preserve">cia de </w:t>
      </w:r>
      <w:r w:rsidR="002032F7" w:rsidRPr="00CB0020">
        <w:rPr>
          <w:rFonts w:ascii="Arial" w:hAnsi="Arial" w:cs="Arial"/>
          <w:sz w:val="24"/>
          <w:szCs w:val="24"/>
        </w:rPr>
        <w:t>autor</w:t>
      </w:r>
      <w:r w:rsidR="000E3454" w:rsidRPr="00CB0020">
        <w:rPr>
          <w:rFonts w:ascii="Arial" w:hAnsi="Arial" w:cs="Arial"/>
          <w:sz w:val="24"/>
          <w:szCs w:val="24"/>
        </w:rPr>
        <w:t>ía</w:t>
      </w:r>
      <w:r w:rsidR="002032F7" w:rsidRPr="00CB0020">
        <w:rPr>
          <w:rFonts w:ascii="Arial" w:hAnsi="Arial" w:cs="Arial"/>
          <w:sz w:val="24"/>
          <w:szCs w:val="24"/>
        </w:rPr>
        <w:t xml:space="preserve"> y responsabilidad </w:t>
      </w:r>
      <w:r w:rsidR="00892579" w:rsidRPr="00CB0020">
        <w:rPr>
          <w:rFonts w:ascii="Arial" w:hAnsi="Arial" w:cs="Arial"/>
          <w:sz w:val="24"/>
          <w:szCs w:val="24"/>
        </w:rPr>
        <w:t xml:space="preserve">de su representado quien actuó </w:t>
      </w:r>
      <w:r w:rsidR="002032F7" w:rsidRPr="00CB0020">
        <w:rPr>
          <w:rFonts w:ascii="Arial" w:hAnsi="Arial" w:cs="Arial"/>
          <w:sz w:val="24"/>
          <w:szCs w:val="24"/>
        </w:rPr>
        <w:t>diligentemente y creyó en la buena fe de sus secretarios</w:t>
      </w:r>
      <w:r w:rsidR="00892579" w:rsidRPr="00CB0020">
        <w:rPr>
          <w:rFonts w:ascii="Arial" w:hAnsi="Arial" w:cs="Arial"/>
          <w:sz w:val="24"/>
          <w:szCs w:val="24"/>
        </w:rPr>
        <w:t xml:space="preserve"> en ejercicio del</w:t>
      </w:r>
      <w:r w:rsidR="002032F7" w:rsidRPr="00CB0020">
        <w:rPr>
          <w:rFonts w:ascii="Arial" w:hAnsi="Arial" w:cs="Arial"/>
          <w:sz w:val="24"/>
          <w:szCs w:val="24"/>
        </w:rPr>
        <w:t xml:space="preserve"> principio</w:t>
      </w:r>
      <w:r w:rsidR="000424C7" w:rsidRPr="00CB0020">
        <w:rPr>
          <w:rFonts w:ascii="Arial" w:hAnsi="Arial" w:cs="Arial"/>
          <w:sz w:val="24"/>
          <w:szCs w:val="24"/>
        </w:rPr>
        <w:t xml:space="preserve"> </w:t>
      </w:r>
      <w:r w:rsidR="00892579" w:rsidRPr="00CB0020">
        <w:rPr>
          <w:rFonts w:ascii="Arial" w:hAnsi="Arial" w:cs="Arial"/>
          <w:sz w:val="24"/>
          <w:szCs w:val="24"/>
        </w:rPr>
        <w:t>de</w:t>
      </w:r>
      <w:r w:rsidR="002032F7" w:rsidRPr="00CB0020">
        <w:rPr>
          <w:rFonts w:ascii="Arial" w:hAnsi="Arial" w:cs="Arial"/>
          <w:sz w:val="24"/>
          <w:szCs w:val="24"/>
        </w:rPr>
        <w:t xml:space="preserve"> confia</w:t>
      </w:r>
      <w:r w:rsidR="00892579" w:rsidRPr="00CB0020">
        <w:rPr>
          <w:rFonts w:ascii="Arial" w:hAnsi="Arial" w:cs="Arial"/>
          <w:sz w:val="24"/>
          <w:szCs w:val="24"/>
        </w:rPr>
        <w:t>nza,</w:t>
      </w:r>
      <w:r w:rsidR="000424C7" w:rsidRPr="00CB0020">
        <w:rPr>
          <w:rFonts w:ascii="Arial" w:hAnsi="Arial" w:cs="Arial"/>
          <w:sz w:val="24"/>
          <w:szCs w:val="24"/>
        </w:rPr>
        <w:t xml:space="preserve"> para lo cual cit</w:t>
      </w:r>
      <w:r w:rsidR="000E3454" w:rsidRPr="00CB0020">
        <w:rPr>
          <w:rFonts w:ascii="Arial" w:hAnsi="Arial" w:cs="Arial"/>
          <w:sz w:val="24"/>
          <w:szCs w:val="24"/>
        </w:rPr>
        <w:t>ó</w:t>
      </w:r>
      <w:r w:rsidR="00892579" w:rsidRPr="00CB0020">
        <w:rPr>
          <w:rFonts w:ascii="Arial" w:hAnsi="Arial" w:cs="Arial"/>
          <w:sz w:val="24"/>
          <w:szCs w:val="24"/>
        </w:rPr>
        <w:t xml:space="preserve"> los precedentes CSJ </w:t>
      </w:r>
      <w:proofErr w:type="spellStart"/>
      <w:r w:rsidR="00892579" w:rsidRPr="00CB0020">
        <w:rPr>
          <w:rFonts w:ascii="Arial" w:hAnsi="Arial" w:cs="Arial"/>
          <w:sz w:val="24"/>
          <w:szCs w:val="24"/>
        </w:rPr>
        <w:t>SP</w:t>
      </w:r>
      <w:proofErr w:type="spellEnd"/>
      <w:r w:rsidR="00892579" w:rsidRPr="00CB0020">
        <w:rPr>
          <w:rFonts w:ascii="Arial" w:hAnsi="Arial" w:cs="Arial"/>
          <w:sz w:val="24"/>
          <w:szCs w:val="24"/>
        </w:rPr>
        <w:t xml:space="preserve"> del </w:t>
      </w:r>
      <w:r w:rsidR="000424C7" w:rsidRPr="00CB0020">
        <w:rPr>
          <w:rFonts w:ascii="Arial" w:hAnsi="Arial" w:cs="Arial"/>
          <w:sz w:val="24"/>
          <w:szCs w:val="24"/>
        </w:rPr>
        <w:t>3 de septie</w:t>
      </w:r>
      <w:r w:rsidR="00892579" w:rsidRPr="00CB0020">
        <w:rPr>
          <w:rFonts w:ascii="Arial" w:hAnsi="Arial" w:cs="Arial"/>
          <w:sz w:val="24"/>
          <w:szCs w:val="24"/>
        </w:rPr>
        <w:t>mbre de 2001 radicado 19174</w:t>
      </w:r>
      <w:r w:rsidR="000424C7" w:rsidRPr="00CB0020">
        <w:rPr>
          <w:rFonts w:ascii="Arial" w:hAnsi="Arial" w:cs="Arial"/>
          <w:sz w:val="24"/>
          <w:szCs w:val="24"/>
        </w:rPr>
        <w:t xml:space="preserve">, y CSJ </w:t>
      </w:r>
      <w:proofErr w:type="spellStart"/>
      <w:r w:rsidR="000424C7" w:rsidRPr="00CB0020">
        <w:rPr>
          <w:rFonts w:ascii="Arial" w:hAnsi="Arial" w:cs="Arial"/>
          <w:sz w:val="24"/>
          <w:szCs w:val="24"/>
        </w:rPr>
        <w:t>SP</w:t>
      </w:r>
      <w:proofErr w:type="spellEnd"/>
      <w:r w:rsidR="000424C7" w:rsidRPr="00CB0020">
        <w:rPr>
          <w:rFonts w:ascii="Arial" w:hAnsi="Arial" w:cs="Arial"/>
          <w:sz w:val="24"/>
          <w:szCs w:val="24"/>
        </w:rPr>
        <w:t xml:space="preserve"> del </w:t>
      </w:r>
      <w:r w:rsidR="00AD6B52" w:rsidRPr="00CB0020">
        <w:rPr>
          <w:rFonts w:ascii="Arial" w:hAnsi="Arial" w:cs="Arial"/>
          <w:sz w:val="24"/>
          <w:szCs w:val="24"/>
        </w:rPr>
        <w:t xml:space="preserve">10 de agosto de 2005, donde se </w:t>
      </w:r>
      <w:r w:rsidR="000424C7" w:rsidRPr="00CB0020">
        <w:rPr>
          <w:rFonts w:ascii="Arial" w:hAnsi="Arial" w:cs="Arial"/>
          <w:sz w:val="24"/>
          <w:szCs w:val="24"/>
        </w:rPr>
        <w:t>dijo que lo</w:t>
      </w:r>
      <w:r w:rsidR="00892579" w:rsidRPr="00CB0020">
        <w:rPr>
          <w:rFonts w:ascii="Arial" w:hAnsi="Arial" w:cs="Arial"/>
          <w:sz w:val="24"/>
          <w:szCs w:val="24"/>
        </w:rPr>
        <w:t xml:space="preserve"> esencial en esos casos</w:t>
      </w:r>
      <w:r w:rsidR="000424C7" w:rsidRPr="00CB0020">
        <w:rPr>
          <w:rFonts w:ascii="Arial" w:hAnsi="Arial" w:cs="Arial"/>
          <w:sz w:val="24"/>
          <w:szCs w:val="24"/>
        </w:rPr>
        <w:t xml:space="preserve"> era que el delegante tuviera vigilancia</w:t>
      </w:r>
      <w:r w:rsidR="000E3454" w:rsidRPr="00CB0020">
        <w:rPr>
          <w:rFonts w:ascii="Arial" w:hAnsi="Arial" w:cs="Arial"/>
          <w:sz w:val="24"/>
          <w:szCs w:val="24"/>
        </w:rPr>
        <w:t xml:space="preserve"> y control sobre los </w:t>
      </w:r>
      <w:r w:rsidR="00892579" w:rsidRPr="00CB0020">
        <w:rPr>
          <w:rFonts w:ascii="Arial" w:hAnsi="Arial" w:cs="Arial"/>
          <w:sz w:val="24"/>
          <w:szCs w:val="24"/>
        </w:rPr>
        <w:t>a</w:t>
      </w:r>
      <w:r w:rsidR="000424C7" w:rsidRPr="00CB0020">
        <w:rPr>
          <w:rFonts w:ascii="Arial" w:hAnsi="Arial" w:cs="Arial"/>
          <w:sz w:val="24"/>
          <w:szCs w:val="24"/>
        </w:rPr>
        <w:t>ct</w:t>
      </w:r>
      <w:r w:rsidR="000E3454" w:rsidRPr="00CB0020">
        <w:rPr>
          <w:rFonts w:ascii="Arial" w:hAnsi="Arial" w:cs="Arial"/>
          <w:sz w:val="24"/>
          <w:szCs w:val="24"/>
        </w:rPr>
        <w:t xml:space="preserve">os </w:t>
      </w:r>
      <w:r w:rsidR="000424C7" w:rsidRPr="00CB0020">
        <w:rPr>
          <w:rFonts w:ascii="Arial" w:hAnsi="Arial" w:cs="Arial"/>
          <w:sz w:val="24"/>
          <w:szCs w:val="24"/>
        </w:rPr>
        <w:t>de los delegatarios</w:t>
      </w:r>
      <w:r w:rsidR="000E3454" w:rsidRPr="00CB0020">
        <w:rPr>
          <w:rFonts w:ascii="Arial" w:hAnsi="Arial" w:cs="Arial"/>
          <w:sz w:val="24"/>
          <w:szCs w:val="24"/>
        </w:rPr>
        <w:t>, lo que ex</w:t>
      </w:r>
      <w:r w:rsidR="00892579" w:rsidRPr="00CB0020">
        <w:rPr>
          <w:rFonts w:ascii="Arial" w:hAnsi="Arial" w:cs="Arial"/>
          <w:sz w:val="24"/>
          <w:szCs w:val="24"/>
        </w:rPr>
        <w:t>cluí</w:t>
      </w:r>
      <w:r w:rsidR="00AD6B52" w:rsidRPr="00CB0020">
        <w:rPr>
          <w:rFonts w:ascii="Arial" w:hAnsi="Arial" w:cs="Arial"/>
          <w:sz w:val="24"/>
          <w:szCs w:val="24"/>
        </w:rPr>
        <w:t>a la i</w:t>
      </w:r>
      <w:r w:rsidR="00892579" w:rsidRPr="00CB0020">
        <w:rPr>
          <w:rFonts w:ascii="Arial" w:hAnsi="Arial" w:cs="Arial"/>
          <w:sz w:val="24"/>
          <w:szCs w:val="24"/>
        </w:rPr>
        <w:t>njerencia directa del delegante</w:t>
      </w:r>
      <w:r w:rsidR="00AD6B52" w:rsidRPr="00CB0020">
        <w:rPr>
          <w:rFonts w:ascii="Arial" w:hAnsi="Arial" w:cs="Arial"/>
          <w:sz w:val="24"/>
          <w:szCs w:val="24"/>
        </w:rPr>
        <w:t>; vi) hizo referencia al Plan de Desarrollo del municipio de Dosquebradas</w:t>
      </w:r>
      <w:r w:rsidR="00892579" w:rsidRPr="00CB0020">
        <w:rPr>
          <w:rFonts w:ascii="Arial" w:hAnsi="Arial" w:cs="Arial"/>
          <w:sz w:val="24"/>
          <w:szCs w:val="24"/>
        </w:rPr>
        <w:t xml:space="preserve"> aprobado por el Concejo de esa</w:t>
      </w:r>
      <w:r w:rsidR="00AD6B52" w:rsidRPr="00CB0020">
        <w:rPr>
          <w:rFonts w:ascii="Arial" w:hAnsi="Arial" w:cs="Arial"/>
          <w:sz w:val="24"/>
          <w:szCs w:val="24"/>
        </w:rPr>
        <w:t xml:space="preserve"> localidad que inclu</w:t>
      </w:r>
      <w:r w:rsidR="00FD7FA7" w:rsidRPr="00CB0020">
        <w:rPr>
          <w:rFonts w:ascii="Arial" w:hAnsi="Arial" w:cs="Arial"/>
          <w:sz w:val="24"/>
          <w:szCs w:val="24"/>
        </w:rPr>
        <w:t>ía</w:t>
      </w:r>
      <w:r w:rsidR="00AD6B52" w:rsidRPr="00CB0020">
        <w:rPr>
          <w:rFonts w:ascii="Arial" w:hAnsi="Arial" w:cs="Arial"/>
          <w:sz w:val="24"/>
          <w:szCs w:val="24"/>
        </w:rPr>
        <w:t xml:space="preserve"> los</w:t>
      </w:r>
      <w:r w:rsidR="00892579" w:rsidRPr="00CB0020">
        <w:rPr>
          <w:rFonts w:ascii="Arial" w:hAnsi="Arial" w:cs="Arial"/>
          <w:sz w:val="24"/>
          <w:szCs w:val="24"/>
        </w:rPr>
        <w:t xml:space="preserve"> contratos referidos por la </w:t>
      </w:r>
      <w:proofErr w:type="spellStart"/>
      <w:r w:rsidR="00892579" w:rsidRPr="00CB0020">
        <w:rPr>
          <w:rFonts w:ascii="Arial" w:hAnsi="Arial" w:cs="Arial"/>
          <w:sz w:val="24"/>
          <w:szCs w:val="24"/>
        </w:rPr>
        <w:t>FGN</w:t>
      </w:r>
      <w:proofErr w:type="spellEnd"/>
      <w:r w:rsidR="00AD6B52" w:rsidRPr="00CB0020">
        <w:rPr>
          <w:rFonts w:ascii="Arial" w:hAnsi="Arial" w:cs="Arial"/>
          <w:sz w:val="24"/>
          <w:szCs w:val="24"/>
        </w:rPr>
        <w:t xml:space="preserve">, que por </w:t>
      </w:r>
      <w:r w:rsidR="00892579" w:rsidRPr="00CB0020">
        <w:rPr>
          <w:rFonts w:ascii="Arial" w:hAnsi="Arial" w:cs="Arial"/>
          <w:sz w:val="24"/>
          <w:szCs w:val="24"/>
        </w:rPr>
        <w:t>lo tanto no eran una iniciativa</w:t>
      </w:r>
      <w:r w:rsidR="00AD6B52" w:rsidRPr="00CB0020">
        <w:rPr>
          <w:rFonts w:ascii="Arial" w:hAnsi="Arial" w:cs="Arial"/>
          <w:sz w:val="24"/>
          <w:szCs w:val="24"/>
        </w:rPr>
        <w:t xml:space="preserve"> propia del alcalde </w:t>
      </w:r>
      <w:proofErr w:type="spellStart"/>
      <w:r w:rsidR="00B97C02">
        <w:rPr>
          <w:rFonts w:ascii="Arial" w:hAnsi="Arial" w:cs="Arial"/>
          <w:sz w:val="24"/>
          <w:szCs w:val="24"/>
        </w:rPr>
        <w:t>FJMD</w:t>
      </w:r>
      <w:proofErr w:type="spellEnd"/>
      <w:r w:rsidR="00AD6B52" w:rsidRPr="00CB0020">
        <w:rPr>
          <w:rFonts w:ascii="Arial" w:hAnsi="Arial" w:cs="Arial"/>
          <w:sz w:val="24"/>
          <w:szCs w:val="24"/>
        </w:rPr>
        <w:t xml:space="preserve"> sino que estaban previ</w:t>
      </w:r>
      <w:r w:rsidR="00FD7FA7" w:rsidRPr="00CB0020">
        <w:rPr>
          <w:rFonts w:ascii="Arial" w:hAnsi="Arial" w:cs="Arial"/>
          <w:sz w:val="24"/>
          <w:szCs w:val="24"/>
        </w:rPr>
        <w:t>s</w:t>
      </w:r>
      <w:r w:rsidR="00AD6B52" w:rsidRPr="00CB0020">
        <w:rPr>
          <w:rFonts w:ascii="Arial" w:hAnsi="Arial" w:cs="Arial"/>
          <w:sz w:val="24"/>
          <w:szCs w:val="24"/>
        </w:rPr>
        <w:t>tos en e</w:t>
      </w:r>
      <w:r w:rsidR="00FD7FA7" w:rsidRPr="00CB0020">
        <w:rPr>
          <w:rFonts w:ascii="Arial" w:hAnsi="Arial" w:cs="Arial"/>
          <w:sz w:val="24"/>
          <w:szCs w:val="24"/>
        </w:rPr>
        <w:t>s</w:t>
      </w:r>
      <w:r w:rsidR="00892579" w:rsidRPr="00CB0020">
        <w:rPr>
          <w:rFonts w:ascii="Arial" w:hAnsi="Arial" w:cs="Arial"/>
          <w:sz w:val="24"/>
          <w:szCs w:val="24"/>
        </w:rPr>
        <w:t>e plan</w:t>
      </w:r>
      <w:r w:rsidR="00AD6B52" w:rsidRPr="00CB0020">
        <w:rPr>
          <w:rFonts w:ascii="Arial" w:hAnsi="Arial" w:cs="Arial"/>
          <w:sz w:val="24"/>
          <w:szCs w:val="24"/>
        </w:rPr>
        <w:t>; vi</w:t>
      </w:r>
      <w:r w:rsidR="00FD7FA7" w:rsidRPr="00CB0020">
        <w:rPr>
          <w:rFonts w:ascii="Arial" w:hAnsi="Arial" w:cs="Arial"/>
          <w:sz w:val="24"/>
          <w:szCs w:val="24"/>
        </w:rPr>
        <w:t>i</w:t>
      </w:r>
      <w:r w:rsidR="00892579" w:rsidRPr="00CB0020">
        <w:rPr>
          <w:rFonts w:ascii="Arial" w:hAnsi="Arial" w:cs="Arial"/>
          <w:sz w:val="24"/>
          <w:szCs w:val="24"/>
        </w:rPr>
        <w:t>) el alcalde imputado no era ordenador del gasto y los</w:t>
      </w:r>
      <w:r w:rsidR="00AD6B52" w:rsidRPr="00CB0020">
        <w:rPr>
          <w:rFonts w:ascii="Arial" w:hAnsi="Arial" w:cs="Arial"/>
          <w:sz w:val="24"/>
          <w:szCs w:val="24"/>
        </w:rPr>
        <w:t xml:space="preserve"> contratos debían ser supervisados por los </w:t>
      </w:r>
      <w:r w:rsidR="00FD7FA7" w:rsidRPr="00CB0020">
        <w:rPr>
          <w:rFonts w:ascii="Arial" w:hAnsi="Arial" w:cs="Arial"/>
          <w:sz w:val="24"/>
          <w:szCs w:val="24"/>
        </w:rPr>
        <w:t xml:space="preserve">sus </w:t>
      </w:r>
      <w:r w:rsidR="00FE4822" w:rsidRPr="00CB0020">
        <w:rPr>
          <w:rFonts w:ascii="Arial" w:hAnsi="Arial" w:cs="Arial"/>
          <w:sz w:val="24"/>
          <w:szCs w:val="24"/>
        </w:rPr>
        <w:t>secretarios de Despacho</w:t>
      </w:r>
      <w:r w:rsidR="00AD6B52" w:rsidRPr="00CB0020">
        <w:rPr>
          <w:rFonts w:ascii="Arial" w:hAnsi="Arial" w:cs="Arial"/>
          <w:sz w:val="24"/>
          <w:szCs w:val="24"/>
        </w:rPr>
        <w:t>; vii</w:t>
      </w:r>
      <w:r w:rsidR="00FE4822" w:rsidRPr="00CB0020">
        <w:rPr>
          <w:rFonts w:ascii="Arial" w:hAnsi="Arial" w:cs="Arial"/>
          <w:sz w:val="24"/>
          <w:szCs w:val="24"/>
        </w:rPr>
        <w:t>i</w:t>
      </w:r>
      <w:r w:rsidR="00AD6B52" w:rsidRPr="00CB0020">
        <w:rPr>
          <w:rFonts w:ascii="Arial" w:hAnsi="Arial" w:cs="Arial"/>
          <w:sz w:val="24"/>
          <w:szCs w:val="24"/>
        </w:rPr>
        <w:t>) se estableci</w:t>
      </w:r>
      <w:r w:rsidR="00A35DAD" w:rsidRPr="00CB0020">
        <w:rPr>
          <w:rFonts w:ascii="Arial" w:hAnsi="Arial" w:cs="Arial"/>
          <w:sz w:val="24"/>
          <w:szCs w:val="24"/>
        </w:rPr>
        <w:t xml:space="preserve">ó que en virtud de esa delegación </w:t>
      </w:r>
      <w:r w:rsidR="00FE4822" w:rsidRPr="00CB0020">
        <w:rPr>
          <w:rFonts w:ascii="Arial" w:hAnsi="Arial" w:cs="Arial"/>
          <w:sz w:val="24"/>
          <w:szCs w:val="24"/>
        </w:rPr>
        <w:t>esos funcionarios</w:t>
      </w:r>
      <w:r w:rsidR="00A35DAD" w:rsidRPr="00CB0020">
        <w:rPr>
          <w:rFonts w:ascii="Arial" w:hAnsi="Arial" w:cs="Arial"/>
          <w:sz w:val="24"/>
          <w:szCs w:val="24"/>
        </w:rPr>
        <w:t xml:space="preserve"> podían suscribir los </w:t>
      </w:r>
      <w:r w:rsidR="00AD6B52" w:rsidRPr="00CB0020">
        <w:rPr>
          <w:rFonts w:ascii="Arial" w:hAnsi="Arial" w:cs="Arial"/>
          <w:sz w:val="24"/>
          <w:szCs w:val="24"/>
        </w:rPr>
        <w:t>cont</w:t>
      </w:r>
      <w:r w:rsidR="00A35DAD" w:rsidRPr="00CB0020">
        <w:rPr>
          <w:rFonts w:ascii="Arial" w:hAnsi="Arial" w:cs="Arial"/>
          <w:sz w:val="24"/>
          <w:szCs w:val="24"/>
        </w:rPr>
        <w:t xml:space="preserve">ratos que eran ajustados al </w:t>
      </w:r>
      <w:r w:rsidR="00AD6B52" w:rsidRPr="00CB0020">
        <w:rPr>
          <w:rFonts w:ascii="Arial" w:hAnsi="Arial" w:cs="Arial"/>
          <w:sz w:val="24"/>
          <w:szCs w:val="24"/>
        </w:rPr>
        <w:t>orde</w:t>
      </w:r>
      <w:r w:rsidR="00A35DAD" w:rsidRPr="00CB0020">
        <w:rPr>
          <w:rFonts w:ascii="Arial" w:hAnsi="Arial" w:cs="Arial"/>
          <w:sz w:val="24"/>
          <w:szCs w:val="24"/>
        </w:rPr>
        <w:t xml:space="preserve">namiento legal; </w:t>
      </w:r>
      <w:r w:rsidR="00FD7FA7" w:rsidRPr="00CB0020">
        <w:rPr>
          <w:rFonts w:ascii="Arial" w:hAnsi="Arial" w:cs="Arial"/>
          <w:sz w:val="24"/>
          <w:szCs w:val="24"/>
        </w:rPr>
        <w:t xml:space="preserve">ix) la </w:t>
      </w:r>
      <w:proofErr w:type="spellStart"/>
      <w:r w:rsidR="001E5507" w:rsidRPr="00CB0020">
        <w:rPr>
          <w:rFonts w:ascii="Arial" w:hAnsi="Arial" w:cs="Arial"/>
          <w:sz w:val="24"/>
          <w:szCs w:val="24"/>
        </w:rPr>
        <w:t>FGN</w:t>
      </w:r>
      <w:proofErr w:type="spellEnd"/>
      <w:r w:rsidR="001E5507" w:rsidRPr="00CB0020">
        <w:rPr>
          <w:rFonts w:ascii="Arial" w:hAnsi="Arial" w:cs="Arial"/>
          <w:sz w:val="24"/>
          <w:szCs w:val="24"/>
        </w:rPr>
        <w:t xml:space="preserve"> no probó que el alcalde </w:t>
      </w:r>
      <w:proofErr w:type="spellStart"/>
      <w:r w:rsidR="00B97C02">
        <w:rPr>
          <w:rFonts w:ascii="Arial" w:hAnsi="Arial" w:cs="Arial"/>
          <w:sz w:val="24"/>
          <w:szCs w:val="24"/>
        </w:rPr>
        <w:t>FJMD</w:t>
      </w:r>
      <w:proofErr w:type="spellEnd"/>
      <w:r w:rsidR="00A35DAD" w:rsidRPr="00CB0020">
        <w:rPr>
          <w:rFonts w:ascii="Arial" w:hAnsi="Arial" w:cs="Arial"/>
          <w:sz w:val="24"/>
          <w:szCs w:val="24"/>
        </w:rPr>
        <w:t xml:space="preserve"> </w:t>
      </w:r>
      <w:r w:rsidR="001E5507" w:rsidRPr="00CB0020">
        <w:rPr>
          <w:rFonts w:ascii="Arial" w:hAnsi="Arial" w:cs="Arial"/>
          <w:sz w:val="24"/>
          <w:szCs w:val="24"/>
        </w:rPr>
        <w:t>hubiera tenido intervención en los es</w:t>
      </w:r>
      <w:r w:rsidR="00A35DAD" w:rsidRPr="00CB0020">
        <w:rPr>
          <w:rFonts w:ascii="Arial" w:hAnsi="Arial" w:cs="Arial"/>
          <w:sz w:val="24"/>
          <w:szCs w:val="24"/>
        </w:rPr>
        <w:t>tud</w:t>
      </w:r>
      <w:r w:rsidR="00FE4822" w:rsidRPr="00CB0020">
        <w:rPr>
          <w:rFonts w:ascii="Arial" w:hAnsi="Arial" w:cs="Arial"/>
          <w:sz w:val="24"/>
          <w:szCs w:val="24"/>
        </w:rPr>
        <w:t xml:space="preserve">ios previos ni la ejecución del Convenio 874 de 2016, </w:t>
      </w:r>
      <w:r w:rsidR="00A35DAD" w:rsidRPr="00CB0020">
        <w:rPr>
          <w:rFonts w:ascii="Arial" w:hAnsi="Arial" w:cs="Arial"/>
          <w:sz w:val="24"/>
          <w:szCs w:val="24"/>
        </w:rPr>
        <w:t>la contratación de las personas que los iban a desarrollar</w:t>
      </w:r>
      <w:r w:rsidR="001E5507" w:rsidRPr="00CB0020">
        <w:rPr>
          <w:rFonts w:ascii="Arial" w:hAnsi="Arial" w:cs="Arial"/>
          <w:sz w:val="24"/>
          <w:szCs w:val="24"/>
        </w:rPr>
        <w:t xml:space="preserve">, ni con actos de terceros relacionados con las entidades que fungían como contratistas; </w:t>
      </w:r>
      <w:r w:rsidR="00FE4822" w:rsidRPr="00CB0020">
        <w:rPr>
          <w:rFonts w:ascii="Arial" w:hAnsi="Arial" w:cs="Arial"/>
          <w:sz w:val="24"/>
          <w:szCs w:val="24"/>
        </w:rPr>
        <w:t>x)</w:t>
      </w:r>
      <w:r w:rsidR="001E5507" w:rsidRPr="00CB0020">
        <w:rPr>
          <w:rFonts w:ascii="Arial" w:hAnsi="Arial" w:cs="Arial"/>
          <w:sz w:val="24"/>
          <w:szCs w:val="24"/>
        </w:rPr>
        <w:t xml:space="preserve"> la misma situación se presentaba con otros convenios celebrados por causa de esa delegación de funciones como</w:t>
      </w:r>
      <w:r w:rsidR="00810BD7" w:rsidRPr="00CB0020">
        <w:rPr>
          <w:rFonts w:ascii="Arial" w:hAnsi="Arial" w:cs="Arial"/>
          <w:sz w:val="24"/>
          <w:szCs w:val="24"/>
        </w:rPr>
        <w:t xml:space="preserve"> el </w:t>
      </w:r>
      <w:r w:rsidR="001E5507" w:rsidRPr="00CB0020">
        <w:rPr>
          <w:rFonts w:ascii="Arial" w:hAnsi="Arial" w:cs="Arial"/>
          <w:sz w:val="24"/>
          <w:szCs w:val="24"/>
        </w:rPr>
        <w:t>número 740 de 2016</w:t>
      </w:r>
      <w:r w:rsidR="00810BD7" w:rsidRPr="00CB0020">
        <w:rPr>
          <w:rFonts w:ascii="Arial" w:hAnsi="Arial" w:cs="Arial"/>
          <w:sz w:val="24"/>
          <w:szCs w:val="24"/>
        </w:rPr>
        <w:t xml:space="preserve">, 517 de 2016 y el 803; </w:t>
      </w:r>
      <w:r w:rsidR="00FD7FA7" w:rsidRPr="00CB0020">
        <w:rPr>
          <w:rFonts w:ascii="Arial" w:hAnsi="Arial" w:cs="Arial"/>
          <w:sz w:val="24"/>
          <w:szCs w:val="24"/>
        </w:rPr>
        <w:t xml:space="preserve">xi) </w:t>
      </w:r>
      <w:r w:rsidR="00FE4822" w:rsidRPr="00CB0020">
        <w:rPr>
          <w:rFonts w:ascii="Arial" w:hAnsi="Arial" w:cs="Arial"/>
          <w:sz w:val="24"/>
          <w:szCs w:val="24"/>
        </w:rPr>
        <w:t xml:space="preserve">la </w:t>
      </w:r>
      <w:proofErr w:type="spellStart"/>
      <w:r w:rsidR="00FE4822" w:rsidRPr="00CB0020">
        <w:rPr>
          <w:rFonts w:ascii="Arial" w:hAnsi="Arial" w:cs="Arial"/>
          <w:sz w:val="24"/>
          <w:szCs w:val="24"/>
        </w:rPr>
        <w:t>FGN</w:t>
      </w:r>
      <w:proofErr w:type="spellEnd"/>
      <w:r w:rsidR="00FE4822" w:rsidRPr="00CB0020">
        <w:rPr>
          <w:rFonts w:ascii="Arial" w:hAnsi="Arial" w:cs="Arial"/>
          <w:sz w:val="24"/>
          <w:szCs w:val="24"/>
        </w:rPr>
        <w:t xml:space="preserve"> solamente tenía “sospechas”</w:t>
      </w:r>
      <w:r w:rsidR="00810BD7" w:rsidRPr="00CB0020">
        <w:rPr>
          <w:rFonts w:ascii="Arial" w:hAnsi="Arial" w:cs="Arial"/>
          <w:sz w:val="24"/>
          <w:szCs w:val="24"/>
        </w:rPr>
        <w:t xml:space="preserve"> sobre su </w:t>
      </w:r>
      <w:r w:rsidR="00FD7FA7" w:rsidRPr="00CB0020">
        <w:rPr>
          <w:rFonts w:ascii="Arial" w:hAnsi="Arial" w:cs="Arial"/>
          <w:sz w:val="24"/>
          <w:szCs w:val="24"/>
        </w:rPr>
        <w:t xml:space="preserve">defendido, </w:t>
      </w:r>
      <w:r w:rsidR="00810BD7" w:rsidRPr="00CB0020">
        <w:rPr>
          <w:rFonts w:ascii="Arial" w:hAnsi="Arial" w:cs="Arial"/>
          <w:sz w:val="24"/>
          <w:szCs w:val="24"/>
        </w:rPr>
        <w:t>lo</w:t>
      </w:r>
      <w:r w:rsidR="00FE4822" w:rsidRPr="00CB0020">
        <w:rPr>
          <w:rFonts w:ascii="Arial" w:hAnsi="Arial" w:cs="Arial"/>
          <w:sz w:val="24"/>
          <w:szCs w:val="24"/>
        </w:rPr>
        <w:t xml:space="preserve"> que llevaba a descartar que el procesado formara parte de la “</w:t>
      </w:r>
      <w:r w:rsidR="00810BD7" w:rsidRPr="00CB0020">
        <w:rPr>
          <w:rFonts w:ascii="Arial" w:hAnsi="Arial" w:cs="Arial"/>
          <w:sz w:val="24"/>
          <w:szCs w:val="24"/>
        </w:rPr>
        <w:t>empresa criminal” referida por el delegado de</w:t>
      </w:r>
      <w:r w:rsidR="00FE4822" w:rsidRPr="00CB0020">
        <w:rPr>
          <w:rFonts w:ascii="Arial" w:hAnsi="Arial" w:cs="Arial"/>
          <w:sz w:val="24"/>
          <w:szCs w:val="24"/>
        </w:rPr>
        <w:t>l ente acusador,</w:t>
      </w:r>
      <w:r w:rsidR="00810BD7" w:rsidRPr="00CB0020">
        <w:rPr>
          <w:rFonts w:ascii="Arial" w:hAnsi="Arial" w:cs="Arial"/>
          <w:sz w:val="24"/>
          <w:szCs w:val="24"/>
        </w:rPr>
        <w:t xml:space="preserve"> </w:t>
      </w:r>
      <w:r w:rsidR="00FE4822" w:rsidRPr="00CB0020">
        <w:rPr>
          <w:rFonts w:ascii="Arial" w:hAnsi="Arial" w:cs="Arial"/>
          <w:sz w:val="24"/>
          <w:szCs w:val="24"/>
        </w:rPr>
        <w:t xml:space="preserve">ya que el señor </w:t>
      </w:r>
      <w:proofErr w:type="spellStart"/>
      <w:r w:rsidR="00B97C02">
        <w:rPr>
          <w:rFonts w:ascii="Arial" w:hAnsi="Arial" w:cs="Arial"/>
          <w:sz w:val="24"/>
          <w:szCs w:val="24"/>
        </w:rPr>
        <w:t>FJMD</w:t>
      </w:r>
      <w:proofErr w:type="spellEnd"/>
      <w:r w:rsidR="00FE4822" w:rsidRPr="00CB0020">
        <w:rPr>
          <w:rFonts w:ascii="Arial" w:hAnsi="Arial" w:cs="Arial"/>
          <w:sz w:val="24"/>
          <w:szCs w:val="24"/>
        </w:rPr>
        <w:t xml:space="preserve"> celebraba periódicamente</w:t>
      </w:r>
      <w:r w:rsidR="00810BD7" w:rsidRPr="00CB0020">
        <w:rPr>
          <w:rFonts w:ascii="Arial" w:hAnsi="Arial" w:cs="Arial"/>
          <w:sz w:val="24"/>
          <w:szCs w:val="24"/>
        </w:rPr>
        <w:t xml:space="preserve"> consejos de gobierno para exigir información a sus secretarios sobre los temas de contratación</w:t>
      </w:r>
      <w:r w:rsidR="00106215" w:rsidRPr="00CB0020">
        <w:rPr>
          <w:rFonts w:ascii="Arial" w:hAnsi="Arial" w:cs="Arial"/>
          <w:sz w:val="24"/>
          <w:szCs w:val="24"/>
        </w:rPr>
        <w:t xml:space="preserve"> del municipio</w:t>
      </w:r>
      <w:r w:rsidR="00810BD7" w:rsidRPr="00CB0020">
        <w:rPr>
          <w:rFonts w:ascii="Arial" w:hAnsi="Arial" w:cs="Arial"/>
          <w:sz w:val="24"/>
          <w:szCs w:val="24"/>
        </w:rPr>
        <w:t xml:space="preserve">, lo que indica que efectuaba control sobre esos </w:t>
      </w:r>
      <w:r w:rsidR="00FD7FA7" w:rsidRPr="00CB0020">
        <w:rPr>
          <w:rFonts w:ascii="Arial" w:hAnsi="Arial" w:cs="Arial"/>
          <w:sz w:val="24"/>
          <w:szCs w:val="24"/>
        </w:rPr>
        <w:t xml:space="preserve">convenios, </w:t>
      </w:r>
      <w:r w:rsidR="00810BD7" w:rsidRPr="00CB0020">
        <w:rPr>
          <w:rFonts w:ascii="Arial" w:hAnsi="Arial" w:cs="Arial"/>
          <w:sz w:val="24"/>
          <w:szCs w:val="24"/>
        </w:rPr>
        <w:t>con base en las actas existentes</w:t>
      </w:r>
      <w:r w:rsidR="005A0154" w:rsidRPr="00CB0020">
        <w:rPr>
          <w:rFonts w:ascii="Arial" w:hAnsi="Arial" w:cs="Arial"/>
          <w:sz w:val="24"/>
          <w:szCs w:val="24"/>
        </w:rPr>
        <w:t xml:space="preserve"> y donde se ponían de prese</w:t>
      </w:r>
      <w:r w:rsidR="00FE4822" w:rsidRPr="00CB0020">
        <w:rPr>
          <w:rFonts w:ascii="Arial" w:hAnsi="Arial" w:cs="Arial"/>
          <w:sz w:val="24"/>
          <w:szCs w:val="24"/>
        </w:rPr>
        <w:t>nte las situaciones referidas a</w:t>
      </w:r>
      <w:r w:rsidR="00FD7FA7" w:rsidRPr="00CB0020">
        <w:rPr>
          <w:rFonts w:ascii="Arial" w:hAnsi="Arial" w:cs="Arial"/>
          <w:sz w:val="24"/>
          <w:szCs w:val="24"/>
        </w:rPr>
        <w:t xml:space="preserve"> los mismos, por lo cual se </w:t>
      </w:r>
      <w:r w:rsidR="005A0154" w:rsidRPr="00CB0020">
        <w:rPr>
          <w:rFonts w:ascii="Arial" w:hAnsi="Arial" w:cs="Arial"/>
          <w:sz w:val="24"/>
          <w:szCs w:val="24"/>
        </w:rPr>
        <w:t xml:space="preserve">debía aplicar en su </w:t>
      </w:r>
      <w:r w:rsidR="00FE4822" w:rsidRPr="00CB0020">
        <w:rPr>
          <w:rFonts w:ascii="Arial" w:hAnsi="Arial" w:cs="Arial"/>
          <w:sz w:val="24"/>
          <w:szCs w:val="24"/>
        </w:rPr>
        <w:t>favor el principio de confianza, máxime si la Oficina Jurídica de</w:t>
      </w:r>
      <w:r w:rsidR="005A0154" w:rsidRPr="00CB0020">
        <w:rPr>
          <w:rFonts w:ascii="Arial" w:hAnsi="Arial" w:cs="Arial"/>
          <w:sz w:val="24"/>
          <w:szCs w:val="24"/>
        </w:rPr>
        <w:t xml:space="preserve"> Dosquebradas expedía constantes circulares para exigir a los d</w:t>
      </w:r>
      <w:r w:rsidR="00FE4822" w:rsidRPr="00CB0020">
        <w:rPr>
          <w:rFonts w:ascii="Arial" w:hAnsi="Arial" w:cs="Arial"/>
          <w:sz w:val="24"/>
          <w:szCs w:val="24"/>
        </w:rPr>
        <w:t xml:space="preserve">elegatarios que cumplieran las </w:t>
      </w:r>
      <w:r w:rsidR="005A0154" w:rsidRPr="00CB0020">
        <w:rPr>
          <w:rFonts w:ascii="Arial" w:hAnsi="Arial" w:cs="Arial"/>
          <w:sz w:val="24"/>
          <w:szCs w:val="24"/>
        </w:rPr>
        <w:t>normas sobre contratación</w:t>
      </w:r>
      <w:r w:rsidR="00017FF9" w:rsidRPr="00CB0020">
        <w:rPr>
          <w:rFonts w:ascii="Arial" w:hAnsi="Arial" w:cs="Arial"/>
          <w:sz w:val="24"/>
          <w:szCs w:val="24"/>
        </w:rPr>
        <w:t>; x</w:t>
      </w:r>
      <w:r w:rsidR="00FD7FA7" w:rsidRPr="00CB0020">
        <w:rPr>
          <w:rFonts w:ascii="Arial" w:hAnsi="Arial" w:cs="Arial"/>
          <w:sz w:val="24"/>
          <w:szCs w:val="24"/>
        </w:rPr>
        <w:t>i</w:t>
      </w:r>
      <w:r w:rsidR="00FE4822" w:rsidRPr="00CB0020">
        <w:rPr>
          <w:rFonts w:ascii="Arial" w:hAnsi="Arial" w:cs="Arial"/>
          <w:sz w:val="24"/>
          <w:szCs w:val="24"/>
        </w:rPr>
        <w:t>i)</w:t>
      </w:r>
      <w:r w:rsidR="005A0154" w:rsidRPr="00CB0020">
        <w:rPr>
          <w:rFonts w:ascii="Arial" w:hAnsi="Arial" w:cs="Arial"/>
          <w:sz w:val="24"/>
          <w:szCs w:val="24"/>
        </w:rPr>
        <w:t xml:space="preserve"> </w:t>
      </w:r>
      <w:r w:rsidR="00017FF9" w:rsidRPr="00CB0020">
        <w:rPr>
          <w:rFonts w:ascii="Arial" w:hAnsi="Arial" w:cs="Arial"/>
          <w:sz w:val="24"/>
          <w:szCs w:val="24"/>
        </w:rPr>
        <w:t xml:space="preserve">igualmente existía </w:t>
      </w:r>
      <w:r w:rsidR="005A0154" w:rsidRPr="00CB0020">
        <w:rPr>
          <w:rFonts w:ascii="Arial" w:hAnsi="Arial" w:cs="Arial"/>
          <w:sz w:val="24"/>
          <w:szCs w:val="24"/>
        </w:rPr>
        <w:t xml:space="preserve">un informe </w:t>
      </w:r>
      <w:r w:rsidR="005A0154" w:rsidRPr="00CB0020">
        <w:rPr>
          <w:rFonts w:ascii="Arial" w:hAnsi="Arial" w:cs="Arial"/>
          <w:sz w:val="24"/>
          <w:szCs w:val="24"/>
        </w:rPr>
        <w:lastRenderedPageBreak/>
        <w:t>pedido por el alcalde a la Oficina de Control Interno Disciplinario de esa localidad del mes septiembre de 2017</w:t>
      </w:r>
      <w:r w:rsidR="00FE4822" w:rsidRPr="00CB0020">
        <w:rPr>
          <w:rFonts w:ascii="Arial" w:hAnsi="Arial" w:cs="Arial"/>
          <w:sz w:val="24"/>
          <w:szCs w:val="24"/>
        </w:rPr>
        <w:t xml:space="preserve">, donde nunca se le informó al </w:t>
      </w:r>
      <w:r w:rsidR="005A0154" w:rsidRPr="00CB0020">
        <w:rPr>
          <w:rFonts w:ascii="Arial" w:hAnsi="Arial" w:cs="Arial"/>
          <w:sz w:val="24"/>
          <w:szCs w:val="24"/>
        </w:rPr>
        <w:t>procesado sobre irregularidades en esos co</w:t>
      </w:r>
      <w:r w:rsidR="00FE4822" w:rsidRPr="00CB0020">
        <w:rPr>
          <w:rFonts w:ascii="Arial" w:hAnsi="Arial" w:cs="Arial"/>
          <w:sz w:val="24"/>
          <w:szCs w:val="24"/>
        </w:rPr>
        <w:t>nvenios</w:t>
      </w:r>
      <w:r w:rsidR="00017FF9" w:rsidRPr="00CB0020">
        <w:rPr>
          <w:rFonts w:ascii="Arial" w:hAnsi="Arial" w:cs="Arial"/>
          <w:sz w:val="24"/>
          <w:szCs w:val="24"/>
        </w:rPr>
        <w:t>; xi</w:t>
      </w:r>
      <w:r w:rsidR="00FD7FA7" w:rsidRPr="00CB0020">
        <w:rPr>
          <w:rFonts w:ascii="Arial" w:hAnsi="Arial" w:cs="Arial"/>
          <w:sz w:val="24"/>
          <w:szCs w:val="24"/>
        </w:rPr>
        <w:t>i</w:t>
      </w:r>
      <w:r w:rsidR="00FE4822" w:rsidRPr="00CB0020">
        <w:rPr>
          <w:rFonts w:ascii="Arial" w:hAnsi="Arial" w:cs="Arial"/>
          <w:sz w:val="24"/>
          <w:szCs w:val="24"/>
        </w:rPr>
        <w:t>i)</w:t>
      </w:r>
      <w:r w:rsidR="00A35DAD" w:rsidRPr="00CB0020">
        <w:rPr>
          <w:rFonts w:ascii="Arial" w:hAnsi="Arial" w:cs="Arial"/>
          <w:sz w:val="24"/>
          <w:szCs w:val="24"/>
        </w:rPr>
        <w:t xml:space="preserve"> en consecuencia</w:t>
      </w:r>
      <w:r w:rsidR="00FD7FA7" w:rsidRPr="00CB0020">
        <w:rPr>
          <w:rFonts w:ascii="Arial" w:hAnsi="Arial" w:cs="Arial"/>
          <w:sz w:val="24"/>
          <w:szCs w:val="24"/>
        </w:rPr>
        <w:t xml:space="preserve"> no existía la in</w:t>
      </w:r>
      <w:r w:rsidR="00A35DAD" w:rsidRPr="00CB0020">
        <w:rPr>
          <w:rFonts w:ascii="Arial" w:hAnsi="Arial" w:cs="Arial"/>
          <w:sz w:val="24"/>
          <w:szCs w:val="24"/>
        </w:rPr>
        <w:t>ferencia razonable de autor</w:t>
      </w:r>
      <w:r w:rsidR="00FE4822" w:rsidRPr="00CB0020">
        <w:rPr>
          <w:rFonts w:ascii="Arial" w:hAnsi="Arial" w:cs="Arial"/>
          <w:sz w:val="24"/>
          <w:szCs w:val="24"/>
        </w:rPr>
        <w:t>ía</w:t>
      </w:r>
      <w:r w:rsidR="00A35DAD" w:rsidRPr="00CB0020">
        <w:rPr>
          <w:rFonts w:ascii="Arial" w:hAnsi="Arial" w:cs="Arial"/>
          <w:sz w:val="24"/>
          <w:szCs w:val="24"/>
        </w:rPr>
        <w:t xml:space="preserve"> y participación del imputado en las conductas </w:t>
      </w:r>
      <w:r w:rsidR="001E5507" w:rsidRPr="00CB0020">
        <w:rPr>
          <w:rFonts w:ascii="Arial" w:hAnsi="Arial" w:cs="Arial"/>
          <w:sz w:val="24"/>
          <w:szCs w:val="24"/>
        </w:rPr>
        <w:t xml:space="preserve">objeto de investigación por lo cual no se </w:t>
      </w:r>
      <w:r w:rsidR="00FE4822" w:rsidRPr="00CB0020">
        <w:rPr>
          <w:rFonts w:ascii="Arial" w:hAnsi="Arial" w:cs="Arial"/>
          <w:sz w:val="24"/>
          <w:szCs w:val="24"/>
        </w:rPr>
        <w:t>reunían</w:t>
      </w:r>
      <w:r w:rsidR="001E5507" w:rsidRPr="00CB0020">
        <w:rPr>
          <w:rFonts w:ascii="Arial" w:hAnsi="Arial" w:cs="Arial"/>
          <w:sz w:val="24"/>
          <w:szCs w:val="24"/>
        </w:rPr>
        <w:t xml:space="preserve"> el requis</w:t>
      </w:r>
      <w:r w:rsidR="00017FF9" w:rsidRPr="00CB0020">
        <w:rPr>
          <w:rFonts w:ascii="Arial" w:hAnsi="Arial" w:cs="Arial"/>
          <w:sz w:val="24"/>
          <w:szCs w:val="24"/>
        </w:rPr>
        <w:t xml:space="preserve">itos del </w:t>
      </w:r>
      <w:r w:rsidR="001E5507" w:rsidRPr="00CB0020">
        <w:rPr>
          <w:rFonts w:ascii="Arial" w:hAnsi="Arial" w:cs="Arial"/>
          <w:sz w:val="24"/>
          <w:szCs w:val="24"/>
        </w:rPr>
        <w:t>primer in</w:t>
      </w:r>
      <w:r w:rsidR="00017FF9" w:rsidRPr="00CB0020">
        <w:rPr>
          <w:rFonts w:ascii="Arial" w:hAnsi="Arial" w:cs="Arial"/>
          <w:sz w:val="24"/>
          <w:szCs w:val="24"/>
        </w:rPr>
        <w:t xml:space="preserve">ciso del </w:t>
      </w:r>
      <w:r w:rsidR="001E5507" w:rsidRPr="00CB0020">
        <w:rPr>
          <w:rFonts w:ascii="Arial" w:hAnsi="Arial" w:cs="Arial"/>
          <w:sz w:val="24"/>
          <w:szCs w:val="24"/>
        </w:rPr>
        <w:t>art</w:t>
      </w:r>
      <w:r w:rsidR="00017FF9" w:rsidRPr="00CB0020">
        <w:rPr>
          <w:rFonts w:ascii="Arial" w:hAnsi="Arial" w:cs="Arial"/>
          <w:sz w:val="24"/>
          <w:szCs w:val="24"/>
        </w:rPr>
        <w:t xml:space="preserve">ículo </w:t>
      </w:r>
      <w:r w:rsidR="001E5507" w:rsidRPr="00CB0020">
        <w:rPr>
          <w:rFonts w:ascii="Arial" w:hAnsi="Arial" w:cs="Arial"/>
          <w:sz w:val="24"/>
          <w:szCs w:val="24"/>
        </w:rPr>
        <w:t xml:space="preserve">308 del </w:t>
      </w:r>
      <w:proofErr w:type="spellStart"/>
      <w:r w:rsidR="001E5507" w:rsidRPr="00CB0020">
        <w:rPr>
          <w:rFonts w:ascii="Arial" w:hAnsi="Arial" w:cs="Arial"/>
          <w:sz w:val="24"/>
          <w:szCs w:val="24"/>
        </w:rPr>
        <w:t>C</w:t>
      </w:r>
      <w:r w:rsidR="00017FF9" w:rsidRPr="00CB0020">
        <w:rPr>
          <w:rFonts w:ascii="Arial" w:hAnsi="Arial" w:cs="Arial"/>
          <w:sz w:val="24"/>
          <w:szCs w:val="24"/>
        </w:rPr>
        <w:t>PP</w:t>
      </w:r>
      <w:proofErr w:type="spellEnd"/>
      <w:r w:rsidR="00017FF9" w:rsidRPr="00CB0020">
        <w:rPr>
          <w:rFonts w:ascii="Arial" w:hAnsi="Arial" w:cs="Arial"/>
          <w:sz w:val="24"/>
          <w:szCs w:val="24"/>
        </w:rPr>
        <w:t>; xi</w:t>
      </w:r>
      <w:r w:rsidR="00FD7FA7" w:rsidRPr="00CB0020">
        <w:rPr>
          <w:rFonts w:ascii="Arial" w:hAnsi="Arial" w:cs="Arial"/>
          <w:sz w:val="24"/>
          <w:szCs w:val="24"/>
        </w:rPr>
        <w:t xml:space="preserve">v) </w:t>
      </w:r>
      <w:r w:rsidR="00017FF9" w:rsidRPr="00CB0020">
        <w:rPr>
          <w:rFonts w:ascii="Arial" w:hAnsi="Arial" w:cs="Arial"/>
          <w:sz w:val="24"/>
          <w:szCs w:val="24"/>
        </w:rPr>
        <w:t xml:space="preserve">nunca se demostró que el </w:t>
      </w:r>
      <w:r w:rsidR="00FE4822" w:rsidRPr="00CB0020">
        <w:rPr>
          <w:rFonts w:ascii="Arial" w:hAnsi="Arial" w:cs="Arial"/>
          <w:sz w:val="24"/>
          <w:szCs w:val="24"/>
        </w:rPr>
        <w:t xml:space="preserve">alcalde </w:t>
      </w:r>
      <w:proofErr w:type="spellStart"/>
      <w:r w:rsidR="00B97C02">
        <w:rPr>
          <w:rFonts w:ascii="Arial" w:hAnsi="Arial" w:cs="Arial"/>
          <w:sz w:val="24"/>
          <w:szCs w:val="24"/>
        </w:rPr>
        <w:t>FJMD</w:t>
      </w:r>
      <w:proofErr w:type="spellEnd"/>
      <w:r w:rsidR="00FE4822" w:rsidRPr="00CB0020">
        <w:rPr>
          <w:rFonts w:ascii="Arial" w:hAnsi="Arial" w:cs="Arial"/>
          <w:sz w:val="24"/>
          <w:szCs w:val="24"/>
        </w:rPr>
        <w:t xml:space="preserve"> se hubiera</w:t>
      </w:r>
      <w:r w:rsidR="00017FF9" w:rsidRPr="00CB0020">
        <w:rPr>
          <w:rFonts w:ascii="Arial" w:hAnsi="Arial" w:cs="Arial"/>
          <w:sz w:val="24"/>
          <w:szCs w:val="24"/>
        </w:rPr>
        <w:t xml:space="preserve"> concertado </w:t>
      </w:r>
      <w:r w:rsidR="005D5B93" w:rsidRPr="00CB0020">
        <w:rPr>
          <w:rFonts w:ascii="Arial" w:hAnsi="Arial" w:cs="Arial"/>
          <w:sz w:val="24"/>
          <w:szCs w:val="24"/>
        </w:rPr>
        <w:t xml:space="preserve">de manera previa </w:t>
      </w:r>
      <w:r w:rsidR="00017FF9" w:rsidRPr="00CB0020">
        <w:rPr>
          <w:rFonts w:ascii="Arial" w:hAnsi="Arial" w:cs="Arial"/>
          <w:sz w:val="24"/>
          <w:szCs w:val="24"/>
        </w:rPr>
        <w:t xml:space="preserve">con sus secretarios </w:t>
      </w:r>
      <w:r w:rsidR="005D5B93" w:rsidRPr="00CB0020">
        <w:rPr>
          <w:rFonts w:ascii="Arial" w:hAnsi="Arial" w:cs="Arial"/>
          <w:sz w:val="24"/>
          <w:szCs w:val="24"/>
        </w:rPr>
        <w:t xml:space="preserve">de despacho </w:t>
      </w:r>
      <w:r w:rsidR="00017FF9" w:rsidRPr="00CB0020">
        <w:rPr>
          <w:rFonts w:ascii="Arial" w:hAnsi="Arial" w:cs="Arial"/>
          <w:sz w:val="24"/>
          <w:szCs w:val="24"/>
        </w:rPr>
        <w:t>para defraudar el patrimonio del municipio de Dosquebradas</w:t>
      </w:r>
      <w:r w:rsidR="00BB320D" w:rsidRPr="00CB0020">
        <w:rPr>
          <w:rFonts w:ascii="Arial" w:hAnsi="Arial" w:cs="Arial"/>
          <w:sz w:val="24"/>
          <w:szCs w:val="24"/>
        </w:rPr>
        <w:t>, por lo cual no se podía dar cr</w:t>
      </w:r>
      <w:r w:rsidR="005D5B93" w:rsidRPr="00CB0020">
        <w:rPr>
          <w:rFonts w:ascii="Arial" w:hAnsi="Arial" w:cs="Arial"/>
          <w:sz w:val="24"/>
          <w:szCs w:val="24"/>
        </w:rPr>
        <w:t>édito a lo</w:t>
      </w:r>
      <w:r w:rsidR="00BB320D" w:rsidRPr="00CB0020">
        <w:rPr>
          <w:rFonts w:ascii="Arial" w:hAnsi="Arial" w:cs="Arial"/>
          <w:sz w:val="24"/>
          <w:szCs w:val="24"/>
        </w:rPr>
        <w:t xml:space="preserve"> dicho a la </w:t>
      </w:r>
      <w:proofErr w:type="spellStart"/>
      <w:r w:rsidR="00BB320D" w:rsidRPr="00CB0020">
        <w:rPr>
          <w:rFonts w:ascii="Arial" w:hAnsi="Arial" w:cs="Arial"/>
          <w:sz w:val="24"/>
          <w:szCs w:val="24"/>
        </w:rPr>
        <w:t>FG</w:t>
      </w:r>
      <w:r w:rsidR="005D5B93" w:rsidRPr="00CB0020">
        <w:rPr>
          <w:rFonts w:ascii="Arial" w:hAnsi="Arial" w:cs="Arial"/>
          <w:sz w:val="24"/>
          <w:szCs w:val="24"/>
        </w:rPr>
        <w:t>N</w:t>
      </w:r>
      <w:proofErr w:type="spellEnd"/>
      <w:r w:rsidR="005D5B93" w:rsidRPr="00CB0020">
        <w:rPr>
          <w:rFonts w:ascii="Arial" w:hAnsi="Arial" w:cs="Arial"/>
          <w:sz w:val="24"/>
          <w:szCs w:val="24"/>
        </w:rPr>
        <w:t xml:space="preserve"> </w:t>
      </w:r>
      <w:r w:rsidR="00BB320D" w:rsidRPr="00CB0020">
        <w:rPr>
          <w:rFonts w:ascii="Arial" w:hAnsi="Arial" w:cs="Arial"/>
          <w:sz w:val="24"/>
          <w:szCs w:val="24"/>
        </w:rPr>
        <w:t xml:space="preserve">por </w:t>
      </w:r>
      <w:proofErr w:type="spellStart"/>
      <w:r w:rsidR="00BB320D" w:rsidRPr="00CB0020">
        <w:rPr>
          <w:rFonts w:ascii="Arial" w:hAnsi="Arial" w:cs="Arial"/>
          <w:sz w:val="24"/>
          <w:szCs w:val="24"/>
        </w:rPr>
        <w:t>Jhon</w:t>
      </w:r>
      <w:proofErr w:type="spellEnd"/>
      <w:r w:rsidR="00BB320D" w:rsidRPr="00CB0020">
        <w:rPr>
          <w:rFonts w:ascii="Arial" w:hAnsi="Arial" w:cs="Arial"/>
          <w:sz w:val="24"/>
          <w:szCs w:val="24"/>
        </w:rPr>
        <w:t xml:space="preserve"> </w:t>
      </w:r>
      <w:r w:rsidR="005D5B93" w:rsidRPr="00CB0020">
        <w:rPr>
          <w:rFonts w:ascii="Arial" w:hAnsi="Arial" w:cs="Arial"/>
          <w:sz w:val="24"/>
          <w:szCs w:val="24"/>
        </w:rPr>
        <w:t>Fredy Ag</w:t>
      </w:r>
      <w:r w:rsidR="00FE4822" w:rsidRPr="00CB0020">
        <w:rPr>
          <w:rFonts w:ascii="Arial" w:hAnsi="Arial" w:cs="Arial"/>
          <w:sz w:val="24"/>
          <w:szCs w:val="24"/>
        </w:rPr>
        <w:t>uirre, para tratar de probar la</w:t>
      </w:r>
      <w:r w:rsidR="005D5B93" w:rsidRPr="00CB0020">
        <w:rPr>
          <w:rFonts w:ascii="Arial" w:hAnsi="Arial" w:cs="Arial"/>
          <w:sz w:val="24"/>
          <w:szCs w:val="24"/>
        </w:rPr>
        <w:t xml:space="preserve"> condu</w:t>
      </w:r>
      <w:r w:rsidR="00FE4822" w:rsidRPr="00CB0020">
        <w:rPr>
          <w:rFonts w:ascii="Arial" w:hAnsi="Arial" w:cs="Arial"/>
          <w:sz w:val="24"/>
          <w:szCs w:val="24"/>
        </w:rPr>
        <w:t>cta de concierto para delinquir;</w:t>
      </w:r>
      <w:r w:rsidR="00BB320D" w:rsidRPr="00CB0020">
        <w:rPr>
          <w:rFonts w:ascii="Arial" w:hAnsi="Arial" w:cs="Arial"/>
          <w:sz w:val="24"/>
          <w:szCs w:val="24"/>
        </w:rPr>
        <w:t xml:space="preserve"> x</w:t>
      </w:r>
      <w:r w:rsidR="00FD7FA7" w:rsidRPr="00CB0020">
        <w:rPr>
          <w:rFonts w:ascii="Arial" w:hAnsi="Arial" w:cs="Arial"/>
          <w:sz w:val="24"/>
          <w:szCs w:val="24"/>
        </w:rPr>
        <w:t>v)</w:t>
      </w:r>
      <w:r w:rsidR="00BB320D" w:rsidRPr="00CB0020">
        <w:rPr>
          <w:rFonts w:ascii="Arial" w:hAnsi="Arial" w:cs="Arial"/>
          <w:sz w:val="24"/>
          <w:szCs w:val="24"/>
        </w:rPr>
        <w:t xml:space="preserve"> </w:t>
      </w:r>
      <w:r w:rsidR="005D5B93" w:rsidRPr="00CB0020">
        <w:rPr>
          <w:rFonts w:ascii="Arial" w:hAnsi="Arial" w:cs="Arial"/>
          <w:sz w:val="24"/>
          <w:szCs w:val="24"/>
        </w:rPr>
        <w:t>exist</w:t>
      </w:r>
      <w:r w:rsidR="00FD7FA7" w:rsidRPr="00CB0020">
        <w:rPr>
          <w:rFonts w:ascii="Arial" w:hAnsi="Arial" w:cs="Arial"/>
          <w:sz w:val="24"/>
          <w:szCs w:val="24"/>
        </w:rPr>
        <w:t>ían</w:t>
      </w:r>
      <w:r w:rsidR="005D5B93" w:rsidRPr="00CB0020">
        <w:rPr>
          <w:rFonts w:ascii="Arial" w:hAnsi="Arial" w:cs="Arial"/>
          <w:sz w:val="24"/>
          <w:szCs w:val="24"/>
        </w:rPr>
        <w:t xml:space="preserve"> entrevistas a diversos funcionarios</w:t>
      </w:r>
      <w:r w:rsidR="00FE4822" w:rsidRPr="00CB0020">
        <w:rPr>
          <w:rFonts w:ascii="Arial" w:hAnsi="Arial" w:cs="Arial"/>
          <w:sz w:val="24"/>
          <w:szCs w:val="24"/>
        </w:rPr>
        <w:t xml:space="preserve"> de la Alcaldía de Dosquebradas</w:t>
      </w:r>
      <w:r w:rsidR="005D5B93" w:rsidRPr="00CB0020">
        <w:rPr>
          <w:rFonts w:ascii="Arial" w:hAnsi="Arial" w:cs="Arial"/>
          <w:sz w:val="24"/>
          <w:szCs w:val="24"/>
        </w:rPr>
        <w:t>, quienes  negar</w:t>
      </w:r>
      <w:r w:rsidR="00FE4822" w:rsidRPr="00CB0020">
        <w:rPr>
          <w:rFonts w:ascii="Arial" w:hAnsi="Arial" w:cs="Arial"/>
          <w:sz w:val="24"/>
          <w:szCs w:val="24"/>
        </w:rPr>
        <w:t xml:space="preserve">on que el alcalde </w:t>
      </w:r>
      <w:proofErr w:type="spellStart"/>
      <w:r w:rsidR="0020121F">
        <w:rPr>
          <w:rFonts w:ascii="Arial" w:hAnsi="Arial" w:cs="Arial"/>
          <w:sz w:val="24"/>
          <w:szCs w:val="24"/>
        </w:rPr>
        <w:t>FJMD</w:t>
      </w:r>
      <w:proofErr w:type="spellEnd"/>
      <w:r w:rsidR="00FE4822" w:rsidRPr="00CB0020">
        <w:rPr>
          <w:rFonts w:ascii="Arial" w:hAnsi="Arial" w:cs="Arial"/>
          <w:sz w:val="24"/>
          <w:szCs w:val="24"/>
        </w:rPr>
        <w:t xml:space="preserve"> “amarrara” </w:t>
      </w:r>
      <w:r w:rsidR="005D5B93" w:rsidRPr="00CB0020">
        <w:rPr>
          <w:rFonts w:ascii="Arial" w:hAnsi="Arial" w:cs="Arial"/>
          <w:sz w:val="24"/>
          <w:szCs w:val="24"/>
        </w:rPr>
        <w:t>la</w:t>
      </w:r>
      <w:r w:rsidR="00FE4822" w:rsidRPr="00CB0020">
        <w:rPr>
          <w:rFonts w:ascii="Arial" w:hAnsi="Arial" w:cs="Arial"/>
          <w:sz w:val="24"/>
          <w:szCs w:val="24"/>
        </w:rPr>
        <w:t xml:space="preserve"> contratación de ese municipio</w:t>
      </w:r>
      <w:r w:rsidR="005D5B93" w:rsidRPr="00CB0020">
        <w:rPr>
          <w:rFonts w:ascii="Arial" w:hAnsi="Arial" w:cs="Arial"/>
          <w:sz w:val="24"/>
          <w:szCs w:val="24"/>
        </w:rPr>
        <w:t>; x</w:t>
      </w:r>
      <w:r w:rsidR="00FD7FA7" w:rsidRPr="00CB0020">
        <w:rPr>
          <w:rFonts w:ascii="Arial" w:hAnsi="Arial" w:cs="Arial"/>
          <w:sz w:val="24"/>
          <w:szCs w:val="24"/>
        </w:rPr>
        <w:t>vi)</w:t>
      </w:r>
      <w:r w:rsidR="005D5B93" w:rsidRPr="00CB0020">
        <w:rPr>
          <w:rFonts w:ascii="Arial" w:hAnsi="Arial" w:cs="Arial"/>
          <w:sz w:val="24"/>
          <w:szCs w:val="24"/>
        </w:rPr>
        <w:t xml:space="preserve"> s</w:t>
      </w:r>
      <w:r w:rsidR="00FE4822" w:rsidRPr="00CB0020">
        <w:rPr>
          <w:rFonts w:ascii="Arial" w:hAnsi="Arial" w:cs="Arial"/>
          <w:sz w:val="24"/>
          <w:szCs w:val="24"/>
        </w:rPr>
        <w:t xml:space="preserve">egún el Manual de Funciones de </w:t>
      </w:r>
      <w:r w:rsidR="005D5B93" w:rsidRPr="00CB0020">
        <w:rPr>
          <w:rFonts w:ascii="Arial" w:hAnsi="Arial" w:cs="Arial"/>
          <w:sz w:val="24"/>
          <w:szCs w:val="24"/>
        </w:rPr>
        <w:t>ese munic</w:t>
      </w:r>
      <w:r w:rsidR="00FE4822" w:rsidRPr="00CB0020">
        <w:rPr>
          <w:rFonts w:ascii="Arial" w:hAnsi="Arial" w:cs="Arial"/>
          <w:sz w:val="24"/>
          <w:szCs w:val="24"/>
        </w:rPr>
        <w:t>ipio las labores de control las</w:t>
      </w:r>
      <w:r w:rsidR="005D5B93" w:rsidRPr="00CB0020">
        <w:rPr>
          <w:rFonts w:ascii="Arial" w:hAnsi="Arial" w:cs="Arial"/>
          <w:sz w:val="24"/>
          <w:szCs w:val="24"/>
        </w:rPr>
        <w:t xml:space="preserve"> deb</w:t>
      </w:r>
      <w:r w:rsidR="00FD7FA7" w:rsidRPr="00CB0020">
        <w:rPr>
          <w:rFonts w:ascii="Arial" w:hAnsi="Arial" w:cs="Arial"/>
          <w:sz w:val="24"/>
          <w:szCs w:val="24"/>
        </w:rPr>
        <w:t xml:space="preserve">ía ejercer </w:t>
      </w:r>
      <w:proofErr w:type="spellStart"/>
      <w:r w:rsidR="00FD7FA7" w:rsidRPr="00CB0020">
        <w:rPr>
          <w:rFonts w:ascii="Arial" w:hAnsi="Arial" w:cs="Arial"/>
          <w:sz w:val="24"/>
          <w:szCs w:val="24"/>
        </w:rPr>
        <w:t>Jhon</w:t>
      </w:r>
      <w:proofErr w:type="spellEnd"/>
      <w:r w:rsidR="00FD7FA7" w:rsidRPr="00CB0020">
        <w:rPr>
          <w:rFonts w:ascii="Arial" w:hAnsi="Arial" w:cs="Arial"/>
          <w:sz w:val="24"/>
          <w:szCs w:val="24"/>
        </w:rPr>
        <w:t xml:space="preserve"> Fredy Aguirre,</w:t>
      </w:r>
      <w:r w:rsidR="005D5B93" w:rsidRPr="00CB0020">
        <w:rPr>
          <w:rFonts w:ascii="Arial" w:hAnsi="Arial" w:cs="Arial"/>
          <w:sz w:val="24"/>
          <w:szCs w:val="24"/>
        </w:rPr>
        <w:t xml:space="preserve"> quien se desempeñó como Secretar</w:t>
      </w:r>
      <w:r w:rsidR="00FE4822" w:rsidRPr="00CB0020">
        <w:rPr>
          <w:rFonts w:ascii="Arial" w:hAnsi="Arial" w:cs="Arial"/>
          <w:sz w:val="24"/>
          <w:szCs w:val="24"/>
        </w:rPr>
        <w:t>io de Gobierno de esa localidad</w:t>
      </w:r>
      <w:r w:rsidR="005D5B93" w:rsidRPr="00CB0020">
        <w:rPr>
          <w:rFonts w:ascii="Arial" w:hAnsi="Arial" w:cs="Arial"/>
          <w:sz w:val="24"/>
          <w:szCs w:val="24"/>
        </w:rPr>
        <w:t>, quien nunca le rindió informes al burgomaestre sobre las irregularidades en los contratos, lo que tampoco hicieron los supervisores de los mism</w:t>
      </w:r>
      <w:r w:rsidR="00D16FE4" w:rsidRPr="00CB0020">
        <w:rPr>
          <w:rFonts w:ascii="Arial" w:hAnsi="Arial" w:cs="Arial"/>
          <w:sz w:val="24"/>
          <w:szCs w:val="24"/>
        </w:rPr>
        <w:t>os convenios; xv</w:t>
      </w:r>
      <w:r w:rsidR="00FD7FA7" w:rsidRPr="00CB0020">
        <w:rPr>
          <w:rFonts w:ascii="Arial" w:hAnsi="Arial" w:cs="Arial"/>
          <w:sz w:val="24"/>
          <w:szCs w:val="24"/>
        </w:rPr>
        <w:t>ii</w:t>
      </w:r>
      <w:r w:rsidR="00D16FE4" w:rsidRPr="00CB0020">
        <w:rPr>
          <w:rFonts w:ascii="Arial" w:hAnsi="Arial" w:cs="Arial"/>
          <w:sz w:val="24"/>
          <w:szCs w:val="24"/>
        </w:rPr>
        <w:t xml:space="preserve">) las fundaciones involucradas venían contratando </w:t>
      </w:r>
      <w:r w:rsidR="00FE4822" w:rsidRPr="00CB0020">
        <w:rPr>
          <w:rFonts w:ascii="Arial" w:hAnsi="Arial" w:cs="Arial"/>
          <w:sz w:val="24"/>
          <w:szCs w:val="24"/>
        </w:rPr>
        <w:t>con la Alcaldía de Dosquebradas</w:t>
      </w:r>
      <w:r w:rsidR="00D16FE4" w:rsidRPr="00CB0020">
        <w:rPr>
          <w:rFonts w:ascii="Arial" w:hAnsi="Arial" w:cs="Arial"/>
          <w:sz w:val="24"/>
          <w:szCs w:val="24"/>
        </w:rPr>
        <w:t xml:space="preserve"> de tiempo atrás y no era deber del señor</w:t>
      </w:r>
      <w:r w:rsidR="00FE4822" w:rsidRPr="00CB0020">
        <w:rPr>
          <w:rFonts w:ascii="Arial" w:hAnsi="Arial" w:cs="Arial"/>
          <w:sz w:val="24"/>
          <w:szCs w:val="24"/>
        </w:rPr>
        <w:t xml:space="preserve"> </w:t>
      </w:r>
      <w:proofErr w:type="spellStart"/>
      <w:r w:rsidR="00B97C02">
        <w:rPr>
          <w:rFonts w:ascii="Arial" w:hAnsi="Arial" w:cs="Arial"/>
          <w:sz w:val="24"/>
          <w:szCs w:val="24"/>
        </w:rPr>
        <w:t>FJMD</w:t>
      </w:r>
      <w:proofErr w:type="spellEnd"/>
      <w:r w:rsidR="00FE4822" w:rsidRPr="00CB0020">
        <w:rPr>
          <w:rFonts w:ascii="Arial" w:hAnsi="Arial" w:cs="Arial"/>
          <w:sz w:val="24"/>
          <w:szCs w:val="24"/>
        </w:rPr>
        <w:t xml:space="preserve"> revisar la idoneidad de esas personas jurídicas</w:t>
      </w:r>
      <w:r w:rsidR="00D16FE4" w:rsidRPr="00CB0020">
        <w:rPr>
          <w:rFonts w:ascii="Arial" w:hAnsi="Arial" w:cs="Arial"/>
          <w:sz w:val="24"/>
          <w:szCs w:val="24"/>
        </w:rPr>
        <w:t>; xv</w:t>
      </w:r>
      <w:r w:rsidR="00FE4822" w:rsidRPr="00CB0020">
        <w:rPr>
          <w:rFonts w:ascii="Arial" w:hAnsi="Arial" w:cs="Arial"/>
          <w:sz w:val="24"/>
          <w:szCs w:val="24"/>
        </w:rPr>
        <w:t xml:space="preserve">iii) </w:t>
      </w:r>
      <w:r w:rsidR="00D16FE4" w:rsidRPr="00CB0020">
        <w:rPr>
          <w:rFonts w:ascii="Arial" w:hAnsi="Arial" w:cs="Arial"/>
          <w:sz w:val="24"/>
          <w:szCs w:val="24"/>
        </w:rPr>
        <w:t>el alcalde ejerció contro</w:t>
      </w:r>
      <w:r w:rsidR="00FE4822" w:rsidRPr="00CB0020">
        <w:rPr>
          <w:rFonts w:ascii="Arial" w:hAnsi="Arial" w:cs="Arial"/>
          <w:sz w:val="24"/>
          <w:szCs w:val="24"/>
        </w:rPr>
        <w:t>l sobre la contratación con una</w:t>
      </w:r>
      <w:r w:rsidR="00D16FE4" w:rsidRPr="00CB0020">
        <w:rPr>
          <w:rFonts w:ascii="Arial" w:hAnsi="Arial" w:cs="Arial"/>
          <w:sz w:val="24"/>
          <w:szCs w:val="24"/>
        </w:rPr>
        <w:t xml:space="preserve"> sociedad protectora de animales; </w:t>
      </w:r>
      <w:proofErr w:type="spellStart"/>
      <w:r w:rsidR="00FD7FA7" w:rsidRPr="00CB0020">
        <w:rPr>
          <w:rFonts w:ascii="Arial" w:hAnsi="Arial" w:cs="Arial"/>
          <w:sz w:val="24"/>
          <w:szCs w:val="24"/>
        </w:rPr>
        <w:t>ixx</w:t>
      </w:r>
      <w:proofErr w:type="spellEnd"/>
      <w:r w:rsidR="00FD7FA7" w:rsidRPr="00CB0020">
        <w:rPr>
          <w:rFonts w:ascii="Arial" w:hAnsi="Arial" w:cs="Arial"/>
          <w:sz w:val="24"/>
          <w:szCs w:val="24"/>
        </w:rPr>
        <w:t xml:space="preserve">) </w:t>
      </w:r>
      <w:r w:rsidR="00FE4822" w:rsidRPr="00CB0020">
        <w:rPr>
          <w:rFonts w:ascii="Arial" w:hAnsi="Arial" w:cs="Arial"/>
          <w:sz w:val="24"/>
          <w:szCs w:val="24"/>
        </w:rPr>
        <w:t xml:space="preserve">el testigo de la </w:t>
      </w:r>
      <w:proofErr w:type="spellStart"/>
      <w:r w:rsidR="00FE4822" w:rsidRPr="00CB0020">
        <w:rPr>
          <w:rFonts w:ascii="Arial" w:hAnsi="Arial" w:cs="Arial"/>
          <w:sz w:val="24"/>
          <w:szCs w:val="24"/>
        </w:rPr>
        <w:t>FGN</w:t>
      </w:r>
      <w:proofErr w:type="spellEnd"/>
      <w:r w:rsidR="00FE4822" w:rsidRPr="00CB0020">
        <w:rPr>
          <w:rFonts w:ascii="Arial" w:hAnsi="Arial" w:cs="Arial"/>
          <w:sz w:val="24"/>
          <w:szCs w:val="24"/>
        </w:rPr>
        <w:t xml:space="preserve"> </w:t>
      </w:r>
      <w:proofErr w:type="spellStart"/>
      <w:r w:rsidR="00D16FE4" w:rsidRPr="00CB0020">
        <w:rPr>
          <w:rFonts w:ascii="Arial" w:hAnsi="Arial" w:cs="Arial"/>
          <w:sz w:val="24"/>
          <w:szCs w:val="24"/>
        </w:rPr>
        <w:t>Jhon</w:t>
      </w:r>
      <w:proofErr w:type="spellEnd"/>
      <w:r w:rsidR="00D16FE4" w:rsidRPr="00CB0020">
        <w:rPr>
          <w:rFonts w:ascii="Arial" w:hAnsi="Arial" w:cs="Arial"/>
          <w:sz w:val="24"/>
          <w:szCs w:val="24"/>
        </w:rPr>
        <w:t xml:space="preserve"> Fredy Aguirre, quien fue Secretario de Gobierno de esa localidad no renunció por negarse a intervenir en actos de corrupción </w:t>
      </w:r>
      <w:r w:rsidR="00A94BDD" w:rsidRPr="00CB0020">
        <w:rPr>
          <w:rFonts w:ascii="Arial" w:hAnsi="Arial" w:cs="Arial"/>
          <w:sz w:val="24"/>
          <w:szCs w:val="24"/>
        </w:rPr>
        <w:t>si</w:t>
      </w:r>
      <w:r w:rsidR="00FE4822" w:rsidRPr="00CB0020">
        <w:rPr>
          <w:rFonts w:ascii="Arial" w:hAnsi="Arial" w:cs="Arial"/>
          <w:sz w:val="24"/>
          <w:szCs w:val="24"/>
        </w:rPr>
        <w:t>no por haber sido señalado por maltrato laboral</w:t>
      </w:r>
      <w:r w:rsidR="00E26979" w:rsidRPr="00CB0020">
        <w:rPr>
          <w:rFonts w:ascii="Arial" w:hAnsi="Arial" w:cs="Arial"/>
          <w:sz w:val="24"/>
          <w:szCs w:val="24"/>
        </w:rPr>
        <w:t>; xx)</w:t>
      </w:r>
      <w:r w:rsidR="00A94BDD" w:rsidRPr="00CB0020">
        <w:rPr>
          <w:rFonts w:ascii="Arial" w:hAnsi="Arial" w:cs="Arial"/>
          <w:sz w:val="24"/>
          <w:szCs w:val="24"/>
        </w:rPr>
        <w:t xml:space="preserve"> las grabaciones hechas con </w:t>
      </w:r>
      <w:proofErr w:type="spellStart"/>
      <w:r w:rsidR="00A94BDD" w:rsidRPr="00CB0020">
        <w:rPr>
          <w:rFonts w:ascii="Arial" w:hAnsi="Arial" w:cs="Arial"/>
          <w:sz w:val="24"/>
          <w:szCs w:val="24"/>
        </w:rPr>
        <w:t>Jhon</w:t>
      </w:r>
      <w:proofErr w:type="spellEnd"/>
      <w:r w:rsidR="00A94BDD" w:rsidRPr="00CB0020">
        <w:rPr>
          <w:rFonts w:ascii="Arial" w:hAnsi="Arial" w:cs="Arial"/>
          <w:sz w:val="24"/>
          <w:szCs w:val="24"/>
        </w:rPr>
        <w:t xml:space="preserve"> Fredy Aguirre y el alcalde </w:t>
      </w:r>
      <w:proofErr w:type="spellStart"/>
      <w:r w:rsidR="00B97C02">
        <w:rPr>
          <w:rFonts w:ascii="Arial" w:hAnsi="Arial" w:cs="Arial"/>
          <w:sz w:val="24"/>
          <w:szCs w:val="24"/>
        </w:rPr>
        <w:t>FJMD</w:t>
      </w:r>
      <w:proofErr w:type="spellEnd"/>
      <w:r w:rsidR="00A94BDD" w:rsidRPr="00CB0020">
        <w:rPr>
          <w:rFonts w:ascii="Arial" w:hAnsi="Arial" w:cs="Arial"/>
          <w:sz w:val="24"/>
          <w:szCs w:val="24"/>
        </w:rPr>
        <w:t xml:space="preserve"> demuestran que su representado trató de ser inducido por el señor Aguirre para </w:t>
      </w:r>
      <w:r w:rsidR="00106215" w:rsidRPr="00CB0020">
        <w:rPr>
          <w:rFonts w:ascii="Arial" w:hAnsi="Arial" w:cs="Arial"/>
          <w:sz w:val="24"/>
          <w:szCs w:val="24"/>
        </w:rPr>
        <w:t>afectar su derecho a la</w:t>
      </w:r>
      <w:r w:rsidR="00A94BDD" w:rsidRPr="00CB0020">
        <w:rPr>
          <w:rFonts w:ascii="Arial" w:hAnsi="Arial" w:cs="Arial"/>
          <w:sz w:val="24"/>
          <w:szCs w:val="24"/>
        </w:rPr>
        <w:t xml:space="preserve"> presunción de inocencia según un audio </w:t>
      </w:r>
      <w:r w:rsidR="00FE4822" w:rsidRPr="00CB0020">
        <w:rPr>
          <w:rFonts w:ascii="Arial" w:hAnsi="Arial" w:cs="Arial"/>
          <w:sz w:val="24"/>
          <w:szCs w:val="24"/>
        </w:rPr>
        <w:t>que presento en su intervención</w:t>
      </w:r>
      <w:r w:rsidR="00A94BDD" w:rsidRPr="00CB0020">
        <w:rPr>
          <w:rFonts w:ascii="Arial" w:hAnsi="Arial" w:cs="Arial"/>
          <w:sz w:val="24"/>
          <w:szCs w:val="24"/>
        </w:rPr>
        <w:t>; x</w:t>
      </w:r>
      <w:r w:rsidR="00FE4822" w:rsidRPr="00CB0020">
        <w:rPr>
          <w:rFonts w:ascii="Arial" w:hAnsi="Arial" w:cs="Arial"/>
          <w:sz w:val="24"/>
          <w:szCs w:val="24"/>
        </w:rPr>
        <w:t>xi)</w:t>
      </w:r>
      <w:r w:rsidR="00A94BDD" w:rsidRPr="00CB0020">
        <w:rPr>
          <w:rFonts w:ascii="Arial" w:hAnsi="Arial" w:cs="Arial"/>
          <w:sz w:val="24"/>
          <w:szCs w:val="24"/>
        </w:rPr>
        <w:t xml:space="preserve"> finalmente solicitó que</w:t>
      </w:r>
      <w:r w:rsidR="00097843" w:rsidRPr="00CB0020">
        <w:rPr>
          <w:rFonts w:ascii="Arial" w:hAnsi="Arial" w:cs="Arial"/>
          <w:sz w:val="24"/>
          <w:szCs w:val="24"/>
        </w:rPr>
        <w:t xml:space="preserve"> no se impusiera </w:t>
      </w:r>
      <w:r w:rsidR="00E26979" w:rsidRPr="00CB0020">
        <w:rPr>
          <w:rFonts w:ascii="Arial" w:hAnsi="Arial" w:cs="Arial"/>
          <w:sz w:val="24"/>
          <w:szCs w:val="24"/>
        </w:rPr>
        <w:t xml:space="preserve">la </w:t>
      </w:r>
      <w:r w:rsidR="00097843" w:rsidRPr="00CB0020">
        <w:rPr>
          <w:rFonts w:ascii="Arial" w:hAnsi="Arial" w:cs="Arial"/>
          <w:sz w:val="24"/>
          <w:szCs w:val="24"/>
        </w:rPr>
        <w:t>medida de ase</w:t>
      </w:r>
      <w:r w:rsidR="00A94BDD" w:rsidRPr="00CB0020">
        <w:rPr>
          <w:rFonts w:ascii="Arial" w:hAnsi="Arial" w:cs="Arial"/>
          <w:sz w:val="24"/>
          <w:szCs w:val="24"/>
        </w:rPr>
        <w:t>gurami</w:t>
      </w:r>
      <w:r w:rsidR="00097843" w:rsidRPr="00CB0020">
        <w:rPr>
          <w:rFonts w:ascii="Arial" w:hAnsi="Arial" w:cs="Arial"/>
          <w:sz w:val="24"/>
          <w:szCs w:val="24"/>
        </w:rPr>
        <w:t xml:space="preserve">ento </w:t>
      </w:r>
      <w:r w:rsidR="00E26979" w:rsidRPr="00CB0020">
        <w:rPr>
          <w:rFonts w:ascii="Arial" w:hAnsi="Arial" w:cs="Arial"/>
          <w:sz w:val="24"/>
          <w:szCs w:val="24"/>
        </w:rPr>
        <w:t xml:space="preserve">solicitada por la </w:t>
      </w:r>
      <w:proofErr w:type="spellStart"/>
      <w:r w:rsidR="00E26979" w:rsidRPr="00CB0020">
        <w:rPr>
          <w:rFonts w:ascii="Arial" w:hAnsi="Arial" w:cs="Arial"/>
          <w:sz w:val="24"/>
          <w:szCs w:val="24"/>
        </w:rPr>
        <w:t>FGN</w:t>
      </w:r>
      <w:proofErr w:type="spellEnd"/>
      <w:r w:rsidR="00E26979" w:rsidRPr="00CB0020">
        <w:rPr>
          <w:rFonts w:ascii="Arial" w:hAnsi="Arial" w:cs="Arial"/>
          <w:sz w:val="24"/>
          <w:szCs w:val="24"/>
        </w:rPr>
        <w:t xml:space="preserve"> a su </w:t>
      </w:r>
      <w:r w:rsidR="00097843" w:rsidRPr="00CB0020">
        <w:rPr>
          <w:rFonts w:ascii="Arial" w:hAnsi="Arial" w:cs="Arial"/>
          <w:sz w:val="24"/>
          <w:szCs w:val="24"/>
        </w:rPr>
        <w:t xml:space="preserve">representado por no reunirse el primer requisito del artículo 308 del </w:t>
      </w:r>
      <w:proofErr w:type="spellStart"/>
      <w:r w:rsidR="00097843" w:rsidRPr="00CB0020">
        <w:rPr>
          <w:rFonts w:ascii="Arial" w:hAnsi="Arial" w:cs="Arial"/>
          <w:sz w:val="24"/>
          <w:szCs w:val="24"/>
        </w:rPr>
        <w:t>CPP</w:t>
      </w:r>
      <w:proofErr w:type="spellEnd"/>
      <w:r w:rsidR="00097843" w:rsidRPr="00CB0020">
        <w:rPr>
          <w:rFonts w:ascii="Arial" w:hAnsi="Arial" w:cs="Arial"/>
          <w:sz w:val="24"/>
          <w:szCs w:val="24"/>
        </w:rPr>
        <w:t>, o que en su defecto y en aplicación del artículo 105 de la ley 136 de 1994 y la sentencia C- 576 del 8 de junio de 2004</w:t>
      </w:r>
      <w:r w:rsidR="00E26979" w:rsidRPr="00CB0020">
        <w:rPr>
          <w:rFonts w:ascii="Arial" w:hAnsi="Arial" w:cs="Arial"/>
          <w:sz w:val="24"/>
          <w:szCs w:val="24"/>
        </w:rPr>
        <w:t xml:space="preserve"> de la Corte Constitucional, </w:t>
      </w:r>
      <w:r w:rsidR="00097843" w:rsidRPr="00CB0020">
        <w:rPr>
          <w:rFonts w:ascii="Arial" w:hAnsi="Arial" w:cs="Arial"/>
          <w:sz w:val="24"/>
          <w:szCs w:val="24"/>
        </w:rPr>
        <w:t xml:space="preserve">no se hiciera efectiva esta orden hasta que quedara en firme esa decisión, ya que el señor </w:t>
      </w:r>
      <w:proofErr w:type="spellStart"/>
      <w:r w:rsidR="0020121F">
        <w:rPr>
          <w:rFonts w:ascii="Arial" w:hAnsi="Arial" w:cs="Arial"/>
          <w:sz w:val="24"/>
          <w:szCs w:val="24"/>
        </w:rPr>
        <w:t>FJMD</w:t>
      </w:r>
      <w:proofErr w:type="spellEnd"/>
      <w:r w:rsidR="00097843" w:rsidRPr="00CB0020">
        <w:rPr>
          <w:rFonts w:ascii="Arial" w:hAnsi="Arial" w:cs="Arial"/>
          <w:sz w:val="24"/>
          <w:szCs w:val="24"/>
        </w:rPr>
        <w:t xml:space="preserve"> ejercía un cargo de elección popular.</w:t>
      </w:r>
    </w:p>
    <w:p w:rsidR="006D7824" w:rsidRPr="00CB0020" w:rsidRDefault="006D7824" w:rsidP="00CB0020">
      <w:pPr>
        <w:pStyle w:val="Sinespaciado"/>
        <w:spacing w:line="276" w:lineRule="auto"/>
        <w:jc w:val="both"/>
        <w:rPr>
          <w:rFonts w:ascii="Arial" w:hAnsi="Arial" w:cs="Arial"/>
          <w:sz w:val="24"/>
          <w:szCs w:val="24"/>
        </w:rPr>
      </w:pPr>
    </w:p>
    <w:p w:rsidR="00694D8F" w:rsidRPr="00CB0020" w:rsidRDefault="00FE4822" w:rsidP="00CB0020">
      <w:pPr>
        <w:pStyle w:val="Sinespaciado"/>
        <w:spacing w:line="276" w:lineRule="auto"/>
        <w:jc w:val="both"/>
        <w:rPr>
          <w:rFonts w:ascii="Arial" w:hAnsi="Arial" w:cs="Arial"/>
          <w:sz w:val="24"/>
          <w:szCs w:val="24"/>
        </w:rPr>
      </w:pPr>
      <w:r w:rsidRPr="00CB0020">
        <w:rPr>
          <w:rFonts w:ascii="Arial" w:hAnsi="Arial" w:cs="Arial"/>
          <w:sz w:val="24"/>
          <w:szCs w:val="24"/>
        </w:rPr>
        <w:t>6.8</w:t>
      </w:r>
      <w:r w:rsidR="006D7824" w:rsidRPr="00CB0020">
        <w:rPr>
          <w:rFonts w:ascii="Arial" w:hAnsi="Arial" w:cs="Arial"/>
          <w:sz w:val="24"/>
          <w:szCs w:val="24"/>
        </w:rPr>
        <w:t xml:space="preserve"> </w:t>
      </w:r>
      <w:r w:rsidR="00E26979" w:rsidRPr="00CB0020">
        <w:rPr>
          <w:rFonts w:ascii="Arial" w:hAnsi="Arial" w:cs="Arial"/>
          <w:sz w:val="24"/>
          <w:szCs w:val="24"/>
        </w:rPr>
        <w:t xml:space="preserve">La </w:t>
      </w:r>
      <w:r w:rsidR="00694D8F" w:rsidRPr="00CB0020">
        <w:rPr>
          <w:rFonts w:ascii="Arial" w:hAnsi="Arial" w:cs="Arial"/>
          <w:sz w:val="24"/>
          <w:szCs w:val="24"/>
        </w:rPr>
        <w:t>juez 6ª penal municipal con función de control de garantías aceptó el pedim</w:t>
      </w:r>
      <w:r w:rsidR="00E74F94" w:rsidRPr="00CB0020">
        <w:rPr>
          <w:rFonts w:ascii="Arial" w:hAnsi="Arial" w:cs="Arial"/>
          <w:sz w:val="24"/>
          <w:szCs w:val="24"/>
        </w:rPr>
        <w:t xml:space="preserve">ento de la </w:t>
      </w:r>
      <w:proofErr w:type="spellStart"/>
      <w:r w:rsidR="00E74F94" w:rsidRPr="00CB0020">
        <w:rPr>
          <w:rFonts w:ascii="Arial" w:hAnsi="Arial" w:cs="Arial"/>
          <w:sz w:val="24"/>
          <w:szCs w:val="24"/>
        </w:rPr>
        <w:t>FGN</w:t>
      </w:r>
      <w:proofErr w:type="spellEnd"/>
      <w:r w:rsidR="00E74F94" w:rsidRPr="00CB0020">
        <w:rPr>
          <w:rFonts w:ascii="Arial" w:hAnsi="Arial" w:cs="Arial"/>
          <w:sz w:val="24"/>
          <w:szCs w:val="24"/>
        </w:rPr>
        <w:t xml:space="preserve"> </w:t>
      </w:r>
      <w:r w:rsidR="00694D8F" w:rsidRPr="00CB0020">
        <w:rPr>
          <w:rFonts w:ascii="Arial" w:hAnsi="Arial" w:cs="Arial"/>
          <w:sz w:val="24"/>
          <w:szCs w:val="24"/>
        </w:rPr>
        <w:t>y al considerar que se reunían los requisitos pre</w:t>
      </w:r>
      <w:r w:rsidR="00E74F94" w:rsidRPr="00CB0020">
        <w:rPr>
          <w:rFonts w:ascii="Arial" w:hAnsi="Arial" w:cs="Arial"/>
          <w:sz w:val="24"/>
          <w:szCs w:val="24"/>
        </w:rPr>
        <w:t xml:space="preserve">vistos los artículos 308 y ss. </w:t>
      </w:r>
      <w:proofErr w:type="gramStart"/>
      <w:r w:rsidR="00694D8F" w:rsidRPr="00CB0020">
        <w:rPr>
          <w:rFonts w:ascii="Arial" w:hAnsi="Arial" w:cs="Arial"/>
          <w:sz w:val="24"/>
          <w:szCs w:val="24"/>
        </w:rPr>
        <w:t>del</w:t>
      </w:r>
      <w:proofErr w:type="gramEnd"/>
      <w:r w:rsidR="00694D8F" w:rsidRPr="00CB0020">
        <w:rPr>
          <w:rFonts w:ascii="Arial" w:hAnsi="Arial" w:cs="Arial"/>
          <w:sz w:val="24"/>
          <w:szCs w:val="24"/>
        </w:rPr>
        <w:t xml:space="preserve"> </w:t>
      </w:r>
      <w:proofErr w:type="spellStart"/>
      <w:r w:rsidR="00694D8F" w:rsidRPr="00CB0020">
        <w:rPr>
          <w:rFonts w:ascii="Arial" w:hAnsi="Arial" w:cs="Arial"/>
          <w:sz w:val="24"/>
          <w:szCs w:val="24"/>
        </w:rPr>
        <w:t>CPP</w:t>
      </w:r>
      <w:proofErr w:type="spellEnd"/>
      <w:r w:rsidR="00694D8F" w:rsidRPr="00CB0020">
        <w:rPr>
          <w:rFonts w:ascii="Arial" w:hAnsi="Arial" w:cs="Arial"/>
          <w:sz w:val="24"/>
          <w:szCs w:val="24"/>
        </w:rPr>
        <w:t xml:space="preserve"> le </w:t>
      </w:r>
      <w:r w:rsidR="00E74F94" w:rsidRPr="00CB0020">
        <w:rPr>
          <w:rFonts w:ascii="Arial" w:hAnsi="Arial" w:cs="Arial"/>
          <w:sz w:val="24"/>
          <w:szCs w:val="24"/>
        </w:rPr>
        <w:t xml:space="preserve">impuso al procesado </w:t>
      </w:r>
      <w:proofErr w:type="spellStart"/>
      <w:r w:rsidR="0020121F">
        <w:rPr>
          <w:rFonts w:ascii="Arial" w:hAnsi="Arial" w:cs="Arial"/>
          <w:sz w:val="24"/>
          <w:szCs w:val="24"/>
        </w:rPr>
        <w:t>FJMD</w:t>
      </w:r>
      <w:proofErr w:type="spellEnd"/>
      <w:r w:rsidR="00694D8F" w:rsidRPr="00CB0020">
        <w:rPr>
          <w:rFonts w:ascii="Arial" w:hAnsi="Arial" w:cs="Arial"/>
          <w:sz w:val="24"/>
          <w:szCs w:val="24"/>
        </w:rPr>
        <w:t xml:space="preserve"> la medida de aseguramiento </w:t>
      </w:r>
      <w:r w:rsidR="00E26979" w:rsidRPr="00CB0020">
        <w:rPr>
          <w:rFonts w:ascii="Arial" w:hAnsi="Arial" w:cs="Arial"/>
          <w:sz w:val="24"/>
          <w:szCs w:val="24"/>
        </w:rPr>
        <w:t xml:space="preserve">de </w:t>
      </w:r>
      <w:r w:rsidR="00694D8F" w:rsidRPr="00CB0020">
        <w:rPr>
          <w:rFonts w:ascii="Arial" w:hAnsi="Arial" w:cs="Arial"/>
          <w:sz w:val="24"/>
          <w:szCs w:val="24"/>
        </w:rPr>
        <w:t>detención preventiva</w:t>
      </w:r>
      <w:r w:rsidR="00E74F94" w:rsidRPr="00CB0020">
        <w:rPr>
          <w:rFonts w:ascii="Arial" w:hAnsi="Arial" w:cs="Arial"/>
          <w:sz w:val="24"/>
          <w:szCs w:val="24"/>
        </w:rPr>
        <w:t xml:space="preserve"> en lugar de reclusión,</w:t>
      </w:r>
      <w:r w:rsidR="00E26979" w:rsidRPr="00CB0020">
        <w:rPr>
          <w:rFonts w:ascii="Arial" w:hAnsi="Arial" w:cs="Arial"/>
          <w:sz w:val="24"/>
          <w:szCs w:val="24"/>
        </w:rPr>
        <w:t xml:space="preserve"> </w:t>
      </w:r>
      <w:r w:rsidR="00694D8F" w:rsidRPr="00CB0020">
        <w:rPr>
          <w:rFonts w:ascii="Arial" w:hAnsi="Arial" w:cs="Arial"/>
          <w:sz w:val="24"/>
          <w:szCs w:val="24"/>
        </w:rPr>
        <w:t>la cual fue ap</w:t>
      </w:r>
      <w:r w:rsidR="00097843" w:rsidRPr="00CB0020">
        <w:rPr>
          <w:rFonts w:ascii="Arial" w:hAnsi="Arial" w:cs="Arial"/>
          <w:sz w:val="24"/>
          <w:szCs w:val="24"/>
        </w:rPr>
        <w:t xml:space="preserve">elada </w:t>
      </w:r>
      <w:r w:rsidR="00694D8F" w:rsidRPr="00CB0020">
        <w:rPr>
          <w:rFonts w:ascii="Arial" w:hAnsi="Arial" w:cs="Arial"/>
          <w:sz w:val="24"/>
          <w:szCs w:val="24"/>
        </w:rPr>
        <w:t>por su defensor sie</w:t>
      </w:r>
      <w:r w:rsidR="00E74F94" w:rsidRPr="00CB0020">
        <w:rPr>
          <w:rFonts w:ascii="Arial" w:hAnsi="Arial" w:cs="Arial"/>
          <w:sz w:val="24"/>
          <w:szCs w:val="24"/>
        </w:rPr>
        <w:t xml:space="preserve">ndo confirmada por el Juzgado </w:t>
      </w:r>
      <w:r w:rsidR="00694D8F" w:rsidRPr="00CB0020">
        <w:rPr>
          <w:rFonts w:ascii="Arial" w:hAnsi="Arial" w:cs="Arial"/>
          <w:sz w:val="24"/>
          <w:szCs w:val="24"/>
        </w:rPr>
        <w:t>2</w:t>
      </w:r>
      <w:r w:rsidR="00E74F94" w:rsidRPr="00CB0020">
        <w:rPr>
          <w:rFonts w:ascii="Arial" w:hAnsi="Arial" w:cs="Arial"/>
          <w:sz w:val="24"/>
          <w:szCs w:val="24"/>
        </w:rPr>
        <w:t>º Penal del Circuito de Pereira.</w:t>
      </w:r>
    </w:p>
    <w:p w:rsidR="00637A9F" w:rsidRPr="00CB0020" w:rsidRDefault="00637A9F" w:rsidP="00CB0020">
      <w:pPr>
        <w:pStyle w:val="Sinespaciado"/>
        <w:spacing w:line="276" w:lineRule="auto"/>
        <w:jc w:val="both"/>
        <w:rPr>
          <w:rFonts w:ascii="Arial" w:hAnsi="Arial" w:cs="Arial"/>
          <w:sz w:val="24"/>
          <w:szCs w:val="24"/>
        </w:rPr>
      </w:pPr>
    </w:p>
    <w:p w:rsidR="00637A9F" w:rsidRPr="00CB0020" w:rsidRDefault="00637A9F" w:rsidP="00CB0020">
      <w:pPr>
        <w:pStyle w:val="Sinespaciado"/>
        <w:spacing w:line="276" w:lineRule="auto"/>
        <w:jc w:val="both"/>
        <w:rPr>
          <w:rFonts w:ascii="Arial" w:hAnsi="Arial" w:cs="Arial"/>
          <w:sz w:val="24"/>
          <w:szCs w:val="24"/>
          <w:lang w:val="es-CO"/>
        </w:rPr>
      </w:pPr>
      <w:r w:rsidRPr="00CB0020">
        <w:rPr>
          <w:rFonts w:ascii="Arial" w:hAnsi="Arial" w:cs="Arial"/>
          <w:sz w:val="24"/>
          <w:szCs w:val="24"/>
          <w:lang w:val="es-CO"/>
        </w:rPr>
        <w:t>Para la imposició</w:t>
      </w:r>
      <w:r w:rsidR="00E74F94" w:rsidRPr="00CB0020">
        <w:rPr>
          <w:rFonts w:ascii="Arial" w:hAnsi="Arial" w:cs="Arial"/>
          <w:sz w:val="24"/>
          <w:szCs w:val="24"/>
          <w:lang w:val="es-CO"/>
        </w:rPr>
        <w:t>n de la medida de aseguramiento intramural que pesa</w:t>
      </w:r>
      <w:r w:rsidRPr="00CB0020">
        <w:rPr>
          <w:rFonts w:ascii="Arial" w:hAnsi="Arial" w:cs="Arial"/>
          <w:sz w:val="24"/>
          <w:szCs w:val="24"/>
          <w:lang w:val="es-CO"/>
        </w:rPr>
        <w:t xml:space="preserve"> contra del señor </w:t>
      </w:r>
      <w:proofErr w:type="spellStart"/>
      <w:r w:rsidR="004E451C">
        <w:rPr>
          <w:rFonts w:ascii="Arial" w:hAnsi="Arial" w:cs="Arial"/>
          <w:sz w:val="24"/>
          <w:szCs w:val="24"/>
          <w:lang w:val="es-CO"/>
        </w:rPr>
        <w:t>FJMD</w:t>
      </w:r>
      <w:proofErr w:type="spellEnd"/>
      <w:r w:rsidR="00E74F94" w:rsidRPr="00CB0020">
        <w:rPr>
          <w:rFonts w:ascii="Arial" w:hAnsi="Arial" w:cs="Arial"/>
          <w:sz w:val="24"/>
          <w:szCs w:val="24"/>
          <w:lang w:val="es-CO"/>
        </w:rPr>
        <w:t>,</w:t>
      </w:r>
      <w:r w:rsidRPr="00CB0020">
        <w:rPr>
          <w:rFonts w:ascii="Arial" w:hAnsi="Arial" w:cs="Arial"/>
          <w:sz w:val="24"/>
          <w:szCs w:val="24"/>
          <w:lang w:val="es-CO"/>
        </w:rPr>
        <w:t xml:space="preserve"> la juez sexta </w:t>
      </w:r>
      <w:r w:rsidR="00E74F94" w:rsidRPr="00CB0020">
        <w:rPr>
          <w:rFonts w:ascii="Arial" w:hAnsi="Arial" w:cs="Arial"/>
          <w:sz w:val="24"/>
          <w:szCs w:val="24"/>
          <w:lang w:val="es-CO"/>
        </w:rPr>
        <w:t xml:space="preserve">penal municipal </w:t>
      </w:r>
      <w:r w:rsidRPr="00CB0020">
        <w:rPr>
          <w:rFonts w:ascii="Arial" w:hAnsi="Arial" w:cs="Arial"/>
          <w:sz w:val="24"/>
          <w:szCs w:val="24"/>
          <w:lang w:val="es-CO"/>
        </w:rPr>
        <w:t xml:space="preserve">con funciones de control de garantías realizó una valoración pormenorizada de los siguientes </w:t>
      </w:r>
      <w:proofErr w:type="spellStart"/>
      <w:r w:rsidRPr="00CB0020">
        <w:rPr>
          <w:rFonts w:ascii="Arial" w:hAnsi="Arial" w:cs="Arial"/>
          <w:sz w:val="24"/>
          <w:szCs w:val="24"/>
          <w:lang w:val="es-CO"/>
        </w:rPr>
        <w:t>EMP</w:t>
      </w:r>
      <w:proofErr w:type="spellEnd"/>
      <w:r w:rsidRPr="00CB0020">
        <w:rPr>
          <w:rFonts w:ascii="Arial" w:hAnsi="Arial" w:cs="Arial"/>
          <w:sz w:val="24"/>
          <w:szCs w:val="24"/>
          <w:lang w:val="es-CO"/>
        </w:rPr>
        <w:t>: i) entrevist</w:t>
      </w:r>
      <w:r w:rsidR="00E74F94" w:rsidRPr="00CB0020">
        <w:rPr>
          <w:rFonts w:ascii="Arial" w:hAnsi="Arial" w:cs="Arial"/>
          <w:sz w:val="24"/>
          <w:szCs w:val="24"/>
          <w:lang w:val="es-CO"/>
        </w:rPr>
        <w:t xml:space="preserve">a del señor </w:t>
      </w:r>
      <w:proofErr w:type="spellStart"/>
      <w:r w:rsidR="00E74F94" w:rsidRPr="00CB0020">
        <w:rPr>
          <w:rFonts w:ascii="Arial" w:hAnsi="Arial" w:cs="Arial"/>
          <w:sz w:val="24"/>
          <w:szCs w:val="24"/>
          <w:lang w:val="es-CO"/>
        </w:rPr>
        <w:t>Jhon</w:t>
      </w:r>
      <w:proofErr w:type="spellEnd"/>
      <w:r w:rsidR="00E74F94" w:rsidRPr="00CB0020">
        <w:rPr>
          <w:rFonts w:ascii="Arial" w:hAnsi="Arial" w:cs="Arial"/>
          <w:sz w:val="24"/>
          <w:szCs w:val="24"/>
          <w:lang w:val="es-CO"/>
        </w:rPr>
        <w:t xml:space="preserve"> Fredy Aguirre;</w:t>
      </w:r>
      <w:r w:rsidRPr="00CB0020">
        <w:rPr>
          <w:rFonts w:ascii="Arial" w:hAnsi="Arial" w:cs="Arial"/>
          <w:sz w:val="24"/>
          <w:szCs w:val="24"/>
          <w:lang w:val="es-CO"/>
        </w:rPr>
        <w:t xml:space="preserve"> ii) entrevista de l</w:t>
      </w:r>
      <w:r w:rsidR="00E74F94" w:rsidRPr="00CB0020">
        <w:rPr>
          <w:rFonts w:ascii="Arial" w:hAnsi="Arial" w:cs="Arial"/>
          <w:sz w:val="24"/>
          <w:szCs w:val="24"/>
          <w:lang w:val="es-CO"/>
        </w:rPr>
        <w:t xml:space="preserve">a señora Luz Stella Ospina Cano; </w:t>
      </w:r>
      <w:r w:rsidRPr="00CB0020">
        <w:rPr>
          <w:rFonts w:ascii="Arial" w:hAnsi="Arial" w:cs="Arial"/>
          <w:sz w:val="24"/>
          <w:szCs w:val="24"/>
          <w:lang w:val="es-CO"/>
        </w:rPr>
        <w:t>iii) entrevista del señor Rafael Enrique Cárdenas; iv) la interceptación a la comunicación sostenida entre el señor Julián Andrés y el señor Mustafá del 24 de enero de 2018 ID 217239344; iv) la conversación Nro.222765395 de enero de 2018 sostenida entre Julián Andrés con la señora Rita Inés</w:t>
      </w:r>
      <w:r w:rsidR="00B328C1" w:rsidRPr="00CB0020">
        <w:rPr>
          <w:rFonts w:ascii="Arial" w:hAnsi="Arial" w:cs="Arial"/>
          <w:sz w:val="24"/>
          <w:szCs w:val="24"/>
          <w:lang w:val="es-CO"/>
        </w:rPr>
        <w:t xml:space="preserve"> Velásquez</w:t>
      </w:r>
      <w:r w:rsidRPr="00CB0020">
        <w:rPr>
          <w:rFonts w:ascii="Arial" w:hAnsi="Arial" w:cs="Arial"/>
          <w:sz w:val="24"/>
          <w:szCs w:val="24"/>
          <w:lang w:val="es-CO"/>
        </w:rPr>
        <w:t>; v) audio Nro. 2222772104 del 5 de febrero de 2018, conversación sostenida entre Rita Inés</w:t>
      </w:r>
      <w:r w:rsidR="00B328C1" w:rsidRPr="00CB0020">
        <w:rPr>
          <w:rFonts w:ascii="Arial" w:hAnsi="Arial" w:cs="Arial"/>
          <w:sz w:val="24"/>
          <w:szCs w:val="24"/>
          <w:lang w:val="es-CO"/>
        </w:rPr>
        <w:t xml:space="preserve"> Velásquez</w:t>
      </w:r>
      <w:r w:rsidRPr="00CB0020">
        <w:rPr>
          <w:rFonts w:ascii="Arial" w:hAnsi="Arial" w:cs="Arial"/>
          <w:sz w:val="24"/>
          <w:szCs w:val="24"/>
          <w:lang w:val="es-CO"/>
        </w:rPr>
        <w:t xml:space="preserve"> y Juan Carlos</w:t>
      </w:r>
      <w:r w:rsidR="00B328C1" w:rsidRPr="00CB0020">
        <w:rPr>
          <w:rFonts w:ascii="Arial" w:hAnsi="Arial" w:cs="Arial"/>
          <w:sz w:val="24"/>
          <w:szCs w:val="24"/>
          <w:lang w:val="es-CO"/>
        </w:rPr>
        <w:t xml:space="preserve"> N.</w:t>
      </w:r>
      <w:r w:rsidRPr="00CB0020">
        <w:rPr>
          <w:rFonts w:ascii="Arial" w:hAnsi="Arial" w:cs="Arial"/>
          <w:sz w:val="24"/>
          <w:szCs w:val="24"/>
          <w:lang w:val="es-CO"/>
        </w:rPr>
        <w:t xml:space="preserve">; vi) conversación aportada por el testigo la cual fue sostenida con el señor Julián Valencia; vii) fotografía del Alcalde con el señor Julián Andrés Valencia; </w:t>
      </w:r>
      <w:r w:rsidR="00347CFE" w:rsidRPr="00CB0020">
        <w:rPr>
          <w:rFonts w:ascii="Arial" w:hAnsi="Arial" w:cs="Arial"/>
          <w:sz w:val="24"/>
          <w:szCs w:val="24"/>
          <w:lang w:val="es-CO"/>
        </w:rPr>
        <w:t xml:space="preserve">y </w:t>
      </w:r>
      <w:r w:rsidRPr="00CB0020">
        <w:rPr>
          <w:rFonts w:ascii="Arial" w:hAnsi="Arial" w:cs="Arial"/>
          <w:sz w:val="24"/>
          <w:szCs w:val="24"/>
          <w:lang w:val="es-CO"/>
        </w:rPr>
        <w:t xml:space="preserve">viii) conversación del 15 de </w:t>
      </w:r>
      <w:r w:rsidRPr="00CB0020">
        <w:rPr>
          <w:rFonts w:ascii="Arial" w:hAnsi="Arial" w:cs="Arial"/>
          <w:sz w:val="24"/>
          <w:szCs w:val="24"/>
          <w:lang w:val="es-CO"/>
        </w:rPr>
        <w:lastRenderedPageBreak/>
        <w:t xml:space="preserve">noviembre de 2017 ID 18374283 en la que se escucha al Alcalde hablar con un hombre desconocido. </w:t>
      </w:r>
    </w:p>
    <w:p w:rsidR="00347CFE" w:rsidRPr="00CB0020" w:rsidRDefault="00347CFE" w:rsidP="00CB0020">
      <w:pPr>
        <w:pStyle w:val="Sinespaciado"/>
        <w:spacing w:line="276" w:lineRule="auto"/>
        <w:jc w:val="both"/>
        <w:rPr>
          <w:rFonts w:ascii="Arial" w:hAnsi="Arial" w:cs="Arial"/>
          <w:sz w:val="24"/>
          <w:szCs w:val="24"/>
          <w:lang w:val="es-CO"/>
        </w:rPr>
      </w:pPr>
    </w:p>
    <w:p w:rsidR="00637A9F" w:rsidRPr="00CB0020" w:rsidRDefault="002850E5" w:rsidP="00CB0020">
      <w:pPr>
        <w:pStyle w:val="Sinespaciado"/>
        <w:spacing w:line="276" w:lineRule="auto"/>
        <w:jc w:val="both"/>
        <w:rPr>
          <w:rFonts w:ascii="Arial" w:hAnsi="Arial" w:cs="Arial"/>
          <w:sz w:val="24"/>
          <w:szCs w:val="24"/>
          <w:lang w:val="es-CO"/>
        </w:rPr>
      </w:pPr>
      <w:r w:rsidRPr="00CB0020">
        <w:rPr>
          <w:rFonts w:ascii="Arial" w:hAnsi="Arial" w:cs="Arial"/>
          <w:sz w:val="24"/>
          <w:szCs w:val="24"/>
          <w:lang w:val="es-CO"/>
        </w:rPr>
        <w:t>A su vez, t</w:t>
      </w:r>
      <w:r w:rsidR="00637A9F" w:rsidRPr="00CB0020">
        <w:rPr>
          <w:rFonts w:ascii="Arial" w:hAnsi="Arial" w:cs="Arial"/>
          <w:sz w:val="24"/>
          <w:szCs w:val="24"/>
          <w:lang w:val="es-CO"/>
        </w:rPr>
        <w:t xml:space="preserve">ambién realizó un estudio sobre los siguientes </w:t>
      </w:r>
      <w:proofErr w:type="spellStart"/>
      <w:r w:rsidR="00637A9F" w:rsidRPr="00CB0020">
        <w:rPr>
          <w:rFonts w:ascii="Arial" w:hAnsi="Arial" w:cs="Arial"/>
          <w:sz w:val="24"/>
          <w:szCs w:val="24"/>
          <w:lang w:val="es-CO"/>
        </w:rPr>
        <w:t>EMP</w:t>
      </w:r>
      <w:proofErr w:type="spellEnd"/>
      <w:r w:rsidR="00637A9F" w:rsidRPr="00CB0020">
        <w:rPr>
          <w:rFonts w:ascii="Arial" w:hAnsi="Arial" w:cs="Arial"/>
          <w:sz w:val="24"/>
          <w:szCs w:val="24"/>
          <w:lang w:val="es-CO"/>
        </w:rPr>
        <w:t xml:space="preserve"> allegados por la defensa: i) una carpeta sobre un seguimiento realizado a la delegación en el año 2016; ii) email del 16 de diciembre de 2016; iii) 5 entrevistas de subalternos; iii) requerimiento efectuado a los jefes de despacho del 20 de septiembre de 2017.</w:t>
      </w:r>
      <w:r w:rsidRPr="00CB0020">
        <w:rPr>
          <w:rStyle w:val="Refdenotaalpie"/>
          <w:rFonts w:ascii="Arial" w:hAnsi="Arial" w:cs="Arial"/>
          <w:sz w:val="24"/>
          <w:szCs w:val="24"/>
          <w:lang w:val="es-CO"/>
        </w:rPr>
        <w:footnoteReference w:id="29"/>
      </w:r>
      <w:r w:rsidR="00637A9F" w:rsidRPr="00CB0020">
        <w:rPr>
          <w:rFonts w:ascii="Arial" w:hAnsi="Arial" w:cs="Arial"/>
          <w:sz w:val="24"/>
          <w:szCs w:val="24"/>
          <w:lang w:val="es-CO"/>
        </w:rPr>
        <w:t xml:space="preserve"> </w:t>
      </w:r>
    </w:p>
    <w:p w:rsidR="002850E5" w:rsidRPr="00CB0020" w:rsidRDefault="002850E5" w:rsidP="00CB0020">
      <w:pPr>
        <w:pStyle w:val="Sinespaciado"/>
        <w:spacing w:line="276" w:lineRule="auto"/>
        <w:jc w:val="both"/>
        <w:rPr>
          <w:rFonts w:ascii="Arial" w:hAnsi="Arial" w:cs="Arial"/>
          <w:sz w:val="24"/>
          <w:szCs w:val="24"/>
          <w:lang w:val="es-CO"/>
        </w:rPr>
      </w:pPr>
    </w:p>
    <w:p w:rsidR="00E74F94" w:rsidRPr="00CB0020" w:rsidRDefault="002850E5" w:rsidP="00CB0020">
      <w:pPr>
        <w:pStyle w:val="Sinespaciado"/>
        <w:spacing w:line="276" w:lineRule="auto"/>
        <w:jc w:val="both"/>
        <w:rPr>
          <w:rFonts w:ascii="Arial" w:hAnsi="Arial" w:cs="Arial"/>
          <w:sz w:val="24"/>
          <w:szCs w:val="24"/>
          <w:lang w:val="es-CO"/>
        </w:rPr>
      </w:pPr>
      <w:r w:rsidRPr="00CB0020">
        <w:rPr>
          <w:rFonts w:ascii="Arial" w:hAnsi="Arial" w:cs="Arial"/>
          <w:sz w:val="24"/>
          <w:szCs w:val="24"/>
          <w:lang w:val="es-CO"/>
        </w:rPr>
        <w:t>Con base en lo anterior c</w:t>
      </w:r>
      <w:r w:rsidR="00637A9F" w:rsidRPr="00CB0020">
        <w:rPr>
          <w:rFonts w:ascii="Arial" w:hAnsi="Arial" w:cs="Arial"/>
          <w:sz w:val="24"/>
          <w:szCs w:val="24"/>
          <w:lang w:val="es-CO"/>
        </w:rPr>
        <w:t xml:space="preserve">onsideró que los </w:t>
      </w:r>
      <w:proofErr w:type="spellStart"/>
      <w:r w:rsidR="00637A9F" w:rsidRPr="00CB0020">
        <w:rPr>
          <w:rFonts w:ascii="Arial" w:hAnsi="Arial" w:cs="Arial"/>
          <w:sz w:val="24"/>
          <w:szCs w:val="24"/>
          <w:lang w:val="es-CO"/>
        </w:rPr>
        <w:t>EMP</w:t>
      </w:r>
      <w:proofErr w:type="spellEnd"/>
      <w:r w:rsidR="00637A9F" w:rsidRPr="00CB0020">
        <w:rPr>
          <w:rFonts w:ascii="Arial" w:hAnsi="Arial" w:cs="Arial"/>
          <w:sz w:val="24"/>
          <w:szCs w:val="24"/>
          <w:lang w:val="es-CO"/>
        </w:rPr>
        <w:t xml:space="preserve"> allegados por la </w:t>
      </w:r>
      <w:proofErr w:type="spellStart"/>
      <w:r w:rsidR="00637A9F" w:rsidRPr="00CB0020">
        <w:rPr>
          <w:rFonts w:ascii="Arial" w:hAnsi="Arial" w:cs="Arial"/>
          <w:sz w:val="24"/>
          <w:szCs w:val="24"/>
          <w:lang w:val="es-CO"/>
        </w:rPr>
        <w:t>FGN</w:t>
      </w:r>
      <w:proofErr w:type="spellEnd"/>
      <w:r w:rsidR="00637A9F" w:rsidRPr="00CB0020">
        <w:rPr>
          <w:rFonts w:ascii="Arial" w:hAnsi="Arial" w:cs="Arial"/>
          <w:sz w:val="24"/>
          <w:szCs w:val="24"/>
          <w:lang w:val="es-CO"/>
        </w:rPr>
        <w:t xml:space="preserve"> </w:t>
      </w:r>
      <w:r w:rsidRPr="00CB0020">
        <w:rPr>
          <w:rFonts w:ascii="Arial" w:hAnsi="Arial" w:cs="Arial"/>
          <w:sz w:val="24"/>
          <w:szCs w:val="24"/>
          <w:lang w:val="es-CO"/>
        </w:rPr>
        <w:t>permitían</w:t>
      </w:r>
      <w:r w:rsidR="00637A9F" w:rsidRPr="00CB0020">
        <w:rPr>
          <w:rFonts w:ascii="Arial" w:hAnsi="Arial" w:cs="Arial"/>
          <w:sz w:val="24"/>
          <w:szCs w:val="24"/>
          <w:lang w:val="es-CO"/>
        </w:rPr>
        <w:t xml:space="preserve"> inferir que el señor </w:t>
      </w:r>
      <w:proofErr w:type="spellStart"/>
      <w:r w:rsidR="00B97C02">
        <w:rPr>
          <w:rFonts w:ascii="Arial" w:hAnsi="Arial" w:cs="Arial"/>
          <w:sz w:val="24"/>
          <w:szCs w:val="24"/>
          <w:lang w:val="es-CO"/>
        </w:rPr>
        <w:t>FJMD</w:t>
      </w:r>
      <w:proofErr w:type="spellEnd"/>
      <w:r w:rsidR="00637A9F" w:rsidRPr="00CB0020">
        <w:rPr>
          <w:rFonts w:ascii="Arial" w:hAnsi="Arial" w:cs="Arial"/>
          <w:sz w:val="24"/>
          <w:szCs w:val="24"/>
          <w:lang w:val="es-CO"/>
        </w:rPr>
        <w:t xml:space="preserve"> López efectivamente</w:t>
      </w:r>
      <w:r w:rsidRPr="00CB0020">
        <w:rPr>
          <w:rFonts w:ascii="Arial" w:hAnsi="Arial" w:cs="Arial"/>
          <w:sz w:val="24"/>
          <w:szCs w:val="24"/>
          <w:lang w:val="es-CO"/>
        </w:rPr>
        <w:t xml:space="preserve"> había incurrido</w:t>
      </w:r>
      <w:r w:rsidR="00637A9F" w:rsidRPr="00CB0020">
        <w:rPr>
          <w:rFonts w:ascii="Arial" w:hAnsi="Arial" w:cs="Arial"/>
          <w:sz w:val="24"/>
          <w:szCs w:val="24"/>
          <w:lang w:val="es-CO"/>
        </w:rPr>
        <w:t xml:space="preserve"> en los de</w:t>
      </w:r>
      <w:r w:rsidR="00E74F94" w:rsidRPr="00CB0020">
        <w:rPr>
          <w:rFonts w:ascii="Arial" w:hAnsi="Arial" w:cs="Arial"/>
          <w:sz w:val="24"/>
          <w:szCs w:val="24"/>
          <w:lang w:val="es-CO"/>
        </w:rPr>
        <w:t xml:space="preserve">litos que le fueron imputados. </w:t>
      </w:r>
    </w:p>
    <w:p w:rsidR="00E74F94" w:rsidRPr="00CB0020" w:rsidRDefault="00E74F94" w:rsidP="00CB0020">
      <w:pPr>
        <w:pStyle w:val="Sinespaciado"/>
        <w:spacing w:line="276" w:lineRule="auto"/>
        <w:jc w:val="both"/>
        <w:rPr>
          <w:rFonts w:ascii="Arial" w:hAnsi="Arial" w:cs="Arial"/>
          <w:sz w:val="24"/>
          <w:szCs w:val="24"/>
          <w:lang w:val="es-CO"/>
        </w:rPr>
      </w:pPr>
    </w:p>
    <w:p w:rsidR="00637A9F" w:rsidRPr="00CB0020" w:rsidRDefault="00637A9F" w:rsidP="00CB0020">
      <w:pPr>
        <w:pStyle w:val="Sinespaciado"/>
        <w:spacing w:line="276" w:lineRule="auto"/>
        <w:jc w:val="both"/>
        <w:rPr>
          <w:rFonts w:ascii="Arial" w:hAnsi="Arial" w:cs="Arial"/>
          <w:sz w:val="24"/>
          <w:szCs w:val="24"/>
          <w:lang w:val="es-CO"/>
        </w:rPr>
      </w:pPr>
      <w:r w:rsidRPr="00CB0020">
        <w:rPr>
          <w:rFonts w:ascii="Arial" w:hAnsi="Arial" w:cs="Arial"/>
          <w:sz w:val="24"/>
          <w:szCs w:val="24"/>
          <w:lang w:val="es-CO"/>
        </w:rPr>
        <w:t>Funda</w:t>
      </w:r>
      <w:r w:rsidR="002850E5" w:rsidRPr="00CB0020">
        <w:rPr>
          <w:rFonts w:ascii="Arial" w:hAnsi="Arial" w:cs="Arial"/>
          <w:sz w:val="24"/>
          <w:szCs w:val="24"/>
          <w:lang w:val="es-CO"/>
        </w:rPr>
        <w:t xml:space="preserve">mentó su decisión en los </w:t>
      </w:r>
      <w:proofErr w:type="spellStart"/>
      <w:r w:rsidR="002850E5" w:rsidRPr="00CB0020">
        <w:rPr>
          <w:rFonts w:ascii="Arial" w:hAnsi="Arial" w:cs="Arial"/>
          <w:sz w:val="24"/>
          <w:szCs w:val="24"/>
          <w:lang w:val="es-CO"/>
        </w:rPr>
        <w:t>arts</w:t>
      </w:r>
      <w:proofErr w:type="spellEnd"/>
      <w:r w:rsidR="002850E5" w:rsidRPr="00CB0020">
        <w:rPr>
          <w:rFonts w:ascii="Arial" w:hAnsi="Arial" w:cs="Arial"/>
          <w:sz w:val="24"/>
          <w:szCs w:val="24"/>
          <w:lang w:val="es-CO"/>
        </w:rPr>
        <w:t xml:space="preserve">- </w:t>
      </w:r>
      <w:r w:rsidRPr="00CB0020">
        <w:rPr>
          <w:rFonts w:ascii="Arial" w:hAnsi="Arial" w:cs="Arial"/>
          <w:sz w:val="24"/>
          <w:szCs w:val="24"/>
          <w:lang w:val="es-CO"/>
        </w:rPr>
        <w:t xml:space="preserve">306 y siguientes del </w:t>
      </w:r>
      <w:proofErr w:type="spellStart"/>
      <w:r w:rsidRPr="00CB0020">
        <w:rPr>
          <w:rFonts w:ascii="Arial" w:hAnsi="Arial" w:cs="Arial"/>
          <w:sz w:val="24"/>
          <w:szCs w:val="24"/>
          <w:lang w:val="es-CO"/>
        </w:rPr>
        <w:t>CPP</w:t>
      </w:r>
      <w:proofErr w:type="spellEnd"/>
      <w:r w:rsidR="002850E5" w:rsidRPr="00CB0020">
        <w:rPr>
          <w:rFonts w:ascii="Arial" w:hAnsi="Arial" w:cs="Arial"/>
          <w:sz w:val="24"/>
          <w:szCs w:val="24"/>
          <w:lang w:val="es-CO"/>
        </w:rPr>
        <w:t xml:space="preserve">, art. 295 de esa misma norma, </w:t>
      </w:r>
      <w:r w:rsidRPr="00CB0020">
        <w:rPr>
          <w:rFonts w:ascii="Arial" w:hAnsi="Arial" w:cs="Arial"/>
          <w:sz w:val="24"/>
          <w:szCs w:val="24"/>
          <w:lang w:val="es-CO"/>
        </w:rPr>
        <w:t>señalando q</w:t>
      </w:r>
      <w:r w:rsidR="002850E5" w:rsidRPr="00CB0020">
        <w:rPr>
          <w:rFonts w:ascii="Arial" w:hAnsi="Arial" w:cs="Arial"/>
          <w:sz w:val="24"/>
          <w:szCs w:val="24"/>
          <w:lang w:val="es-CO"/>
        </w:rPr>
        <w:t xml:space="preserve">ue en el caso de la mayoría de los procesados, a excepción de la señora Lady </w:t>
      </w:r>
      <w:r w:rsidR="00A62DEC" w:rsidRPr="00CB0020">
        <w:rPr>
          <w:rFonts w:ascii="Arial" w:hAnsi="Arial" w:cs="Arial"/>
          <w:sz w:val="24"/>
          <w:szCs w:val="24"/>
          <w:lang w:val="es-CO"/>
        </w:rPr>
        <w:t>Jennifer Londoño quien se encuentra en estado de gravidez,</w:t>
      </w:r>
      <w:r w:rsidR="002850E5" w:rsidRPr="00CB0020">
        <w:rPr>
          <w:rFonts w:ascii="Arial" w:hAnsi="Arial" w:cs="Arial"/>
          <w:sz w:val="24"/>
          <w:szCs w:val="24"/>
          <w:lang w:val="es-CO"/>
        </w:rPr>
        <w:t xml:space="preserve"> </w:t>
      </w:r>
      <w:r w:rsidRPr="00CB0020">
        <w:rPr>
          <w:rFonts w:ascii="Arial" w:hAnsi="Arial" w:cs="Arial"/>
          <w:sz w:val="24"/>
          <w:szCs w:val="24"/>
          <w:lang w:val="es-CO"/>
        </w:rPr>
        <w:t>cumplían los requisitos objetivos y subjetivos establecidos para la imposici</w:t>
      </w:r>
      <w:r w:rsidR="00A62DEC" w:rsidRPr="00CB0020">
        <w:rPr>
          <w:rFonts w:ascii="Arial" w:hAnsi="Arial" w:cs="Arial"/>
          <w:sz w:val="24"/>
          <w:szCs w:val="24"/>
          <w:lang w:val="es-CO"/>
        </w:rPr>
        <w:t>ón de la media de aseguramiento de detención preventiva en centro carcelario</w:t>
      </w:r>
      <w:r w:rsidRPr="00CB0020">
        <w:rPr>
          <w:rFonts w:ascii="Arial" w:hAnsi="Arial" w:cs="Arial"/>
          <w:sz w:val="24"/>
          <w:szCs w:val="24"/>
          <w:lang w:val="es-CO"/>
        </w:rPr>
        <w:t xml:space="preserve">, según lo dispuesto en los art los presupuestos </w:t>
      </w:r>
      <w:r w:rsidR="00A62DEC" w:rsidRPr="00CB0020">
        <w:rPr>
          <w:rFonts w:ascii="Arial" w:hAnsi="Arial" w:cs="Arial"/>
          <w:sz w:val="24"/>
          <w:szCs w:val="24"/>
          <w:lang w:val="es-CO"/>
        </w:rPr>
        <w:t>del artículo 306, 308, 309, 310 y</w:t>
      </w:r>
      <w:r w:rsidRPr="00CB0020">
        <w:rPr>
          <w:rFonts w:ascii="Arial" w:hAnsi="Arial" w:cs="Arial"/>
          <w:sz w:val="24"/>
          <w:szCs w:val="24"/>
          <w:lang w:val="es-CO"/>
        </w:rPr>
        <w:t xml:space="preserve"> 312.</w:t>
      </w:r>
    </w:p>
    <w:p w:rsidR="00694D8F" w:rsidRPr="00CB0020" w:rsidRDefault="00694D8F" w:rsidP="00CB0020">
      <w:pPr>
        <w:pStyle w:val="Sinespaciado"/>
        <w:spacing w:line="276" w:lineRule="auto"/>
        <w:jc w:val="both"/>
        <w:rPr>
          <w:rFonts w:ascii="Arial" w:hAnsi="Arial" w:cs="Arial"/>
          <w:sz w:val="24"/>
          <w:szCs w:val="24"/>
        </w:rPr>
      </w:pPr>
    </w:p>
    <w:p w:rsidR="00F87F02" w:rsidRPr="00CB0020" w:rsidRDefault="00097843" w:rsidP="00CB0020">
      <w:pPr>
        <w:pStyle w:val="Sinespaciado"/>
        <w:spacing w:line="276" w:lineRule="auto"/>
        <w:jc w:val="both"/>
        <w:rPr>
          <w:rFonts w:ascii="Arial" w:hAnsi="Arial" w:cs="Arial"/>
          <w:sz w:val="24"/>
          <w:szCs w:val="24"/>
        </w:rPr>
      </w:pPr>
      <w:r w:rsidRPr="00CB0020">
        <w:rPr>
          <w:rFonts w:ascii="Arial" w:hAnsi="Arial" w:cs="Arial"/>
          <w:sz w:val="24"/>
          <w:szCs w:val="24"/>
        </w:rPr>
        <w:t>6.</w:t>
      </w:r>
      <w:r w:rsidR="00A62DEC" w:rsidRPr="00CB0020">
        <w:rPr>
          <w:rFonts w:ascii="Arial" w:hAnsi="Arial" w:cs="Arial"/>
          <w:sz w:val="24"/>
          <w:szCs w:val="24"/>
        </w:rPr>
        <w:t>9</w:t>
      </w:r>
      <w:r w:rsidRPr="00CB0020">
        <w:rPr>
          <w:rFonts w:ascii="Arial" w:hAnsi="Arial" w:cs="Arial"/>
          <w:sz w:val="24"/>
          <w:szCs w:val="24"/>
        </w:rPr>
        <w:t xml:space="preserve"> </w:t>
      </w:r>
      <w:r w:rsidR="00694D8F" w:rsidRPr="00CB0020">
        <w:rPr>
          <w:rFonts w:ascii="Arial" w:hAnsi="Arial" w:cs="Arial"/>
          <w:sz w:val="24"/>
          <w:szCs w:val="24"/>
        </w:rPr>
        <w:t xml:space="preserve">En tal virtud </w:t>
      </w:r>
      <w:r w:rsidR="00185AAC" w:rsidRPr="00CB0020">
        <w:rPr>
          <w:rFonts w:ascii="Arial" w:hAnsi="Arial" w:cs="Arial"/>
          <w:sz w:val="24"/>
          <w:szCs w:val="24"/>
        </w:rPr>
        <w:t xml:space="preserve">se </w:t>
      </w:r>
      <w:r w:rsidR="00E26979" w:rsidRPr="00CB0020">
        <w:rPr>
          <w:rFonts w:ascii="Arial" w:hAnsi="Arial" w:cs="Arial"/>
          <w:sz w:val="24"/>
          <w:szCs w:val="24"/>
        </w:rPr>
        <w:t xml:space="preserve">advierte lo </w:t>
      </w:r>
      <w:r w:rsidR="00A62DEC" w:rsidRPr="00CB0020">
        <w:rPr>
          <w:rFonts w:ascii="Arial" w:hAnsi="Arial" w:cs="Arial"/>
          <w:sz w:val="24"/>
          <w:szCs w:val="24"/>
        </w:rPr>
        <w:t>siguiente:</w:t>
      </w:r>
      <w:r w:rsidR="002006E1" w:rsidRPr="00CB0020">
        <w:rPr>
          <w:rFonts w:ascii="Arial" w:hAnsi="Arial" w:cs="Arial"/>
          <w:sz w:val="24"/>
          <w:szCs w:val="24"/>
        </w:rPr>
        <w:t xml:space="preserve"> i)</w:t>
      </w:r>
      <w:r w:rsidR="00185AAC" w:rsidRPr="00CB0020">
        <w:rPr>
          <w:rFonts w:ascii="Arial" w:hAnsi="Arial" w:cs="Arial"/>
          <w:sz w:val="24"/>
          <w:szCs w:val="24"/>
        </w:rPr>
        <w:t xml:space="preserve"> que la solicitud de medida de aseguramiento </w:t>
      </w:r>
      <w:r w:rsidR="00A62DEC" w:rsidRPr="00CB0020">
        <w:rPr>
          <w:rFonts w:ascii="Arial" w:hAnsi="Arial" w:cs="Arial"/>
          <w:sz w:val="24"/>
          <w:szCs w:val="24"/>
        </w:rPr>
        <w:t>fue</w:t>
      </w:r>
      <w:r w:rsidR="002006E1" w:rsidRPr="00CB0020">
        <w:rPr>
          <w:rFonts w:ascii="Arial" w:hAnsi="Arial" w:cs="Arial"/>
          <w:sz w:val="24"/>
          <w:szCs w:val="24"/>
        </w:rPr>
        <w:t xml:space="preserve"> presentada </w:t>
      </w:r>
      <w:r w:rsidR="00E26979" w:rsidRPr="00CB0020">
        <w:rPr>
          <w:rFonts w:ascii="Arial" w:hAnsi="Arial" w:cs="Arial"/>
          <w:sz w:val="24"/>
          <w:szCs w:val="24"/>
        </w:rPr>
        <w:t xml:space="preserve">por la </w:t>
      </w:r>
      <w:proofErr w:type="spellStart"/>
      <w:r w:rsidR="00E26979" w:rsidRPr="00CB0020">
        <w:rPr>
          <w:rFonts w:ascii="Arial" w:hAnsi="Arial" w:cs="Arial"/>
          <w:sz w:val="24"/>
          <w:szCs w:val="24"/>
        </w:rPr>
        <w:t>FGN</w:t>
      </w:r>
      <w:proofErr w:type="spellEnd"/>
      <w:r w:rsidR="00E26979" w:rsidRPr="00CB0020">
        <w:rPr>
          <w:rFonts w:ascii="Arial" w:hAnsi="Arial" w:cs="Arial"/>
          <w:sz w:val="24"/>
          <w:szCs w:val="24"/>
        </w:rPr>
        <w:t xml:space="preserve"> </w:t>
      </w:r>
      <w:r w:rsidR="002006E1" w:rsidRPr="00CB0020">
        <w:rPr>
          <w:rFonts w:ascii="Arial" w:hAnsi="Arial" w:cs="Arial"/>
          <w:sz w:val="24"/>
          <w:szCs w:val="24"/>
        </w:rPr>
        <w:t>ante el juez competente</w:t>
      </w:r>
      <w:r w:rsidR="00185AAC" w:rsidRPr="00CB0020">
        <w:rPr>
          <w:rFonts w:ascii="Arial" w:hAnsi="Arial" w:cs="Arial"/>
          <w:sz w:val="24"/>
          <w:szCs w:val="24"/>
        </w:rPr>
        <w:t xml:space="preserve">, según el </w:t>
      </w:r>
      <w:r w:rsidR="00A62DEC" w:rsidRPr="00CB0020">
        <w:rPr>
          <w:rFonts w:ascii="Arial" w:hAnsi="Arial" w:cs="Arial"/>
          <w:sz w:val="24"/>
          <w:szCs w:val="24"/>
        </w:rPr>
        <w:t xml:space="preserve">artículo 154- </w:t>
      </w:r>
      <w:r w:rsidR="00185AAC" w:rsidRPr="00CB0020">
        <w:rPr>
          <w:rFonts w:ascii="Arial" w:hAnsi="Arial" w:cs="Arial"/>
          <w:sz w:val="24"/>
          <w:szCs w:val="24"/>
        </w:rPr>
        <w:t xml:space="preserve">4 del </w:t>
      </w:r>
      <w:proofErr w:type="spellStart"/>
      <w:r w:rsidR="00185AAC" w:rsidRPr="00CB0020">
        <w:rPr>
          <w:rFonts w:ascii="Arial" w:hAnsi="Arial" w:cs="Arial"/>
          <w:sz w:val="24"/>
          <w:szCs w:val="24"/>
        </w:rPr>
        <w:t>CPP</w:t>
      </w:r>
      <w:proofErr w:type="spellEnd"/>
      <w:r w:rsidR="00185AAC" w:rsidRPr="00CB0020">
        <w:rPr>
          <w:rFonts w:ascii="Arial" w:hAnsi="Arial" w:cs="Arial"/>
          <w:sz w:val="24"/>
          <w:szCs w:val="24"/>
        </w:rPr>
        <w:t>; ii) esa</w:t>
      </w:r>
      <w:r w:rsidR="00A62DEC" w:rsidRPr="00CB0020">
        <w:rPr>
          <w:rFonts w:ascii="Arial" w:hAnsi="Arial" w:cs="Arial"/>
          <w:sz w:val="24"/>
          <w:szCs w:val="24"/>
        </w:rPr>
        <w:t xml:space="preserve"> petición</w:t>
      </w:r>
      <w:r w:rsidR="00185AAC" w:rsidRPr="00CB0020">
        <w:rPr>
          <w:rFonts w:ascii="Arial" w:hAnsi="Arial" w:cs="Arial"/>
          <w:sz w:val="24"/>
          <w:szCs w:val="24"/>
        </w:rPr>
        <w:t xml:space="preserve"> </w:t>
      </w:r>
      <w:r w:rsidR="002006E1" w:rsidRPr="00CB0020">
        <w:rPr>
          <w:rFonts w:ascii="Arial" w:hAnsi="Arial" w:cs="Arial"/>
          <w:sz w:val="24"/>
          <w:szCs w:val="24"/>
        </w:rPr>
        <w:t>se hizo por requerimiento del ente acusador que sustent</w:t>
      </w:r>
      <w:r w:rsidR="00185AAC" w:rsidRPr="00CB0020">
        <w:rPr>
          <w:rFonts w:ascii="Arial" w:hAnsi="Arial" w:cs="Arial"/>
          <w:sz w:val="24"/>
          <w:szCs w:val="24"/>
        </w:rPr>
        <w:t>ó</w:t>
      </w:r>
      <w:r w:rsidR="002006E1" w:rsidRPr="00CB0020">
        <w:rPr>
          <w:rFonts w:ascii="Arial" w:hAnsi="Arial" w:cs="Arial"/>
          <w:sz w:val="24"/>
          <w:szCs w:val="24"/>
        </w:rPr>
        <w:t xml:space="preserve"> lo relativo a la procedencia de la medi</w:t>
      </w:r>
      <w:r w:rsidR="00A62DEC" w:rsidRPr="00CB0020">
        <w:rPr>
          <w:rFonts w:ascii="Arial" w:hAnsi="Arial" w:cs="Arial"/>
          <w:sz w:val="24"/>
          <w:szCs w:val="24"/>
        </w:rPr>
        <w:t>da</w:t>
      </w:r>
      <w:r w:rsidR="002006E1" w:rsidRPr="00CB0020">
        <w:rPr>
          <w:rFonts w:ascii="Arial" w:hAnsi="Arial" w:cs="Arial"/>
          <w:sz w:val="24"/>
          <w:szCs w:val="24"/>
        </w:rPr>
        <w:t xml:space="preserve"> cautelar solicitada con base en lo dispuesto en el artículo 313 del </w:t>
      </w:r>
      <w:proofErr w:type="spellStart"/>
      <w:r w:rsidR="002006E1" w:rsidRPr="00CB0020">
        <w:rPr>
          <w:rFonts w:ascii="Arial" w:hAnsi="Arial" w:cs="Arial"/>
          <w:sz w:val="24"/>
          <w:szCs w:val="24"/>
        </w:rPr>
        <w:t>CPP</w:t>
      </w:r>
      <w:proofErr w:type="spellEnd"/>
      <w:r w:rsidR="002006E1" w:rsidRPr="00CB0020">
        <w:rPr>
          <w:rFonts w:ascii="Arial" w:hAnsi="Arial" w:cs="Arial"/>
          <w:sz w:val="24"/>
          <w:szCs w:val="24"/>
        </w:rPr>
        <w:t xml:space="preserve">, la inferencia razonable de autoría y participación del procesado </w:t>
      </w:r>
      <w:proofErr w:type="spellStart"/>
      <w:r w:rsidR="0020121F">
        <w:rPr>
          <w:rFonts w:ascii="Arial" w:hAnsi="Arial" w:cs="Arial"/>
          <w:sz w:val="24"/>
          <w:szCs w:val="24"/>
        </w:rPr>
        <w:t>FJMD</w:t>
      </w:r>
      <w:proofErr w:type="spellEnd"/>
      <w:r w:rsidR="00185AAC" w:rsidRPr="00CB0020">
        <w:rPr>
          <w:rFonts w:ascii="Arial" w:hAnsi="Arial" w:cs="Arial"/>
          <w:sz w:val="24"/>
          <w:szCs w:val="24"/>
        </w:rPr>
        <w:t xml:space="preserve"> </w:t>
      </w:r>
      <w:r w:rsidR="002006E1" w:rsidRPr="00CB0020">
        <w:rPr>
          <w:rFonts w:ascii="Arial" w:hAnsi="Arial" w:cs="Arial"/>
          <w:sz w:val="24"/>
          <w:szCs w:val="24"/>
        </w:rPr>
        <w:t>en las conductas</w:t>
      </w:r>
      <w:r w:rsidR="00A62DEC" w:rsidRPr="00CB0020">
        <w:rPr>
          <w:rFonts w:ascii="Arial" w:hAnsi="Arial" w:cs="Arial"/>
          <w:sz w:val="24"/>
          <w:szCs w:val="24"/>
        </w:rPr>
        <w:t xml:space="preserve"> punibles objeto de imputación </w:t>
      </w:r>
      <w:r w:rsidR="002006E1" w:rsidRPr="00CB0020">
        <w:rPr>
          <w:rFonts w:ascii="Arial" w:hAnsi="Arial" w:cs="Arial"/>
          <w:sz w:val="24"/>
          <w:szCs w:val="24"/>
        </w:rPr>
        <w:t xml:space="preserve">y la necesidad de la aplicación </w:t>
      </w:r>
      <w:r w:rsidR="00A62DEC" w:rsidRPr="00CB0020">
        <w:rPr>
          <w:rFonts w:ascii="Arial" w:hAnsi="Arial" w:cs="Arial"/>
          <w:sz w:val="24"/>
          <w:szCs w:val="24"/>
        </w:rPr>
        <w:t>de esa medida cautelar personal</w:t>
      </w:r>
      <w:r w:rsidR="002006E1" w:rsidRPr="00CB0020">
        <w:rPr>
          <w:rFonts w:ascii="Arial" w:hAnsi="Arial" w:cs="Arial"/>
          <w:sz w:val="24"/>
          <w:szCs w:val="24"/>
        </w:rPr>
        <w:t>, en lo</w:t>
      </w:r>
      <w:r w:rsidR="00A62DEC" w:rsidRPr="00CB0020">
        <w:rPr>
          <w:rFonts w:ascii="Arial" w:hAnsi="Arial" w:cs="Arial"/>
          <w:sz w:val="24"/>
          <w:szCs w:val="24"/>
        </w:rPr>
        <w:t>s términos de los artículos 308</w:t>
      </w:r>
      <w:r w:rsidR="00185AAC" w:rsidRPr="00CB0020">
        <w:rPr>
          <w:rFonts w:ascii="Arial" w:hAnsi="Arial" w:cs="Arial"/>
          <w:sz w:val="24"/>
          <w:szCs w:val="24"/>
        </w:rPr>
        <w:t>, 3</w:t>
      </w:r>
      <w:r w:rsidR="00A62DEC" w:rsidRPr="00CB0020">
        <w:rPr>
          <w:rFonts w:ascii="Arial" w:hAnsi="Arial" w:cs="Arial"/>
          <w:sz w:val="24"/>
          <w:szCs w:val="24"/>
        </w:rPr>
        <w:t>09</w:t>
      </w:r>
      <w:r w:rsidR="00185AAC" w:rsidRPr="00CB0020">
        <w:rPr>
          <w:rFonts w:ascii="Arial" w:hAnsi="Arial" w:cs="Arial"/>
          <w:sz w:val="24"/>
          <w:szCs w:val="24"/>
        </w:rPr>
        <w:t xml:space="preserve">, </w:t>
      </w:r>
      <w:r w:rsidR="00A62DEC" w:rsidRPr="00CB0020">
        <w:rPr>
          <w:rFonts w:ascii="Arial" w:hAnsi="Arial" w:cs="Arial"/>
          <w:sz w:val="24"/>
          <w:szCs w:val="24"/>
        </w:rPr>
        <w:t xml:space="preserve">310 y 311 del </w:t>
      </w:r>
      <w:proofErr w:type="spellStart"/>
      <w:r w:rsidR="00A62DEC" w:rsidRPr="00CB0020">
        <w:rPr>
          <w:rFonts w:ascii="Arial" w:hAnsi="Arial" w:cs="Arial"/>
          <w:sz w:val="24"/>
          <w:szCs w:val="24"/>
        </w:rPr>
        <w:t>CPP</w:t>
      </w:r>
      <w:proofErr w:type="spellEnd"/>
      <w:r w:rsidR="00A62DEC" w:rsidRPr="00CB0020">
        <w:rPr>
          <w:rFonts w:ascii="Arial" w:hAnsi="Arial" w:cs="Arial"/>
          <w:sz w:val="24"/>
          <w:szCs w:val="24"/>
        </w:rPr>
        <w:t>; iii) que al valorar las</w:t>
      </w:r>
      <w:r w:rsidR="00185AAC" w:rsidRPr="00CB0020">
        <w:rPr>
          <w:rFonts w:ascii="Arial" w:hAnsi="Arial" w:cs="Arial"/>
          <w:sz w:val="24"/>
          <w:szCs w:val="24"/>
        </w:rPr>
        <w:t xml:space="preserve"> evidencias presentadas por el delegado de la </w:t>
      </w:r>
      <w:proofErr w:type="spellStart"/>
      <w:r w:rsidR="00185AAC" w:rsidRPr="00CB0020">
        <w:rPr>
          <w:rFonts w:ascii="Arial" w:hAnsi="Arial" w:cs="Arial"/>
          <w:sz w:val="24"/>
          <w:szCs w:val="24"/>
        </w:rPr>
        <w:t>FGN</w:t>
      </w:r>
      <w:proofErr w:type="spellEnd"/>
      <w:r w:rsidR="00185AAC" w:rsidRPr="00CB0020">
        <w:rPr>
          <w:rFonts w:ascii="Arial" w:hAnsi="Arial" w:cs="Arial"/>
          <w:sz w:val="24"/>
          <w:szCs w:val="24"/>
        </w:rPr>
        <w:t xml:space="preserve">, y luego de escuchar los </w:t>
      </w:r>
      <w:r w:rsidR="00A62DEC" w:rsidRPr="00CB0020">
        <w:rPr>
          <w:rFonts w:ascii="Arial" w:hAnsi="Arial" w:cs="Arial"/>
          <w:sz w:val="24"/>
          <w:szCs w:val="24"/>
        </w:rPr>
        <w:t>argumentos de su defensor,</w:t>
      </w:r>
      <w:r w:rsidR="00185AAC" w:rsidRPr="00CB0020">
        <w:rPr>
          <w:rFonts w:ascii="Arial" w:hAnsi="Arial" w:cs="Arial"/>
          <w:sz w:val="24"/>
          <w:szCs w:val="24"/>
        </w:rPr>
        <w:t xml:space="preserve"> la juez con función de control de garantías consideró que se </w:t>
      </w:r>
      <w:r w:rsidR="00A62DEC" w:rsidRPr="00CB0020">
        <w:rPr>
          <w:rFonts w:ascii="Arial" w:hAnsi="Arial" w:cs="Arial"/>
          <w:sz w:val="24"/>
          <w:szCs w:val="24"/>
        </w:rPr>
        <w:t>reunían</w:t>
      </w:r>
      <w:r w:rsidR="00185AAC" w:rsidRPr="00CB0020">
        <w:rPr>
          <w:rFonts w:ascii="Arial" w:hAnsi="Arial" w:cs="Arial"/>
          <w:sz w:val="24"/>
          <w:szCs w:val="24"/>
        </w:rPr>
        <w:t xml:space="preserve"> los requisitos para imponerle al señor </w:t>
      </w:r>
      <w:proofErr w:type="spellStart"/>
      <w:r w:rsidR="00B97C02">
        <w:rPr>
          <w:rFonts w:ascii="Arial" w:hAnsi="Arial" w:cs="Arial"/>
          <w:sz w:val="24"/>
          <w:szCs w:val="24"/>
        </w:rPr>
        <w:t>FJMD</w:t>
      </w:r>
      <w:proofErr w:type="spellEnd"/>
      <w:r w:rsidR="00185AAC" w:rsidRPr="00CB0020">
        <w:rPr>
          <w:rFonts w:ascii="Arial" w:hAnsi="Arial" w:cs="Arial"/>
          <w:sz w:val="24"/>
          <w:szCs w:val="24"/>
        </w:rPr>
        <w:t xml:space="preserve"> la cautela solicitada por el representante del ente acusador</w:t>
      </w:r>
      <w:r w:rsidR="00A62DEC" w:rsidRPr="00CB0020">
        <w:rPr>
          <w:rFonts w:ascii="Arial" w:hAnsi="Arial" w:cs="Arial"/>
          <w:sz w:val="24"/>
          <w:szCs w:val="24"/>
        </w:rPr>
        <w:t>;</w:t>
      </w:r>
      <w:r w:rsidR="00E26979" w:rsidRPr="00CB0020">
        <w:rPr>
          <w:rFonts w:ascii="Arial" w:hAnsi="Arial" w:cs="Arial"/>
          <w:sz w:val="24"/>
          <w:szCs w:val="24"/>
        </w:rPr>
        <w:t xml:space="preserve"> y</w:t>
      </w:r>
      <w:r w:rsidR="00185AAC" w:rsidRPr="00CB0020">
        <w:rPr>
          <w:rFonts w:ascii="Arial" w:hAnsi="Arial" w:cs="Arial"/>
          <w:sz w:val="24"/>
          <w:szCs w:val="24"/>
        </w:rPr>
        <w:t xml:space="preserve"> iv) que igualmente </w:t>
      </w:r>
      <w:r w:rsidR="00F87F02" w:rsidRPr="00CB0020">
        <w:rPr>
          <w:rFonts w:ascii="Arial" w:hAnsi="Arial" w:cs="Arial"/>
          <w:sz w:val="24"/>
          <w:szCs w:val="24"/>
        </w:rPr>
        <w:t xml:space="preserve">se garantizó el trámite de segunda instancia en lo relativo a la disconformidad del apoderado de ese procesado, </w:t>
      </w:r>
      <w:r w:rsidR="00B328C1" w:rsidRPr="00CB0020">
        <w:rPr>
          <w:rFonts w:ascii="Arial" w:hAnsi="Arial" w:cs="Arial"/>
          <w:sz w:val="24"/>
          <w:szCs w:val="24"/>
        </w:rPr>
        <w:t>siendo confirmada</w:t>
      </w:r>
      <w:r w:rsidR="00F87F02" w:rsidRPr="00CB0020">
        <w:rPr>
          <w:rFonts w:ascii="Arial" w:hAnsi="Arial" w:cs="Arial"/>
          <w:sz w:val="24"/>
          <w:szCs w:val="24"/>
        </w:rPr>
        <w:t xml:space="preserve"> la decisión protestada por parte del Juzgado 2º Penal del Circuito de esta ciudad.</w:t>
      </w:r>
    </w:p>
    <w:p w:rsidR="00F87F02" w:rsidRPr="00CB0020" w:rsidRDefault="00F87F02" w:rsidP="00CB0020">
      <w:pPr>
        <w:pStyle w:val="Sinespaciado"/>
        <w:spacing w:line="276" w:lineRule="auto"/>
        <w:jc w:val="both"/>
        <w:rPr>
          <w:rFonts w:ascii="Arial" w:hAnsi="Arial" w:cs="Arial"/>
          <w:sz w:val="24"/>
          <w:szCs w:val="24"/>
        </w:rPr>
      </w:pPr>
    </w:p>
    <w:p w:rsidR="00BC2817" w:rsidRPr="00CB0020" w:rsidRDefault="00A62DEC" w:rsidP="00CB0020">
      <w:pPr>
        <w:pStyle w:val="Sinespaciado"/>
        <w:spacing w:line="276" w:lineRule="auto"/>
        <w:jc w:val="both"/>
        <w:rPr>
          <w:rFonts w:ascii="Arial" w:hAnsi="Arial" w:cs="Arial"/>
          <w:sz w:val="24"/>
          <w:szCs w:val="24"/>
        </w:rPr>
      </w:pPr>
      <w:r w:rsidRPr="00E15644">
        <w:rPr>
          <w:rFonts w:ascii="Arial" w:hAnsi="Arial" w:cs="Arial"/>
          <w:sz w:val="24"/>
          <w:szCs w:val="24"/>
        </w:rPr>
        <w:t>6.10</w:t>
      </w:r>
      <w:r w:rsidR="00E26979" w:rsidRPr="00E15644">
        <w:rPr>
          <w:rFonts w:ascii="Arial" w:hAnsi="Arial" w:cs="Arial"/>
          <w:sz w:val="24"/>
          <w:szCs w:val="24"/>
        </w:rPr>
        <w:t xml:space="preserve"> </w:t>
      </w:r>
      <w:r w:rsidR="00F87F02" w:rsidRPr="00E15644">
        <w:rPr>
          <w:rFonts w:ascii="Arial" w:hAnsi="Arial" w:cs="Arial"/>
          <w:sz w:val="24"/>
          <w:szCs w:val="24"/>
        </w:rPr>
        <w:t xml:space="preserve">En ese orden de ideas, </w:t>
      </w:r>
      <w:r w:rsidR="00E26979" w:rsidRPr="00E15644">
        <w:rPr>
          <w:rFonts w:ascii="Arial" w:hAnsi="Arial" w:cs="Arial"/>
          <w:sz w:val="24"/>
          <w:szCs w:val="24"/>
        </w:rPr>
        <w:t xml:space="preserve">al cumplirse el procedimiento previsto en la ley 906 de 2004 en lo relativo a la actuación cuestionada por el recurrente, debe decirse que </w:t>
      </w:r>
      <w:r w:rsidR="00F87F02" w:rsidRPr="00E15644">
        <w:rPr>
          <w:rFonts w:ascii="Arial" w:hAnsi="Arial" w:cs="Arial"/>
          <w:sz w:val="24"/>
          <w:szCs w:val="24"/>
        </w:rPr>
        <w:t xml:space="preserve">el hecho de que </w:t>
      </w:r>
      <w:r w:rsidRPr="00E15644">
        <w:rPr>
          <w:rFonts w:ascii="Arial" w:hAnsi="Arial" w:cs="Arial"/>
          <w:sz w:val="24"/>
          <w:szCs w:val="24"/>
        </w:rPr>
        <w:t>el censor</w:t>
      </w:r>
      <w:r w:rsidR="00F87F02" w:rsidRPr="00E15644">
        <w:rPr>
          <w:rFonts w:ascii="Arial" w:hAnsi="Arial" w:cs="Arial"/>
          <w:sz w:val="24"/>
          <w:szCs w:val="24"/>
        </w:rPr>
        <w:t xml:space="preserve"> no comparta la valoración que hicieron las jueces con función de control de garantías sobre </w:t>
      </w:r>
      <w:r w:rsidR="00807659" w:rsidRPr="00E15644">
        <w:rPr>
          <w:rFonts w:ascii="Arial" w:hAnsi="Arial" w:cs="Arial"/>
          <w:sz w:val="24"/>
          <w:szCs w:val="24"/>
        </w:rPr>
        <w:t>los fundamentos probatorio</w:t>
      </w:r>
      <w:r w:rsidR="00E26979" w:rsidRPr="00E15644">
        <w:rPr>
          <w:rFonts w:ascii="Arial" w:hAnsi="Arial" w:cs="Arial"/>
          <w:sz w:val="24"/>
          <w:szCs w:val="24"/>
        </w:rPr>
        <w:t>s</w:t>
      </w:r>
      <w:r w:rsidR="00807659" w:rsidRPr="00E15644">
        <w:rPr>
          <w:rFonts w:ascii="Arial" w:hAnsi="Arial" w:cs="Arial"/>
          <w:sz w:val="24"/>
          <w:szCs w:val="24"/>
        </w:rPr>
        <w:t xml:space="preserve"> y la necesidad de imponer la detención preventiva en local carcelario al </w:t>
      </w:r>
      <w:r w:rsidR="00D5310F" w:rsidRPr="00E15644">
        <w:rPr>
          <w:rFonts w:ascii="Arial" w:hAnsi="Arial" w:cs="Arial"/>
          <w:sz w:val="24"/>
          <w:szCs w:val="24"/>
        </w:rPr>
        <w:t xml:space="preserve">señor </w:t>
      </w:r>
      <w:proofErr w:type="spellStart"/>
      <w:r w:rsidR="0020121F">
        <w:rPr>
          <w:rFonts w:ascii="Arial" w:hAnsi="Arial" w:cs="Arial"/>
          <w:sz w:val="24"/>
          <w:szCs w:val="24"/>
        </w:rPr>
        <w:t>FJMD</w:t>
      </w:r>
      <w:proofErr w:type="spellEnd"/>
      <w:r w:rsidR="00D5310F" w:rsidRPr="00E15644">
        <w:rPr>
          <w:rFonts w:ascii="Arial" w:hAnsi="Arial" w:cs="Arial"/>
          <w:sz w:val="24"/>
          <w:szCs w:val="24"/>
        </w:rPr>
        <w:t xml:space="preserve">, </w:t>
      </w:r>
      <w:r w:rsidR="00807659" w:rsidRPr="00E15644">
        <w:rPr>
          <w:rFonts w:ascii="Arial" w:hAnsi="Arial" w:cs="Arial"/>
          <w:sz w:val="24"/>
          <w:szCs w:val="24"/>
        </w:rPr>
        <w:t>no constituye causal de nulidad del proceso</w:t>
      </w:r>
      <w:r w:rsidR="00BC2817" w:rsidRPr="00E15644">
        <w:rPr>
          <w:rFonts w:ascii="Arial" w:hAnsi="Arial" w:cs="Arial"/>
          <w:sz w:val="24"/>
          <w:szCs w:val="24"/>
        </w:rPr>
        <w:t>.</w:t>
      </w:r>
    </w:p>
    <w:p w:rsidR="00BC2817" w:rsidRPr="00CB0020" w:rsidRDefault="00BC2817" w:rsidP="00CB0020">
      <w:pPr>
        <w:pStyle w:val="Sinespaciado"/>
        <w:spacing w:line="276" w:lineRule="auto"/>
        <w:jc w:val="both"/>
        <w:rPr>
          <w:rFonts w:ascii="Arial" w:hAnsi="Arial" w:cs="Arial"/>
          <w:sz w:val="24"/>
          <w:szCs w:val="24"/>
        </w:rPr>
      </w:pPr>
    </w:p>
    <w:p w:rsidR="00807659" w:rsidRPr="00CB0020" w:rsidRDefault="00D5310F" w:rsidP="00CB0020">
      <w:pPr>
        <w:pStyle w:val="Sinespaciado"/>
        <w:spacing w:line="276" w:lineRule="auto"/>
        <w:jc w:val="both"/>
        <w:rPr>
          <w:rFonts w:ascii="Arial" w:hAnsi="Arial" w:cs="Arial"/>
          <w:sz w:val="24"/>
          <w:szCs w:val="24"/>
        </w:rPr>
      </w:pPr>
      <w:r w:rsidRPr="00CB0020">
        <w:rPr>
          <w:rFonts w:ascii="Arial" w:hAnsi="Arial" w:cs="Arial"/>
          <w:sz w:val="24"/>
          <w:szCs w:val="24"/>
        </w:rPr>
        <w:t>Para el efecto se debe considerar que la aplicación del pr</w:t>
      </w:r>
      <w:r w:rsidR="007F1F98" w:rsidRPr="00CB0020">
        <w:rPr>
          <w:rFonts w:ascii="Arial" w:hAnsi="Arial" w:cs="Arial"/>
          <w:sz w:val="24"/>
          <w:szCs w:val="24"/>
        </w:rPr>
        <w:t xml:space="preserve">incipio de preclusión de los actos procesales </w:t>
      </w:r>
      <w:r w:rsidRPr="00CB0020">
        <w:rPr>
          <w:rFonts w:ascii="Arial" w:hAnsi="Arial" w:cs="Arial"/>
          <w:sz w:val="24"/>
          <w:szCs w:val="24"/>
        </w:rPr>
        <w:t xml:space="preserve">al cual se hizo referencia anteriormente, </w:t>
      </w:r>
      <w:r w:rsidR="007F1F98" w:rsidRPr="00CB0020">
        <w:rPr>
          <w:rFonts w:ascii="Arial" w:hAnsi="Arial" w:cs="Arial"/>
          <w:sz w:val="24"/>
          <w:szCs w:val="24"/>
        </w:rPr>
        <w:t xml:space="preserve">lleva a concluir que la situación alegada por el apoderado del señor </w:t>
      </w:r>
      <w:proofErr w:type="spellStart"/>
      <w:r w:rsidR="0020121F">
        <w:rPr>
          <w:rFonts w:ascii="Arial" w:hAnsi="Arial" w:cs="Arial"/>
          <w:sz w:val="24"/>
          <w:szCs w:val="24"/>
        </w:rPr>
        <w:t>FJMD</w:t>
      </w:r>
      <w:proofErr w:type="spellEnd"/>
      <w:r w:rsidR="007F1F98" w:rsidRPr="00CB0020">
        <w:rPr>
          <w:rFonts w:ascii="Arial" w:hAnsi="Arial" w:cs="Arial"/>
          <w:sz w:val="24"/>
          <w:szCs w:val="24"/>
        </w:rPr>
        <w:t xml:space="preserve"> ya fue decidida por </w:t>
      </w:r>
      <w:r w:rsidR="00E97A0F" w:rsidRPr="00CB0020">
        <w:rPr>
          <w:rFonts w:ascii="Arial" w:hAnsi="Arial" w:cs="Arial"/>
          <w:sz w:val="24"/>
          <w:szCs w:val="24"/>
        </w:rPr>
        <w:t>vía</w:t>
      </w:r>
      <w:r w:rsidR="007F1F98" w:rsidRPr="00CB0020">
        <w:rPr>
          <w:rFonts w:ascii="Arial" w:hAnsi="Arial" w:cs="Arial"/>
          <w:sz w:val="24"/>
          <w:szCs w:val="24"/>
        </w:rPr>
        <w:t xml:space="preserve"> ordinaria</w:t>
      </w:r>
      <w:r w:rsidR="00E97A0F" w:rsidRPr="00CB0020">
        <w:rPr>
          <w:rFonts w:ascii="Arial" w:hAnsi="Arial" w:cs="Arial"/>
          <w:sz w:val="24"/>
          <w:szCs w:val="24"/>
        </w:rPr>
        <w:t xml:space="preserve"> en primera y segunda instancia</w:t>
      </w:r>
      <w:r w:rsidR="007F1F98" w:rsidRPr="00CB0020">
        <w:rPr>
          <w:rFonts w:ascii="Arial" w:hAnsi="Arial" w:cs="Arial"/>
          <w:sz w:val="24"/>
          <w:szCs w:val="24"/>
        </w:rPr>
        <w:t xml:space="preserve">, y en sede de </w:t>
      </w:r>
      <w:r w:rsidR="00BC2817" w:rsidRPr="00CB0020">
        <w:rPr>
          <w:rFonts w:ascii="Arial" w:hAnsi="Arial" w:cs="Arial"/>
          <w:sz w:val="24"/>
          <w:szCs w:val="24"/>
        </w:rPr>
        <w:t xml:space="preserve">tutela </w:t>
      </w:r>
      <w:r w:rsidR="00B328C1" w:rsidRPr="00CB0020">
        <w:rPr>
          <w:rFonts w:ascii="Arial" w:hAnsi="Arial" w:cs="Arial"/>
          <w:sz w:val="24"/>
          <w:szCs w:val="24"/>
        </w:rPr>
        <w:t xml:space="preserve">también </w:t>
      </w:r>
      <w:r w:rsidR="00BC2817" w:rsidRPr="00CB0020">
        <w:rPr>
          <w:rFonts w:ascii="Arial" w:hAnsi="Arial" w:cs="Arial"/>
          <w:sz w:val="24"/>
          <w:szCs w:val="24"/>
        </w:rPr>
        <w:t xml:space="preserve">en primera y segunda instancia, </w:t>
      </w:r>
      <w:r w:rsidR="007F1F98" w:rsidRPr="00CB0020">
        <w:rPr>
          <w:rFonts w:ascii="Arial" w:hAnsi="Arial" w:cs="Arial"/>
          <w:sz w:val="24"/>
          <w:szCs w:val="24"/>
        </w:rPr>
        <w:t xml:space="preserve">por lo cual cabe concluir que lo que se pretende es provocar una especie </w:t>
      </w:r>
      <w:r w:rsidR="007F1F98" w:rsidRPr="00CB0020">
        <w:rPr>
          <w:rFonts w:ascii="Arial" w:hAnsi="Arial" w:cs="Arial"/>
          <w:sz w:val="24"/>
          <w:szCs w:val="24"/>
        </w:rPr>
        <w:lastRenderedPageBreak/>
        <w:t>de</w:t>
      </w:r>
      <w:r w:rsidRPr="00CB0020">
        <w:rPr>
          <w:rFonts w:ascii="Arial" w:hAnsi="Arial" w:cs="Arial"/>
          <w:sz w:val="24"/>
          <w:szCs w:val="24"/>
        </w:rPr>
        <w:t xml:space="preserve"> </w:t>
      </w:r>
      <w:r w:rsidR="007F1F98" w:rsidRPr="00CB0020">
        <w:rPr>
          <w:rFonts w:ascii="Arial" w:hAnsi="Arial" w:cs="Arial"/>
          <w:sz w:val="24"/>
          <w:szCs w:val="24"/>
        </w:rPr>
        <w:t>de</w:t>
      </w:r>
      <w:r w:rsidRPr="00CB0020">
        <w:rPr>
          <w:rFonts w:ascii="Arial" w:hAnsi="Arial" w:cs="Arial"/>
          <w:sz w:val="24"/>
          <w:szCs w:val="24"/>
        </w:rPr>
        <w:t xml:space="preserve">terminación adicional </w:t>
      </w:r>
      <w:r w:rsidR="00BC2817" w:rsidRPr="00CB0020">
        <w:rPr>
          <w:rFonts w:ascii="Arial" w:hAnsi="Arial" w:cs="Arial"/>
          <w:sz w:val="24"/>
          <w:szCs w:val="24"/>
        </w:rPr>
        <w:t>sobre la imposición de la medida cautelar al citado ciudadano.</w:t>
      </w:r>
      <w:r w:rsidR="007F1F98" w:rsidRPr="00CB0020">
        <w:rPr>
          <w:rFonts w:ascii="Arial" w:hAnsi="Arial" w:cs="Arial"/>
          <w:sz w:val="24"/>
          <w:szCs w:val="24"/>
        </w:rPr>
        <w:t xml:space="preserve"> </w:t>
      </w:r>
    </w:p>
    <w:p w:rsidR="00807659" w:rsidRPr="00CB0020" w:rsidRDefault="00807659" w:rsidP="00CB0020">
      <w:pPr>
        <w:pStyle w:val="Sinespaciado"/>
        <w:spacing w:line="276" w:lineRule="auto"/>
        <w:jc w:val="both"/>
        <w:rPr>
          <w:rFonts w:ascii="Arial" w:hAnsi="Arial" w:cs="Arial"/>
          <w:sz w:val="24"/>
          <w:szCs w:val="24"/>
        </w:rPr>
      </w:pPr>
    </w:p>
    <w:p w:rsidR="00416246" w:rsidRPr="00CB0020" w:rsidRDefault="00A62DEC" w:rsidP="00CB0020">
      <w:pPr>
        <w:pStyle w:val="Sinespaciado"/>
        <w:spacing w:line="276" w:lineRule="auto"/>
        <w:jc w:val="both"/>
        <w:rPr>
          <w:rFonts w:ascii="Arial" w:hAnsi="Arial" w:cs="Arial"/>
          <w:sz w:val="24"/>
          <w:szCs w:val="24"/>
          <w:highlight w:val="yellow"/>
        </w:rPr>
      </w:pPr>
      <w:r w:rsidRPr="00CB0020">
        <w:rPr>
          <w:rFonts w:ascii="Arial" w:hAnsi="Arial" w:cs="Arial"/>
          <w:sz w:val="24"/>
          <w:szCs w:val="24"/>
        </w:rPr>
        <w:t>6.11</w:t>
      </w:r>
      <w:r w:rsidR="007F1F98" w:rsidRPr="00CB0020">
        <w:rPr>
          <w:rFonts w:ascii="Arial" w:hAnsi="Arial" w:cs="Arial"/>
          <w:bCs/>
          <w:iCs/>
          <w:sz w:val="24"/>
          <w:szCs w:val="24"/>
        </w:rPr>
        <w:t xml:space="preserve"> En ese sentido no resultaba procedente invocar</w:t>
      </w:r>
      <w:r w:rsidR="00E97A0F" w:rsidRPr="00CB0020">
        <w:rPr>
          <w:rFonts w:ascii="Arial" w:hAnsi="Arial" w:cs="Arial"/>
          <w:bCs/>
          <w:iCs/>
          <w:sz w:val="24"/>
          <w:szCs w:val="24"/>
        </w:rPr>
        <w:t xml:space="preserve"> de nuevo la existencia de una presunta “</w:t>
      </w:r>
      <w:r w:rsidRPr="00CB0020">
        <w:rPr>
          <w:rFonts w:ascii="Arial" w:hAnsi="Arial" w:cs="Arial"/>
          <w:bCs/>
          <w:iCs/>
          <w:sz w:val="24"/>
          <w:szCs w:val="24"/>
        </w:rPr>
        <w:t>vía</w:t>
      </w:r>
      <w:r w:rsidR="00E97A0F" w:rsidRPr="00CB0020">
        <w:rPr>
          <w:rFonts w:ascii="Arial" w:hAnsi="Arial" w:cs="Arial"/>
          <w:bCs/>
          <w:iCs/>
          <w:sz w:val="24"/>
          <w:szCs w:val="24"/>
        </w:rPr>
        <w:t xml:space="preserve"> de hecho”</w:t>
      </w:r>
      <w:r w:rsidR="007F1F98" w:rsidRPr="00CB0020">
        <w:rPr>
          <w:rFonts w:ascii="Arial" w:hAnsi="Arial" w:cs="Arial"/>
          <w:bCs/>
          <w:iCs/>
          <w:sz w:val="24"/>
          <w:szCs w:val="24"/>
        </w:rPr>
        <w:t xml:space="preserve"> en las actuaciones que culminaron con la imposición de la medida de aseguramiento al señor </w:t>
      </w:r>
      <w:proofErr w:type="spellStart"/>
      <w:r w:rsidR="0020121F">
        <w:rPr>
          <w:rFonts w:ascii="Arial" w:hAnsi="Arial" w:cs="Arial"/>
          <w:bCs/>
          <w:iCs/>
          <w:sz w:val="24"/>
          <w:szCs w:val="24"/>
        </w:rPr>
        <w:t>FJMD</w:t>
      </w:r>
      <w:proofErr w:type="spellEnd"/>
      <w:r w:rsidRPr="00CB0020">
        <w:rPr>
          <w:rFonts w:ascii="Arial" w:hAnsi="Arial" w:cs="Arial"/>
          <w:bCs/>
          <w:iCs/>
          <w:sz w:val="24"/>
          <w:szCs w:val="24"/>
        </w:rPr>
        <w:t>,</w:t>
      </w:r>
      <w:r w:rsidR="007F1F98" w:rsidRPr="00CB0020">
        <w:rPr>
          <w:rFonts w:ascii="Arial" w:hAnsi="Arial" w:cs="Arial"/>
          <w:bCs/>
          <w:iCs/>
          <w:sz w:val="24"/>
          <w:szCs w:val="24"/>
        </w:rPr>
        <w:t xml:space="preserve"> para solicitar en la audiencia de formulación de acusación la declaratoria de nulidad de esas decisiones, cuando precisamente esa condición de procedibilidad de la </w:t>
      </w:r>
      <w:r w:rsidR="00E97A0F" w:rsidRPr="00CB0020">
        <w:rPr>
          <w:rFonts w:ascii="Arial" w:hAnsi="Arial" w:cs="Arial"/>
          <w:bCs/>
          <w:iCs/>
          <w:sz w:val="24"/>
          <w:szCs w:val="24"/>
        </w:rPr>
        <w:t>acción</w:t>
      </w:r>
      <w:r w:rsidR="007F1F98" w:rsidRPr="00CB0020">
        <w:rPr>
          <w:rFonts w:ascii="Arial" w:hAnsi="Arial" w:cs="Arial"/>
          <w:bCs/>
          <w:iCs/>
          <w:sz w:val="24"/>
          <w:szCs w:val="24"/>
        </w:rPr>
        <w:t xml:space="preserve"> de amparo frente a decisiones judiciales, fue descartada en el precitado fallo de tutela, donde por esa causa se declaró improcedente el amparo reclamado, lo que lleva a concluir q</w:t>
      </w:r>
      <w:r w:rsidR="00E97A0F" w:rsidRPr="00CB0020">
        <w:rPr>
          <w:rFonts w:ascii="Arial" w:hAnsi="Arial" w:cs="Arial"/>
          <w:bCs/>
          <w:iCs/>
          <w:sz w:val="24"/>
          <w:szCs w:val="24"/>
        </w:rPr>
        <w:t>ue sobre ese tema específico el</w:t>
      </w:r>
      <w:r w:rsidR="007F1F98" w:rsidRPr="00CB0020">
        <w:rPr>
          <w:rFonts w:ascii="Arial" w:hAnsi="Arial" w:cs="Arial"/>
          <w:bCs/>
          <w:iCs/>
          <w:sz w:val="24"/>
          <w:szCs w:val="24"/>
        </w:rPr>
        <w:t xml:space="preserve"> recurrente pretende revivir una discusión que ya fue dirimida en primera y segunda instancia por vía ordinaria y a </w:t>
      </w:r>
      <w:r w:rsidR="00E97A0F" w:rsidRPr="00CB0020">
        <w:rPr>
          <w:rFonts w:ascii="Arial" w:hAnsi="Arial" w:cs="Arial"/>
          <w:bCs/>
          <w:iCs/>
          <w:sz w:val="24"/>
          <w:szCs w:val="24"/>
        </w:rPr>
        <w:t>través</w:t>
      </w:r>
      <w:r w:rsidR="007F1F98" w:rsidRPr="00CB0020">
        <w:rPr>
          <w:rFonts w:ascii="Arial" w:hAnsi="Arial" w:cs="Arial"/>
          <w:bCs/>
          <w:iCs/>
          <w:sz w:val="24"/>
          <w:szCs w:val="24"/>
        </w:rPr>
        <w:t xml:space="preserve"> de la </w:t>
      </w:r>
      <w:r w:rsidR="00E97A0F" w:rsidRPr="00CB0020">
        <w:rPr>
          <w:rFonts w:ascii="Arial" w:hAnsi="Arial" w:cs="Arial"/>
          <w:bCs/>
          <w:iCs/>
          <w:sz w:val="24"/>
          <w:szCs w:val="24"/>
        </w:rPr>
        <w:t>acción constitucional referida,</w:t>
      </w:r>
      <w:r w:rsidR="007F1F98" w:rsidRPr="00CB0020">
        <w:rPr>
          <w:rFonts w:ascii="Arial" w:hAnsi="Arial" w:cs="Arial"/>
          <w:bCs/>
          <w:iCs/>
          <w:sz w:val="24"/>
          <w:szCs w:val="24"/>
        </w:rPr>
        <w:t xml:space="preserve"> a lo cual </w:t>
      </w:r>
      <w:r w:rsidR="00D5310F" w:rsidRPr="00CB0020">
        <w:rPr>
          <w:rFonts w:ascii="Arial" w:hAnsi="Arial" w:cs="Arial"/>
          <w:bCs/>
          <w:iCs/>
          <w:sz w:val="24"/>
          <w:szCs w:val="24"/>
        </w:rPr>
        <w:t xml:space="preserve">se </w:t>
      </w:r>
      <w:r w:rsidR="007F1F98" w:rsidRPr="00CB0020">
        <w:rPr>
          <w:rFonts w:ascii="Arial" w:hAnsi="Arial" w:cs="Arial"/>
          <w:bCs/>
          <w:iCs/>
          <w:sz w:val="24"/>
          <w:szCs w:val="24"/>
        </w:rPr>
        <w:t>debe agregar</w:t>
      </w:r>
      <w:r w:rsidR="00D5310F" w:rsidRPr="00CB0020">
        <w:rPr>
          <w:rFonts w:ascii="Arial" w:hAnsi="Arial" w:cs="Arial"/>
          <w:bCs/>
          <w:iCs/>
          <w:sz w:val="24"/>
          <w:szCs w:val="24"/>
        </w:rPr>
        <w:t xml:space="preserve"> </w:t>
      </w:r>
      <w:r w:rsidR="007F1F98" w:rsidRPr="00CB0020">
        <w:rPr>
          <w:rFonts w:ascii="Arial" w:hAnsi="Arial" w:cs="Arial"/>
          <w:bCs/>
          <w:iCs/>
          <w:sz w:val="24"/>
          <w:szCs w:val="24"/>
        </w:rPr>
        <w:t>que si el interés de la defensa es el dejar sin efecto la medida cautelar impuesta a su representado, la vía procesal adecuada den</w:t>
      </w:r>
      <w:r w:rsidR="00E97A0F" w:rsidRPr="00CB0020">
        <w:rPr>
          <w:rFonts w:ascii="Arial" w:hAnsi="Arial" w:cs="Arial"/>
          <w:bCs/>
          <w:iCs/>
          <w:sz w:val="24"/>
          <w:szCs w:val="24"/>
        </w:rPr>
        <w:t>tro del procedimiento ordinario</w:t>
      </w:r>
      <w:r w:rsidR="007F1F98" w:rsidRPr="00CB0020">
        <w:rPr>
          <w:rFonts w:ascii="Arial" w:hAnsi="Arial" w:cs="Arial"/>
          <w:bCs/>
          <w:iCs/>
          <w:sz w:val="24"/>
          <w:szCs w:val="24"/>
        </w:rPr>
        <w:t xml:space="preserve"> es la que se encuentra establecida en el artículo 318 del </w:t>
      </w:r>
      <w:proofErr w:type="spellStart"/>
      <w:r w:rsidR="007F1F98" w:rsidRPr="00CB0020">
        <w:rPr>
          <w:rFonts w:ascii="Arial" w:hAnsi="Arial" w:cs="Arial"/>
          <w:bCs/>
          <w:iCs/>
          <w:sz w:val="24"/>
          <w:szCs w:val="24"/>
        </w:rPr>
        <w:t>CPP</w:t>
      </w:r>
      <w:proofErr w:type="spellEnd"/>
      <w:r w:rsidR="00542E65" w:rsidRPr="00CB0020">
        <w:rPr>
          <w:rFonts w:ascii="Arial" w:hAnsi="Arial" w:cs="Arial"/>
          <w:bCs/>
          <w:iCs/>
          <w:sz w:val="24"/>
          <w:szCs w:val="24"/>
        </w:rPr>
        <w:t xml:space="preserve">, tal y como lo expuso la Sala de Tutela de la </w:t>
      </w:r>
      <w:proofErr w:type="spellStart"/>
      <w:r w:rsidR="00542E65" w:rsidRPr="00CB0020">
        <w:rPr>
          <w:rFonts w:ascii="Arial" w:hAnsi="Arial" w:cs="Arial"/>
          <w:bCs/>
          <w:iCs/>
          <w:sz w:val="24"/>
          <w:szCs w:val="24"/>
        </w:rPr>
        <w:t>SP</w:t>
      </w:r>
      <w:proofErr w:type="spellEnd"/>
      <w:r w:rsidR="00542E65" w:rsidRPr="00CB0020">
        <w:rPr>
          <w:rFonts w:ascii="Arial" w:hAnsi="Arial" w:cs="Arial"/>
          <w:bCs/>
          <w:iCs/>
          <w:sz w:val="24"/>
          <w:szCs w:val="24"/>
        </w:rPr>
        <w:t xml:space="preserve"> de la CSJ en su decisión del 30 de abri</w:t>
      </w:r>
      <w:r w:rsidRPr="00CB0020">
        <w:rPr>
          <w:rFonts w:ascii="Arial" w:hAnsi="Arial" w:cs="Arial"/>
          <w:bCs/>
          <w:iCs/>
          <w:sz w:val="24"/>
          <w:szCs w:val="24"/>
        </w:rPr>
        <w:t xml:space="preserve">l de 2019, radicación 103862, </w:t>
      </w:r>
      <w:r w:rsidR="00542E65" w:rsidRPr="00CB0020">
        <w:rPr>
          <w:rFonts w:ascii="Arial" w:hAnsi="Arial" w:cs="Arial"/>
          <w:bCs/>
          <w:iCs/>
          <w:sz w:val="24"/>
          <w:szCs w:val="24"/>
        </w:rPr>
        <w:t>donde confirmó la sentencia dictada por esta Colegiatura dentro de</w:t>
      </w:r>
      <w:r w:rsidR="00D5310F" w:rsidRPr="00CB0020">
        <w:rPr>
          <w:rFonts w:ascii="Arial" w:hAnsi="Arial" w:cs="Arial"/>
          <w:bCs/>
          <w:iCs/>
          <w:sz w:val="24"/>
          <w:szCs w:val="24"/>
        </w:rPr>
        <w:t xml:space="preserve">l </w:t>
      </w:r>
      <w:r w:rsidR="00542E65" w:rsidRPr="00CB0020">
        <w:rPr>
          <w:rFonts w:ascii="Arial" w:hAnsi="Arial" w:cs="Arial"/>
          <w:bCs/>
          <w:iCs/>
          <w:sz w:val="24"/>
          <w:szCs w:val="24"/>
        </w:rPr>
        <w:t xml:space="preserve">amparo promovido por el señor </w:t>
      </w:r>
      <w:proofErr w:type="spellStart"/>
      <w:r w:rsidR="0020121F">
        <w:rPr>
          <w:rFonts w:ascii="Arial" w:hAnsi="Arial" w:cs="Arial"/>
          <w:bCs/>
          <w:iCs/>
          <w:sz w:val="24"/>
          <w:szCs w:val="24"/>
        </w:rPr>
        <w:t>FJMD</w:t>
      </w:r>
      <w:proofErr w:type="spellEnd"/>
      <w:r w:rsidR="00B60B57" w:rsidRPr="00CB0020">
        <w:rPr>
          <w:rFonts w:ascii="Arial" w:hAnsi="Arial" w:cs="Arial"/>
          <w:bCs/>
          <w:iCs/>
          <w:sz w:val="24"/>
          <w:szCs w:val="24"/>
        </w:rPr>
        <w:t xml:space="preserve"> contra los J</w:t>
      </w:r>
      <w:r w:rsidR="00542E65" w:rsidRPr="00CB0020">
        <w:rPr>
          <w:rFonts w:ascii="Arial" w:hAnsi="Arial" w:cs="Arial"/>
          <w:bCs/>
          <w:iCs/>
          <w:sz w:val="24"/>
          <w:szCs w:val="24"/>
        </w:rPr>
        <w:t>uzgados</w:t>
      </w:r>
      <w:r w:rsidR="00B60B57" w:rsidRPr="00CB0020">
        <w:rPr>
          <w:rFonts w:ascii="Arial" w:hAnsi="Arial" w:cs="Arial"/>
          <w:bCs/>
          <w:iCs/>
          <w:sz w:val="24"/>
          <w:szCs w:val="24"/>
        </w:rPr>
        <w:t xml:space="preserve"> 6º Penal M</w:t>
      </w:r>
      <w:r w:rsidR="00542E65" w:rsidRPr="00CB0020">
        <w:rPr>
          <w:rFonts w:ascii="Arial" w:hAnsi="Arial" w:cs="Arial"/>
          <w:bCs/>
          <w:iCs/>
          <w:sz w:val="24"/>
          <w:szCs w:val="24"/>
        </w:rPr>
        <w:t>unicipal con funció</w:t>
      </w:r>
      <w:r w:rsidR="00B60B57" w:rsidRPr="00CB0020">
        <w:rPr>
          <w:rFonts w:ascii="Arial" w:hAnsi="Arial" w:cs="Arial"/>
          <w:bCs/>
          <w:iCs/>
          <w:sz w:val="24"/>
          <w:szCs w:val="24"/>
        </w:rPr>
        <w:t>n de control de garantías y 2º Penal del Circuito</w:t>
      </w:r>
      <w:r w:rsidR="00542E65" w:rsidRPr="00CB0020">
        <w:rPr>
          <w:rFonts w:ascii="Arial" w:hAnsi="Arial" w:cs="Arial"/>
          <w:bCs/>
          <w:iCs/>
          <w:sz w:val="24"/>
          <w:szCs w:val="24"/>
        </w:rPr>
        <w:t xml:space="preserve"> de esta ciudad, </w:t>
      </w:r>
      <w:r w:rsidR="00D5310F" w:rsidRPr="00CB0020">
        <w:rPr>
          <w:rFonts w:ascii="Arial" w:hAnsi="Arial" w:cs="Arial"/>
          <w:bCs/>
          <w:iCs/>
          <w:sz w:val="24"/>
          <w:szCs w:val="24"/>
        </w:rPr>
        <w:t xml:space="preserve">providencia en la cual se </w:t>
      </w:r>
      <w:r w:rsidR="00542E65" w:rsidRPr="00CB0020">
        <w:rPr>
          <w:rFonts w:ascii="Arial" w:hAnsi="Arial" w:cs="Arial"/>
          <w:bCs/>
          <w:iCs/>
          <w:sz w:val="24"/>
          <w:szCs w:val="24"/>
        </w:rPr>
        <w:t>dijo lo siguiente :</w:t>
      </w:r>
    </w:p>
    <w:p w:rsidR="00B328C1" w:rsidRPr="00CB0020" w:rsidRDefault="00B328C1" w:rsidP="00CB0020">
      <w:pPr>
        <w:pStyle w:val="Sinespaciado"/>
        <w:spacing w:line="276" w:lineRule="auto"/>
        <w:ind w:left="567" w:right="618"/>
        <w:jc w:val="both"/>
        <w:rPr>
          <w:rFonts w:ascii="Arial" w:hAnsi="Arial" w:cs="Arial"/>
          <w:i/>
          <w:sz w:val="24"/>
          <w:szCs w:val="24"/>
        </w:rPr>
      </w:pPr>
    </w:p>
    <w:p w:rsidR="00807659" w:rsidRPr="00B21E4E" w:rsidRDefault="00926EBC" w:rsidP="00B21E4E">
      <w:pPr>
        <w:pStyle w:val="Sinespaciado"/>
        <w:ind w:left="426" w:right="420"/>
        <w:jc w:val="both"/>
        <w:rPr>
          <w:rFonts w:ascii="Arial" w:hAnsi="Arial" w:cs="Arial"/>
          <w:i/>
          <w:szCs w:val="24"/>
          <w:u w:val="single"/>
        </w:rPr>
      </w:pPr>
      <w:r w:rsidRPr="00B21E4E">
        <w:rPr>
          <w:rFonts w:ascii="Arial" w:hAnsi="Arial" w:cs="Arial"/>
          <w:i/>
          <w:szCs w:val="24"/>
        </w:rPr>
        <w:t>“</w:t>
      </w:r>
      <w:r w:rsidR="00807659" w:rsidRPr="00B21E4E">
        <w:rPr>
          <w:rFonts w:ascii="Arial" w:hAnsi="Arial" w:cs="Arial"/>
          <w:i/>
          <w:szCs w:val="24"/>
          <w:u w:val="single"/>
        </w:rPr>
        <w:t xml:space="preserve">En ese orden de ideas, </w:t>
      </w:r>
      <w:proofErr w:type="spellStart"/>
      <w:r w:rsidR="004E451C">
        <w:rPr>
          <w:rFonts w:ascii="Arial" w:hAnsi="Arial" w:cs="Arial"/>
          <w:i/>
          <w:szCs w:val="24"/>
          <w:u w:val="single"/>
        </w:rPr>
        <w:t>FJMD</w:t>
      </w:r>
      <w:proofErr w:type="spellEnd"/>
      <w:r w:rsidR="00807659" w:rsidRPr="00B21E4E">
        <w:rPr>
          <w:rFonts w:ascii="Arial" w:hAnsi="Arial" w:cs="Arial"/>
          <w:i/>
          <w:szCs w:val="24"/>
          <w:u w:val="single"/>
        </w:rPr>
        <w:t>, por sí mismo o a través de su apoderado, podrá emplear sus esfuerzos en aras de derrumbar los elementos de juicio que sirvieron de sustento para la imposición de la medida de aseguramiento, cuya revocatoria puede solicitar en cualquier momento y cuantas veces lo estime pertinente al interior del proceso penal, siempre y cuando se cumplan los presupuestos legales requeridos sin que los fundamentos sean semejantes a la anterior solicitud.</w:t>
      </w:r>
    </w:p>
    <w:p w:rsidR="00B60B57" w:rsidRPr="00B21E4E" w:rsidRDefault="00B60B57" w:rsidP="00B21E4E">
      <w:pPr>
        <w:pStyle w:val="Sinespaciado"/>
        <w:ind w:left="426" w:right="420"/>
        <w:jc w:val="both"/>
        <w:rPr>
          <w:rFonts w:ascii="Arial" w:hAnsi="Arial" w:cs="Arial"/>
          <w:szCs w:val="24"/>
          <w:highlight w:val="yellow"/>
          <w:u w:val="single"/>
        </w:rPr>
      </w:pPr>
    </w:p>
    <w:p w:rsidR="00807659" w:rsidRPr="00B21E4E" w:rsidRDefault="00807659" w:rsidP="00B21E4E">
      <w:pPr>
        <w:spacing w:after="0" w:line="240" w:lineRule="auto"/>
        <w:ind w:left="426" w:right="420"/>
        <w:jc w:val="both"/>
        <w:rPr>
          <w:rFonts w:ascii="Arial" w:hAnsi="Arial" w:cs="Arial"/>
          <w:i/>
          <w:szCs w:val="24"/>
          <w:u w:val="single"/>
        </w:rPr>
      </w:pPr>
      <w:r w:rsidRPr="00B21E4E">
        <w:rPr>
          <w:rFonts w:ascii="Arial" w:hAnsi="Arial" w:cs="Arial"/>
          <w:i/>
          <w:szCs w:val="24"/>
          <w:u w:val="single"/>
        </w:rPr>
        <w:t>Igualmente, podrá acudir ante los jueces de control de garantías para solicitar la sustitución o modificación de la medida de aseguramiento siempre que cumpla con las condiciones para ello, conforme lo dispuesto en el artículo 318 de la Ley 906 de 2004.</w:t>
      </w:r>
    </w:p>
    <w:p w:rsidR="00926EBC" w:rsidRPr="00B21E4E" w:rsidRDefault="00926EBC" w:rsidP="00B21E4E">
      <w:pPr>
        <w:spacing w:after="0" w:line="240" w:lineRule="auto"/>
        <w:ind w:left="426" w:right="420"/>
        <w:jc w:val="both"/>
        <w:rPr>
          <w:rFonts w:ascii="Arial" w:hAnsi="Arial" w:cs="Arial"/>
          <w:i/>
          <w:szCs w:val="24"/>
        </w:rPr>
      </w:pPr>
    </w:p>
    <w:p w:rsidR="00807659" w:rsidRPr="00B21E4E" w:rsidRDefault="00807659" w:rsidP="00B21E4E">
      <w:pPr>
        <w:spacing w:after="0" w:line="240" w:lineRule="auto"/>
        <w:ind w:left="426" w:right="420"/>
        <w:jc w:val="both"/>
        <w:rPr>
          <w:rFonts w:ascii="Arial" w:hAnsi="Arial" w:cs="Arial"/>
          <w:i/>
          <w:szCs w:val="24"/>
        </w:rPr>
      </w:pPr>
      <w:r w:rsidRPr="00B21E4E">
        <w:rPr>
          <w:rFonts w:ascii="Arial" w:hAnsi="Arial" w:cs="Arial"/>
          <w:i/>
          <w:szCs w:val="24"/>
        </w:rPr>
        <w:t>Entonces, sin lugar a duda, el demandante cuenta con mecanismos ordinarios al interior del proceso para satisfacer sus pretensiones. Al existir un escenario natural de discusión sobre el asunto sometido al conocimiento del juez constitucional, la tutela demandada se torna improcedente, en los términos previstos por el artículo 6-1 del Decreto 2591 de 1991(CC, Sentencia T - 418 de 2003).</w:t>
      </w:r>
    </w:p>
    <w:p w:rsidR="00926EBC" w:rsidRPr="00B21E4E" w:rsidRDefault="00926EBC" w:rsidP="00B21E4E">
      <w:pPr>
        <w:spacing w:after="0" w:line="240" w:lineRule="auto"/>
        <w:ind w:left="426" w:right="420"/>
        <w:jc w:val="both"/>
        <w:rPr>
          <w:rFonts w:ascii="Arial" w:hAnsi="Arial" w:cs="Arial"/>
          <w:i/>
          <w:szCs w:val="24"/>
        </w:rPr>
      </w:pPr>
    </w:p>
    <w:p w:rsidR="00807659" w:rsidRPr="00B21E4E" w:rsidRDefault="00807659" w:rsidP="00B21E4E">
      <w:pPr>
        <w:spacing w:after="0" w:line="240" w:lineRule="auto"/>
        <w:ind w:left="426" w:right="420"/>
        <w:jc w:val="both"/>
        <w:rPr>
          <w:rFonts w:ascii="Arial" w:hAnsi="Arial" w:cs="Arial"/>
          <w:i/>
          <w:szCs w:val="24"/>
        </w:rPr>
      </w:pPr>
      <w:r w:rsidRPr="00B21E4E">
        <w:rPr>
          <w:rFonts w:ascii="Arial" w:hAnsi="Arial" w:cs="Arial"/>
          <w:i/>
          <w:szCs w:val="24"/>
        </w:rPr>
        <w:t>Con todo, al margen de que se compartan o no, las decisiones judiciales que se critican no lucen antojadizas, caprichosas o arbitrarias, en tanto los razonamientos allí plasmados tienen como fundamento una interpretación razonable de las disposicione</w:t>
      </w:r>
      <w:r w:rsidR="00B60B57" w:rsidRPr="00B21E4E">
        <w:rPr>
          <w:rFonts w:ascii="Arial" w:hAnsi="Arial" w:cs="Arial"/>
          <w:i/>
          <w:szCs w:val="24"/>
        </w:rPr>
        <w:t xml:space="preserve">s legales y jurisprudenciales, </w:t>
      </w:r>
      <w:r w:rsidRPr="00B21E4E">
        <w:rPr>
          <w:rFonts w:ascii="Arial" w:hAnsi="Arial" w:cs="Arial"/>
          <w:i/>
          <w:szCs w:val="24"/>
        </w:rPr>
        <w:t>así como el ejercicio de la discrecionalidad judicial en materia de apreciación probatoria.</w:t>
      </w:r>
    </w:p>
    <w:p w:rsidR="00926EBC" w:rsidRPr="00B21E4E" w:rsidRDefault="00926EBC" w:rsidP="00B21E4E">
      <w:pPr>
        <w:spacing w:after="0" w:line="240" w:lineRule="auto"/>
        <w:ind w:left="426" w:right="420"/>
        <w:jc w:val="both"/>
        <w:rPr>
          <w:rFonts w:ascii="Arial" w:hAnsi="Arial" w:cs="Arial"/>
          <w:i/>
          <w:szCs w:val="24"/>
          <w:u w:val="single"/>
        </w:rPr>
      </w:pPr>
    </w:p>
    <w:p w:rsidR="00807659" w:rsidRPr="00B21E4E" w:rsidRDefault="00807659" w:rsidP="00B21E4E">
      <w:pPr>
        <w:spacing w:after="0" w:line="240" w:lineRule="auto"/>
        <w:ind w:left="426" w:right="420"/>
        <w:jc w:val="both"/>
        <w:rPr>
          <w:rFonts w:ascii="Arial" w:hAnsi="Arial" w:cs="Arial"/>
          <w:i/>
          <w:szCs w:val="24"/>
          <w:u w:val="single"/>
        </w:rPr>
      </w:pPr>
      <w:r w:rsidRPr="00B21E4E">
        <w:rPr>
          <w:rFonts w:ascii="Arial" w:hAnsi="Arial" w:cs="Arial"/>
          <w:i/>
          <w:szCs w:val="24"/>
          <w:u w:val="single"/>
        </w:rPr>
        <w:t>En efecto, el Juzgado 6o Penal Municipal de Pereira con función de control de garantías explicó que la decisión de imponer la medida de aseguramiento en establecimiento carcelario fue producto del cumplimento de los presupuestos establecidos en la Ley 906 de 2004, con base en los elementos de prueba aportados por la Fiscalía, cuya valoración se ajustó a las reglas de la sana Critica.</w:t>
      </w:r>
    </w:p>
    <w:p w:rsidR="00926EBC" w:rsidRPr="00B21E4E" w:rsidRDefault="00926EBC" w:rsidP="00B21E4E">
      <w:pPr>
        <w:spacing w:after="0" w:line="240" w:lineRule="auto"/>
        <w:ind w:left="426" w:right="420"/>
        <w:jc w:val="both"/>
        <w:rPr>
          <w:rFonts w:ascii="Arial" w:hAnsi="Arial" w:cs="Arial"/>
          <w:i/>
          <w:szCs w:val="24"/>
        </w:rPr>
      </w:pPr>
    </w:p>
    <w:p w:rsidR="00807659" w:rsidRPr="00B21E4E" w:rsidRDefault="00807659" w:rsidP="00B21E4E">
      <w:pPr>
        <w:spacing w:after="0" w:line="240" w:lineRule="auto"/>
        <w:ind w:left="426" w:right="420"/>
        <w:jc w:val="both"/>
        <w:rPr>
          <w:rFonts w:ascii="Arial" w:hAnsi="Arial" w:cs="Arial"/>
          <w:i/>
          <w:szCs w:val="24"/>
        </w:rPr>
      </w:pPr>
      <w:r w:rsidRPr="00B21E4E">
        <w:rPr>
          <w:rFonts w:ascii="Arial" w:hAnsi="Arial" w:cs="Arial"/>
          <w:i/>
          <w:szCs w:val="24"/>
        </w:rPr>
        <w:t xml:space="preserve">Destacó que los </w:t>
      </w:r>
      <w:proofErr w:type="spellStart"/>
      <w:r w:rsidRPr="00B21E4E">
        <w:rPr>
          <w:rFonts w:ascii="Arial" w:hAnsi="Arial" w:cs="Arial"/>
          <w:i/>
          <w:szCs w:val="24"/>
        </w:rPr>
        <w:t>EMP</w:t>
      </w:r>
      <w:proofErr w:type="spellEnd"/>
      <w:r w:rsidRPr="00B21E4E">
        <w:rPr>
          <w:rFonts w:ascii="Arial" w:hAnsi="Arial" w:cs="Arial"/>
          <w:i/>
          <w:szCs w:val="24"/>
        </w:rPr>
        <w:t xml:space="preserve"> de la Fiscalía fueron dados a conocer a la defensa e incluso, aquellos que tan solo enunció los puso a su disposición, contrario a lo que sucedió con los que defensores indicaron al sustentar el recurso de alzada, tanto así que el Misterio Publico enfatizó que no fueron aportados.</w:t>
      </w:r>
    </w:p>
    <w:p w:rsidR="00926EBC" w:rsidRPr="00B21E4E" w:rsidRDefault="00926EBC" w:rsidP="00B21E4E">
      <w:pPr>
        <w:spacing w:after="0" w:line="240" w:lineRule="auto"/>
        <w:ind w:left="426" w:right="420"/>
        <w:jc w:val="both"/>
        <w:rPr>
          <w:rFonts w:ascii="Arial" w:hAnsi="Arial" w:cs="Arial"/>
          <w:i/>
          <w:szCs w:val="24"/>
          <w:u w:val="single"/>
        </w:rPr>
      </w:pPr>
    </w:p>
    <w:p w:rsidR="00807659" w:rsidRPr="00B21E4E" w:rsidRDefault="00807659" w:rsidP="00B21E4E">
      <w:pPr>
        <w:spacing w:after="0" w:line="240" w:lineRule="auto"/>
        <w:ind w:left="426" w:right="420"/>
        <w:jc w:val="both"/>
        <w:rPr>
          <w:rFonts w:ascii="Arial" w:hAnsi="Arial" w:cs="Arial"/>
          <w:i/>
          <w:szCs w:val="24"/>
          <w:u w:val="single"/>
        </w:rPr>
      </w:pPr>
      <w:r w:rsidRPr="00B21E4E">
        <w:rPr>
          <w:rFonts w:ascii="Arial" w:hAnsi="Arial" w:cs="Arial"/>
          <w:i/>
          <w:szCs w:val="24"/>
          <w:u w:val="single"/>
        </w:rPr>
        <w:lastRenderedPageBreak/>
        <w:t>Mírese que el Juzgado 6o Penal Municipal de control de garantías accionado, luego del análisis de los elementos materiales probatorios estableció la inferencia razonable de autoría o participación de cada uno de los procesados, entre ellos el accionante sobre las conductas punibles endilgadas y, analizó la gravedad y modalidad de las mismas.</w:t>
      </w:r>
    </w:p>
    <w:p w:rsidR="00926EBC" w:rsidRPr="00B21E4E" w:rsidRDefault="00926EBC" w:rsidP="00B21E4E">
      <w:pPr>
        <w:spacing w:after="0" w:line="240" w:lineRule="auto"/>
        <w:ind w:left="426" w:right="420"/>
        <w:jc w:val="both"/>
        <w:rPr>
          <w:rFonts w:ascii="Arial" w:hAnsi="Arial" w:cs="Arial"/>
          <w:i/>
          <w:szCs w:val="24"/>
        </w:rPr>
      </w:pPr>
    </w:p>
    <w:p w:rsidR="00807659" w:rsidRPr="00B21E4E" w:rsidRDefault="00807659" w:rsidP="00B21E4E">
      <w:pPr>
        <w:spacing w:after="0" w:line="240" w:lineRule="auto"/>
        <w:ind w:left="426" w:right="420"/>
        <w:jc w:val="both"/>
        <w:rPr>
          <w:rFonts w:ascii="Arial" w:hAnsi="Arial" w:cs="Arial"/>
          <w:i/>
          <w:szCs w:val="24"/>
        </w:rPr>
      </w:pPr>
      <w:r w:rsidRPr="00B21E4E">
        <w:rPr>
          <w:rFonts w:ascii="Arial" w:hAnsi="Arial" w:cs="Arial"/>
          <w:i/>
          <w:szCs w:val="24"/>
        </w:rPr>
        <w:t xml:space="preserve">Acto seguido estableció que la libertad de los endilgados, entre ellos </w:t>
      </w:r>
      <w:proofErr w:type="spellStart"/>
      <w:r w:rsidR="004E451C">
        <w:rPr>
          <w:rFonts w:ascii="Arial" w:hAnsi="Arial" w:cs="Arial"/>
          <w:i/>
          <w:szCs w:val="24"/>
        </w:rPr>
        <w:t>FJMD</w:t>
      </w:r>
      <w:proofErr w:type="spellEnd"/>
      <w:r w:rsidRPr="00B21E4E">
        <w:rPr>
          <w:rFonts w:ascii="Arial" w:hAnsi="Arial" w:cs="Arial"/>
          <w:i/>
          <w:szCs w:val="24"/>
        </w:rPr>
        <w:t xml:space="preserve"> constituye un peligro para la comunidad, existiendo la posibilidad de continuación de las conductas punibles</w:t>
      </w:r>
      <w:r w:rsidR="00542E65" w:rsidRPr="00B21E4E">
        <w:rPr>
          <w:rFonts w:ascii="Arial" w:hAnsi="Arial" w:cs="Arial"/>
          <w:i/>
          <w:szCs w:val="24"/>
        </w:rPr>
        <w:t xml:space="preserve"> </w:t>
      </w:r>
      <w:r w:rsidRPr="00B21E4E">
        <w:rPr>
          <w:rFonts w:ascii="Arial" w:hAnsi="Arial" w:cs="Arial"/>
          <w:i/>
          <w:szCs w:val="24"/>
        </w:rPr>
        <w:t>investigadas, además de poner en riesgo los elementos de prueba con los que cuenta la Fiscalía. Incluso hizo alusión al posible peligro que puede correr uno de los testigos. Finalmente, con fundamento en la ley 1474 de 2011, impuso la medida de aseguramiento intramural.</w:t>
      </w:r>
    </w:p>
    <w:p w:rsidR="00926EBC" w:rsidRPr="00B21E4E" w:rsidRDefault="00926EBC" w:rsidP="00B21E4E">
      <w:pPr>
        <w:spacing w:after="0" w:line="240" w:lineRule="auto"/>
        <w:ind w:left="426" w:right="420"/>
        <w:jc w:val="both"/>
        <w:rPr>
          <w:rFonts w:ascii="Arial" w:hAnsi="Arial" w:cs="Arial"/>
          <w:i/>
          <w:szCs w:val="24"/>
          <w:u w:val="single"/>
        </w:rPr>
      </w:pPr>
    </w:p>
    <w:p w:rsidR="00807659" w:rsidRPr="00B21E4E" w:rsidRDefault="00807659" w:rsidP="00B21E4E">
      <w:pPr>
        <w:spacing w:after="0" w:line="240" w:lineRule="auto"/>
        <w:ind w:left="426" w:right="420"/>
        <w:jc w:val="both"/>
        <w:rPr>
          <w:rFonts w:ascii="Arial" w:hAnsi="Arial" w:cs="Arial"/>
          <w:i/>
          <w:szCs w:val="24"/>
          <w:u w:val="single"/>
        </w:rPr>
      </w:pPr>
      <w:r w:rsidRPr="00B21E4E">
        <w:rPr>
          <w:rFonts w:ascii="Arial" w:hAnsi="Arial" w:cs="Arial"/>
          <w:i/>
          <w:szCs w:val="24"/>
          <w:u w:val="single"/>
        </w:rPr>
        <w:t>Los anteriores aspectos fueron ratificados en la decisión de segunda instancia.</w:t>
      </w:r>
    </w:p>
    <w:p w:rsidR="00926EBC" w:rsidRPr="00B21E4E" w:rsidRDefault="00926EBC" w:rsidP="00B21E4E">
      <w:pPr>
        <w:spacing w:after="0" w:line="240" w:lineRule="auto"/>
        <w:ind w:left="426" w:right="420"/>
        <w:jc w:val="both"/>
        <w:rPr>
          <w:rFonts w:ascii="Arial" w:hAnsi="Arial" w:cs="Arial"/>
          <w:i/>
          <w:szCs w:val="24"/>
        </w:rPr>
      </w:pPr>
    </w:p>
    <w:p w:rsidR="00807659" w:rsidRPr="00CB0020" w:rsidRDefault="00807659" w:rsidP="00B21E4E">
      <w:pPr>
        <w:spacing w:after="0" w:line="240" w:lineRule="auto"/>
        <w:ind w:left="426" w:right="420"/>
        <w:jc w:val="both"/>
        <w:rPr>
          <w:rFonts w:ascii="Arial" w:hAnsi="Arial" w:cs="Arial"/>
          <w:sz w:val="24"/>
          <w:szCs w:val="24"/>
        </w:rPr>
      </w:pPr>
      <w:r w:rsidRPr="00B21E4E">
        <w:rPr>
          <w:rFonts w:ascii="Arial" w:hAnsi="Arial" w:cs="Arial"/>
          <w:i/>
          <w:szCs w:val="24"/>
        </w:rPr>
        <w:t>En ese orden de ideas, para la Sala la decisión adoptada no comporta defectos susceptibles de ser enmendados a través del amparo constitucional, toda vez que lo que se extracta es una disparidad de criterios, hecho que en sí mismo no hace que las providencias sean violatorias de las garantías fundamentales, máxime cuando la acción constitucional no puede ser adoptada como un medio alternativo, supletorio o una tercera instancia al interior del proceso ordinario.</w:t>
      </w:r>
      <w:r w:rsidR="00B328C1" w:rsidRPr="00B21E4E">
        <w:rPr>
          <w:rFonts w:ascii="Arial" w:hAnsi="Arial" w:cs="Arial"/>
          <w:i/>
          <w:szCs w:val="24"/>
        </w:rPr>
        <w:t xml:space="preserve">” </w:t>
      </w:r>
      <w:r w:rsidR="00B328C1" w:rsidRPr="00CB0020">
        <w:rPr>
          <w:rFonts w:ascii="Arial" w:hAnsi="Arial" w:cs="Arial"/>
          <w:sz w:val="24"/>
          <w:szCs w:val="24"/>
        </w:rPr>
        <w:t>(Subrayas fuera de texto)</w:t>
      </w:r>
    </w:p>
    <w:p w:rsidR="00E32BB4" w:rsidRPr="00CB0020" w:rsidRDefault="00E32BB4" w:rsidP="00CB0020">
      <w:pPr>
        <w:pStyle w:val="Sinespaciado"/>
        <w:spacing w:line="276" w:lineRule="auto"/>
        <w:jc w:val="both"/>
        <w:rPr>
          <w:rFonts w:ascii="Arial" w:hAnsi="Arial" w:cs="Arial"/>
          <w:bCs/>
          <w:i/>
          <w:iCs/>
          <w:sz w:val="24"/>
          <w:szCs w:val="24"/>
        </w:rPr>
      </w:pPr>
    </w:p>
    <w:p w:rsidR="00D5310F" w:rsidRPr="00CB0020" w:rsidRDefault="00B60B57" w:rsidP="00CB0020">
      <w:pPr>
        <w:pStyle w:val="Sinespaciado"/>
        <w:spacing w:line="276" w:lineRule="auto"/>
        <w:jc w:val="both"/>
        <w:rPr>
          <w:rFonts w:ascii="Arial" w:hAnsi="Arial" w:cs="Arial"/>
          <w:bCs/>
          <w:sz w:val="24"/>
          <w:szCs w:val="24"/>
        </w:rPr>
      </w:pPr>
      <w:r w:rsidRPr="00CB0020">
        <w:rPr>
          <w:rFonts w:ascii="Arial" w:hAnsi="Arial" w:cs="Arial"/>
          <w:bCs/>
          <w:sz w:val="24"/>
          <w:szCs w:val="24"/>
        </w:rPr>
        <w:t>6.12</w:t>
      </w:r>
      <w:r w:rsidR="00D5310F" w:rsidRPr="00CB0020">
        <w:rPr>
          <w:rFonts w:ascii="Arial" w:hAnsi="Arial" w:cs="Arial"/>
          <w:bCs/>
          <w:sz w:val="24"/>
          <w:szCs w:val="24"/>
        </w:rPr>
        <w:t xml:space="preserve"> Con base en</w:t>
      </w:r>
      <w:r w:rsidRPr="00CB0020">
        <w:rPr>
          <w:rFonts w:ascii="Arial" w:hAnsi="Arial" w:cs="Arial"/>
          <w:bCs/>
          <w:sz w:val="24"/>
          <w:szCs w:val="24"/>
        </w:rPr>
        <w:t xml:space="preserve"> lo manifestado en precedencia,</w:t>
      </w:r>
      <w:r w:rsidR="00D5310F" w:rsidRPr="00CB0020">
        <w:rPr>
          <w:rFonts w:ascii="Arial" w:hAnsi="Arial" w:cs="Arial"/>
          <w:bCs/>
          <w:sz w:val="24"/>
          <w:szCs w:val="24"/>
        </w:rPr>
        <w:t xml:space="preserve"> esta Sala </w:t>
      </w:r>
      <w:r w:rsidR="00E32BB4" w:rsidRPr="00CB0020">
        <w:rPr>
          <w:rFonts w:ascii="Arial" w:hAnsi="Arial" w:cs="Arial"/>
          <w:bCs/>
          <w:sz w:val="24"/>
          <w:szCs w:val="24"/>
        </w:rPr>
        <w:t>confirmará la decisión recurrida</w:t>
      </w:r>
      <w:r w:rsidR="00D5310F" w:rsidRPr="00CB0020">
        <w:rPr>
          <w:rFonts w:ascii="Arial" w:hAnsi="Arial" w:cs="Arial"/>
          <w:bCs/>
          <w:sz w:val="24"/>
          <w:szCs w:val="24"/>
        </w:rPr>
        <w:t xml:space="preserve">, en lo que fue objeto de impugnación </w:t>
      </w:r>
    </w:p>
    <w:p w:rsidR="00B328C1" w:rsidRPr="00CB0020" w:rsidRDefault="00B328C1" w:rsidP="00CB0020">
      <w:pPr>
        <w:pStyle w:val="Sinespaciado"/>
        <w:spacing w:line="276" w:lineRule="auto"/>
        <w:jc w:val="both"/>
        <w:rPr>
          <w:rFonts w:ascii="Arial" w:hAnsi="Arial" w:cs="Arial"/>
          <w:bCs/>
          <w:sz w:val="24"/>
          <w:szCs w:val="24"/>
        </w:rPr>
      </w:pPr>
    </w:p>
    <w:p w:rsidR="00E32BB4" w:rsidRPr="00CB0020" w:rsidRDefault="00D5310F" w:rsidP="00CB0020">
      <w:pPr>
        <w:pStyle w:val="Sinespaciado"/>
        <w:spacing w:line="276" w:lineRule="auto"/>
        <w:jc w:val="both"/>
        <w:rPr>
          <w:rFonts w:ascii="Arial" w:hAnsi="Arial" w:cs="Arial"/>
          <w:bCs/>
          <w:iCs/>
          <w:sz w:val="24"/>
          <w:szCs w:val="24"/>
        </w:rPr>
      </w:pPr>
      <w:r w:rsidRPr="00CB0020">
        <w:rPr>
          <w:rFonts w:ascii="Arial" w:hAnsi="Arial" w:cs="Arial"/>
          <w:bCs/>
          <w:sz w:val="24"/>
          <w:szCs w:val="24"/>
        </w:rPr>
        <w:t xml:space="preserve">En </w:t>
      </w:r>
      <w:r w:rsidR="00E32BB4" w:rsidRPr="00CB0020">
        <w:rPr>
          <w:rFonts w:ascii="Arial" w:hAnsi="Arial" w:cs="Arial"/>
          <w:bCs/>
          <w:iCs/>
          <w:sz w:val="24"/>
          <w:szCs w:val="24"/>
        </w:rPr>
        <w:t>mérito de lo expuesto, la S</w:t>
      </w:r>
      <w:r w:rsidR="00AF49E6">
        <w:rPr>
          <w:rFonts w:ascii="Arial" w:hAnsi="Arial" w:cs="Arial"/>
          <w:bCs/>
          <w:iCs/>
          <w:sz w:val="24"/>
          <w:szCs w:val="24"/>
        </w:rPr>
        <w:t xml:space="preserve">ala </w:t>
      </w:r>
      <w:r w:rsidR="00E32BB4" w:rsidRPr="00CB0020">
        <w:rPr>
          <w:rFonts w:ascii="Arial" w:hAnsi="Arial" w:cs="Arial"/>
          <w:bCs/>
          <w:iCs/>
          <w:sz w:val="24"/>
          <w:szCs w:val="24"/>
        </w:rPr>
        <w:t>P</w:t>
      </w:r>
      <w:r w:rsidR="00AF49E6">
        <w:rPr>
          <w:rFonts w:ascii="Arial" w:hAnsi="Arial" w:cs="Arial"/>
          <w:bCs/>
          <w:iCs/>
          <w:sz w:val="24"/>
          <w:szCs w:val="24"/>
        </w:rPr>
        <w:t>enal</w:t>
      </w:r>
      <w:r w:rsidR="00E32BB4" w:rsidRPr="00CB0020">
        <w:rPr>
          <w:rFonts w:ascii="Arial" w:hAnsi="Arial" w:cs="Arial"/>
          <w:bCs/>
          <w:iCs/>
          <w:sz w:val="24"/>
          <w:szCs w:val="24"/>
        </w:rPr>
        <w:t xml:space="preserve"> del T</w:t>
      </w:r>
      <w:r w:rsidR="00AF49E6">
        <w:rPr>
          <w:rFonts w:ascii="Arial" w:hAnsi="Arial" w:cs="Arial"/>
          <w:bCs/>
          <w:iCs/>
          <w:sz w:val="24"/>
          <w:szCs w:val="24"/>
        </w:rPr>
        <w:t xml:space="preserve">ribunal </w:t>
      </w:r>
      <w:r w:rsidR="00E32BB4" w:rsidRPr="00CB0020">
        <w:rPr>
          <w:rFonts w:ascii="Arial" w:hAnsi="Arial" w:cs="Arial"/>
          <w:bCs/>
          <w:iCs/>
          <w:sz w:val="24"/>
          <w:szCs w:val="24"/>
        </w:rPr>
        <w:t>S</w:t>
      </w:r>
      <w:r w:rsidR="00AF49E6">
        <w:rPr>
          <w:rFonts w:ascii="Arial" w:hAnsi="Arial" w:cs="Arial"/>
          <w:bCs/>
          <w:iCs/>
          <w:sz w:val="24"/>
          <w:szCs w:val="24"/>
        </w:rPr>
        <w:t>uperior</w:t>
      </w:r>
      <w:r w:rsidR="00E32BB4" w:rsidRPr="00CB0020">
        <w:rPr>
          <w:rFonts w:ascii="Arial" w:hAnsi="Arial" w:cs="Arial"/>
          <w:bCs/>
          <w:iCs/>
          <w:sz w:val="24"/>
          <w:szCs w:val="24"/>
        </w:rPr>
        <w:t xml:space="preserve"> de</w:t>
      </w:r>
      <w:r w:rsidR="00E32BB4" w:rsidRPr="00CB0020">
        <w:rPr>
          <w:rFonts w:ascii="Arial" w:hAnsi="Arial" w:cs="Arial"/>
          <w:bCs/>
          <w:i/>
          <w:iCs/>
          <w:sz w:val="24"/>
          <w:szCs w:val="24"/>
        </w:rPr>
        <w:t xml:space="preserve"> </w:t>
      </w:r>
      <w:r w:rsidR="00E32BB4" w:rsidRPr="00CB0020">
        <w:rPr>
          <w:rFonts w:ascii="Arial" w:hAnsi="Arial" w:cs="Arial"/>
          <w:bCs/>
          <w:iCs/>
          <w:sz w:val="24"/>
          <w:szCs w:val="24"/>
        </w:rPr>
        <w:t>Pereira,</w:t>
      </w:r>
    </w:p>
    <w:p w:rsidR="00136D8C" w:rsidRPr="00CB0020" w:rsidRDefault="00136D8C" w:rsidP="00CB0020">
      <w:pPr>
        <w:spacing w:after="0" w:line="276" w:lineRule="auto"/>
        <w:ind w:right="51"/>
        <w:rPr>
          <w:rFonts w:ascii="Arial" w:hAnsi="Arial" w:cs="Arial"/>
          <w:bCs/>
          <w:sz w:val="24"/>
          <w:szCs w:val="24"/>
        </w:rPr>
      </w:pPr>
    </w:p>
    <w:p w:rsidR="00E32BB4" w:rsidRPr="00CB0020" w:rsidRDefault="00E32BB4" w:rsidP="00926EBC">
      <w:pPr>
        <w:spacing w:after="0" w:line="276" w:lineRule="auto"/>
        <w:ind w:right="169"/>
        <w:jc w:val="center"/>
        <w:rPr>
          <w:rFonts w:ascii="Arial" w:hAnsi="Arial" w:cs="Arial"/>
          <w:b/>
          <w:bCs/>
          <w:sz w:val="24"/>
          <w:szCs w:val="24"/>
        </w:rPr>
      </w:pPr>
      <w:r w:rsidRPr="00CB0020">
        <w:rPr>
          <w:rFonts w:ascii="Arial" w:hAnsi="Arial" w:cs="Arial"/>
          <w:b/>
          <w:bCs/>
          <w:sz w:val="24"/>
          <w:szCs w:val="24"/>
        </w:rPr>
        <w:t>RESUELVE</w:t>
      </w:r>
    </w:p>
    <w:p w:rsidR="00E32BB4" w:rsidRPr="00CB0020" w:rsidRDefault="00E32BB4" w:rsidP="00CB0020">
      <w:pPr>
        <w:spacing w:after="0" w:line="276" w:lineRule="auto"/>
        <w:ind w:right="51"/>
        <w:jc w:val="center"/>
        <w:rPr>
          <w:rFonts w:ascii="Arial" w:hAnsi="Arial" w:cs="Arial"/>
          <w:bCs/>
          <w:sz w:val="24"/>
          <w:szCs w:val="24"/>
        </w:rPr>
      </w:pPr>
    </w:p>
    <w:p w:rsidR="00E32BB4" w:rsidRPr="00CB0020" w:rsidRDefault="00E32BB4" w:rsidP="00CB0020">
      <w:pPr>
        <w:tabs>
          <w:tab w:val="left" w:pos="-720"/>
        </w:tabs>
        <w:suppressAutoHyphens/>
        <w:spacing w:after="0" w:line="276" w:lineRule="auto"/>
        <w:ind w:right="51"/>
        <w:jc w:val="both"/>
        <w:rPr>
          <w:rFonts w:ascii="Arial" w:hAnsi="Arial" w:cs="Arial"/>
          <w:spacing w:val="-3"/>
          <w:sz w:val="24"/>
          <w:szCs w:val="24"/>
        </w:rPr>
      </w:pPr>
      <w:r w:rsidRPr="002D0F43">
        <w:rPr>
          <w:rFonts w:ascii="Arial" w:hAnsi="Arial" w:cs="Arial"/>
          <w:b/>
          <w:bCs/>
          <w:sz w:val="24"/>
          <w:szCs w:val="24"/>
        </w:rPr>
        <w:t xml:space="preserve">PRIMERO: </w:t>
      </w:r>
      <w:r w:rsidRPr="002D0F43">
        <w:rPr>
          <w:rFonts w:ascii="Arial" w:hAnsi="Arial" w:cs="Arial"/>
          <w:b/>
          <w:bCs/>
          <w:spacing w:val="-3"/>
          <w:sz w:val="24"/>
          <w:szCs w:val="24"/>
        </w:rPr>
        <w:t>CONFIRMAR</w:t>
      </w:r>
      <w:r w:rsidRPr="00CB0020">
        <w:rPr>
          <w:rFonts w:ascii="Arial" w:hAnsi="Arial" w:cs="Arial"/>
          <w:bCs/>
          <w:spacing w:val="-3"/>
          <w:sz w:val="24"/>
          <w:szCs w:val="24"/>
        </w:rPr>
        <w:t xml:space="preserve"> </w:t>
      </w:r>
      <w:r w:rsidRPr="00CB0020">
        <w:rPr>
          <w:rFonts w:ascii="Arial" w:hAnsi="Arial" w:cs="Arial"/>
          <w:spacing w:val="-3"/>
          <w:sz w:val="24"/>
          <w:szCs w:val="24"/>
        </w:rPr>
        <w:t xml:space="preserve">la decisión adoptada por la juez primera penal del circuito especializado de Pereira, </w:t>
      </w:r>
      <w:r w:rsidR="00B96D6F" w:rsidRPr="00CB0020">
        <w:rPr>
          <w:rFonts w:ascii="Arial" w:hAnsi="Arial" w:cs="Arial"/>
          <w:spacing w:val="-3"/>
          <w:sz w:val="24"/>
          <w:szCs w:val="24"/>
        </w:rPr>
        <w:t xml:space="preserve">del 24 de mayo de 2019 </w:t>
      </w:r>
      <w:r w:rsidRPr="00CB0020">
        <w:rPr>
          <w:rFonts w:ascii="Arial" w:hAnsi="Arial" w:cs="Arial"/>
          <w:spacing w:val="-3"/>
          <w:sz w:val="24"/>
          <w:szCs w:val="24"/>
        </w:rPr>
        <w:t xml:space="preserve">dentro del presente proceso, en lo que fue objeto de impugnación. </w:t>
      </w:r>
    </w:p>
    <w:p w:rsidR="00E32BB4" w:rsidRPr="00CB0020" w:rsidRDefault="00E32BB4" w:rsidP="00CB0020">
      <w:pPr>
        <w:tabs>
          <w:tab w:val="left" w:pos="-720"/>
        </w:tabs>
        <w:suppressAutoHyphens/>
        <w:spacing w:after="0" w:line="276" w:lineRule="auto"/>
        <w:ind w:right="51"/>
        <w:jc w:val="both"/>
        <w:rPr>
          <w:rFonts w:ascii="Arial" w:hAnsi="Arial" w:cs="Arial"/>
          <w:spacing w:val="-3"/>
          <w:sz w:val="24"/>
          <w:szCs w:val="24"/>
        </w:rPr>
      </w:pPr>
    </w:p>
    <w:p w:rsidR="00E32BB4" w:rsidRPr="00CB0020" w:rsidRDefault="00E32BB4" w:rsidP="00CB0020">
      <w:pPr>
        <w:tabs>
          <w:tab w:val="left" w:pos="-720"/>
        </w:tabs>
        <w:suppressAutoHyphens/>
        <w:spacing w:after="0" w:line="276" w:lineRule="auto"/>
        <w:ind w:right="51"/>
        <w:jc w:val="both"/>
        <w:rPr>
          <w:rFonts w:ascii="Arial" w:hAnsi="Arial" w:cs="Arial"/>
          <w:spacing w:val="-3"/>
          <w:sz w:val="24"/>
          <w:szCs w:val="24"/>
        </w:rPr>
      </w:pPr>
      <w:r w:rsidRPr="002D0F43">
        <w:rPr>
          <w:rFonts w:ascii="Arial" w:hAnsi="Arial" w:cs="Arial"/>
          <w:b/>
          <w:bCs/>
          <w:spacing w:val="-3"/>
          <w:sz w:val="24"/>
          <w:szCs w:val="24"/>
        </w:rPr>
        <w:t>SEGUNDO</w:t>
      </w:r>
      <w:r w:rsidRPr="002D0F43">
        <w:rPr>
          <w:rFonts w:ascii="Arial" w:hAnsi="Arial" w:cs="Arial"/>
          <w:b/>
          <w:spacing w:val="-3"/>
          <w:sz w:val="24"/>
          <w:szCs w:val="24"/>
        </w:rPr>
        <w:t>:</w:t>
      </w:r>
      <w:r w:rsidRPr="00CB0020">
        <w:rPr>
          <w:rFonts w:ascii="Arial" w:hAnsi="Arial" w:cs="Arial"/>
          <w:spacing w:val="-3"/>
          <w:sz w:val="24"/>
          <w:szCs w:val="24"/>
        </w:rPr>
        <w:t xml:space="preserve"> Esta determinación queda notificada en estrados y contra ella no procede recurso alguno. </w:t>
      </w:r>
    </w:p>
    <w:p w:rsidR="00E32BB4" w:rsidRPr="00CB0020" w:rsidRDefault="00E32BB4" w:rsidP="00CB0020">
      <w:pPr>
        <w:tabs>
          <w:tab w:val="left" w:pos="-720"/>
        </w:tabs>
        <w:suppressAutoHyphens/>
        <w:spacing w:after="0" w:line="276" w:lineRule="auto"/>
        <w:ind w:right="51"/>
        <w:jc w:val="both"/>
        <w:rPr>
          <w:rFonts w:ascii="Arial" w:hAnsi="Arial" w:cs="Arial"/>
          <w:spacing w:val="-3"/>
          <w:sz w:val="24"/>
          <w:szCs w:val="24"/>
        </w:rPr>
      </w:pPr>
    </w:p>
    <w:p w:rsidR="00E32BB4" w:rsidRPr="00CB0020" w:rsidRDefault="00E32BB4" w:rsidP="00CB0020">
      <w:pPr>
        <w:spacing w:after="0" w:line="276" w:lineRule="auto"/>
        <w:ind w:right="51"/>
        <w:jc w:val="center"/>
        <w:rPr>
          <w:rFonts w:ascii="Arial" w:hAnsi="Arial" w:cs="Arial"/>
          <w:bCs/>
          <w:sz w:val="24"/>
          <w:szCs w:val="24"/>
        </w:rPr>
      </w:pPr>
      <w:bookmarkStart w:id="0" w:name="_GoBack"/>
      <w:bookmarkEnd w:id="0"/>
      <w:r w:rsidRPr="00CB0020">
        <w:rPr>
          <w:rFonts w:ascii="Arial" w:hAnsi="Arial" w:cs="Arial"/>
          <w:bCs/>
          <w:sz w:val="24"/>
          <w:szCs w:val="24"/>
        </w:rPr>
        <w:t>NOTIFÍQUESE Y CÚMPLASE.</w:t>
      </w:r>
    </w:p>
    <w:p w:rsidR="00136D8C" w:rsidRPr="00CB0020" w:rsidRDefault="00136D8C" w:rsidP="00CB0020">
      <w:pPr>
        <w:spacing w:after="0" w:line="276" w:lineRule="auto"/>
        <w:ind w:right="51"/>
        <w:jc w:val="center"/>
        <w:rPr>
          <w:rFonts w:ascii="Arial" w:hAnsi="Arial" w:cs="Arial"/>
          <w:bCs/>
          <w:sz w:val="24"/>
          <w:szCs w:val="24"/>
        </w:rPr>
      </w:pPr>
    </w:p>
    <w:p w:rsidR="00E32BB4" w:rsidRPr="00CB0020" w:rsidRDefault="00E32BB4" w:rsidP="00CB0020">
      <w:pPr>
        <w:spacing w:after="0" w:line="276" w:lineRule="auto"/>
        <w:ind w:right="51"/>
        <w:jc w:val="center"/>
        <w:rPr>
          <w:rFonts w:ascii="Arial" w:hAnsi="Arial" w:cs="Arial"/>
          <w:bCs/>
          <w:sz w:val="24"/>
          <w:szCs w:val="24"/>
        </w:rPr>
      </w:pPr>
    </w:p>
    <w:p w:rsidR="00E32BB4" w:rsidRPr="00CB0020" w:rsidRDefault="00E32BB4" w:rsidP="00CB0020">
      <w:pPr>
        <w:spacing w:after="0" w:line="276" w:lineRule="auto"/>
        <w:ind w:right="51"/>
        <w:jc w:val="center"/>
        <w:rPr>
          <w:rFonts w:ascii="Arial" w:hAnsi="Arial" w:cs="Arial"/>
          <w:bCs/>
          <w:sz w:val="24"/>
          <w:szCs w:val="24"/>
        </w:rPr>
      </w:pPr>
    </w:p>
    <w:p w:rsidR="00E32BB4" w:rsidRPr="00CB0020" w:rsidRDefault="00E32BB4" w:rsidP="00CB0020">
      <w:pPr>
        <w:spacing w:after="0" w:line="276" w:lineRule="auto"/>
        <w:ind w:right="51"/>
        <w:jc w:val="center"/>
        <w:rPr>
          <w:rFonts w:ascii="Arial" w:hAnsi="Arial" w:cs="Arial"/>
          <w:b/>
          <w:bCs/>
          <w:sz w:val="24"/>
          <w:szCs w:val="24"/>
        </w:rPr>
      </w:pPr>
      <w:r w:rsidRPr="00CB0020">
        <w:rPr>
          <w:rFonts w:ascii="Arial" w:hAnsi="Arial" w:cs="Arial"/>
          <w:b/>
          <w:bCs/>
          <w:sz w:val="24"/>
          <w:szCs w:val="24"/>
        </w:rPr>
        <w:t>JAIRO ERNESTO ESCOBAR SANZ</w:t>
      </w:r>
    </w:p>
    <w:p w:rsidR="00E32BB4" w:rsidRPr="00CB0020" w:rsidRDefault="00E32BB4" w:rsidP="00CB0020">
      <w:pPr>
        <w:spacing w:after="0" w:line="276" w:lineRule="auto"/>
        <w:ind w:right="51"/>
        <w:jc w:val="center"/>
        <w:rPr>
          <w:rFonts w:ascii="Arial" w:hAnsi="Arial" w:cs="Arial"/>
          <w:bCs/>
          <w:sz w:val="24"/>
          <w:szCs w:val="24"/>
        </w:rPr>
      </w:pPr>
      <w:r w:rsidRPr="00CB0020">
        <w:rPr>
          <w:rFonts w:ascii="Arial" w:hAnsi="Arial" w:cs="Arial"/>
          <w:bCs/>
          <w:sz w:val="24"/>
          <w:szCs w:val="24"/>
        </w:rPr>
        <w:t>Magistrado</w:t>
      </w:r>
    </w:p>
    <w:p w:rsidR="00E32BB4" w:rsidRPr="00CB0020" w:rsidRDefault="00E32BB4" w:rsidP="00CB0020">
      <w:pPr>
        <w:spacing w:after="0" w:line="276" w:lineRule="auto"/>
        <w:ind w:right="51"/>
        <w:rPr>
          <w:rFonts w:ascii="Arial" w:hAnsi="Arial" w:cs="Arial"/>
          <w:bCs/>
          <w:sz w:val="24"/>
          <w:szCs w:val="24"/>
        </w:rPr>
      </w:pPr>
    </w:p>
    <w:p w:rsidR="00E32BB4" w:rsidRPr="00CB0020" w:rsidRDefault="00E32BB4" w:rsidP="00CB0020">
      <w:pPr>
        <w:spacing w:after="0" w:line="276" w:lineRule="auto"/>
        <w:ind w:right="51"/>
        <w:rPr>
          <w:rFonts w:ascii="Arial" w:hAnsi="Arial" w:cs="Arial"/>
          <w:bCs/>
          <w:sz w:val="24"/>
          <w:szCs w:val="24"/>
        </w:rPr>
      </w:pPr>
    </w:p>
    <w:p w:rsidR="00136D8C" w:rsidRPr="00CB0020" w:rsidRDefault="00136D8C" w:rsidP="00CB0020">
      <w:pPr>
        <w:spacing w:after="0" w:line="276" w:lineRule="auto"/>
        <w:ind w:right="51"/>
        <w:rPr>
          <w:rFonts w:ascii="Arial" w:hAnsi="Arial" w:cs="Arial"/>
          <w:bCs/>
          <w:sz w:val="24"/>
          <w:szCs w:val="24"/>
        </w:rPr>
      </w:pPr>
    </w:p>
    <w:p w:rsidR="00E32BB4" w:rsidRPr="00CB0020" w:rsidRDefault="00E32BB4" w:rsidP="00CB0020">
      <w:pPr>
        <w:spacing w:after="0" w:line="276" w:lineRule="auto"/>
        <w:ind w:right="51"/>
        <w:jc w:val="center"/>
        <w:rPr>
          <w:rFonts w:ascii="Arial" w:hAnsi="Arial" w:cs="Arial"/>
          <w:b/>
          <w:bCs/>
          <w:sz w:val="24"/>
          <w:szCs w:val="24"/>
        </w:rPr>
      </w:pPr>
      <w:r w:rsidRPr="00CB0020">
        <w:rPr>
          <w:rFonts w:ascii="Arial" w:hAnsi="Arial" w:cs="Arial"/>
          <w:b/>
          <w:bCs/>
          <w:sz w:val="24"/>
          <w:szCs w:val="24"/>
        </w:rPr>
        <w:t xml:space="preserve">MANUEL </w:t>
      </w:r>
      <w:proofErr w:type="spellStart"/>
      <w:r w:rsidRPr="00CB0020">
        <w:rPr>
          <w:rFonts w:ascii="Arial" w:hAnsi="Arial" w:cs="Arial"/>
          <w:b/>
          <w:bCs/>
          <w:sz w:val="24"/>
          <w:szCs w:val="24"/>
        </w:rPr>
        <w:t>YARZAGARAY</w:t>
      </w:r>
      <w:proofErr w:type="spellEnd"/>
      <w:r w:rsidRPr="00CB0020">
        <w:rPr>
          <w:rFonts w:ascii="Arial" w:hAnsi="Arial" w:cs="Arial"/>
          <w:b/>
          <w:bCs/>
          <w:sz w:val="24"/>
          <w:szCs w:val="24"/>
        </w:rPr>
        <w:t xml:space="preserve"> BANDERA</w:t>
      </w:r>
    </w:p>
    <w:p w:rsidR="00E32BB4" w:rsidRPr="00CB0020" w:rsidRDefault="00E32BB4" w:rsidP="00CB0020">
      <w:pPr>
        <w:spacing w:after="0" w:line="276" w:lineRule="auto"/>
        <w:ind w:right="51"/>
        <w:jc w:val="center"/>
        <w:rPr>
          <w:rFonts w:ascii="Arial" w:hAnsi="Arial" w:cs="Arial"/>
          <w:bCs/>
          <w:sz w:val="24"/>
          <w:szCs w:val="24"/>
        </w:rPr>
      </w:pPr>
      <w:r w:rsidRPr="00CB0020">
        <w:rPr>
          <w:rFonts w:ascii="Arial" w:hAnsi="Arial" w:cs="Arial"/>
          <w:bCs/>
          <w:sz w:val="24"/>
          <w:szCs w:val="24"/>
        </w:rPr>
        <w:t>Magistrado</w:t>
      </w:r>
    </w:p>
    <w:p w:rsidR="00136D8C" w:rsidRPr="00CB0020" w:rsidRDefault="00136D8C" w:rsidP="00CB0020">
      <w:pPr>
        <w:spacing w:after="0" w:line="276" w:lineRule="auto"/>
        <w:ind w:right="51"/>
        <w:rPr>
          <w:rFonts w:ascii="Arial" w:hAnsi="Arial" w:cs="Arial"/>
          <w:bCs/>
          <w:sz w:val="24"/>
          <w:szCs w:val="24"/>
        </w:rPr>
      </w:pPr>
    </w:p>
    <w:p w:rsidR="00E32BB4" w:rsidRPr="00CB0020" w:rsidRDefault="00E32BB4" w:rsidP="00CB0020">
      <w:pPr>
        <w:spacing w:after="0" w:line="276" w:lineRule="auto"/>
        <w:ind w:right="51"/>
        <w:rPr>
          <w:rFonts w:ascii="Arial" w:hAnsi="Arial" w:cs="Arial"/>
          <w:bCs/>
          <w:sz w:val="24"/>
          <w:szCs w:val="24"/>
        </w:rPr>
      </w:pPr>
    </w:p>
    <w:p w:rsidR="00E32BB4" w:rsidRPr="00CB0020" w:rsidRDefault="00E32BB4" w:rsidP="00CB0020">
      <w:pPr>
        <w:spacing w:after="0" w:line="276" w:lineRule="auto"/>
        <w:ind w:right="51"/>
        <w:rPr>
          <w:rFonts w:ascii="Arial" w:hAnsi="Arial" w:cs="Arial"/>
          <w:bCs/>
          <w:sz w:val="24"/>
          <w:szCs w:val="24"/>
        </w:rPr>
      </w:pPr>
    </w:p>
    <w:p w:rsidR="00E32BB4" w:rsidRPr="00CB0020" w:rsidRDefault="00E32BB4" w:rsidP="00CB0020">
      <w:pPr>
        <w:spacing w:after="0" w:line="276" w:lineRule="auto"/>
        <w:ind w:right="51"/>
        <w:jc w:val="center"/>
        <w:rPr>
          <w:rFonts w:ascii="Arial" w:hAnsi="Arial" w:cs="Arial"/>
          <w:b/>
          <w:bCs/>
          <w:sz w:val="24"/>
          <w:szCs w:val="24"/>
        </w:rPr>
      </w:pPr>
      <w:r w:rsidRPr="00CB0020">
        <w:rPr>
          <w:rFonts w:ascii="Arial" w:hAnsi="Arial" w:cs="Arial"/>
          <w:b/>
          <w:bCs/>
          <w:sz w:val="24"/>
          <w:szCs w:val="24"/>
        </w:rPr>
        <w:t>JORGE ARTURO CASTAÑO DUQUE</w:t>
      </w:r>
    </w:p>
    <w:p w:rsidR="007F1F98" w:rsidRPr="00CB0020" w:rsidRDefault="00E32BB4" w:rsidP="00CB0020">
      <w:pPr>
        <w:spacing w:after="0" w:line="276" w:lineRule="auto"/>
        <w:ind w:right="51"/>
        <w:jc w:val="center"/>
        <w:rPr>
          <w:rFonts w:ascii="Arial" w:hAnsi="Arial" w:cs="Arial"/>
          <w:bCs/>
          <w:sz w:val="24"/>
          <w:szCs w:val="24"/>
        </w:rPr>
      </w:pPr>
      <w:r w:rsidRPr="00CB0020">
        <w:rPr>
          <w:rFonts w:ascii="Arial" w:hAnsi="Arial" w:cs="Arial"/>
          <w:bCs/>
          <w:sz w:val="24"/>
          <w:szCs w:val="24"/>
        </w:rPr>
        <w:t>Magistrado</w:t>
      </w:r>
    </w:p>
    <w:sectPr w:rsidR="007F1F98" w:rsidRPr="00CB0020" w:rsidSect="00CB0020">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070" w:rsidRDefault="00111070" w:rsidP="006B7ECF">
      <w:pPr>
        <w:spacing w:after="0" w:line="240" w:lineRule="auto"/>
      </w:pPr>
      <w:r>
        <w:separator/>
      </w:r>
    </w:p>
  </w:endnote>
  <w:endnote w:type="continuationSeparator" w:id="0">
    <w:p w:rsidR="00111070" w:rsidRDefault="00111070" w:rsidP="006B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723" w:rsidRPr="00CB0020" w:rsidRDefault="005B0723" w:rsidP="00D0580C">
    <w:pPr>
      <w:pStyle w:val="Piedepgina"/>
      <w:ind w:firstLine="360"/>
      <w:rPr>
        <w:rFonts w:ascii="Arial" w:hAnsi="Arial" w:cs="Arial"/>
        <w:sz w:val="16"/>
        <w:szCs w:val="16"/>
      </w:rPr>
    </w:pPr>
    <w:r w:rsidRPr="00CB0020">
      <w:rPr>
        <w:rFonts w:ascii="Arial" w:hAnsi="Arial" w:cs="Arial"/>
        <w:sz w:val="18"/>
        <w:szCs w:val="16"/>
      </w:rPr>
      <w:t xml:space="preserve">Página </w:t>
    </w:r>
    <w:r w:rsidRPr="00CB0020">
      <w:rPr>
        <w:rFonts w:ascii="Arial" w:hAnsi="Arial" w:cs="Arial"/>
        <w:sz w:val="18"/>
        <w:szCs w:val="16"/>
      </w:rPr>
      <w:fldChar w:fldCharType="begin"/>
    </w:r>
    <w:r w:rsidRPr="00CB0020">
      <w:rPr>
        <w:rFonts w:ascii="Arial" w:hAnsi="Arial" w:cs="Arial"/>
        <w:sz w:val="18"/>
        <w:szCs w:val="16"/>
      </w:rPr>
      <w:instrText xml:space="preserve"> PAGE </w:instrText>
    </w:r>
    <w:r w:rsidRPr="00CB0020">
      <w:rPr>
        <w:rFonts w:ascii="Arial" w:hAnsi="Arial" w:cs="Arial"/>
        <w:sz w:val="18"/>
        <w:szCs w:val="16"/>
      </w:rPr>
      <w:fldChar w:fldCharType="separate"/>
    </w:r>
    <w:r w:rsidR="00B97C02">
      <w:rPr>
        <w:rFonts w:ascii="Arial" w:hAnsi="Arial" w:cs="Arial"/>
        <w:noProof/>
        <w:sz w:val="18"/>
        <w:szCs w:val="16"/>
      </w:rPr>
      <w:t>37</w:t>
    </w:r>
    <w:r w:rsidRPr="00CB0020">
      <w:rPr>
        <w:rFonts w:ascii="Arial" w:hAnsi="Arial" w:cs="Arial"/>
        <w:sz w:val="18"/>
        <w:szCs w:val="16"/>
      </w:rPr>
      <w:fldChar w:fldCharType="end"/>
    </w:r>
    <w:r w:rsidRPr="00CB0020">
      <w:rPr>
        <w:rFonts w:ascii="Arial" w:hAnsi="Arial" w:cs="Arial"/>
        <w:sz w:val="18"/>
        <w:szCs w:val="16"/>
      </w:rPr>
      <w:t xml:space="preserve"> de </w:t>
    </w:r>
    <w:r w:rsidRPr="00CB0020">
      <w:rPr>
        <w:rFonts w:ascii="Arial" w:hAnsi="Arial" w:cs="Arial"/>
        <w:sz w:val="18"/>
        <w:szCs w:val="16"/>
      </w:rPr>
      <w:fldChar w:fldCharType="begin"/>
    </w:r>
    <w:r w:rsidRPr="00CB0020">
      <w:rPr>
        <w:rFonts w:ascii="Arial" w:hAnsi="Arial" w:cs="Arial"/>
        <w:sz w:val="18"/>
        <w:szCs w:val="16"/>
      </w:rPr>
      <w:instrText xml:space="preserve"> NUMPAGES </w:instrText>
    </w:r>
    <w:r w:rsidRPr="00CB0020">
      <w:rPr>
        <w:rFonts w:ascii="Arial" w:hAnsi="Arial" w:cs="Arial"/>
        <w:sz w:val="18"/>
        <w:szCs w:val="16"/>
      </w:rPr>
      <w:fldChar w:fldCharType="separate"/>
    </w:r>
    <w:r w:rsidR="00B97C02">
      <w:rPr>
        <w:rFonts w:ascii="Arial" w:hAnsi="Arial" w:cs="Arial"/>
        <w:noProof/>
        <w:sz w:val="18"/>
        <w:szCs w:val="16"/>
      </w:rPr>
      <w:t>38</w:t>
    </w:r>
    <w:r w:rsidRPr="00CB0020">
      <w:rP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070" w:rsidRDefault="00111070" w:rsidP="006B7ECF">
      <w:pPr>
        <w:spacing w:after="0" w:line="240" w:lineRule="auto"/>
      </w:pPr>
      <w:r>
        <w:separator/>
      </w:r>
    </w:p>
  </w:footnote>
  <w:footnote w:type="continuationSeparator" w:id="0">
    <w:p w:rsidR="00111070" w:rsidRDefault="00111070" w:rsidP="006B7ECF">
      <w:pPr>
        <w:spacing w:after="0" w:line="240" w:lineRule="auto"/>
      </w:pPr>
      <w:r>
        <w:continuationSeparator/>
      </w:r>
    </w:p>
  </w:footnote>
  <w:footnote w:id="1">
    <w:p w:rsidR="005B0723" w:rsidRPr="008F5717" w:rsidRDefault="005B0723" w:rsidP="00B419A5">
      <w:pPr>
        <w:pStyle w:val="Textonotapie"/>
        <w:jc w:val="both"/>
        <w:rPr>
          <w:rFonts w:ascii="Arial" w:hAnsi="Arial" w:cs="Arial"/>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w:t>
      </w:r>
      <w:r w:rsidRPr="008F5717">
        <w:rPr>
          <w:rFonts w:ascii="Arial" w:hAnsi="Arial" w:cs="Arial"/>
          <w:sz w:val="18"/>
          <w:szCs w:val="18"/>
          <w:lang w:val="es-CO"/>
        </w:rPr>
        <w:t xml:space="preserve">Citó apartes de esa decisión. </w:t>
      </w:r>
    </w:p>
  </w:footnote>
  <w:footnote w:id="2">
    <w:p w:rsidR="005B0723" w:rsidRPr="008F5717" w:rsidRDefault="005B0723" w:rsidP="00B419A5">
      <w:pPr>
        <w:pStyle w:val="Textonotapie"/>
        <w:jc w:val="both"/>
        <w:rPr>
          <w:rFonts w:ascii="Arial" w:hAnsi="Arial" w:cs="Arial"/>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w:t>
      </w:r>
      <w:r w:rsidRPr="008F5717">
        <w:rPr>
          <w:rFonts w:ascii="Arial" w:hAnsi="Arial" w:cs="Arial"/>
          <w:sz w:val="18"/>
          <w:szCs w:val="18"/>
          <w:lang w:val="es-CO"/>
        </w:rPr>
        <w:t>A partir de H. 00.44. 18</w:t>
      </w:r>
    </w:p>
  </w:footnote>
  <w:footnote w:id="3">
    <w:p w:rsidR="005B0723" w:rsidRPr="008F5717" w:rsidRDefault="005B0723" w:rsidP="00B419A5">
      <w:pPr>
        <w:pStyle w:val="Textonotapie"/>
        <w:jc w:val="both"/>
        <w:rPr>
          <w:rFonts w:ascii="Arial" w:hAnsi="Arial" w:cs="Arial"/>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w:t>
      </w:r>
      <w:r w:rsidRPr="008F5717">
        <w:rPr>
          <w:rFonts w:ascii="Arial" w:hAnsi="Arial" w:cs="Arial"/>
          <w:sz w:val="18"/>
          <w:szCs w:val="18"/>
          <w:lang w:val="es-CO"/>
        </w:rPr>
        <w:t xml:space="preserve">Las audiencias preliminares se adelantaron los días 5, 6, 7, 7, 10, 17, 18 y 21 de septiembre de </w:t>
      </w:r>
      <w:proofErr w:type="gramStart"/>
      <w:r w:rsidRPr="008F5717">
        <w:rPr>
          <w:rFonts w:ascii="Arial" w:hAnsi="Arial" w:cs="Arial"/>
          <w:sz w:val="18"/>
          <w:szCs w:val="18"/>
          <w:lang w:val="es-CO"/>
        </w:rPr>
        <w:t>2018 :</w:t>
      </w:r>
      <w:proofErr w:type="gramEnd"/>
      <w:r w:rsidRPr="008F5717">
        <w:rPr>
          <w:rFonts w:ascii="Arial" w:hAnsi="Arial" w:cs="Arial"/>
          <w:sz w:val="18"/>
          <w:szCs w:val="18"/>
          <w:lang w:val="es-CO"/>
        </w:rPr>
        <w:t xml:space="preserve"> Ver Folios 30 a 32. </w:t>
      </w:r>
    </w:p>
  </w:footnote>
  <w:footnote w:id="4">
    <w:p w:rsidR="005B0723" w:rsidRPr="008F5717" w:rsidRDefault="005B0723" w:rsidP="00B419A5">
      <w:pPr>
        <w:pStyle w:val="Textonotapie"/>
        <w:jc w:val="both"/>
        <w:rPr>
          <w:rFonts w:ascii="Arial" w:hAnsi="Arial" w:cs="Arial"/>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A partir de H. 00.20.21 21 </w:t>
      </w:r>
    </w:p>
  </w:footnote>
  <w:footnote w:id="5">
    <w:p w:rsidR="005B0723" w:rsidRPr="008F5717" w:rsidRDefault="005B0723" w:rsidP="00B419A5">
      <w:pPr>
        <w:pStyle w:val="Textonotapie"/>
        <w:jc w:val="both"/>
        <w:rPr>
          <w:rFonts w:ascii="Arial" w:hAnsi="Arial" w:cs="Arial"/>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A partir de  H.00. 23.30. </w:t>
      </w:r>
    </w:p>
  </w:footnote>
  <w:footnote w:id="6">
    <w:p w:rsidR="005B0723" w:rsidRPr="008F5717" w:rsidRDefault="005B0723" w:rsidP="00B419A5">
      <w:pPr>
        <w:pStyle w:val="Textonotapie"/>
        <w:jc w:val="both"/>
        <w:rPr>
          <w:rFonts w:ascii="Arial" w:hAnsi="Arial" w:cs="Arial"/>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w:t>
      </w:r>
      <w:r w:rsidRPr="008F5717">
        <w:rPr>
          <w:rFonts w:ascii="Arial" w:hAnsi="Arial" w:cs="Arial"/>
          <w:sz w:val="18"/>
          <w:szCs w:val="18"/>
          <w:lang w:val="es-CO"/>
        </w:rPr>
        <w:t xml:space="preserve">A partir de H. 0131.16 </w:t>
      </w:r>
    </w:p>
  </w:footnote>
  <w:footnote w:id="7">
    <w:p w:rsidR="005B0723" w:rsidRPr="008F5717" w:rsidRDefault="005B0723" w:rsidP="00B419A5">
      <w:pPr>
        <w:pStyle w:val="Textonotapie"/>
        <w:jc w:val="both"/>
        <w:rPr>
          <w:rFonts w:ascii="Arial" w:hAnsi="Arial" w:cs="Arial"/>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w:t>
      </w:r>
      <w:r w:rsidRPr="008F5717">
        <w:rPr>
          <w:rFonts w:ascii="Arial" w:hAnsi="Arial" w:cs="Arial"/>
          <w:sz w:val="18"/>
          <w:szCs w:val="18"/>
          <w:lang w:val="es-CO"/>
        </w:rPr>
        <w:t xml:space="preserve">Folio 6 </w:t>
      </w:r>
      <w:proofErr w:type="spellStart"/>
      <w:r w:rsidRPr="008F5717">
        <w:rPr>
          <w:rFonts w:ascii="Arial" w:hAnsi="Arial" w:cs="Arial"/>
          <w:sz w:val="18"/>
          <w:szCs w:val="18"/>
          <w:lang w:val="es-CO"/>
        </w:rPr>
        <w:t>vto</w:t>
      </w:r>
      <w:proofErr w:type="spellEnd"/>
      <w:r w:rsidRPr="008F5717">
        <w:rPr>
          <w:rFonts w:ascii="Arial" w:hAnsi="Arial" w:cs="Arial"/>
          <w:sz w:val="18"/>
          <w:szCs w:val="18"/>
          <w:lang w:val="es-CO"/>
        </w:rPr>
        <w:t xml:space="preserve"> </w:t>
      </w:r>
    </w:p>
  </w:footnote>
  <w:footnote w:id="8">
    <w:p w:rsidR="005B0723" w:rsidRPr="008F5717" w:rsidRDefault="005B0723" w:rsidP="00B419A5">
      <w:pPr>
        <w:pStyle w:val="Textonotapie"/>
        <w:jc w:val="both"/>
        <w:rPr>
          <w:rFonts w:ascii="Arial" w:hAnsi="Arial" w:cs="Arial"/>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Folio 15 </w:t>
      </w:r>
      <w:proofErr w:type="spellStart"/>
      <w:r w:rsidRPr="008F5717">
        <w:rPr>
          <w:rFonts w:ascii="Arial" w:hAnsi="Arial" w:cs="Arial"/>
          <w:sz w:val="18"/>
          <w:szCs w:val="18"/>
        </w:rPr>
        <w:t>vto</w:t>
      </w:r>
      <w:proofErr w:type="spellEnd"/>
      <w:r w:rsidRPr="008F5717">
        <w:rPr>
          <w:rFonts w:ascii="Arial" w:hAnsi="Arial" w:cs="Arial"/>
          <w:sz w:val="18"/>
          <w:szCs w:val="18"/>
        </w:rPr>
        <w:t xml:space="preserve"> </w:t>
      </w:r>
    </w:p>
  </w:footnote>
  <w:footnote w:id="9">
    <w:p w:rsidR="005B0723" w:rsidRPr="008F5717" w:rsidRDefault="005B0723" w:rsidP="00B419A5">
      <w:pPr>
        <w:pStyle w:val="Textonotapie"/>
        <w:jc w:val="both"/>
        <w:rPr>
          <w:rFonts w:ascii="Arial" w:hAnsi="Arial" w:cs="Arial"/>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w:t>
      </w:r>
      <w:r w:rsidRPr="008F5717">
        <w:rPr>
          <w:rFonts w:ascii="Arial" w:hAnsi="Arial" w:cs="Arial"/>
          <w:sz w:val="18"/>
          <w:szCs w:val="18"/>
          <w:lang w:val="es-CO"/>
        </w:rPr>
        <w:t xml:space="preserve">Folio 17 </w:t>
      </w:r>
      <w:proofErr w:type="spellStart"/>
      <w:r w:rsidRPr="008F5717">
        <w:rPr>
          <w:rFonts w:ascii="Arial" w:hAnsi="Arial" w:cs="Arial"/>
          <w:sz w:val="18"/>
          <w:szCs w:val="18"/>
          <w:lang w:val="es-CO"/>
        </w:rPr>
        <w:t>fte</w:t>
      </w:r>
      <w:proofErr w:type="spellEnd"/>
      <w:r w:rsidRPr="008F5717">
        <w:rPr>
          <w:rFonts w:ascii="Arial" w:hAnsi="Arial" w:cs="Arial"/>
          <w:sz w:val="18"/>
          <w:szCs w:val="18"/>
          <w:lang w:val="es-CO"/>
        </w:rPr>
        <w:t xml:space="preserve"> y vto. </w:t>
      </w:r>
    </w:p>
  </w:footnote>
  <w:footnote w:id="10">
    <w:p w:rsidR="005B0723" w:rsidRPr="008F5717" w:rsidRDefault="005B0723" w:rsidP="00B419A5">
      <w:pPr>
        <w:pStyle w:val="Textonotapie"/>
        <w:jc w:val="both"/>
        <w:rPr>
          <w:rFonts w:ascii="Arial" w:hAnsi="Arial" w:cs="Arial"/>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w:t>
      </w:r>
      <w:r w:rsidRPr="008F5717">
        <w:rPr>
          <w:rFonts w:ascii="Arial" w:hAnsi="Arial" w:cs="Arial"/>
          <w:sz w:val="18"/>
          <w:szCs w:val="18"/>
          <w:lang w:val="es-CO"/>
        </w:rPr>
        <w:t xml:space="preserve">Folio 69 </w:t>
      </w:r>
      <w:proofErr w:type="spellStart"/>
      <w:r w:rsidRPr="008F5717">
        <w:rPr>
          <w:rFonts w:ascii="Arial" w:hAnsi="Arial" w:cs="Arial"/>
          <w:sz w:val="18"/>
          <w:szCs w:val="18"/>
          <w:lang w:val="es-CO"/>
        </w:rPr>
        <w:t>fte</w:t>
      </w:r>
      <w:proofErr w:type="spellEnd"/>
      <w:r w:rsidRPr="008F5717">
        <w:rPr>
          <w:rFonts w:ascii="Arial" w:hAnsi="Arial" w:cs="Arial"/>
          <w:sz w:val="18"/>
          <w:szCs w:val="18"/>
          <w:lang w:val="es-CO"/>
        </w:rPr>
        <w:t xml:space="preserve"> y </w:t>
      </w:r>
      <w:proofErr w:type="spellStart"/>
      <w:r w:rsidRPr="008F5717">
        <w:rPr>
          <w:rFonts w:ascii="Arial" w:hAnsi="Arial" w:cs="Arial"/>
          <w:sz w:val="18"/>
          <w:szCs w:val="18"/>
          <w:lang w:val="es-CO"/>
        </w:rPr>
        <w:t>vto</w:t>
      </w:r>
      <w:proofErr w:type="spellEnd"/>
    </w:p>
    <w:p w:rsidR="005B0723" w:rsidRPr="008F5717" w:rsidRDefault="005B0723" w:rsidP="00B419A5">
      <w:pPr>
        <w:pStyle w:val="Textonotapie"/>
        <w:jc w:val="both"/>
        <w:rPr>
          <w:rFonts w:ascii="Arial" w:hAnsi="Arial" w:cs="Arial"/>
          <w:sz w:val="18"/>
          <w:szCs w:val="18"/>
          <w:lang w:val="es-CO"/>
        </w:rPr>
      </w:pPr>
    </w:p>
    <w:p w:rsidR="005B0723" w:rsidRPr="008F5717" w:rsidRDefault="005B0723" w:rsidP="00B419A5">
      <w:pPr>
        <w:pStyle w:val="Textonotapie"/>
        <w:jc w:val="both"/>
        <w:rPr>
          <w:rFonts w:ascii="Arial" w:hAnsi="Arial" w:cs="Arial"/>
          <w:sz w:val="18"/>
          <w:szCs w:val="18"/>
          <w:lang w:val="es-CO"/>
        </w:rPr>
      </w:pPr>
    </w:p>
    <w:p w:rsidR="005B0723" w:rsidRPr="008F5717" w:rsidRDefault="005B0723" w:rsidP="00B419A5">
      <w:pPr>
        <w:pStyle w:val="Textonotapie"/>
        <w:jc w:val="both"/>
        <w:rPr>
          <w:rFonts w:ascii="Arial" w:hAnsi="Arial" w:cs="Arial"/>
          <w:sz w:val="18"/>
          <w:szCs w:val="18"/>
          <w:lang w:val="es-CO"/>
        </w:rPr>
      </w:pPr>
      <w:r w:rsidRPr="008F5717">
        <w:rPr>
          <w:rFonts w:ascii="Arial" w:hAnsi="Arial" w:cs="Arial"/>
          <w:sz w:val="18"/>
          <w:szCs w:val="18"/>
          <w:lang w:val="es-CO"/>
        </w:rPr>
        <w:t xml:space="preserve"> </w:t>
      </w:r>
    </w:p>
  </w:footnote>
  <w:footnote w:id="11">
    <w:p w:rsidR="005B0723" w:rsidRPr="008F5717" w:rsidRDefault="005B0723" w:rsidP="00B419A5">
      <w:pPr>
        <w:pStyle w:val="Textonotapie"/>
        <w:jc w:val="both"/>
        <w:rPr>
          <w:rFonts w:ascii="Arial" w:hAnsi="Arial" w:cs="Arial"/>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w:t>
      </w:r>
      <w:r w:rsidRPr="008F5717">
        <w:rPr>
          <w:rFonts w:ascii="Arial" w:hAnsi="Arial" w:cs="Arial"/>
          <w:sz w:val="18"/>
          <w:szCs w:val="18"/>
          <w:lang w:val="es-CO"/>
        </w:rPr>
        <w:t xml:space="preserve">Folios 54 a 56 </w:t>
      </w:r>
    </w:p>
  </w:footnote>
  <w:footnote w:id="12">
    <w:p w:rsidR="005B0723" w:rsidRPr="008F5717" w:rsidRDefault="005B0723" w:rsidP="00E470E4">
      <w:pPr>
        <w:pStyle w:val="Textonotapie"/>
        <w:jc w:val="both"/>
        <w:rPr>
          <w:rFonts w:ascii="Arial" w:hAnsi="Arial" w:cs="Arial"/>
          <w:sz w:val="18"/>
          <w:szCs w:val="18"/>
        </w:rPr>
      </w:pPr>
      <w:r w:rsidRPr="008F5717">
        <w:rPr>
          <w:rStyle w:val="Refdenotaalpie"/>
          <w:rFonts w:ascii="Arial" w:hAnsi="Arial" w:cs="Arial"/>
          <w:sz w:val="18"/>
          <w:szCs w:val="18"/>
        </w:rPr>
        <w:footnoteRef/>
      </w:r>
      <w:r w:rsidRPr="008F5717">
        <w:rPr>
          <w:rFonts w:ascii="Arial" w:hAnsi="Arial" w:cs="Arial"/>
          <w:sz w:val="18"/>
          <w:szCs w:val="18"/>
        </w:rPr>
        <w:t xml:space="preserve"> Artículo 306 de la Ley 600 de 2000.</w:t>
      </w:r>
    </w:p>
  </w:footnote>
  <w:footnote w:id="13">
    <w:p w:rsidR="005B0723" w:rsidRPr="008F5717" w:rsidRDefault="005B0723" w:rsidP="00E470E4">
      <w:pPr>
        <w:pStyle w:val="Textonotapie"/>
        <w:jc w:val="both"/>
        <w:rPr>
          <w:rFonts w:ascii="Arial" w:hAnsi="Arial" w:cs="Arial"/>
          <w:sz w:val="18"/>
          <w:szCs w:val="18"/>
        </w:rPr>
      </w:pPr>
      <w:r w:rsidRPr="008F5717">
        <w:rPr>
          <w:rStyle w:val="Refdenotaalpie"/>
          <w:rFonts w:ascii="Arial" w:hAnsi="Arial" w:cs="Arial"/>
          <w:sz w:val="18"/>
          <w:szCs w:val="18"/>
        </w:rPr>
        <w:footnoteRef/>
      </w:r>
      <w:r w:rsidRPr="008F5717">
        <w:rPr>
          <w:rFonts w:ascii="Arial" w:hAnsi="Arial" w:cs="Arial"/>
          <w:sz w:val="18"/>
          <w:szCs w:val="18"/>
        </w:rPr>
        <w:t xml:space="preserve"> Artículos 308  y 310 ibídem,</w:t>
      </w:r>
    </w:p>
  </w:footnote>
  <w:footnote w:id="14">
    <w:p w:rsidR="005B0723" w:rsidRPr="008F5717" w:rsidRDefault="005B0723" w:rsidP="00E470E4">
      <w:pPr>
        <w:pStyle w:val="Textonotapie"/>
        <w:ind w:right="51"/>
        <w:jc w:val="both"/>
        <w:rPr>
          <w:rFonts w:ascii="Arial" w:hAnsi="Arial" w:cs="Arial"/>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CSJ </w:t>
      </w:r>
      <w:proofErr w:type="spellStart"/>
      <w:r w:rsidRPr="008F5717">
        <w:rPr>
          <w:rFonts w:ascii="Arial" w:hAnsi="Arial" w:cs="Arial"/>
          <w:sz w:val="18"/>
          <w:szCs w:val="18"/>
        </w:rPr>
        <w:t>SP</w:t>
      </w:r>
      <w:proofErr w:type="spellEnd"/>
      <w:r w:rsidRPr="008F5717">
        <w:rPr>
          <w:rFonts w:ascii="Arial" w:hAnsi="Arial" w:cs="Arial"/>
          <w:sz w:val="18"/>
          <w:szCs w:val="18"/>
        </w:rPr>
        <w:t xml:space="preserve">, 25 mayo 2000, rad. 12781; AP, 9 jun. 2008, rad. 29092 y; </w:t>
      </w:r>
      <w:proofErr w:type="spellStart"/>
      <w:r w:rsidRPr="008F5717">
        <w:rPr>
          <w:rFonts w:ascii="Arial" w:hAnsi="Arial" w:cs="Arial"/>
          <w:sz w:val="18"/>
          <w:szCs w:val="18"/>
        </w:rPr>
        <w:t>SP</w:t>
      </w:r>
      <w:proofErr w:type="spellEnd"/>
      <w:r w:rsidRPr="008F5717">
        <w:rPr>
          <w:rFonts w:ascii="Arial" w:hAnsi="Arial" w:cs="Arial"/>
          <w:sz w:val="18"/>
          <w:szCs w:val="18"/>
        </w:rPr>
        <w:t>, 3 feb. 2016, rad. 43356; entre otras.</w:t>
      </w:r>
    </w:p>
  </w:footnote>
  <w:footnote w:id="15">
    <w:p w:rsidR="005B0723" w:rsidRPr="008F5717" w:rsidRDefault="005B0723">
      <w:pPr>
        <w:pStyle w:val="Textonotapie"/>
        <w:rPr>
          <w:rFonts w:ascii="Arial" w:hAnsi="Arial" w:cs="Arial"/>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w:t>
      </w:r>
      <w:r w:rsidRPr="008F5717">
        <w:rPr>
          <w:rFonts w:ascii="Arial" w:hAnsi="Arial" w:cs="Arial"/>
          <w:sz w:val="18"/>
          <w:szCs w:val="18"/>
          <w:lang w:val="es-CO"/>
        </w:rPr>
        <w:t xml:space="preserve">CSJ </w:t>
      </w:r>
      <w:proofErr w:type="spellStart"/>
      <w:r w:rsidRPr="008F5717">
        <w:rPr>
          <w:rFonts w:ascii="Arial" w:hAnsi="Arial" w:cs="Arial"/>
          <w:sz w:val="18"/>
          <w:szCs w:val="18"/>
          <w:lang w:val="es-CO"/>
        </w:rPr>
        <w:t>SP</w:t>
      </w:r>
      <w:proofErr w:type="spellEnd"/>
      <w:r w:rsidRPr="008F5717">
        <w:rPr>
          <w:rFonts w:ascii="Arial" w:hAnsi="Arial" w:cs="Arial"/>
          <w:sz w:val="18"/>
          <w:szCs w:val="18"/>
          <w:lang w:val="es-CO"/>
        </w:rPr>
        <w:t>, 18 abril 2017, rad. 48.965</w:t>
      </w:r>
    </w:p>
  </w:footnote>
  <w:footnote w:id="16">
    <w:p w:rsidR="005B0723" w:rsidRPr="008F5717" w:rsidRDefault="005B0723" w:rsidP="00B419A5">
      <w:pPr>
        <w:pStyle w:val="Textonotapie"/>
        <w:jc w:val="both"/>
        <w:rPr>
          <w:rFonts w:ascii="Arial" w:hAnsi="Arial" w:cs="Arial"/>
          <w:sz w:val="18"/>
          <w:szCs w:val="18"/>
        </w:rPr>
      </w:pPr>
      <w:r w:rsidRPr="008F5717">
        <w:rPr>
          <w:rStyle w:val="Refdenotaalpie"/>
          <w:rFonts w:ascii="Arial" w:hAnsi="Arial" w:cs="Arial"/>
          <w:sz w:val="18"/>
          <w:szCs w:val="18"/>
        </w:rPr>
        <w:footnoteRef/>
      </w:r>
      <w:r w:rsidRPr="008F5717">
        <w:rPr>
          <w:rFonts w:ascii="Arial" w:hAnsi="Arial" w:cs="Arial"/>
          <w:sz w:val="18"/>
          <w:szCs w:val="18"/>
        </w:rPr>
        <w:t xml:space="preserve"> Se inadmiten, por ejemplo, el desistimiento de la querella cuando no es voluntario, libre e informado (art. 76 </w:t>
      </w:r>
      <w:proofErr w:type="spellStart"/>
      <w:r w:rsidRPr="008F5717">
        <w:rPr>
          <w:rFonts w:ascii="Arial" w:hAnsi="Arial" w:cs="Arial"/>
          <w:sz w:val="18"/>
          <w:szCs w:val="18"/>
        </w:rPr>
        <w:t>C.P.P</w:t>
      </w:r>
      <w:proofErr w:type="spellEnd"/>
      <w:r w:rsidRPr="008F5717">
        <w:rPr>
          <w:rFonts w:ascii="Arial" w:hAnsi="Arial" w:cs="Arial"/>
          <w:sz w:val="18"/>
          <w:szCs w:val="18"/>
        </w:rPr>
        <w:t xml:space="preserve">./2004) y el medio de prueba impertinente, inconducente o inútil (art. 359 </w:t>
      </w:r>
      <w:proofErr w:type="spellStart"/>
      <w:r w:rsidRPr="008F5717">
        <w:rPr>
          <w:rFonts w:ascii="Arial" w:hAnsi="Arial" w:cs="Arial"/>
          <w:sz w:val="18"/>
          <w:szCs w:val="18"/>
        </w:rPr>
        <w:t>C.P.P</w:t>
      </w:r>
      <w:proofErr w:type="spellEnd"/>
      <w:r w:rsidRPr="008F5717">
        <w:rPr>
          <w:rFonts w:ascii="Arial" w:hAnsi="Arial" w:cs="Arial"/>
          <w:sz w:val="18"/>
          <w:szCs w:val="18"/>
        </w:rPr>
        <w:t>./2004).</w:t>
      </w:r>
    </w:p>
  </w:footnote>
  <w:footnote w:id="17">
    <w:p w:rsidR="005B0723" w:rsidRPr="008F5717" w:rsidRDefault="005B0723" w:rsidP="00B419A5">
      <w:pPr>
        <w:pStyle w:val="Textonotapie"/>
        <w:jc w:val="both"/>
        <w:rPr>
          <w:rFonts w:ascii="Arial" w:hAnsi="Arial" w:cs="Arial"/>
          <w:sz w:val="18"/>
          <w:szCs w:val="18"/>
        </w:rPr>
      </w:pPr>
      <w:r w:rsidRPr="008F5717">
        <w:rPr>
          <w:rStyle w:val="Refdenotaalpie"/>
          <w:rFonts w:ascii="Arial" w:hAnsi="Arial" w:cs="Arial"/>
          <w:sz w:val="18"/>
          <w:szCs w:val="18"/>
        </w:rPr>
        <w:footnoteRef/>
      </w:r>
      <w:r w:rsidRPr="008F5717">
        <w:rPr>
          <w:rFonts w:ascii="Arial" w:hAnsi="Arial" w:cs="Arial"/>
          <w:sz w:val="18"/>
          <w:szCs w:val="18"/>
        </w:rPr>
        <w:t xml:space="preserve"> El rechazo es la sanción a la falta de descubrimiento de los elementos probatorios y evidencia física (art. 346 </w:t>
      </w:r>
      <w:proofErr w:type="spellStart"/>
      <w:r w:rsidRPr="008F5717">
        <w:rPr>
          <w:rFonts w:ascii="Arial" w:hAnsi="Arial" w:cs="Arial"/>
          <w:sz w:val="18"/>
          <w:szCs w:val="18"/>
        </w:rPr>
        <w:t>C.P.P</w:t>
      </w:r>
      <w:proofErr w:type="spellEnd"/>
      <w:r w:rsidRPr="008F5717">
        <w:rPr>
          <w:rFonts w:ascii="Arial" w:hAnsi="Arial" w:cs="Arial"/>
          <w:sz w:val="18"/>
          <w:szCs w:val="18"/>
        </w:rPr>
        <w:t xml:space="preserve">./2004) y a los actos manifiestamente inconducentes, impertinentes o superfluos (art. 139 </w:t>
      </w:r>
      <w:proofErr w:type="spellStart"/>
      <w:r w:rsidRPr="008F5717">
        <w:rPr>
          <w:rFonts w:ascii="Arial" w:hAnsi="Arial" w:cs="Arial"/>
          <w:sz w:val="18"/>
          <w:szCs w:val="18"/>
        </w:rPr>
        <w:t>C.P.P</w:t>
      </w:r>
      <w:proofErr w:type="spellEnd"/>
      <w:r w:rsidRPr="008F5717">
        <w:rPr>
          <w:rFonts w:ascii="Arial" w:hAnsi="Arial" w:cs="Arial"/>
          <w:sz w:val="18"/>
          <w:szCs w:val="18"/>
        </w:rPr>
        <w:t>./2004).</w:t>
      </w:r>
    </w:p>
  </w:footnote>
  <w:footnote w:id="18">
    <w:p w:rsidR="005B0723" w:rsidRPr="008F5717" w:rsidRDefault="005B0723" w:rsidP="00B419A5">
      <w:pPr>
        <w:pStyle w:val="Textonotapie"/>
        <w:jc w:val="both"/>
        <w:rPr>
          <w:rFonts w:ascii="Arial" w:hAnsi="Arial" w:cs="Arial"/>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La sanción a la </w:t>
      </w:r>
      <w:r w:rsidRPr="008F5717">
        <w:rPr>
          <w:rFonts w:ascii="Arial" w:hAnsi="Arial" w:cs="Arial"/>
          <w:sz w:val="18"/>
          <w:szCs w:val="18"/>
          <w:lang w:val="es-CO"/>
        </w:rPr>
        <w:t xml:space="preserve">prueba ilícita e ilegal es la exclusión (arts. 23 y 359 del </w:t>
      </w:r>
      <w:proofErr w:type="spellStart"/>
      <w:r w:rsidRPr="008F5717">
        <w:rPr>
          <w:rFonts w:ascii="Arial" w:hAnsi="Arial" w:cs="Arial"/>
          <w:sz w:val="18"/>
          <w:szCs w:val="18"/>
          <w:lang w:val="es-CO"/>
        </w:rPr>
        <w:t>C.P.P</w:t>
      </w:r>
      <w:proofErr w:type="spellEnd"/>
      <w:r w:rsidRPr="008F5717">
        <w:rPr>
          <w:rFonts w:ascii="Arial" w:hAnsi="Arial" w:cs="Arial"/>
          <w:sz w:val="18"/>
          <w:szCs w:val="18"/>
          <w:lang w:val="es-CO"/>
        </w:rPr>
        <w:t>./2004), más cuando se configura la primera hipótesis y la causa de la ilicitud es la obtención del medio de conocimiento mediante tortura, desaparición forzada y ejecución extrajudicial, se produce la nulidad total del proceso, tal y como se dispuso en la sentencia C-591 de 2005.</w:t>
      </w:r>
    </w:p>
  </w:footnote>
  <w:footnote w:id="19">
    <w:p w:rsidR="005B0723" w:rsidRPr="008F5717" w:rsidRDefault="005B0723" w:rsidP="00B419A5">
      <w:pPr>
        <w:pStyle w:val="Textonotapie"/>
        <w:jc w:val="both"/>
        <w:rPr>
          <w:rFonts w:ascii="Arial" w:hAnsi="Arial" w:cs="Arial"/>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w:t>
      </w:r>
      <w:r w:rsidRPr="008F5717">
        <w:rPr>
          <w:rFonts w:ascii="Arial" w:hAnsi="Arial" w:cs="Arial"/>
          <w:i/>
          <w:sz w:val="18"/>
          <w:szCs w:val="18"/>
          <w:lang w:val="es-CO"/>
        </w:rPr>
        <w:t>“El juez de control de garantías y el de conocimiento estarán en la obligación de corregir los actos irregulares no sancionables con nulidad, respetando siempre los derechos y garantías de los intervinientes”</w:t>
      </w:r>
      <w:r w:rsidRPr="008F5717">
        <w:rPr>
          <w:rFonts w:ascii="Arial" w:hAnsi="Arial" w:cs="Arial"/>
          <w:sz w:val="18"/>
          <w:szCs w:val="18"/>
          <w:lang w:val="es-CO"/>
        </w:rPr>
        <w:t xml:space="preserve">. (art. 10, último inciso, </w:t>
      </w:r>
      <w:proofErr w:type="spellStart"/>
      <w:r w:rsidRPr="008F5717">
        <w:rPr>
          <w:rFonts w:ascii="Arial" w:hAnsi="Arial" w:cs="Arial"/>
          <w:sz w:val="18"/>
          <w:szCs w:val="18"/>
          <w:lang w:val="es-CO"/>
        </w:rPr>
        <w:t>C.P.P</w:t>
      </w:r>
      <w:proofErr w:type="spellEnd"/>
      <w:r w:rsidRPr="008F5717">
        <w:rPr>
          <w:rFonts w:ascii="Arial" w:hAnsi="Arial" w:cs="Arial"/>
          <w:sz w:val="18"/>
          <w:szCs w:val="18"/>
          <w:lang w:val="es-CO"/>
        </w:rPr>
        <w:t>./2004).</w:t>
      </w:r>
    </w:p>
  </w:footnote>
  <w:footnote w:id="20">
    <w:p w:rsidR="005B0723" w:rsidRPr="008F5717" w:rsidRDefault="005B0723" w:rsidP="00B419A5">
      <w:pPr>
        <w:pStyle w:val="Textonotapie"/>
        <w:jc w:val="both"/>
        <w:rPr>
          <w:rFonts w:ascii="Arial" w:hAnsi="Arial" w:cs="Arial"/>
          <w:sz w:val="18"/>
          <w:szCs w:val="18"/>
        </w:rPr>
      </w:pPr>
      <w:r w:rsidRPr="008F5717">
        <w:rPr>
          <w:rStyle w:val="Refdenotaalpie"/>
          <w:rFonts w:ascii="Arial" w:hAnsi="Arial" w:cs="Arial"/>
          <w:sz w:val="18"/>
          <w:szCs w:val="18"/>
        </w:rPr>
        <w:footnoteRef/>
      </w:r>
      <w:r w:rsidRPr="008F5717">
        <w:rPr>
          <w:rFonts w:ascii="Arial" w:hAnsi="Arial" w:cs="Arial"/>
          <w:sz w:val="18"/>
          <w:szCs w:val="18"/>
        </w:rPr>
        <w:t xml:space="preserve"> Artículo 4, inciso 3º: </w:t>
      </w:r>
      <w:r w:rsidRPr="008F5717">
        <w:rPr>
          <w:rFonts w:ascii="Arial" w:hAnsi="Arial" w:cs="Arial"/>
          <w:i/>
          <w:sz w:val="18"/>
          <w:szCs w:val="18"/>
        </w:rPr>
        <w:t>“</w:t>
      </w:r>
      <w:r w:rsidRPr="008F5717">
        <w:rPr>
          <w:rFonts w:ascii="Arial" w:hAnsi="Arial" w:cs="Arial"/>
          <w:i/>
          <w:color w:val="000000"/>
          <w:sz w:val="18"/>
          <w:szCs w:val="18"/>
          <w:shd w:val="clear" w:color="auto" w:fill="FFFFFF"/>
        </w:rPr>
        <w:t xml:space="preserve">Con el fin de conseguir la transición hacia el </w:t>
      </w:r>
      <w:r w:rsidRPr="008F5717">
        <w:rPr>
          <w:rFonts w:ascii="Arial" w:hAnsi="Arial" w:cs="Arial"/>
          <w:b/>
          <w:i/>
          <w:color w:val="000000"/>
          <w:sz w:val="18"/>
          <w:szCs w:val="18"/>
          <w:shd w:val="clear" w:color="auto" w:fill="FFFFFF"/>
        </w:rPr>
        <w:t>sistema acusatorio</w:t>
      </w:r>
      <w:r w:rsidRPr="008F5717">
        <w:rPr>
          <w:rFonts w:ascii="Arial" w:hAnsi="Arial" w:cs="Arial"/>
          <w:i/>
          <w:color w:val="000000"/>
          <w:sz w:val="18"/>
          <w:szCs w:val="18"/>
          <w:shd w:val="clear" w:color="auto" w:fill="FFFFFF"/>
        </w:rPr>
        <w:t xml:space="preserve"> previsto en el presente Acto Legislativo,…”</w:t>
      </w:r>
      <w:r w:rsidRPr="008F5717">
        <w:rPr>
          <w:rFonts w:ascii="Arial" w:hAnsi="Arial" w:cs="Arial"/>
          <w:color w:val="000000"/>
          <w:sz w:val="18"/>
          <w:szCs w:val="18"/>
          <w:shd w:val="clear" w:color="auto" w:fill="FFFFFF"/>
        </w:rPr>
        <w:t>.</w:t>
      </w:r>
    </w:p>
  </w:footnote>
  <w:footnote w:id="21">
    <w:p w:rsidR="005B0723" w:rsidRPr="008F5717" w:rsidRDefault="005B0723" w:rsidP="00B419A5">
      <w:pPr>
        <w:pStyle w:val="Textonotapie"/>
        <w:jc w:val="both"/>
        <w:rPr>
          <w:rFonts w:ascii="Arial" w:hAnsi="Arial" w:cs="Arial"/>
          <w:sz w:val="18"/>
          <w:szCs w:val="18"/>
        </w:rPr>
      </w:pPr>
      <w:r w:rsidRPr="008F5717">
        <w:rPr>
          <w:rStyle w:val="Refdenotaalpie"/>
          <w:rFonts w:ascii="Arial" w:hAnsi="Arial" w:cs="Arial"/>
          <w:sz w:val="18"/>
          <w:szCs w:val="18"/>
        </w:rPr>
        <w:footnoteRef/>
      </w:r>
      <w:r w:rsidRPr="008F5717">
        <w:rPr>
          <w:rFonts w:ascii="Arial" w:hAnsi="Arial" w:cs="Arial"/>
          <w:sz w:val="18"/>
          <w:szCs w:val="18"/>
        </w:rPr>
        <w:t xml:space="preserve"> La fiscalía conservó funciones judiciales como son: la captura excepcional, los registros, los allanamientos e interceptación de comunicaciones (Art. 250, </w:t>
      </w:r>
      <w:proofErr w:type="spellStart"/>
      <w:r w:rsidRPr="008F5717">
        <w:rPr>
          <w:rFonts w:ascii="Arial" w:hAnsi="Arial" w:cs="Arial"/>
          <w:sz w:val="18"/>
          <w:szCs w:val="18"/>
        </w:rPr>
        <w:t>num</w:t>
      </w:r>
      <w:proofErr w:type="spellEnd"/>
      <w:r w:rsidRPr="008F5717">
        <w:rPr>
          <w:rFonts w:ascii="Arial" w:hAnsi="Arial" w:cs="Arial"/>
          <w:sz w:val="18"/>
          <w:szCs w:val="18"/>
        </w:rPr>
        <w:t>. 1, inc. 3º, y 2).</w:t>
      </w:r>
    </w:p>
  </w:footnote>
  <w:footnote w:id="22">
    <w:p w:rsidR="005B0723" w:rsidRPr="008F5717" w:rsidRDefault="005B0723" w:rsidP="00B419A5">
      <w:pPr>
        <w:pStyle w:val="Textonotapie"/>
        <w:jc w:val="both"/>
        <w:rPr>
          <w:rFonts w:ascii="Arial" w:hAnsi="Arial" w:cs="Arial"/>
          <w:sz w:val="18"/>
          <w:szCs w:val="18"/>
        </w:rPr>
      </w:pPr>
      <w:r w:rsidRPr="008F5717">
        <w:rPr>
          <w:rStyle w:val="Refdenotaalpie"/>
          <w:rFonts w:ascii="Arial" w:hAnsi="Arial" w:cs="Arial"/>
          <w:sz w:val="18"/>
          <w:szCs w:val="18"/>
        </w:rPr>
        <w:footnoteRef/>
      </w:r>
      <w:r w:rsidRPr="008F5717">
        <w:rPr>
          <w:rFonts w:ascii="Arial" w:hAnsi="Arial" w:cs="Arial"/>
          <w:sz w:val="18"/>
          <w:szCs w:val="18"/>
        </w:rPr>
        <w:t xml:space="preserve"> Art. 250 de la Constitución Política: </w:t>
      </w:r>
      <w:r w:rsidRPr="008F5717">
        <w:rPr>
          <w:rFonts w:ascii="Arial" w:hAnsi="Arial" w:cs="Arial"/>
          <w:i/>
          <w:sz w:val="18"/>
          <w:szCs w:val="18"/>
        </w:rPr>
        <w:t xml:space="preserve">“(…) En ejercicio de sus funciones la Fiscalía General de la Nación, deberá: 1. </w:t>
      </w:r>
      <w:r w:rsidRPr="008F5717">
        <w:rPr>
          <w:rFonts w:ascii="Arial" w:hAnsi="Arial" w:cs="Arial"/>
          <w:b/>
          <w:i/>
          <w:sz w:val="18"/>
          <w:szCs w:val="18"/>
        </w:rPr>
        <w:t>Solicitar</w:t>
      </w:r>
      <w:r w:rsidRPr="008F5717">
        <w:rPr>
          <w:rFonts w:ascii="Arial" w:hAnsi="Arial" w:cs="Arial"/>
          <w:i/>
          <w:sz w:val="18"/>
          <w:szCs w:val="18"/>
        </w:rPr>
        <w:t xml:space="preserve"> al juez que ejerza las funciones de control de garantías las medidas necesarias que aseguren la comparecencia de los imputados al proceso penal, la conservación de la prueba y la protección de la comunidad, en especial, de las víctimas. (…) 4. </w:t>
      </w:r>
      <w:r w:rsidRPr="008F5717">
        <w:rPr>
          <w:rFonts w:ascii="Arial" w:hAnsi="Arial" w:cs="Arial"/>
          <w:b/>
          <w:i/>
          <w:sz w:val="18"/>
          <w:szCs w:val="18"/>
        </w:rPr>
        <w:t xml:space="preserve">Presentar </w:t>
      </w:r>
      <w:r w:rsidRPr="008F5717">
        <w:rPr>
          <w:rFonts w:ascii="Arial" w:hAnsi="Arial" w:cs="Arial"/>
          <w:i/>
          <w:sz w:val="18"/>
          <w:szCs w:val="18"/>
        </w:rPr>
        <w:t xml:space="preserve">escrito de acusación ante el juez de conocimiento, con el fin de dar inicio a un juicio público, oral, con inmediación de las pruebas, contradictorio, concentrado y con todas las garantías. 5. </w:t>
      </w:r>
      <w:r w:rsidRPr="008F5717">
        <w:rPr>
          <w:rFonts w:ascii="Arial" w:hAnsi="Arial" w:cs="Arial"/>
          <w:b/>
          <w:i/>
          <w:sz w:val="18"/>
          <w:szCs w:val="18"/>
        </w:rPr>
        <w:t>Solicitar</w:t>
      </w:r>
      <w:r w:rsidRPr="008F5717">
        <w:rPr>
          <w:rFonts w:ascii="Arial" w:hAnsi="Arial" w:cs="Arial"/>
          <w:i/>
          <w:sz w:val="18"/>
          <w:szCs w:val="18"/>
        </w:rPr>
        <w:t xml:space="preserve"> ante el juez de conocimiento la preclusión de las investigaciones cuando según lo dispuesto en la ley no hubiere mérito para acusar. 6. </w:t>
      </w:r>
      <w:r w:rsidRPr="008F5717">
        <w:rPr>
          <w:rFonts w:ascii="Arial" w:hAnsi="Arial" w:cs="Arial"/>
          <w:b/>
          <w:i/>
          <w:sz w:val="18"/>
          <w:szCs w:val="18"/>
        </w:rPr>
        <w:t>Solicitar</w:t>
      </w:r>
      <w:r w:rsidRPr="008F5717">
        <w:rPr>
          <w:rFonts w:ascii="Arial" w:hAnsi="Arial" w:cs="Arial"/>
          <w:i/>
          <w:sz w:val="18"/>
          <w:szCs w:val="18"/>
        </w:rPr>
        <w:t xml:space="preserve"> ante el juez de conocimiento las medidas judiciales necesarias para la asistencia a las víctimas, lo mismo que disponer el restablecimiento del derecho y la reparación integral a los afectados con el delito. (…).” </w:t>
      </w:r>
    </w:p>
  </w:footnote>
  <w:footnote w:id="23">
    <w:p w:rsidR="005B0723" w:rsidRPr="008F5717" w:rsidRDefault="005B0723" w:rsidP="00B419A5">
      <w:pPr>
        <w:pStyle w:val="Textonotapie"/>
        <w:jc w:val="both"/>
        <w:rPr>
          <w:rFonts w:ascii="Arial" w:hAnsi="Arial" w:cs="Arial"/>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w:t>
      </w:r>
      <w:r w:rsidRPr="008F5717">
        <w:rPr>
          <w:rFonts w:ascii="Arial" w:hAnsi="Arial" w:cs="Arial"/>
          <w:sz w:val="18"/>
          <w:szCs w:val="18"/>
          <w:lang w:val="es-CO"/>
        </w:rPr>
        <w:t xml:space="preserve">En el Código de Procedimiento Penal de 2000, la acusación era una providencia judicial, tal y como expresamente lo disponía, entre otros, el artículo 397: </w:t>
      </w:r>
      <w:r w:rsidRPr="008F5717">
        <w:rPr>
          <w:rFonts w:ascii="Arial" w:hAnsi="Arial" w:cs="Arial"/>
          <w:i/>
          <w:sz w:val="18"/>
          <w:szCs w:val="18"/>
          <w:lang w:val="es-CO"/>
        </w:rPr>
        <w:t xml:space="preserve">“El Fiscal General de la Nación o su delegado dictarán </w:t>
      </w:r>
      <w:r w:rsidRPr="008F5717">
        <w:rPr>
          <w:rFonts w:ascii="Arial" w:hAnsi="Arial" w:cs="Arial"/>
          <w:b/>
          <w:i/>
          <w:sz w:val="18"/>
          <w:szCs w:val="18"/>
          <w:lang w:val="es-CO"/>
        </w:rPr>
        <w:t>resolución</w:t>
      </w:r>
      <w:r w:rsidRPr="008F5717">
        <w:rPr>
          <w:rFonts w:ascii="Arial" w:hAnsi="Arial" w:cs="Arial"/>
          <w:i/>
          <w:sz w:val="18"/>
          <w:szCs w:val="18"/>
          <w:lang w:val="es-CO"/>
        </w:rPr>
        <w:t xml:space="preserve"> de acusación cuando…”.</w:t>
      </w:r>
    </w:p>
  </w:footnote>
  <w:footnote w:id="24">
    <w:p w:rsidR="005B0723" w:rsidRPr="008F5717" w:rsidRDefault="005B0723" w:rsidP="00B419A5">
      <w:pPr>
        <w:pStyle w:val="Textonotapie"/>
        <w:jc w:val="both"/>
        <w:rPr>
          <w:rFonts w:ascii="Arial" w:hAnsi="Arial" w:cs="Arial"/>
          <w:i/>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w:t>
      </w:r>
      <w:r w:rsidRPr="008F5717">
        <w:rPr>
          <w:rFonts w:ascii="Arial" w:hAnsi="Arial" w:cs="Arial"/>
          <w:sz w:val="18"/>
          <w:szCs w:val="18"/>
          <w:lang w:val="es-CO"/>
        </w:rPr>
        <w:t xml:space="preserve">Art. 336 </w:t>
      </w:r>
      <w:proofErr w:type="spellStart"/>
      <w:r w:rsidRPr="008F5717">
        <w:rPr>
          <w:rFonts w:ascii="Arial" w:hAnsi="Arial" w:cs="Arial"/>
          <w:sz w:val="18"/>
          <w:szCs w:val="18"/>
          <w:lang w:val="es-CO"/>
        </w:rPr>
        <w:t>C.P.P</w:t>
      </w:r>
      <w:proofErr w:type="spellEnd"/>
      <w:r w:rsidRPr="008F5717">
        <w:rPr>
          <w:rFonts w:ascii="Arial" w:hAnsi="Arial" w:cs="Arial"/>
          <w:sz w:val="18"/>
          <w:szCs w:val="18"/>
          <w:lang w:val="es-CO"/>
        </w:rPr>
        <w:t xml:space="preserve">./2004: </w:t>
      </w:r>
      <w:r w:rsidRPr="008F5717">
        <w:rPr>
          <w:rFonts w:ascii="Arial" w:hAnsi="Arial" w:cs="Arial"/>
          <w:i/>
          <w:sz w:val="18"/>
          <w:szCs w:val="18"/>
          <w:lang w:val="es-CO"/>
        </w:rPr>
        <w:t xml:space="preserve">“El fiscal presentará el </w:t>
      </w:r>
      <w:r w:rsidRPr="008F5717">
        <w:rPr>
          <w:rFonts w:ascii="Arial" w:hAnsi="Arial" w:cs="Arial"/>
          <w:b/>
          <w:i/>
          <w:sz w:val="18"/>
          <w:szCs w:val="18"/>
          <w:lang w:val="es-CO"/>
        </w:rPr>
        <w:t>escrito</w:t>
      </w:r>
      <w:r w:rsidRPr="008F5717">
        <w:rPr>
          <w:rFonts w:ascii="Arial" w:hAnsi="Arial" w:cs="Arial"/>
          <w:i/>
          <w:sz w:val="18"/>
          <w:szCs w:val="18"/>
          <w:lang w:val="es-CO"/>
        </w:rPr>
        <w:t xml:space="preserve"> de acusación ante el juez competente para adelantar el juicio cuando…”.</w:t>
      </w:r>
    </w:p>
  </w:footnote>
  <w:footnote w:id="25">
    <w:p w:rsidR="005B0723" w:rsidRPr="008F5717" w:rsidRDefault="005B0723" w:rsidP="00660765">
      <w:pPr>
        <w:tabs>
          <w:tab w:val="left" w:pos="7638"/>
          <w:tab w:val="left" w:pos="8222"/>
        </w:tabs>
        <w:spacing w:line="240" w:lineRule="auto"/>
        <w:ind w:right="51"/>
        <w:jc w:val="both"/>
        <w:rPr>
          <w:rFonts w:ascii="Arial" w:hAnsi="Arial" w:cs="Arial"/>
          <w:b/>
          <w:i/>
          <w:sz w:val="18"/>
          <w:szCs w:val="18"/>
        </w:rPr>
      </w:pPr>
      <w:r w:rsidRPr="008F5717">
        <w:rPr>
          <w:rStyle w:val="Refdenotaalpie"/>
          <w:rFonts w:ascii="Arial" w:hAnsi="Arial" w:cs="Arial"/>
          <w:sz w:val="18"/>
          <w:szCs w:val="18"/>
        </w:rPr>
        <w:footnoteRef/>
      </w:r>
      <w:r w:rsidRPr="008F5717">
        <w:rPr>
          <w:rFonts w:ascii="Arial" w:hAnsi="Arial" w:cs="Arial"/>
          <w:sz w:val="18"/>
          <w:szCs w:val="18"/>
        </w:rPr>
        <w:t xml:space="preserve"> CSJ, </w:t>
      </w:r>
      <w:proofErr w:type="spellStart"/>
      <w:r w:rsidRPr="008F5717">
        <w:rPr>
          <w:rFonts w:ascii="Arial" w:hAnsi="Arial" w:cs="Arial"/>
          <w:sz w:val="18"/>
          <w:szCs w:val="18"/>
        </w:rPr>
        <w:t>SP</w:t>
      </w:r>
      <w:proofErr w:type="spellEnd"/>
      <w:r w:rsidRPr="008F5717">
        <w:rPr>
          <w:rFonts w:ascii="Arial" w:hAnsi="Arial" w:cs="Arial"/>
          <w:sz w:val="18"/>
          <w:szCs w:val="18"/>
        </w:rPr>
        <w:t xml:space="preserve"> de mar 20 de 2003, radicado 19960.</w:t>
      </w:r>
      <w:r w:rsidRPr="008F5717">
        <w:rPr>
          <w:rFonts w:ascii="Arial" w:hAnsi="Arial" w:cs="Arial"/>
          <w:i/>
          <w:sz w:val="18"/>
          <w:szCs w:val="18"/>
        </w:rPr>
        <w:t xml:space="preserve"> «La preclusión de un acto procesal – afirma la Sala –significa que no es posible volver a realizarlo, así sea con el pretexto de mejorarlo o de integrarlo con elementos omitidos en la debida oportunidad, máxime si quien pretende renovarlo (juez) carece de competencia para hacerlo. El principio de preclusión, en la práctica, trata de evitar los retrocesos innecesarios, salvo la nulidad que tampoco podría asumirse como disculpa, pues sería ella una manera de disfrazar la violación de la regularidad procesal y el desbordamiento de las atribuciones constitucionales y legales de los respectivos órganos judiciales.” </w:t>
      </w:r>
      <w:r w:rsidRPr="008F5717">
        <w:rPr>
          <w:rFonts w:ascii="Arial" w:hAnsi="Arial" w:cs="Arial"/>
          <w:sz w:val="18"/>
          <w:szCs w:val="18"/>
        </w:rPr>
        <w:t xml:space="preserve">Posición reiterada en: </w:t>
      </w:r>
      <w:proofErr w:type="spellStart"/>
      <w:r w:rsidRPr="008F5717">
        <w:rPr>
          <w:rFonts w:ascii="Arial" w:hAnsi="Arial" w:cs="Arial"/>
          <w:sz w:val="18"/>
          <w:szCs w:val="18"/>
        </w:rPr>
        <w:t>SP</w:t>
      </w:r>
      <w:proofErr w:type="spellEnd"/>
      <w:r w:rsidRPr="008F5717">
        <w:rPr>
          <w:rFonts w:ascii="Arial" w:hAnsi="Arial" w:cs="Arial"/>
          <w:sz w:val="18"/>
          <w:szCs w:val="18"/>
        </w:rPr>
        <w:t xml:space="preserve"> del 15 de marzo de 2008, radicado 30107; </w:t>
      </w:r>
      <w:proofErr w:type="spellStart"/>
      <w:r w:rsidRPr="008F5717">
        <w:rPr>
          <w:rFonts w:ascii="Arial" w:hAnsi="Arial" w:cs="Arial"/>
          <w:sz w:val="18"/>
          <w:szCs w:val="18"/>
        </w:rPr>
        <w:t>SP</w:t>
      </w:r>
      <w:proofErr w:type="spellEnd"/>
      <w:r w:rsidRPr="008F5717">
        <w:rPr>
          <w:rFonts w:ascii="Arial" w:hAnsi="Arial" w:cs="Arial"/>
          <w:sz w:val="18"/>
          <w:szCs w:val="18"/>
        </w:rPr>
        <w:t xml:space="preserve"> del 22 de junio de 2011, radicado 36611. </w:t>
      </w:r>
    </w:p>
    <w:p w:rsidR="005B0723" w:rsidRPr="008F5717" w:rsidRDefault="005B0723" w:rsidP="00660765">
      <w:pPr>
        <w:pStyle w:val="Textonotapie"/>
        <w:tabs>
          <w:tab w:val="left" w:pos="8222"/>
        </w:tabs>
        <w:rPr>
          <w:rFonts w:ascii="Arial" w:hAnsi="Arial" w:cs="Arial"/>
          <w:sz w:val="18"/>
          <w:szCs w:val="18"/>
        </w:rPr>
      </w:pPr>
    </w:p>
  </w:footnote>
  <w:footnote w:id="26">
    <w:p w:rsidR="005B0723" w:rsidRPr="008F5717" w:rsidRDefault="005B0723">
      <w:pPr>
        <w:pStyle w:val="Textonotapie"/>
        <w:rPr>
          <w:rFonts w:ascii="Arial" w:hAnsi="Arial" w:cs="Arial"/>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w:t>
      </w:r>
      <w:r w:rsidRPr="008F5717">
        <w:rPr>
          <w:rFonts w:ascii="Arial" w:hAnsi="Arial" w:cs="Arial"/>
          <w:sz w:val="18"/>
          <w:szCs w:val="18"/>
          <w:lang w:val="es-CO"/>
        </w:rPr>
        <w:t>A partir de la H. 00.10.14.</w:t>
      </w:r>
    </w:p>
  </w:footnote>
  <w:footnote w:id="27">
    <w:p w:rsidR="005B0723" w:rsidRPr="008F5717" w:rsidRDefault="005B0723">
      <w:pPr>
        <w:pStyle w:val="Textonotapie"/>
        <w:rPr>
          <w:rFonts w:ascii="Arial" w:hAnsi="Arial" w:cs="Arial"/>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w:t>
      </w:r>
      <w:r w:rsidRPr="008F5717">
        <w:rPr>
          <w:rFonts w:ascii="Arial" w:hAnsi="Arial" w:cs="Arial"/>
          <w:sz w:val="18"/>
          <w:szCs w:val="18"/>
          <w:lang w:val="es-CO"/>
        </w:rPr>
        <w:t xml:space="preserve">Ver Folio 31 </w:t>
      </w:r>
    </w:p>
  </w:footnote>
  <w:footnote w:id="28">
    <w:p w:rsidR="005B0723" w:rsidRPr="008F5717" w:rsidRDefault="005B0723">
      <w:pPr>
        <w:pStyle w:val="Textonotapie"/>
        <w:rPr>
          <w:rFonts w:ascii="Arial" w:hAnsi="Arial" w:cs="Arial"/>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w:t>
      </w:r>
      <w:r w:rsidRPr="008F5717">
        <w:rPr>
          <w:rFonts w:ascii="Arial" w:hAnsi="Arial" w:cs="Arial"/>
          <w:sz w:val="18"/>
          <w:szCs w:val="18"/>
          <w:lang w:val="es-CO"/>
        </w:rPr>
        <w:t xml:space="preserve">A partir de h. 01.4200 </w:t>
      </w:r>
    </w:p>
  </w:footnote>
  <w:footnote w:id="29">
    <w:p w:rsidR="005B0723" w:rsidRPr="008F5717" w:rsidRDefault="005B0723">
      <w:pPr>
        <w:pStyle w:val="Textonotapie"/>
        <w:rPr>
          <w:rFonts w:ascii="Arial" w:hAnsi="Arial" w:cs="Arial"/>
          <w:sz w:val="18"/>
          <w:szCs w:val="18"/>
          <w:lang w:val="es-CO"/>
        </w:rPr>
      </w:pPr>
      <w:r w:rsidRPr="008F5717">
        <w:rPr>
          <w:rStyle w:val="Refdenotaalpie"/>
          <w:rFonts w:ascii="Arial" w:hAnsi="Arial" w:cs="Arial"/>
          <w:sz w:val="18"/>
          <w:szCs w:val="18"/>
        </w:rPr>
        <w:footnoteRef/>
      </w:r>
      <w:r w:rsidRPr="008F5717">
        <w:rPr>
          <w:rFonts w:ascii="Arial" w:hAnsi="Arial" w:cs="Arial"/>
          <w:sz w:val="18"/>
          <w:szCs w:val="18"/>
        </w:rPr>
        <w:t xml:space="preserve"> </w:t>
      </w:r>
      <w:r w:rsidRPr="008F5717">
        <w:rPr>
          <w:rFonts w:ascii="Arial" w:hAnsi="Arial" w:cs="Arial"/>
          <w:sz w:val="18"/>
          <w:szCs w:val="18"/>
          <w:lang w:val="es-CO"/>
        </w:rPr>
        <w:t>Registro de audiencias 15 H: 01:03:00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723" w:rsidRPr="00CB0020" w:rsidRDefault="005B0723" w:rsidP="00CB0020">
    <w:pPr>
      <w:pStyle w:val="Encabezado"/>
      <w:jc w:val="right"/>
      <w:rPr>
        <w:rFonts w:ascii="Arial" w:hAnsi="Arial" w:cs="Arial"/>
        <w:sz w:val="18"/>
        <w:szCs w:val="18"/>
      </w:rPr>
    </w:pPr>
    <w:r w:rsidRPr="00CB0020">
      <w:rPr>
        <w:rFonts w:ascii="Arial" w:hAnsi="Arial" w:cs="Arial"/>
        <w:sz w:val="18"/>
        <w:szCs w:val="18"/>
      </w:rPr>
      <w:t>Radicado: 11001 60 00 000 2019 000964 00</w:t>
    </w:r>
  </w:p>
  <w:p w:rsidR="005B0723" w:rsidRPr="00CB0020" w:rsidRDefault="005B0723" w:rsidP="00CB0020">
    <w:pPr>
      <w:pStyle w:val="Encabezado"/>
      <w:jc w:val="right"/>
      <w:rPr>
        <w:rFonts w:ascii="Arial" w:hAnsi="Arial" w:cs="Arial"/>
        <w:sz w:val="18"/>
        <w:szCs w:val="18"/>
      </w:rPr>
    </w:pPr>
    <w:r w:rsidRPr="00CB0020">
      <w:rPr>
        <w:rFonts w:ascii="Arial" w:hAnsi="Arial" w:cs="Arial"/>
        <w:sz w:val="18"/>
        <w:szCs w:val="18"/>
      </w:rPr>
      <w:t xml:space="preserve">Procesado: </w:t>
    </w:r>
    <w:proofErr w:type="spellStart"/>
    <w:r w:rsidRPr="00CB0020">
      <w:rPr>
        <w:rFonts w:ascii="Arial" w:hAnsi="Arial" w:cs="Arial"/>
        <w:sz w:val="18"/>
        <w:szCs w:val="18"/>
      </w:rPr>
      <w:t>FJMD</w:t>
    </w:r>
    <w:proofErr w:type="spellEnd"/>
    <w:r w:rsidRPr="00CB0020">
      <w:rPr>
        <w:rFonts w:ascii="Arial" w:hAnsi="Arial" w:cs="Arial"/>
        <w:sz w:val="18"/>
        <w:szCs w:val="18"/>
      </w:rPr>
      <w:t xml:space="preserve"> y otros</w:t>
    </w:r>
  </w:p>
  <w:p w:rsidR="005B0723" w:rsidRPr="00CB0020" w:rsidRDefault="005B0723" w:rsidP="00CB0020">
    <w:pPr>
      <w:pStyle w:val="Encabezado"/>
      <w:jc w:val="right"/>
      <w:rPr>
        <w:rFonts w:ascii="Arial" w:hAnsi="Arial" w:cs="Arial"/>
        <w:sz w:val="18"/>
        <w:szCs w:val="18"/>
      </w:rPr>
    </w:pPr>
    <w:r w:rsidRPr="00CB0020">
      <w:rPr>
        <w:rFonts w:ascii="Arial" w:hAnsi="Arial" w:cs="Arial"/>
        <w:sz w:val="18"/>
        <w:szCs w:val="18"/>
      </w:rPr>
      <w:t>Delito: Contrato sin cumplimiento de requisitos legales y otros</w:t>
    </w:r>
  </w:p>
  <w:p w:rsidR="005B0723" w:rsidRPr="00CB0020" w:rsidRDefault="005B0723" w:rsidP="00CB0020">
    <w:pPr>
      <w:pStyle w:val="Encabezado"/>
      <w:jc w:val="right"/>
      <w:rPr>
        <w:rFonts w:ascii="Arial" w:hAnsi="Arial" w:cs="Arial"/>
        <w:sz w:val="18"/>
        <w:szCs w:val="18"/>
      </w:rPr>
    </w:pPr>
    <w:r w:rsidRPr="00CB0020">
      <w:rPr>
        <w:rFonts w:ascii="Arial" w:hAnsi="Arial" w:cs="Arial"/>
        <w:sz w:val="18"/>
        <w:szCs w:val="18"/>
      </w:rPr>
      <w:t xml:space="preserve"> Asunto: Impedimento conjunto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ECE"/>
    <w:multiLevelType w:val="hybridMultilevel"/>
    <w:tmpl w:val="330263D8"/>
    <w:lvl w:ilvl="0" w:tplc="E5AEC5BC">
      <w:start w:val="1"/>
      <w:numFmt w:val="lowerLetter"/>
      <w:lvlText w:val="%1."/>
      <w:lvlJc w:val="left"/>
      <w:pPr>
        <w:tabs>
          <w:tab w:val="num" w:pos="1602"/>
        </w:tabs>
        <w:ind w:left="1602" w:hanging="1035"/>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
    <w:nsid w:val="00347847"/>
    <w:multiLevelType w:val="hybridMultilevel"/>
    <w:tmpl w:val="2E34D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03548F"/>
    <w:multiLevelType w:val="hybridMultilevel"/>
    <w:tmpl w:val="7942470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
    <w:nsid w:val="081718C5"/>
    <w:multiLevelType w:val="hybridMultilevel"/>
    <w:tmpl w:val="7EC828DE"/>
    <w:lvl w:ilvl="0" w:tplc="0C0A0001">
      <w:start w:val="1"/>
      <w:numFmt w:val="bullet"/>
      <w:lvlText w:val=""/>
      <w:lvlJc w:val="left"/>
      <w:pPr>
        <w:tabs>
          <w:tab w:val="num" w:pos="900"/>
        </w:tabs>
        <w:ind w:left="900" w:hanging="360"/>
      </w:pPr>
      <w:rPr>
        <w:rFonts w:ascii="Symbol" w:hAnsi="Symbol"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nsid w:val="13FC708E"/>
    <w:multiLevelType w:val="hybridMultilevel"/>
    <w:tmpl w:val="B14092AC"/>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A8159A"/>
    <w:multiLevelType w:val="hybridMultilevel"/>
    <w:tmpl w:val="E1D2B5E6"/>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4F65092"/>
    <w:multiLevelType w:val="hybridMultilevel"/>
    <w:tmpl w:val="388A6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A63D7C"/>
    <w:multiLevelType w:val="hybridMultilevel"/>
    <w:tmpl w:val="EE246770"/>
    <w:lvl w:ilvl="0" w:tplc="7A8E1474">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9">
    <w:nsid w:val="18E4250D"/>
    <w:multiLevelType w:val="hybridMultilevel"/>
    <w:tmpl w:val="2398E06A"/>
    <w:lvl w:ilvl="0" w:tplc="B5A059A2">
      <w:start w:val="2"/>
      <w:numFmt w:val="bullet"/>
      <w:lvlText w:val="-"/>
      <w:lvlJc w:val="left"/>
      <w:pPr>
        <w:tabs>
          <w:tab w:val="num" w:pos="1407"/>
        </w:tabs>
        <w:ind w:left="1407" w:hanging="84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0">
    <w:nsid w:val="1A375CA1"/>
    <w:multiLevelType w:val="hybridMultilevel"/>
    <w:tmpl w:val="D27C9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B734B66"/>
    <w:multiLevelType w:val="hybridMultilevel"/>
    <w:tmpl w:val="AC641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FCF0440"/>
    <w:multiLevelType w:val="hybridMultilevel"/>
    <w:tmpl w:val="3FDE8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2BC2D12"/>
    <w:multiLevelType w:val="hybridMultilevel"/>
    <w:tmpl w:val="73D087C0"/>
    <w:lvl w:ilvl="0" w:tplc="115C586A">
      <w:start w:val="1"/>
      <w:numFmt w:val="bullet"/>
      <w:lvlText w:val="-"/>
      <w:lvlJc w:val="left"/>
      <w:pPr>
        <w:tabs>
          <w:tab w:val="num" w:pos="1332"/>
        </w:tabs>
        <w:ind w:left="1332" w:hanging="765"/>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4">
    <w:nsid w:val="23860DA7"/>
    <w:multiLevelType w:val="hybridMultilevel"/>
    <w:tmpl w:val="E5DCE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3D02406"/>
    <w:multiLevelType w:val="hybridMultilevel"/>
    <w:tmpl w:val="D450C08E"/>
    <w:lvl w:ilvl="0" w:tplc="9E8279A2">
      <w:start w:val="2"/>
      <w:numFmt w:val="bullet"/>
      <w:lvlText w:val="-"/>
      <w:lvlJc w:val="left"/>
      <w:pPr>
        <w:tabs>
          <w:tab w:val="num" w:pos="1362"/>
        </w:tabs>
        <w:ind w:left="1362" w:hanging="795"/>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nsid w:val="265720CD"/>
    <w:multiLevelType w:val="hybridMultilevel"/>
    <w:tmpl w:val="94121182"/>
    <w:lvl w:ilvl="0" w:tplc="4978F042">
      <w:start w:val="9"/>
      <w:numFmt w:val="bullet"/>
      <w:lvlText w:val="-"/>
      <w:lvlJc w:val="left"/>
      <w:pPr>
        <w:tabs>
          <w:tab w:val="num" w:pos="1407"/>
        </w:tabs>
        <w:ind w:left="1407" w:hanging="84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7">
    <w:nsid w:val="29C07525"/>
    <w:multiLevelType w:val="hybridMultilevel"/>
    <w:tmpl w:val="F5429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4973F00"/>
    <w:multiLevelType w:val="hybridMultilevel"/>
    <w:tmpl w:val="5184C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91F163B"/>
    <w:multiLevelType w:val="hybridMultilevel"/>
    <w:tmpl w:val="E9168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9A81C28"/>
    <w:multiLevelType w:val="hybridMultilevel"/>
    <w:tmpl w:val="AB7E8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A1A39D6"/>
    <w:multiLevelType w:val="hybridMultilevel"/>
    <w:tmpl w:val="058C4F12"/>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B975303"/>
    <w:multiLevelType w:val="hybridMultilevel"/>
    <w:tmpl w:val="2328FB3E"/>
    <w:lvl w:ilvl="0" w:tplc="B0F64590">
      <w:start w:val="1"/>
      <w:numFmt w:val="bullet"/>
      <w:lvlText w:val="-"/>
      <w:lvlJc w:val="left"/>
      <w:pPr>
        <w:tabs>
          <w:tab w:val="num" w:pos="1317"/>
        </w:tabs>
        <w:ind w:left="1317" w:hanging="75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3">
    <w:nsid w:val="40717F5C"/>
    <w:multiLevelType w:val="hybridMultilevel"/>
    <w:tmpl w:val="5414F366"/>
    <w:lvl w:ilvl="0" w:tplc="C176629C">
      <w:start w:val="1"/>
      <w:numFmt w:val="upperRoman"/>
      <w:lvlText w:val="%1."/>
      <w:lvlJc w:val="left"/>
      <w:pPr>
        <w:tabs>
          <w:tab w:val="num" w:pos="1350"/>
        </w:tabs>
        <w:ind w:left="1350" w:hanging="81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4">
    <w:nsid w:val="41C44E20"/>
    <w:multiLevelType w:val="hybridMultilevel"/>
    <w:tmpl w:val="0F78B9F6"/>
    <w:lvl w:ilvl="0" w:tplc="EDD4647A">
      <w:start w:val="1"/>
      <w:numFmt w:val="decimal"/>
      <w:lvlText w:val="%1."/>
      <w:lvlJc w:val="left"/>
      <w:pPr>
        <w:tabs>
          <w:tab w:val="num" w:pos="1527"/>
        </w:tabs>
        <w:ind w:left="1527" w:hanging="9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5">
    <w:nsid w:val="421608E9"/>
    <w:multiLevelType w:val="hybridMultilevel"/>
    <w:tmpl w:val="4C6AF93A"/>
    <w:lvl w:ilvl="0" w:tplc="07E666A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6">
    <w:nsid w:val="454C37C7"/>
    <w:multiLevelType w:val="hybridMultilevel"/>
    <w:tmpl w:val="26C0FD56"/>
    <w:lvl w:ilvl="0" w:tplc="28AEEA2C">
      <w:start w:val="4"/>
      <w:numFmt w:val="decimal"/>
      <w:lvlText w:val="%1."/>
      <w:lvlJc w:val="left"/>
      <w:pPr>
        <w:tabs>
          <w:tab w:val="num" w:pos="1542"/>
        </w:tabs>
        <w:ind w:left="1542" w:hanging="975"/>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7">
    <w:nsid w:val="50C56502"/>
    <w:multiLevelType w:val="hybridMultilevel"/>
    <w:tmpl w:val="9BE64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1E759BF"/>
    <w:multiLevelType w:val="hybridMultilevel"/>
    <w:tmpl w:val="894A6DE8"/>
    <w:lvl w:ilvl="0" w:tplc="A1FCB482">
      <w:start w:val="1"/>
      <w:numFmt w:val="lowerLetter"/>
      <w:lvlText w:val="%1."/>
      <w:lvlJc w:val="left"/>
      <w:pPr>
        <w:tabs>
          <w:tab w:val="num" w:pos="1482"/>
        </w:tabs>
        <w:ind w:left="1482" w:hanging="915"/>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9">
    <w:nsid w:val="5210094C"/>
    <w:multiLevelType w:val="multilevel"/>
    <w:tmpl w:val="9030210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34E1391"/>
    <w:multiLevelType w:val="hybridMultilevel"/>
    <w:tmpl w:val="78248E46"/>
    <w:lvl w:ilvl="0" w:tplc="9C6C85C4">
      <w:start w:val="1"/>
      <w:numFmt w:val="decimal"/>
      <w:lvlText w:val="%1."/>
      <w:lvlJc w:val="left"/>
      <w:pPr>
        <w:ind w:left="927" w:hanging="36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nsid w:val="5A1A5700"/>
    <w:multiLevelType w:val="hybridMultilevel"/>
    <w:tmpl w:val="142E8908"/>
    <w:lvl w:ilvl="0" w:tplc="3EDCE45A">
      <w:start w:val="3"/>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2">
    <w:nsid w:val="5A8D0E5F"/>
    <w:multiLevelType w:val="multilevel"/>
    <w:tmpl w:val="05780EBA"/>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BC67D84"/>
    <w:multiLevelType w:val="hybridMultilevel"/>
    <w:tmpl w:val="FB905572"/>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D850392"/>
    <w:multiLevelType w:val="hybridMultilevel"/>
    <w:tmpl w:val="57C6BF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3DB1249"/>
    <w:multiLevelType w:val="hybridMultilevel"/>
    <w:tmpl w:val="F1B42C64"/>
    <w:lvl w:ilvl="0" w:tplc="03A29DEC">
      <w:start w:val="1"/>
      <w:numFmt w:val="bullet"/>
      <w:lvlText w:val="-"/>
      <w:lvlJc w:val="left"/>
      <w:pPr>
        <w:tabs>
          <w:tab w:val="num" w:pos="1332"/>
        </w:tabs>
        <w:ind w:left="1332" w:hanging="765"/>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6">
    <w:nsid w:val="642E793A"/>
    <w:multiLevelType w:val="hybridMultilevel"/>
    <w:tmpl w:val="7E668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914740F"/>
    <w:multiLevelType w:val="hybridMultilevel"/>
    <w:tmpl w:val="C9AAF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4B481D"/>
    <w:multiLevelType w:val="hybridMultilevel"/>
    <w:tmpl w:val="3C32C0C2"/>
    <w:lvl w:ilvl="0" w:tplc="6D1A04B6">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9">
    <w:nsid w:val="6DB173D3"/>
    <w:multiLevelType w:val="hybridMultilevel"/>
    <w:tmpl w:val="7562B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F1B2D68"/>
    <w:multiLevelType w:val="hybridMultilevel"/>
    <w:tmpl w:val="6FB86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4234559"/>
    <w:multiLevelType w:val="hybridMultilevel"/>
    <w:tmpl w:val="EF6A5580"/>
    <w:lvl w:ilvl="0" w:tplc="0D9EBC8C">
      <w:start w:val="1"/>
      <w:numFmt w:val="decimal"/>
      <w:lvlText w:val="%1."/>
      <w:lvlJc w:val="left"/>
      <w:pPr>
        <w:tabs>
          <w:tab w:val="num" w:pos="1677"/>
        </w:tabs>
        <w:ind w:left="1677" w:hanging="111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2">
    <w:nsid w:val="76E03B99"/>
    <w:multiLevelType w:val="multilevel"/>
    <w:tmpl w:val="3F9218BE"/>
    <w:lvl w:ilvl="0">
      <w:start w:val="3"/>
      <w:numFmt w:val="decimal"/>
      <w:lvlText w:val="%1."/>
      <w:lvlJc w:val="left"/>
      <w:pPr>
        <w:ind w:left="720" w:hanging="360"/>
      </w:pPr>
      <w:rPr>
        <w:rFonts w:cs="Times New Roman" w:hint="default"/>
      </w:rPr>
    </w:lvl>
    <w:lvl w:ilvl="1">
      <w:start w:val="10"/>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43">
    <w:nsid w:val="796C718E"/>
    <w:multiLevelType w:val="hybridMultilevel"/>
    <w:tmpl w:val="7EC828DE"/>
    <w:lvl w:ilvl="0" w:tplc="50FAFD7E">
      <w:start w:val="1"/>
      <w:numFmt w:val="decimal"/>
      <w:lvlText w:val="%1."/>
      <w:lvlJc w:val="left"/>
      <w:pPr>
        <w:tabs>
          <w:tab w:val="num" w:pos="1410"/>
        </w:tabs>
        <w:ind w:left="1410" w:hanging="87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4">
    <w:nsid w:val="797A024C"/>
    <w:multiLevelType w:val="hybridMultilevel"/>
    <w:tmpl w:val="6C44D3E4"/>
    <w:lvl w:ilvl="0" w:tplc="3F7023B0">
      <w:start w:val="2"/>
      <w:numFmt w:val="bullet"/>
      <w:lvlText w:val="-"/>
      <w:lvlJc w:val="left"/>
      <w:pPr>
        <w:tabs>
          <w:tab w:val="num" w:pos="1377"/>
        </w:tabs>
        <w:ind w:left="1377" w:hanging="81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45">
    <w:nsid w:val="7BFC4442"/>
    <w:multiLevelType w:val="hybridMultilevel"/>
    <w:tmpl w:val="DB78468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C7D0EB6"/>
    <w:multiLevelType w:val="hybridMultilevel"/>
    <w:tmpl w:val="51F0E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EB709C2"/>
    <w:multiLevelType w:val="hybridMultilevel"/>
    <w:tmpl w:val="ED8C98B0"/>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num w:numId="1">
    <w:abstractNumId w:val="10"/>
  </w:num>
  <w:num w:numId="2">
    <w:abstractNumId w:val="17"/>
  </w:num>
  <w:num w:numId="3">
    <w:abstractNumId w:val="14"/>
  </w:num>
  <w:num w:numId="4">
    <w:abstractNumId w:val="3"/>
  </w:num>
  <w:num w:numId="5">
    <w:abstractNumId w:val="42"/>
  </w:num>
  <w:num w:numId="6">
    <w:abstractNumId w:val="5"/>
  </w:num>
  <w:num w:numId="7">
    <w:abstractNumId w:val="6"/>
  </w:num>
  <w:num w:numId="8">
    <w:abstractNumId w:val="33"/>
  </w:num>
  <w:num w:numId="9">
    <w:abstractNumId w:val="21"/>
  </w:num>
  <w:num w:numId="10">
    <w:abstractNumId w:val="47"/>
  </w:num>
  <w:num w:numId="11">
    <w:abstractNumId w:val="34"/>
  </w:num>
  <w:num w:numId="12">
    <w:abstractNumId w:val="20"/>
  </w:num>
  <w:num w:numId="13">
    <w:abstractNumId w:val="2"/>
  </w:num>
  <w:num w:numId="14">
    <w:abstractNumId w:val="36"/>
  </w:num>
  <w:num w:numId="15">
    <w:abstractNumId w:val="30"/>
  </w:num>
  <w:num w:numId="16">
    <w:abstractNumId w:val="8"/>
  </w:num>
  <w:num w:numId="17">
    <w:abstractNumId w:val="31"/>
  </w:num>
  <w:num w:numId="18">
    <w:abstractNumId w:val="25"/>
  </w:num>
  <w:num w:numId="19">
    <w:abstractNumId w:val="38"/>
  </w:num>
  <w:num w:numId="20">
    <w:abstractNumId w:val="43"/>
  </w:num>
  <w:num w:numId="21">
    <w:abstractNumId w:val="4"/>
  </w:num>
  <w:num w:numId="22">
    <w:abstractNumId w:val="41"/>
  </w:num>
  <w:num w:numId="23">
    <w:abstractNumId w:val="26"/>
  </w:num>
  <w:num w:numId="24">
    <w:abstractNumId w:val="24"/>
  </w:num>
  <w:num w:numId="25">
    <w:abstractNumId w:val="28"/>
  </w:num>
  <w:num w:numId="26">
    <w:abstractNumId w:val="0"/>
  </w:num>
  <w:num w:numId="27">
    <w:abstractNumId w:val="35"/>
  </w:num>
  <w:num w:numId="28">
    <w:abstractNumId w:val="22"/>
  </w:num>
  <w:num w:numId="29">
    <w:abstractNumId w:val="9"/>
  </w:num>
  <w:num w:numId="30">
    <w:abstractNumId w:val="44"/>
  </w:num>
  <w:num w:numId="31">
    <w:abstractNumId w:val="15"/>
  </w:num>
  <w:num w:numId="32">
    <w:abstractNumId w:val="23"/>
  </w:num>
  <w:num w:numId="33">
    <w:abstractNumId w:val="13"/>
  </w:num>
  <w:num w:numId="34">
    <w:abstractNumId w:val="16"/>
  </w:num>
  <w:num w:numId="35">
    <w:abstractNumId w:val="1"/>
  </w:num>
  <w:num w:numId="36">
    <w:abstractNumId w:val="29"/>
  </w:num>
  <w:num w:numId="37">
    <w:abstractNumId w:val="32"/>
  </w:num>
  <w:num w:numId="38">
    <w:abstractNumId w:val="12"/>
  </w:num>
  <w:num w:numId="39">
    <w:abstractNumId w:val="46"/>
  </w:num>
  <w:num w:numId="40">
    <w:abstractNumId w:val="37"/>
  </w:num>
  <w:num w:numId="41">
    <w:abstractNumId w:val="19"/>
  </w:num>
  <w:num w:numId="42">
    <w:abstractNumId w:val="45"/>
  </w:num>
  <w:num w:numId="43">
    <w:abstractNumId w:val="18"/>
  </w:num>
  <w:num w:numId="44">
    <w:abstractNumId w:val="11"/>
  </w:num>
  <w:num w:numId="45">
    <w:abstractNumId w:val="27"/>
  </w:num>
  <w:num w:numId="46">
    <w:abstractNumId w:val="7"/>
  </w:num>
  <w:num w:numId="47">
    <w:abstractNumId w:val="3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74"/>
    <w:rsid w:val="00006695"/>
    <w:rsid w:val="00010929"/>
    <w:rsid w:val="00011179"/>
    <w:rsid w:val="000134CA"/>
    <w:rsid w:val="00017FF9"/>
    <w:rsid w:val="00023C10"/>
    <w:rsid w:val="00023FCE"/>
    <w:rsid w:val="00024782"/>
    <w:rsid w:val="00026759"/>
    <w:rsid w:val="0003034E"/>
    <w:rsid w:val="000306A1"/>
    <w:rsid w:val="00030853"/>
    <w:rsid w:val="00035626"/>
    <w:rsid w:val="00037378"/>
    <w:rsid w:val="0003760D"/>
    <w:rsid w:val="00037F43"/>
    <w:rsid w:val="00040A91"/>
    <w:rsid w:val="000424C7"/>
    <w:rsid w:val="000445C2"/>
    <w:rsid w:val="0004549F"/>
    <w:rsid w:val="00051E6E"/>
    <w:rsid w:val="000522E0"/>
    <w:rsid w:val="00053A59"/>
    <w:rsid w:val="00056493"/>
    <w:rsid w:val="00057A25"/>
    <w:rsid w:val="00057CCF"/>
    <w:rsid w:val="000618EE"/>
    <w:rsid w:val="00063405"/>
    <w:rsid w:val="00063EAA"/>
    <w:rsid w:val="00070A22"/>
    <w:rsid w:val="00074FC2"/>
    <w:rsid w:val="0008295F"/>
    <w:rsid w:val="00084229"/>
    <w:rsid w:val="0008515C"/>
    <w:rsid w:val="00094CE8"/>
    <w:rsid w:val="00095873"/>
    <w:rsid w:val="000973BE"/>
    <w:rsid w:val="00097843"/>
    <w:rsid w:val="000A07B9"/>
    <w:rsid w:val="000A2AEF"/>
    <w:rsid w:val="000A345C"/>
    <w:rsid w:val="000A51A2"/>
    <w:rsid w:val="000B09B8"/>
    <w:rsid w:val="000B0C4F"/>
    <w:rsid w:val="000B2DB1"/>
    <w:rsid w:val="000B3CBB"/>
    <w:rsid w:val="000B4CD5"/>
    <w:rsid w:val="000B5471"/>
    <w:rsid w:val="000C07B5"/>
    <w:rsid w:val="000C0A3F"/>
    <w:rsid w:val="000C1258"/>
    <w:rsid w:val="000C2684"/>
    <w:rsid w:val="000C2A7E"/>
    <w:rsid w:val="000C2BB8"/>
    <w:rsid w:val="000C3C25"/>
    <w:rsid w:val="000C44B5"/>
    <w:rsid w:val="000C5890"/>
    <w:rsid w:val="000C6511"/>
    <w:rsid w:val="000C6687"/>
    <w:rsid w:val="000D3E21"/>
    <w:rsid w:val="000D5D0B"/>
    <w:rsid w:val="000E20C8"/>
    <w:rsid w:val="000E3454"/>
    <w:rsid w:val="000E3D47"/>
    <w:rsid w:val="000E62D2"/>
    <w:rsid w:val="000F072C"/>
    <w:rsid w:val="000F309B"/>
    <w:rsid w:val="000F5E2D"/>
    <w:rsid w:val="000F6C66"/>
    <w:rsid w:val="00102472"/>
    <w:rsid w:val="00103119"/>
    <w:rsid w:val="00106215"/>
    <w:rsid w:val="00106827"/>
    <w:rsid w:val="00110E5E"/>
    <w:rsid w:val="00111070"/>
    <w:rsid w:val="00113415"/>
    <w:rsid w:val="00120946"/>
    <w:rsid w:val="00124D34"/>
    <w:rsid w:val="001317D5"/>
    <w:rsid w:val="00131CD1"/>
    <w:rsid w:val="001333CC"/>
    <w:rsid w:val="00133408"/>
    <w:rsid w:val="00136D8C"/>
    <w:rsid w:val="00142DC7"/>
    <w:rsid w:val="00143DE3"/>
    <w:rsid w:val="00150EBD"/>
    <w:rsid w:val="001517B5"/>
    <w:rsid w:val="00154B25"/>
    <w:rsid w:val="00180BF8"/>
    <w:rsid w:val="00184EAB"/>
    <w:rsid w:val="001852D4"/>
    <w:rsid w:val="00185AAC"/>
    <w:rsid w:val="00191C75"/>
    <w:rsid w:val="00191E34"/>
    <w:rsid w:val="001931F5"/>
    <w:rsid w:val="001A0E15"/>
    <w:rsid w:val="001A4DE4"/>
    <w:rsid w:val="001A5356"/>
    <w:rsid w:val="001A538E"/>
    <w:rsid w:val="001B0929"/>
    <w:rsid w:val="001B20F9"/>
    <w:rsid w:val="001B51C7"/>
    <w:rsid w:val="001B5FC0"/>
    <w:rsid w:val="001B6CBE"/>
    <w:rsid w:val="001B7263"/>
    <w:rsid w:val="001C087E"/>
    <w:rsid w:val="001C0F5E"/>
    <w:rsid w:val="001C161C"/>
    <w:rsid w:val="001C3F12"/>
    <w:rsid w:val="001C5CB9"/>
    <w:rsid w:val="001C6D0C"/>
    <w:rsid w:val="001D7778"/>
    <w:rsid w:val="001E0D5C"/>
    <w:rsid w:val="001E3CFA"/>
    <w:rsid w:val="001E5507"/>
    <w:rsid w:val="001E6229"/>
    <w:rsid w:val="001E6451"/>
    <w:rsid w:val="001F0841"/>
    <w:rsid w:val="001F355B"/>
    <w:rsid w:val="001F73CB"/>
    <w:rsid w:val="001F7F2F"/>
    <w:rsid w:val="002006E1"/>
    <w:rsid w:val="0020121F"/>
    <w:rsid w:val="00201977"/>
    <w:rsid w:val="002027E9"/>
    <w:rsid w:val="002032F7"/>
    <w:rsid w:val="00215328"/>
    <w:rsid w:val="00215AF1"/>
    <w:rsid w:val="00217979"/>
    <w:rsid w:val="00217CB7"/>
    <w:rsid w:val="0022681A"/>
    <w:rsid w:val="00226A1B"/>
    <w:rsid w:val="002302F0"/>
    <w:rsid w:val="00232B97"/>
    <w:rsid w:val="00236A43"/>
    <w:rsid w:val="0024055B"/>
    <w:rsid w:val="002417A9"/>
    <w:rsid w:val="00246E81"/>
    <w:rsid w:val="00250EC8"/>
    <w:rsid w:val="00253CE0"/>
    <w:rsid w:val="00256304"/>
    <w:rsid w:val="00256D53"/>
    <w:rsid w:val="00260AD5"/>
    <w:rsid w:val="00261084"/>
    <w:rsid w:val="00261E9E"/>
    <w:rsid w:val="002639E6"/>
    <w:rsid w:val="002662F4"/>
    <w:rsid w:val="00266BA8"/>
    <w:rsid w:val="00266D0D"/>
    <w:rsid w:val="002673F1"/>
    <w:rsid w:val="00271EE0"/>
    <w:rsid w:val="00275885"/>
    <w:rsid w:val="002767B1"/>
    <w:rsid w:val="00277E93"/>
    <w:rsid w:val="00280312"/>
    <w:rsid w:val="002805DD"/>
    <w:rsid w:val="002850E5"/>
    <w:rsid w:val="00291B25"/>
    <w:rsid w:val="00293363"/>
    <w:rsid w:val="00295146"/>
    <w:rsid w:val="002A1142"/>
    <w:rsid w:val="002A2F4F"/>
    <w:rsid w:val="002A3EAD"/>
    <w:rsid w:val="002A663B"/>
    <w:rsid w:val="002B25F4"/>
    <w:rsid w:val="002B56A8"/>
    <w:rsid w:val="002B77AE"/>
    <w:rsid w:val="002C16C5"/>
    <w:rsid w:val="002D0319"/>
    <w:rsid w:val="002D0F43"/>
    <w:rsid w:val="002E0128"/>
    <w:rsid w:val="002E20EB"/>
    <w:rsid w:val="002E542E"/>
    <w:rsid w:val="002F513F"/>
    <w:rsid w:val="002F73C2"/>
    <w:rsid w:val="002F7575"/>
    <w:rsid w:val="002F77E4"/>
    <w:rsid w:val="00300E51"/>
    <w:rsid w:val="003011DE"/>
    <w:rsid w:val="003019B6"/>
    <w:rsid w:val="00302DC2"/>
    <w:rsid w:val="003030E7"/>
    <w:rsid w:val="00305977"/>
    <w:rsid w:val="00312A27"/>
    <w:rsid w:val="00314492"/>
    <w:rsid w:val="003174D9"/>
    <w:rsid w:val="003209C0"/>
    <w:rsid w:val="00321386"/>
    <w:rsid w:val="00333231"/>
    <w:rsid w:val="003343EB"/>
    <w:rsid w:val="003364D4"/>
    <w:rsid w:val="00342F95"/>
    <w:rsid w:val="00347A09"/>
    <w:rsid w:val="00347CFE"/>
    <w:rsid w:val="00350888"/>
    <w:rsid w:val="0035256E"/>
    <w:rsid w:val="003605B7"/>
    <w:rsid w:val="00366DBE"/>
    <w:rsid w:val="00370557"/>
    <w:rsid w:val="00372229"/>
    <w:rsid w:val="00374814"/>
    <w:rsid w:val="00376490"/>
    <w:rsid w:val="00376B59"/>
    <w:rsid w:val="00380F7E"/>
    <w:rsid w:val="003833EF"/>
    <w:rsid w:val="003835B3"/>
    <w:rsid w:val="00385F48"/>
    <w:rsid w:val="003867AC"/>
    <w:rsid w:val="0039712A"/>
    <w:rsid w:val="003A05BD"/>
    <w:rsid w:val="003A16D1"/>
    <w:rsid w:val="003A3CDE"/>
    <w:rsid w:val="003A427A"/>
    <w:rsid w:val="003A5195"/>
    <w:rsid w:val="003A5AE0"/>
    <w:rsid w:val="003B23B5"/>
    <w:rsid w:val="003B661F"/>
    <w:rsid w:val="003C61F7"/>
    <w:rsid w:val="003D09C8"/>
    <w:rsid w:val="003D4C5C"/>
    <w:rsid w:val="003D5DD4"/>
    <w:rsid w:val="003E0267"/>
    <w:rsid w:val="003E10C5"/>
    <w:rsid w:val="003E2B04"/>
    <w:rsid w:val="003E4886"/>
    <w:rsid w:val="003E6F8A"/>
    <w:rsid w:val="003E7F23"/>
    <w:rsid w:val="003F0101"/>
    <w:rsid w:val="003F575F"/>
    <w:rsid w:val="003F7CA4"/>
    <w:rsid w:val="00400B67"/>
    <w:rsid w:val="004023A0"/>
    <w:rsid w:val="004033BD"/>
    <w:rsid w:val="00405B66"/>
    <w:rsid w:val="00411447"/>
    <w:rsid w:val="00416246"/>
    <w:rsid w:val="00416A55"/>
    <w:rsid w:val="00417322"/>
    <w:rsid w:val="00417B7E"/>
    <w:rsid w:val="0042163E"/>
    <w:rsid w:val="00422117"/>
    <w:rsid w:val="004307B6"/>
    <w:rsid w:val="004319CC"/>
    <w:rsid w:val="0043229E"/>
    <w:rsid w:val="0044190F"/>
    <w:rsid w:val="00445275"/>
    <w:rsid w:val="00457E4A"/>
    <w:rsid w:val="00462BBC"/>
    <w:rsid w:val="0046364C"/>
    <w:rsid w:val="004653CB"/>
    <w:rsid w:val="00465C8D"/>
    <w:rsid w:val="004669C8"/>
    <w:rsid w:val="0047145A"/>
    <w:rsid w:val="00473A8F"/>
    <w:rsid w:val="004751F8"/>
    <w:rsid w:val="0047608A"/>
    <w:rsid w:val="00476513"/>
    <w:rsid w:val="00476B2D"/>
    <w:rsid w:val="0048155B"/>
    <w:rsid w:val="004827B1"/>
    <w:rsid w:val="00483D64"/>
    <w:rsid w:val="00483E15"/>
    <w:rsid w:val="00485D8C"/>
    <w:rsid w:val="00487929"/>
    <w:rsid w:val="004905C0"/>
    <w:rsid w:val="00496506"/>
    <w:rsid w:val="004972E2"/>
    <w:rsid w:val="004A2709"/>
    <w:rsid w:val="004A3212"/>
    <w:rsid w:val="004A4BDF"/>
    <w:rsid w:val="004B1F8C"/>
    <w:rsid w:val="004B306C"/>
    <w:rsid w:val="004C24D5"/>
    <w:rsid w:val="004C39A5"/>
    <w:rsid w:val="004C4B67"/>
    <w:rsid w:val="004C588C"/>
    <w:rsid w:val="004D04F3"/>
    <w:rsid w:val="004D29AD"/>
    <w:rsid w:val="004D5745"/>
    <w:rsid w:val="004E451C"/>
    <w:rsid w:val="004E7F7B"/>
    <w:rsid w:val="004F2FF7"/>
    <w:rsid w:val="004F4331"/>
    <w:rsid w:val="004F4572"/>
    <w:rsid w:val="00505E80"/>
    <w:rsid w:val="00507C5F"/>
    <w:rsid w:val="00512B87"/>
    <w:rsid w:val="00513426"/>
    <w:rsid w:val="00514609"/>
    <w:rsid w:val="00523979"/>
    <w:rsid w:val="0052436D"/>
    <w:rsid w:val="005250E8"/>
    <w:rsid w:val="00525757"/>
    <w:rsid w:val="005306AE"/>
    <w:rsid w:val="00531912"/>
    <w:rsid w:val="005339FD"/>
    <w:rsid w:val="00536AC5"/>
    <w:rsid w:val="00536CCD"/>
    <w:rsid w:val="005415B7"/>
    <w:rsid w:val="00542E65"/>
    <w:rsid w:val="005434F9"/>
    <w:rsid w:val="00544748"/>
    <w:rsid w:val="00545E12"/>
    <w:rsid w:val="00560C58"/>
    <w:rsid w:val="0056135A"/>
    <w:rsid w:val="00561EEF"/>
    <w:rsid w:val="005647CA"/>
    <w:rsid w:val="0056674C"/>
    <w:rsid w:val="00566C1A"/>
    <w:rsid w:val="0057290D"/>
    <w:rsid w:val="005736BF"/>
    <w:rsid w:val="00574991"/>
    <w:rsid w:val="0057563D"/>
    <w:rsid w:val="00575D30"/>
    <w:rsid w:val="005810D5"/>
    <w:rsid w:val="00581B7C"/>
    <w:rsid w:val="00582BA8"/>
    <w:rsid w:val="00582F13"/>
    <w:rsid w:val="00587DC8"/>
    <w:rsid w:val="00590763"/>
    <w:rsid w:val="00592681"/>
    <w:rsid w:val="00593F44"/>
    <w:rsid w:val="005963CB"/>
    <w:rsid w:val="005A0154"/>
    <w:rsid w:val="005A194E"/>
    <w:rsid w:val="005A4F63"/>
    <w:rsid w:val="005A59DD"/>
    <w:rsid w:val="005B06C2"/>
    <w:rsid w:val="005B0723"/>
    <w:rsid w:val="005B380D"/>
    <w:rsid w:val="005B6F45"/>
    <w:rsid w:val="005B74A8"/>
    <w:rsid w:val="005C21D9"/>
    <w:rsid w:val="005D291D"/>
    <w:rsid w:val="005D5B93"/>
    <w:rsid w:val="005D60F5"/>
    <w:rsid w:val="005D75D4"/>
    <w:rsid w:val="005E0A9F"/>
    <w:rsid w:val="005E2420"/>
    <w:rsid w:val="005E2BD4"/>
    <w:rsid w:val="005E5004"/>
    <w:rsid w:val="005E7719"/>
    <w:rsid w:val="005E7A04"/>
    <w:rsid w:val="005E7FCF"/>
    <w:rsid w:val="005F2247"/>
    <w:rsid w:val="0060544B"/>
    <w:rsid w:val="0061097E"/>
    <w:rsid w:val="00611E3F"/>
    <w:rsid w:val="00611E76"/>
    <w:rsid w:val="00614E9C"/>
    <w:rsid w:val="00615891"/>
    <w:rsid w:val="0062036A"/>
    <w:rsid w:val="006218E6"/>
    <w:rsid w:val="0062236C"/>
    <w:rsid w:val="00625353"/>
    <w:rsid w:val="006279F8"/>
    <w:rsid w:val="00632250"/>
    <w:rsid w:val="006333A9"/>
    <w:rsid w:val="00633A93"/>
    <w:rsid w:val="00633AD5"/>
    <w:rsid w:val="00637A69"/>
    <w:rsid w:val="00637A9F"/>
    <w:rsid w:val="0064113A"/>
    <w:rsid w:val="006418A7"/>
    <w:rsid w:val="00642485"/>
    <w:rsid w:val="00643010"/>
    <w:rsid w:val="0064312F"/>
    <w:rsid w:val="00645B2C"/>
    <w:rsid w:val="006465D9"/>
    <w:rsid w:val="00647369"/>
    <w:rsid w:val="006540BA"/>
    <w:rsid w:val="00654C70"/>
    <w:rsid w:val="00660765"/>
    <w:rsid w:val="00660E1B"/>
    <w:rsid w:val="00663084"/>
    <w:rsid w:val="006703E1"/>
    <w:rsid w:val="00672C9D"/>
    <w:rsid w:val="0067420A"/>
    <w:rsid w:val="0067635C"/>
    <w:rsid w:val="006848B4"/>
    <w:rsid w:val="00686665"/>
    <w:rsid w:val="00687CC0"/>
    <w:rsid w:val="0069038A"/>
    <w:rsid w:val="00694D8F"/>
    <w:rsid w:val="00696A5A"/>
    <w:rsid w:val="006975BB"/>
    <w:rsid w:val="006A2AA3"/>
    <w:rsid w:val="006A5B86"/>
    <w:rsid w:val="006A5CE2"/>
    <w:rsid w:val="006A7407"/>
    <w:rsid w:val="006B47D0"/>
    <w:rsid w:val="006B493E"/>
    <w:rsid w:val="006B7664"/>
    <w:rsid w:val="006B7DE1"/>
    <w:rsid w:val="006B7ECF"/>
    <w:rsid w:val="006C1EF5"/>
    <w:rsid w:val="006C3BFD"/>
    <w:rsid w:val="006C40AD"/>
    <w:rsid w:val="006D4503"/>
    <w:rsid w:val="006D7824"/>
    <w:rsid w:val="006D7B2F"/>
    <w:rsid w:val="006E025D"/>
    <w:rsid w:val="006E165E"/>
    <w:rsid w:val="006E1C58"/>
    <w:rsid w:val="006E4947"/>
    <w:rsid w:val="006F128D"/>
    <w:rsid w:val="006F14FB"/>
    <w:rsid w:val="006F3BA2"/>
    <w:rsid w:val="006F3E6B"/>
    <w:rsid w:val="00701569"/>
    <w:rsid w:val="0071383A"/>
    <w:rsid w:val="00714003"/>
    <w:rsid w:val="00716099"/>
    <w:rsid w:val="0071659D"/>
    <w:rsid w:val="0071662D"/>
    <w:rsid w:val="00716806"/>
    <w:rsid w:val="0071788D"/>
    <w:rsid w:val="00720A91"/>
    <w:rsid w:val="00720AC7"/>
    <w:rsid w:val="0072196E"/>
    <w:rsid w:val="00723328"/>
    <w:rsid w:val="007313E0"/>
    <w:rsid w:val="007352C3"/>
    <w:rsid w:val="00742982"/>
    <w:rsid w:val="007443C5"/>
    <w:rsid w:val="00744D0E"/>
    <w:rsid w:val="0074511F"/>
    <w:rsid w:val="007546F4"/>
    <w:rsid w:val="00754702"/>
    <w:rsid w:val="00757EC9"/>
    <w:rsid w:val="00762E8D"/>
    <w:rsid w:val="00763A13"/>
    <w:rsid w:val="00767D90"/>
    <w:rsid w:val="007701B6"/>
    <w:rsid w:val="0077155A"/>
    <w:rsid w:val="0077229F"/>
    <w:rsid w:val="00772BE8"/>
    <w:rsid w:val="00773288"/>
    <w:rsid w:val="00777FED"/>
    <w:rsid w:val="00782E37"/>
    <w:rsid w:val="00786EEF"/>
    <w:rsid w:val="00787785"/>
    <w:rsid w:val="00790196"/>
    <w:rsid w:val="00797803"/>
    <w:rsid w:val="007A1D65"/>
    <w:rsid w:val="007A288E"/>
    <w:rsid w:val="007A7D97"/>
    <w:rsid w:val="007B3328"/>
    <w:rsid w:val="007B6B3F"/>
    <w:rsid w:val="007B6C63"/>
    <w:rsid w:val="007C53E3"/>
    <w:rsid w:val="007D044F"/>
    <w:rsid w:val="007D22CB"/>
    <w:rsid w:val="007D2916"/>
    <w:rsid w:val="007D4DE2"/>
    <w:rsid w:val="007D57C7"/>
    <w:rsid w:val="007E2812"/>
    <w:rsid w:val="007E3572"/>
    <w:rsid w:val="007E36B7"/>
    <w:rsid w:val="007F1F98"/>
    <w:rsid w:val="007F22B1"/>
    <w:rsid w:val="007F3B4A"/>
    <w:rsid w:val="00802300"/>
    <w:rsid w:val="00807659"/>
    <w:rsid w:val="00810BD7"/>
    <w:rsid w:val="008160F0"/>
    <w:rsid w:val="008167D9"/>
    <w:rsid w:val="008232FA"/>
    <w:rsid w:val="00823739"/>
    <w:rsid w:val="00826C2D"/>
    <w:rsid w:val="00827DBD"/>
    <w:rsid w:val="00833DAC"/>
    <w:rsid w:val="00834F64"/>
    <w:rsid w:val="00836F6C"/>
    <w:rsid w:val="00841D2F"/>
    <w:rsid w:val="00844E74"/>
    <w:rsid w:val="00847751"/>
    <w:rsid w:val="00854C0A"/>
    <w:rsid w:val="00855FDE"/>
    <w:rsid w:val="00856D85"/>
    <w:rsid w:val="00857ED9"/>
    <w:rsid w:val="00861DB2"/>
    <w:rsid w:val="0086552B"/>
    <w:rsid w:val="008674CD"/>
    <w:rsid w:val="00870C08"/>
    <w:rsid w:val="00870CE7"/>
    <w:rsid w:val="008717CA"/>
    <w:rsid w:val="00872DC5"/>
    <w:rsid w:val="0087539C"/>
    <w:rsid w:val="008772F3"/>
    <w:rsid w:val="00877A04"/>
    <w:rsid w:val="008802FC"/>
    <w:rsid w:val="00880E34"/>
    <w:rsid w:val="0088229E"/>
    <w:rsid w:val="008840DD"/>
    <w:rsid w:val="00884C82"/>
    <w:rsid w:val="00884EEA"/>
    <w:rsid w:val="00885AF7"/>
    <w:rsid w:val="00890798"/>
    <w:rsid w:val="0089118C"/>
    <w:rsid w:val="0089209B"/>
    <w:rsid w:val="00892579"/>
    <w:rsid w:val="008943E5"/>
    <w:rsid w:val="008B00A2"/>
    <w:rsid w:val="008B0A74"/>
    <w:rsid w:val="008B4762"/>
    <w:rsid w:val="008C3626"/>
    <w:rsid w:val="008C3FBA"/>
    <w:rsid w:val="008C564C"/>
    <w:rsid w:val="008C71C5"/>
    <w:rsid w:val="008D01F1"/>
    <w:rsid w:val="008D1C59"/>
    <w:rsid w:val="008D3ED5"/>
    <w:rsid w:val="008E1EB0"/>
    <w:rsid w:val="008E3DE5"/>
    <w:rsid w:val="008E4533"/>
    <w:rsid w:val="008E6200"/>
    <w:rsid w:val="008E6887"/>
    <w:rsid w:val="008E6B29"/>
    <w:rsid w:val="008F2254"/>
    <w:rsid w:val="008F34AA"/>
    <w:rsid w:val="008F389A"/>
    <w:rsid w:val="008F3D97"/>
    <w:rsid w:val="008F55BC"/>
    <w:rsid w:val="008F5717"/>
    <w:rsid w:val="008F7915"/>
    <w:rsid w:val="009018D6"/>
    <w:rsid w:val="009037AE"/>
    <w:rsid w:val="00904505"/>
    <w:rsid w:val="00906232"/>
    <w:rsid w:val="00906695"/>
    <w:rsid w:val="00920558"/>
    <w:rsid w:val="009211B9"/>
    <w:rsid w:val="009220C4"/>
    <w:rsid w:val="00922295"/>
    <w:rsid w:val="00923E91"/>
    <w:rsid w:val="0092653B"/>
    <w:rsid w:val="00926EBC"/>
    <w:rsid w:val="00927212"/>
    <w:rsid w:val="0092780D"/>
    <w:rsid w:val="009317F6"/>
    <w:rsid w:val="009332F4"/>
    <w:rsid w:val="009379F2"/>
    <w:rsid w:val="00940F5E"/>
    <w:rsid w:val="00941326"/>
    <w:rsid w:val="00941D53"/>
    <w:rsid w:val="00946449"/>
    <w:rsid w:val="00947FE2"/>
    <w:rsid w:val="00950673"/>
    <w:rsid w:val="009519CC"/>
    <w:rsid w:val="009617A2"/>
    <w:rsid w:val="00970B5A"/>
    <w:rsid w:val="009714C8"/>
    <w:rsid w:val="009730E3"/>
    <w:rsid w:val="00974614"/>
    <w:rsid w:val="00974908"/>
    <w:rsid w:val="009816C6"/>
    <w:rsid w:val="00983F91"/>
    <w:rsid w:val="009858CD"/>
    <w:rsid w:val="009868C8"/>
    <w:rsid w:val="00986AD1"/>
    <w:rsid w:val="00990401"/>
    <w:rsid w:val="00990D91"/>
    <w:rsid w:val="009948A7"/>
    <w:rsid w:val="00995AF5"/>
    <w:rsid w:val="0099655E"/>
    <w:rsid w:val="00996D97"/>
    <w:rsid w:val="009A0287"/>
    <w:rsid w:val="009A3BFB"/>
    <w:rsid w:val="009A4773"/>
    <w:rsid w:val="009A6328"/>
    <w:rsid w:val="009A78B0"/>
    <w:rsid w:val="009B03BF"/>
    <w:rsid w:val="009B03C7"/>
    <w:rsid w:val="009B1D4D"/>
    <w:rsid w:val="009B341D"/>
    <w:rsid w:val="009B49D3"/>
    <w:rsid w:val="009B7293"/>
    <w:rsid w:val="009C1BAB"/>
    <w:rsid w:val="009C272B"/>
    <w:rsid w:val="009C5FBC"/>
    <w:rsid w:val="009D15FE"/>
    <w:rsid w:val="009D619C"/>
    <w:rsid w:val="009D6B84"/>
    <w:rsid w:val="009E01A9"/>
    <w:rsid w:val="009E1054"/>
    <w:rsid w:val="009E1CC3"/>
    <w:rsid w:val="009E619D"/>
    <w:rsid w:val="009F4EE6"/>
    <w:rsid w:val="00A01E58"/>
    <w:rsid w:val="00A113E1"/>
    <w:rsid w:val="00A119E3"/>
    <w:rsid w:val="00A14782"/>
    <w:rsid w:val="00A157F3"/>
    <w:rsid w:val="00A20347"/>
    <w:rsid w:val="00A2163E"/>
    <w:rsid w:val="00A21ED4"/>
    <w:rsid w:val="00A22A72"/>
    <w:rsid w:val="00A2334E"/>
    <w:rsid w:val="00A234C9"/>
    <w:rsid w:val="00A33890"/>
    <w:rsid w:val="00A35DAD"/>
    <w:rsid w:val="00A3675A"/>
    <w:rsid w:val="00A37211"/>
    <w:rsid w:val="00A416CD"/>
    <w:rsid w:val="00A51BEF"/>
    <w:rsid w:val="00A60D1B"/>
    <w:rsid w:val="00A61591"/>
    <w:rsid w:val="00A62DEC"/>
    <w:rsid w:val="00A655B3"/>
    <w:rsid w:val="00A65A27"/>
    <w:rsid w:val="00A70161"/>
    <w:rsid w:val="00A76AC8"/>
    <w:rsid w:val="00A82AC4"/>
    <w:rsid w:val="00A83E45"/>
    <w:rsid w:val="00A8781B"/>
    <w:rsid w:val="00A87F89"/>
    <w:rsid w:val="00A94BDD"/>
    <w:rsid w:val="00A96233"/>
    <w:rsid w:val="00A96288"/>
    <w:rsid w:val="00AA083D"/>
    <w:rsid w:val="00AA1A5B"/>
    <w:rsid w:val="00AA43E8"/>
    <w:rsid w:val="00AA4F86"/>
    <w:rsid w:val="00AA6B52"/>
    <w:rsid w:val="00AB4AD3"/>
    <w:rsid w:val="00AC0F86"/>
    <w:rsid w:val="00AC2A37"/>
    <w:rsid w:val="00AC4C3E"/>
    <w:rsid w:val="00AD439C"/>
    <w:rsid w:val="00AD511E"/>
    <w:rsid w:val="00AD631A"/>
    <w:rsid w:val="00AD6B52"/>
    <w:rsid w:val="00AE12DB"/>
    <w:rsid w:val="00AE4009"/>
    <w:rsid w:val="00AE48FA"/>
    <w:rsid w:val="00AE5B8B"/>
    <w:rsid w:val="00AF000F"/>
    <w:rsid w:val="00AF0A12"/>
    <w:rsid w:val="00AF29CB"/>
    <w:rsid w:val="00AF44C8"/>
    <w:rsid w:val="00AF49E6"/>
    <w:rsid w:val="00AF50CF"/>
    <w:rsid w:val="00B002E9"/>
    <w:rsid w:val="00B02524"/>
    <w:rsid w:val="00B036A2"/>
    <w:rsid w:val="00B04EB5"/>
    <w:rsid w:val="00B076AB"/>
    <w:rsid w:val="00B12326"/>
    <w:rsid w:val="00B148DE"/>
    <w:rsid w:val="00B21E4E"/>
    <w:rsid w:val="00B27C3A"/>
    <w:rsid w:val="00B30407"/>
    <w:rsid w:val="00B30B5C"/>
    <w:rsid w:val="00B312C7"/>
    <w:rsid w:val="00B328C1"/>
    <w:rsid w:val="00B32CC4"/>
    <w:rsid w:val="00B36B2B"/>
    <w:rsid w:val="00B419A5"/>
    <w:rsid w:val="00B42EED"/>
    <w:rsid w:val="00B43B1D"/>
    <w:rsid w:val="00B4795F"/>
    <w:rsid w:val="00B57BD1"/>
    <w:rsid w:val="00B60B57"/>
    <w:rsid w:val="00B62F17"/>
    <w:rsid w:val="00B633B9"/>
    <w:rsid w:val="00B66FCD"/>
    <w:rsid w:val="00B67658"/>
    <w:rsid w:val="00B6769E"/>
    <w:rsid w:val="00B75E5F"/>
    <w:rsid w:val="00B76ED8"/>
    <w:rsid w:val="00B772CC"/>
    <w:rsid w:val="00B80D2D"/>
    <w:rsid w:val="00B817C3"/>
    <w:rsid w:val="00B81BA8"/>
    <w:rsid w:val="00B83C60"/>
    <w:rsid w:val="00B86016"/>
    <w:rsid w:val="00B869D2"/>
    <w:rsid w:val="00B87A9F"/>
    <w:rsid w:val="00B943AC"/>
    <w:rsid w:val="00B96D6F"/>
    <w:rsid w:val="00B97B28"/>
    <w:rsid w:val="00B97C02"/>
    <w:rsid w:val="00BA106E"/>
    <w:rsid w:val="00BA7617"/>
    <w:rsid w:val="00BA7FF7"/>
    <w:rsid w:val="00BB2A41"/>
    <w:rsid w:val="00BB320D"/>
    <w:rsid w:val="00BB5BD0"/>
    <w:rsid w:val="00BC02C6"/>
    <w:rsid w:val="00BC266B"/>
    <w:rsid w:val="00BC2817"/>
    <w:rsid w:val="00BC2E5D"/>
    <w:rsid w:val="00BC6740"/>
    <w:rsid w:val="00BC749B"/>
    <w:rsid w:val="00BD7D46"/>
    <w:rsid w:val="00BE1ABE"/>
    <w:rsid w:val="00BE2942"/>
    <w:rsid w:val="00BE31E1"/>
    <w:rsid w:val="00BE47DF"/>
    <w:rsid w:val="00BE5613"/>
    <w:rsid w:val="00BE5D59"/>
    <w:rsid w:val="00BE7FCC"/>
    <w:rsid w:val="00BF0608"/>
    <w:rsid w:val="00BF71DC"/>
    <w:rsid w:val="00BF7B64"/>
    <w:rsid w:val="00BF7C67"/>
    <w:rsid w:val="00C02B48"/>
    <w:rsid w:val="00C049CF"/>
    <w:rsid w:val="00C05BC4"/>
    <w:rsid w:val="00C076C5"/>
    <w:rsid w:val="00C104C4"/>
    <w:rsid w:val="00C10D3A"/>
    <w:rsid w:val="00C16002"/>
    <w:rsid w:val="00C21D7B"/>
    <w:rsid w:val="00C23CB3"/>
    <w:rsid w:val="00C24626"/>
    <w:rsid w:val="00C25449"/>
    <w:rsid w:val="00C264FC"/>
    <w:rsid w:val="00C30F4D"/>
    <w:rsid w:val="00C30F9C"/>
    <w:rsid w:val="00C33251"/>
    <w:rsid w:val="00C354FE"/>
    <w:rsid w:val="00C35E72"/>
    <w:rsid w:val="00C42056"/>
    <w:rsid w:val="00C445C5"/>
    <w:rsid w:val="00C452D5"/>
    <w:rsid w:val="00C45D4A"/>
    <w:rsid w:val="00C46E83"/>
    <w:rsid w:val="00C471FF"/>
    <w:rsid w:val="00C477BC"/>
    <w:rsid w:val="00C47E2F"/>
    <w:rsid w:val="00C51584"/>
    <w:rsid w:val="00C60AF9"/>
    <w:rsid w:val="00C60BAD"/>
    <w:rsid w:val="00C627CC"/>
    <w:rsid w:val="00C64A94"/>
    <w:rsid w:val="00C6614D"/>
    <w:rsid w:val="00C732B7"/>
    <w:rsid w:val="00C73DBC"/>
    <w:rsid w:val="00C76AD6"/>
    <w:rsid w:val="00C77D2E"/>
    <w:rsid w:val="00C8188F"/>
    <w:rsid w:val="00C84F33"/>
    <w:rsid w:val="00C93958"/>
    <w:rsid w:val="00C94928"/>
    <w:rsid w:val="00C9585C"/>
    <w:rsid w:val="00CA066D"/>
    <w:rsid w:val="00CA1F41"/>
    <w:rsid w:val="00CA38EC"/>
    <w:rsid w:val="00CB0020"/>
    <w:rsid w:val="00CB0093"/>
    <w:rsid w:val="00CB1A99"/>
    <w:rsid w:val="00CB3DE7"/>
    <w:rsid w:val="00CB5166"/>
    <w:rsid w:val="00CC035B"/>
    <w:rsid w:val="00CC374A"/>
    <w:rsid w:val="00CC4158"/>
    <w:rsid w:val="00CC76DC"/>
    <w:rsid w:val="00CD08CA"/>
    <w:rsid w:val="00CD7F44"/>
    <w:rsid w:val="00CD7FB8"/>
    <w:rsid w:val="00CE1D8F"/>
    <w:rsid w:val="00CE6349"/>
    <w:rsid w:val="00CF0625"/>
    <w:rsid w:val="00CF3E84"/>
    <w:rsid w:val="00CF478D"/>
    <w:rsid w:val="00CF690C"/>
    <w:rsid w:val="00D03B39"/>
    <w:rsid w:val="00D04BC9"/>
    <w:rsid w:val="00D0580C"/>
    <w:rsid w:val="00D069AE"/>
    <w:rsid w:val="00D078EE"/>
    <w:rsid w:val="00D16FE4"/>
    <w:rsid w:val="00D17C25"/>
    <w:rsid w:val="00D2079B"/>
    <w:rsid w:val="00D21FD1"/>
    <w:rsid w:val="00D246AB"/>
    <w:rsid w:val="00D24B6B"/>
    <w:rsid w:val="00D25126"/>
    <w:rsid w:val="00D25F4A"/>
    <w:rsid w:val="00D26E45"/>
    <w:rsid w:val="00D278A2"/>
    <w:rsid w:val="00D31549"/>
    <w:rsid w:val="00D322F6"/>
    <w:rsid w:val="00D32530"/>
    <w:rsid w:val="00D34577"/>
    <w:rsid w:val="00D4083F"/>
    <w:rsid w:val="00D441B1"/>
    <w:rsid w:val="00D50D9F"/>
    <w:rsid w:val="00D5310F"/>
    <w:rsid w:val="00D552FA"/>
    <w:rsid w:val="00D6006E"/>
    <w:rsid w:val="00D60163"/>
    <w:rsid w:val="00D623AD"/>
    <w:rsid w:val="00D63764"/>
    <w:rsid w:val="00D63AC0"/>
    <w:rsid w:val="00D667EE"/>
    <w:rsid w:val="00D67469"/>
    <w:rsid w:val="00D72A07"/>
    <w:rsid w:val="00D74099"/>
    <w:rsid w:val="00D7512C"/>
    <w:rsid w:val="00D8499F"/>
    <w:rsid w:val="00D9749D"/>
    <w:rsid w:val="00DA144D"/>
    <w:rsid w:val="00DB21ED"/>
    <w:rsid w:val="00DB294C"/>
    <w:rsid w:val="00DB5F8D"/>
    <w:rsid w:val="00DD18B3"/>
    <w:rsid w:val="00DD2473"/>
    <w:rsid w:val="00DD6036"/>
    <w:rsid w:val="00DE1A8A"/>
    <w:rsid w:val="00DE4093"/>
    <w:rsid w:val="00DE638E"/>
    <w:rsid w:val="00DF6069"/>
    <w:rsid w:val="00DF6E54"/>
    <w:rsid w:val="00DF7F30"/>
    <w:rsid w:val="00E01C9F"/>
    <w:rsid w:val="00E03DDA"/>
    <w:rsid w:val="00E05094"/>
    <w:rsid w:val="00E05FE5"/>
    <w:rsid w:val="00E06097"/>
    <w:rsid w:val="00E13869"/>
    <w:rsid w:val="00E154CE"/>
    <w:rsid w:val="00E15644"/>
    <w:rsid w:val="00E24E25"/>
    <w:rsid w:val="00E26979"/>
    <w:rsid w:val="00E32BB4"/>
    <w:rsid w:val="00E337E6"/>
    <w:rsid w:val="00E340C1"/>
    <w:rsid w:val="00E35F11"/>
    <w:rsid w:val="00E43C21"/>
    <w:rsid w:val="00E43D5E"/>
    <w:rsid w:val="00E470E4"/>
    <w:rsid w:val="00E475BA"/>
    <w:rsid w:val="00E50014"/>
    <w:rsid w:val="00E55964"/>
    <w:rsid w:val="00E604D6"/>
    <w:rsid w:val="00E61647"/>
    <w:rsid w:val="00E61A4D"/>
    <w:rsid w:val="00E64A01"/>
    <w:rsid w:val="00E64B24"/>
    <w:rsid w:val="00E668C7"/>
    <w:rsid w:val="00E66D71"/>
    <w:rsid w:val="00E70896"/>
    <w:rsid w:val="00E74F94"/>
    <w:rsid w:val="00E75F3C"/>
    <w:rsid w:val="00E77F31"/>
    <w:rsid w:val="00E80A71"/>
    <w:rsid w:val="00E80CAB"/>
    <w:rsid w:val="00E8176C"/>
    <w:rsid w:val="00E835CB"/>
    <w:rsid w:val="00E84E0C"/>
    <w:rsid w:val="00E8550C"/>
    <w:rsid w:val="00E92A42"/>
    <w:rsid w:val="00E9467F"/>
    <w:rsid w:val="00E97A0F"/>
    <w:rsid w:val="00EA51B2"/>
    <w:rsid w:val="00EA59EB"/>
    <w:rsid w:val="00EA5EED"/>
    <w:rsid w:val="00EA6564"/>
    <w:rsid w:val="00EB09BC"/>
    <w:rsid w:val="00EB12E4"/>
    <w:rsid w:val="00EB139F"/>
    <w:rsid w:val="00EB31E9"/>
    <w:rsid w:val="00EB5D12"/>
    <w:rsid w:val="00EC722C"/>
    <w:rsid w:val="00ED1495"/>
    <w:rsid w:val="00ED5E2D"/>
    <w:rsid w:val="00EE166D"/>
    <w:rsid w:val="00EE52B6"/>
    <w:rsid w:val="00EE54ED"/>
    <w:rsid w:val="00EE63E9"/>
    <w:rsid w:val="00EF075A"/>
    <w:rsid w:val="00F0256A"/>
    <w:rsid w:val="00F102F2"/>
    <w:rsid w:val="00F140C2"/>
    <w:rsid w:val="00F218AC"/>
    <w:rsid w:val="00F2233E"/>
    <w:rsid w:val="00F22F66"/>
    <w:rsid w:val="00F23C12"/>
    <w:rsid w:val="00F243FD"/>
    <w:rsid w:val="00F25296"/>
    <w:rsid w:val="00F268E0"/>
    <w:rsid w:val="00F30262"/>
    <w:rsid w:val="00F3528A"/>
    <w:rsid w:val="00F37294"/>
    <w:rsid w:val="00F37F58"/>
    <w:rsid w:val="00F41311"/>
    <w:rsid w:val="00F44ACF"/>
    <w:rsid w:val="00F4613A"/>
    <w:rsid w:val="00F504C5"/>
    <w:rsid w:val="00F530CB"/>
    <w:rsid w:val="00F55D57"/>
    <w:rsid w:val="00F5629E"/>
    <w:rsid w:val="00F617EE"/>
    <w:rsid w:val="00F636D8"/>
    <w:rsid w:val="00F66644"/>
    <w:rsid w:val="00F719D6"/>
    <w:rsid w:val="00F75637"/>
    <w:rsid w:val="00F75A74"/>
    <w:rsid w:val="00F800E9"/>
    <w:rsid w:val="00F80A48"/>
    <w:rsid w:val="00F81347"/>
    <w:rsid w:val="00F8155B"/>
    <w:rsid w:val="00F8318A"/>
    <w:rsid w:val="00F87F02"/>
    <w:rsid w:val="00F91264"/>
    <w:rsid w:val="00F926A3"/>
    <w:rsid w:val="00F9576C"/>
    <w:rsid w:val="00FA104E"/>
    <w:rsid w:val="00FA1EB7"/>
    <w:rsid w:val="00FA4338"/>
    <w:rsid w:val="00FA586B"/>
    <w:rsid w:val="00FA7B35"/>
    <w:rsid w:val="00FB26A5"/>
    <w:rsid w:val="00FB3280"/>
    <w:rsid w:val="00FB412F"/>
    <w:rsid w:val="00FB4BF9"/>
    <w:rsid w:val="00FC1E93"/>
    <w:rsid w:val="00FC2CA3"/>
    <w:rsid w:val="00FC3B96"/>
    <w:rsid w:val="00FC3C38"/>
    <w:rsid w:val="00FC4C85"/>
    <w:rsid w:val="00FD195B"/>
    <w:rsid w:val="00FD5A9F"/>
    <w:rsid w:val="00FD7FA7"/>
    <w:rsid w:val="00FE38B1"/>
    <w:rsid w:val="00FE3B5D"/>
    <w:rsid w:val="00FE4822"/>
    <w:rsid w:val="00FF022D"/>
    <w:rsid w:val="00FF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A12830-08BA-4192-B6EE-136129B5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CE"/>
    <w:pPr>
      <w:spacing w:after="160" w:line="259" w:lineRule="auto"/>
    </w:pPr>
    <w:rPr>
      <w:sz w:val="22"/>
      <w:szCs w:val="22"/>
      <w:lang w:eastAsia="en-US"/>
    </w:rPr>
  </w:style>
  <w:style w:type="paragraph" w:styleId="Ttulo1">
    <w:name w:val="heading 1"/>
    <w:basedOn w:val="Normal"/>
    <w:next w:val="Normal"/>
    <w:link w:val="Ttulo1Car"/>
    <w:qFormat/>
    <w:locked/>
    <w:rsid w:val="004827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locked/>
    <w:rsid w:val="00DE63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9"/>
    <w:qFormat/>
    <w:rsid w:val="00C76AD6"/>
    <w:pPr>
      <w:keepNext/>
      <w:spacing w:before="240" w:after="60" w:line="240" w:lineRule="auto"/>
      <w:outlineLvl w:val="3"/>
    </w:pPr>
    <w:rPr>
      <w:rFonts w:ascii="Times New Roman" w:eastAsia="Times New Roman" w:hAnsi="Times New Roman"/>
      <w:b/>
      <w:bCs/>
      <w:sz w:val="28"/>
      <w:szCs w:val="28"/>
      <w:lang w:eastAsia="es-ES"/>
    </w:rPr>
  </w:style>
  <w:style w:type="paragraph" w:styleId="Ttulo6">
    <w:name w:val="heading 6"/>
    <w:basedOn w:val="Normal"/>
    <w:next w:val="Normal"/>
    <w:link w:val="Ttulo6Car"/>
    <w:qFormat/>
    <w:locked/>
    <w:rsid w:val="00DE638E"/>
    <w:pPr>
      <w:keepNext/>
      <w:spacing w:after="0" w:line="240" w:lineRule="auto"/>
      <w:jc w:val="center"/>
      <w:outlineLvl w:val="5"/>
    </w:pPr>
    <w:rPr>
      <w:rFonts w:ascii="Bookman Old Style" w:eastAsia="Times New Roman" w:hAnsi="Bookman Old Style"/>
      <w:i/>
      <w:sz w:val="20"/>
      <w:szCs w:val="24"/>
      <w:lang w:eastAsia="es-ES"/>
    </w:rPr>
  </w:style>
  <w:style w:type="paragraph" w:styleId="Ttulo7">
    <w:name w:val="heading 7"/>
    <w:basedOn w:val="Normal"/>
    <w:next w:val="Normal"/>
    <w:link w:val="Ttulo7Car"/>
    <w:qFormat/>
    <w:locked/>
    <w:rsid w:val="00DE638E"/>
    <w:pPr>
      <w:keepNext/>
      <w:spacing w:after="0" w:line="240" w:lineRule="auto"/>
      <w:jc w:val="center"/>
      <w:outlineLvl w:val="6"/>
    </w:pPr>
    <w:rPr>
      <w:rFonts w:ascii="Bookman Old Style" w:eastAsia="Times New Roman" w:hAnsi="Bookman Old Style"/>
      <w:i/>
      <w:szCs w:val="24"/>
      <w:lang w:eastAsia="es-ES"/>
    </w:rPr>
  </w:style>
  <w:style w:type="paragraph" w:styleId="Ttulo9">
    <w:name w:val="heading 9"/>
    <w:basedOn w:val="Normal"/>
    <w:next w:val="Normal"/>
    <w:link w:val="Ttulo9Car"/>
    <w:qFormat/>
    <w:locked/>
    <w:rsid w:val="00DE638E"/>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827B1"/>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semiHidden/>
    <w:rsid w:val="00DE638E"/>
    <w:rPr>
      <w:rFonts w:asciiTheme="majorHAnsi" w:eastAsiaTheme="majorEastAsia" w:hAnsiTheme="majorHAnsi" w:cstheme="majorBidi"/>
      <w:color w:val="365F91" w:themeColor="accent1" w:themeShade="BF"/>
      <w:sz w:val="26"/>
      <w:szCs w:val="26"/>
      <w:lang w:eastAsia="en-US"/>
    </w:rPr>
  </w:style>
  <w:style w:type="character" w:customStyle="1" w:styleId="Ttulo4Car">
    <w:name w:val="Título 4 Car"/>
    <w:link w:val="Ttulo4"/>
    <w:uiPriority w:val="99"/>
    <w:locked/>
    <w:rsid w:val="00C76AD6"/>
    <w:rPr>
      <w:rFonts w:ascii="Times New Roman" w:hAnsi="Times New Roman" w:cs="Times New Roman"/>
      <w:b/>
      <w:bCs/>
      <w:sz w:val="28"/>
      <w:szCs w:val="28"/>
      <w:lang w:eastAsia="es-ES"/>
    </w:rPr>
  </w:style>
  <w:style w:type="character" w:customStyle="1" w:styleId="Ttulo6Car">
    <w:name w:val="Título 6 Car"/>
    <w:basedOn w:val="Fuentedeprrafopredeter"/>
    <w:link w:val="Ttulo6"/>
    <w:rsid w:val="00DE638E"/>
    <w:rPr>
      <w:rFonts w:ascii="Bookman Old Style" w:eastAsia="Times New Roman" w:hAnsi="Bookman Old Style"/>
      <w:i/>
      <w:szCs w:val="24"/>
    </w:rPr>
  </w:style>
  <w:style w:type="character" w:customStyle="1" w:styleId="Ttulo7Car">
    <w:name w:val="Título 7 Car"/>
    <w:basedOn w:val="Fuentedeprrafopredeter"/>
    <w:link w:val="Ttulo7"/>
    <w:rsid w:val="00DE638E"/>
    <w:rPr>
      <w:rFonts w:ascii="Bookman Old Style" w:eastAsia="Times New Roman" w:hAnsi="Bookman Old Style"/>
      <w:i/>
      <w:sz w:val="22"/>
      <w:szCs w:val="24"/>
    </w:rPr>
  </w:style>
  <w:style w:type="character" w:customStyle="1" w:styleId="Ttulo9Car">
    <w:name w:val="Título 9 Car"/>
    <w:basedOn w:val="Fuentedeprrafopredeter"/>
    <w:link w:val="Ttulo9"/>
    <w:rsid w:val="00DE638E"/>
    <w:rPr>
      <w:rFonts w:ascii="Arial" w:eastAsia="Times New Roman" w:hAnsi="Arial" w:cs="Arial"/>
      <w:sz w:val="22"/>
      <w:szCs w:val="22"/>
    </w:rPr>
  </w:style>
  <w:style w:type="character" w:customStyle="1" w:styleId="Cuerpodeltexto">
    <w:name w:val="Cuerpo del texto_"/>
    <w:rsid w:val="00844E74"/>
    <w:rPr>
      <w:rFonts w:ascii="Arial" w:eastAsia="Times New Roman" w:hAnsi="Arial"/>
      <w:sz w:val="21"/>
      <w:u w:val="none"/>
    </w:rPr>
  </w:style>
  <w:style w:type="character" w:customStyle="1" w:styleId="CuerpodeltextoCursiva">
    <w:name w:val="Cuerpo del texto + Cursiva"/>
    <w:uiPriority w:val="99"/>
    <w:rsid w:val="00844E74"/>
    <w:rPr>
      <w:rFonts w:ascii="Arial" w:eastAsia="Times New Roman" w:hAnsi="Arial"/>
      <w:i/>
      <w:color w:val="000000"/>
      <w:spacing w:val="0"/>
      <w:w w:val="100"/>
      <w:position w:val="0"/>
      <w:sz w:val="21"/>
      <w:u w:val="none"/>
      <w:lang w:val="es-ES"/>
    </w:rPr>
  </w:style>
  <w:style w:type="character" w:customStyle="1" w:styleId="Cuerpodeltexto0">
    <w:name w:val="Cuerpo del texto"/>
    <w:rsid w:val="00844E74"/>
    <w:rPr>
      <w:rFonts w:ascii="Arial" w:eastAsia="Times New Roman" w:hAnsi="Arial"/>
      <w:color w:val="000000"/>
      <w:spacing w:val="0"/>
      <w:w w:val="100"/>
      <w:position w:val="0"/>
      <w:sz w:val="21"/>
      <w:u w:val="single"/>
      <w:lang w:val="es-ES"/>
    </w:rPr>
  </w:style>
  <w:style w:type="character" w:customStyle="1" w:styleId="CuerpodeltextoGeorgia">
    <w:name w:val="Cuerpo del texto + Georgia"/>
    <w:aliases w:val="12 pto"/>
    <w:uiPriority w:val="99"/>
    <w:rsid w:val="00844E74"/>
    <w:rPr>
      <w:rFonts w:ascii="Georgia" w:eastAsia="Times New Roman" w:hAnsi="Georgia"/>
      <w:color w:val="000000"/>
      <w:spacing w:val="0"/>
      <w:w w:val="100"/>
      <w:position w:val="0"/>
      <w:sz w:val="24"/>
      <w:u w:val="none"/>
      <w:lang w:val="es-E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Ref. de nota al pie1,Footnote Text Cha"/>
    <w:basedOn w:val="Normal"/>
    <w:link w:val="TextonotapieCar"/>
    <w:rsid w:val="006B7ECF"/>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link w:val="Textonotapie"/>
    <w:locked/>
    <w:rsid w:val="006B7ECF"/>
    <w:rPr>
      <w:rFonts w:cs="Times New Roman"/>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4_G,16 Point"/>
    <w:qFormat/>
    <w:rsid w:val="006B7ECF"/>
    <w:rPr>
      <w:rFonts w:cs="Times New Roman"/>
      <w:vertAlign w:val="superscript"/>
    </w:rPr>
  </w:style>
  <w:style w:type="character" w:styleId="nfasis">
    <w:name w:val="Emphasis"/>
    <w:qFormat/>
    <w:rsid w:val="007443C5"/>
    <w:rPr>
      <w:rFonts w:cs="Times New Roman"/>
      <w:b/>
    </w:rPr>
  </w:style>
  <w:style w:type="paragraph" w:styleId="Prrafodelista">
    <w:name w:val="List Paragraph"/>
    <w:basedOn w:val="Normal"/>
    <w:uiPriority w:val="99"/>
    <w:qFormat/>
    <w:rsid w:val="007443C5"/>
    <w:pPr>
      <w:ind w:left="720"/>
      <w:contextualSpacing/>
    </w:pPr>
  </w:style>
  <w:style w:type="character" w:customStyle="1" w:styleId="Ability">
    <w:name w:val="Ability"/>
    <w:uiPriority w:val="99"/>
    <w:rsid w:val="00CB1A99"/>
  </w:style>
  <w:style w:type="paragraph" w:styleId="Textoindependiente">
    <w:name w:val="Body Text"/>
    <w:basedOn w:val="Normal"/>
    <w:link w:val="TextoindependienteCar1"/>
    <w:uiPriority w:val="99"/>
    <w:rsid w:val="00C76AD6"/>
    <w:pPr>
      <w:overflowPunct w:val="0"/>
      <w:autoSpaceDE w:val="0"/>
      <w:autoSpaceDN w:val="0"/>
      <w:adjustRightInd w:val="0"/>
      <w:spacing w:after="0" w:line="240" w:lineRule="auto"/>
      <w:jc w:val="both"/>
    </w:pPr>
    <w:rPr>
      <w:rFonts w:ascii="Arial" w:eastAsia="Times New Roman" w:hAnsi="Arial"/>
      <w:sz w:val="28"/>
      <w:szCs w:val="28"/>
      <w:lang w:val="es-CO" w:eastAsia="es-ES"/>
    </w:rPr>
  </w:style>
  <w:style w:type="character" w:customStyle="1" w:styleId="TextoindependienteCar1">
    <w:name w:val="Texto independiente Car1"/>
    <w:link w:val="Textoindependiente"/>
    <w:uiPriority w:val="99"/>
    <w:locked/>
    <w:rsid w:val="00C76AD6"/>
    <w:rPr>
      <w:rFonts w:ascii="Arial" w:hAnsi="Arial"/>
      <w:sz w:val="28"/>
      <w:lang w:val="es-CO" w:eastAsia="es-ES"/>
    </w:rPr>
  </w:style>
  <w:style w:type="character" w:customStyle="1" w:styleId="TextoindependienteCar">
    <w:name w:val="Texto independiente Car"/>
    <w:semiHidden/>
    <w:rsid w:val="00C76AD6"/>
    <w:rPr>
      <w:rFonts w:cs="Times New Roman"/>
    </w:rPr>
  </w:style>
  <w:style w:type="paragraph" w:styleId="Encabezado">
    <w:name w:val="header"/>
    <w:basedOn w:val="Normal"/>
    <w:link w:val="EncabezadoCar"/>
    <w:rsid w:val="00D0580C"/>
    <w:pPr>
      <w:tabs>
        <w:tab w:val="center" w:pos="4252"/>
        <w:tab w:val="right" w:pos="8504"/>
      </w:tabs>
      <w:spacing w:after="0" w:line="240" w:lineRule="auto"/>
    </w:pPr>
  </w:style>
  <w:style w:type="character" w:customStyle="1" w:styleId="EncabezadoCar">
    <w:name w:val="Encabezado Car"/>
    <w:link w:val="Encabezado"/>
    <w:locked/>
    <w:rsid w:val="00D0580C"/>
    <w:rPr>
      <w:rFonts w:cs="Times New Roman"/>
    </w:rPr>
  </w:style>
  <w:style w:type="paragraph" w:styleId="Piedepgina">
    <w:name w:val="footer"/>
    <w:basedOn w:val="Normal"/>
    <w:link w:val="PiedepginaCar"/>
    <w:rsid w:val="00D0580C"/>
    <w:pPr>
      <w:tabs>
        <w:tab w:val="center" w:pos="4252"/>
        <w:tab w:val="right" w:pos="8504"/>
      </w:tabs>
      <w:spacing w:after="0" w:line="240" w:lineRule="auto"/>
    </w:pPr>
  </w:style>
  <w:style w:type="character" w:customStyle="1" w:styleId="PiedepginaCar">
    <w:name w:val="Pie de página Car"/>
    <w:link w:val="Piedepgina"/>
    <w:locked/>
    <w:rsid w:val="00D0580C"/>
    <w:rPr>
      <w:rFonts w:cs="Times New Roman"/>
    </w:rPr>
  </w:style>
  <w:style w:type="paragraph" w:styleId="NormalWeb">
    <w:name w:val="Normal (Web)"/>
    <w:basedOn w:val="Normal"/>
    <w:rsid w:val="0048155B"/>
    <w:pPr>
      <w:spacing w:after="0" w:line="240" w:lineRule="auto"/>
    </w:pPr>
    <w:rPr>
      <w:rFonts w:ascii="Times New Roman" w:eastAsia="Times New Roman" w:hAnsi="Times New Roman"/>
      <w:sz w:val="24"/>
      <w:szCs w:val="24"/>
      <w:lang w:eastAsia="es-ES"/>
    </w:rPr>
  </w:style>
  <w:style w:type="character" w:customStyle="1" w:styleId="apple-converted-space">
    <w:name w:val="apple-converted-space"/>
    <w:uiPriority w:val="99"/>
    <w:rsid w:val="00672C9D"/>
    <w:rPr>
      <w:rFonts w:cs="Times New Roman"/>
    </w:rPr>
  </w:style>
  <w:style w:type="character" w:styleId="Hipervnculo">
    <w:name w:val="Hyperlink"/>
    <w:rsid w:val="00672C9D"/>
    <w:rPr>
      <w:rFonts w:cs="Times New Roman"/>
      <w:color w:val="0000FF"/>
      <w:u w:val="single"/>
    </w:rPr>
  </w:style>
  <w:style w:type="paragraph" w:styleId="Textoindependiente2">
    <w:name w:val="Body Text 2"/>
    <w:basedOn w:val="Normal"/>
    <w:link w:val="Textoindependiente2Car"/>
    <w:uiPriority w:val="99"/>
    <w:semiHidden/>
    <w:rsid w:val="00293363"/>
    <w:pPr>
      <w:spacing w:after="120" w:line="480" w:lineRule="auto"/>
    </w:pPr>
  </w:style>
  <w:style w:type="character" w:customStyle="1" w:styleId="Textoindependiente2Car">
    <w:name w:val="Texto independiente 2 Car"/>
    <w:link w:val="Textoindependiente2"/>
    <w:uiPriority w:val="99"/>
    <w:semiHidden/>
    <w:locked/>
    <w:rsid w:val="00293363"/>
    <w:rPr>
      <w:rFonts w:cs="Times New Roman"/>
    </w:rPr>
  </w:style>
  <w:style w:type="paragraph" w:styleId="Sinespaciado">
    <w:name w:val="No Spacing"/>
    <w:link w:val="SinespaciadoCar"/>
    <w:uiPriority w:val="1"/>
    <w:qFormat/>
    <w:rsid w:val="00293363"/>
    <w:rPr>
      <w:sz w:val="22"/>
      <w:szCs w:val="22"/>
      <w:lang w:eastAsia="en-US"/>
    </w:rPr>
  </w:style>
  <w:style w:type="paragraph" w:styleId="Sangra2detindependiente">
    <w:name w:val="Body Text Indent 2"/>
    <w:basedOn w:val="Normal"/>
    <w:link w:val="Sangra2detindependienteCar"/>
    <w:unhideWhenUsed/>
    <w:rsid w:val="00AF0A1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AF0A12"/>
    <w:rPr>
      <w:sz w:val="22"/>
      <w:szCs w:val="22"/>
      <w:lang w:eastAsia="en-US"/>
    </w:rPr>
  </w:style>
  <w:style w:type="paragraph" w:styleId="Sangra3detindependiente">
    <w:name w:val="Body Text Indent 3"/>
    <w:basedOn w:val="Normal"/>
    <w:link w:val="Sangra3detindependienteCar"/>
    <w:unhideWhenUsed/>
    <w:rsid w:val="00AF0A12"/>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AF0A12"/>
    <w:rPr>
      <w:sz w:val="16"/>
      <w:szCs w:val="16"/>
      <w:lang w:eastAsia="en-US"/>
    </w:rPr>
  </w:style>
  <w:style w:type="paragraph" w:styleId="Textodeglobo">
    <w:name w:val="Balloon Text"/>
    <w:basedOn w:val="Normal"/>
    <w:link w:val="TextodegloboCar"/>
    <w:uiPriority w:val="99"/>
    <w:semiHidden/>
    <w:unhideWhenUsed/>
    <w:rsid w:val="00983F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3F91"/>
    <w:rPr>
      <w:rFonts w:ascii="Segoe UI" w:hAnsi="Segoe UI" w:cs="Segoe UI"/>
      <w:sz w:val="18"/>
      <w:szCs w:val="18"/>
      <w:lang w:eastAsia="en-US"/>
    </w:rPr>
  </w:style>
  <w:style w:type="character" w:styleId="Refdecomentario">
    <w:name w:val="annotation reference"/>
    <w:basedOn w:val="Fuentedeprrafopredeter"/>
    <w:uiPriority w:val="99"/>
    <w:semiHidden/>
    <w:unhideWhenUsed/>
    <w:rsid w:val="003343EB"/>
    <w:rPr>
      <w:sz w:val="16"/>
      <w:szCs w:val="16"/>
    </w:rPr>
  </w:style>
  <w:style w:type="paragraph" w:styleId="Textocomentario">
    <w:name w:val="annotation text"/>
    <w:basedOn w:val="Normal"/>
    <w:link w:val="TextocomentarioCar"/>
    <w:uiPriority w:val="99"/>
    <w:semiHidden/>
    <w:unhideWhenUsed/>
    <w:rsid w:val="003343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43EB"/>
    <w:rPr>
      <w:lang w:eastAsia="en-US"/>
    </w:rPr>
  </w:style>
  <w:style w:type="paragraph" w:styleId="Asuntodelcomentario">
    <w:name w:val="annotation subject"/>
    <w:basedOn w:val="Textocomentario"/>
    <w:next w:val="Textocomentario"/>
    <w:link w:val="AsuntodelcomentarioCar"/>
    <w:uiPriority w:val="99"/>
    <w:semiHidden/>
    <w:unhideWhenUsed/>
    <w:rsid w:val="003343EB"/>
    <w:rPr>
      <w:b/>
      <w:bCs/>
    </w:rPr>
  </w:style>
  <w:style w:type="character" w:customStyle="1" w:styleId="AsuntodelcomentarioCar">
    <w:name w:val="Asunto del comentario Car"/>
    <w:basedOn w:val="TextocomentarioCar"/>
    <w:link w:val="Asuntodelcomentario"/>
    <w:uiPriority w:val="99"/>
    <w:semiHidden/>
    <w:rsid w:val="003343EB"/>
    <w:rPr>
      <w:b/>
      <w:bCs/>
      <w:lang w:eastAsia="en-US"/>
    </w:rPr>
  </w:style>
  <w:style w:type="paragraph" w:styleId="Sangradetextonormal">
    <w:name w:val="Body Text Indent"/>
    <w:basedOn w:val="Normal"/>
    <w:link w:val="SangradetextonormalCar"/>
    <w:unhideWhenUsed/>
    <w:rsid w:val="00DE638E"/>
    <w:pPr>
      <w:spacing w:after="120"/>
      <w:ind w:left="283"/>
    </w:pPr>
  </w:style>
  <w:style w:type="character" w:customStyle="1" w:styleId="SangradetextonormalCar">
    <w:name w:val="Sangría de texto normal Car"/>
    <w:basedOn w:val="Fuentedeprrafopredeter"/>
    <w:link w:val="Sangradetextonormal"/>
    <w:rsid w:val="00DE638E"/>
    <w:rPr>
      <w:sz w:val="22"/>
      <w:szCs w:val="22"/>
      <w:lang w:eastAsia="en-US"/>
    </w:rPr>
  </w:style>
  <w:style w:type="paragraph" w:styleId="Puesto">
    <w:name w:val="Title"/>
    <w:aliases w:val="Título FCH Nivel 1"/>
    <w:basedOn w:val="Normal"/>
    <w:link w:val="PuestoCar"/>
    <w:qFormat/>
    <w:locked/>
    <w:rsid w:val="00DE638E"/>
    <w:pPr>
      <w:tabs>
        <w:tab w:val="left" w:pos="567"/>
      </w:tabs>
      <w:spacing w:after="0" w:line="360" w:lineRule="auto"/>
      <w:jc w:val="center"/>
    </w:pPr>
    <w:rPr>
      <w:rFonts w:ascii="Arial" w:eastAsia="Times New Roman" w:hAnsi="Arial"/>
      <w:b/>
      <w:sz w:val="32"/>
      <w:szCs w:val="24"/>
      <w:lang w:eastAsia="es-ES"/>
    </w:rPr>
  </w:style>
  <w:style w:type="character" w:customStyle="1" w:styleId="PuestoCar">
    <w:name w:val="Puesto Car"/>
    <w:aliases w:val="Título FCH Nivel 1 Car"/>
    <w:basedOn w:val="Fuentedeprrafopredeter"/>
    <w:link w:val="Puesto"/>
    <w:rsid w:val="00DE638E"/>
    <w:rPr>
      <w:rFonts w:ascii="Arial" w:eastAsia="Times New Roman" w:hAnsi="Arial"/>
      <w:b/>
      <w:sz w:val="32"/>
      <w:szCs w:val="24"/>
    </w:rPr>
  </w:style>
  <w:style w:type="character" w:styleId="Nmerodepgina">
    <w:name w:val="page number"/>
    <w:basedOn w:val="Fuentedeprrafopredeter"/>
    <w:rsid w:val="00DE638E"/>
  </w:style>
  <w:style w:type="paragraph" w:customStyle="1" w:styleId="Textosinformato1">
    <w:name w:val="Texto sin formato1"/>
    <w:basedOn w:val="Normal"/>
    <w:rsid w:val="00DE638E"/>
    <w:pPr>
      <w:overflowPunct w:val="0"/>
      <w:autoSpaceDE w:val="0"/>
      <w:autoSpaceDN w:val="0"/>
      <w:adjustRightInd w:val="0"/>
      <w:spacing w:after="0" w:line="240" w:lineRule="auto"/>
    </w:pPr>
    <w:rPr>
      <w:rFonts w:ascii="Courier New" w:eastAsia="Times New Roman" w:hAnsi="Courier New"/>
      <w:sz w:val="20"/>
      <w:szCs w:val="20"/>
      <w:lang w:eastAsia="es-ES"/>
    </w:rPr>
  </w:style>
  <w:style w:type="paragraph" w:customStyle="1" w:styleId="Normal13">
    <w:name w:val="Normal 13"/>
    <w:basedOn w:val="Normal"/>
    <w:link w:val="Normal13Car"/>
    <w:autoRedefine/>
    <w:rsid w:val="00DE638E"/>
    <w:pPr>
      <w:spacing w:after="0" w:line="360" w:lineRule="auto"/>
      <w:ind w:right="335" w:firstLine="540"/>
      <w:jc w:val="both"/>
    </w:pPr>
    <w:rPr>
      <w:rFonts w:ascii="Arial" w:eastAsia="Times New Roman" w:hAnsi="Arial" w:cs="Arial"/>
      <w:sz w:val="28"/>
      <w:szCs w:val="28"/>
      <w:lang w:val="es-ES_tradnl" w:eastAsia="es-CO"/>
    </w:rPr>
  </w:style>
  <w:style w:type="character" w:customStyle="1" w:styleId="Normal13Car">
    <w:name w:val="Normal 13 Car"/>
    <w:basedOn w:val="Fuentedeprrafopredeter"/>
    <w:link w:val="Normal13"/>
    <w:rsid w:val="00DE638E"/>
    <w:rPr>
      <w:rFonts w:ascii="Arial" w:eastAsia="Times New Roman" w:hAnsi="Arial" w:cs="Arial"/>
      <w:sz w:val="28"/>
      <w:szCs w:val="28"/>
      <w:lang w:val="es-ES_tradnl" w:eastAsia="es-CO"/>
    </w:rPr>
  </w:style>
  <w:style w:type="paragraph" w:styleId="Textodebloque">
    <w:name w:val="Block Text"/>
    <w:basedOn w:val="Normal"/>
    <w:rsid w:val="00DE638E"/>
    <w:pPr>
      <w:widowControl w:val="0"/>
      <w:spacing w:after="0" w:line="240" w:lineRule="auto"/>
      <w:ind w:left="567" w:right="902"/>
      <w:jc w:val="both"/>
    </w:pPr>
    <w:rPr>
      <w:rFonts w:ascii="Arial" w:eastAsia="Times New Roman" w:hAnsi="Arial"/>
      <w:sz w:val="28"/>
      <w:szCs w:val="20"/>
      <w:lang w:val="es-ES_tradnl" w:eastAsia="es-ES"/>
    </w:rPr>
  </w:style>
  <w:style w:type="character" w:customStyle="1" w:styleId="CarCar3">
    <w:name w:val="Car Car3"/>
    <w:basedOn w:val="Fuentedeprrafopredeter"/>
    <w:rsid w:val="00DE638E"/>
    <w:rPr>
      <w:rFonts w:ascii="Arial" w:hAnsi="Arial"/>
      <w:sz w:val="28"/>
      <w:lang w:val="es-ES_tradnl" w:eastAsia="es-ES" w:bidi="ar-SA"/>
    </w:rPr>
  </w:style>
  <w:style w:type="paragraph" w:customStyle="1" w:styleId="Textoindependiente21">
    <w:name w:val="Texto independiente 21"/>
    <w:basedOn w:val="Normal"/>
    <w:rsid w:val="00DE638E"/>
    <w:pPr>
      <w:spacing w:after="0" w:line="360" w:lineRule="auto"/>
      <w:jc w:val="both"/>
    </w:pPr>
    <w:rPr>
      <w:rFonts w:ascii="Times New Roman" w:eastAsia="Times New Roman" w:hAnsi="Times New Roman"/>
      <w:sz w:val="28"/>
      <w:szCs w:val="20"/>
      <w:lang w:val="es-ES_tradnl" w:eastAsia="es-CO"/>
    </w:rPr>
  </w:style>
  <w:style w:type="paragraph" w:customStyle="1" w:styleId="style27">
    <w:name w:val="style27"/>
    <w:basedOn w:val="Normal"/>
    <w:rsid w:val="00DE638E"/>
    <w:pPr>
      <w:spacing w:before="100" w:beforeAutospacing="1" w:after="100" w:afterAutospacing="1" w:line="240" w:lineRule="auto"/>
    </w:pPr>
    <w:rPr>
      <w:rFonts w:ascii="Verdana" w:eastAsia="Times New Roman" w:hAnsi="Verdana"/>
      <w:color w:val="999999"/>
      <w:sz w:val="21"/>
      <w:szCs w:val="21"/>
      <w:lang w:eastAsia="es-ES"/>
    </w:rPr>
  </w:style>
  <w:style w:type="paragraph" w:styleId="Textoindependiente3">
    <w:name w:val="Body Text 3"/>
    <w:basedOn w:val="Normal"/>
    <w:link w:val="Textoindependiente3Car"/>
    <w:uiPriority w:val="99"/>
    <w:semiHidden/>
    <w:unhideWhenUsed/>
    <w:rsid w:val="004827B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27B1"/>
    <w:rPr>
      <w:sz w:val="16"/>
      <w:szCs w:val="16"/>
      <w:lang w:eastAsia="en-US"/>
    </w:rPr>
  </w:style>
  <w:style w:type="paragraph" w:customStyle="1" w:styleId="Car21">
    <w:name w:val="Car21"/>
    <w:basedOn w:val="Normal"/>
    <w:uiPriority w:val="99"/>
    <w:rsid w:val="00E32BB4"/>
    <w:pPr>
      <w:spacing w:line="240" w:lineRule="exact"/>
    </w:pPr>
    <w:rPr>
      <w:rFonts w:eastAsia="Times New Roman" w:cs="Calibri"/>
      <w:noProof/>
      <w:color w:val="000000"/>
      <w:sz w:val="20"/>
      <w:szCs w:val="20"/>
      <w:lang w:val="es-CO"/>
    </w:rPr>
  </w:style>
  <w:style w:type="character" w:customStyle="1" w:styleId="SinespaciadoCar">
    <w:name w:val="Sin espaciado Car"/>
    <w:link w:val="Sinespaciado"/>
    <w:uiPriority w:val="1"/>
    <w:locked/>
    <w:rsid w:val="00950673"/>
    <w:rPr>
      <w:sz w:val="22"/>
      <w:szCs w:val="22"/>
      <w:lang w:eastAsia="en-US"/>
    </w:rPr>
  </w:style>
  <w:style w:type="character" w:customStyle="1" w:styleId="TextonotapieCar1">
    <w:name w:val="Texto nota pie Car1"/>
    <w:aliases w:val="Footnote Text Char Char Char Char Char Car1,Footnote Text Char Char Char Char Car1,Footnote reference Car1,FA Fu Car2,FA Fu Car Car Car Car Car Car Car Car Car1,FA Fu Car Car2,FA Fu Car Car Car Car Car Car1,Car Car"/>
    <w:uiPriority w:val="99"/>
    <w:rsid w:val="00E470E4"/>
    <w:rPr>
      <w:rFonts w:ascii="Arial" w:eastAsia="Times New Roman" w:hAnsi="Arial"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3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42D68-54B4-4C9C-84AE-260C7F83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17878</Words>
  <Characters>98331</Characters>
  <Application>Microsoft Office Word</Application>
  <DocSecurity>0</DocSecurity>
  <Lines>819</Lines>
  <Paragraphs>231</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115978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Auxiliar Magistrado Despacho 2 Sala Penal</dc:creator>
  <cp:keywords/>
  <dc:description/>
  <cp:lastModifiedBy>Henry Lora Rodriguez</cp:lastModifiedBy>
  <cp:revision>29</cp:revision>
  <cp:lastPrinted>2019-08-29T18:53:00Z</cp:lastPrinted>
  <dcterms:created xsi:type="dcterms:W3CDTF">2019-08-29T16:31:00Z</dcterms:created>
  <dcterms:modified xsi:type="dcterms:W3CDTF">2019-09-25T16:46:00Z</dcterms:modified>
</cp:coreProperties>
</file>